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617BA" w14:textId="18A789B1" w:rsidR="001A2516" w:rsidRDefault="001A2516" w:rsidP="00C52ECE">
      <w:pPr>
        <w:spacing w:after="0" w:line="240" w:lineRule="auto"/>
        <w:jc w:val="center"/>
        <w:rPr>
          <w:rFonts w:ascii="Times New Roman" w:hAnsi="Times New Roman" w:cs="Times New Roman"/>
          <w:b/>
          <w:sz w:val="26"/>
          <w:szCs w:val="26"/>
        </w:rPr>
      </w:pPr>
      <w:bookmarkStart w:id="0" w:name="_Toc42182058"/>
      <w:r w:rsidRPr="00054CA6">
        <w:rPr>
          <w:rFonts w:ascii="Times New Roman" w:hAnsi="Times New Roman" w:cs="Times New Roman"/>
          <w:b/>
          <w:sz w:val="26"/>
          <w:szCs w:val="26"/>
        </w:rPr>
        <w:t>PENNSYLVANIA</w:t>
      </w:r>
    </w:p>
    <w:p w14:paraId="6E5A14BA" w14:textId="7DF91F55" w:rsidR="006C0A43" w:rsidRPr="00054CA6" w:rsidRDefault="006C0A43" w:rsidP="00C52EC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PUBLIC UTILITY COMMISSION</w:t>
      </w:r>
    </w:p>
    <w:p w14:paraId="722D2AD9" w14:textId="0B7278BA" w:rsidR="001A2516" w:rsidRPr="00054CA6" w:rsidRDefault="001A2516" w:rsidP="00C52ECE">
      <w:pPr>
        <w:spacing w:after="0" w:line="240" w:lineRule="auto"/>
        <w:jc w:val="center"/>
        <w:rPr>
          <w:rFonts w:ascii="Times New Roman" w:hAnsi="Times New Roman" w:cs="Times New Roman"/>
          <w:b/>
          <w:sz w:val="26"/>
          <w:szCs w:val="26"/>
        </w:rPr>
      </w:pPr>
      <w:r w:rsidRPr="00054CA6">
        <w:rPr>
          <w:rFonts w:ascii="Times New Roman" w:hAnsi="Times New Roman" w:cs="Times New Roman"/>
          <w:b/>
          <w:sz w:val="26"/>
          <w:szCs w:val="26"/>
        </w:rPr>
        <w:t xml:space="preserve">Harrisburg, PA </w:t>
      </w:r>
      <w:r w:rsidR="00EF7B04">
        <w:rPr>
          <w:rFonts w:ascii="Times New Roman" w:hAnsi="Times New Roman" w:cs="Times New Roman"/>
          <w:b/>
          <w:sz w:val="26"/>
          <w:szCs w:val="26"/>
        </w:rPr>
        <w:t xml:space="preserve"> </w:t>
      </w:r>
      <w:r w:rsidRPr="00054CA6">
        <w:rPr>
          <w:rFonts w:ascii="Times New Roman" w:hAnsi="Times New Roman" w:cs="Times New Roman"/>
          <w:b/>
          <w:sz w:val="26"/>
          <w:szCs w:val="26"/>
        </w:rPr>
        <w:t>171</w:t>
      </w:r>
      <w:r w:rsidR="0097551A">
        <w:rPr>
          <w:rFonts w:ascii="Times New Roman" w:hAnsi="Times New Roman" w:cs="Times New Roman"/>
          <w:b/>
          <w:sz w:val="26"/>
          <w:szCs w:val="26"/>
        </w:rPr>
        <w:t>20</w:t>
      </w:r>
    </w:p>
    <w:p w14:paraId="58D628D0" w14:textId="0D1B02EC" w:rsidR="001A2516" w:rsidRPr="00054CA6" w:rsidRDefault="001A2516" w:rsidP="00C52ECE">
      <w:pPr>
        <w:spacing w:after="0" w:line="240" w:lineRule="auto"/>
        <w:rPr>
          <w:rFonts w:ascii="Times New Roman" w:hAnsi="Times New Roman" w:cs="Times New Roman"/>
          <w:sz w:val="26"/>
          <w:szCs w:val="26"/>
        </w:rPr>
      </w:pPr>
    </w:p>
    <w:p w14:paraId="604BDE77" w14:textId="77777777" w:rsidR="00574F44" w:rsidRPr="00054CA6" w:rsidRDefault="00574F44" w:rsidP="00C52ECE">
      <w:pPr>
        <w:spacing w:after="0" w:line="240" w:lineRule="auto"/>
        <w:rPr>
          <w:rFonts w:ascii="Times New Roman" w:hAnsi="Times New Roman" w:cs="Times New Roman"/>
          <w:sz w:val="26"/>
          <w:szCs w:val="26"/>
        </w:rPr>
      </w:pPr>
    </w:p>
    <w:p w14:paraId="489AB38F" w14:textId="77777777" w:rsidR="001A2516" w:rsidRPr="00054CA6" w:rsidRDefault="001A2516" w:rsidP="00C52ECE">
      <w:pPr>
        <w:jc w:val="right"/>
        <w:rPr>
          <w:rFonts w:ascii="Times New Roman" w:hAnsi="Times New Roman" w:cs="Times New Roman"/>
          <w:sz w:val="26"/>
          <w:szCs w:val="26"/>
        </w:rPr>
      </w:pPr>
      <w:r w:rsidRPr="00054CA6">
        <w:rPr>
          <w:rFonts w:ascii="Times New Roman" w:hAnsi="Times New Roman" w:cs="Times New Roman"/>
          <w:sz w:val="26"/>
          <w:szCs w:val="26"/>
        </w:rPr>
        <w:t>Public Meeting held March 25, 2021</w:t>
      </w:r>
    </w:p>
    <w:p w14:paraId="634970F3" w14:textId="5F75997C" w:rsidR="001A2516" w:rsidRPr="00054CA6" w:rsidRDefault="001A2516" w:rsidP="00C52ECE">
      <w:pPr>
        <w:spacing w:after="0" w:line="240" w:lineRule="auto"/>
        <w:rPr>
          <w:rFonts w:ascii="Times New Roman" w:hAnsi="Times New Roman" w:cs="Times New Roman"/>
          <w:sz w:val="26"/>
          <w:szCs w:val="26"/>
        </w:rPr>
      </w:pPr>
    </w:p>
    <w:p w14:paraId="3D8E09CE" w14:textId="77777777" w:rsidR="00574F44" w:rsidRPr="00054CA6" w:rsidRDefault="00574F44" w:rsidP="00C52ECE">
      <w:pPr>
        <w:spacing w:after="0" w:line="240" w:lineRule="auto"/>
        <w:rPr>
          <w:rFonts w:ascii="Times New Roman" w:hAnsi="Times New Roman" w:cs="Times New Roman"/>
          <w:sz w:val="26"/>
          <w:szCs w:val="26"/>
        </w:rPr>
      </w:pPr>
    </w:p>
    <w:p w14:paraId="0DDFD598" w14:textId="5A95F3BA" w:rsidR="001A2516" w:rsidRPr="00054CA6" w:rsidRDefault="001A2516" w:rsidP="00C52ECE">
      <w:pPr>
        <w:spacing w:after="0" w:line="240" w:lineRule="auto"/>
        <w:rPr>
          <w:rFonts w:ascii="Times New Roman" w:hAnsi="Times New Roman" w:cs="Times New Roman"/>
          <w:sz w:val="26"/>
          <w:szCs w:val="26"/>
        </w:rPr>
      </w:pPr>
      <w:r w:rsidRPr="00054CA6">
        <w:rPr>
          <w:rFonts w:ascii="Times New Roman" w:hAnsi="Times New Roman" w:cs="Times New Roman"/>
          <w:sz w:val="26"/>
          <w:szCs w:val="26"/>
        </w:rPr>
        <w:t>Commissioners Present:</w:t>
      </w:r>
    </w:p>
    <w:p w14:paraId="494602EF" w14:textId="77777777" w:rsidR="001A2516" w:rsidRPr="00054CA6" w:rsidRDefault="001A2516" w:rsidP="00C52ECE">
      <w:pPr>
        <w:spacing w:after="0" w:line="240" w:lineRule="auto"/>
        <w:rPr>
          <w:rFonts w:ascii="Times New Roman" w:hAnsi="Times New Roman" w:cs="Times New Roman"/>
          <w:sz w:val="26"/>
          <w:szCs w:val="26"/>
        </w:rPr>
      </w:pPr>
    </w:p>
    <w:p w14:paraId="1A8BA3BA" w14:textId="4866B6AC" w:rsidR="001A2516" w:rsidRPr="00054CA6" w:rsidRDefault="001A2516" w:rsidP="00C52ECE">
      <w:pPr>
        <w:tabs>
          <w:tab w:val="left" w:pos="-720"/>
        </w:tabs>
        <w:spacing w:after="0" w:line="240" w:lineRule="auto"/>
        <w:ind w:left="720"/>
        <w:rPr>
          <w:rFonts w:ascii="Times New Roman" w:hAnsi="Times New Roman" w:cs="Times New Roman"/>
          <w:sz w:val="26"/>
          <w:szCs w:val="26"/>
        </w:rPr>
      </w:pPr>
      <w:r w:rsidRPr="00054CA6">
        <w:rPr>
          <w:rFonts w:ascii="Times New Roman" w:hAnsi="Times New Roman" w:cs="Times New Roman"/>
          <w:sz w:val="26"/>
          <w:szCs w:val="26"/>
        </w:rPr>
        <w:t xml:space="preserve">Gladys Brown </w:t>
      </w:r>
      <w:proofErr w:type="spellStart"/>
      <w:r w:rsidRPr="00054CA6">
        <w:rPr>
          <w:rFonts w:ascii="Times New Roman" w:hAnsi="Times New Roman" w:cs="Times New Roman"/>
          <w:sz w:val="26"/>
          <w:szCs w:val="26"/>
        </w:rPr>
        <w:t>Dutrieuille</w:t>
      </w:r>
      <w:proofErr w:type="spellEnd"/>
      <w:r w:rsidRPr="00054CA6">
        <w:rPr>
          <w:rFonts w:ascii="Times New Roman" w:hAnsi="Times New Roman" w:cs="Times New Roman"/>
          <w:sz w:val="26"/>
          <w:szCs w:val="26"/>
        </w:rPr>
        <w:t>, Chairman</w:t>
      </w:r>
      <w:r w:rsidR="009A3D0D">
        <w:rPr>
          <w:rFonts w:ascii="Times New Roman" w:hAnsi="Times New Roman" w:cs="Times New Roman"/>
          <w:sz w:val="26"/>
          <w:szCs w:val="26"/>
        </w:rPr>
        <w:t>, Joint Statement</w:t>
      </w:r>
    </w:p>
    <w:p w14:paraId="7A14D715" w14:textId="0880B931" w:rsidR="001A2516" w:rsidRPr="00054CA6" w:rsidRDefault="001A2516" w:rsidP="00C52ECE">
      <w:pPr>
        <w:tabs>
          <w:tab w:val="left" w:pos="-720"/>
        </w:tabs>
        <w:spacing w:after="0" w:line="240" w:lineRule="auto"/>
        <w:ind w:left="720"/>
        <w:rPr>
          <w:rFonts w:ascii="Times New Roman" w:hAnsi="Times New Roman" w:cs="Times New Roman"/>
          <w:sz w:val="26"/>
          <w:szCs w:val="26"/>
        </w:rPr>
      </w:pPr>
      <w:r w:rsidRPr="00054CA6">
        <w:rPr>
          <w:rFonts w:ascii="Times New Roman" w:hAnsi="Times New Roman" w:cs="Times New Roman"/>
          <w:sz w:val="26"/>
          <w:szCs w:val="26"/>
        </w:rPr>
        <w:t>David W. Sweet, Vice Chairman</w:t>
      </w:r>
      <w:r w:rsidR="009A3D0D">
        <w:rPr>
          <w:rFonts w:ascii="Times New Roman" w:hAnsi="Times New Roman" w:cs="Times New Roman"/>
          <w:sz w:val="26"/>
          <w:szCs w:val="26"/>
        </w:rPr>
        <w:t>, Joint Statement</w:t>
      </w:r>
    </w:p>
    <w:p w14:paraId="0C8C2988" w14:textId="77777777" w:rsidR="001A2516" w:rsidRPr="00054CA6" w:rsidRDefault="001A2516" w:rsidP="00C52ECE">
      <w:pPr>
        <w:tabs>
          <w:tab w:val="left" w:pos="-720"/>
        </w:tabs>
        <w:spacing w:after="0" w:line="240" w:lineRule="auto"/>
        <w:ind w:left="720"/>
        <w:rPr>
          <w:rFonts w:ascii="Times New Roman" w:hAnsi="Times New Roman" w:cs="Times New Roman"/>
          <w:sz w:val="26"/>
          <w:szCs w:val="26"/>
        </w:rPr>
      </w:pPr>
      <w:r w:rsidRPr="00054CA6">
        <w:rPr>
          <w:rFonts w:ascii="Times New Roman" w:hAnsi="Times New Roman" w:cs="Times New Roman"/>
          <w:sz w:val="26"/>
          <w:szCs w:val="26"/>
        </w:rPr>
        <w:t>John F. Coleman, Jr.</w:t>
      </w:r>
    </w:p>
    <w:p w14:paraId="78220545" w14:textId="77777777" w:rsidR="001A2516" w:rsidRPr="00054CA6" w:rsidRDefault="001A2516" w:rsidP="00C52ECE">
      <w:pPr>
        <w:tabs>
          <w:tab w:val="left" w:pos="-720"/>
        </w:tabs>
        <w:spacing w:after="0" w:line="240" w:lineRule="auto"/>
        <w:ind w:left="720"/>
        <w:rPr>
          <w:rFonts w:ascii="Times New Roman" w:hAnsi="Times New Roman" w:cs="Times New Roman"/>
          <w:sz w:val="26"/>
          <w:szCs w:val="26"/>
        </w:rPr>
      </w:pPr>
      <w:r w:rsidRPr="00054CA6">
        <w:rPr>
          <w:rFonts w:ascii="Times New Roman" w:hAnsi="Times New Roman" w:cs="Times New Roman"/>
          <w:sz w:val="26"/>
          <w:szCs w:val="26"/>
        </w:rPr>
        <w:t>Ralph V. Yanora</w:t>
      </w:r>
    </w:p>
    <w:p w14:paraId="6A174436" w14:textId="77777777" w:rsidR="001A2516" w:rsidRPr="00054CA6" w:rsidRDefault="001A2516" w:rsidP="00C52ECE">
      <w:pPr>
        <w:spacing w:after="0" w:line="240" w:lineRule="auto"/>
        <w:rPr>
          <w:rFonts w:ascii="Times New Roman" w:hAnsi="Times New Roman" w:cs="Times New Roman"/>
          <w:sz w:val="26"/>
          <w:szCs w:val="26"/>
        </w:rPr>
      </w:pPr>
    </w:p>
    <w:p w14:paraId="285788A0" w14:textId="77777777" w:rsidR="00574F44" w:rsidRPr="00054CA6" w:rsidRDefault="00574F44" w:rsidP="00C52ECE">
      <w:pPr>
        <w:spacing w:after="0" w:line="240" w:lineRule="auto"/>
        <w:rPr>
          <w:rFonts w:ascii="Times New Roman" w:hAnsi="Times New Roman" w:cs="Times New Roman"/>
          <w:sz w:val="26"/>
          <w:szCs w:val="26"/>
        </w:rPr>
      </w:pPr>
    </w:p>
    <w:p w14:paraId="74A469CA" w14:textId="22C0F38F" w:rsidR="001A2516" w:rsidRPr="00054CA6" w:rsidRDefault="001A2516" w:rsidP="00C52ECE">
      <w:pPr>
        <w:spacing w:after="0" w:line="240" w:lineRule="auto"/>
        <w:rPr>
          <w:rFonts w:ascii="Times New Roman" w:hAnsi="Times New Roman" w:cs="Times New Roman"/>
          <w:sz w:val="26"/>
          <w:szCs w:val="26"/>
        </w:rPr>
      </w:pPr>
      <w:r w:rsidRPr="00054CA6">
        <w:rPr>
          <w:rFonts w:ascii="Times New Roman" w:hAnsi="Times New Roman" w:cs="Times New Roman"/>
          <w:sz w:val="26"/>
          <w:szCs w:val="26"/>
        </w:rPr>
        <w:t xml:space="preserve">Petition of PPL Electric Utilities Corporation </w:t>
      </w:r>
      <w:r w:rsidRPr="00054CA6">
        <w:rPr>
          <w:rFonts w:ascii="Times New Roman" w:hAnsi="Times New Roman" w:cs="Times New Roman"/>
          <w:sz w:val="26"/>
          <w:szCs w:val="26"/>
        </w:rPr>
        <w:tab/>
      </w:r>
      <w:r w:rsidRPr="00054CA6">
        <w:rPr>
          <w:rFonts w:ascii="Times New Roman" w:hAnsi="Times New Roman" w:cs="Times New Roman"/>
          <w:sz w:val="26"/>
          <w:szCs w:val="26"/>
        </w:rPr>
        <w:tab/>
      </w:r>
      <w:r w:rsidRPr="00054CA6">
        <w:rPr>
          <w:rFonts w:ascii="Times New Roman" w:hAnsi="Times New Roman" w:cs="Times New Roman"/>
          <w:sz w:val="26"/>
          <w:szCs w:val="26"/>
        </w:rPr>
        <w:tab/>
      </w:r>
      <w:r w:rsidRPr="00054CA6">
        <w:rPr>
          <w:rFonts w:ascii="Times New Roman" w:hAnsi="Times New Roman" w:cs="Times New Roman"/>
          <w:sz w:val="26"/>
          <w:szCs w:val="26"/>
        </w:rPr>
        <w:tab/>
        <w:t>M-2020-3020824</w:t>
      </w:r>
    </w:p>
    <w:p w14:paraId="32E5D78D" w14:textId="77777777" w:rsidR="001A2516" w:rsidRPr="00054CA6" w:rsidRDefault="001A2516" w:rsidP="00C52ECE">
      <w:pPr>
        <w:spacing w:after="0" w:line="240" w:lineRule="auto"/>
        <w:rPr>
          <w:rFonts w:ascii="Times New Roman" w:hAnsi="Times New Roman" w:cs="Times New Roman"/>
          <w:sz w:val="26"/>
          <w:szCs w:val="26"/>
        </w:rPr>
      </w:pPr>
      <w:r w:rsidRPr="00054CA6">
        <w:rPr>
          <w:rFonts w:ascii="Times New Roman" w:hAnsi="Times New Roman" w:cs="Times New Roman"/>
          <w:sz w:val="26"/>
          <w:szCs w:val="26"/>
        </w:rPr>
        <w:t xml:space="preserve">for Approval of its Act 129 Phase IV Energy </w:t>
      </w:r>
    </w:p>
    <w:p w14:paraId="4A862B6A" w14:textId="627B6530" w:rsidR="00AB6570" w:rsidRPr="00054CA6" w:rsidRDefault="001A2516" w:rsidP="00C52ECE">
      <w:pPr>
        <w:spacing w:after="0" w:line="240" w:lineRule="auto"/>
        <w:rPr>
          <w:rFonts w:ascii="Times New Roman" w:hAnsi="Times New Roman" w:cs="Times New Roman"/>
          <w:b/>
          <w:color w:val="000000" w:themeColor="text1"/>
          <w:sz w:val="26"/>
          <w:szCs w:val="26"/>
        </w:rPr>
      </w:pPr>
      <w:r w:rsidRPr="00054CA6">
        <w:rPr>
          <w:rFonts w:ascii="Times New Roman" w:hAnsi="Times New Roman" w:cs="Times New Roman"/>
          <w:sz w:val="26"/>
          <w:szCs w:val="26"/>
        </w:rPr>
        <w:t>Efficiency and Conservation Plan</w:t>
      </w:r>
    </w:p>
    <w:p w14:paraId="66180FFD" w14:textId="442A4CEE" w:rsidR="001A2516" w:rsidRPr="00054CA6" w:rsidRDefault="001A2516" w:rsidP="00C52ECE">
      <w:pPr>
        <w:jc w:val="center"/>
        <w:rPr>
          <w:rFonts w:ascii="Times New Roman" w:hAnsi="Times New Roman" w:cs="Times New Roman"/>
          <w:b/>
          <w:color w:val="000000" w:themeColor="text1"/>
          <w:sz w:val="26"/>
          <w:szCs w:val="26"/>
        </w:rPr>
      </w:pPr>
    </w:p>
    <w:p w14:paraId="6A411125" w14:textId="77777777" w:rsidR="00C07B95" w:rsidRDefault="00C07B95" w:rsidP="00C52ECE">
      <w:pPr>
        <w:jc w:val="center"/>
        <w:rPr>
          <w:rFonts w:ascii="Times New Roman" w:hAnsi="Times New Roman" w:cs="Times New Roman"/>
          <w:b/>
          <w:color w:val="000000" w:themeColor="text1"/>
          <w:sz w:val="26"/>
          <w:szCs w:val="26"/>
        </w:rPr>
      </w:pPr>
    </w:p>
    <w:p w14:paraId="05B71521" w14:textId="77777777" w:rsidR="00955B48" w:rsidRDefault="00955B48" w:rsidP="00C52ECE">
      <w:pPr>
        <w:jc w:val="center"/>
        <w:rPr>
          <w:rFonts w:ascii="Times New Roman" w:hAnsi="Times New Roman" w:cs="Times New Roman"/>
          <w:b/>
          <w:color w:val="000000" w:themeColor="text1"/>
          <w:sz w:val="26"/>
          <w:szCs w:val="26"/>
        </w:rPr>
      </w:pPr>
    </w:p>
    <w:p w14:paraId="4DC3F72B" w14:textId="77777777" w:rsidR="00955B48" w:rsidRPr="00054CA6" w:rsidRDefault="00955B48" w:rsidP="00955B48">
      <w:pPr>
        <w:keepNext/>
        <w:keepLines/>
        <w:spacing w:after="0" w:line="360" w:lineRule="auto"/>
        <w:jc w:val="center"/>
        <w:rPr>
          <w:rFonts w:ascii="Times New Roman" w:hAnsi="Times New Roman" w:cs="Times New Roman"/>
          <w:b/>
          <w:color w:val="000000" w:themeColor="text1"/>
          <w:sz w:val="26"/>
          <w:szCs w:val="26"/>
        </w:rPr>
      </w:pPr>
      <w:r w:rsidRPr="00054CA6">
        <w:rPr>
          <w:rFonts w:ascii="Times New Roman" w:hAnsi="Times New Roman" w:cs="Times New Roman"/>
          <w:b/>
          <w:color w:val="000000" w:themeColor="text1"/>
          <w:sz w:val="26"/>
          <w:szCs w:val="26"/>
        </w:rPr>
        <w:t>OPINION AND ORDER</w:t>
      </w:r>
    </w:p>
    <w:p w14:paraId="5A5433C1" w14:textId="2BA71AC5" w:rsidR="00955B48" w:rsidRPr="00054CA6" w:rsidRDefault="00955B48" w:rsidP="00C52ECE">
      <w:pPr>
        <w:jc w:val="center"/>
        <w:rPr>
          <w:rFonts w:ascii="Times New Roman" w:hAnsi="Times New Roman" w:cs="Times New Roman"/>
          <w:b/>
          <w:color w:val="000000" w:themeColor="text1"/>
          <w:sz w:val="26"/>
          <w:szCs w:val="26"/>
        </w:rPr>
        <w:sectPr w:rsidR="00955B48" w:rsidRPr="00054CA6" w:rsidSect="00AE344C">
          <w:footerReference w:type="default" r:id="rId8"/>
          <w:pgSz w:w="12240" w:h="15840"/>
          <w:pgMar w:top="1440" w:right="1440" w:bottom="1440" w:left="1440" w:header="720" w:footer="720" w:gutter="0"/>
          <w:cols w:space="720"/>
          <w:titlePg/>
          <w:docGrid w:linePitch="360"/>
        </w:sectPr>
      </w:pPr>
    </w:p>
    <w:p w14:paraId="5E8184C4" w14:textId="77777777" w:rsidR="00CA7DFB" w:rsidRPr="00054CA6" w:rsidRDefault="00CA7DFB" w:rsidP="00C52ECE">
      <w:pPr>
        <w:jc w:val="center"/>
        <w:rPr>
          <w:rFonts w:ascii="Times New Roman" w:hAnsi="Times New Roman" w:cs="Times New Roman"/>
          <w:b/>
          <w:color w:val="000000" w:themeColor="text1"/>
          <w:sz w:val="26"/>
          <w:szCs w:val="26"/>
        </w:rPr>
      </w:pPr>
      <w:r w:rsidRPr="00054CA6">
        <w:rPr>
          <w:rFonts w:ascii="Times New Roman" w:hAnsi="Times New Roman" w:cs="Times New Roman"/>
          <w:b/>
          <w:color w:val="000000" w:themeColor="text1"/>
          <w:sz w:val="26"/>
          <w:szCs w:val="26"/>
        </w:rPr>
        <w:lastRenderedPageBreak/>
        <w:t>Table of Contents</w:t>
      </w:r>
    </w:p>
    <w:p w14:paraId="63429AEF" w14:textId="36621AF6" w:rsidR="00C07B95" w:rsidRDefault="00C07B95" w:rsidP="00C52ECE">
      <w:pPr>
        <w:jc w:val="center"/>
        <w:rPr>
          <w:rFonts w:ascii="Times New Roman" w:hAnsi="Times New Roman" w:cs="Times New Roman"/>
          <w:b/>
          <w:color w:val="000000" w:themeColor="text1"/>
          <w:sz w:val="26"/>
          <w:szCs w:val="26"/>
        </w:rPr>
      </w:pPr>
    </w:p>
    <w:p w14:paraId="1BC87879" w14:textId="32AF765C" w:rsidR="009F5373" w:rsidRDefault="006C0A43">
      <w:pPr>
        <w:pStyle w:val="TOC1"/>
        <w:rPr>
          <w:rFonts w:asciiTheme="minorHAnsi" w:eastAsiaTheme="minorEastAsia" w:hAnsiTheme="minorHAnsi"/>
          <w:noProof/>
          <w:sz w:val="22"/>
        </w:rPr>
      </w:pPr>
      <w:r>
        <w:rPr>
          <w:rFonts w:cs="Times New Roman"/>
          <w:b/>
          <w:color w:val="000000" w:themeColor="text1"/>
          <w:szCs w:val="26"/>
        </w:rPr>
        <w:fldChar w:fldCharType="begin"/>
      </w:r>
      <w:r>
        <w:rPr>
          <w:rFonts w:cs="Times New Roman"/>
          <w:b/>
          <w:color w:val="000000" w:themeColor="text1"/>
          <w:szCs w:val="26"/>
        </w:rPr>
        <w:instrText xml:space="preserve"> TOC \o "1-5" \h \z \u </w:instrText>
      </w:r>
      <w:r>
        <w:rPr>
          <w:rFonts w:cs="Times New Roman"/>
          <w:b/>
          <w:color w:val="000000" w:themeColor="text1"/>
          <w:szCs w:val="26"/>
        </w:rPr>
        <w:fldChar w:fldCharType="separate"/>
      </w:r>
      <w:hyperlink w:anchor="_Toc66966304" w:history="1">
        <w:r w:rsidR="009F5373" w:rsidRPr="002A7C2E">
          <w:rPr>
            <w:rStyle w:val="Hyperlink"/>
            <w:noProof/>
          </w:rPr>
          <w:t>I.</w:t>
        </w:r>
        <w:r w:rsidR="009F5373">
          <w:rPr>
            <w:rFonts w:asciiTheme="minorHAnsi" w:eastAsiaTheme="minorEastAsia" w:hAnsiTheme="minorHAnsi"/>
            <w:noProof/>
            <w:sz w:val="22"/>
          </w:rPr>
          <w:tab/>
        </w:r>
        <w:r w:rsidR="009F5373" w:rsidRPr="002A7C2E">
          <w:rPr>
            <w:rStyle w:val="Hyperlink"/>
            <w:noProof/>
          </w:rPr>
          <w:t>Background</w:t>
        </w:r>
        <w:r w:rsidR="009F5373">
          <w:rPr>
            <w:noProof/>
            <w:webHidden/>
          </w:rPr>
          <w:tab/>
        </w:r>
        <w:r w:rsidR="009F5373">
          <w:rPr>
            <w:noProof/>
            <w:webHidden/>
          </w:rPr>
          <w:fldChar w:fldCharType="begin"/>
        </w:r>
        <w:r w:rsidR="009F5373">
          <w:rPr>
            <w:noProof/>
            <w:webHidden/>
          </w:rPr>
          <w:instrText xml:space="preserve"> PAGEREF _Toc66966304 \h </w:instrText>
        </w:r>
        <w:r w:rsidR="009F5373">
          <w:rPr>
            <w:noProof/>
            <w:webHidden/>
          </w:rPr>
        </w:r>
        <w:r w:rsidR="009F5373">
          <w:rPr>
            <w:noProof/>
            <w:webHidden/>
          </w:rPr>
          <w:fldChar w:fldCharType="separate"/>
        </w:r>
        <w:r w:rsidR="003B5053">
          <w:rPr>
            <w:noProof/>
            <w:webHidden/>
          </w:rPr>
          <w:t>2</w:t>
        </w:r>
        <w:r w:rsidR="009F5373">
          <w:rPr>
            <w:noProof/>
            <w:webHidden/>
          </w:rPr>
          <w:fldChar w:fldCharType="end"/>
        </w:r>
      </w:hyperlink>
    </w:p>
    <w:p w14:paraId="74C26F14" w14:textId="2AC97E14" w:rsidR="009F5373" w:rsidRDefault="007031CE">
      <w:pPr>
        <w:pStyle w:val="TOC2"/>
        <w:rPr>
          <w:rFonts w:asciiTheme="minorHAnsi" w:eastAsiaTheme="minorEastAsia" w:hAnsiTheme="minorHAnsi"/>
          <w:noProof/>
          <w:sz w:val="22"/>
        </w:rPr>
      </w:pPr>
      <w:hyperlink w:anchor="_Toc66966305" w:history="1">
        <w:r w:rsidR="009F5373" w:rsidRPr="002A7C2E">
          <w:rPr>
            <w:rStyle w:val="Hyperlink"/>
            <w:noProof/>
          </w:rPr>
          <w:t>A.</w:t>
        </w:r>
        <w:r w:rsidR="009F5373">
          <w:rPr>
            <w:rFonts w:asciiTheme="minorHAnsi" w:eastAsiaTheme="minorEastAsia" w:hAnsiTheme="minorHAnsi"/>
            <w:noProof/>
            <w:sz w:val="22"/>
          </w:rPr>
          <w:tab/>
        </w:r>
        <w:r w:rsidR="009F5373" w:rsidRPr="002A7C2E">
          <w:rPr>
            <w:rStyle w:val="Hyperlink"/>
            <w:noProof/>
          </w:rPr>
          <w:t>Act 129</w:t>
        </w:r>
        <w:r w:rsidR="009F5373">
          <w:rPr>
            <w:noProof/>
            <w:webHidden/>
          </w:rPr>
          <w:tab/>
        </w:r>
        <w:r w:rsidR="009F5373">
          <w:rPr>
            <w:noProof/>
            <w:webHidden/>
          </w:rPr>
          <w:fldChar w:fldCharType="begin"/>
        </w:r>
        <w:r w:rsidR="009F5373">
          <w:rPr>
            <w:noProof/>
            <w:webHidden/>
          </w:rPr>
          <w:instrText xml:space="preserve"> PAGEREF _Toc66966305 \h </w:instrText>
        </w:r>
        <w:r w:rsidR="009F5373">
          <w:rPr>
            <w:noProof/>
            <w:webHidden/>
          </w:rPr>
        </w:r>
        <w:r w:rsidR="009F5373">
          <w:rPr>
            <w:noProof/>
            <w:webHidden/>
          </w:rPr>
          <w:fldChar w:fldCharType="separate"/>
        </w:r>
        <w:r w:rsidR="003B5053">
          <w:rPr>
            <w:noProof/>
            <w:webHidden/>
          </w:rPr>
          <w:t>2</w:t>
        </w:r>
        <w:r w:rsidR="009F5373">
          <w:rPr>
            <w:noProof/>
            <w:webHidden/>
          </w:rPr>
          <w:fldChar w:fldCharType="end"/>
        </w:r>
      </w:hyperlink>
    </w:p>
    <w:p w14:paraId="622C4A26" w14:textId="7B74920E" w:rsidR="009F5373" w:rsidRDefault="007031CE">
      <w:pPr>
        <w:pStyle w:val="TOC2"/>
        <w:rPr>
          <w:rFonts w:asciiTheme="minorHAnsi" w:eastAsiaTheme="minorEastAsia" w:hAnsiTheme="minorHAnsi"/>
          <w:noProof/>
          <w:sz w:val="22"/>
        </w:rPr>
      </w:pPr>
      <w:hyperlink w:anchor="_Toc66966306" w:history="1">
        <w:r w:rsidR="009F5373" w:rsidRPr="002A7C2E">
          <w:rPr>
            <w:rStyle w:val="Hyperlink"/>
            <w:noProof/>
          </w:rPr>
          <w:t>B.</w:t>
        </w:r>
        <w:r w:rsidR="009F5373">
          <w:rPr>
            <w:rFonts w:asciiTheme="minorHAnsi" w:eastAsiaTheme="minorEastAsia" w:hAnsiTheme="minorHAnsi"/>
            <w:noProof/>
            <w:sz w:val="22"/>
          </w:rPr>
          <w:tab/>
        </w:r>
        <w:r w:rsidR="009F5373" w:rsidRPr="002A7C2E">
          <w:rPr>
            <w:rStyle w:val="Hyperlink"/>
            <w:noProof/>
          </w:rPr>
          <w:t>The Company</w:t>
        </w:r>
        <w:r w:rsidR="009F5373">
          <w:rPr>
            <w:noProof/>
            <w:webHidden/>
          </w:rPr>
          <w:tab/>
        </w:r>
        <w:r w:rsidR="009F5373">
          <w:rPr>
            <w:noProof/>
            <w:webHidden/>
          </w:rPr>
          <w:fldChar w:fldCharType="begin"/>
        </w:r>
        <w:r w:rsidR="009F5373">
          <w:rPr>
            <w:noProof/>
            <w:webHidden/>
          </w:rPr>
          <w:instrText xml:space="preserve"> PAGEREF _Toc66966306 \h </w:instrText>
        </w:r>
        <w:r w:rsidR="009F5373">
          <w:rPr>
            <w:noProof/>
            <w:webHidden/>
          </w:rPr>
        </w:r>
        <w:r w:rsidR="009F5373">
          <w:rPr>
            <w:noProof/>
            <w:webHidden/>
          </w:rPr>
          <w:fldChar w:fldCharType="separate"/>
        </w:r>
        <w:r w:rsidR="003B5053">
          <w:rPr>
            <w:noProof/>
            <w:webHidden/>
          </w:rPr>
          <w:t>5</w:t>
        </w:r>
        <w:r w:rsidR="009F5373">
          <w:rPr>
            <w:noProof/>
            <w:webHidden/>
          </w:rPr>
          <w:fldChar w:fldCharType="end"/>
        </w:r>
      </w:hyperlink>
    </w:p>
    <w:p w14:paraId="5825859F" w14:textId="3A7AB8EE" w:rsidR="009F5373" w:rsidRDefault="007031CE">
      <w:pPr>
        <w:pStyle w:val="TOC2"/>
        <w:rPr>
          <w:rFonts w:asciiTheme="minorHAnsi" w:eastAsiaTheme="minorEastAsia" w:hAnsiTheme="minorHAnsi"/>
          <w:noProof/>
          <w:sz w:val="22"/>
        </w:rPr>
      </w:pPr>
      <w:hyperlink w:anchor="_Toc66966307" w:history="1">
        <w:r w:rsidR="009F5373" w:rsidRPr="002A7C2E">
          <w:rPr>
            <w:rStyle w:val="Hyperlink"/>
            <w:noProof/>
          </w:rPr>
          <w:t>C.</w:t>
        </w:r>
        <w:r w:rsidR="009F5373">
          <w:rPr>
            <w:rFonts w:asciiTheme="minorHAnsi" w:eastAsiaTheme="minorEastAsia" w:hAnsiTheme="minorHAnsi"/>
            <w:noProof/>
            <w:sz w:val="22"/>
          </w:rPr>
          <w:tab/>
        </w:r>
        <w:r w:rsidR="009F5373" w:rsidRPr="002A7C2E">
          <w:rPr>
            <w:rStyle w:val="Hyperlink"/>
            <w:noProof/>
          </w:rPr>
          <w:t>PPL Electric’s Prior EE&amp;C Plans</w:t>
        </w:r>
        <w:r w:rsidR="009F5373">
          <w:rPr>
            <w:noProof/>
            <w:webHidden/>
          </w:rPr>
          <w:tab/>
        </w:r>
        <w:r w:rsidR="009F5373">
          <w:rPr>
            <w:noProof/>
            <w:webHidden/>
          </w:rPr>
          <w:fldChar w:fldCharType="begin"/>
        </w:r>
        <w:r w:rsidR="009F5373">
          <w:rPr>
            <w:noProof/>
            <w:webHidden/>
          </w:rPr>
          <w:instrText xml:space="preserve"> PAGEREF _Toc66966307 \h </w:instrText>
        </w:r>
        <w:r w:rsidR="009F5373">
          <w:rPr>
            <w:noProof/>
            <w:webHidden/>
          </w:rPr>
        </w:r>
        <w:r w:rsidR="009F5373">
          <w:rPr>
            <w:noProof/>
            <w:webHidden/>
          </w:rPr>
          <w:fldChar w:fldCharType="separate"/>
        </w:r>
        <w:r w:rsidR="003B5053">
          <w:rPr>
            <w:noProof/>
            <w:webHidden/>
          </w:rPr>
          <w:t>6</w:t>
        </w:r>
        <w:r w:rsidR="009F5373">
          <w:rPr>
            <w:noProof/>
            <w:webHidden/>
          </w:rPr>
          <w:fldChar w:fldCharType="end"/>
        </w:r>
      </w:hyperlink>
    </w:p>
    <w:p w14:paraId="3283FB3B" w14:textId="776DEA09" w:rsidR="009F5373" w:rsidRDefault="007031CE">
      <w:pPr>
        <w:pStyle w:val="TOC3"/>
        <w:rPr>
          <w:rFonts w:asciiTheme="minorHAnsi" w:eastAsiaTheme="minorEastAsia" w:hAnsiTheme="minorHAnsi"/>
          <w:noProof/>
          <w:sz w:val="22"/>
        </w:rPr>
      </w:pPr>
      <w:hyperlink w:anchor="_Toc66966308" w:history="1">
        <w:r w:rsidR="009F5373" w:rsidRPr="002A7C2E">
          <w:rPr>
            <w:rStyle w:val="Hyperlink"/>
            <w:noProof/>
          </w:rPr>
          <w:t>1.</w:t>
        </w:r>
        <w:r w:rsidR="009F5373">
          <w:rPr>
            <w:rFonts w:asciiTheme="minorHAnsi" w:eastAsiaTheme="minorEastAsia" w:hAnsiTheme="minorHAnsi"/>
            <w:noProof/>
            <w:sz w:val="22"/>
          </w:rPr>
          <w:tab/>
        </w:r>
        <w:r w:rsidR="009F5373" w:rsidRPr="002A7C2E">
          <w:rPr>
            <w:rStyle w:val="Hyperlink"/>
            <w:noProof/>
          </w:rPr>
          <w:t>Phase I Plan (June 1, 2009 to May 31, 2013)</w:t>
        </w:r>
        <w:r w:rsidR="009F5373">
          <w:rPr>
            <w:noProof/>
            <w:webHidden/>
          </w:rPr>
          <w:tab/>
        </w:r>
        <w:r w:rsidR="009F5373">
          <w:rPr>
            <w:noProof/>
            <w:webHidden/>
          </w:rPr>
          <w:fldChar w:fldCharType="begin"/>
        </w:r>
        <w:r w:rsidR="009F5373">
          <w:rPr>
            <w:noProof/>
            <w:webHidden/>
          </w:rPr>
          <w:instrText xml:space="preserve"> PAGEREF _Toc66966308 \h </w:instrText>
        </w:r>
        <w:r w:rsidR="009F5373">
          <w:rPr>
            <w:noProof/>
            <w:webHidden/>
          </w:rPr>
        </w:r>
        <w:r w:rsidR="009F5373">
          <w:rPr>
            <w:noProof/>
            <w:webHidden/>
          </w:rPr>
          <w:fldChar w:fldCharType="separate"/>
        </w:r>
        <w:r w:rsidR="003B5053">
          <w:rPr>
            <w:noProof/>
            <w:webHidden/>
          </w:rPr>
          <w:t>6</w:t>
        </w:r>
        <w:r w:rsidR="009F5373">
          <w:rPr>
            <w:noProof/>
            <w:webHidden/>
          </w:rPr>
          <w:fldChar w:fldCharType="end"/>
        </w:r>
      </w:hyperlink>
    </w:p>
    <w:p w14:paraId="0C49D171" w14:textId="11B27330" w:rsidR="009F5373" w:rsidRDefault="007031CE">
      <w:pPr>
        <w:pStyle w:val="TOC3"/>
        <w:rPr>
          <w:rFonts w:asciiTheme="minorHAnsi" w:eastAsiaTheme="minorEastAsia" w:hAnsiTheme="minorHAnsi"/>
          <w:noProof/>
          <w:sz w:val="22"/>
        </w:rPr>
      </w:pPr>
      <w:hyperlink w:anchor="_Toc66966309" w:history="1">
        <w:r w:rsidR="009F5373" w:rsidRPr="002A7C2E">
          <w:rPr>
            <w:rStyle w:val="Hyperlink"/>
            <w:noProof/>
          </w:rPr>
          <w:t>2.</w:t>
        </w:r>
        <w:r w:rsidR="009F5373">
          <w:rPr>
            <w:rFonts w:asciiTheme="minorHAnsi" w:eastAsiaTheme="minorEastAsia" w:hAnsiTheme="minorHAnsi"/>
            <w:noProof/>
            <w:sz w:val="22"/>
          </w:rPr>
          <w:tab/>
        </w:r>
        <w:r w:rsidR="009F5373" w:rsidRPr="002A7C2E">
          <w:rPr>
            <w:rStyle w:val="Hyperlink"/>
            <w:noProof/>
          </w:rPr>
          <w:t>Phase II Plan (June 1, 2013 to May 31, 2016)</w:t>
        </w:r>
        <w:r w:rsidR="009F5373">
          <w:rPr>
            <w:noProof/>
            <w:webHidden/>
          </w:rPr>
          <w:tab/>
        </w:r>
        <w:r w:rsidR="009F5373">
          <w:rPr>
            <w:noProof/>
            <w:webHidden/>
          </w:rPr>
          <w:fldChar w:fldCharType="begin"/>
        </w:r>
        <w:r w:rsidR="009F5373">
          <w:rPr>
            <w:noProof/>
            <w:webHidden/>
          </w:rPr>
          <w:instrText xml:space="preserve"> PAGEREF _Toc66966309 \h </w:instrText>
        </w:r>
        <w:r w:rsidR="009F5373">
          <w:rPr>
            <w:noProof/>
            <w:webHidden/>
          </w:rPr>
        </w:r>
        <w:r w:rsidR="009F5373">
          <w:rPr>
            <w:noProof/>
            <w:webHidden/>
          </w:rPr>
          <w:fldChar w:fldCharType="separate"/>
        </w:r>
        <w:r w:rsidR="003B5053">
          <w:rPr>
            <w:noProof/>
            <w:webHidden/>
          </w:rPr>
          <w:t>6</w:t>
        </w:r>
        <w:r w:rsidR="009F5373">
          <w:rPr>
            <w:noProof/>
            <w:webHidden/>
          </w:rPr>
          <w:fldChar w:fldCharType="end"/>
        </w:r>
      </w:hyperlink>
    </w:p>
    <w:p w14:paraId="06F488B6" w14:textId="51EA91C1" w:rsidR="009F5373" w:rsidRDefault="007031CE">
      <w:pPr>
        <w:pStyle w:val="TOC3"/>
        <w:rPr>
          <w:rFonts w:asciiTheme="minorHAnsi" w:eastAsiaTheme="minorEastAsia" w:hAnsiTheme="minorHAnsi"/>
          <w:noProof/>
          <w:sz w:val="22"/>
        </w:rPr>
      </w:pPr>
      <w:hyperlink w:anchor="_Toc66966310" w:history="1">
        <w:r w:rsidR="009F5373" w:rsidRPr="002A7C2E">
          <w:rPr>
            <w:rStyle w:val="Hyperlink"/>
            <w:noProof/>
          </w:rPr>
          <w:t>3.</w:t>
        </w:r>
        <w:r w:rsidR="009F5373">
          <w:rPr>
            <w:rFonts w:asciiTheme="minorHAnsi" w:eastAsiaTheme="minorEastAsia" w:hAnsiTheme="minorHAnsi"/>
            <w:noProof/>
            <w:sz w:val="22"/>
          </w:rPr>
          <w:tab/>
        </w:r>
        <w:r w:rsidR="009F5373" w:rsidRPr="002A7C2E">
          <w:rPr>
            <w:rStyle w:val="Hyperlink"/>
            <w:noProof/>
          </w:rPr>
          <w:t>Phase III Plan (June 1, 2016 to May 31, 2021)</w:t>
        </w:r>
        <w:r w:rsidR="009F5373">
          <w:rPr>
            <w:noProof/>
            <w:webHidden/>
          </w:rPr>
          <w:tab/>
        </w:r>
        <w:r w:rsidR="009F5373">
          <w:rPr>
            <w:noProof/>
            <w:webHidden/>
          </w:rPr>
          <w:fldChar w:fldCharType="begin"/>
        </w:r>
        <w:r w:rsidR="009F5373">
          <w:rPr>
            <w:noProof/>
            <w:webHidden/>
          </w:rPr>
          <w:instrText xml:space="preserve"> PAGEREF _Toc66966310 \h </w:instrText>
        </w:r>
        <w:r w:rsidR="009F5373">
          <w:rPr>
            <w:noProof/>
            <w:webHidden/>
          </w:rPr>
        </w:r>
        <w:r w:rsidR="009F5373">
          <w:rPr>
            <w:noProof/>
            <w:webHidden/>
          </w:rPr>
          <w:fldChar w:fldCharType="separate"/>
        </w:r>
        <w:r w:rsidR="003B5053">
          <w:rPr>
            <w:noProof/>
            <w:webHidden/>
          </w:rPr>
          <w:t>7</w:t>
        </w:r>
        <w:r w:rsidR="009F5373">
          <w:rPr>
            <w:noProof/>
            <w:webHidden/>
          </w:rPr>
          <w:fldChar w:fldCharType="end"/>
        </w:r>
      </w:hyperlink>
    </w:p>
    <w:p w14:paraId="6E2D6B7B" w14:textId="439E0631" w:rsidR="009F5373" w:rsidRDefault="007031CE">
      <w:pPr>
        <w:pStyle w:val="TOC1"/>
        <w:rPr>
          <w:rFonts w:asciiTheme="minorHAnsi" w:eastAsiaTheme="minorEastAsia" w:hAnsiTheme="minorHAnsi"/>
          <w:noProof/>
          <w:sz w:val="22"/>
        </w:rPr>
      </w:pPr>
      <w:hyperlink w:anchor="_Toc66966311" w:history="1">
        <w:r w:rsidR="009F5373" w:rsidRPr="002A7C2E">
          <w:rPr>
            <w:rStyle w:val="Hyperlink"/>
            <w:noProof/>
          </w:rPr>
          <w:t>II.</w:t>
        </w:r>
        <w:r w:rsidR="009F5373">
          <w:rPr>
            <w:rFonts w:asciiTheme="minorHAnsi" w:eastAsiaTheme="minorEastAsia" w:hAnsiTheme="minorHAnsi"/>
            <w:noProof/>
            <w:sz w:val="22"/>
          </w:rPr>
          <w:tab/>
        </w:r>
        <w:r w:rsidR="009F5373" w:rsidRPr="002A7C2E">
          <w:rPr>
            <w:rStyle w:val="Hyperlink"/>
            <w:noProof/>
          </w:rPr>
          <w:t>Procedural History</w:t>
        </w:r>
        <w:r w:rsidR="009F5373">
          <w:rPr>
            <w:noProof/>
            <w:webHidden/>
          </w:rPr>
          <w:tab/>
        </w:r>
        <w:r w:rsidR="009F5373">
          <w:rPr>
            <w:noProof/>
            <w:webHidden/>
          </w:rPr>
          <w:fldChar w:fldCharType="begin"/>
        </w:r>
        <w:r w:rsidR="009F5373">
          <w:rPr>
            <w:noProof/>
            <w:webHidden/>
          </w:rPr>
          <w:instrText xml:space="preserve"> PAGEREF _Toc66966311 \h </w:instrText>
        </w:r>
        <w:r w:rsidR="009F5373">
          <w:rPr>
            <w:noProof/>
            <w:webHidden/>
          </w:rPr>
        </w:r>
        <w:r w:rsidR="009F5373">
          <w:rPr>
            <w:noProof/>
            <w:webHidden/>
          </w:rPr>
          <w:fldChar w:fldCharType="separate"/>
        </w:r>
        <w:r w:rsidR="003B5053">
          <w:rPr>
            <w:noProof/>
            <w:webHidden/>
          </w:rPr>
          <w:t>8</w:t>
        </w:r>
        <w:r w:rsidR="009F5373">
          <w:rPr>
            <w:noProof/>
            <w:webHidden/>
          </w:rPr>
          <w:fldChar w:fldCharType="end"/>
        </w:r>
      </w:hyperlink>
    </w:p>
    <w:p w14:paraId="5F8144D1" w14:textId="55AD3645" w:rsidR="009F5373" w:rsidRDefault="007031CE">
      <w:pPr>
        <w:pStyle w:val="TOC1"/>
        <w:rPr>
          <w:rFonts w:asciiTheme="minorHAnsi" w:eastAsiaTheme="minorEastAsia" w:hAnsiTheme="minorHAnsi"/>
          <w:noProof/>
          <w:sz w:val="22"/>
        </w:rPr>
      </w:pPr>
      <w:hyperlink w:anchor="_Toc66966312" w:history="1">
        <w:r w:rsidR="009F5373" w:rsidRPr="002A7C2E">
          <w:rPr>
            <w:rStyle w:val="Hyperlink"/>
            <w:noProof/>
          </w:rPr>
          <w:t>III.</w:t>
        </w:r>
        <w:r w:rsidR="009F5373">
          <w:rPr>
            <w:rFonts w:asciiTheme="minorHAnsi" w:eastAsiaTheme="minorEastAsia" w:hAnsiTheme="minorHAnsi"/>
            <w:noProof/>
            <w:sz w:val="22"/>
          </w:rPr>
          <w:tab/>
        </w:r>
        <w:r w:rsidR="009F5373" w:rsidRPr="002A7C2E">
          <w:rPr>
            <w:rStyle w:val="Hyperlink"/>
            <w:noProof/>
          </w:rPr>
          <w:t>Description of the Plan and the Partial Settlement</w:t>
        </w:r>
        <w:r w:rsidR="009F5373">
          <w:rPr>
            <w:noProof/>
            <w:webHidden/>
          </w:rPr>
          <w:tab/>
        </w:r>
        <w:r w:rsidR="009F5373">
          <w:rPr>
            <w:noProof/>
            <w:webHidden/>
          </w:rPr>
          <w:fldChar w:fldCharType="begin"/>
        </w:r>
        <w:r w:rsidR="009F5373">
          <w:rPr>
            <w:noProof/>
            <w:webHidden/>
          </w:rPr>
          <w:instrText xml:space="preserve"> PAGEREF _Toc66966312 \h </w:instrText>
        </w:r>
        <w:r w:rsidR="009F5373">
          <w:rPr>
            <w:noProof/>
            <w:webHidden/>
          </w:rPr>
        </w:r>
        <w:r w:rsidR="009F5373">
          <w:rPr>
            <w:noProof/>
            <w:webHidden/>
          </w:rPr>
          <w:fldChar w:fldCharType="separate"/>
        </w:r>
        <w:r w:rsidR="003B5053">
          <w:rPr>
            <w:noProof/>
            <w:webHidden/>
          </w:rPr>
          <w:t>19</w:t>
        </w:r>
        <w:r w:rsidR="009F5373">
          <w:rPr>
            <w:noProof/>
            <w:webHidden/>
          </w:rPr>
          <w:fldChar w:fldCharType="end"/>
        </w:r>
      </w:hyperlink>
    </w:p>
    <w:p w14:paraId="7D39FEEE" w14:textId="4564D831" w:rsidR="009F5373" w:rsidRDefault="007031CE">
      <w:pPr>
        <w:pStyle w:val="TOC2"/>
        <w:rPr>
          <w:rFonts w:asciiTheme="minorHAnsi" w:eastAsiaTheme="minorEastAsia" w:hAnsiTheme="minorHAnsi"/>
          <w:noProof/>
          <w:sz w:val="22"/>
        </w:rPr>
      </w:pPr>
      <w:hyperlink w:anchor="_Toc66966313" w:history="1">
        <w:r w:rsidR="009F5373" w:rsidRPr="002A7C2E">
          <w:rPr>
            <w:rStyle w:val="Hyperlink"/>
            <w:noProof/>
          </w:rPr>
          <w:t>A.</w:t>
        </w:r>
        <w:r w:rsidR="009F5373">
          <w:rPr>
            <w:rFonts w:asciiTheme="minorHAnsi" w:eastAsiaTheme="minorEastAsia" w:hAnsiTheme="minorHAnsi"/>
            <w:noProof/>
            <w:sz w:val="22"/>
          </w:rPr>
          <w:tab/>
        </w:r>
        <w:r w:rsidR="009F5373" w:rsidRPr="002A7C2E">
          <w:rPr>
            <w:rStyle w:val="Hyperlink"/>
            <w:noProof/>
          </w:rPr>
          <w:t>The Phase IV EE&amp;C Plan</w:t>
        </w:r>
        <w:r w:rsidR="009F5373">
          <w:rPr>
            <w:noProof/>
            <w:webHidden/>
          </w:rPr>
          <w:tab/>
        </w:r>
        <w:r w:rsidR="009F5373">
          <w:rPr>
            <w:noProof/>
            <w:webHidden/>
          </w:rPr>
          <w:fldChar w:fldCharType="begin"/>
        </w:r>
        <w:r w:rsidR="009F5373">
          <w:rPr>
            <w:noProof/>
            <w:webHidden/>
          </w:rPr>
          <w:instrText xml:space="preserve"> PAGEREF _Toc66966313 \h </w:instrText>
        </w:r>
        <w:r w:rsidR="009F5373">
          <w:rPr>
            <w:noProof/>
            <w:webHidden/>
          </w:rPr>
        </w:r>
        <w:r w:rsidR="009F5373">
          <w:rPr>
            <w:noProof/>
            <w:webHidden/>
          </w:rPr>
          <w:fldChar w:fldCharType="separate"/>
        </w:r>
        <w:r w:rsidR="003B5053">
          <w:rPr>
            <w:noProof/>
            <w:webHidden/>
          </w:rPr>
          <w:t>19</w:t>
        </w:r>
        <w:r w:rsidR="009F5373">
          <w:rPr>
            <w:noProof/>
            <w:webHidden/>
          </w:rPr>
          <w:fldChar w:fldCharType="end"/>
        </w:r>
      </w:hyperlink>
    </w:p>
    <w:p w14:paraId="34F5FE14" w14:textId="37A068CE" w:rsidR="009F5373" w:rsidRDefault="007031CE">
      <w:pPr>
        <w:pStyle w:val="TOC2"/>
        <w:rPr>
          <w:rFonts w:asciiTheme="minorHAnsi" w:eastAsiaTheme="minorEastAsia" w:hAnsiTheme="minorHAnsi"/>
          <w:noProof/>
          <w:sz w:val="22"/>
        </w:rPr>
      </w:pPr>
      <w:hyperlink w:anchor="_Toc66966314" w:history="1">
        <w:r w:rsidR="009F5373" w:rsidRPr="002A7C2E">
          <w:rPr>
            <w:rStyle w:val="Hyperlink"/>
            <w:noProof/>
          </w:rPr>
          <w:t>B.</w:t>
        </w:r>
        <w:r w:rsidR="009F5373">
          <w:rPr>
            <w:rFonts w:asciiTheme="minorHAnsi" w:eastAsiaTheme="minorEastAsia" w:hAnsiTheme="minorHAnsi"/>
            <w:noProof/>
            <w:sz w:val="22"/>
          </w:rPr>
          <w:tab/>
        </w:r>
        <w:r w:rsidR="009F5373" w:rsidRPr="002A7C2E">
          <w:rPr>
            <w:rStyle w:val="Hyperlink"/>
            <w:noProof/>
          </w:rPr>
          <w:t>The Partial Settlement</w:t>
        </w:r>
        <w:r w:rsidR="009F5373">
          <w:rPr>
            <w:noProof/>
            <w:webHidden/>
          </w:rPr>
          <w:tab/>
        </w:r>
        <w:r w:rsidR="009F5373">
          <w:rPr>
            <w:noProof/>
            <w:webHidden/>
          </w:rPr>
          <w:fldChar w:fldCharType="begin"/>
        </w:r>
        <w:r w:rsidR="009F5373">
          <w:rPr>
            <w:noProof/>
            <w:webHidden/>
          </w:rPr>
          <w:instrText xml:space="preserve"> PAGEREF _Toc66966314 \h </w:instrText>
        </w:r>
        <w:r w:rsidR="009F5373">
          <w:rPr>
            <w:noProof/>
            <w:webHidden/>
          </w:rPr>
        </w:r>
        <w:r w:rsidR="009F5373">
          <w:rPr>
            <w:noProof/>
            <w:webHidden/>
          </w:rPr>
          <w:fldChar w:fldCharType="separate"/>
        </w:r>
        <w:r w:rsidR="003B5053">
          <w:rPr>
            <w:noProof/>
            <w:webHidden/>
          </w:rPr>
          <w:t>27</w:t>
        </w:r>
        <w:r w:rsidR="009F5373">
          <w:rPr>
            <w:noProof/>
            <w:webHidden/>
          </w:rPr>
          <w:fldChar w:fldCharType="end"/>
        </w:r>
      </w:hyperlink>
    </w:p>
    <w:p w14:paraId="5C21046E" w14:textId="130BAF83" w:rsidR="009F5373" w:rsidRDefault="007031CE">
      <w:pPr>
        <w:pStyle w:val="TOC1"/>
        <w:rPr>
          <w:rFonts w:asciiTheme="minorHAnsi" w:eastAsiaTheme="minorEastAsia" w:hAnsiTheme="minorHAnsi"/>
          <w:noProof/>
          <w:sz w:val="22"/>
        </w:rPr>
      </w:pPr>
      <w:hyperlink w:anchor="_Toc66966315" w:history="1">
        <w:r w:rsidR="009F5373" w:rsidRPr="002A7C2E">
          <w:rPr>
            <w:rStyle w:val="Hyperlink"/>
            <w:noProof/>
            <w:kern w:val="32"/>
          </w:rPr>
          <w:t>IV.</w:t>
        </w:r>
        <w:r w:rsidR="009F5373">
          <w:rPr>
            <w:rFonts w:asciiTheme="minorHAnsi" w:eastAsiaTheme="minorEastAsia" w:hAnsiTheme="minorHAnsi"/>
            <w:noProof/>
            <w:sz w:val="22"/>
          </w:rPr>
          <w:tab/>
        </w:r>
        <w:r w:rsidR="009F5373" w:rsidRPr="002A7C2E">
          <w:rPr>
            <w:rStyle w:val="Hyperlink"/>
            <w:noProof/>
            <w:kern w:val="32"/>
          </w:rPr>
          <w:t>Discussion</w:t>
        </w:r>
        <w:r w:rsidR="009F5373">
          <w:rPr>
            <w:noProof/>
            <w:webHidden/>
          </w:rPr>
          <w:tab/>
        </w:r>
        <w:r w:rsidR="009F5373">
          <w:rPr>
            <w:noProof/>
            <w:webHidden/>
          </w:rPr>
          <w:fldChar w:fldCharType="begin"/>
        </w:r>
        <w:r w:rsidR="009F5373">
          <w:rPr>
            <w:noProof/>
            <w:webHidden/>
          </w:rPr>
          <w:instrText xml:space="preserve"> PAGEREF _Toc66966315 \h </w:instrText>
        </w:r>
        <w:r w:rsidR="009F5373">
          <w:rPr>
            <w:noProof/>
            <w:webHidden/>
          </w:rPr>
        </w:r>
        <w:r w:rsidR="009F5373">
          <w:rPr>
            <w:noProof/>
            <w:webHidden/>
          </w:rPr>
          <w:fldChar w:fldCharType="separate"/>
        </w:r>
        <w:r w:rsidR="003B5053">
          <w:rPr>
            <w:noProof/>
            <w:webHidden/>
          </w:rPr>
          <w:t>34</w:t>
        </w:r>
        <w:r w:rsidR="009F5373">
          <w:rPr>
            <w:noProof/>
            <w:webHidden/>
          </w:rPr>
          <w:fldChar w:fldCharType="end"/>
        </w:r>
      </w:hyperlink>
    </w:p>
    <w:p w14:paraId="79B3CE84" w14:textId="1FEF733F" w:rsidR="009F5373" w:rsidRDefault="007031CE">
      <w:pPr>
        <w:pStyle w:val="TOC2"/>
        <w:rPr>
          <w:rFonts w:asciiTheme="minorHAnsi" w:eastAsiaTheme="minorEastAsia" w:hAnsiTheme="minorHAnsi"/>
          <w:noProof/>
          <w:sz w:val="22"/>
        </w:rPr>
      </w:pPr>
      <w:hyperlink w:anchor="_Toc66966316" w:history="1">
        <w:r w:rsidR="009F5373" w:rsidRPr="002A7C2E">
          <w:rPr>
            <w:rStyle w:val="Hyperlink"/>
            <w:noProof/>
          </w:rPr>
          <w:t>A.</w:t>
        </w:r>
        <w:r w:rsidR="009F5373">
          <w:rPr>
            <w:rFonts w:asciiTheme="minorHAnsi" w:eastAsiaTheme="minorEastAsia" w:hAnsiTheme="minorHAnsi"/>
            <w:noProof/>
            <w:sz w:val="22"/>
          </w:rPr>
          <w:tab/>
        </w:r>
        <w:r w:rsidR="009F5373" w:rsidRPr="002A7C2E">
          <w:rPr>
            <w:rStyle w:val="Hyperlink"/>
            <w:noProof/>
          </w:rPr>
          <w:t>Legal Standards</w:t>
        </w:r>
        <w:r w:rsidR="009F5373">
          <w:rPr>
            <w:noProof/>
            <w:webHidden/>
          </w:rPr>
          <w:tab/>
        </w:r>
        <w:r w:rsidR="009F5373">
          <w:rPr>
            <w:noProof/>
            <w:webHidden/>
          </w:rPr>
          <w:fldChar w:fldCharType="begin"/>
        </w:r>
        <w:r w:rsidR="009F5373">
          <w:rPr>
            <w:noProof/>
            <w:webHidden/>
          </w:rPr>
          <w:instrText xml:space="preserve"> PAGEREF _Toc66966316 \h </w:instrText>
        </w:r>
        <w:r w:rsidR="009F5373">
          <w:rPr>
            <w:noProof/>
            <w:webHidden/>
          </w:rPr>
        </w:r>
        <w:r w:rsidR="009F5373">
          <w:rPr>
            <w:noProof/>
            <w:webHidden/>
          </w:rPr>
          <w:fldChar w:fldCharType="separate"/>
        </w:r>
        <w:r w:rsidR="003B5053">
          <w:rPr>
            <w:noProof/>
            <w:webHidden/>
          </w:rPr>
          <w:t>35</w:t>
        </w:r>
        <w:r w:rsidR="009F5373">
          <w:rPr>
            <w:noProof/>
            <w:webHidden/>
          </w:rPr>
          <w:fldChar w:fldCharType="end"/>
        </w:r>
      </w:hyperlink>
    </w:p>
    <w:p w14:paraId="0206A700" w14:textId="78EFD0EF" w:rsidR="009F5373" w:rsidRDefault="007031CE">
      <w:pPr>
        <w:pStyle w:val="TOC2"/>
        <w:rPr>
          <w:rFonts w:asciiTheme="minorHAnsi" w:eastAsiaTheme="minorEastAsia" w:hAnsiTheme="minorHAnsi"/>
          <w:noProof/>
          <w:sz w:val="22"/>
        </w:rPr>
      </w:pPr>
      <w:hyperlink w:anchor="_Toc66966317" w:history="1">
        <w:r w:rsidR="009F5373" w:rsidRPr="002A7C2E">
          <w:rPr>
            <w:rStyle w:val="Hyperlink"/>
            <w:noProof/>
          </w:rPr>
          <w:t>B.</w:t>
        </w:r>
        <w:r w:rsidR="009F5373">
          <w:rPr>
            <w:rFonts w:asciiTheme="minorHAnsi" w:eastAsiaTheme="minorEastAsia" w:hAnsiTheme="minorHAnsi"/>
            <w:noProof/>
            <w:sz w:val="22"/>
          </w:rPr>
          <w:tab/>
        </w:r>
        <w:r w:rsidR="009F5373" w:rsidRPr="002A7C2E">
          <w:rPr>
            <w:rStyle w:val="Hyperlink"/>
            <w:noProof/>
          </w:rPr>
          <w:t>Issue Reserved for Briefing – Reduction to PPL Electric’s Peak Demand Reduction Compliance Target</w:t>
        </w:r>
        <w:r w:rsidR="009F5373">
          <w:rPr>
            <w:noProof/>
            <w:webHidden/>
          </w:rPr>
          <w:tab/>
        </w:r>
        <w:r w:rsidR="009F5373">
          <w:rPr>
            <w:noProof/>
            <w:webHidden/>
          </w:rPr>
          <w:fldChar w:fldCharType="begin"/>
        </w:r>
        <w:r w:rsidR="009F5373">
          <w:rPr>
            <w:noProof/>
            <w:webHidden/>
          </w:rPr>
          <w:instrText xml:space="preserve"> PAGEREF _Toc66966317 \h </w:instrText>
        </w:r>
        <w:r w:rsidR="009F5373">
          <w:rPr>
            <w:noProof/>
            <w:webHidden/>
          </w:rPr>
        </w:r>
        <w:r w:rsidR="009F5373">
          <w:rPr>
            <w:noProof/>
            <w:webHidden/>
          </w:rPr>
          <w:fldChar w:fldCharType="separate"/>
        </w:r>
        <w:r w:rsidR="003B5053">
          <w:rPr>
            <w:noProof/>
            <w:webHidden/>
          </w:rPr>
          <w:t>37</w:t>
        </w:r>
        <w:r w:rsidR="009F5373">
          <w:rPr>
            <w:noProof/>
            <w:webHidden/>
          </w:rPr>
          <w:fldChar w:fldCharType="end"/>
        </w:r>
      </w:hyperlink>
    </w:p>
    <w:p w14:paraId="54416704" w14:textId="09A23C39" w:rsidR="009F5373" w:rsidRDefault="007031CE">
      <w:pPr>
        <w:pStyle w:val="TOC3"/>
        <w:rPr>
          <w:rFonts w:asciiTheme="minorHAnsi" w:eastAsiaTheme="minorEastAsia" w:hAnsiTheme="minorHAnsi"/>
          <w:noProof/>
          <w:sz w:val="22"/>
        </w:rPr>
      </w:pPr>
      <w:hyperlink w:anchor="_Toc66966318" w:history="1">
        <w:r w:rsidR="009F5373" w:rsidRPr="002A7C2E">
          <w:rPr>
            <w:rStyle w:val="Hyperlink"/>
            <w:noProof/>
          </w:rPr>
          <w:t>1.</w:t>
        </w:r>
        <w:r w:rsidR="009F5373">
          <w:rPr>
            <w:rFonts w:asciiTheme="minorHAnsi" w:eastAsiaTheme="minorEastAsia" w:hAnsiTheme="minorHAnsi"/>
            <w:noProof/>
            <w:sz w:val="22"/>
          </w:rPr>
          <w:tab/>
        </w:r>
        <w:r w:rsidR="009F5373" w:rsidRPr="002A7C2E">
          <w:rPr>
            <w:rStyle w:val="Hyperlink"/>
            <w:noProof/>
          </w:rPr>
          <w:t>Positions of the Parties</w:t>
        </w:r>
        <w:r w:rsidR="009F5373">
          <w:rPr>
            <w:noProof/>
            <w:webHidden/>
          </w:rPr>
          <w:tab/>
        </w:r>
        <w:r w:rsidR="009F5373">
          <w:rPr>
            <w:noProof/>
            <w:webHidden/>
          </w:rPr>
          <w:fldChar w:fldCharType="begin"/>
        </w:r>
        <w:r w:rsidR="009F5373">
          <w:rPr>
            <w:noProof/>
            <w:webHidden/>
          </w:rPr>
          <w:instrText xml:space="preserve"> PAGEREF _Toc66966318 \h </w:instrText>
        </w:r>
        <w:r w:rsidR="009F5373">
          <w:rPr>
            <w:noProof/>
            <w:webHidden/>
          </w:rPr>
        </w:r>
        <w:r w:rsidR="009F5373">
          <w:rPr>
            <w:noProof/>
            <w:webHidden/>
          </w:rPr>
          <w:fldChar w:fldCharType="separate"/>
        </w:r>
        <w:r w:rsidR="003B5053">
          <w:rPr>
            <w:noProof/>
            <w:webHidden/>
          </w:rPr>
          <w:t>37</w:t>
        </w:r>
        <w:r w:rsidR="009F5373">
          <w:rPr>
            <w:noProof/>
            <w:webHidden/>
          </w:rPr>
          <w:fldChar w:fldCharType="end"/>
        </w:r>
      </w:hyperlink>
    </w:p>
    <w:p w14:paraId="6C19F140" w14:textId="16A42C1A" w:rsidR="009F5373" w:rsidRDefault="007031CE">
      <w:pPr>
        <w:pStyle w:val="TOC4"/>
        <w:rPr>
          <w:rFonts w:asciiTheme="minorHAnsi" w:eastAsiaTheme="minorEastAsia" w:hAnsiTheme="minorHAnsi"/>
          <w:noProof/>
          <w:sz w:val="22"/>
        </w:rPr>
      </w:pPr>
      <w:hyperlink w:anchor="_Toc66966319" w:history="1">
        <w:r w:rsidR="009F5373" w:rsidRPr="002A7C2E">
          <w:rPr>
            <w:rStyle w:val="Hyperlink"/>
            <w:noProof/>
          </w:rPr>
          <w:t>a.</w:t>
        </w:r>
        <w:r w:rsidR="009F5373">
          <w:rPr>
            <w:rFonts w:asciiTheme="minorHAnsi" w:eastAsiaTheme="minorEastAsia" w:hAnsiTheme="minorHAnsi"/>
            <w:noProof/>
            <w:sz w:val="22"/>
          </w:rPr>
          <w:tab/>
        </w:r>
        <w:r w:rsidR="009F5373" w:rsidRPr="002A7C2E">
          <w:rPr>
            <w:rStyle w:val="Hyperlink"/>
            <w:noProof/>
          </w:rPr>
          <w:t>PPLICA’s Position</w:t>
        </w:r>
        <w:r w:rsidR="009F5373">
          <w:rPr>
            <w:noProof/>
            <w:webHidden/>
          </w:rPr>
          <w:tab/>
        </w:r>
        <w:r w:rsidR="009F5373">
          <w:rPr>
            <w:noProof/>
            <w:webHidden/>
          </w:rPr>
          <w:fldChar w:fldCharType="begin"/>
        </w:r>
        <w:r w:rsidR="009F5373">
          <w:rPr>
            <w:noProof/>
            <w:webHidden/>
          </w:rPr>
          <w:instrText xml:space="preserve"> PAGEREF _Toc66966319 \h </w:instrText>
        </w:r>
        <w:r w:rsidR="009F5373">
          <w:rPr>
            <w:noProof/>
            <w:webHidden/>
          </w:rPr>
        </w:r>
        <w:r w:rsidR="009F5373">
          <w:rPr>
            <w:noProof/>
            <w:webHidden/>
          </w:rPr>
          <w:fldChar w:fldCharType="separate"/>
        </w:r>
        <w:r w:rsidR="003B5053">
          <w:rPr>
            <w:noProof/>
            <w:webHidden/>
          </w:rPr>
          <w:t>37</w:t>
        </w:r>
        <w:r w:rsidR="009F5373">
          <w:rPr>
            <w:noProof/>
            <w:webHidden/>
          </w:rPr>
          <w:fldChar w:fldCharType="end"/>
        </w:r>
      </w:hyperlink>
    </w:p>
    <w:p w14:paraId="3A490B34" w14:textId="2BB2ABB1" w:rsidR="009F5373" w:rsidRDefault="007031CE">
      <w:pPr>
        <w:pStyle w:val="TOC4"/>
        <w:rPr>
          <w:rFonts w:asciiTheme="minorHAnsi" w:eastAsiaTheme="minorEastAsia" w:hAnsiTheme="minorHAnsi"/>
          <w:noProof/>
          <w:sz w:val="22"/>
        </w:rPr>
      </w:pPr>
      <w:hyperlink w:anchor="_Toc66966320" w:history="1">
        <w:r w:rsidR="009F5373" w:rsidRPr="002A7C2E">
          <w:rPr>
            <w:rStyle w:val="Hyperlink"/>
            <w:noProof/>
          </w:rPr>
          <w:t>b.</w:t>
        </w:r>
        <w:r w:rsidR="009F5373">
          <w:rPr>
            <w:rFonts w:asciiTheme="minorHAnsi" w:eastAsiaTheme="minorEastAsia" w:hAnsiTheme="minorHAnsi"/>
            <w:noProof/>
            <w:sz w:val="22"/>
          </w:rPr>
          <w:tab/>
        </w:r>
        <w:r w:rsidR="009F5373" w:rsidRPr="002A7C2E">
          <w:rPr>
            <w:rStyle w:val="Hyperlink"/>
            <w:noProof/>
          </w:rPr>
          <w:t>PPL Electric’s Position</w:t>
        </w:r>
        <w:r w:rsidR="009F5373">
          <w:rPr>
            <w:noProof/>
            <w:webHidden/>
          </w:rPr>
          <w:tab/>
        </w:r>
        <w:r w:rsidR="009F5373">
          <w:rPr>
            <w:noProof/>
            <w:webHidden/>
          </w:rPr>
          <w:fldChar w:fldCharType="begin"/>
        </w:r>
        <w:r w:rsidR="009F5373">
          <w:rPr>
            <w:noProof/>
            <w:webHidden/>
          </w:rPr>
          <w:instrText xml:space="preserve"> PAGEREF _Toc66966320 \h </w:instrText>
        </w:r>
        <w:r w:rsidR="009F5373">
          <w:rPr>
            <w:noProof/>
            <w:webHidden/>
          </w:rPr>
        </w:r>
        <w:r w:rsidR="009F5373">
          <w:rPr>
            <w:noProof/>
            <w:webHidden/>
          </w:rPr>
          <w:fldChar w:fldCharType="separate"/>
        </w:r>
        <w:r w:rsidR="003B5053">
          <w:rPr>
            <w:noProof/>
            <w:webHidden/>
          </w:rPr>
          <w:t>43</w:t>
        </w:r>
        <w:r w:rsidR="009F5373">
          <w:rPr>
            <w:noProof/>
            <w:webHidden/>
          </w:rPr>
          <w:fldChar w:fldCharType="end"/>
        </w:r>
      </w:hyperlink>
    </w:p>
    <w:p w14:paraId="1F3F938C" w14:textId="0697DAA8" w:rsidR="009F5373" w:rsidRDefault="007031CE">
      <w:pPr>
        <w:pStyle w:val="TOC4"/>
        <w:rPr>
          <w:rFonts w:asciiTheme="minorHAnsi" w:eastAsiaTheme="minorEastAsia" w:hAnsiTheme="minorHAnsi"/>
          <w:noProof/>
          <w:sz w:val="22"/>
        </w:rPr>
      </w:pPr>
      <w:hyperlink w:anchor="_Toc66966321" w:history="1">
        <w:r w:rsidR="009F5373" w:rsidRPr="002A7C2E">
          <w:rPr>
            <w:rStyle w:val="Hyperlink"/>
            <w:noProof/>
          </w:rPr>
          <w:t>c.</w:t>
        </w:r>
        <w:r w:rsidR="009F5373">
          <w:rPr>
            <w:rFonts w:asciiTheme="minorHAnsi" w:eastAsiaTheme="minorEastAsia" w:hAnsiTheme="minorHAnsi"/>
            <w:noProof/>
            <w:sz w:val="22"/>
          </w:rPr>
          <w:tab/>
        </w:r>
        <w:r w:rsidR="009F5373" w:rsidRPr="002A7C2E">
          <w:rPr>
            <w:rStyle w:val="Hyperlink"/>
            <w:noProof/>
          </w:rPr>
          <w:t>Disposition</w:t>
        </w:r>
        <w:r w:rsidR="009F5373">
          <w:rPr>
            <w:noProof/>
            <w:webHidden/>
          </w:rPr>
          <w:tab/>
        </w:r>
        <w:r w:rsidR="009F5373">
          <w:rPr>
            <w:noProof/>
            <w:webHidden/>
          </w:rPr>
          <w:fldChar w:fldCharType="begin"/>
        </w:r>
        <w:r w:rsidR="009F5373">
          <w:rPr>
            <w:noProof/>
            <w:webHidden/>
          </w:rPr>
          <w:instrText xml:space="preserve"> PAGEREF _Toc66966321 \h </w:instrText>
        </w:r>
        <w:r w:rsidR="009F5373">
          <w:rPr>
            <w:noProof/>
            <w:webHidden/>
          </w:rPr>
        </w:r>
        <w:r w:rsidR="009F5373">
          <w:rPr>
            <w:noProof/>
            <w:webHidden/>
          </w:rPr>
          <w:fldChar w:fldCharType="separate"/>
        </w:r>
        <w:r w:rsidR="003B5053">
          <w:rPr>
            <w:noProof/>
            <w:webHidden/>
          </w:rPr>
          <w:t>50</w:t>
        </w:r>
        <w:r w:rsidR="009F5373">
          <w:rPr>
            <w:noProof/>
            <w:webHidden/>
          </w:rPr>
          <w:fldChar w:fldCharType="end"/>
        </w:r>
      </w:hyperlink>
    </w:p>
    <w:p w14:paraId="650C2A8A" w14:textId="24F0D8C7" w:rsidR="009F5373" w:rsidRDefault="007031CE">
      <w:pPr>
        <w:pStyle w:val="TOC2"/>
        <w:rPr>
          <w:rFonts w:asciiTheme="minorHAnsi" w:eastAsiaTheme="minorEastAsia" w:hAnsiTheme="minorHAnsi"/>
          <w:noProof/>
          <w:sz w:val="22"/>
        </w:rPr>
      </w:pPr>
      <w:hyperlink w:anchor="_Toc66966322" w:history="1">
        <w:r w:rsidR="009F5373" w:rsidRPr="002A7C2E">
          <w:rPr>
            <w:rStyle w:val="Hyperlink"/>
            <w:noProof/>
          </w:rPr>
          <w:t>C.</w:t>
        </w:r>
        <w:r w:rsidR="009F5373">
          <w:rPr>
            <w:rFonts w:asciiTheme="minorHAnsi" w:eastAsiaTheme="minorEastAsia" w:hAnsiTheme="minorHAnsi"/>
            <w:noProof/>
            <w:sz w:val="22"/>
          </w:rPr>
          <w:tab/>
        </w:r>
        <w:r w:rsidR="009F5373" w:rsidRPr="002A7C2E">
          <w:rPr>
            <w:rStyle w:val="Hyperlink"/>
            <w:noProof/>
          </w:rPr>
          <w:t>Review of PPL Electric’s Proposed Phase IV EE&amp;C Plan in Conjunction with Partial Settlement</w:t>
        </w:r>
        <w:r w:rsidR="009F5373">
          <w:rPr>
            <w:noProof/>
            <w:webHidden/>
          </w:rPr>
          <w:tab/>
        </w:r>
        <w:r w:rsidR="009F5373">
          <w:rPr>
            <w:noProof/>
            <w:webHidden/>
          </w:rPr>
          <w:fldChar w:fldCharType="begin"/>
        </w:r>
        <w:r w:rsidR="009F5373">
          <w:rPr>
            <w:noProof/>
            <w:webHidden/>
          </w:rPr>
          <w:instrText xml:space="preserve"> PAGEREF _Toc66966322 \h </w:instrText>
        </w:r>
        <w:r w:rsidR="009F5373">
          <w:rPr>
            <w:noProof/>
            <w:webHidden/>
          </w:rPr>
        </w:r>
        <w:r w:rsidR="009F5373">
          <w:rPr>
            <w:noProof/>
            <w:webHidden/>
          </w:rPr>
          <w:fldChar w:fldCharType="separate"/>
        </w:r>
        <w:r w:rsidR="003B5053">
          <w:rPr>
            <w:noProof/>
            <w:webHidden/>
          </w:rPr>
          <w:t>57</w:t>
        </w:r>
        <w:r w:rsidR="009F5373">
          <w:rPr>
            <w:noProof/>
            <w:webHidden/>
          </w:rPr>
          <w:fldChar w:fldCharType="end"/>
        </w:r>
      </w:hyperlink>
    </w:p>
    <w:p w14:paraId="1EC8D151" w14:textId="79E08191" w:rsidR="009F5373" w:rsidRDefault="007031CE">
      <w:pPr>
        <w:pStyle w:val="TOC3"/>
        <w:rPr>
          <w:rFonts w:asciiTheme="minorHAnsi" w:eastAsiaTheme="minorEastAsia" w:hAnsiTheme="minorHAnsi"/>
          <w:noProof/>
          <w:sz w:val="22"/>
        </w:rPr>
      </w:pPr>
      <w:hyperlink w:anchor="_Toc66966323" w:history="1">
        <w:r w:rsidR="009F5373" w:rsidRPr="002A7C2E">
          <w:rPr>
            <w:rStyle w:val="Hyperlink"/>
            <w:noProof/>
          </w:rPr>
          <w:t>1.</w:t>
        </w:r>
        <w:r w:rsidR="009F5373">
          <w:rPr>
            <w:rFonts w:asciiTheme="minorHAnsi" w:eastAsiaTheme="minorEastAsia" w:hAnsiTheme="minorHAnsi"/>
            <w:noProof/>
            <w:sz w:val="22"/>
          </w:rPr>
          <w:tab/>
        </w:r>
        <w:r w:rsidR="009F5373" w:rsidRPr="002A7C2E">
          <w:rPr>
            <w:rStyle w:val="Hyperlink"/>
            <w:noProof/>
          </w:rPr>
          <w:t>Phase IV Conservation and Demand Reduction Requirements</w:t>
        </w:r>
        <w:r w:rsidR="009F5373">
          <w:rPr>
            <w:noProof/>
            <w:webHidden/>
          </w:rPr>
          <w:tab/>
        </w:r>
        <w:r w:rsidR="009F5373">
          <w:rPr>
            <w:noProof/>
            <w:webHidden/>
          </w:rPr>
          <w:fldChar w:fldCharType="begin"/>
        </w:r>
        <w:r w:rsidR="009F5373">
          <w:rPr>
            <w:noProof/>
            <w:webHidden/>
          </w:rPr>
          <w:instrText xml:space="preserve"> PAGEREF _Toc66966323 \h </w:instrText>
        </w:r>
        <w:r w:rsidR="009F5373">
          <w:rPr>
            <w:noProof/>
            <w:webHidden/>
          </w:rPr>
        </w:r>
        <w:r w:rsidR="009F5373">
          <w:rPr>
            <w:noProof/>
            <w:webHidden/>
          </w:rPr>
          <w:fldChar w:fldCharType="separate"/>
        </w:r>
        <w:r w:rsidR="003B5053">
          <w:rPr>
            <w:noProof/>
            <w:webHidden/>
          </w:rPr>
          <w:t>57</w:t>
        </w:r>
        <w:r w:rsidR="009F5373">
          <w:rPr>
            <w:noProof/>
            <w:webHidden/>
          </w:rPr>
          <w:fldChar w:fldCharType="end"/>
        </w:r>
      </w:hyperlink>
    </w:p>
    <w:p w14:paraId="1912DA75" w14:textId="659BE0B6" w:rsidR="009F5373" w:rsidRDefault="007031CE">
      <w:pPr>
        <w:pStyle w:val="TOC4"/>
        <w:rPr>
          <w:rFonts w:asciiTheme="minorHAnsi" w:eastAsiaTheme="minorEastAsia" w:hAnsiTheme="minorHAnsi"/>
          <w:noProof/>
          <w:sz w:val="22"/>
        </w:rPr>
      </w:pPr>
      <w:hyperlink w:anchor="_Toc66966324" w:history="1">
        <w:r w:rsidR="009F5373" w:rsidRPr="002A7C2E">
          <w:rPr>
            <w:rStyle w:val="Hyperlink"/>
            <w:noProof/>
          </w:rPr>
          <w:t>a.</w:t>
        </w:r>
        <w:r w:rsidR="009F5373">
          <w:rPr>
            <w:rFonts w:asciiTheme="minorHAnsi" w:eastAsiaTheme="minorEastAsia" w:hAnsiTheme="minorHAnsi"/>
            <w:noProof/>
            <w:sz w:val="22"/>
          </w:rPr>
          <w:tab/>
        </w:r>
        <w:r w:rsidR="009F5373" w:rsidRPr="002A7C2E">
          <w:rPr>
            <w:rStyle w:val="Hyperlink"/>
            <w:noProof/>
          </w:rPr>
          <w:t>Overall Conservation Requirements</w:t>
        </w:r>
        <w:r w:rsidR="009F5373">
          <w:rPr>
            <w:noProof/>
            <w:webHidden/>
          </w:rPr>
          <w:tab/>
        </w:r>
        <w:r w:rsidR="009F5373">
          <w:rPr>
            <w:noProof/>
            <w:webHidden/>
          </w:rPr>
          <w:fldChar w:fldCharType="begin"/>
        </w:r>
        <w:r w:rsidR="009F5373">
          <w:rPr>
            <w:noProof/>
            <w:webHidden/>
          </w:rPr>
          <w:instrText xml:space="preserve"> PAGEREF _Toc66966324 \h </w:instrText>
        </w:r>
        <w:r w:rsidR="009F5373">
          <w:rPr>
            <w:noProof/>
            <w:webHidden/>
          </w:rPr>
        </w:r>
        <w:r w:rsidR="009F5373">
          <w:rPr>
            <w:noProof/>
            <w:webHidden/>
          </w:rPr>
          <w:fldChar w:fldCharType="separate"/>
        </w:r>
        <w:r w:rsidR="003B5053">
          <w:rPr>
            <w:noProof/>
            <w:webHidden/>
          </w:rPr>
          <w:t>57</w:t>
        </w:r>
        <w:r w:rsidR="009F5373">
          <w:rPr>
            <w:noProof/>
            <w:webHidden/>
          </w:rPr>
          <w:fldChar w:fldCharType="end"/>
        </w:r>
      </w:hyperlink>
    </w:p>
    <w:p w14:paraId="03537FAB" w14:textId="671F0CC5" w:rsidR="009F5373" w:rsidRDefault="007031CE">
      <w:pPr>
        <w:pStyle w:val="TOC4"/>
        <w:rPr>
          <w:rFonts w:asciiTheme="minorHAnsi" w:eastAsiaTheme="minorEastAsia" w:hAnsiTheme="minorHAnsi"/>
          <w:noProof/>
          <w:sz w:val="22"/>
        </w:rPr>
      </w:pPr>
      <w:hyperlink w:anchor="_Toc66966325" w:history="1">
        <w:r w:rsidR="009F5373" w:rsidRPr="002A7C2E">
          <w:rPr>
            <w:rStyle w:val="Hyperlink"/>
            <w:noProof/>
          </w:rPr>
          <w:t>b.</w:t>
        </w:r>
        <w:r w:rsidR="009F5373">
          <w:rPr>
            <w:rFonts w:asciiTheme="minorHAnsi" w:eastAsiaTheme="minorEastAsia" w:hAnsiTheme="minorHAnsi"/>
            <w:noProof/>
            <w:sz w:val="22"/>
          </w:rPr>
          <w:tab/>
        </w:r>
        <w:r w:rsidR="009F5373" w:rsidRPr="002A7C2E">
          <w:rPr>
            <w:rStyle w:val="Hyperlink"/>
            <w:noProof/>
          </w:rPr>
          <w:t>Overall Peak Demand Reduction Requirements</w:t>
        </w:r>
        <w:r w:rsidR="009F5373">
          <w:rPr>
            <w:noProof/>
            <w:webHidden/>
          </w:rPr>
          <w:tab/>
        </w:r>
        <w:r w:rsidR="009F5373">
          <w:rPr>
            <w:noProof/>
            <w:webHidden/>
          </w:rPr>
          <w:fldChar w:fldCharType="begin"/>
        </w:r>
        <w:r w:rsidR="009F5373">
          <w:rPr>
            <w:noProof/>
            <w:webHidden/>
          </w:rPr>
          <w:instrText xml:space="preserve"> PAGEREF _Toc66966325 \h </w:instrText>
        </w:r>
        <w:r w:rsidR="009F5373">
          <w:rPr>
            <w:noProof/>
            <w:webHidden/>
          </w:rPr>
        </w:r>
        <w:r w:rsidR="009F5373">
          <w:rPr>
            <w:noProof/>
            <w:webHidden/>
          </w:rPr>
          <w:fldChar w:fldCharType="separate"/>
        </w:r>
        <w:r w:rsidR="003B5053">
          <w:rPr>
            <w:noProof/>
            <w:webHidden/>
          </w:rPr>
          <w:t>60</w:t>
        </w:r>
        <w:r w:rsidR="009F5373">
          <w:rPr>
            <w:noProof/>
            <w:webHidden/>
          </w:rPr>
          <w:fldChar w:fldCharType="end"/>
        </w:r>
      </w:hyperlink>
    </w:p>
    <w:p w14:paraId="35556956" w14:textId="16422228" w:rsidR="009F5373" w:rsidRDefault="007031CE">
      <w:pPr>
        <w:pStyle w:val="TOC4"/>
        <w:rPr>
          <w:rFonts w:asciiTheme="minorHAnsi" w:eastAsiaTheme="minorEastAsia" w:hAnsiTheme="minorHAnsi"/>
          <w:noProof/>
          <w:sz w:val="22"/>
        </w:rPr>
      </w:pPr>
      <w:hyperlink w:anchor="_Toc66966326" w:history="1">
        <w:r w:rsidR="009F5373" w:rsidRPr="002A7C2E">
          <w:rPr>
            <w:rStyle w:val="Hyperlink"/>
            <w:noProof/>
          </w:rPr>
          <w:t>c.</w:t>
        </w:r>
        <w:r w:rsidR="009F5373">
          <w:rPr>
            <w:rFonts w:asciiTheme="minorHAnsi" w:eastAsiaTheme="minorEastAsia" w:hAnsiTheme="minorHAnsi"/>
            <w:noProof/>
            <w:sz w:val="22"/>
          </w:rPr>
          <w:tab/>
        </w:r>
        <w:r w:rsidR="009F5373" w:rsidRPr="002A7C2E">
          <w:rPr>
            <w:rStyle w:val="Hyperlink"/>
            <w:noProof/>
          </w:rPr>
          <w:t>Requirements for a Variety of Programs Equitably Distributed</w:t>
        </w:r>
        <w:r w:rsidR="009F5373">
          <w:rPr>
            <w:noProof/>
            <w:webHidden/>
          </w:rPr>
          <w:tab/>
        </w:r>
        <w:r w:rsidR="009F5373">
          <w:rPr>
            <w:noProof/>
            <w:webHidden/>
          </w:rPr>
          <w:fldChar w:fldCharType="begin"/>
        </w:r>
        <w:r w:rsidR="009F5373">
          <w:rPr>
            <w:noProof/>
            <w:webHidden/>
          </w:rPr>
          <w:instrText xml:space="preserve"> PAGEREF _Toc66966326 \h </w:instrText>
        </w:r>
        <w:r w:rsidR="009F5373">
          <w:rPr>
            <w:noProof/>
            <w:webHidden/>
          </w:rPr>
        </w:r>
        <w:r w:rsidR="009F5373">
          <w:rPr>
            <w:noProof/>
            <w:webHidden/>
          </w:rPr>
          <w:fldChar w:fldCharType="separate"/>
        </w:r>
        <w:r w:rsidR="003B5053">
          <w:rPr>
            <w:noProof/>
            <w:webHidden/>
          </w:rPr>
          <w:t>62</w:t>
        </w:r>
        <w:r w:rsidR="009F5373">
          <w:rPr>
            <w:noProof/>
            <w:webHidden/>
          </w:rPr>
          <w:fldChar w:fldCharType="end"/>
        </w:r>
      </w:hyperlink>
    </w:p>
    <w:p w14:paraId="28B6D426" w14:textId="47E54A76" w:rsidR="009F5373" w:rsidRDefault="007031CE">
      <w:pPr>
        <w:pStyle w:val="TOC4"/>
        <w:rPr>
          <w:rFonts w:asciiTheme="minorHAnsi" w:eastAsiaTheme="minorEastAsia" w:hAnsiTheme="minorHAnsi"/>
          <w:noProof/>
          <w:sz w:val="22"/>
        </w:rPr>
      </w:pPr>
      <w:hyperlink w:anchor="_Toc66966327" w:history="1">
        <w:r w:rsidR="009F5373" w:rsidRPr="002A7C2E">
          <w:rPr>
            <w:rStyle w:val="Hyperlink"/>
            <w:noProof/>
          </w:rPr>
          <w:t>d.</w:t>
        </w:r>
        <w:r w:rsidR="009F5373">
          <w:rPr>
            <w:rFonts w:asciiTheme="minorHAnsi" w:eastAsiaTheme="minorEastAsia" w:hAnsiTheme="minorHAnsi"/>
            <w:noProof/>
            <w:sz w:val="22"/>
          </w:rPr>
          <w:tab/>
        </w:r>
        <w:r w:rsidR="009F5373" w:rsidRPr="002A7C2E">
          <w:rPr>
            <w:rStyle w:val="Hyperlink"/>
            <w:noProof/>
          </w:rPr>
          <w:t>Government/Educational/Non-Profit Requirement</w:t>
        </w:r>
        <w:r w:rsidR="009F5373">
          <w:rPr>
            <w:noProof/>
            <w:webHidden/>
          </w:rPr>
          <w:tab/>
        </w:r>
        <w:r w:rsidR="009F5373">
          <w:rPr>
            <w:noProof/>
            <w:webHidden/>
          </w:rPr>
          <w:fldChar w:fldCharType="begin"/>
        </w:r>
        <w:r w:rsidR="009F5373">
          <w:rPr>
            <w:noProof/>
            <w:webHidden/>
          </w:rPr>
          <w:instrText xml:space="preserve"> PAGEREF _Toc66966327 \h </w:instrText>
        </w:r>
        <w:r w:rsidR="009F5373">
          <w:rPr>
            <w:noProof/>
            <w:webHidden/>
          </w:rPr>
        </w:r>
        <w:r w:rsidR="009F5373">
          <w:rPr>
            <w:noProof/>
            <w:webHidden/>
          </w:rPr>
          <w:fldChar w:fldCharType="separate"/>
        </w:r>
        <w:r w:rsidR="003B5053">
          <w:rPr>
            <w:noProof/>
            <w:webHidden/>
          </w:rPr>
          <w:t>67</w:t>
        </w:r>
        <w:r w:rsidR="009F5373">
          <w:rPr>
            <w:noProof/>
            <w:webHidden/>
          </w:rPr>
          <w:fldChar w:fldCharType="end"/>
        </w:r>
      </w:hyperlink>
    </w:p>
    <w:p w14:paraId="08F5805D" w14:textId="11AAE35E" w:rsidR="009F5373" w:rsidRDefault="007031CE">
      <w:pPr>
        <w:pStyle w:val="TOC4"/>
        <w:rPr>
          <w:rFonts w:asciiTheme="minorHAnsi" w:eastAsiaTheme="minorEastAsia" w:hAnsiTheme="minorHAnsi"/>
          <w:noProof/>
          <w:sz w:val="22"/>
        </w:rPr>
      </w:pPr>
      <w:hyperlink w:anchor="_Toc66966328" w:history="1">
        <w:r w:rsidR="009F5373" w:rsidRPr="002A7C2E">
          <w:rPr>
            <w:rStyle w:val="Hyperlink"/>
            <w:noProof/>
          </w:rPr>
          <w:t>e.</w:t>
        </w:r>
        <w:r w:rsidR="009F5373">
          <w:rPr>
            <w:rFonts w:asciiTheme="minorHAnsi" w:eastAsiaTheme="minorEastAsia" w:hAnsiTheme="minorHAnsi"/>
            <w:noProof/>
            <w:sz w:val="22"/>
          </w:rPr>
          <w:tab/>
        </w:r>
        <w:r w:rsidR="009F5373" w:rsidRPr="002A7C2E">
          <w:rPr>
            <w:rStyle w:val="Hyperlink"/>
            <w:noProof/>
          </w:rPr>
          <w:t>Low-income Program Requirements</w:t>
        </w:r>
        <w:r w:rsidR="009F5373">
          <w:rPr>
            <w:noProof/>
            <w:webHidden/>
          </w:rPr>
          <w:tab/>
        </w:r>
        <w:r w:rsidR="009F5373">
          <w:rPr>
            <w:noProof/>
            <w:webHidden/>
          </w:rPr>
          <w:fldChar w:fldCharType="begin"/>
        </w:r>
        <w:r w:rsidR="009F5373">
          <w:rPr>
            <w:noProof/>
            <w:webHidden/>
          </w:rPr>
          <w:instrText xml:space="preserve"> PAGEREF _Toc66966328 \h </w:instrText>
        </w:r>
        <w:r w:rsidR="009F5373">
          <w:rPr>
            <w:noProof/>
            <w:webHidden/>
          </w:rPr>
        </w:r>
        <w:r w:rsidR="009F5373">
          <w:rPr>
            <w:noProof/>
            <w:webHidden/>
          </w:rPr>
          <w:fldChar w:fldCharType="separate"/>
        </w:r>
        <w:r w:rsidR="003B5053">
          <w:rPr>
            <w:noProof/>
            <w:webHidden/>
          </w:rPr>
          <w:t>69</w:t>
        </w:r>
        <w:r w:rsidR="009F5373">
          <w:rPr>
            <w:noProof/>
            <w:webHidden/>
          </w:rPr>
          <w:fldChar w:fldCharType="end"/>
        </w:r>
      </w:hyperlink>
    </w:p>
    <w:p w14:paraId="4D4A18FF" w14:textId="406C5A37" w:rsidR="009F5373" w:rsidRDefault="007031CE" w:rsidP="00AA1D6B">
      <w:pPr>
        <w:pStyle w:val="TOC5"/>
        <w:rPr>
          <w:rFonts w:asciiTheme="minorHAnsi" w:eastAsiaTheme="minorEastAsia" w:hAnsiTheme="minorHAnsi"/>
          <w:noProof/>
          <w:sz w:val="22"/>
        </w:rPr>
      </w:pPr>
      <w:hyperlink w:anchor="_Toc66966329" w:history="1">
        <w:r w:rsidR="009F5373" w:rsidRPr="002A7C2E">
          <w:rPr>
            <w:rStyle w:val="Hyperlink"/>
            <w:noProof/>
          </w:rPr>
          <w:t>i.</w:t>
        </w:r>
        <w:r w:rsidR="009F5373">
          <w:rPr>
            <w:rFonts w:asciiTheme="minorHAnsi" w:eastAsiaTheme="minorEastAsia" w:hAnsiTheme="minorHAnsi"/>
            <w:noProof/>
            <w:sz w:val="22"/>
          </w:rPr>
          <w:tab/>
        </w:r>
        <w:r w:rsidR="009F5373" w:rsidRPr="002A7C2E">
          <w:rPr>
            <w:rStyle w:val="Hyperlink"/>
            <w:noProof/>
          </w:rPr>
          <w:t>Program Coordination, Measures and Tracking</w:t>
        </w:r>
        <w:r w:rsidR="009F5373">
          <w:rPr>
            <w:noProof/>
            <w:webHidden/>
          </w:rPr>
          <w:tab/>
        </w:r>
        <w:r w:rsidR="009F5373">
          <w:rPr>
            <w:noProof/>
            <w:webHidden/>
          </w:rPr>
          <w:fldChar w:fldCharType="begin"/>
        </w:r>
        <w:r w:rsidR="009F5373">
          <w:rPr>
            <w:noProof/>
            <w:webHidden/>
          </w:rPr>
          <w:instrText xml:space="preserve"> PAGEREF _Toc66966329 \h </w:instrText>
        </w:r>
        <w:r w:rsidR="009F5373">
          <w:rPr>
            <w:noProof/>
            <w:webHidden/>
          </w:rPr>
        </w:r>
        <w:r w:rsidR="009F5373">
          <w:rPr>
            <w:noProof/>
            <w:webHidden/>
          </w:rPr>
          <w:fldChar w:fldCharType="separate"/>
        </w:r>
        <w:r w:rsidR="003B5053">
          <w:rPr>
            <w:noProof/>
            <w:webHidden/>
          </w:rPr>
          <w:t>71</w:t>
        </w:r>
        <w:r w:rsidR="009F5373">
          <w:rPr>
            <w:noProof/>
            <w:webHidden/>
          </w:rPr>
          <w:fldChar w:fldCharType="end"/>
        </w:r>
      </w:hyperlink>
    </w:p>
    <w:p w14:paraId="2EADC4BB" w14:textId="2F856650" w:rsidR="009F5373" w:rsidRDefault="007031CE" w:rsidP="00AA1D6B">
      <w:pPr>
        <w:pStyle w:val="TOC5"/>
        <w:rPr>
          <w:rFonts w:asciiTheme="minorHAnsi" w:eastAsiaTheme="minorEastAsia" w:hAnsiTheme="minorHAnsi"/>
          <w:noProof/>
          <w:sz w:val="22"/>
        </w:rPr>
      </w:pPr>
      <w:hyperlink w:anchor="_Toc66966330" w:history="1">
        <w:r w:rsidR="009F5373" w:rsidRPr="002A7C2E">
          <w:rPr>
            <w:rStyle w:val="Hyperlink"/>
            <w:noProof/>
          </w:rPr>
          <w:t>ii.</w:t>
        </w:r>
        <w:r w:rsidR="009F5373">
          <w:rPr>
            <w:rFonts w:asciiTheme="minorHAnsi" w:eastAsiaTheme="minorEastAsia" w:hAnsiTheme="minorHAnsi"/>
            <w:noProof/>
            <w:sz w:val="22"/>
          </w:rPr>
          <w:tab/>
        </w:r>
        <w:r w:rsidR="009F5373" w:rsidRPr="002A7C2E">
          <w:rPr>
            <w:rStyle w:val="Hyperlink"/>
            <w:noProof/>
          </w:rPr>
          <w:t>Multifamily Buildings</w:t>
        </w:r>
        <w:r w:rsidR="009F5373">
          <w:rPr>
            <w:noProof/>
            <w:webHidden/>
          </w:rPr>
          <w:tab/>
        </w:r>
        <w:r w:rsidR="009F5373">
          <w:rPr>
            <w:noProof/>
            <w:webHidden/>
          </w:rPr>
          <w:fldChar w:fldCharType="begin"/>
        </w:r>
        <w:r w:rsidR="009F5373">
          <w:rPr>
            <w:noProof/>
            <w:webHidden/>
          </w:rPr>
          <w:instrText xml:space="preserve"> PAGEREF _Toc66966330 \h </w:instrText>
        </w:r>
        <w:r w:rsidR="009F5373">
          <w:rPr>
            <w:noProof/>
            <w:webHidden/>
          </w:rPr>
        </w:r>
        <w:r w:rsidR="009F5373">
          <w:rPr>
            <w:noProof/>
            <w:webHidden/>
          </w:rPr>
          <w:fldChar w:fldCharType="separate"/>
        </w:r>
        <w:r w:rsidR="003B5053">
          <w:rPr>
            <w:noProof/>
            <w:webHidden/>
          </w:rPr>
          <w:t>77</w:t>
        </w:r>
        <w:r w:rsidR="009F5373">
          <w:rPr>
            <w:noProof/>
            <w:webHidden/>
          </w:rPr>
          <w:fldChar w:fldCharType="end"/>
        </w:r>
      </w:hyperlink>
    </w:p>
    <w:p w14:paraId="5B610875" w14:textId="6884E3EC" w:rsidR="009F5373" w:rsidRDefault="007031CE">
      <w:pPr>
        <w:pStyle w:val="TOC4"/>
        <w:rPr>
          <w:rFonts w:asciiTheme="minorHAnsi" w:eastAsiaTheme="minorEastAsia" w:hAnsiTheme="minorHAnsi"/>
          <w:noProof/>
          <w:sz w:val="22"/>
        </w:rPr>
      </w:pPr>
      <w:hyperlink w:anchor="_Toc66966331" w:history="1">
        <w:r w:rsidR="009F5373" w:rsidRPr="002A7C2E">
          <w:rPr>
            <w:rStyle w:val="Hyperlink"/>
            <w:noProof/>
          </w:rPr>
          <w:t>f.</w:t>
        </w:r>
        <w:r w:rsidR="009F5373">
          <w:rPr>
            <w:rFonts w:asciiTheme="minorHAnsi" w:eastAsiaTheme="minorEastAsia" w:hAnsiTheme="minorHAnsi"/>
            <w:noProof/>
            <w:sz w:val="22"/>
          </w:rPr>
          <w:tab/>
        </w:r>
        <w:r w:rsidR="009F5373" w:rsidRPr="002A7C2E">
          <w:rPr>
            <w:rStyle w:val="Hyperlink"/>
            <w:noProof/>
          </w:rPr>
          <w:t>Proposals for Improvement of Plan</w:t>
        </w:r>
        <w:r w:rsidR="009F5373">
          <w:rPr>
            <w:noProof/>
            <w:webHidden/>
          </w:rPr>
          <w:tab/>
        </w:r>
        <w:r w:rsidR="009F5373">
          <w:rPr>
            <w:noProof/>
            <w:webHidden/>
          </w:rPr>
          <w:fldChar w:fldCharType="begin"/>
        </w:r>
        <w:r w:rsidR="009F5373">
          <w:rPr>
            <w:noProof/>
            <w:webHidden/>
          </w:rPr>
          <w:instrText xml:space="preserve"> PAGEREF _Toc66966331 \h </w:instrText>
        </w:r>
        <w:r w:rsidR="009F5373">
          <w:rPr>
            <w:noProof/>
            <w:webHidden/>
          </w:rPr>
        </w:r>
        <w:r w:rsidR="009F5373">
          <w:rPr>
            <w:noProof/>
            <w:webHidden/>
          </w:rPr>
          <w:fldChar w:fldCharType="separate"/>
        </w:r>
        <w:r w:rsidR="003B5053">
          <w:rPr>
            <w:noProof/>
            <w:webHidden/>
          </w:rPr>
          <w:t>80</w:t>
        </w:r>
        <w:r w:rsidR="009F5373">
          <w:rPr>
            <w:noProof/>
            <w:webHidden/>
          </w:rPr>
          <w:fldChar w:fldCharType="end"/>
        </w:r>
      </w:hyperlink>
    </w:p>
    <w:p w14:paraId="348E5821" w14:textId="6C9DBDB0" w:rsidR="009F5373" w:rsidRDefault="007031CE">
      <w:pPr>
        <w:pStyle w:val="TOC3"/>
        <w:rPr>
          <w:rFonts w:asciiTheme="minorHAnsi" w:eastAsiaTheme="minorEastAsia" w:hAnsiTheme="minorHAnsi"/>
          <w:noProof/>
          <w:sz w:val="22"/>
        </w:rPr>
      </w:pPr>
      <w:hyperlink w:anchor="_Toc66966332" w:history="1">
        <w:r w:rsidR="009F5373" w:rsidRPr="002A7C2E">
          <w:rPr>
            <w:rStyle w:val="Hyperlink"/>
            <w:noProof/>
          </w:rPr>
          <w:t>2.</w:t>
        </w:r>
        <w:r w:rsidR="009F5373">
          <w:rPr>
            <w:rFonts w:asciiTheme="minorHAnsi" w:eastAsiaTheme="minorEastAsia" w:hAnsiTheme="minorHAnsi"/>
            <w:noProof/>
            <w:sz w:val="22"/>
          </w:rPr>
          <w:tab/>
        </w:r>
        <w:r w:rsidR="009F5373" w:rsidRPr="002A7C2E">
          <w:rPr>
            <w:rStyle w:val="Hyperlink"/>
            <w:noProof/>
          </w:rPr>
          <w:t>Cost Issues</w:t>
        </w:r>
        <w:r w:rsidR="009F5373">
          <w:rPr>
            <w:noProof/>
            <w:webHidden/>
          </w:rPr>
          <w:tab/>
        </w:r>
        <w:r w:rsidR="009F5373">
          <w:rPr>
            <w:noProof/>
            <w:webHidden/>
          </w:rPr>
          <w:fldChar w:fldCharType="begin"/>
        </w:r>
        <w:r w:rsidR="009F5373">
          <w:rPr>
            <w:noProof/>
            <w:webHidden/>
          </w:rPr>
          <w:instrText xml:space="preserve"> PAGEREF _Toc66966332 \h </w:instrText>
        </w:r>
        <w:r w:rsidR="009F5373">
          <w:rPr>
            <w:noProof/>
            <w:webHidden/>
          </w:rPr>
        </w:r>
        <w:r w:rsidR="009F5373">
          <w:rPr>
            <w:noProof/>
            <w:webHidden/>
          </w:rPr>
          <w:fldChar w:fldCharType="separate"/>
        </w:r>
        <w:r w:rsidR="003B5053">
          <w:rPr>
            <w:noProof/>
            <w:webHidden/>
          </w:rPr>
          <w:t>83</w:t>
        </w:r>
        <w:r w:rsidR="009F5373">
          <w:rPr>
            <w:noProof/>
            <w:webHidden/>
          </w:rPr>
          <w:fldChar w:fldCharType="end"/>
        </w:r>
      </w:hyperlink>
    </w:p>
    <w:p w14:paraId="53D7CBD8" w14:textId="2F767AFA" w:rsidR="009F5373" w:rsidRDefault="007031CE">
      <w:pPr>
        <w:pStyle w:val="TOC4"/>
        <w:rPr>
          <w:rFonts w:asciiTheme="minorHAnsi" w:eastAsiaTheme="minorEastAsia" w:hAnsiTheme="minorHAnsi"/>
          <w:noProof/>
          <w:sz w:val="22"/>
        </w:rPr>
      </w:pPr>
      <w:hyperlink w:anchor="_Toc66966333" w:history="1">
        <w:r w:rsidR="009F5373" w:rsidRPr="002A7C2E">
          <w:rPr>
            <w:rStyle w:val="Hyperlink"/>
            <w:noProof/>
          </w:rPr>
          <w:t>a.</w:t>
        </w:r>
        <w:r w:rsidR="009F5373">
          <w:rPr>
            <w:rFonts w:asciiTheme="minorHAnsi" w:eastAsiaTheme="minorEastAsia" w:hAnsiTheme="minorHAnsi"/>
            <w:noProof/>
            <w:sz w:val="22"/>
          </w:rPr>
          <w:tab/>
        </w:r>
        <w:r w:rsidR="009F5373" w:rsidRPr="002A7C2E">
          <w:rPr>
            <w:rStyle w:val="Hyperlink"/>
            <w:noProof/>
          </w:rPr>
          <w:t>Plan Cost Issues</w:t>
        </w:r>
        <w:r w:rsidR="009F5373">
          <w:rPr>
            <w:noProof/>
            <w:webHidden/>
          </w:rPr>
          <w:tab/>
        </w:r>
        <w:r w:rsidR="009F5373">
          <w:rPr>
            <w:noProof/>
            <w:webHidden/>
          </w:rPr>
          <w:fldChar w:fldCharType="begin"/>
        </w:r>
        <w:r w:rsidR="009F5373">
          <w:rPr>
            <w:noProof/>
            <w:webHidden/>
          </w:rPr>
          <w:instrText xml:space="preserve"> PAGEREF _Toc66966333 \h </w:instrText>
        </w:r>
        <w:r w:rsidR="009F5373">
          <w:rPr>
            <w:noProof/>
            <w:webHidden/>
          </w:rPr>
        </w:r>
        <w:r w:rsidR="009F5373">
          <w:rPr>
            <w:noProof/>
            <w:webHidden/>
          </w:rPr>
          <w:fldChar w:fldCharType="separate"/>
        </w:r>
        <w:r w:rsidR="003B5053">
          <w:rPr>
            <w:noProof/>
            <w:webHidden/>
          </w:rPr>
          <w:t>84</w:t>
        </w:r>
        <w:r w:rsidR="009F5373">
          <w:rPr>
            <w:noProof/>
            <w:webHidden/>
          </w:rPr>
          <w:fldChar w:fldCharType="end"/>
        </w:r>
      </w:hyperlink>
    </w:p>
    <w:p w14:paraId="18B3FFDA" w14:textId="226143F9" w:rsidR="009F5373" w:rsidRDefault="007031CE" w:rsidP="00AA1D6B">
      <w:pPr>
        <w:pStyle w:val="TOC5"/>
        <w:rPr>
          <w:rFonts w:asciiTheme="minorHAnsi" w:eastAsiaTheme="minorEastAsia" w:hAnsiTheme="minorHAnsi"/>
          <w:noProof/>
          <w:sz w:val="22"/>
        </w:rPr>
      </w:pPr>
      <w:hyperlink w:anchor="_Toc66966334" w:history="1">
        <w:r w:rsidR="009F5373" w:rsidRPr="002A7C2E">
          <w:rPr>
            <w:rStyle w:val="Hyperlink"/>
            <w:noProof/>
          </w:rPr>
          <w:t>i.</w:t>
        </w:r>
        <w:r w:rsidR="009F5373">
          <w:rPr>
            <w:rFonts w:asciiTheme="minorHAnsi" w:eastAsiaTheme="minorEastAsia" w:hAnsiTheme="minorHAnsi"/>
            <w:noProof/>
            <w:sz w:val="22"/>
          </w:rPr>
          <w:tab/>
        </w:r>
        <w:r w:rsidR="009F5373" w:rsidRPr="002A7C2E">
          <w:rPr>
            <w:rStyle w:val="Hyperlink"/>
            <w:noProof/>
          </w:rPr>
          <w:t>Phase IV Allowable Costs</w:t>
        </w:r>
        <w:r w:rsidR="009F5373">
          <w:rPr>
            <w:noProof/>
            <w:webHidden/>
          </w:rPr>
          <w:tab/>
        </w:r>
        <w:r w:rsidR="009F5373">
          <w:rPr>
            <w:noProof/>
            <w:webHidden/>
          </w:rPr>
          <w:fldChar w:fldCharType="begin"/>
        </w:r>
        <w:r w:rsidR="009F5373">
          <w:rPr>
            <w:noProof/>
            <w:webHidden/>
          </w:rPr>
          <w:instrText xml:space="preserve"> PAGEREF _Toc66966334 \h </w:instrText>
        </w:r>
        <w:r w:rsidR="009F5373">
          <w:rPr>
            <w:noProof/>
            <w:webHidden/>
          </w:rPr>
        </w:r>
        <w:r w:rsidR="009F5373">
          <w:rPr>
            <w:noProof/>
            <w:webHidden/>
          </w:rPr>
          <w:fldChar w:fldCharType="separate"/>
        </w:r>
        <w:r w:rsidR="003B5053">
          <w:rPr>
            <w:noProof/>
            <w:webHidden/>
          </w:rPr>
          <w:t>84</w:t>
        </w:r>
        <w:r w:rsidR="009F5373">
          <w:rPr>
            <w:noProof/>
            <w:webHidden/>
          </w:rPr>
          <w:fldChar w:fldCharType="end"/>
        </w:r>
      </w:hyperlink>
    </w:p>
    <w:p w14:paraId="4C6B14A1" w14:textId="4566E8F5" w:rsidR="009F5373" w:rsidRDefault="007031CE" w:rsidP="00AA1D6B">
      <w:pPr>
        <w:pStyle w:val="TOC5"/>
        <w:rPr>
          <w:rFonts w:asciiTheme="minorHAnsi" w:eastAsiaTheme="minorEastAsia" w:hAnsiTheme="minorHAnsi"/>
          <w:noProof/>
          <w:sz w:val="22"/>
        </w:rPr>
      </w:pPr>
      <w:hyperlink w:anchor="_Toc66966335" w:history="1">
        <w:r w:rsidR="009F5373" w:rsidRPr="002A7C2E">
          <w:rPr>
            <w:rStyle w:val="Hyperlink"/>
            <w:noProof/>
          </w:rPr>
          <w:t>ii.</w:t>
        </w:r>
        <w:r w:rsidR="009F5373">
          <w:rPr>
            <w:rFonts w:asciiTheme="minorHAnsi" w:eastAsiaTheme="minorEastAsia" w:hAnsiTheme="minorHAnsi"/>
            <w:noProof/>
            <w:sz w:val="22"/>
          </w:rPr>
          <w:tab/>
        </w:r>
        <w:r w:rsidR="009F5373" w:rsidRPr="002A7C2E">
          <w:rPr>
            <w:rStyle w:val="Hyperlink"/>
            <w:noProof/>
          </w:rPr>
          <w:t>Application of Excess Phase III Budget</w:t>
        </w:r>
        <w:r w:rsidR="009F5373">
          <w:rPr>
            <w:noProof/>
            <w:webHidden/>
          </w:rPr>
          <w:tab/>
        </w:r>
        <w:r w:rsidR="009F5373">
          <w:rPr>
            <w:noProof/>
            <w:webHidden/>
          </w:rPr>
          <w:fldChar w:fldCharType="begin"/>
        </w:r>
        <w:r w:rsidR="009F5373">
          <w:rPr>
            <w:noProof/>
            <w:webHidden/>
          </w:rPr>
          <w:instrText xml:space="preserve"> PAGEREF _Toc66966335 \h </w:instrText>
        </w:r>
        <w:r w:rsidR="009F5373">
          <w:rPr>
            <w:noProof/>
            <w:webHidden/>
          </w:rPr>
        </w:r>
        <w:r w:rsidR="009F5373">
          <w:rPr>
            <w:noProof/>
            <w:webHidden/>
          </w:rPr>
          <w:fldChar w:fldCharType="separate"/>
        </w:r>
        <w:r w:rsidR="003B5053">
          <w:rPr>
            <w:noProof/>
            <w:webHidden/>
          </w:rPr>
          <w:t>85</w:t>
        </w:r>
        <w:r w:rsidR="009F5373">
          <w:rPr>
            <w:noProof/>
            <w:webHidden/>
          </w:rPr>
          <w:fldChar w:fldCharType="end"/>
        </w:r>
      </w:hyperlink>
    </w:p>
    <w:p w14:paraId="43033470" w14:textId="0B002A89" w:rsidR="009F5373" w:rsidRDefault="007031CE" w:rsidP="00AA1D6B">
      <w:pPr>
        <w:pStyle w:val="TOC5"/>
        <w:rPr>
          <w:rFonts w:asciiTheme="minorHAnsi" w:eastAsiaTheme="minorEastAsia" w:hAnsiTheme="minorHAnsi"/>
          <w:noProof/>
          <w:sz w:val="22"/>
        </w:rPr>
      </w:pPr>
      <w:hyperlink w:anchor="_Toc66966336" w:history="1">
        <w:r w:rsidR="009F5373" w:rsidRPr="002A7C2E">
          <w:rPr>
            <w:rStyle w:val="Hyperlink"/>
            <w:noProof/>
          </w:rPr>
          <w:t>iii.</w:t>
        </w:r>
        <w:r w:rsidR="009F5373">
          <w:rPr>
            <w:rFonts w:asciiTheme="minorHAnsi" w:eastAsiaTheme="minorEastAsia" w:hAnsiTheme="minorHAnsi"/>
            <w:noProof/>
            <w:sz w:val="22"/>
          </w:rPr>
          <w:tab/>
        </w:r>
        <w:r w:rsidR="009F5373" w:rsidRPr="002A7C2E">
          <w:rPr>
            <w:rStyle w:val="Hyperlink"/>
            <w:noProof/>
          </w:rPr>
          <w:t>Rebate Application Deadlines</w:t>
        </w:r>
        <w:r w:rsidR="009F5373">
          <w:rPr>
            <w:noProof/>
            <w:webHidden/>
          </w:rPr>
          <w:tab/>
        </w:r>
        <w:r w:rsidR="009F5373">
          <w:rPr>
            <w:noProof/>
            <w:webHidden/>
          </w:rPr>
          <w:fldChar w:fldCharType="begin"/>
        </w:r>
        <w:r w:rsidR="009F5373">
          <w:rPr>
            <w:noProof/>
            <w:webHidden/>
          </w:rPr>
          <w:instrText xml:space="preserve"> PAGEREF _Toc66966336 \h </w:instrText>
        </w:r>
        <w:r w:rsidR="009F5373">
          <w:rPr>
            <w:noProof/>
            <w:webHidden/>
          </w:rPr>
        </w:r>
        <w:r w:rsidR="009F5373">
          <w:rPr>
            <w:noProof/>
            <w:webHidden/>
          </w:rPr>
          <w:fldChar w:fldCharType="separate"/>
        </w:r>
        <w:r w:rsidR="003B5053">
          <w:rPr>
            <w:noProof/>
            <w:webHidden/>
          </w:rPr>
          <w:t>86</w:t>
        </w:r>
        <w:r w:rsidR="009F5373">
          <w:rPr>
            <w:noProof/>
            <w:webHidden/>
          </w:rPr>
          <w:fldChar w:fldCharType="end"/>
        </w:r>
      </w:hyperlink>
    </w:p>
    <w:p w14:paraId="6CFF7F42" w14:textId="555BBD9B" w:rsidR="009F5373" w:rsidRDefault="007031CE">
      <w:pPr>
        <w:pStyle w:val="TOC4"/>
        <w:rPr>
          <w:rFonts w:asciiTheme="minorHAnsi" w:eastAsiaTheme="minorEastAsia" w:hAnsiTheme="minorHAnsi"/>
          <w:noProof/>
          <w:sz w:val="22"/>
        </w:rPr>
      </w:pPr>
      <w:hyperlink w:anchor="_Toc66966337" w:history="1">
        <w:r w:rsidR="009F5373" w:rsidRPr="002A7C2E">
          <w:rPr>
            <w:rStyle w:val="Hyperlink"/>
            <w:noProof/>
          </w:rPr>
          <w:t>b.</w:t>
        </w:r>
        <w:r w:rsidR="009F5373">
          <w:rPr>
            <w:rFonts w:asciiTheme="minorHAnsi" w:eastAsiaTheme="minorEastAsia" w:hAnsiTheme="minorHAnsi"/>
            <w:noProof/>
            <w:sz w:val="22"/>
          </w:rPr>
          <w:tab/>
        </w:r>
        <w:r w:rsidR="009F5373" w:rsidRPr="002A7C2E">
          <w:rPr>
            <w:rStyle w:val="Hyperlink"/>
            <w:noProof/>
          </w:rPr>
          <w:t>Cost Effectiveness/Cost-Benefit Issues</w:t>
        </w:r>
        <w:r w:rsidR="009F5373">
          <w:rPr>
            <w:noProof/>
            <w:webHidden/>
          </w:rPr>
          <w:tab/>
        </w:r>
        <w:r w:rsidR="009F5373">
          <w:rPr>
            <w:noProof/>
            <w:webHidden/>
          </w:rPr>
          <w:fldChar w:fldCharType="begin"/>
        </w:r>
        <w:r w:rsidR="009F5373">
          <w:rPr>
            <w:noProof/>
            <w:webHidden/>
          </w:rPr>
          <w:instrText xml:space="preserve"> PAGEREF _Toc66966337 \h </w:instrText>
        </w:r>
        <w:r w:rsidR="009F5373">
          <w:rPr>
            <w:noProof/>
            <w:webHidden/>
          </w:rPr>
        </w:r>
        <w:r w:rsidR="009F5373">
          <w:rPr>
            <w:noProof/>
            <w:webHidden/>
          </w:rPr>
          <w:fldChar w:fldCharType="separate"/>
        </w:r>
        <w:r w:rsidR="003B5053">
          <w:rPr>
            <w:noProof/>
            <w:webHidden/>
          </w:rPr>
          <w:t>87</w:t>
        </w:r>
        <w:r w:rsidR="009F5373">
          <w:rPr>
            <w:noProof/>
            <w:webHidden/>
          </w:rPr>
          <w:fldChar w:fldCharType="end"/>
        </w:r>
      </w:hyperlink>
    </w:p>
    <w:p w14:paraId="20C1E743" w14:textId="1C2188C6" w:rsidR="009F5373" w:rsidRDefault="007031CE">
      <w:pPr>
        <w:pStyle w:val="TOC4"/>
        <w:rPr>
          <w:rFonts w:asciiTheme="minorHAnsi" w:eastAsiaTheme="minorEastAsia" w:hAnsiTheme="minorHAnsi"/>
          <w:noProof/>
          <w:sz w:val="22"/>
        </w:rPr>
      </w:pPr>
      <w:hyperlink w:anchor="_Toc66966338" w:history="1">
        <w:r w:rsidR="009F5373" w:rsidRPr="002A7C2E">
          <w:rPr>
            <w:rStyle w:val="Hyperlink"/>
            <w:noProof/>
          </w:rPr>
          <w:t>c.</w:t>
        </w:r>
        <w:r w:rsidR="009F5373">
          <w:rPr>
            <w:rFonts w:asciiTheme="minorHAnsi" w:eastAsiaTheme="minorEastAsia" w:hAnsiTheme="minorHAnsi"/>
            <w:noProof/>
            <w:sz w:val="22"/>
          </w:rPr>
          <w:tab/>
        </w:r>
        <w:r w:rsidR="009F5373" w:rsidRPr="002A7C2E">
          <w:rPr>
            <w:rStyle w:val="Hyperlink"/>
            <w:noProof/>
          </w:rPr>
          <w:t>Cost Allocation Issues</w:t>
        </w:r>
        <w:r w:rsidR="009F5373">
          <w:rPr>
            <w:noProof/>
            <w:webHidden/>
          </w:rPr>
          <w:tab/>
        </w:r>
        <w:r w:rsidR="009F5373">
          <w:rPr>
            <w:noProof/>
            <w:webHidden/>
          </w:rPr>
          <w:fldChar w:fldCharType="begin"/>
        </w:r>
        <w:r w:rsidR="009F5373">
          <w:rPr>
            <w:noProof/>
            <w:webHidden/>
          </w:rPr>
          <w:instrText xml:space="preserve"> PAGEREF _Toc66966338 \h </w:instrText>
        </w:r>
        <w:r w:rsidR="009F5373">
          <w:rPr>
            <w:noProof/>
            <w:webHidden/>
          </w:rPr>
        </w:r>
        <w:r w:rsidR="009F5373">
          <w:rPr>
            <w:noProof/>
            <w:webHidden/>
          </w:rPr>
          <w:fldChar w:fldCharType="separate"/>
        </w:r>
        <w:r w:rsidR="003B5053">
          <w:rPr>
            <w:noProof/>
            <w:webHidden/>
          </w:rPr>
          <w:t>89</w:t>
        </w:r>
        <w:r w:rsidR="009F5373">
          <w:rPr>
            <w:noProof/>
            <w:webHidden/>
          </w:rPr>
          <w:fldChar w:fldCharType="end"/>
        </w:r>
      </w:hyperlink>
    </w:p>
    <w:p w14:paraId="49D1B88D" w14:textId="79B8A7CD" w:rsidR="009F5373" w:rsidRDefault="007031CE">
      <w:pPr>
        <w:pStyle w:val="TOC4"/>
        <w:rPr>
          <w:rFonts w:asciiTheme="minorHAnsi" w:eastAsiaTheme="minorEastAsia" w:hAnsiTheme="minorHAnsi"/>
          <w:noProof/>
          <w:sz w:val="22"/>
        </w:rPr>
      </w:pPr>
      <w:hyperlink w:anchor="_Toc66966339" w:history="1">
        <w:r w:rsidR="009F5373" w:rsidRPr="002A7C2E">
          <w:rPr>
            <w:rStyle w:val="Hyperlink"/>
            <w:noProof/>
          </w:rPr>
          <w:t>d.</w:t>
        </w:r>
        <w:r w:rsidR="009F5373">
          <w:rPr>
            <w:rFonts w:asciiTheme="minorHAnsi" w:eastAsiaTheme="minorEastAsia" w:hAnsiTheme="minorHAnsi"/>
            <w:noProof/>
            <w:sz w:val="22"/>
          </w:rPr>
          <w:tab/>
        </w:r>
        <w:r w:rsidR="009F5373" w:rsidRPr="002A7C2E">
          <w:rPr>
            <w:rStyle w:val="Hyperlink"/>
            <w:noProof/>
          </w:rPr>
          <w:t>Cost Recovery Issues</w:t>
        </w:r>
        <w:r w:rsidR="009F5373">
          <w:rPr>
            <w:noProof/>
            <w:webHidden/>
          </w:rPr>
          <w:tab/>
        </w:r>
        <w:r w:rsidR="009F5373">
          <w:rPr>
            <w:noProof/>
            <w:webHidden/>
          </w:rPr>
          <w:fldChar w:fldCharType="begin"/>
        </w:r>
        <w:r w:rsidR="009F5373">
          <w:rPr>
            <w:noProof/>
            <w:webHidden/>
          </w:rPr>
          <w:instrText xml:space="preserve"> PAGEREF _Toc66966339 \h </w:instrText>
        </w:r>
        <w:r w:rsidR="009F5373">
          <w:rPr>
            <w:noProof/>
            <w:webHidden/>
          </w:rPr>
        </w:r>
        <w:r w:rsidR="009F5373">
          <w:rPr>
            <w:noProof/>
            <w:webHidden/>
          </w:rPr>
          <w:fldChar w:fldCharType="separate"/>
        </w:r>
        <w:r w:rsidR="003B5053">
          <w:rPr>
            <w:noProof/>
            <w:webHidden/>
          </w:rPr>
          <w:t>92</w:t>
        </w:r>
        <w:r w:rsidR="009F5373">
          <w:rPr>
            <w:noProof/>
            <w:webHidden/>
          </w:rPr>
          <w:fldChar w:fldCharType="end"/>
        </w:r>
      </w:hyperlink>
    </w:p>
    <w:p w14:paraId="0DA1D071" w14:textId="66CE86DA" w:rsidR="009F5373" w:rsidRDefault="007031CE">
      <w:pPr>
        <w:pStyle w:val="TOC3"/>
        <w:rPr>
          <w:rFonts w:asciiTheme="minorHAnsi" w:eastAsiaTheme="minorEastAsia" w:hAnsiTheme="minorHAnsi"/>
          <w:noProof/>
          <w:sz w:val="22"/>
        </w:rPr>
      </w:pPr>
      <w:hyperlink w:anchor="_Toc66966340" w:history="1">
        <w:r w:rsidR="009F5373" w:rsidRPr="002A7C2E">
          <w:rPr>
            <w:rStyle w:val="Hyperlink"/>
            <w:noProof/>
          </w:rPr>
          <w:t>3.</w:t>
        </w:r>
        <w:r w:rsidR="009F5373">
          <w:rPr>
            <w:rFonts w:asciiTheme="minorHAnsi" w:eastAsiaTheme="minorEastAsia" w:hAnsiTheme="minorHAnsi"/>
            <w:noProof/>
            <w:sz w:val="22"/>
          </w:rPr>
          <w:tab/>
        </w:r>
        <w:r w:rsidR="009F5373" w:rsidRPr="002A7C2E">
          <w:rPr>
            <w:rStyle w:val="Hyperlink"/>
            <w:noProof/>
          </w:rPr>
          <w:t>Conservation Service Provider Issues</w:t>
        </w:r>
        <w:r w:rsidR="009F5373">
          <w:rPr>
            <w:noProof/>
            <w:webHidden/>
          </w:rPr>
          <w:tab/>
        </w:r>
        <w:r w:rsidR="009F5373">
          <w:rPr>
            <w:noProof/>
            <w:webHidden/>
          </w:rPr>
          <w:fldChar w:fldCharType="begin"/>
        </w:r>
        <w:r w:rsidR="009F5373">
          <w:rPr>
            <w:noProof/>
            <w:webHidden/>
          </w:rPr>
          <w:instrText xml:space="preserve"> PAGEREF _Toc66966340 \h </w:instrText>
        </w:r>
        <w:r w:rsidR="009F5373">
          <w:rPr>
            <w:noProof/>
            <w:webHidden/>
          </w:rPr>
        </w:r>
        <w:r w:rsidR="009F5373">
          <w:rPr>
            <w:noProof/>
            <w:webHidden/>
          </w:rPr>
          <w:fldChar w:fldCharType="separate"/>
        </w:r>
        <w:r w:rsidR="003B5053">
          <w:rPr>
            <w:noProof/>
            <w:webHidden/>
          </w:rPr>
          <w:t>97</w:t>
        </w:r>
        <w:r w:rsidR="009F5373">
          <w:rPr>
            <w:noProof/>
            <w:webHidden/>
          </w:rPr>
          <w:fldChar w:fldCharType="end"/>
        </w:r>
      </w:hyperlink>
    </w:p>
    <w:p w14:paraId="13C64304" w14:textId="31D78E54" w:rsidR="009F5373" w:rsidRDefault="007031CE">
      <w:pPr>
        <w:pStyle w:val="TOC3"/>
        <w:rPr>
          <w:rFonts w:asciiTheme="minorHAnsi" w:eastAsiaTheme="minorEastAsia" w:hAnsiTheme="minorHAnsi"/>
          <w:noProof/>
          <w:sz w:val="22"/>
        </w:rPr>
      </w:pPr>
      <w:hyperlink w:anchor="_Toc66966341" w:history="1">
        <w:r w:rsidR="009F5373" w:rsidRPr="002A7C2E">
          <w:rPr>
            <w:rStyle w:val="Hyperlink"/>
            <w:noProof/>
          </w:rPr>
          <w:t>4.</w:t>
        </w:r>
        <w:r w:rsidR="009F5373">
          <w:rPr>
            <w:rFonts w:asciiTheme="minorHAnsi" w:eastAsiaTheme="minorEastAsia" w:hAnsiTheme="minorHAnsi"/>
            <w:noProof/>
            <w:sz w:val="22"/>
          </w:rPr>
          <w:tab/>
        </w:r>
        <w:r w:rsidR="009F5373" w:rsidRPr="002A7C2E">
          <w:rPr>
            <w:rStyle w:val="Hyperlink"/>
            <w:noProof/>
          </w:rPr>
          <w:t>Implementation and Evaluation Issues</w:t>
        </w:r>
        <w:r w:rsidR="009F5373">
          <w:rPr>
            <w:noProof/>
            <w:webHidden/>
          </w:rPr>
          <w:tab/>
        </w:r>
        <w:r w:rsidR="009F5373">
          <w:rPr>
            <w:noProof/>
            <w:webHidden/>
          </w:rPr>
          <w:fldChar w:fldCharType="begin"/>
        </w:r>
        <w:r w:rsidR="009F5373">
          <w:rPr>
            <w:noProof/>
            <w:webHidden/>
          </w:rPr>
          <w:instrText xml:space="preserve"> PAGEREF _Toc66966341 \h </w:instrText>
        </w:r>
        <w:r w:rsidR="009F5373">
          <w:rPr>
            <w:noProof/>
            <w:webHidden/>
          </w:rPr>
        </w:r>
        <w:r w:rsidR="009F5373">
          <w:rPr>
            <w:noProof/>
            <w:webHidden/>
          </w:rPr>
          <w:fldChar w:fldCharType="separate"/>
        </w:r>
        <w:r w:rsidR="003B5053">
          <w:rPr>
            <w:noProof/>
            <w:webHidden/>
          </w:rPr>
          <w:t>100</w:t>
        </w:r>
        <w:r w:rsidR="009F5373">
          <w:rPr>
            <w:noProof/>
            <w:webHidden/>
          </w:rPr>
          <w:fldChar w:fldCharType="end"/>
        </w:r>
      </w:hyperlink>
    </w:p>
    <w:p w14:paraId="38059A44" w14:textId="560C220B" w:rsidR="009F5373" w:rsidRDefault="007031CE">
      <w:pPr>
        <w:pStyle w:val="TOC4"/>
        <w:rPr>
          <w:rFonts w:asciiTheme="minorHAnsi" w:eastAsiaTheme="minorEastAsia" w:hAnsiTheme="minorHAnsi"/>
          <w:noProof/>
          <w:sz w:val="22"/>
        </w:rPr>
      </w:pPr>
      <w:hyperlink w:anchor="_Toc66966342" w:history="1">
        <w:r w:rsidR="009F5373" w:rsidRPr="002A7C2E">
          <w:rPr>
            <w:rStyle w:val="Hyperlink"/>
            <w:noProof/>
          </w:rPr>
          <w:t>a.</w:t>
        </w:r>
        <w:r w:rsidR="009F5373">
          <w:rPr>
            <w:rFonts w:asciiTheme="minorHAnsi" w:eastAsiaTheme="minorEastAsia" w:hAnsiTheme="minorHAnsi"/>
            <w:noProof/>
            <w:sz w:val="22"/>
          </w:rPr>
          <w:tab/>
        </w:r>
        <w:r w:rsidR="009F5373" w:rsidRPr="002A7C2E">
          <w:rPr>
            <w:rStyle w:val="Hyperlink"/>
            <w:noProof/>
          </w:rPr>
          <w:t>Implementation Issues</w:t>
        </w:r>
        <w:r w:rsidR="009F5373">
          <w:rPr>
            <w:noProof/>
            <w:webHidden/>
          </w:rPr>
          <w:tab/>
        </w:r>
        <w:r w:rsidR="009F5373">
          <w:rPr>
            <w:noProof/>
            <w:webHidden/>
          </w:rPr>
          <w:fldChar w:fldCharType="begin"/>
        </w:r>
        <w:r w:rsidR="009F5373">
          <w:rPr>
            <w:noProof/>
            <w:webHidden/>
          </w:rPr>
          <w:instrText xml:space="preserve"> PAGEREF _Toc66966342 \h </w:instrText>
        </w:r>
        <w:r w:rsidR="009F5373">
          <w:rPr>
            <w:noProof/>
            <w:webHidden/>
          </w:rPr>
        </w:r>
        <w:r w:rsidR="009F5373">
          <w:rPr>
            <w:noProof/>
            <w:webHidden/>
          </w:rPr>
          <w:fldChar w:fldCharType="separate"/>
        </w:r>
        <w:r w:rsidR="003B5053">
          <w:rPr>
            <w:noProof/>
            <w:webHidden/>
          </w:rPr>
          <w:t>100</w:t>
        </w:r>
        <w:r w:rsidR="009F5373">
          <w:rPr>
            <w:noProof/>
            <w:webHidden/>
          </w:rPr>
          <w:fldChar w:fldCharType="end"/>
        </w:r>
      </w:hyperlink>
    </w:p>
    <w:p w14:paraId="49FBE3D1" w14:textId="4CF4EC56" w:rsidR="009F5373" w:rsidRDefault="007031CE">
      <w:pPr>
        <w:pStyle w:val="TOC4"/>
        <w:rPr>
          <w:rFonts w:asciiTheme="minorHAnsi" w:eastAsiaTheme="minorEastAsia" w:hAnsiTheme="minorHAnsi"/>
          <w:noProof/>
          <w:sz w:val="22"/>
        </w:rPr>
      </w:pPr>
      <w:hyperlink w:anchor="_Toc66966343" w:history="1">
        <w:r w:rsidR="009F5373" w:rsidRPr="002A7C2E">
          <w:rPr>
            <w:rStyle w:val="Hyperlink"/>
            <w:noProof/>
          </w:rPr>
          <w:t>b.</w:t>
        </w:r>
        <w:r w:rsidR="009F5373">
          <w:rPr>
            <w:rFonts w:asciiTheme="minorHAnsi" w:eastAsiaTheme="minorEastAsia" w:hAnsiTheme="minorHAnsi"/>
            <w:noProof/>
            <w:sz w:val="22"/>
          </w:rPr>
          <w:tab/>
        </w:r>
        <w:r w:rsidR="009F5373" w:rsidRPr="002A7C2E">
          <w:rPr>
            <w:rStyle w:val="Hyperlink"/>
            <w:noProof/>
          </w:rPr>
          <w:t>Monitoring, Reporting &amp; Evaluation Issues</w:t>
        </w:r>
        <w:r w:rsidR="009F5373">
          <w:rPr>
            <w:noProof/>
            <w:webHidden/>
          </w:rPr>
          <w:tab/>
        </w:r>
        <w:r w:rsidR="009F5373">
          <w:rPr>
            <w:noProof/>
            <w:webHidden/>
          </w:rPr>
          <w:fldChar w:fldCharType="begin"/>
        </w:r>
        <w:r w:rsidR="009F5373">
          <w:rPr>
            <w:noProof/>
            <w:webHidden/>
          </w:rPr>
          <w:instrText xml:space="preserve"> PAGEREF _Toc66966343 \h </w:instrText>
        </w:r>
        <w:r w:rsidR="009F5373">
          <w:rPr>
            <w:noProof/>
            <w:webHidden/>
          </w:rPr>
        </w:r>
        <w:r w:rsidR="009F5373">
          <w:rPr>
            <w:noProof/>
            <w:webHidden/>
          </w:rPr>
          <w:fldChar w:fldCharType="separate"/>
        </w:r>
        <w:r w:rsidR="003B5053">
          <w:rPr>
            <w:noProof/>
            <w:webHidden/>
          </w:rPr>
          <w:t>101</w:t>
        </w:r>
        <w:r w:rsidR="009F5373">
          <w:rPr>
            <w:noProof/>
            <w:webHidden/>
          </w:rPr>
          <w:fldChar w:fldCharType="end"/>
        </w:r>
      </w:hyperlink>
    </w:p>
    <w:p w14:paraId="5F5F9CD8" w14:textId="029A2664" w:rsidR="009F5373" w:rsidRDefault="007031CE">
      <w:pPr>
        <w:pStyle w:val="TOC1"/>
        <w:rPr>
          <w:rFonts w:asciiTheme="minorHAnsi" w:eastAsiaTheme="minorEastAsia" w:hAnsiTheme="minorHAnsi"/>
          <w:noProof/>
          <w:sz w:val="22"/>
        </w:rPr>
      </w:pPr>
      <w:hyperlink w:anchor="_Toc66966344" w:history="1">
        <w:r w:rsidR="009F5373" w:rsidRPr="002A7C2E">
          <w:rPr>
            <w:rStyle w:val="Hyperlink"/>
            <w:noProof/>
          </w:rPr>
          <w:t>V.</w:t>
        </w:r>
        <w:r w:rsidR="009F5373">
          <w:rPr>
            <w:rFonts w:asciiTheme="minorHAnsi" w:eastAsiaTheme="minorEastAsia" w:hAnsiTheme="minorHAnsi"/>
            <w:noProof/>
            <w:sz w:val="22"/>
          </w:rPr>
          <w:tab/>
        </w:r>
        <w:r w:rsidR="009F5373" w:rsidRPr="002A7C2E">
          <w:rPr>
            <w:rStyle w:val="Hyperlink"/>
            <w:noProof/>
          </w:rPr>
          <w:t>Conclusion</w:t>
        </w:r>
        <w:r w:rsidR="009F5373">
          <w:rPr>
            <w:noProof/>
            <w:webHidden/>
          </w:rPr>
          <w:tab/>
        </w:r>
        <w:r w:rsidR="009F5373">
          <w:rPr>
            <w:noProof/>
            <w:webHidden/>
          </w:rPr>
          <w:fldChar w:fldCharType="begin"/>
        </w:r>
        <w:r w:rsidR="009F5373">
          <w:rPr>
            <w:noProof/>
            <w:webHidden/>
          </w:rPr>
          <w:instrText xml:space="preserve"> PAGEREF _Toc66966344 \h </w:instrText>
        </w:r>
        <w:r w:rsidR="009F5373">
          <w:rPr>
            <w:noProof/>
            <w:webHidden/>
          </w:rPr>
        </w:r>
        <w:r w:rsidR="009F5373">
          <w:rPr>
            <w:noProof/>
            <w:webHidden/>
          </w:rPr>
          <w:fldChar w:fldCharType="separate"/>
        </w:r>
        <w:r w:rsidR="003B5053">
          <w:rPr>
            <w:noProof/>
            <w:webHidden/>
          </w:rPr>
          <w:t>106</w:t>
        </w:r>
        <w:r w:rsidR="009F5373">
          <w:rPr>
            <w:noProof/>
            <w:webHidden/>
          </w:rPr>
          <w:fldChar w:fldCharType="end"/>
        </w:r>
      </w:hyperlink>
    </w:p>
    <w:p w14:paraId="7210F517" w14:textId="1E7B16BB" w:rsidR="009F5373" w:rsidRDefault="007031CE" w:rsidP="00AA1D6B">
      <w:pPr>
        <w:pStyle w:val="TOC5"/>
        <w:rPr>
          <w:rFonts w:asciiTheme="minorHAnsi" w:eastAsiaTheme="minorEastAsia" w:hAnsiTheme="minorHAnsi"/>
          <w:noProof/>
          <w:sz w:val="22"/>
        </w:rPr>
      </w:pPr>
      <w:hyperlink w:anchor="_Toc66966345" w:history="1">
        <w:r w:rsidR="009F5373" w:rsidRPr="002A7C2E">
          <w:rPr>
            <w:rStyle w:val="Hyperlink"/>
            <w:noProof/>
          </w:rPr>
          <w:t>Attachment A</w:t>
        </w:r>
        <w:r w:rsidR="009F5373">
          <w:rPr>
            <w:noProof/>
            <w:webHidden/>
          </w:rPr>
          <w:tab/>
        </w:r>
        <w:r w:rsidR="009F5373">
          <w:rPr>
            <w:noProof/>
            <w:webHidden/>
          </w:rPr>
          <w:fldChar w:fldCharType="begin"/>
        </w:r>
        <w:r w:rsidR="009F5373">
          <w:rPr>
            <w:noProof/>
            <w:webHidden/>
          </w:rPr>
          <w:instrText xml:space="preserve"> PAGEREF _Toc66966345 \h </w:instrText>
        </w:r>
        <w:r w:rsidR="009F5373">
          <w:rPr>
            <w:noProof/>
            <w:webHidden/>
          </w:rPr>
        </w:r>
        <w:r w:rsidR="009F5373">
          <w:rPr>
            <w:noProof/>
            <w:webHidden/>
          </w:rPr>
          <w:fldChar w:fldCharType="separate"/>
        </w:r>
        <w:r w:rsidR="003B5053">
          <w:rPr>
            <w:noProof/>
            <w:webHidden/>
          </w:rPr>
          <w:t>1</w:t>
        </w:r>
        <w:r w:rsidR="009F5373">
          <w:rPr>
            <w:noProof/>
            <w:webHidden/>
          </w:rPr>
          <w:fldChar w:fldCharType="end"/>
        </w:r>
      </w:hyperlink>
    </w:p>
    <w:p w14:paraId="6CB11A38" w14:textId="0F975F68" w:rsidR="006C0A43" w:rsidRPr="00054CA6" w:rsidRDefault="006C0A43" w:rsidP="00C52ECE">
      <w:pPr>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fldChar w:fldCharType="end"/>
      </w:r>
    </w:p>
    <w:p w14:paraId="4FC399C9" w14:textId="53DACF70" w:rsidR="00C435BE" w:rsidRPr="00054CA6" w:rsidRDefault="00C435BE" w:rsidP="00C52ECE">
      <w:pPr>
        <w:jc w:val="center"/>
        <w:rPr>
          <w:rFonts w:ascii="Times New Roman" w:hAnsi="Times New Roman" w:cs="Times New Roman"/>
          <w:b/>
          <w:color w:val="000000" w:themeColor="text1"/>
          <w:sz w:val="26"/>
          <w:szCs w:val="26"/>
        </w:rPr>
        <w:sectPr w:rsidR="00C435BE" w:rsidRPr="00054CA6" w:rsidSect="003218B1">
          <w:pgSz w:w="12240" w:h="15840"/>
          <w:pgMar w:top="1440" w:right="1440" w:bottom="1440" w:left="1440" w:header="720" w:footer="720" w:gutter="0"/>
          <w:pgNumType w:fmt="lowerRoman" w:start="1"/>
          <w:cols w:space="720"/>
          <w:docGrid w:linePitch="360"/>
        </w:sectPr>
      </w:pPr>
    </w:p>
    <w:p w14:paraId="3DD9EF29" w14:textId="77777777" w:rsidR="00213AF1" w:rsidRPr="00054CA6" w:rsidRDefault="00213AF1" w:rsidP="00C52ECE">
      <w:pPr>
        <w:keepNext/>
        <w:keepLines/>
        <w:spacing w:after="0" w:line="360" w:lineRule="auto"/>
        <w:rPr>
          <w:rFonts w:ascii="Times New Roman" w:hAnsi="Times New Roman" w:cs="Times New Roman"/>
          <w:bCs/>
          <w:color w:val="000000" w:themeColor="text1"/>
          <w:sz w:val="26"/>
          <w:szCs w:val="26"/>
        </w:rPr>
      </w:pPr>
      <w:r w:rsidRPr="00054CA6">
        <w:rPr>
          <w:rFonts w:ascii="Times New Roman" w:hAnsi="Times New Roman" w:cs="Times New Roman"/>
          <w:b/>
          <w:color w:val="000000" w:themeColor="text1"/>
          <w:sz w:val="26"/>
          <w:szCs w:val="26"/>
        </w:rPr>
        <w:lastRenderedPageBreak/>
        <w:t>BY THE COMMISSION:</w:t>
      </w:r>
    </w:p>
    <w:p w14:paraId="6CB8D627" w14:textId="77777777" w:rsidR="00213AF1" w:rsidRPr="00054CA6" w:rsidRDefault="00213AF1" w:rsidP="00C52ECE">
      <w:pPr>
        <w:keepNext/>
        <w:keepLines/>
        <w:spacing w:after="0" w:line="360" w:lineRule="auto"/>
        <w:ind w:firstLine="1440"/>
        <w:rPr>
          <w:rFonts w:ascii="Times New Roman" w:hAnsi="Times New Roman" w:cs="Times New Roman"/>
          <w:color w:val="000000" w:themeColor="text1"/>
          <w:sz w:val="26"/>
          <w:szCs w:val="26"/>
        </w:rPr>
      </w:pPr>
    </w:p>
    <w:p w14:paraId="3CDCA8B2" w14:textId="47D37E4F" w:rsidR="00574F44" w:rsidRPr="00F37F50" w:rsidRDefault="00213AF1" w:rsidP="001E01FC">
      <w:pPr>
        <w:pStyle w:val="BodyTextIndent3"/>
        <w:widowControl w:val="0"/>
        <w:spacing w:after="0"/>
      </w:pPr>
      <w:r w:rsidRPr="00054CA6">
        <w:t>Before the Pennsylvania Public Utility Commission (Commission) for consideration and disposition is the Petition of PPL Electric Utilities Corporation (</w:t>
      </w:r>
      <w:r w:rsidR="00F27544">
        <w:t xml:space="preserve">PPL, </w:t>
      </w:r>
      <w:r w:rsidR="00816512" w:rsidRPr="00054CA6">
        <w:t>PPL Electric or</w:t>
      </w:r>
      <w:r w:rsidRPr="00054CA6">
        <w:t xml:space="preserve"> the Company) for Approval of its Act 129 Phase I</w:t>
      </w:r>
      <w:r w:rsidR="0017751A" w:rsidRPr="00054CA6">
        <w:t>V</w:t>
      </w:r>
      <w:r w:rsidRPr="00054CA6">
        <w:t xml:space="preserve"> Energy Efficiency and Conservation Plan (Phase I</w:t>
      </w:r>
      <w:r w:rsidR="0017751A" w:rsidRPr="00054CA6">
        <w:t>V</w:t>
      </w:r>
      <w:r w:rsidRPr="00054CA6">
        <w:t xml:space="preserve"> </w:t>
      </w:r>
      <w:r w:rsidR="00512BCD">
        <w:t xml:space="preserve">EE&amp;C </w:t>
      </w:r>
      <w:r w:rsidRPr="00054CA6">
        <w:t>Plan or Plan) filed on November 30, 20</w:t>
      </w:r>
      <w:r w:rsidR="00D51491" w:rsidRPr="00054CA6">
        <w:t>20</w:t>
      </w:r>
      <w:r w:rsidR="00622239" w:rsidRPr="00054CA6">
        <w:t xml:space="preserve">. </w:t>
      </w:r>
      <w:r w:rsidR="00E143FA" w:rsidRPr="00054CA6">
        <w:t xml:space="preserve"> (</w:t>
      </w:r>
      <w:r w:rsidR="00D56FF4" w:rsidRPr="00054CA6">
        <w:t>Petition</w:t>
      </w:r>
      <w:r w:rsidR="00E143FA" w:rsidRPr="00054CA6">
        <w:t>)</w:t>
      </w:r>
      <w:r w:rsidRPr="00054CA6">
        <w:t>.  Also before the Commission is the Joint Petition for Approval of Partial Settlement (</w:t>
      </w:r>
      <w:r w:rsidR="00A73F60" w:rsidRPr="00054CA6">
        <w:t xml:space="preserve">Joint Petition or </w:t>
      </w:r>
      <w:r w:rsidRPr="00054CA6">
        <w:t>Partial Settlement)</w:t>
      </w:r>
      <w:r w:rsidR="00AB7C1A" w:rsidRPr="00054CA6">
        <w:t>,</w:t>
      </w:r>
      <w:r w:rsidRPr="00054CA6">
        <w:t xml:space="preserve"> filed </w:t>
      </w:r>
      <w:r w:rsidR="00144DAE" w:rsidRPr="00054CA6">
        <w:t>on February 26, 20</w:t>
      </w:r>
      <w:r w:rsidR="00786E91" w:rsidRPr="00054CA6">
        <w:t xml:space="preserve">21, </w:t>
      </w:r>
      <w:r w:rsidRPr="00054CA6">
        <w:t xml:space="preserve">by </w:t>
      </w:r>
      <w:r w:rsidR="007616A6" w:rsidRPr="00054CA6">
        <w:t>PPL Electric</w:t>
      </w:r>
      <w:r w:rsidR="00816512" w:rsidRPr="00054CA6">
        <w:t>,</w:t>
      </w:r>
      <w:r w:rsidRPr="00054CA6">
        <w:t xml:space="preserve"> the Office of Consumer Advocate (OCA), the Office of Small Business Advocate (OSBA), </w:t>
      </w:r>
      <w:r w:rsidR="00141965" w:rsidRPr="00054CA6">
        <w:t xml:space="preserve">the Coalition for Affordable Utility Services and Energy Efficiency in Pennsylvania (CAUSE-PA), </w:t>
      </w:r>
      <w:r w:rsidR="005919B8" w:rsidRPr="00054CA6">
        <w:t xml:space="preserve">the Commission for Economic Opportunity (CEO), </w:t>
      </w:r>
      <w:r w:rsidR="00D85DAC" w:rsidRPr="00054CA6">
        <w:t xml:space="preserve">Natural Resources Defense Council </w:t>
      </w:r>
      <w:r w:rsidR="003905EB" w:rsidRPr="00054CA6">
        <w:t xml:space="preserve">(NRDC), </w:t>
      </w:r>
      <w:r w:rsidRPr="00054CA6">
        <w:t>the PPL Industrial Customer Alliance (PPLICA)</w:t>
      </w:r>
      <w:r w:rsidR="00965F55" w:rsidRPr="00054CA6">
        <w:t xml:space="preserve"> and </w:t>
      </w:r>
      <w:r w:rsidRPr="00054CA6">
        <w:t>the Sustainable Energy Fund (SEF) (collectively</w:t>
      </w:r>
      <w:r w:rsidR="00216362">
        <w:t>,</w:t>
      </w:r>
      <w:r w:rsidRPr="00054CA6">
        <w:t xml:space="preserve"> Joint Petitioners).  </w:t>
      </w:r>
      <w:r w:rsidR="001203FA" w:rsidRPr="00054CA6">
        <w:t>On March</w:t>
      </w:r>
      <w:r w:rsidR="00450935">
        <w:t> </w:t>
      </w:r>
      <w:r w:rsidR="001203FA" w:rsidRPr="00054CA6">
        <w:t>2,</w:t>
      </w:r>
      <w:r w:rsidR="00450935">
        <w:t> </w:t>
      </w:r>
      <w:r w:rsidR="001203FA" w:rsidRPr="00054CA6">
        <w:t xml:space="preserve">2021, </w:t>
      </w:r>
      <w:r w:rsidRPr="00054CA6">
        <w:t>Administrative Law Judge</w:t>
      </w:r>
      <w:r w:rsidR="00D51491" w:rsidRPr="00054CA6">
        <w:t>s</w:t>
      </w:r>
      <w:r w:rsidRPr="00054CA6">
        <w:t xml:space="preserve"> </w:t>
      </w:r>
      <w:r w:rsidR="00D51491" w:rsidRPr="00054CA6">
        <w:t xml:space="preserve">Mark </w:t>
      </w:r>
      <w:r w:rsidR="00E710F2" w:rsidRPr="00054CA6">
        <w:t>A. Hoyer and Emily</w:t>
      </w:r>
      <w:r w:rsidR="00E70EF7" w:rsidRPr="00054CA6">
        <w:t> </w:t>
      </w:r>
      <w:r w:rsidR="00E710F2" w:rsidRPr="00054CA6">
        <w:t xml:space="preserve">I. DeVoe </w:t>
      </w:r>
      <w:r w:rsidRPr="00054CA6">
        <w:t xml:space="preserve">certified the record in this proceeding.  For the reasons stated herein, we </w:t>
      </w:r>
      <w:r w:rsidR="00D82859" w:rsidRPr="00054CA6">
        <w:t>shall</w:t>
      </w:r>
      <w:r w:rsidR="00F70798">
        <w:t>:</w:t>
      </w:r>
      <w:r w:rsidR="005E5D8D" w:rsidRPr="00054CA6">
        <w:t xml:space="preserve"> </w:t>
      </w:r>
      <w:r w:rsidR="00A872E7">
        <w:t xml:space="preserve"> </w:t>
      </w:r>
      <w:r w:rsidR="00E143FA" w:rsidRPr="00054CA6">
        <w:t xml:space="preserve">(1) </w:t>
      </w:r>
      <w:r w:rsidR="005E5D8D" w:rsidRPr="00054CA6">
        <w:t xml:space="preserve">grant </w:t>
      </w:r>
      <w:r w:rsidR="00D82859" w:rsidRPr="00054CA6">
        <w:t>the Joint Petition</w:t>
      </w:r>
      <w:r w:rsidR="00E143FA" w:rsidRPr="00054CA6">
        <w:t xml:space="preserve">, and </w:t>
      </w:r>
      <w:r w:rsidR="004B54BB" w:rsidRPr="00054CA6">
        <w:t xml:space="preserve">thereby, </w:t>
      </w:r>
      <w:r w:rsidR="00D82859" w:rsidRPr="00054CA6">
        <w:t xml:space="preserve">approve the </w:t>
      </w:r>
      <w:r w:rsidR="004B54BB" w:rsidRPr="00054CA6">
        <w:t>Partial Settlement</w:t>
      </w:r>
      <w:r w:rsidR="00574F44" w:rsidRPr="00054CA6">
        <w:t>,</w:t>
      </w:r>
      <w:r w:rsidR="004B54BB" w:rsidRPr="00054CA6">
        <w:t xml:space="preserve"> without modification</w:t>
      </w:r>
      <w:r w:rsidR="00E143FA" w:rsidRPr="00054CA6">
        <w:t xml:space="preserve">; and (2) grant the </w:t>
      </w:r>
      <w:r w:rsidR="00D56FF4" w:rsidRPr="00054CA6">
        <w:t>Petition</w:t>
      </w:r>
      <w:r w:rsidR="00E143FA" w:rsidRPr="00054CA6">
        <w:t xml:space="preserve">, and thereby approve the Phase IV Plan, </w:t>
      </w:r>
      <w:r w:rsidR="000B6D80" w:rsidRPr="00054CA6">
        <w:t>subject to the terms and conditions of the Part</w:t>
      </w:r>
      <w:r w:rsidR="008E76D6" w:rsidRPr="00054CA6">
        <w:t xml:space="preserve">ial Settlement and </w:t>
      </w:r>
      <w:r w:rsidR="00574F44" w:rsidRPr="00054CA6">
        <w:t xml:space="preserve">the condition that no Party to the </w:t>
      </w:r>
      <w:r w:rsidR="000B5625" w:rsidRPr="00054CA6">
        <w:t>Partial Settlement</w:t>
      </w:r>
      <w:r w:rsidR="00574F44" w:rsidRPr="00054CA6">
        <w:t xml:space="preserve"> exercises its right to withdraw therefrom</w:t>
      </w:r>
      <w:r w:rsidR="00574F44" w:rsidRPr="00F37F50">
        <w:t>.</w:t>
      </w:r>
    </w:p>
    <w:p w14:paraId="052DC56A" w14:textId="77777777" w:rsidR="00F37F50" w:rsidRPr="00F37F50" w:rsidRDefault="00F37F50" w:rsidP="001E01FC">
      <w:pPr>
        <w:pStyle w:val="BodyTextIndent3"/>
        <w:widowControl w:val="0"/>
        <w:spacing w:after="0"/>
      </w:pPr>
    </w:p>
    <w:p w14:paraId="46E9F5DB" w14:textId="7BE9E082" w:rsidR="00E33B04" w:rsidRPr="00F37F50" w:rsidRDefault="00E33B04" w:rsidP="00F37F50">
      <w:pPr>
        <w:pStyle w:val="Heading1"/>
        <w:keepNext/>
        <w:keepLines w:val="0"/>
        <w:numPr>
          <w:ilvl w:val="0"/>
          <w:numId w:val="22"/>
        </w:numPr>
        <w:spacing w:line="360" w:lineRule="auto"/>
      </w:pPr>
      <w:bookmarkStart w:id="1" w:name="_Toc66966304"/>
      <w:r w:rsidRPr="00F37F50">
        <w:lastRenderedPageBreak/>
        <w:t>B</w:t>
      </w:r>
      <w:r w:rsidR="00787731" w:rsidRPr="00F37F50">
        <w:t>ackground</w:t>
      </w:r>
      <w:bookmarkEnd w:id="0"/>
      <w:r w:rsidR="00155504" w:rsidRPr="00155504">
        <w:rPr>
          <w:vertAlign w:val="superscript"/>
        </w:rPr>
        <w:footnoteReference w:id="2"/>
      </w:r>
      <w:bookmarkEnd w:id="1"/>
    </w:p>
    <w:p w14:paraId="774AC348" w14:textId="77777777" w:rsidR="001E01FC" w:rsidRPr="00F37F50" w:rsidRDefault="001E01FC" w:rsidP="00F37F50">
      <w:pPr>
        <w:keepNext/>
        <w:spacing w:after="0" w:line="360" w:lineRule="auto"/>
        <w:rPr>
          <w:rFonts w:ascii="Times New Roman" w:hAnsi="Times New Roman" w:cs="Times New Roman"/>
          <w:sz w:val="26"/>
          <w:szCs w:val="26"/>
        </w:rPr>
      </w:pPr>
    </w:p>
    <w:p w14:paraId="7C32CC90" w14:textId="393FD4B8" w:rsidR="00077C84" w:rsidRPr="00F37F50" w:rsidRDefault="004C08A0" w:rsidP="00F37F50">
      <w:pPr>
        <w:pStyle w:val="Heading2"/>
        <w:keepLines w:val="0"/>
        <w:spacing w:line="360" w:lineRule="auto"/>
      </w:pPr>
      <w:bookmarkStart w:id="2" w:name="_Toc66966305"/>
      <w:r w:rsidRPr="00F37F50">
        <w:t>A.</w:t>
      </w:r>
      <w:r w:rsidRPr="00F37F50">
        <w:tab/>
      </w:r>
      <w:r w:rsidR="00077C84" w:rsidRPr="00F37F50">
        <w:t>Act 129</w:t>
      </w:r>
      <w:r w:rsidR="0087041F" w:rsidRPr="00F37F50">
        <w:rPr>
          <w:rStyle w:val="FootnoteReference"/>
        </w:rPr>
        <w:footnoteReference w:id="3"/>
      </w:r>
      <w:bookmarkEnd w:id="2"/>
    </w:p>
    <w:p w14:paraId="3FAEFDB4" w14:textId="77777777" w:rsidR="00077C84" w:rsidRPr="00F37F50" w:rsidRDefault="00077C84" w:rsidP="00F37F50">
      <w:pPr>
        <w:pStyle w:val="p3"/>
        <w:keepNext/>
        <w:widowControl/>
        <w:tabs>
          <w:tab w:val="clear" w:pos="204"/>
        </w:tabs>
        <w:autoSpaceDE/>
        <w:autoSpaceDN/>
        <w:adjustRightInd/>
        <w:spacing w:line="360" w:lineRule="auto"/>
        <w:outlineLvl w:val="0"/>
        <w:rPr>
          <w:kern w:val="32"/>
          <w:szCs w:val="26"/>
        </w:rPr>
      </w:pPr>
    </w:p>
    <w:p w14:paraId="784B9F88" w14:textId="2614376A" w:rsidR="00AE0AA7" w:rsidRPr="00054CA6" w:rsidRDefault="00AE0AA7" w:rsidP="00F37F50">
      <w:pPr>
        <w:keepNext/>
        <w:spacing w:after="0" w:line="360" w:lineRule="auto"/>
        <w:ind w:firstLine="1440"/>
        <w:contextualSpacing/>
        <w:rPr>
          <w:rFonts w:ascii="Times New Roman" w:eastAsia="Times New Roman" w:hAnsi="Times New Roman" w:cs="Times New Roman"/>
          <w:sz w:val="26"/>
          <w:szCs w:val="26"/>
        </w:rPr>
      </w:pPr>
      <w:r w:rsidRPr="00F37F50">
        <w:rPr>
          <w:rFonts w:ascii="Times New Roman" w:eastAsia="Times New Roman" w:hAnsi="Times New Roman" w:cs="Times New Roman"/>
          <w:sz w:val="26"/>
          <w:szCs w:val="26"/>
        </w:rPr>
        <w:t>On October 15, 2008, House Bill 2200 was signed into law as Act 129 (the</w:t>
      </w:r>
      <w:r w:rsidR="00450935">
        <w:rPr>
          <w:rFonts w:ascii="Times New Roman" w:eastAsia="Times New Roman" w:hAnsi="Times New Roman" w:cs="Times New Roman"/>
          <w:sz w:val="26"/>
          <w:szCs w:val="26"/>
        </w:rPr>
        <w:t> </w:t>
      </w:r>
      <w:r w:rsidRPr="00F37F50">
        <w:rPr>
          <w:rFonts w:ascii="Times New Roman" w:eastAsia="Times New Roman" w:hAnsi="Times New Roman" w:cs="Times New Roman"/>
          <w:sz w:val="26"/>
          <w:szCs w:val="26"/>
        </w:rPr>
        <w:t>Act</w:t>
      </w:r>
      <w:r w:rsidR="00F27544">
        <w:rPr>
          <w:rFonts w:ascii="Times New Roman" w:eastAsia="Times New Roman" w:hAnsi="Times New Roman" w:cs="Times New Roman"/>
          <w:sz w:val="26"/>
          <w:szCs w:val="26"/>
        </w:rPr>
        <w:t>, Act 129 of 2008</w:t>
      </w:r>
      <w:r w:rsidRPr="00F37F50">
        <w:rPr>
          <w:rFonts w:ascii="Times New Roman" w:eastAsia="Times New Roman" w:hAnsi="Times New Roman" w:cs="Times New Roman"/>
          <w:sz w:val="26"/>
          <w:szCs w:val="26"/>
        </w:rPr>
        <w:t xml:space="preserve"> or Act 129) and became effective on November</w:t>
      </w:r>
      <w:r w:rsidRPr="00054CA6">
        <w:rPr>
          <w:rFonts w:ascii="Times New Roman" w:eastAsia="Times New Roman" w:hAnsi="Times New Roman" w:cs="Times New Roman"/>
          <w:sz w:val="26"/>
          <w:szCs w:val="26"/>
        </w:rPr>
        <w:t xml:space="preserve"> 14, 2008.  </w:t>
      </w:r>
      <w:r w:rsidR="00E33B04" w:rsidRPr="00054CA6">
        <w:rPr>
          <w:rFonts w:ascii="Times New Roman" w:eastAsia="Times New Roman" w:hAnsi="Times New Roman" w:cs="Times New Roman"/>
          <w:sz w:val="26"/>
          <w:szCs w:val="26"/>
        </w:rPr>
        <w:t xml:space="preserve">Among other </w:t>
      </w:r>
      <w:r w:rsidR="001F4F89" w:rsidRPr="00054CA6">
        <w:rPr>
          <w:rFonts w:ascii="Times New Roman" w:eastAsia="Times New Roman" w:hAnsi="Times New Roman" w:cs="Times New Roman"/>
          <w:sz w:val="26"/>
          <w:szCs w:val="26"/>
        </w:rPr>
        <w:t>requirements,</w:t>
      </w:r>
      <w:r w:rsidR="00E33B04" w:rsidRPr="00054CA6">
        <w:rPr>
          <w:rFonts w:ascii="Times New Roman" w:eastAsia="Times New Roman" w:hAnsi="Times New Roman" w:cs="Times New Roman"/>
          <w:sz w:val="26"/>
          <w:szCs w:val="26"/>
        </w:rPr>
        <w:t xml:space="preserve"> the Act </w:t>
      </w:r>
      <w:r w:rsidR="001F4F89" w:rsidRPr="00054CA6">
        <w:rPr>
          <w:rFonts w:ascii="Times New Roman" w:eastAsia="Times New Roman" w:hAnsi="Times New Roman" w:cs="Times New Roman"/>
          <w:sz w:val="26"/>
          <w:szCs w:val="26"/>
        </w:rPr>
        <w:t>directed the Commission to adopt an Energy Efficiency and Conservation (EE&amp;C) Program</w:t>
      </w:r>
      <w:r w:rsidR="00E33B04" w:rsidRPr="00054CA6">
        <w:rPr>
          <w:rFonts w:ascii="Times New Roman" w:eastAsia="Times New Roman" w:hAnsi="Times New Roman" w:cs="Times New Roman"/>
          <w:sz w:val="26"/>
          <w:szCs w:val="26"/>
        </w:rPr>
        <w:t>, codified in the Pennsylvania Public Utility Code</w:t>
      </w:r>
      <w:r w:rsidR="00715584">
        <w:rPr>
          <w:rFonts w:ascii="Times New Roman" w:eastAsia="Times New Roman" w:hAnsi="Times New Roman" w:cs="Times New Roman"/>
          <w:sz w:val="26"/>
          <w:szCs w:val="26"/>
        </w:rPr>
        <w:t xml:space="preserve"> (Code)</w:t>
      </w:r>
      <w:r w:rsidR="00E33B04" w:rsidRPr="00054CA6">
        <w:rPr>
          <w:rFonts w:ascii="Times New Roman" w:eastAsia="Times New Roman" w:hAnsi="Times New Roman" w:cs="Times New Roman"/>
          <w:sz w:val="26"/>
          <w:szCs w:val="26"/>
        </w:rPr>
        <w:t xml:space="preserve"> at Sections 2806.1 and 2806.2, 66 Pa. C.S. §§ 2806.1 and 2806.2</w:t>
      </w:r>
      <w:r w:rsidR="002F43B8" w:rsidRPr="00054CA6">
        <w:rPr>
          <w:rFonts w:ascii="Times New Roman" w:eastAsia="Times New Roman" w:hAnsi="Times New Roman" w:cs="Times New Roman"/>
          <w:sz w:val="26"/>
          <w:szCs w:val="26"/>
        </w:rPr>
        <w:t>, under which each of the Commonwealth</w:t>
      </w:r>
      <w:r w:rsidR="00CB3497">
        <w:rPr>
          <w:rFonts w:ascii="Times New Roman" w:eastAsia="Times New Roman" w:hAnsi="Times New Roman" w:cs="Times New Roman"/>
          <w:sz w:val="26"/>
          <w:szCs w:val="26"/>
        </w:rPr>
        <w:t>’</w:t>
      </w:r>
      <w:r w:rsidR="002F43B8" w:rsidRPr="00054CA6">
        <w:rPr>
          <w:rFonts w:ascii="Times New Roman" w:eastAsia="Times New Roman" w:hAnsi="Times New Roman" w:cs="Times New Roman"/>
          <w:sz w:val="26"/>
          <w:szCs w:val="26"/>
        </w:rPr>
        <w:t xml:space="preserve">s largest electric distribution companies (EDCs) was required to implement a cost-effective EE&amp;C plan to reduce energy consumption and demand.  </w:t>
      </w:r>
    </w:p>
    <w:p w14:paraId="5402D69F" w14:textId="77777777" w:rsidR="00AE0AA7" w:rsidRPr="00054CA6" w:rsidRDefault="00AE0AA7" w:rsidP="00C52ECE">
      <w:pPr>
        <w:spacing w:line="360" w:lineRule="auto"/>
        <w:ind w:firstLine="1440"/>
        <w:contextualSpacing/>
        <w:rPr>
          <w:rFonts w:ascii="Times New Roman" w:eastAsia="Times New Roman" w:hAnsi="Times New Roman" w:cs="Times New Roman"/>
          <w:sz w:val="26"/>
          <w:szCs w:val="26"/>
        </w:rPr>
      </w:pPr>
    </w:p>
    <w:p w14:paraId="6768E5DD" w14:textId="7475817B" w:rsidR="002F43B8" w:rsidRPr="00054CA6" w:rsidRDefault="002F43B8" w:rsidP="00C52ECE">
      <w:pPr>
        <w:spacing w:line="360" w:lineRule="auto"/>
        <w:ind w:firstLine="1440"/>
        <w:contextualSpacing/>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Specifically, Act 129 required each EDC with at least 100,000 customers to adopt an EE&amp;C plan to reduce energy demand and consumption within its service territory.  Initially, Act 129 required each affected EDC to adopt an EE&amp;C plan to reduce electric consumption by at least </w:t>
      </w:r>
      <w:r w:rsidR="00A872E7">
        <w:rPr>
          <w:rFonts w:ascii="Times New Roman" w:eastAsia="Times New Roman" w:hAnsi="Times New Roman" w:cs="Times New Roman"/>
          <w:sz w:val="26"/>
          <w:szCs w:val="26"/>
        </w:rPr>
        <w:t>1%</w:t>
      </w:r>
      <w:r w:rsidRPr="00054CA6">
        <w:rPr>
          <w:rFonts w:ascii="Times New Roman" w:eastAsia="Times New Roman" w:hAnsi="Times New Roman" w:cs="Times New Roman"/>
          <w:sz w:val="26"/>
          <w:szCs w:val="26"/>
        </w:rPr>
        <w:t xml:space="preserve"> of its expected consumption for June 1, 2009 through May 31, 2010, by May 31, 2011.  By May 31, 2013, the total annual weather</w:t>
      </w:r>
      <w:r w:rsidRPr="00054CA6">
        <w:rPr>
          <w:rFonts w:ascii="Times New Roman" w:eastAsia="Times New Roman" w:hAnsi="Times New Roman" w:cs="Times New Roman"/>
          <w:sz w:val="26"/>
          <w:szCs w:val="26"/>
        </w:rPr>
        <w:noBreakHyphen/>
        <w:t xml:space="preserve">normalized consumption was to be reduced by a minimum of </w:t>
      </w:r>
      <w:r w:rsidR="00A872E7">
        <w:rPr>
          <w:rFonts w:ascii="Times New Roman" w:eastAsia="Times New Roman" w:hAnsi="Times New Roman" w:cs="Times New Roman"/>
          <w:sz w:val="26"/>
          <w:szCs w:val="26"/>
        </w:rPr>
        <w:t>3%</w:t>
      </w:r>
      <w:r w:rsidRPr="00054CA6">
        <w:rPr>
          <w:rFonts w:ascii="Times New Roman" w:eastAsia="Times New Roman" w:hAnsi="Times New Roman" w:cs="Times New Roman"/>
          <w:sz w:val="26"/>
          <w:szCs w:val="26"/>
        </w:rPr>
        <w:t xml:space="preserve">.  Also, by May 31, 2013, peak demand was to be reduced by a minimum of </w:t>
      </w:r>
      <w:r w:rsidR="00A872E7">
        <w:rPr>
          <w:rFonts w:ascii="Times New Roman" w:eastAsia="Times New Roman" w:hAnsi="Times New Roman" w:cs="Times New Roman"/>
          <w:sz w:val="26"/>
          <w:szCs w:val="26"/>
        </w:rPr>
        <w:t>4.5%</w:t>
      </w:r>
      <w:r w:rsidRPr="00054CA6">
        <w:rPr>
          <w:rFonts w:ascii="Times New Roman" w:eastAsia="Times New Roman" w:hAnsi="Times New Roman" w:cs="Times New Roman"/>
          <w:sz w:val="26"/>
          <w:szCs w:val="26"/>
        </w:rPr>
        <w:t xml:space="preserve"> of each EDC</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annual system peak demand in the 100 hours of highest demand, measured against the EDC</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peak demand during the period of June 1, 2007 through May</w:t>
      </w:r>
      <w:r w:rsidR="00AE0AA7" w:rsidRPr="00054CA6">
        <w:rPr>
          <w:rFonts w:ascii="Times New Roman" w:eastAsia="Times New Roman" w:hAnsi="Times New Roman" w:cs="Times New Roman"/>
          <w:sz w:val="26"/>
          <w:szCs w:val="26"/>
        </w:rPr>
        <w:t> </w:t>
      </w:r>
      <w:r w:rsidRPr="00054CA6">
        <w:rPr>
          <w:rFonts w:ascii="Times New Roman" w:eastAsia="Times New Roman" w:hAnsi="Times New Roman" w:cs="Times New Roman"/>
          <w:sz w:val="26"/>
          <w:szCs w:val="26"/>
        </w:rPr>
        <w:t xml:space="preserve">31, 2008. </w:t>
      </w:r>
    </w:p>
    <w:p w14:paraId="482CD14A" w14:textId="3E47412D" w:rsidR="002F43B8" w:rsidRPr="00054CA6" w:rsidRDefault="002F43B8" w:rsidP="00C52ECE">
      <w:pPr>
        <w:autoSpaceDE w:val="0"/>
        <w:autoSpaceDN w:val="0"/>
        <w:adjustRightInd w:val="0"/>
        <w:spacing w:after="0" w:line="360" w:lineRule="auto"/>
        <w:rPr>
          <w:rFonts w:ascii="Times New Roman" w:eastAsia="Times New Roman" w:hAnsi="Times New Roman" w:cs="Times New Roman"/>
          <w:sz w:val="26"/>
          <w:szCs w:val="26"/>
        </w:rPr>
      </w:pPr>
    </w:p>
    <w:p w14:paraId="4F1D00E8" w14:textId="7B1A455D" w:rsidR="00E33B04" w:rsidRPr="00054CA6" w:rsidRDefault="00F340BE" w:rsidP="00C52ECE">
      <w:pPr>
        <w:pStyle w:val="p3"/>
        <w:widowControl/>
        <w:tabs>
          <w:tab w:val="clear" w:pos="204"/>
        </w:tabs>
        <w:spacing w:line="360" w:lineRule="auto"/>
        <w:ind w:firstLine="720"/>
        <w:rPr>
          <w:szCs w:val="26"/>
        </w:rPr>
      </w:pPr>
      <w:r w:rsidRPr="00054CA6">
        <w:rPr>
          <w:szCs w:val="26"/>
        </w:rPr>
        <w:lastRenderedPageBreak/>
        <w:tab/>
      </w:r>
      <w:r w:rsidR="00E33B04" w:rsidRPr="00054CA6">
        <w:rPr>
          <w:szCs w:val="26"/>
        </w:rPr>
        <w:t>The Act require</w:t>
      </w:r>
      <w:r w:rsidR="00CA0F70" w:rsidRPr="00054CA6">
        <w:rPr>
          <w:szCs w:val="26"/>
        </w:rPr>
        <w:t>d</w:t>
      </w:r>
      <w:r w:rsidR="00E33B04" w:rsidRPr="00054CA6">
        <w:rPr>
          <w:szCs w:val="26"/>
        </w:rPr>
        <w:t xml:space="preserve"> the Commission to develop and adopt an EE&amp;C Program by January 15, 2009 and set out specific issues the EE&amp;C Program must address.  66</w:t>
      </w:r>
      <w:r w:rsidR="00955B48">
        <w:rPr>
          <w:szCs w:val="26"/>
        </w:rPr>
        <w:t> </w:t>
      </w:r>
      <w:r w:rsidR="00E33B04" w:rsidRPr="00054CA6">
        <w:rPr>
          <w:szCs w:val="26"/>
        </w:rPr>
        <w:t>Pa.</w:t>
      </w:r>
      <w:r w:rsidR="00955B48">
        <w:rPr>
          <w:szCs w:val="26"/>
        </w:rPr>
        <w:t> </w:t>
      </w:r>
      <w:r w:rsidR="00E33B04" w:rsidRPr="00054CA6">
        <w:rPr>
          <w:szCs w:val="26"/>
        </w:rPr>
        <w:t>C.S. § 2806.1(a).  The Commission</w:t>
      </w:r>
      <w:r w:rsidR="00CB3497">
        <w:rPr>
          <w:szCs w:val="26"/>
        </w:rPr>
        <w:t>’</w:t>
      </w:r>
      <w:r w:rsidR="00E33B04" w:rsidRPr="00054CA6">
        <w:rPr>
          <w:szCs w:val="26"/>
        </w:rPr>
        <w:t>s EE&amp;C Program was to include the following:</w:t>
      </w:r>
    </w:p>
    <w:p w14:paraId="26B8B44D" w14:textId="77777777" w:rsidR="00E33B04" w:rsidRPr="00054CA6" w:rsidRDefault="00E33B04" w:rsidP="006A6B0B">
      <w:pPr>
        <w:pStyle w:val="p3"/>
        <w:widowControl/>
        <w:tabs>
          <w:tab w:val="clear" w:pos="204"/>
        </w:tabs>
        <w:ind w:left="720" w:right="1440" w:firstLine="720"/>
        <w:rPr>
          <w:szCs w:val="26"/>
        </w:rPr>
      </w:pPr>
    </w:p>
    <w:p w14:paraId="16E9B6A8" w14:textId="076411AA" w:rsidR="00E33B04" w:rsidRPr="00054CA6" w:rsidRDefault="00E33B04" w:rsidP="006A6B0B">
      <w:pPr>
        <w:pStyle w:val="p3"/>
        <w:widowControl/>
        <w:tabs>
          <w:tab w:val="clear" w:pos="204"/>
        </w:tabs>
        <w:ind w:left="720" w:right="1440"/>
        <w:rPr>
          <w:szCs w:val="26"/>
        </w:rPr>
      </w:pPr>
      <w:r w:rsidRPr="00054CA6">
        <w:rPr>
          <w:szCs w:val="26"/>
        </w:rPr>
        <w:t>(1)</w:t>
      </w:r>
      <w:r w:rsidRPr="00054CA6">
        <w:rPr>
          <w:szCs w:val="26"/>
        </w:rPr>
        <w:tab/>
        <w:t>A procedure for approving EE&amp;C Plans.</w:t>
      </w:r>
    </w:p>
    <w:p w14:paraId="5115E98C" w14:textId="77777777" w:rsidR="009E687A" w:rsidRPr="00054CA6" w:rsidRDefault="009E687A" w:rsidP="006A6B0B">
      <w:pPr>
        <w:pStyle w:val="p3"/>
        <w:widowControl/>
        <w:tabs>
          <w:tab w:val="clear" w:pos="204"/>
        </w:tabs>
        <w:ind w:left="720" w:right="1440"/>
        <w:rPr>
          <w:szCs w:val="26"/>
        </w:rPr>
      </w:pPr>
    </w:p>
    <w:p w14:paraId="1F1105DA" w14:textId="50AD732E" w:rsidR="00E33B04" w:rsidRPr="00054CA6" w:rsidRDefault="00E33B04" w:rsidP="00996363">
      <w:pPr>
        <w:pStyle w:val="p3"/>
        <w:widowControl/>
        <w:tabs>
          <w:tab w:val="clear" w:pos="204"/>
        </w:tabs>
        <w:ind w:left="1440" w:right="1440" w:hanging="720"/>
        <w:rPr>
          <w:szCs w:val="26"/>
        </w:rPr>
      </w:pPr>
      <w:r w:rsidRPr="00054CA6">
        <w:rPr>
          <w:szCs w:val="26"/>
        </w:rPr>
        <w:t>(2)</w:t>
      </w:r>
      <w:r w:rsidRPr="00054CA6">
        <w:rPr>
          <w:szCs w:val="26"/>
        </w:rPr>
        <w:tab/>
        <w:t>A process to evaluate and verify the results of each EE&amp;C Plan and the EE&amp;C Program as a whole.</w:t>
      </w:r>
    </w:p>
    <w:p w14:paraId="292884F4" w14:textId="77777777" w:rsidR="009E687A" w:rsidRPr="00054CA6" w:rsidRDefault="009E687A" w:rsidP="00996363">
      <w:pPr>
        <w:pStyle w:val="p3"/>
        <w:widowControl/>
        <w:tabs>
          <w:tab w:val="clear" w:pos="204"/>
        </w:tabs>
        <w:ind w:left="1440" w:right="1440" w:hanging="720"/>
        <w:rPr>
          <w:szCs w:val="26"/>
        </w:rPr>
      </w:pPr>
    </w:p>
    <w:p w14:paraId="6B1A4639" w14:textId="128144EF" w:rsidR="00E33B04" w:rsidRPr="00054CA6" w:rsidRDefault="00E33B04" w:rsidP="00996363">
      <w:pPr>
        <w:pStyle w:val="p3"/>
        <w:widowControl/>
        <w:tabs>
          <w:tab w:val="clear" w:pos="204"/>
        </w:tabs>
        <w:ind w:left="1440" w:right="1440" w:hanging="720"/>
        <w:rPr>
          <w:szCs w:val="26"/>
        </w:rPr>
      </w:pPr>
      <w:r w:rsidRPr="00054CA6">
        <w:rPr>
          <w:szCs w:val="26"/>
        </w:rPr>
        <w:t>(3)</w:t>
      </w:r>
      <w:r w:rsidRPr="00054CA6">
        <w:rPr>
          <w:szCs w:val="26"/>
        </w:rPr>
        <w:tab/>
        <w:t>A process to analyze the costs and benefits of each EE&amp;C Plan in accordance with a total resource cost (TRC) Test.</w:t>
      </w:r>
    </w:p>
    <w:p w14:paraId="043E3276" w14:textId="77777777" w:rsidR="009E687A" w:rsidRPr="00054CA6" w:rsidRDefault="009E687A" w:rsidP="00996363">
      <w:pPr>
        <w:pStyle w:val="p3"/>
        <w:widowControl/>
        <w:tabs>
          <w:tab w:val="clear" w:pos="204"/>
        </w:tabs>
        <w:ind w:left="1440" w:right="1440" w:hanging="720"/>
        <w:rPr>
          <w:szCs w:val="26"/>
        </w:rPr>
      </w:pPr>
    </w:p>
    <w:p w14:paraId="6A04E43A" w14:textId="61227DBB" w:rsidR="00E33B04" w:rsidRPr="00054CA6" w:rsidRDefault="00E33B04" w:rsidP="00996363">
      <w:pPr>
        <w:pStyle w:val="p3"/>
        <w:widowControl/>
        <w:tabs>
          <w:tab w:val="clear" w:pos="204"/>
        </w:tabs>
        <w:ind w:left="1440" w:right="1440" w:hanging="720"/>
        <w:rPr>
          <w:szCs w:val="26"/>
        </w:rPr>
      </w:pPr>
      <w:r w:rsidRPr="00054CA6">
        <w:rPr>
          <w:szCs w:val="26"/>
        </w:rPr>
        <w:t>(4)</w:t>
      </w:r>
      <w:r w:rsidRPr="00054CA6">
        <w:rPr>
          <w:szCs w:val="26"/>
        </w:rPr>
        <w:tab/>
        <w:t>A process to analyze how the EE&amp;C Program as a whole and each EE&amp;C Plan will enable the EDCs to meet or exceed the consumption and peak demand reduction requirements.</w:t>
      </w:r>
    </w:p>
    <w:p w14:paraId="033E56DD" w14:textId="77777777" w:rsidR="009E687A" w:rsidRPr="00054CA6" w:rsidRDefault="009E687A" w:rsidP="00996363">
      <w:pPr>
        <w:pStyle w:val="p3"/>
        <w:widowControl/>
        <w:tabs>
          <w:tab w:val="clear" w:pos="204"/>
        </w:tabs>
        <w:ind w:left="1440" w:right="1440" w:hanging="720"/>
        <w:rPr>
          <w:szCs w:val="26"/>
        </w:rPr>
      </w:pPr>
    </w:p>
    <w:p w14:paraId="58B47816" w14:textId="09970D4B" w:rsidR="00E33B04" w:rsidRPr="00054CA6" w:rsidRDefault="00E33B04" w:rsidP="00996363">
      <w:pPr>
        <w:pStyle w:val="p3"/>
        <w:widowControl/>
        <w:tabs>
          <w:tab w:val="clear" w:pos="204"/>
        </w:tabs>
        <w:ind w:left="1440" w:right="1440" w:hanging="720"/>
        <w:rPr>
          <w:szCs w:val="26"/>
        </w:rPr>
      </w:pPr>
      <w:r w:rsidRPr="00054CA6">
        <w:rPr>
          <w:szCs w:val="26"/>
        </w:rPr>
        <w:t>(5)</w:t>
      </w:r>
      <w:r w:rsidRPr="00054CA6">
        <w:rPr>
          <w:szCs w:val="26"/>
        </w:rPr>
        <w:tab/>
        <w:t>Standards to ensure that each EE&amp;C Plan uses a variety of measures that are applied equitably to all customer classes.</w:t>
      </w:r>
    </w:p>
    <w:p w14:paraId="02E5A1C9" w14:textId="77777777" w:rsidR="009E687A" w:rsidRPr="00054CA6" w:rsidRDefault="009E687A" w:rsidP="00996363">
      <w:pPr>
        <w:pStyle w:val="p3"/>
        <w:widowControl/>
        <w:tabs>
          <w:tab w:val="clear" w:pos="204"/>
        </w:tabs>
        <w:ind w:left="1440" w:right="1440" w:hanging="720"/>
        <w:rPr>
          <w:szCs w:val="26"/>
        </w:rPr>
      </w:pPr>
    </w:p>
    <w:p w14:paraId="1E6FB6DE" w14:textId="1F2F8721" w:rsidR="00E33B04" w:rsidRPr="00054CA6" w:rsidRDefault="00E33B04" w:rsidP="00996363">
      <w:pPr>
        <w:pStyle w:val="p3"/>
        <w:widowControl/>
        <w:tabs>
          <w:tab w:val="clear" w:pos="204"/>
        </w:tabs>
        <w:ind w:left="1440" w:right="1440" w:hanging="720"/>
        <w:rPr>
          <w:szCs w:val="26"/>
        </w:rPr>
      </w:pPr>
      <w:r w:rsidRPr="00054CA6">
        <w:rPr>
          <w:szCs w:val="26"/>
        </w:rPr>
        <w:t>(6)</w:t>
      </w:r>
      <w:r w:rsidRPr="00054CA6">
        <w:rPr>
          <w:szCs w:val="26"/>
        </w:rPr>
        <w:tab/>
        <w:t xml:space="preserve">A process through which recommendations can be made for the employment of additional measures. </w:t>
      </w:r>
    </w:p>
    <w:p w14:paraId="7D5FCF55" w14:textId="77777777" w:rsidR="009E687A" w:rsidRPr="00054CA6" w:rsidRDefault="009E687A" w:rsidP="00996363">
      <w:pPr>
        <w:pStyle w:val="p3"/>
        <w:widowControl/>
        <w:tabs>
          <w:tab w:val="clear" w:pos="204"/>
        </w:tabs>
        <w:ind w:left="1440" w:right="1440" w:hanging="720"/>
        <w:rPr>
          <w:szCs w:val="26"/>
        </w:rPr>
      </w:pPr>
    </w:p>
    <w:p w14:paraId="3EC71214" w14:textId="2480E0CF" w:rsidR="00E33B04" w:rsidRPr="00054CA6" w:rsidRDefault="00E33B04" w:rsidP="00996363">
      <w:pPr>
        <w:pStyle w:val="p3"/>
        <w:widowControl/>
        <w:tabs>
          <w:tab w:val="clear" w:pos="204"/>
        </w:tabs>
        <w:ind w:left="1440" w:right="1440" w:hanging="720"/>
        <w:rPr>
          <w:szCs w:val="26"/>
        </w:rPr>
      </w:pPr>
      <w:r w:rsidRPr="00054CA6">
        <w:rPr>
          <w:szCs w:val="26"/>
        </w:rPr>
        <w:t>(7)</w:t>
      </w:r>
      <w:r w:rsidRPr="00054CA6">
        <w:rPr>
          <w:szCs w:val="26"/>
        </w:rPr>
        <w:tab/>
        <w:t>A procedure to require and approve the competitive bidding of all contracts with conservation service providers (CSPs).</w:t>
      </w:r>
    </w:p>
    <w:p w14:paraId="7F3D263C" w14:textId="77777777" w:rsidR="00144A0B" w:rsidRPr="00054CA6" w:rsidRDefault="00144A0B" w:rsidP="00996363">
      <w:pPr>
        <w:pStyle w:val="p3"/>
        <w:widowControl/>
        <w:tabs>
          <w:tab w:val="clear" w:pos="204"/>
        </w:tabs>
        <w:ind w:left="1440" w:right="1440" w:hanging="720"/>
        <w:rPr>
          <w:szCs w:val="26"/>
        </w:rPr>
      </w:pPr>
    </w:p>
    <w:p w14:paraId="760D6247" w14:textId="5FA1E19E" w:rsidR="00E33B04" w:rsidRPr="00054CA6" w:rsidRDefault="00E33B04" w:rsidP="00996363">
      <w:pPr>
        <w:pStyle w:val="p3"/>
        <w:widowControl/>
        <w:tabs>
          <w:tab w:val="clear" w:pos="204"/>
        </w:tabs>
        <w:ind w:left="1440" w:right="1440" w:hanging="720"/>
        <w:rPr>
          <w:szCs w:val="26"/>
        </w:rPr>
      </w:pPr>
      <w:r w:rsidRPr="00054CA6">
        <w:rPr>
          <w:szCs w:val="26"/>
        </w:rPr>
        <w:t>(8)</w:t>
      </w:r>
      <w:r w:rsidRPr="00054CA6">
        <w:rPr>
          <w:szCs w:val="26"/>
        </w:rPr>
        <w:tab/>
        <w:t>A procedure through which the Commission will review and modify, if necessary, all contracts with CSPs prior to execution.</w:t>
      </w:r>
    </w:p>
    <w:p w14:paraId="60596069" w14:textId="77777777" w:rsidR="009E687A" w:rsidRPr="00054CA6" w:rsidRDefault="009E687A" w:rsidP="00996363">
      <w:pPr>
        <w:pStyle w:val="p3"/>
        <w:widowControl/>
        <w:tabs>
          <w:tab w:val="clear" w:pos="204"/>
        </w:tabs>
        <w:ind w:left="1440" w:right="1440" w:hanging="720"/>
        <w:rPr>
          <w:szCs w:val="26"/>
        </w:rPr>
      </w:pPr>
    </w:p>
    <w:p w14:paraId="7A8035E6" w14:textId="5FD47934" w:rsidR="00E33B04" w:rsidRPr="00054CA6" w:rsidRDefault="00E33B04" w:rsidP="00996363">
      <w:pPr>
        <w:pStyle w:val="p3"/>
        <w:widowControl/>
        <w:tabs>
          <w:tab w:val="clear" w:pos="204"/>
        </w:tabs>
        <w:ind w:left="1440" w:right="1440" w:hanging="720"/>
        <w:rPr>
          <w:szCs w:val="26"/>
        </w:rPr>
      </w:pPr>
      <w:r w:rsidRPr="00054CA6">
        <w:rPr>
          <w:szCs w:val="26"/>
        </w:rPr>
        <w:t>(9)</w:t>
      </w:r>
      <w:r w:rsidRPr="00054CA6">
        <w:rPr>
          <w:szCs w:val="26"/>
        </w:rPr>
        <w:tab/>
        <w:t>A requirement for the participation of CSPs in the implementation of all or part of an EE&amp;C Plan.</w:t>
      </w:r>
    </w:p>
    <w:p w14:paraId="753AB0A8" w14:textId="77777777" w:rsidR="009E687A" w:rsidRPr="00054CA6" w:rsidRDefault="009E687A" w:rsidP="00996363">
      <w:pPr>
        <w:pStyle w:val="p3"/>
        <w:widowControl/>
        <w:tabs>
          <w:tab w:val="clear" w:pos="204"/>
        </w:tabs>
        <w:ind w:left="1440" w:right="1440" w:hanging="720"/>
        <w:rPr>
          <w:szCs w:val="26"/>
        </w:rPr>
      </w:pPr>
    </w:p>
    <w:p w14:paraId="23A0BF5A" w14:textId="52C5324C" w:rsidR="00E33B04" w:rsidRPr="00054CA6" w:rsidRDefault="00E33B04" w:rsidP="00996363">
      <w:pPr>
        <w:pStyle w:val="p3"/>
        <w:widowControl/>
        <w:tabs>
          <w:tab w:val="clear" w:pos="204"/>
        </w:tabs>
        <w:ind w:left="1440" w:right="1440" w:hanging="720"/>
        <w:rPr>
          <w:szCs w:val="26"/>
        </w:rPr>
      </w:pPr>
      <w:r w:rsidRPr="00054CA6">
        <w:rPr>
          <w:szCs w:val="26"/>
        </w:rPr>
        <w:t>(10)</w:t>
      </w:r>
      <w:r w:rsidRPr="00054CA6">
        <w:rPr>
          <w:szCs w:val="26"/>
        </w:rPr>
        <w:tab/>
        <w:t>A procedure to ensure compliance with the requirements of Sections 2806.1(c) &amp; (d).</w:t>
      </w:r>
    </w:p>
    <w:p w14:paraId="4E05E23E" w14:textId="77777777" w:rsidR="009E687A" w:rsidRPr="00054CA6" w:rsidRDefault="009E687A" w:rsidP="00996363">
      <w:pPr>
        <w:pStyle w:val="p3"/>
        <w:widowControl/>
        <w:tabs>
          <w:tab w:val="clear" w:pos="204"/>
        </w:tabs>
        <w:ind w:left="1440" w:right="1440" w:hanging="720"/>
        <w:rPr>
          <w:szCs w:val="26"/>
        </w:rPr>
      </w:pPr>
    </w:p>
    <w:p w14:paraId="68D9B0D7" w14:textId="77777777" w:rsidR="00E33B04" w:rsidRPr="00054CA6" w:rsidRDefault="00E33B04" w:rsidP="00996363">
      <w:pPr>
        <w:pStyle w:val="p3"/>
        <w:widowControl/>
        <w:tabs>
          <w:tab w:val="clear" w:pos="204"/>
        </w:tabs>
        <w:ind w:left="1440" w:right="1440" w:hanging="720"/>
        <w:rPr>
          <w:szCs w:val="26"/>
        </w:rPr>
      </w:pPr>
      <w:r w:rsidRPr="00054CA6">
        <w:rPr>
          <w:szCs w:val="26"/>
        </w:rPr>
        <w:t>(11)</w:t>
      </w:r>
      <w:r w:rsidRPr="00054CA6">
        <w:rPr>
          <w:szCs w:val="26"/>
        </w:rPr>
        <w:tab/>
        <w:t>A cost recovery mechanism to ensure that measures approved are financed by the customer class that directly receives the energy and conservation benefits.</w:t>
      </w:r>
    </w:p>
    <w:p w14:paraId="02621D72" w14:textId="77777777" w:rsidR="00E33B04" w:rsidRPr="00054CA6" w:rsidRDefault="00E33B04" w:rsidP="00F37F50">
      <w:pPr>
        <w:pStyle w:val="p3"/>
        <w:widowControl/>
        <w:tabs>
          <w:tab w:val="clear" w:pos="204"/>
        </w:tabs>
        <w:spacing w:line="480" w:lineRule="auto"/>
        <w:ind w:left="1440" w:right="720" w:hanging="720"/>
        <w:rPr>
          <w:szCs w:val="26"/>
        </w:rPr>
      </w:pPr>
    </w:p>
    <w:p w14:paraId="09106321" w14:textId="7FCDAD5E" w:rsidR="00E33B04" w:rsidRPr="00054CA6" w:rsidRDefault="00F340BE" w:rsidP="00C52ECE">
      <w:pPr>
        <w:pStyle w:val="p3"/>
        <w:widowControl/>
        <w:tabs>
          <w:tab w:val="clear" w:pos="204"/>
        </w:tabs>
        <w:spacing w:line="360" w:lineRule="auto"/>
        <w:ind w:firstLine="720"/>
        <w:rPr>
          <w:szCs w:val="26"/>
        </w:rPr>
      </w:pPr>
      <w:r w:rsidRPr="00054CA6">
        <w:rPr>
          <w:szCs w:val="26"/>
        </w:rPr>
        <w:lastRenderedPageBreak/>
        <w:tab/>
      </w:r>
      <w:r w:rsidR="00E33B04" w:rsidRPr="00054CA6">
        <w:rPr>
          <w:szCs w:val="26"/>
        </w:rPr>
        <w:t xml:space="preserve">On January 15, 2009, the Commission adopted the </w:t>
      </w:r>
      <w:r w:rsidR="00E33B04" w:rsidRPr="00054CA6">
        <w:rPr>
          <w:i/>
          <w:iCs/>
          <w:szCs w:val="26"/>
        </w:rPr>
        <w:t>Phase I Implementation Order</w:t>
      </w:r>
      <w:r w:rsidR="00E33B04" w:rsidRPr="00054CA6">
        <w:rPr>
          <w:szCs w:val="26"/>
        </w:rPr>
        <w:t xml:space="preserve"> </w:t>
      </w:r>
      <w:r w:rsidR="00CA0F70" w:rsidRPr="00054CA6">
        <w:rPr>
          <w:szCs w:val="26"/>
        </w:rPr>
        <w:t xml:space="preserve">at Docket No. M-2008-2069887, </w:t>
      </w:r>
      <w:r w:rsidR="00E33B04" w:rsidRPr="00054CA6">
        <w:rPr>
          <w:szCs w:val="26"/>
        </w:rPr>
        <w:t xml:space="preserve">establishing the EE&amp;C Program in compliance with Section 2806.1(a), 66 Pa. C.S. § 2806.1(a).  In addition to adopting the </w:t>
      </w:r>
      <w:r w:rsidR="00E33B04" w:rsidRPr="00054CA6">
        <w:rPr>
          <w:i/>
          <w:iCs/>
          <w:szCs w:val="26"/>
        </w:rPr>
        <w:t>Phase I Implementation Order</w:t>
      </w:r>
      <w:r w:rsidR="00E33B04" w:rsidRPr="00054CA6">
        <w:rPr>
          <w:szCs w:val="26"/>
        </w:rPr>
        <w:t>, the Commission also adopted orders implementing specific and essential components of the EE&amp;C Program to include the establishment of a TRC Test,</w:t>
      </w:r>
      <w:r w:rsidR="00E33B04" w:rsidRPr="00054CA6">
        <w:rPr>
          <w:rStyle w:val="FootnoteReference"/>
          <w:szCs w:val="26"/>
        </w:rPr>
        <w:footnoteReference w:id="4"/>
      </w:r>
      <w:r w:rsidR="00E33B04" w:rsidRPr="00054CA6">
        <w:rPr>
          <w:szCs w:val="26"/>
        </w:rPr>
        <w:t xml:space="preserve"> updates to the Technical Reference Manual (TRM)</w:t>
      </w:r>
      <w:r w:rsidR="00E33B04" w:rsidRPr="00054CA6">
        <w:rPr>
          <w:rStyle w:val="FootnoteReference"/>
          <w:szCs w:val="26"/>
        </w:rPr>
        <w:footnoteReference w:id="5"/>
      </w:r>
      <w:r w:rsidR="00E33B04" w:rsidRPr="00054CA6">
        <w:rPr>
          <w:szCs w:val="26"/>
        </w:rPr>
        <w:t xml:space="preserve"> and the establishment of a Statewide Evaluator (SWE).</w:t>
      </w:r>
    </w:p>
    <w:p w14:paraId="54B78BC2" w14:textId="1791F9C0" w:rsidR="00E33B04" w:rsidRPr="00054CA6" w:rsidRDefault="00E33B04" w:rsidP="00C52ECE">
      <w:pPr>
        <w:pStyle w:val="p3"/>
        <w:widowControl/>
        <w:tabs>
          <w:tab w:val="clear" w:pos="204"/>
        </w:tabs>
        <w:spacing w:line="360" w:lineRule="auto"/>
        <w:ind w:firstLine="720"/>
        <w:rPr>
          <w:szCs w:val="26"/>
        </w:rPr>
      </w:pPr>
    </w:p>
    <w:p w14:paraId="5626FD83" w14:textId="5C763832" w:rsidR="006E1F5C" w:rsidRPr="00054CA6" w:rsidRDefault="005E1311" w:rsidP="00C52ECE">
      <w:pPr>
        <w:pStyle w:val="p3"/>
        <w:widowControl/>
        <w:tabs>
          <w:tab w:val="clear" w:pos="204"/>
        </w:tabs>
        <w:spacing w:line="360" w:lineRule="auto"/>
        <w:ind w:firstLine="720"/>
        <w:rPr>
          <w:szCs w:val="26"/>
        </w:rPr>
      </w:pPr>
      <w:r w:rsidRPr="00054CA6">
        <w:rPr>
          <w:szCs w:val="26"/>
        </w:rPr>
        <w:tab/>
      </w:r>
      <w:r w:rsidR="006E1F5C" w:rsidRPr="00054CA6">
        <w:rPr>
          <w:szCs w:val="26"/>
        </w:rPr>
        <w:t>Another requirement of Act 129 directed the Commission to evaluate the costs and benefits of the Commission</w:t>
      </w:r>
      <w:r w:rsidR="00CB3497">
        <w:rPr>
          <w:szCs w:val="26"/>
        </w:rPr>
        <w:t>’</w:t>
      </w:r>
      <w:r w:rsidR="006E1F5C" w:rsidRPr="00054CA6">
        <w:rPr>
          <w:szCs w:val="26"/>
        </w:rPr>
        <w:t>s EE&amp;C Program and of the EDCs</w:t>
      </w:r>
      <w:r w:rsidR="00CB3497">
        <w:rPr>
          <w:szCs w:val="26"/>
        </w:rPr>
        <w:t>’</w:t>
      </w:r>
      <w:r w:rsidR="006E1F5C" w:rsidRPr="00054CA6">
        <w:rPr>
          <w:szCs w:val="26"/>
        </w:rPr>
        <w:t xml:space="preserve"> approved EE&amp;C plans by November 30, 2013, and every five years thereafter.  The Act provided that the Commission must adopt additional incremental reductions in consumption and peak demand if it determines that the benefits of the EE&amp;C Program exceed its </w:t>
      </w:r>
      <w:r w:rsidR="009262F0" w:rsidRPr="00054CA6">
        <w:rPr>
          <w:szCs w:val="26"/>
        </w:rPr>
        <w:t>costs.</w:t>
      </w:r>
    </w:p>
    <w:p w14:paraId="77A8CC1B" w14:textId="37B8A5A9" w:rsidR="006E1F5C" w:rsidRPr="00054CA6" w:rsidRDefault="006E1F5C" w:rsidP="00C52ECE">
      <w:pPr>
        <w:pStyle w:val="p3"/>
        <w:widowControl/>
        <w:tabs>
          <w:tab w:val="clear" w:pos="204"/>
        </w:tabs>
        <w:spacing w:line="360" w:lineRule="auto"/>
        <w:ind w:firstLine="720"/>
        <w:rPr>
          <w:szCs w:val="26"/>
        </w:rPr>
      </w:pPr>
    </w:p>
    <w:p w14:paraId="1A584E50" w14:textId="502F0203" w:rsidR="006E1F5C" w:rsidRPr="00054CA6" w:rsidRDefault="006E1F5C" w:rsidP="00C52ECE">
      <w:pPr>
        <w:spacing w:after="0" w:line="360" w:lineRule="auto"/>
        <w:ind w:firstLine="1440"/>
        <w:contextualSpacing/>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The Commission subsequently issued </w:t>
      </w:r>
      <w:r w:rsidR="00ED0230">
        <w:rPr>
          <w:rFonts w:ascii="Times New Roman" w:eastAsia="Times New Roman" w:hAnsi="Times New Roman" w:cs="Times New Roman"/>
          <w:sz w:val="26"/>
          <w:szCs w:val="26"/>
        </w:rPr>
        <w:t xml:space="preserve">its second </w:t>
      </w:r>
      <w:r w:rsidR="005E6C40">
        <w:rPr>
          <w:rFonts w:ascii="Times New Roman" w:eastAsia="Times New Roman" w:hAnsi="Times New Roman" w:cs="Times New Roman"/>
          <w:sz w:val="26"/>
          <w:szCs w:val="26"/>
        </w:rPr>
        <w:t xml:space="preserve">EE&amp;C Plan </w:t>
      </w:r>
      <w:r w:rsidRPr="00054CA6">
        <w:rPr>
          <w:rFonts w:ascii="Times New Roman" w:eastAsia="Times New Roman" w:hAnsi="Times New Roman" w:cs="Times New Roman"/>
          <w:sz w:val="26"/>
          <w:szCs w:val="26"/>
        </w:rPr>
        <w:t xml:space="preserve">Implementation Order </w:t>
      </w:r>
      <w:r w:rsidR="000436B1" w:rsidRPr="00054CA6">
        <w:rPr>
          <w:rFonts w:ascii="Times New Roman" w:eastAsia="Times New Roman" w:hAnsi="Times New Roman" w:cs="Times New Roman"/>
          <w:iCs/>
          <w:sz w:val="26"/>
          <w:szCs w:val="26"/>
        </w:rPr>
        <w:t>on August 2, 2014</w:t>
      </w:r>
      <w:r w:rsidR="000436B1" w:rsidRPr="00054CA6">
        <w:rPr>
          <w:rFonts w:ascii="Times New Roman" w:eastAsia="Times New Roman" w:hAnsi="Times New Roman" w:cs="Times New Roman"/>
          <w:sz w:val="26"/>
          <w:szCs w:val="26"/>
        </w:rPr>
        <w:t xml:space="preserve">, </w:t>
      </w:r>
      <w:r w:rsidRPr="00054CA6">
        <w:rPr>
          <w:rFonts w:ascii="Times New Roman" w:eastAsia="Times New Roman" w:hAnsi="Times New Roman" w:cs="Times New Roman"/>
          <w:sz w:val="26"/>
          <w:szCs w:val="26"/>
        </w:rPr>
        <w:t>at Docket Nos. M-2012-2289411 and M</w:t>
      </w:r>
      <w:r w:rsidR="00450935">
        <w:rPr>
          <w:rFonts w:ascii="Times New Roman" w:eastAsia="Times New Roman" w:hAnsi="Times New Roman" w:cs="Times New Roman"/>
          <w:sz w:val="26"/>
          <w:szCs w:val="26"/>
        </w:rPr>
        <w:noBreakHyphen/>
      </w:r>
      <w:r w:rsidRPr="00054CA6">
        <w:rPr>
          <w:rFonts w:ascii="Times New Roman" w:eastAsia="Times New Roman" w:hAnsi="Times New Roman" w:cs="Times New Roman"/>
          <w:sz w:val="26"/>
          <w:szCs w:val="26"/>
        </w:rPr>
        <w:t>2008</w:t>
      </w:r>
      <w:r w:rsidR="00450935">
        <w:rPr>
          <w:rFonts w:ascii="Times New Roman" w:eastAsia="Times New Roman" w:hAnsi="Times New Roman" w:cs="Times New Roman"/>
          <w:sz w:val="26"/>
          <w:szCs w:val="26"/>
        </w:rPr>
        <w:noBreakHyphen/>
      </w:r>
      <w:r w:rsidRPr="00054CA6">
        <w:rPr>
          <w:rFonts w:ascii="Times New Roman" w:eastAsia="Times New Roman" w:hAnsi="Times New Roman" w:cs="Times New Roman"/>
          <w:sz w:val="26"/>
          <w:szCs w:val="26"/>
        </w:rPr>
        <w:t>2069887 (</w:t>
      </w:r>
      <w:r w:rsidRPr="00054CA6">
        <w:rPr>
          <w:rFonts w:ascii="Times New Roman" w:eastAsia="Times New Roman" w:hAnsi="Times New Roman" w:cs="Times New Roman"/>
          <w:i/>
          <w:sz w:val="26"/>
          <w:szCs w:val="26"/>
        </w:rPr>
        <w:t>Phase II Implementation Order)</w:t>
      </w:r>
      <w:r w:rsidR="00655D57" w:rsidRPr="00054CA6">
        <w:rPr>
          <w:rFonts w:ascii="Times New Roman" w:eastAsia="Times New Roman" w:hAnsi="Times New Roman" w:cs="Times New Roman"/>
          <w:i/>
          <w:sz w:val="26"/>
          <w:szCs w:val="26"/>
        </w:rPr>
        <w:t xml:space="preserve"> </w:t>
      </w:r>
      <w:r w:rsidRPr="00054CA6">
        <w:rPr>
          <w:rFonts w:ascii="Times New Roman" w:eastAsia="Times New Roman" w:hAnsi="Times New Roman" w:cs="Times New Roman"/>
          <w:sz w:val="26"/>
          <w:szCs w:val="26"/>
        </w:rPr>
        <w:t xml:space="preserve">which established required standards for Phase II EDC EE&amp;C plans (including the additional incremental reductions in consumption that each EDC must meet) and provided guidance on the procedures to be followed for submittal, </w:t>
      </w:r>
      <w:r w:rsidR="00EE3592" w:rsidRPr="00054CA6">
        <w:rPr>
          <w:rFonts w:ascii="Times New Roman" w:eastAsia="Times New Roman" w:hAnsi="Times New Roman" w:cs="Times New Roman"/>
          <w:sz w:val="26"/>
          <w:szCs w:val="26"/>
        </w:rPr>
        <w:t>review,</w:t>
      </w:r>
      <w:r w:rsidRPr="00054CA6">
        <w:rPr>
          <w:rFonts w:ascii="Times New Roman" w:eastAsia="Times New Roman" w:hAnsi="Times New Roman" w:cs="Times New Roman"/>
          <w:sz w:val="26"/>
          <w:szCs w:val="26"/>
        </w:rPr>
        <w:t xml:space="preserve"> and approval of all aspects of the EDCs</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 Phase II EE&amp;C plans.  Within the </w:t>
      </w:r>
      <w:r w:rsidRPr="00054CA6">
        <w:rPr>
          <w:rFonts w:ascii="Times New Roman" w:eastAsia="Times New Roman" w:hAnsi="Times New Roman" w:cs="Times New Roman"/>
          <w:i/>
          <w:sz w:val="26"/>
          <w:szCs w:val="26"/>
        </w:rPr>
        <w:t>Phase</w:t>
      </w:r>
      <w:r w:rsidR="00155DE6">
        <w:rPr>
          <w:rFonts w:ascii="Times New Roman" w:eastAsia="Times New Roman" w:hAnsi="Times New Roman" w:cs="Times New Roman"/>
          <w:i/>
          <w:sz w:val="26"/>
          <w:szCs w:val="26"/>
        </w:rPr>
        <w:t> </w:t>
      </w:r>
      <w:r w:rsidRPr="00054CA6">
        <w:rPr>
          <w:rFonts w:ascii="Times New Roman" w:eastAsia="Times New Roman" w:hAnsi="Times New Roman" w:cs="Times New Roman"/>
          <w:i/>
          <w:sz w:val="26"/>
          <w:szCs w:val="26"/>
        </w:rPr>
        <w:t>II Implementation Order</w:t>
      </w:r>
      <w:r w:rsidRPr="00054CA6">
        <w:rPr>
          <w:rFonts w:ascii="Times New Roman" w:eastAsia="Times New Roman" w:hAnsi="Times New Roman" w:cs="Times New Roman"/>
          <w:sz w:val="26"/>
          <w:szCs w:val="26"/>
        </w:rPr>
        <w:t>, the Commission tentatively adopted EDC-specific consumption reduction targets.  The Commission subsequently approved a Phase II EE&amp;C Plan (and, in some cases, modifications to the plan) for each affected EDC.</w:t>
      </w:r>
    </w:p>
    <w:p w14:paraId="20021CCD" w14:textId="0D26D702" w:rsidR="00655D57" w:rsidRPr="00054CA6" w:rsidRDefault="00655D57" w:rsidP="00C52ECE">
      <w:pPr>
        <w:pStyle w:val="p3"/>
        <w:widowControl/>
        <w:tabs>
          <w:tab w:val="clear" w:pos="204"/>
          <w:tab w:val="left" w:pos="720"/>
        </w:tabs>
        <w:spacing w:line="360" w:lineRule="auto"/>
        <w:ind w:firstLine="1440"/>
        <w:contextualSpacing/>
        <w:rPr>
          <w:szCs w:val="26"/>
        </w:rPr>
      </w:pPr>
      <w:r w:rsidRPr="00054CA6">
        <w:rPr>
          <w:szCs w:val="26"/>
        </w:rPr>
        <w:lastRenderedPageBreak/>
        <w:t>On March 11, 2015, the Commission issued a Tentative Implementation Order (</w:t>
      </w:r>
      <w:r w:rsidRPr="00054CA6">
        <w:rPr>
          <w:i/>
          <w:szCs w:val="26"/>
        </w:rPr>
        <w:t>Phase III Tentative Implementation Order</w:t>
      </w:r>
      <w:r w:rsidRPr="00054CA6">
        <w:rPr>
          <w:szCs w:val="26"/>
        </w:rPr>
        <w:t>) at Docket No. M-2014-2424864 for Phase III of the EE&amp;C Program.  Following the submittal and review of comments, on June 19, 2015, the Commission issued an Implementation Order at that same docket number (</w:t>
      </w:r>
      <w:r w:rsidRPr="00054CA6">
        <w:rPr>
          <w:i/>
          <w:szCs w:val="26"/>
        </w:rPr>
        <w:t>Phase III Implementation Order</w:t>
      </w:r>
      <w:r w:rsidRPr="00054CA6">
        <w:rPr>
          <w:szCs w:val="26"/>
        </w:rPr>
        <w:t xml:space="preserve">).  Among other things, that Order established standards each plan must meet and provided guidance on the procedures to be followed for submittal, review, and approval of all aspects of EDC EE&amp;C plans for the period from June 1, 2016 through May 31, 2021.  </w:t>
      </w:r>
      <w:r w:rsidR="005177D2" w:rsidRPr="00054CA6">
        <w:rPr>
          <w:szCs w:val="26"/>
        </w:rPr>
        <w:t>O</w:t>
      </w:r>
      <w:r w:rsidRPr="00054CA6">
        <w:rPr>
          <w:szCs w:val="26"/>
        </w:rPr>
        <w:t xml:space="preserve">n August 20, 2015, the Commission </w:t>
      </w:r>
      <w:r w:rsidR="005177D2" w:rsidRPr="00054CA6">
        <w:rPr>
          <w:szCs w:val="26"/>
        </w:rPr>
        <w:t xml:space="preserve">issued a </w:t>
      </w:r>
      <w:r w:rsidR="005177D2" w:rsidRPr="00054CA6">
        <w:rPr>
          <w:i/>
          <w:iCs/>
          <w:szCs w:val="26"/>
        </w:rPr>
        <w:t xml:space="preserve">Phase III Clarification Order </w:t>
      </w:r>
      <w:r w:rsidR="005177D2" w:rsidRPr="00054CA6">
        <w:rPr>
          <w:szCs w:val="26"/>
        </w:rPr>
        <w:t xml:space="preserve">in response to several Petitions </w:t>
      </w:r>
      <w:r w:rsidRPr="00054CA6">
        <w:rPr>
          <w:szCs w:val="26"/>
        </w:rPr>
        <w:t xml:space="preserve">for clarification </w:t>
      </w:r>
      <w:r w:rsidR="005177D2" w:rsidRPr="00054CA6">
        <w:rPr>
          <w:szCs w:val="26"/>
        </w:rPr>
        <w:t xml:space="preserve">of the </w:t>
      </w:r>
      <w:r w:rsidR="005177D2" w:rsidRPr="00054CA6">
        <w:rPr>
          <w:i/>
          <w:iCs/>
          <w:szCs w:val="26"/>
        </w:rPr>
        <w:t>Phase III Implementation Order.</w:t>
      </w:r>
    </w:p>
    <w:p w14:paraId="51338E14" w14:textId="32F5C483" w:rsidR="00E33B04" w:rsidRPr="00054CA6" w:rsidRDefault="00E33B04" w:rsidP="00C52ECE">
      <w:pPr>
        <w:pStyle w:val="p3"/>
        <w:widowControl/>
        <w:tabs>
          <w:tab w:val="clear" w:pos="204"/>
        </w:tabs>
        <w:spacing w:line="360" w:lineRule="auto"/>
        <w:rPr>
          <w:szCs w:val="26"/>
        </w:rPr>
      </w:pPr>
    </w:p>
    <w:p w14:paraId="1980AB76" w14:textId="4F360C97" w:rsidR="00DE6B8E" w:rsidRPr="00054CA6" w:rsidRDefault="00DE6B8E" w:rsidP="00155DE6">
      <w:pPr>
        <w:pStyle w:val="p3"/>
        <w:widowControl/>
        <w:tabs>
          <w:tab w:val="clear" w:pos="204"/>
        </w:tabs>
        <w:spacing w:line="360" w:lineRule="auto"/>
        <w:rPr>
          <w:szCs w:val="26"/>
        </w:rPr>
      </w:pPr>
      <w:r w:rsidRPr="00054CA6">
        <w:rPr>
          <w:szCs w:val="26"/>
        </w:rPr>
        <w:tab/>
      </w:r>
      <w:r w:rsidRPr="00054CA6">
        <w:rPr>
          <w:szCs w:val="26"/>
        </w:rPr>
        <w:tab/>
      </w:r>
      <w:r w:rsidR="005E1311" w:rsidRPr="00054CA6">
        <w:rPr>
          <w:szCs w:val="26"/>
        </w:rPr>
        <w:t>O</w:t>
      </w:r>
      <w:r w:rsidRPr="00054CA6">
        <w:rPr>
          <w:szCs w:val="26"/>
        </w:rPr>
        <w:t xml:space="preserve">n March 12, 2020, the Commission issued a </w:t>
      </w:r>
      <w:r w:rsidR="003E34D2" w:rsidRPr="00054CA6">
        <w:rPr>
          <w:szCs w:val="26"/>
        </w:rPr>
        <w:t xml:space="preserve">Tentative Implementation Order </w:t>
      </w:r>
      <w:r w:rsidR="000436B1" w:rsidRPr="00054CA6">
        <w:rPr>
          <w:szCs w:val="26"/>
        </w:rPr>
        <w:t xml:space="preserve">at Docket No. M-2020-3015228 </w:t>
      </w:r>
      <w:r w:rsidR="003E34D2" w:rsidRPr="00054CA6">
        <w:rPr>
          <w:szCs w:val="26"/>
        </w:rPr>
        <w:t>(</w:t>
      </w:r>
      <w:r w:rsidR="003E34D2" w:rsidRPr="00054CA6">
        <w:rPr>
          <w:i/>
          <w:iCs/>
          <w:szCs w:val="26"/>
        </w:rPr>
        <w:t>Phase IV Tentative Implementat</w:t>
      </w:r>
      <w:r w:rsidR="009B1508" w:rsidRPr="00054CA6">
        <w:rPr>
          <w:i/>
          <w:iCs/>
          <w:szCs w:val="26"/>
        </w:rPr>
        <w:t>i</w:t>
      </w:r>
      <w:r w:rsidR="003E34D2" w:rsidRPr="00054CA6">
        <w:rPr>
          <w:i/>
          <w:iCs/>
          <w:szCs w:val="26"/>
        </w:rPr>
        <w:t>on Order</w:t>
      </w:r>
      <w:r w:rsidR="003E34D2" w:rsidRPr="00054CA6">
        <w:rPr>
          <w:szCs w:val="26"/>
        </w:rPr>
        <w:t xml:space="preserve">) for Phase IV of the EE&amp;C Program.  Following the submittal and review of comments, on June 18, 2020, the Commission issued </w:t>
      </w:r>
      <w:r w:rsidR="005E1311" w:rsidRPr="00054CA6">
        <w:rPr>
          <w:szCs w:val="26"/>
        </w:rPr>
        <w:t xml:space="preserve">the final </w:t>
      </w:r>
      <w:r w:rsidR="003E34D2" w:rsidRPr="00054CA6">
        <w:rPr>
          <w:i/>
          <w:iCs/>
          <w:szCs w:val="26"/>
        </w:rPr>
        <w:t>Phase I</w:t>
      </w:r>
      <w:r w:rsidR="00A9156C" w:rsidRPr="00054CA6">
        <w:rPr>
          <w:i/>
          <w:iCs/>
          <w:szCs w:val="26"/>
        </w:rPr>
        <w:t>V</w:t>
      </w:r>
      <w:r w:rsidR="003E34D2" w:rsidRPr="00054CA6">
        <w:rPr>
          <w:i/>
          <w:iCs/>
          <w:szCs w:val="26"/>
        </w:rPr>
        <w:t xml:space="preserve"> Implementation Order</w:t>
      </w:r>
      <w:r w:rsidR="003E34D2" w:rsidRPr="00054CA6">
        <w:rPr>
          <w:szCs w:val="26"/>
        </w:rPr>
        <w:t xml:space="preserve">.  </w:t>
      </w:r>
      <w:r w:rsidR="00A9156C" w:rsidRPr="00054CA6">
        <w:rPr>
          <w:szCs w:val="26"/>
        </w:rPr>
        <w:t xml:space="preserve">The </w:t>
      </w:r>
      <w:r w:rsidR="005E1311" w:rsidRPr="00054CA6">
        <w:rPr>
          <w:i/>
          <w:iCs/>
          <w:szCs w:val="26"/>
        </w:rPr>
        <w:t>Phase IV Implementation Order</w:t>
      </w:r>
      <w:r w:rsidR="005E1311" w:rsidRPr="00054CA6">
        <w:rPr>
          <w:szCs w:val="26"/>
        </w:rPr>
        <w:t xml:space="preserve"> </w:t>
      </w:r>
      <w:r w:rsidR="003E34D2" w:rsidRPr="00054CA6">
        <w:rPr>
          <w:szCs w:val="26"/>
        </w:rPr>
        <w:t xml:space="preserve">established </w:t>
      </w:r>
      <w:r w:rsidR="00A9156C" w:rsidRPr="00054CA6">
        <w:rPr>
          <w:szCs w:val="26"/>
        </w:rPr>
        <w:t>the required incremental reductions in consumption and peak demand</w:t>
      </w:r>
      <w:r w:rsidR="0044242C" w:rsidRPr="00054CA6">
        <w:rPr>
          <w:szCs w:val="26"/>
        </w:rPr>
        <w:t>,</w:t>
      </w:r>
      <w:r w:rsidR="00A9156C" w:rsidRPr="00054CA6">
        <w:rPr>
          <w:szCs w:val="26"/>
        </w:rPr>
        <w:t xml:space="preserve"> </w:t>
      </w:r>
      <w:r w:rsidR="0044242C" w:rsidRPr="00054CA6">
        <w:rPr>
          <w:szCs w:val="26"/>
        </w:rPr>
        <w:t xml:space="preserve">and </w:t>
      </w:r>
      <w:r w:rsidR="003E34D2" w:rsidRPr="00054CA6">
        <w:rPr>
          <w:szCs w:val="26"/>
        </w:rPr>
        <w:t xml:space="preserve">standards </w:t>
      </w:r>
      <w:r w:rsidR="005E1311" w:rsidRPr="00054CA6">
        <w:rPr>
          <w:szCs w:val="26"/>
        </w:rPr>
        <w:t xml:space="preserve">that each Phase IV </w:t>
      </w:r>
      <w:r w:rsidR="003E34D2" w:rsidRPr="00054CA6">
        <w:rPr>
          <w:szCs w:val="26"/>
        </w:rPr>
        <w:t>plan must meet</w:t>
      </w:r>
      <w:r w:rsidR="0044242C" w:rsidRPr="00054CA6">
        <w:rPr>
          <w:szCs w:val="26"/>
        </w:rPr>
        <w:t>,</w:t>
      </w:r>
      <w:r w:rsidR="003E34D2" w:rsidRPr="00054CA6">
        <w:rPr>
          <w:szCs w:val="26"/>
        </w:rPr>
        <w:t xml:space="preserve"> and provided guidance on the procedures to be followed for submittal, review, and approval of all aspects of EE&amp;C plans for the period from June 1, 20</w:t>
      </w:r>
      <w:r w:rsidR="00A9156C" w:rsidRPr="00054CA6">
        <w:rPr>
          <w:szCs w:val="26"/>
        </w:rPr>
        <w:t>21</w:t>
      </w:r>
      <w:r w:rsidR="003E34D2" w:rsidRPr="00054CA6">
        <w:rPr>
          <w:szCs w:val="26"/>
        </w:rPr>
        <w:t xml:space="preserve"> through May 31, 202</w:t>
      </w:r>
      <w:r w:rsidR="00A9156C" w:rsidRPr="00054CA6">
        <w:rPr>
          <w:szCs w:val="26"/>
        </w:rPr>
        <w:t>6</w:t>
      </w:r>
      <w:r w:rsidR="003E34D2" w:rsidRPr="00054CA6">
        <w:rPr>
          <w:szCs w:val="26"/>
        </w:rPr>
        <w:t>.</w:t>
      </w:r>
    </w:p>
    <w:p w14:paraId="11E0940A" w14:textId="37AE680A" w:rsidR="00DE6B8E" w:rsidRPr="00054CA6" w:rsidRDefault="00DE6B8E" w:rsidP="00155DE6">
      <w:pPr>
        <w:pStyle w:val="p3"/>
        <w:widowControl/>
        <w:tabs>
          <w:tab w:val="clear" w:pos="204"/>
        </w:tabs>
        <w:spacing w:line="360" w:lineRule="auto"/>
        <w:rPr>
          <w:szCs w:val="26"/>
        </w:rPr>
      </w:pPr>
    </w:p>
    <w:p w14:paraId="02FFCD5F" w14:textId="37586EAA" w:rsidR="00CC6455" w:rsidRPr="00054CA6" w:rsidRDefault="00CC6455" w:rsidP="001027D6">
      <w:pPr>
        <w:pStyle w:val="Heading2"/>
        <w:spacing w:line="360" w:lineRule="auto"/>
      </w:pPr>
      <w:bookmarkStart w:id="3" w:name="_Toc66966306"/>
      <w:r w:rsidRPr="00054CA6">
        <w:t>B.</w:t>
      </w:r>
      <w:r w:rsidRPr="00054CA6">
        <w:tab/>
        <w:t>The Company</w:t>
      </w:r>
      <w:bookmarkEnd w:id="3"/>
    </w:p>
    <w:p w14:paraId="569A348A" w14:textId="74DE8897" w:rsidR="00CC6455" w:rsidRPr="00054CA6" w:rsidRDefault="00CC6455" w:rsidP="001027D6">
      <w:pPr>
        <w:pStyle w:val="p3"/>
        <w:keepNext/>
        <w:keepLines/>
        <w:widowControl/>
        <w:tabs>
          <w:tab w:val="clear" w:pos="204"/>
        </w:tabs>
        <w:spacing w:line="360" w:lineRule="auto"/>
        <w:rPr>
          <w:kern w:val="32"/>
          <w:szCs w:val="26"/>
        </w:rPr>
      </w:pPr>
    </w:p>
    <w:p w14:paraId="182B0FBB" w14:textId="6A835567" w:rsidR="00CC6455" w:rsidRDefault="005B1352" w:rsidP="001027D6">
      <w:pPr>
        <w:spacing w:after="0" w:line="360" w:lineRule="auto"/>
        <w:rPr>
          <w:rFonts w:ascii="Times New Roman" w:hAnsi="Times New Roman" w:cs="Times New Roman"/>
          <w:sz w:val="26"/>
          <w:szCs w:val="26"/>
        </w:rPr>
      </w:pPr>
      <w:r w:rsidRPr="00054CA6">
        <w:rPr>
          <w:rFonts w:ascii="Times New Roman" w:eastAsia="Times New Roman" w:hAnsi="Times New Roman" w:cs="Times New Roman"/>
          <w:sz w:val="26"/>
          <w:szCs w:val="26"/>
        </w:rPr>
        <w:tab/>
      </w:r>
      <w:r w:rsidRPr="00054CA6">
        <w:rPr>
          <w:rFonts w:ascii="Times New Roman" w:eastAsia="Times New Roman" w:hAnsi="Times New Roman" w:cs="Times New Roman"/>
          <w:sz w:val="26"/>
          <w:szCs w:val="26"/>
        </w:rPr>
        <w:tab/>
      </w:r>
      <w:r w:rsidR="00816512"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xml:space="preserve"> is a </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public utility</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 and an EDC as defined in Sections 102 and 2803 of the Code, 66 Pa. C.S. §§ 102,</w:t>
      </w:r>
      <w:r w:rsidR="008F69AB" w:rsidRPr="00054CA6">
        <w:rPr>
          <w:rFonts w:ascii="Times New Roman" w:eastAsia="Times New Roman" w:hAnsi="Times New Roman" w:cs="Times New Roman"/>
          <w:sz w:val="26"/>
          <w:szCs w:val="26"/>
        </w:rPr>
        <w:t xml:space="preserve"> </w:t>
      </w:r>
      <w:r w:rsidRPr="00054CA6">
        <w:rPr>
          <w:rFonts w:ascii="Times New Roman" w:hAnsi="Times New Roman" w:cs="Times New Roman"/>
          <w:sz w:val="26"/>
          <w:szCs w:val="26"/>
        </w:rPr>
        <w:t xml:space="preserve">2803.  </w:t>
      </w:r>
      <w:r w:rsidR="00816512" w:rsidRPr="00054CA6">
        <w:rPr>
          <w:rFonts w:ascii="Times New Roman" w:hAnsi="Times New Roman" w:cs="Times New Roman"/>
          <w:sz w:val="26"/>
          <w:szCs w:val="26"/>
        </w:rPr>
        <w:t>PPL Electric</w:t>
      </w:r>
      <w:r w:rsidRPr="00054CA6">
        <w:rPr>
          <w:rFonts w:ascii="Times New Roman" w:hAnsi="Times New Roman" w:cs="Times New Roman"/>
          <w:sz w:val="26"/>
          <w:szCs w:val="26"/>
        </w:rPr>
        <w:t xml:space="preserve"> furnishes electric service to approximately 1.4 million customers throughout its certificated service territory, which includes all or portions of twenty-nine counties and encompasses approximately 10,000 square miles in eastern and central Pennsylvania.</w:t>
      </w:r>
      <w:r w:rsidR="00AF0F47" w:rsidRPr="00054CA6">
        <w:rPr>
          <w:rFonts w:ascii="Times New Roman" w:hAnsi="Times New Roman" w:cs="Times New Roman"/>
          <w:sz w:val="26"/>
          <w:szCs w:val="26"/>
        </w:rPr>
        <w:t xml:space="preserve">  </w:t>
      </w:r>
      <w:r w:rsidR="00593FF8" w:rsidRPr="00054CA6">
        <w:rPr>
          <w:rFonts w:ascii="Times New Roman" w:hAnsi="Times New Roman" w:cs="Times New Roman"/>
          <w:sz w:val="26"/>
          <w:szCs w:val="26"/>
        </w:rPr>
        <w:t>Petition at 2.</w:t>
      </w:r>
    </w:p>
    <w:p w14:paraId="73AEA6A2" w14:textId="752503E0" w:rsidR="00F808DB" w:rsidRPr="00054CA6" w:rsidRDefault="00F808DB" w:rsidP="001027D6">
      <w:pPr>
        <w:pStyle w:val="Heading2"/>
        <w:spacing w:line="360" w:lineRule="auto"/>
      </w:pPr>
      <w:bookmarkStart w:id="4" w:name="_Toc66966307"/>
      <w:r w:rsidRPr="00054CA6">
        <w:lastRenderedPageBreak/>
        <w:t>C.</w:t>
      </w:r>
      <w:r w:rsidRPr="00054CA6">
        <w:tab/>
      </w:r>
      <w:r w:rsidR="00194B9B" w:rsidRPr="00054CA6">
        <w:t>PPL Electric</w:t>
      </w:r>
      <w:r w:rsidR="00CB3497">
        <w:t>’</w:t>
      </w:r>
      <w:r w:rsidR="00B867BD" w:rsidRPr="00054CA6">
        <w:t xml:space="preserve">s </w:t>
      </w:r>
      <w:r w:rsidRPr="00054CA6">
        <w:t>Prior EE&amp;C Plans</w:t>
      </w:r>
      <w:bookmarkEnd w:id="4"/>
    </w:p>
    <w:p w14:paraId="0E3B82A0" w14:textId="2E27258A" w:rsidR="00F808DB" w:rsidRPr="00054CA6" w:rsidRDefault="00F808DB" w:rsidP="001027D6">
      <w:pPr>
        <w:pStyle w:val="p3"/>
        <w:keepNext/>
        <w:keepLines/>
        <w:widowControl/>
        <w:tabs>
          <w:tab w:val="clear" w:pos="204"/>
        </w:tabs>
        <w:spacing w:line="360" w:lineRule="auto"/>
        <w:rPr>
          <w:kern w:val="32"/>
          <w:szCs w:val="26"/>
        </w:rPr>
      </w:pPr>
    </w:p>
    <w:p w14:paraId="6429AEE3" w14:textId="710104EF" w:rsidR="00B867BD" w:rsidRPr="00955B48" w:rsidRDefault="00B867BD" w:rsidP="001027D6">
      <w:pPr>
        <w:pStyle w:val="Heading3"/>
        <w:spacing w:line="360" w:lineRule="auto"/>
      </w:pPr>
      <w:r w:rsidRPr="00054CA6">
        <w:tab/>
      </w:r>
      <w:bookmarkStart w:id="5" w:name="_Toc66966308"/>
      <w:r w:rsidRPr="00955B48">
        <w:t>1.</w:t>
      </w:r>
      <w:r w:rsidRPr="00955B48">
        <w:tab/>
        <w:t>Phase I</w:t>
      </w:r>
      <w:r w:rsidR="00A952C2" w:rsidRPr="00955B48">
        <w:t xml:space="preserve"> Plan</w:t>
      </w:r>
      <w:r w:rsidR="00F40630" w:rsidRPr="00955B48">
        <w:t xml:space="preserve"> </w:t>
      </w:r>
      <w:r w:rsidR="00DF4442" w:rsidRPr="00955B48">
        <w:t>(June 1, 2009 to May 31, 2013)</w:t>
      </w:r>
      <w:bookmarkEnd w:id="5"/>
    </w:p>
    <w:p w14:paraId="441E6873" w14:textId="77777777" w:rsidR="00B867BD" w:rsidRPr="00054CA6" w:rsidRDefault="00B867BD" w:rsidP="001027D6">
      <w:pPr>
        <w:pStyle w:val="p3"/>
        <w:keepNext/>
        <w:keepLines/>
        <w:widowControl/>
        <w:tabs>
          <w:tab w:val="clear" w:pos="204"/>
        </w:tabs>
        <w:spacing w:line="360" w:lineRule="auto"/>
        <w:rPr>
          <w:kern w:val="32"/>
          <w:szCs w:val="26"/>
        </w:rPr>
      </w:pPr>
    </w:p>
    <w:p w14:paraId="1C0EEBA6" w14:textId="136C1556" w:rsidR="00F808DB" w:rsidRPr="00054CA6" w:rsidRDefault="00F808DB" w:rsidP="001027D6">
      <w:pPr>
        <w:pStyle w:val="p3"/>
        <w:keepNext/>
        <w:widowControl/>
        <w:tabs>
          <w:tab w:val="clear" w:pos="204"/>
        </w:tabs>
        <w:spacing w:line="360" w:lineRule="auto"/>
        <w:rPr>
          <w:kern w:val="32"/>
          <w:szCs w:val="26"/>
        </w:rPr>
      </w:pPr>
      <w:r w:rsidRPr="00054CA6">
        <w:rPr>
          <w:kern w:val="32"/>
          <w:szCs w:val="26"/>
        </w:rPr>
        <w:tab/>
      </w:r>
      <w:r w:rsidRPr="00054CA6">
        <w:rPr>
          <w:kern w:val="32"/>
          <w:szCs w:val="26"/>
        </w:rPr>
        <w:tab/>
        <w:t xml:space="preserve">On July 1, 2009, in compliance with Section 2806.l(b)(l)(i) of Act 129, </w:t>
      </w:r>
      <w:r w:rsidR="00194B9B" w:rsidRPr="00054CA6">
        <w:rPr>
          <w:kern w:val="32"/>
          <w:szCs w:val="26"/>
        </w:rPr>
        <w:t>PPL Electric</w:t>
      </w:r>
      <w:r w:rsidRPr="00054CA6">
        <w:rPr>
          <w:kern w:val="32"/>
          <w:szCs w:val="26"/>
        </w:rPr>
        <w:t xml:space="preserve"> filed its Phase I EE&amp;C Plan for the period of June 1, 2009, through May</w:t>
      </w:r>
      <w:r w:rsidR="00155DE6">
        <w:rPr>
          <w:kern w:val="32"/>
          <w:szCs w:val="26"/>
        </w:rPr>
        <w:t> </w:t>
      </w:r>
      <w:r w:rsidRPr="00054CA6">
        <w:rPr>
          <w:kern w:val="32"/>
          <w:szCs w:val="26"/>
        </w:rPr>
        <w:t>31,</w:t>
      </w:r>
      <w:r w:rsidR="00155DE6">
        <w:rPr>
          <w:kern w:val="32"/>
          <w:szCs w:val="26"/>
        </w:rPr>
        <w:t> </w:t>
      </w:r>
      <w:r w:rsidRPr="00054CA6">
        <w:rPr>
          <w:kern w:val="32"/>
          <w:szCs w:val="26"/>
        </w:rPr>
        <w:t xml:space="preserve">2013.  On October 26, 2009, the Commission entered an Order approving </w:t>
      </w:r>
      <w:r w:rsidR="00194B9B" w:rsidRPr="00054CA6">
        <w:rPr>
          <w:kern w:val="32"/>
          <w:szCs w:val="26"/>
        </w:rPr>
        <w:t>PPL Electric</w:t>
      </w:r>
      <w:r w:rsidR="00CB3497">
        <w:rPr>
          <w:kern w:val="32"/>
          <w:szCs w:val="26"/>
        </w:rPr>
        <w:t>’</w:t>
      </w:r>
      <w:r w:rsidRPr="00054CA6">
        <w:rPr>
          <w:kern w:val="32"/>
          <w:szCs w:val="26"/>
        </w:rPr>
        <w:t xml:space="preserve">s Phase I EE&amp;C Plan with certain modifications and requiring </w:t>
      </w:r>
      <w:r w:rsidR="00194B9B" w:rsidRPr="00054CA6">
        <w:rPr>
          <w:kern w:val="32"/>
          <w:szCs w:val="26"/>
        </w:rPr>
        <w:t>PPL Electric</w:t>
      </w:r>
      <w:r w:rsidRPr="00054CA6">
        <w:rPr>
          <w:kern w:val="32"/>
          <w:szCs w:val="26"/>
        </w:rPr>
        <w:t xml:space="preserve"> to file a revised Phase I EE&amp;C Plan consistent with its Order.</w:t>
      </w:r>
      <w:r w:rsidRPr="00054CA6">
        <w:rPr>
          <w:kern w:val="32"/>
          <w:szCs w:val="26"/>
          <w:vertAlign w:val="superscript"/>
        </w:rPr>
        <w:footnoteReference w:id="6"/>
      </w:r>
      <w:r w:rsidRPr="00054CA6">
        <w:rPr>
          <w:kern w:val="32"/>
          <w:szCs w:val="26"/>
        </w:rPr>
        <w:t xml:space="preserve">  On February 17, 2010, the Commission approved </w:t>
      </w:r>
      <w:r w:rsidR="00194B9B" w:rsidRPr="00054CA6">
        <w:rPr>
          <w:kern w:val="32"/>
          <w:szCs w:val="26"/>
        </w:rPr>
        <w:t>PPL Electric</w:t>
      </w:r>
      <w:r w:rsidR="00CB3497">
        <w:rPr>
          <w:kern w:val="32"/>
          <w:szCs w:val="26"/>
        </w:rPr>
        <w:t>’</w:t>
      </w:r>
      <w:r w:rsidRPr="00054CA6">
        <w:rPr>
          <w:kern w:val="32"/>
          <w:szCs w:val="26"/>
        </w:rPr>
        <w:t>s revised Phase I EE&amp;C Plan.</w:t>
      </w:r>
      <w:r w:rsidRPr="00054CA6">
        <w:rPr>
          <w:kern w:val="32"/>
          <w:szCs w:val="26"/>
          <w:vertAlign w:val="superscript"/>
        </w:rPr>
        <w:footnoteReference w:id="7"/>
      </w:r>
      <w:r w:rsidRPr="00054CA6">
        <w:rPr>
          <w:kern w:val="32"/>
          <w:szCs w:val="26"/>
        </w:rPr>
        <w:t xml:space="preserve">  The Commission</w:t>
      </w:r>
      <w:r w:rsidR="00473E98" w:rsidRPr="00054CA6">
        <w:rPr>
          <w:kern w:val="32"/>
          <w:szCs w:val="26"/>
        </w:rPr>
        <w:t xml:space="preserve"> subsequently approved various </w:t>
      </w:r>
      <w:r w:rsidRPr="00054CA6">
        <w:rPr>
          <w:kern w:val="32"/>
          <w:szCs w:val="26"/>
        </w:rPr>
        <w:t xml:space="preserve">modifications to </w:t>
      </w:r>
      <w:r w:rsidR="00194B9B" w:rsidRPr="00054CA6">
        <w:rPr>
          <w:kern w:val="32"/>
          <w:szCs w:val="26"/>
        </w:rPr>
        <w:t>PPL Electric</w:t>
      </w:r>
      <w:r w:rsidR="00CB3497">
        <w:rPr>
          <w:kern w:val="32"/>
          <w:szCs w:val="26"/>
        </w:rPr>
        <w:t>’</w:t>
      </w:r>
      <w:r w:rsidRPr="00054CA6">
        <w:rPr>
          <w:kern w:val="32"/>
          <w:szCs w:val="26"/>
        </w:rPr>
        <w:t>s Phase I EE&amp;C Plan</w:t>
      </w:r>
      <w:r w:rsidR="00D568E7" w:rsidRPr="00054CA6">
        <w:rPr>
          <w:kern w:val="32"/>
          <w:szCs w:val="26"/>
        </w:rPr>
        <w:t xml:space="preserve"> during the period it was in effect</w:t>
      </w:r>
      <w:r w:rsidRPr="00054CA6">
        <w:rPr>
          <w:kern w:val="32"/>
          <w:szCs w:val="26"/>
        </w:rPr>
        <w:t>.</w:t>
      </w:r>
      <w:r w:rsidRPr="00054CA6">
        <w:rPr>
          <w:kern w:val="32"/>
          <w:szCs w:val="26"/>
          <w:vertAlign w:val="superscript"/>
        </w:rPr>
        <w:footnoteReference w:id="8"/>
      </w:r>
    </w:p>
    <w:p w14:paraId="037309A3" w14:textId="0AC9E7EF" w:rsidR="00F808DB" w:rsidRPr="00054CA6" w:rsidRDefault="00F808DB" w:rsidP="00155DE6">
      <w:pPr>
        <w:pStyle w:val="p3"/>
        <w:widowControl/>
        <w:tabs>
          <w:tab w:val="clear" w:pos="204"/>
        </w:tabs>
        <w:spacing w:line="360" w:lineRule="auto"/>
        <w:rPr>
          <w:kern w:val="32"/>
          <w:szCs w:val="26"/>
        </w:rPr>
      </w:pPr>
    </w:p>
    <w:p w14:paraId="0249BA7C" w14:textId="199B412E" w:rsidR="00A952C2" w:rsidRPr="00955B48" w:rsidRDefault="004577DF" w:rsidP="008508D1">
      <w:pPr>
        <w:pStyle w:val="Heading3"/>
        <w:spacing w:line="360" w:lineRule="auto"/>
      </w:pPr>
      <w:r w:rsidRPr="00054CA6">
        <w:tab/>
      </w:r>
      <w:bookmarkStart w:id="6" w:name="_Toc66966309"/>
      <w:r w:rsidR="00A952C2" w:rsidRPr="00955B48">
        <w:t>2.</w:t>
      </w:r>
      <w:r w:rsidR="00A952C2" w:rsidRPr="00955B48">
        <w:tab/>
        <w:t>Phase II Plan</w:t>
      </w:r>
      <w:r w:rsidR="00DF4442" w:rsidRPr="00955B48">
        <w:t xml:space="preserve"> (June 1, 2013 </w:t>
      </w:r>
      <w:r w:rsidR="00A43A05" w:rsidRPr="00955B48">
        <w:t>to May 31, 2016)</w:t>
      </w:r>
      <w:bookmarkEnd w:id="6"/>
    </w:p>
    <w:p w14:paraId="5B10CE1C" w14:textId="77777777" w:rsidR="004577DF" w:rsidRPr="00054CA6" w:rsidRDefault="004577DF" w:rsidP="008508D1">
      <w:pPr>
        <w:pStyle w:val="p3"/>
        <w:keepNext/>
        <w:keepLines/>
        <w:widowControl/>
        <w:tabs>
          <w:tab w:val="clear" w:pos="204"/>
        </w:tabs>
        <w:spacing w:line="360" w:lineRule="auto"/>
        <w:rPr>
          <w:kern w:val="32"/>
          <w:szCs w:val="26"/>
        </w:rPr>
      </w:pPr>
    </w:p>
    <w:p w14:paraId="6F456CE2" w14:textId="24998E72" w:rsidR="00F808DB" w:rsidRPr="00054CA6" w:rsidRDefault="00F808DB" w:rsidP="008508D1">
      <w:pPr>
        <w:pStyle w:val="p3"/>
        <w:keepNext/>
        <w:widowControl/>
        <w:tabs>
          <w:tab w:val="clear" w:pos="204"/>
        </w:tabs>
        <w:spacing w:line="360" w:lineRule="auto"/>
        <w:rPr>
          <w:kern w:val="32"/>
          <w:szCs w:val="26"/>
        </w:rPr>
      </w:pPr>
      <w:r w:rsidRPr="00054CA6">
        <w:rPr>
          <w:kern w:val="32"/>
          <w:szCs w:val="26"/>
        </w:rPr>
        <w:tab/>
      </w:r>
      <w:r w:rsidRPr="00054CA6">
        <w:rPr>
          <w:kern w:val="32"/>
          <w:szCs w:val="26"/>
        </w:rPr>
        <w:tab/>
        <w:t xml:space="preserve">On November 15, 2012, </w:t>
      </w:r>
      <w:r w:rsidR="00194B9B" w:rsidRPr="00054CA6">
        <w:rPr>
          <w:kern w:val="32"/>
          <w:szCs w:val="26"/>
        </w:rPr>
        <w:t>PPL Electric</w:t>
      </w:r>
      <w:r w:rsidRPr="00054CA6">
        <w:rPr>
          <w:kern w:val="32"/>
          <w:szCs w:val="26"/>
        </w:rPr>
        <w:t xml:space="preserve"> filed its Phase II EE&amp;C Plan for the period of June 1, 2013, through May 31, 2016.  On March 14, 2013, the Commission entered an Order approving </w:t>
      </w:r>
      <w:r w:rsidR="00194B9B" w:rsidRPr="00054CA6">
        <w:rPr>
          <w:kern w:val="32"/>
          <w:szCs w:val="26"/>
        </w:rPr>
        <w:t>PPL Electric</w:t>
      </w:r>
      <w:r w:rsidR="00CB3497">
        <w:rPr>
          <w:kern w:val="32"/>
          <w:szCs w:val="26"/>
        </w:rPr>
        <w:t>’</w:t>
      </w:r>
      <w:r w:rsidRPr="00054CA6">
        <w:rPr>
          <w:kern w:val="32"/>
          <w:szCs w:val="26"/>
        </w:rPr>
        <w:t xml:space="preserve">s Phase II EE&amp;C Plan with certain modifications and directing the Company to file a revised Phase II EE&amp;C Plan consistent </w:t>
      </w:r>
      <w:r w:rsidRPr="00054CA6">
        <w:rPr>
          <w:kern w:val="32"/>
          <w:szCs w:val="26"/>
        </w:rPr>
        <w:lastRenderedPageBreak/>
        <w:t>with that Order.</w:t>
      </w:r>
      <w:r w:rsidRPr="00054CA6">
        <w:rPr>
          <w:kern w:val="32"/>
          <w:szCs w:val="26"/>
          <w:vertAlign w:val="superscript"/>
        </w:rPr>
        <w:footnoteReference w:id="9"/>
      </w:r>
      <w:r w:rsidRPr="00054CA6">
        <w:rPr>
          <w:kern w:val="32"/>
          <w:szCs w:val="26"/>
        </w:rPr>
        <w:t xml:space="preserve">  On July 11, 2013, the Commission entered an Order approving </w:t>
      </w:r>
      <w:r w:rsidR="00194B9B" w:rsidRPr="00054CA6">
        <w:rPr>
          <w:kern w:val="32"/>
          <w:szCs w:val="26"/>
        </w:rPr>
        <w:t>PPL Electric</w:t>
      </w:r>
      <w:r w:rsidR="00CB3497">
        <w:rPr>
          <w:kern w:val="32"/>
          <w:szCs w:val="26"/>
        </w:rPr>
        <w:t>’</w:t>
      </w:r>
      <w:r w:rsidRPr="00054CA6">
        <w:rPr>
          <w:kern w:val="32"/>
          <w:szCs w:val="26"/>
        </w:rPr>
        <w:t>s revised Phase II EE&amp;C Plan.</w:t>
      </w:r>
      <w:r w:rsidRPr="00054CA6">
        <w:rPr>
          <w:kern w:val="32"/>
          <w:szCs w:val="26"/>
          <w:vertAlign w:val="superscript"/>
        </w:rPr>
        <w:footnoteReference w:id="10"/>
      </w:r>
      <w:r w:rsidRPr="00054CA6">
        <w:rPr>
          <w:kern w:val="32"/>
          <w:szCs w:val="26"/>
        </w:rPr>
        <w:t xml:space="preserve">  Further modifications to the Phase II EE&amp;C Plan ha</w:t>
      </w:r>
      <w:r w:rsidR="002C3766" w:rsidRPr="00054CA6">
        <w:rPr>
          <w:kern w:val="32"/>
          <w:szCs w:val="26"/>
        </w:rPr>
        <w:t xml:space="preserve">d been approved </w:t>
      </w:r>
      <w:r w:rsidR="00952462" w:rsidRPr="00054CA6">
        <w:rPr>
          <w:kern w:val="32"/>
          <w:szCs w:val="26"/>
        </w:rPr>
        <w:t xml:space="preserve">during the period it was in </w:t>
      </w:r>
      <w:r w:rsidR="009262F0" w:rsidRPr="00054CA6">
        <w:rPr>
          <w:kern w:val="32"/>
          <w:szCs w:val="26"/>
        </w:rPr>
        <w:t>effect.</w:t>
      </w:r>
      <w:r w:rsidRPr="00054CA6">
        <w:rPr>
          <w:kern w:val="32"/>
          <w:szCs w:val="26"/>
          <w:vertAlign w:val="superscript"/>
        </w:rPr>
        <w:footnoteReference w:id="11"/>
      </w:r>
    </w:p>
    <w:p w14:paraId="556EFC8E" w14:textId="3A1FF8B0" w:rsidR="00F808DB" w:rsidRPr="00054CA6" w:rsidRDefault="00F808DB" w:rsidP="00155DE6">
      <w:pPr>
        <w:pStyle w:val="p3"/>
        <w:widowControl/>
        <w:tabs>
          <w:tab w:val="clear" w:pos="204"/>
        </w:tabs>
        <w:spacing w:line="360" w:lineRule="auto"/>
        <w:rPr>
          <w:kern w:val="32"/>
          <w:szCs w:val="26"/>
        </w:rPr>
      </w:pPr>
    </w:p>
    <w:p w14:paraId="32CEC0F4" w14:textId="7D67153B" w:rsidR="00A952C2" w:rsidRPr="00955B48" w:rsidRDefault="00A952C2" w:rsidP="00155DE6">
      <w:pPr>
        <w:pStyle w:val="Heading3"/>
        <w:spacing w:line="360" w:lineRule="auto"/>
      </w:pPr>
      <w:r w:rsidRPr="00054CA6">
        <w:tab/>
      </w:r>
      <w:bookmarkStart w:id="7" w:name="_Toc66966310"/>
      <w:r w:rsidRPr="00955B48">
        <w:t>3</w:t>
      </w:r>
      <w:r w:rsidR="00955B48" w:rsidRPr="00955B48">
        <w:t>.</w:t>
      </w:r>
      <w:r w:rsidRPr="00955B48">
        <w:tab/>
        <w:t>Phase III</w:t>
      </w:r>
      <w:r w:rsidR="003C67DD" w:rsidRPr="00955B48">
        <w:t xml:space="preserve"> </w:t>
      </w:r>
      <w:r w:rsidRPr="00955B48">
        <w:t>Plan</w:t>
      </w:r>
      <w:r w:rsidR="00A43A05" w:rsidRPr="00955B48">
        <w:t xml:space="preserve"> (June 1, 2016 to May 31, 2021)</w:t>
      </w:r>
      <w:bookmarkEnd w:id="7"/>
    </w:p>
    <w:p w14:paraId="7794432A" w14:textId="1374801A" w:rsidR="00A952C2" w:rsidRPr="00054CA6" w:rsidRDefault="00A952C2" w:rsidP="00155DE6">
      <w:pPr>
        <w:pStyle w:val="p3"/>
        <w:keepNext/>
        <w:keepLines/>
        <w:widowControl/>
        <w:tabs>
          <w:tab w:val="clear" w:pos="204"/>
        </w:tabs>
        <w:spacing w:line="360" w:lineRule="auto"/>
        <w:rPr>
          <w:kern w:val="32"/>
          <w:szCs w:val="26"/>
        </w:rPr>
      </w:pPr>
    </w:p>
    <w:p w14:paraId="1DDBC781" w14:textId="5C59CDC7" w:rsidR="00F808DB" w:rsidRPr="00054CA6" w:rsidRDefault="00F808DB" w:rsidP="00155DE6">
      <w:pPr>
        <w:pStyle w:val="p3"/>
        <w:widowControl/>
        <w:tabs>
          <w:tab w:val="clear" w:pos="204"/>
        </w:tabs>
        <w:spacing w:line="360" w:lineRule="auto"/>
        <w:rPr>
          <w:kern w:val="32"/>
          <w:szCs w:val="26"/>
        </w:rPr>
      </w:pPr>
      <w:r w:rsidRPr="00054CA6">
        <w:rPr>
          <w:kern w:val="32"/>
          <w:szCs w:val="26"/>
        </w:rPr>
        <w:tab/>
      </w:r>
      <w:r w:rsidRPr="00054CA6">
        <w:rPr>
          <w:kern w:val="32"/>
          <w:szCs w:val="26"/>
        </w:rPr>
        <w:tab/>
        <w:t xml:space="preserve">On November 30, 2015, </w:t>
      </w:r>
      <w:r w:rsidR="00194B9B" w:rsidRPr="00054CA6">
        <w:rPr>
          <w:kern w:val="32"/>
          <w:szCs w:val="26"/>
        </w:rPr>
        <w:t>PPL Electric</w:t>
      </w:r>
      <w:r w:rsidRPr="00054CA6">
        <w:rPr>
          <w:kern w:val="32"/>
          <w:szCs w:val="26"/>
        </w:rPr>
        <w:t xml:space="preserve"> filed its Phase III EE&amp;C Plan for the period of June 1, 2016, through May 31, 2021.  The Commission approved </w:t>
      </w:r>
      <w:r w:rsidR="00194B9B" w:rsidRPr="00054CA6">
        <w:rPr>
          <w:kern w:val="32"/>
          <w:szCs w:val="26"/>
        </w:rPr>
        <w:t>PPL Electric</w:t>
      </w:r>
      <w:r w:rsidR="00CB3497">
        <w:rPr>
          <w:kern w:val="32"/>
          <w:szCs w:val="26"/>
        </w:rPr>
        <w:t>’</w:t>
      </w:r>
      <w:r w:rsidRPr="00054CA6">
        <w:rPr>
          <w:kern w:val="32"/>
          <w:szCs w:val="26"/>
        </w:rPr>
        <w:t>s initial Phase III EE&amp;C Plan, with modifications, on March 17, 2016.</w:t>
      </w:r>
      <w:r w:rsidRPr="00054CA6">
        <w:rPr>
          <w:kern w:val="32"/>
          <w:szCs w:val="26"/>
          <w:vertAlign w:val="superscript"/>
        </w:rPr>
        <w:footnoteReference w:id="12"/>
      </w:r>
      <w:r w:rsidRPr="00054CA6">
        <w:rPr>
          <w:kern w:val="32"/>
          <w:szCs w:val="26"/>
        </w:rPr>
        <w:t xml:space="preserve">  Pursuant to the </w:t>
      </w:r>
      <w:r w:rsidRPr="00054CA6">
        <w:rPr>
          <w:i/>
          <w:iCs/>
          <w:kern w:val="32"/>
          <w:szCs w:val="26"/>
        </w:rPr>
        <w:t>March 2016 Order</w:t>
      </w:r>
      <w:r w:rsidRPr="00054CA6">
        <w:rPr>
          <w:kern w:val="32"/>
          <w:szCs w:val="26"/>
        </w:rPr>
        <w:t xml:space="preserve">, </w:t>
      </w:r>
      <w:r w:rsidR="00194B9B" w:rsidRPr="00054CA6">
        <w:rPr>
          <w:kern w:val="32"/>
          <w:szCs w:val="26"/>
        </w:rPr>
        <w:t>PPL Electric</w:t>
      </w:r>
      <w:r w:rsidRPr="00054CA6">
        <w:rPr>
          <w:kern w:val="32"/>
          <w:szCs w:val="26"/>
        </w:rPr>
        <w:t xml:space="preserve"> submitted a compliance filing on April 22, 2016.  The Company subsequently filed an </w:t>
      </w:r>
      <w:r w:rsidRPr="00054CA6">
        <w:rPr>
          <w:i/>
          <w:iCs/>
          <w:kern w:val="32"/>
          <w:szCs w:val="26"/>
        </w:rPr>
        <w:t>Errata</w:t>
      </w:r>
      <w:r w:rsidRPr="00054CA6">
        <w:rPr>
          <w:kern w:val="32"/>
          <w:szCs w:val="26"/>
        </w:rPr>
        <w:t xml:space="preserve"> to its compliance filing on May 24, 2016.  The Commission issued a Secretarial Letter approving </w:t>
      </w:r>
      <w:r w:rsidR="00194B9B" w:rsidRPr="00054CA6">
        <w:rPr>
          <w:kern w:val="32"/>
          <w:szCs w:val="26"/>
        </w:rPr>
        <w:t>PPL Electric</w:t>
      </w:r>
      <w:r w:rsidR="00CB3497">
        <w:rPr>
          <w:kern w:val="32"/>
          <w:szCs w:val="26"/>
        </w:rPr>
        <w:t>’</w:t>
      </w:r>
      <w:r w:rsidRPr="00054CA6">
        <w:rPr>
          <w:kern w:val="32"/>
          <w:szCs w:val="26"/>
        </w:rPr>
        <w:t xml:space="preserve">s </w:t>
      </w:r>
      <w:r w:rsidRPr="00054CA6">
        <w:rPr>
          <w:kern w:val="32"/>
          <w:szCs w:val="26"/>
        </w:rPr>
        <w:lastRenderedPageBreak/>
        <w:t xml:space="preserve">compliance filing, as amended, on June 27, 2016.  Further modifications to the Phase III EE&amp;C Plan </w:t>
      </w:r>
      <w:r w:rsidR="00952462" w:rsidRPr="00054CA6">
        <w:rPr>
          <w:kern w:val="32"/>
          <w:szCs w:val="26"/>
        </w:rPr>
        <w:t>had been approved during the period it was in effect</w:t>
      </w:r>
      <w:r w:rsidRPr="00054CA6">
        <w:rPr>
          <w:kern w:val="32"/>
          <w:szCs w:val="26"/>
        </w:rPr>
        <w:t>.</w:t>
      </w:r>
      <w:r w:rsidRPr="00054CA6">
        <w:rPr>
          <w:kern w:val="32"/>
          <w:szCs w:val="26"/>
          <w:vertAlign w:val="superscript"/>
        </w:rPr>
        <w:footnoteReference w:id="13"/>
      </w:r>
    </w:p>
    <w:p w14:paraId="6A24EE94" w14:textId="77777777" w:rsidR="00F808DB" w:rsidRPr="00054CA6" w:rsidRDefault="00F808DB" w:rsidP="00155DE6">
      <w:pPr>
        <w:pStyle w:val="p3"/>
        <w:widowControl/>
        <w:tabs>
          <w:tab w:val="clear" w:pos="204"/>
        </w:tabs>
        <w:spacing w:line="360" w:lineRule="auto"/>
        <w:rPr>
          <w:kern w:val="32"/>
          <w:szCs w:val="26"/>
        </w:rPr>
      </w:pPr>
    </w:p>
    <w:p w14:paraId="64082D6E" w14:textId="30C17946" w:rsidR="00787731" w:rsidRPr="00054CA6" w:rsidRDefault="00787731" w:rsidP="008508D1">
      <w:pPr>
        <w:pStyle w:val="Heading1"/>
        <w:keepNext/>
        <w:spacing w:line="360" w:lineRule="auto"/>
        <w:ind w:left="0" w:firstLine="0"/>
      </w:pPr>
      <w:bookmarkStart w:id="8" w:name="_Toc66966311"/>
      <w:r w:rsidRPr="00054CA6">
        <w:t>II.</w:t>
      </w:r>
      <w:r w:rsidRPr="00054CA6">
        <w:tab/>
        <w:t>Procedural History</w:t>
      </w:r>
      <w:bookmarkEnd w:id="8"/>
    </w:p>
    <w:p w14:paraId="5D65A7AC" w14:textId="77777777" w:rsidR="0044242C" w:rsidRPr="00054CA6" w:rsidRDefault="0044242C" w:rsidP="008508D1">
      <w:pPr>
        <w:pStyle w:val="p3"/>
        <w:keepNext/>
        <w:widowControl/>
        <w:tabs>
          <w:tab w:val="clear" w:pos="204"/>
        </w:tabs>
        <w:spacing w:line="360" w:lineRule="auto"/>
        <w:rPr>
          <w:szCs w:val="26"/>
        </w:rPr>
      </w:pPr>
    </w:p>
    <w:p w14:paraId="1E778290" w14:textId="23DDFDB2" w:rsidR="00F4313C" w:rsidRPr="00054CA6" w:rsidRDefault="00F4313C" w:rsidP="008508D1">
      <w:pPr>
        <w:keepNext/>
        <w:spacing w:after="0" w:line="360" w:lineRule="auto"/>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ab/>
      </w:r>
      <w:r w:rsidRPr="00054CA6">
        <w:rPr>
          <w:rFonts w:ascii="Times New Roman" w:eastAsia="Times New Roman" w:hAnsi="Times New Roman" w:cs="Times New Roman"/>
          <w:sz w:val="26"/>
          <w:szCs w:val="26"/>
        </w:rPr>
        <w:tab/>
        <w:t xml:space="preserve">In the </w:t>
      </w:r>
      <w:r w:rsidRPr="00054CA6">
        <w:rPr>
          <w:rFonts w:ascii="Times New Roman" w:eastAsia="Times New Roman" w:hAnsi="Times New Roman" w:cs="Times New Roman"/>
          <w:i/>
          <w:sz w:val="26"/>
          <w:szCs w:val="26"/>
        </w:rPr>
        <w:t>Phase IV Implementation Order,</w:t>
      </w:r>
      <w:r w:rsidRPr="00054CA6">
        <w:rPr>
          <w:rFonts w:ascii="Times New Roman" w:eastAsia="Times New Roman" w:hAnsi="Times New Roman" w:cs="Times New Roman"/>
          <w:sz w:val="26"/>
          <w:szCs w:val="26"/>
        </w:rPr>
        <w:t xml:space="preserve"> we adopted an EE&amp;C plan approval process which </w:t>
      </w:r>
      <w:r w:rsidR="00240548" w:rsidRPr="00054CA6">
        <w:rPr>
          <w:rFonts w:ascii="Times New Roman" w:eastAsia="Times New Roman" w:hAnsi="Times New Roman" w:cs="Times New Roman"/>
          <w:sz w:val="26"/>
          <w:szCs w:val="26"/>
        </w:rPr>
        <w:t xml:space="preserve">directed that </w:t>
      </w:r>
      <w:r w:rsidRPr="00054CA6">
        <w:rPr>
          <w:rFonts w:ascii="Times New Roman" w:eastAsia="Times New Roman" w:hAnsi="Times New Roman" w:cs="Times New Roman"/>
          <w:sz w:val="26"/>
          <w:szCs w:val="26"/>
        </w:rPr>
        <w:t xml:space="preserve">a notice of each proposed plan </w:t>
      </w:r>
      <w:r w:rsidR="00240548" w:rsidRPr="00054CA6">
        <w:rPr>
          <w:rFonts w:ascii="Times New Roman" w:eastAsia="Times New Roman" w:hAnsi="Times New Roman" w:cs="Times New Roman"/>
          <w:sz w:val="26"/>
          <w:szCs w:val="26"/>
        </w:rPr>
        <w:t xml:space="preserve">be published </w:t>
      </w:r>
      <w:r w:rsidRPr="00054CA6">
        <w:rPr>
          <w:rFonts w:ascii="Times New Roman" w:eastAsia="Times New Roman" w:hAnsi="Times New Roman" w:cs="Times New Roman"/>
          <w:sz w:val="26"/>
          <w:szCs w:val="26"/>
        </w:rPr>
        <w:t xml:space="preserve">in the </w:t>
      </w:r>
      <w:r w:rsidRPr="00054CA6">
        <w:rPr>
          <w:rFonts w:ascii="Times New Roman" w:eastAsia="Times New Roman" w:hAnsi="Times New Roman" w:cs="Times New Roman"/>
          <w:i/>
          <w:sz w:val="26"/>
          <w:szCs w:val="26"/>
        </w:rPr>
        <w:t>Pennsylvania Bulletin</w:t>
      </w:r>
      <w:r w:rsidRPr="00054CA6">
        <w:rPr>
          <w:rFonts w:ascii="Times New Roman" w:eastAsia="Times New Roman" w:hAnsi="Times New Roman" w:cs="Times New Roman"/>
          <w:sz w:val="26"/>
          <w:szCs w:val="26"/>
        </w:rPr>
        <w:t xml:space="preserve"> within </w:t>
      </w:r>
      <w:r w:rsidR="00283D17">
        <w:rPr>
          <w:rFonts w:ascii="Times New Roman" w:eastAsia="Times New Roman" w:hAnsi="Times New Roman" w:cs="Times New Roman"/>
          <w:sz w:val="26"/>
          <w:szCs w:val="26"/>
        </w:rPr>
        <w:t>20</w:t>
      </w:r>
      <w:r w:rsidRPr="00054CA6">
        <w:rPr>
          <w:rFonts w:ascii="Times New Roman" w:eastAsia="Times New Roman" w:hAnsi="Times New Roman" w:cs="Times New Roman"/>
          <w:sz w:val="26"/>
          <w:szCs w:val="26"/>
        </w:rPr>
        <w:t xml:space="preserve"> days of the filing of the plan </w:t>
      </w:r>
      <w:r w:rsidR="00240548" w:rsidRPr="00054CA6">
        <w:rPr>
          <w:rFonts w:ascii="Times New Roman" w:eastAsia="Times New Roman" w:hAnsi="Times New Roman" w:cs="Times New Roman"/>
          <w:sz w:val="26"/>
          <w:szCs w:val="26"/>
        </w:rPr>
        <w:t xml:space="preserve">and be </w:t>
      </w:r>
      <w:r w:rsidRPr="00054CA6">
        <w:rPr>
          <w:rFonts w:ascii="Times New Roman" w:eastAsia="Times New Roman" w:hAnsi="Times New Roman" w:cs="Times New Roman"/>
          <w:sz w:val="26"/>
          <w:szCs w:val="26"/>
        </w:rPr>
        <w:t>post</w:t>
      </w:r>
      <w:r w:rsidR="00240548" w:rsidRPr="00054CA6">
        <w:rPr>
          <w:rFonts w:ascii="Times New Roman" w:eastAsia="Times New Roman" w:hAnsi="Times New Roman" w:cs="Times New Roman"/>
          <w:sz w:val="26"/>
          <w:szCs w:val="26"/>
        </w:rPr>
        <w:t xml:space="preserve">ed </w:t>
      </w:r>
      <w:r w:rsidRPr="00054CA6">
        <w:rPr>
          <w:rFonts w:ascii="Times New Roman" w:eastAsia="Times New Roman" w:hAnsi="Times New Roman" w:cs="Times New Roman"/>
          <w:sz w:val="26"/>
          <w:szCs w:val="26"/>
        </w:rPr>
        <w:t>on the Commission</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s website.  </w:t>
      </w:r>
      <w:r w:rsidR="00240548" w:rsidRPr="00054CA6">
        <w:rPr>
          <w:rFonts w:ascii="Times New Roman" w:eastAsia="Times New Roman" w:hAnsi="Times New Roman" w:cs="Times New Roman"/>
          <w:sz w:val="26"/>
          <w:szCs w:val="26"/>
        </w:rPr>
        <w:t>The Order further directed that A</w:t>
      </w:r>
      <w:r w:rsidRPr="00054CA6">
        <w:rPr>
          <w:rFonts w:ascii="Times New Roman" w:eastAsia="Times New Roman" w:hAnsi="Times New Roman" w:cs="Times New Roman"/>
          <w:sz w:val="26"/>
          <w:szCs w:val="26"/>
        </w:rPr>
        <w:t>nswers</w:t>
      </w:r>
      <w:r w:rsidR="00240548" w:rsidRPr="00054CA6">
        <w:rPr>
          <w:rFonts w:ascii="Times New Roman" w:eastAsia="Times New Roman" w:hAnsi="Times New Roman" w:cs="Times New Roman"/>
          <w:sz w:val="26"/>
          <w:szCs w:val="26"/>
        </w:rPr>
        <w:t xml:space="preserve"> to the Petition requesting approval of the EE&amp;C plan</w:t>
      </w:r>
      <w:r w:rsidRPr="00054CA6">
        <w:rPr>
          <w:rFonts w:ascii="Times New Roman" w:eastAsia="Times New Roman" w:hAnsi="Times New Roman" w:cs="Times New Roman"/>
          <w:sz w:val="26"/>
          <w:szCs w:val="26"/>
        </w:rPr>
        <w:t xml:space="preserve">, along with comments and recommendations, be filed within </w:t>
      </w:r>
      <w:r w:rsidR="00283D17">
        <w:rPr>
          <w:rFonts w:ascii="Times New Roman" w:eastAsia="Times New Roman" w:hAnsi="Times New Roman" w:cs="Times New Roman"/>
          <w:sz w:val="26"/>
          <w:szCs w:val="26"/>
        </w:rPr>
        <w:t>20</w:t>
      </w:r>
      <w:r w:rsidRPr="00054CA6">
        <w:rPr>
          <w:rFonts w:ascii="Times New Roman" w:eastAsia="Times New Roman" w:hAnsi="Times New Roman" w:cs="Times New Roman"/>
          <w:sz w:val="26"/>
          <w:szCs w:val="26"/>
        </w:rPr>
        <w:t xml:space="preserve"> days of the publication of the notice in the </w:t>
      </w:r>
      <w:r w:rsidRPr="00054CA6">
        <w:rPr>
          <w:rFonts w:ascii="Times New Roman" w:eastAsia="Times New Roman" w:hAnsi="Times New Roman" w:cs="Times New Roman"/>
          <w:i/>
          <w:sz w:val="26"/>
          <w:szCs w:val="26"/>
        </w:rPr>
        <w:t>Pennsylvania Bulletin</w:t>
      </w:r>
      <w:r w:rsidRPr="00054CA6">
        <w:rPr>
          <w:rFonts w:ascii="Times New Roman" w:eastAsia="Times New Roman" w:hAnsi="Times New Roman" w:cs="Times New Roman"/>
          <w:sz w:val="26"/>
          <w:szCs w:val="26"/>
        </w:rPr>
        <w:t xml:space="preserve">.  Each plan filed was to be assigned to an ALJ for an evidentiary hearing within </w:t>
      </w:r>
      <w:r w:rsidR="00283D17">
        <w:rPr>
          <w:rFonts w:ascii="Times New Roman" w:eastAsia="Times New Roman" w:hAnsi="Times New Roman" w:cs="Times New Roman"/>
          <w:sz w:val="26"/>
          <w:szCs w:val="26"/>
        </w:rPr>
        <w:t>65</w:t>
      </w:r>
      <w:r w:rsidRPr="00054CA6">
        <w:rPr>
          <w:rFonts w:ascii="Times New Roman" w:eastAsia="Times New Roman" w:hAnsi="Times New Roman" w:cs="Times New Roman"/>
          <w:sz w:val="26"/>
          <w:szCs w:val="26"/>
        </w:rPr>
        <w:t xml:space="preserve"> days after the plan was filed, after which, the </w:t>
      </w:r>
      <w:r w:rsidR="00F27544">
        <w:rPr>
          <w:rFonts w:ascii="Times New Roman" w:eastAsia="Times New Roman" w:hAnsi="Times New Roman" w:cs="Times New Roman"/>
          <w:sz w:val="26"/>
          <w:szCs w:val="26"/>
        </w:rPr>
        <w:t>p</w:t>
      </w:r>
      <w:r w:rsidRPr="00054CA6">
        <w:rPr>
          <w:rFonts w:ascii="Times New Roman" w:eastAsia="Times New Roman" w:hAnsi="Times New Roman" w:cs="Times New Roman"/>
          <w:sz w:val="26"/>
          <w:szCs w:val="26"/>
        </w:rPr>
        <w:t xml:space="preserve">arties had </w:t>
      </w:r>
      <w:r w:rsidR="00283D17">
        <w:rPr>
          <w:rFonts w:ascii="Times New Roman" w:eastAsia="Times New Roman" w:hAnsi="Times New Roman" w:cs="Times New Roman"/>
          <w:sz w:val="26"/>
          <w:szCs w:val="26"/>
        </w:rPr>
        <w:t>10</w:t>
      </w:r>
      <w:r w:rsidRPr="00054CA6">
        <w:rPr>
          <w:rFonts w:ascii="Times New Roman" w:eastAsia="Times New Roman" w:hAnsi="Times New Roman" w:cs="Times New Roman"/>
          <w:sz w:val="26"/>
          <w:szCs w:val="26"/>
        </w:rPr>
        <w:t xml:space="preserve"> days to file briefs.  The EDC then had </w:t>
      </w:r>
      <w:r w:rsidR="00283D17">
        <w:rPr>
          <w:rFonts w:ascii="Times New Roman" w:eastAsia="Times New Roman" w:hAnsi="Times New Roman" w:cs="Times New Roman"/>
          <w:sz w:val="26"/>
          <w:szCs w:val="26"/>
        </w:rPr>
        <w:t>10</w:t>
      </w:r>
      <w:r w:rsidRPr="00054CA6">
        <w:rPr>
          <w:rFonts w:ascii="Times New Roman" w:eastAsia="Times New Roman" w:hAnsi="Times New Roman" w:cs="Times New Roman"/>
          <w:sz w:val="26"/>
          <w:szCs w:val="26"/>
        </w:rPr>
        <w:t xml:space="preserve"> days to submit a revised plan or reply comments or both.  The ALJ was directed to then certify the record to the Commission</w:t>
      </w:r>
      <w:r w:rsidR="00F96E58" w:rsidRPr="00054CA6">
        <w:rPr>
          <w:rFonts w:ascii="Times New Roman" w:eastAsia="Times New Roman" w:hAnsi="Times New Roman" w:cs="Times New Roman"/>
          <w:sz w:val="26"/>
          <w:szCs w:val="26"/>
        </w:rPr>
        <w:t>, upon which t</w:t>
      </w:r>
      <w:r w:rsidRPr="00054CA6">
        <w:rPr>
          <w:rFonts w:ascii="Times New Roman" w:eastAsia="Times New Roman" w:hAnsi="Times New Roman" w:cs="Times New Roman"/>
          <w:sz w:val="26"/>
          <w:szCs w:val="26"/>
        </w:rPr>
        <w:t xml:space="preserve">he Commission </w:t>
      </w:r>
      <w:r w:rsidR="00F96E58" w:rsidRPr="00054CA6">
        <w:rPr>
          <w:rFonts w:ascii="Times New Roman" w:eastAsia="Times New Roman" w:hAnsi="Times New Roman" w:cs="Times New Roman"/>
          <w:sz w:val="26"/>
          <w:szCs w:val="26"/>
        </w:rPr>
        <w:t xml:space="preserve">is </w:t>
      </w:r>
      <w:r w:rsidRPr="00054CA6">
        <w:rPr>
          <w:rFonts w:ascii="Times New Roman" w:eastAsia="Times New Roman" w:hAnsi="Times New Roman" w:cs="Times New Roman"/>
          <w:sz w:val="26"/>
          <w:szCs w:val="26"/>
        </w:rPr>
        <w:t xml:space="preserve">to approve or reject all or part of a plan at public meeting within 120 days of the plan filing.  </w:t>
      </w:r>
      <w:r w:rsidRPr="00054CA6">
        <w:rPr>
          <w:rFonts w:ascii="Times New Roman" w:eastAsia="Times New Roman" w:hAnsi="Times New Roman" w:cs="Times New Roman"/>
          <w:i/>
          <w:sz w:val="26"/>
          <w:szCs w:val="26"/>
        </w:rPr>
        <w:t>Phase I</w:t>
      </w:r>
      <w:r w:rsidR="008D4DBA" w:rsidRPr="00054CA6">
        <w:rPr>
          <w:rFonts w:ascii="Times New Roman" w:eastAsia="Times New Roman" w:hAnsi="Times New Roman" w:cs="Times New Roman"/>
          <w:i/>
          <w:sz w:val="26"/>
          <w:szCs w:val="26"/>
        </w:rPr>
        <w:t>V</w:t>
      </w:r>
      <w:r w:rsidRPr="00054CA6">
        <w:rPr>
          <w:rFonts w:ascii="Times New Roman" w:eastAsia="Times New Roman" w:hAnsi="Times New Roman" w:cs="Times New Roman"/>
          <w:i/>
          <w:sz w:val="26"/>
          <w:szCs w:val="26"/>
        </w:rPr>
        <w:t xml:space="preserve"> Implementation Order </w:t>
      </w:r>
      <w:r w:rsidRPr="00054CA6">
        <w:rPr>
          <w:rFonts w:ascii="Times New Roman" w:eastAsia="Times New Roman" w:hAnsi="Times New Roman" w:cs="Times New Roman"/>
          <w:sz w:val="26"/>
          <w:szCs w:val="26"/>
        </w:rPr>
        <w:t>at 8</w:t>
      </w:r>
      <w:r w:rsidR="00F96E58" w:rsidRPr="00054CA6">
        <w:rPr>
          <w:rFonts w:ascii="Times New Roman" w:eastAsia="Times New Roman" w:hAnsi="Times New Roman" w:cs="Times New Roman"/>
          <w:sz w:val="26"/>
          <w:szCs w:val="26"/>
        </w:rPr>
        <w:t>8 (adopting the same process that was utilized in Phase II and</w:t>
      </w:r>
      <w:r w:rsidR="00C16B0F">
        <w:rPr>
          <w:rFonts w:ascii="Times New Roman" w:eastAsia="Times New Roman" w:hAnsi="Times New Roman" w:cs="Times New Roman"/>
          <w:sz w:val="26"/>
          <w:szCs w:val="26"/>
        </w:rPr>
        <w:t> </w:t>
      </w:r>
      <w:r w:rsidR="00F96E58" w:rsidRPr="00054CA6">
        <w:rPr>
          <w:rFonts w:ascii="Times New Roman" w:eastAsia="Times New Roman" w:hAnsi="Times New Roman" w:cs="Times New Roman"/>
          <w:sz w:val="26"/>
          <w:szCs w:val="26"/>
        </w:rPr>
        <w:t>III).</w:t>
      </w:r>
    </w:p>
    <w:p w14:paraId="2E80BAE0" w14:textId="0C2C11FD" w:rsidR="0044242C" w:rsidRPr="00054CA6" w:rsidRDefault="0044242C" w:rsidP="00C52ECE">
      <w:pPr>
        <w:pStyle w:val="p3"/>
        <w:widowControl/>
        <w:tabs>
          <w:tab w:val="clear" w:pos="204"/>
        </w:tabs>
        <w:spacing w:line="360" w:lineRule="auto"/>
        <w:rPr>
          <w:szCs w:val="26"/>
        </w:rPr>
      </w:pPr>
    </w:p>
    <w:p w14:paraId="3FDCD590" w14:textId="7349A89D" w:rsidR="002040A6" w:rsidRPr="00054CA6" w:rsidRDefault="00F96E58" w:rsidP="00C52ECE">
      <w:pPr>
        <w:pStyle w:val="p3"/>
        <w:widowControl/>
        <w:tabs>
          <w:tab w:val="clear" w:pos="204"/>
        </w:tabs>
        <w:spacing w:line="360" w:lineRule="auto"/>
        <w:rPr>
          <w:szCs w:val="26"/>
        </w:rPr>
      </w:pPr>
      <w:r w:rsidRPr="00054CA6">
        <w:rPr>
          <w:szCs w:val="26"/>
        </w:rPr>
        <w:tab/>
      </w:r>
      <w:r w:rsidRPr="00054CA6">
        <w:rPr>
          <w:szCs w:val="26"/>
        </w:rPr>
        <w:tab/>
      </w:r>
      <w:r w:rsidR="00B50B1E" w:rsidRPr="00054CA6">
        <w:rPr>
          <w:szCs w:val="26"/>
        </w:rPr>
        <w:t>Also</w:t>
      </w:r>
      <w:r w:rsidR="00EB125D" w:rsidRPr="00054CA6">
        <w:rPr>
          <w:szCs w:val="26"/>
        </w:rPr>
        <w:t>,</w:t>
      </w:r>
      <w:r w:rsidR="00B50B1E" w:rsidRPr="00054CA6">
        <w:rPr>
          <w:szCs w:val="26"/>
        </w:rPr>
        <w:t xml:space="preserve"> i</w:t>
      </w:r>
      <w:r w:rsidRPr="00054CA6">
        <w:rPr>
          <w:szCs w:val="26"/>
        </w:rPr>
        <w:t xml:space="preserve">n the </w:t>
      </w:r>
      <w:r w:rsidRPr="00054CA6">
        <w:rPr>
          <w:i/>
          <w:iCs/>
          <w:szCs w:val="26"/>
        </w:rPr>
        <w:t>Phase IV Implementation Order</w:t>
      </w:r>
      <w:r w:rsidRPr="00054CA6">
        <w:rPr>
          <w:szCs w:val="26"/>
        </w:rPr>
        <w:t xml:space="preserve">, </w:t>
      </w:r>
      <w:r w:rsidR="00B50B1E" w:rsidRPr="00054CA6">
        <w:rPr>
          <w:szCs w:val="26"/>
        </w:rPr>
        <w:t>we</w:t>
      </w:r>
      <w:r w:rsidRPr="00054CA6">
        <w:rPr>
          <w:szCs w:val="26"/>
        </w:rPr>
        <w:t xml:space="preserve"> directed </w:t>
      </w:r>
      <w:r w:rsidR="00B50B1E" w:rsidRPr="00054CA6">
        <w:rPr>
          <w:szCs w:val="26"/>
        </w:rPr>
        <w:t xml:space="preserve">each </w:t>
      </w:r>
      <w:r w:rsidRPr="00054CA6">
        <w:rPr>
          <w:szCs w:val="26"/>
        </w:rPr>
        <w:t xml:space="preserve">EDC to file their </w:t>
      </w:r>
      <w:r w:rsidR="00B50B1E" w:rsidRPr="00054CA6">
        <w:rPr>
          <w:szCs w:val="26"/>
        </w:rPr>
        <w:t xml:space="preserve">proposed </w:t>
      </w:r>
      <w:r w:rsidRPr="00054CA6">
        <w:rPr>
          <w:szCs w:val="26"/>
        </w:rPr>
        <w:t>Phase IV Plans by</w:t>
      </w:r>
      <w:r w:rsidR="00E92E28" w:rsidRPr="00054CA6">
        <w:rPr>
          <w:szCs w:val="26"/>
        </w:rPr>
        <w:t xml:space="preserve"> November 30, 2020.  </w:t>
      </w:r>
      <w:r w:rsidR="008D4DBA" w:rsidRPr="00054CA6">
        <w:rPr>
          <w:i/>
          <w:iCs/>
          <w:szCs w:val="26"/>
        </w:rPr>
        <w:t>Id.</w:t>
      </w:r>
      <w:r w:rsidR="00E92E28" w:rsidRPr="00054CA6">
        <w:rPr>
          <w:szCs w:val="26"/>
        </w:rPr>
        <w:t xml:space="preserve"> at 89.</w:t>
      </w:r>
    </w:p>
    <w:p w14:paraId="6542AA8A" w14:textId="77777777" w:rsidR="0044242C" w:rsidRPr="00054CA6" w:rsidRDefault="0044242C" w:rsidP="00C52ECE">
      <w:pPr>
        <w:pStyle w:val="p3"/>
        <w:widowControl/>
        <w:tabs>
          <w:tab w:val="clear" w:pos="204"/>
        </w:tabs>
        <w:spacing w:line="360" w:lineRule="auto"/>
        <w:rPr>
          <w:szCs w:val="26"/>
        </w:rPr>
      </w:pPr>
    </w:p>
    <w:p w14:paraId="76327ED9" w14:textId="6C98B769" w:rsidR="00787731" w:rsidRPr="00054CA6" w:rsidRDefault="00787731" w:rsidP="00C52ECE">
      <w:pPr>
        <w:pStyle w:val="BodyTextIndent"/>
        <w:rPr>
          <w:sz w:val="26"/>
          <w:szCs w:val="26"/>
        </w:rPr>
      </w:pPr>
      <w:r w:rsidRPr="00054CA6">
        <w:rPr>
          <w:sz w:val="26"/>
          <w:szCs w:val="26"/>
        </w:rPr>
        <w:lastRenderedPageBreak/>
        <w:t xml:space="preserve">On November 30, 2020, </w:t>
      </w:r>
      <w:r w:rsidR="00194B9B" w:rsidRPr="00054CA6">
        <w:rPr>
          <w:sz w:val="26"/>
          <w:szCs w:val="26"/>
        </w:rPr>
        <w:t>PPL Electric</w:t>
      </w:r>
      <w:r w:rsidRPr="00054CA6">
        <w:rPr>
          <w:sz w:val="26"/>
          <w:szCs w:val="26"/>
        </w:rPr>
        <w:t xml:space="preserve"> </w:t>
      </w:r>
      <w:r w:rsidR="002040A6" w:rsidRPr="00054CA6">
        <w:rPr>
          <w:sz w:val="26"/>
          <w:szCs w:val="26"/>
        </w:rPr>
        <w:t xml:space="preserve">timely </w:t>
      </w:r>
      <w:r w:rsidRPr="00054CA6">
        <w:rPr>
          <w:sz w:val="26"/>
          <w:szCs w:val="26"/>
        </w:rPr>
        <w:t xml:space="preserve">filed the above-captioned Petition with the Pennsylvania Public Utility Commission pursuant to Act 129 of </w:t>
      </w:r>
      <w:r w:rsidR="00450EF4" w:rsidRPr="00054CA6">
        <w:rPr>
          <w:sz w:val="26"/>
          <w:szCs w:val="26"/>
        </w:rPr>
        <w:t>2008,</w:t>
      </w:r>
      <w:r w:rsidRPr="00054CA6">
        <w:rPr>
          <w:sz w:val="26"/>
          <w:szCs w:val="26"/>
        </w:rPr>
        <w:t xml:space="preserve"> 66 Pa. C.S. §§ 2806.1 and 2806.2 and the Commission</w:t>
      </w:r>
      <w:r w:rsidR="00CB3497">
        <w:rPr>
          <w:sz w:val="26"/>
          <w:szCs w:val="26"/>
        </w:rPr>
        <w:t>’</w:t>
      </w:r>
      <w:r w:rsidRPr="00054CA6">
        <w:rPr>
          <w:sz w:val="26"/>
          <w:szCs w:val="26"/>
        </w:rPr>
        <w:t xml:space="preserve">s Implementation Order entered on June 18, 2020, at Docket No. M-2020-3015228.  As part of </w:t>
      </w:r>
      <w:r w:rsidR="002040A6" w:rsidRPr="00054CA6">
        <w:rPr>
          <w:sz w:val="26"/>
          <w:szCs w:val="26"/>
        </w:rPr>
        <w:t xml:space="preserve">its </w:t>
      </w:r>
      <w:r w:rsidRPr="00054CA6">
        <w:rPr>
          <w:sz w:val="26"/>
          <w:szCs w:val="26"/>
        </w:rPr>
        <w:t xml:space="preserve">Petition, </w:t>
      </w:r>
      <w:r w:rsidR="00194B9B" w:rsidRPr="00054CA6">
        <w:rPr>
          <w:sz w:val="26"/>
          <w:szCs w:val="26"/>
        </w:rPr>
        <w:t>PPL Electric</w:t>
      </w:r>
      <w:r w:rsidRPr="00054CA6">
        <w:rPr>
          <w:sz w:val="26"/>
          <w:szCs w:val="26"/>
        </w:rPr>
        <w:t xml:space="preserve"> submitted its written direct testimony and exhibits.</w:t>
      </w:r>
    </w:p>
    <w:p w14:paraId="0A3947BE" w14:textId="6E677874" w:rsidR="00787731" w:rsidRPr="00054CA6" w:rsidRDefault="00787731" w:rsidP="00C52ECE">
      <w:pPr>
        <w:spacing w:after="0" w:line="360" w:lineRule="auto"/>
        <w:ind w:firstLine="1440"/>
        <w:textAlignment w:val="baseline"/>
        <w:rPr>
          <w:rFonts w:ascii="Times New Roman" w:eastAsia="Times New Roman" w:hAnsi="Times New Roman" w:cs="Times New Roman"/>
          <w:color w:val="000000"/>
          <w:sz w:val="26"/>
          <w:szCs w:val="26"/>
        </w:rPr>
      </w:pPr>
    </w:p>
    <w:p w14:paraId="5281EFB5" w14:textId="126CC545" w:rsidR="00787731" w:rsidRPr="00054CA6" w:rsidRDefault="00787731" w:rsidP="00C52ECE">
      <w:pPr>
        <w:spacing w:after="0" w:line="360" w:lineRule="auto"/>
        <w:ind w:firstLine="1440"/>
        <w:textAlignment w:val="baseline"/>
        <w:rPr>
          <w:rFonts w:ascii="Times New Roman" w:eastAsia="Times New Roman" w:hAnsi="Times New Roman" w:cs="Times New Roman"/>
          <w:color w:val="000000"/>
          <w:sz w:val="26"/>
          <w:szCs w:val="26"/>
        </w:rPr>
      </w:pPr>
      <w:r w:rsidRPr="00054CA6">
        <w:rPr>
          <w:rFonts w:ascii="Times New Roman" w:eastAsia="Times New Roman" w:hAnsi="Times New Roman" w:cs="Times New Roman"/>
          <w:color w:val="000000"/>
          <w:sz w:val="26"/>
          <w:szCs w:val="26"/>
        </w:rPr>
        <w:t>Petitions to Intervene were filed by</w:t>
      </w:r>
      <w:r w:rsidR="008E2013">
        <w:rPr>
          <w:rFonts w:ascii="Times New Roman" w:eastAsia="Times New Roman" w:hAnsi="Times New Roman" w:cs="Times New Roman"/>
          <w:color w:val="000000"/>
          <w:sz w:val="26"/>
          <w:szCs w:val="26"/>
        </w:rPr>
        <w:t>:</w:t>
      </w:r>
      <w:r w:rsidR="00283D17">
        <w:rPr>
          <w:rFonts w:ascii="Times New Roman" w:eastAsia="Times New Roman" w:hAnsi="Times New Roman" w:cs="Times New Roman"/>
          <w:color w:val="000000"/>
          <w:sz w:val="26"/>
          <w:szCs w:val="26"/>
        </w:rPr>
        <w:t xml:space="preserve"> </w:t>
      </w:r>
      <w:r w:rsidRPr="00054CA6">
        <w:rPr>
          <w:rFonts w:ascii="Times New Roman" w:eastAsia="Times New Roman" w:hAnsi="Times New Roman" w:cs="Times New Roman"/>
          <w:color w:val="000000"/>
          <w:sz w:val="26"/>
          <w:szCs w:val="26"/>
        </w:rPr>
        <w:t xml:space="preserve"> (1) CAUSE-PA on December</w:t>
      </w:r>
      <w:r w:rsidR="00C16B0F">
        <w:rPr>
          <w:rFonts w:ascii="Times New Roman" w:eastAsia="Times New Roman" w:hAnsi="Times New Roman" w:cs="Times New Roman"/>
          <w:color w:val="000000"/>
          <w:sz w:val="26"/>
          <w:szCs w:val="26"/>
        </w:rPr>
        <w:t> </w:t>
      </w:r>
      <w:r w:rsidRPr="00054CA6">
        <w:rPr>
          <w:rFonts w:ascii="Times New Roman" w:eastAsia="Times New Roman" w:hAnsi="Times New Roman" w:cs="Times New Roman"/>
          <w:color w:val="000000"/>
          <w:sz w:val="26"/>
          <w:szCs w:val="26"/>
        </w:rPr>
        <w:t>11,</w:t>
      </w:r>
      <w:r w:rsidR="00C16B0F">
        <w:rPr>
          <w:rFonts w:ascii="Times New Roman" w:eastAsia="Times New Roman" w:hAnsi="Times New Roman" w:cs="Times New Roman"/>
          <w:color w:val="000000"/>
          <w:sz w:val="26"/>
          <w:szCs w:val="26"/>
        </w:rPr>
        <w:t> </w:t>
      </w:r>
      <w:r w:rsidRPr="00054CA6">
        <w:rPr>
          <w:rFonts w:ascii="Times New Roman" w:eastAsia="Times New Roman" w:hAnsi="Times New Roman" w:cs="Times New Roman"/>
          <w:color w:val="000000"/>
          <w:sz w:val="26"/>
          <w:szCs w:val="26"/>
        </w:rPr>
        <w:t>2020; (2) CEO on December 16, 2020; and (3) SEF on December</w:t>
      </w:r>
      <w:r w:rsidR="00C16B0F">
        <w:rPr>
          <w:rFonts w:ascii="Times New Roman" w:eastAsia="Times New Roman" w:hAnsi="Times New Roman" w:cs="Times New Roman"/>
          <w:color w:val="000000"/>
          <w:sz w:val="26"/>
          <w:szCs w:val="26"/>
        </w:rPr>
        <w:t> </w:t>
      </w:r>
      <w:r w:rsidRPr="00054CA6">
        <w:rPr>
          <w:rFonts w:ascii="Times New Roman" w:eastAsia="Times New Roman" w:hAnsi="Times New Roman" w:cs="Times New Roman"/>
          <w:color w:val="000000"/>
          <w:sz w:val="26"/>
          <w:szCs w:val="26"/>
        </w:rPr>
        <w:t>18,</w:t>
      </w:r>
      <w:r w:rsidR="00C16B0F">
        <w:rPr>
          <w:rFonts w:ascii="Times New Roman" w:eastAsia="Times New Roman" w:hAnsi="Times New Roman" w:cs="Times New Roman"/>
          <w:color w:val="000000"/>
          <w:sz w:val="26"/>
          <w:szCs w:val="26"/>
        </w:rPr>
        <w:t> </w:t>
      </w:r>
      <w:r w:rsidRPr="00054CA6">
        <w:rPr>
          <w:rFonts w:ascii="Times New Roman" w:eastAsia="Times New Roman" w:hAnsi="Times New Roman" w:cs="Times New Roman"/>
          <w:color w:val="000000"/>
          <w:sz w:val="26"/>
          <w:szCs w:val="26"/>
        </w:rPr>
        <w:t>2020.</w:t>
      </w:r>
    </w:p>
    <w:p w14:paraId="5DD5C89F" w14:textId="77777777" w:rsidR="00787731" w:rsidRPr="00054CA6" w:rsidRDefault="00787731" w:rsidP="00C52ECE">
      <w:pPr>
        <w:spacing w:after="0" w:line="360" w:lineRule="auto"/>
        <w:ind w:firstLine="1440"/>
        <w:textAlignment w:val="baseline"/>
        <w:rPr>
          <w:rFonts w:ascii="Times New Roman" w:eastAsia="Times New Roman" w:hAnsi="Times New Roman" w:cs="Times New Roman"/>
          <w:color w:val="000000"/>
          <w:sz w:val="26"/>
          <w:szCs w:val="26"/>
        </w:rPr>
      </w:pPr>
    </w:p>
    <w:p w14:paraId="6D7E5BBE" w14:textId="492C3C94" w:rsidR="00787731" w:rsidRPr="00054CA6" w:rsidRDefault="00787731" w:rsidP="00C52ECE">
      <w:pPr>
        <w:spacing w:after="0" w:line="360" w:lineRule="auto"/>
        <w:ind w:firstLine="1440"/>
        <w:textAlignment w:val="baseline"/>
        <w:rPr>
          <w:rFonts w:ascii="Times New Roman" w:eastAsia="Times New Roman" w:hAnsi="Times New Roman" w:cs="Times New Roman"/>
          <w:color w:val="000000"/>
          <w:sz w:val="26"/>
          <w:szCs w:val="26"/>
        </w:rPr>
      </w:pPr>
      <w:r w:rsidRPr="00054CA6">
        <w:rPr>
          <w:rFonts w:ascii="Times New Roman" w:eastAsia="Times New Roman" w:hAnsi="Times New Roman" w:cs="Times New Roman"/>
          <w:color w:val="000000"/>
          <w:sz w:val="26"/>
          <w:szCs w:val="26"/>
        </w:rPr>
        <w:t xml:space="preserve">Notices of Intervention, Public Statements, and Verifications, as well </w:t>
      </w:r>
      <w:r w:rsidR="00450EF4" w:rsidRPr="00054CA6">
        <w:rPr>
          <w:rFonts w:ascii="Times New Roman" w:eastAsia="Times New Roman" w:hAnsi="Times New Roman" w:cs="Times New Roman"/>
          <w:color w:val="000000"/>
          <w:sz w:val="26"/>
          <w:szCs w:val="26"/>
        </w:rPr>
        <w:t>as Notices</w:t>
      </w:r>
      <w:r w:rsidRPr="00054CA6">
        <w:rPr>
          <w:rFonts w:ascii="Times New Roman" w:eastAsia="Times New Roman" w:hAnsi="Times New Roman" w:cs="Times New Roman"/>
          <w:color w:val="000000"/>
          <w:sz w:val="26"/>
          <w:szCs w:val="26"/>
        </w:rPr>
        <w:t xml:space="preserve"> of Appearance were filed by the OSBA on December 21, 2020, and the OCA on December 23, 2020.</w:t>
      </w:r>
    </w:p>
    <w:p w14:paraId="23927C04" w14:textId="77777777" w:rsidR="00787731" w:rsidRPr="00054CA6" w:rsidRDefault="00787731" w:rsidP="00C52ECE">
      <w:pPr>
        <w:spacing w:after="0" w:line="360" w:lineRule="auto"/>
        <w:ind w:firstLine="1440"/>
        <w:textAlignment w:val="baseline"/>
        <w:rPr>
          <w:rFonts w:ascii="Times New Roman" w:eastAsia="Times New Roman" w:hAnsi="Times New Roman" w:cs="Times New Roman"/>
          <w:color w:val="000000"/>
          <w:sz w:val="26"/>
          <w:szCs w:val="26"/>
        </w:rPr>
      </w:pPr>
    </w:p>
    <w:p w14:paraId="45AC5FD2" w14:textId="00E8696C" w:rsidR="00787731" w:rsidRPr="00054CA6" w:rsidRDefault="00787731" w:rsidP="00C52ECE">
      <w:pPr>
        <w:spacing w:after="0" w:line="360" w:lineRule="auto"/>
        <w:ind w:firstLine="1440"/>
        <w:textAlignment w:val="baseline"/>
        <w:rPr>
          <w:rFonts w:ascii="Times New Roman" w:eastAsia="Times New Roman" w:hAnsi="Times New Roman" w:cs="Times New Roman"/>
          <w:color w:val="000000"/>
          <w:sz w:val="26"/>
          <w:szCs w:val="26"/>
        </w:rPr>
      </w:pPr>
      <w:r w:rsidRPr="00054CA6">
        <w:rPr>
          <w:rFonts w:ascii="Times New Roman" w:eastAsia="Times New Roman" w:hAnsi="Times New Roman" w:cs="Times New Roman"/>
          <w:color w:val="000000"/>
          <w:sz w:val="26"/>
          <w:szCs w:val="26"/>
        </w:rPr>
        <w:t>On December 29, 2020, NRDC filed a Petition to Intervene.</w:t>
      </w:r>
    </w:p>
    <w:p w14:paraId="00E4E83D" w14:textId="77777777" w:rsidR="00787731" w:rsidRPr="00054CA6" w:rsidRDefault="00787731" w:rsidP="00C52ECE">
      <w:pPr>
        <w:spacing w:after="0" w:line="360" w:lineRule="auto"/>
        <w:ind w:firstLine="1440"/>
        <w:textAlignment w:val="baseline"/>
        <w:rPr>
          <w:rFonts w:ascii="Times New Roman" w:eastAsia="Times New Roman" w:hAnsi="Times New Roman" w:cs="Times New Roman"/>
          <w:color w:val="000000"/>
          <w:sz w:val="26"/>
          <w:szCs w:val="26"/>
        </w:rPr>
      </w:pPr>
    </w:p>
    <w:p w14:paraId="68AE23AE" w14:textId="6894C710" w:rsidR="00787731" w:rsidRPr="00054CA6" w:rsidRDefault="00787731" w:rsidP="00C52ECE">
      <w:pPr>
        <w:spacing w:after="0" w:line="360" w:lineRule="auto"/>
        <w:ind w:firstLine="1440"/>
        <w:textAlignment w:val="baseline"/>
        <w:rPr>
          <w:rFonts w:ascii="Times New Roman" w:eastAsia="Times New Roman" w:hAnsi="Times New Roman" w:cs="Times New Roman"/>
          <w:color w:val="000000"/>
          <w:sz w:val="26"/>
          <w:szCs w:val="26"/>
        </w:rPr>
      </w:pPr>
      <w:r w:rsidRPr="00054CA6">
        <w:rPr>
          <w:rFonts w:ascii="Times New Roman" w:eastAsia="Times New Roman" w:hAnsi="Times New Roman" w:cs="Times New Roman"/>
          <w:color w:val="000000"/>
          <w:sz w:val="26"/>
          <w:szCs w:val="26"/>
        </w:rPr>
        <w:t xml:space="preserve">On December 30, 2020, a Call-In Telephonic Prehearing Conference Notice was served on the </w:t>
      </w:r>
      <w:r w:rsidR="00EF0B67">
        <w:rPr>
          <w:rFonts w:ascii="Times New Roman" w:eastAsia="Times New Roman" w:hAnsi="Times New Roman" w:cs="Times New Roman"/>
          <w:color w:val="000000"/>
          <w:sz w:val="26"/>
          <w:szCs w:val="26"/>
        </w:rPr>
        <w:t>P</w:t>
      </w:r>
      <w:r w:rsidRPr="00054CA6">
        <w:rPr>
          <w:rFonts w:ascii="Times New Roman" w:eastAsia="Times New Roman" w:hAnsi="Times New Roman" w:cs="Times New Roman"/>
          <w:color w:val="000000"/>
          <w:sz w:val="26"/>
          <w:szCs w:val="26"/>
        </w:rPr>
        <w:t>arties scheduling a prehearing conference for Thursday, January</w:t>
      </w:r>
      <w:r w:rsidR="00155DE6">
        <w:rPr>
          <w:rFonts w:ascii="Times New Roman" w:eastAsia="Times New Roman" w:hAnsi="Times New Roman" w:cs="Times New Roman"/>
          <w:color w:val="000000"/>
          <w:sz w:val="26"/>
          <w:szCs w:val="26"/>
        </w:rPr>
        <w:t> </w:t>
      </w:r>
      <w:r w:rsidRPr="00054CA6">
        <w:rPr>
          <w:rFonts w:ascii="Times New Roman" w:eastAsia="Times New Roman" w:hAnsi="Times New Roman" w:cs="Times New Roman"/>
          <w:color w:val="000000"/>
          <w:sz w:val="26"/>
          <w:szCs w:val="26"/>
        </w:rPr>
        <w:t>7,</w:t>
      </w:r>
      <w:r w:rsidR="00155DE6">
        <w:rPr>
          <w:rFonts w:ascii="Times New Roman" w:eastAsia="Times New Roman" w:hAnsi="Times New Roman" w:cs="Times New Roman"/>
          <w:color w:val="000000"/>
          <w:sz w:val="26"/>
          <w:szCs w:val="26"/>
        </w:rPr>
        <w:t> </w:t>
      </w:r>
      <w:r w:rsidRPr="00054CA6">
        <w:rPr>
          <w:rFonts w:ascii="Times New Roman" w:eastAsia="Times New Roman" w:hAnsi="Times New Roman" w:cs="Times New Roman"/>
          <w:color w:val="000000"/>
          <w:sz w:val="26"/>
          <w:szCs w:val="26"/>
        </w:rPr>
        <w:t>2021.  Also, on December 30, 2020, a Prehearing Conference Order was issued scheduling a prehearing conference for January 7, 2021.</w:t>
      </w:r>
    </w:p>
    <w:p w14:paraId="7B9BBAE7" w14:textId="77777777" w:rsidR="00787731" w:rsidRPr="00054CA6" w:rsidRDefault="00787731" w:rsidP="00C52ECE">
      <w:pPr>
        <w:spacing w:after="0" w:line="360" w:lineRule="auto"/>
        <w:ind w:firstLine="1440"/>
        <w:textAlignment w:val="baseline"/>
        <w:rPr>
          <w:rFonts w:ascii="Times New Roman" w:eastAsia="Times New Roman" w:hAnsi="Times New Roman" w:cs="Times New Roman"/>
          <w:color w:val="000000"/>
          <w:sz w:val="26"/>
          <w:szCs w:val="26"/>
        </w:rPr>
      </w:pPr>
    </w:p>
    <w:p w14:paraId="205E1C6B" w14:textId="00E11E89" w:rsidR="00787731" w:rsidRPr="009D6006" w:rsidRDefault="00787731" w:rsidP="00C52ECE">
      <w:pPr>
        <w:spacing w:after="0" w:line="360" w:lineRule="auto"/>
        <w:ind w:firstLine="1440"/>
        <w:textAlignment w:val="baseline"/>
        <w:rPr>
          <w:rFonts w:ascii="Times New Roman" w:eastAsia="Times New Roman" w:hAnsi="Times New Roman" w:cs="Times New Roman"/>
          <w:color w:val="000000"/>
          <w:sz w:val="26"/>
          <w:szCs w:val="26"/>
        </w:rPr>
      </w:pPr>
      <w:r w:rsidRPr="00B87656">
        <w:rPr>
          <w:rFonts w:ascii="Times New Roman" w:eastAsia="Times New Roman" w:hAnsi="Times New Roman" w:cs="Times New Roman"/>
          <w:color w:val="000000"/>
          <w:sz w:val="26"/>
          <w:szCs w:val="26"/>
        </w:rPr>
        <w:t xml:space="preserve">Notice of the filing was published in the </w:t>
      </w:r>
      <w:r w:rsidRPr="005A5EFD">
        <w:rPr>
          <w:rFonts w:ascii="Times New Roman" w:eastAsia="Times New Roman" w:hAnsi="Times New Roman" w:cs="Times New Roman"/>
          <w:i/>
          <w:iCs/>
          <w:color w:val="000000"/>
          <w:sz w:val="26"/>
          <w:szCs w:val="26"/>
        </w:rPr>
        <w:t>Pennsylvania Bulletin</w:t>
      </w:r>
      <w:r w:rsidRPr="009D6006">
        <w:rPr>
          <w:rFonts w:ascii="Times New Roman" w:eastAsia="Times New Roman" w:hAnsi="Times New Roman" w:cs="Times New Roman"/>
          <w:color w:val="000000"/>
          <w:sz w:val="26"/>
          <w:szCs w:val="26"/>
        </w:rPr>
        <w:t xml:space="preserve"> on January 2, 2021, 51 </w:t>
      </w:r>
      <w:r w:rsidRPr="00450EF4">
        <w:rPr>
          <w:rFonts w:ascii="Times New Roman" w:hAnsi="Times New Roman"/>
          <w:color w:val="000000"/>
          <w:sz w:val="26"/>
        </w:rPr>
        <w:t>Pa. B</w:t>
      </w:r>
      <w:r w:rsidRPr="009D6006">
        <w:rPr>
          <w:rFonts w:ascii="Times New Roman" w:eastAsia="Times New Roman" w:hAnsi="Times New Roman" w:cs="Times New Roman"/>
          <w:color w:val="000000"/>
          <w:sz w:val="26"/>
          <w:szCs w:val="26"/>
        </w:rPr>
        <w:t>. 116</w:t>
      </w:r>
      <w:r w:rsidRPr="00B87656">
        <w:rPr>
          <w:rFonts w:ascii="Times New Roman" w:eastAsia="Times New Roman" w:hAnsi="Times New Roman" w:cs="Times New Roman"/>
          <w:color w:val="000000"/>
          <w:sz w:val="26"/>
          <w:szCs w:val="26"/>
        </w:rPr>
        <w:t xml:space="preserve"> </w:t>
      </w:r>
      <w:r w:rsidR="00620ADE" w:rsidRPr="00450EF4">
        <w:rPr>
          <w:rFonts w:ascii="Times New Roman" w:hAnsi="Times New Roman" w:cs="Times New Roman"/>
          <w:color w:val="000000"/>
          <w:sz w:val="26"/>
          <w:szCs w:val="26"/>
        </w:rPr>
        <w:t>and on January 9, 2021, 51 Pa. B. 252</w:t>
      </w:r>
      <w:r w:rsidR="00620ADE" w:rsidRPr="00450EF4">
        <w:rPr>
          <w:rStyle w:val="FootnoteReference"/>
          <w:rFonts w:ascii="Times New Roman" w:hAnsi="Times New Roman" w:cs="Times New Roman"/>
          <w:color w:val="000000"/>
          <w:sz w:val="26"/>
          <w:szCs w:val="26"/>
        </w:rPr>
        <w:footnoteReference w:id="14"/>
      </w:r>
      <w:r w:rsidR="00620ADE" w:rsidRPr="00F27544">
        <w:rPr>
          <w:rFonts w:ascii="Times New Roman" w:hAnsi="Times New Roman"/>
          <w:color w:val="000000"/>
          <w:sz w:val="26"/>
        </w:rPr>
        <w:t xml:space="preserve"> </w:t>
      </w:r>
      <w:r w:rsidRPr="00B87656">
        <w:rPr>
          <w:rFonts w:ascii="Times New Roman" w:eastAsia="Times New Roman" w:hAnsi="Times New Roman" w:cs="Times New Roman"/>
          <w:color w:val="000000"/>
          <w:sz w:val="26"/>
          <w:szCs w:val="26"/>
        </w:rPr>
        <w:t xml:space="preserve">which provided that, </w:t>
      </w:r>
      <w:r w:rsidR="00CB3497" w:rsidRPr="00B87656">
        <w:rPr>
          <w:rFonts w:ascii="Times New Roman" w:eastAsia="Times New Roman" w:hAnsi="Times New Roman" w:cs="Times New Roman"/>
          <w:color w:val="000000"/>
          <w:sz w:val="26"/>
          <w:szCs w:val="26"/>
        </w:rPr>
        <w:t>“</w:t>
      </w:r>
      <w:r w:rsidRPr="00B87656">
        <w:rPr>
          <w:rFonts w:ascii="Times New Roman" w:eastAsia="Times New Roman" w:hAnsi="Times New Roman" w:cs="Times New Roman"/>
          <w:color w:val="000000"/>
          <w:sz w:val="26"/>
          <w:szCs w:val="26"/>
        </w:rPr>
        <w:t>[i]</w:t>
      </w:r>
      <w:r w:rsidRPr="00B87656">
        <w:rPr>
          <w:rFonts w:ascii="Times New Roman" w:hAnsi="Times New Roman" w:cs="Times New Roman"/>
          <w:sz w:val="26"/>
          <w:szCs w:val="26"/>
        </w:rPr>
        <w:t xml:space="preserve">n accordance with the </w:t>
      </w:r>
      <w:r w:rsidRPr="00B87656">
        <w:rPr>
          <w:rFonts w:ascii="Times New Roman" w:hAnsi="Times New Roman" w:cs="Times New Roman"/>
          <w:i/>
          <w:sz w:val="26"/>
          <w:szCs w:val="26"/>
        </w:rPr>
        <w:t>Energy Efficiency and Conservation Program</w:t>
      </w:r>
      <w:r w:rsidRPr="00B87656">
        <w:rPr>
          <w:rFonts w:ascii="Times New Roman" w:hAnsi="Times New Roman" w:cs="Times New Roman"/>
          <w:sz w:val="26"/>
          <w:szCs w:val="26"/>
        </w:rPr>
        <w:t xml:space="preserve"> </w:t>
      </w:r>
      <w:r w:rsidRPr="00B87656">
        <w:rPr>
          <w:rFonts w:ascii="Times New Roman" w:hAnsi="Times New Roman" w:cs="Times New Roman"/>
          <w:i/>
          <w:iCs/>
          <w:sz w:val="26"/>
          <w:szCs w:val="26"/>
        </w:rPr>
        <w:t>Implementation Order</w:t>
      </w:r>
      <w:r w:rsidRPr="00B87656">
        <w:rPr>
          <w:rFonts w:ascii="Times New Roman" w:hAnsi="Times New Roman" w:cs="Times New Roman"/>
          <w:sz w:val="26"/>
          <w:szCs w:val="26"/>
        </w:rPr>
        <w:t>, entered on June 18, 2020</w:t>
      </w:r>
      <w:r w:rsidR="00953EE7" w:rsidRPr="00B87656">
        <w:rPr>
          <w:rFonts w:ascii="Times New Roman" w:hAnsi="Times New Roman" w:cs="Times New Roman"/>
          <w:sz w:val="26"/>
          <w:szCs w:val="26"/>
        </w:rPr>
        <w:t>,</w:t>
      </w:r>
      <w:r w:rsidRPr="00B87656">
        <w:rPr>
          <w:rFonts w:ascii="Times New Roman" w:hAnsi="Times New Roman" w:cs="Times New Roman"/>
          <w:sz w:val="26"/>
          <w:szCs w:val="26"/>
        </w:rPr>
        <w:t xml:space="preserve"> at Docket No. M-2020-3015228, responsive pleadings, along with comments and recommendations are to be e-filed with </w:t>
      </w:r>
      <w:r w:rsidRPr="00B87656">
        <w:rPr>
          <w:rFonts w:ascii="Times New Roman" w:hAnsi="Times New Roman" w:cs="Times New Roman"/>
          <w:sz w:val="26"/>
          <w:szCs w:val="26"/>
        </w:rPr>
        <w:lastRenderedPageBreak/>
        <w:t xml:space="preserve">the Commission within 20 days of the publication of this notice in the </w:t>
      </w:r>
      <w:r w:rsidRPr="00B87656">
        <w:rPr>
          <w:rFonts w:ascii="Times New Roman" w:hAnsi="Times New Roman" w:cs="Times New Roman"/>
          <w:i/>
          <w:sz w:val="26"/>
          <w:szCs w:val="26"/>
        </w:rPr>
        <w:t>Pennsylvania Bulletin</w:t>
      </w:r>
      <w:r w:rsidRPr="00B87656">
        <w:rPr>
          <w:rFonts w:ascii="Times New Roman" w:hAnsi="Times New Roman" w:cs="Times New Roman"/>
          <w:sz w:val="26"/>
          <w:szCs w:val="26"/>
        </w:rPr>
        <w:t>.</w:t>
      </w:r>
      <w:r w:rsidR="00CB3497" w:rsidRPr="00B87656">
        <w:rPr>
          <w:rFonts w:ascii="Times New Roman" w:hAnsi="Times New Roman" w:cs="Times New Roman"/>
          <w:sz w:val="26"/>
          <w:szCs w:val="26"/>
        </w:rPr>
        <w:t>”</w:t>
      </w:r>
      <w:r w:rsidRPr="00B87656">
        <w:rPr>
          <w:rFonts w:ascii="Times New Roman" w:hAnsi="Times New Roman" w:cs="Times New Roman"/>
          <w:sz w:val="26"/>
          <w:szCs w:val="26"/>
        </w:rPr>
        <w:t xml:space="preserve"> </w:t>
      </w:r>
      <w:r w:rsidR="00EB125D" w:rsidRPr="00B87656">
        <w:rPr>
          <w:rFonts w:ascii="Times New Roman" w:hAnsi="Times New Roman" w:cs="Times New Roman"/>
          <w:sz w:val="26"/>
          <w:szCs w:val="26"/>
        </w:rPr>
        <w:t xml:space="preserve"> Additionally, the Petition and Plan were posted on the Commission</w:t>
      </w:r>
      <w:r w:rsidR="00CB3497" w:rsidRPr="00B87656">
        <w:rPr>
          <w:rFonts w:ascii="Times New Roman" w:hAnsi="Times New Roman" w:cs="Times New Roman"/>
          <w:sz w:val="26"/>
          <w:szCs w:val="26"/>
        </w:rPr>
        <w:t>’</w:t>
      </w:r>
      <w:r w:rsidR="00EB125D" w:rsidRPr="00B87656">
        <w:rPr>
          <w:rFonts w:ascii="Times New Roman" w:hAnsi="Times New Roman" w:cs="Times New Roman"/>
          <w:sz w:val="26"/>
          <w:szCs w:val="26"/>
        </w:rPr>
        <w:t xml:space="preserve">s website at </w:t>
      </w:r>
      <w:hyperlink r:id="rId9" w:history="1">
        <w:r w:rsidR="00EB125D" w:rsidRPr="00B87656">
          <w:rPr>
            <w:rFonts w:ascii="Times New Roman" w:hAnsi="Times New Roman" w:cs="Times New Roman"/>
            <w:sz w:val="26"/>
            <w:szCs w:val="26"/>
          </w:rPr>
          <w:t>http://www.puc.pa.gov</w:t>
        </w:r>
      </w:hyperlink>
      <w:r w:rsidR="00EB125D" w:rsidRPr="00870172">
        <w:rPr>
          <w:rStyle w:val="Hyperlink"/>
          <w:rFonts w:ascii="Times New Roman" w:hAnsi="Times New Roman" w:cs="Times New Roman"/>
          <w:color w:val="000000" w:themeColor="text1"/>
          <w:sz w:val="26"/>
          <w:szCs w:val="26"/>
          <w:u w:val="none"/>
        </w:rPr>
        <w:t>.</w:t>
      </w:r>
    </w:p>
    <w:p w14:paraId="24FAD97E" w14:textId="77777777" w:rsidR="00B87656" w:rsidRPr="00054CA6" w:rsidRDefault="00B87656" w:rsidP="00C52ECE">
      <w:pPr>
        <w:spacing w:after="0" w:line="360" w:lineRule="auto"/>
        <w:ind w:firstLine="1440"/>
        <w:textAlignment w:val="baseline"/>
        <w:rPr>
          <w:rFonts w:ascii="Times New Roman" w:eastAsia="Times New Roman" w:hAnsi="Times New Roman" w:cs="Times New Roman"/>
          <w:color w:val="000000"/>
          <w:sz w:val="26"/>
          <w:szCs w:val="26"/>
        </w:rPr>
      </w:pPr>
    </w:p>
    <w:p w14:paraId="01196EF9" w14:textId="343961C3"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r w:rsidRPr="00054CA6">
        <w:rPr>
          <w:rFonts w:ascii="Times New Roman" w:eastAsia="Times New Roman" w:hAnsi="Times New Roman" w:cs="Times New Roman"/>
          <w:color w:val="000000"/>
          <w:sz w:val="26"/>
          <w:szCs w:val="26"/>
        </w:rPr>
        <w:t xml:space="preserve">On January 6, 2021, PPLICA filed a Petition to Intervene.  Also, </w:t>
      </w:r>
      <w:r w:rsidRPr="00054CA6">
        <w:rPr>
          <w:rFonts w:ascii="Times New Roman" w:eastAsia="Times New Roman" w:hAnsi="Times New Roman" w:cs="Times New Roman"/>
          <w:sz w:val="26"/>
          <w:szCs w:val="26"/>
        </w:rPr>
        <w:t>a Judge Addition Notice was issued adding ALJ Emily I. DeVoe as an additional ALJ in this proceeding.</w:t>
      </w:r>
    </w:p>
    <w:p w14:paraId="47C2FEE1" w14:textId="77777777"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p>
    <w:p w14:paraId="1EB8CEF7" w14:textId="1A7C5DB9" w:rsidR="00787731" w:rsidRPr="00054CA6" w:rsidRDefault="002065B7" w:rsidP="00C52ECE">
      <w:pPr>
        <w:spacing w:after="0" w:line="360" w:lineRule="auto"/>
        <w:ind w:firstLine="1440"/>
        <w:textAlignment w:val="baseline"/>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On January 7, 2021, a</w:t>
      </w:r>
      <w:r w:rsidR="00787731" w:rsidRPr="00054CA6">
        <w:rPr>
          <w:rFonts w:ascii="Times New Roman" w:eastAsia="Times New Roman" w:hAnsi="Times New Roman" w:cs="Times New Roman"/>
          <w:sz w:val="26"/>
          <w:szCs w:val="26"/>
        </w:rPr>
        <w:t xml:space="preserve"> prehearing conference, presided over by ALJs Hoyer and Devoe, was held as scheduled</w:t>
      </w:r>
      <w:bookmarkStart w:id="9" w:name="_Hlk61001087"/>
      <w:r w:rsidR="00787731" w:rsidRPr="00054CA6">
        <w:rPr>
          <w:rFonts w:ascii="Times New Roman" w:eastAsia="Times New Roman" w:hAnsi="Times New Roman" w:cs="Times New Roman"/>
          <w:sz w:val="26"/>
          <w:szCs w:val="26"/>
        </w:rPr>
        <w:t xml:space="preserve">.  </w:t>
      </w:r>
      <w:r w:rsidR="00194B9B" w:rsidRPr="00054CA6">
        <w:rPr>
          <w:rFonts w:ascii="Times New Roman" w:eastAsia="Times New Roman" w:hAnsi="Times New Roman" w:cs="Times New Roman"/>
          <w:sz w:val="26"/>
          <w:szCs w:val="26"/>
        </w:rPr>
        <w:t>PPL Electric</w:t>
      </w:r>
      <w:r w:rsidR="00787731" w:rsidRPr="00054CA6">
        <w:rPr>
          <w:rFonts w:ascii="Times New Roman" w:eastAsia="Times New Roman" w:hAnsi="Times New Roman" w:cs="Times New Roman"/>
          <w:sz w:val="26"/>
          <w:szCs w:val="26"/>
        </w:rPr>
        <w:t>, the OCA, the OSBA, CAUSE-PA, CEO, NRDC, SEF and PPLICA</w:t>
      </w:r>
      <w:bookmarkStart w:id="10" w:name="_Hlk43299112"/>
      <w:r w:rsidR="00787731" w:rsidRPr="00054CA6">
        <w:rPr>
          <w:rFonts w:ascii="Times New Roman" w:eastAsia="Times New Roman" w:hAnsi="Times New Roman" w:cs="Times New Roman"/>
          <w:sz w:val="26"/>
          <w:szCs w:val="26"/>
        </w:rPr>
        <w:t xml:space="preserve"> </w:t>
      </w:r>
      <w:bookmarkEnd w:id="9"/>
      <w:bookmarkEnd w:id="10"/>
      <w:r w:rsidR="00787731" w:rsidRPr="00054CA6">
        <w:rPr>
          <w:rFonts w:ascii="Times New Roman" w:eastAsia="Times New Roman" w:hAnsi="Times New Roman" w:cs="Times New Roman"/>
          <w:sz w:val="26"/>
          <w:szCs w:val="26"/>
        </w:rPr>
        <w:t>were represented at the conference.  No Party objected to the Petitions to Intervene, and the Petitions were granted during the prehearing conference.  The Parties also discussed discovery rule modifications and the litigation schedule.</w:t>
      </w:r>
    </w:p>
    <w:p w14:paraId="32E894C6" w14:textId="77777777"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p>
    <w:p w14:paraId="1FA04EDE" w14:textId="3DFEE109" w:rsidR="00787731" w:rsidRPr="00054CA6" w:rsidRDefault="00787731" w:rsidP="00C52ECE">
      <w:pPr>
        <w:pStyle w:val="BodyTextIndent2"/>
      </w:pPr>
      <w:r w:rsidRPr="00054CA6">
        <w:t>A Prehearing Order was entered on January 8, 2021, which, among other things, established a litigation schedule and modified the discovery rules.  Also, the Commission issued a Hearing Notice scheduling an evidentiary hearing for January</w:t>
      </w:r>
      <w:r w:rsidR="00155DE6">
        <w:t> </w:t>
      </w:r>
      <w:r w:rsidRPr="00054CA6">
        <w:t>21,</w:t>
      </w:r>
      <w:r w:rsidR="00155DE6">
        <w:t> </w:t>
      </w:r>
      <w:r w:rsidRPr="00054CA6">
        <w:t>2021.  Furthermore, the OCA, the OSBA, CAUSE-PA, CEO, NRDC, and SEF</w:t>
      </w:r>
      <w:r w:rsidR="002065B7" w:rsidRPr="00054CA6">
        <w:t xml:space="preserve"> </w:t>
      </w:r>
      <w:r w:rsidRPr="00054CA6">
        <w:t xml:space="preserve">filed a Joint Expedited Motion for Extension of Procedural Schedule (Motion), </w:t>
      </w:r>
      <w:r w:rsidRPr="00054CA6">
        <w:lastRenderedPageBreak/>
        <w:t>seeking an extension of the procedural schedule that was set out in the Prehearing Order.</w:t>
      </w:r>
      <w:r w:rsidRPr="00054CA6">
        <w:rPr>
          <w:vertAlign w:val="superscript"/>
        </w:rPr>
        <w:footnoteReference w:id="15"/>
      </w:r>
    </w:p>
    <w:p w14:paraId="63FE5371" w14:textId="77777777"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p>
    <w:p w14:paraId="2ED40A1E" w14:textId="5687372B"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On January 11, 2021, the ALJs issued an Interim Order directing the Parties to respond </w:t>
      </w:r>
      <w:r w:rsidR="004875E0" w:rsidRPr="00054CA6">
        <w:rPr>
          <w:rFonts w:ascii="Times New Roman" w:eastAsia="Times New Roman" w:hAnsi="Times New Roman" w:cs="Times New Roman"/>
          <w:sz w:val="26"/>
          <w:szCs w:val="26"/>
        </w:rPr>
        <w:t>to</w:t>
      </w:r>
      <w:r w:rsidR="004875E0" w:rsidRPr="00054CA6">
        <w:rPr>
          <w:rFonts w:ascii="Times New Roman" w:eastAsia="Segoe UI Emoji" w:hAnsi="Times New Roman" w:cs="Times New Roman"/>
          <w:sz w:val="26"/>
          <w:szCs w:val="26"/>
        </w:rPr>
        <w:t xml:space="preserve"> </w:t>
      </w:r>
      <w:r w:rsidR="004875E0" w:rsidRPr="00054CA6">
        <w:rPr>
          <w:rFonts w:ascii="Times New Roman" w:eastAsia="Times New Roman" w:hAnsi="Times New Roman" w:cs="Times New Roman"/>
          <w:sz w:val="26"/>
          <w:szCs w:val="26"/>
        </w:rPr>
        <w:t>the</w:t>
      </w:r>
      <w:r w:rsidRPr="00054CA6">
        <w:rPr>
          <w:rFonts w:ascii="Times New Roman" w:eastAsia="Times New Roman" w:hAnsi="Times New Roman" w:cs="Times New Roman"/>
          <w:sz w:val="26"/>
          <w:szCs w:val="26"/>
        </w:rPr>
        <w:t xml:space="preserve"> Motion and </w:t>
      </w:r>
      <w:r w:rsidR="009262F0" w:rsidRPr="00054CA6">
        <w:rPr>
          <w:rFonts w:ascii="Times New Roman" w:eastAsia="Times New Roman" w:hAnsi="Times New Roman" w:cs="Times New Roman"/>
          <w:sz w:val="26"/>
          <w:szCs w:val="26"/>
        </w:rPr>
        <w:t>the</w:t>
      </w:r>
      <w:r w:rsidRPr="00054CA6">
        <w:rPr>
          <w:rFonts w:ascii="Times New Roman" w:eastAsia="Times New Roman" w:hAnsi="Times New Roman" w:cs="Times New Roman"/>
          <w:sz w:val="26"/>
          <w:szCs w:val="26"/>
        </w:rPr>
        <w:t xml:space="preserve"> Office of Administrative Law Judge</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(OALJ) Proposed Revised Schedule, detailed in the January 11, 2021 Order, by January 13, 2021.</w:t>
      </w:r>
    </w:p>
    <w:p w14:paraId="1794E23D" w14:textId="77777777"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p>
    <w:p w14:paraId="45B8009F" w14:textId="6BC16E3F"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On January 13, 2021, </w:t>
      </w:r>
      <w:r w:rsidR="00194B9B"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the OCA, the OSBA, CAUSE-PA, NRDC, and SEF timely filed responses to the ALJ</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Interim Order.  In addition, the OCA, CAUSE-PA, SEF, CEO, and NRDC served their written direct testimony and exhibits.</w:t>
      </w:r>
    </w:p>
    <w:p w14:paraId="3EFCB206" w14:textId="77777777"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p>
    <w:p w14:paraId="7F4656FC" w14:textId="2EC3FE85"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On January 14, 2021, Chief Administrative Law Judge Charles Rainey (CALJ Rainey) issued an Order Denying the Joint Expedited Motion for Extension of Procedural Schedule.  CALJ Rainey</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s Order provided that: </w:t>
      </w:r>
      <w:r w:rsidR="00283D17">
        <w:rPr>
          <w:rFonts w:ascii="Times New Roman" w:eastAsia="Times New Roman" w:hAnsi="Times New Roman" w:cs="Times New Roman"/>
          <w:sz w:val="26"/>
          <w:szCs w:val="26"/>
        </w:rPr>
        <w:t xml:space="preserve"> </w:t>
      </w:r>
      <w:r w:rsidRPr="00054CA6">
        <w:rPr>
          <w:rFonts w:ascii="Times New Roman" w:eastAsia="Times New Roman" w:hAnsi="Times New Roman" w:cs="Times New Roman"/>
          <w:sz w:val="26"/>
          <w:szCs w:val="26"/>
        </w:rPr>
        <w:t>(1) Evidentiary Hearings occur on, or before, February 8, 2021; (2) Briefs are to be filed on or before February</w:t>
      </w:r>
      <w:r w:rsidR="00155DE6">
        <w:rPr>
          <w:rFonts w:ascii="Times New Roman" w:eastAsia="Times New Roman" w:hAnsi="Times New Roman" w:cs="Times New Roman"/>
          <w:sz w:val="26"/>
          <w:szCs w:val="26"/>
        </w:rPr>
        <w:t> </w:t>
      </w:r>
      <w:r w:rsidRPr="00054CA6">
        <w:rPr>
          <w:rFonts w:ascii="Times New Roman" w:eastAsia="Times New Roman" w:hAnsi="Times New Roman" w:cs="Times New Roman"/>
          <w:sz w:val="26"/>
          <w:szCs w:val="26"/>
        </w:rPr>
        <w:t>18,</w:t>
      </w:r>
      <w:r w:rsidR="00155DE6">
        <w:rPr>
          <w:rFonts w:ascii="Times New Roman" w:eastAsia="Times New Roman" w:hAnsi="Times New Roman" w:cs="Times New Roman"/>
          <w:sz w:val="26"/>
          <w:szCs w:val="26"/>
        </w:rPr>
        <w:t> </w:t>
      </w:r>
      <w:r w:rsidRPr="00054CA6">
        <w:rPr>
          <w:rFonts w:ascii="Times New Roman" w:eastAsia="Times New Roman" w:hAnsi="Times New Roman" w:cs="Times New Roman"/>
          <w:sz w:val="26"/>
          <w:szCs w:val="26"/>
        </w:rPr>
        <w:t xml:space="preserve">2021, Reply Comments and Revised Plan are to be filed by March 1, 2021; and </w:t>
      </w:r>
      <w:r w:rsidR="00196E36">
        <w:rPr>
          <w:rFonts w:ascii="Times New Roman" w:eastAsia="Times New Roman" w:hAnsi="Times New Roman" w:cs="Times New Roman"/>
          <w:sz w:val="26"/>
          <w:szCs w:val="26"/>
        </w:rPr>
        <w:t xml:space="preserve">(3) </w:t>
      </w:r>
      <w:r w:rsidRPr="00054CA6">
        <w:rPr>
          <w:rFonts w:ascii="Times New Roman" w:eastAsia="Times New Roman" w:hAnsi="Times New Roman" w:cs="Times New Roman"/>
          <w:sz w:val="26"/>
          <w:szCs w:val="26"/>
        </w:rPr>
        <w:t>the record is to be certified by March 2, 2021.  The CALJ also directed that the presiding ALJs are to take into consideration the positions of the Parties in establishing reasonable deadlines for the submission of written testimony.</w:t>
      </w:r>
    </w:p>
    <w:p w14:paraId="4883F456" w14:textId="77777777"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p>
    <w:p w14:paraId="09416B93" w14:textId="7601C9A7"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lastRenderedPageBreak/>
        <w:t>Around 10:30 a.m. on January 15, 2021, the Parties contacted the ALJs requesting that a conference be convened that afternoon.  The ALJ</w:t>
      </w:r>
      <w:r w:rsidR="000C14A1">
        <w:rPr>
          <w:rFonts w:ascii="Times New Roman" w:eastAsia="Times New Roman" w:hAnsi="Times New Roman" w:cs="Times New Roman"/>
          <w:sz w:val="26"/>
          <w:szCs w:val="26"/>
        </w:rPr>
        <w:t>s</w:t>
      </w:r>
      <w:r w:rsidRPr="00054CA6">
        <w:rPr>
          <w:rFonts w:ascii="Times New Roman" w:eastAsia="Times New Roman" w:hAnsi="Times New Roman" w:cs="Times New Roman"/>
          <w:sz w:val="26"/>
          <w:szCs w:val="26"/>
        </w:rPr>
        <w:t xml:space="preserve"> convened an informal conference at 2:00 p.m. in which all Parties were present.  After answering some procedural questions, the ALJs disconnected from the call and the Parties continued to discuss a revised litigation schedule.  Around 2:40 p.m., the Parties contacted the ALJs by email and advised them that they had agreed to a litigation schedule.</w:t>
      </w:r>
    </w:p>
    <w:p w14:paraId="2DC8A232" w14:textId="77777777"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p>
    <w:p w14:paraId="0503300F" w14:textId="09BDD01D" w:rsidR="00787731" w:rsidRPr="00054CA6" w:rsidRDefault="00787731" w:rsidP="00C52ECE">
      <w:pPr>
        <w:spacing w:after="0" w:line="360" w:lineRule="auto"/>
        <w:ind w:firstLine="1440"/>
        <w:textAlignment w:val="baseline"/>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On January 19, 2021, the Commission issued a Notice rescheduling the evidentiary hearing for February 8, 2021, at 10:00 a.m., consistent with CALJ Rainey</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January 14, 2021 Order.</w:t>
      </w:r>
    </w:p>
    <w:p w14:paraId="66576565" w14:textId="77777777" w:rsidR="00787731" w:rsidRPr="00054CA6" w:rsidRDefault="00787731" w:rsidP="00C52ECE">
      <w:pPr>
        <w:pStyle w:val="p3"/>
        <w:widowControl/>
        <w:tabs>
          <w:tab w:val="clear" w:pos="204"/>
        </w:tabs>
        <w:spacing w:line="360" w:lineRule="auto"/>
        <w:rPr>
          <w:szCs w:val="26"/>
        </w:rPr>
      </w:pPr>
    </w:p>
    <w:p w14:paraId="41D9CB81" w14:textId="3DA21277" w:rsidR="00787731" w:rsidRPr="00054CA6" w:rsidRDefault="00787731" w:rsidP="00C52ECE">
      <w:pPr>
        <w:pStyle w:val="p3"/>
        <w:widowControl/>
        <w:tabs>
          <w:tab w:val="clear" w:pos="204"/>
        </w:tabs>
        <w:spacing w:line="360" w:lineRule="auto"/>
        <w:rPr>
          <w:szCs w:val="26"/>
        </w:rPr>
      </w:pPr>
      <w:r w:rsidRPr="00054CA6">
        <w:rPr>
          <w:szCs w:val="26"/>
        </w:rPr>
        <w:tab/>
      </w:r>
      <w:r w:rsidRPr="00054CA6">
        <w:rPr>
          <w:szCs w:val="26"/>
        </w:rPr>
        <w:tab/>
        <w:t xml:space="preserve">Consistent with the directive in the June 18, 2020 </w:t>
      </w:r>
      <w:r w:rsidRPr="00054CA6">
        <w:rPr>
          <w:i/>
          <w:iCs/>
          <w:szCs w:val="26"/>
        </w:rPr>
        <w:t>Phase IV Implementation Order</w:t>
      </w:r>
      <w:r w:rsidRPr="00054CA6">
        <w:rPr>
          <w:szCs w:val="26"/>
        </w:rPr>
        <w:t>, Comments to the Petition were filed on January 21, 2021, by the following: Ceres, Community Action Committee of the Lehigh Valley (CACLV), Daiken Industries, Ltd. (DIL), Energy Efficiency for All Coalition of Pennsylvania (PA-EEFA), Keystone Energy Efficiency Alliance (KEEA), Pennsylvania Coalition of Local Energy Efficiency Contractors (PA-CLEEC), PPLICA, Rovegno</w:t>
      </w:r>
      <w:r w:rsidR="00CB3497">
        <w:rPr>
          <w:szCs w:val="26"/>
        </w:rPr>
        <w:t>’</w:t>
      </w:r>
      <w:r w:rsidRPr="00054CA6">
        <w:rPr>
          <w:szCs w:val="26"/>
        </w:rPr>
        <w:t>s of Carlisle (Rovegno</w:t>
      </w:r>
      <w:r w:rsidR="00CB3497">
        <w:rPr>
          <w:szCs w:val="26"/>
        </w:rPr>
        <w:t>’</w:t>
      </w:r>
      <w:r w:rsidRPr="00054CA6">
        <w:rPr>
          <w:szCs w:val="26"/>
        </w:rPr>
        <w:t>s), and SEDA Council of Governments (SEDA).</w:t>
      </w:r>
    </w:p>
    <w:p w14:paraId="5B60D859" w14:textId="77777777" w:rsidR="00787731" w:rsidRPr="00054CA6" w:rsidRDefault="00787731" w:rsidP="00C52ECE">
      <w:pPr>
        <w:pStyle w:val="p3"/>
        <w:widowControl/>
        <w:tabs>
          <w:tab w:val="clear" w:pos="204"/>
        </w:tabs>
        <w:spacing w:line="360" w:lineRule="auto"/>
        <w:rPr>
          <w:szCs w:val="26"/>
        </w:rPr>
      </w:pPr>
    </w:p>
    <w:p w14:paraId="082D3655" w14:textId="41F6BD00" w:rsidR="00787731" w:rsidRPr="00054CA6" w:rsidRDefault="00787731" w:rsidP="00C52ECE">
      <w:pPr>
        <w:pStyle w:val="p3"/>
        <w:widowControl/>
        <w:tabs>
          <w:tab w:val="clear" w:pos="204"/>
        </w:tabs>
        <w:spacing w:line="360" w:lineRule="auto"/>
        <w:rPr>
          <w:szCs w:val="26"/>
        </w:rPr>
      </w:pPr>
      <w:r w:rsidRPr="00054CA6">
        <w:rPr>
          <w:szCs w:val="26"/>
        </w:rPr>
        <w:tab/>
      </w:r>
      <w:r w:rsidRPr="00054CA6">
        <w:rPr>
          <w:szCs w:val="26"/>
        </w:rPr>
        <w:tab/>
        <w:t xml:space="preserve">On January 22, 2021, </w:t>
      </w:r>
      <w:r w:rsidR="00194B9B" w:rsidRPr="00054CA6">
        <w:rPr>
          <w:szCs w:val="26"/>
        </w:rPr>
        <w:t>PPL Electric</w:t>
      </w:r>
      <w:r w:rsidRPr="00054CA6">
        <w:rPr>
          <w:szCs w:val="26"/>
        </w:rPr>
        <w:t xml:space="preserve"> served its written rebuttal testimony and exhibit.</w:t>
      </w:r>
    </w:p>
    <w:p w14:paraId="498A067D" w14:textId="77777777" w:rsidR="00787731" w:rsidRPr="00054CA6" w:rsidRDefault="00787731" w:rsidP="00C52ECE">
      <w:pPr>
        <w:pStyle w:val="p3"/>
        <w:widowControl/>
        <w:tabs>
          <w:tab w:val="clear" w:pos="204"/>
        </w:tabs>
        <w:spacing w:line="360" w:lineRule="auto"/>
        <w:rPr>
          <w:szCs w:val="26"/>
        </w:rPr>
      </w:pPr>
    </w:p>
    <w:p w14:paraId="4F27B84F" w14:textId="224EEA98" w:rsidR="00787731" w:rsidRDefault="00787731" w:rsidP="00C52ECE">
      <w:pPr>
        <w:pStyle w:val="p3"/>
        <w:widowControl/>
        <w:tabs>
          <w:tab w:val="clear" w:pos="204"/>
        </w:tabs>
        <w:spacing w:line="360" w:lineRule="auto"/>
        <w:rPr>
          <w:szCs w:val="26"/>
        </w:rPr>
      </w:pPr>
      <w:r w:rsidRPr="00054CA6">
        <w:rPr>
          <w:szCs w:val="26"/>
        </w:rPr>
        <w:tab/>
      </w:r>
      <w:r w:rsidRPr="00054CA6">
        <w:rPr>
          <w:szCs w:val="26"/>
        </w:rPr>
        <w:tab/>
        <w:t>On January 26, 2021, the presiding ALJs issued an Interim Order Revising Litigation Schedule and Rescheduling Evidentiary Hearing, consistent with CALJ Rainey</w:t>
      </w:r>
      <w:r w:rsidR="00CB3497">
        <w:rPr>
          <w:szCs w:val="26"/>
        </w:rPr>
        <w:t>’</w:t>
      </w:r>
      <w:r w:rsidRPr="00054CA6">
        <w:rPr>
          <w:szCs w:val="26"/>
        </w:rPr>
        <w:t xml:space="preserve">s January 14, 2021 Order.  The revised schedule cancelled </w:t>
      </w:r>
      <w:r w:rsidR="004D2BE6" w:rsidRPr="00054CA6">
        <w:rPr>
          <w:szCs w:val="26"/>
        </w:rPr>
        <w:t xml:space="preserve">the </w:t>
      </w:r>
      <w:r w:rsidR="00352F8C" w:rsidRPr="00054CA6">
        <w:rPr>
          <w:szCs w:val="26"/>
        </w:rPr>
        <w:t>January</w:t>
      </w:r>
      <w:r w:rsidR="00155DE6">
        <w:rPr>
          <w:szCs w:val="26"/>
        </w:rPr>
        <w:t> </w:t>
      </w:r>
      <w:r w:rsidR="00352F8C" w:rsidRPr="00054CA6">
        <w:rPr>
          <w:szCs w:val="26"/>
        </w:rPr>
        <w:t>2,</w:t>
      </w:r>
      <w:r w:rsidR="00155DE6">
        <w:rPr>
          <w:szCs w:val="26"/>
        </w:rPr>
        <w:t> </w:t>
      </w:r>
      <w:r w:rsidR="00352F8C" w:rsidRPr="00054CA6">
        <w:rPr>
          <w:szCs w:val="26"/>
        </w:rPr>
        <w:t>2021</w:t>
      </w:r>
      <w:r w:rsidR="004D2BE6" w:rsidRPr="00054CA6">
        <w:rPr>
          <w:szCs w:val="26"/>
        </w:rPr>
        <w:t xml:space="preserve">evidentiary hearing </w:t>
      </w:r>
      <w:r w:rsidRPr="00054CA6">
        <w:rPr>
          <w:szCs w:val="26"/>
        </w:rPr>
        <w:t xml:space="preserve">and rescheduled </w:t>
      </w:r>
      <w:r w:rsidR="00352F8C" w:rsidRPr="00054CA6">
        <w:rPr>
          <w:szCs w:val="26"/>
        </w:rPr>
        <w:t xml:space="preserve">it </w:t>
      </w:r>
      <w:r w:rsidRPr="00054CA6">
        <w:rPr>
          <w:szCs w:val="26"/>
        </w:rPr>
        <w:t xml:space="preserve">for February 8, 2021 at 10:00 a.m.  The Order also established the dates for the filing of Supplemental Direct Testimony (January 27, 2021), Supplemental Rebuttal Testimony (February 3, 2021) and reiterated the previously established deadlines for the filing of Briefs (February 18, 2021), Reply </w:t>
      </w:r>
      <w:r w:rsidRPr="00054CA6">
        <w:rPr>
          <w:szCs w:val="26"/>
        </w:rPr>
        <w:lastRenderedPageBreak/>
        <w:t>Comments/Revised Plan (March 1, 2021) and the Certification of the Record (March</w:t>
      </w:r>
      <w:r w:rsidR="00155DE6">
        <w:rPr>
          <w:szCs w:val="26"/>
        </w:rPr>
        <w:t> </w:t>
      </w:r>
      <w:r w:rsidRPr="00054CA6">
        <w:rPr>
          <w:szCs w:val="26"/>
        </w:rPr>
        <w:t>2,</w:t>
      </w:r>
      <w:r w:rsidR="00155DE6">
        <w:rPr>
          <w:szCs w:val="26"/>
        </w:rPr>
        <w:t> </w:t>
      </w:r>
      <w:r w:rsidRPr="00054CA6">
        <w:rPr>
          <w:szCs w:val="26"/>
        </w:rPr>
        <w:t>2021).</w:t>
      </w:r>
    </w:p>
    <w:p w14:paraId="488A8E87" w14:textId="068AAB8F" w:rsidR="00DE1320" w:rsidRDefault="00DE1320" w:rsidP="00C52ECE">
      <w:pPr>
        <w:pStyle w:val="p3"/>
        <w:widowControl/>
        <w:tabs>
          <w:tab w:val="clear" w:pos="204"/>
        </w:tabs>
        <w:spacing w:line="360" w:lineRule="auto"/>
        <w:rPr>
          <w:szCs w:val="26"/>
        </w:rPr>
      </w:pPr>
    </w:p>
    <w:p w14:paraId="21F54B56" w14:textId="7B325186" w:rsidR="00DE1320" w:rsidRPr="00054CA6" w:rsidRDefault="00DE1320" w:rsidP="00870172">
      <w:pPr>
        <w:pStyle w:val="p3"/>
        <w:widowControl/>
        <w:tabs>
          <w:tab w:val="clear" w:pos="204"/>
        </w:tabs>
        <w:spacing w:line="360" w:lineRule="auto"/>
        <w:ind w:firstLine="1440"/>
        <w:rPr>
          <w:szCs w:val="26"/>
        </w:rPr>
      </w:pPr>
      <w:r w:rsidRPr="00DE1320">
        <w:rPr>
          <w:szCs w:val="26"/>
        </w:rPr>
        <w:t>On January 27, 2021,</w:t>
      </w:r>
      <w:r w:rsidRPr="00054CA6">
        <w:rPr>
          <w:szCs w:val="26"/>
        </w:rPr>
        <w:t xml:space="preserve"> PPLICA and SEF served their written supplemental</w:t>
      </w:r>
      <w:r>
        <w:rPr>
          <w:szCs w:val="26"/>
        </w:rPr>
        <w:t xml:space="preserve"> </w:t>
      </w:r>
      <w:r w:rsidRPr="00054CA6">
        <w:rPr>
          <w:szCs w:val="26"/>
        </w:rPr>
        <w:t xml:space="preserve">direct testimony and exhibits. </w:t>
      </w:r>
    </w:p>
    <w:p w14:paraId="10E4509D" w14:textId="77777777" w:rsidR="00DE1320" w:rsidRPr="00054CA6" w:rsidRDefault="00DE1320" w:rsidP="00C52ECE">
      <w:pPr>
        <w:pStyle w:val="p3"/>
        <w:widowControl/>
        <w:tabs>
          <w:tab w:val="clear" w:pos="204"/>
        </w:tabs>
        <w:spacing w:line="360" w:lineRule="auto"/>
        <w:rPr>
          <w:szCs w:val="26"/>
        </w:rPr>
      </w:pPr>
    </w:p>
    <w:p w14:paraId="5FCAB616" w14:textId="3F6AF539" w:rsidR="00787731" w:rsidRPr="00054CA6" w:rsidRDefault="00787731" w:rsidP="00C52ECE">
      <w:pPr>
        <w:pStyle w:val="p3"/>
        <w:widowControl/>
        <w:tabs>
          <w:tab w:val="clear" w:pos="204"/>
        </w:tabs>
        <w:spacing w:line="360" w:lineRule="auto"/>
        <w:rPr>
          <w:szCs w:val="26"/>
        </w:rPr>
      </w:pPr>
      <w:r w:rsidRPr="00054CA6">
        <w:rPr>
          <w:szCs w:val="26"/>
        </w:rPr>
        <w:tab/>
      </w:r>
      <w:r w:rsidRPr="00054CA6">
        <w:rPr>
          <w:szCs w:val="26"/>
        </w:rPr>
        <w:tab/>
        <w:t xml:space="preserve">On February 3, 2021, </w:t>
      </w:r>
      <w:r w:rsidR="00194B9B" w:rsidRPr="00054CA6">
        <w:rPr>
          <w:szCs w:val="26"/>
        </w:rPr>
        <w:t>PPL Electric</w:t>
      </w:r>
      <w:r w:rsidRPr="00054CA6">
        <w:rPr>
          <w:szCs w:val="26"/>
        </w:rPr>
        <w:t xml:space="preserve"> </w:t>
      </w:r>
      <w:r w:rsidR="00E805EC">
        <w:rPr>
          <w:szCs w:val="26"/>
        </w:rPr>
        <w:t xml:space="preserve">filed </w:t>
      </w:r>
      <w:r w:rsidRPr="00054CA6">
        <w:rPr>
          <w:szCs w:val="26"/>
        </w:rPr>
        <w:t xml:space="preserve">its written supplemental rebuttal testimony and exhibit. </w:t>
      </w:r>
    </w:p>
    <w:p w14:paraId="7EB84E3E" w14:textId="77777777" w:rsidR="00787731" w:rsidRPr="00054CA6" w:rsidRDefault="00787731" w:rsidP="00C52ECE">
      <w:pPr>
        <w:pStyle w:val="p3"/>
        <w:widowControl/>
        <w:tabs>
          <w:tab w:val="clear" w:pos="204"/>
        </w:tabs>
        <w:spacing w:line="360" w:lineRule="auto"/>
        <w:rPr>
          <w:szCs w:val="26"/>
        </w:rPr>
      </w:pPr>
    </w:p>
    <w:p w14:paraId="7F9EA212" w14:textId="2153DAEE" w:rsidR="00787731" w:rsidRDefault="00787731" w:rsidP="00C52ECE">
      <w:pPr>
        <w:pStyle w:val="p3"/>
        <w:widowControl/>
        <w:tabs>
          <w:tab w:val="clear" w:pos="204"/>
        </w:tabs>
        <w:spacing w:line="360" w:lineRule="auto"/>
        <w:rPr>
          <w:szCs w:val="26"/>
        </w:rPr>
      </w:pPr>
      <w:r w:rsidRPr="00054CA6">
        <w:rPr>
          <w:szCs w:val="26"/>
        </w:rPr>
        <w:tab/>
      </w:r>
      <w:r w:rsidRPr="00054CA6">
        <w:rPr>
          <w:szCs w:val="26"/>
        </w:rPr>
        <w:tab/>
        <w:t xml:space="preserve">On February </w:t>
      </w:r>
      <w:r w:rsidR="00AA7FB7">
        <w:rPr>
          <w:szCs w:val="26"/>
        </w:rPr>
        <w:t>8</w:t>
      </w:r>
      <w:r w:rsidRPr="00054CA6">
        <w:rPr>
          <w:szCs w:val="26"/>
        </w:rPr>
        <w:t xml:space="preserve">, 2021, PPLICA filed an </w:t>
      </w:r>
      <w:r w:rsidRPr="00054CA6">
        <w:rPr>
          <w:i/>
          <w:iCs/>
          <w:szCs w:val="26"/>
        </w:rPr>
        <w:t>Errata</w:t>
      </w:r>
      <w:r w:rsidRPr="00054CA6">
        <w:rPr>
          <w:szCs w:val="26"/>
        </w:rPr>
        <w:t xml:space="preserve"> to PPLICA Statement No. 1, the supplemental direct testimony of Jeffrey Pollock. </w:t>
      </w:r>
    </w:p>
    <w:p w14:paraId="3E5A3BCF" w14:textId="77777777" w:rsidR="00C350D5" w:rsidRPr="00054CA6" w:rsidRDefault="00C350D5" w:rsidP="00C52ECE">
      <w:pPr>
        <w:pStyle w:val="p3"/>
        <w:widowControl/>
        <w:tabs>
          <w:tab w:val="clear" w:pos="204"/>
        </w:tabs>
        <w:spacing w:line="360" w:lineRule="auto"/>
        <w:rPr>
          <w:szCs w:val="26"/>
        </w:rPr>
      </w:pPr>
    </w:p>
    <w:p w14:paraId="73C662E3" w14:textId="698E2FA7" w:rsidR="00787731" w:rsidRPr="00054CA6" w:rsidRDefault="00787731" w:rsidP="00C52ECE">
      <w:pPr>
        <w:pStyle w:val="p3"/>
        <w:widowControl/>
        <w:tabs>
          <w:tab w:val="clear" w:pos="204"/>
        </w:tabs>
        <w:spacing w:line="360" w:lineRule="auto"/>
        <w:rPr>
          <w:color w:val="000000"/>
          <w:szCs w:val="26"/>
        </w:rPr>
      </w:pPr>
      <w:r w:rsidRPr="00054CA6">
        <w:rPr>
          <w:szCs w:val="26"/>
        </w:rPr>
        <w:tab/>
      </w:r>
      <w:r w:rsidRPr="00054CA6">
        <w:rPr>
          <w:szCs w:val="26"/>
        </w:rPr>
        <w:tab/>
        <w:t xml:space="preserve">On February 8, 2021, </w:t>
      </w:r>
      <w:r w:rsidR="00194B9B" w:rsidRPr="00054CA6">
        <w:rPr>
          <w:szCs w:val="26"/>
        </w:rPr>
        <w:t>PPL Electric</w:t>
      </w:r>
      <w:r w:rsidRPr="00054CA6">
        <w:rPr>
          <w:szCs w:val="26"/>
        </w:rPr>
        <w:t xml:space="preserve"> filed an </w:t>
      </w:r>
      <w:r w:rsidRPr="00054CA6">
        <w:rPr>
          <w:i/>
          <w:iCs/>
          <w:szCs w:val="26"/>
        </w:rPr>
        <w:t>Errata</w:t>
      </w:r>
      <w:r w:rsidRPr="00054CA6">
        <w:rPr>
          <w:szCs w:val="26"/>
        </w:rPr>
        <w:t xml:space="preserve"> to </w:t>
      </w:r>
      <w:r w:rsidR="00194B9B" w:rsidRPr="00054CA6">
        <w:rPr>
          <w:szCs w:val="26"/>
        </w:rPr>
        <w:t>PPL Electric</w:t>
      </w:r>
      <w:r w:rsidRPr="00054CA6">
        <w:rPr>
          <w:szCs w:val="26"/>
        </w:rPr>
        <w:t xml:space="preserve"> Statement No. 1</w:t>
      </w:r>
      <w:r w:rsidRPr="00054CA6">
        <w:rPr>
          <w:szCs w:val="26"/>
        </w:rPr>
        <w:noBreakHyphen/>
        <w:t>R, the rebuttal testimony of Dirk Chiles.  Furthermore, on February</w:t>
      </w:r>
      <w:r w:rsidR="00155DE6">
        <w:rPr>
          <w:szCs w:val="26"/>
        </w:rPr>
        <w:t> </w:t>
      </w:r>
      <w:r w:rsidRPr="00054CA6">
        <w:rPr>
          <w:szCs w:val="26"/>
        </w:rPr>
        <w:t>8,</w:t>
      </w:r>
      <w:r w:rsidR="00155DE6">
        <w:rPr>
          <w:szCs w:val="26"/>
        </w:rPr>
        <w:t> </w:t>
      </w:r>
      <w:r w:rsidRPr="00054CA6">
        <w:rPr>
          <w:szCs w:val="26"/>
        </w:rPr>
        <w:t xml:space="preserve">2021, the evidentiary hearing was convened as scheduled.  </w:t>
      </w:r>
      <w:r w:rsidR="00194B9B" w:rsidRPr="00054CA6">
        <w:rPr>
          <w:szCs w:val="26"/>
        </w:rPr>
        <w:t>PPL Electric</w:t>
      </w:r>
      <w:r w:rsidRPr="00054CA6">
        <w:rPr>
          <w:szCs w:val="26"/>
        </w:rPr>
        <w:t xml:space="preserve">, the OCA, the OSBA, CAUSE-PA, CEO, NRDC, </w:t>
      </w:r>
      <w:r w:rsidRPr="00054CA6">
        <w:rPr>
          <w:color w:val="000000"/>
          <w:szCs w:val="26"/>
        </w:rPr>
        <w:t>PPLICA</w:t>
      </w:r>
      <w:r w:rsidRPr="00054CA6">
        <w:rPr>
          <w:szCs w:val="26"/>
        </w:rPr>
        <w:t xml:space="preserve">, and SEF were in attendance and </w:t>
      </w:r>
      <w:r w:rsidRPr="00054CA6">
        <w:rPr>
          <w:color w:val="000000"/>
          <w:szCs w:val="26"/>
        </w:rPr>
        <w:t xml:space="preserve">represented by counsel.  </w:t>
      </w:r>
      <w:r w:rsidRPr="00054CA6">
        <w:rPr>
          <w:szCs w:val="26"/>
        </w:rPr>
        <w:t>The Parties stipulated to the admission of written testimony and exhibits into the record and waived cross-examination of all Parties</w:t>
      </w:r>
      <w:r w:rsidR="00CB3497">
        <w:rPr>
          <w:szCs w:val="26"/>
        </w:rPr>
        <w:t>’</w:t>
      </w:r>
      <w:r w:rsidRPr="00054CA6">
        <w:rPr>
          <w:szCs w:val="26"/>
        </w:rPr>
        <w:t xml:space="preserve"> witnesses.  Some of the testimonies were admitted subject to the filing of verifications with the Secretary</w:t>
      </w:r>
      <w:r w:rsidR="00CB3497">
        <w:rPr>
          <w:szCs w:val="26"/>
        </w:rPr>
        <w:t>’</w:t>
      </w:r>
      <w:r w:rsidRPr="00054CA6">
        <w:rPr>
          <w:szCs w:val="26"/>
        </w:rPr>
        <w:t>s Bureau.  The required verifications were subsequently filed, and on February 10, 2021, an Interim Order was issued confirming that all the P</w:t>
      </w:r>
      <w:r w:rsidRPr="00054CA6">
        <w:rPr>
          <w:color w:val="000000"/>
          <w:szCs w:val="26"/>
        </w:rPr>
        <w:t>arties</w:t>
      </w:r>
      <w:r w:rsidR="00CB3497">
        <w:rPr>
          <w:color w:val="000000"/>
          <w:szCs w:val="26"/>
        </w:rPr>
        <w:t>’</w:t>
      </w:r>
      <w:r w:rsidRPr="00054CA6">
        <w:rPr>
          <w:color w:val="000000"/>
          <w:szCs w:val="26"/>
        </w:rPr>
        <w:t xml:space="preserve"> </w:t>
      </w:r>
      <w:r w:rsidR="00352F8C" w:rsidRPr="00054CA6">
        <w:rPr>
          <w:color w:val="000000"/>
          <w:szCs w:val="26"/>
        </w:rPr>
        <w:t>e</w:t>
      </w:r>
      <w:r w:rsidRPr="00054CA6">
        <w:rPr>
          <w:color w:val="000000"/>
          <w:szCs w:val="26"/>
        </w:rPr>
        <w:t xml:space="preserve">xhibits and </w:t>
      </w:r>
      <w:r w:rsidR="00352F8C" w:rsidRPr="00054CA6">
        <w:rPr>
          <w:color w:val="000000"/>
          <w:szCs w:val="26"/>
        </w:rPr>
        <w:t>t</w:t>
      </w:r>
      <w:r w:rsidRPr="00054CA6">
        <w:rPr>
          <w:color w:val="000000"/>
          <w:szCs w:val="26"/>
        </w:rPr>
        <w:t>estimonies had been admitted into the record.  Additionally, a</w:t>
      </w:r>
      <w:r w:rsidR="00111EA0">
        <w:rPr>
          <w:color w:val="000000"/>
          <w:szCs w:val="26"/>
        </w:rPr>
        <w:t xml:space="preserve">fter </w:t>
      </w:r>
      <w:r w:rsidRPr="00054CA6">
        <w:rPr>
          <w:color w:val="000000"/>
          <w:szCs w:val="26"/>
        </w:rPr>
        <w:t xml:space="preserve">extensive settlement discussions, the active Parties were able to reach a </w:t>
      </w:r>
      <w:r w:rsidR="00352F8C" w:rsidRPr="00054CA6">
        <w:rPr>
          <w:color w:val="000000"/>
          <w:szCs w:val="26"/>
        </w:rPr>
        <w:t>s</w:t>
      </w:r>
      <w:r w:rsidRPr="00054CA6">
        <w:rPr>
          <w:color w:val="000000"/>
          <w:szCs w:val="26"/>
        </w:rPr>
        <w:t>ettlement on all issues except for PPLICA</w:t>
      </w:r>
      <w:r w:rsidR="00CB3497">
        <w:rPr>
          <w:color w:val="000000"/>
          <w:szCs w:val="26"/>
        </w:rPr>
        <w:t>’</w:t>
      </w:r>
      <w:r w:rsidRPr="00054CA6">
        <w:rPr>
          <w:color w:val="000000"/>
          <w:szCs w:val="26"/>
        </w:rPr>
        <w:t xml:space="preserve">s proposal to reduce </w:t>
      </w:r>
      <w:r w:rsidR="00194B9B" w:rsidRPr="00054CA6">
        <w:rPr>
          <w:color w:val="000000"/>
          <w:szCs w:val="26"/>
        </w:rPr>
        <w:t>PPL Electric</w:t>
      </w:r>
      <w:r w:rsidR="00CB3497">
        <w:rPr>
          <w:color w:val="000000"/>
          <w:szCs w:val="26"/>
        </w:rPr>
        <w:t>’</w:t>
      </w:r>
      <w:r w:rsidRPr="00054CA6">
        <w:rPr>
          <w:color w:val="000000"/>
          <w:szCs w:val="26"/>
        </w:rPr>
        <w:t xml:space="preserve">s peak demand reduction </w:t>
      </w:r>
      <w:r w:rsidR="00AC1643">
        <w:rPr>
          <w:color w:val="000000"/>
          <w:szCs w:val="26"/>
        </w:rPr>
        <w:t>(P</w:t>
      </w:r>
      <w:r w:rsidR="00C52ECE">
        <w:rPr>
          <w:color w:val="000000"/>
          <w:szCs w:val="26"/>
        </w:rPr>
        <w:t xml:space="preserve">DR) </w:t>
      </w:r>
      <w:r w:rsidRPr="00054CA6">
        <w:rPr>
          <w:color w:val="000000"/>
          <w:szCs w:val="26"/>
        </w:rPr>
        <w:t>compliance target.</w:t>
      </w:r>
    </w:p>
    <w:p w14:paraId="1CCC9CA6" w14:textId="77777777" w:rsidR="00787731" w:rsidRPr="00054CA6" w:rsidRDefault="00787731" w:rsidP="00C52ECE">
      <w:pPr>
        <w:pStyle w:val="p3"/>
        <w:widowControl/>
        <w:tabs>
          <w:tab w:val="clear" w:pos="204"/>
        </w:tabs>
        <w:spacing w:line="360" w:lineRule="auto"/>
        <w:rPr>
          <w:color w:val="000000"/>
          <w:szCs w:val="26"/>
        </w:rPr>
      </w:pPr>
    </w:p>
    <w:p w14:paraId="70A23B48" w14:textId="3355A08D" w:rsidR="00787731" w:rsidRPr="00054CA6" w:rsidRDefault="00787731" w:rsidP="00C52ECE">
      <w:pPr>
        <w:pStyle w:val="p3"/>
        <w:widowControl/>
        <w:tabs>
          <w:tab w:val="clear" w:pos="204"/>
        </w:tabs>
        <w:spacing w:line="360" w:lineRule="auto"/>
        <w:rPr>
          <w:szCs w:val="26"/>
        </w:rPr>
      </w:pPr>
      <w:r w:rsidRPr="00054CA6">
        <w:rPr>
          <w:szCs w:val="26"/>
        </w:rPr>
        <w:tab/>
      </w:r>
      <w:r w:rsidRPr="00054CA6">
        <w:rPr>
          <w:szCs w:val="26"/>
        </w:rPr>
        <w:tab/>
        <w:t xml:space="preserve">On February 18, 2021, </w:t>
      </w:r>
      <w:r w:rsidR="00194B9B" w:rsidRPr="00054CA6">
        <w:rPr>
          <w:szCs w:val="26"/>
        </w:rPr>
        <w:t>PPL Electric</w:t>
      </w:r>
      <w:r w:rsidRPr="00054CA6">
        <w:rPr>
          <w:szCs w:val="26"/>
        </w:rPr>
        <w:t xml:space="preserve"> and PPLICA filed Main Briefs.</w:t>
      </w:r>
    </w:p>
    <w:p w14:paraId="1AC93517" w14:textId="77777777" w:rsidR="00787731" w:rsidRPr="00054CA6" w:rsidRDefault="00787731" w:rsidP="00C52ECE">
      <w:pPr>
        <w:pStyle w:val="p3"/>
        <w:widowControl/>
        <w:tabs>
          <w:tab w:val="clear" w:pos="204"/>
        </w:tabs>
        <w:spacing w:line="360" w:lineRule="auto"/>
        <w:rPr>
          <w:szCs w:val="26"/>
        </w:rPr>
      </w:pPr>
    </w:p>
    <w:p w14:paraId="3406779E" w14:textId="17DA2578" w:rsidR="00787731" w:rsidRPr="00054CA6" w:rsidRDefault="00787731" w:rsidP="00C52ECE">
      <w:pPr>
        <w:pStyle w:val="p3"/>
        <w:widowControl/>
        <w:tabs>
          <w:tab w:val="clear" w:pos="204"/>
        </w:tabs>
        <w:spacing w:line="360" w:lineRule="auto"/>
        <w:rPr>
          <w:szCs w:val="26"/>
        </w:rPr>
      </w:pPr>
      <w:r w:rsidRPr="00054CA6">
        <w:rPr>
          <w:szCs w:val="26"/>
        </w:rPr>
        <w:tab/>
      </w:r>
      <w:r w:rsidRPr="00054CA6">
        <w:rPr>
          <w:szCs w:val="26"/>
        </w:rPr>
        <w:tab/>
        <w:t xml:space="preserve">On February 26, 2021, </w:t>
      </w:r>
      <w:r w:rsidR="00194B9B" w:rsidRPr="00054CA6">
        <w:rPr>
          <w:szCs w:val="26"/>
        </w:rPr>
        <w:t>PPL Electric</w:t>
      </w:r>
      <w:r w:rsidRPr="00054CA6">
        <w:rPr>
          <w:szCs w:val="26"/>
        </w:rPr>
        <w:t xml:space="preserve">, the OCA, the OSBA, CAUSE-PA, CEO, NRDC, PPLICA, and SEF (Settling Parties) filed the Joint Petition for Partial </w:t>
      </w:r>
      <w:r w:rsidRPr="00054CA6">
        <w:rPr>
          <w:szCs w:val="26"/>
        </w:rPr>
        <w:lastRenderedPageBreak/>
        <w:t xml:space="preserve">Settlement.  The following are attached to the Partial Settlement: </w:t>
      </w:r>
      <w:r w:rsidR="00CF0644">
        <w:rPr>
          <w:szCs w:val="26"/>
        </w:rPr>
        <w:t xml:space="preserve"> </w:t>
      </w:r>
      <w:r w:rsidRPr="00054CA6">
        <w:rPr>
          <w:szCs w:val="26"/>
        </w:rPr>
        <w:t xml:space="preserve">(1) Statement in Support of </w:t>
      </w:r>
      <w:r w:rsidR="00194B9B" w:rsidRPr="00054CA6">
        <w:rPr>
          <w:szCs w:val="26"/>
        </w:rPr>
        <w:t>PPL Electric</w:t>
      </w:r>
      <w:r w:rsidRPr="00054CA6">
        <w:rPr>
          <w:szCs w:val="26"/>
        </w:rPr>
        <w:t xml:space="preserve"> as Appendix A; (2) Statement in Support of OCA as Appendix</w:t>
      </w:r>
      <w:r w:rsidR="00777F12">
        <w:rPr>
          <w:szCs w:val="26"/>
        </w:rPr>
        <w:t> </w:t>
      </w:r>
      <w:r w:rsidRPr="00054CA6">
        <w:rPr>
          <w:szCs w:val="26"/>
        </w:rPr>
        <w:t>B; (3) Statement in Support of OSBA as Appendix C; (4) Statement in Support of CAUSE-PA as Appendix D; (5) Statement in Support of CEO as Appendix E; (6)</w:t>
      </w:r>
      <w:r w:rsidR="00777F12">
        <w:rPr>
          <w:szCs w:val="26"/>
        </w:rPr>
        <w:t> </w:t>
      </w:r>
      <w:r w:rsidRPr="00054CA6">
        <w:rPr>
          <w:szCs w:val="26"/>
        </w:rPr>
        <w:t>Statement in Support of NRDC as Appendix F; (7) Statement in Support of PPLICA as Appendix G; and (8) Statement in Support of SEF as Appendix H.</w:t>
      </w:r>
    </w:p>
    <w:p w14:paraId="7727AE14" w14:textId="77777777" w:rsidR="00787731" w:rsidRPr="00054CA6" w:rsidRDefault="00787731" w:rsidP="00C52ECE">
      <w:pPr>
        <w:pStyle w:val="p3"/>
        <w:widowControl/>
        <w:tabs>
          <w:tab w:val="clear" w:pos="204"/>
        </w:tabs>
        <w:spacing w:line="360" w:lineRule="auto"/>
        <w:rPr>
          <w:szCs w:val="26"/>
        </w:rPr>
      </w:pPr>
    </w:p>
    <w:p w14:paraId="484E329F" w14:textId="2BCE276F" w:rsidR="00787731" w:rsidRDefault="00787731" w:rsidP="00C52ECE">
      <w:pPr>
        <w:pStyle w:val="p3"/>
        <w:widowControl/>
        <w:tabs>
          <w:tab w:val="clear" w:pos="204"/>
        </w:tabs>
        <w:spacing w:line="360" w:lineRule="auto"/>
        <w:rPr>
          <w:szCs w:val="26"/>
        </w:rPr>
      </w:pPr>
      <w:r w:rsidRPr="00054CA6">
        <w:rPr>
          <w:szCs w:val="26"/>
        </w:rPr>
        <w:tab/>
      </w:r>
      <w:r w:rsidRPr="00054CA6">
        <w:rPr>
          <w:szCs w:val="26"/>
        </w:rPr>
        <w:tab/>
        <w:t xml:space="preserve">On March 1, 2021, </w:t>
      </w:r>
      <w:r w:rsidR="00194B9B" w:rsidRPr="00054CA6">
        <w:rPr>
          <w:szCs w:val="26"/>
        </w:rPr>
        <w:t>PPL Electric</w:t>
      </w:r>
      <w:r w:rsidRPr="00054CA6">
        <w:rPr>
          <w:szCs w:val="26"/>
        </w:rPr>
        <w:t xml:space="preserve"> filed correspondence advising that it would not be filing a Revised Phase IV EE&amp;C Plan.  Also, on March 1, 2021, </w:t>
      </w:r>
      <w:r w:rsidR="00194B9B" w:rsidRPr="00054CA6">
        <w:rPr>
          <w:szCs w:val="26"/>
        </w:rPr>
        <w:t>PPL Electric</w:t>
      </w:r>
      <w:r w:rsidRPr="00054CA6">
        <w:rPr>
          <w:szCs w:val="26"/>
        </w:rPr>
        <w:t xml:space="preserve"> and PPLICA filed Reply Comments in response to the Comments submitted on January 22, 2021, by CACLV, Ceres, DIL, PA-EEFA, KEEA, PA-CLEEC, PPLICA, Rovegno</w:t>
      </w:r>
      <w:r w:rsidR="00CB3497">
        <w:rPr>
          <w:szCs w:val="26"/>
        </w:rPr>
        <w:t>’</w:t>
      </w:r>
      <w:r w:rsidRPr="00054CA6">
        <w:rPr>
          <w:szCs w:val="26"/>
        </w:rPr>
        <w:t>s, and SEDA.</w:t>
      </w:r>
    </w:p>
    <w:p w14:paraId="1ECB8AC5" w14:textId="77777777" w:rsidR="007D220B" w:rsidRPr="00054CA6" w:rsidRDefault="007D220B" w:rsidP="00C52ECE">
      <w:pPr>
        <w:pStyle w:val="p3"/>
        <w:widowControl/>
        <w:tabs>
          <w:tab w:val="clear" w:pos="204"/>
        </w:tabs>
        <w:spacing w:line="360" w:lineRule="auto"/>
        <w:rPr>
          <w:szCs w:val="26"/>
        </w:rPr>
      </w:pPr>
    </w:p>
    <w:p w14:paraId="36CD481E" w14:textId="2C04D1B9" w:rsidR="00787731" w:rsidRPr="00054CA6" w:rsidRDefault="00787731" w:rsidP="00C52ECE">
      <w:pPr>
        <w:pStyle w:val="p3"/>
        <w:widowControl/>
        <w:tabs>
          <w:tab w:val="clear" w:pos="204"/>
        </w:tabs>
        <w:spacing w:line="360" w:lineRule="auto"/>
        <w:rPr>
          <w:szCs w:val="26"/>
        </w:rPr>
      </w:pPr>
      <w:r w:rsidRPr="00054CA6">
        <w:rPr>
          <w:szCs w:val="26"/>
        </w:rPr>
        <w:tab/>
      </w:r>
      <w:r w:rsidRPr="00054CA6">
        <w:rPr>
          <w:szCs w:val="26"/>
        </w:rPr>
        <w:tab/>
        <w:t xml:space="preserve">On March 2, 2021, ALJs </w:t>
      </w:r>
      <w:r w:rsidR="00CF0644">
        <w:rPr>
          <w:szCs w:val="26"/>
        </w:rPr>
        <w:t xml:space="preserve">Hoyer and </w:t>
      </w:r>
      <w:proofErr w:type="spellStart"/>
      <w:r w:rsidRPr="00054CA6">
        <w:rPr>
          <w:szCs w:val="26"/>
        </w:rPr>
        <w:t>DeVoe</w:t>
      </w:r>
      <w:proofErr w:type="spellEnd"/>
      <w:r w:rsidRPr="00054CA6">
        <w:rPr>
          <w:szCs w:val="26"/>
        </w:rPr>
        <w:t xml:space="preserve"> issued the Order Certifying Record to the Commission (</w:t>
      </w:r>
      <w:r w:rsidRPr="00054CA6">
        <w:rPr>
          <w:i/>
          <w:iCs/>
          <w:szCs w:val="26"/>
        </w:rPr>
        <w:t>Certi</w:t>
      </w:r>
      <w:r w:rsidR="00FB729B" w:rsidRPr="00054CA6">
        <w:rPr>
          <w:i/>
          <w:iCs/>
          <w:szCs w:val="26"/>
        </w:rPr>
        <w:t>fication</w:t>
      </w:r>
      <w:r w:rsidRPr="00054CA6">
        <w:rPr>
          <w:i/>
          <w:iCs/>
          <w:szCs w:val="26"/>
        </w:rPr>
        <w:t xml:space="preserve"> Order</w:t>
      </w:r>
      <w:r w:rsidRPr="00054CA6">
        <w:rPr>
          <w:szCs w:val="26"/>
        </w:rPr>
        <w:t>).  The following documents, as cited in the ALJs</w:t>
      </w:r>
      <w:r w:rsidR="00CB3497">
        <w:rPr>
          <w:szCs w:val="26"/>
        </w:rPr>
        <w:t>’</w:t>
      </w:r>
      <w:r w:rsidRPr="00054CA6">
        <w:rPr>
          <w:szCs w:val="26"/>
        </w:rPr>
        <w:t xml:space="preserve"> </w:t>
      </w:r>
      <w:r w:rsidR="00FB729B" w:rsidRPr="00054CA6">
        <w:rPr>
          <w:i/>
          <w:iCs/>
          <w:szCs w:val="26"/>
        </w:rPr>
        <w:t xml:space="preserve">Certification </w:t>
      </w:r>
      <w:r w:rsidRPr="00054CA6">
        <w:rPr>
          <w:i/>
          <w:iCs/>
          <w:szCs w:val="26"/>
        </w:rPr>
        <w:t>Order</w:t>
      </w:r>
      <w:r w:rsidRPr="00054CA6">
        <w:rPr>
          <w:szCs w:val="26"/>
        </w:rPr>
        <w:t>, comprise the evidentiary record in this case:</w:t>
      </w:r>
    </w:p>
    <w:p w14:paraId="7C548920" w14:textId="77777777" w:rsidR="00787731" w:rsidRPr="00054CA6" w:rsidRDefault="00787731" w:rsidP="00777F12">
      <w:pPr>
        <w:pStyle w:val="p3"/>
        <w:widowControl/>
        <w:tabs>
          <w:tab w:val="clear" w:pos="204"/>
        </w:tabs>
        <w:rPr>
          <w:szCs w:val="26"/>
        </w:rPr>
      </w:pPr>
    </w:p>
    <w:p w14:paraId="521D95D9" w14:textId="0C8EEB12"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1.</w:t>
      </w:r>
      <w:r w:rsidRPr="00054CA6">
        <w:rPr>
          <w:rFonts w:ascii="Times New Roman" w:eastAsia="Times New Roman" w:hAnsi="Times New Roman" w:cs="Times New Roman"/>
          <w:sz w:val="26"/>
          <w:szCs w:val="26"/>
        </w:rPr>
        <w:tab/>
        <w:t>PPL Electric Utilities Corporation</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Phase IV Energy Efficiency and Conservation Plan filed November 30, 2020, at Docket No. M-2020-3020824.</w:t>
      </w:r>
    </w:p>
    <w:p w14:paraId="540A7E2C" w14:textId="77777777" w:rsidR="00787731" w:rsidRPr="00054CA6" w:rsidRDefault="00787731" w:rsidP="00C52ECE">
      <w:pPr>
        <w:spacing w:after="0" w:line="240" w:lineRule="auto"/>
        <w:ind w:left="1440" w:right="1440"/>
        <w:rPr>
          <w:rFonts w:ascii="Times New Roman" w:eastAsia="Times New Roman" w:hAnsi="Times New Roman" w:cs="Times New Roman"/>
          <w:sz w:val="26"/>
          <w:szCs w:val="26"/>
        </w:rPr>
      </w:pPr>
    </w:p>
    <w:p w14:paraId="31973DBE" w14:textId="6F7045C0"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2.</w:t>
      </w:r>
      <w:r w:rsidRPr="00054CA6">
        <w:rPr>
          <w:rFonts w:ascii="Times New Roman" w:eastAsia="Times New Roman" w:hAnsi="Times New Roman" w:cs="Times New Roman"/>
          <w:sz w:val="26"/>
          <w:szCs w:val="26"/>
        </w:rPr>
        <w:tab/>
        <w:t>The Coalition for Affordable Utility Services and Energy Efficiency in Pennsylvania</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Petition to Intervene filed December 11, 2020.</w:t>
      </w:r>
    </w:p>
    <w:p w14:paraId="1228811C"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36EDD5E8" w14:textId="064667E9"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3.</w:t>
      </w:r>
      <w:r w:rsidRPr="00054CA6">
        <w:rPr>
          <w:rFonts w:ascii="Times New Roman" w:eastAsia="Times New Roman" w:hAnsi="Times New Roman" w:cs="Times New Roman"/>
          <w:sz w:val="26"/>
          <w:szCs w:val="26"/>
        </w:rPr>
        <w:tab/>
        <w:t>The Commission on Economic Opportunity</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Petition to Intervene filed December 16, 2020.</w:t>
      </w:r>
    </w:p>
    <w:p w14:paraId="5D33EABD"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2BC13D1D" w14:textId="4DCD544E"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4.</w:t>
      </w:r>
      <w:r w:rsidRPr="00054CA6">
        <w:rPr>
          <w:rFonts w:ascii="Times New Roman" w:eastAsia="Times New Roman" w:hAnsi="Times New Roman" w:cs="Times New Roman"/>
          <w:sz w:val="26"/>
          <w:szCs w:val="26"/>
        </w:rPr>
        <w:tab/>
        <w:t>The Sustainable Energy Fund</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Petition to Intervene filed December 18, 2020.</w:t>
      </w:r>
    </w:p>
    <w:p w14:paraId="2F523CF4"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00F9380F" w14:textId="6EB21D2B"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5.</w:t>
      </w:r>
      <w:r w:rsidRPr="00054CA6">
        <w:rPr>
          <w:rFonts w:ascii="Times New Roman" w:eastAsia="Times New Roman" w:hAnsi="Times New Roman" w:cs="Times New Roman"/>
          <w:sz w:val="26"/>
          <w:szCs w:val="26"/>
        </w:rPr>
        <w:tab/>
        <w:t>The Office of Small Business Advocate</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Notice of Intervention, Public Statement, and Verification filed December 21, 2020.</w:t>
      </w:r>
    </w:p>
    <w:p w14:paraId="73E83BA3"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2F44D228" w14:textId="5BC39655"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lastRenderedPageBreak/>
        <w:t>6.</w:t>
      </w:r>
      <w:r w:rsidRPr="00054CA6">
        <w:rPr>
          <w:rFonts w:ascii="Times New Roman" w:eastAsia="Times New Roman" w:hAnsi="Times New Roman" w:cs="Times New Roman"/>
          <w:sz w:val="26"/>
          <w:szCs w:val="26"/>
        </w:rPr>
        <w:tab/>
        <w:t>The Office of Consumer Advocate</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Notice of Intervention and Public Statement filed December 23, 2020.</w:t>
      </w:r>
    </w:p>
    <w:p w14:paraId="7E3F03CC"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52819CF3" w14:textId="1E7C2C32"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7. </w:t>
      </w:r>
      <w:r w:rsidRPr="00054CA6">
        <w:rPr>
          <w:rFonts w:ascii="Times New Roman" w:eastAsia="Times New Roman" w:hAnsi="Times New Roman" w:cs="Times New Roman"/>
          <w:sz w:val="26"/>
          <w:szCs w:val="26"/>
        </w:rPr>
        <w:tab/>
        <w:t>The Natural Resources Defense Council</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Petition to Intervene filed on December 29, 2020.</w:t>
      </w:r>
    </w:p>
    <w:p w14:paraId="516EE939"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26F60C78"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8.</w:t>
      </w:r>
      <w:r w:rsidRPr="00054CA6">
        <w:rPr>
          <w:rFonts w:ascii="Times New Roman" w:eastAsia="Times New Roman" w:hAnsi="Times New Roman" w:cs="Times New Roman"/>
          <w:sz w:val="26"/>
          <w:szCs w:val="26"/>
        </w:rPr>
        <w:tab/>
        <w:t>The Telephonic Prehearing Conference Notice issued December 30, 2020.</w:t>
      </w:r>
    </w:p>
    <w:p w14:paraId="48492C7D"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3A3C8988"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9. </w:t>
      </w:r>
      <w:r w:rsidRPr="00054CA6">
        <w:rPr>
          <w:rFonts w:ascii="Times New Roman" w:eastAsia="Times New Roman" w:hAnsi="Times New Roman" w:cs="Times New Roman"/>
          <w:sz w:val="26"/>
          <w:szCs w:val="26"/>
        </w:rPr>
        <w:tab/>
        <w:t>The Prehearing Conference Order issued December 30, 2020.</w:t>
      </w:r>
    </w:p>
    <w:p w14:paraId="3F75033E"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070A3D64"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10.</w:t>
      </w:r>
      <w:r w:rsidRPr="00054CA6">
        <w:rPr>
          <w:rFonts w:ascii="Times New Roman" w:eastAsia="Times New Roman" w:hAnsi="Times New Roman" w:cs="Times New Roman"/>
          <w:sz w:val="26"/>
          <w:szCs w:val="26"/>
        </w:rPr>
        <w:tab/>
        <w:t>The Judge Addition Notice issued January 6, 2021.</w:t>
      </w:r>
    </w:p>
    <w:p w14:paraId="2EE1CCF7"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2780FCF1" w14:textId="6367DF78"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11. </w:t>
      </w:r>
      <w:r w:rsidRPr="00054CA6">
        <w:rPr>
          <w:rFonts w:ascii="Times New Roman" w:eastAsia="Times New Roman" w:hAnsi="Times New Roman" w:cs="Times New Roman"/>
          <w:sz w:val="26"/>
          <w:szCs w:val="26"/>
        </w:rPr>
        <w:tab/>
        <w:t>The PP&amp;L Industrial Customer Alliance</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Petition to Intervene filed on January 6, 2021.</w:t>
      </w:r>
    </w:p>
    <w:p w14:paraId="1A7481E5"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02A7E797" w14:textId="6C1C60E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12.</w:t>
      </w:r>
      <w:r w:rsidRPr="00054CA6">
        <w:rPr>
          <w:rFonts w:ascii="Times New Roman" w:eastAsia="Times New Roman" w:hAnsi="Times New Roman" w:cs="Times New Roman"/>
          <w:sz w:val="26"/>
          <w:szCs w:val="26"/>
        </w:rPr>
        <w:tab/>
        <w:t>The transcript of the Prehearing Conference held January</w:t>
      </w:r>
      <w:r w:rsidR="00870172">
        <w:rPr>
          <w:rFonts w:ascii="Times New Roman" w:eastAsia="Times New Roman" w:hAnsi="Times New Roman" w:cs="Times New Roman"/>
          <w:sz w:val="26"/>
          <w:szCs w:val="26"/>
        </w:rPr>
        <w:t> </w:t>
      </w:r>
      <w:r w:rsidRPr="00054CA6">
        <w:rPr>
          <w:rFonts w:ascii="Times New Roman" w:eastAsia="Times New Roman" w:hAnsi="Times New Roman" w:cs="Times New Roman"/>
          <w:sz w:val="26"/>
          <w:szCs w:val="26"/>
        </w:rPr>
        <w:t>7,</w:t>
      </w:r>
      <w:r w:rsidR="00870172">
        <w:rPr>
          <w:rFonts w:ascii="Times New Roman" w:eastAsia="Times New Roman" w:hAnsi="Times New Roman" w:cs="Times New Roman"/>
          <w:sz w:val="26"/>
          <w:szCs w:val="26"/>
        </w:rPr>
        <w:t> </w:t>
      </w:r>
      <w:r w:rsidRPr="00054CA6">
        <w:rPr>
          <w:rFonts w:ascii="Times New Roman" w:eastAsia="Times New Roman" w:hAnsi="Times New Roman" w:cs="Times New Roman"/>
          <w:sz w:val="26"/>
          <w:szCs w:val="26"/>
        </w:rPr>
        <w:t>2021, consisting of pages 1</w:t>
      </w:r>
      <w:r w:rsidRPr="00054CA6">
        <w:rPr>
          <w:rFonts w:ascii="Times New Roman" w:eastAsia="Times New Roman" w:hAnsi="Times New Roman" w:cs="Times New Roman"/>
          <w:sz w:val="26"/>
          <w:szCs w:val="26"/>
        </w:rPr>
        <w:noBreakHyphen/>
        <w:t>38.</w:t>
      </w:r>
    </w:p>
    <w:p w14:paraId="7E6C4493" w14:textId="77777777" w:rsidR="00787731" w:rsidRPr="00054CA6" w:rsidRDefault="00787731" w:rsidP="00C52ECE">
      <w:pPr>
        <w:spacing w:after="0" w:line="240" w:lineRule="auto"/>
        <w:ind w:left="1440" w:right="1440"/>
        <w:rPr>
          <w:rFonts w:ascii="Times New Roman" w:eastAsia="Times New Roman" w:hAnsi="Times New Roman" w:cs="Times New Roman"/>
          <w:sz w:val="26"/>
          <w:szCs w:val="26"/>
        </w:rPr>
      </w:pPr>
    </w:p>
    <w:p w14:paraId="1A8FA881"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13. </w:t>
      </w:r>
      <w:r w:rsidRPr="00054CA6">
        <w:rPr>
          <w:rFonts w:ascii="Times New Roman" w:eastAsia="Times New Roman" w:hAnsi="Times New Roman" w:cs="Times New Roman"/>
          <w:sz w:val="26"/>
          <w:szCs w:val="26"/>
        </w:rPr>
        <w:tab/>
        <w:t>The Evidentiary Hearing Notice issued January 8, 2021.</w:t>
      </w:r>
    </w:p>
    <w:p w14:paraId="1440130A"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7927269E"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14. </w:t>
      </w:r>
      <w:r w:rsidRPr="00054CA6">
        <w:rPr>
          <w:rFonts w:ascii="Times New Roman" w:eastAsia="Times New Roman" w:hAnsi="Times New Roman" w:cs="Times New Roman"/>
          <w:sz w:val="26"/>
          <w:szCs w:val="26"/>
        </w:rPr>
        <w:tab/>
        <w:t>The Prehearing Order issued January 8, 2021.</w:t>
      </w:r>
    </w:p>
    <w:p w14:paraId="6E01803E"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4AA1CCAC"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15.</w:t>
      </w:r>
      <w:r w:rsidRPr="00054CA6">
        <w:rPr>
          <w:rFonts w:ascii="Times New Roman" w:eastAsia="Times New Roman" w:hAnsi="Times New Roman" w:cs="Times New Roman"/>
          <w:sz w:val="26"/>
          <w:szCs w:val="26"/>
        </w:rPr>
        <w:tab/>
        <w:t>Joint Expedited Motion for Extension of Procedural Schedule filed by the Coalition for Affordable Utility Services and Energy Efficiency in Pennsylvania, Natural Resources Defense Council, Office of Consumer Advocate, Office of Small Business Advocate, Commission on Economic Opportunity, and Sustainable Energy Fund of Central Eastern Pennsylvania on January 8, 2021.</w:t>
      </w:r>
    </w:p>
    <w:p w14:paraId="3C35CFF5"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7777ABF0" w14:textId="288CD010"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16.</w:t>
      </w:r>
      <w:r w:rsidRPr="00054CA6">
        <w:rPr>
          <w:rFonts w:ascii="Times New Roman" w:eastAsia="Times New Roman" w:hAnsi="Times New Roman" w:cs="Times New Roman"/>
          <w:sz w:val="26"/>
          <w:szCs w:val="26"/>
        </w:rPr>
        <w:tab/>
        <w:t>The Interim Order Directing Parties to Respond to Joint Expedited Motion and OALJ</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Proposed Revised Schedule issued January 11, 2021.</w:t>
      </w:r>
    </w:p>
    <w:p w14:paraId="450C1065"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7ADDD66B"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17.</w:t>
      </w:r>
      <w:r w:rsidRPr="00054CA6">
        <w:rPr>
          <w:rFonts w:ascii="Times New Roman" w:eastAsia="Times New Roman" w:hAnsi="Times New Roman" w:cs="Times New Roman"/>
          <w:sz w:val="26"/>
          <w:szCs w:val="26"/>
        </w:rPr>
        <w:tab/>
        <w:t>The Order Denying the Joint Expedited Motion for Extension of Procedural Schedule issued January 14, 2021.</w:t>
      </w:r>
    </w:p>
    <w:p w14:paraId="2B77BE02"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2BC12560"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18.</w:t>
      </w:r>
      <w:r w:rsidRPr="00054CA6">
        <w:rPr>
          <w:rFonts w:ascii="Times New Roman" w:eastAsia="Times New Roman" w:hAnsi="Times New Roman" w:cs="Times New Roman"/>
          <w:sz w:val="26"/>
          <w:szCs w:val="26"/>
        </w:rPr>
        <w:tab/>
        <w:t>The Telephonic Evidentiary Hearing Cancellation/Reschedule Notice issued January 19, 2021.</w:t>
      </w:r>
    </w:p>
    <w:p w14:paraId="2BC394C4"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092EE239" w14:textId="69B44B8E"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lastRenderedPageBreak/>
        <w:t xml:space="preserve">19. </w:t>
      </w:r>
      <w:r w:rsidRPr="00054CA6">
        <w:rPr>
          <w:rFonts w:ascii="Times New Roman" w:eastAsia="Times New Roman" w:hAnsi="Times New Roman" w:cs="Times New Roman"/>
          <w:sz w:val="26"/>
          <w:szCs w:val="26"/>
        </w:rPr>
        <w:tab/>
        <w:t>Rovegno</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of Carlisle, Inc.</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comments on the Phase IV Energy Efficiency and Conservation Program Plan filed on January 22, 2021.</w:t>
      </w:r>
    </w:p>
    <w:p w14:paraId="66A94EF7" w14:textId="77777777" w:rsidR="00787731" w:rsidRPr="00054CA6" w:rsidRDefault="00787731" w:rsidP="00C52ECE">
      <w:pPr>
        <w:spacing w:after="0" w:line="240" w:lineRule="auto"/>
        <w:ind w:left="1440" w:right="1440"/>
        <w:rPr>
          <w:rFonts w:ascii="Times New Roman" w:eastAsia="Times New Roman" w:hAnsi="Times New Roman" w:cs="Times New Roman"/>
          <w:sz w:val="26"/>
          <w:szCs w:val="26"/>
        </w:rPr>
      </w:pPr>
    </w:p>
    <w:p w14:paraId="084744A8" w14:textId="1A8FD6A5"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20.</w:t>
      </w:r>
      <w:r w:rsidRPr="00054CA6">
        <w:rPr>
          <w:rFonts w:ascii="Times New Roman" w:eastAsia="Times New Roman" w:hAnsi="Times New Roman" w:cs="Times New Roman"/>
          <w:sz w:val="26"/>
          <w:szCs w:val="26"/>
        </w:rPr>
        <w:tab/>
        <w:t>Pennsylvania Coalition of Local Energy Efficiency Contractors</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 comments on the Phase IV Energy Efficiency and Conservation Program Plan filed on January 22, 2021.</w:t>
      </w:r>
    </w:p>
    <w:p w14:paraId="31219C3A"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71732393" w14:textId="57DE3372"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21.</w:t>
      </w:r>
      <w:r w:rsidRPr="00054CA6">
        <w:rPr>
          <w:rFonts w:ascii="Times New Roman" w:eastAsia="Times New Roman" w:hAnsi="Times New Roman" w:cs="Times New Roman"/>
          <w:sz w:val="26"/>
          <w:szCs w:val="26"/>
        </w:rPr>
        <w:tab/>
        <w:t>Daikin U.S. Corporation</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comments on the Phase IV Energy Efficiency and Conservation Program Plan filed on January</w:t>
      </w:r>
      <w:r w:rsidR="00777F12">
        <w:rPr>
          <w:rFonts w:ascii="Times New Roman" w:eastAsia="Times New Roman" w:hAnsi="Times New Roman" w:cs="Times New Roman"/>
          <w:sz w:val="26"/>
          <w:szCs w:val="26"/>
        </w:rPr>
        <w:t> </w:t>
      </w:r>
      <w:r w:rsidRPr="00054CA6">
        <w:rPr>
          <w:rFonts w:ascii="Times New Roman" w:eastAsia="Times New Roman" w:hAnsi="Times New Roman" w:cs="Times New Roman"/>
          <w:sz w:val="26"/>
          <w:szCs w:val="26"/>
        </w:rPr>
        <w:t>22, 2021.</w:t>
      </w:r>
    </w:p>
    <w:p w14:paraId="6928BBAE"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5AB4F706" w14:textId="0E548ABD"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22.</w:t>
      </w:r>
      <w:r w:rsidRPr="00054CA6">
        <w:rPr>
          <w:rFonts w:ascii="Times New Roman" w:eastAsia="Times New Roman" w:hAnsi="Times New Roman" w:cs="Times New Roman"/>
          <w:sz w:val="26"/>
          <w:szCs w:val="26"/>
        </w:rPr>
        <w:tab/>
        <w:t>SEDA Council of Governments</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 comments on the Phase IV Energy Efficiency and Conservation Program Plan filed on January 22, 2021.</w:t>
      </w:r>
      <w:r w:rsidRPr="00054CA6">
        <w:rPr>
          <w:rFonts w:ascii="Times New Roman" w:eastAsia="Times New Roman" w:hAnsi="Times New Roman" w:cs="Times New Roman"/>
          <w:sz w:val="26"/>
          <w:szCs w:val="26"/>
        </w:rPr>
        <w:tab/>
      </w:r>
      <w:r w:rsidRPr="00054CA6">
        <w:rPr>
          <w:rFonts w:ascii="Times New Roman" w:eastAsia="Times New Roman" w:hAnsi="Times New Roman" w:cs="Times New Roman"/>
          <w:sz w:val="26"/>
          <w:szCs w:val="26"/>
        </w:rPr>
        <w:tab/>
      </w:r>
    </w:p>
    <w:p w14:paraId="6B7581D6"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1602D4B9" w14:textId="333EB46F"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23.</w:t>
      </w:r>
      <w:r w:rsidRPr="00054CA6">
        <w:rPr>
          <w:rFonts w:ascii="Times New Roman" w:eastAsia="Times New Roman" w:hAnsi="Times New Roman" w:cs="Times New Roman"/>
          <w:sz w:val="26"/>
          <w:szCs w:val="26"/>
        </w:rPr>
        <w:tab/>
        <w:t>Energy Efficiency for All Pennsylvania Coalition</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comments on the Phase IV Energy Efficiency and Conservation Program Plan filed on January 22, 2021.</w:t>
      </w:r>
    </w:p>
    <w:p w14:paraId="05A778EE"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04D6ED06" w14:textId="290874A8"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24.</w:t>
      </w:r>
      <w:r w:rsidRPr="00054CA6">
        <w:rPr>
          <w:rFonts w:ascii="Times New Roman" w:eastAsia="Times New Roman" w:hAnsi="Times New Roman" w:cs="Times New Roman"/>
          <w:sz w:val="26"/>
          <w:szCs w:val="26"/>
        </w:rPr>
        <w:tab/>
        <w:t>Community Action Committee of the Lehigh Valley</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comments on the Phase IV Energy Efficiency and Conservation Program Plan filed on January 22, 2021.</w:t>
      </w:r>
    </w:p>
    <w:p w14:paraId="444FB940"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41829D53" w14:textId="19107966"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25.</w:t>
      </w:r>
      <w:r w:rsidRPr="00054CA6">
        <w:rPr>
          <w:rFonts w:ascii="Times New Roman" w:eastAsia="Times New Roman" w:hAnsi="Times New Roman" w:cs="Times New Roman"/>
          <w:sz w:val="26"/>
          <w:szCs w:val="26"/>
        </w:rPr>
        <w:tab/>
        <w:t>Keystone Energy Efficiency Alliance</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comments on the Phase IV Energy Efficiency and Conservation Program Plan filed on January 22, 2021.</w:t>
      </w:r>
    </w:p>
    <w:p w14:paraId="4ADA4128"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32028ABA" w14:textId="3E530DE6"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26. </w:t>
      </w:r>
      <w:r w:rsidRPr="00054CA6">
        <w:rPr>
          <w:rFonts w:ascii="Times New Roman" w:eastAsia="Times New Roman" w:hAnsi="Times New Roman" w:cs="Times New Roman"/>
          <w:sz w:val="26"/>
          <w:szCs w:val="26"/>
        </w:rPr>
        <w:tab/>
        <w:t>Ceres</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comments on the Phase IV Energy Efficiency and Conservation Program Plan filed on January 22, 2021.</w:t>
      </w:r>
    </w:p>
    <w:p w14:paraId="2690CA54"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1BAEBA4E"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27.</w:t>
      </w:r>
      <w:r w:rsidRPr="00054CA6">
        <w:rPr>
          <w:rFonts w:ascii="Times New Roman" w:eastAsia="Times New Roman" w:hAnsi="Times New Roman" w:cs="Times New Roman"/>
          <w:sz w:val="26"/>
          <w:szCs w:val="26"/>
        </w:rPr>
        <w:tab/>
        <w:t>The Interim Order Revising Litigation Schedule and Rescheduling Evidentiary Hearing issued January 26, 2021.</w:t>
      </w:r>
    </w:p>
    <w:p w14:paraId="192E083F"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15FF1E6C" w14:textId="036DD9B1"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28.</w:t>
      </w:r>
      <w:r w:rsidRPr="00054CA6">
        <w:rPr>
          <w:rFonts w:ascii="Times New Roman" w:eastAsia="Times New Roman" w:hAnsi="Times New Roman" w:cs="Times New Roman"/>
          <w:sz w:val="26"/>
          <w:szCs w:val="26"/>
        </w:rPr>
        <w:tab/>
        <w:t>The transcript of the Evidentiary Hearing held February</w:t>
      </w:r>
      <w:r w:rsidR="00777F12">
        <w:rPr>
          <w:rFonts w:ascii="Times New Roman" w:eastAsia="Times New Roman" w:hAnsi="Times New Roman" w:cs="Times New Roman"/>
          <w:sz w:val="26"/>
          <w:szCs w:val="26"/>
        </w:rPr>
        <w:t> </w:t>
      </w:r>
      <w:r w:rsidRPr="00054CA6">
        <w:rPr>
          <w:rFonts w:ascii="Times New Roman" w:eastAsia="Times New Roman" w:hAnsi="Times New Roman" w:cs="Times New Roman"/>
          <w:sz w:val="26"/>
          <w:szCs w:val="26"/>
        </w:rPr>
        <w:t>8,</w:t>
      </w:r>
      <w:r w:rsidR="00777F12">
        <w:rPr>
          <w:rFonts w:ascii="Times New Roman" w:eastAsia="Times New Roman" w:hAnsi="Times New Roman" w:cs="Times New Roman"/>
          <w:sz w:val="26"/>
          <w:szCs w:val="26"/>
        </w:rPr>
        <w:t> </w:t>
      </w:r>
      <w:r w:rsidRPr="00054CA6">
        <w:rPr>
          <w:rFonts w:ascii="Times New Roman" w:eastAsia="Times New Roman" w:hAnsi="Times New Roman" w:cs="Times New Roman"/>
          <w:sz w:val="26"/>
          <w:szCs w:val="26"/>
        </w:rPr>
        <w:t>2021, consisting of pages 1</w:t>
      </w:r>
      <w:r w:rsidRPr="00054CA6">
        <w:rPr>
          <w:rFonts w:ascii="Times New Roman" w:eastAsia="Times New Roman" w:hAnsi="Times New Roman" w:cs="Times New Roman"/>
          <w:sz w:val="26"/>
          <w:szCs w:val="26"/>
        </w:rPr>
        <w:noBreakHyphen/>
        <w:t>35.</w:t>
      </w:r>
    </w:p>
    <w:p w14:paraId="773EDE49"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41E29A8B"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29. </w:t>
      </w:r>
      <w:r w:rsidRPr="00054CA6">
        <w:rPr>
          <w:rFonts w:ascii="Times New Roman" w:eastAsia="Times New Roman" w:hAnsi="Times New Roman" w:cs="Times New Roman"/>
          <w:sz w:val="26"/>
          <w:szCs w:val="26"/>
        </w:rPr>
        <w:tab/>
        <w:t xml:space="preserve">The Interim Order Confirming Admitted Evidence issued February 10, 2021. </w:t>
      </w:r>
    </w:p>
    <w:p w14:paraId="2D4FA26F"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6317514B" w14:textId="75E6C1ED"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30.</w:t>
      </w:r>
      <w:r w:rsidRPr="00054CA6">
        <w:rPr>
          <w:rFonts w:ascii="Times New Roman" w:eastAsia="Times New Roman" w:hAnsi="Times New Roman" w:cs="Times New Roman"/>
          <w:sz w:val="26"/>
          <w:szCs w:val="26"/>
        </w:rPr>
        <w:tab/>
        <w:t>PPL Electric Utilities Corporation</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Main Brief filed February 18, 2021.</w:t>
      </w:r>
    </w:p>
    <w:p w14:paraId="10968357"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5D0E2B0B" w14:textId="1D11D7B0" w:rsidR="00582E3C"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lastRenderedPageBreak/>
        <w:t>31.</w:t>
      </w:r>
      <w:r w:rsidRPr="00054CA6">
        <w:rPr>
          <w:rFonts w:ascii="Times New Roman" w:eastAsia="Times New Roman" w:hAnsi="Times New Roman" w:cs="Times New Roman"/>
          <w:sz w:val="26"/>
          <w:szCs w:val="26"/>
        </w:rPr>
        <w:tab/>
        <w:t>PPL Industrial Customer Alliance</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Main Brief filed February</w:t>
      </w:r>
      <w:r w:rsidR="00194B9B" w:rsidRPr="00054CA6">
        <w:rPr>
          <w:rFonts w:ascii="Times New Roman" w:eastAsia="Times New Roman" w:hAnsi="Times New Roman" w:cs="Times New Roman"/>
          <w:sz w:val="26"/>
          <w:szCs w:val="26"/>
        </w:rPr>
        <w:t> </w:t>
      </w:r>
      <w:r w:rsidRPr="00054CA6">
        <w:rPr>
          <w:rFonts w:ascii="Times New Roman" w:eastAsia="Times New Roman" w:hAnsi="Times New Roman" w:cs="Times New Roman"/>
          <w:sz w:val="26"/>
          <w:szCs w:val="26"/>
        </w:rPr>
        <w:t>18, 2021.</w:t>
      </w:r>
    </w:p>
    <w:p w14:paraId="793952F4" w14:textId="03963B9D"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27305D3E"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32. </w:t>
      </w:r>
      <w:r w:rsidRPr="00054CA6">
        <w:rPr>
          <w:rFonts w:ascii="Times New Roman" w:eastAsia="Times New Roman" w:hAnsi="Times New Roman" w:cs="Times New Roman"/>
          <w:sz w:val="26"/>
          <w:szCs w:val="26"/>
        </w:rPr>
        <w:tab/>
        <w:t>The Joint Petition for Partial Settlement, including Appendices A through H, filed by PPL Electric Utilities Corporation, Office of Consumer Advocate, Office of Small Business Advocate, PPL Industrial Customer Alliance, Commission on Economic Opportunity, Coalition for Affordable Utility Services and Energy Efficiency in Pennsylvania, Sustainable Energy Fund of Central Eastern Pennsylvania, and Natural Resources Defense Council on February 26, 2021.</w:t>
      </w:r>
    </w:p>
    <w:p w14:paraId="0575DE15"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15D574D8" w14:textId="2EA6759E"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33.</w:t>
      </w:r>
      <w:r w:rsidRPr="00054CA6">
        <w:rPr>
          <w:rFonts w:ascii="Times New Roman" w:eastAsia="Times New Roman" w:hAnsi="Times New Roman" w:cs="Times New Roman"/>
          <w:sz w:val="26"/>
          <w:szCs w:val="26"/>
        </w:rPr>
        <w:tab/>
        <w:t>PPL Electric Utilities Corporation</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correspondence filed on March 1, 2021, advising it would not be filing a Revised Phase IV Energy Efficiency and Conservation Plan.</w:t>
      </w:r>
    </w:p>
    <w:p w14:paraId="38F03233"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71C29D0D" w14:textId="32F0C3E9"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34.</w:t>
      </w:r>
      <w:r w:rsidRPr="00054CA6">
        <w:rPr>
          <w:rFonts w:ascii="Times New Roman" w:eastAsia="Times New Roman" w:hAnsi="Times New Roman" w:cs="Times New Roman"/>
          <w:sz w:val="26"/>
          <w:szCs w:val="26"/>
        </w:rPr>
        <w:tab/>
        <w:t>PPL Electric Utilities Corporation</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reply comments filed March 1, 2021.</w:t>
      </w:r>
    </w:p>
    <w:p w14:paraId="520FE359"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4691AF43" w14:textId="4EC85343"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35.</w:t>
      </w:r>
      <w:r w:rsidRPr="00054CA6">
        <w:rPr>
          <w:rFonts w:ascii="Times New Roman" w:eastAsia="Times New Roman" w:hAnsi="Times New Roman" w:cs="Times New Roman"/>
          <w:sz w:val="26"/>
          <w:szCs w:val="26"/>
        </w:rPr>
        <w:tab/>
        <w:t>PPL Industrial Customer Alliance</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reply comments filed on March 1, 2021.</w:t>
      </w:r>
    </w:p>
    <w:p w14:paraId="5DFD86B0"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p>
    <w:p w14:paraId="6224F69C" w14:textId="77777777" w:rsidR="00787731" w:rsidRPr="00054CA6" w:rsidRDefault="00787731" w:rsidP="00C52ECE">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36.</w:t>
      </w:r>
      <w:r w:rsidRPr="00054CA6">
        <w:rPr>
          <w:rFonts w:ascii="Times New Roman" w:eastAsia="Times New Roman" w:hAnsi="Times New Roman" w:cs="Times New Roman"/>
          <w:sz w:val="26"/>
          <w:szCs w:val="26"/>
        </w:rPr>
        <w:tab/>
        <w:t>The submissions of PPL Electric Utilities Corporation, entitled as follows:</w:t>
      </w:r>
    </w:p>
    <w:p w14:paraId="3F15B55C" w14:textId="77777777" w:rsidR="00787731" w:rsidRPr="00054CA6" w:rsidRDefault="00787731" w:rsidP="00C52ECE">
      <w:pPr>
        <w:spacing w:after="0" w:line="240" w:lineRule="auto"/>
        <w:ind w:left="720" w:hanging="720"/>
        <w:rPr>
          <w:rFonts w:ascii="Times New Roman" w:eastAsia="Times New Roman" w:hAnsi="Times New Roman" w:cs="Times New Roman"/>
          <w:sz w:val="26"/>
          <w:szCs w:val="26"/>
        </w:rPr>
      </w:pPr>
    </w:p>
    <w:p w14:paraId="3EDB5979" w14:textId="43435416"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a.</w:t>
      </w:r>
      <w:r w:rsidRPr="00054CA6">
        <w:rPr>
          <w:rFonts w:ascii="Times New Roman" w:eastAsia="Times New Roman" w:hAnsi="Times New Roman" w:cs="Times New Roman"/>
          <w:sz w:val="26"/>
          <w:szCs w:val="26"/>
        </w:rPr>
        <w:tab/>
      </w:r>
      <w:r w:rsidR="00194B9B"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xml:space="preserve"> Exhibit 1 Phase IV </w:t>
      </w:r>
      <w:r w:rsidR="00363916">
        <w:rPr>
          <w:rFonts w:ascii="Times New Roman" w:eastAsia="Times New Roman" w:hAnsi="Times New Roman" w:cs="Times New Roman"/>
          <w:sz w:val="26"/>
          <w:szCs w:val="26"/>
        </w:rPr>
        <w:t>E</w:t>
      </w:r>
      <w:r w:rsidRPr="00054CA6">
        <w:rPr>
          <w:rFonts w:ascii="Times New Roman" w:eastAsia="Times New Roman" w:hAnsi="Times New Roman" w:cs="Times New Roman"/>
          <w:sz w:val="26"/>
          <w:szCs w:val="26"/>
        </w:rPr>
        <w:t>E&amp;C Plan</w:t>
      </w:r>
    </w:p>
    <w:p w14:paraId="000442A4"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3E7D2C39" w14:textId="2774601C"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b.</w:t>
      </w:r>
      <w:r w:rsidRPr="00054CA6">
        <w:rPr>
          <w:rFonts w:ascii="Times New Roman" w:eastAsia="Times New Roman" w:hAnsi="Times New Roman" w:cs="Times New Roman"/>
          <w:sz w:val="26"/>
          <w:szCs w:val="26"/>
        </w:rPr>
        <w:tab/>
      </w:r>
      <w:r w:rsidR="00194B9B"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xml:space="preserve"> Statement No. 1 Direct Testimony of Dirk Childs</w:t>
      </w:r>
    </w:p>
    <w:p w14:paraId="63166BB6"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6E2F071F" w14:textId="7C85696C"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c.</w:t>
      </w:r>
      <w:r w:rsidRPr="00054CA6">
        <w:rPr>
          <w:rFonts w:ascii="Times New Roman" w:eastAsia="Times New Roman" w:hAnsi="Times New Roman" w:cs="Times New Roman"/>
          <w:sz w:val="26"/>
          <w:szCs w:val="26"/>
        </w:rPr>
        <w:tab/>
      </w:r>
      <w:r w:rsidR="00194B9B"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xml:space="preserve"> Statement No. 2 Direct Testimony of Terry Fry</w:t>
      </w:r>
    </w:p>
    <w:p w14:paraId="1D312095"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00BBB266" w14:textId="65073239"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d.</w:t>
      </w:r>
      <w:r w:rsidRPr="00054CA6">
        <w:rPr>
          <w:rFonts w:ascii="Times New Roman" w:eastAsia="Times New Roman" w:hAnsi="Times New Roman" w:cs="Times New Roman"/>
          <w:sz w:val="26"/>
          <w:szCs w:val="26"/>
        </w:rPr>
        <w:tab/>
      </w:r>
      <w:r w:rsidR="00194B9B"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xml:space="preserve"> Statement No. 3 Direct Testimony of Scott Koch</w:t>
      </w:r>
    </w:p>
    <w:p w14:paraId="3BB7A45C"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0F2924D5" w14:textId="1026F8D6"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e.</w:t>
      </w:r>
      <w:r w:rsidRPr="00054CA6">
        <w:rPr>
          <w:rFonts w:ascii="Times New Roman" w:eastAsia="Times New Roman" w:hAnsi="Times New Roman" w:cs="Times New Roman"/>
          <w:sz w:val="26"/>
          <w:szCs w:val="26"/>
        </w:rPr>
        <w:tab/>
      </w:r>
      <w:r w:rsidR="00194B9B"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xml:space="preserve"> Statement No. 1-R Rebuttal Testimony of Dirk Childs, including Errata Sheet</w:t>
      </w:r>
    </w:p>
    <w:p w14:paraId="3876C24A"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3F087297" w14:textId="1AE2E38B"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f.</w:t>
      </w:r>
      <w:r w:rsidRPr="00054CA6">
        <w:rPr>
          <w:rFonts w:ascii="Times New Roman" w:eastAsia="Times New Roman" w:hAnsi="Times New Roman" w:cs="Times New Roman"/>
          <w:sz w:val="26"/>
          <w:szCs w:val="26"/>
        </w:rPr>
        <w:tab/>
      </w:r>
      <w:r w:rsidR="00194B9B"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xml:space="preserve"> Statement No. 4-R Rebuttal Testimony of Melinda Stump</w:t>
      </w:r>
    </w:p>
    <w:p w14:paraId="4220DF4D"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02235BA7" w14:textId="6F725698"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g.</w:t>
      </w:r>
      <w:r w:rsidRPr="00054CA6">
        <w:rPr>
          <w:rFonts w:ascii="Times New Roman" w:eastAsia="Times New Roman" w:hAnsi="Times New Roman" w:cs="Times New Roman"/>
          <w:sz w:val="26"/>
          <w:szCs w:val="26"/>
        </w:rPr>
        <w:tab/>
      </w:r>
      <w:r w:rsidR="00194B9B"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xml:space="preserve"> Statement No. 1-R SUPP Supplemental Rebuttal Testimony of Dirk Childs</w:t>
      </w:r>
    </w:p>
    <w:p w14:paraId="217FBE82"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3CBC347B" w14:textId="5A06BC1F"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lastRenderedPageBreak/>
        <w:t>h.</w:t>
      </w:r>
      <w:r w:rsidRPr="00054CA6">
        <w:rPr>
          <w:rFonts w:ascii="Times New Roman" w:eastAsia="Times New Roman" w:hAnsi="Times New Roman" w:cs="Times New Roman"/>
          <w:sz w:val="26"/>
          <w:szCs w:val="26"/>
        </w:rPr>
        <w:tab/>
      </w:r>
      <w:r w:rsidR="00194B9B"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xml:space="preserve"> Exhibit SRK-1</w:t>
      </w:r>
    </w:p>
    <w:p w14:paraId="1B362675"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076E0CD5" w14:textId="7815F6B0"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i.</w:t>
      </w:r>
      <w:r w:rsidRPr="00054CA6">
        <w:rPr>
          <w:rFonts w:ascii="Times New Roman" w:eastAsia="Times New Roman" w:hAnsi="Times New Roman" w:cs="Times New Roman"/>
          <w:sz w:val="26"/>
          <w:szCs w:val="26"/>
        </w:rPr>
        <w:tab/>
      </w:r>
      <w:r w:rsidR="00194B9B"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xml:space="preserve"> Exhibit DC-1R</w:t>
      </w:r>
    </w:p>
    <w:p w14:paraId="23EEEEF1"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205169CC" w14:textId="59D2A461"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j.</w:t>
      </w:r>
      <w:r w:rsidRPr="00054CA6">
        <w:rPr>
          <w:rFonts w:ascii="Times New Roman" w:eastAsia="Times New Roman" w:hAnsi="Times New Roman" w:cs="Times New Roman"/>
          <w:sz w:val="26"/>
          <w:szCs w:val="26"/>
        </w:rPr>
        <w:tab/>
      </w:r>
      <w:r w:rsidR="00194B9B" w:rsidRPr="00054CA6">
        <w:rPr>
          <w:rFonts w:ascii="Times New Roman" w:eastAsia="Times New Roman" w:hAnsi="Times New Roman" w:cs="Times New Roman"/>
          <w:sz w:val="26"/>
          <w:szCs w:val="26"/>
        </w:rPr>
        <w:t>PPL Electric</w:t>
      </w:r>
      <w:r w:rsidRPr="00054CA6">
        <w:rPr>
          <w:rFonts w:ascii="Times New Roman" w:eastAsia="Times New Roman" w:hAnsi="Times New Roman" w:cs="Times New Roman"/>
          <w:sz w:val="26"/>
          <w:szCs w:val="26"/>
        </w:rPr>
        <w:t xml:space="preserve"> Exhibit DC-2R</w:t>
      </w:r>
    </w:p>
    <w:p w14:paraId="6E546D35" w14:textId="77777777" w:rsidR="00787731" w:rsidRPr="00054CA6" w:rsidRDefault="00787731" w:rsidP="00C52ECE">
      <w:pPr>
        <w:spacing w:after="0" w:line="240" w:lineRule="auto"/>
        <w:ind w:left="2160"/>
        <w:contextualSpacing/>
        <w:rPr>
          <w:rFonts w:ascii="Times New Roman" w:eastAsia="Times New Roman" w:hAnsi="Times New Roman" w:cs="Times New Roman"/>
          <w:sz w:val="26"/>
          <w:szCs w:val="26"/>
        </w:rPr>
      </w:pPr>
    </w:p>
    <w:p w14:paraId="37EE69A3" w14:textId="77777777" w:rsidR="00787731" w:rsidRPr="00054CA6" w:rsidRDefault="00787731" w:rsidP="00777F12">
      <w:pPr>
        <w:pStyle w:val="BlockText"/>
        <w:ind w:left="1440"/>
      </w:pPr>
      <w:r w:rsidRPr="00054CA6">
        <w:t>37.</w:t>
      </w:r>
      <w:r w:rsidRPr="00054CA6">
        <w:tab/>
        <w:t>The submissions of the Office of Consumer Advocate, entitled as:</w:t>
      </w:r>
    </w:p>
    <w:p w14:paraId="505774E5" w14:textId="77777777" w:rsidR="00787731" w:rsidRPr="00054CA6" w:rsidRDefault="00787731" w:rsidP="00C52ECE">
      <w:pPr>
        <w:spacing w:after="0" w:line="240" w:lineRule="auto"/>
        <w:ind w:left="720" w:hanging="720"/>
        <w:rPr>
          <w:rFonts w:ascii="Times New Roman" w:eastAsia="Times New Roman" w:hAnsi="Times New Roman" w:cs="Times New Roman"/>
          <w:sz w:val="26"/>
          <w:szCs w:val="26"/>
        </w:rPr>
      </w:pPr>
    </w:p>
    <w:p w14:paraId="462C577F"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a.</w:t>
      </w:r>
      <w:r w:rsidRPr="00054CA6">
        <w:rPr>
          <w:rFonts w:ascii="Times New Roman" w:eastAsia="Times New Roman" w:hAnsi="Times New Roman" w:cs="Times New Roman"/>
          <w:sz w:val="26"/>
          <w:szCs w:val="26"/>
        </w:rPr>
        <w:tab/>
        <w:t>OCA Statement No. 1 Direct Testimony of Stacy L. Sherwood and Accompanying Attachment A</w:t>
      </w:r>
    </w:p>
    <w:p w14:paraId="2E2588F7"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71043FCC"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b.</w:t>
      </w:r>
      <w:r w:rsidRPr="00054CA6">
        <w:rPr>
          <w:rFonts w:ascii="Times New Roman" w:eastAsia="Times New Roman" w:hAnsi="Times New Roman" w:cs="Times New Roman"/>
          <w:sz w:val="26"/>
          <w:szCs w:val="26"/>
        </w:rPr>
        <w:tab/>
        <w:t xml:space="preserve">OCA Exhibit A </w:t>
      </w:r>
    </w:p>
    <w:p w14:paraId="4B106DAB" w14:textId="77777777" w:rsidR="00787731" w:rsidRPr="00054CA6" w:rsidRDefault="00787731" w:rsidP="00C52ECE">
      <w:pPr>
        <w:spacing w:after="0" w:line="240" w:lineRule="auto"/>
        <w:ind w:left="2160"/>
        <w:rPr>
          <w:rFonts w:ascii="Times New Roman" w:eastAsia="Times New Roman" w:hAnsi="Times New Roman" w:cs="Times New Roman"/>
          <w:sz w:val="26"/>
          <w:szCs w:val="26"/>
        </w:rPr>
      </w:pPr>
    </w:p>
    <w:p w14:paraId="504C1D00" w14:textId="77777777" w:rsidR="00787731" w:rsidRPr="00054CA6" w:rsidRDefault="00787731" w:rsidP="00777F12">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38.</w:t>
      </w:r>
      <w:r w:rsidRPr="00054CA6">
        <w:rPr>
          <w:rFonts w:ascii="Times New Roman" w:eastAsia="Times New Roman" w:hAnsi="Times New Roman" w:cs="Times New Roman"/>
          <w:sz w:val="26"/>
          <w:szCs w:val="26"/>
        </w:rPr>
        <w:tab/>
        <w:t>The submissions of the Coalition for Affordable Utility Services and Energy Efficiency in Pennsylvania, entitled as:</w:t>
      </w:r>
    </w:p>
    <w:p w14:paraId="130167B6" w14:textId="77777777" w:rsidR="00787731" w:rsidRPr="00054CA6" w:rsidRDefault="00787731" w:rsidP="00C52ECE">
      <w:pPr>
        <w:spacing w:after="0" w:line="240" w:lineRule="auto"/>
        <w:ind w:left="720" w:hanging="720"/>
        <w:rPr>
          <w:rFonts w:ascii="Times New Roman" w:eastAsia="Times New Roman" w:hAnsi="Times New Roman" w:cs="Times New Roman"/>
          <w:sz w:val="26"/>
          <w:szCs w:val="26"/>
        </w:rPr>
      </w:pPr>
    </w:p>
    <w:p w14:paraId="37F47B5F"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a.</w:t>
      </w:r>
      <w:r w:rsidRPr="00054CA6">
        <w:rPr>
          <w:rFonts w:ascii="Times New Roman" w:eastAsia="Times New Roman" w:hAnsi="Times New Roman" w:cs="Times New Roman"/>
          <w:sz w:val="26"/>
          <w:szCs w:val="26"/>
        </w:rPr>
        <w:tab/>
        <w:t>CAUSE-PA Statement No. 1 Direct Testimony of Mitchell Miller and accompanying Appendices A and B</w:t>
      </w:r>
    </w:p>
    <w:p w14:paraId="392DC594" w14:textId="77777777" w:rsidR="00787731" w:rsidRPr="00054CA6" w:rsidRDefault="00787731" w:rsidP="00C52ECE">
      <w:pPr>
        <w:autoSpaceDE w:val="0"/>
        <w:autoSpaceDN w:val="0"/>
        <w:spacing w:after="0" w:line="240" w:lineRule="auto"/>
        <w:ind w:left="2520" w:hanging="360"/>
        <w:rPr>
          <w:rFonts w:ascii="Times New Roman" w:eastAsia="Times New Roman" w:hAnsi="Times New Roman" w:cs="Times New Roman"/>
          <w:sz w:val="26"/>
          <w:szCs w:val="26"/>
        </w:rPr>
      </w:pPr>
    </w:p>
    <w:p w14:paraId="2C017EFB"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b.</w:t>
      </w:r>
      <w:r w:rsidRPr="00054CA6">
        <w:rPr>
          <w:rFonts w:ascii="Times New Roman" w:eastAsia="Times New Roman" w:hAnsi="Times New Roman" w:cs="Times New Roman"/>
          <w:sz w:val="26"/>
          <w:szCs w:val="26"/>
        </w:rPr>
        <w:tab/>
        <w:t>CAUSE-PA Exhibits MM-1 through MM-9</w:t>
      </w:r>
    </w:p>
    <w:p w14:paraId="50713036" w14:textId="77777777" w:rsidR="00787731" w:rsidRPr="00054CA6" w:rsidRDefault="00787731" w:rsidP="00C52ECE">
      <w:pPr>
        <w:autoSpaceDE w:val="0"/>
        <w:autoSpaceDN w:val="0"/>
        <w:spacing w:after="0" w:line="240" w:lineRule="auto"/>
        <w:ind w:left="2520"/>
        <w:rPr>
          <w:rFonts w:ascii="Times New Roman" w:eastAsia="Times New Roman" w:hAnsi="Times New Roman" w:cs="Times New Roman"/>
          <w:sz w:val="26"/>
          <w:szCs w:val="26"/>
        </w:rPr>
      </w:pPr>
    </w:p>
    <w:p w14:paraId="215356F8" w14:textId="77777777" w:rsidR="00787731" w:rsidRPr="00054CA6" w:rsidRDefault="00787731" w:rsidP="00777F12">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39.</w:t>
      </w:r>
      <w:r w:rsidRPr="00054CA6">
        <w:rPr>
          <w:rFonts w:ascii="Times New Roman" w:eastAsia="Times New Roman" w:hAnsi="Times New Roman" w:cs="Times New Roman"/>
          <w:sz w:val="26"/>
          <w:szCs w:val="26"/>
        </w:rPr>
        <w:tab/>
        <w:t xml:space="preserve">The submissions of the Sustainable Energy Fund of Central Eastern Pennsylvania, entitled as: </w:t>
      </w:r>
    </w:p>
    <w:p w14:paraId="153C2949" w14:textId="77777777" w:rsidR="00787731" w:rsidRPr="00054CA6" w:rsidRDefault="00787731" w:rsidP="00C52ECE">
      <w:pPr>
        <w:spacing w:after="0" w:line="240" w:lineRule="auto"/>
        <w:rPr>
          <w:rFonts w:ascii="Times New Roman" w:eastAsia="Times New Roman" w:hAnsi="Times New Roman" w:cs="Times New Roman"/>
          <w:sz w:val="26"/>
          <w:szCs w:val="26"/>
        </w:rPr>
      </w:pPr>
    </w:p>
    <w:p w14:paraId="40088A0B"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a.</w:t>
      </w:r>
      <w:r w:rsidRPr="00054CA6">
        <w:rPr>
          <w:rFonts w:ascii="Times New Roman" w:eastAsia="Times New Roman" w:hAnsi="Times New Roman" w:cs="Times New Roman"/>
          <w:sz w:val="26"/>
          <w:szCs w:val="26"/>
        </w:rPr>
        <w:tab/>
        <w:t>SEF Statement No. 1 Direct Testimony of John M. Costlow</w:t>
      </w:r>
    </w:p>
    <w:p w14:paraId="22A4AE80"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22C72A8F"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b.</w:t>
      </w:r>
      <w:r w:rsidRPr="00054CA6">
        <w:rPr>
          <w:rFonts w:ascii="Times New Roman" w:eastAsia="Times New Roman" w:hAnsi="Times New Roman" w:cs="Times New Roman"/>
          <w:sz w:val="26"/>
          <w:szCs w:val="26"/>
        </w:rPr>
        <w:tab/>
        <w:t>SEF Statement No. 1-SD Supplemental Direct Testimony of John M. Costlow</w:t>
      </w:r>
    </w:p>
    <w:p w14:paraId="4DB8836B" w14:textId="77777777" w:rsidR="00787731" w:rsidRPr="00054CA6" w:rsidRDefault="00787731" w:rsidP="00C52ECE">
      <w:pPr>
        <w:spacing w:after="0" w:line="240" w:lineRule="auto"/>
        <w:ind w:left="2880"/>
        <w:contextualSpacing/>
        <w:rPr>
          <w:rFonts w:ascii="Times New Roman" w:eastAsia="Times New Roman" w:hAnsi="Times New Roman" w:cs="Times New Roman"/>
          <w:sz w:val="26"/>
          <w:szCs w:val="26"/>
        </w:rPr>
      </w:pPr>
    </w:p>
    <w:p w14:paraId="3A96870C" w14:textId="77777777" w:rsidR="00787731" w:rsidRPr="00054CA6" w:rsidRDefault="00787731" w:rsidP="00777F12">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40.</w:t>
      </w:r>
      <w:r w:rsidRPr="00054CA6">
        <w:rPr>
          <w:rFonts w:ascii="Times New Roman" w:eastAsia="Times New Roman" w:hAnsi="Times New Roman" w:cs="Times New Roman"/>
          <w:sz w:val="26"/>
          <w:szCs w:val="26"/>
        </w:rPr>
        <w:tab/>
        <w:t>The submission of the Commission on Economic Opportunity, entitled as CEO Statement No. 1 Direct Testimony of Eugene M. Brady.</w:t>
      </w:r>
    </w:p>
    <w:p w14:paraId="3BC7B5C5" w14:textId="77777777" w:rsidR="00787731" w:rsidRPr="00054CA6" w:rsidRDefault="00787731" w:rsidP="00777F12">
      <w:pPr>
        <w:spacing w:after="0" w:line="240" w:lineRule="auto"/>
        <w:ind w:left="1440" w:right="1440" w:hanging="720"/>
        <w:rPr>
          <w:rFonts w:ascii="Times New Roman" w:eastAsia="Times New Roman" w:hAnsi="Times New Roman" w:cs="Times New Roman"/>
          <w:sz w:val="26"/>
          <w:szCs w:val="26"/>
        </w:rPr>
      </w:pPr>
    </w:p>
    <w:p w14:paraId="77951B4F" w14:textId="77777777" w:rsidR="00787731" w:rsidRPr="00054CA6" w:rsidRDefault="00787731" w:rsidP="00777F12">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41.</w:t>
      </w:r>
      <w:r w:rsidRPr="00054CA6">
        <w:rPr>
          <w:rFonts w:ascii="Times New Roman" w:eastAsia="Times New Roman" w:hAnsi="Times New Roman" w:cs="Times New Roman"/>
          <w:sz w:val="26"/>
          <w:szCs w:val="26"/>
        </w:rPr>
        <w:tab/>
        <w:t>The submissions of the Natural Resources Defense Council, entitled as:</w:t>
      </w:r>
    </w:p>
    <w:p w14:paraId="2E459040" w14:textId="77777777" w:rsidR="00787731" w:rsidRPr="00054CA6" w:rsidRDefault="00787731" w:rsidP="00C52ECE">
      <w:pPr>
        <w:spacing w:after="0" w:line="240" w:lineRule="auto"/>
        <w:ind w:left="2160" w:right="1440" w:hanging="720"/>
        <w:rPr>
          <w:rFonts w:ascii="Times New Roman" w:eastAsia="Times New Roman" w:hAnsi="Times New Roman" w:cs="Times New Roman"/>
          <w:sz w:val="26"/>
          <w:szCs w:val="26"/>
        </w:rPr>
      </w:pPr>
    </w:p>
    <w:p w14:paraId="3DBBA61E" w14:textId="77777777" w:rsidR="00787731" w:rsidRPr="00054CA6" w:rsidRDefault="00787731" w:rsidP="00777F12">
      <w:pPr>
        <w:tabs>
          <w:tab w:val="left" w:pos="1440"/>
        </w:tabs>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a.</w:t>
      </w:r>
      <w:r w:rsidRPr="00054CA6">
        <w:rPr>
          <w:rFonts w:ascii="Times New Roman" w:eastAsia="Times New Roman" w:hAnsi="Times New Roman" w:cs="Times New Roman"/>
          <w:sz w:val="26"/>
          <w:szCs w:val="26"/>
        </w:rPr>
        <w:tab/>
        <w:t>NRDC Statement No. 1 Revised Direct Testimony of Alice Napoleon and Kenji Takahashi</w:t>
      </w:r>
    </w:p>
    <w:p w14:paraId="62E08F95" w14:textId="77777777" w:rsidR="00787731" w:rsidRPr="00054CA6" w:rsidRDefault="00787731" w:rsidP="00777F12">
      <w:pPr>
        <w:tabs>
          <w:tab w:val="left" w:pos="1440"/>
        </w:tabs>
        <w:autoSpaceDE w:val="0"/>
        <w:autoSpaceDN w:val="0"/>
        <w:spacing w:after="0" w:line="240" w:lineRule="auto"/>
        <w:ind w:left="2160" w:hanging="720"/>
        <w:rPr>
          <w:rFonts w:ascii="Times New Roman" w:eastAsia="Times New Roman" w:hAnsi="Times New Roman" w:cs="Times New Roman"/>
          <w:sz w:val="26"/>
          <w:szCs w:val="26"/>
        </w:rPr>
      </w:pPr>
    </w:p>
    <w:p w14:paraId="5BF13A4B" w14:textId="77777777" w:rsidR="00787731" w:rsidRPr="00054CA6" w:rsidRDefault="00787731" w:rsidP="00777F12">
      <w:pPr>
        <w:tabs>
          <w:tab w:val="left" w:pos="1440"/>
        </w:tabs>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b.</w:t>
      </w:r>
      <w:r w:rsidRPr="00054CA6">
        <w:rPr>
          <w:rFonts w:ascii="Times New Roman" w:eastAsia="Times New Roman" w:hAnsi="Times New Roman" w:cs="Times New Roman"/>
          <w:sz w:val="26"/>
          <w:szCs w:val="26"/>
        </w:rPr>
        <w:tab/>
        <w:t>NRDC Exhibit AN/KT-1 and AN/KT-2</w:t>
      </w:r>
    </w:p>
    <w:p w14:paraId="5056300E" w14:textId="77777777" w:rsidR="00787731" w:rsidRPr="00054CA6" w:rsidRDefault="00787731" w:rsidP="00C52ECE">
      <w:pPr>
        <w:spacing w:after="0" w:line="240" w:lineRule="auto"/>
        <w:ind w:firstLine="1440"/>
        <w:rPr>
          <w:rFonts w:ascii="Times New Roman" w:eastAsia="Times New Roman" w:hAnsi="Times New Roman" w:cs="Times New Roman"/>
          <w:sz w:val="26"/>
          <w:szCs w:val="26"/>
        </w:rPr>
      </w:pPr>
    </w:p>
    <w:p w14:paraId="157E56A4" w14:textId="77777777" w:rsidR="00787731" w:rsidRPr="00054CA6" w:rsidRDefault="00787731" w:rsidP="00777F12">
      <w:pPr>
        <w:spacing w:after="0" w:line="240" w:lineRule="auto"/>
        <w:ind w:left="1440" w:right="144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lastRenderedPageBreak/>
        <w:t>42.</w:t>
      </w:r>
      <w:r w:rsidRPr="00054CA6">
        <w:rPr>
          <w:rFonts w:ascii="Times New Roman" w:eastAsia="Times New Roman" w:hAnsi="Times New Roman" w:cs="Times New Roman"/>
          <w:sz w:val="26"/>
          <w:szCs w:val="26"/>
        </w:rPr>
        <w:tab/>
        <w:t>The submissions of the PP&amp;L Industrial Customer Alliance, entitled as:</w:t>
      </w:r>
    </w:p>
    <w:p w14:paraId="2ACE84FB" w14:textId="77777777" w:rsidR="00787731" w:rsidRPr="00054CA6" w:rsidRDefault="00787731" w:rsidP="00C52ECE">
      <w:pPr>
        <w:spacing w:after="0" w:line="240" w:lineRule="auto"/>
        <w:rPr>
          <w:rFonts w:ascii="Times New Roman" w:eastAsia="Times New Roman" w:hAnsi="Times New Roman" w:cs="Times New Roman"/>
          <w:sz w:val="26"/>
          <w:szCs w:val="26"/>
        </w:rPr>
      </w:pPr>
    </w:p>
    <w:p w14:paraId="4FD05BE3"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a.</w:t>
      </w:r>
      <w:r w:rsidRPr="00054CA6">
        <w:rPr>
          <w:rFonts w:ascii="Times New Roman" w:eastAsia="Times New Roman" w:hAnsi="Times New Roman" w:cs="Times New Roman"/>
          <w:sz w:val="26"/>
          <w:szCs w:val="26"/>
        </w:rPr>
        <w:tab/>
        <w:t>PPLICA Statement No. 1 Supplemental Direct Testimony of Jeffrey Pollock</w:t>
      </w:r>
    </w:p>
    <w:p w14:paraId="0761F0FB"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p>
    <w:p w14:paraId="536674AC" w14:textId="77777777" w:rsidR="00787731" w:rsidRPr="00054CA6" w:rsidRDefault="00787731" w:rsidP="00777F12">
      <w:pPr>
        <w:autoSpaceDE w:val="0"/>
        <w:autoSpaceDN w:val="0"/>
        <w:spacing w:after="0" w:line="240" w:lineRule="auto"/>
        <w:ind w:left="2160" w:hanging="72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b.</w:t>
      </w:r>
      <w:r w:rsidRPr="00054CA6">
        <w:rPr>
          <w:rFonts w:ascii="Times New Roman" w:eastAsia="Times New Roman" w:hAnsi="Times New Roman" w:cs="Times New Roman"/>
          <w:sz w:val="26"/>
          <w:szCs w:val="26"/>
        </w:rPr>
        <w:tab/>
        <w:t>PPLICA Exhibits JP-1 though JP-3</w:t>
      </w:r>
    </w:p>
    <w:p w14:paraId="1C96B9C3" w14:textId="77777777" w:rsidR="00787731" w:rsidRPr="00054CA6" w:rsidRDefault="00787731" w:rsidP="00C52ECE">
      <w:pPr>
        <w:spacing w:after="0" w:line="360" w:lineRule="auto"/>
        <w:rPr>
          <w:rFonts w:ascii="Times New Roman" w:eastAsia="Times New Roman" w:hAnsi="Times New Roman" w:cs="Times New Roman"/>
          <w:sz w:val="26"/>
          <w:szCs w:val="26"/>
        </w:rPr>
      </w:pPr>
    </w:p>
    <w:p w14:paraId="5D61280F" w14:textId="77777777" w:rsidR="00787731" w:rsidRPr="00054CA6" w:rsidRDefault="00787731" w:rsidP="00777F12">
      <w:pPr>
        <w:pStyle w:val="p3"/>
        <w:widowControl/>
        <w:tabs>
          <w:tab w:val="clear" w:pos="204"/>
        </w:tabs>
        <w:spacing w:line="360" w:lineRule="auto"/>
        <w:rPr>
          <w:szCs w:val="26"/>
        </w:rPr>
      </w:pPr>
      <w:r w:rsidRPr="00054CA6">
        <w:rPr>
          <w:szCs w:val="26"/>
        </w:rPr>
        <w:tab/>
      </w:r>
      <w:r w:rsidRPr="00054CA6">
        <w:rPr>
          <w:szCs w:val="26"/>
        </w:rPr>
        <w:tab/>
        <w:t>The matter is now ripe for disposition.</w:t>
      </w:r>
    </w:p>
    <w:p w14:paraId="734AA675" w14:textId="77777777" w:rsidR="00787731" w:rsidRPr="00054CA6" w:rsidRDefault="00787731" w:rsidP="00777F12">
      <w:pPr>
        <w:pStyle w:val="p3"/>
        <w:widowControl/>
        <w:tabs>
          <w:tab w:val="clear" w:pos="204"/>
        </w:tabs>
        <w:spacing w:line="360" w:lineRule="auto"/>
        <w:rPr>
          <w:szCs w:val="26"/>
        </w:rPr>
      </w:pPr>
    </w:p>
    <w:p w14:paraId="1EFFA779" w14:textId="1878D7C1" w:rsidR="00244ECE" w:rsidRPr="00054CA6" w:rsidRDefault="001213FA" w:rsidP="00555527">
      <w:pPr>
        <w:pStyle w:val="Heading1"/>
        <w:keepNext/>
        <w:spacing w:line="360" w:lineRule="auto"/>
      </w:pPr>
      <w:bookmarkStart w:id="11" w:name="_Toc66966312"/>
      <w:r w:rsidRPr="00054CA6">
        <w:t>III.</w:t>
      </w:r>
      <w:r w:rsidRPr="00054CA6">
        <w:tab/>
      </w:r>
      <w:r w:rsidR="00C34856" w:rsidRPr="00054CA6">
        <w:t xml:space="preserve">Description of the Plan and </w:t>
      </w:r>
      <w:r w:rsidR="00D5272C" w:rsidRPr="00054CA6">
        <w:t xml:space="preserve">the </w:t>
      </w:r>
      <w:r w:rsidR="00F57B9D" w:rsidRPr="00054CA6">
        <w:t xml:space="preserve">Partial </w:t>
      </w:r>
      <w:r w:rsidR="00C34856" w:rsidRPr="00054CA6">
        <w:t>Settlement</w:t>
      </w:r>
      <w:bookmarkEnd w:id="11"/>
    </w:p>
    <w:p w14:paraId="208CAA7F" w14:textId="4B21779A" w:rsidR="008D09DD" w:rsidRPr="00054CA6" w:rsidRDefault="008D09DD" w:rsidP="00555527">
      <w:pPr>
        <w:pStyle w:val="p3"/>
        <w:keepNext/>
        <w:keepLines/>
        <w:widowControl/>
        <w:tabs>
          <w:tab w:val="clear" w:pos="204"/>
        </w:tabs>
        <w:spacing w:line="360" w:lineRule="auto"/>
        <w:rPr>
          <w:b/>
          <w:bCs/>
          <w:szCs w:val="26"/>
        </w:rPr>
      </w:pPr>
    </w:p>
    <w:p w14:paraId="4E4F01A9" w14:textId="774BD06B" w:rsidR="00C40385" w:rsidRPr="00054CA6" w:rsidRDefault="00C40385" w:rsidP="00555527">
      <w:pPr>
        <w:pStyle w:val="p3"/>
        <w:keepNext/>
        <w:widowControl/>
        <w:tabs>
          <w:tab w:val="clear" w:pos="204"/>
        </w:tabs>
        <w:spacing w:line="360" w:lineRule="auto"/>
        <w:rPr>
          <w:szCs w:val="26"/>
        </w:rPr>
      </w:pPr>
      <w:r w:rsidRPr="00054CA6">
        <w:rPr>
          <w:b/>
          <w:bCs/>
          <w:szCs w:val="26"/>
        </w:rPr>
        <w:tab/>
      </w:r>
      <w:r w:rsidRPr="00054CA6">
        <w:rPr>
          <w:b/>
          <w:bCs/>
          <w:szCs w:val="26"/>
        </w:rPr>
        <w:tab/>
      </w:r>
      <w:r w:rsidRPr="00054CA6">
        <w:rPr>
          <w:szCs w:val="26"/>
        </w:rPr>
        <w:t xml:space="preserve">As noted above, the </w:t>
      </w:r>
      <w:r w:rsidR="000B5625" w:rsidRPr="00054CA6">
        <w:rPr>
          <w:szCs w:val="26"/>
        </w:rPr>
        <w:t>Partial Settlement</w:t>
      </w:r>
      <w:r w:rsidRPr="00054CA6">
        <w:rPr>
          <w:szCs w:val="26"/>
        </w:rPr>
        <w:t xml:space="preserve"> was filed on February 26, 2021, resolving all but one issue that was reserved for litigation.  The Plan, as </w:t>
      </w:r>
      <w:r w:rsidR="002D52C8" w:rsidRPr="00054CA6">
        <w:rPr>
          <w:szCs w:val="26"/>
        </w:rPr>
        <w:t>proposed by the Company</w:t>
      </w:r>
      <w:r w:rsidR="001E63D2" w:rsidRPr="00054CA6">
        <w:rPr>
          <w:szCs w:val="26"/>
        </w:rPr>
        <w:t>,</w:t>
      </w:r>
      <w:r w:rsidR="002D52C8" w:rsidRPr="00054CA6">
        <w:rPr>
          <w:szCs w:val="26"/>
        </w:rPr>
        <w:t xml:space="preserve"> </w:t>
      </w:r>
      <w:r w:rsidR="00816512" w:rsidRPr="00054CA6">
        <w:rPr>
          <w:szCs w:val="26"/>
        </w:rPr>
        <w:t xml:space="preserve">and the terms and conditions of the Partial Settlement </w:t>
      </w:r>
      <w:r w:rsidRPr="00054CA6">
        <w:rPr>
          <w:szCs w:val="26"/>
        </w:rPr>
        <w:t>is summarized below.</w:t>
      </w:r>
    </w:p>
    <w:p w14:paraId="7C588B82" w14:textId="77777777" w:rsidR="00C40385" w:rsidRPr="00054CA6" w:rsidRDefault="00C40385" w:rsidP="00C52ECE">
      <w:pPr>
        <w:pStyle w:val="p3"/>
        <w:widowControl/>
        <w:tabs>
          <w:tab w:val="clear" w:pos="204"/>
        </w:tabs>
        <w:spacing w:line="360" w:lineRule="auto"/>
        <w:rPr>
          <w:b/>
          <w:bCs/>
          <w:szCs w:val="26"/>
        </w:rPr>
      </w:pPr>
    </w:p>
    <w:p w14:paraId="7C7AEB0A" w14:textId="14ACD023" w:rsidR="00C34856" w:rsidRPr="00054CA6" w:rsidRDefault="00E130D7" w:rsidP="00555527">
      <w:pPr>
        <w:pStyle w:val="p3"/>
        <w:keepNext/>
        <w:keepLines/>
        <w:widowControl/>
        <w:tabs>
          <w:tab w:val="clear" w:pos="204"/>
        </w:tabs>
        <w:spacing w:line="360" w:lineRule="auto"/>
        <w:rPr>
          <w:b/>
          <w:bCs/>
          <w:szCs w:val="26"/>
        </w:rPr>
      </w:pPr>
      <w:bookmarkStart w:id="12" w:name="_Toc66966313"/>
      <w:r w:rsidRPr="00AA057B">
        <w:rPr>
          <w:rStyle w:val="Heading2Char"/>
        </w:rPr>
        <w:t>A.</w:t>
      </w:r>
      <w:r w:rsidRPr="00AA057B">
        <w:rPr>
          <w:rStyle w:val="Heading2Char"/>
        </w:rPr>
        <w:tab/>
      </w:r>
      <w:r w:rsidR="00CB715B" w:rsidRPr="00AA057B">
        <w:rPr>
          <w:rStyle w:val="Heading2Char"/>
        </w:rPr>
        <w:t xml:space="preserve">The </w:t>
      </w:r>
      <w:r w:rsidRPr="00AA057B">
        <w:rPr>
          <w:rStyle w:val="Heading2Char"/>
        </w:rPr>
        <w:t xml:space="preserve">Phase IV </w:t>
      </w:r>
      <w:r w:rsidR="002078D4" w:rsidRPr="00AA057B">
        <w:rPr>
          <w:rStyle w:val="Heading2Char"/>
        </w:rPr>
        <w:t>EE&amp;C Plan</w:t>
      </w:r>
      <w:bookmarkEnd w:id="12"/>
      <w:r w:rsidR="00B27ABC" w:rsidRPr="00054CA6">
        <w:rPr>
          <w:rStyle w:val="FootnoteReference"/>
          <w:szCs w:val="26"/>
        </w:rPr>
        <w:footnoteReference w:id="16"/>
      </w:r>
    </w:p>
    <w:p w14:paraId="4C64F5A9" w14:textId="36B4F86C" w:rsidR="00C735D0" w:rsidRPr="00054CA6" w:rsidRDefault="00C735D0" w:rsidP="00555527">
      <w:pPr>
        <w:pStyle w:val="p3"/>
        <w:keepNext/>
        <w:keepLines/>
        <w:widowControl/>
        <w:tabs>
          <w:tab w:val="clear" w:pos="204"/>
        </w:tabs>
        <w:spacing w:line="360" w:lineRule="auto"/>
        <w:rPr>
          <w:szCs w:val="26"/>
        </w:rPr>
      </w:pPr>
    </w:p>
    <w:p w14:paraId="57AB2186" w14:textId="4FEE781A" w:rsidR="001B2BA7" w:rsidRPr="00054CA6" w:rsidRDefault="00EF1F54" w:rsidP="00555527">
      <w:pPr>
        <w:keepNext/>
        <w:autoSpaceDE w:val="0"/>
        <w:autoSpaceDN w:val="0"/>
        <w:adjustRightInd w:val="0"/>
        <w:spacing w:after="0" w:line="360" w:lineRule="auto"/>
        <w:rPr>
          <w:rFonts w:ascii="Times New Roman" w:hAnsi="Times New Roman" w:cs="Times New Roman"/>
          <w:i/>
          <w:iCs/>
          <w:sz w:val="26"/>
          <w:szCs w:val="26"/>
        </w:rPr>
      </w:pPr>
      <w:r w:rsidRPr="00054CA6">
        <w:rPr>
          <w:rFonts w:ascii="Times New Roman" w:hAnsi="Times New Roman" w:cs="Times New Roman"/>
          <w:sz w:val="26"/>
          <w:szCs w:val="26"/>
        </w:rPr>
        <w:tab/>
      </w:r>
      <w:r w:rsidRPr="00054CA6">
        <w:rPr>
          <w:rFonts w:ascii="Times New Roman" w:hAnsi="Times New Roman" w:cs="Times New Roman"/>
          <w:sz w:val="26"/>
          <w:szCs w:val="26"/>
        </w:rPr>
        <w:tab/>
        <w:t xml:space="preserve">In its Petition, </w:t>
      </w:r>
      <w:r w:rsidR="00194B9B" w:rsidRPr="00054CA6">
        <w:rPr>
          <w:rFonts w:ascii="Times New Roman" w:hAnsi="Times New Roman" w:cs="Times New Roman"/>
          <w:sz w:val="26"/>
          <w:szCs w:val="26"/>
        </w:rPr>
        <w:t>PPL Electric</w:t>
      </w:r>
      <w:r w:rsidR="001B2BA7" w:rsidRPr="00054CA6">
        <w:rPr>
          <w:rFonts w:ascii="Times New Roman" w:hAnsi="Times New Roman" w:cs="Times New Roman"/>
          <w:sz w:val="26"/>
          <w:szCs w:val="26"/>
        </w:rPr>
        <w:t xml:space="preserve"> </w:t>
      </w:r>
      <w:r w:rsidRPr="00054CA6">
        <w:rPr>
          <w:rFonts w:ascii="Times New Roman" w:hAnsi="Times New Roman" w:cs="Times New Roman"/>
          <w:sz w:val="26"/>
          <w:szCs w:val="26"/>
        </w:rPr>
        <w:t>states that its</w:t>
      </w:r>
      <w:r w:rsidR="001B2BA7" w:rsidRPr="00054CA6">
        <w:rPr>
          <w:rFonts w:ascii="Times New Roman" w:hAnsi="Times New Roman" w:cs="Times New Roman"/>
          <w:sz w:val="26"/>
          <w:szCs w:val="26"/>
        </w:rPr>
        <w:t xml:space="preserve"> Phase IV EE&amp;C Plan</w:t>
      </w:r>
      <w:r w:rsidR="00E61396" w:rsidRPr="00054CA6">
        <w:rPr>
          <w:rFonts w:ascii="Times New Roman" w:hAnsi="Times New Roman" w:cs="Times New Roman"/>
          <w:sz w:val="26"/>
          <w:szCs w:val="26"/>
        </w:rPr>
        <w:t xml:space="preserve">, which </w:t>
      </w:r>
      <w:r w:rsidR="005168F5" w:rsidRPr="00054CA6">
        <w:rPr>
          <w:rFonts w:ascii="Times New Roman" w:hAnsi="Times New Roman" w:cs="Times New Roman"/>
          <w:sz w:val="26"/>
          <w:szCs w:val="26"/>
        </w:rPr>
        <w:t xml:space="preserve">will </w:t>
      </w:r>
      <w:r w:rsidR="00E61396" w:rsidRPr="00054CA6">
        <w:rPr>
          <w:rFonts w:ascii="Times New Roman" w:hAnsi="Times New Roman" w:cs="Times New Roman"/>
          <w:sz w:val="26"/>
          <w:szCs w:val="26"/>
        </w:rPr>
        <w:t>operate over a five-year period from June 1, 2021 through May 31, 2026</w:t>
      </w:r>
      <w:r w:rsidR="005168F5" w:rsidRPr="00054CA6">
        <w:rPr>
          <w:rFonts w:ascii="Times New Roman" w:hAnsi="Times New Roman" w:cs="Times New Roman"/>
          <w:sz w:val="26"/>
          <w:szCs w:val="26"/>
        </w:rPr>
        <w:t>,</w:t>
      </w:r>
      <w:r w:rsidRPr="00054CA6">
        <w:rPr>
          <w:rFonts w:ascii="Times New Roman" w:hAnsi="Times New Roman" w:cs="Times New Roman"/>
          <w:sz w:val="26"/>
          <w:szCs w:val="26"/>
        </w:rPr>
        <w:t xml:space="preserve"> </w:t>
      </w:r>
      <w:r w:rsidR="001B2BA7" w:rsidRPr="00054CA6">
        <w:rPr>
          <w:rFonts w:ascii="Times New Roman" w:hAnsi="Times New Roman" w:cs="Times New Roman"/>
          <w:sz w:val="26"/>
          <w:szCs w:val="26"/>
        </w:rPr>
        <w:t>includes a broad portfolio of energy efficiency and energy education initiatives</w:t>
      </w:r>
      <w:r w:rsidR="006F05B5" w:rsidRPr="00054CA6">
        <w:rPr>
          <w:rFonts w:ascii="Times New Roman" w:hAnsi="Times New Roman" w:cs="Times New Roman"/>
          <w:sz w:val="26"/>
          <w:szCs w:val="26"/>
        </w:rPr>
        <w:t xml:space="preserve"> </w:t>
      </w:r>
      <w:r w:rsidR="001B2BA7" w:rsidRPr="00054CA6">
        <w:rPr>
          <w:rFonts w:ascii="Times New Roman" w:hAnsi="Times New Roman" w:cs="Times New Roman"/>
          <w:sz w:val="26"/>
          <w:szCs w:val="26"/>
        </w:rPr>
        <w:t>designed to meet the Company</w:t>
      </w:r>
      <w:r w:rsidR="00CB3497">
        <w:rPr>
          <w:rFonts w:ascii="Times New Roman" w:hAnsi="Times New Roman" w:cs="Times New Roman"/>
          <w:sz w:val="26"/>
          <w:szCs w:val="26"/>
        </w:rPr>
        <w:t>’</w:t>
      </w:r>
      <w:r w:rsidR="001B2BA7" w:rsidRPr="00054CA6">
        <w:rPr>
          <w:rFonts w:ascii="Times New Roman" w:hAnsi="Times New Roman" w:cs="Times New Roman"/>
          <w:sz w:val="26"/>
          <w:szCs w:val="26"/>
        </w:rPr>
        <w:t>s Phase IV energy consumption and peak demand reduction targets and to comply with the other requirements set forth in the Commission</w:t>
      </w:r>
      <w:r w:rsidR="00CB3497">
        <w:rPr>
          <w:rFonts w:ascii="Times New Roman" w:hAnsi="Times New Roman" w:cs="Times New Roman"/>
          <w:sz w:val="26"/>
          <w:szCs w:val="26"/>
        </w:rPr>
        <w:t>’</w:t>
      </w:r>
      <w:r w:rsidR="001B2BA7" w:rsidRPr="00054CA6">
        <w:rPr>
          <w:rFonts w:ascii="Times New Roman" w:hAnsi="Times New Roman" w:cs="Times New Roman"/>
          <w:sz w:val="26"/>
          <w:szCs w:val="26"/>
        </w:rPr>
        <w:t xml:space="preserve">s </w:t>
      </w:r>
      <w:r w:rsidR="004C4AB9" w:rsidRPr="00054CA6">
        <w:rPr>
          <w:rFonts w:ascii="Times New Roman" w:hAnsi="Times New Roman" w:cs="Times New Roman"/>
          <w:i/>
          <w:iCs/>
          <w:sz w:val="26"/>
          <w:szCs w:val="26"/>
        </w:rPr>
        <w:t>Phase IV</w:t>
      </w:r>
      <w:r w:rsidR="004C4AB9" w:rsidRPr="00054CA6">
        <w:rPr>
          <w:rFonts w:ascii="Times New Roman" w:hAnsi="Times New Roman" w:cs="Times New Roman"/>
          <w:sz w:val="26"/>
          <w:szCs w:val="26"/>
        </w:rPr>
        <w:t xml:space="preserve"> </w:t>
      </w:r>
      <w:r w:rsidR="001B2BA7" w:rsidRPr="00054CA6">
        <w:rPr>
          <w:rFonts w:ascii="Times New Roman" w:hAnsi="Times New Roman" w:cs="Times New Roman"/>
          <w:i/>
          <w:iCs/>
          <w:sz w:val="26"/>
          <w:szCs w:val="26"/>
        </w:rPr>
        <w:t>Implementation Order.</w:t>
      </w:r>
      <w:r w:rsidR="001B2BA7" w:rsidRPr="00054CA6">
        <w:rPr>
          <w:rFonts w:ascii="Times New Roman" w:hAnsi="Times New Roman" w:cs="Times New Roman"/>
          <w:sz w:val="26"/>
          <w:szCs w:val="26"/>
        </w:rPr>
        <w:t xml:space="preserve"> </w:t>
      </w:r>
      <w:r w:rsidR="007426A7" w:rsidRPr="00054CA6">
        <w:rPr>
          <w:rFonts w:ascii="Times New Roman" w:hAnsi="Times New Roman" w:cs="Times New Roman"/>
          <w:sz w:val="26"/>
          <w:szCs w:val="26"/>
        </w:rPr>
        <w:t xml:space="preserve"> </w:t>
      </w:r>
      <w:r w:rsidR="00D56FF4" w:rsidRPr="00054CA6">
        <w:rPr>
          <w:rFonts w:ascii="Times New Roman" w:hAnsi="Times New Roman" w:cs="Times New Roman"/>
          <w:sz w:val="26"/>
          <w:szCs w:val="26"/>
        </w:rPr>
        <w:t>Petition</w:t>
      </w:r>
      <w:r w:rsidR="007426A7" w:rsidRPr="00054CA6">
        <w:rPr>
          <w:rFonts w:ascii="Times New Roman" w:hAnsi="Times New Roman" w:cs="Times New Roman"/>
          <w:sz w:val="26"/>
          <w:szCs w:val="26"/>
        </w:rPr>
        <w:t xml:space="preserve"> at 7. </w:t>
      </w:r>
      <w:r w:rsidR="004C4AB9" w:rsidRPr="00054CA6">
        <w:rPr>
          <w:rFonts w:ascii="Times New Roman" w:hAnsi="Times New Roman" w:cs="Times New Roman"/>
          <w:sz w:val="26"/>
          <w:szCs w:val="26"/>
        </w:rPr>
        <w:t xml:space="preserve"> </w:t>
      </w:r>
      <w:r w:rsidR="00CE121A" w:rsidRPr="00054CA6">
        <w:rPr>
          <w:rFonts w:ascii="Times New Roman" w:hAnsi="Times New Roman" w:cs="Times New Roman"/>
          <w:sz w:val="26"/>
          <w:szCs w:val="26"/>
        </w:rPr>
        <w:t>T</w:t>
      </w:r>
      <w:r w:rsidR="001B2BA7" w:rsidRPr="00054CA6">
        <w:rPr>
          <w:rFonts w:ascii="Times New Roman" w:hAnsi="Times New Roman" w:cs="Times New Roman"/>
          <w:sz w:val="26"/>
          <w:szCs w:val="26"/>
        </w:rPr>
        <w:t>he Phase IV EE&amp;C Plan</w:t>
      </w:r>
      <w:r w:rsidR="00052E37" w:rsidRPr="00054CA6">
        <w:rPr>
          <w:rFonts w:ascii="Times New Roman" w:hAnsi="Times New Roman" w:cs="Times New Roman"/>
          <w:sz w:val="26"/>
          <w:szCs w:val="26"/>
        </w:rPr>
        <w:t xml:space="preserve"> </w:t>
      </w:r>
      <w:r w:rsidR="00922E04" w:rsidRPr="00054CA6">
        <w:rPr>
          <w:rFonts w:ascii="Times New Roman" w:hAnsi="Times New Roman" w:cs="Times New Roman"/>
          <w:sz w:val="26"/>
          <w:szCs w:val="26"/>
        </w:rPr>
        <w:t xml:space="preserve">is </w:t>
      </w:r>
      <w:r w:rsidR="00052E37" w:rsidRPr="00054CA6">
        <w:rPr>
          <w:rFonts w:ascii="Times New Roman" w:hAnsi="Times New Roman" w:cs="Times New Roman"/>
          <w:sz w:val="26"/>
          <w:szCs w:val="26"/>
        </w:rPr>
        <w:t>comprise</w:t>
      </w:r>
      <w:r w:rsidR="00922E04" w:rsidRPr="00054CA6">
        <w:rPr>
          <w:rFonts w:ascii="Times New Roman" w:hAnsi="Times New Roman" w:cs="Times New Roman"/>
          <w:sz w:val="26"/>
          <w:szCs w:val="26"/>
        </w:rPr>
        <w:t xml:space="preserve">d of </w:t>
      </w:r>
      <w:r w:rsidR="005F66BD" w:rsidRPr="00054CA6">
        <w:rPr>
          <w:rFonts w:ascii="Times New Roman" w:hAnsi="Times New Roman" w:cs="Times New Roman"/>
          <w:sz w:val="26"/>
          <w:szCs w:val="26"/>
        </w:rPr>
        <w:t xml:space="preserve">three </w:t>
      </w:r>
      <w:r w:rsidR="00FF1220" w:rsidRPr="00054CA6">
        <w:rPr>
          <w:rFonts w:ascii="Times New Roman" w:hAnsi="Times New Roman" w:cs="Times New Roman"/>
          <w:sz w:val="26"/>
          <w:szCs w:val="26"/>
        </w:rPr>
        <w:t>p</w:t>
      </w:r>
      <w:r w:rsidR="005F66BD" w:rsidRPr="00054CA6">
        <w:rPr>
          <w:rFonts w:ascii="Times New Roman" w:hAnsi="Times New Roman" w:cs="Times New Roman"/>
          <w:sz w:val="26"/>
          <w:szCs w:val="26"/>
        </w:rPr>
        <w:t xml:space="preserve">rograms and their </w:t>
      </w:r>
      <w:r w:rsidR="00FF1220" w:rsidRPr="00054CA6">
        <w:rPr>
          <w:rFonts w:ascii="Times New Roman" w:hAnsi="Times New Roman" w:cs="Times New Roman"/>
          <w:sz w:val="26"/>
          <w:szCs w:val="26"/>
        </w:rPr>
        <w:t>c</w:t>
      </w:r>
      <w:r w:rsidR="005F66BD" w:rsidRPr="00054CA6">
        <w:rPr>
          <w:rFonts w:ascii="Times New Roman" w:hAnsi="Times New Roman" w:cs="Times New Roman"/>
          <w:sz w:val="26"/>
          <w:szCs w:val="26"/>
        </w:rPr>
        <w:t xml:space="preserve">omponents that </w:t>
      </w:r>
      <w:r w:rsidR="001B2BA7" w:rsidRPr="00054CA6">
        <w:rPr>
          <w:rFonts w:ascii="Times New Roman" w:hAnsi="Times New Roman" w:cs="Times New Roman"/>
          <w:sz w:val="26"/>
          <w:szCs w:val="26"/>
        </w:rPr>
        <w:t xml:space="preserve">include a range of energy efficiency programs geared toward all customer classes in </w:t>
      </w:r>
      <w:r w:rsidR="00194B9B" w:rsidRPr="00054CA6">
        <w:rPr>
          <w:rFonts w:ascii="Times New Roman" w:hAnsi="Times New Roman" w:cs="Times New Roman"/>
          <w:sz w:val="26"/>
          <w:szCs w:val="26"/>
        </w:rPr>
        <w:t>PPL Electric</w:t>
      </w:r>
      <w:r w:rsidR="00CB3497">
        <w:rPr>
          <w:rFonts w:ascii="Times New Roman" w:hAnsi="Times New Roman" w:cs="Times New Roman"/>
          <w:sz w:val="26"/>
          <w:szCs w:val="26"/>
        </w:rPr>
        <w:t>’</w:t>
      </w:r>
      <w:r w:rsidR="001B2BA7" w:rsidRPr="00054CA6">
        <w:rPr>
          <w:rFonts w:ascii="Times New Roman" w:hAnsi="Times New Roman" w:cs="Times New Roman"/>
          <w:sz w:val="26"/>
          <w:szCs w:val="26"/>
        </w:rPr>
        <w:t xml:space="preserve">s service territory. </w:t>
      </w:r>
      <w:r w:rsidR="00E17034">
        <w:rPr>
          <w:rFonts w:ascii="Times New Roman" w:hAnsi="Times New Roman" w:cs="Times New Roman"/>
          <w:sz w:val="26"/>
          <w:szCs w:val="26"/>
        </w:rPr>
        <w:t xml:space="preserve"> </w:t>
      </w:r>
      <w:r w:rsidR="007426A7" w:rsidRPr="00054CA6">
        <w:rPr>
          <w:rFonts w:ascii="Times New Roman" w:hAnsi="Times New Roman" w:cs="Times New Roman"/>
          <w:i/>
          <w:iCs/>
          <w:sz w:val="26"/>
          <w:szCs w:val="26"/>
        </w:rPr>
        <w:t>Id.</w:t>
      </w:r>
      <w:r w:rsidR="007426A7" w:rsidRPr="00054CA6">
        <w:rPr>
          <w:rFonts w:ascii="Times New Roman" w:hAnsi="Times New Roman" w:cs="Times New Roman"/>
          <w:sz w:val="26"/>
          <w:szCs w:val="26"/>
        </w:rPr>
        <w:t xml:space="preserve">  </w:t>
      </w:r>
      <w:r w:rsidR="00CE121A" w:rsidRPr="00054CA6">
        <w:rPr>
          <w:rFonts w:ascii="Times New Roman" w:hAnsi="Times New Roman" w:cs="Times New Roman"/>
          <w:sz w:val="26"/>
          <w:szCs w:val="26"/>
        </w:rPr>
        <w:t>Specifically, t</w:t>
      </w:r>
      <w:r w:rsidR="00922E04" w:rsidRPr="00054CA6">
        <w:rPr>
          <w:rFonts w:ascii="Times New Roman" w:hAnsi="Times New Roman" w:cs="Times New Roman"/>
          <w:sz w:val="26"/>
          <w:szCs w:val="26"/>
        </w:rPr>
        <w:t xml:space="preserve">hese programs </w:t>
      </w:r>
      <w:r w:rsidR="00CE121A" w:rsidRPr="00054CA6">
        <w:rPr>
          <w:rFonts w:ascii="Times New Roman" w:hAnsi="Times New Roman" w:cs="Times New Roman"/>
          <w:sz w:val="26"/>
          <w:szCs w:val="26"/>
        </w:rPr>
        <w:t xml:space="preserve">and each of </w:t>
      </w:r>
      <w:r w:rsidR="007C19FF" w:rsidRPr="00054CA6">
        <w:rPr>
          <w:rFonts w:ascii="Times New Roman" w:hAnsi="Times New Roman" w:cs="Times New Roman"/>
          <w:sz w:val="26"/>
          <w:szCs w:val="26"/>
        </w:rPr>
        <w:t xml:space="preserve">their associated </w:t>
      </w:r>
      <w:r w:rsidR="00C85E42" w:rsidRPr="00054CA6">
        <w:rPr>
          <w:rFonts w:ascii="Times New Roman" w:hAnsi="Times New Roman" w:cs="Times New Roman"/>
          <w:sz w:val="26"/>
          <w:szCs w:val="26"/>
        </w:rPr>
        <w:t>components are:</w:t>
      </w:r>
      <w:r w:rsidR="00922E04" w:rsidRPr="00054CA6">
        <w:rPr>
          <w:rFonts w:ascii="Times New Roman" w:hAnsi="Times New Roman" w:cs="Times New Roman"/>
          <w:sz w:val="26"/>
          <w:szCs w:val="26"/>
        </w:rPr>
        <w:t xml:space="preserve"> </w:t>
      </w:r>
      <w:r w:rsidR="00363916">
        <w:rPr>
          <w:rFonts w:ascii="Times New Roman" w:hAnsi="Times New Roman" w:cs="Times New Roman"/>
          <w:sz w:val="26"/>
          <w:szCs w:val="26"/>
        </w:rPr>
        <w:t xml:space="preserve"> </w:t>
      </w:r>
      <w:r w:rsidR="00922E04" w:rsidRPr="00054CA6">
        <w:rPr>
          <w:rFonts w:ascii="Times New Roman" w:hAnsi="Times New Roman" w:cs="Times New Roman"/>
          <w:sz w:val="26"/>
          <w:szCs w:val="26"/>
        </w:rPr>
        <w:t xml:space="preserve">(1) </w:t>
      </w:r>
      <w:r w:rsidR="00BA4579" w:rsidRPr="00054CA6">
        <w:rPr>
          <w:rFonts w:ascii="Times New Roman" w:hAnsi="Times New Roman" w:cs="Times New Roman"/>
          <w:sz w:val="26"/>
          <w:szCs w:val="26"/>
        </w:rPr>
        <w:t xml:space="preserve">the </w:t>
      </w:r>
      <w:r w:rsidR="00922E04" w:rsidRPr="00054CA6">
        <w:rPr>
          <w:rFonts w:ascii="Times New Roman" w:hAnsi="Times New Roman" w:cs="Times New Roman"/>
          <w:sz w:val="26"/>
          <w:szCs w:val="26"/>
        </w:rPr>
        <w:t xml:space="preserve">Residential Program </w:t>
      </w:r>
      <w:r w:rsidR="00BA4579" w:rsidRPr="00054CA6">
        <w:rPr>
          <w:rFonts w:ascii="Times New Roman" w:hAnsi="Times New Roman" w:cs="Times New Roman"/>
          <w:sz w:val="26"/>
          <w:szCs w:val="26"/>
        </w:rPr>
        <w:t xml:space="preserve">which includes the </w:t>
      </w:r>
      <w:r w:rsidR="00922E04" w:rsidRPr="00054CA6">
        <w:rPr>
          <w:rFonts w:ascii="Times New Roman" w:hAnsi="Times New Roman" w:cs="Times New Roman"/>
          <w:sz w:val="26"/>
          <w:szCs w:val="26"/>
        </w:rPr>
        <w:t xml:space="preserve">Appliance Recycling Component, Efficient Lighting – Specialty </w:t>
      </w:r>
      <w:r w:rsidR="00922E04" w:rsidRPr="00054CA6">
        <w:rPr>
          <w:rFonts w:ascii="Times New Roman" w:hAnsi="Times New Roman" w:cs="Times New Roman"/>
          <w:sz w:val="26"/>
          <w:szCs w:val="26"/>
        </w:rPr>
        <w:lastRenderedPageBreak/>
        <w:t>Bulbs Component, Energy Efficient Homes Component, and Student Energy Efficient Education Component</w:t>
      </w:r>
      <w:r w:rsidR="00BA4579" w:rsidRPr="00054CA6">
        <w:rPr>
          <w:rFonts w:ascii="Times New Roman" w:hAnsi="Times New Roman" w:cs="Times New Roman"/>
          <w:sz w:val="26"/>
          <w:szCs w:val="26"/>
        </w:rPr>
        <w:t>; (2</w:t>
      </w:r>
      <w:r w:rsidR="00922E04" w:rsidRPr="00054CA6">
        <w:rPr>
          <w:rFonts w:ascii="Times New Roman" w:hAnsi="Times New Roman" w:cs="Times New Roman"/>
          <w:sz w:val="26"/>
          <w:szCs w:val="26"/>
        </w:rPr>
        <w:t xml:space="preserve">) </w:t>
      </w:r>
      <w:r w:rsidR="00BA4579" w:rsidRPr="00054CA6">
        <w:rPr>
          <w:rFonts w:ascii="Times New Roman" w:hAnsi="Times New Roman" w:cs="Times New Roman"/>
          <w:sz w:val="26"/>
          <w:szCs w:val="26"/>
        </w:rPr>
        <w:t xml:space="preserve">the </w:t>
      </w:r>
      <w:r w:rsidR="00922E04" w:rsidRPr="00054CA6">
        <w:rPr>
          <w:rFonts w:ascii="Times New Roman" w:hAnsi="Times New Roman" w:cs="Times New Roman"/>
          <w:sz w:val="26"/>
          <w:szCs w:val="26"/>
        </w:rPr>
        <w:t xml:space="preserve">Low-Income Program </w:t>
      </w:r>
      <w:r w:rsidR="00BA4579" w:rsidRPr="00054CA6">
        <w:rPr>
          <w:rFonts w:ascii="Times New Roman" w:hAnsi="Times New Roman" w:cs="Times New Roman"/>
          <w:sz w:val="26"/>
          <w:szCs w:val="26"/>
        </w:rPr>
        <w:t xml:space="preserve">which includes the </w:t>
      </w:r>
      <w:r w:rsidR="00922E04" w:rsidRPr="00054CA6">
        <w:rPr>
          <w:rFonts w:ascii="Times New Roman" w:hAnsi="Times New Roman" w:cs="Times New Roman"/>
          <w:sz w:val="26"/>
          <w:szCs w:val="26"/>
        </w:rPr>
        <w:t xml:space="preserve">Low-Income Assessment Component; and (3) </w:t>
      </w:r>
      <w:r w:rsidR="00BA4579" w:rsidRPr="00054CA6">
        <w:rPr>
          <w:rFonts w:ascii="Times New Roman" w:hAnsi="Times New Roman" w:cs="Times New Roman"/>
          <w:sz w:val="26"/>
          <w:szCs w:val="26"/>
        </w:rPr>
        <w:t xml:space="preserve">the </w:t>
      </w:r>
      <w:r w:rsidR="00922E04" w:rsidRPr="00054CA6">
        <w:rPr>
          <w:rFonts w:ascii="Times New Roman" w:hAnsi="Times New Roman" w:cs="Times New Roman"/>
          <w:sz w:val="26"/>
          <w:szCs w:val="26"/>
        </w:rPr>
        <w:t xml:space="preserve">Non-Residential Program </w:t>
      </w:r>
      <w:r w:rsidR="00BA4579" w:rsidRPr="00054CA6">
        <w:rPr>
          <w:rFonts w:ascii="Times New Roman" w:hAnsi="Times New Roman" w:cs="Times New Roman"/>
          <w:sz w:val="26"/>
          <w:szCs w:val="26"/>
        </w:rPr>
        <w:t xml:space="preserve">which includes the </w:t>
      </w:r>
      <w:r w:rsidR="00922E04" w:rsidRPr="00054CA6">
        <w:rPr>
          <w:rFonts w:ascii="Times New Roman" w:hAnsi="Times New Roman" w:cs="Times New Roman"/>
          <w:sz w:val="26"/>
          <w:szCs w:val="26"/>
        </w:rPr>
        <w:t xml:space="preserve">Efficient Equipment Component for Small </w:t>
      </w:r>
      <w:r w:rsidR="001472D3">
        <w:rPr>
          <w:rFonts w:ascii="Times New Roman" w:hAnsi="Times New Roman" w:cs="Times New Roman"/>
          <w:sz w:val="26"/>
          <w:szCs w:val="26"/>
        </w:rPr>
        <w:t>Commercial and Industrial (</w:t>
      </w:r>
      <w:r w:rsidR="00922E04" w:rsidRPr="00054CA6">
        <w:rPr>
          <w:rFonts w:ascii="Times New Roman" w:hAnsi="Times New Roman" w:cs="Times New Roman"/>
          <w:sz w:val="26"/>
          <w:szCs w:val="26"/>
        </w:rPr>
        <w:t>C&amp;I</w:t>
      </w:r>
      <w:r w:rsidR="001472D3">
        <w:rPr>
          <w:rFonts w:ascii="Times New Roman" w:hAnsi="Times New Roman" w:cs="Times New Roman"/>
          <w:sz w:val="26"/>
          <w:szCs w:val="26"/>
        </w:rPr>
        <w:t>)</w:t>
      </w:r>
      <w:r w:rsidR="00922E04" w:rsidRPr="00054CA6">
        <w:rPr>
          <w:rFonts w:ascii="Times New Roman" w:hAnsi="Times New Roman" w:cs="Times New Roman"/>
          <w:sz w:val="26"/>
          <w:szCs w:val="26"/>
        </w:rPr>
        <w:t>, Efficient Equipment Component for Large C&amp;I, Custom Component for Small C&amp;I, and Custom Component for Large C&amp;I.</w:t>
      </w:r>
      <w:r w:rsidR="002031EC" w:rsidRPr="00054CA6">
        <w:rPr>
          <w:rFonts w:ascii="Times New Roman" w:hAnsi="Times New Roman" w:cs="Times New Roman"/>
          <w:sz w:val="26"/>
          <w:szCs w:val="26"/>
        </w:rPr>
        <w:t xml:space="preserve">  </w:t>
      </w:r>
      <w:r w:rsidR="00D56FF4" w:rsidRPr="00054CA6">
        <w:rPr>
          <w:rFonts w:ascii="Times New Roman" w:hAnsi="Times New Roman" w:cs="Times New Roman"/>
          <w:sz w:val="26"/>
          <w:szCs w:val="26"/>
        </w:rPr>
        <w:t>Petition</w:t>
      </w:r>
      <w:r w:rsidR="002031EC" w:rsidRPr="00054CA6">
        <w:rPr>
          <w:rFonts w:ascii="Times New Roman" w:hAnsi="Times New Roman" w:cs="Times New Roman"/>
          <w:sz w:val="26"/>
          <w:szCs w:val="26"/>
        </w:rPr>
        <w:t xml:space="preserve"> at 11.</w:t>
      </w:r>
      <w:r w:rsidR="00BD6078" w:rsidRPr="00054CA6">
        <w:rPr>
          <w:rFonts w:ascii="Times New Roman" w:hAnsi="Times New Roman" w:cs="Times New Roman"/>
          <w:sz w:val="26"/>
          <w:szCs w:val="26"/>
        </w:rPr>
        <w:t xml:space="preserve">  </w:t>
      </w:r>
      <w:r w:rsidR="001B2BA7" w:rsidRPr="00054CA6">
        <w:rPr>
          <w:rFonts w:ascii="Times New Roman" w:hAnsi="Times New Roman" w:cs="Times New Roman"/>
          <w:sz w:val="26"/>
          <w:szCs w:val="26"/>
        </w:rPr>
        <w:t>These programs</w:t>
      </w:r>
      <w:r w:rsidR="00FF1220" w:rsidRPr="00054CA6">
        <w:rPr>
          <w:rFonts w:ascii="Times New Roman" w:hAnsi="Times New Roman" w:cs="Times New Roman"/>
          <w:sz w:val="26"/>
          <w:szCs w:val="26"/>
        </w:rPr>
        <w:t xml:space="preserve"> and their related components</w:t>
      </w:r>
      <w:r w:rsidR="00B807D4" w:rsidRPr="00054CA6">
        <w:rPr>
          <w:rFonts w:ascii="Times New Roman" w:hAnsi="Times New Roman" w:cs="Times New Roman"/>
          <w:sz w:val="26"/>
          <w:szCs w:val="26"/>
        </w:rPr>
        <w:t xml:space="preserve"> </w:t>
      </w:r>
      <w:r w:rsidR="00FC69F2" w:rsidRPr="00054CA6">
        <w:rPr>
          <w:rFonts w:ascii="Times New Roman" w:hAnsi="Times New Roman" w:cs="Times New Roman"/>
          <w:sz w:val="26"/>
          <w:szCs w:val="26"/>
        </w:rPr>
        <w:t xml:space="preserve">have been designed </w:t>
      </w:r>
      <w:r w:rsidR="002F10DC" w:rsidRPr="00054CA6">
        <w:rPr>
          <w:rFonts w:ascii="Times New Roman" w:hAnsi="Times New Roman" w:cs="Times New Roman"/>
          <w:sz w:val="26"/>
          <w:szCs w:val="26"/>
        </w:rPr>
        <w:t xml:space="preserve">to </w:t>
      </w:r>
      <w:r w:rsidR="001B2BA7" w:rsidRPr="00054CA6">
        <w:rPr>
          <w:rFonts w:ascii="Times New Roman" w:hAnsi="Times New Roman" w:cs="Times New Roman"/>
          <w:sz w:val="26"/>
          <w:szCs w:val="26"/>
        </w:rPr>
        <w:t>achieve the required 1,250,157 MWh of reduced energy consumption and 229 MW of peak demand reduction</w:t>
      </w:r>
      <w:r w:rsidR="00B807D4" w:rsidRPr="00054CA6">
        <w:rPr>
          <w:rFonts w:ascii="Times New Roman" w:hAnsi="Times New Roman" w:cs="Times New Roman"/>
          <w:sz w:val="26"/>
          <w:szCs w:val="26"/>
        </w:rPr>
        <w:t>.</w:t>
      </w:r>
      <w:r w:rsidR="00C9522B" w:rsidRPr="00054CA6">
        <w:rPr>
          <w:rFonts w:ascii="Times New Roman" w:hAnsi="Times New Roman" w:cs="Times New Roman"/>
          <w:sz w:val="26"/>
          <w:szCs w:val="26"/>
        </w:rPr>
        <w:t xml:space="preserve">  </w:t>
      </w:r>
      <w:r w:rsidR="007426A7" w:rsidRPr="00054CA6">
        <w:rPr>
          <w:rFonts w:ascii="Times New Roman" w:hAnsi="Times New Roman" w:cs="Times New Roman"/>
          <w:i/>
          <w:iCs/>
          <w:sz w:val="26"/>
          <w:szCs w:val="26"/>
        </w:rPr>
        <w:t>Id.</w:t>
      </w:r>
    </w:p>
    <w:p w14:paraId="470946A0" w14:textId="77777777" w:rsidR="00864FDC" w:rsidRPr="00054CA6" w:rsidRDefault="00864FDC" w:rsidP="00C52ECE">
      <w:pPr>
        <w:autoSpaceDE w:val="0"/>
        <w:autoSpaceDN w:val="0"/>
        <w:adjustRightInd w:val="0"/>
        <w:spacing w:after="0" w:line="360" w:lineRule="auto"/>
        <w:rPr>
          <w:rFonts w:ascii="Times New Roman" w:hAnsi="Times New Roman" w:cs="Times New Roman"/>
          <w:sz w:val="26"/>
          <w:szCs w:val="26"/>
        </w:rPr>
      </w:pPr>
    </w:p>
    <w:p w14:paraId="5B930E1F" w14:textId="57DD5A9B" w:rsidR="00B807D4" w:rsidRPr="00054CA6" w:rsidRDefault="007C425D" w:rsidP="00C52ECE">
      <w:pPr>
        <w:autoSpaceDE w:val="0"/>
        <w:autoSpaceDN w:val="0"/>
        <w:adjustRightInd w:val="0"/>
        <w:spacing w:after="0" w:line="360" w:lineRule="auto"/>
        <w:rPr>
          <w:rFonts w:ascii="Times New Roman" w:hAnsi="Times New Roman" w:cs="Times New Roman"/>
          <w:sz w:val="26"/>
          <w:szCs w:val="26"/>
        </w:rPr>
      </w:pPr>
      <w:r w:rsidRPr="00054CA6">
        <w:rPr>
          <w:rFonts w:ascii="Times New Roman" w:eastAsia="Times New Roman" w:hAnsi="Times New Roman" w:cs="Times New Roman"/>
          <w:i/>
          <w:iCs/>
          <w:sz w:val="26"/>
          <w:szCs w:val="26"/>
        </w:rPr>
        <w:tab/>
      </w:r>
      <w:r w:rsidRPr="00054CA6">
        <w:rPr>
          <w:rFonts w:ascii="Times New Roman" w:eastAsia="Times New Roman" w:hAnsi="Times New Roman" w:cs="Times New Roman"/>
          <w:i/>
          <w:iCs/>
          <w:sz w:val="26"/>
          <w:szCs w:val="26"/>
        </w:rPr>
        <w:tab/>
      </w:r>
      <w:r w:rsidRPr="00054CA6">
        <w:rPr>
          <w:rFonts w:ascii="Times New Roman" w:eastAsia="Times New Roman" w:hAnsi="Times New Roman" w:cs="Times New Roman"/>
          <w:sz w:val="26"/>
          <w:szCs w:val="26"/>
        </w:rPr>
        <w:t xml:space="preserve">The following is a summary of </w:t>
      </w:r>
      <w:r w:rsidR="00194B9B" w:rsidRPr="00054CA6">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s </w:t>
      </w:r>
      <w:r w:rsidR="007E0EB3" w:rsidRPr="00054CA6">
        <w:rPr>
          <w:rFonts w:ascii="Times New Roman" w:eastAsia="Times New Roman" w:hAnsi="Times New Roman" w:cs="Times New Roman"/>
          <w:sz w:val="26"/>
          <w:szCs w:val="26"/>
        </w:rPr>
        <w:t xml:space="preserve">proposed </w:t>
      </w:r>
      <w:r w:rsidR="005A176C" w:rsidRPr="00054CA6">
        <w:rPr>
          <w:rFonts w:ascii="Times New Roman" w:eastAsia="Times New Roman" w:hAnsi="Times New Roman" w:cs="Times New Roman"/>
          <w:sz w:val="26"/>
          <w:szCs w:val="26"/>
        </w:rPr>
        <w:t xml:space="preserve">Phase IV </w:t>
      </w:r>
      <w:r w:rsidR="007E0EB3" w:rsidRPr="00054CA6">
        <w:rPr>
          <w:rFonts w:ascii="Times New Roman" w:eastAsia="Times New Roman" w:hAnsi="Times New Roman" w:cs="Times New Roman"/>
          <w:sz w:val="26"/>
          <w:szCs w:val="26"/>
        </w:rPr>
        <w:t>programs and components</w:t>
      </w:r>
      <w:r w:rsidRPr="00054CA6">
        <w:rPr>
          <w:rFonts w:ascii="Times New Roman" w:eastAsia="Times New Roman" w:hAnsi="Times New Roman" w:cs="Times New Roman"/>
          <w:sz w:val="26"/>
          <w:szCs w:val="26"/>
        </w:rPr>
        <w:t>, as set forth in its Phase IV Plan:</w:t>
      </w:r>
    </w:p>
    <w:p w14:paraId="28FE006D" w14:textId="77777777" w:rsidR="001B2BA7" w:rsidRPr="00054CA6" w:rsidRDefault="001B2BA7" w:rsidP="00870172">
      <w:pPr>
        <w:pStyle w:val="p3"/>
        <w:widowControl/>
        <w:tabs>
          <w:tab w:val="clear" w:pos="204"/>
        </w:tabs>
        <w:rPr>
          <w:szCs w:val="26"/>
        </w:rPr>
      </w:pPr>
    </w:p>
    <w:p w14:paraId="31427C24" w14:textId="28CFC7B2" w:rsidR="00C01429" w:rsidRPr="00054CA6" w:rsidRDefault="004E6B1B" w:rsidP="00A461DB">
      <w:pPr>
        <w:pStyle w:val="p3"/>
        <w:keepNext/>
        <w:keepLines/>
        <w:widowControl/>
        <w:tabs>
          <w:tab w:val="clear" w:pos="204"/>
        </w:tabs>
        <w:ind w:left="720"/>
        <w:rPr>
          <w:b/>
          <w:bCs/>
          <w:szCs w:val="26"/>
        </w:rPr>
      </w:pPr>
      <w:r w:rsidRPr="00054CA6">
        <w:rPr>
          <w:b/>
          <w:bCs/>
          <w:szCs w:val="26"/>
        </w:rPr>
        <w:t>Residential Program (2021-2026)</w:t>
      </w:r>
    </w:p>
    <w:p w14:paraId="0C988249" w14:textId="77777777" w:rsidR="00AD41D2" w:rsidRPr="00054CA6" w:rsidRDefault="00AD41D2" w:rsidP="00777F12">
      <w:pPr>
        <w:pStyle w:val="p3"/>
        <w:keepNext/>
        <w:keepLines/>
        <w:widowControl/>
        <w:tabs>
          <w:tab w:val="clear" w:pos="204"/>
        </w:tabs>
        <w:rPr>
          <w:szCs w:val="26"/>
        </w:rPr>
      </w:pPr>
    </w:p>
    <w:p w14:paraId="405FA7A2" w14:textId="624433D1" w:rsidR="00F35AA5" w:rsidRPr="00054CA6" w:rsidRDefault="002F6D15" w:rsidP="00A461DB">
      <w:pPr>
        <w:autoSpaceDE w:val="0"/>
        <w:autoSpaceDN w:val="0"/>
        <w:adjustRightInd w:val="0"/>
        <w:spacing w:after="0" w:line="240" w:lineRule="auto"/>
        <w:ind w:left="1440" w:right="1440" w:hanging="720"/>
        <w:rPr>
          <w:rFonts w:ascii="Times New Roman" w:hAnsi="Times New Roman" w:cs="Times New Roman"/>
          <w:sz w:val="26"/>
          <w:szCs w:val="26"/>
        </w:rPr>
      </w:pPr>
      <w:r w:rsidRPr="00054CA6">
        <w:rPr>
          <w:rFonts w:ascii="Times New Roman" w:hAnsi="Times New Roman" w:cs="Times New Roman"/>
          <w:b/>
          <w:bCs/>
          <w:sz w:val="26"/>
          <w:szCs w:val="26"/>
        </w:rPr>
        <w:t>•</w:t>
      </w:r>
      <w:r w:rsidR="006A1938" w:rsidRPr="00054CA6">
        <w:rPr>
          <w:rFonts w:ascii="Times New Roman" w:hAnsi="Times New Roman" w:cs="Times New Roman"/>
          <w:b/>
          <w:bCs/>
          <w:sz w:val="26"/>
          <w:szCs w:val="26"/>
        </w:rPr>
        <w:tab/>
      </w:r>
      <w:r w:rsidR="00F35AA5" w:rsidRPr="00054CA6">
        <w:rPr>
          <w:rFonts w:ascii="Times New Roman" w:hAnsi="Times New Roman" w:cs="Times New Roman"/>
          <w:b/>
          <w:bCs/>
          <w:sz w:val="26"/>
          <w:szCs w:val="26"/>
        </w:rPr>
        <w:t>Appliance Recycling</w:t>
      </w:r>
      <w:r w:rsidR="001A0FF9" w:rsidRPr="00054CA6">
        <w:rPr>
          <w:rFonts w:ascii="Times New Roman" w:hAnsi="Times New Roman" w:cs="Times New Roman"/>
          <w:b/>
          <w:bCs/>
          <w:sz w:val="26"/>
          <w:szCs w:val="26"/>
        </w:rPr>
        <w:t xml:space="preserve"> </w:t>
      </w:r>
      <w:r w:rsidR="00D1582D" w:rsidRPr="00054CA6">
        <w:rPr>
          <w:rFonts w:ascii="Times New Roman" w:hAnsi="Times New Roman" w:cs="Times New Roman"/>
          <w:b/>
          <w:bCs/>
          <w:sz w:val="26"/>
          <w:szCs w:val="26"/>
        </w:rPr>
        <w:t xml:space="preserve">Component </w:t>
      </w:r>
      <w:r w:rsidR="009C6CAD" w:rsidRPr="00054CA6">
        <w:rPr>
          <w:rFonts w:ascii="Times New Roman" w:hAnsi="Times New Roman" w:cs="Times New Roman"/>
          <w:sz w:val="26"/>
          <w:szCs w:val="26"/>
        </w:rPr>
        <w:t>(Energy Reduction Objective</w:t>
      </w:r>
      <w:r w:rsidR="00346A77" w:rsidRPr="00054CA6">
        <w:rPr>
          <w:rFonts w:ascii="Times New Roman" w:hAnsi="Times New Roman" w:cs="Times New Roman"/>
          <w:sz w:val="26"/>
          <w:szCs w:val="26"/>
        </w:rPr>
        <w:t>:</w:t>
      </w:r>
      <w:r w:rsidR="009C6CAD" w:rsidRPr="00054CA6">
        <w:rPr>
          <w:rFonts w:ascii="Times New Roman" w:hAnsi="Times New Roman" w:cs="Times New Roman"/>
          <w:sz w:val="26"/>
          <w:szCs w:val="26"/>
        </w:rPr>
        <w:t xml:space="preserve"> </w:t>
      </w:r>
      <w:r w:rsidR="00C03222" w:rsidRPr="00054CA6">
        <w:rPr>
          <w:rFonts w:ascii="Times New Roman" w:hAnsi="Times New Roman" w:cs="Times New Roman"/>
          <w:sz w:val="26"/>
          <w:szCs w:val="26"/>
        </w:rPr>
        <w:t>≈</w:t>
      </w:r>
      <w:r w:rsidR="008D7655">
        <w:rPr>
          <w:rFonts w:ascii="Times New Roman" w:hAnsi="Times New Roman" w:cs="Times New Roman"/>
          <w:sz w:val="26"/>
          <w:szCs w:val="26"/>
        </w:rPr>
        <w:t> </w:t>
      </w:r>
      <w:r w:rsidR="0001266C" w:rsidRPr="00054CA6">
        <w:rPr>
          <w:rFonts w:ascii="Times New Roman" w:hAnsi="Times New Roman" w:cs="Times New Roman"/>
          <w:sz w:val="26"/>
          <w:szCs w:val="26"/>
        </w:rPr>
        <w:t>26,316</w:t>
      </w:r>
      <w:r w:rsidR="008D7655">
        <w:rPr>
          <w:rFonts w:ascii="Times New Roman" w:hAnsi="Times New Roman" w:cs="Times New Roman"/>
          <w:sz w:val="26"/>
          <w:szCs w:val="26"/>
        </w:rPr>
        <w:t> </w:t>
      </w:r>
      <w:r w:rsidR="0001266C" w:rsidRPr="00054CA6">
        <w:rPr>
          <w:rFonts w:ascii="Times New Roman" w:hAnsi="Times New Roman" w:cs="Times New Roman"/>
          <w:sz w:val="26"/>
          <w:szCs w:val="26"/>
        </w:rPr>
        <w:t>MWh/year and 6.7 MW gross</w:t>
      </w:r>
      <w:r w:rsidR="00FC5E52" w:rsidRPr="00054CA6">
        <w:rPr>
          <w:rFonts w:ascii="Times New Roman" w:hAnsi="Times New Roman" w:cs="Times New Roman"/>
          <w:sz w:val="26"/>
          <w:szCs w:val="26"/>
        </w:rPr>
        <w:t xml:space="preserve"> </w:t>
      </w:r>
      <w:r w:rsidR="0001266C" w:rsidRPr="00054CA6">
        <w:rPr>
          <w:rFonts w:ascii="Times New Roman" w:hAnsi="Times New Roman" w:cs="Times New Roman"/>
          <w:sz w:val="26"/>
          <w:szCs w:val="26"/>
        </w:rPr>
        <w:t>verified savings)</w:t>
      </w:r>
    </w:p>
    <w:p w14:paraId="2CAB6B36" w14:textId="473CD4BA" w:rsidR="000041B3" w:rsidRPr="00054CA6" w:rsidRDefault="000041B3" w:rsidP="00C52ECE">
      <w:pPr>
        <w:autoSpaceDE w:val="0"/>
        <w:autoSpaceDN w:val="0"/>
        <w:adjustRightInd w:val="0"/>
        <w:spacing w:after="0" w:line="240" w:lineRule="auto"/>
        <w:rPr>
          <w:rFonts w:ascii="Times New Roman" w:hAnsi="Times New Roman" w:cs="Times New Roman"/>
          <w:sz w:val="26"/>
          <w:szCs w:val="26"/>
        </w:rPr>
      </w:pPr>
    </w:p>
    <w:p w14:paraId="7D09C2FC" w14:textId="02664E99" w:rsidR="000041B3" w:rsidRPr="00054CA6" w:rsidRDefault="005C68BA"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PPL Electric Utilities offers free pick-up and recycling of refrigerators, freezers, dehumidifiers, room air</w:t>
      </w:r>
      <w:r w:rsidR="001121EB" w:rsidRPr="00054CA6">
        <w:rPr>
          <w:rFonts w:ascii="Times New Roman" w:hAnsi="Times New Roman" w:cs="Times New Roman"/>
          <w:sz w:val="26"/>
          <w:szCs w:val="26"/>
        </w:rPr>
        <w:t xml:space="preserve"> </w:t>
      </w:r>
      <w:r w:rsidRPr="00054CA6">
        <w:rPr>
          <w:rFonts w:ascii="Times New Roman" w:hAnsi="Times New Roman" w:cs="Times New Roman"/>
          <w:sz w:val="26"/>
          <w:szCs w:val="26"/>
        </w:rPr>
        <w:t xml:space="preserve">conditioners, and possibly consumer electronics (without savings or incentive). </w:t>
      </w:r>
      <w:r w:rsidR="001121EB" w:rsidRPr="00054CA6">
        <w:rPr>
          <w:rFonts w:ascii="Times New Roman" w:hAnsi="Times New Roman" w:cs="Times New Roman"/>
          <w:sz w:val="26"/>
          <w:szCs w:val="26"/>
        </w:rPr>
        <w:t xml:space="preserve"> </w:t>
      </w:r>
      <w:r w:rsidRPr="00054CA6">
        <w:rPr>
          <w:rFonts w:ascii="Times New Roman" w:hAnsi="Times New Roman" w:cs="Times New Roman"/>
          <w:sz w:val="26"/>
          <w:szCs w:val="26"/>
        </w:rPr>
        <w:t>The Company offers</w:t>
      </w:r>
      <w:r w:rsidR="001121EB" w:rsidRPr="00054CA6">
        <w:rPr>
          <w:rFonts w:ascii="Times New Roman" w:hAnsi="Times New Roman" w:cs="Times New Roman"/>
          <w:sz w:val="26"/>
          <w:szCs w:val="26"/>
        </w:rPr>
        <w:t xml:space="preserve"> </w:t>
      </w:r>
      <w:r w:rsidRPr="00054CA6">
        <w:rPr>
          <w:rFonts w:ascii="Times New Roman" w:hAnsi="Times New Roman" w:cs="Times New Roman"/>
          <w:sz w:val="26"/>
          <w:szCs w:val="26"/>
        </w:rPr>
        <w:t>customers a rebate for each recycled appliance, which must be plugged in and functioning when picked</w:t>
      </w:r>
      <w:r w:rsidR="0081318E" w:rsidRPr="00054CA6">
        <w:rPr>
          <w:rFonts w:ascii="Times New Roman" w:hAnsi="Times New Roman" w:cs="Times New Roman"/>
          <w:sz w:val="26"/>
          <w:szCs w:val="26"/>
        </w:rPr>
        <w:t xml:space="preserve"> </w:t>
      </w:r>
      <w:r w:rsidRPr="00054CA6">
        <w:rPr>
          <w:rFonts w:ascii="Times New Roman" w:hAnsi="Times New Roman" w:cs="Times New Roman"/>
          <w:sz w:val="26"/>
          <w:szCs w:val="26"/>
        </w:rPr>
        <w:t xml:space="preserve">up. </w:t>
      </w:r>
      <w:r w:rsidR="0081318E" w:rsidRPr="00054CA6">
        <w:rPr>
          <w:rFonts w:ascii="Times New Roman" w:hAnsi="Times New Roman" w:cs="Times New Roman"/>
          <w:sz w:val="26"/>
          <w:szCs w:val="26"/>
        </w:rPr>
        <w:t xml:space="preserve"> </w:t>
      </w:r>
      <w:r w:rsidRPr="00054CA6">
        <w:rPr>
          <w:rFonts w:ascii="Times New Roman" w:hAnsi="Times New Roman" w:cs="Times New Roman"/>
          <w:sz w:val="26"/>
          <w:szCs w:val="26"/>
        </w:rPr>
        <w:t>Room air conditioners, consumer electronics (if offered), and dehumidifiers are eligible for pick up</w:t>
      </w:r>
      <w:r w:rsidR="0081318E" w:rsidRPr="00054CA6">
        <w:rPr>
          <w:rFonts w:ascii="Times New Roman" w:hAnsi="Times New Roman" w:cs="Times New Roman"/>
          <w:sz w:val="26"/>
          <w:szCs w:val="26"/>
        </w:rPr>
        <w:t xml:space="preserve"> </w:t>
      </w:r>
      <w:r w:rsidRPr="00054CA6">
        <w:rPr>
          <w:rFonts w:ascii="Times New Roman" w:hAnsi="Times New Roman" w:cs="Times New Roman"/>
          <w:sz w:val="26"/>
          <w:szCs w:val="26"/>
        </w:rPr>
        <w:t xml:space="preserve">with a refrigerator or freezer. </w:t>
      </w:r>
      <w:r w:rsidR="0081318E" w:rsidRPr="00054CA6">
        <w:rPr>
          <w:rFonts w:ascii="Times New Roman" w:hAnsi="Times New Roman" w:cs="Times New Roman"/>
          <w:sz w:val="26"/>
          <w:szCs w:val="26"/>
        </w:rPr>
        <w:t xml:space="preserve"> </w:t>
      </w:r>
      <w:r w:rsidRPr="00054CA6">
        <w:rPr>
          <w:rFonts w:ascii="Times New Roman" w:hAnsi="Times New Roman" w:cs="Times New Roman"/>
          <w:sz w:val="26"/>
          <w:szCs w:val="26"/>
        </w:rPr>
        <w:t>PPL Electric Utilities may decide to allow dehumidifiers and room air</w:t>
      </w:r>
      <w:r w:rsidR="0081318E" w:rsidRPr="00054CA6">
        <w:rPr>
          <w:rFonts w:ascii="Times New Roman" w:hAnsi="Times New Roman" w:cs="Times New Roman"/>
          <w:sz w:val="26"/>
          <w:szCs w:val="26"/>
        </w:rPr>
        <w:t xml:space="preserve"> </w:t>
      </w:r>
      <w:r w:rsidRPr="00054CA6">
        <w:rPr>
          <w:rFonts w:ascii="Times New Roman" w:hAnsi="Times New Roman" w:cs="Times New Roman"/>
          <w:sz w:val="26"/>
          <w:szCs w:val="26"/>
        </w:rPr>
        <w:t xml:space="preserve">conditioners as stand-alone measures. </w:t>
      </w:r>
      <w:r w:rsidR="00C04821" w:rsidRPr="00054CA6">
        <w:rPr>
          <w:rFonts w:ascii="Times New Roman" w:hAnsi="Times New Roman" w:cs="Times New Roman"/>
          <w:sz w:val="26"/>
          <w:szCs w:val="26"/>
        </w:rPr>
        <w:t xml:space="preserve"> </w:t>
      </w:r>
      <w:r w:rsidRPr="00054CA6">
        <w:rPr>
          <w:rFonts w:ascii="Times New Roman" w:hAnsi="Times New Roman" w:cs="Times New Roman"/>
          <w:sz w:val="26"/>
          <w:szCs w:val="26"/>
        </w:rPr>
        <w:t>If feasible, the Company will offer small appliance pick-up events</w:t>
      </w:r>
      <w:r w:rsidR="0081318E" w:rsidRPr="00054CA6">
        <w:rPr>
          <w:rFonts w:ascii="Times New Roman" w:hAnsi="Times New Roman" w:cs="Times New Roman"/>
          <w:sz w:val="26"/>
          <w:szCs w:val="26"/>
        </w:rPr>
        <w:t xml:space="preserve"> </w:t>
      </w:r>
      <w:r w:rsidRPr="00054CA6">
        <w:rPr>
          <w:rFonts w:ascii="Times New Roman" w:hAnsi="Times New Roman" w:cs="Times New Roman"/>
          <w:sz w:val="26"/>
          <w:szCs w:val="26"/>
        </w:rPr>
        <w:t>to which customers may bring room air conditioners and/or dehumidifiers for disposal and receive</w:t>
      </w:r>
      <w:r w:rsidR="0081318E" w:rsidRPr="00054CA6">
        <w:rPr>
          <w:rFonts w:ascii="Times New Roman" w:hAnsi="Times New Roman" w:cs="Times New Roman"/>
          <w:sz w:val="26"/>
          <w:szCs w:val="26"/>
        </w:rPr>
        <w:t xml:space="preserve"> </w:t>
      </w:r>
      <w:r w:rsidRPr="00054CA6">
        <w:rPr>
          <w:rFonts w:ascii="Times New Roman" w:hAnsi="Times New Roman" w:cs="Times New Roman"/>
          <w:sz w:val="26"/>
          <w:szCs w:val="26"/>
        </w:rPr>
        <w:t>PPL Electric Utilities</w:t>
      </w:r>
      <w:r w:rsidR="00CB3497">
        <w:rPr>
          <w:rFonts w:ascii="Times New Roman" w:hAnsi="Times New Roman" w:cs="Times New Roman"/>
          <w:sz w:val="26"/>
          <w:szCs w:val="26"/>
        </w:rPr>
        <w:t>’</w:t>
      </w:r>
      <w:r w:rsidRPr="00054CA6">
        <w:rPr>
          <w:rFonts w:ascii="Times New Roman" w:hAnsi="Times New Roman" w:cs="Times New Roman"/>
          <w:sz w:val="26"/>
          <w:szCs w:val="26"/>
        </w:rPr>
        <w:t xml:space="preserve"> incentives. The component will have the flexibility to offer in-person home pick-up</w:t>
      </w:r>
      <w:r w:rsidR="0081318E" w:rsidRPr="00054CA6">
        <w:rPr>
          <w:rFonts w:ascii="Times New Roman" w:hAnsi="Times New Roman" w:cs="Times New Roman"/>
          <w:sz w:val="26"/>
          <w:szCs w:val="26"/>
        </w:rPr>
        <w:t xml:space="preserve"> </w:t>
      </w:r>
      <w:r w:rsidRPr="00054CA6">
        <w:rPr>
          <w:rFonts w:ascii="Times New Roman" w:hAnsi="Times New Roman" w:cs="Times New Roman"/>
          <w:sz w:val="26"/>
          <w:szCs w:val="26"/>
        </w:rPr>
        <w:t>or contactless curbside pick-up.</w:t>
      </w:r>
      <w:r w:rsidR="00A07BB4">
        <w:rPr>
          <w:rFonts w:ascii="Times New Roman" w:hAnsi="Times New Roman" w:cs="Times New Roman"/>
          <w:sz w:val="26"/>
          <w:szCs w:val="26"/>
        </w:rPr>
        <w:t xml:space="preserve">  </w:t>
      </w:r>
      <w:r w:rsidR="001721D8" w:rsidRPr="00054CA6">
        <w:rPr>
          <w:rFonts w:ascii="Times New Roman" w:hAnsi="Times New Roman" w:cs="Times New Roman"/>
          <w:sz w:val="26"/>
          <w:szCs w:val="26"/>
        </w:rPr>
        <w:t>PPL Electric Utilities offers scheduling, pick-up, and decommissioning of refrigerators and freezers units</w:t>
      </w:r>
      <w:r w:rsidR="00C04821" w:rsidRPr="00054CA6">
        <w:rPr>
          <w:rFonts w:ascii="Times New Roman" w:hAnsi="Times New Roman" w:cs="Times New Roman"/>
          <w:sz w:val="26"/>
          <w:szCs w:val="26"/>
        </w:rPr>
        <w:t xml:space="preserve"> </w:t>
      </w:r>
      <w:r w:rsidR="001721D8" w:rsidRPr="00054CA6">
        <w:rPr>
          <w:rFonts w:ascii="Times New Roman" w:hAnsi="Times New Roman" w:cs="Times New Roman"/>
          <w:sz w:val="26"/>
          <w:szCs w:val="26"/>
        </w:rPr>
        <w:t>and transports the units to a Pennsylvania-based processing center for disposal in an environmentally</w:t>
      </w:r>
      <w:r w:rsidR="00C04821" w:rsidRPr="00054CA6">
        <w:rPr>
          <w:rFonts w:ascii="Times New Roman" w:hAnsi="Times New Roman" w:cs="Times New Roman"/>
          <w:sz w:val="26"/>
          <w:szCs w:val="26"/>
        </w:rPr>
        <w:t xml:space="preserve"> </w:t>
      </w:r>
      <w:r w:rsidR="001721D8" w:rsidRPr="00054CA6">
        <w:rPr>
          <w:rFonts w:ascii="Times New Roman" w:hAnsi="Times New Roman" w:cs="Times New Roman"/>
          <w:sz w:val="26"/>
          <w:szCs w:val="26"/>
        </w:rPr>
        <w:t xml:space="preserve">responsible manner. </w:t>
      </w:r>
      <w:r w:rsidR="00C04821" w:rsidRPr="00054CA6">
        <w:rPr>
          <w:rFonts w:ascii="Times New Roman" w:hAnsi="Times New Roman" w:cs="Times New Roman"/>
          <w:sz w:val="26"/>
          <w:szCs w:val="26"/>
        </w:rPr>
        <w:t xml:space="preserve"> </w:t>
      </w:r>
      <w:r w:rsidR="001721D8" w:rsidRPr="00054CA6">
        <w:rPr>
          <w:rFonts w:ascii="Times New Roman" w:hAnsi="Times New Roman" w:cs="Times New Roman"/>
          <w:sz w:val="26"/>
          <w:szCs w:val="26"/>
        </w:rPr>
        <w:t xml:space="preserve">The disposal process involves removing </w:t>
      </w:r>
      <w:r w:rsidR="001721D8" w:rsidRPr="00054CA6">
        <w:rPr>
          <w:rFonts w:ascii="Times New Roman" w:hAnsi="Times New Roman" w:cs="Times New Roman"/>
          <w:sz w:val="26"/>
          <w:szCs w:val="26"/>
        </w:rPr>
        <w:lastRenderedPageBreak/>
        <w:t>hazardous materials, such as chlorinated</w:t>
      </w:r>
      <w:r w:rsidR="00C04821" w:rsidRPr="00054CA6">
        <w:rPr>
          <w:rFonts w:ascii="Times New Roman" w:hAnsi="Times New Roman" w:cs="Times New Roman"/>
          <w:sz w:val="26"/>
          <w:szCs w:val="26"/>
        </w:rPr>
        <w:t xml:space="preserve"> </w:t>
      </w:r>
      <w:r w:rsidR="001721D8" w:rsidRPr="00054CA6">
        <w:rPr>
          <w:rFonts w:ascii="Times New Roman" w:hAnsi="Times New Roman" w:cs="Times New Roman"/>
          <w:sz w:val="26"/>
          <w:szCs w:val="26"/>
        </w:rPr>
        <w:t>fluorocarbons, from the refrigerant and foam insulation, preparing refrigerant for reclamation, and</w:t>
      </w:r>
      <w:r w:rsidR="00C04821" w:rsidRPr="00054CA6">
        <w:rPr>
          <w:rFonts w:ascii="Times New Roman" w:hAnsi="Times New Roman" w:cs="Times New Roman"/>
          <w:sz w:val="26"/>
          <w:szCs w:val="26"/>
        </w:rPr>
        <w:t xml:space="preserve"> </w:t>
      </w:r>
      <w:r w:rsidR="001721D8" w:rsidRPr="00054CA6">
        <w:rPr>
          <w:rFonts w:ascii="Times New Roman" w:hAnsi="Times New Roman" w:cs="Times New Roman"/>
          <w:sz w:val="26"/>
          <w:szCs w:val="26"/>
        </w:rPr>
        <w:t>recycling other materials including metal and plastic.</w:t>
      </w:r>
      <w:r w:rsidR="009C475F" w:rsidRPr="00054CA6">
        <w:rPr>
          <w:rStyle w:val="FootnoteReference"/>
          <w:rFonts w:ascii="Times New Roman" w:hAnsi="Times New Roman" w:cs="Times New Roman"/>
          <w:sz w:val="26"/>
          <w:szCs w:val="26"/>
        </w:rPr>
        <w:footnoteReference w:id="17"/>
      </w:r>
    </w:p>
    <w:p w14:paraId="6D304080" w14:textId="6F276482" w:rsidR="003148AD" w:rsidRPr="00054CA6" w:rsidRDefault="003148AD" w:rsidP="00870172">
      <w:pPr>
        <w:pStyle w:val="p3"/>
        <w:widowControl/>
        <w:tabs>
          <w:tab w:val="clear" w:pos="204"/>
        </w:tabs>
        <w:rPr>
          <w:rFonts w:eastAsiaTheme="minorHAnsi"/>
          <w:szCs w:val="26"/>
        </w:rPr>
      </w:pPr>
    </w:p>
    <w:p w14:paraId="30AEB66A" w14:textId="5AF92C2A" w:rsidR="00F35AA5" w:rsidRPr="00054CA6" w:rsidRDefault="002F6D15" w:rsidP="00A461DB">
      <w:pPr>
        <w:keepNext/>
        <w:keepLines/>
        <w:autoSpaceDE w:val="0"/>
        <w:autoSpaceDN w:val="0"/>
        <w:adjustRightInd w:val="0"/>
        <w:spacing w:after="0" w:line="240" w:lineRule="auto"/>
        <w:ind w:left="1440" w:right="1440" w:hanging="720"/>
        <w:rPr>
          <w:rFonts w:ascii="Times New Roman" w:hAnsi="Times New Roman" w:cs="Times New Roman"/>
          <w:sz w:val="26"/>
          <w:szCs w:val="26"/>
        </w:rPr>
      </w:pPr>
      <w:r w:rsidRPr="00054CA6">
        <w:rPr>
          <w:rFonts w:ascii="Times New Roman" w:hAnsi="Times New Roman" w:cs="Times New Roman"/>
          <w:b/>
          <w:bCs/>
          <w:sz w:val="26"/>
          <w:szCs w:val="26"/>
        </w:rPr>
        <w:t>•</w:t>
      </w:r>
      <w:r w:rsidRPr="00054CA6">
        <w:rPr>
          <w:rFonts w:ascii="Times New Roman" w:hAnsi="Times New Roman" w:cs="Times New Roman"/>
          <w:b/>
          <w:bCs/>
          <w:sz w:val="26"/>
          <w:szCs w:val="26"/>
        </w:rPr>
        <w:tab/>
      </w:r>
      <w:r w:rsidR="00F35AA5" w:rsidRPr="00054CA6">
        <w:rPr>
          <w:rFonts w:ascii="Times New Roman" w:hAnsi="Times New Roman" w:cs="Times New Roman"/>
          <w:b/>
          <w:bCs/>
          <w:sz w:val="26"/>
          <w:szCs w:val="26"/>
        </w:rPr>
        <w:t>Efficient Lighting - Specialty Bulbs</w:t>
      </w:r>
      <w:r w:rsidR="00B975D9" w:rsidRPr="00054CA6">
        <w:rPr>
          <w:rFonts w:ascii="Times New Roman" w:hAnsi="Times New Roman" w:cs="Times New Roman"/>
          <w:b/>
          <w:bCs/>
          <w:sz w:val="26"/>
          <w:szCs w:val="26"/>
        </w:rPr>
        <w:t xml:space="preserve"> </w:t>
      </w:r>
      <w:r w:rsidR="00D1582D" w:rsidRPr="00054CA6">
        <w:rPr>
          <w:rFonts w:ascii="Times New Roman" w:hAnsi="Times New Roman" w:cs="Times New Roman"/>
          <w:b/>
          <w:bCs/>
          <w:sz w:val="26"/>
          <w:szCs w:val="26"/>
        </w:rPr>
        <w:t xml:space="preserve">Component </w:t>
      </w:r>
      <w:r w:rsidR="00B975D9" w:rsidRPr="00054CA6">
        <w:rPr>
          <w:rFonts w:ascii="Times New Roman" w:hAnsi="Times New Roman" w:cs="Times New Roman"/>
          <w:sz w:val="26"/>
          <w:szCs w:val="26"/>
        </w:rPr>
        <w:t>(Energy Reduction Objective: ≈</w:t>
      </w:r>
      <w:r w:rsidR="00F66F0C" w:rsidRPr="00054CA6">
        <w:rPr>
          <w:rFonts w:ascii="Times New Roman" w:hAnsi="Times New Roman" w:cs="Times New Roman"/>
          <w:sz w:val="26"/>
          <w:szCs w:val="26"/>
        </w:rPr>
        <w:t xml:space="preserve"> 12,763 MWh/year and 14.2 MW gross</w:t>
      </w:r>
      <w:r w:rsidR="00927E3C" w:rsidRPr="00054CA6">
        <w:rPr>
          <w:rFonts w:ascii="Times New Roman" w:hAnsi="Times New Roman" w:cs="Times New Roman"/>
          <w:sz w:val="26"/>
          <w:szCs w:val="26"/>
        </w:rPr>
        <w:t xml:space="preserve"> </w:t>
      </w:r>
      <w:r w:rsidR="00F66F0C" w:rsidRPr="00054CA6">
        <w:rPr>
          <w:rFonts w:ascii="Times New Roman" w:hAnsi="Times New Roman" w:cs="Times New Roman"/>
          <w:sz w:val="26"/>
          <w:szCs w:val="26"/>
        </w:rPr>
        <w:t>verified savings)</w:t>
      </w:r>
    </w:p>
    <w:p w14:paraId="2598B20D" w14:textId="6DF36CBE" w:rsidR="00F510E2" w:rsidRPr="00054CA6" w:rsidRDefault="00F510E2" w:rsidP="00C52ECE">
      <w:pPr>
        <w:keepNext/>
        <w:keepLines/>
        <w:autoSpaceDE w:val="0"/>
        <w:autoSpaceDN w:val="0"/>
        <w:adjustRightInd w:val="0"/>
        <w:spacing w:after="0" w:line="240" w:lineRule="auto"/>
        <w:rPr>
          <w:rFonts w:ascii="Times New Roman" w:hAnsi="Times New Roman" w:cs="Times New Roman"/>
          <w:sz w:val="26"/>
          <w:szCs w:val="26"/>
        </w:rPr>
      </w:pPr>
    </w:p>
    <w:p w14:paraId="677E8362" w14:textId="32583CA6" w:rsidR="00F66F0C" w:rsidRPr="00054CA6" w:rsidRDefault="00F510E2"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PPL Electric Utilities encourages residential customers to purchase and install specialty LED bulbs</w:t>
      </w:r>
      <w:r w:rsidR="006F57EE" w:rsidRPr="00054CA6">
        <w:rPr>
          <w:rFonts w:ascii="Times New Roman" w:hAnsi="Times New Roman" w:cs="Times New Roman"/>
          <w:sz w:val="26"/>
          <w:szCs w:val="26"/>
        </w:rPr>
        <w:t xml:space="preserve">.  </w:t>
      </w:r>
      <w:r w:rsidRPr="00054CA6">
        <w:rPr>
          <w:rFonts w:ascii="Times New Roman" w:hAnsi="Times New Roman" w:cs="Times New Roman"/>
          <w:sz w:val="26"/>
          <w:szCs w:val="26"/>
        </w:rPr>
        <w:t>Participating customers can purchase a variety of discounted LED bulbs at local retail stores and the</w:t>
      </w:r>
      <w:r w:rsidR="006F57EE" w:rsidRPr="00054CA6">
        <w:rPr>
          <w:rFonts w:ascii="Times New Roman" w:hAnsi="Times New Roman" w:cs="Times New Roman"/>
          <w:sz w:val="26"/>
          <w:szCs w:val="26"/>
        </w:rPr>
        <w:t xml:space="preserve"> </w:t>
      </w:r>
      <w:r w:rsidRPr="00054CA6">
        <w:rPr>
          <w:rFonts w:ascii="Times New Roman" w:hAnsi="Times New Roman" w:cs="Times New Roman"/>
          <w:sz w:val="26"/>
          <w:szCs w:val="26"/>
        </w:rPr>
        <w:t>Company</w:t>
      </w:r>
      <w:r w:rsidR="00CB3497">
        <w:rPr>
          <w:rFonts w:ascii="Times New Roman" w:hAnsi="Times New Roman" w:cs="Times New Roman"/>
          <w:sz w:val="26"/>
          <w:szCs w:val="26"/>
        </w:rPr>
        <w:t>’</w:t>
      </w:r>
      <w:r w:rsidRPr="00054CA6">
        <w:rPr>
          <w:rFonts w:ascii="Times New Roman" w:hAnsi="Times New Roman" w:cs="Times New Roman"/>
          <w:sz w:val="26"/>
          <w:szCs w:val="26"/>
        </w:rPr>
        <w:t xml:space="preserve">s Online Marketplace. </w:t>
      </w:r>
      <w:r w:rsidR="006F57EE" w:rsidRPr="00054CA6">
        <w:rPr>
          <w:rFonts w:ascii="Times New Roman" w:hAnsi="Times New Roman" w:cs="Times New Roman"/>
          <w:sz w:val="26"/>
          <w:szCs w:val="26"/>
        </w:rPr>
        <w:t xml:space="preserve"> </w:t>
      </w:r>
      <w:r w:rsidRPr="00054CA6">
        <w:rPr>
          <w:rFonts w:ascii="Times New Roman" w:hAnsi="Times New Roman" w:cs="Times New Roman"/>
          <w:sz w:val="26"/>
          <w:szCs w:val="26"/>
        </w:rPr>
        <w:t>The Residential CSP will manage operations and provide support to</w:t>
      </w:r>
      <w:r w:rsidR="006F57EE" w:rsidRPr="00054CA6">
        <w:rPr>
          <w:rFonts w:ascii="Times New Roman" w:hAnsi="Times New Roman" w:cs="Times New Roman"/>
          <w:sz w:val="26"/>
          <w:szCs w:val="26"/>
        </w:rPr>
        <w:t xml:space="preserve"> </w:t>
      </w:r>
      <w:r w:rsidRPr="00054CA6">
        <w:rPr>
          <w:rFonts w:ascii="Times New Roman" w:hAnsi="Times New Roman" w:cs="Times New Roman"/>
          <w:sz w:val="26"/>
          <w:szCs w:val="26"/>
        </w:rPr>
        <w:t>participating retailers and manufacturers that promote and sell eligible bulbs.</w:t>
      </w:r>
      <w:r w:rsidR="00036BC2" w:rsidRPr="00054CA6">
        <w:rPr>
          <w:rStyle w:val="FootnoteReference"/>
          <w:rFonts w:ascii="Times New Roman" w:hAnsi="Times New Roman" w:cs="Times New Roman"/>
          <w:sz w:val="26"/>
          <w:szCs w:val="26"/>
        </w:rPr>
        <w:footnoteReference w:id="18"/>
      </w:r>
    </w:p>
    <w:p w14:paraId="3F264340" w14:textId="77777777" w:rsidR="006E515D" w:rsidRPr="00054CA6" w:rsidRDefault="006E515D" w:rsidP="00870172">
      <w:pPr>
        <w:autoSpaceDE w:val="0"/>
        <w:autoSpaceDN w:val="0"/>
        <w:adjustRightInd w:val="0"/>
        <w:spacing w:after="0" w:line="240" w:lineRule="auto"/>
        <w:ind w:left="1080"/>
        <w:rPr>
          <w:rFonts w:ascii="Times New Roman" w:hAnsi="Times New Roman" w:cs="Times New Roman"/>
          <w:sz w:val="26"/>
          <w:szCs w:val="26"/>
        </w:rPr>
      </w:pPr>
    </w:p>
    <w:p w14:paraId="3998BBB4" w14:textId="33B3DC44" w:rsidR="00F35AA5" w:rsidRPr="00054CA6" w:rsidRDefault="006C52F2" w:rsidP="00A461DB">
      <w:pPr>
        <w:keepNext/>
        <w:keepLines/>
        <w:autoSpaceDE w:val="0"/>
        <w:autoSpaceDN w:val="0"/>
        <w:adjustRightInd w:val="0"/>
        <w:spacing w:after="0" w:line="240" w:lineRule="auto"/>
        <w:ind w:left="1440" w:right="1440" w:hanging="720"/>
        <w:rPr>
          <w:rFonts w:ascii="Times New Roman" w:hAnsi="Times New Roman" w:cs="Times New Roman"/>
          <w:sz w:val="26"/>
          <w:szCs w:val="26"/>
        </w:rPr>
      </w:pPr>
      <w:r w:rsidRPr="00054CA6">
        <w:rPr>
          <w:rFonts w:ascii="Times New Roman" w:hAnsi="Times New Roman" w:cs="Times New Roman"/>
          <w:b/>
          <w:bCs/>
          <w:sz w:val="26"/>
          <w:szCs w:val="26"/>
        </w:rPr>
        <w:t>•</w:t>
      </w:r>
      <w:r w:rsidRPr="00054CA6">
        <w:rPr>
          <w:rFonts w:ascii="Times New Roman" w:hAnsi="Times New Roman" w:cs="Times New Roman"/>
          <w:b/>
          <w:bCs/>
          <w:sz w:val="26"/>
          <w:szCs w:val="26"/>
        </w:rPr>
        <w:tab/>
      </w:r>
      <w:r w:rsidR="00F35AA5" w:rsidRPr="00054CA6">
        <w:rPr>
          <w:rFonts w:ascii="Times New Roman" w:hAnsi="Times New Roman" w:cs="Times New Roman"/>
          <w:b/>
          <w:bCs/>
          <w:sz w:val="26"/>
          <w:szCs w:val="26"/>
        </w:rPr>
        <w:t>Energy Efficient Homes</w:t>
      </w:r>
      <w:r w:rsidR="002F6D15" w:rsidRPr="00054CA6">
        <w:rPr>
          <w:rFonts w:ascii="Times New Roman" w:hAnsi="Times New Roman" w:cs="Times New Roman"/>
          <w:b/>
          <w:bCs/>
          <w:sz w:val="26"/>
          <w:szCs w:val="26"/>
        </w:rPr>
        <w:t xml:space="preserve"> </w:t>
      </w:r>
      <w:r w:rsidR="00D1582D" w:rsidRPr="00054CA6">
        <w:rPr>
          <w:rFonts w:ascii="Times New Roman" w:hAnsi="Times New Roman" w:cs="Times New Roman"/>
          <w:b/>
          <w:bCs/>
          <w:sz w:val="26"/>
          <w:szCs w:val="26"/>
        </w:rPr>
        <w:t xml:space="preserve">Component </w:t>
      </w:r>
      <w:r w:rsidR="002F6D15" w:rsidRPr="00054CA6">
        <w:rPr>
          <w:rFonts w:ascii="Times New Roman" w:hAnsi="Times New Roman" w:cs="Times New Roman"/>
          <w:sz w:val="26"/>
          <w:szCs w:val="26"/>
        </w:rPr>
        <w:t>(</w:t>
      </w:r>
      <w:r w:rsidR="004F4603" w:rsidRPr="00054CA6">
        <w:rPr>
          <w:rFonts w:ascii="Times New Roman" w:hAnsi="Times New Roman" w:cs="Times New Roman"/>
          <w:sz w:val="26"/>
          <w:szCs w:val="26"/>
        </w:rPr>
        <w:t>Energy Reduction Objective: ≈</w:t>
      </w:r>
      <w:r w:rsidR="008D7655">
        <w:rPr>
          <w:rFonts w:ascii="Times New Roman" w:hAnsi="Times New Roman" w:cs="Times New Roman"/>
          <w:sz w:val="26"/>
          <w:szCs w:val="26"/>
        </w:rPr>
        <w:t> </w:t>
      </w:r>
      <w:r w:rsidR="004F4603" w:rsidRPr="00054CA6">
        <w:rPr>
          <w:rFonts w:ascii="Times New Roman" w:hAnsi="Times New Roman" w:cs="Times New Roman"/>
          <w:sz w:val="26"/>
          <w:szCs w:val="26"/>
        </w:rPr>
        <w:t>122,803</w:t>
      </w:r>
      <w:r w:rsidR="008D7655">
        <w:rPr>
          <w:rFonts w:ascii="Times New Roman" w:hAnsi="Times New Roman" w:cs="Times New Roman"/>
          <w:sz w:val="26"/>
          <w:szCs w:val="26"/>
        </w:rPr>
        <w:t> </w:t>
      </w:r>
      <w:r w:rsidR="004F4603" w:rsidRPr="00054CA6">
        <w:rPr>
          <w:rFonts w:ascii="Times New Roman" w:hAnsi="Times New Roman" w:cs="Times New Roman"/>
          <w:sz w:val="26"/>
          <w:szCs w:val="26"/>
        </w:rPr>
        <w:t>MWh/year and 23.8 MW gross verified savings)</w:t>
      </w:r>
    </w:p>
    <w:p w14:paraId="628DF18B" w14:textId="77777777" w:rsidR="00743BA1" w:rsidRPr="00054CA6" w:rsidRDefault="00743BA1" w:rsidP="00870172">
      <w:pPr>
        <w:pStyle w:val="p3"/>
        <w:keepNext/>
        <w:keepLines/>
        <w:widowControl/>
        <w:tabs>
          <w:tab w:val="clear" w:pos="204"/>
        </w:tabs>
        <w:rPr>
          <w:rFonts w:eastAsiaTheme="minorHAnsi"/>
          <w:b/>
          <w:bCs/>
          <w:szCs w:val="26"/>
        </w:rPr>
      </w:pPr>
    </w:p>
    <w:p w14:paraId="7526BA45" w14:textId="7EBFC496" w:rsidR="00743BA1" w:rsidRPr="00054CA6" w:rsidRDefault="00263D3E"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PPL Electric Utilities provides comprehensive energy efficiency options for new and existing homes. The</w:t>
      </w:r>
      <w:r w:rsidR="00361CA0" w:rsidRPr="00054CA6">
        <w:rPr>
          <w:rFonts w:ascii="Times New Roman" w:hAnsi="Times New Roman" w:cs="Times New Roman"/>
          <w:sz w:val="26"/>
          <w:szCs w:val="26"/>
        </w:rPr>
        <w:t xml:space="preserve"> </w:t>
      </w:r>
      <w:r w:rsidRPr="00054CA6">
        <w:rPr>
          <w:rFonts w:ascii="Times New Roman" w:hAnsi="Times New Roman" w:cs="Times New Roman"/>
          <w:sz w:val="26"/>
          <w:szCs w:val="26"/>
        </w:rPr>
        <w:t>Company offers a range of energy efficient measures, rebates, education, and services that help its</w:t>
      </w:r>
      <w:r w:rsidR="00361CA0" w:rsidRPr="00054CA6">
        <w:rPr>
          <w:rFonts w:ascii="Times New Roman" w:hAnsi="Times New Roman" w:cs="Times New Roman"/>
          <w:sz w:val="26"/>
          <w:szCs w:val="26"/>
        </w:rPr>
        <w:t xml:space="preserve"> </w:t>
      </w:r>
      <w:r w:rsidRPr="00054CA6">
        <w:rPr>
          <w:rFonts w:ascii="Times New Roman" w:hAnsi="Times New Roman" w:cs="Times New Roman"/>
          <w:sz w:val="26"/>
          <w:szCs w:val="26"/>
        </w:rPr>
        <w:t>customers increase their homes</w:t>
      </w:r>
      <w:r w:rsidR="00CB3497">
        <w:rPr>
          <w:rFonts w:ascii="Times New Roman" w:hAnsi="Times New Roman" w:cs="Times New Roman"/>
          <w:sz w:val="26"/>
          <w:szCs w:val="26"/>
        </w:rPr>
        <w:t>’</w:t>
      </w:r>
      <w:r w:rsidRPr="00054CA6">
        <w:rPr>
          <w:rFonts w:ascii="Times New Roman" w:hAnsi="Times New Roman" w:cs="Times New Roman"/>
          <w:sz w:val="26"/>
          <w:szCs w:val="26"/>
        </w:rPr>
        <w:t xml:space="preserve"> efficiency. The component contains these delivery channels:</w:t>
      </w:r>
    </w:p>
    <w:p w14:paraId="3EC075A5" w14:textId="77777777" w:rsidR="00743BA1" w:rsidRPr="00054CA6" w:rsidRDefault="00743BA1" w:rsidP="00C52ECE">
      <w:pPr>
        <w:pStyle w:val="p3"/>
        <w:widowControl/>
        <w:tabs>
          <w:tab w:val="clear" w:pos="204"/>
        </w:tabs>
        <w:ind w:left="1440" w:right="1440"/>
        <w:rPr>
          <w:szCs w:val="26"/>
        </w:rPr>
      </w:pPr>
    </w:p>
    <w:p w14:paraId="28494BAD" w14:textId="55A26783" w:rsidR="00C45007" w:rsidRPr="00054CA6" w:rsidRDefault="008941D2" w:rsidP="00A461DB">
      <w:pPr>
        <w:pStyle w:val="p3"/>
        <w:widowControl/>
        <w:ind w:left="2880" w:right="1440" w:hanging="720"/>
        <w:rPr>
          <w:szCs w:val="26"/>
        </w:rPr>
      </w:pPr>
      <w:r w:rsidRPr="00054CA6">
        <w:rPr>
          <w:b/>
          <w:bCs/>
          <w:szCs w:val="26"/>
        </w:rPr>
        <w:t>•</w:t>
      </w:r>
      <w:r w:rsidRPr="00054CA6">
        <w:rPr>
          <w:b/>
          <w:bCs/>
          <w:szCs w:val="26"/>
        </w:rPr>
        <w:tab/>
      </w:r>
      <w:r w:rsidR="00C45007" w:rsidRPr="00054CA6">
        <w:rPr>
          <w:szCs w:val="26"/>
        </w:rPr>
        <w:t xml:space="preserve">The </w:t>
      </w:r>
      <w:r w:rsidR="00C45007" w:rsidRPr="00054CA6">
        <w:rPr>
          <w:b/>
          <w:bCs/>
          <w:szCs w:val="26"/>
        </w:rPr>
        <w:t xml:space="preserve">new homes channel </w:t>
      </w:r>
      <w:r w:rsidR="00C45007" w:rsidRPr="00054CA6">
        <w:rPr>
          <w:szCs w:val="26"/>
        </w:rPr>
        <w:t>encourages construction of energy efficient new homes through a rebate to builders or homeowners who exceed the energy efficiency performance required by current building codes in newly constructed homes. This offer is for both single-family and multifamily buildings.</w:t>
      </w:r>
    </w:p>
    <w:p w14:paraId="2A18AA93" w14:textId="3B10F1ED" w:rsidR="00743BA1" w:rsidRPr="00054CA6" w:rsidRDefault="00743BA1" w:rsidP="00A461DB">
      <w:pPr>
        <w:pStyle w:val="p3"/>
        <w:widowControl/>
        <w:tabs>
          <w:tab w:val="clear" w:pos="204"/>
        </w:tabs>
        <w:ind w:left="2880" w:right="1440" w:hanging="720"/>
        <w:rPr>
          <w:szCs w:val="26"/>
        </w:rPr>
      </w:pPr>
    </w:p>
    <w:p w14:paraId="5B622AE7" w14:textId="104BEA54" w:rsidR="00D63D1C" w:rsidRPr="00054CA6" w:rsidRDefault="000B64AA" w:rsidP="00A461DB">
      <w:pPr>
        <w:pStyle w:val="p3"/>
        <w:widowControl/>
        <w:ind w:left="2880" w:right="1440" w:hanging="720"/>
        <w:rPr>
          <w:szCs w:val="26"/>
        </w:rPr>
      </w:pPr>
      <w:r w:rsidRPr="00054CA6">
        <w:rPr>
          <w:b/>
          <w:bCs/>
          <w:szCs w:val="26"/>
        </w:rPr>
        <w:t>•</w:t>
      </w:r>
      <w:r w:rsidR="008941D2" w:rsidRPr="00054CA6">
        <w:rPr>
          <w:szCs w:val="26"/>
        </w:rPr>
        <w:tab/>
      </w:r>
      <w:r w:rsidR="00A256B9" w:rsidRPr="00054CA6">
        <w:rPr>
          <w:szCs w:val="26"/>
        </w:rPr>
        <w:t xml:space="preserve">In the </w:t>
      </w:r>
      <w:r w:rsidR="00A256B9" w:rsidRPr="00E57703">
        <w:rPr>
          <w:b/>
          <w:bCs/>
          <w:szCs w:val="26"/>
        </w:rPr>
        <w:t>comprehensive in-home audit and weatherization channel</w:t>
      </w:r>
      <w:r w:rsidR="00A256B9" w:rsidRPr="00054CA6">
        <w:rPr>
          <w:szCs w:val="26"/>
        </w:rPr>
        <w:t xml:space="preserve">, customers learn about the benefits of energy efficiency measures, such as appliance recycling, lighting, HVAC, and </w:t>
      </w:r>
      <w:r w:rsidR="00A256B9" w:rsidRPr="00054CA6">
        <w:rPr>
          <w:szCs w:val="26"/>
        </w:rPr>
        <w:lastRenderedPageBreak/>
        <w:t>water heating. Depending on audit recommendations, customers may receive direct-install or giveaway measures and may qualify for insulation and air sealing rebates. Energy efficiency kits</w:t>
      </w:r>
      <w:r w:rsidR="00D63D1C" w:rsidRPr="00054CA6">
        <w:rPr>
          <w:szCs w:val="26"/>
        </w:rPr>
        <w:t xml:space="preserve"> may also be offered to PPL Electric Utilities</w:t>
      </w:r>
      <w:r w:rsidR="00CB3497">
        <w:rPr>
          <w:szCs w:val="26"/>
        </w:rPr>
        <w:t>’</w:t>
      </w:r>
      <w:r w:rsidR="00D63D1C" w:rsidRPr="00054CA6">
        <w:rPr>
          <w:szCs w:val="26"/>
        </w:rPr>
        <w:t xml:space="preserve"> customers interested in learning more about energy efficiency and the programs offered by the Company. </w:t>
      </w:r>
    </w:p>
    <w:p w14:paraId="11A413AE" w14:textId="77777777" w:rsidR="00D63D1C" w:rsidRPr="00054CA6" w:rsidRDefault="00D63D1C" w:rsidP="00A461DB">
      <w:pPr>
        <w:pStyle w:val="p3"/>
        <w:widowControl/>
        <w:ind w:left="2880" w:right="1440" w:hanging="720"/>
        <w:rPr>
          <w:szCs w:val="26"/>
        </w:rPr>
      </w:pPr>
    </w:p>
    <w:p w14:paraId="141DE133" w14:textId="0E535588" w:rsidR="00A256B9" w:rsidRPr="00054CA6" w:rsidRDefault="008941D2" w:rsidP="00A461DB">
      <w:pPr>
        <w:pStyle w:val="p3"/>
        <w:widowControl/>
        <w:ind w:left="2880" w:right="1440" w:hanging="720"/>
        <w:rPr>
          <w:szCs w:val="26"/>
        </w:rPr>
      </w:pPr>
      <w:r w:rsidRPr="00054CA6">
        <w:rPr>
          <w:b/>
          <w:bCs/>
          <w:szCs w:val="26"/>
        </w:rPr>
        <w:t>•</w:t>
      </w:r>
      <w:r w:rsidRPr="00054CA6">
        <w:rPr>
          <w:b/>
          <w:bCs/>
          <w:szCs w:val="26"/>
        </w:rPr>
        <w:tab/>
      </w:r>
      <w:r w:rsidR="00D63D1C" w:rsidRPr="00054CA6">
        <w:rPr>
          <w:szCs w:val="26"/>
        </w:rPr>
        <w:t xml:space="preserve">In the </w:t>
      </w:r>
      <w:r w:rsidR="00D63D1C" w:rsidRPr="00054CA6">
        <w:rPr>
          <w:b/>
          <w:bCs/>
          <w:szCs w:val="26"/>
        </w:rPr>
        <w:t xml:space="preserve">midstream and/or downstream energy efficiency equipment </w:t>
      </w:r>
      <w:r w:rsidR="00D63D1C" w:rsidRPr="00054CA6">
        <w:rPr>
          <w:szCs w:val="26"/>
        </w:rPr>
        <w:t>channel PPL Electric Utilities provides rebates for high-performance heat pumps, heat pump water heaters, pool pumps, and central air conditioners, as well as other energy efficient appliances.</w:t>
      </w:r>
    </w:p>
    <w:p w14:paraId="444C376E" w14:textId="3AF758F8" w:rsidR="00A256B9" w:rsidRPr="00054CA6" w:rsidRDefault="00A256B9" w:rsidP="00C52ECE">
      <w:pPr>
        <w:pStyle w:val="p3"/>
        <w:widowControl/>
        <w:ind w:left="1440" w:right="1440"/>
        <w:rPr>
          <w:szCs w:val="26"/>
        </w:rPr>
      </w:pPr>
    </w:p>
    <w:p w14:paraId="3E1CEC0C" w14:textId="0F584771" w:rsidR="00A256B9" w:rsidRPr="00054CA6" w:rsidRDefault="003B6E18"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PPL Electric Utilities is also considering offering an</w:t>
      </w:r>
      <w:r w:rsidR="004529A5" w:rsidRPr="00054CA6">
        <w:rPr>
          <w:rFonts w:ascii="Times New Roman" w:hAnsi="Times New Roman" w:cs="Times New Roman"/>
          <w:sz w:val="26"/>
          <w:szCs w:val="26"/>
        </w:rPr>
        <w:t xml:space="preserve"> </w:t>
      </w:r>
      <w:r w:rsidRPr="00054CA6">
        <w:rPr>
          <w:rFonts w:ascii="Times New Roman" w:hAnsi="Times New Roman" w:cs="Times New Roman"/>
          <w:sz w:val="26"/>
          <w:szCs w:val="26"/>
        </w:rPr>
        <w:t>enhanced bonus incentive to customers who install a</w:t>
      </w:r>
      <w:r w:rsidR="00755AA8" w:rsidRPr="00054CA6">
        <w:rPr>
          <w:rFonts w:ascii="Times New Roman" w:hAnsi="Times New Roman" w:cs="Times New Roman"/>
          <w:sz w:val="26"/>
          <w:szCs w:val="26"/>
        </w:rPr>
        <w:t xml:space="preserve"> </w:t>
      </w:r>
      <w:r w:rsidR="004529A5" w:rsidRPr="00054CA6">
        <w:rPr>
          <w:rFonts w:ascii="Times New Roman" w:hAnsi="Times New Roman" w:cs="Times New Roman"/>
          <w:sz w:val="26"/>
          <w:szCs w:val="26"/>
        </w:rPr>
        <w:t>C</w:t>
      </w:r>
      <w:r w:rsidRPr="00054CA6">
        <w:rPr>
          <w:rFonts w:ascii="Times New Roman" w:hAnsi="Times New Roman" w:cs="Times New Roman"/>
          <w:sz w:val="26"/>
          <w:szCs w:val="26"/>
        </w:rPr>
        <w:t>omprehen</w:t>
      </w:r>
      <w:r w:rsidR="007F4816" w:rsidRPr="00054CA6">
        <w:rPr>
          <w:rFonts w:ascii="Times New Roman" w:hAnsi="Times New Roman" w:cs="Times New Roman"/>
          <w:sz w:val="26"/>
          <w:szCs w:val="26"/>
        </w:rPr>
        <w:t>s</w:t>
      </w:r>
      <w:r w:rsidRPr="00054CA6">
        <w:rPr>
          <w:rFonts w:ascii="Times New Roman" w:hAnsi="Times New Roman" w:cs="Times New Roman"/>
          <w:sz w:val="26"/>
          <w:szCs w:val="26"/>
        </w:rPr>
        <w:t>ive package of measures.</w:t>
      </w:r>
      <w:r w:rsidR="00617DEA" w:rsidRPr="00054CA6">
        <w:rPr>
          <w:rStyle w:val="FootnoteReference"/>
          <w:rFonts w:ascii="Times New Roman" w:hAnsi="Times New Roman" w:cs="Times New Roman"/>
          <w:sz w:val="26"/>
          <w:szCs w:val="26"/>
        </w:rPr>
        <w:footnoteReference w:id="19"/>
      </w:r>
    </w:p>
    <w:p w14:paraId="7DD7B90B" w14:textId="77777777" w:rsidR="00B80357" w:rsidRPr="00054CA6" w:rsidRDefault="00B80357" w:rsidP="00870172">
      <w:pPr>
        <w:pStyle w:val="p3"/>
        <w:widowControl/>
        <w:tabs>
          <w:tab w:val="clear" w:pos="204"/>
        </w:tabs>
        <w:rPr>
          <w:rFonts w:eastAsiaTheme="minorHAnsi"/>
          <w:szCs w:val="26"/>
        </w:rPr>
      </w:pPr>
    </w:p>
    <w:p w14:paraId="6A992400" w14:textId="3AA672FB" w:rsidR="00C01429" w:rsidRPr="00054CA6" w:rsidRDefault="00F35AA5" w:rsidP="00A461DB">
      <w:pPr>
        <w:keepNext/>
        <w:keepLines/>
        <w:autoSpaceDE w:val="0"/>
        <w:autoSpaceDN w:val="0"/>
        <w:adjustRightInd w:val="0"/>
        <w:spacing w:after="0" w:line="240" w:lineRule="auto"/>
        <w:ind w:left="1440" w:right="1440" w:hanging="720"/>
        <w:rPr>
          <w:rFonts w:ascii="Times New Roman" w:hAnsi="Times New Roman" w:cs="Times New Roman"/>
          <w:sz w:val="26"/>
          <w:szCs w:val="26"/>
        </w:rPr>
      </w:pPr>
      <w:r w:rsidRPr="00054CA6">
        <w:rPr>
          <w:rFonts w:ascii="Times New Roman" w:hAnsi="Times New Roman" w:cs="Times New Roman"/>
          <w:b/>
          <w:bCs/>
          <w:sz w:val="26"/>
          <w:szCs w:val="26"/>
        </w:rPr>
        <w:t>•</w:t>
      </w:r>
      <w:r w:rsidR="00DF5774" w:rsidRPr="00054CA6">
        <w:rPr>
          <w:rFonts w:ascii="Times New Roman" w:hAnsi="Times New Roman" w:cs="Times New Roman"/>
          <w:b/>
          <w:bCs/>
          <w:sz w:val="26"/>
          <w:szCs w:val="26"/>
        </w:rPr>
        <w:tab/>
      </w:r>
      <w:r w:rsidRPr="00054CA6">
        <w:rPr>
          <w:rFonts w:ascii="Times New Roman" w:hAnsi="Times New Roman" w:cs="Times New Roman"/>
          <w:b/>
          <w:bCs/>
          <w:sz w:val="26"/>
          <w:szCs w:val="26"/>
        </w:rPr>
        <w:t>Student Energy Efficient Education</w:t>
      </w:r>
      <w:r w:rsidR="009B7207" w:rsidRPr="00054CA6">
        <w:rPr>
          <w:rFonts w:ascii="Times New Roman" w:hAnsi="Times New Roman" w:cs="Times New Roman"/>
          <w:b/>
          <w:bCs/>
          <w:sz w:val="26"/>
          <w:szCs w:val="26"/>
        </w:rPr>
        <w:t xml:space="preserve"> </w:t>
      </w:r>
      <w:r w:rsidR="00D1582D" w:rsidRPr="00054CA6">
        <w:rPr>
          <w:rFonts w:ascii="Times New Roman" w:hAnsi="Times New Roman" w:cs="Times New Roman"/>
          <w:b/>
          <w:bCs/>
          <w:sz w:val="26"/>
          <w:szCs w:val="26"/>
        </w:rPr>
        <w:t xml:space="preserve">Component </w:t>
      </w:r>
      <w:r w:rsidR="009B7207" w:rsidRPr="00054CA6">
        <w:rPr>
          <w:rFonts w:ascii="Times New Roman" w:hAnsi="Times New Roman" w:cs="Times New Roman"/>
          <w:sz w:val="26"/>
          <w:szCs w:val="26"/>
        </w:rPr>
        <w:t>(Energy Reduction Objective: ≈</w:t>
      </w:r>
      <w:r w:rsidR="001B238E" w:rsidRPr="00054CA6">
        <w:rPr>
          <w:rFonts w:ascii="Times New Roman" w:hAnsi="Times New Roman" w:cs="Times New Roman"/>
          <w:sz w:val="26"/>
          <w:szCs w:val="26"/>
        </w:rPr>
        <w:t xml:space="preserve"> </w:t>
      </w:r>
      <w:r w:rsidR="00EE6D6B" w:rsidRPr="00054CA6">
        <w:rPr>
          <w:rFonts w:ascii="Times New Roman" w:hAnsi="Times New Roman" w:cs="Times New Roman"/>
          <w:sz w:val="26"/>
          <w:szCs w:val="26"/>
        </w:rPr>
        <w:t>37,429 MWh/year and 3.1 MW gross verified savings</w:t>
      </w:r>
      <w:r w:rsidR="009B7207" w:rsidRPr="00054CA6">
        <w:rPr>
          <w:rFonts w:ascii="Times New Roman" w:hAnsi="Times New Roman" w:cs="Times New Roman"/>
          <w:sz w:val="26"/>
          <w:szCs w:val="26"/>
        </w:rPr>
        <w:t>)</w:t>
      </w:r>
    </w:p>
    <w:p w14:paraId="7903D30E" w14:textId="631341FE" w:rsidR="00C01429" w:rsidRPr="00054CA6" w:rsidRDefault="00C01429" w:rsidP="008D7655">
      <w:pPr>
        <w:pStyle w:val="p3"/>
        <w:keepNext/>
        <w:keepLines/>
        <w:widowControl/>
        <w:tabs>
          <w:tab w:val="clear" w:pos="204"/>
        </w:tabs>
        <w:rPr>
          <w:szCs w:val="26"/>
        </w:rPr>
      </w:pPr>
    </w:p>
    <w:p w14:paraId="4A5BE087" w14:textId="1E8C60A6" w:rsidR="003B0D7B" w:rsidRPr="00054CA6" w:rsidRDefault="00EE4B37"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 xml:space="preserve">PPL Electric Utilities offers energy efficiency kits and education to students and teachers. </w:t>
      </w:r>
      <w:r w:rsidR="00F33AFC" w:rsidRPr="00054CA6">
        <w:rPr>
          <w:rFonts w:ascii="Times New Roman" w:hAnsi="Times New Roman" w:cs="Times New Roman"/>
          <w:sz w:val="26"/>
          <w:szCs w:val="26"/>
        </w:rPr>
        <w:t xml:space="preserve"> </w:t>
      </w:r>
      <w:r w:rsidRPr="00054CA6">
        <w:rPr>
          <w:rFonts w:ascii="Times New Roman" w:hAnsi="Times New Roman" w:cs="Times New Roman"/>
          <w:sz w:val="26"/>
          <w:szCs w:val="26"/>
        </w:rPr>
        <w:t xml:space="preserve">The component consists of these three channels: </w:t>
      </w:r>
    </w:p>
    <w:p w14:paraId="351B3A5F" w14:textId="77777777" w:rsidR="003B0D7B" w:rsidRPr="00054CA6" w:rsidRDefault="003B0D7B" w:rsidP="00C52ECE">
      <w:pPr>
        <w:autoSpaceDE w:val="0"/>
        <w:autoSpaceDN w:val="0"/>
        <w:adjustRightInd w:val="0"/>
        <w:spacing w:after="0" w:line="240" w:lineRule="auto"/>
        <w:ind w:left="1440" w:right="1440"/>
        <w:rPr>
          <w:rFonts w:ascii="Times New Roman" w:hAnsi="Times New Roman" w:cs="Times New Roman"/>
          <w:sz w:val="26"/>
          <w:szCs w:val="26"/>
        </w:rPr>
      </w:pPr>
    </w:p>
    <w:p w14:paraId="4E1CE34F" w14:textId="23C2AC0B" w:rsidR="003B0D7B" w:rsidRPr="00054CA6" w:rsidRDefault="00EE4B37" w:rsidP="00A461DB">
      <w:pPr>
        <w:pStyle w:val="p3"/>
        <w:widowControl/>
        <w:ind w:left="2880" w:right="1440" w:hanging="720"/>
        <w:rPr>
          <w:szCs w:val="26"/>
        </w:rPr>
      </w:pPr>
      <w:r w:rsidRPr="00054CA6">
        <w:rPr>
          <w:szCs w:val="26"/>
        </w:rPr>
        <w:t>•</w:t>
      </w:r>
      <w:r w:rsidR="002E625C" w:rsidRPr="00054CA6">
        <w:rPr>
          <w:szCs w:val="26"/>
        </w:rPr>
        <w:tab/>
      </w:r>
      <w:r w:rsidRPr="00054CA6">
        <w:rPr>
          <w:b/>
          <w:bCs/>
          <w:szCs w:val="26"/>
        </w:rPr>
        <w:t>Primary Grade Energy Efficiency Education</w:t>
      </w:r>
      <w:r w:rsidRPr="00054CA6">
        <w:rPr>
          <w:szCs w:val="26"/>
        </w:rPr>
        <w:t>, in which the Company offers an interactive</w:t>
      </w:r>
      <w:r w:rsidR="003B0D7B" w:rsidRPr="00054CA6">
        <w:rPr>
          <w:szCs w:val="26"/>
        </w:rPr>
        <w:t xml:space="preserve"> </w:t>
      </w:r>
      <w:r w:rsidRPr="00054CA6">
        <w:rPr>
          <w:szCs w:val="26"/>
        </w:rPr>
        <w:t>classroom presentation to students in grades 2-3</w:t>
      </w:r>
      <w:r w:rsidR="00A07BB4">
        <w:rPr>
          <w:szCs w:val="26"/>
        </w:rPr>
        <w:t>.</w:t>
      </w:r>
    </w:p>
    <w:p w14:paraId="206DC29A" w14:textId="77777777" w:rsidR="003B0D7B" w:rsidRPr="00054CA6" w:rsidRDefault="003B0D7B" w:rsidP="00A461DB">
      <w:pPr>
        <w:pStyle w:val="p3"/>
        <w:widowControl/>
        <w:ind w:left="2880" w:right="1440" w:hanging="720"/>
        <w:rPr>
          <w:szCs w:val="26"/>
        </w:rPr>
      </w:pPr>
    </w:p>
    <w:p w14:paraId="209CC328" w14:textId="45A0209B" w:rsidR="00C83E08" w:rsidRPr="00054CA6" w:rsidRDefault="00C83E08" w:rsidP="00A461DB">
      <w:pPr>
        <w:pStyle w:val="p3"/>
        <w:widowControl/>
        <w:ind w:left="2880" w:right="1440" w:hanging="720"/>
        <w:rPr>
          <w:szCs w:val="26"/>
        </w:rPr>
      </w:pPr>
      <w:r w:rsidRPr="00054CA6">
        <w:rPr>
          <w:szCs w:val="26"/>
        </w:rPr>
        <w:t>•</w:t>
      </w:r>
      <w:r w:rsidR="002E625C" w:rsidRPr="00054CA6">
        <w:rPr>
          <w:szCs w:val="26"/>
        </w:rPr>
        <w:tab/>
      </w:r>
      <w:r w:rsidRPr="00054CA6">
        <w:rPr>
          <w:b/>
          <w:bCs/>
          <w:szCs w:val="26"/>
        </w:rPr>
        <w:t>Intermediate Grade Energy Efficiency Education</w:t>
      </w:r>
      <w:r w:rsidRPr="00054CA6">
        <w:rPr>
          <w:szCs w:val="26"/>
        </w:rPr>
        <w:t>, in which the Company offers an interactive classroom presentation to students in grades 5-7.</w:t>
      </w:r>
    </w:p>
    <w:p w14:paraId="06B16A51" w14:textId="77777777" w:rsidR="00C83E08" w:rsidRPr="00054CA6" w:rsidRDefault="00C83E08" w:rsidP="00A461DB">
      <w:pPr>
        <w:pStyle w:val="p3"/>
        <w:widowControl/>
        <w:ind w:left="2880" w:right="1440" w:hanging="720"/>
        <w:rPr>
          <w:szCs w:val="26"/>
        </w:rPr>
      </w:pPr>
    </w:p>
    <w:p w14:paraId="74D79353" w14:textId="1A857B5C" w:rsidR="00DF5774" w:rsidRPr="00054CA6" w:rsidRDefault="00C83E08" w:rsidP="00A461DB">
      <w:pPr>
        <w:pStyle w:val="p3"/>
        <w:widowControl/>
        <w:ind w:left="2880" w:right="1440" w:hanging="720"/>
        <w:rPr>
          <w:szCs w:val="26"/>
        </w:rPr>
      </w:pPr>
      <w:r w:rsidRPr="00054CA6">
        <w:rPr>
          <w:szCs w:val="26"/>
        </w:rPr>
        <w:t>•</w:t>
      </w:r>
      <w:r w:rsidR="00040BDB" w:rsidRPr="00054CA6">
        <w:rPr>
          <w:szCs w:val="26"/>
        </w:rPr>
        <w:tab/>
      </w:r>
      <w:r w:rsidRPr="00054CA6">
        <w:rPr>
          <w:b/>
          <w:bCs/>
          <w:szCs w:val="26"/>
        </w:rPr>
        <w:t xml:space="preserve">Secondary Grade Energy Efficiency Education, </w:t>
      </w:r>
      <w:r w:rsidRPr="00054CA6">
        <w:rPr>
          <w:szCs w:val="26"/>
        </w:rPr>
        <w:t xml:space="preserve">in which the Company offers an </w:t>
      </w:r>
      <w:r w:rsidRPr="00054CA6">
        <w:rPr>
          <w:szCs w:val="26"/>
        </w:rPr>
        <w:lastRenderedPageBreak/>
        <w:t>interactive classroom presentation to students in grades 9-12.</w:t>
      </w:r>
    </w:p>
    <w:p w14:paraId="2650A0F7" w14:textId="4F21D9D5" w:rsidR="00691005" w:rsidRPr="00054CA6" w:rsidRDefault="00691005" w:rsidP="00C52ECE">
      <w:pPr>
        <w:pStyle w:val="p3"/>
        <w:widowControl/>
        <w:tabs>
          <w:tab w:val="clear" w:pos="204"/>
        </w:tabs>
        <w:ind w:left="1440" w:right="1440"/>
        <w:rPr>
          <w:szCs w:val="26"/>
        </w:rPr>
      </w:pPr>
    </w:p>
    <w:p w14:paraId="60AEB291" w14:textId="7E4EDB17" w:rsidR="002E5CDA" w:rsidRPr="00054CA6" w:rsidRDefault="002E5CDA" w:rsidP="00C52ECE">
      <w:pPr>
        <w:pStyle w:val="p3"/>
        <w:widowControl/>
        <w:ind w:left="1440" w:right="1440"/>
        <w:rPr>
          <w:szCs w:val="26"/>
        </w:rPr>
      </w:pPr>
      <w:r w:rsidRPr="00054CA6">
        <w:rPr>
          <w:szCs w:val="26"/>
        </w:rPr>
        <w:t xml:space="preserve">The presentation educates students about energy and conservation topics using hands-on activities.  Content is correlated to Pennsylvania Education Academic Standards for the appropriate grade levels and endorsed by the Pennsylvania Department of Education. </w:t>
      </w:r>
      <w:r w:rsidR="00A07BB4">
        <w:rPr>
          <w:szCs w:val="26"/>
        </w:rPr>
        <w:t xml:space="preserve"> </w:t>
      </w:r>
      <w:r w:rsidRPr="00054CA6">
        <w:rPr>
          <w:szCs w:val="26"/>
        </w:rPr>
        <w:t>Students who participate in the presentation receive a take-home energy efficiency kit.</w:t>
      </w:r>
    </w:p>
    <w:p w14:paraId="5E0B80C1" w14:textId="7A574CD8" w:rsidR="00691005" w:rsidRPr="00054CA6" w:rsidRDefault="00691005" w:rsidP="00C52ECE">
      <w:pPr>
        <w:pStyle w:val="p3"/>
        <w:widowControl/>
        <w:tabs>
          <w:tab w:val="clear" w:pos="204"/>
        </w:tabs>
        <w:ind w:left="1440" w:right="1440"/>
        <w:rPr>
          <w:szCs w:val="26"/>
        </w:rPr>
      </w:pPr>
    </w:p>
    <w:p w14:paraId="731D68C5" w14:textId="3237EAEE" w:rsidR="002E5CDA" w:rsidRPr="00054CA6" w:rsidRDefault="002E5CDA"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The CSP will offer a poster contest and innovation challenge, which will support the component by giving students an additional opportunity to reflect on what they learned and how they acted on tips provide</w:t>
      </w:r>
      <w:r w:rsidR="00A07BB4">
        <w:rPr>
          <w:rFonts w:ascii="Times New Roman" w:hAnsi="Times New Roman" w:cs="Times New Roman"/>
          <w:sz w:val="26"/>
          <w:szCs w:val="26"/>
        </w:rPr>
        <w:t>d</w:t>
      </w:r>
      <w:r w:rsidRPr="00054CA6">
        <w:rPr>
          <w:rFonts w:ascii="Times New Roman" w:hAnsi="Times New Roman" w:cs="Times New Roman"/>
          <w:sz w:val="26"/>
          <w:szCs w:val="26"/>
        </w:rPr>
        <w:t xml:space="preserve"> during the presentations.</w:t>
      </w:r>
    </w:p>
    <w:p w14:paraId="5DFF0B80" w14:textId="77777777" w:rsidR="002E5CDA" w:rsidRPr="00054CA6" w:rsidRDefault="002E5CDA" w:rsidP="00C52ECE">
      <w:pPr>
        <w:autoSpaceDE w:val="0"/>
        <w:autoSpaceDN w:val="0"/>
        <w:adjustRightInd w:val="0"/>
        <w:spacing w:after="0" w:line="240" w:lineRule="auto"/>
        <w:ind w:left="1440" w:right="1440"/>
        <w:rPr>
          <w:rFonts w:ascii="Times New Roman" w:hAnsi="Times New Roman" w:cs="Times New Roman"/>
          <w:sz w:val="26"/>
          <w:szCs w:val="26"/>
        </w:rPr>
      </w:pPr>
    </w:p>
    <w:p w14:paraId="022BE76B" w14:textId="72496F7B" w:rsidR="00691005" w:rsidRPr="00054CA6" w:rsidRDefault="002E5CDA"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PPL Electric Utilities will provide participating teachers with energy efficiency measures, such as smart power strips, to use as instructional aides to educate students about energy efficiency.</w:t>
      </w:r>
      <w:r w:rsidR="00695E5C" w:rsidRPr="00054CA6">
        <w:rPr>
          <w:rStyle w:val="FootnoteReference"/>
          <w:rFonts w:ascii="Times New Roman" w:hAnsi="Times New Roman" w:cs="Times New Roman"/>
          <w:sz w:val="26"/>
          <w:szCs w:val="26"/>
        </w:rPr>
        <w:footnoteReference w:id="20"/>
      </w:r>
    </w:p>
    <w:p w14:paraId="3016CBC4" w14:textId="7593E7A1" w:rsidR="00691005" w:rsidRPr="00054CA6" w:rsidRDefault="00691005" w:rsidP="00870172">
      <w:pPr>
        <w:pStyle w:val="p3"/>
        <w:widowControl/>
        <w:tabs>
          <w:tab w:val="clear" w:pos="204"/>
        </w:tabs>
        <w:rPr>
          <w:szCs w:val="26"/>
        </w:rPr>
      </w:pPr>
    </w:p>
    <w:p w14:paraId="462A0BFE" w14:textId="2D35B95F" w:rsidR="00691005" w:rsidRPr="00054CA6" w:rsidRDefault="005B4F2B" w:rsidP="00870172">
      <w:pPr>
        <w:pStyle w:val="p3"/>
        <w:keepNext/>
        <w:keepLines/>
        <w:widowControl/>
        <w:tabs>
          <w:tab w:val="clear" w:pos="204"/>
        </w:tabs>
        <w:ind w:left="432"/>
        <w:rPr>
          <w:b/>
          <w:bCs/>
          <w:szCs w:val="26"/>
        </w:rPr>
      </w:pPr>
      <w:r w:rsidRPr="00054CA6">
        <w:rPr>
          <w:b/>
          <w:bCs/>
          <w:szCs w:val="26"/>
        </w:rPr>
        <w:t>Low-Income Program (2021-2026)</w:t>
      </w:r>
    </w:p>
    <w:p w14:paraId="5EA4EF47" w14:textId="787C68C1" w:rsidR="00691005" w:rsidRPr="00054CA6" w:rsidRDefault="00691005" w:rsidP="00870172">
      <w:pPr>
        <w:pStyle w:val="p3"/>
        <w:keepNext/>
        <w:keepLines/>
        <w:widowControl/>
        <w:tabs>
          <w:tab w:val="clear" w:pos="204"/>
        </w:tabs>
        <w:rPr>
          <w:szCs w:val="26"/>
        </w:rPr>
      </w:pPr>
    </w:p>
    <w:p w14:paraId="31966602" w14:textId="1E54791F" w:rsidR="005B4F2B" w:rsidRPr="00054CA6" w:rsidRDefault="005B4F2B" w:rsidP="00870172">
      <w:pPr>
        <w:keepNext/>
        <w:keepLines/>
        <w:autoSpaceDE w:val="0"/>
        <w:autoSpaceDN w:val="0"/>
        <w:adjustRightInd w:val="0"/>
        <w:spacing w:after="0" w:line="240" w:lineRule="auto"/>
        <w:ind w:left="1440" w:right="1440" w:hanging="720"/>
        <w:rPr>
          <w:rFonts w:ascii="Times New Roman" w:hAnsi="Times New Roman" w:cs="Times New Roman"/>
          <w:sz w:val="26"/>
          <w:szCs w:val="26"/>
        </w:rPr>
      </w:pPr>
      <w:r w:rsidRPr="00054CA6">
        <w:rPr>
          <w:rFonts w:ascii="Times New Roman" w:hAnsi="Times New Roman" w:cs="Times New Roman"/>
          <w:b/>
          <w:bCs/>
          <w:sz w:val="26"/>
          <w:szCs w:val="26"/>
        </w:rPr>
        <w:t>•</w:t>
      </w:r>
      <w:r w:rsidRPr="00054CA6">
        <w:rPr>
          <w:rFonts w:ascii="Times New Roman" w:hAnsi="Times New Roman" w:cs="Times New Roman"/>
          <w:b/>
          <w:bCs/>
          <w:sz w:val="26"/>
          <w:szCs w:val="26"/>
        </w:rPr>
        <w:tab/>
      </w:r>
      <w:r w:rsidR="00D11261" w:rsidRPr="00054CA6">
        <w:rPr>
          <w:rFonts w:ascii="Times New Roman" w:hAnsi="Times New Roman" w:cs="Times New Roman"/>
          <w:b/>
          <w:bCs/>
          <w:sz w:val="26"/>
          <w:szCs w:val="26"/>
        </w:rPr>
        <w:t xml:space="preserve">Low-Income Assessment </w:t>
      </w:r>
      <w:r w:rsidR="002249E8" w:rsidRPr="00054CA6">
        <w:rPr>
          <w:rFonts w:ascii="Times New Roman" w:hAnsi="Times New Roman" w:cs="Times New Roman"/>
          <w:b/>
          <w:bCs/>
          <w:sz w:val="26"/>
          <w:szCs w:val="26"/>
        </w:rPr>
        <w:t>Component (</w:t>
      </w:r>
      <w:r w:rsidRPr="00054CA6">
        <w:rPr>
          <w:rFonts w:ascii="Times New Roman" w:hAnsi="Times New Roman" w:cs="Times New Roman"/>
          <w:sz w:val="26"/>
          <w:szCs w:val="26"/>
        </w:rPr>
        <w:t>Energy Reduction Objective: ≈</w:t>
      </w:r>
      <w:r w:rsidR="008D7655">
        <w:rPr>
          <w:rFonts w:ascii="Times New Roman" w:hAnsi="Times New Roman" w:cs="Times New Roman"/>
          <w:sz w:val="26"/>
          <w:szCs w:val="26"/>
        </w:rPr>
        <w:t> </w:t>
      </w:r>
      <w:r w:rsidR="00EB3583" w:rsidRPr="00054CA6">
        <w:rPr>
          <w:rFonts w:ascii="Times New Roman" w:hAnsi="Times New Roman" w:cs="Times New Roman"/>
          <w:sz w:val="26"/>
          <w:szCs w:val="26"/>
        </w:rPr>
        <w:t>74,793</w:t>
      </w:r>
      <w:r w:rsidR="008D7655">
        <w:rPr>
          <w:rFonts w:ascii="Times New Roman" w:hAnsi="Times New Roman" w:cs="Times New Roman"/>
          <w:sz w:val="26"/>
          <w:szCs w:val="26"/>
        </w:rPr>
        <w:t> </w:t>
      </w:r>
      <w:r w:rsidR="00EB3583" w:rsidRPr="00054CA6">
        <w:rPr>
          <w:rFonts w:ascii="Times New Roman" w:hAnsi="Times New Roman" w:cs="Times New Roman"/>
          <w:sz w:val="26"/>
          <w:szCs w:val="26"/>
        </w:rPr>
        <w:t>MWh/year and 10 MW</w:t>
      </w:r>
      <w:r w:rsidR="00D7713A" w:rsidRPr="00054CA6">
        <w:rPr>
          <w:rFonts w:ascii="Times New Roman" w:hAnsi="Times New Roman" w:cs="Times New Roman"/>
          <w:sz w:val="26"/>
          <w:szCs w:val="26"/>
        </w:rPr>
        <w:t xml:space="preserve"> gross verified savings</w:t>
      </w:r>
      <w:r w:rsidRPr="00054CA6">
        <w:rPr>
          <w:rFonts w:ascii="Times New Roman" w:hAnsi="Times New Roman" w:cs="Times New Roman"/>
          <w:sz w:val="26"/>
          <w:szCs w:val="26"/>
        </w:rPr>
        <w:t>)</w:t>
      </w:r>
    </w:p>
    <w:p w14:paraId="57CBBEE1" w14:textId="3E66A6DD" w:rsidR="00691005" w:rsidRPr="00054CA6" w:rsidRDefault="00691005" w:rsidP="008D7655">
      <w:pPr>
        <w:pStyle w:val="p3"/>
        <w:keepNext/>
        <w:keepLines/>
        <w:widowControl/>
        <w:tabs>
          <w:tab w:val="clear" w:pos="204"/>
        </w:tabs>
        <w:rPr>
          <w:szCs w:val="26"/>
        </w:rPr>
      </w:pPr>
    </w:p>
    <w:p w14:paraId="766A17F8" w14:textId="263C83C1" w:rsidR="00824373" w:rsidRDefault="00901BA7"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Through Low-Income Assessment, PPL Electric Utilities will offer a broad selection of no-cost</w:t>
      </w:r>
      <w:r w:rsidR="00DF25E8" w:rsidRPr="00054CA6">
        <w:rPr>
          <w:rFonts w:ascii="Times New Roman" w:hAnsi="Times New Roman" w:cs="Times New Roman"/>
          <w:sz w:val="26"/>
          <w:szCs w:val="26"/>
        </w:rPr>
        <w:t>-</w:t>
      </w:r>
      <w:r w:rsidRPr="00054CA6">
        <w:rPr>
          <w:rFonts w:ascii="Times New Roman" w:hAnsi="Times New Roman" w:cs="Times New Roman"/>
          <w:sz w:val="26"/>
          <w:szCs w:val="26"/>
        </w:rPr>
        <w:t>energy saving improvements and education to qualifying low-income customers residing in single-family homes,</w:t>
      </w:r>
      <w:r w:rsidR="00DF25E8" w:rsidRPr="00054CA6">
        <w:rPr>
          <w:rFonts w:ascii="Times New Roman" w:hAnsi="Times New Roman" w:cs="Times New Roman"/>
          <w:sz w:val="26"/>
          <w:szCs w:val="26"/>
        </w:rPr>
        <w:t xml:space="preserve"> </w:t>
      </w:r>
      <w:r w:rsidRPr="00054CA6">
        <w:rPr>
          <w:rFonts w:ascii="Times New Roman" w:hAnsi="Times New Roman" w:cs="Times New Roman"/>
          <w:sz w:val="26"/>
          <w:szCs w:val="26"/>
        </w:rPr>
        <w:t>individually metered multifamily units, and manufacture</w:t>
      </w:r>
      <w:r w:rsidR="00DF25E8" w:rsidRPr="00054CA6">
        <w:rPr>
          <w:rFonts w:ascii="Times New Roman" w:hAnsi="Times New Roman" w:cs="Times New Roman"/>
          <w:sz w:val="26"/>
          <w:szCs w:val="26"/>
        </w:rPr>
        <w:t>d</w:t>
      </w:r>
      <w:r w:rsidRPr="00054CA6">
        <w:rPr>
          <w:rFonts w:ascii="Times New Roman" w:hAnsi="Times New Roman" w:cs="Times New Roman"/>
          <w:sz w:val="26"/>
          <w:szCs w:val="26"/>
        </w:rPr>
        <w:t xml:space="preserve"> homes. </w:t>
      </w:r>
      <w:r w:rsidR="00A8275D" w:rsidRPr="00054CA6">
        <w:rPr>
          <w:rFonts w:ascii="Times New Roman" w:hAnsi="Times New Roman" w:cs="Times New Roman"/>
          <w:sz w:val="26"/>
          <w:szCs w:val="26"/>
        </w:rPr>
        <w:t xml:space="preserve"> </w:t>
      </w:r>
      <w:r w:rsidRPr="00054CA6">
        <w:rPr>
          <w:rFonts w:ascii="Times New Roman" w:hAnsi="Times New Roman" w:cs="Times New Roman"/>
          <w:sz w:val="26"/>
          <w:szCs w:val="26"/>
        </w:rPr>
        <w:t>Direct installation of energy</w:t>
      </w:r>
      <w:r w:rsidR="00A8275D" w:rsidRPr="00054CA6">
        <w:rPr>
          <w:rFonts w:ascii="Times New Roman" w:hAnsi="Times New Roman" w:cs="Times New Roman"/>
          <w:sz w:val="26"/>
          <w:szCs w:val="26"/>
        </w:rPr>
        <w:t xml:space="preserve"> </w:t>
      </w:r>
      <w:r w:rsidRPr="00054CA6">
        <w:rPr>
          <w:rFonts w:ascii="Times New Roman" w:hAnsi="Times New Roman" w:cs="Times New Roman"/>
          <w:sz w:val="26"/>
          <w:szCs w:val="26"/>
        </w:rPr>
        <w:t>efficiency measures for lighting, water aeration, and weatherization will be offered through PPL Electric</w:t>
      </w:r>
      <w:r w:rsidR="00A8275D" w:rsidRPr="00054CA6">
        <w:rPr>
          <w:rFonts w:ascii="Times New Roman" w:hAnsi="Times New Roman" w:cs="Times New Roman"/>
          <w:sz w:val="26"/>
          <w:szCs w:val="26"/>
        </w:rPr>
        <w:t xml:space="preserve"> </w:t>
      </w:r>
      <w:r w:rsidRPr="00054CA6">
        <w:rPr>
          <w:rFonts w:ascii="Times New Roman" w:hAnsi="Times New Roman" w:cs="Times New Roman"/>
          <w:sz w:val="26"/>
          <w:szCs w:val="26"/>
        </w:rPr>
        <w:t>Utilities</w:t>
      </w:r>
      <w:r w:rsidR="00CB3497">
        <w:rPr>
          <w:rFonts w:ascii="Times New Roman" w:hAnsi="Times New Roman" w:cs="Times New Roman"/>
          <w:sz w:val="26"/>
          <w:szCs w:val="26"/>
        </w:rPr>
        <w:t>’</w:t>
      </w:r>
      <w:r w:rsidRPr="00054CA6">
        <w:rPr>
          <w:rFonts w:ascii="Times New Roman" w:hAnsi="Times New Roman" w:cs="Times New Roman"/>
          <w:sz w:val="26"/>
          <w:szCs w:val="26"/>
        </w:rPr>
        <w:t xml:space="preserve"> in-home and remote assessment delivery channels. </w:t>
      </w:r>
      <w:r w:rsidR="00755ADC" w:rsidRPr="00054CA6">
        <w:rPr>
          <w:rFonts w:ascii="Times New Roman" w:hAnsi="Times New Roman" w:cs="Times New Roman"/>
          <w:sz w:val="26"/>
          <w:szCs w:val="26"/>
        </w:rPr>
        <w:t xml:space="preserve"> </w:t>
      </w:r>
      <w:r w:rsidRPr="00054CA6">
        <w:rPr>
          <w:rFonts w:ascii="Times New Roman" w:hAnsi="Times New Roman" w:cs="Times New Roman"/>
          <w:sz w:val="26"/>
          <w:szCs w:val="26"/>
        </w:rPr>
        <w:t>Additionally, PPL Electric Utilities may offer</w:t>
      </w:r>
      <w:r w:rsidR="00A8275D" w:rsidRPr="00054CA6">
        <w:rPr>
          <w:rFonts w:ascii="Times New Roman" w:hAnsi="Times New Roman" w:cs="Times New Roman"/>
          <w:sz w:val="26"/>
          <w:szCs w:val="26"/>
        </w:rPr>
        <w:t xml:space="preserve"> </w:t>
      </w:r>
      <w:r w:rsidRPr="00054CA6">
        <w:rPr>
          <w:rFonts w:ascii="Times New Roman" w:hAnsi="Times New Roman" w:cs="Times New Roman"/>
          <w:sz w:val="26"/>
          <w:szCs w:val="26"/>
        </w:rPr>
        <w:t>comprehensive measures, such as ductless mini-split heat pumps, heat pump maintenance, heat pump</w:t>
      </w:r>
      <w:r w:rsidR="00A8275D" w:rsidRPr="00054CA6">
        <w:rPr>
          <w:rFonts w:ascii="Times New Roman" w:hAnsi="Times New Roman" w:cs="Times New Roman"/>
          <w:sz w:val="26"/>
          <w:szCs w:val="26"/>
        </w:rPr>
        <w:t xml:space="preserve"> </w:t>
      </w:r>
      <w:r w:rsidRPr="00054CA6">
        <w:rPr>
          <w:rFonts w:ascii="Times New Roman" w:hAnsi="Times New Roman" w:cs="Times New Roman"/>
          <w:sz w:val="26"/>
          <w:szCs w:val="26"/>
        </w:rPr>
        <w:t>water heaters, and smart thermostats through the in-home assessment delivery channel.</w:t>
      </w:r>
      <w:r w:rsidR="00A8275D" w:rsidRPr="00054CA6">
        <w:rPr>
          <w:rFonts w:ascii="Times New Roman" w:hAnsi="Times New Roman" w:cs="Times New Roman"/>
          <w:sz w:val="26"/>
          <w:szCs w:val="26"/>
        </w:rPr>
        <w:t xml:space="preserve"> </w:t>
      </w:r>
      <w:r w:rsidR="00755ADC" w:rsidRPr="00054CA6">
        <w:rPr>
          <w:rFonts w:ascii="Times New Roman" w:hAnsi="Times New Roman" w:cs="Times New Roman"/>
          <w:sz w:val="26"/>
          <w:szCs w:val="26"/>
        </w:rPr>
        <w:t xml:space="preserve"> </w:t>
      </w:r>
    </w:p>
    <w:p w14:paraId="7A974E0A" w14:textId="77777777" w:rsidR="00A07BB4" w:rsidRPr="00054CA6" w:rsidRDefault="00A07BB4" w:rsidP="00C52ECE">
      <w:pPr>
        <w:autoSpaceDE w:val="0"/>
        <w:autoSpaceDN w:val="0"/>
        <w:adjustRightInd w:val="0"/>
        <w:spacing w:after="0" w:line="240" w:lineRule="auto"/>
        <w:ind w:left="1440" w:right="1440"/>
        <w:rPr>
          <w:rFonts w:ascii="Times New Roman" w:hAnsi="Times New Roman" w:cs="Times New Roman"/>
          <w:sz w:val="26"/>
          <w:szCs w:val="26"/>
        </w:rPr>
      </w:pPr>
    </w:p>
    <w:p w14:paraId="031C400F" w14:textId="60D43805" w:rsidR="00691005" w:rsidRPr="00054CA6" w:rsidRDefault="00901BA7" w:rsidP="005924A4">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lastRenderedPageBreak/>
        <w:t>Low-income residents in individually metered multifamily units will be eligible for all measures provided</w:t>
      </w:r>
      <w:r w:rsidR="00A8275D" w:rsidRPr="00054CA6">
        <w:rPr>
          <w:rFonts w:ascii="Times New Roman" w:hAnsi="Times New Roman" w:cs="Times New Roman"/>
          <w:sz w:val="26"/>
          <w:szCs w:val="26"/>
        </w:rPr>
        <w:t xml:space="preserve"> </w:t>
      </w:r>
      <w:r w:rsidRPr="00054CA6">
        <w:rPr>
          <w:rFonts w:ascii="Times New Roman" w:hAnsi="Times New Roman" w:cs="Times New Roman"/>
          <w:sz w:val="26"/>
          <w:szCs w:val="26"/>
        </w:rPr>
        <w:t xml:space="preserve">in the Low-Income Assessment, but specific measures may require landlord approval. </w:t>
      </w:r>
      <w:r w:rsidR="00541809">
        <w:rPr>
          <w:rFonts w:ascii="Times New Roman" w:hAnsi="Times New Roman" w:cs="Times New Roman"/>
          <w:sz w:val="26"/>
          <w:szCs w:val="26"/>
        </w:rPr>
        <w:t xml:space="preserve"> </w:t>
      </w:r>
      <w:r w:rsidRPr="00054CA6">
        <w:rPr>
          <w:rFonts w:ascii="Times New Roman" w:hAnsi="Times New Roman" w:cs="Times New Roman"/>
          <w:sz w:val="26"/>
          <w:szCs w:val="26"/>
        </w:rPr>
        <w:t>Common space in</w:t>
      </w:r>
      <w:r w:rsidR="00A8275D" w:rsidRPr="00054CA6">
        <w:rPr>
          <w:rFonts w:ascii="Times New Roman" w:hAnsi="Times New Roman" w:cs="Times New Roman"/>
          <w:sz w:val="26"/>
          <w:szCs w:val="26"/>
        </w:rPr>
        <w:t xml:space="preserve"> </w:t>
      </w:r>
      <w:r w:rsidRPr="00054CA6">
        <w:rPr>
          <w:rFonts w:ascii="Times New Roman" w:hAnsi="Times New Roman" w:cs="Times New Roman"/>
          <w:sz w:val="26"/>
          <w:szCs w:val="26"/>
        </w:rPr>
        <w:t>multifamily building will be treated separately through PPL Electric Utilities</w:t>
      </w:r>
      <w:r w:rsidR="00CB3497">
        <w:rPr>
          <w:rFonts w:ascii="Times New Roman" w:hAnsi="Times New Roman" w:cs="Times New Roman"/>
          <w:sz w:val="26"/>
          <w:szCs w:val="26"/>
        </w:rPr>
        <w:t>’</w:t>
      </w:r>
      <w:r w:rsidRPr="00054CA6">
        <w:rPr>
          <w:rFonts w:ascii="Times New Roman" w:hAnsi="Times New Roman" w:cs="Times New Roman"/>
          <w:sz w:val="26"/>
          <w:szCs w:val="26"/>
        </w:rPr>
        <w:t xml:space="preserve"> Non-Residential Program.</w:t>
      </w:r>
      <w:r w:rsidR="00A8275D" w:rsidRPr="00054CA6">
        <w:rPr>
          <w:rFonts w:ascii="Times New Roman" w:hAnsi="Times New Roman" w:cs="Times New Roman"/>
          <w:sz w:val="26"/>
          <w:szCs w:val="26"/>
        </w:rPr>
        <w:t xml:space="preserve"> </w:t>
      </w:r>
      <w:r w:rsidR="00541809">
        <w:rPr>
          <w:rFonts w:ascii="Times New Roman" w:hAnsi="Times New Roman" w:cs="Times New Roman"/>
          <w:sz w:val="26"/>
          <w:szCs w:val="26"/>
        </w:rPr>
        <w:t xml:space="preserve"> </w:t>
      </w:r>
      <w:r w:rsidRPr="00054CA6">
        <w:rPr>
          <w:rFonts w:ascii="Times New Roman" w:hAnsi="Times New Roman" w:cs="Times New Roman"/>
          <w:sz w:val="26"/>
          <w:szCs w:val="26"/>
        </w:rPr>
        <w:t>Multifamily buildings</w:t>
      </w:r>
      <w:r w:rsidR="00CB3497">
        <w:rPr>
          <w:rFonts w:ascii="Times New Roman" w:hAnsi="Times New Roman" w:cs="Times New Roman"/>
          <w:sz w:val="26"/>
          <w:szCs w:val="26"/>
        </w:rPr>
        <w:t>’</w:t>
      </w:r>
      <w:r w:rsidRPr="00054CA6">
        <w:rPr>
          <w:rFonts w:ascii="Times New Roman" w:hAnsi="Times New Roman" w:cs="Times New Roman"/>
          <w:sz w:val="26"/>
          <w:szCs w:val="26"/>
        </w:rPr>
        <w:t xml:space="preserve"> eligibility requirements are not affected by the number of living units in the</w:t>
      </w:r>
      <w:r w:rsidR="00A8275D" w:rsidRPr="00054CA6">
        <w:rPr>
          <w:rFonts w:ascii="Times New Roman" w:hAnsi="Times New Roman" w:cs="Times New Roman"/>
          <w:sz w:val="26"/>
          <w:szCs w:val="26"/>
        </w:rPr>
        <w:t xml:space="preserve"> </w:t>
      </w:r>
      <w:r w:rsidRPr="00054CA6">
        <w:rPr>
          <w:rFonts w:ascii="Times New Roman" w:hAnsi="Times New Roman" w:cs="Times New Roman"/>
          <w:sz w:val="26"/>
          <w:szCs w:val="26"/>
        </w:rPr>
        <w:t xml:space="preserve">buildings. </w:t>
      </w:r>
      <w:r w:rsidR="00755ADC" w:rsidRPr="00054CA6">
        <w:rPr>
          <w:rFonts w:ascii="Times New Roman" w:hAnsi="Times New Roman" w:cs="Times New Roman"/>
          <w:sz w:val="26"/>
          <w:szCs w:val="26"/>
        </w:rPr>
        <w:t xml:space="preserve"> </w:t>
      </w:r>
      <w:r w:rsidRPr="00054CA6">
        <w:rPr>
          <w:rFonts w:ascii="Times New Roman" w:hAnsi="Times New Roman" w:cs="Times New Roman"/>
          <w:sz w:val="26"/>
          <w:szCs w:val="26"/>
        </w:rPr>
        <w:t>All delivery channels are subject to available funding and must fall within the overall</w:t>
      </w:r>
      <w:r w:rsidR="00A8275D" w:rsidRPr="00054CA6">
        <w:rPr>
          <w:rFonts w:ascii="Times New Roman" w:hAnsi="Times New Roman" w:cs="Times New Roman"/>
          <w:sz w:val="26"/>
          <w:szCs w:val="26"/>
        </w:rPr>
        <w:t xml:space="preserve"> </w:t>
      </w:r>
      <w:r w:rsidRPr="00054CA6">
        <w:rPr>
          <w:rFonts w:ascii="Times New Roman" w:hAnsi="Times New Roman" w:cs="Times New Roman"/>
          <w:sz w:val="26"/>
          <w:szCs w:val="26"/>
        </w:rPr>
        <w:t>acquisition cost of the program.</w:t>
      </w:r>
      <w:r w:rsidR="008778E0" w:rsidRPr="00054CA6">
        <w:rPr>
          <w:rStyle w:val="FootnoteReference"/>
          <w:rFonts w:ascii="Times New Roman" w:hAnsi="Times New Roman" w:cs="Times New Roman"/>
          <w:sz w:val="26"/>
          <w:szCs w:val="26"/>
        </w:rPr>
        <w:footnoteReference w:id="21"/>
      </w:r>
    </w:p>
    <w:p w14:paraId="4931A21A" w14:textId="10249B89" w:rsidR="00691005" w:rsidRPr="00054CA6" w:rsidRDefault="00691005" w:rsidP="005924A4">
      <w:pPr>
        <w:pStyle w:val="p3"/>
        <w:widowControl/>
        <w:tabs>
          <w:tab w:val="clear" w:pos="204"/>
        </w:tabs>
        <w:rPr>
          <w:szCs w:val="26"/>
        </w:rPr>
      </w:pPr>
    </w:p>
    <w:p w14:paraId="6B5E58B5" w14:textId="7CE059F8" w:rsidR="008D34B6" w:rsidRPr="00054CA6" w:rsidRDefault="00C72937" w:rsidP="005924A4">
      <w:pPr>
        <w:pStyle w:val="p3"/>
        <w:keepNext/>
        <w:keepLines/>
        <w:widowControl/>
        <w:tabs>
          <w:tab w:val="clear" w:pos="204"/>
        </w:tabs>
        <w:ind w:left="432"/>
        <w:rPr>
          <w:b/>
          <w:bCs/>
          <w:szCs w:val="26"/>
        </w:rPr>
      </w:pPr>
      <w:r w:rsidRPr="00054CA6">
        <w:rPr>
          <w:b/>
          <w:bCs/>
          <w:szCs w:val="26"/>
        </w:rPr>
        <w:t>Non-Residential Program</w:t>
      </w:r>
      <w:r w:rsidR="008D34B6" w:rsidRPr="00054CA6">
        <w:rPr>
          <w:b/>
          <w:bCs/>
          <w:szCs w:val="26"/>
        </w:rPr>
        <w:t xml:space="preserve"> (2021-2026)</w:t>
      </w:r>
      <w:r w:rsidR="00A62010" w:rsidRPr="00054CA6">
        <w:rPr>
          <w:rStyle w:val="FootnoteReference"/>
          <w:b/>
          <w:bCs/>
          <w:szCs w:val="26"/>
        </w:rPr>
        <w:footnoteReference w:id="22"/>
      </w:r>
    </w:p>
    <w:p w14:paraId="676F934F" w14:textId="6A427AA3" w:rsidR="00691005" w:rsidRPr="00054CA6" w:rsidRDefault="00691005" w:rsidP="005924A4">
      <w:pPr>
        <w:pStyle w:val="p3"/>
        <w:keepNext/>
        <w:keepLines/>
        <w:widowControl/>
        <w:tabs>
          <w:tab w:val="clear" w:pos="204"/>
        </w:tabs>
        <w:rPr>
          <w:szCs w:val="26"/>
        </w:rPr>
      </w:pPr>
    </w:p>
    <w:p w14:paraId="04698C72" w14:textId="29C3CBDA" w:rsidR="00234C3E" w:rsidRPr="00054CA6" w:rsidRDefault="00CF03F8" w:rsidP="005924A4">
      <w:pPr>
        <w:autoSpaceDE w:val="0"/>
        <w:autoSpaceDN w:val="0"/>
        <w:adjustRightInd w:val="0"/>
        <w:spacing w:after="0" w:line="240" w:lineRule="auto"/>
        <w:ind w:left="1440" w:hanging="720"/>
        <w:rPr>
          <w:rFonts w:ascii="Times New Roman" w:hAnsi="Times New Roman" w:cs="Times New Roman"/>
          <w:sz w:val="26"/>
          <w:szCs w:val="26"/>
        </w:rPr>
      </w:pPr>
      <w:r w:rsidRPr="00054CA6">
        <w:rPr>
          <w:rFonts w:ascii="Times New Roman" w:hAnsi="Times New Roman" w:cs="Times New Roman"/>
          <w:b/>
          <w:bCs/>
          <w:sz w:val="26"/>
          <w:szCs w:val="26"/>
        </w:rPr>
        <w:t>•</w:t>
      </w:r>
      <w:r w:rsidRPr="00054CA6">
        <w:rPr>
          <w:rFonts w:ascii="Times New Roman" w:hAnsi="Times New Roman" w:cs="Times New Roman"/>
          <w:b/>
          <w:bCs/>
          <w:sz w:val="26"/>
          <w:szCs w:val="26"/>
        </w:rPr>
        <w:tab/>
      </w:r>
      <w:r w:rsidR="00234C3E" w:rsidRPr="00054CA6">
        <w:rPr>
          <w:rFonts w:ascii="Times New Roman" w:hAnsi="Times New Roman" w:cs="Times New Roman"/>
          <w:b/>
          <w:bCs/>
          <w:sz w:val="26"/>
          <w:szCs w:val="26"/>
        </w:rPr>
        <w:t xml:space="preserve">Efficient Equipment </w:t>
      </w:r>
      <w:r w:rsidR="00512795" w:rsidRPr="00054CA6">
        <w:rPr>
          <w:rFonts w:ascii="Times New Roman" w:hAnsi="Times New Roman" w:cs="Times New Roman"/>
          <w:b/>
          <w:bCs/>
          <w:sz w:val="26"/>
          <w:szCs w:val="26"/>
        </w:rPr>
        <w:t>Component</w:t>
      </w:r>
      <w:r w:rsidR="009713E8" w:rsidRPr="00054CA6">
        <w:rPr>
          <w:rFonts w:ascii="Times New Roman" w:hAnsi="Times New Roman" w:cs="Times New Roman"/>
          <w:sz w:val="26"/>
          <w:szCs w:val="26"/>
        </w:rPr>
        <w:t xml:space="preserve"> </w:t>
      </w:r>
      <w:r w:rsidR="00234C3E" w:rsidRPr="00054CA6">
        <w:rPr>
          <w:rFonts w:ascii="Times New Roman" w:hAnsi="Times New Roman" w:cs="Times New Roman"/>
          <w:sz w:val="26"/>
          <w:szCs w:val="26"/>
        </w:rPr>
        <w:t>(Energy Reduction Objective: ≈</w:t>
      </w:r>
      <w:r w:rsidR="008D7655">
        <w:rPr>
          <w:rFonts w:ascii="Times New Roman" w:hAnsi="Times New Roman" w:cs="Times New Roman"/>
          <w:sz w:val="26"/>
          <w:szCs w:val="26"/>
        </w:rPr>
        <w:t> </w:t>
      </w:r>
      <w:r w:rsidR="009713E8" w:rsidRPr="00054CA6">
        <w:rPr>
          <w:rFonts w:ascii="Times New Roman" w:hAnsi="Times New Roman" w:cs="Times New Roman"/>
          <w:sz w:val="26"/>
          <w:szCs w:val="26"/>
        </w:rPr>
        <w:t>665,361</w:t>
      </w:r>
      <w:r w:rsidR="008D7655">
        <w:rPr>
          <w:rFonts w:ascii="Times New Roman" w:hAnsi="Times New Roman" w:cs="Times New Roman"/>
          <w:sz w:val="26"/>
          <w:szCs w:val="26"/>
        </w:rPr>
        <w:t> </w:t>
      </w:r>
      <w:r w:rsidR="009713E8" w:rsidRPr="00054CA6">
        <w:rPr>
          <w:rFonts w:ascii="Times New Roman" w:hAnsi="Times New Roman" w:cs="Times New Roman"/>
          <w:sz w:val="26"/>
          <w:szCs w:val="26"/>
        </w:rPr>
        <w:t>MWh/year and 108 MW gross verified savings for large C&amp;</w:t>
      </w:r>
      <w:r w:rsidR="008224F3" w:rsidRPr="00054CA6">
        <w:rPr>
          <w:rFonts w:ascii="Times New Roman" w:hAnsi="Times New Roman" w:cs="Times New Roman"/>
          <w:sz w:val="26"/>
          <w:szCs w:val="26"/>
        </w:rPr>
        <w:t>I</w:t>
      </w:r>
      <w:r w:rsidR="009713E8" w:rsidRPr="00054CA6">
        <w:rPr>
          <w:rFonts w:ascii="Times New Roman" w:hAnsi="Times New Roman" w:cs="Times New Roman"/>
          <w:sz w:val="26"/>
          <w:szCs w:val="26"/>
        </w:rPr>
        <w:t xml:space="preserve"> and small</w:t>
      </w:r>
      <w:r w:rsidR="008D7655">
        <w:rPr>
          <w:rFonts w:ascii="Times New Roman" w:hAnsi="Times New Roman" w:cs="Times New Roman"/>
          <w:sz w:val="26"/>
          <w:szCs w:val="26"/>
        </w:rPr>
        <w:t> </w:t>
      </w:r>
      <w:r w:rsidR="009713E8" w:rsidRPr="00054CA6">
        <w:rPr>
          <w:rFonts w:ascii="Times New Roman" w:hAnsi="Times New Roman" w:cs="Times New Roman"/>
          <w:sz w:val="26"/>
          <w:szCs w:val="26"/>
        </w:rPr>
        <w:t>C&amp;</w:t>
      </w:r>
      <w:r w:rsidR="008224F3" w:rsidRPr="00054CA6">
        <w:rPr>
          <w:rFonts w:ascii="Times New Roman" w:hAnsi="Times New Roman" w:cs="Times New Roman"/>
          <w:sz w:val="26"/>
          <w:szCs w:val="26"/>
        </w:rPr>
        <w:t>I</w:t>
      </w:r>
      <w:r w:rsidR="009713E8" w:rsidRPr="00054CA6">
        <w:rPr>
          <w:rFonts w:ascii="Times New Roman" w:hAnsi="Times New Roman" w:cs="Times New Roman"/>
          <w:sz w:val="26"/>
          <w:szCs w:val="26"/>
        </w:rPr>
        <w:t xml:space="preserve"> customers, or business types</w:t>
      </w:r>
      <w:r w:rsidR="00234C3E" w:rsidRPr="00054CA6">
        <w:rPr>
          <w:rFonts w:ascii="Times New Roman" w:hAnsi="Times New Roman" w:cs="Times New Roman"/>
          <w:sz w:val="26"/>
          <w:szCs w:val="26"/>
        </w:rPr>
        <w:t>)</w:t>
      </w:r>
    </w:p>
    <w:p w14:paraId="19948B17" w14:textId="13162F7A" w:rsidR="00691005" w:rsidRPr="00054CA6" w:rsidRDefault="00691005" w:rsidP="005924A4">
      <w:pPr>
        <w:pStyle w:val="p3"/>
        <w:widowControl/>
        <w:tabs>
          <w:tab w:val="clear" w:pos="204"/>
        </w:tabs>
        <w:rPr>
          <w:szCs w:val="26"/>
        </w:rPr>
      </w:pPr>
    </w:p>
    <w:p w14:paraId="04C0A8D3" w14:textId="5489E943" w:rsidR="00BB6374" w:rsidRPr="00054CA6" w:rsidRDefault="00C85E16" w:rsidP="005924A4">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eastAsia="Times New Roman" w:hAnsi="Times New Roman" w:cs="Times New Roman"/>
          <w:sz w:val="26"/>
          <w:szCs w:val="26"/>
        </w:rPr>
        <w:t>Through the Efficient Equipment component, PPL Electric Utilities promotes the purchase and</w:t>
      </w:r>
      <w:r w:rsidRPr="00054CA6">
        <w:rPr>
          <w:rFonts w:ascii="Times New Roman" w:hAnsi="Times New Roman" w:cs="Times New Roman"/>
          <w:sz w:val="26"/>
          <w:szCs w:val="26"/>
        </w:rPr>
        <w:t xml:space="preserve"> </w:t>
      </w:r>
      <w:r w:rsidRPr="00054CA6">
        <w:rPr>
          <w:rFonts w:ascii="Times New Roman" w:eastAsia="Times New Roman" w:hAnsi="Times New Roman" w:cs="Times New Roman"/>
          <w:sz w:val="26"/>
          <w:szCs w:val="26"/>
        </w:rPr>
        <w:t>installation of a wide range of high-efficiency measures, including lighting, HVAC, refrigeration,</w:t>
      </w:r>
      <w:r w:rsidRPr="00054CA6">
        <w:rPr>
          <w:rFonts w:ascii="Times New Roman" w:hAnsi="Times New Roman" w:cs="Times New Roman"/>
          <w:sz w:val="26"/>
          <w:szCs w:val="26"/>
        </w:rPr>
        <w:t xml:space="preserve"> </w:t>
      </w:r>
      <w:r w:rsidRPr="00054CA6">
        <w:rPr>
          <w:rFonts w:ascii="Times New Roman" w:eastAsia="Times New Roman" w:hAnsi="Times New Roman" w:cs="Times New Roman"/>
          <w:sz w:val="26"/>
          <w:szCs w:val="26"/>
        </w:rPr>
        <w:t>motors/drives, commercial kitchen equipment, agricultural equipment, equipment controls, and new</w:t>
      </w:r>
      <w:r w:rsidRPr="00054CA6">
        <w:rPr>
          <w:rFonts w:ascii="Times New Roman" w:hAnsi="Times New Roman" w:cs="Times New Roman"/>
          <w:sz w:val="26"/>
          <w:szCs w:val="26"/>
        </w:rPr>
        <w:t xml:space="preserve"> construction projects. </w:t>
      </w:r>
      <w:r w:rsidR="00541809">
        <w:rPr>
          <w:rFonts w:ascii="Times New Roman" w:hAnsi="Times New Roman" w:cs="Times New Roman"/>
          <w:sz w:val="26"/>
          <w:szCs w:val="26"/>
        </w:rPr>
        <w:t xml:space="preserve"> </w:t>
      </w:r>
      <w:r w:rsidRPr="00054CA6">
        <w:rPr>
          <w:rFonts w:ascii="Times New Roman" w:hAnsi="Times New Roman" w:cs="Times New Roman"/>
          <w:sz w:val="26"/>
          <w:szCs w:val="26"/>
        </w:rPr>
        <w:t xml:space="preserve">The Company provides customers financial incentives based on the measure </w:t>
      </w:r>
      <w:r w:rsidR="00A6078A" w:rsidRPr="00054CA6">
        <w:rPr>
          <w:rFonts w:ascii="Times New Roman" w:hAnsi="Times New Roman" w:cs="Times New Roman"/>
          <w:sz w:val="26"/>
          <w:szCs w:val="26"/>
        </w:rPr>
        <w:t>installed and savings achieved, which offset the higher purchase costs of energy efficient and peak demand-saving equipment.</w:t>
      </w:r>
    </w:p>
    <w:p w14:paraId="6055569F" w14:textId="7645248B" w:rsidR="00BB6374" w:rsidRPr="00054CA6" w:rsidRDefault="00BB6374" w:rsidP="008D7655">
      <w:pPr>
        <w:pStyle w:val="p3"/>
        <w:widowControl/>
        <w:tabs>
          <w:tab w:val="clear" w:pos="204"/>
        </w:tabs>
        <w:ind w:left="1440" w:right="1440"/>
        <w:rPr>
          <w:szCs w:val="26"/>
        </w:rPr>
      </w:pPr>
    </w:p>
    <w:p w14:paraId="5597F1C4" w14:textId="6CBB752F" w:rsidR="00D65520" w:rsidRPr="00054CA6" w:rsidRDefault="00D65520" w:rsidP="008D7655">
      <w:pPr>
        <w:pStyle w:val="p3"/>
        <w:widowControl/>
        <w:tabs>
          <w:tab w:val="clear" w:pos="204"/>
        </w:tabs>
        <w:ind w:left="1440" w:right="1440"/>
        <w:rPr>
          <w:szCs w:val="26"/>
        </w:rPr>
      </w:pPr>
      <w:r w:rsidRPr="00054CA6">
        <w:rPr>
          <w:szCs w:val="26"/>
        </w:rPr>
        <w:t>The component has four delivery channels:</w:t>
      </w:r>
    </w:p>
    <w:p w14:paraId="37D9B6A7" w14:textId="77777777" w:rsidR="00BB6374" w:rsidRPr="00054CA6" w:rsidRDefault="00BB6374" w:rsidP="008D7655">
      <w:pPr>
        <w:pStyle w:val="p3"/>
        <w:widowControl/>
        <w:tabs>
          <w:tab w:val="clear" w:pos="204"/>
        </w:tabs>
        <w:rPr>
          <w:szCs w:val="26"/>
        </w:rPr>
      </w:pPr>
    </w:p>
    <w:p w14:paraId="26951A9E" w14:textId="4875F926" w:rsidR="000C6D69" w:rsidRPr="00054CA6" w:rsidRDefault="00567AC0" w:rsidP="00A461DB">
      <w:pPr>
        <w:pStyle w:val="p3"/>
        <w:widowControl/>
        <w:ind w:left="2880" w:right="1440" w:hanging="720"/>
        <w:rPr>
          <w:szCs w:val="26"/>
        </w:rPr>
      </w:pPr>
      <w:bookmarkStart w:id="14" w:name="_Hlk65771961"/>
      <w:r w:rsidRPr="00054CA6">
        <w:rPr>
          <w:b/>
          <w:bCs/>
          <w:szCs w:val="26"/>
        </w:rPr>
        <w:t>•</w:t>
      </w:r>
      <w:bookmarkEnd w:id="14"/>
      <w:r w:rsidRPr="00054CA6">
        <w:rPr>
          <w:b/>
          <w:bCs/>
          <w:szCs w:val="26"/>
        </w:rPr>
        <w:tab/>
      </w:r>
      <w:r w:rsidR="00553742" w:rsidRPr="00054CA6">
        <w:rPr>
          <w:b/>
          <w:bCs/>
          <w:szCs w:val="26"/>
        </w:rPr>
        <w:t xml:space="preserve">Downstream rebates. </w:t>
      </w:r>
      <w:r w:rsidR="00A07BB4">
        <w:rPr>
          <w:b/>
          <w:bCs/>
          <w:szCs w:val="26"/>
        </w:rPr>
        <w:t xml:space="preserve"> </w:t>
      </w:r>
      <w:r w:rsidR="00553742" w:rsidRPr="00054CA6">
        <w:rPr>
          <w:szCs w:val="26"/>
        </w:rPr>
        <w:t>In Phase IV, PPL Electric Utilities will continue to offer rebate submissions,</w:t>
      </w:r>
      <w:r w:rsidR="00FC05E5" w:rsidRPr="00054CA6">
        <w:rPr>
          <w:szCs w:val="26"/>
        </w:rPr>
        <w:t xml:space="preserve"> </w:t>
      </w:r>
      <w:r w:rsidR="00553742" w:rsidRPr="00054CA6">
        <w:rPr>
          <w:rFonts w:eastAsiaTheme="minorHAnsi"/>
          <w:szCs w:val="26"/>
        </w:rPr>
        <w:t xml:space="preserve">similar to the downstream channel successfully used in Phase III. </w:t>
      </w:r>
      <w:r w:rsidR="00A07BB4">
        <w:rPr>
          <w:rFonts w:eastAsiaTheme="minorHAnsi"/>
          <w:szCs w:val="26"/>
        </w:rPr>
        <w:t xml:space="preserve"> </w:t>
      </w:r>
      <w:r w:rsidR="00553742" w:rsidRPr="00054CA6">
        <w:rPr>
          <w:rFonts w:eastAsiaTheme="minorHAnsi"/>
          <w:szCs w:val="26"/>
        </w:rPr>
        <w:t xml:space="preserve">Customers, </w:t>
      </w:r>
      <w:r w:rsidR="00553742" w:rsidRPr="00054CA6">
        <w:rPr>
          <w:rFonts w:eastAsiaTheme="minorHAnsi"/>
          <w:szCs w:val="26"/>
        </w:rPr>
        <w:lastRenderedPageBreak/>
        <w:t>contractors, or</w:t>
      </w:r>
      <w:r w:rsidR="00FC05E5" w:rsidRPr="00054CA6">
        <w:rPr>
          <w:szCs w:val="26"/>
        </w:rPr>
        <w:t xml:space="preserve"> </w:t>
      </w:r>
      <w:r w:rsidR="00553742" w:rsidRPr="00054CA6">
        <w:rPr>
          <w:szCs w:val="26"/>
        </w:rPr>
        <w:t xml:space="preserve">trade allies will submit applications for review and validation by the Non-Residential CSP. </w:t>
      </w:r>
      <w:r w:rsidR="00541809">
        <w:rPr>
          <w:szCs w:val="26"/>
        </w:rPr>
        <w:t xml:space="preserve"> </w:t>
      </w:r>
      <w:r w:rsidR="00553742" w:rsidRPr="00054CA6">
        <w:rPr>
          <w:szCs w:val="26"/>
        </w:rPr>
        <w:t>The</w:t>
      </w:r>
      <w:r w:rsidR="00FC05E5" w:rsidRPr="00054CA6">
        <w:rPr>
          <w:szCs w:val="26"/>
        </w:rPr>
        <w:t xml:space="preserve"> </w:t>
      </w:r>
      <w:r w:rsidR="00553742" w:rsidRPr="00054CA6">
        <w:rPr>
          <w:szCs w:val="26"/>
        </w:rPr>
        <w:t>CSP will review and validate all submitted applications and eligible projects will be processed</w:t>
      </w:r>
      <w:r w:rsidR="00FC05E5" w:rsidRPr="00054CA6">
        <w:rPr>
          <w:szCs w:val="26"/>
        </w:rPr>
        <w:t xml:space="preserve"> </w:t>
      </w:r>
      <w:r w:rsidR="00553742" w:rsidRPr="00054CA6">
        <w:rPr>
          <w:szCs w:val="26"/>
        </w:rPr>
        <w:t>and incentives paid upon project completion and final savings calculations.</w:t>
      </w:r>
    </w:p>
    <w:p w14:paraId="24167F78" w14:textId="0E24ED46" w:rsidR="000C6D69" w:rsidRPr="00054CA6" w:rsidRDefault="000C6D69" w:rsidP="008D7655">
      <w:pPr>
        <w:pStyle w:val="p3"/>
        <w:widowControl/>
        <w:tabs>
          <w:tab w:val="clear" w:pos="204"/>
        </w:tabs>
        <w:ind w:left="1440" w:right="1440"/>
        <w:rPr>
          <w:szCs w:val="26"/>
        </w:rPr>
      </w:pPr>
    </w:p>
    <w:p w14:paraId="39AF3F44" w14:textId="493C8C12" w:rsidR="000C6D69" w:rsidRPr="00054CA6" w:rsidRDefault="00A77D16" w:rsidP="00A461DB">
      <w:pPr>
        <w:pStyle w:val="p3"/>
        <w:widowControl/>
        <w:ind w:left="2880" w:right="1440" w:hanging="720"/>
        <w:rPr>
          <w:szCs w:val="26"/>
        </w:rPr>
      </w:pPr>
      <w:r w:rsidRPr="00054CA6">
        <w:rPr>
          <w:b/>
          <w:bCs/>
          <w:szCs w:val="26"/>
        </w:rPr>
        <w:t>•</w:t>
      </w:r>
      <w:r w:rsidRPr="00054CA6">
        <w:rPr>
          <w:b/>
          <w:bCs/>
          <w:szCs w:val="26"/>
        </w:rPr>
        <w:tab/>
      </w:r>
      <w:r w:rsidR="00511B24" w:rsidRPr="00054CA6">
        <w:rPr>
          <w:b/>
          <w:bCs/>
          <w:szCs w:val="26"/>
        </w:rPr>
        <w:t xml:space="preserve">Direct discount. </w:t>
      </w:r>
      <w:r w:rsidR="00541809">
        <w:rPr>
          <w:b/>
          <w:bCs/>
          <w:szCs w:val="26"/>
        </w:rPr>
        <w:t xml:space="preserve"> </w:t>
      </w:r>
      <w:r w:rsidR="00511B24" w:rsidRPr="00054CA6">
        <w:rPr>
          <w:szCs w:val="26"/>
        </w:rPr>
        <w:t>PPL Electric Utilities will implement the direct discount delivery channel to</w:t>
      </w:r>
      <w:r w:rsidR="00FC05E5" w:rsidRPr="00054CA6">
        <w:rPr>
          <w:szCs w:val="26"/>
        </w:rPr>
        <w:t xml:space="preserve"> </w:t>
      </w:r>
      <w:r w:rsidR="00511B24" w:rsidRPr="00054CA6">
        <w:rPr>
          <w:szCs w:val="26"/>
        </w:rPr>
        <w:t>engage small C&amp;</w:t>
      </w:r>
      <w:r w:rsidR="008224F3" w:rsidRPr="00054CA6">
        <w:rPr>
          <w:szCs w:val="26"/>
        </w:rPr>
        <w:t>I</w:t>
      </w:r>
      <w:r w:rsidR="00511B24" w:rsidRPr="00054CA6">
        <w:rPr>
          <w:szCs w:val="26"/>
        </w:rPr>
        <w:t xml:space="preserve"> customers. </w:t>
      </w:r>
      <w:r w:rsidR="00541809">
        <w:rPr>
          <w:szCs w:val="26"/>
        </w:rPr>
        <w:t xml:space="preserve"> </w:t>
      </w:r>
      <w:r w:rsidR="00511B24" w:rsidRPr="00054CA6">
        <w:rPr>
          <w:szCs w:val="26"/>
        </w:rPr>
        <w:t>This approach is supported by a network of qualified contractors</w:t>
      </w:r>
      <w:r w:rsidR="00FC05E5" w:rsidRPr="00054CA6">
        <w:rPr>
          <w:szCs w:val="26"/>
        </w:rPr>
        <w:t xml:space="preserve"> </w:t>
      </w:r>
      <w:r w:rsidR="00511B24" w:rsidRPr="00054CA6">
        <w:rPr>
          <w:szCs w:val="26"/>
        </w:rPr>
        <w:t>and higher incentives that motivate them to complete projects that would otherwise not receive</w:t>
      </w:r>
      <w:r w:rsidR="00FC05E5" w:rsidRPr="00054CA6">
        <w:rPr>
          <w:szCs w:val="26"/>
        </w:rPr>
        <w:t xml:space="preserve"> </w:t>
      </w:r>
      <w:r w:rsidR="00511B24" w:rsidRPr="00054CA6">
        <w:rPr>
          <w:szCs w:val="26"/>
        </w:rPr>
        <w:t xml:space="preserve">their attention. </w:t>
      </w:r>
      <w:r w:rsidR="00541809">
        <w:rPr>
          <w:szCs w:val="26"/>
        </w:rPr>
        <w:t xml:space="preserve"> </w:t>
      </w:r>
      <w:r w:rsidR="00511B24" w:rsidRPr="00054CA6">
        <w:rPr>
          <w:szCs w:val="26"/>
        </w:rPr>
        <w:t xml:space="preserve">The Non-Residential CSP helps the contractor orchestrate the </w:t>
      </w:r>
      <w:r w:rsidR="00511B24" w:rsidRPr="00054CA6">
        <w:rPr>
          <w:rFonts w:eastAsiaTheme="minorHAnsi"/>
          <w:szCs w:val="26"/>
        </w:rPr>
        <w:t>project</w:t>
      </w:r>
      <w:r w:rsidR="00511B24" w:rsidRPr="00054CA6">
        <w:rPr>
          <w:szCs w:val="26"/>
        </w:rPr>
        <w:t xml:space="preserve"> from</w:t>
      </w:r>
      <w:r w:rsidR="00FC05E5" w:rsidRPr="00054CA6">
        <w:rPr>
          <w:szCs w:val="26"/>
        </w:rPr>
        <w:t xml:space="preserve"> </w:t>
      </w:r>
      <w:r w:rsidR="00511B24" w:rsidRPr="00054CA6">
        <w:rPr>
          <w:szCs w:val="26"/>
        </w:rPr>
        <w:t xml:space="preserve">beginning to end on behalf of the customer. </w:t>
      </w:r>
      <w:r w:rsidR="00541809">
        <w:rPr>
          <w:szCs w:val="26"/>
        </w:rPr>
        <w:t xml:space="preserve"> </w:t>
      </w:r>
      <w:r w:rsidR="00511B24" w:rsidRPr="00054CA6">
        <w:rPr>
          <w:szCs w:val="26"/>
        </w:rPr>
        <w:t>Small C&amp;</w:t>
      </w:r>
      <w:r w:rsidR="008224F3" w:rsidRPr="00054CA6">
        <w:rPr>
          <w:szCs w:val="26"/>
        </w:rPr>
        <w:t>I</w:t>
      </w:r>
      <w:r w:rsidR="00511B24" w:rsidRPr="00054CA6">
        <w:rPr>
          <w:szCs w:val="26"/>
        </w:rPr>
        <w:t xml:space="preserve"> customers benefit by having an expert</w:t>
      </w:r>
      <w:r w:rsidR="00FC05E5" w:rsidRPr="00054CA6">
        <w:rPr>
          <w:szCs w:val="26"/>
        </w:rPr>
        <w:t xml:space="preserve"> </w:t>
      </w:r>
      <w:r w:rsidR="00511B24" w:rsidRPr="00054CA6">
        <w:rPr>
          <w:szCs w:val="26"/>
        </w:rPr>
        <w:t>identify the applicable measures, manage the project, and apply for and secure incentives to</w:t>
      </w:r>
      <w:r w:rsidR="00FC05E5" w:rsidRPr="00054CA6">
        <w:rPr>
          <w:szCs w:val="26"/>
        </w:rPr>
        <w:t xml:space="preserve"> </w:t>
      </w:r>
      <w:r w:rsidR="00511B24" w:rsidRPr="00054CA6">
        <w:rPr>
          <w:szCs w:val="26"/>
        </w:rPr>
        <w:t xml:space="preserve">offset the upfront cost of the project. </w:t>
      </w:r>
      <w:r w:rsidR="00541809">
        <w:rPr>
          <w:szCs w:val="26"/>
        </w:rPr>
        <w:t xml:space="preserve"> </w:t>
      </w:r>
      <w:r w:rsidR="00511B24" w:rsidRPr="00054CA6">
        <w:rPr>
          <w:szCs w:val="26"/>
        </w:rPr>
        <w:t>The amount of the incentive appears on the project</w:t>
      </w:r>
      <w:r w:rsidR="00FC05E5" w:rsidRPr="00054CA6">
        <w:rPr>
          <w:szCs w:val="26"/>
        </w:rPr>
        <w:t xml:space="preserve"> </w:t>
      </w:r>
      <w:r w:rsidR="00511B24" w:rsidRPr="00054CA6">
        <w:rPr>
          <w:szCs w:val="26"/>
        </w:rPr>
        <w:t>invoice, and the customer is responsible for the remaining project cost.</w:t>
      </w:r>
      <w:r w:rsidR="00541809">
        <w:rPr>
          <w:szCs w:val="26"/>
        </w:rPr>
        <w:t xml:space="preserve"> </w:t>
      </w:r>
      <w:r w:rsidR="00511B24" w:rsidRPr="00054CA6">
        <w:rPr>
          <w:szCs w:val="26"/>
        </w:rPr>
        <w:t xml:space="preserve"> Once the project is</w:t>
      </w:r>
      <w:r w:rsidR="00FC05E5" w:rsidRPr="00054CA6">
        <w:rPr>
          <w:szCs w:val="26"/>
        </w:rPr>
        <w:t xml:space="preserve"> </w:t>
      </w:r>
      <w:r w:rsidR="00511B24" w:rsidRPr="00054CA6">
        <w:rPr>
          <w:szCs w:val="26"/>
        </w:rPr>
        <w:t>complete and the application is updated, the Non-Residential CSP commences measurement</w:t>
      </w:r>
      <w:r w:rsidR="00FC05E5" w:rsidRPr="00054CA6">
        <w:rPr>
          <w:szCs w:val="26"/>
        </w:rPr>
        <w:t xml:space="preserve"> </w:t>
      </w:r>
      <w:r w:rsidR="00511B24" w:rsidRPr="00054CA6">
        <w:rPr>
          <w:szCs w:val="26"/>
        </w:rPr>
        <w:t xml:space="preserve">and verification. </w:t>
      </w:r>
      <w:r w:rsidR="00541809">
        <w:rPr>
          <w:szCs w:val="26"/>
        </w:rPr>
        <w:t xml:space="preserve"> </w:t>
      </w:r>
      <w:r w:rsidR="00511B24" w:rsidRPr="00054CA6">
        <w:rPr>
          <w:szCs w:val="26"/>
        </w:rPr>
        <w:t>The CSP then reimburses the contractor with a check for the incentive.</w:t>
      </w:r>
    </w:p>
    <w:p w14:paraId="0B0F1F8F" w14:textId="36C4171B" w:rsidR="000C6D69" w:rsidRPr="00054CA6" w:rsidRDefault="000C6D69" w:rsidP="00A461DB">
      <w:pPr>
        <w:pStyle w:val="p3"/>
        <w:widowControl/>
        <w:tabs>
          <w:tab w:val="clear" w:pos="204"/>
        </w:tabs>
        <w:ind w:left="2880" w:right="1440" w:hanging="720"/>
        <w:rPr>
          <w:szCs w:val="26"/>
        </w:rPr>
      </w:pPr>
    </w:p>
    <w:p w14:paraId="1BB730D7" w14:textId="33591270" w:rsidR="00511B24" w:rsidRPr="00054CA6" w:rsidRDefault="00A77D16" w:rsidP="00A461DB">
      <w:pPr>
        <w:pStyle w:val="p3"/>
        <w:widowControl/>
        <w:ind w:left="2880" w:right="1440" w:hanging="720"/>
        <w:rPr>
          <w:szCs w:val="26"/>
        </w:rPr>
      </w:pPr>
      <w:bookmarkStart w:id="15" w:name="_Hlk65771991"/>
      <w:r w:rsidRPr="00054CA6">
        <w:rPr>
          <w:b/>
          <w:bCs/>
          <w:szCs w:val="26"/>
        </w:rPr>
        <w:t>•</w:t>
      </w:r>
      <w:bookmarkEnd w:id="15"/>
      <w:r w:rsidRPr="00054CA6">
        <w:rPr>
          <w:b/>
          <w:bCs/>
          <w:szCs w:val="26"/>
        </w:rPr>
        <w:tab/>
      </w:r>
      <w:r w:rsidR="00511B24" w:rsidRPr="00054CA6">
        <w:rPr>
          <w:b/>
          <w:bCs/>
          <w:szCs w:val="26"/>
        </w:rPr>
        <w:t xml:space="preserve">Direct install. </w:t>
      </w:r>
      <w:r w:rsidR="00541809">
        <w:rPr>
          <w:b/>
          <w:bCs/>
          <w:szCs w:val="26"/>
        </w:rPr>
        <w:t xml:space="preserve"> </w:t>
      </w:r>
      <w:r w:rsidR="00511B24" w:rsidRPr="00054CA6">
        <w:rPr>
          <w:szCs w:val="26"/>
        </w:rPr>
        <w:t>In Phase IV, PPL Electric Utilities will build on the successful direct install offering</w:t>
      </w:r>
      <w:r w:rsidR="00FC05E5" w:rsidRPr="00054CA6">
        <w:rPr>
          <w:szCs w:val="26"/>
        </w:rPr>
        <w:t xml:space="preserve"> </w:t>
      </w:r>
      <w:r w:rsidR="00511B24" w:rsidRPr="00054CA6">
        <w:rPr>
          <w:szCs w:val="26"/>
        </w:rPr>
        <w:t>from Phase III.</w:t>
      </w:r>
      <w:r w:rsidR="00541809">
        <w:rPr>
          <w:szCs w:val="26"/>
        </w:rPr>
        <w:t xml:space="preserve"> </w:t>
      </w:r>
      <w:r w:rsidR="00511B24" w:rsidRPr="00054CA6">
        <w:rPr>
          <w:szCs w:val="26"/>
        </w:rPr>
        <w:t xml:space="preserve"> The Non-Residential CSP will target hard-to-reach small C&amp;</w:t>
      </w:r>
      <w:r w:rsidR="008224F3" w:rsidRPr="00054CA6">
        <w:rPr>
          <w:szCs w:val="26"/>
        </w:rPr>
        <w:t>I</w:t>
      </w:r>
      <w:r w:rsidR="00511B24" w:rsidRPr="00054CA6">
        <w:rPr>
          <w:szCs w:val="26"/>
        </w:rPr>
        <w:t xml:space="preserve"> customers and</w:t>
      </w:r>
      <w:r w:rsidR="00FC05E5" w:rsidRPr="00054CA6">
        <w:rPr>
          <w:szCs w:val="26"/>
        </w:rPr>
        <w:t xml:space="preserve"> </w:t>
      </w:r>
      <w:r w:rsidR="00511B24" w:rsidRPr="00054CA6">
        <w:rPr>
          <w:szCs w:val="26"/>
        </w:rPr>
        <w:t>provide a no-cost assessment to identify retrofit measures and operational improvements to</w:t>
      </w:r>
      <w:r w:rsidR="00FC05E5" w:rsidRPr="00054CA6">
        <w:rPr>
          <w:szCs w:val="26"/>
        </w:rPr>
        <w:t xml:space="preserve"> </w:t>
      </w:r>
      <w:r w:rsidR="00511B24" w:rsidRPr="00054CA6">
        <w:rPr>
          <w:szCs w:val="26"/>
        </w:rPr>
        <w:t xml:space="preserve">lower energy consumption and costs and to install energy efficiency measures. </w:t>
      </w:r>
      <w:r w:rsidR="00541809">
        <w:rPr>
          <w:szCs w:val="26"/>
        </w:rPr>
        <w:t xml:space="preserve"> </w:t>
      </w:r>
      <w:r w:rsidR="00511B24" w:rsidRPr="00054CA6">
        <w:rPr>
          <w:szCs w:val="26"/>
        </w:rPr>
        <w:t>After the</w:t>
      </w:r>
      <w:r w:rsidR="00FC05E5" w:rsidRPr="00054CA6">
        <w:rPr>
          <w:szCs w:val="26"/>
        </w:rPr>
        <w:t xml:space="preserve"> </w:t>
      </w:r>
      <w:r w:rsidR="00511B24" w:rsidRPr="00054CA6">
        <w:rPr>
          <w:szCs w:val="26"/>
        </w:rPr>
        <w:t>assessment, the Non-Residential CSP will send customers an assessment report with additional</w:t>
      </w:r>
      <w:r w:rsidR="00FC05E5" w:rsidRPr="00054CA6">
        <w:rPr>
          <w:szCs w:val="26"/>
        </w:rPr>
        <w:t xml:space="preserve"> </w:t>
      </w:r>
      <w:r w:rsidR="00511B24" w:rsidRPr="00054CA6">
        <w:rPr>
          <w:szCs w:val="26"/>
        </w:rPr>
        <w:t xml:space="preserve">recommendations to support their overall energy efficiency and peak demand needs and </w:t>
      </w:r>
      <w:r w:rsidR="00511B24" w:rsidRPr="00054CA6">
        <w:rPr>
          <w:szCs w:val="26"/>
        </w:rPr>
        <w:lastRenderedPageBreak/>
        <w:t>goals</w:t>
      </w:r>
      <w:r w:rsidR="00AC5AE9" w:rsidRPr="00054CA6">
        <w:rPr>
          <w:szCs w:val="26"/>
        </w:rPr>
        <w:t xml:space="preserve"> </w:t>
      </w:r>
      <w:r w:rsidR="00511B24" w:rsidRPr="00054CA6">
        <w:rPr>
          <w:szCs w:val="26"/>
        </w:rPr>
        <w:t>and recommendations for qualified trade allies with whom they can work.</w:t>
      </w:r>
    </w:p>
    <w:p w14:paraId="02F486B6" w14:textId="77777777" w:rsidR="000C6D69" w:rsidRPr="00054CA6" w:rsidRDefault="000C6D69" w:rsidP="00C52ECE">
      <w:pPr>
        <w:pStyle w:val="p3"/>
        <w:widowControl/>
        <w:tabs>
          <w:tab w:val="clear" w:pos="204"/>
        </w:tabs>
        <w:ind w:left="1440" w:right="1440"/>
        <w:rPr>
          <w:szCs w:val="26"/>
        </w:rPr>
      </w:pPr>
    </w:p>
    <w:p w14:paraId="4CA57B95" w14:textId="09849EEB" w:rsidR="00691005" w:rsidRPr="00054CA6" w:rsidRDefault="00A77D16" w:rsidP="00A461DB">
      <w:pPr>
        <w:pStyle w:val="p3"/>
        <w:widowControl/>
        <w:ind w:left="2880" w:right="1440" w:hanging="720"/>
        <w:rPr>
          <w:szCs w:val="26"/>
        </w:rPr>
      </w:pPr>
      <w:r w:rsidRPr="00054CA6">
        <w:rPr>
          <w:b/>
          <w:bCs/>
          <w:szCs w:val="26"/>
        </w:rPr>
        <w:t>•</w:t>
      </w:r>
      <w:r w:rsidRPr="00054CA6">
        <w:rPr>
          <w:b/>
          <w:bCs/>
          <w:szCs w:val="26"/>
        </w:rPr>
        <w:tab/>
      </w:r>
      <w:r w:rsidR="00511B24" w:rsidRPr="00054CA6">
        <w:rPr>
          <w:b/>
          <w:bCs/>
          <w:szCs w:val="26"/>
        </w:rPr>
        <w:t>Midstream.</w:t>
      </w:r>
      <w:r w:rsidR="00541809">
        <w:rPr>
          <w:b/>
          <w:bCs/>
          <w:szCs w:val="26"/>
        </w:rPr>
        <w:t xml:space="preserve"> </w:t>
      </w:r>
      <w:r w:rsidR="00511B24" w:rsidRPr="00054CA6">
        <w:rPr>
          <w:b/>
          <w:bCs/>
          <w:szCs w:val="26"/>
        </w:rPr>
        <w:t xml:space="preserve"> </w:t>
      </w:r>
      <w:r w:rsidR="00511B24" w:rsidRPr="00054CA6">
        <w:rPr>
          <w:szCs w:val="26"/>
        </w:rPr>
        <w:t>PPL Electric Utilities will continue using a midstream delivery channel to help</w:t>
      </w:r>
      <w:r w:rsidR="00AC5AE9" w:rsidRPr="00054CA6">
        <w:rPr>
          <w:szCs w:val="26"/>
        </w:rPr>
        <w:t xml:space="preserve"> </w:t>
      </w:r>
      <w:r w:rsidR="00511B24" w:rsidRPr="00054CA6">
        <w:rPr>
          <w:szCs w:val="26"/>
        </w:rPr>
        <w:t>customers choose and procure certain high-efficiency products more quickly and easily than</w:t>
      </w:r>
      <w:r w:rsidR="00AC5AE9" w:rsidRPr="00054CA6">
        <w:rPr>
          <w:szCs w:val="26"/>
        </w:rPr>
        <w:t xml:space="preserve"> </w:t>
      </w:r>
      <w:r w:rsidR="00511B24" w:rsidRPr="00054CA6">
        <w:rPr>
          <w:szCs w:val="26"/>
        </w:rPr>
        <w:t xml:space="preserve">through typical downstream methods. </w:t>
      </w:r>
      <w:r w:rsidR="00541809">
        <w:rPr>
          <w:szCs w:val="26"/>
        </w:rPr>
        <w:t xml:space="preserve"> </w:t>
      </w:r>
      <w:r w:rsidR="00511B24" w:rsidRPr="00054CA6">
        <w:rPr>
          <w:szCs w:val="26"/>
        </w:rPr>
        <w:t>In the midstream approach, trade allies and customers</w:t>
      </w:r>
      <w:r w:rsidR="00AC5AE9" w:rsidRPr="00054CA6">
        <w:rPr>
          <w:szCs w:val="26"/>
        </w:rPr>
        <w:t xml:space="preserve"> </w:t>
      </w:r>
      <w:r w:rsidR="00511B24" w:rsidRPr="00054CA6">
        <w:rPr>
          <w:szCs w:val="26"/>
        </w:rPr>
        <w:t>may purchase high-efficiency products listed by ENERGY STAR or DesignLights Consortium</w:t>
      </w:r>
      <w:r w:rsidR="00AC5AE9" w:rsidRPr="00054CA6">
        <w:rPr>
          <w:szCs w:val="26"/>
        </w:rPr>
        <w:t xml:space="preserve"> </w:t>
      </w:r>
      <w:r w:rsidR="00511B24" w:rsidRPr="00054CA6">
        <w:rPr>
          <w:szCs w:val="26"/>
        </w:rPr>
        <w:t>(</w:t>
      </w:r>
      <w:r w:rsidR="00CB3497">
        <w:rPr>
          <w:szCs w:val="26"/>
        </w:rPr>
        <w:t>“</w:t>
      </w:r>
      <w:r w:rsidR="00511B24" w:rsidRPr="00054CA6">
        <w:rPr>
          <w:szCs w:val="26"/>
        </w:rPr>
        <w:t>DLC</w:t>
      </w:r>
      <w:r w:rsidR="00CB3497">
        <w:rPr>
          <w:szCs w:val="26"/>
        </w:rPr>
        <w:t>”</w:t>
      </w:r>
      <w:r w:rsidR="00511B24" w:rsidRPr="00054CA6">
        <w:rPr>
          <w:szCs w:val="26"/>
        </w:rPr>
        <w:t>) directly from participating and qualified midstream distributors and receive an</w:t>
      </w:r>
      <w:r w:rsidR="00AC5AE9" w:rsidRPr="00054CA6">
        <w:rPr>
          <w:szCs w:val="26"/>
        </w:rPr>
        <w:t xml:space="preserve"> </w:t>
      </w:r>
      <w:r w:rsidR="00511B24" w:rsidRPr="00054CA6">
        <w:rPr>
          <w:szCs w:val="26"/>
        </w:rPr>
        <w:t xml:space="preserve">immediate rebate at the point of purchase. </w:t>
      </w:r>
      <w:r w:rsidR="00541809">
        <w:rPr>
          <w:szCs w:val="26"/>
        </w:rPr>
        <w:t xml:space="preserve"> </w:t>
      </w:r>
      <w:r w:rsidR="00511B24" w:rsidRPr="00054CA6">
        <w:rPr>
          <w:szCs w:val="26"/>
        </w:rPr>
        <w:t>This approach has proven to raise customer and</w:t>
      </w:r>
      <w:r w:rsidR="00AC5AE9" w:rsidRPr="00054CA6">
        <w:rPr>
          <w:szCs w:val="26"/>
        </w:rPr>
        <w:t xml:space="preserve"> </w:t>
      </w:r>
      <w:r w:rsidR="00511B24" w:rsidRPr="00054CA6">
        <w:rPr>
          <w:szCs w:val="26"/>
        </w:rPr>
        <w:t>trade ally satisfaction; reduce administrative expenses; increase the volume of installed, high</w:t>
      </w:r>
      <w:r w:rsidR="008174CF" w:rsidRPr="00054CA6">
        <w:rPr>
          <w:szCs w:val="26"/>
        </w:rPr>
        <w:t xml:space="preserve"> </w:t>
      </w:r>
      <w:r w:rsidR="00511B24" w:rsidRPr="00054CA6">
        <w:rPr>
          <w:szCs w:val="26"/>
        </w:rPr>
        <w:t>efficiency</w:t>
      </w:r>
      <w:r w:rsidR="00AC5AE9" w:rsidRPr="00054CA6">
        <w:rPr>
          <w:szCs w:val="26"/>
        </w:rPr>
        <w:t xml:space="preserve"> </w:t>
      </w:r>
      <w:r w:rsidR="00511B24" w:rsidRPr="00054CA6">
        <w:rPr>
          <w:szCs w:val="26"/>
        </w:rPr>
        <w:t>lighting and socket upgrades, particularly for customers implementing routine</w:t>
      </w:r>
      <w:r w:rsidR="00AC5AE9" w:rsidRPr="00054CA6">
        <w:rPr>
          <w:szCs w:val="26"/>
        </w:rPr>
        <w:t xml:space="preserve"> </w:t>
      </w:r>
      <w:r w:rsidR="00511B24" w:rsidRPr="00054CA6">
        <w:rPr>
          <w:szCs w:val="26"/>
        </w:rPr>
        <w:t>projects; and lower the number of contractors and customers who use high-efficiency lighting</w:t>
      </w:r>
      <w:r w:rsidR="00AC5AE9" w:rsidRPr="00054CA6">
        <w:rPr>
          <w:szCs w:val="26"/>
        </w:rPr>
        <w:t xml:space="preserve"> </w:t>
      </w:r>
      <w:r w:rsidR="00511B24" w:rsidRPr="00054CA6">
        <w:rPr>
          <w:szCs w:val="26"/>
        </w:rPr>
        <w:t>products but fail to submit program applications.</w:t>
      </w:r>
      <w:r w:rsidR="009E4393" w:rsidRPr="00054CA6">
        <w:rPr>
          <w:rStyle w:val="FootnoteReference"/>
          <w:szCs w:val="26"/>
        </w:rPr>
        <w:footnoteReference w:id="23"/>
      </w:r>
    </w:p>
    <w:p w14:paraId="0C652775" w14:textId="3F35F3F3" w:rsidR="00511B24" w:rsidRPr="00054CA6" w:rsidRDefault="00511B24" w:rsidP="008D7655">
      <w:pPr>
        <w:pStyle w:val="p3"/>
        <w:widowControl/>
        <w:tabs>
          <w:tab w:val="clear" w:pos="204"/>
        </w:tabs>
        <w:rPr>
          <w:szCs w:val="26"/>
        </w:rPr>
      </w:pPr>
    </w:p>
    <w:p w14:paraId="13DC7816" w14:textId="12A99457" w:rsidR="007C32BA" w:rsidRPr="00054CA6" w:rsidRDefault="009E4393" w:rsidP="00A461DB">
      <w:pPr>
        <w:autoSpaceDE w:val="0"/>
        <w:autoSpaceDN w:val="0"/>
        <w:adjustRightInd w:val="0"/>
        <w:spacing w:after="0" w:line="240" w:lineRule="auto"/>
        <w:ind w:left="1440" w:right="1440" w:hanging="720"/>
        <w:rPr>
          <w:rFonts w:ascii="Times New Roman" w:hAnsi="Times New Roman" w:cs="Times New Roman"/>
          <w:sz w:val="26"/>
          <w:szCs w:val="26"/>
        </w:rPr>
      </w:pPr>
      <w:r w:rsidRPr="00054CA6">
        <w:rPr>
          <w:rFonts w:ascii="Times New Roman" w:hAnsi="Times New Roman" w:cs="Times New Roman"/>
          <w:b/>
          <w:bCs/>
          <w:sz w:val="26"/>
          <w:szCs w:val="26"/>
        </w:rPr>
        <w:t>•</w:t>
      </w:r>
      <w:r w:rsidRPr="00054CA6">
        <w:rPr>
          <w:rFonts w:ascii="Times New Roman" w:hAnsi="Times New Roman" w:cs="Times New Roman"/>
          <w:b/>
          <w:bCs/>
          <w:sz w:val="26"/>
          <w:szCs w:val="26"/>
        </w:rPr>
        <w:tab/>
        <w:t>Custom Component</w:t>
      </w:r>
      <w:r w:rsidRPr="00054CA6">
        <w:rPr>
          <w:rFonts w:ascii="Times New Roman" w:hAnsi="Times New Roman" w:cs="Times New Roman"/>
          <w:sz w:val="26"/>
          <w:szCs w:val="26"/>
        </w:rPr>
        <w:t xml:space="preserve"> (Energy Reduction Objective: ≈ </w:t>
      </w:r>
      <w:r w:rsidRPr="00054CA6">
        <w:rPr>
          <w:rFonts w:ascii="Times New Roman" w:eastAsia="Times New Roman" w:hAnsi="Times New Roman" w:cs="Times New Roman"/>
          <w:sz w:val="26"/>
          <w:szCs w:val="26"/>
        </w:rPr>
        <w:t>601,221 MWh/year and 82</w:t>
      </w:r>
      <w:r w:rsidR="008D7655">
        <w:rPr>
          <w:rFonts w:ascii="Times New Roman" w:eastAsia="Times New Roman" w:hAnsi="Times New Roman" w:cs="Times New Roman"/>
          <w:sz w:val="26"/>
          <w:szCs w:val="26"/>
        </w:rPr>
        <w:t> </w:t>
      </w:r>
      <w:r w:rsidRPr="00054CA6">
        <w:rPr>
          <w:rFonts w:ascii="Times New Roman" w:eastAsia="Times New Roman" w:hAnsi="Times New Roman" w:cs="Times New Roman"/>
          <w:sz w:val="26"/>
          <w:szCs w:val="26"/>
        </w:rPr>
        <w:t>MW gross</w:t>
      </w:r>
      <w:r w:rsidRPr="00054CA6">
        <w:rPr>
          <w:rFonts w:ascii="Times New Roman" w:hAnsi="Times New Roman" w:cs="Times New Roman"/>
          <w:sz w:val="26"/>
          <w:szCs w:val="26"/>
        </w:rPr>
        <w:t xml:space="preserve"> verified savings that will target large C&amp;</w:t>
      </w:r>
      <w:r w:rsidR="008224F3" w:rsidRPr="00054CA6">
        <w:rPr>
          <w:rFonts w:ascii="Times New Roman" w:hAnsi="Times New Roman" w:cs="Times New Roman"/>
          <w:sz w:val="26"/>
          <w:szCs w:val="26"/>
        </w:rPr>
        <w:t>I</w:t>
      </w:r>
      <w:r w:rsidRPr="00054CA6">
        <w:rPr>
          <w:rFonts w:ascii="Times New Roman" w:hAnsi="Times New Roman" w:cs="Times New Roman"/>
          <w:sz w:val="26"/>
          <w:szCs w:val="26"/>
        </w:rPr>
        <w:t xml:space="preserve"> and small C&amp;</w:t>
      </w:r>
      <w:r w:rsidR="008224F3" w:rsidRPr="00054CA6">
        <w:rPr>
          <w:rFonts w:ascii="Times New Roman" w:hAnsi="Times New Roman" w:cs="Times New Roman"/>
          <w:sz w:val="26"/>
          <w:szCs w:val="26"/>
        </w:rPr>
        <w:t>I</w:t>
      </w:r>
      <w:r w:rsidRPr="00054CA6">
        <w:rPr>
          <w:rFonts w:ascii="Times New Roman" w:hAnsi="Times New Roman" w:cs="Times New Roman"/>
          <w:sz w:val="26"/>
          <w:szCs w:val="26"/>
        </w:rPr>
        <w:t xml:space="preserve"> customers, or business types)</w:t>
      </w:r>
    </w:p>
    <w:p w14:paraId="21AFDCF8" w14:textId="72BCCAFE" w:rsidR="003E3B31" w:rsidRPr="00054CA6" w:rsidRDefault="003E3B31" w:rsidP="008D7655">
      <w:pPr>
        <w:pStyle w:val="p3"/>
        <w:widowControl/>
        <w:tabs>
          <w:tab w:val="clear" w:pos="204"/>
        </w:tabs>
        <w:rPr>
          <w:szCs w:val="26"/>
        </w:rPr>
      </w:pPr>
    </w:p>
    <w:p w14:paraId="4B5A0F2D" w14:textId="3FD1526C" w:rsidR="003E3B31" w:rsidRPr="00054CA6" w:rsidRDefault="009E4393" w:rsidP="008D7655">
      <w:pPr>
        <w:pStyle w:val="p3"/>
        <w:widowControl/>
        <w:tabs>
          <w:tab w:val="clear" w:pos="204"/>
        </w:tabs>
        <w:ind w:left="1440" w:right="1440"/>
        <w:rPr>
          <w:szCs w:val="26"/>
        </w:rPr>
      </w:pPr>
      <w:r w:rsidRPr="00054CA6">
        <w:rPr>
          <w:rFonts w:eastAsiaTheme="minorHAnsi"/>
          <w:szCs w:val="26"/>
        </w:rPr>
        <w:t xml:space="preserve">Through the Custom component, PPL Electric Utilities will offer incentives to support completion of complex and comprehensive projects that involve measures not covered by the Efficient Equipment </w:t>
      </w:r>
      <w:r w:rsidRPr="00054CA6">
        <w:rPr>
          <w:szCs w:val="26"/>
        </w:rPr>
        <w:t xml:space="preserve">component. </w:t>
      </w:r>
      <w:r w:rsidR="00541809">
        <w:rPr>
          <w:szCs w:val="26"/>
        </w:rPr>
        <w:t xml:space="preserve"> </w:t>
      </w:r>
      <w:r w:rsidRPr="00054CA6">
        <w:rPr>
          <w:szCs w:val="26"/>
        </w:rPr>
        <w:t>These measures include, but are not limited to, operational process improvements, retrocommissioning, equipment optimization, CHP, solar, advanced lighting controls, compressed air, and other custom measures.</w:t>
      </w:r>
    </w:p>
    <w:p w14:paraId="60CCE299" w14:textId="77777777" w:rsidR="009E4393" w:rsidRPr="00054CA6" w:rsidRDefault="009E4393" w:rsidP="008D7655">
      <w:pPr>
        <w:pStyle w:val="p3"/>
        <w:widowControl/>
        <w:tabs>
          <w:tab w:val="clear" w:pos="204"/>
        </w:tabs>
        <w:ind w:left="1440" w:right="1440"/>
        <w:rPr>
          <w:szCs w:val="26"/>
        </w:rPr>
      </w:pPr>
    </w:p>
    <w:p w14:paraId="30491098" w14:textId="2A09AF85" w:rsidR="003E3B31" w:rsidRPr="00054CA6" w:rsidRDefault="009E4393" w:rsidP="008D7655">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As with Efficient Equipment, PPL Electric Utilities</w:t>
      </w:r>
      <w:r w:rsidR="00CB3497">
        <w:rPr>
          <w:rFonts w:ascii="Times New Roman" w:hAnsi="Times New Roman" w:cs="Times New Roman"/>
          <w:sz w:val="26"/>
          <w:szCs w:val="26"/>
        </w:rPr>
        <w:t>’</w:t>
      </w:r>
      <w:r w:rsidRPr="00054CA6">
        <w:rPr>
          <w:rFonts w:ascii="Times New Roman" w:hAnsi="Times New Roman" w:cs="Times New Roman"/>
          <w:sz w:val="26"/>
          <w:szCs w:val="26"/>
        </w:rPr>
        <w:t xml:space="preserve"> Custom component will be offered through a downstream approach. </w:t>
      </w:r>
      <w:r w:rsidR="00541809">
        <w:rPr>
          <w:rFonts w:ascii="Times New Roman" w:hAnsi="Times New Roman" w:cs="Times New Roman"/>
          <w:sz w:val="26"/>
          <w:szCs w:val="26"/>
        </w:rPr>
        <w:t xml:space="preserve"> </w:t>
      </w:r>
      <w:r w:rsidRPr="00054CA6">
        <w:rPr>
          <w:rFonts w:ascii="Times New Roman" w:hAnsi="Times New Roman" w:cs="Times New Roman"/>
          <w:sz w:val="26"/>
          <w:szCs w:val="26"/>
        </w:rPr>
        <w:t xml:space="preserve">The Non-Residential CSP will work with customers and trade </w:t>
      </w:r>
      <w:r w:rsidRPr="00054CA6">
        <w:rPr>
          <w:rFonts w:ascii="Times New Roman" w:hAnsi="Times New Roman" w:cs="Times New Roman"/>
          <w:sz w:val="26"/>
          <w:szCs w:val="26"/>
        </w:rPr>
        <w:lastRenderedPageBreak/>
        <w:t xml:space="preserve">allies to identify and qualify custom projects. </w:t>
      </w:r>
      <w:r w:rsidR="00517942">
        <w:rPr>
          <w:rFonts w:ascii="Times New Roman" w:hAnsi="Times New Roman" w:cs="Times New Roman"/>
          <w:sz w:val="26"/>
          <w:szCs w:val="26"/>
        </w:rPr>
        <w:t xml:space="preserve"> </w:t>
      </w:r>
      <w:r w:rsidRPr="00054CA6">
        <w:rPr>
          <w:rFonts w:ascii="Times New Roman" w:hAnsi="Times New Roman" w:cs="Times New Roman"/>
          <w:sz w:val="26"/>
          <w:szCs w:val="26"/>
        </w:rPr>
        <w:t xml:space="preserve">Customers or trade allies will submit applications for review. </w:t>
      </w:r>
      <w:r w:rsidR="00517942">
        <w:rPr>
          <w:rFonts w:ascii="Times New Roman" w:hAnsi="Times New Roman" w:cs="Times New Roman"/>
          <w:sz w:val="26"/>
          <w:szCs w:val="26"/>
        </w:rPr>
        <w:t xml:space="preserve"> </w:t>
      </w:r>
      <w:r w:rsidRPr="00054CA6">
        <w:rPr>
          <w:rFonts w:ascii="Times New Roman" w:hAnsi="Times New Roman" w:cs="Times New Roman"/>
          <w:sz w:val="26"/>
          <w:szCs w:val="26"/>
        </w:rPr>
        <w:t>Eligible projects will be processed, and incentives will be paid upon project completion and final savings review.</w:t>
      </w:r>
    </w:p>
    <w:p w14:paraId="61C9C6A5" w14:textId="77777777" w:rsidR="009E4393" w:rsidRPr="00054CA6" w:rsidRDefault="009E4393" w:rsidP="008D7655">
      <w:pPr>
        <w:autoSpaceDE w:val="0"/>
        <w:autoSpaceDN w:val="0"/>
        <w:adjustRightInd w:val="0"/>
        <w:spacing w:after="0" w:line="240" w:lineRule="auto"/>
        <w:ind w:left="1440" w:right="1440"/>
        <w:rPr>
          <w:rFonts w:ascii="Times New Roman" w:hAnsi="Times New Roman" w:cs="Times New Roman"/>
          <w:sz w:val="26"/>
          <w:szCs w:val="26"/>
        </w:rPr>
      </w:pPr>
    </w:p>
    <w:p w14:paraId="0B30DCD5" w14:textId="32BE6143" w:rsidR="003E3B31" w:rsidRDefault="009E4393"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In Phase IV, an HVAC Optimization delivery channel will be added to serve customers with packaged</w:t>
      </w:r>
      <w:r w:rsidR="00275AF2" w:rsidRPr="00054CA6">
        <w:rPr>
          <w:rFonts w:ascii="Times New Roman" w:hAnsi="Times New Roman" w:cs="Times New Roman"/>
          <w:sz w:val="26"/>
          <w:szCs w:val="26"/>
        </w:rPr>
        <w:t xml:space="preserve"> </w:t>
      </w:r>
      <w:r w:rsidRPr="00054CA6">
        <w:rPr>
          <w:rFonts w:ascii="Times New Roman" w:hAnsi="Times New Roman" w:cs="Times New Roman"/>
          <w:sz w:val="26"/>
          <w:szCs w:val="26"/>
        </w:rPr>
        <w:t xml:space="preserve">HVAC systems. </w:t>
      </w:r>
      <w:r w:rsidR="00517942">
        <w:rPr>
          <w:rFonts w:ascii="Times New Roman" w:hAnsi="Times New Roman" w:cs="Times New Roman"/>
          <w:sz w:val="26"/>
          <w:szCs w:val="26"/>
        </w:rPr>
        <w:t xml:space="preserve"> </w:t>
      </w:r>
      <w:r w:rsidRPr="00054CA6">
        <w:rPr>
          <w:rFonts w:ascii="Times New Roman" w:hAnsi="Times New Roman" w:cs="Times New Roman"/>
          <w:sz w:val="26"/>
          <w:szCs w:val="26"/>
        </w:rPr>
        <w:t xml:space="preserve">The Non-Residential CSP will work with a network of trade allies to implement this channel to produce additional, cost-effective energy and peak demand savings. </w:t>
      </w:r>
      <w:r w:rsidR="00517942">
        <w:rPr>
          <w:rFonts w:ascii="Times New Roman" w:hAnsi="Times New Roman" w:cs="Times New Roman"/>
          <w:sz w:val="26"/>
          <w:szCs w:val="26"/>
        </w:rPr>
        <w:t xml:space="preserve"> </w:t>
      </w:r>
      <w:r w:rsidRPr="00054CA6">
        <w:rPr>
          <w:rFonts w:ascii="Times New Roman" w:hAnsi="Times New Roman" w:cs="Times New Roman"/>
          <w:sz w:val="26"/>
          <w:szCs w:val="26"/>
        </w:rPr>
        <w:t>A Strategic Energy Management (</w:t>
      </w:r>
      <w:r w:rsidR="00CB3497">
        <w:rPr>
          <w:rFonts w:ascii="Times New Roman" w:hAnsi="Times New Roman" w:cs="Times New Roman"/>
          <w:sz w:val="26"/>
          <w:szCs w:val="26"/>
        </w:rPr>
        <w:t>“</w:t>
      </w:r>
      <w:r w:rsidRPr="00054CA6">
        <w:rPr>
          <w:rFonts w:ascii="Times New Roman" w:hAnsi="Times New Roman" w:cs="Times New Roman"/>
          <w:sz w:val="26"/>
          <w:szCs w:val="26"/>
        </w:rPr>
        <w:t>SEM</w:t>
      </w:r>
      <w:r w:rsidR="00CB3497">
        <w:rPr>
          <w:rFonts w:ascii="Times New Roman" w:hAnsi="Times New Roman" w:cs="Times New Roman"/>
          <w:sz w:val="26"/>
          <w:szCs w:val="26"/>
        </w:rPr>
        <w:t>”</w:t>
      </w:r>
      <w:r w:rsidRPr="00054CA6">
        <w:rPr>
          <w:rFonts w:ascii="Times New Roman" w:hAnsi="Times New Roman" w:cs="Times New Roman"/>
          <w:sz w:val="26"/>
          <w:szCs w:val="26"/>
        </w:rPr>
        <w:t xml:space="preserve">) offering may also be implemented at some time during Phase IV. </w:t>
      </w:r>
      <w:r w:rsidR="00517942">
        <w:rPr>
          <w:rFonts w:ascii="Times New Roman" w:hAnsi="Times New Roman" w:cs="Times New Roman"/>
          <w:sz w:val="26"/>
          <w:szCs w:val="26"/>
        </w:rPr>
        <w:t xml:space="preserve"> </w:t>
      </w:r>
      <w:r w:rsidRPr="00054CA6">
        <w:rPr>
          <w:rFonts w:ascii="Times New Roman" w:hAnsi="Times New Roman" w:cs="Times New Roman"/>
          <w:sz w:val="26"/>
          <w:szCs w:val="26"/>
        </w:rPr>
        <w:t>Though the SEM would be a measure in the Custom component, incentive levels may differ from the standard custom incentive amount.</w:t>
      </w:r>
      <w:r w:rsidR="00F25399" w:rsidRPr="00054CA6">
        <w:rPr>
          <w:rStyle w:val="FootnoteReference"/>
          <w:rFonts w:ascii="Times New Roman" w:hAnsi="Times New Roman" w:cs="Times New Roman"/>
          <w:sz w:val="26"/>
          <w:szCs w:val="26"/>
        </w:rPr>
        <w:footnoteReference w:id="24"/>
      </w:r>
    </w:p>
    <w:p w14:paraId="4CA619E9" w14:textId="77777777" w:rsidR="00517942" w:rsidRPr="00054CA6" w:rsidRDefault="00517942" w:rsidP="005924A4">
      <w:pPr>
        <w:autoSpaceDE w:val="0"/>
        <w:autoSpaceDN w:val="0"/>
        <w:adjustRightInd w:val="0"/>
        <w:spacing w:after="0" w:line="480" w:lineRule="auto"/>
        <w:ind w:left="1440" w:right="1440"/>
        <w:rPr>
          <w:rFonts w:ascii="Times New Roman" w:hAnsi="Times New Roman" w:cs="Times New Roman"/>
          <w:sz w:val="26"/>
          <w:szCs w:val="26"/>
        </w:rPr>
      </w:pPr>
    </w:p>
    <w:p w14:paraId="5DA7B3F6" w14:textId="4FFF994B" w:rsidR="00320111" w:rsidRPr="00054CA6" w:rsidRDefault="00F57B9D" w:rsidP="000F4C20">
      <w:pPr>
        <w:pStyle w:val="Heading2"/>
      </w:pPr>
      <w:bookmarkStart w:id="17" w:name="_Toc66966314"/>
      <w:r w:rsidRPr="00054CA6">
        <w:t>B</w:t>
      </w:r>
      <w:r w:rsidR="00755DA2" w:rsidRPr="00054CA6">
        <w:t>.</w:t>
      </w:r>
      <w:r w:rsidR="00755DA2" w:rsidRPr="00054CA6">
        <w:tab/>
      </w:r>
      <w:r w:rsidR="00E130D7" w:rsidRPr="00054CA6">
        <w:t>The Partial Settlement</w:t>
      </w:r>
      <w:bookmarkEnd w:id="17"/>
    </w:p>
    <w:p w14:paraId="44895D26" w14:textId="77777777" w:rsidR="00320111" w:rsidRPr="00054CA6" w:rsidRDefault="00320111" w:rsidP="000F4C20">
      <w:pPr>
        <w:pStyle w:val="p3"/>
        <w:keepNext/>
        <w:widowControl/>
        <w:tabs>
          <w:tab w:val="clear" w:pos="204"/>
        </w:tabs>
        <w:spacing w:line="360" w:lineRule="auto"/>
        <w:rPr>
          <w:szCs w:val="26"/>
        </w:rPr>
      </w:pPr>
    </w:p>
    <w:p w14:paraId="1F50E27C" w14:textId="6C6435E5" w:rsidR="00CA7409" w:rsidRPr="00054CA6" w:rsidRDefault="00344DB3" w:rsidP="000F4C20">
      <w:pPr>
        <w:pStyle w:val="p3"/>
        <w:keepNext/>
        <w:widowControl/>
        <w:tabs>
          <w:tab w:val="clear" w:pos="204"/>
        </w:tabs>
        <w:spacing w:line="360" w:lineRule="auto"/>
        <w:rPr>
          <w:szCs w:val="26"/>
        </w:rPr>
      </w:pPr>
      <w:r w:rsidRPr="00054CA6">
        <w:rPr>
          <w:szCs w:val="26"/>
        </w:rPr>
        <w:tab/>
      </w:r>
      <w:r w:rsidRPr="00054CA6">
        <w:rPr>
          <w:szCs w:val="26"/>
        </w:rPr>
        <w:tab/>
      </w:r>
      <w:r w:rsidR="000B3A1D" w:rsidRPr="00054CA6">
        <w:rPr>
          <w:szCs w:val="26"/>
        </w:rPr>
        <w:t xml:space="preserve">As noted, a Partial Settlement was filed on </w:t>
      </w:r>
      <w:r w:rsidR="00C1201F" w:rsidRPr="00054CA6">
        <w:rPr>
          <w:szCs w:val="26"/>
        </w:rPr>
        <w:t>February 26, 2021, which</w:t>
      </w:r>
      <w:r w:rsidR="00971F0D" w:rsidRPr="00054CA6">
        <w:rPr>
          <w:szCs w:val="26"/>
        </w:rPr>
        <w:t xml:space="preserve">, if approved, would </w:t>
      </w:r>
      <w:r w:rsidR="00412678" w:rsidRPr="00054CA6">
        <w:rPr>
          <w:szCs w:val="26"/>
        </w:rPr>
        <w:t>resolve all but one of the issues raised by PPLICA in this proceeding.</w:t>
      </w:r>
      <w:r w:rsidR="00971F0D" w:rsidRPr="00054CA6">
        <w:rPr>
          <w:szCs w:val="26"/>
        </w:rPr>
        <w:t xml:space="preserve">  </w:t>
      </w:r>
      <w:r w:rsidR="000E174B" w:rsidRPr="00054CA6">
        <w:rPr>
          <w:szCs w:val="26"/>
        </w:rPr>
        <w:t xml:space="preserve">Partial </w:t>
      </w:r>
      <w:r w:rsidR="00DB106F" w:rsidRPr="00054CA6">
        <w:rPr>
          <w:szCs w:val="26"/>
        </w:rPr>
        <w:t>Settlement at</w:t>
      </w:r>
      <w:r w:rsidR="00DA1D57" w:rsidRPr="00054CA6">
        <w:rPr>
          <w:szCs w:val="26"/>
        </w:rPr>
        <w:t> 1.</w:t>
      </w:r>
      <w:r w:rsidR="00DA2F0F" w:rsidRPr="00054CA6">
        <w:rPr>
          <w:rStyle w:val="FootnoteReference"/>
          <w:szCs w:val="26"/>
        </w:rPr>
        <w:footnoteReference w:id="25"/>
      </w:r>
      <w:r w:rsidR="00DA1D57" w:rsidRPr="00054CA6">
        <w:rPr>
          <w:szCs w:val="26"/>
        </w:rPr>
        <w:t xml:space="preserve">  </w:t>
      </w:r>
      <w:r w:rsidR="00B71CD7" w:rsidRPr="00054CA6">
        <w:rPr>
          <w:szCs w:val="26"/>
        </w:rPr>
        <w:t xml:space="preserve">The </w:t>
      </w:r>
      <w:r w:rsidR="00054CA6" w:rsidRPr="00054CA6">
        <w:rPr>
          <w:szCs w:val="26"/>
        </w:rPr>
        <w:t>terms</w:t>
      </w:r>
      <w:r w:rsidR="00054CA6" w:rsidRPr="00054CA6">
        <w:rPr>
          <w:rStyle w:val="FootnoteReference"/>
          <w:szCs w:val="26"/>
        </w:rPr>
        <w:footnoteReference w:id="26"/>
      </w:r>
      <w:r w:rsidR="00054CA6" w:rsidRPr="00054CA6">
        <w:rPr>
          <w:szCs w:val="26"/>
        </w:rPr>
        <w:t xml:space="preserve"> and conditions,</w:t>
      </w:r>
      <w:r w:rsidR="00054CA6" w:rsidRPr="00054CA6">
        <w:rPr>
          <w:rStyle w:val="FootnoteReference"/>
          <w:szCs w:val="26"/>
        </w:rPr>
        <w:footnoteReference w:id="27"/>
      </w:r>
      <w:r w:rsidR="00054CA6" w:rsidRPr="00054CA6">
        <w:rPr>
          <w:szCs w:val="26"/>
        </w:rPr>
        <w:t xml:space="preserve"> of </w:t>
      </w:r>
      <w:r w:rsidR="004164F2" w:rsidRPr="00054CA6">
        <w:rPr>
          <w:szCs w:val="26"/>
        </w:rPr>
        <w:t>Partial Settlement</w:t>
      </w:r>
      <w:r w:rsidR="00B71CD7" w:rsidRPr="00054CA6">
        <w:rPr>
          <w:szCs w:val="26"/>
        </w:rPr>
        <w:t xml:space="preserve"> </w:t>
      </w:r>
      <w:r w:rsidR="00D0607A" w:rsidRPr="00054CA6">
        <w:rPr>
          <w:szCs w:val="26"/>
        </w:rPr>
        <w:t xml:space="preserve">are </w:t>
      </w:r>
      <w:r w:rsidR="00587EDB" w:rsidRPr="00054CA6">
        <w:rPr>
          <w:szCs w:val="26"/>
        </w:rPr>
        <w:t>as follows:</w:t>
      </w:r>
    </w:p>
    <w:p w14:paraId="4CDD81CB" w14:textId="6FB65FC7" w:rsidR="00734653" w:rsidRPr="00054CA6" w:rsidRDefault="00734653" w:rsidP="000F4C20">
      <w:pPr>
        <w:pStyle w:val="p3"/>
        <w:widowControl/>
        <w:tabs>
          <w:tab w:val="clear" w:pos="204"/>
        </w:tabs>
        <w:rPr>
          <w:szCs w:val="26"/>
        </w:rPr>
      </w:pPr>
    </w:p>
    <w:p w14:paraId="2E01D758" w14:textId="72CF0E2A" w:rsidR="00D706E3" w:rsidRPr="00054CA6" w:rsidRDefault="00D706E3" w:rsidP="00A461DB">
      <w:pPr>
        <w:pStyle w:val="p3"/>
        <w:keepNext/>
        <w:keepLines/>
        <w:widowControl/>
        <w:ind w:left="1440" w:right="1440"/>
        <w:rPr>
          <w:b/>
          <w:bCs/>
          <w:szCs w:val="26"/>
        </w:rPr>
      </w:pPr>
      <w:r w:rsidRPr="00054CA6">
        <w:rPr>
          <w:b/>
          <w:bCs/>
          <w:szCs w:val="26"/>
        </w:rPr>
        <w:lastRenderedPageBreak/>
        <w:t xml:space="preserve">A. </w:t>
      </w:r>
      <w:r w:rsidR="000F4C20">
        <w:rPr>
          <w:b/>
          <w:bCs/>
          <w:szCs w:val="26"/>
        </w:rPr>
        <w:tab/>
      </w:r>
      <w:r w:rsidRPr="00054CA6">
        <w:rPr>
          <w:b/>
          <w:bCs/>
          <w:szCs w:val="26"/>
        </w:rPr>
        <w:t>GENERAL</w:t>
      </w:r>
    </w:p>
    <w:p w14:paraId="61353BE7" w14:textId="77777777" w:rsidR="00D706E3" w:rsidRPr="00054CA6" w:rsidRDefault="00D706E3" w:rsidP="00A461DB">
      <w:pPr>
        <w:pStyle w:val="p3"/>
        <w:keepNext/>
        <w:keepLines/>
        <w:widowControl/>
        <w:ind w:left="1440" w:right="1440"/>
        <w:rPr>
          <w:b/>
          <w:bCs/>
          <w:szCs w:val="26"/>
        </w:rPr>
      </w:pPr>
    </w:p>
    <w:p w14:paraId="2D1C5AF7" w14:textId="77777777" w:rsidR="001E21D2" w:rsidRPr="00054CA6" w:rsidRDefault="00D706E3" w:rsidP="00A461DB">
      <w:pPr>
        <w:pStyle w:val="p3"/>
        <w:keepNext/>
        <w:widowControl/>
        <w:ind w:left="1440" w:right="1440"/>
        <w:rPr>
          <w:szCs w:val="26"/>
        </w:rPr>
      </w:pPr>
      <w:r w:rsidRPr="00054CA6">
        <w:rPr>
          <w:szCs w:val="26"/>
        </w:rPr>
        <w:t>25.</w:t>
      </w:r>
      <w:r w:rsidRPr="00054CA6">
        <w:rPr>
          <w:szCs w:val="26"/>
        </w:rPr>
        <w:tab/>
        <w:t xml:space="preserve">The following terms of this Settlement reflect a carefully balanced compromise of the interests of all of the active parties in this proceeding. The Joint Petitioners unanimously agree that the Settlement is in the public interest.  </w:t>
      </w:r>
    </w:p>
    <w:p w14:paraId="5E3C39D4" w14:textId="77777777" w:rsidR="001E21D2" w:rsidRPr="00054CA6" w:rsidRDefault="001E21D2" w:rsidP="000F4C20">
      <w:pPr>
        <w:pStyle w:val="p3"/>
        <w:widowControl/>
        <w:ind w:left="1440" w:right="1440"/>
        <w:rPr>
          <w:szCs w:val="26"/>
        </w:rPr>
      </w:pPr>
    </w:p>
    <w:p w14:paraId="42854BE8" w14:textId="5932C8D4" w:rsidR="00D706E3" w:rsidRPr="00054CA6" w:rsidRDefault="001E21D2" w:rsidP="000F4C20">
      <w:pPr>
        <w:pStyle w:val="p3"/>
        <w:widowControl/>
        <w:ind w:left="1440" w:right="1440"/>
        <w:rPr>
          <w:szCs w:val="26"/>
        </w:rPr>
      </w:pPr>
      <w:r w:rsidRPr="00054CA6">
        <w:rPr>
          <w:szCs w:val="26"/>
        </w:rPr>
        <w:t>26.</w:t>
      </w:r>
      <w:r w:rsidRPr="00054CA6">
        <w:rPr>
          <w:szCs w:val="26"/>
        </w:rPr>
        <w:tab/>
      </w:r>
      <w:r w:rsidR="00D706E3" w:rsidRPr="00054CA6">
        <w:rPr>
          <w:szCs w:val="26"/>
        </w:rPr>
        <w:t>The Joint Petitioners agree that PPL Electric</w:t>
      </w:r>
      <w:r w:rsidR="00CB3497">
        <w:rPr>
          <w:szCs w:val="26"/>
        </w:rPr>
        <w:t>’</w:t>
      </w:r>
      <w:r w:rsidR="00D706E3" w:rsidRPr="00054CA6">
        <w:rPr>
          <w:szCs w:val="26"/>
        </w:rPr>
        <w:t>s Phase IV EE&amp;C Plan should be approved, subject to the terms and conditions of this Settlement specified below:</w:t>
      </w:r>
    </w:p>
    <w:p w14:paraId="22325E75" w14:textId="77777777" w:rsidR="00D706E3" w:rsidRPr="00054CA6" w:rsidRDefault="00D706E3" w:rsidP="000F4C20">
      <w:pPr>
        <w:pStyle w:val="p3"/>
        <w:widowControl/>
        <w:tabs>
          <w:tab w:val="clear" w:pos="204"/>
        </w:tabs>
        <w:rPr>
          <w:szCs w:val="26"/>
        </w:rPr>
      </w:pPr>
    </w:p>
    <w:p w14:paraId="17991D58" w14:textId="1BD2FD1C" w:rsidR="00593511" w:rsidRPr="00054CA6" w:rsidRDefault="00593511" w:rsidP="000F4C20">
      <w:pPr>
        <w:pStyle w:val="p3"/>
        <w:keepNext/>
        <w:keepLines/>
        <w:widowControl/>
        <w:ind w:left="1440" w:right="1440"/>
        <w:rPr>
          <w:b/>
          <w:bCs/>
          <w:szCs w:val="26"/>
        </w:rPr>
      </w:pPr>
      <w:r w:rsidRPr="00054CA6">
        <w:rPr>
          <w:b/>
          <w:bCs/>
          <w:szCs w:val="26"/>
        </w:rPr>
        <w:t>B.</w:t>
      </w:r>
      <w:r w:rsidR="008D6216" w:rsidRPr="00054CA6">
        <w:rPr>
          <w:b/>
          <w:bCs/>
          <w:szCs w:val="26"/>
        </w:rPr>
        <w:tab/>
      </w:r>
      <w:r w:rsidRPr="00054CA6">
        <w:rPr>
          <w:b/>
          <w:bCs/>
          <w:szCs w:val="26"/>
        </w:rPr>
        <w:t>RESIDENTIAL PROGRAM</w:t>
      </w:r>
    </w:p>
    <w:p w14:paraId="1AFFCA56" w14:textId="77777777" w:rsidR="00B70594" w:rsidRPr="00054CA6" w:rsidRDefault="00B70594" w:rsidP="000F4C20">
      <w:pPr>
        <w:pStyle w:val="p3"/>
        <w:keepNext/>
        <w:keepLines/>
        <w:widowControl/>
        <w:ind w:left="1440" w:right="1440"/>
        <w:rPr>
          <w:b/>
          <w:bCs/>
          <w:szCs w:val="26"/>
        </w:rPr>
      </w:pPr>
    </w:p>
    <w:p w14:paraId="5BD8CB79" w14:textId="70F72848" w:rsidR="00593511" w:rsidRPr="00054CA6" w:rsidRDefault="00593511" w:rsidP="000F4C20">
      <w:pPr>
        <w:pStyle w:val="p3"/>
        <w:widowControl/>
        <w:ind w:left="1440" w:right="1440"/>
        <w:rPr>
          <w:szCs w:val="26"/>
        </w:rPr>
      </w:pPr>
      <w:r w:rsidRPr="00054CA6">
        <w:rPr>
          <w:szCs w:val="26"/>
        </w:rPr>
        <w:t>27.</w:t>
      </w:r>
      <w:r w:rsidR="00B70594" w:rsidRPr="00054CA6">
        <w:rPr>
          <w:szCs w:val="26"/>
        </w:rPr>
        <w:tab/>
      </w:r>
      <w:r w:rsidRPr="00054CA6">
        <w:rPr>
          <w:szCs w:val="26"/>
        </w:rPr>
        <w:t>After the Residential Program Conservation Service Provider</w:t>
      </w:r>
      <w:r w:rsidR="00CB3497">
        <w:rPr>
          <w:szCs w:val="26"/>
        </w:rPr>
        <w:t>’</w:t>
      </w:r>
      <w:r w:rsidRPr="00054CA6">
        <w:rPr>
          <w:szCs w:val="26"/>
        </w:rPr>
        <w:t>s (</w:t>
      </w:r>
      <w:r w:rsidR="00CB3497">
        <w:rPr>
          <w:szCs w:val="26"/>
        </w:rPr>
        <w:t>“</w:t>
      </w:r>
      <w:r w:rsidRPr="00054CA6">
        <w:rPr>
          <w:szCs w:val="26"/>
        </w:rPr>
        <w:t>CSP</w:t>
      </w:r>
      <w:r w:rsidR="00CB3497">
        <w:rPr>
          <w:szCs w:val="26"/>
        </w:rPr>
        <w:t>”</w:t>
      </w:r>
      <w:r w:rsidRPr="00054CA6">
        <w:rPr>
          <w:szCs w:val="26"/>
        </w:rPr>
        <w:t>) contract is</w:t>
      </w:r>
      <w:r w:rsidR="008D6216" w:rsidRPr="00054CA6">
        <w:rPr>
          <w:szCs w:val="26"/>
        </w:rPr>
        <w:t xml:space="preserve"> </w:t>
      </w:r>
      <w:r w:rsidRPr="00054CA6">
        <w:rPr>
          <w:szCs w:val="26"/>
        </w:rPr>
        <w:t>approved by the Commission, PPL Electric will develop and implement a detailed marketing plan</w:t>
      </w:r>
      <w:r w:rsidR="00B70594" w:rsidRPr="00054CA6">
        <w:rPr>
          <w:szCs w:val="26"/>
        </w:rPr>
        <w:t xml:space="preserve"> </w:t>
      </w:r>
      <w:r w:rsidRPr="00054CA6">
        <w:rPr>
          <w:szCs w:val="26"/>
        </w:rPr>
        <w:t xml:space="preserve">to foster increased Residential Program participation. </w:t>
      </w:r>
      <w:r w:rsidR="008D19F9" w:rsidRPr="00054CA6">
        <w:rPr>
          <w:szCs w:val="26"/>
        </w:rPr>
        <w:t xml:space="preserve"> </w:t>
      </w:r>
      <w:r w:rsidRPr="00054CA6">
        <w:rPr>
          <w:szCs w:val="26"/>
        </w:rPr>
        <w:t>This marketing plan will support all</w:t>
      </w:r>
      <w:r w:rsidR="00B70594" w:rsidRPr="00054CA6">
        <w:rPr>
          <w:szCs w:val="26"/>
        </w:rPr>
        <w:t xml:space="preserve"> </w:t>
      </w:r>
      <w:r w:rsidRPr="00054CA6">
        <w:rPr>
          <w:szCs w:val="26"/>
        </w:rPr>
        <w:t>components of the Residential Program after the Phase IV EE&amp;C Plan is approved, including the</w:t>
      </w:r>
      <w:r w:rsidR="008D19F9" w:rsidRPr="00054CA6">
        <w:rPr>
          <w:szCs w:val="26"/>
        </w:rPr>
        <w:t xml:space="preserve"> </w:t>
      </w:r>
      <w:r w:rsidRPr="00054CA6">
        <w:rPr>
          <w:szCs w:val="26"/>
        </w:rPr>
        <w:t>Energy Efficient Homes Component, and will be designed to achieve the 122,803 megawatt-hours</w:t>
      </w:r>
      <w:r w:rsidR="008D19F9" w:rsidRPr="00054CA6">
        <w:rPr>
          <w:szCs w:val="26"/>
        </w:rPr>
        <w:t xml:space="preserve"> </w:t>
      </w:r>
      <w:r w:rsidRPr="00054CA6">
        <w:rPr>
          <w:szCs w:val="26"/>
        </w:rPr>
        <w:t>per year (</w:t>
      </w:r>
      <w:r w:rsidR="00CB3497">
        <w:rPr>
          <w:szCs w:val="26"/>
        </w:rPr>
        <w:t>“</w:t>
      </w:r>
      <w:r w:rsidRPr="00054CA6">
        <w:rPr>
          <w:szCs w:val="26"/>
        </w:rPr>
        <w:t>MWh/yr</w:t>
      </w:r>
      <w:r w:rsidR="00CB3497">
        <w:rPr>
          <w:szCs w:val="26"/>
        </w:rPr>
        <w:t>”</w:t>
      </w:r>
      <w:r w:rsidRPr="00054CA6">
        <w:rPr>
          <w:szCs w:val="26"/>
        </w:rPr>
        <w:t>) of projected savings targeted in the Energy Efficient Homes Component.</w:t>
      </w:r>
      <w:r w:rsidR="008D19F9" w:rsidRPr="00054CA6">
        <w:rPr>
          <w:szCs w:val="26"/>
        </w:rPr>
        <w:t xml:space="preserve">  </w:t>
      </w:r>
      <w:r w:rsidRPr="00054CA6">
        <w:rPr>
          <w:szCs w:val="26"/>
        </w:rPr>
        <w:t>Copies of this marketing plan will be provided to the other Joint Petitioners by no later than January</w:t>
      </w:r>
      <w:r w:rsidR="008D19F9" w:rsidRPr="00054CA6">
        <w:rPr>
          <w:szCs w:val="26"/>
        </w:rPr>
        <w:t xml:space="preserve"> </w:t>
      </w:r>
      <w:r w:rsidRPr="00054CA6">
        <w:rPr>
          <w:szCs w:val="26"/>
        </w:rPr>
        <w:t>1, 2022.</w:t>
      </w:r>
    </w:p>
    <w:p w14:paraId="5B11449C" w14:textId="77777777" w:rsidR="008D19F9" w:rsidRPr="00054CA6" w:rsidRDefault="008D19F9" w:rsidP="00C52ECE">
      <w:pPr>
        <w:pStyle w:val="p3"/>
        <w:widowControl/>
        <w:ind w:left="1440" w:right="1440"/>
        <w:rPr>
          <w:szCs w:val="26"/>
        </w:rPr>
      </w:pPr>
    </w:p>
    <w:p w14:paraId="562D59F4" w14:textId="6023A012" w:rsidR="00593511" w:rsidRPr="00054CA6" w:rsidRDefault="00593511" w:rsidP="00C52ECE">
      <w:pPr>
        <w:pStyle w:val="p3"/>
        <w:widowControl/>
        <w:ind w:left="1440" w:right="1440"/>
        <w:rPr>
          <w:szCs w:val="26"/>
        </w:rPr>
      </w:pPr>
      <w:r w:rsidRPr="00054CA6">
        <w:rPr>
          <w:szCs w:val="26"/>
        </w:rPr>
        <w:t>28.</w:t>
      </w:r>
      <w:r w:rsidR="008D19F9" w:rsidRPr="00054CA6">
        <w:rPr>
          <w:szCs w:val="26"/>
        </w:rPr>
        <w:tab/>
      </w:r>
      <w:r w:rsidRPr="00054CA6">
        <w:rPr>
          <w:szCs w:val="26"/>
        </w:rPr>
        <w:t>In its annual reports, PPL Electric will provide the Energy Efficient Homes</w:t>
      </w:r>
      <w:r w:rsidR="008D6216" w:rsidRPr="00054CA6">
        <w:rPr>
          <w:szCs w:val="26"/>
        </w:rPr>
        <w:t xml:space="preserve"> </w:t>
      </w:r>
      <w:r w:rsidRPr="00054CA6">
        <w:rPr>
          <w:szCs w:val="26"/>
        </w:rPr>
        <w:t>Component</w:t>
      </w:r>
      <w:r w:rsidR="00CB3497">
        <w:rPr>
          <w:szCs w:val="26"/>
        </w:rPr>
        <w:t>’</w:t>
      </w:r>
      <w:r w:rsidRPr="00054CA6">
        <w:rPr>
          <w:szCs w:val="26"/>
        </w:rPr>
        <w:t xml:space="preserve">s actual incentive costs, electric savings, and </w:t>
      </w:r>
      <w:r w:rsidR="00E57703">
        <w:rPr>
          <w:szCs w:val="26"/>
        </w:rPr>
        <w:t xml:space="preserve">[peak] </w:t>
      </w:r>
      <w:r w:rsidRPr="00054CA6">
        <w:rPr>
          <w:szCs w:val="26"/>
        </w:rPr>
        <w:t>demand reductions broken down by the</w:t>
      </w:r>
      <w:r w:rsidR="008D6216" w:rsidRPr="00054CA6">
        <w:rPr>
          <w:szCs w:val="26"/>
        </w:rPr>
        <w:t xml:space="preserve"> </w:t>
      </w:r>
      <w:r w:rsidRPr="00054CA6">
        <w:rPr>
          <w:szCs w:val="26"/>
        </w:rPr>
        <w:t>following three categories: (a) new homes; (b) audit and weatherization; and (c) energy efficient</w:t>
      </w:r>
      <w:r w:rsidR="008D6216" w:rsidRPr="00054CA6">
        <w:rPr>
          <w:szCs w:val="26"/>
        </w:rPr>
        <w:t xml:space="preserve"> </w:t>
      </w:r>
      <w:r w:rsidRPr="00054CA6">
        <w:rPr>
          <w:szCs w:val="26"/>
        </w:rPr>
        <w:t>equipment.</w:t>
      </w:r>
    </w:p>
    <w:p w14:paraId="04A37D11" w14:textId="77777777" w:rsidR="008D6216" w:rsidRPr="00054CA6" w:rsidRDefault="008D6216" w:rsidP="00C52ECE">
      <w:pPr>
        <w:pStyle w:val="p3"/>
        <w:widowControl/>
        <w:ind w:left="1440" w:right="1440"/>
        <w:rPr>
          <w:szCs w:val="26"/>
        </w:rPr>
      </w:pPr>
    </w:p>
    <w:p w14:paraId="7761B11A" w14:textId="70938DB1" w:rsidR="00593511" w:rsidRPr="00054CA6" w:rsidRDefault="00593511" w:rsidP="00C52ECE">
      <w:pPr>
        <w:pStyle w:val="p3"/>
        <w:widowControl/>
        <w:ind w:left="1440" w:right="1440"/>
        <w:rPr>
          <w:szCs w:val="26"/>
        </w:rPr>
      </w:pPr>
      <w:r w:rsidRPr="00054CA6">
        <w:rPr>
          <w:szCs w:val="26"/>
        </w:rPr>
        <w:t>29.</w:t>
      </w:r>
      <w:r w:rsidR="0052266D" w:rsidRPr="00054CA6">
        <w:rPr>
          <w:szCs w:val="26"/>
        </w:rPr>
        <w:tab/>
      </w:r>
      <w:r w:rsidRPr="00054CA6">
        <w:rPr>
          <w:szCs w:val="26"/>
        </w:rPr>
        <w:t>Under the Energy Efficient Homes Component, the Company will cap the number</w:t>
      </w:r>
      <w:r w:rsidR="008D6216" w:rsidRPr="00054CA6">
        <w:rPr>
          <w:szCs w:val="26"/>
        </w:rPr>
        <w:t xml:space="preserve"> </w:t>
      </w:r>
      <w:r w:rsidRPr="00054CA6">
        <w:rPr>
          <w:szCs w:val="26"/>
        </w:rPr>
        <w:t xml:space="preserve">of: (1) </w:t>
      </w:r>
      <w:r w:rsidR="00CB3497">
        <w:rPr>
          <w:szCs w:val="26"/>
        </w:rPr>
        <w:t>“</w:t>
      </w:r>
      <w:r w:rsidRPr="00054CA6">
        <w:rPr>
          <w:szCs w:val="26"/>
        </w:rPr>
        <w:t>Fuel Switching – Central Heating</w:t>
      </w:r>
      <w:r w:rsidR="00CB3497">
        <w:rPr>
          <w:szCs w:val="26"/>
        </w:rPr>
        <w:t>”</w:t>
      </w:r>
      <w:r w:rsidRPr="00054CA6">
        <w:rPr>
          <w:szCs w:val="26"/>
        </w:rPr>
        <w:t xml:space="preserve"> measures at 75 Residential customers; and (2) </w:t>
      </w:r>
      <w:r w:rsidR="00CB3497">
        <w:rPr>
          <w:szCs w:val="26"/>
        </w:rPr>
        <w:t>“</w:t>
      </w:r>
      <w:r w:rsidRPr="00054CA6">
        <w:rPr>
          <w:szCs w:val="26"/>
        </w:rPr>
        <w:t>Fuel</w:t>
      </w:r>
      <w:r w:rsidR="008D6216" w:rsidRPr="00054CA6">
        <w:rPr>
          <w:szCs w:val="26"/>
        </w:rPr>
        <w:t xml:space="preserve"> </w:t>
      </w:r>
      <w:r w:rsidRPr="00054CA6">
        <w:rPr>
          <w:szCs w:val="26"/>
        </w:rPr>
        <w:t>Switching – DHW</w:t>
      </w:r>
      <w:r w:rsidR="00CB3497">
        <w:rPr>
          <w:szCs w:val="26"/>
        </w:rPr>
        <w:t>”</w:t>
      </w:r>
      <w:r w:rsidRPr="00054CA6">
        <w:rPr>
          <w:szCs w:val="26"/>
        </w:rPr>
        <w:t xml:space="preserve"> measures at 75 Residential customers.</w:t>
      </w:r>
    </w:p>
    <w:p w14:paraId="41F16C1B" w14:textId="77777777" w:rsidR="008D6216" w:rsidRPr="00054CA6" w:rsidRDefault="008D6216" w:rsidP="00C52ECE">
      <w:pPr>
        <w:pStyle w:val="p3"/>
        <w:widowControl/>
        <w:ind w:left="1440" w:right="1440"/>
        <w:rPr>
          <w:szCs w:val="26"/>
        </w:rPr>
      </w:pPr>
    </w:p>
    <w:p w14:paraId="5E2BEAAA" w14:textId="306D8490" w:rsidR="00593511" w:rsidRPr="00054CA6" w:rsidRDefault="00593511" w:rsidP="00C52ECE">
      <w:pPr>
        <w:pStyle w:val="p3"/>
        <w:widowControl/>
        <w:ind w:left="1440" w:right="1440"/>
        <w:rPr>
          <w:szCs w:val="26"/>
        </w:rPr>
      </w:pPr>
      <w:r w:rsidRPr="00054CA6">
        <w:rPr>
          <w:szCs w:val="26"/>
        </w:rPr>
        <w:t>30.</w:t>
      </w:r>
      <w:r w:rsidR="0052266D" w:rsidRPr="00054CA6">
        <w:rPr>
          <w:szCs w:val="26"/>
        </w:rPr>
        <w:tab/>
      </w:r>
      <w:r w:rsidRPr="00054CA6">
        <w:rPr>
          <w:szCs w:val="26"/>
        </w:rPr>
        <w:t>The Company will begin offering the Comprehensive Retrofit Bonus Incentives</w:t>
      </w:r>
      <w:r w:rsidR="0052266D" w:rsidRPr="00054CA6">
        <w:rPr>
          <w:szCs w:val="26"/>
        </w:rPr>
        <w:t xml:space="preserve"> </w:t>
      </w:r>
      <w:r w:rsidRPr="00054CA6">
        <w:rPr>
          <w:szCs w:val="26"/>
        </w:rPr>
        <w:t>within the Energy Efficient Homes Component by no later than January 1, 2022.</w:t>
      </w:r>
    </w:p>
    <w:p w14:paraId="0BE3B436" w14:textId="77777777" w:rsidR="008D6216" w:rsidRPr="00054CA6" w:rsidRDefault="008D6216" w:rsidP="00C52ECE">
      <w:pPr>
        <w:pStyle w:val="p3"/>
        <w:widowControl/>
        <w:ind w:left="1440" w:right="1440"/>
        <w:rPr>
          <w:szCs w:val="26"/>
        </w:rPr>
      </w:pPr>
    </w:p>
    <w:p w14:paraId="55D67644" w14:textId="74834CB8" w:rsidR="00593511" w:rsidRPr="00054CA6" w:rsidRDefault="00593511" w:rsidP="00C52ECE">
      <w:pPr>
        <w:pStyle w:val="p3"/>
        <w:keepNext/>
        <w:keepLines/>
        <w:widowControl/>
        <w:ind w:left="1440" w:right="1440"/>
        <w:rPr>
          <w:b/>
          <w:bCs/>
          <w:szCs w:val="26"/>
        </w:rPr>
      </w:pPr>
      <w:r w:rsidRPr="00054CA6">
        <w:rPr>
          <w:b/>
          <w:bCs/>
          <w:szCs w:val="26"/>
        </w:rPr>
        <w:lastRenderedPageBreak/>
        <w:t>C.</w:t>
      </w:r>
      <w:r w:rsidR="008D6216" w:rsidRPr="00054CA6">
        <w:rPr>
          <w:b/>
          <w:bCs/>
          <w:szCs w:val="26"/>
        </w:rPr>
        <w:tab/>
      </w:r>
      <w:r w:rsidRPr="00054CA6">
        <w:rPr>
          <w:b/>
          <w:bCs/>
          <w:szCs w:val="26"/>
        </w:rPr>
        <w:t>MULTIFAMILY</w:t>
      </w:r>
    </w:p>
    <w:p w14:paraId="6C2328D3" w14:textId="77777777" w:rsidR="0052266D" w:rsidRPr="00054CA6" w:rsidRDefault="0052266D" w:rsidP="00C52ECE">
      <w:pPr>
        <w:pStyle w:val="p3"/>
        <w:keepNext/>
        <w:keepLines/>
        <w:widowControl/>
        <w:ind w:left="1440" w:right="1440"/>
        <w:rPr>
          <w:b/>
          <w:bCs/>
          <w:szCs w:val="26"/>
        </w:rPr>
      </w:pPr>
    </w:p>
    <w:p w14:paraId="5A911E6C" w14:textId="694863E6" w:rsidR="0052266D" w:rsidRPr="00054CA6" w:rsidRDefault="00593511" w:rsidP="00C52ECE">
      <w:pPr>
        <w:pStyle w:val="p3"/>
        <w:widowControl/>
        <w:ind w:left="1440" w:right="1440"/>
        <w:rPr>
          <w:szCs w:val="26"/>
        </w:rPr>
      </w:pPr>
      <w:r w:rsidRPr="00054CA6">
        <w:rPr>
          <w:szCs w:val="26"/>
        </w:rPr>
        <w:t>31.</w:t>
      </w:r>
      <w:r w:rsidR="00264795" w:rsidRPr="00054CA6">
        <w:rPr>
          <w:szCs w:val="26"/>
        </w:rPr>
        <w:tab/>
      </w:r>
      <w:r w:rsidRPr="00054CA6">
        <w:rPr>
          <w:szCs w:val="26"/>
        </w:rPr>
        <w:t>The Company agrees to provide the same measures available under the Low-Income Program inside the tenant units of low-income residents in master-metered multifamily</w:t>
      </w:r>
      <w:r w:rsidR="0052266D" w:rsidRPr="00054CA6">
        <w:rPr>
          <w:szCs w:val="26"/>
        </w:rPr>
        <w:t xml:space="preserve"> </w:t>
      </w:r>
      <w:r w:rsidRPr="00054CA6">
        <w:rPr>
          <w:szCs w:val="26"/>
        </w:rPr>
        <w:t>buildings at no direct cost to the building owners or those tenants, subject to: (1) the measures</w:t>
      </w:r>
      <w:r w:rsidR="00CB3497">
        <w:rPr>
          <w:szCs w:val="26"/>
        </w:rPr>
        <w:t>’</w:t>
      </w:r>
      <w:r w:rsidR="008224F3" w:rsidRPr="00054CA6">
        <w:rPr>
          <w:szCs w:val="26"/>
        </w:rPr>
        <w:t xml:space="preserve"> </w:t>
      </w:r>
      <w:r w:rsidRPr="00054CA6">
        <w:rPr>
          <w:szCs w:val="26"/>
        </w:rPr>
        <w:t>eligibility qualifications; (2) landlord approval; (3) available program funds; (4) the overall Low-Income Program acquisition cost; and (5) a limit on cumulative spending of $2.0 million in direct</w:t>
      </w:r>
      <w:r w:rsidR="0052266D" w:rsidRPr="00054CA6">
        <w:rPr>
          <w:szCs w:val="26"/>
        </w:rPr>
        <w:t xml:space="preserve"> </w:t>
      </w:r>
      <w:r w:rsidRPr="00054CA6">
        <w:rPr>
          <w:szCs w:val="26"/>
        </w:rPr>
        <w:t xml:space="preserve">costs during Phase IV. </w:t>
      </w:r>
      <w:r w:rsidR="00547B9D" w:rsidRPr="00054CA6">
        <w:rPr>
          <w:szCs w:val="26"/>
        </w:rPr>
        <w:t xml:space="preserve"> </w:t>
      </w:r>
      <w:r w:rsidRPr="00054CA6">
        <w:rPr>
          <w:szCs w:val="26"/>
        </w:rPr>
        <w:t>If PPL Electric determines that it will need to spend more than $2.0 million</w:t>
      </w:r>
      <w:r w:rsidR="0052266D" w:rsidRPr="00054CA6">
        <w:rPr>
          <w:szCs w:val="26"/>
        </w:rPr>
        <w:t xml:space="preserve"> </w:t>
      </w:r>
      <w:r w:rsidRPr="00054CA6">
        <w:rPr>
          <w:szCs w:val="26"/>
        </w:rPr>
        <w:t>for such measures, the Company will meet with stakeholders and revise its Phase IV EE&amp;C Plan</w:t>
      </w:r>
      <w:r w:rsidR="0052266D" w:rsidRPr="00054CA6">
        <w:rPr>
          <w:szCs w:val="26"/>
        </w:rPr>
        <w:t xml:space="preserve"> </w:t>
      </w:r>
      <w:r w:rsidRPr="00054CA6">
        <w:rPr>
          <w:szCs w:val="26"/>
        </w:rPr>
        <w:t>to update the estimated funding for these measures, subject to Commission approval.</w:t>
      </w:r>
    </w:p>
    <w:p w14:paraId="67B77EAA" w14:textId="77777777" w:rsidR="0052266D" w:rsidRPr="00054CA6" w:rsidRDefault="0052266D" w:rsidP="00C52ECE">
      <w:pPr>
        <w:pStyle w:val="p3"/>
        <w:widowControl/>
        <w:ind w:left="1440" w:right="1440"/>
        <w:rPr>
          <w:szCs w:val="26"/>
        </w:rPr>
      </w:pPr>
    </w:p>
    <w:p w14:paraId="6820F495" w14:textId="7A616F4C" w:rsidR="00593511" w:rsidRPr="00054CA6" w:rsidRDefault="00593511" w:rsidP="00C52ECE">
      <w:pPr>
        <w:pStyle w:val="p3"/>
        <w:widowControl/>
        <w:ind w:left="1440" w:right="1440"/>
        <w:rPr>
          <w:szCs w:val="26"/>
        </w:rPr>
      </w:pPr>
      <w:r w:rsidRPr="00054CA6">
        <w:rPr>
          <w:szCs w:val="26"/>
        </w:rPr>
        <w:t>32.</w:t>
      </w:r>
      <w:r w:rsidR="00264795" w:rsidRPr="00054CA6">
        <w:rPr>
          <w:szCs w:val="26"/>
        </w:rPr>
        <w:tab/>
      </w:r>
      <w:r w:rsidRPr="00054CA6">
        <w:rPr>
          <w:szCs w:val="26"/>
        </w:rPr>
        <w:t>Consistent with the proposed Plan, PPL Electric will continue to provide measures</w:t>
      </w:r>
      <w:r w:rsidR="0052266D" w:rsidRPr="00054CA6">
        <w:rPr>
          <w:szCs w:val="26"/>
        </w:rPr>
        <w:t xml:space="preserve"> </w:t>
      </w:r>
      <w:r w:rsidRPr="00054CA6">
        <w:rPr>
          <w:szCs w:val="26"/>
        </w:rPr>
        <w:t>for multifamily buildings</w:t>
      </w:r>
      <w:r w:rsidR="00CB3497">
        <w:rPr>
          <w:szCs w:val="26"/>
        </w:rPr>
        <w:t>’</w:t>
      </w:r>
      <w:r w:rsidRPr="00054CA6">
        <w:rPr>
          <w:szCs w:val="26"/>
        </w:rPr>
        <w:t xml:space="preserve"> common areas under the Non-Residential Program.</w:t>
      </w:r>
    </w:p>
    <w:p w14:paraId="44F33E94" w14:textId="77777777" w:rsidR="0052266D" w:rsidRPr="00054CA6" w:rsidRDefault="0052266D" w:rsidP="00C52ECE">
      <w:pPr>
        <w:pStyle w:val="p3"/>
        <w:widowControl/>
        <w:ind w:left="1440" w:right="1440"/>
        <w:rPr>
          <w:szCs w:val="26"/>
        </w:rPr>
      </w:pPr>
    </w:p>
    <w:p w14:paraId="5353F02A" w14:textId="5EAB5D7B" w:rsidR="00593511" w:rsidRPr="00054CA6" w:rsidRDefault="00593511" w:rsidP="00C52ECE">
      <w:pPr>
        <w:pStyle w:val="p3"/>
        <w:keepNext/>
        <w:keepLines/>
        <w:widowControl/>
        <w:ind w:left="1440" w:right="1440"/>
        <w:rPr>
          <w:b/>
          <w:bCs/>
          <w:szCs w:val="26"/>
        </w:rPr>
      </w:pPr>
      <w:r w:rsidRPr="00054CA6">
        <w:rPr>
          <w:b/>
          <w:bCs/>
          <w:szCs w:val="26"/>
        </w:rPr>
        <w:t xml:space="preserve">D. </w:t>
      </w:r>
      <w:r w:rsidR="000F4C20">
        <w:rPr>
          <w:b/>
          <w:bCs/>
          <w:szCs w:val="26"/>
        </w:rPr>
        <w:tab/>
      </w:r>
      <w:r w:rsidRPr="00054CA6">
        <w:rPr>
          <w:b/>
          <w:bCs/>
          <w:szCs w:val="26"/>
        </w:rPr>
        <w:t>LOW-INCOME PROGRAM</w:t>
      </w:r>
    </w:p>
    <w:p w14:paraId="20E344ED" w14:textId="77777777" w:rsidR="0052266D" w:rsidRPr="00054CA6" w:rsidRDefault="0052266D" w:rsidP="00C52ECE">
      <w:pPr>
        <w:pStyle w:val="p3"/>
        <w:keepNext/>
        <w:keepLines/>
        <w:widowControl/>
        <w:ind w:left="1440" w:right="1440"/>
        <w:rPr>
          <w:b/>
          <w:bCs/>
          <w:szCs w:val="26"/>
        </w:rPr>
      </w:pPr>
    </w:p>
    <w:p w14:paraId="53645728" w14:textId="6E635521" w:rsidR="00593511" w:rsidRPr="00054CA6" w:rsidRDefault="00593511" w:rsidP="00C52ECE">
      <w:pPr>
        <w:pStyle w:val="p3"/>
        <w:widowControl/>
        <w:ind w:left="1440" w:right="1440"/>
        <w:rPr>
          <w:szCs w:val="26"/>
        </w:rPr>
      </w:pPr>
      <w:r w:rsidRPr="00054CA6">
        <w:rPr>
          <w:szCs w:val="26"/>
        </w:rPr>
        <w:t>33.</w:t>
      </w:r>
      <w:r w:rsidR="00547B9D" w:rsidRPr="00054CA6">
        <w:rPr>
          <w:szCs w:val="26"/>
        </w:rPr>
        <w:tab/>
      </w:r>
      <w:r w:rsidRPr="00054CA6">
        <w:rPr>
          <w:szCs w:val="26"/>
        </w:rPr>
        <w:t>PPL Electric will modify its Low-Income Program to add building shell measures,</w:t>
      </w:r>
      <w:r w:rsidR="0052266D" w:rsidRPr="00054CA6">
        <w:rPr>
          <w:szCs w:val="26"/>
        </w:rPr>
        <w:t xml:space="preserve"> </w:t>
      </w:r>
      <w:r w:rsidRPr="00054CA6">
        <w:rPr>
          <w:szCs w:val="26"/>
        </w:rPr>
        <w:t>including but not limited to insulation and weather stripping, as potential measures offered as part</w:t>
      </w:r>
      <w:r w:rsidR="0052266D" w:rsidRPr="00054CA6">
        <w:rPr>
          <w:szCs w:val="26"/>
        </w:rPr>
        <w:t xml:space="preserve"> </w:t>
      </w:r>
      <w:r w:rsidRPr="00054CA6">
        <w:rPr>
          <w:szCs w:val="26"/>
        </w:rPr>
        <w:t>of the Low-Income Assessment component.</w:t>
      </w:r>
    </w:p>
    <w:p w14:paraId="62E8A8C4" w14:textId="77777777" w:rsidR="0052266D" w:rsidRPr="00054CA6" w:rsidRDefault="0052266D" w:rsidP="00C52ECE">
      <w:pPr>
        <w:pStyle w:val="p3"/>
        <w:widowControl/>
        <w:ind w:left="1440" w:right="1440"/>
        <w:rPr>
          <w:szCs w:val="26"/>
        </w:rPr>
      </w:pPr>
    </w:p>
    <w:p w14:paraId="611E87B5" w14:textId="68F93233" w:rsidR="00593511" w:rsidRPr="00054CA6" w:rsidRDefault="00593511" w:rsidP="00C52ECE">
      <w:pPr>
        <w:pStyle w:val="p3"/>
        <w:widowControl/>
        <w:ind w:left="1440" w:right="1440"/>
        <w:rPr>
          <w:szCs w:val="26"/>
        </w:rPr>
      </w:pPr>
      <w:r w:rsidRPr="00054CA6">
        <w:rPr>
          <w:szCs w:val="26"/>
        </w:rPr>
        <w:t>34.</w:t>
      </w:r>
      <w:r w:rsidR="00264795" w:rsidRPr="00054CA6">
        <w:rPr>
          <w:szCs w:val="26"/>
        </w:rPr>
        <w:tab/>
      </w:r>
      <w:r w:rsidRPr="00054CA6">
        <w:rPr>
          <w:szCs w:val="26"/>
        </w:rPr>
        <w:t>PPL Electric will modify its Low-Income Program</w:t>
      </w:r>
      <w:r w:rsidR="00CB3497">
        <w:rPr>
          <w:szCs w:val="26"/>
        </w:rPr>
        <w:t>’</w:t>
      </w:r>
      <w:r w:rsidRPr="00054CA6">
        <w:rPr>
          <w:szCs w:val="26"/>
        </w:rPr>
        <w:t>s Low-Income Assessment</w:t>
      </w:r>
      <w:r w:rsidR="00547B9D" w:rsidRPr="00054CA6">
        <w:rPr>
          <w:szCs w:val="26"/>
        </w:rPr>
        <w:t xml:space="preserve"> </w:t>
      </w:r>
      <w:r w:rsidRPr="00054CA6">
        <w:rPr>
          <w:szCs w:val="26"/>
        </w:rPr>
        <w:t>component so that up to $2.0 million is dedicated to: (1) space heating; (2) building shell measures;</w:t>
      </w:r>
      <w:r w:rsidR="0052266D" w:rsidRPr="00054CA6">
        <w:rPr>
          <w:szCs w:val="26"/>
        </w:rPr>
        <w:t xml:space="preserve"> </w:t>
      </w:r>
      <w:r w:rsidRPr="00054CA6">
        <w:rPr>
          <w:szCs w:val="26"/>
        </w:rPr>
        <w:t>(3) water heater maintenance, repair, or replacement; and (4) appliance replacement/recycling.</w:t>
      </w:r>
    </w:p>
    <w:p w14:paraId="37E12087" w14:textId="52A9BA20" w:rsidR="0052266D" w:rsidRPr="00054CA6" w:rsidRDefault="0052266D" w:rsidP="00C52ECE">
      <w:pPr>
        <w:pStyle w:val="p3"/>
        <w:widowControl/>
        <w:ind w:left="1440" w:right="1440"/>
        <w:rPr>
          <w:szCs w:val="26"/>
        </w:rPr>
      </w:pPr>
    </w:p>
    <w:p w14:paraId="71AB0D5B" w14:textId="168F88AF" w:rsidR="00593511" w:rsidRPr="00054CA6" w:rsidRDefault="00593511" w:rsidP="00C52ECE">
      <w:pPr>
        <w:pStyle w:val="p3"/>
        <w:widowControl/>
        <w:ind w:left="1440" w:right="1440"/>
        <w:rPr>
          <w:szCs w:val="26"/>
        </w:rPr>
      </w:pPr>
      <w:r w:rsidRPr="00054CA6">
        <w:rPr>
          <w:szCs w:val="26"/>
        </w:rPr>
        <w:t>35.</w:t>
      </w:r>
      <w:r w:rsidR="00264795" w:rsidRPr="00054CA6">
        <w:rPr>
          <w:szCs w:val="26"/>
        </w:rPr>
        <w:tab/>
      </w:r>
      <w:r w:rsidRPr="00054CA6">
        <w:rPr>
          <w:szCs w:val="26"/>
        </w:rPr>
        <w:t>PPL Electric</w:t>
      </w:r>
      <w:r w:rsidR="00CB3497">
        <w:rPr>
          <w:szCs w:val="26"/>
        </w:rPr>
        <w:t>’</w:t>
      </w:r>
      <w:r w:rsidRPr="00054CA6">
        <w:rPr>
          <w:szCs w:val="26"/>
        </w:rPr>
        <w:t>s Low-Income CSP will make reasonable efforts to meet with the</w:t>
      </w:r>
      <w:r w:rsidR="004276A1" w:rsidRPr="00054CA6">
        <w:rPr>
          <w:szCs w:val="26"/>
        </w:rPr>
        <w:t xml:space="preserve"> </w:t>
      </w:r>
      <w:r w:rsidRPr="00054CA6">
        <w:rPr>
          <w:szCs w:val="26"/>
        </w:rPr>
        <w:t>natural gas distribution companies (</w:t>
      </w:r>
      <w:r w:rsidR="00CB3497">
        <w:rPr>
          <w:szCs w:val="26"/>
        </w:rPr>
        <w:t>“</w:t>
      </w:r>
      <w:r w:rsidRPr="00054CA6">
        <w:rPr>
          <w:szCs w:val="26"/>
        </w:rPr>
        <w:t>NGDCs</w:t>
      </w:r>
      <w:r w:rsidR="00CB3497">
        <w:rPr>
          <w:szCs w:val="26"/>
        </w:rPr>
        <w:t>”</w:t>
      </w:r>
      <w:r w:rsidRPr="00054CA6">
        <w:rPr>
          <w:szCs w:val="26"/>
        </w:rPr>
        <w:t>) that operate within PPL Electric</w:t>
      </w:r>
      <w:r w:rsidR="00CB3497">
        <w:rPr>
          <w:szCs w:val="26"/>
        </w:rPr>
        <w:t>’</w:t>
      </w:r>
      <w:r w:rsidRPr="00054CA6">
        <w:rPr>
          <w:szCs w:val="26"/>
        </w:rPr>
        <w:t>s service territory</w:t>
      </w:r>
      <w:r w:rsidR="009C0B25" w:rsidRPr="00054CA6">
        <w:rPr>
          <w:szCs w:val="26"/>
        </w:rPr>
        <w:t xml:space="preserve"> </w:t>
      </w:r>
      <w:r w:rsidRPr="00054CA6">
        <w:rPr>
          <w:szCs w:val="26"/>
        </w:rPr>
        <w:t>to identify and evaluate opportunities for coordination of low-income EE&amp;C programs that are</w:t>
      </w:r>
      <w:r w:rsidR="009C0B25" w:rsidRPr="00054CA6">
        <w:rPr>
          <w:szCs w:val="26"/>
        </w:rPr>
        <w:t xml:space="preserve"> </w:t>
      </w:r>
      <w:r w:rsidRPr="00054CA6">
        <w:rPr>
          <w:szCs w:val="26"/>
        </w:rPr>
        <w:t xml:space="preserve">funded by residential customers. </w:t>
      </w:r>
      <w:r w:rsidR="007B5FD4" w:rsidRPr="00054CA6">
        <w:rPr>
          <w:szCs w:val="26"/>
        </w:rPr>
        <w:t xml:space="preserve"> </w:t>
      </w:r>
      <w:r w:rsidRPr="00054CA6">
        <w:rPr>
          <w:szCs w:val="26"/>
        </w:rPr>
        <w:t>At its annual EE&amp;C stakeholder meetings, PPL Electric will</w:t>
      </w:r>
      <w:r w:rsidR="009C0B25" w:rsidRPr="00054CA6">
        <w:rPr>
          <w:szCs w:val="26"/>
        </w:rPr>
        <w:t xml:space="preserve"> </w:t>
      </w:r>
      <w:r w:rsidRPr="00054CA6">
        <w:rPr>
          <w:szCs w:val="26"/>
        </w:rPr>
        <w:t>present information about these coordination efforts and will allow stakeholders to provide</w:t>
      </w:r>
      <w:r w:rsidR="009C0B25" w:rsidRPr="00054CA6">
        <w:rPr>
          <w:szCs w:val="26"/>
        </w:rPr>
        <w:t xml:space="preserve"> </w:t>
      </w:r>
      <w:r w:rsidRPr="00054CA6">
        <w:rPr>
          <w:szCs w:val="26"/>
        </w:rPr>
        <w:t>feedback and recommendations.</w:t>
      </w:r>
    </w:p>
    <w:p w14:paraId="1C370DDA" w14:textId="77777777" w:rsidR="009C0B25" w:rsidRPr="00054CA6" w:rsidRDefault="009C0B25" w:rsidP="00C52ECE">
      <w:pPr>
        <w:pStyle w:val="p3"/>
        <w:widowControl/>
        <w:ind w:left="1440" w:right="1440"/>
        <w:rPr>
          <w:szCs w:val="26"/>
        </w:rPr>
      </w:pPr>
    </w:p>
    <w:p w14:paraId="1F31ECD9" w14:textId="753ACBB3" w:rsidR="00593511" w:rsidRPr="00054CA6" w:rsidRDefault="00593511" w:rsidP="00C52ECE">
      <w:pPr>
        <w:pStyle w:val="p3"/>
        <w:widowControl/>
        <w:ind w:left="1440" w:right="1440"/>
        <w:rPr>
          <w:szCs w:val="26"/>
        </w:rPr>
      </w:pPr>
      <w:r w:rsidRPr="00054CA6">
        <w:rPr>
          <w:szCs w:val="26"/>
        </w:rPr>
        <w:lastRenderedPageBreak/>
        <w:t>36.</w:t>
      </w:r>
      <w:r w:rsidR="00264795" w:rsidRPr="00054CA6">
        <w:rPr>
          <w:szCs w:val="26"/>
        </w:rPr>
        <w:tab/>
      </w:r>
      <w:r w:rsidRPr="00054CA6">
        <w:rPr>
          <w:szCs w:val="26"/>
        </w:rPr>
        <w:t>PPL Electric will continue to coordinate its Low-Income program with its Low-Income Usage Reduction Program (</w:t>
      </w:r>
      <w:r w:rsidR="00CB3497">
        <w:rPr>
          <w:szCs w:val="26"/>
        </w:rPr>
        <w:t>“</w:t>
      </w:r>
      <w:r w:rsidRPr="00054CA6">
        <w:rPr>
          <w:szCs w:val="26"/>
        </w:rPr>
        <w:t>LIURP</w:t>
      </w:r>
      <w:r w:rsidR="00CB3497">
        <w:rPr>
          <w:szCs w:val="26"/>
        </w:rPr>
        <w:t>”</w:t>
      </w:r>
      <w:r w:rsidRPr="00054CA6">
        <w:rPr>
          <w:szCs w:val="26"/>
        </w:rPr>
        <w:t>) as proposed in the Plan and consistent with the</w:t>
      </w:r>
      <w:r w:rsidR="009C0B25" w:rsidRPr="00054CA6">
        <w:rPr>
          <w:szCs w:val="26"/>
        </w:rPr>
        <w:t xml:space="preserve"> </w:t>
      </w:r>
      <w:r w:rsidRPr="00054CA6">
        <w:rPr>
          <w:szCs w:val="26"/>
        </w:rPr>
        <w:t>Company</w:t>
      </w:r>
      <w:r w:rsidR="00CB3497">
        <w:rPr>
          <w:szCs w:val="26"/>
        </w:rPr>
        <w:t>’</w:t>
      </w:r>
      <w:r w:rsidRPr="00054CA6">
        <w:rPr>
          <w:szCs w:val="26"/>
        </w:rPr>
        <w:t>s coordination in Phase III. If measures are jointly funded by PPL Electric</w:t>
      </w:r>
      <w:r w:rsidR="00CB3497">
        <w:rPr>
          <w:szCs w:val="26"/>
        </w:rPr>
        <w:t>’</w:t>
      </w:r>
      <w:r w:rsidRPr="00054CA6">
        <w:rPr>
          <w:szCs w:val="26"/>
        </w:rPr>
        <w:t>s LIURP</w:t>
      </w:r>
      <w:r w:rsidR="009C0B25" w:rsidRPr="00054CA6">
        <w:rPr>
          <w:szCs w:val="26"/>
        </w:rPr>
        <w:t xml:space="preserve"> </w:t>
      </w:r>
      <w:r w:rsidRPr="00054CA6">
        <w:rPr>
          <w:szCs w:val="26"/>
        </w:rPr>
        <w:t>and Low-Income Program, PPL Electric will allocate the actual costs and savings for jointly</w:t>
      </w:r>
      <w:r w:rsidR="00C72822" w:rsidRPr="00054CA6">
        <w:rPr>
          <w:szCs w:val="26"/>
        </w:rPr>
        <w:t xml:space="preserve"> </w:t>
      </w:r>
      <w:r w:rsidRPr="00054CA6">
        <w:rPr>
          <w:szCs w:val="26"/>
        </w:rPr>
        <w:t>funded measures based upon the percentage of total costs paid by each funding source. In addition,</w:t>
      </w:r>
      <w:r w:rsidR="004276A1" w:rsidRPr="00054CA6">
        <w:rPr>
          <w:szCs w:val="26"/>
        </w:rPr>
        <w:t xml:space="preserve"> </w:t>
      </w:r>
      <w:r w:rsidRPr="00054CA6">
        <w:rPr>
          <w:szCs w:val="26"/>
        </w:rPr>
        <w:t>to further coordinate delivery of services to low-income households and help minimize the number</w:t>
      </w:r>
      <w:r w:rsidR="00C72822" w:rsidRPr="00054CA6">
        <w:rPr>
          <w:szCs w:val="26"/>
        </w:rPr>
        <w:t xml:space="preserve"> </w:t>
      </w:r>
      <w:r w:rsidRPr="00054CA6">
        <w:rPr>
          <w:szCs w:val="26"/>
        </w:rPr>
        <w:t>of LIURP and Low-Income Program contractors who visit a customer</w:t>
      </w:r>
      <w:r w:rsidR="00CB3497">
        <w:rPr>
          <w:szCs w:val="26"/>
        </w:rPr>
        <w:t>’</w:t>
      </w:r>
      <w:r w:rsidRPr="00054CA6">
        <w:rPr>
          <w:szCs w:val="26"/>
        </w:rPr>
        <w:t>s service location, the Low-Income CSP will consider, when selecting potential subcontractors, the efficiencies that can be</w:t>
      </w:r>
      <w:r w:rsidR="00C72822" w:rsidRPr="00054CA6">
        <w:rPr>
          <w:szCs w:val="26"/>
        </w:rPr>
        <w:t xml:space="preserve"> </w:t>
      </w:r>
      <w:r w:rsidRPr="00054CA6">
        <w:rPr>
          <w:szCs w:val="26"/>
        </w:rPr>
        <w:t>gained by subcontracting work under the Low-Income Assessment component to community</w:t>
      </w:r>
      <w:r w:rsidR="004276A1" w:rsidRPr="00054CA6">
        <w:rPr>
          <w:szCs w:val="26"/>
        </w:rPr>
        <w:t>-</w:t>
      </w:r>
      <w:r w:rsidRPr="00054CA6">
        <w:rPr>
          <w:szCs w:val="26"/>
        </w:rPr>
        <w:t>based</w:t>
      </w:r>
      <w:r w:rsidR="00C72822" w:rsidRPr="00054CA6">
        <w:rPr>
          <w:szCs w:val="26"/>
        </w:rPr>
        <w:t xml:space="preserve"> </w:t>
      </w:r>
      <w:r w:rsidRPr="00054CA6">
        <w:rPr>
          <w:szCs w:val="26"/>
        </w:rPr>
        <w:t>organizations (</w:t>
      </w:r>
      <w:r w:rsidR="00CB3497">
        <w:rPr>
          <w:szCs w:val="26"/>
        </w:rPr>
        <w:t>“</w:t>
      </w:r>
      <w:r w:rsidRPr="00054CA6">
        <w:rPr>
          <w:szCs w:val="26"/>
        </w:rPr>
        <w:t>CBOs</w:t>
      </w:r>
      <w:r w:rsidR="00CB3497">
        <w:rPr>
          <w:szCs w:val="26"/>
        </w:rPr>
        <w:t>”</w:t>
      </w:r>
      <w:r w:rsidRPr="00054CA6">
        <w:rPr>
          <w:szCs w:val="26"/>
        </w:rPr>
        <w:t>) who provide services under the Company</w:t>
      </w:r>
      <w:r w:rsidR="00CB3497">
        <w:rPr>
          <w:szCs w:val="26"/>
        </w:rPr>
        <w:t>’</w:t>
      </w:r>
      <w:r w:rsidRPr="00054CA6">
        <w:rPr>
          <w:szCs w:val="26"/>
        </w:rPr>
        <w:t xml:space="preserve">s LIURP. </w:t>
      </w:r>
      <w:r w:rsidR="00BE7CDF" w:rsidRPr="00054CA6">
        <w:rPr>
          <w:szCs w:val="26"/>
        </w:rPr>
        <w:t xml:space="preserve"> </w:t>
      </w:r>
      <w:r w:rsidRPr="00054CA6">
        <w:rPr>
          <w:szCs w:val="26"/>
        </w:rPr>
        <w:t>The Low-Income CSP will also provide all of those CBOs with any invites to bid or requests for proposals</w:t>
      </w:r>
      <w:r w:rsidR="00C72822" w:rsidRPr="00054CA6">
        <w:rPr>
          <w:szCs w:val="26"/>
        </w:rPr>
        <w:t xml:space="preserve"> </w:t>
      </w:r>
      <w:r w:rsidRPr="00054CA6">
        <w:rPr>
          <w:szCs w:val="26"/>
        </w:rPr>
        <w:t>to serve as subcontractors.</w:t>
      </w:r>
    </w:p>
    <w:p w14:paraId="0F230EC8" w14:textId="77777777" w:rsidR="00C72822" w:rsidRPr="00054CA6" w:rsidRDefault="00C72822" w:rsidP="00C52ECE">
      <w:pPr>
        <w:pStyle w:val="p3"/>
        <w:widowControl/>
        <w:ind w:left="1440" w:right="1440"/>
        <w:rPr>
          <w:szCs w:val="26"/>
        </w:rPr>
      </w:pPr>
    </w:p>
    <w:p w14:paraId="07D743F4" w14:textId="485227F4" w:rsidR="00593511" w:rsidRPr="00054CA6" w:rsidRDefault="00593511" w:rsidP="00C52ECE">
      <w:pPr>
        <w:pStyle w:val="p3"/>
        <w:widowControl/>
        <w:ind w:left="1440" w:right="1440"/>
        <w:rPr>
          <w:szCs w:val="26"/>
        </w:rPr>
      </w:pPr>
      <w:r w:rsidRPr="00054CA6">
        <w:rPr>
          <w:szCs w:val="26"/>
        </w:rPr>
        <w:t>37.</w:t>
      </w:r>
      <w:r w:rsidR="00264795" w:rsidRPr="00054CA6">
        <w:rPr>
          <w:szCs w:val="26"/>
        </w:rPr>
        <w:tab/>
      </w:r>
      <w:r w:rsidRPr="00054CA6">
        <w:rPr>
          <w:szCs w:val="26"/>
        </w:rPr>
        <w:t>Under its currently-effective Universal Service and Energy Conservation Plan, PPL</w:t>
      </w:r>
      <w:r w:rsidR="00C72822" w:rsidRPr="00054CA6">
        <w:rPr>
          <w:szCs w:val="26"/>
        </w:rPr>
        <w:t xml:space="preserve"> </w:t>
      </w:r>
      <w:r w:rsidRPr="00054CA6">
        <w:rPr>
          <w:szCs w:val="26"/>
        </w:rPr>
        <w:t>Electric will continue to carry-over and add any unspent LIURP funds from the previous year to</w:t>
      </w:r>
      <w:r w:rsidR="00C72822" w:rsidRPr="00054CA6">
        <w:rPr>
          <w:szCs w:val="26"/>
        </w:rPr>
        <w:t xml:space="preserve"> </w:t>
      </w:r>
      <w:r w:rsidRPr="00054CA6">
        <w:rPr>
          <w:szCs w:val="26"/>
        </w:rPr>
        <w:t>the subsequent year.</w:t>
      </w:r>
    </w:p>
    <w:p w14:paraId="6CA0265E" w14:textId="77777777" w:rsidR="00C72822" w:rsidRPr="00054CA6" w:rsidRDefault="00C72822" w:rsidP="00C52ECE">
      <w:pPr>
        <w:pStyle w:val="p3"/>
        <w:widowControl/>
        <w:ind w:left="1440" w:right="1440"/>
        <w:rPr>
          <w:szCs w:val="26"/>
        </w:rPr>
      </w:pPr>
    </w:p>
    <w:p w14:paraId="11EAEF2C" w14:textId="7D519F1C" w:rsidR="00593511" w:rsidRPr="00054CA6" w:rsidRDefault="00593511" w:rsidP="00C52ECE">
      <w:pPr>
        <w:pStyle w:val="p3"/>
        <w:widowControl/>
        <w:ind w:left="1440" w:right="1440"/>
        <w:rPr>
          <w:szCs w:val="26"/>
        </w:rPr>
      </w:pPr>
      <w:r w:rsidRPr="00054CA6">
        <w:rPr>
          <w:szCs w:val="26"/>
        </w:rPr>
        <w:t>38.</w:t>
      </w:r>
      <w:r w:rsidR="00264795" w:rsidRPr="00054CA6">
        <w:rPr>
          <w:szCs w:val="26"/>
        </w:rPr>
        <w:tab/>
      </w:r>
      <w:r w:rsidRPr="00054CA6">
        <w:rPr>
          <w:szCs w:val="26"/>
        </w:rPr>
        <w:t>PPL Electric will develop a list of available assistance programs for each county in</w:t>
      </w:r>
      <w:r w:rsidR="00BE7CDF" w:rsidRPr="00054CA6">
        <w:rPr>
          <w:szCs w:val="26"/>
        </w:rPr>
        <w:t xml:space="preserve"> </w:t>
      </w:r>
      <w:r w:rsidRPr="00054CA6">
        <w:rPr>
          <w:szCs w:val="26"/>
        </w:rPr>
        <w:t>its service territory that it can provide to households served through its Act 129 programs and will</w:t>
      </w:r>
      <w:r w:rsidR="00C72822" w:rsidRPr="00054CA6">
        <w:rPr>
          <w:szCs w:val="26"/>
        </w:rPr>
        <w:t xml:space="preserve"> </w:t>
      </w:r>
      <w:r w:rsidRPr="00054CA6">
        <w:rPr>
          <w:szCs w:val="26"/>
        </w:rPr>
        <w:t>work with its CBOs and other members of its Universal Service Advisory Committee to help create</w:t>
      </w:r>
      <w:r w:rsidR="00C72822" w:rsidRPr="00054CA6">
        <w:rPr>
          <w:szCs w:val="26"/>
        </w:rPr>
        <w:t xml:space="preserve"> </w:t>
      </w:r>
      <w:r w:rsidRPr="00054CA6">
        <w:rPr>
          <w:szCs w:val="26"/>
        </w:rPr>
        <w:t>and maintain these lists for use by PPL Electric</w:t>
      </w:r>
      <w:r w:rsidR="00CB3497">
        <w:rPr>
          <w:szCs w:val="26"/>
        </w:rPr>
        <w:t>’</w:t>
      </w:r>
      <w:r w:rsidRPr="00054CA6">
        <w:rPr>
          <w:szCs w:val="26"/>
        </w:rPr>
        <w:t>s Low-Income Program CSP.</w:t>
      </w:r>
    </w:p>
    <w:p w14:paraId="2424916D" w14:textId="77777777" w:rsidR="00C72822" w:rsidRPr="00054CA6" w:rsidRDefault="00C72822" w:rsidP="00C52ECE">
      <w:pPr>
        <w:pStyle w:val="p3"/>
        <w:widowControl/>
        <w:ind w:left="1440" w:right="1440"/>
        <w:rPr>
          <w:szCs w:val="26"/>
        </w:rPr>
      </w:pPr>
    </w:p>
    <w:p w14:paraId="6EA2F76B" w14:textId="2C9F84F3" w:rsidR="00593511" w:rsidRPr="00054CA6" w:rsidRDefault="00593511" w:rsidP="00C52ECE">
      <w:pPr>
        <w:pStyle w:val="p3"/>
        <w:widowControl/>
        <w:ind w:left="1440" w:right="1440"/>
        <w:rPr>
          <w:szCs w:val="26"/>
        </w:rPr>
      </w:pPr>
      <w:r w:rsidRPr="00054CA6">
        <w:rPr>
          <w:szCs w:val="26"/>
        </w:rPr>
        <w:t>39.</w:t>
      </w:r>
      <w:r w:rsidR="00264795" w:rsidRPr="00054CA6">
        <w:rPr>
          <w:szCs w:val="26"/>
        </w:rPr>
        <w:tab/>
      </w:r>
      <w:r w:rsidRPr="00054CA6">
        <w:rPr>
          <w:szCs w:val="26"/>
        </w:rPr>
        <w:t>PPL Electric will continue to implement its Low-Income Program after meeting its</w:t>
      </w:r>
      <w:r w:rsidR="00BE7CDF" w:rsidRPr="00054CA6">
        <w:rPr>
          <w:szCs w:val="26"/>
        </w:rPr>
        <w:t xml:space="preserve"> </w:t>
      </w:r>
      <w:r w:rsidRPr="00054CA6">
        <w:rPr>
          <w:szCs w:val="26"/>
        </w:rPr>
        <w:t>low income carve-out subject to the Commission-approved budget for the Income-Eligible</w:t>
      </w:r>
      <w:r w:rsidR="00C72822" w:rsidRPr="00054CA6">
        <w:rPr>
          <w:szCs w:val="26"/>
        </w:rPr>
        <w:t xml:space="preserve"> </w:t>
      </w:r>
      <w:r w:rsidRPr="00054CA6">
        <w:rPr>
          <w:szCs w:val="26"/>
        </w:rPr>
        <w:t>Program.</w:t>
      </w:r>
    </w:p>
    <w:p w14:paraId="407660A5" w14:textId="77777777" w:rsidR="00C72822" w:rsidRPr="00054CA6" w:rsidRDefault="00C72822" w:rsidP="00C52ECE">
      <w:pPr>
        <w:pStyle w:val="p3"/>
        <w:widowControl/>
        <w:ind w:left="1440" w:right="1440"/>
        <w:rPr>
          <w:szCs w:val="26"/>
        </w:rPr>
      </w:pPr>
    </w:p>
    <w:p w14:paraId="7CFAC066" w14:textId="23691A9F" w:rsidR="00593511" w:rsidRPr="00054CA6" w:rsidRDefault="00593511" w:rsidP="00C52ECE">
      <w:pPr>
        <w:pStyle w:val="p3"/>
        <w:keepNext/>
        <w:keepLines/>
        <w:widowControl/>
        <w:ind w:left="1440" w:right="1440"/>
        <w:rPr>
          <w:b/>
          <w:bCs/>
          <w:szCs w:val="26"/>
        </w:rPr>
      </w:pPr>
      <w:r w:rsidRPr="00054CA6">
        <w:rPr>
          <w:b/>
          <w:bCs/>
          <w:szCs w:val="26"/>
        </w:rPr>
        <w:t>E.</w:t>
      </w:r>
      <w:r w:rsidR="00C72822" w:rsidRPr="00054CA6">
        <w:rPr>
          <w:b/>
          <w:bCs/>
          <w:szCs w:val="26"/>
        </w:rPr>
        <w:tab/>
      </w:r>
      <w:r w:rsidRPr="00054CA6">
        <w:rPr>
          <w:b/>
          <w:bCs/>
          <w:szCs w:val="26"/>
        </w:rPr>
        <w:t>PJM FORWARD CAPACITY MARKET</w:t>
      </w:r>
    </w:p>
    <w:p w14:paraId="122EFDA9" w14:textId="77777777" w:rsidR="00C72822" w:rsidRPr="00054CA6" w:rsidRDefault="00C72822" w:rsidP="00C52ECE">
      <w:pPr>
        <w:pStyle w:val="p3"/>
        <w:keepNext/>
        <w:keepLines/>
        <w:widowControl/>
        <w:ind w:left="1440" w:right="1440"/>
        <w:rPr>
          <w:b/>
          <w:bCs/>
          <w:szCs w:val="26"/>
        </w:rPr>
      </w:pPr>
    </w:p>
    <w:p w14:paraId="4F8A780F" w14:textId="08FB60A8" w:rsidR="00593511" w:rsidRPr="00054CA6" w:rsidRDefault="00593511" w:rsidP="00C52ECE">
      <w:pPr>
        <w:pStyle w:val="p3"/>
        <w:widowControl/>
        <w:ind w:left="1440" w:right="1440"/>
        <w:rPr>
          <w:szCs w:val="26"/>
        </w:rPr>
      </w:pPr>
      <w:r w:rsidRPr="00054CA6">
        <w:rPr>
          <w:szCs w:val="26"/>
        </w:rPr>
        <w:t>40.</w:t>
      </w:r>
      <w:r w:rsidR="00264795" w:rsidRPr="00054CA6">
        <w:rPr>
          <w:szCs w:val="26"/>
        </w:rPr>
        <w:tab/>
      </w:r>
      <w:r w:rsidRPr="00054CA6">
        <w:rPr>
          <w:szCs w:val="26"/>
        </w:rPr>
        <w:t>PPL Electric will solicit bids from qualified CSPs to implement the nomination of</w:t>
      </w:r>
      <w:r w:rsidR="00C72822" w:rsidRPr="00054CA6">
        <w:rPr>
          <w:szCs w:val="26"/>
        </w:rPr>
        <w:t xml:space="preserve"> </w:t>
      </w:r>
      <w:r w:rsidRPr="00054CA6">
        <w:rPr>
          <w:szCs w:val="26"/>
        </w:rPr>
        <w:t xml:space="preserve">a portion of its peak demand reduction as a capacity resource into PJM Interconnection </w:t>
      </w:r>
      <w:r w:rsidRPr="00054CA6">
        <w:rPr>
          <w:szCs w:val="26"/>
        </w:rPr>
        <w:lastRenderedPageBreak/>
        <w:t>LLC</w:t>
      </w:r>
      <w:r w:rsidR="00CB3497">
        <w:rPr>
          <w:szCs w:val="26"/>
        </w:rPr>
        <w:t>’</w:t>
      </w:r>
      <w:r w:rsidRPr="00054CA6">
        <w:rPr>
          <w:szCs w:val="26"/>
        </w:rPr>
        <w:t>s</w:t>
      </w:r>
      <w:r w:rsidR="00C72822" w:rsidRPr="00054CA6">
        <w:rPr>
          <w:szCs w:val="26"/>
        </w:rPr>
        <w:t xml:space="preserve"> </w:t>
      </w:r>
      <w:r w:rsidRPr="00054CA6">
        <w:rPr>
          <w:szCs w:val="26"/>
        </w:rPr>
        <w:t>(</w:t>
      </w:r>
      <w:r w:rsidR="00CB3497">
        <w:rPr>
          <w:szCs w:val="26"/>
        </w:rPr>
        <w:t>“</w:t>
      </w:r>
      <w:r w:rsidRPr="00054CA6">
        <w:rPr>
          <w:szCs w:val="26"/>
        </w:rPr>
        <w:t>PJM</w:t>
      </w:r>
      <w:r w:rsidR="00CB3497">
        <w:rPr>
          <w:szCs w:val="26"/>
        </w:rPr>
        <w:t>”</w:t>
      </w:r>
      <w:r w:rsidRPr="00054CA6">
        <w:rPr>
          <w:szCs w:val="26"/>
        </w:rPr>
        <w:t>) Forward Capacity Market (</w:t>
      </w:r>
      <w:r w:rsidR="00CB3497">
        <w:rPr>
          <w:szCs w:val="26"/>
        </w:rPr>
        <w:t>“</w:t>
      </w:r>
      <w:r w:rsidRPr="00054CA6">
        <w:rPr>
          <w:szCs w:val="26"/>
        </w:rPr>
        <w:t>FCM</w:t>
      </w:r>
      <w:r w:rsidR="00CB3497">
        <w:rPr>
          <w:szCs w:val="26"/>
        </w:rPr>
        <w:t>”</w:t>
      </w:r>
      <w:r w:rsidRPr="00054CA6">
        <w:rPr>
          <w:szCs w:val="26"/>
        </w:rPr>
        <w:t xml:space="preserve">). </w:t>
      </w:r>
      <w:r w:rsidR="00BE7CDF" w:rsidRPr="00054CA6">
        <w:rPr>
          <w:szCs w:val="26"/>
        </w:rPr>
        <w:t xml:space="preserve"> </w:t>
      </w:r>
      <w:r w:rsidRPr="00054CA6">
        <w:rPr>
          <w:szCs w:val="26"/>
        </w:rPr>
        <w:t>By no later than January 1, 2022, PPL Electric will</w:t>
      </w:r>
      <w:r w:rsidR="00C72822" w:rsidRPr="00054CA6">
        <w:rPr>
          <w:szCs w:val="26"/>
        </w:rPr>
        <w:t xml:space="preserve"> </w:t>
      </w:r>
      <w:r w:rsidRPr="00054CA6">
        <w:rPr>
          <w:szCs w:val="26"/>
        </w:rPr>
        <w:t>provide the other Joint Petitioners with details on the selected CSP</w:t>
      </w:r>
      <w:r w:rsidR="00CB3497">
        <w:rPr>
          <w:szCs w:val="26"/>
        </w:rPr>
        <w:t>’</w:t>
      </w:r>
      <w:r w:rsidRPr="00054CA6">
        <w:rPr>
          <w:szCs w:val="26"/>
        </w:rPr>
        <w:t>s plan to nominate that capacity</w:t>
      </w:r>
      <w:r w:rsidR="00C72822" w:rsidRPr="00054CA6">
        <w:rPr>
          <w:szCs w:val="26"/>
        </w:rPr>
        <w:t xml:space="preserve"> </w:t>
      </w:r>
      <w:r w:rsidRPr="00054CA6">
        <w:rPr>
          <w:szCs w:val="26"/>
        </w:rPr>
        <w:t>resource into the FCM, including how the CSP will ensure that the Company and its ratepayers</w:t>
      </w:r>
      <w:r w:rsidR="00C72822" w:rsidRPr="00054CA6">
        <w:rPr>
          <w:szCs w:val="26"/>
        </w:rPr>
        <w:t xml:space="preserve"> </w:t>
      </w:r>
      <w:r w:rsidRPr="00054CA6">
        <w:rPr>
          <w:szCs w:val="26"/>
        </w:rPr>
        <w:t>are not exposed to the potential risk of penalties.</w:t>
      </w:r>
      <w:r w:rsidR="00BE7CDF" w:rsidRPr="00054CA6">
        <w:rPr>
          <w:szCs w:val="26"/>
        </w:rPr>
        <w:t xml:space="preserve"> </w:t>
      </w:r>
      <w:r w:rsidRPr="00054CA6">
        <w:rPr>
          <w:szCs w:val="26"/>
        </w:rPr>
        <w:t xml:space="preserve"> At the Company</w:t>
      </w:r>
      <w:r w:rsidR="00CB3497">
        <w:rPr>
          <w:szCs w:val="26"/>
        </w:rPr>
        <w:t>’</w:t>
      </w:r>
      <w:r w:rsidRPr="00054CA6">
        <w:rPr>
          <w:szCs w:val="26"/>
        </w:rPr>
        <w:t>s Act 129 EE&amp;C stakeholder</w:t>
      </w:r>
      <w:r w:rsidR="00C72822" w:rsidRPr="00054CA6">
        <w:rPr>
          <w:szCs w:val="26"/>
        </w:rPr>
        <w:t xml:space="preserve"> </w:t>
      </w:r>
      <w:r w:rsidRPr="00054CA6">
        <w:rPr>
          <w:szCs w:val="26"/>
        </w:rPr>
        <w:t>meetings throughout Phase IV, PPL Electric will provide updates on the nomination of this</w:t>
      </w:r>
      <w:r w:rsidR="00C72822" w:rsidRPr="00054CA6">
        <w:rPr>
          <w:szCs w:val="26"/>
        </w:rPr>
        <w:t xml:space="preserve"> </w:t>
      </w:r>
      <w:r w:rsidRPr="00054CA6">
        <w:rPr>
          <w:szCs w:val="26"/>
        </w:rPr>
        <w:t>capacity resource.</w:t>
      </w:r>
    </w:p>
    <w:p w14:paraId="38BD0EA1" w14:textId="77777777" w:rsidR="00C72822" w:rsidRPr="00054CA6" w:rsidRDefault="00C72822" w:rsidP="00C52ECE">
      <w:pPr>
        <w:pStyle w:val="p3"/>
        <w:widowControl/>
        <w:ind w:left="1440" w:right="1440"/>
        <w:rPr>
          <w:szCs w:val="26"/>
        </w:rPr>
      </w:pPr>
    </w:p>
    <w:p w14:paraId="0E2CB124" w14:textId="2C3AED43" w:rsidR="00593511" w:rsidRPr="00054CA6" w:rsidRDefault="00593511" w:rsidP="00C52ECE">
      <w:pPr>
        <w:pStyle w:val="p3"/>
        <w:keepNext/>
        <w:keepLines/>
        <w:widowControl/>
        <w:ind w:left="1440" w:right="1440"/>
        <w:rPr>
          <w:b/>
          <w:bCs/>
          <w:szCs w:val="26"/>
        </w:rPr>
      </w:pPr>
      <w:r w:rsidRPr="00054CA6">
        <w:rPr>
          <w:b/>
          <w:bCs/>
          <w:szCs w:val="26"/>
        </w:rPr>
        <w:t>F.</w:t>
      </w:r>
      <w:r w:rsidR="00C72822" w:rsidRPr="00054CA6">
        <w:rPr>
          <w:b/>
          <w:bCs/>
          <w:szCs w:val="26"/>
        </w:rPr>
        <w:tab/>
      </w:r>
      <w:r w:rsidRPr="00054CA6">
        <w:rPr>
          <w:b/>
          <w:bCs/>
          <w:szCs w:val="26"/>
        </w:rPr>
        <w:t>PILOT PROGRAMS</w:t>
      </w:r>
    </w:p>
    <w:p w14:paraId="074D4DF9" w14:textId="77777777" w:rsidR="00C72822" w:rsidRPr="00054CA6" w:rsidRDefault="00C72822" w:rsidP="00C52ECE">
      <w:pPr>
        <w:pStyle w:val="p3"/>
        <w:keepNext/>
        <w:keepLines/>
        <w:widowControl/>
        <w:ind w:left="1440" w:right="1440"/>
        <w:rPr>
          <w:b/>
          <w:bCs/>
          <w:szCs w:val="26"/>
        </w:rPr>
      </w:pPr>
    </w:p>
    <w:p w14:paraId="1BC629E4" w14:textId="598203E3" w:rsidR="00593511" w:rsidRPr="00054CA6" w:rsidRDefault="00593511" w:rsidP="00C52ECE">
      <w:pPr>
        <w:pStyle w:val="p3"/>
        <w:widowControl/>
        <w:ind w:left="1440" w:right="1440"/>
        <w:rPr>
          <w:szCs w:val="26"/>
        </w:rPr>
      </w:pPr>
      <w:r w:rsidRPr="00054CA6">
        <w:rPr>
          <w:szCs w:val="26"/>
        </w:rPr>
        <w:t>41.</w:t>
      </w:r>
      <w:r w:rsidR="00264795" w:rsidRPr="00054CA6">
        <w:rPr>
          <w:szCs w:val="26"/>
        </w:rPr>
        <w:tab/>
      </w:r>
      <w:r w:rsidRPr="00054CA6">
        <w:rPr>
          <w:szCs w:val="26"/>
        </w:rPr>
        <w:t>During Program Year 13 (i.e., June 1, 2021, to May</w:t>
      </w:r>
      <w:r w:rsidR="000F4C20">
        <w:rPr>
          <w:szCs w:val="26"/>
        </w:rPr>
        <w:t> </w:t>
      </w:r>
      <w:r w:rsidRPr="00054CA6">
        <w:rPr>
          <w:szCs w:val="26"/>
        </w:rPr>
        <w:t>31, 2022), PPL Electric will</w:t>
      </w:r>
      <w:r w:rsidR="00C72822" w:rsidRPr="00054CA6">
        <w:rPr>
          <w:szCs w:val="26"/>
        </w:rPr>
        <w:t xml:space="preserve"> </w:t>
      </w:r>
      <w:r w:rsidRPr="00054CA6">
        <w:rPr>
          <w:szCs w:val="26"/>
        </w:rPr>
        <w:t>work with its Residential CSP or other contractors to develop proposals for a deep energy retrofits</w:t>
      </w:r>
      <w:r w:rsidR="00C72822" w:rsidRPr="00054CA6">
        <w:rPr>
          <w:szCs w:val="26"/>
        </w:rPr>
        <w:t xml:space="preserve"> </w:t>
      </w:r>
      <w:r w:rsidRPr="00054CA6">
        <w:rPr>
          <w:szCs w:val="26"/>
        </w:rPr>
        <w:t>pilot program and a net zero building pilot program. As part of the pilot programs, PPL Electric</w:t>
      </w:r>
      <w:r w:rsidR="00C72822" w:rsidRPr="00054CA6">
        <w:rPr>
          <w:szCs w:val="26"/>
        </w:rPr>
        <w:t xml:space="preserve"> </w:t>
      </w:r>
      <w:r w:rsidRPr="00054CA6">
        <w:rPr>
          <w:szCs w:val="26"/>
        </w:rPr>
        <w:t>will examine program designs and incentive structures that are offered in other jurisdictions for</w:t>
      </w:r>
      <w:r w:rsidR="00C72822" w:rsidRPr="00054CA6">
        <w:rPr>
          <w:szCs w:val="26"/>
        </w:rPr>
        <w:t xml:space="preserve"> </w:t>
      </w:r>
      <w:r w:rsidRPr="00054CA6">
        <w:rPr>
          <w:szCs w:val="26"/>
        </w:rPr>
        <w:t xml:space="preserve">similar programs and pilots. </w:t>
      </w:r>
      <w:r w:rsidR="00BE7CDF" w:rsidRPr="00054CA6">
        <w:rPr>
          <w:szCs w:val="26"/>
        </w:rPr>
        <w:t xml:space="preserve"> </w:t>
      </w:r>
      <w:r w:rsidRPr="00054CA6">
        <w:rPr>
          <w:szCs w:val="26"/>
        </w:rPr>
        <w:t>The Company</w:t>
      </w:r>
      <w:r w:rsidR="00CB3497">
        <w:rPr>
          <w:szCs w:val="26"/>
        </w:rPr>
        <w:t>’</w:t>
      </w:r>
      <w:r w:rsidRPr="00054CA6">
        <w:rPr>
          <w:szCs w:val="26"/>
        </w:rPr>
        <w:t>s proposals will include a description of the pilot</w:t>
      </w:r>
      <w:r w:rsidR="00C72822" w:rsidRPr="00054CA6">
        <w:rPr>
          <w:szCs w:val="26"/>
        </w:rPr>
        <w:t xml:space="preserve"> </w:t>
      </w:r>
      <w:r w:rsidRPr="00054CA6">
        <w:rPr>
          <w:szCs w:val="26"/>
        </w:rPr>
        <w:t>programs</w:t>
      </w:r>
      <w:r w:rsidR="00CB3497">
        <w:rPr>
          <w:szCs w:val="26"/>
        </w:rPr>
        <w:t>’</w:t>
      </w:r>
      <w:r w:rsidRPr="00054CA6">
        <w:rPr>
          <w:szCs w:val="26"/>
        </w:rPr>
        <w:t xml:space="preserve"> goals, how the performance of the pilots will be measured, data to be tracked, projected</w:t>
      </w:r>
      <w:r w:rsidR="00C72822" w:rsidRPr="00054CA6">
        <w:rPr>
          <w:szCs w:val="26"/>
        </w:rPr>
        <w:t xml:space="preserve"> </w:t>
      </w:r>
      <w:r w:rsidRPr="00054CA6">
        <w:rPr>
          <w:szCs w:val="26"/>
        </w:rPr>
        <w:t xml:space="preserve">cost, performance and participation, and schedule. </w:t>
      </w:r>
      <w:r w:rsidR="001274DB" w:rsidRPr="00054CA6">
        <w:rPr>
          <w:szCs w:val="26"/>
        </w:rPr>
        <w:t xml:space="preserve"> </w:t>
      </w:r>
      <w:r w:rsidRPr="00054CA6">
        <w:rPr>
          <w:szCs w:val="26"/>
        </w:rPr>
        <w:t>Each of the pilot programs will have a budget</w:t>
      </w:r>
      <w:r w:rsidR="00C72822" w:rsidRPr="00054CA6">
        <w:rPr>
          <w:szCs w:val="26"/>
        </w:rPr>
        <w:t xml:space="preserve"> </w:t>
      </w:r>
      <w:r w:rsidRPr="00054CA6">
        <w:rPr>
          <w:szCs w:val="26"/>
        </w:rPr>
        <w:t xml:space="preserve">of no less than $500,000 and no more than $1.0 million. </w:t>
      </w:r>
      <w:r w:rsidR="001274DB" w:rsidRPr="00054CA6">
        <w:rPr>
          <w:szCs w:val="26"/>
        </w:rPr>
        <w:t xml:space="preserve"> </w:t>
      </w:r>
      <w:r w:rsidRPr="00054CA6">
        <w:rPr>
          <w:szCs w:val="26"/>
        </w:rPr>
        <w:t>PPL Electric will present the proposals</w:t>
      </w:r>
      <w:r w:rsidR="00C72822" w:rsidRPr="00054CA6">
        <w:rPr>
          <w:szCs w:val="26"/>
        </w:rPr>
        <w:t xml:space="preserve"> </w:t>
      </w:r>
      <w:r w:rsidRPr="00054CA6">
        <w:rPr>
          <w:szCs w:val="26"/>
        </w:rPr>
        <w:t xml:space="preserve">to stakeholders in Program Year 13. </w:t>
      </w:r>
      <w:r w:rsidR="001274DB" w:rsidRPr="00054CA6">
        <w:rPr>
          <w:szCs w:val="26"/>
        </w:rPr>
        <w:t xml:space="preserve"> </w:t>
      </w:r>
      <w:r w:rsidRPr="00054CA6">
        <w:rPr>
          <w:szCs w:val="26"/>
        </w:rPr>
        <w:t>The Company will submit, within a reasonable time, a</w:t>
      </w:r>
      <w:r w:rsidR="00C72822" w:rsidRPr="00054CA6">
        <w:rPr>
          <w:szCs w:val="26"/>
        </w:rPr>
        <w:t xml:space="preserve"> </w:t>
      </w:r>
      <w:r w:rsidRPr="00054CA6">
        <w:rPr>
          <w:szCs w:val="26"/>
        </w:rPr>
        <w:t>description of the pilot program(s) to the Commission and stakeholders prior to implementation in</w:t>
      </w:r>
      <w:r w:rsidR="00C72822" w:rsidRPr="00054CA6">
        <w:rPr>
          <w:szCs w:val="26"/>
        </w:rPr>
        <w:t xml:space="preserve"> </w:t>
      </w:r>
      <w:r w:rsidRPr="00054CA6">
        <w:rPr>
          <w:szCs w:val="26"/>
        </w:rPr>
        <w:t xml:space="preserve">accordance with Section 9.1.4 of the Phase IV EE&amp;C Plan. </w:t>
      </w:r>
      <w:r w:rsidR="001274DB" w:rsidRPr="00054CA6">
        <w:rPr>
          <w:szCs w:val="26"/>
        </w:rPr>
        <w:t xml:space="preserve"> </w:t>
      </w:r>
      <w:r w:rsidRPr="00054CA6">
        <w:rPr>
          <w:szCs w:val="26"/>
        </w:rPr>
        <w:t>If the either or both of the pilots require</w:t>
      </w:r>
      <w:r w:rsidR="00C72822" w:rsidRPr="00054CA6">
        <w:rPr>
          <w:szCs w:val="26"/>
        </w:rPr>
        <w:t xml:space="preserve"> </w:t>
      </w:r>
      <w:r w:rsidRPr="00054CA6">
        <w:rPr>
          <w:szCs w:val="26"/>
        </w:rPr>
        <w:t>a change to the Phase IV EE&amp;C Plan, the Company will review the change with stakeholders and</w:t>
      </w:r>
      <w:r w:rsidR="00C72822" w:rsidRPr="00054CA6">
        <w:rPr>
          <w:szCs w:val="26"/>
        </w:rPr>
        <w:t xml:space="preserve"> </w:t>
      </w:r>
      <w:r w:rsidRPr="00054CA6">
        <w:rPr>
          <w:szCs w:val="26"/>
        </w:rPr>
        <w:t>submit the change to the Commission in a petition to modify the Phase IV EE&amp;C Plan.</w:t>
      </w:r>
      <w:r w:rsidR="00C72822" w:rsidRPr="00054CA6">
        <w:rPr>
          <w:szCs w:val="26"/>
        </w:rPr>
        <w:t xml:space="preserve"> </w:t>
      </w:r>
      <w:r w:rsidRPr="00054CA6">
        <w:rPr>
          <w:szCs w:val="26"/>
        </w:rPr>
        <w:t xml:space="preserve"> Assuming</w:t>
      </w:r>
      <w:r w:rsidR="00C72822" w:rsidRPr="00054CA6">
        <w:rPr>
          <w:szCs w:val="26"/>
        </w:rPr>
        <w:t xml:space="preserve"> </w:t>
      </w:r>
      <w:r w:rsidRPr="00054CA6">
        <w:rPr>
          <w:szCs w:val="26"/>
        </w:rPr>
        <w:t>that no Phase IV EE&amp;C Plan change is required to implement these pilot programs, PPL Electric</w:t>
      </w:r>
      <w:r w:rsidR="00C72822" w:rsidRPr="00054CA6">
        <w:rPr>
          <w:szCs w:val="26"/>
        </w:rPr>
        <w:t xml:space="preserve"> </w:t>
      </w:r>
      <w:r w:rsidRPr="00054CA6">
        <w:rPr>
          <w:szCs w:val="26"/>
        </w:rPr>
        <w:t>will begin implementing these pilot programs no later than Program Year 14 to allow sufficient</w:t>
      </w:r>
      <w:r w:rsidR="00C72822" w:rsidRPr="00054CA6">
        <w:rPr>
          <w:szCs w:val="26"/>
        </w:rPr>
        <w:t xml:space="preserve"> </w:t>
      </w:r>
      <w:r w:rsidRPr="00054CA6">
        <w:rPr>
          <w:szCs w:val="26"/>
        </w:rPr>
        <w:t>time to analyze the pilot programs</w:t>
      </w:r>
      <w:r w:rsidR="00CB3497">
        <w:rPr>
          <w:szCs w:val="26"/>
        </w:rPr>
        <w:t>’</w:t>
      </w:r>
      <w:r w:rsidRPr="00054CA6">
        <w:rPr>
          <w:szCs w:val="26"/>
        </w:rPr>
        <w:t xml:space="preserve"> results and incorporate learnings within Phase IV. </w:t>
      </w:r>
      <w:r w:rsidR="00D059F1" w:rsidRPr="00054CA6">
        <w:rPr>
          <w:szCs w:val="26"/>
        </w:rPr>
        <w:t xml:space="preserve"> </w:t>
      </w:r>
      <w:r w:rsidRPr="00054CA6">
        <w:rPr>
          <w:szCs w:val="26"/>
        </w:rPr>
        <w:t>PPL</w:t>
      </w:r>
      <w:r w:rsidR="00C72822" w:rsidRPr="00054CA6">
        <w:rPr>
          <w:szCs w:val="26"/>
        </w:rPr>
        <w:t xml:space="preserve"> </w:t>
      </w:r>
      <w:r w:rsidRPr="00054CA6">
        <w:rPr>
          <w:szCs w:val="26"/>
        </w:rPr>
        <w:t>Electric</w:t>
      </w:r>
      <w:r w:rsidR="00CB3497">
        <w:rPr>
          <w:szCs w:val="26"/>
        </w:rPr>
        <w:t>’</w:t>
      </w:r>
      <w:r w:rsidRPr="00054CA6">
        <w:rPr>
          <w:szCs w:val="26"/>
        </w:rPr>
        <w:t>s Evaluation, Measurement, and Verification (</w:t>
      </w:r>
      <w:r w:rsidR="00CB3497">
        <w:rPr>
          <w:szCs w:val="26"/>
        </w:rPr>
        <w:t>“</w:t>
      </w:r>
      <w:r w:rsidRPr="00054CA6">
        <w:rPr>
          <w:szCs w:val="26"/>
        </w:rPr>
        <w:t>EM&amp;V</w:t>
      </w:r>
      <w:r w:rsidR="00CB3497">
        <w:rPr>
          <w:szCs w:val="26"/>
        </w:rPr>
        <w:t>”</w:t>
      </w:r>
      <w:r w:rsidRPr="00054CA6">
        <w:rPr>
          <w:szCs w:val="26"/>
        </w:rPr>
        <w:t>) CSP will assess the pilot</w:t>
      </w:r>
      <w:r w:rsidR="00C72822" w:rsidRPr="00054CA6">
        <w:rPr>
          <w:szCs w:val="26"/>
        </w:rPr>
        <w:t xml:space="preserve"> </w:t>
      </w:r>
      <w:r w:rsidRPr="00054CA6">
        <w:rPr>
          <w:szCs w:val="26"/>
        </w:rPr>
        <w:t>programs</w:t>
      </w:r>
      <w:r w:rsidR="00CB3497">
        <w:rPr>
          <w:szCs w:val="26"/>
        </w:rPr>
        <w:t>’</w:t>
      </w:r>
      <w:r w:rsidRPr="00054CA6">
        <w:rPr>
          <w:szCs w:val="26"/>
        </w:rPr>
        <w:t xml:space="preserve"> performance and will recommend changes to PPL Electric</w:t>
      </w:r>
      <w:r w:rsidR="00CB3497">
        <w:rPr>
          <w:szCs w:val="26"/>
        </w:rPr>
        <w:t>’</w:t>
      </w:r>
      <w:r w:rsidRPr="00054CA6">
        <w:rPr>
          <w:szCs w:val="26"/>
        </w:rPr>
        <w:t>s full-scale energy efficiency</w:t>
      </w:r>
      <w:r w:rsidR="00C72822" w:rsidRPr="00054CA6">
        <w:rPr>
          <w:szCs w:val="26"/>
        </w:rPr>
        <w:t xml:space="preserve"> </w:t>
      </w:r>
      <w:r w:rsidRPr="00054CA6">
        <w:rPr>
          <w:szCs w:val="26"/>
        </w:rPr>
        <w:t>offerings based on the EM&amp;V CSP</w:t>
      </w:r>
      <w:r w:rsidR="00CB3497">
        <w:rPr>
          <w:szCs w:val="26"/>
        </w:rPr>
        <w:t>’</w:t>
      </w:r>
      <w:r w:rsidRPr="00054CA6">
        <w:rPr>
          <w:szCs w:val="26"/>
        </w:rPr>
        <w:t xml:space="preserve">s assessment of </w:t>
      </w:r>
      <w:r w:rsidRPr="00054CA6">
        <w:rPr>
          <w:szCs w:val="26"/>
        </w:rPr>
        <w:lastRenderedPageBreak/>
        <w:t>the pilot programs</w:t>
      </w:r>
      <w:r w:rsidR="00CB3497">
        <w:rPr>
          <w:szCs w:val="26"/>
        </w:rPr>
        <w:t>’</w:t>
      </w:r>
      <w:r w:rsidRPr="00054CA6">
        <w:rPr>
          <w:szCs w:val="26"/>
        </w:rPr>
        <w:t xml:space="preserve"> performance. </w:t>
      </w:r>
      <w:r w:rsidR="00D059F1" w:rsidRPr="00054CA6">
        <w:rPr>
          <w:szCs w:val="26"/>
        </w:rPr>
        <w:t xml:space="preserve"> </w:t>
      </w:r>
      <w:r w:rsidRPr="00054CA6">
        <w:rPr>
          <w:szCs w:val="26"/>
        </w:rPr>
        <w:t>Costs for</w:t>
      </w:r>
      <w:r w:rsidR="00C72822" w:rsidRPr="00054CA6">
        <w:rPr>
          <w:szCs w:val="26"/>
        </w:rPr>
        <w:t xml:space="preserve"> </w:t>
      </w:r>
      <w:r w:rsidRPr="00054CA6">
        <w:rPr>
          <w:szCs w:val="26"/>
        </w:rPr>
        <w:t>both pilot programs will be recovered from residential customers.</w:t>
      </w:r>
    </w:p>
    <w:p w14:paraId="205850E4" w14:textId="77777777" w:rsidR="00C72822" w:rsidRPr="00054CA6" w:rsidRDefault="00C72822" w:rsidP="00C52ECE">
      <w:pPr>
        <w:pStyle w:val="p3"/>
        <w:widowControl/>
        <w:ind w:left="1440" w:right="1440"/>
        <w:rPr>
          <w:szCs w:val="26"/>
        </w:rPr>
      </w:pPr>
    </w:p>
    <w:p w14:paraId="30F754D0" w14:textId="208D6C5E" w:rsidR="00593511" w:rsidRPr="00054CA6" w:rsidRDefault="00593511" w:rsidP="00C52ECE">
      <w:pPr>
        <w:pStyle w:val="p3"/>
        <w:widowControl/>
        <w:ind w:left="1440" w:right="1440"/>
        <w:rPr>
          <w:szCs w:val="26"/>
        </w:rPr>
      </w:pPr>
      <w:r w:rsidRPr="00054CA6">
        <w:rPr>
          <w:szCs w:val="26"/>
        </w:rPr>
        <w:t>42.</w:t>
      </w:r>
      <w:r w:rsidR="00264795" w:rsidRPr="00054CA6">
        <w:rPr>
          <w:szCs w:val="26"/>
        </w:rPr>
        <w:tab/>
      </w:r>
      <w:r w:rsidRPr="00054CA6">
        <w:rPr>
          <w:szCs w:val="26"/>
        </w:rPr>
        <w:t>PPL Electric will modify its Phase IV EE&amp;C Plan to include a low-income health</w:t>
      </w:r>
      <w:r w:rsidR="00455D10" w:rsidRPr="00054CA6">
        <w:rPr>
          <w:szCs w:val="26"/>
        </w:rPr>
        <w:t xml:space="preserve"> </w:t>
      </w:r>
      <w:r w:rsidRPr="00054CA6">
        <w:rPr>
          <w:szCs w:val="26"/>
        </w:rPr>
        <w:t>and safety pilot program to remediate health and safety hazards that prevent low-income customers</w:t>
      </w:r>
      <w:r w:rsidR="00455D10" w:rsidRPr="00054CA6">
        <w:rPr>
          <w:szCs w:val="26"/>
        </w:rPr>
        <w:t xml:space="preserve"> </w:t>
      </w:r>
      <w:r w:rsidRPr="00054CA6">
        <w:rPr>
          <w:szCs w:val="26"/>
        </w:rPr>
        <w:t xml:space="preserve">from receiving comprehensive energy efficiency measures. </w:t>
      </w:r>
      <w:r w:rsidR="00D059F1" w:rsidRPr="00054CA6">
        <w:rPr>
          <w:szCs w:val="26"/>
        </w:rPr>
        <w:t xml:space="preserve"> </w:t>
      </w:r>
      <w:r w:rsidRPr="00054CA6">
        <w:rPr>
          <w:szCs w:val="26"/>
        </w:rPr>
        <w:t>The pilot program will be funded at</w:t>
      </w:r>
      <w:r w:rsidR="00455D10" w:rsidRPr="00054CA6">
        <w:rPr>
          <w:szCs w:val="26"/>
        </w:rPr>
        <w:t xml:space="preserve"> </w:t>
      </w:r>
      <w:r w:rsidRPr="00054CA6">
        <w:rPr>
          <w:szCs w:val="26"/>
        </w:rPr>
        <w:t>no less than $400,000 and no more than $750,000 over the five-year Phase IV and will prioritize</w:t>
      </w:r>
      <w:r w:rsidR="00455D10" w:rsidRPr="00054CA6">
        <w:rPr>
          <w:szCs w:val="26"/>
        </w:rPr>
        <w:t xml:space="preserve"> </w:t>
      </w:r>
      <w:r w:rsidRPr="00054CA6">
        <w:rPr>
          <w:szCs w:val="26"/>
        </w:rPr>
        <w:t xml:space="preserve">high usage customers. </w:t>
      </w:r>
      <w:r w:rsidR="003846FC" w:rsidRPr="00054CA6">
        <w:rPr>
          <w:szCs w:val="26"/>
        </w:rPr>
        <w:t xml:space="preserve"> </w:t>
      </w:r>
      <w:r w:rsidRPr="00054CA6">
        <w:rPr>
          <w:szCs w:val="26"/>
        </w:rPr>
        <w:t>Through this pilot program, PPL Electric will assess the extent to which</w:t>
      </w:r>
      <w:r w:rsidR="00455D10" w:rsidRPr="00054CA6">
        <w:rPr>
          <w:szCs w:val="26"/>
        </w:rPr>
        <w:t xml:space="preserve"> </w:t>
      </w:r>
      <w:r w:rsidRPr="00054CA6">
        <w:rPr>
          <w:szCs w:val="26"/>
        </w:rPr>
        <w:t>addressing health and safety barriers will allow it to increase energy and bill savings and decrease</w:t>
      </w:r>
      <w:r w:rsidR="00455D10" w:rsidRPr="00054CA6">
        <w:rPr>
          <w:szCs w:val="26"/>
        </w:rPr>
        <w:t xml:space="preserve"> </w:t>
      </w:r>
      <w:r w:rsidRPr="00054CA6">
        <w:rPr>
          <w:szCs w:val="26"/>
        </w:rPr>
        <w:t xml:space="preserve">other universal service program costs. </w:t>
      </w:r>
      <w:r w:rsidR="00BF0950" w:rsidRPr="00054CA6">
        <w:rPr>
          <w:szCs w:val="26"/>
        </w:rPr>
        <w:t xml:space="preserve"> </w:t>
      </w:r>
      <w:r w:rsidRPr="00054CA6">
        <w:rPr>
          <w:szCs w:val="26"/>
        </w:rPr>
        <w:t>PPL Electric also will track which EE&amp;C measures were</w:t>
      </w:r>
      <w:r w:rsidR="00455D10" w:rsidRPr="00054CA6">
        <w:rPr>
          <w:szCs w:val="26"/>
        </w:rPr>
        <w:t xml:space="preserve"> </w:t>
      </w:r>
      <w:r w:rsidRPr="00054CA6">
        <w:rPr>
          <w:szCs w:val="26"/>
        </w:rPr>
        <w:t>allowed to be installed through the installation of the various health and safety measures in the</w:t>
      </w:r>
      <w:r w:rsidR="00455D10" w:rsidRPr="00054CA6">
        <w:rPr>
          <w:szCs w:val="26"/>
        </w:rPr>
        <w:t xml:space="preserve"> </w:t>
      </w:r>
      <w:r w:rsidRPr="00054CA6">
        <w:rPr>
          <w:szCs w:val="26"/>
        </w:rPr>
        <w:t>participating customers</w:t>
      </w:r>
      <w:r w:rsidR="00CB3497">
        <w:rPr>
          <w:szCs w:val="26"/>
        </w:rPr>
        <w:t>’</w:t>
      </w:r>
      <w:r w:rsidRPr="00054CA6">
        <w:rPr>
          <w:szCs w:val="26"/>
        </w:rPr>
        <w:t xml:space="preserve"> homes. </w:t>
      </w:r>
      <w:r w:rsidR="00BF0950" w:rsidRPr="00054CA6">
        <w:rPr>
          <w:szCs w:val="26"/>
        </w:rPr>
        <w:t xml:space="preserve"> </w:t>
      </w:r>
      <w:r w:rsidRPr="00054CA6">
        <w:rPr>
          <w:szCs w:val="26"/>
        </w:rPr>
        <w:t>Costs for this pilot program will be recovered from residential</w:t>
      </w:r>
      <w:r w:rsidR="00455D10" w:rsidRPr="00054CA6">
        <w:rPr>
          <w:szCs w:val="26"/>
        </w:rPr>
        <w:t xml:space="preserve"> </w:t>
      </w:r>
      <w:r w:rsidRPr="00054CA6">
        <w:rPr>
          <w:szCs w:val="26"/>
        </w:rPr>
        <w:t>customers.</w:t>
      </w:r>
    </w:p>
    <w:p w14:paraId="1D49383D" w14:textId="77777777" w:rsidR="00455D10" w:rsidRPr="00054CA6" w:rsidRDefault="00455D10" w:rsidP="00C52ECE">
      <w:pPr>
        <w:pStyle w:val="p3"/>
        <w:widowControl/>
        <w:ind w:left="1440" w:right="1440"/>
        <w:rPr>
          <w:szCs w:val="26"/>
        </w:rPr>
      </w:pPr>
    </w:p>
    <w:p w14:paraId="1B7D7C84" w14:textId="1157002A" w:rsidR="00593511" w:rsidRPr="00054CA6" w:rsidRDefault="00593511" w:rsidP="00C52ECE">
      <w:pPr>
        <w:pStyle w:val="p3"/>
        <w:keepNext/>
        <w:keepLines/>
        <w:widowControl/>
        <w:ind w:left="1440" w:right="1440"/>
        <w:rPr>
          <w:b/>
          <w:bCs/>
          <w:szCs w:val="26"/>
        </w:rPr>
      </w:pPr>
      <w:r w:rsidRPr="00054CA6">
        <w:rPr>
          <w:b/>
          <w:bCs/>
          <w:szCs w:val="26"/>
        </w:rPr>
        <w:t>G.</w:t>
      </w:r>
      <w:r w:rsidR="00455D10" w:rsidRPr="00054CA6">
        <w:rPr>
          <w:b/>
          <w:bCs/>
          <w:szCs w:val="26"/>
        </w:rPr>
        <w:tab/>
      </w:r>
      <w:r w:rsidRPr="00054CA6">
        <w:rPr>
          <w:b/>
          <w:bCs/>
          <w:szCs w:val="26"/>
        </w:rPr>
        <w:t>REPORTING</w:t>
      </w:r>
    </w:p>
    <w:p w14:paraId="04BC52ED" w14:textId="77777777" w:rsidR="00455D10" w:rsidRPr="00054CA6" w:rsidRDefault="00455D10" w:rsidP="00C52ECE">
      <w:pPr>
        <w:pStyle w:val="p3"/>
        <w:keepNext/>
        <w:keepLines/>
        <w:widowControl/>
        <w:ind w:left="1440" w:right="1440"/>
        <w:rPr>
          <w:b/>
          <w:bCs/>
          <w:szCs w:val="26"/>
        </w:rPr>
      </w:pPr>
    </w:p>
    <w:p w14:paraId="1C9B0D15" w14:textId="4549F133" w:rsidR="00593511" w:rsidRPr="00054CA6" w:rsidRDefault="00593511" w:rsidP="00C52ECE">
      <w:pPr>
        <w:pStyle w:val="p3"/>
        <w:widowControl/>
        <w:ind w:left="1440" w:right="1440"/>
        <w:rPr>
          <w:szCs w:val="26"/>
        </w:rPr>
      </w:pPr>
      <w:r w:rsidRPr="00054CA6">
        <w:rPr>
          <w:szCs w:val="26"/>
        </w:rPr>
        <w:t>43.</w:t>
      </w:r>
      <w:r w:rsidR="00264795" w:rsidRPr="00054CA6">
        <w:rPr>
          <w:szCs w:val="26"/>
        </w:rPr>
        <w:tab/>
      </w:r>
      <w:r w:rsidRPr="00054CA6">
        <w:rPr>
          <w:szCs w:val="26"/>
        </w:rPr>
        <w:t>PPL Electric shall revise its Plan to specify how it will comply with the</w:t>
      </w:r>
      <w:r w:rsidR="00DC7CAE" w:rsidRPr="00054CA6">
        <w:rPr>
          <w:szCs w:val="26"/>
        </w:rPr>
        <w:t xml:space="preserve"> </w:t>
      </w:r>
      <w:r w:rsidRPr="00054CA6">
        <w:rPr>
          <w:szCs w:val="26"/>
        </w:rPr>
        <w:t>Commission</w:t>
      </w:r>
      <w:r w:rsidR="00CB3497">
        <w:rPr>
          <w:szCs w:val="26"/>
        </w:rPr>
        <w:t>’</w:t>
      </w:r>
      <w:r w:rsidRPr="00054CA6">
        <w:rPr>
          <w:szCs w:val="26"/>
        </w:rPr>
        <w:t>s requirement that it report savings attained from Government, Non-profit, and</w:t>
      </w:r>
      <w:r w:rsidR="00DC7CAE" w:rsidRPr="00054CA6">
        <w:rPr>
          <w:szCs w:val="26"/>
        </w:rPr>
        <w:t xml:space="preserve"> </w:t>
      </w:r>
      <w:r w:rsidRPr="00054CA6">
        <w:rPr>
          <w:szCs w:val="26"/>
        </w:rPr>
        <w:t>Institutional (</w:t>
      </w:r>
      <w:r w:rsidR="00CB3497">
        <w:rPr>
          <w:szCs w:val="26"/>
        </w:rPr>
        <w:t>“</w:t>
      </w:r>
      <w:r w:rsidRPr="00054CA6">
        <w:rPr>
          <w:szCs w:val="26"/>
        </w:rPr>
        <w:t>GNI</w:t>
      </w:r>
      <w:r w:rsidR="00CB3497">
        <w:rPr>
          <w:szCs w:val="26"/>
        </w:rPr>
        <w:t>”</w:t>
      </w:r>
      <w:r w:rsidRPr="00054CA6">
        <w:rPr>
          <w:szCs w:val="26"/>
        </w:rPr>
        <w:t>) customers (</w:t>
      </w:r>
      <w:r w:rsidR="00CB3497">
        <w:rPr>
          <w:szCs w:val="26"/>
        </w:rPr>
        <w:t>“</w:t>
      </w:r>
      <w:r w:rsidRPr="00054CA6">
        <w:rPr>
          <w:szCs w:val="26"/>
        </w:rPr>
        <w:t>Reporting Requirement</w:t>
      </w:r>
      <w:r w:rsidR="00CB3497">
        <w:rPr>
          <w:szCs w:val="26"/>
        </w:rPr>
        <w:t>”</w:t>
      </w:r>
      <w:r w:rsidRPr="00054CA6">
        <w:rPr>
          <w:szCs w:val="26"/>
        </w:rPr>
        <w:t xml:space="preserve">). </w:t>
      </w:r>
      <w:r w:rsidR="00BF0950" w:rsidRPr="00054CA6">
        <w:rPr>
          <w:szCs w:val="26"/>
        </w:rPr>
        <w:t xml:space="preserve"> </w:t>
      </w:r>
      <w:r w:rsidRPr="00054CA6">
        <w:rPr>
          <w:szCs w:val="26"/>
        </w:rPr>
        <w:t>This Reporting Requirement shall</w:t>
      </w:r>
      <w:r w:rsidR="00DC7CAE" w:rsidRPr="00054CA6">
        <w:rPr>
          <w:szCs w:val="26"/>
        </w:rPr>
        <w:t xml:space="preserve"> </w:t>
      </w:r>
      <w:r w:rsidRPr="00054CA6">
        <w:rPr>
          <w:szCs w:val="26"/>
        </w:rPr>
        <w:t>include reporting two separate and distinct energy savings numbers: (1) savings that are achieved</w:t>
      </w:r>
      <w:r w:rsidR="00DC7CAE" w:rsidRPr="00054CA6">
        <w:rPr>
          <w:szCs w:val="26"/>
        </w:rPr>
        <w:t xml:space="preserve"> </w:t>
      </w:r>
      <w:r w:rsidRPr="00054CA6">
        <w:rPr>
          <w:szCs w:val="26"/>
        </w:rPr>
        <w:t>from GNI customers that PPL Electric classifies as Small C&amp;I customers under its Plan and (2)</w:t>
      </w:r>
      <w:r w:rsidR="00DC7CAE" w:rsidRPr="00054CA6">
        <w:rPr>
          <w:szCs w:val="26"/>
        </w:rPr>
        <w:t xml:space="preserve"> </w:t>
      </w:r>
      <w:r w:rsidRPr="00054CA6">
        <w:rPr>
          <w:szCs w:val="26"/>
        </w:rPr>
        <w:t>savings that are achieved from GNI customers that PPL Electric classifies as Large C&amp;I customers</w:t>
      </w:r>
      <w:r w:rsidR="00DC7CAE" w:rsidRPr="00054CA6">
        <w:rPr>
          <w:szCs w:val="26"/>
        </w:rPr>
        <w:t xml:space="preserve"> </w:t>
      </w:r>
      <w:r w:rsidRPr="00054CA6">
        <w:rPr>
          <w:szCs w:val="26"/>
        </w:rPr>
        <w:t>under its Plan.</w:t>
      </w:r>
    </w:p>
    <w:p w14:paraId="35FA9DBF" w14:textId="77777777" w:rsidR="00DC7CAE" w:rsidRPr="00054CA6" w:rsidRDefault="00DC7CAE" w:rsidP="00C52ECE">
      <w:pPr>
        <w:pStyle w:val="p3"/>
        <w:widowControl/>
        <w:ind w:left="1440" w:right="1440"/>
        <w:rPr>
          <w:szCs w:val="26"/>
        </w:rPr>
      </w:pPr>
    </w:p>
    <w:p w14:paraId="0351B0FB" w14:textId="621AFE2D" w:rsidR="00593511" w:rsidRPr="00054CA6" w:rsidRDefault="00593511" w:rsidP="00C52ECE">
      <w:pPr>
        <w:pStyle w:val="p3"/>
        <w:keepNext/>
        <w:keepLines/>
        <w:widowControl/>
        <w:ind w:left="1440" w:right="1440"/>
        <w:rPr>
          <w:b/>
          <w:bCs/>
          <w:szCs w:val="26"/>
        </w:rPr>
      </w:pPr>
      <w:r w:rsidRPr="00054CA6">
        <w:rPr>
          <w:b/>
          <w:bCs/>
          <w:szCs w:val="26"/>
        </w:rPr>
        <w:t>H.</w:t>
      </w:r>
      <w:r w:rsidR="00DC7CAE" w:rsidRPr="00054CA6">
        <w:rPr>
          <w:b/>
          <w:bCs/>
          <w:szCs w:val="26"/>
        </w:rPr>
        <w:tab/>
      </w:r>
      <w:r w:rsidRPr="00054CA6">
        <w:rPr>
          <w:b/>
          <w:bCs/>
          <w:szCs w:val="26"/>
        </w:rPr>
        <w:t>PPLICA</w:t>
      </w:r>
      <w:r w:rsidR="00CB3497">
        <w:rPr>
          <w:b/>
          <w:bCs/>
          <w:szCs w:val="26"/>
        </w:rPr>
        <w:t>’</w:t>
      </w:r>
      <w:r w:rsidRPr="00054CA6">
        <w:rPr>
          <w:b/>
          <w:bCs/>
          <w:szCs w:val="26"/>
        </w:rPr>
        <w:t>S ISSUES AND RECOMMENDATIONS</w:t>
      </w:r>
    </w:p>
    <w:p w14:paraId="2A85EB5C" w14:textId="77777777" w:rsidR="00DC7CAE" w:rsidRPr="00054CA6" w:rsidRDefault="00DC7CAE" w:rsidP="00C52ECE">
      <w:pPr>
        <w:pStyle w:val="p3"/>
        <w:keepNext/>
        <w:keepLines/>
        <w:widowControl/>
        <w:ind w:left="1440" w:right="1440"/>
        <w:rPr>
          <w:b/>
          <w:bCs/>
          <w:szCs w:val="26"/>
        </w:rPr>
      </w:pPr>
    </w:p>
    <w:p w14:paraId="09E427C7" w14:textId="537366D6" w:rsidR="00734653" w:rsidRPr="00054CA6" w:rsidRDefault="00593511" w:rsidP="00C52ECE">
      <w:pPr>
        <w:pStyle w:val="p3"/>
        <w:widowControl/>
        <w:ind w:left="1440" w:right="1440"/>
        <w:rPr>
          <w:szCs w:val="26"/>
        </w:rPr>
      </w:pPr>
      <w:r w:rsidRPr="00054CA6">
        <w:rPr>
          <w:szCs w:val="26"/>
        </w:rPr>
        <w:t>44.</w:t>
      </w:r>
      <w:r w:rsidR="00264795" w:rsidRPr="00054CA6">
        <w:rPr>
          <w:szCs w:val="26"/>
        </w:rPr>
        <w:tab/>
      </w:r>
      <w:r w:rsidRPr="00054CA6">
        <w:rPr>
          <w:szCs w:val="26"/>
        </w:rPr>
        <w:t>PPLICA</w:t>
      </w:r>
      <w:r w:rsidR="00CB3497">
        <w:rPr>
          <w:szCs w:val="26"/>
        </w:rPr>
        <w:t>’</w:t>
      </w:r>
      <w:r w:rsidRPr="00054CA6">
        <w:rPr>
          <w:szCs w:val="26"/>
        </w:rPr>
        <w:t>s proposal to reduce the Commission-established peak demand reduction</w:t>
      </w:r>
      <w:r w:rsidR="00DC7CAE" w:rsidRPr="00054CA6">
        <w:rPr>
          <w:szCs w:val="26"/>
        </w:rPr>
        <w:t xml:space="preserve"> </w:t>
      </w:r>
      <w:r w:rsidRPr="00054CA6">
        <w:rPr>
          <w:szCs w:val="26"/>
        </w:rPr>
        <w:t>compliance target for PPL Electric is reserved for briefing and disposition. All other issues and</w:t>
      </w:r>
      <w:r w:rsidR="00DC7CAE" w:rsidRPr="00054CA6">
        <w:rPr>
          <w:szCs w:val="26"/>
        </w:rPr>
        <w:t xml:space="preserve"> </w:t>
      </w:r>
      <w:r w:rsidRPr="00054CA6">
        <w:rPr>
          <w:szCs w:val="26"/>
        </w:rPr>
        <w:t>recommendations raised in PPLICA Statement No.</w:t>
      </w:r>
      <w:r w:rsidR="00BF0950" w:rsidRPr="00054CA6">
        <w:rPr>
          <w:szCs w:val="26"/>
        </w:rPr>
        <w:t> </w:t>
      </w:r>
      <w:r w:rsidRPr="00054CA6">
        <w:rPr>
          <w:szCs w:val="26"/>
        </w:rPr>
        <w:t>1 are withdrawn.</w:t>
      </w:r>
    </w:p>
    <w:p w14:paraId="36487729" w14:textId="77777777" w:rsidR="00101176" w:rsidRPr="00054CA6" w:rsidRDefault="00101176" w:rsidP="00C52ECE">
      <w:pPr>
        <w:pStyle w:val="p3"/>
        <w:widowControl/>
        <w:ind w:left="1440" w:right="1440"/>
        <w:rPr>
          <w:szCs w:val="26"/>
        </w:rPr>
      </w:pPr>
    </w:p>
    <w:p w14:paraId="4ABF1B1B" w14:textId="3F9C791D" w:rsidR="002E20A3" w:rsidRPr="00054CA6" w:rsidRDefault="00101176" w:rsidP="00C52ECE">
      <w:pPr>
        <w:pStyle w:val="p3"/>
        <w:widowControl/>
        <w:ind w:left="1440" w:right="1440"/>
        <w:jc w:val="center"/>
        <w:rPr>
          <w:szCs w:val="26"/>
        </w:rPr>
      </w:pPr>
      <w:r w:rsidRPr="00054CA6">
        <w:rPr>
          <w:szCs w:val="26"/>
        </w:rPr>
        <w:t xml:space="preserve">* </w:t>
      </w:r>
      <w:r w:rsidR="00971D8B" w:rsidRPr="00054CA6">
        <w:rPr>
          <w:szCs w:val="26"/>
        </w:rPr>
        <w:t xml:space="preserve">  </w:t>
      </w:r>
      <w:r w:rsidRPr="00054CA6">
        <w:rPr>
          <w:szCs w:val="26"/>
        </w:rPr>
        <w:t xml:space="preserve">  * </w:t>
      </w:r>
      <w:r w:rsidR="00971D8B" w:rsidRPr="00054CA6">
        <w:rPr>
          <w:szCs w:val="26"/>
        </w:rPr>
        <w:t xml:space="preserve">  </w:t>
      </w:r>
      <w:r w:rsidRPr="00054CA6">
        <w:rPr>
          <w:szCs w:val="26"/>
        </w:rPr>
        <w:t xml:space="preserve">  *</w:t>
      </w:r>
    </w:p>
    <w:p w14:paraId="5F6D0886" w14:textId="74ECF5D6" w:rsidR="002E20A3" w:rsidRPr="00054CA6" w:rsidRDefault="002E20A3" w:rsidP="00C52ECE">
      <w:pPr>
        <w:pStyle w:val="p3"/>
        <w:widowControl/>
        <w:ind w:left="1440" w:right="1440"/>
        <w:rPr>
          <w:szCs w:val="26"/>
        </w:rPr>
      </w:pPr>
    </w:p>
    <w:p w14:paraId="149F48F5" w14:textId="7E032880" w:rsidR="002E20A3" w:rsidRPr="00054CA6" w:rsidRDefault="009203AF" w:rsidP="007F3F0D">
      <w:pPr>
        <w:pStyle w:val="p3"/>
        <w:keepNext/>
        <w:keepLines/>
        <w:widowControl/>
        <w:ind w:left="1440" w:right="1440"/>
        <w:rPr>
          <w:szCs w:val="26"/>
        </w:rPr>
      </w:pPr>
      <w:r w:rsidRPr="00054CA6">
        <w:rPr>
          <w:b/>
          <w:bCs/>
          <w:szCs w:val="26"/>
        </w:rPr>
        <w:lastRenderedPageBreak/>
        <w:t xml:space="preserve">IV. </w:t>
      </w:r>
      <w:r w:rsidR="002F36B2">
        <w:rPr>
          <w:b/>
          <w:bCs/>
          <w:szCs w:val="26"/>
        </w:rPr>
        <w:tab/>
      </w:r>
      <w:r w:rsidRPr="00054CA6">
        <w:rPr>
          <w:b/>
          <w:bCs/>
          <w:szCs w:val="26"/>
        </w:rPr>
        <w:t>SETTLEMENT CONDITIONS</w:t>
      </w:r>
    </w:p>
    <w:p w14:paraId="4F455067" w14:textId="44D33399" w:rsidR="00337A96" w:rsidRPr="00054CA6" w:rsidRDefault="00337A96" w:rsidP="007F3F0D">
      <w:pPr>
        <w:pStyle w:val="p3"/>
        <w:keepNext/>
        <w:keepLines/>
        <w:widowControl/>
        <w:tabs>
          <w:tab w:val="clear" w:pos="204"/>
        </w:tabs>
        <w:ind w:left="1440" w:right="1440"/>
        <w:rPr>
          <w:szCs w:val="26"/>
        </w:rPr>
      </w:pPr>
    </w:p>
    <w:p w14:paraId="344621C9" w14:textId="7A3F1844" w:rsidR="00CD28DB" w:rsidRPr="00054CA6" w:rsidRDefault="00AE12D3" w:rsidP="00C52ECE">
      <w:pPr>
        <w:pStyle w:val="p3"/>
        <w:widowControl/>
        <w:ind w:left="1440" w:right="1440"/>
        <w:rPr>
          <w:szCs w:val="26"/>
        </w:rPr>
      </w:pPr>
      <w:r w:rsidRPr="00054CA6">
        <w:rPr>
          <w:szCs w:val="26"/>
        </w:rPr>
        <w:t>64.</w:t>
      </w:r>
      <w:r w:rsidR="00E11FD7" w:rsidRPr="00054CA6">
        <w:rPr>
          <w:szCs w:val="26"/>
        </w:rPr>
        <w:tab/>
      </w:r>
      <w:r w:rsidRPr="00054CA6">
        <w:rPr>
          <w:szCs w:val="26"/>
        </w:rPr>
        <w:t>This Settlement is conditioned upon the Commission</w:t>
      </w:r>
      <w:r w:rsidR="00CB3497">
        <w:rPr>
          <w:szCs w:val="26"/>
        </w:rPr>
        <w:t>’</w:t>
      </w:r>
      <w:r w:rsidRPr="00054CA6">
        <w:rPr>
          <w:szCs w:val="26"/>
        </w:rPr>
        <w:t>s approval of the terms and conditions contained herein without modification. If the Commission modifies the Settlement, then any Joint Petitioner may elect to withdraw from this Settlement and may proceed with litigation and, in such event, this Settlement shall be void and of no effect. Such election to withdraw must be made in writing, filed with the Secretary of the Commission, and served upon all Joint Petitioners within five (5) business days after the entry of an order modifying the Settlement. The Joint Petitioners acknowledge and agree that this Settlement, if approved, shall have the same force and effect as if the Joint Petitioners had fully litigated this proceeding.</w:t>
      </w:r>
    </w:p>
    <w:p w14:paraId="371F84E8" w14:textId="4F3A7F9D" w:rsidR="00AE12D3" w:rsidRPr="00054CA6" w:rsidRDefault="00AE12D3" w:rsidP="00C52ECE">
      <w:pPr>
        <w:pStyle w:val="p3"/>
        <w:widowControl/>
        <w:tabs>
          <w:tab w:val="clear" w:pos="204"/>
        </w:tabs>
        <w:ind w:left="1440" w:right="1440"/>
        <w:rPr>
          <w:szCs w:val="26"/>
        </w:rPr>
      </w:pPr>
    </w:p>
    <w:p w14:paraId="123E80E1" w14:textId="5FC64859" w:rsidR="00AE12D3" w:rsidRPr="00054CA6" w:rsidRDefault="00E11FD7" w:rsidP="00C52ECE">
      <w:pPr>
        <w:pStyle w:val="p3"/>
        <w:widowControl/>
        <w:ind w:left="1440" w:right="1440"/>
        <w:rPr>
          <w:szCs w:val="26"/>
        </w:rPr>
      </w:pPr>
      <w:r w:rsidRPr="00054CA6">
        <w:rPr>
          <w:szCs w:val="26"/>
        </w:rPr>
        <w:t>65.</w:t>
      </w:r>
      <w:r w:rsidR="00423F0C" w:rsidRPr="00054CA6">
        <w:rPr>
          <w:szCs w:val="26"/>
        </w:rPr>
        <w:tab/>
      </w:r>
      <w:r w:rsidRPr="00054CA6">
        <w:rPr>
          <w:szCs w:val="26"/>
        </w:rPr>
        <w:t>This Settlement is proposed by the Joint Petitioners to settle certain issues in the instant proceeding. If the Commission does not approve the Settlement and the proceedings continue, the Joint Petitioners reserve their respective rights to present additional testimony and to conduct full cross-examination, briefing, and argument. The Settlement is made without any admission against, or prejudice to, any position which any Joint Petitioner may adopt in the event of any subsequent litigation of this proceeding.</w:t>
      </w:r>
    </w:p>
    <w:p w14:paraId="5965EC1F" w14:textId="362046DE" w:rsidR="00AE12D3" w:rsidRPr="00054CA6" w:rsidRDefault="00AE12D3" w:rsidP="00C52ECE">
      <w:pPr>
        <w:pStyle w:val="p3"/>
        <w:widowControl/>
        <w:tabs>
          <w:tab w:val="clear" w:pos="204"/>
        </w:tabs>
        <w:ind w:left="1440" w:right="1440"/>
        <w:rPr>
          <w:szCs w:val="26"/>
        </w:rPr>
      </w:pPr>
    </w:p>
    <w:p w14:paraId="3118D675" w14:textId="3FE9C2C8" w:rsidR="00C053B7" w:rsidRPr="00054CA6" w:rsidRDefault="00C053B7"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66.</w:t>
      </w:r>
      <w:r w:rsidRPr="00054CA6">
        <w:rPr>
          <w:rFonts w:ascii="Times New Roman" w:hAnsi="Times New Roman" w:cs="Times New Roman"/>
          <w:sz w:val="26"/>
          <w:szCs w:val="26"/>
        </w:rPr>
        <w:tab/>
        <w:t>This Settlement may not be cited as precedent in any future proceeding, except to the extent required to implement this Settlement.</w:t>
      </w:r>
    </w:p>
    <w:p w14:paraId="6D666C70" w14:textId="77777777" w:rsidR="00C053B7" w:rsidRPr="00054CA6" w:rsidRDefault="00C053B7" w:rsidP="00C52ECE">
      <w:pPr>
        <w:autoSpaceDE w:val="0"/>
        <w:autoSpaceDN w:val="0"/>
        <w:adjustRightInd w:val="0"/>
        <w:spacing w:after="0" w:line="240" w:lineRule="auto"/>
        <w:ind w:left="1440" w:right="1440"/>
        <w:rPr>
          <w:rFonts w:ascii="Times New Roman" w:hAnsi="Times New Roman" w:cs="Times New Roman"/>
          <w:sz w:val="26"/>
          <w:szCs w:val="26"/>
        </w:rPr>
      </w:pPr>
    </w:p>
    <w:p w14:paraId="20CCB716" w14:textId="4F967B5D" w:rsidR="00C053B7" w:rsidRPr="00054CA6" w:rsidRDefault="00C053B7"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t>67.</w:t>
      </w:r>
      <w:r w:rsidRPr="00054CA6">
        <w:rPr>
          <w:rFonts w:ascii="Times New Roman" w:hAnsi="Times New Roman" w:cs="Times New Roman"/>
          <w:sz w:val="26"/>
          <w:szCs w:val="26"/>
        </w:rPr>
        <w:tab/>
        <w:t>This Settlement is being presented only in the context of this proceeding in an effort to resolve the proceeding in a manner which is fair and reasonable. The Settlement is the product of compromise. This Settlement is presented without prejudice to any position which any of the Joint Petitioners may have advanced and without prejudice to the position any of the Joint</w:t>
      </w:r>
      <w:r w:rsidR="008A67E5">
        <w:rPr>
          <w:rFonts w:ascii="Times New Roman" w:hAnsi="Times New Roman" w:cs="Times New Roman"/>
          <w:sz w:val="26"/>
          <w:szCs w:val="26"/>
        </w:rPr>
        <w:t xml:space="preserve"> </w:t>
      </w:r>
      <w:r w:rsidRPr="00054CA6">
        <w:rPr>
          <w:rFonts w:ascii="Times New Roman" w:hAnsi="Times New Roman" w:cs="Times New Roman"/>
          <w:sz w:val="26"/>
          <w:szCs w:val="26"/>
        </w:rPr>
        <w:t>Petitioners may advance in the future on the merits of the issues in future proceedings except to the extent necessary to effectuate the terms and conditions of this Settlement. This Settlement does not preclude the Joint Petitioners from taking other positions in proceedings of other public utilities.</w:t>
      </w:r>
    </w:p>
    <w:p w14:paraId="0F4B88D2" w14:textId="610637F7" w:rsidR="00AE12D3" w:rsidRPr="00054CA6" w:rsidRDefault="00C053B7" w:rsidP="00C52ECE">
      <w:pPr>
        <w:autoSpaceDE w:val="0"/>
        <w:autoSpaceDN w:val="0"/>
        <w:adjustRightInd w:val="0"/>
        <w:spacing w:after="0" w:line="240" w:lineRule="auto"/>
        <w:ind w:left="1440" w:right="1440"/>
        <w:rPr>
          <w:rFonts w:ascii="Times New Roman" w:hAnsi="Times New Roman" w:cs="Times New Roman"/>
          <w:sz w:val="26"/>
          <w:szCs w:val="26"/>
        </w:rPr>
      </w:pPr>
      <w:r w:rsidRPr="00054CA6">
        <w:rPr>
          <w:rFonts w:ascii="Times New Roman" w:hAnsi="Times New Roman" w:cs="Times New Roman"/>
          <w:sz w:val="26"/>
          <w:szCs w:val="26"/>
        </w:rPr>
        <w:lastRenderedPageBreak/>
        <w:t>68.</w:t>
      </w:r>
      <w:r w:rsidRPr="00054CA6">
        <w:rPr>
          <w:rFonts w:ascii="Times New Roman" w:hAnsi="Times New Roman" w:cs="Times New Roman"/>
          <w:sz w:val="26"/>
          <w:szCs w:val="26"/>
        </w:rPr>
        <w:tab/>
        <w:t>If the presiding administrative law judges adopt the Settlement without modification, the Joint Petitioners agree they: (1)</w:t>
      </w:r>
      <w:r w:rsidR="007E3938" w:rsidRPr="00054CA6">
        <w:rPr>
          <w:rFonts w:ascii="Times New Roman" w:hAnsi="Times New Roman" w:cs="Times New Roman"/>
          <w:sz w:val="26"/>
          <w:szCs w:val="26"/>
        </w:rPr>
        <w:t> </w:t>
      </w:r>
      <w:r w:rsidRPr="00054CA6">
        <w:rPr>
          <w:rFonts w:ascii="Times New Roman" w:hAnsi="Times New Roman" w:cs="Times New Roman"/>
          <w:sz w:val="26"/>
          <w:szCs w:val="26"/>
        </w:rPr>
        <w:t>will not initiate or join in any challenge to the Settlement; (2)</w:t>
      </w:r>
      <w:r w:rsidR="007E3938" w:rsidRPr="00054CA6">
        <w:rPr>
          <w:rFonts w:ascii="Times New Roman" w:hAnsi="Times New Roman" w:cs="Times New Roman"/>
          <w:sz w:val="26"/>
          <w:szCs w:val="26"/>
        </w:rPr>
        <w:t> </w:t>
      </w:r>
      <w:r w:rsidRPr="00054CA6">
        <w:rPr>
          <w:rFonts w:ascii="Times New Roman" w:hAnsi="Times New Roman" w:cs="Times New Roman"/>
          <w:sz w:val="26"/>
          <w:szCs w:val="26"/>
        </w:rPr>
        <w:t>will not assert any positions in derogation to the Settlement; and (3)</w:t>
      </w:r>
      <w:r w:rsidR="007E3938" w:rsidRPr="00054CA6">
        <w:rPr>
          <w:rFonts w:ascii="Times New Roman" w:hAnsi="Times New Roman" w:cs="Times New Roman"/>
          <w:sz w:val="26"/>
          <w:szCs w:val="26"/>
        </w:rPr>
        <w:t> </w:t>
      </w:r>
      <w:r w:rsidRPr="00054CA6">
        <w:rPr>
          <w:rFonts w:ascii="Times New Roman" w:hAnsi="Times New Roman" w:cs="Times New Roman"/>
          <w:sz w:val="26"/>
          <w:szCs w:val="26"/>
        </w:rPr>
        <w:t>waive their</w:t>
      </w:r>
      <w:r w:rsidR="007E3938" w:rsidRPr="00054CA6">
        <w:rPr>
          <w:rFonts w:ascii="Times New Roman" w:hAnsi="Times New Roman" w:cs="Times New Roman"/>
          <w:sz w:val="26"/>
          <w:szCs w:val="26"/>
        </w:rPr>
        <w:t xml:space="preserve"> </w:t>
      </w:r>
      <w:r w:rsidRPr="00054CA6">
        <w:rPr>
          <w:rFonts w:ascii="Times New Roman" w:hAnsi="Times New Roman" w:cs="Times New Roman"/>
          <w:sz w:val="26"/>
          <w:szCs w:val="26"/>
        </w:rPr>
        <w:t>right to appeal or to seek reconsideration, rehearing, reargument, or clarification of the Commission</w:t>
      </w:r>
      <w:r w:rsidR="00CB3497">
        <w:rPr>
          <w:rFonts w:ascii="Times New Roman" w:hAnsi="Times New Roman" w:cs="Times New Roman"/>
          <w:sz w:val="26"/>
          <w:szCs w:val="26"/>
        </w:rPr>
        <w:t>’</w:t>
      </w:r>
      <w:r w:rsidRPr="00054CA6">
        <w:rPr>
          <w:rFonts w:ascii="Times New Roman" w:hAnsi="Times New Roman" w:cs="Times New Roman"/>
          <w:sz w:val="26"/>
          <w:szCs w:val="26"/>
        </w:rPr>
        <w:t>s Order approving the Settlement, except that PPLICA and PPL Electric reserve the right to appeal or to seek reconsideration, rehearing, reargument, or clarification of any Commission finding regarding PPLICA</w:t>
      </w:r>
      <w:r w:rsidR="00CB3497">
        <w:rPr>
          <w:rFonts w:ascii="Times New Roman" w:hAnsi="Times New Roman" w:cs="Times New Roman"/>
          <w:sz w:val="26"/>
          <w:szCs w:val="26"/>
        </w:rPr>
        <w:t>’</w:t>
      </w:r>
      <w:r w:rsidRPr="00054CA6">
        <w:rPr>
          <w:rFonts w:ascii="Times New Roman" w:hAnsi="Times New Roman" w:cs="Times New Roman"/>
          <w:sz w:val="26"/>
          <w:szCs w:val="26"/>
        </w:rPr>
        <w:t xml:space="preserve">s proposal to reduce the Commission-established peak demand reduction compliance target for PPL Electric, which has been reserved for litigation and briefing, as stated in Paragraph 43 </w:t>
      </w:r>
      <w:r w:rsidRPr="00054CA6">
        <w:rPr>
          <w:rFonts w:ascii="Times New Roman" w:hAnsi="Times New Roman" w:cs="Times New Roman"/>
          <w:i/>
          <w:iCs/>
          <w:sz w:val="26"/>
          <w:szCs w:val="26"/>
        </w:rPr>
        <w:t>supra</w:t>
      </w:r>
      <w:r w:rsidRPr="00054CA6">
        <w:rPr>
          <w:rFonts w:ascii="Times New Roman" w:hAnsi="Times New Roman" w:cs="Times New Roman"/>
          <w:sz w:val="26"/>
          <w:szCs w:val="26"/>
        </w:rPr>
        <w:t>.</w:t>
      </w:r>
    </w:p>
    <w:p w14:paraId="3937FCA2" w14:textId="1E3D42F5" w:rsidR="0077584D" w:rsidRPr="00054CA6" w:rsidRDefault="0077584D" w:rsidP="002F36B2">
      <w:pPr>
        <w:pStyle w:val="p3"/>
        <w:widowControl/>
        <w:tabs>
          <w:tab w:val="clear" w:pos="204"/>
        </w:tabs>
        <w:spacing w:line="360" w:lineRule="auto"/>
        <w:rPr>
          <w:szCs w:val="26"/>
        </w:rPr>
      </w:pPr>
    </w:p>
    <w:p w14:paraId="76F573D4" w14:textId="4736B598" w:rsidR="00326602" w:rsidRPr="00054CA6" w:rsidRDefault="00326602" w:rsidP="00C52ECE">
      <w:pPr>
        <w:pStyle w:val="p3"/>
        <w:widowControl/>
        <w:tabs>
          <w:tab w:val="clear" w:pos="204"/>
        </w:tabs>
        <w:spacing w:line="360" w:lineRule="auto"/>
        <w:rPr>
          <w:szCs w:val="26"/>
        </w:rPr>
      </w:pPr>
      <w:r w:rsidRPr="00054CA6">
        <w:rPr>
          <w:szCs w:val="26"/>
        </w:rPr>
        <w:t xml:space="preserve">Partial Settlement at </w:t>
      </w:r>
      <w:r w:rsidR="00ED6783" w:rsidRPr="00054CA6">
        <w:rPr>
          <w:szCs w:val="26"/>
        </w:rPr>
        <w:t>4-9, 10</w:t>
      </w:r>
      <w:r w:rsidR="00B6301F" w:rsidRPr="00054CA6">
        <w:rPr>
          <w:szCs w:val="26"/>
        </w:rPr>
        <w:t>-12</w:t>
      </w:r>
      <w:r w:rsidR="00ED6783" w:rsidRPr="00054CA6">
        <w:rPr>
          <w:szCs w:val="26"/>
        </w:rPr>
        <w:t>.</w:t>
      </w:r>
    </w:p>
    <w:p w14:paraId="0868FB34" w14:textId="77777777" w:rsidR="00326602" w:rsidRPr="00054CA6" w:rsidRDefault="00326602" w:rsidP="00C52ECE">
      <w:pPr>
        <w:pStyle w:val="p3"/>
        <w:widowControl/>
        <w:tabs>
          <w:tab w:val="clear" w:pos="204"/>
        </w:tabs>
        <w:spacing w:line="360" w:lineRule="auto"/>
        <w:rPr>
          <w:szCs w:val="26"/>
        </w:rPr>
      </w:pPr>
    </w:p>
    <w:p w14:paraId="050377AE" w14:textId="677049CC" w:rsidR="00900366" w:rsidRPr="00054CA6" w:rsidRDefault="007379C7" w:rsidP="00C52ECE">
      <w:pPr>
        <w:pStyle w:val="p3"/>
        <w:widowControl/>
        <w:tabs>
          <w:tab w:val="clear" w:pos="204"/>
        </w:tabs>
        <w:spacing w:line="360" w:lineRule="auto"/>
        <w:rPr>
          <w:szCs w:val="26"/>
        </w:rPr>
      </w:pPr>
      <w:r w:rsidRPr="00054CA6">
        <w:rPr>
          <w:szCs w:val="26"/>
        </w:rPr>
        <w:tab/>
      </w:r>
      <w:r w:rsidRPr="00054CA6">
        <w:rPr>
          <w:szCs w:val="26"/>
        </w:rPr>
        <w:tab/>
      </w:r>
      <w:r w:rsidR="00667CE5" w:rsidRPr="00054CA6">
        <w:rPr>
          <w:szCs w:val="26"/>
        </w:rPr>
        <w:t xml:space="preserve">Statements in support </w:t>
      </w:r>
      <w:r w:rsidR="00EF647B" w:rsidRPr="00054CA6">
        <w:rPr>
          <w:szCs w:val="26"/>
        </w:rPr>
        <w:t xml:space="preserve">of the Partial Settlement were </w:t>
      </w:r>
      <w:r w:rsidR="00900366" w:rsidRPr="00054CA6">
        <w:rPr>
          <w:szCs w:val="26"/>
        </w:rPr>
        <w:t>submitted by</w:t>
      </w:r>
      <w:r w:rsidR="00D028DA" w:rsidRPr="00054CA6">
        <w:rPr>
          <w:szCs w:val="26"/>
        </w:rPr>
        <w:t>:</w:t>
      </w:r>
      <w:r w:rsidR="00517942">
        <w:rPr>
          <w:szCs w:val="26"/>
        </w:rPr>
        <w:t xml:space="preserve"> </w:t>
      </w:r>
      <w:r w:rsidR="00900366" w:rsidRPr="00054CA6">
        <w:rPr>
          <w:szCs w:val="26"/>
        </w:rPr>
        <w:t xml:space="preserve"> </w:t>
      </w:r>
      <w:r w:rsidR="00194B9B" w:rsidRPr="00054CA6">
        <w:rPr>
          <w:szCs w:val="26"/>
        </w:rPr>
        <w:t>PPL Electric</w:t>
      </w:r>
      <w:r w:rsidR="00195EF6" w:rsidRPr="00054CA6">
        <w:rPr>
          <w:szCs w:val="26"/>
        </w:rPr>
        <w:t xml:space="preserve">, </w:t>
      </w:r>
      <w:r w:rsidR="00D028DA" w:rsidRPr="00054CA6">
        <w:rPr>
          <w:szCs w:val="26"/>
        </w:rPr>
        <w:t xml:space="preserve">the </w:t>
      </w:r>
      <w:r w:rsidR="00900366" w:rsidRPr="00054CA6">
        <w:rPr>
          <w:szCs w:val="26"/>
        </w:rPr>
        <w:t xml:space="preserve">OCA, the OSBA, CAUSE-PA, CEO, NRDC, PPLICA, and SGF.  Those </w:t>
      </w:r>
      <w:r w:rsidR="00A6749F" w:rsidRPr="00054CA6">
        <w:rPr>
          <w:szCs w:val="26"/>
        </w:rPr>
        <w:t>Statements are appended to the Partial Settlement in Appendices A-H, respectively.</w:t>
      </w:r>
      <w:r w:rsidR="00B64150" w:rsidRPr="00054CA6">
        <w:rPr>
          <w:szCs w:val="26"/>
        </w:rPr>
        <w:t xml:space="preserve">  Each of </w:t>
      </w:r>
      <w:r w:rsidR="00C24167">
        <w:rPr>
          <w:szCs w:val="26"/>
        </w:rPr>
        <w:t>the</w:t>
      </w:r>
      <w:r w:rsidR="00B64150" w:rsidRPr="00054CA6">
        <w:rPr>
          <w:szCs w:val="26"/>
        </w:rPr>
        <w:t xml:space="preserve"> </w:t>
      </w:r>
      <w:r w:rsidR="00742F24" w:rsidRPr="00054CA6">
        <w:rPr>
          <w:szCs w:val="26"/>
        </w:rPr>
        <w:t>Joint Petitioners submitted in their Statements</w:t>
      </w:r>
      <w:r w:rsidR="004B126A" w:rsidRPr="00054CA6">
        <w:rPr>
          <w:szCs w:val="26"/>
        </w:rPr>
        <w:t xml:space="preserve">, </w:t>
      </w:r>
      <w:r w:rsidR="004B126A" w:rsidRPr="00054CA6">
        <w:rPr>
          <w:i/>
          <w:iCs/>
          <w:szCs w:val="26"/>
        </w:rPr>
        <w:t>inter alia</w:t>
      </w:r>
      <w:r w:rsidR="004B126A" w:rsidRPr="00054CA6">
        <w:rPr>
          <w:szCs w:val="26"/>
        </w:rPr>
        <w:t>,</w:t>
      </w:r>
      <w:r w:rsidR="00742F24" w:rsidRPr="00054CA6">
        <w:rPr>
          <w:szCs w:val="26"/>
        </w:rPr>
        <w:t xml:space="preserve"> that </w:t>
      </w:r>
      <w:r w:rsidR="004B126A" w:rsidRPr="00054CA6">
        <w:rPr>
          <w:szCs w:val="26"/>
        </w:rPr>
        <w:t xml:space="preserve">the </w:t>
      </w:r>
      <w:r w:rsidR="00F300BD" w:rsidRPr="00054CA6">
        <w:rPr>
          <w:szCs w:val="26"/>
        </w:rPr>
        <w:t xml:space="preserve">Partial </w:t>
      </w:r>
      <w:r w:rsidR="004B126A" w:rsidRPr="00054CA6">
        <w:rPr>
          <w:szCs w:val="26"/>
        </w:rPr>
        <w:t>Settlement is in the public interest and should be adopted.</w:t>
      </w:r>
    </w:p>
    <w:p w14:paraId="0398D311" w14:textId="77777777" w:rsidR="00900366" w:rsidRPr="00054CA6" w:rsidRDefault="00900366" w:rsidP="00C52ECE">
      <w:pPr>
        <w:pStyle w:val="p3"/>
        <w:widowControl/>
        <w:tabs>
          <w:tab w:val="clear" w:pos="204"/>
        </w:tabs>
        <w:spacing w:line="360" w:lineRule="auto"/>
        <w:rPr>
          <w:szCs w:val="26"/>
        </w:rPr>
      </w:pPr>
    </w:p>
    <w:p w14:paraId="43380E3A" w14:textId="31CEFC19" w:rsidR="00930CA7" w:rsidRPr="00054CA6" w:rsidRDefault="00093240" w:rsidP="002F36B2">
      <w:pPr>
        <w:pStyle w:val="p3"/>
        <w:widowControl/>
        <w:tabs>
          <w:tab w:val="clear" w:pos="204"/>
        </w:tabs>
        <w:spacing w:line="360" w:lineRule="auto"/>
        <w:rPr>
          <w:szCs w:val="26"/>
        </w:rPr>
      </w:pPr>
      <w:r w:rsidRPr="00054CA6">
        <w:rPr>
          <w:szCs w:val="26"/>
        </w:rPr>
        <w:tab/>
      </w:r>
      <w:r w:rsidRPr="00054CA6">
        <w:rPr>
          <w:szCs w:val="26"/>
        </w:rPr>
        <w:tab/>
      </w:r>
      <w:r w:rsidR="006F45C2" w:rsidRPr="00054CA6">
        <w:rPr>
          <w:szCs w:val="26"/>
        </w:rPr>
        <w:t>Accordingly, t</w:t>
      </w:r>
      <w:r w:rsidR="00894DB2" w:rsidRPr="00054CA6">
        <w:rPr>
          <w:szCs w:val="26"/>
        </w:rPr>
        <w:t xml:space="preserve">he Joint Petitioners </w:t>
      </w:r>
      <w:r w:rsidR="00FF717E" w:rsidRPr="00054CA6">
        <w:rPr>
          <w:szCs w:val="26"/>
        </w:rPr>
        <w:t xml:space="preserve">request that the Commission approve </w:t>
      </w:r>
      <w:r w:rsidR="001F79BE" w:rsidRPr="00054CA6">
        <w:rPr>
          <w:szCs w:val="26"/>
        </w:rPr>
        <w:t>the Partial Settlement without modification</w:t>
      </w:r>
      <w:r w:rsidR="00B15F8D" w:rsidRPr="00054CA6">
        <w:rPr>
          <w:szCs w:val="26"/>
        </w:rPr>
        <w:t xml:space="preserve"> and approve </w:t>
      </w:r>
      <w:r w:rsidR="00194B9B" w:rsidRPr="00054CA6">
        <w:rPr>
          <w:szCs w:val="26"/>
        </w:rPr>
        <w:t>PPL Electric</w:t>
      </w:r>
      <w:r w:rsidR="00CB3497">
        <w:rPr>
          <w:szCs w:val="26"/>
        </w:rPr>
        <w:t>’</w:t>
      </w:r>
      <w:r w:rsidR="00FF717E" w:rsidRPr="00054CA6">
        <w:rPr>
          <w:szCs w:val="26"/>
        </w:rPr>
        <w:t>s Phase IV EE&amp;C</w:t>
      </w:r>
      <w:r w:rsidR="008E0B23" w:rsidRPr="00054CA6">
        <w:rPr>
          <w:szCs w:val="26"/>
        </w:rPr>
        <w:t xml:space="preserve"> </w:t>
      </w:r>
      <w:r w:rsidR="00FF717E" w:rsidRPr="00054CA6">
        <w:rPr>
          <w:szCs w:val="26"/>
        </w:rPr>
        <w:t>Plan</w:t>
      </w:r>
      <w:r w:rsidR="008E0B23" w:rsidRPr="00054CA6">
        <w:rPr>
          <w:szCs w:val="26"/>
        </w:rPr>
        <w:t xml:space="preserve">, subject to the terms and conditions of the proposed </w:t>
      </w:r>
      <w:r w:rsidR="00AF0989" w:rsidRPr="00054CA6">
        <w:rPr>
          <w:szCs w:val="26"/>
        </w:rPr>
        <w:t>Partial Settlement and litigation of the issue reserved for briefing and disposition.</w:t>
      </w:r>
      <w:r w:rsidR="007D7D13" w:rsidRPr="00054CA6">
        <w:rPr>
          <w:szCs w:val="26"/>
        </w:rPr>
        <w:t xml:space="preserve">  Partial Settlement at </w:t>
      </w:r>
      <w:r w:rsidR="00B658E3" w:rsidRPr="00054CA6">
        <w:rPr>
          <w:szCs w:val="26"/>
        </w:rPr>
        <w:t xml:space="preserve">1, </w:t>
      </w:r>
      <w:r w:rsidR="0088190F" w:rsidRPr="00054CA6">
        <w:rPr>
          <w:szCs w:val="26"/>
        </w:rPr>
        <w:t>13.</w:t>
      </w:r>
    </w:p>
    <w:p w14:paraId="0AE07866" w14:textId="6077A670" w:rsidR="00CE6779" w:rsidRPr="00054CA6" w:rsidRDefault="00CE6779" w:rsidP="002F36B2">
      <w:pPr>
        <w:pStyle w:val="p3"/>
        <w:widowControl/>
        <w:tabs>
          <w:tab w:val="clear" w:pos="204"/>
        </w:tabs>
        <w:spacing w:line="360" w:lineRule="auto"/>
        <w:rPr>
          <w:szCs w:val="26"/>
        </w:rPr>
      </w:pPr>
    </w:p>
    <w:p w14:paraId="1211DAD1" w14:textId="678914D2" w:rsidR="00BC1878" w:rsidRPr="00054CA6" w:rsidRDefault="009E5651" w:rsidP="00A461DB">
      <w:pPr>
        <w:pStyle w:val="Heading1"/>
        <w:keepNext/>
        <w:spacing w:line="360" w:lineRule="auto"/>
        <w:rPr>
          <w:rFonts w:eastAsiaTheme="minorHAnsi"/>
        </w:rPr>
      </w:pPr>
      <w:bookmarkStart w:id="18" w:name="_Toc66966315"/>
      <w:r w:rsidRPr="00AA057B">
        <w:rPr>
          <w:rStyle w:val="Heading1Char"/>
          <w:rFonts w:eastAsiaTheme="minorHAnsi"/>
          <w:b/>
          <w:bCs/>
        </w:rPr>
        <w:t>IV.</w:t>
      </w:r>
      <w:r w:rsidR="003D12BB" w:rsidRPr="00AA057B">
        <w:rPr>
          <w:rStyle w:val="Heading1Char"/>
          <w:rFonts w:eastAsiaTheme="minorHAnsi"/>
          <w:b/>
          <w:bCs/>
        </w:rPr>
        <w:tab/>
      </w:r>
      <w:r w:rsidRPr="00AA057B">
        <w:rPr>
          <w:rStyle w:val="Heading1Char"/>
          <w:rFonts w:eastAsiaTheme="minorHAnsi"/>
          <w:b/>
          <w:bCs/>
        </w:rPr>
        <w:t>Discussion</w:t>
      </w:r>
      <w:bookmarkEnd w:id="18"/>
    </w:p>
    <w:p w14:paraId="581C95B2" w14:textId="77777777" w:rsidR="00BB51A4" w:rsidRPr="00054CA6" w:rsidRDefault="00BB51A4" w:rsidP="00A461DB">
      <w:pPr>
        <w:keepNext/>
        <w:spacing w:after="0" w:line="360" w:lineRule="auto"/>
        <w:rPr>
          <w:rFonts w:ascii="Times New Roman" w:eastAsia="Times New Roman" w:hAnsi="Times New Roman" w:cs="Times New Roman"/>
          <w:sz w:val="26"/>
          <w:szCs w:val="26"/>
        </w:rPr>
      </w:pPr>
    </w:p>
    <w:p w14:paraId="11CCA87B" w14:textId="079D310D" w:rsidR="0020026E" w:rsidRPr="002F36B2" w:rsidRDefault="0020026E" w:rsidP="00A461DB">
      <w:pPr>
        <w:keepNext/>
        <w:spacing w:after="0" w:line="360" w:lineRule="auto"/>
        <w:ind w:firstLine="1440"/>
        <w:contextualSpacing/>
        <w:rPr>
          <w:rFonts w:ascii="Times New Roman" w:eastAsia="Times New Roman" w:hAnsi="Times New Roman" w:cs="Times New Roman"/>
          <w:color w:val="000000"/>
          <w:sz w:val="26"/>
          <w:szCs w:val="26"/>
        </w:rPr>
      </w:pPr>
      <w:r w:rsidRPr="00054CA6">
        <w:rPr>
          <w:rFonts w:ascii="Times New Roman" w:eastAsia="Times New Roman" w:hAnsi="Times New Roman" w:cs="Times New Roman"/>
          <w:sz w:val="26"/>
          <w:szCs w:val="26"/>
        </w:rPr>
        <w:t xml:space="preserve">We note that any issue we do not specifically address herein has been duly considered and will be denied without further discussion.  It is well settled that we are not required to consider expressly or at length each contention or argument raised by the parties.  </w:t>
      </w:r>
      <w:hyperlink r:id="rId10" w:history="1">
        <w:r w:rsidRPr="00054CA6">
          <w:rPr>
            <w:rFonts w:ascii="Times New Roman" w:eastAsia="Times New Roman" w:hAnsi="Times New Roman" w:cs="Times New Roman"/>
            <w:i/>
            <w:iCs/>
            <w:color w:val="000000"/>
            <w:sz w:val="26"/>
            <w:szCs w:val="26"/>
          </w:rPr>
          <w:t>Consolidated Rail Corporation v. Pa. PUC</w:t>
        </w:r>
        <w:r w:rsidRPr="00054CA6">
          <w:rPr>
            <w:rFonts w:ascii="Times New Roman" w:eastAsia="Times New Roman" w:hAnsi="Times New Roman" w:cs="Times New Roman"/>
            <w:color w:val="000000"/>
            <w:sz w:val="26"/>
            <w:szCs w:val="26"/>
          </w:rPr>
          <w:t>, 625 A.2d 741 (Pa. Cmwlth. 1993);</w:t>
        </w:r>
      </w:hyperlink>
      <w:r w:rsidRPr="00054CA6">
        <w:rPr>
          <w:rFonts w:ascii="Times New Roman" w:eastAsia="Times New Roman" w:hAnsi="Times New Roman" w:cs="Times New Roman"/>
          <w:color w:val="000000"/>
          <w:sz w:val="26"/>
          <w:szCs w:val="26"/>
        </w:rPr>
        <w:t xml:space="preserve"> </w:t>
      </w:r>
      <w:r w:rsidRPr="00054CA6">
        <w:rPr>
          <w:rFonts w:ascii="Times New Roman" w:eastAsia="Times New Roman" w:hAnsi="Times New Roman" w:cs="Times New Roman"/>
          <w:i/>
          <w:iCs/>
          <w:color w:val="000000"/>
          <w:sz w:val="26"/>
          <w:szCs w:val="26"/>
        </w:rPr>
        <w:lastRenderedPageBreak/>
        <w:t xml:space="preserve">see also, generally, </w:t>
      </w:r>
      <w:hyperlink r:id="rId11" w:history="1">
        <w:r w:rsidRPr="002F36B2">
          <w:rPr>
            <w:rFonts w:ascii="Times New Roman" w:eastAsia="Times New Roman" w:hAnsi="Times New Roman" w:cs="Times New Roman"/>
            <w:i/>
            <w:iCs/>
            <w:color w:val="000000"/>
            <w:sz w:val="26"/>
            <w:szCs w:val="26"/>
          </w:rPr>
          <w:t>University of Pennsyl</w:t>
        </w:r>
        <w:r w:rsidRPr="002F36B2">
          <w:rPr>
            <w:rFonts w:ascii="Times New Roman" w:eastAsia="Times New Roman" w:hAnsi="Times New Roman" w:cs="Times New Roman"/>
            <w:i/>
            <w:iCs/>
            <w:color w:val="000000"/>
            <w:sz w:val="26"/>
            <w:szCs w:val="26"/>
          </w:rPr>
          <w:softHyphen/>
          <w:t>vania v. Pa. PUC</w:t>
        </w:r>
        <w:r w:rsidRPr="002F36B2">
          <w:rPr>
            <w:rFonts w:ascii="Times New Roman" w:eastAsia="Times New Roman" w:hAnsi="Times New Roman" w:cs="Times New Roman"/>
            <w:color w:val="000000"/>
            <w:sz w:val="26"/>
            <w:szCs w:val="26"/>
          </w:rPr>
          <w:t>, 485 A.2d 1217 (Pa.</w:t>
        </w:r>
        <w:r w:rsidR="002F36B2" w:rsidRPr="002F36B2">
          <w:rPr>
            <w:rFonts w:ascii="Times New Roman" w:eastAsia="Times New Roman" w:hAnsi="Times New Roman" w:cs="Times New Roman"/>
            <w:color w:val="000000"/>
            <w:sz w:val="26"/>
            <w:szCs w:val="26"/>
          </w:rPr>
          <w:t> </w:t>
        </w:r>
        <w:r w:rsidRPr="002F36B2">
          <w:rPr>
            <w:rFonts w:ascii="Times New Roman" w:eastAsia="Times New Roman" w:hAnsi="Times New Roman" w:cs="Times New Roman"/>
            <w:color w:val="000000"/>
            <w:sz w:val="26"/>
            <w:szCs w:val="26"/>
          </w:rPr>
          <w:t>Cmwlth.</w:t>
        </w:r>
        <w:r w:rsidR="002F36B2" w:rsidRPr="002F36B2">
          <w:rPr>
            <w:rFonts w:ascii="Times New Roman" w:eastAsia="Times New Roman" w:hAnsi="Times New Roman" w:cs="Times New Roman"/>
            <w:color w:val="000000"/>
            <w:sz w:val="26"/>
            <w:szCs w:val="26"/>
          </w:rPr>
          <w:t> </w:t>
        </w:r>
        <w:r w:rsidRPr="002F36B2">
          <w:rPr>
            <w:rFonts w:ascii="Times New Roman" w:eastAsia="Times New Roman" w:hAnsi="Times New Roman" w:cs="Times New Roman"/>
            <w:color w:val="000000"/>
            <w:sz w:val="26"/>
            <w:szCs w:val="26"/>
          </w:rPr>
          <w:t>1984).</w:t>
        </w:r>
      </w:hyperlink>
    </w:p>
    <w:p w14:paraId="3DE4529C" w14:textId="77777777" w:rsidR="00330ACD" w:rsidRPr="002F36B2" w:rsidRDefault="00330ACD" w:rsidP="002F36B2">
      <w:pPr>
        <w:spacing w:after="0" w:line="360" w:lineRule="auto"/>
        <w:ind w:firstLine="1440"/>
        <w:contextualSpacing/>
        <w:rPr>
          <w:rFonts w:ascii="Times New Roman" w:eastAsia="Times New Roman" w:hAnsi="Times New Roman" w:cs="Times New Roman"/>
          <w:sz w:val="26"/>
          <w:szCs w:val="26"/>
        </w:rPr>
      </w:pPr>
    </w:p>
    <w:p w14:paraId="298082C7" w14:textId="77777777" w:rsidR="00330ACD" w:rsidRPr="002F36B2" w:rsidRDefault="00330ACD" w:rsidP="00A461DB">
      <w:pPr>
        <w:pStyle w:val="Heading2"/>
        <w:spacing w:line="360" w:lineRule="auto"/>
      </w:pPr>
      <w:bookmarkStart w:id="19" w:name="_Toc66966316"/>
      <w:r w:rsidRPr="002F36B2">
        <w:t>A.</w:t>
      </w:r>
      <w:r w:rsidRPr="002F36B2">
        <w:tab/>
        <w:t>Legal Standards</w:t>
      </w:r>
      <w:bookmarkEnd w:id="19"/>
    </w:p>
    <w:p w14:paraId="69CFBE6C" w14:textId="77777777" w:rsidR="0020026E" w:rsidRPr="002F36B2" w:rsidRDefault="0020026E" w:rsidP="00A461DB">
      <w:pPr>
        <w:keepNext/>
        <w:keepLines/>
        <w:spacing w:after="0" w:line="360" w:lineRule="auto"/>
        <w:ind w:firstLine="1440"/>
        <w:rPr>
          <w:rFonts w:ascii="Times New Roman" w:eastAsia="Times New Roman" w:hAnsi="Times New Roman" w:cs="Times New Roman"/>
          <w:sz w:val="26"/>
          <w:szCs w:val="26"/>
        </w:rPr>
      </w:pPr>
    </w:p>
    <w:p w14:paraId="5BA7BA29" w14:textId="1A83B7A3" w:rsidR="00BB51A4" w:rsidRPr="00054CA6" w:rsidRDefault="00BB51A4" w:rsidP="00A461DB">
      <w:pPr>
        <w:keepNext/>
        <w:spacing w:after="0" w:line="360" w:lineRule="auto"/>
        <w:ind w:firstLine="1440"/>
        <w:rPr>
          <w:rFonts w:ascii="Times New Roman" w:eastAsia="Times New Roman" w:hAnsi="Times New Roman" w:cs="Times New Roman"/>
          <w:sz w:val="26"/>
          <w:szCs w:val="26"/>
        </w:rPr>
      </w:pPr>
      <w:r w:rsidRPr="002F36B2">
        <w:rPr>
          <w:rFonts w:ascii="Times New Roman" w:eastAsia="Times New Roman" w:hAnsi="Times New Roman" w:cs="Times New Roman"/>
          <w:sz w:val="26"/>
          <w:szCs w:val="26"/>
        </w:rPr>
        <w:t xml:space="preserve">As the proponent of a rule or order, the Company has the burden of proof in this proceeding in accordance with Section 332(a) of the Code, 66 Pa. C.S. § 332(a).  Courts have held that </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[a] litigant</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burden of proof before administrative tribunals as well as before most civil proceedings is satisfied by establishing a preponderance of evidence which is substantial and legally credible.</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  </w:t>
      </w:r>
      <w:r w:rsidRPr="00054CA6">
        <w:rPr>
          <w:rFonts w:ascii="Times New Roman" w:eastAsia="Times New Roman" w:hAnsi="Times New Roman" w:cs="Times New Roman"/>
          <w:i/>
          <w:iCs/>
          <w:sz w:val="26"/>
          <w:szCs w:val="26"/>
        </w:rPr>
        <w:t>Samuel J. Lansberry, Inc. v. Pa.</w:t>
      </w:r>
      <w:r w:rsidR="002F36B2">
        <w:rPr>
          <w:rFonts w:ascii="Times New Roman" w:eastAsia="Times New Roman" w:hAnsi="Times New Roman" w:cs="Times New Roman"/>
          <w:i/>
          <w:iCs/>
          <w:sz w:val="26"/>
          <w:szCs w:val="26"/>
        </w:rPr>
        <w:t> </w:t>
      </w:r>
      <w:r w:rsidRPr="00054CA6">
        <w:rPr>
          <w:rFonts w:ascii="Times New Roman" w:eastAsia="Times New Roman" w:hAnsi="Times New Roman" w:cs="Times New Roman"/>
          <w:i/>
          <w:iCs/>
          <w:sz w:val="26"/>
          <w:szCs w:val="26"/>
        </w:rPr>
        <w:t>PUC</w:t>
      </w:r>
      <w:r w:rsidRPr="00054CA6">
        <w:rPr>
          <w:rFonts w:ascii="Times New Roman" w:eastAsia="Times New Roman" w:hAnsi="Times New Roman" w:cs="Times New Roman"/>
          <w:sz w:val="26"/>
          <w:szCs w:val="26"/>
        </w:rPr>
        <w:t xml:space="preserve">, 578 A.2d 600 (Pa. Cmwlth. 1990), </w:t>
      </w:r>
      <w:r w:rsidRPr="00054CA6">
        <w:rPr>
          <w:rFonts w:ascii="Times New Roman" w:eastAsia="Times New Roman" w:hAnsi="Times New Roman" w:cs="Times New Roman"/>
          <w:i/>
          <w:sz w:val="26"/>
          <w:szCs w:val="26"/>
        </w:rPr>
        <w:t>alloc. denied,</w:t>
      </w:r>
      <w:r w:rsidRPr="00054CA6">
        <w:rPr>
          <w:rFonts w:ascii="Times New Roman" w:eastAsia="Times New Roman" w:hAnsi="Times New Roman" w:cs="Times New Roman"/>
          <w:sz w:val="26"/>
          <w:szCs w:val="26"/>
        </w:rPr>
        <w:t xml:space="preserve"> 529 Pa. 654, 602 A.2d 863 (1992).  That is, the Company</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s evidence must be more convincing, by even the smallest amount, than that presented by the other Parties.  </w:t>
      </w:r>
      <w:r w:rsidRPr="00054CA6">
        <w:rPr>
          <w:rFonts w:ascii="Times New Roman" w:eastAsia="Times New Roman" w:hAnsi="Times New Roman" w:cs="Times New Roman"/>
          <w:i/>
          <w:sz w:val="26"/>
          <w:szCs w:val="26"/>
        </w:rPr>
        <w:t>Se-Ling Hosiery, Inc. v. Margulies</w:t>
      </w:r>
      <w:r w:rsidRPr="00054CA6">
        <w:rPr>
          <w:rFonts w:ascii="Times New Roman" w:eastAsia="Times New Roman" w:hAnsi="Times New Roman" w:cs="Times New Roman"/>
          <w:sz w:val="26"/>
          <w:szCs w:val="26"/>
        </w:rPr>
        <w:t>, 364</w:t>
      </w:r>
      <w:r w:rsidR="002F36B2">
        <w:rPr>
          <w:rFonts w:ascii="Times New Roman" w:eastAsia="Times New Roman" w:hAnsi="Times New Roman" w:cs="Times New Roman"/>
          <w:sz w:val="26"/>
          <w:szCs w:val="26"/>
        </w:rPr>
        <w:t> </w:t>
      </w:r>
      <w:r w:rsidRPr="00054CA6">
        <w:rPr>
          <w:rFonts w:ascii="Times New Roman" w:eastAsia="Times New Roman" w:hAnsi="Times New Roman" w:cs="Times New Roman"/>
          <w:sz w:val="26"/>
          <w:szCs w:val="26"/>
        </w:rPr>
        <w:t>Pa. 45, 70 A.2d 854 (1950).  Additionally, this Commission</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s decision must be supported by substantial evidence in the record.  More is required than a mere trace of evidence or a suspicion of the existence of a fact sought to be established.  </w:t>
      </w:r>
      <w:r w:rsidRPr="00054CA6">
        <w:rPr>
          <w:rFonts w:ascii="Times New Roman" w:eastAsia="Times New Roman" w:hAnsi="Times New Roman" w:cs="Times New Roman"/>
          <w:i/>
          <w:sz w:val="26"/>
          <w:szCs w:val="26"/>
        </w:rPr>
        <w:t>Norfolk &amp; Western Ry. Co. v. Pa. PUC</w:t>
      </w:r>
      <w:r w:rsidRPr="002F36B2">
        <w:rPr>
          <w:rFonts w:ascii="Times New Roman" w:eastAsia="Times New Roman" w:hAnsi="Times New Roman" w:cs="Times New Roman"/>
          <w:iCs/>
          <w:sz w:val="26"/>
          <w:szCs w:val="26"/>
        </w:rPr>
        <w:t>,</w:t>
      </w:r>
      <w:r w:rsidRPr="00054CA6">
        <w:rPr>
          <w:rFonts w:ascii="Times New Roman" w:eastAsia="Times New Roman" w:hAnsi="Times New Roman" w:cs="Times New Roman"/>
          <w:i/>
          <w:sz w:val="26"/>
          <w:szCs w:val="26"/>
        </w:rPr>
        <w:t xml:space="preserve"> </w:t>
      </w:r>
      <w:r w:rsidRPr="00054CA6">
        <w:rPr>
          <w:rFonts w:ascii="Times New Roman" w:eastAsia="Times New Roman" w:hAnsi="Times New Roman" w:cs="Times New Roman"/>
          <w:sz w:val="26"/>
          <w:szCs w:val="26"/>
        </w:rPr>
        <w:t>489 Pa. 109, 413 A.2d 1037 (1980).</w:t>
      </w:r>
    </w:p>
    <w:p w14:paraId="4C9D9155" w14:textId="77777777" w:rsidR="00BB51A4" w:rsidRPr="00054CA6" w:rsidRDefault="00BB51A4" w:rsidP="00C52ECE">
      <w:pPr>
        <w:spacing w:after="0" w:line="360" w:lineRule="auto"/>
        <w:rPr>
          <w:rFonts w:ascii="Times New Roman" w:eastAsia="Times New Roman" w:hAnsi="Times New Roman" w:cs="Times New Roman"/>
          <w:sz w:val="26"/>
          <w:szCs w:val="26"/>
        </w:rPr>
      </w:pPr>
    </w:p>
    <w:p w14:paraId="53DD4CEF" w14:textId="3FAD0472" w:rsidR="00BB51A4" w:rsidRPr="00054CA6" w:rsidRDefault="00BB51A4" w:rsidP="00C52ECE">
      <w:pPr>
        <w:suppressAutoHyphens/>
        <w:spacing w:after="0" w:line="360" w:lineRule="auto"/>
        <w:ind w:firstLine="144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Because the Joint Petitioners have reached a Partial Settlement, the Joint Petitioners have the burden to prove that the Partial Settlement is in the public interest.  Pursuant to our Regulations at 52 Pa. Code § 5.231, it is the Commission</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policy to promote settlements.  Settlement terms often are preferable to those achieved at the conclusion of a fully litigated proceeding.  In addition, a full settlement of all the issues in a proceeding eliminates the time, effort</w:t>
      </w:r>
      <w:r w:rsidR="00517942">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 and expense that otherwise would have been used in litigating the proceeding, while a partial settlement may significantly reduce the time, effort</w:t>
      </w:r>
      <w:r w:rsidR="00517942">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 and expense of litigating a case.  Act 129 cases often are expensive to litigate, and the reasonable cost of such litigation is an operating expense recoverable in the rates approved by the Commission.  Partial or full settlements allow the parties to avoid the substantial costs of preparing and serving testimony, cross-examining witnesses </w:t>
      </w:r>
      <w:r w:rsidRPr="00054CA6">
        <w:rPr>
          <w:rFonts w:ascii="Times New Roman" w:eastAsia="Times New Roman" w:hAnsi="Times New Roman" w:cs="Times New Roman"/>
          <w:sz w:val="26"/>
          <w:szCs w:val="26"/>
        </w:rPr>
        <w:lastRenderedPageBreak/>
        <w:t>in lengthy hearings, and preparing and serving briefs, reply briefs, exceptions and reply exceptions, together with the briefs and reply briefs necessitated by any appeal of the Commission</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decision, yielding significant expense savings for the company</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customers.  For this and other sound reasons, settlements are encouraged by long-standing Commission policy.</w:t>
      </w:r>
    </w:p>
    <w:p w14:paraId="6BDD4B9B" w14:textId="77777777" w:rsidR="00BB51A4" w:rsidRPr="00054CA6" w:rsidRDefault="00BB51A4" w:rsidP="00C52ECE">
      <w:pPr>
        <w:suppressAutoHyphens/>
        <w:spacing w:after="0" w:line="360" w:lineRule="auto"/>
        <w:ind w:firstLine="1440"/>
        <w:rPr>
          <w:rFonts w:ascii="Times New Roman" w:eastAsia="Times New Roman" w:hAnsi="Times New Roman" w:cs="Times New Roman"/>
          <w:sz w:val="26"/>
          <w:szCs w:val="26"/>
        </w:rPr>
      </w:pPr>
    </w:p>
    <w:p w14:paraId="23AA70E5" w14:textId="3AE19E94" w:rsidR="00BB51A4" w:rsidRPr="00054CA6" w:rsidRDefault="00BB51A4" w:rsidP="00C52ECE">
      <w:pPr>
        <w:spacing w:after="0" w:line="360" w:lineRule="auto"/>
        <w:ind w:firstLine="144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The Commission must, however, review proposed settlements to determine whether the terms are in the public interest.  </w:t>
      </w:r>
      <w:r w:rsidRPr="00054CA6">
        <w:rPr>
          <w:rFonts w:ascii="Times New Roman" w:eastAsia="Times New Roman" w:hAnsi="Times New Roman" w:cs="Times New Roman"/>
          <w:i/>
          <w:sz w:val="26"/>
          <w:szCs w:val="26"/>
        </w:rPr>
        <w:t>Pa. PUC v. Philadelphia Gas Works</w:t>
      </w:r>
      <w:r w:rsidRPr="00054CA6">
        <w:rPr>
          <w:rFonts w:ascii="Times New Roman" w:eastAsia="Times New Roman" w:hAnsi="Times New Roman" w:cs="Times New Roman"/>
          <w:sz w:val="26"/>
          <w:szCs w:val="26"/>
        </w:rPr>
        <w:t xml:space="preserve">, Docket No. M-00031768 (Order entered January 7, 2004); </w:t>
      </w:r>
      <w:r w:rsidRPr="00054CA6">
        <w:rPr>
          <w:rFonts w:ascii="Times New Roman" w:eastAsia="Times New Roman" w:hAnsi="Times New Roman" w:cs="Times New Roman"/>
          <w:i/>
          <w:sz w:val="26"/>
          <w:szCs w:val="26"/>
        </w:rPr>
        <w:t>Pa. PUC v. C.S. Water and Sewer Assoc.</w:t>
      </w:r>
      <w:r w:rsidRPr="00054CA6">
        <w:rPr>
          <w:rFonts w:ascii="Times New Roman" w:eastAsia="Times New Roman" w:hAnsi="Times New Roman" w:cs="Times New Roman"/>
          <w:sz w:val="26"/>
          <w:szCs w:val="26"/>
        </w:rPr>
        <w:t xml:space="preserve">, 74 Pa. P.U.C. 767 (1991); </w:t>
      </w:r>
      <w:r w:rsidRPr="00054CA6">
        <w:rPr>
          <w:rFonts w:ascii="Times New Roman" w:eastAsia="Times New Roman" w:hAnsi="Times New Roman" w:cs="Times New Roman"/>
          <w:i/>
          <w:sz w:val="26"/>
          <w:szCs w:val="26"/>
        </w:rPr>
        <w:t>Pa. PUC v. Philadelphia Electric Co.</w:t>
      </w:r>
      <w:r w:rsidRPr="00054CA6">
        <w:rPr>
          <w:rFonts w:ascii="Times New Roman" w:eastAsia="Times New Roman" w:hAnsi="Times New Roman" w:cs="Times New Roman"/>
          <w:sz w:val="26"/>
          <w:szCs w:val="26"/>
        </w:rPr>
        <w:t xml:space="preserve">, 60 Pa. P.U.C. 1 (1985).  In order to accept a settlement such as that proposed here, the Commission must determine that the proposed terms and conditions are in the public interest.  </w:t>
      </w:r>
      <w:r w:rsidRPr="00054CA6">
        <w:rPr>
          <w:rFonts w:ascii="Times New Roman" w:eastAsia="Times New Roman" w:hAnsi="Times New Roman" w:cs="Times New Roman"/>
          <w:i/>
          <w:sz w:val="26"/>
          <w:szCs w:val="26"/>
        </w:rPr>
        <w:t>Pa. PUC v. York Water Co.</w:t>
      </w:r>
      <w:r w:rsidRPr="00054CA6">
        <w:rPr>
          <w:rFonts w:ascii="Times New Roman" w:eastAsia="Times New Roman" w:hAnsi="Times New Roman" w:cs="Times New Roman"/>
          <w:sz w:val="26"/>
          <w:szCs w:val="26"/>
        </w:rPr>
        <w:t xml:space="preserve">, Docket No. R-00049165 (Order entered October 4, 2004); </w:t>
      </w:r>
      <w:r w:rsidRPr="00054CA6">
        <w:rPr>
          <w:rFonts w:ascii="Times New Roman" w:eastAsia="Times New Roman" w:hAnsi="Times New Roman" w:cs="Times New Roman"/>
          <w:i/>
          <w:sz w:val="26"/>
          <w:szCs w:val="26"/>
        </w:rPr>
        <w:t>Pa. PUC v. C.S. Water and Sewer Assoc.</w:t>
      </w:r>
      <w:r w:rsidRPr="00054CA6">
        <w:rPr>
          <w:rFonts w:ascii="Times New Roman" w:eastAsia="Times New Roman" w:hAnsi="Times New Roman" w:cs="Times New Roman"/>
          <w:sz w:val="26"/>
          <w:szCs w:val="26"/>
        </w:rPr>
        <w:t xml:space="preserve">, </w:t>
      </w:r>
      <w:r w:rsidRPr="00054CA6">
        <w:rPr>
          <w:rFonts w:ascii="Times New Roman" w:eastAsia="Times New Roman" w:hAnsi="Times New Roman" w:cs="Times New Roman"/>
          <w:i/>
          <w:sz w:val="26"/>
          <w:szCs w:val="26"/>
        </w:rPr>
        <w:t>supra</w:t>
      </w:r>
      <w:r w:rsidRPr="00054CA6">
        <w:rPr>
          <w:rFonts w:ascii="Times New Roman" w:eastAsia="Times New Roman" w:hAnsi="Times New Roman" w:cs="Times New Roman"/>
          <w:sz w:val="26"/>
          <w:szCs w:val="26"/>
        </w:rPr>
        <w:t>.</w:t>
      </w:r>
      <w:r w:rsidR="009F6D2E" w:rsidRPr="00054CA6">
        <w:rPr>
          <w:rFonts w:ascii="Times New Roman" w:eastAsia="Times New Roman" w:hAnsi="Times New Roman" w:cs="Times New Roman"/>
          <w:sz w:val="26"/>
          <w:szCs w:val="26"/>
        </w:rPr>
        <w:t xml:space="preserve">  Additionally, this Commission</w:t>
      </w:r>
      <w:r w:rsidR="00CB3497">
        <w:rPr>
          <w:rFonts w:ascii="Times New Roman" w:eastAsia="Times New Roman" w:hAnsi="Times New Roman" w:cs="Times New Roman"/>
          <w:sz w:val="26"/>
          <w:szCs w:val="26"/>
        </w:rPr>
        <w:t>’</w:t>
      </w:r>
      <w:r w:rsidR="009F6D2E" w:rsidRPr="00054CA6">
        <w:rPr>
          <w:rFonts w:ascii="Times New Roman" w:eastAsia="Times New Roman" w:hAnsi="Times New Roman" w:cs="Times New Roman"/>
          <w:sz w:val="26"/>
          <w:szCs w:val="26"/>
        </w:rPr>
        <w:t xml:space="preserve">s decision must be supported by substantial evidence in the record.  More is required than a mere trace of evidence or a suspicion of the existence of a fact sought to be established.  </w:t>
      </w:r>
      <w:r w:rsidR="009F6D2E" w:rsidRPr="00054CA6">
        <w:rPr>
          <w:rFonts w:ascii="Times New Roman" w:eastAsia="Times New Roman" w:hAnsi="Times New Roman" w:cs="Times New Roman"/>
          <w:i/>
          <w:sz w:val="26"/>
          <w:szCs w:val="26"/>
        </w:rPr>
        <w:t>Norfolk &amp; Western Ry. Co. v. Pa. PUC</w:t>
      </w:r>
      <w:r w:rsidR="009F6D2E" w:rsidRPr="002F36B2">
        <w:rPr>
          <w:rFonts w:ascii="Times New Roman" w:eastAsia="Times New Roman" w:hAnsi="Times New Roman" w:cs="Times New Roman"/>
          <w:iCs/>
          <w:sz w:val="26"/>
          <w:szCs w:val="26"/>
        </w:rPr>
        <w:t>,</w:t>
      </w:r>
      <w:r w:rsidR="009F6D2E" w:rsidRPr="00054CA6">
        <w:rPr>
          <w:rFonts w:ascii="Times New Roman" w:eastAsia="Times New Roman" w:hAnsi="Times New Roman" w:cs="Times New Roman"/>
          <w:i/>
          <w:sz w:val="26"/>
          <w:szCs w:val="26"/>
        </w:rPr>
        <w:t xml:space="preserve"> </w:t>
      </w:r>
      <w:r w:rsidR="009F6D2E" w:rsidRPr="00054CA6">
        <w:rPr>
          <w:rFonts w:ascii="Times New Roman" w:eastAsia="Times New Roman" w:hAnsi="Times New Roman" w:cs="Times New Roman"/>
          <w:sz w:val="26"/>
          <w:szCs w:val="26"/>
        </w:rPr>
        <w:t>489 Pa. 109, 413 A.2d 1037 (1980).</w:t>
      </w:r>
    </w:p>
    <w:p w14:paraId="54A9476C" w14:textId="7D25DF29" w:rsidR="00511A2D" w:rsidRPr="00054CA6" w:rsidRDefault="00511A2D" w:rsidP="00C52ECE">
      <w:pPr>
        <w:spacing w:after="0" w:line="360" w:lineRule="auto"/>
        <w:ind w:firstLine="1440"/>
        <w:rPr>
          <w:rFonts w:ascii="Times New Roman" w:eastAsia="Times New Roman" w:hAnsi="Times New Roman" w:cs="Times New Roman"/>
          <w:sz w:val="26"/>
          <w:szCs w:val="26"/>
        </w:rPr>
      </w:pPr>
    </w:p>
    <w:p w14:paraId="30EF1B6F" w14:textId="4AF43EE4" w:rsidR="00511A2D" w:rsidRPr="00054CA6" w:rsidRDefault="00511A2D" w:rsidP="00C52ECE">
      <w:pPr>
        <w:spacing w:after="0" w:line="360" w:lineRule="auto"/>
        <w:ind w:firstLine="1440"/>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 xml:space="preserve">In the following sections </w:t>
      </w:r>
      <w:r w:rsidR="00EE265B" w:rsidRPr="00054CA6">
        <w:rPr>
          <w:rFonts w:ascii="Times New Roman" w:eastAsia="Times New Roman" w:hAnsi="Times New Roman" w:cs="Times New Roman"/>
          <w:sz w:val="26"/>
          <w:szCs w:val="26"/>
        </w:rPr>
        <w:t xml:space="preserve">of this Opinion and Order, </w:t>
      </w:r>
      <w:r w:rsidR="00A0593E" w:rsidRPr="00054CA6">
        <w:rPr>
          <w:rFonts w:ascii="Times New Roman" w:eastAsia="Times New Roman" w:hAnsi="Times New Roman" w:cs="Times New Roman"/>
          <w:sz w:val="26"/>
          <w:szCs w:val="26"/>
        </w:rPr>
        <w:t xml:space="preserve">before addressing </w:t>
      </w:r>
      <w:r w:rsidR="00FC7728" w:rsidRPr="00054CA6">
        <w:rPr>
          <w:rFonts w:ascii="Times New Roman" w:eastAsia="Times New Roman" w:hAnsi="Times New Roman" w:cs="Times New Roman"/>
          <w:sz w:val="26"/>
          <w:szCs w:val="26"/>
        </w:rPr>
        <w:t xml:space="preserve">the specific merits of the </w:t>
      </w:r>
      <w:r w:rsidR="003024F7" w:rsidRPr="00054CA6">
        <w:rPr>
          <w:rFonts w:ascii="Times New Roman" w:eastAsia="Times New Roman" w:hAnsi="Times New Roman" w:cs="Times New Roman"/>
          <w:sz w:val="26"/>
          <w:szCs w:val="26"/>
        </w:rPr>
        <w:t xml:space="preserve">Phase IV Plan and whether the Partial Settlement is in the public interest, we shall </w:t>
      </w:r>
      <w:r w:rsidR="00AE58A6" w:rsidRPr="00054CA6">
        <w:rPr>
          <w:rFonts w:ascii="Times New Roman" w:eastAsia="Times New Roman" w:hAnsi="Times New Roman" w:cs="Times New Roman"/>
          <w:sz w:val="26"/>
          <w:szCs w:val="26"/>
        </w:rPr>
        <w:t>first separately addre</w:t>
      </w:r>
      <w:r w:rsidR="00F678F5" w:rsidRPr="00054CA6">
        <w:rPr>
          <w:rFonts w:ascii="Times New Roman" w:eastAsia="Times New Roman" w:hAnsi="Times New Roman" w:cs="Times New Roman"/>
          <w:sz w:val="26"/>
          <w:szCs w:val="26"/>
        </w:rPr>
        <w:t>s</w:t>
      </w:r>
      <w:r w:rsidR="00AE58A6" w:rsidRPr="00054CA6">
        <w:rPr>
          <w:rFonts w:ascii="Times New Roman" w:eastAsia="Times New Roman" w:hAnsi="Times New Roman" w:cs="Times New Roman"/>
          <w:sz w:val="26"/>
          <w:szCs w:val="26"/>
        </w:rPr>
        <w:t>s</w:t>
      </w:r>
      <w:r w:rsidR="00882966" w:rsidRPr="00054CA6">
        <w:rPr>
          <w:rFonts w:ascii="Times New Roman" w:eastAsia="Times New Roman" w:hAnsi="Times New Roman" w:cs="Times New Roman"/>
          <w:sz w:val="26"/>
          <w:szCs w:val="26"/>
        </w:rPr>
        <w:t xml:space="preserve">, in Section B, below, </w:t>
      </w:r>
      <w:r w:rsidR="00AE58A6" w:rsidRPr="00054CA6">
        <w:rPr>
          <w:rFonts w:ascii="Times New Roman" w:eastAsia="Times New Roman" w:hAnsi="Times New Roman" w:cs="Times New Roman"/>
          <w:sz w:val="26"/>
          <w:szCs w:val="26"/>
        </w:rPr>
        <w:t>the contested issue concerning</w:t>
      </w:r>
      <w:r w:rsidR="00882966" w:rsidRPr="00054CA6">
        <w:rPr>
          <w:rFonts w:ascii="Times New Roman" w:eastAsia="Times New Roman" w:hAnsi="Times New Roman" w:cs="Times New Roman"/>
          <w:sz w:val="26"/>
          <w:szCs w:val="26"/>
        </w:rPr>
        <w:t xml:space="preserve"> </w:t>
      </w:r>
      <w:r w:rsidR="00AE58A6" w:rsidRPr="00054CA6">
        <w:rPr>
          <w:rFonts w:ascii="Times New Roman" w:eastAsia="Times New Roman" w:hAnsi="Times New Roman" w:cs="Times New Roman"/>
          <w:sz w:val="26"/>
          <w:szCs w:val="26"/>
        </w:rPr>
        <w:t>PPLIC</w:t>
      </w:r>
      <w:r w:rsidR="00882966" w:rsidRPr="00054CA6">
        <w:rPr>
          <w:rFonts w:ascii="Times New Roman" w:eastAsia="Times New Roman" w:hAnsi="Times New Roman" w:cs="Times New Roman"/>
          <w:sz w:val="26"/>
          <w:szCs w:val="26"/>
        </w:rPr>
        <w:t>A</w:t>
      </w:r>
      <w:r w:rsidR="00CB3497">
        <w:rPr>
          <w:rFonts w:ascii="Times New Roman" w:eastAsia="Times New Roman" w:hAnsi="Times New Roman" w:cs="Times New Roman"/>
          <w:sz w:val="26"/>
          <w:szCs w:val="26"/>
        </w:rPr>
        <w:t>’</w:t>
      </w:r>
      <w:r w:rsidR="00AE58A6" w:rsidRPr="00054CA6">
        <w:rPr>
          <w:rFonts w:ascii="Times New Roman" w:eastAsia="Times New Roman" w:hAnsi="Times New Roman" w:cs="Times New Roman"/>
          <w:sz w:val="26"/>
          <w:szCs w:val="26"/>
        </w:rPr>
        <w:t>s objection</w:t>
      </w:r>
      <w:r w:rsidR="00107FBA" w:rsidRPr="00054CA6">
        <w:rPr>
          <w:rFonts w:ascii="Times New Roman" w:eastAsia="Times New Roman" w:hAnsi="Times New Roman" w:cs="Times New Roman"/>
          <w:sz w:val="26"/>
          <w:szCs w:val="26"/>
        </w:rPr>
        <w:t xml:space="preserve"> to </w:t>
      </w:r>
      <w:r w:rsidR="00194B9B" w:rsidRPr="00054CA6">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00107FBA" w:rsidRPr="00054CA6">
        <w:rPr>
          <w:rFonts w:ascii="Times New Roman" w:eastAsia="Times New Roman" w:hAnsi="Times New Roman" w:cs="Times New Roman"/>
          <w:sz w:val="26"/>
          <w:szCs w:val="26"/>
        </w:rPr>
        <w:t xml:space="preserve">s proposed </w:t>
      </w:r>
      <w:r w:rsidR="00882966" w:rsidRPr="00054CA6">
        <w:rPr>
          <w:rFonts w:ascii="Times New Roman" w:eastAsia="Times New Roman" w:hAnsi="Times New Roman" w:cs="Times New Roman"/>
          <w:sz w:val="26"/>
          <w:szCs w:val="26"/>
        </w:rPr>
        <w:t xml:space="preserve">Phase IV </w:t>
      </w:r>
      <w:r w:rsidR="008C6AE5" w:rsidRPr="00054CA6">
        <w:rPr>
          <w:rFonts w:ascii="Times New Roman" w:eastAsia="Times New Roman" w:hAnsi="Times New Roman" w:cs="Times New Roman"/>
          <w:sz w:val="26"/>
          <w:szCs w:val="26"/>
        </w:rPr>
        <w:t>peak demand reduction compliance target</w:t>
      </w:r>
      <w:r w:rsidR="00882966" w:rsidRPr="00054CA6">
        <w:rPr>
          <w:rFonts w:ascii="Times New Roman" w:eastAsia="Times New Roman" w:hAnsi="Times New Roman" w:cs="Times New Roman"/>
          <w:sz w:val="26"/>
          <w:szCs w:val="26"/>
        </w:rPr>
        <w:t>.</w:t>
      </w:r>
      <w:r w:rsidR="00A0593E" w:rsidRPr="00054CA6">
        <w:rPr>
          <w:rFonts w:ascii="Times New Roman" w:eastAsia="Times New Roman" w:hAnsi="Times New Roman" w:cs="Times New Roman"/>
          <w:sz w:val="26"/>
          <w:szCs w:val="26"/>
        </w:rPr>
        <w:t xml:space="preserve"> </w:t>
      </w:r>
    </w:p>
    <w:p w14:paraId="5CB9D722" w14:textId="69420E79" w:rsidR="00BB51A4" w:rsidRPr="00054CA6" w:rsidRDefault="00BB51A4" w:rsidP="00C52ECE">
      <w:pPr>
        <w:spacing w:after="0" w:line="360" w:lineRule="auto"/>
        <w:rPr>
          <w:rFonts w:ascii="Times New Roman" w:eastAsia="Times New Roman" w:hAnsi="Times New Roman" w:cs="Times New Roman"/>
          <w:sz w:val="26"/>
          <w:szCs w:val="26"/>
        </w:rPr>
      </w:pPr>
    </w:p>
    <w:p w14:paraId="6E5625F2" w14:textId="62665EEA" w:rsidR="00F107FD" w:rsidRPr="00AA057B" w:rsidRDefault="00F107FD" w:rsidP="00A461DB">
      <w:pPr>
        <w:pStyle w:val="Heading2"/>
      </w:pPr>
      <w:bookmarkStart w:id="20" w:name="_Toc66966317"/>
      <w:r w:rsidRPr="00AA057B">
        <w:lastRenderedPageBreak/>
        <w:t>B.</w:t>
      </w:r>
      <w:r w:rsidRPr="00AA057B">
        <w:tab/>
        <w:t xml:space="preserve">Issue Reserved for Briefing – Reduction to </w:t>
      </w:r>
      <w:r w:rsidR="00194B9B" w:rsidRPr="00AA057B">
        <w:t>PPL Electric</w:t>
      </w:r>
      <w:r w:rsidR="00CB3497" w:rsidRPr="00AA057B">
        <w:t>’</w:t>
      </w:r>
      <w:r w:rsidRPr="00AA057B">
        <w:t>s Peak Demand Reduction Compliance Target</w:t>
      </w:r>
      <w:bookmarkEnd w:id="20"/>
    </w:p>
    <w:p w14:paraId="79FA9532" w14:textId="77777777" w:rsidR="00F107FD" w:rsidRPr="00054CA6" w:rsidRDefault="00F107FD" w:rsidP="00807468">
      <w:pPr>
        <w:keepNext/>
        <w:keepLines/>
        <w:spacing w:after="0" w:line="480" w:lineRule="auto"/>
        <w:rPr>
          <w:rFonts w:ascii="Times New Roman" w:eastAsia="Times New Roman" w:hAnsi="Times New Roman" w:cs="Times New Roman"/>
          <w:sz w:val="26"/>
          <w:szCs w:val="26"/>
        </w:rPr>
      </w:pPr>
    </w:p>
    <w:p w14:paraId="4C96A7C3" w14:textId="15219975" w:rsidR="00DD108D" w:rsidRPr="00054CA6" w:rsidRDefault="00DD108D" w:rsidP="00E93AF0">
      <w:pPr>
        <w:pStyle w:val="Heading3"/>
        <w:tabs>
          <w:tab w:val="clear" w:pos="720"/>
        </w:tabs>
        <w:spacing w:line="360" w:lineRule="auto"/>
        <w:ind w:left="720"/>
      </w:pPr>
      <w:bookmarkStart w:id="21" w:name="_Toc66966318"/>
      <w:r w:rsidRPr="00054CA6">
        <w:t>1.</w:t>
      </w:r>
      <w:r w:rsidRPr="00054CA6">
        <w:tab/>
        <w:t>Positions of the Parties</w:t>
      </w:r>
      <w:bookmarkEnd w:id="21"/>
    </w:p>
    <w:p w14:paraId="4AAEAF5E" w14:textId="77777777" w:rsidR="00DD108D" w:rsidRPr="00054CA6" w:rsidRDefault="00DD108D" w:rsidP="00A461DB">
      <w:pPr>
        <w:keepNext/>
        <w:keepLines/>
        <w:autoSpaceDE w:val="0"/>
        <w:autoSpaceDN w:val="0"/>
        <w:adjustRightInd w:val="0"/>
        <w:spacing w:after="0" w:line="360" w:lineRule="auto"/>
        <w:rPr>
          <w:rFonts w:ascii="Times New Roman" w:eastAsia="Times New Roman" w:hAnsi="Times New Roman" w:cs="Times New Roman"/>
          <w:sz w:val="26"/>
          <w:szCs w:val="26"/>
        </w:rPr>
      </w:pPr>
    </w:p>
    <w:p w14:paraId="2A8A8696" w14:textId="73D4B9D8" w:rsidR="00DD108D" w:rsidRPr="00AA057B" w:rsidRDefault="00DD108D" w:rsidP="00E93AF0">
      <w:pPr>
        <w:pStyle w:val="Heading4"/>
        <w:ind w:left="1440"/>
      </w:pPr>
      <w:bookmarkStart w:id="22" w:name="_Toc66966319"/>
      <w:r w:rsidRPr="00AA057B">
        <w:t>a.</w:t>
      </w:r>
      <w:r w:rsidRPr="00AA057B">
        <w:tab/>
        <w:t>PPLICA</w:t>
      </w:r>
      <w:r w:rsidR="00CB3497" w:rsidRPr="00AA057B">
        <w:t>’</w:t>
      </w:r>
      <w:r w:rsidRPr="00AA057B">
        <w:t>s Position</w:t>
      </w:r>
      <w:bookmarkEnd w:id="22"/>
    </w:p>
    <w:p w14:paraId="1F59EF60" w14:textId="77777777" w:rsidR="00DD108D" w:rsidRPr="00054CA6" w:rsidRDefault="00DD108D" w:rsidP="00A461DB">
      <w:pPr>
        <w:keepNext/>
        <w:keepLines/>
        <w:autoSpaceDE w:val="0"/>
        <w:autoSpaceDN w:val="0"/>
        <w:adjustRightInd w:val="0"/>
        <w:spacing w:after="0" w:line="360" w:lineRule="auto"/>
        <w:rPr>
          <w:rFonts w:ascii="Times New Roman" w:eastAsia="Times New Roman" w:hAnsi="Times New Roman" w:cs="Times New Roman"/>
          <w:b/>
          <w:bCs/>
          <w:sz w:val="26"/>
          <w:szCs w:val="26"/>
        </w:rPr>
      </w:pPr>
    </w:p>
    <w:p w14:paraId="58410945" w14:textId="6B9065F3" w:rsidR="00DD108D" w:rsidRPr="00E93AF0" w:rsidRDefault="00DD108D" w:rsidP="00A461DB">
      <w:pPr>
        <w:keepNext/>
        <w:autoSpaceDE w:val="0"/>
        <w:autoSpaceDN w:val="0"/>
        <w:adjustRightInd w:val="0"/>
        <w:spacing w:after="0" w:line="360" w:lineRule="auto"/>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ab/>
      </w:r>
      <w:r w:rsidRPr="00054CA6">
        <w:rPr>
          <w:rFonts w:ascii="Times New Roman" w:eastAsia="Times New Roman" w:hAnsi="Times New Roman" w:cs="Times New Roman"/>
          <w:sz w:val="26"/>
          <w:szCs w:val="26"/>
        </w:rPr>
        <w:tab/>
        <w:t xml:space="preserve">PPLICA is an </w:t>
      </w:r>
      <w:r w:rsidRPr="00054CA6">
        <w:rPr>
          <w:rFonts w:ascii="Times New Roman" w:eastAsia="Times New Roman" w:hAnsi="Times New Roman" w:cs="Times New Roman"/>
          <w:i/>
          <w:iCs/>
          <w:sz w:val="26"/>
          <w:szCs w:val="26"/>
        </w:rPr>
        <w:t>ad hoc</w:t>
      </w:r>
      <w:r w:rsidRPr="00054CA6">
        <w:rPr>
          <w:rFonts w:ascii="Times New Roman" w:eastAsia="Times New Roman" w:hAnsi="Times New Roman" w:cs="Times New Roman"/>
          <w:sz w:val="26"/>
          <w:szCs w:val="26"/>
        </w:rPr>
        <w:t xml:space="preserve"> association of energy-intensive C&amp;I customers receiving electric service in </w:t>
      </w:r>
      <w:r w:rsidR="00194B9B" w:rsidRPr="00054CA6">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s service territory primarily under Rate Schedules LP-4, LP-5 and IS-P, and certain available riders.  PPLICA argues that approval of </w:t>
      </w:r>
      <w:r w:rsidR="00194B9B" w:rsidRPr="00054CA6">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s Phase IV EE&amp;C Plan, as proposed, would impose an inequitable and unreasonable share of Phase IV EE&amp;C measures and costs on the Large C&amp;I customer class in violation of Section 1301 of the Code, 66 Pa. C.S. § 1301, which requires that all rates charged by regulated utilities be </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just and reasonable</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 as well as the requirement under Act 129 which requires that EDCs</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 EE&amp;C plans provide EE&amp;C measures </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equitably to all customer classes.</w:t>
      </w:r>
      <w:r w:rsidR="00CB3497">
        <w:rPr>
          <w:rFonts w:ascii="Times New Roman" w:eastAsia="Times New Roman" w:hAnsi="Times New Roman" w:cs="Times New Roman"/>
          <w:sz w:val="26"/>
          <w:szCs w:val="26"/>
        </w:rPr>
        <w:t>”</w:t>
      </w:r>
      <w:r w:rsidR="0005443A" w:rsidRPr="00054CA6">
        <w:rPr>
          <w:rFonts w:ascii="Times New Roman" w:eastAsia="Times New Roman" w:hAnsi="Times New Roman" w:cs="Times New Roman"/>
          <w:sz w:val="26"/>
          <w:szCs w:val="26"/>
        </w:rPr>
        <w:t xml:space="preserve">  66 Pa. C.S. § 2806.1(a)(5).</w:t>
      </w:r>
      <w:r w:rsidRPr="00054CA6">
        <w:rPr>
          <w:rFonts w:ascii="Times New Roman" w:eastAsia="Times New Roman" w:hAnsi="Times New Roman" w:cs="Times New Roman"/>
          <w:sz w:val="26"/>
          <w:szCs w:val="26"/>
        </w:rPr>
        <w:t xml:space="preserve">  PPLICA M.B. at 2</w:t>
      </w:r>
      <w:r w:rsidRPr="00E93AF0">
        <w:rPr>
          <w:rFonts w:ascii="Times New Roman" w:eastAsia="Times New Roman" w:hAnsi="Times New Roman" w:cs="Times New Roman"/>
          <w:sz w:val="26"/>
          <w:szCs w:val="26"/>
        </w:rPr>
        <w:t>.</w:t>
      </w:r>
    </w:p>
    <w:p w14:paraId="1DA401A2" w14:textId="77777777" w:rsidR="00517942" w:rsidRPr="00054CA6" w:rsidRDefault="00517942" w:rsidP="002F36B2">
      <w:pPr>
        <w:autoSpaceDE w:val="0"/>
        <w:autoSpaceDN w:val="0"/>
        <w:adjustRightInd w:val="0"/>
        <w:spacing w:after="0" w:line="360" w:lineRule="auto"/>
        <w:rPr>
          <w:rFonts w:ascii="Times New Roman" w:eastAsia="Times New Roman" w:hAnsi="Times New Roman" w:cs="Times New Roman"/>
          <w:sz w:val="26"/>
          <w:szCs w:val="26"/>
        </w:rPr>
      </w:pPr>
    </w:p>
    <w:p w14:paraId="6A656BF5" w14:textId="0DFF1BC7" w:rsidR="00DD108D" w:rsidRPr="00054CA6"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054CA6">
        <w:rPr>
          <w:rFonts w:ascii="Times New Roman" w:eastAsia="Times New Roman" w:hAnsi="Times New Roman" w:cs="Times New Roman"/>
          <w:sz w:val="26"/>
          <w:szCs w:val="26"/>
        </w:rPr>
        <w:tab/>
      </w:r>
      <w:r w:rsidRPr="00054CA6">
        <w:rPr>
          <w:rFonts w:ascii="Times New Roman" w:eastAsia="Times New Roman" w:hAnsi="Times New Roman" w:cs="Times New Roman"/>
          <w:sz w:val="26"/>
          <w:szCs w:val="26"/>
        </w:rPr>
        <w:tab/>
        <w:t xml:space="preserve">PPLICA submits that based on its analysis of the proposed EE&amp;C Plan, </w:t>
      </w:r>
      <w:r w:rsidR="00194B9B" w:rsidRPr="00054CA6">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proposed Phase IV budget for the Large C&amp;I Program will be 80% higher than under the corresponding Phase III budget.</w:t>
      </w:r>
      <w:r w:rsidRPr="00054CA6">
        <w:rPr>
          <w:rFonts w:ascii="Times New Roman" w:eastAsia="Times New Roman" w:hAnsi="Times New Roman" w:cs="Times New Roman"/>
          <w:sz w:val="26"/>
          <w:szCs w:val="26"/>
          <w:vertAlign w:val="superscript"/>
        </w:rPr>
        <w:footnoteReference w:id="28"/>
      </w:r>
      <w:r w:rsidRPr="00054CA6">
        <w:rPr>
          <w:rFonts w:ascii="Times New Roman" w:eastAsia="Times New Roman" w:hAnsi="Times New Roman" w:cs="Times New Roman"/>
          <w:sz w:val="26"/>
          <w:szCs w:val="26"/>
        </w:rPr>
        <w:t xml:space="preserve">  In contrast, the Residential class will receive a budget decrease of 12%, and the Small C&amp;I rate class will receive a budget increase of 35%, from Phase III rates to Phase IV rates.</w:t>
      </w:r>
      <w:r w:rsidR="008C119C" w:rsidRPr="00054CA6">
        <w:rPr>
          <w:rFonts w:ascii="Times New Roman" w:eastAsia="Times New Roman" w:hAnsi="Times New Roman" w:cs="Times New Roman"/>
          <w:sz w:val="26"/>
          <w:szCs w:val="26"/>
        </w:rPr>
        <w:t xml:space="preserve">  PPLICA St. 1 at 6.;</w:t>
      </w:r>
      <w:r w:rsidRPr="00054CA6">
        <w:rPr>
          <w:rFonts w:ascii="Times New Roman" w:eastAsia="Times New Roman" w:hAnsi="Times New Roman" w:cs="Times New Roman"/>
          <w:sz w:val="26"/>
          <w:szCs w:val="26"/>
        </w:rPr>
        <w:t xml:space="preserve"> PPLICA M.B. at 3.  (See Table 4 and Table 6, below, copied from PPLICA</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s Statement No. 1 at 6, in conjunction with Table 9, copied from page 28 of </w:t>
      </w:r>
      <w:r w:rsidR="00194B9B" w:rsidRPr="00054CA6">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Exhibit No. 1 (</w:t>
      </w:r>
      <w:r w:rsidRPr="00054CA6">
        <w:rPr>
          <w:rFonts w:ascii="Times New Roman" w:eastAsia="Times New Roman" w:hAnsi="Times New Roman" w:cs="Times New Roman"/>
          <w:i/>
          <w:iCs/>
          <w:sz w:val="26"/>
          <w:szCs w:val="26"/>
        </w:rPr>
        <w:t>i.e.</w:t>
      </w:r>
      <w:r w:rsidRPr="00054CA6">
        <w:rPr>
          <w:rFonts w:ascii="Times New Roman" w:eastAsia="Times New Roman" w:hAnsi="Times New Roman" w:cs="Times New Roman"/>
          <w:sz w:val="26"/>
          <w:szCs w:val="26"/>
        </w:rPr>
        <w:t xml:space="preserve">, the Phase IV Plan) (also Attachment A to the </w:t>
      </w:r>
      <w:r w:rsidR="00D56FF4" w:rsidRPr="00054CA6">
        <w:rPr>
          <w:rFonts w:ascii="Times New Roman" w:eastAsia="Times New Roman" w:hAnsi="Times New Roman" w:cs="Times New Roman"/>
          <w:sz w:val="26"/>
          <w:szCs w:val="26"/>
        </w:rPr>
        <w:t>Petition</w:t>
      </w:r>
      <w:r w:rsidRPr="00054CA6">
        <w:rPr>
          <w:rFonts w:ascii="Times New Roman" w:eastAsia="Times New Roman" w:hAnsi="Times New Roman" w:cs="Times New Roman"/>
          <w:sz w:val="26"/>
          <w:szCs w:val="26"/>
        </w:rPr>
        <w:t>, respectively</w:t>
      </w:r>
      <w:r w:rsidR="00EE7AC2" w:rsidRPr="00054CA6">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  Furthermore, PPLICA </w:t>
      </w:r>
      <w:r w:rsidR="00EE7AC2" w:rsidRPr="00054CA6">
        <w:rPr>
          <w:rFonts w:ascii="Times New Roman" w:eastAsia="Times New Roman" w:hAnsi="Times New Roman" w:cs="Times New Roman"/>
          <w:sz w:val="26"/>
          <w:szCs w:val="26"/>
        </w:rPr>
        <w:t xml:space="preserve">contends </w:t>
      </w:r>
      <w:r w:rsidRPr="00054CA6">
        <w:rPr>
          <w:rFonts w:ascii="Times New Roman" w:eastAsia="Times New Roman" w:hAnsi="Times New Roman" w:cs="Times New Roman"/>
          <w:sz w:val="26"/>
          <w:szCs w:val="26"/>
        </w:rPr>
        <w:t xml:space="preserve">that </w:t>
      </w:r>
      <w:r w:rsidR="00194B9B" w:rsidRPr="00054CA6">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 xml:space="preserve">s Phase IV allocations would require Large C&amp;I </w:t>
      </w:r>
      <w:r w:rsidRPr="00054CA6">
        <w:rPr>
          <w:rFonts w:ascii="Times New Roman" w:eastAsia="Times New Roman" w:hAnsi="Times New Roman" w:cs="Times New Roman"/>
          <w:sz w:val="26"/>
          <w:szCs w:val="26"/>
        </w:rPr>
        <w:lastRenderedPageBreak/>
        <w:t xml:space="preserve">customers to pay for 32% of Phase IV costs despite only being responsible for 22% of </w:t>
      </w:r>
      <w:r w:rsidR="00194B9B" w:rsidRPr="00054CA6">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054CA6">
        <w:rPr>
          <w:rFonts w:ascii="Times New Roman" w:eastAsia="Times New Roman" w:hAnsi="Times New Roman" w:cs="Times New Roman"/>
          <w:sz w:val="26"/>
          <w:szCs w:val="26"/>
        </w:rPr>
        <w:t>s total annual revenues.  PPLICA M.B. at 3.</w:t>
      </w:r>
    </w:p>
    <w:p w14:paraId="4FEB90BC" w14:textId="77777777" w:rsidR="00DD108D" w:rsidRPr="00054CA6" w:rsidRDefault="00DD108D" w:rsidP="00C52ECE">
      <w:pPr>
        <w:pStyle w:val="p3"/>
        <w:widowControl/>
        <w:tabs>
          <w:tab w:val="clear" w:pos="204"/>
        </w:tabs>
        <w:spacing w:line="360" w:lineRule="auto"/>
        <w:rPr>
          <w:szCs w:val="26"/>
        </w:rPr>
      </w:pPr>
    </w:p>
    <w:tbl>
      <w:tblPr>
        <w:tblStyle w:val="TableGrid"/>
        <w:tblW w:w="0" w:type="auto"/>
        <w:jc w:val="center"/>
        <w:tblBorders>
          <w:top w:val="single" w:sz="48" w:space="0" w:color="000000" w:themeColor="text1"/>
          <w:left w:val="single" w:sz="48" w:space="0" w:color="000000" w:themeColor="text1"/>
          <w:bottom w:val="single" w:sz="48" w:space="0" w:color="000000" w:themeColor="text1"/>
          <w:right w:val="single" w:sz="48" w:space="0" w:color="000000" w:themeColor="text1"/>
          <w:insideH w:val="none" w:sz="0" w:space="0" w:color="auto"/>
          <w:insideV w:val="none" w:sz="0" w:space="0" w:color="auto"/>
        </w:tblBorders>
        <w:tblLook w:val="04A0" w:firstRow="1" w:lastRow="0" w:firstColumn="1" w:lastColumn="0" w:noHBand="0" w:noVBand="1"/>
      </w:tblPr>
      <w:tblGrid>
        <w:gridCol w:w="9167"/>
      </w:tblGrid>
      <w:tr w:rsidR="00DD108D" w:rsidRPr="00BD3B8B" w14:paraId="2C296B78" w14:textId="77777777" w:rsidTr="00EA3CD4">
        <w:trPr>
          <w:trHeight w:val="4275"/>
          <w:jc w:val="center"/>
        </w:trPr>
        <w:tc>
          <w:tcPr>
            <w:tcW w:w="916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1B1C6A5E" w14:textId="77777777" w:rsidR="00DD108D" w:rsidRPr="00BD3B8B" w:rsidRDefault="00DD108D" w:rsidP="00C52ECE">
            <w:pPr>
              <w:keepNext/>
              <w:keepLines/>
              <w:autoSpaceDE w:val="0"/>
              <w:autoSpaceDN w:val="0"/>
              <w:adjustRightInd w:val="0"/>
              <w:spacing w:line="360" w:lineRule="auto"/>
              <w:jc w:val="center"/>
              <w:rPr>
                <w:rFonts w:ascii="Times New Roman" w:eastAsia="Times New Roman" w:hAnsi="Times New Roman" w:cs="Times New Roman"/>
                <w:sz w:val="26"/>
                <w:szCs w:val="26"/>
              </w:rPr>
            </w:pPr>
            <w:r w:rsidRPr="00BD3B8B">
              <w:rPr>
                <w:rFonts w:ascii="Times New Roman" w:eastAsia="Times New Roman" w:hAnsi="Times New Roman" w:cs="Times New Roman"/>
                <w:noProof/>
                <w:sz w:val="26"/>
                <w:szCs w:val="24"/>
              </w:rPr>
              <w:drawing>
                <wp:inline distT="0" distB="0" distL="0" distR="0" wp14:anchorId="7F784892" wp14:editId="111DEAA9">
                  <wp:extent cx="5529580" cy="256232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9580" cy="2562329"/>
                          </a:xfrm>
                          <a:prstGeom prst="rect">
                            <a:avLst/>
                          </a:prstGeom>
                        </pic:spPr>
                      </pic:pic>
                    </a:graphicData>
                  </a:graphic>
                </wp:inline>
              </w:drawing>
            </w:r>
          </w:p>
        </w:tc>
      </w:tr>
    </w:tbl>
    <w:p w14:paraId="4C0CB3D5" w14:textId="77777777" w:rsidR="00DD108D" w:rsidRPr="00BD3B8B" w:rsidRDefault="00DD108D" w:rsidP="00C52ECE">
      <w:pPr>
        <w:pStyle w:val="p3"/>
        <w:keepNext/>
        <w:keepLines/>
        <w:widowControl/>
        <w:tabs>
          <w:tab w:val="clear" w:pos="204"/>
        </w:tabs>
        <w:spacing w:before="240" w:line="360" w:lineRule="auto"/>
      </w:pPr>
      <w:r w:rsidRPr="00BD3B8B">
        <w:t>PPLICA St. 1 at 6; M.B at 5.</w:t>
      </w:r>
    </w:p>
    <w:p w14:paraId="1E5BD908"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tbl>
      <w:tblPr>
        <w:tblStyle w:val="TableGrid"/>
        <w:tblW w:w="0" w:type="auto"/>
        <w:tblInd w:w="-23" w:type="dxa"/>
        <w:tblLook w:val="04A0" w:firstRow="1" w:lastRow="0" w:firstColumn="1" w:lastColumn="0" w:noHBand="0" w:noVBand="1"/>
      </w:tblPr>
      <w:tblGrid>
        <w:gridCol w:w="9337"/>
      </w:tblGrid>
      <w:tr w:rsidR="00DD108D" w:rsidRPr="00BD3B8B" w14:paraId="107DF826" w14:textId="77777777" w:rsidTr="00971E62">
        <w:trPr>
          <w:trHeight w:val="3735"/>
        </w:trPr>
        <w:tc>
          <w:tcPr>
            <w:tcW w:w="933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44A1DBE7" w14:textId="77777777" w:rsidR="00DD108D" w:rsidRPr="00BD3B8B" w:rsidRDefault="00DD108D" w:rsidP="00C52ECE">
            <w:pPr>
              <w:keepNext/>
              <w:keepLines/>
              <w:autoSpaceDE w:val="0"/>
              <w:autoSpaceDN w:val="0"/>
              <w:adjustRightInd w:val="0"/>
              <w:spacing w:line="360" w:lineRule="auto"/>
              <w:jc w:val="center"/>
              <w:rPr>
                <w:rFonts w:ascii="Times New Roman" w:eastAsia="Times New Roman" w:hAnsi="Times New Roman" w:cs="Times New Roman"/>
                <w:sz w:val="26"/>
                <w:szCs w:val="26"/>
              </w:rPr>
            </w:pPr>
            <w:r w:rsidRPr="00BD3B8B">
              <w:rPr>
                <w:rFonts w:ascii="Times New Roman" w:eastAsia="Times New Roman" w:hAnsi="Times New Roman" w:cs="Times New Roman"/>
                <w:noProof/>
                <w:sz w:val="26"/>
                <w:szCs w:val="24"/>
              </w:rPr>
              <w:drawing>
                <wp:inline distT="0" distB="0" distL="0" distR="0" wp14:anchorId="3E0589C0" wp14:editId="4A1AFD49">
                  <wp:extent cx="5859863" cy="2401556"/>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8286" cy="2482876"/>
                          </a:xfrm>
                          <a:prstGeom prst="rect">
                            <a:avLst/>
                          </a:prstGeom>
                        </pic:spPr>
                      </pic:pic>
                    </a:graphicData>
                  </a:graphic>
                </wp:inline>
              </w:drawing>
            </w:r>
          </w:p>
        </w:tc>
      </w:tr>
    </w:tbl>
    <w:p w14:paraId="4BA58B5E" w14:textId="0ED1A04C" w:rsidR="00DD108D" w:rsidRPr="00BD3B8B" w:rsidRDefault="00194B9B" w:rsidP="00132CF4">
      <w:pPr>
        <w:pStyle w:val="p3"/>
        <w:keepNext/>
        <w:keepLines/>
        <w:widowControl/>
        <w:tabs>
          <w:tab w:val="clear" w:pos="204"/>
        </w:tabs>
        <w:spacing w:before="240" w:line="360" w:lineRule="auto"/>
        <w:rPr>
          <w:szCs w:val="26"/>
        </w:rPr>
      </w:pPr>
      <w:r>
        <w:rPr>
          <w:szCs w:val="26"/>
        </w:rPr>
        <w:t xml:space="preserve">PPL </w:t>
      </w:r>
      <w:r w:rsidR="00DD108D" w:rsidRPr="00BD3B8B">
        <w:rPr>
          <w:szCs w:val="26"/>
        </w:rPr>
        <w:t>Exh. 1 (Phase IV EE&amp;C Plan) at 23.</w:t>
      </w:r>
    </w:p>
    <w:p w14:paraId="28E06C84" w14:textId="77777777" w:rsidR="00DD108D" w:rsidRPr="00BD3B8B" w:rsidRDefault="00DD108D" w:rsidP="00132CF4">
      <w:pPr>
        <w:autoSpaceDE w:val="0"/>
        <w:autoSpaceDN w:val="0"/>
        <w:adjustRightInd w:val="0"/>
        <w:spacing w:after="0" w:line="360" w:lineRule="auto"/>
        <w:rPr>
          <w:rFonts w:ascii="Times New Roman" w:eastAsia="Times New Roman" w:hAnsi="Times New Roman" w:cs="Times New Roman"/>
          <w:sz w:val="26"/>
          <w:szCs w:val="26"/>
        </w:rPr>
      </w:pPr>
    </w:p>
    <w:p w14:paraId="44AFD5DA" w14:textId="495DB5D5" w:rsidR="00DD108D" w:rsidRPr="00A93576" w:rsidRDefault="00DD108D" w:rsidP="00132CF4">
      <w:pPr>
        <w:pStyle w:val="p3"/>
        <w:widowControl/>
        <w:tabs>
          <w:tab w:val="clear" w:pos="204"/>
        </w:tabs>
        <w:spacing w:line="360" w:lineRule="auto"/>
        <w:rPr>
          <w:szCs w:val="26"/>
        </w:rPr>
      </w:pPr>
      <w:r w:rsidRPr="00A93576">
        <w:rPr>
          <w:szCs w:val="26"/>
        </w:rPr>
        <w:tab/>
      </w:r>
      <w:r w:rsidRPr="00A93576">
        <w:rPr>
          <w:szCs w:val="26"/>
        </w:rPr>
        <w:tab/>
        <w:t xml:space="preserve">PPLICA also references </w:t>
      </w:r>
      <w:r w:rsidR="00194B9B">
        <w:rPr>
          <w:szCs w:val="26"/>
        </w:rPr>
        <w:t>PPL Electric</w:t>
      </w:r>
      <w:r w:rsidR="00CB3497">
        <w:rPr>
          <w:szCs w:val="26"/>
        </w:rPr>
        <w:t>’</w:t>
      </w:r>
      <w:r w:rsidRPr="00A93576">
        <w:rPr>
          <w:szCs w:val="26"/>
        </w:rPr>
        <w:t xml:space="preserve">s Table 9 and its Table 4, above, to demonstrate that there was greater parity between the EE&amp;C cost allocations among </w:t>
      </w:r>
      <w:r w:rsidRPr="00A93576">
        <w:rPr>
          <w:szCs w:val="26"/>
        </w:rPr>
        <w:lastRenderedPageBreak/>
        <w:t xml:space="preserve">customer classes and the percentages of total annual revenues of each customer class under the Phase III EE&amp;C Plan compared to the proposed Phase IV Plan.  In this regard, PPLICA explains that under Phase III, Residential, Small C&amp;I, and Large C&amp;I customers accounted for 45%, 32%, and 23% of </w:t>
      </w:r>
      <w:r w:rsidR="00194B9B">
        <w:rPr>
          <w:szCs w:val="26"/>
        </w:rPr>
        <w:t>PPL Electric</w:t>
      </w:r>
      <w:r w:rsidR="00CB3497">
        <w:rPr>
          <w:szCs w:val="26"/>
        </w:rPr>
        <w:t>’</w:t>
      </w:r>
      <w:r w:rsidRPr="00A93576">
        <w:rPr>
          <w:szCs w:val="26"/>
        </w:rPr>
        <w:t xml:space="preserve">s total annual revenue, respectively, and were allocated 53%, 25%, and 21% of the total Phase III EE&amp;C costs, respectively.  However, under the Phase IV, Residential, Small C&amp;I, and Large C&amp;I customers account for 52%, 26%, and 22% of </w:t>
      </w:r>
      <w:r w:rsidR="00194B9B">
        <w:rPr>
          <w:szCs w:val="26"/>
        </w:rPr>
        <w:t>PPL Electric</w:t>
      </w:r>
      <w:r w:rsidR="00CB3497">
        <w:rPr>
          <w:szCs w:val="26"/>
        </w:rPr>
        <w:t>’</w:t>
      </w:r>
      <w:r w:rsidRPr="00A93576">
        <w:rPr>
          <w:szCs w:val="26"/>
        </w:rPr>
        <w:t>s total annual revenues, respectively, but are being allocated 39%, 29%, and 32% of the total Phase IV EE&amp;C costs, respectively.</w:t>
      </w:r>
    </w:p>
    <w:p w14:paraId="28ABD421"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62F5B7D9" w14:textId="29E1EA06"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PPLICA contends that the 45% difference between Large C&amp;I customer</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percentage share of EE</w:t>
      </w:r>
      <w:r w:rsidR="00421F5F">
        <w:rPr>
          <w:rFonts w:ascii="Times New Roman" w:eastAsia="Times New Roman" w:hAnsi="Times New Roman" w:cs="Times New Roman"/>
          <w:sz w:val="26"/>
          <w:szCs w:val="26"/>
        </w:rPr>
        <w:t>&amp;</w:t>
      </w:r>
      <w:r w:rsidRPr="00BD3B8B">
        <w:rPr>
          <w:rFonts w:ascii="Times New Roman" w:eastAsia="Times New Roman" w:hAnsi="Times New Roman" w:cs="Times New Roman"/>
          <w:sz w:val="26"/>
          <w:szCs w:val="26"/>
        </w:rPr>
        <w:t xml:space="preserve">C costs and their percentage of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annual revenues (32% - 22%</w:t>
      </w:r>
      <w:r w:rsidR="000A7A72">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/22% = 45% represents a total lack of parity between them.  PPLICA argues that the 80% budget increase is more than double the Small C&amp;I 35% budget increase, while the Residential budget is significantly decreased by 12% from Phase III to Phase</w:t>
      </w:r>
      <w:r w:rsidR="00132CF4">
        <w:rPr>
          <w:rFonts w:ascii="Times New Roman" w:eastAsia="Times New Roman" w:hAnsi="Times New Roman" w:cs="Times New Roman"/>
          <w:sz w:val="26"/>
          <w:szCs w:val="26"/>
        </w:rPr>
        <w:t> </w:t>
      </w:r>
      <w:r w:rsidRPr="00BD3B8B">
        <w:rPr>
          <w:rFonts w:ascii="Times New Roman" w:eastAsia="Times New Roman" w:hAnsi="Times New Roman" w:cs="Times New Roman"/>
          <w:sz w:val="26"/>
          <w:szCs w:val="26"/>
        </w:rPr>
        <w:t>IV.</w:t>
      </w:r>
      <w:r w:rsidRPr="00BD3B8B">
        <w:rPr>
          <w:rFonts w:ascii="Times New Roman" w:eastAsia="Times New Roman" w:hAnsi="Times New Roman" w:cs="Times New Roman"/>
          <w:sz w:val="26"/>
          <w:szCs w:val="26"/>
          <w:vertAlign w:val="superscript"/>
        </w:rPr>
        <w:footnoteReference w:id="29"/>
      </w:r>
      <w:r w:rsidRPr="00BD3B8B">
        <w:rPr>
          <w:rFonts w:ascii="Times New Roman" w:eastAsia="Times New Roman" w:hAnsi="Times New Roman" w:cs="Times New Roman"/>
          <w:sz w:val="26"/>
          <w:szCs w:val="26"/>
        </w:rPr>
        <w:t xml:space="preserve">  PPLICA avers that this disparate allocation of Phase IV measures and costs to Large C&amp;I customers is starkly different from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prior EE&amp;C plans and creates an unreasonable result for large C&amp;I customers.  PPLICA M.B. at 3.</w:t>
      </w:r>
    </w:p>
    <w:p w14:paraId="079AF313"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5E6BE150" w14:textId="4B3774D8"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PPLICA also objects to the proposed </w:t>
      </w:r>
      <w:r w:rsidR="00485072">
        <w:rPr>
          <w:rFonts w:ascii="Times New Roman" w:eastAsia="Times New Roman" w:hAnsi="Times New Roman" w:cs="Times New Roman"/>
          <w:sz w:val="26"/>
          <w:szCs w:val="26"/>
        </w:rPr>
        <w:t xml:space="preserve">Phase IV </w:t>
      </w:r>
      <w:r w:rsidR="0047409F">
        <w:rPr>
          <w:rFonts w:ascii="Times New Roman" w:eastAsia="Times New Roman" w:hAnsi="Times New Roman" w:cs="Times New Roman"/>
          <w:sz w:val="26"/>
          <w:szCs w:val="26"/>
        </w:rPr>
        <w:t>Act 129 Compliance Rider (</w:t>
      </w:r>
      <w:r w:rsidRPr="00BD3B8B">
        <w:rPr>
          <w:rFonts w:ascii="Times New Roman" w:eastAsia="Times New Roman" w:hAnsi="Times New Roman" w:cs="Times New Roman"/>
          <w:sz w:val="26"/>
          <w:szCs w:val="26"/>
        </w:rPr>
        <w:t>ACR</w:t>
      </w:r>
      <w:r w:rsidR="00933293">
        <w:rPr>
          <w:rFonts w:ascii="Times New Roman" w:eastAsia="Times New Roman" w:hAnsi="Times New Roman" w:cs="Times New Roman"/>
          <w:sz w:val="26"/>
          <w:szCs w:val="26"/>
        </w:rPr>
        <w:t xml:space="preserve"> or ACR-4</w:t>
      </w:r>
      <w:r w:rsidR="0047409F">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rate that it would be required to pay under the Phase IV EE&amp;C Plan.  PPLICA explains that in order to recover revenues for the budget increase for Large C&amp;I customers, PPL </w:t>
      </w:r>
      <w:r w:rsidR="00CB3497">
        <w:rPr>
          <w:rFonts w:ascii="Times New Roman" w:eastAsia="Times New Roman" w:hAnsi="Times New Roman" w:cs="Times New Roman"/>
          <w:sz w:val="26"/>
          <w:szCs w:val="26"/>
        </w:rPr>
        <w:t xml:space="preserve">Electric </w:t>
      </w:r>
      <w:r w:rsidRPr="00BD3B8B">
        <w:rPr>
          <w:rFonts w:ascii="Times New Roman" w:eastAsia="Times New Roman" w:hAnsi="Times New Roman" w:cs="Times New Roman"/>
          <w:sz w:val="26"/>
          <w:szCs w:val="26"/>
        </w:rPr>
        <w:t>is proposing to increase the Large C&amp;I ACR rate by 102% when the Phase IV Plan begins in June 2021.</w:t>
      </w:r>
      <w:r w:rsidRPr="00BD3B8B">
        <w:rPr>
          <w:rFonts w:ascii="Times New Roman" w:eastAsia="Times New Roman" w:hAnsi="Times New Roman" w:cs="Times New Roman"/>
          <w:sz w:val="26"/>
          <w:szCs w:val="26"/>
          <w:vertAlign w:val="superscript"/>
        </w:rPr>
        <w:footnoteReference w:id="30"/>
      </w:r>
      <w:r w:rsidRPr="00BD3B8B">
        <w:rPr>
          <w:rFonts w:ascii="Times New Roman" w:eastAsia="Times New Roman" w:hAnsi="Times New Roman" w:cs="Times New Roman"/>
          <w:sz w:val="26"/>
          <w:szCs w:val="26"/>
        </w:rPr>
        <w:t xml:space="preserve">  PPLICA references the following Table 5 to provide a comparison of the 102% ACR rate increase </w:t>
      </w:r>
      <w:r>
        <w:rPr>
          <w:rFonts w:ascii="Times New Roman" w:eastAsia="Times New Roman" w:hAnsi="Times New Roman" w:cs="Times New Roman"/>
          <w:sz w:val="26"/>
          <w:szCs w:val="26"/>
        </w:rPr>
        <w:t xml:space="preserve">that customers of the </w:t>
      </w:r>
      <w:r w:rsidRPr="00BD3B8B">
        <w:rPr>
          <w:rFonts w:ascii="Times New Roman" w:eastAsia="Times New Roman" w:hAnsi="Times New Roman" w:cs="Times New Roman"/>
          <w:sz w:val="26"/>
          <w:szCs w:val="26"/>
        </w:rPr>
        <w:t xml:space="preserve">Large C&amp;I class will incur under Phase </w:t>
      </w:r>
      <w:r>
        <w:rPr>
          <w:rFonts w:ascii="Times New Roman" w:eastAsia="Times New Roman" w:hAnsi="Times New Roman" w:cs="Times New Roman"/>
          <w:sz w:val="26"/>
          <w:szCs w:val="26"/>
        </w:rPr>
        <w:t>IV,</w:t>
      </w:r>
      <w:r w:rsidRPr="00BD3B8B">
        <w:rPr>
          <w:rFonts w:ascii="Times New Roman" w:eastAsia="Times New Roman" w:hAnsi="Times New Roman" w:cs="Times New Roman"/>
          <w:sz w:val="26"/>
          <w:szCs w:val="26"/>
        </w:rPr>
        <w:t xml:space="preserve"> compared to 37% for Small C&amp;I customers and 49% for Residential customers.  M.B. at 8.</w:t>
      </w:r>
    </w:p>
    <w:tbl>
      <w:tblPr>
        <w:tblStyle w:val="TableGrid"/>
        <w:tblW w:w="0" w:type="auto"/>
        <w:tblInd w:w="-2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8881"/>
      </w:tblGrid>
      <w:tr w:rsidR="00132CF4" w:rsidRPr="00BD3B8B" w14:paraId="15D16A49" w14:textId="77777777" w:rsidTr="00EA3CD4">
        <w:trPr>
          <w:trHeight w:val="1434"/>
        </w:trPr>
        <w:tc>
          <w:tcPr>
            <w:tcW w:w="8881" w:type="dxa"/>
            <w:vAlign w:val="center"/>
          </w:tcPr>
          <w:p w14:paraId="4D1410B2" w14:textId="77777777" w:rsidR="00DD108D" w:rsidRPr="00BD3B8B" w:rsidRDefault="00DD108D" w:rsidP="00EA3CD4">
            <w:pPr>
              <w:pStyle w:val="p3"/>
              <w:widowControl/>
              <w:tabs>
                <w:tab w:val="clear" w:pos="204"/>
              </w:tabs>
              <w:spacing w:line="360" w:lineRule="auto"/>
              <w:jc w:val="center"/>
              <w:rPr>
                <w:noProof/>
                <w:szCs w:val="26"/>
              </w:rPr>
            </w:pPr>
            <w:r w:rsidRPr="00BD3B8B">
              <w:rPr>
                <w:noProof/>
              </w:rPr>
              <w:lastRenderedPageBreak/>
              <w:drawing>
                <wp:inline distT="0" distB="0" distL="0" distR="0" wp14:anchorId="2845506A" wp14:editId="69A79E7F">
                  <wp:extent cx="4657725" cy="186309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1528" cy="1904611"/>
                          </a:xfrm>
                          <a:prstGeom prst="rect">
                            <a:avLst/>
                          </a:prstGeom>
                        </pic:spPr>
                      </pic:pic>
                    </a:graphicData>
                  </a:graphic>
                </wp:inline>
              </w:drawing>
            </w:r>
          </w:p>
        </w:tc>
      </w:tr>
    </w:tbl>
    <w:p w14:paraId="1DE74265" w14:textId="169B009C" w:rsidR="00DD108D" w:rsidRPr="00E6338A" w:rsidRDefault="00DD108D" w:rsidP="00991855">
      <w:pPr>
        <w:pStyle w:val="p3"/>
        <w:widowControl/>
        <w:tabs>
          <w:tab w:val="clear" w:pos="204"/>
        </w:tabs>
        <w:spacing w:before="240" w:line="360" w:lineRule="auto"/>
        <w:rPr>
          <w:szCs w:val="26"/>
        </w:rPr>
      </w:pPr>
      <w:r w:rsidRPr="00E6338A">
        <w:rPr>
          <w:szCs w:val="26"/>
        </w:rPr>
        <w:t>PPLICA St.</w:t>
      </w:r>
      <w:r w:rsidR="00067374" w:rsidRPr="00E6338A">
        <w:rPr>
          <w:szCs w:val="26"/>
        </w:rPr>
        <w:t xml:space="preserve"> </w:t>
      </w:r>
      <w:r w:rsidRPr="00E6338A">
        <w:rPr>
          <w:szCs w:val="26"/>
        </w:rPr>
        <w:t>1 at 7</w:t>
      </w:r>
      <w:r w:rsidR="008873CD" w:rsidRPr="00E6338A">
        <w:rPr>
          <w:szCs w:val="26"/>
        </w:rPr>
        <w:t>, Table 5.</w:t>
      </w:r>
    </w:p>
    <w:p w14:paraId="4BEAE84B" w14:textId="77777777" w:rsidR="00DD108D" w:rsidRPr="00A93576" w:rsidRDefault="00DD108D" w:rsidP="00991855">
      <w:pPr>
        <w:pStyle w:val="p3"/>
        <w:widowControl/>
        <w:tabs>
          <w:tab w:val="clear" w:pos="204"/>
        </w:tabs>
        <w:spacing w:line="360" w:lineRule="auto"/>
        <w:rPr>
          <w:szCs w:val="26"/>
        </w:rPr>
      </w:pPr>
    </w:p>
    <w:p w14:paraId="0DDE69A7" w14:textId="7B4A29AF" w:rsidR="00DD108D" w:rsidRPr="00BD3B8B" w:rsidRDefault="00DD108D" w:rsidP="00991855">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PPLICA states that it does acknowledge that reasonable measures of disproportionality among customer classes may be permissible in an EE&amp;C plan.  It also notes that PPL</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prior EE&amp;C plans included minor adjustments and fluctuations to energy efficiency measures and budgets among customer classes.  However, notwithstanding prior measures of disproportionality, PPLICA opines that the budget allocation and the rate impact for Large C&amp;I customers in the Phase IV Plan far exceed the bounds of reasonableness.  PPLICA M.B. at 7.</w:t>
      </w:r>
    </w:p>
    <w:p w14:paraId="2887EE6E"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01D2C5BC" w14:textId="63A3FCBA"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PPLICA further avers that energy costs represent a significant portion of Large C&amp;I customers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operating costs under normal conditions, but during a pandemic, the Commission should take a particularly conservative approach towards rate increases, including the ACR surcharges.</w:t>
      </w:r>
      <w:r w:rsidRPr="00BD3B8B">
        <w:rPr>
          <w:rFonts w:ascii="Times New Roman" w:eastAsia="Times New Roman" w:hAnsi="Times New Roman" w:cs="Times New Roman"/>
          <w:sz w:val="26"/>
          <w:szCs w:val="26"/>
          <w:vertAlign w:val="superscript"/>
        </w:rPr>
        <w:footnoteReference w:id="31"/>
      </w:r>
      <w:r w:rsidRPr="00BD3B8B">
        <w:rPr>
          <w:rFonts w:ascii="Times New Roman" w:eastAsia="Times New Roman" w:hAnsi="Times New Roman" w:cs="Times New Roman"/>
          <w:sz w:val="26"/>
          <w:szCs w:val="26"/>
        </w:rPr>
        <w:t xml:space="preserve">  Consistent with principles of gradualism, PPLICA believes the Commission should direct PPL </w:t>
      </w:r>
      <w:r w:rsidR="00194B9B">
        <w:rPr>
          <w:rFonts w:ascii="Times New Roman" w:eastAsia="Times New Roman" w:hAnsi="Times New Roman" w:cs="Times New Roman"/>
          <w:sz w:val="26"/>
          <w:szCs w:val="26"/>
        </w:rPr>
        <w:t xml:space="preserve">Electric </w:t>
      </w:r>
      <w:r w:rsidRPr="00BD3B8B">
        <w:rPr>
          <w:rFonts w:ascii="Times New Roman" w:eastAsia="Times New Roman" w:hAnsi="Times New Roman" w:cs="Times New Roman"/>
          <w:sz w:val="26"/>
          <w:szCs w:val="26"/>
        </w:rPr>
        <w:t>to reduce the unreasonable increase it is proposing for the Large C&amp;I Phase IV ACR rate by at least 50% in order to impose a just and reasonable Phase IV ACR rate for Large C&amp;I customers.  PPLICA M.B. at 3, 8</w:t>
      </w:r>
      <w:r w:rsidR="00790D3B">
        <w:rPr>
          <w:rFonts w:ascii="Times New Roman" w:eastAsia="Times New Roman" w:hAnsi="Times New Roman" w:cs="Times New Roman"/>
          <w:sz w:val="26"/>
          <w:szCs w:val="26"/>
        </w:rPr>
        <w:noBreakHyphen/>
      </w:r>
      <w:r w:rsidRPr="00BD3B8B">
        <w:rPr>
          <w:rFonts w:ascii="Times New Roman" w:eastAsia="Times New Roman" w:hAnsi="Times New Roman" w:cs="Times New Roman"/>
          <w:sz w:val="26"/>
          <w:szCs w:val="26"/>
        </w:rPr>
        <w:t xml:space="preserve">11.  Alternatively, PPLICA suggests that the Commission could reduce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peak demand target to create parity between Large C&amp;I customers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percentage of Phase </w:t>
      </w:r>
      <w:r w:rsidRPr="00BD3B8B">
        <w:rPr>
          <w:rFonts w:ascii="Times New Roman" w:eastAsia="Times New Roman" w:hAnsi="Times New Roman" w:cs="Times New Roman"/>
          <w:sz w:val="26"/>
          <w:szCs w:val="26"/>
        </w:rPr>
        <w:lastRenderedPageBreak/>
        <w:t xml:space="preserve">IV EE&amp;C costs and their percentage of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total annual revenues.  PPLICA M.B. at 10.</w:t>
      </w:r>
    </w:p>
    <w:p w14:paraId="0DF873A0"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0F7868B1" w14:textId="3FE3C2C9" w:rsidR="00DD108D"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PPLICA also disagrees with the allocation of the disproportionate share of the Phase IV peak demand reduction for Large C&amp;I customers compared to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total annual revenues.  In this regard, PPLICA submits that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proposed peak demand reduction in Phase IV is 248.03 MW,</w:t>
      </w:r>
      <w:r w:rsidRPr="00BD3B8B">
        <w:rPr>
          <w:rFonts w:ascii="Times New Roman" w:eastAsia="Times New Roman" w:hAnsi="Times New Roman" w:cs="Times New Roman"/>
          <w:sz w:val="26"/>
          <w:szCs w:val="26"/>
          <w:vertAlign w:val="superscript"/>
        </w:rPr>
        <w:footnoteReference w:id="32"/>
      </w:r>
      <w:r w:rsidRPr="00BD3B8B">
        <w:rPr>
          <w:rFonts w:ascii="Times New Roman" w:eastAsia="Times New Roman" w:hAnsi="Times New Roman" w:cs="Times New Roman"/>
          <w:sz w:val="26"/>
          <w:szCs w:val="26"/>
        </w:rPr>
        <w:t xml:space="preserve"> and under that reduction, Large C&amp;I measures are designed to achieve a peak demand reduction of 101.5MW, whereas Residential and Small C&amp;I measures are designed to achieve demand reductions of 57.65 MW and 88.6 MW, respectively.  PPLICA M.B. at 6 (citing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Exh. 1</w:t>
      </w:r>
      <w:r w:rsidR="00CB3497">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Phase IV EE&amp;C Plan</w:t>
      </w:r>
      <w:r w:rsidR="00CB3497">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at</w:t>
      </w:r>
      <w:r w:rsidR="00901BD8">
        <w:rPr>
          <w:rFonts w:ascii="Times New Roman" w:eastAsia="Times New Roman" w:hAnsi="Times New Roman" w:cs="Times New Roman"/>
          <w:sz w:val="26"/>
          <w:szCs w:val="26"/>
        </w:rPr>
        <w:t> </w:t>
      </w:r>
      <w:r w:rsidRPr="00BD3B8B">
        <w:rPr>
          <w:rFonts w:ascii="Times New Roman" w:eastAsia="Times New Roman" w:hAnsi="Times New Roman" w:cs="Times New Roman"/>
          <w:sz w:val="26"/>
          <w:szCs w:val="26"/>
        </w:rPr>
        <w:t>14).</w:t>
      </w:r>
    </w:p>
    <w:p w14:paraId="3102EE5D" w14:textId="77777777" w:rsidR="00790D3B" w:rsidRPr="00BD3B8B" w:rsidRDefault="00790D3B" w:rsidP="00C52ECE">
      <w:pPr>
        <w:autoSpaceDE w:val="0"/>
        <w:autoSpaceDN w:val="0"/>
        <w:adjustRightInd w:val="0"/>
        <w:spacing w:after="0" w:line="360" w:lineRule="auto"/>
        <w:rPr>
          <w:rFonts w:ascii="Times New Roman" w:eastAsia="Times New Roman" w:hAnsi="Times New Roman" w:cs="Times New Roman"/>
          <w:sz w:val="26"/>
          <w:szCs w:val="26"/>
        </w:rPr>
      </w:pPr>
    </w:p>
    <w:p w14:paraId="19551530" w14:textId="3E65F40D" w:rsidR="00DD108D" w:rsidRPr="00790D3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PPLCIA asserts that in discovery responses,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stated that </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the peak demand reduction target in the SWE</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market potential findings require that a larger percentage of total Act 129 costs be shifted to the Non-Residential Program.</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vertAlign w:val="superscript"/>
        </w:rPr>
        <w:footnoteReference w:id="33"/>
      </w:r>
      <w:r w:rsidRPr="00BD3B8B">
        <w:rPr>
          <w:rFonts w:ascii="Times New Roman" w:eastAsia="Times New Roman" w:hAnsi="Times New Roman" w:cs="Times New Roman"/>
          <w:sz w:val="26"/>
          <w:szCs w:val="26"/>
        </w:rPr>
        <w:t xml:space="preserve">  Because the S</w:t>
      </w:r>
      <w:r w:rsidR="00D7084A">
        <w:rPr>
          <w:rFonts w:ascii="Times New Roman" w:eastAsia="Times New Roman" w:hAnsi="Times New Roman" w:cs="Times New Roman"/>
          <w:sz w:val="26"/>
          <w:szCs w:val="26"/>
        </w:rPr>
        <w:t>tatewide Evaluator</w:t>
      </w:r>
      <w:r w:rsidR="00CB3497">
        <w:rPr>
          <w:rFonts w:ascii="Times New Roman" w:eastAsia="Times New Roman" w:hAnsi="Times New Roman" w:cs="Times New Roman"/>
          <w:sz w:val="26"/>
          <w:szCs w:val="26"/>
        </w:rPr>
        <w:t>’</w:t>
      </w:r>
      <w:r w:rsidR="00D7084A">
        <w:rPr>
          <w:rFonts w:ascii="Times New Roman" w:eastAsia="Times New Roman" w:hAnsi="Times New Roman" w:cs="Times New Roman"/>
          <w:sz w:val="26"/>
          <w:szCs w:val="26"/>
        </w:rPr>
        <w:t xml:space="preserve">s </w:t>
      </w:r>
      <w:r w:rsidRPr="00BD3B8B">
        <w:rPr>
          <w:rFonts w:ascii="Times New Roman" w:eastAsia="Times New Roman" w:hAnsi="Times New Roman" w:cs="Times New Roman"/>
          <w:sz w:val="26"/>
          <w:szCs w:val="26"/>
        </w:rPr>
        <w:t xml:space="preserve">Report did not specifically state that this demand reduction target must be met through non-residential measures, PPLICA contends that this statement appears to be a conclusion made by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According to </w:t>
      </w:r>
      <w:r w:rsidR="00194B9B">
        <w:rPr>
          <w:rFonts w:ascii="Times New Roman" w:eastAsia="Times New Roman" w:hAnsi="Times New Roman" w:cs="Times New Roman"/>
          <w:sz w:val="26"/>
          <w:szCs w:val="26"/>
        </w:rPr>
        <w:t>PPL</w:t>
      </w:r>
      <w:r w:rsidRPr="00BD3B8B">
        <w:rPr>
          <w:rFonts w:ascii="Times New Roman" w:eastAsia="Times New Roman" w:hAnsi="Times New Roman" w:cs="Times New Roman"/>
          <w:sz w:val="26"/>
          <w:szCs w:val="26"/>
        </w:rPr>
        <w:t xml:space="preserve">ICA, this response indicates that, after reasonable due diligence,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was unable to identify other measures that could be offered instead of the costly Large C&amp;I measures currently proposed for Phase</w:t>
      </w:r>
      <w:r w:rsidR="00790D3B">
        <w:rPr>
          <w:rFonts w:ascii="Times New Roman" w:eastAsia="Times New Roman" w:hAnsi="Times New Roman" w:cs="Times New Roman"/>
          <w:sz w:val="26"/>
          <w:szCs w:val="26"/>
        </w:rPr>
        <w:t> </w:t>
      </w:r>
      <w:r w:rsidRPr="00BD3B8B">
        <w:rPr>
          <w:rFonts w:ascii="Times New Roman" w:eastAsia="Times New Roman" w:hAnsi="Times New Roman" w:cs="Times New Roman"/>
          <w:sz w:val="26"/>
          <w:szCs w:val="26"/>
        </w:rPr>
        <w:t xml:space="preserve">IV. </w:t>
      </w:r>
      <w:r w:rsidR="00790D3B">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 xml:space="preserve">Accordingly, PPLICA argues that an overall reduction in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demand reduction target is necessary and should be approved to reduce the unreasonable costs imposed </w:t>
      </w:r>
      <w:r w:rsidRPr="00BD3B8B">
        <w:rPr>
          <w:rFonts w:ascii="Times New Roman" w:hAnsi="Times New Roman" w:cs="Times New Roman"/>
          <w:sz w:val="26"/>
          <w:szCs w:val="26"/>
        </w:rPr>
        <w:t>on Large C&amp;I customers.  PPLICA M.B</w:t>
      </w:r>
      <w:r w:rsidRPr="00790D3B">
        <w:rPr>
          <w:rFonts w:ascii="Times New Roman" w:eastAsia="Times New Roman" w:hAnsi="Times New Roman" w:cs="Times New Roman"/>
          <w:sz w:val="26"/>
          <w:szCs w:val="26"/>
        </w:rPr>
        <w:t>. at 12.</w:t>
      </w:r>
    </w:p>
    <w:p w14:paraId="701A7F78"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4398FECD" w14:textId="1757ADF9"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lastRenderedPageBreak/>
        <w:tab/>
      </w:r>
      <w:r w:rsidRPr="00BD3B8B">
        <w:rPr>
          <w:rFonts w:ascii="Times New Roman" w:eastAsia="Times New Roman" w:hAnsi="Times New Roman" w:cs="Times New Roman"/>
          <w:sz w:val="26"/>
          <w:szCs w:val="26"/>
        </w:rPr>
        <w:tab/>
        <w:t xml:space="preserve">In support of its position on this matter, PPLICA also notes that in its Reply Comments to the </w:t>
      </w:r>
      <w:r w:rsidRPr="00BD3B8B">
        <w:rPr>
          <w:rFonts w:ascii="Times New Roman" w:eastAsia="Times New Roman" w:hAnsi="Times New Roman" w:cs="Times New Roman"/>
          <w:i/>
          <w:iCs/>
          <w:sz w:val="26"/>
          <w:szCs w:val="26"/>
        </w:rPr>
        <w:t>Phase IV Tentative Order</w:t>
      </w:r>
      <w:r w:rsidRPr="00BD3B8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argued that the Commission should reduce the proposed energy efficiency and demand reduction targets as a result of businesses struggling from the pandemic and that the pandemic creates </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significant uncertainty for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ability to achieve the level of savings anticipated given the challenges that many of its business customers are facing during the pandemic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and that </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[t]he combined effects of the loss of residential lighting savings and the anticipated depressed economic conditions will, in all likelihood, negatively affect the electric savings and peak demand reduction potential in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territory.</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PPLICA M.B. at</w:t>
      </w:r>
      <w:r w:rsidR="00790D3B">
        <w:rPr>
          <w:rFonts w:ascii="Times New Roman" w:eastAsia="Times New Roman" w:hAnsi="Times New Roman" w:cs="Times New Roman"/>
          <w:sz w:val="26"/>
          <w:szCs w:val="26"/>
        </w:rPr>
        <w:t> </w:t>
      </w:r>
      <w:r w:rsidRPr="00BD3B8B">
        <w:rPr>
          <w:rFonts w:ascii="Times New Roman" w:eastAsia="Times New Roman" w:hAnsi="Times New Roman" w:cs="Times New Roman"/>
          <w:sz w:val="26"/>
          <w:szCs w:val="26"/>
        </w:rPr>
        <w:t xml:space="preserve">12-13 (citing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Reply Comments to </w:t>
      </w:r>
      <w:r w:rsidRPr="00BD3B8B">
        <w:rPr>
          <w:rFonts w:ascii="Times New Roman" w:eastAsia="Times New Roman" w:hAnsi="Times New Roman" w:cs="Times New Roman"/>
          <w:i/>
          <w:iCs/>
          <w:sz w:val="26"/>
          <w:szCs w:val="26"/>
        </w:rPr>
        <w:t>Phase IV Tentative Order</w:t>
      </w:r>
      <w:r w:rsidRPr="00BD3B8B">
        <w:rPr>
          <w:rFonts w:ascii="Times New Roman" w:eastAsia="Times New Roman" w:hAnsi="Times New Roman" w:cs="Times New Roman"/>
          <w:sz w:val="26"/>
          <w:szCs w:val="26"/>
        </w:rPr>
        <w:t xml:space="preserve"> at 4).  PPLICA states that it generally agrees with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Reply Comments to the </w:t>
      </w:r>
      <w:r w:rsidRPr="00BD3B8B">
        <w:rPr>
          <w:rFonts w:ascii="Times New Roman" w:eastAsia="Times New Roman" w:hAnsi="Times New Roman" w:cs="Times New Roman"/>
          <w:i/>
          <w:iCs/>
          <w:sz w:val="26"/>
          <w:szCs w:val="26"/>
        </w:rPr>
        <w:t>Phase</w:t>
      </w:r>
      <w:r w:rsidR="00132CF4">
        <w:rPr>
          <w:rFonts w:ascii="Times New Roman" w:eastAsia="Times New Roman" w:hAnsi="Times New Roman" w:cs="Times New Roman"/>
          <w:i/>
          <w:iCs/>
          <w:sz w:val="26"/>
          <w:szCs w:val="26"/>
        </w:rPr>
        <w:t> </w:t>
      </w:r>
      <w:r w:rsidRPr="00BD3B8B">
        <w:rPr>
          <w:rFonts w:ascii="Times New Roman" w:eastAsia="Times New Roman" w:hAnsi="Times New Roman" w:cs="Times New Roman"/>
          <w:i/>
          <w:iCs/>
          <w:sz w:val="26"/>
          <w:szCs w:val="26"/>
        </w:rPr>
        <w:t>IV Tentative Order</w:t>
      </w:r>
      <w:r w:rsidRPr="00BD3B8B">
        <w:rPr>
          <w:rFonts w:ascii="Times New Roman" w:eastAsia="Times New Roman" w:hAnsi="Times New Roman" w:cs="Times New Roman"/>
          <w:sz w:val="26"/>
          <w:szCs w:val="26"/>
        </w:rPr>
        <w:t xml:space="preserve"> and that the Commission also concurred that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original Phase IV peak demand reduction target of 244 MW should be reduced to the current peak demand reduction target of 229 MW </w:t>
      </w:r>
      <w:r w:rsidR="006919EF" w:rsidRPr="00BD3B8B">
        <w:rPr>
          <w:rFonts w:ascii="Times New Roman" w:eastAsia="Times New Roman" w:hAnsi="Times New Roman" w:cs="Times New Roman"/>
          <w:sz w:val="26"/>
          <w:szCs w:val="26"/>
        </w:rPr>
        <w:t>to</w:t>
      </w:r>
      <w:r w:rsidRPr="00BD3B8B">
        <w:rPr>
          <w:rFonts w:ascii="Times New Roman" w:eastAsia="Times New Roman" w:hAnsi="Times New Roman" w:cs="Times New Roman"/>
          <w:sz w:val="26"/>
          <w:szCs w:val="26"/>
        </w:rPr>
        <w:t xml:space="preserve"> reflect more conservative projections of the market potential.  PPLICA M.B. at 13 (citing </w:t>
      </w:r>
      <w:r w:rsidRPr="00BD3B8B">
        <w:rPr>
          <w:rFonts w:ascii="Times New Roman" w:eastAsia="Times New Roman" w:hAnsi="Times New Roman" w:cs="Times New Roman"/>
          <w:i/>
          <w:iCs/>
          <w:sz w:val="26"/>
          <w:szCs w:val="26"/>
        </w:rPr>
        <w:t>Final Phase IV Implementation Order</w:t>
      </w:r>
      <w:r w:rsidRPr="00BD3B8B">
        <w:rPr>
          <w:rFonts w:ascii="Times New Roman" w:eastAsia="Times New Roman" w:hAnsi="Times New Roman" w:cs="Times New Roman"/>
          <w:sz w:val="26"/>
          <w:szCs w:val="26"/>
        </w:rPr>
        <w:t xml:space="preserve"> at 80).  PPLICA argues that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now appears to believe the Phase IV energy efficiency and demand reduction targets are attainable because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has now proposed an approach to attain and exceed the target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229 MW target with a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self-imposed target of 248.03 MW.  PPLICA M.B. at 13, n.53 at 14.</w:t>
      </w:r>
    </w:p>
    <w:p w14:paraId="5F73E100"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7B8BB7BB" w14:textId="6F3FCB91"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PPLICA opines that the above arguments are appropriately raised in the instant docket as neither PPLICA, the Commission, nor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itself had the benefit of reviewing the actual revenue and rate impacts of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Phase IV Plan during the </w:t>
      </w:r>
      <w:r w:rsidR="00F93165" w:rsidRPr="00450EF4">
        <w:rPr>
          <w:rFonts w:ascii="Times New Roman" w:eastAsia="Times New Roman" w:hAnsi="Times New Roman" w:cs="Times New Roman"/>
          <w:i/>
          <w:iCs/>
          <w:sz w:val="26"/>
          <w:szCs w:val="26"/>
        </w:rPr>
        <w:t>Phase IV</w:t>
      </w:r>
      <w:r w:rsidR="00F93165" w:rsidRPr="00BD3B8B">
        <w:rPr>
          <w:rFonts w:ascii="Times New Roman" w:eastAsia="Times New Roman" w:hAnsi="Times New Roman" w:cs="Times New Roman"/>
          <w:sz w:val="26"/>
          <w:szCs w:val="26"/>
        </w:rPr>
        <w:t xml:space="preserve"> </w:t>
      </w:r>
      <w:r w:rsidRPr="00BD3B8B">
        <w:rPr>
          <w:rFonts w:ascii="Times New Roman" w:eastAsia="Times New Roman" w:hAnsi="Times New Roman" w:cs="Times New Roman"/>
          <w:i/>
          <w:iCs/>
          <w:sz w:val="26"/>
          <w:szCs w:val="26"/>
        </w:rPr>
        <w:t>Implementation Order</w:t>
      </w:r>
      <w:r w:rsidRPr="00BD3B8B">
        <w:rPr>
          <w:rFonts w:ascii="Times New Roman" w:eastAsia="Times New Roman" w:hAnsi="Times New Roman" w:cs="Times New Roman"/>
          <w:sz w:val="26"/>
          <w:szCs w:val="26"/>
        </w:rPr>
        <w:t xml:space="preserve"> phase or at any other point prior to the filing of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Petition on November 30, 2020.  PPLICA M.B. at 11 (citing PPLICA St. 1 at</w:t>
      </w:r>
      <w:r w:rsidR="00790D3B">
        <w:rPr>
          <w:rFonts w:ascii="Times New Roman" w:eastAsia="Times New Roman" w:hAnsi="Times New Roman" w:cs="Times New Roman"/>
          <w:sz w:val="26"/>
          <w:szCs w:val="26"/>
        </w:rPr>
        <w:t> </w:t>
      </w:r>
      <w:r w:rsidRPr="00BD3B8B">
        <w:rPr>
          <w:rFonts w:ascii="Times New Roman" w:eastAsia="Times New Roman" w:hAnsi="Times New Roman" w:cs="Times New Roman"/>
          <w:sz w:val="26"/>
          <w:szCs w:val="26"/>
        </w:rPr>
        <w:t>7).</w:t>
      </w:r>
    </w:p>
    <w:p w14:paraId="3A146F01"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3CF34CC2" w14:textId="247002DF" w:rsidR="00DD108D" w:rsidRPr="00BD3B8B" w:rsidRDefault="00DD108D" w:rsidP="00132CF4">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For the foregoing reasons, PPLICA requests that the </w:t>
      </w:r>
      <w:r w:rsidR="00F91760">
        <w:rPr>
          <w:rFonts w:ascii="Times New Roman" w:eastAsia="Times New Roman" w:hAnsi="Times New Roman" w:cs="Times New Roman"/>
          <w:sz w:val="26"/>
          <w:szCs w:val="26"/>
        </w:rPr>
        <w:t xml:space="preserve">Commission </w:t>
      </w:r>
      <w:r w:rsidRPr="00BD3B8B">
        <w:rPr>
          <w:rFonts w:ascii="Times New Roman" w:eastAsia="Times New Roman" w:hAnsi="Times New Roman" w:cs="Times New Roman"/>
          <w:sz w:val="26"/>
          <w:szCs w:val="26"/>
        </w:rPr>
        <w:t xml:space="preserve">reduce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peak demand target from the current Commission-assigned 229 MW </w:t>
      </w:r>
      <w:r w:rsidRPr="00BD3B8B">
        <w:rPr>
          <w:rFonts w:ascii="Times New Roman" w:eastAsia="Times New Roman" w:hAnsi="Times New Roman" w:cs="Times New Roman"/>
          <w:sz w:val="26"/>
          <w:szCs w:val="26"/>
        </w:rPr>
        <w:lastRenderedPageBreak/>
        <w:t xml:space="preserve">requirement </w:t>
      </w:r>
      <w:r>
        <w:rPr>
          <w:rFonts w:ascii="Times New Roman" w:eastAsia="Times New Roman" w:hAnsi="Times New Roman" w:cs="Times New Roman"/>
          <w:sz w:val="26"/>
          <w:szCs w:val="26"/>
        </w:rPr>
        <w:t>by 50%.</w:t>
      </w:r>
      <w:r w:rsidRPr="00BD3B8B">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PPLICA M.B. at 10-11.  </w:t>
      </w:r>
      <w:r w:rsidRPr="00BD3B8B">
        <w:rPr>
          <w:rFonts w:ascii="Times New Roman" w:eastAsia="Times New Roman" w:hAnsi="Times New Roman" w:cs="Times New Roman"/>
          <w:sz w:val="26"/>
          <w:szCs w:val="26"/>
        </w:rPr>
        <w:t>As an alternative to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preferred 50% reduction to the peak demand target, PPLICA requests that the Commission adjust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peak demand target by a lesser amount intended to create greater parity between Large C&amp;I customers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percentage of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Phase IV demand reduction target and their percentage of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total annual revenues.  </w:t>
      </w:r>
      <w:r>
        <w:rPr>
          <w:rFonts w:ascii="Times New Roman" w:eastAsia="Times New Roman" w:hAnsi="Times New Roman" w:cs="Times New Roman"/>
          <w:i/>
          <w:iCs/>
          <w:sz w:val="26"/>
          <w:szCs w:val="26"/>
        </w:rPr>
        <w:t xml:space="preserve">Id.  </w:t>
      </w:r>
      <w:r w:rsidRPr="00BD3B8B">
        <w:rPr>
          <w:rFonts w:ascii="Times New Roman" w:eastAsia="Times New Roman" w:hAnsi="Times New Roman" w:cs="Times New Roman"/>
          <w:sz w:val="26"/>
          <w:szCs w:val="26"/>
        </w:rPr>
        <w:t xml:space="preserve">However, at a minimum, PPLICA requests that the Commission reassess the prior adjustment to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peak demand reduction target from 244 MW to 229 MW and consider a further reduction to the 229 MW target to moderate the newly disclosed rate impact on Large C&amp;I customers</w:t>
      </w:r>
      <w:r>
        <w:rPr>
          <w:rFonts w:ascii="Times New Roman" w:eastAsia="Times New Roman" w:hAnsi="Times New Roman" w:cs="Times New Roman"/>
          <w:sz w:val="26"/>
          <w:szCs w:val="26"/>
        </w:rPr>
        <w:t>, thereby</w:t>
      </w:r>
      <w:r w:rsidRPr="00BD3B8B">
        <w:rPr>
          <w:rFonts w:ascii="Times New Roman" w:eastAsia="Times New Roman" w:hAnsi="Times New Roman" w:cs="Times New Roman"/>
          <w:sz w:val="26"/>
          <w:szCs w:val="26"/>
        </w:rPr>
        <w:t xml:space="preserve"> avoid</w:t>
      </w:r>
      <w:r>
        <w:rPr>
          <w:rFonts w:ascii="Times New Roman" w:eastAsia="Times New Roman" w:hAnsi="Times New Roman" w:cs="Times New Roman"/>
          <w:sz w:val="26"/>
          <w:szCs w:val="26"/>
        </w:rPr>
        <w:t>ing</w:t>
      </w:r>
      <w:r w:rsidRPr="00BD3B8B">
        <w:rPr>
          <w:rFonts w:ascii="Times New Roman" w:eastAsia="Times New Roman" w:hAnsi="Times New Roman" w:cs="Times New Roman"/>
          <w:sz w:val="26"/>
          <w:szCs w:val="26"/>
        </w:rPr>
        <w:t xml:space="preserve"> unreasonably severe rate increases for Large C&amp;I customers</w:t>
      </w:r>
      <w:r w:rsidR="00B70B76">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PPLICA M.B. at 14.</w:t>
      </w:r>
    </w:p>
    <w:p w14:paraId="5CD48EAF" w14:textId="77777777" w:rsidR="00DD108D" w:rsidRPr="00BD3B8B" w:rsidRDefault="00DD108D" w:rsidP="00132CF4">
      <w:pPr>
        <w:autoSpaceDE w:val="0"/>
        <w:autoSpaceDN w:val="0"/>
        <w:adjustRightInd w:val="0"/>
        <w:spacing w:after="0" w:line="360" w:lineRule="auto"/>
        <w:rPr>
          <w:rFonts w:ascii="Times New Roman" w:eastAsia="Times New Roman" w:hAnsi="Times New Roman" w:cs="Times New Roman"/>
          <w:sz w:val="26"/>
          <w:szCs w:val="26"/>
        </w:rPr>
      </w:pPr>
    </w:p>
    <w:p w14:paraId="6172B21A" w14:textId="5F40A8CB" w:rsidR="00DD108D" w:rsidRPr="00BD3B8B" w:rsidRDefault="00DD108D" w:rsidP="00132CF4">
      <w:pPr>
        <w:pStyle w:val="Heading4"/>
      </w:pPr>
      <w:r w:rsidRPr="00BD3B8B">
        <w:tab/>
      </w:r>
      <w:r w:rsidRPr="00BD3B8B">
        <w:tab/>
      </w:r>
      <w:bookmarkStart w:id="23" w:name="_Toc66966320"/>
      <w:r w:rsidRPr="00BD3B8B">
        <w:t>b.</w:t>
      </w:r>
      <w:r w:rsidRPr="00BD3B8B">
        <w:tab/>
      </w:r>
      <w:r w:rsidR="00194B9B">
        <w:t>PPL Electric</w:t>
      </w:r>
      <w:r w:rsidR="00CB3497">
        <w:t>’</w:t>
      </w:r>
      <w:r w:rsidRPr="00BD3B8B">
        <w:t>s Position</w:t>
      </w:r>
      <w:bookmarkEnd w:id="23"/>
    </w:p>
    <w:p w14:paraId="08278A2E" w14:textId="77777777" w:rsidR="00DD108D" w:rsidRPr="00BD3B8B" w:rsidRDefault="00DD108D" w:rsidP="00132CF4">
      <w:pPr>
        <w:keepNext/>
        <w:keepLines/>
        <w:tabs>
          <w:tab w:val="left" w:pos="204"/>
        </w:tabs>
        <w:autoSpaceDE w:val="0"/>
        <w:autoSpaceDN w:val="0"/>
        <w:adjustRightInd w:val="0"/>
        <w:spacing w:after="0" w:line="360" w:lineRule="auto"/>
        <w:rPr>
          <w:rFonts w:ascii="Times New Roman" w:eastAsia="Times New Roman" w:hAnsi="Times New Roman" w:cs="Times New Roman"/>
          <w:sz w:val="26"/>
          <w:szCs w:val="26"/>
        </w:rPr>
      </w:pPr>
    </w:p>
    <w:p w14:paraId="6FECCE6A" w14:textId="14D37A0B" w:rsidR="00DD108D" w:rsidRPr="00BD3B8B" w:rsidRDefault="00DD108D" w:rsidP="00132CF4">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For the reasons discussed in more detail below, PPL </w:t>
      </w:r>
      <w:r w:rsidR="00790D3B">
        <w:rPr>
          <w:rFonts w:ascii="Times New Roman" w:eastAsia="Times New Roman" w:hAnsi="Times New Roman" w:cs="Times New Roman"/>
          <w:sz w:val="26"/>
          <w:szCs w:val="26"/>
        </w:rPr>
        <w:t>Elec</w:t>
      </w:r>
      <w:r w:rsidR="00E76734">
        <w:rPr>
          <w:rFonts w:ascii="Times New Roman" w:eastAsia="Times New Roman" w:hAnsi="Times New Roman" w:cs="Times New Roman"/>
          <w:sz w:val="26"/>
          <w:szCs w:val="26"/>
        </w:rPr>
        <w:t>t</w:t>
      </w:r>
      <w:r w:rsidR="00790D3B">
        <w:rPr>
          <w:rFonts w:ascii="Times New Roman" w:eastAsia="Times New Roman" w:hAnsi="Times New Roman" w:cs="Times New Roman"/>
          <w:sz w:val="26"/>
          <w:szCs w:val="26"/>
        </w:rPr>
        <w:t xml:space="preserve">ric </w:t>
      </w:r>
      <w:r w:rsidRPr="00BD3B8B">
        <w:rPr>
          <w:rFonts w:ascii="Times New Roman" w:eastAsia="Times New Roman" w:hAnsi="Times New Roman" w:cs="Times New Roman"/>
          <w:sz w:val="26"/>
          <w:szCs w:val="26"/>
        </w:rPr>
        <w:t>is of the opinion that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proposal on this matter should be denied because</w:t>
      </w:r>
      <w:r w:rsidR="0006305D">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w:t>
      </w:r>
      <w:r w:rsidR="001C0D01">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 xml:space="preserve">(1) it is outside the scope of this proceeding; (2) it conflicts with the Commission-established processes for challenging peak demand reduction compliance targets and modifying the </w:t>
      </w:r>
      <w:r w:rsidR="00166C36" w:rsidRPr="00450EF4">
        <w:rPr>
          <w:rFonts w:ascii="Times New Roman" w:eastAsia="Times New Roman" w:hAnsi="Times New Roman" w:cs="Times New Roman"/>
          <w:i/>
          <w:iCs/>
          <w:sz w:val="26"/>
          <w:szCs w:val="26"/>
        </w:rPr>
        <w:t>Phase IV</w:t>
      </w:r>
      <w:r w:rsidR="00166C36">
        <w:rPr>
          <w:rFonts w:ascii="Times New Roman" w:eastAsia="Times New Roman" w:hAnsi="Times New Roman" w:cs="Times New Roman"/>
          <w:sz w:val="26"/>
          <w:szCs w:val="26"/>
        </w:rPr>
        <w:t xml:space="preserve"> </w:t>
      </w:r>
      <w:r w:rsidRPr="00BD3B8B">
        <w:rPr>
          <w:rFonts w:ascii="Times New Roman" w:eastAsia="Times New Roman" w:hAnsi="Times New Roman" w:cs="Times New Roman"/>
          <w:i/>
          <w:iCs/>
          <w:sz w:val="26"/>
          <w:szCs w:val="26"/>
        </w:rPr>
        <w:t>Implementation Order</w:t>
      </w:r>
      <w:r w:rsidRPr="00BD3B8B">
        <w:rPr>
          <w:rFonts w:ascii="Times New Roman" w:eastAsia="Times New Roman" w:hAnsi="Times New Roman" w:cs="Times New Roman"/>
          <w:sz w:val="26"/>
          <w:szCs w:val="26"/>
        </w:rPr>
        <w:t xml:space="preserve">; and (3) it is without merit and unsupported by </w:t>
      </w:r>
      <w:r>
        <w:rPr>
          <w:rFonts w:ascii="Times New Roman" w:eastAsia="Times New Roman" w:hAnsi="Times New Roman" w:cs="Times New Roman"/>
          <w:sz w:val="26"/>
          <w:szCs w:val="26"/>
        </w:rPr>
        <w:t xml:space="preserve">any </w:t>
      </w:r>
      <w:r w:rsidRPr="00BD3B8B">
        <w:rPr>
          <w:rFonts w:ascii="Times New Roman" w:eastAsia="Times New Roman" w:hAnsi="Times New Roman" w:cs="Times New Roman"/>
          <w:sz w:val="26"/>
          <w:szCs w:val="26"/>
        </w:rPr>
        <w:t>credible</w:t>
      </w:r>
      <w:r>
        <w:rPr>
          <w:rFonts w:ascii="Times New Roman" w:eastAsia="Times New Roman" w:hAnsi="Times New Roman" w:cs="Times New Roman"/>
          <w:sz w:val="26"/>
          <w:szCs w:val="26"/>
        </w:rPr>
        <w:t xml:space="preserve"> evidence of</w:t>
      </w:r>
      <w:r w:rsidRPr="00BD3B8B">
        <w:rPr>
          <w:rFonts w:ascii="Times New Roman" w:eastAsia="Times New Roman" w:hAnsi="Times New Roman" w:cs="Times New Roman"/>
          <w:sz w:val="26"/>
          <w:szCs w:val="26"/>
        </w:rPr>
        <w:t xml:space="preserve"> record.  Therefore, </w:t>
      </w:r>
      <w:r w:rsidR="00194B9B">
        <w:rPr>
          <w:rFonts w:ascii="Times New Roman" w:eastAsia="Times New Roman" w:hAnsi="Times New Roman" w:cs="Times New Roman"/>
          <w:sz w:val="26"/>
          <w:szCs w:val="26"/>
        </w:rPr>
        <w:t>PPL Electric</w:t>
      </w:r>
      <w:r>
        <w:rPr>
          <w:rFonts w:ascii="Times New Roman" w:eastAsia="Times New Roman" w:hAnsi="Times New Roman" w:cs="Times New Roman"/>
          <w:sz w:val="26"/>
          <w:szCs w:val="26"/>
        </w:rPr>
        <w:t xml:space="preserve"> suggests that </w:t>
      </w:r>
      <w:r w:rsidRPr="00BD3B8B">
        <w:rPr>
          <w:rFonts w:ascii="Times New Roman" w:eastAsia="Times New Roman" w:hAnsi="Times New Roman" w:cs="Times New Roman"/>
          <w:sz w:val="26"/>
          <w:szCs w:val="26"/>
        </w:rPr>
        <w:t>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proposal </w:t>
      </w:r>
      <w:r>
        <w:rPr>
          <w:rFonts w:ascii="Times New Roman" w:eastAsia="Times New Roman" w:hAnsi="Times New Roman" w:cs="Times New Roman"/>
          <w:sz w:val="26"/>
          <w:szCs w:val="26"/>
        </w:rPr>
        <w:t xml:space="preserve">to </w:t>
      </w:r>
      <w:r w:rsidRPr="00BD3B8B">
        <w:rPr>
          <w:rFonts w:ascii="Times New Roman" w:eastAsia="Times New Roman" w:hAnsi="Times New Roman" w:cs="Times New Roman"/>
          <w:sz w:val="26"/>
          <w:szCs w:val="26"/>
        </w:rPr>
        <w:t>reduce the Company</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peak demand reduction target for Large C&amp;I customers by 50% to resolve the inequitable distribution of measures and costs to Large C&amp;I customers</w:t>
      </w:r>
      <w:r>
        <w:rPr>
          <w:rFonts w:ascii="Times New Roman" w:eastAsia="Times New Roman" w:hAnsi="Times New Roman" w:cs="Times New Roman"/>
          <w:sz w:val="26"/>
          <w:szCs w:val="26"/>
        </w:rPr>
        <w:t xml:space="preserve"> should be denied</w:t>
      </w:r>
      <w:r w:rsidRPr="00BD3B8B">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vertAlign w:val="superscript"/>
        </w:rPr>
        <w:footnoteReference w:id="34"/>
      </w:r>
      <w:r w:rsidRPr="00BD3B8B">
        <w:rPr>
          <w:rFonts w:ascii="Times New Roman" w:eastAsia="Times New Roman" w:hAnsi="Times New Roman" w:cs="Times New Roman"/>
          <w:sz w:val="26"/>
          <w:szCs w:val="26"/>
        </w:rPr>
        <w:t xml:space="preserve">  PPLICA M.B. at 4.</w:t>
      </w:r>
    </w:p>
    <w:p w14:paraId="6AB7B230"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243BDB0B" w14:textId="53267E16"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First,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submits that the Commission should not approve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proposal because the issue regarding the specific peak demand reduction compliance target is not properly before the Commission in this proceeding.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emphasizes that this proceeding is limited to determining whether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w:t>
      </w:r>
      <w:r w:rsidRPr="00BD3B8B">
        <w:rPr>
          <w:rFonts w:ascii="Times New Roman" w:eastAsia="Times New Roman" w:hAnsi="Times New Roman" w:cs="Times New Roman"/>
          <w:sz w:val="26"/>
          <w:szCs w:val="26"/>
        </w:rPr>
        <w:lastRenderedPageBreak/>
        <w:t>proposed Phase IV EE&amp;C Plan meets the requirements under Act 129 and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w:t>
      </w:r>
      <w:r w:rsidRPr="00BD3B8B">
        <w:rPr>
          <w:rFonts w:ascii="Times New Roman" w:eastAsia="Times New Roman" w:hAnsi="Times New Roman" w:cs="Times New Roman"/>
          <w:i/>
          <w:iCs/>
          <w:sz w:val="26"/>
          <w:szCs w:val="26"/>
        </w:rPr>
        <w:t xml:space="preserve">Phase IV </w:t>
      </w:r>
      <w:r w:rsidRPr="00BD3B8B">
        <w:rPr>
          <w:rFonts w:ascii="Times New Roman" w:hAnsi="Times New Roman" w:cs="Times New Roman"/>
          <w:i/>
          <w:iCs/>
          <w:sz w:val="26"/>
          <w:szCs w:val="26"/>
        </w:rPr>
        <w:t>Implementation Order.</w:t>
      </w:r>
      <w:r w:rsidRPr="00BD3B8B">
        <w:rPr>
          <w:rFonts w:ascii="Times New Roman" w:hAnsi="Times New Roman" w:cs="Times New Roman"/>
          <w:sz w:val="26"/>
          <w:szCs w:val="26"/>
          <w:vertAlign w:val="superscript"/>
        </w:rPr>
        <w:footnoteReference w:id="35"/>
      </w:r>
      <w:r w:rsidRPr="00BD3B8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notes that PPLICA addressed its concerns about the peak demand reduction target when it jointly filed Comments with other industrial customer groups on the </w:t>
      </w:r>
      <w:r w:rsidRPr="00BD3B8B">
        <w:rPr>
          <w:rFonts w:ascii="Times New Roman" w:eastAsia="Times New Roman" w:hAnsi="Times New Roman" w:cs="Times New Roman"/>
          <w:i/>
          <w:iCs/>
          <w:sz w:val="26"/>
          <w:szCs w:val="26"/>
        </w:rPr>
        <w:t>Phase IV Tentative Implementation Order</w:t>
      </w:r>
      <w:r w:rsidRPr="00BD3B8B">
        <w:rPr>
          <w:rFonts w:ascii="Times New Roman" w:eastAsia="Times New Roman" w:hAnsi="Times New Roman" w:cs="Times New Roman"/>
          <w:sz w:val="26"/>
          <w:szCs w:val="26"/>
        </w:rPr>
        <w:t>.  After considering those and other stakeholders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Comments, the Commission ultimately, reduced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peak demand reduction compliance target</w:t>
      </w:r>
      <w:r w:rsidR="00132CF4">
        <w:rPr>
          <w:rFonts w:ascii="Times New Roman" w:eastAsia="Times New Roman" w:hAnsi="Times New Roman" w:cs="Times New Roman"/>
          <w:sz w:val="26"/>
          <w:szCs w:val="26"/>
        </w:rPr>
        <w:t>.</w:t>
      </w:r>
      <w:r w:rsidR="00FF0DF4">
        <w:rPr>
          <w:rStyle w:val="FootnoteReference"/>
          <w:rFonts w:ascii="Times New Roman" w:eastAsia="Times New Roman" w:hAnsi="Times New Roman" w:cs="Times New Roman"/>
          <w:sz w:val="26"/>
          <w:szCs w:val="26"/>
        </w:rPr>
        <w:footnoteReference w:id="36"/>
      </w:r>
      <w:r w:rsidRPr="00BD3B8B">
        <w:rPr>
          <w:rFonts w:ascii="Times New Roman" w:eastAsia="Times New Roman" w:hAnsi="Times New Roman" w:cs="Times New Roman"/>
          <w:sz w:val="26"/>
          <w:szCs w:val="26"/>
        </w:rPr>
        <w:t xml:space="preserve">  Therefore,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asserts that the proper time for PPLICA to address its concern about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peak demand reduction compliance target was in the Comments phase of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w:t>
      </w:r>
      <w:r w:rsidRPr="00BD3B8B">
        <w:rPr>
          <w:rFonts w:ascii="Times New Roman" w:eastAsia="Times New Roman" w:hAnsi="Times New Roman" w:cs="Times New Roman"/>
          <w:i/>
          <w:iCs/>
          <w:sz w:val="26"/>
          <w:szCs w:val="26"/>
        </w:rPr>
        <w:t>Phase IV Tentative Implementation Order</w:t>
      </w:r>
      <w:r w:rsidRPr="00BD3B8B">
        <w:rPr>
          <w:rFonts w:ascii="Times New Roman" w:eastAsia="Times New Roman" w:hAnsi="Times New Roman" w:cs="Times New Roman"/>
          <w:sz w:val="26"/>
          <w:szCs w:val="26"/>
        </w:rPr>
        <w:t xml:space="preserve"> and that this proceeding should not be used to provide another opportunity for PPLICA to re-litigate the peak demand reduction compliance target that was established in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opines that to do so would transform this individual Phase IV EE&amp;C Plan proceeding into a re-litigation of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M.B. at 8, 10.</w:t>
      </w:r>
    </w:p>
    <w:p w14:paraId="274EF549"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1B24C584" w14:textId="2A9E7FE6"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PPL </w:t>
      </w:r>
      <w:r w:rsidR="003A36DE">
        <w:rPr>
          <w:rFonts w:ascii="Times New Roman" w:eastAsia="Times New Roman" w:hAnsi="Times New Roman" w:cs="Times New Roman"/>
          <w:sz w:val="26"/>
          <w:szCs w:val="26"/>
        </w:rPr>
        <w:t xml:space="preserve">Electric </w:t>
      </w:r>
      <w:r w:rsidRPr="00BD3B8B">
        <w:rPr>
          <w:rFonts w:ascii="Times New Roman" w:eastAsia="Times New Roman" w:hAnsi="Times New Roman" w:cs="Times New Roman"/>
          <w:sz w:val="26"/>
          <w:szCs w:val="26"/>
        </w:rPr>
        <w:t xml:space="preserve">avers that PPLICA did file Comments on the </w:t>
      </w:r>
      <w:r w:rsidRPr="00BD3B8B">
        <w:rPr>
          <w:rFonts w:ascii="Times New Roman" w:eastAsia="Times New Roman" w:hAnsi="Times New Roman" w:cs="Times New Roman"/>
          <w:i/>
          <w:iCs/>
          <w:sz w:val="26"/>
          <w:szCs w:val="26"/>
        </w:rPr>
        <w:t xml:space="preserve">Phase IV Tentative Implementation Order </w:t>
      </w:r>
      <w:r w:rsidRPr="00BD3B8B">
        <w:rPr>
          <w:rFonts w:ascii="Times New Roman" w:eastAsia="Times New Roman" w:hAnsi="Times New Roman" w:cs="Times New Roman"/>
          <w:sz w:val="26"/>
          <w:szCs w:val="26"/>
        </w:rPr>
        <w:t xml:space="preserve">with the other industrial groups who asked for clarification on the assumptions used to arrive at the proposed peak demand reduction targets.  In those comments, PPLICA criticized a lack of detail supporting those targets and supported the complete removal of peak demand reduction targets for the Act 129 EDCs.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M.B.</w:t>
      </w:r>
      <w:r>
        <w:rPr>
          <w:rFonts w:ascii="Times New Roman" w:eastAsia="Times New Roman" w:hAnsi="Times New Roman" w:cs="Times New Roman"/>
          <w:sz w:val="26"/>
          <w:szCs w:val="26"/>
        </w:rPr>
        <w:t xml:space="preserve"> at 10-11</w:t>
      </w:r>
      <w:r w:rsidRPr="00BD3B8B">
        <w:rPr>
          <w:rFonts w:ascii="Times New Roman" w:eastAsia="Times New Roman" w:hAnsi="Times New Roman" w:cs="Times New Roman"/>
          <w:sz w:val="26"/>
          <w:szCs w:val="26"/>
        </w:rPr>
        <w:t xml:space="preserve"> (citing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at 6, 76)</w:t>
      </w:r>
      <w:r>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PPL Electric</w:t>
      </w:r>
      <w:r>
        <w:rPr>
          <w:rFonts w:ascii="Times New Roman" w:eastAsia="Times New Roman" w:hAnsi="Times New Roman" w:cs="Times New Roman"/>
          <w:sz w:val="26"/>
          <w:szCs w:val="26"/>
        </w:rPr>
        <w:t xml:space="preserve"> states that it disagreed with PPLICA</w:t>
      </w:r>
      <w:r w:rsidR="00CB3497">
        <w:rPr>
          <w:rFonts w:ascii="Times New Roman" w:eastAsia="Times New Roman" w:hAnsi="Times New Roman" w:cs="Times New Roman"/>
          <w:sz w:val="26"/>
          <w:szCs w:val="26"/>
        </w:rPr>
        <w:t>’</w:t>
      </w:r>
      <w:r>
        <w:rPr>
          <w:rFonts w:ascii="Times New Roman" w:eastAsia="Times New Roman" w:hAnsi="Times New Roman" w:cs="Times New Roman"/>
          <w:sz w:val="26"/>
          <w:szCs w:val="26"/>
        </w:rPr>
        <w:t>s position but supported the positions of other groups that</w:t>
      </w:r>
      <w:r w:rsidRPr="00BD3B8B">
        <w:rPr>
          <w:rFonts w:ascii="Times New Roman" w:eastAsia="Times New Roman" w:hAnsi="Times New Roman" w:cs="Times New Roman"/>
          <w:sz w:val="26"/>
          <w:szCs w:val="26"/>
        </w:rPr>
        <w:t xml:space="preserve"> requested a reduction of consumption and peak demand reduction targets due to the loss of residential lighting savings and anticipated depressed economic conditions.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vertAlign w:val="superscript"/>
        </w:rPr>
        <w:footnoteReference w:id="37"/>
      </w:r>
      <w:r w:rsidRPr="00BD3B8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states that it also explained at that time that more funding </w:t>
      </w:r>
      <w:r w:rsidRPr="00BD3B8B">
        <w:rPr>
          <w:rFonts w:ascii="Times New Roman" w:eastAsia="Times New Roman" w:hAnsi="Times New Roman" w:cs="Times New Roman"/>
          <w:sz w:val="26"/>
          <w:szCs w:val="26"/>
        </w:rPr>
        <w:lastRenderedPageBreak/>
        <w:t xml:space="preserve">will have to be allocated to C&amp;I to meet the peak demand reduction targets, resulting in less funding for residential and low-income customers.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further </w:t>
      </w:r>
      <w:r w:rsidRPr="00BD3B8B">
        <w:rPr>
          <w:rFonts w:ascii="Times New Roman" w:eastAsia="Times New Roman" w:hAnsi="Times New Roman" w:cs="Times New Roman"/>
          <w:sz w:val="26"/>
          <w:szCs w:val="26"/>
        </w:rPr>
        <w:t xml:space="preserve">explains that the Commission, in its </w:t>
      </w:r>
      <w:r w:rsidRPr="00BD3B8B">
        <w:rPr>
          <w:rFonts w:ascii="Times New Roman" w:eastAsia="Times New Roman" w:hAnsi="Times New Roman" w:cs="Times New Roman"/>
          <w:i/>
          <w:iCs/>
          <w:sz w:val="26"/>
          <w:szCs w:val="26"/>
        </w:rPr>
        <w:t>Phase IV Tentative Implementation Order</w:t>
      </w:r>
      <w:r w:rsidRPr="00BD3B8B">
        <w:rPr>
          <w:rFonts w:ascii="Times New Roman" w:eastAsia="Times New Roman" w:hAnsi="Times New Roman" w:cs="Times New Roman"/>
          <w:sz w:val="26"/>
          <w:szCs w:val="26"/>
        </w:rPr>
        <w:t xml:space="preserve">, then considered the concerns expressed in the </w:t>
      </w:r>
      <w:r w:rsidR="00FF0DF4">
        <w:rPr>
          <w:rFonts w:ascii="Times New Roman" w:eastAsia="Times New Roman" w:hAnsi="Times New Roman" w:cs="Times New Roman"/>
          <w:sz w:val="26"/>
          <w:szCs w:val="26"/>
        </w:rPr>
        <w:t>P</w:t>
      </w:r>
      <w:r w:rsidRPr="00BD3B8B">
        <w:rPr>
          <w:rFonts w:ascii="Times New Roman" w:eastAsia="Times New Roman" w:hAnsi="Times New Roman" w:cs="Times New Roman"/>
          <w:sz w:val="26"/>
          <w:szCs w:val="26"/>
        </w:rPr>
        <w:t>arties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Comments and reduced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peak demand reduction target from 244 MW to 229 MW.  Thus,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strongly objects to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recommendation at this phase of the proceeding after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Phase IV implementation team already worked with</w:t>
      </w:r>
      <w:r>
        <w:rPr>
          <w:rFonts w:ascii="Times New Roman" w:eastAsia="Times New Roman" w:hAnsi="Times New Roman" w:cs="Times New Roman"/>
          <w:sz w:val="26"/>
          <w:szCs w:val="26"/>
        </w:rPr>
        <w:t xml:space="preserve"> its consultant, </w:t>
      </w:r>
      <w:r w:rsidRPr="00BD3B8B">
        <w:rPr>
          <w:rFonts w:ascii="Times New Roman" w:eastAsia="Times New Roman" w:hAnsi="Times New Roman" w:cs="Times New Roman"/>
          <w:sz w:val="26"/>
          <w:szCs w:val="26"/>
        </w:rPr>
        <w:t>The Cadmus Group LLC</w:t>
      </w:r>
      <w:r>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to design and develop an EE&amp;C Plan in accordance with the designated peak demand reduction target, the electric consumption reduction target, and all other requirements in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M.B. at 11 (citing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St. 1-R(Supp) at 4-5).</w:t>
      </w:r>
    </w:p>
    <w:p w14:paraId="6CBA242E"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3C0AE0A3" w14:textId="5124A676"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In response to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argument that the precise impact on Large C&amp;I customers was not known at the time of the </w:t>
      </w:r>
      <w:r w:rsidR="00A4263E" w:rsidRPr="00450EF4">
        <w:rPr>
          <w:rFonts w:ascii="Times New Roman" w:eastAsia="Times New Roman" w:hAnsi="Times New Roman" w:cs="Times New Roman"/>
          <w:i/>
          <w:iCs/>
          <w:sz w:val="26"/>
          <w:szCs w:val="26"/>
        </w:rPr>
        <w:t>Phase IV</w:t>
      </w:r>
      <w:r w:rsidR="00A4263E">
        <w:rPr>
          <w:rFonts w:ascii="Times New Roman" w:eastAsia="Times New Roman" w:hAnsi="Times New Roman" w:cs="Times New Roman"/>
          <w:sz w:val="26"/>
          <w:szCs w:val="26"/>
        </w:rPr>
        <w:t xml:space="preserve"> </w:t>
      </w:r>
      <w:r w:rsidRPr="00BD3B8B">
        <w:rPr>
          <w:rFonts w:ascii="Times New Roman" w:eastAsia="Times New Roman" w:hAnsi="Times New Roman" w:cs="Times New Roman"/>
          <w:i/>
          <w:iCs/>
          <w:sz w:val="26"/>
          <w:szCs w:val="26"/>
        </w:rPr>
        <w:t>Implementation Order</w:t>
      </w:r>
      <w:r w:rsidRPr="00BD3B8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responds that no party could ever know the precise rate impact on a customer class until the actual EE&amp;C Plan is designed and proposed.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submits that PPLICA knew or should have known that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programmatic changes for Phase IV would lead to a general increase in Large C&amp;I customers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costs under the Phase IV EE&amp;C Plan</w:t>
      </w:r>
      <w:r w:rsidR="00731696">
        <w:rPr>
          <w:rFonts w:ascii="Times New Roman" w:eastAsia="Times New Roman" w:hAnsi="Times New Roman" w:cs="Times New Roman"/>
          <w:sz w:val="26"/>
          <w:szCs w:val="26"/>
        </w:rPr>
        <w:t>.</w:t>
      </w:r>
      <w:r w:rsidR="003C5080">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 xml:space="preserve">PPL </w:t>
      </w:r>
      <w:r w:rsidR="003C5080" w:rsidRPr="003C5080">
        <w:rPr>
          <w:rFonts w:ascii="Times New Roman" w:eastAsia="Times New Roman" w:hAnsi="Times New Roman" w:cs="Times New Roman"/>
          <w:sz w:val="26"/>
          <w:szCs w:val="26"/>
        </w:rPr>
        <w:t>St. 1-R (Supp) at 14.</w:t>
      </w:r>
      <w:r w:rsidRPr="00BD3B8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maintains that if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approach is adopted here, it would upend all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work in establishing the peak demand reduction targets in the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and reverse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established and sound processes for determining the overall savings targets and approving EDCs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Act 129 EE&amp;C Plans.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 xml:space="preserve">M.B. at 11,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St. 1-R (Supp) at 14.</w:t>
      </w:r>
    </w:p>
    <w:p w14:paraId="0858A4A9"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4BB199E5" w14:textId="5ADBA2A0" w:rsidR="00DD108D"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further submits that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proposal conflicts with the Commission-established processes for challenging the amount of the peak demand reduction compliance target and modifying the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In this regard,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cites to Section 703(g) of the Code, 66 Pa. C.S. § 7-3(g), and </w:t>
      </w:r>
      <w:r w:rsidRPr="00BD3B8B">
        <w:rPr>
          <w:rFonts w:ascii="Times New Roman" w:eastAsia="Times New Roman" w:hAnsi="Times New Roman" w:cs="Times New Roman"/>
          <w:sz w:val="26"/>
          <w:szCs w:val="26"/>
        </w:rPr>
        <w:lastRenderedPageBreak/>
        <w:t>Section</w:t>
      </w:r>
      <w:r w:rsidR="00A41856">
        <w:rPr>
          <w:rFonts w:ascii="Times New Roman" w:eastAsia="Times New Roman" w:hAnsi="Times New Roman" w:cs="Times New Roman"/>
          <w:sz w:val="26"/>
          <w:szCs w:val="26"/>
        </w:rPr>
        <w:t> </w:t>
      </w:r>
      <w:r w:rsidRPr="00BD3B8B">
        <w:rPr>
          <w:rFonts w:ascii="Times New Roman" w:eastAsia="Times New Roman" w:hAnsi="Times New Roman" w:cs="Times New Roman"/>
          <w:sz w:val="26"/>
          <w:szCs w:val="26"/>
        </w:rPr>
        <w:t>5.572 of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Regulations, 52 Pa. Code §5.572, both of which set forth that parties can file petitions for reconsideration, amendment, or rescission of Commission orders.  Despite these avenues to seek relief,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submits that PPLIC</w:t>
      </w:r>
      <w:r w:rsidR="003475D5">
        <w:rPr>
          <w:rFonts w:ascii="Times New Roman" w:eastAsia="Times New Roman" w:hAnsi="Times New Roman" w:cs="Times New Roman"/>
          <w:sz w:val="26"/>
          <w:szCs w:val="26"/>
        </w:rPr>
        <w:t>A</w:t>
      </w:r>
      <w:r w:rsidRPr="00BD3B8B">
        <w:rPr>
          <w:rFonts w:ascii="Times New Roman" w:eastAsia="Times New Roman" w:hAnsi="Times New Roman" w:cs="Times New Roman"/>
          <w:sz w:val="26"/>
          <w:szCs w:val="26"/>
        </w:rPr>
        <w:t xml:space="preserve"> never filed a petition for reconsideration, rescission, or amendment of the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As such,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argues that PPLICA cannot cure its failure to take advantage of these options by using the instant proceeding to challenge the Company</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peak demand reduction target because it would deny due process to all interested parties who did not intervene in this specific EE&amp;C Plan proceeding and receive service of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testimony.</w:t>
      </w:r>
      <w:r w:rsidRPr="00BD3B8B">
        <w:rPr>
          <w:rFonts w:ascii="Times New Roman" w:eastAsia="Times New Roman" w:hAnsi="Times New Roman" w:cs="Times New Roman"/>
          <w:sz w:val="26"/>
          <w:szCs w:val="26"/>
          <w:vertAlign w:val="superscript"/>
        </w:rPr>
        <w:footnoteReference w:id="38"/>
      </w:r>
      <w:r w:rsidRPr="00BD3B8B">
        <w:rPr>
          <w:rFonts w:ascii="Times New Roman" w:eastAsia="Times New Roman" w:hAnsi="Times New Roman" w:cs="Times New Roman"/>
          <w:sz w:val="26"/>
          <w:szCs w:val="26"/>
        </w:rPr>
        <w:t xml:space="preserve">  PPLICA M.B. at 13.</w:t>
      </w:r>
    </w:p>
    <w:p w14:paraId="133A8087" w14:textId="77777777" w:rsidR="001C0D01" w:rsidRPr="00BD3B8B" w:rsidRDefault="001C0D01" w:rsidP="00C52ECE">
      <w:pPr>
        <w:autoSpaceDE w:val="0"/>
        <w:autoSpaceDN w:val="0"/>
        <w:adjustRightInd w:val="0"/>
        <w:spacing w:after="0" w:line="360" w:lineRule="auto"/>
        <w:rPr>
          <w:rFonts w:ascii="Times New Roman" w:eastAsia="Times New Roman" w:hAnsi="Times New Roman" w:cs="Times New Roman"/>
          <w:sz w:val="26"/>
          <w:szCs w:val="26"/>
        </w:rPr>
      </w:pPr>
    </w:p>
    <w:p w14:paraId="316B6863" w14:textId="626E8320"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In response to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contention that the Commission should adopt its proposal because the peak demand reduction target will cause Large C&amp;I customers to experience a </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massive rate increase</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under ACR-4 and result in a </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substantial realignment of costs between Phase III and Phase IV due to the Phase IV peak demand reduction target being higher than the Phase III target</w:t>
      </w:r>
      <w:r w:rsidR="00474FE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vertAlign w:val="superscript"/>
        </w:rPr>
        <w:footnoteReference w:id="39"/>
      </w:r>
      <w:r w:rsidRPr="00BD3B8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first submits that PPLICA never actually proposed a specific </w:t>
      </w:r>
      <w:r>
        <w:rPr>
          <w:rFonts w:ascii="Times New Roman" w:eastAsia="Times New Roman" w:hAnsi="Times New Roman" w:cs="Times New Roman"/>
          <w:sz w:val="26"/>
          <w:szCs w:val="26"/>
        </w:rPr>
        <w:t>quantified valued for a</w:t>
      </w:r>
      <w:r w:rsidRPr="00BD3B8B">
        <w:rPr>
          <w:rFonts w:ascii="Times New Roman" w:eastAsia="Times New Roman" w:hAnsi="Times New Roman" w:cs="Times New Roman"/>
          <w:sz w:val="26"/>
          <w:szCs w:val="26"/>
        </w:rPr>
        <w:t xml:space="preserve"> peak demand reduction compliance target.  Rather, PPLICA simply argued that the Commission should </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either reject or significantly reduce</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that target</w:t>
      </w:r>
      <w:r w:rsidRPr="00BD3B8B">
        <w:rPr>
          <w:rFonts w:ascii="Times New Roman" w:eastAsia="Times New Roman" w:hAnsi="Times New Roman" w:cs="Times New Roman"/>
          <w:sz w:val="26"/>
          <w:szCs w:val="26"/>
          <w:vertAlign w:val="superscript"/>
        </w:rPr>
        <w:footnoteReference w:id="40"/>
      </w:r>
      <w:r w:rsidRPr="00BD3B8B">
        <w:rPr>
          <w:rFonts w:ascii="Times New Roman" w:eastAsia="Times New Roman" w:hAnsi="Times New Roman" w:cs="Times New Roman"/>
          <w:sz w:val="26"/>
          <w:szCs w:val="26"/>
        </w:rPr>
        <w:t xml:space="preserve"> without any study supporting its proposal.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also notes that PPLICA never presented a potential study supporting its proposal to reduce the Company</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peak demand reduction compliance target and never even disputed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finding that there is a cost-effective peak demand reduction potential in the Company</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service territory.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M.B. at 14</w:t>
      </w:r>
      <w:r w:rsidRPr="00BD3B8B">
        <w:rPr>
          <w:rFonts w:ascii="Times New Roman" w:eastAsia="Times New Roman" w:hAnsi="Times New Roman" w:cs="Times New Roman"/>
          <w:i/>
          <w:iCs/>
          <w:sz w:val="26"/>
          <w:szCs w:val="26"/>
        </w:rPr>
        <w:t xml:space="preserve"> </w:t>
      </w:r>
      <w:r w:rsidRPr="00BD3B8B">
        <w:rPr>
          <w:rFonts w:ascii="Times New Roman" w:eastAsia="Times New Roman" w:hAnsi="Times New Roman" w:cs="Times New Roman"/>
          <w:sz w:val="26"/>
          <w:szCs w:val="26"/>
        </w:rPr>
        <w:t xml:space="preserve">(citing </w:t>
      </w:r>
      <w:r w:rsidR="00194B9B">
        <w:rPr>
          <w:rFonts w:ascii="Times New Roman" w:eastAsia="Times New Roman" w:hAnsi="Times New Roman" w:cs="Times New Roman"/>
          <w:sz w:val="26"/>
          <w:szCs w:val="26"/>
        </w:rPr>
        <w:t>PPL</w:t>
      </w:r>
      <w:r w:rsidRPr="00BD3B8B">
        <w:rPr>
          <w:rFonts w:ascii="Times New Roman" w:eastAsia="Times New Roman" w:hAnsi="Times New Roman" w:cs="Times New Roman"/>
          <w:sz w:val="26"/>
          <w:szCs w:val="26"/>
        </w:rPr>
        <w:t xml:space="preserve"> St. 1-R (Supp) at 5).  In contrast,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states the Commission </w:t>
      </w:r>
      <w:r w:rsidRPr="00BD3B8B">
        <w:rPr>
          <w:rFonts w:ascii="Times New Roman" w:eastAsia="Times New Roman" w:hAnsi="Times New Roman" w:cs="Times New Roman"/>
          <w:sz w:val="26"/>
          <w:szCs w:val="26"/>
        </w:rPr>
        <w:lastRenderedPageBreak/>
        <w:t>established the peak demand reduction compliance target based on the S</w:t>
      </w:r>
      <w:r w:rsidR="002D42BD">
        <w:rPr>
          <w:rFonts w:ascii="Times New Roman" w:eastAsia="Times New Roman" w:hAnsi="Times New Roman" w:cs="Times New Roman"/>
          <w:sz w:val="26"/>
          <w:szCs w:val="26"/>
        </w:rPr>
        <w:t>tatewide Evaluator</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w:t>
      </w:r>
      <w:r w:rsidR="002D6D67">
        <w:rPr>
          <w:rFonts w:ascii="Times New Roman" w:eastAsia="Times New Roman" w:hAnsi="Times New Roman" w:cs="Times New Roman"/>
          <w:sz w:val="26"/>
          <w:szCs w:val="26"/>
        </w:rPr>
        <w:t xml:space="preserve"> </w:t>
      </w:r>
      <w:r w:rsidR="00987371">
        <w:rPr>
          <w:rFonts w:ascii="Times New Roman" w:eastAsia="Times New Roman" w:hAnsi="Times New Roman" w:cs="Times New Roman"/>
          <w:sz w:val="26"/>
          <w:szCs w:val="26"/>
        </w:rPr>
        <w:t>E</w:t>
      </w:r>
      <w:r w:rsidR="00987371" w:rsidRPr="00987371">
        <w:rPr>
          <w:rFonts w:ascii="Times New Roman" w:eastAsia="Times New Roman" w:hAnsi="Times New Roman" w:cs="Times New Roman"/>
          <w:sz w:val="26"/>
          <w:szCs w:val="26"/>
        </w:rPr>
        <w:t xml:space="preserve">nergy </w:t>
      </w:r>
      <w:r w:rsidR="00987371">
        <w:rPr>
          <w:rFonts w:ascii="Times New Roman" w:eastAsia="Times New Roman" w:hAnsi="Times New Roman" w:cs="Times New Roman"/>
          <w:sz w:val="26"/>
          <w:szCs w:val="26"/>
        </w:rPr>
        <w:t>E</w:t>
      </w:r>
      <w:r w:rsidR="00987371" w:rsidRPr="00987371">
        <w:rPr>
          <w:rFonts w:ascii="Times New Roman" w:eastAsia="Times New Roman" w:hAnsi="Times New Roman" w:cs="Times New Roman"/>
          <w:sz w:val="26"/>
          <w:szCs w:val="26"/>
        </w:rPr>
        <w:t xml:space="preserve">fficiency and </w:t>
      </w:r>
      <w:r w:rsidR="00987371">
        <w:rPr>
          <w:rFonts w:ascii="Times New Roman" w:eastAsia="Times New Roman" w:hAnsi="Times New Roman" w:cs="Times New Roman"/>
          <w:sz w:val="26"/>
          <w:szCs w:val="26"/>
        </w:rPr>
        <w:t>P</w:t>
      </w:r>
      <w:r w:rsidR="00987371" w:rsidRPr="00987371">
        <w:rPr>
          <w:rFonts w:ascii="Times New Roman" w:eastAsia="Times New Roman" w:hAnsi="Times New Roman" w:cs="Times New Roman"/>
          <w:sz w:val="26"/>
          <w:szCs w:val="26"/>
        </w:rPr>
        <w:t xml:space="preserve">eak </w:t>
      </w:r>
      <w:r w:rsidR="00987371">
        <w:rPr>
          <w:rFonts w:ascii="Times New Roman" w:eastAsia="Times New Roman" w:hAnsi="Times New Roman" w:cs="Times New Roman"/>
          <w:sz w:val="26"/>
          <w:szCs w:val="26"/>
        </w:rPr>
        <w:t>D</w:t>
      </w:r>
      <w:r w:rsidR="00987371" w:rsidRPr="00987371">
        <w:rPr>
          <w:rFonts w:ascii="Times New Roman" w:eastAsia="Times New Roman" w:hAnsi="Times New Roman" w:cs="Times New Roman"/>
          <w:sz w:val="26"/>
          <w:szCs w:val="26"/>
        </w:rPr>
        <w:t xml:space="preserve">emand </w:t>
      </w:r>
      <w:r w:rsidR="00987371">
        <w:rPr>
          <w:rFonts w:ascii="Times New Roman" w:eastAsia="Times New Roman" w:hAnsi="Times New Roman" w:cs="Times New Roman"/>
          <w:sz w:val="26"/>
          <w:szCs w:val="26"/>
        </w:rPr>
        <w:t>R</w:t>
      </w:r>
      <w:r w:rsidR="00987371" w:rsidRPr="00987371">
        <w:rPr>
          <w:rFonts w:ascii="Times New Roman" w:eastAsia="Times New Roman" w:hAnsi="Times New Roman" w:cs="Times New Roman"/>
          <w:sz w:val="26"/>
          <w:szCs w:val="26"/>
        </w:rPr>
        <w:t>eduction</w:t>
      </w:r>
      <w:r w:rsidR="00987371">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EEPDR</w:t>
      </w:r>
      <w:r w:rsidR="00B9056D">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w:t>
      </w:r>
      <w:r w:rsidR="009800A6">
        <w:rPr>
          <w:rFonts w:ascii="Times New Roman" w:eastAsia="Times New Roman" w:hAnsi="Times New Roman" w:cs="Times New Roman"/>
          <w:sz w:val="26"/>
          <w:szCs w:val="26"/>
        </w:rPr>
        <w:t>P</w:t>
      </w:r>
      <w:r w:rsidRPr="00BD3B8B">
        <w:rPr>
          <w:rFonts w:ascii="Times New Roman" w:eastAsia="Times New Roman" w:hAnsi="Times New Roman" w:cs="Times New Roman"/>
          <w:sz w:val="26"/>
          <w:szCs w:val="26"/>
        </w:rPr>
        <w:t xml:space="preserve">otential </w:t>
      </w:r>
      <w:r w:rsidR="009800A6">
        <w:rPr>
          <w:rFonts w:ascii="Times New Roman" w:eastAsia="Times New Roman" w:hAnsi="Times New Roman" w:cs="Times New Roman"/>
          <w:sz w:val="26"/>
          <w:szCs w:val="26"/>
        </w:rPr>
        <w:t>S</w:t>
      </w:r>
      <w:r w:rsidRPr="00BD3B8B">
        <w:rPr>
          <w:rFonts w:ascii="Times New Roman" w:eastAsia="Times New Roman" w:hAnsi="Times New Roman" w:cs="Times New Roman"/>
          <w:sz w:val="26"/>
          <w:szCs w:val="26"/>
        </w:rPr>
        <w:t xml:space="preserve">tudy as well as the Comments filed in response to the </w:t>
      </w:r>
      <w:r w:rsidRPr="00BD3B8B">
        <w:rPr>
          <w:rFonts w:ascii="Times New Roman" w:eastAsia="Times New Roman" w:hAnsi="Times New Roman" w:cs="Times New Roman"/>
          <w:i/>
          <w:iCs/>
          <w:sz w:val="26"/>
          <w:szCs w:val="26"/>
        </w:rPr>
        <w:t>Phase IV Tentative Implementation Order</w:t>
      </w:r>
      <w:r w:rsidRPr="00BD3B8B">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vertAlign w:val="superscript"/>
        </w:rPr>
        <w:footnoteReference w:id="41"/>
      </w:r>
    </w:p>
    <w:p w14:paraId="00906753"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3ED887F6" w14:textId="44A949E0"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also contends that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witness, Mr. Jeffr</w:t>
      </w:r>
      <w:r w:rsidR="00400E00">
        <w:rPr>
          <w:rFonts w:ascii="Times New Roman" w:eastAsia="Times New Roman" w:hAnsi="Times New Roman" w:cs="Times New Roman"/>
          <w:sz w:val="26"/>
          <w:szCs w:val="26"/>
        </w:rPr>
        <w:t>e</w:t>
      </w:r>
      <w:r w:rsidRPr="00BD3B8B">
        <w:rPr>
          <w:rFonts w:ascii="Times New Roman" w:eastAsia="Times New Roman" w:hAnsi="Times New Roman" w:cs="Times New Roman"/>
          <w:sz w:val="26"/>
          <w:szCs w:val="26"/>
        </w:rPr>
        <w:t>y Pollock, never conducted any study or evaluation on how his proposal would affect the individual programs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costs-effectiveness, the overall portfolio</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cost-effectiveness, the savings for all customer sectors and programs, or the costs for all sectors and programs.</w:t>
      </w:r>
      <w:r w:rsidR="00B25A7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 xml:space="preserve">PPL </w:t>
      </w:r>
      <w:r w:rsidR="00B25A7B" w:rsidRPr="00B25A7B">
        <w:rPr>
          <w:rFonts w:ascii="Times New Roman" w:eastAsia="Times New Roman" w:hAnsi="Times New Roman" w:cs="Times New Roman"/>
          <w:sz w:val="26"/>
          <w:szCs w:val="26"/>
        </w:rPr>
        <w:t>St. 1-R (Supp) at 2-3, 15.</w:t>
      </w:r>
      <w:r w:rsidR="00D667A2">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 xml:space="preserve">Accordingly, because PPLICA only alleged in its testimony, but never provided any supporting evidence that the peak demand reduction compliance target was unjust or unreasonable,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requests that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proposal be completely disregarded on this ground alone.  PPL M.B. at 14.</w:t>
      </w:r>
    </w:p>
    <w:p w14:paraId="13E4B3AD"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47CDA17B" w14:textId="1337A9DE"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also argues that it would be unreasonable to consider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proposal to modify the peak demand reduction compliance in this phase of the proceeding which is only a few months before Phase IV begins on June 1, 2021.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contends that granting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proposal would not provide sufficient time for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to rework its entire Phase IV EE&amp;C Plan and potentially issue new </w:t>
      </w:r>
      <w:r w:rsidR="000917FF">
        <w:rPr>
          <w:rFonts w:ascii="Times New Roman" w:eastAsia="Times New Roman" w:hAnsi="Times New Roman" w:cs="Times New Roman"/>
          <w:sz w:val="26"/>
          <w:szCs w:val="26"/>
        </w:rPr>
        <w:t xml:space="preserve">request </w:t>
      </w:r>
      <w:r w:rsidR="003B5445">
        <w:rPr>
          <w:rFonts w:ascii="Times New Roman" w:eastAsia="Times New Roman" w:hAnsi="Times New Roman" w:cs="Times New Roman"/>
          <w:sz w:val="26"/>
          <w:szCs w:val="26"/>
        </w:rPr>
        <w:t>for proposal</w:t>
      </w:r>
      <w:r w:rsidR="005412ED">
        <w:rPr>
          <w:rFonts w:ascii="Times New Roman" w:eastAsia="Times New Roman" w:hAnsi="Times New Roman" w:cs="Times New Roman"/>
          <w:sz w:val="26"/>
          <w:szCs w:val="26"/>
        </w:rPr>
        <w:t>s</w:t>
      </w:r>
      <w:r w:rsidR="00327DB1">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RFPs</w:t>
      </w:r>
      <w:r w:rsidR="00327DB1">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to the program implementation CSPs.</w:t>
      </w:r>
      <w:r w:rsidR="00D667A2">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 xml:space="preserve">PPL </w:t>
      </w:r>
      <w:r w:rsidR="00D667A2" w:rsidRPr="00D667A2">
        <w:rPr>
          <w:rFonts w:ascii="Times New Roman" w:eastAsia="Times New Roman" w:hAnsi="Times New Roman" w:cs="Times New Roman"/>
          <w:sz w:val="26"/>
          <w:szCs w:val="26"/>
        </w:rPr>
        <w:t>St. 1-R (Supp) at 14.</w:t>
      </w:r>
      <w:r w:rsidR="00D667A2">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notes that when the Commission established the expedited hearing process for challenges, it did so because issues regarding those fundamental requirements needed to be litigated before EDCs file their Phase IV EE&amp; Plans.</w:t>
      </w:r>
      <w:r w:rsidRPr="00BD3B8B">
        <w:rPr>
          <w:rFonts w:ascii="Times New Roman" w:eastAsia="Times New Roman" w:hAnsi="Times New Roman" w:cs="Times New Roman"/>
          <w:sz w:val="26"/>
          <w:szCs w:val="26"/>
          <w:vertAlign w:val="superscript"/>
        </w:rPr>
        <w:footnoteReference w:id="42"/>
      </w:r>
    </w:p>
    <w:p w14:paraId="36B8B6EA"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674DF091" w14:textId="733587E7" w:rsidR="00DD108D" w:rsidRPr="00BD3B8B" w:rsidRDefault="00DD108D" w:rsidP="00C52ECE">
      <w:pPr>
        <w:autoSpaceDE w:val="0"/>
        <w:autoSpaceDN w:val="0"/>
        <w:adjustRightInd w:val="0"/>
        <w:spacing w:after="0" w:line="360" w:lineRule="auto"/>
        <w:rPr>
          <w:rFonts w:ascii="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Next,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claims that PPLICA has exaggerated the projected incremental rate impact of the ACR-4 on Large C&amp;I customers.</w:t>
      </w:r>
      <w:r w:rsidR="001D3E2C" w:rsidRPr="001D3E2C">
        <w:rPr>
          <w:sz w:val="26"/>
          <w:szCs w:val="26"/>
        </w:rPr>
        <w:t xml:space="preserve"> </w:t>
      </w:r>
      <w:r w:rsidR="00BD0062">
        <w:rPr>
          <w:sz w:val="26"/>
          <w:szCs w:val="26"/>
        </w:rPr>
        <w:t xml:space="preserve"> </w:t>
      </w:r>
      <w:r w:rsidR="00194B9B">
        <w:rPr>
          <w:rFonts w:ascii="Times New Roman" w:eastAsia="Times New Roman" w:hAnsi="Times New Roman" w:cs="Times New Roman"/>
          <w:sz w:val="26"/>
          <w:szCs w:val="26"/>
        </w:rPr>
        <w:t xml:space="preserve">PPL </w:t>
      </w:r>
      <w:r w:rsidR="001D3E2C" w:rsidRPr="001D3E2C">
        <w:rPr>
          <w:rFonts w:ascii="Times New Roman" w:eastAsia="Times New Roman" w:hAnsi="Times New Roman" w:cs="Times New Roman"/>
          <w:sz w:val="26"/>
          <w:szCs w:val="26"/>
        </w:rPr>
        <w:t xml:space="preserve">St. 1-R (Supp) </w:t>
      </w:r>
      <w:r w:rsidR="001D3E2C" w:rsidRPr="001D3E2C">
        <w:rPr>
          <w:rFonts w:ascii="Times New Roman" w:eastAsia="Times New Roman" w:hAnsi="Times New Roman" w:cs="Times New Roman"/>
          <w:sz w:val="26"/>
          <w:szCs w:val="26"/>
        </w:rPr>
        <w:lastRenderedPageBreak/>
        <w:t>at</w:t>
      </w:r>
      <w:r w:rsidR="003A36DE">
        <w:rPr>
          <w:rFonts w:ascii="Times New Roman" w:eastAsia="Times New Roman" w:hAnsi="Times New Roman" w:cs="Times New Roman"/>
          <w:sz w:val="26"/>
          <w:szCs w:val="26"/>
        </w:rPr>
        <w:t> </w:t>
      </w:r>
      <w:r w:rsidR="001D3E2C" w:rsidRPr="001D3E2C">
        <w:rPr>
          <w:rFonts w:ascii="Times New Roman" w:eastAsia="Times New Roman" w:hAnsi="Times New Roman" w:cs="Times New Roman"/>
          <w:sz w:val="26"/>
          <w:szCs w:val="26"/>
        </w:rPr>
        <w:t>14.</w:t>
      </w:r>
      <w:r w:rsidR="001D3E2C">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 xml:space="preserve">M.B. at 15.  In his supplemental direct testimony,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avers that PPLICA witness Pollock compared the projected ACR-4 Large C&amp;I rate that will be effective the first program year of Phase IV against the ACR-3 Large C&amp;I rate that has been effective in the final program year of Phase III.</w:t>
      </w:r>
      <w:r w:rsidR="001D3E2C">
        <w:rPr>
          <w:rFonts w:ascii="Times New Roman" w:eastAsia="Times New Roman" w:hAnsi="Times New Roman" w:cs="Times New Roman"/>
          <w:sz w:val="26"/>
          <w:szCs w:val="26"/>
        </w:rPr>
        <w:t xml:space="preserve">  </w:t>
      </w:r>
      <w:r w:rsidR="001D3E2C" w:rsidRPr="001D3E2C">
        <w:rPr>
          <w:rFonts w:ascii="Times New Roman" w:eastAsia="Times New Roman" w:hAnsi="Times New Roman" w:cs="Times New Roman"/>
          <w:sz w:val="26"/>
          <w:szCs w:val="26"/>
        </w:rPr>
        <w:t>PPLICA St. 1 at</w:t>
      </w:r>
      <w:r w:rsidR="00194B9B">
        <w:rPr>
          <w:rFonts w:ascii="Times New Roman" w:eastAsia="Times New Roman" w:hAnsi="Times New Roman" w:cs="Times New Roman"/>
          <w:sz w:val="26"/>
          <w:szCs w:val="26"/>
        </w:rPr>
        <w:t> </w:t>
      </w:r>
      <w:r w:rsidR="001D3E2C" w:rsidRPr="001D3E2C">
        <w:rPr>
          <w:rFonts w:ascii="Times New Roman" w:eastAsia="Times New Roman" w:hAnsi="Times New Roman" w:cs="Times New Roman"/>
          <w:sz w:val="26"/>
          <w:szCs w:val="26"/>
        </w:rPr>
        <w:t>7.</w:t>
      </w:r>
      <w:r w:rsidRPr="00BD3B8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M.B. at</w:t>
      </w:r>
      <w:r w:rsidR="003A36DE">
        <w:rPr>
          <w:rFonts w:ascii="Times New Roman" w:eastAsia="Times New Roman" w:hAnsi="Times New Roman" w:cs="Times New Roman"/>
          <w:sz w:val="26"/>
          <w:szCs w:val="26"/>
        </w:rPr>
        <w:t> </w:t>
      </w:r>
      <w:r w:rsidRPr="00BD3B8B">
        <w:rPr>
          <w:rFonts w:ascii="Times New Roman" w:eastAsia="Times New Roman" w:hAnsi="Times New Roman" w:cs="Times New Roman"/>
          <w:sz w:val="26"/>
          <w:szCs w:val="26"/>
        </w:rPr>
        <w:t xml:space="preserve">16.  However,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alludes to the facts that the ACR rate fluctuates based on the actual costs incurred by the customer classes for the prior program year (trued up in the E-Factor) and the budgeted costs for the upcoming program year (included in the C</w:t>
      </w:r>
      <w:r w:rsidR="001045EF">
        <w:rPr>
          <w:rFonts w:ascii="Times New Roman" w:eastAsia="Times New Roman" w:hAnsi="Times New Roman" w:cs="Times New Roman"/>
          <w:sz w:val="26"/>
          <w:szCs w:val="26"/>
        </w:rPr>
        <w:noBreakHyphen/>
      </w:r>
      <w:r w:rsidRPr="00BD3B8B">
        <w:rPr>
          <w:rFonts w:ascii="Times New Roman" w:eastAsia="Times New Roman" w:hAnsi="Times New Roman" w:cs="Times New Roman"/>
          <w:sz w:val="26"/>
          <w:szCs w:val="26"/>
        </w:rPr>
        <w:t>Factor) and that the final ACR-3 rates were generally lower due to</w:t>
      </w:r>
      <w:r w:rsidR="009913F2">
        <w:rPr>
          <w:rFonts w:ascii="Times New Roman" w:eastAsia="Times New Roman" w:hAnsi="Times New Roman" w:cs="Times New Roman"/>
          <w:sz w:val="26"/>
          <w:szCs w:val="26"/>
        </w:rPr>
        <w:t>:</w:t>
      </w:r>
      <w:r w:rsidR="003C2A3F">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 xml:space="preserve"> (1) the Company being in the final program year of Phase III when programs are winding down; and (2)</w:t>
      </w:r>
      <w:r w:rsidR="001045EF">
        <w:rPr>
          <w:rFonts w:ascii="Times New Roman" w:eastAsia="Times New Roman" w:hAnsi="Times New Roman" w:cs="Times New Roman"/>
          <w:sz w:val="26"/>
          <w:szCs w:val="26"/>
        </w:rPr>
        <w:t> </w:t>
      </w:r>
      <w:r w:rsidRPr="00BD3B8B">
        <w:rPr>
          <w:rFonts w:ascii="Times New Roman" w:eastAsia="Times New Roman" w:hAnsi="Times New Roman" w:cs="Times New Roman"/>
          <w:sz w:val="26"/>
          <w:szCs w:val="26"/>
        </w:rPr>
        <w:t>the adverse impact of COVID-19 on customers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willingness and ability to implement EE&amp;C measures.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 xml:space="preserve">M.B. at 16 (citing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 xml:space="preserve">St. 1-R (Supp) at 12, 13).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suggests that a better measure of the projected rate would be to compare a three-year average of the ACR-3 Large C&amp;I rate against the projected ACR-4 Large CI rate for the first program year of Phase IV.  This would result in a Large C&amp;I class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three-year average ACR-3 rate of $0.778 per kW, which is much higher than the current ACR-3 rate of $0.505 per kW, which Mr. Pollock used in his calculation, and much closer to the ACR-4 rate for first program year of Phase IV of $1.021 per kW.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further notes that if the final Phase III year</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ACR-3 rate were excluded from the calculation, the difference between the ACR-3 and ACR-4 Large C&amp;I rates is even smaller.</w:t>
      </w:r>
      <w:r w:rsidRPr="00BD3B8B">
        <w:rPr>
          <w:rFonts w:ascii="Times New Roman" w:eastAsia="Times New Roman" w:hAnsi="Times New Roman" w:cs="Times New Roman"/>
          <w:sz w:val="26"/>
          <w:szCs w:val="26"/>
          <w:vertAlign w:val="superscript"/>
        </w:rPr>
        <w:footnoteReference w:id="43"/>
      </w:r>
      <w:r w:rsidRPr="00BD3B8B">
        <w:rPr>
          <w:rFonts w:ascii="Times New Roman" w:eastAsia="Times New Roman" w:hAnsi="Times New Roman" w:cs="Times New Roman"/>
          <w:sz w:val="26"/>
          <w:szCs w:val="26"/>
        </w:rPr>
        <w:t xml:space="preserve">  As such,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asserts that the PPLCIA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purported rate impact is not nearly as significant as it alleges. </w:t>
      </w:r>
      <w:r w:rsidR="00EF7EF2">
        <w:rPr>
          <w:rFonts w:ascii="Times New Roman" w:eastAsia="Times New Roman" w:hAnsi="Times New Roman" w:cs="Times New Roman"/>
          <w:sz w:val="26"/>
          <w:szCs w:val="26"/>
        </w:rPr>
        <w:t xml:space="preserve"> </w:t>
      </w:r>
      <w:r w:rsidR="00194B9B">
        <w:rPr>
          <w:rFonts w:ascii="Times New Roman" w:hAnsi="Times New Roman" w:cs="Times New Roman"/>
          <w:sz w:val="26"/>
          <w:szCs w:val="26"/>
        </w:rPr>
        <w:t xml:space="preserve">PPL </w:t>
      </w:r>
      <w:r w:rsidRPr="00BD3B8B">
        <w:rPr>
          <w:rFonts w:ascii="Times New Roman" w:hAnsi="Times New Roman" w:cs="Times New Roman"/>
          <w:sz w:val="26"/>
          <w:szCs w:val="26"/>
        </w:rPr>
        <w:t>M.B. at 16.</w:t>
      </w:r>
    </w:p>
    <w:p w14:paraId="3412E868" w14:textId="77777777" w:rsidR="00DD108D" w:rsidRPr="00BD3B8B" w:rsidRDefault="00DD108D" w:rsidP="00C52ECE">
      <w:pPr>
        <w:autoSpaceDE w:val="0"/>
        <w:autoSpaceDN w:val="0"/>
        <w:adjustRightInd w:val="0"/>
        <w:spacing w:after="0" w:line="360" w:lineRule="auto"/>
        <w:rPr>
          <w:rFonts w:ascii="Times New Roman" w:hAnsi="Times New Roman" w:cs="Times New Roman"/>
          <w:sz w:val="26"/>
          <w:szCs w:val="26"/>
        </w:rPr>
      </w:pPr>
    </w:p>
    <w:p w14:paraId="546AAFAD" w14:textId="1D297639" w:rsidR="00DD108D" w:rsidRPr="00BD3B8B" w:rsidRDefault="00DD108D" w:rsidP="00C52ECE">
      <w:pPr>
        <w:autoSpaceDE w:val="0"/>
        <w:autoSpaceDN w:val="0"/>
        <w:adjustRightInd w:val="0"/>
        <w:spacing w:after="0" w:line="360" w:lineRule="auto"/>
        <w:rPr>
          <w:rFonts w:ascii="Times New Roman" w:hAnsi="Times New Roman" w:cs="Times New Roman"/>
          <w:sz w:val="26"/>
          <w:szCs w:val="26"/>
        </w:rPr>
      </w:pPr>
      <w:r w:rsidRPr="00BD3B8B">
        <w:rPr>
          <w:rFonts w:ascii="Times New Roman" w:hAnsi="Times New Roman" w:cs="Times New Roman"/>
          <w:sz w:val="26"/>
          <w:szCs w:val="26"/>
        </w:rPr>
        <w:tab/>
      </w:r>
      <w:r w:rsidRPr="00BD3B8B">
        <w:rPr>
          <w:rFonts w:ascii="Times New Roman" w:hAnsi="Times New Roman" w:cs="Times New Roman"/>
          <w:sz w:val="26"/>
          <w:szCs w:val="26"/>
        </w:rPr>
        <w:tab/>
      </w:r>
      <w:r w:rsidR="00194B9B">
        <w:rPr>
          <w:rFonts w:ascii="Times New Roman" w:hAnsi="Times New Roman" w:cs="Times New Roman"/>
          <w:sz w:val="26"/>
          <w:szCs w:val="26"/>
        </w:rPr>
        <w:t>PPL Electric</w:t>
      </w:r>
      <w:r w:rsidRPr="00BD3B8B">
        <w:rPr>
          <w:rFonts w:ascii="Times New Roman" w:hAnsi="Times New Roman" w:cs="Times New Roman"/>
          <w:sz w:val="26"/>
          <w:szCs w:val="26"/>
        </w:rPr>
        <w:t xml:space="preserve"> also claims that PPLICA</w:t>
      </w:r>
      <w:r w:rsidR="00DF5BE5">
        <w:rPr>
          <w:rFonts w:ascii="Times New Roman" w:hAnsi="Times New Roman" w:cs="Times New Roman"/>
          <w:sz w:val="26"/>
          <w:szCs w:val="26"/>
        </w:rPr>
        <w:t>’s</w:t>
      </w:r>
      <w:r w:rsidRPr="00BD3B8B">
        <w:rPr>
          <w:rFonts w:ascii="Times New Roman" w:hAnsi="Times New Roman" w:cs="Times New Roman"/>
          <w:sz w:val="26"/>
          <w:szCs w:val="26"/>
        </w:rPr>
        <w:t xml:space="preserve"> witness Pollock did not use an </w:t>
      </w:r>
      <w:r w:rsidR="00CB3497">
        <w:rPr>
          <w:rFonts w:ascii="Times New Roman" w:hAnsi="Times New Roman" w:cs="Times New Roman"/>
          <w:sz w:val="26"/>
          <w:szCs w:val="26"/>
        </w:rPr>
        <w:t>“</w:t>
      </w:r>
      <w:r w:rsidRPr="00BD3B8B">
        <w:rPr>
          <w:rFonts w:ascii="Times New Roman" w:hAnsi="Times New Roman" w:cs="Times New Roman"/>
          <w:sz w:val="26"/>
          <w:szCs w:val="26"/>
        </w:rPr>
        <w:t>apples-to-apples</w:t>
      </w:r>
      <w:r w:rsidR="00CB3497">
        <w:rPr>
          <w:rFonts w:ascii="Times New Roman" w:hAnsi="Times New Roman" w:cs="Times New Roman"/>
          <w:sz w:val="26"/>
          <w:szCs w:val="26"/>
        </w:rPr>
        <w:t>”</w:t>
      </w:r>
      <w:r w:rsidRPr="00BD3B8B">
        <w:rPr>
          <w:rFonts w:ascii="Times New Roman" w:hAnsi="Times New Roman" w:cs="Times New Roman"/>
          <w:sz w:val="26"/>
          <w:szCs w:val="26"/>
        </w:rPr>
        <w:t xml:space="preserve"> comparison of the Phase III and Phase IV demand reduction targets in his analysis because the Phase III target was </w:t>
      </w:r>
      <w:r w:rsidR="00CB3497">
        <w:rPr>
          <w:rFonts w:ascii="Times New Roman" w:hAnsi="Times New Roman" w:cs="Times New Roman"/>
          <w:sz w:val="26"/>
          <w:szCs w:val="26"/>
        </w:rPr>
        <w:t>“</w:t>
      </w:r>
      <w:r w:rsidRPr="00BD3B8B">
        <w:rPr>
          <w:rFonts w:ascii="Times New Roman" w:hAnsi="Times New Roman" w:cs="Times New Roman"/>
          <w:sz w:val="26"/>
          <w:szCs w:val="26"/>
        </w:rPr>
        <w:t>at the meter level,</w:t>
      </w:r>
      <w:r w:rsidR="00CB3497">
        <w:rPr>
          <w:rFonts w:ascii="Times New Roman" w:hAnsi="Times New Roman" w:cs="Times New Roman"/>
          <w:sz w:val="26"/>
          <w:szCs w:val="26"/>
        </w:rPr>
        <w:t>”</w:t>
      </w:r>
      <w:r w:rsidRPr="00BD3B8B">
        <w:rPr>
          <w:rFonts w:ascii="Times New Roman" w:hAnsi="Times New Roman" w:cs="Times New Roman"/>
          <w:sz w:val="26"/>
          <w:szCs w:val="26"/>
        </w:rPr>
        <w:t xml:space="preserve"> while the Phase IV target was </w:t>
      </w:r>
      <w:r w:rsidR="00CB3497">
        <w:rPr>
          <w:rFonts w:ascii="Times New Roman" w:hAnsi="Times New Roman" w:cs="Times New Roman"/>
          <w:sz w:val="26"/>
          <w:szCs w:val="26"/>
        </w:rPr>
        <w:t>“</w:t>
      </w:r>
      <w:r w:rsidRPr="00BD3B8B">
        <w:rPr>
          <w:rFonts w:ascii="Times New Roman" w:hAnsi="Times New Roman" w:cs="Times New Roman"/>
          <w:sz w:val="26"/>
          <w:szCs w:val="26"/>
        </w:rPr>
        <w:t>at the system-level</w:t>
      </w:r>
      <w:r w:rsidR="00CB3497">
        <w:rPr>
          <w:rFonts w:ascii="Times New Roman" w:hAnsi="Times New Roman" w:cs="Times New Roman"/>
          <w:sz w:val="26"/>
          <w:szCs w:val="26"/>
        </w:rPr>
        <w:t>”</w:t>
      </w:r>
      <w:r w:rsidRPr="00BD3B8B">
        <w:rPr>
          <w:rFonts w:ascii="Times New Roman" w:hAnsi="Times New Roman" w:cs="Times New Roman"/>
          <w:sz w:val="26"/>
          <w:szCs w:val="26"/>
        </w:rPr>
        <w:t xml:space="preserve"> meaning that it includes line losses, which naturally </w:t>
      </w:r>
      <w:r w:rsidRPr="00BD3B8B">
        <w:rPr>
          <w:rFonts w:ascii="Times New Roman" w:hAnsi="Times New Roman" w:cs="Times New Roman"/>
          <w:sz w:val="26"/>
          <w:szCs w:val="26"/>
        </w:rPr>
        <w:lastRenderedPageBreak/>
        <w:t xml:space="preserve">increases the peak demand reductions that are projected and measured.  </w:t>
      </w:r>
      <w:r w:rsidR="00194B9B">
        <w:rPr>
          <w:rFonts w:ascii="Times New Roman" w:hAnsi="Times New Roman" w:cs="Times New Roman"/>
          <w:sz w:val="26"/>
          <w:szCs w:val="26"/>
        </w:rPr>
        <w:t xml:space="preserve">PPL </w:t>
      </w:r>
      <w:r w:rsidRPr="00BD3B8B">
        <w:rPr>
          <w:rFonts w:ascii="Times New Roman" w:hAnsi="Times New Roman" w:cs="Times New Roman"/>
          <w:sz w:val="26"/>
          <w:szCs w:val="26"/>
        </w:rPr>
        <w:t>M.B. at 16</w:t>
      </w:r>
      <w:r w:rsidR="003A36DE">
        <w:rPr>
          <w:rFonts w:ascii="Times New Roman" w:hAnsi="Times New Roman" w:cs="Times New Roman"/>
          <w:sz w:val="26"/>
          <w:szCs w:val="26"/>
        </w:rPr>
        <w:noBreakHyphen/>
      </w:r>
      <w:r w:rsidRPr="00BD3B8B">
        <w:rPr>
          <w:rFonts w:ascii="Times New Roman" w:hAnsi="Times New Roman" w:cs="Times New Roman"/>
          <w:sz w:val="26"/>
          <w:szCs w:val="26"/>
        </w:rPr>
        <w:t>17</w:t>
      </w:r>
      <w:r w:rsidR="00C447AD">
        <w:rPr>
          <w:rFonts w:ascii="Times New Roman" w:hAnsi="Times New Roman" w:cs="Times New Roman"/>
          <w:sz w:val="26"/>
          <w:szCs w:val="26"/>
        </w:rPr>
        <w:t>;</w:t>
      </w:r>
      <w:r w:rsidR="00D607E4">
        <w:rPr>
          <w:rFonts w:ascii="Times New Roman" w:hAnsi="Times New Roman" w:cs="Times New Roman"/>
          <w:sz w:val="26"/>
          <w:szCs w:val="26"/>
        </w:rPr>
        <w:t xml:space="preserve"> </w:t>
      </w:r>
      <w:r w:rsidR="00194B9B">
        <w:rPr>
          <w:rFonts w:ascii="Times New Roman" w:hAnsi="Times New Roman" w:cs="Times New Roman"/>
          <w:sz w:val="26"/>
          <w:szCs w:val="26"/>
        </w:rPr>
        <w:t xml:space="preserve">PPL </w:t>
      </w:r>
      <w:r w:rsidR="00D607E4" w:rsidRPr="00D607E4">
        <w:rPr>
          <w:rFonts w:ascii="Times New Roman" w:hAnsi="Times New Roman" w:cs="Times New Roman"/>
          <w:sz w:val="26"/>
          <w:szCs w:val="26"/>
        </w:rPr>
        <w:t>St. 1-R (Supp) at 6.</w:t>
      </w:r>
      <w:r w:rsidRPr="00BD3B8B">
        <w:rPr>
          <w:rFonts w:ascii="Times New Roman" w:hAnsi="Times New Roman" w:cs="Times New Roman"/>
          <w:sz w:val="26"/>
          <w:szCs w:val="26"/>
        </w:rPr>
        <w:t xml:space="preserve">  Furthermore, </w:t>
      </w:r>
      <w:r w:rsidR="00194B9B">
        <w:rPr>
          <w:rFonts w:ascii="Times New Roman" w:hAnsi="Times New Roman" w:cs="Times New Roman"/>
          <w:sz w:val="26"/>
          <w:szCs w:val="26"/>
        </w:rPr>
        <w:t>PPL Electric</w:t>
      </w:r>
      <w:r w:rsidRPr="00BD3B8B">
        <w:rPr>
          <w:rFonts w:ascii="Times New Roman" w:hAnsi="Times New Roman" w:cs="Times New Roman"/>
          <w:sz w:val="26"/>
          <w:szCs w:val="26"/>
        </w:rPr>
        <w:t xml:space="preserve"> explains that the increase in the peak demand reduction target from Phase III to Phase IV reflects how the EDCs in Phase IV will now be required to rely on PJM Interconnection LLC (PJM)-accepted energy efficiency measures to produce peak demand reductions.</w:t>
      </w:r>
      <w:r w:rsidRPr="00BD3B8B">
        <w:rPr>
          <w:rFonts w:ascii="Times New Roman" w:hAnsi="Times New Roman" w:cs="Times New Roman"/>
          <w:sz w:val="26"/>
          <w:szCs w:val="26"/>
          <w:vertAlign w:val="superscript"/>
        </w:rPr>
        <w:footnoteReference w:id="44"/>
      </w:r>
    </w:p>
    <w:p w14:paraId="1BE26E25" w14:textId="77777777" w:rsidR="00DD108D" w:rsidRPr="00BD3B8B" w:rsidRDefault="00DD108D" w:rsidP="00C52ECE">
      <w:pPr>
        <w:autoSpaceDE w:val="0"/>
        <w:autoSpaceDN w:val="0"/>
        <w:adjustRightInd w:val="0"/>
        <w:spacing w:after="0" w:line="360" w:lineRule="auto"/>
        <w:rPr>
          <w:rFonts w:ascii="Times New Roman" w:hAnsi="Times New Roman" w:cs="Times New Roman"/>
          <w:sz w:val="26"/>
          <w:szCs w:val="26"/>
        </w:rPr>
      </w:pPr>
    </w:p>
    <w:p w14:paraId="58A8434D" w14:textId="1CC42988" w:rsidR="00DD108D" w:rsidRPr="00BD3B8B" w:rsidRDefault="00DD108D" w:rsidP="00C52ECE">
      <w:pPr>
        <w:autoSpaceDE w:val="0"/>
        <w:autoSpaceDN w:val="0"/>
        <w:adjustRightInd w:val="0"/>
        <w:spacing w:after="0" w:line="360" w:lineRule="auto"/>
        <w:rPr>
          <w:rFonts w:ascii="Times New Roman" w:hAnsi="Times New Roman" w:cs="Times New Roman"/>
          <w:sz w:val="26"/>
          <w:szCs w:val="26"/>
        </w:rPr>
      </w:pPr>
      <w:r w:rsidRPr="00BD3B8B">
        <w:rPr>
          <w:rFonts w:ascii="Times New Roman" w:hAnsi="Times New Roman" w:cs="Times New Roman"/>
          <w:sz w:val="26"/>
          <w:szCs w:val="26"/>
        </w:rPr>
        <w:tab/>
      </w:r>
      <w:r w:rsidRPr="00BD3B8B">
        <w:rPr>
          <w:rFonts w:ascii="Times New Roman" w:hAnsi="Times New Roman" w:cs="Times New Roman"/>
          <w:sz w:val="26"/>
          <w:szCs w:val="26"/>
        </w:rPr>
        <w:tab/>
      </w:r>
      <w:r w:rsidR="00194B9B">
        <w:rPr>
          <w:rFonts w:ascii="Times New Roman" w:hAnsi="Times New Roman" w:cs="Times New Roman"/>
          <w:sz w:val="26"/>
          <w:szCs w:val="26"/>
        </w:rPr>
        <w:t>PPL Electric</w:t>
      </w:r>
      <w:r w:rsidRPr="00BD3B8B">
        <w:rPr>
          <w:rFonts w:ascii="Times New Roman" w:hAnsi="Times New Roman" w:cs="Times New Roman"/>
          <w:sz w:val="26"/>
          <w:szCs w:val="26"/>
        </w:rPr>
        <w:t xml:space="preserve"> further notes that PPLICA witness Pollock overlooked the fact that the elimination of Residential lighting measures in the Phase IV EE&amp;C Plan contributed to the shift in focus to obtaining additional peak demand reductions through energy efficiency measures implemented by the Small C&amp;I and Large C&amp;I sectors.  In this regard, </w:t>
      </w:r>
      <w:r w:rsidR="00194B9B">
        <w:rPr>
          <w:rFonts w:ascii="Times New Roman" w:hAnsi="Times New Roman" w:cs="Times New Roman"/>
          <w:sz w:val="26"/>
          <w:szCs w:val="26"/>
        </w:rPr>
        <w:t>PPL Electric</w:t>
      </w:r>
      <w:r w:rsidRPr="00BD3B8B">
        <w:rPr>
          <w:rFonts w:ascii="Times New Roman" w:hAnsi="Times New Roman" w:cs="Times New Roman"/>
          <w:sz w:val="26"/>
          <w:szCs w:val="26"/>
        </w:rPr>
        <w:t xml:space="preserve"> explains that its Residential lighting measures produced 56.83 MW of peak demand reductions in Phase III, which equates to approximately 25% of its Phase IV peak demand reduction target of 229 MW that now primarily will be focused </w:t>
      </w:r>
      <w:r w:rsidR="009262F0" w:rsidRPr="00BD3B8B">
        <w:rPr>
          <w:rFonts w:ascii="Times New Roman" w:hAnsi="Times New Roman" w:cs="Times New Roman"/>
          <w:sz w:val="26"/>
          <w:szCs w:val="26"/>
        </w:rPr>
        <w:t>on</w:t>
      </w:r>
      <w:r w:rsidRPr="00BD3B8B">
        <w:rPr>
          <w:rFonts w:ascii="Times New Roman" w:hAnsi="Times New Roman" w:cs="Times New Roman"/>
          <w:sz w:val="26"/>
          <w:szCs w:val="26"/>
        </w:rPr>
        <w:t xml:space="preserve"> the Small C&amp;I and Large C&amp;I sectors.  </w:t>
      </w:r>
      <w:r w:rsidR="00194B9B">
        <w:rPr>
          <w:rFonts w:ascii="Times New Roman" w:hAnsi="Times New Roman" w:cs="Times New Roman"/>
          <w:sz w:val="26"/>
          <w:szCs w:val="26"/>
        </w:rPr>
        <w:t xml:space="preserve">PPL </w:t>
      </w:r>
      <w:r w:rsidRPr="00BD3B8B">
        <w:rPr>
          <w:rFonts w:ascii="Times New Roman" w:hAnsi="Times New Roman" w:cs="Times New Roman"/>
          <w:sz w:val="26"/>
          <w:szCs w:val="26"/>
        </w:rPr>
        <w:t xml:space="preserve">M.B. at 17 (citing </w:t>
      </w:r>
      <w:r w:rsidR="00194B9B">
        <w:rPr>
          <w:rFonts w:ascii="Times New Roman" w:hAnsi="Times New Roman" w:cs="Times New Roman"/>
          <w:sz w:val="26"/>
          <w:szCs w:val="26"/>
        </w:rPr>
        <w:t xml:space="preserve">PPL </w:t>
      </w:r>
      <w:r w:rsidRPr="00BD3B8B">
        <w:rPr>
          <w:rFonts w:ascii="Times New Roman" w:hAnsi="Times New Roman" w:cs="Times New Roman"/>
          <w:sz w:val="26"/>
          <w:szCs w:val="26"/>
        </w:rPr>
        <w:t>St. 1-R (Supp) at 8.</w:t>
      </w:r>
    </w:p>
    <w:p w14:paraId="4A2AD436"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681C0364" w14:textId="2244BB3A"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Finally, with regard to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concerns about increasing ACR rates for the Large C&amp;I sector during the COVID-19 pandemic,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responds that the Commission should reject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argument because the Commission previously considered and rejected similar concerns argued by the Commenters in the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when it stated that </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comments regarding potential future impacts of COVID-19 and incorporating a process into the Phase IV Implementation Order for adjusting reduction targets within Phase IV</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are </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speculative and premature.</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vertAlign w:val="superscript"/>
        </w:rPr>
        <w:footnoteReference w:id="45"/>
      </w:r>
      <w:r w:rsidRPr="00BD3B8B">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 xml:space="preserve">M.B. at 17-18.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opines that it believes its Phase IV EE&amp;C Plan can play a prominent role in the economy in that its broad portfolio of EE&amp;C measures will help participating customers reduce their electric consumption and peak demand </w:t>
      </w:r>
      <w:r>
        <w:rPr>
          <w:rFonts w:ascii="Times New Roman" w:eastAsia="Times New Roman" w:hAnsi="Times New Roman" w:cs="Times New Roman"/>
          <w:sz w:val="26"/>
          <w:szCs w:val="26"/>
        </w:rPr>
        <w:t>which</w:t>
      </w:r>
      <w:r w:rsidRPr="00BD3B8B">
        <w:rPr>
          <w:rFonts w:ascii="Times New Roman" w:eastAsia="Times New Roman" w:hAnsi="Times New Roman" w:cs="Times New Roman"/>
          <w:sz w:val="26"/>
          <w:szCs w:val="26"/>
        </w:rPr>
        <w:t xml:space="preserve">, in </w:t>
      </w:r>
      <w:r w:rsidRPr="00BD3B8B">
        <w:rPr>
          <w:rFonts w:ascii="Times New Roman" w:eastAsia="Times New Roman" w:hAnsi="Times New Roman" w:cs="Times New Roman"/>
          <w:sz w:val="26"/>
          <w:szCs w:val="26"/>
        </w:rPr>
        <w:lastRenderedPageBreak/>
        <w:t xml:space="preserve">turn, </w:t>
      </w:r>
      <w:r>
        <w:rPr>
          <w:rFonts w:ascii="Times New Roman" w:eastAsia="Times New Roman" w:hAnsi="Times New Roman" w:cs="Times New Roman"/>
          <w:sz w:val="26"/>
          <w:szCs w:val="26"/>
        </w:rPr>
        <w:t xml:space="preserve">lowers </w:t>
      </w:r>
      <w:r w:rsidRPr="00BD3B8B">
        <w:rPr>
          <w:rFonts w:ascii="Times New Roman" w:eastAsia="Times New Roman" w:hAnsi="Times New Roman" w:cs="Times New Roman"/>
          <w:sz w:val="26"/>
          <w:szCs w:val="26"/>
        </w:rPr>
        <w:t xml:space="preserve">their bills for electric service.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 xml:space="preserve">M.B. at 18 (citing </w:t>
      </w:r>
      <w:r w:rsidR="00194B9B">
        <w:rPr>
          <w:rFonts w:ascii="Times New Roman" w:eastAsia="Times New Roman" w:hAnsi="Times New Roman" w:cs="Times New Roman"/>
          <w:sz w:val="26"/>
          <w:szCs w:val="26"/>
        </w:rPr>
        <w:t xml:space="preserve">PPL </w:t>
      </w:r>
      <w:r w:rsidRPr="00B958F4">
        <w:rPr>
          <w:rFonts w:ascii="Times New Roman" w:eastAsia="Times New Roman" w:hAnsi="Times New Roman" w:cs="Times New Roman"/>
          <w:sz w:val="26"/>
          <w:szCs w:val="26"/>
        </w:rPr>
        <w:t>St.</w:t>
      </w:r>
      <w:r w:rsidR="0030199F">
        <w:rPr>
          <w:rFonts w:ascii="Times New Roman" w:eastAsia="Times New Roman" w:hAnsi="Times New Roman" w:cs="Times New Roman"/>
          <w:sz w:val="26"/>
          <w:szCs w:val="26"/>
        </w:rPr>
        <w:t xml:space="preserve"> </w:t>
      </w:r>
      <w:r w:rsidRPr="00B958F4">
        <w:rPr>
          <w:rFonts w:ascii="Times New Roman" w:eastAsia="Times New Roman" w:hAnsi="Times New Roman" w:cs="Times New Roman"/>
          <w:sz w:val="26"/>
          <w:szCs w:val="26"/>
        </w:rPr>
        <w:t xml:space="preserve">1-R (Supp) </w:t>
      </w:r>
      <w:r w:rsidRPr="00C93F6B">
        <w:rPr>
          <w:rFonts w:ascii="Times New Roman" w:eastAsia="Times New Roman" w:hAnsi="Times New Roman" w:cs="Times New Roman"/>
          <w:sz w:val="26"/>
          <w:szCs w:val="26"/>
        </w:rPr>
        <w:t>at</w:t>
      </w:r>
      <w:r w:rsidR="00D607E4">
        <w:rPr>
          <w:rFonts w:ascii="Times New Roman" w:eastAsia="Times New Roman" w:hAnsi="Times New Roman" w:cs="Times New Roman"/>
          <w:sz w:val="26"/>
          <w:szCs w:val="26"/>
        </w:rPr>
        <w:t> </w:t>
      </w:r>
      <w:r w:rsidRPr="00C93F6B">
        <w:rPr>
          <w:rFonts w:ascii="Times New Roman" w:eastAsia="Times New Roman" w:hAnsi="Times New Roman" w:cs="Times New Roman"/>
          <w:sz w:val="26"/>
          <w:szCs w:val="26"/>
        </w:rPr>
        <w:t>16</w:t>
      </w:r>
      <w:r>
        <w:rPr>
          <w:rFonts w:ascii="Times New Roman" w:eastAsia="Times New Roman" w:hAnsi="Times New Roman" w:cs="Times New Roman"/>
          <w:sz w:val="26"/>
          <w:szCs w:val="26"/>
        </w:rPr>
        <w:noBreakHyphen/>
      </w:r>
      <w:r w:rsidRPr="00C93F6B">
        <w:rPr>
          <w:rFonts w:ascii="Times New Roman" w:eastAsia="Times New Roman" w:hAnsi="Times New Roman" w:cs="Times New Roman"/>
          <w:sz w:val="26"/>
          <w:szCs w:val="26"/>
        </w:rPr>
        <w:t>17.</w:t>
      </w:r>
    </w:p>
    <w:p w14:paraId="15BB0320" w14:textId="77777777" w:rsidR="00DD108D" w:rsidRPr="00BD3B8B" w:rsidRDefault="00DD108D" w:rsidP="00C52ECE">
      <w:pPr>
        <w:autoSpaceDE w:val="0"/>
        <w:autoSpaceDN w:val="0"/>
        <w:adjustRightInd w:val="0"/>
        <w:spacing w:after="0" w:line="240" w:lineRule="auto"/>
        <w:rPr>
          <w:rFonts w:ascii="Times New Roman" w:eastAsia="Times New Roman" w:hAnsi="Times New Roman" w:cs="Times New Roman"/>
          <w:sz w:val="26"/>
          <w:szCs w:val="26"/>
        </w:rPr>
      </w:pPr>
    </w:p>
    <w:p w14:paraId="42739667" w14:textId="1C0A40F9" w:rsidR="00DD108D" w:rsidRPr="00BD3B8B" w:rsidRDefault="00DD108D" w:rsidP="001045EF">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For all the foregoing reasons,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requests that we deny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proposal to reject, or significantly reduce by an unspecified amount, the peak demand reduction compliance target for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w:t>
      </w:r>
    </w:p>
    <w:p w14:paraId="675DB499" w14:textId="77777777" w:rsidR="00DD108D" w:rsidRPr="00BD3B8B" w:rsidRDefault="00DD108D" w:rsidP="001045EF">
      <w:pPr>
        <w:autoSpaceDE w:val="0"/>
        <w:autoSpaceDN w:val="0"/>
        <w:adjustRightInd w:val="0"/>
        <w:spacing w:after="0" w:line="360" w:lineRule="auto"/>
        <w:rPr>
          <w:rFonts w:ascii="Times New Roman" w:eastAsia="Times New Roman" w:hAnsi="Times New Roman" w:cs="Times New Roman"/>
          <w:sz w:val="26"/>
          <w:szCs w:val="26"/>
        </w:rPr>
      </w:pPr>
    </w:p>
    <w:p w14:paraId="10E640DB" w14:textId="2CA29BF7" w:rsidR="00DD108D" w:rsidRPr="00BD3B8B" w:rsidRDefault="00DD108D" w:rsidP="00865F95">
      <w:pPr>
        <w:pStyle w:val="Heading4"/>
        <w:ind w:left="1440"/>
      </w:pPr>
      <w:bookmarkStart w:id="24" w:name="_Toc66966321"/>
      <w:r w:rsidRPr="00BD3B8B">
        <w:t>c.</w:t>
      </w:r>
      <w:r w:rsidRPr="00BD3B8B">
        <w:tab/>
        <w:t>Disposition</w:t>
      </w:r>
      <w:bookmarkEnd w:id="24"/>
    </w:p>
    <w:p w14:paraId="6C52BAEB" w14:textId="77777777" w:rsidR="00DD108D" w:rsidRPr="00BD3B8B" w:rsidRDefault="00DD108D" w:rsidP="00865F95">
      <w:pPr>
        <w:keepNext/>
        <w:keepLines/>
        <w:autoSpaceDE w:val="0"/>
        <w:autoSpaceDN w:val="0"/>
        <w:adjustRightInd w:val="0"/>
        <w:spacing w:after="0" w:line="360" w:lineRule="auto"/>
        <w:rPr>
          <w:rFonts w:ascii="Times New Roman" w:eastAsia="Times New Roman" w:hAnsi="Times New Roman" w:cs="Times New Roman"/>
          <w:sz w:val="26"/>
          <w:szCs w:val="26"/>
        </w:rPr>
      </w:pPr>
    </w:p>
    <w:p w14:paraId="3CD9AD67" w14:textId="32BEF5A2" w:rsidR="00DD108D" w:rsidRPr="00BD3B8B" w:rsidRDefault="00DD108D" w:rsidP="00865F95">
      <w:pPr>
        <w:keepNext/>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Upon our review of the record in this proceeding on this issue, we are of the opinion that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proposal requesting we reduce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Phase IV peak demand reduction compliance target for Large C&amp;I customers by 50%, or as an alternative, adjust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peak demand target by a lesser amount intended to create greater parity between Large C&amp;I customers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percentage of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Phase IV demand reduction target and their percentage of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total annual revenues, is without merit.  For the reasons discussed below, we shall deny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request.</w:t>
      </w:r>
    </w:p>
    <w:p w14:paraId="05DE0EC8"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32E9B146" w14:textId="28F7CFA2"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First, we </w:t>
      </w:r>
      <w:r>
        <w:rPr>
          <w:rFonts w:ascii="Times New Roman" w:eastAsia="Times New Roman" w:hAnsi="Times New Roman" w:cs="Times New Roman"/>
          <w:sz w:val="26"/>
          <w:szCs w:val="26"/>
        </w:rPr>
        <w:t xml:space="preserve">agree with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that</w:t>
      </w:r>
      <w:r w:rsidRPr="00BD3B8B">
        <w:rPr>
          <w:rFonts w:ascii="Times New Roman" w:eastAsia="Times New Roman" w:hAnsi="Times New Roman" w:cs="Times New Roman"/>
          <w:sz w:val="26"/>
          <w:szCs w:val="26"/>
        </w:rPr>
        <w:t xml:space="preserve">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proposal is outside the scope of this proceeding.  In our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we stated the following regarding the establishment of a timeline for the filing of the EDCs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Phase IV EE&amp;C Plans:</w:t>
      </w:r>
    </w:p>
    <w:p w14:paraId="4A42A11F" w14:textId="77777777" w:rsidR="00DD108D" w:rsidRPr="00BD3B8B" w:rsidRDefault="00DD108D" w:rsidP="001045EF">
      <w:pPr>
        <w:autoSpaceDE w:val="0"/>
        <w:autoSpaceDN w:val="0"/>
        <w:adjustRightInd w:val="0"/>
        <w:spacing w:after="0" w:line="240" w:lineRule="auto"/>
        <w:rPr>
          <w:rFonts w:ascii="Times New Roman" w:eastAsia="Times New Roman" w:hAnsi="Times New Roman" w:cs="Times New Roman"/>
          <w:sz w:val="26"/>
          <w:szCs w:val="26"/>
        </w:rPr>
      </w:pPr>
    </w:p>
    <w:p w14:paraId="792C022B" w14:textId="6F1AF8DD" w:rsidR="00DD108D" w:rsidRPr="00BD3B8B" w:rsidRDefault="00DD108D" w:rsidP="00C52ECE">
      <w:pPr>
        <w:autoSpaceDE w:val="0"/>
        <w:autoSpaceDN w:val="0"/>
        <w:adjustRightInd w:val="0"/>
        <w:spacing w:after="0" w:line="240" w:lineRule="auto"/>
        <w:ind w:left="1440" w:right="1440"/>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 xml:space="preserve">The Act requires EDCs to file a new EE&amp;C Plan with the Commission every five years or as otherwise required by the Commission.  Such new plans must set forth the manner in which the EDC will meet the required reductions in consumption under subsections (c) and (d) of the Act.  </w:t>
      </w:r>
      <w:r w:rsidRPr="00BD3B8B">
        <w:rPr>
          <w:rFonts w:ascii="Times New Roman" w:eastAsia="Times New Roman" w:hAnsi="Times New Roman" w:cs="Times New Roman"/>
          <w:i/>
          <w:sz w:val="26"/>
          <w:szCs w:val="26"/>
        </w:rPr>
        <w:t>See</w:t>
      </w:r>
      <w:r w:rsidRPr="00BD3B8B">
        <w:rPr>
          <w:rFonts w:ascii="Times New Roman" w:eastAsia="Times New Roman" w:hAnsi="Times New Roman" w:cs="Times New Roman"/>
          <w:sz w:val="26"/>
          <w:szCs w:val="26"/>
        </w:rPr>
        <w:t xml:space="preserve"> 66</w:t>
      </w:r>
      <w:r w:rsidR="001045EF">
        <w:rPr>
          <w:rFonts w:ascii="Times New Roman" w:eastAsia="Times New Roman" w:hAnsi="Times New Roman" w:cs="Times New Roman"/>
          <w:sz w:val="26"/>
          <w:szCs w:val="26"/>
        </w:rPr>
        <w:t> </w:t>
      </w:r>
      <w:r w:rsidRPr="00BD3B8B">
        <w:rPr>
          <w:rFonts w:ascii="Times New Roman" w:eastAsia="Times New Roman" w:hAnsi="Times New Roman" w:cs="Times New Roman"/>
          <w:sz w:val="26"/>
          <w:szCs w:val="26"/>
        </w:rPr>
        <w:t>Pa. C.S. § 2806.1(b)(1)(ii).  Therefore, we proposed that the EDCs file new EE&amp;C Plans outlining how they will implement measures/programs necessary to attain the consumption and peak demand reduction targets proposed herein.  Additionally, we proposed, for the approval of the EDCs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Phase IV EE&amp;C Plans, the same process that was </w:t>
      </w:r>
      <w:r w:rsidRPr="00BD3B8B">
        <w:rPr>
          <w:rFonts w:ascii="Times New Roman" w:eastAsia="Times New Roman" w:hAnsi="Times New Roman" w:cs="Times New Roman"/>
          <w:sz w:val="26"/>
          <w:szCs w:val="26"/>
        </w:rPr>
        <w:lastRenderedPageBreak/>
        <w:t>utilized in Phases II and III.  We judged that this process balances the needs of all stakeholders while recognizing the time constraints and resource allocation required in the litigation of the Plans.  As no comments were received, the Commission adopts with this Order the EE&amp;C plan approval process as proposed.</w:t>
      </w:r>
    </w:p>
    <w:p w14:paraId="285C18A5" w14:textId="4596C631" w:rsidR="00DD108D"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702A3081" w14:textId="16459AC5" w:rsidR="00DD108D" w:rsidRDefault="00B342AA"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i/>
          <w:iCs/>
          <w:sz w:val="26"/>
          <w:szCs w:val="26"/>
        </w:rPr>
        <w:t>Phase IV Implementation Order</w:t>
      </w:r>
      <w:r>
        <w:rPr>
          <w:rFonts w:ascii="Times New Roman" w:eastAsia="Times New Roman" w:hAnsi="Times New Roman" w:cs="Times New Roman"/>
          <w:sz w:val="26"/>
          <w:szCs w:val="26"/>
        </w:rPr>
        <w:t xml:space="preserve"> at 88.  </w:t>
      </w:r>
      <w:r w:rsidR="00DD108D">
        <w:rPr>
          <w:rFonts w:ascii="Times New Roman" w:eastAsia="Times New Roman" w:hAnsi="Times New Roman" w:cs="Times New Roman"/>
          <w:sz w:val="26"/>
          <w:szCs w:val="26"/>
        </w:rPr>
        <w:t xml:space="preserve">As noted in Table 23 </w:t>
      </w:r>
      <w:r w:rsidR="00DD108D" w:rsidRPr="00BD3B8B">
        <w:rPr>
          <w:rFonts w:ascii="Times New Roman" w:eastAsia="Times New Roman" w:hAnsi="Times New Roman" w:cs="Times New Roman"/>
          <w:bCs/>
          <w:sz w:val="26"/>
          <w:szCs w:val="26"/>
        </w:rPr>
        <w:t>[</w:t>
      </w:r>
      <w:r w:rsidR="00DD108D" w:rsidRPr="00BD3B8B">
        <w:rPr>
          <w:rFonts w:ascii="Times New Roman" w:eastAsia="Times New Roman" w:hAnsi="Times New Roman" w:cs="Times New Roman"/>
          <w:sz w:val="26"/>
          <w:szCs w:val="26"/>
        </w:rPr>
        <w:t>Phase IV Planning Timeline</w:t>
      </w:r>
      <w:r w:rsidR="00DD108D" w:rsidRPr="00BD3B8B">
        <w:rPr>
          <w:rFonts w:ascii="Times New Roman" w:eastAsia="Times New Roman" w:hAnsi="Times New Roman" w:cs="Times New Roman"/>
          <w:bCs/>
          <w:sz w:val="26"/>
          <w:szCs w:val="26"/>
        </w:rPr>
        <w:t>]</w:t>
      </w:r>
      <w:r w:rsidR="00DD108D">
        <w:rPr>
          <w:rFonts w:ascii="Times New Roman" w:eastAsia="Times New Roman" w:hAnsi="Times New Roman" w:cs="Times New Roman"/>
          <w:sz w:val="26"/>
          <w:szCs w:val="26"/>
        </w:rPr>
        <w:t>, below,</w:t>
      </w:r>
      <w:r w:rsidR="00DD108D" w:rsidRPr="00BD3B8B">
        <w:rPr>
          <w:rFonts w:ascii="Times New Roman" w:eastAsia="Times New Roman" w:hAnsi="Times New Roman" w:cs="Times New Roman"/>
          <w:sz w:val="26"/>
          <w:szCs w:val="26"/>
        </w:rPr>
        <w:t xml:space="preserve"> the Commission</w:t>
      </w:r>
      <w:r w:rsidR="00CB3497">
        <w:rPr>
          <w:rFonts w:ascii="Times New Roman" w:eastAsia="Times New Roman" w:hAnsi="Times New Roman" w:cs="Times New Roman"/>
          <w:sz w:val="26"/>
          <w:szCs w:val="26"/>
        </w:rPr>
        <w:t>’</w:t>
      </w:r>
      <w:r w:rsidR="00DD108D" w:rsidRPr="00BD3B8B">
        <w:rPr>
          <w:rFonts w:ascii="Times New Roman" w:eastAsia="Times New Roman" w:hAnsi="Times New Roman" w:cs="Times New Roman"/>
          <w:sz w:val="26"/>
          <w:szCs w:val="26"/>
        </w:rPr>
        <w:t xml:space="preserve">s timeline for the </w:t>
      </w:r>
      <w:r w:rsidR="00A93576">
        <w:rPr>
          <w:rFonts w:ascii="Times New Roman" w:eastAsia="Times New Roman" w:hAnsi="Times New Roman" w:cs="Times New Roman"/>
          <w:sz w:val="26"/>
          <w:szCs w:val="26"/>
        </w:rPr>
        <w:t>i</w:t>
      </w:r>
      <w:r w:rsidR="00DD108D" w:rsidRPr="00BD3B8B">
        <w:rPr>
          <w:rFonts w:ascii="Times New Roman" w:eastAsia="Times New Roman" w:hAnsi="Times New Roman" w:cs="Times New Roman"/>
          <w:sz w:val="26"/>
          <w:szCs w:val="26"/>
        </w:rPr>
        <w:t xml:space="preserve">mplementation of Phase IV of the EE&amp;C Program balances the needs of all </w:t>
      </w:r>
      <w:r w:rsidR="00846735">
        <w:rPr>
          <w:rFonts w:ascii="Times New Roman" w:eastAsia="Times New Roman" w:hAnsi="Times New Roman" w:cs="Times New Roman"/>
          <w:sz w:val="26"/>
          <w:szCs w:val="26"/>
        </w:rPr>
        <w:t>p</w:t>
      </w:r>
      <w:r w:rsidR="00DD108D" w:rsidRPr="00BD3B8B">
        <w:rPr>
          <w:rFonts w:ascii="Times New Roman" w:eastAsia="Times New Roman" w:hAnsi="Times New Roman" w:cs="Times New Roman"/>
          <w:sz w:val="26"/>
          <w:szCs w:val="26"/>
        </w:rPr>
        <w:t>arties</w:t>
      </w:r>
      <w:r w:rsidR="00DD108D">
        <w:rPr>
          <w:rFonts w:ascii="Times New Roman" w:eastAsia="Times New Roman" w:hAnsi="Times New Roman" w:cs="Times New Roman"/>
          <w:sz w:val="26"/>
          <w:szCs w:val="26"/>
        </w:rPr>
        <w:t xml:space="preserve"> to provide input, </w:t>
      </w:r>
      <w:r w:rsidR="00DD108D" w:rsidRPr="00BD3B8B">
        <w:rPr>
          <w:rFonts w:ascii="Times New Roman" w:eastAsia="Times New Roman" w:hAnsi="Times New Roman" w:cs="Times New Roman"/>
          <w:sz w:val="26"/>
          <w:szCs w:val="26"/>
        </w:rPr>
        <w:t xml:space="preserve">with the appropriate level of due process, as well as </w:t>
      </w:r>
      <w:r w:rsidR="00DD108D">
        <w:rPr>
          <w:rFonts w:ascii="Times New Roman" w:eastAsia="Times New Roman" w:hAnsi="Times New Roman" w:cs="Times New Roman"/>
          <w:sz w:val="26"/>
          <w:szCs w:val="26"/>
        </w:rPr>
        <w:t>providing</w:t>
      </w:r>
      <w:r w:rsidR="00DD108D" w:rsidRPr="00BD3B8B">
        <w:rPr>
          <w:rFonts w:ascii="Times New Roman" w:eastAsia="Times New Roman" w:hAnsi="Times New Roman" w:cs="Times New Roman"/>
          <w:sz w:val="26"/>
          <w:szCs w:val="26"/>
        </w:rPr>
        <w:t xml:space="preserve"> the EDCs adequate time to implement their EE&amp;C Plans in a manner to meet the Phase</w:t>
      </w:r>
      <w:r w:rsidR="00A93576">
        <w:rPr>
          <w:rFonts w:ascii="Times New Roman" w:eastAsia="Times New Roman" w:hAnsi="Times New Roman" w:cs="Times New Roman"/>
          <w:sz w:val="26"/>
          <w:szCs w:val="26"/>
        </w:rPr>
        <w:t> </w:t>
      </w:r>
      <w:r w:rsidR="00DD108D" w:rsidRPr="00BD3B8B">
        <w:rPr>
          <w:rFonts w:ascii="Times New Roman" w:eastAsia="Times New Roman" w:hAnsi="Times New Roman" w:cs="Times New Roman"/>
          <w:sz w:val="26"/>
          <w:szCs w:val="26"/>
        </w:rPr>
        <w:t xml:space="preserve">IV consumption and </w:t>
      </w:r>
      <w:r w:rsidR="00D46646">
        <w:rPr>
          <w:rFonts w:ascii="Times New Roman" w:eastAsia="Times New Roman" w:hAnsi="Times New Roman" w:cs="Times New Roman"/>
          <w:sz w:val="26"/>
          <w:szCs w:val="26"/>
        </w:rPr>
        <w:t xml:space="preserve">peak demand reductions </w:t>
      </w:r>
      <w:r w:rsidR="00DD108D" w:rsidRPr="00BD3B8B">
        <w:rPr>
          <w:rFonts w:ascii="Times New Roman" w:eastAsia="Times New Roman" w:hAnsi="Times New Roman" w:cs="Times New Roman"/>
          <w:sz w:val="26"/>
          <w:szCs w:val="26"/>
        </w:rPr>
        <w:t>requirements.</w:t>
      </w:r>
    </w:p>
    <w:p w14:paraId="074F377C" w14:textId="77777777" w:rsidR="00C74D97" w:rsidRPr="00BD3B8B" w:rsidRDefault="00C74D97" w:rsidP="00C74D97">
      <w:pPr>
        <w:autoSpaceDE w:val="0"/>
        <w:autoSpaceDN w:val="0"/>
        <w:adjustRightInd w:val="0"/>
        <w:spacing w:after="0" w:line="240" w:lineRule="auto"/>
        <w:rPr>
          <w:rFonts w:ascii="Times New Roman" w:eastAsia="Times New Roman" w:hAnsi="Times New Roman" w:cs="Times New Roman"/>
          <w:sz w:val="26"/>
          <w:szCs w:val="26"/>
        </w:rPr>
      </w:pPr>
    </w:p>
    <w:p w14:paraId="471624DA" w14:textId="77777777" w:rsidR="00DD108D" w:rsidRPr="00BD3B8B" w:rsidRDefault="00DD108D" w:rsidP="00C52ECE">
      <w:pPr>
        <w:autoSpaceDE w:val="0"/>
        <w:autoSpaceDN w:val="0"/>
        <w:adjustRightInd w:val="0"/>
        <w:spacing w:after="0" w:line="240" w:lineRule="auto"/>
        <w:ind w:left="1440" w:right="1440"/>
        <w:rPr>
          <w:rFonts w:ascii="Times New Roman" w:eastAsia="Times New Roman" w:hAnsi="Times New Roman" w:cs="Times New Roman"/>
          <w:sz w:val="26"/>
          <w:szCs w:val="26"/>
        </w:rPr>
      </w:pPr>
      <w:r w:rsidRPr="00BD3B8B">
        <w:rPr>
          <w:noProof/>
        </w:rPr>
        <w:drawing>
          <wp:inline distT="0" distB="0" distL="0" distR="0" wp14:anchorId="30C09D18" wp14:editId="15FAD74F">
            <wp:extent cx="4405023" cy="28199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2089" cy="2875705"/>
                    </a:xfrm>
                    <a:prstGeom prst="rect">
                      <a:avLst/>
                    </a:prstGeom>
                  </pic:spPr>
                </pic:pic>
              </a:graphicData>
            </a:graphic>
          </wp:inline>
        </w:drawing>
      </w:r>
    </w:p>
    <w:p w14:paraId="3790AC71" w14:textId="77777777" w:rsidR="00DD108D" w:rsidRPr="00BD3B8B" w:rsidRDefault="00DD108D" w:rsidP="001045EF">
      <w:pPr>
        <w:autoSpaceDE w:val="0"/>
        <w:autoSpaceDN w:val="0"/>
        <w:adjustRightInd w:val="0"/>
        <w:spacing w:after="0" w:line="240" w:lineRule="auto"/>
        <w:rPr>
          <w:rFonts w:ascii="Times New Roman" w:eastAsia="Times New Roman" w:hAnsi="Times New Roman" w:cs="Times New Roman"/>
          <w:sz w:val="26"/>
          <w:szCs w:val="26"/>
        </w:rPr>
      </w:pPr>
    </w:p>
    <w:p w14:paraId="44343E72" w14:textId="77777777" w:rsidR="00DD108D" w:rsidRPr="00BD3B8B" w:rsidRDefault="00DD108D" w:rsidP="001045EF">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i/>
          <w:iCs/>
          <w:sz w:val="26"/>
          <w:szCs w:val="26"/>
        </w:rPr>
        <w:t xml:space="preserve">Phase IV Implementation Order </w:t>
      </w:r>
      <w:r w:rsidRPr="00BD3B8B">
        <w:rPr>
          <w:rFonts w:ascii="Times New Roman" w:eastAsia="Times New Roman" w:hAnsi="Times New Roman" w:cs="Times New Roman"/>
          <w:sz w:val="26"/>
          <w:szCs w:val="26"/>
        </w:rPr>
        <w:t xml:space="preserve">at 88-89.  </w:t>
      </w:r>
    </w:p>
    <w:p w14:paraId="234C7BA0" w14:textId="77777777" w:rsidR="00DD108D" w:rsidRPr="00BD3B8B" w:rsidRDefault="00DD108D" w:rsidP="001045EF">
      <w:pPr>
        <w:autoSpaceDE w:val="0"/>
        <w:autoSpaceDN w:val="0"/>
        <w:adjustRightInd w:val="0"/>
        <w:spacing w:after="0" w:line="360" w:lineRule="auto"/>
        <w:rPr>
          <w:rFonts w:ascii="Times New Roman" w:eastAsia="Times New Roman" w:hAnsi="Times New Roman" w:cs="Times New Roman"/>
          <w:sz w:val="26"/>
          <w:szCs w:val="26"/>
        </w:rPr>
      </w:pPr>
    </w:p>
    <w:p w14:paraId="482F654B" w14:textId="4F4128B3" w:rsidR="00DD108D" w:rsidRPr="00BD3B8B" w:rsidRDefault="00DD108D" w:rsidP="001045EF">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In accordance with the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this part of the Phase IV proceedings started on November 30, 2020, upon the filing of the Phase IV EE&amp;C Plans by the EDCs.  Furthermore, we limited the scope of this proceeding to determining whether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Phase IV EE&amp;C Plan </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will meet the required </w:t>
      </w:r>
      <w:r w:rsidRPr="00BD3B8B">
        <w:rPr>
          <w:rFonts w:ascii="Times New Roman" w:eastAsia="Times New Roman" w:hAnsi="Times New Roman" w:cs="Times New Roman"/>
          <w:sz w:val="26"/>
          <w:szCs w:val="26"/>
        </w:rPr>
        <w:lastRenderedPageBreak/>
        <w:t xml:space="preserve">reductions in consumption under subsections (c) and (d) of the Act.  </w:t>
      </w:r>
      <w:r w:rsidRPr="00BD3B8B">
        <w:rPr>
          <w:rFonts w:ascii="Times New Roman" w:eastAsia="Times New Roman" w:hAnsi="Times New Roman" w:cs="Times New Roman"/>
          <w:i/>
          <w:sz w:val="26"/>
          <w:szCs w:val="26"/>
        </w:rPr>
        <w:t>See</w:t>
      </w:r>
      <w:r w:rsidRPr="00BD3B8B">
        <w:rPr>
          <w:rFonts w:ascii="Times New Roman" w:eastAsia="Times New Roman" w:hAnsi="Times New Roman" w:cs="Times New Roman"/>
          <w:sz w:val="26"/>
          <w:szCs w:val="26"/>
        </w:rPr>
        <w:t xml:space="preserve"> 66 Pa. C.S. § 2806.1(b)(1)(ii),</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and </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how the Company will implement the measures/programs necessary to attain the consumption and peak demand reduction targets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proposed therein</w:t>
      </w:r>
      <w:r>
        <w:rPr>
          <w:rFonts w:ascii="Times New Roman" w:eastAsia="Times New Roman" w:hAnsi="Times New Roman" w:cs="Times New Roman"/>
          <w:sz w:val="26"/>
          <w:szCs w:val="26"/>
        </w:rPr>
        <w:t xml:space="preserve"> such that it is understood that </w:t>
      </w:r>
      <w:r w:rsidRPr="00BD3B8B">
        <w:rPr>
          <w:rFonts w:ascii="Times New Roman" w:eastAsia="Times New Roman" w:hAnsi="Times New Roman" w:cs="Times New Roman"/>
          <w:sz w:val="26"/>
          <w:szCs w:val="26"/>
        </w:rPr>
        <w:t>the expedited hearing process for challenges to the overall compliance targets</w:t>
      </w:r>
      <w:r>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 xml:space="preserve">would need to be litigated before the EDC files its Phase IV EE&amp;C Plan.  </w:t>
      </w:r>
      <w:r w:rsidRPr="00450EF4">
        <w:rPr>
          <w:rFonts w:ascii="Times New Roman" w:hAnsi="Times New Roman"/>
          <w:sz w:val="26"/>
        </w:rPr>
        <w:t>See</w:t>
      </w:r>
      <w:r w:rsidRPr="00BD3B8B">
        <w:rPr>
          <w:rFonts w:ascii="Times New Roman" w:eastAsia="Times New Roman" w:hAnsi="Times New Roman" w:cs="Times New Roman"/>
          <w:sz w:val="26"/>
          <w:szCs w:val="26"/>
        </w:rPr>
        <w:t xml:space="preserve">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at 47.  </w:t>
      </w:r>
    </w:p>
    <w:p w14:paraId="5D4DC29D"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0B2FEF1C" w14:textId="67AB99AF"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In consideration of the </w:t>
      </w:r>
      <w:r w:rsidR="00CE7CE2">
        <w:rPr>
          <w:rFonts w:ascii="Times New Roman" w:eastAsia="Times New Roman" w:hAnsi="Times New Roman" w:cs="Times New Roman"/>
          <w:sz w:val="26"/>
          <w:szCs w:val="26"/>
        </w:rPr>
        <w:t>schedule,</w:t>
      </w:r>
      <w:r w:rsidR="00EB06F2">
        <w:rPr>
          <w:rFonts w:ascii="Times New Roman" w:eastAsia="Times New Roman" w:hAnsi="Times New Roman" w:cs="Times New Roman"/>
          <w:sz w:val="26"/>
          <w:szCs w:val="26"/>
        </w:rPr>
        <w:t xml:space="preserve"> we established </w:t>
      </w:r>
      <w:r w:rsidR="00EB06F2" w:rsidRPr="00BD3B8B">
        <w:rPr>
          <w:rFonts w:ascii="Times New Roman" w:eastAsia="Times New Roman" w:hAnsi="Times New Roman" w:cs="Times New Roman"/>
          <w:sz w:val="26"/>
          <w:szCs w:val="26"/>
        </w:rPr>
        <w:t xml:space="preserve">in the </w:t>
      </w:r>
      <w:r w:rsidR="00EB06F2" w:rsidRPr="00BD3B8B">
        <w:rPr>
          <w:rFonts w:ascii="Times New Roman" w:eastAsia="Times New Roman" w:hAnsi="Times New Roman" w:cs="Times New Roman"/>
          <w:i/>
          <w:iCs/>
          <w:sz w:val="26"/>
          <w:szCs w:val="26"/>
        </w:rPr>
        <w:t>Phase IV Implementation Order</w:t>
      </w:r>
      <w:r w:rsidR="00EB06F2">
        <w:rPr>
          <w:rFonts w:ascii="Times New Roman" w:eastAsia="Times New Roman" w:hAnsi="Times New Roman" w:cs="Times New Roman"/>
          <w:sz w:val="26"/>
          <w:szCs w:val="26"/>
        </w:rPr>
        <w:t xml:space="preserve"> and the limited scope of the proceeding,</w:t>
      </w:r>
      <w:r w:rsidRPr="00BD3B8B">
        <w:rPr>
          <w:rFonts w:ascii="Times New Roman" w:eastAsia="Times New Roman" w:hAnsi="Times New Roman" w:cs="Times New Roman"/>
          <w:sz w:val="26"/>
          <w:szCs w:val="26"/>
        </w:rPr>
        <w:t xml:space="preserve"> </w:t>
      </w:r>
      <w:r w:rsidR="00EB06F2">
        <w:rPr>
          <w:rFonts w:ascii="Times New Roman" w:eastAsia="Times New Roman" w:hAnsi="Times New Roman" w:cs="Times New Roman"/>
          <w:sz w:val="26"/>
          <w:szCs w:val="26"/>
        </w:rPr>
        <w:t xml:space="preserve">we agree with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that permitting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approach to prevail essentially would</w:t>
      </w:r>
      <w:r w:rsidR="002710B3">
        <w:rPr>
          <w:rFonts w:ascii="Times New Roman" w:eastAsia="Times New Roman" w:hAnsi="Times New Roman" w:cs="Times New Roman"/>
          <w:sz w:val="26"/>
          <w:szCs w:val="26"/>
        </w:rPr>
        <w:t>:</w:t>
      </w:r>
      <w:r w:rsidR="003C2A3F">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 xml:space="preserve"> (1) reverse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established and sound processes for determining the overall savings targets and approving EDCs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Act 129 EE&amp;C Plans. </w:t>
      </w:r>
      <w:r w:rsidR="00E861BD">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St. 1-R (Supp), p</w:t>
      </w:r>
      <w:r w:rsidR="00EB06F2">
        <w:rPr>
          <w:rFonts w:ascii="Times New Roman" w:eastAsia="Times New Roman" w:hAnsi="Times New Roman" w:cs="Times New Roman"/>
          <w:sz w:val="26"/>
          <w:szCs w:val="26"/>
        </w:rPr>
        <w:t>age</w:t>
      </w:r>
      <w:r w:rsidRPr="00BD3B8B">
        <w:rPr>
          <w:rFonts w:ascii="Times New Roman" w:eastAsia="Times New Roman" w:hAnsi="Times New Roman" w:cs="Times New Roman"/>
          <w:sz w:val="26"/>
          <w:szCs w:val="26"/>
        </w:rPr>
        <w:t xml:space="preserve"> 14; (2)</w:t>
      </w:r>
      <w:r w:rsidR="00E861BD">
        <w:rPr>
          <w:rFonts w:ascii="Times New Roman" w:eastAsia="Times New Roman" w:hAnsi="Times New Roman" w:cs="Times New Roman"/>
          <w:sz w:val="26"/>
          <w:szCs w:val="26"/>
        </w:rPr>
        <w:t> </w:t>
      </w:r>
      <w:r w:rsidRPr="00BD3B8B">
        <w:rPr>
          <w:rFonts w:ascii="Times New Roman" w:eastAsia="Times New Roman" w:hAnsi="Times New Roman" w:cs="Times New Roman"/>
          <w:sz w:val="26"/>
          <w:szCs w:val="26"/>
        </w:rPr>
        <w:t xml:space="preserve">place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in an untenable position of having to redesign and resubmit its Phase IV EE&amp;C Plan and to rebid its CSP Contracts all before June 1, 2021.</w:t>
      </w:r>
      <w:r w:rsidR="00E861BD">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 xml:space="preserve">PPL </w:t>
      </w:r>
      <w:r w:rsidRPr="00BD3B8B">
        <w:rPr>
          <w:rFonts w:ascii="Times New Roman" w:eastAsia="Times New Roman" w:hAnsi="Times New Roman" w:cs="Times New Roman"/>
          <w:sz w:val="26"/>
          <w:szCs w:val="26"/>
        </w:rPr>
        <w:t>St. 1-R (Supp), p</w:t>
      </w:r>
      <w:r w:rsidR="00EB06F2">
        <w:rPr>
          <w:rFonts w:ascii="Times New Roman" w:eastAsia="Times New Roman" w:hAnsi="Times New Roman" w:cs="Times New Roman"/>
          <w:sz w:val="26"/>
          <w:szCs w:val="26"/>
        </w:rPr>
        <w:t>age</w:t>
      </w:r>
      <w:r w:rsidRPr="00BD3B8B">
        <w:rPr>
          <w:rFonts w:ascii="Times New Roman" w:eastAsia="Times New Roman" w:hAnsi="Times New Roman" w:cs="Times New Roman"/>
          <w:sz w:val="26"/>
          <w:szCs w:val="26"/>
        </w:rPr>
        <w:t xml:space="preserve"> 14</w:t>
      </w:r>
      <w:r w:rsidR="00E861BD">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and (3) deny due process to all interested parties who did not intervene in this specific EE&amp;C Plan proceeding and receive service of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testimony.  </w:t>
      </w:r>
      <w:r w:rsidR="00194B9B">
        <w:rPr>
          <w:rFonts w:ascii="Times New Roman" w:eastAsia="Times New Roman" w:hAnsi="Times New Roman" w:cs="Times New Roman"/>
          <w:sz w:val="26"/>
          <w:szCs w:val="26"/>
        </w:rPr>
        <w:t>PPL</w:t>
      </w:r>
      <w:r w:rsidRPr="00BD3B8B">
        <w:rPr>
          <w:rFonts w:ascii="Times New Roman" w:eastAsia="Times New Roman" w:hAnsi="Times New Roman" w:cs="Times New Roman"/>
          <w:sz w:val="26"/>
          <w:szCs w:val="26"/>
        </w:rPr>
        <w:t xml:space="preserve"> M.B. at 13.</w:t>
      </w:r>
    </w:p>
    <w:p w14:paraId="48F4B221"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6E62753A" w14:textId="36FAB8AE"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Furthermore, nothing in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proposal suggests that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Phase IV EE&amp;C Plan is inconsistent with Act 129,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Regulations, or </w:t>
      </w:r>
      <w:r w:rsidRPr="00BD3B8B">
        <w:rPr>
          <w:rFonts w:ascii="Times New Roman" w:eastAsia="Times New Roman" w:hAnsi="Times New Roman" w:cs="Times New Roman"/>
          <w:i/>
          <w:iCs/>
          <w:sz w:val="26"/>
          <w:szCs w:val="26"/>
        </w:rPr>
        <w:t>Phase IV Implementation Orders</w:t>
      </w:r>
      <w:r w:rsidRPr="00BD3B8B">
        <w:rPr>
          <w:rFonts w:ascii="Times New Roman" w:eastAsia="Times New Roman" w:hAnsi="Times New Roman" w:cs="Times New Roman"/>
          <w:sz w:val="26"/>
          <w:szCs w:val="26"/>
        </w:rPr>
        <w:t>.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proposal merely requests, without offering any evidentiary support, that the Commission reduce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peak demand reduction compliance target for Large C&amp;I customers by 50% without having conducted or present</w:t>
      </w:r>
      <w:r w:rsidR="00E14584">
        <w:rPr>
          <w:rFonts w:ascii="Times New Roman" w:eastAsia="Times New Roman" w:hAnsi="Times New Roman" w:cs="Times New Roman"/>
          <w:sz w:val="26"/>
          <w:szCs w:val="26"/>
        </w:rPr>
        <w:t>ed</w:t>
      </w:r>
      <w:r w:rsidRPr="00BD3B8B">
        <w:rPr>
          <w:rFonts w:ascii="Times New Roman" w:eastAsia="Times New Roman" w:hAnsi="Times New Roman" w:cs="Times New Roman"/>
          <w:sz w:val="26"/>
          <w:szCs w:val="26"/>
        </w:rPr>
        <w:t xml:space="preserve"> any study or evaluation of the proposal</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impact on the Phase IV EE&amp;C Plan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programs, cost-effectiveness, savings, or costs for all sectors and programs.</w:t>
      </w:r>
      <w:r w:rsidRPr="00BD3B8B">
        <w:rPr>
          <w:rFonts w:ascii="Times New Roman" w:eastAsia="Times New Roman" w:hAnsi="Times New Roman" w:cs="Times New Roman"/>
          <w:sz w:val="26"/>
          <w:szCs w:val="26"/>
          <w:vertAlign w:val="superscript"/>
        </w:rPr>
        <w:footnoteReference w:id="46"/>
      </w:r>
    </w:p>
    <w:p w14:paraId="523818B9"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4D19455A" w14:textId="34B47C08"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lastRenderedPageBreak/>
        <w:tab/>
      </w:r>
      <w:r w:rsidRPr="00BD3B8B">
        <w:rPr>
          <w:rFonts w:ascii="Times New Roman" w:eastAsia="Times New Roman" w:hAnsi="Times New Roman" w:cs="Times New Roman"/>
          <w:sz w:val="26"/>
          <w:szCs w:val="26"/>
        </w:rPr>
        <w:tab/>
        <w:t>In addition, PPLICA completely fails to dispute a critical underpinning of the peak demand reduction compliance target</w:t>
      </w:r>
      <w:r>
        <w:rPr>
          <w:rFonts w:ascii="Times New Roman" w:eastAsia="Times New Roman" w:hAnsi="Times New Roman" w:cs="Times New Roman"/>
          <w:sz w:val="26"/>
          <w:szCs w:val="26"/>
        </w:rPr>
        <w:t xml:space="preserve"> established via </w:t>
      </w:r>
      <w:r w:rsidRPr="00BD3B8B">
        <w:rPr>
          <w:rFonts w:ascii="Times New Roman" w:eastAsia="Times New Roman" w:hAnsi="Times New Roman" w:cs="Times New Roman"/>
          <w:sz w:val="26"/>
          <w:szCs w:val="26"/>
        </w:rPr>
        <w:t>the Statewide Evaluator</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EEPDR </w:t>
      </w:r>
      <w:r w:rsidR="00020811">
        <w:rPr>
          <w:rFonts w:ascii="Times New Roman" w:eastAsia="Times New Roman" w:hAnsi="Times New Roman" w:cs="Times New Roman"/>
          <w:sz w:val="26"/>
          <w:szCs w:val="26"/>
        </w:rPr>
        <w:t>P</w:t>
      </w:r>
      <w:r w:rsidRPr="00BD3B8B">
        <w:rPr>
          <w:rFonts w:ascii="Times New Roman" w:eastAsia="Times New Roman" w:hAnsi="Times New Roman" w:cs="Times New Roman"/>
          <w:sz w:val="26"/>
          <w:szCs w:val="26"/>
        </w:rPr>
        <w:t xml:space="preserve">otential </w:t>
      </w:r>
      <w:r w:rsidR="00020811">
        <w:rPr>
          <w:rFonts w:ascii="Times New Roman" w:eastAsia="Times New Roman" w:hAnsi="Times New Roman" w:cs="Times New Roman"/>
          <w:sz w:val="26"/>
          <w:szCs w:val="26"/>
        </w:rPr>
        <w:t>S</w:t>
      </w:r>
      <w:r w:rsidRPr="00BD3B8B">
        <w:rPr>
          <w:rFonts w:ascii="Times New Roman" w:eastAsia="Times New Roman" w:hAnsi="Times New Roman" w:cs="Times New Roman"/>
          <w:sz w:val="26"/>
          <w:szCs w:val="26"/>
        </w:rPr>
        <w:t xml:space="preserve">tudy.  In this regard we note that this matter was raised by other </w:t>
      </w:r>
      <w:r w:rsidR="00D32958">
        <w:rPr>
          <w:rFonts w:ascii="Times New Roman" w:eastAsia="Times New Roman" w:hAnsi="Times New Roman" w:cs="Times New Roman"/>
          <w:sz w:val="26"/>
          <w:szCs w:val="26"/>
        </w:rPr>
        <w:t>P</w:t>
      </w:r>
      <w:r w:rsidRPr="00BD3B8B">
        <w:rPr>
          <w:rFonts w:ascii="Times New Roman" w:eastAsia="Times New Roman" w:hAnsi="Times New Roman" w:cs="Times New Roman"/>
          <w:sz w:val="26"/>
          <w:szCs w:val="26"/>
        </w:rPr>
        <w:t xml:space="preserve">arties during the </w:t>
      </w:r>
      <w:r w:rsidR="00AD79AF">
        <w:rPr>
          <w:rFonts w:ascii="Times New Roman" w:eastAsia="Times New Roman" w:hAnsi="Times New Roman" w:cs="Times New Roman"/>
          <w:sz w:val="26"/>
          <w:szCs w:val="26"/>
        </w:rPr>
        <w:t>C</w:t>
      </w:r>
      <w:r w:rsidRPr="00BD3B8B">
        <w:rPr>
          <w:rFonts w:ascii="Times New Roman" w:eastAsia="Times New Roman" w:hAnsi="Times New Roman" w:cs="Times New Roman"/>
          <w:sz w:val="26"/>
          <w:szCs w:val="26"/>
        </w:rPr>
        <w:t xml:space="preserve">omment period prior to the release of our </w:t>
      </w:r>
      <w:r w:rsidRPr="00BD3B8B">
        <w:rPr>
          <w:rFonts w:ascii="Times New Roman" w:eastAsia="Times New Roman" w:hAnsi="Times New Roman" w:cs="Times New Roman"/>
          <w:i/>
          <w:iCs/>
          <w:sz w:val="26"/>
          <w:szCs w:val="26"/>
        </w:rPr>
        <w:t>Phase IV Tentative Implementation Order</w:t>
      </w:r>
      <w:r w:rsidRPr="00BD3B8B">
        <w:rPr>
          <w:rFonts w:ascii="Times New Roman" w:eastAsia="Times New Roman" w:hAnsi="Times New Roman" w:cs="Times New Roman"/>
          <w:sz w:val="26"/>
          <w:szCs w:val="26"/>
        </w:rPr>
        <w:t xml:space="preserve">.  As a result of the </w:t>
      </w:r>
      <w:r w:rsidR="00AD79AF">
        <w:rPr>
          <w:rFonts w:ascii="Times New Roman" w:eastAsia="Times New Roman" w:hAnsi="Times New Roman" w:cs="Times New Roman"/>
          <w:sz w:val="26"/>
          <w:szCs w:val="26"/>
        </w:rPr>
        <w:t>C</w:t>
      </w:r>
      <w:r w:rsidRPr="00BD3B8B">
        <w:rPr>
          <w:rFonts w:ascii="Times New Roman" w:eastAsia="Times New Roman" w:hAnsi="Times New Roman" w:cs="Times New Roman"/>
          <w:sz w:val="26"/>
          <w:szCs w:val="26"/>
        </w:rPr>
        <w:t>omments we received, we directed the S</w:t>
      </w:r>
      <w:r w:rsidR="008C28B6">
        <w:rPr>
          <w:rFonts w:ascii="Times New Roman" w:eastAsia="Times New Roman" w:hAnsi="Times New Roman" w:cs="Times New Roman"/>
          <w:sz w:val="26"/>
          <w:szCs w:val="26"/>
        </w:rPr>
        <w:t>tatewide Evaluator</w:t>
      </w:r>
      <w:r w:rsidRPr="00BD3B8B">
        <w:rPr>
          <w:rFonts w:ascii="Times New Roman" w:eastAsia="Times New Roman" w:hAnsi="Times New Roman" w:cs="Times New Roman"/>
          <w:sz w:val="26"/>
          <w:szCs w:val="26"/>
        </w:rPr>
        <w:t xml:space="preserve"> in the </w:t>
      </w:r>
      <w:r w:rsidRPr="00450EF4">
        <w:rPr>
          <w:rFonts w:ascii="Times New Roman" w:hAnsi="Times New Roman"/>
          <w:i/>
          <w:sz w:val="26"/>
        </w:rPr>
        <w:t>Phase IV Tentative Implementation Order</w:t>
      </w:r>
      <w:r w:rsidRPr="00BD3B8B">
        <w:rPr>
          <w:rFonts w:ascii="Times New Roman" w:eastAsia="Times New Roman" w:hAnsi="Times New Roman" w:cs="Times New Roman"/>
          <w:sz w:val="26"/>
          <w:szCs w:val="26"/>
        </w:rPr>
        <w:t xml:space="preserve"> to evaluate PDR targets, which subsequently resulted in certain reductions:</w:t>
      </w:r>
    </w:p>
    <w:p w14:paraId="5D8666DC" w14:textId="77777777" w:rsidR="00DD108D" w:rsidRPr="00BD3B8B" w:rsidRDefault="00DD108D" w:rsidP="00227770">
      <w:pPr>
        <w:autoSpaceDE w:val="0"/>
        <w:autoSpaceDN w:val="0"/>
        <w:adjustRightInd w:val="0"/>
        <w:spacing w:after="0" w:line="240" w:lineRule="auto"/>
        <w:rPr>
          <w:rFonts w:ascii="Times New Roman" w:eastAsia="Times New Roman" w:hAnsi="Times New Roman" w:cs="Times New Roman"/>
          <w:sz w:val="26"/>
          <w:szCs w:val="26"/>
        </w:rPr>
      </w:pPr>
    </w:p>
    <w:p w14:paraId="0824E59C" w14:textId="77777777" w:rsidR="00DD108D" w:rsidRPr="00BD3B8B" w:rsidRDefault="00DD108D" w:rsidP="00C52ECE">
      <w:pPr>
        <w:autoSpaceDE w:val="0"/>
        <w:autoSpaceDN w:val="0"/>
        <w:adjustRightInd w:val="0"/>
        <w:spacing w:after="0" w:line="240" w:lineRule="auto"/>
        <w:ind w:left="1440" w:right="1440"/>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In light of the objections raised by several parties regarding the PDR targets, our decision to establish a PDR compliance target from EE, and our rejection of requests to implement PDR carryover from Phase III to Phase IV, the Commission directed the SWE to carefully review all PDR assumptions and calculations in its EEPDR Potential Study.  During this review, the SWE identified two areas where peak demand savings were neither explicitly excluded nor clearly specified in the 2021 TRM, commercial HVAC controls measures, and Home Energy Reports.  Based on stakeholder comments and acknowledging that Phase IV will represent the first phase in which PDR targets have to be met exclusively with EE, the Commission directed the SWE to re-estimate the Phase IV PDR targets to reflect more conservative PDR requirements.  More conservative assumptions regarding the peak MW savings attributable to these measures resulted in a lower demand savings of approximately 8% statewide.  We note that the values shown in</w:t>
      </w:r>
      <w:r w:rsidRPr="00BD3B8B">
        <w:rPr>
          <w:rFonts w:ascii="Times New Roman" w:eastAsia="Times New Roman" w:hAnsi="Times New Roman" w:cs="Times New Roman"/>
          <w:b/>
          <w:bCs/>
          <w:i/>
          <w:iCs/>
          <w:sz w:val="26"/>
          <w:szCs w:val="26"/>
        </w:rPr>
        <w:t xml:space="preserve"> Figure 1</w:t>
      </w:r>
      <w:r w:rsidRPr="00BD3B8B">
        <w:rPr>
          <w:rFonts w:ascii="Times New Roman" w:eastAsia="Times New Roman" w:hAnsi="Times New Roman" w:cs="Times New Roman"/>
          <w:sz w:val="26"/>
          <w:szCs w:val="26"/>
        </w:rPr>
        <w:t xml:space="preserve"> are prior to this adjustment and the affected end-uses are Cooling and Total Electric.  Peak demand savings from the Cooling end use are lower by approximately 50 MW statewide, and peak demand savings from the Total Electric end use are lower by approximately 20 MW.  </w:t>
      </w:r>
      <w:r w:rsidRPr="00BD3B8B">
        <w:rPr>
          <w:rFonts w:ascii="Times New Roman" w:eastAsia="Times New Roman" w:hAnsi="Times New Roman" w:cs="Times New Roman"/>
          <w:b/>
          <w:bCs/>
          <w:i/>
          <w:iCs/>
          <w:sz w:val="26"/>
          <w:szCs w:val="26"/>
        </w:rPr>
        <w:t>Table 22</w:t>
      </w:r>
      <w:r w:rsidRPr="00BD3B8B">
        <w:rPr>
          <w:rFonts w:ascii="Times New Roman" w:eastAsia="Times New Roman" w:hAnsi="Times New Roman" w:cs="Times New Roman"/>
          <w:sz w:val="26"/>
          <w:szCs w:val="26"/>
        </w:rPr>
        <w:t xml:space="preserve"> presents the updated PDR targets for Phase IV of Act 129.  EDCs that fail to meet the PDR target will be subject to penalties under subsection 2806.1(f) of the Act, 66 Pa. C.S. § 2806.1(f).</w:t>
      </w:r>
    </w:p>
    <w:p w14:paraId="0A89436E"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4EEC7773" w14:textId="0B07087D" w:rsidR="00DD108D" w:rsidRPr="00BD3B8B" w:rsidRDefault="00DD108D" w:rsidP="00C52ECE">
      <w:pPr>
        <w:autoSpaceDE w:val="0"/>
        <w:autoSpaceDN w:val="0"/>
        <w:adjustRightInd w:val="0"/>
        <w:spacing w:after="0" w:line="360" w:lineRule="auto"/>
        <w:rPr>
          <w:rFonts w:ascii="Times New Roman" w:hAnsi="Times New Roman" w:cs="Times New Roman"/>
          <w:b/>
          <w:bCs/>
          <w:sz w:val="26"/>
          <w:szCs w:val="26"/>
        </w:rPr>
      </w:pPr>
      <w:r w:rsidRPr="00BD3B8B">
        <w:rPr>
          <w:rFonts w:ascii="Times New Roman" w:eastAsia="Times New Roman" w:hAnsi="Times New Roman" w:cs="Times New Roman"/>
          <w:i/>
          <w:iCs/>
          <w:sz w:val="26"/>
          <w:szCs w:val="26"/>
        </w:rPr>
        <w:t xml:space="preserve">Phase IV Tentative Implementation Order </w:t>
      </w:r>
      <w:r w:rsidRPr="00BD3B8B">
        <w:rPr>
          <w:rFonts w:ascii="Times New Roman" w:eastAsia="Times New Roman" w:hAnsi="Times New Roman" w:cs="Times New Roman"/>
          <w:sz w:val="26"/>
          <w:szCs w:val="26"/>
        </w:rPr>
        <w:t>at</w:t>
      </w:r>
      <w:r w:rsidR="00227770">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 xml:space="preserve">79-80.  The </w:t>
      </w:r>
      <w:r w:rsidRPr="00450EF4">
        <w:rPr>
          <w:rFonts w:ascii="Times New Roman" w:eastAsia="Times New Roman" w:hAnsi="Times New Roman" w:cs="Times New Roman"/>
          <w:i/>
          <w:iCs/>
          <w:sz w:val="26"/>
          <w:szCs w:val="26"/>
        </w:rPr>
        <w:t>Phase IV Tentative Implementation Order</w:t>
      </w:r>
      <w:r w:rsidRPr="00BD3B8B">
        <w:rPr>
          <w:rFonts w:ascii="Times New Roman" w:eastAsia="Times New Roman" w:hAnsi="Times New Roman" w:cs="Times New Roman"/>
          <w:sz w:val="26"/>
          <w:szCs w:val="26"/>
        </w:rPr>
        <w:t xml:space="preserve"> would have been the proper time for PPLICA to raise its concern in the form of a petition for reconsideration; however, no such petition was ever filed.</w:t>
      </w:r>
      <w:r>
        <w:rPr>
          <w:rFonts w:ascii="Times New Roman" w:eastAsia="Times New Roman" w:hAnsi="Times New Roman" w:cs="Times New Roman"/>
          <w:sz w:val="26"/>
          <w:szCs w:val="26"/>
        </w:rPr>
        <w:t xml:space="preserve">  </w:t>
      </w:r>
      <w:r w:rsidRPr="00BD3B8B">
        <w:rPr>
          <w:rFonts w:ascii="Times New Roman" w:hAnsi="Times New Roman" w:cs="Times New Roman"/>
          <w:sz w:val="26"/>
          <w:szCs w:val="26"/>
        </w:rPr>
        <w:lastRenderedPageBreak/>
        <w:t>Moreover, by not taking advantage of the Commission</w:t>
      </w:r>
      <w:r w:rsidR="00CB3497">
        <w:rPr>
          <w:rFonts w:ascii="Times New Roman" w:hAnsi="Times New Roman" w:cs="Times New Roman"/>
          <w:sz w:val="26"/>
          <w:szCs w:val="26"/>
        </w:rPr>
        <w:t>’</w:t>
      </w:r>
      <w:r w:rsidRPr="00BD3B8B">
        <w:rPr>
          <w:rFonts w:ascii="Times New Roman" w:hAnsi="Times New Roman" w:cs="Times New Roman"/>
          <w:sz w:val="26"/>
          <w:szCs w:val="26"/>
        </w:rPr>
        <w:t xml:space="preserve">s established processes for seeking reconsideration, amendment, or rescission of the </w:t>
      </w:r>
      <w:r w:rsidRPr="00BD3B8B">
        <w:rPr>
          <w:rFonts w:ascii="Times New Roman" w:hAnsi="Times New Roman" w:cs="Times New Roman"/>
          <w:i/>
          <w:iCs/>
          <w:sz w:val="26"/>
          <w:szCs w:val="26"/>
        </w:rPr>
        <w:t>Phase IV Implementation Order</w:t>
      </w:r>
      <w:r w:rsidRPr="00BD3B8B">
        <w:rPr>
          <w:rFonts w:ascii="Times New Roman" w:hAnsi="Times New Roman" w:cs="Times New Roman"/>
          <w:sz w:val="26"/>
          <w:szCs w:val="26"/>
        </w:rPr>
        <w:t>, PPLICA has denied due process to all interested parties who did not intervene in this specific EE&amp;C Plan proceeding and receive service of PPLICA</w:t>
      </w:r>
      <w:r w:rsidR="00CB3497">
        <w:rPr>
          <w:rFonts w:ascii="Times New Roman" w:hAnsi="Times New Roman" w:cs="Times New Roman"/>
          <w:sz w:val="26"/>
          <w:szCs w:val="26"/>
        </w:rPr>
        <w:t>’</w:t>
      </w:r>
      <w:r w:rsidRPr="00BD3B8B">
        <w:rPr>
          <w:rFonts w:ascii="Times New Roman" w:hAnsi="Times New Roman" w:cs="Times New Roman"/>
          <w:sz w:val="26"/>
          <w:szCs w:val="26"/>
        </w:rPr>
        <w:t>s testimony.</w:t>
      </w:r>
      <w:r w:rsidR="001A4084">
        <w:rPr>
          <w:rFonts w:ascii="Times New Roman" w:hAnsi="Times New Roman" w:cs="Times New Roman"/>
          <w:sz w:val="26"/>
          <w:szCs w:val="26"/>
        </w:rPr>
        <w:t xml:space="preserve">  </w:t>
      </w:r>
      <w:r w:rsidR="00194B9B">
        <w:rPr>
          <w:rFonts w:ascii="Times New Roman" w:hAnsi="Times New Roman" w:cs="Times New Roman"/>
          <w:sz w:val="26"/>
          <w:szCs w:val="26"/>
        </w:rPr>
        <w:t xml:space="preserve">PPL </w:t>
      </w:r>
      <w:r w:rsidR="001A4084" w:rsidRPr="001A4084">
        <w:rPr>
          <w:rFonts w:ascii="Times New Roman" w:hAnsi="Times New Roman" w:cs="Times New Roman"/>
          <w:sz w:val="26"/>
          <w:szCs w:val="26"/>
        </w:rPr>
        <w:t>M.B. at 13</w:t>
      </w:r>
      <w:r w:rsidR="00E861BD">
        <w:rPr>
          <w:rFonts w:ascii="Times New Roman" w:hAnsi="Times New Roman" w:cs="Times New Roman"/>
          <w:sz w:val="26"/>
          <w:szCs w:val="26"/>
        </w:rPr>
        <w:t>.</w:t>
      </w:r>
    </w:p>
    <w:p w14:paraId="60AF6239"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435810AE" w14:textId="27DD6520"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For the foregoing reasons, we conclude that </w:t>
      </w:r>
      <w:r w:rsidR="005A4AEA">
        <w:rPr>
          <w:rFonts w:ascii="Times New Roman" w:eastAsia="Times New Roman" w:hAnsi="Times New Roman" w:cs="Times New Roman"/>
          <w:sz w:val="26"/>
          <w:szCs w:val="26"/>
        </w:rPr>
        <w:t xml:space="preserve">at </w:t>
      </w:r>
      <w:r w:rsidRPr="00BD3B8B">
        <w:rPr>
          <w:rFonts w:ascii="Times New Roman" w:eastAsia="Times New Roman" w:hAnsi="Times New Roman" w:cs="Times New Roman"/>
          <w:sz w:val="26"/>
          <w:szCs w:val="26"/>
        </w:rPr>
        <w:t>this phase of the proceeding</w:t>
      </w:r>
      <w:r w:rsidR="005A4AEA">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which addresses the compliance issues of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proposed Phase IV EE&amp;C Plan</w:t>
      </w:r>
      <w:r w:rsidR="005A4AEA">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is not the time or place for any Party to </w:t>
      </w:r>
      <w:r w:rsidR="00D32958">
        <w:rPr>
          <w:rFonts w:ascii="Times New Roman" w:eastAsia="Times New Roman" w:hAnsi="Times New Roman" w:cs="Times New Roman"/>
          <w:sz w:val="26"/>
          <w:szCs w:val="26"/>
        </w:rPr>
        <w:t xml:space="preserve">propose revisions </w:t>
      </w:r>
      <w:r w:rsidRPr="00BD3B8B">
        <w:rPr>
          <w:rFonts w:ascii="Times New Roman" w:eastAsia="Times New Roman" w:hAnsi="Times New Roman" w:cs="Times New Roman"/>
          <w:sz w:val="26"/>
          <w:szCs w:val="26"/>
        </w:rPr>
        <w:t xml:space="preserve">to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peak demand reduction compliance target.  If PPLICA wanted to dispute the peak demand reduction target established in the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it should have filed a petition for reconsideration, amendment, or rescission of the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or other orders in this proceeding.  Nevertheless, we will consider some of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concerns as they may be relevant </w:t>
      </w:r>
      <w:r w:rsidR="00EA770A">
        <w:rPr>
          <w:rFonts w:ascii="Times New Roman" w:eastAsia="Times New Roman" w:hAnsi="Times New Roman" w:cs="Times New Roman"/>
          <w:sz w:val="26"/>
          <w:szCs w:val="26"/>
        </w:rPr>
        <w:t>to</w:t>
      </w:r>
      <w:r w:rsidRPr="00BD3B8B">
        <w:rPr>
          <w:rFonts w:ascii="Times New Roman" w:eastAsia="Times New Roman" w:hAnsi="Times New Roman" w:cs="Times New Roman"/>
          <w:sz w:val="26"/>
          <w:szCs w:val="26"/>
        </w:rPr>
        <w:t xml:space="preserve"> future EE&amp;C Plan proceedings.</w:t>
      </w:r>
    </w:p>
    <w:p w14:paraId="2484B33D"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11DCDE57" w14:textId="2662F355"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 xml:space="preserve">PPLICA argues that it has filed its proposal at this time because it was not aware of the precise rate impact that the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would have on Large C&amp;I customers at the time the </w:t>
      </w:r>
      <w:r w:rsidRPr="00BD3B8B">
        <w:rPr>
          <w:rFonts w:ascii="Times New Roman" w:eastAsia="Times New Roman" w:hAnsi="Times New Roman" w:cs="Times New Roman"/>
          <w:i/>
          <w:iCs/>
          <w:sz w:val="26"/>
          <w:szCs w:val="26"/>
        </w:rPr>
        <w:t>Phase IV Implementation Order</w:t>
      </w:r>
      <w:r w:rsidRPr="00BD3B8B">
        <w:rPr>
          <w:rFonts w:ascii="Times New Roman" w:eastAsia="Times New Roman" w:hAnsi="Times New Roman" w:cs="Times New Roman"/>
          <w:sz w:val="26"/>
          <w:szCs w:val="26"/>
        </w:rPr>
        <w:t xml:space="preserve"> was entered (PPLICA St. 1 at 7).  As noted, </w:t>
      </w:r>
      <w:r w:rsidR="00194B9B">
        <w:rPr>
          <w:rFonts w:ascii="Times New Roman" w:eastAsia="Times New Roman" w:hAnsi="Times New Roman" w:cs="Times New Roman"/>
          <w:sz w:val="26"/>
          <w:szCs w:val="26"/>
        </w:rPr>
        <w:t>PPL Electric</w:t>
      </w:r>
      <w:r w:rsidRPr="00BD3B8B">
        <w:rPr>
          <w:rFonts w:ascii="Times New Roman" w:eastAsia="Times New Roman" w:hAnsi="Times New Roman" w:cs="Times New Roman"/>
          <w:sz w:val="26"/>
          <w:szCs w:val="26"/>
        </w:rPr>
        <w:t xml:space="preserve"> explained that no Party could ever know the precise rate impact on a customer class until the actual EE&amp;C Plan is designed and proposed.</w:t>
      </w:r>
      <w:r w:rsidR="006E2CDD">
        <w:rPr>
          <w:rFonts w:ascii="Times New Roman" w:eastAsia="Times New Roman" w:hAnsi="Times New Roman" w:cs="Times New Roman"/>
          <w:sz w:val="26"/>
          <w:szCs w:val="26"/>
        </w:rPr>
        <w:t xml:space="preserve">  </w:t>
      </w:r>
      <w:r w:rsidR="00194B9B">
        <w:rPr>
          <w:rFonts w:ascii="Times New Roman" w:eastAsia="Times New Roman" w:hAnsi="Times New Roman" w:cs="Times New Roman"/>
          <w:sz w:val="26"/>
          <w:szCs w:val="26"/>
        </w:rPr>
        <w:t xml:space="preserve">PPL </w:t>
      </w:r>
      <w:r w:rsidR="006E2CDD" w:rsidRPr="006E2CDD">
        <w:rPr>
          <w:rFonts w:ascii="Times New Roman" w:eastAsia="Times New Roman" w:hAnsi="Times New Roman" w:cs="Times New Roman"/>
          <w:sz w:val="26"/>
          <w:szCs w:val="26"/>
        </w:rPr>
        <w:t>St. 1-R (Supp) at 13-14.</w:t>
      </w:r>
      <w:r w:rsidR="006E2CDD">
        <w:rPr>
          <w:rFonts w:ascii="Times New Roman" w:eastAsia="Times New Roman" w:hAnsi="Times New Roman" w:cs="Times New Roman"/>
          <w:sz w:val="26"/>
          <w:szCs w:val="26"/>
        </w:rPr>
        <w:t xml:space="preserve">  </w:t>
      </w:r>
      <w:r w:rsidRPr="00BD3B8B">
        <w:rPr>
          <w:rFonts w:ascii="Times New Roman" w:eastAsia="Times New Roman" w:hAnsi="Times New Roman" w:cs="Times New Roman"/>
          <w:sz w:val="26"/>
          <w:szCs w:val="26"/>
        </w:rPr>
        <w:t xml:space="preserve">Nevertheless, the Parties were aware, based on the </w:t>
      </w:r>
      <w:r w:rsidR="002544BC" w:rsidRPr="00BD3B8B">
        <w:rPr>
          <w:rFonts w:ascii="Times New Roman" w:eastAsia="Times New Roman" w:hAnsi="Times New Roman" w:cs="Times New Roman"/>
          <w:i/>
          <w:iCs/>
          <w:sz w:val="26"/>
          <w:szCs w:val="26"/>
        </w:rPr>
        <w:t>Phase IV Tentative Implementation Order</w:t>
      </w:r>
      <w:r w:rsidRPr="00BD3B8B">
        <w:rPr>
          <w:rFonts w:ascii="Times New Roman" w:eastAsia="Times New Roman" w:hAnsi="Times New Roman" w:cs="Times New Roman"/>
          <w:sz w:val="26"/>
          <w:szCs w:val="26"/>
        </w:rPr>
        <w:t>, that the Commission</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Phase IV changes would lead to a general increase in Large C&amp;I customers</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 costs under the Phase IV EE&amp;C Plan and that would have been the proper time and </w:t>
      </w:r>
      <w:r w:rsidR="00EF38BC">
        <w:rPr>
          <w:rFonts w:ascii="Times New Roman" w:eastAsia="Times New Roman" w:hAnsi="Times New Roman" w:cs="Times New Roman"/>
          <w:sz w:val="26"/>
          <w:szCs w:val="26"/>
        </w:rPr>
        <w:t>opportunity</w:t>
      </w:r>
      <w:r w:rsidRPr="00BD3B8B">
        <w:rPr>
          <w:rFonts w:ascii="Times New Roman" w:eastAsia="Times New Roman" w:hAnsi="Times New Roman" w:cs="Times New Roman"/>
          <w:sz w:val="26"/>
          <w:szCs w:val="26"/>
        </w:rPr>
        <w:t xml:space="preserve"> for PPLICA to raise its concern.</w:t>
      </w:r>
    </w:p>
    <w:p w14:paraId="614A6567"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7E210A4A" w14:textId="3D1DCCA3"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r w:rsidRPr="00BD3B8B">
        <w:rPr>
          <w:rFonts w:ascii="Times New Roman" w:eastAsia="Times New Roman" w:hAnsi="Times New Roman" w:cs="Times New Roman"/>
          <w:sz w:val="26"/>
          <w:szCs w:val="26"/>
        </w:rPr>
        <w:tab/>
      </w:r>
      <w:r w:rsidRPr="00BD3B8B">
        <w:rPr>
          <w:rFonts w:ascii="Times New Roman" w:eastAsia="Times New Roman" w:hAnsi="Times New Roman" w:cs="Times New Roman"/>
          <w:sz w:val="26"/>
          <w:szCs w:val="26"/>
        </w:rPr>
        <w:tab/>
        <w:t>Regarding PPLICA</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 xml:space="preserve">s concern about the increase in ACR-4 rates for Large C&amp;I customers, our review of the record shows that the percent ACR-4 rate increases for Large C&amp;I customers as claimed by Mr. Pollock are not as extreme as he represents them </w:t>
      </w:r>
      <w:r w:rsidRPr="00BD3B8B">
        <w:rPr>
          <w:rFonts w:ascii="Times New Roman" w:eastAsia="Times New Roman" w:hAnsi="Times New Roman" w:cs="Times New Roman"/>
          <w:sz w:val="26"/>
          <w:szCs w:val="26"/>
        </w:rPr>
        <w:lastRenderedPageBreak/>
        <w:t xml:space="preserve">to be.  According to </w:t>
      </w:r>
      <w:r w:rsidR="00194B9B">
        <w:rPr>
          <w:rFonts w:ascii="Times New Roman" w:eastAsia="Times New Roman" w:hAnsi="Times New Roman" w:cs="Times New Roman"/>
          <w:sz w:val="26"/>
          <w:szCs w:val="26"/>
        </w:rPr>
        <w:t>PPL Electric</w:t>
      </w:r>
      <w:r w:rsidR="00837CF4">
        <w:rPr>
          <w:rFonts w:ascii="Times New Roman" w:eastAsia="Times New Roman" w:hAnsi="Times New Roman" w:cs="Times New Roman"/>
          <w:sz w:val="26"/>
          <w:szCs w:val="26"/>
        </w:rPr>
        <w:t>’s</w:t>
      </w:r>
      <w:r w:rsidRPr="00BD3B8B">
        <w:rPr>
          <w:rFonts w:ascii="Times New Roman" w:eastAsia="Times New Roman" w:hAnsi="Times New Roman" w:cs="Times New Roman"/>
          <w:sz w:val="26"/>
          <w:szCs w:val="26"/>
        </w:rPr>
        <w:t xml:space="preserve"> witness Dirk Chiles, Mr. Pollock calculated the percentage increase of ACR-4 compared to ACR-3 rates using the ACR-3 rates in effect for Large C&amp;I customers in the final year of Phase III</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five-year plan.  Mr. Chiles notes that the final ACR-3 rates are generally lower for various reasons, and that the percent increase of ACR-4 rates over ACR-3 rates are more meaningful if an average of the ACR-3 rates over the 5-year Phase III program were used.  In that case, the ACR-4 rate for Large C&amp;I customers would only be a 24% increase over ACR-3 rates compared to Mr. Pollock</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102% increase.  Small C&amp;I customers would receive 14% increase compared to Mr. Pollock</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37% increase and Residential customers would receive a 3% decrease compared to Mr. Pollock</w:t>
      </w:r>
      <w:r w:rsidR="00CB3497">
        <w:rPr>
          <w:rFonts w:ascii="Times New Roman" w:eastAsia="Times New Roman" w:hAnsi="Times New Roman" w:cs="Times New Roman"/>
          <w:sz w:val="26"/>
          <w:szCs w:val="26"/>
        </w:rPr>
        <w:t>’</w:t>
      </w:r>
      <w:r w:rsidRPr="00BD3B8B">
        <w:rPr>
          <w:rFonts w:ascii="Times New Roman" w:eastAsia="Times New Roman" w:hAnsi="Times New Roman" w:cs="Times New Roman"/>
          <w:sz w:val="26"/>
          <w:szCs w:val="26"/>
        </w:rPr>
        <w:t>s 49% increase.  Mr. Chiles addressed this in his testimony as follows:</w:t>
      </w:r>
    </w:p>
    <w:p w14:paraId="5494ABF9" w14:textId="77777777" w:rsidR="00DD108D" w:rsidRPr="00BD3B8B" w:rsidRDefault="00DD108D" w:rsidP="00227770">
      <w:pPr>
        <w:tabs>
          <w:tab w:val="left" w:pos="204"/>
        </w:tabs>
        <w:autoSpaceDE w:val="0"/>
        <w:autoSpaceDN w:val="0"/>
        <w:adjustRightInd w:val="0"/>
        <w:spacing w:after="0" w:line="240" w:lineRule="auto"/>
        <w:rPr>
          <w:rFonts w:ascii="Times New Roman" w:eastAsia="Times New Roman" w:hAnsi="Times New Roman" w:cs="Times New Roman"/>
          <w:sz w:val="26"/>
          <w:szCs w:val="26"/>
        </w:rPr>
      </w:pPr>
    </w:p>
    <w:p w14:paraId="6696494B" w14:textId="77777777" w:rsidR="00DD108D" w:rsidRPr="00BD3B8B" w:rsidRDefault="00DD108D" w:rsidP="00C52ECE">
      <w:pPr>
        <w:autoSpaceDE w:val="0"/>
        <w:autoSpaceDN w:val="0"/>
        <w:adjustRightInd w:val="0"/>
        <w:spacing w:after="0" w:line="240" w:lineRule="auto"/>
        <w:ind w:left="1440" w:right="1440"/>
        <w:rPr>
          <w:rFonts w:ascii="Times New Roman" w:hAnsi="Times New Roman" w:cs="Times New Roman"/>
          <w:sz w:val="26"/>
          <w:szCs w:val="26"/>
        </w:rPr>
      </w:pPr>
      <w:r w:rsidRPr="00BD3B8B">
        <w:rPr>
          <w:rFonts w:ascii="Times New Roman" w:hAnsi="Times New Roman" w:cs="Times New Roman"/>
          <w:sz w:val="26"/>
          <w:szCs w:val="26"/>
        </w:rPr>
        <w:t>Mr. Pollock exaggerates the projected incremental rate impact of the ACR-4 on Large C&amp;I customers.  The ACR rate fluctuates based on the actual costs incurred by the customer classes for the prior program year (trued up in the E-Factor) and the budgeted costs for the upcoming program year (included in the C-Factor).  In his supplemental direct testimony, Mr. Pollock compares the projected ACR-4 Large C&amp;I rate against the ACR-3 Large C&amp;I rate that has been effective in the final program year of Phase III.  Based on that comparison, he claims that the ACR-4 rates will be a 102% increase for Large C&amp;I, a 37% increase for Small C&amp;I, and a 49% increase for Residential.</w:t>
      </w:r>
    </w:p>
    <w:p w14:paraId="2E86BA48" w14:textId="77777777" w:rsidR="00DD108D" w:rsidRPr="00BD3B8B" w:rsidRDefault="00DD108D" w:rsidP="00C52ECE">
      <w:pPr>
        <w:autoSpaceDE w:val="0"/>
        <w:autoSpaceDN w:val="0"/>
        <w:adjustRightInd w:val="0"/>
        <w:spacing w:after="0" w:line="240" w:lineRule="auto"/>
        <w:ind w:left="1440" w:right="1440"/>
        <w:rPr>
          <w:rFonts w:ascii="Times New Roman" w:eastAsia="Times New Roman" w:hAnsi="Times New Roman" w:cs="Times New Roman"/>
          <w:sz w:val="26"/>
          <w:szCs w:val="26"/>
        </w:rPr>
      </w:pPr>
    </w:p>
    <w:p w14:paraId="01A5358D" w14:textId="691E9307" w:rsidR="00DD108D" w:rsidRPr="00BD3B8B" w:rsidRDefault="00DD108D" w:rsidP="00C52ECE">
      <w:pPr>
        <w:autoSpaceDE w:val="0"/>
        <w:autoSpaceDN w:val="0"/>
        <w:adjustRightInd w:val="0"/>
        <w:spacing w:after="0" w:line="240" w:lineRule="auto"/>
        <w:ind w:left="1440" w:right="1440"/>
        <w:rPr>
          <w:rFonts w:ascii="Times New Roman" w:eastAsia="Times New Roman" w:hAnsi="Times New Roman" w:cs="Times New Roman"/>
          <w:sz w:val="26"/>
          <w:szCs w:val="26"/>
        </w:rPr>
      </w:pPr>
      <w:r w:rsidRPr="00BD3B8B">
        <w:rPr>
          <w:rFonts w:ascii="Times New Roman" w:hAnsi="Times New Roman" w:cs="Times New Roman"/>
          <w:sz w:val="26"/>
          <w:szCs w:val="26"/>
        </w:rPr>
        <w:t>However, the final ACR-3 rates are generally lower due to: (1) the Company being in the final program year of Phase III when programs are winding down; and (2) the adverse impact of COVID-19 on customers</w:t>
      </w:r>
      <w:r w:rsidR="00CB3497">
        <w:rPr>
          <w:rFonts w:ascii="Times New Roman" w:hAnsi="Times New Roman" w:cs="Times New Roman"/>
          <w:sz w:val="26"/>
          <w:szCs w:val="26"/>
        </w:rPr>
        <w:t>’</w:t>
      </w:r>
      <w:r w:rsidRPr="00BD3B8B">
        <w:rPr>
          <w:rFonts w:ascii="Times New Roman" w:hAnsi="Times New Roman" w:cs="Times New Roman"/>
          <w:sz w:val="26"/>
          <w:szCs w:val="26"/>
        </w:rPr>
        <w:t xml:space="preserve"> willingness and ability to implement EE&amp;C measures.  A better measure of the projected rate increase would be to compare a three-year average of the ACR-3 Large C&amp;I rate against the projected ACR-4 Large C&amp;I rate.  As seen below, the purported rate impacts are not nearly as significant as Mr. Pollock portrays them:</w:t>
      </w:r>
    </w:p>
    <w:p w14:paraId="3A040A16"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4803B9BF" w14:textId="77777777" w:rsidR="00DD108D" w:rsidRPr="00BD3B8B" w:rsidRDefault="00DD108D" w:rsidP="00C52ECE">
      <w:pPr>
        <w:autoSpaceDE w:val="0"/>
        <w:autoSpaceDN w:val="0"/>
        <w:adjustRightInd w:val="0"/>
        <w:spacing w:after="0" w:line="360" w:lineRule="auto"/>
        <w:jc w:val="center"/>
        <w:rPr>
          <w:rFonts w:ascii="Times New Roman" w:eastAsia="Times New Roman" w:hAnsi="Times New Roman" w:cs="Times New Roman"/>
          <w:sz w:val="26"/>
          <w:szCs w:val="26"/>
        </w:rPr>
      </w:pPr>
      <w:r w:rsidRPr="00BD3B8B">
        <w:rPr>
          <w:noProof/>
        </w:rPr>
        <w:lastRenderedPageBreak/>
        <w:drawing>
          <wp:inline distT="0" distB="0" distL="0" distR="0" wp14:anchorId="7E2EFA00" wp14:editId="6B39BCC5">
            <wp:extent cx="4353399" cy="223995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1525" cy="2264715"/>
                    </a:xfrm>
                    <a:prstGeom prst="rect">
                      <a:avLst/>
                    </a:prstGeom>
                  </pic:spPr>
                </pic:pic>
              </a:graphicData>
            </a:graphic>
          </wp:inline>
        </w:drawing>
      </w:r>
    </w:p>
    <w:p w14:paraId="51F9ABD4" w14:textId="2F3B9225" w:rsidR="00DD108D" w:rsidRDefault="00194B9B" w:rsidP="00C74D97">
      <w:pPr>
        <w:autoSpaceDE w:val="0"/>
        <w:autoSpaceDN w:val="0"/>
        <w:adjustRightInd w:val="0"/>
        <w:spacing w:before="160"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PPL </w:t>
      </w:r>
      <w:r w:rsidR="00DD108D" w:rsidRPr="00BD3B8B">
        <w:rPr>
          <w:rFonts w:ascii="Times New Roman" w:eastAsia="Times New Roman" w:hAnsi="Times New Roman" w:cs="Times New Roman"/>
          <w:sz w:val="26"/>
          <w:szCs w:val="26"/>
        </w:rPr>
        <w:t>St. 1-R (Supp) at 12-13.</w:t>
      </w:r>
    </w:p>
    <w:p w14:paraId="7241BCE1" w14:textId="5F1EB103" w:rsidR="00DD108D" w:rsidRDefault="00DD108D" w:rsidP="00227770">
      <w:pPr>
        <w:autoSpaceDE w:val="0"/>
        <w:autoSpaceDN w:val="0"/>
        <w:adjustRightInd w:val="0"/>
        <w:spacing w:after="0" w:line="360" w:lineRule="auto"/>
        <w:rPr>
          <w:rFonts w:ascii="Times New Roman" w:eastAsia="Times New Roman" w:hAnsi="Times New Roman" w:cs="Times New Roman"/>
          <w:sz w:val="26"/>
          <w:szCs w:val="26"/>
        </w:rPr>
      </w:pPr>
    </w:p>
    <w:p w14:paraId="5EF7EDE9" w14:textId="2F34E323" w:rsidR="00DD108D" w:rsidRPr="003B7A61" w:rsidRDefault="00DD108D" w:rsidP="00227770">
      <w:pPr>
        <w:autoSpaceDE w:val="0"/>
        <w:autoSpaceDN w:val="0"/>
        <w:adjustRightInd w:val="0"/>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Additionally, to expand on </w:t>
      </w:r>
      <w:r w:rsidR="00194B9B">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Pr>
          <w:rFonts w:ascii="Times New Roman" w:eastAsia="Times New Roman" w:hAnsi="Times New Roman" w:cs="Times New Roman"/>
          <w:sz w:val="26"/>
          <w:szCs w:val="26"/>
        </w:rPr>
        <w:t>s projected ACR-3 to ACR-4 comparison, t</w:t>
      </w:r>
      <w:r w:rsidRPr="003B7A61">
        <w:rPr>
          <w:rFonts w:ascii="Times New Roman" w:eastAsia="Times New Roman" w:hAnsi="Times New Roman" w:cs="Times New Roman"/>
          <w:sz w:val="26"/>
          <w:szCs w:val="26"/>
        </w:rPr>
        <w:t>he fifth year of Phase III is not representative of the average for that Phase due to COVID</w:t>
      </w:r>
      <w:r w:rsidR="0065261F">
        <w:rPr>
          <w:rFonts w:ascii="Times New Roman" w:eastAsia="Times New Roman" w:hAnsi="Times New Roman" w:cs="Times New Roman"/>
          <w:sz w:val="26"/>
          <w:szCs w:val="26"/>
        </w:rPr>
        <w:t>-19</w:t>
      </w:r>
      <w:r w:rsidRPr="003B7A61">
        <w:rPr>
          <w:rFonts w:ascii="Times New Roman" w:eastAsia="Times New Roman" w:hAnsi="Times New Roman" w:cs="Times New Roman"/>
          <w:sz w:val="26"/>
          <w:szCs w:val="26"/>
        </w:rPr>
        <w:t xml:space="preserve"> and the winding-down of Phase III programs.  </w:t>
      </w:r>
      <w:r w:rsidR="007105CE" w:rsidRPr="007105CE">
        <w:rPr>
          <w:rFonts w:ascii="Times New Roman" w:eastAsia="Times New Roman" w:hAnsi="Times New Roman" w:cs="Times New Roman"/>
          <w:sz w:val="26"/>
          <w:szCs w:val="26"/>
        </w:rPr>
        <w:t>We note</w:t>
      </w:r>
      <w:r w:rsidR="004172E2">
        <w:rPr>
          <w:rFonts w:ascii="Times New Roman" w:eastAsia="Times New Roman" w:hAnsi="Times New Roman" w:cs="Times New Roman"/>
          <w:sz w:val="26"/>
          <w:szCs w:val="26"/>
        </w:rPr>
        <w:t xml:space="preserve"> that</w:t>
      </w:r>
      <w:r w:rsidR="007105CE" w:rsidRPr="007105CE">
        <w:rPr>
          <w:rFonts w:ascii="Times New Roman" w:eastAsia="Times New Roman" w:hAnsi="Times New Roman" w:cs="Times New Roman"/>
          <w:sz w:val="26"/>
          <w:szCs w:val="26"/>
        </w:rPr>
        <w:t xml:space="preserve"> if we exclude the anomalous data associated with the fifth year, the result is a reduction in the Phase IV rate increase that is much more in line with PPLICA’s proposed request.</w:t>
      </w:r>
    </w:p>
    <w:p w14:paraId="686EEC51" w14:textId="77777777" w:rsidR="00DD108D" w:rsidRPr="00BD3B8B" w:rsidRDefault="00DD108D" w:rsidP="00C52ECE">
      <w:pPr>
        <w:autoSpaceDE w:val="0"/>
        <w:autoSpaceDN w:val="0"/>
        <w:adjustRightInd w:val="0"/>
        <w:spacing w:after="0" w:line="360" w:lineRule="auto"/>
        <w:rPr>
          <w:rFonts w:ascii="Times New Roman" w:eastAsia="Times New Roman" w:hAnsi="Times New Roman" w:cs="Times New Roman"/>
          <w:sz w:val="26"/>
          <w:szCs w:val="26"/>
        </w:rPr>
      </w:pPr>
    </w:p>
    <w:p w14:paraId="026CD61E" w14:textId="0C55724D" w:rsidR="00DD108D" w:rsidRPr="00BD3B8B" w:rsidRDefault="00DD108D" w:rsidP="00C52ECE">
      <w:pPr>
        <w:autoSpaceDE w:val="0"/>
        <w:autoSpaceDN w:val="0"/>
        <w:adjustRightInd w:val="0"/>
        <w:spacing w:after="0" w:line="360" w:lineRule="auto"/>
        <w:rPr>
          <w:rFonts w:ascii="Times New Roman" w:hAnsi="Times New Roman" w:cs="Times New Roman"/>
          <w:sz w:val="26"/>
          <w:szCs w:val="26"/>
        </w:rPr>
      </w:pPr>
      <w:r w:rsidRPr="00BD3B8B">
        <w:rPr>
          <w:rFonts w:ascii="Times New Roman" w:hAnsi="Times New Roman" w:cs="Times New Roman"/>
          <w:sz w:val="26"/>
          <w:szCs w:val="26"/>
        </w:rPr>
        <w:tab/>
      </w:r>
      <w:r w:rsidRPr="00BD3B8B">
        <w:rPr>
          <w:rFonts w:ascii="Times New Roman" w:hAnsi="Times New Roman" w:cs="Times New Roman"/>
          <w:sz w:val="26"/>
          <w:szCs w:val="26"/>
        </w:rPr>
        <w:tab/>
        <w:t xml:space="preserve">Finally, as noted, PPLICA argued that the ACR-4 rate increase would be </w:t>
      </w:r>
      <w:r w:rsidR="00CB3497">
        <w:rPr>
          <w:rFonts w:ascii="Times New Roman" w:hAnsi="Times New Roman" w:cs="Times New Roman"/>
          <w:sz w:val="26"/>
          <w:szCs w:val="26"/>
        </w:rPr>
        <w:t>“</w:t>
      </w:r>
      <w:r w:rsidRPr="00BD3B8B">
        <w:rPr>
          <w:rFonts w:ascii="Times New Roman" w:hAnsi="Times New Roman" w:cs="Times New Roman"/>
          <w:sz w:val="26"/>
          <w:szCs w:val="26"/>
        </w:rPr>
        <w:t>questionable policy and problematic</w:t>
      </w:r>
      <w:r w:rsidR="00CB3497">
        <w:rPr>
          <w:rFonts w:ascii="Times New Roman" w:hAnsi="Times New Roman" w:cs="Times New Roman"/>
          <w:sz w:val="26"/>
          <w:szCs w:val="26"/>
        </w:rPr>
        <w:t>”</w:t>
      </w:r>
      <w:r w:rsidRPr="00BD3B8B">
        <w:rPr>
          <w:rFonts w:ascii="Times New Roman" w:hAnsi="Times New Roman" w:cs="Times New Roman"/>
          <w:sz w:val="26"/>
          <w:szCs w:val="26"/>
        </w:rPr>
        <w:t xml:space="preserve"> during COVID-19.</w:t>
      </w:r>
      <w:r w:rsidR="00E001D5">
        <w:rPr>
          <w:rFonts w:ascii="Times New Roman" w:hAnsi="Times New Roman" w:cs="Times New Roman"/>
          <w:sz w:val="26"/>
          <w:szCs w:val="26"/>
        </w:rPr>
        <w:t xml:space="preserve">  </w:t>
      </w:r>
      <w:r w:rsidR="00E001D5" w:rsidRPr="00E001D5">
        <w:rPr>
          <w:rFonts w:ascii="Times New Roman" w:hAnsi="Times New Roman" w:cs="Times New Roman"/>
          <w:sz w:val="26"/>
          <w:szCs w:val="26"/>
        </w:rPr>
        <w:t>PPLICA St. 1 at 8-9; PPLICA M.B. at 10, 12-13.</w:t>
      </w:r>
      <w:r w:rsidRPr="00BD3B8B">
        <w:rPr>
          <w:rFonts w:ascii="Times New Roman" w:hAnsi="Times New Roman" w:cs="Times New Roman"/>
          <w:sz w:val="26"/>
          <w:szCs w:val="26"/>
        </w:rPr>
        <w:t xml:space="preserve">  Inasmuch as we already considered and rejected concerns about the impact of the COVID-19 pandemic in our </w:t>
      </w:r>
      <w:r w:rsidRPr="00BD3B8B">
        <w:rPr>
          <w:rFonts w:ascii="Times New Roman" w:hAnsi="Times New Roman" w:cs="Times New Roman"/>
          <w:i/>
          <w:iCs/>
          <w:sz w:val="26"/>
          <w:szCs w:val="26"/>
        </w:rPr>
        <w:t>Phase IV Implementation Order</w:t>
      </w:r>
      <w:r w:rsidRPr="00BD3B8B">
        <w:rPr>
          <w:rFonts w:ascii="Times New Roman" w:hAnsi="Times New Roman" w:cs="Times New Roman"/>
          <w:sz w:val="26"/>
          <w:szCs w:val="26"/>
        </w:rPr>
        <w:t>,</w:t>
      </w:r>
      <w:r w:rsidRPr="00BD3B8B">
        <w:rPr>
          <w:rFonts w:ascii="Times New Roman" w:hAnsi="Times New Roman" w:cs="Times New Roman"/>
          <w:sz w:val="26"/>
          <w:szCs w:val="26"/>
          <w:vertAlign w:val="superscript"/>
        </w:rPr>
        <w:footnoteReference w:id="47"/>
      </w:r>
      <w:r w:rsidRPr="00BD3B8B">
        <w:rPr>
          <w:rFonts w:ascii="Times New Roman" w:hAnsi="Times New Roman" w:cs="Times New Roman"/>
          <w:sz w:val="26"/>
          <w:szCs w:val="26"/>
        </w:rPr>
        <w:t xml:space="preserve"> we decline to discuss this matter any further.</w:t>
      </w:r>
    </w:p>
    <w:p w14:paraId="245EE596" w14:textId="77777777" w:rsidR="00DD108D" w:rsidRPr="00BD3B8B" w:rsidRDefault="00DD108D" w:rsidP="00C52ECE">
      <w:pPr>
        <w:autoSpaceDE w:val="0"/>
        <w:autoSpaceDN w:val="0"/>
        <w:adjustRightInd w:val="0"/>
        <w:spacing w:after="0" w:line="240" w:lineRule="auto"/>
        <w:rPr>
          <w:rFonts w:ascii="Times New Roman" w:hAnsi="Times New Roman" w:cs="Times New Roman"/>
          <w:sz w:val="26"/>
          <w:szCs w:val="26"/>
        </w:rPr>
      </w:pPr>
    </w:p>
    <w:p w14:paraId="679A772C" w14:textId="1C640EA5" w:rsidR="00DD108D" w:rsidRPr="00BD3B8B" w:rsidRDefault="00DD108D" w:rsidP="00C52ECE">
      <w:pPr>
        <w:autoSpaceDE w:val="0"/>
        <w:autoSpaceDN w:val="0"/>
        <w:adjustRightInd w:val="0"/>
        <w:spacing w:after="0" w:line="360" w:lineRule="auto"/>
        <w:rPr>
          <w:rFonts w:ascii="Times New Roman" w:hAnsi="Times New Roman" w:cs="Times New Roman"/>
          <w:sz w:val="26"/>
          <w:szCs w:val="26"/>
        </w:rPr>
      </w:pPr>
      <w:r w:rsidRPr="00BD3B8B">
        <w:rPr>
          <w:rFonts w:ascii="Times New Roman" w:hAnsi="Times New Roman" w:cs="Times New Roman"/>
          <w:sz w:val="26"/>
          <w:szCs w:val="26"/>
        </w:rPr>
        <w:tab/>
      </w:r>
      <w:r w:rsidRPr="00BD3B8B">
        <w:rPr>
          <w:rFonts w:ascii="Times New Roman" w:hAnsi="Times New Roman" w:cs="Times New Roman"/>
          <w:sz w:val="26"/>
          <w:szCs w:val="26"/>
        </w:rPr>
        <w:tab/>
        <w:t xml:space="preserve">Thus, we conclude that the ACR-4 rate increases proposed in </w:t>
      </w:r>
      <w:r w:rsidR="00194B9B">
        <w:rPr>
          <w:rFonts w:ascii="Times New Roman" w:hAnsi="Times New Roman" w:cs="Times New Roman"/>
          <w:sz w:val="26"/>
          <w:szCs w:val="26"/>
        </w:rPr>
        <w:t>PPL Electric</w:t>
      </w:r>
      <w:r w:rsidR="00CB3497">
        <w:rPr>
          <w:rFonts w:ascii="Times New Roman" w:hAnsi="Times New Roman" w:cs="Times New Roman"/>
          <w:sz w:val="26"/>
          <w:szCs w:val="26"/>
        </w:rPr>
        <w:t>’</w:t>
      </w:r>
      <w:r w:rsidRPr="00BD3B8B">
        <w:rPr>
          <w:rFonts w:ascii="Times New Roman" w:hAnsi="Times New Roman" w:cs="Times New Roman"/>
          <w:sz w:val="26"/>
          <w:szCs w:val="26"/>
        </w:rPr>
        <w:t xml:space="preserve">s Phase IV EE&amp;C Plan for Large C&amp;I customers, as well as for the Small C&amp;I and Residential customers are not excessive and appear to be just and reasonable.  Accordingly, for all the above reasons, we conclude that PPLICA failed to meet its burden of proof in demonstrating that the rate impacts of the proposed Phase IV Plan are </w:t>
      </w:r>
      <w:r w:rsidRPr="00BD3B8B">
        <w:rPr>
          <w:rFonts w:ascii="Times New Roman" w:hAnsi="Times New Roman" w:cs="Times New Roman"/>
          <w:sz w:val="26"/>
          <w:szCs w:val="26"/>
        </w:rPr>
        <w:lastRenderedPageBreak/>
        <w:t>unreasonable and in conflict with the Commission</w:t>
      </w:r>
      <w:r w:rsidR="00CB3497">
        <w:rPr>
          <w:rFonts w:ascii="Times New Roman" w:hAnsi="Times New Roman" w:cs="Times New Roman"/>
          <w:sz w:val="26"/>
          <w:szCs w:val="26"/>
        </w:rPr>
        <w:t>’</w:t>
      </w:r>
      <w:r w:rsidRPr="00BD3B8B">
        <w:rPr>
          <w:rFonts w:ascii="Times New Roman" w:hAnsi="Times New Roman" w:cs="Times New Roman"/>
          <w:sz w:val="26"/>
          <w:szCs w:val="26"/>
        </w:rPr>
        <w:t>s adherence to principles of gradualism.  Accordingly, PPLICA</w:t>
      </w:r>
      <w:r w:rsidR="00CB3497">
        <w:rPr>
          <w:rFonts w:ascii="Times New Roman" w:hAnsi="Times New Roman" w:cs="Times New Roman"/>
          <w:sz w:val="26"/>
          <w:szCs w:val="26"/>
        </w:rPr>
        <w:t>’</w:t>
      </w:r>
      <w:r w:rsidRPr="00BD3B8B">
        <w:rPr>
          <w:rFonts w:ascii="Times New Roman" w:hAnsi="Times New Roman" w:cs="Times New Roman"/>
          <w:sz w:val="26"/>
          <w:szCs w:val="26"/>
        </w:rPr>
        <w:t>s proposal is denied.</w:t>
      </w:r>
    </w:p>
    <w:p w14:paraId="2BDAAEFF" w14:textId="77777777" w:rsidR="00DD108D" w:rsidRPr="0057307C" w:rsidRDefault="00DD108D" w:rsidP="00C52ECE">
      <w:pPr>
        <w:autoSpaceDE w:val="0"/>
        <w:autoSpaceDN w:val="0"/>
        <w:adjustRightInd w:val="0"/>
        <w:spacing w:after="0" w:line="360" w:lineRule="auto"/>
        <w:rPr>
          <w:rFonts w:ascii="Times New Roman" w:hAnsi="Times New Roman" w:cs="Times New Roman"/>
          <w:sz w:val="26"/>
          <w:szCs w:val="26"/>
        </w:rPr>
      </w:pPr>
    </w:p>
    <w:p w14:paraId="4C781AD9" w14:textId="230197F0" w:rsidR="005712E4" w:rsidRPr="00CF69A4" w:rsidRDefault="00F107FD" w:rsidP="00865F95">
      <w:pPr>
        <w:pStyle w:val="Heading2"/>
      </w:pPr>
      <w:bookmarkStart w:id="25" w:name="_Toc66966322"/>
      <w:r w:rsidRPr="00CF69A4">
        <w:t>C.</w:t>
      </w:r>
      <w:r w:rsidRPr="00CF69A4">
        <w:tab/>
      </w:r>
      <w:r w:rsidR="00CF69A4" w:rsidRPr="00CF69A4">
        <w:t xml:space="preserve">Review of </w:t>
      </w:r>
      <w:bookmarkStart w:id="26" w:name="_Hlk66209390"/>
      <w:r w:rsidR="00194B9B">
        <w:t>PPL Electric</w:t>
      </w:r>
      <w:r w:rsidR="00CB3497">
        <w:t>’</w:t>
      </w:r>
      <w:r w:rsidR="009D012B">
        <w:t>s P</w:t>
      </w:r>
      <w:r w:rsidR="00CF69A4" w:rsidRPr="00CF69A4">
        <w:t xml:space="preserve">roposed </w:t>
      </w:r>
      <w:r w:rsidR="009D012B">
        <w:t xml:space="preserve">Phase IV EE&amp;C </w:t>
      </w:r>
      <w:r w:rsidR="00CF69A4" w:rsidRPr="00CF69A4">
        <w:t>Plan in Conjunction with Partial Settlement</w:t>
      </w:r>
      <w:bookmarkEnd w:id="25"/>
      <w:bookmarkEnd w:id="26"/>
    </w:p>
    <w:p w14:paraId="54616DA5" w14:textId="77777777" w:rsidR="005712E4" w:rsidRPr="00CF69A4" w:rsidRDefault="005712E4" w:rsidP="00865F95">
      <w:pPr>
        <w:pStyle w:val="p3"/>
        <w:keepNext/>
        <w:keepLines/>
        <w:widowControl/>
        <w:tabs>
          <w:tab w:val="clear" w:pos="204"/>
        </w:tabs>
        <w:spacing w:line="480" w:lineRule="auto"/>
        <w:rPr>
          <w:b/>
          <w:bCs/>
          <w:szCs w:val="26"/>
        </w:rPr>
      </w:pPr>
    </w:p>
    <w:p w14:paraId="68A5B2EB" w14:textId="1EE931C9" w:rsidR="00E35969" w:rsidRDefault="009D012B" w:rsidP="00865F95">
      <w:pPr>
        <w:pStyle w:val="BodyTextIndent2"/>
        <w:keepNext/>
        <w:textAlignment w:val="auto"/>
        <w:rPr>
          <w:rFonts w:eastAsiaTheme="minorHAnsi"/>
        </w:rPr>
      </w:pPr>
      <w:r>
        <w:rPr>
          <w:rFonts w:eastAsiaTheme="minorHAnsi"/>
        </w:rPr>
        <w:t xml:space="preserve">Before addressing the </w:t>
      </w:r>
      <w:r w:rsidR="00C171DF">
        <w:rPr>
          <w:rFonts w:eastAsiaTheme="minorHAnsi"/>
        </w:rPr>
        <w:t xml:space="preserve">merits of the </w:t>
      </w:r>
      <w:r>
        <w:rPr>
          <w:rFonts w:eastAsiaTheme="minorHAnsi"/>
        </w:rPr>
        <w:t xml:space="preserve">proposed </w:t>
      </w:r>
      <w:r w:rsidR="00C171DF">
        <w:rPr>
          <w:rFonts w:eastAsiaTheme="minorHAnsi"/>
        </w:rPr>
        <w:t xml:space="preserve">Phase IV Plan in conjunction with the Partial Settlement, we </w:t>
      </w:r>
      <w:r w:rsidR="008B2CB4">
        <w:rPr>
          <w:rFonts w:eastAsiaTheme="minorHAnsi"/>
        </w:rPr>
        <w:t xml:space="preserve">first </w:t>
      </w:r>
      <w:r w:rsidR="00E35969" w:rsidRPr="00DE15CC">
        <w:rPr>
          <w:rFonts w:eastAsiaTheme="minorHAnsi"/>
        </w:rPr>
        <w:t xml:space="preserve">note that </w:t>
      </w:r>
      <w:r w:rsidR="00861274">
        <w:rPr>
          <w:rFonts w:eastAsiaTheme="minorHAnsi"/>
        </w:rPr>
        <w:t xml:space="preserve">in </w:t>
      </w:r>
      <w:r w:rsidR="00E35969" w:rsidRPr="00DE15CC">
        <w:rPr>
          <w:rFonts w:eastAsiaTheme="minorHAnsi"/>
        </w:rPr>
        <w:t xml:space="preserve">the </w:t>
      </w:r>
      <w:r w:rsidR="00861274">
        <w:rPr>
          <w:rFonts w:eastAsiaTheme="minorHAnsi"/>
        </w:rPr>
        <w:t xml:space="preserve">Partial </w:t>
      </w:r>
      <w:r w:rsidR="00E35969" w:rsidRPr="00DE15CC">
        <w:rPr>
          <w:rFonts w:eastAsiaTheme="minorHAnsi"/>
        </w:rPr>
        <w:t xml:space="preserve">Settlement, </w:t>
      </w:r>
      <w:r w:rsidR="00194B9B">
        <w:rPr>
          <w:rFonts w:eastAsiaTheme="minorHAnsi"/>
        </w:rPr>
        <w:t>PPL Electric</w:t>
      </w:r>
      <w:r w:rsidR="00E35969" w:rsidRPr="00DE15CC">
        <w:rPr>
          <w:rFonts w:eastAsiaTheme="minorHAnsi"/>
        </w:rPr>
        <w:t xml:space="preserve"> agrees to adopt or investigate and study several improvements proposed by the Parties to the Settlement.</w:t>
      </w:r>
      <w:r w:rsidR="00780A18">
        <w:rPr>
          <w:rFonts w:eastAsiaTheme="minorHAnsi"/>
        </w:rPr>
        <w:t xml:space="preserve"> </w:t>
      </w:r>
      <w:r w:rsidR="00E35969" w:rsidRPr="00DE15CC">
        <w:rPr>
          <w:rFonts w:eastAsiaTheme="minorHAnsi"/>
        </w:rPr>
        <w:t xml:space="preserve"> All Parties to this proceeding either agreed to the </w:t>
      </w:r>
      <w:r w:rsidR="000B5625">
        <w:rPr>
          <w:rFonts w:eastAsiaTheme="minorHAnsi"/>
        </w:rPr>
        <w:t>Partial Settlement</w:t>
      </w:r>
      <w:r w:rsidR="00E35969" w:rsidRPr="00DE15CC">
        <w:rPr>
          <w:rFonts w:eastAsiaTheme="minorHAnsi"/>
        </w:rPr>
        <w:t xml:space="preserve"> or did not oppose </w:t>
      </w:r>
      <w:r w:rsidR="008B2CB4">
        <w:rPr>
          <w:rFonts w:eastAsiaTheme="minorHAnsi"/>
        </w:rPr>
        <w:t>it</w:t>
      </w:r>
      <w:r w:rsidR="00E35969" w:rsidRPr="00DE15CC">
        <w:rPr>
          <w:rFonts w:eastAsiaTheme="minorHAnsi"/>
        </w:rPr>
        <w:t xml:space="preserve">.  </w:t>
      </w:r>
      <w:r w:rsidR="001E3A3C">
        <w:rPr>
          <w:rFonts w:eastAsiaTheme="minorHAnsi"/>
        </w:rPr>
        <w:t>Since we</w:t>
      </w:r>
      <w:r w:rsidR="00E116AD">
        <w:rPr>
          <w:rFonts w:eastAsiaTheme="minorHAnsi"/>
        </w:rPr>
        <w:t xml:space="preserve"> w</w:t>
      </w:r>
      <w:r w:rsidR="00BE32F3">
        <w:rPr>
          <w:rFonts w:eastAsiaTheme="minorHAnsi"/>
        </w:rPr>
        <w:t xml:space="preserve">ill </w:t>
      </w:r>
      <w:r w:rsidR="00397539">
        <w:rPr>
          <w:rFonts w:eastAsiaTheme="minorHAnsi"/>
        </w:rPr>
        <w:t xml:space="preserve">review the </w:t>
      </w:r>
      <w:r w:rsidR="00E35969" w:rsidRPr="00DE15CC">
        <w:rPr>
          <w:rFonts w:eastAsiaTheme="minorHAnsi"/>
        </w:rPr>
        <w:t>Company</w:t>
      </w:r>
      <w:r w:rsidR="00CB3497">
        <w:rPr>
          <w:rFonts w:eastAsiaTheme="minorHAnsi"/>
        </w:rPr>
        <w:t>’</w:t>
      </w:r>
      <w:r w:rsidR="00E35969" w:rsidRPr="00DE15CC">
        <w:rPr>
          <w:rFonts w:eastAsiaTheme="minorHAnsi"/>
        </w:rPr>
        <w:t xml:space="preserve">s Plan </w:t>
      </w:r>
      <w:r w:rsidR="00397539">
        <w:rPr>
          <w:rFonts w:eastAsiaTheme="minorHAnsi"/>
        </w:rPr>
        <w:t xml:space="preserve">in conjunction with the </w:t>
      </w:r>
      <w:r w:rsidR="00E87F86">
        <w:rPr>
          <w:rFonts w:eastAsiaTheme="minorHAnsi"/>
        </w:rPr>
        <w:t>terms of the Partial Settleme</w:t>
      </w:r>
      <w:r w:rsidR="008C51F6">
        <w:rPr>
          <w:rFonts w:eastAsiaTheme="minorHAnsi"/>
        </w:rPr>
        <w:t>n</w:t>
      </w:r>
      <w:r w:rsidR="00105FC1">
        <w:rPr>
          <w:rFonts w:eastAsiaTheme="minorHAnsi"/>
        </w:rPr>
        <w:t xml:space="preserve">t, it appears </w:t>
      </w:r>
      <w:r w:rsidR="00173456">
        <w:rPr>
          <w:rFonts w:eastAsiaTheme="minorHAnsi"/>
        </w:rPr>
        <w:t xml:space="preserve">there </w:t>
      </w:r>
      <w:r w:rsidR="00E35969" w:rsidRPr="00DE15CC">
        <w:rPr>
          <w:rFonts w:eastAsiaTheme="minorHAnsi"/>
        </w:rPr>
        <w:t>are no remaining contested issues related to the</w:t>
      </w:r>
      <w:r w:rsidR="00070A3C">
        <w:rPr>
          <w:rFonts w:eastAsiaTheme="minorHAnsi"/>
        </w:rPr>
        <w:t xml:space="preserve"> improvem</w:t>
      </w:r>
      <w:r w:rsidR="007754A3">
        <w:rPr>
          <w:rFonts w:eastAsiaTheme="minorHAnsi"/>
        </w:rPr>
        <w:t xml:space="preserve">ents proposed by </w:t>
      </w:r>
      <w:r w:rsidR="00194B9B">
        <w:rPr>
          <w:rFonts w:eastAsiaTheme="minorHAnsi"/>
        </w:rPr>
        <w:t>PPL Electric</w:t>
      </w:r>
      <w:r w:rsidR="0095254E">
        <w:rPr>
          <w:rFonts w:eastAsiaTheme="minorHAnsi"/>
        </w:rPr>
        <w:t>.  Accordingly</w:t>
      </w:r>
      <w:r w:rsidR="007754A3">
        <w:rPr>
          <w:rFonts w:eastAsiaTheme="minorHAnsi"/>
        </w:rPr>
        <w:t xml:space="preserve">, </w:t>
      </w:r>
      <w:r w:rsidR="00E35969" w:rsidRPr="00DE15CC">
        <w:rPr>
          <w:rFonts w:eastAsiaTheme="minorHAnsi"/>
        </w:rPr>
        <w:t xml:space="preserve">we will </w:t>
      </w:r>
      <w:r w:rsidR="00A26915">
        <w:rPr>
          <w:rFonts w:eastAsiaTheme="minorHAnsi"/>
        </w:rPr>
        <w:t xml:space="preserve">not </w:t>
      </w:r>
      <w:r w:rsidR="0095254E">
        <w:rPr>
          <w:rFonts w:eastAsiaTheme="minorHAnsi"/>
        </w:rPr>
        <w:t xml:space="preserve">specifically </w:t>
      </w:r>
      <w:r w:rsidR="00E35969" w:rsidRPr="00DE15CC">
        <w:rPr>
          <w:rFonts w:eastAsiaTheme="minorHAnsi"/>
        </w:rPr>
        <w:t>discuss</w:t>
      </w:r>
      <w:r w:rsidR="009D79BB">
        <w:rPr>
          <w:rFonts w:eastAsiaTheme="minorHAnsi"/>
        </w:rPr>
        <w:t xml:space="preserve"> </w:t>
      </w:r>
      <w:r w:rsidR="005B37E4">
        <w:rPr>
          <w:rFonts w:eastAsiaTheme="minorHAnsi"/>
        </w:rPr>
        <w:t xml:space="preserve">the Comments </w:t>
      </w:r>
      <w:r w:rsidR="00F51B04" w:rsidRPr="00F51B04">
        <w:rPr>
          <w:rFonts w:eastAsiaTheme="minorHAnsi"/>
        </w:rPr>
        <w:t>filed by the various entities on January 22, 2021</w:t>
      </w:r>
      <w:r w:rsidR="00F51B04">
        <w:rPr>
          <w:rFonts w:eastAsiaTheme="minorHAnsi"/>
        </w:rPr>
        <w:t xml:space="preserve"> </w:t>
      </w:r>
      <w:r w:rsidR="005B37E4">
        <w:rPr>
          <w:rFonts w:eastAsiaTheme="minorHAnsi"/>
        </w:rPr>
        <w:t xml:space="preserve">in </w:t>
      </w:r>
      <w:r w:rsidR="000F59A1" w:rsidRPr="000F59A1">
        <w:rPr>
          <w:rFonts w:eastAsiaTheme="minorHAnsi"/>
        </w:rPr>
        <w:t>this Opinion and Order</w:t>
      </w:r>
      <w:r w:rsidR="001B24B6">
        <w:rPr>
          <w:rFonts w:eastAsiaTheme="minorHAnsi"/>
        </w:rPr>
        <w:t xml:space="preserve"> </w:t>
      </w:r>
      <w:r w:rsidR="007F681D">
        <w:rPr>
          <w:rFonts w:eastAsiaTheme="minorHAnsi"/>
        </w:rPr>
        <w:t>because</w:t>
      </w:r>
      <w:r w:rsidR="00080105">
        <w:rPr>
          <w:rFonts w:eastAsiaTheme="minorHAnsi"/>
        </w:rPr>
        <w:t>,</w:t>
      </w:r>
      <w:r w:rsidR="007F681D">
        <w:rPr>
          <w:rFonts w:eastAsiaTheme="minorHAnsi"/>
        </w:rPr>
        <w:t xml:space="preserve"> </w:t>
      </w:r>
      <w:r w:rsidR="005932F3">
        <w:rPr>
          <w:rFonts w:eastAsiaTheme="minorHAnsi"/>
        </w:rPr>
        <w:t xml:space="preserve">although </w:t>
      </w:r>
      <w:r w:rsidR="002C1AFD">
        <w:rPr>
          <w:rFonts w:eastAsiaTheme="minorHAnsi"/>
        </w:rPr>
        <w:t xml:space="preserve">they were not </w:t>
      </w:r>
      <w:r w:rsidR="00D00493">
        <w:rPr>
          <w:rFonts w:eastAsiaTheme="minorHAnsi"/>
        </w:rPr>
        <w:t>p</w:t>
      </w:r>
      <w:r w:rsidR="00E35969" w:rsidRPr="00DE15CC">
        <w:rPr>
          <w:rFonts w:eastAsiaTheme="minorHAnsi"/>
        </w:rPr>
        <w:t xml:space="preserve">arties to the </w:t>
      </w:r>
      <w:r w:rsidR="000B5625">
        <w:rPr>
          <w:rFonts w:eastAsiaTheme="minorHAnsi"/>
        </w:rPr>
        <w:t>Partial Settlement</w:t>
      </w:r>
      <w:r w:rsidR="00E35969" w:rsidRPr="00DE15CC">
        <w:rPr>
          <w:rFonts w:eastAsiaTheme="minorHAnsi"/>
        </w:rPr>
        <w:t xml:space="preserve">, </w:t>
      </w:r>
      <w:r w:rsidR="003E4922">
        <w:rPr>
          <w:rFonts w:eastAsiaTheme="minorHAnsi"/>
        </w:rPr>
        <w:t xml:space="preserve">none of them have </w:t>
      </w:r>
      <w:r w:rsidR="00E35969" w:rsidRPr="00DE15CC">
        <w:rPr>
          <w:rFonts w:eastAsiaTheme="minorHAnsi"/>
        </w:rPr>
        <w:t>oppose</w:t>
      </w:r>
      <w:r w:rsidR="003E4922">
        <w:rPr>
          <w:rFonts w:eastAsiaTheme="minorHAnsi"/>
        </w:rPr>
        <w:t>d it.</w:t>
      </w:r>
    </w:p>
    <w:p w14:paraId="4E5B6C9D" w14:textId="77777777" w:rsidR="0084567F" w:rsidRDefault="0084567F" w:rsidP="00227770">
      <w:pPr>
        <w:pStyle w:val="BodyTextIndent2"/>
        <w:textAlignment w:val="auto"/>
        <w:rPr>
          <w:rFonts w:eastAsiaTheme="minorHAnsi"/>
        </w:rPr>
      </w:pPr>
    </w:p>
    <w:p w14:paraId="192C77D1" w14:textId="50DA11C1" w:rsidR="00BF1232" w:rsidRDefault="00370373" w:rsidP="00227770">
      <w:pPr>
        <w:pStyle w:val="BodyTextIndent2"/>
        <w:textAlignment w:val="auto"/>
        <w:rPr>
          <w:rFonts w:eastAsiaTheme="minorHAnsi"/>
        </w:rPr>
      </w:pPr>
      <w:r>
        <w:rPr>
          <w:rFonts w:eastAsiaTheme="minorHAnsi"/>
        </w:rPr>
        <w:t xml:space="preserve">Accordingly, </w:t>
      </w:r>
      <w:r w:rsidR="00557EF2">
        <w:rPr>
          <w:rFonts w:eastAsiaTheme="minorHAnsi"/>
        </w:rPr>
        <w:t xml:space="preserve">we will </w:t>
      </w:r>
      <w:r w:rsidR="003E4922">
        <w:rPr>
          <w:rFonts w:eastAsiaTheme="minorHAnsi"/>
        </w:rPr>
        <w:t xml:space="preserve">now </w:t>
      </w:r>
      <w:r w:rsidR="00557EF2">
        <w:rPr>
          <w:rFonts w:eastAsiaTheme="minorHAnsi"/>
        </w:rPr>
        <w:t xml:space="preserve">address </w:t>
      </w:r>
      <w:r w:rsidR="00194B9B">
        <w:rPr>
          <w:rFonts w:eastAsiaTheme="minorHAnsi"/>
        </w:rPr>
        <w:t>PPL Electric</w:t>
      </w:r>
      <w:r w:rsidR="00CB3497">
        <w:rPr>
          <w:rFonts w:eastAsiaTheme="minorHAnsi"/>
        </w:rPr>
        <w:t>’</w:t>
      </w:r>
      <w:r w:rsidR="00557EF2" w:rsidRPr="00557EF2">
        <w:rPr>
          <w:rFonts w:eastAsiaTheme="minorHAnsi"/>
        </w:rPr>
        <w:t xml:space="preserve">s Proposed Phase IV EE&amp;C Plan in </w:t>
      </w:r>
      <w:r w:rsidR="00557EF2">
        <w:rPr>
          <w:rFonts w:eastAsiaTheme="minorHAnsi"/>
        </w:rPr>
        <w:t>c</w:t>
      </w:r>
      <w:r w:rsidR="00557EF2" w:rsidRPr="00557EF2">
        <w:rPr>
          <w:rFonts w:eastAsiaTheme="minorHAnsi"/>
        </w:rPr>
        <w:t xml:space="preserve">onjunction with </w:t>
      </w:r>
      <w:r w:rsidR="00557EF2">
        <w:rPr>
          <w:rFonts w:eastAsiaTheme="minorHAnsi"/>
        </w:rPr>
        <w:t xml:space="preserve">the </w:t>
      </w:r>
      <w:r w:rsidR="00557EF2" w:rsidRPr="00557EF2">
        <w:rPr>
          <w:rFonts w:eastAsiaTheme="minorHAnsi"/>
        </w:rPr>
        <w:t>Partial Settlement</w:t>
      </w:r>
      <w:r w:rsidR="00A071C7">
        <w:rPr>
          <w:rFonts w:eastAsiaTheme="minorHAnsi"/>
        </w:rPr>
        <w:t xml:space="preserve"> </w:t>
      </w:r>
      <w:r w:rsidR="002E7241">
        <w:rPr>
          <w:rFonts w:eastAsiaTheme="minorHAnsi"/>
        </w:rPr>
        <w:t xml:space="preserve">to </w:t>
      </w:r>
      <w:r w:rsidR="00A071C7">
        <w:rPr>
          <w:rFonts w:eastAsiaTheme="minorHAnsi"/>
        </w:rPr>
        <w:t>determ</w:t>
      </w:r>
      <w:r w:rsidR="002E7241">
        <w:rPr>
          <w:rFonts w:eastAsiaTheme="minorHAnsi"/>
        </w:rPr>
        <w:t xml:space="preserve">ine </w:t>
      </w:r>
      <w:r w:rsidR="000A7CB0">
        <w:rPr>
          <w:rFonts w:eastAsiaTheme="minorHAnsi"/>
        </w:rPr>
        <w:t xml:space="preserve">whether the Partial Settlement is in the public interest </w:t>
      </w:r>
      <w:r w:rsidR="00827C84">
        <w:rPr>
          <w:rFonts w:eastAsiaTheme="minorHAnsi"/>
        </w:rPr>
        <w:t xml:space="preserve">and </w:t>
      </w:r>
      <w:r w:rsidR="00A071C7">
        <w:rPr>
          <w:rFonts w:eastAsiaTheme="minorHAnsi"/>
        </w:rPr>
        <w:t>whether the Phase IV Plan</w:t>
      </w:r>
      <w:r w:rsidR="003E6741">
        <w:rPr>
          <w:rFonts w:eastAsiaTheme="minorHAnsi"/>
        </w:rPr>
        <w:t xml:space="preserve">, </w:t>
      </w:r>
      <w:r w:rsidR="00AE7660">
        <w:rPr>
          <w:rFonts w:eastAsiaTheme="minorHAnsi"/>
        </w:rPr>
        <w:t xml:space="preserve">either on its own, or </w:t>
      </w:r>
      <w:r w:rsidR="003E6741">
        <w:rPr>
          <w:rFonts w:eastAsiaTheme="minorHAnsi"/>
        </w:rPr>
        <w:t xml:space="preserve">as supplemented by the Partial Settlement, </w:t>
      </w:r>
      <w:r w:rsidR="00A071C7">
        <w:rPr>
          <w:rFonts w:eastAsiaTheme="minorHAnsi"/>
        </w:rPr>
        <w:t>complies with</w:t>
      </w:r>
      <w:r w:rsidR="000A7CB0">
        <w:rPr>
          <w:rFonts w:eastAsiaTheme="minorHAnsi"/>
        </w:rPr>
        <w:t xml:space="preserve"> </w:t>
      </w:r>
      <w:r w:rsidR="00FE324B">
        <w:rPr>
          <w:rFonts w:eastAsiaTheme="minorHAnsi"/>
        </w:rPr>
        <w:t xml:space="preserve">the </w:t>
      </w:r>
      <w:r w:rsidR="00A17BC4">
        <w:rPr>
          <w:rFonts w:eastAsiaTheme="minorHAnsi"/>
        </w:rPr>
        <w:t>Act 1</w:t>
      </w:r>
      <w:r w:rsidR="00FE324B">
        <w:rPr>
          <w:rFonts w:eastAsiaTheme="minorHAnsi"/>
        </w:rPr>
        <w:t>29</w:t>
      </w:r>
      <w:r w:rsidR="00514F0E">
        <w:rPr>
          <w:rFonts w:eastAsiaTheme="minorHAnsi"/>
        </w:rPr>
        <w:t xml:space="preserve">, </w:t>
      </w:r>
      <w:r w:rsidR="00A17BC4">
        <w:rPr>
          <w:rFonts w:eastAsiaTheme="minorHAnsi"/>
        </w:rPr>
        <w:t xml:space="preserve">the </w:t>
      </w:r>
      <w:r w:rsidR="00FE324B" w:rsidRPr="00A17BC4">
        <w:rPr>
          <w:rFonts w:eastAsiaTheme="minorHAnsi"/>
          <w:i/>
          <w:iCs/>
        </w:rPr>
        <w:t>Phase IV Implementation Order</w:t>
      </w:r>
      <w:r w:rsidR="00603ECF">
        <w:rPr>
          <w:rFonts w:eastAsiaTheme="minorHAnsi"/>
        </w:rPr>
        <w:t xml:space="preserve"> </w:t>
      </w:r>
      <w:r w:rsidR="00514F0E">
        <w:rPr>
          <w:rFonts w:eastAsiaTheme="minorHAnsi"/>
        </w:rPr>
        <w:t>and related P</w:t>
      </w:r>
      <w:r w:rsidR="003C25E5">
        <w:rPr>
          <w:rFonts w:eastAsiaTheme="minorHAnsi"/>
        </w:rPr>
        <w:t xml:space="preserve">hase IV </w:t>
      </w:r>
      <w:r w:rsidR="00A177A5">
        <w:rPr>
          <w:rFonts w:eastAsiaTheme="minorHAnsi"/>
        </w:rPr>
        <w:t>Order</w:t>
      </w:r>
      <w:r w:rsidR="00404E1B">
        <w:rPr>
          <w:rFonts w:eastAsiaTheme="minorHAnsi"/>
        </w:rPr>
        <w:t>s</w:t>
      </w:r>
      <w:r w:rsidR="0085365A">
        <w:rPr>
          <w:rFonts w:eastAsiaTheme="minorHAnsi"/>
        </w:rPr>
        <w:t>.</w:t>
      </w:r>
    </w:p>
    <w:p w14:paraId="6711D941" w14:textId="32C88F12" w:rsidR="00BF1232" w:rsidRDefault="00BF1232" w:rsidP="00C52ECE">
      <w:pPr>
        <w:pStyle w:val="BodyTextIndent2"/>
        <w:spacing w:after="160"/>
        <w:textAlignment w:val="auto"/>
        <w:rPr>
          <w:rFonts w:eastAsiaTheme="minorHAnsi"/>
        </w:rPr>
      </w:pPr>
    </w:p>
    <w:p w14:paraId="0073D27B" w14:textId="03803D34" w:rsidR="00BA2096" w:rsidRPr="00BA2096" w:rsidRDefault="00BA2096" w:rsidP="00865F95">
      <w:pPr>
        <w:pStyle w:val="Heading3"/>
        <w:tabs>
          <w:tab w:val="clear" w:pos="720"/>
        </w:tabs>
        <w:spacing w:line="360" w:lineRule="auto"/>
        <w:ind w:left="720"/>
      </w:pPr>
      <w:bookmarkStart w:id="27" w:name="_Toc439139528"/>
      <w:bookmarkStart w:id="28" w:name="_Toc66966323"/>
      <w:r w:rsidRPr="00BA2096">
        <w:t>1.</w:t>
      </w:r>
      <w:r w:rsidRPr="00BA2096">
        <w:tab/>
        <w:t>Phase I</w:t>
      </w:r>
      <w:r w:rsidR="00E0053F">
        <w:t>V</w:t>
      </w:r>
      <w:r w:rsidRPr="00BA2096">
        <w:t xml:space="preserve"> Conservation and Demand Reduction Requirements</w:t>
      </w:r>
      <w:bookmarkEnd w:id="27"/>
      <w:bookmarkEnd w:id="28"/>
    </w:p>
    <w:p w14:paraId="765E5CCC" w14:textId="77777777" w:rsidR="00BA2096" w:rsidRPr="00BA2096" w:rsidRDefault="00BA2096" w:rsidP="00865F95">
      <w:pPr>
        <w:pStyle w:val="BodyTextIndent2"/>
        <w:keepNext/>
        <w:keepLines/>
      </w:pPr>
    </w:p>
    <w:p w14:paraId="1D1AED15" w14:textId="1F2F7A6C" w:rsidR="00BA2096" w:rsidRPr="00BA2096" w:rsidRDefault="00BA2096" w:rsidP="00865F95">
      <w:pPr>
        <w:pStyle w:val="Heading4"/>
        <w:ind w:left="1440"/>
      </w:pPr>
      <w:bookmarkStart w:id="29" w:name="_Toc439139529"/>
      <w:bookmarkStart w:id="30" w:name="_Toc66966324"/>
      <w:r w:rsidRPr="00BA2096">
        <w:t>a.</w:t>
      </w:r>
      <w:r w:rsidRPr="00BA2096">
        <w:tab/>
        <w:t>Overall Conservation Requirements</w:t>
      </w:r>
      <w:bookmarkEnd w:id="29"/>
      <w:bookmarkEnd w:id="30"/>
    </w:p>
    <w:p w14:paraId="2D05FE18" w14:textId="77777777" w:rsidR="00BA2096" w:rsidRPr="00BA2096" w:rsidRDefault="00BA2096" w:rsidP="00865F95">
      <w:pPr>
        <w:pStyle w:val="BodyTextIndent2"/>
        <w:keepNext/>
        <w:keepLines/>
      </w:pPr>
    </w:p>
    <w:p w14:paraId="59F1B2C9" w14:textId="57A21251" w:rsidR="00BA2096" w:rsidRPr="00640D6E" w:rsidRDefault="00915E80" w:rsidP="00865F95">
      <w:pPr>
        <w:pStyle w:val="BodyTextIndent2"/>
        <w:keepNext/>
        <w:ind w:firstLine="0"/>
      </w:pPr>
      <w:r w:rsidRPr="00640D6E">
        <w:tab/>
      </w:r>
      <w:r w:rsidRPr="00640D6E">
        <w:tab/>
      </w:r>
      <w:r w:rsidR="00BA2096" w:rsidRPr="00640D6E">
        <w:t xml:space="preserve">The </w:t>
      </w:r>
      <w:r w:rsidR="00BA2096" w:rsidRPr="00640D6E">
        <w:rPr>
          <w:i/>
        </w:rPr>
        <w:t>Phase I</w:t>
      </w:r>
      <w:r w:rsidR="008E632E" w:rsidRPr="00640D6E">
        <w:rPr>
          <w:i/>
        </w:rPr>
        <w:t>V</w:t>
      </w:r>
      <w:r w:rsidR="00BA2096" w:rsidRPr="00640D6E">
        <w:rPr>
          <w:i/>
        </w:rPr>
        <w:t xml:space="preserve"> Implementation Order </w:t>
      </w:r>
      <w:r w:rsidR="00BA2096" w:rsidRPr="00640D6E">
        <w:t>established a Phase I</w:t>
      </w:r>
      <w:r w:rsidR="008E632E" w:rsidRPr="00640D6E">
        <w:t>V</w:t>
      </w:r>
      <w:r w:rsidR="00BA2096" w:rsidRPr="00640D6E">
        <w:t xml:space="preserve"> energy consumption reduction target of </w:t>
      </w:r>
      <w:r w:rsidR="00664C33" w:rsidRPr="00640D6E">
        <w:t>1,250,157</w:t>
      </w:r>
      <w:r w:rsidR="00BA2096" w:rsidRPr="00640D6E">
        <w:t xml:space="preserve"> MWh for </w:t>
      </w:r>
      <w:r w:rsidR="00194B9B">
        <w:t>PPL Electric</w:t>
      </w:r>
      <w:r w:rsidR="00BA2096" w:rsidRPr="00640D6E">
        <w:t xml:space="preserve">, which was based on a </w:t>
      </w:r>
      <w:r w:rsidR="00A70F61" w:rsidRPr="00640D6E">
        <w:lastRenderedPageBreak/>
        <w:t xml:space="preserve">3.3% </w:t>
      </w:r>
      <w:r w:rsidR="00BA2096" w:rsidRPr="00640D6E">
        <w:t>reduction in the Company</w:t>
      </w:r>
      <w:r w:rsidR="00CB3497">
        <w:t>’</w:t>
      </w:r>
      <w:r w:rsidR="00BA2096" w:rsidRPr="00640D6E">
        <w:t xml:space="preserve">s expected load as forecasted by the Commission for the period June 1, 2009 through May 31, 2010.  </w:t>
      </w:r>
      <w:r w:rsidR="00BA2096" w:rsidRPr="00640D6E">
        <w:rPr>
          <w:i/>
        </w:rPr>
        <w:t>Phase I</w:t>
      </w:r>
      <w:r w:rsidR="00A70F61" w:rsidRPr="00640D6E">
        <w:rPr>
          <w:i/>
        </w:rPr>
        <w:t>V</w:t>
      </w:r>
      <w:r w:rsidR="00BA2096" w:rsidRPr="00640D6E">
        <w:rPr>
          <w:i/>
        </w:rPr>
        <w:t xml:space="preserve"> Implementation Order </w:t>
      </w:r>
      <w:r w:rsidR="00BA2096" w:rsidRPr="00640D6E">
        <w:t xml:space="preserve">at </w:t>
      </w:r>
      <w:r w:rsidR="00A4301E" w:rsidRPr="00640D6E">
        <w:t>8 (Table</w:t>
      </w:r>
      <w:r w:rsidR="00111A1B" w:rsidRPr="00640D6E">
        <w:t> </w:t>
      </w:r>
      <w:r w:rsidR="00A4301E" w:rsidRPr="00640D6E">
        <w:t>2: Final Phase IV Targets, by EDC)</w:t>
      </w:r>
      <w:r w:rsidR="00BA2096" w:rsidRPr="00640D6E">
        <w:t>.  Consumption reductions are measured using a savings approach</w:t>
      </w:r>
      <w:r w:rsidR="00EC5C80" w:rsidRPr="00640D6E">
        <w:t xml:space="preserve"> which we also required</w:t>
      </w:r>
      <w:r w:rsidR="000B72A6" w:rsidRPr="00640D6E">
        <w:t xml:space="preserve"> for Phases II, III and IV</w:t>
      </w:r>
      <w:r w:rsidR="00BA2096" w:rsidRPr="00640D6E">
        <w:t xml:space="preserve">.  </w:t>
      </w:r>
      <w:r w:rsidR="00BA2096" w:rsidRPr="00640D6E">
        <w:rPr>
          <w:i/>
        </w:rPr>
        <w:t xml:space="preserve">Id. </w:t>
      </w:r>
      <w:r w:rsidR="00BA2096" w:rsidRPr="00640D6E">
        <w:t xml:space="preserve">at </w:t>
      </w:r>
      <w:r w:rsidR="00B833ED" w:rsidRPr="00640D6E">
        <w:t>49</w:t>
      </w:r>
      <w:r w:rsidR="00BA2096" w:rsidRPr="00640D6E">
        <w:t>.  Each EDC was directed to develop a plan that was designed to achieve at least 15% of the target amount in each program year.</w:t>
      </w:r>
      <w:r w:rsidR="001367FD" w:rsidRPr="00640D6E">
        <w:rPr>
          <w:rStyle w:val="FootnoteReference"/>
        </w:rPr>
        <w:footnoteReference w:id="48"/>
      </w:r>
      <w:r w:rsidR="00BA2096" w:rsidRPr="00640D6E">
        <w:t xml:space="preserve">  </w:t>
      </w:r>
      <w:r w:rsidR="00BA2096" w:rsidRPr="00640D6E">
        <w:rPr>
          <w:i/>
        </w:rPr>
        <w:t xml:space="preserve">Id. </w:t>
      </w:r>
      <w:r w:rsidR="00BA2096" w:rsidRPr="00640D6E">
        <w:t xml:space="preserve">at </w:t>
      </w:r>
      <w:r w:rsidR="00E02D62" w:rsidRPr="00640D6E">
        <w:t>22</w:t>
      </w:r>
      <w:r w:rsidR="00BA2096" w:rsidRPr="00640D6E">
        <w:t>.</w:t>
      </w:r>
    </w:p>
    <w:p w14:paraId="2864C195" w14:textId="77777777" w:rsidR="00BA2096" w:rsidRPr="00640D6E" w:rsidRDefault="00BA2096" w:rsidP="00C52ECE">
      <w:pPr>
        <w:pStyle w:val="BodyTextIndent2"/>
        <w:ind w:firstLine="0"/>
      </w:pPr>
    </w:p>
    <w:p w14:paraId="3C632E92" w14:textId="14548148" w:rsidR="00BA2096" w:rsidRPr="00640D6E" w:rsidRDefault="00610D2B" w:rsidP="00C52ECE">
      <w:pPr>
        <w:pStyle w:val="BodyTextIndent2"/>
        <w:ind w:firstLine="0"/>
      </w:pPr>
      <w:r w:rsidRPr="00640D6E">
        <w:tab/>
      </w:r>
      <w:r w:rsidRPr="00640D6E">
        <w:tab/>
      </w:r>
      <w:r w:rsidR="00BA2096" w:rsidRPr="00640D6E">
        <w:t xml:space="preserve">In the </w:t>
      </w:r>
      <w:r w:rsidR="00BA2096" w:rsidRPr="00640D6E">
        <w:rPr>
          <w:i/>
        </w:rPr>
        <w:t>Phase I</w:t>
      </w:r>
      <w:r w:rsidR="00E32F90" w:rsidRPr="00640D6E">
        <w:rPr>
          <w:i/>
        </w:rPr>
        <w:t>V</w:t>
      </w:r>
      <w:r w:rsidR="00BA2096" w:rsidRPr="00640D6E">
        <w:rPr>
          <w:i/>
        </w:rPr>
        <w:t xml:space="preserve"> Implementation Order</w:t>
      </w:r>
      <w:r w:rsidR="00BA2096" w:rsidRPr="00640D6E">
        <w:t xml:space="preserve">, </w:t>
      </w:r>
      <w:r w:rsidR="00404E1B">
        <w:t>we</w:t>
      </w:r>
      <w:r w:rsidR="00BA2096" w:rsidRPr="00640D6E">
        <w:t xml:space="preserve"> expressed concern that the carryover of all excess savings from phase to phase of the EE&amp;C Program will lead to a scenario in which</w:t>
      </w:r>
      <w:r w:rsidR="00BA2096" w:rsidRPr="00640D6E">
        <w:rPr>
          <w:i/>
        </w:rPr>
        <w:t xml:space="preserve"> </w:t>
      </w:r>
      <w:r w:rsidR="00BA2096" w:rsidRPr="00640D6E">
        <w:t xml:space="preserve">EDCs meet most, if not all, of its reduction target simply with carryover savings.  As a result, </w:t>
      </w:r>
      <w:r w:rsidR="00A04D76">
        <w:t>we</w:t>
      </w:r>
      <w:r w:rsidR="00BA2096" w:rsidRPr="00640D6E">
        <w:t xml:space="preserve"> concluded that EDCs </w:t>
      </w:r>
      <w:r w:rsidR="00FE76A7" w:rsidRPr="00640D6E">
        <w:t xml:space="preserve">shall be permitted </w:t>
      </w:r>
      <w:r w:rsidR="00BA2096" w:rsidRPr="00640D6E">
        <w:t>to carry-over only excess savings obtained in Phase I</w:t>
      </w:r>
      <w:r w:rsidR="007A2B14" w:rsidRPr="00640D6E">
        <w:t>I</w:t>
      </w:r>
      <w:r w:rsidR="00BA2096" w:rsidRPr="00640D6E">
        <w:t>I toward Phase I</w:t>
      </w:r>
      <w:r w:rsidR="00E164D8">
        <w:t>V</w:t>
      </w:r>
      <w:r w:rsidR="00BA2096" w:rsidRPr="00640D6E">
        <w:t xml:space="preserve"> targets.  </w:t>
      </w:r>
      <w:r w:rsidR="00BA2096" w:rsidRPr="00640D6E">
        <w:rPr>
          <w:i/>
        </w:rPr>
        <w:t>Phase I</w:t>
      </w:r>
      <w:r w:rsidR="00812952">
        <w:rPr>
          <w:i/>
        </w:rPr>
        <w:t>V</w:t>
      </w:r>
      <w:r w:rsidR="00BA2096" w:rsidRPr="00640D6E">
        <w:rPr>
          <w:i/>
        </w:rPr>
        <w:t xml:space="preserve"> Implementation Order </w:t>
      </w:r>
      <w:r w:rsidR="00BA2096" w:rsidRPr="00640D6E">
        <w:t xml:space="preserve">at </w:t>
      </w:r>
      <w:r w:rsidR="005F1AB4" w:rsidRPr="00640D6E">
        <w:t>45-46</w:t>
      </w:r>
      <w:r w:rsidR="00BA2096" w:rsidRPr="00640D6E">
        <w:t>.</w:t>
      </w:r>
      <w:r w:rsidR="00C1499C" w:rsidRPr="00640D6E">
        <w:t xml:space="preserve">  </w:t>
      </w:r>
      <w:r w:rsidR="00A04D76">
        <w:t>We</w:t>
      </w:r>
      <w:r w:rsidR="00C1499C" w:rsidRPr="00640D6E">
        <w:t xml:space="preserve"> emphasized that </w:t>
      </w:r>
      <w:r w:rsidR="00CD7074" w:rsidRPr="00640D6E">
        <w:t xml:space="preserve">any excess savings carried over from Phase III </w:t>
      </w:r>
      <w:r w:rsidR="00EB1F46" w:rsidRPr="00640D6E">
        <w:t>should not include any amounts that were carried over from Phase II to Phase III.</w:t>
      </w:r>
      <w:r w:rsidR="00487CC5" w:rsidRPr="00640D6E">
        <w:t xml:space="preserve">  </w:t>
      </w:r>
      <w:r w:rsidR="00014138" w:rsidRPr="00640D6E">
        <w:rPr>
          <w:i/>
          <w:iCs/>
        </w:rPr>
        <w:t xml:space="preserve">Id. </w:t>
      </w:r>
      <w:r w:rsidR="00014138" w:rsidRPr="00640D6E">
        <w:t>at 44.</w:t>
      </w:r>
    </w:p>
    <w:p w14:paraId="43FE6EC8" w14:textId="159B5993" w:rsidR="00BA2096" w:rsidRDefault="00BA2096" w:rsidP="00C52ECE">
      <w:pPr>
        <w:pStyle w:val="BodyTextIndent2"/>
        <w:tabs>
          <w:tab w:val="left" w:pos="1953"/>
        </w:tabs>
      </w:pPr>
    </w:p>
    <w:p w14:paraId="57C904AA" w14:textId="3CD76574" w:rsidR="00B60589" w:rsidRDefault="00D134AB" w:rsidP="00C52ECE">
      <w:pPr>
        <w:pStyle w:val="BodyTextIndent2"/>
        <w:spacing w:after="160"/>
        <w:contextualSpacing/>
        <w:textAlignment w:val="auto"/>
        <w:rPr>
          <w:rFonts w:eastAsiaTheme="minorHAnsi"/>
        </w:rPr>
      </w:pPr>
      <w:r>
        <w:rPr>
          <w:rFonts w:eastAsiaTheme="minorHAnsi"/>
        </w:rPr>
        <w:t xml:space="preserve">PPL Electric </w:t>
      </w:r>
      <w:r w:rsidR="00AF18B3">
        <w:rPr>
          <w:rFonts w:eastAsiaTheme="minorHAnsi"/>
        </w:rPr>
        <w:t xml:space="preserve">designed its </w:t>
      </w:r>
      <w:r>
        <w:rPr>
          <w:rFonts w:eastAsiaTheme="minorHAnsi"/>
        </w:rPr>
        <w:t xml:space="preserve">Phase IV EE&amp;C Plan </w:t>
      </w:r>
      <w:r w:rsidR="00B60589" w:rsidRPr="00C854EC">
        <w:rPr>
          <w:rFonts w:eastAsiaTheme="minorHAnsi"/>
        </w:rPr>
        <w:t>to achieve a</w:t>
      </w:r>
      <w:r w:rsidR="00B55D92" w:rsidRPr="00C854EC">
        <w:rPr>
          <w:rFonts w:eastAsiaTheme="minorHAnsi"/>
        </w:rPr>
        <w:t xml:space="preserve"> 3.3%</w:t>
      </w:r>
      <w:r w:rsidR="00D822CD" w:rsidRPr="00C854EC">
        <w:rPr>
          <w:rFonts w:eastAsiaTheme="minorHAnsi"/>
        </w:rPr>
        <w:t xml:space="preserve"> reduction in overall energy consumption</w:t>
      </w:r>
      <w:r w:rsidR="00B0660A" w:rsidRPr="00C854EC">
        <w:rPr>
          <w:rFonts w:eastAsiaTheme="minorHAnsi"/>
        </w:rPr>
        <w:t xml:space="preserve"> resulting in a</w:t>
      </w:r>
      <w:r w:rsidR="00B60589" w:rsidRPr="00C854EC">
        <w:rPr>
          <w:rFonts w:eastAsiaTheme="minorHAnsi"/>
        </w:rPr>
        <w:t xml:space="preserve"> total energy savings of </w:t>
      </w:r>
      <w:r w:rsidR="00454BC0" w:rsidRPr="00C854EC">
        <w:rPr>
          <w:rFonts w:eastAsiaTheme="minorHAnsi"/>
        </w:rPr>
        <w:t>1,250,157 MWh by May 31, 2026</w:t>
      </w:r>
      <w:r w:rsidR="00B60589" w:rsidRPr="00C854EC">
        <w:rPr>
          <w:rFonts w:eastAsiaTheme="minorHAnsi"/>
        </w:rPr>
        <w:t xml:space="preserve">.  </w:t>
      </w:r>
      <w:r w:rsidR="00671D23" w:rsidRPr="00C854EC">
        <w:rPr>
          <w:rFonts w:eastAsiaTheme="minorHAnsi"/>
        </w:rPr>
        <w:t xml:space="preserve">Phase IV Plan at </w:t>
      </w:r>
      <w:r w:rsidR="00F00D5C" w:rsidRPr="00C854EC">
        <w:rPr>
          <w:rFonts w:eastAsiaTheme="minorHAnsi"/>
        </w:rPr>
        <w:t xml:space="preserve">2.  </w:t>
      </w:r>
      <w:r w:rsidR="003A201C">
        <w:rPr>
          <w:rFonts w:eastAsiaTheme="minorHAnsi"/>
        </w:rPr>
        <w:t xml:space="preserve">In addition, </w:t>
      </w:r>
      <w:r w:rsidR="00194B9B">
        <w:rPr>
          <w:rFonts w:eastAsiaTheme="minorHAnsi"/>
        </w:rPr>
        <w:t xml:space="preserve">PPL </w:t>
      </w:r>
      <w:r w:rsidR="00DE75A1">
        <w:rPr>
          <w:rFonts w:eastAsiaTheme="minorHAnsi"/>
        </w:rPr>
        <w:t xml:space="preserve">Electric </w:t>
      </w:r>
      <w:r w:rsidR="008D4C51">
        <w:rPr>
          <w:rFonts w:eastAsiaTheme="minorHAnsi"/>
        </w:rPr>
        <w:t xml:space="preserve">noted that </w:t>
      </w:r>
      <w:r w:rsidR="00260519">
        <w:rPr>
          <w:rFonts w:eastAsiaTheme="minorHAnsi"/>
        </w:rPr>
        <w:t xml:space="preserve">it designed its </w:t>
      </w:r>
      <w:r w:rsidR="00335CDF" w:rsidRPr="00C854EC">
        <w:rPr>
          <w:rFonts w:eastAsiaTheme="minorHAnsi"/>
        </w:rPr>
        <w:t xml:space="preserve">Plan </w:t>
      </w:r>
      <w:r w:rsidR="00260519">
        <w:rPr>
          <w:rFonts w:eastAsiaTheme="minorHAnsi"/>
        </w:rPr>
        <w:t xml:space="preserve">to </w:t>
      </w:r>
      <w:r w:rsidR="00335CDF" w:rsidRPr="00227770">
        <w:rPr>
          <w:rFonts w:eastAsiaTheme="minorHAnsi"/>
        </w:rPr>
        <w:t>exceed its Phase IV energy consumption demand reduction target by approximately 39% to provide a reasonable margin for risks and uncertainties</w:t>
      </w:r>
      <w:r w:rsidR="00E16DD1" w:rsidRPr="00227770">
        <w:rPr>
          <w:rFonts w:eastAsiaTheme="minorHAnsi"/>
        </w:rPr>
        <w:t xml:space="preserve">, such as evaluation results that </w:t>
      </w:r>
      <w:r w:rsidR="00CA599D" w:rsidRPr="00227770">
        <w:rPr>
          <w:rFonts w:eastAsiaTheme="minorHAnsi"/>
        </w:rPr>
        <w:t>will not be</w:t>
      </w:r>
      <w:r w:rsidR="00E16DD1" w:rsidRPr="00227770">
        <w:rPr>
          <w:rFonts w:eastAsiaTheme="minorHAnsi"/>
        </w:rPr>
        <w:t xml:space="preserve"> available until significantly after the conclusion of each program year</w:t>
      </w:r>
      <w:r w:rsidR="00335CDF" w:rsidRPr="00227770">
        <w:rPr>
          <w:rFonts w:eastAsiaTheme="minorHAnsi"/>
        </w:rPr>
        <w:t xml:space="preserve">. </w:t>
      </w:r>
      <w:r w:rsidR="006A4FD4" w:rsidRPr="00227770">
        <w:rPr>
          <w:rFonts w:eastAsiaTheme="minorHAnsi"/>
        </w:rPr>
        <w:t xml:space="preserve"> </w:t>
      </w:r>
      <w:r w:rsidR="00D56FF4" w:rsidRPr="00227770">
        <w:t>Petition</w:t>
      </w:r>
      <w:r w:rsidR="00B555C6" w:rsidRPr="00227770">
        <w:t xml:space="preserve"> at 16, ¶ 40; </w:t>
      </w:r>
      <w:r w:rsidR="00335CDF" w:rsidRPr="00227770">
        <w:rPr>
          <w:rFonts w:eastAsiaTheme="minorHAnsi"/>
        </w:rPr>
        <w:t xml:space="preserve">Phase IV </w:t>
      </w:r>
      <w:r w:rsidR="00637F09" w:rsidRPr="00227770">
        <w:rPr>
          <w:rFonts w:eastAsiaTheme="minorHAnsi"/>
        </w:rPr>
        <w:t xml:space="preserve">EE&amp;C </w:t>
      </w:r>
      <w:r w:rsidR="00335CDF" w:rsidRPr="00227770">
        <w:rPr>
          <w:rFonts w:eastAsiaTheme="minorHAnsi"/>
        </w:rPr>
        <w:t>Plan</w:t>
      </w:r>
      <w:r w:rsidR="00637F09" w:rsidRPr="00227770">
        <w:rPr>
          <w:rFonts w:eastAsiaTheme="minorHAnsi"/>
        </w:rPr>
        <w:t xml:space="preserve"> (</w:t>
      </w:r>
      <w:r w:rsidR="00335CDF" w:rsidRPr="00227770">
        <w:rPr>
          <w:rFonts w:eastAsiaTheme="minorHAnsi"/>
        </w:rPr>
        <w:t>Sections 1.1.1, 1.2.1, 9.1.2</w:t>
      </w:r>
      <w:r w:rsidR="00637F09" w:rsidRPr="00227770">
        <w:rPr>
          <w:rFonts w:eastAsiaTheme="minorHAnsi"/>
        </w:rPr>
        <w:t>)</w:t>
      </w:r>
      <w:r w:rsidR="00335CDF" w:rsidRPr="00227770">
        <w:rPr>
          <w:rFonts w:eastAsiaTheme="minorHAnsi"/>
        </w:rPr>
        <w:t>.</w:t>
      </w:r>
    </w:p>
    <w:p w14:paraId="47552663" w14:textId="77777777" w:rsidR="009C511F" w:rsidRPr="00C854EC" w:rsidRDefault="009C511F" w:rsidP="00C52ECE">
      <w:pPr>
        <w:pStyle w:val="BodyTextIndent2"/>
        <w:spacing w:after="160"/>
        <w:contextualSpacing/>
        <w:textAlignment w:val="auto"/>
        <w:rPr>
          <w:rFonts w:eastAsiaTheme="minorHAnsi"/>
        </w:rPr>
      </w:pPr>
    </w:p>
    <w:p w14:paraId="0DC7B304" w14:textId="7B7A17AC" w:rsidR="00872993" w:rsidRDefault="009C511F" w:rsidP="005B6914">
      <w:pPr>
        <w:pStyle w:val="BodyTextIndent2"/>
        <w:spacing w:after="160"/>
        <w:contextualSpacing/>
        <w:textAlignment w:val="auto"/>
      </w:pPr>
      <w:r>
        <w:lastRenderedPageBreak/>
        <w:t>PPL Electric</w:t>
      </w:r>
      <w:r w:rsidRPr="00321832">
        <w:t xml:space="preserve"> indicates that it </w:t>
      </w:r>
      <w:r w:rsidR="00CB3497">
        <w:t>“</w:t>
      </w:r>
      <w:r w:rsidRPr="00321832">
        <w:t>has designed its EE&amp;C Plan to exceed all of the compliance targets, within the expenditure cap, to account for risks and uncertainties, such as evaluation results that differ from expectations.</w:t>
      </w:r>
      <w:r w:rsidR="00CB3497">
        <w:t>”</w:t>
      </w:r>
      <w:r>
        <w:t xml:space="preserve">  PPL </w:t>
      </w:r>
      <w:r w:rsidRPr="00BC2487">
        <w:t>St. 1 at 9.</w:t>
      </w:r>
      <w:r w:rsidRPr="00321832">
        <w:t xml:space="preserve">  As such, the estimated overall consumption reduction is 1,540,687 MWh, which exceeds the 1,250,157 MWh overall compliance target by approximately 23% (or by approximately 39% with 200,000 MWh of carryover savings from Phase III); the estimated consumption reduction from low-income customers is 74,793 MWh, which exceeds the 72,509 MWh Low-Income compliance target by approximately 3%; and the estimated overall peak demand reduction of 248 MW exceeds the 229 MW peak demand reduction compliance target by approximately 8%.</w:t>
      </w:r>
      <w:r w:rsidR="00CB3497">
        <w:t>”</w:t>
      </w:r>
      <w:r w:rsidRPr="00321832">
        <w:t xml:space="preserve"> </w:t>
      </w:r>
      <w:r w:rsidR="00AC5EA0">
        <w:t xml:space="preserve"> </w:t>
      </w:r>
      <w:r w:rsidR="00451CAF">
        <w:t xml:space="preserve">Petition at 16, </w:t>
      </w:r>
      <w:r w:rsidR="00451CAF" w:rsidRPr="00F36BD4">
        <w:t>¶</w:t>
      </w:r>
      <w:r w:rsidR="00451CAF">
        <w:t xml:space="preserve"> 40; </w:t>
      </w:r>
      <w:r w:rsidR="00451CAF" w:rsidRPr="00C854EC">
        <w:rPr>
          <w:rFonts w:eastAsiaTheme="minorHAnsi"/>
        </w:rPr>
        <w:t xml:space="preserve">Phase IV </w:t>
      </w:r>
      <w:r w:rsidR="00637F09">
        <w:rPr>
          <w:rFonts w:eastAsiaTheme="minorHAnsi"/>
        </w:rPr>
        <w:t xml:space="preserve">EE&amp;C </w:t>
      </w:r>
      <w:r w:rsidR="00451CAF" w:rsidRPr="00C854EC">
        <w:rPr>
          <w:rFonts w:eastAsiaTheme="minorHAnsi"/>
        </w:rPr>
        <w:t>Plan</w:t>
      </w:r>
      <w:r w:rsidR="00D04F8F">
        <w:rPr>
          <w:rFonts w:eastAsiaTheme="minorHAnsi"/>
        </w:rPr>
        <w:t xml:space="preserve"> (</w:t>
      </w:r>
      <w:r w:rsidR="00451CAF" w:rsidRPr="00C854EC">
        <w:rPr>
          <w:rFonts w:eastAsiaTheme="minorHAnsi"/>
        </w:rPr>
        <w:t>Sections 1.1.1, 1.2.1, 9.1.2</w:t>
      </w:r>
      <w:r w:rsidR="00D04F8F">
        <w:rPr>
          <w:rFonts w:eastAsiaTheme="minorHAnsi"/>
        </w:rPr>
        <w:t>)</w:t>
      </w:r>
      <w:r w:rsidR="005B6914">
        <w:rPr>
          <w:rFonts w:eastAsiaTheme="minorHAnsi"/>
        </w:rPr>
        <w:t>;</w:t>
      </w:r>
      <w:r w:rsidRPr="00321832">
        <w:t xml:space="preserve"> </w:t>
      </w:r>
      <w:r>
        <w:t xml:space="preserve">PPL </w:t>
      </w:r>
      <w:r w:rsidRPr="00321832">
        <w:t>St. 1</w:t>
      </w:r>
      <w:r w:rsidR="00E861BD">
        <w:t xml:space="preserve"> at </w:t>
      </w:r>
      <w:r w:rsidRPr="00321832">
        <w:t>10</w:t>
      </w:r>
      <w:r w:rsidR="00E861BD">
        <w:t>.</w:t>
      </w:r>
    </w:p>
    <w:p w14:paraId="5BC55666" w14:textId="77777777" w:rsidR="00E861BD" w:rsidRDefault="00E861BD" w:rsidP="005B6914">
      <w:pPr>
        <w:pStyle w:val="BodyTextIndent2"/>
        <w:spacing w:after="160"/>
        <w:contextualSpacing/>
        <w:textAlignment w:val="auto"/>
      </w:pPr>
    </w:p>
    <w:p w14:paraId="3764D5F1" w14:textId="5532793B" w:rsidR="00872993" w:rsidRPr="009B7BF1" w:rsidRDefault="00872993" w:rsidP="009B7BF1">
      <w:pPr>
        <w:pStyle w:val="BodyTextIndent2"/>
        <w:spacing w:after="160"/>
        <w:contextualSpacing/>
        <w:textAlignment w:val="auto"/>
        <w:rPr>
          <w:i/>
          <w:iCs/>
        </w:rPr>
      </w:pPr>
      <w:r>
        <w:t xml:space="preserve">Also, </w:t>
      </w:r>
      <w:r w:rsidR="00F564C8">
        <w:t xml:space="preserve">in accordance </w:t>
      </w:r>
      <w:r w:rsidRPr="00872993">
        <w:t xml:space="preserve">with the </w:t>
      </w:r>
      <w:r w:rsidR="00AC5EA0" w:rsidRPr="00450EF4">
        <w:rPr>
          <w:i/>
          <w:iCs/>
        </w:rPr>
        <w:t xml:space="preserve">Phase IV </w:t>
      </w:r>
      <w:r w:rsidRPr="00450EF4">
        <w:rPr>
          <w:i/>
        </w:rPr>
        <w:t>Implementation Order</w:t>
      </w:r>
      <w:r w:rsidRPr="00872993">
        <w:t>, PPL Electric</w:t>
      </w:r>
      <w:r w:rsidR="00CB3497">
        <w:t>’</w:t>
      </w:r>
      <w:r w:rsidR="00D2731A">
        <w:t>s</w:t>
      </w:r>
      <w:r w:rsidR="00F564C8">
        <w:t xml:space="preserve"> Plan </w:t>
      </w:r>
      <w:r w:rsidR="005A44D3">
        <w:t xml:space="preserve">provides that </w:t>
      </w:r>
      <w:r w:rsidRPr="00872993">
        <w:t xml:space="preserve">its programs </w:t>
      </w:r>
      <w:r w:rsidR="005A44D3">
        <w:t xml:space="preserve">have been designed </w:t>
      </w:r>
      <w:r w:rsidRPr="00872993">
        <w:t>to achieve at least 15% of the total consumption reduction target in each program year</w:t>
      </w:r>
      <w:r w:rsidR="00E278F6">
        <w:t xml:space="preserve">, and that it </w:t>
      </w:r>
      <w:r w:rsidR="00580469">
        <w:t xml:space="preserve">has </w:t>
      </w:r>
      <w:r w:rsidRPr="00872993">
        <w:t>directed its</w:t>
      </w:r>
      <w:r w:rsidR="00AF1946">
        <w:t xml:space="preserve"> </w:t>
      </w:r>
      <w:r w:rsidRPr="00872993">
        <w:t xml:space="preserve">CSPs to develop implementation strategies that also reflect this objective. </w:t>
      </w:r>
      <w:r w:rsidR="00637F09">
        <w:t xml:space="preserve"> Phase IV</w:t>
      </w:r>
      <w:r w:rsidR="00F24D48">
        <w:t xml:space="preserve"> </w:t>
      </w:r>
      <w:r w:rsidR="00580469" w:rsidRPr="00580469">
        <w:t>EE&amp;C Plan</w:t>
      </w:r>
      <w:r w:rsidR="00D04F8F">
        <w:t xml:space="preserve"> (</w:t>
      </w:r>
      <w:r w:rsidR="00580469" w:rsidRPr="00580469">
        <w:t>Section 1.5</w:t>
      </w:r>
      <w:r w:rsidR="00D04F8F">
        <w:t>)</w:t>
      </w:r>
      <w:r w:rsidR="00580469" w:rsidRPr="00580469">
        <w:t xml:space="preserve"> at 16.  </w:t>
      </w:r>
      <w:r w:rsidR="00C64691">
        <w:t>PPL</w:t>
      </w:r>
      <w:r w:rsidR="00775DA9">
        <w:t xml:space="preserve"> </w:t>
      </w:r>
      <w:r w:rsidR="00C64691">
        <w:t xml:space="preserve">avers that </w:t>
      </w:r>
      <w:r w:rsidR="00580469">
        <w:t xml:space="preserve">its Plan </w:t>
      </w:r>
      <w:r w:rsidRPr="00872993">
        <w:t>includes many components and measures that will continue from Phase III</w:t>
      </w:r>
      <w:r w:rsidR="0030362D">
        <w:t xml:space="preserve"> and based on the </w:t>
      </w:r>
      <w:r w:rsidRPr="00872993">
        <w:t>significant experience with these measures and programs</w:t>
      </w:r>
      <w:r w:rsidR="00FB75B1">
        <w:t xml:space="preserve">, it believes </w:t>
      </w:r>
      <w:r w:rsidRPr="00872993">
        <w:t>it can control the programs</w:t>
      </w:r>
      <w:r w:rsidR="00CB3497">
        <w:t>’</w:t>
      </w:r>
      <w:r w:rsidRPr="00872993">
        <w:t xml:space="preserve"> pace as it has in previous phases. </w:t>
      </w:r>
      <w:r w:rsidR="005433F9">
        <w:t xml:space="preserve"> </w:t>
      </w:r>
      <w:r w:rsidR="004717AE">
        <w:rPr>
          <w:i/>
          <w:iCs/>
        </w:rPr>
        <w:t xml:space="preserve">Id.  </w:t>
      </w:r>
      <w:r w:rsidR="00BD1A84">
        <w:t xml:space="preserve">In addition, </w:t>
      </w:r>
      <w:r w:rsidR="00F21BD6">
        <w:t xml:space="preserve">PPL Electric </w:t>
      </w:r>
      <w:r w:rsidR="00F96A52">
        <w:t xml:space="preserve">will </w:t>
      </w:r>
      <w:r w:rsidR="00B407A1" w:rsidRPr="00C33418">
        <w:t>manage participation as necessary</w:t>
      </w:r>
      <w:r w:rsidR="00A31A70">
        <w:t xml:space="preserve"> </w:t>
      </w:r>
      <w:r w:rsidR="0047770C">
        <w:t xml:space="preserve">based on its </w:t>
      </w:r>
      <w:r w:rsidR="00C33418" w:rsidRPr="00C33418">
        <w:t>monitor</w:t>
      </w:r>
      <w:r w:rsidR="0047770C">
        <w:t xml:space="preserve">ing of </w:t>
      </w:r>
      <w:r w:rsidR="00C33418" w:rsidRPr="00C33418">
        <w:t>actual performance</w:t>
      </w:r>
      <w:r w:rsidR="0064498A">
        <w:t xml:space="preserve"> and </w:t>
      </w:r>
      <w:r w:rsidR="00C33418" w:rsidRPr="00C33418">
        <w:t>adjusting marketing, advertising, incentive levels,</w:t>
      </w:r>
      <w:r w:rsidR="00C33418">
        <w:t xml:space="preserve"> </w:t>
      </w:r>
      <w:r w:rsidR="00C33418" w:rsidRPr="00C33418">
        <w:t>and eligible measures</w:t>
      </w:r>
      <w:r w:rsidR="00774AD3">
        <w:t xml:space="preserve">, </w:t>
      </w:r>
      <w:r w:rsidR="00774AD3" w:rsidRPr="00774AD3">
        <w:t>to achieve at least 15% of its portfolio target annually</w:t>
      </w:r>
      <w:r w:rsidR="009B7BF1">
        <w:t xml:space="preserve">.  </w:t>
      </w:r>
      <w:r w:rsidR="009B7BF1">
        <w:rPr>
          <w:i/>
          <w:iCs/>
        </w:rPr>
        <w:t>Id.</w:t>
      </w:r>
    </w:p>
    <w:p w14:paraId="1B29C3EF" w14:textId="77777777" w:rsidR="00872993" w:rsidRDefault="00872993" w:rsidP="005B6914">
      <w:pPr>
        <w:pStyle w:val="BodyTextIndent2"/>
        <w:spacing w:after="160"/>
        <w:contextualSpacing/>
        <w:textAlignment w:val="auto"/>
      </w:pPr>
    </w:p>
    <w:p w14:paraId="585A4384" w14:textId="32705997" w:rsidR="009C511F" w:rsidRPr="00321832" w:rsidRDefault="009C511F" w:rsidP="005B6914">
      <w:pPr>
        <w:pStyle w:val="BodyTextIndent2"/>
        <w:spacing w:after="160"/>
        <w:contextualSpacing/>
        <w:textAlignment w:val="auto"/>
      </w:pPr>
      <w:r w:rsidRPr="00321832">
        <w:t xml:space="preserve">A summary of the reductions in consumption and peak demand </w:t>
      </w:r>
      <w:r w:rsidR="005B6914">
        <w:t xml:space="preserve">(discussed below) </w:t>
      </w:r>
      <w:r w:rsidRPr="00321832">
        <w:t>for each Program and the various components of each Program is included in Table 1, below.</w:t>
      </w:r>
    </w:p>
    <w:p w14:paraId="19DD042F" w14:textId="77777777" w:rsidR="009C511F" w:rsidRPr="00321832" w:rsidRDefault="009C511F" w:rsidP="00227770">
      <w:pPr>
        <w:pStyle w:val="BodyTextIndent2"/>
        <w:spacing w:line="240" w:lineRule="auto"/>
      </w:pPr>
    </w:p>
    <w:p w14:paraId="4EF641C3" w14:textId="77777777" w:rsidR="009C511F" w:rsidRPr="00321832" w:rsidRDefault="009C511F" w:rsidP="009C511F">
      <w:pPr>
        <w:pStyle w:val="BodyTextIndent2"/>
        <w:ind w:firstLine="0"/>
      </w:pPr>
      <w:r w:rsidRPr="00321832">
        <w:rPr>
          <w:noProof/>
        </w:rPr>
        <w:lastRenderedPageBreak/>
        <w:drawing>
          <wp:inline distT="0" distB="0" distL="0" distR="0" wp14:anchorId="375516B8" wp14:editId="5655728D">
            <wp:extent cx="5943600" cy="3171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71825"/>
                    </a:xfrm>
                    <a:prstGeom prst="rect">
                      <a:avLst/>
                    </a:prstGeom>
                  </pic:spPr>
                </pic:pic>
              </a:graphicData>
            </a:graphic>
          </wp:inline>
        </w:drawing>
      </w:r>
    </w:p>
    <w:p w14:paraId="1C34F985" w14:textId="2FE8CAB3" w:rsidR="009C511F" w:rsidRDefault="009C511F" w:rsidP="009C511F">
      <w:pPr>
        <w:pStyle w:val="BodyTextIndent2"/>
        <w:spacing w:line="240" w:lineRule="auto"/>
        <w:ind w:firstLine="0"/>
        <w:rPr>
          <w:sz w:val="24"/>
          <w:szCs w:val="24"/>
        </w:rPr>
      </w:pPr>
      <w:r w:rsidRPr="00321832">
        <w:rPr>
          <w:sz w:val="24"/>
          <w:szCs w:val="24"/>
        </w:rPr>
        <w:t xml:space="preserve">Table </w:t>
      </w:r>
      <w:r w:rsidRPr="008906BD">
        <w:rPr>
          <w:sz w:val="24"/>
          <w:szCs w:val="24"/>
        </w:rPr>
        <w:t xml:space="preserve">1: </w:t>
      </w:r>
      <w:r w:rsidRPr="00321832">
        <w:rPr>
          <w:sz w:val="24"/>
          <w:szCs w:val="24"/>
        </w:rPr>
        <w:t>Summary of Target Reductions in Consumption and Peak Demand Directed in</w:t>
      </w:r>
      <w:r w:rsidR="00865F95">
        <w:rPr>
          <w:sz w:val="24"/>
          <w:szCs w:val="24"/>
        </w:rPr>
        <w:t xml:space="preserve"> </w:t>
      </w:r>
      <w:r w:rsidRPr="00321832">
        <w:rPr>
          <w:sz w:val="24"/>
          <w:szCs w:val="24"/>
        </w:rPr>
        <w:t xml:space="preserve">Phase IV Implementation Order and as Proposed in </w:t>
      </w:r>
      <w:r>
        <w:rPr>
          <w:sz w:val="24"/>
          <w:szCs w:val="24"/>
        </w:rPr>
        <w:t>PPL Electric</w:t>
      </w:r>
      <w:r w:rsidR="00CB3497">
        <w:rPr>
          <w:sz w:val="24"/>
          <w:szCs w:val="24"/>
        </w:rPr>
        <w:t>’</w:t>
      </w:r>
      <w:r w:rsidRPr="00321832">
        <w:rPr>
          <w:sz w:val="24"/>
          <w:szCs w:val="24"/>
        </w:rPr>
        <w:t>s Phase IV EE&amp;C</w:t>
      </w:r>
      <w:r w:rsidR="00865F95">
        <w:rPr>
          <w:sz w:val="24"/>
          <w:szCs w:val="24"/>
        </w:rPr>
        <w:t xml:space="preserve"> </w:t>
      </w:r>
      <w:r w:rsidRPr="00321832">
        <w:rPr>
          <w:sz w:val="24"/>
          <w:szCs w:val="24"/>
        </w:rPr>
        <w:t>Plan.</w:t>
      </w:r>
    </w:p>
    <w:p w14:paraId="78D99ED1" w14:textId="77777777" w:rsidR="00DE49CA" w:rsidRPr="00321832" w:rsidRDefault="00DE49CA" w:rsidP="00227770">
      <w:pPr>
        <w:pStyle w:val="BodyTextIndent2"/>
        <w:spacing w:line="480" w:lineRule="auto"/>
        <w:ind w:firstLine="0"/>
      </w:pPr>
    </w:p>
    <w:p w14:paraId="55C4CD5E" w14:textId="295D0E2C" w:rsidR="00B60589" w:rsidRPr="00E16DD1" w:rsidRDefault="00B60589" w:rsidP="002468C8">
      <w:pPr>
        <w:spacing w:after="0" w:line="360" w:lineRule="auto"/>
        <w:ind w:firstLine="1440"/>
        <w:contextualSpacing/>
        <w:rPr>
          <w:rFonts w:ascii="Times New Roman" w:hAnsi="Times New Roman" w:cs="Times New Roman"/>
          <w:sz w:val="26"/>
          <w:szCs w:val="26"/>
        </w:rPr>
      </w:pPr>
      <w:r w:rsidRPr="00E16DD1">
        <w:rPr>
          <w:rFonts w:ascii="Times New Roman" w:hAnsi="Times New Roman" w:cs="Times New Roman"/>
          <w:sz w:val="26"/>
          <w:szCs w:val="26"/>
        </w:rPr>
        <w:t xml:space="preserve">Upon review of </w:t>
      </w:r>
      <w:r w:rsidR="00194B9B">
        <w:rPr>
          <w:rFonts w:ascii="Times New Roman" w:hAnsi="Times New Roman" w:cs="Times New Roman"/>
          <w:sz w:val="26"/>
          <w:szCs w:val="26"/>
        </w:rPr>
        <w:t>PPL Electric</w:t>
      </w:r>
      <w:r w:rsidR="00CB3497">
        <w:rPr>
          <w:rFonts w:ascii="Times New Roman" w:hAnsi="Times New Roman" w:cs="Times New Roman"/>
          <w:sz w:val="26"/>
          <w:szCs w:val="26"/>
        </w:rPr>
        <w:t>’</w:t>
      </w:r>
      <w:r w:rsidRPr="00E16DD1">
        <w:rPr>
          <w:rFonts w:ascii="Times New Roman" w:hAnsi="Times New Roman" w:cs="Times New Roman"/>
          <w:sz w:val="26"/>
          <w:szCs w:val="26"/>
        </w:rPr>
        <w:t>s Phase I</w:t>
      </w:r>
      <w:r w:rsidR="00EC122F">
        <w:rPr>
          <w:rFonts w:ascii="Times New Roman" w:hAnsi="Times New Roman" w:cs="Times New Roman"/>
          <w:sz w:val="26"/>
          <w:szCs w:val="26"/>
        </w:rPr>
        <w:t>V</w:t>
      </w:r>
      <w:r w:rsidRPr="00E16DD1">
        <w:rPr>
          <w:rFonts w:ascii="Times New Roman" w:hAnsi="Times New Roman" w:cs="Times New Roman"/>
          <w:sz w:val="26"/>
          <w:szCs w:val="26"/>
        </w:rPr>
        <w:t xml:space="preserve"> Plan</w:t>
      </w:r>
      <w:r w:rsidR="00963E57" w:rsidRPr="00E16DD1">
        <w:rPr>
          <w:rFonts w:ascii="Times New Roman" w:hAnsi="Times New Roman" w:cs="Times New Roman"/>
          <w:sz w:val="26"/>
          <w:szCs w:val="26"/>
        </w:rPr>
        <w:t xml:space="preserve">, </w:t>
      </w:r>
      <w:r w:rsidRPr="00E16DD1">
        <w:rPr>
          <w:rFonts w:ascii="Times New Roman" w:hAnsi="Times New Roman" w:cs="Times New Roman"/>
          <w:sz w:val="26"/>
          <w:szCs w:val="26"/>
        </w:rPr>
        <w:t>we find that its projected total energy savings will exceed the prescribed Phase I</w:t>
      </w:r>
      <w:r w:rsidR="00A35EA4">
        <w:rPr>
          <w:rFonts w:ascii="Times New Roman" w:hAnsi="Times New Roman" w:cs="Times New Roman"/>
          <w:sz w:val="26"/>
          <w:szCs w:val="26"/>
        </w:rPr>
        <w:t>V</w:t>
      </w:r>
      <w:r w:rsidRPr="00E16DD1">
        <w:rPr>
          <w:rFonts w:ascii="Times New Roman" w:hAnsi="Times New Roman" w:cs="Times New Roman"/>
          <w:sz w:val="26"/>
          <w:szCs w:val="26"/>
        </w:rPr>
        <w:t xml:space="preserve"> energy consumption reduction targets set forth in our </w:t>
      </w:r>
      <w:r w:rsidRPr="00E16DD1">
        <w:rPr>
          <w:rFonts w:ascii="Times New Roman" w:hAnsi="Times New Roman" w:cs="Times New Roman"/>
          <w:i/>
          <w:sz w:val="26"/>
          <w:szCs w:val="26"/>
        </w:rPr>
        <w:t>Phase I</w:t>
      </w:r>
      <w:r w:rsidR="00EC122F">
        <w:rPr>
          <w:rFonts w:ascii="Times New Roman" w:hAnsi="Times New Roman" w:cs="Times New Roman"/>
          <w:i/>
          <w:sz w:val="26"/>
          <w:szCs w:val="26"/>
        </w:rPr>
        <w:t>V</w:t>
      </w:r>
      <w:r w:rsidRPr="00E16DD1">
        <w:rPr>
          <w:rFonts w:ascii="Times New Roman" w:hAnsi="Times New Roman" w:cs="Times New Roman"/>
          <w:i/>
          <w:sz w:val="26"/>
          <w:szCs w:val="26"/>
        </w:rPr>
        <w:t xml:space="preserve"> Implementation Order.</w:t>
      </w:r>
      <w:r w:rsidRPr="00E16DD1">
        <w:rPr>
          <w:rFonts w:ascii="Times New Roman" w:hAnsi="Times New Roman" w:cs="Times New Roman"/>
          <w:sz w:val="26"/>
          <w:szCs w:val="26"/>
        </w:rPr>
        <w:t xml:space="preserve">  </w:t>
      </w:r>
      <w:r w:rsidR="00E16DD1">
        <w:rPr>
          <w:rFonts w:ascii="Times New Roman" w:hAnsi="Times New Roman" w:cs="Times New Roman"/>
          <w:sz w:val="26"/>
          <w:szCs w:val="26"/>
        </w:rPr>
        <w:t>W</w:t>
      </w:r>
      <w:r w:rsidRPr="00E16DD1">
        <w:rPr>
          <w:rFonts w:ascii="Times New Roman" w:hAnsi="Times New Roman" w:cs="Times New Roman"/>
          <w:sz w:val="26"/>
          <w:szCs w:val="26"/>
        </w:rPr>
        <w:t xml:space="preserve">e </w:t>
      </w:r>
      <w:r w:rsidR="00E16DD1">
        <w:rPr>
          <w:rFonts w:ascii="Times New Roman" w:hAnsi="Times New Roman" w:cs="Times New Roman"/>
          <w:sz w:val="26"/>
          <w:szCs w:val="26"/>
        </w:rPr>
        <w:t xml:space="preserve">also </w:t>
      </w:r>
      <w:r w:rsidRPr="00E16DD1">
        <w:rPr>
          <w:rFonts w:ascii="Times New Roman" w:hAnsi="Times New Roman" w:cs="Times New Roman"/>
          <w:sz w:val="26"/>
          <w:szCs w:val="26"/>
        </w:rPr>
        <w:t xml:space="preserve">find that the Plan complies with our directive that any carryover savings be limited only to </w:t>
      </w:r>
      <w:r w:rsidR="005668C3">
        <w:rPr>
          <w:rFonts w:ascii="Times New Roman" w:hAnsi="Times New Roman" w:cs="Times New Roman"/>
          <w:sz w:val="26"/>
          <w:szCs w:val="26"/>
        </w:rPr>
        <w:t xml:space="preserve">those carryover </w:t>
      </w:r>
      <w:r w:rsidRPr="00E16DD1">
        <w:rPr>
          <w:rFonts w:ascii="Times New Roman" w:hAnsi="Times New Roman" w:cs="Times New Roman"/>
          <w:sz w:val="26"/>
          <w:szCs w:val="26"/>
        </w:rPr>
        <w:t xml:space="preserve">savings </w:t>
      </w:r>
      <w:r w:rsidR="00672206" w:rsidRPr="00E16DD1">
        <w:rPr>
          <w:rFonts w:ascii="Times New Roman" w:hAnsi="Times New Roman" w:cs="Times New Roman"/>
          <w:sz w:val="26"/>
          <w:szCs w:val="26"/>
        </w:rPr>
        <w:t xml:space="preserve">that </w:t>
      </w:r>
      <w:r w:rsidR="00445018">
        <w:rPr>
          <w:rFonts w:ascii="Times New Roman" w:hAnsi="Times New Roman" w:cs="Times New Roman"/>
          <w:sz w:val="26"/>
          <w:szCs w:val="26"/>
        </w:rPr>
        <w:t xml:space="preserve">only accrued </w:t>
      </w:r>
      <w:r w:rsidR="005668C3">
        <w:rPr>
          <w:rFonts w:ascii="Times New Roman" w:hAnsi="Times New Roman" w:cs="Times New Roman"/>
          <w:sz w:val="26"/>
          <w:szCs w:val="26"/>
        </w:rPr>
        <w:t xml:space="preserve">during </w:t>
      </w:r>
      <w:r w:rsidRPr="00E16DD1">
        <w:rPr>
          <w:rFonts w:ascii="Times New Roman" w:hAnsi="Times New Roman" w:cs="Times New Roman"/>
          <w:sz w:val="26"/>
          <w:szCs w:val="26"/>
        </w:rPr>
        <w:t xml:space="preserve">Phase </w:t>
      </w:r>
      <w:r w:rsidR="005668C3">
        <w:rPr>
          <w:rFonts w:ascii="Times New Roman" w:hAnsi="Times New Roman" w:cs="Times New Roman"/>
          <w:sz w:val="26"/>
          <w:szCs w:val="26"/>
        </w:rPr>
        <w:t>I</w:t>
      </w:r>
      <w:r w:rsidR="00E07F95">
        <w:rPr>
          <w:rFonts w:ascii="Times New Roman" w:hAnsi="Times New Roman" w:cs="Times New Roman"/>
          <w:sz w:val="26"/>
          <w:szCs w:val="26"/>
        </w:rPr>
        <w:t>V</w:t>
      </w:r>
      <w:r w:rsidRPr="00E16DD1">
        <w:rPr>
          <w:rFonts w:ascii="Times New Roman" w:hAnsi="Times New Roman" w:cs="Times New Roman"/>
          <w:sz w:val="26"/>
          <w:szCs w:val="26"/>
        </w:rPr>
        <w:t>.  Moreover, we find that the Plan is designed to achieve at least 15% of the total energy savings amount in each Phase I</w:t>
      </w:r>
      <w:r w:rsidR="00E07F95">
        <w:rPr>
          <w:rFonts w:ascii="Times New Roman" w:hAnsi="Times New Roman" w:cs="Times New Roman"/>
          <w:sz w:val="26"/>
          <w:szCs w:val="26"/>
        </w:rPr>
        <w:t>V</w:t>
      </w:r>
      <w:r w:rsidRPr="00E16DD1">
        <w:rPr>
          <w:rFonts w:ascii="Times New Roman" w:hAnsi="Times New Roman" w:cs="Times New Roman"/>
          <w:sz w:val="26"/>
          <w:szCs w:val="26"/>
        </w:rPr>
        <w:t xml:space="preserve"> program year.</w:t>
      </w:r>
    </w:p>
    <w:p w14:paraId="5F0DE946" w14:textId="3F2F5452" w:rsidR="00FF6398" w:rsidRDefault="00FF6398" w:rsidP="002468C8">
      <w:pPr>
        <w:pStyle w:val="BodyTextIndent2"/>
        <w:tabs>
          <w:tab w:val="left" w:pos="1953"/>
        </w:tabs>
      </w:pPr>
    </w:p>
    <w:p w14:paraId="12ECBD09" w14:textId="50C8F303" w:rsidR="00BA2096" w:rsidRPr="00BA2096" w:rsidRDefault="00BA2096" w:rsidP="002468C8">
      <w:pPr>
        <w:pStyle w:val="Heading4"/>
      </w:pPr>
      <w:bookmarkStart w:id="31" w:name="_Toc439139530"/>
      <w:r w:rsidRPr="00BA2096">
        <w:tab/>
      </w:r>
      <w:r w:rsidR="00C338EB">
        <w:tab/>
      </w:r>
      <w:bookmarkStart w:id="32" w:name="_Toc66966325"/>
      <w:r w:rsidRPr="00BA2096">
        <w:t>b.</w:t>
      </w:r>
      <w:r w:rsidRPr="00BA2096">
        <w:tab/>
        <w:t xml:space="preserve">Overall </w:t>
      </w:r>
      <w:r w:rsidR="00E22AEA">
        <w:t xml:space="preserve">Peak </w:t>
      </w:r>
      <w:r w:rsidRPr="00BA2096">
        <w:t>Demand Reduction Requirements</w:t>
      </w:r>
      <w:bookmarkEnd w:id="31"/>
      <w:bookmarkEnd w:id="32"/>
    </w:p>
    <w:p w14:paraId="1F1CB599" w14:textId="77777777" w:rsidR="00BA2096" w:rsidRPr="00BA2096" w:rsidRDefault="00BA2096" w:rsidP="002468C8">
      <w:pPr>
        <w:pStyle w:val="BodyTextIndent2"/>
        <w:keepNext/>
        <w:keepLines/>
      </w:pPr>
    </w:p>
    <w:p w14:paraId="6690C3EE" w14:textId="4AEAD429" w:rsidR="00271BEF" w:rsidRPr="00271BEF" w:rsidRDefault="00271BEF" w:rsidP="002468C8">
      <w:pPr>
        <w:spacing w:after="0" w:line="360" w:lineRule="auto"/>
        <w:rPr>
          <w:rFonts w:ascii="Times New Roman" w:eastAsia="Times New Roman" w:hAnsi="Times New Roman" w:cs="Times New Roman"/>
          <w:sz w:val="26"/>
          <w:szCs w:val="26"/>
        </w:rPr>
      </w:pPr>
      <w:r w:rsidRPr="00271BEF">
        <w:rPr>
          <w:rFonts w:ascii="Times New Roman" w:eastAsia="Times New Roman" w:hAnsi="Times New Roman" w:cs="Times New Roman"/>
          <w:sz w:val="26"/>
          <w:szCs w:val="26"/>
        </w:rPr>
        <w:tab/>
      </w:r>
      <w:r w:rsidRPr="00271BEF">
        <w:rPr>
          <w:rFonts w:ascii="Times New Roman" w:eastAsia="Times New Roman" w:hAnsi="Times New Roman" w:cs="Times New Roman"/>
          <w:sz w:val="26"/>
          <w:szCs w:val="26"/>
        </w:rPr>
        <w:tab/>
        <w:t>Act 129 required the Commission, by November 30, 2013, to compare the total costs of the EDCs</w:t>
      </w:r>
      <w:r w:rsidR="00CB3497">
        <w:rPr>
          <w:rFonts w:ascii="Times New Roman" w:eastAsia="Times New Roman" w:hAnsi="Times New Roman" w:cs="Times New Roman"/>
          <w:sz w:val="26"/>
          <w:szCs w:val="26"/>
        </w:rPr>
        <w:t>’</w:t>
      </w:r>
      <w:r w:rsidRPr="00271BEF">
        <w:rPr>
          <w:rFonts w:ascii="Times New Roman" w:eastAsia="Times New Roman" w:hAnsi="Times New Roman" w:cs="Times New Roman"/>
          <w:sz w:val="26"/>
          <w:szCs w:val="26"/>
        </w:rPr>
        <w:t xml:space="preserve"> EE&amp;C Plans to the total savings in energy and capacity costs to retail customers or other costs as determined by the Commission.  If the Commission determined that the benefits of the plans exceeded the costs, the Act required the Commission to set additional incremental requirements for reduction in peak demand for </w:t>
      </w:r>
      <w:r w:rsidRPr="00271BEF">
        <w:rPr>
          <w:rFonts w:ascii="Times New Roman" w:eastAsia="Times New Roman" w:hAnsi="Times New Roman" w:cs="Times New Roman"/>
          <w:sz w:val="26"/>
          <w:szCs w:val="26"/>
        </w:rPr>
        <w:lastRenderedPageBreak/>
        <w:t>the 100 hours of greatest demand, or an alternative reduction approach approved by the Commission.  Any such reductions in peak demand must be measured from the EDC</w:t>
      </w:r>
      <w:r w:rsidR="00CB3497">
        <w:rPr>
          <w:rFonts w:ascii="Times New Roman" w:eastAsia="Times New Roman" w:hAnsi="Times New Roman" w:cs="Times New Roman"/>
          <w:sz w:val="26"/>
          <w:szCs w:val="26"/>
        </w:rPr>
        <w:t>’</w:t>
      </w:r>
      <w:r w:rsidRPr="00271BEF">
        <w:rPr>
          <w:rFonts w:ascii="Times New Roman" w:eastAsia="Times New Roman" w:hAnsi="Times New Roman" w:cs="Times New Roman"/>
          <w:sz w:val="26"/>
          <w:szCs w:val="26"/>
        </w:rPr>
        <w:t xml:space="preserve">s peak demand for the period from June 1, 2011 through May 31, 2012.  </w:t>
      </w:r>
      <w:r w:rsidRPr="00271BEF">
        <w:rPr>
          <w:rFonts w:ascii="Times New Roman" w:eastAsia="Times New Roman" w:hAnsi="Times New Roman" w:cs="Times New Roman"/>
          <w:i/>
          <w:sz w:val="26"/>
          <w:szCs w:val="26"/>
        </w:rPr>
        <w:t xml:space="preserve">See </w:t>
      </w:r>
      <w:r w:rsidRPr="00271BEF">
        <w:rPr>
          <w:rFonts w:ascii="Times New Roman" w:eastAsia="Times New Roman" w:hAnsi="Times New Roman" w:cs="Times New Roman"/>
          <w:sz w:val="26"/>
          <w:szCs w:val="26"/>
        </w:rPr>
        <w:t xml:space="preserve">66 Pa. C.S. § 2806.1(d)(2); </w:t>
      </w:r>
      <w:r w:rsidRPr="00271BEF">
        <w:rPr>
          <w:rFonts w:ascii="Times New Roman" w:eastAsia="Times New Roman" w:hAnsi="Times New Roman" w:cs="Times New Roman"/>
          <w:i/>
          <w:iCs/>
          <w:sz w:val="26"/>
          <w:szCs w:val="26"/>
        </w:rPr>
        <w:t xml:space="preserve">Phase IV Implementation Order </w:t>
      </w:r>
      <w:r w:rsidRPr="00271BEF">
        <w:rPr>
          <w:rFonts w:ascii="Times New Roman" w:eastAsia="Times New Roman" w:hAnsi="Times New Roman" w:cs="Times New Roman"/>
          <w:sz w:val="26"/>
          <w:szCs w:val="26"/>
        </w:rPr>
        <w:t>at 50.</w:t>
      </w:r>
    </w:p>
    <w:p w14:paraId="194B8CF5" w14:textId="77777777" w:rsidR="00271BEF" w:rsidRPr="00271BEF" w:rsidRDefault="00271BEF" w:rsidP="00C52ECE">
      <w:pPr>
        <w:spacing w:after="0" w:line="360" w:lineRule="auto"/>
        <w:rPr>
          <w:rFonts w:ascii="Times New Roman" w:eastAsia="Times New Roman" w:hAnsi="Times New Roman" w:cs="Times New Roman"/>
          <w:sz w:val="26"/>
          <w:szCs w:val="26"/>
        </w:rPr>
      </w:pPr>
    </w:p>
    <w:p w14:paraId="5608E42A" w14:textId="4B8BBBE9" w:rsidR="00C640C2" w:rsidRDefault="00271BEF" w:rsidP="00C52ECE">
      <w:pPr>
        <w:spacing w:after="0" w:line="360" w:lineRule="auto"/>
        <w:ind w:firstLine="1440"/>
        <w:rPr>
          <w:rFonts w:ascii="Times New Roman" w:eastAsia="Times New Roman" w:hAnsi="Times New Roman" w:cs="Times New Roman"/>
          <w:sz w:val="26"/>
          <w:szCs w:val="26"/>
        </w:rPr>
      </w:pPr>
      <w:r w:rsidRPr="00271BEF">
        <w:rPr>
          <w:rFonts w:ascii="Times New Roman" w:eastAsia="Times New Roman" w:hAnsi="Times New Roman" w:cs="Times New Roman"/>
          <w:sz w:val="26"/>
          <w:szCs w:val="26"/>
        </w:rPr>
        <w:t xml:space="preserve">Phase I of the EE&amp;C Program included </w:t>
      </w:r>
      <w:r w:rsidR="00E22AEA">
        <w:rPr>
          <w:rFonts w:ascii="Times New Roman" w:eastAsia="Times New Roman" w:hAnsi="Times New Roman" w:cs="Times New Roman"/>
          <w:sz w:val="26"/>
          <w:szCs w:val="26"/>
        </w:rPr>
        <w:t xml:space="preserve">peak </w:t>
      </w:r>
      <w:r w:rsidRPr="00271BEF">
        <w:rPr>
          <w:rFonts w:ascii="Times New Roman" w:eastAsia="Times New Roman" w:hAnsi="Times New Roman" w:cs="Times New Roman"/>
          <w:sz w:val="26"/>
          <w:szCs w:val="26"/>
        </w:rPr>
        <w:t xml:space="preserve">demand reduction (DR) requirements.  66 Pa. C.S. § 2806.1(d).  </w:t>
      </w:r>
      <w:r w:rsidR="000766B9">
        <w:rPr>
          <w:rFonts w:ascii="Times New Roman" w:eastAsia="Times New Roman" w:hAnsi="Times New Roman" w:cs="Times New Roman"/>
          <w:sz w:val="26"/>
          <w:szCs w:val="26"/>
        </w:rPr>
        <w:t xml:space="preserve">However, at that time, we </w:t>
      </w:r>
      <w:r w:rsidRPr="00271BEF">
        <w:rPr>
          <w:rFonts w:ascii="Times New Roman" w:eastAsia="Times New Roman" w:hAnsi="Times New Roman" w:cs="Times New Roman"/>
          <w:sz w:val="26"/>
          <w:szCs w:val="26"/>
        </w:rPr>
        <w:t xml:space="preserve">did not believe </w:t>
      </w:r>
      <w:r w:rsidR="000766B9">
        <w:rPr>
          <w:rFonts w:ascii="Times New Roman" w:eastAsia="Times New Roman" w:hAnsi="Times New Roman" w:cs="Times New Roman"/>
          <w:sz w:val="26"/>
          <w:szCs w:val="26"/>
        </w:rPr>
        <w:t>we</w:t>
      </w:r>
      <w:r w:rsidRPr="00271BEF">
        <w:rPr>
          <w:rFonts w:ascii="Times New Roman" w:eastAsia="Times New Roman" w:hAnsi="Times New Roman" w:cs="Times New Roman"/>
          <w:sz w:val="26"/>
          <w:szCs w:val="26"/>
        </w:rPr>
        <w:t xml:space="preserve"> had the information necessary to definitively determine that a </w:t>
      </w:r>
      <w:r w:rsidR="00E22AEA">
        <w:rPr>
          <w:rFonts w:ascii="Times New Roman" w:eastAsia="Times New Roman" w:hAnsi="Times New Roman" w:cs="Times New Roman"/>
          <w:sz w:val="26"/>
          <w:szCs w:val="26"/>
        </w:rPr>
        <w:t xml:space="preserve">peak </w:t>
      </w:r>
      <w:r w:rsidRPr="00271BEF">
        <w:rPr>
          <w:rFonts w:ascii="Times New Roman" w:eastAsia="Times New Roman" w:hAnsi="Times New Roman" w:cs="Times New Roman"/>
          <w:sz w:val="26"/>
          <w:szCs w:val="26"/>
        </w:rPr>
        <w:t xml:space="preserve">DR program would be cost-effective as part of Phase II.  Consequently, Phase II did not include DR requirements.  </w:t>
      </w:r>
      <w:r w:rsidRPr="00271BEF">
        <w:rPr>
          <w:rFonts w:ascii="Times New Roman" w:eastAsia="Times New Roman" w:hAnsi="Times New Roman" w:cs="Times New Roman"/>
          <w:i/>
          <w:sz w:val="26"/>
          <w:szCs w:val="26"/>
        </w:rPr>
        <w:t>Phase II Implementation Order</w:t>
      </w:r>
      <w:r w:rsidRPr="00271BEF">
        <w:rPr>
          <w:rFonts w:ascii="Times New Roman" w:eastAsia="Times New Roman" w:hAnsi="Times New Roman" w:cs="Times New Roman"/>
          <w:sz w:val="26"/>
          <w:szCs w:val="26"/>
        </w:rPr>
        <w:t xml:space="preserve"> at 32-33.  For Phase III, we concluded sufficient information </w:t>
      </w:r>
      <w:r w:rsidR="00CD5BCF">
        <w:rPr>
          <w:rFonts w:ascii="Times New Roman" w:eastAsia="Times New Roman" w:hAnsi="Times New Roman" w:cs="Times New Roman"/>
          <w:sz w:val="26"/>
          <w:szCs w:val="26"/>
        </w:rPr>
        <w:t xml:space="preserve">existed </w:t>
      </w:r>
      <w:r w:rsidRPr="00271BEF">
        <w:rPr>
          <w:rFonts w:ascii="Times New Roman" w:eastAsia="Times New Roman" w:hAnsi="Times New Roman" w:cs="Times New Roman"/>
          <w:sz w:val="26"/>
          <w:szCs w:val="26"/>
        </w:rPr>
        <w:t xml:space="preserve">to determine that </w:t>
      </w:r>
      <w:r w:rsidR="00E22AEA">
        <w:rPr>
          <w:rFonts w:ascii="Times New Roman" w:eastAsia="Times New Roman" w:hAnsi="Times New Roman" w:cs="Times New Roman"/>
          <w:sz w:val="26"/>
          <w:szCs w:val="26"/>
        </w:rPr>
        <w:t xml:space="preserve">peak </w:t>
      </w:r>
      <w:r w:rsidRPr="00271BEF">
        <w:rPr>
          <w:rFonts w:ascii="Times New Roman" w:eastAsia="Times New Roman" w:hAnsi="Times New Roman" w:cs="Times New Roman"/>
          <w:sz w:val="26"/>
          <w:szCs w:val="26"/>
        </w:rPr>
        <w:t xml:space="preserve">DR requirements would be cost-effective in the service territories of six of the seven EDCs (all EDCs except Penelec).  </w:t>
      </w:r>
      <w:r w:rsidRPr="00271BEF">
        <w:rPr>
          <w:rFonts w:ascii="Times New Roman" w:eastAsia="Times New Roman" w:hAnsi="Times New Roman" w:cs="Times New Roman"/>
          <w:i/>
          <w:sz w:val="26"/>
          <w:szCs w:val="26"/>
        </w:rPr>
        <w:t xml:space="preserve">Phase III Tentative Implementation Order </w:t>
      </w:r>
      <w:r w:rsidRPr="00271BEF">
        <w:rPr>
          <w:rFonts w:ascii="Times New Roman" w:eastAsia="Times New Roman" w:hAnsi="Times New Roman" w:cs="Times New Roman"/>
          <w:sz w:val="26"/>
          <w:szCs w:val="26"/>
        </w:rPr>
        <w:t xml:space="preserve">at 36; </w:t>
      </w:r>
      <w:r w:rsidRPr="00271BEF">
        <w:rPr>
          <w:rFonts w:ascii="Times New Roman" w:eastAsia="Times New Roman" w:hAnsi="Times New Roman" w:cs="Times New Roman"/>
          <w:i/>
          <w:sz w:val="26"/>
          <w:szCs w:val="26"/>
        </w:rPr>
        <w:t>Phase III Implementation Order</w:t>
      </w:r>
      <w:r w:rsidRPr="00271BEF">
        <w:rPr>
          <w:rFonts w:ascii="Times New Roman" w:eastAsia="Times New Roman" w:hAnsi="Times New Roman" w:cs="Times New Roman"/>
          <w:sz w:val="26"/>
          <w:szCs w:val="26"/>
        </w:rPr>
        <w:t xml:space="preserve"> at 34</w:t>
      </w:r>
      <w:r w:rsidRPr="00271BEF">
        <w:rPr>
          <w:rFonts w:ascii="Times New Roman" w:eastAsia="Times New Roman" w:hAnsi="Times New Roman" w:cs="Times New Roman"/>
          <w:sz w:val="26"/>
          <w:szCs w:val="26"/>
        </w:rPr>
        <w:noBreakHyphen/>
        <w:t>35.</w:t>
      </w:r>
    </w:p>
    <w:p w14:paraId="02E31979" w14:textId="77777777" w:rsidR="00C640C2" w:rsidRDefault="00C640C2" w:rsidP="00C52ECE">
      <w:pPr>
        <w:spacing w:after="0" w:line="360" w:lineRule="auto"/>
        <w:ind w:firstLine="1440"/>
        <w:rPr>
          <w:rFonts w:ascii="Times New Roman" w:eastAsia="Times New Roman" w:hAnsi="Times New Roman" w:cs="Times New Roman"/>
          <w:sz w:val="26"/>
          <w:szCs w:val="26"/>
        </w:rPr>
      </w:pPr>
    </w:p>
    <w:p w14:paraId="198E5FEE" w14:textId="4AB4A52C" w:rsidR="00BA2096" w:rsidRPr="00771021" w:rsidRDefault="00915E80" w:rsidP="00C52ECE">
      <w:pPr>
        <w:pStyle w:val="BodyTextIndent2"/>
        <w:ind w:firstLine="0"/>
      </w:pPr>
      <w:r w:rsidRPr="000818DE">
        <w:tab/>
      </w:r>
      <w:r w:rsidRPr="000818DE">
        <w:tab/>
      </w:r>
      <w:r w:rsidR="00FE6B4A">
        <w:t xml:space="preserve">In </w:t>
      </w:r>
      <w:r w:rsidR="00A52BB4">
        <w:t xml:space="preserve">Phase IV, we </w:t>
      </w:r>
      <w:r w:rsidR="00155F28">
        <w:t xml:space="preserve">set the </w:t>
      </w:r>
      <w:r w:rsidR="00FE6B4A">
        <w:t xml:space="preserve">peak </w:t>
      </w:r>
      <w:r w:rsidR="00BA2096" w:rsidRPr="000818DE">
        <w:t>DR target</w:t>
      </w:r>
      <w:r w:rsidR="001259B0">
        <w:t xml:space="preserve"> </w:t>
      </w:r>
      <w:r w:rsidR="00BA2096" w:rsidRPr="000818DE">
        <w:t>for</w:t>
      </w:r>
      <w:r w:rsidR="007D2BC6" w:rsidRPr="000818DE">
        <w:t xml:space="preserve"> </w:t>
      </w:r>
      <w:r w:rsidR="00194B9B">
        <w:t>PPL Electric</w:t>
      </w:r>
      <w:r w:rsidR="007D2BC6" w:rsidRPr="000818DE">
        <w:t xml:space="preserve"> </w:t>
      </w:r>
      <w:r w:rsidR="00155F28">
        <w:t>at</w:t>
      </w:r>
      <w:r w:rsidR="00A52BB4">
        <w:t xml:space="preserve"> </w:t>
      </w:r>
      <w:r w:rsidR="00955B09" w:rsidRPr="000818DE">
        <w:t>2</w:t>
      </w:r>
      <w:r w:rsidR="00B85D74">
        <w:t>29</w:t>
      </w:r>
      <w:r w:rsidR="00955B09" w:rsidRPr="000818DE">
        <w:t xml:space="preserve"> </w:t>
      </w:r>
      <w:r w:rsidR="00BA2096" w:rsidRPr="000818DE">
        <w:t xml:space="preserve">MW, which is a </w:t>
      </w:r>
      <w:r w:rsidR="00480230">
        <w:t>3.5</w:t>
      </w:r>
      <w:r w:rsidR="00BA2096" w:rsidRPr="000818DE">
        <w:t xml:space="preserve">% reduction in peak demand.  </w:t>
      </w:r>
      <w:r w:rsidR="00BA2096" w:rsidRPr="000818DE">
        <w:rPr>
          <w:i/>
        </w:rPr>
        <w:t>Phase I</w:t>
      </w:r>
      <w:r w:rsidR="008219B2" w:rsidRPr="000818DE">
        <w:rPr>
          <w:i/>
        </w:rPr>
        <w:t>V</w:t>
      </w:r>
      <w:r w:rsidR="00BA2096" w:rsidRPr="000818DE">
        <w:rPr>
          <w:i/>
        </w:rPr>
        <w:t xml:space="preserve"> Implementation Order </w:t>
      </w:r>
      <w:r w:rsidR="00BA2096" w:rsidRPr="000818DE">
        <w:t xml:space="preserve">at </w:t>
      </w:r>
      <w:r w:rsidR="00FE4780" w:rsidRPr="000818DE">
        <w:t>8, 80.</w:t>
      </w:r>
      <w:r w:rsidR="00BA2096" w:rsidRPr="000818DE">
        <w:t xml:space="preserve">  </w:t>
      </w:r>
      <w:r w:rsidR="001B0067">
        <w:t xml:space="preserve">To determine </w:t>
      </w:r>
      <w:r w:rsidR="0017374E">
        <w:t>p</w:t>
      </w:r>
      <w:r w:rsidR="00BA2096" w:rsidRPr="000818DE">
        <w:t>eak demand reductions</w:t>
      </w:r>
      <w:r w:rsidR="001B0067">
        <w:t xml:space="preserve">, we </w:t>
      </w:r>
      <w:r w:rsidR="00300E17">
        <w:t xml:space="preserve">required that they be </w:t>
      </w:r>
      <w:r w:rsidR="00BA2096" w:rsidRPr="000818DE">
        <w:t xml:space="preserve">measured using the demonstrated savings approach.  </w:t>
      </w:r>
      <w:r w:rsidR="009B11F2">
        <w:rPr>
          <w:i/>
          <w:iCs/>
        </w:rPr>
        <w:t>Id.</w:t>
      </w:r>
      <w:r w:rsidR="009B11F2">
        <w:t xml:space="preserve"> at 8</w:t>
      </w:r>
      <w:r w:rsidR="00A627E1">
        <w:t>2</w:t>
      </w:r>
      <w:r w:rsidR="009B11F2">
        <w:t>.</w:t>
      </w:r>
      <w:r w:rsidR="00771021">
        <w:t xml:space="preserve">  </w:t>
      </w:r>
      <w:r w:rsidR="00D973F2">
        <w:t xml:space="preserve">In addition, </w:t>
      </w:r>
      <w:r w:rsidR="00300E17">
        <w:t xml:space="preserve">we directed </w:t>
      </w:r>
      <w:r w:rsidR="00D973F2">
        <w:t>e</w:t>
      </w:r>
      <w:r w:rsidR="00771021" w:rsidRPr="00771021">
        <w:t xml:space="preserve">ach EDC to develop a plan that was designed to achieve at least </w:t>
      </w:r>
      <w:r w:rsidR="001B4B1A">
        <w:t>15%</w:t>
      </w:r>
      <w:r w:rsidR="00771021" w:rsidRPr="00771021">
        <w:t xml:space="preserve"> of the target amount in each program year.  </w:t>
      </w:r>
      <w:r w:rsidR="00771021">
        <w:rPr>
          <w:i/>
          <w:iCs/>
        </w:rPr>
        <w:t xml:space="preserve">Id. </w:t>
      </w:r>
      <w:r w:rsidR="00771021">
        <w:t>at 81.</w:t>
      </w:r>
    </w:p>
    <w:p w14:paraId="0730AFE5" w14:textId="77777777" w:rsidR="00904871" w:rsidRDefault="00904871" w:rsidP="00C52ECE">
      <w:pPr>
        <w:pStyle w:val="BodyTextIndent2"/>
      </w:pPr>
    </w:p>
    <w:p w14:paraId="4D43AA01" w14:textId="0F31666C" w:rsidR="00A66A2C" w:rsidRDefault="00B35B6D" w:rsidP="00227770">
      <w:pPr>
        <w:pStyle w:val="BodyTextIndent2"/>
      </w:pPr>
      <w:r>
        <w:t>Upon</w:t>
      </w:r>
      <w:r w:rsidR="004454E5">
        <w:t xml:space="preserve"> </w:t>
      </w:r>
      <w:r>
        <w:t xml:space="preserve">our review of the Phase IV Plan, we find that the projected annual peak demand reduction </w:t>
      </w:r>
      <w:r w:rsidR="00713A8E">
        <w:t>in the Company</w:t>
      </w:r>
      <w:r w:rsidR="00CB3497">
        <w:t>’</w:t>
      </w:r>
      <w:r w:rsidR="00CA3967">
        <w:t xml:space="preserve">s Plan </w:t>
      </w:r>
      <w:r>
        <w:t xml:space="preserve">will exceed the </w:t>
      </w:r>
      <w:r w:rsidR="003A2F9D">
        <w:t>Commission-prescribed</w:t>
      </w:r>
      <w:r>
        <w:t xml:space="preserve"> Phase IV target </w:t>
      </w:r>
      <w:r w:rsidR="004454E5">
        <w:t xml:space="preserve">of 229 MW </w:t>
      </w:r>
      <w:r>
        <w:t xml:space="preserve">set forth in </w:t>
      </w:r>
      <w:r w:rsidR="00EA5A44">
        <w:t>ou</w:t>
      </w:r>
      <w:r>
        <w:t xml:space="preserve">r </w:t>
      </w:r>
      <w:r w:rsidRPr="00450EF4">
        <w:rPr>
          <w:i/>
        </w:rPr>
        <w:t>Phase IV</w:t>
      </w:r>
      <w:r>
        <w:t xml:space="preserve"> </w:t>
      </w:r>
      <w:r>
        <w:rPr>
          <w:i/>
          <w:iCs/>
        </w:rPr>
        <w:t>Implementation Order</w:t>
      </w:r>
      <w:r w:rsidR="004454E5">
        <w:rPr>
          <w:i/>
          <w:iCs/>
        </w:rPr>
        <w:t xml:space="preserve">.  </w:t>
      </w:r>
      <w:r w:rsidR="00904871" w:rsidRPr="00450EF4">
        <w:rPr>
          <w:i/>
        </w:rPr>
        <w:t>See</w:t>
      </w:r>
      <w:r w:rsidR="00904871">
        <w:t xml:space="preserve"> Table 1, above.  </w:t>
      </w:r>
      <w:r w:rsidR="00760EA0">
        <w:t xml:space="preserve">Specifically, we find that </w:t>
      </w:r>
      <w:r w:rsidR="00194B9B">
        <w:rPr>
          <w:iCs/>
        </w:rPr>
        <w:t>PPL Electric</w:t>
      </w:r>
      <w:r w:rsidR="00CB3497">
        <w:rPr>
          <w:iCs/>
        </w:rPr>
        <w:t>’</w:t>
      </w:r>
      <w:r w:rsidR="00BA01E4" w:rsidRPr="0066226B">
        <w:rPr>
          <w:iCs/>
        </w:rPr>
        <w:t>s</w:t>
      </w:r>
      <w:r w:rsidR="00BA01E4" w:rsidRPr="0066226B">
        <w:t xml:space="preserve"> Phase IV Plan </w:t>
      </w:r>
      <w:r w:rsidR="006F4F6D">
        <w:t xml:space="preserve">has been </w:t>
      </w:r>
      <w:r w:rsidR="00BA01E4" w:rsidRPr="0066226B">
        <w:t xml:space="preserve">designed to achieve </w:t>
      </w:r>
      <w:r w:rsidR="00C43355">
        <w:t xml:space="preserve">a compliance target of cumulative peak demand reduction of </w:t>
      </w:r>
      <w:r w:rsidR="00BA01E4" w:rsidRPr="0066226B">
        <w:t xml:space="preserve">248 MW </w:t>
      </w:r>
      <w:r w:rsidR="00956028">
        <w:t xml:space="preserve">of </w:t>
      </w:r>
      <w:r w:rsidR="00466DD3" w:rsidRPr="00466DD3">
        <w:t xml:space="preserve">gross verified savings exclusively through deployment of energy efficiency measures offering coincident peak reduction benefits. </w:t>
      </w:r>
      <w:r w:rsidR="00956028">
        <w:t xml:space="preserve"> </w:t>
      </w:r>
      <w:r w:rsidR="00D56FF4">
        <w:t>Petition</w:t>
      </w:r>
      <w:r w:rsidR="00654E44">
        <w:t xml:space="preserve"> at 1, 6, 7; </w:t>
      </w:r>
      <w:r w:rsidR="00FA3479">
        <w:t xml:space="preserve">Phase IV Plan </w:t>
      </w:r>
      <w:r w:rsidR="00FA3479">
        <w:lastRenderedPageBreak/>
        <w:t>at</w:t>
      </w:r>
      <w:r w:rsidR="00227770">
        <w:t> </w:t>
      </w:r>
      <w:r w:rsidR="00FA3479">
        <w:t>2</w:t>
      </w:r>
      <w:r w:rsidR="004C7E6B">
        <w:t>, 14, 24</w:t>
      </w:r>
      <w:r w:rsidR="00FA3479">
        <w:t xml:space="preserve">. </w:t>
      </w:r>
      <w:r w:rsidR="005773E9">
        <w:t xml:space="preserve"> </w:t>
      </w:r>
      <w:r w:rsidR="003D064B" w:rsidRPr="003D064B">
        <w:t>The estimated overall peak demand reduction of 248 MW</w:t>
      </w:r>
      <w:r w:rsidR="005773E9">
        <w:t xml:space="preserve"> </w:t>
      </w:r>
      <w:r w:rsidR="003D064B" w:rsidRPr="003D064B">
        <w:t>exceeds the 229 MW peak demand reduction compliance target by approximately 8%</w:t>
      </w:r>
      <w:r w:rsidR="006F0154">
        <w:t>.</w:t>
      </w:r>
      <w:r w:rsidR="00BA01E4" w:rsidRPr="0066226B">
        <w:t xml:space="preserve"> </w:t>
      </w:r>
      <w:r w:rsidR="006F0154">
        <w:t xml:space="preserve"> </w:t>
      </w:r>
      <w:r w:rsidR="001C5A15">
        <w:t>Phase IV Plan at</w:t>
      </w:r>
      <w:r w:rsidR="00E861BD">
        <w:t> </w:t>
      </w:r>
      <w:r w:rsidR="00247698">
        <w:t xml:space="preserve">151; </w:t>
      </w:r>
      <w:r w:rsidR="00194B9B">
        <w:t xml:space="preserve">PPL </w:t>
      </w:r>
      <w:r w:rsidR="00BA01E4" w:rsidRPr="0066226B">
        <w:t>St. 1 at 10.</w:t>
      </w:r>
      <w:r w:rsidR="002B4A70">
        <w:t xml:space="preserve">  </w:t>
      </w:r>
      <w:r w:rsidR="00A66A2C">
        <w:t xml:space="preserve">In addition, </w:t>
      </w:r>
      <w:r w:rsidR="00E046A4">
        <w:t xml:space="preserve">to comply with the requirement that </w:t>
      </w:r>
      <w:r w:rsidR="000B363E">
        <w:t>e</w:t>
      </w:r>
      <w:r w:rsidR="000B363E" w:rsidRPr="00771021">
        <w:t xml:space="preserve">ach </w:t>
      </w:r>
      <w:r w:rsidR="000B363E">
        <w:t xml:space="preserve">EDC </w:t>
      </w:r>
      <w:r w:rsidR="000B363E" w:rsidRPr="00771021">
        <w:t xml:space="preserve">develop a plan designed to achieve at least </w:t>
      </w:r>
      <w:r w:rsidR="001B4B1A">
        <w:t>15%</w:t>
      </w:r>
      <w:r w:rsidR="000B363E" w:rsidRPr="00771021">
        <w:t xml:space="preserve"> of the target amount in each program year</w:t>
      </w:r>
      <w:r w:rsidR="000B363E">
        <w:t xml:space="preserve">, </w:t>
      </w:r>
      <w:r w:rsidR="00194B9B">
        <w:t>PPL Electric</w:t>
      </w:r>
      <w:r w:rsidR="000B363E">
        <w:t xml:space="preserve"> has </w:t>
      </w:r>
      <w:r w:rsidR="00A66A2C" w:rsidRPr="00A66A2C">
        <w:t>designed its EE&amp;C Plan to</w:t>
      </w:r>
      <w:r w:rsidR="00E046A4">
        <w:t xml:space="preserve"> </w:t>
      </w:r>
      <w:r w:rsidR="00A66A2C" w:rsidRPr="00A66A2C">
        <w:t>achieve 22% of the total consumption reduction target in Program Year 13</w:t>
      </w:r>
      <w:r w:rsidR="008124FE">
        <w:t xml:space="preserve"> (2021)</w:t>
      </w:r>
      <w:r w:rsidR="00A66A2C" w:rsidRPr="00A66A2C">
        <w:t>, 23% in</w:t>
      </w:r>
      <w:r w:rsidR="000B363E">
        <w:t xml:space="preserve"> </w:t>
      </w:r>
      <w:r w:rsidR="00A66A2C" w:rsidRPr="00A66A2C">
        <w:t>Program Year 14</w:t>
      </w:r>
      <w:r w:rsidR="008124FE">
        <w:t xml:space="preserve"> (2022)</w:t>
      </w:r>
      <w:r w:rsidR="00A66A2C" w:rsidRPr="00A66A2C">
        <w:t>, 22% in Program Year 15</w:t>
      </w:r>
      <w:r w:rsidR="008124FE">
        <w:t xml:space="preserve"> (</w:t>
      </w:r>
      <w:r w:rsidR="00564C0E">
        <w:t>2023)</w:t>
      </w:r>
      <w:r w:rsidR="00A66A2C" w:rsidRPr="00A66A2C">
        <w:t>, 21% in Program Year 16</w:t>
      </w:r>
      <w:r w:rsidR="00564C0E">
        <w:t xml:space="preserve"> (2024)</w:t>
      </w:r>
      <w:r w:rsidR="00A66A2C" w:rsidRPr="00A66A2C">
        <w:t>, and 20% in</w:t>
      </w:r>
      <w:r w:rsidR="00FC526A">
        <w:t xml:space="preserve"> </w:t>
      </w:r>
      <w:r w:rsidR="00A66A2C" w:rsidRPr="00A66A2C">
        <w:t>Program Year 17</w:t>
      </w:r>
      <w:r w:rsidR="00564C0E">
        <w:t xml:space="preserve"> (2025)</w:t>
      </w:r>
      <w:r w:rsidR="00A66A2C" w:rsidRPr="00A66A2C">
        <w:t xml:space="preserve"> by leveling projected program performance and pace. </w:t>
      </w:r>
      <w:r w:rsidR="00564C0E">
        <w:t xml:space="preserve"> </w:t>
      </w:r>
      <w:r w:rsidR="00194B9B">
        <w:t>PPL Electric</w:t>
      </w:r>
      <w:r w:rsidR="00A66A2C" w:rsidRPr="00A66A2C">
        <w:t xml:space="preserve"> will also specify these objectives in the contracts for all program implementation CSPs.</w:t>
      </w:r>
      <w:r w:rsidR="00823578">
        <w:t xml:space="preserve">  </w:t>
      </w:r>
      <w:r w:rsidR="008D079B">
        <w:t xml:space="preserve">Phase IV Plan at 2, 10, 13, 16; </w:t>
      </w:r>
      <w:r w:rsidR="00194B9B">
        <w:t xml:space="preserve">PPL </w:t>
      </w:r>
      <w:r w:rsidR="00823578">
        <w:t>St. 1 at 10.</w:t>
      </w:r>
    </w:p>
    <w:p w14:paraId="2FEC49F6" w14:textId="77777777" w:rsidR="00C07A1D" w:rsidRPr="00C07A1D" w:rsidRDefault="00C07A1D" w:rsidP="00227770">
      <w:pPr>
        <w:spacing w:after="0" w:line="360" w:lineRule="auto"/>
        <w:contextualSpacing/>
        <w:rPr>
          <w:rFonts w:ascii="Times New Roman" w:eastAsia="Times New Roman" w:hAnsi="Times New Roman" w:cs="Times New Roman"/>
          <w:sz w:val="26"/>
          <w:szCs w:val="26"/>
        </w:rPr>
      </w:pPr>
    </w:p>
    <w:p w14:paraId="3673B4C2" w14:textId="0B19C291" w:rsidR="00BA2096" w:rsidRPr="00666D62" w:rsidRDefault="00BA2096" w:rsidP="00B20370">
      <w:pPr>
        <w:pStyle w:val="Heading4"/>
        <w:ind w:left="1440"/>
      </w:pPr>
      <w:bookmarkStart w:id="33" w:name="_Toc439139531"/>
      <w:bookmarkStart w:id="34" w:name="_Toc66966326"/>
      <w:r w:rsidRPr="00666D62">
        <w:t>c.</w:t>
      </w:r>
      <w:r w:rsidRPr="00666D62">
        <w:tab/>
        <w:t>Requirements for a Variety of Programs Equitably Distributed</w:t>
      </w:r>
      <w:bookmarkEnd w:id="33"/>
      <w:bookmarkEnd w:id="34"/>
    </w:p>
    <w:p w14:paraId="7D90B83B" w14:textId="6756D791" w:rsidR="00690EF9" w:rsidRPr="00666D62" w:rsidRDefault="00690EF9" w:rsidP="00227770">
      <w:pPr>
        <w:pStyle w:val="BodyTextIndent2"/>
        <w:keepNext/>
        <w:keepLines/>
        <w:ind w:firstLine="0"/>
      </w:pPr>
    </w:p>
    <w:p w14:paraId="7AEE5C3D" w14:textId="04CEB32A" w:rsidR="0017449E" w:rsidRPr="00666D62" w:rsidRDefault="0017449E" w:rsidP="00227770">
      <w:pPr>
        <w:pStyle w:val="BodyTextIndent2"/>
        <w:ind w:firstLine="0"/>
      </w:pPr>
      <w:r w:rsidRPr="00666D62">
        <w:tab/>
      </w:r>
      <w:r w:rsidRPr="00666D62">
        <w:tab/>
        <w:t>The Act requires th</w:t>
      </w:r>
      <w:r w:rsidR="0072625F" w:rsidRPr="00666D62">
        <w:t xml:space="preserve">at we </w:t>
      </w:r>
      <w:r w:rsidRPr="00666D62">
        <w:t>establish standards to ensure that each EDC</w:t>
      </w:r>
      <w:r w:rsidR="00CB3497">
        <w:t>’</w:t>
      </w:r>
      <w:r w:rsidRPr="00666D62">
        <w:t>s EE&amp;C Plan includes a variety of measures and that each plan will provide the measures equitably to all customer classes.  66 Pa. C.S. § 2806.1(a)(5).</w:t>
      </w:r>
      <w:r w:rsidRPr="00666D62">
        <w:rPr>
          <w:vertAlign w:val="superscript"/>
        </w:rPr>
        <w:footnoteReference w:id="49"/>
      </w:r>
    </w:p>
    <w:p w14:paraId="6DEB60E2" w14:textId="77777777" w:rsidR="0017449E" w:rsidRPr="00666D62" w:rsidRDefault="0017449E" w:rsidP="00C52ECE">
      <w:pPr>
        <w:pStyle w:val="BodyTextIndent2"/>
        <w:ind w:firstLine="0"/>
      </w:pPr>
    </w:p>
    <w:p w14:paraId="196A0402" w14:textId="5041ED52" w:rsidR="008F0FC6" w:rsidRPr="00666D62" w:rsidRDefault="00560390" w:rsidP="00227770">
      <w:pPr>
        <w:spacing w:after="0" w:line="360" w:lineRule="auto"/>
        <w:ind w:firstLine="1440"/>
        <w:contextualSpacing/>
        <w:rPr>
          <w:rFonts w:ascii="Times New Roman" w:eastAsia="Times New Roman" w:hAnsi="Times New Roman" w:cs="Times New Roman"/>
          <w:sz w:val="26"/>
          <w:szCs w:val="26"/>
        </w:rPr>
      </w:pPr>
      <w:r w:rsidRPr="00666D62">
        <w:rPr>
          <w:rFonts w:ascii="Times New Roman" w:eastAsia="Times New Roman" w:hAnsi="Times New Roman" w:cs="Times New Roman"/>
          <w:sz w:val="26"/>
          <w:szCs w:val="26"/>
        </w:rPr>
        <w:t xml:space="preserve">In our </w:t>
      </w:r>
      <w:r w:rsidR="008F0FC6" w:rsidRPr="00666D62">
        <w:rPr>
          <w:rFonts w:ascii="Times New Roman" w:eastAsia="Times New Roman" w:hAnsi="Times New Roman" w:cs="Times New Roman"/>
          <w:i/>
          <w:sz w:val="26"/>
          <w:szCs w:val="26"/>
        </w:rPr>
        <w:t>Phase IV Implementation Order</w:t>
      </w:r>
      <w:r w:rsidRPr="00666D62">
        <w:rPr>
          <w:rFonts w:ascii="Times New Roman" w:eastAsia="Times New Roman" w:hAnsi="Times New Roman" w:cs="Times New Roman"/>
          <w:iCs/>
          <w:sz w:val="26"/>
          <w:szCs w:val="26"/>
        </w:rPr>
        <w:t>, we</w:t>
      </w:r>
      <w:r w:rsidR="008F0FC6" w:rsidRPr="00666D62">
        <w:rPr>
          <w:rFonts w:ascii="Times New Roman" w:eastAsia="Times New Roman" w:hAnsi="Times New Roman" w:cs="Times New Roman"/>
          <w:sz w:val="26"/>
          <w:szCs w:val="26"/>
        </w:rPr>
        <w:t xml:space="preserve"> did not require a proportionate distribution of measures among customer classes.  </w:t>
      </w:r>
      <w:r w:rsidR="0005161E" w:rsidRPr="00666D62">
        <w:rPr>
          <w:rFonts w:ascii="Times New Roman" w:eastAsia="Times New Roman" w:hAnsi="Times New Roman" w:cs="Times New Roman"/>
          <w:sz w:val="26"/>
          <w:szCs w:val="26"/>
        </w:rPr>
        <w:t>Instead</w:t>
      </w:r>
      <w:r w:rsidR="008F0FC6" w:rsidRPr="00666D62">
        <w:rPr>
          <w:rFonts w:ascii="Times New Roman" w:eastAsia="Times New Roman" w:hAnsi="Times New Roman" w:cs="Times New Roman"/>
          <w:sz w:val="26"/>
          <w:szCs w:val="26"/>
        </w:rPr>
        <w:t xml:space="preserve">, </w:t>
      </w:r>
      <w:r w:rsidR="00304E92" w:rsidRPr="00666D62">
        <w:rPr>
          <w:rFonts w:ascii="Times New Roman" w:eastAsia="Times New Roman" w:hAnsi="Times New Roman" w:cs="Times New Roman"/>
          <w:sz w:val="26"/>
          <w:szCs w:val="26"/>
        </w:rPr>
        <w:t>we</w:t>
      </w:r>
      <w:r w:rsidR="008F0FC6" w:rsidRPr="00666D62">
        <w:rPr>
          <w:rFonts w:ascii="Times New Roman" w:eastAsia="Times New Roman" w:hAnsi="Times New Roman" w:cs="Times New Roman"/>
          <w:sz w:val="26"/>
          <w:szCs w:val="26"/>
        </w:rPr>
        <w:t xml:space="preserve"> require</w:t>
      </w:r>
      <w:r w:rsidR="0005161E" w:rsidRPr="00666D62">
        <w:rPr>
          <w:rFonts w:ascii="Times New Roman" w:eastAsia="Times New Roman" w:hAnsi="Times New Roman" w:cs="Times New Roman"/>
          <w:sz w:val="26"/>
          <w:szCs w:val="26"/>
        </w:rPr>
        <w:t>d</w:t>
      </w:r>
      <w:r w:rsidR="008F0FC6" w:rsidRPr="00666D62">
        <w:rPr>
          <w:rFonts w:ascii="Times New Roman" w:eastAsia="Times New Roman" w:hAnsi="Times New Roman" w:cs="Times New Roman"/>
          <w:sz w:val="26"/>
          <w:szCs w:val="26"/>
        </w:rPr>
        <w:t xml:space="preserve"> that </w:t>
      </w:r>
      <w:r w:rsidR="002D3CF4" w:rsidRPr="00666D62">
        <w:rPr>
          <w:rFonts w:ascii="Times New Roman" w:eastAsia="Times New Roman" w:hAnsi="Times New Roman" w:cs="Times New Roman"/>
          <w:sz w:val="26"/>
          <w:szCs w:val="26"/>
        </w:rPr>
        <w:t>the</w:t>
      </w:r>
      <w:r w:rsidR="008F0FC6" w:rsidRPr="00666D62">
        <w:rPr>
          <w:rFonts w:ascii="Times New Roman" w:eastAsia="Times New Roman" w:hAnsi="Times New Roman" w:cs="Times New Roman"/>
          <w:sz w:val="26"/>
          <w:szCs w:val="26"/>
        </w:rPr>
        <w:t xml:space="preserve"> </w:t>
      </w:r>
      <w:r w:rsidR="00F7197C" w:rsidRPr="00666D62">
        <w:rPr>
          <w:rFonts w:ascii="Times New Roman" w:eastAsia="Times New Roman" w:hAnsi="Times New Roman" w:cs="Times New Roman"/>
          <w:sz w:val="26"/>
          <w:szCs w:val="26"/>
        </w:rPr>
        <w:t>EDC</w:t>
      </w:r>
      <w:r w:rsidR="00B71DF7">
        <w:rPr>
          <w:rFonts w:ascii="Times New Roman" w:eastAsia="Times New Roman" w:hAnsi="Times New Roman" w:cs="Times New Roman"/>
          <w:sz w:val="26"/>
          <w:szCs w:val="26"/>
        </w:rPr>
        <w:t>s</w:t>
      </w:r>
      <w:r w:rsidR="00F7197C" w:rsidRPr="00666D62">
        <w:rPr>
          <w:rFonts w:ascii="Times New Roman" w:eastAsia="Times New Roman" w:hAnsi="Times New Roman" w:cs="Times New Roman"/>
          <w:sz w:val="26"/>
          <w:szCs w:val="26"/>
        </w:rPr>
        <w:t xml:space="preserve"> offer each </w:t>
      </w:r>
      <w:r w:rsidR="008F0FC6" w:rsidRPr="00666D62">
        <w:rPr>
          <w:rFonts w:ascii="Times New Roman" w:eastAsia="Times New Roman" w:hAnsi="Times New Roman" w:cs="Times New Roman"/>
          <w:sz w:val="26"/>
          <w:szCs w:val="26"/>
        </w:rPr>
        <w:t xml:space="preserve">customer class </w:t>
      </w:r>
      <w:r w:rsidR="00F7197C" w:rsidRPr="00666D62">
        <w:rPr>
          <w:rFonts w:ascii="Times New Roman" w:eastAsia="Times New Roman" w:hAnsi="Times New Roman" w:cs="Times New Roman"/>
          <w:sz w:val="26"/>
          <w:szCs w:val="26"/>
        </w:rPr>
        <w:t xml:space="preserve">at </w:t>
      </w:r>
      <w:r w:rsidR="008F0FC6" w:rsidRPr="00666D62">
        <w:rPr>
          <w:rFonts w:ascii="Times New Roman" w:eastAsia="Times New Roman" w:hAnsi="Times New Roman" w:cs="Times New Roman"/>
          <w:sz w:val="26"/>
          <w:szCs w:val="26"/>
        </w:rPr>
        <w:t xml:space="preserve">least one program.  </w:t>
      </w:r>
      <w:r w:rsidR="008F0FC6" w:rsidRPr="00666D62">
        <w:rPr>
          <w:rFonts w:ascii="Times New Roman" w:eastAsia="Times New Roman" w:hAnsi="Times New Roman" w:cs="Times New Roman"/>
          <w:i/>
          <w:iCs/>
          <w:sz w:val="26"/>
          <w:szCs w:val="26"/>
        </w:rPr>
        <w:t xml:space="preserve">Phase IV Implementation Order </w:t>
      </w:r>
      <w:r w:rsidR="008F0FC6" w:rsidRPr="00666D62">
        <w:rPr>
          <w:rFonts w:ascii="Times New Roman" w:eastAsia="Times New Roman" w:hAnsi="Times New Roman" w:cs="Times New Roman"/>
          <w:sz w:val="26"/>
          <w:szCs w:val="26"/>
        </w:rPr>
        <w:t>at 91</w:t>
      </w:r>
      <w:r w:rsidR="008F0FC6" w:rsidRPr="00666D62">
        <w:rPr>
          <w:rFonts w:ascii="Times New Roman" w:eastAsia="Times New Roman" w:hAnsi="Times New Roman" w:cs="Times New Roman"/>
          <w:sz w:val="26"/>
          <w:szCs w:val="26"/>
        </w:rPr>
        <w:noBreakHyphen/>
        <w:t xml:space="preserve">93.  </w:t>
      </w:r>
      <w:r w:rsidR="00F7197C" w:rsidRPr="00666D62">
        <w:rPr>
          <w:rFonts w:ascii="Times New Roman" w:eastAsia="Times New Roman" w:hAnsi="Times New Roman" w:cs="Times New Roman"/>
          <w:sz w:val="26"/>
          <w:szCs w:val="26"/>
        </w:rPr>
        <w:t xml:space="preserve">Additionally, </w:t>
      </w:r>
      <w:r w:rsidR="00304E92" w:rsidRPr="00666D62">
        <w:rPr>
          <w:rFonts w:ascii="Times New Roman" w:eastAsia="Times New Roman" w:hAnsi="Times New Roman" w:cs="Times New Roman"/>
          <w:sz w:val="26"/>
          <w:szCs w:val="26"/>
        </w:rPr>
        <w:t>we</w:t>
      </w:r>
      <w:r w:rsidR="008F0FC6" w:rsidRPr="00666D62">
        <w:rPr>
          <w:rFonts w:ascii="Times New Roman" w:eastAsia="Times New Roman" w:hAnsi="Times New Roman" w:cs="Times New Roman"/>
          <w:sz w:val="26"/>
          <w:szCs w:val="26"/>
        </w:rPr>
        <w:t xml:space="preserve"> required that </w:t>
      </w:r>
      <w:r w:rsidR="00274E8E" w:rsidRPr="00666D62">
        <w:rPr>
          <w:rFonts w:ascii="Times New Roman" w:eastAsia="Times New Roman" w:hAnsi="Times New Roman" w:cs="Times New Roman"/>
          <w:sz w:val="26"/>
          <w:szCs w:val="26"/>
        </w:rPr>
        <w:t xml:space="preserve">Phase IV </w:t>
      </w:r>
      <w:r w:rsidR="008F0FC6" w:rsidRPr="00666D62">
        <w:rPr>
          <w:rFonts w:ascii="Times New Roman" w:eastAsia="Times New Roman" w:hAnsi="Times New Roman" w:cs="Times New Roman"/>
          <w:sz w:val="26"/>
          <w:szCs w:val="26"/>
        </w:rPr>
        <w:t xml:space="preserve">EE&amp;C Plans include at least one comprehensive program for residential customers and at least one comprehensive program for non-residential customers.  </w:t>
      </w:r>
      <w:r w:rsidR="008F0FC6" w:rsidRPr="00666D62">
        <w:rPr>
          <w:rFonts w:ascii="Times New Roman" w:eastAsia="Times New Roman" w:hAnsi="Times New Roman" w:cs="Times New Roman"/>
          <w:i/>
          <w:sz w:val="26"/>
          <w:szCs w:val="26"/>
        </w:rPr>
        <w:t xml:space="preserve">Id. </w:t>
      </w:r>
      <w:r w:rsidR="008F0FC6" w:rsidRPr="00666D62">
        <w:rPr>
          <w:rFonts w:ascii="Times New Roman" w:eastAsia="Times New Roman" w:hAnsi="Times New Roman" w:cs="Times New Roman"/>
          <w:sz w:val="26"/>
          <w:szCs w:val="26"/>
        </w:rPr>
        <w:t>at 23-24.</w:t>
      </w:r>
    </w:p>
    <w:p w14:paraId="67D5822F" w14:textId="62247221" w:rsidR="00690EF9" w:rsidRPr="00666D62" w:rsidRDefault="00690EF9" w:rsidP="00227770">
      <w:pPr>
        <w:pStyle w:val="BodyTextIndent2"/>
        <w:ind w:firstLine="0"/>
      </w:pPr>
    </w:p>
    <w:p w14:paraId="744AE457" w14:textId="1CF10C48" w:rsidR="00A75A99" w:rsidRPr="00666D62" w:rsidRDefault="00CC7D4D" w:rsidP="00227770">
      <w:pPr>
        <w:pStyle w:val="BodyTextIndent2"/>
        <w:ind w:firstLine="0"/>
      </w:pPr>
      <w:r w:rsidRPr="00666D62">
        <w:lastRenderedPageBreak/>
        <w:tab/>
      </w:r>
      <w:r w:rsidRPr="00666D62">
        <w:tab/>
      </w:r>
      <w:r w:rsidR="00ED6186" w:rsidRPr="00666D62">
        <w:t xml:space="preserve">In compliance with the directive that all Phase IV EE&amp;C Plans </w:t>
      </w:r>
      <w:r w:rsidR="00B07072" w:rsidRPr="00666D62">
        <w:t>meet the requirement</w:t>
      </w:r>
      <w:r w:rsidR="00ED6186" w:rsidRPr="00666D62">
        <w:t>s</w:t>
      </w:r>
      <w:r w:rsidR="00B07072" w:rsidRPr="00666D62">
        <w:t xml:space="preserve"> that each customer class be offered at least one program, and that at least one comprehensive program be offered to residential customers and at least one comprehensive program be offered to non-residential customers</w:t>
      </w:r>
      <w:r w:rsidR="00DE00B5" w:rsidRPr="00666D62">
        <w:t xml:space="preserve">, </w:t>
      </w:r>
      <w:r w:rsidR="00A75A99" w:rsidRPr="00666D62">
        <w:t>t</w:t>
      </w:r>
      <w:r w:rsidR="00321832" w:rsidRPr="00666D62">
        <w:t xml:space="preserve">he Company </w:t>
      </w:r>
      <w:r w:rsidR="00BD6A3B" w:rsidRPr="00666D62">
        <w:t xml:space="preserve">will </w:t>
      </w:r>
      <w:r w:rsidR="00321832" w:rsidRPr="00666D62">
        <w:t xml:space="preserve">offer three separate programs and </w:t>
      </w:r>
      <w:r w:rsidR="00782667" w:rsidRPr="00666D62">
        <w:t>nine program</w:t>
      </w:r>
      <w:r w:rsidR="00321832" w:rsidRPr="00666D62">
        <w:t xml:space="preserve"> components.  These programs </w:t>
      </w:r>
      <w:r w:rsidR="00592F34" w:rsidRPr="00666D62">
        <w:t xml:space="preserve">and their components </w:t>
      </w:r>
      <w:r w:rsidR="00321832" w:rsidRPr="00666D62">
        <w:t>include the following</w:t>
      </w:r>
      <w:r w:rsidR="00EE5FD2" w:rsidRPr="00666D62">
        <w:t>:</w:t>
      </w:r>
    </w:p>
    <w:p w14:paraId="073D5E4C" w14:textId="77777777" w:rsidR="00A75A99" w:rsidRPr="00666D62" w:rsidRDefault="00A75A99" w:rsidP="002468C8">
      <w:pPr>
        <w:pStyle w:val="BodyTextIndent2"/>
        <w:spacing w:line="240" w:lineRule="auto"/>
      </w:pPr>
    </w:p>
    <w:p w14:paraId="4083EEFD" w14:textId="74DDE551" w:rsidR="00AB7042" w:rsidRPr="00666D62" w:rsidRDefault="00321832" w:rsidP="00B20370">
      <w:pPr>
        <w:pStyle w:val="BodyTextIndent2"/>
        <w:spacing w:line="240" w:lineRule="auto"/>
        <w:ind w:left="1440" w:hanging="720"/>
      </w:pPr>
      <w:r w:rsidRPr="00666D62">
        <w:t xml:space="preserve">(1) </w:t>
      </w:r>
      <w:r w:rsidR="00872C20" w:rsidRPr="00666D62">
        <w:tab/>
      </w:r>
      <w:r w:rsidRPr="00666D62">
        <w:t xml:space="preserve">Residential Program and </w:t>
      </w:r>
      <w:r w:rsidR="009113D0" w:rsidRPr="00666D62">
        <w:t xml:space="preserve">its </w:t>
      </w:r>
      <w:r w:rsidR="00AB7042" w:rsidRPr="00666D62">
        <w:t>four components:</w:t>
      </w:r>
      <w:r w:rsidR="00BF28F5" w:rsidRPr="00666D62">
        <w:rPr>
          <w:rStyle w:val="FootnoteReference"/>
        </w:rPr>
        <w:footnoteReference w:id="50"/>
      </w:r>
    </w:p>
    <w:p w14:paraId="73314572" w14:textId="44ABA912" w:rsidR="00AB7042" w:rsidRPr="00666D62" w:rsidRDefault="00321832" w:rsidP="00B20370">
      <w:pPr>
        <w:pStyle w:val="BodyTextIndent2"/>
        <w:spacing w:line="240" w:lineRule="auto"/>
        <w:ind w:left="2160" w:hanging="720"/>
      </w:pPr>
      <w:r w:rsidRPr="00666D62">
        <w:t>Appliance Recycling Component</w:t>
      </w:r>
    </w:p>
    <w:p w14:paraId="15445121" w14:textId="7CD0BF80" w:rsidR="00EE5FD2" w:rsidRPr="00666D62" w:rsidRDefault="00321832" w:rsidP="00B20370">
      <w:pPr>
        <w:pStyle w:val="BodyTextIndent2"/>
        <w:spacing w:line="240" w:lineRule="auto"/>
        <w:ind w:left="2160" w:hanging="720"/>
      </w:pPr>
      <w:r w:rsidRPr="00666D62">
        <w:t>Efficient Lighting – Specialty Bulbs Component</w:t>
      </w:r>
    </w:p>
    <w:p w14:paraId="2E5EA1BB" w14:textId="5A9E17D3" w:rsidR="00EE5FD2" w:rsidRPr="00666D62" w:rsidRDefault="00321832" w:rsidP="00B20370">
      <w:pPr>
        <w:pStyle w:val="BodyTextIndent2"/>
        <w:spacing w:line="240" w:lineRule="auto"/>
        <w:ind w:left="2160" w:hanging="720"/>
      </w:pPr>
      <w:r w:rsidRPr="00666D62">
        <w:t>Energy Efficient Homes Component</w:t>
      </w:r>
    </w:p>
    <w:p w14:paraId="763E76A6" w14:textId="1A605861" w:rsidR="00A75A99" w:rsidRPr="00666D62" w:rsidRDefault="00321832" w:rsidP="00B20370">
      <w:pPr>
        <w:pStyle w:val="BodyTextIndent2"/>
        <w:spacing w:line="240" w:lineRule="auto"/>
        <w:ind w:left="2160" w:hanging="720"/>
      </w:pPr>
      <w:r w:rsidRPr="00666D62">
        <w:t>Student Energy Efficient Education Component</w:t>
      </w:r>
    </w:p>
    <w:p w14:paraId="1331CB16" w14:textId="77777777" w:rsidR="00A75A99" w:rsidRPr="00666D62" w:rsidRDefault="00A75A99" w:rsidP="00B20370">
      <w:pPr>
        <w:pStyle w:val="BodyTextIndent2"/>
        <w:spacing w:line="240" w:lineRule="auto"/>
        <w:ind w:left="1440" w:hanging="720"/>
      </w:pPr>
    </w:p>
    <w:p w14:paraId="05F1F284" w14:textId="41A5A870" w:rsidR="009113D0" w:rsidRPr="00666D62" w:rsidRDefault="00321832" w:rsidP="00B20370">
      <w:pPr>
        <w:pStyle w:val="BodyTextIndent2"/>
        <w:spacing w:line="240" w:lineRule="auto"/>
        <w:ind w:left="1440" w:hanging="720"/>
      </w:pPr>
      <w:r w:rsidRPr="00666D62">
        <w:t xml:space="preserve">(2) </w:t>
      </w:r>
      <w:r w:rsidR="00872C20" w:rsidRPr="00666D62">
        <w:tab/>
      </w:r>
      <w:r w:rsidRPr="00666D62">
        <w:t>Low-Income Program and its component</w:t>
      </w:r>
      <w:r w:rsidR="002402FC" w:rsidRPr="00666D62">
        <w:t>:</w:t>
      </w:r>
      <w:r w:rsidR="004C6458" w:rsidRPr="00666D62">
        <w:rPr>
          <w:rStyle w:val="FootnoteReference"/>
        </w:rPr>
        <w:footnoteReference w:id="51"/>
      </w:r>
    </w:p>
    <w:p w14:paraId="51ECF859" w14:textId="6AF924AA" w:rsidR="00872C20" w:rsidRPr="00666D62" w:rsidRDefault="00321832" w:rsidP="00B20370">
      <w:pPr>
        <w:pStyle w:val="BodyTextIndent2"/>
        <w:spacing w:line="240" w:lineRule="auto"/>
        <w:ind w:left="2160" w:hanging="720"/>
      </w:pPr>
      <w:r w:rsidRPr="00666D62">
        <w:t>Low-Income Assessment Component</w:t>
      </w:r>
    </w:p>
    <w:p w14:paraId="262542EA" w14:textId="77777777" w:rsidR="00872C20" w:rsidRPr="00666D62" w:rsidRDefault="00872C20" w:rsidP="00B20370">
      <w:pPr>
        <w:pStyle w:val="BodyTextIndent2"/>
        <w:spacing w:line="240" w:lineRule="auto"/>
        <w:ind w:left="1440" w:hanging="720"/>
      </w:pPr>
    </w:p>
    <w:p w14:paraId="06E443FB" w14:textId="7720542D" w:rsidR="002402FC" w:rsidRPr="00666D62" w:rsidRDefault="00321832" w:rsidP="00B20370">
      <w:pPr>
        <w:pStyle w:val="BodyTextIndent2"/>
        <w:spacing w:line="240" w:lineRule="auto"/>
        <w:ind w:left="1440" w:hanging="720"/>
      </w:pPr>
      <w:r w:rsidRPr="00666D62">
        <w:t>(3)</w:t>
      </w:r>
      <w:r w:rsidR="00872C20" w:rsidRPr="00666D62">
        <w:tab/>
      </w:r>
      <w:r w:rsidRPr="00666D62">
        <w:t xml:space="preserve">Non-Residential Program and its </w:t>
      </w:r>
      <w:r w:rsidR="002402FC" w:rsidRPr="00666D62">
        <w:t xml:space="preserve">four </w:t>
      </w:r>
      <w:r w:rsidRPr="00666D62">
        <w:t>components</w:t>
      </w:r>
      <w:r w:rsidR="002402FC" w:rsidRPr="00666D62">
        <w:t>:</w:t>
      </w:r>
      <w:r w:rsidR="00615E94" w:rsidRPr="00666D62">
        <w:rPr>
          <w:rStyle w:val="FootnoteReference"/>
        </w:rPr>
        <w:footnoteReference w:id="52"/>
      </w:r>
    </w:p>
    <w:p w14:paraId="2A5AB5FF" w14:textId="122EA054" w:rsidR="00902E0C" w:rsidRPr="00666D62" w:rsidRDefault="00321832" w:rsidP="00B20370">
      <w:pPr>
        <w:pStyle w:val="BodyTextIndent2"/>
        <w:spacing w:line="240" w:lineRule="auto"/>
        <w:ind w:left="2160" w:hanging="720"/>
      </w:pPr>
      <w:r w:rsidRPr="00666D62">
        <w:t>Efficient Equipment Component for Small C&amp;I</w:t>
      </w:r>
    </w:p>
    <w:p w14:paraId="0CA62855" w14:textId="471C4522" w:rsidR="00902E0C" w:rsidRPr="00666D62" w:rsidRDefault="00321832" w:rsidP="00B20370">
      <w:pPr>
        <w:pStyle w:val="BodyTextIndent2"/>
        <w:spacing w:line="240" w:lineRule="auto"/>
        <w:ind w:left="2160" w:hanging="720"/>
      </w:pPr>
      <w:r w:rsidRPr="00666D62">
        <w:t>Efficient Equipment Component for Large C&amp;I</w:t>
      </w:r>
    </w:p>
    <w:p w14:paraId="29FE85EE" w14:textId="4C712066" w:rsidR="00902E0C" w:rsidRPr="00666D62" w:rsidRDefault="00321832" w:rsidP="00B20370">
      <w:pPr>
        <w:pStyle w:val="BodyTextIndent2"/>
        <w:spacing w:line="240" w:lineRule="auto"/>
        <w:ind w:left="2160" w:hanging="720"/>
      </w:pPr>
      <w:r w:rsidRPr="00666D62">
        <w:t>Custom Component for Small C&amp;I</w:t>
      </w:r>
    </w:p>
    <w:p w14:paraId="49D0BB93" w14:textId="0CE545D9" w:rsidR="00872C20" w:rsidRPr="00666D62" w:rsidRDefault="00321832" w:rsidP="00B20370">
      <w:pPr>
        <w:pStyle w:val="BodyTextIndent2"/>
        <w:spacing w:line="240" w:lineRule="auto"/>
        <w:ind w:left="2160" w:hanging="720"/>
      </w:pPr>
      <w:r w:rsidRPr="00666D62">
        <w:t>Custom Component for Large C&amp;I</w:t>
      </w:r>
    </w:p>
    <w:p w14:paraId="259ED94C" w14:textId="77777777" w:rsidR="007D5ACA" w:rsidRPr="00666D62" w:rsidRDefault="007D5ACA" w:rsidP="002468C8">
      <w:pPr>
        <w:pStyle w:val="BodyTextIndent2"/>
        <w:ind w:left="1440" w:hanging="720"/>
      </w:pPr>
    </w:p>
    <w:p w14:paraId="3FE819FB" w14:textId="10644223" w:rsidR="007D5ACA" w:rsidRPr="00666D62" w:rsidRDefault="007D5ACA" w:rsidP="00227770">
      <w:pPr>
        <w:pStyle w:val="BodyTextIndent2"/>
        <w:ind w:firstLine="0"/>
      </w:pPr>
      <w:r w:rsidRPr="00666D62">
        <w:t xml:space="preserve">PPL St. 1 at </w:t>
      </w:r>
      <w:r w:rsidR="00BD6A3B" w:rsidRPr="00666D62">
        <w:t>7-</w:t>
      </w:r>
      <w:r w:rsidRPr="00666D62">
        <w:t>9</w:t>
      </w:r>
      <w:r w:rsidR="00832BEC" w:rsidRPr="00666D62">
        <w:t xml:space="preserve">; </w:t>
      </w:r>
      <w:r w:rsidR="00D12245" w:rsidRPr="00666D62">
        <w:t xml:space="preserve">Petition at 11; </w:t>
      </w:r>
      <w:r w:rsidR="00F24D48">
        <w:t xml:space="preserve">Phase IV </w:t>
      </w:r>
      <w:r w:rsidR="00D12245" w:rsidRPr="00666D62">
        <w:t>EE&amp;C Plan</w:t>
      </w:r>
      <w:r w:rsidR="00D04F8F">
        <w:t xml:space="preserve"> (</w:t>
      </w:r>
      <w:r w:rsidR="00D12245" w:rsidRPr="00666D62">
        <w:t>Sections 3.2 to 3.4</w:t>
      </w:r>
      <w:r w:rsidR="00D04F8F">
        <w:t>)</w:t>
      </w:r>
      <w:r w:rsidR="00D12245" w:rsidRPr="00666D62">
        <w:t xml:space="preserve"> at </w:t>
      </w:r>
      <w:r w:rsidR="00FD79CA" w:rsidRPr="00666D62">
        <w:t>30-124.</w:t>
      </w:r>
    </w:p>
    <w:p w14:paraId="1FC8A8DF" w14:textId="77777777" w:rsidR="00FD79CA" w:rsidRPr="00666D62" w:rsidRDefault="00FD79CA" w:rsidP="00227770">
      <w:pPr>
        <w:pStyle w:val="BodyTextIndent2"/>
        <w:ind w:firstLine="0"/>
      </w:pPr>
    </w:p>
    <w:p w14:paraId="2453EF5D" w14:textId="10F7460A" w:rsidR="00321832" w:rsidRPr="00666D62" w:rsidRDefault="00A870AD" w:rsidP="00227770">
      <w:pPr>
        <w:pStyle w:val="BodyTextIndent2"/>
      </w:pPr>
      <w:r w:rsidRPr="00666D62">
        <w:t>E</w:t>
      </w:r>
      <w:r w:rsidR="006F4891" w:rsidRPr="00666D62">
        <w:t xml:space="preserve">ach </w:t>
      </w:r>
      <w:r w:rsidR="00BA1A98" w:rsidRPr="00666D62">
        <w:t xml:space="preserve">program and </w:t>
      </w:r>
      <w:r w:rsidRPr="00666D62">
        <w:t xml:space="preserve">associated </w:t>
      </w:r>
      <w:r w:rsidR="00BA1A98" w:rsidRPr="00666D62">
        <w:t>component</w:t>
      </w:r>
      <w:r w:rsidRPr="00666D62">
        <w:t>s</w:t>
      </w:r>
      <w:r w:rsidR="00BA1A98" w:rsidRPr="00666D62">
        <w:t xml:space="preserve"> </w:t>
      </w:r>
      <w:r w:rsidR="003D60E3" w:rsidRPr="00666D62">
        <w:t>that will be offered under Phase IV</w:t>
      </w:r>
      <w:r w:rsidR="00141CDF" w:rsidRPr="00666D62">
        <w:t xml:space="preserve"> </w:t>
      </w:r>
      <w:r w:rsidR="00B776A3" w:rsidRPr="00666D62">
        <w:t xml:space="preserve">are included </w:t>
      </w:r>
      <w:r w:rsidR="00AC5C46" w:rsidRPr="00666D62">
        <w:t>in Sections 3.2 (Residential</w:t>
      </w:r>
      <w:r w:rsidR="00F5108A" w:rsidRPr="00666D62">
        <w:t xml:space="preserve"> Program</w:t>
      </w:r>
      <w:r w:rsidR="00AC5C46" w:rsidRPr="00666D62">
        <w:t>)</w:t>
      </w:r>
      <w:r w:rsidR="00F5108A" w:rsidRPr="00666D62">
        <w:t xml:space="preserve">, Section 3.3 (Low Income Program), and Section </w:t>
      </w:r>
      <w:r w:rsidR="00C76607" w:rsidRPr="00666D62">
        <w:t>3.4 (Non-Residential Program) of PPL Electric</w:t>
      </w:r>
      <w:r w:rsidR="00CB3497">
        <w:t>’</w:t>
      </w:r>
      <w:r w:rsidR="00C76607" w:rsidRPr="00666D62">
        <w:t xml:space="preserve">s </w:t>
      </w:r>
      <w:r w:rsidR="00727457" w:rsidRPr="00666D62">
        <w:t>Phase IV Plan.</w:t>
      </w:r>
      <w:r w:rsidR="007701A2" w:rsidRPr="00666D62">
        <w:t xml:space="preserve"> </w:t>
      </w:r>
      <w:r w:rsidR="006621E2" w:rsidRPr="00666D62">
        <w:t>The</w:t>
      </w:r>
      <w:r w:rsidR="00F9235E" w:rsidRPr="00666D62">
        <w:t xml:space="preserve">se sections provide </w:t>
      </w:r>
      <w:r w:rsidR="000C3092" w:rsidRPr="00666D62">
        <w:t xml:space="preserve">detailed information </w:t>
      </w:r>
      <w:r w:rsidR="00FF6CD0" w:rsidRPr="00666D62">
        <w:t>on each program/component</w:t>
      </w:r>
      <w:r w:rsidR="00B86A70" w:rsidRPr="00666D62">
        <w:t xml:space="preserve"> including</w:t>
      </w:r>
      <w:r w:rsidR="00675142">
        <w:t xml:space="preserve"> the following</w:t>
      </w:r>
      <w:r w:rsidR="00B86A70" w:rsidRPr="00666D62">
        <w:t>:</w:t>
      </w:r>
      <w:r w:rsidR="00273922">
        <w:t xml:space="preserve"> </w:t>
      </w:r>
      <w:r w:rsidR="00B86A70" w:rsidRPr="00666D62">
        <w:t xml:space="preserve"> </w:t>
      </w:r>
      <w:r w:rsidR="00F9235E" w:rsidRPr="00666D62">
        <w:t>descriptions</w:t>
      </w:r>
      <w:r w:rsidR="00B86A70" w:rsidRPr="00666D62">
        <w:t>;</w:t>
      </w:r>
      <w:r w:rsidR="00F9235E" w:rsidRPr="00666D62">
        <w:t xml:space="preserve"> </w:t>
      </w:r>
      <w:r w:rsidR="00F2477B" w:rsidRPr="00666D62">
        <w:t>objective</w:t>
      </w:r>
      <w:r w:rsidR="00F9235E" w:rsidRPr="00666D62">
        <w:t>s</w:t>
      </w:r>
      <w:r w:rsidR="00B86A70" w:rsidRPr="00666D62">
        <w:t>;</w:t>
      </w:r>
      <w:r w:rsidR="00806E49" w:rsidRPr="00666D62">
        <w:t xml:space="preserve"> </w:t>
      </w:r>
      <w:r w:rsidR="00F2477B" w:rsidRPr="00666D62">
        <w:t>target market</w:t>
      </w:r>
      <w:r w:rsidR="009E72A0" w:rsidRPr="00666D62">
        <w:t>s</w:t>
      </w:r>
      <w:r w:rsidR="00B86A70" w:rsidRPr="00666D62">
        <w:t>;</w:t>
      </w:r>
      <w:r w:rsidR="004F59A4" w:rsidRPr="00666D62">
        <w:t xml:space="preserve"> </w:t>
      </w:r>
      <w:r w:rsidR="00F060BD" w:rsidRPr="00666D62">
        <w:t>implementation strateg</w:t>
      </w:r>
      <w:r w:rsidR="004F59A4" w:rsidRPr="00666D62">
        <w:t>ies</w:t>
      </w:r>
      <w:r w:rsidR="00B86A70" w:rsidRPr="00666D62">
        <w:t>;</w:t>
      </w:r>
      <w:r w:rsidR="000C3092" w:rsidRPr="00666D62">
        <w:t xml:space="preserve"> </w:t>
      </w:r>
      <w:r w:rsidR="00F060BD" w:rsidRPr="00666D62">
        <w:t xml:space="preserve">issues, </w:t>
      </w:r>
      <w:r w:rsidR="00F060BD" w:rsidRPr="00666D62">
        <w:lastRenderedPageBreak/>
        <w:t>risks, and risk management strateg</w:t>
      </w:r>
      <w:r w:rsidR="00431D68" w:rsidRPr="00666D62">
        <w:t xml:space="preserve">ies; </w:t>
      </w:r>
      <w:r w:rsidR="003000F9" w:rsidRPr="00666D62">
        <w:t>anticipated costs to participating customers; ramp-up strateg</w:t>
      </w:r>
      <w:r w:rsidR="00431D68" w:rsidRPr="00666D62">
        <w:t>ies</w:t>
      </w:r>
      <w:r w:rsidR="00EA0B32" w:rsidRPr="00666D62">
        <w:t xml:space="preserve">; </w:t>
      </w:r>
      <w:r w:rsidR="00E1107C" w:rsidRPr="00666D62">
        <w:t>marketing strateg</w:t>
      </w:r>
      <w:r w:rsidR="00EA0B32" w:rsidRPr="00666D62">
        <w:t xml:space="preserve">ies; and </w:t>
      </w:r>
      <w:r w:rsidR="00E1107C" w:rsidRPr="00666D62">
        <w:t>eligible measures and incentive strateg</w:t>
      </w:r>
      <w:r w:rsidR="00EA0B32" w:rsidRPr="00666D62">
        <w:t>ies.</w:t>
      </w:r>
    </w:p>
    <w:p w14:paraId="43127AFB" w14:textId="77777777" w:rsidR="00321832" w:rsidRPr="00666D62" w:rsidRDefault="00321832" w:rsidP="00C52ECE">
      <w:pPr>
        <w:pStyle w:val="BodyTextIndent2"/>
      </w:pPr>
    </w:p>
    <w:p w14:paraId="52AB380C" w14:textId="7946A7C6" w:rsidR="000B3342" w:rsidRDefault="00E05FCF" w:rsidP="00C52ECE">
      <w:pPr>
        <w:pStyle w:val="p3"/>
        <w:widowControl/>
        <w:tabs>
          <w:tab w:val="clear" w:pos="204"/>
        </w:tabs>
        <w:spacing w:line="360" w:lineRule="auto"/>
        <w:rPr>
          <w:rFonts w:eastAsiaTheme="minorHAnsi"/>
          <w:szCs w:val="26"/>
        </w:rPr>
      </w:pPr>
      <w:r w:rsidRPr="00666D62">
        <w:rPr>
          <w:szCs w:val="26"/>
        </w:rPr>
        <w:tab/>
      </w:r>
      <w:r w:rsidRPr="00666D62">
        <w:rPr>
          <w:szCs w:val="26"/>
        </w:rPr>
        <w:tab/>
      </w:r>
      <w:r w:rsidR="001901E9" w:rsidRPr="00666D62">
        <w:rPr>
          <w:szCs w:val="26"/>
        </w:rPr>
        <w:t xml:space="preserve">We note that the </w:t>
      </w:r>
      <w:r w:rsidRPr="00666D62">
        <w:rPr>
          <w:szCs w:val="26"/>
        </w:rPr>
        <w:t xml:space="preserve">Partial Settlement </w:t>
      </w:r>
      <w:r w:rsidR="00FC427A" w:rsidRPr="00666D62">
        <w:rPr>
          <w:szCs w:val="26"/>
        </w:rPr>
        <w:t xml:space="preserve">also </w:t>
      </w:r>
      <w:r w:rsidRPr="00666D62">
        <w:rPr>
          <w:szCs w:val="26"/>
        </w:rPr>
        <w:t xml:space="preserve">addresses </w:t>
      </w:r>
      <w:r w:rsidR="000B3342" w:rsidRPr="00666D62">
        <w:rPr>
          <w:szCs w:val="26"/>
        </w:rPr>
        <w:t xml:space="preserve">matters involving </w:t>
      </w:r>
      <w:r w:rsidR="00194B9B" w:rsidRPr="00666D62">
        <w:rPr>
          <w:szCs w:val="26"/>
        </w:rPr>
        <w:t>PPL Electric</w:t>
      </w:r>
      <w:r w:rsidR="00CB3497">
        <w:rPr>
          <w:szCs w:val="26"/>
        </w:rPr>
        <w:t>’</w:t>
      </w:r>
      <w:r w:rsidR="00A12506" w:rsidRPr="00666D62">
        <w:rPr>
          <w:szCs w:val="26"/>
        </w:rPr>
        <w:t xml:space="preserve">s </w:t>
      </w:r>
      <w:r w:rsidR="002C3B23" w:rsidRPr="00666D62">
        <w:rPr>
          <w:szCs w:val="26"/>
        </w:rPr>
        <w:t>Residential Program</w:t>
      </w:r>
      <w:r w:rsidR="008E0473" w:rsidRPr="00666D62">
        <w:rPr>
          <w:szCs w:val="26"/>
        </w:rPr>
        <w:t>.</w:t>
      </w:r>
      <w:r w:rsidR="006F546E" w:rsidRPr="00666D62">
        <w:rPr>
          <w:szCs w:val="26"/>
        </w:rPr>
        <w:t xml:space="preserve">  </w:t>
      </w:r>
      <w:r w:rsidR="00E05055" w:rsidRPr="00666D62">
        <w:rPr>
          <w:szCs w:val="26"/>
        </w:rPr>
        <w:t>A</w:t>
      </w:r>
      <w:r w:rsidR="000B3342" w:rsidRPr="00666D62">
        <w:rPr>
          <w:rFonts w:eastAsiaTheme="minorHAnsi"/>
          <w:szCs w:val="26"/>
        </w:rPr>
        <w:t xml:space="preserve">lthough no </w:t>
      </w:r>
      <w:r w:rsidR="00817B5C">
        <w:rPr>
          <w:rFonts w:eastAsiaTheme="minorHAnsi"/>
          <w:szCs w:val="26"/>
        </w:rPr>
        <w:t>P</w:t>
      </w:r>
      <w:r w:rsidR="000B3342" w:rsidRPr="00666D62">
        <w:rPr>
          <w:rFonts w:eastAsiaTheme="minorHAnsi"/>
          <w:szCs w:val="26"/>
        </w:rPr>
        <w:t>art</w:t>
      </w:r>
      <w:r w:rsidR="00025966">
        <w:rPr>
          <w:rFonts w:eastAsiaTheme="minorHAnsi"/>
          <w:szCs w:val="26"/>
        </w:rPr>
        <w:t>y</w:t>
      </w:r>
      <w:r w:rsidR="000B3342" w:rsidRPr="00666D62">
        <w:rPr>
          <w:rFonts w:eastAsiaTheme="minorHAnsi"/>
          <w:szCs w:val="26"/>
        </w:rPr>
        <w:t xml:space="preserve"> disputed that the Company</w:t>
      </w:r>
      <w:r w:rsidR="00CB3497">
        <w:rPr>
          <w:rFonts w:eastAsiaTheme="minorHAnsi"/>
          <w:szCs w:val="26"/>
        </w:rPr>
        <w:t>’</w:t>
      </w:r>
      <w:r w:rsidR="000B3342" w:rsidRPr="00666D62">
        <w:rPr>
          <w:rFonts w:eastAsiaTheme="minorHAnsi"/>
          <w:szCs w:val="26"/>
        </w:rPr>
        <w:t>s Phase IV EE&amp;C Plan would achieve the overall electric consumption reduction compliance target,</w:t>
      </w:r>
      <w:r w:rsidR="000B3342" w:rsidRPr="00666D62">
        <w:rPr>
          <w:rStyle w:val="FootnoteReference"/>
          <w:rFonts w:eastAsiaTheme="minorHAnsi"/>
          <w:szCs w:val="26"/>
        </w:rPr>
        <w:footnoteReference w:id="53"/>
      </w:r>
      <w:r w:rsidR="000B3342" w:rsidRPr="00666D62">
        <w:rPr>
          <w:rFonts w:eastAsiaTheme="minorHAnsi"/>
          <w:szCs w:val="26"/>
        </w:rPr>
        <w:t xml:space="preserve"> the OCA and NRDC expressed some concerns about </w:t>
      </w:r>
      <w:r w:rsidR="00194B9B" w:rsidRPr="00666D62">
        <w:rPr>
          <w:rFonts w:eastAsiaTheme="minorHAnsi"/>
          <w:szCs w:val="26"/>
        </w:rPr>
        <w:t>PPL Electric</w:t>
      </w:r>
      <w:r w:rsidR="00CB3497">
        <w:rPr>
          <w:rFonts w:eastAsiaTheme="minorHAnsi"/>
          <w:szCs w:val="26"/>
        </w:rPr>
        <w:t>’</w:t>
      </w:r>
      <w:r w:rsidR="000B3342" w:rsidRPr="00666D62">
        <w:rPr>
          <w:rFonts w:eastAsiaTheme="minorHAnsi"/>
          <w:szCs w:val="26"/>
        </w:rPr>
        <w:t>s Residential Program.</w:t>
      </w:r>
    </w:p>
    <w:p w14:paraId="269F5556" w14:textId="77777777" w:rsidR="00273922" w:rsidRPr="00666D62" w:rsidRDefault="00273922" w:rsidP="00C52ECE">
      <w:pPr>
        <w:pStyle w:val="p3"/>
        <w:widowControl/>
        <w:tabs>
          <w:tab w:val="clear" w:pos="204"/>
        </w:tabs>
        <w:spacing w:line="360" w:lineRule="auto"/>
        <w:rPr>
          <w:rFonts w:eastAsiaTheme="minorHAnsi"/>
          <w:szCs w:val="26"/>
        </w:rPr>
      </w:pPr>
    </w:p>
    <w:p w14:paraId="3333CED3" w14:textId="7533041D" w:rsidR="000B3342" w:rsidRPr="00666D62" w:rsidRDefault="000B3342" w:rsidP="00C52ECE">
      <w:pPr>
        <w:pStyle w:val="p3"/>
        <w:widowControl/>
        <w:tabs>
          <w:tab w:val="clear" w:pos="204"/>
        </w:tabs>
        <w:spacing w:line="360" w:lineRule="auto"/>
        <w:rPr>
          <w:rFonts w:eastAsiaTheme="minorHAnsi"/>
          <w:szCs w:val="26"/>
        </w:rPr>
      </w:pPr>
      <w:r w:rsidRPr="00666D62">
        <w:rPr>
          <w:rFonts w:eastAsiaTheme="minorHAnsi"/>
          <w:szCs w:val="26"/>
        </w:rPr>
        <w:tab/>
      </w:r>
      <w:r w:rsidRPr="00666D62">
        <w:rPr>
          <w:rFonts w:eastAsiaTheme="minorHAnsi"/>
          <w:szCs w:val="26"/>
        </w:rPr>
        <w:tab/>
        <w:t xml:space="preserve">The OCA expressed concern that there was </w:t>
      </w:r>
      <w:r w:rsidR="00CB3497">
        <w:rPr>
          <w:rFonts w:eastAsiaTheme="minorHAnsi"/>
          <w:szCs w:val="26"/>
        </w:rPr>
        <w:t>“</w:t>
      </w:r>
      <w:r w:rsidRPr="00666D62">
        <w:rPr>
          <w:rFonts w:eastAsiaTheme="minorHAnsi"/>
          <w:szCs w:val="26"/>
        </w:rPr>
        <w:t>limited leeway for underperformance</w:t>
      </w:r>
      <w:r w:rsidR="00CB3497">
        <w:rPr>
          <w:rFonts w:eastAsiaTheme="minorHAnsi"/>
          <w:szCs w:val="26"/>
        </w:rPr>
        <w:t>”</w:t>
      </w:r>
      <w:r w:rsidRPr="00666D62">
        <w:rPr>
          <w:rFonts w:eastAsiaTheme="minorHAnsi"/>
          <w:szCs w:val="26"/>
        </w:rPr>
        <w:t xml:space="preserve"> with regard to the Total Resource Cost (TRC) Test benefit-cost ratio (BCR) because the level of discounted net lifetime benefits from the program were low due to the maturity of the Residential Program.  OCA St. 1 at 9.  The OCA requested that </w:t>
      </w:r>
      <w:r w:rsidR="00194B9B" w:rsidRPr="00666D62">
        <w:rPr>
          <w:rFonts w:eastAsiaTheme="minorHAnsi"/>
          <w:szCs w:val="26"/>
        </w:rPr>
        <w:t>PPL Electric</w:t>
      </w:r>
      <w:r w:rsidRPr="00666D62">
        <w:rPr>
          <w:rFonts w:eastAsiaTheme="minorHAnsi"/>
          <w:szCs w:val="26"/>
        </w:rPr>
        <w:t xml:space="preserve"> continue to innovate its Residential Portfolio through Phase IV to address </w:t>
      </w:r>
      <w:r w:rsidR="00971E91">
        <w:rPr>
          <w:rFonts w:eastAsiaTheme="minorHAnsi"/>
          <w:szCs w:val="26"/>
        </w:rPr>
        <w:t>its</w:t>
      </w:r>
      <w:r w:rsidRPr="00666D62">
        <w:rPr>
          <w:rFonts w:eastAsiaTheme="minorHAnsi"/>
          <w:szCs w:val="26"/>
        </w:rPr>
        <w:t xml:space="preserve"> over T</w:t>
      </w:r>
      <w:r w:rsidR="006E3252">
        <w:rPr>
          <w:rFonts w:eastAsiaTheme="minorHAnsi"/>
          <w:szCs w:val="26"/>
        </w:rPr>
        <w:t>R</w:t>
      </w:r>
      <w:r w:rsidRPr="00666D62">
        <w:rPr>
          <w:rFonts w:eastAsiaTheme="minorHAnsi"/>
          <w:szCs w:val="26"/>
        </w:rPr>
        <w:t xml:space="preserve">C BCR.  OCA St. 1 at 4, 9-10, 18.  In addition, the OCA questioned how the Company could achieve the projected savings for the Energy Efficient Home Component </w:t>
      </w:r>
      <w:r w:rsidR="00CB3497">
        <w:rPr>
          <w:rFonts w:eastAsiaTheme="minorHAnsi"/>
          <w:szCs w:val="26"/>
        </w:rPr>
        <w:t>“</w:t>
      </w:r>
      <w:r w:rsidRPr="00666D62">
        <w:rPr>
          <w:rFonts w:eastAsiaTheme="minorHAnsi"/>
          <w:szCs w:val="26"/>
        </w:rPr>
        <w:t>without significant programmatic changes to its marketing, which is not included in the Plan.</w:t>
      </w:r>
      <w:r w:rsidR="006E3252">
        <w:rPr>
          <w:rFonts w:eastAsiaTheme="minorHAnsi"/>
          <w:szCs w:val="26"/>
        </w:rPr>
        <w:t>”</w:t>
      </w:r>
      <w:r w:rsidRPr="00666D62">
        <w:rPr>
          <w:rFonts w:eastAsiaTheme="minorHAnsi"/>
          <w:szCs w:val="26"/>
        </w:rPr>
        <w:t xml:space="preserve">  OCA St. 1 at 11-12.</w:t>
      </w:r>
    </w:p>
    <w:p w14:paraId="659239A9" w14:textId="77777777" w:rsidR="000B3342" w:rsidRPr="00666D62" w:rsidRDefault="000B3342" w:rsidP="00C52ECE">
      <w:pPr>
        <w:pStyle w:val="p3"/>
        <w:widowControl/>
        <w:tabs>
          <w:tab w:val="clear" w:pos="204"/>
        </w:tabs>
        <w:rPr>
          <w:rFonts w:eastAsiaTheme="minorHAnsi"/>
          <w:szCs w:val="26"/>
        </w:rPr>
      </w:pPr>
    </w:p>
    <w:p w14:paraId="35BAED66" w14:textId="4131C64B" w:rsidR="000B3342" w:rsidRPr="00666D62" w:rsidRDefault="000B3342" w:rsidP="00227770">
      <w:pPr>
        <w:autoSpaceDE w:val="0"/>
        <w:autoSpaceDN w:val="0"/>
        <w:adjustRightInd w:val="0"/>
        <w:spacing w:after="0" w:line="360" w:lineRule="auto"/>
        <w:rPr>
          <w:rFonts w:ascii="Times New Roman" w:hAnsi="Times New Roman" w:cs="Times New Roman"/>
          <w:sz w:val="26"/>
          <w:szCs w:val="26"/>
        </w:rPr>
      </w:pPr>
      <w:r w:rsidRPr="00666D62">
        <w:rPr>
          <w:rFonts w:ascii="Times New Roman" w:hAnsi="Times New Roman" w:cs="Times New Roman"/>
          <w:sz w:val="26"/>
          <w:szCs w:val="26"/>
        </w:rPr>
        <w:tab/>
      </w:r>
      <w:r w:rsidRPr="00666D62">
        <w:rPr>
          <w:rFonts w:ascii="Times New Roman" w:hAnsi="Times New Roman" w:cs="Times New Roman"/>
          <w:sz w:val="26"/>
          <w:szCs w:val="26"/>
        </w:rPr>
        <w:tab/>
      </w:r>
      <w:r w:rsidR="00194B9B" w:rsidRPr="00666D62">
        <w:rPr>
          <w:rFonts w:ascii="Times New Roman" w:hAnsi="Times New Roman" w:cs="Times New Roman"/>
          <w:sz w:val="26"/>
          <w:szCs w:val="26"/>
        </w:rPr>
        <w:t>PPL Electric</w:t>
      </w:r>
      <w:r w:rsidRPr="00666D62">
        <w:rPr>
          <w:rFonts w:ascii="Times New Roman" w:hAnsi="Times New Roman" w:cs="Times New Roman"/>
          <w:sz w:val="26"/>
          <w:szCs w:val="26"/>
        </w:rPr>
        <w:t xml:space="preserve"> disagreed with the OCA</w:t>
      </w:r>
      <w:r w:rsidR="00CB3497">
        <w:rPr>
          <w:rFonts w:ascii="Times New Roman" w:hAnsi="Times New Roman" w:cs="Times New Roman"/>
          <w:sz w:val="26"/>
          <w:szCs w:val="26"/>
        </w:rPr>
        <w:t>’</w:t>
      </w:r>
      <w:r w:rsidRPr="00666D62">
        <w:rPr>
          <w:rFonts w:ascii="Times New Roman" w:hAnsi="Times New Roman" w:cs="Times New Roman"/>
          <w:sz w:val="26"/>
          <w:szCs w:val="26"/>
        </w:rPr>
        <w:t>s concerns about the Residential Program</w:t>
      </w:r>
      <w:r w:rsidR="00CB3497">
        <w:rPr>
          <w:rFonts w:ascii="Times New Roman" w:hAnsi="Times New Roman" w:cs="Times New Roman"/>
          <w:sz w:val="26"/>
          <w:szCs w:val="26"/>
        </w:rPr>
        <w:t>’</w:t>
      </w:r>
      <w:r w:rsidRPr="00666D62">
        <w:rPr>
          <w:rFonts w:ascii="Times New Roman" w:hAnsi="Times New Roman" w:cs="Times New Roman"/>
          <w:sz w:val="26"/>
          <w:szCs w:val="26"/>
        </w:rPr>
        <w:t>s T</w:t>
      </w:r>
      <w:r w:rsidR="006E3252">
        <w:rPr>
          <w:rFonts w:ascii="Times New Roman" w:hAnsi="Times New Roman" w:cs="Times New Roman"/>
          <w:sz w:val="26"/>
          <w:szCs w:val="26"/>
        </w:rPr>
        <w:t>R</w:t>
      </w:r>
      <w:r w:rsidRPr="00666D62">
        <w:rPr>
          <w:rFonts w:ascii="Times New Roman" w:hAnsi="Times New Roman" w:cs="Times New Roman"/>
          <w:sz w:val="26"/>
          <w:szCs w:val="26"/>
        </w:rPr>
        <w:t xml:space="preserve">C BCR because </w:t>
      </w:r>
      <w:r w:rsidRPr="00666D62">
        <w:rPr>
          <w:rFonts w:ascii="Times New Roman" w:eastAsia="Times New Roman" w:hAnsi="Times New Roman" w:cs="Times New Roman"/>
          <w:sz w:val="26"/>
          <w:szCs w:val="26"/>
        </w:rPr>
        <w:t>the Phase IV EE&amp;C Plan sets attainable goals that lead, in</w:t>
      </w:r>
      <w:r w:rsidRPr="00666D62">
        <w:rPr>
          <w:rFonts w:ascii="Times New Roman" w:hAnsi="Times New Roman" w:cs="Times New Roman"/>
          <w:sz w:val="26"/>
          <w:szCs w:val="26"/>
        </w:rPr>
        <w:t xml:space="preserve"> </w:t>
      </w:r>
      <w:r w:rsidRPr="00666D62">
        <w:rPr>
          <w:rFonts w:ascii="Times New Roman" w:eastAsia="Times New Roman" w:hAnsi="Times New Roman" w:cs="Times New Roman"/>
          <w:sz w:val="26"/>
          <w:szCs w:val="26"/>
        </w:rPr>
        <w:t xml:space="preserve">aggregate, to the Company achieving its overall savings targets. </w:t>
      </w:r>
      <w:r w:rsidRPr="00666D62">
        <w:rPr>
          <w:rFonts w:ascii="Times New Roman" w:hAnsi="Times New Roman" w:cs="Times New Roman"/>
          <w:sz w:val="26"/>
          <w:szCs w:val="26"/>
        </w:rPr>
        <w:t xml:space="preserve"> </w:t>
      </w:r>
      <w:r w:rsidR="00194B9B" w:rsidRPr="00666D62">
        <w:rPr>
          <w:rFonts w:ascii="Times New Roman" w:hAnsi="Times New Roman" w:cs="Times New Roman"/>
          <w:sz w:val="26"/>
          <w:szCs w:val="26"/>
        </w:rPr>
        <w:t>PPL Electric</w:t>
      </w:r>
      <w:r w:rsidRPr="00666D62">
        <w:rPr>
          <w:rFonts w:ascii="Times New Roman" w:hAnsi="Times New Roman" w:cs="Times New Roman"/>
          <w:sz w:val="26"/>
          <w:szCs w:val="26"/>
        </w:rPr>
        <w:t xml:space="preserve"> indicated that achieving those goals depends on the actual experience during Phase IV and that </w:t>
      </w:r>
      <w:r w:rsidR="00194B9B" w:rsidRPr="00666D62">
        <w:rPr>
          <w:rFonts w:ascii="Times New Roman" w:eastAsia="Times New Roman" w:hAnsi="Times New Roman" w:cs="Times New Roman"/>
          <w:sz w:val="26"/>
          <w:szCs w:val="26"/>
        </w:rPr>
        <w:t>PPL Electric</w:t>
      </w:r>
      <w:r w:rsidRPr="00666D62">
        <w:rPr>
          <w:rFonts w:ascii="Times New Roman" w:eastAsia="Times New Roman" w:hAnsi="Times New Roman" w:cs="Times New Roman"/>
          <w:sz w:val="26"/>
          <w:szCs w:val="26"/>
        </w:rPr>
        <w:t xml:space="preserve"> </w:t>
      </w:r>
      <w:r w:rsidRPr="00666D62">
        <w:rPr>
          <w:rFonts w:ascii="Times New Roman" w:hAnsi="Times New Roman" w:cs="Times New Roman"/>
          <w:sz w:val="26"/>
          <w:szCs w:val="26"/>
        </w:rPr>
        <w:t xml:space="preserve">will continually monitor the progress of the programs and measures and make any necessary mid-phase adjustments to achieve the required savings targets.  </w:t>
      </w:r>
      <w:r w:rsidR="00194B9B" w:rsidRPr="00666D62">
        <w:rPr>
          <w:rFonts w:ascii="Times New Roman" w:hAnsi="Times New Roman" w:cs="Times New Roman"/>
          <w:sz w:val="26"/>
          <w:szCs w:val="26"/>
        </w:rPr>
        <w:t>PPL</w:t>
      </w:r>
      <w:r w:rsidR="0030199F">
        <w:rPr>
          <w:rFonts w:ascii="Times New Roman" w:hAnsi="Times New Roman" w:cs="Times New Roman"/>
          <w:sz w:val="26"/>
          <w:szCs w:val="26"/>
        </w:rPr>
        <w:t xml:space="preserve"> </w:t>
      </w:r>
      <w:r w:rsidRPr="00666D62">
        <w:rPr>
          <w:rFonts w:ascii="Times New Roman" w:eastAsia="Times New Roman" w:hAnsi="Times New Roman" w:cs="Times New Roman"/>
          <w:sz w:val="26"/>
          <w:szCs w:val="26"/>
        </w:rPr>
        <w:t>St. 1</w:t>
      </w:r>
      <w:r w:rsidR="00227770">
        <w:rPr>
          <w:rFonts w:ascii="Times New Roman" w:eastAsia="Times New Roman" w:hAnsi="Times New Roman" w:cs="Times New Roman"/>
          <w:sz w:val="26"/>
          <w:szCs w:val="26"/>
        </w:rPr>
        <w:noBreakHyphen/>
      </w:r>
      <w:r w:rsidRPr="00666D62">
        <w:rPr>
          <w:rFonts w:ascii="Times New Roman" w:eastAsia="Times New Roman" w:hAnsi="Times New Roman" w:cs="Times New Roman"/>
          <w:sz w:val="26"/>
          <w:szCs w:val="26"/>
        </w:rPr>
        <w:t>R</w:t>
      </w:r>
      <w:r w:rsidRPr="00666D62">
        <w:rPr>
          <w:rFonts w:ascii="Times New Roman" w:hAnsi="Times New Roman" w:cs="Times New Roman"/>
          <w:sz w:val="26"/>
          <w:szCs w:val="26"/>
        </w:rPr>
        <w:t xml:space="preserve"> at</w:t>
      </w:r>
      <w:r w:rsidRPr="00666D62">
        <w:rPr>
          <w:rFonts w:ascii="Times New Roman" w:eastAsia="Times New Roman" w:hAnsi="Times New Roman" w:cs="Times New Roman"/>
          <w:sz w:val="26"/>
          <w:szCs w:val="26"/>
        </w:rPr>
        <w:t xml:space="preserve"> 5-</w:t>
      </w:r>
      <w:r w:rsidRPr="00666D62">
        <w:rPr>
          <w:rFonts w:ascii="Times New Roman" w:hAnsi="Times New Roman" w:cs="Times New Roman"/>
          <w:sz w:val="26"/>
          <w:szCs w:val="26"/>
        </w:rPr>
        <w:t xml:space="preserve">6.  The OCA conceded that the Company is in the best position to evaluate and provide the level of evaluation of energy efficiency conservation offerings.  With regard </w:t>
      </w:r>
      <w:r w:rsidRPr="00666D62">
        <w:rPr>
          <w:rFonts w:ascii="Times New Roman" w:hAnsi="Times New Roman" w:cs="Times New Roman"/>
          <w:sz w:val="26"/>
          <w:szCs w:val="26"/>
        </w:rPr>
        <w:lastRenderedPageBreak/>
        <w:t>to the OCA</w:t>
      </w:r>
      <w:r w:rsidR="00CB3497">
        <w:rPr>
          <w:rFonts w:ascii="Times New Roman" w:hAnsi="Times New Roman" w:cs="Times New Roman"/>
          <w:sz w:val="26"/>
          <w:szCs w:val="26"/>
        </w:rPr>
        <w:t>’</w:t>
      </w:r>
      <w:r w:rsidRPr="00666D62">
        <w:rPr>
          <w:rFonts w:ascii="Times New Roman" w:hAnsi="Times New Roman" w:cs="Times New Roman"/>
          <w:sz w:val="26"/>
          <w:szCs w:val="26"/>
        </w:rPr>
        <w:t xml:space="preserve">s recommendation that the Company continue to innovate its Residential Portfolio, </w:t>
      </w:r>
      <w:r w:rsidR="00194B9B" w:rsidRPr="00666D62">
        <w:rPr>
          <w:rFonts w:ascii="Times New Roman" w:hAnsi="Times New Roman" w:cs="Times New Roman"/>
          <w:sz w:val="26"/>
          <w:szCs w:val="26"/>
        </w:rPr>
        <w:t>PPL Electric</w:t>
      </w:r>
      <w:r w:rsidRPr="00666D62">
        <w:rPr>
          <w:rFonts w:ascii="Times New Roman" w:hAnsi="Times New Roman" w:cs="Times New Roman"/>
          <w:sz w:val="26"/>
          <w:szCs w:val="26"/>
        </w:rPr>
        <w:t xml:space="preserve"> agreed with the OCA and noted that the Company has been doing this during prior EE&amp;C Plans and would continue to do so throughout Phase IV.  </w:t>
      </w:r>
      <w:r w:rsidR="00194B9B" w:rsidRPr="00666D62">
        <w:rPr>
          <w:rFonts w:ascii="Times New Roman" w:hAnsi="Times New Roman" w:cs="Times New Roman"/>
          <w:sz w:val="26"/>
          <w:szCs w:val="26"/>
        </w:rPr>
        <w:t xml:space="preserve">PPL </w:t>
      </w:r>
      <w:r w:rsidRPr="00666D62">
        <w:rPr>
          <w:rFonts w:ascii="Times New Roman" w:hAnsi="Times New Roman" w:cs="Times New Roman"/>
          <w:sz w:val="26"/>
          <w:szCs w:val="26"/>
        </w:rPr>
        <w:t xml:space="preserve">St. 1-R at 6-7.  </w:t>
      </w:r>
      <w:r w:rsidR="00194B9B" w:rsidRPr="00666D62">
        <w:rPr>
          <w:rFonts w:ascii="Times New Roman" w:hAnsi="Times New Roman" w:cs="Times New Roman"/>
          <w:sz w:val="26"/>
          <w:szCs w:val="26"/>
        </w:rPr>
        <w:t>PPL Electric</w:t>
      </w:r>
      <w:r w:rsidRPr="00666D62">
        <w:rPr>
          <w:rFonts w:ascii="Times New Roman" w:hAnsi="Times New Roman" w:cs="Times New Roman"/>
          <w:sz w:val="26"/>
          <w:szCs w:val="26"/>
        </w:rPr>
        <w:t xml:space="preserve"> stated that the Company</w:t>
      </w:r>
      <w:r w:rsidR="00CB3497">
        <w:rPr>
          <w:rFonts w:ascii="Times New Roman" w:hAnsi="Times New Roman" w:cs="Times New Roman"/>
          <w:sz w:val="26"/>
          <w:szCs w:val="26"/>
        </w:rPr>
        <w:t>’</w:t>
      </w:r>
      <w:r w:rsidRPr="00666D62">
        <w:rPr>
          <w:rFonts w:ascii="Times New Roman" w:hAnsi="Times New Roman" w:cs="Times New Roman"/>
          <w:sz w:val="26"/>
          <w:szCs w:val="26"/>
        </w:rPr>
        <w:t xml:space="preserve">s marketing plan would be designed to support the expansion of the Energy Efficient Homes component.  </w:t>
      </w:r>
      <w:r w:rsidR="00194B9B" w:rsidRPr="00666D62">
        <w:rPr>
          <w:rFonts w:ascii="Times New Roman" w:hAnsi="Times New Roman" w:cs="Times New Roman"/>
          <w:sz w:val="26"/>
          <w:szCs w:val="26"/>
        </w:rPr>
        <w:t xml:space="preserve">PPL </w:t>
      </w:r>
      <w:r w:rsidRPr="00666D62">
        <w:rPr>
          <w:rFonts w:ascii="Times New Roman" w:hAnsi="Times New Roman" w:cs="Times New Roman"/>
          <w:sz w:val="26"/>
          <w:szCs w:val="26"/>
        </w:rPr>
        <w:t>St. 1</w:t>
      </w:r>
      <w:r w:rsidR="00E861BD">
        <w:rPr>
          <w:rFonts w:ascii="Times New Roman" w:hAnsi="Times New Roman" w:cs="Times New Roman"/>
          <w:sz w:val="26"/>
          <w:szCs w:val="26"/>
        </w:rPr>
        <w:noBreakHyphen/>
      </w:r>
      <w:r w:rsidRPr="00666D62">
        <w:rPr>
          <w:rFonts w:ascii="Times New Roman" w:hAnsi="Times New Roman" w:cs="Times New Roman"/>
          <w:sz w:val="26"/>
          <w:szCs w:val="26"/>
        </w:rPr>
        <w:t xml:space="preserve">R at 7-8.  In addition, </w:t>
      </w:r>
      <w:r w:rsidR="00194B9B" w:rsidRPr="00666D62">
        <w:rPr>
          <w:rFonts w:ascii="Times New Roman" w:hAnsi="Times New Roman" w:cs="Times New Roman"/>
          <w:sz w:val="26"/>
          <w:szCs w:val="26"/>
        </w:rPr>
        <w:t>PPL Electric</w:t>
      </w:r>
      <w:r w:rsidRPr="00666D62">
        <w:rPr>
          <w:rFonts w:ascii="Times New Roman" w:hAnsi="Times New Roman" w:cs="Times New Roman"/>
          <w:sz w:val="26"/>
          <w:szCs w:val="26"/>
        </w:rPr>
        <w:t xml:space="preserve"> explained that the Company is </w:t>
      </w:r>
      <w:r w:rsidR="00CB3497">
        <w:rPr>
          <w:rFonts w:ascii="Times New Roman" w:hAnsi="Times New Roman" w:cs="Times New Roman"/>
          <w:sz w:val="26"/>
          <w:szCs w:val="26"/>
        </w:rPr>
        <w:t>“</w:t>
      </w:r>
      <w:r w:rsidRPr="00666D62">
        <w:rPr>
          <w:rFonts w:ascii="Times New Roman" w:hAnsi="Times New Roman" w:cs="Times New Roman"/>
          <w:sz w:val="26"/>
          <w:szCs w:val="26"/>
        </w:rPr>
        <w:t>introducing the mid-stream HVAC delivery channel based on the success of the mid-stream lighting delivery channel in Phase III.</w:t>
      </w:r>
      <w:r w:rsidR="00CB3497">
        <w:rPr>
          <w:rFonts w:ascii="Times New Roman" w:hAnsi="Times New Roman" w:cs="Times New Roman"/>
          <w:sz w:val="26"/>
          <w:szCs w:val="26"/>
        </w:rPr>
        <w:t>”</w:t>
      </w:r>
      <w:r w:rsidRPr="00666D62">
        <w:rPr>
          <w:rFonts w:ascii="Times New Roman" w:hAnsi="Times New Roman" w:cs="Times New Roman"/>
          <w:sz w:val="26"/>
          <w:szCs w:val="26"/>
        </w:rPr>
        <w:t xml:space="preserve">  </w:t>
      </w:r>
      <w:r w:rsidR="00194B9B" w:rsidRPr="00666D62">
        <w:rPr>
          <w:rFonts w:ascii="Times New Roman" w:hAnsi="Times New Roman" w:cs="Times New Roman"/>
          <w:sz w:val="26"/>
          <w:szCs w:val="26"/>
        </w:rPr>
        <w:t>PPL</w:t>
      </w:r>
      <w:r w:rsidR="00025966">
        <w:rPr>
          <w:rFonts w:ascii="Times New Roman" w:hAnsi="Times New Roman" w:cs="Times New Roman"/>
          <w:sz w:val="26"/>
          <w:szCs w:val="26"/>
        </w:rPr>
        <w:t xml:space="preserve"> </w:t>
      </w:r>
      <w:r w:rsidRPr="00666D62">
        <w:rPr>
          <w:rFonts w:ascii="Times New Roman" w:hAnsi="Times New Roman" w:cs="Times New Roman"/>
          <w:sz w:val="26"/>
          <w:szCs w:val="26"/>
        </w:rPr>
        <w:t xml:space="preserve">St. 1-R at 7.  </w:t>
      </w:r>
    </w:p>
    <w:p w14:paraId="5F323633" w14:textId="77777777" w:rsidR="000B3342" w:rsidRPr="00666D62" w:rsidRDefault="000B3342" w:rsidP="00227770">
      <w:pPr>
        <w:autoSpaceDE w:val="0"/>
        <w:autoSpaceDN w:val="0"/>
        <w:adjustRightInd w:val="0"/>
        <w:spacing w:after="0" w:line="360" w:lineRule="auto"/>
        <w:rPr>
          <w:rFonts w:ascii="Times New Roman" w:hAnsi="Times New Roman" w:cs="Times New Roman"/>
          <w:sz w:val="26"/>
          <w:szCs w:val="26"/>
        </w:rPr>
      </w:pPr>
    </w:p>
    <w:p w14:paraId="24561BB2" w14:textId="5993D559" w:rsidR="000B3342" w:rsidRPr="00666D62" w:rsidRDefault="000B3342" w:rsidP="00227770">
      <w:pPr>
        <w:pStyle w:val="p3"/>
        <w:widowControl/>
        <w:tabs>
          <w:tab w:val="clear" w:pos="204"/>
        </w:tabs>
        <w:spacing w:line="360" w:lineRule="auto"/>
        <w:rPr>
          <w:rFonts w:eastAsiaTheme="minorHAnsi"/>
          <w:szCs w:val="26"/>
        </w:rPr>
      </w:pPr>
      <w:r w:rsidRPr="00666D62">
        <w:rPr>
          <w:rFonts w:eastAsiaTheme="minorHAnsi"/>
          <w:szCs w:val="26"/>
        </w:rPr>
        <w:tab/>
      </w:r>
      <w:r w:rsidRPr="00666D62">
        <w:rPr>
          <w:rFonts w:eastAsiaTheme="minorHAnsi"/>
          <w:szCs w:val="26"/>
        </w:rPr>
        <w:tab/>
        <w:t>NRDC had two concerns with the Residential Program.  First, NRDC was critical of the Company</w:t>
      </w:r>
      <w:r w:rsidR="00CB3497">
        <w:rPr>
          <w:rFonts w:eastAsiaTheme="minorHAnsi"/>
          <w:szCs w:val="26"/>
        </w:rPr>
        <w:t>’</w:t>
      </w:r>
      <w:r w:rsidRPr="00666D62">
        <w:rPr>
          <w:rFonts w:eastAsiaTheme="minorHAnsi"/>
          <w:szCs w:val="26"/>
        </w:rPr>
        <w:t xml:space="preserve">s summary of projected savings and costs for the Energy Efficient Homes Component </w:t>
      </w:r>
      <w:r w:rsidR="00CB3497">
        <w:rPr>
          <w:rFonts w:eastAsiaTheme="minorHAnsi"/>
          <w:szCs w:val="26"/>
        </w:rPr>
        <w:t>“</w:t>
      </w:r>
      <w:r w:rsidRPr="00666D62">
        <w:rPr>
          <w:rFonts w:eastAsiaTheme="minorHAnsi"/>
          <w:szCs w:val="26"/>
        </w:rPr>
        <w:t>because the data for typical home retrofit measures such as insulation and appliance and equipment rebates are combined together.</w:t>
      </w:r>
      <w:r w:rsidR="00CB3497">
        <w:rPr>
          <w:rFonts w:eastAsiaTheme="minorHAnsi"/>
          <w:szCs w:val="26"/>
        </w:rPr>
        <w:t>”</w:t>
      </w:r>
      <w:r w:rsidRPr="00666D62">
        <w:rPr>
          <w:rFonts w:eastAsiaTheme="minorHAnsi"/>
          <w:szCs w:val="26"/>
        </w:rPr>
        <w:t xml:space="preserve"> </w:t>
      </w:r>
      <w:r w:rsidR="007C311D">
        <w:rPr>
          <w:rFonts w:eastAsiaTheme="minorHAnsi"/>
          <w:szCs w:val="26"/>
        </w:rPr>
        <w:t xml:space="preserve"> </w:t>
      </w:r>
      <w:r w:rsidRPr="00666D62">
        <w:rPr>
          <w:rFonts w:eastAsiaTheme="minorHAnsi"/>
          <w:szCs w:val="26"/>
        </w:rPr>
        <w:t>NRDC St. 1 at</w:t>
      </w:r>
      <w:r w:rsidR="00627F85" w:rsidRPr="00666D62">
        <w:rPr>
          <w:rFonts w:eastAsiaTheme="minorHAnsi"/>
          <w:szCs w:val="26"/>
        </w:rPr>
        <w:t> </w:t>
      </w:r>
      <w:r w:rsidRPr="00666D62">
        <w:rPr>
          <w:rFonts w:eastAsiaTheme="minorHAnsi"/>
          <w:szCs w:val="26"/>
        </w:rPr>
        <w:t xml:space="preserve">25-26.  NRDC recommended that </w:t>
      </w:r>
      <w:r w:rsidR="00194B9B" w:rsidRPr="00666D62">
        <w:rPr>
          <w:rFonts w:eastAsiaTheme="minorHAnsi"/>
          <w:szCs w:val="26"/>
        </w:rPr>
        <w:t>PPL Electric</w:t>
      </w:r>
      <w:r w:rsidRPr="00666D62">
        <w:rPr>
          <w:rFonts w:eastAsiaTheme="minorHAnsi"/>
          <w:szCs w:val="26"/>
        </w:rPr>
        <w:t xml:space="preserve">: </w:t>
      </w:r>
      <w:r w:rsidR="006E3252">
        <w:rPr>
          <w:rFonts w:eastAsiaTheme="minorHAnsi"/>
          <w:szCs w:val="26"/>
        </w:rPr>
        <w:t xml:space="preserve"> </w:t>
      </w:r>
      <w:r w:rsidRPr="00666D62">
        <w:rPr>
          <w:rFonts w:eastAsiaTheme="minorHAnsi"/>
          <w:szCs w:val="26"/>
        </w:rPr>
        <w:t>(1) provide both costs and energy savings estimates separately under the Energy Efficient Homes component for (a) new homes, (b) audit and weatherization, and (c) energy efficient equipment; and (2) provide program achievements in the Company</w:t>
      </w:r>
      <w:r w:rsidR="00CB3497">
        <w:rPr>
          <w:rFonts w:eastAsiaTheme="minorHAnsi"/>
          <w:szCs w:val="26"/>
        </w:rPr>
        <w:t>’</w:t>
      </w:r>
      <w:r w:rsidRPr="00666D62">
        <w:rPr>
          <w:rFonts w:eastAsiaTheme="minorHAnsi"/>
          <w:szCs w:val="26"/>
        </w:rPr>
        <w:t xml:space="preserve">s annual program reports separately for each of those three categories.  NRDC St. 1 at 27.  The second issue raised pertained to electric-to-gas fuel switching measures being </w:t>
      </w:r>
      <w:r w:rsidR="00CB3497">
        <w:rPr>
          <w:rFonts w:eastAsiaTheme="minorHAnsi"/>
          <w:szCs w:val="26"/>
        </w:rPr>
        <w:t>“</w:t>
      </w:r>
      <w:r w:rsidRPr="00666D62">
        <w:rPr>
          <w:rFonts w:eastAsiaTheme="minorHAnsi"/>
          <w:szCs w:val="26"/>
        </w:rPr>
        <w:t>misaligned with Pennsylvania</w:t>
      </w:r>
      <w:r w:rsidR="00CB3497">
        <w:rPr>
          <w:rFonts w:eastAsiaTheme="minorHAnsi"/>
          <w:szCs w:val="26"/>
        </w:rPr>
        <w:t>’</w:t>
      </w:r>
      <w:r w:rsidRPr="00666D62">
        <w:rPr>
          <w:rFonts w:eastAsiaTheme="minorHAnsi"/>
          <w:szCs w:val="26"/>
        </w:rPr>
        <w:t>s long-term climate goals</w:t>
      </w:r>
      <w:r w:rsidR="00CB3497">
        <w:rPr>
          <w:rFonts w:eastAsiaTheme="minorHAnsi"/>
          <w:szCs w:val="26"/>
        </w:rPr>
        <w:t>”</w:t>
      </w:r>
      <w:r w:rsidRPr="00666D62">
        <w:rPr>
          <w:rFonts w:eastAsiaTheme="minorHAnsi"/>
          <w:szCs w:val="26"/>
        </w:rPr>
        <w:t xml:space="preserve"> and resulting </w:t>
      </w:r>
      <w:r w:rsidR="00CB3497">
        <w:rPr>
          <w:rFonts w:eastAsiaTheme="minorHAnsi"/>
          <w:szCs w:val="26"/>
        </w:rPr>
        <w:t>“</w:t>
      </w:r>
      <w:r w:rsidRPr="00666D62">
        <w:rPr>
          <w:rFonts w:eastAsiaTheme="minorHAnsi"/>
          <w:szCs w:val="26"/>
        </w:rPr>
        <w:t>in higher costs to ratepayers.</w:t>
      </w:r>
      <w:r w:rsidR="00CB3497">
        <w:rPr>
          <w:rFonts w:eastAsiaTheme="minorHAnsi"/>
          <w:szCs w:val="26"/>
        </w:rPr>
        <w:t>”</w:t>
      </w:r>
      <w:r w:rsidRPr="00666D62">
        <w:rPr>
          <w:rFonts w:eastAsiaTheme="minorHAnsi"/>
          <w:szCs w:val="26"/>
        </w:rPr>
        <w:t xml:space="preserve">  NRDC St. 1 at 27-31.  To alleviate this concern, NRDC suggested that </w:t>
      </w:r>
      <w:r w:rsidR="00194B9B" w:rsidRPr="00666D62">
        <w:rPr>
          <w:rFonts w:eastAsiaTheme="minorHAnsi"/>
          <w:szCs w:val="26"/>
        </w:rPr>
        <w:t>PPL Electric</w:t>
      </w:r>
      <w:r w:rsidRPr="00666D62">
        <w:rPr>
          <w:rFonts w:eastAsiaTheme="minorHAnsi"/>
          <w:szCs w:val="26"/>
        </w:rPr>
        <w:t xml:space="preserve"> eliminate such measures from the Phase IV EE&amp;C Plan and focus instead on incentives for high-efficiency heat pump water heaters and heat pumps.  NRDC St. 1 at 31-32.  NRDC also recommended that </w:t>
      </w:r>
      <w:r w:rsidR="00194B9B" w:rsidRPr="00666D62">
        <w:rPr>
          <w:rFonts w:eastAsiaTheme="minorHAnsi"/>
          <w:szCs w:val="26"/>
        </w:rPr>
        <w:t>PPL Electric</w:t>
      </w:r>
      <w:r w:rsidRPr="00666D62">
        <w:rPr>
          <w:rFonts w:eastAsiaTheme="minorHAnsi"/>
          <w:szCs w:val="26"/>
        </w:rPr>
        <w:t xml:space="preserve"> commit to implementing the Comprehensive Retrofit Bonus Incentive under the Residential Program.  NRDC St. 1 at 22.</w:t>
      </w:r>
    </w:p>
    <w:p w14:paraId="167134FD" w14:textId="77777777" w:rsidR="000B3342" w:rsidRPr="00666D62" w:rsidRDefault="000B3342" w:rsidP="00C52ECE">
      <w:pPr>
        <w:pStyle w:val="BodyTextIndent2"/>
        <w:ind w:firstLine="0"/>
      </w:pPr>
    </w:p>
    <w:p w14:paraId="100A7FAA" w14:textId="1C877D58" w:rsidR="000B3342" w:rsidRPr="00666D62" w:rsidRDefault="000B3342" w:rsidP="00C52ECE">
      <w:pPr>
        <w:autoSpaceDE w:val="0"/>
        <w:autoSpaceDN w:val="0"/>
        <w:adjustRightInd w:val="0"/>
        <w:spacing w:after="0" w:line="360" w:lineRule="auto"/>
        <w:rPr>
          <w:rFonts w:ascii="Times New Roman" w:hAnsi="Times New Roman" w:cs="Times New Roman"/>
          <w:sz w:val="26"/>
          <w:szCs w:val="26"/>
        </w:rPr>
      </w:pPr>
      <w:r w:rsidRPr="00666D62">
        <w:rPr>
          <w:rFonts w:ascii="Times New Roman" w:hAnsi="Times New Roman" w:cs="Times New Roman"/>
          <w:sz w:val="26"/>
          <w:szCs w:val="26"/>
        </w:rPr>
        <w:tab/>
      </w:r>
      <w:r w:rsidRPr="00666D62">
        <w:rPr>
          <w:rFonts w:ascii="Times New Roman" w:hAnsi="Times New Roman" w:cs="Times New Roman"/>
          <w:sz w:val="26"/>
          <w:szCs w:val="26"/>
        </w:rPr>
        <w:tab/>
        <w:t>In response to NRDC</w:t>
      </w:r>
      <w:r w:rsidR="00CB3497">
        <w:rPr>
          <w:rFonts w:ascii="Times New Roman" w:hAnsi="Times New Roman" w:cs="Times New Roman"/>
          <w:sz w:val="26"/>
          <w:szCs w:val="26"/>
        </w:rPr>
        <w:t>’</w:t>
      </w:r>
      <w:r w:rsidRPr="00666D62">
        <w:rPr>
          <w:rFonts w:ascii="Times New Roman" w:hAnsi="Times New Roman" w:cs="Times New Roman"/>
          <w:sz w:val="26"/>
          <w:szCs w:val="26"/>
        </w:rPr>
        <w:t xml:space="preserve">s issues and recommendations, </w:t>
      </w:r>
      <w:r w:rsidR="00194B9B" w:rsidRPr="00666D62">
        <w:rPr>
          <w:rFonts w:ascii="Times New Roman" w:hAnsi="Times New Roman" w:cs="Times New Roman"/>
          <w:sz w:val="26"/>
          <w:szCs w:val="26"/>
        </w:rPr>
        <w:t>PPL Electric</w:t>
      </w:r>
      <w:r w:rsidRPr="00666D62">
        <w:rPr>
          <w:rFonts w:ascii="Times New Roman" w:hAnsi="Times New Roman" w:cs="Times New Roman"/>
          <w:sz w:val="26"/>
          <w:szCs w:val="26"/>
        </w:rPr>
        <w:t xml:space="preserve"> explained that the </w:t>
      </w:r>
      <w:r w:rsidR="00CB3497">
        <w:rPr>
          <w:rFonts w:ascii="Times New Roman" w:hAnsi="Times New Roman" w:cs="Times New Roman"/>
          <w:sz w:val="26"/>
          <w:szCs w:val="26"/>
        </w:rPr>
        <w:t>“</w:t>
      </w:r>
      <w:r w:rsidRPr="00666D62">
        <w:rPr>
          <w:rFonts w:ascii="Times New Roman" w:hAnsi="Times New Roman" w:cs="Times New Roman"/>
          <w:sz w:val="26"/>
          <w:szCs w:val="26"/>
        </w:rPr>
        <w:t xml:space="preserve">projected costs and savings for each of these measures are not broken out separately under the Energy Efficient Homes component because the measures are a </w:t>
      </w:r>
      <w:r w:rsidRPr="00666D62">
        <w:rPr>
          <w:rFonts w:ascii="Times New Roman" w:hAnsi="Times New Roman" w:cs="Times New Roman"/>
          <w:sz w:val="26"/>
          <w:szCs w:val="26"/>
        </w:rPr>
        <w:lastRenderedPageBreak/>
        <w:t>subset of measures included in that component, but that projected incentive costs, energy savings, and demand reductions could be broken down for these sub-components.</w:t>
      </w:r>
      <w:r w:rsidR="00CB3497">
        <w:rPr>
          <w:rFonts w:ascii="Times New Roman" w:hAnsi="Times New Roman" w:cs="Times New Roman"/>
          <w:sz w:val="26"/>
          <w:szCs w:val="26"/>
        </w:rPr>
        <w:t>”</w:t>
      </w:r>
      <w:r w:rsidRPr="00666D62">
        <w:rPr>
          <w:rFonts w:ascii="Times New Roman" w:hAnsi="Times New Roman" w:cs="Times New Roman"/>
          <w:sz w:val="26"/>
          <w:szCs w:val="26"/>
        </w:rPr>
        <w:t xml:space="preserve">  </w:t>
      </w:r>
      <w:r w:rsidR="00194B9B" w:rsidRPr="00666D62">
        <w:rPr>
          <w:rFonts w:ascii="Times New Roman" w:hAnsi="Times New Roman" w:cs="Times New Roman"/>
          <w:sz w:val="26"/>
          <w:szCs w:val="26"/>
        </w:rPr>
        <w:t>PPL</w:t>
      </w:r>
      <w:r w:rsidR="00025966">
        <w:rPr>
          <w:rFonts w:ascii="Times New Roman" w:hAnsi="Times New Roman" w:cs="Times New Roman"/>
          <w:sz w:val="26"/>
          <w:szCs w:val="26"/>
        </w:rPr>
        <w:t xml:space="preserve"> </w:t>
      </w:r>
      <w:r w:rsidRPr="00666D62">
        <w:rPr>
          <w:rFonts w:ascii="Times New Roman" w:hAnsi="Times New Roman" w:cs="Times New Roman"/>
          <w:sz w:val="26"/>
          <w:szCs w:val="26"/>
        </w:rPr>
        <w:t>St. 1-R at 10.  Regarding the NRDC</w:t>
      </w:r>
      <w:r w:rsidR="00CB3497">
        <w:rPr>
          <w:rFonts w:ascii="Times New Roman" w:hAnsi="Times New Roman" w:cs="Times New Roman"/>
          <w:sz w:val="26"/>
          <w:szCs w:val="26"/>
        </w:rPr>
        <w:t>’</w:t>
      </w:r>
      <w:r w:rsidRPr="00666D62">
        <w:rPr>
          <w:rFonts w:ascii="Times New Roman" w:hAnsi="Times New Roman" w:cs="Times New Roman"/>
          <w:sz w:val="26"/>
          <w:szCs w:val="26"/>
        </w:rPr>
        <w:t>s witnesses</w:t>
      </w:r>
      <w:r w:rsidR="00CB3497">
        <w:rPr>
          <w:rFonts w:ascii="Times New Roman" w:hAnsi="Times New Roman" w:cs="Times New Roman"/>
          <w:sz w:val="26"/>
          <w:szCs w:val="26"/>
        </w:rPr>
        <w:t>’</w:t>
      </w:r>
      <w:r w:rsidRPr="00666D62">
        <w:rPr>
          <w:rFonts w:ascii="Times New Roman" w:hAnsi="Times New Roman" w:cs="Times New Roman"/>
          <w:sz w:val="26"/>
          <w:szCs w:val="26"/>
        </w:rPr>
        <w:t xml:space="preserve"> suggestion that the electric-to-gas fuel switching measures are </w:t>
      </w:r>
      <w:r w:rsidR="00CB3497">
        <w:rPr>
          <w:rFonts w:ascii="Times New Roman" w:hAnsi="Times New Roman" w:cs="Times New Roman"/>
          <w:sz w:val="26"/>
          <w:szCs w:val="26"/>
        </w:rPr>
        <w:t>“</w:t>
      </w:r>
      <w:r w:rsidRPr="00666D62">
        <w:rPr>
          <w:rFonts w:ascii="Times New Roman" w:hAnsi="Times New Roman" w:cs="Times New Roman"/>
          <w:sz w:val="26"/>
          <w:szCs w:val="26"/>
        </w:rPr>
        <w:t>misaligned with Pennsylvania</w:t>
      </w:r>
      <w:r w:rsidR="00CB3497">
        <w:rPr>
          <w:rFonts w:ascii="Times New Roman" w:hAnsi="Times New Roman" w:cs="Times New Roman"/>
          <w:sz w:val="26"/>
          <w:szCs w:val="26"/>
        </w:rPr>
        <w:t>’</w:t>
      </w:r>
      <w:r w:rsidRPr="00666D62">
        <w:rPr>
          <w:rFonts w:ascii="Times New Roman" w:hAnsi="Times New Roman" w:cs="Times New Roman"/>
          <w:sz w:val="26"/>
          <w:szCs w:val="26"/>
        </w:rPr>
        <w:t>s long-term climate goals,</w:t>
      </w:r>
      <w:r w:rsidR="0022652D">
        <w:rPr>
          <w:rFonts w:ascii="Times New Roman" w:hAnsi="Times New Roman" w:cs="Times New Roman"/>
          <w:sz w:val="26"/>
          <w:szCs w:val="26"/>
        </w:rPr>
        <w:t>”</w:t>
      </w:r>
      <w:r w:rsidRPr="00666D62">
        <w:rPr>
          <w:rFonts w:ascii="Times New Roman" w:hAnsi="Times New Roman" w:cs="Times New Roman"/>
          <w:sz w:val="26"/>
          <w:szCs w:val="26"/>
        </w:rPr>
        <w:t xml:space="preserve"> </w:t>
      </w:r>
      <w:r w:rsidR="00194B9B" w:rsidRPr="00666D62">
        <w:rPr>
          <w:rFonts w:ascii="Times New Roman" w:hAnsi="Times New Roman" w:cs="Times New Roman"/>
          <w:sz w:val="26"/>
          <w:szCs w:val="26"/>
        </w:rPr>
        <w:t>PPL Electric</w:t>
      </w:r>
      <w:r w:rsidRPr="00666D62">
        <w:rPr>
          <w:rFonts w:ascii="Times New Roman" w:hAnsi="Times New Roman" w:cs="Times New Roman"/>
          <w:sz w:val="26"/>
          <w:szCs w:val="26"/>
        </w:rPr>
        <w:t xml:space="preserve"> stated that </w:t>
      </w:r>
      <w:r w:rsidR="00194B9B" w:rsidRPr="00666D62">
        <w:rPr>
          <w:rFonts w:ascii="Times New Roman" w:hAnsi="Times New Roman" w:cs="Times New Roman"/>
          <w:sz w:val="26"/>
          <w:szCs w:val="26"/>
        </w:rPr>
        <w:t>PPL Electric</w:t>
      </w:r>
      <w:r w:rsidRPr="00666D62">
        <w:rPr>
          <w:rFonts w:ascii="Times New Roman" w:hAnsi="Times New Roman" w:cs="Times New Roman"/>
          <w:sz w:val="26"/>
          <w:szCs w:val="26"/>
        </w:rPr>
        <w:t xml:space="preserve"> supports efforts to reduce greenhouse gas emissions; however, the Company had to </w:t>
      </w:r>
      <w:r w:rsidR="00CB3497">
        <w:rPr>
          <w:rFonts w:ascii="Times New Roman" w:hAnsi="Times New Roman" w:cs="Times New Roman"/>
          <w:sz w:val="26"/>
          <w:szCs w:val="26"/>
        </w:rPr>
        <w:t>“</w:t>
      </w:r>
      <w:r w:rsidRPr="00666D62">
        <w:rPr>
          <w:rFonts w:ascii="Times New Roman" w:hAnsi="Times New Roman" w:cs="Times New Roman"/>
          <w:sz w:val="26"/>
          <w:szCs w:val="26"/>
        </w:rPr>
        <w:t>develop a balanced Plan to meet the targets set forth by the Commission.</w:t>
      </w:r>
      <w:r w:rsidR="00CB3497">
        <w:rPr>
          <w:rFonts w:ascii="Times New Roman" w:hAnsi="Times New Roman" w:cs="Times New Roman"/>
          <w:sz w:val="26"/>
          <w:szCs w:val="26"/>
        </w:rPr>
        <w:t>”</w:t>
      </w:r>
      <w:r w:rsidRPr="00666D62">
        <w:rPr>
          <w:rFonts w:ascii="Times New Roman" w:hAnsi="Times New Roman" w:cs="Times New Roman"/>
          <w:sz w:val="26"/>
          <w:szCs w:val="26"/>
        </w:rPr>
        <w:t xml:space="preserve"> </w:t>
      </w:r>
      <w:r w:rsidR="00194B9B" w:rsidRPr="00666D62">
        <w:rPr>
          <w:rFonts w:ascii="Times New Roman" w:hAnsi="Times New Roman" w:cs="Times New Roman"/>
          <w:sz w:val="26"/>
          <w:szCs w:val="26"/>
        </w:rPr>
        <w:t xml:space="preserve">PPL </w:t>
      </w:r>
      <w:r w:rsidRPr="00666D62">
        <w:rPr>
          <w:rFonts w:ascii="Times New Roman" w:hAnsi="Times New Roman" w:cs="Times New Roman"/>
          <w:sz w:val="26"/>
          <w:szCs w:val="26"/>
        </w:rPr>
        <w:t xml:space="preserve">St. 1-R at 11-12. </w:t>
      </w:r>
      <w:r w:rsidR="00AF2728">
        <w:rPr>
          <w:rFonts w:ascii="Times New Roman" w:hAnsi="Times New Roman" w:cs="Times New Roman"/>
          <w:sz w:val="26"/>
          <w:szCs w:val="26"/>
        </w:rPr>
        <w:t xml:space="preserve"> </w:t>
      </w:r>
      <w:r w:rsidR="00194B9B" w:rsidRPr="00666D62">
        <w:rPr>
          <w:rFonts w:ascii="Times New Roman" w:hAnsi="Times New Roman" w:cs="Times New Roman"/>
          <w:sz w:val="26"/>
          <w:szCs w:val="26"/>
        </w:rPr>
        <w:t>PPL Electric</w:t>
      </w:r>
      <w:r w:rsidRPr="00666D62">
        <w:rPr>
          <w:rFonts w:ascii="Times New Roman" w:hAnsi="Times New Roman" w:cs="Times New Roman"/>
          <w:sz w:val="26"/>
          <w:szCs w:val="26"/>
        </w:rPr>
        <w:t xml:space="preserve"> noted that electric-to-gas fuel switching measures were included in the 2021 Technical Reference Manual (TRM) and recommendations that such measures be eliminated from the TRM were expressly rejected in the </w:t>
      </w:r>
      <w:r w:rsidRPr="00666D62">
        <w:rPr>
          <w:rFonts w:ascii="Times New Roman" w:hAnsi="Times New Roman" w:cs="Times New Roman"/>
          <w:i/>
          <w:iCs/>
          <w:sz w:val="26"/>
          <w:szCs w:val="26"/>
        </w:rPr>
        <w:t xml:space="preserve">Phase IV Implementation Order.  </w:t>
      </w:r>
      <w:r w:rsidR="00194B9B" w:rsidRPr="00666D62">
        <w:rPr>
          <w:rFonts w:ascii="Times New Roman" w:hAnsi="Times New Roman" w:cs="Times New Roman"/>
          <w:sz w:val="26"/>
          <w:szCs w:val="26"/>
        </w:rPr>
        <w:t xml:space="preserve">PPL </w:t>
      </w:r>
      <w:r w:rsidRPr="00666D62">
        <w:rPr>
          <w:rFonts w:ascii="Times New Roman" w:hAnsi="Times New Roman" w:cs="Times New Roman"/>
          <w:sz w:val="26"/>
          <w:szCs w:val="26"/>
        </w:rPr>
        <w:t xml:space="preserve">St. 1-R at 12.  Accordingly, </w:t>
      </w:r>
      <w:r w:rsidR="00194B9B" w:rsidRPr="00666D62">
        <w:rPr>
          <w:rFonts w:ascii="Times New Roman" w:hAnsi="Times New Roman" w:cs="Times New Roman"/>
          <w:sz w:val="26"/>
          <w:szCs w:val="26"/>
        </w:rPr>
        <w:t>PPL Electric</w:t>
      </w:r>
      <w:r w:rsidRPr="00666D62">
        <w:rPr>
          <w:rFonts w:ascii="Times New Roman" w:hAnsi="Times New Roman" w:cs="Times New Roman"/>
          <w:sz w:val="26"/>
          <w:szCs w:val="26"/>
        </w:rPr>
        <w:t xml:space="preserve"> maintained that such measures were compliant with the </w:t>
      </w:r>
      <w:r w:rsidRPr="00666D62">
        <w:rPr>
          <w:rFonts w:ascii="Times New Roman" w:hAnsi="Times New Roman" w:cs="Times New Roman"/>
          <w:i/>
          <w:iCs/>
          <w:sz w:val="26"/>
          <w:szCs w:val="26"/>
        </w:rPr>
        <w:t xml:space="preserve">Phase IV Implementation Order </w:t>
      </w:r>
      <w:r w:rsidRPr="00666D62">
        <w:rPr>
          <w:rFonts w:ascii="Times New Roman" w:hAnsi="Times New Roman" w:cs="Times New Roman"/>
          <w:sz w:val="26"/>
          <w:szCs w:val="26"/>
        </w:rPr>
        <w:t xml:space="preserve">and appropriate to include in the Phase IV EE&amp;C Plan.  </w:t>
      </w:r>
      <w:r w:rsidR="00194B9B" w:rsidRPr="00666D62">
        <w:rPr>
          <w:rFonts w:ascii="Times New Roman" w:hAnsi="Times New Roman" w:cs="Times New Roman"/>
          <w:sz w:val="26"/>
          <w:szCs w:val="26"/>
        </w:rPr>
        <w:t xml:space="preserve">PPL </w:t>
      </w:r>
      <w:r w:rsidRPr="00666D62">
        <w:rPr>
          <w:rFonts w:ascii="Times New Roman" w:hAnsi="Times New Roman" w:cs="Times New Roman"/>
          <w:sz w:val="26"/>
          <w:szCs w:val="26"/>
        </w:rPr>
        <w:t xml:space="preserve">St. 1-R at 12. </w:t>
      </w:r>
      <w:r w:rsidR="009469C3" w:rsidRPr="00666D62">
        <w:rPr>
          <w:rFonts w:ascii="Times New Roman" w:hAnsi="Times New Roman" w:cs="Times New Roman"/>
          <w:sz w:val="26"/>
          <w:szCs w:val="26"/>
        </w:rPr>
        <w:t xml:space="preserve"> </w:t>
      </w:r>
      <w:r w:rsidR="00194B9B" w:rsidRPr="00666D62">
        <w:rPr>
          <w:rFonts w:ascii="Times New Roman" w:hAnsi="Times New Roman" w:cs="Times New Roman"/>
          <w:sz w:val="26"/>
          <w:szCs w:val="26"/>
        </w:rPr>
        <w:t>PPL Electric</w:t>
      </w:r>
      <w:r w:rsidRPr="00666D62">
        <w:rPr>
          <w:rFonts w:ascii="Times New Roman" w:hAnsi="Times New Roman" w:cs="Times New Roman"/>
          <w:sz w:val="26"/>
          <w:szCs w:val="26"/>
        </w:rPr>
        <w:t xml:space="preserve"> also clarified that it will offer the Comprehensive Retrofit Bonus Incentive and make it clearer in the Revised Phase IV EE&amp;C Plan.  </w:t>
      </w:r>
      <w:r w:rsidR="00194B9B" w:rsidRPr="00666D62">
        <w:rPr>
          <w:rFonts w:ascii="Times New Roman" w:hAnsi="Times New Roman" w:cs="Times New Roman"/>
          <w:sz w:val="26"/>
          <w:szCs w:val="26"/>
        </w:rPr>
        <w:t>PPL</w:t>
      </w:r>
      <w:r w:rsidR="00025966">
        <w:rPr>
          <w:rFonts w:ascii="Times New Roman" w:hAnsi="Times New Roman" w:cs="Times New Roman"/>
          <w:sz w:val="26"/>
          <w:szCs w:val="26"/>
        </w:rPr>
        <w:t xml:space="preserve"> </w:t>
      </w:r>
      <w:r w:rsidRPr="00666D62">
        <w:rPr>
          <w:rFonts w:ascii="Times New Roman" w:hAnsi="Times New Roman" w:cs="Times New Roman"/>
          <w:sz w:val="26"/>
          <w:szCs w:val="26"/>
        </w:rPr>
        <w:t>St. 1-R at 11.</w:t>
      </w:r>
    </w:p>
    <w:p w14:paraId="4E465FA1" w14:textId="77777777" w:rsidR="000B3342" w:rsidRPr="00666D62" w:rsidRDefault="000B3342" w:rsidP="00C52ECE">
      <w:pPr>
        <w:pStyle w:val="BodyTextIndent2"/>
        <w:ind w:firstLine="0"/>
      </w:pPr>
    </w:p>
    <w:p w14:paraId="26BBD9A2" w14:textId="675D4034" w:rsidR="006027D8" w:rsidRPr="00666D62" w:rsidRDefault="00073159" w:rsidP="00C52ECE">
      <w:pPr>
        <w:pStyle w:val="BodyTextIndent2"/>
        <w:ind w:firstLine="0"/>
      </w:pPr>
      <w:r w:rsidRPr="00666D62">
        <w:tab/>
      </w:r>
      <w:r w:rsidRPr="00666D62">
        <w:tab/>
      </w:r>
      <w:r w:rsidR="00F67FEB" w:rsidRPr="00666D62">
        <w:t xml:space="preserve">The Partial Settlement resolves the concerns of </w:t>
      </w:r>
      <w:r w:rsidR="00CF74AC" w:rsidRPr="00666D62">
        <w:t>the OCA and NRDC</w:t>
      </w:r>
      <w:r w:rsidR="00B27F5E" w:rsidRPr="00666D62">
        <w:t xml:space="preserve"> </w:t>
      </w:r>
      <w:r w:rsidR="00EA176F" w:rsidRPr="00666D62">
        <w:t>regarding</w:t>
      </w:r>
      <w:r w:rsidR="00B27F5E" w:rsidRPr="00666D62">
        <w:t xml:space="preserve"> the Residential Program.  </w:t>
      </w:r>
      <w:r w:rsidR="00C95FBA" w:rsidRPr="00666D62">
        <w:t xml:space="preserve">Under the </w:t>
      </w:r>
      <w:r w:rsidR="000B5625" w:rsidRPr="00666D62">
        <w:t>Partial Settlement</w:t>
      </w:r>
      <w:r w:rsidR="00C95FBA" w:rsidRPr="00666D62">
        <w:t xml:space="preserve">, </w:t>
      </w:r>
      <w:r w:rsidR="00194B9B" w:rsidRPr="00666D62">
        <w:t>PPL Electric</w:t>
      </w:r>
      <w:r w:rsidR="00121D8F" w:rsidRPr="00666D62">
        <w:t xml:space="preserve"> agrees to develop and implement a detailed marketing plan to foster increased Residential Program </w:t>
      </w:r>
      <w:r w:rsidR="004F2AFC" w:rsidRPr="00666D62">
        <w:t>participation</w:t>
      </w:r>
      <w:r w:rsidR="00C55A3C" w:rsidRPr="00666D62">
        <w:t xml:space="preserve"> across all </w:t>
      </w:r>
      <w:r w:rsidR="002C3B23" w:rsidRPr="00666D62">
        <w:t xml:space="preserve">residential </w:t>
      </w:r>
      <w:r w:rsidR="00C55A3C" w:rsidRPr="00666D62">
        <w:t>component</w:t>
      </w:r>
      <w:r w:rsidR="0064341C" w:rsidRPr="00666D62">
        <w:t>s</w:t>
      </w:r>
      <w:r w:rsidR="00D16775" w:rsidRPr="00666D62">
        <w:t>, including the Energy Efficient Homes Component, designed to achieve</w:t>
      </w:r>
      <w:r w:rsidR="003F6C1A" w:rsidRPr="00666D62">
        <w:t xml:space="preserve"> the 122,803 MWh</w:t>
      </w:r>
      <w:r w:rsidR="004F0405" w:rsidRPr="00666D62">
        <w:t xml:space="preserve"> </w:t>
      </w:r>
      <w:r w:rsidR="00C83B14" w:rsidRPr="00666D62">
        <w:t>per year of projected savings targeted in the Energy Efficient Homes Component.</w:t>
      </w:r>
      <w:r w:rsidR="002F7521" w:rsidRPr="00666D62">
        <w:t xml:space="preserve">  </w:t>
      </w:r>
      <w:r w:rsidR="000B5625" w:rsidRPr="00666D62">
        <w:t>Partial Settlement</w:t>
      </w:r>
      <w:r w:rsidR="00322AF7" w:rsidRPr="00666D62">
        <w:t xml:space="preserve"> ¶ 27.  </w:t>
      </w:r>
      <w:r w:rsidR="00194B9B" w:rsidRPr="00666D62">
        <w:t>PPL Electric</w:t>
      </w:r>
      <w:r w:rsidR="002F7521" w:rsidRPr="00666D62">
        <w:t xml:space="preserve"> will</w:t>
      </w:r>
      <w:r w:rsidR="0022652D">
        <w:t>:</w:t>
      </w:r>
      <w:r w:rsidR="002F7521" w:rsidRPr="00666D62">
        <w:t xml:space="preserve"> </w:t>
      </w:r>
      <w:r w:rsidR="00D877E9">
        <w:t xml:space="preserve"> </w:t>
      </w:r>
      <w:r w:rsidR="00FB2878" w:rsidRPr="00666D62">
        <w:t xml:space="preserve">(1) </w:t>
      </w:r>
      <w:r w:rsidR="002F7521" w:rsidRPr="00666D62">
        <w:t xml:space="preserve">provide copies of the marketing plan </w:t>
      </w:r>
      <w:r w:rsidR="0042387E" w:rsidRPr="00666D62">
        <w:t>to the other Joint Petitioners no later than January 2, 2022</w:t>
      </w:r>
      <w:r w:rsidR="00C7666C">
        <w:t>;</w:t>
      </w:r>
      <w:r w:rsidR="00BB5384" w:rsidRPr="00666D62">
        <w:t xml:space="preserve"> and </w:t>
      </w:r>
      <w:r w:rsidR="00C7666C">
        <w:t>(2)</w:t>
      </w:r>
      <w:r w:rsidR="00BB5384" w:rsidRPr="00666D62">
        <w:t xml:space="preserve"> begin offering the Comprehensive Retrofit Bonus Incentives within the Energy Efficient Homes Component by no later than January 1, 2022.  </w:t>
      </w:r>
      <w:r w:rsidR="000B5625" w:rsidRPr="00666D62">
        <w:t>Partial Settlement</w:t>
      </w:r>
      <w:r w:rsidR="00776C9D" w:rsidRPr="00666D62">
        <w:t xml:space="preserve"> ¶</w:t>
      </w:r>
      <w:r w:rsidR="00546943" w:rsidRPr="00666D62">
        <w:t>¶</w:t>
      </w:r>
      <w:r w:rsidR="00776C9D" w:rsidRPr="00666D62">
        <w:t xml:space="preserve"> 27</w:t>
      </w:r>
      <w:r w:rsidR="00546943" w:rsidRPr="00666D62">
        <w:t>, 30</w:t>
      </w:r>
      <w:r w:rsidR="00776C9D" w:rsidRPr="00666D62">
        <w:t xml:space="preserve">.  </w:t>
      </w:r>
      <w:r w:rsidR="00853694" w:rsidRPr="00666D62">
        <w:t xml:space="preserve">Under the Energy Efficient Homes Component, the Company further agrees to </w:t>
      </w:r>
      <w:r w:rsidR="0087620A" w:rsidRPr="00666D62">
        <w:t>cap the number of</w:t>
      </w:r>
      <w:r w:rsidR="00925681" w:rsidRPr="00666D62">
        <w:t xml:space="preserve"> </w:t>
      </w:r>
      <w:r w:rsidR="00375E0A" w:rsidRPr="00666D62">
        <w:t xml:space="preserve">residential </w:t>
      </w:r>
      <w:r w:rsidR="00925681" w:rsidRPr="00666D62">
        <w:t xml:space="preserve">customers </w:t>
      </w:r>
      <w:r w:rsidR="00100053" w:rsidRPr="00666D62">
        <w:t xml:space="preserve">for </w:t>
      </w:r>
      <w:r w:rsidR="00CB3497">
        <w:t>“</w:t>
      </w:r>
      <w:r w:rsidR="00105290" w:rsidRPr="00666D62">
        <w:t>Fuel Switching – Central Heating</w:t>
      </w:r>
      <w:r w:rsidR="00CB3497">
        <w:t>”</w:t>
      </w:r>
      <w:r w:rsidR="00105290" w:rsidRPr="00666D62">
        <w:t xml:space="preserve"> measures </w:t>
      </w:r>
      <w:r w:rsidR="00375E0A" w:rsidRPr="00666D62">
        <w:t xml:space="preserve">and </w:t>
      </w:r>
      <w:r w:rsidR="00CB3497">
        <w:t>“</w:t>
      </w:r>
      <w:r w:rsidR="00105290" w:rsidRPr="00666D62">
        <w:t>Fuel Switching – DHW</w:t>
      </w:r>
      <w:r w:rsidR="00CB3497">
        <w:t>”</w:t>
      </w:r>
      <w:r w:rsidR="00925681" w:rsidRPr="00666D62">
        <w:t xml:space="preserve"> </w:t>
      </w:r>
      <w:r w:rsidR="00375E0A" w:rsidRPr="00666D62">
        <w:t>at seventy-five customers each</w:t>
      </w:r>
      <w:r w:rsidR="000F7C35" w:rsidRPr="00666D62">
        <w:t>,</w:t>
      </w:r>
      <w:r w:rsidR="00E83C52" w:rsidRPr="00666D62">
        <w:t xml:space="preserve"> and </w:t>
      </w:r>
      <w:r w:rsidR="000F7C35" w:rsidRPr="00666D62">
        <w:t xml:space="preserve">to </w:t>
      </w:r>
      <w:r w:rsidR="00130A48" w:rsidRPr="00666D62">
        <w:t xml:space="preserve">provide, in its annual reports, </w:t>
      </w:r>
      <w:r w:rsidR="00E038F2" w:rsidRPr="00666D62">
        <w:t>the Energy Efficient Homes Component</w:t>
      </w:r>
      <w:r w:rsidR="00CB3497">
        <w:t>’</w:t>
      </w:r>
      <w:r w:rsidR="00E038F2" w:rsidRPr="00666D62">
        <w:t xml:space="preserve">s actual incentive </w:t>
      </w:r>
      <w:r w:rsidR="00E038F2" w:rsidRPr="00666D62">
        <w:lastRenderedPageBreak/>
        <w:t>costs</w:t>
      </w:r>
      <w:r w:rsidR="009550E1" w:rsidRPr="00666D62">
        <w:t xml:space="preserve">, electric savings, and demand reductions broken down by (a) new </w:t>
      </w:r>
      <w:r w:rsidR="002F1BC8" w:rsidRPr="00666D62">
        <w:t>homes; (b) audit and weatherization and (c) energy efficient equipment</w:t>
      </w:r>
      <w:r w:rsidR="000F7C35" w:rsidRPr="00666D62">
        <w:t>.</w:t>
      </w:r>
      <w:r w:rsidR="000D7C74" w:rsidRPr="00666D62">
        <w:t xml:space="preserve"> </w:t>
      </w:r>
      <w:r w:rsidR="0042387E" w:rsidRPr="00666D62">
        <w:t xml:space="preserve"> </w:t>
      </w:r>
      <w:r w:rsidR="000B5625" w:rsidRPr="00666D62">
        <w:t>Partial Settlement</w:t>
      </w:r>
      <w:r w:rsidR="00632D76" w:rsidRPr="00666D62">
        <w:t xml:space="preserve"> ¶</w:t>
      </w:r>
      <w:r w:rsidR="000933C6" w:rsidRPr="00666D62">
        <w:t>¶</w:t>
      </w:r>
      <w:r w:rsidR="00632D76" w:rsidRPr="00666D62">
        <w:t xml:space="preserve"> 28</w:t>
      </w:r>
      <w:r w:rsidR="000933C6" w:rsidRPr="00666D62">
        <w:t>, 29</w:t>
      </w:r>
      <w:r w:rsidR="0067256F" w:rsidRPr="00666D62">
        <w:t>.</w:t>
      </w:r>
    </w:p>
    <w:p w14:paraId="6375BB47" w14:textId="77777777" w:rsidR="00A21C3F" w:rsidRPr="00666D62" w:rsidRDefault="00A21C3F" w:rsidP="00C52ECE">
      <w:pPr>
        <w:pStyle w:val="BodyTextIndent2"/>
        <w:ind w:firstLine="0"/>
      </w:pPr>
    </w:p>
    <w:p w14:paraId="56563223" w14:textId="542311C3" w:rsidR="00A034DF" w:rsidRPr="00666D62" w:rsidRDefault="001C6534" w:rsidP="00227770">
      <w:pPr>
        <w:pStyle w:val="p3"/>
        <w:widowControl/>
        <w:tabs>
          <w:tab w:val="clear" w:pos="204"/>
        </w:tabs>
        <w:spacing w:line="360" w:lineRule="auto"/>
        <w:rPr>
          <w:rFonts w:eastAsiaTheme="minorHAnsi"/>
          <w:szCs w:val="26"/>
        </w:rPr>
      </w:pPr>
      <w:r w:rsidRPr="00666D62">
        <w:rPr>
          <w:rFonts w:eastAsiaTheme="minorHAnsi"/>
          <w:szCs w:val="26"/>
        </w:rPr>
        <w:tab/>
      </w:r>
      <w:r w:rsidRPr="00666D62">
        <w:rPr>
          <w:rFonts w:eastAsiaTheme="minorHAnsi"/>
          <w:szCs w:val="26"/>
        </w:rPr>
        <w:tab/>
        <w:t xml:space="preserve">We are of the opinion that these provisions of the Partial </w:t>
      </w:r>
      <w:r w:rsidR="000B5625" w:rsidRPr="00666D62">
        <w:rPr>
          <w:rFonts w:eastAsiaTheme="minorHAnsi"/>
          <w:szCs w:val="26"/>
        </w:rPr>
        <w:t>Settlement</w:t>
      </w:r>
      <w:r w:rsidRPr="00666D62">
        <w:rPr>
          <w:rFonts w:eastAsiaTheme="minorHAnsi"/>
          <w:szCs w:val="26"/>
        </w:rPr>
        <w:t xml:space="preserve"> </w:t>
      </w:r>
      <w:r w:rsidR="00DB45EE" w:rsidRPr="00666D62">
        <w:rPr>
          <w:rFonts w:eastAsiaTheme="minorHAnsi"/>
          <w:szCs w:val="26"/>
        </w:rPr>
        <w:t>are a reasonable compromise of the Parties</w:t>
      </w:r>
      <w:r w:rsidR="00CB3497">
        <w:rPr>
          <w:rFonts w:eastAsiaTheme="minorHAnsi"/>
          <w:szCs w:val="26"/>
        </w:rPr>
        <w:t>’</w:t>
      </w:r>
      <w:r w:rsidR="00DB45EE" w:rsidRPr="00666D62">
        <w:rPr>
          <w:rFonts w:eastAsiaTheme="minorHAnsi"/>
          <w:szCs w:val="26"/>
        </w:rPr>
        <w:t xml:space="preserve"> positions on the proposed Residential Program</w:t>
      </w:r>
      <w:r w:rsidR="00897B09" w:rsidRPr="00666D62">
        <w:rPr>
          <w:rFonts w:eastAsiaTheme="minorHAnsi"/>
          <w:szCs w:val="26"/>
        </w:rPr>
        <w:t xml:space="preserve"> and thus, conclude that</w:t>
      </w:r>
      <w:r w:rsidR="00B209D0" w:rsidRPr="00666D62">
        <w:rPr>
          <w:rFonts w:eastAsiaTheme="minorHAnsi"/>
          <w:szCs w:val="26"/>
        </w:rPr>
        <w:t xml:space="preserve"> </w:t>
      </w:r>
      <w:r w:rsidR="00B7320A" w:rsidRPr="00666D62">
        <w:rPr>
          <w:rFonts w:eastAsiaTheme="minorHAnsi"/>
          <w:szCs w:val="26"/>
        </w:rPr>
        <w:t xml:space="preserve">the resolution is in the </w:t>
      </w:r>
      <w:r w:rsidR="00897B09" w:rsidRPr="00666D62">
        <w:rPr>
          <w:rFonts w:eastAsiaTheme="minorHAnsi"/>
          <w:szCs w:val="26"/>
        </w:rPr>
        <w:t>public interest</w:t>
      </w:r>
      <w:r w:rsidR="00DB45EE" w:rsidRPr="00666D62">
        <w:rPr>
          <w:rFonts w:eastAsiaTheme="minorHAnsi"/>
          <w:szCs w:val="26"/>
        </w:rPr>
        <w:t>.</w:t>
      </w:r>
      <w:r w:rsidR="00FF23FA">
        <w:rPr>
          <w:rFonts w:eastAsiaTheme="minorHAnsi"/>
          <w:szCs w:val="26"/>
        </w:rPr>
        <w:t xml:space="preserve">  </w:t>
      </w:r>
      <w:r w:rsidR="00C03EDC" w:rsidRPr="00666D62">
        <w:rPr>
          <w:rFonts w:eastAsiaTheme="minorHAnsi"/>
          <w:szCs w:val="26"/>
        </w:rPr>
        <w:t xml:space="preserve">In addition, we find that the </w:t>
      </w:r>
      <w:r w:rsidR="00A034DF" w:rsidRPr="00666D62">
        <w:rPr>
          <w:rFonts w:eastAsiaTheme="minorHAnsi"/>
          <w:szCs w:val="26"/>
        </w:rPr>
        <w:t>Compan</w:t>
      </w:r>
      <w:r w:rsidR="00C03EDC" w:rsidRPr="00666D62">
        <w:rPr>
          <w:rFonts w:eastAsiaTheme="minorHAnsi"/>
          <w:szCs w:val="26"/>
        </w:rPr>
        <w:t>y</w:t>
      </w:r>
      <w:r w:rsidR="0062062C">
        <w:rPr>
          <w:rFonts w:eastAsiaTheme="minorHAnsi"/>
          <w:szCs w:val="26"/>
        </w:rPr>
        <w:t xml:space="preserve"> has complied with our directives </w:t>
      </w:r>
      <w:r w:rsidR="000D572C">
        <w:rPr>
          <w:rFonts w:eastAsiaTheme="minorHAnsi"/>
          <w:szCs w:val="26"/>
        </w:rPr>
        <w:t xml:space="preserve">in the </w:t>
      </w:r>
      <w:r w:rsidR="000D572C" w:rsidRPr="000D572C">
        <w:rPr>
          <w:rFonts w:eastAsiaTheme="minorHAnsi"/>
          <w:i/>
          <w:iCs/>
          <w:szCs w:val="26"/>
        </w:rPr>
        <w:t>Phase IV Implementation Order</w:t>
      </w:r>
      <w:r w:rsidR="000D572C">
        <w:rPr>
          <w:rFonts w:eastAsiaTheme="minorHAnsi"/>
          <w:szCs w:val="26"/>
        </w:rPr>
        <w:t xml:space="preserve"> </w:t>
      </w:r>
      <w:r w:rsidR="00A034DF" w:rsidRPr="00666D62">
        <w:rPr>
          <w:rFonts w:eastAsiaTheme="minorHAnsi"/>
          <w:szCs w:val="26"/>
        </w:rPr>
        <w:t>that each customer class be offered at least one program</w:t>
      </w:r>
      <w:r w:rsidR="000D572C">
        <w:rPr>
          <w:rFonts w:eastAsiaTheme="minorHAnsi"/>
          <w:szCs w:val="26"/>
        </w:rPr>
        <w:t>,</w:t>
      </w:r>
      <w:r w:rsidR="0062062C">
        <w:rPr>
          <w:rFonts w:eastAsiaTheme="minorHAnsi"/>
          <w:szCs w:val="26"/>
        </w:rPr>
        <w:t xml:space="preserve"> </w:t>
      </w:r>
      <w:r w:rsidR="00525BA4" w:rsidRPr="00666D62">
        <w:rPr>
          <w:rFonts w:eastAsiaTheme="minorHAnsi"/>
          <w:szCs w:val="26"/>
        </w:rPr>
        <w:t xml:space="preserve">and </w:t>
      </w:r>
      <w:r w:rsidR="00A034DF" w:rsidRPr="00666D62">
        <w:rPr>
          <w:rFonts w:eastAsiaTheme="minorHAnsi"/>
          <w:szCs w:val="26"/>
        </w:rPr>
        <w:t>that at least one comprehensive program be offered to residential customers</w:t>
      </w:r>
      <w:r w:rsidR="00121F10">
        <w:rPr>
          <w:rFonts w:eastAsiaTheme="minorHAnsi"/>
          <w:szCs w:val="26"/>
        </w:rPr>
        <w:t>,</w:t>
      </w:r>
      <w:r w:rsidR="00A034DF" w:rsidRPr="00666D62">
        <w:rPr>
          <w:rFonts w:eastAsiaTheme="minorHAnsi"/>
          <w:szCs w:val="26"/>
        </w:rPr>
        <w:t xml:space="preserve"> and at least one comprehensive program be offered to non-residential customers.  </w:t>
      </w:r>
      <w:r w:rsidR="00B35F67">
        <w:rPr>
          <w:rFonts w:eastAsiaTheme="minorHAnsi"/>
          <w:szCs w:val="26"/>
        </w:rPr>
        <w:t>A</w:t>
      </w:r>
      <w:r w:rsidR="00106366">
        <w:rPr>
          <w:rFonts w:eastAsiaTheme="minorHAnsi"/>
          <w:szCs w:val="26"/>
        </w:rPr>
        <w:t xml:space="preserve">ccordingly, </w:t>
      </w:r>
      <w:r w:rsidR="008D38C2">
        <w:rPr>
          <w:rFonts w:eastAsiaTheme="minorHAnsi"/>
          <w:szCs w:val="26"/>
        </w:rPr>
        <w:t xml:space="preserve">we </w:t>
      </w:r>
      <w:r w:rsidR="00FA65DD">
        <w:rPr>
          <w:rFonts w:eastAsiaTheme="minorHAnsi"/>
          <w:szCs w:val="26"/>
        </w:rPr>
        <w:t xml:space="preserve">also </w:t>
      </w:r>
      <w:r w:rsidR="008D38C2">
        <w:rPr>
          <w:rFonts w:eastAsiaTheme="minorHAnsi"/>
          <w:szCs w:val="26"/>
        </w:rPr>
        <w:t xml:space="preserve">find that </w:t>
      </w:r>
      <w:r w:rsidR="00106366">
        <w:rPr>
          <w:rFonts w:eastAsiaTheme="minorHAnsi"/>
          <w:szCs w:val="26"/>
        </w:rPr>
        <w:t>PPL Electric</w:t>
      </w:r>
      <w:r w:rsidR="00CB3497">
        <w:rPr>
          <w:rFonts w:eastAsiaTheme="minorHAnsi"/>
          <w:szCs w:val="26"/>
        </w:rPr>
        <w:t>’</w:t>
      </w:r>
      <w:r w:rsidR="00106366">
        <w:rPr>
          <w:rFonts w:eastAsiaTheme="minorHAnsi"/>
          <w:szCs w:val="26"/>
        </w:rPr>
        <w:t xml:space="preserve">s </w:t>
      </w:r>
      <w:r w:rsidR="00D041E4">
        <w:rPr>
          <w:rFonts w:eastAsiaTheme="minorHAnsi"/>
          <w:szCs w:val="26"/>
        </w:rPr>
        <w:t>Phase IV EE&amp;C Plan</w:t>
      </w:r>
      <w:r w:rsidR="00B71F61">
        <w:rPr>
          <w:rFonts w:eastAsiaTheme="minorHAnsi"/>
          <w:szCs w:val="26"/>
        </w:rPr>
        <w:t xml:space="preserve">, as modified by the </w:t>
      </w:r>
      <w:r w:rsidR="003D26DB">
        <w:rPr>
          <w:rFonts w:eastAsiaTheme="minorHAnsi"/>
          <w:szCs w:val="26"/>
        </w:rPr>
        <w:t>Partial Settlement,</w:t>
      </w:r>
      <w:r w:rsidR="00D041E4">
        <w:rPr>
          <w:rFonts w:eastAsiaTheme="minorHAnsi"/>
          <w:szCs w:val="26"/>
        </w:rPr>
        <w:t xml:space="preserve"> meets the requirements of </w:t>
      </w:r>
      <w:r w:rsidR="00BE36C2">
        <w:rPr>
          <w:rFonts w:eastAsiaTheme="minorHAnsi"/>
          <w:szCs w:val="26"/>
        </w:rPr>
        <w:t xml:space="preserve">Act 129, </w:t>
      </w:r>
      <w:r w:rsidR="00A034DF" w:rsidRPr="00666D62">
        <w:rPr>
          <w:rFonts w:eastAsiaTheme="minorHAnsi"/>
          <w:szCs w:val="26"/>
        </w:rPr>
        <w:t>66 Pa. C.S. § 2806.1(a)(5)</w:t>
      </w:r>
      <w:r w:rsidR="00A034DF" w:rsidRPr="00666D62">
        <w:rPr>
          <w:rFonts w:eastAsiaTheme="minorHAnsi"/>
          <w:i/>
          <w:szCs w:val="26"/>
        </w:rPr>
        <w:t xml:space="preserve"> </w:t>
      </w:r>
      <w:r w:rsidR="00A034DF" w:rsidRPr="00666D62">
        <w:rPr>
          <w:rFonts w:eastAsiaTheme="minorHAnsi"/>
          <w:szCs w:val="26"/>
        </w:rPr>
        <w:t xml:space="preserve">which require that EE&amp;C Plans include a variety of EE&amp;C measures </w:t>
      </w:r>
      <w:r w:rsidR="00C26B7D">
        <w:rPr>
          <w:rFonts w:eastAsiaTheme="minorHAnsi"/>
          <w:szCs w:val="26"/>
        </w:rPr>
        <w:t xml:space="preserve">that are </w:t>
      </w:r>
      <w:r w:rsidR="00A034DF" w:rsidRPr="00666D62">
        <w:rPr>
          <w:rFonts w:eastAsiaTheme="minorHAnsi"/>
          <w:szCs w:val="26"/>
        </w:rPr>
        <w:t>provided equitably to all classes of customers</w:t>
      </w:r>
      <w:r w:rsidR="00C26B7D">
        <w:rPr>
          <w:rFonts w:eastAsiaTheme="minorHAnsi"/>
          <w:szCs w:val="26"/>
        </w:rPr>
        <w:t>.</w:t>
      </w:r>
    </w:p>
    <w:p w14:paraId="1CA40B16" w14:textId="77777777" w:rsidR="006027D8" w:rsidRPr="00666D62" w:rsidRDefault="006027D8" w:rsidP="00227770">
      <w:pPr>
        <w:pStyle w:val="BodyTextIndent2"/>
        <w:ind w:firstLine="0"/>
      </w:pPr>
    </w:p>
    <w:p w14:paraId="7A18F178" w14:textId="2A49204D" w:rsidR="00BA2096" w:rsidRPr="00666D62" w:rsidRDefault="00BA2096" w:rsidP="00B20370">
      <w:pPr>
        <w:pStyle w:val="Heading4"/>
        <w:ind w:left="1440"/>
      </w:pPr>
      <w:bookmarkStart w:id="36" w:name="_Toc439139532"/>
      <w:bookmarkStart w:id="37" w:name="_Toc66966327"/>
      <w:r w:rsidRPr="00666D62">
        <w:t>d.</w:t>
      </w:r>
      <w:r w:rsidRPr="00666D62">
        <w:tab/>
        <w:t>Government/Educational/Non-Profit Requirement</w:t>
      </w:r>
      <w:bookmarkEnd w:id="36"/>
      <w:bookmarkEnd w:id="37"/>
    </w:p>
    <w:p w14:paraId="5942C0DF" w14:textId="77777777" w:rsidR="00DB17E1" w:rsidRPr="00666D62" w:rsidRDefault="00DB17E1" w:rsidP="00227770">
      <w:pPr>
        <w:pStyle w:val="BodyTextIndent2"/>
        <w:ind w:firstLine="0"/>
      </w:pPr>
    </w:p>
    <w:p w14:paraId="70D632FA" w14:textId="7FCC7852" w:rsidR="00D3403A" w:rsidRPr="00666D62" w:rsidRDefault="00DB17E1" w:rsidP="00227770">
      <w:pPr>
        <w:pStyle w:val="BodyTextIndent2"/>
      </w:pPr>
      <w:r w:rsidRPr="00666D62">
        <w:t xml:space="preserve">Act 129 required that </w:t>
      </w:r>
      <w:r w:rsidR="00F86016">
        <w:t xml:space="preserve">Phase I </w:t>
      </w:r>
      <w:r w:rsidRPr="00666D62">
        <w:t>EE&amp;C Plans obtain a minimum of 10% of all consumption and peak demand reduction requirements from units of the federal, state and local governments, including municipalities, non</w:t>
      </w:r>
      <w:r w:rsidR="00D877E9">
        <w:t>-</w:t>
      </w:r>
      <w:r w:rsidRPr="00666D62">
        <w:t>profit entities and institutions, including school districts and institutions of higher education (GNI</w:t>
      </w:r>
      <w:r w:rsidRPr="00666D62" w:rsidDel="00AB0AD8">
        <w:t xml:space="preserve"> </w:t>
      </w:r>
      <w:r w:rsidRPr="00666D62">
        <w:t>carve-out).  66 Pa. C.S. §</w:t>
      </w:r>
      <w:r w:rsidR="00095793">
        <w:t> </w:t>
      </w:r>
      <w:r w:rsidRPr="00666D62">
        <w:t>2806.1(b)(1)(</w:t>
      </w:r>
      <w:proofErr w:type="spellStart"/>
      <w:r w:rsidRPr="00666D62">
        <w:t>i</w:t>
      </w:r>
      <w:proofErr w:type="spellEnd"/>
      <w:r w:rsidRPr="00666D62">
        <w:t>)(B).  No such stipulation</w:t>
      </w:r>
      <w:r w:rsidRPr="00666D62" w:rsidDel="004220A8">
        <w:t xml:space="preserve"> </w:t>
      </w:r>
      <w:r w:rsidRPr="00666D62">
        <w:t xml:space="preserve">was required for subsequent phases of implementation.  </w:t>
      </w:r>
      <w:r w:rsidR="00AF2F32" w:rsidRPr="00666D62">
        <w:t xml:space="preserve">We prescribed </w:t>
      </w:r>
      <w:r w:rsidRPr="00666D62">
        <w:t xml:space="preserve">a similar requirement for the </w:t>
      </w:r>
      <w:r w:rsidR="00665F8A" w:rsidRPr="00666D62">
        <w:t xml:space="preserve">Phase II </w:t>
      </w:r>
      <w:r w:rsidRPr="00666D62">
        <w:t>EE&amp;C Program.</w:t>
      </w:r>
      <w:r w:rsidRPr="00666D62">
        <w:rPr>
          <w:vertAlign w:val="superscript"/>
        </w:rPr>
        <w:footnoteReference w:id="54"/>
      </w:r>
      <w:r w:rsidR="00785878" w:rsidRPr="00666D62">
        <w:t xml:space="preserve">  </w:t>
      </w:r>
      <w:r w:rsidR="002F27D6" w:rsidRPr="00666D62">
        <w:t xml:space="preserve">In Phase III, </w:t>
      </w:r>
      <w:r w:rsidR="00B87CF1">
        <w:t>we</w:t>
      </w:r>
      <w:r w:rsidR="002F27D6" w:rsidRPr="00666D62">
        <w:t xml:space="preserve"> required each EDC </w:t>
      </w:r>
      <w:r w:rsidR="00B77ED3">
        <w:t xml:space="preserve">to </w:t>
      </w:r>
      <w:r w:rsidR="002F27D6" w:rsidRPr="00666D62">
        <w:t>obtain at least 3.5% of all consumption reduction requirements from GNI entities.</w:t>
      </w:r>
      <w:r w:rsidR="001E0317" w:rsidRPr="00666D62">
        <w:rPr>
          <w:vertAlign w:val="superscript"/>
        </w:rPr>
        <w:footnoteReference w:id="55"/>
      </w:r>
    </w:p>
    <w:p w14:paraId="76729093" w14:textId="77777777" w:rsidR="00ED29D4" w:rsidRDefault="00ED29D4" w:rsidP="00C52ECE">
      <w:pPr>
        <w:pStyle w:val="BodyTextIndent2"/>
      </w:pPr>
    </w:p>
    <w:p w14:paraId="7FC72A44" w14:textId="4354E765" w:rsidR="009C334E" w:rsidRDefault="002F27D6" w:rsidP="00C52ECE">
      <w:pPr>
        <w:pStyle w:val="BodyTextIndent2"/>
      </w:pPr>
      <w:r w:rsidRPr="002F27D6">
        <w:lastRenderedPageBreak/>
        <w:t xml:space="preserve">For Phase IV, </w:t>
      </w:r>
      <w:r w:rsidR="00D3403A">
        <w:t xml:space="preserve">we </w:t>
      </w:r>
      <w:r w:rsidR="00780110">
        <w:t>d</w:t>
      </w:r>
      <w:r w:rsidR="00634B77">
        <w:t xml:space="preserve">id </w:t>
      </w:r>
      <w:r w:rsidRPr="002F27D6">
        <w:t>not require</w:t>
      </w:r>
      <w:r w:rsidR="0051217C">
        <w:t xml:space="preserve"> a</w:t>
      </w:r>
      <w:r w:rsidRPr="002F27D6">
        <w:t xml:space="preserve"> specific carve-out for the GNI secto</w:t>
      </w:r>
      <w:r w:rsidR="001A0B90">
        <w:t xml:space="preserve">r because </w:t>
      </w:r>
      <w:r w:rsidRPr="002F27D6">
        <w:t xml:space="preserve">the results of the </w:t>
      </w:r>
      <w:r w:rsidR="00996255">
        <w:t>S</w:t>
      </w:r>
      <w:r w:rsidR="00B962E5">
        <w:t>tatewide Evaluator</w:t>
      </w:r>
      <w:r w:rsidR="00CB3497">
        <w:t>’</w:t>
      </w:r>
      <w:r w:rsidR="00B962E5">
        <w:t xml:space="preserve">s </w:t>
      </w:r>
      <w:r w:rsidRPr="002F27D6">
        <w:t xml:space="preserve">EEPDR Potential Study indicated that the GNI sector </w:t>
      </w:r>
      <w:r w:rsidR="001A0B90">
        <w:t xml:space="preserve">for Phase IV </w:t>
      </w:r>
      <w:r w:rsidRPr="002F27D6">
        <w:t xml:space="preserve">is expected to produce a significant share in Phase IV consumption reductions at a comparable acquisition cost to the broader small and large C&amp;I customer classes without a specific compliance target.  </w:t>
      </w:r>
      <w:r w:rsidR="00ED29D4">
        <w:t>We determined that, u</w:t>
      </w:r>
      <w:r w:rsidR="00ED29D4" w:rsidRPr="00ED29D4">
        <w:t xml:space="preserve">nlike the low-income sector, which would likely be underserved without a carve-out, the GNI sector can adequately </w:t>
      </w:r>
      <w:r w:rsidR="00ED29D4">
        <w:t xml:space="preserve">be </w:t>
      </w:r>
      <w:r w:rsidR="00ED29D4" w:rsidRPr="00ED29D4">
        <w:t>served by measures offered to other non-residential customers.</w:t>
      </w:r>
      <w:r w:rsidR="00F753C0">
        <w:t xml:space="preserve">  </w:t>
      </w:r>
      <w:r w:rsidR="00F753C0">
        <w:rPr>
          <w:i/>
          <w:iCs/>
        </w:rPr>
        <w:t>Phase IV Implementation Order</w:t>
      </w:r>
      <w:r w:rsidR="00F753C0">
        <w:t xml:space="preserve"> at 39-40.</w:t>
      </w:r>
      <w:r w:rsidR="00F140BB">
        <w:t xml:space="preserve">  </w:t>
      </w:r>
      <w:r w:rsidR="00976AB6">
        <w:t>We further determined that t</w:t>
      </w:r>
      <w:r w:rsidR="00A71077">
        <w:t xml:space="preserve">he EDCs and their stakeholders </w:t>
      </w:r>
      <w:r w:rsidR="00A44887">
        <w:t xml:space="preserve">would be in </w:t>
      </w:r>
      <w:r w:rsidR="00A71077">
        <w:t xml:space="preserve">the best position </w:t>
      </w:r>
      <w:r w:rsidR="000F002F" w:rsidRPr="000F002F">
        <w:rPr>
          <w:bCs/>
        </w:rPr>
        <w:t xml:space="preserve">to determine the appropriate programs in </w:t>
      </w:r>
      <w:r w:rsidR="00CC3A9A">
        <w:rPr>
          <w:bCs/>
        </w:rPr>
        <w:t xml:space="preserve">each </w:t>
      </w:r>
      <w:r w:rsidR="000F002F" w:rsidRPr="000F002F">
        <w:rPr>
          <w:bCs/>
        </w:rPr>
        <w:t>territor</w:t>
      </w:r>
      <w:r w:rsidR="00CC3A9A">
        <w:rPr>
          <w:bCs/>
        </w:rPr>
        <w:t>y</w:t>
      </w:r>
      <w:r w:rsidR="00976AB6">
        <w:rPr>
          <w:bCs/>
        </w:rPr>
        <w:t>; how</w:t>
      </w:r>
      <w:r w:rsidR="00564515">
        <w:rPr>
          <w:bCs/>
        </w:rPr>
        <w:t>e</w:t>
      </w:r>
      <w:r w:rsidR="00976AB6">
        <w:rPr>
          <w:bCs/>
        </w:rPr>
        <w:t>ver</w:t>
      </w:r>
      <w:r w:rsidR="00D80EB0">
        <w:rPr>
          <w:bCs/>
        </w:rPr>
        <w:t xml:space="preserve">, we </w:t>
      </w:r>
      <w:r w:rsidR="000F002F" w:rsidRPr="000F002F">
        <w:t>require</w:t>
      </w:r>
      <w:r w:rsidR="00A03661">
        <w:t>d</w:t>
      </w:r>
      <w:r w:rsidR="000F002F">
        <w:t xml:space="preserve"> that</w:t>
      </w:r>
      <w:r w:rsidR="000F002F" w:rsidRPr="000F002F">
        <w:t xml:space="preserve"> the EDCs report </w:t>
      </w:r>
      <w:r w:rsidR="00D80EB0">
        <w:t xml:space="preserve">the </w:t>
      </w:r>
      <w:r w:rsidR="000F002F" w:rsidRPr="000F002F">
        <w:t>savings achieved for the GNI sector in Phase IV and to highlight how the GNI sector will be served</w:t>
      </w:r>
      <w:r w:rsidR="003D2DB2">
        <w:t xml:space="preserve"> </w:t>
      </w:r>
      <w:r w:rsidR="003D2DB2" w:rsidRPr="003D2DB2">
        <w:t>in their EE&amp;C plans</w:t>
      </w:r>
      <w:r w:rsidR="000F002F" w:rsidRPr="000F002F">
        <w:t>.</w:t>
      </w:r>
      <w:r w:rsidR="000216B0">
        <w:t xml:space="preserve">  </w:t>
      </w:r>
      <w:r w:rsidR="000216B0">
        <w:rPr>
          <w:i/>
          <w:iCs/>
        </w:rPr>
        <w:t>Phase IV Implementation Order</w:t>
      </w:r>
      <w:r w:rsidR="000216B0">
        <w:t xml:space="preserve"> at 43.</w:t>
      </w:r>
    </w:p>
    <w:p w14:paraId="2B3DF252" w14:textId="77777777" w:rsidR="00D877E9" w:rsidRPr="00F753C0" w:rsidRDefault="00D877E9" w:rsidP="00C52ECE">
      <w:pPr>
        <w:pStyle w:val="BodyTextIndent2"/>
      </w:pPr>
    </w:p>
    <w:p w14:paraId="1592B642" w14:textId="7CDEBDA0" w:rsidR="00402BE5" w:rsidRPr="00AB7A5C" w:rsidRDefault="00C7488E" w:rsidP="00C52ECE">
      <w:pPr>
        <w:pStyle w:val="BodyTextIndent2"/>
        <w:ind w:firstLine="0"/>
      </w:pPr>
      <w:r>
        <w:tab/>
      </w:r>
      <w:r>
        <w:tab/>
      </w:r>
      <w:r w:rsidR="00E05AF4">
        <w:t>Inasmuch as the Commission did not require</w:t>
      </w:r>
      <w:r w:rsidR="00402BE5">
        <w:t xml:space="preserve"> the </w:t>
      </w:r>
      <w:r w:rsidR="00B64A94">
        <w:t>EDCs</w:t>
      </w:r>
      <w:r w:rsidR="00402BE5">
        <w:t xml:space="preserve"> to </w:t>
      </w:r>
      <w:r w:rsidR="0000224E">
        <w:t>carve out a separate sector for GNI</w:t>
      </w:r>
      <w:r w:rsidR="00644AD5">
        <w:t xml:space="preserve">, </w:t>
      </w:r>
      <w:r w:rsidR="00194B9B">
        <w:t>PPL Electric</w:t>
      </w:r>
      <w:r w:rsidR="00644AD5">
        <w:t xml:space="preserve"> states that </w:t>
      </w:r>
      <w:r w:rsidR="0074133D">
        <w:t>there are no</w:t>
      </w:r>
      <w:r w:rsidR="00087C15">
        <w:t xml:space="preserve"> GNI targets included in its Phase IV Plan and that </w:t>
      </w:r>
      <w:r w:rsidR="00644AD5">
        <w:t>it will</w:t>
      </w:r>
      <w:r w:rsidR="00406D40">
        <w:t xml:space="preserve"> continue to serve the GNI sector through the Non-Residential Program.</w:t>
      </w:r>
      <w:r w:rsidR="00B34702">
        <w:t xml:space="preserve">  </w:t>
      </w:r>
      <w:r w:rsidR="00AB5043">
        <w:t xml:space="preserve">Phase IV </w:t>
      </w:r>
      <w:r w:rsidR="00A51964">
        <w:t>EE&amp;C</w:t>
      </w:r>
      <w:r w:rsidR="00AB5043">
        <w:t xml:space="preserve"> </w:t>
      </w:r>
      <w:r w:rsidR="00A51964">
        <w:t>P</w:t>
      </w:r>
      <w:r w:rsidR="00AB5043">
        <w:t>lan</w:t>
      </w:r>
      <w:r w:rsidR="00D614AE">
        <w:t>, Table 2</w:t>
      </w:r>
      <w:r w:rsidR="009D1271">
        <w:t xml:space="preserve"> (</w:t>
      </w:r>
      <w:r w:rsidR="00D614AE">
        <w:t>n.1 at 2</w:t>
      </w:r>
      <w:r w:rsidR="009D1271">
        <w:t>)</w:t>
      </w:r>
      <w:r w:rsidR="00E777D5">
        <w:t>, 13</w:t>
      </w:r>
      <w:r w:rsidR="006E602E">
        <w:t>, 69</w:t>
      </w:r>
      <w:r w:rsidR="000E713E">
        <w:t>; PPL St. 1 at 11.</w:t>
      </w:r>
    </w:p>
    <w:p w14:paraId="6BCE0A4B" w14:textId="3388C0B6" w:rsidR="00AB7A5C" w:rsidRDefault="00AB7A5C" w:rsidP="00C52ECE">
      <w:pPr>
        <w:pStyle w:val="BodyTextIndent2"/>
        <w:ind w:firstLine="0"/>
      </w:pPr>
    </w:p>
    <w:p w14:paraId="24C68E2C" w14:textId="02860B76" w:rsidR="00ED53AC" w:rsidRDefault="00851946" w:rsidP="00C52ECE">
      <w:pPr>
        <w:autoSpaceDE w:val="0"/>
        <w:autoSpaceDN w:val="0"/>
        <w:adjustRightInd w:val="0"/>
        <w:spacing w:after="0" w:line="360" w:lineRule="auto"/>
        <w:rPr>
          <w:rFonts w:ascii="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5E6155" w:rsidRPr="005E6155">
        <w:rPr>
          <w:rFonts w:ascii="Times New Roman" w:eastAsia="Times New Roman" w:hAnsi="Times New Roman" w:cs="Times New Roman"/>
          <w:sz w:val="26"/>
          <w:szCs w:val="26"/>
        </w:rPr>
        <w:t>The Partial Settlement</w:t>
      </w:r>
      <w:r w:rsidR="00EC3912" w:rsidRPr="00851946">
        <w:rPr>
          <w:rFonts w:ascii="Times New Roman" w:hAnsi="Times New Roman" w:cs="Times New Roman"/>
          <w:sz w:val="26"/>
          <w:szCs w:val="26"/>
        </w:rPr>
        <w:t xml:space="preserve"> </w:t>
      </w:r>
      <w:r w:rsidR="005E6155" w:rsidRPr="005E6155">
        <w:rPr>
          <w:rFonts w:ascii="Times New Roman" w:eastAsia="Times New Roman" w:hAnsi="Times New Roman" w:cs="Times New Roman"/>
          <w:sz w:val="26"/>
          <w:szCs w:val="26"/>
        </w:rPr>
        <w:t xml:space="preserve">addresses </w:t>
      </w:r>
      <w:r w:rsidR="00D6053A" w:rsidRPr="00851946">
        <w:rPr>
          <w:rFonts w:ascii="Times New Roman" w:hAnsi="Times New Roman" w:cs="Times New Roman"/>
          <w:sz w:val="26"/>
          <w:szCs w:val="26"/>
        </w:rPr>
        <w:t xml:space="preserve">the </w:t>
      </w:r>
      <w:r w:rsidR="00D273AC">
        <w:rPr>
          <w:rFonts w:ascii="Times New Roman" w:hAnsi="Times New Roman" w:cs="Times New Roman"/>
          <w:sz w:val="26"/>
          <w:szCs w:val="26"/>
        </w:rPr>
        <w:t xml:space="preserve">issue </w:t>
      </w:r>
      <w:r w:rsidR="00D6053A" w:rsidRPr="00851946">
        <w:rPr>
          <w:rFonts w:ascii="Times New Roman" w:hAnsi="Times New Roman" w:cs="Times New Roman"/>
          <w:sz w:val="26"/>
          <w:szCs w:val="26"/>
        </w:rPr>
        <w:t xml:space="preserve">on how </w:t>
      </w:r>
      <w:r w:rsidR="00194B9B">
        <w:rPr>
          <w:rFonts w:ascii="Times New Roman" w:hAnsi="Times New Roman" w:cs="Times New Roman"/>
          <w:sz w:val="26"/>
          <w:szCs w:val="26"/>
        </w:rPr>
        <w:t>PPL Electric</w:t>
      </w:r>
      <w:r w:rsidR="00D6053A" w:rsidRPr="00851946">
        <w:rPr>
          <w:rFonts w:ascii="Times New Roman" w:hAnsi="Times New Roman" w:cs="Times New Roman"/>
          <w:sz w:val="26"/>
          <w:szCs w:val="26"/>
        </w:rPr>
        <w:t xml:space="preserve"> will comply with the requirement </w:t>
      </w:r>
      <w:r w:rsidR="00A90F12">
        <w:rPr>
          <w:rFonts w:ascii="Times New Roman" w:hAnsi="Times New Roman" w:cs="Times New Roman"/>
          <w:sz w:val="26"/>
          <w:szCs w:val="26"/>
        </w:rPr>
        <w:t xml:space="preserve">in the </w:t>
      </w:r>
      <w:r w:rsidR="00A90F12">
        <w:rPr>
          <w:rFonts w:ascii="Times New Roman" w:hAnsi="Times New Roman" w:cs="Times New Roman"/>
          <w:i/>
          <w:iCs/>
          <w:sz w:val="26"/>
          <w:szCs w:val="26"/>
        </w:rPr>
        <w:t xml:space="preserve">Phase IV Implementation Order </w:t>
      </w:r>
      <w:r w:rsidR="00D6053A" w:rsidRPr="00851946">
        <w:rPr>
          <w:rFonts w:ascii="Times New Roman" w:hAnsi="Times New Roman" w:cs="Times New Roman"/>
          <w:sz w:val="26"/>
          <w:szCs w:val="26"/>
        </w:rPr>
        <w:t xml:space="preserve">that </w:t>
      </w:r>
      <w:r w:rsidR="001E1B75">
        <w:rPr>
          <w:rFonts w:ascii="Times New Roman" w:hAnsi="Times New Roman" w:cs="Times New Roman"/>
          <w:sz w:val="26"/>
          <w:szCs w:val="26"/>
        </w:rPr>
        <w:t xml:space="preserve">the Company </w:t>
      </w:r>
      <w:r w:rsidR="00D6053A" w:rsidRPr="00851946">
        <w:rPr>
          <w:rFonts w:ascii="Times New Roman" w:hAnsi="Times New Roman" w:cs="Times New Roman"/>
          <w:sz w:val="26"/>
          <w:szCs w:val="26"/>
        </w:rPr>
        <w:t>report savings attained from GNI customers</w:t>
      </w:r>
      <w:r w:rsidR="00F77B84" w:rsidRPr="00851946">
        <w:rPr>
          <w:rFonts w:ascii="Times New Roman" w:hAnsi="Times New Roman" w:cs="Times New Roman"/>
          <w:sz w:val="26"/>
          <w:szCs w:val="26"/>
        </w:rPr>
        <w:t xml:space="preserve"> (Reporting Requirement</w:t>
      </w:r>
      <w:r w:rsidR="00797E88" w:rsidRPr="00851946">
        <w:rPr>
          <w:rFonts w:ascii="Times New Roman" w:hAnsi="Times New Roman" w:cs="Times New Roman"/>
          <w:sz w:val="26"/>
          <w:szCs w:val="26"/>
        </w:rPr>
        <w:t>)</w:t>
      </w:r>
      <w:r w:rsidR="001E1B75">
        <w:rPr>
          <w:rFonts w:ascii="Times New Roman" w:hAnsi="Times New Roman" w:cs="Times New Roman"/>
          <w:sz w:val="26"/>
          <w:szCs w:val="26"/>
        </w:rPr>
        <w:t xml:space="preserve"> to the Commission</w:t>
      </w:r>
      <w:r w:rsidR="00797E88" w:rsidRPr="00851946">
        <w:rPr>
          <w:rFonts w:ascii="Times New Roman" w:hAnsi="Times New Roman" w:cs="Times New Roman"/>
          <w:sz w:val="26"/>
          <w:szCs w:val="26"/>
        </w:rPr>
        <w:t>.</w:t>
      </w:r>
      <w:r w:rsidR="00B95DA7" w:rsidRPr="00851946">
        <w:rPr>
          <w:rFonts w:ascii="Times New Roman" w:hAnsi="Times New Roman" w:cs="Times New Roman"/>
          <w:sz w:val="26"/>
          <w:szCs w:val="26"/>
        </w:rPr>
        <w:t xml:space="preserve">  </w:t>
      </w:r>
      <w:r w:rsidR="004F2AC4">
        <w:rPr>
          <w:rFonts w:ascii="Times New Roman" w:hAnsi="Times New Roman" w:cs="Times New Roman"/>
          <w:sz w:val="26"/>
          <w:szCs w:val="26"/>
        </w:rPr>
        <w:t>SEF</w:t>
      </w:r>
      <w:r w:rsidR="00AF42B4">
        <w:rPr>
          <w:rFonts w:ascii="Times New Roman" w:hAnsi="Times New Roman" w:cs="Times New Roman"/>
          <w:sz w:val="26"/>
          <w:szCs w:val="26"/>
        </w:rPr>
        <w:t xml:space="preserve"> claimed </w:t>
      </w:r>
      <w:r w:rsidR="003E5F92" w:rsidRPr="003E5F92">
        <w:rPr>
          <w:rFonts w:ascii="Times New Roman" w:hAnsi="Times New Roman" w:cs="Times New Roman"/>
          <w:sz w:val="26"/>
          <w:szCs w:val="26"/>
        </w:rPr>
        <w:t>that there is a lack of detail to ensure</w:t>
      </w:r>
      <w:r w:rsidR="003E5F92">
        <w:rPr>
          <w:rFonts w:ascii="Times New Roman" w:hAnsi="Times New Roman" w:cs="Times New Roman"/>
          <w:sz w:val="26"/>
          <w:szCs w:val="26"/>
        </w:rPr>
        <w:t xml:space="preserve"> </w:t>
      </w:r>
      <w:r w:rsidR="003E5F92" w:rsidRPr="003E5F92">
        <w:rPr>
          <w:rFonts w:ascii="Times New Roman" w:hAnsi="Times New Roman" w:cs="Times New Roman"/>
          <w:sz w:val="26"/>
          <w:szCs w:val="26"/>
        </w:rPr>
        <w:t xml:space="preserve">that savings attained by </w:t>
      </w:r>
      <w:r w:rsidR="00B92FF1">
        <w:rPr>
          <w:rFonts w:ascii="Times New Roman" w:hAnsi="Times New Roman" w:cs="Times New Roman"/>
          <w:sz w:val="26"/>
          <w:szCs w:val="26"/>
        </w:rPr>
        <w:t xml:space="preserve">GNI </w:t>
      </w:r>
      <w:r w:rsidR="003E5F92" w:rsidRPr="003E5F92">
        <w:rPr>
          <w:rFonts w:ascii="Times New Roman" w:hAnsi="Times New Roman" w:cs="Times New Roman"/>
          <w:sz w:val="26"/>
          <w:szCs w:val="26"/>
        </w:rPr>
        <w:t>customers are accurately</w:t>
      </w:r>
      <w:r w:rsidR="003E5F92">
        <w:rPr>
          <w:rFonts w:ascii="Times New Roman" w:hAnsi="Times New Roman" w:cs="Times New Roman"/>
          <w:sz w:val="26"/>
          <w:szCs w:val="26"/>
        </w:rPr>
        <w:t xml:space="preserve"> </w:t>
      </w:r>
      <w:r w:rsidR="003E5F92" w:rsidRPr="003E5F92">
        <w:rPr>
          <w:rFonts w:ascii="Times New Roman" w:hAnsi="Times New Roman" w:cs="Times New Roman"/>
          <w:sz w:val="26"/>
          <w:szCs w:val="26"/>
        </w:rPr>
        <w:t xml:space="preserve">tracked. </w:t>
      </w:r>
      <w:r w:rsidR="00B92FF1">
        <w:rPr>
          <w:rFonts w:ascii="Times New Roman" w:hAnsi="Times New Roman" w:cs="Times New Roman"/>
          <w:sz w:val="26"/>
          <w:szCs w:val="26"/>
        </w:rPr>
        <w:t xml:space="preserve"> </w:t>
      </w:r>
      <w:r w:rsidR="003E5F92" w:rsidRPr="003E5F92">
        <w:rPr>
          <w:rFonts w:ascii="Times New Roman" w:hAnsi="Times New Roman" w:cs="Times New Roman"/>
          <w:sz w:val="26"/>
          <w:szCs w:val="26"/>
        </w:rPr>
        <w:t xml:space="preserve">As </w:t>
      </w:r>
      <w:r w:rsidR="00F754CE">
        <w:rPr>
          <w:rFonts w:ascii="Times New Roman" w:hAnsi="Times New Roman" w:cs="Times New Roman"/>
          <w:sz w:val="26"/>
          <w:szCs w:val="26"/>
        </w:rPr>
        <w:t xml:space="preserve">such, SEF </w:t>
      </w:r>
      <w:r w:rsidR="003E5F92" w:rsidRPr="003E5F92">
        <w:rPr>
          <w:rFonts w:ascii="Times New Roman" w:hAnsi="Times New Roman" w:cs="Times New Roman"/>
          <w:sz w:val="26"/>
          <w:szCs w:val="26"/>
        </w:rPr>
        <w:t>recommended that</w:t>
      </w:r>
      <w:r w:rsidR="00D03E4F">
        <w:rPr>
          <w:rFonts w:ascii="Times New Roman" w:hAnsi="Times New Roman" w:cs="Times New Roman"/>
          <w:sz w:val="26"/>
          <w:szCs w:val="26"/>
        </w:rPr>
        <w:t xml:space="preserve"> </w:t>
      </w:r>
      <w:r w:rsidR="00194B9B">
        <w:rPr>
          <w:rFonts w:ascii="Times New Roman" w:hAnsi="Times New Roman" w:cs="Times New Roman"/>
          <w:sz w:val="26"/>
          <w:szCs w:val="26"/>
        </w:rPr>
        <w:t>PPL Electric</w:t>
      </w:r>
      <w:r w:rsidR="003E5F92" w:rsidRPr="003E5F92">
        <w:rPr>
          <w:rFonts w:ascii="Times New Roman" w:hAnsi="Times New Roman" w:cs="Times New Roman"/>
          <w:sz w:val="26"/>
          <w:szCs w:val="26"/>
        </w:rPr>
        <w:t xml:space="preserve">: </w:t>
      </w:r>
      <w:r w:rsidR="00D877E9">
        <w:rPr>
          <w:rFonts w:ascii="Times New Roman" w:hAnsi="Times New Roman" w:cs="Times New Roman"/>
          <w:sz w:val="26"/>
          <w:szCs w:val="26"/>
        </w:rPr>
        <w:t xml:space="preserve"> </w:t>
      </w:r>
      <w:r w:rsidR="003E5F92" w:rsidRPr="003E5F92">
        <w:rPr>
          <w:rFonts w:ascii="Times New Roman" w:hAnsi="Times New Roman" w:cs="Times New Roman"/>
          <w:sz w:val="26"/>
          <w:szCs w:val="26"/>
        </w:rPr>
        <w:t>(1)</w:t>
      </w:r>
      <w:r w:rsidR="00773775">
        <w:rPr>
          <w:rFonts w:ascii="Times New Roman" w:hAnsi="Times New Roman" w:cs="Times New Roman"/>
          <w:sz w:val="26"/>
          <w:szCs w:val="26"/>
        </w:rPr>
        <w:t> </w:t>
      </w:r>
      <w:r w:rsidR="003E5F92" w:rsidRPr="003E5F92">
        <w:rPr>
          <w:rFonts w:ascii="Times New Roman" w:hAnsi="Times New Roman" w:cs="Times New Roman"/>
          <w:sz w:val="26"/>
          <w:szCs w:val="26"/>
        </w:rPr>
        <w:t>provide a detailed proposal as to how</w:t>
      </w:r>
      <w:r w:rsidR="003E5F92">
        <w:rPr>
          <w:rFonts w:ascii="Times New Roman" w:hAnsi="Times New Roman" w:cs="Times New Roman"/>
          <w:sz w:val="26"/>
          <w:szCs w:val="26"/>
        </w:rPr>
        <w:t xml:space="preserve"> </w:t>
      </w:r>
      <w:r w:rsidR="003E5F92" w:rsidRPr="003E5F92">
        <w:rPr>
          <w:rFonts w:ascii="Times New Roman" w:hAnsi="Times New Roman" w:cs="Times New Roman"/>
          <w:sz w:val="26"/>
          <w:szCs w:val="26"/>
        </w:rPr>
        <w:t>it will ensure that savings attained by GNI customers are separately tracked; and (2) separately track savings attained from small GNI customers and large GN</w:t>
      </w:r>
      <w:r w:rsidR="0010784E">
        <w:rPr>
          <w:rFonts w:ascii="Times New Roman" w:hAnsi="Times New Roman" w:cs="Times New Roman"/>
          <w:sz w:val="26"/>
          <w:szCs w:val="26"/>
        </w:rPr>
        <w:t>I</w:t>
      </w:r>
      <w:r w:rsidR="003E5F92" w:rsidRPr="003E5F92">
        <w:rPr>
          <w:rFonts w:ascii="Times New Roman" w:hAnsi="Times New Roman" w:cs="Times New Roman"/>
          <w:sz w:val="26"/>
          <w:szCs w:val="26"/>
        </w:rPr>
        <w:t xml:space="preserve"> customers. </w:t>
      </w:r>
      <w:r w:rsidR="003E5F92">
        <w:rPr>
          <w:rFonts w:ascii="Times New Roman" w:hAnsi="Times New Roman" w:cs="Times New Roman"/>
          <w:sz w:val="26"/>
          <w:szCs w:val="26"/>
        </w:rPr>
        <w:t xml:space="preserve"> </w:t>
      </w:r>
      <w:r w:rsidR="003E5F92" w:rsidRPr="003E5F92">
        <w:rPr>
          <w:rFonts w:ascii="Times New Roman" w:hAnsi="Times New Roman" w:cs="Times New Roman"/>
          <w:sz w:val="26"/>
          <w:szCs w:val="26"/>
        </w:rPr>
        <w:t>SEF St.</w:t>
      </w:r>
      <w:r w:rsidR="003E5F92">
        <w:rPr>
          <w:rFonts w:ascii="Times New Roman" w:hAnsi="Times New Roman" w:cs="Times New Roman"/>
          <w:sz w:val="26"/>
          <w:szCs w:val="26"/>
        </w:rPr>
        <w:t xml:space="preserve"> </w:t>
      </w:r>
      <w:r w:rsidR="003E5F92" w:rsidRPr="003E5F92">
        <w:rPr>
          <w:rFonts w:ascii="Times New Roman" w:hAnsi="Times New Roman" w:cs="Times New Roman"/>
          <w:sz w:val="26"/>
          <w:szCs w:val="26"/>
        </w:rPr>
        <w:t>1</w:t>
      </w:r>
      <w:r w:rsidR="003E5F92">
        <w:rPr>
          <w:rFonts w:ascii="Times New Roman" w:hAnsi="Times New Roman" w:cs="Times New Roman"/>
          <w:sz w:val="26"/>
          <w:szCs w:val="26"/>
        </w:rPr>
        <w:t xml:space="preserve"> at</w:t>
      </w:r>
      <w:r w:rsidR="003E5F92" w:rsidRPr="003E5F92">
        <w:rPr>
          <w:rFonts w:ascii="Times New Roman" w:hAnsi="Times New Roman" w:cs="Times New Roman"/>
          <w:sz w:val="26"/>
          <w:szCs w:val="26"/>
        </w:rPr>
        <w:t xml:space="preserve"> 9-10.</w:t>
      </w:r>
      <w:r w:rsidR="003E5F92">
        <w:rPr>
          <w:rFonts w:ascii="Times New Roman" w:hAnsi="Times New Roman" w:cs="Times New Roman"/>
          <w:sz w:val="26"/>
          <w:szCs w:val="26"/>
        </w:rPr>
        <w:t xml:space="preserve">  </w:t>
      </w:r>
      <w:r w:rsidR="00194B9B">
        <w:rPr>
          <w:rFonts w:ascii="Times New Roman" w:hAnsi="Times New Roman" w:cs="Times New Roman"/>
          <w:sz w:val="26"/>
          <w:szCs w:val="26"/>
        </w:rPr>
        <w:t>PPL Electric</w:t>
      </w:r>
      <w:r w:rsidR="00107D8C">
        <w:rPr>
          <w:rFonts w:ascii="Times New Roman" w:hAnsi="Times New Roman" w:cs="Times New Roman"/>
          <w:sz w:val="26"/>
          <w:szCs w:val="26"/>
        </w:rPr>
        <w:t xml:space="preserve"> stated that it </w:t>
      </w:r>
      <w:r w:rsidR="00D951C8" w:rsidRPr="00851946">
        <w:rPr>
          <w:rFonts w:ascii="Times New Roman" w:hAnsi="Times New Roman" w:cs="Times New Roman"/>
          <w:sz w:val="26"/>
          <w:szCs w:val="26"/>
        </w:rPr>
        <w:t>would continue to track GNI customer savings the same way as they were tracked in Phase III</w:t>
      </w:r>
      <w:r w:rsidR="000A1563">
        <w:rPr>
          <w:rFonts w:ascii="Times New Roman" w:hAnsi="Times New Roman" w:cs="Times New Roman"/>
          <w:sz w:val="26"/>
          <w:szCs w:val="26"/>
        </w:rPr>
        <w:t xml:space="preserve">, and </w:t>
      </w:r>
      <w:r w:rsidR="00BF47BF">
        <w:rPr>
          <w:rFonts w:ascii="Times New Roman" w:hAnsi="Times New Roman" w:cs="Times New Roman"/>
          <w:sz w:val="26"/>
          <w:szCs w:val="26"/>
        </w:rPr>
        <w:t xml:space="preserve">for this reason it is not necessary for it to </w:t>
      </w:r>
      <w:r w:rsidR="007127C0">
        <w:rPr>
          <w:rFonts w:ascii="Times New Roman" w:hAnsi="Times New Roman" w:cs="Times New Roman"/>
          <w:sz w:val="26"/>
          <w:szCs w:val="26"/>
        </w:rPr>
        <w:t xml:space="preserve">prepare </w:t>
      </w:r>
      <w:r w:rsidR="000A1563" w:rsidRPr="000A1563">
        <w:rPr>
          <w:rFonts w:ascii="Times New Roman" w:hAnsi="Times New Roman" w:cs="Times New Roman"/>
          <w:sz w:val="26"/>
          <w:szCs w:val="26"/>
        </w:rPr>
        <w:t xml:space="preserve">a detailed proposal </w:t>
      </w:r>
      <w:r w:rsidR="00BF47BF">
        <w:rPr>
          <w:rFonts w:ascii="Times New Roman" w:hAnsi="Times New Roman" w:cs="Times New Roman"/>
          <w:sz w:val="26"/>
          <w:szCs w:val="26"/>
        </w:rPr>
        <w:t xml:space="preserve">to </w:t>
      </w:r>
      <w:r w:rsidR="000A1563" w:rsidRPr="000A1563">
        <w:rPr>
          <w:rFonts w:ascii="Times New Roman" w:hAnsi="Times New Roman" w:cs="Times New Roman"/>
          <w:sz w:val="26"/>
          <w:szCs w:val="26"/>
        </w:rPr>
        <w:t>track</w:t>
      </w:r>
      <w:r w:rsidR="00BF47BF">
        <w:rPr>
          <w:rFonts w:ascii="Times New Roman" w:hAnsi="Times New Roman" w:cs="Times New Roman"/>
          <w:sz w:val="26"/>
          <w:szCs w:val="26"/>
        </w:rPr>
        <w:t xml:space="preserve"> </w:t>
      </w:r>
      <w:r w:rsidR="000A1563" w:rsidRPr="000A1563">
        <w:rPr>
          <w:rFonts w:ascii="Times New Roman" w:hAnsi="Times New Roman" w:cs="Times New Roman"/>
          <w:sz w:val="26"/>
          <w:szCs w:val="26"/>
        </w:rPr>
        <w:t xml:space="preserve">GNI savings because </w:t>
      </w:r>
      <w:r w:rsidR="007127C0">
        <w:rPr>
          <w:rFonts w:ascii="Times New Roman" w:hAnsi="Times New Roman" w:cs="Times New Roman"/>
          <w:sz w:val="26"/>
          <w:szCs w:val="26"/>
        </w:rPr>
        <w:t xml:space="preserve">it </w:t>
      </w:r>
      <w:r w:rsidR="00890B2A">
        <w:rPr>
          <w:rFonts w:ascii="Times New Roman" w:hAnsi="Times New Roman" w:cs="Times New Roman"/>
          <w:sz w:val="26"/>
          <w:szCs w:val="26"/>
        </w:rPr>
        <w:t xml:space="preserve">is already </w:t>
      </w:r>
      <w:r w:rsidR="000A1563" w:rsidRPr="000A1563">
        <w:rPr>
          <w:rFonts w:ascii="Times New Roman" w:hAnsi="Times New Roman" w:cs="Times New Roman"/>
          <w:sz w:val="26"/>
          <w:szCs w:val="26"/>
        </w:rPr>
        <w:t>doing it and will continue to do it</w:t>
      </w:r>
      <w:r w:rsidR="00D951C8" w:rsidRPr="00851946">
        <w:rPr>
          <w:rFonts w:ascii="Times New Roman" w:hAnsi="Times New Roman" w:cs="Times New Roman"/>
          <w:sz w:val="26"/>
          <w:szCs w:val="26"/>
        </w:rPr>
        <w:t xml:space="preserve">. </w:t>
      </w:r>
      <w:r w:rsidR="00107D8C">
        <w:rPr>
          <w:rFonts w:ascii="Times New Roman" w:hAnsi="Times New Roman" w:cs="Times New Roman"/>
          <w:sz w:val="26"/>
          <w:szCs w:val="26"/>
        </w:rPr>
        <w:t xml:space="preserve"> </w:t>
      </w:r>
      <w:r w:rsidR="00194B9B">
        <w:rPr>
          <w:rFonts w:ascii="Times New Roman" w:hAnsi="Times New Roman" w:cs="Times New Roman"/>
          <w:sz w:val="26"/>
          <w:szCs w:val="26"/>
        </w:rPr>
        <w:t xml:space="preserve">PPL </w:t>
      </w:r>
      <w:r w:rsidR="00D951C8" w:rsidRPr="00851946">
        <w:rPr>
          <w:rFonts w:ascii="Times New Roman" w:hAnsi="Times New Roman" w:cs="Times New Roman"/>
          <w:sz w:val="26"/>
          <w:szCs w:val="26"/>
        </w:rPr>
        <w:t>St. 1-R</w:t>
      </w:r>
      <w:r w:rsidR="00107D8C">
        <w:rPr>
          <w:rFonts w:ascii="Times New Roman" w:hAnsi="Times New Roman" w:cs="Times New Roman"/>
          <w:sz w:val="26"/>
          <w:szCs w:val="26"/>
        </w:rPr>
        <w:t xml:space="preserve"> at</w:t>
      </w:r>
      <w:r w:rsidR="00D951C8" w:rsidRPr="00851946">
        <w:rPr>
          <w:rFonts w:ascii="Times New Roman" w:hAnsi="Times New Roman" w:cs="Times New Roman"/>
          <w:sz w:val="26"/>
          <w:szCs w:val="26"/>
        </w:rPr>
        <w:t xml:space="preserve"> 31.</w:t>
      </w:r>
      <w:r w:rsidR="009E7035">
        <w:rPr>
          <w:rFonts w:ascii="Times New Roman" w:hAnsi="Times New Roman" w:cs="Times New Roman"/>
          <w:sz w:val="26"/>
          <w:szCs w:val="26"/>
        </w:rPr>
        <w:t xml:space="preserve">  Accordingly, SEF and </w:t>
      </w:r>
      <w:r w:rsidR="00194B9B">
        <w:rPr>
          <w:rFonts w:ascii="Times New Roman" w:hAnsi="Times New Roman" w:cs="Times New Roman"/>
          <w:sz w:val="26"/>
          <w:szCs w:val="26"/>
        </w:rPr>
        <w:t xml:space="preserve">PPL </w:t>
      </w:r>
      <w:r w:rsidR="00194B9B">
        <w:rPr>
          <w:rFonts w:ascii="Times New Roman" w:hAnsi="Times New Roman" w:cs="Times New Roman"/>
          <w:sz w:val="26"/>
          <w:szCs w:val="26"/>
        </w:rPr>
        <w:lastRenderedPageBreak/>
        <w:t>Electric</w:t>
      </w:r>
      <w:r w:rsidR="009E7035">
        <w:rPr>
          <w:rFonts w:ascii="Times New Roman" w:hAnsi="Times New Roman" w:cs="Times New Roman"/>
          <w:sz w:val="26"/>
          <w:szCs w:val="26"/>
        </w:rPr>
        <w:t xml:space="preserve"> </w:t>
      </w:r>
      <w:r w:rsidR="00ED53AC">
        <w:rPr>
          <w:rFonts w:ascii="Times New Roman" w:hAnsi="Times New Roman" w:cs="Times New Roman"/>
          <w:sz w:val="26"/>
          <w:szCs w:val="26"/>
        </w:rPr>
        <w:t>agreed that the Company</w:t>
      </w:r>
      <w:r w:rsidR="00CB3497">
        <w:rPr>
          <w:rFonts w:ascii="Times New Roman" w:hAnsi="Times New Roman" w:cs="Times New Roman"/>
          <w:sz w:val="26"/>
          <w:szCs w:val="26"/>
        </w:rPr>
        <w:t>’</w:t>
      </w:r>
      <w:r w:rsidR="00ED53AC">
        <w:rPr>
          <w:rFonts w:ascii="Times New Roman" w:hAnsi="Times New Roman" w:cs="Times New Roman"/>
          <w:sz w:val="26"/>
          <w:szCs w:val="26"/>
        </w:rPr>
        <w:t>s commitment to track and report GNI customers</w:t>
      </w:r>
      <w:r w:rsidR="00CB3497">
        <w:rPr>
          <w:rFonts w:ascii="Times New Roman" w:hAnsi="Times New Roman" w:cs="Times New Roman"/>
          <w:sz w:val="26"/>
          <w:szCs w:val="26"/>
        </w:rPr>
        <w:t>’</w:t>
      </w:r>
      <w:r w:rsidR="00ED53AC">
        <w:rPr>
          <w:rFonts w:ascii="Times New Roman" w:hAnsi="Times New Roman" w:cs="Times New Roman"/>
          <w:sz w:val="26"/>
          <w:szCs w:val="26"/>
        </w:rPr>
        <w:t xml:space="preserve"> savings </w:t>
      </w:r>
      <w:r w:rsidR="00202597">
        <w:rPr>
          <w:rFonts w:ascii="Times New Roman" w:hAnsi="Times New Roman" w:cs="Times New Roman"/>
          <w:sz w:val="26"/>
          <w:szCs w:val="26"/>
        </w:rPr>
        <w:t>be memorialized in the Partial Settlement.</w:t>
      </w:r>
    </w:p>
    <w:p w14:paraId="3539BCCE" w14:textId="77777777" w:rsidR="00890B2A" w:rsidRDefault="00890B2A" w:rsidP="00C52ECE">
      <w:pPr>
        <w:autoSpaceDE w:val="0"/>
        <w:autoSpaceDN w:val="0"/>
        <w:adjustRightInd w:val="0"/>
        <w:spacing w:after="0" w:line="360" w:lineRule="auto"/>
        <w:rPr>
          <w:rFonts w:ascii="Times New Roman" w:hAnsi="Times New Roman" w:cs="Times New Roman"/>
          <w:sz w:val="26"/>
          <w:szCs w:val="26"/>
        </w:rPr>
      </w:pPr>
    </w:p>
    <w:p w14:paraId="3AD9912F" w14:textId="6B724EE9" w:rsidR="00A82C6A" w:rsidRDefault="00890B2A" w:rsidP="00C52ECE">
      <w:pPr>
        <w:autoSpaceDE w:val="0"/>
        <w:autoSpaceDN w:val="0"/>
        <w:adjustRightInd w:val="0"/>
        <w:spacing w:after="0"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202597">
        <w:rPr>
          <w:rFonts w:ascii="Times New Roman" w:hAnsi="Times New Roman" w:cs="Times New Roman"/>
          <w:sz w:val="26"/>
          <w:szCs w:val="26"/>
        </w:rPr>
        <w:t xml:space="preserve">In accordance with the terms of the </w:t>
      </w:r>
      <w:r w:rsidR="000B5625">
        <w:rPr>
          <w:rFonts w:ascii="Times New Roman" w:hAnsi="Times New Roman" w:cs="Times New Roman"/>
          <w:sz w:val="26"/>
          <w:szCs w:val="26"/>
        </w:rPr>
        <w:t>Partial Settlement</w:t>
      </w:r>
      <w:r w:rsidR="00202597">
        <w:rPr>
          <w:rFonts w:ascii="Times New Roman" w:hAnsi="Times New Roman" w:cs="Times New Roman"/>
          <w:sz w:val="26"/>
          <w:szCs w:val="26"/>
        </w:rPr>
        <w:t xml:space="preserve">, </w:t>
      </w:r>
      <w:r w:rsidR="00194B9B">
        <w:rPr>
          <w:rFonts w:ascii="Times New Roman" w:hAnsi="Times New Roman" w:cs="Times New Roman"/>
          <w:sz w:val="26"/>
          <w:szCs w:val="26"/>
        </w:rPr>
        <w:t>PPL Electric</w:t>
      </w:r>
      <w:r w:rsidR="00D951C8" w:rsidRPr="00851946">
        <w:rPr>
          <w:rFonts w:ascii="Times New Roman" w:hAnsi="Times New Roman" w:cs="Times New Roman"/>
          <w:sz w:val="26"/>
          <w:szCs w:val="26"/>
        </w:rPr>
        <w:t xml:space="preserve"> will revise its Plan to specify how it will comply with the Commission</w:t>
      </w:r>
      <w:r w:rsidR="00CB3497">
        <w:rPr>
          <w:rFonts w:ascii="Times New Roman" w:hAnsi="Times New Roman" w:cs="Times New Roman"/>
          <w:sz w:val="26"/>
          <w:szCs w:val="26"/>
        </w:rPr>
        <w:t>’</w:t>
      </w:r>
      <w:r w:rsidR="00D951C8" w:rsidRPr="00851946">
        <w:rPr>
          <w:rFonts w:ascii="Times New Roman" w:hAnsi="Times New Roman" w:cs="Times New Roman"/>
          <w:sz w:val="26"/>
          <w:szCs w:val="26"/>
        </w:rPr>
        <w:t xml:space="preserve">s requirement that it report savings attained from </w:t>
      </w:r>
      <w:r w:rsidR="0010240D">
        <w:rPr>
          <w:rFonts w:ascii="Times New Roman" w:hAnsi="Times New Roman" w:cs="Times New Roman"/>
          <w:sz w:val="26"/>
          <w:szCs w:val="26"/>
        </w:rPr>
        <w:t>G</w:t>
      </w:r>
      <w:r w:rsidR="00D951C8" w:rsidRPr="00851946">
        <w:rPr>
          <w:rFonts w:ascii="Times New Roman" w:hAnsi="Times New Roman" w:cs="Times New Roman"/>
          <w:sz w:val="26"/>
          <w:szCs w:val="26"/>
        </w:rPr>
        <w:t>NI customers</w:t>
      </w:r>
      <w:r w:rsidR="002E5BDC">
        <w:rPr>
          <w:rFonts w:ascii="Times New Roman" w:hAnsi="Times New Roman" w:cs="Times New Roman"/>
          <w:sz w:val="26"/>
          <w:szCs w:val="26"/>
        </w:rPr>
        <w:t xml:space="preserve">.  </w:t>
      </w:r>
      <w:r w:rsidR="00D951C8" w:rsidRPr="00851946">
        <w:rPr>
          <w:rFonts w:ascii="Times New Roman" w:hAnsi="Times New Roman" w:cs="Times New Roman"/>
          <w:sz w:val="26"/>
          <w:szCs w:val="26"/>
        </w:rPr>
        <w:t xml:space="preserve">This Reporting Requirement shall include reporting two separate and distinct energy savings numbers: </w:t>
      </w:r>
      <w:r w:rsidR="00D877E9">
        <w:rPr>
          <w:rFonts w:ascii="Times New Roman" w:hAnsi="Times New Roman" w:cs="Times New Roman"/>
          <w:sz w:val="26"/>
          <w:szCs w:val="26"/>
        </w:rPr>
        <w:t xml:space="preserve"> </w:t>
      </w:r>
      <w:r w:rsidR="00D951C8" w:rsidRPr="00851946">
        <w:rPr>
          <w:rFonts w:ascii="Times New Roman" w:hAnsi="Times New Roman" w:cs="Times New Roman"/>
          <w:sz w:val="26"/>
          <w:szCs w:val="26"/>
        </w:rPr>
        <w:t xml:space="preserve">(1) savings that are achieved from GNI customers that </w:t>
      </w:r>
      <w:r w:rsidR="00194B9B">
        <w:rPr>
          <w:rFonts w:ascii="Times New Roman" w:hAnsi="Times New Roman" w:cs="Times New Roman"/>
          <w:sz w:val="26"/>
          <w:szCs w:val="26"/>
        </w:rPr>
        <w:t>PPL Electric</w:t>
      </w:r>
      <w:r w:rsidR="00D951C8" w:rsidRPr="00851946">
        <w:rPr>
          <w:rFonts w:ascii="Times New Roman" w:hAnsi="Times New Roman" w:cs="Times New Roman"/>
          <w:sz w:val="26"/>
          <w:szCs w:val="26"/>
        </w:rPr>
        <w:t xml:space="preserve"> classifies as Small C&amp;I customers under its Plan</w:t>
      </w:r>
      <w:r w:rsidR="00B8075E">
        <w:rPr>
          <w:rFonts w:ascii="Times New Roman" w:hAnsi="Times New Roman" w:cs="Times New Roman"/>
          <w:sz w:val="26"/>
          <w:szCs w:val="26"/>
        </w:rPr>
        <w:t>;</w:t>
      </w:r>
      <w:r w:rsidR="00D951C8" w:rsidRPr="00851946">
        <w:rPr>
          <w:rFonts w:ascii="Times New Roman" w:hAnsi="Times New Roman" w:cs="Times New Roman"/>
          <w:sz w:val="26"/>
          <w:szCs w:val="26"/>
        </w:rPr>
        <w:t xml:space="preserve"> and (2) savings that are achieved from GNI customers that </w:t>
      </w:r>
      <w:r w:rsidR="00194B9B">
        <w:rPr>
          <w:rFonts w:ascii="Times New Roman" w:hAnsi="Times New Roman" w:cs="Times New Roman"/>
          <w:sz w:val="26"/>
          <w:szCs w:val="26"/>
        </w:rPr>
        <w:t>PPL Electric</w:t>
      </w:r>
      <w:r w:rsidR="00D951C8" w:rsidRPr="00851946">
        <w:rPr>
          <w:rFonts w:ascii="Times New Roman" w:hAnsi="Times New Roman" w:cs="Times New Roman"/>
          <w:sz w:val="26"/>
          <w:szCs w:val="26"/>
        </w:rPr>
        <w:t xml:space="preserve"> classifies as Large C&amp;I customers under its Plan. </w:t>
      </w:r>
      <w:r w:rsidR="00A82C6A">
        <w:rPr>
          <w:rFonts w:ascii="Times New Roman" w:hAnsi="Times New Roman" w:cs="Times New Roman"/>
          <w:sz w:val="26"/>
          <w:szCs w:val="26"/>
        </w:rPr>
        <w:t xml:space="preserve"> </w:t>
      </w:r>
      <w:r w:rsidR="000B5625">
        <w:rPr>
          <w:rFonts w:ascii="Times New Roman" w:hAnsi="Times New Roman" w:cs="Times New Roman"/>
          <w:sz w:val="26"/>
          <w:szCs w:val="26"/>
        </w:rPr>
        <w:t>Partial Settlement</w:t>
      </w:r>
      <w:r w:rsidR="00D951C8" w:rsidRPr="00851946">
        <w:rPr>
          <w:rFonts w:ascii="Times New Roman" w:hAnsi="Times New Roman" w:cs="Times New Roman"/>
          <w:sz w:val="26"/>
          <w:szCs w:val="26"/>
        </w:rPr>
        <w:t xml:space="preserve"> ¶ 43.</w:t>
      </w:r>
      <w:r w:rsidR="00A82C6A">
        <w:rPr>
          <w:rFonts w:ascii="Times New Roman" w:hAnsi="Times New Roman" w:cs="Times New Roman"/>
          <w:sz w:val="26"/>
          <w:szCs w:val="26"/>
        </w:rPr>
        <w:t xml:space="preserve"> </w:t>
      </w:r>
    </w:p>
    <w:p w14:paraId="67D9DE6C" w14:textId="143FBE42" w:rsidR="00A82C6A" w:rsidRDefault="00A82C6A" w:rsidP="00C52ECE">
      <w:pPr>
        <w:autoSpaceDE w:val="0"/>
        <w:autoSpaceDN w:val="0"/>
        <w:adjustRightInd w:val="0"/>
        <w:spacing w:after="0" w:line="360" w:lineRule="auto"/>
        <w:rPr>
          <w:rFonts w:ascii="Times New Roman" w:hAnsi="Times New Roman" w:cs="Times New Roman"/>
          <w:sz w:val="26"/>
          <w:szCs w:val="26"/>
        </w:rPr>
      </w:pPr>
    </w:p>
    <w:p w14:paraId="560DA7CF" w14:textId="72845BBE" w:rsidR="004B6F41" w:rsidRDefault="00086B0D" w:rsidP="00C52ECE">
      <w:pPr>
        <w:autoSpaceDE w:val="0"/>
        <w:autoSpaceDN w:val="0"/>
        <w:adjustRightInd w:val="0"/>
        <w:spacing w:after="0" w:line="360" w:lineRule="auto"/>
        <w:rPr>
          <w:rFonts w:ascii="Times New Roman" w:hAnsi="Times New Roman" w:cs="Times New Roman"/>
          <w:sz w:val="26"/>
          <w:szCs w:val="26"/>
        </w:rPr>
      </w:pPr>
      <w:r w:rsidRPr="00086B0D">
        <w:rPr>
          <w:rFonts w:ascii="Times New Roman" w:hAnsi="Times New Roman" w:cs="Times New Roman"/>
          <w:sz w:val="26"/>
          <w:szCs w:val="26"/>
        </w:rPr>
        <w:tab/>
      </w:r>
      <w:r w:rsidRPr="00086B0D">
        <w:rPr>
          <w:rFonts w:ascii="Times New Roman" w:hAnsi="Times New Roman" w:cs="Times New Roman"/>
          <w:sz w:val="26"/>
          <w:szCs w:val="26"/>
        </w:rPr>
        <w:tab/>
      </w:r>
      <w:r w:rsidR="00117047">
        <w:rPr>
          <w:rFonts w:ascii="Times New Roman" w:hAnsi="Times New Roman" w:cs="Times New Roman"/>
          <w:sz w:val="26"/>
          <w:szCs w:val="26"/>
        </w:rPr>
        <w:t xml:space="preserve">We are of the opinion that </w:t>
      </w:r>
      <w:r w:rsidR="008C5591">
        <w:rPr>
          <w:rFonts w:ascii="Times New Roman" w:hAnsi="Times New Roman" w:cs="Times New Roman"/>
          <w:sz w:val="26"/>
          <w:szCs w:val="26"/>
        </w:rPr>
        <w:t>since we are not requiring a specific GNI</w:t>
      </w:r>
      <w:r w:rsidR="00D877E9">
        <w:rPr>
          <w:rFonts w:ascii="Times New Roman" w:hAnsi="Times New Roman" w:cs="Times New Roman"/>
          <w:sz w:val="26"/>
          <w:szCs w:val="26"/>
        </w:rPr>
        <w:t xml:space="preserve"> </w:t>
      </w:r>
      <w:r w:rsidR="008C5591">
        <w:rPr>
          <w:rFonts w:ascii="Times New Roman" w:hAnsi="Times New Roman" w:cs="Times New Roman"/>
          <w:sz w:val="26"/>
          <w:szCs w:val="26"/>
        </w:rPr>
        <w:t xml:space="preserve">carve-out and target in Phase IV plans, </w:t>
      </w:r>
      <w:r w:rsidR="00DD70A8">
        <w:rPr>
          <w:rFonts w:ascii="Times New Roman" w:hAnsi="Times New Roman" w:cs="Times New Roman"/>
          <w:sz w:val="26"/>
          <w:szCs w:val="26"/>
        </w:rPr>
        <w:t xml:space="preserve">memorializing </w:t>
      </w:r>
      <w:r w:rsidR="00D42096">
        <w:rPr>
          <w:rFonts w:ascii="Times New Roman" w:hAnsi="Times New Roman" w:cs="Times New Roman"/>
          <w:sz w:val="26"/>
          <w:szCs w:val="26"/>
        </w:rPr>
        <w:t>PPL</w:t>
      </w:r>
      <w:r w:rsidR="0049064F">
        <w:rPr>
          <w:rFonts w:ascii="Times New Roman" w:hAnsi="Times New Roman" w:cs="Times New Roman"/>
          <w:sz w:val="26"/>
          <w:szCs w:val="26"/>
        </w:rPr>
        <w:t xml:space="preserve"> Electric</w:t>
      </w:r>
      <w:r w:rsidR="00CB3497">
        <w:rPr>
          <w:rFonts w:ascii="Times New Roman" w:hAnsi="Times New Roman" w:cs="Times New Roman"/>
          <w:sz w:val="26"/>
          <w:szCs w:val="26"/>
        </w:rPr>
        <w:t>’</w:t>
      </w:r>
      <w:r w:rsidR="00D42096">
        <w:rPr>
          <w:rFonts w:ascii="Times New Roman" w:hAnsi="Times New Roman" w:cs="Times New Roman"/>
          <w:sz w:val="26"/>
          <w:szCs w:val="26"/>
        </w:rPr>
        <w:t>s</w:t>
      </w:r>
      <w:r w:rsidR="00AE2B80">
        <w:rPr>
          <w:rFonts w:ascii="Times New Roman" w:hAnsi="Times New Roman" w:cs="Times New Roman"/>
          <w:sz w:val="26"/>
          <w:szCs w:val="26"/>
        </w:rPr>
        <w:t xml:space="preserve"> commitment to track and report GNI customers</w:t>
      </w:r>
      <w:r w:rsidR="00CB3497">
        <w:rPr>
          <w:rFonts w:ascii="Times New Roman" w:hAnsi="Times New Roman" w:cs="Times New Roman"/>
          <w:sz w:val="26"/>
          <w:szCs w:val="26"/>
        </w:rPr>
        <w:t>’</w:t>
      </w:r>
      <w:r w:rsidR="00AE2B80">
        <w:rPr>
          <w:rFonts w:ascii="Times New Roman" w:hAnsi="Times New Roman" w:cs="Times New Roman"/>
          <w:sz w:val="26"/>
          <w:szCs w:val="26"/>
        </w:rPr>
        <w:t xml:space="preserve"> savings in the EE&amp;C Plan </w:t>
      </w:r>
      <w:r w:rsidR="00BB00AE">
        <w:rPr>
          <w:rFonts w:ascii="Times New Roman" w:hAnsi="Times New Roman" w:cs="Times New Roman"/>
          <w:sz w:val="26"/>
          <w:szCs w:val="26"/>
        </w:rPr>
        <w:t xml:space="preserve">will enhance the Plan and </w:t>
      </w:r>
      <w:r w:rsidR="00BE2C6B">
        <w:rPr>
          <w:rFonts w:ascii="Times New Roman" w:hAnsi="Times New Roman" w:cs="Times New Roman"/>
          <w:sz w:val="26"/>
          <w:szCs w:val="26"/>
        </w:rPr>
        <w:t xml:space="preserve">adequately </w:t>
      </w:r>
      <w:r w:rsidR="002C4637">
        <w:rPr>
          <w:rFonts w:ascii="Times New Roman" w:hAnsi="Times New Roman" w:cs="Times New Roman"/>
          <w:sz w:val="26"/>
          <w:szCs w:val="26"/>
        </w:rPr>
        <w:t xml:space="preserve">resolve </w:t>
      </w:r>
      <w:r w:rsidR="00BB00AE">
        <w:rPr>
          <w:rFonts w:ascii="Times New Roman" w:hAnsi="Times New Roman" w:cs="Times New Roman"/>
          <w:sz w:val="26"/>
          <w:szCs w:val="26"/>
        </w:rPr>
        <w:t xml:space="preserve">the </w:t>
      </w:r>
      <w:r w:rsidR="002C4637">
        <w:rPr>
          <w:rFonts w:ascii="Times New Roman" w:hAnsi="Times New Roman" w:cs="Times New Roman"/>
          <w:sz w:val="26"/>
          <w:szCs w:val="26"/>
        </w:rPr>
        <w:t>concern</w:t>
      </w:r>
      <w:r w:rsidR="00AE2B80">
        <w:rPr>
          <w:rFonts w:ascii="Times New Roman" w:hAnsi="Times New Roman" w:cs="Times New Roman"/>
          <w:sz w:val="26"/>
          <w:szCs w:val="26"/>
        </w:rPr>
        <w:t>s</w:t>
      </w:r>
      <w:r w:rsidR="002C4637">
        <w:rPr>
          <w:rFonts w:ascii="Times New Roman" w:hAnsi="Times New Roman" w:cs="Times New Roman"/>
          <w:sz w:val="26"/>
          <w:szCs w:val="26"/>
        </w:rPr>
        <w:t xml:space="preserve"> </w:t>
      </w:r>
      <w:r w:rsidR="00284D51">
        <w:rPr>
          <w:rFonts w:ascii="Times New Roman" w:hAnsi="Times New Roman" w:cs="Times New Roman"/>
          <w:sz w:val="26"/>
          <w:szCs w:val="26"/>
        </w:rPr>
        <w:t xml:space="preserve">about whether </w:t>
      </w:r>
      <w:r w:rsidR="002C4637" w:rsidRPr="002C4637">
        <w:rPr>
          <w:rFonts w:ascii="Times New Roman" w:hAnsi="Times New Roman" w:cs="Times New Roman"/>
          <w:sz w:val="26"/>
          <w:szCs w:val="26"/>
        </w:rPr>
        <w:t xml:space="preserve">GNI </w:t>
      </w:r>
      <w:r w:rsidR="00284D51">
        <w:rPr>
          <w:rFonts w:ascii="Times New Roman" w:hAnsi="Times New Roman" w:cs="Times New Roman"/>
          <w:sz w:val="26"/>
          <w:szCs w:val="26"/>
        </w:rPr>
        <w:t xml:space="preserve">savings </w:t>
      </w:r>
      <w:r w:rsidR="00AC55CE">
        <w:rPr>
          <w:rFonts w:ascii="Times New Roman" w:hAnsi="Times New Roman" w:cs="Times New Roman"/>
          <w:sz w:val="26"/>
          <w:szCs w:val="26"/>
        </w:rPr>
        <w:t xml:space="preserve">will be </w:t>
      </w:r>
      <w:r w:rsidR="002C4637" w:rsidRPr="002C4637">
        <w:rPr>
          <w:rFonts w:ascii="Times New Roman" w:hAnsi="Times New Roman" w:cs="Times New Roman"/>
          <w:sz w:val="26"/>
          <w:szCs w:val="26"/>
        </w:rPr>
        <w:t>accurately tracked</w:t>
      </w:r>
      <w:r w:rsidR="00BB00AE">
        <w:rPr>
          <w:rFonts w:ascii="Times New Roman" w:hAnsi="Times New Roman" w:cs="Times New Roman"/>
          <w:sz w:val="26"/>
          <w:szCs w:val="26"/>
        </w:rPr>
        <w:t>.</w:t>
      </w:r>
      <w:r w:rsidR="00653D9E">
        <w:rPr>
          <w:rFonts w:ascii="Times New Roman" w:hAnsi="Times New Roman" w:cs="Times New Roman"/>
          <w:sz w:val="26"/>
          <w:szCs w:val="26"/>
        </w:rPr>
        <w:t xml:space="preserve">  </w:t>
      </w:r>
      <w:r w:rsidR="006E29F2">
        <w:rPr>
          <w:rFonts w:ascii="Times New Roman" w:hAnsi="Times New Roman" w:cs="Times New Roman"/>
          <w:sz w:val="26"/>
          <w:szCs w:val="26"/>
        </w:rPr>
        <w:t xml:space="preserve">Furthermore, </w:t>
      </w:r>
      <w:r w:rsidR="00653D9E">
        <w:rPr>
          <w:rFonts w:ascii="Times New Roman" w:hAnsi="Times New Roman" w:cs="Times New Roman"/>
          <w:sz w:val="26"/>
          <w:szCs w:val="26"/>
        </w:rPr>
        <w:t xml:space="preserve">this </w:t>
      </w:r>
      <w:r w:rsidR="006E29F2">
        <w:rPr>
          <w:rFonts w:ascii="Times New Roman" w:hAnsi="Times New Roman" w:cs="Times New Roman"/>
          <w:sz w:val="26"/>
          <w:szCs w:val="26"/>
        </w:rPr>
        <w:t xml:space="preserve">aspect of </w:t>
      </w:r>
      <w:r w:rsidR="00653D9E">
        <w:rPr>
          <w:rFonts w:ascii="Times New Roman" w:hAnsi="Times New Roman" w:cs="Times New Roman"/>
          <w:sz w:val="26"/>
          <w:szCs w:val="26"/>
        </w:rPr>
        <w:t>the Partial Settlement will assist PPL Electric</w:t>
      </w:r>
      <w:r w:rsidR="00CB3497">
        <w:rPr>
          <w:rFonts w:ascii="Times New Roman" w:hAnsi="Times New Roman" w:cs="Times New Roman"/>
          <w:sz w:val="26"/>
          <w:szCs w:val="26"/>
        </w:rPr>
        <w:t>’</w:t>
      </w:r>
      <w:r w:rsidR="00653D9E">
        <w:rPr>
          <w:rFonts w:ascii="Times New Roman" w:hAnsi="Times New Roman" w:cs="Times New Roman"/>
          <w:sz w:val="26"/>
          <w:szCs w:val="26"/>
        </w:rPr>
        <w:t xml:space="preserve">s </w:t>
      </w:r>
      <w:r w:rsidR="00653D9E" w:rsidRPr="00851946">
        <w:rPr>
          <w:rFonts w:ascii="Times New Roman" w:hAnsi="Times New Roman" w:cs="Times New Roman"/>
          <w:sz w:val="26"/>
          <w:szCs w:val="26"/>
        </w:rPr>
        <w:t xml:space="preserve">stakeholders </w:t>
      </w:r>
      <w:r w:rsidR="00653D9E">
        <w:rPr>
          <w:rFonts w:ascii="Times New Roman" w:hAnsi="Times New Roman" w:cs="Times New Roman"/>
          <w:sz w:val="26"/>
          <w:szCs w:val="26"/>
        </w:rPr>
        <w:t xml:space="preserve">in analyzing the </w:t>
      </w:r>
      <w:r w:rsidR="00653D9E" w:rsidRPr="00851946">
        <w:rPr>
          <w:rFonts w:ascii="Times New Roman" w:hAnsi="Times New Roman" w:cs="Times New Roman"/>
          <w:sz w:val="26"/>
          <w:szCs w:val="26"/>
        </w:rPr>
        <w:t>Company</w:t>
      </w:r>
      <w:r w:rsidR="00CB3497">
        <w:rPr>
          <w:rFonts w:ascii="Times New Roman" w:hAnsi="Times New Roman" w:cs="Times New Roman"/>
          <w:sz w:val="26"/>
          <w:szCs w:val="26"/>
        </w:rPr>
        <w:t>’</w:t>
      </w:r>
      <w:r w:rsidR="00653D9E" w:rsidRPr="00851946">
        <w:rPr>
          <w:rFonts w:ascii="Times New Roman" w:hAnsi="Times New Roman" w:cs="Times New Roman"/>
          <w:sz w:val="26"/>
          <w:szCs w:val="26"/>
        </w:rPr>
        <w:t xml:space="preserve">s progress in achieving savings from </w:t>
      </w:r>
      <w:r w:rsidR="00653D9E">
        <w:rPr>
          <w:rFonts w:ascii="Times New Roman" w:hAnsi="Times New Roman" w:cs="Times New Roman"/>
          <w:sz w:val="26"/>
          <w:szCs w:val="26"/>
        </w:rPr>
        <w:t xml:space="preserve">GNI </w:t>
      </w:r>
      <w:r w:rsidR="00653D9E" w:rsidRPr="00851946">
        <w:rPr>
          <w:rFonts w:ascii="Times New Roman" w:hAnsi="Times New Roman" w:cs="Times New Roman"/>
          <w:sz w:val="26"/>
          <w:szCs w:val="26"/>
        </w:rPr>
        <w:t>customers.</w:t>
      </w:r>
    </w:p>
    <w:p w14:paraId="3F4BA311" w14:textId="77777777" w:rsidR="004B6F41" w:rsidRDefault="004B6F41" w:rsidP="00C52ECE">
      <w:pPr>
        <w:autoSpaceDE w:val="0"/>
        <w:autoSpaceDN w:val="0"/>
        <w:adjustRightInd w:val="0"/>
        <w:spacing w:after="0" w:line="360" w:lineRule="auto"/>
        <w:rPr>
          <w:rFonts w:ascii="Times New Roman" w:hAnsi="Times New Roman" w:cs="Times New Roman"/>
          <w:sz w:val="26"/>
          <w:szCs w:val="26"/>
        </w:rPr>
      </w:pPr>
    </w:p>
    <w:p w14:paraId="00518344" w14:textId="6D73437C" w:rsidR="005E6155" w:rsidRPr="005E6155" w:rsidRDefault="004B6F41" w:rsidP="00C52ECE">
      <w:pPr>
        <w:autoSpaceDE w:val="0"/>
        <w:autoSpaceDN w:val="0"/>
        <w:adjustRightInd w:val="0"/>
        <w:spacing w:after="0" w:line="360" w:lineRule="auto"/>
        <w:rPr>
          <w:rFonts w:ascii="Times New Roman" w:eastAsia="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B64FD">
        <w:rPr>
          <w:rFonts w:ascii="Times New Roman" w:hAnsi="Times New Roman" w:cs="Times New Roman"/>
          <w:sz w:val="26"/>
          <w:szCs w:val="26"/>
        </w:rPr>
        <w:t>W</w:t>
      </w:r>
      <w:r w:rsidR="00086B0D" w:rsidRPr="00086B0D">
        <w:rPr>
          <w:rFonts w:ascii="Times New Roman" w:hAnsi="Times New Roman" w:cs="Times New Roman"/>
          <w:sz w:val="26"/>
          <w:szCs w:val="26"/>
        </w:rPr>
        <w:t xml:space="preserve">e </w:t>
      </w:r>
      <w:r w:rsidR="007B64FD">
        <w:rPr>
          <w:rFonts w:ascii="Times New Roman" w:hAnsi="Times New Roman" w:cs="Times New Roman"/>
          <w:sz w:val="26"/>
          <w:szCs w:val="26"/>
        </w:rPr>
        <w:t xml:space="preserve">also </w:t>
      </w:r>
      <w:r w:rsidR="00086B0D" w:rsidRPr="00086B0D">
        <w:rPr>
          <w:rFonts w:ascii="Times New Roman" w:hAnsi="Times New Roman" w:cs="Times New Roman"/>
          <w:sz w:val="26"/>
          <w:szCs w:val="26"/>
        </w:rPr>
        <w:t xml:space="preserve">find that </w:t>
      </w:r>
      <w:r w:rsidR="00194B9B">
        <w:rPr>
          <w:rFonts w:ascii="Times New Roman" w:hAnsi="Times New Roman" w:cs="Times New Roman"/>
          <w:sz w:val="26"/>
          <w:szCs w:val="26"/>
        </w:rPr>
        <w:t>PPL Electric</w:t>
      </w:r>
      <w:r w:rsidR="00CB3497">
        <w:rPr>
          <w:rFonts w:ascii="Times New Roman" w:hAnsi="Times New Roman" w:cs="Times New Roman"/>
          <w:sz w:val="26"/>
          <w:szCs w:val="26"/>
        </w:rPr>
        <w:t>’</w:t>
      </w:r>
      <w:r w:rsidR="00086B0D" w:rsidRPr="00086B0D">
        <w:rPr>
          <w:rFonts w:ascii="Times New Roman" w:hAnsi="Times New Roman" w:cs="Times New Roman"/>
          <w:sz w:val="26"/>
          <w:szCs w:val="26"/>
        </w:rPr>
        <w:t xml:space="preserve">s Plan satisfies our requirement set forth in the </w:t>
      </w:r>
      <w:r w:rsidR="00086B0D" w:rsidRPr="00086B0D">
        <w:rPr>
          <w:rFonts w:ascii="Times New Roman" w:hAnsi="Times New Roman" w:cs="Times New Roman"/>
          <w:i/>
          <w:iCs/>
          <w:sz w:val="26"/>
          <w:szCs w:val="26"/>
        </w:rPr>
        <w:t xml:space="preserve">Phase IV Implementation Order </w:t>
      </w:r>
      <w:r w:rsidR="00086B0D" w:rsidRPr="00086B0D">
        <w:rPr>
          <w:rFonts w:ascii="Times New Roman" w:hAnsi="Times New Roman" w:cs="Times New Roman"/>
          <w:sz w:val="26"/>
          <w:szCs w:val="26"/>
        </w:rPr>
        <w:t xml:space="preserve">that the EE&amp;C plans </w:t>
      </w:r>
      <w:r w:rsidR="002A1A1D">
        <w:rPr>
          <w:rFonts w:ascii="Times New Roman" w:hAnsi="Times New Roman" w:cs="Times New Roman"/>
          <w:sz w:val="26"/>
          <w:szCs w:val="26"/>
        </w:rPr>
        <w:t xml:space="preserve">designate </w:t>
      </w:r>
      <w:r w:rsidR="00086B0D" w:rsidRPr="00086B0D">
        <w:rPr>
          <w:rFonts w:ascii="Times New Roman" w:hAnsi="Times New Roman" w:cs="Times New Roman"/>
          <w:sz w:val="26"/>
          <w:szCs w:val="26"/>
        </w:rPr>
        <w:t xml:space="preserve">how the GNI sector will be served.  </w:t>
      </w:r>
      <w:r w:rsidR="00D951C8" w:rsidRPr="00851946">
        <w:rPr>
          <w:rFonts w:ascii="Times New Roman" w:hAnsi="Times New Roman" w:cs="Times New Roman"/>
          <w:sz w:val="26"/>
          <w:szCs w:val="26"/>
        </w:rPr>
        <w:t>Thus,</w:t>
      </w:r>
      <w:r w:rsidR="00EA7C55">
        <w:rPr>
          <w:rFonts w:ascii="Times New Roman" w:hAnsi="Times New Roman" w:cs="Times New Roman"/>
          <w:sz w:val="26"/>
          <w:szCs w:val="26"/>
        </w:rPr>
        <w:t xml:space="preserve"> we find that </w:t>
      </w:r>
      <w:r w:rsidR="00150915">
        <w:rPr>
          <w:rFonts w:ascii="Times New Roman" w:hAnsi="Times New Roman" w:cs="Times New Roman"/>
          <w:sz w:val="26"/>
          <w:szCs w:val="26"/>
        </w:rPr>
        <w:t>the Company</w:t>
      </w:r>
      <w:r w:rsidR="00CB3497">
        <w:rPr>
          <w:rFonts w:ascii="Times New Roman" w:hAnsi="Times New Roman" w:cs="Times New Roman"/>
          <w:sz w:val="26"/>
          <w:szCs w:val="26"/>
        </w:rPr>
        <w:t>’</w:t>
      </w:r>
      <w:r w:rsidR="00150915">
        <w:rPr>
          <w:rFonts w:ascii="Times New Roman" w:hAnsi="Times New Roman" w:cs="Times New Roman"/>
          <w:sz w:val="26"/>
          <w:szCs w:val="26"/>
        </w:rPr>
        <w:t xml:space="preserve">s Phase IV Plan, in conjunction with </w:t>
      </w:r>
      <w:r w:rsidR="00D951C8" w:rsidRPr="00851946">
        <w:rPr>
          <w:rFonts w:ascii="Times New Roman" w:hAnsi="Times New Roman" w:cs="Times New Roman"/>
          <w:sz w:val="26"/>
          <w:szCs w:val="26"/>
        </w:rPr>
        <w:t xml:space="preserve">provision </w:t>
      </w:r>
      <w:r w:rsidR="00EA7C55">
        <w:rPr>
          <w:rFonts w:ascii="Times New Roman" w:hAnsi="Times New Roman" w:cs="Times New Roman"/>
          <w:sz w:val="26"/>
          <w:szCs w:val="26"/>
        </w:rPr>
        <w:t xml:space="preserve">of the </w:t>
      </w:r>
      <w:r w:rsidR="000B5625">
        <w:rPr>
          <w:rFonts w:ascii="Times New Roman" w:hAnsi="Times New Roman" w:cs="Times New Roman"/>
          <w:sz w:val="26"/>
          <w:szCs w:val="26"/>
        </w:rPr>
        <w:t>Partial Settlement</w:t>
      </w:r>
      <w:r w:rsidR="00CB14C2">
        <w:rPr>
          <w:rFonts w:ascii="Times New Roman" w:hAnsi="Times New Roman" w:cs="Times New Roman"/>
          <w:sz w:val="26"/>
          <w:szCs w:val="26"/>
        </w:rPr>
        <w:t xml:space="preserve">, </w:t>
      </w:r>
      <w:r w:rsidR="00A64D32">
        <w:rPr>
          <w:rFonts w:ascii="Times New Roman" w:hAnsi="Times New Roman" w:cs="Times New Roman"/>
          <w:sz w:val="26"/>
          <w:szCs w:val="26"/>
        </w:rPr>
        <w:t>is</w:t>
      </w:r>
      <w:r w:rsidR="00D951C8" w:rsidRPr="00851946">
        <w:rPr>
          <w:rFonts w:ascii="Times New Roman" w:hAnsi="Times New Roman" w:cs="Times New Roman"/>
          <w:sz w:val="26"/>
          <w:szCs w:val="26"/>
        </w:rPr>
        <w:t xml:space="preserve"> reasonable and in the public interest</w:t>
      </w:r>
      <w:r w:rsidR="00EA7C55">
        <w:rPr>
          <w:rFonts w:ascii="Times New Roman" w:hAnsi="Times New Roman" w:cs="Times New Roman"/>
          <w:sz w:val="26"/>
          <w:szCs w:val="26"/>
        </w:rPr>
        <w:t>.</w:t>
      </w:r>
    </w:p>
    <w:p w14:paraId="7D1901D2" w14:textId="77777777" w:rsidR="001D7384" w:rsidRPr="00BA2096" w:rsidRDefault="001D7384" w:rsidP="00C52ECE">
      <w:pPr>
        <w:pStyle w:val="BodyTextIndent2"/>
        <w:ind w:firstLine="0"/>
      </w:pPr>
    </w:p>
    <w:p w14:paraId="176160B6" w14:textId="794FB57D" w:rsidR="00BA2096" w:rsidRPr="00BA2096" w:rsidRDefault="00BA2096" w:rsidP="00B20370">
      <w:pPr>
        <w:pStyle w:val="Heading4"/>
        <w:ind w:left="1440"/>
      </w:pPr>
      <w:bookmarkStart w:id="38" w:name="_Toc439139533"/>
      <w:bookmarkStart w:id="39" w:name="_Toc66966328"/>
      <w:r w:rsidRPr="00BA2096">
        <w:t>e.</w:t>
      </w:r>
      <w:r w:rsidRPr="00BA2096">
        <w:tab/>
        <w:t>Low-income Program Requirements</w:t>
      </w:r>
      <w:bookmarkEnd w:id="38"/>
      <w:bookmarkEnd w:id="39"/>
    </w:p>
    <w:p w14:paraId="455F69FE" w14:textId="7871FC3A" w:rsidR="00AF7108" w:rsidRDefault="00AF7108" w:rsidP="00545584">
      <w:pPr>
        <w:pStyle w:val="BodyTextIndent2"/>
        <w:keepNext/>
        <w:keepLines/>
        <w:ind w:firstLine="0"/>
      </w:pPr>
    </w:p>
    <w:p w14:paraId="4368206D" w14:textId="5AC07677" w:rsidR="00AD36BA" w:rsidRPr="00AD36BA" w:rsidRDefault="00AD36BA" w:rsidP="00C52ECE">
      <w:pPr>
        <w:spacing w:after="0" w:line="360" w:lineRule="auto"/>
        <w:contextualSpacing/>
        <w:rPr>
          <w:rFonts w:ascii="Times New Roman" w:hAnsi="Times New Roman" w:cs="Times New Roman"/>
          <w:sz w:val="26"/>
          <w:szCs w:val="26"/>
        </w:rPr>
      </w:pPr>
      <w:r w:rsidRPr="00AD36BA">
        <w:rPr>
          <w:rFonts w:ascii="Times New Roman" w:hAnsi="Times New Roman" w:cs="Times New Roman"/>
          <w:sz w:val="26"/>
          <w:szCs w:val="26"/>
        </w:rPr>
        <w:tab/>
      </w:r>
      <w:r w:rsidRPr="00AD36BA">
        <w:rPr>
          <w:rFonts w:ascii="Times New Roman" w:hAnsi="Times New Roman" w:cs="Times New Roman"/>
          <w:sz w:val="26"/>
          <w:szCs w:val="26"/>
        </w:rPr>
        <w:tab/>
        <w:t>For Phase IV, as in all prior phases, we are requiring that each EE&amp;C Plan include specific energy efficiency measures for households at or below 150% of the Federal Poverty Income Guidelines (FPIG) in proportion to that sector</w:t>
      </w:r>
      <w:r w:rsidR="00CB3497">
        <w:rPr>
          <w:rFonts w:ascii="Times New Roman" w:hAnsi="Times New Roman" w:cs="Times New Roman"/>
          <w:sz w:val="26"/>
          <w:szCs w:val="26"/>
        </w:rPr>
        <w:t>’</w:t>
      </w:r>
      <w:r w:rsidRPr="00AD36BA">
        <w:rPr>
          <w:rFonts w:ascii="Times New Roman" w:hAnsi="Times New Roman" w:cs="Times New Roman"/>
          <w:sz w:val="26"/>
          <w:szCs w:val="26"/>
        </w:rPr>
        <w:t>s share of the total energy usage in the EDC</w:t>
      </w:r>
      <w:r w:rsidR="00CB3497">
        <w:rPr>
          <w:rFonts w:ascii="Times New Roman" w:hAnsi="Times New Roman" w:cs="Times New Roman"/>
          <w:sz w:val="26"/>
          <w:szCs w:val="26"/>
        </w:rPr>
        <w:t>’</w:t>
      </w:r>
      <w:r w:rsidRPr="00AD36BA">
        <w:rPr>
          <w:rFonts w:ascii="Times New Roman" w:hAnsi="Times New Roman" w:cs="Times New Roman"/>
          <w:sz w:val="26"/>
          <w:szCs w:val="26"/>
        </w:rPr>
        <w:t xml:space="preserve">s service territory consistent with Act 129.  </w:t>
      </w:r>
      <w:r w:rsidRPr="00AD36BA">
        <w:rPr>
          <w:rFonts w:ascii="Times New Roman" w:hAnsi="Times New Roman" w:cs="Times New Roman"/>
          <w:i/>
          <w:iCs/>
          <w:sz w:val="26"/>
          <w:szCs w:val="26"/>
        </w:rPr>
        <w:t xml:space="preserve">See </w:t>
      </w:r>
      <w:r w:rsidRPr="00AD36BA">
        <w:rPr>
          <w:rFonts w:ascii="Times New Roman" w:hAnsi="Times New Roman" w:cs="Times New Roman"/>
          <w:sz w:val="26"/>
          <w:szCs w:val="26"/>
        </w:rPr>
        <w:t xml:space="preserve">66 Pa. C.S. </w:t>
      </w:r>
      <w:r w:rsidRPr="00AD36BA">
        <w:rPr>
          <w:rFonts w:ascii="Times New Roman" w:hAnsi="Times New Roman" w:cs="Times New Roman"/>
          <w:sz w:val="26"/>
          <w:szCs w:val="26"/>
        </w:rPr>
        <w:lastRenderedPageBreak/>
        <w:t>§ 2806.1(b)(1)(i)(G).</w:t>
      </w:r>
      <w:r w:rsidRPr="00AD36BA">
        <w:rPr>
          <w:rFonts w:ascii="Times New Roman" w:hAnsi="Times New Roman" w:cs="Times New Roman"/>
          <w:sz w:val="26"/>
          <w:szCs w:val="26"/>
          <w:vertAlign w:val="superscript"/>
        </w:rPr>
        <w:footnoteReference w:id="56"/>
      </w:r>
      <w:r w:rsidRPr="00AD36BA">
        <w:rPr>
          <w:rFonts w:ascii="Times New Roman" w:hAnsi="Times New Roman" w:cs="Times New Roman"/>
          <w:sz w:val="26"/>
          <w:szCs w:val="26"/>
        </w:rPr>
        <w:t xml:space="preserve">  In addition, we are requiring that each EDC obtain a minimum of 5.8</w:t>
      </w:r>
      <w:r w:rsidR="00D877E9">
        <w:rPr>
          <w:rFonts w:ascii="Times New Roman" w:hAnsi="Times New Roman" w:cs="Times New Roman"/>
          <w:sz w:val="26"/>
          <w:szCs w:val="26"/>
        </w:rPr>
        <w:t>%</w:t>
      </w:r>
      <w:r w:rsidRPr="00AD36BA">
        <w:rPr>
          <w:rFonts w:ascii="Times New Roman" w:hAnsi="Times New Roman" w:cs="Times New Roman"/>
          <w:sz w:val="26"/>
          <w:szCs w:val="26"/>
          <w:vertAlign w:val="superscript"/>
        </w:rPr>
        <w:footnoteReference w:id="57"/>
      </w:r>
      <w:r w:rsidRPr="00AD36BA">
        <w:rPr>
          <w:rFonts w:ascii="Times New Roman" w:hAnsi="Times New Roman" w:cs="Times New Roman"/>
          <w:sz w:val="26"/>
          <w:szCs w:val="26"/>
        </w:rPr>
        <w:t xml:space="preserve"> of its total consumption target from the low-income sector.  Savings counted toward this target could only come from specific programs solely directed at low</w:t>
      </w:r>
      <w:r w:rsidRPr="00AD36BA">
        <w:rPr>
          <w:rFonts w:ascii="Times New Roman" w:hAnsi="Times New Roman" w:cs="Times New Roman"/>
          <w:sz w:val="26"/>
          <w:szCs w:val="26"/>
        </w:rPr>
        <w:noBreakHyphen/>
        <w:t>income customers or low</w:t>
      </w:r>
      <w:r w:rsidRPr="00AD36BA">
        <w:rPr>
          <w:rFonts w:ascii="Times New Roman" w:hAnsi="Times New Roman" w:cs="Times New Roman"/>
          <w:sz w:val="26"/>
          <w:szCs w:val="26"/>
        </w:rPr>
        <w:noBreakHyphen/>
        <w:t>income-verified participants in multifamily housing programs.  Savings from non</w:t>
      </w:r>
      <w:r w:rsidRPr="00AD36BA">
        <w:rPr>
          <w:rFonts w:ascii="Times New Roman" w:hAnsi="Times New Roman" w:cs="Times New Roman"/>
          <w:sz w:val="26"/>
          <w:szCs w:val="26"/>
        </w:rPr>
        <w:noBreakHyphen/>
        <w:t>low-income programs, such as general residential programs, cannot be counted toward these targets.</w:t>
      </w:r>
      <w:r w:rsidRPr="00AD36BA">
        <w:rPr>
          <w:rFonts w:ascii="Times New Roman" w:hAnsi="Times New Roman" w:cs="Times New Roman"/>
          <w:sz w:val="26"/>
          <w:szCs w:val="26"/>
          <w:vertAlign w:val="superscript"/>
        </w:rPr>
        <w:footnoteReference w:id="58"/>
      </w:r>
      <w:r w:rsidRPr="00AD36BA">
        <w:rPr>
          <w:rFonts w:ascii="Times New Roman" w:hAnsi="Times New Roman" w:cs="Times New Roman"/>
          <w:sz w:val="26"/>
          <w:szCs w:val="26"/>
        </w:rPr>
        <w:t xml:space="preserve">  We are also permitting EDCs to carryover low-income carve-out savings only if they have carryover savings for the entire portfolio of programs in Phase III and if they have low-income carve-out savings attained in Phase III in excess of their Phase III carve-out targets for application towards Phase IV targets.  </w:t>
      </w:r>
      <w:r w:rsidRPr="00AD36BA">
        <w:rPr>
          <w:rFonts w:ascii="Times New Roman" w:hAnsi="Times New Roman" w:cs="Times New Roman"/>
          <w:i/>
          <w:iCs/>
          <w:sz w:val="26"/>
          <w:szCs w:val="26"/>
        </w:rPr>
        <w:t>Phase IV Implementation Order</w:t>
      </w:r>
      <w:r w:rsidRPr="00AD36BA">
        <w:rPr>
          <w:rFonts w:ascii="Times New Roman" w:hAnsi="Times New Roman" w:cs="Times New Roman"/>
          <w:sz w:val="26"/>
          <w:szCs w:val="26"/>
        </w:rPr>
        <w:t xml:space="preserve"> at 27-28.</w:t>
      </w:r>
    </w:p>
    <w:p w14:paraId="0CB0C6D3" w14:textId="77777777" w:rsidR="00AD36BA" w:rsidRPr="00AD36BA" w:rsidRDefault="00AD36BA" w:rsidP="00C52ECE">
      <w:pPr>
        <w:spacing w:after="0" w:line="360" w:lineRule="auto"/>
        <w:rPr>
          <w:rFonts w:ascii="Times New Roman" w:hAnsi="Times New Roman" w:cs="Times New Roman"/>
          <w:sz w:val="26"/>
          <w:szCs w:val="26"/>
        </w:rPr>
      </w:pPr>
    </w:p>
    <w:p w14:paraId="74C83C3B" w14:textId="6E508A0E" w:rsidR="00AD36BA" w:rsidRPr="00AD36BA" w:rsidRDefault="00AD36BA" w:rsidP="00C52ECE">
      <w:pPr>
        <w:spacing w:after="0" w:line="360" w:lineRule="auto"/>
        <w:rPr>
          <w:rFonts w:ascii="Times New Roman" w:hAnsi="Times New Roman" w:cs="Times New Roman"/>
          <w:sz w:val="26"/>
          <w:szCs w:val="26"/>
        </w:rPr>
      </w:pPr>
      <w:r w:rsidRPr="00AD36BA">
        <w:rPr>
          <w:rFonts w:ascii="Times New Roman" w:hAnsi="Times New Roman" w:cs="Times New Roman"/>
          <w:sz w:val="26"/>
          <w:szCs w:val="26"/>
        </w:rPr>
        <w:tab/>
      </w:r>
      <w:r w:rsidRPr="00AD36BA">
        <w:rPr>
          <w:rFonts w:ascii="Times New Roman" w:hAnsi="Times New Roman" w:cs="Times New Roman"/>
          <w:sz w:val="26"/>
          <w:szCs w:val="26"/>
        </w:rPr>
        <w:tab/>
      </w:r>
      <w:r w:rsidR="00194B9B">
        <w:rPr>
          <w:rFonts w:ascii="Times New Roman" w:hAnsi="Times New Roman" w:cs="Times New Roman"/>
          <w:sz w:val="26"/>
          <w:szCs w:val="26"/>
        </w:rPr>
        <w:t>PPL Electric</w:t>
      </w:r>
      <w:r w:rsidR="00CB3497">
        <w:rPr>
          <w:rFonts w:ascii="Times New Roman" w:hAnsi="Times New Roman" w:cs="Times New Roman"/>
          <w:sz w:val="26"/>
          <w:szCs w:val="26"/>
        </w:rPr>
        <w:t>’</w:t>
      </w:r>
      <w:r w:rsidRPr="00AD36BA">
        <w:rPr>
          <w:rFonts w:ascii="Times New Roman" w:hAnsi="Times New Roman" w:cs="Times New Roman"/>
          <w:sz w:val="26"/>
          <w:szCs w:val="26"/>
        </w:rPr>
        <w:t xml:space="preserve">s Phase IV Plan identifies 16 of 128 measures (or 12.50% of total measures) that specifically target low-income customers.  </w:t>
      </w:r>
      <w:r w:rsidRPr="00AD36BA">
        <w:rPr>
          <w:rFonts w:ascii="Times New Roman" w:hAnsi="Times New Roman" w:cs="Times New Roman"/>
          <w:i/>
          <w:iCs/>
          <w:sz w:val="26"/>
          <w:szCs w:val="26"/>
        </w:rPr>
        <w:t xml:space="preserve">See </w:t>
      </w:r>
      <w:r w:rsidRPr="00AD36BA">
        <w:rPr>
          <w:rFonts w:ascii="Times New Roman" w:hAnsi="Times New Roman" w:cs="Times New Roman"/>
          <w:sz w:val="26"/>
          <w:szCs w:val="26"/>
        </w:rPr>
        <w:t xml:space="preserve">Table 61, Plan at 152.  </w:t>
      </w:r>
      <w:r w:rsidR="00980D6D">
        <w:rPr>
          <w:rFonts w:ascii="Times New Roman" w:hAnsi="Times New Roman" w:cs="Times New Roman"/>
          <w:sz w:val="26"/>
          <w:szCs w:val="26"/>
        </w:rPr>
        <w:t>T</w:t>
      </w:r>
      <w:r w:rsidRPr="00AD36BA">
        <w:rPr>
          <w:rFonts w:ascii="Times New Roman" w:hAnsi="Times New Roman" w:cs="Times New Roman"/>
          <w:sz w:val="26"/>
          <w:szCs w:val="26"/>
        </w:rPr>
        <w:t xml:space="preserve">his percentage </w:t>
      </w:r>
      <w:r w:rsidR="00980D6D">
        <w:rPr>
          <w:rFonts w:ascii="Times New Roman" w:hAnsi="Times New Roman" w:cs="Times New Roman"/>
          <w:sz w:val="26"/>
          <w:szCs w:val="26"/>
        </w:rPr>
        <w:t>exceed</w:t>
      </w:r>
      <w:r w:rsidR="004339C3">
        <w:rPr>
          <w:rFonts w:ascii="Times New Roman" w:hAnsi="Times New Roman" w:cs="Times New Roman"/>
          <w:sz w:val="26"/>
          <w:szCs w:val="26"/>
        </w:rPr>
        <w:t>s</w:t>
      </w:r>
      <w:r w:rsidR="00980D6D">
        <w:rPr>
          <w:rFonts w:ascii="Times New Roman" w:hAnsi="Times New Roman" w:cs="Times New Roman"/>
          <w:sz w:val="26"/>
          <w:szCs w:val="26"/>
        </w:rPr>
        <w:t xml:space="preserve"> </w:t>
      </w:r>
      <w:r w:rsidR="004339C3">
        <w:rPr>
          <w:rFonts w:ascii="Times New Roman" w:hAnsi="Times New Roman" w:cs="Times New Roman"/>
          <w:sz w:val="26"/>
          <w:szCs w:val="26"/>
        </w:rPr>
        <w:t>PPL</w:t>
      </w:r>
      <w:r w:rsidR="00CB3497">
        <w:rPr>
          <w:rFonts w:ascii="Times New Roman" w:hAnsi="Times New Roman" w:cs="Times New Roman"/>
          <w:sz w:val="26"/>
          <w:szCs w:val="26"/>
        </w:rPr>
        <w:t>’</w:t>
      </w:r>
      <w:r w:rsidR="004339C3">
        <w:rPr>
          <w:rFonts w:ascii="Times New Roman" w:hAnsi="Times New Roman" w:cs="Times New Roman"/>
          <w:sz w:val="26"/>
          <w:szCs w:val="26"/>
        </w:rPr>
        <w:t xml:space="preserve">s Electric </w:t>
      </w:r>
      <w:r w:rsidRPr="00AD36BA">
        <w:rPr>
          <w:rFonts w:ascii="Times New Roman" w:hAnsi="Times New Roman" w:cs="Times New Roman"/>
          <w:sz w:val="26"/>
          <w:szCs w:val="26"/>
        </w:rPr>
        <w:t xml:space="preserve">estimate of total energy usage attributable to low-income customers in </w:t>
      </w:r>
      <w:r w:rsidR="00194B9B">
        <w:rPr>
          <w:rFonts w:ascii="Times New Roman" w:hAnsi="Times New Roman" w:cs="Times New Roman"/>
          <w:sz w:val="26"/>
          <w:szCs w:val="26"/>
        </w:rPr>
        <w:t>PPL Electric</w:t>
      </w:r>
      <w:r w:rsidR="00CB3497">
        <w:rPr>
          <w:rFonts w:ascii="Times New Roman" w:hAnsi="Times New Roman" w:cs="Times New Roman"/>
          <w:sz w:val="26"/>
          <w:szCs w:val="26"/>
        </w:rPr>
        <w:t>’</w:t>
      </w:r>
      <w:r w:rsidRPr="00AD36BA">
        <w:rPr>
          <w:rFonts w:ascii="Times New Roman" w:hAnsi="Times New Roman" w:cs="Times New Roman"/>
          <w:sz w:val="26"/>
          <w:szCs w:val="26"/>
        </w:rPr>
        <w:t xml:space="preserve">s service territory, which is 9.95%.  </w:t>
      </w:r>
      <w:r w:rsidRPr="00AD36BA">
        <w:rPr>
          <w:rFonts w:ascii="Times New Roman" w:hAnsi="Times New Roman" w:cs="Times New Roman"/>
          <w:i/>
          <w:iCs/>
          <w:sz w:val="26"/>
          <w:szCs w:val="26"/>
        </w:rPr>
        <w:t>Phase IV</w:t>
      </w:r>
      <w:r w:rsidRPr="00AD36BA">
        <w:rPr>
          <w:rFonts w:ascii="Times New Roman" w:hAnsi="Times New Roman" w:cs="Times New Roman"/>
          <w:sz w:val="26"/>
          <w:szCs w:val="26"/>
        </w:rPr>
        <w:t xml:space="preserve"> </w:t>
      </w:r>
      <w:r w:rsidRPr="00AD36BA">
        <w:rPr>
          <w:rFonts w:ascii="Times New Roman" w:hAnsi="Times New Roman" w:cs="Times New Roman"/>
          <w:i/>
          <w:iCs/>
          <w:sz w:val="26"/>
          <w:szCs w:val="26"/>
        </w:rPr>
        <w:t>Implementation Order</w:t>
      </w:r>
      <w:r w:rsidRPr="00AD36BA">
        <w:rPr>
          <w:rFonts w:ascii="Times New Roman" w:hAnsi="Times New Roman" w:cs="Times New Roman"/>
          <w:sz w:val="26"/>
          <w:szCs w:val="26"/>
        </w:rPr>
        <w:t xml:space="preserve"> at 35.</w:t>
      </w:r>
    </w:p>
    <w:p w14:paraId="40BB8A63" w14:textId="77777777" w:rsidR="00AD36BA" w:rsidRPr="00AD36BA" w:rsidRDefault="00AD36BA" w:rsidP="00C52ECE">
      <w:pPr>
        <w:spacing w:after="0" w:line="360" w:lineRule="auto"/>
        <w:rPr>
          <w:rFonts w:ascii="Times New Roman" w:hAnsi="Times New Roman" w:cs="Times New Roman"/>
          <w:sz w:val="26"/>
          <w:szCs w:val="26"/>
        </w:rPr>
      </w:pPr>
    </w:p>
    <w:p w14:paraId="75B8C19E" w14:textId="761CA459" w:rsidR="00AD36BA" w:rsidRPr="00D51EF1" w:rsidRDefault="00AD36BA" w:rsidP="005F7617">
      <w:pPr>
        <w:autoSpaceDE w:val="0"/>
        <w:autoSpaceDN w:val="0"/>
        <w:adjustRightInd w:val="0"/>
        <w:spacing w:after="0" w:line="360" w:lineRule="auto"/>
        <w:rPr>
          <w:rFonts w:ascii="Times New Roman" w:hAnsi="Times New Roman" w:cs="Times New Roman"/>
          <w:sz w:val="26"/>
          <w:szCs w:val="26"/>
        </w:rPr>
      </w:pPr>
      <w:r w:rsidRPr="00AD36BA">
        <w:rPr>
          <w:rFonts w:ascii="Times New Roman" w:hAnsi="Times New Roman" w:cs="Times New Roman"/>
          <w:sz w:val="26"/>
          <w:szCs w:val="26"/>
        </w:rPr>
        <w:tab/>
      </w:r>
      <w:r w:rsidRPr="00AD36BA">
        <w:rPr>
          <w:rFonts w:ascii="Times New Roman" w:hAnsi="Times New Roman" w:cs="Times New Roman"/>
          <w:sz w:val="26"/>
          <w:szCs w:val="26"/>
        </w:rPr>
        <w:tab/>
      </w:r>
      <w:r w:rsidR="00194B9B">
        <w:rPr>
          <w:rFonts w:ascii="Times New Roman" w:hAnsi="Times New Roman" w:cs="Times New Roman"/>
          <w:sz w:val="26"/>
          <w:szCs w:val="26"/>
        </w:rPr>
        <w:t>PPL Electric</w:t>
      </w:r>
      <w:r w:rsidR="00CB3497">
        <w:rPr>
          <w:rFonts w:ascii="Times New Roman" w:hAnsi="Times New Roman" w:cs="Times New Roman"/>
          <w:sz w:val="26"/>
          <w:szCs w:val="26"/>
        </w:rPr>
        <w:t>’</w:t>
      </w:r>
      <w:r w:rsidRPr="00AD36BA">
        <w:rPr>
          <w:rFonts w:ascii="Times New Roman" w:hAnsi="Times New Roman" w:cs="Times New Roman"/>
          <w:sz w:val="26"/>
          <w:szCs w:val="26"/>
        </w:rPr>
        <w:t>s</w:t>
      </w:r>
      <w:r w:rsidR="001D058D">
        <w:rPr>
          <w:rFonts w:ascii="Times New Roman" w:hAnsi="Times New Roman" w:cs="Times New Roman"/>
          <w:sz w:val="26"/>
          <w:szCs w:val="26"/>
        </w:rPr>
        <w:t xml:space="preserve"> 5.8</w:t>
      </w:r>
      <w:r w:rsidR="00B64A94">
        <w:rPr>
          <w:rFonts w:ascii="Times New Roman" w:hAnsi="Times New Roman" w:cs="Times New Roman"/>
          <w:sz w:val="26"/>
          <w:szCs w:val="26"/>
        </w:rPr>
        <w:t xml:space="preserve">% </w:t>
      </w:r>
      <w:r w:rsidR="00B64A94" w:rsidRPr="00AD36BA">
        <w:rPr>
          <w:rFonts w:ascii="Times New Roman" w:hAnsi="Times New Roman" w:cs="Times New Roman"/>
          <w:sz w:val="26"/>
          <w:szCs w:val="26"/>
        </w:rPr>
        <w:t>minimum</w:t>
      </w:r>
      <w:r w:rsidRPr="00AD36BA">
        <w:rPr>
          <w:rFonts w:ascii="Times New Roman" w:hAnsi="Times New Roman" w:cs="Times New Roman"/>
          <w:sz w:val="26"/>
          <w:szCs w:val="26"/>
        </w:rPr>
        <w:t xml:space="preserve"> consumption reduction target from its low-income sector is 72,509 MWh.  </w:t>
      </w:r>
      <w:r w:rsidRPr="00AD36BA">
        <w:rPr>
          <w:rFonts w:ascii="Times New Roman" w:hAnsi="Times New Roman" w:cs="Times New Roman"/>
          <w:i/>
          <w:iCs/>
          <w:sz w:val="26"/>
          <w:szCs w:val="26"/>
        </w:rPr>
        <w:t>Phase IV</w:t>
      </w:r>
      <w:r w:rsidRPr="00AD36BA">
        <w:rPr>
          <w:rFonts w:ascii="Times New Roman" w:hAnsi="Times New Roman" w:cs="Times New Roman"/>
          <w:sz w:val="26"/>
          <w:szCs w:val="26"/>
        </w:rPr>
        <w:t xml:space="preserve"> </w:t>
      </w:r>
      <w:r w:rsidRPr="00AD36BA">
        <w:rPr>
          <w:rFonts w:ascii="Times New Roman" w:hAnsi="Times New Roman" w:cs="Times New Roman"/>
          <w:i/>
          <w:iCs/>
          <w:sz w:val="26"/>
          <w:szCs w:val="26"/>
        </w:rPr>
        <w:t>Implementation Order</w:t>
      </w:r>
      <w:r w:rsidRPr="00AD36BA">
        <w:rPr>
          <w:rFonts w:ascii="Times New Roman" w:hAnsi="Times New Roman" w:cs="Times New Roman"/>
          <w:sz w:val="26"/>
          <w:szCs w:val="26"/>
        </w:rPr>
        <w:t xml:space="preserve"> at 35.  </w:t>
      </w:r>
      <w:r w:rsidR="00194B9B">
        <w:rPr>
          <w:rFonts w:ascii="Times New Roman" w:hAnsi="Times New Roman" w:cs="Times New Roman"/>
          <w:sz w:val="26"/>
          <w:szCs w:val="26"/>
        </w:rPr>
        <w:t>PPL Electric</w:t>
      </w:r>
      <w:r w:rsidRPr="00AD36BA">
        <w:rPr>
          <w:rFonts w:ascii="Times New Roman" w:hAnsi="Times New Roman" w:cs="Times New Roman"/>
          <w:sz w:val="26"/>
          <w:szCs w:val="26"/>
        </w:rPr>
        <w:t xml:space="preserve"> designed its Phase IV Plan to produce total energy savings from low-income customers of 74,793 MWh, which exceeds our minimum total consumption reduction target by approximately 3%,</w:t>
      </w:r>
      <w:r w:rsidRPr="00AD36BA">
        <w:rPr>
          <w:sz w:val="26"/>
        </w:rPr>
        <w:t xml:space="preserve"> </w:t>
      </w:r>
      <w:r w:rsidRPr="00AD36BA">
        <w:rPr>
          <w:rFonts w:ascii="Times New Roman" w:hAnsi="Times New Roman" w:cs="Times New Roman"/>
          <w:sz w:val="26"/>
          <w:szCs w:val="26"/>
        </w:rPr>
        <w:t xml:space="preserve">by the </w:t>
      </w:r>
      <w:r w:rsidRPr="00D51EF1">
        <w:rPr>
          <w:rFonts w:ascii="Times New Roman" w:hAnsi="Times New Roman" w:cs="Times New Roman"/>
          <w:sz w:val="26"/>
          <w:szCs w:val="26"/>
        </w:rPr>
        <w:t xml:space="preserve">end of the last Program Year 2026 (May 31, 2026).  </w:t>
      </w:r>
      <w:r w:rsidRPr="00450EF4">
        <w:rPr>
          <w:rFonts w:ascii="Times New Roman" w:hAnsi="Times New Roman"/>
          <w:i/>
          <w:sz w:val="26"/>
        </w:rPr>
        <w:t>See</w:t>
      </w:r>
      <w:r w:rsidRPr="00D51EF1">
        <w:rPr>
          <w:rFonts w:ascii="Times New Roman" w:hAnsi="Times New Roman" w:cs="Times New Roman"/>
          <w:sz w:val="26"/>
          <w:szCs w:val="26"/>
        </w:rPr>
        <w:t xml:space="preserve"> </w:t>
      </w:r>
      <w:r w:rsidR="00993B21">
        <w:rPr>
          <w:rFonts w:ascii="Times New Roman" w:hAnsi="Times New Roman" w:cs="Times New Roman"/>
          <w:sz w:val="26"/>
          <w:szCs w:val="26"/>
        </w:rPr>
        <w:t xml:space="preserve">EE&amp;C </w:t>
      </w:r>
      <w:r w:rsidR="00993B21">
        <w:rPr>
          <w:rFonts w:ascii="Times New Roman" w:hAnsi="Times New Roman" w:cs="Times New Roman"/>
          <w:sz w:val="26"/>
          <w:szCs w:val="26"/>
        </w:rPr>
        <w:lastRenderedPageBreak/>
        <w:t xml:space="preserve">Plan, </w:t>
      </w:r>
      <w:r w:rsidRPr="00D51EF1">
        <w:rPr>
          <w:rFonts w:ascii="Times New Roman" w:hAnsi="Times New Roman" w:cs="Times New Roman"/>
          <w:sz w:val="26"/>
          <w:szCs w:val="26"/>
        </w:rPr>
        <w:t>Table 4</w:t>
      </w:r>
      <w:r w:rsidR="00097A8B">
        <w:rPr>
          <w:rFonts w:ascii="Times New Roman" w:hAnsi="Times New Roman" w:cs="Times New Roman"/>
          <w:sz w:val="26"/>
          <w:szCs w:val="26"/>
        </w:rPr>
        <w:t xml:space="preserve">, page </w:t>
      </w:r>
      <w:r w:rsidRPr="00D51EF1">
        <w:rPr>
          <w:rFonts w:ascii="Times New Roman" w:hAnsi="Times New Roman" w:cs="Times New Roman"/>
          <w:sz w:val="26"/>
          <w:szCs w:val="26"/>
        </w:rPr>
        <w:t>13</w:t>
      </w:r>
      <w:r w:rsidR="00512B1C">
        <w:rPr>
          <w:rFonts w:ascii="Times New Roman" w:hAnsi="Times New Roman" w:cs="Times New Roman"/>
          <w:sz w:val="26"/>
          <w:szCs w:val="26"/>
        </w:rPr>
        <w:t>; EE&amp;C Plan at 152</w:t>
      </w:r>
      <w:r w:rsidR="005F7617">
        <w:rPr>
          <w:rFonts w:ascii="Times New Roman" w:hAnsi="Times New Roman" w:cs="Times New Roman"/>
          <w:sz w:val="26"/>
          <w:szCs w:val="26"/>
        </w:rPr>
        <w:t>.</w:t>
      </w:r>
      <w:r w:rsidR="00D0201D" w:rsidRPr="00D51EF1">
        <w:rPr>
          <w:rFonts w:ascii="Times New Roman" w:hAnsi="Times New Roman" w:cs="Times New Roman"/>
          <w:sz w:val="26"/>
          <w:szCs w:val="26"/>
        </w:rPr>
        <w:t xml:space="preserve">  PPL Electric</w:t>
      </w:r>
      <w:r w:rsidR="00CB3497">
        <w:rPr>
          <w:rFonts w:ascii="Times New Roman" w:hAnsi="Times New Roman" w:cs="Times New Roman"/>
          <w:sz w:val="26"/>
          <w:szCs w:val="26"/>
        </w:rPr>
        <w:t>’</w:t>
      </w:r>
      <w:r w:rsidR="00D0201D" w:rsidRPr="00D51EF1">
        <w:rPr>
          <w:rFonts w:ascii="Times New Roman" w:hAnsi="Times New Roman" w:cs="Times New Roman"/>
          <w:sz w:val="26"/>
          <w:szCs w:val="26"/>
        </w:rPr>
        <w:t xml:space="preserve">s Plan also provides that </w:t>
      </w:r>
      <w:r w:rsidR="000A6F49">
        <w:rPr>
          <w:rFonts w:ascii="Times New Roman" w:hAnsi="Times New Roman" w:cs="Times New Roman"/>
          <w:sz w:val="26"/>
          <w:szCs w:val="26"/>
        </w:rPr>
        <w:t>a</w:t>
      </w:r>
      <w:r w:rsidR="00D51EF1" w:rsidRPr="00D51EF1">
        <w:rPr>
          <w:rFonts w:ascii="Times New Roman" w:hAnsi="Times New Roman" w:cs="Times New Roman"/>
          <w:sz w:val="26"/>
          <w:szCs w:val="26"/>
        </w:rPr>
        <w:t>ll low-income measures will be available at no cost to low-income customers.</w:t>
      </w:r>
      <w:r w:rsidR="00FA690C">
        <w:rPr>
          <w:rFonts w:ascii="Times New Roman" w:hAnsi="Times New Roman" w:cs="Times New Roman"/>
          <w:sz w:val="26"/>
          <w:szCs w:val="26"/>
        </w:rPr>
        <w:t xml:space="preserve">  EE&amp;C Plan at 151</w:t>
      </w:r>
      <w:r w:rsidR="00FE0648">
        <w:rPr>
          <w:rFonts w:ascii="Times New Roman" w:hAnsi="Times New Roman" w:cs="Times New Roman"/>
          <w:sz w:val="26"/>
          <w:szCs w:val="26"/>
        </w:rPr>
        <w:t>-152.</w:t>
      </w:r>
    </w:p>
    <w:p w14:paraId="4BE8B971" w14:textId="77777777" w:rsidR="00AD36BA" w:rsidRPr="00D51EF1" w:rsidRDefault="00AD36BA" w:rsidP="00C52ECE">
      <w:pPr>
        <w:spacing w:after="0" w:line="360" w:lineRule="auto"/>
        <w:rPr>
          <w:rFonts w:ascii="Times New Roman" w:hAnsi="Times New Roman" w:cs="Times New Roman"/>
          <w:sz w:val="26"/>
          <w:szCs w:val="26"/>
        </w:rPr>
      </w:pPr>
    </w:p>
    <w:p w14:paraId="4E3895F5" w14:textId="45B065F3" w:rsidR="00AD36BA" w:rsidRPr="00AD36BA" w:rsidRDefault="00AD36BA" w:rsidP="00F66F59">
      <w:pPr>
        <w:spacing w:after="0" w:line="360" w:lineRule="auto"/>
        <w:rPr>
          <w:rFonts w:ascii="Times New Roman" w:hAnsi="Times New Roman" w:cs="Times New Roman"/>
          <w:sz w:val="26"/>
          <w:szCs w:val="26"/>
        </w:rPr>
      </w:pPr>
      <w:r w:rsidRPr="00AD36BA">
        <w:rPr>
          <w:rFonts w:ascii="Times New Roman" w:hAnsi="Times New Roman" w:cs="Times New Roman"/>
          <w:sz w:val="26"/>
          <w:szCs w:val="26"/>
        </w:rPr>
        <w:tab/>
      </w:r>
      <w:r w:rsidRPr="00AD36BA">
        <w:rPr>
          <w:rFonts w:ascii="Times New Roman" w:hAnsi="Times New Roman" w:cs="Times New Roman"/>
          <w:sz w:val="26"/>
          <w:szCs w:val="26"/>
        </w:rPr>
        <w:tab/>
        <w:t xml:space="preserve">We also note that various </w:t>
      </w:r>
      <w:r w:rsidR="00BC3FFA">
        <w:rPr>
          <w:rFonts w:ascii="Times New Roman" w:hAnsi="Times New Roman" w:cs="Times New Roman"/>
          <w:sz w:val="26"/>
          <w:szCs w:val="26"/>
        </w:rPr>
        <w:t>concerns</w:t>
      </w:r>
      <w:r w:rsidR="005F7C7A">
        <w:rPr>
          <w:rFonts w:ascii="Times New Roman" w:hAnsi="Times New Roman" w:cs="Times New Roman"/>
          <w:sz w:val="26"/>
          <w:szCs w:val="26"/>
        </w:rPr>
        <w:t xml:space="preserve"> re</w:t>
      </w:r>
      <w:r w:rsidR="001C5AFB">
        <w:rPr>
          <w:rFonts w:ascii="Times New Roman" w:hAnsi="Times New Roman" w:cs="Times New Roman"/>
          <w:sz w:val="26"/>
          <w:szCs w:val="26"/>
        </w:rPr>
        <w:t xml:space="preserve">lated to </w:t>
      </w:r>
      <w:r w:rsidR="00194B9B">
        <w:rPr>
          <w:rFonts w:ascii="Times New Roman" w:hAnsi="Times New Roman" w:cs="Times New Roman"/>
          <w:sz w:val="26"/>
          <w:szCs w:val="26"/>
        </w:rPr>
        <w:t>PPL Electric</w:t>
      </w:r>
      <w:r w:rsidR="00CB3497">
        <w:rPr>
          <w:rFonts w:ascii="Times New Roman" w:hAnsi="Times New Roman" w:cs="Times New Roman"/>
          <w:sz w:val="26"/>
          <w:szCs w:val="26"/>
        </w:rPr>
        <w:t>’</w:t>
      </w:r>
      <w:r w:rsidR="005F7C7A">
        <w:rPr>
          <w:rFonts w:ascii="Times New Roman" w:hAnsi="Times New Roman" w:cs="Times New Roman"/>
          <w:sz w:val="26"/>
          <w:szCs w:val="26"/>
        </w:rPr>
        <w:t>s L</w:t>
      </w:r>
      <w:r w:rsidRPr="00AD36BA">
        <w:rPr>
          <w:rFonts w:ascii="Times New Roman" w:hAnsi="Times New Roman" w:cs="Times New Roman"/>
          <w:sz w:val="26"/>
          <w:szCs w:val="26"/>
        </w:rPr>
        <w:t>ow-</w:t>
      </w:r>
      <w:r w:rsidR="005F7C7A">
        <w:rPr>
          <w:rFonts w:ascii="Times New Roman" w:hAnsi="Times New Roman" w:cs="Times New Roman"/>
          <w:sz w:val="26"/>
          <w:szCs w:val="26"/>
        </w:rPr>
        <w:t>I</w:t>
      </w:r>
      <w:r w:rsidRPr="00AD36BA">
        <w:rPr>
          <w:rFonts w:ascii="Times New Roman" w:hAnsi="Times New Roman" w:cs="Times New Roman"/>
          <w:sz w:val="26"/>
          <w:szCs w:val="26"/>
        </w:rPr>
        <w:t xml:space="preserve">ncome </w:t>
      </w:r>
      <w:r w:rsidR="005F7C7A">
        <w:rPr>
          <w:rFonts w:ascii="Times New Roman" w:hAnsi="Times New Roman" w:cs="Times New Roman"/>
          <w:sz w:val="26"/>
          <w:szCs w:val="26"/>
        </w:rPr>
        <w:t>P</w:t>
      </w:r>
      <w:r w:rsidRPr="00AD36BA">
        <w:rPr>
          <w:rFonts w:ascii="Times New Roman" w:hAnsi="Times New Roman" w:cs="Times New Roman"/>
          <w:sz w:val="26"/>
          <w:szCs w:val="26"/>
        </w:rPr>
        <w:t>rogram</w:t>
      </w:r>
      <w:r w:rsidR="00CB3497">
        <w:rPr>
          <w:rFonts w:ascii="Times New Roman" w:hAnsi="Times New Roman" w:cs="Times New Roman"/>
          <w:sz w:val="26"/>
          <w:szCs w:val="26"/>
        </w:rPr>
        <w:t>’</w:t>
      </w:r>
      <w:r w:rsidR="00D8016C">
        <w:rPr>
          <w:rFonts w:ascii="Times New Roman" w:hAnsi="Times New Roman" w:cs="Times New Roman"/>
          <w:sz w:val="26"/>
          <w:szCs w:val="26"/>
        </w:rPr>
        <w:t>s</w:t>
      </w:r>
      <w:r w:rsidR="00CE2C4B">
        <w:rPr>
          <w:rFonts w:ascii="Times New Roman" w:hAnsi="Times New Roman" w:cs="Times New Roman"/>
          <w:sz w:val="26"/>
          <w:szCs w:val="26"/>
        </w:rPr>
        <w:t xml:space="preserve"> </w:t>
      </w:r>
      <w:bookmarkStart w:id="40" w:name="_Hlk66370523"/>
      <w:r w:rsidR="00CE2C4B">
        <w:rPr>
          <w:rFonts w:ascii="Times New Roman" w:hAnsi="Times New Roman" w:cs="Times New Roman"/>
          <w:sz w:val="26"/>
          <w:szCs w:val="26"/>
        </w:rPr>
        <w:t xml:space="preserve">coordination with other programs, </w:t>
      </w:r>
      <w:r w:rsidR="001330D2">
        <w:rPr>
          <w:rFonts w:ascii="Times New Roman" w:hAnsi="Times New Roman" w:cs="Times New Roman"/>
          <w:sz w:val="26"/>
          <w:szCs w:val="26"/>
        </w:rPr>
        <w:t>program measures and tracking</w:t>
      </w:r>
      <w:r w:rsidRPr="00AD36BA">
        <w:rPr>
          <w:rFonts w:ascii="Times New Roman" w:hAnsi="Times New Roman" w:cs="Times New Roman"/>
          <w:sz w:val="26"/>
          <w:szCs w:val="26"/>
        </w:rPr>
        <w:t xml:space="preserve"> </w:t>
      </w:r>
      <w:bookmarkEnd w:id="40"/>
      <w:r w:rsidRPr="00AD36BA">
        <w:rPr>
          <w:rFonts w:ascii="Times New Roman" w:hAnsi="Times New Roman" w:cs="Times New Roman"/>
          <w:sz w:val="26"/>
          <w:szCs w:val="26"/>
        </w:rPr>
        <w:t xml:space="preserve">were addressed </w:t>
      </w:r>
      <w:r w:rsidR="00E174CA">
        <w:rPr>
          <w:rFonts w:ascii="Times New Roman" w:hAnsi="Times New Roman" w:cs="Times New Roman"/>
          <w:sz w:val="26"/>
          <w:szCs w:val="26"/>
        </w:rPr>
        <w:t xml:space="preserve">by CAUSE-PA, the </w:t>
      </w:r>
      <w:r w:rsidR="007E1BAD">
        <w:rPr>
          <w:rFonts w:ascii="Times New Roman" w:hAnsi="Times New Roman" w:cs="Times New Roman"/>
          <w:sz w:val="26"/>
          <w:szCs w:val="26"/>
        </w:rPr>
        <w:t>OCA,</w:t>
      </w:r>
      <w:r w:rsidR="00E174CA">
        <w:rPr>
          <w:rFonts w:ascii="Times New Roman" w:hAnsi="Times New Roman" w:cs="Times New Roman"/>
          <w:sz w:val="26"/>
          <w:szCs w:val="26"/>
        </w:rPr>
        <w:t xml:space="preserve"> and</w:t>
      </w:r>
      <w:r w:rsidR="005F7C7A">
        <w:rPr>
          <w:rFonts w:ascii="Times New Roman" w:hAnsi="Times New Roman" w:cs="Times New Roman"/>
          <w:sz w:val="26"/>
          <w:szCs w:val="26"/>
        </w:rPr>
        <w:t xml:space="preserve"> CEO </w:t>
      </w:r>
      <w:r w:rsidRPr="00AD36BA">
        <w:rPr>
          <w:rFonts w:ascii="Times New Roman" w:hAnsi="Times New Roman" w:cs="Times New Roman"/>
          <w:sz w:val="26"/>
          <w:szCs w:val="26"/>
        </w:rPr>
        <w:t xml:space="preserve">in the Partial Settlement.  </w:t>
      </w:r>
      <w:r w:rsidR="001A1EAD">
        <w:rPr>
          <w:rFonts w:ascii="Times New Roman" w:hAnsi="Times New Roman" w:cs="Times New Roman"/>
          <w:sz w:val="26"/>
          <w:szCs w:val="26"/>
        </w:rPr>
        <w:t xml:space="preserve">In addition, </w:t>
      </w:r>
      <w:r w:rsidR="00872B60">
        <w:rPr>
          <w:rFonts w:ascii="Times New Roman" w:hAnsi="Times New Roman" w:cs="Times New Roman"/>
          <w:sz w:val="26"/>
          <w:szCs w:val="26"/>
        </w:rPr>
        <w:t xml:space="preserve">CAUSE-PA </w:t>
      </w:r>
      <w:r w:rsidR="00B43AD6">
        <w:rPr>
          <w:rFonts w:ascii="Times New Roman" w:hAnsi="Times New Roman" w:cs="Times New Roman"/>
          <w:sz w:val="26"/>
          <w:szCs w:val="26"/>
        </w:rPr>
        <w:t xml:space="preserve">raised a series of issues regarding </w:t>
      </w:r>
      <w:r w:rsidR="00194B9B">
        <w:rPr>
          <w:rFonts w:ascii="Times New Roman" w:hAnsi="Times New Roman" w:cs="Times New Roman"/>
          <w:sz w:val="26"/>
          <w:szCs w:val="26"/>
        </w:rPr>
        <w:t>PPL Electric</w:t>
      </w:r>
      <w:r w:rsidR="00CB3497">
        <w:rPr>
          <w:rFonts w:ascii="Times New Roman" w:hAnsi="Times New Roman" w:cs="Times New Roman"/>
          <w:sz w:val="26"/>
          <w:szCs w:val="26"/>
        </w:rPr>
        <w:t>’</w:t>
      </w:r>
      <w:r w:rsidR="00FD613D">
        <w:rPr>
          <w:rFonts w:ascii="Times New Roman" w:hAnsi="Times New Roman" w:cs="Times New Roman"/>
          <w:sz w:val="26"/>
          <w:szCs w:val="26"/>
        </w:rPr>
        <w:t>s Low-Income Program as it</w:t>
      </w:r>
      <w:r w:rsidR="002721F5">
        <w:rPr>
          <w:rFonts w:ascii="Times New Roman" w:hAnsi="Times New Roman" w:cs="Times New Roman"/>
          <w:sz w:val="26"/>
          <w:szCs w:val="26"/>
        </w:rPr>
        <w:t xml:space="preserve"> pertains </w:t>
      </w:r>
      <w:r w:rsidR="00FD613D">
        <w:rPr>
          <w:rFonts w:ascii="Times New Roman" w:hAnsi="Times New Roman" w:cs="Times New Roman"/>
          <w:sz w:val="26"/>
          <w:szCs w:val="26"/>
        </w:rPr>
        <w:t xml:space="preserve">to </w:t>
      </w:r>
      <w:r w:rsidR="00083826">
        <w:rPr>
          <w:rFonts w:ascii="Times New Roman" w:hAnsi="Times New Roman" w:cs="Times New Roman"/>
          <w:sz w:val="26"/>
          <w:szCs w:val="26"/>
        </w:rPr>
        <w:t xml:space="preserve">consumers who live in multifamily housing. </w:t>
      </w:r>
      <w:r w:rsidR="00E23DB1">
        <w:rPr>
          <w:rFonts w:ascii="Times New Roman" w:hAnsi="Times New Roman" w:cs="Times New Roman"/>
          <w:sz w:val="26"/>
          <w:szCs w:val="26"/>
        </w:rPr>
        <w:t xml:space="preserve"> </w:t>
      </w:r>
      <w:r w:rsidR="00676E92">
        <w:rPr>
          <w:rFonts w:ascii="Times New Roman" w:hAnsi="Times New Roman" w:cs="Times New Roman"/>
          <w:sz w:val="26"/>
          <w:szCs w:val="26"/>
        </w:rPr>
        <w:t>Th</w:t>
      </w:r>
      <w:r w:rsidR="00083826">
        <w:rPr>
          <w:rFonts w:ascii="Times New Roman" w:hAnsi="Times New Roman" w:cs="Times New Roman"/>
          <w:sz w:val="26"/>
          <w:szCs w:val="26"/>
        </w:rPr>
        <w:t>e Parties</w:t>
      </w:r>
      <w:r w:rsidR="00CB3497">
        <w:rPr>
          <w:rFonts w:ascii="Times New Roman" w:hAnsi="Times New Roman" w:cs="Times New Roman"/>
          <w:sz w:val="26"/>
          <w:szCs w:val="26"/>
        </w:rPr>
        <w:t>’</w:t>
      </w:r>
      <w:r w:rsidR="00083826">
        <w:rPr>
          <w:rFonts w:ascii="Times New Roman" w:hAnsi="Times New Roman" w:cs="Times New Roman"/>
          <w:sz w:val="26"/>
          <w:szCs w:val="26"/>
        </w:rPr>
        <w:t xml:space="preserve"> </w:t>
      </w:r>
      <w:r w:rsidR="00676E92">
        <w:rPr>
          <w:rFonts w:ascii="Times New Roman" w:hAnsi="Times New Roman" w:cs="Times New Roman"/>
          <w:sz w:val="26"/>
          <w:szCs w:val="26"/>
        </w:rPr>
        <w:t xml:space="preserve">concerns </w:t>
      </w:r>
      <w:r w:rsidR="00173462">
        <w:rPr>
          <w:rFonts w:ascii="Times New Roman" w:hAnsi="Times New Roman" w:cs="Times New Roman"/>
          <w:sz w:val="26"/>
          <w:szCs w:val="26"/>
        </w:rPr>
        <w:t xml:space="preserve">along with </w:t>
      </w:r>
      <w:r w:rsidR="00083826">
        <w:rPr>
          <w:rFonts w:ascii="Times New Roman" w:hAnsi="Times New Roman" w:cs="Times New Roman"/>
          <w:sz w:val="26"/>
          <w:szCs w:val="26"/>
        </w:rPr>
        <w:t xml:space="preserve">the </w:t>
      </w:r>
      <w:r w:rsidR="002B0C9E">
        <w:rPr>
          <w:rFonts w:ascii="Times New Roman" w:hAnsi="Times New Roman" w:cs="Times New Roman"/>
          <w:sz w:val="26"/>
          <w:szCs w:val="26"/>
        </w:rPr>
        <w:t xml:space="preserve">resolutions </w:t>
      </w:r>
      <w:r w:rsidR="00083826">
        <w:rPr>
          <w:rFonts w:ascii="Times New Roman" w:hAnsi="Times New Roman" w:cs="Times New Roman"/>
          <w:sz w:val="26"/>
          <w:szCs w:val="26"/>
        </w:rPr>
        <w:t xml:space="preserve">reached with </w:t>
      </w:r>
      <w:r w:rsidR="00194B9B">
        <w:rPr>
          <w:rFonts w:ascii="Times New Roman" w:hAnsi="Times New Roman" w:cs="Times New Roman"/>
          <w:sz w:val="26"/>
          <w:szCs w:val="26"/>
        </w:rPr>
        <w:t>PPL Electric</w:t>
      </w:r>
      <w:r w:rsidR="00083826">
        <w:rPr>
          <w:rFonts w:ascii="Times New Roman" w:hAnsi="Times New Roman" w:cs="Times New Roman"/>
          <w:sz w:val="26"/>
          <w:szCs w:val="26"/>
        </w:rPr>
        <w:t xml:space="preserve"> in the </w:t>
      </w:r>
      <w:r w:rsidR="002B0C9E">
        <w:rPr>
          <w:rFonts w:ascii="Times New Roman" w:hAnsi="Times New Roman" w:cs="Times New Roman"/>
          <w:sz w:val="26"/>
          <w:szCs w:val="26"/>
        </w:rPr>
        <w:t xml:space="preserve">Partial Settlement </w:t>
      </w:r>
      <w:r w:rsidR="00676E92">
        <w:rPr>
          <w:rFonts w:ascii="Times New Roman" w:hAnsi="Times New Roman" w:cs="Times New Roman"/>
          <w:sz w:val="26"/>
          <w:szCs w:val="26"/>
        </w:rPr>
        <w:t>are addressed below.</w:t>
      </w:r>
    </w:p>
    <w:p w14:paraId="6BDDA554" w14:textId="7F444712" w:rsidR="00AD36BA" w:rsidRDefault="00AD36BA" w:rsidP="00F66F59">
      <w:pPr>
        <w:spacing w:after="0" w:line="360" w:lineRule="auto"/>
        <w:rPr>
          <w:rFonts w:ascii="Times New Roman" w:hAnsi="Times New Roman" w:cs="Times New Roman"/>
          <w:sz w:val="26"/>
          <w:szCs w:val="26"/>
        </w:rPr>
      </w:pPr>
    </w:p>
    <w:p w14:paraId="79677E56" w14:textId="4D053981" w:rsidR="002721F5" w:rsidRPr="00AA057B" w:rsidRDefault="002721F5" w:rsidP="00F66F59">
      <w:pPr>
        <w:pStyle w:val="Heading5"/>
        <w:ind w:left="2160" w:firstLine="0"/>
      </w:pPr>
      <w:bookmarkStart w:id="41" w:name="_Toc66966329"/>
      <w:r w:rsidRPr="00AA057B">
        <w:t>i.</w:t>
      </w:r>
      <w:r w:rsidR="00752C76" w:rsidRPr="00AA057B">
        <w:tab/>
      </w:r>
      <w:bookmarkStart w:id="42" w:name="_Hlk66375834"/>
      <w:r w:rsidR="00752C76" w:rsidRPr="00AA057B">
        <w:t>Program C</w:t>
      </w:r>
      <w:r w:rsidRPr="00AA057B">
        <w:t>oordination</w:t>
      </w:r>
      <w:r w:rsidR="00752C76" w:rsidRPr="00AA057B">
        <w:t>, Measures and Tracking</w:t>
      </w:r>
      <w:bookmarkEnd w:id="41"/>
      <w:bookmarkEnd w:id="42"/>
    </w:p>
    <w:p w14:paraId="08E3BC21" w14:textId="77777777" w:rsidR="002721F5" w:rsidRPr="00752C76" w:rsidRDefault="002721F5" w:rsidP="00F66F59">
      <w:pPr>
        <w:keepNext/>
        <w:keepLines/>
        <w:spacing w:after="0" w:line="360" w:lineRule="auto"/>
        <w:rPr>
          <w:rFonts w:ascii="Times New Roman" w:hAnsi="Times New Roman" w:cs="Times New Roman"/>
          <w:b/>
          <w:bCs/>
          <w:sz w:val="26"/>
          <w:szCs w:val="26"/>
        </w:rPr>
      </w:pPr>
    </w:p>
    <w:p w14:paraId="311C72BD" w14:textId="1733C7B0" w:rsidR="00AD36BA" w:rsidRPr="00AD36BA" w:rsidRDefault="00AD36BA" w:rsidP="00F66F59">
      <w:pPr>
        <w:autoSpaceDE w:val="0"/>
        <w:autoSpaceDN w:val="0"/>
        <w:adjustRightInd w:val="0"/>
        <w:spacing w:after="0" w:line="360" w:lineRule="auto"/>
        <w:rPr>
          <w:rFonts w:ascii="Times New Roman" w:hAnsi="Times New Roman" w:cs="Times New Roman"/>
          <w:sz w:val="26"/>
          <w:szCs w:val="24"/>
        </w:rPr>
      </w:pPr>
      <w:r w:rsidRPr="00AD36BA">
        <w:rPr>
          <w:rFonts w:ascii="Times New Roman" w:hAnsi="Times New Roman" w:cs="Times New Roman"/>
          <w:sz w:val="26"/>
          <w:szCs w:val="24"/>
        </w:rPr>
        <w:tab/>
      </w:r>
      <w:r w:rsidRPr="00AD36BA">
        <w:rPr>
          <w:rFonts w:ascii="Times New Roman" w:hAnsi="Times New Roman" w:cs="Times New Roman"/>
          <w:sz w:val="26"/>
          <w:szCs w:val="24"/>
        </w:rPr>
        <w:tab/>
        <w:t xml:space="preserve">CAUSE-PA expressed several concerns with </w:t>
      </w:r>
      <w:r w:rsidR="00194B9B">
        <w:rPr>
          <w:rFonts w:ascii="Times New Roman" w:hAnsi="Times New Roman" w:cs="Times New Roman"/>
          <w:sz w:val="26"/>
          <w:szCs w:val="24"/>
        </w:rPr>
        <w:t>PPL Electric</w:t>
      </w:r>
      <w:r w:rsidR="00CB3497">
        <w:rPr>
          <w:rFonts w:ascii="Times New Roman" w:hAnsi="Times New Roman" w:cs="Times New Roman"/>
          <w:sz w:val="26"/>
          <w:szCs w:val="24"/>
        </w:rPr>
        <w:t>’</w:t>
      </w:r>
      <w:r w:rsidRPr="00AD36BA">
        <w:rPr>
          <w:rFonts w:ascii="Times New Roman" w:hAnsi="Times New Roman" w:cs="Times New Roman"/>
          <w:sz w:val="26"/>
          <w:szCs w:val="24"/>
        </w:rPr>
        <w:t>s Plan</w:t>
      </w:r>
      <w:r w:rsidR="007D1A7D">
        <w:rPr>
          <w:rFonts w:ascii="Times New Roman" w:hAnsi="Times New Roman" w:cs="Times New Roman"/>
          <w:sz w:val="26"/>
          <w:szCs w:val="24"/>
        </w:rPr>
        <w:t xml:space="preserve"> </w:t>
      </w:r>
      <w:r w:rsidR="00EA176F">
        <w:rPr>
          <w:rFonts w:ascii="Times New Roman" w:hAnsi="Times New Roman" w:cs="Times New Roman"/>
          <w:sz w:val="26"/>
          <w:szCs w:val="24"/>
        </w:rPr>
        <w:t>regarding</w:t>
      </w:r>
      <w:r w:rsidR="003904B7">
        <w:rPr>
          <w:rFonts w:ascii="Times New Roman" w:hAnsi="Times New Roman" w:cs="Times New Roman"/>
          <w:sz w:val="26"/>
          <w:szCs w:val="24"/>
        </w:rPr>
        <w:t xml:space="preserve"> the proposed Low-Income Program</w:t>
      </w:r>
      <w:r w:rsidRPr="00AD36BA">
        <w:rPr>
          <w:rFonts w:ascii="Times New Roman" w:hAnsi="Times New Roman" w:cs="Times New Roman"/>
          <w:sz w:val="26"/>
          <w:szCs w:val="24"/>
        </w:rPr>
        <w:t xml:space="preserve">.  First, CAUSE-PA was concerned that </w:t>
      </w:r>
      <w:r w:rsidR="00194B9B">
        <w:rPr>
          <w:rFonts w:ascii="Times New Roman" w:hAnsi="Times New Roman" w:cs="Times New Roman"/>
          <w:sz w:val="26"/>
          <w:szCs w:val="24"/>
        </w:rPr>
        <w:t>PPL Electric</w:t>
      </w:r>
      <w:r w:rsidRPr="00AD36BA">
        <w:rPr>
          <w:rFonts w:ascii="Times New Roman" w:hAnsi="Times New Roman" w:cs="Times New Roman"/>
          <w:sz w:val="26"/>
          <w:szCs w:val="24"/>
        </w:rPr>
        <w:t xml:space="preserve"> did not focus on comprehensive measures in the Low-Income Program.</w:t>
      </w:r>
      <w:r w:rsidRPr="00AD36BA">
        <w:rPr>
          <w:rFonts w:ascii="Times New Roman" w:hAnsi="Times New Roman" w:cs="Times New Roman"/>
          <w:sz w:val="26"/>
          <w:szCs w:val="24"/>
          <w:vertAlign w:val="superscript"/>
        </w:rPr>
        <w:footnoteReference w:id="59"/>
      </w:r>
      <w:r w:rsidRPr="00AD36BA">
        <w:rPr>
          <w:rFonts w:ascii="Times New Roman" w:hAnsi="Times New Roman" w:cs="Times New Roman"/>
          <w:sz w:val="26"/>
          <w:szCs w:val="24"/>
        </w:rPr>
        <w:t xml:space="preserve">  CAUSE-PA recommended that </w:t>
      </w:r>
      <w:r w:rsidR="00194B9B">
        <w:rPr>
          <w:rFonts w:ascii="Times New Roman" w:hAnsi="Times New Roman" w:cs="Times New Roman"/>
          <w:sz w:val="26"/>
          <w:szCs w:val="24"/>
        </w:rPr>
        <w:t>PPL Electric</w:t>
      </w:r>
      <w:r w:rsidRPr="00AD36BA">
        <w:rPr>
          <w:rFonts w:ascii="Times New Roman" w:hAnsi="Times New Roman" w:cs="Times New Roman"/>
          <w:sz w:val="26"/>
          <w:szCs w:val="24"/>
        </w:rPr>
        <w:t xml:space="preserve"> revise its Plan to increase the availability of measures related to the availability of water heating measures; HVAC maintenance, repair, or replacement; inefficient appliance replacement; and comprehensive building shell measures such as insulation and air sealing.  CAUSE-PA St. 1 at 22.</w:t>
      </w:r>
    </w:p>
    <w:p w14:paraId="2B6A93CE" w14:textId="77777777" w:rsidR="00AD36BA" w:rsidRPr="00AD36BA" w:rsidRDefault="00AD36BA" w:rsidP="00C52ECE">
      <w:pPr>
        <w:autoSpaceDE w:val="0"/>
        <w:autoSpaceDN w:val="0"/>
        <w:adjustRightInd w:val="0"/>
        <w:spacing w:after="0" w:line="360" w:lineRule="auto"/>
        <w:rPr>
          <w:rFonts w:ascii="Times New Roman" w:hAnsi="Times New Roman" w:cs="Times New Roman"/>
          <w:sz w:val="26"/>
          <w:szCs w:val="24"/>
        </w:rPr>
      </w:pPr>
    </w:p>
    <w:p w14:paraId="32B502D4" w14:textId="3FBA7FD7" w:rsidR="00AD36BA" w:rsidRPr="00AD36BA" w:rsidRDefault="00AF3ECF" w:rsidP="00C52ECE">
      <w:pPr>
        <w:autoSpaceDE w:val="0"/>
        <w:autoSpaceDN w:val="0"/>
        <w:adjustRightInd w:val="0"/>
        <w:spacing w:after="0" w:line="360" w:lineRule="auto"/>
        <w:rPr>
          <w:rFonts w:ascii="Times New Roman" w:hAnsi="Times New Roman" w:cs="Times New Roman"/>
          <w:sz w:val="26"/>
          <w:szCs w:val="24"/>
        </w:rPr>
      </w:pPr>
      <w:r>
        <w:rPr>
          <w:rFonts w:ascii="Times New Roman" w:hAnsi="Times New Roman" w:cs="Times New Roman"/>
          <w:sz w:val="26"/>
          <w:szCs w:val="24"/>
        </w:rPr>
        <w:tab/>
      </w:r>
      <w:r>
        <w:rPr>
          <w:rFonts w:ascii="Times New Roman" w:hAnsi="Times New Roman" w:cs="Times New Roman"/>
          <w:sz w:val="26"/>
          <w:szCs w:val="24"/>
        </w:rPr>
        <w:tab/>
      </w:r>
      <w:r w:rsidR="00AD36BA" w:rsidRPr="00AD36BA">
        <w:rPr>
          <w:rFonts w:ascii="Times New Roman" w:hAnsi="Times New Roman" w:cs="Times New Roman"/>
          <w:sz w:val="26"/>
          <w:szCs w:val="24"/>
        </w:rPr>
        <w:t>Second, CAUSE-PA was concerned that the Low-Income Program relies too heavily on low-cost and low-savings measures that will not produce meaningful, long-term bill savings for program participants.  CAUSE-PA St. 1 at 11.</w:t>
      </w:r>
    </w:p>
    <w:p w14:paraId="653A534F" w14:textId="77777777" w:rsidR="00AD36BA" w:rsidRPr="00AD36BA" w:rsidRDefault="00AD36BA" w:rsidP="00C52ECE">
      <w:pPr>
        <w:autoSpaceDE w:val="0"/>
        <w:autoSpaceDN w:val="0"/>
        <w:adjustRightInd w:val="0"/>
        <w:spacing w:after="0" w:line="360" w:lineRule="auto"/>
        <w:rPr>
          <w:rFonts w:ascii="Times New Roman" w:hAnsi="Times New Roman" w:cs="Times New Roman"/>
          <w:sz w:val="26"/>
          <w:szCs w:val="24"/>
        </w:rPr>
      </w:pPr>
    </w:p>
    <w:p w14:paraId="099AE4CE" w14:textId="248DA98B" w:rsidR="00AD36BA" w:rsidRPr="00AD36BA" w:rsidRDefault="00AF3ECF" w:rsidP="00C52ECE">
      <w:pPr>
        <w:autoSpaceDE w:val="0"/>
        <w:autoSpaceDN w:val="0"/>
        <w:adjustRightInd w:val="0"/>
        <w:spacing w:after="0" w:line="360" w:lineRule="auto"/>
        <w:rPr>
          <w:rFonts w:ascii="Times New Roman" w:hAnsi="Times New Roman" w:cs="Times New Roman"/>
          <w:sz w:val="26"/>
          <w:szCs w:val="24"/>
        </w:rPr>
      </w:pPr>
      <w:r>
        <w:rPr>
          <w:rFonts w:ascii="Times New Roman" w:hAnsi="Times New Roman" w:cs="Times New Roman"/>
          <w:sz w:val="26"/>
          <w:szCs w:val="24"/>
        </w:rPr>
        <w:tab/>
      </w:r>
      <w:r>
        <w:rPr>
          <w:rFonts w:ascii="Times New Roman" w:hAnsi="Times New Roman" w:cs="Times New Roman"/>
          <w:sz w:val="26"/>
          <w:szCs w:val="24"/>
        </w:rPr>
        <w:tab/>
      </w:r>
      <w:r w:rsidR="00AD36BA" w:rsidRPr="00AD36BA">
        <w:rPr>
          <w:rFonts w:ascii="Times New Roman" w:hAnsi="Times New Roman" w:cs="Times New Roman"/>
          <w:sz w:val="26"/>
          <w:szCs w:val="24"/>
        </w:rPr>
        <w:t xml:space="preserve">Third, with regard to the coordination of </w:t>
      </w:r>
      <w:r w:rsidR="00194B9B">
        <w:rPr>
          <w:rFonts w:ascii="Times New Roman" w:hAnsi="Times New Roman" w:cs="Times New Roman"/>
          <w:sz w:val="26"/>
          <w:szCs w:val="24"/>
        </w:rPr>
        <w:t>PPL Electric</w:t>
      </w:r>
      <w:r w:rsidR="00CB3497">
        <w:rPr>
          <w:rFonts w:ascii="Times New Roman" w:hAnsi="Times New Roman" w:cs="Times New Roman"/>
          <w:sz w:val="26"/>
          <w:szCs w:val="24"/>
        </w:rPr>
        <w:t>’</w:t>
      </w:r>
      <w:r w:rsidR="00AD36BA" w:rsidRPr="00AD36BA">
        <w:rPr>
          <w:rFonts w:ascii="Times New Roman" w:hAnsi="Times New Roman" w:cs="Times New Roman"/>
          <w:sz w:val="26"/>
          <w:szCs w:val="24"/>
        </w:rPr>
        <w:t>s Low-Income Program with its LIURP</w:t>
      </w:r>
      <w:r w:rsidR="0064151F">
        <w:rPr>
          <w:rFonts w:ascii="Times New Roman" w:hAnsi="Times New Roman" w:cs="Times New Roman"/>
          <w:sz w:val="26"/>
          <w:szCs w:val="24"/>
        </w:rPr>
        <w:t xml:space="preserve"> </w:t>
      </w:r>
      <w:r w:rsidR="00AD36BA" w:rsidRPr="00AD36BA">
        <w:rPr>
          <w:rFonts w:ascii="Times New Roman" w:hAnsi="Times New Roman" w:cs="Times New Roman"/>
          <w:sz w:val="26"/>
          <w:szCs w:val="24"/>
        </w:rPr>
        <w:t xml:space="preserve">and other federal programs, CAUSE-PA suggested: </w:t>
      </w:r>
      <w:r w:rsidR="00B110C4">
        <w:rPr>
          <w:rFonts w:ascii="Times New Roman" w:hAnsi="Times New Roman" w:cs="Times New Roman"/>
          <w:sz w:val="26"/>
          <w:szCs w:val="24"/>
        </w:rPr>
        <w:t xml:space="preserve"> </w:t>
      </w:r>
      <w:r w:rsidR="00AD36BA" w:rsidRPr="00AD36BA">
        <w:rPr>
          <w:rFonts w:ascii="Times New Roman" w:hAnsi="Times New Roman" w:cs="Times New Roman"/>
          <w:sz w:val="26"/>
          <w:szCs w:val="24"/>
        </w:rPr>
        <w:t>(1)</w:t>
      </w:r>
      <w:r w:rsidR="00D66825">
        <w:rPr>
          <w:rFonts w:ascii="Times New Roman" w:hAnsi="Times New Roman" w:cs="Times New Roman"/>
          <w:sz w:val="26"/>
          <w:szCs w:val="24"/>
        </w:rPr>
        <w:t> </w:t>
      </w:r>
      <w:r w:rsidR="00AD36BA" w:rsidRPr="00AD36BA">
        <w:rPr>
          <w:rFonts w:ascii="Times New Roman" w:hAnsi="Times New Roman" w:cs="Times New Roman"/>
          <w:sz w:val="26"/>
          <w:szCs w:val="24"/>
        </w:rPr>
        <w:t xml:space="preserve">that </w:t>
      </w:r>
      <w:r w:rsidR="00194B9B">
        <w:rPr>
          <w:rFonts w:ascii="Times New Roman" w:hAnsi="Times New Roman" w:cs="Times New Roman"/>
          <w:sz w:val="26"/>
          <w:szCs w:val="24"/>
        </w:rPr>
        <w:lastRenderedPageBreak/>
        <w:t>PPL Electric</w:t>
      </w:r>
      <w:r w:rsidR="00AD36BA" w:rsidRPr="00AD36BA">
        <w:rPr>
          <w:rFonts w:ascii="Times New Roman" w:hAnsi="Times New Roman" w:cs="Times New Roman"/>
          <w:sz w:val="26"/>
          <w:szCs w:val="24"/>
        </w:rPr>
        <w:t xml:space="preserve"> should be required to provide additional clarity for how it intends to coordinate services through its Act 129 Low Income Assessment Program with other low-income programs operated by </w:t>
      </w:r>
      <w:r w:rsidR="00194B9B">
        <w:rPr>
          <w:rFonts w:ascii="Times New Roman" w:hAnsi="Times New Roman" w:cs="Times New Roman"/>
          <w:sz w:val="26"/>
          <w:szCs w:val="24"/>
        </w:rPr>
        <w:t>PPL Electric</w:t>
      </w:r>
      <w:r w:rsidR="00AD36BA" w:rsidRPr="00AD36BA">
        <w:rPr>
          <w:rFonts w:ascii="Times New Roman" w:hAnsi="Times New Roman" w:cs="Times New Roman"/>
          <w:sz w:val="26"/>
          <w:szCs w:val="24"/>
        </w:rPr>
        <w:t xml:space="preserve"> or within </w:t>
      </w:r>
      <w:r w:rsidR="00194B9B">
        <w:rPr>
          <w:rFonts w:ascii="Times New Roman" w:hAnsi="Times New Roman" w:cs="Times New Roman"/>
          <w:sz w:val="26"/>
          <w:szCs w:val="24"/>
        </w:rPr>
        <w:t>PPL Electric</w:t>
      </w:r>
      <w:r w:rsidR="00CB3497">
        <w:rPr>
          <w:rFonts w:ascii="Times New Roman" w:hAnsi="Times New Roman" w:cs="Times New Roman"/>
          <w:sz w:val="26"/>
          <w:szCs w:val="24"/>
        </w:rPr>
        <w:t>’</w:t>
      </w:r>
      <w:r w:rsidR="00AD36BA" w:rsidRPr="00AD36BA">
        <w:rPr>
          <w:rFonts w:ascii="Times New Roman" w:hAnsi="Times New Roman" w:cs="Times New Roman"/>
          <w:sz w:val="26"/>
          <w:szCs w:val="24"/>
        </w:rPr>
        <w:t>s service territory;</w:t>
      </w:r>
      <w:r w:rsidR="00AD36BA" w:rsidRPr="00AD36BA">
        <w:rPr>
          <w:rFonts w:ascii="Times New Roman" w:hAnsi="Times New Roman" w:cs="Times New Roman"/>
          <w:sz w:val="26"/>
          <w:szCs w:val="24"/>
          <w:vertAlign w:val="superscript"/>
        </w:rPr>
        <w:footnoteReference w:id="60"/>
      </w:r>
      <w:r w:rsidR="00AD36BA" w:rsidRPr="00AD36BA">
        <w:rPr>
          <w:rFonts w:ascii="Times New Roman" w:hAnsi="Times New Roman" w:cs="Times New Roman"/>
          <w:sz w:val="26"/>
          <w:szCs w:val="24"/>
        </w:rPr>
        <w:t xml:space="preserve"> (2)</w:t>
      </w:r>
      <w:r w:rsidR="00C72172">
        <w:rPr>
          <w:rFonts w:ascii="Times New Roman" w:hAnsi="Times New Roman" w:cs="Times New Roman"/>
          <w:sz w:val="26"/>
          <w:szCs w:val="24"/>
        </w:rPr>
        <w:t> </w:t>
      </w:r>
      <w:r w:rsidR="00AD36BA" w:rsidRPr="00AD36BA">
        <w:rPr>
          <w:rFonts w:ascii="Times New Roman" w:hAnsi="Times New Roman" w:cs="Times New Roman"/>
          <w:sz w:val="26"/>
          <w:szCs w:val="24"/>
        </w:rPr>
        <w:t xml:space="preserve">that if </w:t>
      </w:r>
      <w:r w:rsidR="00194B9B">
        <w:rPr>
          <w:rFonts w:ascii="Times New Roman" w:hAnsi="Times New Roman" w:cs="Times New Roman"/>
          <w:sz w:val="26"/>
          <w:szCs w:val="24"/>
        </w:rPr>
        <w:t>PPL Electric</w:t>
      </w:r>
      <w:r w:rsidR="00AD36BA" w:rsidRPr="00AD36BA">
        <w:rPr>
          <w:rFonts w:ascii="Times New Roman" w:hAnsi="Times New Roman" w:cs="Times New Roman"/>
          <w:sz w:val="26"/>
          <w:szCs w:val="24"/>
        </w:rPr>
        <w:t xml:space="preserve"> splits services across LIURP and Act 129 programs as proposed, </w:t>
      </w:r>
      <w:r w:rsidR="00194B9B">
        <w:rPr>
          <w:rFonts w:ascii="Times New Roman" w:hAnsi="Times New Roman" w:cs="Times New Roman"/>
          <w:sz w:val="26"/>
          <w:szCs w:val="24"/>
        </w:rPr>
        <w:t>PPL Electric</w:t>
      </w:r>
      <w:r w:rsidR="00AD36BA" w:rsidRPr="00AD36BA">
        <w:rPr>
          <w:rFonts w:ascii="Times New Roman" w:hAnsi="Times New Roman" w:cs="Times New Roman"/>
          <w:sz w:val="26"/>
          <w:szCs w:val="24"/>
        </w:rPr>
        <w:t xml:space="preserve"> should be required </w:t>
      </w:r>
      <w:r w:rsidR="00FB1D5F">
        <w:rPr>
          <w:rFonts w:ascii="Times New Roman" w:hAnsi="Times New Roman" w:cs="Times New Roman"/>
          <w:sz w:val="26"/>
          <w:szCs w:val="24"/>
        </w:rPr>
        <w:t xml:space="preserve">to </w:t>
      </w:r>
      <w:r w:rsidR="00AD36BA" w:rsidRPr="00AD36BA">
        <w:rPr>
          <w:rFonts w:ascii="Times New Roman" w:hAnsi="Times New Roman" w:cs="Times New Roman"/>
          <w:sz w:val="26"/>
          <w:szCs w:val="24"/>
        </w:rPr>
        <w:t>explain how it intends to track jobs to ensure that it is not overreporting its job rates or the per-job savings achieved through its LIURP;.</w:t>
      </w:r>
      <w:r w:rsidR="00AD36BA" w:rsidRPr="00AD36BA">
        <w:rPr>
          <w:rFonts w:ascii="Times New Roman" w:hAnsi="Times New Roman" w:cs="Times New Roman"/>
          <w:sz w:val="26"/>
          <w:szCs w:val="24"/>
          <w:vertAlign w:val="superscript"/>
        </w:rPr>
        <w:footnoteReference w:id="61"/>
      </w:r>
      <w:r w:rsidR="00AD36BA" w:rsidRPr="00AD36BA">
        <w:rPr>
          <w:rFonts w:ascii="Times New Roman" w:hAnsi="Times New Roman" w:cs="Times New Roman"/>
          <w:sz w:val="26"/>
          <w:szCs w:val="24"/>
        </w:rPr>
        <w:t xml:space="preserve"> and (3)</w:t>
      </w:r>
      <w:r w:rsidR="00C72172">
        <w:rPr>
          <w:rFonts w:ascii="Times New Roman" w:hAnsi="Times New Roman" w:cs="Times New Roman"/>
          <w:sz w:val="26"/>
          <w:szCs w:val="24"/>
        </w:rPr>
        <w:t> </w:t>
      </w:r>
      <w:r w:rsidR="00AD36BA" w:rsidRPr="00AD36BA">
        <w:rPr>
          <w:rFonts w:ascii="Times New Roman" w:hAnsi="Times New Roman" w:cs="Times New Roman"/>
          <w:sz w:val="26"/>
          <w:szCs w:val="24"/>
        </w:rPr>
        <w:t xml:space="preserve">that </w:t>
      </w:r>
      <w:r w:rsidR="00194B9B">
        <w:rPr>
          <w:rFonts w:ascii="Times New Roman" w:hAnsi="Times New Roman" w:cs="Times New Roman"/>
          <w:sz w:val="26"/>
          <w:szCs w:val="24"/>
        </w:rPr>
        <w:t>PPL Electric</w:t>
      </w:r>
      <w:r w:rsidR="00AD36BA" w:rsidRPr="00AD36BA">
        <w:rPr>
          <w:rFonts w:ascii="Times New Roman" w:hAnsi="Times New Roman" w:cs="Times New Roman"/>
          <w:sz w:val="26"/>
          <w:szCs w:val="24"/>
        </w:rPr>
        <w:t xml:space="preserve"> should </w:t>
      </w:r>
      <w:r w:rsidR="00CB3497">
        <w:rPr>
          <w:rFonts w:ascii="Times New Roman" w:hAnsi="Times New Roman" w:cs="Times New Roman"/>
          <w:sz w:val="26"/>
          <w:szCs w:val="24"/>
        </w:rPr>
        <w:t>“</w:t>
      </w:r>
      <w:r w:rsidR="00AD36BA" w:rsidRPr="00AD36BA">
        <w:rPr>
          <w:rFonts w:ascii="Times New Roman" w:hAnsi="Times New Roman" w:cs="Times New Roman"/>
          <w:sz w:val="26"/>
          <w:szCs w:val="24"/>
        </w:rPr>
        <w:t>keep a list of available assistance programs in each county that it can provide to households served through the program</w:t>
      </w:r>
      <w:r w:rsidR="00CB3497">
        <w:rPr>
          <w:rFonts w:ascii="Times New Roman" w:hAnsi="Times New Roman" w:cs="Times New Roman"/>
          <w:sz w:val="26"/>
          <w:szCs w:val="24"/>
        </w:rPr>
        <w:t>”</w:t>
      </w:r>
      <w:r w:rsidR="00AD36BA" w:rsidRPr="00AD36BA">
        <w:rPr>
          <w:rFonts w:ascii="Times New Roman" w:hAnsi="Times New Roman" w:cs="Times New Roman"/>
          <w:sz w:val="26"/>
          <w:szCs w:val="24"/>
        </w:rPr>
        <w:t xml:space="preserve"> and that the Company should work with its CBOs and other members of its Universal Service Advisory Committee to help create these resource lists for use by its Low Income CSP. CAUSE-PA St. 1 at 34.</w:t>
      </w:r>
    </w:p>
    <w:p w14:paraId="164863EB" w14:textId="77777777" w:rsidR="00AD36BA" w:rsidRPr="00AD36BA" w:rsidRDefault="00AD36BA" w:rsidP="00C52ECE">
      <w:pPr>
        <w:autoSpaceDE w:val="0"/>
        <w:autoSpaceDN w:val="0"/>
        <w:adjustRightInd w:val="0"/>
        <w:spacing w:after="0" w:line="360" w:lineRule="auto"/>
        <w:rPr>
          <w:rFonts w:ascii="Times New Roman" w:hAnsi="Times New Roman" w:cs="Times New Roman"/>
          <w:sz w:val="26"/>
          <w:szCs w:val="24"/>
        </w:rPr>
      </w:pPr>
    </w:p>
    <w:p w14:paraId="31D825C6" w14:textId="606D2416" w:rsidR="00045174" w:rsidRDefault="00AF3ECF" w:rsidP="00C52ECE">
      <w:pPr>
        <w:autoSpaceDE w:val="0"/>
        <w:autoSpaceDN w:val="0"/>
        <w:adjustRightInd w:val="0"/>
        <w:spacing w:after="0" w:line="360" w:lineRule="auto"/>
        <w:rPr>
          <w:rFonts w:ascii="Times New Roman" w:hAnsi="Times New Roman" w:cs="Times New Roman"/>
          <w:sz w:val="26"/>
          <w:szCs w:val="24"/>
        </w:rPr>
      </w:pPr>
      <w:r>
        <w:rPr>
          <w:rFonts w:ascii="Times New Roman" w:hAnsi="Times New Roman" w:cs="Times New Roman"/>
          <w:sz w:val="26"/>
          <w:szCs w:val="24"/>
        </w:rPr>
        <w:tab/>
      </w:r>
      <w:r>
        <w:rPr>
          <w:rFonts w:ascii="Times New Roman" w:hAnsi="Times New Roman" w:cs="Times New Roman"/>
          <w:sz w:val="26"/>
          <w:szCs w:val="24"/>
        </w:rPr>
        <w:tab/>
      </w:r>
      <w:r w:rsidR="00AD36BA" w:rsidRPr="00AD36BA">
        <w:rPr>
          <w:rFonts w:ascii="Times New Roman" w:hAnsi="Times New Roman" w:cs="Times New Roman"/>
          <w:sz w:val="26"/>
          <w:szCs w:val="24"/>
        </w:rPr>
        <w:t xml:space="preserve">The OCA recommended that the Company develop a methodology to allocate and track the savings captured under the Low-Income Program when it leverages funding from LIURP to avoid double counting.  OCA St. 1 at 4, 16, 18.  </w:t>
      </w:r>
    </w:p>
    <w:p w14:paraId="560E491E" w14:textId="77777777" w:rsidR="00AF1946" w:rsidRDefault="00AF1946" w:rsidP="00C52ECE">
      <w:pPr>
        <w:autoSpaceDE w:val="0"/>
        <w:autoSpaceDN w:val="0"/>
        <w:adjustRightInd w:val="0"/>
        <w:spacing w:after="0" w:line="360" w:lineRule="auto"/>
        <w:rPr>
          <w:rFonts w:ascii="Times New Roman" w:hAnsi="Times New Roman" w:cs="Times New Roman"/>
          <w:sz w:val="26"/>
          <w:szCs w:val="24"/>
        </w:rPr>
      </w:pPr>
    </w:p>
    <w:p w14:paraId="722DE0DF" w14:textId="20355CA2" w:rsidR="00AD36BA" w:rsidRPr="00A97F99" w:rsidRDefault="00045174" w:rsidP="00A97F99">
      <w:pPr>
        <w:pStyle w:val="p3"/>
        <w:widowControl/>
        <w:tabs>
          <w:tab w:val="clear" w:pos="204"/>
        </w:tabs>
        <w:spacing w:line="360" w:lineRule="auto"/>
        <w:rPr>
          <w:rFonts w:eastAsiaTheme="minorHAnsi"/>
        </w:rPr>
      </w:pPr>
      <w:r w:rsidRPr="00A97F99">
        <w:rPr>
          <w:rFonts w:eastAsiaTheme="minorHAnsi"/>
        </w:rPr>
        <w:tab/>
      </w:r>
      <w:r w:rsidRPr="00A97F99">
        <w:rPr>
          <w:rFonts w:eastAsiaTheme="minorHAnsi"/>
        </w:rPr>
        <w:tab/>
      </w:r>
      <w:r w:rsidR="00AD36BA" w:rsidRPr="00A97F99">
        <w:rPr>
          <w:rFonts w:eastAsiaTheme="minorHAnsi"/>
        </w:rPr>
        <w:t>CEO proposed that:</w:t>
      </w:r>
      <w:r w:rsidR="00B110C4">
        <w:rPr>
          <w:rFonts w:eastAsiaTheme="minorHAnsi"/>
        </w:rPr>
        <w:t xml:space="preserve"> </w:t>
      </w:r>
      <w:r w:rsidR="00AD36BA" w:rsidRPr="00A97F99">
        <w:rPr>
          <w:rFonts w:eastAsiaTheme="minorHAnsi"/>
        </w:rPr>
        <w:t xml:space="preserve"> (1) income eligible customers </w:t>
      </w:r>
      <w:r w:rsidRPr="00A97F99">
        <w:rPr>
          <w:rFonts w:eastAsiaTheme="minorHAnsi"/>
        </w:rPr>
        <w:t xml:space="preserve">should </w:t>
      </w:r>
      <w:r w:rsidR="00AD36BA" w:rsidRPr="00A97F99">
        <w:rPr>
          <w:rFonts w:eastAsiaTheme="minorHAnsi"/>
        </w:rPr>
        <w:t>be referred to the CBOs</w:t>
      </w:r>
      <w:r w:rsidR="00AD36BA" w:rsidRPr="00AD36BA">
        <w:t xml:space="preserve"> that perform the Company</w:t>
      </w:r>
      <w:r w:rsidR="00CB3497">
        <w:t>’</w:t>
      </w:r>
      <w:r w:rsidR="00AD36BA" w:rsidRPr="00AD36BA">
        <w:t xml:space="preserve">s LIURP work for the installations of Act 129 measures; and (2) such work be accomplished </w:t>
      </w:r>
      <w:r w:rsidR="007060B4" w:rsidRPr="00AD36BA">
        <w:t>using</w:t>
      </w:r>
      <w:r w:rsidR="00AD36BA" w:rsidRPr="00AD36BA">
        <w:t xml:space="preserve"> existing non-CSP contracts.  CEO</w:t>
      </w:r>
      <w:r w:rsidR="00F66F59">
        <w:t> </w:t>
      </w:r>
      <w:r w:rsidR="00AD36BA" w:rsidRPr="00AD36BA">
        <w:t>St. 1 at 5-6.</w:t>
      </w:r>
    </w:p>
    <w:p w14:paraId="6518B52F" w14:textId="77777777" w:rsidR="00AD36BA" w:rsidRPr="00AD36BA" w:rsidRDefault="00AD36BA" w:rsidP="00C52ECE">
      <w:pPr>
        <w:autoSpaceDE w:val="0"/>
        <w:autoSpaceDN w:val="0"/>
        <w:adjustRightInd w:val="0"/>
        <w:spacing w:after="0" w:line="360" w:lineRule="auto"/>
        <w:rPr>
          <w:rFonts w:ascii="Times New Roman" w:hAnsi="Times New Roman" w:cs="Times New Roman"/>
          <w:sz w:val="26"/>
          <w:szCs w:val="24"/>
        </w:rPr>
      </w:pPr>
    </w:p>
    <w:p w14:paraId="7FEBB4BF" w14:textId="79FEC14E" w:rsidR="00AD36BA" w:rsidRPr="00AD36BA" w:rsidRDefault="00AF3ECF" w:rsidP="00C52ECE">
      <w:pPr>
        <w:autoSpaceDE w:val="0"/>
        <w:autoSpaceDN w:val="0"/>
        <w:adjustRightInd w:val="0"/>
        <w:spacing w:after="0" w:line="360" w:lineRule="auto"/>
        <w:rPr>
          <w:rFonts w:ascii="Times New Roman" w:hAnsi="Times New Roman" w:cs="Times New Roman"/>
          <w:sz w:val="26"/>
          <w:szCs w:val="24"/>
        </w:rPr>
      </w:pPr>
      <w:r>
        <w:rPr>
          <w:rFonts w:ascii="Times New Roman" w:hAnsi="Times New Roman" w:cs="Times New Roman"/>
          <w:sz w:val="26"/>
          <w:szCs w:val="24"/>
        </w:rPr>
        <w:tab/>
      </w:r>
      <w:r>
        <w:rPr>
          <w:rFonts w:ascii="Times New Roman" w:hAnsi="Times New Roman" w:cs="Times New Roman"/>
          <w:sz w:val="26"/>
          <w:szCs w:val="24"/>
        </w:rPr>
        <w:tab/>
      </w:r>
      <w:r w:rsidR="00AD36BA" w:rsidRPr="00AD36BA">
        <w:rPr>
          <w:rFonts w:ascii="Times New Roman" w:hAnsi="Times New Roman" w:cs="Times New Roman"/>
          <w:sz w:val="26"/>
          <w:szCs w:val="24"/>
        </w:rPr>
        <w:t>In response to the Parties</w:t>
      </w:r>
      <w:r w:rsidR="00CB3497">
        <w:rPr>
          <w:rFonts w:ascii="Times New Roman" w:hAnsi="Times New Roman" w:cs="Times New Roman"/>
          <w:sz w:val="26"/>
          <w:szCs w:val="24"/>
        </w:rPr>
        <w:t>’</w:t>
      </w:r>
      <w:r w:rsidR="00AD36BA" w:rsidRPr="00AD36BA">
        <w:rPr>
          <w:rFonts w:ascii="Times New Roman" w:hAnsi="Times New Roman" w:cs="Times New Roman"/>
          <w:sz w:val="26"/>
          <w:szCs w:val="24"/>
        </w:rPr>
        <w:t xml:space="preserve"> issues and recommendations regarding the Low-Income Program</w:t>
      </w:r>
      <w:r w:rsidR="00045174">
        <w:rPr>
          <w:rFonts w:ascii="Times New Roman" w:hAnsi="Times New Roman" w:cs="Times New Roman"/>
          <w:sz w:val="26"/>
          <w:szCs w:val="24"/>
        </w:rPr>
        <w:t>,</w:t>
      </w:r>
      <w:r w:rsidR="00AD36BA" w:rsidRPr="00AD36BA">
        <w:rPr>
          <w:rFonts w:ascii="Times New Roman" w:hAnsi="Times New Roman" w:cs="Times New Roman"/>
          <w:sz w:val="26"/>
          <w:szCs w:val="24"/>
        </w:rPr>
        <w:t xml:space="preserve"> </w:t>
      </w:r>
      <w:r w:rsidR="00194B9B">
        <w:rPr>
          <w:rFonts w:ascii="Times New Roman" w:hAnsi="Times New Roman" w:cs="Times New Roman"/>
          <w:sz w:val="26"/>
          <w:szCs w:val="24"/>
        </w:rPr>
        <w:t>PPL Electric</w:t>
      </w:r>
      <w:r w:rsidR="00AD36BA" w:rsidRPr="00AD36BA">
        <w:rPr>
          <w:rFonts w:ascii="Times New Roman" w:hAnsi="Times New Roman" w:cs="Times New Roman"/>
          <w:sz w:val="26"/>
          <w:szCs w:val="24"/>
        </w:rPr>
        <w:t xml:space="preserve"> explained that there are several comprehensive measures included in the proposed Phase IV EE&amp;C Plan, such as Heat Pump Water Heater replacement, removal and replacement of refrigerators and freezers, installation of smart thermostats and ductless mini-split heat pumps, and heat pump maintenance to existing </w:t>
      </w:r>
      <w:r w:rsidR="00AD36BA" w:rsidRPr="00AD36BA">
        <w:rPr>
          <w:rFonts w:ascii="Times New Roman" w:hAnsi="Times New Roman" w:cs="Times New Roman"/>
          <w:sz w:val="26"/>
          <w:szCs w:val="24"/>
        </w:rPr>
        <w:lastRenderedPageBreak/>
        <w:t xml:space="preserve">units. </w:t>
      </w:r>
      <w:r w:rsidR="00D90F6E">
        <w:rPr>
          <w:rFonts w:ascii="Times New Roman" w:hAnsi="Times New Roman" w:cs="Times New Roman"/>
          <w:sz w:val="26"/>
          <w:szCs w:val="24"/>
        </w:rPr>
        <w:t xml:space="preserve"> </w:t>
      </w:r>
      <w:r w:rsidR="00194B9B">
        <w:rPr>
          <w:rFonts w:ascii="Times New Roman" w:hAnsi="Times New Roman" w:cs="Times New Roman"/>
          <w:sz w:val="26"/>
          <w:szCs w:val="24"/>
        </w:rPr>
        <w:t xml:space="preserve">PPL </w:t>
      </w:r>
      <w:r w:rsidR="00AD36BA" w:rsidRPr="00AD36BA">
        <w:rPr>
          <w:rFonts w:ascii="Times New Roman" w:hAnsi="Times New Roman" w:cs="Times New Roman"/>
          <w:sz w:val="26"/>
          <w:szCs w:val="24"/>
        </w:rPr>
        <w:t xml:space="preserve">St. 1-R at 15-16.  However, </w:t>
      </w:r>
      <w:r w:rsidR="00194B9B">
        <w:rPr>
          <w:rFonts w:ascii="Times New Roman" w:hAnsi="Times New Roman" w:cs="Times New Roman"/>
          <w:sz w:val="26"/>
          <w:szCs w:val="24"/>
        </w:rPr>
        <w:t>PPL Electric</w:t>
      </w:r>
      <w:r w:rsidR="00AD36BA" w:rsidRPr="00AD36BA">
        <w:rPr>
          <w:rFonts w:ascii="Times New Roman" w:hAnsi="Times New Roman" w:cs="Times New Roman"/>
          <w:sz w:val="26"/>
          <w:szCs w:val="24"/>
        </w:rPr>
        <w:t xml:space="preserve"> noted that the Company is required to design its Low-Income Program to meet the </w:t>
      </w:r>
      <w:r w:rsidR="00AD36BA" w:rsidRPr="00AD36BA">
        <w:rPr>
          <w:rFonts w:ascii="Times New Roman" w:hAnsi="Times New Roman" w:cs="Times New Roman"/>
          <w:i/>
          <w:iCs/>
          <w:sz w:val="26"/>
          <w:szCs w:val="24"/>
        </w:rPr>
        <w:t>Phase IV Implementation Order</w:t>
      </w:r>
      <w:r w:rsidR="00F66F59">
        <w:rPr>
          <w:rFonts w:ascii="Times New Roman" w:hAnsi="Times New Roman" w:cs="Times New Roman"/>
          <w:i/>
          <w:iCs/>
          <w:sz w:val="26"/>
          <w:szCs w:val="24"/>
        </w:rPr>
        <w:t>’</w:t>
      </w:r>
      <w:r w:rsidR="00AD36BA" w:rsidRPr="00AD36BA">
        <w:rPr>
          <w:rFonts w:ascii="Times New Roman" w:hAnsi="Times New Roman" w:cs="Times New Roman"/>
          <w:i/>
          <w:iCs/>
          <w:sz w:val="26"/>
          <w:szCs w:val="24"/>
        </w:rPr>
        <w:t xml:space="preserve">s </w:t>
      </w:r>
      <w:r w:rsidR="00AD36BA" w:rsidRPr="00AD36BA">
        <w:rPr>
          <w:rFonts w:ascii="Times New Roman" w:hAnsi="Times New Roman" w:cs="Times New Roman"/>
          <w:sz w:val="26"/>
          <w:szCs w:val="24"/>
        </w:rPr>
        <w:t xml:space="preserve">target of achieving 5.8% of total plan savings from the Low-Income sector while staying under total Plan budget requirements.  </w:t>
      </w:r>
      <w:r w:rsidR="00AD36BA" w:rsidRPr="00AD36BA">
        <w:rPr>
          <w:rFonts w:ascii="Times New Roman" w:hAnsi="Times New Roman" w:cs="Times New Roman"/>
          <w:i/>
          <w:iCs/>
          <w:sz w:val="26"/>
          <w:szCs w:val="24"/>
        </w:rPr>
        <w:t xml:space="preserve">Id.  </w:t>
      </w:r>
      <w:r w:rsidR="00194B9B">
        <w:rPr>
          <w:rFonts w:ascii="Times New Roman" w:hAnsi="Times New Roman" w:cs="Times New Roman"/>
          <w:sz w:val="26"/>
          <w:szCs w:val="24"/>
        </w:rPr>
        <w:t>PPL Electric</w:t>
      </w:r>
      <w:r w:rsidR="00AD36BA" w:rsidRPr="00AD36BA">
        <w:rPr>
          <w:rFonts w:ascii="Times New Roman" w:hAnsi="Times New Roman" w:cs="Times New Roman"/>
          <w:sz w:val="26"/>
          <w:szCs w:val="24"/>
        </w:rPr>
        <w:t xml:space="preserve"> explained that this requires the Company to deliver the Low-Income Program with a low acquisition cost and the Company cannot simply commit to include additional comprehensive measures without analyzing the impact of such additions on the Phase IV EE&amp;C Plan as a whole.  </w:t>
      </w:r>
      <w:r w:rsidR="00AD36BA" w:rsidRPr="00AD36BA">
        <w:rPr>
          <w:rFonts w:ascii="Times New Roman" w:hAnsi="Times New Roman" w:cs="Times New Roman"/>
          <w:i/>
          <w:iCs/>
          <w:sz w:val="26"/>
          <w:szCs w:val="24"/>
        </w:rPr>
        <w:t>Id.</w:t>
      </w:r>
      <w:r w:rsidR="00AD36BA" w:rsidRPr="00AD36BA">
        <w:rPr>
          <w:rFonts w:ascii="Times New Roman" w:hAnsi="Times New Roman" w:cs="Times New Roman"/>
          <w:sz w:val="26"/>
          <w:szCs w:val="24"/>
        </w:rPr>
        <w:t xml:space="preserve">  Furthermore, </w:t>
      </w:r>
      <w:r w:rsidR="00194B9B">
        <w:rPr>
          <w:rFonts w:ascii="Times New Roman" w:hAnsi="Times New Roman" w:cs="Times New Roman"/>
          <w:sz w:val="26"/>
          <w:szCs w:val="24"/>
        </w:rPr>
        <w:t>PPL Electric</w:t>
      </w:r>
      <w:r w:rsidR="00AD36BA" w:rsidRPr="00AD36BA">
        <w:rPr>
          <w:rFonts w:ascii="Times New Roman" w:hAnsi="Times New Roman" w:cs="Times New Roman"/>
          <w:sz w:val="26"/>
          <w:szCs w:val="24"/>
        </w:rPr>
        <w:t xml:space="preserve"> contended that given that a majority of the comprehensive measures in the Low-Income Program are already not cost effective, expending more resources on measures that are not cost-effective negatively impacts the Residential and Non-Residential Programs.  </w:t>
      </w:r>
      <w:r w:rsidR="00194B9B">
        <w:rPr>
          <w:rFonts w:ascii="Times New Roman" w:hAnsi="Times New Roman" w:cs="Times New Roman"/>
          <w:sz w:val="26"/>
          <w:szCs w:val="24"/>
        </w:rPr>
        <w:t xml:space="preserve">PPL </w:t>
      </w:r>
      <w:r w:rsidR="00AD36BA" w:rsidRPr="00AD36BA">
        <w:rPr>
          <w:rFonts w:ascii="Times New Roman" w:hAnsi="Times New Roman" w:cs="Times New Roman"/>
          <w:sz w:val="26"/>
          <w:szCs w:val="24"/>
        </w:rPr>
        <w:t>St. 1-R at</w:t>
      </w:r>
      <w:r w:rsidR="00045174">
        <w:rPr>
          <w:rFonts w:ascii="Times New Roman" w:hAnsi="Times New Roman" w:cs="Times New Roman"/>
          <w:sz w:val="26"/>
          <w:szCs w:val="24"/>
        </w:rPr>
        <w:t> </w:t>
      </w:r>
      <w:r w:rsidR="00AD36BA" w:rsidRPr="00AD36BA">
        <w:rPr>
          <w:rFonts w:ascii="Times New Roman" w:hAnsi="Times New Roman" w:cs="Times New Roman"/>
          <w:sz w:val="26"/>
          <w:szCs w:val="24"/>
        </w:rPr>
        <w:t xml:space="preserve">16. </w:t>
      </w:r>
    </w:p>
    <w:p w14:paraId="1081FA14" w14:textId="77777777" w:rsidR="00AD36BA" w:rsidRPr="00AD36BA" w:rsidRDefault="00AD36BA" w:rsidP="00C52ECE">
      <w:pPr>
        <w:autoSpaceDE w:val="0"/>
        <w:autoSpaceDN w:val="0"/>
        <w:adjustRightInd w:val="0"/>
        <w:spacing w:after="0" w:line="360" w:lineRule="auto"/>
        <w:rPr>
          <w:rFonts w:ascii="Times New Roman" w:hAnsi="Times New Roman" w:cs="Times New Roman"/>
          <w:sz w:val="26"/>
          <w:szCs w:val="24"/>
        </w:rPr>
      </w:pPr>
    </w:p>
    <w:p w14:paraId="656379F3" w14:textId="5511C875" w:rsidR="00AD36BA" w:rsidRDefault="00AD36BA" w:rsidP="00C52ECE">
      <w:pPr>
        <w:autoSpaceDE w:val="0"/>
        <w:autoSpaceDN w:val="0"/>
        <w:adjustRightInd w:val="0"/>
        <w:spacing w:after="0" w:line="360" w:lineRule="auto"/>
        <w:rPr>
          <w:rFonts w:ascii="Times New Roman" w:hAnsi="Times New Roman" w:cs="Times New Roman"/>
          <w:sz w:val="26"/>
          <w:szCs w:val="24"/>
        </w:rPr>
      </w:pPr>
      <w:r w:rsidRPr="00AD36BA">
        <w:rPr>
          <w:rFonts w:ascii="Times New Roman" w:hAnsi="Times New Roman" w:cs="Times New Roman"/>
          <w:sz w:val="26"/>
          <w:szCs w:val="24"/>
        </w:rPr>
        <w:tab/>
      </w:r>
      <w:r w:rsidRPr="00AD36BA">
        <w:rPr>
          <w:rFonts w:ascii="Times New Roman" w:hAnsi="Times New Roman" w:cs="Times New Roman"/>
          <w:sz w:val="26"/>
          <w:szCs w:val="24"/>
        </w:rPr>
        <w:tab/>
      </w:r>
      <w:r w:rsidR="00194B9B">
        <w:rPr>
          <w:rFonts w:ascii="Times New Roman" w:hAnsi="Times New Roman" w:cs="Times New Roman"/>
          <w:sz w:val="26"/>
          <w:szCs w:val="24"/>
        </w:rPr>
        <w:t>PPL Electric</w:t>
      </w:r>
      <w:r w:rsidRPr="00AD36BA">
        <w:rPr>
          <w:rFonts w:ascii="Times New Roman" w:hAnsi="Times New Roman" w:cs="Times New Roman"/>
          <w:sz w:val="26"/>
          <w:szCs w:val="24"/>
        </w:rPr>
        <w:t xml:space="preserve"> also disagreed with CAUSE-PA</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s characterization of the Low-Income Program as relying heavily on low-cost and low-savings measures that will not produce meaningful, long-term billing savings for customers.  In this regard, </w:t>
      </w:r>
      <w:r w:rsidR="00194B9B">
        <w:rPr>
          <w:rFonts w:ascii="Times New Roman" w:hAnsi="Times New Roman" w:cs="Times New Roman"/>
          <w:sz w:val="26"/>
          <w:szCs w:val="24"/>
        </w:rPr>
        <w:t>PPL Electric</w:t>
      </w:r>
      <w:r w:rsidRPr="00AD36BA">
        <w:rPr>
          <w:rFonts w:ascii="Times New Roman" w:hAnsi="Times New Roman" w:cs="Times New Roman"/>
          <w:sz w:val="26"/>
          <w:szCs w:val="24"/>
        </w:rPr>
        <w:t xml:space="preserve"> noted that 76% of the Company</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s planned EE&amp;C measures have an </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estimated useful life of </w:t>
      </w:r>
      <w:r w:rsidR="00B110C4">
        <w:rPr>
          <w:rFonts w:ascii="Times New Roman" w:hAnsi="Times New Roman" w:cs="Times New Roman"/>
          <w:sz w:val="26"/>
          <w:szCs w:val="24"/>
        </w:rPr>
        <w:t>10</w:t>
      </w:r>
      <w:r w:rsidRPr="00AD36BA">
        <w:rPr>
          <w:rFonts w:ascii="Times New Roman" w:hAnsi="Times New Roman" w:cs="Times New Roman"/>
          <w:sz w:val="26"/>
          <w:szCs w:val="24"/>
        </w:rPr>
        <w:t xml:space="preserve"> to </w:t>
      </w:r>
      <w:r w:rsidR="00B110C4">
        <w:rPr>
          <w:rFonts w:ascii="Times New Roman" w:hAnsi="Times New Roman" w:cs="Times New Roman"/>
          <w:sz w:val="26"/>
          <w:szCs w:val="24"/>
        </w:rPr>
        <w:t>15</w:t>
      </w:r>
      <w:r w:rsidRPr="00AD36BA">
        <w:rPr>
          <w:rFonts w:ascii="Times New Roman" w:hAnsi="Times New Roman" w:cs="Times New Roman"/>
          <w:sz w:val="26"/>
          <w:szCs w:val="24"/>
        </w:rPr>
        <w:t xml:space="preserve"> years and that the lighting measures that CAUSE-PA criticized have an expected measure life of 15 years and will produce </w:t>
      </w:r>
      <w:r w:rsidR="00CB3497">
        <w:rPr>
          <w:rFonts w:ascii="Times New Roman" w:hAnsi="Times New Roman" w:cs="Times New Roman"/>
          <w:sz w:val="26"/>
          <w:szCs w:val="24"/>
        </w:rPr>
        <w:t>“</w:t>
      </w:r>
      <w:r w:rsidRPr="00AD36BA">
        <w:rPr>
          <w:rFonts w:ascii="Times New Roman" w:hAnsi="Times New Roman" w:cs="Times New Roman"/>
          <w:sz w:val="26"/>
          <w:szCs w:val="24"/>
        </w:rPr>
        <w:t>meaningful, long term bill savings.</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  </w:t>
      </w:r>
      <w:r w:rsidR="00194B9B">
        <w:rPr>
          <w:rFonts w:ascii="Times New Roman" w:hAnsi="Times New Roman" w:cs="Times New Roman"/>
          <w:sz w:val="26"/>
          <w:szCs w:val="24"/>
        </w:rPr>
        <w:t xml:space="preserve">PPL </w:t>
      </w:r>
      <w:r w:rsidRPr="00AD36BA">
        <w:rPr>
          <w:rFonts w:ascii="Times New Roman" w:hAnsi="Times New Roman" w:cs="Times New Roman"/>
          <w:sz w:val="26"/>
          <w:szCs w:val="24"/>
        </w:rPr>
        <w:t>St. 1-R at 17.</w:t>
      </w:r>
    </w:p>
    <w:p w14:paraId="6D017E27" w14:textId="77777777" w:rsidR="0002426E" w:rsidRPr="00AD36BA" w:rsidRDefault="0002426E" w:rsidP="00C52ECE">
      <w:pPr>
        <w:autoSpaceDE w:val="0"/>
        <w:autoSpaceDN w:val="0"/>
        <w:adjustRightInd w:val="0"/>
        <w:spacing w:after="0" w:line="360" w:lineRule="auto"/>
        <w:rPr>
          <w:rFonts w:ascii="Times New Roman" w:hAnsi="Times New Roman" w:cs="Times New Roman"/>
          <w:sz w:val="26"/>
          <w:szCs w:val="24"/>
        </w:rPr>
      </w:pPr>
    </w:p>
    <w:p w14:paraId="221E7BCD" w14:textId="2FF9344A" w:rsidR="00AD36BA" w:rsidRPr="00AD36BA" w:rsidRDefault="00AD36BA" w:rsidP="00C52ECE">
      <w:pPr>
        <w:autoSpaceDE w:val="0"/>
        <w:autoSpaceDN w:val="0"/>
        <w:adjustRightInd w:val="0"/>
        <w:spacing w:after="0" w:line="360" w:lineRule="auto"/>
        <w:rPr>
          <w:rFonts w:ascii="Times New Roman" w:hAnsi="Times New Roman" w:cs="Times New Roman"/>
          <w:sz w:val="26"/>
          <w:szCs w:val="24"/>
        </w:rPr>
      </w:pPr>
      <w:r w:rsidRPr="00AD36BA">
        <w:rPr>
          <w:rFonts w:ascii="Times New Roman" w:hAnsi="Times New Roman" w:cs="Times New Roman"/>
          <w:sz w:val="26"/>
          <w:szCs w:val="24"/>
        </w:rPr>
        <w:tab/>
      </w:r>
      <w:r w:rsidRPr="00AD36BA">
        <w:rPr>
          <w:rFonts w:ascii="Times New Roman" w:hAnsi="Times New Roman" w:cs="Times New Roman"/>
          <w:sz w:val="26"/>
          <w:szCs w:val="24"/>
        </w:rPr>
        <w:tab/>
        <w:t>Regarding coordination of the Company</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s Low-Income Program with other programs, </w:t>
      </w:r>
      <w:r w:rsidR="00194B9B">
        <w:rPr>
          <w:rFonts w:ascii="Times New Roman" w:hAnsi="Times New Roman" w:cs="Times New Roman"/>
          <w:sz w:val="26"/>
          <w:szCs w:val="24"/>
        </w:rPr>
        <w:t>PPL Electric</w:t>
      </w:r>
      <w:r w:rsidRPr="00AD36BA">
        <w:rPr>
          <w:rFonts w:ascii="Times New Roman" w:hAnsi="Times New Roman" w:cs="Times New Roman"/>
          <w:sz w:val="26"/>
          <w:szCs w:val="24"/>
        </w:rPr>
        <w:t xml:space="preserve"> explained that it expects its coordination of the Low-Income Program and LIURP in Phase IV will be similar to Phase III.  </w:t>
      </w:r>
      <w:r w:rsidR="00194B9B">
        <w:rPr>
          <w:rFonts w:ascii="Times New Roman" w:hAnsi="Times New Roman" w:cs="Times New Roman"/>
          <w:sz w:val="26"/>
          <w:szCs w:val="24"/>
        </w:rPr>
        <w:t xml:space="preserve">PPL </w:t>
      </w:r>
      <w:r w:rsidRPr="00AD36BA">
        <w:rPr>
          <w:rFonts w:ascii="Times New Roman" w:hAnsi="Times New Roman" w:cs="Times New Roman"/>
          <w:sz w:val="26"/>
          <w:szCs w:val="24"/>
        </w:rPr>
        <w:t>St. 1-R at</w:t>
      </w:r>
      <w:r w:rsidR="00D97E80">
        <w:rPr>
          <w:rFonts w:ascii="Times New Roman" w:hAnsi="Times New Roman" w:cs="Times New Roman"/>
          <w:sz w:val="26"/>
          <w:szCs w:val="24"/>
        </w:rPr>
        <w:t> </w:t>
      </w:r>
      <w:r w:rsidRPr="00AD36BA">
        <w:rPr>
          <w:rFonts w:ascii="Times New Roman" w:hAnsi="Times New Roman" w:cs="Times New Roman"/>
          <w:sz w:val="26"/>
          <w:szCs w:val="24"/>
        </w:rPr>
        <w:t xml:space="preserve">19-21.  </w:t>
      </w:r>
      <w:r w:rsidR="00194B9B">
        <w:rPr>
          <w:rFonts w:ascii="Times New Roman" w:hAnsi="Times New Roman" w:cs="Times New Roman"/>
          <w:sz w:val="26"/>
          <w:szCs w:val="24"/>
        </w:rPr>
        <w:t>PPL Electric</w:t>
      </w:r>
      <w:r w:rsidR="00677BE2">
        <w:rPr>
          <w:rFonts w:ascii="Times New Roman" w:hAnsi="Times New Roman" w:cs="Times New Roman"/>
          <w:sz w:val="26"/>
          <w:szCs w:val="24"/>
        </w:rPr>
        <w:t xml:space="preserve"> </w:t>
      </w:r>
      <w:r w:rsidRPr="00AD36BA">
        <w:rPr>
          <w:rFonts w:ascii="Times New Roman" w:hAnsi="Times New Roman" w:cs="Times New Roman"/>
          <w:sz w:val="26"/>
          <w:szCs w:val="24"/>
        </w:rPr>
        <w:t>also clarified that, contrary to CAUSE-PA</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s belief, </w:t>
      </w:r>
      <w:r w:rsidR="00677BE2">
        <w:rPr>
          <w:rFonts w:ascii="Times New Roman" w:hAnsi="Times New Roman" w:cs="Times New Roman"/>
          <w:sz w:val="26"/>
          <w:szCs w:val="24"/>
        </w:rPr>
        <w:t>the Company</w:t>
      </w:r>
      <w:r w:rsidRPr="00AD36BA">
        <w:rPr>
          <w:rFonts w:ascii="Times New Roman" w:hAnsi="Times New Roman" w:cs="Times New Roman"/>
          <w:sz w:val="26"/>
          <w:szCs w:val="24"/>
        </w:rPr>
        <w:t xml:space="preserve"> will coordinate its Low-Income Program with other programs besides the Company</w:t>
      </w:r>
      <w:r w:rsidR="00CB3497">
        <w:rPr>
          <w:rFonts w:ascii="Times New Roman" w:hAnsi="Times New Roman" w:cs="Times New Roman"/>
          <w:sz w:val="26"/>
          <w:szCs w:val="24"/>
        </w:rPr>
        <w:t>’</w:t>
      </w:r>
      <w:r w:rsidRPr="00AD36BA">
        <w:rPr>
          <w:rFonts w:ascii="Times New Roman" w:hAnsi="Times New Roman" w:cs="Times New Roman"/>
          <w:sz w:val="26"/>
          <w:szCs w:val="24"/>
        </w:rPr>
        <w:t>s LIURP, such as OnTrack, Low-Income Home Energy Assistance Program (</w:t>
      </w:r>
      <w:r w:rsidR="00CB3497">
        <w:rPr>
          <w:rFonts w:ascii="Times New Roman" w:hAnsi="Times New Roman" w:cs="Times New Roman"/>
          <w:sz w:val="26"/>
          <w:szCs w:val="24"/>
        </w:rPr>
        <w:t>“</w:t>
      </w:r>
      <w:r w:rsidRPr="00AD36BA">
        <w:rPr>
          <w:rFonts w:ascii="Times New Roman" w:hAnsi="Times New Roman" w:cs="Times New Roman"/>
          <w:sz w:val="26"/>
          <w:szCs w:val="24"/>
        </w:rPr>
        <w:t>LIHEAP</w:t>
      </w:r>
      <w:r w:rsidR="00CB3497">
        <w:rPr>
          <w:rFonts w:ascii="Times New Roman" w:hAnsi="Times New Roman" w:cs="Times New Roman"/>
          <w:sz w:val="26"/>
          <w:szCs w:val="24"/>
        </w:rPr>
        <w:t>”</w:t>
      </w:r>
      <w:r w:rsidRPr="00AD36BA">
        <w:rPr>
          <w:rFonts w:ascii="Times New Roman" w:hAnsi="Times New Roman" w:cs="Times New Roman"/>
          <w:sz w:val="26"/>
          <w:szCs w:val="24"/>
        </w:rPr>
        <w:t>), Weatherization Assistance Program (</w:t>
      </w:r>
      <w:r w:rsidR="00CB3497">
        <w:rPr>
          <w:rFonts w:ascii="Times New Roman" w:hAnsi="Times New Roman" w:cs="Times New Roman"/>
          <w:sz w:val="26"/>
          <w:szCs w:val="24"/>
        </w:rPr>
        <w:t>“</w:t>
      </w:r>
      <w:r w:rsidRPr="00AD36BA">
        <w:rPr>
          <w:rFonts w:ascii="Times New Roman" w:hAnsi="Times New Roman" w:cs="Times New Roman"/>
          <w:sz w:val="26"/>
          <w:szCs w:val="24"/>
        </w:rPr>
        <w:t>WAP</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 and United Way 211 and will coordinate multi-family common space measures with the Non-Residential Program.  </w:t>
      </w:r>
      <w:r w:rsidR="00194B9B">
        <w:rPr>
          <w:rFonts w:ascii="Times New Roman" w:hAnsi="Times New Roman" w:cs="Times New Roman"/>
          <w:sz w:val="26"/>
          <w:szCs w:val="24"/>
        </w:rPr>
        <w:t xml:space="preserve">PPL </w:t>
      </w:r>
      <w:r w:rsidRPr="00AD36BA">
        <w:rPr>
          <w:rFonts w:ascii="Times New Roman" w:hAnsi="Times New Roman" w:cs="Times New Roman"/>
          <w:sz w:val="26"/>
          <w:szCs w:val="24"/>
        </w:rPr>
        <w:t xml:space="preserve">St. 1-R at 19-20.  </w:t>
      </w:r>
      <w:r w:rsidR="00194B9B">
        <w:rPr>
          <w:rFonts w:ascii="Times New Roman" w:hAnsi="Times New Roman" w:cs="Times New Roman"/>
          <w:sz w:val="26"/>
          <w:szCs w:val="24"/>
        </w:rPr>
        <w:t>PPL Electric</w:t>
      </w:r>
      <w:r w:rsidRPr="00AD36BA">
        <w:rPr>
          <w:rFonts w:ascii="Times New Roman" w:hAnsi="Times New Roman" w:cs="Times New Roman"/>
          <w:sz w:val="26"/>
          <w:szCs w:val="24"/>
        </w:rPr>
        <w:t xml:space="preserve"> explained that it does not maintain a Company developed list of available </w:t>
      </w:r>
      <w:r w:rsidRPr="00AD36BA">
        <w:rPr>
          <w:rFonts w:ascii="Times New Roman" w:hAnsi="Times New Roman" w:cs="Times New Roman"/>
          <w:sz w:val="26"/>
          <w:szCs w:val="24"/>
        </w:rPr>
        <w:lastRenderedPageBreak/>
        <w:t>assistance programs in each county because the Low-Income CSP relies on the United Way 211</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s referral system for available assistance programs and encourages customers who participate in the Low-Income Program to use the 211 system. </w:t>
      </w:r>
      <w:r w:rsidR="005E517B">
        <w:rPr>
          <w:rFonts w:ascii="Times New Roman" w:hAnsi="Times New Roman" w:cs="Times New Roman"/>
          <w:sz w:val="26"/>
          <w:szCs w:val="24"/>
        </w:rPr>
        <w:t xml:space="preserve"> </w:t>
      </w:r>
      <w:r w:rsidR="00194B9B">
        <w:rPr>
          <w:rFonts w:ascii="Times New Roman" w:hAnsi="Times New Roman" w:cs="Times New Roman"/>
          <w:sz w:val="26"/>
          <w:szCs w:val="24"/>
        </w:rPr>
        <w:t>PPL</w:t>
      </w:r>
      <w:r w:rsidRPr="00AD36BA">
        <w:rPr>
          <w:rFonts w:ascii="Times New Roman" w:hAnsi="Times New Roman" w:cs="Times New Roman"/>
          <w:sz w:val="26"/>
          <w:szCs w:val="24"/>
        </w:rPr>
        <w:t xml:space="preserve"> St. 1-R (Supp) at</w:t>
      </w:r>
      <w:r w:rsidR="00AF2728">
        <w:rPr>
          <w:rFonts w:ascii="Times New Roman" w:hAnsi="Times New Roman" w:cs="Times New Roman"/>
          <w:sz w:val="26"/>
          <w:szCs w:val="24"/>
        </w:rPr>
        <w:t> </w:t>
      </w:r>
      <w:r w:rsidRPr="00AD36BA">
        <w:rPr>
          <w:rFonts w:ascii="Times New Roman" w:hAnsi="Times New Roman" w:cs="Times New Roman"/>
          <w:sz w:val="26"/>
          <w:szCs w:val="24"/>
        </w:rPr>
        <w:t xml:space="preserve">21.  However, </w:t>
      </w:r>
      <w:r w:rsidR="00194B9B">
        <w:rPr>
          <w:rFonts w:ascii="Times New Roman" w:hAnsi="Times New Roman" w:cs="Times New Roman"/>
          <w:sz w:val="26"/>
          <w:szCs w:val="24"/>
        </w:rPr>
        <w:t>PPL Electric</w:t>
      </w:r>
      <w:r w:rsidRPr="00AD36BA">
        <w:rPr>
          <w:rFonts w:ascii="Times New Roman" w:hAnsi="Times New Roman" w:cs="Times New Roman"/>
          <w:sz w:val="26"/>
          <w:szCs w:val="24"/>
        </w:rPr>
        <w:t xml:space="preserve"> stated it was willing to develop its own lists by county for use by the Low-Income CSP, as suggested by </w:t>
      </w:r>
      <w:r w:rsidR="0010058D">
        <w:rPr>
          <w:rFonts w:ascii="Times New Roman" w:hAnsi="Times New Roman" w:cs="Times New Roman"/>
          <w:sz w:val="26"/>
          <w:szCs w:val="24"/>
        </w:rPr>
        <w:t>CAUSE-PA</w:t>
      </w:r>
      <w:r w:rsidRPr="00AD36BA">
        <w:rPr>
          <w:rFonts w:ascii="Times New Roman" w:hAnsi="Times New Roman" w:cs="Times New Roman"/>
          <w:sz w:val="26"/>
          <w:szCs w:val="24"/>
        </w:rPr>
        <w:t xml:space="preserve">. </w:t>
      </w:r>
      <w:r w:rsidR="0010058D">
        <w:rPr>
          <w:rFonts w:ascii="Times New Roman" w:hAnsi="Times New Roman" w:cs="Times New Roman"/>
          <w:sz w:val="26"/>
          <w:szCs w:val="24"/>
        </w:rPr>
        <w:t xml:space="preserve"> </w:t>
      </w:r>
      <w:r w:rsidR="00194B9B">
        <w:rPr>
          <w:rFonts w:ascii="Times New Roman" w:hAnsi="Times New Roman" w:cs="Times New Roman"/>
          <w:sz w:val="26"/>
          <w:szCs w:val="24"/>
        </w:rPr>
        <w:t xml:space="preserve">PPL </w:t>
      </w:r>
      <w:r w:rsidRPr="00AD36BA">
        <w:rPr>
          <w:rFonts w:ascii="Times New Roman" w:hAnsi="Times New Roman" w:cs="Times New Roman"/>
          <w:sz w:val="26"/>
          <w:szCs w:val="24"/>
        </w:rPr>
        <w:t>St. 1-R (Supp)</w:t>
      </w:r>
      <w:r w:rsidR="0010058D">
        <w:rPr>
          <w:rFonts w:ascii="Times New Roman" w:hAnsi="Times New Roman" w:cs="Times New Roman"/>
          <w:sz w:val="26"/>
          <w:szCs w:val="24"/>
        </w:rPr>
        <w:t xml:space="preserve"> at</w:t>
      </w:r>
      <w:r w:rsidRPr="00AD36BA">
        <w:rPr>
          <w:rFonts w:ascii="Times New Roman" w:hAnsi="Times New Roman" w:cs="Times New Roman"/>
          <w:sz w:val="26"/>
          <w:szCs w:val="24"/>
        </w:rPr>
        <w:t xml:space="preserve"> 21.</w:t>
      </w:r>
    </w:p>
    <w:p w14:paraId="0680261E" w14:textId="77777777" w:rsidR="00AD36BA" w:rsidRPr="00AD36BA" w:rsidRDefault="00AD36BA" w:rsidP="00C52ECE">
      <w:pPr>
        <w:autoSpaceDE w:val="0"/>
        <w:autoSpaceDN w:val="0"/>
        <w:adjustRightInd w:val="0"/>
        <w:spacing w:after="0" w:line="360" w:lineRule="auto"/>
        <w:rPr>
          <w:rFonts w:ascii="Times New Roman" w:hAnsi="Times New Roman" w:cs="Times New Roman"/>
          <w:sz w:val="26"/>
          <w:szCs w:val="24"/>
        </w:rPr>
      </w:pPr>
    </w:p>
    <w:p w14:paraId="7D42FAAD" w14:textId="31E9CFB4" w:rsidR="00AD36BA" w:rsidRPr="00AD36BA" w:rsidRDefault="00AD36BA" w:rsidP="00C52ECE">
      <w:pPr>
        <w:autoSpaceDE w:val="0"/>
        <w:autoSpaceDN w:val="0"/>
        <w:adjustRightInd w:val="0"/>
        <w:spacing w:after="0" w:line="360" w:lineRule="auto"/>
        <w:rPr>
          <w:rFonts w:ascii="Times New Roman" w:hAnsi="Times New Roman" w:cs="Times New Roman"/>
          <w:sz w:val="26"/>
          <w:szCs w:val="24"/>
        </w:rPr>
      </w:pPr>
      <w:r w:rsidRPr="00AD36BA">
        <w:rPr>
          <w:rFonts w:ascii="Times New Roman" w:hAnsi="Times New Roman" w:cs="Times New Roman"/>
          <w:sz w:val="26"/>
          <w:szCs w:val="24"/>
        </w:rPr>
        <w:tab/>
      </w:r>
      <w:r w:rsidRPr="00AD36BA">
        <w:rPr>
          <w:rFonts w:ascii="Times New Roman" w:hAnsi="Times New Roman" w:cs="Times New Roman"/>
          <w:sz w:val="26"/>
          <w:szCs w:val="24"/>
        </w:rPr>
        <w:tab/>
        <w:t>In response to OCA</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s concerns about cross-funding of measures under LIURP and the Low-Income Program, </w:t>
      </w:r>
      <w:r w:rsidR="00194B9B">
        <w:rPr>
          <w:rFonts w:ascii="Times New Roman" w:hAnsi="Times New Roman" w:cs="Times New Roman"/>
          <w:sz w:val="26"/>
          <w:szCs w:val="24"/>
        </w:rPr>
        <w:t>PPL Electric</w:t>
      </w:r>
      <w:r w:rsidRPr="00AD36BA">
        <w:rPr>
          <w:rFonts w:ascii="Times New Roman" w:hAnsi="Times New Roman" w:cs="Times New Roman"/>
          <w:sz w:val="26"/>
          <w:szCs w:val="24"/>
        </w:rPr>
        <w:t xml:space="preserve"> clarified that the Company does not plan on cross funding individual measures and thus, the OCA</w:t>
      </w:r>
      <w:r w:rsidR="00CB3497">
        <w:rPr>
          <w:rFonts w:ascii="Times New Roman" w:hAnsi="Times New Roman" w:cs="Times New Roman"/>
          <w:sz w:val="26"/>
          <w:szCs w:val="24"/>
        </w:rPr>
        <w:t>’</w:t>
      </w:r>
      <w:r w:rsidRPr="00AD36BA">
        <w:rPr>
          <w:rFonts w:ascii="Times New Roman" w:hAnsi="Times New Roman" w:cs="Times New Roman"/>
          <w:sz w:val="26"/>
          <w:szCs w:val="24"/>
        </w:rPr>
        <w:t>s recommendations were moot.</w:t>
      </w:r>
      <w:r w:rsidR="00AF2728">
        <w:rPr>
          <w:rFonts w:ascii="Times New Roman" w:hAnsi="Times New Roman" w:cs="Times New Roman"/>
          <w:sz w:val="26"/>
          <w:szCs w:val="24"/>
        </w:rPr>
        <w:t xml:space="preserve"> </w:t>
      </w:r>
      <w:r w:rsidRPr="00AD36BA">
        <w:rPr>
          <w:rFonts w:ascii="Times New Roman" w:hAnsi="Times New Roman" w:cs="Times New Roman"/>
          <w:sz w:val="26"/>
          <w:szCs w:val="24"/>
        </w:rPr>
        <w:t xml:space="preserve"> </w:t>
      </w:r>
      <w:r w:rsidR="00194B9B">
        <w:rPr>
          <w:rFonts w:ascii="Times New Roman" w:hAnsi="Times New Roman" w:cs="Times New Roman"/>
          <w:sz w:val="26"/>
          <w:szCs w:val="24"/>
        </w:rPr>
        <w:t xml:space="preserve">PPL </w:t>
      </w:r>
      <w:r w:rsidRPr="00AD36BA">
        <w:rPr>
          <w:rFonts w:ascii="Times New Roman" w:hAnsi="Times New Roman" w:cs="Times New Roman"/>
          <w:sz w:val="26"/>
          <w:szCs w:val="24"/>
        </w:rPr>
        <w:t xml:space="preserve">St. 1-R at 21, 24. </w:t>
      </w:r>
    </w:p>
    <w:p w14:paraId="0D97BE61" w14:textId="77777777" w:rsidR="00AD36BA" w:rsidRPr="00AD36BA" w:rsidRDefault="00AD36BA" w:rsidP="00C52ECE">
      <w:pPr>
        <w:autoSpaceDE w:val="0"/>
        <w:autoSpaceDN w:val="0"/>
        <w:adjustRightInd w:val="0"/>
        <w:spacing w:after="0" w:line="360" w:lineRule="auto"/>
        <w:rPr>
          <w:rFonts w:ascii="Times New Roman" w:hAnsi="Times New Roman" w:cs="Times New Roman"/>
          <w:sz w:val="26"/>
          <w:szCs w:val="24"/>
        </w:rPr>
      </w:pPr>
    </w:p>
    <w:p w14:paraId="75452DCE" w14:textId="26441A01" w:rsidR="00AD36BA" w:rsidRPr="00AD36BA" w:rsidRDefault="00AD36BA" w:rsidP="00C52ECE">
      <w:pPr>
        <w:autoSpaceDE w:val="0"/>
        <w:autoSpaceDN w:val="0"/>
        <w:adjustRightInd w:val="0"/>
        <w:spacing w:after="0" w:line="360" w:lineRule="auto"/>
        <w:rPr>
          <w:rFonts w:ascii="Times New Roman" w:hAnsi="Times New Roman" w:cs="Times New Roman"/>
          <w:sz w:val="26"/>
          <w:szCs w:val="26"/>
        </w:rPr>
      </w:pPr>
      <w:r w:rsidRPr="00AD36BA">
        <w:rPr>
          <w:rFonts w:ascii="Times New Roman" w:hAnsi="Times New Roman" w:cs="Times New Roman"/>
          <w:sz w:val="26"/>
          <w:szCs w:val="24"/>
        </w:rPr>
        <w:tab/>
      </w:r>
      <w:r w:rsidRPr="00AD36BA">
        <w:rPr>
          <w:rFonts w:ascii="Times New Roman" w:hAnsi="Times New Roman" w:cs="Times New Roman"/>
          <w:sz w:val="26"/>
          <w:szCs w:val="24"/>
        </w:rPr>
        <w:tab/>
        <w:t>In response to CEO</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s proposal about the LIURP CBOs performing work under the Low-Income Program, </w:t>
      </w:r>
      <w:r w:rsidR="00194B9B">
        <w:rPr>
          <w:rFonts w:ascii="Times New Roman" w:hAnsi="Times New Roman" w:cs="Times New Roman"/>
          <w:sz w:val="26"/>
          <w:szCs w:val="24"/>
        </w:rPr>
        <w:t>PPL Electric</w:t>
      </w:r>
      <w:r w:rsidRPr="00AD36BA">
        <w:rPr>
          <w:rFonts w:ascii="Times New Roman" w:hAnsi="Times New Roman" w:cs="Times New Roman"/>
          <w:sz w:val="26"/>
          <w:szCs w:val="24"/>
        </w:rPr>
        <w:t xml:space="preserve"> explained that </w:t>
      </w:r>
      <w:r w:rsidR="00CB3497">
        <w:rPr>
          <w:rFonts w:ascii="Times New Roman" w:hAnsi="Times New Roman" w:cs="Times New Roman"/>
          <w:sz w:val="26"/>
          <w:szCs w:val="24"/>
        </w:rPr>
        <w:t>“</w:t>
      </w:r>
      <w:r w:rsidRPr="00AD36BA">
        <w:rPr>
          <w:rFonts w:ascii="Times New Roman" w:hAnsi="Times New Roman" w:cs="Times New Roman"/>
          <w:sz w:val="26"/>
          <w:szCs w:val="24"/>
        </w:rPr>
        <w:t>[t]he Company moved toward a single Low-Income Program CSP in Phase III to reduce administrative costs and increase efficiencies.</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 </w:t>
      </w:r>
      <w:r w:rsidR="00C6102E">
        <w:rPr>
          <w:rFonts w:ascii="Times New Roman" w:hAnsi="Times New Roman" w:cs="Times New Roman"/>
          <w:sz w:val="26"/>
          <w:szCs w:val="24"/>
        </w:rPr>
        <w:t xml:space="preserve"> </w:t>
      </w:r>
      <w:r w:rsidRPr="00AD36BA">
        <w:rPr>
          <w:rFonts w:ascii="Times New Roman" w:hAnsi="Times New Roman" w:cs="Times New Roman"/>
          <w:sz w:val="26"/>
          <w:szCs w:val="24"/>
        </w:rPr>
        <w:t xml:space="preserve">Thus, </w:t>
      </w:r>
      <w:r w:rsidR="00194B9B">
        <w:rPr>
          <w:rFonts w:ascii="Times New Roman" w:hAnsi="Times New Roman" w:cs="Times New Roman"/>
          <w:sz w:val="26"/>
          <w:szCs w:val="24"/>
        </w:rPr>
        <w:t>PPL Electric</w:t>
      </w:r>
      <w:r w:rsidRPr="00AD36BA">
        <w:rPr>
          <w:rFonts w:ascii="Times New Roman" w:hAnsi="Times New Roman" w:cs="Times New Roman"/>
          <w:sz w:val="26"/>
          <w:szCs w:val="24"/>
        </w:rPr>
        <w:t xml:space="preserve"> stated that CEO</w:t>
      </w:r>
      <w:r w:rsidR="00CB3497">
        <w:rPr>
          <w:rFonts w:ascii="Times New Roman" w:hAnsi="Times New Roman" w:cs="Times New Roman"/>
          <w:sz w:val="26"/>
          <w:szCs w:val="24"/>
        </w:rPr>
        <w:t>’</w:t>
      </w:r>
      <w:r w:rsidRPr="00AD36BA">
        <w:rPr>
          <w:rFonts w:ascii="Times New Roman" w:hAnsi="Times New Roman" w:cs="Times New Roman"/>
          <w:sz w:val="26"/>
          <w:szCs w:val="24"/>
        </w:rPr>
        <w:t xml:space="preserve">s recommendation </w:t>
      </w:r>
      <w:r w:rsidR="006369B3">
        <w:rPr>
          <w:rFonts w:ascii="Times New Roman" w:hAnsi="Times New Roman" w:cs="Times New Roman"/>
          <w:sz w:val="26"/>
          <w:szCs w:val="24"/>
        </w:rPr>
        <w:t xml:space="preserve">would </w:t>
      </w:r>
      <w:r w:rsidR="009C47F2" w:rsidRPr="00AD36BA">
        <w:rPr>
          <w:rFonts w:ascii="Times New Roman" w:hAnsi="Times New Roman" w:cs="Times New Roman"/>
          <w:sz w:val="26"/>
          <w:szCs w:val="24"/>
        </w:rPr>
        <w:t>have</w:t>
      </w:r>
      <w:r w:rsidRPr="00AD36BA">
        <w:rPr>
          <w:rFonts w:ascii="Times New Roman" w:hAnsi="Times New Roman" w:cs="Times New Roman"/>
          <w:sz w:val="26"/>
          <w:szCs w:val="24"/>
        </w:rPr>
        <w:t xml:space="preserve"> the opposite effect by increasing administrative costs and reducing </w:t>
      </w:r>
      <w:r w:rsidR="006369B3">
        <w:rPr>
          <w:rFonts w:ascii="Times New Roman" w:hAnsi="Times New Roman" w:cs="Times New Roman"/>
          <w:sz w:val="26"/>
          <w:szCs w:val="24"/>
        </w:rPr>
        <w:t>e</w:t>
      </w:r>
      <w:r w:rsidRPr="00AD36BA">
        <w:rPr>
          <w:rFonts w:ascii="Times New Roman" w:hAnsi="Times New Roman" w:cs="Times New Roman"/>
          <w:sz w:val="26"/>
          <w:szCs w:val="24"/>
        </w:rPr>
        <w:t xml:space="preserve">fficiencies under the Phase IV EE&amp;C Plan.  </w:t>
      </w:r>
      <w:r w:rsidR="00194B9B">
        <w:rPr>
          <w:rFonts w:ascii="Times New Roman" w:hAnsi="Times New Roman" w:cs="Times New Roman"/>
          <w:sz w:val="26"/>
          <w:szCs w:val="24"/>
        </w:rPr>
        <w:t xml:space="preserve">PPL </w:t>
      </w:r>
      <w:r w:rsidRPr="00AD36BA">
        <w:rPr>
          <w:rFonts w:ascii="Times New Roman" w:hAnsi="Times New Roman" w:cs="Times New Roman"/>
          <w:sz w:val="26"/>
          <w:szCs w:val="24"/>
        </w:rPr>
        <w:t xml:space="preserve">St. 1-R at 24.  Further, unless the CBOs are working as subcontractors under the Low-Income CSP, their contracts with the Company to perform work under the Phase IV EE&amp;C Plan would have to be Commission-approved CSP Contracts.  </w:t>
      </w:r>
      <w:r w:rsidR="00194B9B">
        <w:rPr>
          <w:rFonts w:ascii="Times New Roman" w:hAnsi="Times New Roman" w:cs="Times New Roman"/>
          <w:sz w:val="26"/>
          <w:szCs w:val="24"/>
        </w:rPr>
        <w:t xml:space="preserve">PPL </w:t>
      </w:r>
      <w:r w:rsidRPr="00AD36BA">
        <w:rPr>
          <w:rFonts w:ascii="Times New Roman" w:hAnsi="Times New Roman" w:cs="Times New Roman"/>
          <w:sz w:val="26"/>
          <w:szCs w:val="24"/>
        </w:rPr>
        <w:t xml:space="preserve">St. 1-R, at 24. </w:t>
      </w:r>
      <w:r w:rsidR="00916702">
        <w:rPr>
          <w:rFonts w:ascii="Times New Roman" w:hAnsi="Times New Roman" w:cs="Times New Roman"/>
          <w:sz w:val="26"/>
          <w:szCs w:val="24"/>
        </w:rPr>
        <w:t xml:space="preserve"> </w:t>
      </w:r>
      <w:r w:rsidRPr="00AD36BA">
        <w:rPr>
          <w:rFonts w:ascii="Times New Roman" w:hAnsi="Times New Roman" w:cs="Times New Roman"/>
          <w:sz w:val="26"/>
          <w:szCs w:val="24"/>
        </w:rPr>
        <w:t xml:space="preserve">Accordingly, </w:t>
      </w:r>
      <w:r w:rsidR="00194B9B">
        <w:rPr>
          <w:rFonts w:ascii="Times New Roman" w:hAnsi="Times New Roman" w:cs="Times New Roman"/>
          <w:sz w:val="26"/>
          <w:szCs w:val="24"/>
        </w:rPr>
        <w:t>PPL Electric</w:t>
      </w:r>
      <w:r w:rsidRPr="00AD36BA">
        <w:rPr>
          <w:rFonts w:ascii="Times New Roman" w:hAnsi="Times New Roman" w:cs="Times New Roman"/>
          <w:sz w:val="26"/>
          <w:szCs w:val="24"/>
        </w:rPr>
        <w:t xml:space="preserve"> submitted that CE</w:t>
      </w:r>
      <w:r w:rsidR="00916702">
        <w:rPr>
          <w:rFonts w:ascii="Times New Roman" w:hAnsi="Times New Roman" w:cs="Times New Roman"/>
          <w:sz w:val="26"/>
          <w:szCs w:val="24"/>
        </w:rPr>
        <w:t>O</w:t>
      </w:r>
      <w:r w:rsidR="00CB3497">
        <w:rPr>
          <w:rFonts w:ascii="Times New Roman" w:hAnsi="Times New Roman" w:cs="Times New Roman"/>
          <w:sz w:val="26"/>
          <w:szCs w:val="24"/>
        </w:rPr>
        <w:t>’</w:t>
      </w:r>
      <w:r w:rsidRPr="00AD36BA">
        <w:rPr>
          <w:rFonts w:ascii="Times New Roman" w:hAnsi="Times New Roman" w:cs="Times New Roman"/>
          <w:sz w:val="26"/>
          <w:szCs w:val="24"/>
        </w:rPr>
        <w:t>s proposal to use the existing non-CSP Contracts for this type of</w:t>
      </w:r>
      <w:r w:rsidR="00E71268">
        <w:rPr>
          <w:rFonts w:ascii="Times New Roman" w:hAnsi="Times New Roman" w:cs="Times New Roman"/>
          <w:sz w:val="26"/>
          <w:szCs w:val="24"/>
        </w:rPr>
        <w:t xml:space="preserve"> </w:t>
      </w:r>
      <w:r w:rsidRPr="00AD36BA">
        <w:rPr>
          <w:rFonts w:ascii="Times New Roman" w:hAnsi="Times New Roman" w:cs="Times New Roman"/>
          <w:sz w:val="26"/>
          <w:szCs w:val="24"/>
        </w:rPr>
        <w:t xml:space="preserve">work is not permissible.  </w:t>
      </w:r>
      <w:r w:rsidR="00194B9B">
        <w:rPr>
          <w:rFonts w:ascii="Times New Roman" w:hAnsi="Times New Roman" w:cs="Times New Roman"/>
          <w:sz w:val="26"/>
          <w:szCs w:val="24"/>
        </w:rPr>
        <w:t xml:space="preserve">PPL </w:t>
      </w:r>
      <w:r w:rsidRPr="00AD36BA">
        <w:rPr>
          <w:rFonts w:ascii="Times New Roman" w:hAnsi="Times New Roman" w:cs="Times New Roman"/>
          <w:sz w:val="26"/>
          <w:szCs w:val="24"/>
        </w:rPr>
        <w:t>St. 1-R at 24.</w:t>
      </w:r>
    </w:p>
    <w:p w14:paraId="47E63DCC" w14:textId="62946940" w:rsidR="00AF7108" w:rsidRDefault="00AF7108" w:rsidP="00C52ECE">
      <w:pPr>
        <w:pStyle w:val="BodyTextIndent2"/>
        <w:ind w:firstLine="0"/>
      </w:pPr>
    </w:p>
    <w:p w14:paraId="761C1D8F" w14:textId="1BDA6CF1" w:rsidR="00E71268" w:rsidRPr="00E71268" w:rsidRDefault="00E71268" w:rsidP="00C52ECE">
      <w:pPr>
        <w:pStyle w:val="BodyTextIndent2"/>
      </w:pPr>
      <w:r w:rsidRPr="00E71268">
        <w:t xml:space="preserve">In the </w:t>
      </w:r>
      <w:r w:rsidR="000B5625">
        <w:t>Partial Settlement</w:t>
      </w:r>
      <w:r w:rsidRPr="00E71268">
        <w:t xml:space="preserve">, </w:t>
      </w:r>
      <w:r w:rsidR="00194B9B">
        <w:t>PPL Electric</w:t>
      </w:r>
      <w:r w:rsidRPr="00E71268">
        <w:t xml:space="preserve"> agreed to modify its Low-Income Assessment component of the Low-Income Program so that up to $2.0 million is dedicated to:</w:t>
      </w:r>
      <w:r w:rsidR="00B110C4">
        <w:t xml:space="preserve"> </w:t>
      </w:r>
      <w:r w:rsidRPr="00E71268">
        <w:t xml:space="preserve"> (1)</w:t>
      </w:r>
      <w:r w:rsidR="00784B34">
        <w:t> </w:t>
      </w:r>
      <w:r w:rsidRPr="00E71268">
        <w:t xml:space="preserve">space heating; (2) building shell measures; (3) water heater maintenance, repair, or replacement; and (4) appliance replacement/recycling.  The </w:t>
      </w:r>
      <w:r w:rsidR="000B5625">
        <w:t>Partial Settlement</w:t>
      </w:r>
      <w:r w:rsidRPr="00E71268">
        <w:t xml:space="preserve"> indicates that </w:t>
      </w:r>
      <w:r w:rsidR="00194B9B">
        <w:t>PPL Electric</w:t>
      </w:r>
      <w:r w:rsidR="00CB3497">
        <w:t>’</w:t>
      </w:r>
      <w:r w:rsidRPr="00E71268">
        <w:t xml:space="preserve">s Low-Income CSP will make reasonable efforts to coordinate with the natural gas distribution companies (NGDCs) in its service </w:t>
      </w:r>
      <w:r w:rsidRPr="00E71268">
        <w:lastRenderedPageBreak/>
        <w:t xml:space="preserve">territory to identify and evaluate opportunities for coordination of low-income EE&amp;C programs that are funded by residential customers.  </w:t>
      </w:r>
      <w:r w:rsidR="00194B9B">
        <w:t>PPL Electric</w:t>
      </w:r>
      <w:r w:rsidRPr="00E71268">
        <w:t xml:space="preserve"> will present information on these efforts at its annual EE&amp;C stakeholder meetings and solicit feedback and recommendations from stakeholders.  </w:t>
      </w:r>
      <w:r w:rsidR="000B5625">
        <w:t>Partial Settlement</w:t>
      </w:r>
      <w:r w:rsidRPr="00E71268">
        <w:t xml:space="preserve"> at ¶¶ 33-35.</w:t>
      </w:r>
    </w:p>
    <w:p w14:paraId="2FA6FFC5" w14:textId="77777777" w:rsidR="00E71268" w:rsidRPr="00E71268" w:rsidRDefault="00E71268" w:rsidP="00C52ECE">
      <w:pPr>
        <w:pStyle w:val="BodyTextIndent2"/>
      </w:pPr>
    </w:p>
    <w:p w14:paraId="34AEF61E" w14:textId="519B83DE" w:rsidR="00E71268" w:rsidRPr="00E71268" w:rsidRDefault="00E71268" w:rsidP="00C52ECE">
      <w:pPr>
        <w:pStyle w:val="BodyTextIndent2"/>
      </w:pPr>
      <w:r w:rsidRPr="00E71268">
        <w:t xml:space="preserve">Additionally, the </w:t>
      </w:r>
      <w:r w:rsidR="000B5625">
        <w:t>Partial Settlement</w:t>
      </w:r>
      <w:r w:rsidRPr="00E71268">
        <w:t xml:space="preserve"> indicates that </w:t>
      </w:r>
      <w:r w:rsidR="00194B9B">
        <w:t>PPL Electric</w:t>
      </w:r>
      <w:r w:rsidRPr="00E71268">
        <w:t xml:space="preserve"> will continue to coordinate its Low-Income program with its LIURP.  Under its current Universal Service and Energy Conservation Plan (USECP),</w:t>
      </w:r>
      <w:r w:rsidRPr="00E71268">
        <w:rPr>
          <w:vertAlign w:val="superscript"/>
        </w:rPr>
        <w:t xml:space="preserve"> </w:t>
      </w:r>
      <w:r w:rsidRPr="00E71268">
        <w:rPr>
          <w:vertAlign w:val="superscript"/>
        </w:rPr>
        <w:footnoteReference w:id="62"/>
      </w:r>
      <w:r w:rsidRPr="00E71268">
        <w:t xml:space="preserve"> </w:t>
      </w:r>
      <w:r w:rsidR="00194B9B">
        <w:t>PPL Electric</w:t>
      </w:r>
      <w:r w:rsidRPr="00E71268">
        <w:t xml:space="preserve"> intends to continue to carry-over and add unspent LIURP funds from the previous year to the subsequent year.  Further, </w:t>
      </w:r>
      <w:r w:rsidR="00194B9B">
        <w:t>PPL Electric</w:t>
      </w:r>
      <w:r w:rsidRPr="00E71268">
        <w:t xml:space="preserve"> agrees to allocate the actual costs and savings for measures that are jointly funded by its LIURP and Low-Income Program based upon the percentage of total costs paid by each funding source.  </w:t>
      </w:r>
      <w:r w:rsidR="00194B9B">
        <w:t>PPL Electric</w:t>
      </w:r>
      <w:r w:rsidR="00CB3497">
        <w:t>’</w:t>
      </w:r>
      <w:r w:rsidRPr="00E71268">
        <w:t>s Low-Income CSP will consider, when selecting potential subcontractors, the efficiencies that can be gained by subcontracting work under the Low-Income Assessment component to CBOs who provide services under the Company</w:t>
      </w:r>
      <w:r w:rsidR="00CB3497">
        <w:t>’</w:t>
      </w:r>
      <w:r w:rsidRPr="00E71268">
        <w:t xml:space="preserve">s LIURP.  </w:t>
      </w:r>
      <w:r w:rsidR="000B5625">
        <w:t>Partial Settlement</w:t>
      </w:r>
      <w:r w:rsidRPr="00E71268">
        <w:t xml:space="preserve"> at ¶¶ 36-37.</w:t>
      </w:r>
    </w:p>
    <w:p w14:paraId="3724B6AA" w14:textId="77777777" w:rsidR="00E71268" w:rsidRPr="00E71268" w:rsidRDefault="00E71268" w:rsidP="00C52ECE">
      <w:pPr>
        <w:pStyle w:val="BodyTextIndent2"/>
      </w:pPr>
    </w:p>
    <w:p w14:paraId="16806277" w14:textId="4A547311" w:rsidR="00E71268" w:rsidRPr="00E71268" w:rsidRDefault="00E71268" w:rsidP="00C52ECE">
      <w:pPr>
        <w:pStyle w:val="BodyTextIndent2"/>
      </w:pPr>
      <w:r w:rsidRPr="00E71268">
        <w:t xml:space="preserve">In part of the </w:t>
      </w:r>
      <w:r w:rsidR="000B5625">
        <w:t>Partial Settlement</w:t>
      </w:r>
      <w:r w:rsidRPr="00E71268">
        <w:t xml:space="preserve"> terms, </w:t>
      </w:r>
      <w:r w:rsidR="00194B9B">
        <w:t>PPL Electric</w:t>
      </w:r>
      <w:r w:rsidRPr="00E71268">
        <w:t xml:space="preserve"> agreed to modify its Plan to include a low-income health and safety pilot program to remediate health and safety hazards that prevent low-income customers from receiving comprehensive energy efficiency measures.  The pilot will be funded at no less than $400,000 and no more than $750,000 over the five-year Phase IV and the costs for the pilot will be recovered from residential customers.  Prioritization will be given to high usage customers.  Through the pilot, </w:t>
      </w:r>
      <w:r w:rsidR="00194B9B">
        <w:t>PPL Electric</w:t>
      </w:r>
      <w:r w:rsidRPr="00E71268">
        <w:t xml:space="preserve"> will assess the extent to which addressing health and safety barriers will allow it to increase energy and bill savings and decrease other universal service program costs.  </w:t>
      </w:r>
      <w:r w:rsidR="00194B9B">
        <w:t>PPL Electric</w:t>
      </w:r>
      <w:r w:rsidRPr="00E71268">
        <w:t xml:space="preserve"> will track which EE&amp;C measures </w:t>
      </w:r>
      <w:r w:rsidR="00022D5A" w:rsidRPr="00E71268">
        <w:t>could</w:t>
      </w:r>
      <w:r w:rsidRPr="00E71268">
        <w:t xml:space="preserve"> be installed due to </w:t>
      </w:r>
      <w:r w:rsidRPr="00E71268">
        <w:lastRenderedPageBreak/>
        <w:t>the remediation of health and safety issues in the participating customers</w:t>
      </w:r>
      <w:r w:rsidR="00CB3497">
        <w:t>’</w:t>
      </w:r>
      <w:r w:rsidRPr="00E71268">
        <w:t xml:space="preserve"> homes.  </w:t>
      </w:r>
      <w:r w:rsidR="000B5625">
        <w:t>Partial Settlement</w:t>
      </w:r>
      <w:r w:rsidRPr="00E71268">
        <w:t xml:space="preserve"> at ¶ 42.</w:t>
      </w:r>
    </w:p>
    <w:p w14:paraId="564E2660" w14:textId="77777777" w:rsidR="00E71268" w:rsidRPr="00E71268" w:rsidRDefault="00E71268" w:rsidP="00C52ECE">
      <w:pPr>
        <w:pStyle w:val="BodyTextIndent2"/>
      </w:pPr>
    </w:p>
    <w:p w14:paraId="0F232518" w14:textId="47D6B4C2" w:rsidR="00E71268" w:rsidRPr="00E71268" w:rsidRDefault="00E71268" w:rsidP="00C52ECE">
      <w:pPr>
        <w:pStyle w:val="BodyTextIndent2"/>
      </w:pPr>
      <w:r w:rsidRPr="00E71268">
        <w:t xml:space="preserve">We strongly support </w:t>
      </w:r>
      <w:r w:rsidR="00194B9B">
        <w:t>PPL Electric</w:t>
      </w:r>
      <w:r w:rsidR="00CB3497">
        <w:t>’</w:t>
      </w:r>
      <w:r w:rsidRPr="00E71268">
        <w:t>s efforts to remediate health and safety barriers that would otherwise prevent the installation of comprehensive energy efficiency measures in low-income homes.  The number of households disqualified for weatherization services due to health and safety issues could be as high as 30-40% statewide.  Many times, these homes have some of the highest usage but are ineligible for weatherization.</w:t>
      </w:r>
    </w:p>
    <w:p w14:paraId="5252B2A1" w14:textId="77777777" w:rsidR="00E71268" w:rsidRPr="00E71268" w:rsidRDefault="00E71268" w:rsidP="00C52ECE">
      <w:pPr>
        <w:pStyle w:val="BodyTextIndent2"/>
      </w:pPr>
    </w:p>
    <w:p w14:paraId="499BAB12" w14:textId="67F53714" w:rsidR="00E71268" w:rsidRDefault="00E71268" w:rsidP="00C2051B">
      <w:pPr>
        <w:pStyle w:val="BodyTextIndent2"/>
      </w:pPr>
      <w:r w:rsidRPr="00E71268">
        <w:t xml:space="preserve">We find that the Low-Income Program provisions in the </w:t>
      </w:r>
      <w:r w:rsidR="000B5625">
        <w:t>Partial Settlement</w:t>
      </w:r>
      <w:r w:rsidRPr="00E71268">
        <w:t xml:space="preserve"> are consistent with the public interest.  As OCA expresses, the </w:t>
      </w:r>
      <w:r w:rsidR="000B5625">
        <w:t>Partial Settlement</w:t>
      </w:r>
      <w:r w:rsidRPr="00E71268">
        <w:t xml:space="preserve"> term ensures that </w:t>
      </w:r>
      <w:r w:rsidR="00194B9B">
        <w:t>PPL Electric</w:t>
      </w:r>
      <w:r w:rsidRPr="00E71268">
        <w:t xml:space="preserve"> will avoid double counting energy savings when a measure is funded by both LIURP and its Low-Income Program.  OCA Statement in Support at 6-7.  We agree with CAUSE-PA that </w:t>
      </w:r>
      <w:r w:rsidR="00194B9B">
        <w:t>PPL Electric</w:t>
      </w:r>
      <w:r w:rsidR="00CB3497">
        <w:t>’</w:t>
      </w:r>
      <w:r w:rsidRPr="00E71268">
        <w:t xml:space="preserve">s originally proposed Low-Income Program derived too much of their low-income savings targets through low-cost and low-impact measures that do not produce </w:t>
      </w:r>
      <w:r w:rsidR="00BD00B2">
        <w:t xml:space="preserve">significant </w:t>
      </w:r>
      <w:r w:rsidRPr="00E71268">
        <w:t xml:space="preserve">lasting bill savings for low-income consumers.  CAUSE-PA contends the overall </w:t>
      </w:r>
      <w:r w:rsidR="000B5625">
        <w:t>Partial Settlement</w:t>
      </w:r>
      <w:r w:rsidRPr="00E71268">
        <w:t xml:space="preserve"> addresses this concern by requiring </w:t>
      </w:r>
      <w:r w:rsidR="00194B9B">
        <w:t>PPL Electric</w:t>
      </w:r>
      <w:r w:rsidRPr="00E71268">
        <w:t xml:space="preserve"> to measurably increase its inclusion of comprehensive direct install measures capable of achieving deeper energy and bill savings for low-income consumers.  CAUSE-PA Statement in Support at 5-6.  We also agree with CAUSE-PA that the provision in the </w:t>
      </w:r>
      <w:r w:rsidR="000B5625">
        <w:t>Partial Settlement</w:t>
      </w:r>
      <w:r w:rsidRPr="00E71268">
        <w:t xml:space="preserve"> to require </w:t>
      </w:r>
      <w:r w:rsidR="00194B9B">
        <w:t>PPL Electric</w:t>
      </w:r>
      <w:r w:rsidRPr="00E71268">
        <w:t xml:space="preserve"> to carryover and add unspent LIURP funds to the following program year is critical given that </w:t>
      </w:r>
      <w:r w:rsidR="00194B9B">
        <w:t>PPL Electric</w:t>
      </w:r>
      <w:r w:rsidRPr="00E71268">
        <w:t xml:space="preserve"> intends to primarily provide baseload services through Act 129 and full cost jobs through LIURP.  CAUSE-PA opines this provision will ensure that funding for </w:t>
      </w:r>
      <w:r w:rsidR="00194B9B">
        <w:t>PPL Electric</w:t>
      </w:r>
      <w:r w:rsidR="00CB3497">
        <w:t>’</w:t>
      </w:r>
      <w:r w:rsidRPr="00E71268">
        <w:t xml:space="preserve">s LIURP will remain steady and allow for the planned program coordination with </w:t>
      </w:r>
      <w:r w:rsidR="00194B9B">
        <w:t>PPL Electric</w:t>
      </w:r>
      <w:r w:rsidR="00CB3497">
        <w:t>’</w:t>
      </w:r>
      <w:r w:rsidRPr="00E71268">
        <w:t>s Act</w:t>
      </w:r>
      <w:r w:rsidR="003A62DB">
        <w:t> </w:t>
      </w:r>
      <w:r w:rsidRPr="00E71268">
        <w:t>129 Low-Income Program.  CAUSE-PA Statement in Support at 7-8.</w:t>
      </w:r>
    </w:p>
    <w:p w14:paraId="361F9F98" w14:textId="77777777" w:rsidR="000301ED" w:rsidRPr="00E71268" w:rsidRDefault="000301ED" w:rsidP="00C2051B">
      <w:pPr>
        <w:pStyle w:val="BodyTextIndent2"/>
      </w:pPr>
    </w:p>
    <w:p w14:paraId="7296B482" w14:textId="4A56BD3F" w:rsidR="0087669C" w:rsidRPr="00A66ADF" w:rsidRDefault="00A66ADF" w:rsidP="00B20370">
      <w:pPr>
        <w:pStyle w:val="Heading5"/>
        <w:ind w:left="2160" w:firstLine="0"/>
      </w:pPr>
      <w:bookmarkStart w:id="43" w:name="_Toc66966330"/>
      <w:r w:rsidRPr="00A66ADF">
        <w:lastRenderedPageBreak/>
        <w:t>ii.</w:t>
      </w:r>
      <w:r w:rsidRPr="00A66ADF">
        <w:tab/>
        <w:t>M</w:t>
      </w:r>
      <w:r>
        <w:t>ultifamily Buildings</w:t>
      </w:r>
      <w:bookmarkEnd w:id="43"/>
    </w:p>
    <w:p w14:paraId="4E8CEB3D" w14:textId="4995609F" w:rsidR="00A66ADF" w:rsidRPr="00414946" w:rsidRDefault="00A66ADF" w:rsidP="00C2051B">
      <w:pPr>
        <w:keepNext/>
        <w:keepLines/>
        <w:spacing w:after="0" w:line="360" w:lineRule="auto"/>
        <w:rPr>
          <w:rFonts w:ascii="Times New Roman" w:hAnsi="Times New Roman" w:cs="Times New Roman"/>
          <w:sz w:val="26"/>
          <w:szCs w:val="26"/>
        </w:rPr>
      </w:pPr>
    </w:p>
    <w:p w14:paraId="6735FA58" w14:textId="201B9F51" w:rsidR="00EE415E" w:rsidRPr="00414946" w:rsidRDefault="00EE415E" w:rsidP="00C2051B">
      <w:pPr>
        <w:autoSpaceDE w:val="0"/>
        <w:autoSpaceDN w:val="0"/>
        <w:adjustRightInd w:val="0"/>
        <w:spacing w:after="0" w:line="360" w:lineRule="auto"/>
        <w:rPr>
          <w:rFonts w:ascii="Times New Roman" w:hAnsi="Times New Roman" w:cs="Times New Roman"/>
          <w:sz w:val="26"/>
          <w:szCs w:val="26"/>
        </w:rPr>
      </w:pPr>
      <w:r w:rsidRPr="00414946">
        <w:rPr>
          <w:rFonts w:ascii="Times New Roman" w:hAnsi="Times New Roman" w:cs="Times New Roman"/>
          <w:sz w:val="26"/>
          <w:szCs w:val="26"/>
        </w:rPr>
        <w:tab/>
      </w:r>
      <w:r w:rsidRPr="00414946">
        <w:rPr>
          <w:rFonts w:ascii="Times New Roman" w:hAnsi="Times New Roman" w:cs="Times New Roman"/>
          <w:sz w:val="26"/>
          <w:szCs w:val="26"/>
        </w:rPr>
        <w:tab/>
      </w:r>
      <w:r w:rsidR="002F7FFC" w:rsidRPr="00414946">
        <w:rPr>
          <w:rFonts w:ascii="Times New Roman" w:hAnsi="Times New Roman" w:cs="Times New Roman"/>
          <w:sz w:val="26"/>
          <w:szCs w:val="26"/>
        </w:rPr>
        <w:t>CAUSE-PA expressed concern</w:t>
      </w:r>
      <w:r w:rsidR="00BE7734" w:rsidRPr="00414946">
        <w:rPr>
          <w:rFonts w:ascii="Times New Roman" w:hAnsi="Times New Roman" w:cs="Times New Roman"/>
          <w:sz w:val="26"/>
          <w:szCs w:val="26"/>
        </w:rPr>
        <w:t>s</w:t>
      </w:r>
      <w:r w:rsidR="002F7FFC" w:rsidRPr="00414946">
        <w:rPr>
          <w:rFonts w:ascii="Times New Roman" w:hAnsi="Times New Roman" w:cs="Times New Roman"/>
          <w:sz w:val="26"/>
          <w:szCs w:val="26"/>
        </w:rPr>
        <w:t xml:space="preserve"> </w:t>
      </w:r>
      <w:r w:rsidR="00B06739" w:rsidRPr="00414946">
        <w:rPr>
          <w:rFonts w:ascii="Times New Roman" w:hAnsi="Times New Roman" w:cs="Times New Roman"/>
          <w:sz w:val="26"/>
          <w:szCs w:val="26"/>
        </w:rPr>
        <w:t xml:space="preserve">over whether </w:t>
      </w:r>
      <w:r w:rsidR="00E02D80">
        <w:rPr>
          <w:rFonts w:ascii="Times New Roman" w:hAnsi="Times New Roman" w:cs="Times New Roman"/>
          <w:sz w:val="26"/>
          <w:szCs w:val="26"/>
        </w:rPr>
        <w:t xml:space="preserve">the </w:t>
      </w:r>
      <w:r w:rsidR="00B06739" w:rsidRPr="00414946">
        <w:rPr>
          <w:rFonts w:ascii="Times New Roman" w:hAnsi="Times New Roman" w:cs="Times New Roman"/>
          <w:sz w:val="26"/>
          <w:szCs w:val="26"/>
        </w:rPr>
        <w:t xml:space="preserve">proposed Low-Income Program would be disproportionately provided to homeowners, leaving tenants without equitable access to energy efficiency services and </w:t>
      </w:r>
      <w:r w:rsidR="002F7FFC" w:rsidRPr="00414946">
        <w:rPr>
          <w:rFonts w:ascii="Times New Roman" w:hAnsi="Times New Roman" w:cs="Times New Roman"/>
          <w:sz w:val="26"/>
          <w:szCs w:val="26"/>
        </w:rPr>
        <w:t xml:space="preserve">whether </w:t>
      </w:r>
      <w:r w:rsidR="00194B9B">
        <w:rPr>
          <w:rFonts w:ascii="Times New Roman" w:hAnsi="Times New Roman" w:cs="Times New Roman"/>
          <w:sz w:val="26"/>
          <w:szCs w:val="26"/>
        </w:rPr>
        <w:t>PPL Electric</w:t>
      </w:r>
      <w:r w:rsidR="00CB3497">
        <w:rPr>
          <w:rFonts w:ascii="Times New Roman" w:hAnsi="Times New Roman" w:cs="Times New Roman"/>
          <w:sz w:val="26"/>
          <w:szCs w:val="26"/>
        </w:rPr>
        <w:t>’</w:t>
      </w:r>
      <w:r w:rsidR="002F7FFC" w:rsidRPr="00414946">
        <w:rPr>
          <w:rFonts w:ascii="Times New Roman" w:hAnsi="Times New Roman" w:cs="Times New Roman"/>
          <w:sz w:val="26"/>
          <w:szCs w:val="26"/>
        </w:rPr>
        <w:t>s Low-Income Assessment Program would provide equitable services to consumers who reside in multifamily housing</w:t>
      </w:r>
      <w:r w:rsidR="003D235F" w:rsidRPr="00414946">
        <w:rPr>
          <w:rFonts w:ascii="Times New Roman" w:hAnsi="Times New Roman" w:cs="Times New Roman"/>
          <w:sz w:val="26"/>
          <w:szCs w:val="26"/>
        </w:rPr>
        <w:t xml:space="preserve">.  </w:t>
      </w:r>
      <w:r w:rsidR="00F51125" w:rsidRPr="00414946">
        <w:rPr>
          <w:rFonts w:ascii="Times New Roman" w:hAnsi="Times New Roman" w:cs="Times New Roman"/>
          <w:sz w:val="26"/>
          <w:szCs w:val="26"/>
        </w:rPr>
        <w:t xml:space="preserve">To address these concerns, </w:t>
      </w:r>
      <w:r w:rsidR="003D235F" w:rsidRPr="00414946">
        <w:rPr>
          <w:rFonts w:ascii="Times New Roman" w:hAnsi="Times New Roman" w:cs="Times New Roman"/>
          <w:sz w:val="26"/>
          <w:szCs w:val="26"/>
        </w:rPr>
        <w:t xml:space="preserve">CAUSE-PA suggested that </w:t>
      </w:r>
      <w:r w:rsidR="00194B9B">
        <w:rPr>
          <w:rFonts w:ascii="Times New Roman" w:hAnsi="Times New Roman" w:cs="Times New Roman"/>
          <w:sz w:val="26"/>
          <w:szCs w:val="26"/>
        </w:rPr>
        <w:t>PPL Electric</w:t>
      </w:r>
      <w:r w:rsidR="00433282" w:rsidRPr="00414946">
        <w:rPr>
          <w:rFonts w:ascii="Times New Roman" w:hAnsi="Times New Roman" w:cs="Times New Roman"/>
          <w:sz w:val="26"/>
          <w:szCs w:val="26"/>
        </w:rPr>
        <w:t>:</w:t>
      </w:r>
      <w:r w:rsidR="00E02D80">
        <w:rPr>
          <w:rFonts w:ascii="Times New Roman" w:hAnsi="Times New Roman" w:cs="Times New Roman"/>
          <w:sz w:val="26"/>
          <w:szCs w:val="26"/>
        </w:rPr>
        <w:t xml:space="preserve"> </w:t>
      </w:r>
      <w:r w:rsidR="00433282" w:rsidRPr="00414946">
        <w:rPr>
          <w:rFonts w:ascii="Times New Roman" w:hAnsi="Times New Roman" w:cs="Times New Roman"/>
          <w:sz w:val="26"/>
          <w:szCs w:val="26"/>
        </w:rPr>
        <w:t xml:space="preserve"> </w:t>
      </w:r>
      <w:r w:rsidR="005B533A" w:rsidRPr="00414946">
        <w:rPr>
          <w:rFonts w:ascii="Times New Roman" w:hAnsi="Times New Roman" w:cs="Times New Roman"/>
          <w:sz w:val="26"/>
          <w:szCs w:val="26"/>
        </w:rPr>
        <w:t xml:space="preserve">(1) </w:t>
      </w:r>
      <w:r w:rsidR="002F7FFC" w:rsidRPr="00414946">
        <w:rPr>
          <w:rFonts w:ascii="Times New Roman" w:hAnsi="Times New Roman" w:cs="Times New Roman"/>
          <w:sz w:val="26"/>
          <w:szCs w:val="26"/>
        </w:rPr>
        <w:t xml:space="preserve">adjust its projected participant rates for single family and multifamily measures to match the projections in the </w:t>
      </w:r>
      <w:r w:rsidR="002F7FFC" w:rsidRPr="00414946">
        <w:rPr>
          <w:rFonts w:ascii="Times New Roman" w:hAnsi="Times New Roman" w:cs="Times New Roman"/>
          <w:i/>
          <w:iCs/>
          <w:sz w:val="26"/>
          <w:szCs w:val="26"/>
        </w:rPr>
        <w:t>Phase IV Implementation Order</w:t>
      </w:r>
      <w:r w:rsidR="002F7FFC" w:rsidRPr="00414946">
        <w:rPr>
          <w:rFonts w:ascii="Times New Roman" w:hAnsi="Times New Roman" w:cs="Times New Roman"/>
          <w:sz w:val="26"/>
          <w:szCs w:val="26"/>
        </w:rPr>
        <w:t xml:space="preserve">; and (2) include a breakdown of all measures installed in various housing types, including single family, multifamily (individual and single metered), and manufactured housing in its reporting to the Commission. </w:t>
      </w:r>
      <w:r w:rsidR="00516D15"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CAUSE-PA St.</w:t>
      </w:r>
      <w:r w:rsidR="00DA18BB"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1</w:t>
      </w:r>
      <w:r w:rsidR="00DA18BB" w:rsidRPr="00414946">
        <w:rPr>
          <w:rFonts w:ascii="Times New Roman" w:hAnsi="Times New Roman" w:cs="Times New Roman"/>
          <w:sz w:val="26"/>
          <w:szCs w:val="26"/>
        </w:rPr>
        <w:t xml:space="preserve"> at</w:t>
      </w:r>
      <w:r w:rsidR="002F7FFC" w:rsidRPr="00414946">
        <w:rPr>
          <w:rFonts w:ascii="Times New Roman" w:hAnsi="Times New Roman" w:cs="Times New Roman"/>
          <w:sz w:val="26"/>
          <w:szCs w:val="26"/>
        </w:rPr>
        <w:t xml:space="preserve"> 24-25.</w:t>
      </w:r>
    </w:p>
    <w:p w14:paraId="3DD2B8DE" w14:textId="77777777" w:rsidR="00EE415E" w:rsidRPr="00414946" w:rsidRDefault="00EE415E" w:rsidP="00C52ECE">
      <w:pPr>
        <w:autoSpaceDE w:val="0"/>
        <w:autoSpaceDN w:val="0"/>
        <w:adjustRightInd w:val="0"/>
        <w:spacing w:after="0" w:line="360" w:lineRule="auto"/>
        <w:rPr>
          <w:rFonts w:ascii="Times New Roman" w:hAnsi="Times New Roman" w:cs="Times New Roman"/>
          <w:sz w:val="26"/>
          <w:szCs w:val="26"/>
        </w:rPr>
      </w:pPr>
    </w:p>
    <w:p w14:paraId="355A4535" w14:textId="4E2965EF" w:rsidR="00EE415E" w:rsidRPr="00414946" w:rsidRDefault="00EE415E" w:rsidP="00C52ECE">
      <w:pPr>
        <w:autoSpaceDE w:val="0"/>
        <w:autoSpaceDN w:val="0"/>
        <w:adjustRightInd w:val="0"/>
        <w:spacing w:after="0" w:line="360" w:lineRule="auto"/>
        <w:rPr>
          <w:rFonts w:ascii="Times New Roman" w:hAnsi="Times New Roman" w:cs="Times New Roman"/>
          <w:sz w:val="26"/>
          <w:szCs w:val="26"/>
        </w:rPr>
      </w:pPr>
      <w:r w:rsidRPr="00414946">
        <w:rPr>
          <w:rFonts w:ascii="Times New Roman" w:hAnsi="Times New Roman" w:cs="Times New Roman"/>
          <w:sz w:val="26"/>
          <w:szCs w:val="26"/>
        </w:rPr>
        <w:tab/>
      </w:r>
      <w:r w:rsidRPr="00414946">
        <w:rPr>
          <w:rFonts w:ascii="Times New Roman" w:hAnsi="Times New Roman" w:cs="Times New Roman"/>
          <w:sz w:val="26"/>
          <w:szCs w:val="26"/>
        </w:rPr>
        <w:tab/>
      </w:r>
      <w:r w:rsidR="00194B9B">
        <w:rPr>
          <w:rFonts w:ascii="Times New Roman" w:hAnsi="Times New Roman" w:cs="Times New Roman"/>
          <w:sz w:val="26"/>
          <w:szCs w:val="26"/>
        </w:rPr>
        <w:t>PPL Electric</w:t>
      </w:r>
      <w:r w:rsidR="005A4DDC" w:rsidRPr="00414946">
        <w:rPr>
          <w:rFonts w:ascii="Times New Roman" w:hAnsi="Times New Roman" w:cs="Times New Roman"/>
          <w:sz w:val="26"/>
          <w:szCs w:val="26"/>
        </w:rPr>
        <w:t xml:space="preserve"> </w:t>
      </w:r>
      <w:r w:rsidR="00FC02A6" w:rsidRPr="00414946">
        <w:rPr>
          <w:rFonts w:ascii="Times New Roman" w:hAnsi="Times New Roman" w:cs="Times New Roman"/>
          <w:sz w:val="26"/>
          <w:szCs w:val="26"/>
        </w:rPr>
        <w:t xml:space="preserve">opined that </w:t>
      </w:r>
      <w:r w:rsidR="002F7FFC" w:rsidRPr="00414946">
        <w:rPr>
          <w:rFonts w:ascii="Times New Roman" w:hAnsi="Times New Roman" w:cs="Times New Roman"/>
          <w:sz w:val="26"/>
          <w:szCs w:val="26"/>
        </w:rPr>
        <w:t>CAUSE-PA</w:t>
      </w:r>
      <w:r w:rsidR="00CB3497">
        <w:rPr>
          <w:rFonts w:ascii="Times New Roman" w:hAnsi="Times New Roman" w:cs="Times New Roman"/>
          <w:sz w:val="26"/>
          <w:szCs w:val="26"/>
        </w:rPr>
        <w:t>’</w:t>
      </w:r>
      <w:r w:rsidR="002F7FFC" w:rsidRPr="00414946">
        <w:rPr>
          <w:rFonts w:ascii="Times New Roman" w:hAnsi="Times New Roman" w:cs="Times New Roman"/>
          <w:sz w:val="26"/>
          <w:szCs w:val="26"/>
        </w:rPr>
        <w:t>s recommendations</w:t>
      </w:r>
      <w:r w:rsidR="00DA18BB" w:rsidRPr="00414946">
        <w:rPr>
          <w:rFonts w:ascii="Times New Roman" w:hAnsi="Times New Roman" w:cs="Times New Roman"/>
          <w:sz w:val="26"/>
          <w:szCs w:val="26"/>
        </w:rPr>
        <w:t xml:space="preserve"> </w:t>
      </w:r>
      <w:r w:rsidR="00A76895" w:rsidRPr="00414946">
        <w:rPr>
          <w:rFonts w:ascii="Times New Roman" w:hAnsi="Times New Roman" w:cs="Times New Roman"/>
          <w:sz w:val="26"/>
          <w:szCs w:val="26"/>
        </w:rPr>
        <w:t>are not n</w:t>
      </w:r>
      <w:r w:rsidR="002F7FFC" w:rsidRPr="00414946">
        <w:rPr>
          <w:rFonts w:ascii="Times New Roman" w:hAnsi="Times New Roman" w:cs="Times New Roman"/>
          <w:sz w:val="26"/>
          <w:szCs w:val="26"/>
        </w:rPr>
        <w:t xml:space="preserve">ecessary because </w:t>
      </w:r>
      <w:r w:rsidR="00A76895" w:rsidRPr="00414946">
        <w:rPr>
          <w:rFonts w:ascii="Times New Roman" w:hAnsi="Times New Roman" w:cs="Times New Roman"/>
          <w:sz w:val="26"/>
          <w:szCs w:val="26"/>
        </w:rPr>
        <w:t>the Company</w:t>
      </w:r>
      <w:r w:rsidR="00CB3497">
        <w:rPr>
          <w:rFonts w:ascii="Times New Roman" w:hAnsi="Times New Roman" w:cs="Times New Roman"/>
          <w:sz w:val="26"/>
          <w:szCs w:val="26"/>
        </w:rPr>
        <w:t>’</w:t>
      </w:r>
      <w:r w:rsidR="00A76895" w:rsidRPr="00414946">
        <w:rPr>
          <w:rFonts w:ascii="Times New Roman" w:hAnsi="Times New Roman" w:cs="Times New Roman"/>
          <w:sz w:val="26"/>
          <w:szCs w:val="26"/>
        </w:rPr>
        <w:t xml:space="preserve">s </w:t>
      </w:r>
      <w:r w:rsidR="002F7FFC" w:rsidRPr="00414946">
        <w:rPr>
          <w:rFonts w:ascii="Times New Roman" w:hAnsi="Times New Roman" w:cs="Times New Roman"/>
          <w:sz w:val="26"/>
          <w:szCs w:val="26"/>
        </w:rPr>
        <w:t>approach to addressing multifamily housing under its</w:t>
      </w:r>
      <w:r w:rsidR="00DA18BB"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EE&amp;C Plans has been successful</w:t>
      </w:r>
      <w:r w:rsidR="005E4A93" w:rsidRPr="00414946">
        <w:rPr>
          <w:rFonts w:ascii="Times New Roman" w:hAnsi="Times New Roman" w:cs="Times New Roman"/>
          <w:sz w:val="26"/>
          <w:szCs w:val="26"/>
        </w:rPr>
        <w:t xml:space="preserve">.  In this regard, </w:t>
      </w:r>
      <w:r w:rsidR="00194B9B">
        <w:rPr>
          <w:rFonts w:ascii="Times New Roman" w:hAnsi="Times New Roman" w:cs="Times New Roman"/>
          <w:sz w:val="26"/>
          <w:szCs w:val="26"/>
        </w:rPr>
        <w:t>PPL Electric</w:t>
      </w:r>
      <w:r w:rsidR="005E4A93" w:rsidRPr="00414946">
        <w:rPr>
          <w:rFonts w:ascii="Times New Roman" w:hAnsi="Times New Roman" w:cs="Times New Roman"/>
          <w:sz w:val="26"/>
          <w:szCs w:val="26"/>
        </w:rPr>
        <w:t xml:space="preserve"> states that i</w:t>
      </w:r>
      <w:r w:rsidR="002F7FFC" w:rsidRPr="00414946">
        <w:rPr>
          <w:rFonts w:ascii="Times New Roman" w:hAnsi="Times New Roman" w:cs="Times New Roman"/>
          <w:sz w:val="26"/>
          <w:szCs w:val="26"/>
        </w:rPr>
        <w:t>n Phase III, 36% of Low-Income savings were from multifamily assessments (formerly known as WRAP)</w:t>
      </w:r>
      <w:r w:rsidR="005E4A93" w:rsidRPr="00414946">
        <w:rPr>
          <w:rFonts w:ascii="Times New Roman" w:hAnsi="Times New Roman" w:cs="Times New Roman"/>
          <w:sz w:val="26"/>
          <w:szCs w:val="26"/>
        </w:rPr>
        <w:t xml:space="preserve"> and when </w:t>
      </w:r>
      <w:r w:rsidR="002F7FFC" w:rsidRPr="00414946">
        <w:rPr>
          <w:rFonts w:ascii="Times New Roman" w:hAnsi="Times New Roman" w:cs="Times New Roman"/>
          <w:sz w:val="26"/>
          <w:szCs w:val="26"/>
        </w:rPr>
        <w:t xml:space="preserve">including the low-income kits program, 50% of </w:t>
      </w:r>
      <w:r w:rsidR="00194B9B">
        <w:rPr>
          <w:rFonts w:ascii="Times New Roman" w:hAnsi="Times New Roman" w:cs="Times New Roman"/>
          <w:sz w:val="26"/>
          <w:szCs w:val="26"/>
        </w:rPr>
        <w:t>PPL Electric</w:t>
      </w:r>
      <w:r w:rsidR="00CB3497">
        <w:rPr>
          <w:rFonts w:ascii="Times New Roman" w:hAnsi="Times New Roman" w:cs="Times New Roman"/>
          <w:sz w:val="26"/>
          <w:szCs w:val="26"/>
        </w:rPr>
        <w:t>’</w:t>
      </w:r>
      <w:r w:rsidR="002F7FFC" w:rsidRPr="00414946">
        <w:rPr>
          <w:rFonts w:ascii="Times New Roman" w:hAnsi="Times New Roman" w:cs="Times New Roman"/>
          <w:sz w:val="26"/>
          <w:szCs w:val="26"/>
        </w:rPr>
        <w:t>s reported</w:t>
      </w:r>
      <w:r w:rsidR="00DE0523"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Low-Income savings have been achieved in multifamily housing. </w:t>
      </w:r>
      <w:r w:rsidR="005E4A93" w:rsidRPr="00414946">
        <w:rPr>
          <w:rFonts w:ascii="Times New Roman" w:hAnsi="Times New Roman" w:cs="Times New Roman"/>
          <w:sz w:val="26"/>
          <w:szCs w:val="26"/>
        </w:rPr>
        <w:t xml:space="preserve"> </w:t>
      </w:r>
      <w:r w:rsidR="00194B9B">
        <w:rPr>
          <w:rFonts w:ascii="Times New Roman" w:hAnsi="Times New Roman" w:cs="Times New Roman"/>
          <w:sz w:val="26"/>
          <w:szCs w:val="26"/>
        </w:rPr>
        <w:t xml:space="preserve">PPL </w:t>
      </w:r>
      <w:r w:rsidR="00DE0523" w:rsidRPr="00414946">
        <w:rPr>
          <w:rFonts w:ascii="Times New Roman" w:hAnsi="Times New Roman" w:cs="Times New Roman"/>
          <w:sz w:val="26"/>
          <w:szCs w:val="26"/>
        </w:rPr>
        <w:t>S</w:t>
      </w:r>
      <w:r w:rsidR="002F7FFC" w:rsidRPr="00414946">
        <w:rPr>
          <w:rFonts w:ascii="Times New Roman" w:hAnsi="Times New Roman" w:cs="Times New Roman"/>
          <w:sz w:val="26"/>
          <w:szCs w:val="26"/>
        </w:rPr>
        <w:t>t. 1-R</w:t>
      </w:r>
      <w:r w:rsidR="00090547" w:rsidRPr="00414946">
        <w:rPr>
          <w:rFonts w:ascii="Times New Roman" w:hAnsi="Times New Roman" w:cs="Times New Roman"/>
          <w:sz w:val="26"/>
          <w:szCs w:val="26"/>
        </w:rPr>
        <w:t xml:space="preserve"> at</w:t>
      </w:r>
      <w:r w:rsidR="00DE0523"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36. </w:t>
      </w:r>
      <w:r w:rsidR="00090547" w:rsidRPr="00414946">
        <w:rPr>
          <w:rFonts w:ascii="Times New Roman" w:hAnsi="Times New Roman" w:cs="Times New Roman"/>
          <w:sz w:val="26"/>
          <w:szCs w:val="26"/>
        </w:rPr>
        <w:t xml:space="preserve"> </w:t>
      </w:r>
      <w:r w:rsidR="00194B9B">
        <w:rPr>
          <w:rFonts w:ascii="Times New Roman" w:hAnsi="Times New Roman" w:cs="Times New Roman"/>
          <w:sz w:val="26"/>
          <w:szCs w:val="26"/>
        </w:rPr>
        <w:t>PPL Electric</w:t>
      </w:r>
      <w:r w:rsidR="006B300C" w:rsidRPr="00414946">
        <w:rPr>
          <w:rFonts w:ascii="Times New Roman" w:hAnsi="Times New Roman" w:cs="Times New Roman"/>
          <w:sz w:val="26"/>
          <w:szCs w:val="26"/>
        </w:rPr>
        <w:t xml:space="preserve"> contended that the Company </w:t>
      </w:r>
      <w:r w:rsidR="001C53C4" w:rsidRPr="00414946">
        <w:rPr>
          <w:rFonts w:ascii="Times New Roman" w:hAnsi="Times New Roman" w:cs="Times New Roman"/>
          <w:sz w:val="26"/>
          <w:szCs w:val="26"/>
        </w:rPr>
        <w:t xml:space="preserve">has been </w:t>
      </w:r>
      <w:r w:rsidR="00CB3497">
        <w:rPr>
          <w:rFonts w:ascii="Times New Roman" w:hAnsi="Times New Roman" w:cs="Times New Roman"/>
          <w:sz w:val="26"/>
          <w:szCs w:val="26"/>
        </w:rPr>
        <w:t>“</w:t>
      </w:r>
      <w:r w:rsidR="002F7FFC" w:rsidRPr="00414946">
        <w:rPr>
          <w:rFonts w:ascii="Times New Roman" w:hAnsi="Times New Roman" w:cs="Times New Roman"/>
          <w:sz w:val="26"/>
          <w:szCs w:val="26"/>
        </w:rPr>
        <w:t>relatively successful</w:t>
      </w:r>
      <w:r w:rsidR="00CB3497">
        <w:rPr>
          <w:rFonts w:ascii="Times New Roman" w:hAnsi="Times New Roman" w:cs="Times New Roman"/>
          <w:sz w:val="26"/>
          <w:szCs w:val="26"/>
        </w:rPr>
        <w:t>”</w:t>
      </w:r>
      <w:r w:rsidR="002F7FFC" w:rsidRPr="00414946">
        <w:rPr>
          <w:rFonts w:ascii="Times New Roman" w:hAnsi="Times New Roman" w:cs="Times New Roman"/>
          <w:sz w:val="26"/>
          <w:szCs w:val="26"/>
        </w:rPr>
        <w:t xml:space="preserve"> in getting both mastermetered</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and individually</w:t>
      </w:r>
      <w:r w:rsidR="007616A6">
        <w:rPr>
          <w:rFonts w:ascii="Times New Roman" w:hAnsi="Times New Roman" w:cs="Times New Roman"/>
          <w:sz w:val="26"/>
          <w:szCs w:val="26"/>
        </w:rPr>
        <w:t xml:space="preserve"> </w:t>
      </w:r>
      <w:r w:rsidR="002F7FFC" w:rsidRPr="00414946">
        <w:rPr>
          <w:rFonts w:ascii="Times New Roman" w:hAnsi="Times New Roman" w:cs="Times New Roman"/>
          <w:sz w:val="26"/>
          <w:szCs w:val="26"/>
        </w:rPr>
        <w:t>metered multifamily housing customers to participate in its Phase III</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Plan</w:t>
      </w:r>
      <w:r w:rsidR="00031BEE" w:rsidRPr="00414946">
        <w:rPr>
          <w:rStyle w:val="FootnoteReference"/>
          <w:rFonts w:ascii="Times New Roman" w:hAnsi="Times New Roman" w:cs="Times New Roman"/>
          <w:sz w:val="26"/>
          <w:szCs w:val="26"/>
        </w:rPr>
        <w:footnoteReference w:id="63"/>
      </w:r>
      <w:r w:rsidR="001C53C4" w:rsidRPr="00414946">
        <w:rPr>
          <w:rFonts w:ascii="Times New Roman" w:hAnsi="Times New Roman" w:cs="Times New Roman"/>
          <w:sz w:val="26"/>
          <w:szCs w:val="26"/>
        </w:rPr>
        <w:t xml:space="preserve"> and that it </w:t>
      </w:r>
      <w:r w:rsidR="002F7FFC" w:rsidRPr="00414946">
        <w:rPr>
          <w:rFonts w:ascii="Times New Roman" w:hAnsi="Times New Roman" w:cs="Times New Roman"/>
          <w:sz w:val="26"/>
          <w:szCs w:val="26"/>
        </w:rPr>
        <w:t>will strive to build</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upon that success and make multifamily housing an equitable part of the Company</w:t>
      </w:r>
      <w:r w:rsidR="00CB3497">
        <w:rPr>
          <w:rFonts w:ascii="Times New Roman" w:hAnsi="Times New Roman" w:cs="Times New Roman"/>
          <w:sz w:val="26"/>
          <w:szCs w:val="26"/>
        </w:rPr>
        <w:t>’</w:t>
      </w:r>
      <w:r w:rsidR="002F7FFC" w:rsidRPr="00414946">
        <w:rPr>
          <w:rFonts w:ascii="Times New Roman" w:hAnsi="Times New Roman" w:cs="Times New Roman"/>
          <w:sz w:val="26"/>
          <w:szCs w:val="26"/>
        </w:rPr>
        <w:t>s Phase IV</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EE&amp;C Plan. </w:t>
      </w:r>
      <w:r w:rsidR="00090547" w:rsidRPr="00414946">
        <w:rPr>
          <w:rFonts w:ascii="Times New Roman" w:hAnsi="Times New Roman" w:cs="Times New Roman"/>
          <w:sz w:val="26"/>
          <w:szCs w:val="26"/>
        </w:rPr>
        <w:t xml:space="preserve"> </w:t>
      </w:r>
      <w:r w:rsidR="007616A6">
        <w:rPr>
          <w:rFonts w:ascii="Times New Roman" w:hAnsi="Times New Roman" w:cs="Times New Roman"/>
          <w:sz w:val="26"/>
          <w:szCs w:val="26"/>
        </w:rPr>
        <w:t xml:space="preserve">PPL </w:t>
      </w:r>
      <w:r w:rsidR="002F7FFC" w:rsidRPr="00414946">
        <w:rPr>
          <w:rFonts w:ascii="Times New Roman" w:hAnsi="Times New Roman" w:cs="Times New Roman"/>
          <w:sz w:val="26"/>
          <w:szCs w:val="26"/>
        </w:rPr>
        <w:t>St. 1-R</w:t>
      </w:r>
      <w:r w:rsidR="00090547" w:rsidRPr="00414946">
        <w:rPr>
          <w:rFonts w:ascii="Times New Roman" w:hAnsi="Times New Roman" w:cs="Times New Roman"/>
          <w:sz w:val="26"/>
          <w:szCs w:val="26"/>
        </w:rPr>
        <w:t xml:space="preserve"> at</w:t>
      </w:r>
      <w:r w:rsidR="003763BD">
        <w:rPr>
          <w:rFonts w:ascii="Times New Roman" w:hAnsi="Times New Roman" w:cs="Times New Roman"/>
          <w:sz w:val="26"/>
          <w:szCs w:val="26"/>
        </w:rPr>
        <w:t> </w:t>
      </w:r>
      <w:r w:rsidR="002F7FFC" w:rsidRPr="00414946">
        <w:rPr>
          <w:rFonts w:ascii="Times New Roman" w:hAnsi="Times New Roman" w:cs="Times New Roman"/>
          <w:sz w:val="26"/>
          <w:szCs w:val="26"/>
        </w:rPr>
        <w:t>36.</w:t>
      </w:r>
    </w:p>
    <w:p w14:paraId="09C56B16" w14:textId="77777777" w:rsidR="00EE415E" w:rsidRPr="00414946" w:rsidRDefault="00EE415E" w:rsidP="00C52ECE">
      <w:pPr>
        <w:autoSpaceDE w:val="0"/>
        <w:autoSpaceDN w:val="0"/>
        <w:adjustRightInd w:val="0"/>
        <w:spacing w:after="0" w:line="360" w:lineRule="auto"/>
        <w:rPr>
          <w:rFonts w:ascii="Times New Roman" w:hAnsi="Times New Roman" w:cs="Times New Roman"/>
          <w:sz w:val="26"/>
          <w:szCs w:val="26"/>
        </w:rPr>
      </w:pPr>
    </w:p>
    <w:p w14:paraId="637EA7F8" w14:textId="58669671" w:rsidR="002A54CF" w:rsidRDefault="00EE415E" w:rsidP="00C52ECE">
      <w:pPr>
        <w:autoSpaceDE w:val="0"/>
        <w:autoSpaceDN w:val="0"/>
        <w:adjustRightInd w:val="0"/>
        <w:spacing w:after="0" w:line="360" w:lineRule="auto"/>
        <w:rPr>
          <w:rFonts w:ascii="Times New Roman" w:hAnsi="Times New Roman" w:cs="Times New Roman"/>
          <w:sz w:val="26"/>
          <w:szCs w:val="26"/>
        </w:rPr>
      </w:pPr>
      <w:r w:rsidRPr="00414946">
        <w:rPr>
          <w:rFonts w:ascii="Times New Roman" w:hAnsi="Times New Roman" w:cs="Times New Roman"/>
          <w:sz w:val="26"/>
          <w:szCs w:val="26"/>
        </w:rPr>
        <w:tab/>
      </w:r>
      <w:r w:rsidRPr="00414946">
        <w:rPr>
          <w:rFonts w:ascii="Times New Roman" w:hAnsi="Times New Roman" w:cs="Times New Roman"/>
          <w:sz w:val="26"/>
          <w:szCs w:val="26"/>
        </w:rPr>
        <w:tab/>
      </w:r>
      <w:r w:rsidR="002F7FFC" w:rsidRPr="00414946">
        <w:rPr>
          <w:rFonts w:ascii="Times New Roman" w:hAnsi="Times New Roman" w:cs="Times New Roman"/>
          <w:sz w:val="26"/>
          <w:szCs w:val="26"/>
        </w:rPr>
        <w:t xml:space="preserve">In addition, </w:t>
      </w:r>
      <w:r w:rsidR="007616A6">
        <w:rPr>
          <w:rFonts w:ascii="Times New Roman" w:hAnsi="Times New Roman" w:cs="Times New Roman"/>
          <w:sz w:val="26"/>
          <w:szCs w:val="26"/>
        </w:rPr>
        <w:t>PPL Electric</w:t>
      </w:r>
      <w:r w:rsidR="002F7FFC" w:rsidRPr="00414946">
        <w:rPr>
          <w:rFonts w:ascii="Times New Roman" w:hAnsi="Times New Roman" w:cs="Times New Roman"/>
          <w:sz w:val="26"/>
          <w:szCs w:val="26"/>
        </w:rPr>
        <w:t xml:space="preserve"> explained that the Company designed the Low-Income Program to</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be delivered in compliance with the </w:t>
      </w:r>
      <w:r w:rsidR="002F7FFC" w:rsidRPr="00414946">
        <w:rPr>
          <w:rFonts w:ascii="Times New Roman" w:hAnsi="Times New Roman" w:cs="Times New Roman"/>
          <w:i/>
          <w:iCs/>
          <w:sz w:val="26"/>
          <w:szCs w:val="26"/>
        </w:rPr>
        <w:t>Phase IV Implementation Order</w:t>
      </w:r>
      <w:r w:rsidR="00ED76EF" w:rsidRPr="00414946">
        <w:rPr>
          <w:rFonts w:ascii="Times New Roman" w:hAnsi="Times New Roman" w:cs="Times New Roman"/>
          <w:i/>
          <w:iCs/>
          <w:sz w:val="26"/>
          <w:szCs w:val="26"/>
        </w:rPr>
        <w:t xml:space="preserve"> </w:t>
      </w:r>
      <w:r w:rsidR="00ED76EF" w:rsidRPr="00414946">
        <w:rPr>
          <w:rFonts w:ascii="Times New Roman" w:hAnsi="Times New Roman" w:cs="Times New Roman"/>
          <w:sz w:val="26"/>
          <w:szCs w:val="26"/>
        </w:rPr>
        <w:t xml:space="preserve">in which the Commission </w:t>
      </w:r>
      <w:r w:rsidR="004F6B61" w:rsidRPr="00414946">
        <w:rPr>
          <w:rFonts w:ascii="Times New Roman" w:hAnsi="Times New Roman" w:cs="Times New Roman"/>
          <w:sz w:val="26"/>
          <w:szCs w:val="26"/>
        </w:rPr>
        <w:t xml:space="preserve">did not </w:t>
      </w:r>
      <w:r w:rsidR="00285418" w:rsidRPr="00414946">
        <w:rPr>
          <w:rFonts w:ascii="Times New Roman" w:hAnsi="Times New Roman" w:cs="Times New Roman"/>
          <w:sz w:val="26"/>
          <w:szCs w:val="26"/>
        </w:rPr>
        <w:t xml:space="preserve">establish a </w:t>
      </w:r>
      <w:r w:rsidR="001108CB">
        <w:rPr>
          <w:rFonts w:ascii="Times New Roman" w:hAnsi="Times New Roman" w:cs="Times New Roman"/>
          <w:sz w:val="26"/>
          <w:szCs w:val="26"/>
        </w:rPr>
        <w:t xml:space="preserve">specific </w:t>
      </w:r>
      <w:r w:rsidR="00285418" w:rsidRPr="00414946">
        <w:rPr>
          <w:rFonts w:ascii="Times New Roman" w:hAnsi="Times New Roman" w:cs="Times New Roman"/>
          <w:sz w:val="26"/>
          <w:szCs w:val="26"/>
        </w:rPr>
        <w:t xml:space="preserve">multifamily target </w:t>
      </w:r>
      <w:r w:rsidR="00517FE6" w:rsidRPr="00414946">
        <w:rPr>
          <w:rFonts w:ascii="Times New Roman" w:hAnsi="Times New Roman" w:cs="Times New Roman"/>
          <w:sz w:val="26"/>
          <w:szCs w:val="26"/>
        </w:rPr>
        <w:t xml:space="preserve">because </w:t>
      </w:r>
      <w:r w:rsidR="00ED76EF" w:rsidRPr="00414946">
        <w:rPr>
          <w:rFonts w:ascii="Times New Roman" w:hAnsi="Times New Roman" w:cs="Times New Roman"/>
          <w:sz w:val="26"/>
          <w:szCs w:val="26"/>
        </w:rPr>
        <w:t xml:space="preserve">it </w:t>
      </w:r>
      <w:r w:rsidR="00CB3497">
        <w:rPr>
          <w:rFonts w:ascii="Times New Roman" w:hAnsi="Times New Roman" w:cs="Times New Roman"/>
          <w:sz w:val="26"/>
          <w:szCs w:val="26"/>
        </w:rPr>
        <w:lastRenderedPageBreak/>
        <w:t>“</w:t>
      </w:r>
      <w:r w:rsidR="00ED76EF" w:rsidRPr="00414946">
        <w:rPr>
          <w:rFonts w:ascii="Times New Roman" w:hAnsi="Times New Roman" w:cs="Times New Roman"/>
          <w:sz w:val="26"/>
          <w:szCs w:val="26"/>
        </w:rPr>
        <w:t>disagree[d] with the suggestions to set specific targets, such as targets for multifamily properties or street lighting, as this will result in increased administrative burden and potentially hinder the EDCs</w:t>
      </w:r>
      <w:r w:rsidR="00CB3497">
        <w:rPr>
          <w:rFonts w:ascii="Times New Roman" w:hAnsi="Times New Roman" w:cs="Times New Roman"/>
          <w:sz w:val="26"/>
          <w:szCs w:val="26"/>
        </w:rPr>
        <w:t>’</w:t>
      </w:r>
      <w:r w:rsidR="00ED76EF" w:rsidRPr="00414946">
        <w:rPr>
          <w:rFonts w:ascii="Times New Roman" w:hAnsi="Times New Roman" w:cs="Times New Roman"/>
          <w:sz w:val="26"/>
          <w:szCs w:val="26"/>
        </w:rPr>
        <w:t xml:space="preserve"> flexibility to design a mix of programs to meet Phase IV overall targets.</w:t>
      </w:r>
      <w:r w:rsidR="00CB3497">
        <w:rPr>
          <w:rFonts w:ascii="Times New Roman" w:hAnsi="Times New Roman" w:cs="Times New Roman"/>
          <w:sz w:val="26"/>
          <w:szCs w:val="26"/>
        </w:rPr>
        <w:t>”</w:t>
      </w:r>
      <w:r w:rsidR="00ED76EF" w:rsidRPr="00414946">
        <w:rPr>
          <w:rFonts w:ascii="Times New Roman" w:hAnsi="Times New Roman" w:cs="Times New Roman"/>
          <w:sz w:val="26"/>
          <w:szCs w:val="26"/>
        </w:rPr>
        <w:t xml:space="preserve">  </w:t>
      </w:r>
      <w:r w:rsidR="00ED76EF" w:rsidRPr="00414946">
        <w:rPr>
          <w:rFonts w:ascii="Times New Roman" w:hAnsi="Times New Roman" w:cs="Times New Roman"/>
          <w:i/>
          <w:iCs/>
          <w:sz w:val="26"/>
          <w:szCs w:val="26"/>
        </w:rPr>
        <w:t xml:space="preserve">Phase IV Implementation Order </w:t>
      </w:r>
      <w:r w:rsidR="00ED76EF" w:rsidRPr="00414946">
        <w:rPr>
          <w:rFonts w:ascii="Times New Roman" w:hAnsi="Times New Roman" w:cs="Times New Roman"/>
          <w:sz w:val="26"/>
          <w:szCs w:val="26"/>
        </w:rPr>
        <w:t xml:space="preserve">at 43.  </w:t>
      </w:r>
      <w:r w:rsidR="007616A6">
        <w:rPr>
          <w:rFonts w:ascii="Times New Roman" w:hAnsi="Times New Roman" w:cs="Times New Roman"/>
          <w:sz w:val="26"/>
          <w:szCs w:val="26"/>
        </w:rPr>
        <w:t>PPL Electric</w:t>
      </w:r>
      <w:r w:rsidR="005050AF" w:rsidRPr="00414946">
        <w:rPr>
          <w:rFonts w:ascii="Times New Roman" w:hAnsi="Times New Roman" w:cs="Times New Roman"/>
          <w:sz w:val="26"/>
          <w:szCs w:val="26"/>
        </w:rPr>
        <w:t xml:space="preserve"> </w:t>
      </w:r>
      <w:r w:rsidR="007141E5" w:rsidRPr="00414946">
        <w:rPr>
          <w:rFonts w:ascii="Times New Roman" w:hAnsi="Times New Roman" w:cs="Times New Roman"/>
          <w:sz w:val="26"/>
          <w:szCs w:val="26"/>
        </w:rPr>
        <w:t xml:space="preserve">stated that it </w:t>
      </w:r>
      <w:r w:rsidR="002F7FFC" w:rsidRPr="00414946">
        <w:rPr>
          <w:rFonts w:ascii="Times New Roman" w:hAnsi="Times New Roman" w:cs="Times New Roman"/>
          <w:sz w:val="26"/>
          <w:szCs w:val="26"/>
        </w:rPr>
        <w:t xml:space="preserve">will continue </w:t>
      </w:r>
      <w:r w:rsidR="007141E5" w:rsidRPr="00414946">
        <w:rPr>
          <w:rFonts w:ascii="Times New Roman" w:hAnsi="Times New Roman" w:cs="Times New Roman"/>
          <w:sz w:val="26"/>
          <w:szCs w:val="26"/>
        </w:rPr>
        <w:t xml:space="preserve">to </w:t>
      </w:r>
      <w:r w:rsidR="002F7FFC" w:rsidRPr="00414946">
        <w:rPr>
          <w:rFonts w:ascii="Times New Roman" w:hAnsi="Times New Roman" w:cs="Times New Roman"/>
          <w:sz w:val="26"/>
          <w:szCs w:val="26"/>
        </w:rPr>
        <w:t>work with stakeholders</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in finding multifamily customers</w:t>
      </w:r>
      <w:r w:rsidR="00822517" w:rsidRPr="00414946">
        <w:rPr>
          <w:rFonts w:ascii="Times New Roman" w:hAnsi="Times New Roman" w:cs="Times New Roman"/>
          <w:sz w:val="26"/>
          <w:szCs w:val="26"/>
        </w:rPr>
        <w:t xml:space="preserve">; but </w:t>
      </w:r>
      <w:r w:rsidR="002F7FFC" w:rsidRPr="00414946">
        <w:rPr>
          <w:rFonts w:ascii="Times New Roman" w:hAnsi="Times New Roman" w:cs="Times New Roman"/>
          <w:sz w:val="26"/>
          <w:szCs w:val="26"/>
        </w:rPr>
        <w:t>to continue to run a successful program, the Company must</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continue to have the flexibility to meet its actual compliance targets. </w:t>
      </w:r>
      <w:r w:rsidR="00090547" w:rsidRPr="00414946">
        <w:rPr>
          <w:rFonts w:ascii="Times New Roman" w:hAnsi="Times New Roman" w:cs="Times New Roman"/>
          <w:sz w:val="26"/>
          <w:szCs w:val="26"/>
        </w:rPr>
        <w:t xml:space="preserve"> </w:t>
      </w:r>
      <w:r w:rsidR="007616A6">
        <w:rPr>
          <w:rFonts w:ascii="Times New Roman" w:hAnsi="Times New Roman" w:cs="Times New Roman"/>
          <w:sz w:val="26"/>
          <w:szCs w:val="26"/>
        </w:rPr>
        <w:t xml:space="preserve">PPL </w:t>
      </w:r>
      <w:r w:rsidR="002F7FFC" w:rsidRPr="00414946">
        <w:rPr>
          <w:rFonts w:ascii="Times New Roman" w:hAnsi="Times New Roman" w:cs="Times New Roman"/>
          <w:sz w:val="26"/>
          <w:szCs w:val="26"/>
        </w:rPr>
        <w:t>St. 1-R</w:t>
      </w:r>
      <w:r w:rsidR="00090547" w:rsidRPr="00414946">
        <w:rPr>
          <w:rFonts w:ascii="Times New Roman" w:hAnsi="Times New Roman" w:cs="Times New Roman"/>
          <w:sz w:val="26"/>
          <w:szCs w:val="26"/>
        </w:rPr>
        <w:t xml:space="preserve"> at </w:t>
      </w:r>
      <w:r w:rsidR="002F7FFC" w:rsidRPr="00414946">
        <w:rPr>
          <w:rFonts w:ascii="Times New Roman" w:hAnsi="Times New Roman" w:cs="Times New Roman"/>
          <w:sz w:val="26"/>
          <w:szCs w:val="26"/>
        </w:rPr>
        <w:t>37.</w:t>
      </w:r>
    </w:p>
    <w:p w14:paraId="21D1B544" w14:textId="77777777" w:rsidR="002A54CF" w:rsidRDefault="002A54CF" w:rsidP="00C52ECE">
      <w:pPr>
        <w:autoSpaceDE w:val="0"/>
        <w:autoSpaceDN w:val="0"/>
        <w:adjustRightInd w:val="0"/>
        <w:spacing w:after="0" w:line="360" w:lineRule="auto"/>
        <w:rPr>
          <w:rFonts w:ascii="Times New Roman" w:hAnsi="Times New Roman" w:cs="Times New Roman"/>
          <w:sz w:val="26"/>
          <w:szCs w:val="26"/>
        </w:rPr>
      </w:pPr>
    </w:p>
    <w:p w14:paraId="29D20777" w14:textId="386E246D" w:rsidR="00090547" w:rsidRPr="00414946" w:rsidRDefault="002A54CF" w:rsidP="00C52ECE">
      <w:pPr>
        <w:autoSpaceDE w:val="0"/>
        <w:autoSpaceDN w:val="0"/>
        <w:adjustRightInd w:val="0"/>
        <w:spacing w:after="0"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5D4593" w:rsidRPr="00414946">
        <w:rPr>
          <w:rFonts w:ascii="Times New Roman" w:hAnsi="Times New Roman" w:cs="Times New Roman"/>
          <w:sz w:val="26"/>
          <w:szCs w:val="26"/>
        </w:rPr>
        <w:t xml:space="preserve">Regarding </w:t>
      </w:r>
      <w:r w:rsidR="0060079B" w:rsidRPr="00414946">
        <w:rPr>
          <w:rFonts w:ascii="Times New Roman" w:hAnsi="Times New Roman" w:cs="Times New Roman"/>
          <w:sz w:val="26"/>
          <w:szCs w:val="26"/>
        </w:rPr>
        <w:t>C</w:t>
      </w:r>
      <w:r w:rsidR="002F7FFC" w:rsidRPr="00414946">
        <w:rPr>
          <w:rFonts w:ascii="Times New Roman" w:hAnsi="Times New Roman" w:cs="Times New Roman"/>
          <w:sz w:val="26"/>
          <w:szCs w:val="26"/>
        </w:rPr>
        <w:t>AUSE-PA</w:t>
      </w:r>
      <w:r w:rsidR="00CB3497">
        <w:rPr>
          <w:rFonts w:ascii="Times New Roman" w:hAnsi="Times New Roman" w:cs="Times New Roman"/>
          <w:sz w:val="26"/>
          <w:szCs w:val="26"/>
        </w:rPr>
        <w:t>’</w:t>
      </w:r>
      <w:r w:rsidR="002F7FFC" w:rsidRPr="00414946">
        <w:rPr>
          <w:rFonts w:ascii="Times New Roman" w:hAnsi="Times New Roman" w:cs="Times New Roman"/>
          <w:sz w:val="26"/>
          <w:szCs w:val="26"/>
        </w:rPr>
        <w:t xml:space="preserve">s reporting recommendation, </w:t>
      </w:r>
      <w:r w:rsidR="007616A6">
        <w:rPr>
          <w:rFonts w:ascii="Times New Roman" w:hAnsi="Times New Roman" w:cs="Times New Roman"/>
          <w:sz w:val="26"/>
          <w:szCs w:val="26"/>
        </w:rPr>
        <w:t>PPL Electric</w:t>
      </w:r>
      <w:r w:rsidR="002F7FFC" w:rsidRPr="00414946">
        <w:rPr>
          <w:rFonts w:ascii="Times New Roman" w:hAnsi="Times New Roman" w:cs="Times New Roman"/>
          <w:sz w:val="26"/>
          <w:szCs w:val="26"/>
        </w:rPr>
        <w:t xml:space="preserve"> </w:t>
      </w:r>
      <w:r w:rsidR="006D1B78" w:rsidRPr="00414946">
        <w:rPr>
          <w:rFonts w:ascii="Times New Roman" w:hAnsi="Times New Roman" w:cs="Times New Roman"/>
          <w:sz w:val="26"/>
          <w:szCs w:val="26"/>
        </w:rPr>
        <w:t>indicated that</w:t>
      </w:r>
      <w:r w:rsidR="001D610F" w:rsidRPr="00414946">
        <w:rPr>
          <w:rFonts w:ascii="Times New Roman" w:hAnsi="Times New Roman" w:cs="Times New Roman"/>
          <w:sz w:val="26"/>
          <w:szCs w:val="26"/>
        </w:rPr>
        <w:t>, consistent with the Commission</w:t>
      </w:r>
      <w:r w:rsidR="00CB3497">
        <w:rPr>
          <w:rFonts w:ascii="Times New Roman" w:hAnsi="Times New Roman" w:cs="Times New Roman"/>
          <w:sz w:val="26"/>
          <w:szCs w:val="26"/>
        </w:rPr>
        <w:t>’</w:t>
      </w:r>
      <w:r w:rsidR="001D610F" w:rsidRPr="00414946">
        <w:rPr>
          <w:rFonts w:ascii="Times New Roman" w:hAnsi="Times New Roman" w:cs="Times New Roman"/>
          <w:sz w:val="26"/>
          <w:szCs w:val="26"/>
        </w:rPr>
        <w:t xml:space="preserve">s directive, </w:t>
      </w:r>
      <w:r w:rsidR="006D1B78" w:rsidRPr="00414946">
        <w:rPr>
          <w:rFonts w:ascii="Times New Roman" w:hAnsi="Times New Roman" w:cs="Times New Roman"/>
          <w:sz w:val="26"/>
          <w:szCs w:val="26"/>
        </w:rPr>
        <w:t xml:space="preserve">it </w:t>
      </w:r>
      <w:r w:rsidR="002F7FFC" w:rsidRPr="00414946">
        <w:rPr>
          <w:rFonts w:ascii="Times New Roman" w:hAnsi="Times New Roman" w:cs="Times New Roman"/>
          <w:sz w:val="26"/>
          <w:szCs w:val="26"/>
        </w:rPr>
        <w:t xml:space="preserve">will </w:t>
      </w:r>
      <w:r w:rsidR="00CB3497">
        <w:rPr>
          <w:rFonts w:ascii="Times New Roman" w:hAnsi="Times New Roman" w:cs="Times New Roman"/>
          <w:sz w:val="26"/>
          <w:szCs w:val="26"/>
        </w:rPr>
        <w:t>“</w:t>
      </w:r>
      <w:r w:rsidR="002F7FFC" w:rsidRPr="00414946">
        <w:rPr>
          <w:rFonts w:ascii="Times New Roman" w:hAnsi="Times New Roman" w:cs="Times New Roman"/>
          <w:sz w:val="26"/>
          <w:szCs w:val="26"/>
        </w:rPr>
        <w:t>report savings achieved</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in multifamily housing, both for the low-income carve-out and for their portfolio of programs</w:t>
      </w:r>
      <w:r w:rsidR="00753DE5" w:rsidRPr="00414946">
        <w:rPr>
          <w:rFonts w:ascii="Times New Roman" w:hAnsi="Times New Roman" w:cs="Times New Roman"/>
          <w:sz w:val="26"/>
          <w:szCs w:val="26"/>
        </w:rPr>
        <w:t>;</w:t>
      </w:r>
      <w:r w:rsidR="00CB3497">
        <w:rPr>
          <w:rFonts w:ascii="Times New Roman" w:hAnsi="Times New Roman" w:cs="Times New Roman"/>
          <w:sz w:val="26"/>
          <w:szCs w:val="26"/>
        </w:rPr>
        <w:t>”</w:t>
      </w:r>
      <w:r w:rsidR="00753DE5" w:rsidRPr="00414946">
        <w:rPr>
          <w:rFonts w:ascii="Times New Roman" w:hAnsi="Times New Roman" w:cs="Times New Roman"/>
          <w:sz w:val="26"/>
          <w:szCs w:val="26"/>
          <w:vertAlign w:val="superscript"/>
        </w:rPr>
        <w:footnoteReference w:id="64"/>
      </w:r>
      <w:r w:rsidR="00753DE5" w:rsidRPr="00414946">
        <w:rPr>
          <w:rFonts w:ascii="Times New Roman" w:hAnsi="Times New Roman" w:cs="Times New Roman"/>
          <w:sz w:val="26"/>
          <w:szCs w:val="26"/>
          <w:vertAlign w:val="superscript"/>
        </w:rPr>
        <w:t xml:space="preserve"> </w:t>
      </w:r>
      <w:r w:rsidR="00090547" w:rsidRPr="00414946">
        <w:rPr>
          <w:rFonts w:ascii="Times New Roman" w:hAnsi="Times New Roman" w:cs="Times New Roman"/>
          <w:sz w:val="26"/>
          <w:szCs w:val="26"/>
        </w:rPr>
        <w:t xml:space="preserve"> </w:t>
      </w:r>
      <w:r w:rsidR="004F0C05" w:rsidRPr="00414946">
        <w:rPr>
          <w:rFonts w:ascii="Times New Roman" w:hAnsi="Times New Roman" w:cs="Times New Roman"/>
          <w:sz w:val="26"/>
          <w:szCs w:val="26"/>
        </w:rPr>
        <w:t>but that the f</w:t>
      </w:r>
      <w:r w:rsidR="002F7FFC" w:rsidRPr="00414946">
        <w:rPr>
          <w:rFonts w:ascii="Times New Roman" w:hAnsi="Times New Roman" w:cs="Times New Roman"/>
          <w:sz w:val="26"/>
          <w:szCs w:val="26"/>
        </w:rPr>
        <w:t>urther subsets of information that CAUSE</w:t>
      </w:r>
      <w:r w:rsidR="00205279">
        <w:rPr>
          <w:rFonts w:ascii="Times New Roman" w:hAnsi="Times New Roman" w:cs="Times New Roman"/>
          <w:sz w:val="26"/>
          <w:szCs w:val="26"/>
        </w:rPr>
        <w:t>-</w:t>
      </w:r>
      <w:r w:rsidR="002F7FFC" w:rsidRPr="00414946">
        <w:rPr>
          <w:rFonts w:ascii="Times New Roman" w:hAnsi="Times New Roman" w:cs="Times New Roman"/>
          <w:sz w:val="26"/>
          <w:szCs w:val="26"/>
        </w:rPr>
        <w:t>PA</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recommends are burdensome and not necessary. </w:t>
      </w:r>
      <w:r w:rsidR="0055510D" w:rsidRPr="00414946">
        <w:rPr>
          <w:rFonts w:ascii="Times New Roman" w:hAnsi="Times New Roman" w:cs="Times New Roman"/>
          <w:sz w:val="26"/>
          <w:szCs w:val="26"/>
        </w:rPr>
        <w:t xml:space="preserve"> </w:t>
      </w:r>
      <w:r w:rsidR="007616A6">
        <w:rPr>
          <w:rFonts w:ascii="Times New Roman" w:hAnsi="Times New Roman" w:cs="Times New Roman"/>
          <w:sz w:val="26"/>
          <w:szCs w:val="26"/>
        </w:rPr>
        <w:t xml:space="preserve">PPL </w:t>
      </w:r>
      <w:r w:rsidR="002F7FFC" w:rsidRPr="00414946">
        <w:rPr>
          <w:rFonts w:ascii="Times New Roman" w:hAnsi="Times New Roman" w:cs="Times New Roman"/>
          <w:sz w:val="26"/>
          <w:szCs w:val="26"/>
        </w:rPr>
        <w:t>St.</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1-R</w:t>
      </w:r>
      <w:r w:rsidR="00090547" w:rsidRPr="00414946">
        <w:rPr>
          <w:rFonts w:ascii="Times New Roman" w:hAnsi="Times New Roman" w:cs="Times New Roman"/>
          <w:sz w:val="26"/>
          <w:szCs w:val="26"/>
        </w:rPr>
        <w:t xml:space="preserve"> at</w:t>
      </w:r>
      <w:r w:rsidR="002F7FFC" w:rsidRPr="00414946">
        <w:rPr>
          <w:rFonts w:ascii="Times New Roman" w:hAnsi="Times New Roman" w:cs="Times New Roman"/>
          <w:sz w:val="26"/>
          <w:szCs w:val="26"/>
        </w:rPr>
        <w:t xml:space="preserve"> 37.</w:t>
      </w:r>
    </w:p>
    <w:p w14:paraId="1FBAA7CD" w14:textId="77777777" w:rsidR="00090547" w:rsidRPr="00414946" w:rsidRDefault="00090547" w:rsidP="00C52ECE">
      <w:pPr>
        <w:autoSpaceDE w:val="0"/>
        <w:autoSpaceDN w:val="0"/>
        <w:adjustRightInd w:val="0"/>
        <w:spacing w:after="0" w:line="360" w:lineRule="auto"/>
        <w:rPr>
          <w:rFonts w:ascii="Times New Roman" w:hAnsi="Times New Roman" w:cs="Times New Roman"/>
          <w:sz w:val="26"/>
          <w:szCs w:val="26"/>
        </w:rPr>
      </w:pPr>
    </w:p>
    <w:p w14:paraId="3B259853" w14:textId="087455D6" w:rsidR="00CB22FB" w:rsidRPr="00414946" w:rsidRDefault="00EE415E" w:rsidP="00C52ECE">
      <w:pPr>
        <w:autoSpaceDE w:val="0"/>
        <w:autoSpaceDN w:val="0"/>
        <w:adjustRightInd w:val="0"/>
        <w:spacing w:after="0" w:line="360" w:lineRule="auto"/>
        <w:rPr>
          <w:rFonts w:ascii="Times New Roman" w:hAnsi="Times New Roman" w:cs="Times New Roman"/>
          <w:sz w:val="26"/>
          <w:szCs w:val="26"/>
        </w:rPr>
      </w:pPr>
      <w:r w:rsidRPr="00414946">
        <w:rPr>
          <w:rFonts w:ascii="Times New Roman" w:hAnsi="Times New Roman" w:cs="Times New Roman"/>
          <w:sz w:val="26"/>
          <w:szCs w:val="26"/>
        </w:rPr>
        <w:tab/>
      </w:r>
      <w:r w:rsidRPr="00414946">
        <w:rPr>
          <w:rFonts w:ascii="Times New Roman" w:hAnsi="Times New Roman" w:cs="Times New Roman"/>
          <w:sz w:val="26"/>
          <w:szCs w:val="26"/>
        </w:rPr>
        <w:tab/>
      </w:r>
      <w:r w:rsidR="007616A6">
        <w:rPr>
          <w:rFonts w:ascii="Times New Roman" w:hAnsi="Times New Roman" w:cs="Times New Roman"/>
          <w:sz w:val="26"/>
          <w:szCs w:val="26"/>
        </w:rPr>
        <w:t>PPL Electric</w:t>
      </w:r>
      <w:r w:rsidR="0055510D" w:rsidRPr="00414946">
        <w:rPr>
          <w:rFonts w:ascii="Times New Roman" w:hAnsi="Times New Roman" w:cs="Times New Roman"/>
          <w:sz w:val="26"/>
          <w:szCs w:val="26"/>
        </w:rPr>
        <w:t xml:space="preserve"> also disagreed with </w:t>
      </w:r>
      <w:r w:rsidR="007B36BA" w:rsidRPr="00414946">
        <w:rPr>
          <w:rFonts w:ascii="Times New Roman" w:hAnsi="Times New Roman" w:cs="Times New Roman"/>
          <w:sz w:val="26"/>
          <w:szCs w:val="26"/>
        </w:rPr>
        <w:t>CAUSE-PA</w:t>
      </w:r>
      <w:r w:rsidR="00CB3497">
        <w:rPr>
          <w:rFonts w:ascii="Times New Roman" w:hAnsi="Times New Roman" w:cs="Times New Roman"/>
          <w:sz w:val="26"/>
          <w:szCs w:val="26"/>
        </w:rPr>
        <w:t>’</w:t>
      </w:r>
      <w:r w:rsidR="007B36BA" w:rsidRPr="00414946">
        <w:rPr>
          <w:rFonts w:ascii="Times New Roman" w:hAnsi="Times New Roman" w:cs="Times New Roman"/>
          <w:sz w:val="26"/>
          <w:szCs w:val="26"/>
        </w:rPr>
        <w:t xml:space="preserve">s </w:t>
      </w:r>
      <w:r w:rsidR="002F7FFC" w:rsidRPr="00414946">
        <w:rPr>
          <w:rFonts w:ascii="Times New Roman" w:hAnsi="Times New Roman" w:cs="Times New Roman"/>
          <w:sz w:val="26"/>
          <w:szCs w:val="26"/>
        </w:rPr>
        <w:t>contention that the Low-Income Program</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w</w:t>
      </w:r>
      <w:r w:rsidR="007B36BA" w:rsidRPr="00414946">
        <w:rPr>
          <w:rFonts w:ascii="Times New Roman" w:hAnsi="Times New Roman" w:cs="Times New Roman"/>
          <w:sz w:val="26"/>
          <w:szCs w:val="26"/>
        </w:rPr>
        <w:t>ould b</w:t>
      </w:r>
      <w:r w:rsidR="002F7FFC" w:rsidRPr="00414946">
        <w:rPr>
          <w:rFonts w:ascii="Times New Roman" w:hAnsi="Times New Roman" w:cs="Times New Roman"/>
          <w:sz w:val="26"/>
          <w:szCs w:val="26"/>
        </w:rPr>
        <w:t>e disproportionately provided to homeowners, leaving tenants without equitable access to</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energy efficiency services. </w:t>
      </w:r>
      <w:r w:rsidR="002A54CF">
        <w:rPr>
          <w:rFonts w:ascii="Times New Roman" w:hAnsi="Times New Roman" w:cs="Times New Roman"/>
          <w:sz w:val="26"/>
          <w:szCs w:val="26"/>
        </w:rPr>
        <w:t xml:space="preserve"> </w:t>
      </w:r>
      <w:r w:rsidR="007616A6">
        <w:rPr>
          <w:rFonts w:ascii="Times New Roman" w:hAnsi="Times New Roman" w:cs="Times New Roman"/>
          <w:sz w:val="26"/>
          <w:szCs w:val="26"/>
        </w:rPr>
        <w:t>PPL Electric</w:t>
      </w:r>
      <w:r w:rsidR="006C5734" w:rsidRPr="00414946">
        <w:rPr>
          <w:rFonts w:ascii="Times New Roman" w:hAnsi="Times New Roman" w:cs="Times New Roman"/>
          <w:sz w:val="26"/>
          <w:szCs w:val="26"/>
        </w:rPr>
        <w:t xml:space="preserve"> explained that it </w:t>
      </w:r>
      <w:r w:rsidR="002F7FFC" w:rsidRPr="00414946">
        <w:rPr>
          <w:rFonts w:ascii="Times New Roman" w:hAnsi="Times New Roman" w:cs="Times New Roman"/>
          <w:sz w:val="26"/>
          <w:szCs w:val="26"/>
        </w:rPr>
        <w:t>does not approach</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customers based on whether they are homeowners or tenants; rather, the Company strictly focuses</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on whether they are at or below 150% of the Federal Poverty Level. </w:t>
      </w:r>
      <w:r w:rsidR="006C5734" w:rsidRPr="00414946">
        <w:rPr>
          <w:rFonts w:ascii="Times New Roman" w:hAnsi="Times New Roman" w:cs="Times New Roman"/>
          <w:sz w:val="26"/>
          <w:szCs w:val="26"/>
        </w:rPr>
        <w:t xml:space="preserve"> </w:t>
      </w:r>
      <w:r w:rsidR="007616A6">
        <w:rPr>
          <w:rFonts w:ascii="Times New Roman" w:hAnsi="Times New Roman" w:cs="Times New Roman"/>
          <w:sz w:val="26"/>
          <w:szCs w:val="26"/>
        </w:rPr>
        <w:t>PPL</w:t>
      </w:r>
      <w:r w:rsidR="002F7FFC" w:rsidRPr="00414946">
        <w:rPr>
          <w:rFonts w:ascii="Times New Roman" w:hAnsi="Times New Roman" w:cs="Times New Roman"/>
          <w:sz w:val="26"/>
          <w:szCs w:val="26"/>
        </w:rPr>
        <w:t xml:space="preserve"> </w:t>
      </w:r>
      <w:r w:rsidR="00090547" w:rsidRPr="00414946">
        <w:rPr>
          <w:rFonts w:ascii="Times New Roman" w:hAnsi="Times New Roman" w:cs="Times New Roman"/>
          <w:sz w:val="26"/>
          <w:szCs w:val="26"/>
        </w:rPr>
        <w:t>S</w:t>
      </w:r>
      <w:r w:rsidR="002F7FFC" w:rsidRPr="00414946">
        <w:rPr>
          <w:rFonts w:ascii="Times New Roman" w:hAnsi="Times New Roman" w:cs="Times New Roman"/>
          <w:sz w:val="26"/>
          <w:szCs w:val="26"/>
        </w:rPr>
        <w:t xml:space="preserve">t. </w:t>
      </w:r>
      <w:r w:rsidR="00090547" w:rsidRPr="00414946">
        <w:rPr>
          <w:rFonts w:ascii="Times New Roman" w:hAnsi="Times New Roman" w:cs="Times New Roman"/>
          <w:sz w:val="26"/>
          <w:szCs w:val="26"/>
        </w:rPr>
        <w:t>1</w:t>
      </w:r>
      <w:r w:rsidR="002F7FFC" w:rsidRPr="00414946">
        <w:rPr>
          <w:rFonts w:ascii="Times New Roman" w:hAnsi="Times New Roman" w:cs="Times New Roman"/>
          <w:sz w:val="26"/>
          <w:szCs w:val="26"/>
        </w:rPr>
        <w:t>-R</w:t>
      </w:r>
      <w:r w:rsidR="00090547" w:rsidRPr="00414946">
        <w:rPr>
          <w:rFonts w:ascii="Times New Roman" w:hAnsi="Times New Roman" w:cs="Times New Roman"/>
          <w:sz w:val="26"/>
          <w:szCs w:val="26"/>
        </w:rPr>
        <w:t xml:space="preserve"> at </w:t>
      </w:r>
      <w:r w:rsidR="002F7FFC" w:rsidRPr="00414946">
        <w:rPr>
          <w:rFonts w:ascii="Times New Roman" w:hAnsi="Times New Roman" w:cs="Times New Roman"/>
          <w:sz w:val="26"/>
          <w:szCs w:val="26"/>
        </w:rPr>
        <w:t>38.</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 </w:t>
      </w:r>
      <w:r w:rsidR="007616A6">
        <w:rPr>
          <w:rFonts w:ascii="Times New Roman" w:hAnsi="Times New Roman" w:cs="Times New Roman"/>
          <w:sz w:val="26"/>
          <w:szCs w:val="26"/>
        </w:rPr>
        <w:t>PPL Electric</w:t>
      </w:r>
      <w:r w:rsidR="0062504E"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estimated that less than 2% of the total projected savings measures would need</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landlord approval</w:t>
      </w:r>
      <w:r w:rsidR="0024729E" w:rsidRPr="00414946">
        <w:rPr>
          <w:rFonts w:ascii="Times New Roman" w:hAnsi="Times New Roman" w:cs="Times New Roman"/>
          <w:sz w:val="26"/>
          <w:szCs w:val="26"/>
        </w:rPr>
        <w:t xml:space="preserve"> and therefore, </w:t>
      </w:r>
      <w:r w:rsidR="002F7FFC" w:rsidRPr="00414946">
        <w:rPr>
          <w:rFonts w:ascii="Times New Roman" w:hAnsi="Times New Roman" w:cs="Times New Roman"/>
          <w:sz w:val="26"/>
          <w:szCs w:val="26"/>
        </w:rPr>
        <w:t>tenants will have equitable access</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to energy efficiency services under the Phase IV Plan. </w:t>
      </w:r>
      <w:r w:rsidR="00090547" w:rsidRPr="00414946">
        <w:rPr>
          <w:rFonts w:ascii="Times New Roman" w:hAnsi="Times New Roman" w:cs="Times New Roman"/>
          <w:sz w:val="26"/>
          <w:szCs w:val="26"/>
        </w:rPr>
        <w:t xml:space="preserve"> </w:t>
      </w:r>
      <w:r w:rsidR="007616A6">
        <w:rPr>
          <w:rFonts w:ascii="Times New Roman" w:hAnsi="Times New Roman" w:cs="Times New Roman"/>
          <w:sz w:val="26"/>
          <w:szCs w:val="26"/>
        </w:rPr>
        <w:t xml:space="preserve">PPL </w:t>
      </w:r>
      <w:r w:rsidR="002F7FFC" w:rsidRPr="00414946">
        <w:rPr>
          <w:rFonts w:ascii="Times New Roman" w:hAnsi="Times New Roman" w:cs="Times New Roman"/>
          <w:sz w:val="26"/>
          <w:szCs w:val="26"/>
        </w:rPr>
        <w:t>St. 1-R</w:t>
      </w:r>
      <w:r w:rsidR="00090547" w:rsidRPr="00414946">
        <w:rPr>
          <w:rFonts w:ascii="Times New Roman" w:hAnsi="Times New Roman" w:cs="Times New Roman"/>
          <w:sz w:val="26"/>
          <w:szCs w:val="26"/>
        </w:rPr>
        <w:t xml:space="preserve"> at</w:t>
      </w:r>
      <w:r w:rsidR="005A33A6">
        <w:rPr>
          <w:rFonts w:ascii="Times New Roman" w:hAnsi="Times New Roman" w:cs="Times New Roman"/>
          <w:sz w:val="26"/>
          <w:szCs w:val="26"/>
        </w:rPr>
        <w:t> </w:t>
      </w:r>
      <w:r w:rsidR="002F7FFC" w:rsidRPr="00414946">
        <w:rPr>
          <w:rFonts w:ascii="Times New Roman" w:hAnsi="Times New Roman" w:cs="Times New Roman"/>
          <w:sz w:val="26"/>
          <w:szCs w:val="26"/>
        </w:rPr>
        <w:t>38</w:t>
      </w:r>
      <w:r w:rsidR="00090547" w:rsidRPr="00414946">
        <w:rPr>
          <w:rFonts w:ascii="Times New Roman" w:hAnsi="Times New Roman" w:cs="Times New Roman"/>
          <w:sz w:val="26"/>
          <w:szCs w:val="26"/>
        </w:rPr>
        <w:t>.</w:t>
      </w:r>
    </w:p>
    <w:p w14:paraId="4CFAAA32" w14:textId="77777777" w:rsidR="00CB22FB" w:rsidRPr="00414946" w:rsidRDefault="00CB22FB" w:rsidP="00C52ECE">
      <w:pPr>
        <w:autoSpaceDE w:val="0"/>
        <w:autoSpaceDN w:val="0"/>
        <w:adjustRightInd w:val="0"/>
        <w:spacing w:after="0" w:line="360" w:lineRule="auto"/>
        <w:rPr>
          <w:rFonts w:ascii="Times New Roman" w:hAnsi="Times New Roman" w:cs="Times New Roman"/>
          <w:sz w:val="26"/>
          <w:szCs w:val="26"/>
        </w:rPr>
      </w:pPr>
    </w:p>
    <w:p w14:paraId="4E697515" w14:textId="7FA6A8A2" w:rsidR="00CB22FB" w:rsidRPr="00414946" w:rsidRDefault="00CB22FB" w:rsidP="00C52ECE">
      <w:pPr>
        <w:autoSpaceDE w:val="0"/>
        <w:autoSpaceDN w:val="0"/>
        <w:adjustRightInd w:val="0"/>
        <w:spacing w:after="0" w:line="360" w:lineRule="auto"/>
        <w:rPr>
          <w:rFonts w:ascii="Times New Roman" w:hAnsi="Times New Roman" w:cs="Times New Roman"/>
          <w:sz w:val="26"/>
          <w:szCs w:val="26"/>
        </w:rPr>
      </w:pPr>
      <w:r w:rsidRPr="00414946">
        <w:rPr>
          <w:rFonts w:ascii="Times New Roman" w:hAnsi="Times New Roman" w:cs="Times New Roman"/>
          <w:sz w:val="26"/>
          <w:szCs w:val="26"/>
        </w:rPr>
        <w:tab/>
      </w:r>
      <w:r w:rsidRPr="00414946">
        <w:rPr>
          <w:rFonts w:ascii="Times New Roman" w:hAnsi="Times New Roman" w:cs="Times New Roman"/>
          <w:sz w:val="26"/>
          <w:szCs w:val="26"/>
        </w:rPr>
        <w:tab/>
      </w:r>
      <w:r w:rsidR="002F7FFC" w:rsidRPr="00414946">
        <w:rPr>
          <w:rFonts w:ascii="Times New Roman" w:hAnsi="Times New Roman" w:cs="Times New Roman"/>
          <w:sz w:val="26"/>
          <w:szCs w:val="26"/>
        </w:rPr>
        <w:t xml:space="preserve">Under the </w:t>
      </w:r>
      <w:r w:rsidR="008B1874" w:rsidRPr="00414946">
        <w:rPr>
          <w:rFonts w:ascii="Times New Roman" w:hAnsi="Times New Roman" w:cs="Times New Roman"/>
          <w:sz w:val="26"/>
          <w:szCs w:val="26"/>
        </w:rPr>
        <w:t xml:space="preserve">Partial </w:t>
      </w:r>
      <w:r w:rsidR="002F7FFC" w:rsidRPr="00414946">
        <w:rPr>
          <w:rFonts w:ascii="Times New Roman" w:hAnsi="Times New Roman" w:cs="Times New Roman"/>
          <w:sz w:val="26"/>
          <w:szCs w:val="26"/>
        </w:rPr>
        <w:t xml:space="preserve">Settlement, the Joint Petitioners agree that </w:t>
      </w:r>
      <w:r w:rsidR="007616A6">
        <w:rPr>
          <w:rFonts w:ascii="Times New Roman" w:hAnsi="Times New Roman" w:cs="Times New Roman"/>
          <w:sz w:val="26"/>
          <w:szCs w:val="26"/>
        </w:rPr>
        <w:t>PPL Electric</w:t>
      </w:r>
      <w:r w:rsidR="002F7FFC" w:rsidRPr="00414946">
        <w:rPr>
          <w:rFonts w:ascii="Times New Roman" w:hAnsi="Times New Roman" w:cs="Times New Roman"/>
          <w:sz w:val="26"/>
          <w:szCs w:val="26"/>
        </w:rPr>
        <w:t xml:space="preserve"> will provide the same</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measures under the Low-Income Program inside the tenant units of low-income residents in</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master-metered multifamily buildings at no cost to the building </w:t>
      </w:r>
      <w:r w:rsidR="002F7FFC" w:rsidRPr="00414946">
        <w:rPr>
          <w:rFonts w:ascii="Times New Roman" w:hAnsi="Times New Roman" w:cs="Times New Roman"/>
          <w:sz w:val="26"/>
          <w:szCs w:val="26"/>
        </w:rPr>
        <w:lastRenderedPageBreak/>
        <w:t xml:space="preserve">owners or tenants, subject to: </w:t>
      </w:r>
      <w:r w:rsidR="0008768B">
        <w:rPr>
          <w:rFonts w:ascii="Times New Roman" w:hAnsi="Times New Roman" w:cs="Times New Roman"/>
          <w:sz w:val="26"/>
          <w:szCs w:val="26"/>
        </w:rPr>
        <w:t xml:space="preserve"> </w:t>
      </w:r>
      <w:r w:rsidR="002F7FFC" w:rsidRPr="00414946">
        <w:rPr>
          <w:rFonts w:ascii="Times New Roman" w:hAnsi="Times New Roman" w:cs="Times New Roman"/>
          <w:sz w:val="26"/>
          <w:szCs w:val="26"/>
        </w:rPr>
        <w:t>(1)</w:t>
      </w:r>
      <w:r w:rsidR="003763BD">
        <w:rPr>
          <w:rFonts w:ascii="Times New Roman" w:hAnsi="Times New Roman" w:cs="Times New Roman"/>
          <w:sz w:val="26"/>
          <w:szCs w:val="26"/>
        </w:rPr>
        <w:t> </w:t>
      </w:r>
      <w:r w:rsidR="002F7FFC" w:rsidRPr="00414946">
        <w:rPr>
          <w:rFonts w:ascii="Times New Roman" w:hAnsi="Times New Roman" w:cs="Times New Roman"/>
          <w:sz w:val="26"/>
          <w:szCs w:val="26"/>
        </w:rPr>
        <w:t>the measures</w:t>
      </w:r>
      <w:r w:rsidR="00CB3497">
        <w:rPr>
          <w:rFonts w:ascii="Times New Roman" w:hAnsi="Times New Roman" w:cs="Times New Roman"/>
          <w:sz w:val="26"/>
          <w:szCs w:val="26"/>
        </w:rPr>
        <w:t>’</w:t>
      </w:r>
      <w:r w:rsidR="002F7FFC" w:rsidRPr="00414946">
        <w:rPr>
          <w:rFonts w:ascii="Times New Roman" w:hAnsi="Times New Roman" w:cs="Times New Roman"/>
          <w:sz w:val="26"/>
          <w:szCs w:val="26"/>
        </w:rPr>
        <w:t xml:space="preserve"> eligibility qualifications; (2)</w:t>
      </w:r>
      <w:r w:rsidR="003763BD">
        <w:rPr>
          <w:rFonts w:ascii="Times New Roman" w:hAnsi="Times New Roman" w:cs="Times New Roman"/>
          <w:sz w:val="26"/>
          <w:szCs w:val="26"/>
        </w:rPr>
        <w:t> </w:t>
      </w:r>
      <w:r w:rsidR="002F7FFC" w:rsidRPr="00414946">
        <w:rPr>
          <w:rFonts w:ascii="Times New Roman" w:hAnsi="Times New Roman" w:cs="Times New Roman"/>
          <w:sz w:val="26"/>
          <w:szCs w:val="26"/>
        </w:rPr>
        <w:t>landlord approval; (3)</w:t>
      </w:r>
      <w:r w:rsidR="00C8024B" w:rsidRPr="00414946">
        <w:rPr>
          <w:rFonts w:ascii="Times New Roman" w:hAnsi="Times New Roman" w:cs="Times New Roman"/>
          <w:sz w:val="26"/>
          <w:szCs w:val="26"/>
        </w:rPr>
        <w:t> </w:t>
      </w:r>
      <w:r w:rsidR="002F7FFC" w:rsidRPr="00414946">
        <w:rPr>
          <w:rFonts w:ascii="Times New Roman" w:hAnsi="Times New Roman" w:cs="Times New Roman"/>
          <w:sz w:val="26"/>
          <w:szCs w:val="26"/>
        </w:rPr>
        <w:t>available program funds; (4) the</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overall Low-Income Program acquisition cost; and (5) a limit on cumulative spending of $2.0</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million in direct costs during Phase IV. </w:t>
      </w:r>
      <w:r w:rsidR="00C8024B" w:rsidRPr="00414946">
        <w:rPr>
          <w:rFonts w:ascii="Times New Roman" w:hAnsi="Times New Roman" w:cs="Times New Roman"/>
          <w:sz w:val="26"/>
          <w:szCs w:val="26"/>
        </w:rPr>
        <w:t xml:space="preserve"> </w:t>
      </w:r>
      <w:r w:rsidR="000B5625">
        <w:rPr>
          <w:rFonts w:ascii="Times New Roman" w:hAnsi="Times New Roman" w:cs="Times New Roman"/>
          <w:sz w:val="26"/>
          <w:szCs w:val="26"/>
        </w:rPr>
        <w:t>Partial Settlement</w:t>
      </w:r>
      <w:r w:rsidR="002F7FFC" w:rsidRPr="00414946">
        <w:rPr>
          <w:rFonts w:ascii="Times New Roman" w:hAnsi="Times New Roman" w:cs="Times New Roman"/>
          <w:sz w:val="26"/>
          <w:szCs w:val="26"/>
        </w:rPr>
        <w:t xml:space="preserve"> ¶ 31.</w:t>
      </w:r>
      <w:r w:rsidR="00C8024B"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 If </w:t>
      </w:r>
      <w:r w:rsidR="007616A6">
        <w:rPr>
          <w:rFonts w:ascii="Times New Roman" w:hAnsi="Times New Roman" w:cs="Times New Roman"/>
          <w:sz w:val="26"/>
          <w:szCs w:val="26"/>
        </w:rPr>
        <w:t>PPL Electric</w:t>
      </w:r>
      <w:r w:rsidR="002F7FFC" w:rsidRPr="00414946">
        <w:rPr>
          <w:rFonts w:ascii="Times New Roman" w:hAnsi="Times New Roman" w:cs="Times New Roman"/>
          <w:sz w:val="26"/>
          <w:szCs w:val="26"/>
        </w:rPr>
        <w:t xml:space="preserve"> determines that it will</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need to spend more than $2.0 million for such measures, the Company will meet with stakeholders</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and revise its Phase IV EE&amp;C Plan to update the estimated funding for these measures, subject to</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Commission approval. </w:t>
      </w:r>
      <w:r w:rsidR="00D1640E" w:rsidRPr="00414946">
        <w:rPr>
          <w:rFonts w:ascii="Times New Roman" w:hAnsi="Times New Roman" w:cs="Times New Roman"/>
          <w:sz w:val="26"/>
          <w:szCs w:val="26"/>
        </w:rPr>
        <w:t xml:space="preserve"> </w:t>
      </w:r>
      <w:r w:rsidR="00D1640E" w:rsidRPr="00414946">
        <w:rPr>
          <w:rFonts w:ascii="Times New Roman" w:hAnsi="Times New Roman" w:cs="Times New Roman"/>
          <w:i/>
          <w:iCs/>
          <w:sz w:val="26"/>
          <w:szCs w:val="26"/>
        </w:rPr>
        <w:t>Id.</w:t>
      </w:r>
      <w:r w:rsidR="00035D7C">
        <w:rPr>
          <w:rFonts w:ascii="Times New Roman" w:hAnsi="Times New Roman" w:cs="Times New Roman"/>
          <w:i/>
          <w:iCs/>
          <w:sz w:val="26"/>
          <w:szCs w:val="26"/>
        </w:rPr>
        <w:t xml:space="preserve"> </w:t>
      </w:r>
      <w:r w:rsidR="00D1640E" w:rsidRPr="00414946">
        <w:rPr>
          <w:rFonts w:ascii="Times New Roman" w:hAnsi="Times New Roman" w:cs="Times New Roman"/>
          <w:i/>
          <w:iCs/>
          <w:sz w:val="26"/>
          <w:szCs w:val="26"/>
        </w:rPr>
        <w:t xml:space="preserve"> </w:t>
      </w:r>
      <w:r w:rsidR="00D1640E" w:rsidRPr="00035D7C">
        <w:rPr>
          <w:rFonts w:ascii="Times New Roman" w:hAnsi="Times New Roman" w:cs="Times New Roman"/>
          <w:sz w:val="26"/>
          <w:szCs w:val="26"/>
        </w:rPr>
        <w:t>M</w:t>
      </w:r>
      <w:r w:rsidR="002F7FFC" w:rsidRPr="00035D7C">
        <w:rPr>
          <w:rFonts w:ascii="Times New Roman" w:hAnsi="Times New Roman" w:cs="Times New Roman"/>
          <w:sz w:val="26"/>
          <w:szCs w:val="26"/>
        </w:rPr>
        <w:t>oreover, consistent with the proposed</w:t>
      </w:r>
      <w:r w:rsidR="002F7FFC" w:rsidRPr="00414946">
        <w:rPr>
          <w:rFonts w:ascii="Times New Roman" w:hAnsi="Times New Roman" w:cs="Times New Roman"/>
          <w:sz w:val="26"/>
          <w:szCs w:val="26"/>
        </w:rPr>
        <w:t xml:space="preserve"> Plan, the</w:t>
      </w:r>
      <w:r w:rsidR="00090547" w:rsidRPr="00414946">
        <w:rPr>
          <w:rFonts w:ascii="Times New Roman" w:hAnsi="Times New Roman" w:cs="Times New Roman"/>
          <w:sz w:val="26"/>
          <w:szCs w:val="26"/>
        </w:rPr>
        <w:t xml:space="preserve"> </w:t>
      </w:r>
      <w:r w:rsidR="000B5625">
        <w:rPr>
          <w:rFonts w:ascii="Times New Roman" w:hAnsi="Times New Roman" w:cs="Times New Roman"/>
          <w:sz w:val="26"/>
          <w:szCs w:val="26"/>
        </w:rPr>
        <w:t>Partial Settlement</w:t>
      </w:r>
      <w:r w:rsidR="002F7FFC" w:rsidRPr="00414946">
        <w:rPr>
          <w:rFonts w:ascii="Times New Roman" w:hAnsi="Times New Roman" w:cs="Times New Roman"/>
          <w:sz w:val="26"/>
          <w:szCs w:val="26"/>
        </w:rPr>
        <w:t xml:space="preserve"> provides that </w:t>
      </w:r>
      <w:r w:rsidR="007616A6">
        <w:rPr>
          <w:rFonts w:ascii="Times New Roman" w:hAnsi="Times New Roman" w:cs="Times New Roman"/>
          <w:sz w:val="26"/>
          <w:szCs w:val="26"/>
        </w:rPr>
        <w:t>PPL Electric</w:t>
      </w:r>
      <w:r w:rsidR="002F7FFC" w:rsidRPr="00414946">
        <w:rPr>
          <w:rFonts w:ascii="Times New Roman" w:hAnsi="Times New Roman" w:cs="Times New Roman"/>
          <w:sz w:val="26"/>
          <w:szCs w:val="26"/>
        </w:rPr>
        <w:t xml:space="preserve"> will continue to </w:t>
      </w:r>
      <w:r w:rsidR="00434E55">
        <w:rPr>
          <w:rFonts w:ascii="Times New Roman" w:hAnsi="Times New Roman" w:cs="Times New Roman"/>
          <w:sz w:val="26"/>
          <w:szCs w:val="26"/>
        </w:rPr>
        <w:t>offer</w:t>
      </w:r>
      <w:r w:rsidR="002F7FFC" w:rsidRPr="00414946">
        <w:rPr>
          <w:rFonts w:ascii="Times New Roman" w:hAnsi="Times New Roman" w:cs="Times New Roman"/>
          <w:sz w:val="26"/>
          <w:szCs w:val="26"/>
        </w:rPr>
        <w:t xml:space="preserve"> measures for multifamily</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buildings</w:t>
      </w:r>
      <w:r w:rsidR="00CB3497">
        <w:rPr>
          <w:rFonts w:ascii="Times New Roman" w:hAnsi="Times New Roman" w:cs="Times New Roman"/>
          <w:sz w:val="26"/>
          <w:szCs w:val="26"/>
        </w:rPr>
        <w:t>’</w:t>
      </w:r>
      <w:r w:rsidR="00090547" w:rsidRPr="00414946">
        <w:rPr>
          <w:rFonts w:ascii="Times New Roman" w:hAnsi="Times New Roman" w:cs="Times New Roman"/>
          <w:sz w:val="26"/>
          <w:szCs w:val="26"/>
        </w:rPr>
        <w:t xml:space="preserve"> </w:t>
      </w:r>
      <w:r w:rsidR="002F7FFC" w:rsidRPr="00414946">
        <w:rPr>
          <w:rFonts w:ascii="Times New Roman" w:hAnsi="Times New Roman" w:cs="Times New Roman"/>
          <w:sz w:val="26"/>
          <w:szCs w:val="26"/>
        </w:rPr>
        <w:t xml:space="preserve">common areas under the Non-Residential Program. </w:t>
      </w:r>
      <w:r w:rsidR="00D1640E" w:rsidRPr="00414946">
        <w:rPr>
          <w:rFonts w:ascii="Times New Roman" w:hAnsi="Times New Roman" w:cs="Times New Roman"/>
          <w:sz w:val="26"/>
          <w:szCs w:val="26"/>
        </w:rPr>
        <w:t xml:space="preserve"> </w:t>
      </w:r>
      <w:r w:rsidR="000B5625">
        <w:rPr>
          <w:rFonts w:ascii="Times New Roman" w:hAnsi="Times New Roman" w:cs="Times New Roman"/>
          <w:sz w:val="26"/>
          <w:szCs w:val="26"/>
        </w:rPr>
        <w:t>Partial Settlement</w:t>
      </w:r>
      <w:r w:rsidR="002F7FFC" w:rsidRPr="00414946">
        <w:rPr>
          <w:rFonts w:ascii="Times New Roman" w:hAnsi="Times New Roman" w:cs="Times New Roman"/>
          <w:sz w:val="26"/>
          <w:szCs w:val="26"/>
        </w:rPr>
        <w:t xml:space="preserve"> ¶ 32.</w:t>
      </w:r>
    </w:p>
    <w:p w14:paraId="065DF420" w14:textId="77777777" w:rsidR="00CB22FB" w:rsidRPr="00414946" w:rsidRDefault="00CB22FB" w:rsidP="00C52ECE">
      <w:pPr>
        <w:autoSpaceDE w:val="0"/>
        <w:autoSpaceDN w:val="0"/>
        <w:adjustRightInd w:val="0"/>
        <w:spacing w:after="0" w:line="360" w:lineRule="auto"/>
        <w:rPr>
          <w:rFonts w:ascii="Times New Roman" w:hAnsi="Times New Roman" w:cs="Times New Roman"/>
          <w:sz w:val="26"/>
          <w:szCs w:val="26"/>
        </w:rPr>
      </w:pPr>
    </w:p>
    <w:p w14:paraId="57B8F83B" w14:textId="78F017EF" w:rsidR="00E74214" w:rsidRPr="00122D8E" w:rsidRDefault="00CB22FB" w:rsidP="0031402A">
      <w:pPr>
        <w:spacing w:after="0" w:line="360" w:lineRule="auto"/>
        <w:rPr>
          <w:rFonts w:ascii="Times New Roman" w:hAnsi="Times New Roman" w:cs="Times New Roman"/>
          <w:sz w:val="26"/>
          <w:szCs w:val="26"/>
        </w:rPr>
      </w:pPr>
      <w:r w:rsidRPr="00414946">
        <w:rPr>
          <w:rFonts w:ascii="Times New Roman" w:hAnsi="Times New Roman" w:cs="Times New Roman"/>
          <w:sz w:val="26"/>
          <w:szCs w:val="26"/>
        </w:rPr>
        <w:tab/>
      </w:r>
      <w:r w:rsidRPr="00414946">
        <w:rPr>
          <w:rFonts w:ascii="Times New Roman" w:hAnsi="Times New Roman" w:cs="Times New Roman"/>
          <w:sz w:val="26"/>
          <w:szCs w:val="26"/>
        </w:rPr>
        <w:tab/>
      </w:r>
      <w:r w:rsidR="00A20543" w:rsidRPr="00122D8E">
        <w:rPr>
          <w:rFonts w:ascii="Times New Roman" w:hAnsi="Times New Roman" w:cs="Times New Roman"/>
          <w:sz w:val="26"/>
          <w:szCs w:val="26"/>
        </w:rPr>
        <w:t>It appears that t</w:t>
      </w:r>
      <w:r w:rsidR="002F7FFC" w:rsidRPr="00122D8E">
        <w:rPr>
          <w:rFonts w:ascii="Times New Roman" w:hAnsi="Times New Roman" w:cs="Times New Roman"/>
          <w:sz w:val="26"/>
          <w:szCs w:val="26"/>
        </w:rPr>
        <w:t>he</w:t>
      </w:r>
      <w:r w:rsidR="007D1477" w:rsidRPr="00122D8E">
        <w:rPr>
          <w:rFonts w:ascii="Times New Roman" w:hAnsi="Times New Roman" w:cs="Times New Roman"/>
          <w:sz w:val="26"/>
          <w:szCs w:val="26"/>
        </w:rPr>
        <w:t xml:space="preserve"> above </w:t>
      </w:r>
      <w:r w:rsidR="000B5625" w:rsidRPr="0064645A">
        <w:rPr>
          <w:rFonts w:ascii="Times New Roman" w:hAnsi="Times New Roman" w:cs="Times New Roman"/>
          <w:sz w:val="26"/>
          <w:szCs w:val="26"/>
        </w:rPr>
        <w:t>Partial Settlement</w:t>
      </w:r>
      <w:r w:rsidR="002F7FFC" w:rsidRPr="0064645A">
        <w:rPr>
          <w:rFonts w:ascii="Times New Roman" w:hAnsi="Times New Roman" w:cs="Times New Roman"/>
          <w:sz w:val="26"/>
          <w:szCs w:val="26"/>
        </w:rPr>
        <w:t xml:space="preserve"> </w:t>
      </w:r>
      <w:r w:rsidR="007C0BC0" w:rsidRPr="0064645A">
        <w:rPr>
          <w:rFonts w:ascii="Times New Roman" w:hAnsi="Times New Roman" w:cs="Times New Roman"/>
          <w:sz w:val="26"/>
          <w:szCs w:val="26"/>
        </w:rPr>
        <w:t xml:space="preserve">provisions </w:t>
      </w:r>
      <w:r w:rsidR="007D1477" w:rsidRPr="0064645A">
        <w:rPr>
          <w:rFonts w:ascii="Times New Roman" w:hAnsi="Times New Roman" w:cs="Times New Roman"/>
          <w:sz w:val="26"/>
          <w:szCs w:val="26"/>
        </w:rPr>
        <w:t xml:space="preserve">related to multifamily housing </w:t>
      </w:r>
      <w:r w:rsidR="002F7FFC" w:rsidRPr="00122D8E">
        <w:rPr>
          <w:rFonts w:ascii="Times New Roman" w:hAnsi="Times New Roman" w:cs="Times New Roman"/>
          <w:sz w:val="26"/>
          <w:szCs w:val="26"/>
        </w:rPr>
        <w:t xml:space="preserve">provisions </w:t>
      </w:r>
      <w:r w:rsidR="00035D7C" w:rsidRPr="00122D8E">
        <w:rPr>
          <w:rFonts w:ascii="Times New Roman" w:hAnsi="Times New Roman" w:cs="Times New Roman"/>
          <w:sz w:val="26"/>
          <w:szCs w:val="26"/>
        </w:rPr>
        <w:t xml:space="preserve">adequately </w:t>
      </w:r>
      <w:r w:rsidR="002F7FFC" w:rsidRPr="00122D8E">
        <w:rPr>
          <w:rFonts w:ascii="Times New Roman" w:hAnsi="Times New Roman" w:cs="Times New Roman"/>
          <w:sz w:val="26"/>
          <w:szCs w:val="26"/>
        </w:rPr>
        <w:t>address the concerns raised by CAUSE-PA</w:t>
      </w:r>
      <w:r w:rsidR="007C0BC0" w:rsidRPr="00122D8E">
        <w:rPr>
          <w:rFonts w:ascii="Times New Roman" w:hAnsi="Times New Roman" w:cs="Times New Roman"/>
          <w:sz w:val="26"/>
          <w:szCs w:val="26"/>
        </w:rPr>
        <w:t>.</w:t>
      </w:r>
      <w:r w:rsidR="00E74214" w:rsidRPr="00122D8E">
        <w:rPr>
          <w:rFonts w:ascii="Times New Roman" w:hAnsi="Times New Roman" w:cs="Times New Roman"/>
          <w:sz w:val="26"/>
          <w:szCs w:val="26"/>
        </w:rPr>
        <w:t xml:space="preserve"> Additionally, we are of the opinion that the</w:t>
      </w:r>
      <w:r w:rsidR="007C0BC0" w:rsidRPr="00122D8E">
        <w:rPr>
          <w:rFonts w:ascii="Times New Roman" w:hAnsi="Times New Roman" w:cs="Times New Roman"/>
          <w:sz w:val="26"/>
          <w:szCs w:val="26"/>
        </w:rPr>
        <w:t xml:space="preserve">se provisions </w:t>
      </w:r>
      <w:r w:rsidR="00E74214" w:rsidRPr="00122D8E">
        <w:rPr>
          <w:rFonts w:ascii="Times New Roman" w:hAnsi="Times New Roman" w:cs="Times New Roman"/>
          <w:sz w:val="26"/>
          <w:szCs w:val="26"/>
        </w:rPr>
        <w:t>are in the public interest as they w</w:t>
      </w:r>
      <w:r w:rsidR="0010770E" w:rsidRPr="00122D8E">
        <w:rPr>
          <w:rFonts w:ascii="Times New Roman" w:hAnsi="Times New Roman" w:cs="Times New Roman"/>
          <w:sz w:val="26"/>
          <w:szCs w:val="26"/>
        </w:rPr>
        <w:t xml:space="preserve">ill serve to </w:t>
      </w:r>
      <w:r w:rsidR="0010770E" w:rsidRPr="00450EF4">
        <w:rPr>
          <w:rFonts w:ascii="Times New Roman" w:hAnsi="Times New Roman"/>
          <w:sz w:val="26"/>
        </w:rPr>
        <w:t>improve the accessibility of energy efficiency programming for low</w:t>
      </w:r>
      <w:r w:rsidR="00B13110" w:rsidRPr="00450EF4">
        <w:rPr>
          <w:rFonts w:ascii="Times New Roman" w:hAnsi="Times New Roman"/>
          <w:sz w:val="26"/>
        </w:rPr>
        <w:t>-</w:t>
      </w:r>
      <w:r w:rsidR="0010770E" w:rsidRPr="00450EF4">
        <w:rPr>
          <w:rFonts w:ascii="Times New Roman" w:hAnsi="Times New Roman"/>
          <w:sz w:val="26"/>
        </w:rPr>
        <w:t>income housing providers</w:t>
      </w:r>
      <w:r w:rsidR="00A20543" w:rsidRPr="00122D8E">
        <w:rPr>
          <w:rFonts w:ascii="Times New Roman" w:hAnsi="Times New Roman" w:cs="Times New Roman"/>
          <w:sz w:val="26"/>
          <w:szCs w:val="26"/>
        </w:rPr>
        <w:t>.</w:t>
      </w:r>
    </w:p>
    <w:p w14:paraId="249F30ED" w14:textId="77777777" w:rsidR="00E74214" w:rsidRDefault="00E74214" w:rsidP="0031402A">
      <w:pPr>
        <w:spacing w:after="0" w:line="360" w:lineRule="auto"/>
        <w:rPr>
          <w:rFonts w:ascii="Times New Roman" w:hAnsi="Times New Roman" w:cs="Times New Roman"/>
          <w:sz w:val="26"/>
          <w:szCs w:val="26"/>
        </w:rPr>
      </w:pPr>
    </w:p>
    <w:p w14:paraId="6AE8EC55" w14:textId="37A05C3E" w:rsidR="00EF2FFB" w:rsidRPr="00EF2FFB" w:rsidRDefault="009D7846" w:rsidP="00EF2FFB">
      <w:pPr>
        <w:spacing w:after="0"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E2EE3">
        <w:rPr>
          <w:rFonts w:ascii="Times New Roman" w:hAnsi="Times New Roman" w:cs="Times New Roman"/>
          <w:sz w:val="26"/>
          <w:szCs w:val="26"/>
        </w:rPr>
        <w:t xml:space="preserve">In concluding this section </w:t>
      </w:r>
      <w:r w:rsidR="00CC214A">
        <w:rPr>
          <w:rFonts w:ascii="Times New Roman" w:hAnsi="Times New Roman" w:cs="Times New Roman"/>
          <w:sz w:val="26"/>
          <w:szCs w:val="26"/>
        </w:rPr>
        <w:t>on Low-Income Program Requirements, we find</w:t>
      </w:r>
      <w:r w:rsidR="0080065F">
        <w:rPr>
          <w:rFonts w:ascii="Times New Roman" w:hAnsi="Times New Roman" w:cs="Times New Roman"/>
          <w:sz w:val="26"/>
          <w:szCs w:val="26"/>
        </w:rPr>
        <w:t xml:space="preserve">, </w:t>
      </w:r>
      <w:r w:rsidR="002B25F0">
        <w:rPr>
          <w:rFonts w:ascii="Times New Roman" w:hAnsi="Times New Roman" w:cs="Times New Roman"/>
          <w:sz w:val="26"/>
          <w:szCs w:val="26"/>
        </w:rPr>
        <w:t xml:space="preserve">as noted, </w:t>
      </w:r>
      <w:r w:rsidR="002B25F0">
        <w:rPr>
          <w:rFonts w:ascii="Times New Roman" w:hAnsi="Times New Roman" w:cs="Times New Roman"/>
          <w:i/>
          <w:iCs/>
          <w:sz w:val="26"/>
          <w:szCs w:val="26"/>
        </w:rPr>
        <w:t>supra</w:t>
      </w:r>
      <w:r w:rsidR="002B25F0">
        <w:rPr>
          <w:rFonts w:ascii="Times New Roman" w:hAnsi="Times New Roman" w:cs="Times New Roman"/>
          <w:sz w:val="26"/>
          <w:szCs w:val="26"/>
        </w:rPr>
        <w:t xml:space="preserve">, </w:t>
      </w:r>
      <w:r w:rsidR="0080065F">
        <w:rPr>
          <w:rFonts w:ascii="Times New Roman" w:hAnsi="Times New Roman" w:cs="Times New Roman"/>
          <w:sz w:val="26"/>
          <w:szCs w:val="26"/>
        </w:rPr>
        <w:t xml:space="preserve">that </w:t>
      </w:r>
      <w:r w:rsidR="00CC214A">
        <w:rPr>
          <w:rFonts w:ascii="Times New Roman" w:hAnsi="Times New Roman" w:cs="Times New Roman"/>
          <w:sz w:val="26"/>
          <w:szCs w:val="26"/>
        </w:rPr>
        <w:t xml:space="preserve">each of the </w:t>
      </w:r>
      <w:r w:rsidR="0018160B">
        <w:rPr>
          <w:rFonts w:ascii="Times New Roman" w:hAnsi="Times New Roman" w:cs="Times New Roman"/>
          <w:sz w:val="26"/>
          <w:szCs w:val="26"/>
        </w:rPr>
        <w:t xml:space="preserve">resulting </w:t>
      </w:r>
      <w:r w:rsidR="005C5F1B">
        <w:rPr>
          <w:rFonts w:ascii="Times New Roman" w:hAnsi="Times New Roman" w:cs="Times New Roman"/>
          <w:sz w:val="26"/>
          <w:szCs w:val="26"/>
        </w:rPr>
        <w:t xml:space="preserve">low-income </w:t>
      </w:r>
      <w:r w:rsidR="002B25F0">
        <w:rPr>
          <w:rFonts w:ascii="Times New Roman" w:hAnsi="Times New Roman" w:cs="Times New Roman"/>
          <w:sz w:val="26"/>
          <w:szCs w:val="26"/>
        </w:rPr>
        <w:t xml:space="preserve">sector </w:t>
      </w:r>
      <w:r w:rsidR="0018160B">
        <w:rPr>
          <w:rFonts w:ascii="Times New Roman" w:hAnsi="Times New Roman" w:cs="Times New Roman"/>
          <w:sz w:val="26"/>
          <w:szCs w:val="26"/>
        </w:rPr>
        <w:t>provisions in the Partial Settlement</w:t>
      </w:r>
      <w:r w:rsidR="005C5F1B">
        <w:rPr>
          <w:rFonts w:ascii="Times New Roman" w:hAnsi="Times New Roman" w:cs="Times New Roman"/>
          <w:sz w:val="26"/>
          <w:szCs w:val="26"/>
        </w:rPr>
        <w:t xml:space="preserve"> </w:t>
      </w:r>
      <w:r w:rsidR="004C071A">
        <w:rPr>
          <w:rFonts w:ascii="Times New Roman" w:hAnsi="Times New Roman" w:cs="Times New Roman"/>
          <w:sz w:val="26"/>
          <w:szCs w:val="26"/>
        </w:rPr>
        <w:t xml:space="preserve">related to </w:t>
      </w:r>
      <w:r w:rsidR="00C31B77">
        <w:rPr>
          <w:rFonts w:ascii="Times New Roman" w:hAnsi="Times New Roman" w:cs="Times New Roman"/>
          <w:sz w:val="26"/>
          <w:szCs w:val="26"/>
        </w:rPr>
        <w:t>PPL</w:t>
      </w:r>
      <w:r w:rsidR="00CB3497">
        <w:rPr>
          <w:rFonts w:ascii="Times New Roman" w:hAnsi="Times New Roman" w:cs="Times New Roman"/>
          <w:sz w:val="26"/>
          <w:szCs w:val="26"/>
        </w:rPr>
        <w:t>’</w:t>
      </w:r>
      <w:r w:rsidR="00C31B77">
        <w:rPr>
          <w:rFonts w:ascii="Times New Roman" w:hAnsi="Times New Roman" w:cs="Times New Roman"/>
          <w:sz w:val="26"/>
          <w:szCs w:val="26"/>
        </w:rPr>
        <w:t>s Electric</w:t>
      </w:r>
      <w:r w:rsidR="00CB3497">
        <w:rPr>
          <w:rFonts w:ascii="Times New Roman" w:hAnsi="Times New Roman" w:cs="Times New Roman"/>
          <w:sz w:val="26"/>
          <w:szCs w:val="26"/>
        </w:rPr>
        <w:t>’</w:t>
      </w:r>
      <w:r w:rsidR="00C31B77">
        <w:rPr>
          <w:rFonts w:ascii="Times New Roman" w:hAnsi="Times New Roman" w:cs="Times New Roman"/>
          <w:sz w:val="26"/>
          <w:szCs w:val="26"/>
        </w:rPr>
        <w:t>s Low-Income Program</w:t>
      </w:r>
      <w:r w:rsidR="00CB3497">
        <w:rPr>
          <w:rFonts w:ascii="Times New Roman" w:hAnsi="Times New Roman" w:cs="Times New Roman"/>
          <w:sz w:val="26"/>
          <w:szCs w:val="26"/>
        </w:rPr>
        <w:t>’</w:t>
      </w:r>
      <w:r w:rsidR="00C31B77">
        <w:rPr>
          <w:rFonts w:ascii="Times New Roman" w:hAnsi="Times New Roman" w:cs="Times New Roman"/>
          <w:sz w:val="26"/>
          <w:szCs w:val="26"/>
        </w:rPr>
        <w:t xml:space="preserve">s coordination with other programs, </w:t>
      </w:r>
      <w:r w:rsidR="00E058D2">
        <w:rPr>
          <w:rFonts w:ascii="Times New Roman" w:hAnsi="Times New Roman" w:cs="Times New Roman"/>
          <w:sz w:val="26"/>
          <w:szCs w:val="26"/>
        </w:rPr>
        <w:t xml:space="preserve">program measures, program tracking, and multifamily buildings, </w:t>
      </w:r>
      <w:r w:rsidR="00D30292">
        <w:rPr>
          <w:rFonts w:ascii="Times New Roman" w:hAnsi="Times New Roman" w:cs="Times New Roman"/>
          <w:sz w:val="26"/>
          <w:szCs w:val="26"/>
        </w:rPr>
        <w:t>is</w:t>
      </w:r>
      <w:r w:rsidR="00E80A8B">
        <w:rPr>
          <w:rFonts w:ascii="Times New Roman" w:hAnsi="Times New Roman" w:cs="Times New Roman"/>
          <w:sz w:val="26"/>
          <w:szCs w:val="26"/>
        </w:rPr>
        <w:t xml:space="preserve"> in the public interest.</w:t>
      </w:r>
      <w:r w:rsidR="00EF2FFB">
        <w:rPr>
          <w:rFonts w:ascii="Times New Roman" w:hAnsi="Times New Roman" w:cs="Times New Roman"/>
          <w:sz w:val="26"/>
          <w:szCs w:val="26"/>
        </w:rPr>
        <w:t xml:space="preserve">  We also </w:t>
      </w:r>
      <w:r w:rsidR="00AF1946">
        <w:rPr>
          <w:rFonts w:ascii="Times New Roman" w:hAnsi="Times New Roman" w:cs="Times New Roman"/>
          <w:sz w:val="26"/>
          <w:szCs w:val="26"/>
        </w:rPr>
        <w:t>find based</w:t>
      </w:r>
      <w:r w:rsidR="00EF2FFB">
        <w:rPr>
          <w:rFonts w:ascii="Times New Roman" w:hAnsi="Times New Roman" w:cs="Times New Roman"/>
          <w:sz w:val="26"/>
          <w:szCs w:val="26"/>
        </w:rPr>
        <w:t xml:space="preserve"> </w:t>
      </w:r>
      <w:r w:rsidR="00D30292">
        <w:rPr>
          <w:rFonts w:ascii="Times New Roman" w:hAnsi="Times New Roman" w:cs="Times New Roman"/>
          <w:sz w:val="26"/>
          <w:szCs w:val="26"/>
        </w:rPr>
        <w:t>up</w:t>
      </w:r>
      <w:r w:rsidR="00EF2FFB">
        <w:rPr>
          <w:rFonts w:ascii="Times New Roman" w:hAnsi="Times New Roman" w:cs="Times New Roman"/>
          <w:sz w:val="26"/>
          <w:szCs w:val="26"/>
        </w:rPr>
        <w:t xml:space="preserve">on </w:t>
      </w:r>
      <w:r w:rsidR="00EF2FFB" w:rsidRPr="00EF2FFB">
        <w:rPr>
          <w:rFonts w:ascii="Times New Roman" w:hAnsi="Times New Roman" w:cs="Times New Roman"/>
          <w:sz w:val="26"/>
          <w:szCs w:val="26"/>
        </w:rPr>
        <w:t>our review of the Company</w:t>
      </w:r>
      <w:r w:rsidR="00CB3497">
        <w:rPr>
          <w:rFonts w:ascii="Times New Roman" w:hAnsi="Times New Roman" w:cs="Times New Roman"/>
          <w:sz w:val="26"/>
          <w:szCs w:val="26"/>
        </w:rPr>
        <w:t>’</w:t>
      </w:r>
      <w:r w:rsidR="00EF2FFB" w:rsidRPr="00EF2FFB">
        <w:rPr>
          <w:rFonts w:ascii="Times New Roman" w:hAnsi="Times New Roman" w:cs="Times New Roman"/>
          <w:sz w:val="26"/>
          <w:szCs w:val="26"/>
        </w:rPr>
        <w:t>s Low-Income Program Requirements, in conjunction with the proposed Partial Settlement</w:t>
      </w:r>
      <w:r w:rsidR="006020F9">
        <w:rPr>
          <w:rFonts w:ascii="Times New Roman" w:hAnsi="Times New Roman" w:cs="Times New Roman"/>
          <w:sz w:val="26"/>
          <w:szCs w:val="26"/>
        </w:rPr>
        <w:t>, that</w:t>
      </w:r>
      <w:r w:rsidR="00EF2FFB" w:rsidRPr="00EF2FFB">
        <w:rPr>
          <w:rFonts w:ascii="Times New Roman" w:hAnsi="Times New Roman" w:cs="Times New Roman"/>
          <w:sz w:val="26"/>
          <w:szCs w:val="26"/>
        </w:rPr>
        <w:t xml:space="preserve"> PPL Electric</w:t>
      </w:r>
      <w:r w:rsidR="00CB3497">
        <w:rPr>
          <w:rFonts w:ascii="Times New Roman" w:hAnsi="Times New Roman" w:cs="Times New Roman"/>
          <w:sz w:val="26"/>
          <w:szCs w:val="26"/>
        </w:rPr>
        <w:t>’</w:t>
      </w:r>
      <w:r w:rsidR="00EF2FFB" w:rsidRPr="00EF2FFB">
        <w:rPr>
          <w:rFonts w:ascii="Times New Roman" w:hAnsi="Times New Roman" w:cs="Times New Roman"/>
          <w:sz w:val="26"/>
          <w:szCs w:val="26"/>
        </w:rPr>
        <w:t xml:space="preserve">s Low-Income Program </w:t>
      </w:r>
      <w:r w:rsidR="00D236F6">
        <w:rPr>
          <w:rFonts w:ascii="Times New Roman" w:hAnsi="Times New Roman" w:cs="Times New Roman"/>
          <w:sz w:val="26"/>
          <w:szCs w:val="26"/>
        </w:rPr>
        <w:t xml:space="preserve">complies </w:t>
      </w:r>
      <w:r w:rsidR="00EF2FFB" w:rsidRPr="00EF2FFB">
        <w:rPr>
          <w:rFonts w:ascii="Times New Roman" w:hAnsi="Times New Roman" w:cs="Times New Roman"/>
          <w:sz w:val="26"/>
          <w:szCs w:val="26"/>
        </w:rPr>
        <w:t>with the Phase IV requirements that EE&amp;C plans:</w:t>
      </w:r>
      <w:r w:rsidR="0008768B">
        <w:rPr>
          <w:rFonts w:ascii="Times New Roman" w:hAnsi="Times New Roman" w:cs="Times New Roman"/>
          <w:sz w:val="26"/>
          <w:szCs w:val="26"/>
        </w:rPr>
        <w:t xml:space="preserve"> </w:t>
      </w:r>
      <w:r w:rsidR="00EF2FFB" w:rsidRPr="00EF2FFB">
        <w:rPr>
          <w:rFonts w:ascii="Times New Roman" w:hAnsi="Times New Roman" w:cs="Times New Roman"/>
          <w:sz w:val="26"/>
          <w:szCs w:val="26"/>
        </w:rPr>
        <w:t xml:space="preserve"> (a) include a number of low-income measures in proportion to the low-income households</w:t>
      </w:r>
      <w:r w:rsidR="00CB3497">
        <w:rPr>
          <w:rFonts w:ascii="Times New Roman" w:hAnsi="Times New Roman" w:cs="Times New Roman"/>
          <w:sz w:val="26"/>
          <w:szCs w:val="26"/>
        </w:rPr>
        <w:t>’</w:t>
      </w:r>
      <w:r w:rsidR="00EF2FFB" w:rsidRPr="00EF2FFB">
        <w:rPr>
          <w:rFonts w:ascii="Times New Roman" w:hAnsi="Times New Roman" w:cs="Times New Roman"/>
          <w:sz w:val="26"/>
          <w:szCs w:val="26"/>
        </w:rPr>
        <w:t xml:space="preserve"> usage of total energy usage in its service territory, and (b) obtain a minimum of 5.8% of its total consumption target from the low-income sector.</w:t>
      </w:r>
    </w:p>
    <w:p w14:paraId="387CB87A" w14:textId="23BDED0D" w:rsidR="00EF2FFB" w:rsidRDefault="00EF2FFB" w:rsidP="0031402A">
      <w:pPr>
        <w:spacing w:after="0" w:line="360" w:lineRule="auto"/>
        <w:rPr>
          <w:rFonts w:ascii="Times New Roman" w:hAnsi="Times New Roman" w:cs="Times New Roman"/>
          <w:sz w:val="26"/>
          <w:szCs w:val="26"/>
        </w:rPr>
      </w:pPr>
    </w:p>
    <w:p w14:paraId="04F7BFAF" w14:textId="009516B4" w:rsidR="00BA2096" w:rsidRPr="00BA2096" w:rsidRDefault="00BA2096" w:rsidP="008961A7">
      <w:pPr>
        <w:pStyle w:val="Heading4"/>
        <w:ind w:left="1440"/>
      </w:pPr>
      <w:bookmarkStart w:id="44" w:name="_Toc439139534"/>
      <w:bookmarkStart w:id="45" w:name="_Toc66966331"/>
      <w:r w:rsidRPr="00BA2096">
        <w:lastRenderedPageBreak/>
        <w:t>f.</w:t>
      </w:r>
      <w:r w:rsidRPr="00BA2096">
        <w:tab/>
        <w:t>Proposals for Improvement of Plan</w:t>
      </w:r>
      <w:bookmarkEnd w:id="44"/>
      <w:bookmarkEnd w:id="45"/>
    </w:p>
    <w:p w14:paraId="56A2E9B8" w14:textId="77777777" w:rsidR="003A175F" w:rsidRPr="003A175F" w:rsidRDefault="003A175F" w:rsidP="008961A7">
      <w:pPr>
        <w:pStyle w:val="BodyTextIndent2"/>
        <w:keepNext/>
        <w:keepLines/>
        <w:ind w:firstLine="0"/>
      </w:pPr>
    </w:p>
    <w:p w14:paraId="66830198" w14:textId="11F88395" w:rsidR="00F91020" w:rsidRDefault="003A175F" w:rsidP="008961A7">
      <w:pPr>
        <w:pStyle w:val="BodyTextIndent2"/>
        <w:keepNext/>
        <w:ind w:firstLine="0"/>
      </w:pPr>
      <w:r>
        <w:tab/>
      </w:r>
      <w:r>
        <w:tab/>
      </w:r>
      <w:r w:rsidRPr="003A175F">
        <w:t>The Commission</w:t>
      </w:r>
      <w:r w:rsidR="00CB3497">
        <w:t>’</w:t>
      </w:r>
      <w:r w:rsidRPr="003A175F">
        <w:t xml:space="preserve">s EE&amp;C Program must include </w:t>
      </w:r>
      <w:r w:rsidR="00CB3497">
        <w:t>“</w:t>
      </w:r>
      <w:r w:rsidRPr="003A175F">
        <w:t>procedures to make recommendations as to additional measures that will enable an electric distribution company to improve its plan and exceed the required reductions in consumption.</w:t>
      </w:r>
      <w:r w:rsidR="00CB3497">
        <w:t>”</w:t>
      </w:r>
      <w:r w:rsidRPr="003A175F">
        <w:t xml:space="preserve">  66</w:t>
      </w:r>
      <w:r w:rsidR="002B58DC">
        <w:t> </w:t>
      </w:r>
      <w:r w:rsidRPr="003A175F">
        <w:t>Pa.</w:t>
      </w:r>
      <w:r w:rsidR="002B58DC">
        <w:t> </w:t>
      </w:r>
      <w:r w:rsidRPr="003A175F">
        <w:t>C.S. § 2806.1(a)(6).</w:t>
      </w:r>
    </w:p>
    <w:p w14:paraId="37D230D7" w14:textId="4A33DA88" w:rsidR="00F91020" w:rsidRDefault="00F91020" w:rsidP="00C52ECE">
      <w:pPr>
        <w:pStyle w:val="BodyTextIndent2"/>
        <w:spacing w:line="240" w:lineRule="auto"/>
        <w:ind w:firstLine="0"/>
      </w:pPr>
    </w:p>
    <w:p w14:paraId="42536F58" w14:textId="2BF7B467" w:rsidR="000A367D" w:rsidRDefault="000A367D" w:rsidP="00C52ECE">
      <w:pPr>
        <w:pStyle w:val="BodyTextIndent2"/>
        <w:ind w:firstLine="0"/>
      </w:pPr>
      <w:r>
        <w:tab/>
      </w:r>
      <w:r w:rsidR="000C5023">
        <w:tab/>
      </w:r>
      <w:r w:rsidR="002C7782">
        <w:t xml:space="preserve">The Company </w:t>
      </w:r>
      <w:r w:rsidR="000B3656">
        <w:t xml:space="preserve">offered the following </w:t>
      </w:r>
      <w:r w:rsidR="00885043">
        <w:t xml:space="preserve">explanation on some ways it plans to improve the </w:t>
      </w:r>
      <w:r w:rsidR="00767CF9">
        <w:t xml:space="preserve">efficiency or cost-effectiveness of its </w:t>
      </w:r>
      <w:r w:rsidR="00A17C0C">
        <w:t>Phase IV EE&amp;C Plan:</w:t>
      </w:r>
    </w:p>
    <w:p w14:paraId="4DB16B47" w14:textId="36339D7C" w:rsidR="000A367D" w:rsidRPr="00F22701" w:rsidRDefault="000A367D" w:rsidP="00C52ECE">
      <w:pPr>
        <w:pStyle w:val="BodyTextIndent2"/>
        <w:spacing w:line="240" w:lineRule="auto"/>
        <w:ind w:firstLine="0"/>
      </w:pPr>
    </w:p>
    <w:p w14:paraId="071A6431" w14:textId="6778E1F4" w:rsidR="0028044A" w:rsidRPr="0028044A" w:rsidRDefault="00A35BFD" w:rsidP="00C52ECE">
      <w:pPr>
        <w:pStyle w:val="p3"/>
        <w:widowControl/>
        <w:tabs>
          <w:tab w:val="clear" w:pos="204"/>
        </w:tabs>
        <w:ind w:left="1440" w:right="1440"/>
        <w:rPr>
          <w:rFonts w:eastAsiaTheme="minorHAnsi"/>
          <w:szCs w:val="26"/>
        </w:rPr>
      </w:pPr>
      <w:r w:rsidRPr="0028044A">
        <w:rPr>
          <w:rFonts w:eastAsiaTheme="minorHAnsi"/>
          <w:szCs w:val="26"/>
        </w:rPr>
        <w:t>During the preparation of the Phase IV EE&amp;C Plan, PPL Electric pursued opportunities to solicit input from and inform stakeholders of the Company</w:t>
      </w:r>
      <w:r w:rsidR="00CB3497">
        <w:rPr>
          <w:rFonts w:eastAsiaTheme="minorHAnsi"/>
          <w:szCs w:val="26"/>
        </w:rPr>
        <w:t>’</w:t>
      </w:r>
      <w:r w:rsidRPr="0028044A">
        <w:rPr>
          <w:rFonts w:eastAsiaTheme="minorHAnsi"/>
          <w:szCs w:val="26"/>
        </w:rPr>
        <w:t xml:space="preserve">s progress. </w:t>
      </w:r>
      <w:r w:rsidR="002F6151">
        <w:rPr>
          <w:rFonts w:eastAsiaTheme="minorHAnsi"/>
          <w:szCs w:val="26"/>
        </w:rPr>
        <w:t xml:space="preserve"> </w:t>
      </w:r>
      <w:r w:rsidRPr="0028044A">
        <w:rPr>
          <w:rFonts w:eastAsiaTheme="minorHAnsi"/>
          <w:szCs w:val="26"/>
        </w:rPr>
        <w:t>The Company maintained communications with a range of interested parties, including other investor-owned utilities, consumer advocates, environmental advocates, non-utility parties, governmental</w:t>
      </w:r>
      <w:r w:rsidR="00362FED" w:rsidRPr="0028044A">
        <w:rPr>
          <w:rFonts w:eastAsiaTheme="minorHAnsi"/>
          <w:szCs w:val="26"/>
        </w:rPr>
        <w:t xml:space="preserve"> </w:t>
      </w:r>
      <w:r w:rsidRPr="0028044A">
        <w:rPr>
          <w:rFonts w:eastAsiaTheme="minorHAnsi"/>
          <w:szCs w:val="26"/>
        </w:rPr>
        <w:t>and non-governmental organizations, potential trade allies, and CSPs.</w:t>
      </w:r>
      <w:r w:rsidR="002F6151">
        <w:rPr>
          <w:rFonts w:eastAsiaTheme="minorHAnsi"/>
          <w:szCs w:val="26"/>
        </w:rPr>
        <w:t xml:space="preserve">  [footnote omitted]</w:t>
      </w:r>
    </w:p>
    <w:p w14:paraId="158E23FA" w14:textId="77777777" w:rsidR="0028044A" w:rsidRDefault="0028044A" w:rsidP="00C52ECE">
      <w:pPr>
        <w:autoSpaceDE w:val="0"/>
        <w:autoSpaceDN w:val="0"/>
        <w:adjustRightInd w:val="0"/>
        <w:spacing w:after="0" w:line="240" w:lineRule="auto"/>
        <w:ind w:left="1440" w:right="1440"/>
        <w:rPr>
          <w:rFonts w:ascii="Times New Roman" w:hAnsi="Times New Roman" w:cs="Times New Roman"/>
          <w:sz w:val="26"/>
          <w:szCs w:val="26"/>
        </w:rPr>
      </w:pPr>
    </w:p>
    <w:p w14:paraId="6AF38D42" w14:textId="15BAB650" w:rsidR="004C26A5" w:rsidRDefault="00A35BFD" w:rsidP="00C52ECE">
      <w:pPr>
        <w:autoSpaceDE w:val="0"/>
        <w:autoSpaceDN w:val="0"/>
        <w:adjustRightInd w:val="0"/>
        <w:spacing w:after="0" w:line="240" w:lineRule="auto"/>
        <w:ind w:left="1440" w:right="1440"/>
        <w:rPr>
          <w:rFonts w:ascii="Times New Roman" w:hAnsi="Times New Roman" w:cs="Times New Roman"/>
          <w:sz w:val="26"/>
          <w:szCs w:val="26"/>
        </w:rPr>
      </w:pPr>
      <w:r w:rsidRPr="00F22701">
        <w:rPr>
          <w:rFonts w:ascii="Times New Roman" w:hAnsi="Times New Roman" w:cs="Times New Roman"/>
          <w:sz w:val="26"/>
          <w:szCs w:val="26"/>
        </w:rPr>
        <w:t>PPL Electric anticipates that this collaborative process will increase the likelihood</w:t>
      </w:r>
      <w:r w:rsidR="00F22701">
        <w:rPr>
          <w:rFonts w:ascii="Times New Roman" w:hAnsi="Times New Roman" w:cs="Times New Roman"/>
          <w:sz w:val="26"/>
          <w:szCs w:val="26"/>
        </w:rPr>
        <w:t xml:space="preserve"> </w:t>
      </w:r>
      <w:r w:rsidRPr="00F22701">
        <w:rPr>
          <w:rFonts w:ascii="Times New Roman" w:hAnsi="Times New Roman" w:cs="Times New Roman"/>
          <w:sz w:val="26"/>
          <w:szCs w:val="26"/>
        </w:rPr>
        <w:t xml:space="preserve">of success in implementing the portfolio. </w:t>
      </w:r>
      <w:r w:rsidR="002F6151">
        <w:rPr>
          <w:rFonts w:ascii="Times New Roman" w:hAnsi="Times New Roman" w:cs="Times New Roman"/>
          <w:sz w:val="26"/>
          <w:szCs w:val="26"/>
        </w:rPr>
        <w:t xml:space="preserve"> </w:t>
      </w:r>
      <w:r w:rsidRPr="00F22701">
        <w:rPr>
          <w:rFonts w:ascii="Times New Roman" w:hAnsi="Times New Roman" w:cs="Times New Roman"/>
          <w:sz w:val="26"/>
          <w:szCs w:val="26"/>
        </w:rPr>
        <w:t>Information about stakeholder participation is</w:t>
      </w:r>
      <w:r w:rsidR="00F22701">
        <w:rPr>
          <w:rFonts w:ascii="Times New Roman" w:hAnsi="Times New Roman" w:cs="Times New Roman"/>
          <w:sz w:val="26"/>
          <w:szCs w:val="26"/>
        </w:rPr>
        <w:t xml:space="preserve"> </w:t>
      </w:r>
      <w:r w:rsidRPr="00F22701">
        <w:rPr>
          <w:rFonts w:ascii="Times New Roman" w:hAnsi="Times New Roman" w:cs="Times New Roman"/>
          <w:sz w:val="26"/>
          <w:szCs w:val="26"/>
        </w:rPr>
        <w:t>summarized in Section 4.1.6 of the Phase IV EE&amp;C Plan. Although it was not possible to include</w:t>
      </w:r>
      <w:r w:rsidR="00F22701">
        <w:rPr>
          <w:rFonts w:ascii="Times New Roman" w:hAnsi="Times New Roman" w:cs="Times New Roman"/>
          <w:sz w:val="26"/>
          <w:szCs w:val="26"/>
        </w:rPr>
        <w:t xml:space="preserve"> </w:t>
      </w:r>
      <w:r w:rsidRPr="00F22701">
        <w:rPr>
          <w:rFonts w:ascii="Times New Roman" w:hAnsi="Times New Roman" w:cs="Times New Roman"/>
          <w:sz w:val="26"/>
          <w:szCs w:val="26"/>
        </w:rPr>
        <w:t>every recommendation received through the stakeholder process, the Company considered the</w:t>
      </w:r>
      <w:r w:rsidR="00F22701">
        <w:rPr>
          <w:rFonts w:ascii="Times New Roman" w:hAnsi="Times New Roman" w:cs="Times New Roman"/>
          <w:sz w:val="26"/>
          <w:szCs w:val="26"/>
        </w:rPr>
        <w:t xml:space="preserve"> </w:t>
      </w:r>
      <w:r w:rsidRPr="00F22701">
        <w:rPr>
          <w:rFonts w:ascii="Times New Roman" w:hAnsi="Times New Roman" w:cs="Times New Roman"/>
          <w:sz w:val="26"/>
          <w:szCs w:val="26"/>
        </w:rPr>
        <w:t>input it received from its stakeholders.</w:t>
      </w:r>
    </w:p>
    <w:p w14:paraId="0F8A6B2B" w14:textId="77777777" w:rsidR="000D6A18" w:rsidRDefault="000D6A18" w:rsidP="00C52ECE">
      <w:pPr>
        <w:autoSpaceDE w:val="0"/>
        <w:autoSpaceDN w:val="0"/>
        <w:adjustRightInd w:val="0"/>
        <w:spacing w:after="0" w:line="240" w:lineRule="auto"/>
        <w:ind w:left="1440" w:right="1440"/>
      </w:pPr>
    </w:p>
    <w:p w14:paraId="575F5B56" w14:textId="2EBFF53E" w:rsidR="00CE467C" w:rsidRDefault="00581429" w:rsidP="00CE467C">
      <w:pPr>
        <w:pStyle w:val="BodyTextIndent2"/>
        <w:spacing w:line="240" w:lineRule="auto"/>
        <w:ind w:left="1440" w:right="1440" w:firstLine="0"/>
      </w:pPr>
      <w:r w:rsidRPr="00581429">
        <w:t>PPL Electric intends to meet with stakeholders as needed</w:t>
      </w:r>
      <w:r>
        <w:t xml:space="preserve"> </w:t>
      </w:r>
      <w:r w:rsidRPr="00581429">
        <w:t>(but not less than twice annually) until May 31, 2026</w:t>
      </w:r>
      <w:r w:rsidR="004026BC">
        <w:t>,</w:t>
      </w:r>
      <w:r w:rsidRPr="00581429">
        <w:t xml:space="preserve"> and use their input to help identify</w:t>
      </w:r>
      <w:r>
        <w:t xml:space="preserve"> </w:t>
      </w:r>
      <w:r w:rsidRPr="00581429">
        <w:t>modifications that would improve the efficiency or cost-effectiveness of the Phase IV EE&amp;C Plan</w:t>
      </w:r>
      <w:r>
        <w:t xml:space="preserve"> </w:t>
      </w:r>
      <w:r w:rsidRPr="00581429">
        <w:t>(subj</w:t>
      </w:r>
      <w:r w:rsidR="00405807">
        <w:t>e</w:t>
      </w:r>
      <w:r w:rsidRPr="00581429">
        <w:t>ct to regulatory approval where required). This process should assist the review of the Phase</w:t>
      </w:r>
      <w:r>
        <w:t xml:space="preserve"> </w:t>
      </w:r>
      <w:r w:rsidRPr="00581429">
        <w:t>IV EE&amp;C Plan by the stakeholders and the Commission and should hopefully serve to expedite</w:t>
      </w:r>
      <w:r>
        <w:t xml:space="preserve"> </w:t>
      </w:r>
      <w:r w:rsidRPr="00581429">
        <w:t>the Plan</w:t>
      </w:r>
      <w:r w:rsidR="00CB3497">
        <w:t>’</w:t>
      </w:r>
      <w:r w:rsidRPr="00581429">
        <w:t xml:space="preserve">s approval, thereby allowing more </w:t>
      </w:r>
    </w:p>
    <w:p w14:paraId="1DA98946" w14:textId="2E7B9DBE" w:rsidR="00F91020" w:rsidRDefault="00581429" w:rsidP="00B20370">
      <w:pPr>
        <w:pStyle w:val="BodyTextIndent2"/>
        <w:keepNext/>
        <w:keepLines/>
        <w:spacing w:line="240" w:lineRule="auto"/>
        <w:ind w:left="1440" w:right="1440" w:firstLine="0"/>
      </w:pPr>
      <w:r w:rsidRPr="00581429">
        <w:lastRenderedPageBreak/>
        <w:t>time to prepare for implementation and expanding the</w:t>
      </w:r>
      <w:r>
        <w:t xml:space="preserve"> </w:t>
      </w:r>
      <w:r w:rsidRPr="00581429">
        <w:t>opportunities for consumer savings.</w:t>
      </w:r>
      <w:r>
        <w:t xml:space="preserve"> </w:t>
      </w:r>
    </w:p>
    <w:p w14:paraId="28004005" w14:textId="77777777" w:rsidR="00D107E4" w:rsidRDefault="00D107E4" w:rsidP="00B20370">
      <w:pPr>
        <w:pStyle w:val="BodyTextIndent2"/>
        <w:keepNext/>
        <w:ind w:firstLine="0"/>
      </w:pPr>
    </w:p>
    <w:p w14:paraId="6C9235A2" w14:textId="7F464B4E" w:rsidR="000A367D" w:rsidRDefault="00D56FF4" w:rsidP="00B20370">
      <w:pPr>
        <w:pStyle w:val="BodyTextIndent2"/>
        <w:keepNext/>
        <w:ind w:firstLine="0"/>
      </w:pPr>
      <w:r>
        <w:t>Petition</w:t>
      </w:r>
      <w:r w:rsidR="000A367D">
        <w:t xml:space="preserve"> at 10.</w:t>
      </w:r>
    </w:p>
    <w:p w14:paraId="13B200C5" w14:textId="2E0AAD14" w:rsidR="00F91020" w:rsidRDefault="00F91020" w:rsidP="00C52ECE">
      <w:pPr>
        <w:pStyle w:val="BodyTextIndent2"/>
        <w:ind w:firstLine="0"/>
      </w:pPr>
    </w:p>
    <w:p w14:paraId="3ABDBDED" w14:textId="103CA9D4" w:rsidR="009A5C9D" w:rsidRDefault="002719E2" w:rsidP="00C52ECE">
      <w:pPr>
        <w:pStyle w:val="BodyTextIndent2"/>
        <w:ind w:firstLine="0"/>
      </w:pPr>
      <w:r>
        <w:tab/>
      </w:r>
      <w:r>
        <w:tab/>
      </w:r>
      <w:r w:rsidR="00FE1711" w:rsidRPr="00FE1711">
        <w:t>The EE&amp;C Plan further includes procedures to measure, evaluate, and verify</w:t>
      </w:r>
      <w:r w:rsidR="006845A1">
        <w:t xml:space="preserve"> </w:t>
      </w:r>
      <w:r w:rsidR="00FE1711" w:rsidRPr="00FE1711">
        <w:t xml:space="preserve">performance of the programs and the Plan as a whole. </w:t>
      </w:r>
      <w:r w:rsidR="0031681D">
        <w:t xml:space="preserve"> </w:t>
      </w:r>
      <w:r w:rsidR="00BA6E24">
        <w:rPr>
          <w:i/>
          <w:iCs/>
        </w:rPr>
        <w:t xml:space="preserve">See </w:t>
      </w:r>
      <w:r w:rsidR="00FE1711" w:rsidRPr="00FE1711">
        <w:t>Phase IV EE&amp;C Plan</w:t>
      </w:r>
      <w:r w:rsidR="00F24D48">
        <w:t xml:space="preserve"> (</w:t>
      </w:r>
      <w:r w:rsidR="00FE1711" w:rsidRPr="00FE1711">
        <w:t>Section 6</w:t>
      </w:r>
      <w:r w:rsidR="00F24D48">
        <w:t>)</w:t>
      </w:r>
      <w:r w:rsidR="007D46A3">
        <w:t xml:space="preserve"> at 136-140.</w:t>
      </w:r>
      <w:r w:rsidR="00FE1711" w:rsidRPr="00FE1711">
        <w:t xml:space="preserve"> </w:t>
      </w:r>
      <w:r w:rsidR="00202C28">
        <w:t xml:space="preserve"> </w:t>
      </w:r>
      <w:r w:rsidR="007616A6">
        <w:t>PPL Electric</w:t>
      </w:r>
      <w:r w:rsidR="006845A1">
        <w:t xml:space="preserve"> </w:t>
      </w:r>
      <w:r w:rsidR="00202C28">
        <w:t xml:space="preserve">states that </w:t>
      </w:r>
      <w:r w:rsidR="0054786A">
        <w:t>f</w:t>
      </w:r>
      <w:r w:rsidR="0054786A" w:rsidRPr="00337C2A">
        <w:t>or each program in the EE&amp;C Plan, cost-effectiveness was estimated in accordance with the Commission</w:t>
      </w:r>
      <w:r w:rsidR="00CB3497">
        <w:t>’</w:t>
      </w:r>
      <w:r w:rsidR="0054786A" w:rsidRPr="00337C2A">
        <w:t xml:space="preserve">s </w:t>
      </w:r>
      <w:r w:rsidR="0054786A" w:rsidRPr="00337C2A">
        <w:rPr>
          <w:i/>
          <w:iCs/>
        </w:rPr>
        <w:t>2021 TRC Test Order.</w:t>
      </w:r>
      <w:r w:rsidR="00A010C5" w:rsidRPr="008961A7">
        <w:rPr>
          <w:rStyle w:val="FootnoteReference"/>
        </w:rPr>
        <w:footnoteReference w:id="65"/>
      </w:r>
      <w:r w:rsidR="0054786A">
        <w:rPr>
          <w:i/>
          <w:iCs/>
        </w:rPr>
        <w:t xml:space="preserve">  </w:t>
      </w:r>
      <w:r w:rsidR="0054786A">
        <w:t>In addition,</w:t>
      </w:r>
      <w:r w:rsidR="0094231B">
        <w:t xml:space="preserve"> the Company </w:t>
      </w:r>
      <w:r w:rsidR="00FE1711" w:rsidRPr="00FE1711">
        <w:t>will conduct an annual cost-effectiveness evaluation of the EE&amp;C Plan and report the</w:t>
      </w:r>
      <w:r w:rsidR="006845A1">
        <w:t xml:space="preserve"> </w:t>
      </w:r>
      <w:r w:rsidR="00FE1711" w:rsidRPr="00FE1711">
        <w:t>results of that evaluation in its final annual report in accordance with the Commission</w:t>
      </w:r>
      <w:r w:rsidR="00CB3497">
        <w:t>’</w:t>
      </w:r>
      <w:r w:rsidR="00FE1711" w:rsidRPr="00FE1711">
        <w:t xml:space="preserve">s </w:t>
      </w:r>
      <w:r w:rsidR="00FE1711" w:rsidRPr="00FE1711">
        <w:rPr>
          <w:i/>
          <w:iCs/>
        </w:rPr>
        <w:t>2021 TRC</w:t>
      </w:r>
      <w:r w:rsidR="006845A1">
        <w:rPr>
          <w:i/>
          <w:iCs/>
        </w:rPr>
        <w:t xml:space="preserve"> </w:t>
      </w:r>
      <w:r w:rsidR="00FE1711" w:rsidRPr="00FE1711">
        <w:rPr>
          <w:i/>
          <w:iCs/>
        </w:rPr>
        <w:t>Test Order.</w:t>
      </w:r>
      <w:r w:rsidR="00BB668F">
        <w:rPr>
          <w:rStyle w:val="FootnoteReference"/>
          <w:i/>
          <w:iCs/>
        </w:rPr>
        <w:footnoteReference w:id="66"/>
      </w:r>
      <w:r w:rsidR="009D277F">
        <w:t xml:space="preserve"> </w:t>
      </w:r>
      <w:r w:rsidR="00D56FF4">
        <w:t xml:space="preserve"> Petition</w:t>
      </w:r>
      <w:r w:rsidR="009A5C9D">
        <w:t xml:space="preserve"> at 13</w:t>
      </w:r>
      <w:r>
        <w:t>.</w:t>
      </w:r>
    </w:p>
    <w:p w14:paraId="58E5A947" w14:textId="06F26CAD" w:rsidR="00FE1711" w:rsidRDefault="00FE1711" w:rsidP="00C52ECE">
      <w:pPr>
        <w:pStyle w:val="BodyTextIndent2"/>
        <w:ind w:firstLine="0"/>
      </w:pPr>
    </w:p>
    <w:p w14:paraId="42ED1FD8" w14:textId="65078B02" w:rsidR="003A175F" w:rsidRDefault="00581429" w:rsidP="00C52ECE">
      <w:pPr>
        <w:pStyle w:val="BodyTextIndent2"/>
        <w:ind w:firstLine="0"/>
      </w:pPr>
      <w:r>
        <w:tab/>
      </w:r>
      <w:r>
        <w:tab/>
      </w:r>
      <w:r w:rsidR="004026BC">
        <w:t xml:space="preserve">In addition, as discussed in detail in the Partial Settlement, </w:t>
      </w:r>
      <w:r w:rsidR="00DF09B6">
        <w:rPr>
          <w:i/>
          <w:iCs/>
        </w:rPr>
        <w:t>supra</w:t>
      </w:r>
      <w:r w:rsidR="00DF09B6" w:rsidRPr="00DF09B6">
        <w:t>,</w:t>
      </w:r>
      <w:r w:rsidR="00DF09B6">
        <w:t xml:space="preserve"> </w:t>
      </w:r>
      <w:r w:rsidR="007616A6">
        <w:t>PPL Electric</w:t>
      </w:r>
      <w:r>
        <w:t xml:space="preserve"> has </w:t>
      </w:r>
      <w:r w:rsidR="009970DC">
        <w:t>agree</w:t>
      </w:r>
      <w:r>
        <w:t>d</w:t>
      </w:r>
      <w:r w:rsidR="009970DC">
        <w:t xml:space="preserve"> to adopt</w:t>
      </w:r>
      <w:r w:rsidR="00E02013">
        <w:t>,</w:t>
      </w:r>
      <w:r w:rsidR="009970DC">
        <w:t xml:space="preserve"> investigate and</w:t>
      </w:r>
      <w:r w:rsidR="00E02013">
        <w:t>/or</w:t>
      </w:r>
      <w:r w:rsidR="009970DC">
        <w:t xml:space="preserve"> study a number of improvements</w:t>
      </w:r>
      <w:r w:rsidR="00F6477A">
        <w:t xml:space="preserve"> to its Phase IV Plan</w:t>
      </w:r>
      <w:r w:rsidR="00F37BE5">
        <w:t xml:space="preserve">.  The following </w:t>
      </w:r>
      <w:r w:rsidR="00C53CD7">
        <w:t xml:space="preserve">is a list of some of the </w:t>
      </w:r>
      <w:r w:rsidR="000363E6">
        <w:t xml:space="preserve">measures </w:t>
      </w:r>
      <w:r w:rsidR="00BA4459">
        <w:t xml:space="preserve">that </w:t>
      </w:r>
      <w:r w:rsidR="000363E6">
        <w:t xml:space="preserve">resulted from negotiations between </w:t>
      </w:r>
      <w:r w:rsidR="007616A6">
        <w:t>PPL Electric</w:t>
      </w:r>
      <w:r w:rsidR="000363E6">
        <w:t xml:space="preserve"> and the Joint</w:t>
      </w:r>
      <w:r w:rsidR="00A46763">
        <w:t xml:space="preserve"> </w:t>
      </w:r>
      <w:r w:rsidR="008265CE">
        <w:t>Petitioners of the Partial Settlement:</w:t>
      </w:r>
    </w:p>
    <w:p w14:paraId="34668B8C" w14:textId="2C2C0F08" w:rsidR="00ED61D8" w:rsidRPr="00822B83" w:rsidRDefault="00ED61D8" w:rsidP="002B58DC">
      <w:pPr>
        <w:pStyle w:val="BodyTextIndent2"/>
        <w:spacing w:line="240" w:lineRule="auto"/>
        <w:ind w:firstLine="0"/>
      </w:pPr>
    </w:p>
    <w:p w14:paraId="31496D77" w14:textId="0877A1C8" w:rsidR="00CC6BBB" w:rsidRPr="00822B83" w:rsidRDefault="00CC6BBB"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r w:rsidRPr="00822B83">
        <w:rPr>
          <w:rFonts w:ascii="Times New Roman" w:eastAsia="Times New Roman" w:hAnsi="Times New Roman" w:cs="Times New Roman"/>
          <w:sz w:val="26"/>
          <w:szCs w:val="26"/>
        </w:rPr>
        <w:t>•</w:t>
      </w:r>
      <w:r w:rsidRPr="00822B83">
        <w:rPr>
          <w:rFonts w:ascii="Times New Roman" w:eastAsia="Times New Roman" w:hAnsi="Times New Roman" w:cs="Times New Roman"/>
          <w:sz w:val="26"/>
          <w:szCs w:val="26"/>
        </w:rPr>
        <w:tab/>
      </w:r>
      <w:r w:rsidR="003007EF" w:rsidRPr="00822B83">
        <w:rPr>
          <w:rFonts w:ascii="Times New Roman" w:eastAsia="Times New Roman" w:hAnsi="Times New Roman" w:cs="Times New Roman"/>
          <w:sz w:val="26"/>
          <w:szCs w:val="26"/>
        </w:rPr>
        <w:t xml:space="preserve">The </w:t>
      </w:r>
      <w:r w:rsidRPr="00822B83">
        <w:rPr>
          <w:rFonts w:ascii="Times New Roman" w:eastAsia="Times New Roman" w:hAnsi="Times New Roman" w:cs="Times New Roman"/>
          <w:sz w:val="26"/>
          <w:szCs w:val="26"/>
        </w:rPr>
        <w:t>develop</w:t>
      </w:r>
      <w:r w:rsidR="003007EF" w:rsidRPr="00822B83">
        <w:rPr>
          <w:rFonts w:ascii="Times New Roman" w:eastAsia="Times New Roman" w:hAnsi="Times New Roman" w:cs="Times New Roman"/>
          <w:sz w:val="26"/>
          <w:szCs w:val="26"/>
        </w:rPr>
        <w:t xml:space="preserve">ment </w:t>
      </w:r>
      <w:r w:rsidRPr="00822B83">
        <w:rPr>
          <w:rFonts w:ascii="Times New Roman" w:eastAsia="Times New Roman" w:hAnsi="Times New Roman" w:cs="Times New Roman"/>
          <w:sz w:val="26"/>
          <w:szCs w:val="26"/>
        </w:rPr>
        <w:t>and implement</w:t>
      </w:r>
      <w:r w:rsidR="003007EF" w:rsidRPr="00822B83">
        <w:rPr>
          <w:rFonts w:ascii="Times New Roman" w:eastAsia="Times New Roman" w:hAnsi="Times New Roman" w:cs="Times New Roman"/>
          <w:sz w:val="26"/>
          <w:szCs w:val="26"/>
        </w:rPr>
        <w:t xml:space="preserve">ation of </w:t>
      </w:r>
      <w:r w:rsidRPr="00822B83">
        <w:rPr>
          <w:rFonts w:ascii="Times New Roman" w:eastAsia="Times New Roman" w:hAnsi="Times New Roman" w:cs="Times New Roman"/>
          <w:sz w:val="26"/>
          <w:szCs w:val="26"/>
        </w:rPr>
        <w:t>a detailed marketing plan to foster increased Residential Program participation</w:t>
      </w:r>
      <w:r w:rsidR="003007EF" w:rsidRPr="00822B83">
        <w:rPr>
          <w:rFonts w:ascii="Times New Roman" w:eastAsia="Times New Roman" w:hAnsi="Times New Roman" w:cs="Times New Roman"/>
          <w:sz w:val="26"/>
          <w:szCs w:val="26"/>
        </w:rPr>
        <w:t>.</w:t>
      </w:r>
    </w:p>
    <w:p w14:paraId="70862575" w14:textId="6557F55C" w:rsidR="003007EF" w:rsidRPr="00822B83" w:rsidRDefault="003007EF"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p>
    <w:p w14:paraId="7A6CAE00" w14:textId="69AE6010" w:rsidR="003007EF" w:rsidRPr="00822B83" w:rsidRDefault="003007EF"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r w:rsidRPr="00822B83">
        <w:rPr>
          <w:rFonts w:ascii="Times New Roman" w:eastAsia="Times New Roman" w:hAnsi="Times New Roman" w:cs="Times New Roman"/>
          <w:sz w:val="26"/>
          <w:szCs w:val="26"/>
        </w:rPr>
        <w:t>•</w:t>
      </w:r>
      <w:r w:rsidR="004725B7" w:rsidRPr="00822B83">
        <w:rPr>
          <w:rFonts w:ascii="Times New Roman" w:eastAsia="Times New Roman" w:hAnsi="Times New Roman" w:cs="Times New Roman"/>
          <w:sz w:val="26"/>
          <w:szCs w:val="26"/>
        </w:rPr>
        <w:tab/>
      </w:r>
      <w:r w:rsidR="00581213" w:rsidRPr="00822B83">
        <w:rPr>
          <w:rFonts w:ascii="Times New Roman" w:eastAsia="Times New Roman" w:hAnsi="Times New Roman" w:cs="Times New Roman"/>
          <w:sz w:val="26"/>
          <w:szCs w:val="26"/>
        </w:rPr>
        <w:t>The addition</w:t>
      </w:r>
      <w:r w:rsidR="003761A5" w:rsidRPr="00822B83">
        <w:rPr>
          <w:rFonts w:ascii="Times New Roman" w:eastAsia="Times New Roman" w:hAnsi="Times New Roman" w:cs="Times New Roman"/>
          <w:sz w:val="26"/>
          <w:szCs w:val="26"/>
        </w:rPr>
        <w:t xml:space="preserve">, to </w:t>
      </w:r>
      <w:r w:rsidR="007616A6">
        <w:rPr>
          <w:rFonts w:ascii="Times New Roman" w:eastAsia="Times New Roman" w:hAnsi="Times New Roman" w:cs="Times New Roman"/>
          <w:sz w:val="26"/>
          <w:szCs w:val="26"/>
        </w:rPr>
        <w:t>PPL Electric</w:t>
      </w:r>
      <w:r w:rsidR="00CB3497">
        <w:rPr>
          <w:rFonts w:ascii="Times New Roman" w:eastAsia="Times New Roman" w:hAnsi="Times New Roman" w:cs="Times New Roman"/>
          <w:sz w:val="26"/>
          <w:szCs w:val="26"/>
        </w:rPr>
        <w:t>’</w:t>
      </w:r>
      <w:r w:rsidR="003761A5" w:rsidRPr="00822B83">
        <w:rPr>
          <w:rFonts w:ascii="Times New Roman" w:eastAsia="Times New Roman" w:hAnsi="Times New Roman" w:cs="Times New Roman"/>
          <w:sz w:val="26"/>
          <w:szCs w:val="26"/>
        </w:rPr>
        <w:t xml:space="preserve">s annual report, of the </w:t>
      </w:r>
      <w:r w:rsidR="00581213" w:rsidRPr="00822B83">
        <w:rPr>
          <w:rFonts w:ascii="Times New Roman" w:eastAsia="Times New Roman" w:hAnsi="Times New Roman" w:cs="Times New Roman"/>
          <w:sz w:val="26"/>
          <w:szCs w:val="26"/>
        </w:rPr>
        <w:t>Energy Efficient Homes Component</w:t>
      </w:r>
      <w:r w:rsidR="00CB3497">
        <w:rPr>
          <w:rFonts w:ascii="Times New Roman" w:eastAsia="Times New Roman" w:hAnsi="Times New Roman" w:cs="Times New Roman"/>
          <w:sz w:val="26"/>
          <w:szCs w:val="26"/>
        </w:rPr>
        <w:t>’</w:t>
      </w:r>
      <w:r w:rsidR="00581213" w:rsidRPr="00822B83">
        <w:rPr>
          <w:rFonts w:ascii="Times New Roman" w:eastAsia="Times New Roman" w:hAnsi="Times New Roman" w:cs="Times New Roman"/>
          <w:sz w:val="26"/>
          <w:szCs w:val="26"/>
        </w:rPr>
        <w:t>s actual incentive costs, electric savings, and demand reductions broken down by new homes; audit and weatherization</w:t>
      </w:r>
      <w:r w:rsidR="003761A5" w:rsidRPr="00822B83">
        <w:rPr>
          <w:rFonts w:ascii="Times New Roman" w:eastAsia="Times New Roman" w:hAnsi="Times New Roman" w:cs="Times New Roman"/>
          <w:sz w:val="26"/>
          <w:szCs w:val="26"/>
        </w:rPr>
        <w:t xml:space="preserve">, and </w:t>
      </w:r>
      <w:r w:rsidR="00581213" w:rsidRPr="00822B83">
        <w:rPr>
          <w:rFonts w:ascii="Times New Roman" w:eastAsia="Times New Roman" w:hAnsi="Times New Roman" w:cs="Times New Roman"/>
          <w:sz w:val="26"/>
          <w:szCs w:val="26"/>
        </w:rPr>
        <w:t>energy efficient equipment.</w:t>
      </w:r>
    </w:p>
    <w:p w14:paraId="690934DE" w14:textId="213E16DF" w:rsidR="003007EF" w:rsidRPr="00822B83" w:rsidRDefault="003007EF"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p>
    <w:p w14:paraId="660023E7" w14:textId="0D5B3A51" w:rsidR="003007EF" w:rsidRPr="00822B83" w:rsidRDefault="003007EF"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r w:rsidRPr="00822B83">
        <w:rPr>
          <w:rFonts w:ascii="Times New Roman" w:eastAsia="Times New Roman" w:hAnsi="Times New Roman" w:cs="Times New Roman"/>
          <w:sz w:val="26"/>
          <w:szCs w:val="26"/>
        </w:rPr>
        <w:t>•</w:t>
      </w:r>
      <w:r w:rsidR="0089332E" w:rsidRPr="00822B83">
        <w:rPr>
          <w:rFonts w:ascii="Times New Roman" w:eastAsia="Times New Roman" w:hAnsi="Times New Roman" w:cs="Times New Roman"/>
          <w:sz w:val="26"/>
          <w:szCs w:val="26"/>
        </w:rPr>
        <w:tab/>
        <w:t xml:space="preserve">The offering of </w:t>
      </w:r>
      <w:r w:rsidR="00C001B5" w:rsidRPr="00822B83">
        <w:rPr>
          <w:rFonts w:ascii="Times New Roman" w:eastAsia="Times New Roman" w:hAnsi="Times New Roman" w:cs="Times New Roman"/>
          <w:sz w:val="26"/>
          <w:szCs w:val="26"/>
        </w:rPr>
        <w:t>the Compre</w:t>
      </w:r>
      <w:r w:rsidR="0010158F">
        <w:rPr>
          <w:rFonts w:ascii="Times New Roman" w:eastAsia="Times New Roman" w:hAnsi="Times New Roman" w:cs="Times New Roman"/>
          <w:sz w:val="26"/>
          <w:szCs w:val="26"/>
        </w:rPr>
        <w:t>he</w:t>
      </w:r>
      <w:r w:rsidR="00C001B5" w:rsidRPr="00822B83">
        <w:rPr>
          <w:rFonts w:ascii="Times New Roman" w:eastAsia="Times New Roman" w:hAnsi="Times New Roman" w:cs="Times New Roman"/>
          <w:sz w:val="26"/>
          <w:szCs w:val="26"/>
        </w:rPr>
        <w:t>nsive Retrofit Bonus Incentives within the Energy Efficient Homes Component no later than January 1, 2022.</w:t>
      </w:r>
    </w:p>
    <w:p w14:paraId="4B363417" w14:textId="77777777" w:rsidR="00D107E4" w:rsidRPr="00822B83" w:rsidRDefault="00D107E4"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p>
    <w:p w14:paraId="3AF2AFBF" w14:textId="01FDAD30" w:rsidR="003007EF" w:rsidRPr="00822B83" w:rsidRDefault="003007EF"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r w:rsidRPr="00822B83">
        <w:rPr>
          <w:rFonts w:ascii="Times New Roman" w:eastAsia="Times New Roman" w:hAnsi="Times New Roman" w:cs="Times New Roman"/>
          <w:sz w:val="26"/>
          <w:szCs w:val="26"/>
        </w:rPr>
        <w:lastRenderedPageBreak/>
        <w:t>•</w:t>
      </w:r>
      <w:r w:rsidR="00840E3C" w:rsidRPr="00822B83">
        <w:rPr>
          <w:rFonts w:ascii="Times New Roman" w:eastAsia="Times New Roman" w:hAnsi="Times New Roman" w:cs="Times New Roman"/>
          <w:sz w:val="26"/>
          <w:szCs w:val="26"/>
        </w:rPr>
        <w:tab/>
      </w:r>
      <w:r w:rsidR="00BE7D62" w:rsidRPr="00822B83">
        <w:rPr>
          <w:rFonts w:ascii="Times New Roman" w:eastAsia="Times New Roman" w:hAnsi="Times New Roman" w:cs="Times New Roman"/>
          <w:sz w:val="26"/>
          <w:szCs w:val="26"/>
        </w:rPr>
        <w:t>The agree</w:t>
      </w:r>
      <w:r w:rsidR="004622FE" w:rsidRPr="00822B83">
        <w:rPr>
          <w:rFonts w:ascii="Times New Roman" w:eastAsia="Times New Roman" w:hAnsi="Times New Roman" w:cs="Times New Roman"/>
          <w:sz w:val="26"/>
          <w:szCs w:val="26"/>
        </w:rPr>
        <w:t xml:space="preserve">ment by </w:t>
      </w:r>
      <w:r w:rsidR="007616A6">
        <w:rPr>
          <w:rFonts w:ascii="Times New Roman" w:eastAsia="Times New Roman" w:hAnsi="Times New Roman" w:cs="Times New Roman"/>
          <w:sz w:val="26"/>
          <w:szCs w:val="26"/>
        </w:rPr>
        <w:t>PPL Electric</w:t>
      </w:r>
      <w:r w:rsidR="004622FE" w:rsidRPr="00822B83">
        <w:rPr>
          <w:rFonts w:ascii="Times New Roman" w:eastAsia="Times New Roman" w:hAnsi="Times New Roman" w:cs="Times New Roman"/>
          <w:sz w:val="26"/>
          <w:szCs w:val="26"/>
        </w:rPr>
        <w:t xml:space="preserve"> </w:t>
      </w:r>
      <w:r w:rsidR="00BE7D62" w:rsidRPr="00822B83">
        <w:rPr>
          <w:rFonts w:ascii="Times New Roman" w:eastAsia="Times New Roman" w:hAnsi="Times New Roman" w:cs="Times New Roman"/>
          <w:sz w:val="26"/>
          <w:szCs w:val="26"/>
        </w:rPr>
        <w:t>to provide the same measures available under the Low-Income Program inside the tenant units of low-income residents in master-metered multifamily buildings at no direct cost to the building owners or those tenants</w:t>
      </w:r>
      <w:r w:rsidR="004622FE" w:rsidRPr="00822B83">
        <w:rPr>
          <w:rFonts w:ascii="Times New Roman" w:eastAsia="Times New Roman" w:hAnsi="Times New Roman" w:cs="Times New Roman"/>
          <w:sz w:val="26"/>
          <w:szCs w:val="26"/>
        </w:rPr>
        <w:t>.</w:t>
      </w:r>
    </w:p>
    <w:p w14:paraId="72FE2FD3" w14:textId="77777777" w:rsidR="004622FE" w:rsidRPr="00822B83" w:rsidRDefault="004622FE"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p>
    <w:p w14:paraId="22880506" w14:textId="7F724F44" w:rsidR="003007EF" w:rsidRPr="00822B83" w:rsidRDefault="003007EF"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r w:rsidRPr="00822B83">
        <w:rPr>
          <w:rFonts w:ascii="Times New Roman" w:eastAsia="Times New Roman" w:hAnsi="Times New Roman" w:cs="Times New Roman"/>
          <w:sz w:val="26"/>
          <w:szCs w:val="26"/>
        </w:rPr>
        <w:t>•</w:t>
      </w:r>
      <w:r w:rsidR="000468A3" w:rsidRPr="00822B83">
        <w:rPr>
          <w:rFonts w:ascii="Times New Roman" w:eastAsia="Times New Roman" w:hAnsi="Times New Roman" w:cs="Times New Roman"/>
          <w:sz w:val="26"/>
          <w:szCs w:val="26"/>
        </w:rPr>
        <w:tab/>
      </w:r>
      <w:r w:rsidR="00242BDC" w:rsidRPr="00822B83">
        <w:rPr>
          <w:rFonts w:ascii="Times New Roman" w:hAnsi="Times New Roman" w:cs="Times New Roman"/>
          <w:sz w:val="26"/>
          <w:szCs w:val="26"/>
        </w:rPr>
        <w:t>The modification to the Low-Income Program to add building shell measures, including but not limited to insulation and weather stripping, as potential measures offered as part of the Low-Income Assessment component.</w:t>
      </w:r>
    </w:p>
    <w:p w14:paraId="7F070E77" w14:textId="3DAA5DC5" w:rsidR="004725B7" w:rsidRPr="00822B83" w:rsidRDefault="004725B7"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p>
    <w:p w14:paraId="4BDC1F7D" w14:textId="6F20A7CC" w:rsidR="00E45A2D" w:rsidRPr="00822B83" w:rsidRDefault="00EF44C4"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r w:rsidRPr="00822B83">
        <w:rPr>
          <w:rFonts w:ascii="Times New Roman" w:hAnsi="Times New Roman" w:cs="Times New Roman"/>
          <w:sz w:val="26"/>
          <w:szCs w:val="26"/>
        </w:rPr>
        <w:t>•</w:t>
      </w:r>
      <w:r w:rsidRPr="00822B83">
        <w:rPr>
          <w:rFonts w:ascii="Times New Roman" w:hAnsi="Times New Roman" w:cs="Times New Roman"/>
          <w:sz w:val="26"/>
          <w:szCs w:val="26"/>
        </w:rPr>
        <w:tab/>
      </w:r>
      <w:r w:rsidR="00FF161C" w:rsidRPr="00822B83">
        <w:rPr>
          <w:rFonts w:ascii="Times New Roman" w:hAnsi="Times New Roman" w:cs="Times New Roman"/>
          <w:sz w:val="26"/>
          <w:szCs w:val="26"/>
        </w:rPr>
        <w:t xml:space="preserve">The modification to </w:t>
      </w:r>
      <w:r w:rsidR="007616A6">
        <w:rPr>
          <w:rFonts w:ascii="Times New Roman" w:hAnsi="Times New Roman" w:cs="Times New Roman"/>
          <w:sz w:val="26"/>
          <w:szCs w:val="26"/>
        </w:rPr>
        <w:t>PPL Electric</w:t>
      </w:r>
      <w:r w:rsidR="00CB3497">
        <w:rPr>
          <w:rFonts w:ascii="Times New Roman" w:hAnsi="Times New Roman" w:cs="Times New Roman"/>
          <w:sz w:val="26"/>
          <w:szCs w:val="26"/>
        </w:rPr>
        <w:t>’</w:t>
      </w:r>
      <w:r w:rsidR="00FF161C" w:rsidRPr="00822B83">
        <w:rPr>
          <w:rFonts w:ascii="Times New Roman" w:hAnsi="Times New Roman" w:cs="Times New Roman"/>
          <w:sz w:val="26"/>
          <w:szCs w:val="26"/>
        </w:rPr>
        <w:t>s Low-Income Program</w:t>
      </w:r>
      <w:r w:rsidR="00CB3497">
        <w:rPr>
          <w:rFonts w:ascii="Times New Roman" w:hAnsi="Times New Roman" w:cs="Times New Roman"/>
          <w:sz w:val="26"/>
          <w:szCs w:val="26"/>
        </w:rPr>
        <w:t>’</w:t>
      </w:r>
      <w:r w:rsidR="00FF161C" w:rsidRPr="00822B83">
        <w:rPr>
          <w:rFonts w:ascii="Times New Roman" w:hAnsi="Times New Roman" w:cs="Times New Roman"/>
          <w:sz w:val="26"/>
          <w:szCs w:val="26"/>
        </w:rPr>
        <w:t>s Low-Income Assessment component so that up to $2.0 million is dedicated to space heating, building shell measures, water heater maintenance, repair, or replacement</w:t>
      </w:r>
      <w:r w:rsidRPr="00822B83">
        <w:rPr>
          <w:rFonts w:ascii="Times New Roman" w:hAnsi="Times New Roman" w:cs="Times New Roman"/>
          <w:sz w:val="26"/>
          <w:szCs w:val="26"/>
        </w:rPr>
        <w:t xml:space="preserve">, and </w:t>
      </w:r>
      <w:r w:rsidR="00FF161C" w:rsidRPr="00822B83">
        <w:rPr>
          <w:rFonts w:ascii="Times New Roman" w:hAnsi="Times New Roman" w:cs="Times New Roman"/>
          <w:sz w:val="26"/>
          <w:szCs w:val="26"/>
        </w:rPr>
        <w:t>appliance replacement/recycling.</w:t>
      </w:r>
    </w:p>
    <w:p w14:paraId="5A61D58A" w14:textId="4D9EE9DE" w:rsidR="00E45A2D" w:rsidRPr="00822B83" w:rsidRDefault="00E45A2D"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p>
    <w:p w14:paraId="339E846C" w14:textId="1DFF8713" w:rsidR="00DC02C4" w:rsidRDefault="00DC02C4" w:rsidP="00B20370">
      <w:pPr>
        <w:autoSpaceDE w:val="0"/>
        <w:autoSpaceDN w:val="0"/>
        <w:adjustRightInd w:val="0"/>
        <w:spacing w:after="0" w:line="240" w:lineRule="auto"/>
        <w:ind w:left="1440" w:right="1440" w:hanging="720"/>
        <w:rPr>
          <w:rFonts w:ascii="Times New Roman" w:hAnsi="Times New Roman" w:cs="Times New Roman"/>
          <w:sz w:val="26"/>
          <w:szCs w:val="26"/>
        </w:rPr>
      </w:pPr>
      <w:r w:rsidRPr="00822B83">
        <w:rPr>
          <w:rFonts w:ascii="Times New Roman" w:eastAsia="Times New Roman" w:hAnsi="Times New Roman" w:cs="Times New Roman"/>
          <w:sz w:val="26"/>
          <w:szCs w:val="26"/>
        </w:rPr>
        <w:t>•</w:t>
      </w:r>
      <w:r w:rsidRPr="00822B83">
        <w:rPr>
          <w:rFonts w:ascii="Times New Roman" w:hAnsi="Times New Roman" w:cs="Times New Roman"/>
          <w:sz w:val="26"/>
          <w:szCs w:val="26"/>
        </w:rPr>
        <w:t xml:space="preserve"> </w:t>
      </w:r>
      <w:r w:rsidR="0022264E" w:rsidRPr="00822B83">
        <w:rPr>
          <w:rFonts w:ascii="Times New Roman" w:hAnsi="Times New Roman" w:cs="Times New Roman"/>
          <w:sz w:val="26"/>
          <w:szCs w:val="26"/>
        </w:rPr>
        <w:tab/>
      </w:r>
      <w:r w:rsidRPr="00822B83">
        <w:rPr>
          <w:rFonts w:ascii="Times New Roman" w:hAnsi="Times New Roman" w:cs="Times New Roman"/>
          <w:sz w:val="26"/>
          <w:szCs w:val="26"/>
        </w:rPr>
        <w:t xml:space="preserve">The development and continued maintenance of a list of available assistance programs for each county in its service territory that </w:t>
      </w:r>
      <w:r w:rsidR="007616A6">
        <w:rPr>
          <w:rFonts w:ascii="Times New Roman" w:hAnsi="Times New Roman" w:cs="Times New Roman"/>
          <w:sz w:val="26"/>
          <w:szCs w:val="26"/>
        </w:rPr>
        <w:t>PPL Electric</w:t>
      </w:r>
      <w:r w:rsidRPr="00822B83">
        <w:rPr>
          <w:rFonts w:ascii="Times New Roman" w:hAnsi="Times New Roman" w:cs="Times New Roman"/>
          <w:sz w:val="26"/>
          <w:szCs w:val="26"/>
        </w:rPr>
        <w:t xml:space="preserve"> can provide to households served through its Act 129 programs.</w:t>
      </w:r>
    </w:p>
    <w:p w14:paraId="6EEDA17E" w14:textId="77777777" w:rsidR="0008768B" w:rsidRPr="00822B83" w:rsidRDefault="0008768B"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p>
    <w:p w14:paraId="6CE2F23D" w14:textId="11FD0659" w:rsidR="004725B7" w:rsidRPr="00822B83" w:rsidRDefault="004725B7" w:rsidP="00B20370">
      <w:pPr>
        <w:autoSpaceDE w:val="0"/>
        <w:autoSpaceDN w:val="0"/>
        <w:adjustRightInd w:val="0"/>
        <w:spacing w:after="0" w:line="240" w:lineRule="auto"/>
        <w:ind w:left="1440" w:right="1440" w:hanging="720"/>
        <w:rPr>
          <w:rFonts w:ascii="Times New Roman" w:eastAsia="Times New Roman" w:hAnsi="Times New Roman" w:cs="Times New Roman"/>
          <w:sz w:val="26"/>
          <w:szCs w:val="26"/>
        </w:rPr>
      </w:pPr>
      <w:bookmarkStart w:id="46" w:name="_Hlk66444945"/>
      <w:r w:rsidRPr="00822B83">
        <w:rPr>
          <w:rFonts w:ascii="Times New Roman" w:eastAsia="Times New Roman" w:hAnsi="Times New Roman" w:cs="Times New Roman"/>
          <w:sz w:val="26"/>
          <w:szCs w:val="26"/>
        </w:rPr>
        <w:t>•</w:t>
      </w:r>
      <w:r w:rsidR="0022264E" w:rsidRPr="00822B83">
        <w:rPr>
          <w:rFonts w:ascii="Times New Roman" w:eastAsia="Times New Roman" w:hAnsi="Times New Roman" w:cs="Times New Roman"/>
          <w:sz w:val="26"/>
          <w:szCs w:val="26"/>
        </w:rPr>
        <w:tab/>
      </w:r>
      <w:r w:rsidR="00941BAD" w:rsidRPr="00822B83">
        <w:rPr>
          <w:rFonts w:ascii="Times New Roman" w:hAnsi="Times New Roman" w:cs="Times New Roman"/>
          <w:sz w:val="26"/>
          <w:szCs w:val="26"/>
        </w:rPr>
        <w:t>The development of proposals, in conjunction with the Residential CSP or other contractors for a deep energy retrofits pilot program and a net zero building pilot program during Program Year 13 (</w:t>
      </w:r>
      <w:r w:rsidR="00941BAD" w:rsidRPr="00822B83">
        <w:rPr>
          <w:rFonts w:ascii="Times New Roman" w:hAnsi="Times New Roman" w:cs="Times New Roman"/>
          <w:i/>
          <w:iCs/>
          <w:sz w:val="26"/>
          <w:szCs w:val="26"/>
        </w:rPr>
        <w:t>i.e.</w:t>
      </w:r>
      <w:r w:rsidR="00941BAD" w:rsidRPr="00822B83">
        <w:rPr>
          <w:rFonts w:ascii="Times New Roman" w:hAnsi="Times New Roman" w:cs="Times New Roman"/>
          <w:sz w:val="26"/>
          <w:szCs w:val="26"/>
        </w:rPr>
        <w:t>, June 1, 2021, to May</w:t>
      </w:r>
      <w:r w:rsidR="002B58DC">
        <w:rPr>
          <w:rFonts w:ascii="Times New Roman" w:hAnsi="Times New Roman" w:cs="Times New Roman"/>
          <w:sz w:val="26"/>
          <w:szCs w:val="26"/>
        </w:rPr>
        <w:t> </w:t>
      </w:r>
      <w:r w:rsidR="00941BAD" w:rsidRPr="00822B83">
        <w:rPr>
          <w:rFonts w:ascii="Times New Roman" w:hAnsi="Times New Roman" w:cs="Times New Roman"/>
          <w:sz w:val="26"/>
          <w:szCs w:val="26"/>
        </w:rPr>
        <w:t>31, 2022).</w:t>
      </w:r>
    </w:p>
    <w:bookmarkEnd w:id="46"/>
    <w:p w14:paraId="1F2CE135" w14:textId="437BD7AC" w:rsidR="004725B7" w:rsidRPr="00822B83" w:rsidRDefault="004725B7" w:rsidP="00B20370">
      <w:pPr>
        <w:autoSpaceDE w:val="0"/>
        <w:autoSpaceDN w:val="0"/>
        <w:adjustRightInd w:val="0"/>
        <w:spacing w:after="0" w:line="240" w:lineRule="auto"/>
        <w:ind w:left="1440" w:right="1440" w:hanging="720"/>
        <w:rPr>
          <w:rFonts w:ascii="Times New Roman" w:hAnsi="Times New Roman" w:cs="Times New Roman"/>
          <w:sz w:val="26"/>
          <w:szCs w:val="26"/>
        </w:rPr>
      </w:pPr>
    </w:p>
    <w:p w14:paraId="1E048885" w14:textId="2D594474" w:rsidR="00941BAD" w:rsidRPr="00822B83" w:rsidRDefault="00395E39" w:rsidP="00B20370">
      <w:pPr>
        <w:autoSpaceDE w:val="0"/>
        <w:autoSpaceDN w:val="0"/>
        <w:adjustRightInd w:val="0"/>
        <w:spacing w:after="0" w:line="240" w:lineRule="auto"/>
        <w:ind w:left="1440" w:right="1440" w:hanging="720"/>
        <w:rPr>
          <w:rFonts w:ascii="Times New Roman" w:hAnsi="Times New Roman" w:cs="Times New Roman"/>
          <w:sz w:val="26"/>
          <w:szCs w:val="26"/>
        </w:rPr>
      </w:pPr>
      <w:r w:rsidRPr="00395E39">
        <w:rPr>
          <w:rFonts w:ascii="Times New Roman" w:hAnsi="Times New Roman" w:cs="Times New Roman"/>
          <w:sz w:val="26"/>
          <w:szCs w:val="26"/>
        </w:rPr>
        <w:t>•</w:t>
      </w:r>
      <w:r w:rsidRPr="00822B83">
        <w:rPr>
          <w:rFonts w:ascii="Times New Roman" w:hAnsi="Times New Roman" w:cs="Times New Roman"/>
          <w:sz w:val="26"/>
          <w:szCs w:val="26"/>
        </w:rPr>
        <w:tab/>
      </w:r>
      <w:r w:rsidR="00D328B9" w:rsidRPr="00822B83">
        <w:rPr>
          <w:rFonts w:ascii="Times New Roman" w:hAnsi="Times New Roman" w:cs="Times New Roman"/>
          <w:sz w:val="26"/>
          <w:szCs w:val="26"/>
        </w:rPr>
        <w:t xml:space="preserve">The modification to </w:t>
      </w:r>
      <w:r w:rsidR="007616A6">
        <w:rPr>
          <w:rFonts w:ascii="Times New Roman" w:hAnsi="Times New Roman" w:cs="Times New Roman"/>
          <w:sz w:val="26"/>
          <w:szCs w:val="26"/>
        </w:rPr>
        <w:t>PPL Electric</w:t>
      </w:r>
      <w:r w:rsidR="00CB3497">
        <w:rPr>
          <w:rFonts w:ascii="Times New Roman" w:hAnsi="Times New Roman" w:cs="Times New Roman"/>
          <w:sz w:val="26"/>
          <w:szCs w:val="26"/>
        </w:rPr>
        <w:t>’</w:t>
      </w:r>
      <w:r w:rsidR="00D328B9" w:rsidRPr="00822B83">
        <w:rPr>
          <w:rFonts w:ascii="Times New Roman" w:hAnsi="Times New Roman" w:cs="Times New Roman"/>
          <w:sz w:val="26"/>
          <w:szCs w:val="26"/>
        </w:rPr>
        <w:t>s Phase IV EE&amp;C Plan to include a low-income health and safety pilot program to remediate health and safety hazards that prevent low-income customers</w:t>
      </w:r>
      <w:r w:rsidRPr="00822B83">
        <w:rPr>
          <w:rFonts w:ascii="Times New Roman" w:hAnsi="Times New Roman" w:cs="Times New Roman"/>
          <w:sz w:val="26"/>
          <w:szCs w:val="26"/>
        </w:rPr>
        <w:t xml:space="preserve"> </w:t>
      </w:r>
      <w:r w:rsidR="00D328B9" w:rsidRPr="00822B83">
        <w:rPr>
          <w:rFonts w:ascii="Times New Roman" w:hAnsi="Times New Roman" w:cs="Times New Roman"/>
          <w:sz w:val="26"/>
          <w:szCs w:val="26"/>
        </w:rPr>
        <w:t>from receiving comprehensive energy efficiency measures</w:t>
      </w:r>
      <w:r w:rsidR="0008768B">
        <w:rPr>
          <w:rFonts w:ascii="Times New Roman" w:hAnsi="Times New Roman" w:cs="Times New Roman"/>
          <w:sz w:val="26"/>
          <w:szCs w:val="26"/>
        </w:rPr>
        <w:t>.</w:t>
      </w:r>
    </w:p>
    <w:p w14:paraId="43712B41" w14:textId="67953C85" w:rsidR="0032064E" w:rsidRPr="00822B83" w:rsidRDefault="0032064E" w:rsidP="00B20370">
      <w:pPr>
        <w:autoSpaceDE w:val="0"/>
        <w:autoSpaceDN w:val="0"/>
        <w:adjustRightInd w:val="0"/>
        <w:spacing w:after="0" w:line="240" w:lineRule="auto"/>
        <w:ind w:left="1440" w:right="1440" w:hanging="720"/>
        <w:rPr>
          <w:rFonts w:ascii="Times New Roman" w:hAnsi="Times New Roman" w:cs="Times New Roman"/>
          <w:sz w:val="26"/>
          <w:szCs w:val="26"/>
        </w:rPr>
      </w:pPr>
    </w:p>
    <w:p w14:paraId="633FA756" w14:textId="41713F0C" w:rsidR="0032064E" w:rsidRPr="00822B83" w:rsidRDefault="00D60F38" w:rsidP="00B20370">
      <w:pPr>
        <w:autoSpaceDE w:val="0"/>
        <w:autoSpaceDN w:val="0"/>
        <w:adjustRightInd w:val="0"/>
        <w:spacing w:after="0" w:line="240" w:lineRule="auto"/>
        <w:ind w:left="1440" w:right="1440" w:hanging="720"/>
        <w:rPr>
          <w:rFonts w:ascii="Times New Roman" w:hAnsi="Times New Roman" w:cs="Times New Roman"/>
          <w:sz w:val="26"/>
          <w:szCs w:val="26"/>
        </w:rPr>
      </w:pPr>
      <w:r w:rsidRPr="00822B83">
        <w:rPr>
          <w:rFonts w:ascii="Times New Roman" w:eastAsia="Times New Roman" w:hAnsi="Times New Roman" w:cs="Times New Roman"/>
          <w:sz w:val="26"/>
          <w:szCs w:val="26"/>
        </w:rPr>
        <w:t>•</w:t>
      </w:r>
      <w:r w:rsidRPr="00822B83">
        <w:rPr>
          <w:rFonts w:ascii="Times New Roman" w:eastAsia="Times New Roman" w:hAnsi="Times New Roman" w:cs="Times New Roman"/>
          <w:sz w:val="26"/>
          <w:szCs w:val="26"/>
        </w:rPr>
        <w:tab/>
      </w:r>
      <w:r w:rsidR="00EF3118" w:rsidRPr="00822B83">
        <w:rPr>
          <w:rFonts w:ascii="Times New Roman" w:hAnsi="Times New Roman" w:cs="Times New Roman"/>
          <w:sz w:val="26"/>
          <w:szCs w:val="26"/>
        </w:rPr>
        <w:t xml:space="preserve">The </w:t>
      </w:r>
      <w:r w:rsidR="00EF3118" w:rsidRPr="00EF3118">
        <w:rPr>
          <w:rFonts w:ascii="Times New Roman" w:hAnsi="Times New Roman" w:cs="Times New Roman"/>
          <w:sz w:val="26"/>
          <w:szCs w:val="26"/>
        </w:rPr>
        <w:t>revis</w:t>
      </w:r>
      <w:r w:rsidR="0005167D" w:rsidRPr="00822B83">
        <w:rPr>
          <w:rFonts w:ascii="Times New Roman" w:hAnsi="Times New Roman" w:cs="Times New Roman"/>
          <w:sz w:val="26"/>
          <w:szCs w:val="26"/>
        </w:rPr>
        <w:t xml:space="preserve">ions to </w:t>
      </w:r>
      <w:r w:rsidR="007616A6">
        <w:rPr>
          <w:rFonts w:ascii="Times New Roman" w:hAnsi="Times New Roman" w:cs="Times New Roman"/>
          <w:sz w:val="26"/>
          <w:szCs w:val="26"/>
        </w:rPr>
        <w:t>PPL Electric</w:t>
      </w:r>
      <w:r w:rsidR="00CB3497">
        <w:rPr>
          <w:rFonts w:ascii="Times New Roman" w:hAnsi="Times New Roman" w:cs="Times New Roman"/>
          <w:sz w:val="26"/>
          <w:szCs w:val="26"/>
        </w:rPr>
        <w:t>’</w:t>
      </w:r>
      <w:r w:rsidR="0005167D" w:rsidRPr="00822B83">
        <w:rPr>
          <w:rFonts w:ascii="Times New Roman" w:hAnsi="Times New Roman" w:cs="Times New Roman"/>
          <w:sz w:val="26"/>
          <w:szCs w:val="26"/>
        </w:rPr>
        <w:t xml:space="preserve">s Phase IV EE&amp;C Plan that will </w:t>
      </w:r>
      <w:r w:rsidR="00EF3118" w:rsidRPr="00EF3118">
        <w:rPr>
          <w:rFonts w:ascii="Times New Roman" w:hAnsi="Times New Roman" w:cs="Times New Roman"/>
          <w:sz w:val="26"/>
          <w:szCs w:val="26"/>
        </w:rPr>
        <w:t xml:space="preserve">specify how </w:t>
      </w:r>
      <w:r w:rsidRPr="00822B83">
        <w:rPr>
          <w:rFonts w:ascii="Times New Roman" w:hAnsi="Times New Roman" w:cs="Times New Roman"/>
          <w:sz w:val="26"/>
          <w:szCs w:val="26"/>
        </w:rPr>
        <w:t xml:space="preserve">the Company </w:t>
      </w:r>
      <w:r w:rsidR="00EF3118" w:rsidRPr="00EF3118">
        <w:rPr>
          <w:rFonts w:ascii="Times New Roman" w:hAnsi="Times New Roman" w:cs="Times New Roman"/>
          <w:sz w:val="26"/>
          <w:szCs w:val="26"/>
        </w:rPr>
        <w:t>will comply with the</w:t>
      </w:r>
      <w:r w:rsidR="00EF3118" w:rsidRPr="00822B83">
        <w:rPr>
          <w:rFonts w:ascii="Times New Roman" w:hAnsi="Times New Roman" w:cs="Times New Roman"/>
          <w:sz w:val="26"/>
          <w:szCs w:val="26"/>
        </w:rPr>
        <w:t xml:space="preserve"> </w:t>
      </w:r>
      <w:r w:rsidR="00EF3118" w:rsidRPr="00EF3118">
        <w:rPr>
          <w:rFonts w:ascii="Times New Roman" w:hAnsi="Times New Roman" w:cs="Times New Roman"/>
          <w:sz w:val="26"/>
          <w:szCs w:val="26"/>
        </w:rPr>
        <w:t>Commission</w:t>
      </w:r>
      <w:r w:rsidR="00CB3497">
        <w:rPr>
          <w:rFonts w:ascii="Times New Roman" w:hAnsi="Times New Roman" w:cs="Times New Roman"/>
          <w:sz w:val="26"/>
          <w:szCs w:val="26"/>
        </w:rPr>
        <w:t>’</w:t>
      </w:r>
      <w:r w:rsidR="00EF3118" w:rsidRPr="00EF3118">
        <w:rPr>
          <w:rFonts w:ascii="Times New Roman" w:hAnsi="Times New Roman" w:cs="Times New Roman"/>
          <w:sz w:val="26"/>
          <w:szCs w:val="26"/>
        </w:rPr>
        <w:t>s requirement that it report savings attained from Government, Non-profit, and</w:t>
      </w:r>
      <w:r w:rsidR="00EF3118" w:rsidRPr="00822B83">
        <w:rPr>
          <w:rFonts w:ascii="Times New Roman" w:hAnsi="Times New Roman" w:cs="Times New Roman"/>
          <w:sz w:val="26"/>
          <w:szCs w:val="26"/>
        </w:rPr>
        <w:t xml:space="preserve"> Institutional customers</w:t>
      </w:r>
      <w:r w:rsidRPr="00822B83">
        <w:rPr>
          <w:rFonts w:ascii="Times New Roman" w:hAnsi="Times New Roman" w:cs="Times New Roman"/>
          <w:sz w:val="26"/>
          <w:szCs w:val="26"/>
        </w:rPr>
        <w:t>.</w:t>
      </w:r>
    </w:p>
    <w:p w14:paraId="07101EDE" w14:textId="49857235" w:rsidR="00EF3118" w:rsidRPr="00822B83" w:rsidRDefault="00EF3118" w:rsidP="00B20370">
      <w:pPr>
        <w:autoSpaceDE w:val="0"/>
        <w:autoSpaceDN w:val="0"/>
        <w:adjustRightInd w:val="0"/>
        <w:spacing w:after="0" w:line="240" w:lineRule="auto"/>
        <w:ind w:left="1440" w:right="1440" w:hanging="720"/>
        <w:rPr>
          <w:rFonts w:ascii="Times New Roman" w:hAnsi="Times New Roman" w:cs="Times New Roman"/>
          <w:sz w:val="26"/>
          <w:szCs w:val="26"/>
        </w:rPr>
      </w:pPr>
    </w:p>
    <w:p w14:paraId="1F7B46EE" w14:textId="1A921A0A" w:rsidR="00EF3118" w:rsidRPr="00822B83" w:rsidRDefault="00AC5CF6" w:rsidP="00B20370">
      <w:pPr>
        <w:autoSpaceDE w:val="0"/>
        <w:autoSpaceDN w:val="0"/>
        <w:adjustRightInd w:val="0"/>
        <w:spacing w:after="0" w:line="240" w:lineRule="auto"/>
        <w:ind w:left="1440" w:right="1440" w:hanging="720"/>
        <w:rPr>
          <w:rFonts w:ascii="Times New Roman" w:hAnsi="Times New Roman" w:cs="Times New Roman"/>
          <w:sz w:val="26"/>
          <w:szCs w:val="26"/>
        </w:rPr>
      </w:pPr>
      <w:r w:rsidRPr="00822B83">
        <w:rPr>
          <w:rFonts w:ascii="Times New Roman" w:hAnsi="Times New Roman" w:cs="Times New Roman"/>
          <w:sz w:val="26"/>
          <w:szCs w:val="26"/>
        </w:rPr>
        <w:t>•</w:t>
      </w:r>
      <w:r w:rsidRPr="00822B83">
        <w:rPr>
          <w:rFonts w:ascii="Times New Roman" w:hAnsi="Times New Roman" w:cs="Times New Roman"/>
          <w:sz w:val="26"/>
          <w:szCs w:val="26"/>
        </w:rPr>
        <w:tab/>
      </w:r>
      <w:r w:rsidR="00821C06" w:rsidRPr="00822B83">
        <w:rPr>
          <w:rFonts w:ascii="Times New Roman" w:hAnsi="Times New Roman" w:cs="Times New Roman"/>
          <w:sz w:val="26"/>
          <w:szCs w:val="26"/>
        </w:rPr>
        <w:t xml:space="preserve">The Company tracking of which EE&amp;C </w:t>
      </w:r>
      <w:r w:rsidRPr="00822B83">
        <w:rPr>
          <w:rFonts w:ascii="Times New Roman" w:hAnsi="Times New Roman" w:cs="Times New Roman"/>
          <w:sz w:val="26"/>
          <w:szCs w:val="26"/>
        </w:rPr>
        <w:t>measures were allowed to be installed through the installation of the various health and safety measures in the participating customers</w:t>
      </w:r>
      <w:r w:rsidR="00CB3497">
        <w:rPr>
          <w:rFonts w:ascii="Times New Roman" w:hAnsi="Times New Roman" w:cs="Times New Roman"/>
          <w:sz w:val="26"/>
          <w:szCs w:val="26"/>
        </w:rPr>
        <w:t>’</w:t>
      </w:r>
      <w:r w:rsidRPr="00822B83">
        <w:rPr>
          <w:rFonts w:ascii="Times New Roman" w:hAnsi="Times New Roman" w:cs="Times New Roman"/>
          <w:sz w:val="26"/>
          <w:szCs w:val="26"/>
        </w:rPr>
        <w:t xml:space="preserve"> homes.</w:t>
      </w:r>
    </w:p>
    <w:p w14:paraId="5AE13F55" w14:textId="77777777" w:rsidR="00AC03D9" w:rsidRPr="00BA2096" w:rsidRDefault="00AC03D9" w:rsidP="002B58DC">
      <w:pPr>
        <w:pStyle w:val="BodyTextIndent2"/>
        <w:spacing w:line="480" w:lineRule="auto"/>
        <w:ind w:firstLine="0"/>
      </w:pPr>
    </w:p>
    <w:p w14:paraId="20EFAFC9" w14:textId="0D8BAF53" w:rsidR="00BA2096" w:rsidRPr="00BA2096" w:rsidRDefault="00915E80" w:rsidP="00B20370">
      <w:pPr>
        <w:pStyle w:val="Heading3"/>
        <w:spacing w:line="360" w:lineRule="auto"/>
      </w:pPr>
      <w:bookmarkStart w:id="47" w:name="_Toc439139535"/>
      <w:r>
        <w:lastRenderedPageBreak/>
        <w:tab/>
      </w:r>
      <w:bookmarkStart w:id="48" w:name="_Toc66966332"/>
      <w:r w:rsidR="00BA2096" w:rsidRPr="00BA2096">
        <w:t>2.</w:t>
      </w:r>
      <w:r w:rsidR="00BA2096" w:rsidRPr="00BA2096">
        <w:tab/>
        <w:t>Cost Issues</w:t>
      </w:r>
      <w:bookmarkEnd w:id="47"/>
      <w:bookmarkEnd w:id="48"/>
    </w:p>
    <w:p w14:paraId="2637881D" w14:textId="5D875AB2" w:rsidR="00BA2096" w:rsidRDefault="00BA2096" w:rsidP="00B20370">
      <w:pPr>
        <w:pStyle w:val="BodyTextIndent2"/>
        <w:keepNext/>
        <w:keepLines/>
      </w:pPr>
    </w:p>
    <w:p w14:paraId="2C7E52AF" w14:textId="126050A7" w:rsidR="00130E97" w:rsidRPr="00130E97" w:rsidRDefault="00130E97" w:rsidP="00B20370">
      <w:pPr>
        <w:keepNext/>
        <w:spacing w:after="0" w:line="360" w:lineRule="auto"/>
        <w:ind w:firstLine="1440"/>
        <w:contextualSpacing/>
        <w:rPr>
          <w:rFonts w:ascii="Times New Roman" w:eastAsia="Times New Roman" w:hAnsi="Times New Roman" w:cs="Times New Roman"/>
          <w:sz w:val="26"/>
          <w:szCs w:val="26"/>
        </w:rPr>
      </w:pPr>
      <w:r w:rsidRPr="00130E97">
        <w:rPr>
          <w:rFonts w:ascii="Times New Roman" w:eastAsia="Times New Roman" w:hAnsi="Times New Roman" w:cs="Times New Roman"/>
          <w:sz w:val="26"/>
          <w:szCs w:val="26"/>
        </w:rPr>
        <w:t xml:space="preserve">In the </w:t>
      </w:r>
      <w:r w:rsidRPr="00130E97">
        <w:rPr>
          <w:rFonts w:ascii="Times New Roman" w:eastAsia="Times New Roman" w:hAnsi="Times New Roman" w:cs="Times New Roman"/>
          <w:i/>
          <w:iCs/>
          <w:sz w:val="26"/>
          <w:szCs w:val="26"/>
        </w:rPr>
        <w:t>Phase IV Implementation Order</w:t>
      </w:r>
      <w:r w:rsidRPr="00130E97">
        <w:rPr>
          <w:rFonts w:ascii="Times New Roman" w:eastAsia="Times New Roman" w:hAnsi="Times New Roman" w:cs="Times New Roman"/>
          <w:sz w:val="26"/>
          <w:szCs w:val="26"/>
        </w:rPr>
        <w:t xml:space="preserve">, we stated </w:t>
      </w:r>
      <w:r w:rsidR="00036E69">
        <w:rPr>
          <w:rFonts w:ascii="Times New Roman" w:eastAsia="Times New Roman" w:hAnsi="Times New Roman" w:cs="Times New Roman"/>
          <w:sz w:val="26"/>
          <w:szCs w:val="26"/>
        </w:rPr>
        <w:t xml:space="preserve">the following </w:t>
      </w:r>
      <w:r w:rsidR="00380CA5">
        <w:rPr>
          <w:rFonts w:ascii="Times New Roman" w:eastAsia="Times New Roman" w:hAnsi="Times New Roman" w:cs="Times New Roman"/>
          <w:sz w:val="26"/>
          <w:szCs w:val="26"/>
        </w:rPr>
        <w:t>regarding</w:t>
      </w:r>
      <w:r w:rsidR="00036E69">
        <w:rPr>
          <w:rFonts w:ascii="Times New Roman" w:eastAsia="Times New Roman" w:hAnsi="Times New Roman" w:cs="Times New Roman"/>
          <w:sz w:val="26"/>
          <w:szCs w:val="26"/>
        </w:rPr>
        <w:t xml:space="preserve"> EE&amp;C Plan costs:</w:t>
      </w:r>
    </w:p>
    <w:p w14:paraId="0536BCC0" w14:textId="77777777" w:rsidR="00130E97" w:rsidRPr="00130E97" w:rsidRDefault="00130E97" w:rsidP="002B58DC">
      <w:pPr>
        <w:spacing w:after="0" w:line="240" w:lineRule="auto"/>
        <w:ind w:firstLine="1440"/>
        <w:contextualSpacing/>
        <w:rPr>
          <w:rFonts w:ascii="Times New Roman" w:eastAsia="Times New Roman" w:hAnsi="Times New Roman" w:cs="Times New Roman"/>
          <w:sz w:val="26"/>
          <w:szCs w:val="26"/>
        </w:rPr>
      </w:pPr>
    </w:p>
    <w:p w14:paraId="1FF3B591" w14:textId="3459B8CA" w:rsidR="00130E97" w:rsidRPr="00130E97" w:rsidRDefault="00130E97" w:rsidP="00C52ECE">
      <w:pPr>
        <w:spacing w:after="0" w:line="240" w:lineRule="auto"/>
        <w:ind w:left="1440" w:right="1440"/>
        <w:contextualSpacing/>
        <w:rPr>
          <w:rFonts w:ascii="Times New Roman" w:eastAsia="Times New Roman" w:hAnsi="Times New Roman" w:cs="Times New Roman"/>
          <w:sz w:val="26"/>
          <w:szCs w:val="26"/>
        </w:rPr>
      </w:pPr>
      <w:r w:rsidRPr="00130E97">
        <w:rPr>
          <w:rFonts w:ascii="Times New Roman" w:eastAsia="Times New Roman" w:hAnsi="Times New Roman" w:cs="Times New Roman"/>
          <w:sz w:val="26"/>
          <w:szCs w:val="26"/>
        </w:rPr>
        <w:tab/>
        <w:t>The Act directs the Commission to establish a cost recovery mechanism that ensures that approved measures are financed by the customer class that receives the direct energy and conservation benefit of the measure.  66 Pa. C.S. § 2806.1(a)(11).  All EDC plans must include cost estimates for implementation of all measures.  66 Pa. C.S.</w:t>
      </w:r>
      <w:r w:rsidR="00A408C0">
        <w:rPr>
          <w:rFonts w:ascii="Times New Roman" w:eastAsia="Times New Roman" w:hAnsi="Times New Roman" w:cs="Times New Roman"/>
          <w:sz w:val="26"/>
          <w:szCs w:val="26"/>
        </w:rPr>
        <w:t xml:space="preserve"> </w:t>
      </w:r>
      <w:r w:rsidRPr="00130E97">
        <w:rPr>
          <w:rFonts w:ascii="Times New Roman" w:eastAsia="Times New Roman" w:hAnsi="Times New Roman" w:cs="Times New Roman"/>
          <w:sz w:val="26"/>
          <w:szCs w:val="26"/>
        </w:rPr>
        <w:t xml:space="preserve">§ 2806.1(b)(1)(i)(F).  Each plan must also include a proposed cost recovery tariff mechanism, in accordance with Section 1307 (relating to sliding scale or rates; adjustments), to fund all measures and to ensure full and current recovery of prudent and reasonable costs, including administrative costs, as approved by the Commission.  66 Pa. C.S. § 2806.1(b)(1)(i)(H).  In addition, each plan must include an analysis of administrative costs.  66 Pa. C.S. § 2806.1(b)(1)(i)(K).  </w:t>
      </w:r>
    </w:p>
    <w:p w14:paraId="63894EC5" w14:textId="77777777" w:rsidR="00130E97" w:rsidRPr="00130E97" w:rsidRDefault="00130E97" w:rsidP="00C52ECE">
      <w:pPr>
        <w:spacing w:after="0" w:line="240" w:lineRule="auto"/>
        <w:ind w:left="1440" w:right="1440"/>
        <w:contextualSpacing/>
        <w:rPr>
          <w:rFonts w:ascii="Times New Roman" w:eastAsia="Times New Roman" w:hAnsi="Times New Roman" w:cs="Times New Roman"/>
          <w:sz w:val="26"/>
          <w:szCs w:val="26"/>
        </w:rPr>
      </w:pPr>
    </w:p>
    <w:p w14:paraId="259FC644" w14:textId="5090E8D6" w:rsidR="00130E97" w:rsidRPr="00130E97" w:rsidRDefault="00130E97" w:rsidP="00B20370">
      <w:pPr>
        <w:keepNext/>
        <w:spacing w:after="0" w:line="240" w:lineRule="auto"/>
        <w:ind w:left="1440" w:right="1440"/>
        <w:contextualSpacing/>
        <w:rPr>
          <w:rFonts w:ascii="Times New Roman" w:eastAsia="Times New Roman" w:hAnsi="Times New Roman" w:cs="Times New Roman"/>
          <w:sz w:val="26"/>
          <w:szCs w:val="26"/>
        </w:rPr>
      </w:pPr>
      <w:r w:rsidRPr="00130E97">
        <w:rPr>
          <w:rFonts w:ascii="Times New Roman" w:eastAsia="Times New Roman" w:hAnsi="Times New Roman" w:cs="Times New Roman"/>
          <w:sz w:val="26"/>
          <w:szCs w:val="26"/>
        </w:rPr>
        <w:tab/>
        <w:t>The Act dictates that the total cost of any plan must not exceed two percent of the EDC</w:t>
      </w:r>
      <w:r w:rsidR="00CB3497">
        <w:rPr>
          <w:rFonts w:ascii="Times New Roman" w:eastAsia="Times New Roman" w:hAnsi="Times New Roman" w:cs="Times New Roman"/>
          <w:sz w:val="26"/>
          <w:szCs w:val="26"/>
        </w:rPr>
        <w:t>’</w:t>
      </w:r>
      <w:r w:rsidRPr="00130E97">
        <w:rPr>
          <w:rFonts w:ascii="Times New Roman" w:eastAsia="Times New Roman" w:hAnsi="Times New Roman" w:cs="Times New Roman"/>
          <w:sz w:val="26"/>
          <w:szCs w:val="26"/>
        </w:rPr>
        <w:t>s total annual revenue as of December 31, 2006, excluding Low</w:t>
      </w:r>
      <w:r w:rsidRPr="00130E97">
        <w:rPr>
          <w:rFonts w:ascii="Times New Roman" w:eastAsia="Times New Roman" w:hAnsi="Times New Roman" w:cs="Times New Roman"/>
          <w:sz w:val="26"/>
          <w:szCs w:val="26"/>
        </w:rPr>
        <w:noBreakHyphen/>
        <w:t>Income Usage Reduction Programs established under 52 Pa. Code § 58 (relating to residential Low-Income Usage Reduction Programs).  66</w:t>
      </w:r>
      <w:r w:rsidR="00A408C0">
        <w:rPr>
          <w:rFonts w:ascii="Times New Roman" w:eastAsia="Times New Roman" w:hAnsi="Times New Roman" w:cs="Times New Roman"/>
          <w:sz w:val="26"/>
          <w:szCs w:val="26"/>
        </w:rPr>
        <w:t> </w:t>
      </w:r>
      <w:r w:rsidRPr="00130E97">
        <w:rPr>
          <w:rFonts w:ascii="Times New Roman" w:eastAsia="Times New Roman" w:hAnsi="Times New Roman" w:cs="Times New Roman"/>
          <w:sz w:val="26"/>
          <w:szCs w:val="26"/>
        </w:rPr>
        <w:t>Pa.</w:t>
      </w:r>
      <w:r w:rsidR="00A408C0">
        <w:rPr>
          <w:rFonts w:ascii="Times New Roman" w:eastAsia="Times New Roman" w:hAnsi="Times New Roman" w:cs="Times New Roman"/>
          <w:sz w:val="26"/>
          <w:szCs w:val="26"/>
        </w:rPr>
        <w:t> </w:t>
      </w:r>
      <w:r w:rsidRPr="00130E97">
        <w:rPr>
          <w:rFonts w:ascii="Times New Roman" w:eastAsia="Times New Roman" w:hAnsi="Times New Roman" w:cs="Times New Roman"/>
          <w:sz w:val="26"/>
          <w:szCs w:val="26"/>
        </w:rPr>
        <w:t>C.S. § 2806.1(g).  Finally, all EDCs, including those subject to generation or other rate caps, must recover on a full and current basis from customers, through a reconcilable adjustment clause under Section 1307, all reasonable and prudent costs incurred in the provision or management of its plan.  66 Pa. C.S. § 2806.1(k).</w:t>
      </w:r>
    </w:p>
    <w:p w14:paraId="57AB5318" w14:textId="77777777" w:rsidR="00893719" w:rsidRDefault="00893719" w:rsidP="00B20370">
      <w:pPr>
        <w:keepNext/>
        <w:spacing w:after="0" w:line="360" w:lineRule="auto"/>
        <w:contextualSpacing/>
        <w:rPr>
          <w:rFonts w:ascii="Times New Roman" w:eastAsia="Times New Roman" w:hAnsi="Times New Roman" w:cs="Times New Roman"/>
          <w:i/>
          <w:iCs/>
          <w:sz w:val="26"/>
          <w:szCs w:val="26"/>
        </w:rPr>
      </w:pPr>
    </w:p>
    <w:p w14:paraId="15A2D4EF" w14:textId="77777777" w:rsidR="00130E97" w:rsidRPr="00130E97" w:rsidRDefault="00130E97" w:rsidP="00B20370">
      <w:pPr>
        <w:keepNext/>
        <w:spacing w:after="0" w:line="360" w:lineRule="auto"/>
        <w:contextualSpacing/>
        <w:rPr>
          <w:rFonts w:ascii="Times New Roman" w:eastAsia="Times New Roman" w:hAnsi="Times New Roman" w:cs="Times New Roman"/>
          <w:sz w:val="26"/>
          <w:szCs w:val="26"/>
        </w:rPr>
      </w:pPr>
      <w:r w:rsidRPr="00130E97">
        <w:rPr>
          <w:rFonts w:ascii="Times New Roman" w:eastAsia="Times New Roman" w:hAnsi="Times New Roman" w:cs="Times New Roman"/>
          <w:i/>
          <w:iCs/>
          <w:sz w:val="26"/>
          <w:szCs w:val="26"/>
        </w:rPr>
        <w:t xml:space="preserve">Phase IV Implementation Order </w:t>
      </w:r>
      <w:r w:rsidRPr="00130E97">
        <w:rPr>
          <w:rFonts w:ascii="Times New Roman" w:eastAsia="Times New Roman" w:hAnsi="Times New Roman" w:cs="Times New Roman"/>
          <w:sz w:val="26"/>
          <w:szCs w:val="26"/>
        </w:rPr>
        <w:t>at 119.</w:t>
      </w:r>
    </w:p>
    <w:p w14:paraId="1679AE78" w14:textId="77777777" w:rsidR="00BA2096" w:rsidRPr="00BA2096" w:rsidRDefault="00BA2096" w:rsidP="00C52ECE">
      <w:pPr>
        <w:pStyle w:val="BodyTextIndent2"/>
      </w:pPr>
    </w:p>
    <w:p w14:paraId="4F87FCB6" w14:textId="3354F4A3" w:rsidR="00BA2096" w:rsidRDefault="00BA2096" w:rsidP="00B20370">
      <w:pPr>
        <w:pStyle w:val="Heading4"/>
        <w:ind w:left="1440"/>
      </w:pPr>
      <w:bookmarkStart w:id="49" w:name="_Toc439139536"/>
      <w:bookmarkStart w:id="50" w:name="_Toc66966333"/>
      <w:r w:rsidRPr="00BA2096">
        <w:lastRenderedPageBreak/>
        <w:t>a.</w:t>
      </w:r>
      <w:r w:rsidRPr="00BA2096">
        <w:tab/>
        <w:t>Plan Cost Issues</w:t>
      </w:r>
      <w:bookmarkEnd w:id="49"/>
      <w:bookmarkEnd w:id="50"/>
    </w:p>
    <w:p w14:paraId="3A2C31B3" w14:textId="27067CC1" w:rsidR="00CF49C6" w:rsidRPr="00E83D19" w:rsidRDefault="00CF49C6" w:rsidP="00A408C0">
      <w:pPr>
        <w:pStyle w:val="BodyTextIndent2"/>
        <w:keepNext/>
        <w:keepLines/>
        <w:ind w:firstLine="0"/>
        <w:rPr>
          <w:bCs/>
        </w:rPr>
      </w:pPr>
    </w:p>
    <w:p w14:paraId="2EF6B459" w14:textId="4224134C" w:rsidR="00BA2096" w:rsidRPr="00AA057B" w:rsidRDefault="00E83D19" w:rsidP="00B20370">
      <w:pPr>
        <w:pStyle w:val="Heading5"/>
        <w:ind w:left="2160" w:firstLine="0"/>
      </w:pPr>
      <w:bookmarkStart w:id="51" w:name="_Toc66966334"/>
      <w:r w:rsidRPr="00AA057B">
        <w:t>i.</w:t>
      </w:r>
      <w:r w:rsidRPr="00AA057B">
        <w:tab/>
        <w:t>Phase IV Allowable Costs</w:t>
      </w:r>
      <w:bookmarkEnd w:id="51"/>
    </w:p>
    <w:p w14:paraId="3FC3B561" w14:textId="77777777" w:rsidR="00E83D19" w:rsidRPr="00E83D19" w:rsidRDefault="00E83D19" w:rsidP="00A408C0">
      <w:pPr>
        <w:pStyle w:val="BodyTextIndent2"/>
        <w:keepNext/>
        <w:keepLines/>
        <w:rPr>
          <w:bCs/>
        </w:rPr>
      </w:pPr>
    </w:p>
    <w:p w14:paraId="48BEA716" w14:textId="1DA6689D" w:rsidR="002B08E7" w:rsidRPr="002B08E7" w:rsidRDefault="001408A5" w:rsidP="00A408C0">
      <w:pPr>
        <w:pStyle w:val="p3"/>
        <w:widowControl/>
        <w:tabs>
          <w:tab w:val="clear" w:pos="204"/>
        </w:tabs>
        <w:spacing w:line="360" w:lineRule="auto"/>
        <w:rPr>
          <w:rFonts w:eastAsiaTheme="minorHAnsi"/>
          <w:szCs w:val="26"/>
        </w:rPr>
      </w:pPr>
      <w:r w:rsidRPr="002B08E7">
        <w:rPr>
          <w:rFonts w:eastAsiaTheme="minorHAnsi"/>
          <w:szCs w:val="26"/>
        </w:rPr>
        <w:tab/>
      </w:r>
      <w:r w:rsidRPr="002B08E7">
        <w:rPr>
          <w:rFonts w:eastAsiaTheme="minorHAnsi"/>
          <w:szCs w:val="26"/>
        </w:rPr>
        <w:tab/>
      </w:r>
      <w:r w:rsidR="00BA2096" w:rsidRPr="002B08E7">
        <w:rPr>
          <w:rFonts w:eastAsiaTheme="minorHAnsi"/>
          <w:szCs w:val="26"/>
        </w:rPr>
        <w:t xml:space="preserve">The Act allows an EDC to recover all prudent and reasonable costs relating to the provision or management of its EE&amp;C Plan but limits such costs to an amount not to exceed </w:t>
      </w:r>
      <w:r w:rsidR="0008768B">
        <w:rPr>
          <w:rFonts w:eastAsiaTheme="minorHAnsi"/>
          <w:szCs w:val="26"/>
        </w:rPr>
        <w:t>2%</w:t>
      </w:r>
      <w:r w:rsidR="00BA2096" w:rsidRPr="002B08E7">
        <w:rPr>
          <w:rFonts w:eastAsiaTheme="minorHAnsi"/>
          <w:szCs w:val="26"/>
        </w:rPr>
        <w:t xml:space="preserve"> of the EDC</w:t>
      </w:r>
      <w:r w:rsidR="00CB3497">
        <w:rPr>
          <w:rFonts w:eastAsiaTheme="minorHAnsi"/>
          <w:szCs w:val="26"/>
        </w:rPr>
        <w:t>’</w:t>
      </w:r>
      <w:r w:rsidR="00BA2096" w:rsidRPr="002B08E7">
        <w:rPr>
          <w:rFonts w:eastAsiaTheme="minorHAnsi"/>
          <w:szCs w:val="26"/>
        </w:rPr>
        <w:t>s total annual revenue as of December 31, 2006, excluding Low</w:t>
      </w:r>
      <w:r w:rsidR="00BA2096" w:rsidRPr="002B08E7">
        <w:rPr>
          <w:rFonts w:eastAsiaTheme="minorHAnsi"/>
          <w:szCs w:val="26"/>
        </w:rPr>
        <w:noBreakHyphen/>
        <w:t xml:space="preserve">Income Usage Reduction Programs established under </w:t>
      </w:r>
      <w:r w:rsidR="00515DD3" w:rsidRPr="002B08E7">
        <w:rPr>
          <w:rFonts w:eastAsiaTheme="minorHAnsi"/>
          <w:szCs w:val="26"/>
        </w:rPr>
        <w:t xml:space="preserve">Chapter </w:t>
      </w:r>
      <w:r w:rsidR="00410467" w:rsidRPr="002B08E7">
        <w:rPr>
          <w:rFonts w:eastAsiaTheme="minorHAnsi"/>
          <w:szCs w:val="26"/>
        </w:rPr>
        <w:t xml:space="preserve">58 of our </w:t>
      </w:r>
      <w:r w:rsidR="009A5124" w:rsidRPr="002B08E7">
        <w:rPr>
          <w:rFonts w:eastAsiaTheme="minorHAnsi"/>
          <w:szCs w:val="26"/>
        </w:rPr>
        <w:t>Regulations</w:t>
      </w:r>
      <w:r w:rsidR="00E878C7" w:rsidRPr="002B08E7">
        <w:rPr>
          <w:rFonts w:eastAsiaTheme="minorHAnsi"/>
          <w:szCs w:val="26"/>
        </w:rPr>
        <w:t xml:space="preserve">, </w:t>
      </w:r>
      <w:r w:rsidR="00BA2096" w:rsidRPr="002B08E7">
        <w:rPr>
          <w:rFonts w:eastAsiaTheme="minorHAnsi"/>
          <w:szCs w:val="26"/>
        </w:rPr>
        <w:t>52 Pa. Code §</w:t>
      </w:r>
      <w:r w:rsidR="005F34CA" w:rsidRPr="002B08E7">
        <w:rPr>
          <w:rFonts w:eastAsiaTheme="minorHAnsi"/>
          <w:szCs w:val="26"/>
        </w:rPr>
        <w:t> </w:t>
      </w:r>
      <w:r w:rsidR="00BA2096" w:rsidRPr="002B08E7">
        <w:rPr>
          <w:rFonts w:eastAsiaTheme="minorHAnsi"/>
          <w:szCs w:val="26"/>
        </w:rPr>
        <w:t>58.</w:t>
      </w:r>
      <w:r w:rsidR="00DF644B" w:rsidRPr="002B08E7">
        <w:rPr>
          <w:rFonts w:eastAsiaTheme="minorHAnsi"/>
          <w:szCs w:val="26"/>
        </w:rPr>
        <w:t xml:space="preserve">  </w:t>
      </w:r>
      <w:r w:rsidR="00BA2096" w:rsidRPr="002B08E7">
        <w:rPr>
          <w:rFonts w:eastAsiaTheme="minorHAnsi"/>
          <w:szCs w:val="26"/>
        </w:rPr>
        <w:t>66 Pa. C.S. § 2806.1(g).</w:t>
      </w:r>
      <w:r w:rsidR="00C7598F">
        <w:rPr>
          <w:rFonts w:eastAsiaTheme="minorHAnsi"/>
          <w:szCs w:val="26"/>
        </w:rPr>
        <w:t xml:space="preserve"> </w:t>
      </w:r>
    </w:p>
    <w:p w14:paraId="4DFD079E" w14:textId="77777777" w:rsidR="002B08E7" w:rsidRDefault="002B08E7" w:rsidP="00C52ECE">
      <w:pPr>
        <w:autoSpaceDE w:val="0"/>
        <w:autoSpaceDN w:val="0"/>
        <w:adjustRightInd w:val="0"/>
        <w:spacing w:after="0" w:line="360" w:lineRule="auto"/>
        <w:rPr>
          <w:rFonts w:ascii="Times New Roman" w:hAnsi="Times New Roman" w:cs="Times New Roman"/>
          <w:sz w:val="26"/>
          <w:szCs w:val="26"/>
        </w:rPr>
      </w:pPr>
    </w:p>
    <w:p w14:paraId="64886597" w14:textId="1408171F" w:rsidR="005001E0" w:rsidRPr="002C2C59" w:rsidRDefault="002B08E7" w:rsidP="00C52ECE">
      <w:pPr>
        <w:autoSpaceDE w:val="0"/>
        <w:autoSpaceDN w:val="0"/>
        <w:adjustRightInd w:val="0"/>
        <w:spacing w:after="0"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96768B">
        <w:rPr>
          <w:rFonts w:ascii="Times New Roman" w:hAnsi="Times New Roman" w:cs="Times New Roman"/>
          <w:sz w:val="26"/>
          <w:szCs w:val="26"/>
        </w:rPr>
        <w:t xml:space="preserve">In our </w:t>
      </w:r>
      <w:r w:rsidR="0096768B" w:rsidRPr="00EB45A6">
        <w:rPr>
          <w:rFonts w:ascii="Times New Roman" w:hAnsi="Times New Roman" w:cs="Times New Roman"/>
          <w:i/>
          <w:iCs/>
          <w:sz w:val="26"/>
          <w:szCs w:val="26"/>
        </w:rPr>
        <w:t>Phase IV Implementation Order</w:t>
      </w:r>
      <w:r w:rsidR="0096768B">
        <w:rPr>
          <w:rFonts w:ascii="Times New Roman" w:hAnsi="Times New Roman" w:cs="Times New Roman"/>
          <w:sz w:val="26"/>
          <w:szCs w:val="26"/>
        </w:rPr>
        <w:t xml:space="preserve"> we </w:t>
      </w:r>
      <w:r w:rsidR="001F77BB">
        <w:rPr>
          <w:rFonts w:ascii="Times New Roman" w:hAnsi="Times New Roman" w:cs="Times New Roman"/>
          <w:sz w:val="26"/>
          <w:szCs w:val="26"/>
        </w:rPr>
        <w:t>noted th</w:t>
      </w:r>
      <w:r w:rsidR="0090054A">
        <w:rPr>
          <w:rFonts w:ascii="Times New Roman" w:hAnsi="Times New Roman" w:cs="Times New Roman"/>
          <w:sz w:val="26"/>
          <w:szCs w:val="26"/>
        </w:rPr>
        <w:t>at</w:t>
      </w:r>
      <w:r w:rsidR="009F39EB">
        <w:rPr>
          <w:rFonts w:ascii="Times New Roman" w:hAnsi="Times New Roman" w:cs="Times New Roman"/>
          <w:sz w:val="26"/>
          <w:szCs w:val="26"/>
        </w:rPr>
        <w:t xml:space="preserve"> the annual </w:t>
      </w:r>
      <w:r w:rsidR="00171D42">
        <w:rPr>
          <w:rFonts w:ascii="Times New Roman" w:hAnsi="Times New Roman" w:cs="Times New Roman"/>
          <w:sz w:val="26"/>
          <w:szCs w:val="26"/>
        </w:rPr>
        <w:t xml:space="preserve">Phase IV </w:t>
      </w:r>
      <w:r w:rsidR="009F39EB">
        <w:rPr>
          <w:rFonts w:ascii="Times New Roman" w:hAnsi="Times New Roman" w:cs="Times New Roman"/>
          <w:sz w:val="26"/>
          <w:szCs w:val="26"/>
        </w:rPr>
        <w:t>budget l</w:t>
      </w:r>
      <w:r w:rsidR="00171D42">
        <w:rPr>
          <w:rFonts w:ascii="Times New Roman" w:hAnsi="Times New Roman" w:cs="Times New Roman"/>
          <w:sz w:val="26"/>
          <w:szCs w:val="26"/>
        </w:rPr>
        <w:t xml:space="preserve">imits </w:t>
      </w:r>
      <w:r w:rsidR="00F83369">
        <w:rPr>
          <w:rFonts w:ascii="Times New Roman" w:hAnsi="Times New Roman" w:cs="Times New Roman"/>
          <w:sz w:val="26"/>
          <w:szCs w:val="26"/>
        </w:rPr>
        <w:t xml:space="preserve">are identical to prior phases of Act 129 in that they rely on the </w:t>
      </w:r>
      <w:r w:rsidR="0083084B">
        <w:rPr>
          <w:rFonts w:ascii="Times New Roman" w:hAnsi="Times New Roman" w:cs="Times New Roman"/>
          <w:sz w:val="26"/>
          <w:szCs w:val="26"/>
        </w:rPr>
        <w:t xml:space="preserve">same base year </w:t>
      </w:r>
      <w:r w:rsidR="00FE00C1">
        <w:rPr>
          <w:rFonts w:ascii="Times New Roman" w:hAnsi="Times New Roman" w:cs="Times New Roman"/>
          <w:sz w:val="26"/>
          <w:szCs w:val="26"/>
        </w:rPr>
        <w:t xml:space="preserve">annual revenue as of December 31, 2006.  </w:t>
      </w:r>
      <w:r w:rsidR="007616A6">
        <w:rPr>
          <w:rFonts w:ascii="Times New Roman" w:hAnsi="Times New Roman" w:cs="Times New Roman"/>
          <w:sz w:val="26"/>
          <w:szCs w:val="26"/>
        </w:rPr>
        <w:t>PPL Electric</w:t>
      </w:r>
      <w:r w:rsidR="00CB3497">
        <w:rPr>
          <w:rFonts w:ascii="Times New Roman" w:hAnsi="Times New Roman" w:cs="Times New Roman"/>
          <w:sz w:val="26"/>
          <w:szCs w:val="26"/>
        </w:rPr>
        <w:t>’</w:t>
      </w:r>
      <w:r w:rsidR="001D23B0">
        <w:rPr>
          <w:rFonts w:ascii="Times New Roman" w:hAnsi="Times New Roman" w:cs="Times New Roman"/>
          <w:sz w:val="26"/>
          <w:szCs w:val="26"/>
        </w:rPr>
        <w:t>s</w:t>
      </w:r>
      <w:r w:rsidR="00E13F0A" w:rsidRPr="002C2C59">
        <w:rPr>
          <w:rFonts w:ascii="Times New Roman" w:hAnsi="Times New Roman" w:cs="Times New Roman"/>
          <w:sz w:val="26"/>
          <w:szCs w:val="26"/>
        </w:rPr>
        <w:t xml:space="preserve"> total annual</w:t>
      </w:r>
      <w:r w:rsidR="0086513F" w:rsidRPr="002C2C59">
        <w:rPr>
          <w:rFonts w:ascii="Times New Roman" w:hAnsi="Times New Roman" w:cs="Times New Roman"/>
          <w:sz w:val="26"/>
          <w:szCs w:val="26"/>
        </w:rPr>
        <w:t xml:space="preserve"> </w:t>
      </w:r>
      <w:r w:rsidR="00E13F0A" w:rsidRPr="002C2C59">
        <w:rPr>
          <w:rFonts w:ascii="Times New Roman" w:hAnsi="Times New Roman" w:cs="Times New Roman"/>
          <w:sz w:val="26"/>
          <w:szCs w:val="26"/>
        </w:rPr>
        <w:t>revenues for calendar year 2006 were approximately $3</w:t>
      </w:r>
      <w:r w:rsidR="00297DCC">
        <w:rPr>
          <w:rFonts w:ascii="Times New Roman" w:hAnsi="Times New Roman" w:cs="Times New Roman"/>
          <w:sz w:val="26"/>
          <w:szCs w:val="26"/>
        </w:rPr>
        <w:t>.</w:t>
      </w:r>
      <w:r w:rsidR="00647FC9">
        <w:rPr>
          <w:rFonts w:ascii="Times New Roman" w:hAnsi="Times New Roman" w:cs="Times New Roman"/>
          <w:sz w:val="26"/>
          <w:szCs w:val="26"/>
        </w:rPr>
        <w:t>08</w:t>
      </w:r>
      <w:r w:rsidR="00E13F0A" w:rsidRPr="002C2C59">
        <w:rPr>
          <w:rFonts w:ascii="Times New Roman" w:hAnsi="Times New Roman" w:cs="Times New Roman"/>
          <w:sz w:val="26"/>
          <w:szCs w:val="26"/>
        </w:rPr>
        <w:t xml:space="preserve"> billion. </w:t>
      </w:r>
      <w:r w:rsidR="00C7598F">
        <w:rPr>
          <w:rFonts w:ascii="Times New Roman" w:hAnsi="Times New Roman" w:cs="Times New Roman"/>
          <w:sz w:val="26"/>
          <w:szCs w:val="26"/>
        </w:rPr>
        <w:t xml:space="preserve"> </w:t>
      </w:r>
      <w:r w:rsidR="00E13F0A" w:rsidRPr="002C2C59">
        <w:rPr>
          <w:rFonts w:ascii="Times New Roman" w:hAnsi="Times New Roman" w:cs="Times New Roman"/>
          <w:sz w:val="26"/>
          <w:szCs w:val="26"/>
        </w:rPr>
        <w:t>Accordingly,</w:t>
      </w:r>
      <w:r w:rsidR="005F7643">
        <w:rPr>
          <w:rFonts w:ascii="Times New Roman" w:hAnsi="Times New Roman" w:cs="Times New Roman"/>
          <w:sz w:val="26"/>
          <w:szCs w:val="26"/>
        </w:rPr>
        <w:t xml:space="preserve"> </w:t>
      </w:r>
      <w:r w:rsidR="00E13F0A" w:rsidRPr="002C2C59">
        <w:rPr>
          <w:rFonts w:ascii="Times New Roman" w:hAnsi="Times New Roman" w:cs="Times New Roman"/>
          <w:sz w:val="26"/>
          <w:szCs w:val="26"/>
        </w:rPr>
        <w:t>the 2% cost cap established</w:t>
      </w:r>
      <w:r w:rsidR="0086513F" w:rsidRPr="002C2C59">
        <w:rPr>
          <w:rFonts w:ascii="Times New Roman" w:hAnsi="Times New Roman" w:cs="Times New Roman"/>
          <w:sz w:val="26"/>
          <w:szCs w:val="26"/>
        </w:rPr>
        <w:t xml:space="preserve"> </w:t>
      </w:r>
      <w:r w:rsidR="00E13F0A" w:rsidRPr="002C2C59">
        <w:rPr>
          <w:rFonts w:ascii="Times New Roman" w:hAnsi="Times New Roman" w:cs="Times New Roman"/>
          <w:sz w:val="26"/>
          <w:szCs w:val="26"/>
        </w:rPr>
        <w:t xml:space="preserve">by Act 129 </w:t>
      </w:r>
      <w:r w:rsidR="005F7643">
        <w:rPr>
          <w:rFonts w:ascii="Times New Roman" w:hAnsi="Times New Roman" w:cs="Times New Roman"/>
          <w:sz w:val="26"/>
          <w:szCs w:val="26"/>
        </w:rPr>
        <w:t xml:space="preserve">for prior phases as well as for Phase IV </w:t>
      </w:r>
      <w:r w:rsidR="00E13F0A" w:rsidRPr="002C2C59">
        <w:rPr>
          <w:rFonts w:ascii="Times New Roman" w:hAnsi="Times New Roman" w:cs="Times New Roman"/>
          <w:sz w:val="26"/>
          <w:szCs w:val="26"/>
        </w:rPr>
        <w:t>is approximately</w:t>
      </w:r>
      <w:r w:rsidR="0008768B">
        <w:rPr>
          <w:rFonts w:ascii="Times New Roman" w:hAnsi="Times New Roman" w:cs="Times New Roman"/>
          <w:sz w:val="26"/>
          <w:szCs w:val="26"/>
        </w:rPr>
        <w:t xml:space="preserve"> </w:t>
      </w:r>
      <w:r w:rsidR="00BA2096" w:rsidRPr="002C2C59">
        <w:rPr>
          <w:rFonts w:ascii="Times New Roman" w:hAnsi="Times New Roman" w:cs="Times New Roman"/>
          <w:sz w:val="26"/>
          <w:szCs w:val="26"/>
        </w:rPr>
        <w:t>$</w:t>
      </w:r>
      <w:r w:rsidR="00DF18B9" w:rsidRPr="002C2C59">
        <w:rPr>
          <w:rFonts w:ascii="Times New Roman" w:hAnsi="Times New Roman" w:cs="Times New Roman"/>
          <w:sz w:val="26"/>
          <w:szCs w:val="26"/>
        </w:rPr>
        <w:t>61</w:t>
      </w:r>
      <w:r w:rsidR="001E7301" w:rsidRPr="002C2C59">
        <w:rPr>
          <w:rFonts w:ascii="Times New Roman" w:hAnsi="Times New Roman" w:cs="Times New Roman"/>
          <w:sz w:val="26"/>
          <w:szCs w:val="26"/>
        </w:rPr>
        <w:t>,501,376</w:t>
      </w:r>
      <w:r w:rsidR="00BA2096" w:rsidRPr="002C2C59">
        <w:rPr>
          <w:rFonts w:ascii="Times New Roman" w:hAnsi="Times New Roman" w:cs="Times New Roman"/>
          <w:sz w:val="26"/>
          <w:szCs w:val="26"/>
        </w:rPr>
        <w:t xml:space="preserve">.  </w:t>
      </w:r>
      <w:r w:rsidR="008325E7">
        <w:rPr>
          <w:rFonts w:ascii="Times New Roman" w:hAnsi="Times New Roman" w:cs="Times New Roman"/>
          <w:sz w:val="26"/>
          <w:szCs w:val="26"/>
        </w:rPr>
        <w:t>We noted that t</w:t>
      </w:r>
      <w:r w:rsidR="00BA2096" w:rsidRPr="002C2C59">
        <w:rPr>
          <w:rFonts w:ascii="Times New Roman" w:hAnsi="Times New Roman" w:cs="Times New Roman"/>
          <w:sz w:val="26"/>
          <w:szCs w:val="26"/>
        </w:rPr>
        <w:t>his is an annual budgetary limitation, rather than a budget for all of Phase I</w:t>
      </w:r>
      <w:r w:rsidR="005A71A0" w:rsidRPr="002C2C59">
        <w:rPr>
          <w:rFonts w:ascii="Times New Roman" w:hAnsi="Times New Roman" w:cs="Times New Roman"/>
          <w:sz w:val="26"/>
          <w:szCs w:val="26"/>
        </w:rPr>
        <w:t>V</w:t>
      </w:r>
      <w:r w:rsidR="00BA2096" w:rsidRPr="002C2C59">
        <w:rPr>
          <w:rFonts w:ascii="Times New Roman" w:hAnsi="Times New Roman" w:cs="Times New Roman"/>
          <w:sz w:val="26"/>
          <w:szCs w:val="26"/>
        </w:rPr>
        <w:t xml:space="preserve">.  </w:t>
      </w:r>
      <w:r w:rsidR="00BA2096" w:rsidRPr="002C2C59">
        <w:rPr>
          <w:rFonts w:ascii="Times New Roman" w:hAnsi="Times New Roman" w:cs="Times New Roman"/>
          <w:i/>
          <w:sz w:val="26"/>
          <w:szCs w:val="26"/>
        </w:rPr>
        <w:t>Phase I</w:t>
      </w:r>
      <w:r w:rsidR="00ED2EE8" w:rsidRPr="002C2C59">
        <w:rPr>
          <w:rFonts w:ascii="Times New Roman" w:hAnsi="Times New Roman" w:cs="Times New Roman"/>
          <w:i/>
          <w:sz w:val="26"/>
          <w:szCs w:val="26"/>
        </w:rPr>
        <w:t>V.</w:t>
      </w:r>
      <w:r w:rsidR="00BA2096" w:rsidRPr="002C2C59">
        <w:rPr>
          <w:rFonts w:ascii="Times New Roman" w:hAnsi="Times New Roman" w:cs="Times New Roman"/>
          <w:i/>
          <w:sz w:val="26"/>
          <w:szCs w:val="26"/>
        </w:rPr>
        <w:t xml:space="preserve"> Implementation Order </w:t>
      </w:r>
      <w:r w:rsidR="00BA2096" w:rsidRPr="002C2C59">
        <w:rPr>
          <w:rFonts w:ascii="Times New Roman" w:hAnsi="Times New Roman" w:cs="Times New Roman"/>
          <w:sz w:val="26"/>
          <w:szCs w:val="26"/>
        </w:rPr>
        <w:t>at</w:t>
      </w:r>
      <w:r w:rsidR="001E7301" w:rsidRPr="002C2C59">
        <w:rPr>
          <w:rFonts w:ascii="Times New Roman" w:hAnsi="Times New Roman" w:cs="Times New Roman"/>
          <w:sz w:val="26"/>
          <w:szCs w:val="26"/>
        </w:rPr>
        <w:t> </w:t>
      </w:r>
      <w:r w:rsidR="00ED2EE8" w:rsidRPr="002C2C59">
        <w:rPr>
          <w:rFonts w:ascii="Times New Roman" w:hAnsi="Times New Roman" w:cs="Times New Roman"/>
          <w:sz w:val="26"/>
          <w:szCs w:val="26"/>
        </w:rPr>
        <w:t>1</w:t>
      </w:r>
      <w:r w:rsidR="005A71A0" w:rsidRPr="002C2C59">
        <w:rPr>
          <w:rFonts w:ascii="Times New Roman" w:hAnsi="Times New Roman" w:cs="Times New Roman"/>
          <w:sz w:val="26"/>
          <w:szCs w:val="26"/>
        </w:rPr>
        <w:t>1</w:t>
      </w:r>
      <w:r w:rsidR="00ED2EE8" w:rsidRPr="002C2C59">
        <w:rPr>
          <w:rFonts w:ascii="Times New Roman" w:hAnsi="Times New Roman" w:cs="Times New Roman"/>
          <w:sz w:val="26"/>
          <w:szCs w:val="26"/>
        </w:rPr>
        <w:t>9</w:t>
      </w:r>
      <w:r w:rsidR="005F34CA" w:rsidRPr="002C2C59">
        <w:rPr>
          <w:rFonts w:ascii="Times New Roman" w:hAnsi="Times New Roman" w:cs="Times New Roman"/>
          <w:sz w:val="26"/>
          <w:szCs w:val="26"/>
        </w:rPr>
        <w:t>-20</w:t>
      </w:r>
      <w:r w:rsidR="00BA2096" w:rsidRPr="002C2C59">
        <w:rPr>
          <w:rFonts w:ascii="Times New Roman" w:hAnsi="Times New Roman" w:cs="Times New Roman"/>
          <w:sz w:val="26"/>
          <w:szCs w:val="26"/>
        </w:rPr>
        <w:t>.</w:t>
      </w:r>
      <w:r w:rsidR="000C70B4" w:rsidRPr="002C2C59">
        <w:rPr>
          <w:rFonts w:ascii="Times New Roman" w:hAnsi="Times New Roman" w:cs="Times New Roman"/>
          <w:sz w:val="26"/>
          <w:szCs w:val="26"/>
        </w:rPr>
        <w:t xml:space="preserve">  Thus, t</w:t>
      </w:r>
      <w:r w:rsidR="00175B1F" w:rsidRPr="002C2C59">
        <w:rPr>
          <w:rFonts w:ascii="Times New Roman" w:eastAsia="Times New Roman" w:hAnsi="Times New Roman" w:cs="Times New Roman"/>
          <w:sz w:val="26"/>
          <w:szCs w:val="26"/>
        </w:rPr>
        <w:t xml:space="preserve">he </w:t>
      </w:r>
      <w:r w:rsidR="0008768B">
        <w:rPr>
          <w:rFonts w:ascii="Times New Roman" w:eastAsia="Times New Roman" w:hAnsi="Times New Roman" w:cs="Times New Roman"/>
          <w:sz w:val="26"/>
          <w:szCs w:val="26"/>
        </w:rPr>
        <w:t>2%</w:t>
      </w:r>
      <w:r w:rsidR="00175B1F" w:rsidRPr="002C2C59">
        <w:rPr>
          <w:rFonts w:ascii="Times New Roman" w:eastAsia="Times New Roman" w:hAnsi="Times New Roman" w:cs="Times New Roman"/>
          <w:sz w:val="26"/>
          <w:szCs w:val="26"/>
        </w:rPr>
        <w:t xml:space="preserve"> cost cap for </w:t>
      </w:r>
      <w:r w:rsidR="007616A6">
        <w:rPr>
          <w:rFonts w:ascii="Times New Roman" w:hAnsi="Times New Roman" w:cs="Times New Roman"/>
          <w:sz w:val="26"/>
          <w:szCs w:val="26"/>
        </w:rPr>
        <w:t>PPL Electric</w:t>
      </w:r>
      <w:r w:rsidR="00175B1F" w:rsidRPr="002C2C59">
        <w:rPr>
          <w:rFonts w:ascii="Times New Roman" w:hAnsi="Times New Roman" w:cs="Times New Roman"/>
          <w:sz w:val="26"/>
          <w:szCs w:val="26"/>
        </w:rPr>
        <w:t xml:space="preserve"> is</w:t>
      </w:r>
      <w:r w:rsidR="00B037DC" w:rsidRPr="002C2C59">
        <w:rPr>
          <w:rFonts w:ascii="Times New Roman" w:hAnsi="Times New Roman" w:cs="Times New Roman"/>
          <w:sz w:val="26"/>
          <w:szCs w:val="26"/>
        </w:rPr>
        <w:t xml:space="preserve"> $307</w:t>
      </w:r>
      <w:r w:rsidR="00235C8D" w:rsidRPr="002C2C59">
        <w:rPr>
          <w:rFonts w:ascii="Times New Roman" w:hAnsi="Times New Roman" w:cs="Times New Roman"/>
          <w:sz w:val="26"/>
          <w:szCs w:val="26"/>
        </w:rPr>
        <w:t>,506,880</w:t>
      </w:r>
      <w:r w:rsidR="00727801" w:rsidRPr="002C2C59">
        <w:rPr>
          <w:rFonts w:ascii="Times New Roman" w:hAnsi="Times New Roman" w:cs="Times New Roman"/>
          <w:sz w:val="26"/>
          <w:szCs w:val="26"/>
        </w:rPr>
        <w:t xml:space="preserve"> over the </w:t>
      </w:r>
      <w:r w:rsidR="00DF4B44" w:rsidRPr="002C2C59">
        <w:rPr>
          <w:rFonts w:ascii="Times New Roman" w:hAnsi="Times New Roman" w:cs="Times New Roman"/>
          <w:sz w:val="26"/>
          <w:szCs w:val="26"/>
        </w:rPr>
        <w:t>five-year course of Phase IV</w:t>
      </w:r>
      <w:r w:rsidR="00175B1F" w:rsidRPr="002C2C59">
        <w:rPr>
          <w:rFonts w:ascii="Times New Roman" w:eastAsia="Times New Roman" w:hAnsi="Times New Roman" w:cs="Times New Roman"/>
          <w:sz w:val="26"/>
          <w:szCs w:val="26"/>
        </w:rPr>
        <w:t>.</w:t>
      </w:r>
      <w:r w:rsidR="00345F05" w:rsidRPr="002C2C59">
        <w:rPr>
          <w:rStyle w:val="FootnoteReference"/>
          <w:rFonts w:ascii="Times New Roman" w:hAnsi="Times New Roman" w:cs="Times New Roman"/>
          <w:sz w:val="26"/>
          <w:szCs w:val="26"/>
        </w:rPr>
        <w:footnoteReference w:id="67"/>
      </w:r>
      <w:r w:rsidR="00175B1F" w:rsidRPr="002C2C59">
        <w:rPr>
          <w:rFonts w:ascii="Times New Roman" w:eastAsia="Times New Roman" w:hAnsi="Times New Roman" w:cs="Times New Roman"/>
          <w:sz w:val="26"/>
          <w:szCs w:val="26"/>
        </w:rPr>
        <w:t xml:space="preserve">  </w:t>
      </w:r>
      <w:r w:rsidR="00175B1F" w:rsidRPr="002C2C59">
        <w:rPr>
          <w:rFonts w:ascii="Times New Roman" w:eastAsia="Times New Roman" w:hAnsi="Times New Roman" w:cs="Times New Roman"/>
          <w:i/>
          <w:iCs/>
          <w:sz w:val="26"/>
          <w:szCs w:val="26"/>
        </w:rPr>
        <w:t xml:space="preserve">Phase IV Implementation Order </w:t>
      </w:r>
      <w:r w:rsidR="00175B1F" w:rsidRPr="002C2C59">
        <w:rPr>
          <w:rFonts w:ascii="Times New Roman" w:eastAsia="Times New Roman" w:hAnsi="Times New Roman" w:cs="Times New Roman"/>
          <w:sz w:val="26"/>
          <w:szCs w:val="26"/>
        </w:rPr>
        <w:t>at 120.</w:t>
      </w:r>
    </w:p>
    <w:p w14:paraId="38CEF1D4" w14:textId="77777777" w:rsidR="005001E0" w:rsidRDefault="005001E0" w:rsidP="00C52ECE">
      <w:pPr>
        <w:pStyle w:val="BodyTextIndent2"/>
        <w:ind w:firstLine="0"/>
      </w:pPr>
    </w:p>
    <w:p w14:paraId="0F2C468F" w14:textId="1C8CEE9A" w:rsidR="00C44995" w:rsidRDefault="005001E0" w:rsidP="00C52ECE">
      <w:pPr>
        <w:pStyle w:val="BodyTextIndent2"/>
        <w:ind w:firstLine="0"/>
      </w:pPr>
      <w:r>
        <w:tab/>
      </w:r>
      <w:r>
        <w:tab/>
      </w:r>
      <w:r w:rsidR="00175B1F" w:rsidRPr="00175B1F">
        <w:t>The total projected costs for the Compan</w:t>
      </w:r>
      <w:r w:rsidR="00807194">
        <w:t xml:space="preserve">y </w:t>
      </w:r>
      <w:r w:rsidR="00175B1F" w:rsidRPr="00175B1F">
        <w:t xml:space="preserve">as set forth in </w:t>
      </w:r>
      <w:r w:rsidR="00807194">
        <w:t xml:space="preserve">its </w:t>
      </w:r>
      <w:r w:rsidR="00175B1F" w:rsidRPr="00175B1F">
        <w:t xml:space="preserve">Phase IV Plan </w:t>
      </w:r>
      <w:r w:rsidR="00807194">
        <w:t xml:space="preserve">is </w:t>
      </w:r>
      <w:r w:rsidR="00175B1F" w:rsidRPr="00175B1F">
        <w:t>$</w:t>
      </w:r>
      <w:r w:rsidR="00687553">
        <w:t>312,491,356</w:t>
      </w:r>
      <w:r w:rsidR="008F4F8F">
        <w:t>, which includes</w:t>
      </w:r>
      <w:r w:rsidR="00640D25">
        <w:t xml:space="preserve"> </w:t>
      </w:r>
      <w:r w:rsidR="0028218F">
        <w:t>$269,391,356 for Total Sector Portfolio Spec</w:t>
      </w:r>
      <w:r w:rsidR="00F8118A">
        <w:t xml:space="preserve">ific Costs and $43,100,000 for Total Common Costs.  Phase IV Plan at 143 (Table </w:t>
      </w:r>
      <w:r w:rsidR="00690DF5">
        <w:t xml:space="preserve">56. Pa PUC </w:t>
      </w:r>
      <w:r w:rsidR="00690DF5">
        <w:lastRenderedPageBreak/>
        <w:t>Table 12 – Summary of Portfolio EE&amp;C Costs</w:t>
      </w:r>
      <w:r w:rsidR="00BE139D">
        <w:t>)</w:t>
      </w:r>
      <w:r w:rsidR="001268F0">
        <w:t>.</w:t>
      </w:r>
      <w:r w:rsidR="008010F6">
        <w:rPr>
          <w:rStyle w:val="FootnoteReference"/>
        </w:rPr>
        <w:footnoteReference w:id="68"/>
      </w:r>
      <w:r w:rsidR="00002675">
        <w:t xml:space="preserve">  </w:t>
      </w:r>
      <w:r w:rsidR="007616A6">
        <w:rPr>
          <w:rFonts w:eastAsiaTheme="minorHAnsi"/>
        </w:rPr>
        <w:t>PPL Electric</w:t>
      </w:r>
      <w:r w:rsidR="00002675" w:rsidRPr="00781DA1">
        <w:rPr>
          <w:rFonts w:eastAsiaTheme="minorHAnsi"/>
        </w:rPr>
        <w:t xml:space="preserve"> </w:t>
      </w:r>
      <w:r w:rsidR="00C30E04">
        <w:rPr>
          <w:rFonts w:eastAsiaTheme="minorHAnsi"/>
        </w:rPr>
        <w:t xml:space="preserve">submitted that it </w:t>
      </w:r>
      <w:r w:rsidR="00675CC0" w:rsidRPr="00781DA1">
        <w:rPr>
          <w:rFonts w:eastAsiaTheme="minorHAnsi"/>
        </w:rPr>
        <w:t>would</w:t>
      </w:r>
      <w:r w:rsidR="00002675" w:rsidRPr="00781DA1">
        <w:rPr>
          <w:rFonts w:eastAsiaTheme="minorHAnsi"/>
        </w:rPr>
        <w:t xml:space="preserve"> spend most of its $307.5 million budget to implement its EE&amp;C Plan during Phase</w:t>
      </w:r>
      <w:r w:rsidR="00A902EF">
        <w:rPr>
          <w:rFonts w:eastAsiaTheme="minorHAnsi"/>
        </w:rPr>
        <w:t> </w:t>
      </w:r>
      <w:r w:rsidR="00002675" w:rsidRPr="00781DA1">
        <w:rPr>
          <w:rFonts w:eastAsiaTheme="minorHAnsi"/>
        </w:rPr>
        <w:t xml:space="preserve">IV.  This budget also includes costs </w:t>
      </w:r>
      <w:r w:rsidR="007616A6">
        <w:rPr>
          <w:rFonts w:eastAsiaTheme="minorHAnsi"/>
        </w:rPr>
        <w:t>PPL Electric</w:t>
      </w:r>
      <w:r w:rsidR="00002675" w:rsidRPr="00781DA1">
        <w:rPr>
          <w:rFonts w:eastAsiaTheme="minorHAnsi"/>
        </w:rPr>
        <w:t xml:space="preserve"> incurs to develop and modify its EE&amp;C Plan.  </w:t>
      </w:r>
      <w:r w:rsidR="00832ACF">
        <w:rPr>
          <w:rFonts w:eastAsiaTheme="minorHAnsi"/>
        </w:rPr>
        <w:t xml:space="preserve">With regard to </w:t>
      </w:r>
      <w:r w:rsidR="00002675" w:rsidRPr="00781DA1">
        <w:rPr>
          <w:rFonts w:eastAsiaTheme="minorHAnsi"/>
        </w:rPr>
        <w:t>recover</w:t>
      </w:r>
      <w:r w:rsidR="00CD0421">
        <w:rPr>
          <w:rFonts w:eastAsiaTheme="minorHAnsi"/>
        </w:rPr>
        <w:t xml:space="preserve">y of </w:t>
      </w:r>
      <w:r w:rsidR="00002675" w:rsidRPr="00781DA1">
        <w:rPr>
          <w:rFonts w:eastAsiaTheme="minorHAnsi"/>
        </w:rPr>
        <w:t>the incremental cost</w:t>
      </w:r>
      <w:r w:rsidR="00CD0421">
        <w:rPr>
          <w:rFonts w:eastAsiaTheme="minorHAnsi"/>
        </w:rPr>
        <w:t xml:space="preserve"> </w:t>
      </w:r>
      <w:r w:rsidR="007616A6">
        <w:rPr>
          <w:rFonts w:eastAsiaTheme="minorHAnsi"/>
        </w:rPr>
        <w:t>PPL Electric</w:t>
      </w:r>
      <w:r w:rsidR="00CD0421">
        <w:rPr>
          <w:rFonts w:eastAsiaTheme="minorHAnsi"/>
        </w:rPr>
        <w:t xml:space="preserve"> </w:t>
      </w:r>
      <w:r w:rsidR="00002675" w:rsidRPr="00781DA1">
        <w:rPr>
          <w:rFonts w:eastAsiaTheme="minorHAnsi"/>
        </w:rPr>
        <w:t>incurred to design, create, and obtain Commission approval of an EE&amp;C Plan</w:t>
      </w:r>
      <w:r w:rsidR="00CD0421">
        <w:rPr>
          <w:rFonts w:eastAsiaTheme="minorHAnsi"/>
        </w:rPr>
        <w:t>, t</w:t>
      </w:r>
      <w:r w:rsidR="00002675" w:rsidRPr="00781DA1">
        <w:rPr>
          <w:rFonts w:eastAsiaTheme="minorHAnsi"/>
        </w:rPr>
        <w:t xml:space="preserve">he Company proposes to amortize and recover those deferred costs ratably over the </w:t>
      </w:r>
      <w:r w:rsidR="00643DCA">
        <w:rPr>
          <w:rFonts w:eastAsiaTheme="minorHAnsi"/>
        </w:rPr>
        <w:t>sixty</w:t>
      </w:r>
      <w:r w:rsidR="00002675" w:rsidRPr="00781DA1">
        <w:rPr>
          <w:rFonts w:eastAsiaTheme="minorHAnsi"/>
        </w:rPr>
        <w:t xml:space="preserve">-month life of its Phase IV EE&amp;C Plan (June 1, 2021, through May 31, 2026).  </w:t>
      </w:r>
      <w:r w:rsidR="007616A6">
        <w:rPr>
          <w:rFonts w:eastAsiaTheme="minorHAnsi"/>
        </w:rPr>
        <w:t xml:space="preserve">PPL </w:t>
      </w:r>
      <w:r w:rsidR="00002675" w:rsidRPr="00781DA1">
        <w:rPr>
          <w:rFonts w:eastAsiaTheme="minorHAnsi"/>
        </w:rPr>
        <w:t>EE&amp;C Plan at 141.</w:t>
      </w:r>
    </w:p>
    <w:p w14:paraId="5B41959D" w14:textId="77777777" w:rsidR="00C44995" w:rsidRDefault="00C44995" w:rsidP="00C52ECE">
      <w:pPr>
        <w:pStyle w:val="BodyTextIndent2"/>
        <w:ind w:firstLine="0"/>
      </w:pPr>
    </w:p>
    <w:p w14:paraId="1F750EAC" w14:textId="156BA9B3" w:rsidR="006B738A" w:rsidRPr="006B738A" w:rsidRDefault="008B5CF1" w:rsidP="00777C34">
      <w:pPr>
        <w:pStyle w:val="p3"/>
        <w:widowControl/>
        <w:tabs>
          <w:tab w:val="clear" w:pos="204"/>
        </w:tabs>
        <w:spacing w:line="360" w:lineRule="auto"/>
        <w:rPr>
          <w:szCs w:val="26"/>
        </w:rPr>
      </w:pPr>
      <w:r>
        <w:tab/>
      </w:r>
      <w:r>
        <w:tab/>
      </w:r>
      <w:r w:rsidR="00643DCA">
        <w:t xml:space="preserve">We find that the </w:t>
      </w:r>
      <w:r w:rsidR="007616A6">
        <w:t>PPL Electric</w:t>
      </w:r>
      <w:r w:rsidR="00643DCA">
        <w:t xml:space="preserve"> proposed Phase IV budget will not exceed the </w:t>
      </w:r>
      <w:r w:rsidR="00885D37">
        <w:t>2%</w:t>
      </w:r>
      <w:r w:rsidR="00643DCA">
        <w:t xml:space="preserve"> cap over the life of the Plan.  In addition, </w:t>
      </w:r>
      <w:r w:rsidR="00330E03">
        <w:t>the Company</w:t>
      </w:r>
      <w:r w:rsidR="00CB3497">
        <w:t>’</w:t>
      </w:r>
      <w:r w:rsidR="00330E03">
        <w:t>s projected Phase IV costs appear to be prudent and reasona</w:t>
      </w:r>
      <w:r w:rsidR="00E127B6">
        <w:t xml:space="preserve">ble, and directly related to the development and implementation of the </w:t>
      </w:r>
      <w:r w:rsidR="00480FB1">
        <w:t>plan.</w:t>
      </w:r>
    </w:p>
    <w:p w14:paraId="01AB5ACB" w14:textId="73643DDE" w:rsidR="006B738A" w:rsidRDefault="006B738A" w:rsidP="00777C34">
      <w:pPr>
        <w:pStyle w:val="BodyTextIndent2"/>
        <w:ind w:firstLine="0"/>
      </w:pPr>
    </w:p>
    <w:p w14:paraId="67A653C6" w14:textId="52DA7153" w:rsidR="006A2D79" w:rsidRDefault="001D379C" w:rsidP="00777C34">
      <w:pPr>
        <w:pStyle w:val="Heading5"/>
        <w:ind w:left="2160" w:firstLine="0"/>
      </w:pPr>
      <w:bookmarkStart w:id="52" w:name="_Toc66966335"/>
      <w:r w:rsidRPr="001D379C">
        <w:t>ii.</w:t>
      </w:r>
      <w:r w:rsidRPr="001D379C">
        <w:tab/>
        <w:t>Application of Excess Phase III Budget</w:t>
      </w:r>
      <w:bookmarkEnd w:id="52"/>
    </w:p>
    <w:p w14:paraId="668BACF5" w14:textId="50BEF7E6" w:rsidR="006A2D79" w:rsidRDefault="006A2D79" w:rsidP="00777C34">
      <w:pPr>
        <w:pStyle w:val="BodyTextIndent2"/>
        <w:keepNext/>
        <w:keepLines/>
        <w:ind w:firstLine="0"/>
      </w:pPr>
    </w:p>
    <w:p w14:paraId="0BA97920" w14:textId="6FB6097F" w:rsidR="0008559B" w:rsidRPr="0008559B" w:rsidRDefault="004834A2" w:rsidP="00777C34">
      <w:pPr>
        <w:spacing w:after="0" w:line="360" w:lineRule="auto"/>
        <w:ind w:firstLine="1440"/>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Pursuant to our </w:t>
      </w:r>
      <w:r w:rsidRPr="004834A2">
        <w:rPr>
          <w:rFonts w:ascii="Times New Roman" w:eastAsia="Times New Roman" w:hAnsi="Times New Roman" w:cs="Times New Roman"/>
          <w:i/>
          <w:iCs/>
          <w:sz w:val="26"/>
          <w:szCs w:val="26"/>
        </w:rPr>
        <w:t>Phase IV Implementation Order</w:t>
      </w:r>
      <w:r>
        <w:rPr>
          <w:rFonts w:ascii="Times New Roman" w:eastAsia="Times New Roman" w:hAnsi="Times New Roman" w:cs="Times New Roman"/>
          <w:sz w:val="26"/>
          <w:szCs w:val="26"/>
        </w:rPr>
        <w:t xml:space="preserve">, </w:t>
      </w:r>
      <w:r w:rsidR="0008559B" w:rsidRPr="0008559B">
        <w:rPr>
          <w:rFonts w:ascii="Times New Roman" w:eastAsia="Times New Roman" w:hAnsi="Times New Roman" w:cs="Times New Roman"/>
          <w:sz w:val="26"/>
          <w:szCs w:val="26"/>
        </w:rPr>
        <w:t xml:space="preserve">EDCs cannot use excess Phase III funds to implement Phase IV programs.  After June 1, 2021, the EDCs can only use Phase III budgets to close out program delivery, Evaluation, Measurement and Verification (EM&amp;V), and reporting obligations for measures installed and commercially operable on or before May 31, 2021.  Similarly, EDCs may continue to spend their Phase IV budgets even if their consumption and/or peak demand reduction goals are met before the end of Phase IV.  </w:t>
      </w:r>
      <w:r w:rsidR="001176B0" w:rsidRPr="0008559B">
        <w:rPr>
          <w:rFonts w:ascii="Times New Roman" w:eastAsia="Times New Roman" w:hAnsi="Times New Roman" w:cs="Times New Roman"/>
          <w:i/>
          <w:iCs/>
          <w:sz w:val="26"/>
          <w:szCs w:val="26"/>
        </w:rPr>
        <w:t xml:space="preserve">Phase IV Implementation Order </w:t>
      </w:r>
      <w:r w:rsidR="001176B0" w:rsidRPr="0008559B">
        <w:rPr>
          <w:rFonts w:ascii="Times New Roman" w:eastAsia="Times New Roman" w:hAnsi="Times New Roman" w:cs="Times New Roman"/>
          <w:sz w:val="26"/>
          <w:szCs w:val="26"/>
        </w:rPr>
        <w:t>at 128-29, 132.</w:t>
      </w:r>
      <w:r w:rsidR="001176B0">
        <w:rPr>
          <w:rFonts w:ascii="Times New Roman" w:eastAsia="Times New Roman" w:hAnsi="Times New Roman" w:cs="Times New Roman"/>
          <w:sz w:val="26"/>
          <w:szCs w:val="26"/>
        </w:rPr>
        <w:t xml:space="preserve">  </w:t>
      </w:r>
      <w:r w:rsidR="0008559B" w:rsidRPr="0008559B">
        <w:rPr>
          <w:rFonts w:ascii="Times New Roman" w:eastAsia="Times New Roman" w:hAnsi="Times New Roman" w:cs="Times New Roman"/>
          <w:sz w:val="26"/>
          <w:szCs w:val="26"/>
        </w:rPr>
        <w:t xml:space="preserve">EDCs can spend their Phase IV budgets past May 31, 2026 only to account for those program measures installed and commercially operable on or before May 31, 2026, and to finalize the CSP </w:t>
      </w:r>
      <w:r w:rsidR="0008559B" w:rsidRPr="0008559B">
        <w:rPr>
          <w:rFonts w:ascii="Times New Roman" w:eastAsia="Times New Roman" w:hAnsi="Times New Roman" w:cs="Times New Roman"/>
          <w:sz w:val="26"/>
          <w:szCs w:val="26"/>
        </w:rPr>
        <w:lastRenderedPageBreak/>
        <w:t>and administrative fees related to Phase IV.  The Commission</w:t>
      </w:r>
      <w:r w:rsidR="00CB3497">
        <w:rPr>
          <w:rFonts w:ascii="Times New Roman" w:eastAsia="Times New Roman" w:hAnsi="Times New Roman" w:cs="Times New Roman"/>
          <w:sz w:val="26"/>
          <w:szCs w:val="26"/>
        </w:rPr>
        <w:t>’</w:t>
      </w:r>
      <w:r w:rsidR="0008559B" w:rsidRPr="0008559B">
        <w:rPr>
          <w:rFonts w:ascii="Times New Roman" w:eastAsia="Times New Roman" w:hAnsi="Times New Roman" w:cs="Times New Roman"/>
          <w:sz w:val="26"/>
          <w:szCs w:val="26"/>
        </w:rPr>
        <w:t xml:space="preserve">s Bureau of Audits will subsequently reconcile Phase IV funds collected by the EDCs compared to Phase IV expenditures and direct the EDCs to refund any over-collections to the appropriate rate classes. </w:t>
      </w:r>
      <w:r w:rsidR="0008559B" w:rsidRPr="0008559B">
        <w:rPr>
          <w:rFonts w:ascii="Times New Roman" w:eastAsia="Times New Roman" w:hAnsi="Times New Roman" w:cs="Times New Roman"/>
          <w:i/>
          <w:iCs/>
          <w:sz w:val="26"/>
          <w:szCs w:val="26"/>
        </w:rPr>
        <w:t xml:space="preserve"> </w:t>
      </w:r>
      <w:r w:rsidR="00343949">
        <w:rPr>
          <w:rFonts w:ascii="Times New Roman" w:eastAsia="Times New Roman" w:hAnsi="Times New Roman" w:cs="Times New Roman"/>
          <w:i/>
          <w:iCs/>
          <w:sz w:val="26"/>
          <w:szCs w:val="26"/>
        </w:rPr>
        <w:t>Id.</w:t>
      </w:r>
    </w:p>
    <w:p w14:paraId="49390A72" w14:textId="08208278" w:rsidR="003C5631" w:rsidRDefault="003C5631" w:rsidP="00C52ECE">
      <w:pPr>
        <w:pStyle w:val="BodyTextIndent2"/>
        <w:ind w:firstLine="0"/>
      </w:pPr>
    </w:p>
    <w:p w14:paraId="5543602E" w14:textId="4EA23889" w:rsidR="00256BCD" w:rsidRDefault="00A97A2D" w:rsidP="00C52ECE">
      <w:pPr>
        <w:pStyle w:val="BodyTextIndent2"/>
      </w:pPr>
      <w:r>
        <w:t xml:space="preserve">According to </w:t>
      </w:r>
      <w:r w:rsidR="007616A6">
        <w:t>PPL Electric</w:t>
      </w:r>
      <w:r w:rsidR="006B4450">
        <w:t xml:space="preserve">, </w:t>
      </w:r>
      <w:r w:rsidR="00153E3C">
        <w:t xml:space="preserve">it will combine its Phase III and Phase IV surcharges </w:t>
      </w:r>
      <w:r w:rsidR="00BC39FB">
        <w:t xml:space="preserve">consistent with the </w:t>
      </w:r>
      <w:r w:rsidR="00BC39FB" w:rsidRPr="0008559B">
        <w:rPr>
          <w:i/>
          <w:iCs/>
        </w:rPr>
        <w:t>Phase IV Implementation Order</w:t>
      </w:r>
      <w:r w:rsidR="008B350D">
        <w:rPr>
          <w:rStyle w:val="FootnoteReference"/>
        </w:rPr>
        <w:footnoteReference w:id="69"/>
      </w:r>
      <w:r w:rsidR="00BC39FB" w:rsidRPr="0008559B">
        <w:rPr>
          <w:i/>
          <w:iCs/>
        </w:rPr>
        <w:t xml:space="preserve"> </w:t>
      </w:r>
      <w:r w:rsidR="00827A64">
        <w:t xml:space="preserve">by </w:t>
      </w:r>
      <w:r w:rsidR="00256BCD" w:rsidRPr="00F0329B">
        <w:t>reconcil</w:t>
      </w:r>
      <w:r w:rsidR="00827A64">
        <w:t>ing</w:t>
      </w:r>
      <w:r w:rsidR="00256BCD" w:rsidRPr="00F0329B">
        <w:t xml:space="preserve"> the actual costs incurred through March 31, 2021, with the actual revenues received through March</w:t>
      </w:r>
      <w:r w:rsidR="00343949">
        <w:t> </w:t>
      </w:r>
      <w:r w:rsidR="00256BCD" w:rsidRPr="00F0329B">
        <w:t>31, 2021</w:t>
      </w:r>
      <w:r w:rsidR="005D2981">
        <w:t xml:space="preserve">.  </w:t>
      </w:r>
      <w:r w:rsidR="005D2981" w:rsidRPr="004834A2">
        <w:t>The Company will include the following, as clearly identified separate line items, in the reconciliation for the period April 1, 2021 through March 31, 2022:</w:t>
      </w:r>
      <w:r w:rsidR="00885D37">
        <w:t xml:space="preserve"> </w:t>
      </w:r>
      <w:r w:rsidR="005D2981" w:rsidRPr="004834A2">
        <w:t xml:space="preserve"> (1) the revenues and expenses of the remaining two months of Phase III (</w:t>
      </w:r>
      <w:r w:rsidR="005D2981" w:rsidRPr="004834A2">
        <w:rPr>
          <w:i/>
          <w:iCs/>
        </w:rPr>
        <w:t>i.e.</w:t>
      </w:r>
      <w:r w:rsidR="005D2981" w:rsidRPr="004834A2">
        <w:t xml:space="preserve">, April 2021 and May 2021); (2) expenses to finalize any measures installed and commercially operable on or before May 31, 2021; (3) expenses to finalize any contracts; and (4) other Phase III administrative obligations.  </w:t>
      </w:r>
      <w:r w:rsidR="00D56FF4">
        <w:t>Petition</w:t>
      </w:r>
      <w:r w:rsidR="005D2981" w:rsidRPr="004834A2">
        <w:t xml:space="preserve"> at 19, ¶ 48.</w:t>
      </w:r>
      <w:r w:rsidR="00ED79E0">
        <w:t xml:space="preserve">  </w:t>
      </w:r>
      <w:r w:rsidR="00820FE9">
        <w:t xml:space="preserve">The Company also submitted details on how its ACR-4 </w:t>
      </w:r>
      <w:r w:rsidR="0074150E">
        <w:t xml:space="preserve">for Phase IV will accomplish this transition. </w:t>
      </w:r>
      <w:r w:rsidR="00C74C00">
        <w:t xml:space="preserve"> </w:t>
      </w:r>
      <w:r w:rsidR="007616A6">
        <w:t xml:space="preserve">PPL </w:t>
      </w:r>
      <w:r w:rsidR="00C77990">
        <w:t>St.</w:t>
      </w:r>
      <w:r w:rsidR="001D756D">
        <w:t> </w:t>
      </w:r>
      <w:r w:rsidR="00C77990">
        <w:t>3</w:t>
      </w:r>
      <w:r w:rsidR="001D756D">
        <w:t xml:space="preserve">; </w:t>
      </w:r>
      <w:r w:rsidR="007616A6">
        <w:t>PPL</w:t>
      </w:r>
      <w:r w:rsidR="001D756D">
        <w:t xml:space="preserve"> Exh. SRK-1.</w:t>
      </w:r>
    </w:p>
    <w:p w14:paraId="405FCBE4" w14:textId="77777777" w:rsidR="00885D37" w:rsidRPr="00F0329B" w:rsidRDefault="00885D37" w:rsidP="00C52ECE">
      <w:pPr>
        <w:pStyle w:val="BodyTextIndent2"/>
      </w:pPr>
    </w:p>
    <w:p w14:paraId="16972E91" w14:textId="08F1CF2F" w:rsidR="00C61DC9" w:rsidRDefault="00C61DC9" w:rsidP="00C52ECE">
      <w:pPr>
        <w:pStyle w:val="BodyTextIndent2"/>
        <w:ind w:firstLine="0"/>
      </w:pPr>
      <w:r>
        <w:tab/>
      </w:r>
      <w:r>
        <w:tab/>
      </w:r>
      <w:r w:rsidR="00D93B1D">
        <w:t>Accordingly, w</w:t>
      </w:r>
      <w:r w:rsidRPr="00C61DC9">
        <w:t xml:space="preserve">e find that </w:t>
      </w:r>
      <w:r w:rsidR="007616A6">
        <w:t>PPL Electric</w:t>
      </w:r>
      <w:r w:rsidR="00CB3497">
        <w:t>’</w:t>
      </w:r>
      <w:r w:rsidRPr="00C61DC9">
        <w:t>s EE&amp;C Plan complies with</w:t>
      </w:r>
      <w:r w:rsidR="00257247">
        <w:t xml:space="preserve"> our </w:t>
      </w:r>
      <w:r w:rsidRPr="00C61DC9">
        <w:t>directive</w:t>
      </w:r>
      <w:r w:rsidR="00257247">
        <w:t>s</w:t>
      </w:r>
      <w:r w:rsidRPr="00C61DC9">
        <w:t xml:space="preserve"> in our </w:t>
      </w:r>
      <w:bookmarkStart w:id="53" w:name="_Hlk66399530"/>
      <w:r w:rsidRPr="00C61DC9">
        <w:rPr>
          <w:i/>
          <w:iCs/>
        </w:rPr>
        <w:t>Phase IV Implementation Order</w:t>
      </w:r>
      <w:r w:rsidRPr="00C61DC9">
        <w:t xml:space="preserve"> </w:t>
      </w:r>
      <w:bookmarkEnd w:id="53"/>
      <w:r w:rsidR="000713E6">
        <w:t xml:space="preserve">as they relate to the </w:t>
      </w:r>
      <w:r w:rsidRPr="00C61DC9">
        <w:t>use of excess Phase III funds to implement Phase IV programs.</w:t>
      </w:r>
    </w:p>
    <w:p w14:paraId="3AF90822" w14:textId="7EB9E5BA" w:rsidR="00C61DC9" w:rsidRDefault="00C61DC9" w:rsidP="00C52ECE">
      <w:pPr>
        <w:pStyle w:val="BodyTextIndent2"/>
        <w:ind w:firstLine="0"/>
      </w:pPr>
    </w:p>
    <w:p w14:paraId="15701E94" w14:textId="15C35C27" w:rsidR="00735BDA" w:rsidRPr="00E92280" w:rsidRDefault="00735BDA" w:rsidP="00B20370">
      <w:pPr>
        <w:pStyle w:val="Heading5"/>
        <w:ind w:left="2160" w:firstLine="0"/>
      </w:pPr>
      <w:bookmarkStart w:id="54" w:name="_Toc66966336"/>
      <w:r w:rsidRPr="00E92280">
        <w:t>iii.</w:t>
      </w:r>
      <w:r w:rsidRPr="00E92280">
        <w:tab/>
      </w:r>
      <w:r w:rsidR="00E92280" w:rsidRPr="00E92280">
        <w:t>Rebate Application Deadlines</w:t>
      </w:r>
      <w:bookmarkEnd w:id="54"/>
    </w:p>
    <w:p w14:paraId="53503042" w14:textId="487CD6DB" w:rsidR="008B350D" w:rsidRPr="00F0329B" w:rsidRDefault="008B350D" w:rsidP="00CA5F56">
      <w:pPr>
        <w:pStyle w:val="BodyTextIndent2"/>
        <w:keepNext/>
        <w:keepLines/>
        <w:ind w:firstLine="0"/>
      </w:pPr>
    </w:p>
    <w:p w14:paraId="3D34DB37" w14:textId="361DC7CA" w:rsidR="00111E4B" w:rsidRPr="00FD5318" w:rsidRDefault="0084541E" w:rsidP="00C52ECE">
      <w:pPr>
        <w:pStyle w:val="BodyTextIndent2"/>
        <w:ind w:firstLine="0"/>
      </w:pPr>
      <w:r>
        <w:tab/>
      </w:r>
      <w:r>
        <w:tab/>
      </w:r>
      <w:r w:rsidRPr="000D3E7F">
        <w:t xml:space="preserve">The </w:t>
      </w:r>
      <w:r w:rsidRPr="000D3E7F">
        <w:rPr>
          <w:i/>
        </w:rPr>
        <w:t xml:space="preserve">Phase IV Implementation Order </w:t>
      </w:r>
      <w:r w:rsidRPr="000D3E7F">
        <w:t>require</w:t>
      </w:r>
      <w:r w:rsidR="00AA64DA">
        <w:t>s</w:t>
      </w:r>
      <w:r w:rsidRPr="000D3E7F">
        <w:t xml:space="preserve"> </w:t>
      </w:r>
      <w:r w:rsidR="008C3C46">
        <w:t xml:space="preserve">the </w:t>
      </w:r>
      <w:r w:rsidRPr="000D3E7F">
        <w:t>EDCs</w:t>
      </w:r>
      <w:r w:rsidR="008A65BB">
        <w:t>, in their EE&amp;C Plans,</w:t>
      </w:r>
      <w:r w:rsidRPr="000D3E7F">
        <w:t xml:space="preserve"> to include</w:t>
      </w:r>
      <w:r w:rsidR="008C3C46">
        <w:t xml:space="preserve"> </w:t>
      </w:r>
      <w:r w:rsidR="00D85A28">
        <w:t xml:space="preserve">deadlines </w:t>
      </w:r>
      <w:r w:rsidR="005F75F7">
        <w:t xml:space="preserve">for the submission of </w:t>
      </w:r>
      <w:r w:rsidR="00DE4719">
        <w:t xml:space="preserve">rebate </w:t>
      </w:r>
      <w:r w:rsidR="00837C1C">
        <w:t xml:space="preserve">applications </w:t>
      </w:r>
      <w:r w:rsidR="004C0DBA">
        <w:t xml:space="preserve">offered </w:t>
      </w:r>
      <w:r w:rsidR="00DA3ADF">
        <w:t xml:space="preserve">under EE&amp;C </w:t>
      </w:r>
      <w:r w:rsidR="00932F51">
        <w:t>programs</w:t>
      </w:r>
      <w:r w:rsidR="00DA3ADF">
        <w:t>.</w:t>
      </w:r>
      <w:r w:rsidRPr="000D3E7F">
        <w:t xml:space="preserve"> </w:t>
      </w:r>
      <w:r w:rsidR="008E4C3E">
        <w:t xml:space="preserve"> Although the Commission</w:t>
      </w:r>
      <w:r w:rsidR="00E4452E">
        <w:t xml:space="preserve"> permitted</w:t>
      </w:r>
      <w:r w:rsidR="00AD6800">
        <w:t xml:space="preserve"> flexibility</w:t>
      </w:r>
      <w:r w:rsidR="00A641E0">
        <w:t xml:space="preserve"> for the </w:t>
      </w:r>
      <w:r w:rsidR="00E4452E">
        <w:t xml:space="preserve">EDCs to </w:t>
      </w:r>
      <w:r w:rsidR="00AC1177">
        <w:t>determin</w:t>
      </w:r>
      <w:r w:rsidR="00A80598">
        <w:t xml:space="preserve">e the </w:t>
      </w:r>
      <w:r w:rsidR="00AC1177">
        <w:t>deadlines at the end of the phase,</w:t>
      </w:r>
      <w:r w:rsidR="001A32CD">
        <w:t xml:space="preserve"> the Commission</w:t>
      </w:r>
      <w:r w:rsidR="00666233">
        <w:t xml:space="preserve"> also</w:t>
      </w:r>
      <w:r w:rsidR="00793424">
        <w:t>:</w:t>
      </w:r>
      <w:r w:rsidR="001A32CD">
        <w:t xml:space="preserve"> </w:t>
      </w:r>
      <w:r w:rsidR="00885D37">
        <w:t xml:space="preserve"> </w:t>
      </w:r>
      <w:r w:rsidR="00793424">
        <w:t>(</w:t>
      </w:r>
      <w:r w:rsidR="00F5593B">
        <w:t>1</w:t>
      </w:r>
      <w:r w:rsidR="00793424">
        <w:t xml:space="preserve">) </w:t>
      </w:r>
      <w:r w:rsidR="0046137E">
        <w:t xml:space="preserve">established </w:t>
      </w:r>
      <w:r w:rsidR="007C7AFC">
        <w:t xml:space="preserve">a 180-day </w:t>
      </w:r>
      <w:r w:rsidR="00E23BF5">
        <w:lastRenderedPageBreak/>
        <w:t xml:space="preserve">deadline as the </w:t>
      </w:r>
      <w:r w:rsidR="00C8406F">
        <w:t xml:space="preserve">maximum length of time </w:t>
      </w:r>
      <w:r w:rsidR="00FD0082">
        <w:t xml:space="preserve">for customers </w:t>
      </w:r>
      <w:r w:rsidR="00C8406F">
        <w:t xml:space="preserve">to </w:t>
      </w:r>
      <w:r w:rsidR="00E23BF5">
        <w:t xml:space="preserve">submit </w:t>
      </w:r>
      <w:r w:rsidR="00C8406F">
        <w:t>a rebate application</w:t>
      </w:r>
      <w:r w:rsidR="0023743A">
        <w:t>;</w:t>
      </w:r>
      <w:r w:rsidR="00E53F49">
        <w:rPr>
          <w:rStyle w:val="FootnoteReference"/>
        </w:rPr>
        <w:footnoteReference w:id="70"/>
      </w:r>
      <w:r w:rsidR="00F5593B">
        <w:t xml:space="preserve"> </w:t>
      </w:r>
      <w:r w:rsidR="00F5593B" w:rsidRPr="00F5593B">
        <w:t>(</w:t>
      </w:r>
      <w:r w:rsidR="00E24514">
        <w:t>2</w:t>
      </w:r>
      <w:r w:rsidR="00F5593B" w:rsidRPr="00F5593B">
        <w:t xml:space="preserve">) required that all deadlines be outlined in the EE&amp;C Plans; </w:t>
      </w:r>
      <w:r w:rsidR="0023743A">
        <w:t xml:space="preserve">(3) required </w:t>
      </w:r>
      <w:r w:rsidR="00E24514">
        <w:t xml:space="preserve">the </w:t>
      </w:r>
      <w:r w:rsidR="00B97C3B">
        <w:t xml:space="preserve">EDCs to include clear deadlines on all rebate forms and applications to ensure that participating customers are aware of the deadlines associated </w:t>
      </w:r>
      <w:r w:rsidR="00932F51">
        <w:t>with the program</w:t>
      </w:r>
      <w:r w:rsidR="0083695B">
        <w:t xml:space="preserve">; and (4) </w:t>
      </w:r>
      <w:r w:rsidR="007F50FE" w:rsidRPr="007F50FE">
        <w:t>that program delivery CSP contracts clearly delineate responsibilities for maintaining up-to-date forms and website information in the event of rebate deadline changes.</w:t>
      </w:r>
      <w:r w:rsidR="00666233">
        <w:t xml:space="preserve">  </w:t>
      </w:r>
      <w:r w:rsidR="00FD5318">
        <w:rPr>
          <w:i/>
          <w:iCs/>
        </w:rPr>
        <w:t xml:space="preserve">Phase IV Implementation Order </w:t>
      </w:r>
      <w:r w:rsidR="00FD5318">
        <w:t>at 132-33.</w:t>
      </w:r>
    </w:p>
    <w:p w14:paraId="0DCD4830" w14:textId="17A4E6E3" w:rsidR="00111E4B" w:rsidRDefault="00111E4B" w:rsidP="00C52ECE">
      <w:pPr>
        <w:pStyle w:val="BodyTextIndent2"/>
        <w:ind w:firstLine="0"/>
      </w:pPr>
    </w:p>
    <w:p w14:paraId="2C3A4A5D" w14:textId="5E59FCA9" w:rsidR="00AD530F" w:rsidRPr="0034345B" w:rsidRDefault="00AD530F" w:rsidP="00A408C0">
      <w:pPr>
        <w:pStyle w:val="BodyTextIndent2"/>
        <w:ind w:firstLine="0"/>
        <w:rPr>
          <w:i/>
          <w:iCs/>
        </w:rPr>
      </w:pPr>
      <w:r>
        <w:tab/>
      </w:r>
      <w:r>
        <w:tab/>
      </w:r>
      <w:r w:rsidR="004C4D92">
        <w:t xml:space="preserve">Based on our review of the </w:t>
      </w:r>
      <w:r w:rsidR="007616A6">
        <w:t>PPL Electric</w:t>
      </w:r>
      <w:r w:rsidR="00CB3497">
        <w:t>’</w:t>
      </w:r>
      <w:r w:rsidR="00F00903">
        <w:t xml:space="preserve">s </w:t>
      </w:r>
      <w:r w:rsidR="00A174E7">
        <w:t>P</w:t>
      </w:r>
      <w:r w:rsidR="004C4D92">
        <w:t>lan</w:t>
      </w:r>
      <w:r w:rsidR="00DB2D0D">
        <w:t>,</w:t>
      </w:r>
      <w:r w:rsidR="00F00903">
        <w:t xml:space="preserve"> we have determined that </w:t>
      </w:r>
      <w:r w:rsidR="00742644">
        <w:t xml:space="preserve">the Company </w:t>
      </w:r>
      <w:r w:rsidR="00026961">
        <w:t xml:space="preserve">appropriately specified that the deadlines for the submission of rebates do not exceed 180 days from the date the measure was installed.  </w:t>
      </w:r>
      <w:r w:rsidR="0048418B">
        <w:t>Phase IV EE&amp;C Plan at</w:t>
      </w:r>
      <w:r w:rsidR="005F7B3A">
        <w:t> </w:t>
      </w:r>
      <w:r w:rsidR="0048418B">
        <w:t>47,100,122.</w:t>
      </w:r>
      <w:r w:rsidR="001450B1">
        <w:t xml:space="preserve">  We remind the Company </w:t>
      </w:r>
      <w:r w:rsidR="006435E5">
        <w:t xml:space="preserve">of its obligation to </w:t>
      </w:r>
      <w:r w:rsidR="00C93883">
        <w:t>compl</w:t>
      </w:r>
      <w:r w:rsidR="006435E5">
        <w:t>y</w:t>
      </w:r>
      <w:r w:rsidR="00C93883">
        <w:t xml:space="preserve"> with the other directives in our </w:t>
      </w:r>
      <w:r w:rsidR="00C93883">
        <w:rPr>
          <w:i/>
          <w:iCs/>
        </w:rPr>
        <w:t>Phase IV Implementation Order</w:t>
      </w:r>
      <w:r w:rsidR="006435E5">
        <w:rPr>
          <w:i/>
          <w:iCs/>
        </w:rPr>
        <w:t xml:space="preserve"> </w:t>
      </w:r>
      <w:r w:rsidR="006435E5">
        <w:t xml:space="preserve">that </w:t>
      </w:r>
      <w:r w:rsidR="00627FDE" w:rsidRPr="00627FDE">
        <w:t xml:space="preserve">clear deadlines </w:t>
      </w:r>
      <w:r w:rsidR="00627FDE">
        <w:t xml:space="preserve">be </w:t>
      </w:r>
      <w:r w:rsidR="003C309E">
        <w:t xml:space="preserve">included </w:t>
      </w:r>
      <w:r w:rsidR="00627FDE" w:rsidRPr="00627FDE">
        <w:t xml:space="preserve">on all rebate forms and applications to ensure that participating customers are aware of the deadlines associated with the </w:t>
      </w:r>
      <w:r w:rsidR="007C54C2">
        <w:t xml:space="preserve">program and that </w:t>
      </w:r>
      <w:r w:rsidR="007C54C2" w:rsidRPr="007F50FE">
        <w:t>program delivery CSP contracts clearly delineate responsibilities for maintaining up-to-date forms and website information in the event of rebate deadline changes.</w:t>
      </w:r>
      <w:r w:rsidR="0034345B">
        <w:t xml:space="preserve"> </w:t>
      </w:r>
      <w:r w:rsidR="00470436">
        <w:t xml:space="preserve"> </w:t>
      </w:r>
      <w:r w:rsidR="00291611">
        <w:rPr>
          <w:i/>
          <w:iCs/>
        </w:rPr>
        <w:t xml:space="preserve">Phase IV Implementation Order </w:t>
      </w:r>
      <w:r w:rsidR="00291611">
        <w:t>at 132-33.</w:t>
      </w:r>
    </w:p>
    <w:p w14:paraId="6341CBA5" w14:textId="77777777" w:rsidR="00AD530F" w:rsidRDefault="00AD530F" w:rsidP="00A408C0">
      <w:pPr>
        <w:pStyle w:val="BodyTextIndent2"/>
        <w:ind w:firstLine="0"/>
      </w:pPr>
    </w:p>
    <w:p w14:paraId="61988AE4" w14:textId="0AAE78DA" w:rsidR="00BA2096" w:rsidRPr="00BA2096" w:rsidRDefault="00BA2096" w:rsidP="00B20370">
      <w:pPr>
        <w:pStyle w:val="Heading4"/>
        <w:ind w:left="1440"/>
      </w:pPr>
      <w:bookmarkStart w:id="55" w:name="_Toc66966337"/>
      <w:r w:rsidRPr="00BA2096">
        <w:t>b.</w:t>
      </w:r>
      <w:r w:rsidRPr="00BA2096">
        <w:tab/>
        <w:t>Cost Effectiveness/Cost-Benefit Issues</w:t>
      </w:r>
      <w:bookmarkEnd w:id="55"/>
    </w:p>
    <w:p w14:paraId="34152ADD" w14:textId="77777777" w:rsidR="00BA2096" w:rsidRPr="00BA2096" w:rsidRDefault="00BA2096" w:rsidP="00A408C0">
      <w:pPr>
        <w:pStyle w:val="BodyTextIndent2"/>
        <w:keepNext/>
        <w:keepLines/>
        <w:ind w:firstLine="0"/>
      </w:pPr>
    </w:p>
    <w:p w14:paraId="50210D21" w14:textId="604C317A" w:rsidR="003863E7" w:rsidRDefault="003863E7" w:rsidP="00A408C0">
      <w:pPr>
        <w:spacing w:after="0" w:line="360" w:lineRule="auto"/>
        <w:ind w:firstLine="1440"/>
        <w:rPr>
          <w:rFonts w:ascii="Times New Roman" w:eastAsia="Times New Roman" w:hAnsi="Times New Roman" w:cs="Times New Roman"/>
          <w:sz w:val="26"/>
          <w:szCs w:val="26"/>
        </w:rPr>
      </w:pPr>
      <w:r w:rsidRPr="002A007E">
        <w:rPr>
          <w:rFonts w:ascii="Times New Roman" w:eastAsia="Times New Roman" w:hAnsi="Times New Roman" w:cs="Times New Roman"/>
          <w:sz w:val="26"/>
          <w:szCs w:val="26"/>
        </w:rPr>
        <w:t>The Act requires an EDC to demonstrate that its plan is cost-effective, using the TRC Test approved by the Commission.  66 Pa. C.S. §</w:t>
      </w:r>
      <w:r w:rsidR="009923B0" w:rsidRPr="002A007E">
        <w:rPr>
          <w:rFonts w:ascii="Times New Roman" w:eastAsia="Times New Roman" w:hAnsi="Times New Roman" w:cs="Times New Roman"/>
          <w:sz w:val="26"/>
          <w:szCs w:val="26"/>
        </w:rPr>
        <w:t> </w:t>
      </w:r>
      <w:r w:rsidRPr="002A007E">
        <w:rPr>
          <w:rFonts w:ascii="Times New Roman" w:eastAsia="Times New Roman" w:hAnsi="Times New Roman" w:cs="Times New Roman"/>
          <w:sz w:val="26"/>
          <w:szCs w:val="26"/>
        </w:rPr>
        <w:t xml:space="preserve">2806.1(b)(1)(i)(I).  The Act defines the TRC Test as </w:t>
      </w:r>
      <w:r w:rsidR="00CB3497">
        <w:rPr>
          <w:rFonts w:ascii="Times New Roman" w:eastAsia="Times New Roman" w:hAnsi="Times New Roman" w:cs="Times New Roman"/>
          <w:sz w:val="26"/>
          <w:szCs w:val="26"/>
        </w:rPr>
        <w:t>“</w:t>
      </w:r>
      <w:r w:rsidRPr="002A007E">
        <w:rPr>
          <w:rFonts w:ascii="Times New Roman" w:eastAsia="Times New Roman" w:hAnsi="Times New Roman" w:cs="Times New Roman"/>
          <w:sz w:val="26"/>
          <w:szCs w:val="26"/>
        </w:rPr>
        <w:t xml:space="preserve">a standard test that is met if, over the effective life of each plan not to exceed 15 years, the net present value of the avoided monetary cost of supplying electricity is greater than the net present value of the monetary cost of energy </w:t>
      </w:r>
      <w:r w:rsidRPr="002A007E">
        <w:rPr>
          <w:rFonts w:ascii="Times New Roman" w:eastAsia="Times New Roman" w:hAnsi="Times New Roman" w:cs="Times New Roman"/>
          <w:sz w:val="26"/>
          <w:szCs w:val="26"/>
        </w:rPr>
        <w:lastRenderedPageBreak/>
        <w:t>efficiency conservation measures.</w:t>
      </w:r>
      <w:r w:rsidR="00CB3497">
        <w:rPr>
          <w:rFonts w:ascii="Times New Roman" w:eastAsia="Times New Roman" w:hAnsi="Times New Roman" w:cs="Times New Roman"/>
          <w:sz w:val="26"/>
          <w:szCs w:val="26"/>
        </w:rPr>
        <w:t>”</w:t>
      </w:r>
      <w:r w:rsidRPr="002A007E">
        <w:rPr>
          <w:rFonts w:ascii="Times New Roman" w:eastAsia="Times New Roman" w:hAnsi="Times New Roman" w:cs="Times New Roman"/>
          <w:sz w:val="26"/>
          <w:szCs w:val="26"/>
        </w:rPr>
        <w:t xml:space="preserve">  66 Pa. C.S. § 2806.1(m).  </w:t>
      </w:r>
      <w:r w:rsidR="008E091B" w:rsidRPr="002A007E">
        <w:rPr>
          <w:rFonts w:ascii="Times New Roman" w:eastAsia="Times New Roman" w:hAnsi="Times New Roman" w:cs="Times New Roman"/>
          <w:sz w:val="26"/>
          <w:szCs w:val="26"/>
        </w:rPr>
        <w:t xml:space="preserve">The TRC Test to be used for evaluating Phase IV EE&amp;C Plans was approved by our </w:t>
      </w:r>
      <w:r w:rsidR="008E091B" w:rsidRPr="002A007E">
        <w:rPr>
          <w:rFonts w:ascii="Times New Roman" w:eastAsia="Times New Roman" w:hAnsi="Times New Roman" w:cs="Times New Roman"/>
          <w:i/>
          <w:sz w:val="26"/>
          <w:szCs w:val="26"/>
        </w:rPr>
        <w:t>2021 TRC Test Order</w:t>
      </w:r>
      <w:r w:rsidR="008E091B" w:rsidRPr="002A007E">
        <w:rPr>
          <w:rFonts w:ascii="Times New Roman" w:eastAsia="Times New Roman" w:hAnsi="Times New Roman" w:cs="Times New Roman"/>
          <w:sz w:val="26"/>
          <w:szCs w:val="26"/>
        </w:rPr>
        <w:t>.</w:t>
      </w:r>
    </w:p>
    <w:p w14:paraId="4227D769" w14:textId="77777777" w:rsidR="008F43E6" w:rsidRPr="002A007E" w:rsidRDefault="008F43E6" w:rsidP="00C52ECE">
      <w:pPr>
        <w:spacing w:after="0" w:line="360" w:lineRule="auto"/>
        <w:ind w:firstLine="1440"/>
        <w:rPr>
          <w:rFonts w:ascii="Times New Roman" w:eastAsia="Times New Roman" w:hAnsi="Times New Roman" w:cs="Times New Roman"/>
          <w:sz w:val="26"/>
          <w:szCs w:val="26"/>
        </w:rPr>
      </w:pPr>
    </w:p>
    <w:p w14:paraId="3779DA61" w14:textId="5C3D7442" w:rsidR="002A007E" w:rsidRDefault="002A007E" w:rsidP="00C52ECE">
      <w:pPr>
        <w:spacing w:after="0" w:line="360" w:lineRule="auto"/>
        <w:ind w:firstLine="1440"/>
        <w:contextualSpacing/>
        <w:rPr>
          <w:rFonts w:ascii="Times New Roman" w:eastAsia="Times New Roman" w:hAnsi="Times New Roman" w:cs="Times New Roman"/>
          <w:sz w:val="26"/>
          <w:szCs w:val="26"/>
        </w:rPr>
      </w:pPr>
      <w:r w:rsidRPr="002A007E">
        <w:rPr>
          <w:rFonts w:ascii="Times New Roman" w:eastAsia="Times New Roman" w:hAnsi="Times New Roman" w:cs="Times New Roman"/>
          <w:sz w:val="26"/>
          <w:szCs w:val="26"/>
        </w:rPr>
        <w:t xml:space="preserve">In our </w:t>
      </w:r>
      <w:r w:rsidRPr="002A007E">
        <w:rPr>
          <w:rFonts w:ascii="Times New Roman" w:eastAsia="Times New Roman" w:hAnsi="Times New Roman" w:cs="Times New Roman"/>
          <w:i/>
          <w:iCs/>
          <w:sz w:val="26"/>
          <w:szCs w:val="26"/>
        </w:rPr>
        <w:t>Phase IV Implementation Order</w:t>
      </w:r>
      <w:r w:rsidRPr="002A007E">
        <w:rPr>
          <w:rFonts w:ascii="Times New Roman" w:eastAsia="Times New Roman" w:hAnsi="Times New Roman" w:cs="Times New Roman"/>
          <w:sz w:val="26"/>
          <w:szCs w:val="26"/>
        </w:rPr>
        <w:t xml:space="preserve">, we maintained </w:t>
      </w:r>
      <w:r w:rsidR="008106A9">
        <w:rPr>
          <w:rFonts w:ascii="Times New Roman" w:eastAsia="Times New Roman" w:hAnsi="Times New Roman" w:cs="Times New Roman"/>
          <w:sz w:val="26"/>
          <w:szCs w:val="26"/>
        </w:rPr>
        <w:t>our</w:t>
      </w:r>
      <w:r w:rsidR="00A764B7">
        <w:rPr>
          <w:rFonts w:ascii="Times New Roman" w:eastAsia="Times New Roman" w:hAnsi="Times New Roman" w:cs="Times New Roman"/>
          <w:sz w:val="26"/>
          <w:szCs w:val="26"/>
        </w:rPr>
        <w:t xml:space="preserve"> requirement from Prior Act 129 phases that </w:t>
      </w:r>
      <w:r w:rsidRPr="002A007E">
        <w:rPr>
          <w:rFonts w:ascii="Times New Roman" w:eastAsia="Times New Roman" w:hAnsi="Times New Roman" w:cs="Times New Roman"/>
          <w:sz w:val="26"/>
          <w:szCs w:val="26"/>
        </w:rPr>
        <w:t xml:space="preserve">Net-to-Gross (NTG) ratio research results </w:t>
      </w:r>
      <w:r w:rsidR="002C2C60">
        <w:rPr>
          <w:rFonts w:ascii="Times New Roman" w:eastAsia="Times New Roman" w:hAnsi="Times New Roman" w:cs="Times New Roman"/>
          <w:sz w:val="26"/>
          <w:szCs w:val="26"/>
        </w:rPr>
        <w:t>be</w:t>
      </w:r>
      <w:r w:rsidRPr="002A007E">
        <w:rPr>
          <w:rFonts w:ascii="Times New Roman" w:eastAsia="Times New Roman" w:hAnsi="Times New Roman" w:cs="Times New Roman"/>
          <w:sz w:val="26"/>
          <w:szCs w:val="26"/>
        </w:rPr>
        <w:t xml:space="preserve"> used for modifications to existing programs, as well as for planning purposes for future phases.  Furthermore, we </w:t>
      </w:r>
      <w:r w:rsidR="003648A7">
        <w:rPr>
          <w:rFonts w:ascii="Times New Roman" w:eastAsia="Times New Roman" w:hAnsi="Times New Roman" w:cs="Times New Roman"/>
          <w:sz w:val="26"/>
          <w:szCs w:val="26"/>
        </w:rPr>
        <w:t xml:space="preserve">required </w:t>
      </w:r>
      <w:r w:rsidRPr="002A007E">
        <w:rPr>
          <w:rFonts w:ascii="Times New Roman" w:eastAsia="Times New Roman" w:hAnsi="Times New Roman" w:cs="Times New Roman"/>
          <w:sz w:val="26"/>
          <w:szCs w:val="26"/>
        </w:rPr>
        <w:t xml:space="preserve">that compliance in Phase IV be determined using gross verified savings.  </w:t>
      </w:r>
      <w:r w:rsidR="00645005">
        <w:rPr>
          <w:rFonts w:ascii="Times New Roman" w:eastAsia="Times New Roman" w:hAnsi="Times New Roman" w:cs="Times New Roman"/>
          <w:sz w:val="26"/>
          <w:szCs w:val="26"/>
        </w:rPr>
        <w:t>W</w:t>
      </w:r>
      <w:r w:rsidR="004960B7">
        <w:rPr>
          <w:rFonts w:ascii="Times New Roman" w:eastAsia="Times New Roman" w:hAnsi="Times New Roman" w:cs="Times New Roman"/>
          <w:sz w:val="26"/>
          <w:szCs w:val="26"/>
        </w:rPr>
        <w:t xml:space="preserve">e </w:t>
      </w:r>
      <w:r w:rsidR="00DE1750">
        <w:rPr>
          <w:rFonts w:ascii="Times New Roman" w:eastAsia="Times New Roman" w:hAnsi="Times New Roman" w:cs="Times New Roman"/>
          <w:sz w:val="26"/>
          <w:szCs w:val="26"/>
        </w:rPr>
        <w:t xml:space="preserve">directed </w:t>
      </w:r>
      <w:r w:rsidRPr="002A007E">
        <w:rPr>
          <w:rFonts w:ascii="Times New Roman" w:eastAsia="Times New Roman" w:hAnsi="Times New Roman" w:cs="Times New Roman"/>
          <w:sz w:val="26"/>
          <w:szCs w:val="26"/>
        </w:rPr>
        <w:t xml:space="preserve">the EDCs </w:t>
      </w:r>
      <w:r w:rsidR="00DE1750">
        <w:rPr>
          <w:rFonts w:ascii="Times New Roman" w:eastAsia="Times New Roman" w:hAnsi="Times New Roman" w:cs="Times New Roman"/>
          <w:sz w:val="26"/>
          <w:szCs w:val="26"/>
        </w:rPr>
        <w:t xml:space="preserve">to </w:t>
      </w:r>
      <w:r w:rsidRPr="002A007E">
        <w:rPr>
          <w:rFonts w:ascii="Times New Roman" w:eastAsia="Times New Roman" w:hAnsi="Times New Roman" w:cs="Times New Roman"/>
          <w:sz w:val="26"/>
          <w:szCs w:val="26"/>
        </w:rPr>
        <w:t xml:space="preserve">include in their EE&amp;C Plans net TRC ratios, as well as gross TRC ratios, based on the best available estimates of NTG research for a given program type.  </w:t>
      </w:r>
      <w:r w:rsidR="004B7747">
        <w:rPr>
          <w:rFonts w:ascii="Times New Roman" w:eastAsia="Times New Roman" w:hAnsi="Times New Roman" w:cs="Times New Roman"/>
          <w:sz w:val="26"/>
          <w:szCs w:val="26"/>
        </w:rPr>
        <w:t>H</w:t>
      </w:r>
      <w:r w:rsidRPr="002A007E">
        <w:rPr>
          <w:rFonts w:ascii="Times New Roman" w:eastAsia="Times New Roman" w:hAnsi="Times New Roman" w:cs="Times New Roman"/>
          <w:sz w:val="26"/>
          <w:szCs w:val="26"/>
        </w:rPr>
        <w:t xml:space="preserve">owever, </w:t>
      </w:r>
      <w:r w:rsidR="00EF5429">
        <w:rPr>
          <w:rFonts w:ascii="Times New Roman" w:eastAsia="Times New Roman" w:hAnsi="Times New Roman" w:cs="Times New Roman"/>
          <w:sz w:val="26"/>
          <w:szCs w:val="26"/>
        </w:rPr>
        <w:t xml:space="preserve">we noted that </w:t>
      </w:r>
      <w:r w:rsidRPr="002A007E">
        <w:rPr>
          <w:rFonts w:ascii="Times New Roman" w:eastAsia="Times New Roman" w:hAnsi="Times New Roman" w:cs="Times New Roman"/>
          <w:sz w:val="26"/>
          <w:szCs w:val="26"/>
        </w:rPr>
        <w:t xml:space="preserve">compliance with the directive to offer a cost-effective portfolio will continue to be based on the gross TRC ratio.  We recognized that prospective NTG adjustments would be speculative but concluded that adequate data should be available after a decade of EE&amp;C program implementation and evaluation to produce a reasonable projection.  </w:t>
      </w:r>
      <w:r w:rsidR="0004605F">
        <w:rPr>
          <w:rFonts w:ascii="Times New Roman" w:eastAsia="Times New Roman" w:hAnsi="Times New Roman" w:cs="Times New Roman"/>
          <w:sz w:val="26"/>
          <w:szCs w:val="26"/>
        </w:rPr>
        <w:t>In addition,</w:t>
      </w:r>
      <w:r w:rsidRPr="002A007E">
        <w:rPr>
          <w:rFonts w:ascii="Times New Roman" w:eastAsia="Times New Roman" w:hAnsi="Times New Roman" w:cs="Times New Roman"/>
          <w:sz w:val="26"/>
          <w:szCs w:val="26"/>
        </w:rPr>
        <w:t xml:space="preserve"> the inclusion of NTG-based TRC ratios would provide all stakeholders with additional information regarding the effectiveness of EE&amp;C measures and programs.  </w:t>
      </w:r>
      <w:r w:rsidRPr="002A007E">
        <w:rPr>
          <w:rFonts w:ascii="Times New Roman" w:eastAsia="Times New Roman" w:hAnsi="Times New Roman" w:cs="Times New Roman"/>
          <w:i/>
          <w:iCs/>
          <w:sz w:val="26"/>
          <w:szCs w:val="26"/>
        </w:rPr>
        <w:t xml:space="preserve">Phase IV Implementation Order </w:t>
      </w:r>
      <w:r w:rsidRPr="002A007E">
        <w:rPr>
          <w:rFonts w:ascii="Times New Roman" w:eastAsia="Times New Roman" w:hAnsi="Times New Roman" w:cs="Times New Roman"/>
          <w:sz w:val="26"/>
          <w:szCs w:val="26"/>
        </w:rPr>
        <w:t>at 108-09.</w:t>
      </w:r>
    </w:p>
    <w:p w14:paraId="66DB2AA8" w14:textId="01005B88" w:rsidR="00CC7DD5" w:rsidRDefault="00CC7DD5" w:rsidP="00C52ECE">
      <w:pPr>
        <w:spacing w:after="0" w:line="360" w:lineRule="auto"/>
        <w:ind w:firstLine="1440"/>
        <w:contextualSpacing/>
        <w:rPr>
          <w:rFonts w:ascii="Times New Roman" w:eastAsia="Times New Roman" w:hAnsi="Times New Roman" w:cs="Times New Roman"/>
          <w:sz w:val="26"/>
          <w:szCs w:val="26"/>
        </w:rPr>
      </w:pPr>
    </w:p>
    <w:p w14:paraId="24F334EA" w14:textId="383BFECB" w:rsidR="001E243F" w:rsidRPr="00DF0C48" w:rsidRDefault="002E3C1C" w:rsidP="00C52ECE">
      <w:pPr>
        <w:pStyle w:val="p3"/>
        <w:widowControl/>
        <w:tabs>
          <w:tab w:val="clear" w:pos="204"/>
        </w:tabs>
        <w:spacing w:line="360" w:lineRule="auto"/>
        <w:rPr>
          <w:szCs w:val="26"/>
        </w:rPr>
      </w:pPr>
      <w:r w:rsidRPr="002329B8">
        <w:rPr>
          <w:rFonts w:eastAsiaTheme="minorHAnsi"/>
          <w:szCs w:val="26"/>
        </w:rPr>
        <w:tab/>
      </w:r>
      <w:r w:rsidRPr="002329B8">
        <w:rPr>
          <w:rFonts w:eastAsiaTheme="minorHAnsi"/>
          <w:szCs w:val="26"/>
        </w:rPr>
        <w:tab/>
      </w:r>
      <w:r w:rsidR="000C6B31" w:rsidRPr="002329B8">
        <w:rPr>
          <w:rFonts w:eastAsiaTheme="minorHAnsi"/>
          <w:szCs w:val="26"/>
        </w:rPr>
        <w:t xml:space="preserve">In its </w:t>
      </w:r>
      <w:r w:rsidR="00D56FF4">
        <w:rPr>
          <w:rFonts w:eastAsiaTheme="minorHAnsi"/>
          <w:szCs w:val="26"/>
        </w:rPr>
        <w:t>Petition</w:t>
      </w:r>
      <w:r w:rsidR="000C6B31" w:rsidRPr="002329B8">
        <w:rPr>
          <w:rFonts w:eastAsiaTheme="minorHAnsi"/>
          <w:szCs w:val="26"/>
        </w:rPr>
        <w:t xml:space="preserve">, </w:t>
      </w:r>
      <w:r w:rsidR="007616A6">
        <w:rPr>
          <w:rFonts w:eastAsiaTheme="minorHAnsi"/>
          <w:szCs w:val="26"/>
        </w:rPr>
        <w:t>PPL Electric</w:t>
      </w:r>
      <w:r w:rsidR="00852CFA" w:rsidRPr="002329B8">
        <w:rPr>
          <w:rFonts w:eastAsiaTheme="minorHAnsi"/>
          <w:szCs w:val="26"/>
        </w:rPr>
        <w:t xml:space="preserve"> summarized the cost-effectiveness </w:t>
      </w:r>
      <w:r w:rsidR="00435BCE" w:rsidRPr="002329B8">
        <w:rPr>
          <w:rFonts w:eastAsiaTheme="minorHAnsi"/>
          <w:szCs w:val="26"/>
        </w:rPr>
        <w:t xml:space="preserve">areas of its proposed </w:t>
      </w:r>
      <w:r w:rsidR="00B62B87">
        <w:rPr>
          <w:rFonts w:eastAsiaTheme="minorHAnsi"/>
          <w:szCs w:val="26"/>
        </w:rPr>
        <w:t xml:space="preserve">Phase IV </w:t>
      </w:r>
      <w:r w:rsidR="00435BCE" w:rsidRPr="002329B8">
        <w:rPr>
          <w:rFonts w:eastAsiaTheme="minorHAnsi"/>
          <w:szCs w:val="26"/>
        </w:rPr>
        <w:t xml:space="preserve">EE&amp;C Plan.  </w:t>
      </w:r>
      <w:r w:rsidR="00D56FF4">
        <w:rPr>
          <w:rFonts w:eastAsiaTheme="minorHAnsi"/>
          <w:szCs w:val="26"/>
        </w:rPr>
        <w:t>Petition</w:t>
      </w:r>
      <w:r w:rsidR="000751BB" w:rsidRPr="002329B8">
        <w:rPr>
          <w:rFonts w:eastAsiaTheme="minorHAnsi"/>
          <w:szCs w:val="26"/>
        </w:rPr>
        <w:t xml:space="preserve"> at 14, </w:t>
      </w:r>
      <w:r w:rsidR="00071CAD" w:rsidRPr="002329B8">
        <w:rPr>
          <w:rFonts w:eastAsiaTheme="minorHAnsi"/>
          <w:szCs w:val="26"/>
        </w:rPr>
        <w:t xml:space="preserve">¶ 35.  </w:t>
      </w:r>
      <w:r w:rsidR="00945E8B">
        <w:rPr>
          <w:szCs w:val="26"/>
        </w:rPr>
        <w:t xml:space="preserve">Section 8 </w:t>
      </w:r>
      <w:r w:rsidR="00BD45B3">
        <w:rPr>
          <w:szCs w:val="26"/>
        </w:rPr>
        <w:t xml:space="preserve">(Cost Effectiveness) </w:t>
      </w:r>
      <w:r w:rsidR="00EE1EE6">
        <w:rPr>
          <w:szCs w:val="26"/>
        </w:rPr>
        <w:t xml:space="preserve">of </w:t>
      </w:r>
      <w:r w:rsidR="00FC3AE9">
        <w:rPr>
          <w:szCs w:val="26"/>
        </w:rPr>
        <w:t>the</w:t>
      </w:r>
      <w:r w:rsidR="00EE1EE6">
        <w:rPr>
          <w:szCs w:val="26"/>
        </w:rPr>
        <w:t xml:space="preserve"> </w:t>
      </w:r>
      <w:r w:rsidR="00FF2701">
        <w:rPr>
          <w:szCs w:val="26"/>
        </w:rPr>
        <w:t>Plan</w:t>
      </w:r>
      <w:r w:rsidR="00B5508B">
        <w:rPr>
          <w:szCs w:val="26"/>
        </w:rPr>
        <w:t xml:space="preserve"> provides that its Phase IV EE&amp;C Plan is </w:t>
      </w:r>
      <w:r w:rsidR="00A14F70" w:rsidRPr="002E3C1C">
        <w:rPr>
          <w:szCs w:val="26"/>
        </w:rPr>
        <w:t>cost-effective based on a TRC criterion.</w:t>
      </w:r>
      <w:r w:rsidRPr="002E3C1C">
        <w:rPr>
          <w:szCs w:val="26"/>
        </w:rPr>
        <w:t xml:space="preserve"> </w:t>
      </w:r>
      <w:r w:rsidR="006D5E1B">
        <w:rPr>
          <w:szCs w:val="26"/>
        </w:rPr>
        <w:t xml:space="preserve"> </w:t>
      </w:r>
      <w:r w:rsidR="00A14F70" w:rsidRPr="002E3C1C">
        <w:rPr>
          <w:i/>
          <w:iCs/>
          <w:szCs w:val="26"/>
        </w:rPr>
        <w:t>See</w:t>
      </w:r>
      <w:r w:rsidR="00B62B87">
        <w:rPr>
          <w:i/>
          <w:iCs/>
          <w:szCs w:val="26"/>
        </w:rPr>
        <w:t>,</w:t>
      </w:r>
      <w:r w:rsidR="00A14F70" w:rsidRPr="002E3C1C">
        <w:rPr>
          <w:i/>
          <w:iCs/>
          <w:szCs w:val="26"/>
        </w:rPr>
        <w:t xml:space="preserve"> </w:t>
      </w:r>
      <w:r w:rsidR="00A14F70" w:rsidRPr="002E3C1C">
        <w:rPr>
          <w:szCs w:val="26"/>
        </w:rPr>
        <w:t>Phase IV EE&amp;C Plan, Section 8</w:t>
      </w:r>
      <w:r w:rsidR="00BD45B3">
        <w:rPr>
          <w:szCs w:val="26"/>
        </w:rPr>
        <w:t xml:space="preserve"> (Cost Effecti</w:t>
      </w:r>
      <w:r w:rsidR="007D07DE">
        <w:rPr>
          <w:szCs w:val="26"/>
        </w:rPr>
        <w:t xml:space="preserve">veness) at </w:t>
      </w:r>
      <w:r w:rsidR="00C87EA5">
        <w:rPr>
          <w:szCs w:val="26"/>
        </w:rPr>
        <w:t>145-150</w:t>
      </w:r>
      <w:r w:rsidR="00A14F70" w:rsidRPr="002E3C1C">
        <w:rPr>
          <w:szCs w:val="26"/>
        </w:rPr>
        <w:t xml:space="preserve">. </w:t>
      </w:r>
      <w:r w:rsidR="005C2628">
        <w:rPr>
          <w:szCs w:val="26"/>
        </w:rPr>
        <w:t xml:space="preserve"> In addition, </w:t>
      </w:r>
      <w:r w:rsidR="007616A6">
        <w:rPr>
          <w:szCs w:val="26"/>
        </w:rPr>
        <w:t>PPL Electric</w:t>
      </w:r>
      <w:r w:rsidR="001D1C96">
        <w:rPr>
          <w:szCs w:val="26"/>
        </w:rPr>
        <w:t xml:space="preserve"> </w:t>
      </w:r>
      <w:r w:rsidR="0085219E">
        <w:rPr>
          <w:szCs w:val="26"/>
        </w:rPr>
        <w:t xml:space="preserve">included </w:t>
      </w:r>
      <w:r w:rsidR="001D1C96">
        <w:rPr>
          <w:szCs w:val="26"/>
        </w:rPr>
        <w:t xml:space="preserve">data </w:t>
      </w:r>
      <w:r w:rsidR="001D1C96" w:rsidRPr="001D1C96">
        <w:rPr>
          <w:szCs w:val="26"/>
        </w:rPr>
        <w:t xml:space="preserve">tables </w:t>
      </w:r>
      <w:r w:rsidR="00974EB5">
        <w:rPr>
          <w:szCs w:val="26"/>
        </w:rPr>
        <w:t>(</w:t>
      </w:r>
      <w:r w:rsidR="00AB677F" w:rsidRPr="00AB677F">
        <w:rPr>
          <w:szCs w:val="26"/>
        </w:rPr>
        <w:t xml:space="preserve">Table 59 </w:t>
      </w:r>
      <w:r w:rsidR="00DE6893">
        <w:rPr>
          <w:szCs w:val="26"/>
        </w:rPr>
        <w:t>[</w:t>
      </w:r>
      <w:r w:rsidR="00DE6893" w:rsidRPr="00DE6893">
        <w:rPr>
          <w:szCs w:val="26"/>
        </w:rPr>
        <w:t>Pa PUC Tables 13A</w:t>
      </w:r>
      <w:r w:rsidR="001A4160">
        <w:rPr>
          <w:szCs w:val="26"/>
        </w:rPr>
        <w:t>]</w:t>
      </w:r>
      <w:r w:rsidR="00DE6893" w:rsidRPr="00DE6893">
        <w:rPr>
          <w:szCs w:val="26"/>
        </w:rPr>
        <w:t xml:space="preserve"> </w:t>
      </w:r>
      <w:r w:rsidR="00AB677F" w:rsidRPr="00AB677F">
        <w:rPr>
          <w:szCs w:val="26"/>
        </w:rPr>
        <w:t xml:space="preserve">and </w:t>
      </w:r>
      <w:r w:rsidR="001A4160">
        <w:rPr>
          <w:szCs w:val="26"/>
        </w:rPr>
        <w:t xml:space="preserve">Table </w:t>
      </w:r>
      <w:r w:rsidR="00AB677F" w:rsidRPr="00AB677F">
        <w:rPr>
          <w:szCs w:val="26"/>
        </w:rPr>
        <w:t>60</w:t>
      </w:r>
      <w:r w:rsidR="001A4160">
        <w:rPr>
          <w:szCs w:val="26"/>
        </w:rPr>
        <w:t xml:space="preserve"> [</w:t>
      </w:r>
      <w:r w:rsidR="001A4160" w:rsidRPr="001A4160">
        <w:rPr>
          <w:szCs w:val="26"/>
        </w:rPr>
        <w:t>Pa PUC Tables 13B</w:t>
      </w:r>
      <w:r w:rsidR="001A4160">
        <w:rPr>
          <w:szCs w:val="26"/>
        </w:rPr>
        <w:t>]</w:t>
      </w:r>
      <w:r w:rsidR="00AB677F">
        <w:rPr>
          <w:szCs w:val="26"/>
        </w:rPr>
        <w:t xml:space="preserve">) </w:t>
      </w:r>
      <w:r w:rsidR="001D1C96" w:rsidRPr="001D1C96">
        <w:rPr>
          <w:szCs w:val="26"/>
        </w:rPr>
        <w:t>presented in Section 8.2 of the Phase IV EE&amp;C Plan</w:t>
      </w:r>
      <w:r w:rsidR="001D1C96">
        <w:rPr>
          <w:szCs w:val="26"/>
        </w:rPr>
        <w:t xml:space="preserve"> to show the </w:t>
      </w:r>
      <w:r w:rsidR="008E2DD7">
        <w:rPr>
          <w:szCs w:val="26"/>
        </w:rPr>
        <w:t>c</w:t>
      </w:r>
      <w:r w:rsidR="00A14F70" w:rsidRPr="002E3C1C">
        <w:rPr>
          <w:szCs w:val="26"/>
        </w:rPr>
        <w:t>ost-effectiveness of the EE&amp;C Plan</w:t>
      </w:r>
      <w:r w:rsidR="00612607">
        <w:rPr>
          <w:szCs w:val="26"/>
        </w:rPr>
        <w:t xml:space="preserve"> and </w:t>
      </w:r>
      <w:r w:rsidR="00612607" w:rsidRPr="00612607">
        <w:rPr>
          <w:szCs w:val="26"/>
        </w:rPr>
        <w:t>TRC benefits by program and program year for each sector.</w:t>
      </w:r>
      <w:r w:rsidR="00A14F70" w:rsidRPr="002E3C1C">
        <w:rPr>
          <w:szCs w:val="26"/>
        </w:rPr>
        <w:t xml:space="preserve"> </w:t>
      </w:r>
      <w:r w:rsidR="00B5508B">
        <w:rPr>
          <w:szCs w:val="26"/>
        </w:rPr>
        <w:t xml:space="preserve"> </w:t>
      </w:r>
      <w:r w:rsidR="007616A6">
        <w:rPr>
          <w:szCs w:val="26"/>
        </w:rPr>
        <w:t>PPL Electric</w:t>
      </w:r>
      <w:r w:rsidR="00A14F70" w:rsidRPr="002E3C1C">
        <w:rPr>
          <w:szCs w:val="26"/>
        </w:rPr>
        <w:t xml:space="preserve"> </w:t>
      </w:r>
      <w:r w:rsidR="0090289C">
        <w:rPr>
          <w:szCs w:val="26"/>
        </w:rPr>
        <w:t xml:space="preserve">explained </w:t>
      </w:r>
      <w:r w:rsidR="00C663EA">
        <w:rPr>
          <w:szCs w:val="26"/>
        </w:rPr>
        <w:t xml:space="preserve">that </w:t>
      </w:r>
      <w:r w:rsidR="00431FE0">
        <w:rPr>
          <w:szCs w:val="26"/>
        </w:rPr>
        <w:t xml:space="preserve">it determined </w:t>
      </w:r>
      <w:r w:rsidR="00A14F70" w:rsidRPr="002E3C1C">
        <w:rPr>
          <w:szCs w:val="26"/>
        </w:rPr>
        <w:t>the lifecycle costs, savings, and avoided cost benefits for each measure to compute the measure</w:t>
      </w:r>
      <w:r w:rsidR="00CB3497">
        <w:rPr>
          <w:szCs w:val="26"/>
        </w:rPr>
        <w:t>’</w:t>
      </w:r>
      <w:r w:rsidR="00A14F70" w:rsidRPr="002E3C1C">
        <w:rPr>
          <w:szCs w:val="26"/>
        </w:rPr>
        <w:t>s cost</w:t>
      </w:r>
      <w:r w:rsidR="00431FE0">
        <w:rPr>
          <w:szCs w:val="26"/>
        </w:rPr>
        <w:t xml:space="preserve"> </w:t>
      </w:r>
      <w:r w:rsidR="00A14F70" w:rsidRPr="002E3C1C">
        <w:rPr>
          <w:szCs w:val="26"/>
        </w:rPr>
        <w:t>effectiveness from a TRC perspective.</w:t>
      </w:r>
      <w:r w:rsidR="006D5E1B">
        <w:rPr>
          <w:szCs w:val="26"/>
        </w:rPr>
        <w:t xml:space="preserve"> </w:t>
      </w:r>
      <w:r w:rsidR="00A14F70" w:rsidRPr="002E3C1C">
        <w:rPr>
          <w:szCs w:val="26"/>
        </w:rPr>
        <w:t xml:space="preserve"> </w:t>
      </w:r>
      <w:r w:rsidR="00291AAF">
        <w:rPr>
          <w:i/>
          <w:iCs/>
          <w:szCs w:val="26"/>
        </w:rPr>
        <w:t>Id.</w:t>
      </w:r>
      <w:r w:rsidR="00DF0C48">
        <w:rPr>
          <w:i/>
          <w:iCs/>
          <w:szCs w:val="26"/>
        </w:rPr>
        <w:t xml:space="preserve">, </w:t>
      </w:r>
      <w:r w:rsidR="00DF0C48">
        <w:rPr>
          <w:szCs w:val="26"/>
        </w:rPr>
        <w:t>Appendix B.</w:t>
      </w:r>
    </w:p>
    <w:p w14:paraId="734A7C47" w14:textId="1412404A" w:rsidR="001E243F" w:rsidRDefault="001E243F" w:rsidP="00C52ECE">
      <w:pPr>
        <w:autoSpaceDE w:val="0"/>
        <w:autoSpaceDN w:val="0"/>
        <w:adjustRightInd w:val="0"/>
        <w:spacing w:after="0" w:line="360" w:lineRule="auto"/>
        <w:rPr>
          <w:rFonts w:ascii="Times New Roman" w:hAnsi="Times New Roman" w:cs="Times New Roman"/>
          <w:sz w:val="26"/>
          <w:szCs w:val="26"/>
        </w:rPr>
      </w:pPr>
    </w:p>
    <w:p w14:paraId="05C4247C" w14:textId="78A4A78B" w:rsidR="00CC7DD5" w:rsidRDefault="001E243F" w:rsidP="00C52ECE">
      <w:pPr>
        <w:autoSpaceDE w:val="0"/>
        <w:autoSpaceDN w:val="0"/>
        <w:adjustRightInd w:val="0"/>
        <w:spacing w:after="0" w:line="360" w:lineRule="auto"/>
        <w:rPr>
          <w:rFonts w:ascii="Times New Roman" w:hAnsi="Times New Roman" w:cs="Times New Roman"/>
          <w:i/>
          <w:iCs/>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CB194C">
        <w:rPr>
          <w:rFonts w:ascii="Times New Roman" w:hAnsi="Times New Roman" w:cs="Times New Roman"/>
          <w:sz w:val="26"/>
          <w:szCs w:val="26"/>
        </w:rPr>
        <w:t>Some of the programs</w:t>
      </w:r>
      <w:r w:rsidR="00C73ECE">
        <w:rPr>
          <w:rFonts w:ascii="Times New Roman" w:hAnsi="Times New Roman" w:cs="Times New Roman"/>
          <w:sz w:val="26"/>
          <w:szCs w:val="26"/>
        </w:rPr>
        <w:t xml:space="preserve"> or specific customer sectors within a program</w:t>
      </w:r>
      <w:r w:rsidR="00CB194C">
        <w:rPr>
          <w:rFonts w:ascii="Times New Roman" w:hAnsi="Times New Roman" w:cs="Times New Roman"/>
          <w:sz w:val="26"/>
          <w:szCs w:val="26"/>
        </w:rPr>
        <w:t xml:space="preserve"> identified by </w:t>
      </w:r>
      <w:r w:rsidR="00304D52">
        <w:rPr>
          <w:rFonts w:ascii="Times New Roman" w:hAnsi="Times New Roman" w:cs="Times New Roman"/>
          <w:sz w:val="26"/>
          <w:szCs w:val="26"/>
        </w:rPr>
        <w:t xml:space="preserve">the application of the TRC </w:t>
      </w:r>
      <w:r w:rsidR="00304D52" w:rsidRPr="002E3C1C">
        <w:rPr>
          <w:rFonts w:ascii="Times New Roman" w:hAnsi="Times New Roman" w:cs="Times New Roman"/>
          <w:sz w:val="26"/>
          <w:szCs w:val="26"/>
        </w:rPr>
        <w:t>did not meet the cost-effectiveness threshold</w:t>
      </w:r>
      <w:r w:rsidR="004B1157">
        <w:rPr>
          <w:rFonts w:ascii="Times New Roman" w:hAnsi="Times New Roman" w:cs="Times New Roman"/>
          <w:sz w:val="26"/>
          <w:szCs w:val="26"/>
        </w:rPr>
        <w:t xml:space="preserve">.  </w:t>
      </w:r>
      <w:r w:rsidR="00D56FF4">
        <w:rPr>
          <w:rFonts w:ascii="Times New Roman" w:hAnsi="Times New Roman" w:cs="Times New Roman"/>
          <w:sz w:val="26"/>
          <w:szCs w:val="26"/>
        </w:rPr>
        <w:t>Petition</w:t>
      </w:r>
      <w:r w:rsidR="00C22A5B" w:rsidRPr="00C22A5B">
        <w:rPr>
          <w:rFonts w:ascii="Times New Roman" w:hAnsi="Times New Roman" w:cs="Times New Roman"/>
          <w:sz w:val="26"/>
          <w:szCs w:val="26"/>
        </w:rPr>
        <w:t xml:space="preserve"> at 14, ¶ 35.</w:t>
      </w:r>
      <w:r w:rsidR="00C22A5B">
        <w:rPr>
          <w:rFonts w:ascii="Times New Roman" w:hAnsi="Times New Roman" w:cs="Times New Roman"/>
          <w:sz w:val="26"/>
          <w:szCs w:val="26"/>
        </w:rPr>
        <w:t xml:space="preserve"> </w:t>
      </w:r>
      <w:r w:rsidR="00291AAF">
        <w:rPr>
          <w:rFonts w:ascii="Times New Roman" w:hAnsi="Times New Roman" w:cs="Times New Roman"/>
          <w:i/>
          <w:iCs/>
          <w:sz w:val="26"/>
          <w:szCs w:val="26"/>
        </w:rPr>
        <w:t xml:space="preserve"> </w:t>
      </w:r>
      <w:r w:rsidR="004B1157">
        <w:rPr>
          <w:rFonts w:ascii="Times New Roman" w:hAnsi="Times New Roman" w:cs="Times New Roman"/>
          <w:sz w:val="26"/>
          <w:szCs w:val="26"/>
        </w:rPr>
        <w:t xml:space="preserve">However, </w:t>
      </w:r>
      <w:r w:rsidR="007616A6">
        <w:rPr>
          <w:rFonts w:ascii="Times New Roman" w:hAnsi="Times New Roman" w:cs="Times New Roman"/>
          <w:sz w:val="26"/>
          <w:szCs w:val="26"/>
        </w:rPr>
        <w:t>PPL Electric</w:t>
      </w:r>
      <w:r w:rsidR="004B1157">
        <w:rPr>
          <w:rFonts w:ascii="Times New Roman" w:hAnsi="Times New Roman" w:cs="Times New Roman"/>
          <w:sz w:val="26"/>
          <w:szCs w:val="26"/>
        </w:rPr>
        <w:t xml:space="preserve"> </w:t>
      </w:r>
      <w:r w:rsidR="00B94807">
        <w:rPr>
          <w:rFonts w:ascii="Times New Roman" w:hAnsi="Times New Roman" w:cs="Times New Roman"/>
          <w:sz w:val="26"/>
          <w:szCs w:val="26"/>
        </w:rPr>
        <w:t xml:space="preserve">submits that </w:t>
      </w:r>
      <w:r w:rsidR="00B94807" w:rsidRPr="002E3C1C">
        <w:rPr>
          <w:rFonts w:ascii="Times New Roman" w:hAnsi="Times New Roman" w:cs="Times New Roman"/>
          <w:sz w:val="26"/>
          <w:szCs w:val="26"/>
        </w:rPr>
        <w:t>some</w:t>
      </w:r>
      <w:r w:rsidR="00B94807">
        <w:rPr>
          <w:rFonts w:ascii="Times New Roman" w:hAnsi="Times New Roman" w:cs="Times New Roman"/>
          <w:sz w:val="26"/>
          <w:szCs w:val="26"/>
        </w:rPr>
        <w:t xml:space="preserve"> of the</w:t>
      </w:r>
      <w:r w:rsidR="00B94807" w:rsidRPr="002E3C1C">
        <w:rPr>
          <w:rFonts w:ascii="Times New Roman" w:hAnsi="Times New Roman" w:cs="Times New Roman"/>
          <w:sz w:val="26"/>
          <w:szCs w:val="26"/>
        </w:rPr>
        <w:t xml:space="preserve"> programs with a benefit-cost ratio below 1.0 were retained in the Phase IV EE&amp;C Plan</w:t>
      </w:r>
      <w:r w:rsidR="00D52246">
        <w:rPr>
          <w:rFonts w:ascii="Times New Roman" w:hAnsi="Times New Roman" w:cs="Times New Roman"/>
          <w:sz w:val="26"/>
          <w:szCs w:val="26"/>
        </w:rPr>
        <w:t xml:space="preserve"> to m</w:t>
      </w:r>
      <w:r w:rsidR="00A14F70" w:rsidRPr="002E3C1C">
        <w:rPr>
          <w:rFonts w:ascii="Times New Roman" w:hAnsi="Times New Roman" w:cs="Times New Roman"/>
          <w:sz w:val="26"/>
          <w:szCs w:val="26"/>
        </w:rPr>
        <w:t>eet the Low-Income compliance target and to ensure a well-balanced mix of measures that encourages non-low-income customers to take a more comprehensive approach for energy efficiency</w:t>
      </w:r>
      <w:r w:rsidR="00D52246">
        <w:rPr>
          <w:rFonts w:ascii="Times New Roman" w:hAnsi="Times New Roman" w:cs="Times New Roman"/>
          <w:sz w:val="26"/>
          <w:szCs w:val="26"/>
        </w:rPr>
        <w:t>.</w:t>
      </w:r>
      <w:r w:rsidR="00291AAF">
        <w:rPr>
          <w:rFonts w:ascii="Times New Roman" w:hAnsi="Times New Roman" w:cs="Times New Roman"/>
          <w:sz w:val="26"/>
          <w:szCs w:val="26"/>
        </w:rPr>
        <w:t xml:space="preserve">  </w:t>
      </w:r>
      <w:r w:rsidR="00D56FF4">
        <w:rPr>
          <w:rFonts w:ascii="Times New Roman" w:hAnsi="Times New Roman" w:cs="Times New Roman"/>
          <w:sz w:val="26"/>
          <w:szCs w:val="26"/>
        </w:rPr>
        <w:t>Petition</w:t>
      </w:r>
      <w:r w:rsidR="00C22A5B" w:rsidRPr="00C22A5B">
        <w:rPr>
          <w:rFonts w:ascii="Times New Roman" w:hAnsi="Times New Roman" w:cs="Times New Roman"/>
          <w:sz w:val="26"/>
          <w:szCs w:val="26"/>
        </w:rPr>
        <w:t xml:space="preserve"> at 14, ¶ 35.</w:t>
      </w:r>
    </w:p>
    <w:p w14:paraId="4645C82A" w14:textId="7E1CBDA8" w:rsidR="00D52246" w:rsidRDefault="00D52246" w:rsidP="00C52ECE">
      <w:pPr>
        <w:autoSpaceDE w:val="0"/>
        <w:autoSpaceDN w:val="0"/>
        <w:adjustRightInd w:val="0"/>
        <w:spacing w:after="0" w:line="360" w:lineRule="auto"/>
        <w:rPr>
          <w:rFonts w:ascii="Times New Roman" w:hAnsi="Times New Roman" w:cs="Times New Roman"/>
          <w:sz w:val="26"/>
          <w:szCs w:val="26"/>
        </w:rPr>
      </w:pPr>
    </w:p>
    <w:p w14:paraId="2FA4E465" w14:textId="6C4DDFFE" w:rsidR="00D52246" w:rsidRPr="002A007E" w:rsidRDefault="00D52246" w:rsidP="00C52ECE">
      <w:pPr>
        <w:autoSpaceDE w:val="0"/>
        <w:autoSpaceDN w:val="0"/>
        <w:adjustRightInd w:val="0"/>
        <w:spacing w:after="0" w:line="360" w:lineRule="auto"/>
        <w:rPr>
          <w:rFonts w:ascii="Times New Roman" w:eastAsia="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551B69">
        <w:rPr>
          <w:rFonts w:ascii="Times New Roman" w:hAnsi="Times New Roman" w:cs="Times New Roman"/>
          <w:sz w:val="26"/>
          <w:szCs w:val="26"/>
        </w:rPr>
        <w:t xml:space="preserve">Based on our review of </w:t>
      </w:r>
      <w:r w:rsidR="00D773F9">
        <w:rPr>
          <w:rFonts w:ascii="Times New Roman" w:hAnsi="Times New Roman" w:cs="Times New Roman"/>
          <w:sz w:val="26"/>
          <w:szCs w:val="26"/>
        </w:rPr>
        <w:t xml:space="preserve">the Phase IV EE&amp;C Plan, </w:t>
      </w:r>
      <w:r w:rsidR="00680822" w:rsidRPr="003A7765">
        <w:rPr>
          <w:rFonts w:ascii="Times New Roman" w:hAnsi="Times New Roman" w:cs="Times New Roman"/>
          <w:sz w:val="26"/>
          <w:szCs w:val="26"/>
        </w:rPr>
        <w:t xml:space="preserve">we find that </w:t>
      </w:r>
      <w:r w:rsidR="00D773F9">
        <w:rPr>
          <w:rFonts w:ascii="Times New Roman" w:hAnsi="Times New Roman" w:cs="Times New Roman"/>
          <w:sz w:val="26"/>
          <w:szCs w:val="26"/>
        </w:rPr>
        <w:t xml:space="preserve">it </w:t>
      </w:r>
      <w:r w:rsidR="00680822" w:rsidRPr="003A7765">
        <w:rPr>
          <w:rFonts w:ascii="Times New Roman" w:hAnsi="Times New Roman" w:cs="Times New Roman"/>
          <w:sz w:val="26"/>
          <w:szCs w:val="26"/>
        </w:rPr>
        <w:t xml:space="preserve">is </w:t>
      </w:r>
      <w:r w:rsidR="0042001C" w:rsidRPr="003A7765">
        <w:rPr>
          <w:rFonts w:ascii="Times New Roman" w:hAnsi="Times New Roman" w:cs="Times New Roman"/>
          <w:sz w:val="26"/>
          <w:szCs w:val="26"/>
        </w:rPr>
        <w:t xml:space="preserve">cost-effective </w:t>
      </w:r>
      <w:r w:rsidR="0076344F">
        <w:rPr>
          <w:rFonts w:ascii="Times New Roman" w:hAnsi="Times New Roman" w:cs="Times New Roman"/>
          <w:sz w:val="26"/>
          <w:szCs w:val="26"/>
        </w:rPr>
        <w:t xml:space="preserve">and consistent with </w:t>
      </w:r>
      <w:r w:rsidR="004A49D9">
        <w:rPr>
          <w:rFonts w:ascii="Times New Roman" w:hAnsi="Times New Roman" w:cs="Times New Roman"/>
          <w:sz w:val="26"/>
          <w:szCs w:val="26"/>
        </w:rPr>
        <w:t xml:space="preserve">the </w:t>
      </w:r>
      <w:r w:rsidR="0042001C" w:rsidRPr="003A7765">
        <w:rPr>
          <w:rFonts w:ascii="Times New Roman" w:hAnsi="Times New Roman" w:cs="Times New Roman"/>
          <w:sz w:val="26"/>
          <w:szCs w:val="26"/>
        </w:rPr>
        <w:t xml:space="preserve">TRC criterion </w:t>
      </w:r>
      <w:r w:rsidR="00680822" w:rsidRPr="003A7765">
        <w:rPr>
          <w:rFonts w:ascii="Times New Roman" w:hAnsi="Times New Roman" w:cs="Times New Roman"/>
          <w:sz w:val="26"/>
          <w:szCs w:val="26"/>
        </w:rPr>
        <w:t xml:space="preserve">required by </w:t>
      </w:r>
      <w:r w:rsidR="00B05368" w:rsidRPr="003A7765">
        <w:rPr>
          <w:rFonts w:ascii="Times New Roman" w:hAnsi="Times New Roman" w:cs="Times New Roman"/>
          <w:sz w:val="26"/>
          <w:szCs w:val="26"/>
        </w:rPr>
        <w:t xml:space="preserve">our </w:t>
      </w:r>
      <w:r w:rsidR="008028B7" w:rsidRPr="003A7765">
        <w:rPr>
          <w:rFonts w:ascii="Times New Roman" w:hAnsi="Times New Roman" w:cs="Times New Roman"/>
          <w:i/>
          <w:iCs/>
          <w:sz w:val="26"/>
          <w:szCs w:val="26"/>
        </w:rPr>
        <w:t>Phase IV Implementation Order</w:t>
      </w:r>
      <w:r w:rsidR="00B05368" w:rsidRPr="003A7765">
        <w:rPr>
          <w:rFonts w:ascii="Times New Roman" w:hAnsi="Times New Roman" w:cs="Times New Roman"/>
          <w:sz w:val="26"/>
          <w:szCs w:val="26"/>
        </w:rPr>
        <w:t>.</w:t>
      </w:r>
      <w:r w:rsidR="004F7F25" w:rsidRPr="003A7765">
        <w:rPr>
          <w:rFonts w:ascii="Times New Roman" w:hAnsi="Times New Roman" w:cs="Times New Roman"/>
          <w:sz w:val="26"/>
          <w:szCs w:val="26"/>
        </w:rPr>
        <w:t xml:space="preserve">  </w:t>
      </w:r>
      <w:r w:rsidR="003A7765" w:rsidRPr="003A7765">
        <w:rPr>
          <w:rFonts w:ascii="Times New Roman" w:hAnsi="Times New Roman" w:cs="Times New Roman"/>
          <w:sz w:val="26"/>
          <w:szCs w:val="26"/>
        </w:rPr>
        <w:t xml:space="preserve">The Company indicated </w:t>
      </w:r>
      <w:r w:rsidR="000F3793">
        <w:rPr>
          <w:rFonts w:ascii="Times New Roman" w:hAnsi="Times New Roman" w:cs="Times New Roman"/>
          <w:sz w:val="26"/>
          <w:szCs w:val="26"/>
        </w:rPr>
        <w:t xml:space="preserve">in accordance with </w:t>
      </w:r>
      <w:r w:rsidR="00AE6492">
        <w:rPr>
          <w:rFonts w:ascii="Times New Roman" w:hAnsi="Times New Roman" w:cs="Times New Roman"/>
          <w:sz w:val="26"/>
          <w:szCs w:val="26"/>
        </w:rPr>
        <w:t xml:space="preserve">the </w:t>
      </w:r>
      <w:r w:rsidR="000F3793" w:rsidRPr="000F3793">
        <w:rPr>
          <w:rFonts w:ascii="Times New Roman" w:hAnsi="Times New Roman" w:cs="Times New Roman"/>
          <w:i/>
          <w:iCs/>
          <w:sz w:val="26"/>
          <w:szCs w:val="26"/>
        </w:rPr>
        <w:t xml:space="preserve">2021 TRC Test Order </w:t>
      </w:r>
      <w:r w:rsidR="000F3793" w:rsidRPr="000F3793">
        <w:rPr>
          <w:rFonts w:ascii="Times New Roman" w:hAnsi="Times New Roman" w:cs="Times New Roman"/>
          <w:sz w:val="26"/>
          <w:szCs w:val="26"/>
        </w:rPr>
        <w:t>at 15-17</w:t>
      </w:r>
      <w:r w:rsidR="00AE6492">
        <w:rPr>
          <w:rFonts w:ascii="Times New Roman" w:hAnsi="Times New Roman" w:cs="Times New Roman"/>
          <w:sz w:val="26"/>
          <w:szCs w:val="26"/>
        </w:rPr>
        <w:t xml:space="preserve">, </w:t>
      </w:r>
      <w:r w:rsidR="007616A6">
        <w:rPr>
          <w:rFonts w:ascii="Times New Roman" w:hAnsi="Times New Roman" w:cs="Times New Roman"/>
          <w:sz w:val="26"/>
          <w:szCs w:val="26"/>
        </w:rPr>
        <w:t>PPL Electric</w:t>
      </w:r>
      <w:r w:rsidR="003A7765" w:rsidRPr="003A7765">
        <w:rPr>
          <w:rFonts w:ascii="Times New Roman" w:hAnsi="Times New Roman" w:cs="Times New Roman"/>
          <w:sz w:val="26"/>
          <w:szCs w:val="26"/>
        </w:rPr>
        <w:t xml:space="preserve"> </w:t>
      </w:r>
      <w:r w:rsidR="00CB3497">
        <w:rPr>
          <w:rFonts w:ascii="Times New Roman" w:hAnsi="Times New Roman" w:cs="Times New Roman"/>
          <w:sz w:val="26"/>
          <w:szCs w:val="26"/>
        </w:rPr>
        <w:t>“</w:t>
      </w:r>
      <w:r w:rsidR="003A7765" w:rsidRPr="003A7765">
        <w:rPr>
          <w:rFonts w:ascii="Times New Roman" w:hAnsi="Times New Roman" w:cs="Times New Roman"/>
          <w:sz w:val="26"/>
          <w:szCs w:val="26"/>
        </w:rPr>
        <w:t>will conduct an annual cost-effectiveness evaluation of the EE&amp;C Plan and report the results of that evaluation in its final annual report in accordance with the Commission</w:t>
      </w:r>
      <w:r w:rsidR="00CB3497">
        <w:rPr>
          <w:rFonts w:ascii="Times New Roman" w:hAnsi="Times New Roman" w:cs="Times New Roman"/>
          <w:sz w:val="26"/>
          <w:szCs w:val="26"/>
        </w:rPr>
        <w:t>’</w:t>
      </w:r>
      <w:r w:rsidR="003A7765" w:rsidRPr="003A7765">
        <w:rPr>
          <w:rFonts w:ascii="Times New Roman" w:hAnsi="Times New Roman" w:cs="Times New Roman"/>
          <w:sz w:val="26"/>
          <w:szCs w:val="26"/>
        </w:rPr>
        <w:t xml:space="preserve">s </w:t>
      </w:r>
      <w:r w:rsidR="003A7765" w:rsidRPr="003A7765">
        <w:rPr>
          <w:rFonts w:ascii="Times New Roman" w:hAnsi="Times New Roman" w:cs="Times New Roman"/>
          <w:i/>
          <w:iCs/>
          <w:sz w:val="26"/>
          <w:szCs w:val="26"/>
        </w:rPr>
        <w:t>2021 TRC Test Order.</w:t>
      </w:r>
      <w:r w:rsidR="00CB3497">
        <w:rPr>
          <w:rFonts w:ascii="Times New Roman" w:hAnsi="Times New Roman" w:cs="Times New Roman"/>
          <w:i/>
          <w:iCs/>
          <w:sz w:val="26"/>
          <w:szCs w:val="26"/>
        </w:rPr>
        <w:t>”</w:t>
      </w:r>
      <w:r w:rsidR="003A7765">
        <w:rPr>
          <w:rFonts w:ascii="Times New Roman" w:hAnsi="Times New Roman" w:cs="Times New Roman"/>
          <w:sz w:val="26"/>
          <w:szCs w:val="26"/>
        </w:rPr>
        <w:t xml:space="preserve">  </w:t>
      </w:r>
      <w:r w:rsidR="00D56FF4">
        <w:rPr>
          <w:rFonts w:ascii="Times New Roman" w:hAnsi="Times New Roman" w:cs="Times New Roman"/>
          <w:sz w:val="26"/>
          <w:szCs w:val="26"/>
        </w:rPr>
        <w:t>Petition</w:t>
      </w:r>
      <w:r w:rsidR="00A60731">
        <w:rPr>
          <w:rFonts w:ascii="Times New Roman" w:hAnsi="Times New Roman" w:cs="Times New Roman"/>
          <w:sz w:val="26"/>
          <w:szCs w:val="26"/>
        </w:rPr>
        <w:t xml:space="preserve"> at </w:t>
      </w:r>
      <w:r w:rsidR="00A559B2">
        <w:rPr>
          <w:rFonts w:ascii="Times New Roman" w:hAnsi="Times New Roman" w:cs="Times New Roman"/>
          <w:sz w:val="26"/>
          <w:szCs w:val="26"/>
        </w:rPr>
        <w:t xml:space="preserve">14, </w:t>
      </w:r>
      <w:r w:rsidR="0072665F">
        <w:rPr>
          <w:rFonts w:ascii="Times New Roman" w:hAnsi="Times New Roman" w:cs="Times New Roman"/>
          <w:sz w:val="26"/>
          <w:szCs w:val="26"/>
        </w:rPr>
        <w:t xml:space="preserve">¶ 33.  </w:t>
      </w:r>
      <w:r w:rsidR="003A7765">
        <w:rPr>
          <w:rFonts w:ascii="Times New Roman" w:hAnsi="Times New Roman" w:cs="Times New Roman"/>
          <w:sz w:val="26"/>
          <w:szCs w:val="26"/>
        </w:rPr>
        <w:t xml:space="preserve">We remind the Company </w:t>
      </w:r>
      <w:r w:rsidR="00F60C40">
        <w:rPr>
          <w:rFonts w:ascii="Times New Roman" w:hAnsi="Times New Roman" w:cs="Times New Roman"/>
          <w:sz w:val="26"/>
          <w:szCs w:val="26"/>
        </w:rPr>
        <w:t>t</w:t>
      </w:r>
      <w:r w:rsidR="004F7F25">
        <w:rPr>
          <w:rFonts w:ascii="Times New Roman" w:eastAsia="Times New Roman" w:hAnsi="Times New Roman" w:cs="Times New Roman"/>
          <w:sz w:val="26"/>
          <w:szCs w:val="26"/>
        </w:rPr>
        <w:t xml:space="preserve">o </w:t>
      </w:r>
      <w:r w:rsidR="00F60C40">
        <w:rPr>
          <w:rFonts w:ascii="Times New Roman" w:eastAsia="Times New Roman" w:hAnsi="Times New Roman" w:cs="Times New Roman"/>
          <w:sz w:val="26"/>
          <w:szCs w:val="26"/>
        </w:rPr>
        <w:t xml:space="preserve">consider </w:t>
      </w:r>
      <w:r w:rsidR="004F7F25" w:rsidRPr="002A007E">
        <w:rPr>
          <w:rFonts w:ascii="Times New Roman" w:eastAsia="Times New Roman" w:hAnsi="Times New Roman" w:cs="Times New Roman"/>
          <w:sz w:val="26"/>
          <w:szCs w:val="26"/>
        </w:rPr>
        <w:t xml:space="preserve">net TRC ratios, as well as gross TRC ratios, </w:t>
      </w:r>
      <w:r w:rsidR="00294351">
        <w:rPr>
          <w:rFonts w:ascii="Times New Roman" w:eastAsia="Times New Roman" w:hAnsi="Times New Roman" w:cs="Times New Roman"/>
          <w:sz w:val="26"/>
          <w:szCs w:val="26"/>
        </w:rPr>
        <w:t xml:space="preserve">in such evaluations </w:t>
      </w:r>
      <w:r w:rsidR="004F7F25" w:rsidRPr="002A007E">
        <w:rPr>
          <w:rFonts w:ascii="Times New Roman" w:eastAsia="Times New Roman" w:hAnsi="Times New Roman" w:cs="Times New Roman"/>
          <w:sz w:val="26"/>
          <w:szCs w:val="26"/>
        </w:rPr>
        <w:t>based on the best available estimates of NTG research for a given program type.</w:t>
      </w:r>
    </w:p>
    <w:p w14:paraId="26EEF827" w14:textId="77777777" w:rsidR="00BA2096" w:rsidRPr="00BA2096" w:rsidRDefault="00BA2096" w:rsidP="00C52ECE">
      <w:pPr>
        <w:pStyle w:val="BodyTextIndent2"/>
      </w:pPr>
    </w:p>
    <w:p w14:paraId="38B2A777" w14:textId="0E0839E9" w:rsidR="00BA2096" w:rsidRPr="00BA2096" w:rsidRDefault="00BA2096" w:rsidP="00B20370">
      <w:pPr>
        <w:pStyle w:val="Heading4"/>
        <w:ind w:left="1440"/>
      </w:pPr>
      <w:bookmarkStart w:id="56" w:name="_Toc439139537"/>
      <w:bookmarkStart w:id="57" w:name="_Toc66966338"/>
      <w:r w:rsidRPr="00BA2096">
        <w:t>c.</w:t>
      </w:r>
      <w:r w:rsidRPr="00BA2096">
        <w:tab/>
        <w:t>Cost Allocation Issues</w:t>
      </w:r>
      <w:bookmarkEnd w:id="56"/>
      <w:bookmarkEnd w:id="57"/>
    </w:p>
    <w:p w14:paraId="38CF5C05" w14:textId="77777777" w:rsidR="00BA2096" w:rsidRPr="00BA2096" w:rsidRDefault="00BA2096" w:rsidP="00E66A0E">
      <w:pPr>
        <w:pStyle w:val="BodyTextIndent2"/>
        <w:keepNext/>
        <w:keepLines/>
        <w:ind w:firstLine="0"/>
      </w:pPr>
    </w:p>
    <w:p w14:paraId="0609F2DA" w14:textId="57586694" w:rsidR="00BA2096" w:rsidRPr="00620F3B" w:rsidRDefault="00B3787E" w:rsidP="00C52ECE">
      <w:pPr>
        <w:pStyle w:val="BodyTextIndent2"/>
        <w:ind w:firstLine="0"/>
      </w:pPr>
      <w:r w:rsidRPr="00620F3B">
        <w:tab/>
      </w:r>
      <w:r w:rsidRPr="00620F3B">
        <w:tab/>
      </w:r>
      <w:r w:rsidR="00BA2096" w:rsidRPr="00620F3B">
        <w:t xml:space="preserve">66 Pa. C.S. § 2806.1(a)(11) requires that EE&amp;C measures be financed by the same customer class that receives the energy and conservation benefits of those measures.  In the </w:t>
      </w:r>
      <w:r w:rsidR="00BA2096" w:rsidRPr="00620F3B">
        <w:rPr>
          <w:i/>
        </w:rPr>
        <w:t>Phase I</w:t>
      </w:r>
      <w:r w:rsidR="001D4ACC">
        <w:rPr>
          <w:i/>
        </w:rPr>
        <w:t>V</w:t>
      </w:r>
      <w:r w:rsidR="00BA2096" w:rsidRPr="00620F3B">
        <w:rPr>
          <w:i/>
        </w:rPr>
        <w:t xml:space="preserve"> Implementation Order</w:t>
      </w:r>
      <w:r w:rsidR="00BA2096" w:rsidRPr="00620F3B">
        <w:t>, we stated:</w:t>
      </w:r>
    </w:p>
    <w:p w14:paraId="46B6502A" w14:textId="77777777" w:rsidR="00BA2096" w:rsidRPr="00620F3B" w:rsidRDefault="00BA2096" w:rsidP="00A408C0">
      <w:pPr>
        <w:pStyle w:val="BodyTextIndent2"/>
        <w:spacing w:line="240" w:lineRule="auto"/>
        <w:ind w:firstLine="0"/>
      </w:pPr>
    </w:p>
    <w:p w14:paraId="3307E11D" w14:textId="77777777" w:rsidR="00E635AD" w:rsidRPr="00E833C5" w:rsidRDefault="00E635AD" w:rsidP="00B20370">
      <w:pPr>
        <w:pStyle w:val="StyleLinespacing15lines"/>
        <w:keepNext/>
        <w:tabs>
          <w:tab w:val="left" w:pos="1440"/>
        </w:tabs>
        <w:spacing w:line="240" w:lineRule="auto"/>
        <w:ind w:left="1440" w:right="1440"/>
      </w:pPr>
      <w:r w:rsidRPr="00256045">
        <w:rPr>
          <w:szCs w:val="26"/>
        </w:rPr>
        <w:t xml:space="preserve">In order to ensure that all approved EE&amp;C measures are financed by the customer classes that receive the benefit of such measures, </w:t>
      </w:r>
      <w:r w:rsidRPr="007306A4">
        <w:rPr>
          <w:szCs w:val="26"/>
        </w:rPr>
        <w:t>it will be necessary to first assign the costs relating</w:t>
      </w:r>
      <w:r w:rsidRPr="00E833C5">
        <w:t xml:space="preserve"> to each measure to those classes to whom it benefits.  Therefore, once the EDC has developed an estimate of its total EE&amp;C costs as directed above, we </w:t>
      </w:r>
      <w:r>
        <w:t>proposed that the EDC be</w:t>
      </w:r>
      <w:r w:rsidRPr="00E833C5">
        <w:t xml:space="preserve"> require</w:t>
      </w:r>
      <w:r>
        <w:t>d</w:t>
      </w:r>
      <w:r w:rsidRPr="00E833C5">
        <w:t xml:space="preserve"> to allocate those costs to each of its customer classes that will benefit from the measures </w:t>
      </w:r>
      <w:r>
        <w:t xml:space="preserve">or programs </w:t>
      </w:r>
      <w:r w:rsidRPr="00E833C5">
        <w:t>to which the costs relate.  Those costs that</w:t>
      </w:r>
      <w:r>
        <w:t xml:space="preserve"> </w:t>
      </w:r>
      <w:r w:rsidRPr="00E833C5">
        <w:lastRenderedPageBreak/>
        <w:t>demonstra</w:t>
      </w:r>
      <w:r>
        <w:t xml:space="preserve">bly and </w:t>
      </w:r>
      <w:r w:rsidRPr="00E833C5">
        <w:t xml:space="preserve">exclusively relate to measures </w:t>
      </w:r>
      <w:r>
        <w:t xml:space="preserve">or programs </w:t>
      </w:r>
      <w:r w:rsidRPr="00E833C5">
        <w:t xml:space="preserve">that have been dedicated to a specific customer class should be assigned solely to that class.  Those costs that relate to measures </w:t>
      </w:r>
      <w:r>
        <w:t xml:space="preserve">or programs </w:t>
      </w:r>
      <w:r w:rsidRPr="00E833C5">
        <w:t xml:space="preserve">that are applicable to more than one class, or that can be shown to provide system-wide benefits, </w:t>
      </w:r>
      <w:r>
        <w:t>should</w:t>
      </w:r>
      <w:r w:rsidRPr="00E833C5">
        <w:t xml:space="preserve"> be allocated using reasonable and generally acceptable cost of service principles as are commonly utilized in base rate proceedings.  Administrative costs should also be allocated using reasonable and generally acceptable cost-of-service principles.</w:t>
      </w:r>
    </w:p>
    <w:p w14:paraId="35EBDE91" w14:textId="77777777" w:rsidR="000A389A" w:rsidRDefault="000A389A" w:rsidP="00B20370">
      <w:pPr>
        <w:pStyle w:val="BodyTextIndent2"/>
        <w:keepNext/>
        <w:ind w:firstLine="0"/>
        <w:rPr>
          <w:i/>
        </w:rPr>
      </w:pPr>
    </w:p>
    <w:p w14:paraId="60165B3C" w14:textId="608EE0B3" w:rsidR="00BA2096" w:rsidRPr="00620F3B" w:rsidRDefault="00BA2096" w:rsidP="00B20370">
      <w:pPr>
        <w:pStyle w:val="BodyTextIndent2"/>
        <w:keepNext/>
        <w:ind w:firstLine="0"/>
      </w:pPr>
      <w:r w:rsidRPr="00620F3B">
        <w:rPr>
          <w:i/>
        </w:rPr>
        <w:t>Phase I</w:t>
      </w:r>
      <w:r w:rsidR="00E635AD">
        <w:rPr>
          <w:i/>
        </w:rPr>
        <w:t>V</w:t>
      </w:r>
      <w:r w:rsidRPr="00620F3B">
        <w:rPr>
          <w:i/>
        </w:rPr>
        <w:t xml:space="preserve"> Implementation Order </w:t>
      </w:r>
      <w:r w:rsidRPr="00620F3B">
        <w:t>at 144 (note omitted).</w:t>
      </w:r>
    </w:p>
    <w:p w14:paraId="10EE3740" w14:textId="77777777" w:rsidR="00F551F8" w:rsidRPr="007178A6" w:rsidRDefault="00F551F8" w:rsidP="00C52ECE">
      <w:pPr>
        <w:pStyle w:val="p3"/>
        <w:widowControl/>
        <w:tabs>
          <w:tab w:val="clear" w:pos="204"/>
        </w:tabs>
        <w:spacing w:line="360" w:lineRule="auto"/>
        <w:rPr>
          <w:rFonts w:eastAsiaTheme="minorHAnsi"/>
          <w:szCs w:val="26"/>
        </w:rPr>
      </w:pPr>
    </w:p>
    <w:p w14:paraId="6A64FEA1" w14:textId="05012FE3" w:rsidR="00F551F8" w:rsidRDefault="00F551F8" w:rsidP="00C52ECE">
      <w:pPr>
        <w:pStyle w:val="p3"/>
        <w:widowControl/>
        <w:tabs>
          <w:tab w:val="clear" w:pos="204"/>
        </w:tabs>
        <w:spacing w:line="360" w:lineRule="auto"/>
        <w:rPr>
          <w:rFonts w:eastAsiaTheme="minorHAnsi"/>
          <w:szCs w:val="26"/>
        </w:rPr>
      </w:pPr>
      <w:r w:rsidRPr="00940FCC">
        <w:rPr>
          <w:rFonts w:eastAsiaTheme="minorHAnsi"/>
          <w:szCs w:val="26"/>
        </w:rPr>
        <w:tab/>
      </w:r>
      <w:r w:rsidRPr="00940FCC">
        <w:rPr>
          <w:rFonts w:eastAsiaTheme="minorHAnsi"/>
          <w:szCs w:val="26"/>
        </w:rPr>
        <w:tab/>
      </w:r>
      <w:r w:rsidR="007616A6">
        <w:rPr>
          <w:rFonts w:eastAsiaTheme="minorHAnsi"/>
          <w:szCs w:val="26"/>
        </w:rPr>
        <w:t>PPL Electric</w:t>
      </w:r>
      <w:r w:rsidRPr="00940FCC">
        <w:rPr>
          <w:rFonts w:eastAsiaTheme="minorHAnsi"/>
          <w:szCs w:val="26"/>
        </w:rPr>
        <w:t xml:space="preserve"> include</w:t>
      </w:r>
      <w:r w:rsidR="00BF7E8C">
        <w:rPr>
          <w:rFonts w:eastAsiaTheme="minorHAnsi"/>
          <w:szCs w:val="26"/>
        </w:rPr>
        <w:t>d</w:t>
      </w:r>
      <w:r w:rsidRPr="00940FCC">
        <w:rPr>
          <w:rFonts w:eastAsiaTheme="minorHAnsi"/>
          <w:szCs w:val="26"/>
        </w:rPr>
        <w:t xml:space="preserve"> tables in its Plan showing calculations of savings and costs for each program and program year</w:t>
      </w:r>
      <w:r>
        <w:rPr>
          <w:rFonts w:eastAsiaTheme="minorHAnsi"/>
          <w:szCs w:val="26"/>
        </w:rPr>
        <w:t>.  These tables</w:t>
      </w:r>
      <w:r w:rsidR="00601928">
        <w:rPr>
          <w:rFonts w:eastAsiaTheme="minorHAnsi"/>
          <w:szCs w:val="26"/>
        </w:rPr>
        <w:t>, which are</w:t>
      </w:r>
      <w:r w:rsidR="00C9072E">
        <w:rPr>
          <w:rFonts w:eastAsiaTheme="minorHAnsi"/>
          <w:szCs w:val="26"/>
        </w:rPr>
        <w:t xml:space="preserve"> copied below,</w:t>
      </w:r>
      <w:r>
        <w:rPr>
          <w:rFonts w:eastAsiaTheme="minorHAnsi"/>
          <w:szCs w:val="26"/>
        </w:rPr>
        <w:t xml:space="preserve"> are included in </w:t>
      </w:r>
      <w:r w:rsidRPr="00940FCC">
        <w:rPr>
          <w:rFonts w:eastAsiaTheme="minorHAnsi"/>
          <w:szCs w:val="26"/>
        </w:rPr>
        <w:t>Section 7.3</w:t>
      </w:r>
      <w:r w:rsidR="00E92F91">
        <w:rPr>
          <w:rFonts w:eastAsiaTheme="minorHAnsi"/>
          <w:szCs w:val="26"/>
        </w:rPr>
        <w:t xml:space="preserve"> of the Plan</w:t>
      </w:r>
      <w:r w:rsidR="0090141D">
        <w:rPr>
          <w:rFonts w:eastAsiaTheme="minorHAnsi"/>
          <w:szCs w:val="26"/>
        </w:rPr>
        <w:t xml:space="preserve"> and contain the required cost and </w:t>
      </w:r>
      <w:r w:rsidR="003138F6">
        <w:rPr>
          <w:rFonts w:eastAsiaTheme="minorHAnsi"/>
          <w:szCs w:val="26"/>
        </w:rPr>
        <w:t>allocation information</w:t>
      </w:r>
      <w:r w:rsidR="008111E7">
        <w:rPr>
          <w:rFonts w:eastAsiaTheme="minorHAnsi"/>
          <w:szCs w:val="26"/>
        </w:rPr>
        <w:t>.</w:t>
      </w:r>
      <w:r w:rsidR="008D4965">
        <w:rPr>
          <w:rFonts w:eastAsiaTheme="minorHAnsi"/>
          <w:szCs w:val="26"/>
        </w:rPr>
        <w:t xml:space="preserve"> </w:t>
      </w:r>
      <w:r w:rsidR="008111E7">
        <w:rPr>
          <w:rFonts w:eastAsiaTheme="minorHAnsi"/>
          <w:szCs w:val="26"/>
        </w:rPr>
        <w:t xml:space="preserve"> </w:t>
      </w:r>
      <w:r w:rsidR="003C4698">
        <w:rPr>
          <w:rFonts w:eastAsiaTheme="minorHAnsi"/>
          <w:szCs w:val="26"/>
        </w:rPr>
        <w:t xml:space="preserve">More specifically, </w:t>
      </w:r>
      <w:r w:rsidRPr="00940FCC">
        <w:rPr>
          <w:rFonts w:eastAsiaTheme="minorHAnsi"/>
          <w:szCs w:val="26"/>
        </w:rPr>
        <w:t xml:space="preserve">Table 54 (Pa PUC Table 10) </w:t>
      </w:r>
      <w:r w:rsidR="00564254">
        <w:rPr>
          <w:rFonts w:eastAsiaTheme="minorHAnsi"/>
          <w:szCs w:val="26"/>
        </w:rPr>
        <w:t xml:space="preserve">contains </w:t>
      </w:r>
      <w:r w:rsidRPr="00940FCC">
        <w:rPr>
          <w:rFonts w:eastAsiaTheme="minorHAnsi"/>
          <w:szCs w:val="26"/>
        </w:rPr>
        <w:t>specific assignment</w:t>
      </w:r>
      <w:r w:rsidR="00996E8D">
        <w:rPr>
          <w:rFonts w:eastAsiaTheme="minorHAnsi"/>
          <w:szCs w:val="26"/>
        </w:rPr>
        <w:t>s</w:t>
      </w:r>
      <w:r w:rsidRPr="00940FCC">
        <w:rPr>
          <w:rFonts w:eastAsiaTheme="minorHAnsi"/>
          <w:szCs w:val="26"/>
        </w:rPr>
        <w:t xml:space="preserve"> of EE&amp;C costs</w:t>
      </w:r>
      <w:r w:rsidR="002F7022">
        <w:rPr>
          <w:rFonts w:eastAsiaTheme="minorHAnsi"/>
          <w:szCs w:val="26"/>
        </w:rPr>
        <w:t xml:space="preserve"> for </w:t>
      </w:r>
      <w:r w:rsidR="007616A6">
        <w:rPr>
          <w:rFonts w:eastAsiaTheme="minorHAnsi"/>
          <w:szCs w:val="26"/>
        </w:rPr>
        <w:t>PPL Electric</w:t>
      </w:r>
      <w:r w:rsidR="00CB3497">
        <w:rPr>
          <w:rFonts w:eastAsiaTheme="minorHAnsi"/>
          <w:szCs w:val="26"/>
        </w:rPr>
        <w:t>’</w:t>
      </w:r>
      <w:r w:rsidR="002F7022">
        <w:rPr>
          <w:rFonts w:eastAsiaTheme="minorHAnsi"/>
          <w:szCs w:val="26"/>
        </w:rPr>
        <w:t>s port</w:t>
      </w:r>
      <w:r w:rsidR="003C4698">
        <w:rPr>
          <w:rFonts w:eastAsiaTheme="minorHAnsi"/>
          <w:szCs w:val="26"/>
        </w:rPr>
        <w:t xml:space="preserve">folio; </w:t>
      </w:r>
      <w:r w:rsidRPr="00940FCC">
        <w:rPr>
          <w:rFonts w:eastAsiaTheme="minorHAnsi"/>
          <w:szCs w:val="26"/>
        </w:rPr>
        <w:t>Table 55 (Pa PUC Table 11) provides detail on the allocation of common costs to applicable customer sectors</w:t>
      </w:r>
      <w:r w:rsidR="00FF0778">
        <w:rPr>
          <w:rFonts w:eastAsiaTheme="minorHAnsi"/>
          <w:szCs w:val="26"/>
        </w:rPr>
        <w:t>; and</w:t>
      </w:r>
      <w:r>
        <w:rPr>
          <w:rFonts w:eastAsiaTheme="minorHAnsi"/>
          <w:szCs w:val="26"/>
        </w:rPr>
        <w:t xml:space="preserve"> </w:t>
      </w:r>
      <w:r w:rsidRPr="00940FCC">
        <w:rPr>
          <w:rFonts w:eastAsiaTheme="minorHAnsi"/>
          <w:szCs w:val="26"/>
        </w:rPr>
        <w:t>Table 56 (Pa PUC Table 12) provides a summary of portfolio EE&amp;C costs.</w:t>
      </w:r>
    </w:p>
    <w:p w14:paraId="1996BB0F" w14:textId="77777777" w:rsidR="00685FE8" w:rsidRDefault="00685FE8" w:rsidP="00C52ECE">
      <w:pPr>
        <w:pStyle w:val="p3"/>
        <w:widowControl/>
        <w:tabs>
          <w:tab w:val="clear" w:pos="204"/>
        </w:tabs>
        <w:spacing w:line="360" w:lineRule="auto"/>
        <w:rPr>
          <w:rFonts w:eastAsiaTheme="minorHAnsi"/>
          <w:szCs w:val="26"/>
        </w:rPr>
      </w:pPr>
    </w:p>
    <w:p w14:paraId="17F8E539" w14:textId="3C161599" w:rsidR="00A6365C" w:rsidRDefault="00196AEA" w:rsidP="00C52ECE">
      <w:pPr>
        <w:pStyle w:val="p3"/>
        <w:keepNext/>
        <w:keepLines/>
        <w:widowControl/>
        <w:tabs>
          <w:tab w:val="clear" w:pos="204"/>
        </w:tabs>
        <w:spacing w:line="360" w:lineRule="auto"/>
        <w:rPr>
          <w:rFonts w:eastAsiaTheme="minorHAnsi"/>
          <w:szCs w:val="26"/>
        </w:rPr>
      </w:pPr>
      <w:r>
        <w:rPr>
          <w:noProof/>
        </w:rPr>
        <w:drawing>
          <wp:inline distT="0" distB="0" distL="0" distR="0" wp14:anchorId="36475B03" wp14:editId="6FB70012">
            <wp:extent cx="6112343" cy="219999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69283" cy="2220486"/>
                    </a:xfrm>
                    <a:prstGeom prst="rect">
                      <a:avLst/>
                    </a:prstGeom>
                  </pic:spPr>
                </pic:pic>
              </a:graphicData>
            </a:graphic>
          </wp:inline>
        </w:drawing>
      </w:r>
    </w:p>
    <w:p w14:paraId="093F7B72" w14:textId="694A10D7" w:rsidR="00A6365C" w:rsidRPr="00A408C0" w:rsidRDefault="00FC1CCE" w:rsidP="00685FE8">
      <w:pPr>
        <w:pStyle w:val="p3"/>
        <w:widowControl/>
        <w:tabs>
          <w:tab w:val="clear" w:pos="204"/>
        </w:tabs>
        <w:spacing w:before="60"/>
        <w:rPr>
          <w:rFonts w:eastAsiaTheme="minorHAnsi"/>
          <w:szCs w:val="26"/>
        </w:rPr>
      </w:pPr>
      <w:r w:rsidRPr="00A408C0">
        <w:rPr>
          <w:rFonts w:eastAsiaTheme="minorHAnsi"/>
          <w:szCs w:val="26"/>
        </w:rPr>
        <w:t xml:space="preserve">Phase IV EE&amp;C Plan at </w:t>
      </w:r>
      <w:r w:rsidR="008F45F4" w:rsidRPr="00A408C0">
        <w:rPr>
          <w:rFonts w:eastAsiaTheme="minorHAnsi"/>
          <w:szCs w:val="26"/>
        </w:rPr>
        <w:t>142.</w:t>
      </w:r>
    </w:p>
    <w:p w14:paraId="5974F14E" w14:textId="77777777" w:rsidR="008F45F4" w:rsidRDefault="008F45F4" w:rsidP="00C52ECE">
      <w:pPr>
        <w:pStyle w:val="p3"/>
        <w:widowControl/>
        <w:tabs>
          <w:tab w:val="clear" w:pos="204"/>
        </w:tabs>
        <w:spacing w:line="360" w:lineRule="auto"/>
        <w:rPr>
          <w:rFonts w:eastAsiaTheme="minorHAnsi"/>
          <w:szCs w:val="26"/>
        </w:rPr>
      </w:pPr>
    </w:p>
    <w:p w14:paraId="470C4F5A" w14:textId="5F6E2184" w:rsidR="00A6365C" w:rsidRDefault="00FC1CCE" w:rsidP="00C52ECE">
      <w:pPr>
        <w:pStyle w:val="p3"/>
        <w:keepNext/>
        <w:keepLines/>
        <w:widowControl/>
        <w:tabs>
          <w:tab w:val="clear" w:pos="204"/>
        </w:tabs>
        <w:spacing w:line="360" w:lineRule="auto"/>
        <w:rPr>
          <w:rFonts w:eastAsiaTheme="minorHAnsi"/>
          <w:szCs w:val="26"/>
        </w:rPr>
      </w:pPr>
      <w:r>
        <w:rPr>
          <w:noProof/>
        </w:rPr>
        <w:lastRenderedPageBreak/>
        <w:drawing>
          <wp:inline distT="0" distB="0" distL="0" distR="0" wp14:anchorId="1B5B529E" wp14:editId="0B55C017">
            <wp:extent cx="6038234" cy="190994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0774" cy="1920237"/>
                    </a:xfrm>
                    <a:prstGeom prst="rect">
                      <a:avLst/>
                    </a:prstGeom>
                  </pic:spPr>
                </pic:pic>
              </a:graphicData>
            </a:graphic>
          </wp:inline>
        </w:drawing>
      </w:r>
    </w:p>
    <w:p w14:paraId="44D0D884" w14:textId="341ACCE0" w:rsidR="008F45F4" w:rsidRPr="0015037A" w:rsidRDefault="008F45F4" w:rsidP="00685FE8">
      <w:pPr>
        <w:pStyle w:val="p3"/>
        <w:widowControl/>
        <w:tabs>
          <w:tab w:val="clear" w:pos="204"/>
        </w:tabs>
        <w:spacing w:before="60" w:line="360" w:lineRule="auto"/>
        <w:rPr>
          <w:rFonts w:eastAsiaTheme="minorHAnsi"/>
          <w:szCs w:val="26"/>
        </w:rPr>
      </w:pPr>
      <w:r w:rsidRPr="00A408C0">
        <w:rPr>
          <w:rFonts w:eastAsiaTheme="minorHAnsi"/>
          <w:szCs w:val="26"/>
        </w:rPr>
        <w:t>Phase IV EE&amp;</w:t>
      </w:r>
      <w:r w:rsidRPr="0015037A">
        <w:rPr>
          <w:rFonts w:eastAsiaTheme="minorHAnsi"/>
          <w:szCs w:val="26"/>
        </w:rPr>
        <w:t>C Plan at 142.</w:t>
      </w:r>
    </w:p>
    <w:p w14:paraId="03328160" w14:textId="77777777" w:rsidR="005F7B3A" w:rsidRPr="0015037A" w:rsidRDefault="005F7B3A" w:rsidP="0015037A">
      <w:pPr>
        <w:pStyle w:val="p3"/>
        <w:widowControl/>
        <w:tabs>
          <w:tab w:val="clear" w:pos="204"/>
        </w:tabs>
        <w:spacing w:line="360" w:lineRule="auto"/>
        <w:rPr>
          <w:rFonts w:eastAsiaTheme="minorHAnsi"/>
          <w:szCs w:val="26"/>
        </w:rPr>
      </w:pPr>
    </w:p>
    <w:p w14:paraId="1F08A2D7" w14:textId="3215FFFC" w:rsidR="008F45F4" w:rsidRPr="00940FCC" w:rsidRDefault="00280DFD" w:rsidP="0015037A">
      <w:pPr>
        <w:pStyle w:val="p3"/>
        <w:widowControl/>
        <w:tabs>
          <w:tab w:val="clear" w:pos="204"/>
        </w:tabs>
        <w:spacing w:line="360" w:lineRule="auto"/>
        <w:ind w:firstLine="1440"/>
        <w:rPr>
          <w:rFonts w:eastAsiaTheme="minorHAnsi"/>
          <w:szCs w:val="26"/>
        </w:rPr>
      </w:pPr>
      <w:r w:rsidRPr="0015037A">
        <w:rPr>
          <w:rFonts w:eastAsiaTheme="minorHAnsi"/>
          <w:szCs w:val="26"/>
        </w:rPr>
        <w:t>In add</w:t>
      </w:r>
      <w:r>
        <w:rPr>
          <w:rFonts w:eastAsiaTheme="minorHAnsi"/>
          <w:szCs w:val="26"/>
        </w:rPr>
        <w:t>ition, the Company included Table 56 in its EE&amp;C Plan</w:t>
      </w:r>
      <w:r w:rsidR="00F10753">
        <w:rPr>
          <w:rFonts w:eastAsiaTheme="minorHAnsi"/>
          <w:szCs w:val="26"/>
        </w:rPr>
        <w:t xml:space="preserve"> which provides a summary of it</w:t>
      </w:r>
      <w:r w:rsidR="009C2475">
        <w:rPr>
          <w:rFonts w:eastAsiaTheme="minorHAnsi"/>
          <w:szCs w:val="26"/>
        </w:rPr>
        <w:t xml:space="preserve"> </w:t>
      </w:r>
      <w:r w:rsidR="00CF7D87">
        <w:rPr>
          <w:rFonts w:eastAsiaTheme="minorHAnsi"/>
          <w:szCs w:val="26"/>
        </w:rPr>
        <w:t>specific costs, total common costs</w:t>
      </w:r>
      <w:r w:rsidR="0081098E">
        <w:rPr>
          <w:rFonts w:eastAsiaTheme="minorHAnsi"/>
          <w:szCs w:val="26"/>
        </w:rPr>
        <w:t>,</w:t>
      </w:r>
      <w:r w:rsidR="00CF7D87">
        <w:rPr>
          <w:rFonts w:eastAsiaTheme="minorHAnsi"/>
          <w:szCs w:val="26"/>
        </w:rPr>
        <w:t xml:space="preserve"> and total costs by </w:t>
      </w:r>
      <w:r w:rsidR="00D971C1">
        <w:rPr>
          <w:rFonts w:eastAsiaTheme="minorHAnsi"/>
          <w:szCs w:val="26"/>
        </w:rPr>
        <w:t xml:space="preserve">portfolio </w:t>
      </w:r>
      <w:r w:rsidR="00CF7D87">
        <w:rPr>
          <w:rFonts w:eastAsiaTheme="minorHAnsi"/>
          <w:szCs w:val="26"/>
        </w:rPr>
        <w:t>sector.</w:t>
      </w:r>
      <w:r w:rsidR="00D971C1">
        <w:rPr>
          <w:rFonts w:eastAsiaTheme="minorHAnsi"/>
          <w:szCs w:val="26"/>
        </w:rPr>
        <w:t xml:space="preserve">  Table 56 is copied below:</w:t>
      </w:r>
    </w:p>
    <w:p w14:paraId="1AA90521" w14:textId="77777777" w:rsidR="00D971C1" w:rsidRDefault="00D971C1" w:rsidP="00685FE8">
      <w:pPr>
        <w:autoSpaceDE w:val="0"/>
        <w:autoSpaceDN w:val="0"/>
        <w:adjustRightInd w:val="0"/>
        <w:spacing w:after="0" w:line="240" w:lineRule="auto"/>
        <w:rPr>
          <w:sz w:val="26"/>
          <w:szCs w:val="26"/>
        </w:rPr>
      </w:pPr>
    </w:p>
    <w:p w14:paraId="0136C16B" w14:textId="43D34273" w:rsidR="00F10753" w:rsidRDefault="00F10753" w:rsidP="00C52ECE">
      <w:pPr>
        <w:autoSpaceDE w:val="0"/>
        <w:autoSpaceDN w:val="0"/>
        <w:adjustRightInd w:val="0"/>
        <w:spacing w:after="0" w:line="360" w:lineRule="auto"/>
        <w:rPr>
          <w:sz w:val="26"/>
          <w:szCs w:val="26"/>
        </w:rPr>
      </w:pPr>
      <w:r w:rsidRPr="00F10753">
        <w:rPr>
          <w:noProof/>
          <w:sz w:val="26"/>
          <w:szCs w:val="26"/>
        </w:rPr>
        <w:drawing>
          <wp:inline distT="0" distB="0" distL="0" distR="0" wp14:anchorId="7642DDD7" wp14:editId="7EE9D7F1">
            <wp:extent cx="6144928" cy="1475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5309" cy="1483010"/>
                    </a:xfrm>
                    <a:prstGeom prst="rect">
                      <a:avLst/>
                    </a:prstGeom>
                    <a:noFill/>
                    <a:ln>
                      <a:noFill/>
                    </a:ln>
                  </pic:spPr>
                </pic:pic>
              </a:graphicData>
            </a:graphic>
          </wp:inline>
        </w:drawing>
      </w:r>
    </w:p>
    <w:p w14:paraId="156ED9B8" w14:textId="58C2D90D" w:rsidR="00F10753" w:rsidRPr="0015037A" w:rsidRDefault="00D971C1" w:rsidP="00685FE8">
      <w:pPr>
        <w:pStyle w:val="p3"/>
        <w:widowControl/>
        <w:tabs>
          <w:tab w:val="clear" w:pos="204"/>
        </w:tabs>
        <w:spacing w:before="60" w:line="360" w:lineRule="auto"/>
        <w:rPr>
          <w:szCs w:val="26"/>
        </w:rPr>
      </w:pPr>
      <w:r w:rsidRPr="0015037A">
        <w:rPr>
          <w:rFonts w:eastAsiaTheme="minorHAnsi"/>
          <w:szCs w:val="26"/>
        </w:rPr>
        <w:t>Phase IV EE&amp;C Plan at 142.</w:t>
      </w:r>
    </w:p>
    <w:p w14:paraId="0523B17A" w14:textId="77777777" w:rsidR="00F10753" w:rsidRPr="00D971C1" w:rsidRDefault="00F10753" w:rsidP="0015037A">
      <w:pPr>
        <w:pStyle w:val="p3"/>
        <w:widowControl/>
        <w:tabs>
          <w:tab w:val="clear" w:pos="204"/>
        </w:tabs>
        <w:spacing w:line="360" w:lineRule="auto"/>
        <w:rPr>
          <w:rFonts w:asciiTheme="minorHAnsi" w:eastAsiaTheme="minorHAnsi" w:hAnsiTheme="minorHAnsi" w:cstheme="minorBidi"/>
          <w:szCs w:val="26"/>
        </w:rPr>
      </w:pPr>
    </w:p>
    <w:p w14:paraId="797C7652" w14:textId="110A335A" w:rsidR="003F6EAC" w:rsidRDefault="003F6EAC" w:rsidP="0015037A">
      <w:pPr>
        <w:autoSpaceDE w:val="0"/>
        <w:autoSpaceDN w:val="0"/>
        <w:adjustRightInd w:val="0"/>
        <w:spacing w:after="0" w:line="360" w:lineRule="auto"/>
        <w:rPr>
          <w:rFonts w:ascii="Times New Roman" w:eastAsia="Times New Roman" w:hAnsi="Times New Roman" w:cs="Times New Roman"/>
          <w:sz w:val="26"/>
          <w:szCs w:val="24"/>
        </w:rPr>
      </w:pPr>
      <w:r w:rsidRPr="003F6EAC">
        <w:rPr>
          <w:rFonts w:ascii="Times New Roman" w:eastAsia="Times New Roman" w:hAnsi="Times New Roman" w:cs="Times New Roman"/>
          <w:sz w:val="26"/>
          <w:szCs w:val="24"/>
        </w:rPr>
        <w:tab/>
      </w:r>
      <w:r w:rsidRPr="003F6EAC">
        <w:rPr>
          <w:rFonts w:ascii="Times New Roman" w:eastAsia="Times New Roman" w:hAnsi="Times New Roman" w:cs="Times New Roman"/>
          <w:sz w:val="26"/>
          <w:szCs w:val="24"/>
        </w:rPr>
        <w:tab/>
      </w:r>
      <w:r w:rsidR="007616A6">
        <w:rPr>
          <w:rFonts w:ascii="Times New Roman" w:eastAsia="Times New Roman" w:hAnsi="Times New Roman" w:cs="Times New Roman"/>
          <w:sz w:val="26"/>
          <w:szCs w:val="24"/>
        </w:rPr>
        <w:t>PPL Electric</w:t>
      </w:r>
      <w:r w:rsidRPr="003F6EAC">
        <w:rPr>
          <w:rFonts w:ascii="Times New Roman" w:eastAsia="Times New Roman" w:hAnsi="Times New Roman" w:cs="Times New Roman"/>
          <w:sz w:val="26"/>
          <w:szCs w:val="24"/>
        </w:rPr>
        <w:t xml:space="preserve"> states that although it will spend most of the $312.5 million </w:t>
      </w:r>
      <w:r w:rsidR="00A63170">
        <w:rPr>
          <w:rFonts w:ascii="Times New Roman" w:eastAsia="Times New Roman" w:hAnsi="Times New Roman" w:cs="Times New Roman"/>
          <w:sz w:val="26"/>
          <w:szCs w:val="24"/>
        </w:rPr>
        <w:t xml:space="preserve">budget </w:t>
      </w:r>
      <w:r w:rsidRPr="003F6EAC">
        <w:rPr>
          <w:rFonts w:ascii="Times New Roman" w:eastAsia="Times New Roman" w:hAnsi="Times New Roman" w:cs="Times New Roman"/>
          <w:sz w:val="26"/>
          <w:szCs w:val="24"/>
        </w:rPr>
        <w:t xml:space="preserve">to implement its Phase IV EE&amp;C, it will also include the costs that </w:t>
      </w:r>
      <w:r w:rsidR="007616A6">
        <w:rPr>
          <w:rFonts w:ascii="Times New Roman" w:eastAsia="Times New Roman" w:hAnsi="Times New Roman" w:cs="Times New Roman"/>
          <w:sz w:val="26"/>
          <w:szCs w:val="24"/>
        </w:rPr>
        <w:t>PPL Electric</w:t>
      </w:r>
      <w:r w:rsidRPr="003F6EAC">
        <w:rPr>
          <w:rFonts w:ascii="Times New Roman" w:eastAsia="Times New Roman" w:hAnsi="Times New Roman" w:cs="Times New Roman"/>
          <w:sz w:val="26"/>
          <w:szCs w:val="24"/>
        </w:rPr>
        <w:t xml:space="preserve"> incurred to develop its EE&amp;C Plan pursuant to the </w:t>
      </w:r>
      <w:r w:rsidR="00D278D4" w:rsidRPr="00450EF4">
        <w:rPr>
          <w:rFonts w:ascii="Times New Roman" w:eastAsia="Times New Roman" w:hAnsi="Times New Roman" w:cs="Times New Roman"/>
          <w:i/>
          <w:iCs/>
          <w:sz w:val="26"/>
          <w:szCs w:val="24"/>
        </w:rPr>
        <w:t>Phase IV</w:t>
      </w:r>
      <w:r w:rsidR="00D278D4">
        <w:rPr>
          <w:rFonts w:ascii="Times New Roman" w:eastAsia="Times New Roman" w:hAnsi="Times New Roman" w:cs="Times New Roman"/>
          <w:sz w:val="26"/>
          <w:szCs w:val="24"/>
        </w:rPr>
        <w:t xml:space="preserve"> </w:t>
      </w:r>
      <w:r w:rsidRPr="003F6EAC">
        <w:rPr>
          <w:rFonts w:ascii="Times New Roman" w:eastAsia="Times New Roman" w:hAnsi="Times New Roman" w:cs="Times New Roman"/>
          <w:i/>
          <w:iCs/>
          <w:sz w:val="26"/>
          <w:szCs w:val="24"/>
        </w:rPr>
        <w:t>Implementation Order</w:t>
      </w:r>
      <w:r w:rsidRPr="003F6EAC">
        <w:rPr>
          <w:rFonts w:ascii="Times New Roman" w:eastAsia="Times New Roman" w:hAnsi="Times New Roman" w:cs="Times New Roman"/>
          <w:sz w:val="26"/>
          <w:szCs w:val="24"/>
        </w:rPr>
        <w:t xml:space="preserve"> (pages 121, 126-127).  </w:t>
      </w:r>
      <w:r w:rsidR="00D56FF4">
        <w:rPr>
          <w:rFonts w:ascii="Times New Roman" w:eastAsia="Times New Roman" w:hAnsi="Times New Roman" w:cs="Times New Roman"/>
          <w:sz w:val="26"/>
          <w:szCs w:val="24"/>
        </w:rPr>
        <w:t>Petition</w:t>
      </w:r>
      <w:r w:rsidRPr="003F6EAC">
        <w:rPr>
          <w:rFonts w:ascii="Times New Roman" w:eastAsia="Times New Roman" w:hAnsi="Times New Roman" w:cs="Times New Roman"/>
          <w:sz w:val="26"/>
          <w:szCs w:val="24"/>
        </w:rPr>
        <w:t xml:space="preserve"> at 17, ¶ 44.  With regard to the allocation of its costs, the Company will comply with Section 2806.1(a)(11) of Act 129, 66 Pa. C.S. § 2806.1(a)(</w:t>
      </w:r>
      <w:proofErr w:type="spellStart"/>
      <w:r w:rsidRPr="003F6EAC">
        <w:rPr>
          <w:rFonts w:ascii="Times New Roman" w:eastAsia="Times New Roman" w:hAnsi="Times New Roman" w:cs="Times New Roman"/>
          <w:sz w:val="26"/>
          <w:szCs w:val="24"/>
        </w:rPr>
        <w:t>ll</w:t>
      </w:r>
      <w:proofErr w:type="spellEnd"/>
      <w:r w:rsidRPr="003F6EAC">
        <w:rPr>
          <w:rFonts w:ascii="Times New Roman" w:eastAsia="Times New Roman" w:hAnsi="Times New Roman" w:cs="Times New Roman"/>
          <w:sz w:val="26"/>
          <w:szCs w:val="24"/>
        </w:rPr>
        <w:t>), which mandates that EE&amp;C measures be paid for by the same customer class that receives the energy and conservation benefits of those measures.  Although the Phase IV EE&amp;C Plan estimates the costs and savings for each of the four customer sectors (</w:t>
      </w:r>
      <w:r w:rsidRPr="003F6EAC">
        <w:rPr>
          <w:rFonts w:ascii="Times New Roman" w:eastAsia="Times New Roman" w:hAnsi="Times New Roman" w:cs="Times New Roman"/>
          <w:i/>
          <w:iCs/>
          <w:sz w:val="26"/>
          <w:szCs w:val="24"/>
        </w:rPr>
        <w:t>i.e.</w:t>
      </w:r>
      <w:r w:rsidRPr="003F6EAC">
        <w:rPr>
          <w:rFonts w:ascii="Times New Roman" w:eastAsia="Times New Roman" w:hAnsi="Times New Roman" w:cs="Times New Roman"/>
          <w:sz w:val="26"/>
          <w:szCs w:val="24"/>
        </w:rPr>
        <w:t xml:space="preserve">, </w:t>
      </w:r>
      <w:r w:rsidRPr="003F6EAC">
        <w:rPr>
          <w:rFonts w:ascii="Times New Roman" w:eastAsia="Times New Roman" w:hAnsi="Times New Roman" w:cs="Times New Roman"/>
          <w:sz w:val="26"/>
          <w:szCs w:val="24"/>
        </w:rPr>
        <w:lastRenderedPageBreak/>
        <w:t>Residential, Low-Income, Small C&amp;I, and Large C&amp;I),</w:t>
      </w:r>
      <w:r w:rsidRPr="003F6EAC">
        <w:rPr>
          <w:rFonts w:ascii="Times New Roman" w:eastAsia="Times New Roman" w:hAnsi="Times New Roman" w:cs="Times New Roman"/>
          <w:sz w:val="26"/>
          <w:szCs w:val="24"/>
          <w:vertAlign w:val="superscript"/>
        </w:rPr>
        <w:footnoteReference w:id="71"/>
      </w:r>
      <w:r w:rsidRPr="003F6EAC">
        <w:rPr>
          <w:rFonts w:ascii="Times New Roman" w:eastAsia="Times New Roman" w:hAnsi="Times New Roman" w:cs="Times New Roman"/>
          <w:sz w:val="26"/>
          <w:szCs w:val="24"/>
        </w:rPr>
        <w:t xml:space="preserve"> </w:t>
      </w:r>
      <w:r w:rsidR="007616A6">
        <w:rPr>
          <w:rFonts w:ascii="Times New Roman" w:eastAsia="Times New Roman" w:hAnsi="Times New Roman" w:cs="Times New Roman"/>
          <w:sz w:val="26"/>
          <w:szCs w:val="24"/>
        </w:rPr>
        <w:t>PPL Electric</w:t>
      </w:r>
      <w:r w:rsidRPr="003F6EAC">
        <w:rPr>
          <w:rFonts w:ascii="Times New Roman" w:eastAsia="Times New Roman" w:hAnsi="Times New Roman" w:cs="Times New Roman"/>
          <w:sz w:val="26"/>
          <w:szCs w:val="24"/>
        </w:rPr>
        <w:t xml:space="preserve"> will, for cost recovery purposes: </w:t>
      </w:r>
      <w:r w:rsidR="0081098E">
        <w:rPr>
          <w:rFonts w:ascii="Times New Roman" w:eastAsia="Times New Roman" w:hAnsi="Times New Roman" w:cs="Times New Roman"/>
          <w:sz w:val="26"/>
          <w:szCs w:val="24"/>
        </w:rPr>
        <w:t xml:space="preserve"> </w:t>
      </w:r>
      <w:r w:rsidRPr="003F6EAC">
        <w:rPr>
          <w:rFonts w:ascii="Times New Roman" w:eastAsia="Times New Roman" w:hAnsi="Times New Roman" w:cs="Times New Roman"/>
          <w:sz w:val="26"/>
          <w:szCs w:val="24"/>
        </w:rPr>
        <w:t xml:space="preserve">(1) directly assign costs to customer classes; and (2) allocate costs that are applicable to more than one customer class or that provide system-wide benefits using an allocation factor equal to the actual EE&amp;C costs directly assigned to each customer class divided by the actual EE&amp;C costs assigned to all customer classes.  </w:t>
      </w:r>
      <w:r w:rsidR="00D56FF4">
        <w:rPr>
          <w:rFonts w:ascii="Times New Roman" w:eastAsia="Times New Roman" w:hAnsi="Times New Roman" w:cs="Times New Roman"/>
          <w:sz w:val="26"/>
          <w:szCs w:val="24"/>
        </w:rPr>
        <w:t>Petition</w:t>
      </w:r>
      <w:r w:rsidRPr="003F6EAC">
        <w:rPr>
          <w:rFonts w:ascii="Times New Roman" w:eastAsia="Times New Roman" w:hAnsi="Times New Roman" w:cs="Times New Roman"/>
          <w:sz w:val="26"/>
          <w:szCs w:val="24"/>
        </w:rPr>
        <w:t xml:space="preserve"> at 17-18, ¶</w:t>
      </w:r>
      <w:r w:rsidR="002A39A2">
        <w:rPr>
          <w:rFonts w:ascii="Times New Roman" w:eastAsia="Times New Roman" w:hAnsi="Times New Roman" w:cs="Times New Roman"/>
          <w:sz w:val="26"/>
          <w:szCs w:val="24"/>
        </w:rPr>
        <w:t> </w:t>
      </w:r>
      <w:r w:rsidRPr="003F6EAC">
        <w:rPr>
          <w:rFonts w:ascii="Times New Roman" w:eastAsia="Times New Roman" w:hAnsi="Times New Roman" w:cs="Times New Roman"/>
          <w:sz w:val="26"/>
          <w:szCs w:val="24"/>
        </w:rPr>
        <w:t>45 (citing Phase IV EE&amp;C Plan</w:t>
      </w:r>
      <w:r w:rsidR="000E5C4E">
        <w:rPr>
          <w:rFonts w:ascii="Times New Roman" w:eastAsia="Times New Roman" w:hAnsi="Times New Roman" w:cs="Times New Roman"/>
          <w:sz w:val="26"/>
          <w:szCs w:val="24"/>
        </w:rPr>
        <w:t xml:space="preserve"> (</w:t>
      </w:r>
      <w:r w:rsidRPr="003F6EAC">
        <w:rPr>
          <w:rFonts w:ascii="Times New Roman" w:eastAsia="Times New Roman" w:hAnsi="Times New Roman" w:cs="Times New Roman"/>
          <w:sz w:val="26"/>
          <w:szCs w:val="24"/>
        </w:rPr>
        <w:t>Section 7.5)</w:t>
      </w:r>
      <w:r w:rsidR="000E5C4E">
        <w:rPr>
          <w:rFonts w:ascii="Times New Roman" w:eastAsia="Times New Roman" w:hAnsi="Times New Roman" w:cs="Times New Roman"/>
          <w:sz w:val="26"/>
          <w:szCs w:val="24"/>
        </w:rPr>
        <w:t>)</w:t>
      </w:r>
      <w:r w:rsidRPr="003F6EAC">
        <w:rPr>
          <w:rFonts w:ascii="Times New Roman" w:eastAsia="Times New Roman" w:hAnsi="Times New Roman" w:cs="Times New Roman"/>
          <w:sz w:val="26"/>
          <w:szCs w:val="24"/>
        </w:rPr>
        <w:t>.</w:t>
      </w:r>
    </w:p>
    <w:p w14:paraId="4C1AD44A" w14:textId="77777777" w:rsidR="00367C89" w:rsidRPr="003F6EAC" w:rsidRDefault="00367C89" w:rsidP="00C52ECE">
      <w:pPr>
        <w:autoSpaceDE w:val="0"/>
        <w:autoSpaceDN w:val="0"/>
        <w:adjustRightInd w:val="0"/>
        <w:spacing w:after="0" w:line="360" w:lineRule="auto"/>
        <w:rPr>
          <w:rFonts w:ascii="Times New Roman" w:eastAsia="Times New Roman" w:hAnsi="Times New Roman" w:cs="Times New Roman"/>
          <w:sz w:val="26"/>
          <w:szCs w:val="24"/>
        </w:rPr>
      </w:pPr>
    </w:p>
    <w:p w14:paraId="36800AAA" w14:textId="32137E1C" w:rsidR="007178A6" w:rsidRDefault="007178A6" w:rsidP="0015037A">
      <w:pPr>
        <w:pStyle w:val="p3"/>
        <w:widowControl/>
        <w:tabs>
          <w:tab w:val="clear" w:pos="204"/>
        </w:tabs>
        <w:spacing w:line="360" w:lineRule="auto"/>
        <w:rPr>
          <w:rFonts w:eastAsiaTheme="minorHAnsi"/>
          <w:szCs w:val="26"/>
        </w:rPr>
      </w:pPr>
      <w:r w:rsidRPr="00417B74">
        <w:rPr>
          <w:rFonts w:eastAsiaTheme="minorHAnsi"/>
          <w:szCs w:val="26"/>
        </w:rPr>
        <w:tab/>
      </w:r>
      <w:r w:rsidRPr="00417B74">
        <w:rPr>
          <w:rFonts w:eastAsiaTheme="minorHAnsi"/>
          <w:szCs w:val="26"/>
        </w:rPr>
        <w:tab/>
      </w:r>
      <w:r w:rsidR="00962822">
        <w:rPr>
          <w:rFonts w:eastAsiaTheme="minorHAnsi"/>
          <w:szCs w:val="26"/>
        </w:rPr>
        <w:t xml:space="preserve">Based on the foregoing </w:t>
      </w:r>
      <w:r w:rsidR="009149F0">
        <w:rPr>
          <w:rFonts w:eastAsiaTheme="minorHAnsi"/>
          <w:szCs w:val="26"/>
        </w:rPr>
        <w:t xml:space="preserve">discussion, we find that </w:t>
      </w:r>
      <w:r w:rsidRPr="00417B74">
        <w:rPr>
          <w:rFonts w:eastAsiaTheme="minorHAnsi"/>
          <w:szCs w:val="26"/>
        </w:rPr>
        <w:t>the Company</w:t>
      </w:r>
      <w:r w:rsidR="00CB3497">
        <w:rPr>
          <w:rFonts w:eastAsiaTheme="minorHAnsi"/>
          <w:szCs w:val="26"/>
        </w:rPr>
        <w:t>’</w:t>
      </w:r>
      <w:r w:rsidRPr="00417B74">
        <w:rPr>
          <w:rFonts w:eastAsiaTheme="minorHAnsi"/>
          <w:szCs w:val="26"/>
        </w:rPr>
        <w:t xml:space="preserve">s Phase IV </w:t>
      </w:r>
      <w:r w:rsidR="006C13D3" w:rsidRPr="00417B74">
        <w:rPr>
          <w:rFonts w:eastAsiaTheme="minorHAnsi"/>
          <w:szCs w:val="26"/>
        </w:rPr>
        <w:t xml:space="preserve">EE&amp;C Plan </w:t>
      </w:r>
      <w:r w:rsidR="006110AD">
        <w:rPr>
          <w:rFonts w:eastAsiaTheme="minorHAnsi"/>
          <w:szCs w:val="26"/>
        </w:rPr>
        <w:t xml:space="preserve">fully </w:t>
      </w:r>
      <w:r w:rsidR="007D06AA" w:rsidRPr="00417B74">
        <w:rPr>
          <w:rFonts w:eastAsiaTheme="minorHAnsi"/>
          <w:szCs w:val="26"/>
        </w:rPr>
        <w:t xml:space="preserve">complies with the requirements of Act 129 with regard to </w:t>
      </w:r>
      <w:r w:rsidR="00086652" w:rsidRPr="00417B74">
        <w:rPr>
          <w:rFonts w:eastAsiaTheme="minorHAnsi"/>
          <w:szCs w:val="26"/>
        </w:rPr>
        <w:t>cost allocation</w:t>
      </w:r>
      <w:r w:rsidR="006110AD">
        <w:rPr>
          <w:rFonts w:eastAsiaTheme="minorHAnsi"/>
          <w:szCs w:val="26"/>
        </w:rPr>
        <w:t xml:space="preserve"> among the portfolio sectors.</w:t>
      </w:r>
    </w:p>
    <w:p w14:paraId="65F556EF" w14:textId="77777777" w:rsidR="00367C89" w:rsidRPr="00417B74" w:rsidRDefault="00367C89" w:rsidP="0015037A">
      <w:pPr>
        <w:pStyle w:val="p3"/>
        <w:widowControl/>
        <w:tabs>
          <w:tab w:val="clear" w:pos="204"/>
        </w:tabs>
        <w:spacing w:line="360" w:lineRule="auto"/>
        <w:rPr>
          <w:rFonts w:eastAsiaTheme="minorHAnsi"/>
          <w:szCs w:val="26"/>
        </w:rPr>
      </w:pPr>
    </w:p>
    <w:p w14:paraId="0A55AEE3" w14:textId="65148C7E" w:rsidR="00BA2096" w:rsidRPr="00BA2096" w:rsidRDefault="00BA2096" w:rsidP="00B20370">
      <w:pPr>
        <w:pStyle w:val="Heading4"/>
        <w:ind w:left="1440"/>
      </w:pPr>
      <w:bookmarkStart w:id="58" w:name="_Toc439139538"/>
      <w:bookmarkStart w:id="59" w:name="_Toc66966339"/>
      <w:r w:rsidRPr="00BA2096">
        <w:t>d.</w:t>
      </w:r>
      <w:r w:rsidRPr="00BA2096">
        <w:tab/>
        <w:t>Cost Recovery Issues</w:t>
      </w:r>
      <w:bookmarkEnd w:id="58"/>
      <w:bookmarkEnd w:id="59"/>
    </w:p>
    <w:p w14:paraId="1422F07E" w14:textId="36E8F68C" w:rsidR="00BA2096" w:rsidRPr="00BA2096" w:rsidRDefault="00BA2096" w:rsidP="00B20370">
      <w:pPr>
        <w:pStyle w:val="BodyTextIndent2"/>
        <w:keepNext/>
        <w:keepLines/>
      </w:pPr>
    </w:p>
    <w:p w14:paraId="0EAE054A" w14:textId="2C1054A8" w:rsidR="006C30BE" w:rsidRPr="006C30BE" w:rsidRDefault="006C30BE" w:rsidP="00B20370">
      <w:pPr>
        <w:pStyle w:val="BodyTextIndent2"/>
        <w:keepNext/>
      </w:pPr>
      <w:r w:rsidRPr="006C30BE">
        <w:t>The Act allows an EDC to recover from customers, on a full and current basis, through a reconcilable adjustment clause under 66 Pa. C.S. § 1307, all reasonable and prudent costs incurred in the provision or management of its plan.  66 Pa. C.S. § 2806.1(k)(1).  Each EDC</w:t>
      </w:r>
      <w:r w:rsidR="00CB3497">
        <w:t>’</w:t>
      </w:r>
      <w:r w:rsidRPr="006C30BE">
        <w:t>s plan must include a proposed cost-recovery tariff mechanism, in accordance with 66 Pa. C.S. § 1307 (relating to sliding scale of rates; adjustments), to fund all measures and to ensure a full and current recovery of prudent and reasonable costs, including administrative costs, as approved by the Commission.  66 Pa. C.S. § 2806.1(b)(1)(i)(H).</w:t>
      </w:r>
    </w:p>
    <w:p w14:paraId="450D93F1" w14:textId="77777777" w:rsidR="006C30BE" w:rsidRPr="006C30BE" w:rsidRDefault="006C30BE" w:rsidP="00C52ECE">
      <w:pPr>
        <w:pStyle w:val="BodyTextIndent2"/>
      </w:pPr>
    </w:p>
    <w:p w14:paraId="34F156E6" w14:textId="11AD2DA7" w:rsidR="006C30BE" w:rsidRPr="009A7331" w:rsidRDefault="006C30BE" w:rsidP="00C52ECE">
      <w:pPr>
        <w:pStyle w:val="BodyTextIndent2"/>
        <w:rPr>
          <w:i/>
          <w:iCs/>
        </w:rPr>
      </w:pPr>
      <w:r w:rsidRPr="006C30BE">
        <w:t xml:space="preserve">In the </w:t>
      </w:r>
      <w:r w:rsidRPr="006C30BE">
        <w:rPr>
          <w:i/>
        </w:rPr>
        <w:t>Phase IV Implementation Order</w:t>
      </w:r>
      <w:r w:rsidRPr="006C30BE">
        <w:t xml:space="preserve">, the Commission adopted a standardized cost recovery and reconciliation process that will enable the EDCs and ratepayers to compare the cost recovery of program expenditures of all EDCs on an equal basis.  </w:t>
      </w:r>
      <w:r w:rsidR="00D14900" w:rsidRPr="00D14900">
        <w:rPr>
          <w:i/>
        </w:rPr>
        <w:t>Phase IV Implementation Order</w:t>
      </w:r>
      <w:r w:rsidR="00D14900" w:rsidRPr="00D14900">
        <w:t xml:space="preserve"> at 141-143.  </w:t>
      </w:r>
      <w:r w:rsidRPr="006C30BE">
        <w:t xml:space="preserve">We also concluded that it is beneficial to the EDCs and ratepayers that, with the implementation of Phase IV, the </w:t>
      </w:r>
      <w:r w:rsidRPr="006C30BE">
        <w:lastRenderedPageBreak/>
        <w:t xml:space="preserve">annual surcharge should be based on the projected program costs that the EDC anticipates will be incurred over the surcharge application year to attain the conservation targets.  </w:t>
      </w:r>
      <w:r w:rsidR="00D14900">
        <w:rPr>
          <w:i/>
          <w:iCs/>
        </w:rPr>
        <w:t xml:space="preserve">Id.  </w:t>
      </w:r>
      <w:r w:rsidRPr="006C30BE">
        <w:t xml:space="preserve">Additionally, we found that actual expenses incurred should be reconciled to actual revenues received.  </w:t>
      </w:r>
      <w:r w:rsidR="009A7331">
        <w:rPr>
          <w:i/>
          <w:iCs/>
        </w:rPr>
        <w:t xml:space="preserve">Id.  </w:t>
      </w:r>
      <w:r w:rsidRPr="006C30BE">
        <w:t>For transparency purposes, we directed that the 1307(e)</w:t>
      </w:r>
      <w:r w:rsidR="0015037A">
        <w:t xml:space="preserve"> </w:t>
      </w:r>
      <w:r w:rsidRPr="006C30BE">
        <w:t xml:space="preserve">reconciliation statement should clearly identify PJM FCM proceeds as cost reductions and PJM FCM deficiency charges as cost increases.  We concluded that these measures would mitigate the over- or under-recovery of costs during the surcharge application period.  </w:t>
      </w:r>
      <w:r w:rsidR="009A7331">
        <w:rPr>
          <w:i/>
          <w:iCs/>
        </w:rPr>
        <w:t>Id.</w:t>
      </w:r>
    </w:p>
    <w:p w14:paraId="299F80EF" w14:textId="77777777" w:rsidR="006C30BE" w:rsidRPr="006C30BE" w:rsidRDefault="006C30BE" w:rsidP="00C52ECE">
      <w:pPr>
        <w:pStyle w:val="BodyTextIndent2"/>
      </w:pPr>
    </w:p>
    <w:p w14:paraId="67222052" w14:textId="3D3EC7EC" w:rsidR="006C30BE" w:rsidRPr="006C30BE" w:rsidRDefault="006C30BE" w:rsidP="00C52ECE">
      <w:pPr>
        <w:pStyle w:val="BodyTextIndent2"/>
      </w:pPr>
      <w:r w:rsidRPr="006C30BE">
        <w:t>To further standardize the filing process, we directed EDCs to file by May</w:t>
      </w:r>
      <w:r w:rsidR="00A64ACA">
        <w:t> </w:t>
      </w:r>
      <w:r w:rsidRPr="006C30BE">
        <w:t xml:space="preserve">1, the annual rate adjustment for the rate to become effective June 1.  Concurrent with the annual rate adjustment, the EDCs will submit, in a separate filing, the annual reconciliation statement </w:t>
      </w:r>
      <w:r w:rsidR="0081098E">
        <w:t>30</w:t>
      </w:r>
      <w:r w:rsidRPr="006C30BE">
        <w:t xml:space="preserve"> days following the end of the reconciliation period in accordance with Section 1307(e) of the Code, 66 Pa. C. S. § 1307(e).  In order to transition from Phase III, ending May 31, 2021, to Phase IV, beginning on June 1, 2021, we </w:t>
      </w:r>
      <w:r w:rsidR="00E816FC">
        <w:t xml:space="preserve">directed that </w:t>
      </w:r>
      <w:r w:rsidRPr="006C30BE">
        <w:t>each EDC reconcile its total actual recoverable EE&amp;C Plan expenditures incurred through March 31, 2021, with its actual EE&amp;C Plan revenues received through March 31, 2021.</w:t>
      </w:r>
      <w:r w:rsidRPr="006C30BE">
        <w:rPr>
          <w:vertAlign w:val="superscript"/>
        </w:rPr>
        <w:footnoteReference w:id="72"/>
      </w:r>
      <w:r w:rsidRPr="006C30BE">
        <w:t xml:space="preserve">  In addition, we directed each EDC to include, as part of the calculation of the Phase IV rates to become effective June 1, 2021, as clearly identified separate line items, projections of the expenses to finalize any measures installed and commercially operable on or before May 31, 2021; expenses to finalize any contracts; and other Phase III administrative obligations.  The Phase I</w:t>
      </w:r>
      <w:r w:rsidR="00813860">
        <w:t>II</w:t>
      </w:r>
      <w:r w:rsidRPr="006C30BE">
        <w:t xml:space="preserve"> rate that becomes effective June 1, 2020</w:t>
      </w:r>
      <w:r w:rsidR="00597CC3">
        <w:t>,</w:t>
      </w:r>
      <w:r w:rsidRPr="006C30BE">
        <w:t xml:space="preserve"> will remain effective through May 31, 2021.  We further directed the revenues and expenses of the remaining two months of Phase III (</w:t>
      </w:r>
      <w:r w:rsidRPr="00597CC3">
        <w:rPr>
          <w:i/>
          <w:iCs/>
        </w:rPr>
        <w:t>i.e.</w:t>
      </w:r>
      <w:r w:rsidRPr="006C30BE">
        <w:t xml:space="preserve">, April 2021 and May 2021); expenses to finalize any measures installed and commercially operable on or </w:t>
      </w:r>
      <w:r w:rsidRPr="006C30BE">
        <w:lastRenderedPageBreak/>
        <w:t xml:space="preserve">before May 31, 2021; expenses to finalize any contracts; and other Phase III administrative obligations to be included, as clearly identified separate line items, in the reconciliation for the period April 1, 2021 through March 31, 2022.  </w:t>
      </w:r>
      <w:r w:rsidRPr="006C30BE">
        <w:rPr>
          <w:i/>
          <w:iCs/>
        </w:rPr>
        <w:t>Phase IV Implementation Order</w:t>
      </w:r>
      <w:r w:rsidRPr="006C30BE">
        <w:t xml:space="preserve"> at 142-43</w:t>
      </w:r>
      <w:r w:rsidR="00F77529">
        <w:t>.</w:t>
      </w:r>
    </w:p>
    <w:p w14:paraId="233EDF47" w14:textId="77777777" w:rsidR="006C30BE" w:rsidRPr="006C30BE" w:rsidRDefault="006C30BE" w:rsidP="00C52ECE">
      <w:pPr>
        <w:pStyle w:val="BodyTextIndent2"/>
      </w:pPr>
    </w:p>
    <w:p w14:paraId="3E087970" w14:textId="6CA1E23F" w:rsidR="006C30BE" w:rsidRPr="006C30BE" w:rsidRDefault="006C30BE" w:rsidP="00C52ECE">
      <w:pPr>
        <w:pStyle w:val="BodyTextIndent2"/>
      </w:pPr>
      <w:r w:rsidRPr="006C30BE">
        <w:t>Each EDC was directed to set forth the standardized reconciliation process and the calculation of the annual surcharge in a supplement or supplements to the EDC</w:t>
      </w:r>
      <w:r w:rsidR="00CB3497">
        <w:t>’</w:t>
      </w:r>
      <w:r w:rsidRPr="006C30BE">
        <w:t xml:space="preserve">s tariff to become effective June 1, 2021, to be accompanied by a full and clear explanation as to their operation and applicability to each customer class.  The EE&amp;C rates are subject to continuous Commission review and audit as well as reconciliation reports in accordance with Section 1307(e) of the Code, 66 Pa. C.S. § 1307(e).  </w:t>
      </w:r>
      <w:r w:rsidRPr="006C30BE">
        <w:rPr>
          <w:i/>
          <w:iCs/>
        </w:rPr>
        <w:t>Phase IV Implementation Order</w:t>
      </w:r>
      <w:r w:rsidRPr="006C30BE">
        <w:t xml:space="preserve"> at 143.</w:t>
      </w:r>
    </w:p>
    <w:p w14:paraId="67A7EBE0" w14:textId="07D08CEB" w:rsidR="00EB4BCF" w:rsidRDefault="00EB4BCF" w:rsidP="00C52ECE">
      <w:pPr>
        <w:pStyle w:val="BodyTextIndent2"/>
      </w:pPr>
    </w:p>
    <w:p w14:paraId="400BA9A3" w14:textId="316ADE75" w:rsidR="006A1182" w:rsidRDefault="00077CED" w:rsidP="00C52ECE">
      <w:pPr>
        <w:pStyle w:val="BodyTextIndent2"/>
      </w:pPr>
      <w:r>
        <w:t xml:space="preserve">We find that </w:t>
      </w:r>
      <w:r w:rsidR="007616A6">
        <w:t>PPL Electric</w:t>
      </w:r>
      <w:r w:rsidR="00CB3497">
        <w:t>’</w:t>
      </w:r>
      <w:r>
        <w:t xml:space="preserve">s Phase IV EE&amp;C Plan </w:t>
      </w:r>
      <w:r w:rsidR="00F9794C">
        <w:t xml:space="preserve">complies with Act 129 and our directives in the </w:t>
      </w:r>
      <w:r w:rsidR="00E1281E">
        <w:rPr>
          <w:i/>
          <w:iCs/>
        </w:rPr>
        <w:t>Phase IV Implementation Order.</w:t>
      </w:r>
      <w:r w:rsidR="00E1281E">
        <w:t xml:space="preserve">  In this regard, </w:t>
      </w:r>
      <w:r w:rsidR="00761AA7">
        <w:t xml:space="preserve">we note that, in </w:t>
      </w:r>
      <w:r w:rsidR="00EB4BCF">
        <w:t>accordance with Act 129</w:t>
      </w:r>
      <w:r w:rsidR="00761AA7">
        <w:t xml:space="preserve"> and our directives</w:t>
      </w:r>
      <w:r w:rsidR="00EB4BCF">
        <w:t xml:space="preserve">, </w:t>
      </w:r>
      <w:r w:rsidR="007616A6">
        <w:t>PPL Electric</w:t>
      </w:r>
      <w:r w:rsidR="00EB4BCF">
        <w:t xml:space="preserve"> </w:t>
      </w:r>
      <w:r w:rsidR="00916E4C">
        <w:t>has included a Cost Recovery tariff mechanism in its Phase IV Plan</w:t>
      </w:r>
      <w:r w:rsidR="00B20255">
        <w:t xml:space="preserve"> entitled </w:t>
      </w:r>
      <w:r w:rsidR="00CB3497">
        <w:t>“</w:t>
      </w:r>
      <w:r w:rsidR="00B20255">
        <w:t>Act 129 Compliance Rider – Phase 4</w:t>
      </w:r>
      <w:r w:rsidR="00CB3497">
        <w:t>”</w:t>
      </w:r>
      <w:r w:rsidR="00B20255">
        <w:t xml:space="preserve"> or ACR</w:t>
      </w:r>
      <w:r w:rsidR="00786A01">
        <w:t> </w:t>
      </w:r>
      <w:r w:rsidR="00B20255">
        <w:t>4</w:t>
      </w:r>
      <w:r w:rsidR="00916E4C">
        <w:t>.</w:t>
      </w:r>
      <w:r w:rsidR="00821AFD">
        <w:t xml:space="preserve">  </w:t>
      </w:r>
      <w:r w:rsidR="007616A6">
        <w:t xml:space="preserve">PPL </w:t>
      </w:r>
      <w:r w:rsidR="00786A01">
        <w:t xml:space="preserve">Exh SRK-1.  </w:t>
      </w:r>
      <w:r w:rsidR="00D56FF4">
        <w:t>Petition</w:t>
      </w:r>
      <w:r w:rsidR="00B22FED">
        <w:t xml:space="preserve"> at </w:t>
      </w:r>
      <w:r w:rsidR="00424707">
        <w:t>1</w:t>
      </w:r>
      <w:r w:rsidR="003A784C">
        <w:t>8</w:t>
      </w:r>
      <w:r w:rsidR="00424707">
        <w:t xml:space="preserve">, </w:t>
      </w:r>
      <w:r w:rsidR="00220BE1">
        <w:t>¶ 4</w:t>
      </w:r>
      <w:r w:rsidR="003A784C">
        <w:t>6</w:t>
      </w:r>
      <w:r w:rsidR="003D7E96">
        <w:t xml:space="preserve">.  </w:t>
      </w:r>
      <w:r w:rsidR="007E0124">
        <w:t xml:space="preserve">The Company </w:t>
      </w:r>
      <w:r w:rsidR="00161482">
        <w:t>provided a detailed explanation of its proposed A</w:t>
      </w:r>
      <w:r w:rsidR="00565183">
        <w:t>CR-4</w:t>
      </w:r>
      <w:r w:rsidR="006A1182">
        <w:t xml:space="preserve"> as follows:</w:t>
      </w:r>
    </w:p>
    <w:p w14:paraId="7DE4F1AD" w14:textId="77777777" w:rsidR="006A1182" w:rsidRDefault="006A1182" w:rsidP="0015037A">
      <w:pPr>
        <w:pStyle w:val="BodyTextIndent2"/>
        <w:spacing w:line="240" w:lineRule="auto"/>
      </w:pPr>
    </w:p>
    <w:p w14:paraId="4783F121" w14:textId="133D4F96" w:rsidR="00FF36AF" w:rsidRPr="00FF36AF" w:rsidRDefault="006A1182" w:rsidP="00B20370">
      <w:pPr>
        <w:keepNext/>
        <w:autoSpaceDE w:val="0"/>
        <w:autoSpaceDN w:val="0"/>
        <w:adjustRightInd w:val="0"/>
        <w:spacing w:after="0" w:line="240" w:lineRule="auto"/>
        <w:ind w:left="1440" w:right="1440"/>
        <w:rPr>
          <w:rFonts w:ascii="Times New Roman" w:hAnsi="Times New Roman" w:cs="Times New Roman"/>
          <w:sz w:val="26"/>
          <w:szCs w:val="26"/>
        </w:rPr>
      </w:pPr>
      <w:r w:rsidRPr="00FF36AF">
        <w:rPr>
          <w:rFonts w:ascii="Times New Roman" w:hAnsi="Times New Roman" w:cs="Times New Roman"/>
          <w:sz w:val="26"/>
          <w:szCs w:val="26"/>
        </w:rPr>
        <w:t>[T]he Company</w:t>
      </w:r>
      <w:r w:rsidR="00CB3497">
        <w:rPr>
          <w:rFonts w:ascii="Times New Roman" w:hAnsi="Times New Roman" w:cs="Times New Roman"/>
          <w:sz w:val="26"/>
          <w:szCs w:val="26"/>
        </w:rPr>
        <w:t>’</w:t>
      </w:r>
      <w:r w:rsidRPr="00FF36AF">
        <w:rPr>
          <w:rFonts w:ascii="Times New Roman" w:hAnsi="Times New Roman" w:cs="Times New Roman"/>
          <w:sz w:val="26"/>
          <w:szCs w:val="26"/>
        </w:rPr>
        <w:t>s proposed ACR-4, which is a reconcilable adjustment clause under Section 1307 of the Public Utility Code that will be set to recover the</w:t>
      </w:r>
      <w:r w:rsidR="00FF36AF" w:rsidRPr="00FF36AF">
        <w:rPr>
          <w:rFonts w:ascii="Times New Roman" w:hAnsi="Times New Roman" w:cs="Times New Roman"/>
          <w:sz w:val="26"/>
          <w:szCs w:val="26"/>
        </w:rPr>
        <w:t xml:space="preserve"> </w:t>
      </w:r>
      <w:r w:rsidRPr="00FF36AF">
        <w:rPr>
          <w:rFonts w:ascii="Times New Roman" w:hAnsi="Times New Roman" w:cs="Times New Roman"/>
          <w:sz w:val="26"/>
          <w:szCs w:val="26"/>
        </w:rPr>
        <w:t>estimated program costs PPL Electric expects to incur each program year to achieve its energy consumption and peak demand reduction targets for that program year. Phase IV EE&amp;C Plan,</w:t>
      </w:r>
      <w:r w:rsidR="00FF36AF" w:rsidRPr="00FF36AF">
        <w:rPr>
          <w:rFonts w:ascii="Times New Roman" w:hAnsi="Times New Roman" w:cs="Times New Roman"/>
          <w:sz w:val="26"/>
          <w:szCs w:val="26"/>
        </w:rPr>
        <w:t xml:space="preserve"> </w:t>
      </w:r>
      <w:r w:rsidRPr="00FF36AF">
        <w:rPr>
          <w:rFonts w:ascii="Times New Roman" w:hAnsi="Times New Roman" w:cs="Times New Roman"/>
          <w:sz w:val="26"/>
          <w:szCs w:val="26"/>
        </w:rPr>
        <w:t xml:space="preserve">Section 7.4. </w:t>
      </w:r>
      <w:r w:rsidR="00033EFF">
        <w:rPr>
          <w:rFonts w:ascii="Times New Roman" w:hAnsi="Times New Roman" w:cs="Times New Roman"/>
          <w:sz w:val="26"/>
          <w:szCs w:val="26"/>
        </w:rPr>
        <w:t xml:space="preserve"> </w:t>
      </w:r>
      <w:r w:rsidRPr="00FF36AF">
        <w:rPr>
          <w:rFonts w:ascii="Times New Roman" w:hAnsi="Times New Roman" w:cs="Times New Roman"/>
          <w:sz w:val="26"/>
          <w:szCs w:val="26"/>
        </w:rPr>
        <w:t>The ACR-4 will be filed by May 1 of each year and will set forth the rates that will</w:t>
      </w:r>
      <w:r w:rsidR="00FF36AF" w:rsidRPr="00FF36AF">
        <w:rPr>
          <w:rFonts w:ascii="Times New Roman" w:hAnsi="Times New Roman" w:cs="Times New Roman"/>
          <w:sz w:val="26"/>
          <w:szCs w:val="26"/>
        </w:rPr>
        <w:t xml:space="preserve"> </w:t>
      </w:r>
      <w:r w:rsidRPr="00FF36AF">
        <w:rPr>
          <w:rFonts w:ascii="Times New Roman" w:hAnsi="Times New Roman" w:cs="Times New Roman"/>
          <w:sz w:val="26"/>
          <w:szCs w:val="26"/>
        </w:rPr>
        <w:t>be charged to each customer depending on the customer</w:t>
      </w:r>
      <w:r w:rsidR="00CB3497">
        <w:rPr>
          <w:rFonts w:ascii="Times New Roman" w:hAnsi="Times New Roman" w:cs="Times New Roman"/>
          <w:sz w:val="26"/>
          <w:szCs w:val="26"/>
        </w:rPr>
        <w:t>’</w:t>
      </w:r>
      <w:r w:rsidRPr="00FF36AF">
        <w:rPr>
          <w:rFonts w:ascii="Times New Roman" w:hAnsi="Times New Roman" w:cs="Times New Roman"/>
          <w:sz w:val="26"/>
          <w:szCs w:val="26"/>
        </w:rPr>
        <w:t>s rate schedule. For each program year,</w:t>
      </w:r>
      <w:r w:rsidR="00FF36AF" w:rsidRPr="00FF36AF">
        <w:rPr>
          <w:rFonts w:ascii="Times New Roman" w:hAnsi="Times New Roman" w:cs="Times New Roman"/>
          <w:sz w:val="26"/>
          <w:szCs w:val="26"/>
        </w:rPr>
        <w:t xml:space="preserve"> </w:t>
      </w:r>
      <w:r w:rsidRPr="00FF36AF">
        <w:rPr>
          <w:rFonts w:ascii="Times New Roman" w:hAnsi="Times New Roman" w:cs="Times New Roman"/>
          <w:sz w:val="26"/>
          <w:szCs w:val="26"/>
        </w:rPr>
        <w:t>PPL Electric will annually reconcile the actual expenses incurred for each customer class as a</w:t>
      </w:r>
      <w:r w:rsidR="00FF36AF" w:rsidRPr="00FF36AF">
        <w:rPr>
          <w:rFonts w:ascii="Times New Roman" w:hAnsi="Times New Roman" w:cs="Times New Roman"/>
          <w:sz w:val="26"/>
          <w:szCs w:val="26"/>
        </w:rPr>
        <w:t xml:space="preserve"> </w:t>
      </w:r>
      <w:r w:rsidRPr="00FF36AF">
        <w:rPr>
          <w:rFonts w:ascii="Times New Roman" w:hAnsi="Times New Roman" w:cs="Times New Roman"/>
          <w:sz w:val="26"/>
          <w:szCs w:val="26"/>
        </w:rPr>
        <w:t>whole with the actual revenues it recovers through ACR-4 for that customer class as a whole.</w:t>
      </w:r>
      <w:r w:rsidR="00FF36AF" w:rsidRPr="00FF36AF">
        <w:rPr>
          <w:rFonts w:ascii="Times New Roman" w:hAnsi="Times New Roman" w:cs="Times New Roman"/>
          <w:sz w:val="26"/>
          <w:szCs w:val="26"/>
        </w:rPr>
        <w:t xml:space="preserve"> </w:t>
      </w:r>
      <w:r w:rsidRPr="00FF36AF">
        <w:rPr>
          <w:rFonts w:ascii="Times New Roman" w:hAnsi="Times New Roman" w:cs="Times New Roman"/>
          <w:sz w:val="26"/>
          <w:szCs w:val="26"/>
        </w:rPr>
        <w:t xml:space="preserve">Phase IV EE&amp;C Plan, Section 7.4. </w:t>
      </w:r>
      <w:r w:rsidR="00033EFF">
        <w:rPr>
          <w:rFonts w:ascii="Times New Roman" w:hAnsi="Times New Roman" w:cs="Times New Roman"/>
          <w:sz w:val="26"/>
          <w:szCs w:val="26"/>
        </w:rPr>
        <w:t xml:space="preserve"> </w:t>
      </w:r>
      <w:r w:rsidRPr="00FF36AF">
        <w:rPr>
          <w:rFonts w:ascii="Times New Roman" w:hAnsi="Times New Roman" w:cs="Times New Roman"/>
          <w:sz w:val="26"/>
          <w:szCs w:val="26"/>
        </w:rPr>
        <w:t xml:space="preserve">In addition to the annual </w:t>
      </w:r>
      <w:r w:rsidRPr="00FF36AF">
        <w:rPr>
          <w:rFonts w:ascii="Times New Roman" w:hAnsi="Times New Roman" w:cs="Times New Roman"/>
          <w:sz w:val="26"/>
          <w:szCs w:val="26"/>
        </w:rPr>
        <w:lastRenderedPageBreak/>
        <w:t>reconciliation, upon determination by</w:t>
      </w:r>
      <w:r w:rsidR="00FF36AF" w:rsidRPr="00FF36AF">
        <w:rPr>
          <w:rFonts w:ascii="Times New Roman" w:hAnsi="Times New Roman" w:cs="Times New Roman"/>
          <w:sz w:val="26"/>
          <w:szCs w:val="26"/>
        </w:rPr>
        <w:t xml:space="preserve"> </w:t>
      </w:r>
      <w:r w:rsidRPr="00FF36AF">
        <w:rPr>
          <w:rFonts w:ascii="Times New Roman" w:hAnsi="Times New Roman" w:cs="Times New Roman"/>
          <w:sz w:val="26"/>
          <w:szCs w:val="26"/>
        </w:rPr>
        <w:t>the Company that the ACR-4 rate (if left unchanged) would result in a material over- or undercollection</w:t>
      </w:r>
      <w:r w:rsidR="00FF36AF" w:rsidRPr="00FF36AF">
        <w:rPr>
          <w:rFonts w:ascii="Times New Roman" w:hAnsi="Times New Roman" w:cs="Times New Roman"/>
          <w:sz w:val="26"/>
          <w:szCs w:val="26"/>
        </w:rPr>
        <w:t xml:space="preserve"> </w:t>
      </w:r>
      <w:r w:rsidRPr="00FF36AF">
        <w:rPr>
          <w:rFonts w:ascii="Times New Roman" w:hAnsi="Times New Roman" w:cs="Times New Roman"/>
          <w:sz w:val="26"/>
          <w:szCs w:val="26"/>
        </w:rPr>
        <w:t>of Phase IV costs incurred or expected to be incurred during the current 12-month</w:t>
      </w:r>
      <w:r w:rsidR="00FF36AF" w:rsidRPr="00FF36AF">
        <w:rPr>
          <w:rFonts w:ascii="Times New Roman" w:hAnsi="Times New Roman" w:cs="Times New Roman"/>
          <w:sz w:val="26"/>
          <w:szCs w:val="26"/>
        </w:rPr>
        <w:t xml:space="preserve"> </w:t>
      </w:r>
      <w:r w:rsidRPr="00FF36AF">
        <w:rPr>
          <w:rFonts w:ascii="Times New Roman" w:hAnsi="Times New Roman" w:cs="Times New Roman"/>
          <w:sz w:val="26"/>
          <w:szCs w:val="26"/>
        </w:rPr>
        <w:t>period, the Company may file with the Commission for an interim revision of the ACR IV rate.</w:t>
      </w:r>
      <w:r w:rsidR="00FF36AF" w:rsidRPr="00FF36AF">
        <w:rPr>
          <w:rFonts w:ascii="Times New Roman" w:hAnsi="Times New Roman" w:cs="Times New Roman"/>
          <w:sz w:val="26"/>
          <w:szCs w:val="26"/>
        </w:rPr>
        <w:t xml:space="preserve"> </w:t>
      </w:r>
    </w:p>
    <w:p w14:paraId="361A7EFE" w14:textId="77777777" w:rsidR="006A4C42" w:rsidRDefault="006A4C42" w:rsidP="00B20370">
      <w:pPr>
        <w:pStyle w:val="p3"/>
        <w:keepNext/>
        <w:widowControl/>
        <w:tabs>
          <w:tab w:val="clear" w:pos="204"/>
        </w:tabs>
        <w:spacing w:line="360" w:lineRule="auto"/>
        <w:rPr>
          <w:rFonts w:eastAsiaTheme="minorHAnsi"/>
          <w:szCs w:val="26"/>
        </w:rPr>
      </w:pPr>
    </w:p>
    <w:p w14:paraId="6A0F98EC" w14:textId="46FCBFE1" w:rsidR="006A1182" w:rsidRPr="00FF36AF" w:rsidRDefault="006A1182" w:rsidP="00B20370">
      <w:pPr>
        <w:pStyle w:val="p3"/>
        <w:keepNext/>
        <w:widowControl/>
        <w:tabs>
          <w:tab w:val="clear" w:pos="204"/>
        </w:tabs>
        <w:spacing w:line="360" w:lineRule="auto"/>
        <w:rPr>
          <w:rFonts w:eastAsiaTheme="minorHAnsi"/>
          <w:szCs w:val="26"/>
        </w:rPr>
      </w:pPr>
      <w:r w:rsidRPr="00FF36AF">
        <w:rPr>
          <w:rFonts w:eastAsiaTheme="minorHAnsi"/>
          <w:szCs w:val="26"/>
        </w:rPr>
        <w:t>Phase IV EE&amp;C Plan</w:t>
      </w:r>
      <w:r w:rsidR="000E5C4E">
        <w:rPr>
          <w:rFonts w:eastAsiaTheme="minorHAnsi"/>
          <w:szCs w:val="26"/>
        </w:rPr>
        <w:t xml:space="preserve"> (</w:t>
      </w:r>
      <w:r w:rsidRPr="00FF36AF">
        <w:rPr>
          <w:rFonts w:eastAsiaTheme="minorHAnsi"/>
          <w:szCs w:val="26"/>
        </w:rPr>
        <w:t>Section 7.4</w:t>
      </w:r>
      <w:r w:rsidR="000E5C4E">
        <w:rPr>
          <w:rFonts w:eastAsiaTheme="minorHAnsi"/>
          <w:szCs w:val="26"/>
        </w:rPr>
        <w:t>)</w:t>
      </w:r>
      <w:r w:rsidR="00D165EB">
        <w:rPr>
          <w:rFonts w:eastAsiaTheme="minorHAnsi"/>
          <w:szCs w:val="26"/>
        </w:rPr>
        <w:t xml:space="preserve"> at </w:t>
      </w:r>
      <w:r w:rsidR="002E095B">
        <w:rPr>
          <w:rFonts w:eastAsiaTheme="minorHAnsi"/>
          <w:szCs w:val="26"/>
        </w:rPr>
        <w:t>143</w:t>
      </w:r>
      <w:r w:rsidRPr="00FF36AF">
        <w:rPr>
          <w:rFonts w:eastAsiaTheme="minorHAnsi"/>
          <w:szCs w:val="26"/>
        </w:rPr>
        <w:t>.</w:t>
      </w:r>
    </w:p>
    <w:p w14:paraId="7D1AEA11" w14:textId="05691ADD" w:rsidR="006C30BE" w:rsidRDefault="006C30BE" w:rsidP="0015037A">
      <w:pPr>
        <w:pStyle w:val="BodyTextIndent2"/>
      </w:pPr>
    </w:p>
    <w:p w14:paraId="1434558D" w14:textId="01174502" w:rsidR="00BA5B09" w:rsidRDefault="00242343" w:rsidP="0015037A">
      <w:pPr>
        <w:pStyle w:val="BodyTextIndent2"/>
      </w:pPr>
      <w:r>
        <w:t xml:space="preserve">Furthermore, </w:t>
      </w:r>
      <w:r w:rsidR="00BB4A43">
        <w:t>we find that the Company</w:t>
      </w:r>
      <w:r w:rsidR="00CB3497">
        <w:t>’</w:t>
      </w:r>
      <w:r w:rsidR="00BB4A43">
        <w:t xml:space="preserve">s </w:t>
      </w:r>
      <w:r w:rsidR="00554539">
        <w:t xml:space="preserve">Plan complies with </w:t>
      </w:r>
      <w:r w:rsidR="00D17ED5">
        <w:t xml:space="preserve">the reconciliation and transparency directives </w:t>
      </w:r>
      <w:r w:rsidR="006576A1">
        <w:t xml:space="preserve">in our </w:t>
      </w:r>
      <w:r w:rsidR="006576A1" w:rsidRPr="00450EF4">
        <w:rPr>
          <w:i/>
        </w:rPr>
        <w:t>Phase IV</w:t>
      </w:r>
      <w:r w:rsidR="00605904" w:rsidRPr="00450EF4">
        <w:rPr>
          <w:i/>
        </w:rPr>
        <w:t xml:space="preserve"> Implementation Order</w:t>
      </w:r>
      <w:r w:rsidR="00301A8C">
        <w:t>.  In this regard, the Company states</w:t>
      </w:r>
      <w:r w:rsidR="00605904">
        <w:t>:</w:t>
      </w:r>
    </w:p>
    <w:p w14:paraId="6A143F6B" w14:textId="77777777" w:rsidR="00BA5B09" w:rsidRPr="00136492" w:rsidRDefault="00BA5B09" w:rsidP="0015037A">
      <w:pPr>
        <w:pStyle w:val="BodyTextIndent2"/>
        <w:spacing w:line="240" w:lineRule="auto"/>
      </w:pPr>
    </w:p>
    <w:p w14:paraId="26007093" w14:textId="69AC275F" w:rsidR="001B7B92" w:rsidRDefault="00BD3052" w:rsidP="00B20370">
      <w:pPr>
        <w:keepNext/>
        <w:autoSpaceDE w:val="0"/>
        <w:autoSpaceDN w:val="0"/>
        <w:adjustRightInd w:val="0"/>
        <w:spacing w:after="0" w:line="240" w:lineRule="auto"/>
        <w:ind w:left="1440" w:right="1440"/>
        <w:rPr>
          <w:rFonts w:ascii="Times New Roman" w:hAnsi="Times New Roman" w:cs="Times New Roman"/>
          <w:i/>
          <w:iCs/>
          <w:sz w:val="26"/>
          <w:szCs w:val="26"/>
        </w:rPr>
      </w:pPr>
      <w:r w:rsidRPr="00136492">
        <w:rPr>
          <w:rFonts w:ascii="Times New Roman" w:hAnsi="Times New Roman" w:cs="Times New Roman"/>
          <w:sz w:val="26"/>
          <w:szCs w:val="26"/>
        </w:rPr>
        <w:t>In accordance with the Commission</w:t>
      </w:r>
      <w:r w:rsidR="00CB3497">
        <w:rPr>
          <w:rFonts w:ascii="Times New Roman" w:hAnsi="Times New Roman" w:cs="Times New Roman"/>
          <w:sz w:val="26"/>
          <w:szCs w:val="26"/>
        </w:rPr>
        <w:t>’</w:t>
      </w:r>
      <w:r w:rsidRPr="00136492">
        <w:rPr>
          <w:rFonts w:ascii="Times New Roman" w:hAnsi="Times New Roman" w:cs="Times New Roman"/>
          <w:sz w:val="26"/>
          <w:szCs w:val="26"/>
        </w:rPr>
        <w:t xml:space="preserve">s </w:t>
      </w:r>
      <w:r w:rsidRPr="00136492">
        <w:rPr>
          <w:rFonts w:ascii="Times New Roman" w:hAnsi="Times New Roman" w:cs="Times New Roman"/>
          <w:i/>
          <w:iCs/>
          <w:sz w:val="26"/>
          <w:szCs w:val="26"/>
        </w:rPr>
        <w:t xml:space="preserve">Phase IV Implementation Order, </w:t>
      </w:r>
      <w:r w:rsidRPr="00136492">
        <w:rPr>
          <w:rFonts w:ascii="Times New Roman" w:hAnsi="Times New Roman" w:cs="Times New Roman"/>
          <w:sz w:val="26"/>
          <w:szCs w:val="26"/>
        </w:rPr>
        <w:t xml:space="preserve">the Company proposes to file with the Commission a report of collections within 30 days following the end of each application year. </w:t>
      </w:r>
      <w:r w:rsidR="00287A34">
        <w:rPr>
          <w:rFonts w:ascii="Times New Roman" w:hAnsi="Times New Roman" w:cs="Times New Roman"/>
          <w:sz w:val="26"/>
          <w:szCs w:val="26"/>
        </w:rPr>
        <w:t xml:space="preserve"> </w:t>
      </w:r>
      <w:r w:rsidRPr="00136492">
        <w:rPr>
          <w:rFonts w:ascii="Times New Roman" w:hAnsi="Times New Roman" w:cs="Times New Roman"/>
          <w:sz w:val="26"/>
          <w:szCs w:val="26"/>
        </w:rPr>
        <w:t xml:space="preserve">This report will be the reconciliation of the ACR-4 by each of the three customer classes </w:t>
      </w:r>
      <w:r w:rsidRPr="00287A34">
        <w:rPr>
          <w:rFonts w:ascii="Times New Roman" w:hAnsi="Times New Roman" w:cs="Times New Roman"/>
          <w:sz w:val="26"/>
          <w:szCs w:val="26"/>
        </w:rPr>
        <w:t>(</w:t>
      </w:r>
      <w:r w:rsidR="00AC57AB" w:rsidRPr="00136492">
        <w:rPr>
          <w:rFonts w:ascii="Times New Roman" w:hAnsi="Times New Roman" w:cs="Times New Roman"/>
          <w:i/>
          <w:iCs/>
          <w:sz w:val="26"/>
          <w:szCs w:val="26"/>
        </w:rPr>
        <w:t>i.e.</w:t>
      </w:r>
      <w:r w:rsidRPr="00136492">
        <w:rPr>
          <w:rFonts w:ascii="Times New Roman" w:hAnsi="Times New Roman" w:cs="Times New Roman"/>
          <w:i/>
          <w:iCs/>
          <w:sz w:val="26"/>
          <w:szCs w:val="26"/>
        </w:rPr>
        <w:t xml:space="preserve"> </w:t>
      </w:r>
      <w:r w:rsidRPr="00136492">
        <w:rPr>
          <w:rFonts w:ascii="Times New Roman" w:hAnsi="Times New Roman" w:cs="Times New Roman"/>
          <w:sz w:val="26"/>
          <w:szCs w:val="26"/>
        </w:rPr>
        <w:t xml:space="preserve">Residential, Small C&amp;I, and Large C&amp;I). </w:t>
      </w:r>
      <w:r w:rsidR="0066544A">
        <w:rPr>
          <w:rFonts w:ascii="Times New Roman" w:hAnsi="Times New Roman" w:cs="Times New Roman"/>
          <w:sz w:val="26"/>
          <w:szCs w:val="26"/>
        </w:rPr>
        <w:t xml:space="preserve"> </w:t>
      </w:r>
      <w:r w:rsidRPr="00136492">
        <w:rPr>
          <w:rFonts w:ascii="Times New Roman" w:hAnsi="Times New Roman" w:cs="Times New Roman"/>
          <w:sz w:val="26"/>
          <w:szCs w:val="26"/>
        </w:rPr>
        <w:t xml:space="preserve">The reconciliation will compare the actual expenses incurred and the actual revenues received for each of the customer classes at the end of each application year. </w:t>
      </w:r>
      <w:r w:rsidR="00287A34">
        <w:rPr>
          <w:rFonts w:ascii="Times New Roman" w:hAnsi="Times New Roman" w:cs="Times New Roman"/>
          <w:sz w:val="26"/>
          <w:szCs w:val="26"/>
        </w:rPr>
        <w:t xml:space="preserve"> </w:t>
      </w:r>
      <w:r w:rsidRPr="00136492">
        <w:rPr>
          <w:rFonts w:ascii="Times New Roman" w:hAnsi="Times New Roman" w:cs="Times New Roman"/>
          <w:sz w:val="26"/>
          <w:szCs w:val="26"/>
        </w:rPr>
        <w:t xml:space="preserve">In addition, as required by the </w:t>
      </w:r>
      <w:r w:rsidRPr="00136492">
        <w:rPr>
          <w:rFonts w:ascii="Times New Roman" w:hAnsi="Times New Roman" w:cs="Times New Roman"/>
          <w:i/>
          <w:iCs/>
          <w:sz w:val="26"/>
          <w:szCs w:val="26"/>
        </w:rPr>
        <w:t xml:space="preserve">Phase IV Implementation Order </w:t>
      </w:r>
      <w:r w:rsidRPr="00136492">
        <w:rPr>
          <w:rFonts w:ascii="Times New Roman" w:hAnsi="Times New Roman" w:cs="Times New Roman"/>
          <w:sz w:val="26"/>
          <w:szCs w:val="26"/>
        </w:rPr>
        <w:t>(page 142), the Section 1307(e) reconciliation statement will clearly identify the PJM Forward Capacity Market (</w:t>
      </w:r>
      <w:r w:rsidR="00CB3497">
        <w:rPr>
          <w:rFonts w:ascii="Times New Roman" w:hAnsi="Times New Roman" w:cs="Times New Roman"/>
          <w:sz w:val="26"/>
          <w:szCs w:val="26"/>
        </w:rPr>
        <w:t>“</w:t>
      </w:r>
      <w:r w:rsidRPr="00136492">
        <w:rPr>
          <w:rFonts w:ascii="Times New Roman" w:hAnsi="Times New Roman" w:cs="Times New Roman"/>
          <w:sz w:val="26"/>
          <w:szCs w:val="26"/>
        </w:rPr>
        <w:t>FCM</w:t>
      </w:r>
      <w:r w:rsidR="00CB3497">
        <w:rPr>
          <w:rFonts w:ascii="Times New Roman" w:hAnsi="Times New Roman" w:cs="Times New Roman"/>
          <w:sz w:val="26"/>
          <w:szCs w:val="26"/>
        </w:rPr>
        <w:t>”</w:t>
      </w:r>
      <w:r w:rsidRPr="00136492">
        <w:rPr>
          <w:rFonts w:ascii="Times New Roman" w:hAnsi="Times New Roman" w:cs="Times New Roman"/>
          <w:sz w:val="26"/>
          <w:szCs w:val="26"/>
        </w:rPr>
        <w:t xml:space="preserve">) proceeds as cost reductions and PJM FCM deficiency charges as cost increases. </w:t>
      </w:r>
      <w:r w:rsidR="00516919">
        <w:rPr>
          <w:rFonts w:ascii="Times New Roman" w:hAnsi="Times New Roman" w:cs="Times New Roman"/>
          <w:sz w:val="26"/>
          <w:szCs w:val="26"/>
        </w:rPr>
        <w:t xml:space="preserve"> </w:t>
      </w:r>
      <w:r w:rsidRPr="00136492">
        <w:rPr>
          <w:rFonts w:ascii="Times New Roman" w:hAnsi="Times New Roman" w:cs="Times New Roman"/>
          <w:sz w:val="26"/>
          <w:szCs w:val="26"/>
        </w:rPr>
        <w:t xml:space="preserve">No interest will be included monthly on the over or under collections, as directed by the Commission on page of the </w:t>
      </w:r>
      <w:r w:rsidRPr="00136492">
        <w:rPr>
          <w:rFonts w:ascii="Times New Roman" w:hAnsi="Times New Roman" w:cs="Times New Roman"/>
          <w:i/>
          <w:iCs/>
          <w:sz w:val="26"/>
          <w:szCs w:val="26"/>
        </w:rPr>
        <w:t>Phase IV Implementation Order.</w:t>
      </w:r>
    </w:p>
    <w:p w14:paraId="06EC4FDF" w14:textId="3AFC8252" w:rsidR="00136492" w:rsidRDefault="00136492" w:rsidP="00B20370">
      <w:pPr>
        <w:keepNext/>
        <w:autoSpaceDE w:val="0"/>
        <w:autoSpaceDN w:val="0"/>
        <w:adjustRightInd w:val="0"/>
        <w:spacing w:after="0" w:line="360" w:lineRule="auto"/>
        <w:ind w:left="1440" w:right="1440"/>
        <w:rPr>
          <w:rFonts w:ascii="Times New Roman" w:hAnsi="Times New Roman" w:cs="Times New Roman"/>
          <w:i/>
          <w:iCs/>
          <w:sz w:val="26"/>
          <w:szCs w:val="26"/>
        </w:rPr>
      </w:pPr>
    </w:p>
    <w:p w14:paraId="10489F33" w14:textId="2BB1340D" w:rsidR="009127D4" w:rsidRDefault="007616A6" w:rsidP="00B20370">
      <w:pPr>
        <w:pStyle w:val="p3"/>
        <w:keepNext/>
        <w:widowControl/>
        <w:tabs>
          <w:tab w:val="clear" w:pos="204"/>
        </w:tabs>
        <w:spacing w:line="360" w:lineRule="auto"/>
        <w:rPr>
          <w:rFonts w:eastAsiaTheme="minorHAnsi"/>
          <w:szCs w:val="26"/>
        </w:rPr>
      </w:pPr>
      <w:r>
        <w:rPr>
          <w:rFonts w:eastAsiaTheme="minorHAnsi"/>
          <w:szCs w:val="26"/>
        </w:rPr>
        <w:t>PPL</w:t>
      </w:r>
      <w:r w:rsidR="009127D4" w:rsidRPr="00287A34">
        <w:rPr>
          <w:rFonts w:eastAsiaTheme="minorHAnsi"/>
          <w:szCs w:val="26"/>
        </w:rPr>
        <w:t xml:space="preserve"> St. 3 at </w:t>
      </w:r>
      <w:r w:rsidR="00287A34" w:rsidRPr="00287A34">
        <w:rPr>
          <w:rFonts w:eastAsiaTheme="minorHAnsi"/>
          <w:szCs w:val="26"/>
        </w:rPr>
        <w:t>6.</w:t>
      </w:r>
    </w:p>
    <w:p w14:paraId="769F803E" w14:textId="10352531" w:rsidR="00934151" w:rsidRDefault="00934151" w:rsidP="00C52ECE">
      <w:pPr>
        <w:pStyle w:val="p3"/>
        <w:widowControl/>
        <w:tabs>
          <w:tab w:val="clear" w:pos="204"/>
        </w:tabs>
        <w:spacing w:line="360" w:lineRule="auto"/>
        <w:rPr>
          <w:rFonts w:eastAsiaTheme="minorHAnsi"/>
          <w:szCs w:val="26"/>
        </w:rPr>
      </w:pPr>
    </w:p>
    <w:p w14:paraId="655FBB0D" w14:textId="5A6F9789" w:rsidR="001F5E80" w:rsidRPr="006C7FDD" w:rsidRDefault="00532AB6" w:rsidP="00C52ECE">
      <w:pPr>
        <w:pStyle w:val="p3"/>
        <w:widowControl/>
        <w:tabs>
          <w:tab w:val="clear" w:pos="204"/>
        </w:tabs>
        <w:spacing w:line="360" w:lineRule="auto"/>
        <w:rPr>
          <w:szCs w:val="26"/>
        </w:rPr>
      </w:pPr>
      <w:r>
        <w:rPr>
          <w:rFonts w:eastAsiaTheme="minorHAnsi"/>
          <w:szCs w:val="26"/>
        </w:rPr>
        <w:tab/>
      </w:r>
      <w:r>
        <w:rPr>
          <w:rFonts w:eastAsiaTheme="minorHAnsi"/>
          <w:szCs w:val="26"/>
        </w:rPr>
        <w:tab/>
      </w:r>
      <w:r w:rsidR="00BA5460">
        <w:rPr>
          <w:rFonts w:eastAsiaTheme="minorHAnsi"/>
          <w:szCs w:val="26"/>
        </w:rPr>
        <w:t>T</w:t>
      </w:r>
      <w:r>
        <w:rPr>
          <w:rFonts w:eastAsiaTheme="minorHAnsi"/>
          <w:szCs w:val="26"/>
        </w:rPr>
        <w:t xml:space="preserve">he Partial </w:t>
      </w:r>
      <w:r w:rsidR="00A221A4">
        <w:rPr>
          <w:rFonts w:eastAsiaTheme="minorHAnsi"/>
          <w:szCs w:val="26"/>
        </w:rPr>
        <w:t xml:space="preserve">Settlement </w:t>
      </w:r>
      <w:r w:rsidR="001360D7">
        <w:rPr>
          <w:rFonts w:eastAsiaTheme="minorHAnsi"/>
          <w:szCs w:val="26"/>
        </w:rPr>
        <w:t xml:space="preserve">addresses </w:t>
      </w:r>
      <w:r w:rsidR="0096201D">
        <w:rPr>
          <w:rFonts w:eastAsiaTheme="minorHAnsi"/>
          <w:szCs w:val="26"/>
        </w:rPr>
        <w:t xml:space="preserve">concerns </w:t>
      </w:r>
      <w:r w:rsidR="003F45D9">
        <w:rPr>
          <w:rFonts w:eastAsiaTheme="minorHAnsi"/>
          <w:szCs w:val="26"/>
        </w:rPr>
        <w:t xml:space="preserve">raised by </w:t>
      </w:r>
      <w:r w:rsidR="009E0AF0">
        <w:rPr>
          <w:rFonts w:eastAsiaTheme="minorHAnsi"/>
          <w:szCs w:val="26"/>
        </w:rPr>
        <w:t xml:space="preserve">the OCA and </w:t>
      </w:r>
      <w:r w:rsidR="009E2C05">
        <w:rPr>
          <w:rFonts w:eastAsiaTheme="minorHAnsi"/>
          <w:szCs w:val="26"/>
        </w:rPr>
        <w:t xml:space="preserve">NRDC </w:t>
      </w:r>
      <w:r w:rsidR="0096201D">
        <w:rPr>
          <w:rFonts w:eastAsiaTheme="minorHAnsi"/>
          <w:szCs w:val="26"/>
        </w:rPr>
        <w:t xml:space="preserve">regarding </w:t>
      </w:r>
      <w:r w:rsidR="007616A6">
        <w:rPr>
          <w:rFonts w:eastAsiaTheme="minorHAnsi"/>
          <w:szCs w:val="26"/>
        </w:rPr>
        <w:t>PPL Electric</w:t>
      </w:r>
      <w:r w:rsidR="00CB3497">
        <w:rPr>
          <w:rFonts w:eastAsiaTheme="minorHAnsi"/>
          <w:szCs w:val="26"/>
        </w:rPr>
        <w:t>’</w:t>
      </w:r>
      <w:r w:rsidR="009E2C05">
        <w:rPr>
          <w:rFonts w:eastAsiaTheme="minorHAnsi"/>
          <w:szCs w:val="26"/>
        </w:rPr>
        <w:t>s proposed plan for bidding demand response into PJM</w:t>
      </w:r>
      <w:r w:rsidR="00CB3497">
        <w:rPr>
          <w:rFonts w:eastAsiaTheme="minorHAnsi"/>
          <w:szCs w:val="26"/>
        </w:rPr>
        <w:t>’</w:t>
      </w:r>
      <w:r w:rsidR="000925C7">
        <w:rPr>
          <w:rFonts w:eastAsiaTheme="minorHAnsi"/>
          <w:szCs w:val="26"/>
        </w:rPr>
        <w:t>s</w:t>
      </w:r>
      <w:r w:rsidR="009E2C05">
        <w:rPr>
          <w:rFonts w:eastAsiaTheme="minorHAnsi"/>
          <w:szCs w:val="26"/>
        </w:rPr>
        <w:t xml:space="preserve"> </w:t>
      </w:r>
      <w:r w:rsidR="003722F0">
        <w:rPr>
          <w:rFonts w:eastAsiaTheme="minorHAnsi"/>
          <w:szCs w:val="26"/>
        </w:rPr>
        <w:t xml:space="preserve">FCM.  Specifically </w:t>
      </w:r>
      <w:r w:rsidR="001F5E80" w:rsidRPr="006C7FDD">
        <w:rPr>
          <w:szCs w:val="26"/>
        </w:rPr>
        <w:t xml:space="preserve">OCA witness Sherwood contended that the Commission should require </w:t>
      </w:r>
      <w:r w:rsidR="000925C7">
        <w:rPr>
          <w:szCs w:val="26"/>
        </w:rPr>
        <w:t>the Company t</w:t>
      </w:r>
      <w:r w:rsidR="001F5E80" w:rsidRPr="006C7FDD">
        <w:rPr>
          <w:szCs w:val="26"/>
        </w:rPr>
        <w:t>o file its plan for nominating demand response into PJM</w:t>
      </w:r>
      <w:r w:rsidR="00CB3497">
        <w:rPr>
          <w:szCs w:val="26"/>
        </w:rPr>
        <w:t>’</w:t>
      </w:r>
      <w:r w:rsidR="001F5E80" w:rsidRPr="006C7FDD">
        <w:rPr>
          <w:szCs w:val="26"/>
        </w:rPr>
        <w:t>s FCM</w:t>
      </w:r>
      <w:r w:rsidR="00225B4C">
        <w:rPr>
          <w:szCs w:val="26"/>
        </w:rPr>
        <w:t xml:space="preserve"> along with the </w:t>
      </w:r>
      <w:r w:rsidR="001F5E80" w:rsidRPr="006C7FDD">
        <w:rPr>
          <w:szCs w:val="26"/>
        </w:rPr>
        <w:lastRenderedPageBreak/>
        <w:t xml:space="preserve">following details: </w:t>
      </w:r>
      <w:r w:rsidR="00FD673D">
        <w:rPr>
          <w:szCs w:val="26"/>
        </w:rPr>
        <w:t xml:space="preserve"> </w:t>
      </w:r>
      <w:r w:rsidR="001F5E80" w:rsidRPr="006C7FDD">
        <w:rPr>
          <w:szCs w:val="26"/>
        </w:rPr>
        <w:t xml:space="preserve">(1) delivery year for the first nomination; (2) measures that will provide demand reductions, by customer class; (3) methodology to determine which rate classes have delivered demand reductions; and (4) details on how </w:t>
      </w:r>
      <w:r w:rsidR="007616A6">
        <w:rPr>
          <w:szCs w:val="26"/>
        </w:rPr>
        <w:t>PPL Electric</w:t>
      </w:r>
      <w:r w:rsidR="001F5E80" w:rsidRPr="006C7FDD">
        <w:rPr>
          <w:szCs w:val="26"/>
        </w:rPr>
        <w:t xml:space="preserve"> </w:t>
      </w:r>
      <w:r w:rsidR="00CB3497">
        <w:rPr>
          <w:szCs w:val="26"/>
        </w:rPr>
        <w:t>“</w:t>
      </w:r>
      <w:r w:rsidR="001F5E80" w:rsidRPr="006C7FDD">
        <w:rPr>
          <w:szCs w:val="26"/>
        </w:rPr>
        <w:t>will limit ratepayer exposure to penalties, including a sensitivity analysis of the impact</w:t>
      </w:r>
      <w:r w:rsidR="00CB3497">
        <w:rPr>
          <w:szCs w:val="26"/>
        </w:rPr>
        <w:t>”</w:t>
      </w:r>
      <w:r w:rsidR="001F5E80" w:rsidRPr="006C7FDD">
        <w:rPr>
          <w:szCs w:val="26"/>
        </w:rPr>
        <w:t xml:space="preserve"> to the ACR-</w:t>
      </w:r>
      <w:r w:rsidR="001A67E1" w:rsidRPr="006C7FDD">
        <w:rPr>
          <w:szCs w:val="26"/>
        </w:rPr>
        <w:t xml:space="preserve"> </w:t>
      </w:r>
      <w:r w:rsidR="001F5E80" w:rsidRPr="006C7FDD">
        <w:rPr>
          <w:szCs w:val="26"/>
        </w:rPr>
        <w:t>4</w:t>
      </w:r>
      <w:r w:rsidR="001E303B">
        <w:rPr>
          <w:szCs w:val="26"/>
        </w:rPr>
        <w:t xml:space="preserve"> rider. </w:t>
      </w:r>
      <w:r w:rsidR="001F5E80" w:rsidRPr="006C7FDD">
        <w:rPr>
          <w:szCs w:val="26"/>
        </w:rPr>
        <w:t xml:space="preserve"> OCA St. 1</w:t>
      </w:r>
      <w:r w:rsidR="006D2581">
        <w:rPr>
          <w:szCs w:val="26"/>
        </w:rPr>
        <w:t xml:space="preserve"> at</w:t>
      </w:r>
      <w:r w:rsidR="001F5E80" w:rsidRPr="006C7FDD">
        <w:rPr>
          <w:szCs w:val="26"/>
        </w:rPr>
        <w:t xml:space="preserve"> 4-5, 17-19</w:t>
      </w:r>
      <w:r w:rsidR="00B835F5">
        <w:rPr>
          <w:szCs w:val="26"/>
        </w:rPr>
        <w:t xml:space="preserve">.  In addition, </w:t>
      </w:r>
      <w:r w:rsidR="001F5E80" w:rsidRPr="006C7FDD">
        <w:rPr>
          <w:szCs w:val="26"/>
        </w:rPr>
        <w:t xml:space="preserve">NRDC recommended that </w:t>
      </w:r>
      <w:r w:rsidR="007616A6">
        <w:rPr>
          <w:szCs w:val="26"/>
        </w:rPr>
        <w:t>PPL Electric</w:t>
      </w:r>
      <w:r w:rsidR="001F5E80" w:rsidRPr="006C7FDD">
        <w:rPr>
          <w:szCs w:val="26"/>
        </w:rPr>
        <w:t xml:space="preserve"> provide more details on the Company</w:t>
      </w:r>
      <w:r w:rsidR="00CB3497">
        <w:rPr>
          <w:szCs w:val="26"/>
        </w:rPr>
        <w:t>’</w:t>
      </w:r>
      <w:r w:rsidR="001F5E80" w:rsidRPr="006C7FDD">
        <w:rPr>
          <w:szCs w:val="26"/>
        </w:rPr>
        <w:t>s plans to bid demand response into PJM</w:t>
      </w:r>
      <w:r w:rsidR="00CB3497">
        <w:rPr>
          <w:szCs w:val="26"/>
        </w:rPr>
        <w:t>’</w:t>
      </w:r>
      <w:r w:rsidR="001F5E80" w:rsidRPr="006C7FDD">
        <w:rPr>
          <w:szCs w:val="26"/>
        </w:rPr>
        <w:t xml:space="preserve">s FCM. </w:t>
      </w:r>
      <w:r w:rsidR="006D2581">
        <w:rPr>
          <w:szCs w:val="26"/>
        </w:rPr>
        <w:t xml:space="preserve"> </w:t>
      </w:r>
      <w:r w:rsidR="001F5E80" w:rsidRPr="006C7FDD">
        <w:rPr>
          <w:szCs w:val="26"/>
        </w:rPr>
        <w:t>NRDC</w:t>
      </w:r>
      <w:r w:rsidR="001A67E1" w:rsidRPr="006C7FDD">
        <w:rPr>
          <w:szCs w:val="26"/>
        </w:rPr>
        <w:t xml:space="preserve"> </w:t>
      </w:r>
      <w:r w:rsidR="001F5E80" w:rsidRPr="006C7FDD">
        <w:rPr>
          <w:szCs w:val="26"/>
        </w:rPr>
        <w:t>St. 1</w:t>
      </w:r>
      <w:r w:rsidR="006D2581">
        <w:rPr>
          <w:szCs w:val="26"/>
        </w:rPr>
        <w:t xml:space="preserve"> at</w:t>
      </w:r>
      <w:r w:rsidR="001F5E80" w:rsidRPr="006C7FDD">
        <w:rPr>
          <w:szCs w:val="26"/>
        </w:rPr>
        <w:t xml:space="preserve"> 34.</w:t>
      </w:r>
      <w:r w:rsidR="006D2581">
        <w:rPr>
          <w:szCs w:val="26"/>
        </w:rPr>
        <w:t xml:space="preserve"> </w:t>
      </w:r>
      <w:r w:rsidR="001F5E80" w:rsidRPr="006C7FDD">
        <w:rPr>
          <w:szCs w:val="26"/>
        </w:rPr>
        <w:t xml:space="preserve"> The NRDC witnesses also recommended that, when there is more clarity about</w:t>
      </w:r>
      <w:r w:rsidR="001A67E1" w:rsidRPr="006C7FDD">
        <w:rPr>
          <w:szCs w:val="26"/>
        </w:rPr>
        <w:t xml:space="preserve"> </w:t>
      </w:r>
      <w:r w:rsidR="001F5E80" w:rsidRPr="006C7FDD">
        <w:rPr>
          <w:szCs w:val="26"/>
        </w:rPr>
        <w:t xml:space="preserve">the changes to the capacity market, </w:t>
      </w:r>
      <w:r w:rsidR="007616A6">
        <w:rPr>
          <w:szCs w:val="26"/>
        </w:rPr>
        <w:t>PPL Electric</w:t>
      </w:r>
      <w:r w:rsidR="001F5E80" w:rsidRPr="006C7FDD">
        <w:rPr>
          <w:szCs w:val="26"/>
        </w:rPr>
        <w:t xml:space="preserve"> should consider Reliability Pricing Model</w:t>
      </w:r>
      <w:r w:rsidR="001A67E1" w:rsidRPr="006C7FDD">
        <w:rPr>
          <w:szCs w:val="26"/>
        </w:rPr>
        <w:t xml:space="preserve"> </w:t>
      </w:r>
      <w:r w:rsidR="001F5E80" w:rsidRPr="006C7FDD">
        <w:rPr>
          <w:szCs w:val="26"/>
        </w:rPr>
        <w:t>requirements when it designs its programs, to optimize these proceeds.</w:t>
      </w:r>
      <w:r w:rsidR="009C517D">
        <w:rPr>
          <w:szCs w:val="26"/>
        </w:rPr>
        <w:t xml:space="preserve"> </w:t>
      </w:r>
      <w:r w:rsidR="001F5E80" w:rsidRPr="006C7FDD">
        <w:rPr>
          <w:szCs w:val="26"/>
        </w:rPr>
        <w:t xml:space="preserve"> NRDC St. 1</w:t>
      </w:r>
      <w:r w:rsidR="000E6338">
        <w:rPr>
          <w:szCs w:val="26"/>
        </w:rPr>
        <w:t xml:space="preserve"> at</w:t>
      </w:r>
      <w:r w:rsidR="001F5E80" w:rsidRPr="006C7FDD">
        <w:rPr>
          <w:szCs w:val="26"/>
        </w:rPr>
        <w:t xml:space="preserve"> 34.</w:t>
      </w:r>
    </w:p>
    <w:p w14:paraId="389C7113" w14:textId="77777777" w:rsidR="006C7FDD" w:rsidRPr="006C7FDD" w:rsidRDefault="006C7FDD" w:rsidP="00C52ECE">
      <w:pPr>
        <w:autoSpaceDE w:val="0"/>
        <w:autoSpaceDN w:val="0"/>
        <w:adjustRightInd w:val="0"/>
        <w:spacing w:after="0" w:line="360" w:lineRule="auto"/>
        <w:rPr>
          <w:rFonts w:ascii="Times New Roman" w:hAnsi="Times New Roman" w:cs="Times New Roman"/>
          <w:sz w:val="26"/>
          <w:szCs w:val="26"/>
        </w:rPr>
      </w:pPr>
    </w:p>
    <w:p w14:paraId="4BE57C49" w14:textId="6B5CB207" w:rsidR="001F5E80" w:rsidRPr="006C7FDD" w:rsidRDefault="006C7FDD" w:rsidP="00C52ECE">
      <w:pPr>
        <w:autoSpaceDE w:val="0"/>
        <w:autoSpaceDN w:val="0"/>
        <w:adjustRightInd w:val="0"/>
        <w:spacing w:after="0" w:line="360" w:lineRule="auto"/>
        <w:rPr>
          <w:rFonts w:ascii="Times New Roman" w:hAnsi="Times New Roman" w:cs="Times New Roman"/>
          <w:sz w:val="26"/>
          <w:szCs w:val="26"/>
        </w:rPr>
      </w:pPr>
      <w:r w:rsidRPr="006C7FDD">
        <w:rPr>
          <w:rFonts w:ascii="Times New Roman" w:hAnsi="Times New Roman" w:cs="Times New Roman"/>
          <w:sz w:val="26"/>
          <w:szCs w:val="26"/>
        </w:rPr>
        <w:tab/>
      </w:r>
      <w:r w:rsidRPr="006C7FDD">
        <w:rPr>
          <w:rFonts w:ascii="Times New Roman" w:hAnsi="Times New Roman" w:cs="Times New Roman"/>
          <w:sz w:val="26"/>
          <w:szCs w:val="26"/>
        </w:rPr>
        <w:tab/>
      </w:r>
      <w:r w:rsidR="007616A6">
        <w:rPr>
          <w:rFonts w:ascii="Times New Roman" w:hAnsi="Times New Roman" w:cs="Times New Roman"/>
          <w:sz w:val="26"/>
          <w:szCs w:val="26"/>
        </w:rPr>
        <w:t>PPL Electric</w:t>
      </w:r>
      <w:r w:rsidR="000E6338">
        <w:rPr>
          <w:rFonts w:ascii="Times New Roman" w:hAnsi="Times New Roman" w:cs="Times New Roman"/>
          <w:sz w:val="26"/>
          <w:szCs w:val="26"/>
        </w:rPr>
        <w:t xml:space="preserve"> </w:t>
      </w:r>
      <w:r w:rsidR="00A917B5">
        <w:rPr>
          <w:rFonts w:ascii="Times New Roman" w:hAnsi="Times New Roman" w:cs="Times New Roman"/>
          <w:sz w:val="26"/>
          <w:szCs w:val="26"/>
        </w:rPr>
        <w:t xml:space="preserve">responded by explaining </w:t>
      </w:r>
      <w:r w:rsidR="001F5E80" w:rsidRPr="006C7FDD">
        <w:rPr>
          <w:rFonts w:ascii="Times New Roman" w:hAnsi="Times New Roman" w:cs="Times New Roman"/>
          <w:sz w:val="26"/>
          <w:szCs w:val="26"/>
        </w:rPr>
        <w:t xml:space="preserve">that the Company is </w:t>
      </w:r>
      <w:r w:rsidR="00A917B5">
        <w:rPr>
          <w:rFonts w:ascii="Times New Roman" w:hAnsi="Times New Roman" w:cs="Times New Roman"/>
          <w:sz w:val="26"/>
          <w:szCs w:val="26"/>
        </w:rPr>
        <w:t xml:space="preserve">not able </w:t>
      </w:r>
      <w:r w:rsidR="001F5E80" w:rsidRPr="006C7FDD">
        <w:rPr>
          <w:rFonts w:ascii="Times New Roman" w:hAnsi="Times New Roman" w:cs="Times New Roman"/>
          <w:sz w:val="26"/>
          <w:szCs w:val="26"/>
        </w:rPr>
        <w:t>to provide</w:t>
      </w:r>
      <w:r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 xml:space="preserve">the details requested by </w:t>
      </w:r>
      <w:r w:rsidR="00A917B5">
        <w:rPr>
          <w:rFonts w:ascii="Times New Roman" w:hAnsi="Times New Roman" w:cs="Times New Roman"/>
          <w:sz w:val="26"/>
          <w:szCs w:val="26"/>
        </w:rPr>
        <w:t xml:space="preserve">the </w:t>
      </w:r>
      <w:r w:rsidR="001F5E80" w:rsidRPr="006C7FDD">
        <w:rPr>
          <w:rFonts w:ascii="Times New Roman" w:hAnsi="Times New Roman" w:cs="Times New Roman"/>
          <w:sz w:val="26"/>
          <w:szCs w:val="26"/>
        </w:rPr>
        <w:t>OCA and NRDC because the CSP that will administer the PJM FCM</w:t>
      </w:r>
      <w:r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 xml:space="preserve">bidding services has not been selected yet. </w:t>
      </w:r>
      <w:r w:rsidR="006432BE">
        <w:rPr>
          <w:rFonts w:ascii="Times New Roman" w:hAnsi="Times New Roman" w:cs="Times New Roman"/>
          <w:sz w:val="26"/>
          <w:szCs w:val="26"/>
        </w:rPr>
        <w:t xml:space="preserve"> </w:t>
      </w:r>
      <w:r w:rsidR="007616A6">
        <w:rPr>
          <w:rFonts w:ascii="Times New Roman" w:hAnsi="Times New Roman" w:cs="Times New Roman"/>
          <w:sz w:val="26"/>
          <w:szCs w:val="26"/>
        </w:rPr>
        <w:t xml:space="preserve">PPL </w:t>
      </w:r>
      <w:r w:rsidR="001F5E80" w:rsidRPr="006C7FDD">
        <w:rPr>
          <w:rFonts w:ascii="Times New Roman" w:hAnsi="Times New Roman" w:cs="Times New Roman"/>
          <w:sz w:val="26"/>
          <w:szCs w:val="26"/>
        </w:rPr>
        <w:t>St. 1-R</w:t>
      </w:r>
      <w:r w:rsidR="006432BE">
        <w:rPr>
          <w:rFonts w:ascii="Times New Roman" w:hAnsi="Times New Roman" w:cs="Times New Roman"/>
          <w:sz w:val="26"/>
          <w:szCs w:val="26"/>
        </w:rPr>
        <w:t xml:space="preserve"> at</w:t>
      </w:r>
      <w:r w:rsidR="005A33A6">
        <w:rPr>
          <w:rFonts w:ascii="Times New Roman" w:hAnsi="Times New Roman" w:cs="Times New Roman"/>
          <w:sz w:val="26"/>
          <w:szCs w:val="26"/>
        </w:rPr>
        <w:t> </w:t>
      </w:r>
      <w:r w:rsidR="001F5E80" w:rsidRPr="006C7FDD">
        <w:rPr>
          <w:rFonts w:ascii="Times New Roman" w:hAnsi="Times New Roman" w:cs="Times New Roman"/>
          <w:sz w:val="26"/>
          <w:szCs w:val="26"/>
        </w:rPr>
        <w:t>32</w:t>
      </w:r>
      <w:r w:rsidR="005A33A6">
        <w:rPr>
          <w:rFonts w:ascii="Times New Roman" w:hAnsi="Times New Roman" w:cs="Times New Roman"/>
          <w:sz w:val="26"/>
          <w:szCs w:val="26"/>
        </w:rPr>
        <w:noBreakHyphen/>
      </w:r>
      <w:r w:rsidR="001F5E80" w:rsidRPr="006C7FDD">
        <w:rPr>
          <w:rFonts w:ascii="Times New Roman" w:hAnsi="Times New Roman" w:cs="Times New Roman"/>
          <w:sz w:val="26"/>
          <w:szCs w:val="26"/>
        </w:rPr>
        <w:t xml:space="preserve">33. </w:t>
      </w:r>
      <w:r w:rsidR="006432BE">
        <w:rPr>
          <w:rFonts w:ascii="Times New Roman" w:hAnsi="Times New Roman" w:cs="Times New Roman"/>
          <w:sz w:val="26"/>
          <w:szCs w:val="26"/>
        </w:rPr>
        <w:t xml:space="preserve"> However, once</w:t>
      </w:r>
      <w:r w:rsidR="001F5E80" w:rsidRPr="006C7FDD">
        <w:rPr>
          <w:rFonts w:ascii="Times New Roman" w:hAnsi="Times New Roman" w:cs="Times New Roman"/>
          <w:sz w:val="26"/>
          <w:szCs w:val="26"/>
        </w:rPr>
        <w:t xml:space="preserve"> a CSP is</w:t>
      </w:r>
      <w:r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 xml:space="preserve">selected, the Company </w:t>
      </w:r>
      <w:r w:rsidR="00AF4784">
        <w:rPr>
          <w:rFonts w:ascii="Times New Roman" w:hAnsi="Times New Roman" w:cs="Times New Roman"/>
          <w:sz w:val="26"/>
          <w:szCs w:val="26"/>
        </w:rPr>
        <w:t xml:space="preserve">stated </w:t>
      </w:r>
      <w:r w:rsidR="006B251A">
        <w:rPr>
          <w:rFonts w:ascii="Times New Roman" w:hAnsi="Times New Roman" w:cs="Times New Roman"/>
          <w:sz w:val="26"/>
          <w:szCs w:val="26"/>
        </w:rPr>
        <w:t xml:space="preserve">that it will work with the </w:t>
      </w:r>
      <w:r w:rsidR="001F5E80" w:rsidRPr="006C7FDD">
        <w:rPr>
          <w:rFonts w:ascii="Times New Roman" w:hAnsi="Times New Roman" w:cs="Times New Roman"/>
          <w:sz w:val="26"/>
          <w:szCs w:val="26"/>
        </w:rPr>
        <w:t>CSP on developing a detailed plan to bid energy savings</w:t>
      </w:r>
      <w:r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into the PJM FCM during 2021</w:t>
      </w:r>
      <w:r w:rsidR="006A4297">
        <w:rPr>
          <w:rFonts w:ascii="Times New Roman" w:hAnsi="Times New Roman" w:cs="Times New Roman"/>
          <w:sz w:val="26"/>
          <w:szCs w:val="26"/>
        </w:rPr>
        <w:t xml:space="preserve"> and, thu</w:t>
      </w:r>
      <w:r w:rsidR="00E0772D">
        <w:rPr>
          <w:rFonts w:ascii="Times New Roman" w:hAnsi="Times New Roman" w:cs="Times New Roman"/>
          <w:sz w:val="26"/>
          <w:szCs w:val="26"/>
        </w:rPr>
        <w:t>s</w:t>
      </w:r>
      <w:r w:rsidR="006A4297">
        <w:rPr>
          <w:rFonts w:ascii="Times New Roman" w:hAnsi="Times New Roman" w:cs="Times New Roman"/>
          <w:sz w:val="26"/>
          <w:szCs w:val="26"/>
        </w:rPr>
        <w:t xml:space="preserve">, </w:t>
      </w:r>
      <w:r w:rsidR="007616A6">
        <w:rPr>
          <w:rFonts w:ascii="Times New Roman" w:hAnsi="Times New Roman" w:cs="Times New Roman"/>
          <w:sz w:val="26"/>
          <w:szCs w:val="26"/>
        </w:rPr>
        <w:t>PPL Electric</w:t>
      </w:r>
      <w:r w:rsidR="00F87E81">
        <w:rPr>
          <w:rFonts w:ascii="Times New Roman" w:hAnsi="Times New Roman" w:cs="Times New Roman"/>
          <w:sz w:val="26"/>
          <w:szCs w:val="26"/>
        </w:rPr>
        <w:t xml:space="preserve"> could commit </w:t>
      </w:r>
      <w:r w:rsidR="001F5E80" w:rsidRPr="006C7FDD">
        <w:rPr>
          <w:rFonts w:ascii="Times New Roman" w:hAnsi="Times New Roman" w:cs="Times New Roman"/>
          <w:sz w:val="26"/>
          <w:szCs w:val="26"/>
        </w:rPr>
        <w:t xml:space="preserve">to providing plan details by January 2022. </w:t>
      </w:r>
      <w:r w:rsidR="00F87E81">
        <w:rPr>
          <w:rFonts w:ascii="Times New Roman" w:hAnsi="Times New Roman" w:cs="Times New Roman"/>
          <w:sz w:val="26"/>
          <w:szCs w:val="26"/>
        </w:rPr>
        <w:t xml:space="preserve"> </w:t>
      </w:r>
      <w:r w:rsidR="007616A6">
        <w:rPr>
          <w:rFonts w:ascii="Times New Roman" w:hAnsi="Times New Roman" w:cs="Times New Roman"/>
          <w:sz w:val="26"/>
          <w:szCs w:val="26"/>
        </w:rPr>
        <w:t>PPL</w:t>
      </w:r>
      <w:r w:rsidR="0015037A">
        <w:rPr>
          <w:rFonts w:ascii="Times New Roman" w:hAnsi="Times New Roman" w:cs="Times New Roman"/>
          <w:sz w:val="26"/>
          <w:szCs w:val="26"/>
        </w:rPr>
        <w:t> </w:t>
      </w:r>
      <w:r w:rsidR="001F5E80" w:rsidRPr="006C7FDD">
        <w:rPr>
          <w:rFonts w:ascii="Times New Roman" w:hAnsi="Times New Roman" w:cs="Times New Roman"/>
          <w:sz w:val="26"/>
          <w:szCs w:val="26"/>
        </w:rPr>
        <w:t>St.</w:t>
      </w:r>
      <w:r w:rsidR="0015037A">
        <w:rPr>
          <w:rFonts w:ascii="Times New Roman" w:hAnsi="Times New Roman" w:cs="Times New Roman"/>
          <w:sz w:val="26"/>
          <w:szCs w:val="26"/>
        </w:rPr>
        <w:t> </w:t>
      </w:r>
      <w:r w:rsidR="001F5E80" w:rsidRPr="006C7FDD">
        <w:rPr>
          <w:rFonts w:ascii="Times New Roman" w:hAnsi="Times New Roman" w:cs="Times New Roman"/>
          <w:sz w:val="26"/>
          <w:szCs w:val="26"/>
        </w:rPr>
        <w:t>1-R</w:t>
      </w:r>
      <w:r w:rsidR="00F87E81">
        <w:rPr>
          <w:rFonts w:ascii="Times New Roman" w:hAnsi="Times New Roman" w:cs="Times New Roman"/>
          <w:sz w:val="26"/>
          <w:szCs w:val="26"/>
        </w:rPr>
        <w:t xml:space="preserve"> at </w:t>
      </w:r>
      <w:r w:rsidR="001F5E80" w:rsidRPr="006C7FDD">
        <w:rPr>
          <w:rFonts w:ascii="Times New Roman" w:hAnsi="Times New Roman" w:cs="Times New Roman"/>
          <w:sz w:val="26"/>
          <w:szCs w:val="26"/>
        </w:rPr>
        <w:t>32.</w:t>
      </w:r>
    </w:p>
    <w:p w14:paraId="2DB5F403" w14:textId="77777777" w:rsidR="006C7FDD" w:rsidRPr="006C7FDD" w:rsidRDefault="006C7FDD" w:rsidP="00C52ECE">
      <w:pPr>
        <w:autoSpaceDE w:val="0"/>
        <w:autoSpaceDN w:val="0"/>
        <w:adjustRightInd w:val="0"/>
        <w:spacing w:after="0" w:line="360" w:lineRule="auto"/>
        <w:rPr>
          <w:rFonts w:ascii="Times New Roman" w:hAnsi="Times New Roman" w:cs="Times New Roman"/>
          <w:sz w:val="26"/>
          <w:szCs w:val="26"/>
        </w:rPr>
      </w:pPr>
    </w:p>
    <w:p w14:paraId="7D3F94BD" w14:textId="61FC7C49" w:rsidR="001F5E80" w:rsidRPr="006C7FDD" w:rsidRDefault="006C7FDD" w:rsidP="00C52ECE">
      <w:pPr>
        <w:autoSpaceDE w:val="0"/>
        <w:autoSpaceDN w:val="0"/>
        <w:adjustRightInd w:val="0"/>
        <w:spacing w:after="0" w:line="360" w:lineRule="auto"/>
        <w:rPr>
          <w:rFonts w:ascii="Times New Roman" w:hAnsi="Times New Roman" w:cs="Times New Roman"/>
          <w:sz w:val="26"/>
          <w:szCs w:val="26"/>
        </w:rPr>
      </w:pPr>
      <w:r w:rsidRPr="006C7FDD">
        <w:rPr>
          <w:rFonts w:ascii="Times New Roman" w:hAnsi="Times New Roman" w:cs="Times New Roman"/>
          <w:sz w:val="26"/>
          <w:szCs w:val="26"/>
        </w:rPr>
        <w:tab/>
      </w:r>
      <w:r w:rsidRPr="006C7FDD">
        <w:rPr>
          <w:rFonts w:ascii="Times New Roman" w:hAnsi="Times New Roman" w:cs="Times New Roman"/>
          <w:sz w:val="26"/>
          <w:szCs w:val="26"/>
        </w:rPr>
        <w:tab/>
      </w:r>
      <w:r w:rsidR="007616A6">
        <w:rPr>
          <w:rFonts w:ascii="Times New Roman" w:hAnsi="Times New Roman" w:cs="Times New Roman"/>
          <w:sz w:val="26"/>
          <w:szCs w:val="26"/>
        </w:rPr>
        <w:t>PPL Electric</w:t>
      </w:r>
      <w:r w:rsidR="00C22C2F">
        <w:rPr>
          <w:rFonts w:ascii="Times New Roman" w:hAnsi="Times New Roman" w:cs="Times New Roman"/>
          <w:sz w:val="26"/>
          <w:szCs w:val="26"/>
        </w:rPr>
        <w:t xml:space="preserve"> also noted that it </w:t>
      </w:r>
      <w:r w:rsidR="001F5E80" w:rsidRPr="006C7FDD">
        <w:rPr>
          <w:rFonts w:ascii="Times New Roman" w:hAnsi="Times New Roman" w:cs="Times New Roman"/>
          <w:sz w:val="26"/>
          <w:szCs w:val="26"/>
        </w:rPr>
        <w:t xml:space="preserve">shares </w:t>
      </w:r>
      <w:r w:rsidR="00C22C2F">
        <w:rPr>
          <w:rFonts w:ascii="Times New Roman" w:hAnsi="Times New Roman" w:cs="Times New Roman"/>
          <w:sz w:val="26"/>
          <w:szCs w:val="26"/>
        </w:rPr>
        <w:t xml:space="preserve">the </w:t>
      </w:r>
      <w:r w:rsidR="001F5E80" w:rsidRPr="006C7FDD">
        <w:rPr>
          <w:rFonts w:ascii="Times New Roman" w:hAnsi="Times New Roman" w:cs="Times New Roman"/>
          <w:sz w:val="26"/>
          <w:szCs w:val="26"/>
        </w:rPr>
        <w:t>OCA</w:t>
      </w:r>
      <w:r w:rsidR="00CB3497">
        <w:rPr>
          <w:rFonts w:ascii="Times New Roman" w:hAnsi="Times New Roman" w:cs="Times New Roman"/>
          <w:sz w:val="26"/>
          <w:szCs w:val="26"/>
        </w:rPr>
        <w:t>’</w:t>
      </w:r>
      <w:r w:rsidR="00C22C2F">
        <w:rPr>
          <w:rFonts w:ascii="Times New Roman" w:hAnsi="Times New Roman" w:cs="Times New Roman"/>
          <w:sz w:val="26"/>
          <w:szCs w:val="26"/>
        </w:rPr>
        <w:t xml:space="preserve">s </w:t>
      </w:r>
      <w:r w:rsidR="001F5E80" w:rsidRPr="006C7FDD">
        <w:rPr>
          <w:rFonts w:ascii="Times New Roman" w:hAnsi="Times New Roman" w:cs="Times New Roman"/>
          <w:sz w:val="26"/>
          <w:szCs w:val="26"/>
        </w:rPr>
        <w:t>concerns over</w:t>
      </w:r>
      <w:r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ratepayer</w:t>
      </w:r>
      <w:r w:rsidR="00CB3497">
        <w:rPr>
          <w:rFonts w:ascii="Times New Roman" w:hAnsi="Times New Roman" w:cs="Times New Roman"/>
          <w:sz w:val="26"/>
          <w:szCs w:val="26"/>
        </w:rPr>
        <w:t>’</w:t>
      </w:r>
      <w:r w:rsidR="001F5E80" w:rsidRPr="006C7FDD">
        <w:rPr>
          <w:rFonts w:ascii="Times New Roman" w:hAnsi="Times New Roman" w:cs="Times New Roman"/>
          <w:sz w:val="26"/>
          <w:szCs w:val="26"/>
        </w:rPr>
        <w:t xml:space="preserve">s exposure to penalties. </w:t>
      </w:r>
      <w:r w:rsidR="00C22C2F">
        <w:rPr>
          <w:rFonts w:ascii="Times New Roman" w:hAnsi="Times New Roman" w:cs="Times New Roman"/>
          <w:sz w:val="26"/>
          <w:szCs w:val="26"/>
        </w:rPr>
        <w:t xml:space="preserve"> </w:t>
      </w:r>
      <w:r w:rsidR="007616A6">
        <w:rPr>
          <w:rFonts w:ascii="Times New Roman" w:hAnsi="Times New Roman" w:cs="Times New Roman"/>
          <w:sz w:val="26"/>
          <w:szCs w:val="26"/>
        </w:rPr>
        <w:t xml:space="preserve">PPL </w:t>
      </w:r>
      <w:r w:rsidR="001F5E80" w:rsidRPr="006C7FDD">
        <w:rPr>
          <w:rFonts w:ascii="Times New Roman" w:hAnsi="Times New Roman" w:cs="Times New Roman"/>
          <w:sz w:val="26"/>
          <w:szCs w:val="26"/>
        </w:rPr>
        <w:t>St. 1-R</w:t>
      </w:r>
      <w:r w:rsidR="00C22C2F">
        <w:rPr>
          <w:rFonts w:ascii="Times New Roman" w:hAnsi="Times New Roman" w:cs="Times New Roman"/>
          <w:sz w:val="26"/>
          <w:szCs w:val="26"/>
        </w:rPr>
        <w:t xml:space="preserve"> at</w:t>
      </w:r>
      <w:r w:rsidR="001F5E80" w:rsidRPr="006C7FDD">
        <w:rPr>
          <w:rFonts w:ascii="Times New Roman" w:hAnsi="Times New Roman" w:cs="Times New Roman"/>
          <w:sz w:val="26"/>
          <w:szCs w:val="26"/>
        </w:rPr>
        <w:t xml:space="preserve"> 32-33.</w:t>
      </w:r>
      <w:r w:rsidR="00C22C2F">
        <w:rPr>
          <w:rFonts w:ascii="Times New Roman" w:hAnsi="Times New Roman" w:cs="Times New Roman"/>
          <w:sz w:val="26"/>
          <w:szCs w:val="26"/>
        </w:rPr>
        <w:t xml:space="preserve"> </w:t>
      </w:r>
      <w:r w:rsidR="001F5E80" w:rsidRPr="006C7FDD">
        <w:rPr>
          <w:rFonts w:ascii="Times New Roman" w:hAnsi="Times New Roman" w:cs="Times New Roman"/>
          <w:sz w:val="26"/>
          <w:szCs w:val="26"/>
        </w:rPr>
        <w:t xml:space="preserve"> </w:t>
      </w:r>
      <w:r w:rsidR="00F840CC">
        <w:rPr>
          <w:rFonts w:ascii="Times New Roman" w:hAnsi="Times New Roman" w:cs="Times New Roman"/>
          <w:sz w:val="26"/>
          <w:szCs w:val="26"/>
        </w:rPr>
        <w:t>The</w:t>
      </w:r>
      <w:r w:rsidR="00E15753">
        <w:rPr>
          <w:rFonts w:ascii="Times New Roman" w:hAnsi="Times New Roman" w:cs="Times New Roman"/>
          <w:sz w:val="26"/>
          <w:szCs w:val="26"/>
        </w:rPr>
        <w:t>re</w:t>
      </w:r>
      <w:r w:rsidR="00F840CC">
        <w:rPr>
          <w:rFonts w:ascii="Times New Roman" w:hAnsi="Times New Roman" w:cs="Times New Roman"/>
          <w:sz w:val="26"/>
          <w:szCs w:val="26"/>
        </w:rPr>
        <w:t xml:space="preserve">fore, </w:t>
      </w:r>
      <w:r w:rsidR="007616A6">
        <w:rPr>
          <w:rFonts w:ascii="Times New Roman" w:hAnsi="Times New Roman" w:cs="Times New Roman"/>
          <w:sz w:val="26"/>
          <w:szCs w:val="26"/>
        </w:rPr>
        <w:t>PPL Electric</w:t>
      </w:r>
      <w:r w:rsidR="00F840CC">
        <w:rPr>
          <w:rFonts w:ascii="Times New Roman" w:hAnsi="Times New Roman" w:cs="Times New Roman"/>
          <w:sz w:val="26"/>
          <w:szCs w:val="26"/>
        </w:rPr>
        <w:t xml:space="preserve"> committed that, a</w:t>
      </w:r>
      <w:r w:rsidR="001F5E80" w:rsidRPr="006C7FDD">
        <w:rPr>
          <w:rFonts w:ascii="Times New Roman" w:hAnsi="Times New Roman" w:cs="Times New Roman"/>
          <w:sz w:val="26"/>
          <w:szCs w:val="26"/>
        </w:rPr>
        <w:t xml:space="preserve">s part of </w:t>
      </w:r>
      <w:r w:rsidR="00F840CC">
        <w:rPr>
          <w:rFonts w:ascii="Times New Roman" w:hAnsi="Times New Roman" w:cs="Times New Roman"/>
          <w:sz w:val="26"/>
          <w:szCs w:val="26"/>
        </w:rPr>
        <w:t xml:space="preserve">its </w:t>
      </w:r>
      <w:r w:rsidR="00C22C2F">
        <w:rPr>
          <w:rFonts w:ascii="Times New Roman" w:hAnsi="Times New Roman" w:cs="Times New Roman"/>
          <w:sz w:val="26"/>
          <w:szCs w:val="26"/>
        </w:rPr>
        <w:t xml:space="preserve">RFP </w:t>
      </w:r>
      <w:r w:rsidR="001F5E80" w:rsidRPr="006C7FDD">
        <w:rPr>
          <w:rFonts w:ascii="Times New Roman" w:hAnsi="Times New Roman" w:cs="Times New Roman"/>
          <w:sz w:val="26"/>
          <w:szCs w:val="26"/>
        </w:rPr>
        <w:t xml:space="preserve">process for this CSP contract, </w:t>
      </w:r>
      <w:r w:rsidR="00BE50BB">
        <w:rPr>
          <w:rFonts w:ascii="Times New Roman" w:hAnsi="Times New Roman" w:cs="Times New Roman"/>
          <w:sz w:val="26"/>
          <w:szCs w:val="26"/>
        </w:rPr>
        <w:t>it</w:t>
      </w:r>
      <w:r w:rsidR="001F5E80" w:rsidRPr="006C7FDD">
        <w:rPr>
          <w:rFonts w:ascii="Times New Roman" w:hAnsi="Times New Roman" w:cs="Times New Roman"/>
          <w:sz w:val="26"/>
          <w:szCs w:val="26"/>
        </w:rPr>
        <w:t xml:space="preserve"> will ask bidders to</w:t>
      </w:r>
      <w:r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provide their plans on how to insulate the Company and its ratepayers from the risk of potential</w:t>
      </w:r>
      <w:r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 xml:space="preserve">penalties. </w:t>
      </w:r>
      <w:r w:rsidR="00BE50BB">
        <w:rPr>
          <w:rFonts w:ascii="Times New Roman" w:hAnsi="Times New Roman" w:cs="Times New Roman"/>
          <w:sz w:val="26"/>
          <w:szCs w:val="26"/>
        </w:rPr>
        <w:t xml:space="preserve"> </w:t>
      </w:r>
      <w:r w:rsidR="007616A6">
        <w:rPr>
          <w:rFonts w:ascii="Times New Roman" w:hAnsi="Times New Roman" w:cs="Times New Roman"/>
          <w:sz w:val="26"/>
          <w:szCs w:val="26"/>
        </w:rPr>
        <w:t>PPL</w:t>
      </w:r>
      <w:r w:rsidR="001F5E80" w:rsidRPr="006C7FDD">
        <w:rPr>
          <w:rFonts w:ascii="Times New Roman" w:hAnsi="Times New Roman" w:cs="Times New Roman"/>
          <w:sz w:val="26"/>
          <w:szCs w:val="26"/>
        </w:rPr>
        <w:t xml:space="preserve"> St. 1-R</w:t>
      </w:r>
      <w:r w:rsidR="00694682">
        <w:rPr>
          <w:rFonts w:ascii="Times New Roman" w:hAnsi="Times New Roman" w:cs="Times New Roman"/>
          <w:sz w:val="26"/>
          <w:szCs w:val="26"/>
        </w:rPr>
        <w:t xml:space="preserve"> at</w:t>
      </w:r>
      <w:r w:rsidR="001F5E80" w:rsidRPr="006C7FDD">
        <w:rPr>
          <w:rFonts w:ascii="Times New Roman" w:hAnsi="Times New Roman" w:cs="Times New Roman"/>
          <w:sz w:val="26"/>
          <w:szCs w:val="26"/>
        </w:rPr>
        <w:t xml:space="preserve"> 33.</w:t>
      </w:r>
      <w:r w:rsidR="00694682">
        <w:rPr>
          <w:rFonts w:ascii="Times New Roman" w:hAnsi="Times New Roman" w:cs="Times New Roman"/>
          <w:sz w:val="26"/>
          <w:szCs w:val="26"/>
        </w:rPr>
        <w:t xml:space="preserve">  In response to NRDC, </w:t>
      </w:r>
      <w:r w:rsidR="007616A6">
        <w:rPr>
          <w:rFonts w:ascii="Times New Roman" w:hAnsi="Times New Roman" w:cs="Times New Roman"/>
          <w:sz w:val="26"/>
          <w:szCs w:val="26"/>
        </w:rPr>
        <w:t>PPL Electric</w:t>
      </w:r>
      <w:r w:rsidR="00694682">
        <w:rPr>
          <w:rFonts w:ascii="Times New Roman" w:hAnsi="Times New Roman" w:cs="Times New Roman"/>
          <w:sz w:val="26"/>
          <w:szCs w:val="26"/>
        </w:rPr>
        <w:t xml:space="preserve"> </w:t>
      </w:r>
      <w:r w:rsidR="001F5E80" w:rsidRPr="006C7FDD">
        <w:rPr>
          <w:rFonts w:ascii="Times New Roman" w:hAnsi="Times New Roman" w:cs="Times New Roman"/>
          <w:sz w:val="26"/>
          <w:szCs w:val="26"/>
        </w:rPr>
        <w:t xml:space="preserve">explained that the Company does not yet have a position on the Reliability Pricing Model. </w:t>
      </w:r>
      <w:r w:rsidR="00694682">
        <w:rPr>
          <w:rFonts w:ascii="Times New Roman" w:hAnsi="Times New Roman" w:cs="Times New Roman"/>
          <w:sz w:val="26"/>
          <w:szCs w:val="26"/>
        </w:rPr>
        <w:t xml:space="preserve"> </w:t>
      </w:r>
      <w:r w:rsidR="001F5E80" w:rsidRPr="006C7FDD">
        <w:rPr>
          <w:rFonts w:ascii="Times New Roman" w:hAnsi="Times New Roman" w:cs="Times New Roman"/>
          <w:sz w:val="26"/>
          <w:szCs w:val="26"/>
        </w:rPr>
        <w:t>However, once the Company engages a CSP with expertise in bidding</w:t>
      </w:r>
      <w:r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 xml:space="preserve">energy savings into the PJM FCM, </w:t>
      </w:r>
      <w:r w:rsidR="007616A6">
        <w:rPr>
          <w:rFonts w:ascii="Times New Roman" w:hAnsi="Times New Roman" w:cs="Times New Roman"/>
          <w:sz w:val="26"/>
          <w:szCs w:val="26"/>
        </w:rPr>
        <w:t>PPL Electric</w:t>
      </w:r>
      <w:r w:rsidR="001F5E80" w:rsidRPr="006C7FDD">
        <w:rPr>
          <w:rFonts w:ascii="Times New Roman" w:hAnsi="Times New Roman" w:cs="Times New Roman"/>
          <w:sz w:val="26"/>
          <w:szCs w:val="26"/>
        </w:rPr>
        <w:t xml:space="preserve"> anticipates that it will be discussing many aspects</w:t>
      </w:r>
      <w:r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 xml:space="preserve">of the program, including the Reliability Pricing Model, with its CSP. </w:t>
      </w:r>
      <w:r w:rsidR="003B3FFC">
        <w:rPr>
          <w:rFonts w:ascii="Times New Roman" w:hAnsi="Times New Roman" w:cs="Times New Roman"/>
          <w:sz w:val="26"/>
          <w:szCs w:val="26"/>
        </w:rPr>
        <w:t xml:space="preserve"> </w:t>
      </w:r>
      <w:r w:rsidR="005F39A8">
        <w:rPr>
          <w:rFonts w:ascii="Times New Roman" w:hAnsi="Times New Roman" w:cs="Times New Roman"/>
          <w:i/>
          <w:iCs/>
          <w:sz w:val="26"/>
          <w:szCs w:val="26"/>
        </w:rPr>
        <w:t>Id.</w:t>
      </w:r>
    </w:p>
    <w:p w14:paraId="2E65968E" w14:textId="77777777" w:rsidR="006C7FDD" w:rsidRPr="006C7FDD" w:rsidRDefault="006C7FDD" w:rsidP="00C52ECE">
      <w:pPr>
        <w:autoSpaceDE w:val="0"/>
        <w:autoSpaceDN w:val="0"/>
        <w:adjustRightInd w:val="0"/>
        <w:spacing w:after="0" w:line="360" w:lineRule="auto"/>
        <w:rPr>
          <w:rFonts w:ascii="Times New Roman" w:hAnsi="Times New Roman" w:cs="Times New Roman"/>
          <w:sz w:val="26"/>
          <w:szCs w:val="26"/>
        </w:rPr>
      </w:pPr>
    </w:p>
    <w:p w14:paraId="471D89CE" w14:textId="260E2BC5" w:rsidR="00C343BA" w:rsidRDefault="005F39A8" w:rsidP="00C52ECE">
      <w:pPr>
        <w:autoSpaceDE w:val="0"/>
        <w:autoSpaceDN w:val="0"/>
        <w:adjustRightInd w:val="0"/>
        <w:spacing w:after="0" w:line="360" w:lineRule="auto"/>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t xml:space="preserve">Based on our review of the </w:t>
      </w:r>
      <w:r w:rsidR="000B5625">
        <w:rPr>
          <w:rFonts w:ascii="Times New Roman" w:hAnsi="Times New Roman" w:cs="Times New Roman"/>
          <w:sz w:val="26"/>
          <w:szCs w:val="26"/>
        </w:rPr>
        <w:t>Partial Settlement</w:t>
      </w:r>
      <w:r>
        <w:rPr>
          <w:rFonts w:ascii="Times New Roman" w:hAnsi="Times New Roman" w:cs="Times New Roman"/>
          <w:sz w:val="26"/>
          <w:szCs w:val="26"/>
        </w:rPr>
        <w:t xml:space="preserve">, we find that </w:t>
      </w:r>
      <w:r w:rsidR="00B254EC">
        <w:rPr>
          <w:rFonts w:ascii="Times New Roman" w:hAnsi="Times New Roman" w:cs="Times New Roman"/>
          <w:sz w:val="26"/>
          <w:szCs w:val="26"/>
        </w:rPr>
        <w:t xml:space="preserve">it adequately addresses the issues raised by </w:t>
      </w:r>
      <w:r w:rsidR="00FC3DAB">
        <w:rPr>
          <w:rFonts w:ascii="Times New Roman" w:hAnsi="Times New Roman" w:cs="Times New Roman"/>
          <w:sz w:val="26"/>
          <w:szCs w:val="26"/>
        </w:rPr>
        <w:t xml:space="preserve">the OCA and NRDC </w:t>
      </w:r>
      <w:r w:rsidR="001F5E80" w:rsidRPr="006C7FDD">
        <w:rPr>
          <w:rFonts w:ascii="Times New Roman" w:hAnsi="Times New Roman" w:cs="Times New Roman"/>
          <w:sz w:val="26"/>
          <w:szCs w:val="26"/>
        </w:rPr>
        <w:t>concerning the</w:t>
      </w:r>
      <w:r w:rsidR="006C7FDD"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Company</w:t>
      </w:r>
      <w:r w:rsidR="00CB3497">
        <w:rPr>
          <w:rFonts w:ascii="Times New Roman" w:hAnsi="Times New Roman" w:cs="Times New Roman"/>
          <w:sz w:val="26"/>
          <w:szCs w:val="26"/>
        </w:rPr>
        <w:t>’</w:t>
      </w:r>
      <w:r w:rsidR="001F5E80" w:rsidRPr="006C7FDD">
        <w:rPr>
          <w:rFonts w:ascii="Times New Roman" w:hAnsi="Times New Roman" w:cs="Times New Roman"/>
          <w:sz w:val="26"/>
          <w:szCs w:val="26"/>
        </w:rPr>
        <w:t>s participation in the PJM FCM</w:t>
      </w:r>
      <w:r w:rsidR="005453F5">
        <w:rPr>
          <w:rFonts w:ascii="Times New Roman" w:hAnsi="Times New Roman" w:cs="Times New Roman"/>
          <w:sz w:val="26"/>
          <w:szCs w:val="26"/>
        </w:rPr>
        <w:t xml:space="preserve">.  </w:t>
      </w:r>
      <w:r w:rsidR="0087387D">
        <w:rPr>
          <w:rFonts w:ascii="Times New Roman" w:hAnsi="Times New Roman" w:cs="Times New Roman"/>
          <w:sz w:val="26"/>
          <w:szCs w:val="26"/>
        </w:rPr>
        <w:t xml:space="preserve">Thus, </w:t>
      </w:r>
      <w:r w:rsidR="00E0772D">
        <w:rPr>
          <w:rFonts w:ascii="Times New Roman" w:hAnsi="Times New Roman" w:cs="Times New Roman"/>
          <w:sz w:val="26"/>
          <w:szCs w:val="26"/>
        </w:rPr>
        <w:t>u</w:t>
      </w:r>
      <w:r w:rsidR="001F5E80" w:rsidRPr="006C7FDD">
        <w:rPr>
          <w:rFonts w:ascii="Times New Roman" w:hAnsi="Times New Roman" w:cs="Times New Roman"/>
          <w:sz w:val="26"/>
          <w:szCs w:val="26"/>
        </w:rPr>
        <w:t xml:space="preserve">nder the </w:t>
      </w:r>
      <w:r w:rsidR="000B5625">
        <w:rPr>
          <w:rFonts w:ascii="Times New Roman" w:hAnsi="Times New Roman" w:cs="Times New Roman"/>
          <w:sz w:val="26"/>
          <w:szCs w:val="26"/>
        </w:rPr>
        <w:t>Partial Settlement</w:t>
      </w:r>
      <w:r w:rsidR="001F5E80" w:rsidRPr="006C7FDD">
        <w:rPr>
          <w:rFonts w:ascii="Times New Roman" w:hAnsi="Times New Roman" w:cs="Times New Roman"/>
          <w:sz w:val="26"/>
          <w:szCs w:val="26"/>
        </w:rPr>
        <w:t xml:space="preserve">, </w:t>
      </w:r>
      <w:r w:rsidR="007616A6">
        <w:rPr>
          <w:rFonts w:ascii="Times New Roman" w:hAnsi="Times New Roman" w:cs="Times New Roman"/>
          <w:sz w:val="26"/>
          <w:szCs w:val="26"/>
        </w:rPr>
        <w:t>PPL Electric</w:t>
      </w:r>
      <w:r w:rsidR="0087387D">
        <w:rPr>
          <w:rFonts w:ascii="Times New Roman" w:hAnsi="Times New Roman" w:cs="Times New Roman"/>
          <w:sz w:val="26"/>
          <w:szCs w:val="26"/>
        </w:rPr>
        <w:t xml:space="preserve"> agreed that</w:t>
      </w:r>
      <w:r w:rsidR="002412E1">
        <w:rPr>
          <w:rFonts w:ascii="Times New Roman" w:hAnsi="Times New Roman" w:cs="Times New Roman"/>
          <w:sz w:val="26"/>
          <w:szCs w:val="26"/>
        </w:rPr>
        <w:t>:</w:t>
      </w:r>
      <w:r w:rsidR="0087387D">
        <w:rPr>
          <w:rFonts w:ascii="Times New Roman" w:hAnsi="Times New Roman" w:cs="Times New Roman"/>
          <w:sz w:val="26"/>
          <w:szCs w:val="26"/>
        </w:rPr>
        <w:t xml:space="preserve"> </w:t>
      </w:r>
      <w:r w:rsidR="00FD673D">
        <w:rPr>
          <w:rFonts w:ascii="Times New Roman" w:hAnsi="Times New Roman" w:cs="Times New Roman"/>
          <w:sz w:val="26"/>
          <w:szCs w:val="26"/>
        </w:rPr>
        <w:t xml:space="preserve"> </w:t>
      </w:r>
      <w:r w:rsidR="0087387D">
        <w:rPr>
          <w:rFonts w:ascii="Times New Roman" w:hAnsi="Times New Roman" w:cs="Times New Roman"/>
          <w:sz w:val="26"/>
          <w:szCs w:val="26"/>
        </w:rPr>
        <w:t xml:space="preserve">(1) it </w:t>
      </w:r>
      <w:r w:rsidR="001F5E80" w:rsidRPr="006C7FDD">
        <w:rPr>
          <w:rFonts w:ascii="Times New Roman" w:hAnsi="Times New Roman" w:cs="Times New Roman"/>
          <w:sz w:val="26"/>
          <w:szCs w:val="26"/>
        </w:rPr>
        <w:t>will solicit bids</w:t>
      </w:r>
      <w:r w:rsidR="006C7FDD"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from qualified CSPs to implement a portion of its peak demand reduction as a capacity resource</w:t>
      </w:r>
      <w:r w:rsidR="006C7FDD"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into PJM</w:t>
      </w:r>
      <w:r w:rsidR="00CB3497">
        <w:rPr>
          <w:rFonts w:ascii="Times New Roman" w:hAnsi="Times New Roman" w:cs="Times New Roman"/>
          <w:sz w:val="26"/>
          <w:szCs w:val="26"/>
        </w:rPr>
        <w:t>’</w:t>
      </w:r>
      <w:r w:rsidR="001F5E80" w:rsidRPr="006C7FDD">
        <w:rPr>
          <w:rFonts w:ascii="Times New Roman" w:hAnsi="Times New Roman" w:cs="Times New Roman"/>
          <w:sz w:val="26"/>
          <w:szCs w:val="26"/>
        </w:rPr>
        <w:t>s FCM</w:t>
      </w:r>
      <w:r w:rsidR="0087387D">
        <w:rPr>
          <w:rFonts w:ascii="Times New Roman" w:hAnsi="Times New Roman" w:cs="Times New Roman"/>
          <w:sz w:val="26"/>
          <w:szCs w:val="26"/>
        </w:rPr>
        <w:t xml:space="preserve">; (2) </w:t>
      </w:r>
      <w:r w:rsidR="001F5E80" w:rsidRPr="006C7FDD">
        <w:rPr>
          <w:rFonts w:ascii="Times New Roman" w:hAnsi="Times New Roman" w:cs="Times New Roman"/>
          <w:sz w:val="26"/>
          <w:szCs w:val="26"/>
        </w:rPr>
        <w:t>by no later than January</w:t>
      </w:r>
      <w:r w:rsidR="00997CEA">
        <w:rPr>
          <w:rFonts w:ascii="Times New Roman" w:hAnsi="Times New Roman" w:cs="Times New Roman"/>
          <w:sz w:val="26"/>
          <w:szCs w:val="26"/>
        </w:rPr>
        <w:t> </w:t>
      </w:r>
      <w:r w:rsidR="001F5E80" w:rsidRPr="006C7FDD">
        <w:rPr>
          <w:rFonts w:ascii="Times New Roman" w:hAnsi="Times New Roman" w:cs="Times New Roman"/>
          <w:sz w:val="26"/>
          <w:szCs w:val="26"/>
        </w:rPr>
        <w:t>1,</w:t>
      </w:r>
      <w:r w:rsidR="00997CEA">
        <w:rPr>
          <w:rFonts w:ascii="Times New Roman" w:hAnsi="Times New Roman" w:cs="Times New Roman"/>
          <w:sz w:val="26"/>
          <w:szCs w:val="26"/>
        </w:rPr>
        <w:t> </w:t>
      </w:r>
      <w:r w:rsidR="001F5E80" w:rsidRPr="006C7FDD">
        <w:rPr>
          <w:rFonts w:ascii="Times New Roman" w:hAnsi="Times New Roman" w:cs="Times New Roman"/>
          <w:sz w:val="26"/>
          <w:szCs w:val="26"/>
        </w:rPr>
        <w:t xml:space="preserve">2022, </w:t>
      </w:r>
      <w:r w:rsidR="007616A6">
        <w:rPr>
          <w:rFonts w:ascii="Times New Roman" w:hAnsi="Times New Roman" w:cs="Times New Roman"/>
          <w:sz w:val="26"/>
          <w:szCs w:val="26"/>
        </w:rPr>
        <w:t>PPL Electric</w:t>
      </w:r>
      <w:r w:rsidR="001F5E80" w:rsidRPr="006C7FDD">
        <w:rPr>
          <w:rFonts w:ascii="Times New Roman" w:hAnsi="Times New Roman" w:cs="Times New Roman"/>
          <w:sz w:val="26"/>
          <w:szCs w:val="26"/>
        </w:rPr>
        <w:t xml:space="preserve"> will provide the Joint Petitioners with details on the selected CSP</w:t>
      </w:r>
      <w:r w:rsidR="00CB3497">
        <w:rPr>
          <w:rFonts w:ascii="Times New Roman" w:hAnsi="Times New Roman" w:cs="Times New Roman"/>
          <w:sz w:val="26"/>
          <w:szCs w:val="26"/>
        </w:rPr>
        <w:t>’</w:t>
      </w:r>
      <w:r w:rsidR="001F5E80" w:rsidRPr="006C7FDD">
        <w:rPr>
          <w:rFonts w:ascii="Times New Roman" w:hAnsi="Times New Roman" w:cs="Times New Roman"/>
          <w:sz w:val="26"/>
          <w:szCs w:val="26"/>
        </w:rPr>
        <w:t>s plan to nominate that capacity</w:t>
      </w:r>
      <w:r w:rsidR="006C7FDD"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resource into the FCM, including how the CSP will ensure that the Company and its ratepayers</w:t>
      </w:r>
      <w:r w:rsidR="006C7FDD"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are not exposed to the potential risk of penalties</w:t>
      </w:r>
      <w:r w:rsidR="0087387D">
        <w:rPr>
          <w:rFonts w:ascii="Times New Roman" w:hAnsi="Times New Roman" w:cs="Times New Roman"/>
          <w:sz w:val="26"/>
          <w:szCs w:val="26"/>
        </w:rPr>
        <w:t xml:space="preserve">; </w:t>
      </w:r>
      <w:r w:rsidR="001E2B9B">
        <w:rPr>
          <w:rFonts w:ascii="Times New Roman" w:hAnsi="Times New Roman" w:cs="Times New Roman"/>
          <w:sz w:val="26"/>
          <w:szCs w:val="26"/>
        </w:rPr>
        <w:t xml:space="preserve">and </w:t>
      </w:r>
      <w:r w:rsidR="0087387D">
        <w:rPr>
          <w:rFonts w:ascii="Times New Roman" w:hAnsi="Times New Roman" w:cs="Times New Roman"/>
          <w:sz w:val="26"/>
          <w:szCs w:val="26"/>
        </w:rPr>
        <w:t>(3)</w:t>
      </w:r>
      <w:r w:rsidR="00372F2E">
        <w:rPr>
          <w:rFonts w:ascii="Times New Roman" w:hAnsi="Times New Roman" w:cs="Times New Roman"/>
          <w:sz w:val="26"/>
          <w:szCs w:val="26"/>
        </w:rPr>
        <w:t xml:space="preserve"> </w:t>
      </w:r>
      <w:r w:rsidR="007616A6">
        <w:rPr>
          <w:rFonts w:ascii="Times New Roman" w:hAnsi="Times New Roman" w:cs="Times New Roman"/>
          <w:sz w:val="26"/>
          <w:szCs w:val="26"/>
        </w:rPr>
        <w:t>PPL Electric</w:t>
      </w:r>
      <w:r w:rsidR="00372F2E" w:rsidRPr="00372F2E">
        <w:rPr>
          <w:rFonts w:ascii="Times New Roman" w:hAnsi="Times New Roman" w:cs="Times New Roman"/>
          <w:sz w:val="26"/>
          <w:szCs w:val="26"/>
        </w:rPr>
        <w:t xml:space="preserve"> will provide updates on the nomination of this capacity resource</w:t>
      </w:r>
      <w:r w:rsidR="00372F2E">
        <w:rPr>
          <w:rFonts w:ascii="Times New Roman" w:hAnsi="Times New Roman" w:cs="Times New Roman"/>
          <w:sz w:val="26"/>
          <w:szCs w:val="26"/>
        </w:rPr>
        <w:t xml:space="preserve"> at </w:t>
      </w:r>
      <w:r w:rsidR="001F5E80" w:rsidRPr="006C7FDD">
        <w:rPr>
          <w:rFonts w:ascii="Times New Roman" w:hAnsi="Times New Roman" w:cs="Times New Roman"/>
          <w:sz w:val="26"/>
          <w:szCs w:val="26"/>
        </w:rPr>
        <w:t>the Company</w:t>
      </w:r>
      <w:r w:rsidR="00CB3497">
        <w:rPr>
          <w:rFonts w:ascii="Times New Roman" w:hAnsi="Times New Roman" w:cs="Times New Roman"/>
          <w:sz w:val="26"/>
          <w:szCs w:val="26"/>
        </w:rPr>
        <w:t>’</w:t>
      </w:r>
      <w:r w:rsidR="001F5E80" w:rsidRPr="006C7FDD">
        <w:rPr>
          <w:rFonts w:ascii="Times New Roman" w:hAnsi="Times New Roman" w:cs="Times New Roman"/>
          <w:sz w:val="26"/>
          <w:szCs w:val="26"/>
        </w:rPr>
        <w:t>s Act 129</w:t>
      </w:r>
      <w:r w:rsidR="006C7FDD"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EE&amp;C stakeholder meetings throughout Phase IV</w:t>
      </w:r>
      <w:r w:rsidR="006A347A">
        <w:rPr>
          <w:rFonts w:ascii="Times New Roman" w:hAnsi="Times New Roman" w:cs="Times New Roman"/>
          <w:sz w:val="26"/>
          <w:szCs w:val="26"/>
        </w:rPr>
        <w:t>.  Furthermore, these</w:t>
      </w:r>
      <w:r w:rsidR="001F5E80" w:rsidRPr="006C7FDD">
        <w:rPr>
          <w:rFonts w:ascii="Times New Roman" w:hAnsi="Times New Roman" w:cs="Times New Roman"/>
          <w:sz w:val="26"/>
          <w:szCs w:val="26"/>
        </w:rPr>
        <w:t xml:space="preserve"> </w:t>
      </w:r>
      <w:r w:rsidR="000B5625">
        <w:rPr>
          <w:rFonts w:ascii="Times New Roman" w:hAnsi="Times New Roman" w:cs="Times New Roman"/>
          <w:sz w:val="26"/>
          <w:szCs w:val="26"/>
        </w:rPr>
        <w:t>Partial Settlement</w:t>
      </w:r>
      <w:r w:rsidR="001F5E80" w:rsidRPr="006C7FDD">
        <w:rPr>
          <w:rFonts w:ascii="Times New Roman" w:hAnsi="Times New Roman" w:cs="Times New Roman"/>
          <w:sz w:val="26"/>
          <w:szCs w:val="26"/>
        </w:rPr>
        <w:t xml:space="preserve"> provisions will enable</w:t>
      </w:r>
      <w:r w:rsidR="006C7FDD"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stakeholders to review the Company</w:t>
      </w:r>
      <w:r w:rsidR="00CB3497">
        <w:rPr>
          <w:rFonts w:ascii="Times New Roman" w:hAnsi="Times New Roman" w:cs="Times New Roman"/>
          <w:sz w:val="26"/>
          <w:szCs w:val="26"/>
        </w:rPr>
        <w:t>’</w:t>
      </w:r>
      <w:r w:rsidR="001F5E80" w:rsidRPr="006C7FDD">
        <w:rPr>
          <w:rFonts w:ascii="Times New Roman" w:hAnsi="Times New Roman" w:cs="Times New Roman"/>
          <w:sz w:val="26"/>
          <w:szCs w:val="26"/>
        </w:rPr>
        <w:t>s plan to nominate the capacity resource into the FCM and</w:t>
      </w:r>
      <w:r w:rsidR="006C7FDD" w:rsidRPr="006C7FDD">
        <w:rPr>
          <w:rFonts w:ascii="Times New Roman" w:hAnsi="Times New Roman" w:cs="Times New Roman"/>
          <w:sz w:val="26"/>
          <w:szCs w:val="26"/>
        </w:rPr>
        <w:t xml:space="preserve"> </w:t>
      </w:r>
      <w:r w:rsidR="001F5E80" w:rsidRPr="006C7FDD">
        <w:rPr>
          <w:rFonts w:ascii="Times New Roman" w:hAnsi="Times New Roman" w:cs="Times New Roman"/>
          <w:sz w:val="26"/>
          <w:szCs w:val="26"/>
        </w:rPr>
        <w:t xml:space="preserve">track </w:t>
      </w:r>
      <w:r w:rsidR="007616A6">
        <w:rPr>
          <w:rFonts w:ascii="Times New Roman" w:hAnsi="Times New Roman" w:cs="Times New Roman"/>
          <w:sz w:val="26"/>
          <w:szCs w:val="26"/>
        </w:rPr>
        <w:t>PPL Electric</w:t>
      </w:r>
      <w:r w:rsidR="00CB3497">
        <w:rPr>
          <w:rFonts w:ascii="Times New Roman" w:hAnsi="Times New Roman" w:cs="Times New Roman"/>
          <w:sz w:val="26"/>
          <w:szCs w:val="26"/>
        </w:rPr>
        <w:t>’</w:t>
      </w:r>
      <w:r w:rsidR="001F5E80" w:rsidRPr="006C7FDD">
        <w:rPr>
          <w:rFonts w:ascii="Times New Roman" w:hAnsi="Times New Roman" w:cs="Times New Roman"/>
          <w:sz w:val="26"/>
          <w:szCs w:val="26"/>
        </w:rPr>
        <w:t xml:space="preserve">s progress throughout Phase IV. </w:t>
      </w:r>
      <w:r w:rsidR="00C343BA">
        <w:rPr>
          <w:rFonts w:ascii="Times New Roman" w:hAnsi="Times New Roman" w:cs="Times New Roman"/>
          <w:sz w:val="26"/>
          <w:szCs w:val="26"/>
        </w:rPr>
        <w:t xml:space="preserve"> </w:t>
      </w:r>
      <w:r w:rsidR="00CF01E0">
        <w:rPr>
          <w:rFonts w:ascii="Times New Roman" w:hAnsi="Times New Roman" w:cs="Times New Roman"/>
          <w:sz w:val="26"/>
          <w:szCs w:val="26"/>
        </w:rPr>
        <w:t xml:space="preserve">Partial Settlement at </w:t>
      </w:r>
      <w:r w:rsidR="007855E4">
        <w:rPr>
          <w:rFonts w:ascii="Times New Roman" w:hAnsi="Times New Roman" w:cs="Times New Roman"/>
          <w:sz w:val="26"/>
          <w:szCs w:val="26"/>
        </w:rPr>
        <w:t xml:space="preserve">7-8, </w:t>
      </w:r>
      <w:r w:rsidR="002D25A0" w:rsidRPr="002D25A0">
        <w:rPr>
          <w:rFonts w:ascii="Times New Roman" w:hAnsi="Times New Roman" w:cs="Times New Roman"/>
          <w:sz w:val="26"/>
          <w:szCs w:val="26"/>
        </w:rPr>
        <w:t>¶</w:t>
      </w:r>
      <w:r w:rsidR="00030BDD">
        <w:rPr>
          <w:rFonts w:ascii="Times New Roman" w:hAnsi="Times New Roman" w:cs="Times New Roman"/>
          <w:sz w:val="26"/>
          <w:szCs w:val="26"/>
        </w:rPr>
        <w:t> 40.</w:t>
      </w:r>
    </w:p>
    <w:p w14:paraId="508AC6ED" w14:textId="77777777" w:rsidR="00C343BA" w:rsidRDefault="00C343BA" w:rsidP="00C52ECE">
      <w:pPr>
        <w:autoSpaceDE w:val="0"/>
        <w:autoSpaceDN w:val="0"/>
        <w:adjustRightInd w:val="0"/>
        <w:spacing w:after="0" w:line="360" w:lineRule="auto"/>
        <w:rPr>
          <w:rFonts w:ascii="Times New Roman" w:hAnsi="Times New Roman" w:cs="Times New Roman"/>
          <w:sz w:val="26"/>
          <w:szCs w:val="26"/>
        </w:rPr>
      </w:pPr>
    </w:p>
    <w:p w14:paraId="62CD19C2" w14:textId="77C77373" w:rsidR="005C1BDA" w:rsidRPr="005A0922" w:rsidRDefault="00150E07" w:rsidP="0015037A">
      <w:pPr>
        <w:autoSpaceDE w:val="0"/>
        <w:autoSpaceDN w:val="0"/>
        <w:adjustRightInd w:val="0"/>
        <w:spacing w:after="0" w:line="360" w:lineRule="auto"/>
        <w:rPr>
          <w:rFonts w:ascii="Times New Roman" w:hAnsi="Times New Roman" w:cs="Times New Roman"/>
          <w:sz w:val="26"/>
          <w:szCs w:val="26"/>
        </w:rPr>
      </w:pPr>
      <w:r w:rsidRPr="005A0922">
        <w:rPr>
          <w:rFonts w:ascii="Times New Roman" w:hAnsi="Times New Roman" w:cs="Times New Roman"/>
          <w:sz w:val="26"/>
          <w:szCs w:val="26"/>
        </w:rPr>
        <w:tab/>
      </w:r>
      <w:r w:rsidRPr="005A0922">
        <w:rPr>
          <w:rFonts w:ascii="Times New Roman" w:hAnsi="Times New Roman" w:cs="Times New Roman"/>
          <w:sz w:val="26"/>
          <w:szCs w:val="26"/>
        </w:rPr>
        <w:tab/>
      </w:r>
      <w:r w:rsidR="00B805B4" w:rsidRPr="005A0922">
        <w:rPr>
          <w:rFonts w:ascii="Times New Roman" w:hAnsi="Times New Roman" w:cs="Times New Roman"/>
          <w:sz w:val="26"/>
          <w:szCs w:val="26"/>
        </w:rPr>
        <w:t xml:space="preserve">We find that </w:t>
      </w:r>
      <w:r w:rsidR="001F5E80" w:rsidRPr="005A0922">
        <w:rPr>
          <w:rFonts w:ascii="Times New Roman" w:hAnsi="Times New Roman" w:cs="Times New Roman"/>
          <w:sz w:val="26"/>
          <w:szCs w:val="26"/>
        </w:rPr>
        <w:t xml:space="preserve">these </w:t>
      </w:r>
      <w:r w:rsidR="000B5625" w:rsidRPr="005A0922">
        <w:rPr>
          <w:rFonts w:ascii="Times New Roman" w:hAnsi="Times New Roman" w:cs="Times New Roman"/>
          <w:sz w:val="26"/>
          <w:szCs w:val="26"/>
        </w:rPr>
        <w:t>Partial Settlement</w:t>
      </w:r>
      <w:r w:rsidR="001F5E80" w:rsidRPr="005A0922">
        <w:rPr>
          <w:rFonts w:ascii="Times New Roman" w:hAnsi="Times New Roman" w:cs="Times New Roman"/>
          <w:sz w:val="26"/>
          <w:szCs w:val="26"/>
        </w:rPr>
        <w:t xml:space="preserve"> provisions are</w:t>
      </w:r>
      <w:r w:rsidR="006C7FDD" w:rsidRPr="005A0922">
        <w:rPr>
          <w:rFonts w:ascii="Times New Roman" w:hAnsi="Times New Roman" w:cs="Times New Roman"/>
          <w:sz w:val="26"/>
          <w:szCs w:val="26"/>
        </w:rPr>
        <w:t xml:space="preserve"> </w:t>
      </w:r>
      <w:r w:rsidR="001F5E80" w:rsidRPr="005A0922">
        <w:rPr>
          <w:rFonts w:ascii="Times New Roman" w:hAnsi="Times New Roman" w:cs="Times New Roman"/>
          <w:sz w:val="26"/>
          <w:szCs w:val="26"/>
        </w:rPr>
        <w:t>reasonable and in the public interest</w:t>
      </w:r>
      <w:r w:rsidR="00B805B4" w:rsidRPr="005A0922">
        <w:rPr>
          <w:rFonts w:ascii="Times New Roman" w:hAnsi="Times New Roman" w:cs="Times New Roman"/>
          <w:sz w:val="26"/>
          <w:szCs w:val="26"/>
        </w:rPr>
        <w:t>.</w:t>
      </w:r>
      <w:r w:rsidR="005A0922" w:rsidRPr="005A0922">
        <w:rPr>
          <w:rFonts w:ascii="Times New Roman" w:hAnsi="Times New Roman" w:cs="Times New Roman"/>
          <w:sz w:val="26"/>
          <w:szCs w:val="26"/>
        </w:rPr>
        <w:t xml:space="preserve">  </w:t>
      </w:r>
      <w:r w:rsidR="000B579D">
        <w:rPr>
          <w:rFonts w:ascii="Times New Roman" w:hAnsi="Times New Roman" w:cs="Times New Roman"/>
          <w:sz w:val="26"/>
          <w:szCs w:val="26"/>
        </w:rPr>
        <w:t xml:space="preserve">We also find that the </w:t>
      </w:r>
      <w:r w:rsidR="00CA252D" w:rsidRPr="005A0922">
        <w:rPr>
          <w:rFonts w:ascii="Times New Roman" w:hAnsi="Times New Roman" w:cs="Times New Roman"/>
          <w:sz w:val="26"/>
          <w:szCs w:val="26"/>
        </w:rPr>
        <w:t xml:space="preserve">Company has </w:t>
      </w:r>
      <w:r w:rsidR="008D010A" w:rsidRPr="005A0922">
        <w:rPr>
          <w:rFonts w:ascii="Times New Roman" w:hAnsi="Times New Roman" w:cs="Times New Roman"/>
          <w:sz w:val="26"/>
          <w:szCs w:val="26"/>
        </w:rPr>
        <w:t xml:space="preserve">complied with all </w:t>
      </w:r>
      <w:r w:rsidR="0053793A" w:rsidRPr="005A0922">
        <w:rPr>
          <w:rFonts w:ascii="Times New Roman" w:hAnsi="Times New Roman" w:cs="Times New Roman"/>
          <w:sz w:val="26"/>
          <w:szCs w:val="26"/>
        </w:rPr>
        <w:t xml:space="preserve">directives </w:t>
      </w:r>
      <w:r w:rsidR="00F14199" w:rsidRPr="005A0922">
        <w:rPr>
          <w:rFonts w:ascii="Times New Roman" w:hAnsi="Times New Roman" w:cs="Times New Roman"/>
          <w:sz w:val="26"/>
          <w:szCs w:val="26"/>
        </w:rPr>
        <w:t xml:space="preserve">regarding its </w:t>
      </w:r>
      <w:r w:rsidR="00A90A74" w:rsidRPr="005A0922">
        <w:rPr>
          <w:rFonts w:ascii="Times New Roman" w:hAnsi="Times New Roman" w:cs="Times New Roman"/>
          <w:sz w:val="26"/>
          <w:szCs w:val="26"/>
        </w:rPr>
        <w:t xml:space="preserve">proposed ACR-4 </w:t>
      </w:r>
      <w:r w:rsidR="007B0CF6" w:rsidRPr="005A0922">
        <w:rPr>
          <w:rFonts w:ascii="Times New Roman" w:hAnsi="Times New Roman" w:cs="Times New Roman"/>
          <w:sz w:val="26"/>
          <w:szCs w:val="26"/>
        </w:rPr>
        <w:t>rider</w:t>
      </w:r>
      <w:r w:rsidR="000B579D">
        <w:rPr>
          <w:rFonts w:ascii="Times New Roman" w:hAnsi="Times New Roman" w:cs="Times New Roman"/>
          <w:sz w:val="26"/>
          <w:szCs w:val="26"/>
        </w:rPr>
        <w:t>.  Thus,</w:t>
      </w:r>
      <w:r w:rsidR="00D65565" w:rsidRPr="005A0922">
        <w:rPr>
          <w:rFonts w:ascii="Times New Roman" w:hAnsi="Times New Roman" w:cs="Times New Roman"/>
          <w:iCs/>
          <w:sz w:val="26"/>
          <w:szCs w:val="26"/>
        </w:rPr>
        <w:t xml:space="preserve"> we </w:t>
      </w:r>
      <w:r w:rsidR="000B579D">
        <w:rPr>
          <w:rFonts w:ascii="Times New Roman" w:hAnsi="Times New Roman" w:cs="Times New Roman"/>
          <w:iCs/>
          <w:sz w:val="26"/>
          <w:szCs w:val="26"/>
        </w:rPr>
        <w:t>find that t</w:t>
      </w:r>
      <w:r w:rsidR="00CB17AF">
        <w:rPr>
          <w:rFonts w:ascii="Times New Roman" w:hAnsi="Times New Roman" w:cs="Times New Roman"/>
          <w:iCs/>
          <w:sz w:val="26"/>
          <w:szCs w:val="26"/>
        </w:rPr>
        <w:t xml:space="preserve">he </w:t>
      </w:r>
      <w:r w:rsidR="001214BF" w:rsidRPr="001214BF">
        <w:rPr>
          <w:rFonts w:ascii="Times New Roman" w:hAnsi="Times New Roman" w:cs="Times New Roman"/>
          <w:iCs/>
          <w:sz w:val="26"/>
          <w:szCs w:val="26"/>
        </w:rPr>
        <w:t>Company</w:t>
      </w:r>
      <w:r w:rsidR="00CB3497">
        <w:rPr>
          <w:rFonts w:ascii="Times New Roman" w:hAnsi="Times New Roman" w:cs="Times New Roman"/>
          <w:iCs/>
          <w:sz w:val="26"/>
          <w:szCs w:val="26"/>
        </w:rPr>
        <w:t>’</w:t>
      </w:r>
      <w:r w:rsidR="001214BF" w:rsidRPr="001214BF">
        <w:rPr>
          <w:rFonts w:ascii="Times New Roman" w:hAnsi="Times New Roman" w:cs="Times New Roman"/>
          <w:iCs/>
          <w:sz w:val="26"/>
          <w:szCs w:val="26"/>
        </w:rPr>
        <w:t xml:space="preserve">s Phase IV Plan, in conjunction with </w:t>
      </w:r>
      <w:r w:rsidR="001214BF">
        <w:rPr>
          <w:rFonts w:ascii="Times New Roman" w:hAnsi="Times New Roman" w:cs="Times New Roman"/>
          <w:iCs/>
          <w:sz w:val="26"/>
          <w:szCs w:val="26"/>
        </w:rPr>
        <w:t xml:space="preserve">the </w:t>
      </w:r>
      <w:r w:rsidR="001214BF" w:rsidRPr="001214BF">
        <w:rPr>
          <w:rFonts w:ascii="Times New Roman" w:hAnsi="Times New Roman" w:cs="Times New Roman"/>
          <w:iCs/>
          <w:sz w:val="26"/>
          <w:szCs w:val="26"/>
        </w:rPr>
        <w:t>provision</w:t>
      </w:r>
      <w:r w:rsidR="001214BF">
        <w:rPr>
          <w:rFonts w:ascii="Times New Roman" w:hAnsi="Times New Roman" w:cs="Times New Roman"/>
          <w:iCs/>
          <w:sz w:val="26"/>
          <w:szCs w:val="26"/>
        </w:rPr>
        <w:t>s</w:t>
      </w:r>
      <w:r w:rsidR="001214BF" w:rsidRPr="001214BF">
        <w:rPr>
          <w:rFonts w:ascii="Times New Roman" w:hAnsi="Times New Roman" w:cs="Times New Roman"/>
          <w:iCs/>
          <w:sz w:val="26"/>
          <w:szCs w:val="26"/>
        </w:rPr>
        <w:t xml:space="preserve"> of the Partial Settlement, is reasonable and in the public interest.</w:t>
      </w:r>
    </w:p>
    <w:p w14:paraId="536D7646" w14:textId="77777777" w:rsidR="005C1BDA" w:rsidRPr="005A0922" w:rsidRDefault="005C1BDA" w:rsidP="0015037A">
      <w:pPr>
        <w:pStyle w:val="BodyTextIndent2"/>
      </w:pPr>
    </w:p>
    <w:p w14:paraId="30D21BF0" w14:textId="1F3EB18F" w:rsidR="00BA2096" w:rsidRPr="00BA2096" w:rsidRDefault="00BA2096" w:rsidP="00B20370">
      <w:pPr>
        <w:pStyle w:val="Heading3"/>
        <w:tabs>
          <w:tab w:val="clear" w:pos="720"/>
        </w:tabs>
        <w:spacing w:line="360" w:lineRule="auto"/>
        <w:ind w:left="720"/>
      </w:pPr>
      <w:bookmarkStart w:id="60" w:name="_Toc439139539"/>
      <w:bookmarkStart w:id="61" w:name="_Toc66966340"/>
      <w:r w:rsidRPr="00BA2096">
        <w:t>3.</w:t>
      </w:r>
      <w:r w:rsidRPr="00BA2096">
        <w:tab/>
        <w:t>Conservation Service Provider Issues</w:t>
      </w:r>
      <w:bookmarkEnd w:id="60"/>
      <w:bookmarkEnd w:id="61"/>
    </w:p>
    <w:p w14:paraId="07869A09" w14:textId="2BDE6D7F" w:rsidR="00BA2096" w:rsidRDefault="00BA2096" w:rsidP="00B20370">
      <w:pPr>
        <w:pStyle w:val="BodyTextIndent2"/>
        <w:keepNext/>
        <w:keepLines/>
      </w:pPr>
    </w:p>
    <w:p w14:paraId="51D0088F" w14:textId="54B0B769" w:rsidR="00BA2096" w:rsidRPr="007964F2" w:rsidRDefault="00AC4E65" w:rsidP="00B20370">
      <w:pPr>
        <w:pStyle w:val="BodyTextIndent2"/>
        <w:keepNext/>
      </w:pPr>
      <w:r w:rsidRPr="00AC4E65">
        <w:t xml:space="preserve">In the </w:t>
      </w:r>
      <w:r w:rsidRPr="00AC4E65">
        <w:rPr>
          <w:i/>
        </w:rPr>
        <w:t>Phase IV Implementation Order</w:t>
      </w:r>
      <w:r w:rsidRPr="00AC4E65">
        <w:t xml:space="preserve">, </w:t>
      </w:r>
      <w:r w:rsidR="000B579D">
        <w:t>we</w:t>
      </w:r>
      <w:r w:rsidRPr="00AC4E65">
        <w:t xml:space="preserve"> required that all Phase IV CSP contracts be competitively bid.  As a result, </w:t>
      </w:r>
      <w:r w:rsidR="000B579D">
        <w:t>we</w:t>
      </w:r>
      <w:r w:rsidRPr="00AC4E65">
        <w:t xml:space="preserve"> required EDCs to file their Phase IV RFP procedures for Commission review and approval.  EDCs were encouraged to file their proposed RFP process by August 30, 2020.  </w:t>
      </w:r>
      <w:r w:rsidR="008D1453">
        <w:t>We further directed that i</w:t>
      </w:r>
      <w:r w:rsidRPr="00AC4E65">
        <w:t>f Commission staff did not comment on the proposed process within fifteen days of its filing, the EDC w</w:t>
      </w:r>
      <w:r w:rsidR="006F6CDF">
        <w:t xml:space="preserve">ould </w:t>
      </w:r>
      <w:r w:rsidR="006F6CDF">
        <w:lastRenderedPageBreak/>
        <w:t xml:space="preserve">be </w:t>
      </w:r>
      <w:r w:rsidRPr="00AC4E65">
        <w:t>permitted to use</w:t>
      </w:r>
      <w:r w:rsidR="006F6CDF">
        <w:t xml:space="preserve"> their </w:t>
      </w:r>
      <w:r w:rsidR="00663D90">
        <w:t xml:space="preserve">RFP procedures as filed.  </w:t>
      </w:r>
      <w:r w:rsidRPr="00AC4E65">
        <w:rPr>
          <w:i/>
          <w:iCs/>
        </w:rPr>
        <w:t xml:space="preserve">Phase IV Implementation Order </w:t>
      </w:r>
      <w:r w:rsidRPr="00AC4E65">
        <w:t>at</w:t>
      </w:r>
      <w:r w:rsidR="00B20370">
        <w:t> </w:t>
      </w:r>
      <w:r w:rsidRPr="00AC4E65">
        <w:t>111-14.</w:t>
      </w:r>
    </w:p>
    <w:p w14:paraId="6B4D6A82" w14:textId="77777777" w:rsidR="00370290" w:rsidRPr="007964F2" w:rsidRDefault="00370290" w:rsidP="0015037A">
      <w:pPr>
        <w:pStyle w:val="BodyTextIndent2"/>
      </w:pPr>
    </w:p>
    <w:p w14:paraId="0A5E15E4" w14:textId="701610D9" w:rsidR="00DC7269" w:rsidRPr="001D21FD" w:rsidRDefault="00DC7269" w:rsidP="00DC7269">
      <w:pPr>
        <w:spacing w:after="0" w:line="360" w:lineRule="auto"/>
        <w:ind w:firstLine="1440"/>
        <w:contextualSpacing/>
        <w:rPr>
          <w:rFonts w:ascii="Times New Roman" w:eastAsia="Times New Roman" w:hAnsi="Times New Roman" w:cs="Times New Roman"/>
          <w:sz w:val="26"/>
          <w:szCs w:val="26"/>
        </w:rPr>
      </w:pPr>
      <w:bookmarkStart w:id="62" w:name="_Toc439139540"/>
      <w:r>
        <w:rPr>
          <w:rFonts w:ascii="Times New Roman" w:eastAsia="Times New Roman" w:hAnsi="Times New Roman" w:cs="Times New Roman"/>
          <w:sz w:val="26"/>
          <w:szCs w:val="26"/>
        </w:rPr>
        <w:t xml:space="preserve">Pursuant to the </w:t>
      </w:r>
      <w:r w:rsidRPr="005F60E8">
        <w:rPr>
          <w:rFonts w:ascii="Times New Roman" w:eastAsia="Times New Roman" w:hAnsi="Times New Roman" w:cs="Times New Roman"/>
          <w:i/>
          <w:iCs/>
          <w:sz w:val="26"/>
          <w:szCs w:val="26"/>
        </w:rPr>
        <w:t>Phase IV Implementation Order</w:t>
      </w:r>
      <w:r>
        <w:rPr>
          <w:rFonts w:ascii="Times New Roman" w:eastAsia="Times New Roman" w:hAnsi="Times New Roman" w:cs="Times New Roman"/>
          <w:sz w:val="26"/>
          <w:szCs w:val="26"/>
        </w:rPr>
        <w:t xml:space="preserve">, PPL elected to use its previous Commission-approved Phase III CSP bidding procedures that was </w:t>
      </w:r>
      <w:r w:rsidRPr="00EE72CF">
        <w:rPr>
          <w:rFonts w:ascii="Times New Roman" w:eastAsia="Times New Roman" w:hAnsi="Times New Roman" w:cs="Times New Roman"/>
          <w:sz w:val="26"/>
          <w:szCs w:val="26"/>
        </w:rPr>
        <w:t>filed on June</w:t>
      </w:r>
      <w:r>
        <w:rPr>
          <w:rFonts w:ascii="Times New Roman" w:eastAsia="Times New Roman" w:hAnsi="Times New Roman" w:cs="Times New Roman"/>
          <w:sz w:val="26"/>
          <w:szCs w:val="26"/>
        </w:rPr>
        <w:t> </w:t>
      </w:r>
      <w:r w:rsidRPr="00EE72CF">
        <w:rPr>
          <w:rFonts w:ascii="Times New Roman" w:eastAsia="Times New Roman" w:hAnsi="Times New Roman" w:cs="Times New Roman"/>
          <w:sz w:val="26"/>
          <w:szCs w:val="26"/>
        </w:rPr>
        <w:t xml:space="preserve">19, 2015 </w:t>
      </w:r>
      <w:r>
        <w:rPr>
          <w:rFonts w:ascii="Times New Roman" w:eastAsia="Times New Roman" w:hAnsi="Times New Roman" w:cs="Times New Roman"/>
          <w:sz w:val="26"/>
          <w:szCs w:val="26"/>
        </w:rPr>
        <w:t>and approved by Secretarial Letter on July 14, 2015.</w:t>
      </w:r>
    </w:p>
    <w:p w14:paraId="567A89B8" w14:textId="77777777" w:rsidR="00DC7269" w:rsidRDefault="00DC7269" w:rsidP="00DC7269">
      <w:pPr>
        <w:pStyle w:val="BodyTextIndent2"/>
      </w:pPr>
    </w:p>
    <w:p w14:paraId="36023308" w14:textId="14D36E8A" w:rsidR="00DC7269" w:rsidRPr="00045BB9" w:rsidRDefault="00DC7269" w:rsidP="00DC7269">
      <w:pPr>
        <w:pStyle w:val="BodyTextIndent2"/>
      </w:pPr>
      <w:r w:rsidRPr="009D6D7D">
        <w:t xml:space="preserve">PPL Electric states in its Plan that it anticipates that CSPs will have a major role in delivering its Phase IV programs and their respective components.  PPL addresses CSP at length in Section 4.1.1. of its Plan.  </w:t>
      </w:r>
      <w:r w:rsidR="004D66D4">
        <w:t xml:space="preserve">Phase IV </w:t>
      </w:r>
      <w:r w:rsidRPr="009D6D7D">
        <w:t xml:space="preserve">EE&amp;C Plan </w:t>
      </w:r>
      <w:r w:rsidR="006224B4">
        <w:t>(</w:t>
      </w:r>
      <w:r w:rsidRPr="009D6D7D">
        <w:t>Section 4.1.1</w:t>
      </w:r>
      <w:r w:rsidR="006224B4">
        <w:t>)</w:t>
      </w:r>
      <w:r w:rsidRPr="009D6D7D">
        <w:t xml:space="preserve"> at 125.  To facilitate implementation of the Phase IV EE&amp;C portfolio, PPL Electric Utilities will engage two CSPs</w:t>
      </w:r>
      <w:r w:rsidR="005A33A6">
        <w:t xml:space="preserve"> – </w:t>
      </w:r>
      <w:r w:rsidRPr="009D6D7D">
        <w:t>one will deliver the Residential and Non-Residential (small C&amp;</w:t>
      </w:r>
      <w:r w:rsidR="004D57D9">
        <w:t>I</w:t>
      </w:r>
      <w:r w:rsidRPr="009D6D7D">
        <w:t xml:space="preserve"> and large C&amp;</w:t>
      </w:r>
      <w:r w:rsidR="004D57D9">
        <w:t>I</w:t>
      </w:r>
      <w:r w:rsidRPr="009D6D7D">
        <w:t xml:space="preserve">) Programs and one will deliver </w:t>
      </w:r>
      <w:r w:rsidR="00E0772D">
        <w:t xml:space="preserve">both </w:t>
      </w:r>
      <w:r w:rsidRPr="009D6D7D">
        <w:t xml:space="preserve">the Low-Income Program. </w:t>
      </w:r>
      <w:r>
        <w:t xml:space="preserve"> </w:t>
      </w:r>
      <w:r w:rsidRPr="009D6D7D">
        <w:rPr>
          <w:i/>
          <w:iCs/>
        </w:rPr>
        <w:t>Id.</w:t>
      </w:r>
      <w:r>
        <w:t xml:space="preserve">  In addition, a</w:t>
      </w:r>
      <w:r w:rsidRPr="009D6D7D">
        <w:t xml:space="preserve">n </w:t>
      </w:r>
      <w:r>
        <w:t>E</w:t>
      </w:r>
      <w:r w:rsidRPr="009D6D7D">
        <w:t>M&amp;V CSP will be responsible for independently evaluating the entire portfolio of EE&amp;C programs and functions.</w:t>
      </w:r>
      <w:r>
        <w:t xml:space="preserve">  </w:t>
      </w:r>
      <w:r>
        <w:rPr>
          <w:i/>
          <w:iCs/>
        </w:rPr>
        <w:t>Id.</w:t>
      </w:r>
      <w:r w:rsidRPr="00592BEF">
        <w:t xml:space="preserve">  </w:t>
      </w:r>
      <w:r w:rsidRPr="009D6D7D">
        <w:t xml:space="preserve">Each </w:t>
      </w:r>
      <w:r>
        <w:t xml:space="preserve">CSP </w:t>
      </w:r>
      <w:r w:rsidRPr="009D6D7D">
        <w:t xml:space="preserve">will be responsible for implementing all program components in their designated sector(s), including overseeing subcontractors. </w:t>
      </w:r>
      <w:r w:rsidR="00CC3CE3">
        <w:t xml:space="preserve"> </w:t>
      </w:r>
      <w:r w:rsidRPr="008936B9">
        <w:rPr>
          <w:i/>
          <w:iCs/>
        </w:rPr>
        <w:t>Id.</w:t>
      </w:r>
      <w:r w:rsidRPr="008936B9">
        <w:t xml:space="preserve">  </w:t>
      </w:r>
      <w:r>
        <w:t>PPL Electric included Table 52 (see below) in its Plan to demonstrate the program function responsibilities of each CSP.  EE&amp;C Plan (Appendix</w:t>
      </w:r>
      <w:r w:rsidR="003153FE">
        <w:t> </w:t>
      </w:r>
      <w:r>
        <w:t>A) at 155.</w:t>
      </w:r>
    </w:p>
    <w:p w14:paraId="0D6C95EC" w14:textId="77777777" w:rsidR="00DC7269" w:rsidRPr="009D6D7D" w:rsidRDefault="00DC7269" w:rsidP="00DC7269">
      <w:pPr>
        <w:autoSpaceDE w:val="0"/>
        <w:autoSpaceDN w:val="0"/>
        <w:adjustRightInd w:val="0"/>
        <w:spacing w:after="0" w:line="240" w:lineRule="auto"/>
        <w:rPr>
          <w:rFonts w:ascii="Times New Roman" w:hAnsi="Times New Roman" w:cs="Times New Roman"/>
          <w:sz w:val="26"/>
          <w:szCs w:val="26"/>
        </w:rPr>
      </w:pPr>
    </w:p>
    <w:p w14:paraId="19C03450" w14:textId="77777777" w:rsidR="00DC7269" w:rsidRDefault="00DC7269" w:rsidP="00DC7269">
      <w:pPr>
        <w:autoSpaceDE w:val="0"/>
        <w:autoSpaceDN w:val="0"/>
        <w:adjustRightInd w:val="0"/>
        <w:spacing w:after="0" w:line="240" w:lineRule="auto"/>
        <w:rPr>
          <w:rFonts w:ascii="Times New Roman" w:hAnsi="Times New Roman" w:cs="Times New Roman"/>
          <w:sz w:val="26"/>
          <w:szCs w:val="26"/>
        </w:rPr>
      </w:pPr>
      <w:r>
        <w:rPr>
          <w:noProof/>
        </w:rPr>
        <w:lastRenderedPageBreak/>
        <w:drawing>
          <wp:inline distT="0" distB="0" distL="0" distR="0" wp14:anchorId="7003240B" wp14:editId="438AB70D">
            <wp:extent cx="6197472"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5374" cy="3166332"/>
                    </a:xfrm>
                    <a:prstGeom prst="rect">
                      <a:avLst/>
                    </a:prstGeom>
                  </pic:spPr>
                </pic:pic>
              </a:graphicData>
            </a:graphic>
          </wp:inline>
        </w:drawing>
      </w:r>
    </w:p>
    <w:p w14:paraId="7DA38FAA" w14:textId="7691791B" w:rsidR="00DC7269" w:rsidRPr="009D6D7D" w:rsidRDefault="004D66D4" w:rsidP="003153FE">
      <w:pPr>
        <w:autoSpaceDE w:val="0"/>
        <w:autoSpaceDN w:val="0"/>
        <w:adjustRightInd w:val="0"/>
        <w:spacing w:before="240" w:after="0" w:line="360" w:lineRule="auto"/>
        <w:rPr>
          <w:rFonts w:ascii="Times New Roman" w:hAnsi="Times New Roman" w:cs="Times New Roman"/>
          <w:sz w:val="26"/>
          <w:szCs w:val="26"/>
        </w:rPr>
      </w:pPr>
      <w:r>
        <w:rPr>
          <w:rFonts w:ascii="Times New Roman" w:hAnsi="Times New Roman" w:cs="Times New Roman"/>
          <w:sz w:val="26"/>
          <w:szCs w:val="26"/>
        </w:rPr>
        <w:t xml:space="preserve">Phase IV </w:t>
      </w:r>
      <w:r w:rsidR="00DC7269">
        <w:rPr>
          <w:rFonts w:ascii="Times New Roman" w:hAnsi="Times New Roman" w:cs="Times New Roman"/>
          <w:sz w:val="26"/>
          <w:szCs w:val="26"/>
        </w:rPr>
        <w:t>EE&amp;C Plan</w:t>
      </w:r>
      <w:r w:rsidR="00E24F31">
        <w:rPr>
          <w:rFonts w:ascii="Times New Roman" w:hAnsi="Times New Roman" w:cs="Times New Roman"/>
          <w:sz w:val="26"/>
          <w:szCs w:val="26"/>
        </w:rPr>
        <w:t xml:space="preserve"> (</w:t>
      </w:r>
      <w:r w:rsidR="00DC7269">
        <w:rPr>
          <w:rFonts w:ascii="Times New Roman" w:hAnsi="Times New Roman" w:cs="Times New Roman"/>
          <w:sz w:val="26"/>
          <w:szCs w:val="26"/>
        </w:rPr>
        <w:t>Section 4.1.1</w:t>
      </w:r>
      <w:r w:rsidR="00E24F31">
        <w:rPr>
          <w:rFonts w:ascii="Times New Roman" w:hAnsi="Times New Roman" w:cs="Times New Roman"/>
          <w:sz w:val="26"/>
          <w:szCs w:val="26"/>
        </w:rPr>
        <w:t>)</w:t>
      </w:r>
      <w:r w:rsidR="00DC7269">
        <w:rPr>
          <w:rFonts w:ascii="Times New Roman" w:hAnsi="Times New Roman" w:cs="Times New Roman"/>
          <w:sz w:val="26"/>
          <w:szCs w:val="26"/>
        </w:rPr>
        <w:t xml:space="preserve"> at 126.</w:t>
      </w:r>
    </w:p>
    <w:p w14:paraId="138174E1" w14:textId="77777777" w:rsidR="00370290" w:rsidRPr="009D6D7D" w:rsidRDefault="00370290" w:rsidP="0015037A">
      <w:pPr>
        <w:autoSpaceDE w:val="0"/>
        <w:autoSpaceDN w:val="0"/>
        <w:adjustRightInd w:val="0"/>
        <w:spacing w:before="120" w:after="0" w:line="360" w:lineRule="auto"/>
        <w:rPr>
          <w:rFonts w:ascii="Times New Roman" w:hAnsi="Times New Roman" w:cs="Times New Roman"/>
          <w:sz w:val="26"/>
          <w:szCs w:val="26"/>
        </w:rPr>
      </w:pPr>
    </w:p>
    <w:p w14:paraId="45032C68" w14:textId="02F9D7CF" w:rsidR="00DC7269" w:rsidRPr="00111FA6" w:rsidRDefault="00DC7269" w:rsidP="00DC7269">
      <w:pPr>
        <w:autoSpaceDE w:val="0"/>
        <w:autoSpaceDN w:val="0"/>
        <w:adjustRightInd w:val="0"/>
        <w:spacing w:after="0"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Pr="00111FA6">
        <w:rPr>
          <w:rFonts w:ascii="Times New Roman" w:hAnsi="Times New Roman" w:cs="Times New Roman"/>
          <w:sz w:val="26"/>
          <w:szCs w:val="26"/>
        </w:rPr>
        <w:t xml:space="preserve">PPL Electric notes that the </w:t>
      </w:r>
      <w:r w:rsidRPr="00F1094E">
        <w:rPr>
          <w:rFonts w:ascii="Times New Roman" w:eastAsia="Times New Roman" w:hAnsi="Times New Roman" w:cs="Times New Roman"/>
          <w:sz w:val="26"/>
          <w:szCs w:val="26"/>
        </w:rPr>
        <w:t>CSP contract for EM&amp;V services to be provided under the</w:t>
      </w:r>
      <w:r w:rsidRPr="00111FA6">
        <w:rPr>
          <w:rFonts w:ascii="Times New Roman" w:hAnsi="Times New Roman" w:cs="Times New Roman"/>
          <w:sz w:val="26"/>
          <w:szCs w:val="26"/>
        </w:rPr>
        <w:t xml:space="preserve"> EE&amp;C Plan was filed on November 30, 2020.  Petition at 7, n.13.  </w:t>
      </w:r>
      <w:r w:rsidR="00AD50EA" w:rsidRPr="00AD50EA">
        <w:rPr>
          <w:rFonts w:ascii="Times New Roman" w:hAnsi="Times New Roman" w:cs="Times New Roman"/>
          <w:sz w:val="26"/>
          <w:szCs w:val="26"/>
        </w:rPr>
        <w:t>This contract was approved by the Commission on January 7, 2021.</w:t>
      </w:r>
      <w:r w:rsidR="00F55EE8">
        <w:rPr>
          <w:rFonts w:ascii="Times New Roman" w:hAnsi="Times New Roman" w:cs="Times New Roman"/>
          <w:sz w:val="26"/>
          <w:szCs w:val="26"/>
        </w:rPr>
        <w:t xml:space="preserve">  </w:t>
      </w:r>
      <w:r w:rsidRPr="00111FA6">
        <w:rPr>
          <w:rFonts w:ascii="Times New Roman" w:hAnsi="Times New Roman" w:cs="Times New Roman"/>
          <w:sz w:val="26"/>
          <w:szCs w:val="26"/>
        </w:rPr>
        <w:t>The Company also note</w:t>
      </w:r>
      <w:r>
        <w:rPr>
          <w:rFonts w:ascii="Times New Roman" w:hAnsi="Times New Roman" w:cs="Times New Roman"/>
          <w:sz w:val="26"/>
          <w:szCs w:val="26"/>
        </w:rPr>
        <w:t>s</w:t>
      </w:r>
      <w:r w:rsidRPr="00111FA6">
        <w:rPr>
          <w:rFonts w:ascii="Times New Roman" w:hAnsi="Times New Roman" w:cs="Times New Roman"/>
          <w:sz w:val="26"/>
          <w:szCs w:val="26"/>
        </w:rPr>
        <w:t xml:space="preserve"> that</w:t>
      </w:r>
      <w:r>
        <w:rPr>
          <w:rFonts w:ascii="Times New Roman" w:hAnsi="Times New Roman" w:cs="Times New Roman"/>
          <w:sz w:val="26"/>
          <w:szCs w:val="26"/>
        </w:rPr>
        <w:t>,</w:t>
      </w:r>
      <w:r w:rsidRPr="00111FA6">
        <w:rPr>
          <w:rFonts w:ascii="Times New Roman" w:hAnsi="Times New Roman" w:cs="Times New Roman"/>
          <w:sz w:val="26"/>
          <w:szCs w:val="26"/>
        </w:rPr>
        <w:t xml:space="preserve"> as </w:t>
      </w:r>
      <w:r>
        <w:rPr>
          <w:rFonts w:ascii="Times New Roman" w:hAnsi="Times New Roman" w:cs="Times New Roman"/>
          <w:sz w:val="26"/>
          <w:szCs w:val="26"/>
        </w:rPr>
        <w:t xml:space="preserve">of </w:t>
      </w:r>
      <w:r w:rsidRPr="00111FA6">
        <w:rPr>
          <w:rFonts w:ascii="Times New Roman" w:hAnsi="Times New Roman" w:cs="Times New Roman"/>
          <w:sz w:val="26"/>
          <w:szCs w:val="26"/>
        </w:rPr>
        <w:t>the date it filed its Phase IV EE&amp;C Plan, it was currently negotiating CSP contracts to implement the Residential, Non-Residential, and Low-Income Programs.</w:t>
      </w:r>
    </w:p>
    <w:p w14:paraId="25CB74FD" w14:textId="77777777" w:rsidR="00DC7269" w:rsidRDefault="00DC7269" w:rsidP="00DC7269">
      <w:pPr>
        <w:autoSpaceDE w:val="0"/>
        <w:autoSpaceDN w:val="0"/>
        <w:adjustRightInd w:val="0"/>
        <w:spacing w:after="0" w:line="360" w:lineRule="auto"/>
        <w:rPr>
          <w:rFonts w:ascii="Times New Roman" w:hAnsi="Times New Roman" w:cs="Times New Roman"/>
          <w:sz w:val="26"/>
          <w:szCs w:val="26"/>
        </w:rPr>
      </w:pPr>
    </w:p>
    <w:p w14:paraId="0953D446" w14:textId="0A398B51" w:rsidR="00DC7269" w:rsidRDefault="00DC7269" w:rsidP="0015037A">
      <w:pPr>
        <w:autoSpaceDE w:val="0"/>
        <w:autoSpaceDN w:val="0"/>
        <w:adjustRightInd w:val="0"/>
        <w:spacing w:after="0"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Based on our review of the Company</w:t>
      </w:r>
      <w:r w:rsidR="00CB3497">
        <w:rPr>
          <w:rFonts w:ascii="Times New Roman" w:hAnsi="Times New Roman" w:cs="Times New Roman"/>
          <w:sz w:val="26"/>
          <w:szCs w:val="26"/>
        </w:rPr>
        <w:t>’</w:t>
      </w:r>
      <w:r>
        <w:rPr>
          <w:rFonts w:ascii="Times New Roman" w:hAnsi="Times New Roman" w:cs="Times New Roman"/>
          <w:sz w:val="26"/>
          <w:szCs w:val="26"/>
        </w:rPr>
        <w:t xml:space="preserve">s Plan as it pertains to CSPs, we find that it fully complies with the requirements of Act 129 and our </w:t>
      </w:r>
      <w:r w:rsidRPr="00C013ED">
        <w:rPr>
          <w:rFonts w:ascii="Times New Roman" w:hAnsi="Times New Roman" w:cs="Times New Roman"/>
          <w:i/>
          <w:iCs/>
          <w:sz w:val="26"/>
          <w:szCs w:val="26"/>
        </w:rPr>
        <w:t>Phase IV Implementation Order</w:t>
      </w:r>
      <w:r>
        <w:rPr>
          <w:rFonts w:ascii="Times New Roman" w:hAnsi="Times New Roman" w:cs="Times New Roman"/>
          <w:sz w:val="26"/>
          <w:szCs w:val="26"/>
        </w:rPr>
        <w:t>.</w:t>
      </w:r>
    </w:p>
    <w:p w14:paraId="1B055397" w14:textId="36648ED0" w:rsidR="00510C04" w:rsidRDefault="00510C04" w:rsidP="0015037A">
      <w:pPr>
        <w:pStyle w:val="BodyTextIndent2"/>
        <w:ind w:firstLine="0"/>
      </w:pPr>
    </w:p>
    <w:p w14:paraId="09BC77E6" w14:textId="1A7919AE" w:rsidR="00BA2096" w:rsidRPr="00BA2096" w:rsidRDefault="00BA2096" w:rsidP="00B20370">
      <w:pPr>
        <w:pStyle w:val="Heading3"/>
        <w:tabs>
          <w:tab w:val="clear" w:pos="720"/>
        </w:tabs>
        <w:spacing w:line="360" w:lineRule="auto"/>
        <w:ind w:left="720"/>
      </w:pPr>
      <w:bookmarkStart w:id="63" w:name="_Toc66966341"/>
      <w:r w:rsidRPr="00BA2096">
        <w:lastRenderedPageBreak/>
        <w:t>4.</w:t>
      </w:r>
      <w:r w:rsidRPr="00BA2096">
        <w:tab/>
        <w:t>Implementation and Evaluation Issues</w:t>
      </w:r>
      <w:bookmarkEnd w:id="62"/>
      <w:bookmarkEnd w:id="63"/>
    </w:p>
    <w:p w14:paraId="1E5056F9" w14:textId="68605558" w:rsidR="00BA2096" w:rsidRDefault="00BA2096" w:rsidP="0015037A">
      <w:pPr>
        <w:pStyle w:val="BodyTextIndent2"/>
        <w:keepNext/>
        <w:keepLines/>
      </w:pPr>
    </w:p>
    <w:p w14:paraId="0B254C93" w14:textId="3F20AE82" w:rsidR="00BA2096" w:rsidRDefault="00BA2096" w:rsidP="00B20370">
      <w:pPr>
        <w:pStyle w:val="Heading4"/>
        <w:ind w:left="1440"/>
      </w:pPr>
      <w:bookmarkStart w:id="64" w:name="_Toc439139541"/>
      <w:bookmarkStart w:id="65" w:name="_Toc66966342"/>
      <w:r w:rsidRPr="00BA2096">
        <w:t>a.</w:t>
      </w:r>
      <w:r w:rsidRPr="00BA2096">
        <w:tab/>
        <w:t>Implementation Issues</w:t>
      </w:r>
      <w:bookmarkEnd w:id="64"/>
      <w:bookmarkEnd w:id="65"/>
    </w:p>
    <w:p w14:paraId="105C2615" w14:textId="7FD78169" w:rsidR="00DD654A" w:rsidRDefault="00DD654A" w:rsidP="0015037A">
      <w:pPr>
        <w:pStyle w:val="BodyTextIndent2"/>
        <w:keepNext/>
        <w:keepLines/>
        <w:ind w:firstLine="0"/>
        <w:rPr>
          <w:b/>
        </w:rPr>
      </w:pPr>
    </w:p>
    <w:p w14:paraId="3633B9EB" w14:textId="7ECAC3A6" w:rsidR="008114BB" w:rsidRPr="008114BB" w:rsidRDefault="008114BB" w:rsidP="0015037A">
      <w:pPr>
        <w:pStyle w:val="BodyTextIndent2"/>
        <w:ind w:firstLine="0"/>
        <w:rPr>
          <w:bCs/>
        </w:rPr>
      </w:pPr>
      <w:r>
        <w:rPr>
          <w:bCs/>
        </w:rPr>
        <w:tab/>
      </w:r>
      <w:r>
        <w:rPr>
          <w:bCs/>
        </w:rPr>
        <w:tab/>
      </w:r>
      <w:r w:rsidRPr="008114BB">
        <w:rPr>
          <w:bCs/>
        </w:rPr>
        <w:t>The Act requires the Commission to establish procedures to ensure compliance with the consumption and peak demand reduction requirements of the Act.  66 Pa. C.S. § 2806.1(a)(9).</w:t>
      </w:r>
    </w:p>
    <w:p w14:paraId="098CA424" w14:textId="7381AA74" w:rsidR="008114BB" w:rsidRDefault="008114BB" w:rsidP="00790B4E">
      <w:pPr>
        <w:pStyle w:val="BodyTextIndent2"/>
        <w:ind w:firstLine="0"/>
        <w:rPr>
          <w:b/>
        </w:rPr>
      </w:pPr>
    </w:p>
    <w:p w14:paraId="1AAAF290" w14:textId="586D0CCE" w:rsidR="00707EE8" w:rsidRPr="00707EE8" w:rsidRDefault="00DD654A" w:rsidP="00707EE8">
      <w:pPr>
        <w:pStyle w:val="BodyTextIndent2"/>
        <w:ind w:firstLine="0"/>
        <w:rPr>
          <w:bCs/>
        </w:rPr>
      </w:pPr>
      <w:r w:rsidRPr="00DD654A">
        <w:rPr>
          <w:bCs/>
        </w:rPr>
        <w:tab/>
      </w:r>
      <w:r w:rsidRPr="00DD654A">
        <w:rPr>
          <w:bCs/>
        </w:rPr>
        <w:tab/>
      </w:r>
      <w:r w:rsidR="007616A6">
        <w:rPr>
          <w:bCs/>
        </w:rPr>
        <w:t>PPL Electric</w:t>
      </w:r>
      <w:r w:rsidRPr="00DD654A">
        <w:rPr>
          <w:bCs/>
        </w:rPr>
        <w:t xml:space="preserve"> </w:t>
      </w:r>
      <w:r>
        <w:rPr>
          <w:bCs/>
        </w:rPr>
        <w:t xml:space="preserve">included </w:t>
      </w:r>
      <w:r w:rsidR="004C292E">
        <w:rPr>
          <w:bCs/>
        </w:rPr>
        <w:t>its Phase IV Implementation</w:t>
      </w:r>
      <w:r w:rsidR="000F0D79">
        <w:rPr>
          <w:bCs/>
        </w:rPr>
        <w:t xml:space="preserve"> Schedule</w:t>
      </w:r>
      <w:r w:rsidR="00480125">
        <w:rPr>
          <w:bCs/>
        </w:rPr>
        <w:t xml:space="preserve"> in its Plan</w:t>
      </w:r>
      <w:r w:rsidR="00315908">
        <w:rPr>
          <w:bCs/>
        </w:rPr>
        <w:t xml:space="preserve"> </w:t>
      </w:r>
      <w:r w:rsidR="005A2886">
        <w:rPr>
          <w:bCs/>
        </w:rPr>
        <w:t>(see Table 7</w:t>
      </w:r>
      <w:r w:rsidR="003A5AC0">
        <w:rPr>
          <w:bCs/>
        </w:rPr>
        <w:t xml:space="preserve"> below) </w:t>
      </w:r>
      <w:r w:rsidR="00315908">
        <w:rPr>
          <w:bCs/>
        </w:rPr>
        <w:t xml:space="preserve">that </w:t>
      </w:r>
      <w:r w:rsidR="005A2886">
        <w:rPr>
          <w:bCs/>
        </w:rPr>
        <w:t xml:space="preserve">provides </w:t>
      </w:r>
      <w:r w:rsidR="00F41827">
        <w:rPr>
          <w:bCs/>
        </w:rPr>
        <w:t>estimated development</w:t>
      </w:r>
      <w:r w:rsidR="00614613">
        <w:rPr>
          <w:bCs/>
        </w:rPr>
        <w:t xml:space="preserve"> phases</w:t>
      </w:r>
      <w:r w:rsidR="00F41827">
        <w:rPr>
          <w:bCs/>
        </w:rPr>
        <w:t>, milestones and deliver</w:t>
      </w:r>
      <w:r w:rsidR="00654469">
        <w:rPr>
          <w:bCs/>
        </w:rPr>
        <w:t>y</w:t>
      </w:r>
      <w:r w:rsidR="00F41827">
        <w:rPr>
          <w:bCs/>
        </w:rPr>
        <w:t xml:space="preserve"> dates</w:t>
      </w:r>
      <w:r w:rsidR="00614613">
        <w:rPr>
          <w:bCs/>
        </w:rPr>
        <w:t xml:space="preserve"> </w:t>
      </w:r>
      <w:r w:rsidR="00927C4D">
        <w:rPr>
          <w:bCs/>
        </w:rPr>
        <w:t>for its program activities</w:t>
      </w:r>
      <w:r w:rsidR="00BA63EA">
        <w:rPr>
          <w:bCs/>
        </w:rPr>
        <w:t xml:space="preserve"> and annual reporting over the five-year period of its Phase IV EE&amp;C Program.</w:t>
      </w:r>
      <w:r w:rsidR="00707EE8">
        <w:rPr>
          <w:bCs/>
        </w:rPr>
        <w:t xml:space="preserve">  In addition, </w:t>
      </w:r>
      <w:r w:rsidR="00625677">
        <w:rPr>
          <w:bCs/>
        </w:rPr>
        <w:t xml:space="preserve">the </w:t>
      </w:r>
      <w:r w:rsidR="00707EE8" w:rsidRPr="00707EE8">
        <w:rPr>
          <w:bCs/>
        </w:rPr>
        <w:t xml:space="preserve">Plan also includes </w:t>
      </w:r>
      <w:r w:rsidR="00625677">
        <w:rPr>
          <w:bCs/>
        </w:rPr>
        <w:t xml:space="preserve">specific </w:t>
      </w:r>
      <w:r w:rsidR="00707EE8" w:rsidRPr="00707EE8">
        <w:rPr>
          <w:bCs/>
        </w:rPr>
        <w:t xml:space="preserve">detailed budgets, milestones, and anticipated delivery dates for each program. </w:t>
      </w:r>
      <w:r w:rsidR="00625677">
        <w:rPr>
          <w:bCs/>
        </w:rPr>
        <w:t xml:space="preserve"> </w:t>
      </w:r>
      <w:r w:rsidR="00707EE8" w:rsidRPr="00707EE8">
        <w:rPr>
          <w:bCs/>
          <w:i/>
          <w:iCs/>
        </w:rPr>
        <w:t xml:space="preserve">See </w:t>
      </w:r>
      <w:r w:rsidR="00707EE8" w:rsidRPr="00707EE8">
        <w:rPr>
          <w:bCs/>
        </w:rPr>
        <w:t>Phase IV EE&amp;C Plan</w:t>
      </w:r>
      <w:r w:rsidR="00E24F31">
        <w:rPr>
          <w:bCs/>
        </w:rPr>
        <w:t xml:space="preserve"> (</w:t>
      </w:r>
      <w:r w:rsidR="00707EE8" w:rsidRPr="00707EE8">
        <w:rPr>
          <w:bCs/>
        </w:rPr>
        <w:t>Section 3</w:t>
      </w:r>
      <w:r w:rsidR="00E24F31">
        <w:rPr>
          <w:bCs/>
        </w:rPr>
        <w:t>)</w:t>
      </w:r>
      <w:r w:rsidR="00707EE8" w:rsidRPr="00707EE8">
        <w:rPr>
          <w:bCs/>
        </w:rPr>
        <w:t>.</w:t>
      </w:r>
    </w:p>
    <w:p w14:paraId="3C6FE575" w14:textId="77777777" w:rsidR="0022413E" w:rsidRDefault="0022413E" w:rsidP="00C52ECE">
      <w:pPr>
        <w:pStyle w:val="BodyTextIndent2"/>
        <w:ind w:firstLine="0"/>
        <w:rPr>
          <w:bCs/>
        </w:rPr>
      </w:pPr>
    </w:p>
    <w:p w14:paraId="6441F5A1" w14:textId="1007C7D1" w:rsidR="0022413E" w:rsidRDefault="0022413E" w:rsidP="00C52ECE">
      <w:pPr>
        <w:pStyle w:val="BodyTextIndent2"/>
        <w:ind w:firstLine="0"/>
        <w:rPr>
          <w:bCs/>
        </w:rPr>
      </w:pPr>
      <w:r>
        <w:rPr>
          <w:noProof/>
        </w:rPr>
        <w:drawing>
          <wp:inline distT="0" distB="0" distL="0" distR="0" wp14:anchorId="15895653" wp14:editId="7F069A32">
            <wp:extent cx="6237165" cy="3448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7620" cy="3465524"/>
                    </a:xfrm>
                    <a:prstGeom prst="rect">
                      <a:avLst/>
                    </a:prstGeom>
                  </pic:spPr>
                </pic:pic>
              </a:graphicData>
            </a:graphic>
          </wp:inline>
        </w:drawing>
      </w:r>
    </w:p>
    <w:p w14:paraId="0697DE5B" w14:textId="1AA558C7" w:rsidR="00575DA6" w:rsidRDefault="007F5D91" w:rsidP="0015037A">
      <w:pPr>
        <w:autoSpaceDE w:val="0"/>
        <w:autoSpaceDN w:val="0"/>
        <w:adjustRightInd w:val="0"/>
        <w:spacing w:before="120" w:after="0" w:line="360" w:lineRule="auto"/>
        <w:rPr>
          <w:rFonts w:ascii="Times New Roman" w:hAnsi="Times New Roman" w:cs="Times New Roman"/>
          <w:sz w:val="26"/>
          <w:szCs w:val="26"/>
        </w:rPr>
      </w:pPr>
      <w:r>
        <w:rPr>
          <w:rFonts w:ascii="Times New Roman" w:hAnsi="Times New Roman" w:cs="Times New Roman"/>
          <w:sz w:val="26"/>
          <w:szCs w:val="26"/>
        </w:rPr>
        <w:t xml:space="preserve">Phase IV </w:t>
      </w:r>
      <w:r w:rsidR="002E4D23">
        <w:rPr>
          <w:rFonts w:ascii="Times New Roman" w:hAnsi="Times New Roman" w:cs="Times New Roman"/>
          <w:sz w:val="26"/>
          <w:szCs w:val="26"/>
        </w:rPr>
        <w:t>EE&amp;C Plan</w:t>
      </w:r>
      <w:r w:rsidR="00E24F31">
        <w:rPr>
          <w:rFonts w:ascii="Times New Roman" w:hAnsi="Times New Roman" w:cs="Times New Roman"/>
          <w:sz w:val="26"/>
          <w:szCs w:val="26"/>
        </w:rPr>
        <w:t xml:space="preserve"> (</w:t>
      </w:r>
      <w:r w:rsidR="002E4D23">
        <w:rPr>
          <w:rFonts w:ascii="Times New Roman" w:hAnsi="Times New Roman" w:cs="Times New Roman"/>
          <w:sz w:val="26"/>
          <w:szCs w:val="26"/>
        </w:rPr>
        <w:t>Section 1.4</w:t>
      </w:r>
      <w:r w:rsidR="00E24F31">
        <w:rPr>
          <w:rFonts w:ascii="Times New Roman" w:hAnsi="Times New Roman" w:cs="Times New Roman"/>
          <w:sz w:val="26"/>
          <w:szCs w:val="26"/>
        </w:rPr>
        <w:t>)</w:t>
      </w:r>
      <w:r w:rsidR="002E4D23">
        <w:rPr>
          <w:rFonts w:ascii="Times New Roman" w:hAnsi="Times New Roman" w:cs="Times New Roman"/>
          <w:sz w:val="26"/>
          <w:szCs w:val="26"/>
        </w:rPr>
        <w:t xml:space="preserve"> at </w:t>
      </w:r>
      <w:r w:rsidR="00BD435A">
        <w:rPr>
          <w:rFonts w:ascii="Times New Roman" w:hAnsi="Times New Roman" w:cs="Times New Roman"/>
          <w:sz w:val="26"/>
          <w:szCs w:val="26"/>
        </w:rPr>
        <w:t>15</w:t>
      </w:r>
      <w:r>
        <w:rPr>
          <w:rFonts w:ascii="Times New Roman" w:hAnsi="Times New Roman" w:cs="Times New Roman"/>
          <w:sz w:val="26"/>
          <w:szCs w:val="26"/>
        </w:rPr>
        <w:t>.</w:t>
      </w:r>
    </w:p>
    <w:p w14:paraId="7C77E484" w14:textId="44261A57" w:rsidR="000E6827" w:rsidRPr="00AB2D9B" w:rsidRDefault="00E842BC" w:rsidP="0015037A">
      <w:pPr>
        <w:autoSpaceDE w:val="0"/>
        <w:autoSpaceDN w:val="0"/>
        <w:adjustRightInd w:val="0"/>
        <w:spacing w:after="0" w:line="360" w:lineRule="auto"/>
        <w:rPr>
          <w:rFonts w:ascii="Times New Roman" w:eastAsia="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sidR="007616A6">
        <w:rPr>
          <w:rFonts w:ascii="Times New Roman" w:hAnsi="Times New Roman" w:cs="Times New Roman"/>
          <w:sz w:val="26"/>
          <w:szCs w:val="26"/>
        </w:rPr>
        <w:t>PPL Electric</w:t>
      </w:r>
      <w:r w:rsidR="003B0BA7" w:rsidRPr="00E842BC">
        <w:rPr>
          <w:rFonts w:ascii="Times New Roman" w:hAnsi="Times New Roman" w:cs="Times New Roman"/>
          <w:sz w:val="26"/>
          <w:szCs w:val="26"/>
        </w:rPr>
        <w:t xml:space="preserve"> </w:t>
      </w:r>
      <w:r w:rsidR="00BD435A">
        <w:rPr>
          <w:rFonts w:ascii="Times New Roman" w:hAnsi="Times New Roman" w:cs="Times New Roman"/>
          <w:sz w:val="26"/>
          <w:szCs w:val="26"/>
        </w:rPr>
        <w:t xml:space="preserve">explains </w:t>
      </w:r>
      <w:r w:rsidR="00B7440D">
        <w:rPr>
          <w:rFonts w:ascii="Times New Roman" w:hAnsi="Times New Roman" w:cs="Times New Roman"/>
          <w:sz w:val="26"/>
          <w:szCs w:val="26"/>
        </w:rPr>
        <w:t xml:space="preserve">that it </w:t>
      </w:r>
      <w:r w:rsidR="00123648">
        <w:rPr>
          <w:rFonts w:ascii="Times New Roman" w:hAnsi="Times New Roman" w:cs="Times New Roman"/>
          <w:sz w:val="26"/>
          <w:szCs w:val="26"/>
        </w:rPr>
        <w:t>has designed a</w:t>
      </w:r>
      <w:r w:rsidR="0031347A">
        <w:rPr>
          <w:rFonts w:ascii="Times New Roman" w:hAnsi="Times New Roman" w:cs="Times New Roman"/>
          <w:sz w:val="26"/>
          <w:szCs w:val="26"/>
        </w:rPr>
        <w:t>n implementation</w:t>
      </w:r>
      <w:r w:rsidR="00123648">
        <w:rPr>
          <w:rFonts w:ascii="Times New Roman" w:hAnsi="Times New Roman" w:cs="Times New Roman"/>
          <w:sz w:val="26"/>
          <w:szCs w:val="26"/>
        </w:rPr>
        <w:t xml:space="preserve"> </w:t>
      </w:r>
      <w:r w:rsidR="003B0BA7" w:rsidRPr="00E842BC">
        <w:rPr>
          <w:rFonts w:ascii="Times New Roman" w:hAnsi="Times New Roman" w:cs="Times New Roman"/>
          <w:sz w:val="26"/>
          <w:szCs w:val="26"/>
        </w:rPr>
        <w:t xml:space="preserve">strategy </w:t>
      </w:r>
      <w:r w:rsidR="00123648">
        <w:rPr>
          <w:rFonts w:ascii="Times New Roman" w:hAnsi="Times New Roman" w:cs="Times New Roman"/>
          <w:sz w:val="26"/>
          <w:szCs w:val="26"/>
        </w:rPr>
        <w:t xml:space="preserve">that </w:t>
      </w:r>
      <w:r w:rsidR="003B0BA7" w:rsidRPr="00E842BC">
        <w:rPr>
          <w:rFonts w:ascii="Times New Roman" w:hAnsi="Times New Roman" w:cs="Times New Roman"/>
          <w:sz w:val="26"/>
          <w:szCs w:val="26"/>
        </w:rPr>
        <w:t xml:space="preserve">is based on several key features that the Company has identified as critical to achieving the objectives of the proposed Phase IV EE&amp;C Plan. </w:t>
      </w:r>
      <w:r w:rsidR="00123648">
        <w:rPr>
          <w:rFonts w:ascii="Times New Roman" w:hAnsi="Times New Roman" w:cs="Times New Roman"/>
          <w:sz w:val="26"/>
          <w:szCs w:val="26"/>
        </w:rPr>
        <w:t xml:space="preserve"> </w:t>
      </w:r>
      <w:r w:rsidR="00D56FF4">
        <w:rPr>
          <w:rFonts w:ascii="Times New Roman" w:hAnsi="Times New Roman" w:cs="Times New Roman"/>
          <w:sz w:val="26"/>
          <w:szCs w:val="26"/>
        </w:rPr>
        <w:t>Petition</w:t>
      </w:r>
      <w:r w:rsidR="00123648">
        <w:rPr>
          <w:rFonts w:ascii="Times New Roman" w:hAnsi="Times New Roman" w:cs="Times New Roman"/>
          <w:sz w:val="26"/>
          <w:szCs w:val="26"/>
        </w:rPr>
        <w:t xml:space="preserve"> at </w:t>
      </w:r>
      <w:r w:rsidR="00743B67">
        <w:rPr>
          <w:rFonts w:ascii="Times New Roman" w:hAnsi="Times New Roman" w:cs="Times New Roman"/>
          <w:sz w:val="26"/>
          <w:szCs w:val="26"/>
        </w:rPr>
        <w:t xml:space="preserve">20.  </w:t>
      </w:r>
      <w:r w:rsidR="007616A6">
        <w:rPr>
          <w:rFonts w:ascii="Times New Roman" w:hAnsi="Times New Roman" w:cs="Times New Roman"/>
          <w:sz w:val="26"/>
          <w:szCs w:val="26"/>
        </w:rPr>
        <w:t>PPL Electric</w:t>
      </w:r>
      <w:r w:rsidR="00334D96">
        <w:rPr>
          <w:rFonts w:ascii="Times New Roman" w:hAnsi="Times New Roman" w:cs="Times New Roman"/>
          <w:sz w:val="26"/>
          <w:szCs w:val="26"/>
        </w:rPr>
        <w:t xml:space="preserve"> references </w:t>
      </w:r>
      <w:r w:rsidR="00B543AD" w:rsidRPr="00712FC7">
        <w:rPr>
          <w:rFonts w:ascii="Times New Roman" w:hAnsi="Times New Roman" w:cs="Times New Roman"/>
          <w:sz w:val="26"/>
          <w:szCs w:val="26"/>
        </w:rPr>
        <w:t>Section</w:t>
      </w:r>
      <w:r w:rsidR="000B4781" w:rsidRPr="00712FC7">
        <w:rPr>
          <w:rFonts w:ascii="Times New Roman" w:hAnsi="Times New Roman" w:cs="Times New Roman"/>
          <w:sz w:val="26"/>
          <w:szCs w:val="26"/>
        </w:rPr>
        <w:t xml:space="preserve"> 1.7 </w:t>
      </w:r>
      <w:r w:rsidR="001E1DDA" w:rsidRPr="00712FC7">
        <w:rPr>
          <w:rFonts w:ascii="Times New Roman" w:hAnsi="Times New Roman" w:cs="Times New Roman"/>
          <w:sz w:val="26"/>
          <w:szCs w:val="26"/>
        </w:rPr>
        <w:t>(Strategy to Manage EE&amp;C Portfolio and Engage Customers and Trade Allies)</w:t>
      </w:r>
      <w:r w:rsidR="00712FC7">
        <w:rPr>
          <w:rFonts w:ascii="Times New Roman" w:hAnsi="Times New Roman" w:cs="Times New Roman"/>
          <w:sz w:val="26"/>
          <w:szCs w:val="26"/>
        </w:rPr>
        <w:t xml:space="preserve"> </w:t>
      </w:r>
      <w:r w:rsidR="000B4781" w:rsidRPr="00712FC7">
        <w:rPr>
          <w:rFonts w:ascii="Times New Roman" w:hAnsi="Times New Roman" w:cs="Times New Roman"/>
          <w:sz w:val="26"/>
          <w:szCs w:val="26"/>
        </w:rPr>
        <w:t>of the Pla</w:t>
      </w:r>
      <w:r w:rsidR="000B4781">
        <w:rPr>
          <w:rFonts w:ascii="Times New Roman" w:hAnsi="Times New Roman" w:cs="Times New Roman"/>
          <w:sz w:val="26"/>
          <w:szCs w:val="26"/>
        </w:rPr>
        <w:t>n</w:t>
      </w:r>
      <w:r w:rsidR="00334D96">
        <w:rPr>
          <w:rFonts w:ascii="Times New Roman" w:hAnsi="Times New Roman" w:cs="Times New Roman"/>
          <w:sz w:val="26"/>
          <w:szCs w:val="26"/>
        </w:rPr>
        <w:t xml:space="preserve"> </w:t>
      </w:r>
      <w:r w:rsidR="003026EB">
        <w:rPr>
          <w:rFonts w:ascii="Times New Roman" w:hAnsi="Times New Roman" w:cs="Times New Roman"/>
          <w:sz w:val="26"/>
          <w:szCs w:val="26"/>
        </w:rPr>
        <w:t>for the details of its implementation strategy.</w:t>
      </w:r>
      <w:r w:rsidR="004C5726" w:rsidRPr="004C5726">
        <w:rPr>
          <w:rFonts w:ascii="Times New Roman" w:hAnsi="Times New Roman" w:cs="Times New Roman"/>
          <w:sz w:val="26"/>
          <w:szCs w:val="26"/>
          <w:vertAlign w:val="superscript"/>
        </w:rPr>
        <w:t xml:space="preserve"> </w:t>
      </w:r>
      <w:r w:rsidR="004C5726" w:rsidRPr="004C5726">
        <w:rPr>
          <w:rFonts w:ascii="Times New Roman" w:hAnsi="Times New Roman" w:cs="Times New Roman"/>
          <w:sz w:val="26"/>
          <w:szCs w:val="26"/>
          <w:vertAlign w:val="superscript"/>
        </w:rPr>
        <w:footnoteReference w:id="73"/>
      </w:r>
      <w:r w:rsidR="009F5DAF">
        <w:rPr>
          <w:rFonts w:ascii="Times New Roman" w:hAnsi="Times New Roman" w:cs="Times New Roman"/>
          <w:sz w:val="26"/>
          <w:szCs w:val="26"/>
        </w:rPr>
        <w:t xml:space="preserve">  </w:t>
      </w:r>
      <w:r w:rsidR="00506980">
        <w:rPr>
          <w:rFonts w:ascii="Times New Roman" w:hAnsi="Times New Roman" w:cs="Times New Roman"/>
          <w:sz w:val="26"/>
          <w:szCs w:val="26"/>
        </w:rPr>
        <w:t xml:space="preserve">Consistent with those details, </w:t>
      </w:r>
      <w:r w:rsidR="007616A6">
        <w:rPr>
          <w:rFonts w:ascii="Times New Roman" w:hAnsi="Times New Roman" w:cs="Times New Roman"/>
          <w:sz w:val="26"/>
          <w:szCs w:val="26"/>
        </w:rPr>
        <w:t>PPL Electric</w:t>
      </w:r>
      <w:r w:rsidR="003B0BA7" w:rsidRPr="00E842BC">
        <w:rPr>
          <w:rFonts w:ascii="Times New Roman" w:hAnsi="Times New Roman" w:cs="Times New Roman"/>
          <w:sz w:val="26"/>
          <w:szCs w:val="26"/>
        </w:rPr>
        <w:t xml:space="preserve"> </w:t>
      </w:r>
      <w:r w:rsidR="009F5DAF">
        <w:rPr>
          <w:rFonts w:ascii="Times New Roman" w:hAnsi="Times New Roman" w:cs="Times New Roman"/>
          <w:sz w:val="26"/>
          <w:szCs w:val="26"/>
        </w:rPr>
        <w:t xml:space="preserve">first </w:t>
      </w:r>
      <w:r w:rsidR="00023379">
        <w:rPr>
          <w:rFonts w:ascii="Times New Roman" w:hAnsi="Times New Roman" w:cs="Times New Roman"/>
          <w:sz w:val="26"/>
          <w:szCs w:val="26"/>
        </w:rPr>
        <w:t xml:space="preserve">states it </w:t>
      </w:r>
      <w:r w:rsidR="003B0BA7" w:rsidRPr="00E842BC">
        <w:rPr>
          <w:rFonts w:ascii="Times New Roman" w:hAnsi="Times New Roman" w:cs="Times New Roman"/>
          <w:sz w:val="26"/>
          <w:szCs w:val="26"/>
        </w:rPr>
        <w:t xml:space="preserve">will rely on a broad range of CSPs, employees, trade allies, community agencies, stakeholders, and other entities engaged in energy efficiency to promote, deliver, and support the effective deployment of programs. </w:t>
      </w:r>
      <w:r w:rsidR="00023379">
        <w:rPr>
          <w:rFonts w:ascii="Times New Roman" w:hAnsi="Times New Roman" w:cs="Times New Roman"/>
          <w:sz w:val="26"/>
          <w:szCs w:val="26"/>
        </w:rPr>
        <w:t xml:space="preserve"> </w:t>
      </w:r>
      <w:r w:rsidR="003B0BA7" w:rsidRPr="00E842BC">
        <w:rPr>
          <w:rFonts w:ascii="Times New Roman" w:hAnsi="Times New Roman" w:cs="Times New Roman"/>
          <w:sz w:val="26"/>
          <w:szCs w:val="26"/>
        </w:rPr>
        <w:t>Second, the Company will use program-level CSPs to implement the</w:t>
      </w:r>
      <w:r w:rsidRPr="00E842BC">
        <w:rPr>
          <w:rFonts w:ascii="Times New Roman" w:hAnsi="Times New Roman" w:cs="Times New Roman"/>
          <w:sz w:val="26"/>
          <w:szCs w:val="26"/>
        </w:rPr>
        <w:t xml:space="preserve"> </w:t>
      </w:r>
      <w:r w:rsidR="003B0BA7" w:rsidRPr="00E842BC">
        <w:rPr>
          <w:rFonts w:ascii="Times New Roman" w:hAnsi="Times New Roman" w:cs="Times New Roman"/>
          <w:sz w:val="26"/>
          <w:szCs w:val="26"/>
        </w:rPr>
        <w:t xml:space="preserve">Residential, Low-Income, and Non-Residential Programs. </w:t>
      </w:r>
      <w:r w:rsidR="004077FB">
        <w:rPr>
          <w:rFonts w:ascii="Times New Roman" w:hAnsi="Times New Roman" w:cs="Times New Roman"/>
          <w:sz w:val="26"/>
          <w:szCs w:val="26"/>
        </w:rPr>
        <w:t xml:space="preserve"> </w:t>
      </w:r>
      <w:r w:rsidR="003B0BA7" w:rsidRPr="00E842BC">
        <w:rPr>
          <w:rFonts w:ascii="Times New Roman" w:hAnsi="Times New Roman" w:cs="Times New Roman"/>
          <w:sz w:val="26"/>
          <w:szCs w:val="26"/>
        </w:rPr>
        <w:t xml:space="preserve">Third, </w:t>
      </w:r>
      <w:r w:rsidR="007616A6">
        <w:rPr>
          <w:rFonts w:ascii="Times New Roman" w:hAnsi="Times New Roman" w:cs="Times New Roman"/>
          <w:sz w:val="26"/>
          <w:szCs w:val="26"/>
        </w:rPr>
        <w:t>PPL Electric</w:t>
      </w:r>
      <w:r w:rsidR="003B0BA7" w:rsidRPr="00E842BC">
        <w:rPr>
          <w:rFonts w:ascii="Times New Roman" w:hAnsi="Times New Roman" w:cs="Times New Roman"/>
          <w:sz w:val="26"/>
          <w:szCs w:val="26"/>
        </w:rPr>
        <w:t xml:space="preserve"> and its CSPs will engage in active marketing and outreach to customers about</w:t>
      </w:r>
      <w:r w:rsidRPr="00E842BC">
        <w:rPr>
          <w:rFonts w:ascii="Times New Roman" w:hAnsi="Times New Roman" w:cs="Times New Roman"/>
          <w:sz w:val="26"/>
          <w:szCs w:val="26"/>
        </w:rPr>
        <w:t xml:space="preserve"> </w:t>
      </w:r>
      <w:r w:rsidR="003B0BA7" w:rsidRPr="00E842BC">
        <w:rPr>
          <w:rFonts w:ascii="Times New Roman" w:hAnsi="Times New Roman" w:cs="Times New Roman"/>
          <w:sz w:val="26"/>
          <w:szCs w:val="26"/>
        </w:rPr>
        <w:t>the programs</w:t>
      </w:r>
      <w:r w:rsidR="004077FB">
        <w:rPr>
          <w:rFonts w:ascii="Times New Roman" w:hAnsi="Times New Roman" w:cs="Times New Roman"/>
          <w:sz w:val="26"/>
          <w:szCs w:val="26"/>
        </w:rPr>
        <w:t xml:space="preserve">. </w:t>
      </w:r>
      <w:r w:rsidR="003B0BA7" w:rsidRPr="00E842BC">
        <w:rPr>
          <w:rFonts w:ascii="Times New Roman" w:hAnsi="Times New Roman" w:cs="Times New Roman"/>
          <w:sz w:val="26"/>
          <w:szCs w:val="26"/>
        </w:rPr>
        <w:t xml:space="preserve"> Fourth, the Company will rely on trade allies</w:t>
      </w:r>
      <w:r w:rsidRPr="00E842BC">
        <w:rPr>
          <w:rFonts w:ascii="Times New Roman" w:hAnsi="Times New Roman" w:cs="Times New Roman"/>
          <w:sz w:val="26"/>
          <w:szCs w:val="26"/>
        </w:rPr>
        <w:t xml:space="preserve"> </w:t>
      </w:r>
      <w:r w:rsidR="003B0BA7" w:rsidRPr="00E842BC">
        <w:rPr>
          <w:rFonts w:ascii="Times New Roman" w:hAnsi="Times New Roman" w:cs="Times New Roman"/>
          <w:sz w:val="26"/>
          <w:szCs w:val="26"/>
        </w:rPr>
        <w:t>and other market partners to engage customers, promote programs, evaluate projects, and stock</w:t>
      </w:r>
      <w:r w:rsidRPr="00E842BC">
        <w:rPr>
          <w:rFonts w:ascii="Times New Roman" w:hAnsi="Times New Roman" w:cs="Times New Roman"/>
          <w:sz w:val="26"/>
          <w:szCs w:val="26"/>
        </w:rPr>
        <w:t xml:space="preserve"> </w:t>
      </w:r>
      <w:r w:rsidR="003B0BA7" w:rsidRPr="00E842BC">
        <w:rPr>
          <w:rFonts w:ascii="Times New Roman" w:hAnsi="Times New Roman" w:cs="Times New Roman"/>
          <w:sz w:val="26"/>
          <w:szCs w:val="26"/>
        </w:rPr>
        <w:t>and install energy-efficient equipment.</w:t>
      </w:r>
      <w:r w:rsidR="002F4FAC">
        <w:rPr>
          <w:rFonts w:ascii="Times New Roman" w:hAnsi="Times New Roman" w:cs="Times New Roman"/>
          <w:sz w:val="26"/>
          <w:szCs w:val="26"/>
        </w:rPr>
        <w:t xml:space="preserve">  In </w:t>
      </w:r>
      <w:r w:rsidR="002F4FAC" w:rsidRPr="00AB2D9B">
        <w:rPr>
          <w:rFonts w:ascii="Times New Roman" w:eastAsia="Times New Roman" w:hAnsi="Times New Roman" w:cs="Times New Roman"/>
          <w:sz w:val="26"/>
          <w:szCs w:val="26"/>
        </w:rPr>
        <w:t xml:space="preserve">addition, </w:t>
      </w:r>
      <w:r w:rsidR="00CB3497" w:rsidRPr="005E79E0">
        <w:rPr>
          <w:rFonts w:ascii="Times New Roman" w:eastAsia="Times New Roman" w:hAnsi="Times New Roman" w:cs="Times New Roman"/>
          <w:sz w:val="26"/>
          <w:szCs w:val="26"/>
        </w:rPr>
        <w:t xml:space="preserve">PPL Electric will monitor actual performance, adjusting marketing, advertising, incentive levels, and eligible measures to manage participation as necessary to achieve at least 15% of its portfolio target annually. </w:t>
      </w:r>
      <w:r w:rsidR="00AB2D9B" w:rsidRPr="00AB2D9B">
        <w:rPr>
          <w:rFonts w:ascii="Times New Roman" w:eastAsia="Times New Roman" w:hAnsi="Times New Roman" w:cs="Times New Roman"/>
          <w:sz w:val="26"/>
          <w:szCs w:val="26"/>
        </w:rPr>
        <w:t xml:space="preserve"> EE&amp;C Plan </w:t>
      </w:r>
      <w:r w:rsidR="00911543">
        <w:rPr>
          <w:rFonts w:ascii="Times New Roman" w:eastAsia="Times New Roman" w:hAnsi="Times New Roman" w:cs="Times New Roman"/>
          <w:sz w:val="26"/>
          <w:szCs w:val="26"/>
        </w:rPr>
        <w:t>(</w:t>
      </w:r>
      <w:r w:rsidR="00AB2D9B" w:rsidRPr="00AB2D9B">
        <w:rPr>
          <w:rFonts w:ascii="Times New Roman" w:eastAsia="Times New Roman" w:hAnsi="Times New Roman" w:cs="Times New Roman"/>
          <w:sz w:val="26"/>
          <w:szCs w:val="26"/>
        </w:rPr>
        <w:t>Section 1.7</w:t>
      </w:r>
      <w:r w:rsidR="00911543">
        <w:rPr>
          <w:rFonts w:ascii="Times New Roman" w:eastAsia="Times New Roman" w:hAnsi="Times New Roman" w:cs="Times New Roman"/>
          <w:sz w:val="26"/>
          <w:szCs w:val="26"/>
        </w:rPr>
        <w:t>)</w:t>
      </w:r>
      <w:r w:rsidR="00AB2D9B" w:rsidRPr="00AB2D9B">
        <w:rPr>
          <w:rFonts w:ascii="Times New Roman" w:eastAsia="Times New Roman" w:hAnsi="Times New Roman" w:cs="Times New Roman"/>
          <w:sz w:val="26"/>
          <w:szCs w:val="26"/>
        </w:rPr>
        <w:t xml:space="preserve"> at 16.</w:t>
      </w:r>
    </w:p>
    <w:p w14:paraId="42004DBD" w14:textId="14E18040" w:rsidR="004044B7" w:rsidRDefault="004044B7" w:rsidP="00C52ECE">
      <w:pPr>
        <w:pStyle w:val="BodyTextIndent2"/>
      </w:pPr>
    </w:p>
    <w:p w14:paraId="75C916F6" w14:textId="21486378" w:rsidR="00A264AC" w:rsidRPr="00A264AC" w:rsidRDefault="00A264AC" w:rsidP="0015037A">
      <w:pPr>
        <w:pStyle w:val="BodyTextIndent2"/>
      </w:pPr>
      <w:r w:rsidRPr="00A264AC">
        <w:t xml:space="preserve">Upon our review of </w:t>
      </w:r>
      <w:r w:rsidR="007616A6">
        <w:t>PPL Electric</w:t>
      </w:r>
      <w:r w:rsidR="00CB3497">
        <w:t>’</w:t>
      </w:r>
      <w:r w:rsidRPr="00A264AC">
        <w:t>s Phase I</w:t>
      </w:r>
      <w:r w:rsidR="000718DE">
        <w:t>V</w:t>
      </w:r>
      <w:r w:rsidRPr="00A264AC">
        <w:t xml:space="preserve"> Plan, we find its implementation strategies </w:t>
      </w:r>
      <w:r w:rsidR="00AE0CD6">
        <w:t xml:space="preserve">are </w:t>
      </w:r>
      <w:r w:rsidR="00A51C8F">
        <w:t>thorough</w:t>
      </w:r>
      <w:r w:rsidR="00AD33FC">
        <w:t xml:space="preserve"> and </w:t>
      </w:r>
      <w:r w:rsidRPr="00A264AC">
        <w:t xml:space="preserve">reasonable and consistent with Act 129 and the </w:t>
      </w:r>
      <w:r w:rsidRPr="00A264AC">
        <w:rPr>
          <w:i/>
        </w:rPr>
        <w:t>Phase I</w:t>
      </w:r>
      <w:r w:rsidR="00BB4477">
        <w:rPr>
          <w:i/>
        </w:rPr>
        <w:t>V</w:t>
      </w:r>
      <w:r w:rsidRPr="00A264AC">
        <w:rPr>
          <w:i/>
        </w:rPr>
        <w:t xml:space="preserve"> Implementation Order</w:t>
      </w:r>
      <w:r w:rsidRPr="00A264AC">
        <w:t>.</w:t>
      </w:r>
    </w:p>
    <w:p w14:paraId="1636A153" w14:textId="77777777" w:rsidR="00575DA6" w:rsidRPr="00BA2096" w:rsidRDefault="00575DA6" w:rsidP="0015037A">
      <w:pPr>
        <w:pStyle w:val="BodyTextIndent2"/>
      </w:pPr>
    </w:p>
    <w:p w14:paraId="1F228101" w14:textId="5DFAB3AE" w:rsidR="00BA2096" w:rsidRDefault="00BA2096" w:rsidP="00B20370">
      <w:pPr>
        <w:pStyle w:val="Heading4"/>
        <w:ind w:left="1440"/>
      </w:pPr>
      <w:bookmarkStart w:id="66" w:name="_Toc439139542"/>
      <w:bookmarkStart w:id="67" w:name="_Toc66966343"/>
      <w:r w:rsidRPr="00BA2096">
        <w:t>b.</w:t>
      </w:r>
      <w:r w:rsidRPr="00BA2096">
        <w:tab/>
        <w:t>Monitoring</w:t>
      </w:r>
      <w:r w:rsidR="00216E10">
        <w:t>,</w:t>
      </w:r>
      <w:r w:rsidRPr="00BA2096">
        <w:t xml:space="preserve"> Reporting </w:t>
      </w:r>
      <w:r w:rsidR="00216E10">
        <w:t xml:space="preserve">&amp; Evaluation </w:t>
      </w:r>
      <w:r w:rsidRPr="00BA2096">
        <w:t>Issues</w:t>
      </w:r>
      <w:bookmarkEnd w:id="66"/>
      <w:bookmarkEnd w:id="67"/>
    </w:p>
    <w:p w14:paraId="0BB75A5B" w14:textId="77777777" w:rsidR="00222799" w:rsidRDefault="00222799" w:rsidP="0015037A">
      <w:pPr>
        <w:pStyle w:val="BodyTextIndent2"/>
      </w:pPr>
    </w:p>
    <w:p w14:paraId="0FBD184A" w14:textId="03344B5D" w:rsidR="00222799" w:rsidRDefault="00A75CB7" w:rsidP="0015037A">
      <w:pPr>
        <w:pStyle w:val="BodyTextIndent2"/>
      </w:pPr>
      <w:r>
        <w:t xml:space="preserve">Act 129 requires that each </w:t>
      </w:r>
      <w:r w:rsidR="00222799" w:rsidRPr="00222799">
        <w:t>EE&amp;C Program include an evaluation process including a process to monitor and verify data collection, quality assurance and the results of each plan and the program.  66 Pa. C.S. § 2806.1(a)(2).  Consistent with this requirement, each EDC</w:t>
      </w:r>
      <w:r w:rsidR="00CB3497">
        <w:t>’</w:t>
      </w:r>
      <w:r w:rsidR="00222799" w:rsidRPr="00222799">
        <w:t xml:space="preserve">s Plan is to </w:t>
      </w:r>
      <w:r w:rsidR="00CB3497">
        <w:t>“</w:t>
      </w:r>
      <w:r w:rsidR="00222799" w:rsidRPr="00222799">
        <w:t xml:space="preserve">explain how quality assurance and performance will </w:t>
      </w:r>
      <w:r w:rsidR="00222799" w:rsidRPr="00222799">
        <w:lastRenderedPageBreak/>
        <w:t>be measured, verified and evaluated.</w:t>
      </w:r>
      <w:r w:rsidR="00CB3497">
        <w:t>”</w:t>
      </w:r>
      <w:r w:rsidR="00222799" w:rsidRPr="00222799">
        <w:t xml:space="preserve">  66 Pa. C.S. § 2806.1(b)(1)(i)(C).  Each EDC is required to submit an annual report to the Commission relating to the results of its EE&amp;C Plan.  66 Pa. C.S. § 2806.1(i)(1).</w:t>
      </w:r>
    </w:p>
    <w:p w14:paraId="150BE85B" w14:textId="582C885A" w:rsidR="00222799" w:rsidRDefault="00222799" w:rsidP="00C52ECE">
      <w:pPr>
        <w:pStyle w:val="BodyTextIndent2"/>
      </w:pPr>
    </w:p>
    <w:p w14:paraId="5F685694" w14:textId="1BEC5D95" w:rsidR="003506F0" w:rsidRDefault="003506F0" w:rsidP="00C52ECE">
      <w:pPr>
        <w:pStyle w:val="p3"/>
        <w:widowControl/>
        <w:tabs>
          <w:tab w:val="clear" w:pos="204"/>
          <w:tab w:val="left" w:pos="-2070"/>
        </w:tabs>
        <w:spacing w:line="360" w:lineRule="auto"/>
        <w:rPr>
          <w:i/>
          <w:iCs/>
          <w:szCs w:val="26"/>
        </w:rPr>
      </w:pPr>
      <w:r>
        <w:rPr>
          <w:szCs w:val="26"/>
        </w:rPr>
        <w:tab/>
      </w:r>
      <w:r>
        <w:rPr>
          <w:szCs w:val="26"/>
        </w:rPr>
        <w:tab/>
      </w:r>
      <w:r w:rsidR="00E0385D">
        <w:rPr>
          <w:szCs w:val="26"/>
        </w:rPr>
        <w:t>Add</w:t>
      </w:r>
      <w:r w:rsidR="00802EAC">
        <w:rPr>
          <w:szCs w:val="26"/>
        </w:rPr>
        <w:t xml:space="preserve">itionally, </w:t>
      </w:r>
      <w:r w:rsidR="00E301E3">
        <w:rPr>
          <w:szCs w:val="26"/>
        </w:rPr>
        <w:t xml:space="preserve">the </w:t>
      </w:r>
      <w:r>
        <w:rPr>
          <w:i/>
          <w:iCs/>
          <w:szCs w:val="26"/>
        </w:rPr>
        <w:t xml:space="preserve">Phase IV Implementation </w:t>
      </w:r>
      <w:r w:rsidRPr="00ED584A">
        <w:rPr>
          <w:i/>
          <w:iCs/>
          <w:szCs w:val="26"/>
        </w:rPr>
        <w:t>Order</w:t>
      </w:r>
      <w:r w:rsidR="001B668E">
        <w:rPr>
          <w:i/>
          <w:iCs/>
          <w:szCs w:val="26"/>
        </w:rPr>
        <w:t xml:space="preserve"> </w:t>
      </w:r>
      <w:r w:rsidR="001B668E">
        <w:rPr>
          <w:szCs w:val="26"/>
        </w:rPr>
        <w:t>spe</w:t>
      </w:r>
      <w:r w:rsidR="002864AF">
        <w:rPr>
          <w:szCs w:val="26"/>
        </w:rPr>
        <w:t xml:space="preserve">cifically addresses the reports </w:t>
      </w:r>
      <w:r w:rsidR="004B226B">
        <w:rPr>
          <w:szCs w:val="26"/>
        </w:rPr>
        <w:t xml:space="preserve">that must be filed by EDC during Phase IV.  First, </w:t>
      </w:r>
      <w:r>
        <w:rPr>
          <w:szCs w:val="26"/>
        </w:rPr>
        <w:t xml:space="preserve">we </w:t>
      </w:r>
      <w:r w:rsidRPr="00276B76">
        <w:rPr>
          <w:szCs w:val="26"/>
        </w:rPr>
        <w:t xml:space="preserve">directed </w:t>
      </w:r>
      <w:r w:rsidR="00DD569F">
        <w:rPr>
          <w:szCs w:val="26"/>
        </w:rPr>
        <w:t xml:space="preserve">the </w:t>
      </w:r>
      <w:r w:rsidRPr="00276B76">
        <w:rPr>
          <w:szCs w:val="26"/>
        </w:rPr>
        <w:t xml:space="preserve">EDCs to file semiannual reports on January 15 of each year, which are to provide information regarding the first two quarters of the program year.  </w:t>
      </w:r>
      <w:r w:rsidR="00ED72E4">
        <w:rPr>
          <w:i/>
          <w:iCs/>
          <w:szCs w:val="26"/>
        </w:rPr>
        <w:t>Phase IV Implementation Order</w:t>
      </w:r>
      <w:r w:rsidR="00ED72E4">
        <w:rPr>
          <w:szCs w:val="26"/>
        </w:rPr>
        <w:t xml:space="preserve"> at</w:t>
      </w:r>
      <w:r w:rsidR="00991B52">
        <w:rPr>
          <w:szCs w:val="26"/>
        </w:rPr>
        <w:t> </w:t>
      </w:r>
      <w:r w:rsidR="00ED72E4">
        <w:rPr>
          <w:szCs w:val="26"/>
        </w:rPr>
        <w:t xml:space="preserve">100.  </w:t>
      </w:r>
      <w:r>
        <w:rPr>
          <w:szCs w:val="26"/>
        </w:rPr>
        <w:t xml:space="preserve">We also directed the EDCs to file their </w:t>
      </w:r>
      <w:r w:rsidR="00B87773">
        <w:rPr>
          <w:szCs w:val="26"/>
        </w:rPr>
        <w:t>statutorily required</w:t>
      </w:r>
      <w:r w:rsidR="00720C22">
        <w:rPr>
          <w:szCs w:val="26"/>
        </w:rPr>
        <w:t xml:space="preserve"> </w:t>
      </w:r>
      <w:r>
        <w:rPr>
          <w:szCs w:val="26"/>
        </w:rPr>
        <w:t xml:space="preserve">final annual report on September 30 of each year, 120 days after the end of the program year.  </w:t>
      </w:r>
      <w:r>
        <w:rPr>
          <w:i/>
          <w:iCs/>
          <w:szCs w:val="26"/>
        </w:rPr>
        <w:t>Phase IV Implementation Order</w:t>
      </w:r>
      <w:r>
        <w:rPr>
          <w:szCs w:val="26"/>
        </w:rPr>
        <w:t xml:space="preserve"> at</w:t>
      </w:r>
      <w:r w:rsidR="00991B52">
        <w:rPr>
          <w:szCs w:val="26"/>
        </w:rPr>
        <w:t> </w:t>
      </w:r>
      <w:r>
        <w:rPr>
          <w:szCs w:val="26"/>
        </w:rPr>
        <w:t>102.  We required that the final annual report include reported savings for the program year, a cost-effectiveness evaluation (</w:t>
      </w:r>
      <w:r w:rsidRPr="000929B6">
        <w:rPr>
          <w:i/>
          <w:iCs/>
          <w:szCs w:val="26"/>
        </w:rPr>
        <w:t>i.e.</w:t>
      </w:r>
      <w:r>
        <w:rPr>
          <w:szCs w:val="26"/>
        </w:rPr>
        <w:t>, the TRC Test), a process evaluation, and items required by Act 129 and Commission orders.</w:t>
      </w:r>
      <w:r w:rsidR="003C52AB">
        <w:rPr>
          <w:rStyle w:val="FootnoteReference"/>
          <w:szCs w:val="26"/>
        </w:rPr>
        <w:footnoteReference w:id="74"/>
      </w:r>
      <w:r>
        <w:rPr>
          <w:szCs w:val="26"/>
        </w:rPr>
        <w:t xml:space="preserve">  </w:t>
      </w:r>
      <w:r w:rsidR="00A00796">
        <w:rPr>
          <w:szCs w:val="26"/>
        </w:rPr>
        <w:t>Additionally, we required t</w:t>
      </w:r>
      <w:r w:rsidRPr="005A2BC6">
        <w:rPr>
          <w:szCs w:val="26"/>
        </w:rPr>
        <w:t>he EDCs</w:t>
      </w:r>
      <w:r w:rsidR="00E51F15">
        <w:rPr>
          <w:szCs w:val="26"/>
        </w:rPr>
        <w:t xml:space="preserve"> </w:t>
      </w:r>
      <w:r w:rsidRPr="005A2BC6">
        <w:rPr>
          <w:szCs w:val="26"/>
        </w:rPr>
        <w:t>to submit the</w:t>
      </w:r>
      <w:r w:rsidR="00E51F15">
        <w:rPr>
          <w:szCs w:val="26"/>
        </w:rPr>
        <w:t>ir</w:t>
      </w:r>
      <w:r w:rsidR="00741046">
        <w:rPr>
          <w:szCs w:val="26"/>
        </w:rPr>
        <w:t xml:space="preserve"> annual and semi-annual </w:t>
      </w:r>
      <w:r w:rsidRPr="005A2BC6">
        <w:rPr>
          <w:szCs w:val="26"/>
        </w:rPr>
        <w:t>reports to the Commission</w:t>
      </w:r>
      <w:r w:rsidR="00CB3497">
        <w:rPr>
          <w:szCs w:val="26"/>
        </w:rPr>
        <w:t>’</w:t>
      </w:r>
      <w:r w:rsidRPr="005A2BC6">
        <w:rPr>
          <w:szCs w:val="26"/>
        </w:rPr>
        <w:t>s Secretary</w:t>
      </w:r>
      <w:r w:rsidR="00CB3497">
        <w:rPr>
          <w:szCs w:val="26"/>
        </w:rPr>
        <w:t>’</w:t>
      </w:r>
      <w:r w:rsidRPr="005A2BC6">
        <w:rPr>
          <w:szCs w:val="26"/>
        </w:rPr>
        <w:t>s Bureau at each EDC</w:t>
      </w:r>
      <w:r w:rsidR="00CB3497">
        <w:rPr>
          <w:szCs w:val="26"/>
        </w:rPr>
        <w:t>’</w:t>
      </w:r>
      <w:r w:rsidRPr="005A2BC6">
        <w:rPr>
          <w:szCs w:val="26"/>
        </w:rPr>
        <w:t>s respective Phase I</w:t>
      </w:r>
      <w:r>
        <w:rPr>
          <w:szCs w:val="26"/>
        </w:rPr>
        <w:t>V</w:t>
      </w:r>
      <w:r w:rsidRPr="005A2BC6">
        <w:rPr>
          <w:szCs w:val="26"/>
        </w:rPr>
        <w:t xml:space="preserve"> Docket Number (to be provided upon the submission of Phase I</w:t>
      </w:r>
      <w:r>
        <w:rPr>
          <w:szCs w:val="26"/>
        </w:rPr>
        <w:t>V</w:t>
      </w:r>
      <w:r w:rsidRPr="005A2BC6">
        <w:rPr>
          <w:szCs w:val="26"/>
        </w:rPr>
        <w:t xml:space="preserve"> EE&amp;C Plans)</w:t>
      </w:r>
      <w:r w:rsidR="00826DC1">
        <w:rPr>
          <w:szCs w:val="26"/>
        </w:rPr>
        <w:t xml:space="preserve"> and to</w:t>
      </w:r>
      <w:r w:rsidR="004F4D3F">
        <w:rPr>
          <w:szCs w:val="26"/>
        </w:rPr>
        <w:t xml:space="preserve"> post those reports </w:t>
      </w:r>
      <w:r w:rsidRPr="005A2BC6">
        <w:rPr>
          <w:szCs w:val="26"/>
        </w:rPr>
        <w:t>on their respective websites</w:t>
      </w:r>
      <w:r w:rsidR="00D95AF4">
        <w:rPr>
          <w:szCs w:val="26"/>
        </w:rPr>
        <w:t>.</w:t>
      </w:r>
      <w:r w:rsidR="006D27F5">
        <w:rPr>
          <w:rStyle w:val="FootnoteReference"/>
          <w:szCs w:val="26"/>
        </w:rPr>
        <w:footnoteReference w:id="75"/>
      </w:r>
      <w:r>
        <w:rPr>
          <w:szCs w:val="26"/>
        </w:rPr>
        <w:t xml:space="preserve">  </w:t>
      </w:r>
      <w:r>
        <w:rPr>
          <w:i/>
          <w:iCs/>
          <w:szCs w:val="26"/>
        </w:rPr>
        <w:t>Id.</w:t>
      </w:r>
    </w:p>
    <w:p w14:paraId="5A06EBBA" w14:textId="3176FDAD" w:rsidR="004719ED" w:rsidRDefault="004719ED" w:rsidP="00C52ECE">
      <w:pPr>
        <w:pStyle w:val="p3"/>
        <w:widowControl/>
        <w:tabs>
          <w:tab w:val="clear" w:pos="204"/>
          <w:tab w:val="left" w:pos="-2070"/>
        </w:tabs>
        <w:spacing w:line="360" w:lineRule="auto"/>
        <w:rPr>
          <w:i/>
          <w:iCs/>
          <w:szCs w:val="26"/>
        </w:rPr>
      </w:pPr>
    </w:p>
    <w:p w14:paraId="5F2B827F" w14:textId="1395EBF7" w:rsidR="004719ED" w:rsidRPr="004719ED" w:rsidRDefault="004719ED" w:rsidP="00C52ECE">
      <w:pPr>
        <w:pStyle w:val="p3"/>
        <w:widowControl/>
        <w:tabs>
          <w:tab w:val="clear" w:pos="204"/>
          <w:tab w:val="left" w:pos="-2070"/>
        </w:tabs>
        <w:spacing w:line="360" w:lineRule="auto"/>
        <w:rPr>
          <w:szCs w:val="26"/>
        </w:rPr>
      </w:pPr>
      <w:r>
        <w:rPr>
          <w:szCs w:val="26"/>
        </w:rPr>
        <w:tab/>
      </w:r>
      <w:r>
        <w:rPr>
          <w:szCs w:val="26"/>
        </w:rPr>
        <w:tab/>
        <w:t xml:space="preserve">In its </w:t>
      </w:r>
      <w:r w:rsidR="00690DC5">
        <w:rPr>
          <w:szCs w:val="26"/>
        </w:rPr>
        <w:t xml:space="preserve">Petition, </w:t>
      </w:r>
      <w:r w:rsidR="007616A6">
        <w:rPr>
          <w:szCs w:val="26"/>
        </w:rPr>
        <w:t>PPL Electric</w:t>
      </w:r>
      <w:r w:rsidR="00303B82">
        <w:rPr>
          <w:szCs w:val="26"/>
        </w:rPr>
        <w:t xml:space="preserve"> </w:t>
      </w:r>
      <w:r w:rsidR="009E720E">
        <w:rPr>
          <w:szCs w:val="26"/>
        </w:rPr>
        <w:t xml:space="preserve">provides a summary </w:t>
      </w:r>
      <w:r w:rsidR="000004A4">
        <w:rPr>
          <w:szCs w:val="26"/>
        </w:rPr>
        <w:t xml:space="preserve">of </w:t>
      </w:r>
      <w:r w:rsidR="00303B82">
        <w:rPr>
          <w:szCs w:val="26"/>
        </w:rPr>
        <w:t xml:space="preserve">the measures it </w:t>
      </w:r>
      <w:r w:rsidR="000004A4">
        <w:rPr>
          <w:szCs w:val="26"/>
        </w:rPr>
        <w:t xml:space="preserve">will undertake </w:t>
      </w:r>
      <w:r w:rsidR="00C815F0">
        <w:rPr>
          <w:szCs w:val="26"/>
        </w:rPr>
        <w:t>to monitor, report</w:t>
      </w:r>
      <w:r w:rsidR="001160EC">
        <w:rPr>
          <w:szCs w:val="26"/>
        </w:rPr>
        <w:t>,</w:t>
      </w:r>
      <w:r w:rsidR="00C815F0">
        <w:rPr>
          <w:szCs w:val="26"/>
        </w:rPr>
        <w:t xml:space="preserve"> and evaluat</w:t>
      </w:r>
      <w:r w:rsidR="005A0AF1">
        <w:rPr>
          <w:szCs w:val="26"/>
        </w:rPr>
        <w:t xml:space="preserve">e </w:t>
      </w:r>
      <w:r w:rsidR="00601F34">
        <w:rPr>
          <w:szCs w:val="26"/>
        </w:rPr>
        <w:t>the various aspects of its EE&amp;C Plan</w:t>
      </w:r>
      <w:r w:rsidR="004F4D3F">
        <w:rPr>
          <w:szCs w:val="26"/>
        </w:rPr>
        <w:t>:</w:t>
      </w:r>
    </w:p>
    <w:p w14:paraId="3F77C37B" w14:textId="709316E7" w:rsidR="00BF3CC7" w:rsidRPr="008C6BE7" w:rsidRDefault="00BF3CC7" w:rsidP="0015037A">
      <w:pPr>
        <w:pStyle w:val="BodyTextIndent2"/>
        <w:spacing w:line="240" w:lineRule="auto"/>
        <w:ind w:left="1440" w:right="1440" w:firstLine="0"/>
      </w:pPr>
    </w:p>
    <w:p w14:paraId="41DA61C5" w14:textId="721B3FCB" w:rsidR="00BF3CC7" w:rsidRPr="008C6BE7" w:rsidRDefault="00730509" w:rsidP="00C52ECE">
      <w:pPr>
        <w:autoSpaceDE w:val="0"/>
        <w:autoSpaceDN w:val="0"/>
        <w:adjustRightInd w:val="0"/>
        <w:spacing w:after="0" w:line="240" w:lineRule="auto"/>
        <w:ind w:left="1440" w:right="1440"/>
        <w:rPr>
          <w:sz w:val="26"/>
          <w:szCs w:val="26"/>
        </w:rPr>
      </w:pPr>
      <w:r w:rsidRPr="008C6BE7">
        <w:rPr>
          <w:rFonts w:ascii="Times New Roman" w:hAnsi="Times New Roman" w:cs="Times New Roman"/>
          <w:sz w:val="26"/>
          <w:szCs w:val="26"/>
        </w:rPr>
        <w:lastRenderedPageBreak/>
        <w:t>PPL Electric Utilities</w:t>
      </w:r>
      <w:r w:rsidR="00CB3497">
        <w:rPr>
          <w:rFonts w:ascii="Times New Roman" w:hAnsi="Times New Roman" w:cs="Times New Roman"/>
          <w:sz w:val="26"/>
          <w:szCs w:val="26"/>
        </w:rPr>
        <w:t>’</w:t>
      </w:r>
      <w:r w:rsidRPr="008C6BE7">
        <w:rPr>
          <w:rFonts w:ascii="Times New Roman" w:hAnsi="Times New Roman" w:cs="Times New Roman"/>
          <w:sz w:val="26"/>
          <w:szCs w:val="26"/>
        </w:rPr>
        <w:t xml:space="preserve"> EM&amp;V CSP will conduct ongoing and annual evaluations of each program in</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 xml:space="preserve">compliance with all Pa PUC requirements and the Evaluation Framework. </w:t>
      </w:r>
      <w:r w:rsidR="00B91615">
        <w:rPr>
          <w:rFonts w:ascii="Times New Roman" w:hAnsi="Times New Roman" w:cs="Times New Roman"/>
          <w:sz w:val="26"/>
          <w:szCs w:val="26"/>
        </w:rPr>
        <w:t xml:space="preserve"> </w:t>
      </w:r>
      <w:r w:rsidRPr="008C6BE7">
        <w:rPr>
          <w:rFonts w:ascii="Times New Roman" w:hAnsi="Times New Roman" w:cs="Times New Roman"/>
          <w:sz w:val="26"/>
          <w:szCs w:val="26"/>
        </w:rPr>
        <w:t>As part of this process, the</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EM&amp;V CSP will develop an Evaluation Plan that describes the EM&amp;V scope of work, objectives, methods,</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and activities for evaluating program impacts, processes, cost-effectiveness, net savings analysis, and</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QA/QC protocols.</w:t>
      </w:r>
      <w:r w:rsidR="00B7038C" w:rsidRPr="008C6BE7">
        <w:rPr>
          <w:rFonts w:ascii="Times New Roman" w:hAnsi="Times New Roman" w:cs="Times New Roman"/>
          <w:sz w:val="26"/>
          <w:szCs w:val="26"/>
        </w:rPr>
        <w:t xml:space="preserve"> </w:t>
      </w:r>
      <w:r w:rsidR="00B91615">
        <w:rPr>
          <w:rFonts w:ascii="Times New Roman" w:hAnsi="Times New Roman" w:cs="Times New Roman"/>
          <w:sz w:val="26"/>
          <w:szCs w:val="26"/>
        </w:rPr>
        <w:t xml:space="preserve"> </w:t>
      </w:r>
      <w:r w:rsidR="00426B82" w:rsidRPr="008C6BE7">
        <w:rPr>
          <w:rFonts w:ascii="Times New Roman" w:hAnsi="Times New Roman" w:cs="Times New Roman"/>
          <w:sz w:val="26"/>
          <w:szCs w:val="26"/>
        </w:rPr>
        <w:t>The EM&amp;V CSP will develop this Evaluation Plan in accordance with Evaluation Framework requirements</w:t>
      </w:r>
      <w:r w:rsidR="00B7038C" w:rsidRPr="008C6BE7">
        <w:rPr>
          <w:rFonts w:ascii="Times New Roman" w:hAnsi="Times New Roman" w:cs="Times New Roman"/>
          <w:sz w:val="26"/>
          <w:szCs w:val="26"/>
        </w:rPr>
        <w:t xml:space="preserve"> </w:t>
      </w:r>
      <w:r w:rsidR="00426B82" w:rsidRPr="008C6BE7">
        <w:rPr>
          <w:rFonts w:ascii="Times New Roman" w:hAnsi="Times New Roman" w:cs="Times New Roman"/>
          <w:sz w:val="26"/>
          <w:szCs w:val="26"/>
        </w:rPr>
        <w:t>and submit it to the SWE for review and approval. PPL Electric Utilities and the EM&amp;V CSP will review (at</w:t>
      </w:r>
      <w:r w:rsidR="00B7038C" w:rsidRPr="008C6BE7">
        <w:rPr>
          <w:rFonts w:ascii="Times New Roman" w:hAnsi="Times New Roman" w:cs="Times New Roman"/>
          <w:sz w:val="26"/>
          <w:szCs w:val="26"/>
        </w:rPr>
        <w:t xml:space="preserve"> </w:t>
      </w:r>
      <w:r w:rsidR="00426B82" w:rsidRPr="008C6BE7">
        <w:rPr>
          <w:rFonts w:ascii="Times New Roman" w:hAnsi="Times New Roman" w:cs="Times New Roman"/>
          <w:sz w:val="26"/>
          <w:szCs w:val="26"/>
        </w:rPr>
        <w:t>least annually) and may update the Evaluation Plan if changes are made to programs, participation</w:t>
      </w:r>
      <w:r w:rsidR="00B7038C" w:rsidRPr="008C6BE7">
        <w:rPr>
          <w:rFonts w:ascii="Times New Roman" w:hAnsi="Times New Roman" w:cs="Times New Roman"/>
          <w:sz w:val="26"/>
          <w:szCs w:val="26"/>
        </w:rPr>
        <w:t xml:space="preserve"> </w:t>
      </w:r>
      <w:r w:rsidR="00426B82" w:rsidRPr="008C6BE7">
        <w:rPr>
          <w:rFonts w:ascii="Times New Roman" w:hAnsi="Times New Roman" w:cs="Times New Roman"/>
          <w:sz w:val="26"/>
          <w:szCs w:val="26"/>
        </w:rPr>
        <w:t>levels, savings levels, or Act 129 evaluation requirements.</w:t>
      </w:r>
    </w:p>
    <w:p w14:paraId="112C8DC4" w14:textId="36DBA2CE" w:rsidR="00BF3CC7" w:rsidRPr="008C6BE7" w:rsidRDefault="00BF3CC7" w:rsidP="00C52ECE">
      <w:pPr>
        <w:pStyle w:val="BodyTextIndent2"/>
        <w:ind w:left="1440" w:right="1440" w:firstLine="0"/>
      </w:pPr>
    </w:p>
    <w:p w14:paraId="230183FE" w14:textId="2D7DEF96" w:rsidR="00426B82" w:rsidRPr="008C6BE7" w:rsidRDefault="00426B82" w:rsidP="0015037A">
      <w:pPr>
        <w:autoSpaceDE w:val="0"/>
        <w:autoSpaceDN w:val="0"/>
        <w:adjustRightInd w:val="0"/>
        <w:spacing w:after="0" w:line="240" w:lineRule="auto"/>
        <w:ind w:left="1440" w:right="1440"/>
        <w:rPr>
          <w:sz w:val="26"/>
          <w:szCs w:val="26"/>
        </w:rPr>
      </w:pPr>
      <w:r w:rsidRPr="008C6BE7">
        <w:rPr>
          <w:rFonts w:ascii="Times New Roman" w:hAnsi="Times New Roman" w:cs="Times New Roman"/>
          <w:sz w:val="26"/>
          <w:szCs w:val="26"/>
        </w:rPr>
        <w:t>The EM&amp;V CSP will conduct evaluations annually, focusing the impact evaluation on developing accurate</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estimates of the programs</w:t>
      </w:r>
      <w:r w:rsidR="00CB3497">
        <w:rPr>
          <w:rFonts w:ascii="Times New Roman" w:hAnsi="Times New Roman" w:cs="Times New Roman"/>
          <w:sz w:val="26"/>
          <w:szCs w:val="26"/>
        </w:rPr>
        <w:t>’</w:t>
      </w:r>
      <w:r w:rsidRPr="008C6BE7">
        <w:rPr>
          <w:rFonts w:ascii="Times New Roman" w:hAnsi="Times New Roman" w:cs="Times New Roman"/>
          <w:sz w:val="26"/>
          <w:szCs w:val="26"/>
        </w:rPr>
        <w:t xml:space="preserve"> actual savings based on protocols developed by the SWE and the</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Commission, as summarized in the Evaluation Framework and the Pennsylvania Technical Reference</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Manual (</w:t>
      </w:r>
      <w:r w:rsidR="00CB3497">
        <w:rPr>
          <w:rFonts w:ascii="Times New Roman" w:hAnsi="Times New Roman" w:cs="Times New Roman"/>
          <w:sz w:val="26"/>
          <w:szCs w:val="26"/>
        </w:rPr>
        <w:t>“</w:t>
      </w:r>
      <w:r w:rsidRPr="008C6BE7">
        <w:rPr>
          <w:rFonts w:ascii="Times New Roman" w:hAnsi="Times New Roman" w:cs="Times New Roman"/>
          <w:sz w:val="26"/>
          <w:szCs w:val="26"/>
        </w:rPr>
        <w:t>TRM</w:t>
      </w:r>
      <w:r w:rsidR="00CB3497">
        <w:rPr>
          <w:rFonts w:ascii="Times New Roman" w:hAnsi="Times New Roman" w:cs="Times New Roman"/>
          <w:sz w:val="26"/>
          <w:szCs w:val="26"/>
        </w:rPr>
        <w:t>”</w:t>
      </w:r>
      <w:r w:rsidRPr="008C6BE7">
        <w:rPr>
          <w:rFonts w:ascii="Times New Roman" w:hAnsi="Times New Roman" w:cs="Times New Roman"/>
          <w:sz w:val="26"/>
          <w:szCs w:val="26"/>
        </w:rPr>
        <w:t>), as well as in the Pa PUC</w:t>
      </w:r>
      <w:r w:rsidR="00CB3497">
        <w:rPr>
          <w:rFonts w:ascii="Times New Roman" w:hAnsi="Times New Roman" w:cs="Times New Roman"/>
          <w:sz w:val="26"/>
          <w:szCs w:val="26"/>
        </w:rPr>
        <w:t>’</w:t>
      </w:r>
      <w:r w:rsidRPr="008C6BE7">
        <w:rPr>
          <w:rFonts w:ascii="Times New Roman" w:hAnsi="Times New Roman" w:cs="Times New Roman"/>
          <w:sz w:val="26"/>
          <w:szCs w:val="26"/>
        </w:rPr>
        <w:t>s Implementation Order. The impact evaluation also will</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include an assessment to confirm that all data required for the impact evaluation are collected</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 xml:space="preserve">(evaluability assessment). </w:t>
      </w:r>
      <w:r w:rsidR="00B91615">
        <w:rPr>
          <w:rFonts w:ascii="Times New Roman" w:hAnsi="Times New Roman" w:cs="Times New Roman"/>
          <w:sz w:val="26"/>
          <w:szCs w:val="26"/>
        </w:rPr>
        <w:t xml:space="preserve"> </w:t>
      </w:r>
      <w:r w:rsidRPr="008C6BE7">
        <w:rPr>
          <w:rFonts w:ascii="Times New Roman" w:hAnsi="Times New Roman" w:cs="Times New Roman"/>
          <w:sz w:val="26"/>
          <w:szCs w:val="26"/>
        </w:rPr>
        <w:t>For the process evaluation, the CSP will focus on qualitative assessments of</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the programs</w:t>
      </w:r>
      <w:r w:rsidR="00CB3497">
        <w:rPr>
          <w:rFonts w:ascii="Times New Roman" w:hAnsi="Times New Roman" w:cs="Times New Roman"/>
          <w:sz w:val="26"/>
          <w:szCs w:val="26"/>
        </w:rPr>
        <w:t>’</w:t>
      </w:r>
      <w:r w:rsidRPr="008C6BE7">
        <w:rPr>
          <w:rFonts w:ascii="Times New Roman" w:hAnsi="Times New Roman" w:cs="Times New Roman"/>
          <w:sz w:val="26"/>
          <w:szCs w:val="26"/>
        </w:rPr>
        <w:t xml:space="preserve"> design, operation, and implementation.</w:t>
      </w:r>
    </w:p>
    <w:p w14:paraId="5D845D22" w14:textId="39F5D93D" w:rsidR="00426B82" w:rsidRPr="008C6BE7" w:rsidRDefault="00426B82" w:rsidP="0015037A">
      <w:pPr>
        <w:pStyle w:val="BodyTextIndent2"/>
        <w:spacing w:line="240" w:lineRule="auto"/>
        <w:ind w:left="1440" w:right="1440" w:firstLine="0"/>
      </w:pPr>
    </w:p>
    <w:p w14:paraId="279BC49D" w14:textId="428160D4" w:rsidR="00426B82" w:rsidRPr="008A3850" w:rsidRDefault="00C064B2" w:rsidP="0015037A">
      <w:pPr>
        <w:autoSpaceDE w:val="0"/>
        <w:autoSpaceDN w:val="0"/>
        <w:adjustRightInd w:val="0"/>
        <w:spacing w:after="0" w:line="240" w:lineRule="auto"/>
        <w:ind w:left="1440" w:right="1440"/>
        <w:rPr>
          <w:rFonts w:ascii="Times New Roman" w:hAnsi="Times New Roman" w:cs="Times New Roman"/>
          <w:sz w:val="26"/>
          <w:szCs w:val="26"/>
        </w:rPr>
      </w:pPr>
      <w:r w:rsidRPr="00C064B2">
        <w:rPr>
          <w:rFonts w:ascii="Times New Roman" w:hAnsi="Times New Roman" w:cs="Times New Roman"/>
          <w:sz w:val="26"/>
          <w:szCs w:val="26"/>
        </w:rPr>
        <w:t>The CSP will also conduct annual evaluations to determine the cost-effectiveness of the programs and</w:t>
      </w:r>
      <w:r w:rsidR="00B7038C" w:rsidRPr="008A3850">
        <w:rPr>
          <w:rFonts w:ascii="Times New Roman" w:hAnsi="Times New Roman" w:cs="Times New Roman"/>
          <w:sz w:val="26"/>
          <w:szCs w:val="26"/>
        </w:rPr>
        <w:t xml:space="preserve"> </w:t>
      </w:r>
      <w:r w:rsidRPr="008A3850">
        <w:rPr>
          <w:rFonts w:ascii="Times New Roman" w:hAnsi="Times New Roman" w:cs="Times New Roman"/>
          <w:sz w:val="26"/>
          <w:szCs w:val="26"/>
        </w:rPr>
        <w:t>portfolio using the TRC test method specified by the Commission in its 2021</w:t>
      </w:r>
      <w:r w:rsidR="00074FB9">
        <w:rPr>
          <w:rFonts w:ascii="Times New Roman" w:hAnsi="Times New Roman" w:cs="Times New Roman"/>
          <w:sz w:val="26"/>
          <w:szCs w:val="26"/>
        </w:rPr>
        <w:t xml:space="preserve"> </w:t>
      </w:r>
      <w:r w:rsidRPr="008A3850">
        <w:rPr>
          <w:rFonts w:ascii="Times New Roman" w:hAnsi="Times New Roman" w:cs="Times New Roman"/>
          <w:sz w:val="26"/>
          <w:szCs w:val="26"/>
        </w:rPr>
        <w:t>TRC Test Order.</w:t>
      </w:r>
    </w:p>
    <w:p w14:paraId="6C56644D" w14:textId="4952CCCB" w:rsidR="00426B82" w:rsidRPr="008A3850" w:rsidRDefault="00426B82" w:rsidP="0015037A">
      <w:pPr>
        <w:autoSpaceDE w:val="0"/>
        <w:autoSpaceDN w:val="0"/>
        <w:adjustRightInd w:val="0"/>
        <w:spacing w:after="0" w:line="240" w:lineRule="auto"/>
        <w:ind w:left="1440" w:right="1440"/>
        <w:rPr>
          <w:rFonts w:ascii="Times New Roman" w:hAnsi="Times New Roman" w:cs="Times New Roman"/>
          <w:sz w:val="26"/>
          <w:szCs w:val="26"/>
        </w:rPr>
      </w:pPr>
    </w:p>
    <w:p w14:paraId="0887541A" w14:textId="5249B665" w:rsidR="00426B82" w:rsidRPr="008C6BE7" w:rsidRDefault="00C064B2" w:rsidP="0015037A">
      <w:pPr>
        <w:autoSpaceDE w:val="0"/>
        <w:autoSpaceDN w:val="0"/>
        <w:adjustRightInd w:val="0"/>
        <w:spacing w:after="0" w:line="240" w:lineRule="auto"/>
        <w:ind w:left="1440" w:right="1440"/>
        <w:rPr>
          <w:sz w:val="26"/>
          <w:szCs w:val="26"/>
        </w:rPr>
      </w:pPr>
      <w:r w:rsidRPr="008C6BE7">
        <w:rPr>
          <w:rFonts w:ascii="Times New Roman" w:hAnsi="Times New Roman" w:cs="Times New Roman"/>
          <w:sz w:val="26"/>
          <w:szCs w:val="26"/>
        </w:rPr>
        <w:t>Finally, the CSP will conduct net savings evaluations as indicated by the Evaluation Framework and</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outlined in the Evaluation Plan to determine the net verified savings of each program. Net savings</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 xml:space="preserve">include the effects of free ridership and spillover. </w:t>
      </w:r>
      <w:r w:rsidR="00B91615">
        <w:rPr>
          <w:rFonts w:ascii="Times New Roman" w:hAnsi="Times New Roman" w:cs="Times New Roman"/>
          <w:sz w:val="26"/>
          <w:szCs w:val="26"/>
        </w:rPr>
        <w:t xml:space="preserve"> </w:t>
      </w:r>
      <w:r w:rsidRPr="008C6BE7">
        <w:rPr>
          <w:rFonts w:ascii="Times New Roman" w:hAnsi="Times New Roman" w:cs="Times New Roman"/>
          <w:sz w:val="26"/>
          <w:szCs w:val="26"/>
        </w:rPr>
        <w:t>The EM&amp;V CSP may also propose to conduct market</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effects studies to understand changes in the market and to further inform net savings. Guidance for net</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savings analyses are provided in the Evaluation Framework, with periodic updates from the SWE and the</w:t>
      </w:r>
      <w:r w:rsidR="00B7038C" w:rsidRPr="008C6BE7">
        <w:rPr>
          <w:rFonts w:ascii="Times New Roman" w:hAnsi="Times New Roman" w:cs="Times New Roman"/>
          <w:sz w:val="26"/>
          <w:szCs w:val="26"/>
        </w:rPr>
        <w:t xml:space="preserve"> </w:t>
      </w:r>
      <w:r w:rsidRPr="008C6BE7">
        <w:rPr>
          <w:rFonts w:ascii="Times New Roman" w:hAnsi="Times New Roman" w:cs="Times New Roman"/>
          <w:sz w:val="26"/>
          <w:szCs w:val="26"/>
        </w:rPr>
        <w:t>NTG Working Group.</w:t>
      </w:r>
    </w:p>
    <w:p w14:paraId="73C6E5BD" w14:textId="607B6C6D" w:rsidR="00426B82" w:rsidRPr="008C6BE7" w:rsidRDefault="00C064B2" w:rsidP="00B20370">
      <w:pPr>
        <w:keepNext/>
        <w:autoSpaceDE w:val="0"/>
        <w:autoSpaceDN w:val="0"/>
        <w:adjustRightInd w:val="0"/>
        <w:spacing w:after="0" w:line="240" w:lineRule="auto"/>
        <w:ind w:left="1440" w:right="1440"/>
        <w:rPr>
          <w:sz w:val="26"/>
          <w:szCs w:val="26"/>
        </w:rPr>
      </w:pPr>
      <w:r w:rsidRPr="008C6BE7">
        <w:rPr>
          <w:rFonts w:ascii="Times New Roman" w:hAnsi="Times New Roman" w:cs="Times New Roman"/>
          <w:sz w:val="26"/>
          <w:szCs w:val="26"/>
        </w:rPr>
        <w:lastRenderedPageBreak/>
        <w:t>Over the life of the Phase IV EE&amp;C Plan, PPL Electric Utilities expects to revisit and revise a number of</w:t>
      </w:r>
      <w:r w:rsidR="008C6BE7" w:rsidRPr="008C6BE7">
        <w:rPr>
          <w:rFonts w:ascii="Times New Roman" w:hAnsi="Times New Roman" w:cs="Times New Roman"/>
          <w:sz w:val="26"/>
          <w:szCs w:val="26"/>
        </w:rPr>
        <w:t xml:space="preserve"> </w:t>
      </w:r>
      <w:r w:rsidRPr="008C6BE7">
        <w:rPr>
          <w:rFonts w:ascii="Times New Roman" w:hAnsi="Times New Roman" w:cs="Times New Roman"/>
          <w:sz w:val="26"/>
          <w:szCs w:val="26"/>
        </w:rPr>
        <w:t xml:space="preserve">assumptions to reflect updated market conditions. </w:t>
      </w:r>
      <w:r w:rsidR="007F5D91">
        <w:rPr>
          <w:rFonts w:ascii="Times New Roman" w:hAnsi="Times New Roman" w:cs="Times New Roman"/>
          <w:sz w:val="26"/>
          <w:szCs w:val="26"/>
        </w:rPr>
        <w:t xml:space="preserve"> </w:t>
      </w:r>
      <w:r w:rsidRPr="008C6BE7">
        <w:rPr>
          <w:rFonts w:ascii="Times New Roman" w:hAnsi="Times New Roman" w:cs="Times New Roman"/>
          <w:sz w:val="26"/>
          <w:szCs w:val="26"/>
        </w:rPr>
        <w:t>The Company will submit required revisions to the</w:t>
      </w:r>
      <w:r w:rsidR="00B91615">
        <w:rPr>
          <w:rFonts w:ascii="Times New Roman" w:hAnsi="Times New Roman" w:cs="Times New Roman"/>
          <w:sz w:val="26"/>
          <w:szCs w:val="26"/>
        </w:rPr>
        <w:t xml:space="preserve"> </w:t>
      </w:r>
      <w:r w:rsidRPr="008C6BE7">
        <w:rPr>
          <w:rFonts w:ascii="Times New Roman" w:hAnsi="Times New Roman" w:cs="Times New Roman"/>
          <w:sz w:val="26"/>
          <w:szCs w:val="26"/>
        </w:rPr>
        <w:t>Commission for review and approval in accordance with the Commission</w:t>
      </w:r>
      <w:r w:rsidR="00CB3497">
        <w:rPr>
          <w:rFonts w:ascii="Times New Roman" w:hAnsi="Times New Roman" w:cs="Times New Roman"/>
          <w:sz w:val="26"/>
          <w:szCs w:val="26"/>
        </w:rPr>
        <w:t>’</w:t>
      </w:r>
      <w:r w:rsidRPr="008C6BE7">
        <w:rPr>
          <w:rFonts w:ascii="Times New Roman" w:hAnsi="Times New Roman" w:cs="Times New Roman"/>
          <w:sz w:val="26"/>
          <w:szCs w:val="26"/>
        </w:rPr>
        <w:t>s requirements for revising</w:t>
      </w:r>
      <w:r w:rsidR="008C6BE7" w:rsidRPr="008C6BE7">
        <w:rPr>
          <w:rFonts w:ascii="Times New Roman" w:hAnsi="Times New Roman" w:cs="Times New Roman"/>
          <w:sz w:val="26"/>
          <w:szCs w:val="26"/>
        </w:rPr>
        <w:t xml:space="preserve"> </w:t>
      </w:r>
      <w:r w:rsidRPr="008C6BE7">
        <w:rPr>
          <w:rFonts w:ascii="Times New Roman" w:hAnsi="Times New Roman" w:cs="Times New Roman"/>
          <w:sz w:val="26"/>
          <w:szCs w:val="26"/>
        </w:rPr>
        <w:t>EE&amp;C Plans.</w:t>
      </w:r>
    </w:p>
    <w:p w14:paraId="30AC543E" w14:textId="5E28A24B" w:rsidR="00426B82" w:rsidRPr="008C6BE7" w:rsidRDefault="00426B82" w:rsidP="00B20370">
      <w:pPr>
        <w:pStyle w:val="BodyTextIndent2"/>
        <w:keepNext/>
        <w:ind w:firstLine="0"/>
      </w:pPr>
    </w:p>
    <w:p w14:paraId="0602CCFF" w14:textId="5350A731" w:rsidR="00426B82" w:rsidRDefault="005A33A6" w:rsidP="00B20370">
      <w:pPr>
        <w:pStyle w:val="BodyTextIndent2"/>
        <w:keepNext/>
        <w:ind w:firstLine="0"/>
      </w:pPr>
      <w:r>
        <w:t xml:space="preserve">Phase IV </w:t>
      </w:r>
      <w:r w:rsidR="00BD76A2">
        <w:t>EE&amp;C</w:t>
      </w:r>
      <w:r>
        <w:t xml:space="preserve"> </w:t>
      </w:r>
      <w:r w:rsidR="00BD76A2">
        <w:t>P</w:t>
      </w:r>
      <w:r>
        <w:t>lan</w:t>
      </w:r>
      <w:r w:rsidR="00911543">
        <w:t xml:space="preserve"> (</w:t>
      </w:r>
      <w:r w:rsidR="00180480">
        <w:t>Section 1.8.3</w:t>
      </w:r>
      <w:r w:rsidR="00911543">
        <w:t xml:space="preserve"> [</w:t>
      </w:r>
      <w:r w:rsidR="00180480">
        <w:t>Evaluation Processes</w:t>
      </w:r>
      <w:r w:rsidR="00911543">
        <w:t>]</w:t>
      </w:r>
      <w:r w:rsidR="00180480">
        <w:t xml:space="preserve">) </w:t>
      </w:r>
      <w:r w:rsidR="00BD76A2">
        <w:t>at 18-19.</w:t>
      </w:r>
    </w:p>
    <w:p w14:paraId="0E78DBBC" w14:textId="698FC574" w:rsidR="00BC7DC2" w:rsidRPr="005556F7" w:rsidRDefault="00BC7DC2" w:rsidP="0015037A">
      <w:pPr>
        <w:pStyle w:val="BodyTextIndent2"/>
      </w:pPr>
    </w:p>
    <w:p w14:paraId="7352EC1A" w14:textId="07761B69" w:rsidR="00504B5A" w:rsidRDefault="007616A6" w:rsidP="0015037A">
      <w:pPr>
        <w:pStyle w:val="BodyTextIndent2"/>
      </w:pPr>
      <w:r>
        <w:t>PPL Electric</w:t>
      </w:r>
      <w:r w:rsidR="00D61CC6" w:rsidRPr="005556F7">
        <w:t xml:space="preserve"> </w:t>
      </w:r>
      <w:r w:rsidR="00991B52">
        <w:t xml:space="preserve">also </w:t>
      </w:r>
      <w:r w:rsidR="00D61CC6" w:rsidRPr="005556F7">
        <w:t xml:space="preserve">states in </w:t>
      </w:r>
      <w:r w:rsidR="00D61CC6" w:rsidRPr="001822C5">
        <w:t xml:space="preserve">Section 6.3 </w:t>
      </w:r>
      <w:r w:rsidR="001822C5" w:rsidRPr="001822C5">
        <w:t xml:space="preserve">(Strategy for Coordinating with the Statewide EE&amp;C Plan Evaluator) </w:t>
      </w:r>
      <w:r w:rsidR="00D61CC6" w:rsidRPr="001822C5">
        <w:t>of its E</w:t>
      </w:r>
      <w:r w:rsidR="00D61CC6" w:rsidRPr="005556F7">
        <w:t xml:space="preserve">E&amp;C Plan that it </w:t>
      </w:r>
      <w:r w:rsidR="005556F7" w:rsidRPr="005556F7">
        <w:t>expects that the S</w:t>
      </w:r>
      <w:r w:rsidR="005D55B2">
        <w:t>tatewide Evaluator</w:t>
      </w:r>
      <w:r w:rsidR="005556F7" w:rsidRPr="005556F7">
        <w:t xml:space="preserve"> will develop an Evaluation Framework, requirements for the Evaluation Plan, a process for creating savings protocols for new measures (not currently in the TRM), standard formats for semiannual and annual reports, and standard formats for data requests and data extracts</w:t>
      </w:r>
      <w:r w:rsidR="005556F7">
        <w:t xml:space="preserve">.  </w:t>
      </w:r>
      <w:r>
        <w:t>PPL Electric</w:t>
      </w:r>
      <w:r w:rsidR="005556F7">
        <w:t xml:space="preserve"> commits to coordinating with the SWE </w:t>
      </w:r>
      <w:r w:rsidR="00AD6500">
        <w:t xml:space="preserve">for these purposes.  In addition, </w:t>
      </w:r>
      <w:r>
        <w:t>PPL Electric</w:t>
      </w:r>
      <w:r w:rsidR="00AD6500">
        <w:t xml:space="preserve"> </w:t>
      </w:r>
      <w:r w:rsidR="00954B88">
        <w:t xml:space="preserve">states that it </w:t>
      </w:r>
      <w:r w:rsidR="002421AA">
        <w:t xml:space="preserve">will strive to adhere to the </w:t>
      </w:r>
      <w:r w:rsidR="00954B88" w:rsidRPr="00954B88">
        <w:rPr>
          <w:i/>
          <w:iCs/>
        </w:rPr>
        <w:t>Phase IV Implementation Order</w:t>
      </w:r>
      <w:r w:rsidR="00CB3497">
        <w:rPr>
          <w:i/>
          <w:iCs/>
        </w:rPr>
        <w:t>’</w:t>
      </w:r>
      <w:r w:rsidR="00954B88" w:rsidRPr="00954B88">
        <w:rPr>
          <w:i/>
          <w:iCs/>
        </w:rPr>
        <w:t>s</w:t>
      </w:r>
      <w:r w:rsidR="00954B88">
        <w:t xml:space="preserve"> </w:t>
      </w:r>
      <w:r w:rsidR="00954B88" w:rsidRPr="00954B88">
        <w:t xml:space="preserve">reporting calendar </w:t>
      </w:r>
      <w:r w:rsidR="008E4715">
        <w:t xml:space="preserve">deadlines </w:t>
      </w:r>
      <w:r w:rsidR="00954B88" w:rsidRPr="00954B88">
        <w:t xml:space="preserve">when the </w:t>
      </w:r>
      <w:r w:rsidR="008E4715">
        <w:t xml:space="preserve">required </w:t>
      </w:r>
      <w:r w:rsidR="00954B88" w:rsidRPr="00954B88">
        <w:t>reports and data must be provided to the SWE</w:t>
      </w:r>
      <w:r w:rsidR="00C81EB6">
        <w:t xml:space="preserve">, but </w:t>
      </w:r>
      <w:r w:rsidR="002B1A55">
        <w:t xml:space="preserve">it </w:t>
      </w:r>
      <w:r w:rsidR="00B02C44">
        <w:t xml:space="preserve">would request approval for exceptions if needed.  </w:t>
      </w:r>
      <w:r w:rsidR="00504B5A">
        <w:t xml:space="preserve">Phase IV </w:t>
      </w:r>
      <w:r w:rsidR="007C7F41">
        <w:t xml:space="preserve">EE&amp;C </w:t>
      </w:r>
      <w:r w:rsidR="00504B5A">
        <w:t xml:space="preserve">Plan </w:t>
      </w:r>
      <w:r w:rsidR="007C7F41">
        <w:t>(</w:t>
      </w:r>
      <w:r w:rsidR="00504B5A">
        <w:t>Section 6.3</w:t>
      </w:r>
      <w:r w:rsidR="007C7F41">
        <w:t>)</w:t>
      </w:r>
      <w:r w:rsidR="00504B5A">
        <w:t xml:space="preserve"> at</w:t>
      </w:r>
      <w:r w:rsidR="008E4715">
        <w:t> </w:t>
      </w:r>
      <w:r w:rsidR="00504B5A">
        <w:t>139.</w:t>
      </w:r>
    </w:p>
    <w:p w14:paraId="18C4C261" w14:textId="4F61B597" w:rsidR="00620CF7" w:rsidRDefault="00620CF7" w:rsidP="00C52ECE">
      <w:pPr>
        <w:pStyle w:val="BodyTextIndent2"/>
      </w:pPr>
    </w:p>
    <w:p w14:paraId="72803E17" w14:textId="70FA0E3F" w:rsidR="00620CF7" w:rsidRPr="00753DD7" w:rsidRDefault="00753DD7" w:rsidP="00C52ECE">
      <w:pPr>
        <w:autoSpaceDE w:val="0"/>
        <w:autoSpaceDN w:val="0"/>
        <w:adjustRightInd w:val="0"/>
        <w:spacing w:after="0"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620CF7" w:rsidRPr="00753DD7">
        <w:rPr>
          <w:rFonts w:ascii="Times New Roman" w:hAnsi="Times New Roman" w:cs="Times New Roman"/>
          <w:sz w:val="26"/>
          <w:szCs w:val="26"/>
        </w:rPr>
        <w:t>In Section 5.1 (Semiannual and Annual Reports) of its Plan on page</w:t>
      </w:r>
      <w:r w:rsidRPr="00753DD7">
        <w:rPr>
          <w:rFonts w:ascii="Times New Roman" w:hAnsi="Times New Roman" w:cs="Times New Roman"/>
          <w:sz w:val="26"/>
          <w:szCs w:val="26"/>
        </w:rPr>
        <w:t xml:space="preserve"> 134, </w:t>
      </w:r>
      <w:r w:rsidR="007616A6">
        <w:rPr>
          <w:rFonts w:ascii="Times New Roman" w:hAnsi="Times New Roman" w:cs="Times New Roman"/>
          <w:sz w:val="26"/>
          <w:szCs w:val="26"/>
        </w:rPr>
        <w:t>PPL Electric</w:t>
      </w:r>
      <w:r w:rsidRPr="00753DD7">
        <w:rPr>
          <w:rFonts w:ascii="Times New Roman" w:hAnsi="Times New Roman" w:cs="Times New Roman"/>
          <w:sz w:val="26"/>
          <w:szCs w:val="26"/>
        </w:rPr>
        <w:t xml:space="preserve"> specifically states that it </w:t>
      </w:r>
      <w:r w:rsidR="00CB3497">
        <w:rPr>
          <w:rFonts w:ascii="Times New Roman" w:hAnsi="Times New Roman" w:cs="Times New Roman"/>
          <w:sz w:val="26"/>
          <w:szCs w:val="26"/>
        </w:rPr>
        <w:t>“</w:t>
      </w:r>
      <w:r w:rsidRPr="00753DD7">
        <w:rPr>
          <w:rFonts w:ascii="Times New Roman" w:hAnsi="Times New Roman" w:cs="Times New Roman"/>
          <w:sz w:val="26"/>
          <w:szCs w:val="26"/>
        </w:rPr>
        <w:t xml:space="preserve">will provide semiannual, annual, and </w:t>
      </w:r>
      <w:r w:rsidRPr="00753DD7">
        <w:rPr>
          <w:rFonts w:ascii="Times New Roman" w:hAnsi="Times New Roman" w:cs="Times New Roman"/>
          <w:i/>
          <w:iCs/>
          <w:sz w:val="26"/>
          <w:szCs w:val="26"/>
        </w:rPr>
        <w:t xml:space="preserve">ad hoc </w:t>
      </w:r>
      <w:r w:rsidRPr="00753DD7">
        <w:rPr>
          <w:rFonts w:ascii="Times New Roman" w:hAnsi="Times New Roman" w:cs="Times New Roman"/>
          <w:sz w:val="26"/>
          <w:szCs w:val="26"/>
        </w:rPr>
        <w:t>reports to the Commission and the S</w:t>
      </w:r>
      <w:r w:rsidR="007C0641">
        <w:rPr>
          <w:rFonts w:ascii="Times New Roman" w:hAnsi="Times New Roman" w:cs="Times New Roman"/>
          <w:sz w:val="26"/>
          <w:szCs w:val="26"/>
        </w:rPr>
        <w:t>tatewide Evaluator</w:t>
      </w:r>
      <w:r>
        <w:rPr>
          <w:rFonts w:ascii="Times New Roman" w:hAnsi="Times New Roman" w:cs="Times New Roman"/>
          <w:sz w:val="26"/>
          <w:szCs w:val="26"/>
        </w:rPr>
        <w:t xml:space="preserve"> </w:t>
      </w:r>
      <w:r w:rsidRPr="00753DD7">
        <w:rPr>
          <w:rFonts w:ascii="Times New Roman" w:hAnsi="Times New Roman" w:cs="Times New Roman"/>
          <w:sz w:val="26"/>
          <w:szCs w:val="26"/>
        </w:rPr>
        <w:t>in accordance with the schedule, format, and content prescribed by the Commission and the SWE.</w:t>
      </w:r>
      <w:r w:rsidR="00CB3497">
        <w:rPr>
          <w:rFonts w:ascii="Times New Roman" w:hAnsi="Times New Roman" w:cs="Times New Roman"/>
          <w:sz w:val="26"/>
          <w:szCs w:val="26"/>
        </w:rPr>
        <w:t>”</w:t>
      </w:r>
      <w:r w:rsidR="00A73665">
        <w:rPr>
          <w:rFonts w:ascii="Times New Roman" w:hAnsi="Times New Roman" w:cs="Times New Roman"/>
          <w:sz w:val="26"/>
          <w:szCs w:val="26"/>
        </w:rPr>
        <w:t xml:space="preserve">  </w:t>
      </w:r>
      <w:r w:rsidR="007616A6">
        <w:rPr>
          <w:rFonts w:ascii="Times New Roman" w:hAnsi="Times New Roman" w:cs="Times New Roman"/>
          <w:sz w:val="26"/>
          <w:szCs w:val="26"/>
        </w:rPr>
        <w:t>PPL Electric</w:t>
      </w:r>
      <w:r w:rsidR="00A73665">
        <w:rPr>
          <w:rFonts w:ascii="Times New Roman" w:hAnsi="Times New Roman" w:cs="Times New Roman"/>
          <w:sz w:val="26"/>
          <w:szCs w:val="26"/>
        </w:rPr>
        <w:t xml:space="preserve"> notes that it expects the schedule, format, and content to be comparable with its Phase III reports.</w:t>
      </w:r>
    </w:p>
    <w:p w14:paraId="75B3AF38" w14:textId="77777777" w:rsidR="00732F47" w:rsidRDefault="00732F47" w:rsidP="00C52ECE">
      <w:pPr>
        <w:pStyle w:val="BodyTextIndent2"/>
      </w:pPr>
    </w:p>
    <w:p w14:paraId="540752CB" w14:textId="240883C4" w:rsidR="00AA7239" w:rsidRPr="00D80309" w:rsidRDefault="007616A6" w:rsidP="00C52ECE">
      <w:pPr>
        <w:pStyle w:val="BodyTextIndent2"/>
      </w:pPr>
      <w:r>
        <w:t>PPL Electric</w:t>
      </w:r>
      <w:r w:rsidR="0020680E" w:rsidRPr="00D80309">
        <w:t xml:space="preserve"> also notes </w:t>
      </w:r>
      <w:r w:rsidR="008260CB" w:rsidRPr="00D80309">
        <w:t xml:space="preserve">its commitment </w:t>
      </w:r>
      <w:r w:rsidR="001F5775" w:rsidRPr="00D80309">
        <w:t>to</w:t>
      </w:r>
      <w:r w:rsidR="00AA7239" w:rsidRPr="00D80309">
        <w:t xml:space="preserve"> keeping customers, stakeholders, and the general public informed about the results of the energy efficiency program components and progress toward Plan goals. </w:t>
      </w:r>
      <w:r w:rsidR="00D268C8" w:rsidRPr="00D80309">
        <w:t xml:space="preserve"> </w:t>
      </w:r>
      <w:r w:rsidR="00AC10EA" w:rsidRPr="00D80309">
        <w:t xml:space="preserve">In this regard, </w:t>
      </w:r>
      <w:r>
        <w:t>PPL Electric</w:t>
      </w:r>
      <w:r w:rsidR="00AC10EA" w:rsidRPr="00D80309">
        <w:t xml:space="preserve"> state that it hosts a </w:t>
      </w:r>
      <w:r w:rsidR="00AA7239" w:rsidRPr="00D80309">
        <w:t xml:space="preserve">dedicated section on </w:t>
      </w:r>
      <w:r w:rsidR="00AC10EA" w:rsidRPr="00D80309">
        <w:t>its website (</w:t>
      </w:r>
      <w:r w:rsidR="00AA7239" w:rsidRPr="00D80309">
        <w:t>www.pplelectric.com</w:t>
      </w:r>
      <w:r w:rsidR="00AC10EA" w:rsidRPr="00D80309">
        <w:t>)</w:t>
      </w:r>
      <w:r w:rsidR="00AA7239" w:rsidRPr="00D80309">
        <w:t xml:space="preserve"> that provides Act 129 </w:t>
      </w:r>
      <w:r w:rsidR="00AA7239" w:rsidRPr="00D80309">
        <w:lastRenderedPageBreak/>
        <w:t xml:space="preserve">information, including </w:t>
      </w:r>
      <w:r w:rsidR="000B42D2" w:rsidRPr="00D80309">
        <w:t xml:space="preserve">the required </w:t>
      </w:r>
      <w:r w:rsidR="00AA7239" w:rsidRPr="00D80309">
        <w:t>semiannual and annual evaluation reports</w:t>
      </w:r>
      <w:r w:rsidR="000B42D2" w:rsidRPr="00D80309">
        <w:t xml:space="preserve"> as well as </w:t>
      </w:r>
      <w:r w:rsidR="00AA7239" w:rsidRPr="00D80309">
        <w:t>semiannual and annual reports to stakeholders</w:t>
      </w:r>
      <w:r w:rsidR="000B42D2" w:rsidRPr="00D80309">
        <w:t>,</w:t>
      </w:r>
      <w:r w:rsidR="00AA7239" w:rsidRPr="00D80309">
        <w:t xml:space="preserve"> customer success stories with customers, trade allies, and the public</w:t>
      </w:r>
      <w:r w:rsidR="006760A6" w:rsidRPr="00D80309">
        <w:t>.</w:t>
      </w:r>
      <w:r w:rsidR="00AA7239" w:rsidRPr="00D80309">
        <w:t xml:space="preserve">  </w:t>
      </w:r>
      <w:r w:rsidR="00642C59">
        <w:t xml:space="preserve">Phase IV </w:t>
      </w:r>
      <w:r w:rsidR="005C7C12" w:rsidRPr="00D80309">
        <w:t>EE&amp;C</w:t>
      </w:r>
      <w:r w:rsidR="00642C59">
        <w:t xml:space="preserve"> </w:t>
      </w:r>
      <w:r w:rsidR="005C7C12" w:rsidRPr="00D80309">
        <w:t>P</w:t>
      </w:r>
      <w:r w:rsidR="00642C59">
        <w:t>lan</w:t>
      </w:r>
      <w:r w:rsidR="008919BF">
        <w:t xml:space="preserve"> (</w:t>
      </w:r>
      <w:r w:rsidR="00AA7239" w:rsidRPr="00D80309">
        <w:t>Section 9.2.5</w:t>
      </w:r>
      <w:r w:rsidR="00D80309" w:rsidRPr="00D80309">
        <w:t xml:space="preserve"> </w:t>
      </w:r>
      <w:r w:rsidR="008919BF">
        <w:t>[</w:t>
      </w:r>
      <w:r w:rsidR="008D4219">
        <w:t xml:space="preserve">How </w:t>
      </w:r>
      <w:r>
        <w:t>PPL Electric</w:t>
      </w:r>
      <w:r w:rsidR="008D4219">
        <w:t xml:space="preserve"> Utilities Will Provide the Public with Information </w:t>
      </w:r>
      <w:r w:rsidR="00D4704A">
        <w:t>about Program Component Results</w:t>
      </w:r>
      <w:r w:rsidR="008919BF">
        <w:t>])</w:t>
      </w:r>
      <w:r w:rsidR="00D4704A">
        <w:t xml:space="preserve"> </w:t>
      </w:r>
      <w:r w:rsidR="00D80309" w:rsidRPr="00D80309">
        <w:t>at</w:t>
      </w:r>
      <w:r w:rsidR="008919BF">
        <w:t> </w:t>
      </w:r>
      <w:r w:rsidR="00D80309" w:rsidRPr="00D80309">
        <w:t>154.</w:t>
      </w:r>
    </w:p>
    <w:p w14:paraId="17FCF3F3" w14:textId="4886880A" w:rsidR="0020680E" w:rsidRDefault="0020680E" w:rsidP="00C52ECE">
      <w:pPr>
        <w:pStyle w:val="BodyTextIndent2"/>
      </w:pPr>
    </w:p>
    <w:p w14:paraId="197AD57F" w14:textId="7962115F" w:rsidR="00A7739B" w:rsidRPr="00F20485" w:rsidRDefault="00F20485" w:rsidP="00C52ECE">
      <w:pPr>
        <w:autoSpaceDE w:val="0"/>
        <w:autoSpaceDN w:val="0"/>
        <w:adjustRightInd w:val="0"/>
        <w:spacing w:after="0" w:line="360" w:lineRule="auto"/>
        <w:rPr>
          <w:rFonts w:ascii="Times New Roman" w:hAnsi="Times New Roman" w:cs="Times New Roman"/>
          <w:i/>
          <w:iCs/>
          <w:sz w:val="26"/>
          <w:szCs w:val="26"/>
        </w:rPr>
      </w:pPr>
      <w:r>
        <w:rPr>
          <w:rFonts w:ascii="Times New Roman" w:hAnsi="Times New Roman" w:cs="Times New Roman"/>
          <w:sz w:val="26"/>
          <w:szCs w:val="26"/>
        </w:rPr>
        <w:tab/>
      </w:r>
      <w:r>
        <w:rPr>
          <w:rFonts w:ascii="Times New Roman" w:hAnsi="Times New Roman" w:cs="Times New Roman"/>
          <w:sz w:val="26"/>
          <w:szCs w:val="26"/>
        </w:rPr>
        <w:tab/>
      </w:r>
      <w:r w:rsidR="00C75FBC" w:rsidRPr="00F20485">
        <w:rPr>
          <w:rFonts w:ascii="Times New Roman" w:hAnsi="Times New Roman" w:cs="Times New Roman"/>
          <w:sz w:val="26"/>
          <w:szCs w:val="26"/>
        </w:rPr>
        <w:t xml:space="preserve">Finally, </w:t>
      </w:r>
      <w:r>
        <w:rPr>
          <w:rFonts w:ascii="Times New Roman" w:hAnsi="Times New Roman" w:cs="Times New Roman"/>
          <w:sz w:val="26"/>
          <w:szCs w:val="26"/>
        </w:rPr>
        <w:t xml:space="preserve">regarding </w:t>
      </w:r>
      <w:r w:rsidR="005C32BB" w:rsidRPr="00F20485">
        <w:rPr>
          <w:rFonts w:ascii="Times New Roman" w:hAnsi="Times New Roman" w:cs="Times New Roman"/>
          <w:sz w:val="26"/>
          <w:szCs w:val="26"/>
        </w:rPr>
        <w:t xml:space="preserve">ongoing </w:t>
      </w:r>
      <w:r w:rsidR="00C75FBC" w:rsidRPr="00F20485">
        <w:rPr>
          <w:rFonts w:ascii="Times New Roman" w:hAnsi="Times New Roman" w:cs="Times New Roman"/>
          <w:sz w:val="26"/>
          <w:szCs w:val="26"/>
        </w:rPr>
        <w:t>evaluation</w:t>
      </w:r>
      <w:r w:rsidR="001A27A1" w:rsidRPr="00F20485">
        <w:rPr>
          <w:rFonts w:ascii="Times New Roman" w:hAnsi="Times New Roman" w:cs="Times New Roman"/>
          <w:sz w:val="26"/>
          <w:szCs w:val="26"/>
        </w:rPr>
        <w:t xml:space="preserve"> of its Phase IV EE&amp;C Plan</w:t>
      </w:r>
      <w:r w:rsidR="00C75FBC" w:rsidRPr="00F20485">
        <w:rPr>
          <w:rFonts w:ascii="Times New Roman" w:hAnsi="Times New Roman" w:cs="Times New Roman"/>
          <w:sz w:val="26"/>
          <w:szCs w:val="26"/>
        </w:rPr>
        <w:t xml:space="preserve">, </w:t>
      </w:r>
      <w:r w:rsidR="007616A6">
        <w:rPr>
          <w:rFonts w:ascii="Times New Roman" w:hAnsi="Times New Roman" w:cs="Times New Roman"/>
          <w:sz w:val="26"/>
          <w:szCs w:val="26"/>
        </w:rPr>
        <w:t>PPL Electric</w:t>
      </w:r>
      <w:r w:rsidR="00C75FBC" w:rsidRPr="00F20485">
        <w:rPr>
          <w:rFonts w:ascii="Times New Roman" w:hAnsi="Times New Roman" w:cs="Times New Roman"/>
          <w:sz w:val="26"/>
          <w:szCs w:val="26"/>
        </w:rPr>
        <w:t xml:space="preserve"> submits </w:t>
      </w:r>
      <w:r w:rsidR="00A736AF" w:rsidRPr="00F20485">
        <w:rPr>
          <w:rFonts w:ascii="Times New Roman" w:hAnsi="Times New Roman" w:cs="Times New Roman"/>
          <w:sz w:val="26"/>
          <w:szCs w:val="26"/>
        </w:rPr>
        <w:t xml:space="preserve">that </w:t>
      </w:r>
      <w:r w:rsidR="00FD2CFD">
        <w:rPr>
          <w:rFonts w:ascii="Times New Roman" w:hAnsi="Times New Roman" w:cs="Times New Roman"/>
          <w:sz w:val="26"/>
          <w:szCs w:val="26"/>
        </w:rPr>
        <w:t xml:space="preserve">its staff </w:t>
      </w:r>
      <w:r w:rsidR="00A736AF" w:rsidRPr="00F20485">
        <w:rPr>
          <w:rFonts w:ascii="Times New Roman" w:hAnsi="Times New Roman" w:cs="Times New Roman"/>
          <w:sz w:val="26"/>
          <w:szCs w:val="26"/>
        </w:rPr>
        <w:t xml:space="preserve">plans to carefully monitor actual program performance compared to estimates in the EE&amp;C Plan. </w:t>
      </w:r>
      <w:r w:rsidR="00FD2CFD">
        <w:rPr>
          <w:rFonts w:ascii="Times New Roman" w:hAnsi="Times New Roman" w:cs="Times New Roman"/>
          <w:sz w:val="26"/>
          <w:szCs w:val="26"/>
        </w:rPr>
        <w:t xml:space="preserve"> </w:t>
      </w:r>
      <w:r w:rsidR="007616A6">
        <w:rPr>
          <w:rFonts w:ascii="Times New Roman" w:hAnsi="Times New Roman" w:cs="Times New Roman"/>
          <w:sz w:val="26"/>
          <w:szCs w:val="26"/>
        </w:rPr>
        <w:t xml:space="preserve">PPL </w:t>
      </w:r>
      <w:r w:rsidR="00FD2CFD">
        <w:rPr>
          <w:rFonts w:ascii="Times New Roman" w:hAnsi="Times New Roman" w:cs="Times New Roman"/>
          <w:sz w:val="26"/>
          <w:szCs w:val="26"/>
        </w:rPr>
        <w:t xml:space="preserve">St. 1 at 12.  </w:t>
      </w:r>
      <w:r w:rsidR="00A736AF" w:rsidRPr="00F20485">
        <w:rPr>
          <w:rFonts w:ascii="Times New Roman" w:hAnsi="Times New Roman" w:cs="Times New Roman"/>
          <w:sz w:val="26"/>
          <w:szCs w:val="26"/>
        </w:rPr>
        <w:t xml:space="preserve">In addition, </w:t>
      </w:r>
      <w:r w:rsidR="0072323E">
        <w:rPr>
          <w:rFonts w:ascii="Times New Roman" w:hAnsi="Times New Roman" w:cs="Times New Roman"/>
          <w:sz w:val="26"/>
          <w:szCs w:val="26"/>
        </w:rPr>
        <w:t xml:space="preserve">PPL Electric </w:t>
      </w:r>
      <w:r w:rsidR="001D074E">
        <w:rPr>
          <w:rFonts w:ascii="Times New Roman" w:hAnsi="Times New Roman" w:cs="Times New Roman"/>
          <w:sz w:val="26"/>
          <w:szCs w:val="26"/>
        </w:rPr>
        <w:t xml:space="preserve">avers that its </w:t>
      </w:r>
      <w:r w:rsidR="00A736AF" w:rsidRPr="00F20485">
        <w:rPr>
          <w:rFonts w:ascii="Times New Roman" w:hAnsi="Times New Roman" w:cs="Times New Roman"/>
          <w:sz w:val="26"/>
          <w:szCs w:val="26"/>
        </w:rPr>
        <w:t xml:space="preserve">independent evaluator will conduct an impact evaluation, an annual cost-effectiveness evaluation, and process evaluations of each program and the overall portfolio. </w:t>
      </w:r>
      <w:r w:rsidR="001D074E">
        <w:rPr>
          <w:rFonts w:ascii="Times New Roman" w:hAnsi="Times New Roman" w:cs="Times New Roman"/>
          <w:sz w:val="26"/>
          <w:szCs w:val="26"/>
        </w:rPr>
        <w:t xml:space="preserve"> </w:t>
      </w:r>
      <w:r w:rsidR="00A736AF" w:rsidRPr="00F20485">
        <w:rPr>
          <w:rFonts w:ascii="Times New Roman" w:hAnsi="Times New Roman" w:cs="Times New Roman"/>
          <w:sz w:val="26"/>
          <w:szCs w:val="26"/>
        </w:rPr>
        <w:t xml:space="preserve">If actual performance deviates from the estimates in the EE&amp;C Plan, </w:t>
      </w:r>
      <w:r w:rsidR="007616A6">
        <w:rPr>
          <w:rFonts w:ascii="Times New Roman" w:hAnsi="Times New Roman" w:cs="Times New Roman"/>
          <w:sz w:val="26"/>
          <w:szCs w:val="26"/>
        </w:rPr>
        <w:t>PPL Electric</w:t>
      </w:r>
      <w:r w:rsidR="00A736AF" w:rsidRPr="00F20485">
        <w:rPr>
          <w:rFonts w:ascii="Times New Roman" w:hAnsi="Times New Roman" w:cs="Times New Roman"/>
          <w:sz w:val="26"/>
          <w:szCs w:val="26"/>
        </w:rPr>
        <w:t xml:space="preserve"> will work with its program implementation CSPs to adjust the performance of programs or will recommend changes to the EE&amp;C Plan. </w:t>
      </w:r>
      <w:r w:rsidR="001D074E">
        <w:rPr>
          <w:rFonts w:ascii="Times New Roman" w:hAnsi="Times New Roman" w:cs="Times New Roman"/>
          <w:sz w:val="26"/>
          <w:szCs w:val="26"/>
        </w:rPr>
        <w:t xml:space="preserve"> </w:t>
      </w:r>
      <w:r w:rsidR="001D074E" w:rsidRPr="001D074E">
        <w:rPr>
          <w:rFonts w:ascii="Times New Roman" w:hAnsi="Times New Roman" w:cs="Times New Roman"/>
          <w:i/>
          <w:iCs/>
          <w:sz w:val="26"/>
          <w:szCs w:val="26"/>
        </w:rPr>
        <w:t>Id.</w:t>
      </w:r>
      <w:r w:rsidR="001D074E">
        <w:rPr>
          <w:rFonts w:ascii="Times New Roman" w:hAnsi="Times New Roman" w:cs="Times New Roman"/>
          <w:sz w:val="26"/>
          <w:szCs w:val="26"/>
        </w:rPr>
        <w:t xml:space="preserve">  </w:t>
      </w:r>
      <w:r w:rsidR="007616A6">
        <w:rPr>
          <w:rFonts w:ascii="Times New Roman" w:hAnsi="Times New Roman" w:cs="Times New Roman"/>
          <w:sz w:val="26"/>
          <w:szCs w:val="26"/>
        </w:rPr>
        <w:t>PPL Electric</w:t>
      </w:r>
      <w:r w:rsidR="006440B0">
        <w:rPr>
          <w:rFonts w:ascii="Times New Roman" w:hAnsi="Times New Roman" w:cs="Times New Roman"/>
          <w:sz w:val="26"/>
          <w:szCs w:val="26"/>
        </w:rPr>
        <w:t xml:space="preserve"> notes that this would </w:t>
      </w:r>
      <w:r w:rsidR="00A736AF" w:rsidRPr="00F20485">
        <w:rPr>
          <w:rFonts w:ascii="Times New Roman" w:hAnsi="Times New Roman" w:cs="Times New Roman"/>
          <w:sz w:val="26"/>
          <w:szCs w:val="26"/>
        </w:rPr>
        <w:t xml:space="preserve">include modifying marketing tactics, adjusting incentive levels within specified ranges, offering different measures at different times, and offering multiple delivery channels. </w:t>
      </w:r>
      <w:r w:rsidR="006440B0">
        <w:rPr>
          <w:rFonts w:ascii="Times New Roman" w:hAnsi="Times New Roman" w:cs="Times New Roman"/>
          <w:sz w:val="26"/>
          <w:szCs w:val="26"/>
        </w:rPr>
        <w:t xml:space="preserve"> </w:t>
      </w:r>
      <w:r w:rsidR="00A7739B">
        <w:rPr>
          <w:rFonts w:ascii="Times New Roman" w:hAnsi="Times New Roman" w:cs="Times New Roman"/>
          <w:i/>
          <w:iCs/>
          <w:sz w:val="26"/>
          <w:szCs w:val="26"/>
        </w:rPr>
        <w:t xml:space="preserve">Id.  </w:t>
      </w:r>
      <w:r w:rsidR="00A736AF" w:rsidRPr="00F20485">
        <w:rPr>
          <w:rFonts w:ascii="Times New Roman" w:hAnsi="Times New Roman" w:cs="Times New Roman"/>
          <w:sz w:val="26"/>
          <w:szCs w:val="26"/>
        </w:rPr>
        <w:t xml:space="preserve">To the extent that there are any changes that require Commission approval, </w:t>
      </w:r>
      <w:r w:rsidR="007616A6">
        <w:rPr>
          <w:rFonts w:ascii="Times New Roman" w:hAnsi="Times New Roman" w:cs="Times New Roman"/>
          <w:sz w:val="26"/>
          <w:szCs w:val="26"/>
        </w:rPr>
        <w:t>PPL Electric</w:t>
      </w:r>
      <w:r w:rsidR="00A736AF" w:rsidRPr="00F20485">
        <w:rPr>
          <w:rFonts w:ascii="Times New Roman" w:hAnsi="Times New Roman" w:cs="Times New Roman"/>
          <w:sz w:val="26"/>
          <w:szCs w:val="26"/>
        </w:rPr>
        <w:t xml:space="preserve"> will seek approval of such changes in accordance with the EE&amp;C Plan change procedures outlined in the Commission</w:t>
      </w:r>
      <w:r w:rsidR="00CB3497">
        <w:rPr>
          <w:rFonts w:ascii="Times New Roman" w:hAnsi="Times New Roman" w:cs="Times New Roman"/>
          <w:sz w:val="26"/>
          <w:szCs w:val="26"/>
        </w:rPr>
        <w:t>’</w:t>
      </w:r>
      <w:r w:rsidR="00A736AF" w:rsidRPr="00F20485">
        <w:rPr>
          <w:rFonts w:ascii="Times New Roman" w:hAnsi="Times New Roman" w:cs="Times New Roman"/>
          <w:sz w:val="26"/>
          <w:szCs w:val="26"/>
        </w:rPr>
        <w:t xml:space="preserve">s </w:t>
      </w:r>
      <w:r w:rsidR="00A736AF" w:rsidRPr="00F20485">
        <w:rPr>
          <w:rFonts w:ascii="Times New Roman" w:hAnsi="Times New Roman" w:cs="Times New Roman"/>
          <w:i/>
          <w:iCs/>
          <w:sz w:val="26"/>
          <w:szCs w:val="26"/>
        </w:rPr>
        <w:t xml:space="preserve">Minor Plan Change Order </w:t>
      </w:r>
      <w:r w:rsidR="00A736AF" w:rsidRPr="00F20485">
        <w:rPr>
          <w:rFonts w:ascii="Times New Roman" w:hAnsi="Times New Roman" w:cs="Times New Roman"/>
          <w:sz w:val="26"/>
          <w:szCs w:val="26"/>
        </w:rPr>
        <w:t>entered on June 10, 2011, at Docket No. M</w:t>
      </w:r>
      <w:r w:rsidR="00A7739B">
        <w:rPr>
          <w:rFonts w:ascii="Times New Roman" w:hAnsi="Times New Roman" w:cs="Times New Roman"/>
          <w:sz w:val="26"/>
          <w:szCs w:val="26"/>
        </w:rPr>
        <w:noBreakHyphen/>
      </w:r>
      <w:r w:rsidR="00A736AF" w:rsidRPr="00F20485">
        <w:rPr>
          <w:rFonts w:ascii="Times New Roman" w:hAnsi="Times New Roman" w:cs="Times New Roman"/>
          <w:sz w:val="26"/>
          <w:szCs w:val="26"/>
        </w:rPr>
        <w:t xml:space="preserve">2008-2069887, and the </w:t>
      </w:r>
      <w:r w:rsidR="00A736AF" w:rsidRPr="00F20485">
        <w:rPr>
          <w:rFonts w:ascii="Times New Roman" w:hAnsi="Times New Roman" w:cs="Times New Roman"/>
          <w:i/>
          <w:iCs/>
          <w:sz w:val="26"/>
          <w:szCs w:val="26"/>
        </w:rPr>
        <w:t>Phase IV</w:t>
      </w:r>
      <w:r w:rsidRPr="00F20485">
        <w:rPr>
          <w:rFonts w:ascii="Times New Roman" w:hAnsi="Times New Roman" w:cs="Times New Roman"/>
          <w:i/>
          <w:iCs/>
          <w:sz w:val="26"/>
          <w:szCs w:val="26"/>
        </w:rPr>
        <w:t xml:space="preserve"> </w:t>
      </w:r>
      <w:r w:rsidR="00A736AF" w:rsidRPr="00F20485">
        <w:rPr>
          <w:rFonts w:ascii="Times New Roman" w:hAnsi="Times New Roman" w:cs="Times New Roman"/>
          <w:i/>
          <w:iCs/>
          <w:sz w:val="26"/>
          <w:szCs w:val="26"/>
        </w:rPr>
        <w:t xml:space="preserve">Implementation Order. </w:t>
      </w:r>
      <w:r w:rsidR="00A7739B">
        <w:rPr>
          <w:rFonts w:ascii="Times New Roman" w:hAnsi="Times New Roman" w:cs="Times New Roman"/>
          <w:i/>
          <w:iCs/>
          <w:sz w:val="26"/>
          <w:szCs w:val="26"/>
        </w:rPr>
        <w:t xml:space="preserve"> Id.</w:t>
      </w:r>
      <w:r w:rsidR="008567BE">
        <w:rPr>
          <w:rFonts w:ascii="Times New Roman" w:hAnsi="Times New Roman" w:cs="Times New Roman"/>
          <w:i/>
          <w:iCs/>
          <w:sz w:val="26"/>
          <w:szCs w:val="26"/>
        </w:rPr>
        <w:t xml:space="preserve"> </w:t>
      </w:r>
      <w:r w:rsidR="008567BE">
        <w:rPr>
          <w:rFonts w:ascii="Times New Roman" w:hAnsi="Times New Roman" w:cs="Times New Roman"/>
          <w:sz w:val="26"/>
          <w:szCs w:val="26"/>
        </w:rPr>
        <w:t xml:space="preserve">(also see, </w:t>
      </w:r>
      <w:r w:rsidR="00857A02">
        <w:rPr>
          <w:rFonts w:ascii="Times New Roman" w:hAnsi="Times New Roman" w:cs="Times New Roman"/>
          <w:sz w:val="26"/>
          <w:szCs w:val="26"/>
        </w:rPr>
        <w:t xml:space="preserve">Phase IV </w:t>
      </w:r>
      <w:r w:rsidR="009F6696">
        <w:rPr>
          <w:rFonts w:ascii="Times New Roman" w:hAnsi="Times New Roman" w:cs="Times New Roman"/>
          <w:sz w:val="26"/>
          <w:szCs w:val="26"/>
        </w:rPr>
        <w:t>EE&amp;C</w:t>
      </w:r>
      <w:r w:rsidR="00857A02">
        <w:rPr>
          <w:rFonts w:ascii="Times New Roman" w:hAnsi="Times New Roman" w:cs="Times New Roman"/>
          <w:sz w:val="26"/>
          <w:szCs w:val="26"/>
        </w:rPr>
        <w:t xml:space="preserve"> </w:t>
      </w:r>
      <w:r w:rsidR="009F6696">
        <w:rPr>
          <w:rFonts w:ascii="Times New Roman" w:hAnsi="Times New Roman" w:cs="Times New Roman"/>
          <w:sz w:val="26"/>
          <w:szCs w:val="26"/>
        </w:rPr>
        <w:t>P</w:t>
      </w:r>
      <w:r w:rsidR="00857A02">
        <w:rPr>
          <w:rFonts w:ascii="Times New Roman" w:hAnsi="Times New Roman" w:cs="Times New Roman"/>
          <w:sz w:val="26"/>
          <w:szCs w:val="26"/>
        </w:rPr>
        <w:t>lan</w:t>
      </w:r>
      <w:r w:rsidR="00FD1338">
        <w:rPr>
          <w:rFonts w:ascii="Times New Roman" w:hAnsi="Times New Roman" w:cs="Times New Roman"/>
          <w:sz w:val="26"/>
          <w:szCs w:val="26"/>
        </w:rPr>
        <w:t xml:space="preserve"> (</w:t>
      </w:r>
      <w:r w:rsidR="00B9521D">
        <w:rPr>
          <w:rFonts w:ascii="Times New Roman" w:hAnsi="Times New Roman" w:cs="Times New Roman"/>
          <w:sz w:val="26"/>
          <w:szCs w:val="26"/>
        </w:rPr>
        <w:t xml:space="preserve">Section </w:t>
      </w:r>
      <w:r w:rsidR="009F6696">
        <w:rPr>
          <w:rFonts w:ascii="Times New Roman" w:hAnsi="Times New Roman" w:cs="Times New Roman"/>
          <w:sz w:val="26"/>
          <w:szCs w:val="26"/>
        </w:rPr>
        <w:t>1</w:t>
      </w:r>
      <w:r w:rsidR="007E10C0">
        <w:rPr>
          <w:rFonts w:ascii="Times New Roman" w:hAnsi="Times New Roman" w:cs="Times New Roman"/>
          <w:sz w:val="26"/>
          <w:szCs w:val="26"/>
        </w:rPr>
        <w:t>.</w:t>
      </w:r>
      <w:r w:rsidR="009F6696">
        <w:rPr>
          <w:rFonts w:ascii="Times New Roman" w:hAnsi="Times New Roman" w:cs="Times New Roman"/>
          <w:sz w:val="26"/>
          <w:szCs w:val="26"/>
        </w:rPr>
        <w:t xml:space="preserve">8.3 </w:t>
      </w:r>
      <w:r w:rsidR="00FD1338">
        <w:rPr>
          <w:rFonts w:ascii="Times New Roman" w:hAnsi="Times New Roman" w:cs="Times New Roman"/>
          <w:sz w:val="26"/>
          <w:szCs w:val="26"/>
        </w:rPr>
        <w:t>[</w:t>
      </w:r>
      <w:r w:rsidR="009F6696">
        <w:rPr>
          <w:rFonts w:ascii="Times New Roman" w:hAnsi="Times New Roman" w:cs="Times New Roman"/>
          <w:sz w:val="26"/>
          <w:szCs w:val="26"/>
        </w:rPr>
        <w:t>Evaluation Processes</w:t>
      </w:r>
      <w:r w:rsidR="00FD1338">
        <w:rPr>
          <w:rFonts w:ascii="Times New Roman" w:hAnsi="Times New Roman" w:cs="Times New Roman"/>
          <w:sz w:val="26"/>
          <w:szCs w:val="26"/>
        </w:rPr>
        <w:t>])</w:t>
      </w:r>
      <w:r w:rsidR="00AB5043">
        <w:rPr>
          <w:rFonts w:ascii="Times New Roman" w:hAnsi="Times New Roman" w:cs="Times New Roman"/>
          <w:sz w:val="26"/>
          <w:szCs w:val="26"/>
        </w:rPr>
        <w:t xml:space="preserve"> at 18</w:t>
      </w:r>
      <w:r w:rsidR="009F6696">
        <w:rPr>
          <w:rFonts w:ascii="Times New Roman" w:hAnsi="Times New Roman" w:cs="Times New Roman"/>
          <w:sz w:val="26"/>
          <w:szCs w:val="26"/>
        </w:rPr>
        <w:t>.</w:t>
      </w:r>
    </w:p>
    <w:p w14:paraId="33DAB6E7" w14:textId="731AA717" w:rsidR="00C92A82" w:rsidRDefault="00C92A82" w:rsidP="00C52ECE">
      <w:pPr>
        <w:pStyle w:val="BodyTextIndent2"/>
        <w:ind w:firstLine="0"/>
      </w:pPr>
    </w:p>
    <w:p w14:paraId="7E796CA1" w14:textId="08FDCC00" w:rsidR="00732F47" w:rsidRPr="000177A6" w:rsidRDefault="00C750AB" w:rsidP="00416308">
      <w:pPr>
        <w:pStyle w:val="BodyTextIndent2"/>
        <w:ind w:firstLine="0"/>
      </w:pPr>
      <w:r>
        <w:tab/>
      </w:r>
      <w:r>
        <w:tab/>
      </w:r>
      <w:r w:rsidRPr="00CB0397">
        <w:t xml:space="preserve">Based on our review of </w:t>
      </w:r>
      <w:r w:rsidR="007616A6" w:rsidRPr="00CB0397">
        <w:t>PPL Electric</w:t>
      </w:r>
      <w:r w:rsidR="00CB3497" w:rsidRPr="00CB0397">
        <w:t>’</w:t>
      </w:r>
      <w:r w:rsidRPr="00CB0397">
        <w:t>s Phase IV</w:t>
      </w:r>
      <w:r w:rsidR="00CA6E04" w:rsidRPr="00CB0397">
        <w:t xml:space="preserve"> EE&amp;C Plan, it appears that i</w:t>
      </w:r>
      <w:r w:rsidR="003A6FC0" w:rsidRPr="00CB0397">
        <w:t>ts monitoring, reporting</w:t>
      </w:r>
      <w:r w:rsidR="00FE19F3" w:rsidRPr="00CB0397">
        <w:t>,</w:t>
      </w:r>
      <w:r w:rsidR="003A6FC0" w:rsidRPr="00CB0397">
        <w:t xml:space="preserve"> and evaluation strategies</w:t>
      </w:r>
      <w:r w:rsidR="00625856" w:rsidRPr="00CB0397">
        <w:t xml:space="preserve"> are reasonable and consistent with Act</w:t>
      </w:r>
      <w:r w:rsidR="003B5053">
        <w:t> </w:t>
      </w:r>
      <w:r w:rsidR="00625856" w:rsidRPr="00CB0397">
        <w:t xml:space="preserve">129 and our </w:t>
      </w:r>
      <w:r w:rsidR="00625856" w:rsidRPr="00CB0397">
        <w:rPr>
          <w:i/>
          <w:iCs/>
        </w:rPr>
        <w:t>Phase IV Implementation Order</w:t>
      </w:r>
      <w:r w:rsidR="007D2DAB" w:rsidRPr="00CB0397">
        <w:t>.</w:t>
      </w:r>
      <w:r w:rsidR="00416308" w:rsidRPr="00CB0397">
        <w:t xml:space="preserve">  </w:t>
      </w:r>
    </w:p>
    <w:p w14:paraId="351F2A3E" w14:textId="77777777" w:rsidR="00732F47" w:rsidRPr="000177A6" w:rsidRDefault="00732F47" w:rsidP="0015037A">
      <w:pPr>
        <w:pStyle w:val="BodyTextIndent2"/>
        <w:ind w:firstLine="0"/>
      </w:pPr>
    </w:p>
    <w:p w14:paraId="13A34F8F" w14:textId="2DE13359" w:rsidR="00D76242" w:rsidRPr="000177A6" w:rsidRDefault="007118CF" w:rsidP="003153FE">
      <w:pPr>
        <w:pStyle w:val="Heading1"/>
        <w:keepNext/>
        <w:spacing w:line="360" w:lineRule="auto"/>
      </w:pPr>
      <w:bookmarkStart w:id="68" w:name="_Toc66966344"/>
      <w:r w:rsidRPr="000177A6">
        <w:lastRenderedPageBreak/>
        <w:t>V.</w:t>
      </w:r>
      <w:r w:rsidRPr="000177A6">
        <w:tab/>
        <w:t>Conclusion</w:t>
      </w:r>
      <w:bookmarkEnd w:id="68"/>
    </w:p>
    <w:p w14:paraId="4985B665" w14:textId="574D42AD" w:rsidR="00F913AB" w:rsidRDefault="00F913AB" w:rsidP="0015037A">
      <w:pPr>
        <w:pStyle w:val="p3"/>
        <w:keepNext/>
        <w:keepLines/>
        <w:widowControl/>
        <w:tabs>
          <w:tab w:val="clear" w:pos="204"/>
        </w:tabs>
        <w:spacing w:line="360" w:lineRule="auto"/>
      </w:pPr>
    </w:p>
    <w:p w14:paraId="13CA8A19" w14:textId="5AEB7EAF" w:rsidR="00402E20" w:rsidRDefault="00D859D4" w:rsidP="0015037A">
      <w:pPr>
        <w:pStyle w:val="BodyTextIndent2"/>
        <w:ind w:firstLine="0"/>
        <w:rPr>
          <w:b/>
          <w:szCs w:val="24"/>
        </w:rPr>
      </w:pPr>
      <w:r>
        <w:rPr>
          <w:szCs w:val="24"/>
        </w:rPr>
        <w:tab/>
      </w:r>
      <w:r>
        <w:rPr>
          <w:szCs w:val="24"/>
        </w:rPr>
        <w:tab/>
      </w:r>
      <w:r w:rsidR="000F7094">
        <w:rPr>
          <w:szCs w:val="24"/>
        </w:rPr>
        <w:t xml:space="preserve">For the reasons set forth, </w:t>
      </w:r>
      <w:r w:rsidR="000F7094">
        <w:rPr>
          <w:i/>
          <w:iCs/>
          <w:szCs w:val="24"/>
        </w:rPr>
        <w:t>supra</w:t>
      </w:r>
      <w:r w:rsidR="000F7094" w:rsidRPr="000F7094">
        <w:rPr>
          <w:i/>
          <w:iCs/>
          <w:szCs w:val="24"/>
        </w:rPr>
        <w:t>,</w:t>
      </w:r>
      <w:r w:rsidR="000F7094">
        <w:rPr>
          <w:szCs w:val="24"/>
        </w:rPr>
        <w:t xml:space="preserve"> </w:t>
      </w:r>
      <w:r w:rsidR="00D06EAB">
        <w:rPr>
          <w:szCs w:val="24"/>
        </w:rPr>
        <w:t xml:space="preserve">and </w:t>
      </w:r>
      <w:r w:rsidR="00CF1A5E">
        <w:rPr>
          <w:szCs w:val="24"/>
        </w:rPr>
        <w:t xml:space="preserve">based on our review of </w:t>
      </w:r>
      <w:r w:rsidR="00D06EAB">
        <w:rPr>
          <w:szCs w:val="24"/>
        </w:rPr>
        <w:t xml:space="preserve">the </w:t>
      </w:r>
      <w:r w:rsidR="00723F1F">
        <w:rPr>
          <w:szCs w:val="24"/>
        </w:rPr>
        <w:t xml:space="preserve">applicable law and </w:t>
      </w:r>
      <w:r w:rsidR="00CF1A5E">
        <w:rPr>
          <w:szCs w:val="24"/>
        </w:rPr>
        <w:t xml:space="preserve">the </w:t>
      </w:r>
      <w:r w:rsidR="00D06EAB">
        <w:rPr>
          <w:szCs w:val="24"/>
        </w:rPr>
        <w:t xml:space="preserve">record </w:t>
      </w:r>
      <w:r w:rsidR="00723F1F">
        <w:rPr>
          <w:szCs w:val="24"/>
        </w:rPr>
        <w:t xml:space="preserve">in this proceeding, </w:t>
      </w:r>
      <w:r w:rsidR="00F07C11">
        <w:rPr>
          <w:szCs w:val="24"/>
        </w:rPr>
        <w:t>we conclude that the Company</w:t>
      </w:r>
      <w:r w:rsidR="00CB3497">
        <w:rPr>
          <w:szCs w:val="24"/>
        </w:rPr>
        <w:t>’</w:t>
      </w:r>
      <w:r w:rsidR="00F07C11">
        <w:rPr>
          <w:szCs w:val="24"/>
        </w:rPr>
        <w:t>s EE&amp;C Plan is in full compliance with the provisions of Act 129</w:t>
      </w:r>
      <w:r w:rsidR="007C134B">
        <w:rPr>
          <w:szCs w:val="24"/>
        </w:rPr>
        <w:t xml:space="preserve"> and the directives </w:t>
      </w:r>
      <w:r w:rsidR="005722C2">
        <w:rPr>
          <w:szCs w:val="24"/>
        </w:rPr>
        <w:t xml:space="preserve">contained in </w:t>
      </w:r>
      <w:r w:rsidR="00D313E3">
        <w:rPr>
          <w:szCs w:val="24"/>
        </w:rPr>
        <w:t xml:space="preserve">the </w:t>
      </w:r>
      <w:r w:rsidR="00D313E3" w:rsidRPr="00D313E3">
        <w:rPr>
          <w:i/>
          <w:iCs/>
          <w:szCs w:val="24"/>
        </w:rPr>
        <w:t>Phase IV Implementation Order</w:t>
      </w:r>
      <w:r w:rsidR="007722A3">
        <w:rPr>
          <w:szCs w:val="24"/>
        </w:rPr>
        <w:t xml:space="preserve">.  </w:t>
      </w:r>
      <w:r w:rsidR="00DE3C7F">
        <w:rPr>
          <w:szCs w:val="24"/>
        </w:rPr>
        <w:t xml:space="preserve">We further conclude that the Partial Settlement is in the public interest.  </w:t>
      </w:r>
      <w:r w:rsidR="007722A3">
        <w:rPr>
          <w:szCs w:val="24"/>
        </w:rPr>
        <w:t>Accordingly, we shall</w:t>
      </w:r>
      <w:r w:rsidR="009013A8">
        <w:rPr>
          <w:szCs w:val="24"/>
        </w:rPr>
        <w:t>:</w:t>
      </w:r>
      <w:r w:rsidR="00402E20" w:rsidRPr="00402E20">
        <w:rPr>
          <w:szCs w:val="24"/>
        </w:rPr>
        <w:t xml:space="preserve"> </w:t>
      </w:r>
      <w:r w:rsidR="00FE19F3">
        <w:rPr>
          <w:szCs w:val="24"/>
        </w:rPr>
        <w:t xml:space="preserve"> </w:t>
      </w:r>
      <w:r w:rsidR="008A514F">
        <w:rPr>
          <w:szCs w:val="24"/>
        </w:rPr>
        <w:t xml:space="preserve">(1) </w:t>
      </w:r>
      <w:r w:rsidR="007053ED">
        <w:rPr>
          <w:szCs w:val="24"/>
        </w:rPr>
        <w:t>grant the Joint Petition for Partial settlement, an</w:t>
      </w:r>
      <w:r w:rsidR="005F3079">
        <w:rPr>
          <w:szCs w:val="24"/>
        </w:rPr>
        <w:t>d, th</w:t>
      </w:r>
      <w:r w:rsidR="0096025D">
        <w:rPr>
          <w:szCs w:val="24"/>
        </w:rPr>
        <w:t xml:space="preserve">ereby, </w:t>
      </w:r>
      <w:r w:rsidR="00402E20" w:rsidRPr="00402E20">
        <w:rPr>
          <w:szCs w:val="24"/>
        </w:rPr>
        <w:t xml:space="preserve">approve the Partial Settlement, </w:t>
      </w:r>
      <w:r w:rsidR="008A514F">
        <w:rPr>
          <w:szCs w:val="24"/>
        </w:rPr>
        <w:t xml:space="preserve">without modification; </w:t>
      </w:r>
      <w:r w:rsidR="00285AE5">
        <w:rPr>
          <w:szCs w:val="24"/>
        </w:rPr>
        <w:t xml:space="preserve">and </w:t>
      </w:r>
      <w:r w:rsidR="004B322D">
        <w:rPr>
          <w:szCs w:val="24"/>
        </w:rPr>
        <w:t>(2</w:t>
      </w:r>
      <w:r w:rsidR="0059500E">
        <w:rPr>
          <w:szCs w:val="24"/>
        </w:rPr>
        <w:t>)</w:t>
      </w:r>
      <w:r w:rsidR="00586578">
        <w:rPr>
          <w:szCs w:val="24"/>
        </w:rPr>
        <w:t xml:space="preserve"> </w:t>
      </w:r>
      <w:r w:rsidR="00402E20" w:rsidRPr="00402E20">
        <w:rPr>
          <w:szCs w:val="24"/>
        </w:rPr>
        <w:t xml:space="preserve">grant </w:t>
      </w:r>
      <w:r w:rsidR="007616A6">
        <w:rPr>
          <w:szCs w:val="24"/>
        </w:rPr>
        <w:t>PPL Electric</w:t>
      </w:r>
      <w:r w:rsidR="00CB3497">
        <w:rPr>
          <w:szCs w:val="24"/>
        </w:rPr>
        <w:t>’</w:t>
      </w:r>
      <w:r w:rsidR="00402E20" w:rsidRPr="00402E20">
        <w:rPr>
          <w:szCs w:val="24"/>
        </w:rPr>
        <w:t xml:space="preserve">s </w:t>
      </w:r>
      <w:r w:rsidR="00D56FF4">
        <w:rPr>
          <w:szCs w:val="24"/>
        </w:rPr>
        <w:t>Petition</w:t>
      </w:r>
      <w:r w:rsidR="006D4CB9">
        <w:rPr>
          <w:szCs w:val="24"/>
        </w:rPr>
        <w:t>, and th</w:t>
      </w:r>
      <w:r w:rsidR="006234FF">
        <w:rPr>
          <w:szCs w:val="24"/>
        </w:rPr>
        <w:t>ereby</w:t>
      </w:r>
      <w:r w:rsidR="006D4CB9">
        <w:rPr>
          <w:szCs w:val="24"/>
        </w:rPr>
        <w:t xml:space="preserve">, approve </w:t>
      </w:r>
      <w:r w:rsidR="00177660">
        <w:rPr>
          <w:szCs w:val="24"/>
        </w:rPr>
        <w:t xml:space="preserve">the Phase IV Plan, as </w:t>
      </w:r>
      <w:r w:rsidR="007E3310">
        <w:rPr>
          <w:szCs w:val="24"/>
        </w:rPr>
        <w:t xml:space="preserve">modified by the </w:t>
      </w:r>
      <w:r w:rsidR="005C05CD">
        <w:rPr>
          <w:szCs w:val="24"/>
        </w:rPr>
        <w:t xml:space="preserve">terms of the </w:t>
      </w:r>
      <w:r w:rsidR="007E3310">
        <w:rPr>
          <w:szCs w:val="24"/>
        </w:rPr>
        <w:t>Partial Settlement</w:t>
      </w:r>
      <w:r w:rsidR="00177660">
        <w:rPr>
          <w:szCs w:val="24"/>
        </w:rPr>
        <w:t>, consistent with the discussion i</w:t>
      </w:r>
      <w:r w:rsidR="00BE31A2">
        <w:rPr>
          <w:szCs w:val="24"/>
        </w:rPr>
        <w:t>n this Opinion and Order;</w:t>
      </w:r>
      <w:r w:rsidR="00402E20" w:rsidRPr="00402E20">
        <w:rPr>
          <w:szCs w:val="24"/>
        </w:rPr>
        <w:t xml:space="preserve"> </w:t>
      </w:r>
      <w:r w:rsidR="00402E20" w:rsidRPr="00402E20">
        <w:rPr>
          <w:b/>
          <w:szCs w:val="24"/>
        </w:rPr>
        <w:t>THEREFORE,</w:t>
      </w:r>
    </w:p>
    <w:p w14:paraId="6A87FCAE" w14:textId="77777777" w:rsidR="008F1D2B" w:rsidRDefault="008F1D2B" w:rsidP="00C52ECE">
      <w:pPr>
        <w:pStyle w:val="BodyTextIndent2"/>
        <w:ind w:firstLine="0"/>
      </w:pPr>
    </w:p>
    <w:p w14:paraId="799380D0" w14:textId="7DF597EB" w:rsidR="00AE28A0" w:rsidRDefault="00AE28A0" w:rsidP="0015037A">
      <w:pPr>
        <w:pStyle w:val="p3"/>
        <w:keepNext/>
        <w:keepLines/>
        <w:widowControl/>
        <w:tabs>
          <w:tab w:val="clear" w:pos="204"/>
        </w:tabs>
        <w:spacing w:line="360" w:lineRule="auto"/>
        <w:rPr>
          <w:b/>
          <w:bCs/>
          <w:szCs w:val="26"/>
        </w:rPr>
      </w:pPr>
      <w:r>
        <w:rPr>
          <w:b/>
          <w:bCs/>
          <w:szCs w:val="26"/>
        </w:rPr>
        <w:tab/>
      </w:r>
      <w:r>
        <w:rPr>
          <w:b/>
          <w:bCs/>
          <w:szCs w:val="26"/>
        </w:rPr>
        <w:tab/>
        <w:t>IT IS ORDERED:</w:t>
      </w:r>
    </w:p>
    <w:p w14:paraId="3206BD76" w14:textId="479F2D36" w:rsidR="00AE28A0" w:rsidRPr="00AE28A0" w:rsidRDefault="00AE28A0" w:rsidP="0015037A">
      <w:pPr>
        <w:pStyle w:val="p3"/>
        <w:keepNext/>
        <w:keepLines/>
        <w:widowControl/>
        <w:tabs>
          <w:tab w:val="clear" w:pos="204"/>
        </w:tabs>
        <w:spacing w:line="360" w:lineRule="auto"/>
        <w:rPr>
          <w:szCs w:val="26"/>
        </w:rPr>
      </w:pPr>
    </w:p>
    <w:p w14:paraId="40964630" w14:textId="095C4CAD" w:rsidR="00AE28A0" w:rsidRDefault="00AE28A0" w:rsidP="0015037A">
      <w:pPr>
        <w:pStyle w:val="p3"/>
        <w:keepNext/>
        <w:keepLines/>
        <w:widowControl/>
        <w:tabs>
          <w:tab w:val="clear" w:pos="204"/>
        </w:tabs>
        <w:spacing w:line="360" w:lineRule="auto"/>
        <w:rPr>
          <w:szCs w:val="26"/>
        </w:rPr>
      </w:pPr>
      <w:r>
        <w:rPr>
          <w:szCs w:val="26"/>
        </w:rPr>
        <w:tab/>
      </w:r>
      <w:r>
        <w:rPr>
          <w:szCs w:val="26"/>
        </w:rPr>
        <w:tab/>
        <w:t>1.</w:t>
      </w:r>
      <w:r w:rsidR="0029407E">
        <w:rPr>
          <w:szCs w:val="26"/>
        </w:rPr>
        <w:tab/>
      </w:r>
      <w:r w:rsidR="00392FEE">
        <w:rPr>
          <w:szCs w:val="26"/>
        </w:rPr>
        <w:t xml:space="preserve">That the </w:t>
      </w:r>
      <w:r w:rsidR="00A056CC">
        <w:rPr>
          <w:szCs w:val="26"/>
        </w:rPr>
        <w:t xml:space="preserve">Joint Petition for </w:t>
      </w:r>
      <w:r w:rsidR="00894A4C">
        <w:rPr>
          <w:szCs w:val="26"/>
        </w:rPr>
        <w:t xml:space="preserve">Approval of </w:t>
      </w:r>
      <w:r w:rsidR="00A056CC">
        <w:rPr>
          <w:szCs w:val="26"/>
        </w:rPr>
        <w:t xml:space="preserve">Partial Settlement, filed on </w:t>
      </w:r>
      <w:r w:rsidR="00D31AD7">
        <w:rPr>
          <w:szCs w:val="26"/>
        </w:rPr>
        <w:t xml:space="preserve">November </w:t>
      </w:r>
      <w:r w:rsidR="00D87FE4">
        <w:rPr>
          <w:szCs w:val="26"/>
        </w:rPr>
        <w:t xml:space="preserve">30, 2020, </w:t>
      </w:r>
      <w:r w:rsidR="00E33E0B">
        <w:rPr>
          <w:szCs w:val="26"/>
        </w:rPr>
        <w:t xml:space="preserve">by </w:t>
      </w:r>
      <w:r w:rsidR="00E33E0B" w:rsidRPr="00E33E0B">
        <w:rPr>
          <w:szCs w:val="26"/>
        </w:rPr>
        <w:t>PPL Electric Utilities Corporation, the Office of</w:t>
      </w:r>
      <w:r w:rsidR="00E33E0B">
        <w:rPr>
          <w:szCs w:val="26"/>
        </w:rPr>
        <w:t xml:space="preserve"> </w:t>
      </w:r>
      <w:r w:rsidR="00E33E0B" w:rsidRPr="00E33E0B">
        <w:rPr>
          <w:szCs w:val="26"/>
        </w:rPr>
        <w:t>Consumer Advocate</w:t>
      </w:r>
      <w:r w:rsidR="00E33E0B">
        <w:rPr>
          <w:szCs w:val="26"/>
        </w:rPr>
        <w:t xml:space="preserve">, </w:t>
      </w:r>
      <w:r w:rsidR="00E33E0B" w:rsidRPr="00E33E0B">
        <w:rPr>
          <w:szCs w:val="26"/>
        </w:rPr>
        <w:t>the Office of Small Business Advocate</w:t>
      </w:r>
      <w:r w:rsidR="00E33E0B">
        <w:rPr>
          <w:szCs w:val="26"/>
        </w:rPr>
        <w:t>,</w:t>
      </w:r>
      <w:r w:rsidR="00E33E0B" w:rsidRPr="00E33E0B">
        <w:rPr>
          <w:szCs w:val="26"/>
        </w:rPr>
        <w:t xml:space="preserve"> PP&amp;L</w:t>
      </w:r>
      <w:r w:rsidR="00E33E0B">
        <w:rPr>
          <w:szCs w:val="26"/>
        </w:rPr>
        <w:t xml:space="preserve"> </w:t>
      </w:r>
      <w:r w:rsidR="00E33E0B" w:rsidRPr="00E33E0B">
        <w:rPr>
          <w:szCs w:val="26"/>
        </w:rPr>
        <w:t>Industrial Customer Alliance, the Commission on Economic Opportunity</w:t>
      </w:r>
      <w:r w:rsidR="00E33E0B">
        <w:rPr>
          <w:szCs w:val="26"/>
        </w:rPr>
        <w:t xml:space="preserve">, </w:t>
      </w:r>
      <w:r w:rsidR="00E33E0B" w:rsidRPr="00E33E0B">
        <w:rPr>
          <w:szCs w:val="26"/>
        </w:rPr>
        <w:t>the Coalition for Affordable Utility Services and Energy Efficiency in Pennsylvania</w:t>
      </w:r>
      <w:r w:rsidR="00166FF0">
        <w:rPr>
          <w:szCs w:val="26"/>
        </w:rPr>
        <w:t xml:space="preserve">, </w:t>
      </w:r>
      <w:r w:rsidR="00E33E0B" w:rsidRPr="00E33E0B">
        <w:rPr>
          <w:szCs w:val="26"/>
        </w:rPr>
        <w:t>the Sustainable Energy Fund, and the Natural Resources Defense Council</w:t>
      </w:r>
      <w:r w:rsidR="00166FF0">
        <w:rPr>
          <w:szCs w:val="26"/>
        </w:rPr>
        <w:t xml:space="preserve">, </w:t>
      </w:r>
      <w:r w:rsidR="00E052FB">
        <w:rPr>
          <w:szCs w:val="26"/>
        </w:rPr>
        <w:t xml:space="preserve">hereby, </w:t>
      </w:r>
      <w:r w:rsidR="004967DF">
        <w:rPr>
          <w:szCs w:val="26"/>
        </w:rPr>
        <w:t xml:space="preserve">is granted, </w:t>
      </w:r>
      <w:r w:rsidR="00BA6455">
        <w:rPr>
          <w:szCs w:val="26"/>
        </w:rPr>
        <w:t>and the Partial Settleme</w:t>
      </w:r>
      <w:r w:rsidR="00166FF0">
        <w:rPr>
          <w:szCs w:val="26"/>
        </w:rPr>
        <w:t>n</w:t>
      </w:r>
      <w:r w:rsidR="00BA6455">
        <w:rPr>
          <w:szCs w:val="26"/>
        </w:rPr>
        <w:t>t</w:t>
      </w:r>
      <w:r w:rsidR="00472FC9">
        <w:rPr>
          <w:szCs w:val="26"/>
        </w:rPr>
        <w:t>, attached thereto,</w:t>
      </w:r>
      <w:r w:rsidR="00BA6455">
        <w:rPr>
          <w:szCs w:val="26"/>
        </w:rPr>
        <w:t xml:space="preserve"> is </w:t>
      </w:r>
      <w:r w:rsidR="00761A54">
        <w:rPr>
          <w:szCs w:val="26"/>
        </w:rPr>
        <w:t>there</w:t>
      </w:r>
      <w:r w:rsidR="000458B6">
        <w:rPr>
          <w:szCs w:val="26"/>
        </w:rPr>
        <w:t>by</w:t>
      </w:r>
      <w:r w:rsidR="00761A54">
        <w:rPr>
          <w:szCs w:val="26"/>
        </w:rPr>
        <w:t xml:space="preserve"> approved</w:t>
      </w:r>
      <w:r w:rsidR="001F0DFF">
        <w:rPr>
          <w:szCs w:val="26"/>
        </w:rPr>
        <w:t>,</w:t>
      </w:r>
      <w:r w:rsidR="00D306C7">
        <w:rPr>
          <w:szCs w:val="26"/>
        </w:rPr>
        <w:t xml:space="preserve"> </w:t>
      </w:r>
      <w:r w:rsidR="001F0DFF">
        <w:rPr>
          <w:szCs w:val="26"/>
        </w:rPr>
        <w:t>without modification</w:t>
      </w:r>
      <w:r w:rsidR="00A875C4">
        <w:rPr>
          <w:szCs w:val="26"/>
        </w:rPr>
        <w:t>.</w:t>
      </w:r>
    </w:p>
    <w:p w14:paraId="1A2994DF" w14:textId="4840E363" w:rsidR="00AE28A0" w:rsidRDefault="00AE28A0" w:rsidP="0015037A">
      <w:pPr>
        <w:pStyle w:val="p3"/>
        <w:widowControl/>
        <w:tabs>
          <w:tab w:val="clear" w:pos="204"/>
        </w:tabs>
        <w:spacing w:line="360" w:lineRule="auto"/>
        <w:rPr>
          <w:szCs w:val="26"/>
        </w:rPr>
      </w:pPr>
    </w:p>
    <w:p w14:paraId="590F4282" w14:textId="0C8EB01F" w:rsidR="008C2272" w:rsidRDefault="00E94721" w:rsidP="0015037A">
      <w:pPr>
        <w:pStyle w:val="p3"/>
        <w:widowControl/>
        <w:tabs>
          <w:tab w:val="clear" w:pos="204"/>
        </w:tabs>
        <w:spacing w:line="360" w:lineRule="auto"/>
        <w:rPr>
          <w:szCs w:val="26"/>
        </w:rPr>
      </w:pPr>
      <w:r>
        <w:rPr>
          <w:szCs w:val="26"/>
        </w:rPr>
        <w:tab/>
      </w:r>
      <w:r>
        <w:rPr>
          <w:szCs w:val="26"/>
        </w:rPr>
        <w:tab/>
        <w:t>2.</w:t>
      </w:r>
      <w:r w:rsidR="001F0DFF">
        <w:rPr>
          <w:szCs w:val="26"/>
        </w:rPr>
        <w:tab/>
      </w:r>
      <w:r w:rsidR="00842D8F">
        <w:rPr>
          <w:szCs w:val="26"/>
        </w:rPr>
        <w:t xml:space="preserve">That the </w:t>
      </w:r>
      <w:r w:rsidR="00A157D5">
        <w:rPr>
          <w:szCs w:val="26"/>
        </w:rPr>
        <w:t>Petition of PPL Electric Utilities Corporation for Approval of its Act 129 Phase IV Energy Efficiency and Conservation Plan</w:t>
      </w:r>
      <w:r w:rsidR="00602770">
        <w:rPr>
          <w:szCs w:val="26"/>
        </w:rPr>
        <w:t xml:space="preserve">, </w:t>
      </w:r>
      <w:r w:rsidR="00E052FB">
        <w:rPr>
          <w:szCs w:val="26"/>
        </w:rPr>
        <w:t xml:space="preserve">hereby, </w:t>
      </w:r>
      <w:r w:rsidR="00602770">
        <w:rPr>
          <w:szCs w:val="26"/>
        </w:rPr>
        <w:t xml:space="preserve">is granted, and </w:t>
      </w:r>
      <w:r w:rsidR="00666A66">
        <w:rPr>
          <w:szCs w:val="26"/>
        </w:rPr>
        <w:t xml:space="preserve">the </w:t>
      </w:r>
      <w:r w:rsidR="0074027E">
        <w:rPr>
          <w:szCs w:val="26"/>
        </w:rPr>
        <w:t xml:space="preserve">Phase IV </w:t>
      </w:r>
      <w:r w:rsidR="008C2272" w:rsidRPr="008C2272">
        <w:rPr>
          <w:szCs w:val="26"/>
        </w:rPr>
        <w:t>Energy Efficiency and Conservation Plan</w:t>
      </w:r>
      <w:r w:rsidR="0074027E">
        <w:rPr>
          <w:szCs w:val="26"/>
        </w:rPr>
        <w:t>, attached thereto</w:t>
      </w:r>
      <w:r w:rsidR="00EF0EA0">
        <w:rPr>
          <w:szCs w:val="26"/>
        </w:rPr>
        <w:t xml:space="preserve"> as </w:t>
      </w:r>
      <w:r w:rsidR="00CB3497">
        <w:rPr>
          <w:szCs w:val="26"/>
        </w:rPr>
        <w:t>“</w:t>
      </w:r>
      <w:r w:rsidR="00B04A64">
        <w:rPr>
          <w:szCs w:val="26"/>
        </w:rPr>
        <w:t>Attachment</w:t>
      </w:r>
      <w:r w:rsidR="0015037A">
        <w:rPr>
          <w:szCs w:val="26"/>
        </w:rPr>
        <w:t> </w:t>
      </w:r>
      <w:r w:rsidR="00B04A64">
        <w:rPr>
          <w:szCs w:val="26"/>
        </w:rPr>
        <w:t>A (PPL Electric Exhibit 1 – Phase IV EE&amp;C Plan)</w:t>
      </w:r>
      <w:r w:rsidR="00E03289">
        <w:rPr>
          <w:szCs w:val="26"/>
        </w:rPr>
        <w:t>,</w:t>
      </w:r>
      <w:r w:rsidR="00CB3497">
        <w:rPr>
          <w:szCs w:val="26"/>
        </w:rPr>
        <w:t>”</w:t>
      </w:r>
      <w:r w:rsidR="0074027E">
        <w:rPr>
          <w:szCs w:val="26"/>
        </w:rPr>
        <w:t xml:space="preserve"> is</w:t>
      </w:r>
      <w:r w:rsidR="00D67B71">
        <w:rPr>
          <w:szCs w:val="26"/>
        </w:rPr>
        <w:t xml:space="preserve"> there</w:t>
      </w:r>
      <w:r w:rsidR="00317FBD">
        <w:rPr>
          <w:szCs w:val="26"/>
        </w:rPr>
        <w:t>by</w:t>
      </w:r>
      <w:r w:rsidR="00D67B71">
        <w:rPr>
          <w:szCs w:val="26"/>
        </w:rPr>
        <w:t xml:space="preserve"> approved</w:t>
      </w:r>
      <w:r w:rsidR="0094543C">
        <w:rPr>
          <w:szCs w:val="26"/>
        </w:rPr>
        <w:t>,</w:t>
      </w:r>
      <w:r w:rsidR="004D13BE">
        <w:rPr>
          <w:szCs w:val="26"/>
        </w:rPr>
        <w:t xml:space="preserve"> as </w:t>
      </w:r>
      <w:r w:rsidR="00A875C4">
        <w:rPr>
          <w:szCs w:val="26"/>
        </w:rPr>
        <w:t>modified</w:t>
      </w:r>
      <w:r w:rsidR="00795268">
        <w:rPr>
          <w:szCs w:val="26"/>
        </w:rPr>
        <w:t xml:space="preserve"> by the terms of the Partial Settlement</w:t>
      </w:r>
      <w:r w:rsidR="00054432">
        <w:rPr>
          <w:szCs w:val="26"/>
        </w:rPr>
        <w:t>.</w:t>
      </w:r>
    </w:p>
    <w:p w14:paraId="4354F6AE" w14:textId="77777777" w:rsidR="004D13BE" w:rsidRPr="008C2272" w:rsidRDefault="004D13BE" w:rsidP="0015037A">
      <w:pPr>
        <w:pStyle w:val="p3"/>
        <w:widowControl/>
        <w:tabs>
          <w:tab w:val="clear" w:pos="204"/>
        </w:tabs>
        <w:spacing w:line="360" w:lineRule="auto"/>
        <w:rPr>
          <w:szCs w:val="26"/>
        </w:rPr>
      </w:pPr>
    </w:p>
    <w:p w14:paraId="3634D02A" w14:textId="17E3932D" w:rsidR="00E94721" w:rsidRDefault="004D13BE" w:rsidP="0015037A">
      <w:pPr>
        <w:pStyle w:val="p3"/>
        <w:widowControl/>
        <w:tabs>
          <w:tab w:val="clear" w:pos="204"/>
        </w:tabs>
        <w:spacing w:line="360" w:lineRule="auto"/>
        <w:rPr>
          <w:szCs w:val="26"/>
        </w:rPr>
      </w:pPr>
      <w:r>
        <w:rPr>
          <w:szCs w:val="26"/>
        </w:rPr>
        <w:lastRenderedPageBreak/>
        <w:tab/>
      </w:r>
      <w:r>
        <w:rPr>
          <w:szCs w:val="26"/>
        </w:rPr>
        <w:tab/>
        <w:t>3</w:t>
      </w:r>
      <w:r w:rsidR="00E94721">
        <w:rPr>
          <w:szCs w:val="26"/>
        </w:rPr>
        <w:t>.</w:t>
      </w:r>
      <w:r w:rsidR="006C49A7">
        <w:rPr>
          <w:szCs w:val="26"/>
        </w:rPr>
        <w:tab/>
        <w:t xml:space="preserve">That, within sixty (60) days from the date of entry of this Opinion and Order, </w:t>
      </w:r>
      <w:r w:rsidR="00491635">
        <w:rPr>
          <w:szCs w:val="26"/>
        </w:rPr>
        <w:t xml:space="preserve">PPL Electric Utilities Corporation shall </w:t>
      </w:r>
      <w:r w:rsidR="007C1E15">
        <w:rPr>
          <w:szCs w:val="26"/>
        </w:rPr>
        <w:t xml:space="preserve">file </w:t>
      </w:r>
      <w:r w:rsidR="00D5214C">
        <w:rPr>
          <w:szCs w:val="26"/>
        </w:rPr>
        <w:t xml:space="preserve">the </w:t>
      </w:r>
      <w:r w:rsidR="00BB13EF">
        <w:rPr>
          <w:szCs w:val="26"/>
        </w:rPr>
        <w:t xml:space="preserve">appropriate revisions </w:t>
      </w:r>
      <w:r w:rsidR="005B1C5F">
        <w:rPr>
          <w:szCs w:val="26"/>
        </w:rPr>
        <w:t>or amendment</w:t>
      </w:r>
      <w:r w:rsidR="00107422">
        <w:rPr>
          <w:szCs w:val="26"/>
        </w:rPr>
        <w:t>s</w:t>
      </w:r>
      <w:r w:rsidR="005B1C5F">
        <w:rPr>
          <w:szCs w:val="26"/>
        </w:rPr>
        <w:t xml:space="preserve"> </w:t>
      </w:r>
      <w:r w:rsidR="00491635">
        <w:rPr>
          <w:szCs w:val="26"/>
        </w:rPr>
        <w:t xml:space="preserve">to its </w:t>
      </w:r>
      <w:r w:rsidR="00406FB3">
        <w:rPr>
          <w:szCs w:val="26"/>
        </w:rPr>
        <w:t xml:space="preserve">Act 129 </w:t>
      </w:r>
      <w:r w:rsidR="00491635">
        <w:rPr>
          <w:szCs w:val="26"/>
        </w:rPr>
        <w:t>Phase IV E</w:t>
      </w:r>
      <w:r w:rsidR="00406FB3">
        <w:rPr>
          <w:szCs w:val="26"/>
        </w:rPr>
        <w:t>nergy Efficiency and Conservation Plan</w:t>
      </w:r>
      <w:r w:rsidR="0055090C">
        <w:rPr>
          <w:szCs w:val="26"/>
        </w:rPr>
        <w:t xml:space="preserve"> </w:t>
      </w:r>
      <w:r w:rsidR="00D5214C">
        <w:rPr>
          <w:szCs w:val="26"/>
        </w:rPr>
        <w:t xml:space="preserve">consistent with the terms and conditions </w:t>
      </w:r>
      <w:r w:rsidR="00527B8D">
        <w:rPr>
          <w:szCs w:val="26"/>
        </w:rPr>
        <w:t xml:space="preserve">of the </w:t>
      </w:r>
      <w:r w:rsidR="0055090C">
        <w:rPr>
          <w:szCs w:val="26"/>
        </w:rPr>
        <w:t>Partial Settlement.</w:t>
      </w:r>
    </w:p>
    <w:p w14:paraId="067A3854" w14:textId="2FCC7027" w:rsidR="00A77AD7" w:rsidRDefault="00A77AD7" w:rsidP="0015037A">
      <w:pPr>
        <w:pStyle w:val="p3"/>
        <w:widowControl/>
        <w:tabs>
          <w:tab w:val="clear" w:pos="204"/>
        </w:tabs>
        <w:spacing w:line="360" w:lineRule="auto"/>
        <w:rPr>
          <w:szCs w:val="26"/>
        </w:rPr>
      </w:pPr>
    </w:p>
    <w:p w14:paraId="50F74D53" w14:textId="034BBA4D" w:rsidR="0055090C" w:rsidRDefault="0055090C" w:rsidP="0015037A">
      <w:pPr>
        <w:pStyle w:val="p3"/>
        <w:keepNext/>
        <w:keepLines/>
        <w:widowControl/>
        <w:tabs>
          <w:tab w:val="clear" w:pos="204"/>
        </w:tabs>
        <w:spacing w:line="360" w:lineRule="auto"/>
        <w:rPr>
          <w:szCs w:val="26"/>
        </w:rPr>
      </w:pPr>
      <w:r>
        <w:rPr>
          <w:szCs w:val="26"/>
        </w:rPr>
        <w:tab/>
      </w:r>
      <w:r>
        <w:rPr>
          <w:szCs w:val="26"/>
        </w:rPr>
        <w:tab/>
        <w:t>4.</w:t>
      </w:r>
      <w:r w:rsidR="00DD1495">
        <w:rPr>
          <w:szCs w:val="26"/>
        </w:rPr>
        <w:tab/>
        <w:t>That a copy of this Opinion and Order be served on all Parties to this proceeding as well as th</w:t>
      </w:r>
      <w:r w:rsidR="00D06759">
        <w:rPr>
          <w:szCs w:val="26"/>
        </w:rPr>
        <w:t>e</w:t>
      </w:r>
      <w:r w:rsidR="00DD1495">
        <w:rPr>
          <w:szCs w:val="26"/>
        </w:rPr>
        <w:t xml:space="preserve"> Comment</w:t>
      </w:r>
      <w:r w:rsidR="00D06759">
        <w:rPr>
          <w:szCs w:val="26"/>
        </w:rPr>
        <w:t>ing Parties</w:t>
      </w:r>
      <w:r w:rsidR="00EA3485">
        <w:rPr>
          <w:szCs w:val="26"/>
        </w:rPr>
        <w:t xml:space="preserve">, who are not </w:t>
      </w:r>
      <w:r w:rsidR="00304DEE">
        <w:rPr>
          <w:szCs w:val="26"/>
        </w:rPr>
        <w:t>P</w:t>
      </w:r>
      <w:r w:rsidR="00EA3485">
        <w:rPr>
          <w:szCs w:val="26"/>
        </w:rPr>
        <w:t>arties to this proceeding,</w:t>
      </w:r>
      <w:r w:rsidR="00DD1495">
        <w:rPr>
          <w:szCs w:val="26"/>
        </w:rPr>
        <w:t xml:space="preserve"> </w:t>
      </w:r>
      <w:r w:rsidR="00EA3485">
        <w:rPr>
          <w:szCs w:val="26"/>
        </w:rPr>
        <w:t xml:space="preserve">but </w:t>
      </w:r>
      <w:r w:rsidR="000814C2">
        <w:rPr>
          <w:szCs w:val="26"/>
        </w:rPr>
        <w:t xml:space="preserve">who filed Comments </w:t>
      </w:r>
      <w:r w:rsidR="00F26D2B">
        <w:rPr>
          <w:szCs w:val="26"/>
        </w:rPr>
        <w:t xml:space="preserve">on </w:t>
      </w:r>
      <w:r w:rsidR="00F26D2B" w:rsidRPr="00F26D2B">
        <w:rPr>
          <w:szCs w:val="26"/>
        </w:rPr>
        <w:t>January 21, 2021</w:t>
      </w:r>
      <w:r w:rsidR="00F26D2B">
        <w:rPr>
          <w:szCs w:val="26"/>
        </w:rPr>
        <w:t xml:space="preserve">, </w:t>
      </w:r>
      <w:r w:rsidR="000814C2">
        <w:rPr>
          <w:szCs w:val="26"/>
        </w:rPr>
        <w:t>to PPL Electric Utilities Corporation</w:t>
      </w:r>
      <w:r w:rsidR="00CB3497">
        <w:rPr>
          <w:szCs w:val="26"/>
        </w:rPr>
        <w:t>’</w:t>
      </w:r>
      <w:r w:rsidR="000814C2">
        <w:rPr>
          <w:szCs w:val="26"/>
        </w:rPr>
        <w:t xml:space="preserve">s </w:t>
      </w:r>
      <w:r w:rsidR="000814C2" w:rsidRPr="000814C2">
        <w:rPr>
          <w:szCs w:val="26"/>
        </w:rPr>
        <w:t>Act 129 Phase IV Energy Efficiency and Conservation Plan</w:t>
      </w:r>
      <w:r w:rsidR="00F26D2B">
        <w:rPr>
          <w:szCs w:val="26"/>
        </w:rPr>
        <w:t>.</w:t>
      </w:r>
    </w:p>
    <w:p w14:paraId="50FFD09F" w14:textId="4B1D4566" w:rsidR="0055090C" w:rsidRPr="00AE28A0" w:rsidRDefault="0055090C" w:rsidP="0015037A">
      <w:pPr>
        <w:pStyle w:val="p3"/>
        <w:keepNext/>
        <w:keepLines/>
        <w:widowControl/>
        <w:tabs>
          <w:tab w:val="clear" w:pos="204"/>
        </w:tabs>
        <w:spacing w:line="360" w:lineRule="auto"/>
        <w:rPr>
          <w:szCs w:val="26"/>
        </w:rPr>
      </w:pPr>
    </w:p>
    <w:p w14:paraId="061E10FC" w14:textId="679FEACF" w:rsidR="00A77AD7" w:rsidRPr="00A77AD7" w:rsidRDefault="009A3D0D" w:rsidP="0015037A">
      <w:pPr>
        <w:pStyle w:val="p3"/>
        <w:keepNext/>
        <w:keepLines/>
        <w:widowControl/>
        <w:ind w:left="5040"/>
        <w:rPr>
          <w:b/>
          <w:szCs w:val="26"/>
        </w:rPr>
      </w:pPr>
      <w:r w:rsidRPr="009F01BA">
        <w:rPr>
          <w:b/>
          <w:noProof/>
          <w:sz w:val="20"/>
          <w:szCs w:val="20"/>
        </w:rPr>
        <w:drawing>
          <wp:anchor distT="0" distB="0" distL="114300" distR="114300" simplePos="0" relativeHeight="251659264" behindDoc="1" locked="0" layoutInCell="1" allowOverlap="1" wp14:anchorId="56068EFC" wp14:editId="4538C360">
            <wp:simplePos x="0" y="0"/>
            <wp:positionH relativeFrom="column">
              <wp:posOffset>3028950</wp:posOffset>
            </wp:positionH>
            <wp:positionV relativeFrom="paragraph">
              <wp:posOffset>7620</wp:posOffset>
            </wp:positionV>
            <wp:extent cx="2200275" cy="838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r w:rsidR="00A77AD7" w:rsidRPr="00A77AD7">
        <w:rPr>
          <w:b/>
          <w:szCs w:val="26"/>
        </w:rPr>
        <w:t>BY THE COMMISSION,</w:t>
      </w:r>
    </w:p>
    <w:p w14:paraId="4A7E48F9" w14:textId="58945CD6" w:rsidR="00A77AD7" w:rsidRPr="00A77AD7" w:rsidRDefault="00A77AD7" w:rsidP="0015037A">
      <w:pPr>
        <w:pStyle w:val="p3"/>
        <w:keepNext/>
        <w:keepLines/>
        <w:widowControl/>
        <w:ind w:left="5040"/>
        <w:rPr>
          <w:b/>
          <w:szCs w:val="26"/>
        </w:rPr>
      </w:pPr>
    </w:p>
    <w:p w14:paraId="69C2567B" w14:textId="4C79618B" w:rsidR="00A77AD7" w:rsidRDefault="009A3D0D" w:rsidP="009A3D0D">
      <w:pPr>
        <w:pStyle w:val="p3"/>
        <w:keepNext/>
        <w:keepLines/>
        <w:widowControl/>
        <w:tabs>
          <w:tab w:val="left" w:pos="6525"/>
        </w:tabs>
        <w:ind w:left="5040"/>
        <w:rPr>
          <w:b/>
          <w:szCs w:val="26"/>
        </w:rPr>
      </w:pPr>
      <w:r>
        <w:rPr>
          <w:b/>
          <w:szCs w:val="26"/>
        </w:rPr>
        <w:tab/>
      </w:r>
    </w:p>
    <w:p w14:paraId="17171D94" w14:textId="77777777" w:rsidR="00A77AD7" w:rsidRPr="00A77AD7" w:rsidRDefault="00A77AD7" w:rsidP="0015037A">
      <w:pPr>
        <w:pStyle w:val="p3"/>
        <w:keepNext/>
        <w:keepLines/>
        <w:widowControl/>
        <w:ind w:left="5040"/>
        <w:rPr>
          <w:b/>
          <w:szCs w:val="26"/>
        </w:rPr>
      </w:pPr>
    </w:p>
    <w:p w14:paraId="4A7A8F3C" w14:textId="05A0B59E" w:rsidR="00A77AD7" w:rsidRPr="00A77AD7" w:rsidRDefault="006C0A43" w:rsidP="0015037A">
      <w:pPr>
        <w:pStyle w:val="p3"/>
        <w:keepNext/>
        <w:keepLines/>
        <w:widowControl/>
        <w:ind w:left="5040"/>
        <w:rPr>
          <w:szCs w:val="26"/>
        </w:rPr>
      </w:pPr>
      <w:r>
        <w:rPr>
          <w:szCs w:val="26"/>
        </w:rPr>
        <w:t>R</w:t>
      </w:r>
      <w:r w:rsidR="00A77AD7" w:rsidRPr="00A77AD7">
        <w:rPr>
          <w:szCs w:val="26"/>
        </w:rPr>
        <w:t>osemary Chiavetta</w:t>
      </w:r>
    </w:p>
    <w:p w14:paraId="5AD5D0B4" w14:textId="59D3194B" w:rsidR="00A77AD7" w:rsidRPr="00A77AD7" w:rsidRDefault="00A77AD7" w:rsidP="0015037A">
      <w:pPr>
        <w:pStyle w:val="p3"/>
        <w:keepNext/>
        <w:keepLines/>
        <w:widowControl/>
        <w:ind w:left="5040"/>
        <w:rPr>
          <w:szCs w:val="26"/>
        </w:rPr>
      </w:pPr>
      <w:r w:rsidRPr="00A77AD7">
        <w:rPr>
          <w:szCs w:val="26"/>
        </w:rPr>
        <w:t>Secretary</w:t>
      </w:r>
    </w:p>
    <w:p w14:paraId="288A1EDB" w14:textId="77777777" w:rsidR="00777ABD" w:rsidRDefault="00777ABD" w:rsidP="00C52ECE">
      <w:pPr>
        <w:pStyle w:val="p3"/>
        <w:widowControl/>
        <w:rPr>
          <w:szCs w:val="26"/>
        </w:rPr>
      </w:pPr>
    </w:p>
    <w:p w14:paraId="12749DB1" w14:textId="1ED2506A" w:rsidR="00777ABD" w:rsidRDefault="00777ABD" w:rsidP="00C52ECE">
      <w:pPr>
        <w:pStyle w:val="p3"/>
        <w:widowControl/>
        <w:rPr>
          <w:szCs w:val="26"/>
        </w:rPr>
      </w:pPr>
    </w:p>
    <w:p w14:paraId="5627E935" w14:textId="1AB6789A" w:rsidR="00A77AD7" w:rsidRDefault="00A77AD7" w:rsidP="006C0A43">
      <w:pPr>
        <w:pStyle w:val="p3"/>
        <w:widowControl/>
        <w:rPr>
          <w:szCs w:val="26"/>
        </w:rPr>
      </w:pPr>
      <w:r w:rsidRPr="00A77AD7">
        <w:rPr>
          <w:szCs w:val="26"/>
        </w:rPr>
        <w:t>(SEAL)</w:t>
      </w:r>
    </w:p>
    <w:p w14:paraId="653D5993" w14:textId="55CE8F26" w:rsidR="00777ABD" w:rsidRDefault="00777ABD" w:rsidP="006C0A43">
      <w:pPr>
        <w:pStyle w:val="p3"/>
        <w:widowControl/>
        <w:rPr>
          <w:szCs w:val="26"/>
        </w:rPr>
      </w:pPr>
    </w:p>
    <w:p w14:paraId="7C3D6D53" w14:textId="04406A98" w:rsidR="00A77AD7" w:rsidRDefault="00A77AD7" w:rsidP="006C0A43">
      <w:pPr>
        <w:pStyle w:val="p3"/>
        <w:widowControl/>
        <w:rPr>
          <w:szCs w:val="26"/>
        </w:rPr>
      </w:pPr>
      <w:r w:rsidRPr="00A77AD7">
        <w:rPr>
          <w:szCs w:val="26"/>
        </w:rPr>
        <w:t xml:space="preserve">ORDER ADOPTED:  March </w:t>
      </w:r>
      <w:r w:rsidR="00052B27">
        <w:rPr>
          <w:szCs w:val="26"/>
        </w:rPr>
        <w:t>25</w:t>
      </w:r>
      <w:r w:rsidRPr="00A77AD7">
        <w:rPr>
          <w:szCs w:val="26"/>
        </w:rPr>
        <w:t>, 20</w:t>
      </w:r>
      <w:r w:rsidR="00FE19F3">
        <w:rPr>
          <w:szCs w:val="26"/>
        </w:rPr>
        <w:t>2</w:t>
      </w:r>
      <w:r w:rsidRPr="00A77AD7">
        <w:rPr>
          <w:szCs w:val="26"/>
        </w:rPr>
        <w:t xml:space="preserve">1 </w:t>
      </w:r>
    </w:p>
    <w:p w14:paraId="648BC20E" w14:textId="77777777" w:rsidR="006C0A43" w:rsidRPr="00A77AD7" w:rsidRDefault="006C0A43" w:rsidP="006C0A43">
      <w:pPr>
        <w:pStyle w:val="p3"/>
        <w:widowControl/>
        <w:rPr>
          <w:szCs w:val="26"/>
        </w:rPr>
      </w:pPr>
    </w:p>
    <w:p w14:paraId="4FD9642D" w14:textId="5EABEFA8" w:rsidR="00A77AD7" w:rsidRPr="00D76242" w:rsidRDefault="00A77AD7" w:rsidP="006C0A43">
      <w:pPr>
        <w:pStyle w:val="p3"/>
        <w:widowControl/>
        <w:tabs>
          <w:tab w:val="clear" w:pos="204"/>
        </w:tabs>
        <w:rPr>
          <w:szCs w:val="26"/>
        </w:rPr>
      </w:pPr>
      <w:r w:rsidRPr="00A77AD7">
        <w:rPr>
          <w:szCs w:val="26"/>
        </w:rPr>
        <w:t xml:space="preserve">ORDER ENTERED:  </w:t>
      </w:r>
      <w:r w:rsidR="009A3D0D">
        <w:rPr>
          <w:szCs w:val="26"/>
        </w:rPr>
        <w:t>March 25, 2021</w:t>
      </w:r>
    </w:p>
    <w:p w14:paraId="5004DC53" w14:textId="77777777" w:rsidR="000B4B78" w:rsidRDefault="000B4B78" w:rsidP="00C52ECE">
      <w:pPr>
        <w:pStyle w:val="p3"/>
        <w:widowControl/>
        <w:tabs>
          <w:tab w:val="clear" w:pos="204"/>
        </w:tabs>
        <w:spacing w:line="360" w:lineRule="auto"/>
      </w:pPr>
    </w:p>
    <w:p w14:paraId="3DBE7C5C" w14:textId="6A9778DE" w:rsidR="003153FE" w:rsidRDefault="003153FE" w:rsidP="00C52ECE">
      <w:pPr>
        <w:pStyle w:val="p3"/>
        <w:widowControl/>
        <w:tabs>
          <w:tab w:val="clear" w:pos="204"/>
        </w:tabs>
        <w:spacing w:line="360" w:lineRule="auto"/>
        <w:sectPr w:rsidR="003153FE" w:rsidSect="003218B1">
          <w:pgSz w:w="12240" w:h="15840"/>
          <w:pgMar w:top="1440" w:right="1440" w:bottom="1440" w:left="1440" w:header="720" w:footer="720" w:gutter="0"/>
          <w:pgNumType w:start="1"/>
          <w:cols w:space="720"/>
          <w:titlePg/>
          <w:docGrid w:linePitch="360"/>
        </w:sectPr>
      </w:pPr>
    </w:p>
    <w:p w14:paraId="1A3E5685" w14:textId="66CF6765" w:rsidR="00BB5D3C" w:rsidRDefault="00BB5D3C" w:rsidP="00C52ECE">
      <w:pPr>
        <w:pStyle w:val="p3"/>
        <w:widowControl/>
        <w:tabs>
          <w:tab w:val="clear" w:pos="204"/>
        </w:tabs>
        <w:spacing w:line="360" w:lineRule="auto"/>
      </w:pPr>
    </w:p>
    <w:p w14:paraId="53A6F6DD" w14:textId="644ED671" w:rsidR="00BB1EC8" w:rsidRPr="00850F8C" w:rsidRDefault="00AC7896" w:rsidP="00480F52">
      <w:pPr>
        <w:pStyle w:val="Heading5"/>
        <w:ind w:firstLine="0"/>
        <w:jc w:val="center"/>
      </w:pPr>
      <w:bookmarkStart w:id="69" w:name="_Toc66774224"/>
      <w:bookmarkStart w:id="70" w:name="_Toc66966345"/>
      <w:r w:rsidRPr="00850F8C">
        <w:t>A</w:t>
      </w:r>
      <w:r w:rsidR="00493B27">
        <w:t xml:space="preserve">ttachment </w:t>
      </w:r>
      <w:r w:rsidRPr="00850F8C">
        <w:t>A</w:t>
      </w:r>
      <w:bookmarkEnd w:id="69"/>
      <w:bookmarkEnd w:id="70"/>
    </w:p>
    <w:p w14:paraId="47E56B55" w14:textId="2287F307" w:rsidR="00BB1EC8" w:rsidRDefault="00BB1EC8" w:rsidP="00C52ECE">
      <w:pPr>
        <w:autoSpaceDE w:val="0"/>
        <w:autoSpaceDN w:val="0"/>
        <w:adjustRightInd w:val="0"/>
        <w:spacing w:after="0" w:line="360" w:lineRule="auto"/>
        <w:rPr>
          <w:rFonts w:ascii="Times New Roman" w:hAnsi="Times New Roman" w:cs="Times New Roman"/>
          <w:sz w:val="26"/>
          <w:szCs w:val="26"/>
        </w:rPr>
      </w:pPr>
    </w:p>
    <w:p w14:paraId="54832237" w14:textId="40A2036D" w:rsidR="00850F8C" w:rsidRDefault="00850F8C" w:rsidP="00C52ECE">
      <w:pPr>
        <w:autoSpaceDE w:val="0"/>
        <w:autoSpaceDN w:val="0"/>
        <w:adjustRightInd w:val="0"/>
        <w:spacing w:after="0" w:line="360" w:lineRule="auto"/>
        <w:rPr>
          <w:rFonts w:ascii="Times New Roman" w:hAnsi="Times New Roman" w:cs="Times New Roman"/>
          <w:sz w:val="26"/>
          <w:szCs w:val="26"/>
        </w:rPr>
      </w:pPr>
    </w:p>
    <w:p w14:paraId="226A4D7B" w14:textId="77777777" w:rsidR="008D4DBE" w:rsidRDefault="008D4DBE" w:rsidP="00C52ECE">
      <w:pPr>
        <w:autoSpaceDE w:val="0"/>
        <w:autoSpaceDN w:val="0"/>
        <w:adjustRightInd w:val="0"/>
        <w:spacing w:after="0" w:line="360" w:lineRule="auto"/>
        <w:rPr>
          <w:rFonts w:ascii="Times New Roman" w:hAnsi="Times New Roman" w:cs="Times New Roman"/>
          <w:sz w:val="26"/>
          <w:szCs w:val="26"/>
        </w:rPr>
      </w:pPr>
    </w:p>
    <w:p w14:paraId="2076E71D" w14:textId="18D7F59D" w:rsidR="00850F8C" w:rsidRDefault="00AC6960" w:rsidP="00E00F25">
      <w:pPr>
        <w:autoSpaceDE w:val="0"/>
        <w:autoSpaceDN w:val="0"/>
        <w:adjustRightInd w:val="0"/>
        <w:spacing w:after="0" w:line="360" w:lineRule="auto"/>
        <w:jc w:val="center"/>
        <w:rPr>
          <w:rFonts w:ascii="Times New Roman" w:hAnsi="Times New Roman" w:cs="Times New Roman"/>
          <w:sz w:val="26"/>
          <w:szCs w:val="26"/>
        </w:rPr>
      </w:pPr>
      <w:r>
        <w:rPr>
          <w:noProof/>
        </w:rPr>
        <w:drawing>
          <wp:inline distT="0" distB="0" distL="0" distR="0" wp14:anchorId="2FF645ED" wp14:editId="3301F0FC">
            <wp:extent cx="2457450" cy="89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7450" cy="895350"/>
                    </a:xfrm>
                    <a:prstGeom prst="rect">
                      <a:avLst/>
                    </a:prstGeom>
                  </pic:spPr>
                </pic:pic>
              </a:graphicData>
            </a:graphic>
          </wp:inline>
        </w:drawing>
      </w:r>
    </w:p>
    <w:p w14:paraId="18516FBA" w14:textId="0B36DF30" w:rsidR="00850F8C" w:rsidRDefault="00850F8C" w:rsidP="00C52ECE">
      <w:pPr>
        <w:autoSpaceDE w:val="0"/>
        <w:autoSpaceDN w:val="0"/>
        <w:adjustRightInd w:val="0"/>
        <w:spacing w:after="0" w:line="360" w:lineRule="auto"/>
        <w:jc w:val="center"/>
        <w:rPr>
          <w:rFonts w:ascii="Times New Roman" w:hAnsi="Times New Roman" w:cs="Times New Roman"/>
          <w:sz w:val="26"/>
          <w:szCs w:val="26"/>
        </w:rPr>
      </w:pPr>
    </w:p>
    <w:p w14:paraId="0A583FCE" w14:textId="76947EE6" w:rsidR="00850F8C" w:rsidRDefault="00850F8C" w:rsidP="00C52ECE">
      <w:pPr>
        <w:autoSpaceDE w:val="0"/>
        <w:autoSpaceDN w:val="0"/>
        <w:adjustRightInd w:val="0"/>
        <w:spacing w:after="0" w:line="360" w:lineRule="auto"/>
        <w:rPr>
          <w:rFonts w:ascii="Times New Roman" w:hAnsi="Times New Roman" w:cs="Times New Roman"/>
          <w:sz w:val="26"/>
          <w:szCs w:val="26"/>
        </w:rPr>
      </w:pPr>
    </w:p>
    <w:p w14:paraId="39D53F2E" w14:textId="44E5AAD7" w:rsidR="00850F8C" w:rsidRPr="00850F8C" w:rsidRDefault="00850F8C" w:rsidP="00C52ECE">
      <w:pPr>
        <w:autoSpaceDE w:val="0"/>
        <w:autoSpaceDN w:val="0"/>
        <w:adjustRightInd w:val="0"/>
        <w:spacing w:after="0" w:line="360" w:lineRule="auto"/>
        <w:rPr>
          <w:rFonts w:ascii="Times New Roman" w:hAnsi="Times New Roman" w:cs="Times New Roman"/>
          <w:b/>
          <w:bCs/>
          <w:sz w:val="44"/>
          <w:szCs w:val="44"/>
        </w:rPr>
      </w:pPr>
    </w:p>
    <w:p w14:paraId="39D7DFDC" w14:textId="24B5EE63" w:rsidR="00850F8C" w:rsidRPr="005A1750" w:rsidRDefault="00850F8C" w:rsidP="00C52ECE">
      <w:pPr>
        <w:pStyle w:val="Heading6"/>
        <w:rPr>
          <w:sz w:val="56"/>
          <w:szCs w:val="56"/>
        </w:rPr>
      </w:pPr>
      <w:r w:rsidRPr="005A1750">
        <w:rPr>
          <w:sz w:val="56"/>
          <w:szCs w:val="56"/>
        </w:rPr>
        <w:t>Acronyms and Abbreviations</w:t>
      </w:r>
    </w:p>
    <w:p w14:paraId="72871C23" w14:textId="09BD40F6" w:rsidR="00850F8C" w:rsidRDefault="00850F8C" w:rsidP="00C52ECE">
      <w:pPr>
        <w:autoSpaceDE w:val="0"/>
        <w:autoSpaceDN w:val="0"/>
        <w:adjustRightInd w:val="0"/>
        <w:spacing w:after="0" w:line="360" w:lineRule="auto"/>
        <w:jc w:val="center"/>
        <w:rPr>
          <w:rFonts w:ascii="Times New Roman" w:hAnsi="Times New Roman" w:cs="Times New Roman"/>
          <w:b/>
          <w:bCs/>
          <w:sz w:val="28"/>
          <w:szCs w:val="28"/>
        </w:rPr>
      </w:pPr>
    </w:p>
    <w:p w14:paraId="7714C88E" w14:textId="735EDE07" w:rsidR="00D42C37" w:rsidRDefault="00D42C37" w:rsidP="00C52ECE">
      <w:pPr>
        <w:autoSpaceDE w:val="0"/>
        <w:autoSpaceDN w:val="0"/>
        <w:adjustRightInd w:val="0"/>
        <w:spacing w:after="0" w:line="360" w:lineRule="auto"/>
        <w:jc w:val="center"/>
        <w:rPr>
          <w:rFonts w:ascii="Times New Roman" w:hAnsi="Times New Roman" w:cs="Times New Roman"/>
          <w:b/>
          <w:bCs/>
          <w:sz w:val="28"/>
          <w:szCs w:val="28"/>
        </w:rPr>
      </w:pPr>
    </w:p>
    <w:p w14:paraId="1978A8DC" w14:textId="44F2AC34" w:rsidR="00D42C37" w:rsidRDefault="00D42C37" w:rsidP="00C52ECE">
      <w:pPr>
        <w:autoSpaceDE w:val="0"/>
        <w:autoSpaceDN w:val="0"/>
        <w:adjustRightInd w:val="0"/>
        <w:spacing w:after="0" w:line="360" w:lineRule="auto"/>
        <w:jc w:val="center"/>
        <w:rPr>
          <w:rFonts w:ascii="Times New Roman" w:hAnsi="Times New Roman" w:cs="Times New Roman"/>
          <w:b/>
          <w:bCs/>
          <w:sz w:val="28"/>
          <w:szCs w:val="28"/>
        </w:rPr>
      </w:pPr>
    </w:p>
    <w:p w14:paraId="2CC52E25" w14:textId="23880075" w:rsidR="00D42C37" w:rsidRDefault="00D42C37" w:rsidP="00C52ECE">
      <w:pPr>
        <w:autoSpaceDE w:val="0"/>
        <w:autoSpaceDN w:val="0"/>
        <w:adjustRightInd w:val="0"/>
        <w:spacing w:after="0" w:line="360" w:lineRule="auto"/>
        <w:jc w:val="center"/>
        <w:rPr>
          <w:rFonts w:ascii="Times New Roman" w:hAnsi="Times New Roman" w:cs="Times New Roman"/>
          <w:b/>
          <w:bCs/>
          <w:sz w:val="28"/>
          <w:szCs w:val="28"/>
        </w:rPr>
      </w:pPr>
    </w:p>
    <w:p w14:paraId="33865921" w14:textId="79FA7D21" w:rsidR="00D42C37" w:rsidRPr="005A1750" w:rsidRDefault="00D42C37" w:rsidP="00C52ECE">
      <w:pPr>
        <w:autoSpaceDE w:val="0"/>
        <w:autoSpaceDN w:val="0"/>
        <w:adjustRightInd w:val="0"/>
        <w:spacing w:after="0" w:line="360" w:lineRule="auto"/>
        <w:jc w:val="center"/>
        <w:rPr>
          <w:rFonts w:ascii="Times New Roman" w:hAnsi="Times New Roman" w:cs="Times New Roman"/>
          <w:b/>
          <w:bCs/>
          <w:sz w:val="28"/>
          <w:szCs w:val="28"/>
        </w:rPr>
      </w:pPr>
    </w:p>
    <w:p w14:paraId="639CA092" w14:textId="23AFA57B" w:rsidR="007B657F" w:rsidRDefault="007B657F" w:rsidP="00C52ECE">
      <w:pPr>
        <w:pStyle w:val="p3"/>
        <w:widowControl/>
        <w:tabs>
          <w:tab w:val="clear" w:pos="204"/>
        </w:tabs>
        <w:spacing w:line="360" w:lineRule="auto"/>
        <w:rPr>
          <w:b/>
          <w:bCs/>
          <w:szCs w:val="26"/>
        </w:rPr>
      </w:pPr>
    </w:p>
    <w:p w14:paraId="7CE07233" w14:textId="2C74FCAC" w:rsidR="00860175" w:rsidRDefault="00860175" w:rsidP="00DF28DB">
      <w:pPr>
        <w:pStyle w:val="p3"/>
        <w:rPr>
          <w:b/>
          <w:bCs/>
          <w:szCs w:val="26"/>
        </w:rPr>
        <w:sectPr w:rsidR="00860175" w:rsidSect="002568C1">
          <w:headerReference w:type="first" r:id="rId25"/>
          <w:pgSz w:w="12240" w:h="15840"/>
          <w:pgMar w:top="1440" w:right="1440" w:bottom="1440" w:left="1440" w:header="720" w:footer="720" w:gutter="0"/>
          <w:pgNumType w:start="1"/>
          <w:cols w:space="720"/>
          <w:titlePg/>
          <w:docGrid w:linePitch="360"/>
        </w:sectPr>
      </w:pPr>
    </w:p>
    <w:tbl>
      <w:tblPr>
        <w:tblStyle w:val="TableGrid"/>
        <w:tblW w:w="9895" w:type="dxa"/>
        <w:tblLook w:val="04A0" w:firstRow="1" w:lastRow="0" w:firstColumn="1" w:lastColumn="0" w:noHBand="0" w:noVBand="1"/>
      </w:tblPr>
      <w:tblGrid>
        <w:gridCol w:w="2065"/>
        <w:gridCol w:w="7830"/>
      </w:tblGrid>
      <w:tr w:rsidR="00154717" w:rsidRPr="00154717" w14:paraId="495D61A4" w14:textId="77777777" w:rsidTr="00A872E7">
        <w:trPr>
          <w:trHeight w:val="288"/>
        </w:trPr>
        <w:tc>
          <w:tcPr>
            <w:tcW w:w="2065" w:type="dxa"/>
            <w:noWrap/>
          </w:tcPr>
          <w:p w14:paraId="577FE062" w14:textId="415F377C" w:rsidR="00154717" w:rsidRPr="00154717" w:rsidRDefault="007B657F" w:rsidP="00DF28DB">
            <w:pPr>
              <w:pStyle w:val="p3"/>
              <w:rPr>
                <w:rFonts w:asciiTheme="minorHAnsi" w:hAnsiTheme="minorHAnsi" w:cstheme="minorHAnsi"/>
                <w:b/>
                <w:bCs/>
                <w:sz w:val="22"/>
                <w:szCs w:val="22"/>
              </w:rPr>
            </w:pPr>
            <w:r>
              <w:rPr>
                <w:b/>
                <w:bCs/>
                <w:szCs w:val="26"/>
              </w:rPr>
              <w:lastRenderedPageBreak/>
              <w:br w:type="page"/>
            </w:r>
            <w:r w:rsidR="00154717" w:rsidRPr="00154717">
              <w:rPr>
                <w:rFonts w:asciiTheme="minorHAnsi" w:hAnsiTheme="minorHAnsi" w:cstheme="minorHAnsi"/>
                <w:b/>
                <w:bCs/>
                <w:sz w:val="22"/>
                <w:szCs w:val="22"/>
              </w:rPr>
              <w:t>Acronym</w:t>
            </w:r>
          </w:p>
        </w:tc>
        <w:tc>
          <w:tcPr>
            <w:tcW w:w="7830" w:type="dxa"/>
            <w:vAlign w:val="bottom"/>
          </w:tcPr>
          <w:p w14:paraId="5FCFFE58" w14:textId="77777777" w:rsidR="00154717" w:rsidRPr="00154717" w:rsidRDefault="00154717" w:rsidP="00DF28DB">
            <w:pPr>
              <w:pStyle w:val="p3"/>
              <w:rPr>
                <w:rFonts w:asciiTheme="minorHAnsi" w:hAnsiTheme="minorHAnsi" w:cstheme="minorHAnsi"/>
                <w:b/>
                <w:bCs/>
                <w:sz w:val="22"/>
                <w:szCs w:val="22"/>
              </w:rPr>
            </w:pPr>
            <w:r w:rsidRPr="00154717">
              <w:rPr>
                <w:rFonts w:asciiTheme="minorHAnsi" w:hAnsiTheme="minorHAnsi" w:cstheme="minorHAnsi"/>
                <w:b/>
                <w:bCs/>
                <w:sz w:val="22"/>
                <w:szCs w:val="22"/>
              </w:rPr>
              <w:t>Abbreviation</w:t>
            </w:r>
          </w:p>
        </w:tc>
      </w:tr>
      <w:tr w:rsidR="00154717" w:rsidRPr="00154717" w14:paraId="37E912E7" w14:textId="77777777" w:rsidTr="00A872E7">
        <w:trPr>
          <w:trHeight w:val="288"/>
        </w:trPr>
        <w:tc>
          <w:tcPr>
            <w:tcW w:w="2065" w:type="dxa"/>
            <w:noWrap/>
          </w:tcPr>
          <w:p w14:paraId="1E77AB18"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211</w:t>
            </w:r>
          </w:p>
        </w:tc>
        <w:tc>
          <w:tcPr>
            <w:tcW w:w="7830" w:type="dxa"/>
            <w:vAlign w:val="bottom"/>
          </w:tcPr>
          <w:p w14:paraId="6FEB7B60"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 xml:space="preserve">United Way’s Dial 211 referral service for locally curated social services information </w:t>
            </w:r>
          </w:p>
        </w:tc>
      </w:tr>
      <w:tr w:rsidR="002568C1" w:rsidRPr="00154717" w14:paraId="5B2A7C00" w14:textId="77777777" w:rsidTr="00A872E7">
        <w:trPr>
          <w:trHeight w:val="288"/>
        </w:trPr>
        <w:tc>
          <w:tcPr>
            <w:tcW w:w="2065" w:type="dxa"/>
            <w:noWrap/>
            <w:hideMark/>
          </w:tcPr>
          <w:p w14:paraId="0386F9AB"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ACR</w:t>
            </w:r>
          </w:p>
        </w:tc>
        <w:tc>
          <w:tcPr>
            <w:tcW w:w="7830" w:type="dxa"/>
            <w:vAlign w:val="bottom"/>
          </w:tcPr>
          <w:p w14:paraId="6C24CF1D"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Act 129 Compliance Rider</w:t>
            </w:r>
          </w:p>
        </w:tc>
      </w:tr>
      <w:tr w:rsidR="002568C1" w:rsidRPr="00154717" w14:paraId="1DA13D9B" w14:textId="77777777" w:rsidTr="00A872E7">
        <w:trPr>
          <w:trHeight w:val="288"/>
        </w:trPr>
        <w:tc>
          <w:tcPr>
            <w:tcW w:w="2065" w:type="dxa"/>
            <w:noWrap/>
            <w:hideMark/>
          </w:tcPr>
          <w:p w14:paraId="07E3FE92"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Act 129</w:t>
            </w:r>
          </w:p>
        </w:tc>
        <w:tc>
          <w:tcPr>
            <w:tcW w:w="7830" w:type="dxa"/>
            <w:vAlign w:val="bottom"/>
          </w:tcPr>
          <w:p w14:paraId="50A9D019"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Act 129 of 2008, P.L 1592, 66 Pa. C.S. §§ 2806.1, 2806,2</w:t>
            </w:r>
          </w:p>
        </w:tc>
      </w:tr>
      <w:tr w:rsidR="00154717" w:rsidRPr="00154717" w14:paraId="2B15E02D" w14:textId="77777777" w:rsidTr="00A872E7">
        <w:trPr>
          <w:trHeight w:val="288"/>
        </w:trPr>
        <w:tc>
          <w:tcPr>
            <w:tcW w:w="2065" w:type="dxa"/>
            <w:noWrap/>
          </w:tcPr>
          <w:p w14:paraId="4DC513B6"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ALJ</w:t>
            </w:r>
          </w:p>
        </w:tc>
        <w:tc>
          <w:tcPr>
            <w:tcW w:w="7830" w:type="dxa"/>
            <w:vAlign w:val="bottom"/>
          </w:tcPr>
          <w:p w14:paraId="1C9213FF"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Administrative Law Judge</w:t>
            </w:r>
          </w:p>
        </w:tc>
      </w:tr>
      <w:tr w:rsidR="002568C1" w:rsidRPr="00154717" w14:paraId="06CAF1ED" w14:textId="77777777" w:rsidTr="00A872E7">
        <w:trPr>
          <w:trHeight w:val="288"/>
        </w:trPr>
        <w:tc>
          <w:tcPr>
            <w:tcW w:w="2065" w:type="dxa"/>
            <w:noWrap/>
            <w:hideMark/>
          </w:tcPr>
          <w:p w14:paraId="0145DD37"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C&amp;I</w:t>
            </w:r>
          </w:p>
        </w:tc>
        <w:tc>
          <w:tcPr>
            <w:tcW w:w="7830" w:type="dxa"/>
            <w:vAlign w:val="bottom"/>
          </w:tcPr>
          <w:p w14:paraId="704449AA"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Commercial and industrial</w:t>
            </w:r>
          </w:p>
        </w:tc>
      </w:tr>
      <w:tr w:rsidR="00154717" w:rsidRPr="00154717" w14:paraId="42DA002D" w14:textId="77777777" w:rsidTr="00A872E7">
        <w:trPr>
          <w:trHeight w:val="288"/>
        </w:trPr>
        <w:tc>
          <w:tcPr>
            <w:tcW w:w="2065" w:type="dxa"/>
            <w:noWrap/>
          </w:tcPr>
          <w:p w14:paraId="32AFD728"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CACLV</w:t>
            </w:r>
          </w:p>
        </w:tc>
        <w:tc>
          <w:tcPr>
            <w:tcW w:w="7830" w:type="dxa"/>
            <w:vAlign w:val="bottom"/>
          </w:tcPr>
          <w:p w14:paraId="1EDDED01"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Community Action Committee of the Lehigh Valley</w:t>
            </w:r>
          </w:p>
        </w:tc>
      </w:tr>
      <w:tr w:rsidR="00154717" w:rsidRPr="00154717" w14:paraId="706BB5E4" w14:textId="77777777" w:rsidTr="00A872E7">
        <w:trPr>
          <w:trHeight w:val="288"/>
        </w:trPr>
        <w:tc>
          <w:tcPr>
            <w:tcW w:w="2065" w:type="dxa"/>
            <w:noWrap/>
          </w:tcPr>
          <w:p w14:paraId="40459CC2"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CAUSE-PA</w:t>
            </w:r>
          </w:p>
        </w:tc>
        <w:tc>
          <w:tcPr>
            <w:tcW w:w="7830" w:type="dxa"/>
            <w:vAlign w:val="bottom"/>
          </w:tcPr>
          <w:p w14:paraId="499B9338"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Coalition for Affordable Utility Services and Energy Efficiency in Pennsylvania</w:t>
            </w:r>
          </w:p>
        </w:tc>
      </w:tr>
      <w:tr w:rsidR="00154717" w:rsidRPr="00154717" w14:paraId="5A8DEAAE" w14:textId="77777777" w:rsidTr="00A872E7">
        <w:trPr>
          <w:trHeight w:val="288"/>
        </w:trPr>
        <w:tc>
          <w:tcPr>
            <w:tcW w:w="2065" w:type="dxa"/>
            <w:noWrap/>
          </w:tcPr>
          <w:p w14:paraId="6F2DD0E7"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CBO</w:t>
            </w:r>
          </w:p>
        </w:tc>
        <w:tc>
          <w:tcPr>
            <w:tcW w:w="7830" w:type="dxa"/>
            <w:vAlign w:val="bottom"/>
          </w:tcPr>
          <w:p w14:paraId="4BB42F78"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Community-based organization</w:t>
            </w:r>
          </w:p>
        </w:tc>
      </w:tr>
      <w:tr w:rsidR="00154717" w:rsidRPr="00154717" w14:paraId="22F7E3DA" w14:textId="77777777" w:rsidTr="00A872E7">
        <w:trPr>
          <w:trHeight w:val="288"/>
        </w:trPr>
        <w:tc>
          <w:tcPr>
            <w:tcW w:w="2065" w:type="dxa"/>
            <w:noWrap/>
          </w:tcPr>
          <w:p w14:paraId="1170F81F"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CEO</w:t>
            </w:r>
          </w:p>
        </w:tc>
        <w:tc>
          <w:tcPr>
            <w:tcW w:w="7830" w:type="dxa"/>
            <w:vAlign w:val="bottom"/>
          </w:tcPr>
          <w:p w14:paraId="35EB67BF"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Commission for Economic Opportunity</w:t>
            </w:r>
          </w:p>
        </w:tc>
      </w:tr>
      <w:tr w:rsidR="002568C1" w:rsidRPr="00154717" w14:paraId="72A26FB7" w14:textId="77777777" w:rsidTr="00A872E7">
        <w:trPr>
          <w:trHeight w:val="288"/>
        </w:trPr>
        <w:tc>
          <w:tcPr>
            <w:tcW w:w="2065" w:type="dxa"/>
            <w:noWrap/>
            <w:hideMark/>
          </w:tcPr>
          <w:p w14:paraId="1AECF764"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CHP</w:t>
            </w:r>
          </w:p>
        </w:tc>
        <w:tc>
          <w:tcPr>
            <w:tcW w:w="7830" w:type="dxa"/>
            <w:vAlign w:val="bottom"/>
          </w:tcPr>
          <w:p w14:paraId="0FDB7EF6"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Combined heat and power</w:t>
            </w:r>
          </w:p>
        </w:tc>
      </w:tr>
      <w:tr w:rsidR="00154717" w:rsidRPr="00154717" w14:paraId="623770E0" w14:textId="77777777" w:rsidTr="00A872E7">
        <w:trPr>
          <w:trHeight w:val="288"/>
        </w:trPr>
        <w:tc>
          <w:tcPr>
            <w:tcW w:w="2065" w:type="dxa"/>
            <w:noWrap/>
          </w:tcPr>
          <w:p w14:paraId="5CA4C334"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Code</w:t>
            </w:r>
          </w:p>
        </w:tc>
        <w:tc>
          <w:tcPr>
            <w:tcW w:w="7830" w:type="dxa"/>
            <w:vAlign w:val="bottom"/>
          </w:tcPr>
          <w:p w14:paraId="37E18852"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Title 66 (Public Utility Code)</w:t>
            </w:r>
          </w:p>
        </w:tc>
      </w:tr>
      <w:tr w:rsidR="00154717" w:rsidRPr="00154717" w14:paraId="2E9FE55C" w14:textId="77777777" w:rsidTr="00A872E7">
        <w:trPr>
          <w:trHeight w:val="288"/>
        </w:trPr>
        <w:tc>
          <w:tcPr>
            <w:tcW w:w="2065" w:type="dxa"/>
            <w:noWrap/>
          </w:tcPr>
          <w:p w14:paraId="03F23F55"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 xml:space="preserve">CSP </w:t>
            </w:r>
          </w:p>
        </w:tc>
        <w:tc>
          <w:tcPr>
            <w:tcW w:w="7830" w:type="dxa"/>
            <w:vAlign w:val="bottom"/>
          </w:tcPr>
          <w:p w14:paraId="7F746050"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Conservation Service Provider</w:t>
            </w:r>
          </w:p>
        </w:tc>
      </w:tr>
      <w:tr w:rsidR="002568C1" w:rsidRPr="00154717" w14:paraId="05ADEDB9" w14:textId="77777777" w:rsidTr="00A872E7">
        <w:trPr>
          <w:trHeight w:val="288"/>
        </w:trPr>
        <w:tc>
          <w:tcPr>
            <w:tcW w:w="2065" w:type="dxa"/>
            <w:noWrap/>
            <w:hideMark/>
          </w:tcPr>
          <w:p w14:paraId="472EBD7C"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Commission</w:t>
            </w:r>
          </w:p>
        </w:tc>
        <w:tc>
          <w:tcPr>
            <w:tcW w:w="7830" w:type="dxa"/>
            <w:vAlign w:val="bottom"/>
          </w:tcPr>
          <w:p w14:paraId="67280753"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Pennsylvania Public Utility Commission</w:t>
            </w:r>
          </w:p>
        </w:tc>
      </w:tr>
      <w:tr w:rsidR="002568C1" w:rsidRPr="00154717" w14:paraId="76B2378C" w14:textId="77777777" w:rsidTr="00A872E7">
        <w:trPr>
          <w:trHeight w:val="288"/>
        </w:trPr>
        <w:tc>
          <w:tcPr>
            <w:tcW w:w="2065" w:type="dxa"/>
            <w:noWrap/>
            <w:hideMark/>
          </w:tcPr>
          <w:p w14:paraId="7C857B44"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CSP</w:t>
            </w:r>
          </w:p>
        </w:tc>
        <w:tc>
          <w:tcPr>
            <w:tcW w:w="7830" w:type="dxa"/>
            <w:vAlign w:val="bottom"/>
          </w:tcPr>
          <w:p w14:paraId="27D6CE39"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Conservation service provider</w:t>
            </w:r>
          </w:p>
        </w:tc>
      </w:tr>
      <w:tr w:rsidR="00154717" w:rsidRPr="00154717" w14:paraId="32E2F7F7" w14:textId="77777777" w:rsidTr="00A872E7">
        <w:trPr>
          <w:trHeight w:val="288"/>
        </w:trPr>
        <w:tc>
          <w:tcPr>
            <w:tcW w:w="2065" w:type="dxa"/>
            <w:noWrap/>
          </w:tcPr>
          <w:p w14:paraId="2E09E3B5"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DIL</w:t>
            </w:r>
          </w:p>
        </w:tc>
        <w:tc>
          <w:tcPr>
            <w:tcW w:w="7830" w:type="dxa"/>
            <w:vAlign w:val="bottom"/>
          </w:tcPr>
          <w:p w14:paraId="4C715552"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Daiken Industries, Ltd.</w:t>
            </w:r>
          </w:p>
        </w:tc>
      </w:tr>
      <w:tr w:rsidR="002568C1" w:rsidRPr="00154717" w14:paraId="5F8C287A" w14:textId="77777777" w:rsidTr="00A872E7">
        <w:trPr>
          <w:trHeight w:val="288"/>
        </w:trPr>
        <w:tc>
          <w:tcPr>
            <w:tcW w:w="2065" w:type="dxa"/>
            <w:noWrap/>
            <w:hideMark/>
          </w:tcPr>
          <w:p w14:paraId="484F9C04"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DLC</w:t>
            </w:r>
          </w:p>
        </w:tc>
        <w:tc>
          <w:tcPr>
            <w:tcW w:w="7830" w:type="dxa"/>
            <w:vAlign w:val="bottom"/>
          </w:tcPr>
          <w:p w14:paraId="312124C3"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DesignLights Consortium</w:t>
            </w:r>
          </w:p>
        </w:tc>
      </w:tr>
      <w:tr w:rsidR="00154717" w:rsidRPr="00154717" w14:paraId="0AB371DE" w14:textId="77777777" w:rsidTr="00A872E7">
        <w:trPr>
          <w:trHeight w:val="288"/>
        </w:trPr>
        <w:tc>
          <w:tcPr>
            <w:tcW w:w="2065" w:type="dxa"/>
            <w:noWrap/>
          </w:tcPr>
          <w:p w14:paraId="1EF9AFC8"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DR</w:t>
            </w:r>
          </w:p>
        </w:tc>
        <w:tc>
          <w:tcPr>
            <w:tcW w:w="7830" w:type="dxa"/>
            <w:vAlign w:val="bottom"/>
          </w:tcPr>
          <w:p w14:paraId="6BD94EDD"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Demand Response</w:t>
            </w:r>
          </w:p>
        </w:tc>
      </w:tr>
      <w:tr w:rsidR="002568C1" w:rsidRPr="00154717" w14:paraId="2A4832F2" w14:textId="77777777" w:rsidTr="00A872E7">
        <w:trPr>
          <w:trHeight w:val="288"/>
        </w:trPr>
        <w:tc>
          <w:tcPr>
            <w:tcW w:w="2065" w:type="dxa"/>
            <w:noWrap/>
            <w:hideMark/>
          </w:tcPr>
          <w:p w14:paraId="2124159C"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EDC</w:t>
            </w:r>
          </w:p>
        </w:tc>
        <w:tc>
          <w:tcPr>
            <w:tcW w:w="7830" w:type="dxa"/>
            <w:vAlign w:val="bottom"/>
          </w:tcPr>
          <w:p w14:paraId="005DD1D9"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Electric distribution company</w:t>
            </w:r>
          </w:p>
        </w:tc>
      </w:tr>
      <w:tr w:rsidR="00154717" w:rsidRPr="00154717" w14:paraId="55419A37" w14:textId="77777777" w:rsidTr="00A872E7">
        <w:trPr>
          <w:trHeight w:val="288"/>
        </w:trPr>
        <w:tc>
          <w:tcPr>
            <w:tcW w:w="2065" w:type="dxa"/>
            <w:noWrap/>
          </w:tcPr>
          <w:p w14:paraId="2ED741D6"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EEPDR</w:t>
            </w:r>
          </w:p>
        </w:tc>
        <w:tc>
          <w:tcPr>
            <w:tcW w:w="7830" w:type="dxa"/>
            <w:vAlign w:val="bottom"/>
          </w:tcPr>
          <w:p w14:paraId="13058164"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Energy Efficiency and Peak Demand Reduction</w:t>
            </w:r>
          </w:p>
        </w:tc>
      </w:tr>
      <w:tr w:rsidR="002568C1" w:rsidRPr="00154717" w14:paraId="3A9BFFEB" w14:textId="77777777" w:rsidTr="00A872E7">
        <w:trPr>
          <w:trHeight w:val="288"/>
        </w:trPr>
        <w:tc>
          <w:tcPr>
            <w:tcW w:w="2065" w:type="dxa"/>
            <w:noWrap/>
            <w:hideMark/>
          </w:tcPr>
          <w:p w14:paraId="50C6155C"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EE&amp;C Plan</w:t>
            </w:r>
          </w:p>
        </w:tc>
        <w:tc>
          <w:tcPr>
            <w:tcW w:w="7830" w:type="dxa"/>
            <w:vAlign w:val="bottom"/>
          </w:tcPr>
          <w:p w14:paraId="5A2E3B0B"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Act 129 Phase IV Energy Efficiency and Conservation Plan</w:t>
            </w:r>
          </w:p>
        </w:tc>
      </w:tr>
      <w:tr w:rsidR="002568C1" w:rsidRPr="00154717" w14:paraId="20298403" w14:textId="77777777" w:rsidTr="00A872E7">
        <w:trPr>
          <w:trHeight w:val="288"/>
        </w:trPr>
        <w:tc>
          <w:tcPr>
            <w:tcW w:w="2065" w:type="dxa"/>
            <w:noWrap/>
            <w:hideMark/>
          </w:tcPr>
          <w:p w14:paraId="0DB5BBEE"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EM&amp;V</w:t>
            </w:r>
          </w:p>
        </w:tc>
        <w:tc>
          <w:tcPr>
            <w:tcW w:w="7830" w:type="dxa"/>
            <w:vAlign w:val="bottom"/>
          </w:tcPr>
          <w:p w14:paraId="0FF75FF9"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Evaluation, measurement, and verification</w:t>
            </w:r>
          </w:p>
        </w:tc>
      </w:tr>
      <w:tr w:rsidR="002568C1" w:rsidRPr="00154717" w14:paraId="52C45E82" w14:textId="77777777" w:rsidTr="00A872E7">
        <w:trPr>
          <w:trHeight w:val="288"/>
        </w:trPr>
        <w:tc>
          <w:tcPr>
            <w:tcW w:w="2065" w:type="dxa"/>
            <w:noWrap/>
            <w:hideMark/>
          </w:tcPr>
          <w:p w14:paraId="73BA3589"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FCM</w:t>
            </w:r>
          </w:p>
        </w:tc>
        <w:tc>
          <w:tcPr>
            <w:tcW w:w="7830" w:type="dxa"/>
            <w:vAlign w:val="bottom"/>
          </w:tcPr>
          <w:p w14:paraId="49A4CFCA"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Forward capacity market</w:t>
            </w:r>
          </w:p>
        </w:tc>
      </w:tr>
      <w:tr w:rsidR="002568C1" w:rsidRPr="00154717" w14:paraId="621DBFF7" w14:textId="77777777" w:rsidTr="00A872E7">
        <w:trPr>
          <w:trHeight w:val="288"/>
        </w:trPr>
        <w:tc>
          <w:tcPr>
            <w:tcW w:w="2065" w:type="dxa"/>
            <w:noWrap/>
            <w:hideMark/>
          </w:tcPr>
          <w:p w14:paraId="526A912B"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FPIG</w:t>
            </w:r>
          </w:p>
        </w:tc>
        <w:tc>
          <w:tcPr>
            <w:tcW w:w="7830" w:type="dxa"/>
            <w:vAlign w:val="bottom"/>
          </w:tcPr>
          <w:p w14:paraId="5D5006B2"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Federal Poverty Income Guidelines</w:t>
            </w:r>
          </w:p>
        </w:tc>
      </w:tr>
      <w:tr w:rsidR="002568C1" w:rsidRPr="00154717" w14:paraId="40B57925" w14:textId="77777777" w:rsidTr="00A872E7">
        <w:trPr>
          <w:trHeight w:val="288"/>
        </w:trPr>
        <w:tc>
          <w:tcPr>
            <w:tcW w:w="2065" w:type="dxa"/>
            <w:noWrap/>
            <w:hideMark/>
          </w:tcPr>
          <w:p w14:paraId="2A5A56C0"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GNE</w:t>
            </w:r>
          </w:p>
        </w:tc>
        <w:tc>
          <w:tcPr>
            <w:tcW w:w="7830" w:type="dxa"/>
            <w:vAlign w:val="bottom"/>
          </w:tcPr>
          <w:p w14:paraId="66BECC6E"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Government/Nonprofit/Educational</w:t>
            </w:r>
          </w:p>
        </w:tc>
      </w:tr>
      <w:tr w:rsidR="002568C1" w:rsidRPr="00154717" w14:paraId="05CE507B" w14:textId="77777777" w:rsidTr="00A872E7">
        <w:trPr>
          <w:trHeight w:val="288"/>
        </w:trPr>
        <w:tc>
          <w:tcPr>
            <w:tcW w:w="2065" w:type="dxa"/>
            <w:noWrap/>
            <w:hideMark/>
          </w:tcPr>
          <w:p w14:paraId="0CF54A79"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GNI</w:t>
            </w:r>
          </w:p>
        </w:tc>
        <w:tc>
          <w:tcPr>
            <w:tcW w:w="7830" w:type="dxa"/>
            <w:vAlign w:val="bottom"/>
          </w:tcPr>
          <w:p w14:paraId="3936C91E"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Government/Nonprofit/Institutional</w:t>
            </w:r>
          </w:p>
        </w:tc>
      </w:tr>
      <w:tr w:rsidR="002568C1" w:rsidRPr="00154717" w14:paraId="03744468" w14:textId="77777777" w:rsidTr="00A872E7">
        <w:trPr>
          <w:trHeight w:val="288"/>
        </w:trPr>
        <w:tc>
          <w:tcPr>
            <w:tcW w:w="2065" w:type="dxa"/>
            <w:noWrap/>
            <w:hideMark/>
          </w:tcPr>
          <w:p w14:paraId="56F22439"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HER</w:t>
            </w:r>
          </w:p>
        </w:tc>
        <w:tc>
          <w:tcPr>
            <w:tcW w:w="7830" w:type="dxa"/>
            <w:vAlign w:val="bottom"/>
          </w:tcPr>
          <w:p w14:paraId="226478A0"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Home energy report</w:t>
            </w:r>
          </w:p>
        </w:tc>
      </w:tr>
      <w:tr w:rsidR="002568C1" w:rsidRPr="00154717" w14:paraId="1EFBE45E" w14:textId="77777777" w:rsidTr="00A872E7">
        <w:trPr>
          <w:trHeight w:val="288"/>
        </w:trPr>
        <w:tc>
          <w:tcPr>
            <w:tcW w:w="2065" w:type="dxa"/>
            <w:noWrap/>
            <w:hideMark/>
          </w:tcPr>
          <w:p w14:paraId="1E70F8B0"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HID</w:t>
            </w:r>
          </w:p>
        </w:tc>
        <w:tc>
          <w:tcPr>
            <w:tcW w:w="7830" w:type="dxa"/>
            <w:vAlign w:val="bottom"/>
          </w:tcPr>
          <w:p w14:paraId="6F014689"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High intensity discharge</w:t>
            </w:r>
          </w:p>
        </w:tc>
      </w:tr>
      <w:tr w:rsidR="00154717" w:rsidRPr="00154717" w14:paraId="2A70F1D1" w14:textId="77777777" w:rsidTr="00A872E7">
        <w:trPr>
          <w:trHeight w:val="288"/>
        </w:trPr>
        <w:tc>
          <w:tcPr>
            <w:tcW w:w="2065" w:type="dxa"/>
            <w:noWrap/>
          </w:tcPr>
          <w:p w14:paraId="4074A185"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HVAC</w:t>
            </w:r>
          </w:p>
        </w:tc>
        <w:tc>
          <w:tcPr>
            <w:tcW w:w="7830" w:type="dxa"/>
            <w:vAlign w:val="bottom"/>
          </w:tcPr>
          <w:p w14:paraId="55654E12"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Heating, ventilation, and air conditioning</w:t>
            </w:r>
          </w:p>
        </w:tc>
      </w:tr>
      <w:tr w:rsidR="002568C1" w:rsidRPr="00154717" w14:paraId="2498F944" w14:textId="77777777" w:rsidTr="00A872E7">
        <w:trPr>
          <w:trHeight w:val="288"/>
        </w:trPr>
        <w:tc>
          <w:tcPr>
            <w:tcW w:w="2065" w:type="dxa"/>
            <w:noWrap/>
            <w:hideMark/>
          </w:tcPr>
          <w:p w14:paraId="49F99A45"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Implementation Order</w:t>
            </w:r>
          </w:p>
        </w:tc>
        <w:tc>
          <w:tcPr>
            <w:tcW w:w="7830" w:type="dxa"/>
            <w:vAlign w:val="bottom"/>
          </w:tcPr>
          <w:p w14:paraId="07A01D84"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PA PUC’s Final Implementation Order entered June 6, 2020, at Docket No. M-2020-3015228</w:t>
            </w:r>
          </w:p>
        </w:tc>
      </w:tr>
      <w:tr w:rsidR="00154717" w:rsidRPr="00154717" w14:paraId="7BDF9388" w14:textId="77777777" w:rsidTr="00A872E7">
        <w:trPr>
          <w:trHeight w:val="288"/>
        </w:trPr>
        <w:tc>
          <w:tcPr>
            <w:tcW w:w="2065" w:type="dxa"/>
            <w:noWrap/>
          </w:tcPr>
          <w:p w14:paraId="1B9F74E8"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Joint Petitioners</w:t>
            </w:r>
          </w:p>
        </w:tc>
        <w:tc>
          <w:tcPr>
            <w:tcW w:w="7830" w:type="dxa"/>
            <w:vAlign w:val="bottom"/>
          </w:tcPr>
          <w:p w14:paraId="4F549B88" w14:textId="4CF6A55F"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Parties to Partial Settlement (PPL, OCA, OSBA, CAUSE-PA, NRDC, PPLICA &amp; SEF</w:t>
            </w:r>
            <w:r w:rsidR="006C6823">
              <w:rPr>
                <w:rFonts w:asciiTheme="minorHAnsi" w:hAnsiTheme="minorHAnsi" w:cstheme="minorHAnsi"/>
                <w:sz w:val="20"/>
                <w:szCs w:val="20"/>
              </w:rPr>
              <w:t>)</w:t>
            </w:r>
          </w:p>
        </w:tc>
      </w:tr>
      <w:tr w:rsidR="002568C1" w:rsidRPr="00154717" w14:paraId="6475BFB7" w14:textId="77777777" w:rsidTr="00A872E7">
        <w:trPr>
          <w:trHeight w:val="288"/>
        </w:trPr>
        <w:tc>
          <w:tcPr>
            <w:tcW w:w="2065" w:type="dxa"/>
            <w:noWrap/>
            <w:hideMark/>
          </w:tcPr>
          <w:p w14:paraId="4B2BD486"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kW</w:t>
            </w:r>
          </w:p>
        </w:tc>
        <w:tc>
          <w:tcPr>
            <w:tcW w:w="7830" w:type="dxa"/>
            <w:vAlign w:val="bottom"/>
          </w:tcPr>
          <w:p w14:paraId="6B84E5EE"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Kilowatt</w:t>
            </w:r>
          </w:p>
        </w:tc>
      </w:tr>
      <w:tr w:rsidR="002568C1" w:rsidRPr="00154717" w14:paraId="73914E11" w14:textId="77777777" w:rsidTr="00A872E7">
        <w:trPr>
          <w:trHeight w:val="288"/>
        </w:trPr>
        <w:tc>
          <w:tcPr>
            <w:tcW w:w="2065" w:type="dxa"/>
            <w:noWrap/>
            <w:hideMark/>
          </w:tcPr>
          <w:p w14:paraId="1448AAD2"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kWh</w:t>
            </w:r>
          </w:p>
        </w:tc>
        <w:tc>
          <w:tcPr>
            <w:tcW w:w="7830" w:type="dxa"/>
            <w:vAlign w:val="bottom"/>
          </w:tcPr>
          <w:p w14:paraId="42CDFDE0"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Kilowatt-hour</w:t>
            </w:r>
          </w:p>
        </w:tc>
      </w:tr>
      <w:tr w:rsidR="002568C1" w:rsidRPr="00154717" w14:paraId="10B2280D" w14:textId="77777777" w:rsidTr="00A872E7">
        <w:trPr>
          <w:trHeight w:val="288"/>
        </w:trPr>
        <w:tc>
          <w:tcPr>
            <w:tcW w:w="2065" w:type="dxa"/>
            <w:noWrap/>
            <w:hideMark/>
          </w:tcPr>
          <w:p w14:paraId="286CDE42"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LED</w:t>
            </w:r>
          </w:p>
        </w:tc>
        <w:tc>
          <w:tcPr>
            <w:tcW w:w="7830" w:type="dxa"/>
            <w:vAlign w:val="bottom"/>
          </w:tcPr>
          <w:p w14:paraId="73975C05"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Light Emitting Diode</w:t>
            </w:r>
          </w:p>
        </w:tc>
      </w:tr>
      <w:tr w:rsidR="002568C1" w:rsidRPr="00154717" w14:paraId="0DEB38BC" w14:textId="77777777" w:rsidTr="00A872E7">
        <w:trPr>
          <w:trHeight w:val="288"/>
        </w:trPr>
        <w:tc>
          <w:tcPr>
            <w:tcW w:w="2065" w:type="dxa"/>
            <w:noWrap/>
            <w:hideMark/>
          </w:tcPr>
          <w:p w14:paraId="1DB7347F"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LIURP</w:t>
            </w:r>
          </w:p>
        </w:tc>
        <w:tc>
          <w:tcPr>
            <w:tcW w:w="7830" w:type="dxa"/>
            <w:vAlign w:val="bottom"/>
          </w:tcPr>
          <w:p w14:paraId="1865A157"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Low-Income Usage Reduction Program</w:t>
            </w:r>
          </w:p>
        </w:tc>
      </w:tr>
      <w:tr w:rsidR="002568C1" w:rsidRPr="00154717" w14:paraId="0117225D" w14:textId="77777777" w:rsidTr="00A872E7">
        <w:trPr>
          <w:trHeight w:val="288"/>
        </w:trPr>
        <w:tc>
          <w:tcPr>
            <w:tcW w:w="2065" w:type="dxa"/>
            <w:noWrap/>
            <w:hideMark/>
          </w:tcPr>
          <w:p w14:paraId="13EC4BA2"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M&amp;V</w:t>
            </w:r>
          </w:p>
        </w:tc>
        <w:tc>
          <w:tcPr>
            <w:tcW w:w="7830" w:type="dxa"/>
            <w:vAlign w:val="bottom"/>
          </w:tcPr>
          <w:p w14:paraId="6B1E3654"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Measurement and verification</w:t>
            </w:r>
          </w:p>
        </w:tc>
      </w:tr>
      <w:tr w:rsidR="002568C1" w:rsidRPr="00154717" w14:paraId="44FD20D6" w14:textId="77777777" w:rsidTr="00A872E7">
        <w:trPr>
          <w:trHeight w:val="288"/>
        </w:trPr>
        <w:tc>
          <w:tcPr>
            <w:tcW w:w="2065" w:type="dxa"/>
            <w:noWrap/>
            <w:hideMark/>
          </w:tcPr>
          <w:p w14:paraId="6F8E0859"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MW</w:t>
            </w:r>
          </w:p>
        </w:tc>
        <w:tc>
          <w:tcPr>
            <w:tcW w:w="7830" w:type="dxa"/>
            <w:vAlign w:val="bottom"/>
          </w:tcPr>
          <w:p w14:paraId="36E331E0"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Megawatt</w:t>
            </w:r>
          </w:p>
        </w:tc>
      </w:tr>
      <w:tr w:rsidR="002568C1" w:rsidRPr="00154717" w14:paraId="675D8D69" w14:textId="77777777" w:rsidTr="00A872E7">
        <w:trPr>
          <w:trHeight w:val="288"/>
        </w:trPr>
        <w:tc>
          <w:tcPr>
            <w:tcW w:w="2065" w:type="dxa"/>
            <w:noWrap/>
            <w:hideMark/>
          </w:tcPr>
          <w:p w14:paraId="3DE19001"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MWh</w:t>
            </w:r>
          </w:p>
        </w:tc>
        <w:tc>
          <w:tcPr>
            <w:tcW w:w="7830" w:type="dxa"/>
            <w:vAlign w:val="bottom"/>
          </w:tcPr>
          <w:p w14:paraId="115E3D2C"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Megawatt-hour</w:t>
            </w:r>
          </w:p>
        </w:tc>
      </w:tr>
      <w:tr w:rsidR="002568C1" w:rsidRPr="00154717" w14:paraId="2D83056D" w14:textId="77777777" w:rsidTr="00A872E7">
        <w:trPr>
          <w:trHeight w:val="288"/>
        </w:trPr>
        <w:tc>
          <w:tcPr>
            <w:tcW w:w="2065" w:type="dxa"/>
            <w:noWrap/>
            <w:hideMark/>
          </w:tcPr>
          <w:p w14:paraId="0B06D97A"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MWh/year</w:t>
            </w:r>
          </w:p>
        </w:tc>
        <w:tc>
          <w:tcPr>
            <w:tcW w:w="7830" w:type="dxa"/>
            <w:vAlign w:val="bottom"/>
          </w:tcPr>
          <w:p w14:paraId="20D1D91E"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MWh credited towards compliance target in the year a measure is installed</w:t>
            </w:r>
          </w:p>
        </w:tc>
      </w:tr>
      <w:tr w:rsidR="00154717" w:rsidRPr="00154717" w14:paraId="55DF3B34" w14:textId="77777777" w:rsidTr="00A872E7">
        <w:trPr>
          <w:trHeight w:val="288"/>
        </w:trPr>
        <w:tc>
          <w:tcPr>
            <w:tcW w:w="2065" w:type="dxa"/>
            <w:noWrap/>
          </w:tcPr>
          <w:p w14:paraId="167402EA"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NGDC</w:t>
            </w:r>
          </w:p>
        </w:tc>
        <w:tc>
          <w:tcPr>
            <w:tcW w:w="7830" w:type="dxa"/>
          </w:tcPr>
          <w:p w14:paraId="7BA07617"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Natural gas distribution company</w:t>
            </w:r>
          </w:p>
        </w:tc>
      </w:tr>
      <w:tr w:rsidR="00154717" w:rsidRPr="00154717" w14:paraId="709875F7" w14:textId="77777777" w:rsidTr="00A872E7">
        <w:trPr>
          <w:trHeight w:val="288"/>
        </w:trPr>
        <w:tc>
          <w:tcPr>
            <w:tcW w:w="2065" w:type="dxa"/>
            <w:noWrap/>
          </w:tcPr>
          <w:p w14:paraId="3C6A9393"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NRDC</w:t>
            </w:r>
          </w:p>
        </w:tc>
        <w:tc>
          <w:tcPr>
            <w:tcW w:w="7830" w:type="dxa"/>
          </w:tcPr>
          <w:p w14:paraId="5FAC507B" w14:textId="77777777" w:rsidR="00154717" w:rsidRPr="00154717" w:rsidRDefault="00154717" w:rsidP="00DF28DB">
            <w:pPr>
              <w:pStyle w:val="p3"/>
              <w:rPr>
                <w:rFonts w:asciiTheme="minorHAnsi" w:hAnsiTheme="minorHAnsi" w:cstheme="minorHAnsi"/>
                <w:sz w:val="20"/>
                <w:szCs w:val="20"/>
              </w:rPr>
            </w:pPr>
            <w:r w:rsidRPr="00154717">
              <w:rPr>
                <w:rFonts w:asciiTheme="minorHAnsi" w:hAnsiTheme="minorHAnsi" w:cstheme="minorHAnsi"/>
                <w:sz w:val="20"/>
                <w:szCs w:val="20"/>
              </w:rPr>
              <w:t>Natural Resources Defense Council</w:t>
            </w:r>
          </w:p>
        </w:tc>
      </w:tr>
    </w:tbl>
    <w:p w14:paraId="3357AB8E" w14:textId="571DAAC7" w:rsidR="00120D4B" w:rsidRDefault="00120D4B">
      <w:pPr>
        <w:rPr>
          <w:b/>
          <w:bCs/>
          <w:szCs w:val="26"/>
        </w:rPr>
      </w:pPr>
      <w:r>
        <w:rPr>
          <w:b/>
          <w:bCs/>
          <w:szCs w:val="26"/>
        </w:rPr>
        <w:br w:type="page"/>
      </w:r>
    </w:p>
    <w:tbl>
      <w:tblPr>
        <w:tblStyle w:val="TableGrid"/>
        <w:tblW w:w="9895" w:type="dxa"/>
        <w:tblLook w:val="04A0" w:firstRow="1" w:lastRow="0" w:firstColumn="1" w:lastColumn="0" w:noHBand="0" w:noVBand="1"/>
      </w:tblPr>
      <w:tblGrid>
        <w:gridCol w:w="2065"/>
        <w:gridCol w:w="7830"/>
      </w:tblGrid>
      <w:tr w:rsidR="00120D4B" w:rsidRPr="00154717" w14:paraId="44FD44A2" w14:textId="77777777" w:rsidTr="00A872E7">
        <w:trPr>
          <w:trHeight w:val="288"/>
        </w:trPr>
        <w:tc>
          <w:tcPr>
            <w:tcW w:w="2065" w:type="dxa"/>
            <w:noWrap/>
          </w:tcPr>
          <w:p w14:paraId="2B205271"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b/>
                <w:bCs/>
                <w:sz w:val="22"/>
                <w:szCs w:val="22"/>
              </w:rPr>
              <w:lastRenderedPageBreak/>
              <w:t>Acronym</w:t>
            </w:r>
          </w:p>
        </w:tc>
        <w:tc>
          <w:tcPr>
            <w:tcW w:w="7830" w:type="dxa"/>
            <w:vAlign w:val="bottom"/>
          </w:tcPr>
          <w:p w14:paraId="1207816F" w14:textId="77777777" w:rsidR="00120D4B" w:rsidRPr="00154717" w:rsidRDefault="00154717" w:rsidP="00A872E7">
            <w:pPr>
              <w:pStyle w:val="p3"/>
              <w:rPr>
                <w:rFonts w:asciiTheme="minorHAnsi" w:hAnsiTheme="minorHAnsi" w:cstheme="minorHAnsi"/>
                <w:sz w:val="20"/>
                <w:szCs w:val="20"/>
              </w:rPr>
            </w:pPr>
            <w:r w:rsidRPr="00154717">
              <w:rPr>
                <w:rFonts w:asciiTheme="minorHAnsi" w:hAnsiTheme="minorHAnsi" w:cstheme="minorHAnsi"/>
                <w:b/>
                <w:bCs/>
                <w:sz w:val="22"/>
                <w:szCs w:val="22"/>
              </w:rPr>
              <w:t>Abbreviation</w:t>
            </w:r>
          </w:p>
        </w:tc>
      </w:tr>
      <w:tr w:rsidR="00120D4B" w:rsidRPr="00154717" w14:paraId="0AB8F1DE" w14:textId="77777777" w:rsidTr="00A872E7">
        <w:trPr>
          <w:trHeight w:val="288"/>
        </w:trPr>
        <w:tc>
          <w:tcPr>
            <w:tcW w:w="2065" w:type="dxa"/>
            <w:noWrap/>
            <w:hideMark/>
          </w:tcPr>
          <w:p w14:paraId="433ED55D"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NTG</w:t>
            </w:r>
          </w:p>
        </w:tc>
        <w:tc>
          <w:tcPr>
            <w:tcW w:w="7830" w:type="dxa"/>
            <w:vAlign w:val="bottom"/>
          </w:tcPr>
          <w:p w14:paraId="5C8C3ACF"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Net-to-gross</w:t>
            </w:r>
          </w:p>
        </w:tc>
      </w:tr>
      <w:tr w:rsidR="00120D4B" w:rsidRPr="00154717" w14:paraId="4F9F3306" w14:textId="77777777" w:rsidTr="00A872E7">
        <w:trPr>
          <w:trHeight w:val="288"/>
        </w:trPr>
        <w:tc>
          <w:tcPr>
            <w:tcW w:w="2065" w:type="dxa"/>
            <w:noWrap/>
          </w:tcPr>
          <w:p w14:paraId="74237CE1"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OCA</w:t>
            </w:r>
          </w:p>
        </w:tc>
        <w:tc>
          <w:tcPr>
            <w:tcW w:w="7830" w:type="dxa"/>
            <w:vAlign w:val="bottom"/>
          </w:tcPr>
          <w:p w14:paraId="107ABC87"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Office of Consumer Advocate</w:t>
            </w:r>
          </w:p>
        </w:tc>
      </w:tr>
      <w:tr w:rsidR="00120D4B" w:rsidRPr="00154717" w14:paraId="77D0F3EB" w14:textId="77777777" w:rsidTr="00A872E7">
        <w:trPr>
          <w:trHeight w:val="288"/>
        </w:trPr>
        <w:tc>
          <w:tcPr>
            <w:tcW w:w="2065" w:type="dxa"/>
            <w:noWrap/>
          </w:tcPr>
          <w:p w14:paraId="29755EEC"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OSBA</w:t>
            </w:r>
          </w:p>
        </w:tc>
        <w:tc>
          <w:tcPr>
            <w:tcW w:w="7830" w:type="dxa"/>
            <w:vAlign w:val="bottom"/>
          </w:tcPr>
          <w:p w14:paraId="16C7533C"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Office of Small Business Advocate</w:t>
            </w:r>
          </w:p>
        </w:tc>
      </w:tr>
      <w:tr w:rsidR="00120D4B" w:rsidRPr="00154717" w14:paraId="20EC9FA9" w14:textId="77777777" w:rsidTr="00A872E7">
        <w:trPr>
          <w:trHeight w:val="288"/>
        </w:trPr>
        <w:tc>
          <w:tcPr>
            <w:tcW w:w="2065" w:type="dxa"/>
            <w:noWrap/>
            <w:hideMark/>
          </w:tcPr>
          <w:p w14:paraId="262A7762"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Phase IV Plan</w:t>
            </w:r>
          </w:p>
        </w:tc>
        <w:tc>
          <w:tcPr>
            <w:tcW w:w="7830" w:type="dxa"/>
            <w:vAlign w:val="bottom"/>
          </w:tcPr>
          <w:p w14:paraId="4632AB90"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Act 129 Phase IV Energy Efficiency and Conservation Plan</w:t>
            </w:r>
          </w:p>
        </w:tc>
      </w:tr>
      <w:tr w:rsidR="00120D4B" w:rsidRPr="00154717" w14:paraId="22D8D773" w14:textId="77777777" w:rsidTr="00A872E7">
        <w:trPr>
          <w:trHeight w:val="288"/>
        </w:trPr>
        <w:tc>
          <w:tcPr>
            <w:tcW w:w="2065" w:type="dxa"/>
            <w:noWrap/>
            <w:hideMark/>
          </w:tcPr>
          <w:p w14:paraId="30B5E2E6"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PJM</w:t>
            </w:r>
          </w:p>
        </w:tc>
        <w:tc>
          <w:tcPr>
            <w:tcW w:w="7830" w:type="dxa"/>
            <w:vAlign w:val="bottom"/>
          </w:tcPr>
          <w:p w14:paraId="4CCE567D"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PJM Interconnection LLC</w:t>
            </w:r>
          </w:p>
        </w:tc>
      </w:tr>
      <w:tr w:rsidR="00120D4B" w:rsidRPr="00154717" w14:paraId="3FE4E748" w14:textId="77777777" w:rsidTr="00A872E7">
        <w:trPr>
          <w:trHeight w:val="288"/>
        </w:trPr>
        <w:tc>
          <w:tcPr>
            <w:tcW w:w="2065" w:type="dxa"/>
            <w:noWrap/>
          </w:tcPr>
          <w:p w14:paraId="73CE08AD"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PPLICA</w:t>
            </w:r>
          </w:p>
        </w:tc>
        <w:tc>
          <w:tcPr>
            <w:tcW w:w="7830" w:type="dxa"/>
            <w:vAlign w:val="bottom"/>
          </w:tcPr>
          <w:p w14:paraId="422FD400"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PPL Industrial Customer Alliance</w:t>
            </w:r>
          </w:p>
        </w:tc>
      </w:tr>
      <w:tr w:rsidR="00120D4B" w:rsidRPr="00154717" w14:paraId="6EBA0258" w14:textId="77777777" w:rsidTr="00A872E7">
        <w:trPr>
          <w:trHeight w:val="288"/>
        </w:trPr>
        <w:tc>
          <w:tcPr>
            <w:tcW w:w="2065" w:type="dxa"/>
            <w:noWrap/>
          </w:tcPr>
          <w:p w14:paraId="4B89827B"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PPL</w:t>
            </w:r>
          </w:p>
        </w:tc>
        <w:tc>
          <w:tcPr>
            <w:tcW w:w="7830" w:type="dxa"/>
            <w:vAlign w:val="bottom"/>
          </w:tcPr>
          <w:p w14:paraId="755F93E7"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PPL Electric Utilities Corporation</w:t>
            </w:r>
          </w:p>
        </w:tc>
      </w:tr>
      <w:tr w:rsidR="00120D4B" w:rsidRPr="00154717" w14:paraId="62E4A96E" w14:textId="77777777" w:rsidTr="00A872E7">
        <w:trPr>
          <w:trHeight w:val="288"/>
        </w:trPr>
        <w:tc>
          <w:tcPr>
            <w:tcW w:w="2065" w:type="dxa"/>
            <w:noWrap/>
          </w:tcPr>
          <w:p w14:paraId="70F8ECDE"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PUC</w:t>
            </w:r>
          </w:p>
        </w:tc>
        <w:tc>
          <w:tcPr>
            <w:tcW w:w="7830" w:type="dxa"/>
            <w:vAlign w:val="bottom"/>
          </w:tcPr>
          <w:p w14:paraId="18A3E714"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Pennsylvania Public Utility Commission</w:t>
            </w:r>
          </w:p>
        </w:tc>
      </w:tr>
      <w:tr w:rsidR="00120D4B" w:rsidRPr="00154717" w14:paraId="4DFBA004" w14:textId="77777777" w:rsidTr="00A872E7">
        <w:trPr>
          <w:trHeight w:val="288"/>
        </w:trPr>
        <w:tc>
          <w:tcPr>
            <w:tcW w:w="2065" w:type="dxa"/>
            <w:noWrap/>
            <w:hideMark/>
          </w:tcPr>
          <w:p w14:paraId="7944BF84"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QA/QC</w:t>
            </w:r>
          </w:p>
        </w:tc>
        <w:tc>
          <w:tcPr>
            <w:tcW w:w="7830" w:type="dxa"/>
            <w:vAlign w:val="bottom"/>
          </w:tcPr>
          <w:p w14:paraId="5D7433FF"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Quality assurance and quality control</w:t>
            </w:r>
          </w:p>
        </w:tc>
      </w:tr>
      <w:tr w:rsidR="00120D4B" w:rsidRPr="00154717" w14:paraId="73F83818" w14:textId="77777777" w:rsidTr="00A872E7">
        <w:trPr>
          <w:trHeight w:val="288"/>
        </w:trPr>
        <w:tc>
          <w:tcPr>
            <w:tcW w:w="2065" w:type="dxa"/>
            <w:noWrap/>
            <w:hideMark/>
          </w:tcPr>
          <w:p w14:paraId="4936A640"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RFP</w:t>
            </w:r>
          </w:p>
        </w:tc>
        <w:tc>
          <w:tcPr>
            <w:tcW w:w="7830" w:type="dxa"/>
            <w:vAlign w:val="bottom"/>
          </w:tcPr>
          <w:p w14:paraId="5094B533"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Request for proposals</w:t>
            </w:r>
          </w:p>
        </w:tc>
      </w:tr>
      <w:tr w:rsidR="00120D4B" w:rsidRPr="00154717" w14:paraId="6E1A64A3" w14:textId="77777777" w:rsidTr="00A872E7">
        <w:trPr>
          <w:trHeight w:val="288"/>
        </w:trPr>
        <w:tc>
          <w:tcPr>
            <w:tcW w:w="2065" w:type="dxa"/>
            <w:noWrap/>
          </w:tcPr>
          <w:p w14:paraId="148CF75E"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SEF</w:t>
            </w:r>
          </w:p>
        </w:tc>
        <w:tc>
          <w:tcPr>
            <w:tcW w:w="7830" w:type="dxa"/>
            <w:vAlign w:val="bottom"/>
          </w:tcPr>
          <w:p w14:paraId="7EFA945B"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Sustainable Energy Fund</w:t>
            </w:r>
          </w:p>
        </w:tc>
      </w:tr>
      <w:tr w:rsidR="00120D4B" w:rsidRPr="00154717" w14:paraId="6A2A80AE" w14:textId="77777777" w:rsidTr="00A872E7">
        <w:trPr>
          <w:trHeight w:val="288"/>
        </w:trPr>
        <w:tc>
          <w:tcPr>
            <w:tcW w:w="2065" w:type="dxa"/>
            <w:noWrap/>
          </w:tcPr>
          <w:p w14:paraId="0593AB8B"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SEM</w:t>
            </w:r>
          </w:p>
        </w:tc>
        <w:tc>
          <w:tcPr>
            <w:tcW w:w="7830" w:type="dxa"/>
            <w:vAlign w:val="bottom"/>
          </w:tcPr>
          <w:p w14:paraId="0D289D62"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Strategic energy management offering</w:t>
            </w:r>
          </w:p>
        </w:tc>
      </w:tr>
      <w:tr w:rsidR="00120D4B" w:rsidRPr="00154717" w14:paraId="1CE71FC1" w14:textId="77777777" w:rsidTr="00A872E7">
        <w:trPr>
          <w:trHeight w:val="288"/>
        </w:trPr>
        <w:tc>
          <w:tcPr>
            <w:tcW w:w="2065" w:type="dxa"/>
            <w:noWrap/>
            <w:hideMark/>
          </w:tcPr>
          <w:p w14:paraId="7B97895F"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SEM</w:t>
            </w:r>
          </w:p>
        </w:tc>
        <w:tc>
          <w:tcPr>
            <w:tcW w:w="7830" w:type="dxa"/>
            <w:vAlign w:val="bottom"/>
          </w:tcPr>
          <w:p w14:paraId="7F7DEC81"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Strategic energy management</w:t>
            </w:r>
          </w:p>
        </w:tc>
      </w:tr>
      <w:tr w:rsidR="00120D4B" w:rsidRPr="00154717" w14:paraId="3DBCAA91" w14:textId="77777777" w:rsidTr="00A872E7">
        <w:trPr>
          <w:trHeight w:val="288"/>
        </w:trPr>
        <w:tc>
          <w:tcPr>
            <w:tcW w:w="2065" w:type="dxa"/>
            <w:noWrap/>
            <w:hideMark/>
          </w:tcPr>
          <w:p w14:paraId="69B9F193"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SWE</w:t>
            </w:r>
          </w:p>
        </w:tc>
        <w:tc>
          <w:tcPr>
            <w:tcW w:w="7830" w:type="dxa"/>
            <w:vAlign w:val="bottom"/>
          </w:tcPr>
          <w:p w14:paraId="1D7572AA"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Statewide Evaluator</w:t>
            </w:r>
          </w:p>
        </w:tc>
      </w:tr>
      <w:tr w:rsidR="00120D4B" w:rsidRPr="00154717" w14:paraId="2A5FE416" w14:textId="77777777" w:rsidTr="00A872E7">
        <w:trPr>
          <w:trHeight w:val="288"/>
        </w:trPr>
        <w:tc>
          <w:tcPr>
            <w:tcW w:w="2065" w:type="dxa"/>
            <w:noWrap/>
            <w:hideMark/>
          </w:tcPr>
          <w:p w14:paraId="09E8491B"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TRC</w:t>
            </w:r>
          </w:p>
        </w:tc>
        <w:tc>
          <w:tcPr>
            <w:tcW w:w="7830" w:type="dxa"/>
            <w:vAlign w:val="bottom"/>
          </w:tcPr>
          <w:p w14:paraId="2F494EC7"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Total resource cost</w:t>
            </w:r>
          </w:p>
        </w:tc>
      </w:tr>
      <w:tr w:rsidR="00120D4B" w:rsidRPr="00154717" w14:paraId="5B3434F4" w14:textId="77777777" w:rsidTr="00A872E7">
        <w:trPr>
          <w:trHeight w:val="288"/>
        </w:trPr>
        <w:tc>
          <w:tcPr>
            <w:tcW w:w="2065" w:type="dxa"/>
            <w:noWrap/>
            <w:hideMark/>
          </w:tcPr>
          <w:p w14:paraId="3BBDF7E2"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TRM</w:t>
            </w:r>
          </w:p>
        </w:tc>
        <w:tc>
          <w:tcPr>
            <w:tcW w:w="7830" w:type="dxa"/>
            <w:vAlign w:val="bottom"/>
          </w:tcPr>
          <w:p w14:paraId="01DB756B"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Pennsylvania Technical Reference Manual</w:t>
            </w:r>
          </w:p>
        </w:tc>
      </w:tr>
      <w:tr w:rsidR="00120D4B" w:rsidRPr="00154717" w14:paraId="3C8A57ED" w14:textId="77777777" w:rsidTr="00A872E7">
        <w:trPr>
          <w:trHeight w:val="288"/>
        </w:trPr>
        <w:tc>
          <w:tcPr>
            <w:tcW w:w="2065" w:type="dxa"/>
            <w:noWrap/>
          </w:tcPr>
          <w:p w14:paraId="7CE05F7D"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USECP</w:t>
            </w:r>
          </w:p>
        </w:tc>
        <w:tc>
          <w:tcPr>
            <w:tcW w:w="7830" w:type="dxa"/>
            <w:vAlign w:val="bottom"/>
          </w:tcPr>
          <w:p w14:paraId="46BC3000" w14:textId="090E1DD9"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PPL’s Universal Service and Energy Conservation Plan</w:t>
            </w:r>
            <w:r w:rsidR="00E41F55">
              <w:rPr>
                <w:rFonts w:asciiTheme="minorHAnsi" w:hAnsiTheme="minorHAnsi" w:cstheme="minorHAnsi"/>
                <w:sz w:val="20"/>
                <w:szCs w:val="20"/>
              </w:rPr>
              <w:t xml:space="preserve"> at </w:t>
            </w:r>
            <w:r w:rsidRPr="00154717">
              <w:rPr>
                <w:rFonts w:asciiTheme="minorHAnsi" w:hAnsiTheme="minorHAnsi" w:cstheme="minorHAnsi"/>
                <w:sz w:val="20"/>
                <w:szCs w:val="20"/>
              </w:rPr>
              <w:t>Docket No. M-2016-2554787</w:t>
            </w:r>
            <w:r w:rsidR="00E41F55">
              <w:rPr>
                <w:rFonts w:asciiTheme="minorHAnsi" w:hAnsiTheme="minorHAnsi" w:cstheme="minorHAnsi"/>
                <w:sz w:val="20"/>
                <w:szCs w:val="20"/>
              </w:rPr>
              <w:t xml:space="preserve"> </w:t>
            </w:r>
          </w:p>
        </w:tc>
      </w:tr>
      <w:tr w:rsidR="00120D4B" w:rsidRPr="00154717" w14:paraId="6AD08AEB" w14:textId="77777777" w:rsidTr="00A872E7">
        <w:trPr>
          <w:trHeight w:val="288"/>
        </w:trPr>
        <w:tc>
          <w:tcPr>
            <w:tcW w:w="2065" w:type="dxa"/>
            <w:noWrap/>
          </w:tcPr>
          <w:p w14:paraId="225BF677"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WAP</w:t>
            </w:r>
          </w:p>
        </w:tc>
        <w:tc>
          <w:tcPr>
            <w:tcW w:w="7830" w:type="dxa"/>
            <w:vAlign w:val="bottom"/>
          </w:tcPr>
          <w:p w14:paraId="3D0B0521"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Weatherization Assistance Program</w:t>
            </w:r>
          </w:p>
        </w:tc>
      </w:tr>
      <w:tr w:rsidR="00120D4B" w:rsidRPr="00154717" w14:paraId="0545EB27" w14:textId="77777777" w:rsidTr="00A872E7">
        <w:trPr>
          <w:trHeight w:val="288"/>
        </w:trPr>
        <w:tc>
          <w:tcPr>
            <w:tcW w:w="2065" w:type="dxa"/>
            <w:noWrap/>
            <w:hideMark/>
          </w:tcPr>
          <w:p w14:paraId="5D6E4198"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WRAP</w:t>
            </w:r>
          </w:p>
        </w:tc>
        <w:tc>
          <w:tcPr>
            <w:tcW w:w="7830" w:type="dxa"/>
            <w:vAlign w:val="bottom"/>
          </w:tcPr>
          <w:p w14:paraId="69D75788" w14:textId="77777777" w:rsidR="00120D4B" w:rsidRPr="00154717" w:rsidRDefault="00120D4B" w:rsidP="00A872E7">
            <w:pPr>
              <w:pStyle w:val="p3"/>
              <w:rPr>
                <w:rFonts w:asciiTheme="minorHAnsi" w:hAnsiTheme="minorHAnsi" w:cstheme="minorHAnsi"/>
                <w:sz w:val="20"/>
                <w:szCs w:val="20"/>
              </w:rPr>
            </w:pPr>
            <w:r w:rsidRPr="00154717">
              <w:rPr>
                <w:rFonts w:asciiTheme="minorHAnsi" w:hAnsiTheme="minorHAnsi" w:cstheme="minorHAnsi"/>
                <w:sz w:val="20"/>
                <w:szCs w:val="20"/>
              </w:rPr>
              <w:t>Winter Relief Assistance Program</w:t>
            </w:r>
          </w:p>
        </w:tc>
      </w:tr>
    </w:tbl>
    <w:p w14:paraId="6D8B56A9" w14:textId="77777777" w:rsidR="00154717" w:rsidRPr="00154717" w:rsidRDefault="00154717" w:rsidP="00DF28DB">
      <w:pPr>
        <w:pStyle w:val="p3"/>
        <w:rPr>
          <w:b/>
          <w:bCs/>
          <w:szCs w:val="26"/>
        </w:rPr>
      </w:pPr>
    </w:p>
    <w:sectPr w:rsidR="00154717" w:rsidRPr="00154717" w:rsidSect="002568C1">
      <w:headerReference w:type="default" r:id="rId26"/>
      <w:headerReference w:type="first" r:id="rId2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5F9E8" w14:textId="77777777" w:rsidR="007031CE" w:rsidRDefault="007031CE" w:rsidP="00E33B04">
      <w:pPr>
        <w:spacing w:after="0" w:line="240" w:lineRule="auto"/>
      </w:pPr>
      <w:r>
        <w:separator/>
      </w:r>
    </w:p>
  </w:endnote>
  <w:endnote w:type="continuationSeparator" w:id="0">
    <w:p w14:paraId="5C93433D" w14:textId="77777777" w:rsidR="007031CE" w:rsidRDefault="007031CE" w:rsidP="00E33B04">
      <w:pPr>
        <w:spacing w:after="0" w:line="240" w:lineRule="auto"/>
      </w:pPr>
      <w:r>
        <w:continuationSeparator/>
      </w:r>
    </w:p>
  </w:endnote>
  <w:endnote w:type="continuationNotice" w:id="1">
    <w:p w14:paraId="1D8F3340" w14:textId="77777777" w:rsidR="007031CE" w:rsidRDefault="007031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B94EF" w14:textId="73D38497" w:rsidR="00A872E7" w:rsidRDefault="00A872E7" w:rsidP="00FB082A">
    <w:pPr>
      <w:pStyle w:val="Footer"/>
      <w:tabs>
        <w:tab w:val="left" w:pos="5459"/>
      </w:tabs>
    </w:pPr>
    <w:r>
      <w:tab/>
    </w:r>
    <w:sdt>
      <w:sdtPr>
        <w:id w:val="-944761670"/>
        <w:docPartObj>
          <w:docPartGallery w:val="Page Numbers (Bottom of Page)"/>
          <w:docPartUnique/>
        </w:docPartObj>
      </w:sdtPr>
      <w:sdtEndPr>
        <w:rPr>
          <w:noProof/>
        </w:rPr>
      </w:sdtEndPr>
      <w:sdtContent>
        <w:r w:rsidRPr="00955B48">
          <w:rPr>
            <w:sz w:val="26"/>
            <w:szCs w:val="26"/>
          </w:rPr>
          <w:fldChar w:fldCharType="begin"/>
        </w:r>
        <w:r w:rsidRPr="00955B48">
          <w:rPr>
            <w:sz w:val="26"/>
            <w:szCs w:val="26"/>
          </w:rPr>
          <w:instrText xml:space="preserve"> PAGE   \* MERGEFORMAT </w:instrText>
        </w:r>
        <w:r w:rsidRPr="00955B48">
          <w:rPr>
            <w:sz w:val="26"/>
            <w:szCs w:val="26"/>
          </w:rPr>
          <w:fldChar w:fldCharType="separate"/>
        </w:r>
        <w:r w:rsidRPr="00955B48">
          <w:rPr>
            <w:noProof/>
            <w:sz w:val="26"/>
            <w:szCs w:val="26"/>
          </w:rPr>
          <w:t>2</w:t>
        </w:r>
        <w:r w:rsidRPr="00955B48">
          <w:rPr>
            <w:noProof/>
            <w:sz w:val="26"/>
            <w:szCs w:val="2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2F62B" w14:textId="77777777" w:rsidR="007031CE" w:rsidRDefault="007031CE" w:rsidP="00E33B04">
      <w:pPr>
        <w:spacing w:after="0" w:line="240" w:lineRule="auto"/>
      </w:pPr>
      <w:r>
        <w:separator/>
      </w:r>
    </w:p>
  </w:footnote>
  <w:footnote w:type="continuationSeparator" w:id="0">
    <w:p w14:paraId="6C2A7CEE" w14:textId="77777777" w:rsidR="007031CE" w:rsidRDefault="007031CE" w:rsidP="00E33B04">
      <w:pPr>
        <w:spacing w:after="0" w:line="240" w:lineRule="auto"/>
      </w:pPr>
      <w:r>
        <w:continuationSeparator/>
      </w:r>
    </w:p>
  </w:footnote>
  <w:footnote w:type="continuationNotice" w:id="1">
    <w:p w14:paraId="7FB31AA5" w14:textId="77777777" w:rsidR="007031CE" w:rsidRDefault="007031CE">
      <w:pPr>
        <w:spacing w:after="0" w:line="240" w:lineRule="auto"/>
      </w:pPr>
    </w:p>
  </w:footnote>
  <w:footnote w:id="2">
    <w:p w14:paraId="5656E3D2" w14:textId="7F735E0B" w:rsidR="00A872E7" w:rsidRPr="003079CC" w:rsidRDefault="00A872E7" w:rsidP="00450935">
      <w:pPr>
        <w:pStyle w:val="FootnoteText"/>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Pr>
          <w:sz w:val="26"/>
          <w:szCs w:val="26"/>
        </w:rPr>
        <w:t xml:space="preserve">A list of </w:t>
      </w:r>
      <w:r w:rsidRPr="003079CC">
        <w:rPr>
          <w:sz w:val="26"/>
          <w:szCs w:val="26"/>
        </w:rPr>
        <w:t xml:space="preserve">acronyms and </w:t>
      </w:r>
      <w:r>
        <w:rPr>
          <w:sz w:val="26"/>
          <w:szCs w:val="26"/>
        </w:rPr>
        <w:t>abbreviations used in this Opinion and Order</w:t>
      </w:r>
      <w:r w:rsidRPr="003079CC">
        <w:rPr>
          <w:sz w:val="26"/>
          <w:szCs w:val="26"/>
        </w:rPr>
        <w:t xml:space="preserve"> </w:t>
      </w:r>
      <w:r>
        <w:rPr>
          <w:sz w:val="26"/>
          <w:szCs w:val="26"/>
        </w:rPr>
        <w:t>is included in “Attachment A” at the end of this Opinion and Order for ease of reference.</w:t>
      </w:r>
    </w:p>
  </w:footnote>
  <w:footnote w:id="3">
    <w:p w14:paraId="60D06F25" w14:textId="782607B6" w:rsidR="00A872E7" w:rsidRPr="003079CC" w:rsidRDefault="00A872E7" w:rsidP="00450935">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 xml:space="preserve">This section has been gleaned from pages 2-5 of the Commission’s </w:t>
      </w:r>
      <w:r w:rsidRPr="003079CC">
        <w:rPr>
          <w:i/>
          <w:iCs/>
          <w:sz w:val="26"/>
          <w:szCs w:val="26"/>
        </w:rPr>
        <w:t>Phase IV Implementation Order</w:t>
      </w:r>
      <w:r w:rsidRPr="003079CC">
        <w:rPr>
          <w:sz w:val="26"/>
          <w:szCs w:val="26"/>
        </w:rPr>
        <w:t xml:space="preserve">.  </w:t>
      </w:r>
      <w:r w:rsidRPr="003079CC">
        <w:rPr>
          <w:i/>
          <w:iCs/>
          <w:sz w:val="26"/>
          <w:szCs w:val="26"/>
        </w:rPr>
        <w:t>See Energy Efficiency and Conservation Program</w:t>
      </w:r>
      <w:r w:rsidRPr="003079CC">
        <w:rPr>
          <w:sz w:val="26"/>
          <w:szCs w:val="26"/>
        </w:rPr>
        <w:t>, Docket No. M-2020-3015228 (June 18, 2020) (</w:t>
      </w:r>
      <w:r w:rsidRPr="003079CC">
        <w:rPr>
          <w:i/>
          <w:iCs/>
          <w:sz w:val="26"/>
          <w:szCs w:val="26"/>
        </w:rPr>
        <w:t>Phase IV Implementation Order</w:t>
      </w:r>
      <w:r w:rsidRPr="003079CC">
        <w:rPr>
          <w:sz w:val="26"/>
          <w:szCs w:val="26"/>
        </w:rPr>
        <w:t>).</w:t>
      </w:r>
    </w:p>
  </w:footnote>
  <w:footnote w:id="4">
    <w:p w14:paraId="6A2B01D1" w14:textId="2C64ABC8" w:rsidR="00A872E7" w:rsidRPr="003079CC" w:rsidRDefault="00A872E7" w:rsidP="00450935">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sz w:val="26"/>
          <w:szCs w:val="26"/>
        </w:rPr>
        <w:t>See Implementation of Act 129 of 2008 – Total Resource Cost (TRC) Test</w:t>
      </w:r>
      <w:r w:rsidRPr="003079CC">
        <w:rPr>
          <w:sz w:val="26"/>
          <w:szCs w:val="26"/>
        </w:rPr>
        <w:t xml:space="preserve"> Order, Docket No. M</w:t>
      </w:r>
      <w:r w:rsidRPr="003079CC">
        <w:rPr>
          <w:sz w:val="26"/>
          <w:szCs w:val="26"/>
        </w:rPr>
        <w:noBreakHyphen/>
        <w:t>2009-2108601 (Order entered June 23, 2009).</w:t>
      </w:r>
    </w:p>
  </w:footnote>
  <w:footnote w:id="5">
    <w:p w14:paraId="0EF18FBD" w14:textId="6602B751" w:rsidR="00A872E7" w:rsidRPr="003079CC" w:rsidRDefault="00A872E7" w:rsidP="004F3CCF">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sz w:val="26"/>
          <w:szCs w:val="26"/>
        </w:rPr>
        <w:t>See Implementation of the Alternative Energy Portfolio Standards Act of</w:t>
      </w:r>
      <w:r>
        <w:rPr>
          <w:i/>
          <w:sz w:val="26"/>
          <w:szCs w:val="26"/>
        </w:rPr>
        <w:t> </w:t>
      </w:r>
      <w:r w:rsidRPr="003079CC">
        <w:rPr>
          <w:i/>
          <w:sz w:val="26"/>
          <w:szCs w:val="26"/>
        </w:rPr>
        <w:t>2004: Standards for the Participation of Demand Side Management Resources – Technical Reference Manual Update</w:t>
      </w:r>
      <w:r w:rsidRPr="003079CC">
        <w:rPr>
          <w:sz w:val="26"/>
          <w:szCs w:val="26"/>
        </w:rPr>
        <w:t xml:space="preserve"> Order, at Docket No. M-00051865, entered June</w:t>
      </w:r>
      <w:r>
        <w:rPr>
          <w:sz w:val="26"/>
          <w:szCs w:val="26"/>
        </w:rPr>
        <w:t> </w:t>
      </w:r>
      <w:r w:rsidRPr="003079CC">
        <w:rPr>
          <w:sz w:val="26"/>
          <w:szCs w:val="26"/>
        </w:rPr>
        <w:t>1,</w:t>
      </w:r>
      <w:r>
        <w:rPr>
          <w:sz w:val="26"/>
          <w:szCs w:val="26"/>
        </w:rPr>
        <w:t> </w:t>
      </w:r>
      <w:r w:rsidRPr="003079CC">
        <w:rPr>
          <w:sz w:val="26"/>
          <w:szCs w:val="26"/>
        </w:rPr>
        <w:t>2009.</w:t>
      </w:r>
    </w:p>
  </w:footnote>
  <w:footnote w:id="6">
    <w:p w14:paraId="63642268" w14:textId="113F9557" w:rsidR="00A872E7" w:rsidRPr="003079CC" w:rsidRDefault="00A872E7" w:rsidP="00155DE6">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See Petition of PPL Electric Utilities Corporation for Approval of its Energy Efficiency and Conservation Plan</w:t>
      </w:r>
      <w:r w:rsidRPr="003079CC">
        <w:rPr>
          <w:sz w:val="26"/>
          <w:szCs w:val="26"/>
        </w:rPr>
        <w:t>, Docket No. M-2009-2093216 (Order entered Oct. 26, 2009).</w:t>
      </w:r>
    </w:p>
  </w:footnote>
  <w:footnote w:id="7">
    <w:p w14:paraId="1388CD4B" w14:textId="4F50E832" w:rsidR="00A872E7" w:rsidRPr="003079CC" w:rsidRDefault="00A872E7" w:rsidP="00155DE6">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See Petition of PPL Electric Utilities Corporation for Approval of its Energy Efficiency and Conservation Plan</w:t>
      </w:r>
      <w:r w:rsidRPr="003079CC">
        <w:rPr>
          <w:sz w:val="26"/>
          <w:szCs w:val="26"/>
        </w:rPr>
        <w:t>, Docket No. M-2009-2093216 (Order entered Feb. 17, 2010).</w:t>
      </w:r>
    </w:p>
  </w:footnote>
  <w:footnote w:id="8">
    <w:p w14:paraId="0238841A" w14:textId="77777777" w:rsidR="00A872E7" w:rsidRPr="003079CC" w:rsidRDefault="00A872E7" w:rsidP="00155DE6">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See,</w:t>
      </w:r>
      <w:r w:rsidRPr="003079CC">
        <w:rPr>
          <w:sz w:val="26"/>
          <w:szCs w:val="26"/>
        </w:rPr>
        <w:t xml:space="preserve"> </w:t>
      </w:r>
      <w:r w:rsidRPr="003079CC">
        <w:rPr>
          <w:i/>
          <w:iCs/>
          <w:sz w:val="26"/>
          <w:szCs w:val="26"/>
        </w:rPr>
        <w:t>e.g., Petition of PPL Electric Utilities Corporation for Approval of its Energy Efficiency and Conservation Plan</w:t>
      </w:r>
      <w:r w:rsidRPr="003079CC">
        <w:rPr>
          <w:sz w:val="26"/>
          <w:szCs w:val="26"/>
        </w:rPr>
        <w:t>, Docket No. M-2009-2093216 (Order entered May 6, 2011).</w:t>
      </w:r>
    </w:p>
  </w:footnote>
  <w:footnote w:id="9">
    <w:p w14:paraId="4D30825B" w14:textId="3480F707" w:rsidR="00A872E7" w:rsidRPr="003079CC" w:rsidRDefault="00A872E7" w:rsidP="00155DE6">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Petition of PPL Electric Utilities Corporation for Approval of its Act 129 Phase II Energy Efficiency and Conservation Plan</w:t>
      </w:r>
      <w:r w:rsidRPr="003079CC">
        <w:rPr>
          <w:sz w:val="26"/>
          <w:szCs w:val="26"/>
        </w:rPr>
        <w:t>, Docket No. M-2012-2334388 (Order entered March 14, 2013).</w:t>
      </w:r>
    </w:p>
  </w:footnote>
  <w:footnote w:id="10">
    <w:p w14:paraId="5905BDA4" w14:textId="77777777" w:rsidR="00A872E7" w:rsidRPr="003079CC" w:rsidRDefault="00A872E7" w:rsidP="00155DE6">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Petition of PPL Electric Utilities Corporation for Approval of its Act 129 Phase II Energy Efficiency and Conservation Plan</w:t>
      </w:r>
      <w:r w:rsidRPr="003079CC">
        <w:rPr>
          <w:sz w:val="26"/>
          <w:szCs w:val="26"/>
        </w:rPr>
        <w:t>, Docket No. M-2012-2334388 (Order entered July 11, 2013).</w:t>
      </w:r>
    </w:p>
  </w:footnote>
  <w:footnote w:id="11">
    <w:p w14:paraId="4C493297" w14:textId="20F7CD1F" w:rsidR="00A872E7" w:rsidRPr="003079CC" w:rsidRDefault="00A872E7" w:rsidP="00155DE6">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See Petition of PPL Electric Utilities Corporation for Approval of its Act 129 Phase II Energy Efficiency and Conservation Plan</w:t>
      </w:r>
      <w:r w:rsidRPr="003079CC">
        <w:rPr>
          <w:sz w:val="26"/>
          <w:szCs w:val="26"/>
        </w:rPr>
        <w:t xml:space="preserve">, Docket No. M-2012-2334388 (Order entered March 6, 2014); </w:t>
      </w:r>
      <w:r w:rsidRPr="003079CC">
        <w:rPr>
          <w:i/>
          <w:iCs/>
          <w:sz w:val="26"/>
          <w:szCs w:val="26"/>
        </w:rPr>
        <w:t>Petition of PPL Electric Utilities Corporation for Approval of its Act 129 Phase II Energy Efficiency and Conservation Plan</w:t>
      </w:r>
      <w:r w:rsidRPr="003079CC">
        <w:rPr>
          <w:sz w:val="26"/>
          <w:szCs w:val="26"/>
        </w:rPr>
        <w:t>, Docket No. M-2012- 2334388 (Order entered May 19, 2015).</w:t>
      </w:r>
    </w:p>
  </w:footnote>
  <w:footnote w:id="12">
    <w:p w14:paraId="2F26A7EB" w14:textId="07796003" w:rsidR="00A872E7" w:rsidRPr="003079CC" w:rsidRDefault="00A872E7" w:rsidP="00155DE6">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Pe</w:t>
      </w:r>
      <w:r w:rsidRPr="003079CC">
        <w:rPr>
          <w:i/>
          <w:iCs/>
          <w:sz w:val="26"/>
          <w:szCs w:val="26"/>
        </w:rPr>
        <w:t>tition of PPL Electric Utilities Corporation for Approval of its Act 129 Phase III Energy Efficiency and Conservation Plan</w:t>
      </w:r>
      <w:r w:rsidRPr="003079CC">
        <w:rPr>
          <w:sz w:val="26"/>
          <w:szCs w:val="26"/>
        </w:rPr>
        <w:t>, Docket No. M-2015-2515642 (Order entered Mar. 17, 2016</w:t>
      </w:r>
      <w:r w:rsidRPr="004C188E">
        <w:rPr>
          <w:sz w:val="26"/>
          <w:szCs w:val="26"/>
        </w:rPr>
        <w:t>) (</w:t>
      </w:r>
      <w:r w:rsidRPr="00450EF4">
        <w:rPr>
          <w:i/>
          <w:iCs/>
          <w:kern w:val="32"/>
          <w:sz w:val="26"/>
          <w:szCs w:val="26"/>
        </w:rPr>
        <w:t>March 2016 Order</w:t>
      </w:r>
      <w:r w:rsidRPr="00450EF4">
        <w:rPr>
          <w:i/>
          <w:kern w:val="32"/>
          <w:sz w:val="26"/>
        </w:rPr>
        <w:t>)</w:t>
      </w:r>
      <w:r w:rsidRPr="004C188E">
        <w:rPr>
          <w:sz w:val="26"/>
          <w:szCs w:val="26"/>
        </w:rPr>
        <w:t>.</w:t>
      </w:r>
    </w:p>
  </w:footnote>
  <w:footnote w:id="13">
    <w:p w14:paraId="7904ACC6" w14:textId="5001E33C" w:rsidR="00A872E7" w:rsidRPr="003079CC" w:rsidRDefault="00A872E7" w:rsidP="00155DE6">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See Petition of PPL Electric Utilities Corporation for Approval of a Minor Plan Change to its Act 129 Phase III Energy and Conservation Plan</w:t>
      </w:r>
      <w:r w:rsidRPr="003079CC">
        <w:rPr>
          <w:sz w:val="26"/>
          <w:szCs w:val="26"/>
        </w:rPr>
        <w:t>, Docket No. M</w:t>
      </w:r>
      <w:r>
        <w:rPr>
          <w:sz w:val="26"/>
          <w:szCs w:val="26"/>
        </w:rPr>
        <w:noBreakHyphen/>
      </w:r>
      <w:r w:rsidRPr="003079CC">
        <w:rPr>
          <w:sz w:val="26"/>
          <w:szCs w:val="26"/>
        </w:rPr>
        <w:t xml:space="preserve">2015-2515642 (Order entered Jan. 26, 2017); </w:t>
      </w:r>
      <w:r w:rsidRPr="003079CC">
        <w:rPr>
          <w:i/>
          <w:iCs/>
          <w:sz w:val="26"/>
          <w:szCs w:val="26"/>
        </w:rPr>
        <w:t>Petition of PPL Electric Utilities Corporation for Approval of Major and Minor Plan Changes to its Act 129 Phase III Energy and Conservation Plan</w:t>
      </w:r>
      <w:r w:rsidRPr="003079CC">
        <w:rPr>
          <w:sz w:val="26"/>
          <w:szCs w:val="26"/>
        </w:rPr>
        <w:t>, Docket No. M-2015-2515642 (Order entered Nov.</w:t>
      </w:r>
      <w:r>
        <w:rPr>
          <w:sz w:val="26"/>
          <w:szCs w:val="26"/>
        </w:rPr>
        <w:t> </w:t>
      </w:r>
      <w:r w:rsidRPr="003079CC">
        <w:rPr>
          <w:sz w:val="26"/>
          <w:szCs w:val="26"/>
        </w:rPr>
        <w:t>21,</w:t>
      </w:r>
      <w:r>
        <w:rPr>
          <w:sz w:val="26"/>
          <w:szCs w:val="26"/>
        </w:rPr>
        <w:t> </w:t>
      </w:r>
      <w:r w:rsidRPr="003079CC">
        <w:rPr>
          <w:sz w:val="26"/>
          <w:szCs w:val="26"/>
        </w:rPr>
        <w:t xml:space="preserve">2017); </w:t>
      </w:r>
      <w:r w:rsidRPr="003079CC">
        <w:rPr>
          <w:i/>
          <w:iCs/>
          <w:sz w:val="26"/>
          <w:szCs w:val="26"/>
        </w:rPr>
        <w:t>Petition of PPL Electric Utilities Corporation for Approval of Major and Minor Plan Changes to its Act 129 Phase III Energy and Conservation Plan</w:t>
      </w:r>
      <w:r w:rsidRPr="003079CC">
        <w:rPr>
          <w:sz w:val="26"/>
          <w:szCs w:val="26"/>
        </w:rPr>
        <w:t>, Docket No. M</w:t>
      </w:r>
      <w:r w:rsidRPr="003079CC">
        <w:rPr>
          <w:sz w:val="26"/>
          <w:szCs w:val="26"/>
        </w:rPr>
        <w:noBreakHyphen/>
        <w:t>2015-2515642 (Order entered July 20, 2018).</w:t>
      </w:r>
    </w:p>
  </w:footnote>
  <w:footnote w:id="14">
    <w:p w14:paraId="633BAF26" w14:textId="77777777" w:rsidR="00A872E7" w:rsidRPr="00450EF4" w:rsidRDefault="00A872E7" w:rsidP="00620ADE">
      <w:pPr>
        <w:pStyle w:val="FootnoteText"/>
        <w:ind w:firstLine="720"/>
        <w:rPr>
          <w:sz w:val="26"/>
          <w:szCs w:val="26"/>
        </w:rPr>
      </w:pPr>
      <w:r w:rsidRPr="00450EF4">
        <w:rPr>
          <w:rStyle w:val="FootnoteReference"/>
          <w:sz w:val="26"/>
          <w:szCs w:val="26"/>
        </w:rPr>
        <w:footnoteRef/>
      </w:r>
      <w:r w:rsidRPr="00450EF4">
        <w:rPr>
          <w:sz w:val="26"/>
          <w:szCs w:val="26"/>
        </w:rPr>
        <w:t xml:space="preserve"> </w:t>
      </w:r>
      <w:r w:rsidRPr="00450EF4">
        <w:rPr>
          <w:sz w:val="26"/>
          <w:szCs w:val="26"/>
        </w:rPr>
        <w:tab/>
        <w:t>It is unclear as to why the notice was republished on January 9, 2021.  The notice as published on January 9, 2021, provides that comments and recommendations are to be filed within 20 days, which is January 29, 2021.</w:t>
      </w:r>
    </w:p>
  </w:footnote>
  <w:footnote w:id="15">
    <w:p w14:paraId="11E0BCA2" w14:textId="3007F189" w:rsidR="00A872E7" w:rsidRPr="003079CC" w:rsidRDefault="00A872E7" w:rsidP="00155DE6">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This Motion was also filed in other electric utilities’ ongoing Act 129 Phase IV proceedings.  Those proceedings are as follows:</w:t>
      </w:r>
      <w:r w:rsidR="00283D17">
        <w:rPr>
          <w:sz w:val="26"/>
          <w:szCs w:val="26"/>
        </w:rPr>
        <w:t xml:space="preserve"> </w:t>
      </w:r>
      <w:r w:rsidRPr="003079CC">
        <w:rPr>
          <w:sz w:val="26"/>
          <w:szCs w:val="26"/>
        </w:rPr>
        <w:t xml:space="preserve"> (1) Docket No. M-2020-3020830 (Petition of PECO Energy Company for Approval of its Act 129 Phase IV Energy Efficiency and Conservation Plan), (2) Docket No. M-2020-3020818 (Petition of Duquesne Light Company for Approval of its Act 129 Phase IV Energy Efficiency and Conservation Plan), and (3) Docket Nos. M-2020-3020820, M-2020-3020821, M</w:t>
      </w:r>
      <w:r>
        <w:rPr>
          <w:sz w:val="26"/>
          <w:szCs w:val="26"/>
        </w:rPr>
        <w:noBreakHyphen/>
      </w:r>
      <w:r w:rsidRPr="003079CC">
        <w:rPr>
          <w:sz w:val="26"/>
          <w:szCs w:val="26"/>
        </w:rPr>
        <w:t>2020</w:t>
      </w:r>
      <w:r>
        <w:rPr>
          <w:sz w:val="26"/>
          <w:szCs w:val="26"/>
        </w:rPr>
        <w:t> </w:t>
      </w:r>
      <w:r w:rsidRPr="003079CC">
        <w:rPr>
          <w:sz w:val="26"/>
          <w:szCs w:val="26"/>
        </w:rPr>
        <w:t>3020822, and M-2020-3020823 (Consolidated Petitions of Metropolitan Edison Company, Pennsylvania Electric Company, Pennsylvania Power Company, and West Penn Power Company for Approval of Act 129 Phase IV Energy Efficiency and Conservation Plans).</w:t>
      </w:r>
    </w:p>
  </w:footnote>
  <w:footnote w:id="16">
    <w:p w14:paraId="44B98C02" w14:textId="69EC1590" w:rsidR="00A872E7" w:rsidRPr="003079CC" w:rsidRDefault="00A872E7" w:rsidP="00777F12">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The Phase IV EE&amp;C Plan is included as PPL Exhibit 1 in Attachment A which is appended to the Company’s Petition.  As noted, Attachment B to the Petition contains copies of the Company’s direct testimony and exhibits.</w:t>
      </w:r>
    </w:p>
  </w:footnote>
  <w:footnote w:id="17">
    <w:p w14:paraId="006D0D6B" w14:textId="1281D080" w:rsidR="00A872E7" w:rsidRPr="003079CC" w:rsidRDefault="00A872E7" w:rsidP="00870172">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Pr>
          <w:sz w:val="26"/>
          <w:szCs w:val="26"/>
        </w:rPr>
        <w:t xml:space="preserve">Phase IV </w:t>
      </w:r>
      <w:r w:rsidRPr="003079CC">
        <w:rPr>
          <w:sz w:val="26"/>
          <w:szCs w:val="26"/>
        </w:rPr>
        <w:t>EE&amp;C Plan at 31.</w:t>
      </w:r>
    </w:p>
  </w:footnote>
  <w:footnote w:id="18">
    <w:p w14:paraId="7936A7E4" w14:textId="64D7C44B" w:rsidR="00A872E7" w:rsidRPr="003079CC" w:rsidRDefault="00A872E7" w:rsidP="008D7655">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r>
      <w:r>
        <w:rPr>
          <w:sz w:val="26"/>
          <w:szCs w:val="26"/>
        </w:rPr>
        <w:t xml:space="preserve">Phase IV </w:t>
      </w:r>
      <w:r w:rsidRPr="003079CC">
        <w:rPr>
          <w:rFonts w:eastAsiaTheme="minorHAnsi"/>
          <w:sz w:val="26"/>
          <w:szCs w:val="26"/>
        </w:rPr>
        <w:t>EE&amp;C Plan at 36 (footnote omitted).</w:t>
      </w:r>
    </w:p>
  </w:footnote>
  <w:footnote w:id="19">
    <w:p w14:paraId="48B98308" w14:textId="6D76416A" w:rsidR="00A872E7" w:rsidRPr="003079CC" w:rsidRDefault="00A872E7" w:rsidP="008D7655">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r>
      <w:r>
        <w:rPr>
          <w:sz w:val="26"/>
          <w:szCs w:val="26"/>
        </w:rPr>
        <w:t xml:space="preserve">Phase IV </w:t>
      </w:r>
      <w:r w:rsidRPr="003079CC">
        <w:rPr>
          <w:sz w:val="26"/>
          <w:szCs w:val="26"/>
        </w:rPr>
        <w:t>EE&amp;C Plan at 40.</w:t>
      </w:r>
    </w:p>
  </w:footnote>
  <w:footnote w:id="20">
    <w:p w14:paraId="0646B9B9" w14:textId="42DF7A00" w:rsidR="00A872E7" w:rsidRPr="003079CC" w:rsidRDefault="00A872E7" w:rsidP="008D7655">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bookmarkStart w:id="13" w:name="_Hlk65770332"/>
      <w:r>
        <w:rPr>
          <w:sz w:val="26"/>
          <w:szCs w:val="26"/>
        </w:rPr>
        <w:t xml:space="preserve">Phase IV </w:t>
      </w:r>
      <w:r w:rsidRPr="003079CC">
        <w:rPr>
          <w:sz w:val="26"/>
          <w:szCs w:val="26"/>
        </w:rPr>
        <w:t xml:space="preserve">EE&amp;C Plan at </w:t>
      </w:r>
      <w:bookmarkEnd w:id="13"/>
      <w:r w:rsidRPr="003079CC">
        <w:rPr>
          <w:sz w:val="26"/>
          <w:szCs w:val="26"/>
        </w:rPr>
        <w:t>51-55.</w:t>
      </w:r>
    </w:p>
  </w:footnote>
  <w:footnote w:id="21">
    <w:p w14:paraId="0AE2C32E" w14:textId="4CDA3A13" w:rsidR="00A872E7" w:rsidRPr="003079CC" w:rsidRDefault="00A872E7" w:rsidP="00A461DB">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Pr>
          <w:sz w:val="26"/>
          <w:szCs w:val="26"/>
        </w:rPr>
        <w:t xml:space="preserve">Phase IV </w:t>
      </w:r>
      <w:r w:rsidRPr="003079CC">
        <w:rPr>
          <w:sz w:val="26"/>
          <w:szCs w:val="26"/>
        </w:rPr>
        <w:t>EE&amp;C Plan at 57 (footnote omitted).</w:t>
      </w:r>
    </w:p>
  </w:footnote>
  <w:footnote w:id="22">
    <w:p w14:paraId="45E86FDC" w14:textId="77E330EF" w:rsidR="00A872E7" w:rsidRPr="003079CC" w:rsidRDefault="00A872E7" w:rsidP="00A461DB">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t xml:space="preserve">PPL Electric’s proposed Non-Residential Program will be offered to all large C&amp;I and small C&amp;I customers, including government and educational institutions and master metered low-income multifamily buildings.  This Program includes an Efficient Equipment (Prescriptive) component and a Custom component for both large C&amp;I customers and small C&amp;I customers.  The Efficient Equipment component and the Custom Component is the same for both large C&amp;I and small C&amp;I customers unless noted otherwise.  </w:t>
      </w:r>
      <w:r>
        <w:rPr>
          <w:sz w:val="26"/>
          <w:szCs w:val="26"/>
        </w:rPr>
        <w:t xml:space="preserve">Phase IV </w:t>
      </w:r>
      <w:r w:rsidRPr="003079CC">
        <w:rPr>
          <w:sz w:val="26"/>
          <w:szCs w:val="26"/>
        </w:rPr>
        <w:t>EE&amp;C Plan at 71.</w:t>
      </w:r>
    </w:p>
  </w:footnote>
  <w:footnote w:id="23">
    <w:p w14:paraId="493E403F" w14:textId="74503E82" w:rsidR="00A872E7" w:rsidRPr="003079CC" w:rsidRDefault="00A872E7" w:rsidP="000F4C20">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 xml:space="preserve"> </w:t>
      </w:r>
      <w:r w:rsidRPr="003079CC">
        <w:rPr>
          <w:sz w:val="26"/>
          <w:szCs w:val="26"/>
        </w:rPr>
        <w:tab/>
      </w:r>
      <w:bookmarkStart w:id="16" w:name="_Hlk65774093"/>
      <w:r>
        <w:rPr>
          <w:sz w:val="26"/>
          <w:szCs w:val="26"/>
        </w:rPr>
        <w:t xml:space="preserve">Phase IV </w:t>
      </w:r>
      <w:r w:rsidRPr="003079CC">
        <w:rPr>
          <w:sz w:val="26"/>
          <w:szCs w:val="26"/>
        </w:rPr>
        <w:t xml:space="preserve">EE&amp;C Plan at </w:t>
      </w:r>
      <w:bookmarkEnd w:id="16"/>
      <w:r w:rsidRPr="003079CC">
        <w:rPr>
          <w:sz w:val="26"/>
          <w:szCs w:val="26"/>
        </w:rPr>
        <w:t>71.</w:t>
      </w:r>
    </w:p>
  </w:footnote>
  <w:footnote w:id="24">
    <w:p w14:paraId="71D9BB68" w14:textId="31B5D001" w:rsidR="00A872E7" w:rsidRPr="003079CC" w:rsidRDefault="00A872E7" w:rsidP="00A461DB">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Pr>
          <w:sz w:val="26"/>
          <w:szCs w:val="26"/>
        </w:rPr>
        <w:t xml:space="preserve">Phase IV </w:t>
      </w:r>
      <w:r w:rsidRPr="003079CC">
        <w:rPr>
          <w:sz w:val="26"/>
          <w:szCs w:val="26"/>
        </w:rPr>
        <w:t>EE&amp;C Plan at 113.</w:t>
      </w:r>
    </w:p>
  </w:footnote>
  <w:footnote w:id="25">
    <w:p w14:paraId="693FE65D" w14:textId="7251406C" w:rsidR="00A872E7" w:rsidRPr="003079CC" w:rsidRDefault="00A872E7" w:rsidP="00A461DB">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t xml:space="preserve">The unresolved issue pertains to PPLICA’s contested proposal to reduce the Commission-established peak demand reduction compliance target for PPL.  Partial Settlement at 9, ¶ 44.  In addition, all other issues and recommendations raised by in PPLICA in its Statement No. 1 have been withdrawn.  The Parties’ position on the contested issue is addressed in detail in PPL’s and PPLICA’s Main Briefs.  We shall consider the matter in a separate section of this Opinion and Order, </w:t>
      </w:r>
      <w:r w:rsidRPr="003079CC">
        <w:rPr>
          <w:i/>
          <w:iCs/>
          <w:sz w:val="26"/>
          <w:szCs w:val="26"/>
        </w:rPr>
        <w:t>infra.</w:t>
      </w:r>
    </w:p>
  </w:footnote>
  <w:footnote w:id="26">
    <w:p w14:paraId="216C3C43" w14:textId="77777777" w:rsidR="00A872E7" w:rsidRPr="003079CC" w:rsidRDefault="00A872E7" w:rsidP="00A461DB">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 xml:space="preserve"> </w:t>
      </w:r>
      <w:r w:rsidRPr="003079CC">
        <w:rPr>
          <w:sz w:val="26"/>
          <w:szCs w:val="26"/>
        </w:rPr>
        <w:tab/>
        <w:t>The terms of the Partial Settlement are set forth in Paragraph Nos. 27 through 44, on pages 5-10.</w:t>
      </w:r>
    </w:p>
  </w:footnote>
  <w:footnote w:id="27">
    <w:p w14:paraId="5050A371" w14:textId="26F98E2E" w:rsidR="00A872E7" w:rsidRPr="003079CC" w:rsidRDefault="00A872E7" w:rsidP="000F4C20">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 xml:space="preserve"> </w:t>
      </w:r>
      <w:r w:rsidRPr="003079CC">
        <w:rPr>
          <w:sz w:val="26"/>
          <w:szCs w:val="26"/>
        </w:rPr>
        <w:tab/>
        <w:t>The conditions of the Partial Settlement are set forth in Paragraph Nos. 64 through 68</w:t>
      </w:r>
      <w:r>
        <w:rPr>
          <w:sz w:val="26"/>
          <w:szCs w:val="26"/>
        </w:rPr>
        <w:t>,</w:t>
      </w:r>
      <w:r w:rsidRPr="003079CC">
        <w:rPr>
          <w:sz w:val="26"/>
          <w:szCs w:val="26"/>
        </w:rPr>
        <w:t xml:space="preserve"> on pages 10-12.</w:t>
      </w:r>
    </w:p>
  </w:footnote>
  <w:footnote w:id="28">
    <w:p w14:paraId="5C8F8EEB" w14:textId="6DE8ABD7" w:rsidR="00A872E7" w:rsidRPr="003079CC" w:rsidRDefault="00A872E7" w:rsidP="0030199F">
      <w:pPr>
        <w:pStyle w:val="FootnoteText"/>
        <w:keepNext/>
        <w:keepLines/>
        <w:spacing w:before="120" w:after="120"/>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3079CC">
        <w:rPr>
          <w:i/>
          <w:iCs/>
          <w:sz w:val="26"/>
          <w:szCs w:val="26"/>
        </w:rPr>
        <w:t xml:space="preserve">See </w:t>
      </w:r>
      <w:r w:rsidRPr="003079CC">
        <w:rPr>
          <w:sz w:val="26"/>
          <w:szCs w:val="26"/>
        </w:rPr>
        <w:t xml:space="preserve">PPL Exh. 1 at 23 (Phase IV Plan); </w:t>
      </w:r>
      <w:r w:rsidRPr="003079CC">
        <w:rPr>
          <w:i/>
          <w:iCs/>
          <w:sz w:val="26"/>
          <w:szCs w:val="26"/>
        </w:rPr>
        <w:t xml:space="preserve">see also </w:t>
      </w:r>
      <w:r w:rsidRPr="003079CC">
        <w:rPr>
          <w:sz w:val="26"/>
          <w:szCs w:val="26"/>
        </w:rPr>
        <w:t>PPLICA St. 1 at 6.</w:t>
      </w:r>
    </w:p>
  </w:footnote>
  <w:footnote w:id="29">
    <w:p w14:paraId="387DF5B6" w14:textId="1215439B" w:rsidR="00A872E7" w:rsidRPr="003079CC" w:rsidRDefault="00A872E7" w:rsidP="00132CF4">
      <w:pPr>
        <w:pStyle w:val="FootnoteText"/>
        <w:keepNext/>
        <w:keepLines/>
        <w:spacing w:after="120"/>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3079CC">
        <w:rPr>
          <w:i/>
          <w:iCs/>
          <w:sz w:val="26"/>
          <w:szCs w:val="26"/>
        </w:rPr>
        <w:t>See</w:t>
      </w:r>
      <w:r w:rsidRPr="003079CC">
        <w:rPr>
          <w:sz w:val="26"/>
          <w:szCs w:val="26"/>
        </w:rPr>
        <w:t xml:space="preserve"> PPLICA St. 1 at 6, Table 4.</w:t>
      </w:r>
    </w:p>
  </w:footnote>
  <w:footnote w:id="30">
    <w:p w14:paraId="53482779" w14:textId="54CF4562" w:rsidR="00A872E7" w:rsidRPr="003079CC" w:rsidRDefault="00A872E7" w:rsidP="00132CF4">
      <w:pPr>
        <w:pStyle w:val="FootnoteText"/>
        <w:keepNext/>
        <w:keepLines/>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3079CC">
        <w:rPr>
          <w:i/>
          <w:iCs/>
          <w:sz w:val="26"/>
          <w:szCs w:val="26"/>
        </w:rPr>
        <w:t>See</w:t>
      </w:r>
      <w:r w:rsidRPr="003079CC">
        <w:rPr>
          <w:sz w:val="26"/>
          <w:szCs w:val="26"/>
        </w:rPr>
        <w:t xml:space="preserve"> PPLICA St. 1</w:t>
      </w:r>
      <w:r w:rsidRPr="003079CC">
        <w:rPr>
          <w:i/>
          <w:iCs/>
          <w:sz w:val="26"/>
          <w:szCs w:val="26"/>
        </w:rPr>
        <w:t xml:space="preserve"> </w:t>
      </w:r>
      <w:r w:rsidRPr="003079CC">
        <w:rPr>
          <w:sz w:val="26"/>
          <w:szCs w:val="26"/>
        </w:rPr>
        <w:t>at 7.</w:t>
      </w:r>
    </w:p>
  </w:footnote>
  <w:footnote w:id="31">
    <w:p w14:paraId="121F3D6D" w14:textId="2EA5A3A8" w:rsidR="00A872E7" w:rsidRPr="003079CC" w:rsidRDefault="00A872E7" w:rsidP="00450EF4">
      <w:pPr>
        <w:pStyle w:val="FootnoteText"/>
        <w:keepNext/>
        <w:keepLines/>
        <w:spacing w:after="120"/>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3079CC">
        <w:rPr>
          <w:i/>
          <w:iCs/>
          <w:sz w:val="26"/>
          <w:szCs w:val="26"/>
        </w:rPr>
        <w:t>See</w:t>
      </w:r>
      <w:r w:rsidRPr="003079CC">
        <w:rPr>
          <w:sz w:val="26"/>
          <w:szCs w:val="26"/>
        </w:rPr>
        <w:t xml:space="preserve"> PPLICA St. 1</w:t>
      </w:r>
      <w:r w:rsidRPr="003079CC">
        <w:rPr>
          <w:i/>
          <w:iCs/>
          <w:sz w:val="26"/>
          <w:szCs w:val="26"/>
        </w:rPr>
        <w:t xml:space="preserve"> </w:t>
      </w:r>
      <w:r w:rsidRPr="003079CC">
        <w:rPr>
          <w:sz w:val="26"/>
          <w:szCs w:val="26"/>
        </w:rPr>
        <w:t>at 8-9.</w:t>
      </w:r>
    </w:p>
  </w:footnote>
  <w:footnote w:id="32">
    <w:p w14:paraId="53844AB9" w14:textId="30ECB104" w:rsidR="00A872E7" w:rsidRPr="003079CC" w:rsidRDefault="00A872E7" w:rsidP="00132CF4">
      <w:pPr>
        <w:keepNext/>
        <w:keepLines/>
        <w:autoSpaceDE w:val="0"/>
        <w:autoSpaceDN w:val="0"/>
        <w:adjustRightInd w:val="0"/>
        <w:spacing w:after="120" w:line="240" w:lineRule="auto"/>
        <w:rPr>
          <w:rFonts w:ascii="Times New Roman" w:eastAsia="Times New Roman" w:hAnsi="Times New Roman" w:cs="Times New Roman"/>
          <w:sz w:val="26"/>
          <w:szCs w:val="26"/>
        </w:rPr>
      </w:pPr>
      <w:r w:rsidRPr="003079CC">
        <w:rPr>
          <w:rFonts w:ascii="Times New Roman" w:hAnsi="Times New Roman" w:cs="Times New Roman"/>
          <w:sz w:val="26"/>
          <w:szCs w:val="26"/>
        </w:rPr>
        <w:tab/>
      </w:r>
      <w:r w:rsidRPr="003079CC">
        <w:rPr>
          <w:rStyle w:val="FootnoteReference"/>
          <w:rFonts w:ascii="Times New Roman" w:hAnsi="Times New Roman" w:cs="Times New Roman"/>
          <w:sz w:val="26"/>
          <w:szCs w:val="26"/>
        </w:rPr>
        <w:footnoteRef/>
      </w:r>
      <w:r w:rsidRPr="003079CC">
        <w:rPr>
          <w:rFonts w:ascii="Times New Roman" w:hAnsi="Times New Roman" w:cs="Times New Roman"/>
          <w:sz w:val="26"/>
          <w:szCs w:val="26"/>
        </w:rPr>
        <w:tab/>
      </w:r>
      <w:r w:rsidRPr="003079CC">
        <w:rPr>
          <w:rFonts w:ascii="Times New Roman" w:eastAsia="Times New Roman" w:hAnsi="Times New Roman" w:cs="Times New Roman"/>
          <w:sz w:val="26"/>
          <w:szCs w:val="26"/>
        </w:rPr>
        <w:t>PPLICA notes that while the Commission established a target of 229 MW for PPL</w:t>
      </w:r>
      <w:r>
        <w:rPr>
          <w:rFonts w:ascii="Times New Roman" w:eastAsia="Times New Roman" w:hAnsi="Times New Roman" w:cs="Times New Roman"/>
          <w:sz w:val="26"/>
          <w:szCs w:val="26"/>
        </w:rPr>
        <w:t>’s</w:t>
      </w:r>
      <w:r w:rsidRPr="003079CC">
        <w:rPr>
          <w:rFonts w:ascii="Times New Roman" w:eastAsia="Times New Roman" w:hAnsi="Times New Roman" w:cs="Times New Roman"/>
          <w:sz w:val="26"/>
          <w:szCs w:val="26"/>
        </w:rPr>
        <w:t xml:space="preserve"> “self-imposed target” is 248.03 MW.  PPLICA M.B. at 14 (citing PPL Electric Exh. 1 (Phase IV EE&amp;C Plan) at 14.</w:t>
      </w:r>
    </w:p>
  </w:footnote>
  <w:footnote w:id="33">
    <w:p w14:paraId="15338A07" w14:textId="27FB6C9D" w:rsidR="00A872E7" w:rsidRPr="003079CC" w:rsidRDefault="00A872E7" w:rsidP="00132CF4">
      <w:pPr>
        <w:pStyle w:val="FootnoteText"/>
        <w:keepNext/>
        <w:keepLines/>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3079CC">
        <w:rPr>
          <w:i/>
          <w:iCs/>
          <w:sz w:val="26"/>
          <w:szCs w:val="26"/>
        </w:rPr>
        <w:t xml:space="preserve">Id. </w:t>
      </w:r>
      <w:r w:rsidRPr="003079CC">
        <w:rPr>
          <w:sz w:val="26"/>
          <w:szCs w:val="26"/>
        </w:rPr>
        <w:t>at Exhibit JP-3 at 2.</w:t>
      </w:r>
    </w:p>
  </w:footnote>
  <w:footnote w:id="34">
    <w:p w14:paraId="7542FAD1" w14:textId="238442D1" w:rsidR="00A872E7" w:rsidRPr="003079CC" w:rsidRDefault="00A872E7" w:rsidP="00450EF4">
      <w:pPr>
        <w:pStyle w:val="FootnoteText"/>
        <w:keepNext/>
        <w:keepLines/>
        <w:spacing w:after="120"/>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3079CC">
        <w:rPr>
          <w:i/>
          <w:iCs/>
          <w:sz w:val="26"/>
          <w:szCs w:val="26"/>
        </w:rPr>
        <w:t xml:space="preserve">See </w:t>
      </w:r>
      <w:r w:rsidRPr="003079CC">
        <w:rPr>
          <w:sz w:val="26"/>
          <w:szCs w:val="26"/>
        </w:rPr>
        <w:t>PPLICA St. 1 at 11.</w:t>
      </w:r>
    </w:p>
  </w:footnote>
  <w:footnote w:id="35">
    <w:p w14:paraId="259D20AF" w14:textId="24041D26" w:rsidR="00A872E7" w:rsidRPr="003079CC" w:rsidRDefault="00A872E7" w:rsidP="00132CF4">
      <w:pPr>
        <w:pStyle w:val="FootnoteText"/>
        <w:keepNext/>
        <w:keepLines/>
        <w:spacing w:after="120"/>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3079CC">
        <w:rPr>
          <w:i/>
          <w:iCs/>
          <w:sz w:val="26"/>
          <w:szCs w:val="26"/>
        </w:rPr>
        <w:t>See Phase IV Implementation Order</w:t>
      </w:r>
      <w:r w:rsidRPr="00132CF4">
        <w:rPr>
          <w:sz w:val="26"/>
          <w:szCs w:val="26"/>
        </w:rPr>
        <w:t xml:space="preserve"> at 88.</w:t>
      </w:r>
    </w:p>
  </w:footnote>
  <w:footnote w:id="36">
    <w:p w14:paraId="71784A63" w14:textId="4CDF10BF" w:rsidR="00A872E7" w:rsidRPr="003079CC" w:rsidRDefault="00A872E7" w:rsidP="00132CF4">
      <w:pPr>
        <w:pStyle w:val="FootnoteText"/>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See Phase IV Implementation Order</w:t>
      </w:r>
      <w:r w:rsidRPr="00132CF4">
        <w:rPr>
          <w:sz w:val="26"/>
          <w:szCs w:val="26"/>
        </w:rPr>
        <w:t xml:space="preserve"> at 7-8.</w:t>
      </w:r>
    </w:p>
  </w:footnote>
  <w:footnote w:id="37">
    <w:p w14:paraId="17FB9DB0" w14:textId="24925657" w:rsidR="00A872E7" w:rsidRPr="003079CC" w:rsidRDefault="00A872E7" w:rsidP="00132CF4">
      <w:pPr>
        <w:pStyle w:val="FootnoteText"/>
        <w:keepNext/>
        <w:keepLines/>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3079CC">
        <w:rPr>
          <w:i/>
          <w:iCs/>
          <w:sz w:val="26"/>
          <w:szCs w:val="26"/>
        </w:rPr>
        <w:t>See</w:t>
      </w:r>
      <w:r>
        <w:rPr>
          <w:i/>
          <w:iCs/>
          <w:sz w:val="26"/>
          <w:szCs w:val="26"/>
        </w:rPr>
        <w:t xml:space="preserve"> </w:t>
      </w:r>
      <w:r w:rsidRPr="003079CC">
        <w:rPr>
          <w:i/>
          <w:iCs/>
          <w:sz w:val="26"/>
          <w:szCs w:val="26"/>
        </w:rPr>
        <w:t>Phase IV Implementation Order</w:t>
      </w:r>
      <w:r w:rsidRPr="003079CC">
        <w:rPr>
          <w:sz w:val="26"/>
          <w:szCs w:val="26"/>
        </w:rPr>
        <w:t xml:space="preserve"> at 76.</w:t>
      </w:r>
    </w:p>
  </w:footnote>
  <w:footnote w:id="38">
    <w:p w14:paraId="003BB8D0" w14:textId="0100F277" w:rsidR="00A872E7" w:rsidRPr="003079CC" w:rsidRDefault="00A872E7" w:rsidP="00A41856">
      <w:pPr>
        <w:pStyle w:val="FootnoteText"/>
        <w:keepNext/>
        <w:keepLines/>
        <w:spacing w:after="120"/>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3079CC">
        <w:rPr>
          <w:i/>
          <w:iCs/>
          <w:sz w:val="26"/>
          <w:szCs w:val="26"/>
        </w:rPr>
        <w:t>See, e.g., Hess v. Pa. PUC</w:t>
      </w:r>
      <w:r w:rsidRPr="003079CC">
        <w:rPr>
          <w:sz w:val="26"/>
          <w:szCs w:val="26"/>
        </w:rPr>
        <w:t>, 107 A.3d 246, 266 (Pa. Cmwlth. 2014) (stating that “[a]mong the requirements of due process are notice and an opportunity to be heard on the issues, to be apprised of the evidence submitted, to cross-examine witnesses, to inspect documents, and to offer evidence in explanation or rebuttal”), appeal denied, 2015 Pa. LEXIS 1457 (Pa. 2015).</w:t>
      </w:r>
    </w:p>
  </w:footnote>
  <w:footnote w:id="39">
    <w:p w14:paraId="0E2DB1DF" w14:textId="77777777" w:rsidR="00A872E7" w:rsidRPr="003079CC" w:rsidRDefault="00A872E7" w:rsidP="00A41856">
      <w:pPr>
        <w:pStyle w:val="FootnoteText"/>
        <w:keepNext/>
        <w:keepLines/>
        <w:spacing w:after="120"/>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t>PPLICA St. 1 at 2, 5-6, 8, 11.</w:t>
      </w:r>
    </w:p>
  </w:footnote>
  <w:footnote w:id="40">
    <w:p w14:paraId="0A0D753C" w14:textId="77777777" w:rsidR="00A872E7" w:rsidRPr="003079CC" w:rsidRDefault="00A872E7" w:rsidP="00A41856">
      <w:pPr>
        <w:pStyle w:val="FootnoteText"/>
        <w:keepNext/>
        <w:keepLines/>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t>PPL M.B. at 14 (citing PPLICA St. 1 at 2).</w:t>
      </w:r>
    </w:p>
  </w:footnote>
  <w:footnote w:id="41">
    <w:p w14:paraId="415729A3" w14:textId="19FA9173" w:rsidR="00A872E7" w:rsidRPr="003079CC" w:rsidRDefault="00A872E7" w:rsidP="000069C5">
      <w:pPr>
        <w:pStyle w:val="FootnoteText"/>
        <w:keepNext/>
        <w:keepLines/>
        <w:spacing w:after="120"/>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3079CC">
        <w:rPr>
          <w:i/>
          <w:iCs/>
          <w:sz w:val="26"/>
          <w:szCs w:val="26"/>
        </w:rPr>
        <w:t>See</w:t>
      </w:r>
      <w:r>
        <w:rPr>
          <w:i/>
          <w:iCs/>
          <w:sz w:val="26"/>
          <w:szCs w:val="26"/>
        </w:rPr>
        <w:t>,</w:t>
      </w:r>
      <w:r w:rsidRPr="003079CC">
        <w:rPr>
          <w:i/>
          <w:iCs/>
          <w:sz w:val="26"/>
          <w:szCs w:val="26"/>
        </w:rPr>
        <w:t xml:space="preserve"> Phase IV Implementation Order</w:t>
      </w:r>
      <w:r w:rsidRPr="003079CC">
        <w:rPr>
          <w:sz w:val="26"/>
          <w:szCs w:val="26"/>
        </w:rPr>
        <w:t xml:space="preserve"> at 74-80.</w:t>
      </w:r>
    </w:p>
  </w:footnote>
  <w:footnote w:id="42">
    <w:p w14:paraId="57BF8391" w14:textId="1D07111D" w:rsidR="00A872E7" w:rsidRPr="003079CC" w:rsidRDefault="00A872E7" w:rsidP="000069C5">
      <w:pPr>
        <w:keepNext/>
        <w:keepLines/>
        <w:autoSpaceDE w:val="0"/>
        <w:autoSpaceDN w:val="0"/>
        <w:adjustRightInd w:val="0"/>
        <w:spacing w:after="0" w:line="240" w:lineRule="auto"/>
        <w:rPr>
          <w:rFonts w:ascii="Times New Roman" w:hAnsi="Times New Roman" w:cs="Times New Roman"/>
          <w:sz w:val="26"/>
          <w:szCs w:val="26"/>
        </w:rPr>
      </w:pPr>
      <w:r w:rsidRPr="003079CC">
        <w:rPr>
          <w:rFonts w:ascii="Times New Roman" w:hAnsi="Times New Roman" w:cs="Times New Roman"/>
          <w:sz w:val="26"/>
          <w:szCs w:val="26"/>
        </w:rPr>
        <w:tab/>
      </w:r>
      <w:r w:rsidRPr="003079CC">
        <w:rPr>
          <w:rStyle w:val="FootnoteReference"/>
          <w:rFonts w:ascii="Times New Roman" w:hAnsi="Times New Roman" w:cs="Times New Roman"/>
          <w:sz w:val="26"/>
          <w:szCs w:val="26"/>
        </w:rPr>
        <w:footnoteRef/>
      </w:r>
      <w:r w:rsidRPr="003079CC">
        <w:rPr>
          <w:rFonts w:ascii="Times New Roman" w:hAnsi="Times New Roman" w:cs="Times New Roman"/>
          <w:sz w:val="26"/>
          <w:szCs w:val="26"/>
        </w:rPr>
        <w:tab/>
      </w:r>
      <w:r w:rsidRPr="003079CC">
        <w:rPr>
          <w:rFonts w:ascii="Times New Roman" w:hAnsi="Times New Roman" w:cs="Times New Roman"/>
          <w:i/>
          <w:iCs/>
          <w:sz w:val="26"/>
          <w:szCs w:val="26"/>
        </w:rPr>
        <w:t>See Phase IV Implementation Order</w:t>
      </w:r>
      <w:r w:rsidRPr="003079CC">
        <w:rPr>
          <w:rFonts w:ascii="Times New Roman" w:hAnsi="Times New Roman" w:cs="Times New Roman"/>
          <w:sz w:val="26"/>
          <w:szCs w:val="26"/>
        </w:rPr>
        <w:t xml:space="preserve"> at 47.</w:t>
      </w:r>
    </w:p>
  </w:footnote>
  <w:footnote w:id="43">
    <w:p w14:paraId="251E8520" w14:textId="49CE471B" w:rsidR="00A872E7" w:rsidRPr="003079CC" w:rsidRDefault="00A872E7" w:rsidP="00450EF4">
      <w:pPr>
        <w:keepNext/>
        <w:keepLines/>
        <w:autoSpaceDE w:val="0"/>
        <w:autoSpaceDN w:val="0"/>
        <w:adjustRightInd w:val="0"/>
        <w:spacing w:after="120" w:line="240" w:lineRule="auto"/>
        <w:rPr>
          <w:rFonts w:ascii="Times New Roman" w:hAnsi="Times New Roman" w:cs="Times New Roman"/>
          <w:sz w:val="26"/>
          <w:szCs w:val="26"/>
        </w:rPr>
      </w:pPr>
      <w:r w:rsidRPr="003079CC">
        <w:rPr>
          <w:rFonts w:ascii="Times New Roman" w:hAnsi="Times New Roman" w:cs="Times New Roman"/>
          <w:sz w:val="26"/>
          <w:szCs w:val="26"/>
        </w:rPr>
        <w:tab/>
      </w:r>
      <w:r w:rsidRPr="003079CC">
        <w:rPr>
          <w:rStyle w:val="FootnoteReference"/>
          <w:rFonts w:ascii="Times New Roman" w:hAnsi="Times New Roman" w:cs="Times New Roman"/>
          <w:sz w:val="26"/>
          <w:szCs w:val="26"/>
        </w:rPr>
        <w:footnoteRef/>
      </w:r>
      <w:r w:rsidRPr="003079CC">
        <w:rPr>
          <w:rFonts w:ascii="Times New Roman" w:hAnsi="Times New Roman" w:cs="Times New Roman"/>
          <w:sz w:val="26"/>
          <w:szCs w:val="26"/>
        </w:rPr>
        <w:tab/>
        <w:t>PPL Electric points out that from June 2019 to May 2020, the ACR-3 Large C&amp;I rate was $0.901 per kW, and from June 2018 to May 2019, it was $0.928 per kW.  PPL M.B. at 16; PPL St. 1-R (Supp) at 13.</w:t>
      </w:r>
    </w:p>
  </w:footnote>
  <w:footnote w:id="44">
    <w:p w14:paraId="73952E49" w14:textId="009FC80C" w:rsidR="00A872E7" w:rsidRPr="003079CC" w:rsidRDefault="00A872E7" w:rsidP="001045EF">
      <w:pPr>
        <w:keepNext/>
        <w:keepLines/>
        <w:autoSpaceDE w:val="0"/>
        <w:autoSpaceDN w:val="0"/>
        <w:adjustRightInd w:val="0"/>
        <w:spacing w:after="120" w:line="240" w:lineRule="auto"/>
        <w:rPr>
          <w:rFonts w:ascii="Times New Roman" w:hAnsi="Times New Roman" w:cs="Times New Roman"/>
          <w:sz w:val="26"/>
          <w:szCs w:val="26"/>
        </w:rPr>
      </w:pPr>
      <w:r w:rsidRPr="003079CC">
        <w:rPr>
          <w:rFonts w:ascii="Times New Roman" w:hAnsi="Times New Roman" w:cs="Times New Roman"/>
          <w:sz w:val="26"/>
          <w:szCs w:val="26"/>
        </w:rPr>
        <w:tab/>
      </w:r>
      <w:r w:rsidRPr="003079CC">
        <w:rPr>
          <w:rStyle w:val="FootnoteReference"/>
          <w:rFonts w:ascii="Times New Roman" w:hAnsi="Times New Roman" w:cs="Times New Roman"/>
          <w:sz w:val="26"/>
          <w:szCs w:val="26"/>
        </w:rPr>
        <w:footnoteRef/>
      </w:r>
      <w:r w:rsidRPr="003079CC">
        <w:rPr>
          <w:rFonts w:ascii="Times New Roman" w:hAnsi="Times New Roman" w:cs="Times New Roman"/>
          <w:sz w:val="26"/>
          <w:szCs w:val="26"/>
        </w:rPr>
        <w:tab/>
        <w:t>According to PPL Electric, the PJM-accepted energy efficiency measures greatly expand the number of measures that can contribute peak demand reductions toward that compliance target.  PPL St. 1-R (Supp) at 6.</w:t>
      </w:r>
    </w:p>
  </w:footnote>
  <w:footnote w:id="45">
    <w:p w14:paraId="3D1D8E4C" w14:textId="33284048" w:rsidR="00A872E7" w:rsidRPr="003079CC" w:rsidRDefault="00A872E7" w:rsidP="001045EF">
      <w:pPr>
        <w:pStyle w:val="FootnoteText"/>
        <w:keepNext/>
        <w:keepLines/>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1045EF">
        <w:rPr>
          <w:i/>
          <w:iCs/>
          <w:sz w:val="26"/>
          <w:szCs w:val="26"/>
        </w:rPr>
        <w:t>See</w:t>
      </w:r>
      <w:r w:rsidRPr="003079CC">
        <w:rPr>
          <w:sz w:val="26"/>
          <w:szCs w:val="26"/>
        </w:rPr>
        <w:t xml:space="preserve"> </w:t>
      </w:r>
      <w:r w:rsidRPr="003079CC">
        <w:rPr>
          <w:i/>
          <w:iCs/>
          <w:sz w:val="26"/>
          <w:szCs w:val="26"/>
        </w:rPr>
        <w:t>Phase IV Implementation Order</w:t>
      </w:r>
      <w:r w:rsidRPr="003079CC">
        <w:rPr>
          <w:sz w:val="26"/>
          <w:szCs w:val="26"/>
        </w:rPr>
        <w:t xml:space="preserve"> at 144-45.</w:t>
      </w:r>
    </w:p>
  </w:footnote>
  <w:footnote w:id="46">
    <w:p w14:paraId="31E8C31D" w14:textId="0CCA3194" w:rsidR="00A872E7" w:rsidRPr="003079CC" w:rsidRDefault="00A872E7" w:rsidP="00227770">
      <w:pPr>
        <w:pStyle w:val="FootnoteText"/>
        <w:keepNext/>
        <w:keepLines/>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t>PPL St. 1-R (Supp) at 2-3, 5, 15; PPL Exh. DC-2R (PPL to PPLICA I-3).</w:t>
      </w:r>
    </w:p>
  </w:footnote>
  <w:footnote w:id="47">
    <w:p w14:paraId="5764CE24" w14:textId="2A36CD38" w:rsidR="00A872E7" w:rsidRPr="003079CC" w:rsidRDefault="00A872E7" w:rsidP="00227770">
      <w:pPr>
        <w:pStyle w:val="FootnoteText"/>
        <w:keepNext/>
        <w:keepLines/>
        <w:rPr>
          <w:sz w:val="26"/>
          <w:szCs w:val="26"/>
        </w:rPr>
      </w:pPr>
      <w:r w:rsidRPr="003079CC">
        <w:rPr>
          <w:sz w:val="26"/>
          <w:szCs w:val="26"/>
        </w:rPr>
        <w:tab/>
      </w:r>
      <w:r w:rsidRPr="003079CC">
        <w:rPr>
          <w:rStyle w:val="FootnoteReference"/>
          <w:rFonts w:eastAsiaTheme="majorEastAsia"/>
          <w:sz w:val="26"/>
          <w:szCs w:val="26"/>
        </w:rPr>
        <w:footnoteRef/>
      </w:r>
      <w:r w:rsidRPr="003079CC">
        <w:rPr>
          <w:sz w:val="26"/>
          <w:szCs w:val="26"/>
        </w:rPr>
        <w:tab/>
      </w:r>
      <w:r w:rsidRPr="003079CC">
        <w:rPr>
          <w:i/>
          <w:iCs/>
          <w:sz w:val="26"/>
          <w:szCs w:val="26"/>
        </w:rPr>
        <w:t xml:space="preserve">See </w:t>
      </w:r>
      <w:r w:rsidRPr="003079CC">
        <w:rPr>
          <w:rFonts w:eastAsiaTheme="minorHAnsi"/>
          <w:i/>
          <w:iCs/>
          <w:sz w:val="26"/>
          <w:szCs w:val="26"/>
        </w:rPr>
        <w:t>Phase IV Implementation Order</w:t>
      </w:r>
      <w:r w:rsidRPr="003079CC">
        <w:rPr>
          <w:sz w:val="26"/>
          <w:szCs w:val="26"/>
        </w:rPr>
        <w:t xml:space="preserve"> at 13, 18, 20, 48, 85, 89-94, 144-145.</w:t>
      </w:r>
    </w:p>
  </w:footnote>
  <w:footnote w:id="48">
    <w:p w14:paraId="2B314A81" w14:textId="5B6E0F1A" w:rsidR="00A872E7" w:rsidRPr="003079CC" w:rsidRDefault="00A872E7" w:rsidP="00227770">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 xml:space="preserve">The </w:t>
      </w:r>
      <w:r w:rsidRPr="003079CC">
        <w:rPr>
          <w:i/>
          <w:iCs/>
          <w:sz w:val="26"/>
          <w:szCs w:val="26"/>
        </w:rPr>
        <w:t xml:space="preserve">Phase IV Implementation Order </w:t>
      </w:r>
      <w:r w:rsidRPr="003079CC">
        <w:rPr>
          <w:sz w:val="26"/>
          <w:szCs w:val="26"/>
        </w:rPr>
        <w:t xml:space="preserve">indicated that this requirement will be limited to the Commission’s review and approval of the EE&amp;C Plans and is not a target subjected to the penalty provisions at subsection 2806.1(f) of the Act.  </w:t>
      </w:r>
      <w:r w:rsidRPr="003079CC">
        <w:rPr>
          <w:i/>
          <w:iCs/>
          <w:sz w:val="26"/>
          <w:szCs w:val="26"/>
        </w:rPr>
        <w:t xml:space="preserve">Phase IV Implementation Order </w:t>
      </w:r>
      <w:r w:rsidRPr="003079CC">
        <w:rPr>
          <w:sz w:val="26"/>
          <w:szCs w:val="26"/>
        </w:rPr>
        <w:t>at 22.</w:t>
      </w:r>
    </w:p>
  </w:footnote>
  <w:footnote w:id="49">
    <w:p w14:paraId="255593E3" w14:textId="40909229" w:rsidR="00A872E7" w:rsidRPr="003079CC" w:rsidRDefault="00A872E7" w:rsidP="00450EF4">
      <w:pPr>
        <w:pStyle w:val="FootnoteText"/>
        <w:keepNext/>
        <w:keepLines/>
        <w:spacing w:after="120"/>
        <w:rPr>
          <w:color w:val="000000"/>
          <w:sz w:val="26"/>
          <w:szCs w:val="26"/>
        </w:rPr>
      </w:pPr>
      <w:r w:rsidRPr="003079CC">
        <w:rPr>
          <w:color w:val="000000"/>
          <w:sz w:val="26"/>
          <w:szCs w:val="26"/>
        </w:rPr>
        <w:tab/>
      </w:r>
      <w:r w:rsidRPr="003079CC">
        <w:rPr>
          <w:rStyle w:val="FootnoteReference"/>
          <w:color w:val="000000"/>
          <w:sz w:val="26"/>
          <w:szCs w:val="26"/>
        </w:rPr>
        <w:footnoteRef/>
      </w:r>
      <w:r w:rsidRPr="003079CC">
        <w:rPr>
          <w:color w:val="000000"/>
          <w:sz w:val="26"/>
          <w:szCs w:val="26"/>
        </w:rPr>
        <w:tab/>
        <w:t xml:space="preserve">The program must include “standards to ensure that each plan includes a variety of energy efficiency and conservation measures and will provide the measures equitably to all classes of customers.”  </w:t>
      </w:r>
      <w:r w:rsidRPr="003079CC">
        <w:rPr>
          <w:sz w:val="26"/>
          <w:szCs w:val="26"/>
        </w:rPr>
        <w:t>The Act defines “energy efficiency and conservation measures” at 66 Pa. C.S. § 2806.1(m).</w:t>
      </w:r>
    </w:p>
  </w:footnote>
  <w:footnote w:id="50">
    <w:p w14:paraId="7FB34F9B" w14:textId="136DD444" w:rsidR="00A872E7" w:rsidRPr="003079CC" w:rsidRDefault="00A872E7" w:rsidP="0030199F">
      <w:pPr>
        <w:pStyle w:val="FootnoteText"/>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bookmarkStart w:id="35" w:name="_Hlk66649852"/>
      <w:r w:rsidRPr="003079CC">
        <w:rPr>
          <w:sz w:val="26"/>
          <w:szCs w:val="26"/>
        </w:rPr>
        <w:t>Phase IV EE&amp;C Plan</w:t>
      </w:r>
      <w:r>
        <w:rPr>
          <w:sz w:val="26"/>
          <w:szCs w:val="26"/>
        </w:rPr>
        <w:t xml:space="preserve"> (</w:t>
      </w:r>
      <w:r w:rsidRPr="003079CC">
        <w:rPr>
          <w:sz w:val="26"/>
          <w:szCs w:val="26"/>
        </w:rPr>
        <w:t xml:space="preserve">Section </w:t>
      </w:r>
      <w:bookmarkEnd w:id="35"/>
      <w:r w:rsidRPr="003079CC">
        <w:rPr>
          <w:sz w:val="26"/>
          <w:szCs w:val="26"/>
        </w:rPr>
        <w:t>3.2</w:t>
      </w:r>
      <w:r>
        <w:rPr>
          <w:sz w:val="26"/>
          <w:szCs w:val="26"/>
        </w:rPr>
        <w:t>)</w:t>
      </w:r>
      <w:r w:rsidRPr="003079CC">
        <w:rPr>
          <w:sz w:val="26"/>
          <w:szCs w:val="26"/>
        </w:rPr>
        <w:t xml:space="preserve"> at 30-55.</w:t>
      </w:r>
    </w:p>
  </w:footnote>
  <w:footnote w:id="51">
    <w:p w14:paraId="0B3BA0B7" w14:textId="1494CC21" w:rsidR="00A872E7" w:rsidRPr="003079CC" w:rsidRDefault="00A872E7" w:rsidP="0030199F">
      <w:pPr>
        <w:pStyle w:val="FootnoteText"/>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t>Phase IV EE&amp;C Plan</w:t>
      </w:r>
      <w:r>
        <w:rPr>
          <w:sz w:val="26"/>
          <w:szCs w:val="26"/>
        </w:rPr>
        <w:t xml:space="preserve"> (</w:t>
      </w:r>
      <w:r w:rsidRPr="003079CC">
        <w:rPr>
          <w:sz w:val="26"/>
          <w:szCs w:val="26"/>
        </w:rPr>
        <w:t>Section 3.3</w:t>
      </w:r>
      <w:r>
        <w:rPr>
          <w:sz w:val="26"/>
          <w:szCs w:val="26"/>
        </w:rPr>
        <w:t>)</w:t>
      </w:r>
      <w:r w:rsidRPr="003079CC">
        <w:rPr>
          <w:sz w:val="26"/>
          <w:szCs w:val="26"/>
        </w:rPr>
        <w:t xml:space="preserve"> at 56-68.</w:t>
      </w:r>
    </w:p>
  </w:footnote>
  <w:footnote w:id="52">
    <w:p w14:paraId="2E4A446D" w14:textId="7E444EB7" w:rsidR="00A872E7" w:rsidRPr="003079CC" w:rsidRDefault="00A872E7" w:rsidP="00450EF4">
      <w:pPr>
        <w:pStyle w:val="FootnoteText"/>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t>Phase IV EE&amp;C Plan</w:t>
      </w:r>
      <w:r>
        <w:rPr>
          <w:sz w:val="26"/>
          <w:szCs w:val="26"/>
        </w:rPr>
        <w:t xml:space="preserve"> (</w:t>
      </w:r>
      <w:r w:rsidRPr="003079CC">
        <w:rPr>
          <w:sz w:val="26"/>
          <w:szCs w:val="26"/>
        </w:rPr>
        <w:t>Section 3.4</w:t>
      </w:r>
      <w:r>
        <w:rPr>
          <w:sz w:val="26"/>
          <w:szCs w:val="26"/>
        </w:rPr>
        <w:t>)</w:t>
      </w:r>
      <w:r w:rsidRPr="003079CC">
        <w:rPr>
          <w:sz w:val="26"/>
          <w:szCs w:val="26"/>
        </w:rPr>
        <w:t xml:space="preserve"> at 69-124</w:t>
      </w:r>
      <w:r>
        <w:rPr>
          <w:sz w:val="26"/>
          <w:szCs w:val="26"/>
        </w:rPr>
        <w:t>.</w:t>
      </w:r>
    </w:p>
  </w:footnote>
  <w:footnote w:id="53">
    <w:p w14:paraId="3F23B71F" w14:textId="127861D9" w:rsidR="00A872E7" w:rsidRPr="003079CC" w:rsidRDefault="00A872E7" w:rsidP="00227770">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PPL St. No. 1-R, p. 2</w:t>
      </w:r>
      <w:r>
        <w:rPr>
          <w:sz w:val="26"/>
          <w:szCs w:val="26"/>
        </w:rPr>
        <w:t>.</w:t>
      </w:r>
    </w:p>
  </w:footnote>
  <w:footnote w:id="54">
    <w:p w14:paraId="4AC87E86" w14:textId="136BA6A0" w:rsidR="00A872E7" w:rsidRPr="003079CC" w:rsidRDefault="00A872E7" w:rsidP="00227770">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sz w:val="26"/>
          <w:szCs w:val="26"/>
        </w:rPr>
        <w:t>See Phase II Implementation Order</w:t>
      </w:r>
      <w:r w:rsidRPr="003079CC">
        <w:rPr>
          <w:sz w:val="26"/>
          <w:szCs w:val="26"/>
        </w:rPr>
        <w:t xml:space="preserve"> at 45. </w:t>
      </w:r>
    </w:p>
  </w:footnote>
  <w:footnote w:id="55">
    <w:p w14:paraId="416155B0" w14:textId="23E41454" w:rsidR="00A872E7" w:rsidRPr="003079CC" w:rsidRDefault="00A872E7" w:rsidP="00227770">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sz w:val="26"/>
          <w:szCs w:val="26"/>
        </w:rPr>
        <w:t>See Phase III Implementation Order</w:t>
      </w:r>
      <w:r w:rsidRPr="003079CC">
        <w:rPr>
          <w:sz w:val="26"/>
          <w:szCs w:val="26"/>
        </w:rPr>
        <w:t xml:space="preserve"> 72.</w:t>
      </w:r>
    </w:p>
  </w:footnote>
  <w:footnote w:id="56">
    <w:p w14:paraId="79FB20CF" w14:textId="7FECA9F0" w:rsidR="00A872E7" w:rsidRPr="003079CC" w:rsidRDefault="00A872E7" w:rsidP="00227770">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 xml:space="preserve">See Report of the Act 129 Low-Income Working Group </w:t>
      </w:r>
      <w:r w:rsidRPr="003079CC">
        <w:rPr>
          <w:sz w:val="26"/>
          <w:szCs w:val="26"/>
        </w:rPr>
        <w:t>at Docket No. M</w:t>
      </w:r>
      <w:r w:rsidRPr="003079CC">
        <w:rPr>
          <w:sz w:val="26"/>
          <w:szCs w:val="26"/>
        </w:rPr>
        <w:noBreakHyphen/>
        <w:t>2009-2146801, Table 1 at page 6, that was adopted by the Commission in an April</w:t>
      </w:r>
      <w:r>
        <w:rPr>
          <w:sz w:val="26"/>
          <w:szCs w:val="26"/>
        </w:rPr>
        <w:t> </w:t>
      </w:r>
      <w:r w:rsidRPr="003079CC">
        <w:rPr>
          <w:sz w:val="26"/>
          <w:szCs w:val="26"/>
        </w:rPr>
        <w:t>27,</w:t>
      </w:r>
      <w:r>
        <w:rPr>
          <w:sz w:val="26"/>
          <w:szCs w:val="26"/>
        </w:rPr>
        <w:t> </w:t>
      </w:r>
      <w:r w:rsidRPr="003079CC">
        <w:rPr>
          <w:sz w:val="26"/>
          <w:szCs w:val="26"/>
        </w:rPr>
        <w:t>2010 Secretarial Letter at the same Docket.</w:t>
      </w:r>
    </w:p>
  </w:footnote>
  <w:footnote w:id="57">
    <w:p w14:paraId="32269179" w14:textId="77777777" w:rsidR="00A872E7" w:rsidRPr="003079CC" w:rsidRDefault="00A872E7" w:rsidP="00227770">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t>In Phase III we required that each EDC obtain a minimum of 5.5% of its total consumption target from the low-income sector.</w:t>
      </w:r>
      <w:r w:rsidRPr="003079CC">
        <w:rPr>
          <w:i/>
          <w:iCs/>
          <w:sz w:val="26"/>
          <w:szCs w:val="26"/>
        </w:rPr>
        <w:t xml:space="preserve">  Phase III Implementation Order</w:t>
      </w:r>
      <w:r w:rsidRPr="003079CC">
        <w:rPr>
          <w:sz w:val="26"/>
          <w:szCs w:val="26"/>
        </w:rPr>
        <w:t xml:space="preserve"> at 62</w:t>
      </w:r>
      <w:r w:rsidRPr="003079CC">
        <w:rPr>
          <w:sz w:val="26"/>
          <w:szCs w:val="26"/>
        </w:rPr>
        <w:noBreakHyphen/>
        <w:t>63, 69.</w:t>
      </w:r>
    </w:p>
  </w:footnote>
  <w:footnote w:id="58">
    <w:p w14:paraId="0CA79492" w14:textId="77777777" w:rsidR="00A872E7" w:rsidRPr="003079CC" w:rsidRDefault="00A872E7" w:rsidP="00227770">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We are not proposing a low-income carve-out for the peak demand reduction requirements.</w:t>
      </w:r>
    </w:p>
  </w:footnote>
  <w:footnote w:id="59">
    <w:p w14:paraId="13FB4EB4" w14:textId="77777777" w:rsidR="00A872E7" w:rsidRPr="003079CC" w:rsidRDefault="00A872E7" w:rsidP="00450EF4">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t>CAUSE-PA St. 1 at 19.</w:t>
      </w:r>
    </w:p>
  </w:footnote>
  <w:footnote w:id="60">
    <w:p w14:paraId="2B070291" w14:textId="77777777" w:rsidR="00A872E7" w:rsidRPr="003079CC" w:rsidRDefault="00A872E7" w:rsidP="00F66F59">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t>CAUSE-PA St.1 at 27-34.</w:t>
      </w:r>
    </w:p>
  </w:footnote>
  <w:footnote w:id="61">
    <w:p w14:paraId="46FA50D6" w14:textId="77777777" w:rsidR="00A872E7" w:rsidRPr="003079CC" w:rsidRDefault="00A872E7" w:rsidP="00F66F59">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 xml:space="preserve">CAUSE-PA St. 1 at 35.  </w:t>
      </w:r>
    </w:p>
  </w:footnote>
  <w:footnote w:id="62">
    <w:p w14:paraId="0CC7D0FD" w14:textId="2B5F6586" w:rsidR="00A872E7" w:rsidRPr="003079CC" w:rsidRDefault="00A872E7" w:rsidP="00F66F59">
      <w:pPr>
        <w:keepNext/>
        <w:keepLines/>
        <w:spacing w:after="0"/>
        <w:rPr>
          <w:rFonts w:ascii="Times New Roman" w:hAnsi="Times New Roman" w:cs="Times New Roman"/>
          <w:sz w:val="26"/>
          <w:szCs w:val="26"/>
        </w:rPr>
      </w:pPr>
      <w:r w:rsidRPr="003079CC">
        <w:rPr>
          <w:rFonts w:ascii="Times New Roman" w:hAnsi="Times New Roman" w:cs="Times New Roman"/>
          <w:sz w:val="26"/>
          <w:szCs w:val="26"/>
        </w:rPr>
        <w:tab/>
      </w:r>
      <w:r w:rsidRPr="003079CC">
        <w:rPr>
          <w:rStyle w:val="FootnoteReference"/>
          <w:rFonts w:ascii="Times New Roman" w:hAnsi="Times New Roman" w:cs="Times New Roman"/>
          <w:sz w:val="26"/>
          <w:szCs w:val="26"/>
        </w:rPr>
        <w:footnoteRef/>
      </w:r>
      <w:r w:rsidRPr="003079CC">
        <w:rPr>
          <w:rFonts w:ascii="Times New Roman" w:hAnsi="Times New Roman" w:cs="Times New Roman"/>
          <w:sz w:val="26"/>
          <w:szCs w:val="26"/>
        </w:rPr>
        <w:tab/>
        <w:t>PPL’s current USECP, at Docket M-2016-2554787, originally covering 2017 through 2019, was extended through 2022, pursuant to Commission order entered on October 3, 2019, at Docket M-2019-3012601.</w:t>
      </w:r>
    </w:p>
  </w:footnote>
  <w:footnote w:id="63">
    <w:p w14:paraId="03EC4682" w14:textId="3F788708" w:rsidR="00A872E7" w:rsidRPr="003079CC" w:rsidRDefault="00A872E7" w:rsidP="00C2051B">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t>PPL Exh. DC-1R.</w:t>
      </w:r>
    </w:p>
  </w:footnote>
  <w:footnote w:id="64">
    <w:p w14:paraId="4183F835" w14:textId="75492D67" w:rsidR="00A872E7" w:rsidRPr="003079CC" w:rsidRDefault="00A872E7" w:rsidP="00C2051B">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 xml:space="preserve">Phase IV Implementation Order </w:t>
      </w:r>
      <w:r w:rsidRPr="003079CC">
        <w:rPr>
          <w:sz w:val="26"/>
          <w:szCs w:val="26"/>
        </w:rPr>
        <w:t>at 37.</w:t>
      </w:r>
    </w:p>
  </w:footnote>
  <w:footnote w:id="65">
    <w:p w14:paraId="33128E2B" w14:textId="77777777" w:rsidR="00A872E7" w:rsidRPr="00F77529" w:rsidRDefault="00A872E7" w:rsidP="00F77529">
      <w:pPr>
        <w:pStyle w:val="FootnoteText"/>
        <w:ind w:firstLine="720"/>
        <w:rPr>
          <w:sz w:val="26"/>
          <w:szCs w:val="26"/>
        </w:rPr>
      </w:pPr>
      <w:r w:rsidRPr="00F77529">
        <w:rPr>
          <w:rStyle w:val="FootnoteReference"/>
          <w:sz w:val="26"/>
          <w:szCs w:val="26"/>
        </w:rPr>
        <w:footnoteRef/>
      </w:r>
      <w:r w:rsidRPr="00F77529">
        <w:rPr>
          <w:sz w:val="26"/>
          <w:szCs w:val="26"/>
        </w:rPr>
        <w:t xml:space="preserve"> </w:t>
      </w:r>
      <w:r w:rsidRPr="00F77529">
        <w:rPr>
          <w:sz w:val="26"/>
          <w:szCs w:val="26"/>
        </w:rPr>
        <w:tab/>
      </w:r>
      <w:r w:rsidRPr="00F77529">
        <w:rPr>
          <w:i/>
          <w:iCs/>
          <w:sz w:val="26"/>
          <w:szCs w:val="26"/>
        </w:rPr>
        <w:t xml:space="preserve">2021 Total Resource Cost (TRC) Test, </w:t>
      </w:r>
      <w:r w:rsidRPr="00F77529">
        <w:rPr>
          <w:sz w:val="26"/>
          <w:szCs w:val="26"/>
        </w:rPr>
        <w:t>Docket No. M-2019-3006868 (Order entered December 19, 2019) (</w:t>
      </w:r>
      <w:r w:rsidRPr="00F77529">
        <w:rPr>
          <w:i/>
          <w:iCs/>
          <w:sz w:val="26"/>
          <w:szCs w:val="26"/>
        </w:rPr>
        <w:t>2021 TRC Test Order</w:t>
      </w:r>
      <w:r w:rsidRPr="00F77529">
        <w:rPr>
          <w:sz w:val="26"/>
          <w:szCs w:val="26"/>
        </w:rPr>
        <w:t>).</w:t>
      </w:r>
    </w:p>
    <w:p w14:paraId="024BE30A" w14:textId="69E4DE29" w:rsidR="00A872E7" w:rsidRDefault="00A872E7" w:rsidP="00A010C5">
      <w:pPr>
        <w:pStyle w:val="FootnoteText"/>
        <w:ind w:firstLine="720"/>
      </w:pPr>
    </w:p>
  </w:footnote>
  <w:footnote w:id="66">
    <w:p w14:paraId="6DDAF386" w14:textId="35404AB5" w:rsidR="00A872E7" w:rsidRPr="003079CC" w:rsidRDefault="00A872E7" w:rsidP="002B58DC">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 xml:space="preserve">See 2021 TRC Test Order </w:t>
      </w:r>
      <w:r w:rsidRPr="003079CC">
        <w:rPr>
          <w:sz w:val="26"/>
          <w:szCs w:val="26"/>
        </w:rPr>
        <w:t>at 15-17; Phase IV EE&amp;C Plan</w:t>
      </w:r>
      <w:r>
        <w:rPr>
          <w:sz w:val="26"/>
          <w:szCs w:val="26"/>
        </w:rPr>
        <w:t xml:space="preserve"> (</w:t>
      </w:r>
      <w:r w:rsidRPr="003079CC">
        <w:rPr>
          <w:sz w:val="26"/>
          <w:szCs w:val="26"/>
        </w:rPr>
        <w:t>Section 5.1</w:t>
      </w:r>
      <w:r>
        <w:rPr>
          <w:sz w:val="26"/>
          <w:szCs w:val="26"/>
        </w:rPr>
        <w:t>)</w:t>
      </w:r>
      <w:r w:rsidRPr="003079CC">
        <w:rPr>
          <w:sz w:val="26"/>
          <w:szCs w:val="26"/>
        </w:rPr>
        <w:t>.</w:t>
      </w:r>
    </w:p>
  </w:footnote>
  <w:footnote w:id="67">
    <w:p w14:paraId="35E84DB3" w14:textId="062C9FF2" w:rsidR="00A872E7" w:rsidRPr="003079CC" w:rsidRDefault="00A872E7" w:rsidP="00777C34">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This funding cap excludes $5 million estimated cost for PPL</w:t>
      </w:r>
      <w:r>
        <w:rPr>
          <w:sz w:val="26"/>
          <w:szCs w:val="26"/>
        </w:rPr>
        <w:t xml:space="preserve"> Electric</w:t>
      </w:r>
      <w:r w:rsidRPr="003079CC">
        <w:rPr>
          <w:sz w:val="26"/>
          <w:szCs w:val="26"/>
        </w:rPr>
        <w:t>’s share of the SWE.  Thus, the Company’s total budget for its five-year Phase IV EE&amp;C Plan is approximately $312.5 million dollars, when including the Statewide Evaluator costs.  PPL St. 3 at 3.</w:t>
      </w:r>
    </w:p>
  </w:footnote>
  <w:footnote w:id="68">
    <w:p w14:paraId="43CD6804" w14:textId="7E7ED898" w:rsidR="00A872E7" w:rsidRPr="003079CC" w:rsidRDefault="00A872E7" w:rsidP="00A408C0">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 xml:space="preserve">In the </w:t>
      </w:r>
      <w:r w:rsidRPr="003079CC">
        <w:rPr>
          <w:i/>
          <w:iCs/>
          <w:sz w:val="26"/>
          <w:szCs w:val="26"/>
        </w:rPr>
        <w:t>Phase IV Implementation Order</w:t>
      </w:r>
      <w:r w:rsidRPr="003079CC">
        <w:rPr>
          <w:sz w:val="26"/>
          <w:szCs w:val="26"/>
        </w:rPr>
        <w:t xml:space="preserve">, we stated that the 2% budgetary cap applies to the EDC’s annual budget and not to the budget for the entire Phase IV.  </w:t>
      </w:r>
      <w:r w:rsidRPr="003079CC">
        <w:rPr>
          <w:i/>
          <w:iCs/>
          <w:sz w:val="26"/>
          <w:szCs w:val="26"/>
        </w:rPr>
        <w:t>Phase IV Implementation Order</w:t>
      </w:r>
      <w:r w:rsidRPr="003079CC">
        <w:rPr>
          <w:sz w:val="26"/>
          <w:szCs w:val="26"/>
        </w:rPr>
        <w:t xml:space="preserve"> at 11.  In addition, we determined that certain implementation costs that are recoverable under Act 129 are not subject to the 2% cost cap, including PPL Electric’</w:t>
      </w:r>
      <w:r>
        <w:rPr>
          <w:sz w:val="26"/>
          <w:szCs w:val="26"/>
        </w:rPr>
        <w:t>s</w:t>
      </w:r>
      <w:r w:rsidRPr="003079CC">
        <w:rPr>
          <w:sz w:val="26"/>
          <w:szCs w:val="26"/>
        </w:rPr>
        <w:t xml:space="preserve"> share of the costs for the SWE.</w:t>
      </w:r>
    </w:p>
  </w:footnote>
  <w:footnote w:id="69">
    <w:p w14:paraId="3210BB2A" w14:textId="79624CE3" w:rsidR="00A872E7" w:rsidRPr="003079CC" w:rsidRDefault="00A872E7" w:rsidP="00A408C0">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r>
      <w:r w:rsidRPr="003079CC">
        <w:rPr>
          <w:i/>
          <w:iCs/>
          <w:sz w:val="26"/>
          <w:szCs w:val="26"/>
        </w:rPr>
        <w:t xml:space="preserve">Phase IV Implementation Order </w:t>
      </w:r>
      <w:r w:rsidRPr="003079CC">
        <w:rPr>
          <w:sz w:val="26"/>
          <w:szCs w:val="26"/>
        </w:rPr>
        <w:t>at 142-43.</w:t>
      </w:r>
    </w:p>
  </w:footnote>
  <w:footnote w:id="70">
    <w:p w14:paraId="7C832753" w14:textId="02A2C838" w:rsidR="00A872E7" w:rsidRPr="003079CC" w:rsidRDefault="00A872E7" w:rsidP="00A408C0">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 xml:space="preserve">If an EDC includes a deadline for rebates longer than 180 days in their EE&amp;C Plan, that the EDC has the burden to provide clear and reasonable rationale for the longer timeframe.  </w:t>
      </w:r>
      <w:r w:rsidRPr="003079CC">
        <w:rPr>
          <w:i/>
          <w:sz w:val="26"/>
          <w:szCs w:val="26"/>
        </w:rPr>
        <w:t xml:space="preserve">Phase IV Implementation Order </w:t>
      </w:r>
      <w:r w:rsidRPr="003079CC">
        <w:rPr>
          <w:sz w:val="26"/>
          <w:szCs w:val="26"/>
        </w:rPr>
        <w:t>at 132.</w:t>
      </w:r>
    </w:p>
  </w:footnote>
  <w:footnote w:id="71">
    <w:p w14:paraId="36D42BF7" w14:textId="488FC444" w:rsidR="00A872E7" w:rsidRPr="003079CC" w:rsidRDefault="00A872E7" w:rsidP="0015037A">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Phase IV EE&amp;C Plan</w:t>
      </w:r>
      <w:r>
        <w:rPr>
          <w:sz w:val="26"/>
          <w:szCs w:val="26"/>
        </w:rPr>
        <w:t xml:space="preserve"> (</w:t>
      </w:r>
      <w:r w:rsidRPr="003079CC">
        <w:rPr>
          <w:sz w:val="26"/>
          <w:szCs w:val="26"/>
        </w:rPr>
        <w:t>Section 2</w:t>
      </w:r>
      <w:r>
        <w:rPr>
          <w:sz w:val="26"/>
          <w:szCs w:val="26"/>
        </w:rPr>
        <w:t>)</w:t>
      </w:r>
      <w:r w:rsidRPr="003079CC">
        <w:rPr>
          <w:sz w:val="26"/>
          <w:szCs w:val="26"/>
        </w:rPr>
        <w:t xml:space="preserve"> at 20.</w:t>
      </w:r>
    </w:p>
  </w:footnote>
  <w:footnote w:id="72">
    <w:p w14:paraId="678D293C" w14:textId="24C1772B" w:rsidR="00A872E7" w:rsidRPr="003079CC" w:rsidRDefault="00A872E7" w:rsidP="0015037A">
      <w:pPr>
        <w:pStyle w:val="FootnoteText"/>
        <w:keepNext/>
        <w:keepLines/>
        <w:contextualSpacing/>
        <w:rPr>
          <w:sz w:val="26"/>
          <w:szCs w:val="26"/>
        </w:rPr>
      </w:pPr>
      <w:r w:rsidRPr="003079CC">
        <w:rPr>
          <w:sz w:val="26"/>
          <w:szCs w:val="26"/>
        </w:rPr>
        <w:tab/>
      </w:r>
      <w:r w:rsidRPr="003079CC">
        <w:rPr>
          <w:rStyle w:val="FootnoteReference"/>
          <w:sz w:val="26"/>
          <w:szCs w:val="26"/>
        </w:rPr>
        <w:footnoteRef/>
      </w:r>
      <w:r w:rsidRPr="003079CC">
        <w:rPr>
          <w:sz w:val="26"/>
          <w:szCs w:val="26"/>
        </w:rPr>
        <w:tab/>
        <w:t>Due to the timing of the filing, the reconciliation statement will contain 10</w:t>
      </w:r>
      <w:r>
        <w:rPr>
          <w:sz w:val="26"/>
          <w:szCs w:val="26"/>
        </w:rPr>
        <w:t> </w:t>
      </w:r>
      <w:r w:rsidRPr="003079CC">
        <w:rPr>
          <w:sz w:val="26"/>
          <w:szCs w:val="26"/>
        </w:rPr>
        <w:t>months of revenues and expenses.  The remaining two months of Program Year 12 (</w:t>
      </w:r>
      <w:r w:rsidRPr="003079CC">
        <w:rPr>
          <w:i/>
          <w:iCs/>
          <w:sz w:val="26"/>
          <w:szCs w:val="26"/>
        </w:rPr>
        <w:t>i.e</w:t>
      </w:r>
      <w:r w:rsidRPr="003079CC">
        <w:rPr>
          <w:sz w:val="26"/>
          <w:szCs w:val="26"/>
        </w:rPr>
        <w:t>., June 1, 2020 through May 31, 2021) will be reconciled with the Program Year 13 revenues and expenses.</w:t>
      </w:r>
    </w:p>
  </w:footnote>
  <w:footnote w:id="73">
    <w:p w14:paraId="5796D8B4" w14:textId="061562DF" w:rsidR="00A872E7" w:rsidRPr="003079CC" w:rsidRDefault="00A872E7" w:rsidP="0015037A">
      <w:pPr>
        <w:pStyle w:val="FootnoteText"/>
        <w:keepNext/>
        <w:keepLines/>
        <w:rPr>
          <w:sz w:val="26"/>
          <w:szCs w:val="26"/>
        </w:rPr>
      </w:pPr>
      <w:r w:rsidRPr="003079CC">
        <w:rPr>
          <w:sz w:val="26"/>
          <w:szCs w:val="26"/>
        </w:rPr>
        <w:tab/>
      </w:r>
      <w:r w:rsidRPr="003079CC">
        <w:rPr>
          <w:rStyle w:val="FootnoteReference"/>
          <w:sz w:val="26"/>
          <w:szCs w:val="26"/>
        </w:rPr>
        <w:footnoteRef/>
      </w:r>
      <w:r w:rsidRPr="003079CC">
        <w:rPr>
          <w:sz w:val="26"/>
          <w:szCs w:val="26"/>
        </w:rPr>
        <w:tab/>
        <w:t>Phase IV EE&amp;C Plan</w:t>
      </w:r>
      <w:r>
        <w:rPr>
          <w:sz w:val="26"/>
          <w:szCs w:val="26"/>
        </w:rPr>
        <w:t xml:space="preserve"> (</w:t>
      </w:r>
      <w:r w:rsidRPr="003079CC">
        <w:rPr>
          <w:sz w:val="26"/>
          <w:szCs w:val="26"/>
        </w:rPr>
        <w:t>Section 1.7</w:t>
      </w:r>
      <w:r>
        <w:rPr>
          <w:sz w:val="26"/>
          <w:szCs w:val="26"/>
        </w:rPr>
        <w:t>)</w:t>
      </w:r>
      <w:r w:rsidRPr="003079CC">
        <w:rPr>
          <w:sz w:val="26"/>
          <w:szCs w:val="26"/>
        </w:rPr>
        <w:t xml:space="preserve"> at 16.</w:t>
      </w:r>
    </w:p>
  </w:footnote>
  <w:footnote w:id="74">
    <w:p w14:paraId="13BECDF1" w14:textId="15FFDB8A" w:rsidR="00A872E7" w:rsidRPr="003079CC" w:rsidRDefault="00A872E7" w:rsidP="0015037A">
      <w:pPr>
        <w:pStyle w:val="FootnoteText"/>
        <w:keepNext/>
        <w:keepLines/>
        <w:spacing w:after="120"/>
        <w:rPr>
          <w:sz w:val="26"/>
          <w:szCs w:val="26"/>
        </w:rPr>
      </w:pPr>
      <w:r w:rsidRPr="003079CC">
        <w:rPr>
          <w:sz w:val="26"/>
          <w:szCs w:val="26"/>
        </w:rPr>
        <w:tab/>
      </w:r>
      <w:r w:rsidRPr="003079CC">
        <w:rPr>
          <w:rStyle w:val="FootnoteReference"/>
          <w:sz w:val="26"/>
          <w:szCs w:val="26"/>
        </w:rPr>
        <w:footnoteRef/>
      </w:r>
      <w:r w:rsidRPr="003079CC">
        <w:rPr>
          <w:sz w:val="26"/>
          <w:szCs w:val="26"/>
        </w:rPr>
        <w:tab/>
        <w:t xml:space="preserve">The Act 129 requirements that we directed be addressed in the final year report include: </w:t>
      </w:r>
      <w:r w:rsidR="001160EC">
        <w:rPr>
          <w:sz w:val="26"/>
          <w:szCs w:val="26"/>
        </w:rPr>
        <w:t xml:space="preserve"> </w:t>
      </w:r>
      <w:r w:rsidRPr="003079CC">
        <w:rPr>
          <w:sz w:val="26"/>
          <w:szCs w:val="26"/>
        </w:rPr>
        <w:t xml:space="preserve">information documenting: </w:t>
      </w:r>
      <w:r w:rsidR="001160EC">
        <w:rPr>
          <w:sz w:val="26"/>
          <w:szCs w:val="26"/>
        </w:rPr>
        <w:t xml:space="preserve"> </w:t>
      </w:r>
      <w:r w:rsidRPr="003079CC">
        <w:rPr>
          <w:sz w:val="26"/>
          <w:szCs w:val="26"/>
        </w:rPr>
        <w:t xml:space="preserve">(1) the consumption and peak demand reductions for June 1, 2021 through May 31, 2026, and (2) total savings and savings by class of customer.  This information is to be used to demonstrate the Plan’s compliance with Act 129 for the Phase IV period from June 1, 2021 through May 31, 2026, to show that the Plan produced total energy savings equal to the Commission-designated consumption reduction targets listed in Section A (Proposed Additional Reductions in Electric Consumption of this Order) on page 7 of the </w:t>
      </w:r>
      <w:r w:rsidRPr="003079CC">
        <w:rPr>
          <w:i/>
          <w:iCs/>
          <w:sz w:val="26"/>
          <w:szCs w:val="26"/>
        </w:rPr>
        <w:t>Phase IV Implementation Order</w:t>
      </w:r>
      <w:r w:rsidRPr="003079CC">
        <w:rPr>
          <w:sz w:val="26"/>
          <w:szCs w:val="26"/>
        </w:rPr>
        <w:t xml:space="preserve">.  </w:t>
      </w:r>
      <w:r w:rsidRPr="003079CC">
        <w:rPr>
          <w:i/>
          <w:iCs/>
          <w:sz w:val="26"/>
          <w:szCs w:val="26"/>
        </w:rPr>
        <w:t>Phase IV Implementation Order</w:t>
      </w:r>
      <w:r w:rsidRPr="003079CC">
        <w:rPr>
          <w:sz w:val="26"/>
          <w:szCs w:val="26"/>
        </w:rPr>
        <w:t xml:space="preserve"> at 109-10.</w:t>
      </w:r>
    </w:p>
  </w:footnote>
  <w:footnote w:id="75">
    <w:p w14:paraId="4D4BA75D" w14:textId="438B6851" w:rsidR="00A872E7" w:rsidRPr="003079CC" w:rsidRDefault="00A872E7" w:rsidP="0015037A">
      <w:pPr>
        <w:pStyle w:val="FootnoteText"/>
        <w:keepNext/>
        <w:keepLines/>
        <w:rPr>
          <w:i/>
          <w:iCs/>
          <w:sz w:val="26"/>
          <w:szCs w:val="26"/>
        </w:rPr>
      </w:pPr>
      <w:r w:rsidRPr="003079CC">
        <w:rPr>
          <w:sz w:val="26"/>
          <w:szCs w:val="26"/>
        </w:rPr>
        <w:tab/>
      </w:r>
      <w:r w:rsidRPr="003079CC">
        <w:rPr>
          <w:rStyle w:val="FootnoteReference"/>
          <w:sz w:val="26"/>
          <w:szCs w:val="26"/>
        </w:rPr>
        <w:footnoteRef/>
      </w:r>
      <w:r w:rsidRPr="003079CC">
        <w:rPr>
          <w:sz w:val="26"/>
          <w:szCs w:val="26"/>
        </w:rPr>
        <w:tab/>
        <w:t xml:space="preserve">We noted that the Commission will continue to post the EDC semi-annual and annual reports on the Commission’s website.  </w:t>
      </w:r>
      <w:r w:rsidRPr="003079CC">
        <w:rPr>
          <w:i/>
          <w:iCs/>
          <w:sz w:val="26"/>
          <w:szCs w:val="26"/>
        </w:rPr>
        <w:t>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CA1CD" w14:textId="77777777" w:rsidR="00A872E7" w:rsidRPr="007B4FE2" w:rsidRDefault="00A872E7" w:rsidP="007B4F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C071C" w14:textId="77777777" w:rsidR="00A872E7" w:rsidRDefault="00A872E7">
    <w:pPr>
      <w:pStyle w:val="Header"/>
      <w:rPr>
        <w:b/>
        <w:bCs/>
        <w:sz w:val="32"/>
        <w:szCs w:val="32"/>
      </w:rPr>
    </w:pPr>
  </w:p>
  <w:p w14:paraId="730A9AF7" w14:textId="5E95946E" w:rsidR="00A872E7" w:rsidRPr="00147492" w:rsidRDefault="00A872E7" w:rsidP="00147492">
    <w:pPr>
      <w:pStyle w:val="Header"/>
      <w:spacing w:after="120"/>
      <w:rPr>
        <w:b/>
        <w:bCs/>
        <w:sz w:val="32"/>
        <w:szCs w:val="32"/>
      </w:rPr>
    </w:pPr>
    <w:r w:rsidRPr="00147492">
      <w:rPr>
        <w:b/>
        <w:bCs/>
        <w:sz w:val="32"/>
        <w:szCs w:val="32"/>
      </w:rPr>
      <w:t xml:space="preserve">Acronyms and </w:t>
    </w:r>
    <w:r>
      <w:rPr>
        <w:b/>
        <w:bCs/>
        <w:sz w:val="32"/>
        <w:szCs w:val="32"/>
      </w:rPr>
      <w:t>Abbreviations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E7FCE" w14:textId="77777777" w:rsidR="00A872E7" w:rsidRDefault="00A872E7" w:rsidP="007B4FE2">
    <w:pPr>
      <w:pStyle w:val="Header"/>
      <w:rPr>
        <w:sz w:val="32"/>
        <w:szCs w:val="32"/>
      </w:rPr>
    </w:pPr>
  </w:p>
  <w:p w14:paraId="3346FB01" w14:textId="5D46F7B0" w:rsidR="00A872E7" w:rsidRPr="00E51125" w:rsidRDefault="00A872E7" w:rsidP="00147492">
    <w:pPr>
      <w:pStyle w:val="Header"/>
      <w:tabs>
        <w:tab w:val="clear" w:pos="4680"/>
        <w:tab w:val="clear" w:pos="9360"/>
        <w:tab w:val="left" w:pos="5220"/>
      </w:tabs>
      <w:spacing w:after="120"/>
      <w:rPr>
        <w:b/>
        <w:bCs/>
        <w:sz w:val="32"/>
        <w:szCs w:val="32"/>
      </w:rPr>
    </w:pPr>
    <w:r w:rsidRPr="00E51125">
      <w:rPr>
        <w:b/>
        <w:bCs/>
        <w:sz w:val="32"/>
        <w:szCs w:val="32"/>
      </w:rPr>
      <w:t xml:space="preserve">Acronyms and </w:t>
    </w:r>
    <w:r>
      <w:rPr>
        <w:b/>
        <w:bCs/>
        <w:sz w:val="32"/>
        <w:szCs w:val="32"/>
      </w:rPr>
      <w:t>Abbreviations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04819"/>
    <w:multiLevelType w:val="hybridMultilevel"/>
    <w:tmpl w:val="311C5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E597A"/>
    <w:multiLevelType w:val="hybridMultilevel"/>
    <w:tmpl w:val="5C42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4580D"/>
    <w:multiLevelType w:val="hybridMultilevel"/>
    <w:tmpl w:val="4CFA659C"/>
    <w:lvl w:ilvl="0" w:tplc="04090019">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4A65AE2"/>
    <w:multiLevelType w:val="hybridMultilevel"/>
    <w:tmpl w:val="97BEC2DE"/>
    <w:lvl w:ilvl="0" w:tplc="B4268782">
      <w:start w:val="1"/>
      <w:numFmt w:val="decimal"/>
      <w:lvlText w:val="%1."/>
      <w:lvlJc w:val="left"/>
      <w:pPr>
        <w:ind w:left="1080" w:hanging="360"/>
      </w:pPr>
      <w:rPr>
        <w:rFonts w:hint="default"/>
        <w:b/>
      </w:rPr>
    </w:lvl>
    <w:lvl w:ilvl="1" w:tplc="59A4819C">
      <w:start w:val="1"/>
      <w:numFmt w:val="lowerLetter"/>
      <w:lvlText w:val="%2."/>
      <w:lvlJc w:val="left"/>
      <w:pPr>
        <w:ind w:left="180" w:hanging="360"/>
      </w:pPr>
      <w:rPr>
        <w:b/>
      </w:rPr>
    </w:lvl>
    <w:lvl w:ilvl="2" w:tplc="0409001B">
      <w:start w:val="1"/>
      <w:numFmt w:val="lowerRoman"/>
      <w:lvlText w:val="%3."/>
      <w:lvlJc w:val="right"/>
      <w:pPr>
        <w:ind w:left="990" w:hanging="180"/>
      </w:pPr>
    </w:lvl>
    <w:lvl w:ilvl="3" w:tplc="628AE6E0">
      <w:numFmt w:val="bullet"/>
      <w:lvlText w:val="•"/>
      <w:lvlJc w:val="left"/>
      <w:pPr>
        <w:ind w:left="1710" w:hanging="360"/>
      </w:pPr>
      <w:rPr>
        <w:rFonts w:ascii="Times New Roman" w:eastAsia="Times New Roman" w:hAnsi="Times New Roman" w:cs="Times New Roman" w:hint="default"/>
      </w:r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 w15:restartNumberingAfterBreak="0">
    <w:nsid w:val="202A16F4"/>
    <w:multiLevelType w:val="hybridMultilevel"/>
    <w:tmpl w:val="C02838D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51756A"/>
    <w:multiLevelType w:val="hybridMultilevel"/>
    <w:tmpl w:val="D102F6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6C7300"/>
    <w:multiLevelType w:val="hybridMultilevel"/>
    <w:tmpl w:val="770C8140"/>
    <w:lvl w:ilvl="0" w:tplc="E462043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60241D5"/>
    <w:multiLevelType w:val="hybridMultilevel"/>
    <w:tmpl w:val="4EFA271C"/>
    <w:lvl w:ilvl="0" w:tplc="AA6A3A3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292B6A"/>
    <w:multiLevelType w:val="hybridMultilevel"/>
    <w:tmpl w:val="55200E3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3DC2ED1"/>
    <w:multiLevelType w:val="hybridMultilevel"/>
    <w:tmpl w:val="095C894A"/>
    <w:lvl w:ilvl="0" w:tplc="84EE13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3F04A39"/>
    <w:multiLevelType w:val="hybridMultilevel"/>
    <w:tmpl w:val="4B3A7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A3DE1"/>
    <w:multiLevelType w:val="hybridMultilevel"/>
    <w:tmpl w:val="0414D7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3B6D34"/>
    <w:multiLevelType w:val="hybridMultilevel"/>
    <w:tmpl w:val="58400F1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4E740B0A"/>
    <w:multiLevelType w:val="hybridMultilevel"/>
    <w:tmpl w:val="5628C14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54091901"/>
    <w:multiLevelType w:val="hybridMultilevel"/>
    <w:tmpl w:val="79AE8C82"/>
    <w:lvl w:ilvl="0" w:tplc="43B4E3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3D1573"/>
    <w:multiLevelType w:val="hybridMultilevel"/>
    <w:tmpl w:val="0FDE32F8"/>
    <w:lvl w:ilvl="0" w:tplc="91B08426">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A4CA61A6">
      <w:start w:val="1"/>
      <w:numFmt w:val="decimal"/>
      <w:lvlText w:val="%3."/>
      <w:lvlJc w:val="left"/>
      <w:pPr>
        <w:ind w:left="2520" w:hanging="720"/>
      </w:pPr>
      <w:rPr>
        <w:rFonts w:hint="default"/>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6C7B76C0"/>
    <w:multiLevelType w:val="hybridMultilevel"/>
    <w:tmpl w:val="C4987E4A"/>
    <w:lvl w:ilvl="0" w:tplc="08B45302">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EAF0F5A"/>
    <w:multiLevelType w:val="hybridMultilevel"/>
    <w:tmpl w:val="4CFA659C"/>
    <w:lvl w:ilvl="0" w:tplc="04090019">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70943FAB"/>
    <w:multiLevelType w:val="hybridMultilevel"/>
    <w:tmpl w:val="724080B0"/>
    <w:lvl w:ilvl="0" w:tplc="22DE1DB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3DC0078"/>
    <w:multiLevelType w:val="hybridMultilevel"/>
    <w:tmpl w:val="C4E8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382E6B"/>
    <w:multiLevelType w:val="hybridMultilevel"/>
    <w:tmpl w:val="BE08AE52"/>
    <w:lvl w:ilvl="0" w:tplc="016CD1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052554"/>
    <w:multiLevelType w:val="hybridMultilevel"/>
    <w:tmpl w:val="650E6AD8"/>
    <w:lvl w:ilvl="0" w:tplc="04090019">
      <w:start w:val="1"/>
      <w:numFmt w:val="lowerLetter"/>
      <w:lvlText w:val="%1."/>
      <w:lvlJc w:val="left"/>
      <w:pPr>
        <w:ind w:left="2225" w:hanging="360"/>
      </w:pPr>
    </w:lvl>
    <w:lvl w:ilvl="1" w:tplc="04090019" w:tentative="1">
      <w:start w:val="1"/>
      <w:numFmt w:val="lowerLetter"/>
      <w:lvlText w:val="%2."/>
      <w:lvlJc w:val="left"/>
      <w:pPr>
        <w:ind w:left="2945" w:hanging="360"/>
      </w:pPr>
    </w:lvl>
    <w:lvl w:ilvl="2" w:tplc="0409001B" w:tentative="1">
      <w:start w:val="1"/>
      <w:numFmt w:val="lowerRoman"/>
      <w:lvlText w:val="%3."/>
      <w:lvlJc w:val="right"/>
      <w:pPr>
        <w:ind w:left="3665" w:hanging="180"/>
      </w:pPr>
    </w:lvl>
    <w:lvl w:ilvl="3" w:tplc="0409000F" w:tentative="1">
      <w:start w:val="1"/>
      <w:numFmt w:val="decimal"/>
      <w:lvlText w:val="%4."/>
      <w:lvlJc w:val="left"/>
      <w:pPr>
        <w:ind w:left="4385" w:hanging="360"/>
      </w:pPr>
    </w:lvl>
    <w:lvl w:ilvl="4" w:tplc="04090019" w:tentative="1">
      <w:start w:val="1"/>
      <w:numFmt w:val="lowerLetter"/>
      <w:lvlText w:val="%5."/>
      <w:lvlJc w:val="left"/>
      <w:pPr>
        <w:ind w:left="5105" w:hanging="360"/>
      </w:pPr>
    </w:lvl>
    <w:lvl w:ilvl="5" w:tplc="0409001B" w:tentative="1">
      <w:start w:val="1"/>
      <w:numFmt w:val="lowerRoman"/>
      <w:lvlText w:val="%6."/>
      <w:lvlJc w:val="right"/>
      <w:pPr>
        <w:ind w:left="5825" w:hanging="180"/>
      </w:pPr>
    </w:lvl>
    <w:lvl w:ilvl="6" w:tplc="0409000F" w:tentative="1">
      <w:start w:val="1"/>
      <w:numFmt w:val="decimal"/>
      <w:lvlText w:val="%7."/>
      <w:lvlJc w:val="left"/>
      <w:pPr>
        <w:ind w:left="6545" w:hanging="360"/>
      </w:pPr>
    </w:lvl>
    <w:lvl w:ilvl="7" w:tplc="04090019" w:tentative="1">
      <w:start w:val="1"/>
      <w:numFmt w:val="lowerLetter"/>
      <w:lvlText w:val="%8."/>
      <w:lvlJc w:val="left"/>
      <w:pPr>
        <w:ind w:left="7265" w:hanging="360"/>
      </w:pPr>
    </w:lvl>
    <w:lvl w:ilvl="8" w:tplc="0409001B" w:tentative="1">
      <w:start w:val="1"/>
      <w:numFmt w:val="lowerRoman"/>
      <w:lvlText w:val="%9."/>
      <w:lvlJc w:val="right"/>
      <w:pPr>
        <w:ind w:left="7985" w:hanging="180"/>
      </w:pPr>
    </w:lvl>
  </w:abstractNum>
  <w:num w:numId="1">
    <w:abstractNumId w:val="6"/>
  </w:num>
  <w:num w:numId="2">
    <w:abstractNumId w:val="20"/>
  </w:num>
  <w:num w:numId="3">
    <w:abstractNumId w:val="5"/>
  </w:num>
  <w:num w:numId="4">
    <w:abstractNumId w:val="11"/>
  </w:num>
  <w:num w:numId="5">
    <w:abstractNumId w:val="13"/>
  </w:num>
  <w:num w:numId="6">
    <w:abstractNumId w:val="12"/>
  </w:num>
  <w:num w:numId="7">
    <w:abstractNumId w:val="21"/>
  </w:num>
  <w:num w:numId="8">
    <w:abstractNumId w:val="2"/>
  </w:num>
  <w:num w:numId="9">
    <w:abstractNumId w:val="17"/>
  </w:num>
  <w:num w:numId="10">
    <w:abstractNumId w:val="8"/>
  </w:num>
  <w:num w:numId="11">
    <w:abstractNumId w:val="9"/>
  </w:num>
  <w:num w:numId="12">
    <w:abstractNumId w:val="18"/>
  </w:num>
  <w:num w:numId="13">
    <w:abstractNumId w:val="16"/>
  </w:num>
  <w:num w:numId="14">
    <w:abstractNumId w:val="3"/>
  </w:num>
  <w:num w:numId="15">
    <w:abstractNumId w:val="3"/>
    <w:lvlOverride w:ilvl="0">
      <w:startOverride w:val="1"/>
    </w:lvlOverride>
  </w:num>
  <w:num w:numId="16">
    <w:abstractNumId w:val="19"/>
  </w:num>
  <w:num w:numId="17">
    <w:abstractNumId w:val="0"/>
  </w:num>
  <w:num w:numId="18">
    <w:abstractNumId w:val="1"/>
  </w:num>
  <w:num w:numId="19">
    <w:abstractNumId w:val="10"/>
  </w:num>
  <w:num w:numId="20">
    <w:abstractNumId w:val="15"/>
  </w:num>
  <w:num w:numId="21">
    <w:abstractNumId w:val="15"/>
    <w:lvlOverride w:ilvl="0">
      <w:startOverride w:val="1"/>
    </w:lvlOverride>
  </w:num>
  <w:num w:numId="22">
    <w:abstractNumId w:val="14"/>
  </w:num>
  <w:num w:numId="23">
    <w:abstractNumId w:val="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suppressBottomSpacing/>
    <w:suppressTop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04"/>
    <w:rsid w:val="000004A4"/>
    <w:rsid w:val="00000616"/>
    <w:rsid w:val="00000877"/>
    <w:rsid w:val="000018BF"/>
    <w:rsid w:val="00001B1E"/>
    <w:rsid w:val="00001BD7"/>
    <w:rsid w:val="0000224E"/>
    <w:rsid w:val="00002675"/>
    <w:rsid w:val="00002CC5"/>
    <w:rsid w:val="00002EB6"/>
    <w:rsid w:val="00002F2C"/>
    <w:rsid w:val="00002FBB"/>
    <w:rsid w:val="0000301D"/>
    <w:rsid w:val="000041B3"/>
    <w:rsid w:val="000041D7"/>
    <w:rsid w:val="000042DF"/>
    <w:rsid w:val="000046A7"/>
    <w:rsid w:val="00005B6E"/>
    <w:rsid w:val="00005D3A"/>
    <w:rsid w:val="000061D6"/>
    <w:rsid w:val="00006820"/>
    <w:rsid w:val="000069C5"/>
    <w:rsid w:val="000109C9"/>
    <w:rsid w:val="00011EAC"/>
    <w:rsid w:val="0001266C"/>
    <w:rsid w:val="000131B4"/>
    <w:rsid w:val="00013B47"/>
    <w:rsid w:val="00014138"/>
    <w:rsid w:val="000146E5"/>
    <w:rsid w:val="00014923"/>
    <w:rsid w:val="00015657"/>
    <w:rsid w:val="00015B79"/>
    <w:rsid w:val="00015EF8"/>
    <w:rsid w:val="000168D8"/>
    <w:rsid w:val="000177A6"/>
    <w:rsid w:val="00017E35"/>
    <w:rsid w:val="00020448"/>
    <w:rsid w:val="00020811"/>
    <w:rsid w:val="000212CA"/>
    <w:rsid w:val="000215A3"/>
    <w:rsid w:val="000215F8"/>
    <w:rsid w:val="000216B0"/>
    <w:rsid w:val="00021784"/>
    <w:rsid w:val="00022D5A"/>
    <w:rsid w:val="000230F6"/>
    <w:rsid w:val="00023117"/>
    <w:rsid w:val="0002320C"/>
    <w:rsid w:val="00023379"/>
    <w:rsid w:val="00023530"/>
    <w:rsid w:val="0002426E"/>
    <w:rsid w:val="00025966"/>
    <w:rsid w:val="00025EFC"/>
    <w:rsid w:val="00026961"/>
    <w:rsid w:val="00026E2D"/>
    <w:rsid w:val="000271D7"/>
    <w:rsid w:val="000278BB"/>
    <w:rsid w:val="000301ED"/>
    <w:rsid w:val="000301F1"/>
    <w:rsid w:val="00030BDD"/>
    <w:rsid w:val="00030E00"/>
    <w:rsid w:val="00031309"/>
    <w:rsid w:val="000317C9"/>
    <w:rsid w:val="00031BEE"/>
    <w:rsid w:val="00032076"/>
    <w:rsid w:val="00032905"/>
    <w:rsid w:val="00032B7C"/>
    <w:rsid w:val="00033032"/>
    <w:rsid w:val="000339C2"/>
    <w:rsid w:val="00033BEC"/>
    <w:rsid w:val="00033EFF"/>
    <w:rsid w:val="00033F24"/>
    <w:rsid w:val="00035177"/>
    <w:rsid w:val="0003541D"/>
    <w:rsid w:val="000357A6"/>
    <w:rsid w:val="00035D7C"/>
    <w:rsid w:val="00035DA5"/>
    <w:rsid w:val="0003616D"/>
    <w:rsid w:val="000363E6"/>
    <w:rsid w:val="00036BC2"/>
    <w:rsid w:val="00036CF4"/>
    <w:rsid w:val="00036E69"/>
    <w:rsid w:val="00036EE1"/>
    <w:rsid w:val="000371F8"/>
    <w:rsid w:val="000373F0"/>
    <w:rsid w:val="00040726"/>
    <w:rsid w:val="00040801"/>
    <w:rsid w:val="00040BDB"/>
    <w:rsid w:val="000414BE"/>
    <w:rsid w:val="00042E8B"/>
    <w:rsid w:val="000431E9"/>
    <w:rsid w:val="000436B1"/>
    <w:rsid w:val="000448E5"/>
    <w:rsid w:val="00044BFB"/>
    <w:rsid w:val="00045174"/>
    <w:rsid w:val="00045634"/>
    <w:rsid w:val="00045743"/>
    <w:rsid w:val="000458B6"/>
    <w:rsid w:val="00045C2B"/>
    <w:rsid w:val="0004605F"/>
    <w:rsid w:val="000468A3"/>
    <w:rsid w:val="000475ED"/>
    <w:rsid w:val="00047711"/>
    <w:rsid w:val="00047AC2"/>
    <w:rsid w:val="00047BD7"/>
    <w:rsid w:val="0005046E"/>
    <w:rsid w:val="000506CF"/>
    <w:rsid w:val="000506E3"/>
    <w:rsid w:val="00050AA2"/>
    <w:rsid w:val="0005161E"/>
    <w:rsid w:val="0005167D"/>
    <w:rsid w:val="00052B27"/>
    <w:rsid w:val="00052E37"/>
    <w:rsid w:val="00053760"/>
    <w:rsid w:val="000540D8"/>
    <w:rsid w:val="00054432"/>
    <w:rsid w:val="0005443A"/>
    <w:rsid w:val="00054CA6"/>
    <w:rsid w:val="000553CF"/>
    <w:rsid w:val="0005612A"/>
    <w:rsid w:val="00056BC3"/>
    <w:rsid w:val="000605AC"/>
    <w:rsid w:val="00060AD4"/>
    <w:rsid w:val="0006131E"/>
    <w:rsid w:val="000621BC"/>
    <w:rsid w:val="000625C1"/>
    <w:rsid w:val="00062609"/>
    <w:rsid w:val="00062752"/>
    <w:rsid w:val="0006305D"/>
    <w:rsid w:val="00063BC4"/>
    <w:rsid w:val="00064A69"/>
    <w:rsid w:val="00064B49"/>
    <w:rsid w:val="00065482"/>
    <w:rsid w:val="00065E74"/>
    <w:rsid w:val="000660B7"/>
    <w:rsid w:val="00067374"/>
    <w:rsid w:val="00070A3C"/>
    <w:rsid w:val="000713E6"/>
    <w:rsid w:val="000713F3"/>
    <w:rsid w:val="000718DE"/>
    <w:rsid w:val="00071A03"/>
    <w:rsid w:val="00071CAD"/>
    <w:rsid w:val="00072347"/>
    <w:rsid w:val="00072FC8"/>
    <w:rsid w:val="0007309C"/>
    <w:rsid w:val="00073159"/>
    <w:rsid w:val="000731AF"/>
    <w:rsid w:val="00073833"/>
    <w:rsid w:val="00073AC4"/>
    <w:rsid w:val="00073C66"/>
    <w:rsid w:val="00074403"/>
    <w:rsid w:val="00074DB1"/>
    <w:rsid w:val="00074FB9"/>
    <w:rsid w:val="000751BB"/>
    <w:rsid w:val="00075807"/>
    <w:rsid w:val="00075B5C"/>
    <w:rsid w:val="000766B9"/>
    <w:rsid w:val="00076B0F"/>
    <w:rsid w:val="00076D02"/>
    <w:rsid w:val="0007775E"/>
    <w:rsid w:val="00077C84"/>
    <w:rsid w:val="00077CED"/>
    <w:rsid w:val="00080105"/>
    <w:rsid w:val="00080EF2"/>
    <w:rsid w:val="000814C2"/>
    <w:rsid w:val="000818DE"/>
    <w:rsid w:val="00081952"/>
    <w:rsid w:val="00081967"/>
    <w:rsid w:val="00081A35"/>
    <w:rsid w:val="000823AE"/>
    <w:rsid w:val="000824BC"/>
    <w:rsid w:val="00082CBF"/>
    <w:rsid w:val="0008304E"/>
    <w:rsid w:val="00083215"/>
    <w:rsid w:val="00083826"/>
    <w:rsid w:val="00083D60"/>
    <w:rsid w:val="00084B79"/>
    <w:rsid w:val="0008559B"/>
    <w:rsid w:val="000857C9"/>
    <w:rsid w:val="0008588E"/>
    <w:rsid w:val="0008600F"/>
    <w:rsid w:val="0008633F"/>
    <w:rsid w:val="00086406"/>
    <w:rsid w:val="00086652"/>
    <w:rsid w:val="00086757"/>
    <w:rsid w:val="00086B0D"/>
    <w:rsid w:val="000874CA"/>
    <w:rsid w:val="0008768B"/>
    <w:rsid w:val="000878DB"/>
    <w:rsid w:val="00087990"/>
    <w:rsid w:val="00087A71"/>
    <w:rsid w:val="00087C15"/>
    <w:rsid w:val="00090067"/>
    <w:rsid w:val="00090547"/>
    <w:rsid w:val="000907EE"/>
    <w:rsid w:val="0009097D"/>
    <w:rsid w:val="000917FF"/>
    <w:rsid w:val="00091835"/>
    <w:rsid w:val="00091E5E"/>
    <w:rsid w:val="000921CE"/>
    <w:rsid w:val="00092518"/>
    <w:rsid w:val="000925C7"/>
    <w:rsid w:val="000929B6"/>
    <w:rsid w:val="00093240"/>
    <w:rsid w:val="000933C6"/>
    <w:rsid w:val="000939CE"/>
    <w:rsid w:val="00093F3B"/>
    <w:rsid w:val="000951F8"/>
    <w:rsid w:val="00095719"/>
    <w:rsid w:val="00095793"/>
    <w:rsid w:val="000959FC"/>
    <w:rsid w:val="00095FA4"/>
    <w:rsid w:val="00096FD9"/>
    <w:rsid w:val="00097A8B"/>
    <w:rsid w:val="000A1563"/>
    <w:rsid w:val="000A1A81"/>
    <w:rsid w:val="000A20A5"/>
    <w:rsid w:val="000A2104"/>
    <w:rsid w:val="000A22B3"/>
    <w:rsid w:val="000A264B"/>
    <w:rsid w:val="000A2AE0"/>
    <w:rsid w:val="000A367D"/>
    <w:rsid w:val="000A389A"/>
    <w:rsid w:val="000A4C69"/>
    <w:rsid w:val="000A4C9B"/>
    <w:rsid w:val="000A5624"/>
    <w:rsid w:val="000A5996"/>
    <w:rsid w:val="000A609F"/>
    <w:rsid w:val="000A6747"/>
    <w:rsid w:val="000A6A7B"/>
    <w:rsid w:val="000A6F49"/>
    <w:rsid w:val="000A7A72"/>
    <w:rsid w:val="000A7B76"/>
    <w:rsid w:val="000A7CB0"/>
    <w:rsid w:val="000B0097"/>
    <w:rsid w:val="000B0261"/>
    <w:rsid w:val="000B0DBF"/>
    <w:rsid w:val="000B0FEA"/>
    <w:rsid w:val="000B18DE"/>
    <w:rsid w:val="000B25DD"/>
    <w:rsid w:val="000B2F9B"/>
    <w:rsid w:val="000B3342"/>
    <w:rsid w:val="000B363E"/>
    <w:rsid w:val="000B3656"/>
    <w:rsid w:val="000B3A1D"/>
    <w:rsid w:val="000B3BEB"/>
    <w:rsid w:val="000B42D2"/>
    <w:rsid w:val="000B4345"/>
    <w:rsid w:val="000B46B7"/>
    <w:rsid w:val="000B4781"/>
    <w:rsid w:val="000B49DC"/>
    <w:rsid w:val="000B4B78"/>
    <w:rsid w:val="000B5625"/>
    <w:rsid w:val="000B579D"/>
    <w:rsid w:val="000B64AA"/>
    <w:rsid w:val="000B6785"/>
    <w:rsid w:val="000B67C4"/>
    <w:rsid w:val="000B6D80"/>
    <w:rsid w:val="000B72A6"/>
    <w:rsid w:val="000B72F4"/>
    <w:rsid w:val="000C0067"/>
    <w:rsid w:val="000C0393"/>
    <w:rsid w:val="000C1012"/>
    <w:rsid w:val="000C14A1"/>
    <w:rsid w:val="000C1617"/>
    <w:rsid w:val="000C1644"/>
    <w:rsid w:val="000C2B7F"/>
    <w:rsid w:val="000C3092"/>
    <w:rsid w:val="000C3ABF"/>
    <w:rsid w:val="000C47D3"/>
    <w:rsid w:val="000C4B3D"/>
    <w:rsid w:val="000C5023"/>
    <w:rsid w:val="000C5661"/>
    <w:rsid w:val="000C5A28"/>
    <w:rsid w:val="000C6673"/>
    <w:rsid w:val="000C6B31"/>
    <w:rsid w:val="000C6D69"/>
    <w:rsid w:val="000C70B4"/>
    <w:rsid w:val="000D0DC3"/>
    <w:rsid w:val="000D12D1"/>
    <w:rsid w:val="000D17D1"/>
    <w:rsid w:val="000D18AD"/>
    <w:rsid w:val="000D203D"/>
    <w:rsid w:val="000D20E3"/>
    <w:rsid w:val="000D43E5"/>
    <w:rsid w:val="000D4DBC"/>
    <w:rsid w:val="000D5550"/>
    <w:rsid w:val="000D572C"/>
    <w:rsid w:val="000D6A18"/>
    <w:rsid w:val="000D6F5C"/>
    <w:rsid w:val="000D7141"/>
    <w:rsid w:val="000D7C74"/>
    <w:rsid w:val="000D7CA3"/>
    <w:rsid w:val="000E0398"/>
    <w:rsid w:val="000E06E3"/>
    <w:rsid w:val="000E09BC"/>
    <w:rsid w:val="000E0C1A"/>
    <w:rsid w:val="000E1415"/>
    <w:rsid w:val="000E172A"/>
    <w:rsid w:val="000E174B"/>
    <w:rsid w:val="000E198E"/>
    <w:rsid w:val="000E2237"/>
    <w:rsid w:val="000E23AA"/>
    <w:rsid w:val="000E241C"/>
    <w:rsid w:val="000E2BFF"/>
    <w:rsid w:val="000E32A7"/>
    <w:rsid w:val="000E33D9"/>
    <w:rsid w:val="000E391E"/>
    <w:rsid w:val="000E3981"/>
    <w:rsid w:val="000E43AB"/>
    <w:rsid w:val="000E44EC"/>
    <w:rsid w:val="000E4B19"/>
    <w:rsid w:val="000E50A4"/>
    <w:rsid w:val="000E5621"/>
    <w:rsid w:val="000E5642"/>
    <w:rsid w:val="000E5C4E"/>
    <w:rsid w:val="000E5DE2"/>
    <w:rsid w:val="000E6110"/>
    <w:rsid w:val="000E624E"/>
    <w:rsid w:val="000E6338"/>
    <w:rsid w:val="000E6564"/>
    <w:rsid w:val="000E6827"/>
    <w:rsid w:val="000E713E"/>
    <w:rsid w:val="000E775B"/>
    <w:rsid w:val="000F002F"/>
    <w:rsid w:val="000F0D79"/>
    <w:rsid w:val="000F17D5"/>
    <w:rsid w:val="000F3793"/>
    <w:rsid w:val="000F3800"/>
    <w:rsid w:val="000F3CA8"/>
    <w:rsid w:val="000F44D1"/>
    <w:rsid w:val="000F46E4"/>
    <w:rsid w:val="000F4C20"/>
    <w:rsid w:val="000F4C91"/>
    <w:rsid w:val="000F52B9"/>
    <w:rsid w:val="000F5522"/>
    <w:rsid w:val="000F5634"/>
    <w:rsid w:val="000F59A1"/>
    <w:rsid w:val="000F5A80"/>
    <w:rsid w:val="000F5C83"/>
    <w:rsid w:val="000F5F54"/>
    <w:rsid w:val="000F6119"/>
    <w:rsid w:val="000F7094"/>
    <w:rsid w:val="000F7921"/>
    <w:rsid w:val="000F7A36"/>
    <w:rsid w:val="000F7C35"/>
    <w:rsid w:val="000F7E13"/>
    <w:rsid w:val="00100053"/>
    <w:rsid w:val="0010058D"/>
    <w:rsid w:val="001007E9"/>
    <w:rsid w:val="001009AD"/>
    <w:rsid w:val="00101176"/>
    <w:rsid w:val="0010158F"/>
    <w:rsid w:val="001020B1"/>
    <w:rsid w:val="0010240D"/>
    <w:rsid w:val="00102642"/>
    <w:rsid w:val="001027D6"/>
    <w:rsid w:val="00102CD8"/>
    <w:rsid w:val="001033F6"/>
    <w:rsid w:val="001038EF"/>
    <w:rsid w:val="001039BB"/>
    <w:rsid w:val="001045EF"/>
    <w:rsid w:val="001051B4"/>
    <w:rsid w:val="00105290"/>
    <w:rsid w:val="00105600"/>
    <w:rsid w:val="00105A36"/>
    <w:rsid w:val="00105FC1"/>
    <w:rsid w:val="00106144"/>
    <w:rsid w:val="00106366"/>
    <w:rsid w:val="00107422"/>
    <w:rsid w:val="0010770E"/>
    <w:rsid w:val="0010784E"/>
    <w:rsid w:val="00107D8C"/>
    <w:rsid w:val="00107FBA"/>
    <w:rsid w:val="00110245"/>
    <w:rsid w:val="001108CB"/>
    <w:rsid w:val="00110B17"/>
    <w:rsid w:val="001110A4"/>
    <w:rsid w:val="0011111C"/>
    <w:rsid w:val="00111682"/>
    <w:rsid w:val="00111A1B"/>
    <w:rsid w:val="00111A4B"/>
    <w:rsid w:val="00111CCE"/>
    <w:rsid w:val="00111E4B"/>
    <w:rsid w:val="00111E93"/>
    <w:rsid w:val="00111EA0"/>
    <w:rsid w:val="001120EB"/>
    <w:rsid w:val="001121EB"/>
    <w:rsid w:val="00112433"/>
    <w:rsid w:val="00113382"/>
    <w:rsid w:val="00114276"/>
    <w:rsid w:val="00114CD3"/>
    <w:rsid w:val="0011565B"/>
    <w:rsid w:val="00115A4E"/>
    <w:rsid w:val="001160EC"/>
    <w:rsid w:val="001164CB"/>
    <w:rsid w:val="00116A55"/>
    <w:rsid w:val="00117047"/>
    <w:rsid w:val="001176A9"/>
    <w:rsid w:val="001176B0"/>
    <w:rsid w:val="001179AD"/>
    <w:rsid w:val="00117DC1"/>
    <w:rsid w:val="00117FF9"/>
    <w:rsid w:val="001203FA"/>
    <w:rsid w:val="0012071D"/>
    <w:rsid w:val="00120D4B"/>
    <w:rsid w:val="001213FA"/>
    <w:rsid w:val="001214BF"/>
    <w:rsid w:val="00121D8F"/>
    <w:rsid w:val="00121F10"/>
    <w:rsid w:val="001220A3"/>
    <w:rsid w:val="001220F3"/>
    <w:rsid w:val="00122D8E"/>
    <w:rsid w:val="00122E58"/>
    <w:rsid w:val="0012350C"/>
    <w:rsid w:val="00123648"/>
    <w:rsid w:val="001239EB"/>
    <w:rsid w:val="001239FE"/>
    <w:rsid w:val="00123B2D"/>
    <w:rsid w:val="001242C3"/>
    <w:rsid w:val="001242E7"/>
    <w:rsid w:val="00124475"/>
    <w:rsid w:val="001259B0"/>
    <w:rsid w:val="00125C03"/>
    <w:rsid w:val="00125DA2"/>
    <w:rsid w:val="001268F0"/>
    <w:rsid w:val="00126AB8"/>
    <w:rsid w:val="00126E96"/>
    <w:rsid w:val="0012736E"/>
    <w:rsid w:val="00127470"/>
    <w:rsid w:val="001274DB"/>
    <w:rsid w:val="001276CB"/>
    <w:rsid w:val="00127760"/>
    <w:rsid w:val="001279DE"/>
    <w:rsid w:val="00127C2F"/>
    <w:rsid w:val="00127D13"/>
    <w:rsid w:val="00130A48"/>
    <w:rsid w:val="00130CD4"/>
    <w:rsid w:val="00130E97"/>
    <w:rsid w:val="00131484"/>
    <w:rsid w:val="001319D3"/>
    <w:rsid w:val="00131C26"/>
    <w:rsid w:val="00132246"/>
    <w:rsid w:val="0013225D"/>
    <w:rsid w:val="00132462"/>
    <w:rsid w:val="001326D0"/>
    <w:rsid w:val="00132CF4"/>
    <w:rsid w:val="001330D2"/>
    <w:rsid w:val="00134239"/>
    <w:rsid w:val="001342A1"/>
    <w:rsid w:val="00134359"/>
    <w:rsid w:val="00135001"/>
    <w:rsid w:val="0013508D"/>
    <w:rsid w:val="00135FA2"/>
    <w:rsid w:val="001360D7"/>
    <w:rsid w:val="00136492"/>
    <w:rsid w:val="001367FD"/>
    <w:rsid w:val="00136C68"/>
    <w:rsid w:val="001408A5"/>
    <w:rsid w:val="00141965"/>
    <w:rsid w:val="00141CDF"/>
    <w:rsid w:val="00142507"/>
    <w:rsid w:val="0014253D"/>
    <w:rsid w:val="00142590"/>
    <w:rsid w:val="00142B07"/>
    <w:rsid w:val="00143B05"/>
    <w:rsid w:val="00144048"/>
    <w:rsid w:val="00144473"/>
    <w:rsid w:val="00144A0B"/>
    <w:rsid w:val="00144DAE"/>
    <w:rsid w:val="001450B1"/>
    <w:rsid w:val="0014518B"/>
    <w:rsid w:val="00145BA1"/>
    <w:rsid w:val="001462F9"/>
    <w:rsid w:val="00146A37"/>
    <w:rsid w:val="00146B9E"/>
    <w:rsid w:val="00146FEE"/>
    <w:rsid w:val="001472D3"/>
    <w:rsid w:val="00147492"/>
    <w:rsid w:val="00147AA6"/>
    <w:rsid w:val="0015037A"/>
    <w:rsid w:val="00150915"/>
    <w:rsid w:val="00150E07"/>
    <w:rsid w:val="00151080"/>
    <w:rsid w:val="0015175E"/>
    <w:rsid w:val="001519DE"/>
    <w:rsid w:val="00152561"/>
    <w:rsid w:val="00152895"/>
    <w:rsid w:val="00153E3C"/>
    <w:rsid w:val="00154717"/>
    <w:rsid w:val="00154CD5"/>
    <w:rsid w:val="00155504"/>
    <w:rsid w:val="00155C44"/>
    <w:rsid w:val="00155DE6"/>
    <w:rsid w:val="00155F28"/>
    <w:rsid w:val="00156034"/>
    <w:rsid w:val="0015616C"/>
    <w:rsid w:val="001565E3"/>
    <w:rsid w:val="001567D8"/>
    <w:rsid w:val="0015770B"/>
    <w:rsid w:val="00157ABE"/>
    <w:rsid w:val="00157D5A"/>
    <w:rsid w:val="00157F4A"/>
    <w:rsid w:val="00160EE4"/>
    <w:rsid w:val="00161482"/>
    <w:rsid w:val="0016152F"/>
    <w:rsid w:val="001620C7"/>
    <w:rsid w:val="0016239B"/>
    <w:rsid w:val="00163009"/>
    <w:rsid w:val="001631BF"/>
    <w:rsid w:val="00164160"/>
    <w:rsid w:val="0016662D"/>
    <w:rsid w:val="00166884"/>
    <w:rsid w:val="00166C36"/>
    <w:rsid w:val="00166FF0"/>
    <w:rsid w:val="0016741A"/>
    <w:rsid w:val="00167F56"/>
    <w:rsid w:val="00170B0C"/>
    <w:rsid w:val="00170FDC"/>
    <w:rsid w:val="001710D5"/>
    <w:rsid w:val="00171396"/>
    <w:rsid w:val="00171D42"/>
    <w:rsid w:val="001721D8"/>
    <w:rsid w:val="00172461"/>
    <w:rsid w:val="001725DC"/>
    <w:rsid w:val="00172F18"/>
    <w:rsid w:val="00173456"/>
    <w:rsid w:val="00173462"/>
    <w:rsid w:val="00173522"/>
    <w:rsid w:val="0017374E"/>
    <w:rsid w:val="00173777"/>
    <w:rsid w:val="00174413"/>
    <w:rsid w:val="0017449E"/>
    <w:rsid w:val="00174776"/>
    <w:rsid w:val="00174788"/>
    <w:rsid w:val="00174A85"/>
    <w:rsid w:val="00174DC3"/>
    <w:rsid w:val="001750DD"/>
    <w:rsid w:val="0017514D"/>
    <w:rsid w:val="0017562C"/>
    <w:rsid w:val="0017590D"/>
    <w:rsid w:val="00175923"/>
    <w:rsid w:val="00175B1F"/>
    <w:rsid w:val="0017600B"/>
    <w:rsid w:val="001761EC"/>
    <w:rsid w:val="0017751A"/>
    <w:rsid w:val="00177528"/>
    <w:rsid w:val="00177660"/>
    <w:rsid w:val="00180476"/>
    <w:rsid w:val="00180480"/>
    <w:rsid w:val="00180BE1"/>
    <w:rsid w:val="00180D21"/>
    <w:rsid w:val="0018160B"/>
    <w:rsid w:val="001816F8"/>
    <w:rsid w:val="00181AFA"/>
    <w:rsid w:val="001822C5"/>
    <w:rsid w:val="001839B8"/>
    <w:rsid w:val="0018459E"/>
    <w:rsid w:val="00185BE3"/>
    <w:rsid w:val="001864C1"/>
    <w:rsid w:val="00186B59"/>
    <w:rsid w:val="001876B4"/>
    <w:rsid w:val="001877DE"/>
    <w:rsid w:val="00187D04"/>
    <w:rsid w:val="00187FB8"/>
    <w:rsid w:val="00190191"/>
    <w:rsid w:val="001901E9"/>
    <w:rsid w:val="00190B07"/>
    <w:rsid w:val="00190C79"/>
    <w:rsid w:val="00192CDB"/>
    <w:rsid w:val="00193723"/>
    <w:rsid w:val="00193A7B"/>
    <w:rsid w:val="00193BA2"/>
    <w:rsid w:val="00193D02"/>
    <w:rsid w:val="00194B9B"/>
    <w:rsid w:val="001954DA"/>
    <w:rsid w:val="001958C0"/>
    <w:rsid w:val="00195AA5"/>
    <w:rsid w:val="00195EF6"/>
    <w:rsid w:val="0019639E"/>
    <w:rsid w:val="00196AEA"/>
    <w:rsid w:val="00196E36"/>
    <w:rsid w:val="00196F0B"/>
    <w:rsid w:val="001971E6"/>
    <w:rsid w:val="00197CA8"/>
    <w:rsid w:val="001A03BE"/>
    <w:rsid w:val="001A0501"/>
    <w:rsid w:val="001A0593"/>
    <w:rsid w:val="001A088F"/>
    <w:rsid w:val="001A0B90"/>
    <w:rsid w:val="001A0FF9"/>
    <w:rsid w:val="001A1328"/>
    <w:rsid w:val="001A1736"/>
    <w:rsid w:val="001A1780"/>
    <w:rsid w:val="001A1EAD"/>
    <w:rsid w:val="001A2437"/>
    <w:rsid w:val="001A2516"/>
    <w:rsid w:val="001A259B"/>
    <w:rsid w:val="001A27A1"/>
    <w:rsid w:val="001A2BA7"/>
    <w:rsid w:val="001A2EC1"/>
    <w:rsid w:val="001A32CD"/>
    <w:rsid w:val="001A4084"/>
    <w:rsid w:val="001A4160"/>
    <w:rsid w:val="001A5AFF"/>
    <w:rsid w:val="001A5D6F"/>
    <w:rsid w:val="001A67E1"/>
    <w:rsid w:val="001A69B5"/>
    <w:rsid w:val="001A6B4C"/>
    <w:rsid w:val="001A79DC"/>
    <w:rsid w:val="001B0067"/>
    <w:rsid w:val="001B021C"/>
    <w:rsid w:val="001B0BA6"/>
    <w:rsid w:val="001B1CF4"/>
    <w:rsid w:val="001B238E"/>
    <w:rsid w:val="001B24B6"/>
    <w:rsid w:val="001B2BA7"/>
    <w:rsid w:val="001B3069"/>
    <w:rsid w:val="001B3B38"/>
    <w:rsid w:val="001B42F6"/>
    <w:rsid w:val="001B47CF"/>
    <w:rsid w:val="001B4B1A"/>
    <w:rsid w:val="001B4BC7"/>
    <w:rsid w:val="001B5253"/>
    <w:rsid w:val="001B5BE5"/>
    <w:rsid w:val="001B61E1"/>
    <w:rsid w:val="001B668E"/>
    <w:rsid w:val="001B7B92"/>
    <w:rsid w:val="001B7D6B"/>
    <w:rsid w:val="001C012A"/>
    <w:rsid w:val="001C041E"/>
    <w:rsid w:val="001C0D01"/>
    <w:rsid w:val="001C0E6D"/>
    <w:rsid w:val="001C1DB7"/>
    <w:rsid w:val="001C2F2C"/>
    <w:rsid w:val="001C3A25"/>
    <w:rsid w:val="001C3AA9"/>
    <w:rsid w:val="001C3E31"/>
    <w:rsid w:val="001C53C4"/>
    <w:rsid w:val="001C57F4"/>
    <w:rsid w:val="001C5A15"/>
    <w:rsid w:val="001C5AFB"/>
    <w:rsid w:val="001C5DDE"/>
    <w:rsid w:val="001C6534"/>
    <w:rsid w:val="001C6820"/>
    <w:rsid w:val="001C7275"/>
    <w:rsid w:val="001C7859"/>
    <w:rsid w:val="001C7B29"/>
    <w:rsid w:val="001D058D"/>
    <w:rsid w:val="001D074E"/>
    <w:rsid w:val="001D0E62"/>
    <w:rsid w:val="001D12D7"/>
    <w:rsid w:val="001D1C96"/>
    <w:rsid w:val="001D2153"/>
    <w:rsid w:val="001D23B0"/>
    <w:rsid w:val="001D379C"/>
    <w:rsid w:val="001D38C7"/>
    <w:rsid w:val="001D3E2C"/>
    <w:rsid w:val="001D44BA"/>
    <w:rsid w:val="001D4ACC"/>
    <w:rsid w:val="001D5302"/>
    <w:rsid w:val="001D5CEE"/>
    <w:rsid w:val="001D610F"/>
    <w:rsid w:val="001D6C11"/>
    <w:rsid w:val="001D6D10"/>
    <w:rsid w:val="001D7384"/>
    <w:rsid w:val="001D756D"/>
    <w:rsid w:val="001E008B"/>
    <w:rsid w:val="001E01FC"/>
    <w:rsid w:val="001E0317"/>
    <w:rsid w:val="001E052E"/>
    <w:rsid w:val="001E0655"/>
    <w:rsid w:val="001E1B75"/>
    <w:rsid w:val="001E1DDA"/>
    <w:rsid w:val="001E21D2"/>
    <w:rsid w:val="001E243F"/>
    <w:rsid w:val="001E2B9B"/>
    <w:rsid w:val="001E2F7E"/>
    <w:rsid w:val="001E2F87"/>
    <w:rsid w:val="001E303B"/>
    <w:rsid w:val="001E324B"/>
    <w:rsid w:val="001E3A3C"/>
    <w:rsid w:val="001E4BB1"/>
    <w:rsid w:val="001E6372"/>
    <w:rsid w:val="001E63D2"/>
    <w:rsid w:val="001E6F60"/>
    <w:rsid w:val="001E7085"/>
    <w:rsid w:val="001E7301"/>
    <w:rsid w:val="001E753A"/>
    <w:rsid w:val="001E79A8"/>
    <w:rsid w:val="001F0DC0"/>
    <w:rsid w:val="001F0DFF"/>
    <w:rsid w:val="001F1216"/>
    <w:rsid w:val="001F225D"/>
    <w:rsid w:val="001F2898"/>
    <w:rsid w:val="001F29AD"/>
    <w:rsid w:val="001F3195"/>
    <w:rsid w:val="001F4F89"/>
    <w:rsid w:val="001F5775"/>
    <w:rsid w:val="001F57A5"/>
    <w:rsid w:val="001F599F"/>
    <w:rsid w:val="001F5E80"/>
    <w:rsid w:val="001F6169"/>
    <w:rsid w:val="001F6E75"/>
    <w:rsid w:val="001F77BB"/>
    <w:rsid w:val="001F79BE"/>
    <w:rsid w:val="002000FE"/>
    <w:rsid w:val="0020026E"/>
    <w:rsid w:val="00200D75"/>
    <w:rsid w:val="002011C4"/>
    <w:rsid w:val="002024A4"/>
    <w:rsid w:val="00202597"/>
    <w:rsid w:val="00202C28"/>
    <w:rsid w:val="00202E67"/>
    <w:rsid w:val="002030FF"/>
    <w:rsid w:val="002031EC"/>
    <w:rsid w:val="00203725"/>
    <w:rsid w:val="002040A6"/>
    <w:rsid w:val="00204270"/>
    <w:rsid w:val="00204E01"/>
    <w:rsid w:val="00205279"/>
    <w:rsid w:val="00205D10"/>
    <w:rsid w:val="00205EA9"/>
    <w:rsid w:val="002064FC"/>
    <w:rsid w:val="002065B7"/>
    <w:rsid w:val="002065E6"/>
    <w:rsid w:val="0020680E"/>
    <w:rsid w:val="00207297"/>
    <w:rsid w:val="002078D4"/>
    <w:rsid w:val="00210499"/>
    <w:rsid w:val="002108EA"/>
    <w:rsid w:val="00211BBE"/>
    <w:rsid w:val="00211FA5"/>
    <w:rsid w:val="002125AC"/>
    <w:rsid w:val="00213AF1"/>
    <w:rsid w:val="00213B36"/>
    <w:rsid w:val="00214304"/>
    <w:rsid w:val="00214730"/>
    <w:rsid w:val="00215573"/>
    <w:rsid w:val="00215A23"/>
    <w:rsid w:val="00215E57"/>
    <w:rsid w:val="00216051"/>
    <w:rsid w:val="00216145"/>
    <w:rsid w:val="00216362"/>
    <w:rsid w:val="00216CE8"/>
    <w:rsid w:val="00216E10"/>
    <w:rsid w:val="002170E8"/>
    <w:rsid w:val="002171AB"/>
    <w:rsid w:val="00217379"/>
    <w:rsid w:val="00217941"/>
    <w:rsid w:val="00217A1B"/>
    <w:rsid w:val="00217C97"/>
    <w:rsid w:val="00217D3F"/>
    <w:rsid w:val="00220BE1"/>
    <w:rsid w:val="00220C74"/>
    <w:rsid w:val="0022122B"/>
    <w:rsid w:val="00221F86"/>
    <w:rsid w:val="00221FD4"/>
    <w:rsid w:val="0022264E"/>
    <w:rsid w:val="00222799"/>
    <w:rsid w:val="0022284F"/>
    <w:rsid w:val="00222C12"/>
    <w:rsid w:val="002237D6"/>
    <w:rsid w:val="00224092"/>
    <w:rsid w:val="0022413E"/>
    <w:rsid w:val="002249E8"/>
    <w:rsid w:val="00224B2B"/>
    <w:rsid w:val="0022535B"/>
    <w:rsid w:val="002258EC"/>
    <w:rsid w:val="002259D6"/>
    <w:rsid w:val="00225B4C"/>
    <w:rsid w:val="00225E3E"/>
    <w:rsid w:val="00225EE0"/>
    <w:rsid w:val="00226508"/>
    <w:rsid w:val="0022652D"/>
    <w:rsid w:val="002266EE"/>
    <w:rsid w:val="00226877"/>
    <w:rsid w:val="00226B1E"/>
    <w:rsid w:val="002271DC"/>
    <w:rsid w:val="00227770"/>
    <w:rsid w:val="00227C05"/>
    <w:rsid w:val="002310FA"/>
    <w:rsid w:val="00231485"/>
    <w:rsid w:val="00231F08"/>
    <w:rsid w:val="002329B8"/>
    <w:rsid w:val="002336F4"/>
    <w:rsid w:val="00234651"/>
    <w:rsid w:val="00234BF1"/>
    <w:rsid w:val="00234C3E"/>
    <w:rsid w:val="00235C8D"/>
    <w:rsid w:val="00236BE2"/>
    <w:rsid w:val="00236E6C"/>
    <w:rsid w:val="0023743A"/>
    <w:rsid w:val="00237B70"/>
    <w:rsid w:val="002402FC"/>
    <w:rsid w:val="00240548"/>
    <w:rsid w:val="002405F2"/>
    <w:rsid w:val="0024071A"/>
    <w:rsid w:val="00240B23"/>
    <w:rsid w:val="002412E1"/>
    <w:rsid w:val="00241D36"/>
    <w:rsid w:val="00241EF9"/>
    <w:rsid w:val="002421AA"/>
    <w:rsid w:val="00242343"/>
    <w:rsid w:val="00242BDC"/>
    <w:rsid w:val="00243020"/>
    <w:rsid w:val="0024343A"/>
    <w:rsid w:val="002435BC"/>
    <w:rsid w:val="00243BAA"/>
    <w:rsid w:val="00243E04"/>
    <w:rsid w:val="0024491B"/>
    <w:rsid w:val="00244ECE"/>
    <w:rsid w:val="00245121"/>
    <w:rsid w:val="00245884"/>
    <w:rsid w:val="002466F7"/>
    <w:rsid w:val="002468C8"/>
    <w:rsid w:val="0024729E"/>
    <w:rsid w:val="00247698"/>
    <w:rsid w:val="00250486"/>
    <w:rsid w:val="0025138B"/>
    <w:rsid w:val="00251416"/>
    <w:rsid w:val="0025190C"/>
    <w:rsid w:val="002524A3"/>
    <w:rsid w:val="00252607"/>
    <w:rsid w:val="002538AC"/>
    <w:rsid w:val="00253AAE"/>
    <w:rsid w:val="002540E0"/>
    <w:rsid w:val="002544BC"/>
    <w:rsid w:val="00254CDD"/>
    <w:rsid w:val="00254F9D"/>
    <w:rsid w:val="00255A1C"/>
    <w:rsid w:val="00256821"/>
    <w:rsid w:val="002568C1"/>
    <w:rsid w:val="00256BCD"/>
    <w:rsid w:val="00257129"/>
    <w:rsid w:val="00257247"/>
    <w:rsid w:val="00257506"/>
    <w:rsid w:val="0025778B"/>
    <w:rsid w:val="00257D6C"/>
    <w:rsid w:val="00260211"/>
    <w:rsid w:val="002603B1"/>
    <w:rsid w:val="00260519"/>
    <w:rsid w:val="00260DCF"/>
    <w:rsid w:val="0026123B"/>
    <w:rsid w:val="00261489"/>
    <w:rsid w:val="00262CEB"/>
    <w:rsid w:val="002636C9"/>
    <w:rsid w:val="002638B9"/>
    <w:rsid w:val="00263BC6"/>
    <w:rsid w:val="00263D3E"/>
    <w:rsid w:val="00263DC2"/>
    <w:rsid w:val="00264341"/>
    <w:rsid w:val="0026463E"/>
    <w:rsid w:val="00264795"/>
    <w:rsid w:val="00264C16"/>
    <w:rsid w:val="0026514D"/>
    <w:rsid w:val="002668EE"/>
    <w:rsid w:val="002672F6"/>
    <w:rsid w:val="00270671"/>
    <w:rsid w:val="002710B3"/>
    <w:rsid w:val="00271269"/>
    <w:rsid w:val="002717E2"/>
    <w:rsid w:val="002719E2"/>
    <w:rsid w:val="00271BEF"/>
    <w:rsid w:val="002721F5"/>
    <w:rsid w:val="00272AD2"/>
    <w:rsid w:val="002730DF"/>
    <w:rsid w:val="00273922"/>
    <w:rsid w:val="0027449D"/>
    <w:rsid w:val="00274E8E"/>
    <w:rsid w:val="00274EA8"/>
    <w:rsid w:val="00274EFA"/>
    <w:rsid w:val="00275AF2"/>
    <w:rsid w:val="00275B72"/>
    <w:rsid w:val="0027629C"/>
    <w:rsid w:val="00277E6E"/>
    <w:rsid w:val="0028044A"/>
    <w:rsid w:val="00280DFD"/>
    <w:rsid w:val="0028143B"/>
    <w:rsid w:val="0028218F"/>
    <w:rsid w:val="002823EA"/>
    <w:rsid w:val="002828FE"/>
    <w:rsid w:val="00282D57"/>
    <w:rsid w:val="00282DA9"/>
    <w:rsid w:val="00283867"/>
    <w:rsid w:val="00283D17"/>
    <w:rsid w:val="00284D51"/>
    <w:rsid w:val="00285418"/>
    <w:rsid w:val="00285AA1"/>
    <w:rsid w:val="00285AE5"/>
    <w:rsid w:val="00285B69"/>
    <w:rsid w:val="002860CB"/>
    <w:rsid w:val="002864AF"/>
    <w:rsid w:val="002868C4"/>
    <w:rsid w:val="00286DCB"/>
    <w:rsid w:val="00287A34"/>
    <w:rsid w:val="00287CB5"/>
    <w:rsid w:val="002902B9"/>
    <w:rsid w:val="00290B06"/>
    <w:rsid w:val="00290D0B"/>
    <w:rsid w:val="00291225"/>
    <w:rsid w:val="00291611"/>
    <w:rsid w:val="00291AAF"/>
    <w:rsid w:val="00292EA9"/>
    <w:rsid w:val="00292F47"/>
    <w:rsid w:val="002931B9"/>
    <w:rsid w:val="0029407E"/>
    <w:rsid w:val="00294351"/>
    <w:rsid w:val="002959C8"/>
    <w:rsid w:val="00296060"/>
    <w:rsid w:val="00296518"/>
    <w:rsid w:val="002971B2"/>
    <w:rsid w:val="00297683"/>
    <w:rsid w:val="002977AC"/>
    <w:rsid w:val="00297DCC"/>
    <w:rsid w:val="002A007E"/>
    <w:rsid w:val="002A0A3F"/>
    <w:rsid w:val="002A0BEE"/>
    <w:rsid w:val="002A1185"/>
    <w:rsid w:val="002A1A1D"/>
    <w:rsid w:val="002A2337"/>
    <w:rsid w:val="002A29C7"/>
    <w:rsid w:val="002A2B0A"/>
    <w:rsid w:val="002A2B54"/>
    <w:rsid w:val="002A2D72"/>
    <w:rsid w:val="002A32FC"/>
    <w:rsid w:val="002A34B8"/>
    <w:rsid w:val="002A39A2"/>
    <w:rsid w:val="002A5304"/>
    <w:rsid w:val="002A54CF"/>
    <w:rsid w:val="002A5761"/>
    <w:rsid w:val="002A5E00"/>
    <w:rsid w:val="002A756A"/>
    <w:rsid w:val="002A7AA8"/>
    <w:rsid w:val="002B00C2"/>
    <w:rsid w:val="002B08E7"/>
    <w:rsid w:val="002B0C9E"/>
    <w:rsid w:val="002B0F0B"/>
    <w:rsid w:val="002B0FA3"/>
    <w:rsid w:val="002B1A55"/>
    <w:rsid w:val="002B1A8F"/>
    <w:rsid w:val="002B25F0"/>
    <w:rsid w:val="002B373B"/>
    <w:rsid w:val="002B3C8B"/>
    <w:rsid w:val="002B4A70"/>
    <w:rsid w:val="002B5239"/>
    <w:rsid w:val="002B58DC"/>
    <w:rsid w:val="002B7CA4"/>
    <w:rsid w:val="002C0608"/>
    <w:rsid w:val="002C0B7F"/>
    <w:rsid w:val="002C11D4"/>
    <w:rsid w:val="002C1713"/>
    <w:rsid w:val="002C1AFD"/>
    <w:rsid w:val="002C1C6E"/>
    <w:rsid w:val="002C2C59"/>
    <w:rsid w:val="002C2C60"/>
    <w:rsid w:val="002C2FD7"/>
    <w:rsid w:val="002C3766"/>
    <w:rsid w:val="002C39ED"/>
    <w:rsid w:val="002C3B23"/>
    <w:rsid w:val="002C3FBF"/>
    <w:rsid w:val="002C4516"/>
    <w:rsid w:val="002C4637"/>
    <w:rsid w:val="002C479B"/>
    <w:rsid w:val="002C4914"/>
    <w:rsid w:val="002C4BDE"/>
    <w:rsid w:val="002C54DE"/>
    <w:rsid w:val="002C5944"/>
    <w:rsid w:val="002C5AFE"/>
    <w:rsid w:val="002C63D3"/>
    <w:rsid w:val="002C69E3"/>
    <w:rsid w:val="002C7782"/>
    <w:rsid w:val="002C7BD5"/>
    <w:rsid w:val="002D023F"/>
    <w:rsid w:val="002D0A2E"/>
    <w:rsid w:val="002D25A0"/>
    <w:rsid w:val="002D2A6B"/>
    <w:rsid w:val="002D38C6"/>
    <w:rsid w:val="002D3CF4"/>
    <w:rsid w:val="002D42BD"/>
    <w:rsid w:val="002D456F"/>
    <w:rsid w:val="002D52C8"/>
    <w:rsid w:val="002D5A8E"/>
    <w:rsid w:val="002D60C7"/>
    <w:rsid w:val="002D6660"/>
    <w:rsid w:val="002D6D67"/>
    <w:rsid w:val="002D7AB3"/>
    <w:rsid w:val="002D7CA3"/>
    <w:rsid w:val="002E0745"/>
    <w:rsid w:val="002E095B"/>
    <w:rsid w:val="002E09AA"/>
    <w:rsid w:val="002E10D6"/>
    <w:rsid w:val="002E20A3"/>
    <w:rsid w:val="002E2186"/>
    <w:rsid w:val="002E260E"/>
    <w:rsid w:val="002E3C1C"/>
    <w:rsid w:val="002E3D0F"/>
    <w:rsid w:val="002E474C"/>
    <w:rsid w:val="002E4ADC"/>
    <w:rsid w:val="002E4D23"/>
    <w:rsid w:val="002E5BDC"/>
    <w:rsid w:val="002E5CDA"/>
    <w:rsid w:val="002E5D21"/>
    <w:rsid w:val="002E625C"/>
    <w:rsid w:val="002E7241"/>
    <w:rsid w:val="002E74A2"/>
    <w:rsid w:val="002E77B3"/>
    <w:rsid w:val="002E7A86"/>
    <w:rsid w:val="002E7D6D"/>
    <w:rsid w:val="002F053E"/>
    <w:rsid w:val="002F07B7"/>
    <w:rsid w:val="002F0947"/>
    <w:rsid w:val="002F10DC"/>
    <w:rsid w:val="002F19BE"/>
    <w:rsid w:val="002F1BC8"/>
    <w:rsid w:val="002F27D6"/>
    <w:rsid w:val="002F2AE0"/>
    <w:rsid w:val="002F2CDB"/>
    <w:rsid w:val="002F33B5"/>
    <w:rsid w:val="002F36B2"/>
    <w:rsid w:val="002F3C30"/>
    <w:rsid w:val="002F43B8"/>
    <w:rsid w:val="002F4418"/>
    <w:rsid w:val="002F4645"/>
    <w:rsid w:val="002F4AB8"/>
    <w:rsid w:val="002F4FAC"/>
    <w:rsid w:val="002F5213"/>
    <w:rsid w:val="002F6151"/>
    <w:rsid w:val="002F616B"/>
    <w:rsid w:val="002F6C93"/>
    <w:rsid w:val="002F6D15"/>
    <w:rsid w:val="002F6ED9"/>
    <w:rsid w:val="002F7022"/>
    <w:rsid w:val="002F724A"/>
    <w:rsid w:val="002F7521"/>
    <w:rsid w:val="002F7C44"/>
    <w:rsid w:val="002F7FFC"/>
    <w:rsid w:val="003000F9"/>
    <w:rsid w:val="00300366"/>
    <w:rsid w:val="003007EF"/>
    <w:rsid w:val="00300A98"/>
    <w:rsid w:val="00300C40"/>
    <w:rsid w:val="00300E17"/>
    <w:rsid w:val="0030199F"/>
    <w:rsid w:val="00301A8C"/>
    <w:rsid w:val="003022CF"/>
    <w:rsid w:val="003024F7"/>
    <w:rsid w:val="003026EB"/>
    <w:rsid w:val="0030322A"/>
    <w:rsid w:val="0030362D"/>
    <w:rsid w:val="00303724"/>
    <w:rsid w:val="00303B82"/>
    <w:rsid w:val="00304C52"/>
    <w:rsid w:val="00304D52"/>
    <w:rsid w:val="00304DEE"/>
    <w:rsid w:val="00304E92"/>
    <w:rsid w:val="0030573D"/>
    <w:rsid w:val="00305F69"/>
    <w:rsid w:val="0030758F"/>
    <w:rsid w:val="00307697"/>
    <w:rsid w:val="003079CC"/>
    <w:rsid w:val="00307D94"/>
    <w:rsid w:val="00310C36"/>
    <w:rsid w:val="003112C4"/>
    <w:rsid w:val="0031193B"/>
    <w:rsid w:val="0031347A"/>
    <w:rsid w:val="003138F6"/>
    <w:rsid w:val="00313C16"/>
    <w:rsid w:val="00313DD9"/>
    <w:rsid w:val="0031402A"/>
    <w:rsid w:val="003148AD"/>
    <w:rsid w:val="003152A8"/>
    <w:rsid w:val="003153FE"/>
    <w:rsid w:val="003154FF"/>
    <w:rsid w:val="00315908"/>
    <w:rsid w:val="00315BD1"/>
    <w:rsid w:val="00315E9C"/>
    <w:rsid w:val="0031605E"/>
    <w:rsid w:val="003161E7"/>
    <w:rsid w:val="003165D7"/>
    <w:rsid w:val="0031681D"/>
    <w:rsid w:val="00317FBD"/>
    <w:rsid w:val="00320111"/>
    <w:rsid w:val="00320600"/>
    <w:rsid w:val="0032064E"/>
    <w:rsid w:val="00320730"/>
    <w:rsid w:val="00320743"/>
    <w:rsid w:val="00320F2D"/>
    <w:rsid w:val="00320F70"/>
    <w:rsid w:val="00321129"/>
    <w:rsid w:val="00321152"/>
    <w:rsid w:val="0032117F"/>
    <w:rsid w:val="0032127A"/>
    <w:rsid w:val="00321832"/>
    <w:rsid w:val="003218B1"/>
    <w:rsid w:val="0032206B"/>
    <w:rsid w:val="00322490"/>
    <w:rsid w:val="00322AF7"/>
    <w:rsid w:val="003230FE"/>
    <w:rsid w:val="00323566"/>
    <w:rsid w:val="003257AE"/>
    <w:rsid w:val="00325DCF"/>
    <w:rsid w:val="0032602F"/>
    <w:rsid w:val="00326602"/>
    <w:rsid w:val="0032701D"/>
    <w:rsid w:val="00327765"/>
    <w:rsid w:val="00327DB1"/>
    <w:rsid w:val="00330ACD"/>
    <w:rsid w:val="00330E03"/>
    <w:rsid w:val="003313DF"/>
    <w:rsid w:val="00331615"/>
    <w:rsid w:val="00331633"/>
    <w:rsid w:val="0033253A"/>
    <w:rsid w:val="0033256D"/>
    <w:rsid w:val="00333D91"/>
    <w:rsid w:val="0033405B"/>
    <w:rsid w:val="0033415E"/>
    <w:rsid w:val="003346F3"/>
    <w:rsid w:val="00334963"/>
    <w:rsid w:val="00334D96"/>
    <w:rsid w:val="00334DFB"/>
    <w:rsid w:val="00335938"/>
    <w:rsid w:val="00335B73"/>
    <w:rsid w:val="00335CAA"/>
    <w:rsid w:val="00335CDF"/>
    <w:rsid w:val="00335F71"/>
    <w:rsid w:val="0033737E"/>
    <w:rsid w:val="003378D4"/>
    <w:rsid w:val="00337A96"/>
    <w:rsid w:val="00337C2A"/>
    <w:rsid w:val="00340A9C"/>
    <w:rsid w:val="00340B5C"/>
    <w:rsid w:val="0034197E"/>
    <w:rsid w:val="00342350"/>
    <w:rsid w:val="00342457"/>
    <w:rsid w:val="003426DD"/>
    <w:rsid w:val="0034285D"/>
    <w:rsid w:val="00342AD1"/>
    <w:rsid w:val="0034345B"/>
    <w:rsid w:val="00343616"/>
    <w:rsid w:val="00343919"/>
    <w:rsid w:val="00343949"/>
    <w:rsid w:val="00343EFE"/>
    <w:rsid w:val="00344DB3"/>
    <w:rsid w:val="00345C31"/>
    <w:rsid w:val="00345E45"/>
    <w:rsid w:val="00345EE5"/>
    <w:rsid w:val="00345F05"/>
    <w:rsid w:val="00346406"/>
    <w:rsid w:val="0034678A"/>
    <w:rsid w:val="00346A77"/>
    <w:rsid w:val="003475D5"/>
    <w:rsid w:val="003506F0"/>
    <w:rsid w:val="0035194C"/>
    <w:rsid w:val="003526BC"/>
    <w:rsid w:val="00352F8C"/>
    <w:rsid w:val="00355172"/>
    <w:rsid w:val="00355290"/>
    <w:rsid w:val="003561F9"/>
    <w:rsid w:val="003564D0"/>
    <w:rsid w:val="00356616"/>
    <w:rsid w:val="00356901"/>
    <w:rsid w:val="003569FA"/>
    <w:rsid w:val="00356B3E"/>
    <w:rsid w:val="00356E50"/>
    <w:rsid w:val="0035718B"/>
    <w:rsid w:val="003607D2"/>
    <w:rsid w:val="00360ADC"/>
    <w:rsid w:val="00360C88"/>
    <w:rsid w:val="00361CA0"/>
    <w:rsid w:val="00361F6F"/>
    <w:rsid w:val="0036222C"/>
    <w:rsid w:val="003623D6"/>
    <w:rsid w:val="00362C40"/>
    <w:rsid w:val="00362FED"/>
    <w:rsid w:val="00362FF2"/>
    <w:rsid w:val="00363130"/>
    <w:rsid w:val="0036380F"/>
    <w:rsid w:val="00363916"/>
    <w:rsid w:val="00363C0B"/>
    <w:rsid w:val="003648A7"/>
    <w:rsid w:val="003653D9"/>
    <w:rsid w:val="00365B49"/>
    <w:rsid w:val="0036642A"/>
    <w:rsid w:val="00366B5D"/>
    <w:rsid w:val="00367C89"/>
    <w:rsid w:val="00370290"/>
    <w:rsid w:val="00370373"/>
    <w:rsid w:val="003707DE"/>
    <w:rsid w:val="0037083C"/>
    <w:rsid w:val="00370D6D"/>
    <w:rsid w:val="00370DE3"/>
    <w:rsid w:val="00371D69"/>
    <w:rsid w:val="00371F26"/>
    <w:rsid w:val="003722F0"/>
    <w:rsid w:val="00372466"/>
    <w:rsid w:val="00372895"/>
    <w:rsid w:val="00372AD3"/>
    <w:rsid w:val="00372F2E"/>
    <w:rsid w:val="003730E6"/>
    <w:rsid w:val="003732FD"/>
    <w:rsid w:val="003738BD"/>
    <w:rsid w:val="00373E25"/>
    <w:rsid w:val="003743C5"/>
    <w:rsid w:val="00374694"/>
    <w:rsid w:val="003758A8"/>
    <w:rsid w:val="00375BEA"/>
    <w:rsid w:val="00375E0A"/>
    <w:rsid w:val="003761A5"/>
    <w:rsid w:val="003763BD"/>
    <w:rsid w:val="00376BFC"/>
    <w:rsid w:val="00376EBC"/>
    <w:rsid w:val="00377814"/>
    <w:rsid w:val="00377859"/>
    <w:rsid w:val="00380036"/>
    <w:rsid w:val="00380B69"/>
    <w:rsid w:val="00380CA5"/>
    <w:rsid w:val="00380ECE"/>
    <w:rsid w:val="0038211B"/>
    <w:rsid w:val="00382B18"/>
    <w:rsid w:val="003830C1"/>
    <w:rsid w:val="00383AAB"/>
    <w:rsid w:val="00383F92"/>
    <w:rsid w:val="003846FC"/>
    <w:rsid w:val="00384D4F"/>
    <w:rsid w:val="00385773"/>
    <w:rsid w:val="00385A95"/>
    <w:rsid w:val="00385E2E"/>
    <w:rsid w:val="003863E7"/>
    <w:rsid w:val="00386C4D"/>
    <w:rsid w:val="003876AC"/>
    <w:rsid w:val="00390090"/>
    <w:rsid w:val="003904B7"/>
    <w:rsid w:val="003905EB"/>
    <w:rsid w:val="003915F4"/>
    <w:rsid w:val="003917A2"/>
    <w:rsid w:val="00391AD5"/>
    <w:rsid w:val="00391D49"/>
    <w:rsid w:val="00391D98"/>
    <w:rsid w:val="00391EB0"/>
    <w:rsid w:val="00392608"/>
    <w:rsid w:val="00392F89"/>
    <w:rsid w:val="00392FEE"/>
    <w:rsid w:val="003935C1"/>
    <w:rsid w:val="003949B7"/>
    <w:rsid w:val="00395365"/>
    <w:rsid w:val="003954F8"/>
    <w:rsid w:val="00395E39"/>
    <w:rsid w:val="00395E9D"/>
    <w:rsid w:val="00395EA1"/>
    <w:rsid w:val="00395FBC"/>
    <w:rsid w:val="003963C6"/>
    <w:rsid w:val="00397539"/>
    <w:rsid w:val="0039795B"/>
    <w:rsid w:val="003A0F0A"/>
    <w:rsid w:val="003A0F3B"/>
    <w:rsid w:val="003A13EF"/>
    <w:rsid w:val="003A175F"/>
    <w:rsid w:val="003A1AEC"/>
    <w:rsid w:val="003A1CC9"/>
    <w:rsid w:val="003A201C"/>
    <w:rsid w:val="003A218B"/>
    <w:rsid w:val="003A22C2"/>
    <w:rsid w:val="003A2AE0"/>
    <w:rsid w:val="003A2C1C"/>
    <w:rsid w:val="003A2F9D"/>
    <w:rsid w:val="003A36DE"/>
    <w:rsid w:val="003A4606"/>
    <w:rsid w:val="003A5AC0"/>
    <w:rsid w:val="003A5B31"/>
    <w:rsid w:val="003A5DAD"/>
    <w:rsid w:val="003A609B"/>
    <w:rsid w:val="003A6115"/>
    <w:rsid w:val="003A62DB"/>
    <w:rsid w:val="003A68A8"/>
    <w:rsid w:val="003A6FC0"/>
    <w:rsid w:val="003A7095"/>
    <w:rsid w:val="003A7096"/>
    <w:rsid w:val="003A730C"/>
    <w:rsid w:val="003A7765"/>
    <w:rsid w:val="003A77A2"/>
    <w:rsid w:val="003A784C"/>
    <w:rsid w:val="003A7B33"/>
    <w:rsid w:val="003A7E7B"/>
    <w:rsid w:val="003B05EE"/>
    <w:rsid w:val="003B0BA7"/>
    <w:rsid w:val="003B0C4A"/>
    <w:rsid w:val="003B0D7B"/>
    <w:rsid w:val="003B0E4D"/>
    <w:rsid w:val="003B1E7D"/>
    <w:rsid w:val="003B25C4"/>
    <w:rsid w:val="003B26FE"/>
    <w:rsid w:val="003B2DE5"/>
    <w:rsid w:val="003B3187"/>
    <w:rsid w:val="003B32F7"/>
    <w:rsid w:val="003B3C01"/>
    <w:rsid w:val="003B3DE1"/>
    <w:rsid w:val="003B3FFC"/>
    <w:rsid w:val="003B49A4"/>
    <w:rsid w:val="003B4CE0"/>
    <w:rsid w:val="003B5053"/>
    <w:rsid w:val="003B505B"/>
    <w:rsid w:val="003B51B5"/>
    <w:rsid w:val="003B51D8"/>
    <w:rsid w:val="003B51FA"/>
    <w:rsid w:val="003B5445"/>
    <w:rsid w:val="003B5752"/>
    <w:rsid w:val="003B6131"/>
    <w:rsid w:val="003B6640"/>
    <w:rsid w:val="003B66C6"/>
    <w:rsid w:val="003B6E18"/>
    <w:rsid w:val="003B7309"/>
    <w:rsid w:val="003B74B7"/>
    <w:rsid w:val="003B7978"/>
    <w:rsid w:val="003C0401"/>
    <w:rsid w:val="003C0690"/>
    <w:rsid w:val="003C08F5"/>
    <w:rsid w:val="003C0D56"/>
    <w:rsid w:val="003C210F"/>
    <w:rsid w:val="003C25E5"/>
    <w:rsid w:val="003C2708"/>
    <w:rsid w:val="003C2A3F"/>
    <w:rsid w:val="003C2E37"/>
    <w:rsid w:val="003C309E"/>
    <w:rsid w:val="003C4163"/>
    <w:rsid w:val="003C4698"/>
    <w:rsid w:val="003C4744"/>
    <w:rsid w:val="003C4D92"/>
    <w:rsid w:val="003C5080"/>
    <w:rsid w:val="003C52AB"/>
    <w:rsid w:val="003C5631"/>
    <w:rsid w:val="003C59A3"/>
    <w:rsid w:val="003C60F2"/>
    <w:rsid w:val="003C67DD"/>
    <w:rsid w:val="003C69BC"/>
    <w:rsid w:val="003C6BA8"/>
    <w:rsid w:val="003D04D3"/>
    <w:rsid w:val="003D064B"/>
    <w:rsid w:val="003D0C8C"/>
    <w:rsid w:val="003D12BB"/>
    <w:rsid w:val="003D1E57"/>
    <w:rsid w:val="003D235F"/>
    <w:rsid w:val="003D26DB"/>
    <w:rsid w:val="003D2C97"/>
    <w:rsid w:val="003D2D9A"/>
    <w:rsid w:val="003D2DB2"/>
    <w:rsid w:val="003D30DE"/>
    <w:rsid w:val="003D4607"/>
    <w:rsid w:val="003D5F32"/>
    <w:rsid w:val="003D60E3"/>
    <w:rsid w:val="003D6276"/>
    <w:rsid w:val="003D6480"/>
    <w:rsid w:val="003D6EF0"/>
    <w:rsid w:val="003D75C5"/>
    <w:rsid w:val="003D7879"/>
    <w:rsid w:val="003D7C55"/>
    <w:rsid w:val="003D7DAE"/>
    <w:rsid w:val="003D7E96"/>
    <w:rsid w:val="003E0089"/>
    <w:rsid w:val="003E00C0"/>
    <w:rsid w:val="003E060E"/>
    <w:rsid w:val="003E25C2"/>
    <w:rsid w:val="003E34D2"/>
    <w:rsid w:val="003E3564"/>
    <w:rsid w:val="003E3B0F"/>
    <w:rsid w:val="003E3B31"/>
    <w:rsid w:val="003E426B"/>
    <w:rsid w:val="003E439E"/>
    <w:rsid w:val="003E4922"/>
    <w:rsid w:val="003E596B"/>
    <w:rsid w:val="003E5AD1"/>
    <w:rsid w:val="003E5F43"/>
    <w:rsid w:val="003E5F92"/>
    <w:rsid w:val="003E6741"/>
    <w:rsid w:val="003E67C3"/>
    <w:rsid w:val="003E6833"/>
    <w:rsid w:val="003E7546"/>
    <w:rsid w:val="003E7753"/>
    <w:rsid w:val="003F00AE"/>
    <w:rsid w:val="003F00C3"/>
    <w:rsid w:val="003F01B0"/>
    <w:rsid w:val="003F0AB8"/>
    <w:rsid w:val="003F15A8"/>
    <w:rsid w:val="003F1A81"/>
    <w:rsid w:val="003F1FFC"/>
    <w:rsid w:val="003F2007"/>
    <w:rsid w:val="003F22D5"/>
    <w:rsid w:val="003F2762"/>
    <w:rsid w:val="003F3C6B"/>
    <w:rsid w:val="003F45D9"/>
    <w:rsid w:val="003F4C68"/>
    <w:rsid w:val="003F5814"/>
    <w:rsid w:val="003F5E96"/>
    <w:rsid w:val="003F5F2B"/>
    <w:rsid w:val="003F6C1A"/>
    <w:rsid w:val="003F6C46"/>
    <w:rsid w:val="003F6EAC"/>
    <w:rsid w:val="003F71FF"/>
    <w:rsid w:val="003F7D4A"/>
    <w:rsid w:val="00400D57"/>
    <w:rsid w:val="00400E00"/>
    <w:rsid w:val="00401023"/>
    <w:rsid w:val="00401467"/>
    <w:rsid w:val="004014AA"/>
    <w:rsid w:val="00401E60"/>
    <w:rsid w:val="0040252F"/>
    <w:rsid w:val="0040268C"/>
    <w:rsid w:val="004026BC"/>
    <w:rsid w:val="00402BE5"/>
    <w:rsid w:val="00402E20"/>
    <w:rsid w:val="00402ED4"/>
    <w:rsid w:val="00403F9E"/>
    <w:rsid w:val="004044B7"/>
    <w:rsid w:val="00404A5F"/>
    <w:rsid w:val="00404E1B"/>
    <w:rsid w:val="00405807"/>
    <w:rsid w:val="00406052"/>
    <w:rsid w:val="00406373"/>
    <w:rsid w:val="00406D40"/>
    <w:rsid w:val="00406D83"/>
    <w:rsid w:val="00406FB3"/>
    <w:rsid w:val="004076DD"/>
    <w:rsid w:val="004077FB"/>
    <w:rsid w:val="00407834"/>
    <w:rsid w:val="004102C8"/>
    <w:rsid w:val="00410467"/>
    <w:rsid w:val="00412678"/>
    <w:rsid w:val="00412D15"/>
    <w:rsid w:val="00413AB4"/>
    <w:rsid w:val="00413E7A"/>
    <w:rsid w:val="004143BB"/>
    <w:rsid w:val="00414946"/>
    <w:rsid w:val="00414C3E"/>
    <w:rsid w:val="00415082"/>
    <w:rsid w:val="0041540D"/>
    <w:rsid w:val="00415873"/>
    <w:rsid w:val="00416308"/>
    <w:rsid w:val="004164D0"/>
    <w:rsid w:val="004164F2"/>
    <w:rsid w:val="00416715"/>
    <w:rsid w:val="004172E2"/>
    <w:rsid w:val="00417A73"/>
    <w:rsid w:val="00417B74"/>
    <w:rsid w:val="00417EA8"/>
    <w:rsid w:val="0042001C"/>
    <w:rsid w:val="004209F8"/>
    <w:rsid w:val="00420B55"/>
    <w:rsid w:val="00420BF3"/>
    <w:rsid w:val="00421F5F"/>
    <w:rsid w:val="00422967"/>
    <w:rsid w:val="004229CD"/>
    <w:rsid w:val="0042348F"/>
    <w:rsid w:val="0042387E"/>
    <w:rsid w:val="00423F0C"/>
    <w:rsid w:val="00424148"/>
    <w:rsid w:val="00424707"/>
    <w:rsid w:val="0042509B"/>
    <w:rsid w:val="00425964"/>
    <w:rsid w:val="00425D0A"/>
    <w:rsid w:val="00426B82"/>
    <w:rsid w:val="004276A1"/>
    <w:rsid w:val="00427BF7"/>
    <w:rsid w:val="00427EC1"/>
    <w:rsid w:val="0043011E"/>
    <w:rsid w:val="00430259"/>
    <w:rsid w:val="004304A3"/>
    <w:rsid w:val="00431D68"/>
    <w:rsid w:val="00431FE0"/>
    <w:rsid w:val="0043212C"/>
    <w:rsid w:val="00433282"/>
    <w:rsid w:val="004335AB"/>
    <w:rsid w:val="004339C3"/>
    <w:rsid w:val="00433A41"/>
    <w:rsid w:val="00434204"/>
    <w:rsid w:val="00434415"/>
    <w:rsid w:val="004346E0"/>
    <w:rsid w:val="00434973"/>
    <w:rsid w:val="00434CFE"/>
    <w:rsid w:val="00434D2A"/>
    <w:rsid w:val="00434E2D"/>
    <w:rsid w:val="00434E55"/>
    <w:rsid w:val="00434EA3"/>
    <w:rsid w:val="004357BE"/>
    <w:rsid w:val="00435AEF"/>
    <w:rsid w:val="00435BCE"/>
    <w:rsid w:val="0043680E"/>
    <w:rsid w:val="00436E0C"/>
    <w:rsid w:val="00436E5F"/>
    <w:rsid w:val="00437320"/>
    <w:rsid w:val="004401C0"/>
    <w:rsid w:val="004411E1"/>
    <w:rsid w:val="0044150B"/>
    <w:rsid w:val="004422DF"/>
    <w:rsid w:val="0044242C"/>
    <w:rsid w:val="004428BE"/>
    <w:rsid w:val="00443119"/>
    <w:rsid w:val="00443813"/>
    <w:rsid w:val="0044419F"/>
    <w:rsid w:val="00445018"/>
    <w:rsid w:val="0044502C"/>
    <w:rsid w:val="004454E5"/>
    <w:rsid w:val="00445745"/>
    <w:rsid w:val="00445A74"/>
    <w:rsid w:val="00445E41"/>
    <w:rsid w:val="004469A5"/>
    <w:rsid w:val="00446F8B"/>
    <w:rsid w:val="00450068"/>
    <w:rsid w:val="00450582"/>
    <w:rsid w:val="00450928"/>
    <w:rsid w:val="00450935"/>
    <w:rsid w:val="00450EF4"/>
    <w:rsid w:val="00450FD3"/>
    <w:rsid w:val="0045121D"/>
    <w:rsid w:val="0045137A"/>
    <w:rsid w:val="00451CAF"/>
    <w:rsid w:val="0045241F"/>
    <w:rsid w:val="004529A5"/>
    <w:rsid w:val="00453F90"/>
    <w:rsid w:val="0045405D"/>
    <w:rsid w:val="00454BC0"/>
    <w:rsid w:val="00454C6A"/>
    <w:rsid w:val="00454D2B"/>
    <w:rsid w:val="00454E95"/>
    <w:rsid w:val="00455D10"/>
    <w:rsid w:val="004560FE"/>
    <w:rsid w:val="00456424"/>
    <w:rsid w:val="0045645C"/>
    <w:rsid w:val="004577DF"/>
    <w:rsid w:val="0045789D"/>
    <w:rsid w:val="00460161"/>
    <w:rsid w:val="0046137E"/>
    <w:rsid w:val="00461B8E"/>
    <w:rsid w:val="004622FE"/>
    <w:rsid w:val="00462675"/>
    <w:rsid w:val="00462F32"/>
    <w:rsid w:val="00462F34"/>
    <w:rsid w:val="00463133"/>
    <w:rsid w:val="00463E81"/>
    <w:rsid w:val="004641CE"/>
    <w:rsid w:val="0046457C"/>
    <w:rsid w:val="004649D3"/>
    <w:rsid w:val="00464E10"/>
    <w:rsid w:val="004666A4"/>
    <w:rsid w:val="00466879"/>
    <w:rsid w:val="00466DD3"/>
    <w:rsid w:val="0046743B"/>
    <w:rsid w:val="004678B5"/>
    <w:rsid w:val="00470436"/>
    <w:rsid w:val="00470B3D"/>
    <w:rsid w:val="00470E24"/>
    <w:rsid w:val="00471355"/>
    <w:rsid w:val="004717AE"/>
    <w:rsid w:val="0047183D"/>
    <w:rsid w:val="004719ED"/>
    <w:rsid w:val="0047221D"/>
    <w:rsid w:val="004725B7"/>
    <w:rsid w:val="00472FC9"/>
    <w:rsid w:val="00473052"/>
    <w:rsid w:val="00473E98"/>
    <w:rsid w:val="00473F33"/>
    <w:rsid w:val="0047409F"/>
    <w:rsid w:val="0047443C"/>
    <w:rsid w:val="00474862"/>
    <w:rsid w:val="00474FE7"/>
    <w:rsid w:val="004755D0"/>
    <w:rsid w:val="004755D9"/>
    <w:rsid w:val="004755ED"/>
    <w:rsid w:val="00475D97"/>
    <w:rsid w:val="00477453"/>
    <w:rsid w:val="0047770C"/>
    <w:rsid w:val="00477B46"/>
    <w:rsid w:val="00480125"/>
    <w:rsid w:val="00480230"/>
    <w:rsid w:val="00480245"/>
    <w:rsid w:val="00480C8A"/>
    <w:rsid w:val="00480F52"/>
    <w:rsid w:val="00480FB1"/>
    <w:rsid w:val="004810D3"/>
    <w:rsid w:val="00482010"/>
    <w:rsid w:val="004820E7"/>
    <w:rsid w:val="004820ED"/>
    <w:rsid w:val="004823A3"/>
    <w:rsid w:val="004827D2"/>
    <w:rsid w:val="004834A2"/>
    <w:rsid w:val="00483700"/>
    <w:rsid w:val="0048400F"/>
    <w:rsid w:val="0048418B"/>
    <w:rsid w:val="00484964"/>
    <w:rsid w:val="00485072"/>
    <w:rsid w:val="004861F5"/>
    <w:rsid w:val="004875E0"/>
    <w:rsid w:val="00487CC5"/>
    <w:rsid w:val="004904DD"/>
    <w:rsid w:val="0049064F"/>
    <w:rsid w:val="00490CC5"/>
    <w:rsid w:val="00491635"/>
    <w:rsid w:val="004924D9"/>
    <w:rsid w:val="00493057"/>
    <w:rsid w:val="00493B27"/>
    <w:rsid w:val="004941EF"/>
    <w:rsid w:val="0049464D"/>
    <w:rsid w:val="00494910"/>
    <w:rsid w:val="00495481"/>
    <w:rsid w:val="004960B7"/>
    <w:rsid w:val="0049678E"/>
    <w:rsid w:val="004967DF"/>
    <w:rsid w:val="00496AB9"/>
    <w:rsid w:val="00496AFD"/>
    <w:rsid w:val="00496CEC"/>
    <w:rsid w:val="00497B6F"/>
    <w:rsid w:val="00497C79"/>
    <w:rsid w:val="004A01F5"/>
    <w:rsid w:val="004A0F92"/>
    <w:rsid w:val="004A1A59"/>
    <w:rsid w:val="004A24DD"/>
    <w:rsid w:val="004A2BC6"/>
    <w:rsid w:val="004A3458"/>
    <w:rsid w:val="004A39FF"/>
    <w:rsid w:val="004A49D9"/>
    <w:rsid w:val="004A606F"/>
    <w:rsid w:val="004A7367"/>
    <w:rsid w:val="004A7AB4"/>
    <w:rsid w:val="004B00C8"/>
    <w:rsid w:val="004B0B18"/>
    <w:rsid w:val="004B0C8E"/>
    <w:rsid w:val="004B1157"/>
    <w:rsid w:val="004B126A"/>
    <w:rsid w:val="004B226B"/>
    <w:rsid w:val="004B24ED"/>
    <w:rsid w:val="004B322D"/>
    <w:rsid w:val="004B32A2"/>
    <w:rsid w:val="004B3A2B"/>
    <w:rsid w:val="004B4D85"/>
    <w:rsid w:val="004B54BB"/>
    <w:rsid w:val="004B558D"/>
    <w:rsid w:val="004B6227"/>
    <w:rsid w:val="004B6388"/>
    <w:rsid w:val="004B6F41"/>
    <w:rsid w:val="004B7747"/>
    <w:rsid w:val="004C05B9"/>
    <w:rsid w:val="004C071A"/>
    <w:rsid w:val="004C0748"/>
    <w:rsid w:val="004C08A0"/>
    <w:rsid w:val="004C0A56"/>
    <w:rsid w:val="004C0DBA"/>
    <w:rsid w:val="004C16C0"/>
    <w:rsid w:val="004C188E"/>
    <w:rsid w:val="004C23A6"/>
    <w:rsid w:val="004C26A5"/>
    <w:rsid w:val="004C292E"/>
    <w:rsid w:val="004C2BD2"/>
    <w:rsid w:val="004C3BA4"/>
    <w:rsid w:val="004C4997"/>
    <w:rsid w:val="004C4AB9"/>
    <w:rsid w:val="004C4D92"/>
    <w:rsid w:val="004C5726"/>
    <w:rsid w:val="004C5833"/>
    <w:rsid w:val="004C60C3"/>
    <w:rsid w:val="004C6458"/>
    <w:rsid w:val="004C65C0"/>
    <w:rsid w:val="004C6753"/>
    <w:rsid w:val="004C6910"/>
    <w:rsid w:val="004C6DD8"/>
    <w:rsid w:val="004C7B72"/>
    <w:rsid w:val="004C7E6B"/>
    <w:rsid w:val="004D00DC"/>
    <w:rsid w:val="004D13BE"/>
    <w:rsid w:val="004D153E"/>
    <w:rsid w:val="004D1B2A"/>
    <w:rsid w:val="004D2B1D"/>
    <w:rsid w:val="004D2BE6"/>
    <w:rsid w:val="004D4C3B"/>
    <w:rsid w:val="004D4CA5"/>
    <w:rsid w:val="004D57D9"/>
    <w:rsid w:val="004D617A"/>
    <w:rsid w:val="004D66D4"/>
    <w:rsid w:val="004D6ACB"/>
    <w:rsid w:val="004D71F0"/>
    <w:rsid w:val="004D7900"/>
    <w:rsid w:val="004E00CC"/>
    <w:rsid w:val="004E04CC"/>
    <w:rsid w:val="004E1827"/>
    <w:rsid w:val="004E1A46"/>
    <w:rsid w:val="004E2C55"/>
    <w:rsid w:val="004E318D"/>
    <w:rsid w:val="004E364C"/>
    <w:rsid w:val="004E4032"/>
    <w:rsid w:val="004E4E6F"/>
    <w:rsid w:val="004E538B"/>
    <w:rsid w:val="004E636D"/>
    <w:rsid w:val="004E66AA"/>
    <w:rsid w:val="004E6B1B"/>
    <w:rsid w:val="004E7F72"/>
    <w:rsid w:val="004F0405"/>
    <w:rsid w:val="004F076F"/>
    <w:rsid w:val="004F0C05"/>
    <w:rsid w:val="004F0C4D"/>
    <w:rsid w:val="004F0E2A"/>
    <w:rsid w:val="004F2113"/>
    <w:rsid w:val="004F21D6"/>
    <w:rsid w:val="004F2AC4"/>
    <w:rsid w:val="004F2AFC"/>
    <w:rsid w:val="004F3276"/>
    <w:rsid w:val="004F3BFC"/>
    <w:rsid w:val="004F3CCF"/>
    <w:rsid w:val="004F43E5"/>
    <w:rsid w:val="004F4603"/>
    <w:rsid w:val="004F47E4"/>
    <w:rsid w:val="004F49D2"/>
    <w:rsid w:val="004F4D3F"/>
    <w:rsid w:val="004F5209"/>
    <w:rsid w:val="004F5449"/>
    <w:rsid w:val="004F56DB"/>
    <w:rsid w:val="004F59A4"/>
    <w:rsid w:val="004F5E1D"/>
    <w:rsid w:val="004F67A9"/>
    <w:rsid w:val="004F6B61"/>
    <w:rsid w:val="004F7052"/>
    <w:rsid w:val="004F7260"/>
    <w:rsid w:val="004F76A2"/>
    <w:rsid w:val="004F7F25"/>
    <w:rsid w:val="005001E0"/>
    <w:rsid w:val="00501177"/>
    <w:rsid w:val="00501363"/>
    <w:rsid w:val="00501635"/>
    <w:rsid w:val="00501756"/>
    <w:rsid w:val="0050180A"/>
    <w:rsid w:val="005019CE"/>
    <w:rsid w:val="005020E9"/>
    <w:rsid w:val="005029A1"/>
    <w:rsid w:val="005034ED"/>
    <w:rsid w:val="0050388F"/>
    <w:rsid w:val="0050451F"/>
    <w:rsid w:val="00504B5A"/>
    <w:rsid w:val="0050503E"/>
    <w:rsid w:val="005050AF"/>
    <w:rsid w:val="00506116"/>
    <w:rsid w:val="00506980"/>
    <w:rsid w:val="00506AA7"/>
    <w:rsid w:val="005075C5"/>
    <w:rsid w:val="00507AE7"/>
    <w:rsid w:val="00507CFE"/>
    <w:rsid w:val="00507F8A"/>
    <w:rsid w:val="00510032"/>
    <w:rsid w:val="0051031A"/>
    <w:rsid w:val="005108F2"/>
    <w:rsid w:val="00510C04"/>
    <w:rsid w:val="0051182B"/>
    <w:rsid w:val="00511A2D"/>
    <w:rsid w:val="00511B24"/>
    <w:rsid w:val="00511BFA"/>
    <w:rsid w:val="0051217C"/>
    <w:rsid w:val="00512795"/>
    <w:rsid w:val="00512B1C"/>
    <w:rsid w:val="00512BCD"/>
    <w:rsid w:val="00512EBA"/>
    <w:rsid w:val="005130F0"/>
    <w:rsid w:val="00513290"/>
    <w:rsid w:val="005145F7"/>
    <w:rsid w:val="00514BB4"/>
    <w:rsid w:val="00514F0E"/>
    <w:rsid w:val="005157BE"/>
    <w:rsid w:val="00515886"/>
    <w:rsid w:val="00515DD3"/>
    <w:rsid w:val="005168F5"/>
    <w:rsid w:val="00516919"/>
    <w:rsid w:val="00516D15"/>
    <w:rsid w:val="00517607"/>
    <w:rsid w:val="005177D2"/>
    <w:rsid w:val="00517942"/>
    <w:rsid w:val="00517A4C"/>
    <w:rsid w:val="00517C00"/>
    <w:rsid w:val="00517F3E"/>
    <w:rsid w:val="00517FE6"/>
    <w:rsid w:val="00520230"/>
    <w:rsid w:val="00520280"/>
    <w:rsid w:val="005202FF"/>
    <w:rsid w:val="00520823"/>
    <w:rsid w:val="00520DF7"/>
    <w:rsid w:val="0052104F"/>
    <w:rsid w:val="00521361"/>
    <w:rsid w:val="00521449"/>
    <w:rsid w:val="005220BB"/>
    <w:rsid w:val="005222F5"/>
    <w:rsid w:val="00522409"/>
    <w:rsid w:val="00522464"/>
    <w:rsid w:val="0052266D"/>
    <w:rsid w:val="00522BD5"/>
    <w:rsid w:val="00523EBC"/>
    <w:rsid w:val="0052448E"/>
    <w:rsid w:val="00524761"/>
    <w:rsid w:val="00525BA4"/>
    <w:rsid w:val="00526C1F"/>
    <w:rsid w:val="00526F0B"/>
    <w:rsid w:val="00527675"/>
    <w:rsid w:val="00527A73"/>
    <w:rsid w:val="00527B8D"/>
    <w:rsid w:val="00527CE4"/>
    <w:rsid w:val="0053038B"/>
    <w:rsid w:val="0053095C"/>
    <w:rsid w:val="00531A97"/>
    <w:rsid w:val="0053228F"/>
    <w:rsid w:val="00532AB6"/>
    <w:rsid w:val="00533331"/>
    <w:rsid w:val="0053390E"/>
    <w:rsid w:val="00535B94"/>
    <w:rsid w:val="00535C90"/>
    <w:rsid w:val="0053793A"/>
    <w:rsid w:val="005412ED"/>
    <w:rsid w:val="00541554"/>
    <w:rsid w:val="005415DC"/>
    <w:rsid w:val="00541809"/>
    <w:rsid w:val="00542C34"/>
    <w:rsid w:val="00543358"/>
    <w:rsid w:val="005433F9"/>
    <w:rsid w:val="00543475"/>
    <w:rsid w:val="005434B6"/>
    <w:rsid w:val="0054426A"/>
    <w:rsid w:val="0054434F"/>
    <w:rsid w:val="00544E16"/>
    <w:rsid w:val="0054523F"/>
    <w:rsid w:val="005453F5"/>
    <w:rsid w:val="0054547F"/>
    <w:rsid w:val="00545584"/>
    <w:rsid w:val="00545717"/>
    <w:rsid w:val="00545EBD"/>
    <w:rsid w:val="005467E0"/>
    <w:rsid w:val="0054693F"/>
    <w:rsid w:val="00546943"/>
    <w:rsid w:val="00546A99"/>
    <w:rsid w:val="0054786A"/>
    <w:rsid w:val="0054791A"/>
    <w:rsid w:val="00547B9D"/>
    <w:rsid w:val="00550327"/>
    <w:rsid w:val="005505A3"/>
    <w:rsid w:val="0055090C"/>
    <w:rsid w:val="00551175"/>
    <w:rsid w:val="00551B69"/>
    <w:rsid w:val="005529F1"/>
    <w:rsid w:val="00553742"/>
    <w:rsid w:val="00553AFC"/>
    <w:rsid w:val="00553FD8"/>
    <w:rsid w:val="00554539"/>
    <w:rsid w:val="00554A87"/>
    <w:rsid w:val="00554F32"/>
    <w:rsid w:val="0055510D"/>
    <w:rsid w:val="00555527"/>
    <w:rsid w:val="005556F7"/>
    <w:rsid w:val="00555775"/>
    <w:rsid w:val="00555B45"/>
    <w:rsid w:val="00555EFD"/>
    <w:rsid w:val="00557093"/>
    <w:rsid w:val="00557EF2"/>
    <w:rsid w:val="00560390"/>
    <w:rsid w:val="005604AF"/>
    <w:rsid w:val="005620EE"/>
    <w:rsid w:val="00562388"/>
    <w:rsid w:val="005624BF"/>
    <w:rsid w:val="005627DD"/>
    <w:rsid w:val="005636F0"/>
    <w:rsid w:val="005637CF"/>
    <w:rsid w:val="00563EF8"/>
    <w:rsid w:val="00563FCA"/>
    <w:rsid w:val="00564254"/>
    <w:rsid w:val="00564515"/>
    <w:rsid w:val="00564C0E"/>
    <w:rsid w:val="00565183"/>
    <w:rsid w:val="00566075"/>
    <w:rsid w:val="00566337"/>
    <w:rsid w:val="005663C8"/>
    <w:rsid w:val="005667B3"/>
    <w:rsid w:val="005667B6"/>
    <w:rsid w:val="005668C3"/>
    <w:rsid w:val="00567AC0"/>
    <w:rsid w:val="005712E4"/>
    <w:rsid w:val="00571CA5"/>
    <w:rsid w:val="0057210D"/>
    <w:rsid w:val="005722C2"/>
    <w:rsid w:val="00572473"/>
    <w:rsid w:val="005727CD"/>
    <w:rsid w:val="0057307C"/>
    <w:rsid w:val="00574005"/>
    <w:rsid w:val="00574223"/>
    <w:rsid w:val="00574AC7"/>
    <w:rsid w:val="00574F44"/>
    <w:rsid w:val="0057538D"/>
    <w:rsid w:val="00575CAA"/>
    <w:rsid w:val="00575DA6"/>
    <w:rsid w:val="00576A50"/>
    <w:rsid w:val="005773E9"/>
    <w:rsid w:val="005802EE"/>
    <w:rsid w:val="00580469"/>
    <w:rsid w:val="00581213"/>
    <w:rsid w:val="00581429"/>
    <w:rsid w:val="00581C3E"/>
    <w:rsid w:val="00581D55"/>
    <w:rsid w:val="005820A5"/>
    <w:rsid w:val="005822AE"/>
    <w:rsid w:val="00582531"/>
    <w:rsid w:val="0058276D"/>
    <w:rsid w:val="005827AF"/>
    <w:rsid w:val="0058299D"/>
    <w:rsid w:val="00582E3C"/>
    <w:rsid w:val="00582F58"/>
    <w:rsid w:val="0058312F"/>
    <w:rsid w:val="005834AF"/>
    <w:rsid w:val="00584256"/>
    <w:rsid w:val="00584DB7"/>
    <w:rsid w:val="00584FE6"/>
    <w:rsid w:val="00585B7C"/>
    <w:rsid w:val="00586578"/>
    <w:rsid w:val="00587A54"/>
    <w:rsid w:val="00587E47"/>
    <w:rsid w:val="00587EDB"/>
    <w:rsid w:val="00587FBA"/>
    <w:rsid w:val="0059031D"/>
    <w:rsid w:val="005908C2"/>
    <w:rsid w:val="00590B13"/>
    <w:rsid w:val="005912C2"/>
    <w:rsid w:val="005919B8"/>
    <w:rsid w:val="005924A4"/>
    <w:rsid w:val="00592F34"/>
    <w:rsid w:val="00592F65"/>
    <w:rsid w:val="005932F3"/>
    <w:rsid w:val="00593511"/>
    <w:rsid w:val="0059396F"/>
    <w:rsid w:val="00593FF8"/>
    <w:rsid w:val="0059500E"/>
    <w:rsid w:val="0059556C"/>
    <w:rsid w:val="00596025"/>
    <w:rsid w:val="0059637C"/>
    <w:rsid w:val="005970D9"/>
    <w:rsid w:val="005975C8"/>
    <w:rsid w:val="00597CC3"/>
    <w:rsid w:val="005A0922"/>
    <w:rsid w:val="005A0AF1"/>
    <w:rsid w:val="005A1750"/>
    <w:rsid w:val="005A176C"/>
    <w:rsid w:val="005A1F87"/>
    <w:rsid w:val="005A2670"/>
    <w:rsid w:val="005A2886"/>
    <w:rsid w:val="005A2D32"/>
    <w:rsid w:val="005A2EBF"/>
    <w:rsid w:val="005A2F7F"/>
    <w:rsid w:val="005A33A6"/>
    <w:rsid w:val="005A3917"/>
    <w:rsid w:val="005A4204"/>
    <w:rsid w:val="005A44D3"/>
    <w:rsid w:val="005A4AEA"/>
    <w:rsid w:val="005A4DA8"/>
    <w:rsid w:val="005A4DDC"/>
    <w:rsid w:val="005A5463"/>
    <w:rsid w:val="005A5D2E"/>
    <w:rsid w:val="005A5EFD"/>
    <w:rsid w:val="005A61B9"/>
    <w:rsid w:val="005A61E8"/>
    <w:rsid w:val="005A6DFD"/>
    <w:rsid w:val="005A70F2"/>
    <w:rsid w:val="005A71A0"/>
    <w:rsid w:val="005B01C8"/>
    <w:rsid w:val="005B02F9"/>
    <w:rsid w:val="005B054B"/>
    <w:rsid w:val="005B0555"/>
    <w:rsid w:val="005B0734"/>
    <w:rsid w:val="005B0ADA"/>
    <w:rsid w:val="005B0DCC"/>
    <w:rsid w:val="005B1352"/>
    <w:rsid w:val="005B1C1A"/>
    <w:rsid w:val="005B1C5F"/>
    <w:rsid w:val="005B3009"/>
    <w:rsid w:val="005B37E4"/>
    <w:rsid w:val="005B4901"/>
    <w:rsid w:val="005B4F2B"/>
    <w:rsid w:val="005B510F"/>
    <w:rsid w:val="005B5273"/>
    <w:rsid w:val="005B533A"/>
    <w:rsid w:val="005B553F"/>
    <w:rsid w:val="005B62C6"/>
    <w:rsid w:val="005B6914"/>
    <w:rsid w:val="005B73CC"/>
    <w:rsid w:val="005C05CD"/>
    <w:rsid w:val="005C08DA"/>
    <w:rsid w:val="005C0BEC"/>
    <w:rsid w:val="005C1467"/>
    <w:rsid w:val="005C1656"/>
    <w:rsid w:val="005C18C5"/>
    <w:rsid w:val="005C1BDA"/>
    <w:rsid w:val="005C1D40"/>
    <w:rsid w:val="005C1EF9"/>
    <w:rsid w:val="005C2321"/>
    <w:rsid w:val="005C2628"/>
    <w:rsid w:val="005C2D53"/>
    <w:rsid w:val="005C32BB"/>
    <w:rsid w:val="005C3504"/>
    <w:rsid w:val="005C4BE5"/>
    <w:rsid w:val="005C4FE7"/>
    <w:rsid w:val="005C5F1B"/>
    <w:rsid w:val="005C5FEE"/>
    <w:rsid w:val="005C62A4"/>
    <w:rsid w:val="005C6448"/>
    <w:rsid w:val="005C682F"/>
    <w:rsid w:val="005C68BA"/>
    <w:rsid w:val="005C70AF"/>
    <w:rsid w:val="005C7A3F"/>
    <w:rsid w:val="005C7B7A"/>
    <w:rsid w:val="005C7C12"/>
    <w:rsid w:val="005D0DA9"/>
    <w:rsid w:val="005D0E48"/>
    <w:rsid w:val="005D20CE"/>
    <w:rsid w:val="005D2981"/>
    <w:rsid w:val="005D2D3C"/>
    <w:rsid w:val="005D3CED"/>
    <w:rsid w:val="005D4157"/>
    <w:rsid w:val="005D4593"/>
    <w:rsid w:val="005D4C67"/>
    <w:rsid w:val="005D4FD1"/>
    <w:rsid w:val="005D502C"/>
    <w:rsid w:val="005D55B2"/>
    <w:rsid w:val="005D5BC4"/>
    <w:rsid w:val="005D6BF2"/>
    <w:rsid w:val="005D705E"/>
    <w:rsid w:val="005D74FA"/>
    <w:rsid w:val="005E1311"/>
    <w:rsid w:val="005E25C9"/>
    <w:rsid w:val="005E3065"/>
    <w:rsid w:val="005E3640"/>
    <w:rsid w:val="005E3923"/>
    <w:rsid w:val="005E4214"/>
    <w:rsid w:val="005E46DE"/>
    <w:rsid w:val="005E4A93"/>
    <w:rsid w:val="005E4BA3"/>
    <w:rsid w:val="005E4BC3"/>
    <w:rsid w:val="005E4F4A"/>
    <w:rsid w:val="005E517B"/>
    <w:rsid w:val="005E53D9"/>
    <w:rsid w:val="005E56A0"/>
    <w:rsid w:val="005E5B5D"/>
    <w:rsid w:val="005E5D8D"/>
    <w:rsid w:val="005E5D8F"/>
    <w:rsid w:val="005E6155"/>
    <w:rsid w:val="005E6C40"/>
    <w:rsid w:val="005E713C"/>
    <w:rsid w:val="005E7861"/>
    <w:rsid w:val="005E7FB6"/>
    <w:rsid w:val="005F0D79"/>
    <w:rsid w:val="005F1AB4"/>
    <w:rsid w:val="005F2AAB"/>
    <w:rsid w:val="005F2EE1"/>
    <w:rsid w:val="005F3079"/>
    <w:rsid w:val="005F320B"/>
    <w:rsid w:val="005F3499"/>
    <w:rsid w:val="005F34CA"/>
    <w:rsid w:val="005F3570"/>
    <w:rsid w:val="005F366D"/>
    <w:rsid w:val="005F39A8"/>
    <w:rsid w:val="005F3C56"/>
    <w:rsid w:val="005F46F4"/>
    <w:rsid w:val="005F4D7B"/>
    <w:rsid w:val="005F5E59"/>
    <w:rsid w:val="005F5EA3"/>
    <w:rsid w:val="005F66BD"/>
    <w:rsid w:val="005F6A8A"/>
    <w:rsid w:val="005F749D"/>
    <w:rsid w:val="005F75F7"/>
    <w:rsid w:val="005F7617"/>
    <w:rsid w:val="005F7643"/>
    <w:rsid w:val="005F7B3A"/>
    <w:rsid w:val="005F7C7A"/>
    <w:rsid w:val="005F7D58"/>
    <w:rsid w:val="0060019F"/>
    <w:rsid w:val="0060079B"/>
    <w:rsid w:val="00600C29"/>
    <w:rsid w:val="00601928"/>
    <w:rsid w:val="00601F34"/>
    <w:rsid w:val="00601F74"/>
    <w:rsid w:val="006020F9"/>
    <w:rsid w:val="00602139"/>
    <w:rsid w:val="00602770"/>
    <w:rsid w:val="006027D8"/>
    <w:rsid w:val="006028B8"/>
    <w:rsid w:val="00602F40"/>
    <w:rsid w:val="006031FE"/>
    <w:rsid w:val="00603BEB"/>
    <w:rsid w:val="00603ECF"/>
    <w:rsid w:val="00604679"/>
    <w:rsid w:val="00605904"/>
    <w:rsid w:val="00605C43"/>
    <w:rsid w:val="00606161"/>
    <w:rsid w:val="0060648C"/>
    <w:rsid w:val="006066BF"/>
    <w:rsid w:val="006078D3"/>
    <w:rsid w:val="00607B81"/>
    <w:rsid w:val="00610D2B"/>
    <w:rsid w:val="00610E2F"/>
    <w:rsid w:val="006110AD"/>
    <w:rsid w:val="00611FC8"/>
    <w:rsid w:val="0061218C"/>
    <w:rsid w:val="0061220F"/>
    <w:rsid w:val="00612607"/>
    <w:rsid w:val="0061268B"/>
    <w:rsid w:val="00612A5C"/>
    <w:rsid w:val="00612CD3"/>
    <w:rsid w:val="00612F38"/>
    <w:rsid w:val="00613609"/>
    <w:rsid w:val="006137F5"/>
    <w:rsid w:val="00614613"/>
    <w:rsid w:val="00615E94"/>
    <w:rsid w:val="00617665"/>
    <w:rsid w:val="00617732"/>
    <w:rsid w:val="00617AE9"/>
    <w:rsid w:val="00617DEA"/>
    <w:rsid w:val="00617E7F"/>
    <w:rsid w:val="0062062C"/>
    <w:rsid w:val="00620ADE"/>
    <w:rsid w:val="00620CF7"/>
    <w:rsid w:val="00620F3B"/>
    <w:rsid w:val="006214D1"/>
    <w:rsid w:val="00622239"/>
    <w:rsid w:val="006224B4"/>
    <w:rsid w:val="006230E1"/>
    <w:rsid w:val="006234FF"/>
    <w:rsid w:val="00623BB2"/>
    <w:rsid w:val="006242C8"/>
    <w:rsid w:val="006247E4"/>
    <w:rsid w:val="0062504E"/>
    <w:rsid w:val="006250A8"/>
    <w:rsid w:val="00625677"/>
    <w:rsid w:val="00625856"/>
    <w:rsid w:val="006259FF"/>
    <w:rsid w:val="00625A35"/>
    <w:rsid w:val="00627907"/>
    <w:rsid w:val="00627A03"/>
    <w:rsid w:val="00627F85"/>
    <w:rsid w:val="00627FDE"/>
    <w:rsid w:val="0063020C"/>
    <w:rsid w:val="00630DC0"/>
    <w:rsid w:val="006316CB"/>
    <w:rsid w:val="00631C28"/>
    <w:rsid w:val="00632AF4"/>
    <w:rsid w:val="00632D76"/>
    <w:rsid w:val="00634927"/>
    <w:rsid w:val="00634B77"/>
    <w:rsid w:val="0063548D"/>
    <w:rsid w:val="0063569D"/>
    <w:rsid w:val="006357D7"/>
    <w:rsid w:val="00636477"/>
    <w:rsid w:val="006369B3"/>
    <w:rsid w:val="00636BC0"/>
    <w:rsid w:val="006375E7"/>
    <w:rsid w:val="00637F09"/>
    <w:rsid w:val="00640243"/>
    <w:rsid w:val="00640D25"/>
    <w:rsid w:val="00640D6E"/>
    <w:rsid w:val="0064151F"/>
    <w:rsid w:val="00641E6E"/>
    <w:rsid w:val="00641ED2"/>
    <w:rsid w:val="00641FF1"/>
    <w:rsid w:val="00642280"/>
    <w:rsid w:val="0064233C"/>
    <w:rsid w:val="006425C9"/>
    <w:rsid w:val="00642C59"/>
    <w:rsid w:val="006432BE"/>
    <w:rsid w:val="0064341C"/>
    <w:rsid w:val="006435E5"/>
    <w:rsid w:val="00643ABB"/>
    <w:rsid w:val="00643DCA"/>
    <w:rsid w:val="006440B0"/>
    <w:rsid w:val="0064498A"/>
    <w:rsid w:val="00644AD5"/>
    <w:rsid w:val="00644C16"/>
    <w:rsid w:val="00645005"/>
    <w:rsid w:val="0064645A"/>
    <w:rsid w:val="00646D62"/>
    <w:rsid w:val="00646F95"/>
    <w:rsid w:val="00647FC9"/>
    <w:rsid w:val="00650037"/>
    <w:rsid w:val="00650A2A"/>
    <w:rsid w:val="00650FD8"/>
    <w:rsid w:val="0065215E"/>
    <w:rsid w:val="0065261F"/>
    <w:rsid w:val="006526CE"/>
    <w:rsid w:val="00652EA9"/>
    <w:rsid w:val="00652FFE"/>
    <w:rsid w:val="0065357E"/>
    <w:rsid w:val="00653D9E"/>
    <w:rsid w:val="00654015"/>
    <w:rsid w:val="00654469"/>
    <w:rsid w:val="006545B0"/>
    <w:rsid w:val="00654E44"/>
    <w:rsid w:val="00655D57"/>
    <w:rsid w:val="00655E90"/>
    <w:rsid w:val="00656055"/>
    <w:rsid w:val="006576A1"/>
    <w:rsid w:val="00657874"/>
    <w:rsid w:val="006578A2"/>
    <w:rsid w:val="00657D14"/>
    <w:rsid w:val="00660072"/>
    <w:rsid w:val="006615E6"/>
    <w:rsid w:val="00661F4C"/>
    <w:rsid w:val="006621E2"/>
    <w:rsid w:val="0066226B"/>
    <w:rsid w:val="00662C1F"/>
    <w:rsid w:val="006630F9"/>
    <w:rsid w:val="00663D90"/>
    <w:rsid w:val="00664853"/>
    <w:rsid w:val="006649E7"/>
    <w:rsid w:val="00664C33"/>
    <w:rsid w:val="00665037"/>
    <w:rsid w:val="0066544A"/>
    <w:rsid w:val="00665B71"/>
    <w:rsid w:val="00665F8A"/>
    <w:rsid w:val="00666233"/>
    <w:rsid w:val="00666A66"/>
    <w:rsid w:val="00666BE1"/>
    <w:rsid w:val="00666D62"/>
    <w:rsid w:val="00666E39"/>
    <w:rsid w:val="00667838"/>
    <w:rsid w:val="00667B81"/>
    <w:rsid w:val="00667CE5"/>
    <w:rsid w:val="00670503"/>
    <w:rsid w:val="00671B8A"/>
    <w:rsid w:val="00671D23"/>
    <w:rsid w:val="00672206"/>
    <w:rsid w:val="0067256F"/>
    <w:rsid w:val="006733AC"/>
    <w:rsid w:val="00673697"/>
    <w:rsid w:val="006737B9"/>
    <w:rsid w:val="006737BE"/>
    <w:rsid w:val="00673907"/>
    <w:rsid w:val="00674C04"/>
    <w:rsid w:val="00675142"/>
    <w:rsid w:val="006756AE"/>
    <w:rsid w:val="006759AF"/>
    <w:rsid w:val="00675CC0"/>
    <w:rsid w:val="006760A6"/>
    <w:rsid w:val="00676337"/>
    <w:rsid w:val="0067689D"/>
    <w:rsid w:val="00676E92"/>
    <w:rsid w:val="00677BE2"/>
    <w:rsid w:val="00680822"/>
    <w:rsid w:val="00681920"/>
    <w:rsid w:val="00681AED"/>
    <w:rsid w:val="00681DC2"/>
    <w:rsid w:val="00682473"/>
    <w:rsid w:val="006829F3"/>
    <w:rsid w:val="00682BF2"/>
    <w:rsid w:val="00682D39"/>
    <w:rsid w:val="006839EC"/>
    <w:rsid w:val="00683F00"/>
    <w:rsid w:val="00684209"/>
    <w:rsid w:val="0068437F"/>
    <w:rsid w:val="006845A1"/>
    <w:rsid w:val="00684806"/>
    <w:rsid w:val="00684F2B"/>
    <w:rsid w:val="00685830"/>
    <w:rsid w:val="0068583F"/>
    <w:rsid w:val="00685EF5"/>
    <w:rsid w:val="00685F37"/>
    <w:rsid w:val="00685FE8"/>
    <w:rsid w:val="006868FD"/>
    <w:rsid w:val="00687553"/>
    <w:rsid w:val="006878A6"/>
    <w:rsid w:val="00687B13"/>
    <w:rsid w:val="006907B1"/>
    <w:rsid w:val="0069095A"/>
    <w:rsid w:val="00690A67"/>
    <w:rsid w:val="00690DC5"/>
    <w:rsid w:val="00690DF5"/>
    <w:rsid w:val="00690EF9"/>
    <w:rsid w:val="00691005"/>
    <w:rsid w:val="0069123A"/>
    <w:rsid w:val="006919EF"/>
    <w:rsid w:val="00691A38"/>
    <w:rsid w:val="00692581"/>
    <w:rsid w:val="006929C8"/>
    <w:rsid w:val="00693CD5"/>
    <w:rsid w:val="00694682"/>
    <w:rsid w:val="0069478B"/>
    <w:rsid w:val="00695580"/>
    <w:rsid w:val="00695C41"/>
    <w:rsid w:val="00695E5C"/>
    <w:rsid w:val="00695EA8"/>
    <w:rsid w:val="0069603F"/>
    <w:rsid w:val="006961D1"/>
    <w:rsid w:val="00696279"/>
    <w:rsid w:val="006965CE"/>
    <w:rsid w:val="006A01A5"/>
    <w:rsid w:val="006A0C25"/>
    <w:rsid w:val="006A1182"/>
    <w:rsid w:val="006A1938"/>
    <w:rsid w:val="006A222E"/>
    <w:rsid w:val="006A2262"/>
    <w:rsid w:val="006A2D79"/>
    <w:rsid w:val="006A30D3"/>
    <w:rsid w:val="006A31DC"/>
    <w:rsid w:val="006A347A"/>
    <w:rsid w:val="006A37C2"/>
    <w:rsid w:val="006A4297"/>
    <w:rsid w:val="006A448C"/>
    <w:rsid w:val="006A4641"/>
    <w:rsid w:val="006A4657"/>
    <w:rsid w:val="006A4C42"/>
    <w:rsid w:val="006A4D76"/>
    <w:rsid w:val="006A4FD4"/>
    <w:rsid w:val="006A54B3"/>
    <w:rsid w:val="006A5E24"/>
    <w:rsid w:val="006A6945"/>
    <w:rsid w:val="006A6B0B"/>
    <w:rsid w:val="006A6C77"/>
    <w:rsid w:val="006A6E66"/>
    <w:rsid w:val="006A71E4"/>
    <w:rsid w:val="006A767A"/>
    <w:rsid w:val="006A7CEC"/>
    <w:rsid w:val="006B1174"/>
    <w:rsid w:val="006B14EA"/>
    <w:rsid w:val="006B1543"/>
    <w:rsid w:val="006B2012"/>
    <w:rsid w:val="006B251A"/>
    <w:rsid w:val="006B2765"/>
    <w:rsid w:val="006B2D97"/>
    <w:rsid w:val="006B300C"/>
    <w:rsid w:val="006B42F7"/>
    <w:rsid w:val="006B4450"/>
    <w:rsid w:val="006B4FBF"/>
    <w:rsid w:val="006B591F"/>
    <w:rsid w:val="006B5AE8"/>
    <w:rsid w:val="006B5AED"/>
    <w:rsid w:val="006B5C08"/>
    <w:rsid w:val="006B7084"/>
    <w:rsid w:val="006B738A"/>
    <w:rsid w:val="006B7C0E"/>
    <w:rsid w:val="006C0830"/>
    <w:rsid w:val="006C093E"/>
    <w:rsid w:val="006C0A43"/>
    <w:rsid w:val="006C13D3"/>
    <w:rsid w:val="006C14F4"/>
    <w:rsid w:val="006C1625"/>
    <w:rsid w:val="006C1B0B"/>
    <w:rsid w:val="006C1D2F"/>
    <w:rsid w:val="006C30BE"/>
    <w:rsid w:val="006C3160"/>
    <w:rsid w:val="006C34A9"/>
    <w:rsid w:val="006C3B14"/>
    <w:rsid w:val="006C3E44"/>
    <w:rsid w:val="006C3EC7"/>
    <w:rsid w:val="006C44C2"/>
    <w:rsid w:val="006C49A7"/>
    <w:rsid w:val="006C51B5"/>
    <w:rsid w:val="006C52F2"/>
    <w:rsid w:val="006C54B3"/>
    <w:rsid w:val="006C5734"/>
    <w:rsid w:val="006C5790"/>
    <w:rsid w:val="006C6158"/>
    <w:rsid w:val="006C6823"/>
    <w:rsid w:val="006C76BA"/>
    <w:rsid w:val="006C7FDD"/>
    <w:rsid w:val="006D0100"/>
    <w:rsid w:val="006D0232"/>
    <w:rsid w:val="006D03AA"/>
    <w:rsid w:val="006D119E"/>
    <w:rsid w:val="006D14AF"/>
    <w:rsid w:val="006D189D"/>
    <w:rsid w:val="006D1A0A"/>
    <w:rsid w:val="006D1B78"/>
    <w:rsid w:val="006D2581"/>
    <w:rsid w:val="006D27F5"/>
    <w:rsid w:val="006D2AE6"/>
    <w:rsid w:val="006D2F18"/>
    <w:rsid w:val="006D3B29"/>
    <w:rsid w:val="006D437D"/>
    <w:rsid w:val="006D4691"/>
    <w:rsid w:val="006D4CB9"/>
    <w:rsid w:val="006D5E1B"/>
    <w:rsid w:val="006D7550"/>
    <w:rsid w:val="006D7DAE"/>
    <w:rsid w:val="006D7DC8"/>
    <w:rsid w:val="006D7FA9"/>
    <w:rsid w:val="006E038F"/>
    <w:rsid w:val="006E0959"/>
    <w:rsid w:val="006E0C25"/>
    <w:rsid w:val="006E142C"/>
    <w:rsid w:val="006E167B"/>
    <w:rsid w:val="006E17D6"/>
    <w:rsid w:val="006E1F5C"/>
    <w:rsid w:val="006E284B"/>
    <w:rsid w:val="006E29F2"/>
    <w:rsid w:val="006E2CDD"/>
    <w:rsid w:val="006E2E84"/>
    <w:rsid w:val="006E3084"/>
    <w:rsid w:val="006E30EA"/>
    <w:rsid w:val="006E3252"/>
    <w:rsid w:val="006E3476"/>
    <w:rsid w:val="006E430D"/>
    <w:rsid w:val="006E4D70"/>
    <w:rsid w:val="006E515D"/>
    <w:rsid w:val="006E5452"/>
    <w:rsid w:val="006E5F96"/>
    <w:rsid w:val="006E602E"/>
    <w:rsid w:val="006E67A2"/>
    <w:rsid w:val="006E6C8D"/>
    <w:rsid w:val="006E6EA3"/>
    <w:rsid w:val="006E6EB9"/>
    <w:rsid w:val="006E7348"/>
    <w:rsid w:val="006E7980"/>
    <w:rsid w:val="006E7CA9"/>
    <w:rsid w:val="006F0154"/>
    <w:rsid w:val="006F05B5"/>
    <w:rsid w:val="006F086D"/>
    <w:rsid w:val="006F0E36"/>
    <w:rsid w:val="006F152B"/>
    <w:rsid w:val="006F165D"/>
    <w:rsid w:val="006F1E4C"/>
    <w:rsid w:val="006F35E3"/>
    <w:rsid w:val="006F38DC"/>
    <w:rsid w:val="006F457F"/>
    <w:rsid w:val="006F45C2"/>
    <w:rsid w:val="006F4891"/>
    <w:rsid w:val="006F4A3D"/>
    <w:rsid w:val="006F4F02"/>
    <w:rsid w:val="006F4F6D"/>
    <w:rsid w:val="006F5234"/>
    <w:rsid w:val="006F546E"/>
    <w:rsid w:val="006F567E"/>
    <w:rsid w:val="006F57EE"/>
    <w:rsid w:val="006F5D2A"/>
    <w:rsid w:val="006F5F49"/>
    <w:rsid w:val="006F6CDF"/>
    <w:rsid w:val="006F7761"/>
    <w:rsid w:val="00700D23"/>
    <w:rsid w:val="00702741"/>
    <w:rsid w:val="00702A77"/>
    <w:rsid w:val="00702E4F"/>
    <w:rsid w:val="007030B8"/>
    <w:rsid w:val="007031CE"/>
    <w:rsid w:val="007034EC"/>
    <w:rsid w:val="00703C7C"/>
    <w:rsid w:val="00703FD6"/>
    <w:rsid w:val="00704171"/>
    <w:rsid w:val="007041A6"/>
    <w:rsid w:val="007053E3"/>
    <w:rsid w:val="007053ED"/>
    <w:rsid w:val="007059C8"/>
    <w:rsid w:val="007060B4"/>
    <w:rsid w:val="0070617E"/>
    <w:rsid w:val="00706661"/>
    <w:rsid w:val="007068CA"/>
    <w:rsid w:val="0070780B"/>
    <w:rsid w:val="00707C90"/>
    <w:rsid w:val="00707CC9"/>
    <w:rsid w:val="00707EA6"/>
    <w:rsid w:val="00707EE8"/>
    <w:rsid w:val="007105CE"/>
    <w:rsid w:val="00710ED8"/>
    <w:rsid w:val="0071152F"/>
    <w:rsid w:val="007118CF"/>
    <w:rsid w:val="00711B1B"/>
    <w:rsid w:val="00711B63"/>
    <w:rsid w:val="0071227E"/>
    <w:rsid w:val="007127C0"/>
    <w:rsid w:val="00712AF9"/>
    <w:rsid w:val="00712B85"/>
    <w:rsid w:val="00712FC7"/>
    <w:rsid w:val="00713A8E"/>
    <w:rsid w:val="007141E5"/>
    <w:rsid w:val="0071451E"/>
    <w:rsid w:val="00714A2A"/>
    <w:rsid w:val="00714E2A"/>
    <w:rsid w:val="00715584"/>
    <w:rsid w:val="00715F65"/>
    <w:rsid w:val="007177AA"/>
    <w:rsid w:val="007178A6"/>
    <w:rsid w:val="00720C22"/>
    <w:rsid w:val="00720F6C"/>
    <w:rsid w:val="0072131F"/>
    <w:rsid w:val="00721955"/>
    <w:rsid w:val="00721CFC"/>
    <w:rsid w:val="00722286"/>
    <w:rsid w:val="00722952"/>
    <w:rsid w:val="0072323E"/>
    <w:rsid w:val="00723B17"/>
    <w:rsid w:val="00723F1F"/>
    <w:rsid w:val="007241C2"/>
    <w:rsid w:val="00724FA1"/>
    <w:rsid w:val="007260E2"/>
    <w:rsid w:val="0072625F"/>
    <w:rsid w:val="0072636D"/>
    <w:rsid w:val="0072665F"/>
    <w:rsid w:val="0072704D"/>
    <w:rsid w:val="00727457"/>
    <w:rsid w:val="00727801"/>
    <w:rsid w:val="00727ADE"/>
    <w:rsid w:val="007304C2"/>
    <w:rsid w:val="00730509"/>
    <w:rsid w:val="00730FD3"/>
    <w:rsid w:val="00731696"/>
    <w:rsid w:val="00731D26"/>
    <w:rsid w:val="00732365"/>
    <w:rsid w:val="00732F47"/>
    <w:rsid w:val="00733E0D"/>
    <w:rsid w:val="0073405F"/>
    <w:rsid w:val="00734653"/>
    <w:rsid w:val="007348FF"/>
    <w:rsid w:val="007349E5"/>
    <w:rsid w:val="00734F4A"/>
    <w:rsid w:val="0073524C"/>
    <w:rsid w:val="0073588F"/>
    <w:rsid w:val="00735BDA"/>
    <w:rsid w:val="00735BDF"/>
    <w:rsid w:val="00735D0A"/>
    <w:rsid w:val="00736300"/>
    <w:rsid w:val="00736313"/>
    <w:rsid w:val="007379C7"/>
    <w:rsid w:val="00737D7B"/>
    <w:rsid w:val="0074027E"/>
    <w:rsid w:val="007405B6"/>
    <w:rsid w:val="00740FEF"/>
    <w:rsid w:val="00741046"/>
    <w:rsid w:val="00741238"/>
    <w:rsid w:val="0074133D"/>
    <w:rsid w:val="0074150E"/>
    <w:rsid w:val="00741D0D"/>
    <w:rsid w:val="00742644"/>
    <w:rsid w:val="007426A7"/>
    <w:rsid w:val="00742942"/>
    <w:rsid w:val="007429D8"/>
    <w:rsid w:val="00742AED"/>
    <w:rsid w:val="00742F24"/>
    <w:rsid w:val="007432D3"/>
    <w:rsid w:val="00743516"/>
    <w:rsid w:val="0074366E"/>
    <w:rsid w:val="00743B67"/>
    <w:rsid w:val="00743BA1"/>
    <w:rsid w:val="00744647"/>
    <w:rsid w:val="00744F17"/>
    <w:rsid w:val="00744FB4"/>
    <w:rsid w:val="00745987"/>
    <w:rsid w:val="00745C70"/>
    <w:rsid w:val="0074601C"/>
    <w:rsid w:val="00746275"/>
    <w:rsid w:val="0074627D"/>
    <w:rsid w:val="0074641B"/>
    <w:rsid w:val="00746568"/>
    <w:rsid w:val="007469E9"/>
    <w:rsid w:val="00750343"/>
    <w:rsid w:val="007518FB"/>
    <w:rsid w:val="00751CEB"/>
    <w:rsid w:val="007520BA"/>
    <w:rsid w:val="007528C4"/>
    <w:rsid w:val="00752C76"/>
    <w:rsid w:val="007533B6"/>
    <w:rsid w:val="0075355F"/>
    <w:rsid w:val="0075381E"/>
    <w:rsid w:val="007539E8"/>
    <w:rsid w:val="00753DD7"/>
    <w:rsid w:val="00753DE5"/>
    <w:rsid w:val="0075494B"/>
    <w:rsid w:val="0075552F"/>
    <w:rsid w:val="00755AA8"/>
    <w:rsid w:val="00755ADC"/>
    <w:rsid w:val="00755DA2"/>
    <w:rsid w:val="00755FE5"/>
    <w:rsid w:val="00756CC2"/>
    <w:rsid w:val="007576D3"/>
    <w:rsid w:val="00757AF5"/>
    <w:rsid w:val="00760C03"/>
    <w:rsid w:val="00760EA0"/>
    <w:rsid w:val="007616A6"/>
    <w:rsid w:val="007616DF"/>
    <w:rsid w:val="00761A54"/>
    <w:rsid w:val="00761AA7"/>
    <w:rsid w:val="00762404"/>
    <w:rsid w:val="00762A37"/>
    <w:rsid w:val="00762BA6"/>
    <w:rsid w:val="00762D67"/>
    <w:rsid w:val="0076344F"/>
    <w:rsid w:val="00763484"/>
    <w:rsid w:val="00763EA2"/>
    <w:rsid w:val="00764194"/>
    <w:rsid w:val="007645D4"/>
    <w:rsid w:val="00765052"/>
    <w:rsid w:val="00766F34"/>
    <w:rsid w:val="00766FAD"/>
    <w:rsid w:val="00767C68"/>
    <w:rsid w:val="00767CF9"/>
    <w:rsid w:val="00767E98"/>
    <w:rsid w:val="007701A2"/>
    <w:rsid w:val="00771021"/>
    <w:rsid w:val="00771375"/>
    <w:rsid w:val="00772188"/>
    <w:rsid w:val="007722A3"/>
    <w:rsid w:val="007723C1"/>
    <w:rsid w:val="007723ED"/>
    <w:rsid w:val="00772B02"/>
    <w:rsid w:val="00772E72"/>
    <w:rsid w:val="00773775"/>
    <w:rsid w:val="00773C98"/>
    <w:rsid w:val="00774217"/>
    <w:rsid w:val="0077499A"/>
    <w:rsid w:val="00774AD3"/>
    <w:rsid w:val="00774D5D"/>
    <w:rsid w:val="007754A3"/>
    <w:rsid w:val="0077584D"/>
    <w:rsid w:val="00775CC6"/>
    <w:rsid w:val="00775DA9"/>
    <w:rsid w:val="00776722"/>
    <w:rsid w:val="00776C9D"/>
    <w:rsid w:val="00776D62"/>
    <w:rsid w:val="00776F57"/>
    <w:rsid w:val="00777771"/>
    <w:rsid w:val="00777ABD"/>
    <w:rsid w:val="00777C34"/>
    <w:rsid w:val="00777DB7"/>
    <w:rsid w:val="00777F12"/>
    <w:rsid w:val="00780110"/>
    <w:rsid w:val="0078055D"/>
    <w:rsid w:val="00780A18"/>
    <w:rsid w:val="00780C33"/>
    <w:rsid w:val="00780FD0"/>
    <w:rsid w:val="00781DA1"/>
    <w:rsid w:val="007821A8"/>
    <w:rsid w:val="00782538"/>
    <w:rsid w:val="00782667"/>
    <w:rsid w:val="007833B3"/>
    <w:rsid w:val="007838E4"/>
    <w:rsid w:val="007839F7"/>
    <w:rsid w:val="00783F9D"/>
    <w:rsid w:val="0078400E"/>
    <w:rsid w:val="00784075"/>
    <w:rsid w:val="007842D8"/>
    <w:rsid w:val="007843CE"/>
    <w:rsid w:val="007849B8"/>
    <w:rsid w:val="00784B34"/>
    <w:rsid w:val="007855E4"/>
    <w:rsid w:val="00785762"/>
    <w:rsid w:val="00785878"/>
    <w:rsid w:val="00786281"/>
    <w:rsid w:val="0078681F"/>
    <w:rsid w:val="00786840"/>
    <w:rsid w:val="00786A01"/>
    <w:rsid w:val="00786C5D"/>
    <w:rsid w:val="00786E91"/>
    <w:rsid w:val="007870B7"/>
    <w:rsid w:val="00787731"/>
    <w:rsid w:val="00790A67"/>
    <w:rsid w:val="00790B4E"/>
    <w:rsid w:val="00790D3B"/>
    <w:rsid w:val="00791154"/>
    <w:rsid w:val="0079134D"/>
    <w:rsid w:val="007925BD"/>
    <w:rsid w:val="00792F9D"/>
    <w:rsid w:val="00793424"/>
    <w:rsid w:val="00793A42"/>
    <w:rsid w:val="00793B54"/>
    <w:rsid w:val="00793F51"/>
    <w:rsid w:val="00794C7A"/>
    <w:rsid w:val="00795268"/>
    <w:rsid w:val="0079576C"/>
    <w:rsid w:val="00795BEE"/>
    <w:rsid w:val="0079610E"/>
    <w:rsid w:val="00796143"/>
    <w:rsid w:val="007964F2"/>
    <w:rsid w:val="00796643"/>
    <w:rsid w:val="0079673F"/>
    <w:rsid w:val="007970B7"/>
    <w:rsid w:val="00797E88"/>
    <w:rsid w:val="007A04E8"/>
    <w:rsid w:val="007A066C"/>
    <w:rsid w:val="007A102C"/>
    <w:rsid w:val="007A1970"/>
    <w:rsid w:val="007A1AB6"/>
    <w:rsid w:val="007A1DDC"/>
    <w:rsid w:val="007A2422"/>
    <w:rsid w:val="007A2B14"/>
    <w:rsid w:val="007A37AE"/>
    <w:rsid w:val="007A390D"/>
    <w:rsid w:val="007A3B1F"/>
    <w:rsid w:val="007A44CB"/>
    <w:rsid w:val="007A4CEF"/>
    <w:rsid w:val="007A6B32"/>
    <w:rsid w:val="007A6C8A"/>
    <w:rsid w:val="007A7018"/>
    <w:rsid w:val="007A73FE"/>
    <w:rsid w:val="007A7ED8"/>
    <w:rsid w:val="007B0CF6"/>
    <w:rsid w:val="007B0DA0"/>
    <w:rsid w:val="007B11A6"/>
    <w:rsid w:val="007B1240"/>
    <w:rsid w:val="007B1834"/>
    <w:rsid w:val="007B1BB9"/>
    <w:rsid w:val="007B20AE"/>
    <w:rsid w:val="007B2218"/>
    <w:rsid w:val="007B2B37"/>
    <w:rsid w:val="007B2B4C"/>
    <w:rsid w:val="007B2D01"/>
    <w:rsid w:val="007B36BA"/>
    <w:rsid w:val="007B413D"/>
    <w:rsid w:val="007B4903"/>
    <w:rsid w:val="007B4C2D"/>
    <w:rsid w:val="007B4FE2"/>
    <w:rsid w:val="007B5051"/>
    <w:rsid w:val="007B5903"/>
    <w:rsid w:val="007B5FD4"/>
    <w:rsid w:val="007B64FD"/>
    <w:rsid w:val="007B657F"/>
    <w:rsid w:val="007B7251"/>
    <w:rsid w:val="007B773C"/>
    <w:rsid w:val="007B7756"/>
    <w:rsid w:val="007C05B7"/>
    <w:rsid w:val="007C0641"/>
    <w:rsid w:val="007C0BC0"/>
    <w:rsid w:val="007C134B"/>
    <w:rsid w:val="007C1523"/>
    <w:rsid w:val="007C19FF"/>
    <w:rsid w:val="007C1C19"/>
    <w:rsid w:val="007C1E15"/>
    <w:rsid w:val="007C2EA3"/>
    <w:rsid w:val="007C311D"/>
    <w:rsid w:val="007C32BA"/>
    <w:rsid w:val="007C3996"/>
    <w:rsid w:val="007C3ECC"/>
    <w:rsid w:val="007C3F7D"/>
    <w:rsid w:val="007C425D"/>
    <w:rsid w:val="007C4420"/>
    <w:rsid w:val="007C4837"/>
    <w:rsid w:val="007C4E35"/>
    <w:rsid w:val="007C54C2"/>
    <w:rsid w:val="007C5BFA"/>
    <w:rsid w:val="007C6E21"/>
    <w:rsid w:val="007C6E55"/>
    <w:rsid w:val="007C6EB0"/>
    <w:rsid w:val="007C7692"/>
    <w:rsid w:val="007C7951"/>
    <w:rsid w:val="007C7AFC"/>
    <w:rsid w:val="007C7F41"/>
    <w:rsid w:val="007D06AA"/>
    <w:rsid w:val="007D07CF"/>
    <w:rsid w:val="007D07DE"/>
    <w:rsid w:val="007D1477"/>
    <w:rsid w:val="007D193D"/>
    <w:rsid w:val="007D1A31"/>
    <w:rsid w:val="007D1A7D"/>
    <w:rsid w:val="007D220B"/>
    <w:rsid w:val="007D2BC6"/>
    <w:rsid w:val="007D2DAB"/>
    <w:rsid w:val="007D351F"/>
    <w:rsid w:val="007D46A3"/>
    <w:rsid w:val="007D4A52"/>
    <w:rsid w:val="007D4D56"/>
    <w:rsid w:val="007D50C1"/>
    <w:rsid w:val="007D51AB"/>
    <w:rsid w:val="007D5ACA"/>
    <w:rsid w:val="007D5D56"/>
    <w:rsid w:val="007D6681"/>
    <w:rsid w:val="007D75B0"/>
    <w:rsid w:val="007D7683"/>
    <w:rsid w:val="007D76AB"/>
    <w:rsid w:val="007D7D13"/>
    <w:rsid w:val="007E0124"/>
    <w:rsid w:val="007E01A3"/>
    <w:rsid w:val="007E0542"/>
    <w:rsid w:val="007E0EB3"/>
    <w:rsid w:val="007E10C0"/>
    <w:rsid w:val="007E1368"/>
    <w:rsid w:val="007E1549"/>
    <w:rsid w:val="007E154A"/>
    <w:rsid w:val="007E1BAD"/>
    <w:rsid w:val="007E1CF4"/>
    <w:rsid w:val="007E2B5E"/>
    <w:rsid w:val="007E3310"/>
    <w:rsid w:val="007E3938"/>
    <w:rsid w:val="007E472F"/>
    <w:rsid w:val="007E510C"/>
    <w:rsid w:val="007E51C1"/>
    <w:rsid w:val="007E593E"/>
    <w:rsid w:val="007E6631"/>
    <w:rsid w:val="007E6B38"/>
    <w:rsid w:val="007F070F"/>
    <w:rsid w:val="007F0DF3"/>
    <w:rsid w:val="007F1636"/>
    <w:rsid w:val="007F23F6"/>
    <w:rsid w:val="007F3863"/>
    <w:rsid w:val="007F3F0D"/>
    <w:rsid w:val="007F3F75"/>
    <w:rsid w:val="007F4250"/>
    <w:rsid w:val="007F4254"/>
    <w:rsid w:val="007F4816"/>
    <w:rsid w:val="007F4D57"/>
    <w:rsid w:val="007F50FE"/>
    <w:rsid w:val="007F53F0"/>
    <w:rsid w:val="007F5CE4"/>
    <w:rsid w:val="007F5D91"/>
    <w:rsid w:val="007F6433"/>
    <w:rsid w:val="007F681D"/>
    <w:rsid w:val="007F7270"/>
    <w:rsid w:val="007F75DF"/>
    <w:rsid w:val="007F760A"/>
    <w:rsid w:val="007F7A29"/>
    <w:rsid w:val="007F7ED6"/>
    <w:rsid w:val="007F7F3E"/>
    <w:rsid w:val="0080065F"/>
    <w:rsid w:val="00800B7C"/>
    <w:rsid w:val="008010F6"/>
    <w:rsid w:val="0080111A"/>
    <w:rsid w:val="008022E7"/>
    <w:rsid w:val="008028B7"/>
    <w:rsid w:val="00802968"/>
    <w:rsid w:val="00802EAC"/>
    <w:rsid w:val="008039C2"/>
    <w:rsid w:val="00803E34"/>
    <w:rsid w:val="00804133"/>
    <w:rsid w:val="00804490"/>
    <w:rsid w:val="00804D51"/>
    <w:rsid w:val="00805685"/>
    <w:rsid w:val="0080653B"/>
    <w:rsid w:val="00806623"/>
    <w:rsid w:val="00806E49"/>
    <w:rsid w:val="00807194"/>
    <w:rsid w:val="00807468"/>
    <w:rsid w:val="008106A9"/>
    <w:rsid w:val="00810771"/>
    <w:rsid w:val="0081092A"/>
    <w:rsid w:val="0081098E"/>
    <w:rsid w:val="00810C15"/>
    <w:rsid w:val="00810D10"/>
    <w:rsid w:val="008111E7"/>
    <w:rsid w:val="008114BB"/>
    <w:rsid w:val="008124FE"/>
    <w:rsid w:val="00812952"/>
    <w:rsid w:val="0081318E"/>
    <w:rsid w:val="008132BD"/>
    <w:rsid w:val="00813860"/>
    <w:rsid w:val="00813E22"/>
    <w:rsid w:val="008141F9"/>
    <w:rsid w:val="0081456D"/>
    <w:rsid w:val="00814CD5"/>
    <w:rsid w:val="00815100"/>
    <w:rsid w:val="00815211"/>
    <w:rsid w:val="00815345"/>
    <w:rsid w:val="00816512"/>
    <w:rsid w:val="008170FA"/>
    <w:rsid w:val="008174CF"/>
    <w:rsid w:val="00817B5C"/>
    <w:rsid w:val="00820FE9"/>
    <w:rsid w:val="00821177"/>
    <w:rsid w:val="008213E8"/>
    <w:rsid w:val="008219B2"/>
    <w:rsid w:val="00821AFD"/>
    <w:rsid w:val="00821BD8"/>
    <w:rsid w:val="00821C06"/>
    <w:rsid w:val="008224F3"/>
    <w:rsid w:val="00822517"/>
    <w:rsid w:val="008226C6"/>
    <w:rsid w:val="00822B83"/>
    <w:rsid w:val="00822FFD"/>
    <w:rsid w:val="00823578"/>
    <w:rsid w:val="008241F5"/>
    <w:rsid w:val="00824373"/>
    <w:rsid w:val="00825125"/>
    <w:rsid w:val="00825463"/>
    <w:rsid w:val="0082601E"/>
    <w:rsid w:val="008260CB"/>
    <w:rsid w:val="008265CE"/>
    <w:rsid w:val="00826DC1"/>
    <w:rsid w:val="00827A3D"/>
    <w:rsid w:val="00827A64"/>
    <w:rsid w:val="00827C84"/>
    <w:rsid w:val="0083004F"/>
    <w:rsid w:val="00830470"/>
    <w:rsid w:val="0083084B"/>
    <w:rsid w:val="00830864"/>
    <w:rsid w:val="00830EB0"/>
    <w:rsid w:val="00831A37"/>
    <w:rsid w:val="008325E7"/>
    <w:rsid w:val="008326A0"/>
    <w:rsid w:val="00832ACF"/>
    <w:rsid w:val="00832BEC"/>
    <w:rsid w:val="008331B4"/>
    <w:rsid w:val="008332FA"/>
    <w:rsid w:val="00833ABA"/>
    <w:rsid w:val="008341F0"/>
    <w:rsid w:val="00834294"/>
    <w:rsid w:val="00834DC9"/>
    <w:rsid w:val="00834FF2"/>
    <w:rsid w:val="008354CB"/>
    <w:rsid w:val="0083695B"/>
    <w:rsid w:val="00836C79"/>
    <w:rsid w:val="00837943"/>
    <w:rsid w:val="00837C1C"/>
    <w:rsid w:val="00837CF4"/>
    <w:rsid w:val="00837DA7"/>
    <w:rsid w:val="00840925"/>
    <w:rsid w:val="00840DFE"/>
    <w:rsid w:val="00840E3C"/>
    <w:rsid w:val="00841627"/>
    <w:rsid w:val="00841946"/>
    <w:rsid w:val="00841B34"/>
    <w:rsid w:val="00841E67"/>
    <w:rsid w:val="0084232E"/>
    <w:rsid w:val="00842D8F"/>
    <w:rsid w:val="008431D0"/>
    <w:rsid w:val="00844236"/>
    <w:rsid w:val="00844971"/>
    <w:rsid w:val="0084541E"/>
    <w:rsid w:val="0084567F"/>
    <w:rsid w:val="00845890"/>
    <w:rsid w:val="008463DE"/>
    <w:rsid w:val="00846735"/>
    <w:rsid w:val="0084678B"/>
    <w:rsid w:val="00850277"/>
    <w:rsid w:val="008508D1"/>
    <w:rsid w:val="00850B06"/>
    <w:rsid w:val="00850C80"/>
    <w:rsid w:val="00850F8C"/>
    <w:rsid w:val="008511E6"/>
    <w:rsid w:val="00851946"/>
    <w:rsid w:val="00851BDF"/>
    <w:rsid w:val="0085219E"/>
    <w:rsid w:val="008524D2"/>
    <w:rsid w:val="00852660"/>
    <w:rsid w:val="00852CFA"/>
    <w:rsid w:val="00852F38"/>
    <w:rsid w:val="0085365A"/>
    <w:rsid w:val="00853694"/>
    <w:rsid w:val="008552A4"/>
    <w:rsid w:val="008567BE"/>
    <w:rsid w:val="0085688E"/>
    <w:rsid w:val="008570E1"/>
    <w:rsid w:val="00857303"/>
    <w:rsid w:val="00857A02"/>
    <w:rsid w:val="00857B33"/>
    <w:rsid w:val="00860175"/>
    <w:rsid w:val="00860DA4"/>
    <w:rsid w:val="0086119A"/>
    <w:rsid w:val="00861274"/>
    <w:rsid w:val="008624B2"/>
    <w:rsid w:val="0086296E"/>
    <w:rsid w:val="008638D6"/>
    <w:rsid w:val="008648E6"/>
    <w:rsid w:val="00864C87"/>
    <w:rsid w:val="00864D82"/>
    <w:rsid w:val="00864FDC"/>
    <w:rsid w:val="0086513F"/>
    <w:rsid w:val="00865CDD"/>
    <w:rsid w:val="00865F95"/>
    <w:rsid w:val="0086716C"/>
    <w:rsid w:val="008679A8"/>
    <w:rsid w:val="00870172"/>
    <w:rsid w:val="008703D3"/>
    <w:rsid w:val="0087041F"/>
    <w:rsid w:val="0087062F"/>
    <w:rsid w:val="00870A1C"/>
    <w:rsid w:val="00871102"/>
    <w:rsid w:val="00871303"/>
    <w:rsid w:val="0087222B"/>
    <w:rsid w:val="0087226C"/>
    <w:rsid w:val="00872358"/>
    <w:rsid w:val="00872993"/>
    <w:rsid w:val="00872B60"/>
    <w:rsid w:val="00872C20"/>
    <w:rsid w:val="00872D0A"/>
    <w:rsid w:val="008735CC"/>
    <w:rsid w:val="0087387D"/>
    <w:rsid w:val="00874B02"/>
    <w:rsid w:val="00874D56"/>
    <w:rsid w:val="00874E19"/>
    <w:rsid w:val="008759B5"/>
    <w:rsid w:val="00875DFA"/>
    <w:rsid w:val="0087620A"/>
    <w:rsid w:val="0087669C"/>
    <w:rsid w:val="0087674B"/>
    <w:rsid w:val="008774EC"/>
    <w:rsid w:val="00877847"/>
    <w:rsid w:val="008778E0"/>
    <w:rsid w:val="00880727"/>
    <w:rsid w:val="0088082A"/>
    <w:rsid w:val="008808F2"/>
    <w:rsid w:val="00880DF4"/>
    <w:rsid w:val="00880E03"/>
    <w:rsid w:val="00881321"/>
    <w:rsid w:val="008816F3"/>
    <w:rsid w:val="0088190F"/>
    <w:rsid w:val="00881BCA"/>
    <w:rsid w:val="00881DF0"/>
    <w:rsid w:val="00881F2C"/>
    <w:rsid w:val="00882966"/>
    <w:rsid w:val="008829BA"/>
    <w:rsid w:val="00882D10"/>
    <w:rsid w:val="00882EB3"/>
    <w:rsid w:val="008830D3"/>
    <w:rsid w:val="0088389E"/>
    <w:rsid w:val="00883E23"/>
    <w:rsid w:val="0088458E"/>
    <w:rsid w:val="00884629"/>
    <w:rsid w:val="008848B5"/>
    <w:rsid w:val="00885043"/>
    <w:rsid w:val="00885BEC"/>
    <w:rsid w:val="00885D37"/>
    <w:rsid w:val="00886F5B"/>
    <w:rsid w:val="008873CD"/>
    <w:rsid w:val="008906BD"/>
    <w:rsid w:val="00890B2A"/>
    <w:rsid w:val="008919BF"/>
    <w:rsid w:val="00891DEE"/>
    <w:rsid w:val="0089288F"/>
    <w:rsid w:val="00892D49"/>
    <w:rsid w:val="0089332E"/>
    <w:rsid w:val="00893684"/>
    <w:rsid w:val="00893719"/>
    <w:rsid w:val="008941D2"/>
    <w:rsid w:val="008941F5"/>
    <w:rsid w:val="008949F9"/>
    <w:rsid w:val="00894A4C"/>
    <w:rsid w:val="00894DB2"/>
    <w:rsid w:val="0089548A"/>
    <w:rsid w:val="00895F2C"/>
    <w:rsid w:val="008961A7"/>
    <w:rsid w:val="00896379"/>
    <w:rsid w:val="00897293"/>
    <w:rsid w:val="00897B09"/>
    <w:rsid w:val="008A05D3"/>
    <w:rsid w:val="008A1118"/>
    <w:rsid w:val="008A25CE"/>
    <w:rsid w:val="008A2B43"/>
    <w:rsid w:val="008A312E"/>
    <w:rsid w:val="008A33D7"/>
    <w:rsid w:val="008A33F9"/>
    <w:rsid w:val="008A3850"/>
    <w:rsid w:val="008A4930"/>
    <w:rsid w:val="008A4D46"/>
    <w:rsid w:val="008A50E9"/>
    <w:rsid w:val="008A514F"/>
    <w:rsid w:val="008A5710"/>
    <w:rsid w:val="008A59C4"/>
    <w:rsid w:val="008A5E3C"/>
    <w:rsid w:val="008A62D5"/>
    <w:rsid w:val="008A65BB"/>
    <w:rsid w:val="008A67E5"/>
    <w:rsid w:val="008A6843"/>
    <w:rsid w:val="008A6B0B"/>
    <w:rsid w:val="008A76A3"/>
    <w:rsid w:val="008A78BB"/>
    <w:rsid w:val="008B1874"/>
    <w:rsid w:val="008B26E0"/>
    <w:rsid w:val="008B29BD"/>
    <w:rsid w:val="008B2CB4"/>
    <w:rsid w:val="008B350D"/>
    <w:rsid w:val="008B3736"/>
    <w:rsid w:val="008B425F"/>
    <w:rsid w:val="008B45D1"/>
    <w:rsid w:val="008B4BE5"/>
    <w:rsid w:val="008B50B5"/>
    <w:rsid w:val="008B586B"/>
    <w:rsid w:val="008B5A56"/>
    <w:rsid w:val="008B5C82"/>
    <w:rsid w:val="008B5CF1"/>
    <w:rsid w:val="008B6769"/>
    <w:rsid w:val="008B753E"/>
    <w:rsid w:val="008C085F"/>
    <w:rsid w:val="008C08AE"/>
    <w:rsid w:val="008C08E5"/>
    <w:rsid w:val="008C0C99"/>
    <w:rsid w:val="008C0E37"/>
    <w:rsid w:val="008C119C"/>
    <w:rsid w:val="008C121C"/>
    <w:rsid w:val="008C16F5"/>
    <w:rsid w:val="008C2272"/>
    <w:rsid w:val="008C28B6"/>
    <w:rsid w:val="008C292A"/>
    <w:rsid w:val="008C2A06"/>
    <w:rsid w:val="008C2DE3"/>
    <w:rsid w:val="008C37C5"/>
    <w:rsid w:val="008C3893"/>
    <w:rsid w:val="008C3C46"/>
    <w:rsid w:val="008C4DFE"/>
    <w:rsid w:val="008C4ED6"/>
    <w:rsid w:val="008C51F6"/>
    <w:rsid w:val="008C5591"/>
    <w:rsid w:val="008C6596"/>
    <w:rsid w:val="008C671B"/>
    <w:rsid w:val="008C6AE5"/>
    <w:rsid w:val="008C6BE7"/>
    <w:rsid w:val="008C6DA7"/>
    <w:rsid w:val="008C6E9B"/>
    <w:rsid w:val="008C7C2C"/>
    <w:rsid w:val="008C7D60"/>
    <w:rsid w:val="008D001D"/>
    <w:rsid w:val="008D010A"/>
    <w:rsid w:val="008D079B"/>
    <w:rsid w:val="008D08F0"/>
    <w:rsid w:val="008D09DD"/>
    <w:rsid w:val="008D0ADC"/>
    <w:rsid w:val="008D1453"/>
    <w:rsid w:val="008D19F9"/>
    <w:rsid w:val="008D1B25"/>
    <w:rsid w:val="008D1E86"/>
    <w:rsid w:val="008D34B6"/>
    <w:rsid w:val="008D38C2"/>
    <w:rsid w:val="008D4219"/>
    <w:rsid w:val="008D4965"/>
    <w:rsid w:val="008D4C51"/>
    <w:rsid w:val="008D4DBA"/>
    <w:rsid w:val="008D4DBE"/>
    <w:rsid w:val="008D54EC"/>
    <w:rsid w:val="008D5B14"/>
    <w:rsid w:val="008D5C21"/>
    <w:rsid w:val="008D6216"/>
    <w:rsid w:val="008D7655"/>
    <w:rsid w:val="008E0473"/>
    <w:rsid w:val="008E0757"/>
    <w:rsid w:val="008E075D"/>
    <w:rsid w:val="008E091B"/>
    <w:rsid w:val="008E0A51"/>
    <w:rsid w:val="008E0B23"/>
    <w:rsid w:val="008E197D"/>
    <w:rsid w:val="008E1ADA"/>
    <w:rsid w:val="008E2013"/>
    <w:rsid w:val="008E2B28"/>
    <w:rsid w:val="008E2DD7"/>
    <w:rsid w:val="008E42A7"/>
    <w:rsid w:val="008E44FF"/>
    <w:rsid w:val="008E4715"/>
    <w:rsid w:val="008E48D4"/>
    <w:rsid w:val="008E4C3E"/>
    <w:rsid w:val="008E4F1B"/>
    <w:rsid w:val="008E546F"/>
    <w:rsid w:val="008E632E"/>
    <w:rsid w:val="008E7021"/>
    <w:rsid w:val="008E724B"/>
    <w:rsid w:val="008E76D6"/>
    <w:rsid w:val="008F02C1"/>
    <w:rsid w:val="008F0E7E"/>
    <w:rsid w:val="008F0FC6"/>
    <w:rsid w:val="008F1992"/>
    <w:rsid w:val="008F19BA"/>
    <w:rsid w:val="008F1A9F"/>
    <w:rsid w:val="008F1D2B"/>
    <w:rsid w:val="008F22B4"/>
    <w:rsid w:val="008F25F3"/>
    <w:rsid w:val="008F28BD"/>
    <w:rsid w:val="008F295A"/>
    <w:rsid w:val="008F368D"/>
    <w:rsid w:val="008F3BEF"/>
    <w:rsid w:val="008F3D42"/>
    <w:rsid w:val="008F4030"/>
    <w:rsid w:val="008F43E6"/>
    <w:rsid w:val="008F45F4"/>
    <w:rsid w:val="008F4F8F"/>
    <w:rsid w:val="008F52E3"/>
    <w:rsid w:val="008F5596"/>
    <w:rsid w:val="008F6487"/>
    <w:rsid w:val="008F6683"/>
    <w:rsid w:val="008F69AB"/>
    <w:rsid w:val="008F75C1"/>
    <w:rsid w:val="008F76C9"/>
    <w:rsid w:val="008F7EFB"/>
    <w:rsid w:val="00900366"/>
    <w:rsid w:val="0090054A"/>
    <w:rsid w:val="00900B7E"/>
    <w:rsid w:val="009013A8"/>
    <w:rsid w:val="0090141D"/>
    <w:rsid w:val="0090152B"/>
    <w:rsid w:val="00901BA7"/>
    <w:rsid w:val="00901BD8"/>
    <w:rsid w:val="0090289C"/>
    <w:rsid w:val="00902E0C"/>
    <w:rsid w:val="00903338"/>
    <w:rsid w:val="009038AC"/>
    <w:rsid w:val="00904871"/>
    <w:rsid w:val="00906803"/>
    <w:rsid w:val="009073CE"/>
    <w:rsid w:val="009079A7"/>
    <w:rsid w:val="009113D0"/>
    <w:rsid w:val="00911543"/>
    <w:rsid w:val="00911B45"/>
    <w:rsid w:val="0091215C"/>
    <w:rsid w:val="009127D4"/>
    <w:rsid w:val="00912F80"/>
    <w:rsid w:val="0091355B"/>
    <w:rsid w:val="00913915"/>
    <w:rsid w:val="00913B40"/>
    <w:rsid w:val="00913C8A"/>
    <w:rsid w:val="0091427D"/>
    <w:rsid w:val="009144A6"/>
    <w:rsid w:val="00914569"/>
    <w:rsid w:val="009149F0"/>
    <w:rsid w:val="00914F43"/>
    <w:rsid w:val="009150DA"/>
    <w:rsid w:val="00915224"/>
    <w:rsid w:val="00915E80"/>
    <w:rsid w:val="009162B2"/>
    <w:rsid w:val="00916702"/>
    <w:rsid w:val="00916769"/>
    <w:rsid w:val="00916E4C"/>
    <w:rsid w:val="00917F93"/>
    <w:rsid w:val="009203AF"/>
    <w:rsid w:val="00920D92"/>
    <w:rsid w:val="00920FE5"/>
    <w:rsid w:val="00922389"/>
    <w:rsid w:val="00922E04"/>
    <w:rsid w:val="009238D0"/>
    <w:rsid w:val="00923B6E"/>
    <w:rsid w:val="00923F82"/>
    <w:rsid w:val="00924163"/>
    <w:rsid w:val="009241D7"/>
    <w:rsid w:val="009243A3"/>
    <w:rsid w:val="00924D0B"/>
    <w:rsid w:val="00924F6C"/>
    <w:rsid w:val="0092540B"/>
    <w:rsid w:val="00925681"/>
    <w:rsid w:val="00925AC8"/>
    <w:rsid w:val="00925C1A"/>
    <w:rsid w:val="009260D1"/>
    <w:rsid w:val="009262F0"/>
    <w:rsid w:val="009267B7"/>
    <w:rsid w:val="0092777B"/>
    <w:rsid w:val="00927BA6"/>
    <w:rsid w:val="00927C4D"/>
    <w:rsid w:val="00927E3C"/>
    <w:rsid w:val="00930CA7"/>
    <w:rsid w:val="009316C3"/>
    <w:rsid w:val="00932865"/>
    <w:rsid w:val="00932F51"/>
    <w:rsid w:val="00933293"/>
    <w:rsid w:val="009333D5"/>
    <w:rsid w:val="009336A3"/>
    <w:rsid w:val="00933A2C"/>
    <w:rsid w:val="00933D30"/>
    <w:rsid w:val="00934151"/>
    <w:rsid w:val="00934A34"/>
    <w:rsid w:val="0093523B"/>
    <w:rsid w:val="009362CF"/>
    <w:rsid w:val="009364FC"/>
    <w:rsid w:val="00936E99"/>
    <w:rsid w:val="009378C4"/>
    <w:rsid w:val="00937902"/>
    <w:rsid w:val="00937FF3"/>
    <w:rsid w:val="00940A0A"/>
    <w:rsid w:val="00940E78"/>
    <w:rsid w:val="00940FCC"/>
    <w:rsid w:val="009414DA"/>
    <w:rsid w:val="009415AE"/>
    <w:rsid w:val="00941BAD"/>
    <w:rsid w:val="00941E77"/>
    <w:rsid w:val="0094231B"/>
    <w:rsid w:val="00942EDE"/>
    <w:rsid w:val="00943131"/>
    <w:rsid w:val="00943C71"/>
    <w:rsid w:val="00945082"/>
    <w:rsid w:val="009451FB"/>
    <w:rsid w:val="0094543C"/>
    <w:rsid w:val="0094577E"/>
    <w:rsid w:val="00945E8B"/>
    <w:rsid w:val="00945FAA"/>
    <w:rsid w:val="00946222"/>
    <w:rsid w:val="009469C3"/>
    <w:rsid w:val="00946A63"/>
    <w:rsid w:val="00946D5A"/>
    <w:rsid w:val="0095130C"/>
    <w:rsid w:val="00952462"/>
    <w:rsid w:val="0095254E"/>
    <w:rsid w:val="00952F1A"/>
    <w:rsid w:val="00953199"/>
    <w:rsid w:val="00953CDA"/>
    <w:rsid w:val="00953EE7"/>
    <w:rsid w:val="00954B51"/>
    <w:rsid w:val="00954B88"/>
    <w:rsid w:val="009550E1"/>
    <w:rsid w:val="00955B09"/>
    <w:rsid w:val="00955B48"/>
    <w:rsid w:val="00956028"/>
    <w:rsid w:val="00957030"/>
    <w:rsid w:val="0096025D"/>
    <w:rsid w:val="009606C9"/>
    <w:rsid w:val="00961BC5"/>
    <w:rsid w:val="00961D32"/>
    <w:rsid w:val="00961E95"/>
    <w:rsid w:val="0096201D"/>
    <w:rsid w:val="00962822"/>
    <w:rsid w:val="00962C90"/>
    <w:rsid w:val="00963138"/>
    <w:rsid w:val="00963E57"/>
    <w:rsid w:val="0096525F"/>
    <w:rsid w:val="00965F55"/>
    <w:rsid w:val="0096605E"/>
    <w:rsid w:val="00967388"/>
    <w:rsid w:val="009674DB"/>
    <w:rsid w:val="0096768B"/>
    <w:rsid w:val="00970BCA"/>
    <w:rsid w:val="00970D0C"/>
    <w:rsid w:val="009713E8"/>
    <w:rsid w:val="009718D6"/>
    <w:rsid w:val="00971B15"/>
    <w:rsid w:val="00971D8B"/>
    <w:rsid w:val="00971E62"/>
    <w:rsid w:val="00971E86"/>
    <w:rsid w:val="00971E91"/>
    <w:rsid w:val="00971F0D"/>
    <w:rsid w:val="00973FC7"/>
    <w:rsid w:val="00974227"/>
    <w:rsid w:val="00974232"/>
    <w:rsid w:val="0097469B"/>
    <w:rsid w:val="009746E2"/>
    <w:rsid w:val="00974EB5"/>
    <w:rsid w:val="0097551A"/>
    <w:rsid w:val="0097642D"/>
    <w:rsid w:val="00976AB6"/>
    <w:rsid w:val="0097717E"/>
    <w:rsid w:val="0097719E"/>
    <w:rsid w:val="00977374"/>
    <w:rsid w:val="0097762F"/>
    <w:rsid w:val="009800A6"/>
    <w:rsid w:val="009800F8"/>
    <w:rsid w:val="00980D6D"/>
    <w:rsid w:val="009818F4"/>
    <w:rsid w:val="0098271E"/>
    <w:rsid w:val="009828C6"/>
    <w:rsid w:val="00983390"/>
    <w:rsid w:val="00985DEF"/>
    <w:rsid w:val="00985FCF"/>
    <w:rsid w:val="00986D13"/>
    <w:rsid w:val="00986E33"/>
    <w:rsid w:val="00987371"/>
    <w:rsid w:val="0098783A"/>
    <w:rsid w:val="00987E90"/>
    <w:rsid w:val="00990921"/>
    <w:rsid w:val="009913F2"/>
    <w:rsid w:val="00991855"/>
    <w:rsid w:val="00991B52"/>
    <w:rsid w:val="009923B0"/>
    <w:rsid w:val="0099296D"/>
    <w:rsid w:val="00992CBF"/>
    <w:rsid w:val="00993004"/>
    <w:rsid w:val="0099327F"/>
    <w:rsid w:val="009936A7"/>
    <w:rsid w:val="00993971"/>
    <w:rsid w:val="00993B21"/>
    <w:rsid w:val="0099485A"/>
    <w:rsid w:val="00994AF7"/>
    <w:rsid w:val="009957AC"/>
    <w:rsid w:val="00995A62"/>
    <w:rsid w:val="00996255"/>
    <w:rsid w:val="00996363"/>
    <w:rsid w:val="00996E8D"/>
    <w:rsid w:val="0099701E"/>
    <w:rsid w:val="009970DC"/>
    <w:rsid w:val="0099718F"/>
    <w:rsid w:val="0099735E"/>
    <w:rsid w:val="00997552"/>
    <w:rsid w:val="00997CEA"/>
    <w:rsid w:val="009A099C"/>
    <w:rsid w:val="009A09EB"/>
    <w:rsid w:val="009A1362"/>
    <w:rsid w:val="009A1943"/>
    <w:rsid w:val="009A1B83"/>
    <w:rsid w:val="009A2973"/>
    <w:rsid w:val="009A306A"/>
    <w:rsid w:val="009A3D0D"/>
    <w:rsid w:val="009A5124"/>
    <w:rsid w:val="009A5C9D"/>
    <w:rsid w:val="009A6CDE"/>
    <w:rsid w:val="009A7331"/>
    <w:rsid w:val="009A7BDE"/>
    <w:rsid w:val="009B0416"/>
    <w:rsid w:val="009B0898"/>
    <w:rsid w:val="009B11F2"/>
    <w:rsid w:val="009B1336"/>
    <w:rsid w:val="009B1508"/>
    <w:rsid w:val="009B2A08"/>
    <w:rsid w:val="009B3066"/>
    <w:rsid w:val="009B3475"/>
    <w:rsid w:val="009B352F"/>
    <w:rsid w:val="009B4D67"/>
    <w:rsid w:val="009B4E7D"/>
    <w:rsid w:val="009B4FFE"/>
    <w:rsid w:val="009B5FFB"/>
    <w:rsid w:val="009B7207"/>
    <w:rsid w:val="009B7BF1"/>
    <w:rsid w:val="009C02B1"/>
    <w:rsid w:val="009C0626"/>
    <w:rsid w:val="009C0A77"/>
    <w:rsid w:val="009C0B25"/>
    <w:rsid w:val="009C1D80"/>
    <w:rsid w:val="009C1F71"/>
    <w:rsid w:val="009C2475"/>
    <w:rsid w:val="009C2D98"/>
    <w:rsid w:val="009C2DB3"/>
    <w:rsid w:val="009C309C"/>
    <w:rsid w:val="009C334E"/>
    <w:rsid w:val="009C35BC"/>
    <w:rsid w:val="009C3838"/>
    <w:rsid w:val="009C3E74"/>
    <w:rsid w:val="009C475F"/>
    <w:rsid w:val="009C47F2"/>
    <w:rsid w:val="009C48FC"/>
    <w:rsid w:val="009C511F"/>
    <w:rsid w:val="009C517D"/>
    <w:rsid w:val="009C53C5"/>
    <w:rsid w:val="009C5AAE"/>
    <w:rsid w:val="009C6CAD"/>
    <w:rsid w:val="009C746A"/>
    <w:rsid w:val="009C76A7"/>
    <w:rsid w:val="009C7C3F"/>
    <w:rsid w:val="009D012B"/>
    <w:rsid w:val="009D05A4"/>
    <w:rsid w:val="009D077C"/>
    <w:rsid w:val="009D0D99"/>
    <w:rsid w:val="009D0EE9"/>
    <w:rsid w:val="009D100E"/>
    <w:rsid w:val="009D1271"/>
    <w:rsid w:val="009D1B27"/>
    <w:rsid w:val="009D277F"/>
    <w:rsid w:val="009D29A4"/>
    <w:rsid w:val="009D2AA9"/>
    <w:rsid w:val="009D433A"/>
    <w:rsid w:val="009D4879"/>
    <w:rsid w:val="009D6006"/>
    <w:rsid w:val="009D6143"/>
    <w:rsid w:val="009D683F"/>
    <w:rsid w:val="009D7142"/>
    <w:rsid w:val="009D7846"/>
    <w:rsid w:val="009D79BB"/>
    <w:rsid w:val="009E0291"/>
    <w:rsid w:val="009E0449"/>
    <w:rsid w:val="009E0AF0"/>
    <w:rsid w:val="009E106D"/>
    <w:rsid w:val="009E1CE8"/>
    <w:rsid w:val="009E2AAC"/>
    <w:rsid w:val="009E2BD7"/>
    <w:rsid w:val="009E2C05"/>
    <w:rsid w:val="009E2E6A"/>
    <w:rsid w:val="009E2F60"/>
    <w:rsid w:val="009E33F4"/>
    <w:rsid w:val="009E3853"/>
    <w:rsid w:val="009E3FDA"/>
    <w:rsid w:val="009E4393"/>
    <w:rsid w:val="009E4777"/>
    <w:rsid w:val="009E52EE"/>
    <w:rsid w:val="009E54D9"/>
    <w:rsid w:val="009E5651"/>
    <w:rsid w:val="009E687A"/>
    <w:rsid w:val="009E6F5C"/>
    <w:rsid w:val="009E6F6E"/>
    <w:rsid w:val="009E7035"/>
    <w:rsid w:val="009E720E"/>
    <w:rsid w:val="009E726D"/>
    <w:rsid w:val="009E72A0"/>
    <w:rsid w:val="009E7E2E"/>
    <w:rsid w:val="009F1326"/>
    <w:rsid w:val="009F1B99"/>
    <w:rsid w:val="009F2323"/>
    <w:rsid w:val="009F24CC"/>
    <w:rsid w:val="009F3282"/>
    <w:rsid w:val="009F39EB"/>
    <w:rsid w:val="009F3E20"/>
    <w:rsid w:val="009F4202"/>
    <w:rsid w:val="009F447A"/>
    <w:rsid w:val="009F48A6"/>
    <w:rsid w:val="009F5373"/>
    <w:rsid w:val="009F57CF"/>
    <w:rsid w:val="009F5DAF"/>
    <w:rsid w:val="009F61C3"/>
    <w:rsid w:val="009F6276"/>
    <w:rsid w:val="009F6696"/>
    <w:rsid w:val="009F6D2E"/>
    <w:rsid w:val="009F6D68"/>
    <w:rsid w:val="009F791A"/>
    <w:rsid w:val="00A00066"/>
    <w:rsid w:val="00A00796"/>
    <w:rsid w:val="00A010C5"/>
    <w:rsid w:val="00A01317"/>
    <w:rsid w:val="00A01ADA"/>
    <w:rsid w:val="00A02BBF"/>
    <w:rsid w:val="00A034DF"/>
    <w:rsid w:val="00A03661"/>
    <w:rsid w:val="00A038EA"/>
    <w:rsid w:val="00A04D76"/>
    <w:rsid w:val="00A054EB"/>
    <w:rsid w:val="00A056CC"/>
    <w:rsid w:val="00A0593E"/>
    <w:rsid w:val="00A05AA4"/>
    <w:rsid w:val="00A071C7"/>
    <w:rsid w:val="00A07359"/>
    <w:rsid w:val="00A07BB4"/>
    <w:rsid w:val="00A10B47"/>
    <w:rsid w:val="00A114F7"/>
    <w:rsid w:val="00A11925"/>
    <w:rsid w:val="00A11BC9"/>
    <w:rsid w:val="00A120C6"/>
    <w:rsid w:val="00A12506"/>
    <w:rsid w:val="00A13F49"/>
    <w:rsid w:val="00A1409E"/>
    <w:rsid w:val="00A146F7"/>
    <w:rsid w:val="00A14F70"/>
    <w:rsid w:val="00A15389"/>
    <w:rsid w:val="00A15698"/>
    <w:rsid w:val="00A157B1"/>
    <w:rsid w:val="00A157D5"/>
    <w:rsid w:val="00A15E0E"/>
    <w:rsid w:val="00A161AE"/>
    <w:rsid w:val="00A165C3"/>
    <w:rsid w:val="00A168F5"/>
    <w:rsid w:val="00A16F00"/>
    <w:rsid w:val="00A174E7"/>
    <w:rsid w:val="00A176E7"/>
    <w:rsid w:val="00A177A5"/>
    <w:rsid w:val="00A17BC4"/>
    <w:rsid w:val="00A17C0C"/>
    <w:rsid w:val="00A20543"/>
    <w:rsid w:val="00A211F3"/>
    <w:rsid w:val="00A21C3F"/>
    <w:rsid w:val="00A22023"/>
    <w:rsid w:val="00A221A4"/>
    <w:rsid w:val="00A22419"/>
    <w:rsid w:val="00A227F7"/>
    <w:rsid w:val="00A22B2B"/>
    <w:rsid w:val="00A23658"/>
    <w:rsid w:val="00A256B9"/>
    <w:rsid w:val="00A258BD"/>
    <w:rsid w:val="00A263DA"/>
    <w:rsid w:val="00A264AC"/>
    <w:rsid w:val="00A26915"/>
    <w:rsid w:val="00A26982"/>
    <w:rsid w:val="00A26D99"/>
    <w:rsid w:val="00A274BC"/>
    <w:rsid w:val="00A3196A"/>
    <w:rsid w:val="00A31A70"/>
    <w:rsid w:val="00A32A5D"/>
    <w:rsid w:val="00A33D7E"/>
    <w:rsid w:val="00A34524"/>
    <w:rsid w:val="00A345C5"/>
    <w:rsid w:val="00A34C81"/>
    <w:rsid w:val="00A35050"/>
    <w:rsid w:val="00A35BFD"/>
    <w:rsid w:val="00A35D66"/>
    <w:rsid w:val="00A35EA4"/>
    <w:rsid w:val="00A3626E"/>
    <w:rsid w:val="00A36D8F"/>
    <w:rsid w:val="00A36FC0"/>
    <w:rsid w:val="00A37406"/>
    <w:rsid w:val="00A408C0"/>
    <w:rsid w:val="00A41856"/>
    <w:rsid w:val="00A424C5"/>
    <w:rsid w:val="00A4263E"/>
    <w:rsid w:val="00A4301E"/>
    <w:rsid w:val="00A43627"/>
    <w:rsid w:val="00A43A05"/>
    <w:rsid w:val="00A442D2"/>
    <w:rsid w:val="00A44887"/>
    <w:rsid w:val="00A4570B"/>
    <w:rsid w:val="00A461DB"/>
    <w:rsid w:val="00A465E1"/>
    <w:rsid w:val="00A46763"/>
    <w:rsid w:val="00A46F5E"/>
    <w:rsid w:val="00A47A62"/>
    <w:rsid w:val="00A47FD7"/>
    <w:rsid w:val="00A51738"/>
    <w:rsid w:val="00A51964"/>
    <w:rsid w:val="00A51966"/>
    <w:rsid w:val="00A51C8F"/>
    <w:rsid w:val="00A52BB4"/>
    <w:rsid w:val="00A52BDA"/>
    <w:rsid w:val="00A53407"/>
    <w:rsid w:val="00A5471B"/>
    <w:rsid w:val="00A54A9E"/>
    <w:rsid w:val="00A55357"/>
    <w:rsid w:val="00A55527"/>
    <w:rsid w:val="00A559B2"/>
    <w:rsid w:val="00A55EE0"/>
    <w:rsid w:val="00A560D9"/>
    <w:rsid w:val="00A56C1E"/>
    <w:rsid w:val="00A575EB"/>
    <w:rsid w:val="00A5793D"/>
    <w:rsid w:val="00A602A4"/>
    <w:rsid w:val="00A606E0"/>
    <w:rsid w:val="00A60731"/>
    <w:rsid w:val="00A6078A"/>
    <w:rsid w:val="00A60B50"/>
    <w:rsid w:val="00A62010"/>
    <w:rsid w:val="00A62018"/>
    <w:rsid w:val="00A627E1"/>
    <w:rsid w:val="00A62BEA"/>
    <w:rsid w:val="00A63170"/>
    <w:rsid w:val="00A6365C"/>
    <w:rsid w:val="00A639D1"/>
    <w:rsid w:val="00A63B23"/>
    <w:rsid w:val="00A641E0"/>
    <w:rsid w:val="00A64ACA"/>
    <w:rsid w:val="00A64D32"/>
    <w:rsid w:val="00A64EE2"/>
    <w:rsid w:val="00A6541E"/>
    <w:rsid w:val="00A65688"/>
    <w:rsid w:val="00A66724"/>
    <w:rsid w:val="00A66A2C"/>
    <w:rsid w:val="00A66ADF"/>
    <w:rsid w:val="00A67002"/>
    <w:rsid w:val="00A6749F"/>
    <w:rsid w:val="00A67578"/>
    <w:rsid w:val="00A70F61"/>
    <w:rsid w:val="00A71077"/>
    <w:rsid w:val="00A71131"/>
    <w:rsid w:val="00A719C3"/>
    <w:rsid w:val="00A72069"/>
    <w:rsid w:val="00A72548"/>
    <w:rsid w:val="00A729AF"/>
    <w:rsid w:val="00A7301B"/>
    <w:rsid w:val="00A73665"/>
    <w:rsid w:val="00A73678"/>
    <w:rsid w:val="00A736AF"/>
    <w:rsid w:val="00A73712"/>
    <w:rsid w:val="00A73A16"/>
    <w:rsid w:val="00A73CA8"/>
    <w:rsid w:val="00A73F60"/>
    <w:rsid w:val="00A73FE4"/>
    <w:rsid w:val="00A741E2"/>
    <w:rsid w:val="00A7535F"/>
    <w:rsid w:val="00A75732"/>
    <w:rsid w:val="00A75A99"/>
    <w:rsid w:val="00A75CB7"/>
    <w:rsid w:val="00A76110"/>
    <w:rsid w:val="00A764B7"/>
    <w:rsid w:val="00A7672A"/>
    <w:rsid w:val="00A76895"/>
    <w:rsid w:val="00A76A67"/>
    <w:rsid w:val="00A77180"/>
    <w:rsid w:val="00A7739B"/>
    <w:rsid w:val="00A77AD7"/>
    <w:rsid w:val="00A77D16"/>
    <w:rsid w:val="00A80598"/>
    <w:rsid w:val="00A80A3D"/>
    <w:rsid w:val="00A812D9"/>
    <w:rsid w:val="00A82474"/>
    <w:rsid w:val="00A8275D"/>
    <w:rsid w:val="00A82C6A"/>
    <w:rsid w:val="00A82FD4"/>
    <w:rsid w:val="00A83BCF"/>
    <w:rsid w:val="00A83BE9"/>
    <w:rsid w:val="00A84F1E"/>
    <w:rsid w:val="00A85431"/>
    <w:rsid w:val="00A85480"/>
    <w:rsid w:val="00A86188"/>
    <w:rsid w:val="00A8670C"/>
    <w:rsid w:val="00A87066"/>
    <w:rsid w:val="00A870AD"/>
    <w:rsid w:val="00A872E7"/>
    <w:rsid w:val="00A875C4"/>
    <w:rsid w:val="00A87CB1"/>
    <w:rsid w:val="00A902EF"/>
    <w:rsid w:val="00A9059A"/>
    <w:rsid w:val="00A90A74"/>
    <w:rsid w:val="00A90AD9"/>
    <w:rsid w:val="00A90F12"/>
    <w:rsid w:val="00A914BF"/>
    <w:rsid w:val="00A9156C"/>
    <w:rsid w:val="00A917B5"/>
    <w:rsid w:val="00A918CC"/>
    <w:rsid w:val="00A92130"/>
    <w:rsid w:val="00A9255E"/>
    <w:rsid w:val="00A933F4"/>
    <w:rsid w:val="00A93576"/>
    <w:rsid w:val="00A93802"/>
    <w:rsid w:val="00A93806"/>
    <w:rsid w:val="00A93AFE"/>
    <w:rsid w:val="00A952C2"/>
    <w:rsid w:val="00A96A41"/>
    <w:rsid w:val="00A96A97"/>
    <w:rsid w:val="00A96FFF"/>
    <w:rsid w:val="00A97A2D"/>
    <w:rsid w:val="00A97F99"/>
    <w:rsid w:val="00AA057B"/>
    <w:rsid w:val="00AA10AC"/>
    <w:rsid w:val="00AA1D6B"/>
    <w:rsid w:val="00AA2099"/>
    <w:rsid w:val="00AA217E"/>
    <w:rsid w:val="00AA2901"/>
    <w:rsid w:val="00AA3B06"/>
    <w:rsid w:val="00AA3CEE"/>
    <w:rsid w:val="00AA4397"/>
    <w:rsid w:val="00AA4D17"/>
    <w:rsid w:val="00AA50DE"/>
    <w:rsid w:val="00AA5C52"/>
    <w:rsid w:val="00AA6120"/>
    <w:rsid w:val="00AA64DA"/>
    <w:rsid w:val="00AA7212"/>
    <w:rsid w:val="00AA7239"/>
    <w:rsid w:val="00AA77A4"/>
    <w:rsid w:val="00AA7D0E"/>
    <w:rsid w:val="00AA7FB7"/>
    <w:rsid w:val="00AB0569"/>
    <w:rsid w:val="00AB05C4"/>
    <w:rsid w:val="00AB0CA9"/>
    <w:rsid w:val="00AB1123"/>
    <w:rsid w:val="00AB16BB"/>
    <w:rsid w:val="00AB1E4D"/>
    <w:rsid w:val="00AB2D9B"/>
    <w:rsid w:val="00AB5043"/>
    <w:rsid w:val="00AB5E4E"/>
    <w:rsid w:val="00AB645C"/>
    <w:rsid w:val="00AB6570"/>
    <w:rsid w:val="00AB670B"/>
    <w:rsid w:val="00AB677F"/>
    <w:rsid w:val="00AB7042"/>
    <w:rsid w:val="00AB79E8"/>
    <w:rsid w:val="00AB7A5C"/>
    <w:rsid w:val="00AB7C1A"/>
    <w:rsid w:val="00AC03D9"/>
    <w:rsid w:val="00AC0E92"/>
    <w:rsid w:val="00AC10EA"/>
    <w:rsid w:val="00AC1177"/>
    <w:rsid w:val="00AC1643"/>
    <w:rsid w:val="00AC184F"/>
    <w:rsid w:val="00AC2380"/>
    <w:rsid w:val="00AC2F07"/>
    <w:rsid w:val="00AC30C3"/>
    <w:rsid w:val="00AC3C71"/>
    <w:rsid w:val="00AC4826"/>
    <w:rsid w:val="00AC4D5C"/>
    <w:rsid w:val="00AC4E65"/>
    <w:rsid w:val="00AC52FF"/>
    <w:rsid w:val="00AC55CE"/>
    <w:rsid w:val="00AC57AB"/>
    <w:rsid w:val="00AC5921"/>
    <w:rsid w:val="00AC5AE9"/>
    <w:rsid w:val="00AC5C46"/>
    <w:rsid w:val="00AC5CF6"/>
    <w:rsid w:val="00AC5EA0"/>
    <w:rsid w:val="00AC61E4"/>
    <w:rsid w:val="00AC635B"/>
    <w:rsid w:val="00AC67C2"/>
    <w:rsid w:val="00AC67D8"/>
    <w:rsid w:val="00AC6960"/>
    <w:rsid w:val="00AC6CE6"/>
    <w:rsid w:val="00AC6EFA"/>
    <w:rsid w:val="00AC77BC"/>
    <w:rsid w:val="00AC7896"/>
    <w:rsid w:val="00AD0798"/>
    <w:rsid w:val="00AD1C8A"/>
    <w:rsid w:val="00AD1D3A"/>
    <w:rsid w:val="00AD27E6"/>
    <w:rsid w:val="00AD2852"/>
    <w:rsid w:val="00AD2E95"/>
    <w:rsid w:val="00AD333A"/>
    <w:rsid w:val="00AD33FC"/>
    <w:rsid w:val="00AD3529"/>
    <w:rsid w:val="00AD36BA"/>
    <w:rsid w:val="00AD41D2"/>
    <w:rsid w:val="00AD50EA"/>
    <w:rsid w:val="00AD530F"/>
    <w:rsid w:val="00AD54AA"/>
    <w:rsid w:val="00AD5605"/>
    <w:rsid w:val="00AD60BD"/>
    <w:rsid w:val="00AD6500"/>
    <w:rsid w:val="00AD6520"/>
    <w:rsid w:val="00AD671B"/>
    <w:rsid w:val="00AD6800"/>
    <w:rsid w:val="00AD73D1"/>
    <w:rsid w:val="00AD79AF"/>
    <w:rsid w:val="00AD79D6"/>
    <w:rsid w:val="00AD7BD6"/>
    <w:rsid w:val="00AE0099"/>
    <w:rsid w:val="00AE08CD"/>
    <w:rsid w:val="00AE0AA7"/>
    <w:rsid w:val="00AE0CD6"/>
    <w:rsid w:val="00AE0DAC"/>
    <w:rsid w:val="00AE1149"/>
    <w:rsid w:val="00AE12D3"/>
    <w:rsid w:val="00AE12DD"/>
    <w:rsid w:val="00AE19A4"/>
    <w:rsid w:val="00AE1F45"/>
    <w:rsid w:val="00AE2403"/>
    <w:rsid w:val="00AE28A0"/>
    <w:rsid w:val="00AE2B80"/>
    <w:rsid w:val="00AE2EE3"/>
    <w:rsid w:val="00AE30C5"/>
    <w:rsid w:val="00AE344C"/>
    <w:rsid w:val="00AE3585"/>
    <w:rsid w:val="00AE3D76"/>
    <w:rsid w:val="00AE3D82"/>
    <w:rsid w:val="00AE4462"/>
    <w:rsid w:val="00AE4485"/>
    <w:rsid w:val="00AE4518"/>
    <w:rsid w:val="00AE4BFD"/>
    <w:rsid w:val="00AE58A6"/>
    <w:rsid w:val="00AE5C9D"/>
    <w:rsid w:val="00AE5CD4"/>
    <w:rsid w:val="00AE6492"/>
    <w:rsid w:val="00AE6C5A"/>
    <w:rsid w:val="00AE7660"/>
    <w:rsid w:val="00AE781E"/>
    <w:rsid w:val="00AE7C60"/>
    <w:rsid w:val="00AF0989"/>
    <w:rsid w:val="00AF0A69"/>
    <w:rsid w:val="00AF0B7D"/>
    <w:rsid w:val="00AF0B84"/>
    <w:rsid w:val="00AF0F47"/>
    <w:rsid w:val="00AF1598"/>
    <w:rsid w:val="00AF18B3"/>
    <w:rsid w:val="00AF1946"/>
    <w:rsid w:val="00AF1C33"/>
    <w:rsid w:val="00AF24CE"/>
    <w:rsid w:val="00AF2728"/>
    <w:rsid w:val="00AF2F32"/>
    <w:rsid w:val="00AF3ECF"/>
    <w:rsid w:val="00AF3ED9"/>
    <w:rsid w:val="00AF41F9"/>
    <w:rsid w:val="00AF42B4"/>
    <w:rsid w:val="00AF45B7"/>
    <w:rsid w:val="00AF4782"/>
    <w:rsid w:val="00AF4784"/>
    <w:rsid w:val="00AF4B95"/>
    <w:rsid w:val="00AF4BA7"/>
    <w:rsid w:val="00AF5090"/>
    <w:rsid w:val="00AF5901"/>
    <w:rsid w:val="00AF59D4"/>
    <w:rsid w:val="00AF60FE"/>
    <w:rsid w:val="00AF6504"/>
    <w:rsid w:val="00AF6B75"/>
    <w:rsid w:val="00AF6EF2"/>
    <w:rsid w:val="00AF7108"/>
    <w:rsid w:val="00AF7152"/>
    <w:rsid w:val="00AF7C51"/>
    <w:rsid w:val="00B00A19"/>
    <w:rsid w:val="00B01B36"/>
    <w:rsid w:val="00B0235B"/>
    <w:rsid w:val="00B02C44"/>
    <w:rsid w:val="00B032F4"/>
    <w:rsid w:val="00B037DC"/>
    <w:rsid w:val="00B03E13"/>
    <w:rsid w:val="00B03E63"/>
    <w:rsid w:val="00B04A64"/>
    <w:rsid w:val="00B05368"/>
    <w:rsid w:val="00B0660A"/>
    <w:rsid w:val="00B06739"/>
    <w:rsid w:val="00B06D1C"/>
    <w:rsid w:val="00B07072"/>
    <w:rsid w:val="00B07529"/>
    <w:rsid w:val="00B07713"/>
    <w:rsid w:val="00B07AEB"/>
    <w:rsid w:val="00B101FA"/>
    <w:rsid w:val="00B10646"/>
    <w:rsid w:val="00B110C4"/>
    <w:rsid w:val="00B1117A"/>
    <w:rsid w:val="00B11446"/>
    <w:rsid w:val="00B1182E"/>
    <w:rsid w:val="00B12541"/>
    <w:rsid w:val="00B12753"/>
    <w:rsid w:val="00B13110"/>
    <w:rsid w:val="00B13425"/>
    <w:rsid w:val="00B13F0F"/>
    <w:rsid w:val="00B13FC4"/>
    <w:rsid w:val="00B15291"/>
    <w:rsid w:val="00B153AB"/>
    <w:rsid w:val="00B15F8D"/>
    <w:rsid w:val="00B16556"/>
    <w:rsid w:val="00B1658D"/>
    <w:rsid w:val="00B165FE"/>
    <w:rsid w:val="00B16C71"/>
    <w:rsid w:val="00B16D66"/>
    <w:rsid w:val="00B17479"/>
    <w:rsid w:val="00B17BD4"/>
    <w:rsid w:val="00B17F1F"/>
    <w:rsid w:val="00B20255"/>
    <w:rsid w:val="00B20370"/>
    <w:rsid w:val="00B209D0"/>
    <w:rsid w:val="00B20B38"/>
    <w:rsid w:val="00B21075"/>
    <w:rsid w:val="00B21648"/>
    <w:rsid w:val="00B217C9"/>
    <w:rsid w:val="00B21C95"/>
    <w:rsid w:val="00B21DAF"/>
    <w:rsid w:val="00B22CD4"/>
    <w:rsid w:val="00B22FCC"/>
    <w:rsid w:val="00B22FED"/>
    <w:rsid w:val="00B2355E"/>
    <w:rsid w:val="00B237AF"/>
    <w:rsid w:val="00B2424A"/>
    <w:rsid w:val="00B254EC"/>
    <w:rsid w:val="00B25A7B"/>
    <w:rsid w:val="00B25A80"/>
    <w:rsid w:val="00B25B92"/>
    <w:rsid w:val="00B26059"/>
    <w:rsid w:val="00B26176"/>
    <w:rsid w:val="00B26C04"/>
    <w:rsid w:val="00B26E1F"/>
    <w:rsid w:val="00B27A75"/>
    <w:rsid w:val="00B27ABC"/>
    <w:rsid w:val="00B27F5E"/>
    <w:rsid w:val="00B30127"/>
    <w:rsid w:val="00B329A7"/>
    <w:rsid w:val="00B32A18"/>
    <w:rsid w:val="00B32D11"/>
    <w:rsid w:val="00B339AB"/>
    <w:rsid w:val="00B339E1"/>
    <w:rsid w:val="00B342AA"/>
    <w:rsid w:val="00B342BC"/>
    <w:rsid w:val="00B3465F"/>
    <w:rsid w:val="00B34702"/>
    <w:rsid w:val="00B349BD"/>
    <w:rsid w:val="00B34BDD"/>
    <w:rsid w:val="00B35755"/>
    <w:rsid w:val="00B359F3"/>
    <w:rsid w:val="00B35B6D"/>
    <w:rsid w:val="00B35F67"/>
    <w:rsid w:val="00B35FB7"/>
    <w:rsid w:val="00B37586"/>
    <w:rsid w:val="00B376FA"/>
    <w:rsid w:val="00B3787E"/>
    <w:rsid w:val="00B37979"/>
    <w:rsid w:val="00B407A1"/>
    <w:rsid w:val="00B41A8C"/>
    <w:rsid w:val="00B41B37"/>
    <w:rsid w:val="00B42B55"/>
    <w:rsid w:val="00B42D33"/>
    <w:rsid w:val="00B43774"/>
    <w:rsid w:val="00B4397E"/>
    <w:rsid w:val="00B43AD6"/>
    <w:rsid w:val="00B44DAD"/>
    <w:rsid w:val="00B453FB"/>
    <w:rsid w:val="00B45701"/>
    <w:rsid w:val="00B466C0"/>
    <w:rsid w:val="00B46781"/>
    <w:rsid w:val="00B46940"/>
    <w:rsid w:val="00B46993"/>
    <w:rsid w:val="00B47768"/>
    <w:rsid w:val="00B50457"/>
    <w:rsid w:val="00B5063A"/>
    <w:rsid w:val="00B50764"/>
    <w:rsid w:val="00B50B1E"/>
    <w:rsid w:val="00B50B7A"/>
    <w:rsid w:val="00B51029"/>
    <w:rsid w:val="00B512BE"/>
    <w:rsid w:val="00B514C0"/>
    <w:rsid w:val="00B52D69"/>
    <w:rsid w:val="00B52ECA"/>
    <w:rsid w:val="00B543AD"/>
    <w:rsid w:val="00B54CE9"/>
    <w:rsid w:val="00B54DF0"/>
    <w:rsid w:val="00B5508B"/>
    <w:rsid w:val="00B555C6"/>
    <w:rsid w:val="00B55D92"/>
    <w:rsid w:val="00B55D94"/>
    <w:rsid w:val="00B55EC2"/>
    <w:rsid w:val="00B563A8"/>
    <w:rsid w:val="00B563CD"/>
    <w:rsid w:val="00B5695D"/>
    <w:rsid w:val="00B5697B"/>
    <w:rsid w:val="00B573E8"/>
    <w:rsid w:val="00B574EC"/>
    <w:rsid w:val="00B603AD"/>
    <w:rsid w:val="00B60589"/>
    <w:rsid w:val="00B60634"/>
    <w:rsid w:val="00B61A78"/>
    <w:rsid w:val="00B62195"/>
    <w:rsid w:val="00B62624"/>
    <w:rsid w:val="00B62B87"/>
    <w:rsid w:val="00B62CC9"/>
    <w:rsid w:val="00B6301F"/>
    <w:rsid w:val="00B6348D"/>
    <w:rsid w:val="00B6391E"/>
    <w:rsid w:val="00B64150"/>
    <w:rsid w:val="00B6483A"/>
    <w:rsid w:val="00B648D9"/>
    <w:rsid w:val="00B64A94"/>
    <w:rsid w:val="00B64DDA"/>
    <w:rsid w:val="00B658E3"/>
    <w:rsid w:val="00B65AB3"/>
    <w:rsid w:val="00B65B50"/>
    <w:rsid w:val="00B66009"/>
    <w:rsid w:val="00B662A6"/>
    <w:rsid w:val="00B66A7A"/>
    <w:rsid w:val="00B66CB4"/>
    <w:rsid w:val="00B66E1D"/>
    <w:rsid w:val="00B6723E"/>
    <w:rsid w:val="00B67366"/>
    <w:rsid w:val="00B67F98"/>
    <w:rsid w:val="00B70126"/>
    <w:rsid w:val="00B7038C"/>
    <w:rsid w:val="00B70594"/>
    <w:rsid w:val="00B70912"/>
    <w:rsid w:val="00B709A9"/>
    <w:rsid w:val="00B70B76"/>
    <w:rsid w:val="00B715FB"/>
    <w:rsid w:val="00B71C27"/>
    <w:rsid w:val="00B71CD7"/>
    <w:rsid w:val="00B71DF7"/>
    <w:rsid w:val="00B71F61"/>
    <w:rsid w:val="00B723CB"/>
    <w:rsid w:val="00B72A45"/>
    <w:rsid w:val="00B7309A"/>
    <w:rsid w:val="00B7320A"/>
    <w:rsid w:val="00B743FB"/>
    <w:rsid w:val="00B7440D"/>
    <w:rsid w:val="00B74D94"/>
    <w:rsid w:val="00B760C1"/>
    <w:rsid w:val="00B76EDB"/>
    <w:rsid w:val="00B772FE"/>
    <w:rsid w:val="00B77330"/>
    <w:rsid w:val="00B776A3"/>
    <w:rsid w:val="00B778DD"/>
    <w:rsid w:val="00B77ABD"/>
    <w:rsid w:val="00B77ED3"/>
    <w:rsid w:val="00B80357"/>
    <w:rsid w:val="00B805B4"/>
    <w:rsid w:val="00B8075E"/>
    <w:rsid w:val="00B807D4"/>
    <w:rsid w:val="00B80DE5"/>
    <w:rsid w:val="00B833ED"/>
    <w:rsid w:val="00B835F5"/>
    <w:rsid w:val="00B84389"/>
    <w:rsid w:val="00B84A9D"/>
    <w:rsid w:val="00B8564C"/>
    <w:rsid w:val="00B85D74"/>
    <w:rsid w:val="00B86633"/>
    <w:rsid w:val="00B867BD"/>
    <w:rsid w:val="00B86A70"/>
    <w:rsid w:val="00B87656"/>
    <w:rsid w:val="00B87773"/>
    <w:rsid w:val="00B87CF1"/>
    <w:rsid w:val="00B90218"/>
    <w:rsid w:val="00B9056D"/>
    <w:rsid w:val="00B90778"/>
    <w:rsid w:val="00B909F4"/>
    <w:rsid w:val="00B90D37"/>
    <w:rsid w:val="00B91615"/>
    <w:rsid w:val="00B92064"/>
    <w:rsid w:val="00B92905"/>
    <w:rsid w:val="00B92EF6"/>
    <w:rsid w:val="00B92F4B"/>
    <w:rsid w:val="00B92FF1"/>
    <w:rsid w:val="00B93AC3"/>
    <w:rsid w:val="00B93E20"/>
    <w:rsid w:val="00B94382"/>
    <w:rsid w:val="00B94807"/>
    <w:rsid w:val="00B950A7"/>
    <w:rsid w:val="00B9521D"/>
    <w:rsid w:val="00B95973"/>
    <w:rsid w:val="00B95DA7"/>
    <w:rsid w:val="00B96011"/>
    <w:rsid w:val="00B962E5"/>
    <w:rsid w:val="00B970BF"/>
    <w:rsid w:val="00B975D9"/>
    <w:rsid w:val="00B97C3B"/>
    <w:rsid w:val="00BA01E4"/>
    <w:rsid w:val="00BA0E5A"/>
    <w:rsid w:val="00BA15AB"/>
    <w:rsid w:val="00BA1A98"/>
    <w:rsid w:val="00BA2096"/>
    <w:rsid w:val="00BA3104"/>
    <w:rsid w:val="00BA31B8"/>
    <w:rsid w:val="00BA4459"/>
    <w:rsid w:val="00BA4579"/>
    <w:rsid w:val="00BA5460"/>
    <w:rsid w:val="00BA5B09"/>
    <w:rsid w:val="00BA5F84"/>
    <w:rsid w:val="00BA63EA"/>
    <w:rsid w:val="00BA6455"/>
    <w:rsid w:val="00BA6CDB"/>
    <w:rsid w:val="00BA6E24"/>
    <w:rsid w:val="00BA719F"/>
    <w:rsid w:val="00BA7F1D"/>
    <w:rsid w:val="00BB00AE"/>
    <w:rsid w:val="00BB0E65"/>
    <w:rsid w:val="00BB13EF"/>
    <w:rsid w:val="00BB1B7C"/>
    <w:rsid w:val="00BB1D6E"/>
    <w:rsid w:val="00BB1EC8"/>
    <w:rsid w:val="00BB3F9D"/>
    <w:rsid w:val="00BB4477"/>
    <w:rsid w:val="00BB4A43"/>
    <w:rsid w:val="00BB4B06"/>
    <w:rsid w:val="00BB51A4"/>
    <w:rsid w:val="00BB5384"/>
    <w:rsid w:val="00BB57D9"/>
    <w:rsid w:val="00BB5C7F"/>
    <w:rsid w:val="00BB5D3C"/>
    <w:rsid w:val="00BB6091"/>
    <w:rsid w:val="00BB6374"/>
    <w:rsid w:val="00BB668F"/>
    <w:rsid w:val="00BB66E0"/>
    <w:rsid w:val="00BC1783"/>
    <w:rsid w:val="00BC1878"/>
    <w:rsid w:val="00BC245E"/>
    <w:rsid w:val="00BC2487"/>
    <w:rsid w:val="00BC2958"/>
    <w:rsid w:val="00BC29F8"/>
    <w:rsid w:val="00BC332E"/>
    <w:rsid w:val="00BC34A7"/>
    <w:rsid w:val="00BC3641"/>
    <w:rsid w:val="00BC39FB"/>
    <w:rsid w:val="00BC3FFA"/>
    <w:rsid w:val="00BC464C"/>
    <w:rsid w:val="00BC5673"/>
    <w:rsid w:val="00BC572A"/>
    <w:rsid w:val="00BC69CD"/>
    <w:rsid w:val="00BC6CEB"/>
    <w:rsid w:val="00BC77F8"/>
    <w:rsid w:val="00BC78F8"/>
    <w:rsid w:val="00BC7DC2"/>
    <w:rsid w:val="00BD0062"/>
    <w:rsid w:val="00BD00B2"/>
    <w:rsid w:val="00BD0348"/>
    <w:rsid w:val="00BD0742"/>
    <w:rsid w:val="00BD1203"/>
    <w:rsid w:val="00BD1708"/>
    <w:rsid w:val="00BD1A84"/>
    <w:rsid w:val="00BD1AE8"/>
    <w:rsid w:val="00BD2536"/>
    <w:rsid w:val="00BD296B"/>
    <w:rsid w:val="00BD2C47"/>
    <w:rsid w:val="00BD3052"/>
    <w:rsid w:val="00BD3482"/>
    <w:rsid w:val="00BD34AC"/>
    <w:rsid w:val="00BD3C59"/>
    <w:rsid w:val="00BD3F2D"/>
    <w:rsid w:val="00BD435A"/>
    <w:rsid w:val="00BD45B3"/>
    <w:rsid w:val="00BD4E6F"/>
    <w:rsid w:val="00BD59A6"/>
    <w:rsid w:val="00BD6078"/>
    <w:rsid w:val="00BD60C8"/>
    <w:rsid w:val="00BD6137"/>
    <w:rsid w:val="00BD62F8"/>
    <w:rsid w:val="00BD6A3B"/>
    <w:rsid w:val="00BD6F79"/>
    <w:rsid w:val="00BD76A2"/>
    <w:rsid w:val="00BE0EAC"/>
    <w:rsid w:val="00BE139D"/>
    <w:rsid w:val="00BE2272"/>
    <w:rsid w:val="00BE233F"/>
    <w:rsid w:val="00BE25D4"/>
    <w:rsid w:val="00BE2BE7"/>
    <w:rsid w:val="00BE2C6B"/>
    <w:rsid w:val="00BE31A2"/>
    <w:rsid w:val="00BE32F3"/>
    <w:rsid w:val="00BE36C2"/>
    <w:rsid w:val="00BE38BE"/>
    <w:rsid w:val="00BE50BB"/>
    <w:rsid w:val="00BE5170"/>
    <w:rsid w:val="00BE5247"/>
    <w:rsid w:val="00BE588F"/>
    <w:rsid w:val="00BE5BAD"/>
    <w:rsid w:val="00BE5E4D"/>
    <w:rsid w:val="00BE6A50"/>
    <w:rsid w:val="00BE7734"/>
    <w:rsid w:val="00BE7CDF"/>
    <w:rsid w:val="00BE7D62"/>
    <w:rsid w:val="00BF0195"/>
    <w:rsid w:val="00BF04DD"/>
    <w:rsid w:val="00BF0950"/>
    <w:rsid w:val="00BF10A1"/>
    <w:rsid w:val="00BF117E"/>
    <w:rsid w:val="00BF1232"/>
    <w:rsid w:val="00BF1D83"/>
    <w:rsid w:val="00BF206F"/>
    <w:rsid w:val="00BF23E6"/>
    <w:rsid w:val="00BF28F5"/>
    <w:rsid w:val="00BF3CC7"/>
    <w:rsid w:val="00BF3EAC"/>
    <w:rsid w:val="00BF466A"/>
    <w:rsid w:val="00BF47BF"/>
    <w:rsid w:val="00BF49A8"/>
    <w:rsid w:val="00BF5032"/>
    <w:rsid w:val="00BF5CAA"/>
    <w:rsid w:val="00BF6366"/>
    <w:rsid w:val="00BF6D6F"/>
    <w:rsid w:val="00BF7D7F"/>
    <w:rsid w:val="00BF7DE7"/>
    <w:rsid w:val="00BF7E8C"/>
    <w:rsid w:val="00C001B5"/>
    <w:rsid w:val="00C00B68"/>
    <w:rsid w:val="00C01079"/>
    <w:rsid w:val="00C01233"/>
    <w:rsid w:val="00C01429"/>
    <w:rsid w:val="00C0170B"/>
    <w:rsid w:val="00C0175D"/>
    <w:rsid w:val="00C01C3D"/>
    <w:rsid w:val="00C02818"/>
    <w:rsid w:val="00C03222"/>
    <w:rsid w:val="00C036E3"/>
    <w:rsid w:val="00C03BF5"/>
    <w:rsid w:val="00C03EDC"/>
    <w:rsid w:val="00C04821"/>
    <w:rsid w:val="00C053B7"/>
    <w:rsid w:val="00C05EBD"/>
    <w:rsid w:val="00C0645D"/>
    <w:rsid w:val="00C064B2"/>
    <w:rsid w:val="00C065B9"/>
    <w:rsid w:val="00C06D86"/>
    <w:rsid w:val="00C074E1"/>
    <w:rsid w:val="00C076A4"/>
    <w:rsid w:val="00C07A1D"/>
    <w:rsid w:val="00C07B95"/>
    <w:rsid w:val="00C103D8"/>
    <w:rsid w:val="00C10550"/>
    <w:rsid w:val="00C1086E"/>
    <w:rsid w:val="00C10D37"/>
    <w:rsid w:val="00C11390"/>
    <w:rsid w:val="00C117AD"/>
    <w:rsid w:val="00C11BBA"/>
    <w:rsid w:val="00C1201F"/>
    <w:rsid w:val="00C123AE"/>
    <w:rsid w:val="00C12BFF"/>
    <w:rsid w:val="00C1322F"/>
    <w:rsid w:val="00C13623"/>
    <w:rsid w:val="00C13DCC"/>
    <w:rsid w:val="00C13E60"/>
    <w:rsid w:val="00C1467E"/>
    <w:rsid w:val="00C14933"/>
    <w:rsid w:val="00C1499C"/>
    <w:rsid w:val="00C15890"/>
    <w:rsid w:val="00C15BE9"/>
    <w:rsid w:val="00C16303"/>
    <w:rsid w:val="00C163A6"/>
    <w:rsid w:val="00C16B0F"/>
    <w:rsid w:val="00C16BAA"/>
    <w:rsid w:val="00C171DF"/>
    <w:rsid w:val="00C17CC9"/>
    <w:rsid w:val="00C2051B"/>
    <w:rsid w:val="00C20E31"/>
    <w:rsid w:val="00C213A7"/>
    <w:rsid w:val="00C213DC"/>
    <w:rsid w:val="00C21862"/>
    <w:rsid w:val="00C22A5B"/>
    <w:rsid w:val="00C22C2F"/>
    <w:rsid w:val="00C2388E"/>
    <w:rsid w:val="00C24167"/>
    <w:rsid w:val="00C2437C"/>
    <w:rsid w:val="00C24438"/>
    <w:rsid w:val="00C265B0"/>
    <w:rsid w:val="00C268DB"/>
    <w:rsid w:val="00C26B7D"/>
    <w:rsid w:val="00C26EB4"/>
    <w:rsid w:val="00C30AFE"/>
    <w:rsid w:val="00C30E04"/>
    <w:rsid w:val="00C3116C"/>
    <w:rsid w:val="00C31B77"/>
    <w:rsid w:val="00C31F6A"/>
    <w:rsid w:val="00C32890"/>
    <w:rsid w:val="00C33024"/>
    <w:rsid w:val="00C33168"/>
    <w:rsid w:val="00C331AE"/>
    <w:rsid w:val="00C33418"/>
    <w:rsid w:val="00C338EB"/>
    <w:rsid w:val="00C33B8E"/>
    <w:rsid w:val="00C34286"/>
    <w:rsid w:val="00C343BA"/>
    <w:rsid w:val="00C34856"/>
    <w:rsid w:val="00C34AB3"/>
    <w:rsid w:val="00C350D5"/>
    <w:rsid w:val="00C35F1B"/>
    <w:rsid w:val="00C3691F"/>
    <w:rsid w:val="00C36D59"/>
    <w:rsid w:val="00C3712B"/>
    <w:rsid w:val="00C37139"/>
    <w:rsid w:val="00C374EA"/>
    <w:rsid w:val="00C3782D"/>
    <w:rsid w:val="00C40385"/>
    <w:rsid w:val="00C40456"/>
    <w:rsid w:val="00C408D1"/>
    <w:rsid w:val="00C42F30"/>
    <w:rsid w:val="00C43355"/>
    <w:rsid w:val="00C435BE"/>
    <w:rsid w:val="00C43C2E"/>
    <w:rsid w:val="00C447AD"/>
    <w:rsid w:val="00C44995"/>
    <w:rsid w:val="00C44CDA"/>
    <w:rsid w:val="00C45007"/>
    <w:rsid w:val="00C45F1C"/>
    <w:rsid w:val="00C46541"/>
    <w:rsid w:val="00C46E3E"/>
    <w:rsid w:val="00C47040"/>
    <w:rsid w:val="00C50422"/>
    <w:rsid w:val="00C51338"/>
    <w:rsid w:val="00C52A47"/>
    <w:rsid w:val="00C52C72"/>
    <w:rsid w:val="00C52D39"/>
    <w:rsid w:val="00C52ECE"/>
    <w:rsid w:val="00C53ACB"/>
    <w:rsid w:val="00C53CD7"/>
    <w:rsid w:val="00C542E0"/>
    <w:rsid w:val="00C543DE"/>
    <w:rsid w:val="00C558E0"/>
    <w:rsid w:val="00C55A3C"/>
    <w:rsid w:val="00C55CF3"/>
    <w:rsid w:val="00C567DE"/>
    <w:rsid w:val="00C56BE6"/>
    <w:rsid w:val="00C56D85"/>
    <w:rsid w:val="00C56D86"/>
    <w:rsid w:val="00C56DC6"/>
    <w:rsid w:val="00C56E43"/>
    <w:rsid w:val="00C56FBD"/>
    <w:rsid w:val="00C570B8"/>
    <w:rsid w:val="00C570D3"/>
    <w:rsid w:val="00C57232"/>
    <w:rsid w:val="00C57C8D"/>
    <w:rsid w:val="00C602CA"/>
    <w:rsid w:val="00C604EE"/>
    <w:rsid w:val="00C6102E"/>
    <w:rsid w:val="00C61DC9"/>
    <w:rsid w:val="00C6204A"/>
    <w:rsid w:val="00C640C2"/>
    <w:rsid w:val="00C64691"/>
    <w:rsid w:val="00C66162"/>
    <w:rsid w:val="00C663EA"/>
    <w:rsid w:val="00C666A0"/>
    <w:rsid w:val="00C66801"/>
    <w:rsid w:val="00C6680D"/>
    <w:rsid w:val="00C66B32"/>
    <w:rsid w:val="00C676D3"/>
    <w:rsid w:val="00C6779A"/>
    <w:rsid w:val="00C67ADB"/>
    <w:rsid w:val="00C7012F"/>
    <w:rsid w:val="00C701C5"/>
    <w:rsid w:val="00C7122F"/>
    <w:rsid w:val="00C72172"/>
    <w:rsid w:val="00C7274E"/>
    <w:rsid w:val="00C72822"/>
    <w:rsid w:val="00C72937"/>
    <w:rsid w:val="00C72C39"/>
    <w:rsid w:val="00C733AE"/>
    <w:rsid w:val="00C735D0"/>
    <w:rsid w:val="00C73670"/>
    <w:rsid w:val="00C73ECE"/>
    <w:rsid w:val="00C74496"/>
    <w:rsid w:val="00C7488E"/>
    <w:rsid w:val="00C74C00"/>
    <w:rsid w:val="00C74D97"/>
    <w:rsid w:val="00C750AB"/>
    <w:rsid w:val="00C750DF"/>
    <w:rsid w:val="00C753A5"/>
    <w:rsid w:val="00C7597A"/>
    <w:rsid w:val="00C7598F"/>
    <w:rsid w:val="00C75CFE"/>
    <w:rsid w:val="00C75FBC"/>
    <w:rsid w:val="00C76607"/>
    <w:rsid w:val="00C7666C"/>
    <w:rsid w:val="00C7752A"/>
    <w:rsid w:val="00C77990"/>
    <w:rsid w:val="00C8024B"/>
    <w:rsid w:val="00C80414"/>
    <w:rsid w:val="00C80634"/>
    <w:rsid w:val="00C80990"/>
    <w:rsid w:val="00C80C97"/>
    <w:rsid w:val="00C81152"/>
    <w:rsid w:val="00C815F0"/>
    <w:rsid w:val="00C81EB6"/>
    <w:rsid w:val="00C834ED"/>
    <w:rsid w:val="00C83906"/>
    <w:rsid w:val="00C83929"/>
    <w:rsid w:val="00C83B14"/>
    <w:rsid w:val="00C83C6C"/>
    <w:rsid w:val="00C83E08"/>
    <w:rsid w:val="00C8406F"/>
    <w:rsid w:val="00C845AB"/>
    <w:rsid w:val="00C85196"/>
    <w:rsid w:val="00C854EC"/>
    <w:rsid w:val="00C85E16"/>
    <w:rsid w:val="00C85E42"/>
    <w:rsid w:val="00C86A56"/>
    <w:rsid w:val="00C86C81"/>
    <w:rsid w:val="00C87952"/>
    <w:rsid w:val="00C87EA5"/>
    <w:rsid w:val="00C87FCE"/>
    <w:rsid w:val="00C9072E"/>
    <w:rsid w:val="00C91344"/>
    <w:rsid w:val="00C91BEF"/>
    <w:rsid w:val="00C92A82"/>
    <w:rsid w:val="00C92D07"/>
    <w:rsid w:val="00C93602"/>
    <w:rsid w:val="00C9387D"/>
    <w:rsid w:val="00C93883"/>
    <w:rsid w:val="00C93B2B"/>
    <w:rsid w:val="00C9522B"/>
    <w:rsid w:val="00C959B1"/>
    <w:rsid w:val="00C95FBA"/>
    <w:rsid w:val="00C9656A"/>
    <w:rsid w:val="00C96DC7"/>
    <w:rsid w:val="00C9759C"/>
    <w:rsid w:val="00C97BDD"/>
    <w:rsid w:val="00C97C73"/>
    <w:rsid w:val="00CA0149"/>
    <w:rsid w:val="00CA06A5"/>
    <w:rsid w:val="00CA0C7B"/>
    <w:rsid w:val="00CA0DF1"/>
    <w:rsid w:val="00CA0F70"/>
    <w:rsid w:val="00CA139C"/>
    <w:rsid w:val="00CA141D"/>
    <w:rsid w:val="00CA18C0"/>
    <w:rsid w:val="00CA1A30"/>
    <w:rsid w:val="00CA1F83"/>
    <w:rsid w:val="00CA252D"/>
    <w:rsid w:val="00CA289A"/>
    <w:rsid w:val="00CA2A49"/>
    <w:rsid w:val="00CA3967"/>
    <w:rsid w:val="00CA39EA"/>
    <w:rsid w:val="00CA410E"/>
    <w:rsid w:val="00CA534D"/>
    <w:rsid w:val="00CA56E7"/>
    <w:rsid w:val="00CA599D"/>
    <w:rsid w:val="00CA5F56"/>
    <w:rsid w:val="00CA6BFA"/>
    <w:rsid w:val="00CA6E04"/>
    <w:rsid w:val="00CA711C"/>
    <w:rsid w:val="00CA7409"/>
    <w:rsid w:val="00CA758F"/>
    <w:rsid w:val="00CA7DFB"/>
    <w:rsid w:val="00CB0397"/>
    <w:rsid w:val="00CB0BE5"/>
    <w:rsid w:val="00CB0D2D"/>
    <w:rsid w:val="00CB0E50"/>
    <w:rsid w:val="00CB14C2"/>
    <w:rsid w:val="00CB17AF"/>
    <w:rsid w:val="00CB194C"/>
    <w:rsid w:val="00CB1A88"/>
    <w:rsid w:val="00CB22FB"/>
    <w:rsid w:val="00CB2D8B"/>
    <w:rsid w:val="00CB31E8"/>
    <w:rsid w:val="00CB3263"/>
    <w:rsid w:val="00CB3497"/>
    <w:rsid w:val="00CB3F68"/>
    <w:rsid w:val="00CB467F"/>
    <w:rsid w:val="00CB4AD4"/>
    <w:rsid w:val="00CB5370"/>
    <w:rsid w:val="00CB5474"/>
    <w:rsid w:val="00CB5B50"/>
    <w:rsid w:val="00CB5D53"/>
    <w:rsid w:val="00CB6A37"/>
    <w:rsid w:val="00CB6D77"/>
    <w:rsid w:val="00CB715B"/>
    <w:rsid w:val="00CB719C"/>
    <w:rsid w:val="00CB796E"/>
    <w:rsid w:val="00CB7FF5"/>
    <w:rsid w:val="00CC0A00"/>
    <w:rsid w:val="00CC0A39"/>
    <w:rsid w:val="00CC0C0D"/>
    <w:rsid w:val="00CC12AD"/>
    <w:rsid w:val="00CC214A"/>
    <w:rsid w:val="00CC23A2"/>
    <w:rsid w:val="00CC2627"/>
    <w:rsid w:val="00CC31B2"/>
    <w:rsid w:val="00CC39E9"/>
    <w:rsid w:val="00CC3A4D"/>
    <w:rsid w:val="00CC3A9A"/>
    <w:rsid w:val="00CC3CE3"/>
    <w:rsid w:val="00CC3FB8"/>
    <w:rsid w:val="00CC411E"/>
    <w:rsid w:val="00CC41A7"/>
    <w:rsid w:val="00CC431B"/>
    <w:rsid w:val="00CC52AF"/>
    <w:rsid w:val="00CC531B"/>
    <w:rsid w:val="00CC62CE"/>
    <w:rsid w:val="00CC62F1"/>
    <w:rsid w:val="00CC6455"/>
    <w:rsid w:val="00CC6BBB"/>
    <w:rsid w:val="00CC7216"/>
    <w:rsid w:val="00CC760C"/>
    <w:rsid w:val="00CC7C50"/>
    <w:rsid w:val="00CC7D4D"/>
    <w:rsid w:val="00CC7DD5"/>
    <w:rsid w:val="00CC7FEA"/>
    <w:rsid w:val="00CD0421"/>
    <w:rsid w:val="00CD0515"/>
    <w:rsid w:val="00CD0FDA"/>
    <w:rsid w:val="00CD120E"/>
    <w:rsid w:val="00CD1858"/>
    <w:rsid w:val="00CD1CDC"/>
    <w:rsid w:val="00CD28DB"/>
    <w:rsid w:val="00CD2A89"/>
    <w:rsid w:val="00CD2F66"/>
    <w:rsid w:val="00CD5BCF"/>
    <w:rsid w:val="00CD6835"/>
    <w:rsid w:val="00CD6904"/>
    <w:rsid w:val="00CD7074"/>
    <w:rsid w:val="00CD73C5"/>
    <w:rsid w:val="00CD759B"/>
    <w:rsid w:val="00CE0589"/>
    <w:rsid w:val="00CE10D8"/>
    <w:rsid w:val="00CE121A"/>
    <w:rsid w:val="00CE2453"/>
    <w:rsid w:val="00CE2C4B"/>
    <w:rsid w:val="00CE3001"/>
    <w:rsid w:val="00CE3D9D"/>
    <w:rsid w:val="00CE467C"/>
    <w:rsid w:val="00CE4B15"/>
    <w:rsid w:val="00CE6779"/>
    <w:rsid w:val="00CE6EDA"/>
    <w:rsid w:val="00CE7CE2"/>
    <w:rsid w:val="00CE7F0B"/>
    <w:rsid w:val="00CF01E0"/>
    <w:rsid w:val="00CF03F8"/>
    <w:rsid w:val="00CF0644"/>
    <w:rsid w:val="00CF150F"/>
    <w:rsid w:val="00CF16A3"/>
    <w:rsid w:val="00CF1A5E"/>
    <w:rsid w:val="00CF1D3F"/>
    <w:rsid w:val="00CF3E40"/>
    <w:rsid w:val="00CF3F5C"/>
    <w:rsid w:val="00CF4531"/>
    <w:rsid w:val="00CF49C6"/>
    <w:rsid w:val="00CF4F3C"/>
    <w:rsid w:val="00CF57CD"/>
    <w:rsid w:val="00CF58C8"/>
    <w:rsid w:val="00CF5960"/>
    <w:rsid w:val="00CF5A84"/>
    <w:rsid w:val="00CF6018"/>
    <w:rsid w:val="00CF644B"/>
    <w:rsid w:val="00CF6450"/>
    <w:rsid w:val="00CF648B"/>
    <w:rsid w:val="00CF69A4"/>
    <w:rsid w:val="00CF6D59"/>
    <w:rsid w:val="00CF6D64"/>
    <w:rsid w:val="00CF711C"/>
    <w:rsid w:val="00CF74AC"/>
    <w:rsid w:val="00CF7D87"/>
    <w:rsid w:val="00D00493"/>
    <w:rsid w:val="00D00D63"/>
    <w:rsid w:val="00D00DA8"/>
    <w:rsid w:val="00D013DD"/>
    <w:rsid w:val="00D01D40"/>
    <w:rsid w:val="00D0201D"/>
    <w:rsid w:val="00D023A9"/>
    <w:rsid w:val="00D02493"/>
    <w:rsid w:val="00D02644"/>
    <w:rsid w:val="00D028DA"/>
    <w:rsid w:val="00D0294D"/>
    <w:rsid w:val="00D03067"/>
    <w:rsid w:val="00D0307A"/>
    <w:rsid w:val="00D039BD"/>
    <w:rsid w:val="00D03E4F"/>
    <w:rsid w:val="00D041E4"/>
    <w:rsid w:val="00D04F8F"/>
    <w:rsid w:val="00D059F1"/>
    <w:rsid w:val="00D05B69"/>
    <w:rsid w:val="00D05DCC"/>
    <w:rsid w:val="00D0607A"/>
    <w:rsid w:val="00D06759"/>
    <w:rsid w:val="00D06D7A"/>
    <w:rsid w:val="00D06DCE"/>
    <w:rsid w:val="00D06EAB"/>
    <w:rsid w:val="00D07A00"/>
    <w:rsid w:val="00D07AE7"/>
    <w:rsid w:val="00D10029"/>
    <w:rsid w:val="00D107E4"/>
    <w:rsid w:val="00D10B1B"/>
    <w:rsid w:val="00D10CB0"/>
    <w:rsid w:val="00D11261"/>
    <w:rsid w:val="00D115E3"/>
    <w:rsid w:val="00D1196F"/>
    <w:rsid w:val="00D11BED"/>
    <w:rsid w:val="00D11E42"/>
    <w:rsid w:val="00D12245"/>
    <w:rsid w:val="00D134AB"/>
    <w:rsid w:val="00D144AD"/>
    <w:rsid w:val="00D148DA"/>
    <w:rsid w:val="00D14900"/>
    <w:rsid w:val="00D156DE"/>
    <w:rsid w:val="00D1582D"/>
    <w:rsid w:val="00D16136"/>
    <w:rsid w:val="00D1640E"/>
    <w:rsid w:val="00D165EB"/>
    <w:rsid w:val="00D16775"/>
    <w:rsid w:val="00D17ED5"/>
    <w:rsid w:val="00D236F6"/>
    <w:rsid w:val="00D23DA4"/>
    <w:rsid w:val="00D240F6"/>
    <w:rsid w:val="00D2479A"/>
    <w:rsid w:val="00D2557A"/>
    <w:rsid w:val="00D256F6"/>
    <w:rsid w:val="00D25DB8"/>
    <w:rsid w:val="00D260C3"/>
    <w:rsid w:val="00D26425"/>
    <w:rsid w:val="00D268C8"/>
    <w:rsid w:val="00D2731A"/>
    <w:rsid w:val="00D273AC"/>
    <w:rsid w:val="00D278D4"/>
    <w:rsid w:val="00D27C20"/>
    <w:rsid w:val="00D27C8C"/>
    <w:rsid w:val="00D27EAD"/>
    <w:rsid w:val="00D30292"/>
    <w:rsid w:val="00D30332"/>
    <w:rsid w:val="00D306C7"/>
    <w:rsid w:val="00D309AC"/>
    <w:rsid w:val="00D309F7"/>
    <w:rsid w:val="00D31143"/>
    <w:rsid w:val="00D313E3"/>
    <w:rsid w:val="00D31AD7"/>
    <w:rsid w:val="00D31DD8"/>
    <w:rsid w:val="00D32325"/>
    <w:rsid w:val="00D328B9"/>
    <w:rsid w:val="00D32958"/>
    <w:rsid w:val="00D33247"/>
    <w:rsid w:val="00D33A2E"/>
    <w:rsid w:val="00D33BB2"/>
    <w:rsid w:val="00D3403A"/>
    <w:rsid w:val="00D34AF7"/>
    <w:rsid w:val="00D3517D"/>
    <w:rsid w:val="00D3559E"/>
    <w:rsid w:val="00D357F9"/>
    <w:rsid w:val="00D35C65"/>
    <w:rsid w:val="00D3685A"/>
    <w:rsid w:val="00D36A22"/>
    <w:rsid w:val="00D36E4C"/>
    <w:rsid w:val="00D37045"/>
    <w:rsid w:val="00D370C9"/>
    <w:rsid w:val="00D37E9F"/>
    <w:rsid w:val="00D37F10"/>
    <w:rsid w:val="00D40AE2"/>
    <w:rsid w:val="00D4123B"/>
    <w:rsid w:val="00D41CE8"/>
    <w:rsid w:val="00D42096"/>
    <w:rsid w:val="00D42C37"/>
    <w:rsid w:val="00D434F7"/>
    <w:rsid w:val="00D4408A"/>
    <w:rsid w:val="00D4491B"/>
    <w:rsid w:val="00D45CB5"/>
    <w:rsid w:val="00D460E3"/>
    <w:rsid w:val="00D463A4"/>
    <w:rsid w:val="00D4650A"/>
    <w:rsid w:val="00D46646"/>
    <w:rsid w:val="00D4704A"/>
    <w:rsid w:val="00D51491"/>
    <w:rsid w:val="00D5193D"/>
    <w:rsid w:val="00D51EF1"/>
    <w:rsid w:val="00D5214C"/>
    <w:rsid w:val="00D52246"/>
    <w:rsid w:val="00D523C7"/>
    <w:rsid w:val="00D526D5"/>
    <w:rsid w:val="00D5272C"/>
    <w:rsid w:val="00D52832"/>
    <w:rsid w:val="00D53C39"/>
    <w:rsid w:val="00D54CE2"/>
    <w:rsid w:val="00D54E2F"/>
    <w:rsid w:val="00D55207"/>
    <w:rsid w:val="00D555DC"/>
    <w:rsid w:val="00D55A69"/>
    <w:rsid w:val="00D562A9"/>
    <w:rsid w:val="00D568E7"/>
    <w:rsid w:val="00D56C66"/>
    <w:rsid w:val="00D56FF4"/>
    <w:rsid w:val="00D57ACA"/>
    <w:rsid w:val="00D57CD7"/>
    <w:rsid w:val="00D6053A"/>
    <w:rsid w:val="00D605DC"/>
    <w:rsid w:val="00D607E4"/>
    <w:rsid w:val="00D60CDE"/>
    <w:rsid w:val="00D60DAD"/>
    <w:rsid w:val="00D60F38"/>
    <w:rsid w:val="00D61105"/>
    <w:rsid w:val="00D614AE"/>
    <w:rsid w:val="00D61951"/>
    <w:rsid w:val="00D61CC6"/>
    <w:rsid w:val="00D62A4B"/>
    <w:rsid w:val="00D63C4F"/>
    <w:rsid w:val="00D63D1C"/>
    <w:rsid w:val="00D65520"/>
    <w:rsid w:val="00D65565"/>
    <w:rsid w:val="00D65B00"/>
    <w:rsid w:val="00D667A2"/>
    <w:rsid w:val="00D66825"/>
    <w:rsid w:val="00D66D1A"/>
    <w:rsid w:val="00D6714F"/>
    <w:rsid w:val="00D6739C"/>
    <w:rsid w:val="00D677C2"/>
    <w:rsid w:val="00D67B71"/>
    <w:rsid w:val="00D67C2C"/>
    <w:rsid w:val="00D70459"/>
    <w:rsid w:val="00D706E3"/>
    <w:rsid w:val="00D70727"/>
    <w:rsid w:val="00D7084A"/>
    <w:rsid w:val="00D70BEC"/>
    <w:rsid w:val="00D71132"/>
    <w:rsid w:val="00D71545"/>
    <w:rsid w:val="00D725EB"/>
    <w:rsid w:val="00D72753"/>
    <w:rsid w:val="00D73E8A"/>
    <w:rsid w:val="00D74557"/>
    <w:rsid w:val="00D75779"/>
    <w:rsid w:val="00D75843"/>
    <w:rsid w:val="00D75B98"/>
    <w:rsid w:val="00D75D05"/>
    <w:rsid w:val="00D76242"/>
    <w:rsid w:val="00D7713A"/>
    <w:rsid w:val="00D7737A"/>
    <w:rsid w:val="00D773F9"/>
    <w:rsid w:val="00D77A0F"/>
    <w:rsid w:val="00D77E73"/>
    <w:rsid w:val="00D77F87"/>
    <w:rsid w:val="00D8016C"/>
    <w:rsid w:val="00D80309"/>
    <w:rsid w:val="00D80575"/>
    <w:rsid w:val="00D8057F"/>
    <w:rsid w:val="00D80EB0"/>
    <w:rsid w:val="00D822CD"/>
    <w:rsid w:val="00D82859"/>
    <w:rsid w:val="00D82AFB"/>
    <w:rsid w:val="00D82B92"/>
    <w:rsid w:val="00D83E3E"/>
    <w:rsid w:val="00D84852"/>
    <w:rsid w:val="00D84A46"/>
    <w:rsid w:val="00D859D4"/>
    <w:rsid w:val="00D85A28"/>
    <w:rsid w:val="00D85DAC"/>
    <w:rsid w:val="00D8673C"/>
    <w:rsid w:val="00D877E9"/>
    <w:rsid w:val="00D87FE4"/>
    <w:rsid w:val="00D90709"/>
    <w:rsid w:val="00D90EA8"/>
    <w:rsid w:val="00D90F6E"/>
    <w:rsid w:val="00D9181B"/>
    <w:rsid w:val="00D923FB"/>
    <w:rsid w:val="00D928BC"/>
    <w:rsid w:val="00D92E89"/>
    <w:rsid w:val="00D9332D"/>
    <w:rsid w:val="00D93AC1"/>
    <w:rsid w:val="00D93B1D"/>
    <w:rsid w:val="00D9444C"/>
    <w:rsid w:val="00D951C8"/>
    <w:rsid w:val="00D95612"/>
    <w:rsid w:val="00D95AF4"/>
    <w:rsid w:val="00D95D82"/>
    <w:rsid w:val="00D95EBD"/>
    <w:rsid w:val="00D971C1"/>
    <w:rsid w:val="00D973F2"/>
    <w:rsid w:val="00D9740E"/>
    <w:rsid w:val="00D978BD"/>
    <w:rsid w:val="00D97E80"/>
    <w:rsid w:val="00DA09E1"/>
    <w:rsid w:val="00DA0D37"/>
    <w:rsid w:val="00DA1288"/>
    <w:rsid w:val="00DA17FB"/>
    <w:rsid w:val="00DA18BB"/>
    <w:rsid w:val="00DA1D57"/>
    <w:rsid w:val="00DA20B1"/>
    <w:rsid w:val="00DA2AD2"/>
    <w:rsid w:val="00DA2F0F"/>
    <w:rsid w:val="00DA2F91"/>
    <w:rsid w:val="00DA3ADF"/>
    <w:rsid w:val="00DA4D56"/>
    <w:rsid w:val="00DA57C7"/>
    <w:rsid w:val="00DA5957"/>
    <w:rsid w:val="00DA6DC6"/>
    <w:rsid w:val="00DA6E3E"/>
    <w:rsid w:val="00DA7A0F"/>
    <w:rsid w:val="00DA7C82"/>
    <w:rsid w:val="00DA7F8E"/>
    <w:rsid w:val="00DB00E5"/>
    <w:rsid w:val="00DB0476"/>
    <w:rsid w:val="00DB0EDB"/>
    <w:rsid w:val="00DB106F"/>
    <w:rsid w:val="00DB17E1"/>
    <w:rsid w:val="00DB1886"/>
    <w:rsid w:val="00DB2324"/>
    <w:rsid w:val="00DB27E8"/>
    <w:rsid w:val="00DB2950"/>
    <w:rsid w:val="00DB2D0D"/>
    <w:rsid w:val="00DB3088"/>
    <w:rsid w:val="00DB3172"/>
    <w:rsid w:val="00DB4192"/>
    <w:rsid w:val="00DB4378"/>
    <w:rsid w:val="00DB4553"/>
    <w:rsid w:val="00DB45EE"/>
    <w:rsid w:val="00DB4C14"/>
    <w:rsid w:val="00DB4F27"/>
    <w:rsid w:val="00DB50E9"/>
    <w:rsid w:val="00DB5208"/>
    <w:rsid w:val="00DB52C3"/>
    <w:rsid w:val="00DB542A"/>
    <w:rsid w:val="00DB6F2E"/>
    <w:rsid w:val="00DB7214"/>
    <w:rsid w:val="00DB7874"/>
    <w:rsid w:val="00DC02C4"/>
    <w:rsid w:val="00DC030C"/>
    <w:rsid w:val="00DC066E"/>
    <w:rsid w:val="00DC1354"/>
    <w:rsid w:val="00DC1BFC"/>
    <w:rsid w:val="00DC312C"/>
    <w:rsid w:val="00DC35C7"/>
    <w:rsid w:val="00DC3F3B"/>
    <w:rsid w:val="00DC44BA"/>
    <w:rsid w:val="00DC5744"/>
    <w:rsid w:val="00DC57D5"/>
    <w:rsid w:val="00DC5B52"/>
    <w:rsid w:val="00DC6317"/>
    <w:rsid w:val="00DC6A1E"/>
    <w:rsid w:val="00DC6CCE"/>
    <w:rsid w:val="00DC7269"/>
    <w:rsid w:val="00DC7512"/>
    <w:rsid w:val="00DC7CAE"/>
    <w:rsid w:val="00DC7EF2"/>
    <w:rsid w:val="00DD108D"/>
    <w:rsid w:val="00DD1495"/>
    <w:rsid w:val="00DD16E6"/>
    <w:rsid w:val="00DD2361"/>
    <w:rsid w:val="00DD2F27"/>
    <w:rsid w:val="00DD3786"/>
    <w:rsid w:val="00DD3A4C"/>
    <w:rsid w:val="00DD4F3D"/>
    <w:rsid w:val="00DD569F"/>
    <w:rsid w:val="00DD5FF0"/>
    <w:rsid w:val="00DD654A"/>
    <w:rsid w:val="00DD654B"/>
    <w:rsid w:val="00DD70A8"/>
    <w:rsid w:val="00DD7A06"/>
    <w:rsid w:val="00DD7B5E"/>
    <w:rsid w:val="00DE00B5"/>
    <w:rsid w:val="00DE018E"/>
    <w:rsid w:val="00DE0523"/>
    <w:rsid w:val="00DE0700"/>
    <w:rsid w:val="00DE0DA2"/>
    <w:rsid w:val="00DE106C"/>
    <w:rsid w:val="00DE1320"/>
    <w:rsid w:val="00DE15CC"/>
    <w:rsid w:val="00DE1750"/>
    <w:rsid w:val="00DE2927"/>
    <w:rsid w:val="00DE2BC6"/>
    <w:rsid w:val="00DE3974"/>
    <w:rsid w:val="00DE3AAD"/>
    <w:rsid w:val="00DE3C7F"/>
    <w:rsid w:val="00DE421D"/>
    <w:rsid w:val="00DE4719"/>
    <w:rsid w:val="00DE49CA"/>
    <w:rsid w:val="00DE5B44"/>
    <w:rsid w:val="00DE5CD2"/>
    <w:rsid w:val="00DE5DE2"/>
    <w:rsid w:val="00DE6893"/>
    <w:rsid w:val="00DE6B8E"/>
    <w:rsid w:val="00DE6F5D"/>
    <w:rsid w:val="00DE7345"/>
    <w:rsid w:val="00DE75A1"/>
    <w:rsid w:val="00DF09B6"/>
    <w:rsid w:val="00DF0C48"/>
    <w:rsid w:val="00DF0DAD"/>
    <w:rsid w:val="00DF1691"/>
    <w:rsid w:val="00DF18B9"/>
    <w:rsid w:val="00DF25E8"/>
    <w:rsid w:val="00DF28DB"/>
    <w:rsid w:val="00DF2FCE"/>
    <w:rsid w:val="00DF3E46"/>
    <w:rsid w:val="00DF4442"/>
    <w:rsid w:val="00DF4B44"/>
    <w:rsid w:val="00DF4ECE"/>
    <w:rsid w:val="00DF5774"/>
    <w:rsid w:val="00DF59BA"/>
    <w:rsid w:val="00DF5BE5"/>
    <w:rsid w:val="00DF644B"/>
    <w:rsid w:val="00DF6586"/>
    <w:rsid w:val="00DF7BFB"/>
    <w:rsid w:val="00E001D5"/>
    <w:rsid w:val="00E0053F"/>
    <w:rsid w:val="00E005CE"/>
    <w:rsid w:val="00E00621"/>
    <w:rsid w:val="00E006AA"/>
    <w:rsid w:val="00E00F25"/>
    <w:rsid w:val="00E010C4"/>
    <w:rsid w:val="00E02013"/>
    <w:rsid w:val="00E02D62"/>
    <w:rsid w:val="00E02D80"/>
    <w:rsid w:val="00E03289"/>
    <w:rsid w:val="00E0385D"/>
    <w:rsid w:val="00E038F2"/>
    <w:rsid w:val="00E03C6D"/>
    <w:rsid w:val="00E04570"/>
    <w:rsid w:val="00E046A4"/>
    <w:rsid w:val="00E04A90"/>
    <w:rsid w:val="00E04EFF"/>
    <w:rsid w:val="00E05055"/>
    <w:rsid w:val="00E052FB"/>
    <w:rsid w:val="00E0542B"/>
    <w:rsid w:val="00E05469"/>
    <w:rsid w:val="00E058D2"/>
    <w:rsid w:val="00E0598B"/>
    <w:rsid w:val="00E05AF4"/>
    <w:rsid w:val="00E05EB5"/>
    <w:rsid w:val="00E05FCF"/>
    <w:rsid w:val="00E0679E"/>
    <w:rsid w:val="00E06B4E"/>
    <w:rsid w:val="00E0772D"/>
    <w:rsid w:val="00E07A3B"/>
    <w:rsid w:val="00E07F95"/>
    <w:rsid w:val="00E102B9"/>
    <w:rsid w:val="00E1107C"/>
    <w:rsid w:val="00E116AD"/>
    <w:rsid w:val="00E11743"/>
    <w:rsid w:val="00E11777"/>
    <w:rsid w:val="00E117D7"/>
    <w:rsid w:val="00E11B7A"/>
    <w:rsid w:val="00E11FD7"/>
    <w:rsid w:val="00E126E7"/>
    <w:rsid w:val="00E127B6"/>
    <w:rsid w:val="00E1281E"/>
    <w:rsid w:val="00E130D7"/>
    <w:rsid w:val="00E132F7"/>
    <w:rsid w:val="00E13F0A"/>
    <w:rsid w:val="00E141D6"/>
    <w:rsid w:val="00E143FA"/>
    <w:rsid w:val="00E14584"/>
    <w:rsid w:val="00E150AD"/>
    <w:rsid w:val="00E154BE"/>
    <w:rsid w:val="00E15753"/>
    <w:rsid w:val="00E164D8"/>
    <w:rsid w:val="00E16DD1"/>
    <w:rsid w:val="00E17034"/>
    <w:rsid w:val="00E174CA"/>
    <w:rsid w:val="00E1761C"/>
    <w:rsid w:val="00E176D5"/>
    <w:rsid w:val="00E17B3A"/>
    <w:rsid w:val="00E20311"/>
    <w:rsid w:val="00E20744"/>
    <w:rsid w:val="00E2092C"/>
    <w:rsid w:val="00E209B6"/>
    <w:rsid w:val="00E20FF4"/>
    <w:rsid w:val="00E2111E"/>
    <w:rsid w:val="00E21167"/>
    <w:rsid w:val="00E21BE8"/>
    <w:rsid w:val="00E21C56"/>
    <w:rsid w:val="00E2247C"/>
    <w:rsid w:val="00E22AEA"/>
    <w:rsid w:val="00E23BF5"/>
    <w:rsid w:val="00E23DB1"/>
    <w:rsid w:val="00E24514"/>
    <w:rsid w:val="00E24F31"/>
    <w:rsid w:val="00E24F8F"/>
    <w:rsid w:val="00E27804"/>
    <w:rsid w:val="00E278F6"/>
    <w:rsid w:val="00E27C9C"/>
    <w:rsid w:val="00E301E3"/>
    <w:rsid w:val="00E30403"/>
    <w:rsid w:val="00E30D79"/>
    <w:rsid w:val="00E3286A"/>
    <w:rsid w:val="00E32F90"/>
    <w:rsid w:val="00E33B04"/>
    <w:rsid w:val="00E33E0B"/>
    <w:rsid w:val="00E33EA0"/>
    <w:rsid w:val="00E33EDF"/>
    <w:rsid w:val="00E34667"/>
    <w:rsid w:val="00E35969"/>
    <w:rsid w:val="00E35C9C"/>
    <w:rsid w:val="00E35D98"/>
    <w:rsid w:val="00E375E8"/>
    <w:rsid w:val="00E37E79"/>
    <w:rsid w:val="00E400C3"/>
    <w:rsid w:val="00E4020A"/>
    <w:rsid w:val="00E40BE8"/>
    <w:rsid w:val="00E40CF8"/>
    <w:rsid w:val="00E40F91"/>
    <w:rsid w:val="00E41B9E"/>
    <w:rsid w:val="00E41F55"/>
    <w:rsid w:val="00E41F91"/>
    <w:rsid w:val="00E4291B"/>
    <w:rsid w:val="00E431FD"/>
    <w:rsid w:val="00E4452E"/>
    <w:rsid w:val="00E44FBD"/>
    <w:rsid w:val="00E45A2D"/>
    <w:rsid w:val="00E460C2"/>
    <w:rsid w:val="00E50FAE"/>
    <w:rsid w:val="00E51125"/>
    <w:rsid w:val="00E5179A"/>
    <w:rsid w:val="00E51A04"/>
    <w:rsid w:val="00E51EA4"/>
    <w:rsid w:val="00E51F15"/>
    <w:rsid w:val="00E51FB9"/>
    <w:rsid w:val="00E52201"/>
    <w:rsid w:val="00E52A83"/>
    <w:rsid w:val="00E5356F"/>
    <w:rsid w:val="00E53F49"/>
    <w:rsid w:val="00E5461C"/>
    <w:rsid w:val="00E54A97"/>
    <w:rsid w:val="00E54E93"/>
    <w:rsid w:val="00E55105"/>
    <w:rsid w:val="00E55CE9"/>
    <w:rsid w:val="00E563C7"/>
    <w:rsid w:val="00E566B3"/>
    <w:rsid w:val="00E56A64"/>
    <w:rsid w:val="00E56C5B"/>
    <w:rsid w:val="00E57703"/>
    <w:rsid w:val="00E6052F"/>
    <w:rsid w:val="00E6065F"/>
    <w:rsid w:val="00E611DE"/>
    <w:rsid w:val="00E61396"/>
    <w:rsid w:val="00E61C10"/>
    <w:rsid w:val="00E62A73"/>
    <w:rsid w:val="00E62B0E"/>
    <w:rsid w:val="00E632D2"/>
    <w:rsid w:val="00E6338A"/>
    <w:rsid w:val="00E6347C"/>
    <w:rsid w:val="00E634E8"/>
    <w:rsid w:val="00E635AD"/>
    <w:rsid w:val="00E6381B"/>
    <w:rsid w:val="00E639AE"/>
    <w:rsid w:val="00E64263"/>
    <w:rsid w:val="00E64A1B"/>
    <w:rsid w:val="00E66A0E"/>
    <w:rsid w:val="00E67346"/>
    <w:rsid w:val="00E709F0"/>
    <w:rsid w:val="00E70BEE"/>
    <w:rsid w:val="00E70EF7"/>
    <w:rsid w:val="00E710F2"/>
    <w:rsid w:val="00E71268"/>
    <w:rsid w:val="00E71B82"/>
    <w:rsid w:val="00E72705"/>
    <w:rsid w:val="00E733B9"/>
    <w:rsid w:val="00E7374B"/>
    <w:rsid w:val="00E74214"/>
    <w:rsid w:val="00E7488D"/>
    <w:rsid w:val="00E75453"/>
    <w:rsid w:val="00E756E0"/>
    <w:rsid w:val="00E7632B"/>
    <w:rsid w:val="00E76645"/>
    <w:rsid w:val="00E76734"/>
    <w:rsid w:val="00E76E35"/>
    <w:rsid w:val="00E76F59"/>
    <w:rsid w:val="00E771E1"/>
    <w:rsid w:val="00E777D5"/>
    <w:rsid w:val="00E80321"/>
    <w:rsid w:val="00E805EC"/>
    <w:rsid w:val="00E80A8B"/>
    <w:rsid w:val="00E81638"/>
    <w:rsid w:val="00E816FC"/>
    <w:rsid w:val="00E818D5"/>
    <w:rsid w:val="00E81922"/>
    <w:rsid w:val="00E82274"/>
    <w:rsid w:val="00E823B9"/>
    <w:rsid w:val="00E82BA6"/>
    <w:rsid w:val="00E82BEE"/>
    <w:rsid w:val="00E82E52"/>
    <w:rsid w:val="00E831AE"/>
    <w:rsid w:val="00E83C52"/>
    <w:rsid w:val="00E83D19"/>
    <w:rsid w:val="00E842BC"/>
    <w:rsid w:val="00E84F43"/>
    <w:rsid w:val="00E85109"/>
    <w:rsid w:val="00E858AD"/>
    <w:rsid w:val="00E85CE9"/>
    <w:rsid w:val="00E861BD"/>
    <w:rsid w:val="00E86EBA"/>
    <w:rsid w:val="00E86FD2"/>
    <w:rsid w:val="00E878C7"/>
    <w:rsid w:val="00E87ECF"/>
    <w:rsid w:val="00E87F2E"/>
    <w:rsid w:val="00E87F86"/>
    <w:rsid w:val="00E9046C"/>
    <w:rsid w:val="00E906CA"/>
    <w:rsid w:val="00E91EDD"/>
    <w:rsid w:val="00E92280"/>
    <w:rsid w:val="00E92E28"/>
    <w:rsid w:val="00E92F91"/>
    <w:rsid w:val="00E93710"/>
    <w:rsid w:val="00E93AF0"/>
    <w:rsid w:val="00E93E51"/>
    <w:rsid w:val="00E94627"/>
    <w:rsid w:val="00E94721"/>
    <w:rsid w:val="00E94777"/>
    <w:rsid w:val="00E94ADF"/>
    <w:rsid w:val="00E94F9D"/>
    <w:rsid w:val="00E97F3D"/>
    <w:rsid w:val="00EA0238"/>
    <w:rsid w:val="00EA028A"/>
    <w:rsid w:val="00EA0B32"/>
    <w:rsid w:val="00EA103B"/>
    <w:rsid w:val="00EA1654"/>
    <w:rsid w:val="00EA176F"/>
    <w:rsid w:val="00EA17CE"/>
    <w:rsid w:val="00EA2B7F"/>
    <w:rsid w:val="00EA3485"/>
    <w:rsid w:val="00EA36F6"/>
    <w:rsid w:val="00EA3CD4"/>
    <w:rsid w:val="00EA5285"/>
    <w:rsid w:val="00EA56CE"/>
    <w:rsid w:val="00EA57E2"/>
    <w:rsid w:val="00EA5A44"/>
    <w:rsid w:val="00EA5A67"/>
    <w:rsid w:val="00EA5D43"/>
    <w:rsid w:val="00EA6264"/>
    <w:rsid w:val="00EA6678"/>
    <w:rsid w:val="00EA67A2"/>
    <w:rsid w:val="00EA69E5"/>
    <w:rsid w:val="00EA7245"/>
    <w:rsid w:val="00EA770A"/>
    <w:rsid w:val="00EA79E1"/>
    <w:rsid w:val="00EA7C55"/>
    <w:rsid w:val="00EB06F2"/>
    <w:rsid w:val="00EB125D"/>
    <w:rsid w:val="00EB1492"/>
    <w:rsid w:val="00EB14FA"/>
    <w:rsid w:val="00EB1A20"/>
    <w:rsid w:val="00EB1B65"/>
    <w:rsid w:val="00EB1F46"/>
    <w:rsid w:val="00EB2894"/>
    <w:rsid w:val="00EB2A73"/>
    <w:rsid w:val="00EB2DCE"/>
    <w:rsid w:val="00EB331B"/>
    <w:rsid w:val="00EB3583"/>
    <w:rsid w:val="00EB4030"/>
    <w:rsid w:val="00EB428B"/>
    <w:rsid w:val="00EB45A6"/>
    <w:rsid w:val="00EB4B7F"/>
    <w:rsid w:val="00EB4BCF"/>
    <w:rsid w:val="00EB4F3D"/>
    <w:rsid w:val="00EB56C5"/>
    <w:rsid w:val="00EB587E"/>
    <w:rsid w:val="00EB6304"/>
    <w:rsid w:val="00EB7A2B"/>
    <w:rsid w:val="00EC04B3"/>
    <w:rsid w:val="00EC122F"/>
    <w:rsid w:val="00EC27DE"/>
    <w:rsid w:val="00EC2E6C"/>
    <w:rsid w:val="00EC3912"/>
    <w:rsid w:val="00EC5829"/>
    <w:rsid w:val="00EC588B"/>
    <w:rsid w:val="00EC5C80"/>
    <w:rsid w:val="00EC5EAE"/>
    <w:rsid w:val="00EC71CD"/>
    <w:rsid w:val="00ED0057"/>
    <w:rsid w:val="00ED014E"/>
    <w:rsid w:val="00ED0230"/>
    <w:rsid w:val="00ED0863"/>
    <w:rsid w:val="00ED1411"/>
    <w:rsid w:val="00ED29D4"/>
    <w:rsid w:val="00ED2EE8"/>
    <w:rsid w:val="00ED2EFF"/>
    <w:rsid w:val="00ED4792"/>
    <w:rsid w:val="00ED53AC"/>
    <w:rsid w:val="00ED584A"/>
    <w:rsid w:val="00ED6186"/>
    <w:rsid w:val="00ED61D8"/>
    <w:rsid w:val="00ED6210"/>
    <w:rsid w:val="00ED6783"/>
    <w:rsid w:val="00ED6CB2"/>
    <w:rsid w:val="00ED6E18"/>
    <w:rsid w:val="00ED71AC"/>
    <w:rsid w:val="00ED72E4"/>
    <w:rsid w:val="00ED76EF"/>
    <w:rsid w:val="00ED79E0"/>
    <w:rsid w:val="00EE06BF"/>
    <w:rsid w:val="00EE1377"/>
    <w:rsid w:val="00EE1EE6"/>
    <w:rsid w:val="00EE1EF0"/>
    <w:rsid w:val="00EE265B"/>
    <w:rsid w:val="00EE2D6A"/>
    <w:rsid w:val="00EE30C3"/>
    <w:rsid w:val="00EE3289"/>
    <w:rsid w:val="00EE3592"/>
    <w:rsid w:val="00EE3B27"/>
    <w:rsid w:val="00EE415E"/>
    <w:rsid w:val="00EE46D2"/>
    <w:rsid w:val="00EE4B37"/>
    <w:rsid w:val="00EE5923"/>
    <w:rsid w:val="00EE5FD2"/>
    <w:rsid w:val="00EE6D6B"/>
    <w:rsid w:val="00EE79B6"/>
    <w:rsid w:val="00EE7AC2"/>
    <w:rsid w:val="00EE7CA4"/>
    <w:rsid w:val="00EF035E"/>
    <w:rsid w:val="00EF0B67"/>
    <w:rsid w:val="00EF0EA0"/>
    <w:rsid w:val="00EF1094"/>
    <w:rsid w:val="00EF1299"/>
    <w:rsid w:val="00EF14DE"/>
    <w:rsid w:val="00EF1C53"/>
    <w:rsid w:val="00EF1EB5"/>
    <w:rsid w:val="00EF1F54"/>
    <w:rsid w:val="00EF2880"/>
    <w:rsid w:val="00EF29B2"/>
    <w:rsid w:val="00EF2E7C"/>
    <w:rsid w:val="00EF2FFB"/>
    <w:rsid w:val="00EF309B"/>
    <w:rsid w:val="00EF3118"/>
    <w:rsid w:val="00EF375E"/>
    <w:rsid w:val="00EF38BC"/>
    <w:rsid w:val="00EF3E26"/>
    <w:rsid w:val="00EF3FE6"/>
    <w:rsid w:val="00EF44C4"/>
    <w:rsid w:val="00EF4911"/>
    <w:rsid w:val="00EF4B28"/>
    <w:rsid w:val="00EF4D39"/>
    <w:rsid w:val="00EF4FEB"/>
    <w:rsid w:val="00EF5429"/>
    <w:rsid w:val="00EF6242"/>
    <w:rsid w:val="00EF647B"/>
    <w:rsid w:val="00EF70AA"/>
    <w:rsid w:val="00EF7B04"/>
    <w:rsid w:val="00EF7DB3"/>
    <w:rsid w:val="00EF7EF2"/>
    <w:rsid w:val="00F006B5"/>
    <w:rsid w:val="00F00903"/>
    <w:rsid w:val="00F00D5C"/>
    <w:rsid w:val="00F0144C"/>
    <w:rsid w:val="00F014B4"/>
    <w:rsid w:val="00F027B3"/>
    <w:rsid w:val="00F02981"/>
    <w:rsid w:val="00F0329B"/>
    <w:rsid w:val="00F038E7"/>
    <w:rsid w:val="00F04457"/>
    <w:rsid w:val="00F044F8"/>
    <w:rsid w:val="00F04DD7"/>
    <w:rsid w:val="00F060BD"/>
    <w:rsid w:val="00F07801"/>
    <w:rsid w:val="00F07C11"/>
    <w:rsid w:val="00F10753"/>
    <w:rsid w:val="00F107FD"/>
    <w:rsid w:val="00F11098"/>
    <w:rsid w:val="00F113A7"/>
    <w:rsid w:val="00F1149B"/>
    <w:rsid w:val="00F124A5"/>
    <w:rsid w:val="00F128AF"/>
    <w:rsid w:val="00F129C2"/>
    <w:rsid w:val="00F140BB"/>
    <w:rsid w:val="00F14199"/>
    <w:rsid w:val="00F15577"/>
    <w:rsid w:val="00F1561B"/>
    <w:rsid w:val="00F15D7C"/>
    <w:rsid w:val="00F16F71"/>
    <w:rsid w:val="00F17427"/>
    <w:rsid w:val="00F2034E"/>
    <w:rsid w:val="00F20485"/>
    <w:rsid w:val="00F20500"/>
    <w:rsid w:val="00F20533"/>
    <w:rsid w:val="00F20C5E"/>
    <w:rsid w:val="00F216B9"/>
    <w:rsid w:val="00F21BD6"/>
    <w:rsid w:val="00F21C51"/>
    <w:rsid w:val="00F22701"/>
    <w:rsid w:val="00F23B66"/>
    <w:rsid w:val="00F244E6"/>
    <w:rsid w:val="00F2450C"/>
    <w:rsid w:val="00F2477B"/>
    <w:rsid w:val="00F24D48"/>
    <w:rsid w:val="00F25399"/>
    <w:rsid w:val="00F25A0F"/>
    <w:rsid w:val="00F26D2B"/>
    <w:rsid w:val="00F272DC"/>
    <w:rsid w:val="00F27544"/>
    <w:rsid w:val="00F278CA"/>
    <w:rsid w:val="00F27BA1"/>
    <w:rsid w:val="00F27DA8"/>
    <w:rsid w:val="00F27E24"/>
    <w:rsid w:val="00F300BD"/>
    <w:rsid w:val="00F30D40"/>
    <w:rsid w:val="00F31E0A"/>
    <w:rsid w:val="00F3272C"/>
    <w:rsid w:val="00F32908"/>
    <w:rsid w:val="00F32C46"/>
    <w:rsid w:val="00F32E2D"/>
    <w:rsid w:val="00F33AFC"/>
    <w:rsid w:val="00F33BA3"/>
    <w:rsid w:val="00F33CF9"/>
    <w:rsid w:val="00F340BE"/>
    <w:rsid w:val="00F3441D"/>
    <w:rsid w:val="00F34F33"/>
    <w:rsid w:val="00F35AA5"/>
    <w:rsid w:val="00F36BD4"/>
    <w:rsid w:val="00F37A39"/>
    <w:rsid w:val="00F37BE5"/>
    <w:rsid w:val="00F37C78"/>
    <w:rsid w:val="00F37F50"/>
    <w:rsid w:val="00F37FB6"/>
    <w:rsid w:val="00F40630"/>
    <w:rsid w:val="00F41827"/>
    <w:rsid w:val="00F423C1"/>
    <w:rsid w:val="00F42468"/>
    <w:rsid w:val="00F42AED"/>
    <w:rsid w:val="00F42CA5"/>
    <w:rsid w:val="00F42EFC"/>
    <w:rsid w:val="00F43088"/>
    <w:rsid w:val="00F4313C"/>
    <w:rsid w:val="00F434E6"/>
    <w:rsid w:val="00F44F53"/>
    <w:rsid w:val="00F451A4"/>
    <w:rsid w:val="00F45321"/>
    <w:rsid w:val="00F45641"/>
    <w:rsid w:val="00F46F8E"/>
    <w:rsid w:val="00F47882"/>
    <w:rsid w:val="00F479B9"/>
    <w:rsid w:val="00F47FC0"/>
    <w:rsid w:val="00F500A9"/>
    <w:rsid w:val="00F5108A"/>
    <w:rsid w:val="00F510E2"/>
    <w:rsid w:val="00F51125"/>
    <w:rsid w:val="00F51B04"/>
    <w:rsid w:val="00F51B46"/>
    <w:rsid w:val="00F529BF"/>
    <w:rsid w:val="00F52B5A"/>
    <w:rsid w:val="00F52CEB"/>
    <w:rsid w:val="00F52EBE"/>
    <w:rsid w:val="00F53061"/>
    <w:rsid w:val="00F53116"/>
    <w:rsid w:val="00F532BF"/>
    <w:rsid w:val="00F53B88"/>
    <w:rsid w:val="00F53FC0"/>
    <w:rsid w:val="00F5453C"/>
    <w:rsid w:val="00F551F8"/>
    <w:rsid w:val="00F553C5"/>
    <w:rsid w:val="00F55789"/>
    <w:rsid w:val="00F5593B"/>
    <w:rsid w:val="00F55EE8"/>
    <w:rsid w:val="00F564C8"/>
    <w:rsid w:val="00F56654"/>
    <w:rsid w:val="00F56858"/>
    <w:rsid w:val="00F56C3C"/>
    <w:rsid w:val="00F56F38"/>
    <w:rsid w:val="00F56FF8"/>
    <w:rsid w:val="00F57744"/>
    <w:rsid w:val="00F57B9D"/>
    <w:rsid w:val="00F60C40"/>
    <w:rsid w:val="00F60DAE"/>
    <w:rsid w:val="00F61CB5"/>
    <w:rsid w:val="00F63130"/>
    <w:rsid w:val="00F63D86"/>
    <w:rsid w:val="00F63F1F"/>
    <w:rsid w:val="00F6477A"/>
    <w:rsid w:val="00F64BFB"/>
    <w:rsid w:val="00F65839"/>
    <w:rsid w:val="00F66574"/>
    <w:rsid w:val="00F6695B"/>
    <w:rsid w:val="00F66D61"/>
    <w:rsid w:val="00F66F0C"/>
    <w:rsid w:val="00F66F59"/>
    <w:rsid w:val="00F67313"/>
    <w:rsid w:val="00F678F5"/>
    <w:rsid w:val="00F67C40"/>
    <w:rsid w:val="00F67FEB"/>
    <w:rsid w:val="00F70251"/>
    <w:rsid w:val="00F70798"/>
    <w:rsid w:val="00F7181C"/>
    <w:rsid w:val="00F7197C"/>
    <w:rsid w:val="00F719F4"/>
    <w:rsid w:val="00F71FAF"/>
    <w:rsid w:val="00F727D3"/>
    <w:rsid w:val="00F73C01"/>
    <w:rsid w:val="00F73FEB"/>
    <w:rsid w:val="00F74810"/>
    <w:rsid w:val="00F7490B"/>
    <w:rsid w:val="00F7535F"/>
    <w:rsid w:val="00F753C0"/>
    <w:rsid w:val="00F754CE"/>
    <w:rsid w:val="00F75A85"/>
    <w:rsid w:val="00F75F7D"/>
    <w:rsid w:val="00F76824"/>
    <w:rsid w:val="00F76C10"/>
    <w:rsid w:val="00F77529"/>
    <w:rsid w:val="00F77B84"/>
    <w:rsid w:val="00F77E14"/>
    <w:rsid w:val="00F808DB"/>
    <w:rsid w:val="00F8118A"/>
    <w:rsid w:val="00F81AC8"/>
    <w:rsid w:val="00F81C61"/>
    <w:rsid w:val="00F8253D"/>
    <w:rsid w:val="00F83369"/>
    <w:rsid w:val="00F833FE"/>
    <w:rsid w:val="00F8399E"/>
    <w:rsid w:val="00F840CC"/>
    <w:rsid w:val="00F84E16"/>
    <w:rsid w:val="00F84FDF"/>
    <w:rsid w:val="00F86016"/>
    <w:rsid w:val="00F867B9"/>
    <w:rsid w:val="00F86CC7"/>
    <w:rsid w:val="00F87E81"/>
    <w:rsid w:val="00F901ED"/>
    <w:rsid w:val="00F91020"/>
    <w:rsid w:val="00F913AB"/>
    <w:rsid w:val="00F91760"/>
    <w:rsid w:val="00F91882"/>
    <w:rsid w:val="00F9235E"/>
    <w:rsid w:val="00F92951"/>
    <w:rsid w:val="00F93165"/>
    <w:rsid w:val="00F93637"/>
    <w:rsid w:val="00F9391E"/>
    <w:rsid w:val="00F94082"/>
    <w:rsid w:val="00F94C35"/>
    <w:rsid w:val="00F96A52"/>
    <w:rsid w:val="00F96C2F"/>
    <w:rsid w:val="00F96E58"/>
    <w:rsid w:val="00F9723C"/>
    <w:rsid w:val="00F9794C"/>
    <w:rsid w:val="00F97E67"/>
    <w:rsid w:val="00FA0FB5"/>
    <w:rsid w:val="00FA14D8"/>
    <w:rsid w:val="00FA1DA7"/>
    <w:rsid w:val="00FA2413"/>
    <w:rsid w:val="00FA245E"/>
    <w:rsid w:val="00FA25AA"/>
    <w:rsid w:val="00FA28DF"/>
    <w:rsid w:val="00FA3479"/>
    <w:rsid w:val="00FA36E5"/>
    <w:rsid w:val="00FA3A52"/>
    <w:rsid w:val="00FA464F"/>
    <w:rsid w:val="00FA65DD"/>
    <w:rsid w:val="00FA68ED"/>
    <w:rsid w:val="00FA690C"/>
    <w:rsid w:val="00FA6B6A"/>
    <w:rsid w:val="00FA6D95"/>
    <w:rsid w:val="00FA747D"/>
    <w:rsid w:val="00FA7486"/>
    <w:rsid w:val="00FA7574"/>
    <w:rsid w:val="00FA7B82"/>
    <w:rsid w:val="00FB00C4"/>
    <w:rsid w:val="00FB082A"/>
    <w:rsid w:val="00FB08E0"/>
    <w:rsid w:val="00FB0FF0"/>
    <w:rsid w:val="00FB1D5F"/>
    <w:rsid w:val="00FB1FD5"/>
    <w:rsid w:val="00FB2878"/>
    <w:rsid w:val="00FB29A4"/>
    <w:rsid w:val="00FB2AB4"/>
    <w:rsid w:val="00FB3135"/>
    <w:rsid w:val="00FB32E3"/>
    <w:rsid w:val="00FB387C"/>
    <w:rsid w:val="00FB40A7"/>
    <w:rsid w:val="00FB4164"/>
    <w:rsid w:val="00FB444D"/>
    <w:rsid w:val="00FB4D98"/>
    <w:rsid w:val="00FB4DBD"/>
    <w:rsid w:val="00FB6986"/>
    <w:rsid w:val="00FB729B"/>
    <w:rsid w:val="00FB75B1"/>
    <w:rsid w:val="00FB78F9"/>
    <w:rsid w:val="00FC02A6"/>
    <w:rsid w:val="00FC05E5"/>
    <w:rsid w:val="00FC124E"/>
    <w:rsid w:val="00FC1CCE"/>
    <w:rsid w:val="00FC1CE9"/>
    <w:rsid w:val="00FC3012"/>
    <w:rsid w:val="00FC3048"/>
    <w:rsid w:val="00FC38A5"/>
    <w:rsid w:val="00FC3AE9"/>
    <w:rsid w:val="00FC3DAB"/>
    <w:rsid w:val="00FC427A"/>
    <w:rsid w:val="00FC4360"/>
    <w:rsid w:val="00FC51EF"/>
    <w:rsid w:val="00FC526A"/>
    <w:rsid w:val="00FC5360"/>
    <w:rsid w:val="00FC58F2"/>
    <w:rsid w:val="00FC5E52"/>
    <w:rsid w:val="00FC64AB"/>
    <w:rsid w:val="00FC69F2"/>
    <w:rsid w:val="00FC6D3C"/>
    <w:rsid w:val="00FC6E01"/>
    <w:rsid w:val="00FC6ECA"/>
    <w:rsid w:val="00FC7308"/>
    <w:rsid w:val="00FC7728"/>
    <w:rsid w:val="00FC79DD"/>
    <w:rsid w:val="00FD0082"/>
    <w:rsid w:val="00FD00A8"/>
    <w:rsid w:val="00FD0491"/>
    <w:rsid w:val="00FD1338"/>
    <w:rsid w:val="00FD13BE"/>
    <w:rsid w:val="00FD1BDC"/>
    <w:rsid w:val="00FD2CFD"/>
    <w:rsid w:val="00FD2F48"/>
    <w:rsid w:val="00FD410A"/>
    <w:rsid w:val="00FD416D"/>
    <w:rsid w:val="00FD41A1"/>
    <w:rsid w:val="00FD45C2"/>
    <w:rsid w:val="00FD5002"/>
    <w:rsid w:val="00FD5318"/>
    <w:rsid w:val="00FD58AB"/>
    <w:rsid w:val="00FD613D"/>
    <w:rsid w:val="00FD6399"/>
    <w:rsid w:val="00FD6687"/>
    <w:rsid w:val="00FD673D"/>
    <w:rsid w:val="00FD79CA"/>
    <w:rsid w:val="00FE00C1"/>
    <w:rsid w:val="00FE0648"/>
    <w:rsid w:val="00FE12FB"/>
    <w:rsid w:val="00FE1711"/>
    <w:rsid w:val="00FE19F3"/>
    <w:rsid w:val="00FE1AAC"/>
    <w:rsid w:val="00FE2093"/>
    <w:rsid w:val="00FE225B"/>
    <w:rsid w:val="00FE275F"/>
    <w:rsid w:val="00FE2A4C"/>
    <w:rsid w:val="00FE324B"/>
    <w:rsid w:val="00FE4780"/>
    <w:rsid w:val="00FE527C"/>
    <w:rsid w:val="00FE5321"/>
    <w:rsid w:val="00FE539C"/>
    <w:rsid w:val="00FE6928"/>
    <w:rsid w:val="00FE6B4A"/>
    <w:rsid w:val="00FE6D21"/>
    <w:rsid w:val="00FE734F"/>
    <w:rsid w:val="00FE76A7"/>
    <w:rsid w:val="00FE7CE7"/>
    <w:rsid w:val="00FF018A"/>
    <w:rsid w:val="00FF01D7"/>
    <w:rsid w:val="00FF0778"/>
    <w:rsid w:val="00FF07E7"/>
    <w:rsid w:val="00FF0DF4"/>
    <w:rsid w:val="00FF1220"/>
    <w:rsid w:val="00FF161C"/>
    <w:rsid w:val="00FF1A0A"/>
    <w:rsid w:val="00FF23FA"/>
    <w:rsid w:val="00FF2701"/>
    <w:rsid w:val="00FF2B50"/>
    <w:rsid w:val="00FF2EE1"/>
    <w:rsid w:val="00FF36AF"/>
    <w:rsid w:val="00FF3BEF"/>
    <w:rsid w:val="00FF48A7"/>
    <w:rsid w:val="00FF48B7"/>
    <w:rsid w:val="00FF4E8D"/>
    <w:rsid w:val="00FF5148"/>
    <w:rsid w:val="00FF5C4E"/>
    <w:rsid w:val="00FF5CCC"/>
    <w:rsid w:val="00FF5DF0"/>
    <w:rsid w:val="00FF6398"/>
    <w:rsid w:val="00FF6CD0"/>
    <w:rsid w:val="00FF6E92"/>
    <w:rsid w:val="00FF717E"/>
    <w:rsid w:val="00FF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A4063"/>
  <w15:chartTrackingRefBased/>
  <w15:docId w15:val="{0E669648-DFF2-40E5-A664-D95F8A63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6AF"/>
  </w:style>
  <w:style w:type="paragraph" w:styleId="Heading1">
    <w:name w:val="heading 1"/>
    <w:basedOn w:val="Heading2"/>
    <w:next w:val="Normal"/>
    <w:link w:val="Heading1Char"/>
    <w:uiPriority w:val="9"/>
    <w:qFormat/>
    <w:rsid w:val="00955B48"/>
    <w:pPr>
      <w:keepNext w:val="0"/>
      <w:jc w:val="center"/>
      <w:outlineLvl w:val="0"/>
    </w:pPr>
  </w:style>
  <w:style w:type="paragraph" w:styleId="Heading2">
    <w:name w:val="heading 2"/>
    <w:basedOn w:val="Normal"/>
    <w:next w:val="Normal"/>
    <w:link w:val="Heading2Char"/>
    <w:uiPriority w:val="9"/>
    <w:unhideWhenUsed/>
    <w:qFormat/>
    <w:rsid w:val="00AA057B"/>
    <w:pPr>
      <w:keepNext/>
      <w:keepLines/>
      <w:spacing w:after="0" w:line="240" w:lineRule="auto"/>
      <w:ind w:left="720" w:hanging="720"/>
      <w:outlineLvl w:val="1"/>
    </w:pPr>
    <w:rPr>
      <w:rFonts w:ascii="Times New Roman" w:eastAsia="Times New Roman" w:hAnsi="Times New Roman" w:cs="Times New Roman"/>
      <w:b/>
      <w:bCs/>
      <w:sz w:val="26"/>
      <w:szCs w:val="26"/>
    </w:rPr>
  </w:style>
  <w:style w:type="paragraph" w:styleId="Heading3">
    <w:name w:val="heading 3"/>
    <w:basedOn w:val="p3"/>
    <w:next w:val="Normal"/>
    <w:link w:val="Heading3Char"/>
    <w:unhideWhenUsed/>
    <w:qFormat/>
    <w:rsid w:val="00955B48"/>
    <w:pPr>
      <w:keepNext/>
      <w:keepLines/>
      <w:widowControl/>
      <w:tabs>
        <w:tab w:val="clear" w:pos="204"/>
        <w:tab w:val="left" w:pos="720"/>
      </w:tabs>
      <w:outlineLvl w:val="2"/>
    </w:pPr>
    <w:rPr>
      <w:b/>
      <w:bCs/>
      <w:kern w:val="32"/>
      <w:szCs w:val="26"/>
    </w:rPr>
  </w:style>
  <w:style w:type="paragraph" w:styleId="Heading4">
    <w:name w:val="heading 4"/>
    <w:basedOn w:val="Normal"/>
    <w:next w:val="Normal"/>
    <w:link w:val="Heading4Char"/>
    <w:unhideWhenUsed/>
    <w:qFormat/>
    <w:rsid w:val="00AA057B"/>
    <w:pPr>
      <w:keepNext/>
      <w:keepLines/>
      <w:autoSpaceDE w:val="0"/>
      <w:autoSpaceDN w:val="0"/>
      <w:adjustRightInd w:val="0"/>
      <w:spacing w:after="0" w:line="360" w:lineRule="auto"/>
      <w:outlineLvl w:val="3"/>
    </w:pPr>
    <w:rPr>
      <w:rFonts w:ascii="Times New Roman" w:eastAsia="Times New Roman" w:hAnsi="Times New Roman" w:cs="Times New Roman"/>
      <w:b/>
      <w:bCs/>
      <w:sz w:val="26"/>
      <w:szCs w:val="26"/>
    </w:rPr>
  </w:style>
  <w:style w:type="paragraph" w:styleId="Heading5">
    <w:name w:val="heading 5"/>
    <w:basedOn w:val="BodyTextIndent2"/>
    <w:next w:val="Normal"/>
    <w:link w:val="Heading5Char"/>
    <w:uiPriority w:val="9"/>
    <w:unhideWhenUsed/>
    <w:qFormat/>
    <w:rsid w:val="00AA057B"/>
    <w:pPr>
      <w:keepNext/>
      <w:keepLines/>
      <w:outlineLvl w:val="4"/>
    </w:pPr>
    <w:rPr>
      <w:b/>
    </w:rPr>
  </w:style>
  <w:style w:type="paragraph" w:styleId="Heading6">
    <w:name w:val="heading 6"/>
    <w:basedOn w:val="Normal"/>
    <w:next w:val="Normal"/>
    <w:link w:val="Heading6Char"/>
    <w:uiPriority w:val="9"/>
    <w:unhideWhenUsed/>
    <w:qFormat/>
    <w:rsid w:val="00850F8C"/>
    <w:pPr>
      <w:keepNext/>
      <w:autoSpaceDE w:val="0"/>
      <w:autoSpaceDN w:val="0"/>
      <w:adjustRightInd w:val="0"/>
      <w:spacing w:after="0" w:line="360" w:lineRule="auto"/>
      <w:jc w:val="center"/>
      <w:outlineLvl w:val="5"/>
    </w:pPr>
    <w:rPr>
      <w:rFonts w:ascii="Times New Roman" w:hAnsi="Times New Roman" w:cs="Times New Roman"/>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ALTS FOOTNOTE,fn,Footnote Text 2,Footnote text,FOOTNOTE,ALTS FOOTNOTE Char,fn Char,Footnote Text Char1 Char,Footnote Text Char Char Char,ALTS FOOTNOTE Char Char Char,fn Char Char Char,Footnote Text Char2 Char Char Char,Footnote Text1 Char"/>
    <w:basedOn w:val="Normal"/>
    <w:link w:val="FootnoteTextChar"/>
    <w:uiPriority w:val="99"/>
    <w:qFormat/>
    <w:rsid w:val="00E33B0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ALTS FOOTNOTE Char1,fn Char1,Footnote Text 2 Char,Footnote text Char,FOOTNOTE Char,ALTS FOOTNOTE Char Char,fn Char Char,Footnote Text Char1 Char Char,Footnote Text Char Char Char Char,ALTS FOOTNOTE Char Char Char Char"/>
    <w:basedOn w:val="DefaultParagraphFont"/>
    <w:link w:val="FootnoteText"/>
    <w:uiPriority w:val="99"/>
    <w:qFormat/>
    <w:rsid w:val="00E33B04"/>
    <w:rPr>
      <w:rFonts w:ascii="Times New Roman" w:eastAsia="Times New Roman" w:hAnsi="Times New Roman" w:cs="Times New Roman"/>
      <w:sz w:val="20"/>
      <w:szCs w:val="20"/>
    </w:rPr>
  </w:style>
  <w:style w:type="character" w:styleId="FootnoteReference">
    <w:name w:val="footnote reference"/>
    <w:aliases w:val="o,fr,Footnote_Reference,Style 13,Style 12,Style 28,(NECG) Footnote Reference,Style 11,Style 9,Style 16,Style 15,Style 17,Style 20,o1,fr1,o2,fr2,o3,fr3,Style 8,Style 7,Style 19,Style 42,Style 6,Appel note de bas de p,Style 3,Style 124"/>
    <w:uiPriority w:val="99"/>
    <w:qFormat/>
    <w:rsid w:val="00E33B04"/>
    <w:rPr>
      <w:vertAlign w:val="superscript"/>
    </w:rPr>
  </w:style>
  <w:style w:type="paragraph" w:customStyle="1" w:styleId="p3">
    <w:name w:val="p3"/>
    <w:basedOn w:val="Normal"/>
    <w:uiPriority w:val="99"/>
    <w:rsid w:val="00E33B04"/>
    <w:pPr>
      <w:widowControl w:val="0"/>
      <w:tabs>
        <w:tab w:val="left" w:pos="204"/>
      </w:tabs>
      <w:autoSpaceDE w:val="0"/>
      <w:autoSpaceDN w:val="0"/>
      <w:adjustRightInd w:val="0"/>
      <w:spacing w:after="0" w:line="240" w:lineRule="auto"/>
    </w:pPr>
    <w:rPr>
      <w:rFonts w:ascii="Times New Roman" w:eastAsia="Times New Roman" w:hAnsi="Times New Roman" w:cs="Times New Roman"/>
      <w:sz w:val="26"/>
      <w:szCs w:val="24"/>
    </w:rPr>
  </w:style>
  <w:style w:type="table" w:styleId="ListTable3">
    <w:name w:val="List Table 3"/>
    <w:basedOn w:val="TableNormal"/>
    <w:uiPriority w:val="48"/>
    <w:rsid w:val="000215A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Grid">
    <w:name w:val="Table Grid"/>
    <w:basedOn w:val="TableNormal"/>
    <w:uiPriority w:val="59"/>
    <w:rsid w:val="003D64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995A62"/>
    <w:pPr>
      <w:autoSpaceDE w:val="0"/>
      <w:autoSpaceDN w:val="0"/>
      <w:adjustRightInd w:val="0"/>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995A62"/>
    <w:rPr>
      <w:rFonts w:ascii="Times New Roman" w:hAnsi="Times New Roman" w:cs="Times New Roman"/>
      <w:sz w:val="24"/>
      <w:szCs w:val="24"/>
    </w:rPr>
  </w:style>
  <w:style w:type="character" w:customStyle="1" w:styleId="Heading1Char">
    <w:name w:val="Heading 1 Char"/>
    <w:basedOn w:val="DefaultParagraphFont"/>
    <w:link w:val="Heading1"/>
    <w:uiPriority w:val="9"/>
    <w:rsid w:val="00955B48"/>
    <w:rPr>
      <w:rFonts w:ascii="Times New Roman" w:eastAsia="Times New Roman" w:hAnsi="Times New Roman" w:cs="Times New Roman"/>
      <w:b/>
      <w:bCs/>
      <w:kern w:val="32"/>
      <w:sz w:val="26"/>
      <w:szCs w:val="26"/>
    </w:rPr>
  </w:style>
  <w:style w:type="paragraph" w:styleId="BodyText2">
    <w:name w:val="Body Text 2"/>
    <w:basedOn w:val="Normal"/>
    <w:link w:val="BodyText2Char"/>
    <w:uiPriority w:val="99"/>
    <w:unhideWhenUsed/>
    <w:rsid w:val="003E00C0"/>
    <w:pPr>
      <w:keepNext/>
      <w:spacing w:after="0" w:line="240" w:lineRule="auto"/>
      <w:jc w:val="center"/>
    </w:pPr>
    <w:rPr>
      <w:rFonts w:ascii="Times New Roman" w:eastAsia="Times New Roman" w:hAnsi="Times New Roman" w:cs="Times New Roman"/>
      <w:b/>
      <w:bCs/>
      <w:color w:val="FFFFFF" w:themeColor="background1"/>
      <w:sz w:val="26"/>
      <w:szCs w:val="26"/>
    </w:rPr>
  </w:style>
  <w:style w:type="character" w:customStyle="1" w:styleId="BodyText2Char">
    <w:name w:val="Body Text 2 Char"/>
    <w:basedOn w:val="DefaultParagraphFont"/>
    <w:link w:val="BodyText2"/>
    <w:uiPriority w:val="99"/>
    <w:rsid w:val="003E00C0"/>
    <w:rPr>
      <w:rFonts w:ascii="Times New Roman" w:eastAsia="Times New Roman" w:hAnsi="Times New Roman" w:cs="Times New Roman"/>
      <w:b/>
      <w:bCs/>
      <w:color w:val="FFFFFF" w:themeColor="background1"/>
      <w:sz w:val="26"/>
      <w:szCs w:val="26"/>
    </w:rPr>
  </w:style>
  <w:style w:type="paragraph" w:styleId="Footer">
    <w:name w:val="footer"/>
    <w:basedOn w:val="Normal"/>
    <w:link w:val="FooterChar"/>
    <w:uiPriority w:val="99"/>
    <w:unhideWhenUsed/>
    <w:rsid w:val="005B1352"/>
    <w:pPr>
      <w:widowControl w:val="0"/>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B1352"/>
    <w:rPr>
      <w:rFonts w:ascii="Times New Roman" w:eastAsia="Times New Roman" w:hAnsi="Times New Roman" w:cs="Times New Roman"/>
      <w:sz w:val="20"/>
      <w:szCs w:val="20"/>
    </w:rPr>
  </w:style>
  <w:style w:type="paragraph" w:styleId="BodyTextIndent">
    <w:name w:val="Body Text Indent"/>
    <w:basedOn w:val="Normal"/>
    <w:link w:val="BodyTextIndentChar"/>
    <w:uiPriority w:val="99"/>
    <w:unhideWhenUsed/>
    <w:rsid w:val="003154FF"/>
    <w:pPr>
      <w:spacing w:after="0" w:line="360" w:lineRule="auto"/>
      <w:ind w:firstLine="1440"/>
      <w:textAlignment w:val="baseline"/>
    </w:pPr>
    <w:rPr>
      <w:rFonts w:ascii="Times New Roman" w:eastAsia="Times New Roman" w:hAnsi="Times New Roman" w:cs="Times New Roman"/>
      <w:color w:val="000000"/>
      <w:sz w:val="24"/>
    </w:rPr>
  </w:style>
  <w:style w:type="character" w:customStyle="1" w:styleId="BodyTextIndentChar">
    <w:name w:val="Body Text Indent Char"/>
    <w:basedOn w:val="DefaultParagraphFont"/>
    <w:link w:val="BodyTextIndent"/>
    <w:uiPriority w:val="99"/>
    <w:rsid w:val="003154FF"/>
    <w:rPr>
      <w:rFonts w:ascii="Times New Roman" w:eastAsia="Times New Roman" w:hAnsi="Times New Roman" w:cs="Times New Roman"/>
      <w:color w:val="000000"/>
      <w:sz w:val="24"/>
    </w:rPr>
  </w:style>
  <w:style w:type="paragraph" w:styleId="BodyTextIndent2">
    <w:name w:val="Body Text Indent 2"/>
    <w:basedOn w:val="Normal"/>
    <w:link w:val="BodyTextIndent2Char"/>
    <w:uiPriority w:val="99"/>
    <w:unhideWhenUsed/>
    <w:rsid w:val="00AB0569"/>
    <w:pPr>
      <w:spacing w:after="0" w:line="360" w:lineRule="auto"/>
      <w:ind w:firstLine="1440"/>
      <w:textAlignment w:val="baseline"/>
    </w:pPr>
    <w:rPr>
      <w:rFonts w:ascii="Times New Roman" w:eastAsia="Times New Roman" w:hAnsi="Times New Roman" w:cs="Times New Roman"/>
      <w:sz w:val="26"/>
      <w:szCs w:val="26"/>
    </w:rPr>
  </w:style>
  <w:style w:type="character" w:customStyle="1" w:styleId="BodyTextIndent2Char">
    <w:name w:val="Body Text Indent 2 Char"/>
    <w:basedOn w:val="DefaultParagraphFont"/>
    <w:link w:val="BodyTextIndent2"/>
    <w:uiPriority w:val="99"/>
    <w:rsid w:val="00AB0569"/>
    <w:rPr>
      <w:rFonts w:ascii="Times New Roman" w:eastAsia="Times New Roman" w:hAnsi="Times New Roman" w:cs="Times New Roman"/>
      <w:sz w:val="26"/>
      <w:szCs w:val="26"/>
    </w:rPr>
  </w:style>
  <w:style w:type="paragraph" w:styleId="BodyTextIndent3">
    <w:name w:val="Body Text Indent 3"/>
    <w:basedOn w:val="Normal"/>
    <w:link w:val="BodyTextIndent3Char"/>
    <w:uiPriority w:val="99"/>
    <w:unhideWhenUsed/>
    <w:rsid w:val="00DE3AAD"/>
    <w:pPr>
      <w:spacing w:line="360" w:lineRule="auto"/>
      <w:ind w:firstLine="1440"/>
    </w:pPr>
    <w:rPr>
      <w:rFonts w:ascii="Times New Roman" w:hAnsi="Times New Roman" w:cs="Times New Roman"/>
      <w:color w:val="000000" w:themeColor="text1"/>
      <w:sz w:val="26"/>
      <w:szCs w:val="26"/>
    </w:rPr>
  </w:style>
  <w:style w:type="character" w:customStyle="1" w:styleId="BodyTextIndent3Char">
    <w:name w:val="Body Text Indent 3 Char"/>
    <w:basedOn w:val="DefaultParagraphFont"/>
    <w:link w:val="BodyTextIndent3"/>
    <w:uiPriority w:val="99"/>
    <w:rsid w:val="00DE3AAD"/>
    <w:rPr>
      <w:rFonts w:ascii="Times New Roman" w:hAnsi="Times New Roman" w:cs="Times New Roman"/>
      <w:color w:val="000000" w:themeColor="text1"/>
      <w:sz w:val="26"/>
      <w:szCs w:val="26"/>
    </w:rPr>
  </w:style>
  <w:style w:type="character" w:customStyle="1" w:styleId="Heading2Char">
    <w:name w:val="Heading 2 Char"/>
    <w:basedOn w:val="DefaultParagraphFont"/>
    <w:link w:val="Heading2"/>
    <w:uiPriority w:val="9"/>
    <w:rsid w:val="00AA057B"/>
    <w:rPr>
      <w:rFonts w:ascii="Times New Roman" w:eastAsia="Times New Roman" w:hAnsi="Times New Roman" w:cs="Times New Roman"/>
      <w:b/>
      <w:bCs/>
      <w:sz w:val="26"/>
      <w:szCs w:val="26"/>
    </w:rPr>
  </w:style>
  <w:style w:type="paragraph" w:styleId="BlockText">
    <w:name w:val="Block Text"/>
    <w:basedOn w:val="Normal"/>
    <w:uiPriority w:val="99"/>
    <w:unhideWhenUsed/>
    <w:rsid w:val="00C93602"/>
    <w:pPr>
      <w:spacing w:after="0" w:line="240" w:lineRule="auto"/>
      <w:ind w:left="2160" w:right="1440" w:hanging="720"/>
    </w:pPr>
    <w:rPr>
      <w:rFonts w:ascii="Times New Roman" w:eastAsia="Times New Roman" w:hAnsi="Times New Roman" w:cs="Times New Roman"/>
      <w:sz w:val="26"/>
      <w:szCs w:val="26"/>
    </w:rPr>
  </w:style>
  <w:style w:type="character" w:styleId="Hyperlink">
    <w:name w:val="Hyperlink"/>
    <w:basedOn w:val="DefaultParagraphFont"/>
    <w:uiPriority w:val="99"/>
    <w:unhideWhenUsed/>
    <w:rsid w:val="002E10D6"/>
    <w:rPr>
      <w:color w:val="0563C1" w:themeColor="hyperlink"/>
      <w:u w:val="single"/>
    </w:rPr>
  </w:style>
  <w:style w:type="character" w:styleId="UnresolvedMention">
    <w:name w:val="Unresolved Mention"/>
    <w:basedOn w:val="DefaultParagraphFont"/>
    <w:uiPriority w:val="99"/>
    <w:semiHidden/>
    <w:unhideWhenUsed/>
    <w:rsid w:val="002E10D6"/>
    <w:rPr>
      <w:color w:val="605E5C"/>
      <w:shd w:val="clear" w:color="auto" w:fill="E1DFDD"/>
    </w:rPr>
  </w:style>
  <w:style w:type="character" w:styleId="FollowedHyperlink">
    <w:name w:val="FollowedHyperlink"/>
    <w:basedOn w:val="DefaultParagraphFont"/>
    <w:uiPriority w:val="99"/>
    <w:semiHidden/>
    <w:unhideWhenUsed/>
    <w:rsid w:val="002E10D6"/>
    <w:rPr>
      <w:color w:val="954F72" w:themeColor="followedHyperlink"/>
      <w:u w:val="single"/>
    </w:rPr>
  </w:style>
  <w:style w:type="character" w:customStyle="1" w:styleId="Heading3Char">
    <w:name w:val="Heading 3 Char"/>
    <w:basedOn w:val="DefaultParagraphFont"/>
    <w:link w:val="Heading3"/>
    <w:rsid w:val="00955B48"/>
    <w:rPr>
      <w:rFonts w:ascii="Times New Roman" w:eastAsia="Times New Roman" w:hAnsi="Times New Roman" w:cs="Times New Roman"/>
      <w:b/>
      <w:bCs/>
      <w:kern w:val="32"/>
      <w:sz w:val="26"/>
      <w:szCs w:val="26"/>
    </w:rPr>
  </w:style>
  <w:style w:type="character" w:customStyle="1" w:styleId="Heading4Char">
    <w:name w:val="Heading 4 Char"/>
    <w:basedOn w:val="DefaultParagraphFont"/>
    <w:link w:val="Heading4"/>
    <w:rsid w:val="00AA057B"/>
    <w:rPr>
      <w:rFonts w:ascii="Times New Roman" w:eastAsia="Times New Roman" w:hAnsi="Times New Roman" w:cs="Times New Roman"/>
      <w:b/>
      <w:bCs/>
      <w:sz w:val="26"/>
      <w:szCs w:val="26"/>
    </w:rPr>
  </w:style>
  <w:style w:type="character" w:styleId="CommentReference">
    <w:name w:val="annotation reference"/>
    <w:basedOn w:val="DefaultParagraphFont"/>
    <w:uiPriority w:val="99"/>
    <w:semiHidden/>
    <w:unhideWhenUsed/>
    <w:rsid w:val="00F67C40"/>
    <w:rPr>
      <w:sz w:val="16"/>
      <w:szCs w:val="16"/>
    </w:rPr>
  </w:style>
  <w:style w:type="paragraph" w:styleId="CommentText">
    <w:name w:val="annotation text"/>
    <w:basedOn w:val="Normal"/>
    <w:link w:val="CommentTextChar"/>
    <w:uiPriority w:val="99"/>
    <w:semiHidden/>
    <w:unhideWhenUsed/>
    <w:rsid w:val="00F67C40"/>
    <w:pPr>
      <w:spacing w:line="240" w:lineRule="auto"/>
    </w:pPr>
    <w:rPr>
      <w:sz w:val="20"/>
      <w:szCs w:val="20"/>
    </w:rPr>
  </w:style>
  <w:style w:type="character" w:customStyle="1" w:styleId="CommentTextChar">
    <w:name w:val="Comment Text Char"/>
    <w:basedOn w:val="DefaultParagraphFont"/>
    <w:link w:val="CommentText"/>
    <w:uiPriority w:val="99"/>
    <w:semiHidden/>
    <w:rsid w:val="00F67C40"/>
    <w:rPr>
      <w:sz w:val="20"/>
      <w:szCs w:val="20"/>
    </w:rPr>
  </w:style>
  <w:style w:type="paragraph" w:styleId="CommentSubject">
    <w:name w:val="annotation subject"/>
    <w:basedOn w:val="CommentText"/>
    <w:next w:val="CommentText"/>
    <w:link w:val="CommentSubjectChar"/>
    <w:uiPriority w:val="99"/>
    <w:semiHidden/>
    <w:unhideWhenUsed/>
    <w:rsid w:val="00F67C40"/>
    <w:rPr>
      <w:b/>
      <w:bCs/>
    </w:rPr>
  </w:style>
  <w:style w:type="character" w:customStyle="1" w:styleId="CommentSubjectChar">
    <w:name w:val="Comment Subject Char"/>
    <w:basedOn w:val="CommentTextChar"/>
    <w:link w:val="CommentSubject"/>
    <w:uiPriority w:val="99"/>
    <w:semiHidden/>
    <w:rsid w:val="00F67C40"/>
    <w:rPr>
      <w:b/>
      <w:bCs/>
      <w:sz w:val="20"/>
      <w:szCs w:val="20"/>
    </w:rPr>
  </w:style>
  <w:style w:type="paragraph" w:styleId="Header">
    <w:name w:val="header"/>
    <w:basedOn w:val="Normal"/>
    <w:link w:val="HeaderChar"/>
    <w:uiPriority w:val="99"/>
    <w:unhideWhenUsed/>
    <w:rsid w:val="00546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7E0"/>
  </w:style>
  <w:style w:type="paragraph" w:styleId="ListParagraph">
    <w:name w:val="List Paragraph"/>
    <w:basedOn w:val="Normal"/>
    <w:uiPriority w:val="34"/>
    <w:qFormat/>
    <w:rsid w:val="00741238"/>
    <w:pPr>
      <w:widowControl w:val="0"/>
      <w:spacing w:after="0" w:line="240" w:lineRule="auto"/>
      <w:ind w:left="720"/>
      <w:contextualSpacing/>
    </w:pPr>
    <w:rPr>
      <w:rFonts w:ascii="Times New Roman" w:eastAsia="Times New Roman" w:hAnsi="Times New Roman" w:cs="Times New Roman"/>
      <w:sz w:val="20"/>
      <w:szCs w:val="20"/>
    </w:rPr>
  </w:style>
  <w:style w:type="character" w:customStyle="1" w:styleId="Heading5Char">
    <w:name w:val="Heading 5 Char"/>
    <w:basedOn w:val="DefaultParagraphFont"/>
    <w:link w:val="Heading5"/>
    <w:uiPriority w:val="9"/>
    <w:rsid w:val="00AA057B"/>
    <w:rPr>
      <w:rFonts w:ascii="Times New Roman" w:eastAsia="Times New Roman" w:hAnsi="Times New Roman" w:cs="Times New Roman"/>
      <w:b/>
      <w:sz w:val="26"/>
      <w:szCs w:val="26"/>
    </w:rPr>
  </w:style>
  <w:style w:type="character" w:customStyle="1" w:styleId="Heading6Char">
    <w:name w:val="Heading 6 Char"/>
    <w:basedOn w:val="DefaultParagraphFont"/>
    <w:link w:val="Heading6"/>
    <w:uiPriority w:val="9"/>
    <w:rsid w:val="00850F8C"/>
    <w:rPr>
      <w:rFonts w:ascii="Times New Roman" w:hAnsi="Times New Roman" w:cs="Times New Roman"/>
      <w:b/>
      <w:bCs/>
      <w:sz w:val="44"/>
      <w:szCs w:val="44"/>
    </w:rPr>
  </w:style>
  <w:style w:type="paragraph" w:styleId="TOC1">
    <w:name w:val="toc 1"/>
    <w:basedOn w:val="Normal"/>
    <w:next w:val="Normal"/>
    <w:autoRedefine/>
    <w:uiPriority w:val="39"/>
    <w:unhideWhenUsed/>
    <w:rsid w:val="006C0A43"/>
    <w:pPr>
      <w:tabs>
        <w:tab w:val="left" w:pos="720"/>
        <w:tab w:val="right" w:leader="dot" w:pos="9350"/>
      </w:tabs>
      <w:spacing w:after="100"/>
    </w:pPr>
    <w:rPr>
      <w:rFonts w:ascii="Times New Roman" w:hAnsi="Times New Roman"/>
      <w:sz w:val="26"/>
    </w:rPr>
  </w:style>
  <w:style w:type="paragraph" w:styleId="TOC2">
    <w:name w:val="toc 2"/>
    <w:basedOn w:val="Normal"/>
    <w:next w:val="Normal"/>
    <w:autoRedefine/>
    <w:uiPriority w:val="39"/>
    <w:unhideWhenUsed/>
    <w:rsid w:val="007E6B38"/>
    <w:pPr>
      <w:tabs>
        <w:tab w:val="left" w:pos="2160"/>
        <w:tab w:val="right" w:leader="dot" w:pos="9350"/>
      </w:tabs>
      <w:spacing w:after="100"/>
      <w:ind w:left="1440" w:hanging="720"/>
    </w:pPr>
    <w:rPr>
      <w:rFonts w:ascii="Times New Roman" w:hAnsi="Times New Roman"/>
      <w:sz w:val="26"/>
    </w:rPr>
  </w:style>
  <w:style w:type="paragraph" w:styleId="TOC3">
    <w:name w:val="toc 3"/>
    <w:basedOn w:val="Normal"/>
    <w:next w:val="Normal"/>
    <w:autoRedefine/>
    <w:uiPriority w:val="39"/>
    <w:unhideWhenUsed/>
    <w:rsid w:val="006C0A43"/>
    <w:pPr>
      <w:tabs>
        <w:tab w:val="left" w:pos="2160"/>
        <w:tab w:val="right" w:leader="dot" w:pos="9350"/>
      </w:tabs>
      <w:spacing w:after="100"/>
      <w:ind w:left="1440"/>
    </w:pPr>
    <w:rPr>
      <w:rFonts w:ascii="Times New Roman" w:hAnsi="Times New Roman"/>
      <w:sz w:val="26"/>
    </w:rPr>
  </w:style>
  <w:style w:type="paragraph" w:styleId="TOC4">
    <w:name w:val="toc 4"/>
    <w:basedOn w:val="Normal"/>
    <w:next w:val="Normal"/>
    <w:autoRedefine/>
    <w:uiPriority w:val="39"/>
    <w:unhideWhenUsed/>
    <w:rsid w:val="007E6B38"/>
    <w:pPr>
      <w:tabs>
        <w:tab w:val="left" w:pos="2880"/>
        <w:tab w:val="right" w:leader="dot" w:pos="9350"/>
      </w:tabs>
      <w:spacing w:after="100"/>
      <w:ind w:left="2880" w:hanging="720"/>
    </w:pPr>
    <w:rPr>
      <w:rFonts w:ascii="Times New Roman" w:hAnsi="Times New Roman"/>
      <w:sz w:val="26"/>
    </w:rPr>
  </w:style>
  <w:style w:type="paragraph" w:styleId="TOC5">
    <w:name w:val="toc 5"/>
    <w:basedOn w:val="Normal"/>
    <w:next w:val="Normal"/>
    <w:autoRedefine/>
    <w:uiPriority w:val="39"/>
    <w:unhideWhenUsed/>
    <w:rsid w:val="00AA1D6B"/>
    <w:pPr>
      <w:tabs>
        <w:tab w:val="left" w:pos="1320"/>
        <w:tab w:val="right" w:leader="dot" w:pos="9350"/>
      </w:tabs>
      <w:spacing w:after="100"/>
    </w:pPr>
    <w:rPr>
      <w:rFonts w:ascii="Times New Roman" w:hAnsi="Times New Roman"/>
      <w:sz w:val="26"/>
    </w:rPr>
  </w:style>
  <w:style w:type="paragraph" w:customStyle="1" w:styleId="StyleLinespacing15lines">
    <w:name w:val="Style Line spacing:  1.5 lines"/>
    <w:basedOn w:val="Normal"/>
    <w:rsid w:val="00E635AD"/>
    <w:pPr>
      <w:spacing w:after="0" w:line="360" w:lineRule="auto"/>
    </w:pPr>
    <w:rPr>
      <w:rFonts w:ascii="Times New Roman" w:eastAsia="Times New Roman" w:hAnsi="Times New Roman"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28420">
      <w:bodyDiv w:val="1"/>
      <w:marLeft w:val="0"/>
      <w:marRight w:val="0"/>
      <w:marTop w:val="0"/>
      <w:marBottom w:val="0"/>
      <w:divBdr>
        <w:top w:val="none" w:sz="0" w:space="0" w:color="auto"/>
        <w:left w:val="none" w:sz="0" w:space="0" w:color="auto"/>
        <w:bottom w:val="none" w:sz="0" w:space="0" w:color="auto"/>
        <w:right w:val="none" w:sz="0" w:space="0" w:color="auto"/>
      </w:divBdr>
    </w:div>
    <w:div w:id="338242248">
      <w:bodyDiv w:val="1"/>
      <w:marLeft w:val="0"/>
      <w:marRight w:val="0"/>
      <w:marTop w:val="0"/>
      <w:marBottom w:val="0"/>
      <w:divBdr>
        <w:top w:val="none" w:sz="0" w:space="0" w:color="auto"/>
        <w:left w:val="none" w:sz="0" w:space="0" w:color="auto"/>
        <w:bottom w:val="none" w:sz="0" w:space="0" w:color="auto"/>
        <w:right w:val="none" w:sz="0" w:space="0" w:color="auto"/>
      </w:divBdr>
    </w:div>
    <w:div w:id="901600325">
      <w:bodyDiv w:val="1"/>
      <w:marLeft w:val="0"/>
      <w:marRight w:val="0"/>
      <w:marTop w:val="0"/>
      <w:marBottom w:val="0"/>
      <w:divBdr>
        <w:top w:val="none" w:sz="0" w:space="0" w:color="auto"/>
        <w:left w:val="none" w:sz="0" w:space="0" w:color="auto"/>
        <w:bottom w:val="none" w:sz="0" w:space="0" w:color="auto"/>
        <w:right w:val="none" w:sz="0" w:space="0" w:color="auto"/>
      </w:divBdr>
    </w:div>
    <w:div w:id="1032614820">
      <w:bodyDiv w:val="1"/>
      <w:marLeft w:val="0"/>
      <w:marRight w:val="0"/>
      <w:marTop w:val="0"/>
      <w:marBottom w:val="0"/>
      <w:divBdr>
        <w:top w:val="none" w:sz="0" w:space="0" w:color="auto"/>
        <w:left w:val="none" w:sz="0" w:space="0" w:color="auto"/>
        <w:bottom w:val="none" w:sz="0" w:space="0" w:color="auto"/>
        <w:right w:val="none" w:sz="0" w:space="0" w:color="auto"/>
      </w:divBdr>
    </w:div>
    <w:div w:id="1274096291">
      <w:bodyDiv w:val="1"/>
      <w:marLeft w:val="0"/>
      <w:marRight w:val="0"/>
      <w:marTop w:val="0"/>
      <w:marBottom w:val="0"/>
      <w:divBdr>
        <w:top w:val="none" w:sz="0" w:space="0" w:color="auto"/>
        <w:left w:val="none" w:sz="0" w:space="0" w:color="auto"/>
        <w:bottom w:val="none" w:sz="0" w:space="0" w:color="auto"/>
        <w:right w:val="none" w:sz="0" w:space="0" w:color="auto"/>
      </w:divBdr>
    </w:div>
    <w:div w:id="1489789309">
      <w:bodyDiv w:val="1"/>
      <w:marLeft w:val="0"/>
      <w:marRight w:val="0"/>
      <w:marTop w:val="0"/>
      <w:marBottom w:val="0"/>
      <w:divBdr>
        <w:top w:val="none" w:sz="0" w:space="0" w:color="auto"/>
        <w:left w:val="none" w:sz="0" w:space="0" w:color="auto"/>
        <w:bottom w:val="none" w:sz="0" w:space="0" w:color="auto"/>
        <w:right w:val="none" w:sz="0" w:space="0" w:color="auto"/>
      </w:divBdr>
    </w:div>
    <w:div w:id="1756441090">
      <w:bodyDiv w:val="1"/>
      <w:marLeft w:val="0"/>
      <w:marRight w:val="0"/>
      <w:marTop w:val="0"/>
      <w:marBottom w:val="0"/>
      <w:divBdr>
        <w:top w:val="none" w:sz="0" w:space="0" w:color="auto"/>
        <w:left w:val="none" w:sz="0" w:space="0" w:color="auto"/>
        <w:bottom w:val="none" w:sz="0" w:space="0" w:color="auto"/>
        <w:right w:val="none" w:sz="0" w:space="0" w:color="auto"/>
      </w:divBdr>
    </w:div>
    <w:div w:id="1857571334">
      <w:bodyDiv w:val="1"/>
      <w:marLeft w:val="0"/>
      <w:marRight w:val="0"/>
      <w:marTop w:val="0"/>
      <w:marBottom w:val="0"/>
      <w:divBdr>
        <w:top w:val="none" w:sz="0" w:space="0" w:color="auto"/>
        <w:left w:val="none" w:sz="0" w:space="0" w:color="auto"/>
        <w:bottom w:val="none" w:sz="0" w:space="0" w:color="auto"/>
        <w:right w:val="none" w:sz="0" w:space="0" w:color="auto"/>
      </w:divBdr>
    </w:div>
    <w:div w:id="1955864209">
      <w:bodyDiv w:val="1"/>
      <w:marLeft w:val="0"/>
      <w:marRight w:val="0"/>
      <w:marTop w:val="0"/>
      <w:marBottom w:val="0"/>
      <w:divBdr>
        <w:top w:val="none" w:sz="0" w:space="0" w:color="auto"/>
        <w:left w:val="none" w:sz="0" w:space="0" w:color="auto"/>
        <w:bottom w:val="none" w:sz="0" w:space="0" w:color="auto"/>
        <w:right w:val="none" w:sz="0" w:space="0" w:color="auto"/>
      </w:divBdr>
    </w:div>
    <w:div w:id="211720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research\buttonTFLink?_m=69761b6202cb4178e2a6e6fe02f5751b&amp;_xfercite=%3ccite%20cc=%22USA%22%3e%3c!%5bCDATA%5b2000%20Pa.%20PUC%20LEXIS%2067%20%5d%5d%3e%3c\cite%3e&amp;_butType=3&amp;_butStat=242&amp;_butNum=6&amp;_butInline=1&amp;_butinfo=%3ccite%20cc=%22USA%22%3e%3c!%5bCDATA%5b485%20A.2d%201217%5d%5d%3e%3c\cite%3e&amp;_fmtstr=FULL&amp;docnum=5&amp;_startdoc=1&amp;_startchk=1&amp;wchp=dGLSzS-lSlbz&amp;_md5=9b1cc8319afd12440738bb82d74455ef"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file://C:\research\buttonTFLink?_m=69761b6202cb4178e2a6e6fe02f5751b&amp;_xfercite=%3ccite%20cc=%22USA%22%3e%3c!%5bCDATA%5b2000%20Pa.%20PUC%20LEXIS%2067%20%5d%5d%3e%3c\cite%3e&amp;_butType=3&amp;_butStat=242&amp;_butNum=5&amp;_butInline=1&amp;_butinfo=%3ccite%20cc=%22USA%22%3e%3c!%5bCDATA%5b625%20A.2d%20741%5d%5d%3e%3c\cite%3e&amp;_fmtstr=FULL&amp;docnum=5&amp;_startdoc=1&amp;_startchk=1&amp;wchp=dGLSzS-lSlbz&amp;_md5=ad2b02d95c2a9216e83b92a3570d4785"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puc.pa.gov"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8C78A-7630-4027-8AAE-E1009E2C3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113</Pages>
  <Words>27960</Words>
  <Characters>159376</Characters>
  <Application>Microsoft Office Word</Application>
  <DocSecurity>0</DocSecurity>
  <Lines>1328</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186963</CharactersWithSpaces>
  <SharedDoc>false</SharedDoc>
  <HLinks>
    <vt:vector size="264" baseType="variant">
      <vt:variant>
        <vt:i4>7209002</vt:i4>
      </vt:variant>
      <vt:variant>
        <vt:i4>255</vt:i4>
      </vt:variant>
      <vt:variant>
        <vt:i4>0</vt:i4>
      </vt:variant>
      <vt:variant>
        <vt:i4>5</vt:i4>
      </vt:variant>
      <vt:variant>
        <vt:lpwstr>C:\research\buttonTFLink</vt:lpwstr>
      </vt:variant>
      <vt:variant>
        <vt:lpwstr/>
      </vt:variant>
      <vt:variant>
        <vt:i4>7209002</vt:i4>
      </vt:variant>
      <vt:variant>
        <vt:i4>252</vt:i4>
      </vt:variant>
      <vt:variant>
        <vt:i4>0</vt:i4>
      </vt:variant>
      <vt:variant>
        <vt:i4>5</vt:i4>
      </vt:variant>
      <vt:variant>
        <vt:lpwstr>C:\research\buttonTFLink</vt:lpwstr>
      </vt:variant>
      <vt:variant>
        <vt:lpwstr/>
      </vt:variant>
      <vt:variant>
        <vt:i4>2490491</vt:i4>
      </vt:variant>
      <vt:variant>
        <vt:i4>249</vt:i4>
      </vt:variant>
      <vt:variant>
        <vt:i4>0</vt:i4>
      </vt:variant>
      <vt:variant>
        <vt:i4>5</vt:i4>
      </vt:variant>
      <vt:variant>
        <vt:lpwstr>http://www.puc.pa.gov/</vt:lpwstr>
      </vt:variant>
      <vt:variant>
        <vt:lpwstr/>
      </vt:variant>
      <vt:variant>
        <vt:i4>1507383</vt:i4>
      </vt:variant>
      <vt:variant>
        <vt:i4>242</vt:i4>
      </vt:variant>
      <vt:variant>
        <vt:i4>0</vt:i4>
      </vt:variant>
      <vt:variant>
        <vt:i4>5</vt:i4>
      </vt:variant>
      <vt:variant>
        <vt:lpwstr/>
      </vt:variant>
      <vt:variant>
        <vt:lpwstr>_Toc66774223</vt:lpwstr>
      </vt:variant>
      <vt:variant>
        <vt:i4>1441847</vt:i4>
      </vt:variant>
      <vt:variant>
        <vt:i4>236</vt:i4>
      </vt:variant>
      <vt:variant>
        <vt:i4>0</vt:i4>
      </vt:variant>
      <vt:variant>
        <vt:i4>5</vt:i4>
      </vt:variant>
      <vt:variant>
        <vt:lpwstr/>
      </vt:variant>
      <vt:variant>
        <vt:lpwstr>_Toc66774222</vt:lpwstr>
      </vt:variant>
      <vt:variant>
        <vt:i4>1376311</vt:i4>
      </vt:variant>
      <vt:variant>
        <vt:i4>230</vt:i4>
      </vt:variant>
      <vt:variant>
        <vt:i4>0</vt:i4>
      </vt:variant>
      <vt:variant>
        <vt:i4>5</vt:i4>
      </vt:variant>
      <vt:variant>
        <vt:lpwstr/>
      </vt:variant>
      <vt:variant>
        <vt:lpwstr>_Toc66774221</vt:lpwstr>
      </vt:variant>
      <vt:variant>
        <vt:i4>1310775</vt:i4>
      </vt:variant>
      <vt:variant>
        <vt:i4>224</vt:i4>
      </vt:variant>
      <vt:variant>
        <vt:i4>0</vt:i4>
      </vt:variant>
      <vt:variant>
        <vt:i4>5</vt:i4>
      </vt:variant>
      <vt:variant>
        <vt:lpwstr/>
      </vt:variant>
      <vt:variant>
        <vt:lpwstr>_Toc66774220</vt:lpwstr>
      </vt:variant>
      <vt:variant>
        <vt:i4>1900596</vt:i4>
      </vt:variant>
      <vt:variant>
        <vt:i4>218</vt:i4>
      </vt:variant>
      <vt:variant>
        <vt:i4>0</vt:i4>
      </vt:variant>
      <vt:variant>
        <vt:i4>5</vt:i4>
      </vt:variant>
      <vt:variant>
        <vt:lpwstr/>
      </vt:variant>
      <vt:variant>
        <vt:lpwstr>_Toc66774219</vt:lpwstr>
      </vt:variant>
      <vt:variant>
        <vt:i4>1835060</vt:i4>
      </vt:variant>
      <vt:variant>
        <vt:i4>212</vt:i4>
      </vt:variant>
      <vt:variant>
        <vt:i4>0</vt:i4>
      </vt:variant>
      <vt:variant>
        <vt:i4>5</vt:i4>
      </vt:variant>
      <vt:variant>
        <vt:lpwstr/>
      </vt:variant>
      <vt:variant>
        <vt:lpwstr>_Toc66774218</vt:lpwstr>
      </vt:variant>
      <vt:variant>
        <vt:i4>1245236</vt:i4>
      </vt:variant>
      <vt:variant>
        <vt:i4>206</vt:i4>
      </vt:variant>
      <vt:variant>
        <vt:i4>0</vt:i4>
      </vt:variant>
      <vt:variant>
        <vt:i4>5</vt:i4>
      </vt:variant>
      <vt:variant>
        <vt:lpwstr/>
      </vt:variant>
      <vt:variant>
        <vt:lpwstr>_Toc66774217</vt:lpwstr>
      </vt:variant>
      <vt:variant>
        <vt:i4>1179700</vt:i4>
      </vt:variant>
      <vt:variant>
        <vt:i4>200</vt:i4>
      </vt:variant>
      <vt:variant>
        <vt:i4>0</vt:i4>
      </vt:variant>
      <vt:variant>
        <vt:i4>5</vt:i4>
      </vt:variant>
      <vt:variant>
        <vt:lpwstr/>
      </vt:variant>
      <vt:variant>
        <vt:lpwstr>_Toc66774216</vt:lpwstr>
      </vt:variant>
      <vt:variant>
        <vt:i4>1114164</vt:i4>
      </vt:variant>
      <vt:variant>
        <vt:i4>194</vt:i4>
      </vt:variant>
      <vt:variant>
        <vt:i4>0</vt:i4>
      </vt:variant>
      <vt:variant>
        <vt:i4>5</vt:i4>
      </vt:variant>
      <vt:variant>
        <vt:lpwstr/>
      </vt:variant>
      <vt:variant>
        <vt:lpwstr>_Toc66774215</vt:lpwstr>
      </vt:variant>
      <vt:variant>
        <vt:i4>1048628</vt:i4>
      </vt:variant>
      <vt:variant>
        <vt:i4>188</vt:i4>
      </vt:variant>
      <vt:variant>
        <vt:i4>0</vt:i4>
      </vt:variant>
      <vt:variant>
        <vt:i4>5</vt:i4>
      </vt:variant>
      <vt:variant>
        <vt:lpwstr/>
      </vt:variant>
      <vt:variant>
        <vt:lpwstr>_Toc66774214</vt:lpwstr>
      </vt:variant>
      <vt:variant>
        <vt:i4>1507380</vt:i4>
      </vt:variant>
      <vt:variant>
        <vt:i4>182</vt:i4>
      </vt:variant>
      <vt:variant>
        <vt:i4>0</vt:i4>
      </vt:variant>
      <vt:variant>
        <vt:i4>5</vt:i4>
      </vt:variant>
      <vt:variant>
        <vt:lpwstr/>
      </vt:variant>
      <vt:variant>
        <vt:lpwstr>_Toc66774213</vt:lpwstr>
      </vt:variant>
      <vt:variant>
        <vt:i4>1441844</vt:i4>
      </vt:variant>
      <vt:variant>
        <vt:i4>176</vt:i4>
      </vt:variant>
      <vt:variant>
        <vt:i4>0</vt:i4>
      </vt:variant>
      <vt:variant>
        <vt:i4>5</vt:i4>
      </vt:variant>
      <vt:variant>
        <vt:lpwstr/>
      </vt:variant>
      <vt:variant>
        <vt:lpwstr>_Toc66774212</vt:lpwstr>
      </vt:variant>
      <vt:variant>
        <vt:i4>1376308</vt:i4>
      </vt:variant>
      <vt:variant>
        <vt:i4>170</vt:i4>
      </vt:variant>
      <vt:variant>
        <vt:i4>0</vt:i4>
      </vt:variant>
      <vt:variant>
        <vt:i4>5</vt:i4>
      </vt:variant>
      <vt:variant>
        <vt:lpwstr/>
      </vt:variant>
      <vt:variant>
        <vt:lpwstr>_Toc66774211</vt:lpwstr>
      </vt:variant>
      <vt:variant>
        <vt:i4>1310772</vt:i4>
      </vt:variant>
      <vt:variant>
        <vt:i4>164</vt:i4>
      </vt:variant>
      <vt:variant>
        <vt:i4>0</vt:i4>
      </vt:variant>
      <vt:variant>
        <vt:i4>5</vt:i4>
      </vt:variant>
      <vt:variant>
        <vt:lpwstr/>
      </vt:variant>
      <vt:variant>
        <vt:lpwstr>_Toc66774210</vt:lpwstr>
      </vt:variant>
      <vt:variant>
        <vt:i4>1900597</vt:i4>
      </vt:variant>
      <vt:variant>
        <vt:i4>158</vt:i4>
      </vt:variant>
      <vt:variant>
        <vt:i4>0</vt:i4>
      </vt:variant>
      <vt:variant>
        <vt:i4>5</vt:i4>
      </vt:variant>
      <vt:variant>
        <vt:lpwstr/>
      </vt:variant>
      <vt:variant>
        <vt:lpwstr>_Toc66774209</vt:lpwstr>
      </vt:variant>
      <vt:variant>
        <vt:i4>1835061</vt:i4>
      </vt:variant>
      <vt:variant>
        <vt:i4>152</vt:i4>
      </vt:variant>
      <vt:variant>
        <vt:i4>0</vt:i4>
      </vt:variant>
      <vt:variant>
        <vt:i4>5</vt:i4>
      </vt:variant>
      <vt:variant>
        <vt:lpwstr/>
      </vt:variant>
      <vt:variant>
        <vt:lpwstr>_Toc66774208</vt:lpwstr>
      </vt:variant>
      <vt:variant>
        <vt:i4>1245237</vt:i4>
      </vt:variant>
      <vt:variant>
        <vt:i4>146</vt:i4>
      </vt:variant>
      <vt:variant>
        <vt:i4>0</vt:i4>
      </vt:variant>
      <vt:variant>
        <vt:i4>5</vt:i4>
      </vt:variant>
      <vt:variant>
        <vt:lpwstr/>
      </vt:variant>
      <vt:variant>
        <vt:lpwstr>_Toc66774207</vt:lpwstr>
      </vt:variant>
      <vt:variant>
        <vt:i4>1179701</vt:i4>
      </vt:variant>
      <vt:variant>
        <vt:i4>140</vt:i4>
      </vt:variant>
      <vt:variant>
        <vt:i4>0</vt:i4>
      </vt:variant>
      <vt:variant>
        <vt:i4>5</vt:i4>
      </vt:variant>
      <vt:variant>
        <vt:lpwstr/>
      </vt:variant>
      <vt:variant>
        <vt:lpwstr>_Toc66774206</vt:lpwstr>
      </vt:variant>
      <vt:variant>
        <vt:i4>1114165</vt:i4>
      </vt:variant>
      <vt:variant>
        <vt:i4>134</vt:i4>
      </vt:variant>
      <vt:variant>
        <vt:i4>0</vt:i4>
      </vt:variant>
      <vt:variant>
        <vt:i4>5</vt:i4>
      </vt:variant>
      <vt:variant>
        <vt:lpwstr/>
      </vt:variant>
      <vt:variant>
        <vt:lpwstr>_Toc66774205</vt:lpwstr>
      </vt:variant>
      <vt:variant>
        <vt:i4>1048629</vt:i4>
      </vt:variant>
      <vt:variant>
        <vt:i4>128</vt:i4>
      </vt:variant>
      <vt:variant>
        <vt:i4>0</vt:i4>
      </vt:variant>
      <vt:variant>
        <vt:i4>5</vt:i4>
      </vt:variant>
      <vt:variant>
        <vt:lpwstr/>
      </vt:variant>
      <vt:variant>
        <vt:lpwstr>_Toc66774204</vt:lpwstr>
      </vt:variant>
      <vt:variant>
        <vt:i4>1507381</vt:i4>
      </vt:variant>
      <vt:variant>
        <vt:i4>122</vt:i4>
      </vt:variant>
      <vt:variant>
        <vt:i4>0</vt:i4>
      </vt:variant>
      <vt:variant>
        <vt:i4>5</vt:i4>
      </vt:variant>
      <vt:variant>
        <vt:lpwstr/>
      </vt:variant>
      <vt:variant>
        <vt:lpwstr>_Toc66774203</vt:lpwstr>
      </vt:variant>
      <vt:variant>
        <vt:i4>1441845</vt:i4>
      </vt:variant>
      <vt:variant>
        <vt:i4>116</vt:i4>
      </vt:variant>
      <vt:variant>
        <vt:i4>0</vt:i4>
      </vt:variant>
      <vt:variant>
        <vt:i4>5</vt:i4>
      </vt:variant>
      <vt:variant>
        <vt:lpwstr/>
      </vt:variant>
      <vt:variant>
        <vt:lpwstr>_Toc66774202</vt:lpwstr>
      </vt:variant>
      <vt:variant>
        <vt:i4>1376309</vt:i4>
      </vt:variant>
      <vt:variant>
        <vt:i4>110</vt:i4>
      </vt:variant>
      <vt:variant>
        <vt:i4>0</vt:i4>
      </vt:variant>
      <vt:variant>
        <vt:i4>5</vt:i4>
      </vt:variant>
      <vt:variant>
        <vt:lpwstr/>
      </vt:variant>
      <vt:variant>
        <vt:lpwstr>_Toc66774201</vt:lpwstr>
      </vt:variant>
      <vt:variant>
        <vt:i4>1310773</vt:i4>
      </vt:variant>
      <vt:variant>
        <vt:i4>104</vt:i4>
      </vt:variant>
      <vt:variant>
        <vt:i4>0</vt:i4>
      </vt:variant>
      <vt:variant>
        <vt:i4>5</vt:i4>
      </vt:variant>
      <vt:variant>
        <vt:lpwstr/>
      </vt:variant>
      <vt:variant>
        <vt:lpwstr>_Toc66774200</vt:lpwstr>
      </vt:variant>
      <vt:variant>
        <vt:i4>1966140</vt:i4>
      </vt:variant>
      <vt:variant>
        <vt:i4>98</vt:i4>
      </vt:variant>
      <vt:variant>
        <vt:i4>0</vt:i4>
      </vt:variant>
      <vt:variant>
        <vt:i4>5</vt:i4>
      </vt:variant>
      <vt:variant>
        <vt:lpwstr/>
      </vt:variant>
      <vt:variant>
        <vt:lpwstr>_Toc66774199</vt:lpwstr>
      </vt:variant>
      <vt:variant>
        <vt:i4>2031676</vt:i4>
      </vt:variant>
      <vt:variant>
        <vt:i4>92</vt:i4>
      </vt:variant>
      <vt:variant>
        <vt:i4>0</vt:i4>
      </vt:variant>
      <vt:variant>
        <vt:i4>5</vt:i4>
      </vt:variant>
      <vt:variant>
        <vt:lpwstr/>
      </vt:variant>
      <vt:variant>
        <vt:lpwstr>_Toc66774198</vt:lpwstr>
      </vt:variant>
      <vt:variant>
        <vt:i4>1048636</vt:i4>
      </vt:variant>
      <vt:variant>
        <vt:i4>86</vt:i4>
      </vt:variant>
      <vt:variant>
        <vt:i4>0</vt:i4>
      </vt:variant>
      <vt:variant>
        <vt:i4>5</vt:i4>
      </vt:variant>
      <vt:variant>
        <vt:lpwstr/>
      </vt:variant>
      <vt:variant>
        <vt:lpwstr>_Toc66774197</vt:lpwstr>
      </vt:variant>
      <vt:variant>
        <vt:i4>1114172</vt:i4>
      </vt:variant>
      <vt:variant>
        <vt:i4>80</vt:i4>
      </vt:variant>
      <vt:variant>
        <vt:i4>0</vt:i4>
      </vt:variant>
      <vt:variant>
        <vt:i4>5</vt:i4>
      </vt:variant>
      <vt:variant>
        <vt:lpwstr/>
      </vt:variant>
      <vt:variant>
        <vt:lpwstr>_Toc66774196</vt:lpwstr>
      </vt:variant>
      <vt:variant>
        <vt:i4>1179708</vt:i4>
      </vt:variant>
      <vt:variant>
        <vt:i4>74</vt:i4>
      </vt:variant>
      <vt:variant>
        <vt:i4>0</vt:i4>
      </vt:variant>
      <vt:variant>
        <vt:i4>5</vt:i4>
      </vt:variant>
      <vt:variant>
        <vt:lpwstr/>
      </vt:variant>
      <vt:variant>
        <vt:lpwstr>_Toc66774195</vt:lpwstr>
      </vt:variant>
      <vt:variant>
        <vt:i4>1245244</vt:i4>
      </vt:variant>
      <vt:variant>
        <vt:i4>68</vt:i4>
      </vt:variant>
      <vt:variant>
        <vt:i4>0</vt:i4>
      </vt:variant>
      <vt:variant>
        <vt:i4>5</vt:i4>
      </vt:variant>
      <vt:variant>
        <vt:lpwstr/>
      </vt:variant>
      <vt:variant>
        <vt:lpwstr>_Toc66774194</vt:lpwstr>
      </vt:variant>
      <vt:variant>
        <vt:i4>1310780</vt:i4>
      </vt:variant>
      <vt:variant>
        <vt:i4>62</vt:i4>
      </vt:variant>
      <vt:variant>
        <vt:i4>0</vt:i4>
      </vt:variant>
      <vt:variant>
        <vt:i4>5</vt:i4>
      </vt:variant>
      <vt:variant>
        <vt:lpwstr/>
      </vt:variant>
      <vt:variant>
        <vt:lpwstr>_Toc66774193</vt:lpwstr>
      </vt:variant>
      <vt:variant>
        <vt:i4>1376316</vt:i4>
      </vt:variant>
      <vt:variant>
        <vt:i4>56</vt:i4>
      </vt:variant>
      <vt:variant>
        <vt:i4>0</vt:i4>
      </vt:variant>
      <vt:variant>
        <vt:i4>5</vt:i4>
      </vt:variant>
      <vt:variant>
        <vt:lpwstr/>
      </vt:variant>
      <vt:variant>
        <vt:lpwstr>_Toc66774192</vt:lpwstr>
      </vt:variant>
      <vt:variant>
        <vt:i4>1441852</vt:i4>
      </vt:variant>
      <vt:variant>
        <vt:i4>50</vt:i4>
      </vt:variant>
      <vt:variant>
        <vt:i4>0</vt:i4>
      </vt:variant>
      <vt:variant>
        <vt:i4>5</vt:i4>
      </vt:variant>
      <vt:variant>
        <vt:lpwstr/>
      </vt:variant>
      <vt:variant>
        <vt:lpwstr>_Toc66774191</vt:lpwstr>
      </vt:variant>
      <vt:variant>
        <vt:i4>1507388</vt:i4>
      </vt:variant>
      <vt:variant>
        <vt:i4>44</vt:i4>
      </vt:variant>
      <vt:variant>
        <vt:i4>0</vt:i4>
      </vt:variant>
      <vt:variant>
        <vt:i4>5</vt:i4>
      </vt:variant>
      <vt:variant>
        <vt:lpwstr/>
      </vt:variant>
      <vt:variant>
        <vt:lpwstr>_Toc66774190</vt:lpwstr>
      </vt:variant>
      <vt:variant>
        <vt:i4>1966141</vt:i4>
      </vt:variant>
      <vt:variant>
        <vt:i4>38</vt:i4>
      </vt:variant>
      <vt:variant>
        <vt:i4>0</vt:i4>
      </vt:variant>
      <vt:variant>
        <vt:i4>5</vt:i4>
      </vt:variant>
      <vt:variant>
        <vt:lpwstr/>
      </vt:variant>
      <vt:variant>
        <vt:lpwstr>_Toc66774189</vt:lpwstr>
      </vt:variant>
      <vt:variant>
        <vt:i4>2031677</vt:i4>
      </vt:variant>
      <vt:variant>
        <vt:i4>32</vt:i4>
      </vt:variant>
      <vt:variant>
        <vt:i4>0</vt:i4>
      </vt:variant>
      <vt:variant>
        <vt:i4>5</vt:i4>
      </vt:variant>
      <vt:variant>
        <vt:lpwstr/>
      </vt:variant>
      <vt:variant>
        <vt:lpwstr>_Toc66774188</vt:lpwstr>
      </vt:variant>
      <vt:variant>
        <vt:i4>1048637</vt:i4>
      </vt:variant>
      <vt:variant>
        <vt:i4>26</vt:i4>
      </vt:variant>
      <vt:variant>
        <vt:i4>0</vt:i4>
      </vt:variant>
      <vt:variant>
        <vt:i4>5</vt:i4>
      </vt:variant>
      <vt:variant>
        <vt:lpwstr/>
      </vt:variant>
      <vt:variant>
        <vt:lpwstr>_Toc66774187</vt:lpwstr>
      </vt:variant>
      <vt:variant>
        <vt:i4>1114173</vt:i4>
      </vt:variant>
      <vt:variant>
        <vt:i4>20</vt:i4>
      </vt:variant>
      <vt:variant>
        <vt:i4>0</vt:i4>
      </vt:variant>
      <vt:variant>
        <vt:i4>5</vt:i4>
      </vt:variant>
      <vt:variant>
        <vt:lpwstr/>
      </vt:variant>
      <vt:variant>
        <vt:lpwstr>_Toc66774186</vt:lpwstr>
      </vt:variant>
      <vt:variant>
        <vt:i4>1179709</vt:i4>
      </vt:variant>
      <vt:variant>
        <vt:i4>14</vt:i4>
      </vt:variant>
      <vt:variant>
        <vt:i4>0</vt:i4>
      </vt:variant>
      <vt:variant>
        <vt:i4>5</vt:i4>
      </vt:variant>
      <vt:variant>
        <vt:lpwstr/>
      </vt:variant>
      <vt:variant>
        <vt:lpwstr>_Toc66774185</vt:lpwstr>
      </vt:variant>
      <vt:variant>
        <vt:i4>1245245</vt:i4>
      </vt:variant>
      <vt:variant>
        <vt:i4>8</vt:i4>
      </vt:variant>
      <vt:variant>
        <vt:i4>0</vt:i4>
      </vt:variant>
      <vt:variant>
        <vt:i4>5</vt:i4>
      </vt:variant>
      <vt:variant>
        <vt:lpwstr/>
      </vt:variant>
      <vt:variant>
        <vt:lpwstr>_Toc66774184</vt:lpwstr>
      </vt:variant>
      <vt:variant>
        <vt:i4>1310781</vt:i4>
      </vt:variant>
      <vt:variant>
        <vt:i4>2</vt:i4>
      </vt:variant>
      <vt:variant>
        <vt:i4>0</vt:i4>
      </vt:variant>
      <vt:variant>
        <vt:i4>5</vt:i4>
      </vt:variant>
      <vt:variant>
        <vt:lpwstr/>
      </vt:variant>
      <vt:variant>
        <vt:lpwstr>_Toc66774183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Marinko, Robert</dc:creator>
  <cp:keywords/>
  <dc:description/>
  <cp:lastModifiedBy>Sheffer, Ryan</cp:lastModifiedBy>
  <cp:revision>40</cp:revision>
  <cp:lastPrinted>2021-03-10T19:55:00Z</cp:lastPrinted>
  <dcterms:created xsi:type="dcterms:W3CDTF">2021-03-18T16:54:00Z</dcterms:created>
  <dcterms:modified xsi:type="dcterms:W3CDTF">2021-03-25T15:16:00Z</dcterms:modified>
</cp:coreProperties>
</file>