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840BB4" w14:paraId="2A4737EA" w14:textId="77777777" w:rsidTr="009E0C23">
        <w:trPr>
          <w:trHeight w:val="990"/>
        </w:trPr>
        <w:tc>
          <w:tcPr>
            <w:tcW w:w="1363" w:type="dxa"/>
          </w:tcPr>
          <w:p w14:paraId="7D629281" w14:textId="77777777" w:rsidR="00840BB4" w:rsidRDefault="00840BB4" w:rsidP="009E0C23">
            <w:pPr>
              <w:rPr>
                <w:sz w:val="24"/>
              </w:rPr>
            </w:pPr>
            <w:r>
              <w:rPr>
                <w:noProof/>
                <w:spacing w:val="-2"/>
              </w:rPr>
              <w:drawing>
                <wp:inline distT="0" distB="0" distL="0" distR="0" wp14:anchorId="6B998CA8" wp14:editId="7CB5F00E">
                  <wp:extent cx="724535" cy="724535"/>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4535" cy="724535"/>
                          </a:xfrm>
                          <a:prstGeom prst="rect">
                            <a:avLst/>
                          </a:prstGeom>
                          <a:noFill/>
                          <a:ln w="9525">
                            <a:noFill/>
                            <a:miter lim="800000"/>
                            <a:headEnd/>
                            <a:tailEnd/>
                          </a:ln>
                        </pic:spPr>
                      </pic:pic>
                    </a:graphicData>
                  </a:graphic>
                </wp:inline>
              </w:drawing>
            </w:r>
          </w:p>
        </w:tc>
        <w:tc>
          <w:tcPr>
            <w:tcW w:w="8075" w:type="dxa"/>
          </w:tcPr>
          <w:p w14:paraId="499B5566" w14:textId="77777777" w:rsidR="00840BB4" w:rsidRDefault="00840BB4" w:rsidP="009E0C23">
            <w:pPr>
              <w:suppressAutoHyphens/>
              <w:spacing w:line="204" w:lineRule="auto"/>
              <w:jc w:val="center"/>
              <w:rPr>
                <w:rFonts w:ascii="Arial" w:hAnsi="Arial"/>
                <w:color w:val="000080"/>
                <w:spacing w:val="-3"/>
                <w:sz w:val="26"/>
              </w:rPr>
            </w:pPr>
          </w:p>
          <w:p w14:paraId="672811AE" w14:textId="77777777" w:rsidR="00840BB4" w:rsidRDefault="00840BB4" w:rsidP="009E0C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73B2212" w14:textId="77777777" w:rsidR="00840BB4" w:rsidRDefault="00840BB4" w:rsidP="009E0C2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296C890" w14:textId="77777777" w:rsidR="00840BB4" w:rsidRDefault="00FB5D40" w:rsidP="009E0C23">
            <w:pPr>
              <w:jc w:val="center"/>
              <w:rPr>
                <w:rFonts w:ascii="Arial" w:hAnsi="Arial"/>
                <w:sz w:val="12"/>
              </w:rPr>
            </w:pPr>
            <w:r w:rsidRPr="00FB5D40">
              <w:rPr>
                <w:rFonts w:ascii="Arial" w:hAnsi="Arial"/>
                <w:color w:val="000080"/>
                <w:spacing w:val="-3"/>
                <w:sz w:val="26"/>
              </w:rPr>
              <w:t>400 NORTH STREET, HARRISBURG, PA 17120</w:t>
            </w:r>
          </w:p>
        </w:tc>
        <w:tc>
          <w:tcPr>
            <w:tcW w:w="1452" w:type="dxa"/>
          </w:tcPr>
          <w:p w14:paraId="6D98DC61" w14:textId="77777777" w:rsidR="00840BB4" w:rsidRDefault="00840BB4" w:rsidP="009E0C23">
            <w:pPr>
              <w:rPr>
                <w:rFonts w:ascii="Arial" w:hAnsi="Arial"/>
                <w:sz w:val="12"/>
              </w:rPr>
            </w:pPr>
          </w:p>
          <w:p w14:paraId="1C4B6B8E" w14:textId="77777777" w:rsidR="00840BB4" w:rsidRDefault="00840BB4" w:rsidP="009E0C23">
            <w:pPr>
              <w:rPr>
                <w:rFonts w:ascii="Arial" w:hAnsi="Arial"/>
                <w:sz w:val="12"/>
              </w:rPr>
            </w:pPr>
          </w:p>
          <w:p w14:paraId="1469E9CD" w14:textId="77777777" w:rsidR="00840BB4" w:rsidRDefault="00840BB4" w:rsidP="009E0C23">
            <w:pPr>
              <w:rPr>
                <w:rFonts w:ascii="Arial" w:hAnsi="Arial"/>
                <w:sz w:val="12"/>
              </w:rPr>
            </w:pPr>
          </w:p>
          <w:p w14:paraId="3E3B0E54" w14:textId="77777777" w:rsidR="00840BB4" w:rsidRDefault="00840BB4" w:rsidP="009E0C23">
            <w:pPr>
              <w:rPr>
                <w:rFonts w:ascii="Arial" w:hAnsi="Arial"/>
                <w:sz w:val="12"/>
              </w:rPr>
            </w:pPr>
          </w:p>
          <w:p w14:paraId="7AA17079" w14:textId="77777777" w:rsidR="00840BB4" w:rsidRDefault="00840BB4" w:rsidP="009E0C23">
            <w:pPr>
              <w:rPr>
                <w:rFonts w:ascii="Arial" w:hAnsi="Arial"/>
                <w:sz w:val="12"/>
              </w:rPr>
            </w:pPr>
          </w:p>
          <w:p w14:paraId="1E64C87F" w14:textId="77777777" w:rsidR="00840BB4" w:rsidRDefault="00840BB4" w:rsidP="009E0C23">
            <w:pPr>
              <w:rPr>
                <w:rFonts w:ascii="Arial" w:hAnsi="Arial"/>
                <w:sz w:val="12"/>
              </w:rPr>
            </w:pPr>
          </w:p>
          <w:p w14:paraId="1B6C7167" w14:textId="77777777" w:rsidR="00840BB4" w:rsidRDefault="00840BB4" w:rsidP="009E0C23">
            <w:pPr>
              <w:jc w:val="right"/>
              <w:rPr>
                <w:rFonts w:ascii="Arial" w:hAnsi="Arial"/>
                <w:sz w:val="12"/>
              </w:rPr>
            </w:pPr>
            <w:r>
              <w:rPr>
                <w:rFonts w:ascii="Arial" w:hAnsi="Arial"/>
                <w:b/>
                <w:spacing w:val="-1"/>
                <w:sz w:val="12"/>
              </w:rPr>
              <w:t>IN REPLY PLEASE REFER TO OUR FILE</w:t>
            </w:r>
          </w:p>
        </w:tc>
      </w:tr>
    </w:tbl>
    <w:p w14:paraId="0938C807" w14:textId="784E689A" w:rsidR="00840BB4" w:rsidRDefault="00920F6F" w:rsidP="00920F6F">
      <w:pPr>
        <w:jc w:val="center"/>
        <w:rPr>
          <w:sz w:val="24"/>
        </w:rPr>
        <w:sectPr w:rsidR="00840BB4" w:rsidSect="00840BB4">
          <w:footerReference w:type="default" r:id="rId9"/>
          <w:pgSz w:w="12240" w:h="15840"/>
          <w:pgMar w:top="504" w:right="1440" w:bottom="1440" w:left="1440" w:header="720" w:footer="720" w:gutter="0"/>
          <w:cols w:space="720"/>
        </w:sectPr>
      </w:pPr>
      <w:r>
        <w:rPr>
          <w:sz w:val="24"/>
        </w:rPr>
        <w:t>April 1, 2021</w:t>
      </w:r>
    </w:p>
    <w:p w14:paraId="14AA8E1E" w14:textId="77777777" w:rsidR="009F3218" w:rsidRDefault="009F3218" w:rsidP="004A6E66">
      <w:pPr>
        <w:jc w:val="right"/>
        <w:rPr>
          <w:rFonts w:ascii="Arial" w:hAnsi="Arial" w:cs="Arial"/>
          <w:sz w:val="24"/>
          <w:szCs w:val="24"/>
        </w:rPr>
      </w:pPr>
    </w:p>
    <w:p w14:paraId="3DD36F00" w14:textId="48154DE5" w:rsidR="004A6E66" w:rsidRDefault="00840BB4" w:rsidP="004A6E66">
      <w:pPr>
        <w:jc w:val="right"/>
        <w:rPr>
          <w:sz w:val="24"/>
          <w:szCs w:val="24"/>
        </w:rPr>
      </w:pPr>
      <w:r w:rsidRPr="004C3AA4">
        <w:rPr>
          <w:rFonts w:ascii="Arial" w:hAnsi="Arial" w:cs="Arial"/>
          <w:sz w:val="24"/>
          <w:szCs w:val="24"/>
        </w:rPr>
        <w:tab/>
      </w:r>
      <w:r w:rsidRPr="004C3AA4">
        <w:rPr>
          <w:rFonts w:ascii="Arial" w:hAnsi="Arial" w:cs="Arial"/>
          <w:sz w:val="24"/>
          <w:szCs w:val="24"/>
        </w:rPr>
        <w:tab/>
      </w:r>
      <w:r w:rsidRPr="004C3AA4">
        <w:rPr>
          <w:rFonts w:ascii="Arial" w:hAnsi="Arial" w:cs="Arial"/>
          <w:sz w:val="24"/>
          <w:szCs w:val="24"/>
        </w:rPr>
        <w:tab/>
      </w:r>
      <w:r w:rsidR="004A6E66">
        <w:rPr>
          <w:sz w:val="24"/>
          <w:szCs w:val="24"/>
        </w:rPr>
        <w:t xml:space="preserve">Docket No. </w:t>
      </w:r>
      <w:r w:rsidR="00CB0062">
        <w:rPr>
          <w:sz w:val="24"/>
          <w:szCs w:val="24"/>
        </w:rPr>
        <w:t>M-</w:t>
      </w:r>
      <w:bookmarkStart w:id="0" w:name="_Hlk67399820"/>
      <w:r w:rsidR="0068118B" w:rsidRPr="0068118B">
        <w:rPr>
          <w:sz w:val="24"/>
          <w:szCs w:val="24"/>
        </w:rPr>
        <w:t>2021-3024284</w:t>
      </w:r>
      <w:bookmarkEnd w:id="0"/>
    </w:p>
    <w:p w14:paraId="73561635" w14:textId="553C42DC" w:rsidR="004A6E66" w:rsidRDefault="004A6E66" w:rsidP="00CB0062">
      <w:pPr>
        <w:jc w:val="right"/>
        <w:rPr>
          <w:rFonts w:ascii="Arial" w:hAnsi="Arial" w:cs="Arial"/>
          <w:sz w:val="24"/>
          <w:szCs w:val="24"/>
        </w:rPr>
      </w:pPr>
      <w:r>
        <w:rPr>
          <w:sz w:val="24"/>
          <w:szCs w:val="24"/>
        </w:rPr>
        <w:t xml:space="preserve">Utility Code: </w:t>
      </w:r>
      <w:r w:rsidR="006E1BCD" w:rsidRPr="006E1BCD">
        <w:rPr>
          <w:sz w:val="24"/>
          <w:szCs w:val="24"/>
        </w:rPr>
        <w:t>110550</w:t>
      </w:r>
    </w:p>
    <w:p w14:paraId="489EECD5" w14:textId="77777777" w:rsidR="00CA7540" w:rsidRPr="004C3AA4" w:rsidRDefault="00CA7540" w:rsidP="00840BB4">
      <w:pPr>
        <w:jc w:val="both"/>
        <w:rPr>
          <w:rFonts w:ascii="Arial" w:hAnsi="Arial" w:cs="Arial"/>
          <w:sz w:val="24"/>
          <w:szCs w:val="24"/>
        </w:rPr>
      </w:pPr>
    </w:p>
    <w:p w14:paraId="009C2FB7" w14:textId="1DBE9881" w:rsidR="00ED5088" w:rsidRPr="00ED5088" w:rsidRDefault="00D84877" w:rsidP="00ED5088">
      <w:pPr>
        <w:jc w:val="both"/>
        <w:rPr>
          <w:noProof/>
          <w:sz w:val="24"/>
        </w:rPr>
      </w:pPr>
      <w:r w:rsidRPr="00ED5088">
        <w:rPr>
          <w:noProof/>
          <w:sz w:val="24"/>
        </w:rPr>
        <w:t xml:space="preserve">RICHARD G. WEBSTER, JR. </w:t>
      </w:r>
    </w:p>
    <w:p w14:paraId="468A9FFF" w14:textId="745A2F91" w:rsidR="00ED5088" w:rsidRPr="00ED5088" w:rsidRDefault="00D84877" w:rsidP="00ED5088">
      <w:pPr>
        <w:jc w:val="both"/>
        <w:rPr>
          <w:noProof/>
          <w:sz w:val="24"/>
        </w:rPr>
      </w:pPr>
      <w:r w:rsidRPr="00ED5088">
        <w:rPr>
          <w:noProof/>
          <w:sz w:val="24"/>
        </w:rPr>
        <w:t xml:space="preserve">VICE PRESIDENT REGULATORY POLICY &amp; STRATEGY </w:t>
      </w:r>
    </w:p>
    <w:p w14:paraId="6E4C82AE" w14:textId="70659102" w:rsidR="00ED5088" w:rsidRPr="00ED5088" w:rsidRDefault="00D84877" w:rsidP="00ED5088">
      <w:pPr>
        <w:jc w:val="both"/>
        <w:rPr>
          <w:noProof/>
          <w:sz w:val="24"/>
        </w:rPr>
      </w:pPr>
      <w:r w:rsidRPr="00ED5088">
        <w:rPr>
          <w:noProof/>
          <w:sz w:val="24"/>
        </w:rPr>
        <w:t>PECO</w:t>
      </w:r>
      <w:r w:rsidR="00853636">
        <w:rPr>
          <w:noProof/>
          <w:sz w:val="24"/>
        </w:rPr>
        <w:t xml:space="preserve"> ENERGY COMPANY</w:t>
      </w:r>
    </w:p>
    <w:p w14:paraId="58BF722B" w14:textId="42DFC4A9" w:rsidR="00ED5088" w:rsidRPr="00ED5088" w:rsidRDefault="00D84877" w:rsidP="00ED5088">
      <w:pPr>
        <w:jc w:val="both"/>
        <w:rPr>
          <w:noProof/>
          <w:sz w:val="24"/>
        </w:rPr>
      </w:pPr>
      <w:r w:rsidRPr="00ED5088">
        <w:rPr>
          <w:noProof/>
          <w:sz w:val="24"/>
        </w:rPr>
        <w:t>2301 MARKET STREET</w:t>
      </w:r>
      <w:r w:rsidR="00853636">
        <w:rPr>
          <w:noProof/>
          <w:sz w:val="24"/>
        </w:rPr>
        <w:t>-</w:t>
      </w:r>
      <w:r w:rsidRPr="00ED5088">
        <w:rPr>
          <w:noProof/>
          <w:sz w:val="24"/>
        </w:rPr>
        <w:t>S15</w:t>
      </w:r>
    </w:p>
    <w:p w14:paraId="60E46A98" w14:textId="3F8DEFD6" w:rsidR="00840BB4" w:rsidRDefault="00D84877" w:rsidP="00ED5088">
      <w:pPr>
        <w:jc w:val="both"/>
        <w:rPr>
          <w:noProof/>
          <w:sz w:val="24"/>
        </w:rPr>
      </w:pPr>
      <w:r w:rsidRPr="00ED5088">
        <w:rPr>
          <w:noProof/>
          <w:sz w:val="24"/>
        </w:rPr>
        <w:t>PHILADELPHIA, PA 19103</w:t>
      </w:r>
    </w:p>
    <w:p w14:paraId="707D0BCE" w14:textId="267221EF" w:rsidR="00D84877" w:rsidRPr="00743D9A" w:rsidRDefault="00920F6F" w:rsidP="00ED5088">
      <w:pPr>
        <w:jc w:val="both"/>
        <w:rPr>
          <w:b/>
          <w:sz w:val="24"/>
          <w:szCs w:val="24"/>
        </w:rPr>
      </w:pPr>
      <w:hyperlink r:id="rId10" w:history="1">
        <w:r w:rsidR="00C7737D" w:rsidRPr="00853636">
          <w:rPr>
            <w:rStyle w:val="Hyperlink"/>
            <w:b/>
            <w:sz w:val="24"/>
            <w:szCs w:val="24"/>
          </w:rPr>
          <w:t>DICK.WEBSTER@PECO-ENERGY.COM</w:t>
        </w:r>
      </w:hyperlink>
      <w:r w:rsidR="00D84877" w:rsidRPr="0005691E">
        <w:rPr>
          <w:b/>
          <w:sz w:val="24"/>
          <w:szCs w:val="24"/>
        </w:rPr>
        <w:tab/>
      </w:r>
    </w:p>
    <w:p w14:paraId="0B02E600" w14:textId="093E3C02" w:rsidR="00D84877" w:rsidRDefault="00D84877" w:rsidP="00ED5088">
      <w:pPr>
        <w:jc w:val="both"/>
        <w:rPr>
          <w:b/>
          <w:sz w:val="24"/>
          <w:szCs w:val="24"/>
        </w:rPr>
      </w:pPr>
    </w:p>
    <w:p w14:paraId="0F3A48B3" w14:textId="038C99E1" w:rsidR="00840BB4" w:rsidRPr="004C3AA4" w:rsidRDefault="00840BB4" w:rsidP="00D84877">
      <w:pPr>
        <w:ind w:left="1440" w:hanging="720"/>
        <w:jc w:val="both"/>
        <w:rPr>
          <w:sz w:val="24"/>
          <w:szCs w:val="24"/>
        </w:rPr>
      </w:pPr>
      <w:r w:rsidRPr="004C3AA4">
        <w:rPr>
          <w:b/>
          <w:sz w:val="24"/>
          <w:szCs w:val="24"/>
        </w:rPr>
        <w:t>Re:</w:t>
      </w:r>
      <w:r w:rsidRPr="004C3AA4">
        <w:rPr>
          <w:b/>
          <w:sz w:val="24"/>
          <w:szCs w:val="24"/>
        </w:rPr>
        <w:tab/>
      </w:r>
      <w:r>
        <w:rPr>
          <w:b/>
          <w:sz w:val="24"/>
          <w:szCs w:val="24"/>
        </w:rPr>
        <w:t>Annual Asset Opt</w:t>
      </w:r>
      <w:r w:rsidR="00C7304D">
        <w:rPr>
          <w:b/>
          <w:sz w:val="24"/>
          <w:szCs w:val="24"/>
        </w:rPr>
        <w:t xml:space="preserve">imization Plan for </w:t>
      </w:r>
      <w:r w:rsidR="00817F67" w:rsidRPr="00817F67">
        <w:rPr>
          <w:b/>
          <w:sz w:val="24"/>
          <w:szCs w:val="24"/>
        </w:rPr>
        <w:t>PECO Energy Company</w:t>
      </w:r>
      <w:r>
        <w:rPr>
          <w:b/>
          <w:sz w:val="24"/>
          <w:szCs w:val="24"/>
        </w:rPr>
        <w:t xml:space="preserve"> – Docket No. </w:t>
      </w:r>
      <w:r w:rsidR="00C7304D" w:rsidRPr="00C7304D">
        <w:rPr>
          <w:b/>
          <w:sz w:val="24"/>
          <w:szCs w:val="24"/>
        </w:rPr>
        <w:t>M-</w:t>
      </w:r>
      <w:r w:rsidR="00D84877" w:rsidRPr="00D84877">
        <w:rPr>
          <w:b/>
          <w:sz w:val="24"/>
          <w:szCs w:val="24"/>
        </w:rPr>
        <w:t>2021-3024284</w:t>
      </w:r>
    </w:p>
    <w:p w14:paraId="4A03AA15" w14:textId="77777777" w:rsidR="00840BB4" w:rsidRDefault="00840BB4" w:rsidP="00840BB4">
      <w:pPr>
        <w:jc w:val="both"/>
        <w:rPr>
          <w:sz w:val="24"/>
          <w:szCs w:val="24"/>
        </w:rPr>
      </w:pPr>
    </w:p>
    <w:p w14:paraId="7792659B" w14:textId="152DAC9D" w:rsidR="00840BB4" w:rsidRDefault="00840BB4" w:rsidP="00840BB4">
      <w:pPr>
        <w:rPr>
          <w:sz w:val="24"/>
          <w:szCs w:val="24"/>
        </w:rPr>
      </w:pPr>
      <w:r w:rsidRPr="004C3AA4">
        <w:rPr>
          <w:sz w:val="24"/>
          <w:szCs w:val="24"/>
        </w:rPr>
        <w:t xml:space="preserve">Dear </w:t>
      </w:r>
      <w:r w:rsidR="00CB0062" w:rsidRPr="00D84877">
        <w:rPr>
          <w:sz w:val="24"/>
          <w:szCs w:val="24"/>
        </w:rPr>
        <w:t>Mr</w:t>
      </w:r>
      <w:r w:rsidR="00D84877">
        <w:rPr>
          <w:sz w:val="24"/>
          <w:szCs w:val="24"/>
        </w:rPr>
        <w:t>. Webster</w:t>
      </w:r>
      <w:r w:rsidRPr="004C3AA4">
        <w:rPr>
          <w:sz w:val="24"/>
          <w:szCs w:val="24"/>
        </w:rPr>
        <w:t>:</w:t>
      </w:r>
    </w:p>
    <w:p w14:paraId="4650F028" w14:textId="77777777" w:rsidR="00840BB4" w:rsidRPr="004C3AA4" w:rsidRDefault="00840BB4" w:rsidP="00840BB4">
      <w:pPr>
        <w:rPr>
          <w:sz w:val="24"/>
          <w:szCs w:val="24"/>
        </w:rPr>
      </w:pPr>
    </w:p>
    <w:p w14:paraId="2A1A0A52" w14:textId="68920CD0" w:rsidR="00840BB4" w:rsidRPr="004C3AA4" w:rsidRDefault="00840BB4" w:rsidP="001218B7">
      <w:pPr>
        <w:ind w:firstLine="720"/>
        <w:rPr>
          <w:sz w:val="24"/>
          <w:szCs w:val="24"/>
        </w:rPr>
      </w:pPr>
      <w:r>
        <w:rPr>
          <w:sz w:val="24"/>
          <w:szCs w:val="24"/>
        </w:rPr>
        <w:t xml:space="preserve">On </w:t>
      </w:r>
      <w:bookmarkStart w:id="1" w:name="_Hlk67400011"/>
      <w:r w:rsidR="00CA1CC0">
        <w:rPr>
          <w:sz w:val="24"/>
          <w:szCs w:val="24"/>
        </w:rPr>
        <w:t>February 26, 2021</w:t>
      </w:r>
      <w:bookmarkEnd w:id="1"/>
      <w:r w:rsidRPr="004C3AA4">
        <w:rPr>
          <w:sz w:val="24"/>
          <w:szCs w:val="24"/>
        </w:rPr>
        <w:t xml:space="preserve">, </w:t>
      </w:r>
      <w:r w:rsidR="005A662E" w:rsidRPr="005A662E">
        <w:rPr>
          <w:sz w:val="24"/>
          <w:szCs w:val="24"/>
        </w:rPr>
        <w:t xml:space="preserve">PECO Energy Company </w:t>
      </w:r>
      <w:r w:rsidRPr="005A662E">
        <w:rPr>
          <w:sz w:val="24"/>
          <w:szCs w:val="24"/>
        </w:rPr>
        <w:t>(</w:t>
      </w:r>
      <w:r w:rsidR="005A662E" w:rsidRPr="005A662E">
        <w:rPr>
          <w:sz w:val="24"/>
          <w:szCs w:val="24"/>
        </w:rPr>
        <w:t>PECO</w:t>
      </w:r>
      <w:r w:rsidRPr="005A662E">
        <w:rPr>
          <w:sz w:val="24"/>
          <w:szCs w:val="24"/>
        </w:rPr>
        <w:t>)</w:t>
      </w:r>
      <w:r w:rsidRPr="004C3AA4">
        <w:rPr>
          <w:sz w:val="24"/>
          <w:szCs w:val="24"/>
        </w:rPr>
        <w:t xml:space="preserve"> filed its </w:t>
      </w:r>
      <w:r>
        <w:rPr>
          <w:sz w:val="24"/>
          <w:szCs w:val="24"/>
        </w:rPr>
        <w:t>Annual Asset Optimization Plan (AAOP</w:t>
      </w:r>
      <w:r w:rsidRPr="004C3AA4">
        <w:rPr>
          <w:sz w:val="24"/>
          <w:szCs w:val="24"/>
        </w:rPr>
        <w:t>)</w:t>
      </w:r>
      <w:r w:rsidR="00B906DA">
        <w:rPr>
          <w:sz w:val="24"/>
          <w:szCs w:val="24"/>
        </w:rPr>
        <w:t xml:space="preserve"> for its electric operations</w:t>
      </w:r>
      <w:r w:rsidRPr="004C3AA4">
        <w:rPr>
          <w:sz w:val="24"/>
          <w:szCs w:val="24"/>
        </w:rPr>
        <w:t xml:space="preserve">, pursuant to 52 Pa. Code § </w:t>
      </w:r>
      <w:r>
        <w:rPr>
          <w:sz w:val="24"/>
          <w:szCs w:val="24"/>
        </w:rPr>
        <w:t>121.6</w:t>
      </w:r>
      <w:r w:rsidRPr="00541C7D">
        <w:rPr>
          <w:sz w:val="24"/>
          <w:szCs w:val="24"/>
        </w:rPr>
        <w:t>.</w:t>
      </w:r>
    </w:p>
    <w:p w14:paraId="440AB2D2" w14:textId="77777777" w:rsidR="00840BB4" w:rsidRPr="004C3AA4" w:rsidRDefault="00840BB4" w:rsidP="00840BB4">
      <w:pPr>
        <w:rPr>
          <w:sz w:val="24"/>
          <w:szCs w:val="24"/>
        </w:rPr>
      </w:pPr>
    </w:p>
    <w:p w14:paraId="697B039E" w14:textId="77777777" w:rsidR="00840BB4" w:rsidRDefault="00840BB4" w:rsidP="001218B7">
      <w:pPr>
        <w:ind w:firstLine="720"/>
        <w:rPr>
          <w:sz w:val="24"/>
          <w:szCs w:val="24"/>
        </w:rPr>
      </w:pPr>
      <w:r>
        <w:rPr>
          <w:sz w:val="24"/>
          <w:szCs w:val="24"/>
        </w:rPr>
        <w:t xml:space="preserve">The Commission’s regulations require </w:t>
      </w:r>
      <w:r w:rsidR="00724911">
        <w:rPr>
          <w:sz w:val="24"/>
          <w:szCs w:val="24"/>
        </w:rPr>
        <w:t xml:space="preserve">utilities </w:t>
      </w:r>
      <w:r>
        <w:rPr>
          <w:sz w:val="24"/>
          <w:szCs w:val="24"/>
        </w:rPr>
        <w:t xml:space="preserve">with an approved Distribution System Improvement Charge (DSIC) to file annually an AAOP with the Commission. The AAOP shall be filed 60 days after the prior 12 months of the company’s </w:t>
      </w:r>
      <w:r w:rsidR="005F3DD7">
        <w:rPr>
          <w:sz w:val="24"/>
          <w:szCs w:val="24"/>
        </w:rPr>
        <w:t>Long Term Infrastructure Improvement Plan (</w:t>
      </w:r>
      <w:r>
        <w:rPr>
          <w:sz w:val="24"/>
          <w:szCs w:val="24"/>
        </w:rPr>
        <w:t>LTIIP</w:t>
      </w:r>
      <w:r w:rsidR="005F3DD7">
        <w:rPr>
          <w:sz w:val="24"/>
          <w:szCs w:val="24"/>
        </w:rPr>
        <w:t>)</w:t>
      </w:r>
      <w:r>
        <w:rPr>
          <w:sz w:val="24"/>
          <w:szCs w:val="24"/>
        </w:rPr>
        <w:t xml:space="preserve"> has expired, and pursuant to this timeframe for each successive AAOP</w:t>
      </w:r>
      <w:r w:rsidR="00724911">
        <w:rPr>
          <w:sz w:val="24"/>
          <w:szCs w:val="24"/>
        </w:rPr>
        <w:t xml:space="preserve">.  </w:t>
      </w:r>
      <w:r w:rsidRPr="004C3AA4">
        <w:rPr>
          <w:sz w:val="24"/>
          <w:szCs w:val="24"/>
        </w:rPr>
        <w:t xml:space="preserve">52 Pa. Code § </w:t>
      </w:r>
      <w:r w:rsidR="00724911">
        <w:rPr>
          <w:sz w:val="24"/>
          <w:szCs w:val="24"/>
        </w:rPr>
        <w:t>121.6(a)</w:t>
      </w:r>
      <w:r>
        <w:rPr>
          <w:sz w:val="24"/>
          <w:szCs w:val="24"/>
        </w:rPr>
        <w:t xml:space="preserve">.  </w:t>
      </w:r>
    </w:p>
    <w:p w14:paraId="2F46C2BB" w14:textId="77777777" w:rsidR="00840BB4" w:rsidRDefault="00840BB4" w:rsidP="00840BB4">
      <w:pPr>
        <w:rPr>
          <w:sz w:val="24"/>
          <w:szCs w:val="24"/>
        </w:rPr>
      </w:pPr>
    </w:p>
    <w:p w14:paraId="48A93CDA" w14:textId="77777777" w:rsidR="00840BB4" w:rsidRDefault="00840BB4" w:rsidP="00840BB4">
      <w:pPr>
        <w:rPr>
          <w:sz w:val="24"/>
          <w:szCs w:val="24"/>
        </w:rPr>
      </w:pPr>
      <w:r>
        <w:rPr>
          <w:sz w:val="24"/>
          <w:szCs w:val="24"/>
        </w:rPr>
        <w:t>The AAOP must include:</w:t>
      </w:r>
    </w:p>
    <w:p w14:paraId="1F904486" w14:textId="77777777" w:rsidR="00840BB4" w:rsidRDefault="00840BB4" w:rsidP="00840BB4">
      <w:pPr>
        <w:rPr>
          <w:sz w:val="24"/>
          <w:szCs w:val="24"/>
        </w:rPr>
      </w:pPr>
    </w:p>
    <w:p w14:paraId="7CA18D89" w14:textId="77777777" w:rsidR="00840BB4" w:rsidRDefault="00840BB4" w:rsidP="00840BB4">
      <w:pPr>
        <w:pStyle w:val="ListParagraph"/>
        <w:numPr>
          <w:ilvl w:val="0"/>
          <w:numId w:val="1"/>
        </w:numPr>
        <w:rPr>
          <w:sz w:val="24"/>
          <w:szCs w:val="24"/>
        </w:rPr>
      </w:pPr>
      <w:r>
        <w:rPr>
          <w:sz w:val="24"/>
          <w:szCs w:val="24"/>
        </w:rPr>
        <w:t>A description that specifies all of the eligible property repaired, improved, and replaced in the prior 12-month period under its LTIIP and prior year’s AAOP.</w:t>
      </w:r>
    </w:p>
    <w:p w14:paraId="5CBFBE33" w14:textId="77777777" w:rsidR="00840BB4" w:rsidRDefault="00840BB4" w:rsidP="00840BB4">
      <w:pPr>
        <w:rPr>
          <w:sz w:val="24"/>
          <w:szCs w:val="24"/>
        </w:rPr>
      </w:pPr>
    </w:p>
    <w:p w14:paraId="42F08710" w14:textId="77777777" w:rsidR="00840BB4" w:rsidRDefault="00840BB4" w:rsidP="00840BB4">
      <w:pPr>
        <w:pStyle w:val="ListParagraph"/>
        <w:numPr>
          <w:ilvl w:val="0"/>
          <w:numId w:val="1"/>
        </w:numPr>
        <w:rPr>
          <w:sz w:val="24"/>
          <w:szCs w:val="24"/>
        </w:rPr>
      </w:pPr>
      <w:r>
        <w:rPr>
          <w:sz w:val="24"/>
          <w:szCs w:val="24"/>
        </w:rPr>
        <w:t>A description of the eligible property to be repaired, improved, and replaced in the upcoming 12-month period.</w:t>
      </w:r>
    </w:p>
    <w:p w14:paraId="207A572B" w14:textId="77777777" w:rsidR="00840BB4" w:rsidRPr="00E646C5" w:rsidRDefault="00840BB4" w:rsidP="00840BB4">
      <w:pPr>
        <w:rPr>
          <w:sz w:val="24"/>
          <w:szCs w:val="24"/>
        </w:rPr>
      </w:pPr>
    </w:p>
    <w:p w14:paraId="106EC4BF" w14:textId="003C8D9B" w:rsidR="00840BB4" w:rsidRPr="00541C7D" w:rsidRDefault="00840BB4" w:rsidP="008742B0">
      <w:pPr>
        <w:ind w:firstLine="720"/>
        <w:rPr>
          <w:color w:val="FF0000"/>
          <w:sz w:val="24"/>
          <w:szCs w:val="24"/>
        </w:rPr>
      </w:pPr>
      <w:r>
        <w:rPr>
          <w:sz w:val="24"/>
          <w:szCs w:val="24"/>
        </w:rPr>
        <w:t xml:space="preserve">The Commission is charged with reviewing each AAOP only to determine whether the utility is in substantial compliance with the repairs, improvements, or replacements of the specific eligible property in its approved LTIIP, for the corresponding </w:t>
      </w:r>
      <w:r w:rsidR="00730A9A">
        <w:rPr>
          <w:sz w:val="24"/>
          <w:szCs w:val="24"/>
        </w:rPr>
        <w:t>12-month</w:t>
      </w:r>
      <w:r>
        <w:rPr>
          <w:sz w:val="24"/>
          <w:szCs w:val="24"/>
        </w:rPr>
        <w:t xml:space="preserve"> timeframes</w:t>
      </w:r>
      <w:r w:rsidR="005F3DD7">
        <w:rPr>
          <w:sz w:val="24"/>
          <w:szCs w:val="24"/>
        </w:rPr>
        <w:t xml:space="preserve">. </w:t>
      </w:r>
      <w:r>
        <w:rPr>
          <w:sz w:val="24"/>
          <w:szCs w:val="24"/>
        </w:rPr>
        <w:t xml:space="preserve"> 52 </w:t>
      </w:r>
      <w:r w:rsidR="00215531">
        <w:rPr>
          <w:sz w:val="24"/>
          <w:szCs w:val="24"/>
        </w:rPr>
        <w:t xml:space="preserve">Pa. </w:t>
      </w:r>
      <w:r>
        <w:rPr>
          <w:sz w:val="24"/>
          <w:szCs w:val="24"/>
        </w:rPr>
        <w:t xml:space="preserve">Code </w:t>
      </w:r>
      <w:r w:rsidRPr="004C3AA4">
        <w:rPr>
          <w:sz w:val="24"/>
          <w:szCs w:val="24"/>
        </w:rPr>
        <w:t xml:space="preserve">§ </w:t>
      </w:r>
      <w:r>
        <w:rPr>
          <w:sz w:val="24"/>
          <w:szCs w:val="24"/>
        </w:rPr>
        <w:t>121.6(d)</w:t>
      </w:r>
      <w:r w:rsidRPr="00541C7D">
        <w:rPr>
          <w:sz w:val="24"/>
          <w:szCs w:val="24"/>
        </w:rPr>
        <w:t>.</w:t>
      </w:r>
      <w:r w:rsidR="00215531">
        <w:rPr>
          <w:sz w:val="24"/>
          <w:szCs w:val="24"/>
        </w:rPr>
        <w:t xml:space="preserve">  The Commission has delegated the review of AAOPs to the Bureau of Technical Utility Services.</w:t>
      </w:r>
    </w:p>
    <w:p w14:paraId="047E88BD" w14:textId="77777777" w:rsidR="00840BB4" w:rsidRDefault="00840BB4" w:rsidP="00840BB4">
      <w:pPr>
        <w:rPr>
          <w:b/>
          <w:sz w:val="24"/>
          <w:szCs w:val="24"/>
          <w:u w:val="single"/>
        </w:rPr>
      </w:pPr>
    </w:p>
    <w:p w14:paraId="7B80F0A8" w14:textId="38653B7B" w:rsidR="00840BB4" w:rsidRDefault="00840BB4" w:rsidP="00840BB4">
      <w:pPr>
        <w:rPr>
          <w:b/>
          <w:sz w:val="24"/>
          <w:szCs w:val="24"/>
          <w:u w:val="single"/>
        </w:rPr>
      </w:pPr>
      <w:r>
        <w:rPr>
          <w:b/>
          <w:sz w:val="24"/>
          <w:szCs w:val="24"/>
          <w:u w:val="single"/>
        </w:rPr>
        <w:t>Timely Filing</w:t>
      </w:r>
    </w:p>
    <w:p w14:paraId="1EA7AF95" w14:textId="77777777" w:rsidR="00606AD2" w:rsidRPr="00700F7D" w:rsidRDefault="00606AD2" w:rsidP="00840BB4">
      <w:pPr>
        <w:rPr>
          <w:b/>
          <w:sz w:val="24"/>
          <w:szCs w:val="24"/>
          <w:u w:val="single"/>
        </w:rPr>
      </w:pPr>
    </w:p>
    <w:p w14:paraId="1C9D5AFD" w14:textId="77777777" w:rsidR="00840BB4" w:rsidRDefault="00840BB4" w:rsidP="00840BB4">
      <w:pPr>
        <w:rPr>
          <w:i/>
          <w:sz w:val="24"/>
          <w:szCs w:val="24"/>
        </w:rPr>
      </w:pPr>
      <w:r w:rsidRPr="00B43198">
        <w:rPr>
          <w:i/>
          <w:sz w:val="24"/>
          <w:szCs w:val="24"/>
        </w:rPr>
        <w:t xml:space="preserve">52 Pa. Code § 121.6(a) </w:t>
      </w:r>
    </w:p>
    <w:p w14:paraId="5BB85C6C" w14:textId="77777777" w:rsidR="00840BB4" w:rsidRDefault="00840BB4" w:rsidP="00840BB4">
      <w:pPr>
        <w:rPr>
          <w:i/>
          <w:sz w:val="24"/>
          <w:szCs w:val="24"/>
        </w:rPr>
      </w:pPr>
    </w:p>
    <w:p w14:paraId="4ABE8422" w14:textId="77777777" w:rsidR="00840BB4" w:rsidRPr="00B43198" w:rsidRDefault="00840BB4" w:rsidP="00840BB4">
      <w:pPr>
        <w:rPr>
          <w:i/>
          <w:sz w:val="24"/>
          <w:szCs w:val="24"/>
        </w:rPr>
      </w:pPr>
      <w:r w:rsidRPr="00B43198">
        <w:rPr>
          <w:i/>
          <w:sz w:val="24"/>
          <w:szCs w:val="24"/>
        </w:rPr>
        <w:t xml:space="preserve">A utility with an approved DSIC shall file with the Commission, for informational purposes, an AAO plan. The AAO plan shall be filed annually with the Commission 60 days after the 12 </w:t>
      </w:r>
      <w:r w:rsidRPr="00B43198">
        <w:rPr>
          <w:i/>
          <w:sz w:val="24"/>
          <w:szCs w:val="24"/>
        </w:rPr>
        <w:lastRenderedPageBreak/>
        <w:t>months of its LTIIP has expired and under this time frame for each successive year of the term of the LTIIP.</w:t>
      </w:r>
    </w:p>
    <w:p w14:paraId="09DFF195" w14:textId="77777777" w:rsidR="00840BB4" w:rsidRDefault="00840BB4" w:rsidP="00840BB4">
      <w:pPr>
        <w:rPr>
          <w:sz w:val="24"/>
          <w:szCs w:val="24"/>
        </w:rPr>
      </w:pPr>
    </w:p>
    <w:p w14:paraId="10F055BB" w14:textId="5E9E62E3" w:rsidR="00840BB4" w:rsidRPr="00572B95" w:rsidRDefault="00CA1CC0" w:rsidP="001218B7">
      <w:pPr>
        <w:ind w:firstLine="720"/>
        <w:rPr>
          <w:sz w:val="24"/>
          <w:szCs w:val="24"/>
        </w:rPr>
      </w:pPr>
      <w:bookmarkStart w:id="2" w:name="_Hlk67399974"/>
      <w:r>
        <w:rPr>
          <w:sz w:val="24"/>
          <w:szCs w:val="24"/>
        </w:rPr>
        <w:t>PECO’s</w:t>
      </w:r>
      <w:bookmarkEnd w:id="2"/>
      <w:r w:rsidR="00840BB4">
        <w:rPr>
          <w:sz w:val="24"/>
          <w:szCs w:val="24"/>
        </w:rPr>
        <w:t xml:space="preserve"> AAOP </w:t>
      </w:r>
      <w:r w:rsidR="00840BB4" w:rsidRPr="00572B95">
        <w:rPr>
          <w:sz w:val="24"/>
          <w:szCs w:val="24"/>
        </w:rPr>
        <w:t>complies with this requirement.</w:t>
      </w:r>
    </w:p>
    <w:p w14:paraId="6F15A173" w14:textId="77777777" w:rsidR="00840BB4" w:rsidRDefault="00840BB4" w:rsidP="00840BB4">
      <w:pPr>
        <w:rPr>
          <w:sz w:val="24"/>
          <w:szCs w:val="24"/>
        </w:rPr>
      </w:pPr>
    </w:p>
    <w:p w14:paraId="48CBBAB6" w14:textId="6FDAE28F" w:rsidR="00840BB4" w:rsidRDefault="00840BB4" w:rsidP="00840BB4">
      <w:pPr>
        <w:rPr>
          <w:b/>
          <w:sz w:val="24"/>
          <w:szCs w:val="24"/>
          <w:u w:val="single"/>
        </w:rPr>
      </w:pPr>
      <w:r>
        <w:rPr>
          <w:b/>
          <w:sz w:val="24"/>
          <w:szCs w:val="24"/>
          <w:u w:val="single"/>
        </w:rPr>
        <w:t>Content</w:t>
      </w:r>
    </w:p>
    <w:p w14:paraId="3B328A40" w14:textId="77777777" w:rsidR="009F3218" w:rsidRPr="00700F7D" w:rsidRDefault="009F3218" w:rsidP="00840BB4">
      <w:pPr>
        <w:rPr>
          <w:b/>
          <w:sz w:val="24"/>
          <w:szCs w:val="24"/>
          <w:u w:val="single"/>
        </w:rPr>
      </w:pPr>
    </w:p>
    <w:p w14:paraId="4AC6B21B" w14:textId="77777777" w:rsidR="00840BB4" w:rsidRDefault="00840BB4" w:rsidP="00840BB4">
      <w:pPr>
        <w:rPr>
          <w:i/>
          <w:sz w:val="24"/>
          <w:szCs w:val="24"/>
        </w:rPr>
      </w:pPr>
      <w:bookmarkStart w:id="3" w:name="121.6."/>
      <w:r w:rsidRPr="003B301E">
        <w:rPr>
          <w:i/>
          <w:sz w:val="24"/>
          <w:szCs w:val="24"/>
        </w:rPr>
        <w:t xml:space="preserve">52 Pa. Code § 121.6(b) </w:t>
      </w:r>
    </w:p>
    <w:p w14:paraId="43AB956B" w14:textId="77777777" w:rsidR="00840BB4" w:rsidRPr="003B301E" w:rsidRDefault="00840BB4" w:rsidP="00840BB4">
      <w:pPr>
        <w:rPr>
          <w:i/>
          <w:sz w:val="24"/>
          <w:szCs w:val="24"/>
        </w:rPr>
      </w:pPr>
    </w:p>
    <w:p w14:paraId="288FFB05" w14:textId="77777777" w:rsidR="00840BB4" w:rsidRDefault="00840BB4" w:rsidP="00840BB4">
      <w:pPr>
        <w:rPr>
          <w:i/>
          <w:sz w:val="24"/>
          <w:szCs w:val="24"/>
        </w:rPr>
      </w:pPr>
      <w:r w:rsidRPr="003B301E">
        <w:rPr>
          <w:i/>
          <w:sz w:val="24"/>
          <w:szCs w:val="24"/>
        </w:rPr>
        <w:t xml:space="preserve">An AAO plan must include: </w:t>
      </w:r>
    </w:p>
    <w:p w14:paraId="369DBDCB" w14:textId="77777777" w:rsidR="00840BB4" w:rsidRPr="003B301E" w:rsidRDefault="00840BB4" w:rsidP="00840BB4">
      <w:pPr>
        <w:rPr>
          <w:i/>
          <w:sz w:val="24"/>
          <w:szCs w:val="24"/>
        </w:rPr>
      </w:pPr>
    </w:p>
    <w:p w14:paraId="5C86D974" w14:textId="77777777" w:rsidR="00840BB4" w:rsidRDefault="00840BB4" w:rsidP="00840BB4">
      <w:pPr>
        <w:pStyle w:val="ListParagraph"/>
        <w:numPr>
          <w:ilvl w:val="0"/>
          <w:numId w:val="2"/>
        </w:numPr>
        <w:rPr>
          <w:i/>
          <w:sz w:val="24"/>
          <w:szCs w:val="24"/>
        </w:rPr>
      </w:pPr>
      <w:r w:rsidRPr="003B301E">
        <w:rPr>
          <w:i/>
          <w:sz w:val="24"/>
          <w:szCs w:val="24"/>
        </w:rPr>
        <w:t xml:space="preserve">A description that specifies all the eligible property repaired, improved and replaced in the prior 12-month period under its LTIIP and prior year’s AAO plan. </w:t>
      </w:r>
    </w:p>
    <w:p w14:paraId="3C5126A2" w14:textId="77777777" w:rsidR="00840BB4" w:rsidRPr="003B301E" w:rsidRDefault="00840BB4" w:rsidP="00840BB4">
      <w:pPr>
        <w:rPr>
          <w:i/>
          <w:sz w:val="24"/>
          <w:szCs w:val="24"/>
        </w:rPr>
      </w:pPr>
    </w:p>
    <w:p w14:paraId="1043F97C" w14:textId="77777777" w:rsidR="00840BB4" w:rsidRPr="003B301E" w:rsidRDefault="00840BB4" w:rsidP="00840BB4">
      <w:pPr>
        <w:pStyle w:val="ListParagraph"/>
        <w:numPr>
          <w:ilvl w:val="0"/>
          <w:numId w:val="2"/>
        </w:numPr>
        <w:rPr>
          <w:i/>
          <w:sz w:val="24"/>
          <w:szCs w:val="24"/>
        </w:rPr>
      </w:pPr>
      <w:r w:rsidRPr="003B301E">
        <w:rPr>
          <w:i/>
          <w:sz w:val="24"/>
          <w:szCs w:val="24"/>
        </w:rPr>
        <w:t xml:space="preserve">A description of the eligible property to be repaired, improved and replaced in the upcoming 12-month period. </w:t>
      </w:r>
    </w:p>
    <w:bookmarkEnd w:id="3"/>
    <w:p w14:paraId="1AC6BB5A" w14:textId="77777777" w:rsidR="00840BB4" w:rsidRPr="003B301E" w:rsidRDefault="00840BB4" w:rsidP="00840BB4">
      <w:pPr>
        <w:rPr>
          <w:i/>
          <w:sz w:val="24"/>
          <w:szCs w:val="24"/>
        </w:rPr>
      </w:pPr>
    </w:p>
    <w:p w14:paraId="1CCB4A42" w14:textId="160CA1AE" w:rsidR="00840BB4" w:rsidRDefault="00CA1CC0" w:rsidP="00FE637D">
      <w:pPr>
        <w:ind w:firstLine="720"/>
        <w:rPr>
          <w:sz w:val="24"/>
          <w:szCs w:val="24"/>
        </w:rPr>
      </w:pPr>
      <w:bookmarkStart w:id="4" w:name="_Hlk67400393"/>
      <w:r w:rsidRPr="00CA1CC0">
        <w:rPr>
          <w:sz w:val="24"/>
          <w:szCs w:val="24"/>
        </w:rPr>
        <w:t>PECO’s</w:t>
      </w:r>
      <w:bookmarkEnd w:id="4"/>
      <w:r w:rsidR="00840BB4">
        <w:rPr>
          <w:sz w:val="24"/>
          <w:szCs w:val="24"/>
        </w:rPr>
        <w:t xml:space="preserve"> AAOP </w:t>
      </w:r>
      <w:r w:rsidR="00F810D9">
        <w:rPr>
          <w:sz w:val="24"/>
          <w:szCs w:val="24"/>
        </w:rPr>
        <w:t xml:space="preserve">substantially </w:t>
      </w:r>
      <w:r w:rsidR="00840BB4">
        <w:rPr>
          <w:sz w:val="24"/>
          <w:szCs w:val="24"/>
        </w:rPr>
        <w:t>complies with this requirement.</w:t>
      </w:r>
    </w:p>
    <w:p w14:paraId="3DEC8956" w14:textId="77777777" w:rsidR="00840BB4" w:rsidRPr="00B43198" w:rsidRDefault="00840BB4" w:rsidP="00840BB4">
      <w:pPr>
        <w:rPr>
          <w:sz w:val="24"/>
          <w:szCs w:val="24"/>
        </w:rPr>
      </w:pPr>
    </w:p>
    <w:p w14:paraId="3E063DC6" w14:textId="557C2975" w:rsidR="00840BB4" w:rsidRDefault="00840BB4" w:rsidP="00840BB4">
      <w:pPr>
        <w:rPr>
          <w:b/>
          <w:sz w:val="24"/>
          <w:szCs w:val="24"/>
          <w:u w:val="single"/>
        </w:rPr>
      </w:pPr>
      <w:r>
        <w:rPr>
          <w:b/>
          <w:sz w:val="24"/>
          <w:szCs w:val="24"/>
          <w:u w:val="single"/>
        </w:rPr>
        <w:t>Substantial Adherence to LTIIP</w:t>
      </w:r>
    </w:p>
    <w:p w14:paraId="174F52BC" w14:textId="77777777" w:rsidR="005908B8" w:rsidRPr="00700F7D" w:rsidRDefault="005908B8" w:rsidP="00840BB4">
      <w:pPr>
        <w:rPr>
          <w:b/>
          <w:sz w:val="24"/>
          <w:szCs w:val="24"/>
          <w:u w:val="single"/>
        </w:rPr>
      </w:pPr>
    </w:p>
    <w:p w14:paraId="107CA5DB" w14:textId="77777777" w:rsidR="00840BB4" w:rsidRDefault="00840BB4" w:rsidP="00840BB4">
      <w:pPr>
        <w:rPr>
          <w:i/>
          <w:sz w:val="24"/>
          <w:szCs w:val="24"/>
        </w:rPr>
      </w:pPr>
      <w:r w:rsidRPr="003B301E">
        <w:rPr>
          <w:i/>
          <w:sz w:val="24"/>
          <w:szCs w:val="24"/>
        </w:rPr>
        <w:t>52 Pa. Code § 121.6(</w:t>
      </w:r>
      <w:r>
        <w:rPr>
          <w:i/>
          <w:sz w:val="24"/>
          <w:szCs w:val="24"/>
        </w:rPr>
        <w:t>d</w:t>
      </w:r>
      <w:r w:rsidRPr="003B301E">
        <w:rPr>
          <w:i/>
          <w:sz w:val="24"/>
          <w:szCs w:val="24"/>
        </w:rPr>
        <w:t>)</w:t>
      </w:r>
      <w:r>
        <w:rPr>
          <w:i/>
          <w:sz w:val="24"/>
          <w:szCs w:val="24"/>
        </w:rPr>
        <w:t xml:space="preserve">  </w:t>
      </w:r>
      <w:bookmarkStart w:id="5" w:name="57.198."/>
    </w:p>
    <w:p w14:paraId="18F37CA1" w14:textId="77777777" w:rsidR="00840BB4" w:rsidRDefault="00840BB4" w:rsidP="00840BB4">
      <w:pPr>
        <w:rPr>
          <w:i/>
          <w:sz w:val="24"/>
          <w:szCs w:val="24"/>
        </w:rPr>
      </w:pPr>
    </w:p>
    <w:p w14:paraId="5000FD8F" w14:textId="77777777" w:rsidR="00840BB4" w:rsidRDefault="00840BB4" w:rsidP="00840BB4">
      <w:pPr>
        <w:rPr>
          <w:i/>
          <w:sz w:val="24"/>
          <w:szCs w:val="24"/>
        </w:rPr>
      </w:pPr>
      <w:r w:rsidRPr="003B301E">
        <w:rPr>
          <w:i/>
          <w:sz w:val="24"/>
          <w:szCs w:val="24"/>
        </w:rPr>
        <w:t>An AAO plan will be reviewed by the Commission only to determine whether the utility is in substantial compliance with the repairs, improvements or replacements of the specific eligible property in its approved LTIIP for the corresponding 12-month time frames.</w:t>
      </w:r>
    </w:p>
    <w:p w14:paraId="510C4551" w14:textId="77777777" w:rsidR="00840BB4" w:rsidRDefault="00840BB4" w:rsidP="00840BB4">
      <w:pPr>
        <w:rPr>
          <w:i/>
          <w:sz w:val="24"/>
          <w:szCs w:val="24"/>
        </w:rPr>
      </w:pPr>
    </w:p>
    <w:p w14:paraId="5ECC239E" w14:textId="77777777" w:rsidR="00840BB4" w:rsidRDefault="00840BB4" w:rsidP="00840BB4">
      <w:pPr>
        <w:rPr>
          <w:i/>
          <w:sz w:val="24"/>
          <w:szCs w:val="24"/>
        </w:rPr>
      </w:pPr>
      <w:r w:rsidRPr="003B301E">
        <w:rPr>
          <w:i/>
          <w:sz w:val="24"/>
          <w:szCs w:val="24"/>
        </w:rPr>
        <w:t>52 Pa. Code § 121.6(</w:t>
      </w:r>
      <w:r>
        <w:rPr>
          <w:i/>
          <w:sz w:val="24"/>
          <w:szCs w:val="24"/>
        </w:rPr>
        <w:t>e</w:t>
      </w:r>
      <w:r w:rsidRPr="003B301E">
        <w:rPr>
          <w:i/>
          <w:sz w:val="24"/>
          <w:szCs w:val="24"/>
        </w:rPr>
        <w:t>)</w:t>
      </w:r>
      <w:r>
        <w:rPr>
          <w:i/>
          <w:sz w:val="24"/>
          <w:szCs w:val="24"/>
        </w:rPr>
        <w:t xml:space="preserve">  </w:t>
      </w:r>
    </w:p>
    <w:p w14:paraId="587F5384" w14:textId="77777777" w:rsidR="00840BB4" w:rsidRDefault="00840BB4" w:rsidP="00840BB4">
      <w:pPr>
        <w:rPr>
          <w:i/>
          <w:sz w:val="24"/>
          <w:szCs w:val="24"/>
        </w:rPr>
      </w:pPr>
    </w:p>
    <w:p w14:paraId="27B3D71B" w14:textId="77777777" w:rsidR="00840BB4" w:rsidRDefault="00840BB4" w:rsidP="00840BB4">
      <w:pPr>
        <w:rPr>
          <w:i/>
          <w:sz w:val="24"/>
          <w:szCs w:val="24"/>
        </w:rPr>
      </w:pPr>
      <w:r w:rsidRPr="003C6519">
        <w:rPr>
          <w:i/>
          <w:sz w:val="24"/>
          <w:szCs w:val="24"/>
        </w:rPr>
        <w:t xml:space="preserve">Absent any major modifications to the LTIIP or Commission action to reject an AAO plan within 60 days of its submission to the Commission, the AAO plan will be deemed approved. The Commission may extend its consideration period if necessary. </w:t>
      </w:r>
    </w:p>
    <w:p w14:paraId="394FECB8" w14:textId="77777777" w:rsidR="00840BB4" w:rsidRDefault="00840BB4" w:rsidP="00840BB4">
      <w:pPr>
        <w:rPr>
          <w:i/>
          <w:sz w:val="24"/>
          <w:szCs w:val="24"/>
        </w:rPr>
      </w:pPr>
    </w:p>
    <w:p w14:paraId="4A391460" w14:textId="77777777" w:rsidR="00840BB4" w:rsidRDefault="00840BB4" w:rsidP="00840BB4">
      <w:pPr>
        <w:rPr>
          <w:i/>
          <w:sz w:val="24"/>
          <w:szCs w:val="24"/>
        </w:rPr>
      </w:pPr>
      <w:r w:rsidRPr="003B301E">
        <w:rPr>
          <w:i/>
          <w:sz w:val="24"/>
          <w:szCs w:val="24"/>
        </w:rPr>
        <w:t>52 Pa. Code § 121.6(</w:t>
      </w:r>
      <w:r>
        <w:rPr>
          <w:i/>
          <w:sz w:val="24"/>
          <w:szCs w:val="24"/>
        </w:rPr>
        <w:t>f</w:t>
      </w:r>
      <w:r w:rsidRPr="003B301E">
        <w:rPr>
          <w:i/>
          <w:sz w:val="24"/>
          <w:szCs w:val="24"/>
        </w:rPr>
        <w:t>)</w:t>
      </w:r>
      <w:r>
        <w:rPr>
          <w:i/>
          <w:sz w:val="24"/>
          <w:szCs w:val="24"/>
        </w:rPr>
        <w:t xml:space="preserve">  </w:t>
      </w:r>
    </w:p>
    <w:p w14:paraId="0ACF964C" w14:textId="77777777" w:rsidR="00840BB4" w:rsidRPr="003C6519" w:rsidRDefault="00840BB4" w:rsidP="00840BB4">
      <w:pPr>
        <w:rPr>
          <w:i/>
          <w:sz w:val="24"/>
          <w:szCs w:val="24"/>
        </w:rPr>
      </w:pPr>
    </w:p>
    <w:p w14:paraId="58C598E8" w14:textId="77777777" w:rsidR="00840BB4" w:rsidRPr="003C6519" w:rsidRDefault="00840BB4" w:rsidP="00840BB4">
      <w:pPr>
        <w:rPr>
          <w:i/>
          <w:sz w:val="24"/>
          <w:szCs w:val="24"/>
        </w:rPr>
      </w:pPr>
      <w:r w:rsidRPr="003C6519">
        <w:rPr>
          <w:i/>
          <w:sz w:val="24"/>
          <w:szCs w:val="24"/>
        </w:rPr>
        <w:t xml:space="preserve">If an AAO plan is rejected by the Commission, the utility will be notified of the plan’s deficiencies and actions needed to repair, improve or replace eligible property to bring the utility into compliance with the work schedule in its approved LTIIP. If the utility concludes that it needs to revise its LTIIP to comply with the Commission’s determinations, it shall file a petition for modification under § 121.5. </w:t>
      </w:r>
    </w:p>
    <w:p w14:paraId="2F87D812" w14:textId="77777777" w:rsidR="00840BB4" w:rsidRDefault="00840BB4" w:rsidP="00840BB4">
      <w:pPr>
        <w:rPr>
          <w:i/>
          <w:sz w:val="24"/>
          <w:szCs w:val="24"/>
        </w:rPr>
      </w:pPr>
    </w:p>
    <w:p w14:paraId="25833ABD" w14:textId="2FDBB1C1" w:rsidR="00632770" w:rsidRDefault="00AC6F74" w:rsidP="00522803">
      <w:pPr>
        <w:ind w:firstLine="720"/>
        <w:rPr>
          <w:sz w:val="24"/>
          <w:szCs w:val="24"/>
        </w:rPr>
      </w:pPr>
      <w:r>
        <w:rPr>
          <w:iCs/>
          <w:sz w:val="24"/>
          <w:szCs w:val="24"/>
        </w:rPr>
        <w:t xml:space="preserve">PECO’s </w:t>
      </w:r>
      <w:r w:rsidR="00727CB2">
        <w:rPr>
          <w:iCs/>
          <w:sz w:val="24"/>
          <w:szCs w:val="24"/>
        </w:rPr>
        <w:t>AAOP addresses the final year of PECO’s first LTIIP and the first year of its second LTIIP</w:t>
      </w:r>
      <w:bookmarkEnd w:id="5"/>
      <w:r w:rsidR="005E5C67">
        <w:rPr>
          <w:sz w:val="24"/>
          <w:szCs w:val="24"/>
        </w:rPr>
        <w:t>.</w:t>
      </w:r>
      <w:r w:rsidR="00DE2D84">
        <w:rPr>
          <w:rStyle w:val="FootnoteReference"/>
          <w:sz w:val="24"/>
          <w:szCs w:val="24"/>
        </w:rPr>
        <w:footnoteReference w:id="1"/>
      </w:r>
      <w:r w:rsidR="005E5C67">
        <w:rPr>
          <w:sz w:val="24"/>
          <w:szCs w:val="24"/>
        </w:rPr>
        <w:t xml:space="preserve"> </w:t>
      </w:r>
      <w:bookmarkStart w:id="6" w:name="_Hlk67401429"/>
      <w:r w:rsidR="00AC76FA">
        <w:rPr>
          <w:sz w:val="24"/>
          <w:szCs w:val="24"/>
        </w:rPr>
        <w:t xml:space="preserve"> </w:t>
      </w:r>
      <w:r w:rsidR="003968F3" w:rsidRPr="003968F3">
        <w:rPr>
          <w:sz w:val="24"/>
          <w:szCs w:val="24"/>
        </w:rPr>
        <w:t xml:space="preserve">PECO </w:t>
      </w:r>
      <w:r w:rsidR="00C428A1">
        <w:rPr>
          <w:sz w:val="24"/>
          <w:szCs w:val="24"/>
        </w:rPr>
        <w:t xml:space="preserve">states that it </w:t>
      </w:r>
      <w:r w:rsidR="003968F3" w:rsidRPr="003968F3">
        <w:rPr>
          <w:sz w:val="24"/>
          <w:szCs w:val="24"/>
        </w:rPr>
        <w:t>spent approximately $89.2 million on LTIIP</w:t>
      </w:r>
      <w:r w:rsidR="0047102E">
        <w:rPr>
          <w:sz w:val="24"/>
          <w:szCs w:val="24"/>
        </w:rPr>
        <w:t xml:space="preserve"> </w:t>
      </w:r>
      <w:r w:rsidR="003968F3" w:rsidRPr="003968F3">
        <w:rPr>
          <w:sz w:val="24"/>
          <w:szCs w:val="24"/>
        </w:rPr>
        <w:t>program</w:t>
      </w:r>
      <w:r w:rsidR="0047102E">
        <w:rPr>
          <w:sz w:val="24"/>
          <w:szCs w:val="24"/>
        </w:rPr>
        <w:t>s</w:t>
      </w:r>
      <w:r w:rsidR="003968F3" w:rsidRPr="003968F3">
        <w:rPr>
          <w:sz w:val="24"/>
          <w:szCs w:val="24"/>
        </w:rPr>
        <w:t xml:space="preserve"> </w:t>
      </w:r>
      <w:r w:rsidR="00B81B27">
        <w:rPr>
          <w:sz w:val="24"/>
          <w:szCs w:val="24"/>
        </w:rPr>
        <w:t xml:space="preserve">in 2020 as </w:t>
      </w:r>
      <w:r w:rsidR="003968F3" w:rsidRPr="003968F3">
        <w:rPr>
          <w:sz w:val="24"/>
          <w:szCs w:val="24"/>
        </w:rPr>
        <w:t xml:space="preserve">compared to $72.0 million estimated in </w:t>
      </w:r>
      <w:r w:rsidR="00B81B27">
        <w:rPr>
          <w:sz w:val="24"/>
          <w:szCs w:val="24"/>
        </w:rPr>
        <w:t xml:space="preserve">its </w:t>
      </w:r>
      <w:r w:rsidR="003968F3" w:rsidRPr="003968F3">
        <w:rPr>
          <w:sz w:val="24"/>
          <w:szCs w:val="24"/>
        </w:rPr>
        <w:t>LTIIP</w:t>
      </w:r>
      <w:r w:rsidR="00ED0984">
        <w:rPr>
          <w:sz w:val="24"/>
          <w:szCs w:val="24"/>
        </w:rPr>
        <w:t xml:space="preserve"> </w:t>
      </w:r>
      <w:r w:rsidR="003968F3" w:rsidRPr="003968F3">
        <w:rPr>
          <w:sz w:val="24"/>
          <w:szCs w:val="24"/>
        </w:rPr>
        <w:t>(</w:t>
      </w:r>
      <w:r w:rsidR="00842BA5">
        <w:rPr>
          <w:sz w:val="24"/>
          <w:szCs w:val="24"/>
        </w:rPr>
        <w:t xml:space="preserve">not including </w:t>
      </w:r>
      <w:r w:rsidR="003968F3" w:rsidRPr="003968F3">
        <w:rPr>
          <w:sz w:val="24"/>
          <w:szCs w:val="24"/>
        </w:rPr>
        <w:t>Facility Relocations)</w:t>
      </w:r>
      <w:r w:rsidR="004A5BAE">
        <w:rPr>
          <w:sz w:val="24"/>
          <w:szCs w:val="24"/>
        </w:rPr>
        <w:t>.</w:t>
      </w:r>
      <w:r w:rsidR="003968F3" w:rsidRPr="003968F3">
        <w:rPr>
          <w:sz w:val="24"/>
          <w:szCs w:val="24"/>
        </w:rPr>
        <w:t xml:space="preserve"> </w:t>
      </w:r>
      <w:r w:rsidR="003614F4">
        <w:rPr>
          <w:sz w:val="24"/>
          <w:szCs w:val="24"/>
        </w:rPr>
        <w:t xml:space="preserve"> </w:t>
      </w:r>
      <w:r w:rsidR="000934CB">
        <w:rPr>
          <w:sz w:val="24"/>
          <w:szCs w:val="24"/>
        </w:rPr>
        <w:lastRenderedPageBreak/>
        <w:t>PECO</w:t>
      </w:r>
      <w:r w:rsidR="001E510F">
        <w:rPr>
          <w:sz w:val="24"/>
          <w:szCs w:val="24"/>
        </w:rPr>
        <w:t xml:space="preserve"> notes that </w:t>
      </w:r>
      <w:r w:rsidR="00BE2B2B">
        <w:rPr>
          <w:sz w:val="24"/>
          <w:szCs w:val="24"/>
        </w:rPr>
        <w:t xml:space="preserve">its </w:t>
      </w:r>
      <w:r w:rsidR="000934CB">
        <w:rPr>
          <w:sz w:val="24"/>
          <w:szCs w:val="24"/>
        </w:rPr>
        <w:t xml:space="preserve">2020 spending </w:t>
      </w:r>
      <w:r w:rsidR="003968F3" w:rsidRPr="003968F3">
        <w:rPr>
          <w:sz w:val="24"/>
          <w:szCs w:val="24"/>
        </w:rPr>
        <w:t>included execution of all 2020 projects as well as</w:t>
      </w:r>
      <w:r w:rsidR="00C428A1">
        <w:rPr>
          <w:sz w:val="24"/>
          <w:szCs w:val="24"/>
        </w:rPr>
        <w:t xml:space="preserve"> </w:t>
      </w:r>
      <w:r w:rsidR="00AB1B59">
        <w:rPr>
          <w:sz w:val="24"/>
          <w:szCs w:val="24"/>
        </w:rPr>
        <w:t>initiating</w:t>
      </w:r>
      <w:r w:rsidR="003968F3" w:rsidRPr="003968F3">
        <w:rPr>
          <w:sz w:val="24"/>
          <w:szCs w:val="24"/>
        </w:rPr>
        <w:t xml:space="preserve"> engineering and construction </w:t>
      </w:r>
      <w:r w:rsidR="001449FC">
        <w:rPr>
          <w:sz w:val="24"/>
          <w:szCs w:val="24"/>
        </w:rPr>
        <w:t xml:space="preserve">for its second LTIIP, which begins in </w:t>
      </w:r>
      <w:r w:rsidR="003968F3" w:rsidRPr="003968F3">
        <w:rPr>
          <w:sz w:val="24"/>
          <w:szCs w:val="24"/>
        </w:rPr>
        <w:t>2021</w:t>
      </w:r>
      <w:r w:rsidR="00841441">
        <w:rPr>
          <w:sz w:val="24"/>
          <w:szCs w:val="24"/>
        </w:rPr>
        <w:t>.</w:t>
      </w:r>
    </w:p>
    <w:p w14:paraId="26D0987B" w14:textId="6685D6A6" w:rsidR="00860ED9" w:rsidRDefault="00860ED9" w:rsidP="003968F3">
      <w:pPr>
        <w:rPr>
          <w:sz w:val="24"/>
          <w:szCs w:val="24"/>
        </w:rPr>
      </w:pPr>
    </w:p>
    <w:p w14:paraId="32E73427" w14:textId="7E710735" w:rsidR="00506F02" w:rsidRDefault="00276F0D" w:rsidP="00522803">
      <w:pPr>
        <w:ind w:firstLine="720"/>
        <w:rPr>
          <w:sz w:val="24"/>
          <w:szCs w:val="24"/>
        </w:rPr>
      </w:pPr>
      <w:r>
        <w:rPr>
          <w:sz w:val="24"/>
          <w:szCs w:val="24"/>
        </w:rPr>
        <w:t xml:space="preserve">PECO’s AAOP notes that PECO </w:t>
      </w:r>
      <w:r w:rsidR="00860ED9" w:rsidRPr="00860ED9">
        <w:rPr>
          <w:sz w:val="24"/>
          <w:szCs w:val="24"/>
        </w:rPr>
        <w:t xml:space="preserve">met or exceeded its 2020 </w:t>
      </w:r>
      <w:r w:rsidR="00714299">
        <w:rPr>
          <w:sz w:val="24"/>
          <w:szCs w:val="24"/>
        </w:rPr>
        <w:t>targets</w:t>
      </w:r>
      <w:r w:rsidR="00860ED9" w:rsidRPr="00860ED9">
        <w:rPr>
          <w:sz w:val="24"/>
          <w:szCs w:val="24"/>
        </w:rPr>
        <w:t xml:space="preserve"> for all planned LTIIP work categories</w:t>
      </w:r>
      <w:r w:rsidR="00714299">
        <w:rPr>
          <w:sz w:val="24"/>
          <w:szCs w:val="24"/>
        </w:rPr>
        <w:t xml:space="preserve"> that include</w:t>
      </w:r>
      <w:r w:rsidR="00E53EE4">
        <w:rPr>
          <w:sz w:val="24"/>
          <w:szCs w:val="24"/>
        </w:rPr>
        <w:t xml:space="preserve"> </w:t>
      </w:r>
      <w:r w:rsidR="00506F02">
        <w:rPr>
          <w:sz w:val="24"/>
          <w:szCs w:val="24"/>
        </w:rPr>
        <w:t>the following:</w:t>
      </w:r>
    </w:p>
    <w:p w14:paraId="461E24AF" w14:textId="77777777" w:rsidR="00BC30A8" w:rsidRDefault="00BC30A8" w:rsidP="00522803">
      <w:pPr>
        <w:ind w:firstLine="720"/>
        <w:rPr>
          <w:sz w:val="24"/>
          <w:szCs w:val="24"/>
        </w:rPr>
      </w:pPr>
    </w:p>
    <w:p w14:paraId="12AAF07D" w14:textId="6D2680A4" w:rsidR="00506F02" w:rsidRDefault="00757156" w:rsidP="00506F02">
      <w:pPr>
        <w:pStyle w:val="ListParagraph"/>
        <w:numPr>
          <w:ilvl w:val="0"/>
          <w:numId w:val="5"/>
        </w:numPr>
        <w:rPr>
          <w:sz w:val="24"/>
          <w:szCs w:val="24"/>
        </w:rPr>
      </w:pPr>
      <w:r w:rsidRPr="00506F02">
        <w:rPr>
          <w:sz w:val="24"/>
          <w:szCs w:val="24"/>
        </w:rPr>
        <w:t>Customers Experiencing Multiple Interruptions</w:t>
      </w:r>
      <w:r w:rsidR="008D442B" w:rsidRPr="00506F02">
        <w:rPr>
          <w:sz w:val="24"/>
          <w:szCs w:val="24"/>
        </w:rPr>
        <w:t xml:space="preserve"> (</w:t>
      </w:r>
      <w:r w:rsidR="00860ED9" w:rsidRPr="00506F02">
        <w:rPr>
          <w:sz w:val="24"/>
          <w:szCs w:val="24"/>
        </w:rPr>
        <w:t>CEMI</w:t>
      </w:r>
      <w:r w:rsidR="008D442B" w:rsidRPr="00506F02">
        <w:rPr>
          <w:sz w:val="24"/>
          <w:szCs w:val="24"/>
        </w:rPr>
        <w:t>)</w:t>
      </w:r>
      <w:r w:rsidR="002C4A22">
        <w:rPr>
          <w:sz w:val="24"/>
          <w:szCs w:val="24"/>
        </w:rPr>
        <w:t>.</w:t>
      </w:r>
    </w:p>
    <w:p w14:paraId="0108FB0B" w14:textId="2D8471F2" w:rsidR="00BC30A8" w:rsidRDefault="00860ED9" w:rsidP="00506F02">
      <w:pPr>
        <w:pStyle w:val="ListParagraph"/>
        <w:numPr>
          <w:ilvl w:val="0"/>
          <w:numId w:val="5"/>
        </w:numPr>
        <w:rPr>
          <w:sz w:val="24"/>
          <w:szCs w:val="24"/>
        </w:rPr>
      </w:pPr>
      <w:r w:rsidRPr="00506F02">
        <w:rPr>
          <w:sz w:val="24"/>
          <w:szCs w:val="24"/>
        </w:rPr>
        <w:t>Circuit Rebuilds Enabling Unit Substation Retirements</w:t>
      </w:r>
      <w:r w:rsidR="002C4A22">
        <w:rPr>
          <w:sz w:val="24"/>
          <w:szCs w:val="24"/>
        </w:rPr>
        <w:t>.</w:t>
      </w:r>
      <w:r w:rsidRPr="00506F02">
        <w:rPr>
          <w:sz w:val="24"/>
          <w:szCs w:val="24"/>
        </w:rPr>
        <w:t xml:space="preserve"> </w:t>
      </w:r>
    </w:p>
    <w:p w14:paraId="37888EB3" w14:textId="552B8137" w:rsidR="00860ED9" w:rsidRPr="00506F02" w:rsidRDefault="00860ED9" w:rsidP="00506F02">
      <w:pPr>
        <w:pStyle w:val="ListParagraph"/>
        <w:numPr>
          <w:ilvl w:val="0"/>
          <w:numId w:val="5"/>
        </w:numPr>
        <w:rPr>
          <w:sz w:val="24"/>
          <w:szCs w:val="24"/>
        </w:rPr>
      </w:pPr>
      <w:r w:rsidRPr="00506F02">
        <w:rPr>
          <w:sz w:val="24"/>
          <w:szCs w:val="24"/>
        </w:rPr>
        <w:t xml:space="preserve">Main Stem cable replacements, and </w:t>
      </w:r>
      <w:r w:rsidR="008D442B" w:rsidRPr="00506F02">
        <w:rPr>
          <w:sz w:val="24"/>
          <w:szCs w:val="24"/>
        </w:rPr>
        <w:t>Underground Residential Development</w:t>
      </w:r>
      <w:r w:rsidR="00ED0984" w:rsidRPr="00506F02">
        <w:rPr>
          <w:sz w:val="24"/>
          <w:szCs w:val="24"/>
        </w:rPr>
        <w:t xml:space="preserve"> (</w:t>
      </w:r>
      <w:r w:rsidRPr="00506F02">
        <w:rPr>
          <w:sz w:val="24"/>
          <w:szCs w:val="24"/>
        </w:rPr>
        <w:t>URD</w:t>
      </w:r>
      <w:r w:rsidR="00ED0984" w:rsidRPr="00506F02">
        <w:rPr>
          <w:sz w:val="24"/>
          <w:szCs w:val="24"/>
        </w:rPr>
        <w:t>)</w:t>
      </w:r>
      <w:r w:rsidRPr="00506F02">
        <w:rPr>
          <w:sz w:val="24"/>
          <w:szCs w:val="24"/>
        </w:rPr>
        <w:t xml:space="preserve"> cable replacements</w:t>
      </w:r>
      <w:r w:rsidR="00E53EE4" w:rsidRPr="00506F02">
        <w:rPr>
          <w:sz w:val="24"/>
          <w:szCs w:val="24"/>
        </w:rPr>
        <w:t>.</w:t>
      </w:r>
    </w:p>
    <w:bookmarkEnd w:id="6"/>
    <w:p w14:paraId="2C7B3F98" w14:textId="77777777" w:rsidR="00632770" w:rsidRDefault="00632770" w:rsidP="005E5C67">
      <w:pPr>
        <w:rPr>
          <w:sz w:val="24"/>
          <w:szCs w:val="24"/>
        </w:rPr>
      </w:pPr>
    </w:p>
    <w:p w14:paraId="2869C77B" w14:textId="201CC286" w:rsidR="00CB0062" w:rsidRDefault="00FC517F" w:rsidP="008742B0">
      <w:pPr>
        <w:ind w:firstLine="720"/>
        <w:rPr>
          <w:sz w:val="24"/>
          <w:szCs w:val="24"/>
        </w:rPr>
      </w:pPr>
      <w:r w:rsidRPr="00FC517F">
        <w:rPr>
          <w:sz w:val="24"/>
          <w:szCs w:val="24"/>
        </w:rPr>
        <w:t xml:space="preserve">PECO </w:t>
      </w:r>
      <w:r>
        <w:rPr>
          <w:sz w:val="24"/>
          <w:szCs w:val="24"/>
        </w:rPr>
        <w:t xml:space="preserve">states that </w:t>
      </w:r>
      <w:r w:rsidR="00606588">
        <w:rPr>
          <w:sz w:val="24"/>
          <w:szCs w:val="24"/>
        </w:rPr>
        <w:t xml:space="preserve">it </w:t>
      </w:r>
      <w:r w:rsidRPr="00FC517F">
        <w:rPr>
          <w:sz w:val="24"/>
          <w:szCs w:val="24"/>
        </w:rPr>
        <w:t xml:space="preserve">expects to meet or exceed its </w:t>
      </w:r>
      <w:r w:rsidR="00D117E6">
        <w:rPr>
          <w:sz w:val="24"/>
          <w:szCs w:val="24"/>
        </w:rPr>
        <w:t>LTIIP</w:t>
      </w:r>
      <w:r w:rsidRPr="00FC517F">
        <w:rPr>
          <w:sz w:val="24"/>
          <w:szCs w:val="24"/>
        </w:rPr>
        <w:t xml:space="preserve"> </w:t>
      </w:r>
      <w:r w:rsidR="00743D9A">
        <w:rPr>
          <w:sz w:val="24"/>
          <w:szCs w:val="24"/>
        </w:rPr>
        <w:t xml:space="preserve">eligible property replacement and improvement </w:t>
      </w:r>
      <w:r w:rsidRPr="00FC517F">
        <w:rPr>
          <w:sz w:val="24"/>
          <w:szCs w:val="24"/>
        </w:rPr>
        <w:t>target</w:t>
      </w:r>
      <w:r w:rsidR="00D117E6">
        <w:rPr>
          <w:sz w:val="24"/>
          <w:szCs w:val="24"/>
        </w:rPr>
        <w:t>s</w:t>
      </w:r>
      <w:r w:rsidRPr="00FC517F">
        <w:rPr>
          <w:sz w:val="24"/>
          <w:szCs w:val="24"/>
        </w:rPr>
        <w:t xml:space="preserve"> for 2021</w:t>
      </w:r>
      <w:r w:rsidR="00AA3BA5">
        <w:rPr>
          <w:sz w:val="24"/>
          <w:szCs w:val="24"/>
        </w:rPr>
        <w:t xml:space="preserve"> and</w:t>
      </w:r>
      <w:r w:rsidR="00B0016A">
        <w:rPr>
          <w:sz w:val="24"/>
          <w:szCs w:val="24"/>
        </w:rPr>
        <w:t xml:space="preserve"> </w:t>
      </w:r>
      <w:r w:rsidRPr="00FC517F">
        <w:rPr>
          <w:sz w:val="24"/>
          <w:szCs w:val="24"/>
        </w:rPr>
        <w:t>that it will spend approximately $198.7 million on LTIIP projects in 2021.</w:t>
      </w:r>
    </w:p>
    <w:p w14:paraId="5E352CC2" w14:textId="77777777" w:rsidR="00FC0088" w:rsidRDefault="00FC0088" w:rsidP="00FC517F">
      <w:pPr>
        <w:rPr>
          <w:sz w:val="24"/>
          <w:szCs w:val="24"/>
        </w:rPr>
      </w:pPr>
    </w:p>
    <w:p w14:paraId="34ADC0DC" w14:textId="77777777" w:rsidR="00712D94" w:rsidRDefault="009F7A06" w:rsidP="00677CDE">
      <w:pPr>
        <w:ind w:firstLine="720"/>
        <w:rPr>
          <w:sz w:val="24"/>
          <w:szCs w:val="24"/>
        </w:rPr>
      </w:pPr>
      <w:r>
        <w:rPr>
          <w:sz w:val="24"/>
          <w:szCs w:val="24"/>
        </w:rPr>
        <w:t xml:space="preserve">Compliance with the LTIIP is evaluated on a multiyear basis over the life of the LTIIP.  Construction and budget variations in individual years can be expected and it is reasonable to expect that over a multi-year timeframe, much of this variation will be mitigated.  </w:t>
      </w:r>
    </w:p>
    <w:p w14:paraId="281DF8C0" w14:textId="77777777" w:rsidR="00712D94" w:rsidRDefault="00712D94" w:rsidP="00677CDE">
      <w:pPr>
        <w:ind w:firstLine="720"/>
        <w:rPr>
          <w:sz w:val="24"/>
          <w:szCs w:val="24"/>
        </w:rPr>
      </w:pPr>
    </w:p>
    <w:p w14:paraId="04276F56" w14:textId="08CC7E82" w:rsidR="00840BB4" w:rsidRDefault="00677CDE" w:rsidP="00677CDE">
      <w:pPr>
        <w:ind w:firstLine="720"/>
        <w:rPr>
          <w:sz w:val="24"/>
          <w:szCs w:val="24"/>
        </w:rPr>
      </w:pPr>
      <w:r w:rsidRPr="00677CDE">
        <w:rPr>
          <w:sz w:val="24"/>
          <w:szCs w:val="24"/>
        </w:rPr>
        <w:t xml:space="preserve">The AAOP does not propose a Major Modification to the company’s LTIIP.  </w:t>
      </w:r>
      <w:r w:rsidR="00840BB4">
        <w:rPr>
          <w:sz w:val="24"/>
          <w:szCs w:val="24"/>
        </w:rPr>
        <w:t xml:space="preserve">Accordingly, </w:t>
      </w:r>
      <w:r w:rsidR="00990D72" w:rsidRPr="00990D72">
        <w:rPr>
          <w:sz w:val="24"/>
          <w:szCs w:val="24"/>
        </w:rPr>
        <w:t>PECO’s</w:t>
      </w:r>
      <w:r w:rsidR="00840BB4">
        <w:rPr>
          <w:sz w:val="24"/>
          <w:szCs w:val="24"/>
        </w:rPr>
        <w:t xml:space="preserve"> AAOP </w:t>
      </w:r>
      <w:r w:rsidR="0010700D">
        <w:rPr>
          <w:sz w:val="24"/>
          <w:szCs w:val="24"/>
        </w:rPr>
        <w:t xml:space="preserve">appears to substantially </w:t>
      </w:r>
      <w:r w:rsidR="00840BB4">
        <w:rPr>
          <w:sz w:val="24"/>
          <w:szCs w:val="24"/>
        </w:rPr>
        <w:t xml:space="preserve">conform to the schedule </w:t>
      </w:r>
      <w:r w:rsidR="0010700D">
        <w:rPr>
          <w:sz w:val="24"/>
          <w:szCs w:val="24"/>
        </w:rPr>
        <w:t xml:space="preserve">set </w:t>
      </w:r>
      <w:r w:rsidR="00840BB4">
        <w:rPr>
          <w:sz w:val="24"/>
          <w:szCs w:val="24"/>
        </w:rPr>
        <w:t>forth in the company’s LTIIP.</w:t>
      </w:r>
    </w:p>
    <w:p w14:paraId="77E6F421" w14:textId="77777777" w:rsidR="00840BB4" w:rsidRPr="00541C7D" w:rsidRDefault="00840BB4" w:rsidP="00840BB4">
      <w:pPr>
        <w:rPr>
          <w:sz w:val="24"/>
          <w:szCs w:val="24"/>
        </w:rPr>
      </w:pPr>
    </w:p>
    <w:p w14:paraId="2161F854" w14:textId="6364E099" w:rsidR="00840BB4" w:rsidRDefault="00840BB4" w:rsidP="00A773C5">
      <w:pPr>
        <w:rPr>
          <w:b/>
          <w:sz w:val="24"/>
          <w:szCs w:val="24"/>
          <w:u w:val="single"/>
        </w:rPr>
      </w:pPr>
      <w:r w:rsidRPr="00700F7D">
        <w:rPr>
          <w:b/>
          <w:sz w:val="24"/>
          <w:szCs w:val="24"/>
          <w:u w:val="single"/>
        </w:rPr>
        <w:t>Conclusion</w:t>
      </w:r>
    </w:p>
    <w:p w14:paraId="3009362F" w14:textId="77777777" w:rsidR="001218B7" w:rsidRPr="00A773C5" w:rsidRDefault="001218B7" w:rsidP="00A773C5">
      <w:pPr>
        <w:rPr>
          <w:b/>
          <w:sz w:val="24"/>
          <w:szCs w:val="24"/>
          <w:u w:val="single"/>
        </w:rPr>
      </w:pPr>
    </w:p>
    <w:p w14:paraId="46805FF8" w14:textId="06C9C40E" w:rsidR="00840BB4" w:rsidRDefault="00840BB4" w:rsidP="00522803">
      <w:pPr>
        <w:ind w:firstLine="720"/>
        <w:rPr>
          <w:sz w:val="24"/>
          <w:szCs w:val="24"/>
        </w:rPr>
      </w:pPr>
      <w:r w:rsidRPr="00842E0A">
        <w:rPr>
          <w:sz w:val="24"/>
          <w:szCs w:val="24"/>
        </w:rPr>
        <w:t xml:space="preserve">Upon review of </w:t>
      </w:r>
      <w:r w:rsidR="00E11341" w:rsidRPr="00E11341">
        <w:rPr>
          <w:sz w:val="24"/>
          <w:szCs w:val="24"/>
        </w:rPr>
        <w:t>PECO’s</w:t>
      </w:r>
      <w:r w:rsidRPr="00842E0A">
        <w:rPr>
          <w:sz w:val="24"/>
          <w:szCs w:val="24"/>
        </w:rPr>
        <w:t xml:space="preserve"> </w:t>
      </w:r>
      <w:r w:rsidR="001C6C65">
        <w:rPr>
          <w:sz w:val="24"/>
          <w:szCs w:val="24"/>
        </w:rPr>
        <w:t>AAOP</w:t>
      </w:r>
      <w:r>
        <w:rPr>
          <w:sz w:val="24"/>
          <w:szCs w:val="24"/>
        </w:rPr>
        <w:t xml:space="preserve"> filed on </w:t>
      </w:r>
      <w:r w:rsidR="00E11341" w:rsidRPr="00E11341">
        <w:rPr>
          <w:sz w:val="24"/>
          <w:szCs w:val="24"/>
        </w:rPr>
        <w:t>February 26, 2021</w:t>
      </w:r>
      <w:r>
        <w:rPr>
          <w:sz w:val="24"/>
          <w:szCs w:val="24"/>
        </w:rPr>
        <w:t>,</w:t>
      </w:r>
      <w:r w:rsidRPr="00842E0A">
        <w:rPr>
          <w:sz w:val="24"/>
          <w:szCs w:val="24"/>
        </w:rPr>
        <w:t xml:space="preserve"> it appears that the filing </w:t>
      </w:r>
      <w:r w:rsidR="0010700D">
        <w:rPr>
          <w:sz w:val="24"/>
          <w:szCs w:val="24"/>
        </w:rPr>
        <w:t>substantially</w:t>
      </w:r>
      <w:r w:rsidR="0010700D" w:rsidRPr="00842E0A">
        <w:rPr>
          <w:sz w:val="24"/>
          <w:szCs w:val="24"/>
        </w:rPr>
        <w:t xml:space="preserve"> </w:t>
      </w:r>
      <w:r>
        <w:rPr>
          <w:sz w:val="24"/>
          <w:szCs w:val="24"/>
        </w:rPr>
        <w:t>complies with</w:t>
      </w:r>
      <w:r w:rsidRPr="00842E0A">
        <w:rPr>
          <w:sz w:val="24"/>
          <w:szCs w:val="24"/>
        </w:rPr>
        <w:t xml:space="preserve"> the requirements of </w:t>
      </w:r>
      <w:r w:rsidRPr="004C3AA4">
        <w:rPr>
          <w:sz w:val="24"/>
          <w:szCs w:val="24"/>
        </w:rPr>
        <w:t xml:space="preserve">52 Pa. Code § </w:t>
      </w:r>
      <w:r>
        <w:rPr>
          <w:sz w:val="24"/>
          <w:szCs w:val="24"/>
        </w:rPr>
        <w:t>121.6</w:t>
      </w:r>
      <w:r w:rsidR="00215531">
        <w:rPr>
          <w:sz w:val="24"/>
          <w:szCs w:val="24"/>
        </w:rPr>
        <w:t xml:space="preserve"> and </w:t>
      </w:r>
      <w:r w:rsidR="0010700D">
        <w:rPr>
          <w:sz w:val="24"/>
          <w:szCs w:val="24"/>
        </w:rPr>
        <w:t xml:space="preserve">it </w:t>
      </w:r>
      <w:r w:rsidR="00215531">
        <w:rPr>
          <w:sz w:val="24"/>
          <w:szCs w:val="24"/>
        </w:rPr>
        <w:t>is approved</w:t>
      </w:r>
      <w:r w:rsidRPr="00842E0A">
        <w:rPr>
          <w:sz w:val="24"/>
          <w:szCs w:val="24"/>
        </w:rPr>
        <w:t xml:space="preserve">.  </w:t>
      </w:r>
      <w:r>
        <w:rPr>
          <w:sz w:val="24"/>
          <w:szCs w:val="24"/>
        </w:rPr>
        <w:t xml:space="preserve">This approval is contingent upon the possibility that subsequent audits, reviews and inquiries, in any Commission proceeding, may be conducted pursuant to </w:t>
      </w:r>
      <w:r w:rsidRPr="004C3AA4">
        <w:rPr>
          <w:sz w:val="24"/>
          <w:szCs w:val="24"/>
        </w:rPr>
        <w:t xml:space="preserve">52 Pa. Code § </w:t>
      </w:r>
      <w:r>
        <w:rPr>
          <w:sz w:val="24"/>
          <w:szCs w:val="24"/>
        </w:rPr>
        <w:t>121.</w:t>
      </w:r>
    </w:p>
    <w:p w14:paraId="5635D293" w14:textId="69DC26AB" w:rsidR="004267C2" w:rsidRDefault="004267C2" w:rsidP="00522803">
      <w:pPr>
        <w:ind w:firstLine="720"/>
        <w:rPr>
          <w:sz w:val="24"/>
          <w:szCs w:val="24"/>
        </w:rPr>
      </w:pPr>
    </w:p>
    <w:p w14:paraId="3DC46316" w14:textId="3E989093" w:rsidR="004267C2" w:rsidRDefault="004267C2" w:rsidP="00522803">
      <w:pPr>
        <w:ind w:firstLine="720"/>
        <w:rPr>
          <w:sz w:val="24"/>
          <w:szCs w:val="24"/>
        </w:rPr>
      </w:pPr>
      <w:r w:rsidRPr="004267C2">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John Van </w:t>
      </w:r>
      <w:proofErr w:type="spellStart"/>
      <w:r w:rsidRPr="004267C2">
        <w:rPr>
          <w:sz w:val="24"/>
          <w:szCs w:val="24"/>
        </w:rPr>
        <w:t>Zant</w:t>
      </w:r>
      <w:proofErr w:type="spellEnd"/>
      <w:r w:rsidRPr="004267C2">
        <w:rPr>
          <w:sz w:val="24"/>
          <w:szCs w:val="24"/>
        </w:rPr>
        <w:t xml:space="preserve">, Bureau of Technical Utility Services at </w:t>
      </w:r>
      <w:hyperlink r:id="rId11" w:history="1">
        <w:r w:rsidR="00EA4FE5" w:rsidRPr="00DA7D11">
          <w:rPr>
            <w:rStyle w:val="Hyperlink"/>
            <w:sz w:val="24"/>
            <w:szCs w:val="24"/>
          </w:rPr>
          <w:t>jvanvant@pa.gov</w:t>
        </w:r>
      </w:hyperlink>
      <w:r w:rsidRPr="004267C2">
        <w:rPr>
          <w:sz w:val="24"/>
          <w:szCs w:val="24"/>
        </w:rPr>
        <w:t>.</w:t>
      </w:r>
      <w:r w:rsidR="00EA4FE5">
        <w:rPr>
          <w:sz w:val="24"/>
          <w:szCs w:val="24"/>
        </w:rPr>
        <w:tab/>
      </w:r>
      <w:r w:rsidRPr="004267C2">
        <w:rPr>
          <w:sz w:val="24"/>
          <w:szCs w:val="24"/>
        </w:rPr>
        <w:t xml:space="preserve"> </w:t>
      </w:r>
      <w:r w:rsidRPr="004267C2">
        <w:rPr>
          <w:sz w:val="24"/>
          <w:szCs w:val="24"/>
        </w:rPr>
        <w:tab/>
      </w:r>
    </w:p>
    <w:p w14:paraId="22AD6F67" w14:textId="48E5E688" w:rsidR="0005691E" w:rsidRPr="00D13658" w:rsidRDefault="0005691E" w:rsidP="00522803">
      <w:pPr>
        <w:ind w:firstLine="720"/>
        <w:rPr>
          <w:sz w:val="24"/>
          <w:szCs w:val="24"/>
        </w:rPr>
      </w:pPr>
    </w:p>
    <w:p w14:paraId="568B2016" w14:textId="55DD6EEC" w:rsidR="00840BB4" w:rsidRDefault="00840BB4" w:rsidP="00840BB4">
      <w:pPr>
        <w:jc w:val="both"/>
        <w:rPr>
          <w:sz w:val="24"/>
          <w:szCs w:val="24"/>
        </w:rPr>
      </w:pPr>
    </w:p>
    <w:p w14:paraId="6A2E0AD4" w14:textId="36C9DE73" w:rsidR="005912AD" w:rsidRPr="005912AD" w:rsidRDefault="00920F6F" w:rsidP="00535DC5">
      <w:pPr>
        <w:tabs>
          <w:tab w:val="left" w:pos="5040"/>
        </w:tabs>
        <w:ind w:left="5040"/>
        <w:jc w:val="both"/>
        <w:rPr>
          <w:color w:val="000000"/>
          <w:sz w:val="24"/>
          <w:szCs w:val="24"/>
        </w:rPr>
      </w:pPr>
      <w:r>
        <w:rPr>
          <w:noProof/>
        </w:rPr>
        <w:drawing>
          <wp:anchor distT="0" distB="0" distL="114300" distR="114300" simplePos="0" relativeHeight="251659264" behindDoc="1" locked="0" layoutInCell="1" allowOverlap="1" wp14:anchorId="4B534DB7" wp14:editId="5EE6C28F">
            <wp:simplePos x="0" y="0"/>
            <wp:positionH relativeFrom="column">
              <wp:posOffset>3228975</wp:posOffset>
            </wp:positionH>
            <wp:positionV relativeFrom="paragraph">
              <wp:posOffset>115570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2AD" w:rsidRPr="005912AD">
        <w:rPr>
          <w:color w:val="000000"/>
          <w:sz w:val="24"/>
          <w:szCs w:val="24"/>
        </w:rPr>
        <w:t>Sincerely,</w:t>
      </w:r>
    </w:p>
    <w:p w14:paraId="036259CF" w14:textId="77777777" w:rsidR="005912AD" w:rsidRPr="005912AD" w:rsidRDefault="005912AD" w:rsidP="00535DC5">
      <w:pPr>
        <w:tabs>
          <w:tab w:val="left" w:pos="5040"/>
        </w:tabs>
        <w:jc w:val="both"/>
        <w:rPr>
          <w:color w:val="000000"/>
          <w:sz w:val="24"/>
          <w:szCs w:val="24"/>
        </w:rPr>
      </w:pPr>
    </w:p>
    <w:p w14:paraId="6F1C182A" w14:textId="77777777" w:rsidR="005912AD" w:rsidRPr="005912AD" w:rsidRDefault="005912AD" w:rsidP="00535DC5">
      <w:pPr>
        <w:jc w:val="both"/>
        <w:rPr>
          <w:sz w:val="24"/>
          <w:szCs w:val="24"/>
        </w:rPr>
      </w:pPr>
    </w:p>
    <w:p w14:paraId="23D7E56A" w14:textId="77777777" w:rsidR="005912AD" w:rsidRPr="005912AD" w:rsidRDefault="005912AD" w:rsidP="00535DC5">
      <w:pPr>
        <w:tabs>
          <w:tab w:val="left" w:pos="5040"/>
        </w:tabs>
        <w:jc w:val="both"/>
        <w:rPr>
          <w:color w:val="000000"/>
          <w:sz w:val="24"/>
          <w:szCs w:val="24"/>
        </w:rPr>
      </w:pPr>
    </w:p>
    <w:p w14:paraId="2C88EB8D" w14:textId="77777777" w:rsidR="005912AD" w:rsidRPr="005912AD" w:rsidRDefault="005912AD" w:rsidP="00535DC5">
      <w:pPr>
        <w:tabs>
          <w:tab w:val="left" w:pos="5040"/>
        </w:tabs>
        <w:jc w:val="both"/>
        <w:rPr>
          <w:color w:val="000000"/>
          <w:sz w:val="24"/>
          <w:szCs w:val="24"/>
        </w:rPr>
      </w:pPr>
    </w:p>
    <w:p w14:paraId="1BC1441C" w14:textId="77777777" w:rsidR="005912AD" w:rsidRPr="005912AD" w:rsidRDefault="005912AD" w:rsidP="00535DC5">
      <w:pPr>
        <w:tabs>
          <w:tab w:val="left" w:pos="5040"/>
        </w:tabs>
        <w:ind w:left="5040"/>
        <w:jc w:val="both"/>
        <w:rPr>
          <w:color w:val="000000"/>
          <w:sz w:val="24"/>
          <w:szCs w:val="24"/>
        </w:rPr>
      </w:pPr>
      <w:r w:rsidRPr="005912AD">
        <w:rPr>
          <w:color w:val="000000"/>
          <w:sz w:val="24"/>
          <w:szCs w:val="24"/>
        </w:rPr>
        <w:t>Rosemary Chiavetta</w:t>
      </w:r>
    </w:p>
    <w:p w14:paraId="605EAF60" w14:textId="77777777" w:rsidR="005912AD" w:rsidRPr="005912AD" w:rsidRDefault="005912AD" w:rsidP="00535DC5">
      <w:pPr>
        <w:tabs>
          <w:tab w:val="left" w:pos="5040"/>
        </w:tabs>
        <w:ind w:left="5040"/>
        <w:jc w:val="both"/>
        <w:rPr>
          <w:color w:val="000000"/>
          <w:sz w:val="24"/>
          <w:szCs w:val="24"/>
        </w:rPr>
      </w:pPr>
      <w:r w:rsidRPr="005912AD">
        <w:rPr>
          <w:color w:val="000000"/>
          <w:sz w:val="24"/>
          <w:szCs w:val="24"/>
        </w:rPr>
        <w:t>Secretary</w:t>
      </w:r>
    </w:p>
    <w:p w14:paraId="4302413D" w14:textId="3228CB09" w:rsidR="00E15382" w:rsidRDefault="00840BB4" w:rsidP="00522E17">
      <w:pPr>
        <w:jc w:val="both"/>
        <w:rPr>
          <w:sz w:val="24"/>
          <w:szCs w:val="24"/>
        </w:rPr>
      </w:pPr>
      <w:r>
        <w:rPr>
          <w:sz w:val="24"/>
          <w:szCs w:val="24"/>
        </w:rPr>
        <w:t>cc:</w:t>
      </w:r>
      <w:r>
        <w:rPr>
          <w:sz w:val="24"/>
          <w:szCs w:val="24"/>
        </w:rPr>
        <w:tab/>
      </w:r>
      <w:r w:rsidR="00522E17">
        <w:rPr>
          <w:sz w:val="24"/>
          <w:szCs w:val="24"/>
        </w:rPr>
        <w:t>Kriss Brown</w:t>
      </w:r>
      <w:r w:rsidR="0035197F">
        <w:rPr>
          <w:sz w:val="24"/>
          <w:szCs w:val="24"/>
        </w:rPr>
        <w:t>, LAW</w:t>
      </w:r>
    </w:p>
    <w:p w14:paraId="06D88303" w14:textId="280F9736" w:rsidR="00FE6F73" w:rsidRPr="00A773C5" w:rsidRDefault="00840BB4" w:rsidP="00A773C5">
      <w:pPr>
        <w:jc w:val="both"/>
        <w:rPr>
          <w:sz w:val="24"/>
          <w:szCs w:val="24"/>
        </w:rPr>
      </w:pPr>
      <w:r>
        <w:rPr>
          <w:sz w:val="24"/>
          <w:szCs w:val="24"/>
        </w:rPr>
        <w:tab/>
        <w:t xml:space="preserve">Dan </w:t>
      </w:r>
      <w:proofErr w:type="spellStart"/>
      <w:r>
        <w:rPr>
          <w:sz w:val="24"/>
          <w:szCs w:val="24"/>
        </w:rPr>
        <w:t>Searfoorce</w:t>
      </w:r>
      <w:proofErr w:type="spellEnd"/>
      <w:r>
        <w:rPr>
          <w:sz w:val="24"/>
          <w:szCs w:val="24"/>
        </w:rPr>
        <w:t>, TUS</w:t>
      </w:r>
    </w:p>
    <w:sectPr w:rsidR="00FE6F73" w:rsidRPr="00A773C5" w:rsidSect="009957C9">
      <w:footerReference w:type="default" r:id="rId1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26627" w14:textId="77777777" w:rsidR="001575AC" w:rsidRDefault="001575AC">
      <w:r>
        <w:separator/>
      </w:r>
    </w:p>
  </w:endnote>
  <w:endnote w:type="continuationSeparator" w:id="0">
    <w:p w14:paraId="0916FA56" w14:textId="77777777" w:rsidR="001575AC" w:rsidRDefault="0015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16E8" w14:textId="77777777" w:rsidR="00F60EAC" w:rsidRDefault="00840BB4">
    <w:pPr>
      <w:pStyle w:val="Footer"/>
      <w:jc w:val="center"/>
    </w:pPr>
    <w:r>
      <w:fldChar w:fldCharType="begin"/>
    </w:r>
    <w:r>
      <w:instrText xml:space="preserve"> PAGE   \* MERGEFORMAT </w:instrText>
    </w:r>
    <w:r>
      <w:fldChar w:fldCharType="separate"/>
    </w:r>
    <w:r w:rsidR="00FB5D40">
      <w:rPr>
        <w:noProof/>
      </w:rPr>
      <w:t>1</w:t>
    </w:r>
    <w:r>
      <w:rPr>
        <w:noProof/>
      </w:rPr>
      <w:fldChar w:fldCharType="end"/>
    </w:r>
  </w:p>
  <w:p w14:paraId="3FF5A5F0" w14:textId="77777777" w:rsidR="00F60EAC" w:rsidRDefault="00920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833E3" w14:textId="77777777" w:rsidR="00F60EAC" w:rsidRDefault="00840BB4">
    <w:pPr>
      <w:pStyle w:val="Footer"/>
      <w:jc w:val="center"/>
    </w:pPr>
    <w:r>
      <w:fldChar w:fldCharType="begin"/>
    </w:r>
    <w:r>
      <w:instrText xml:space="preserve"> PAGE   \* MERGEFORMAT </w:instrText>
    </w:r>
    <w:r>
      <w:fldChar w:fldCharType="separate"/>
    </w:r>
    <w:r w:rsidR="00FB5D40">
      <w:rPr>
        <w:noProof/>
      </w:rPr>
      <w:t>3</w:t>
    </w:r>
    <w:r>
      <w:rPr>
        <w:noProof/>
      </w:rPr>
      <w:fldChar w:fldCharType="end"/>
    </w:r>
  </w:p>
  <w:p w14:paraId="498B8AC5" w14:textId="77777777" w:rsidR="00F60EAC" w:rsidRDefault="00920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A7DCA" w14:textId="77777777" w:rsidR="001575AC" w:rsidRDefault="001575AC">
      <w:r>
        <w:separator/>
      </w:r>
    </w:p>
  </w:footnote>
  <w:footnote w:type="continuationSeparator" w:id="0">
    <w:p w14:paraId="3C867163" w14:textId="77777777" w:rsidR="001575AC" w:rsidRDefault="001575AC">
      <w:r>
        <w:continuationSeparator/>
      </w:r>
    </w:p>
  </w:footnote>
  <w:footnote w:id="1">
    <w:p w14:paraId="3212B095" w14:textId="6D0D6C58" w:rsidR="00DE2D84" w:rsidRDefault="00DE2D84">
      <w:pPr>
        <w:pStyle w:val="FootnoteText"/>
      </w:pPr>
      <w:r>
        <w:rPr>
          <w:rStyle w:val="FootnoteReference"/>
        </w:rPr>
        <w:footnoteRef/>
      </w:r>
      <w:r>
        <w:t xml:space="preserve"> </w:t>
      </w:r>
      <w:r w:rsidRPr="00FE637D">
        <w:rPr>
          <w:i/>
          <w:iCs/>
        </w:rPr>
        <w:t>See</w:t>
      </w:r>
      <w:r>
        <w:t xml:space="preserve"> </w:t>
      </w:r>
      <w:r w:rsidR="00F86A38" w:rsidRPr="00F86A38">
        <w:t xml:space="preserve">Docket No. P-2015-2471423 </w:t>
      </w:r>
      <w:r w:rsidR="00AC76FA">
        <w:t>for PECO’s fist LTIIP</w:t>
      </w:r>
      <w:r w:rsidR="005D222E">
        <w:t>,</w:t>
      </w:r>
      <w:r w:rsidR="00AC76FA">
        <w:t xml:space="preserve"> </w:t>
      </w:r>
      <w:r w:rsidR="00F86A38" w:rsidRPr="00F86A38">
        <w:t>and</w:t>
      </w:r>
      <w:r w:rsidR="00FA0F41">
        <w:t xml:space="preserve"> Docket No.</w:t>
      </w:r>
      <w:r w:rsidR="00F86A38" w:rsidRPr="00F86A38">
        <w:t xml:space="preserve"> P-2020-3020974</w:t>
      </w:r>
      <w:r w:rsidR="00AC76FA">
        <w:t xml:space="preserve"> for its second LTIIP</w:t>
      </w:r>
      <w:r w:rsidR="00F86A38" w:rsidRPr="00F86A3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03F45"/>
    <w:multiLevelType w:val="hybridMultilevel"/>
    <w:tmpl w:val="C23AAED0"/>
    <w:lvl w:ilvl="0" w:tplc="DA8E1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F765D"/>
    <w:multiLevelType w:val="hybridMultilevel"/>
    <w:tmpl w:val="6448A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50D74"/>
    <w:multiLevelType w:val="hybridMultilevel"/>
    <w:tmpl w:val="F3686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C72C96"/>
    <w:multiLevelType w:val="hybridMultilevel"/>
    <w:tmpl w:val="76ECA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6F7A2F"/>
    <w:multiLevelType w:val="hybridMultilevel"/>
    <w:tmpl w:val="3DBA7312"/>
    <w:lvl w:ilvl="0" w:tplc="EAD8D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B4"/>
    <w:rsid w:val="00002DA6"/>
    <w:rsid w:val="00052D6A"/>
    <w:rsid w:val="0005691E"/>
    <w:rsid w:val="00064333"/>
    <w:rsid w:val="000934CB"/>
    <w:rsid w:val="000A0D75"/>
    <w:rsid w:val="000B6C11"/>
    <w:rsid w:val="0010700D"/>
    <w:rsid w:val="001218B7"/>
    <w:rsid w:val="001265E8"/>
    <w:rsid w:val="001449FC"/>
    <w:rsid w:val="001575AC"/>
    <w:rsid w:val="001768DD"/>
    <w:rsid w:val="001903F0"/>
    <w:rsid w:val="001C6C65"/>
    <w:rsid w:val="001E320D"/>
    <w:rsid w:val="001E510F"/>
    <w:rsid w:val="00205876"/>
    <w:rsid w:val="00215531"/>
    <w:rsid w:val="00232F31"/>
    <w:rsid w:val="00264B62"/>
    <w:rsid w:val="002711F5"/>
    <w:rsid w:val="00276F0D"/>
    <w:rsid w:val="002B58FC"/>
    <w:rsid w:val="002C4A22"/>
    <w:rsid w:val="002D0452"/>
    <w:rsid w:val="002D4215"/>
    <w:rsid w:val="002E3A84"/>
    <w:rsid w:val="002F1B23"/>
    <w:rsid w:val="003303E8"/>
    <w:rsid w:val="00334668"/>
    <w:rsid w:val="0035197F"/>
    <w:rsid w:val="003614F4"/>
    <w:rsid w:val="003754FA"/>
    <w:rsid w:val="003968F3"/>
    <w:rsid w:val="003C11F3"/>
    <w:rsid w:val="003D4226"/>
    <w:rsid w:val="004267C2"/>
    <w:rsid w:val="0046523A"/>
    <w:rsid w:val="0047102E"/>
    <w:rsid w:val="004908C2"/>
    <w:rsid w:val="004A2DEE"/>
    <w:rsid w:val="004A5BAE"/>
    <w:rsid w:val="004A6E66"/>
    <w:rsid w:val="004B5FBD"/>
    <w:rsid w:val="004D44E0"/>
    <w:rsid w:val="004E039A"/>
    <w:rsid w:val="00506F02"/>
    <w:rsid w:val="00522803"/>
    <w:rsid w:val="00522E17"/>
    <w:rsid w:val="00535DC5"/>
    <w:rsid w:val="00551C80"/>
    <w:rsid w:val="005908B8"/>
    <w:rsid w:val="005912AD"/>
    <w:rsid w:val="005A662E"/>
    <w:rsid w:val="005C7FEF"/>
    <w:rsid w:val="005D222E"/>
    <w:rsid w:val="005E4D37"/>
    <w:rsid w:val="005E5C67"/>
    <w:rsid w:val="005F3DD7"/>
    <w:rsid w:val="006038A3"/>
    <w:rsid w:val="00606588"/>
    <w:rsid w:val="00606AD2"/>
    <w:rsid w:val="00632770"/>
    <w:rsid w:val="00646E95"/>
    <w:rsid w:val="006556FC"/>
    <w:rsid w:val="0065757D"/>
    <w:rsid w:val="00677CDE"/>
    <w:rsid w:val="006805AD"/>
    <w:rsid w:val="0068118B"/>
    <w:rsid w:val="006B6D93"/>
    <w:rsid w:val="006C5D0B"/>
    <w:rsid w:val="006E1BCD"/>
    <w:rsid w:val="00712D94"/>
    <w:rsid w:val="00714299"/>
    <w:rsid w:val="00724911"/>
    <w:rsid w:val="00727CB2"/>
    <w:rsid w:val="00730A9A"/>
    <w:rsid w:val="00740F5C"/>
    <w:rsid w:val="00743D9A"/>
    <w:rsid w:val="00757156"/>
    <w:rsid w:val="00794435"/>
    <w:rsid w:val="007B51EE"/>
    <w:rsid w:val="00810407"/>
    <w:rsid w:val="00817F67"/>
    <w:rsid w:val="00825197"/>
    <w:rsid w:val="00840BB4"/>
    <w:rsid w:val="00841441"/>
    <w:rsid w:val="00842BA5"/>
    <w:rsid w:val="00853636"/>
    <w:rsid w:val="00860ED9"/>
    <w:rsid w:val="00864AE2"/>
    <w:rsid w:val="008742B0"/>
    <w:rsid w:val="008803A3"/>
    <w:rsid w:val="00892105"/>
    <w:rsid w:val="0089544D"/>
    <w:rsid w:val="008D442B"/>
    <w:rsid w:val="00920F6F"/>
    <w:rsid w:val="009449C6"/>
    <w:rsid w:val="00964CD1"/>
    <w:rsid w:val="009777AA"/>
    <w:rsid w:val="00990D72"/>
    <w:rsid w:val="009C1B1A"/>
    <w:rsid w:val="009D6D9D"/>
    <w:rsid w:val="009F3218"/>
    <w:rsid w:val="009F7A06"/>
    <w:rsid w:val="00A13640"/>
    <w:rsid w:val="00A664A7"/>
    <w:rsid w:val="00A773C5"/>
    <w:rsid w:val="00A82CF2"/>
    <w:rsid w:val="00AA3BA5"/>
    <w:rsid w:val="00AB1B59"/>
    <w:rsid w:val="00AC6F74"/>
    <w:rsid w:val="00AC76FA"/>
    <w:rsid w:val="00B0016A"/>
    <w:rsid w:val="00B101DD"/>
    <w:rsid w:val="00B242FE"/>
    <w:rsid w:val="00B47923"/>
    <w:rsid w:val="00B602B5"/>
    <w:rsid w:val="00B81B27"/>
    <w:rsid w:val="00B906DA"/>
    <w:rsid w:val="00BA0EE4"/>
    <w:rsid w:val="00BC30A8"/>
    <w:rsid w:val="00BE2B2B"/>
    <w:rsid w:val="00C02DD6"/>
    <w:rsid w:val="00C428A1"/>
    <w:rsid w:val="00C7304D"/>
    <w:rsid w:val="00C7737D"/>
    <w:rsid w:val="00CA1CC0"/>
    <w:rsid w:val="00CA7540"/>
    <w:rsid w:val="00CB0062"/>
    <w:rsid w:val="00CC6611"/>
    <w:rsid w:val="00CD05C5"/>
    <w:rsid w:val="00D117E6"/>
    <w:rsid w:val="00D84208"/>
    <w:rsid w:val="00D84877"/>
    <w:rsid w:val="00D872B1"/>
    <w:rsid w:val="00D876A7"/>
    <w:rsid w:val="00DD0161"/>
    <w:rsid w:val="00DD0640"/>
    <w:rsid w:val="00DD7398"/>
    <w:rsid w:val="00DE2D84"/>
    <w:rsid w:val="00E11341"/>
    <w:rsid w:val="00E15382"/>
    <w:rsid w:val="00E44325"/>
    <w:rsid w:val="00E53EE4"/>
    <w:rsid w:val="00EA4FE5"/>
    <w:rsid w:val="00ED0984"/>
    <w:rsid w:val="00ED5088"/>
    <w:rsid w:val="00F810D9"/>
    <w:rsid w:val="00F86A38"/>
    <w:rsid w:val="00FA0F41"/>
    <w:rsid w:val="00FB5D40"/>
    <w:rsid w:val="00FC0088"/>
    <w:rsid w:val="00FC517F"/>
    <w:rsid w:val="00FE637D"/>
    <w:rsid w:val="00FE6F73"/>
    <w:rsid w:val="00FF0D49"/>
    <w:rsid w:val="00FF1939"/>
    <w:rsid w:val="00FF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3C909E0"/>
  <w15:docId w15:val="{664F5258-6AD6-45DE-9FBC-62D5459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B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0BB4"/>
    <w:pPr>
      <w:tabs>
        <w:tab w:val="center" w:pos="4320"/>
        <w:tab w:val="right" w:pos="8640"/>
      </w:tabs>
    </w:pPr>
  </w:style>
  <w:style w:type="character" w:customStyle="1" w:styleId="FooterChar">
    <w:name w:val="Footer Char"/>
    <w:basedOn w:val="DefaultParagraphFont"/>
    <w:link w:val="Footer"/>
    <w:uiPriority w:val="99"/>
    <w:rsid w:val="00840BB4"/>
    <w:rPr>
      <w:rFonts w:ascii="Times New Roman" w:eastAsia="Times New Roman" w:hAnsi="Times New Roman" w:cs="Times New Roman"/>
      <w:sz w:val="20"/>
      <w:szCs w:val="20"/>
    </w:rPr>
  </w:style>
  <w:style w:type="paragraph" w:styleId="ListParagraph">
    <w:name w:val="List Paragraph"/>
    <w:basedOn w:val="Normal"/>
    <w:uiPriority w:val="34"/>
    <w:qFormat/>
    <w:rsid w:val="00840BB4"/>
    <w:pPr>
      <w:ind w:left="720"/>
      <w:contextualSpacing/>
    </w:pPr>
  </w:style>
  <w:style w:type="paragraph" w:styleId="BalloonText">
    <w:name w:val="Balloon Text"/>
    <w:basedOn w:val="Normal"/>
    <w:link w:val="BalloonTextChar"/>
    <w:uiPriority w:val="99"/>
    <w:semiHidden/>
    <w:unhideWhenUsed/>
    <w:rsid w:val="00840BB4"/>
    <w:rPr>
      <w:rFonts w:ascii="Tahoma" w:hAnsi="Tahoma" w:cs="Tahoma"/>
      <w:sz w:val="16"/>
      <w:szCs w:val="16"/>
    </w:rPr>
  </w:style>
  <w:style w:type="character" w:customStyle="1" w:styleId="BalloonTextChar">
    <w:name w:val="Balloon Text Char"/>
    <w:basedOn w:val="DefaultParagraphFont"/>
    <w:link w:val="BalloonText"/>
    <w:uiPriority w:val="99"/>
    <w:semiHidden/>
    <w:rsid w:val="00840B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3DD7"/>
    <w:rPr>
      <w:sz w:val="16"/>
      <w:szCs w:val="16"/>
    </w:rPr>
  </w:style>
  <w:style w:type="paragraph" w:styleId="CommentText">
    <w:name w:val="annotation text"/>
    <w:basedOn w:val="Normal"/>
    <w:link w:val="CommentTextChar"/>
    <w:uiPriority w:val="99"/>
    <w:semiHidden/>
    <w:unhideWhenUsed/>
    <w:rsid w:val="005F3DD7"/>
  </w:style>
  <w:style w:type="character" w:customStyle="1" w:styleId="CommentTextChar">
    <w:name w:val="Comment Text Char"/>
    <w:basedOn w:val="DefaultParagraphFont"/>
    <w:link w:val="CommentText"/>
    <w:uiPriority w:val="99"/>
    <w:semiHidden/>
    <w:rsid w:val="005F3D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DD7"/>
    <w:rPr>
      <w:b/>
      <w:bCs/>
    </w:rPr>
  </w:style>
  <w:style w:type="character" w:customStyle="1" w:styleId="CommentSubjectChar">
    <w:name w:val="Comment Subject Char"/>
    <w:basedOn w:val="CommentTextChar"/>
    <w:link w:val="CommentSubject"/>
    <w:uiPriority w:val="99"/>
    <w:semiHidden/>
    <w:rsid w:val="005F3DD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84877"/>
    <w:rPr>
      <w:color w:val="0000FF" w:themeColor="hyperlink"/>
      <w:u w:val="single"/>
    </w:rPr>
  </w:style>
  <w:style w:type="character" w:styleId="UnresolvedMention">
    <w:name w:val="Unresolved Mention"/>
    <w:basedOn w:val="DefaultParagraphFont"/>
    <w:uiPriority w:val="99"/>
    <w:semiHidden/>
    <w:unhideWhenUsed/>
    <w:rsid w:val="00D84877"/>
    <w:rPr>
      <w:color w:val="605E5C"/>
      <w:shd w:val="clear" w:color="auto" w:fill="E1DFDD"/>
    </w:rPr>
  </w:style>
  <w:style w:type="paragraph" w:styleId="FootnoteText">
    <w:name w:val="footnote text"/>
    <w:basedOn w:val="Normal"/>
    <w:link w:val="FootnoteTextChar"/>
    <w:uiPriority w:val="99"/>
    <w:semiHidden/>
    <w:unhideWhenUsed/>
    <w:rsid w:val="00DE2D84"/>
  </w:style>
  <w:style w:type="character" w:customStyle="1" w:styleId="FootnoteTextChar">
    <w:name w:val="Footnote Text Char"/>
    <w:basedOn w:val="DefaultParagraphFont"/>
    <w:link w:val="FootnoteText"/>
    <w:uiPriority w:val="99"/>
    <w:semiHidden/>
    <w:rsid w:val="00DE2D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E2D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vant@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ck.webster@peco-energ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3D7D-47DF-47B0-92B9-C2AA7F37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 Matthew</dc:creator>
  <cp:lastModifiedBy>Wagner, Nathan R</cp:lastModifiedBy>
  <cp:revision>2</cp:revision>
  <dcterms:created xsi:type="dcterms:W3CDTF">2021-04-01T20:14:00Z</dcterms:created>
  <dcterms:modified xsi:type="dcterms:W3CDTF">2021-04-01T20:14:00Z</dcterms:modified>
</cp:coreProperties>
</file>