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402C21B9" w:rsidR="00285156" w:rsidRPr="005A5113" w:rsidRDefault="00F435CD" w:rsidP="00F435C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April 8, 2021</w:t>
      </w:r>
    </w:p>
    <w:p w14:paraId="3A004602" w14:textId="5D7526DD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Docket No. </w:t>
      </w:r>
      <w:r w:rsidR="00EE3FAF">
        <w:rPr>
          <w:color w:val="000000" w:themeColor="text1"/>
          <w:sz w:val="26"/>
          <w:szCs w:val="26"/>
        </w:rPr>
        <w:t>P-2021-</w:t>
      </w:r>
      <w:r w:rsidR="006E5730">
        <w:rPr>
          <w:color w:val="000000" w:themeColor="text1"/>
          <w:sz w:val="26"/>
          <w:szCs w:val="26"/>
        </w:rPr>
        <w:t>3024373</w:t>
      </w:r>
    </w:p>
    <w:p w14:paraId="378A8A73" w14:textId="69F5330B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Utility Code: </w:t>
      </w:r>
      <w:r w:rsidR="006E5730">
        <w:rPr>
          <w:color w:val="000000" w:themeColor="text1"/>
          <w:sz w:val="26"/>
          <w:szCs w:val="26"/>
        </w:rPr>
        <w:t>110150</w:t>
      </w:r>
    </w:p>
    <w:p w14:paraId="58EE41CE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475F687B" w14:textId="3C06C6BA" w:rsidR="007C3B73" w:rsidRPr="005A5113" w:rsidRDefault="00A64612" w:rsidP="007C3B7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Michael Zimmerman</w:t>
      </w:r>
    </w:p>
    <w:p w14:paraId="32381F0F" w14:textId="0BCB62A9" w:rsidR="007C3B73" w:rsidRPr="005A5113" w:rsidRDefault="0091550C" w:rsidP="007C3B73">
      <w:pPr>
        <w:rPr>
          <w:sz w:val="26"/>
          <w:szCs w:val="26"/>
        </w:rPr>
      </w:pPr>
      <w:r>
        <w:rPr>
          <w:sz w:val="26"/>
          <w:szCs w:val="26"/>
        </w:rPr>
        <w:t>Duquesne Light Company</w:t>
      </w:r>
    </w:p>
    <w:p w14:paraId="6F40A039" w14:textId="3FDE69CC" w:rsidR="00485CB9" w:rsidRDefault="0091550C" w:rsidP="007C3B73">
      <w:pPr>
        <w:rPr>
          <w:sz w:val="26"/>
          <w:szCs w:val="26"/>
        </w:rPr>
      </w:pPr>
      <w:r>
        <w:rPr>
          <w:sz w:val="26"/>
          <w:szCs w:val="26"/>
        </w:rPr>
        <w:t>411 Seventh Avenue</w:t>
      </w:r>
      <w:r w:rsidR="00B83DFF">
        <w:rPr>
          <w:sz w:val="26"/>
          <w:szCs w:val="26"/>
        </w:rPr>
        <w:t xml:space="preserve">  </w:t>
      </w:r>
      <w:r w:rsidR="00485CB9">
        <w:rPr>
          <w:sz w:val="26"/>
          <w:szCs w:val="26"/>
        </w:rPr>
        <w:t>Mail drop 15-7</w:t>
      </w:r>
    </w:p>
    <w:p w14:paraId="44263470" w14:textId="352318D0" w:rsidR="00485CB9" w:rsidRPr="005A5113" w:rsidRDefault="00485CB9" w:rsidP="007C3B73">
      <w:pPr>
        <w:rPr>
          <w:sz w:val="26"/>
          <w:szCs w:val="26"/>
        </w:rPr>
      </w:pPr>
      <w:r>
        <w:rPr>
          <w:sz w:val="26"/>
          <w:szCs w:val="26"/>
        </w:rPr>
        <w:t>Pittsburgh, PA  15219</w:t>
      </w:r>
    </w:p>
    <w:p w14:paraId="2B62B2E0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5D61591F" w14:textId="77777777" w:rsidR="00542B65" w:rsidRDefault="005B09FD" w:rsidP="005B09FD">
      <w:pPr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Re: </w:t>
      </w:r>
      <w:r w:rsidR="005C11F3">
        <w:rPr>
          <w:color w:val="000000" w:themeColor="text1"/>
          <w:sz w:val="26"/>
          <w:szCs w:val="26"/>
        </w:rPr>
        <w:t>Duquesne Light Company – Standard Offer Program Cost Recovery Rider</w:t>
      </w:r>
    </w:p>
    <w:p w14:paraId="4E2E977D" w14:textId="7E3F49E0" w:rsidR="005B09FD" w:rsidRPr="005A5113" w:rsidRDefault="00542B65" w:rsidP="005B09F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bookmarkStart w:id="0" w:name="_Hlk68525040"/>
      <w:r>
        <w:rPr>
          <w:color w:val="000000" w:themeColor="text1"/>
          <w:sz w:val="26"/>
          <w:szCs w:val="26"/>
        </w:rPr>
        <w:t>Supplement No. 27 to Tariff Electric – PA P.U.C. No. 3S</w:t>
      </w:r>
      <w:bookmarkEnd w:id="0"/>
      <w:r w:rsidR="005B09FD" w:rsidRPr="005A5113">
        <w:rPr>
          <w:color w:val="000000" w:themeColor="text1"/>
          <w:sz w:val="26"/>
          <w:szCs w:val="26"/>
        </w:rPr>
        <w:t xml:space="preserve"> </w:t>
      </w:r>
    </w:p>
    <w:p w14:paraId="1862EBAF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25F85CE9" w14:textId="1CE60617" w:rsidR="007C3B73" w:rsidRPr="005A5113" w:rsidRDefault="007C3B73" w:rsidP="007C3B73">
      <w:pPr>
        <w:rPr>
          <w:color w:val="000000" w:themeColor="text1"/>
          <w:sz w:val="26"/>
          <w:szCs w:val="26"/>
        </w:rPr>
      </w:pPr>
      <w:bookmarkStart w:id="1" w:name="_Hlk532204435"/>
      <w:r w:rsidRPr="005A5113">
        <w:rPr>
          <w:color w:val="000000" w:themeColor="text1"/>
          <w:sz w:val="26"/>
          <w:szCs w:val="26"/>
        </w:rPr>
        <w:t xml:space="preserve">Dear </w:t>
      </w:r>
      <w:r w:rsidRPr="005A5113">
        <w:rPr>
          <w:color w:val="000000" w:themeColor="text1"/>
          <w:sz w:val="26"/>
          <w:szCs w:val="26"/>
        </w:rPr>
        <w:softHyphen/>
      </w:r>
      <w:r w:rsidRPr="005A5113">
        <w:rPr>
          <w:color w:val="000000" w:themeColor="text1"/>
          <w:sz w:val="26"/>
          <w:szCs w:val="26"/>
        </w:rPr>
        <w:softHyphen/>
      </w:r>
      <w:r w:rsidR="00006A44">
        <w:rPr>
          <w:color w:val="000000" w:themeColor="text1"/>
          <w:sz w:val="26"/>
          <w:szCs w:val="26"/>
        </w:rPr>
        <w:t>Mr. Zimmerman</w:t>
      </w:r>
      <w:r w:rsidRPr="005A5113">
        <w:rPr>
          <w:color w:val="000000" w:themeColor="text1"/>
          <w:sz w:val="26"/>
          <w:szCs w:val="26"/>
        </w:rPr>
        <w:t>:</w:t>
      </w:r>
    </w:p>
    <w:bookmarkEnd w:id="1"/>
    <w:p w14:paraId="4411234C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6919308D" w14:textId="357CEB8E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 xml:space="preserve">On </w:t>
      </w:r>
      <w:r w:rsidR="00006A44">
        <w:rPr>
          <w:sz w:val="26"/>
          <w:szCs w:val="26"/>
        </w:rPr>
        <w:t>March 26, 2021</w:t>
      </w:r>
      <w:r w:rsidR="005553D3" w:rsidRPr="005A5113">
        <w:rPr>
          <w:sz w:val="26"/>
          <w:szCs w:val="26"/>
        </w:rPr>
        <w:t xml:space="preserve">, </w:t>
      </w:r>
      <w:r w:rsidR="00422912">
        <w:rPr>
          <w:color w:val="000000" w:themeColor="text1"/>
          <w:sz w:val="26"/>
          <w:szCs w:val="26"/>
        </w:rPr>
        <w:t>Duquesne Light Company</w:t>
      </w:r>
      <w:r w:rsidR="002122BB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(</w:t>
      </w:r>
      <w:r w:rsidR="00772AE7">
        <w:rPr>
          <w:sz w:val="26"/>
          <w:szCs w:val="26"/>
        </w:rPr>
        <w:t xml:space="preserve">the </w:t>
      </w:r>
      <w:r w:rsidRPr="005A5113">
        <w:rPr>
          <w:sz w:val="26"/>
          <w:szCs w:val="26"/>
        </w:rPr>
        <w:t xml:space="preserve">Company) filed </w:t>
      </w:r>
      <w:r w:rsidR="00422912">
        <w:rPr>
          <w:color w:val="000000" w:themeColor="text1"/>
          <w:sz w:val="26"/>
          <w:szCs w:val="26"/>
        </w:rPr>
        <w:t>Supplement No. 27 to Tariff Electric – PA P.U.C. No. 3S</w:t>
      </w:r>
      <w:r w:rsidR="005553D3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 xml:space="preserve">to become effective on </w:t>
      </w:r>
      <w:r w:rsidR="001D6277">
        <w:rPr>
          <w:sz w:val="26"/>
          <w:szCs w:val="26"/>
        </w:rPr>
        <w:t>April 1, 2021</w:t>
      </w:r>
      <w:r w:rsidR="002122BB" w:rsidRPr="005A5113">
        <w:rPr>
          <w:sz w:val="26"/>
          <w:szCs w:val="26"/>
        </w:rPr>
        <w:t>.</w:t>
      </w:r>
      <w:r w:rsidR="005553D3" w:rsidRPr="005A5113">
        <w:rPr>
          <w:sz w:val="26"/>
          <w:szCs w:val="26"/>
        </w:rPr>
        <w:t xml:space="preserve">  </w:t>
      </w:r>
      <w:r w:rsidR="001D6277">
        <w:rPr>
          <w:color w:val="000000" w:themeColor="text1"/>
          <w:sz w:val="26"/>
          <w:szCs w:val="26"/>
        </w:rPr>
        <w:t>Supplement No. 27 to Tariff Electric – PA P.U.C. No. 3S</w:t>
      </w:r>
      <w:r w:rsidR="001D6277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was filed in compliance with the Commission’s Order</w:t>
      </w:r>
      <w:r w:rsidR="00335473">
        <w:rPr>
          <w:sz w:val="26"/>
          <w:szCs w:val="26"/>
        </w:rPr>
        <w:t xml:space="preserve"> </w:t>
      </w:r>
      <w:r w:rsidR="00772AE7" w:rsidRPr="005A5113">
        <w:rPr>
          <w:sz w:val="26"/>
          <w:szCs w:val="26"/>
        </w:rPr>
        <w:t xml:space="preserve">entered </w:t>
      </w:r>
      <w:r w:rsidR="00A52391">
        <w:rPr>
          <w:sz w:val="26"/>
          <w:szCs w:val="26"/>
        </w:rPr>
        <w:t>March 25, 2021</w:t>
      </w:r>
      <w:r w:rsidR="00772AE7">
        <w:rPr>
          <w:sz w:val="26"/>
          <w:szCs w:val="26"/>
        </w:rPr>
        <w:t xml:space="preserve"> </w:t>
      </w:r>
      <w:r w:rsidR="00335473" w:rsidRPr="005A5113">
        <w:rPr>
          <w:sz w:val="26"/>
          <w:szCs w:val="26"/>
        </w:rPr>
        <w:t>at Docket No.</w:t>
      </w:r>
      <w:r w:rsidR="00335473">
        <w:rPr>
          <w:sz w:val="26"/>
          <w:szCs w:val="26"/>
        </w:rPr>
        <w:t xml:space="preserve"> </w:t>
      </w:r>
      <w:r w:rsidR="00A52391">
        <w:rPr>
          <w:color w:val="000000" w:themeColor="text1"/>
          <w:sz w:val="26"/>
          <w:szCs w:val="26"/>
        </w:rPr>
        <w:t>P-2021-3024373</w:t>
      </w:r>
      <w:r w:rsidR="00335473">
        <w:rPr>
          <w:sz w:val="26"/>
          <w:szCs w:val="26"/>
        </w:rPr>
        <w:t>,</w:t>
      </w:r>
      <w:r w:rsidR="00BE2800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and</w:t>
      </w:r>
      <w:r w:rsidR="0085433D">
        <w:rPr>
          <w:sz w:val="26"/>
          <w:szCs w:val="26"/>
        </w:rPr>
        <w:t xml:space="preserve"> </w:t>
      </w:r>
      <w:r w:rsidR="00A07790">
        <w:rPr>
          <w:sz w:val="26"/>
          <w:szCs w:val="26"/>
        </w:rPr>
        <w:t xml:space="preserve">updates language </w:t>
      </w:r>
      <w:r w:rsidR="00CC59CD">
        <w:rPr>
          <w:sz w:val="26"/>
          <w:szCs w:val="26"/>
        </w:rPr>
        <w:t>in the tariff to reflect Commission approved operational changes to the Company’s Standard Offer Program (SOP)</w:t>
      </w:r>
      <w:r w:rsidR="005553D3" w:rsidRPr="005A5113">
        <w:rPr>
          <w:sz w:val="26"/>
          <w:szCs w:val="26"/>
        </w:rPr>
        <w:t xml:space="preserve">.  </w:t>
      </w:r>
    </w:p>
    <w:p w14:paraId="06687C99" w14:textId="77777777" w:rsidR="00285156" w:rsidRPr="005A5113" w:rsidRDefault="00285156" w:rsidP="00285156">
      <w:pPr>
        <w:rPr>
          <w:sz w:val="26"/>
          <w:szCs w:val="26"/>
        </w:rPr>
      </w:pPr>
    </w:p>
    <w:p w14:paraId="7180B838" w14:textId="6868DBA2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>Commission Staff has reviewed the tariff revisions and found that suspension or further investig</w:t>
      </w:r>
      <w:r w:rsidR="005553D3" w:rsidRPr="005A5113">
        <w:rPr>
          <w:sz w:val="26"/>
          <w:szCs w:val="26"/>
        </w:rPr>
        <w:t xml:space="preserve">ation does not appear warranted </w:t>
      </w:r>
      <w:r w:rsidRPr="005A5113">
        <w:rPr>
          <w:sz w:val="26"/>
          <w:szCs w:val="26"/>
        </w:rPr>
        <w:t xml:space="preserve">at this time.  Therefore, in accordance with 52 Pa. Code </w:t>
      </w:r>
      <w:r w:rsidR="006772B7" w:rsidRPr="005A5113">
        <w:rPr>
          <w:sz w:val="26"/>
          <w:szCs w:val="26"/>
        </w:rPr>
        <w:t xml:space="preserve">Chapter 53, </w:t>
      </w:r>
      <w:r w:rsidR="00010BC0">
        <w:rPr>
          <w:color w:val="000000" w:themeColor="text1"/>
          <w:sz w:val="26"/>
          <w:szCs w:val="26"/>
        </w:rPr>
        <w:t>Supplement No. 27 to Tariff Electric – PA P.U.C. No. 3S</w:t>
      </w:r>
      <w:r w:rsidR="005553D3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is effective by operation of law</w:t>
      </w:r>
      <w:r w:rsidR="00B43C74" w:rsidRPr="005A5113">
        <w:rPr>
          <w:sz w:val="26"/>
          <w:szCs w:val="26"/>
        </w:rPr>
        <w:t xml:space="preserve"> as of</w:t>
      </w:r>
      <w:r w:rsidRPr="005A5113">
        <w:rPr>
          <w:sz w:val="26"/>
          <w:szCs w:val="26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5A5113" w:rsidRDefault="00285156" w:rsidP="00285156">
      <w:pPr>
        <w:rPr>
          <w:sz w:val="26"/>
          <w:szCs w:val="26"/>
        </w:rPr>
      </w:pPr>
    </w:p>
    <w:p w14:paraId="505036E6" w14:textId="179C3C19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="00D62F8D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8" w:history="1">
        <w:r w:rsidR="00D62F8D">
          <w:rPr>
            <w:rStyle w:val="Hyperlink"/>
            <w:sz w:val="26"/>
            <w:szCs w:val="26"/>
          </w:rPr>
          <w:t>maboyle@pa.gov</w:t>
        </w:r>
      </w:hyperlink>
      <w:r w:rsidR="00D62F8D">
        <w:rPr>
          <w:sz w:val="26"/>
          <w:szCs w:val="26"/>
        </w:rPr>
        <w:t>.</w:t>
      </w:r>
    </w:p>
    <w:p w14:paraId="4CA52019" w14:textId="4336B7DB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</w:p>
    <w:p w14:paraId="6B4944AF" w14:textId="593980B1" w:rsidR="00285156" w:rsidRPr="005A5113" w:rsidRDefault="00F435CD" w:rsidP="00285156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364C42A0" wp14:editId="5E6BB06C">
            <wp:simplePos x="0" y="0"/>
            <wp:positionH relativeFrom="column">
              <wp:posOffset>2581275</wp:posOffset>
            </wp:positionH>
            <wp:positionV relativeFrom="paragraph">
              <wp:posOffset>8890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  <w:t>Sincerely,</w:t>
      </w:r>
    </w:p>
    <w:p w14:paraId="74DCDB0B" w14:textId="783D0D70" w:rsidR="00285156" w:rsidRPr="005A5113" w:rsidRDefault="00F435CD" w:rsidP="00F435CD">
      <w:pPr>
        <w:tabs>
          <w:tab w:val="left" w:pos="52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7CC1D5F" w14:textId="77777777" w:rsidR="00285156" w:rsidRPr="005A5113" w:rsidRDefault="00285156" w:rsidP="00285156">
      <w:pPr>
        <w:rPr>
          <w:sz w:val="26"/>
          <w:szCs w:val="26"/>
        </w:rPr>
      </w:pPr>
    </w:p>
    <w:p w14:paraId="4C8FA066" w14:textId="77777777" w:rsidR="00285156" w:rsidRPr="005A5113" w:rsidRDefault="00285156" w:rsidP="00285156">
      <w:pPr>
        <w:rPr>
          <w:sz w:val="26"/>
          <w:szCs w:val="26"/>
        </w:rPr>
      </w:pPr>
    </w:p>
    <w:p w14:paraId="3D094F8F" w14:textId="77777777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Rosemary Chiavetta</w:t>
      </w:r>
    </w:p>
    <w:p w14:paraId="293DE702" w14:textId="77777777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Secretary</w:t>
      </w:r>
    </w:p>
    <w:p w14:paraId="46D40B32" w14:textId="77777777"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93D" w14:textId="77777777" w:rsidR="00305E87" w:rsidRDefault="00305E87">
      <w:r>
        <w:separator/>
      </w:r>
    </w:p>
  </w:endnote>
  <w:endnote w:type="continuationSeparator" w:id="0">
    <w:p w14:paraId="4B324F78" w14:textId="77777777" w:rsidR="00305E87" w:rsidRDefault="0030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227F" w14:textId="77777777" w:rsidR="00305E87" w:rsidRDefault="00305E87">
      <w:r>
        <w:separator/>
      </w:r>
    </w:p>
  </w:footnote>
  <w:footnote w:type="continuationSeparator" w:id="0">
    <w:p w14:paraId="02BE3F33" w14:textId="77777777" w:rsidR="00305E87" w:rsidRDefault="0030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600A"/>
    <w:rsid w:val="00006A44"/>
    <w:rsid w:val="00007D1A"/>
    <w:rsid w:val="00010B34"/>
    <w:rsid w:val="00010B7E"/>
    <w:rsid w:val="00010BC0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66FAF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D1712"/>
    <w:rsid w:val="001D5749"/>
    <w:rsid w:val="001D6277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05E87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20E46"/>
    <w:rsid w:val="00422912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5CB9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B65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C11F3"/>
    <w:rsid w:val="005D0EA3"/>
    <w:rsid w:val="005D298F"/>
    <w:rsid w:val="005D669C"/>
    <w:rsid w:val="005D7F4C"/>
    <w:rsid w:val="005F3F27"/>
    <w:rsid w:val="005F46E2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E5730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C5897"/>
    <w:rsid w:val="007D0340"/>
    <w:rsid w:val="007D34C6"/>
    <w:rsid w:val="007E4329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4506"/>
    <w:rsid w:val="00905ACF"/>
    <w:rsid w:val="00914CFE"/>
    <w:rsid w:val="0091550C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4C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07790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52391"/>
    <w:rsid w:val="00A64612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64D5"/>
    <w:rsid w:val="00B32990"/>
    <w:rsid w:val="00B43C74"/>
    <w:rsid w:val="00B4715B"/>
    <w:rsid w:val="00B472C6"/>
    <w:rsid w:val="00B77728"/>
    <w:rsid w:val="00B800F7"/>
    <w:rsid w:val="00B8278F"/>
    <w:rsid w:val="00B83DF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C59CD"/>
    <w:rsid w:val="00CD6709"/>
    <w:rsid w:val="00CF103F"/>
    <w:rsid w:val="00CF2445"/>
    <w:rsid w:val="00CF57C9"/>
    <w:rsid w:val="00CF7CEF"/>
    <w:rsid w:val="00D02C14"/>
    <w:rsid w:val="00D06E76"/>
    <w:rsid w:val="00D120BB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2F8D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324B"/>
    <w:rsid w:val="00EB6E43"/>
    <w:rsid w:val="00EC0D8F"/>
    <w:rsid w:val="00EC4769"/>
    <w:rsid w:val="00ED021A"/>
    <w:rsid w:val="00ED78C6"/>
    <w:rsid w:val="00EE2764"/>
    <w:rsid w:val="00EE3DC3"/>
    <w:rsid w:val="00EE3FAF"/>
    <w:rsid w:val="00EE5D1E"/>
    <w:rsid w:val="00EF21CF"/>
    <w:rsid w:val="00EF3697"/>
    <w:rsid w:val="00EF6B14"/>
    <w:rsid w:val="00EF7CCD"/>
    <w:rsid w:val="00F0007F"/>
    <w:rsid w:val="00F007AF"/>
    <w:rsid w:val="00F03730"/>
    <w:rsid w:val="00F071FD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435CD"/>
    <w:rsid w:val="00F50CBC"/>
    <w:rsid w:val="00F5665E"/>
    <w:rsid w:val="00F61260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1CAF-F222-4567-8259-F5C8056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1638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20</cp:revision>
  <cp:lastPrinted>2016-08-03T12:49:00Z</cp:lastPrinted>
  <dcterms:created xsi:type="dcterms:W3CDTF">2021-04-05T18:17:00Z</dcterms:created>
  <dcterms:modified xsi:type="dcterms:W3CDTF">2021-04-08T11:36:00Z</dcterms:modified>
</cp:coreProperties>
</file>