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616E2" w14:textId="77777777" w:rsidR="00EC55B6" w:rsidRDefault="00EC55B6" w:rsidP="00EC55B6">
      <w:pPr>
        <w:contextualSpacing/>
        <w:jc w:val="center"/>
        <w:rPr>
          <w:b/>
        </w:rPr>
      </w:pPr>
      <w:r>
        <w:rPr>
          <w:b/>
        </w:rPr>
        <w:t>PENNSYLVANIA</w:t>
      </w:r>
    </w:p>
    <w:p w14:paraId="6CD8980B" w14:textId="77777777" w:rsidR="00EC55B6" w:rsidRDefault="00EC55B6" w:rsidP="00EC55B6">
      <w:pPr>
        <w:contextualSpacing/>
        <w:jc w:val="center"/>
        <w:rPr>
          <w:b/>
        </w:rPr>
      </w:pPr>
      <w:r>
        <w:rPr>
          <w:b/>
        </w:rPr>
        <w:t>PUBLIC UTILITY COMMISSION</w:t>
      </w:r>
    </w:p>
    <w:p w14:paraId="4C4DC3D3" w14:textId="15C06A2F" w:rsidR="00EC55B6" w:rsidRDefault="00EC55B6" w:rsidP="00EC55B6">
      <w:pPr>
        <w:contextualSpacing/>
        <w:jc w:val="center"/>
        <w:rPr>
          <w:b/>
        </w:rPr>
      </w:pPr>
      <w:r>
        <w:rPr>
          <w:b/>
        </w:rPr>
        <w:t xml:space="preserve">Harrisburg, PA </w:t>
      </w:r>
      <w:r w:rsidR="003F39C9">
        <w:rPr>
          <w:b/>
        </w:rPr>
        <w:t xml:space="preserve"> </w:t>
      </w:r>
      <w:r>
        <w:rPr>
          <w:b/>
        </w:rPr>
        <w:t>171</w:t>
      </w:r>
      <w:r w:rsidR="009B594E">
        <w:rPr>
          <w:b/>
        </w:rPr>
        <w:t>2</w:t>
      </w:r>
      <w:r>
        <w:rPr>
          <w:b/>
        </w:rPr>
        <w:t>0</w:t>
      </w:r>
    </w:p>
    <w:p w14:paraId="5E5E49CC" w14:textId="67635C30" w:rsidR="00EC55B6" w:rsidRDefault="00EC55B6" w:rsidP="00EC55B6">
      <w:pPr>
        <w:contextualSpacing/>
        <w:jc w:val="center"/>
        <w:rPr>
          <w:b/>
        </w:rPr>
      </w:pPr>
    </w:p>
    <w:p w14:paraId="69D49805" w14:textId="77777777" w:rsidR="0040362D" w:rsidRPr="008307F6" w:rsidRDefault="0040362D" w:rsidP="00EC55B6">
      <w:pPr>
        <w:contextualSpacing/>
        <w:jc w:val="center"/>
        <w:rPr>
          <w:b/>
        </w:rPr>
      </w:pPr>
    </w:p>
    <w:tbl>
      <w:tblPr>
        <w:tblW w:w="9708" w:type="dxa"/>
        <w:tblLook w:val="04A0" w:firstRow="1" w:lastRow="0" w:firstColumn="1" w:lastColumn="0" w:noHBand="0" w:noVBand="1"/>
      </w:tblPr>
      <w:tblGrid>
        <w:gridCol w:w="4950"/>
        <w:gridCol w:w="4758"/>
      </w:tblGrid>
      <w:tr w:rsidR="00EC55B6" w:rsidRPr="006F3CE1" w14:paraId="4E5169A6" w14:textId="77777777" w:rsidTr="0040362D">
        <w:trPr>
          <w:trHeight w:val="927"/>
        </w:trPr>
        <w:tc>
          <w:tcPr>
            <w:tcW w:w="4950" w:type="dxa"/>
          </w:tcPr>
          <w:p w14:paraId="6241F046" w14:textId="77777777" w:rsidR="00EC55B6" w:rsidRPr="006F3CE1" w:rsidRDefault="00EC55B6" w:rsidP="007162E6">
            <w:pPr>
              <w:spacing w:after="200" w:line="276" w:lineRule="auto"/>
              <w:contextualSpacing/>
              <w:rPr>
                <w:szCs w:val="26"/>
              </w:rPr>
            </w:pPr>
          </w:p>
        </w:tc>
        <w:tc>
          <w:tcPr>
            <w:tcW w:w="4758" w:type="dxa"/>
          </w:tcPr>
          <w:p w14:paraId="16AB8D1E" w14:textId="2D551892" w:rsidR="00EC55B6" w:rsidRPr="006F3CE1" w:rsidRDefault="001C5D63" w:rsidP="0040362D">
            <w:pPr>
              <w:spacing w:after="200" w:line="276" w:lineRule="auto"/>
              <w:ind w:left="-735" w:right="150"/>
              <w:contextualSpacing/>
              <w:jc w:val="right"/>
              <w:rPr>
                <w:szCs w:val="26"/>
              </w:rPr>
            </w:pPr>
            <w:r w:rsidRPr="001C5D63">
              <w:rPr>
                <w:szCs w:val="26"/>
              </w:rPr>
              <w:t xml:space="preserve">Public Meeting held </w:t>
            </w:r>
            <w:r w:rsidR="00AA2E18">
              <w:rPr>
                <w:szCs w:val="26"/>
              </w:rPr>
              <w:t>April</w:t>
            </w:r>
            <w:r w:rsidR="00887210">
              <w:rPr>
                <w:szCs w:val="26"/>
              </w:rPr>
              <w:t xml:space="preserve"> </w:t>
            </w:r>
            <w:r w:rsidR="00AA2E18">
              <w:rPr>
                <w:szCs w:val="26"/>
              </w:rPr>
              <w:t>1</w:t>
            </w:r>
            <w:r w:rsidR="00583DD1">
              <w:rPr>
                <w:szCs w:val="26"/>
              </w:rPr>
              <w:t>5</w:t>
            </w:r>
            <w:r w:rsidRPr="001C5D63">
              <w:rPr>
                <w:szCs w:val="26"/>
              </w:rPr>
              <w:t>, 20</w:t>
            </w:r>
            <w:r w:rsidR="009B594E">
              <w:rPr>
                <w:szCs w:val="26"/>
              </w:rPr>
              <w:t>2</w:t>
            </w:r>
            <w:r w:rsidR="00583DD1">
              <w:rPr>
                <w:szCs w:val="26"/>
              </w:rPr>
              <w:t>1</w:t>
            </w:r>
          </w:p>
        </w:tc>
      </w:tr>
      <w:tr w:rsidR="00A0091B" w:rsidRPr="006F3CE1" w14:paraId="20577613" w14:textId="77777777" w:rsidTr="0040362D">
        <w:trPr>
          <w:trHeight w:val="2430"/>
        </w:trPr>
        <w:tc>
          <w:tcPr>
            <w:tcW w:w="9708" w:type="dxa"/>
            <w:gridSpan w:val="2"/>
          </w:tcPr>
          <w:p w14:paraId="244EF686" w14:textId="77777777" w:rsidR="00A0091B" w:rsidRPr="006F3CE1" w:rsidRDefault="00A0091B" w:rsidP="007162E6">
            <w:pPr>
              <w:contextualSpacing/>
              <w:rPr>
                <w:szCs w:val="26"/>
              </w:rPr>
            </w:pPr>
            <w:r w:rsidRPr="006F3CE1">
              <w:rPr>
                <w:szCs w:val="26"/>
              </w:rPr>
              <w:t>Commissioners Present:</w:t>
            </w:r>
          </w:p>
          <w:p w14:paraId="045437C4" w14:textId="77777777" w:rsidR="00A0091B" w:rsidRPr="006F3CE1" w:rsidRDefault="00A0091B" w:rsidP="007162E6">
            <w:pPr>
              <w:contextualSpacing/>
              <w:rPr>
                <w:szCs w:val="26"/>
              </w:rPr>
            </w:pPr>
          </w:p>
          <w:p w14:paraId="2C003738" w14:textId="16DB189B" w:rsidR="009B594E" w:rsidRPr="00CF4B3B" w:rsidRDefault="009B594E" w:rsidP="009B594E">
            <w:pPr>
              <w:tabs>
                <w:tab w:val="left" w:pos="-720"/>
              </w:tabs>
              <w:suppressAutoHyphens/>
              <w:ind w:left="720"/>
              <w:rPr>
                <w:szCs w:val="26"/>
              </w:rPr>
            </w:pPr>
            <w:r w:rsidRPr="00CF4B3B">
              <w:rPr>
                <w:szCs w:val="26"/>
              </w:rPr>
              <w:t>Gladys Brown</w:t>
            </w:r>
            <w:r>
              <w:rPr>
                <w:szCs w:val="26"/>
              </w:rPr>
              <w:t xml:space="preserve"> Dutrieuille</w:t>
            </w:r>
            <w:r w:rsidRPr="00CF4B3B">
              <w:rPr>
                <w:szCs w:val="26"/>
              </w:rPr>
              <w:t>, Chairman</w:t>
            </w:r>
          </w:p>
          <w:p w14:paraId="1F5329E6" w14:textId="77777777" w:rsidR="009B594E" w:rsidRPr="00CF4B3B" w:rsidRDefault="009B594E" w:rsidP="009B594E">
            <w:pPr>
              <w:tabs>
                <w:tab w:val="left" w:pos="-720"/>
              </w:tabs>
              <w:suppressAutoHyphens/>
              <w:ind w:left="720"/>
              <w:rPr>
                <w:szCs w:val="26"/>
              </w:rPr>
            </w:pPr>
            <w:r w:rsidRPr="00CF4B3B">
              <w:rPr>
                <w:szCs w:val="26"/>
              </w:rPr>
              <w:t>David W. Sweet, Vice Chairman</w:t>
            </w:r>
          </w:p>
          <w:p w14:paraId="547B2C21" w14:textId="77777777" w:rsidR="009B594E" w:rsidRPr="00CF4B3B" w:rsidRDefault="009B594E" w:rsidP="009B594E">
            <w:pPr>
              <w:tabs>
                <w:tab w:val="left" w:pos="-720"/>
              </w:tabs>
              <w:suppressAutoHyphens/>
              <w:ind w:left="720"/>
              <w:rPr>
                <w:szCs w:val="26"/>
              </w:rPr>
            </w:pPr>
            <w:r w:rsidRPr="00CF4B3B">
              <w:rPr>
                <w:szCs w:val="26"/>
              </w:rPr>
              <w:t>John F. Coleman, Jr.</w:t>
            </w:r>
          </w:p>
          <w:p w14:paraId="25DFA673" w14:textId="5596885B" w:rsidR="00A0091B" w:rsidRPr="006F3CE1" w:rsidRDefault="009B594E" w:rsidP="009B594E">
            <w:pPr>
              <w:tabs>
                <w:tab w:val="left" w:pos="-720"/>
              </w:tabs>
              <w:suppressAutoHyphens/>
              <w:ind w:left="720"/>
              <w:rPr>
                <w:szCs w:val="26"/>
              </w:rPr>
            </w:pPr>
            <w:r>
              <w:rPr>
                <w:szCs w:val="26"/>
              </w:rPr>
              <w:t>Ralph V. Yanora</w:t>
            </w:r>
          </w:p>
          <w:p w14:paraId="1001639F" w14:textId="77777777" w:rsidR="00A0091B" w:rsidRPr="006F3CE1" w:rsidRDefault="00A0091B" w:rsidP="005E7928">
            <w:pPr>
              <w:contextualSpacing/>
              <w:rPr>
                <w:szCs w:val="26"/>
              </w:rPr>
            </w:pPr>
          </w:p>
        </w:tc>
      </w:tr>
      <w:tr w:rsidR="00EC55B6" w:rsidRPr="006F3CE1" w14:paraId="34CB1B5E" w14:textId="77777777" w:rsidTr="0040362D">
        <w:trPr>
          <w:trHeight w:val="1693"/>
        </w:trPr>
        <w:tc>
          <w:tcPr>
            <w:tcW w:w="4950" w:type="dxa"/>
          </w:tcPr>
          <w:p w14:paraId="3F419DB0" w14:textId="39215147" w:rsidR="00EC55B6" w:rsidRPr="006F3CE1" w:rsidRDefault="00EC55B6" w:rsidP="00264C4B">
            <w:pPr>
              <w:contextualSpacing/>
              <w:rPr>
                <w:szCs w:val="26"/>
              </w:rPr>
            </w:pPr>
            <w:r>
              <w:t xml:space="preserve">Joint Petition of </w:t>
            </w:r>
            <w:r w:rsidR="00583DD1">
              <w:t>TDS</w:t>
            </w:r>
            <w:r w:rsidR="009B594E">
              <w:t xml:space="preserve"> </w:t>
            </w:r>
            <w:r w:rsidR="00583DD1">
              <w:t xml:space="preserve">Telecommunications LLC </w:t>
            </w:r>
            <w:r>
              <w:t xml:space="preserve">and </w:t>
            </w:r>
            <w:r w:rsidR="00583DD1">
              <w:t>Teleport C</w:t>
            </w:r>
            <w:r w:rsidR="009B594E">
              <w:t>ommunications</w:t>
            </w:r>
            <w:r w:rsidR="00583DD1">
              <w:t xml:space="preserve"> America, LLC</w:t>
            </w:r>
            <w:r>
              <w:t xml:space="preserve"> </w:t>
            </w:r>
            <w:r w:rsidR="004C1EA3">
              <w:t>f</w:t>
            </w:r>
            <w:r w:rsidR="001E1A7E">
              <w:t xml:space="preserve">or </w:t>
            </w:r>
            <w:r>
              <w:t>Approval of an Interconnection Agreement under Section</w:t>
            </w:r>
            <w:r w:rsidR="0040362D">
              <w:t> </w:t>
            </w:r>
            <w:r>
              <w:t>252(e) of the Telecommunications Act of 1996.</w:t>
            </w:r>
          </w:p>
        </w:tc>
        <w:tc>
          <w:tcPr>
            <w:tcW w:w="4758" w:type="dxa"/>
            <w:hideMark/>
          </w:tcPr>
          <w:p w14:paraId="7F931D17" w14:textId="45A25CE5" w:rsidR="005E7928" w:rsidRPr="006F3CE1" w:rsidRDefault="005E7928" w:rsidP="0040362D">
            <w:pPr>
              <w:ind w:right="150"/>
              <w:contextualSpacing/>
              <w:jc w:val="right"/>
              <w:rPr>
                <w:szCs w:val="26"/>
              </w:rPr>
            </w:pPr>
            <w:r>
              <w:rPr>
                <w:szCs w:val="26"/>
              </w:rPr>
              <w:t>A</w:t>
            </w:r>
            <w:r w:rsidRPr="006F3CE1">
              <w:rPr>
                <w:szCs w:val="26"/>
              </w:rPr>
              <w:t>-20</w:t>
            </w:r>
            <w:r>
              <w:rPr>
                <w:szCs w:val="26"/>
              </w:rPr>
              <w:t>2</w:t>
            </w:r>
            <w:r w:rsidR="002B61D2">
              <w:rPr>
                <w:szCs w:val="26"/>
              </w:rPr>
              <w:t>1</w:t>
            </w:r>
            <w:r w:rsidRPr="006F3CE1">
              <w:rPr>
                <w:szCs w:val="26"/>
              </w:rPr>
              <w:t>-</w:t>
            </w:r>
            <w:r>
              <w:rPr>
                <w:szCs w:val="26"/>
              </w:rPr>
              <w:t>302</w:t>
            </w:r>
            <w:r w:rsidR="00583DD1">
              <w:rPr>
                <w:szCs w:val="26"/>
              </w:rPr>
              <w:t>410</w:t>
            </w:r>
            <w:r>
              <w:rPr>
                <w:szCs w:val="26"/>
              </w:rPr>
              <w:t>3</w:t>
            </w:r>
          </w:p>
          <w:p w14:paraId="534B34B0" w14:textId="77777777" w:rsidR="00181FEB" w:rsidRDefault="00181FEB" w:rsidP="007162E6">
            <w:pPr>
              <w:contextualSpacing/>
              <w:jc w:val="right"/>
              <w:rPr>
                <w:szCs w:val="26"/>
              </w:rPr>
            </w:pPr>
          </w:p>
          <w:p w14:paraId="05FC22AE" w14:textId="77777777" w:rsidR="00EC55B6" w:rsidRPr="006F3CE1" w:rsidRDefault="00EC55B6" w:rsidP="005E7928">
            <w:pPr>
              <w:contextualSpacing/>
              <w:jc w:val="right"/>
              <w:rPr>
                <w:szCs w:val="26"/>
              </w:rPr>
            </w:pPr>
          </w:p>
        </w:tc>
      </w:tr>
    </w:tbl>
    <w:p w14:paraId="0BBAD302" w14:textId="77777777" w:rsidR="00EC55B6" w:rsidRDefault="00EC55B6" w:rsidP="00EC55B6">
      <w:pPr>
        <w:contextualSpacing/>
      </w:pPr>
    </w:p>
    <w:p w14:paraId="193D9D3D" w14:textId="47D1CFF6" w:rsidR="00EC55B6" w:rsidRDefault="00EC55B6" w:rsidP="00EC55B6">
      <w:pPr>
        <w:contextualSpacing/>
      </w:pPr>
    </w:p>
    <w:p w14:paraId="5723FB24" w14:textId="77777777" w:rsidR="0040362D" w:rsidRDefault="0040362D" w:rsidP="00EC55B6">
      <w:pPr>
        <w:contextualSpacing/>
      </w:pPr>
    </w:p>
    <w:p w14:paraId="6BC5F8C3" w14:textId="77777777" w:rsidR="00EC55B6" w:rsidRDefault="00EC55B6" w:rsidP="00EC55B6">
      <w:pPr>
        <w:contextualSpacing/>
        <w:jc w:val="center"/>
        <w:rPr>
          <w:b/>
        </w:rPr>
      </w:pPr>
      <w:r>
        <w:rPr>
          <w:b/>
        </w:rPr>
        <w:t>OPINION AND ORDER</w:t>
      </w:r>
    </w:p>
    <w:p w14:paraId="24E5353F" w14:textId="77777777" w:rsidR="00EC55B6" w:rsidRDefault="00EC55B6" w:rsidP="001E1A7E">
      <w:pPr>
        <w:spacing w:line="360" w:lineRule="auto"/>
        <w:contextualSpacing/>
        <w:jc w:val="center"/>
        <w:rPr>
          <w:b/>
        </w:rPr>
      </w:pPr>
    </w:p>
    <w:p w14:paraId="083874A7" w14:textId="77777777" w:rsidR="00EC55B6" w:rsidRDefault="00EC55B6" w:rsidP="001E1A7E">
      <w:pPr>
        <w:spacing w:line="360" w:lineRule="auto"/>
        <w:contextualSpacing/>
        <w:rPr>
          <w:b/>
        </w:rPr>
      </w:pPr>
      <w:r>
        <w:rPr>
          <w:b/>
        </w:rPr>
        <w:t>BY THE COMMISSION:</w:t>
      </w:r>
    </w:p>
    <w:p w14:paraId="78DFD812" w14:textId="77777777" w:rsidR="00EC55B6" w:rsidRDefault="00EC55B6" w:rsidP="001E1A7E">
      <w:pPr>
        <w:spacing w:line="360" w:lineRule="auto"/>
        <w:contextualSpacing/>
        <w:rPr>
          <w:b/>
        </w:rPr>
      </w:pPr>
    </w:p>
    <w:p w14:paraId="3E712D97" w14:textId="192D61E6" w:rsidR="00EC55B6" w:rsidRPr="00C421FD" w:rsidRDefault="00EC55B6" w:rsidP="00EC55B6">
      <w:pPr>
        <w:spacing w:line="360" w:lineRule="auto"/>
        <w:contextualSpacing/>
      </w:pPr>
      <w:r>
        <w:tab/>
      </w:r>
      <w:r>
        <w:tab/>
        <w:t xml:space="preserve">Before the Pennsylvania Public Utility Commission (Commission) for consideration is a Joint Petition </w:t>
      </w:r>
      <w:r w:rsidR="00210AC7">
        <w:t>filed by</w:t>
      </w:r>
      <w:r>
        <w:t xml:space="preserve"> </w:t>
      </w:r>
      <w:r w:rsidR="00583DD1">
        <w:t>TDS</w:t>
      </w:r>
      <w:r w:rsidR="009B594E">
        <w:t xml:space="preserve"> Tele</w:t>
      </w:r>
      <w:r w:rsidR="00583DD1">
        <w:t>communications LLC</w:t>
      </w:r>
      <w:r w:rsidR="00197728">
        <w:t xml:space="preserve">, </w:t>
      </w:r>
      <w:r w:rsidR="00197728">
        <w:rPr>
          <w:szCs w:val="26"/>
        </w:rPr>
        <w:t xml:space="preserve">filed on behalf of its affiliates </w:t>
      </w:r>
      <w:r w:rsidR="00E44CF4">
        <w:rPr>
          <w:szCs w:val="26"/>
        </w:rPr>
        <w:t xml:space="preserve">Mahantango and </w:t>
      </w:r>
      <w:r w:rsidR="00197728">
        <w:rPr>
          <w:szCs w:val="26"/>
        </w:rPr>
        <w:t xml:space="preserve">Mahanoy Telephone Company </w:t>
      </w:r>
      <w:r w:rsidR="006A2458">
        <w:rPr>
          <w:szCs w:val="26"/>
        </w:rPr>
        <w:t xml:space="preserve">(M&amp;M) </w:t>
      </w:r>
      <w:r w:rsidR="00197728">
        <w:rPr>
          <w:szCs w:val="26"/>
        </w:rPr>
        <w:t>and Sugar Valley Telephone Company</w:t>
      </w:r>
      <w:r w:rsidR="006A2458">
        <w:rPr>
          <w:szCs w:val="26"/>
        </w:rPr>
        <w:t xml:space="preserve"> (SVTC)</w:t>
      </w:r>
      <w:r w:rsidR="00747F45">
        <w:rPr>
          <w:szCs w:val="26"/>
        </w:rPr>
        <w:t>,</w:t>
      </w:r>
      <w:r w:rsidR="00961C10">
        <w:rPr>
          <w:szCs w:val="26"/>
        </w:rPr>
        <w:t xml:space="preserve"> </w:t>
      </w:r>
      <w:r w:rsidR="009B594E">
        <w:t>(</w:t>
      </w:r>
      <w:r w:rsidR="006A2458">
        <w:t xml:space="preserve">collectively </w:t>
      </w:r>
      <w:r w:rsidR="00583DD1">
        <w:t>TDS</w:t>
      </w:r>
      <w:r w:rsidR="001C6255">
        <w:t xml:space="preserve">) </w:t>
      </w:r>
      <w:r>
        <w:t xml:space="preserve">and </w:t>
      </w:r>
      <w:r w:rsidR="00583DD1">
        <w:t>Teleport C</w:t>
      </w:r>
      <w:r w:rsidR="009B594E">
        <w:t>ommunications</w:t>
      </w:r>
      <w:r w:rsidR="00583DD1">
        <w:t xml:space="preserve"> America</w:t>
      </w:r>
      <w:r w:rsidR="004478BE">
        <w:t xml:space="preserve">, </w:t>
      </w:r>
      <w:r w:rsidR="00583DD1">
        <w:t>LLC</w:t>
      </w:r>
      <w:r w:rsidR="009B594E">
        <w:t xml:space="preserve"> </w:t>
      </w:r>
      <w:r>
        <w:t>(</w:t>
      </w:r>
      <w:r w:rsidR="00583DD1">
        <w:t>Teleport</w:t>
      </w:r>
      <w:r>
        <w:t xml:space="preserve">), requesting approval of an Interconnection </w:t>
      </w:r>
      <w:r w:rsidR="004A00D0">
        <w:t>Agreement</w:t>
      </w:r>
      <w:r>
        <w:t xml:space="preserve"> (Agreement</w:t>
      </w:r>
      <w:r w:rsidR="006F42B7">
        <w:t xml:space="preserve"> or Interconnection Agreement</w:t>
      </w:r>
      <w:r>
        <w:t xml:space="preserve">). </w:t>
      </w:r>
      <w:r w:rsidRPr="003B4836">
        <w:t xml:space="preserve"> </w:t>
      </w:r>
      <w:r>
        <w:t xml:space="preserve">The Agreement was filed pursuant to the Telecommunications Act of 1996, Pub. L. No. 104-104, 110 Stat. 56 (codified as amended in scattered sections of Title 47, United States Code, including 47 U.S.C. </w:t>
      </w:r>
      <w:r>
        <w:lastRenderedPageBreak/>
        <w:t xml:space="preserve">§§ 251, 252, and 271) (TA-96), and the Commission’s Orders in </w:t>
      </w:r>
      <w:r>
        <w:rPr>
          <w:i/>
        </w:rPr>
        <w:t>In Re: Implementation of the Telecommunications Act of 1996</w:t>
      </w:r>
      <w:r>
        <w:t>, Docket No. M</w:t>
      </w:r>
      <w:r>
        <w:noBreakHyphen/>
        <w:t xml:space="preserve">00960799 (Order entered June 3, 1996; Order on Reconsideration entered September 9, 1996); </w:t>
      </w:r>
      <w:r w:rsidRPr="003A1CC9">
        <w:rPr>
          <w:i/>
        </w:rPr>
        <w:t>see also</w:t>
      </w:r>
      <w:r>
        <w:t xml:space="preserve"> </w:t>
      </w:r>
      <w:r>
        <w:rPr>
          <w:i/>
        </w:rPr>
        <w:t>Proposed Modifications to the Review of Interconnection Agreements</w:t>
      </w:r>
      <w:r>
        <w:t xml:space="preserve"> (Order entered May 3, 2004) </w:t>
      </w:r>
      <w:r w:rsidR="001163DE">
        <w:t>(</w:t>
      </w:r>
      <w:r w:rsidR="001163DE" w:rsidRPr="001163DE">
        <w:rPr>
          <w:i/>
        </w:rPr>
        <w:t>May 3, 2004 Implementation Order</w:t>
      </w:r>
      <w:r w:rsidR="001163DE">
        <w:t xml:space="preserve">) </w:t>
      </w:r>
      <w:r>
        <w:t xml:space="preserve">(collectively, </w:t>
      </w:r>
      <w:r>
        <w:rPr>
          <w:i/>
        </w:rPr>
        <w:t>Implementation Orders</w:t>
      </w:r>
      <w:r w:rsidRPr="006E21D5">
        <w:t>)</w:t>
      </w:r>
      <w:r>
        <w:rPr>
          <w:i/>
        </w:rPr>
        <w:t>.</w:t>
      </w:r>
    </w:p>
    <w:p w14:paraId="16EEC7DC" w14:textId="77777777" w:rsidR="00EC55B6" w:rsidRDefault="00EC55B6" w:rsidP="00EC55B6">
      <w:pPr>
        <w:spacing w:line="360" w:lineRule="auto"/>
        <w:contextualSpacing/>
        <w:rPr>
          <w:i/>
        </w:rPr>
      </w:pPr>
    </w:p>
    <w:p w14:paraId="6175F9C5" w14:textId="77777777" w:rsidR="00EC55B6" w:rsidRPr="00864EBF" w:rsidRDefault="00EC55B6" w:rsidP="00EC55B6">
      <w:pPr>
        <w:spacing w:line="360" w:lineRule="auto"/>
        <w:contextualSpacing/>
        <w:jc w:val="center"/>
        <w:rPr>
          <w:b/>
        </w:rPr>
      </w:pPr>
      <w:r w:rsidRPr="00864EBF">
        <w:rPr>
          <w:b/>
        </w:rPr>
        <w:t>History of the Proceeding</w:t>
      </w:r>
    </w:p>
    <w:p w14:paraId="05FBD2E9" w14:textId="77777777" w:rsidR="00EC55B6" w:rsidRDefault="00EC55B6" w:rsidP="00EC55B6">
      <w:pPr>
        <w:spacing w:line="360" w:lineRule="auto"/>
        <w:contextualSpacing/>
        <w:jc w:val="center"/>
        <w:rPr>
          <w:b/>
          <w:u w:val="single"/>
        </w:rPr>
      </w:pPr>
    </w:p>
    <w:p w14:paraId="28D6EE0B" w14:textId="702CDF2D" w:rsidR="00EC55B6" w:rsidRDefault="00EC55B6" w:rsidP="00EC55B6">
      <w:pPr>
        <w:spacing w:line="360" w:lineRule="auto"/>
        <w:contextualSpacing/>
      </w:pPr>
      <w:r>
        <w:tab/>
      </w:r>
      <w:r>
        <w:tab/>
        <w:t xml:space="preserve">On </w:t>
      </w:r>
      <w:r w:rsidR="00583DD1">
        <w:t>February</w:t>
      </w:r>
      <w:r>
        <w:t xml:space="preserve"> </w:t>
      </w:r>
      <w:r w:rsidR="00F9203A">
        <w:t>1</w:t>
      </w:r>
      <w:r w:rsidR="00583DD1">
        <w:t>0</w:t>
      </w:r>
      <w:r>
        <w:t>, 20</w:t>
      </w:r>
      <w:r w:rsidR="00317B7C">
        <w:t>2</w:t>
      </w:r>
      <w:r w:rsidR="00583DD1">
        <w:t>1</w:t>
      </w:r>
      <w:r>
        <w:t xml:space="preserve">, </w:t>
      </w:r>
      <w:r w:rsidR="00583DD1">
        <w:t>TDS</w:t>
      </w:r>
      <w:r w:rsidR="009745C7">
        <w:t xml:space="preserve"> </w:t>
      </w:r>
      <w:r>
        <w:t xml:space="preserve">and </w:t>
      </w:r>
      <w:r w:rsidR="00583DD1">
        <w:t>Teleport</w:t>
      </w:r>
      <w:r>
        <w:t xml:space="preserve"> </w:t>
      </w:r>
      <w:r w:rsidR="002414FD">
        <w:t>(</w:t>
      </w:r>
      <w:r w:rsidR="00B639CB">
        <w:t>c</w:t>
      </w:r>
      <w:r w:rsidR="00583DD1">
        <w:t xml:space="preserve">ollectively, </w:t>
      </w:r>
      <w:r w:rsidR="002414FD">
        <w:t xml:space="preserve">Parties) </w:t>
      </w:r>
      <w:r>
        <w:t xml:space="preserve">filed the </w:t>
      </w:r>
      <w:r w:rsidR="00551F48">
        <w:t xml:space="preserve">instant </w:t>
      </w:r>
      <w:r>
        <w:t xml:space="preserve">Joint Petition for approval of </w:t>
      </w:r>
      <w:r w:rsidR="00F67936">
        <w:t>the</w:t>
      </w:r>
      <w:r>
        <w:t xml:space="preserve"> Agreement for network interconnection </w:t>
      </w:r>
      <w:r w:rsidR="008A218B">
        <w:t xml:space="preserve">and </w:t>
      </w:r>
      <w:r>
        <w:t>traffic</w:t>
      </w:r>
      <w:r w:rsidR="008A218B">
        <w:t xml:space="preserve"> exchange</w:t>
      </w:r>
      <w:r>
        <w:rPr>
          <w:bCs/>
        </w:rPr>
        <w:t xml:space="preserve">.  </w:t>
      </w:r>
      <w:r w:rsidR="000D75F0">
        <w:t xml:space="preserve">The Commission’s </w:t>
      </w:r>
      <w:r w:rsidR="000D75F0" w:rsidRPr="00F64CE1">
        <w:rPr>
          <w:i/>
        </w:rPr>
        <w:t>May 3, 2004 Implementation Order</w:t>
      </w:r>
      <w:r w:rsidR="000D75F0">
        <w:t xml:space="preserve"> requires </w:t>
      </w:r>
      <w:r w:rsidR="001163DE">
        <w:t>p</w:t>
      </w:r>
      <w:r w:rsidR="000D75F0">
        <w:t xml:space="preserve">arties to file a signed copy of the Agreement with the Commission within thirty days of its signing.  The last Party signed the Agreement on </w:t>
      </w:r>
      <w:r w:rsidR="00092BFE">
        <w:t>January</w:t>
      </w:r>
      <w:r w:rsidR="000D75F0">
        <w:t xml:space="preserve"> </w:t>
      </w:r>
      <w:r w:rsidR="00092BFE">
        <w:t>28</w:t>
      </w:r>
      <w:r w:rsidR="000D75F0">
        <w:t xml:space="preserve">, </w:t>
      </w:r>
      <w:r w:rsidR="00E84094">
        <w:t>2021</w:t>
      </w:r>
      <w:r w:rsidR="000D75F0">
        <w:t xml:space="preserve">, and the Agreement has been filed in accordance with the required thirty-day deadline.  </w:t>
      </w:r>
      <w:r>
        <w:t xml:space="preserve">The Commission published notice of the Joint Petition in the </w:t>
      </w:r>
      <w:r>
        <w:rPr>
          <w:i/>
        </w:rPr>
        <w:t>Pennsylvania Bulletin</w:t>
      </w:r>
      <w:r>
        <w:t xml:space="preserve"> on </w:t>
      </w:r>
      <w:r w:rsidR="00092BFE">
        <w:t>February</w:t>
      </w:r>
      <w:r w:rsidR="00181FEB">
        <w:t> </w:t>
      </w:r>
      <w:r w:rsidR="00F9203A">
        <w:t>2</w:t>
      </w:r>
      <w:r w:rsidR="00092BFE">
        <w:t>7</w:t>
      </w:r>
      <w:r>
        <w:t>, 20</w:t>
      </w:r>
      <w:r w:rsidR="009B594E">
        <w:t>2</w:t>
      </w:r>
      <w:r w:rsidR="00092BFE">
        <w:t>1</w:t>
      </w:r>
      <w:r>
        <w:t xml:space="preserve">, advising that any interested parties could file comments within ten days.  </w:t>
      </w:r>
      <w:r w:rsidR="009B594E">
        <w:t>5</w:t>
      </w:r>
      <w:r w:rsidR="00092BFE">
        <w:t>1</w:t>
      </w:r>
      <w:r>
        <w:t xml:space="preserve"> </w:t>
      </w:r>
      <w:r>
        <w:rPr>
          <w:i/>
        </w:rPr>
        <w:t>Pa.</w:t>
      </w:r>
      <w:r w:rsidR="0040362D">
        <w:rPr>
          <w:i/>
        </w:rPr>
        <w:t xml:space="preserve"> </w:t>
      </w:r>
      <w:r>
        <w:rPr>
          <w:i/>
        </w:rPr>
        <w:t>B</w:t>
      </w:r>
      <w:r w:rsidR="007162E6">
        <w:t xml:space="preserve">. </w:t>
      </w:r>
      <w:r w:rsidR="00092BFE">
        <w:t>1117</w:t>
      </w:r>
      <w:r>
        <w:t>.  No comments have been received.</w:t>
      </w:r>
    </w:p>
    <w:p w14:paraId="5876D4B7" w14:textId="77777777" w:rsidR="00EC55B6" w:rsidRDefault="00EC55B6" w:rsidP="00EC55B6">
      <w:pPr>
        <w:spacing w:line="360" w:lineRule="auto"/>
        <w:ind w:firstLine="720"/>
        <w:contextualSpacing/>
      </w:pPr>
    </w:p>
    <w:p w14:paraId="61CB5D93" w14:textId="5389C160" w:rsidR="001D74EE" w:rsidRDefault="00EC55B6" w:rsidP="001D74EE">
      <w:pPr>
        <w:spacing w:line="360" w:lineRule="auto"/>
        <w:contextualSpacing/>
        <w:rPr>
          <w:szCs w:val="26"/>
        </w:rPr>
      </w:pPr>
      <w:bookmarkStart w:id="0" w:name="_Hlk58220162"/>
      <w:r w:rsidRPr="0001437C">
        <w:rPr>
          <w:szCs w:val="26"/>
        </w:rPr>
        <w:tab/>
      </w:r>
      <w:r w:rsidRPr="0001437C">
        <w:rPr>
          <w:szCs w:val="26"/>
        </w:rPr>
        <w:tab/>
      </w:r>
      <w:r w:rsidR="00D9671A" w:rsidRPr="0001437C">
        <w:rPr>
          <w:szCs w:val="26"/>
        </w:rPr>
        <w:t xml:space="preserve">The Agreement </w:t>
      </w:r>
      <w:r w:rsidR="00583DD1">
        <w:rPr>
          <w:szCs w:val="26"/>
        </w:rPr>
        <w:t>became</w:t>
      </w:r>
      <w:r w:rsidR="00484245" w:rsidRPr="0001437C">
        <w:rPr>
          <w:szCs w:val="26"/>
        </w:rPr>
        <w:t xml:space="preserve"> </w:t>
      </w:r>
      <w:r w:rsidR="00D9671A" w:rsidRPr="0001437C">
        <w:rPr>
          <w:szCs w:val="26"/>
        </w:rPr>
        <w:t xml:space="preserve">effective </w:t>
      </w:r>
      <w:r w:rsidR="00484245">
        <w:rPr>
          <w:szCs w:val="26"/>
        </w:rPr>
        <w:t xml:space="preserve">upon </w:t>
      </w:r>
      <w:r w:rsidR="00583DD1">
        <w:rPr>
          <w:szCs w:val="26"/>
        </w:rPr>
        <w:t xml:space="preserve">execution </w:t>
      </w:r>
      <w:r w:rsidR="00092BFE">
        <w:rPr>
          <w:szCs w:val="26"/>
        </w:rPr>
        <w:t xml:space="preserve">of the Agreement by both Parties </w:t>
      </w:r>
      <w:r w:rsidR="00583DD1">
        <w:rPr>
          <w:szCs w:val="26"/>
        </w:rPr>
        <w:t>on January 28, 2021</w:t>
      </w:r>
      <w:r w:rsidR="00B9631A">
        <w:rPr>
          <w:szCs w:val="26"/>
        </w:rPr>
        <w:t xml:space="preserve">.  </w:t>
      </w:r>
      <w:r w:rsidR="00371C55">
        <w:rPr>
          <w:szCs w:val="26"/>
        </w:rPr>
        <w:t xml:space="preserve">Agreement at </w:t>
      </w:r>
      <w:r w:rsidR="00484245">
        <w:rPr>
          <w:szCs w:val="26"/>
        </w:rPr>
        <w:t>1</w:t>
      </w:r>
      <w:r w:rsidR="00092BFE">
        <w:rPr>
          <w:szCs w:val="26"/>
        </w:rPr>
        <w:t>3</w:t>
      </w:r>
      <w:r w:rsidR="000757A4">
        <w:rPr>
          <w:szCs w:val="26"/>
        </w:rPr>
        <w:t>, 49</w:t>
      </w:r>
      <w:r w:rsidR="00371C55">
        <w:rPr>
          <w:szCs w:val="26"/>
        </w:rPr>
        <w:t xml:space="preserve">.  </w:t>
      </w:r>
      <w:r w:rsidR="001A432C">
        <w:rPr>
          <w:szCs w:val="26"/>
        </w:rPr>
        <w:t xml:space="preserve">The Agreement will </w:t>
      </w:r>
      <w:r w:rsidR="00D9671A" w:rsidRPr="0001437C">
        <w:rPr>
          <w:szCs w:val="26"/>
        </w:rPr>
        <w:t xml:space="preserve">remain in effect </w:t>
      </w:r>
      <w:r w:rsidR="00092BFE">
        <w:rPr>
          <w:szCs w:val="26"/>
        </w:rPr>
        <w:t>until February 14, 2022</w:t>
      </w:r>
      <w:r w:rsidR="00D9671A" w:rsidRPr="0001437C">
        <w:rPr>
          <w:szCs w:val="26"/>
        </w:rPr>
        <w:t xml:space="preserve"> (</w:t>
      </w:r>
      <w:r w:rsidR="00417B6D">
        <w:rPr>
          <w:szCs w:val="26"/>
        </w:rPr>
        <w:t>I</w:t>
      </w:r>
      <w:r w:rsidR="00D9671A" w:rsidRPr="0001437C">
        <w:rPr>
          <w:szCs w:val="26"/>
        </w:rPr>
        <w:t xml:space="preserve">nitial </w:t>
      </w:r>
      <w:r w:rsidR="00417B6D">
        <w:rPr>
          <w:szCs w:val="26"/>
        </w:rPr>
        <w:t>T</w:t>
      </w:r>
      <w:r w:rsidR="00D9671A" w:rsidRPr="0001437C">
        <w:rPr>
          <w:szCs w:val="26"/>
        </w:rPr>
        <w:t>erm)</w:t>
      </w:r>
      <w:r w:rsidR="00453527">
        <w:rPr>
          <w:szCs w:val="26"/>
        </w:rPr>
        <w:t>.</w:t>
      </w:r>
      <w:r w:rsidR="00D9671A" w:rsidRPr="0001437C">
        <w:rPr>
          <w:szCs w:val="26"/>
        </w:rPr>
        <w:t xml:space="preserve"> </w:t>
      </w:r>
      <w:r w:rsidR="003327F5">
        <w:rPr>
          <w:szCs w:val="26"/>
        </w:rPr>
        <w:t xml:space="preserve"> Thereafter, the Agreement shall </w:t>
      </w:r>
      <w:r w:rsidR="004449C1">
        <w:rPr>
          <w:szCs w:val="26"/>
        </w:rPr>
        <w:t>continue</w:t>
      </w:r>
      <w:r w:rsidR="003327F5">
        <w:rPr>
          <w:szCs w:val="26"/>
        </w:rPr>
        <w:t xml:space="preserve"> </w:t>
      </w:r>
      <w:r w:rsidR="004449C1">
        <w:rPr>
          <w:szCs w:val="26"/>
        </w:rPr>
        <w:t>in force and effect unless</w:t>
      </w:r>
      <w:r w:rsidR="00D9671A" w:rsidRPr="0001437C">
        <w:rPr>
          <w:szCs w:val="26"/>
        </w:rPr>
        <w:t xml:space="preserve"> terminated earlier</w:t>
      </w:r>
      <w:r w:rsidR="00CD6A8F">
        <w:rPr>
          <w:szCs w:val="26"/>
        </w:rPr>
        <w:t xml:space="preserve"> in accordance with the terms of the Agreement</w:t>
      </w:r>
      <w:r w:rsidR="00D9671A" w:rsidRPr="0001437C">
        <w:rPr>
          <w:szCs w:val="26"/>
        </w:rPr>
        <w:t xml:space="preserve">.  </w:t>
      </w:r>
      <w:r w:rsidR="00F905AB">
        <w:rPr>
          <w:szCs w:val="26"/>
        </w:rPr>
        <w:t>Upon</w:t>
      </w:r>
      <w:r w:rsidR="00227F6B">
        <w:rPr>
          <w:szCs w:val="26"/>
        </w:rPr>
        <w:t xml:space="preserve"> the expiration of the Initial Term or any time thereafter</w:t>
      </w:r>
      <w:r w:rsidR="00386FBF">
        <w:rPr>
          <w:szCs w:val="26"/>
        </w:rPr>
        <w:t>,</w:t>
      </w:r>
      <w:r w:rsidR="00227F6B">
        <w:rPr>
          <w:szCs w:val="26"/>
        </w:rPr>
        <w:t xml:space="preserve"> e</w:t>
      </w:r>
      <w:r w:rsidR="002F1B1E">
        <w:rPr>
          <w:szCs w:val="26"/>
        </w:rPr>
        <w:t>ither</w:t>
      </w:r>
      <w:r w:rsidR="00006280">
        <w:rPr>
          <w:szCs w:val="26"/>
        </w:rPr>
        <w:t xml:space="preserve"> Party</w:t>
      </w:r>
      <w:r w:rsidR="001D74EE">
        <w:rPr>
          <w:szCs w:val="26"/>
        </w:rPr>
        <w:t xml:space="preserve"> </w:t>
      </w:r>
      <w:r w:rsidR="00A17053">
        <w:rPr>
          <w:szCs w:val="26"/>
        </w:rPr>
        <w:t>may terminate the Agreement</w:t>
      </w:r>
      <w:r w:rsidR="007916C8">
        <w:rPr>
          <w:szCs w:val="26"/>
        </w:rPr>
        <w:t xml:space="preserve"> by</w:t>
      </w:r>
      <w:r w:rsidR="001D74EE">
        <w:rPr>
          <w:szCs w:val="26"/>
        </w:rPr>
        <w:t xml:space="preserve"> provid</w:t>
      </w:r>
      <w:r w:rsidR="00BE2D81">
        <w:rPr>
          <w:szCs w:val="26"/>
        </w:rPr>
        <w:t>ing</w:t>
      </w:r>
      <w:r w:rsidR="001D74EE">
        <w:rPr>
          <w:szCs w:val="26"/>
        </w:rPr>
        <w:t xml:space="preserve"> </w:t>
      </w:r>
      <w:r w:rsidR="00092BFE">
        <w:rPr>
          <w:szCs w:val="26"/>
        </w:rPr>
        <w:t>ninety days</w:t>
      </w:r>
      <w:r w:rsidR="001D74EE">
        <w:rPr>
          <w:szCs w:val="26"/>
        </w:rPr>
        <w:t xml:space="preserve"> written notice prior to the </w:t>
      </w:r>
      <w:r w:rsidR="00B06D8C">
        <w:rPr>
          <w:szCs w:val="26"/>
        </w:rPr>
        <w:t>date of termination</w:t>
      </w:r>
      <w:r w:rsidR="002B30DF">
        <w:rPr>
          <w:szCs w:val="26"/>
        </w:rPr>
        <w:t xml:space="preserve"> of</w:t>
      </w:r>
      <w:r w:rsidR="001D74EE">
        <w:rPr>
          <w:szCs w:val="26"/>
        </w:rPr>
        <w:t xml:space="preserve"> the Agreement.  </w:t>
      </w:r>
      <w:r w:rsidR="00D60737">
        <w:rPr>
          <w:szCs w:val="26"/>
        </w:rPr>
        <w:t xml:space="preserve">Agreement at </w:t>
      </w:r>
      <w:r w:rsidR="002B61D2">
        <w:rPr>
          <w:szCs w:val="26"/>
        </w:rPr>
        <w:t>13-</w:t>
      </w:r>
      <w:r w:rsidR="00D60737">
        <w:rPr>
          <w:szCs w:val="26"/>
        </w:rPr>
        <w:t>1</w:t>
      </w:r>
      <w:r w:rsidR="00092BFE">
        <w:rPr>
          <w:szCs w:val="26"/>
        </w:rPr>
        <w:t>4</w:t>
      </w:r>
      <w:r w:rsidR="00D60737">
        <w:rPr>
          <w:szCs w:val="26"/>
        </w:rPr>
        <w:t>.</w:t>
      </w:r>
    </w:p>
    <w:bookmarkEnd w:id="0"/>
    <w:p w14:paraId="761FE3B9" w14:textId="77777777" w:rsidR="00DF764E" w:rsidRDefault="00DF764E" w:rsidP="001D74EE">
      <w:pPr>
        <w:spacing w:line="360" w:lineRule="auto"/>
        <w:contextualSpacing/>
        <w:rPr>
          <w:szCs w:val="26"/>
        </w:rPr>
      </w:pPr>
    </w:p>
    <w:p w14:paraId="30ED1258" w14:textId="16C664A2" w:rsidR="00C704A9" w:rsidRDefault="00EC55B6" w:rsidP="00C704A9">
      <w:pPr>
        <w:spacing w:line="360" w:lineRule="auto"/>
      </w:pPr>
      <w:r>
        <w:tab/>
      </w:r>
      <w:r>
        <w:tab/>
      </w:r>
      <w:r w:rsidR="00583DD1">
        <w:t>TDS</w:t>
      </w:r>
      <w:r w:rsidR="00B639CB">
        <w:t xml:space="preserve"> </w:t>
      </w:r>
      <w:r w:rsidR="00432895">
        <w:t xml:space="preserve">has signed the Interconnection Agreement on behalf of its </w:t>
      </w:r>
      <w:r w:rsidR="00D577CB">
        <w:t xml:space="preserve">affiliates </w:t>
      </w:r>
      <w:r w:rsidR="003676F8">
        <w:t>M&amp;M</w:t>
      </w:r>
      <w:r w:rsidR="00D577CB">
        <w:rPr>
          <w:szCs w:val="26"/>
        </w:rPr>
        <w:t xml:space="preserve"> and </w:t>
      </w:r>
      <w:r w:rsidR="003676F8">
        <w:rPr>
          <w:szCs w:val="26"/>
        </w:rPr>
        <w:t>SVTC</w:t>
      </w:r>
      <w:r w:rsidR="00B639CB">
        <w:rPr>
          <w:szCs w:val="26"/>
        </w:rPr>
        <w:t xml:space="preserve">, </w:t>
      </w:r>
      <w:r w:rsidR="00432895">
        <w:t>who are</w:t>
      </w:r>
      <w:r w:rsidR="00073DA0">
        <w:t xml:space="preserve"> </w:t>
      </w:r>
      <w:r>
        <w:t>Incumbent Local Exchange Carrier</w:t>
      </w:r>
      <w:r w:rsidR="00D577CB">
        <w:t>s</w:t>
      </w:r>
      <w:r>
        <w:t xml:space="preserve"> (ILEC</w:t>
      </w:r>
      <w:r w:rsidR="00156D55">
        <w:t>s</w:t>
      </w:r>
      <w:r>
        <w:t>) in Pennsylvania</w:t>
      </w:r>
      <w:r w:rsidR="006E26E3">
        <w:t xml:space="preserve">, making </w:t>
      </w:r>
      <w:r w:rsidR="008D5046">
        <w:t xml:space="preserve">the </w:t>
      </w:r>
      <w:r w:rsidR="00734A30">
        <w:t>A</w:t>
      </w:r>
      <w:r w:rsidR="008D5046">
        <w:t>greement equally applicable to each of the two ILECs</w:t>
      </w:r>
      <w:r>
        <w:t xml:space="preserve">.  </w:t>
      </w:r>
      <w:r w:rsidR="00C704A9">
        <w:t xml:space="preserve">In order to facilitate </w:t>
      </w:r>
      <w:r w:rsidR="00C704A9">
        <w:lastRenderedPageBreak/>
        <w:t xml:space="preserve">the adoption of an interconnection agreement by other parties, pursuant to 47 U.S.C. §252(i), only one ILEC should be party to a single interconnection agreement.  To facilitate timely consideration of this </w:t>
      </w:r>
      <w:r w:rsidR="00734A30">
        <w:t>A</w:t>
      </w:r>
      <w:r w:rsidR="00C704A9">
        <w:t xml:space="preserve">greement, according to the schedule set forth in TA-96, we shall sever the </w:t>
      </w:r>
      <w:r w:rsidR="00734A30">
        <w:t>A</w:t>
      </w:r>
      <w:r w:rsidR="00C704A9">
        <w:t xml:space="preserve">greement into two agreements (one pertaining to </w:t>
      </w:r>
      <w:r w:rsidR="00110069">
        <w:t>M&amp;M</w:t>
      </w:r>
      <w:r w:rsidR="00C704A9">
        <w:t xml:space="preserve"> and the other pertaining to </w:t>
      </w:r>
      <w:r w:rsidR="00110069">
        <w:t>SVTC</w:t>
      </w:r>
      <w:r w:rsidR="00C704A9">
        <w:t>) for purposes of consideration and disposition here (and, in the future, for purposes of adoption by non-parties).</w:t>
      </w:r>
    </w:p>
    <w:p w14:paraId="62D71616" w14:textId="77777777" w:rsidR="00C704A9" w:rsidRDefault="00C704A9">
      <w:pPr>
        <w:spacing w:line="360" w:lineRule="auto"/>
        <w:contextualSpacing/>
      </w:pPr>
    </w:p>
    <w:p w14:paraId="762EBF27" w14:textId="79A3275E" w:rsidR="00EC55B6" w:rsidRDefault="00583DD1" w:rsidP="00CC2981">
      <w:pPr>
        <w:spacing w:line="360" w:lineRule="auto"/>
        <w:ind w:firstLine="1440"/>
        <w:contextualSpacing/>
      </w:pPr>
      <w:r>
        <w:t>Teleport</w:t>
      </w:r>
      <w:r w:rsidR="00EC55B6">
        <w:t xml:space="preserve"> is authorized to provide Competitive Local Exchange Carrier (CLEC) service in </w:t>
      </w:r>
      <w:r w:rsidR="006E25A8">
        <w:t xml:space="preserve">the TDS’s </w:t>
      </w:r>
      <w:r w:rsidR="001C5D63">
        <w:t>service territor</w:t>
      </w:r>
      <w:r w:rsidR="000E4363">
        <w:t>ies</w:t>
      </w:r>
      <w:r w:rsidR="001C5D63">
        <w:t>.</w:t>
      </w:r>
      <w:r w:rsidR="00EC55B6">
        <w:rPr>
          <w:rStyle w:val="FootnoteReference"/>
        </w:rPr>
        <w:footnoteReference w:id="2"/>
      </w:r>
    </w:p>
    <w:p w14:paraId="7A68434F" w14:textId="77777777" w:rsidR="00E56EA0" w:rsidRDefault="00E56EA0">
      <w:pPr>
        <w:spacing w:line="360" w:lineRule="auto"/>
        <w:contextualSpacing/>
      </w:pPr>
    </w:p>
    <w:p w14:paraId="0CEB2F8E" w14:textId="77777777" w:rsidR="00EC55B6" w:rsidRPr="00864EBF" w:rsidRDefault="00EC55B6">
      <w:pPr>
        <w:keepNext/>
        <w:keepLines/>
        <w:spacing w:line="360" w:lineRule="auto"/>
        <w:contextualSpacing/>
        <w:jc w:val="center"/>
        <w:rPr>
          <w:b/>
        </w:rPr>
      </w:pPr>
      <w:r w:rsidRPr="00864EBF">
        <w:rPr>
          <w:b/>
        </w:rPr>
        <w:t>Discussion</w:t>
      </w:r>
    </w:p>
    <w:p w14:paraId="358C05D2" w14:textId="77777777" w:rsidR="00EC55B6" w:rsidRDefault="00EC55B6">
      <w:pPr>
        <w:keepNext/>
        <w:keepLines/>
        <w:spacing w:line="360" w:lineRule="auto"/>
        <w:contextualSpacing/>
      </w:pPr>
    </w:p>
    <w:p w14:paraId="57C81BB6" w14:textId="77777777" w:rsidR="00EC55B6" w:rsidRPr="00131687" w:rsidRDefault="00EC55B6">
      <w:pPr>
        <w:keepNext/>
        <w:keepLines/>
        <w:spacing w:line="360" w:lineRule="auto"/>
        <w:contextualSpacing/>
      </w:pPr>
      <w:r>
        <w:rPr>
          <w:b/>
        </w:rPr>
        <w:t>A.</w:t>
      </w:r>
      <w:r>
        <w:rPr>
          <w:b/>
        </w:rPr>
        <w:tab/>
        <w:t>Standard of Review</w:t>
      </w:r>
    </w:p>
    <w:p w14:paraId="32DBE777" w14:textId="77777777" w:rsidR="00EC55B6" w:rsidRPr="00131687" w:rsidRDefault="00EC55B6">
      <w:pPr>
        <w:keepNext/>
        <w:keepLines/>
        <w:spacing w:line="360" w:lineRule="auto"/>
        <w:contextualSpacing/>
        <w:rPr>
          <w:u w:val="single"/>
        </w:rPr>
      </w:pPr>
    </w:p>
    <w:p w14:paraId="394B8B9C" w14:textId="77777777" w:rsidR="00EC55B6" w:rsidRDefault="00EC55B6" w:rsidP="0040362D">
      <w:pPr>
        <w:pStyle w:val="BodyTextIndent2"/>
        <w:keepNext/>
        <w:keepLines/>
        <w:spacing w:after="0" w:line="360" w:lineRule="auto"/>
        <w:ind w:left="0"/>
        <w:contextualSpacing/>
      </w:pPr>
      <w:r>
        <w:tab/>
      </w:r>
      <w:r>
        <w:tab/>
        <w:t>The standard for review of a negotiated interconnection agreement is set out in Section 252(e)(2) of TA-96, 47 U.S.C. § 252(e)(2).  Section 252(e)(2) provides in pertinent part, that:</w:t>
      </w:r>
    </w:p>
    <w:p w14:paraId="2237AF2C" w14:textId="77777777" w:rsidR="00EC55B6" w:rsidRDefault="00EC55B6" w:rsidP="00EC55B6">
      <w:pPr>
        <w:ind w:left="2160" w:hanging="720"/>
        <w:contextualSpacing/>
      </w:pPr>
    </w:p>
    <w:p w14:paraId="4D47FA1C" w14:textId="77777777" w:rsidR="00EC55B6" w:rsidRDefault="00EC55B6" w:rsidP="0020279C">
      <w:pPr>
        <w:pStyle w:val="BodyTextIndent"/>
        <w:ind w:left="1440" w:right="1530" w:firstLine="0"/>
        <w:contextualSpacing/>
      </w:pPr>
      <w:r>
        <w:t>(2)</w:t>
      </w:r>
      <w:r>
        <w:tab/>
        <w:t>Grounds for rejection.  The state commission may only reject—</w:t>
      </w:r>
    </w:p>
    <w:p w14:paraId="5D52D6D1" w14:textId="77777777" w:rsidR="00EC55B6" w:rsidRDefault="00EC55B6" w:rsidP="00EC55B6">
      <w:pPr>
        <w:pStyle w:val="BodyTextIndent"/>
        <w:ind w:left="2160" w:hanging="720"/>
        <w:contextualSpacing/>
      </w:pPr>
    </w:p>
    <w:p w14:paraId="4E07F72D" w14:textId="5B083EDC" w:rsidR="00EC55B6" w:rsidRDefault="00EC55B6" w:rsidP="00B42850">
      <w:pPr>
        <w:pStyle w:val="BodyTextIndent"/>
        <w:ind w:left="2160" w:right="1440" w:hanging="720"/>
        <w:contextualSpacing/>
      </w:pPr>
      <w:r>
        <w:tab/>
        <w:t>(A)</w:t>
      </w:r>
      <w:r>
        <w:tab/>
        <w:t xml:space="preserve">an agreement (or any portion thereof) adopted by negotiation under subsection (a) </w:t>
      </w:r>
      <w:r w:rsidR="006C462A">
        <w:t xml:space="preserve">of this section </w:t>
      </w:r>
      <w:r>
        <w:t>if it finds that –</w:t>
      </w:r>
    </w:p>
    <w:p w14:paraId="22A25EBA" w14:textId="77777777" w:rsidR="00EC55B6" w:rsidRDefault="00EC55B6" w:rsidP="00EC55B6">
      <w:pPr>
        <w:pStyle w:val="BodyTextIndent"/>
        <w:ind w:left="2160" w:hanging="720"/>
        <w:contextualSpacing/>
      </w:pPr>
    </w:p>
    <w:p w14:paraId="4A18D631" w14:textId="77777777" w:rsidR="00EC55B6" w:rsidRDefault="00EC55B6" w:rsidP="006C462A">
      <w:pPr>
        <w:pStyle w:val="BodyTextIndent"/>
        <w:keepNext/>
        <w:keepLines/>
        <w:ind w:left="3600" w:right="1170" w:hanging="720"/>
        <w:contextualSpacing/>
      </w:pPr>
      <w:r>
        <w:lastRenderedPageBreak/>
        <w:t>(i)</w:t>
      </w:r>
      <w:r>
        <w:tab/>
        <w:t>the agreement (or portion thereof) discriminates against a telecommunications carrier not a party to the agreement; or</w:t>
      </w:r>
    </w:p>
    <w:p w14:paraId="35DE00B9" w14:textId="77777777" w:rsidR="00EC55B6" w:rsidRDefault="00EC55B6" w:rsidP="00EC55B6">
      <w:pPr>
        <w:pStyle w:val="BodyTextIndent"/>
        <w:keepNext/>
        <w:keepLines/>
        <w:ind w:left="3600" w:right="1440" w:hanging="720"/>
        <w:contextualSpacing/>
      </w:pPr>
    </w:p>
    <w:p w14:paraId="20CE9AC4" w14:textId="77777777" w:rsidR="00EC55B6" w:rsidRDefault="00EC55B6" w:rsidP="00EC55B6">
      <w:pPr>
        <w:pStyle w:val="BodyTextIndent"/>
        <w:ind w:left="3600" w:right="1440" w:hanging="720"/>
        <w:contextualSpacing/>
      </w:pPr>
      <w:r>
        <w:t>(ii)</w:t>
      </w:r>
      <w:r>
        <w:tab/>
        <w:t>the implementation of such agreement or portion is not consistent with the public interest, convenience, and necessity. . . .</w:t>
      </w:r>
    </w:p>
    <w:p w14:paraId="311417B6" w14:textId="77777777" w:rsidR="00EC55B6" w:rsidRDefault="00EC55B6" w:rsidP="003F37CD">
      <w:pPr>
        <w:pStyle w:val="BodyTextIndent"/>
        <w:spacing w:line="360" w:lineRule="auto"/>
        <w:ind w:firstLine="0"/>
        <w:contextualSpacing/>
      </w:pPr>
    </w:p>
    <w:p w14:paraId="6ADE7808" w14:textId="46847E94" w:rsidR="00EC55B6" w:rsidRDefault="00EC55B6" w:rsidP="00EC55B6">
      <w:pPr>
        <w:spacing w:line="360" w:lineRule="auto"/>
        <w:contextualSpacing/>
      </w:pPr>
      <w:r>
        <w:t xml:space="preserve">With these criteria in mind, we shall review the Agreement submitted by </w:t>
      </w:r>
      <w:r w:rsidR="00583DD1">
        <w:t>TDS</w:t>
      </w:r>
      <w:r w:rsidR="009745C7">
        <w:t xml:space="preserve"> </w:t>
      </w:r>
      <w:r>
        <w:t xml:space="preserve">and </w:t>
      </w:r>
      <w:r w:rsidR="00583DD1">
        <w:t>Teleport</w:t>
      </w:r>
      <w:r>
        <w:t>.</w:t>
      </w:r>
    </w:p>
    <w:p w14:paraId="6EDC4A31" w14:textId="77777777" w:rsidR="000C695A" w:rsidRDefault="000C695A" w:rsidP="00EC55B6">
      <w:pPr>
        <w:spacing w:line="360" w:lineRule="auto"/>
        <w:contextualSpacing/>
      </w:pPr>
    </w:p>
    <w:p w14:paraId="385AD694" w14:textId="77777777" w:rsidR="00EC55B6" w:rsidRDefault="00EC55B6" w:rsidP="00F76C1D">
      <w:pPr>
        <w:pStyle w:val="BodyText"/>
        <w:keepNext/>
        <w:spacing w:line="360" w:lineRule="auto"/>
        <w:contextualSpacing/>
        <w:rPr>
          <w:b/>
        </w:rPr>
      </w:pPr>
      <w:r>
        <w:rPr>
          <w:b/>
        </w:rPr>
        <w:t>B.</w:t>
      </w:r>
      <w:r>
        <w:rPr>
          <w:b/>
        </w:rPr>
        <w:tab/>
        <w:t>Summary of Terms</w:t>
      </w:r>
    </w:p>
    <w:p w14:paraId="0FE6B26D" w14:textId="77777777" w:rsidR="00EC55B6" w:rsidRPr="00E23D14" w:rsidRDefault="00EC55B6" w:rsidP="00F76C1D">
      <w:pPr>
        <w:keepNext/>
        <w:contextualSpacing/>
      </w:pPr>
    </w:p>
    <w:p w14:paraId="5107C50D" w14:textId="1B5F7D8B" w:rsidR="00F82B96" w:rsidRDefault="00F82B96" w:rsidP="00CC2981">
      <w:pPr>
        <w:pStyle w:val="BodyText"/>
        <w:spacing w:after="0" w:line="360" w:lineRule="auto"/>
        <w:ind w:firstLine="1440"/>
      </w:pPr>
      <w:r w:rsidRPr="00831B81">
        <w:t>Th</w:t>
      </w:r>
      <w:r>
        <w:t>e</w:t>
      </w:r>
      <w:r w:rsidRPr="00831B81">
        <w:t xml:space="preserve"> Agreement</w:t>
      </w:r>
      <w:r>
        <w:t xml:space="preserve"> is filed </w:t>
      </w:r>
      <w:r w:rsidRPr="00831B81">
        <w:t xml:space="preserve">in accordance with </w:t>
      </w:r>
      <w:r>
        <w:t xml:space="preserve">Sections </w:t>
      </w:r>
      <w:r w:rsidRPr="00831B81">
        <w:t xml:space="preserve">251 and 252 of </w:t>
      </w:r>
      <w:r>
        <w:t>TA-96</w:t>
      </w:r>
      <w:r w:rsidRPr="00831B81">
        <w:t xml:space="preserve">, </w:t>
      </w:r>
      <w:r>
        <w:t xml:space="preserve">which </w:t>
      </w:r>
      <w:r w:rsidRPr="00831B81">
        <w:t>sets for</w:t>
      </w:r>
      <w:r>
        <w:t>t</w:t>
      </w:r>
      <w:r w:rsidRPr="00831B81">
        <w:t>h the terms, conditions and</w:t>
      </w:r>
      <w:r>
        <w:t xml:space="preserve"> </w:t>
      </w:r>
      <w:r w:rsidRPr="00831B81">
        <w:t xml:space="preserve">prices under which </w:t>
      </w:r>
      <w:r w:rsidR="00581A3E">
        <w:t>M&amp;M and SVTC</w:t>
      </w:r>
      <w:r>
        <w:t xml:space="preserve"> m</w:t>
      </w:r>
      <w:r w:rsidRPr="00831B81">
        <w:t xml:space="preserve">ay provide services for </w:t>
      </w:r>
      <w:r>
        <w:t xml:space="preserve">network </w:t>
      </w:r>
      <w:r w:rsidRPr="00831B81">
        <w:t>interconnec</w:t>
      </w:r>
      <w:r>
        <w:t>t</w:t>
      </w:r>
      <w:r w:rsidRPr="00831B81">
        <w:t xml:space="preserve">ion, and </w:t>
      </w:r>
      <w:r>
        <w:t>a</w:t>
      </w:r>
      <w:r w:rsidRPr="00831B81">
        <w:t>ncillary</w:t>
      </w:r>
      <w:r>
        <w:t xml:space="preserve"> f</w:t>
      </w:r>
      <w:r w:rsidRPr="00831B81">
        <w:t xml:space="preserve">unctions </w:t>
      </w:r>
      <w:r>
        <w:t>for</w:t>
      </w:r>
      <w:r w:rsidRPr="00831B81">
        <w:t xml:space="preserve"> </w:t>
      </w:r>
      <w:r>
        <w:t xml:space="preserve">the exchange of indirect traffic and direct traffic with the other’s network.  The Agreement also sets forth the terms and conditions under which </w:t>
      </w:r>
      <w:r w:rsidR="00BC5814">
        <w:t>Teleport</w:t>
      </w:r>
      <w:r>
        <w:t xml:space="preserve"> will provide services to </w:t>
      </w:r>
      <w:r w:rsidR="00581A3E">
        <w:t>M&amp;M and SVTC</w:t>
      </w:r>
      <w:r>
        <w:t xml:space="preserve"> where applicable.  Agreement at 1.</w:t>
      </w:r>
    </w:p>
    <w:p w14:paraId="321F7670" w14:textId="77777777" w:rsidR="00F82B96" w:rsidRDefault="00F82B96" w:rsidP="00F82B96">
      <w:pPr>
        <w:pStyle w:val="BodyText"/>
        <w:spacing w:after="0" w:line="360" w:lineRule="auto"/>
      </w:pPr>
    </w:p>
    <w:p w14:paraId="7C0F840B" w14:textId="5396D35F" w:rsidR="00F82B96" w:rsidRDefault="00F82B96" w:rsidP="00F82B96">
      <w:pPr>
        <w:tabs>
          <w:tab w:val="left" w:pos="-720"/>
        </w:tabs>
        <w:suppressAutoHyphens/>
        <w:spacing w:line="360" w:lineRule="auto"/>
      </w:pPr>
      <w:r>
        <w:tab/>
      </w:r>
      <w:r>
        <w:tab/>
        <w:t>The Agreement contains</w:t>
      </w:r>
      <w:r w:rsidR="00B639CB">
        <w:t xml:space="preserve"> </w:t>
      </w:r>
      <w:r w:rsidR="00A45CFC">
        <w:t>the following appendixes</w:t>
      </w:r>
      <w:r w:rsidR="00A42B99" w:rsidRPr="00A42B99">
        <w:t xml:space="preserve"> </w:t>
      </w:r>
      <w:r w:rsidR="00C52094">
        <w:t xml:space="preserve">in </w:t>
      </w:r>
      <w:r w:rsidR="00A42B99">
        <w:t xml:space="preserve">Schedule </w:t>
      </w:r>
      <w:r w:rsidR="00C52094">
        <w:t>I</w:t>
      </w:r>
      <w:r>
        <w:t xml:space="preserve">: </w:t>
      </w:r>
      <w:r w:rsidR="0076754A">
        <w:t xml:space="preserve"> </w:t>
      </w:r>
      <w:r w:rsidR="00A45CFC">
        <w:t>Appendix</w:t>
      </w:r>
      <w:r w:rsidR="003F37CD">
        <w:t> </w:t>
      </w:r>
      <w:r w:rsidR="00A45CFC">
        <w:t>ITR</w:t>
      </w:r>
      <w:r>
        <w:t xml:space="preserve"> – </w:t>
      </w:r>
      <w:r w:rsidR="00A45CFC">
        <w:t xml:space="preserve">Interconnection Trunking </w:t>
      </w:r>
      <w:r>
        <w:t>R</w:t>
      </w:r>
      <w:r w:rsidR="00A45CFC">
        <w:t>equirements</w:t>
      </w:r>
      <w:r>
        <w:t xml:space="preserve">; </w:t>
      </w:r>
      <w:r w:rsidR="00A45CFC">
        <w:t>Appendix</w:t>
      </w:r>
      <w:r>
        <w:t xml:space="preserve"> </w:t>
      </w:r>
      <w:r w:rsidR="00A45CFC">
        <w:t>NIM</w:t>
      </w:r>
      <w:r>
        <w:t xml:space="preserve"> – </w:t>
      </w:r>
      <w:r w:rsidR="00A45CFC">
        <w:t>Network Interconnection Methods</w:t>
      </w:r>
      <w:r>
        <w:t xml:space="preserve">; </w:t>
      </w:r>
      <w:r w:rsidR="00A45CFC">
        <w:t>Appendix</w:t>
      </w:r>
      <w:r>
        <w:t xml:space="preserve"> </w:t>
      </w:r>
      <w:r w:rsidR="00A45CFC">
        <w:t>NP – Number Portability; Appendix</w:t>
      </w:r>
      <w:r>
        <w:t xml:space="preserve"> </w:t>
      </w:r>
      <w:r w:rsidR="00A45CFC">
        <w:t>Numbering</w:t>
      </w:r>
      <w:r>
        <w:t xml:space="preserve">; </w:t>
      </w:r>
      <w:r w:rsidR="00A45CFC">
        <w:t>Appendix</w:t>
      </w:r>
      <w:r>
        <w:t xml:space="preserve"> – </w:t>
      </w:r>
      <w:r w:rsidR="00A45CFC">
        <w:t>Pricing</w:t>
      </w:r>
      <w:r>
        <w:t xml:space="preserve">; </w:t>
      </w:r>
      <w:r w:rsidR="00A45CFC">
        <w:t>Appendix</w:t>
      </w:r>
      <w:r>
        <w:t> </w:t>
      </w:r>
      <w:r w:rsidR="00A45CFC">
        <w:t>Reciprocal Compensation; Appendix</w:t>
      </w:r>
      <w:r>
        <w:t xml:space="preserve"> </w:t>
      </w:r>
      <w:r w:rsidR="00A45CFC">
        <w:t>WP</w:t>
      </w:r>
      <w:r>
        <w:t xml:space="preserve"> – </w:t>
      </w:r>
      <w:r w:rsidR="00A45CFC">
        <w:t xml:space="preserve">White Pages </w:t>
      </w:r>
      <w:r>
        <w:t>Director</w:t>
      </w:r>
      <w:r w:rsidR="00A45CFC">
        <w:t>y</w:t>
      </w:r>
      <w:r>
        <w:t xml:space="preserve">; </w:t>
      </w:r>
      <w:r w:rsidR="00A45CFC">
        <w:t>Appendix</w:t>
      </w:r>
      <w:r w:rsidR="00F06AA1">
        <w:t xml:space="preserve"> </w:t>
      </w:r>
      <w:r w:rsidR="00B84CA2">
        <w:t>911.</w:t>
      </w:r>
    </w:p>
    <w:p w14:paraId="7A49A6A2" w14:textId="77777777" w:rsidR="00F82B96" w:rsidRDefault="00F82B96" w:rsidP="00F82B96">
      <w:pPr>
        <w:tabs>
          <w:tab w:val="left" w:pos="-720"/>
        </w:tabs>
        <w:suppressAutoHyphens/>
        <w:spacing w:line="360" w:lineRule="auto"/>
      </w:pPr>
    </w:p>
    <w:p w14:paraId="0E955322" w14:textId="067A7F21" w:rsidR="00AF5C5F" w:rsidRDefault="00F82B96" w:rsidP="005F6EA7">
      <w:pPr>
        <w:spacing w:line="360" w:lineRule="auto"/>
      </w:pPr>
      <w:r>
        <w:tab/>
      </w:r>
      <w:r>
        <w:tab/>
      </w:r>
      <w:r w:rsidR="004E0975">
        <w:t xml:space="preserve">The Interconnection Appendix addresses such things as points of interconnection and interconnection methods, whether it is direct or indirect through third parties.  </w:t>
      </w:r>
      <w:r w:rsidR="00965332" w:rsidRPr="00740F3F">
        <w:t>The Parties mutually agree where one-way or two-way trunking</w:t>
      </w:r>
      <w:r w:rsidR="009520FB">
        <w:t xml:space="preserve"> arrangements</w:t>
      </w:r>
      <w:r w:rsidR="00766FB9" w:rsidRPr="00766FB9">
        <w:t xml:space="preserve"> </w:t>
      </w:r>
      <w:r w:rsidR="00DA43B7">
        <w:t>will be available</w:t>
      </w:r>
      <w:r w:rsidR="00721843">
        <w:t xml:space="preserve"> and utilizing </w:t>
      </w:r>
      <w:r w:rsidR="004F1A3A">
        <w:t>S</w:t>
      </w:r>
      <w:r w:rsidR="00766FB9">
        <w:t xml:space="preserve">ignaling </w:t>
      </w:r>
      <w:r w:rsidR="004F1A3A">
        <w:t xml:space="preserve">System or multi-frequency signaling </w:t>
      </w:r>
      <w:r w:rsidR="00766FB9">
        <w:t>protocol</w:t>
      </w:r>
      <w:r w:rsidR="004F1A3A">
        <w:t xml:space="preserve">.  </w:t>
      </w:r>
      <w:r w:rsidR="00E41B11">
        <w:t xml:space="preserve">The Parties mutually agreed to </w:t>
      </w:r>
      <w:r w:rsidR="00D2717F">
        <w:t>i</w:t>
      </w:r>
      <w:r w:rsidR="00A23231">
        <w:t xml:space="preserve">nterconnection </w:t>
      </w:r>
      <w:r w:rsidR="00D2717F">
        <w:t>through</w:t>
      </w:r>
      <w:r w:rsidR="00A23231">
        <w:t xml:space="preserve"> Indirect Interconnection, Leased </w:t>
      </w:r>
      <w:r w:rsidR="00A23231">
        <w:lastRenderedPageBreak/>
        <w:t>Facilities Interconnection; and other methods.</w:t>
      </w:r>
      <w:r w:rsidR="005F6EA7">
        <w:t xml:space="preserve">  </w:t>
      </w:r>
      <w:r w:rsidR="00AF5C5F">
        <w:t>T</w:t>
      </w:r>
      <w:r w:rsidR="00AF5C5F" w:rsidRPr="00B0744E">
        <w:t xml:space="preserve">he Parties agree to ensure the deployment of sufficient </w:t>
      </w:r>
      <w:r w:rsidR="00AF5C5F">
        <w:t>t</w:t>
      </w:r>
      <w:r w:rsidR="00AF5C5F" w:rsidRPr="00B0744E">
        <w:t>runking capacity at all</w:t>
      </w:r>
      <w:r w:rsidR="00AF5C5F">
        <w:t xml:space="preserve"> </w:t>
      </w:r>
      <w:r w:rsidR="00AF5C5F" w:rsidRPr="00B0744E">
        <w:t xml:space="preserve">times at the </w:t>
      </w:r>
      <w:r w:rsidR="00AF5C5F">
        <w:t>Point of Interconnection</w:t>
      </w:r>
      <w:r w:rsidR="00B639CB">
        <w:t xml:space="preserve"> </w:t>
      </w:r>
      <w:r w:rsidR="00AF5C5F" w:rsidRPr="00B0744E">
        <w:t xml:space="preserve">to accommodate the exchange of </w:t>
      </w:r>
      <w:r w:rsidR="00AF5C5F">
        <w:t>t</w:t>
      </w:r>
      <w:r w:rsidR="00AF5C5F" w:rsidRPr="00B0744E">
        <w:t>raffic and to minimize the likelihood of call blocking.</w:t>
      </w:r>
      <w:r w:rsidR="00AF5C5F">
        <w:t xml:space="preserve">  </w:t>
      </w:r>
      <w:r w:rsidR="00C62A14">
        <w:t>Agreement Appendixes</w:t>
      </w:r>
      <w:r w:rsidR="00B639CB">
        <w:t>:</w:t>
      </w:r>
      <w:r w:rsidR="005F6EA7">
        <w:t xml:space="preserve"> ITR</w:t>
      </w:r>
      <w:r w:rsidR="00D92792">
        <w:t>, NIM</w:t>
      </w:r>
      <w:r w:rsidR="005F6EA7">
        <w:t>.</w:t>
      </w:r>
    </w:p>
    <w:p w14:paraId="6F11EADC" w14:textId="77777777" w:rsidR="005F6EA7" w:rsidRDefault="005F6EA7" w:rsidP="00F82B96">
      <w:pPr>
        <w:spacing w:line="360" w:lineRule="auto"/>
        <w:ind w:firstLine="720"/>
      </w:pPr>
    </w:p>
    <w:p w14:paraId="7CA86DAA" w14:textId="4937F960" w:rsidR="001C2330" w:rsidRDefault="001C2330" w:rsidP="001C2330">
      <w:pPr>
        <w:pStyle w:val="BodyText"/>
        <w:spacing w:line="360" w:lineRule="auto"/>
      </w:pPr>
      <w:r>
        <w:tab/>
      </w:r>
      <w:r>
        <w:tab/>
      </w:r>
      <w:r w:rsidRPr="005D068B">
        <w:t xml:space="preserve">The Parties </w:t>
      </w:r>
      <w:r>
        <w:t xml:space="preserve">agree to </w:t>
      </w:r>
      <w:r w:rsidRPr="005D068B">
        <w:t>properly equip central of</w:t>
      </w:r>
      <w:r>
        <w:t>f</w:t>
      </w:r>
      <w:r w:rsidRPr="005D068B">
        <w:t>ices</w:t>
      </w:r>
      <w:r>
        <w:t xml:space="preserve"> to mutually </w:t>
      </w:r>
      <w:r w:rsidRPr="005D068B">
        <w:t xml:space="preserve">provide </w:t>
      </w:r>
      <w:r>
        <w:t>local number portability (</w:t>
      </w:r>
      <w:r w:rsidRPr="005D068B">
        <w:t>LNP</w:t>
      </w:r>
      <w:r>
        <w:t>) services</w:t>
      </w:r>
      <w:r w:rsidRPr="005D068B">
        <w:t xml:space="preserve">. </w:t>
      </w:r>
      <w:r>
        <w:t xml:space="preserve"> </w:t>
      </w:r>
      <w:r w:rsidRPr="005D068B">
        <w:t>LNP</w:t>
      </w:r>
      <w:r>
        <w:t xml:space="preserve"> </w:t>
      </w:r>
      <w:r w:rsidRPr="005D068B">
        <w:t xml:space="preserve">applies only when a </w:t>
      </w:r>
      <w:r>
        <w:t>c</w:t>
      </w:r>
      <w:r w:rsidRPr="005D068B">
        <w:t>ustomer with an active account wishes to change local carriers while</w:t>
      </w:r>
      <w:r>
        <w:t xml:space="preserve"> </w:t>
      </w:r>
      <w:r w:rsidRPr="005D068B">
        <w:t>retaining the telephone number or numbers associated with the account.</w:t>
      </w:r>
      <w:r>
        <w:t xml:space="preserve">  Agreement, Appendix </w:t>
      </w:r>
      <w:r w:rsidR="00C62A14">
        <w:t>NP</w:t>
      </w:r>
      <w:r>
        <w:t>.</w:t>
      </w:r>
    </w:p>
    <w:p w14:paraId="392BC0E0" w14:textId="77777777" w:rsidR="001C2330" w:rsidRDefault="001C2330" w:rsidP="00F82B96">
      <w:pPr>
        <w:spacing w:line="360" w:lineRule="auto"/>
        <w:ind w:firstLine="720"/>
      </w:pPr>
    </w:p>
    <w:p w14:paraId="47E36217" w14:textId="45DB62D4" w:rsidR="00F82B96" w:rsidRDefault="00F82B96" w:rsidP="00CC2981">
      <w:pPr>
        <w:spacing w:line="360" w:lineRule="auto"/>
        <w:ind w:firstLine="1440"/>
      </w:pPr>
      <w:r>
        <w:t xml:space="preserve">The Parties agree to reciprocally </w:t>
      </w:r>
      <w:r w:rsidR="00EF32C8">
        <w:t>terminate telecommunications traffic</w:t>
      </w:r>
      <w:r w:rsidR="00C5276D">
        <w:t xml:space="preserve"> originating on each other’s network.  The reciprocal compensation rate for </w:t>
      </w:r>
      <w:r>
        <w:t xml:space="preserve">local traffic </w:t>
      </w:r>
      <w:r w:rsidR="00C5276D">
        <w:t xml:space="preserve">termination </w:t>
      </w:r>
      <w:r>
        <w:t>as well as ISP</w:t>
      </w:r>
      <w:r>
        <w:noBreakHyphen/>
        <w:t>Bound Traffic</w:t>
      </w:r>
      <w:r w:rsidR="008233DC">
        <w:rPr>
          <w:rStyle w:val="FootnoteReference"/>
        </w:rPr>
        <w:footnoteReference w:id="3"/>
      </w:r>
      <w:r w:rsidR="0004770D">
        <w:t xml:space="preserve"> will be </w:t>
      </w:r>
      <w:r w:rsidR="00734A30">
        <w:t>on</w:t>
      </w:r>
      <w:r w:rsidR="0004770D">
        <w:t xml:space="preserve"> a bill and keep basis.  Accordingly,</w:t>
      </w:r>
      <w:r w:rsidR="00923B65">
        <w:t xml:space="preserve"> neither Party shall owe the other party any compensation for the origination, transport or termination of such traffic.</w:t>
      </w:r>
      <w:r w:rsidRPr="00B16C70">
        <w:rPr>
          <w:rStyle w:val="FootnoteReference"/>
        </w:rPr>
        <w:footnoteReference w:id="4"/>
      </w:r>
      <w:r>
        <w:t xml:space="preserve">  </w:t>
      </w:r>
      <w:r w:rsidR="00335A89">
        <w:t xml:space="preserve">ISP </w:t>
      </w:r>
      <w:r w:rsidR="00CF0F65">
        <w:t>Traffic</w:t>
      </w:r>
      <w:r>
        <w:t xml:space="preserve"> </w:t>
      </w:r>
      <w:r w:rsidR="008A1026">
        <w:t xml:space="preserve">directed to an ISP </w:t>
      </w:r>
      <w:r w:rsidR="008E21B7">
        <w:t>physically</w:t>
      </w:r>
      <w:r w:rsidR="008A1026">
        <w:t xml:space="preserve"> located outside the originating End </w:t>
      </w:r>
      <w:r w:rsidR="008E21B7">
        <w:t>Users’</w:t>
      </w:r>
      <w:r w:rsidR="00926131">
        <w:t xml:space="preserve"> local calling area will be con</w:t>
      </w:r>
      <w:r w:rsidR="00C85B17">
        <w:t>si</w:t>
      </w:r>
      <w:r w:rsidR="00926131">
        <w:t>d</w:t>
      </w:r>
      <w:r>
        <w:t>er</w:t>
      </w:r>
      <w:r w:rsidR="00C85B17">
        <w:t xml:space="preserve">ed </w:t>
      </w:r>
      <w:r w:rsidR="00076684">
        <w:t>toll traffic and subject to access charges</w:t>
      </w:r>
      <w:r>
        <w:t>.</w:t>
      </w:r>
      <w:r w:rsidR="008E21B7">
        <w:t xml:space="preserve"> </w:t>
      </w:r>
      <w:r w:rsidR="00140D93">
        <w:t xml:space="preserve"> </w:t>
      </w:r>
      <w:r w:rsidR="00076684">
        <w:t xml:space="preserve">Agreement, </w:t>
      </w:r>
      <w:r w:rsidR="00A45CFC">
        <w:t>Appendix</w:t>
      </w:r>
      <w:r w:rsidR="008E21B7">
        <w:t>es; Pricing,</w:t>
      </w:r>
      <w:r>
        <w:t xml:space="preserve"> </w:t>
      </w:r>
      <w:r w:rsidR="005E201C">
        <w:t xml:space="preserve">Reciprocal Compensation at </w:t>
      </w:r>
      <w:r w:rsidR="00106B3A">
        <w:t>3-5</w:t>
      </w:r>
      <w:r>
        <w:t>.</w:t>
      </w:r>
    </w:p>
    <w:p w14:paraId="675409DA" w14:textId="77777777" w:rsidR="006110E8" w:rsidRDefault="006110E8" w:rsidP="00F82B96">
      <w:pPr>
        <w:pStyle w:val="BodyText"/>
        <w:spacing w:line="360" w:lineRule="auto"/>
      </w:pPr>
    </w:p>
    <w:p w14:paraId="64F48BFD" w14:textId="758F6B82" w:rsidR="00076684" w:rsidRDefault="00005E9B" w:rsidP="00CC2981">
      <w:pPr>
        <w:spacing w:line="360" w:lineRule="auto"/>
        <w:ind w:firstLine="1440"/>
      </w:pPr>
      <w:r>
        <w:t xml:space="preserve">TDS </w:t>
      </w:r>
      <w:r w:rsidR="001540DF">
        <w:t xml:space="preserve">publishes White Pages (WP) </w:t>
      </w:r>
      <w:r w:rsidR="004758C2">
        <w:t>directories for geographic are</w:t>
      </w:r>
      <w:r w:rsidR="00CD6627">
        <w:t>a</w:t>
      </w:r>
      <w:r w:rsidR="004758C2">
        <w:t xml:space="preserve">s in which Teleport also </w:t>
      </w:r>
      <w:r w:rsidR="00CD6627">
        <w:t>provides</w:t>
      </w:r>
      <w:r w:rsidR="004758C2">
        <w:t xml:space="preserve"> loca</w:t>
      </w:r>
      <w:r w:rsidR="00CD6627">
        <w:t>l exchange services</w:t>
      </w:r>
      <w:r w:rsidR="00977798">
        <w:t>,</w:t>
      </w:r>
      <w:r w:rsidR="00B6040E">
        <w:t xml:space="preserve"> and </w:t>
      </w:r>
      <w:r w:rsidR="00F61259">
        <w:t>T</w:t>
      </w:r>
      <w:r w:rsidR="009A5671">
        <w:t xml:space="preserve">eleport </w:t>
      </w:r>
      <w:r w:rsidR="00350333">
        <w:t>E</w:t>
      </w:r>
      <w:r w:rsidR="009A5671">
        <w:t xml:space="preserve">nd </w:t>
      </w:r>
      <w:r w:rsidR="00350333">
        <w:t>U</w:t>
      </w:r>
      <w:r w:rsidR="009A5671">
        <w:t>sers</w:t>
      </w:r>
      <w:r w:rsidR="00F61259">
        <w:t xml:space="preserve"> </w:t>
      </w:r>
      <w:r w:rsidR="009A5671">
        <w:t>wi</w:t>
      </w:r>
      <w:r w:rsidR="00E10FB0">
        <w:t xml:space="preserve">ll </w:t>
      </w:r>
      <w:r w:rsidR="009A5671">
        <w:t>have</w:t>
      </w:r>
      <w:r>
        <w:t xml:space="preserve"> </w:t>
      </w:r>
      <w:r w:rsidR="00E10FB0">
        <w:t xml:space="preserve">access to </w:t>
      </w:r>
      <w:r w:rsidR="00424F45">
        <w:t>such</w:t>
      </w:r>
      <w:r w:rsidR="00BF10C4">
        <w:t xml:space="preserve"> WP directories</w:t>
      </w:r>
      <w:r w:rsidR="00424F45">
        <w:t xml:space="preserve">. </w:t>
      </w:r>
      <w:r w:rsidR="00E234B1">
        <w:t xml:space="preserve"> </w:t>
      </w:r>
      <w:r w:rsidR="00350333">
        <w:t>These directories</w:t>
      </w:r>
      <w:r w:rsidR="006110E8">
        <w:t xml:space="preserve"> </w:t>
      </w:r>
      <w:r w:rsidR="004A4B68">
        <w:t>will i</w:t>
      </w:r>
      <w:r w:rsidR="00CF3753">
        <w:t>nclude primary alphabetical listings of T</w:t>
      </w:r>
      <w:r w:rsidR="004A4B68">
        <w:t>eleport</w:t>
      </w:r>
      <w:r w:rsidR="00CF3753">
        <w:t xml:space="preserve"> End Users on the same basis as TDS’s own listings.</w:t>
      </w:r>
      <w:r w:rsidR="00E234B1">
        <w:t xml:space="preserve"> </w:t>
      </w:r>
      <w:r w:rsidR="00CF3753">
        <w:t xml:space="preserve"> </w:t>
      </w:r>
      <w:r w:rsidR="00F646FC">
        <w:t>Each T</w:t>
      </w:r>
      <w:r w:rsidR="0081426D">
        <w:t xml:space="preserve">eleport </w:t>
      </w:r>
      <w:r w:rsidR="00F646FC">
        <w:t>subscriber will receive copies of TDS</w:t>
      </w:r>
      <w:r w:rsidR="002D4B11">
        <w:t>’s</w:t>
      </w:r>
      <w:r w:rsidR="00F646FC">
        <w:t xml:space="preserve"> WP directory </w:t>
      </w:r>
      <w:r w:rsidR="00977798">
        <w:t>at</w:t>
      </w:r>
      <w:r w:rsidR="002D4B11">
        <w:t xml:space="preserve"> </w:t>
      </w:r>
      <w:r w:rsidR="00F646FC">
        <w:t>the same time that they are delivered to TDS subscribers during the annual delivery of newly published directories.</w:t>
      </w:r>
      <w:r w:rsidR="00076684">
        <w:t xml:space="preserve">  Agreement, Appendix WP at 3-6.</w:t>
      </w:r>
    </w:p>
    <w:p w14:paraId="7D1BC4EB" w14:textId="66280820" w:rsidR="00F82B96" w:rsidRPr="00B0744E" w:rsidRDefault="00F82B96" w:rsidP="00F82B96">
      <w:pPr>
        <w:pStyle w:val="BodyText"/>
        <w:spacing w:line="360" w:lineRule="auto"/>
      </w:pPr>
      <w:r>
        <w:lastRenderedPageBreak/>
        <w:tab/>
      </w:r>
      <w:r>
        <w:tab/>
      </w:r>
      <w:r w:rsidR="001708A5">
        <w:t xml:space="preserve">As of the </w:t>
      </w:r>
      <w:r w:rsidR="00F06AA1">
        <w:t>e</w:t>
      </w:r>
      <w:r w:rsidR="001708A5">
        <w:t xml:space="preserve">ffective </w:t>
      </w:r>
      <w:r w:rsidR="00F06AA1">
        <w:t>d</w:t>
      </w:r>
      <w:r w:rsidR="001708A5">
        <w:t xml:space="preserve">ate of this Agreement, </w:t>
      </w:r>
      <w:r w:rsidR="009B684A">
        <w:t>M&amp;M and SVTC are no longer</w:t>
      </w:r>
      <w:r w:rsidR="001708A5" w:rsidRPr="0029417C">
        <w:t xml:space="preserve"> the 911 service provider</w:t>
      </w:r>
      <w:r w:rsidR="009B684A">
        <w:t>s</w:t>
      </w:r>
      <w:r w:rsidR="001708A5" w:rsidRPr="0029417C">
        <w:t xml:space="preserve"> serving the </w:t>
      </w:r>
      <w:r w:rsidR="006243A1" w:rsidRPr="0029417C">
        <w:t>p</w:t>
      </w:r>
      <w:r w:rsidR="00F42B95" w:rsidRPr="0029417C">
        <w:t xml:space="preserve">ublic </w:t>
      </w:r>
      <w:r w:rsidR="006243A1" w:rsidRPr="0029417C">
        <w:t>s</w:t>
      </w:r>
      <w:r w:rsidR="007820E9" w:rsidRPr="0029417C">
        <w:t>afety</w:t>
      </w:r>
      <w:r w:rsidR="00F42B95" w:rsidRPr="0029417C">
        <w:t xml:space="preserve"> </w:t>
      </w:r>
      <w:r w:rsidR="00762B83" w:rsidRPr="0029417C">
        <w:t>a</w:t>
      </w:r>
      <w:r w:rsidR="00F42B95" w:rsidRPr="0029417C">
        <w:t xml:space="preserve">nswering </w:t>
      </w:r>
      <w:r w:rsidR="00762B83" w:rsidRPr="0029417C">
        <w:t>p</w:t>
      </w:r>
      <w:r w:rsidR="00F42B95" w:rsidRPr="0029417C">
        <w:t>oi</w:t>
      </w:r>
      <w:r w:rsidR="00845C95" w:rsidRPr="0029417C">
        <w:t>nt</w:t>
      </w:r>
      <w:r w:rsidR="00F41468">
        <w:t xml:space="preserve"> (PSAP)</w:t>
      </w:r>
      <w:r w:rsidR="00A55C50" w:rsidRPr="0029417C">
        <w:t xml:space="preserve"> </w:t>
      </w:r>
      <w:r w:rsidR="00A22E32" w:rsidRPr="0029417C">
        <w:t xml:space="preserve">for customers </w:t>
      </w:r>
      <w:r w:rsidR="00D86C3B" w:rsidRPr="0029417C">
        <w:t xml:space="preserve">now served by </w:t>
      </w:r>
      <w:r w:rsidR="00A22E32" w:rsidRPr="0029417C">
        <w:t xml:space="preserve">Teleport, </w:t>
      </w:r>
      <w:r w:rsidR="001708A5" w:rsidRPr="0029417C">
        <w:t xml:space="preserve">and each party is solely responsible for making </w:t>
      </w:r>
      <w:r w:rsidR="00A22E32" w:rsidRPr="0029417C">
        <w:t>its</w:t>
      </w:r>
      <w:r w:rsidR="001708A5" w:rsidRPr="0029417C">
        <w:t xml:space="preserve"> own 911</w:t>
      </w:r>
      <w:r w:rsidR="001708A5">
        <w:t xml:space="preserve"> Arrangements to connect to the current 911 service provider and for making updates on a timely basis to the </w:t>
      </w:r>
      <w:r w:rsidR="00D91A62">
        <w:t>automatic location identifi</w:t>
      </w:r>
      <w:r w:rsidR="00185DA0">
        <w:t>cation</w:t>
      </w:r>
      <w:r w:rsidR="001708A5">
        <w:t xml:space="preserve"> database for </w:t>
      </w:r>
      <w:r w:rsidR="00A22E32">
        <w:t>its</w:t>
      </w:r>
      <w:r w:rsidR="001708A5">
        <w:t xml:space="preserve"> respective Customers.</w:t>
      </w:r>
      <w:r w:rsidR="00486471">
        <w:rPr>
          <w:rStyle w:val="FootnoteReference"/>
        </w:rPr>
        <w:footnoteReference w:id="5"/>
      </w:r>
      <w:r w:rsidR="00473656">
        <w:t xml:space="preserve">  Agreement, Appendix 911</w:t>
      </w:r>
      <w:r w:rsidR="00A55C50">
        <w:t>.</w:t>
      </w:r>
    </w:p>
    <w:p w14:paraId="050985C1" w14:textId="77777777" w:rsidR="00F82B96" w:rsidRDefault="00F82B96" w:rsidP="00EC55B6">
      <w:pPr>
        <w:keepNext/>
        <w:tabs>
          <w:tab w:val="left" w:pos="-720"/>
        </w:tabs>
        <w:suppressAutoHyphens/>
        <w:spacing w:line="360" w:lineRule="auto"/>
        <w:contextualSpacing/>
        <w:rPr>
          <w:b/>
        </w:rPr>
      </w:pPr>
    </w:p>
    <w:p w14:paraId="6AFABA5F" w14:textId="7B0B8C12" w:rsidR="00EC55B6" w:rsidRDefault="00EC55B6" w:rsidP="00EC55B6">
      <w:pPr>
        <w:keepNext/>
        <w:tabs>
          <w:tab w:val="left" w:pos="-720"/>
        </w:tabs>
        <w:suppressAutoHyphens/>
        <w:spacing w:line="360" w:lineRule="auto"/>
        <w:contextualSpacing/>
        <w:rPr>
          <w:b/>
        </w:rPr>
      </w:pPr>
      <w:r>
        <w:rPr>
          <w:b/>
        </w:rPr>
        <w:t>C.</w:t>
      </w:r>
      <w:r>
        <w:rPr>
          <w:b/>
        </w:rPr>
        <w:tab/>
        <w:t>Disposition</w:t>
      </w:r>
    </w:p>
    <w:p w14:paraId="2FCCB4CA" w14:textId="77777777" w:rsidR="00EC55B6" w:rsidRDefault="00EC55B6" w:rsidP="00EC55B6">
      <w:pPr>
        <w:keepNext/>
        <w:tabs>
          <w:tab w:val="left" w:pos="-720"/>
        </w:tabs>
        <w:suppressAutoHyphens/>
        <w:spacing w:line="360" w:lineRule="auto"/>
        <w:contextualSpacing/>
      </w:pPr>
    </w:p>
    <w:p w14:paraId="5B4080F9" w14:textId="77777777" w:rsidR="00EC55B6" w:rsidRDefault="00EC55B6" w:rsidP="00EC55B6">
      <w:pPr>
        <w:tabs>
          <w:tab w:val="left" w:pos="-720"/>
        </w:tabs>
        <w:suppressAutoHyphens/>
        <w:spacing w:line="360" w:lineRule="auto"/>
        <w:contextualSpacing/>
      </w:pPr>
      <w:r>
        <w:tab/>
      </w:r>
      <w:r>
        <w:tab/>
        <w:t>We shall approve the Agreement, finding that it satisfies the two-pronged criteria of Section 252(e) of TA-96.  We note that in approving this privately negotiated Agreement, we express no opinion regarding the enforceability of our independent state authority preserved by 47 U.S.C. § 251(d)(3) an</w:t>
      </w:r>
      <w:r w:rsidR="000B0A6E">
        <w:t>d any other applicable law.</w:t>
      </w:r>
    </w:p>
    <w:p w14:paraId="54A0B742" w14:textId="77777777" w:rsidR="00EC55B6" w:rsidRDefault="00EC55B6" w:rsidP="00EC55B6">
      <w:pPr>
        <w:tabs>
          <w:tab w:val="left" w:pos="-720"/>
        </w:tabs>
        <w:suppressAutoHyphens/>
        <w:spacing w:line="360" w:lineRule="auto"/>
        <w:contextualSpacing/>
      </w:pPr>
    </w:p>
    <w:p w14:paraId="34A340E9" w14:textId="2D05B258" w:rsidR="00EC55B6" w:rsidRDefault="00EC55B6" w:rsidP="00EC55B6">
      <w:pPr>
        <w:tabs>
          <w:tab w:val="left" w:pos="-720"/>
        </w:tabs>
        <w:suppressAutoHyphens/>
        <w:spacing w:line="360" w:lineRule="auto"/>
        <w:contextualSpacing/>
      </w:pPr>
      <w:r>
        <w:tab/>
      </w:r>
      <w:r>
        <w:tab/>
        <w:t xml:space="preserve">We shall minimize the potential for discrimination against other carriers not parties to the Agreement by providing here that our approval of this Agreement shall not serve as precedent for agreements to be negotiated or arbitrated by other parties.  This is consistent with our policy of encouraging settlements.  52 </w:t>
      </w:r>
      <w:smartTag w:uri="urn:schemas-microsoft-com:office:smarttags" w:element="place">
        <w:smartTag w:uri="urn:schemas-microsoft-com:office:smarttags" w:element="State">
          <w:r>
            <w:t>Pa.</w:t>
          </w:r>
        </w:smartTag>
      </w:smartTag>
      <w:r>
        <w:t xml:space="preserve"> Code § 5.231; </w:t>
      </w:r>
      <w:r>
        <w:rPr>
          <w:i/>
        </w:rPr>
        <w:t>see also</w:t>
      </w:r>
      <w:r>
        <w:t xml:space="preserve"> 52</w:t>
      </w:r>
      <w:r w:rsidR="008F6EDA">
        <w:t> </w:t>
      </w:r>
      <w:r>
        <w:t>Pa. Code §</w:t>
      </w:r>
      <w:r w:rsidR="001163DE">
        <w:t>§</w:t>
      </w:r>
      <w:r>
        <w:t xml:space="preserve"> 69.401 </w:t>
      </w:r>
      <w:r>
        <w:rPr>
          <w:i/>
        </w:rPr>
        <w:t>et seq</w:t>
      </w:r>
      <w:r>
        <w:t>.</w:t>
      </w:r>
      <w:r w:rsidR="00E12639">
        <w:t>,</w:t>
      </w:r>
      <w:r>
        <w:t xml:space="preserve"> relating to settlement guidelines, and our Statement of Policy relating to the Alternative Dispute Resolution Process, 52 Pa. Code §</w:t>
      </w:r>
      <w:r w:rsidR="001163DE">
        <w:t>§</w:t>
      </w:r>
      <w:r w:rsidR="006C462A">
        <w:t> </w:t>
      </w:r>
      <w:r>
        <w:t>69.391</w:t>
      </w:r>
      <w:r w:rsidR="006C462A">
        <w:rPr>
          <w:i/>
        </w:rPr>
        <w:t> </w:t>
      </w:r>
      <w:r>
        <w:rPr>
          <w:i/>
        </w:rPr>
        <w:t>et</w:t>
      </w:r>
      <w:r w:rsidR="006C462A">
        <w:rPr>
          <w:i/>
        </w:rPr>
        <w:t> </w:t>
      </w:r>
      <w:r>
        <w:rPr>
          <w:i/>
        </w:rPr>
        <w:t>seq</w:t>
      </w:r>
      <w:r>
        <w:t>.  On the basis of the foregoing, we find that the Agreement does not discriminate against other telecommunications carriers not parties to the negotiations.</w:t>
      </w:r>
    </w:p>
    <w:p w14:paraId="75FDEDA1" w14:textId="77777777" w:rsidR="00EC55B6" w:rsidRPr="00632C6F" w:rsidRDefault="00EC55B6" w:rsidP="00EC55B6">
      <w:pPr>
        <w:tabs>
          <w:tab w:val="left" w:pos="-720"/>
        </w:tabs>
        <w:suppressAutoHyphens/>
        <w:spacing w:line="360" w:lineRule="auto"/>
        <w:contextualSpacing/>
      </w:pPr>
    </w:p>
    <w:p w14:paraId="2992222A" w14:textId="53E6AE87" w:rsidR="00EC55B6" w:rsidRDefault="00EC55B6" w:rsidP="00EC55B6">
      <w:pPr>
        <w:tabs>
          <w:tab w:val="left" w:pos="-720"/>
        </w:tabs>
        <w:suppressAutoHyphens/>
        <w:spacing w:line="360" w:lineRule="auto"/>
        <w:contextualSpacing/>
      </w:pPr>
      <w:r>
        <w:tab/>
      </w:r>
      <w:r>
        <w:tab/>
        <w:t>TA</w:t>
      </w:r>
      <w:r>
        <w:noBreakHyphen/>
        <w:t xml:space="preserve">96 requires that the terms of the Agreement be made available for other parties to review.  47 U.S.C. § 252(h).  However, this availability is only for purposes of </w:t>
      </w:r>
      <w:r>
        <w:lastRenderedPageBreak/>
        <w:t>full disclosure of the terms and arrangements contained therein.  The accessibility of the Agreement and its terms to other parties does not connote any intent</w:t>
      </w:r>
      <w:r>
        <w:rPr>
          <w:b/>
        </w:rPr>
        <w:t xml:space="preserve"> </w:t>
      </w:r>
      <w:r>
        <w:t xml:space="preserve">that our approval will affect the status of negotiations between other parties.  In this context, we will not require </w:t>
      </w:r>
      <w:r w:rsidR="002A55D2">
        <w:t xml:space="preserve">M&amp;M, SVTC, </w:t>
      </w:r>
      <w:r>
        <w:t xml:space="preserve">and </w:t>
      </w:r>
      <w:r w:rsidR="00583DD1">
        <w:t>Teleport</w:t>
      </w:r>
      <w:r>
        <w:t xml:space="preserve"> to embody the terms of the Agreement in filed tariff</w:t>
      </w:r>
      <w:r w:rsidR="002D4C56">
        <w:t>s</w:t>
      </w:r>
      <w:r>
        <w:t>.</w:t>
      </w:r>
    </w:p>
    <w:p w14:paraId="663575A7" w14:textId="77777777" w:rsidR="00EC55B6" w:rsidRDefault="00EC55B6" w:rsidP="00EC55B6">
      <w:pPr>
        <w:tabs>
          <w:tab w:val="left" w:pos="-720"/>
        </w:tabs>
        <w:suppressAutoHyphens/>
        <w:spacing w:line="360" w:lineRule="auto"/>
        <w:contextualSpacing/>
      </w:pPr>
    </w:p>
    <w:p w14:paraId="7F2093C6" w14:textId="067485A4" w:rsidR="0017316F" w:rsidRDefault="00EC55B6" w:rsidP="0017316F">
      <w:pPr>
        <w:tabs>
          <w:tab w:val="left" w:pos="-720"/>
        </w:tabs>
        <w:suppressAutoHyphens/>
        <w:spacing w:line="360" w:lineRule="auto"/>
      </w:pPr>
      <w:r>
        <w:tab/>
      </w:r>
      <w:r>
        <w:tab/>
      </w:r>
      <w:r w:rsidR="0017316F">
        <w:t xml:space="preserve">With regard to the public interest element of this matter, we note that </w:t>
      </w:r>
      <w:r w:rsidR="00D35AF2">
        <w:t>no</w:t>
      </w:r>
      <w:r w:rsidR="0017316F">
        <w:t xml:space="preserve"> negotiated interconnection agreement </w:t>
      </w:r>
      <w:r w:rsidR="00D35AF2">
        <w:t xml:space="preserve">may </w:t>
      </w:r>
      <w:r w:rsidR="00A22E32">
        <w:t xml:space="preserve">eliminate statutory </w:t>
      </w:r>
      <w:r w:rsidR="0017316F">
        <w:t xml:space="preserve">obligations of </w:t>
      </w:r>
      <w:r w:rsidR="00A22E32">
        <w:t>telecommunications carriers</w:t>
      </w:r>
      <w:r w:rsidR="00D35AF2">
        <w:t xml:space="preserve"> in the area of </w:t>
      </w:r>
      <w:r w:rsidR="0017316F">
        <w:t>protection of the public safety and welfare, service quality, and the rights of consumers.</w:t>
      </w:r>
      <w:r>
        <w:t xml:space="preserve">  </w:t>
      </w:r>
      <w:r w:rsidR="009075D6" w:rsidRPr="000B3962">
        <w:rPr>
          <w:i/>
          <w:iCs/>
          <w:szCs w:val="26"/>
        </w:rPr>
        <w:t>See</w:t>
      </w:r>
      <w:r w:rsidR="009075D6">
        <w:rPr>
          <w:i/>
          <w:iCs/>
          <w:szCs w:val="26"/>
        </w:rPr>
        <w:t>,</w:t>
      </w:r>
      <w:r w:rsidR="009075D6" w:rsidRPr="001A50F0">
        <w:rPr>
          <w:i/>
          <w:iCs/>
          <w:szCs w:val="26"/>
        </w:rPr>
        <w:t xml:space="preserve"> e.g</w:t>
      </w:r>
      <w:r w:rsidR="009075D6">
        <w:rPr>
          <w:szCs w:val="26"/>
        </w:rPr>
        <w:t>., Section 253(b)</w:t>
      </w:r>
      <w:r w:rsidR="00B7050B">
        <w:rPr>
          <w:szCs w:val="26"/>
        </w:rPr>
        <w:t xml:space="preserve">. </w:t>
      </w:r>
      <w:r w:rsidR="009075D6">
        <w:rPr>
          <w:szCs w:val="26"/>
        </w:rPr>
        <w:t xml:space="preserve"> </w:t>
      </w:r>
      <w:r w:rsidR="00B7050B">
        <w:rPr>
          <w:szCs w:val="26"/>
        </w:rPr>
        <w:t>This is</w:t>
      </w:r>
      <w:r w:rsidR="0017316F">
        <w:t xml:space="preserve"> consistent with TA</w:t>
      </w:r>
      <w:r w:rsidR="0017316F">
        <w:noBreakHyphen/>
        <w:t>96 and Chapter 30</w:t>
      </w:r>
      <w:r w:rsidR="006F38D0">
        <w:t xml:space="preserve"> of the</w:t>
      </w:r>
      <w:r w:rsidR="00F403A7">
        <w:t xml:space="preserve"> </w:t>
      </w:r>
      <w:r w:rsidR="006F38D0">
        <w:t>Code,</w:t>
      </w:r>
      <w:r w:rsidR="00DF283C">
        <w:rPr>
          <w:rStyle w:val="FootnoteReference"/>
        </w:rPr>
        <w:footnoteReference w:id="6"/>
      </w:r>
      <w:r w:rsidR="0017316F">
        <w:t xml:space="preserve"> wherein service quality and standards, </w:t>
      </w:r>
      <w:r w:rsidR="0017316F">
        <w:rPr>
          <w:i/>
        </w:rPr>
        <w:t>e.g.</w:t>
      </w:r>
      <w:r w:rsidR="0017316F">
        <w:t>, Universal Service, 911, Enhanced</w:t>
      </w:r>
      <w:r w:rsidR="003F37CD">
        <w:t> </w:t>
      </w:r>
      <w:r w:rsidR="0017316F">
        <w:t>911,</w:t>
      </w:r>
      <w:r w:rsidR="00CC4DC2">
        <w:rPr>
          <w:rStyle w:val="FootnoteReference"/>
          <w:color w:val="000000" w:themeColor="text1"/>
        </w:rPr>
        <w:footnoteReference w:id="7"/>
      </w:r>
      <w:r w:rsidR="0017316F">
        <w:t xml:space="preserve"> and Telecommunications Relay Service, </w:t>
      </w:r>
      <w:r w:rsidR="0017316F" w:rsidRPr="00BC6104">
        <w:t xml:space="preserve">are </w:t>
      </w:r>
      <w:r w:rsidR="00CC4DC2" w:rsidRPr="00BC6104">
        <w:t xml:space="preserve">and remain </w:t>
      </w:r>
      <w:r w:rsidR="00A22E32" w:rsidRPr="00BC6104">
        <w:t xml:space="preserve">statutory </w:t>
      </w:r>
      <w:r w:rsidR="0017316F" w:rsidRPr="00BC6104">
        <w:t xml:space="preserve">obligations of </w:t>
      </w:r>
      <w:r w:rsidR="00CC4DC2" w:rsidRPr="00BC6104">
        <w:t xml:space="preserve">the </w:t>
      </w:r>
      <w:r w:rsidR="00A22E32" w:rsidRPr="00BC6104">
        <w:t>telecommunications carrier</w:t>
      </w:r>
      <w:r w:rsidR="00CC4DC2" w:rsidRPr="00BC6104">
        <w:t>s</w:t>
      </w:r>
      <w:r w:rsidR="00A22E32" w:rsidRPr="00BC6104">
        <w:t>.</w:t>
      </w:r>
      <w:r w:rsidR="0017316F">
        <w:t xml:space="preserve">  </w:t>
      </w:r>
      <w:r w:rsidR="00286582">
        <w:t xml:space="preserve">We have reviewed the </w:t>
      </w:r>
      <w:r w:rsidR="00A67779">
        <w:t>A</w:t>
      </w:r>
      <w:r w:rsidR="00286582">
        <w:t>greement’s terms relating to 911 and E911 services and concluded that these provisions of the Agreement are consistent with the public interest.</w:t>
      </w:r>
      <w:r w:rsidR="00A22E32">
        <w:t xml:space="preserve">  </w:t>
      </w:r>
      <w:r w:rsidR="00A22E32" w:rsidRPr="003C1B32">
        <w:rPr>
          <w:color w:val="000000" w:themeColor="text1"/>
          <w:szCs w:val="26"/>
        </w:rPr>
        <w:t>In addition, an ILEC cannot, through the negotiation of an</w:t>
      </w:r>
      <w:r w:rsidR="00A22E32">
        <w:rPr>
          <w:color w:val="000000" w:themeColor="text1"/>
          <w:szCs w:val="26"/>
        </w:rPr>
        <w:t xml:space="preserve"> amendment</w:t>
      </w:r>
      <w:r w:rsidR="00A22E32" w:rsidRPr="003C1B32">
        <w:rPr>
          <w:color w:val="000000" w:themeColor="text1"/>
          <w:szCs w:val="26"/>
        </w:rPr>
        <w:t>, eliminate its carrier of last resort obligations.</w:t>
      </w:r>
      <w:r w:rsidR="00A22E32" w:rsidRPr="003C1B32">
        <w:rPr>
          <w:rStyle w:val="FootnoteReference"/>
          <w:color w:val="000000" w:themeColor="text1"/>
          <w:szCs w:val="26"/>
        </w:rPr>
        <w:footnoteReference w:id="8"/>
      </w:r>
    </w:p>
    <w:p w14:paraId="1EA9AE48" w14:textId="77777777" w:rsidR="00F230BB" w:rsidRDefault="00F230BB" w:rsidP="00EC55B6">
      <w:pPr>
        <w:tabs>
          <w:tab w:val="left" w:pos="-720"/>
        </w:tabs>
        <w:suppressAutoHyphens/>
        <w:spacing w:line="360" w:lineRule="auto"/>
        <w:contextualSpacing/>
      </w:pPr>
    </w:p>
    <w:p w14:paraId="6E8FC58A" w14:textId="4DE58233" w:rsidR="00EC55B6" w:rsidRDefault="00EC55B6">
      <w:pPr>
        <w:tabs>
          <w:tab w:val="left" w:pos="-720"/>
        </w:tabs>
        <w:suppressAutoHyphens/>
        <w:spacing w:line="360" w:lineRule="auto"/>
        <w:contextualSpacing/>
        <w:rPr>
          <w:szCs w:val="26"/>
          <w:lang w:bidi="hi-IN"/>
        </w:rPr>
      </w:pPr>
      <w:r>
        <w:tab/>
      </w:r>
      <w:r>
        <w:tab/>
      </w:r>
      <w:r>
        <w:rPr>
          <w:szCs w:val="26"/>
          <w:lang w:bidi="hi-IN"/>
        </w:rPr>
        <w:t>Before concluding, we note that the Joint Petitioners have filed a signed, true and correct copy of the Agreement as part of their Joint Petition</w:t>
      </w:r>
      <w:r w:rsidR="00DA3E31">
        <w:rPr>
          <w:szCs w:val="26"/>
          <w:lang w:bidi="hi-IN"/>
        </w:rPr>
        <w:t xml:space="preserve"> </w:t>
      </w:r>
      <w:r w:rsidR="00DA3E31" w:rsidRPr="00DA3E31">
        <w:rPr>
          <w:color w:val="000000"/>
        </w:rPr>
        <w:t xml:space="preserve">and that the Agreement has been filed in accordance with the required thirty-day deadline set forth in the Commission’s </w:t>
      </w:r>
      <w:r w:rsidR="00DA3E31" w:rsidRPr="00DA3E31">
        <w:rPr>
          <w:i/>
          <w:iCs/>
          <w:color w:val="000000"/>
        </w:rPr>
        <w:t>Implementation Orders</w:t>
      </w:r>
      <w:r w:rsidR="00DA3E31" w:rsidRPr="00DA3E31">
        <w:rPr>
          <w:color w:val="000000"/>
        </w:rPr>
        <w:t>.  Further, the</w:t>
      </w:r>
      <w:r>
        <w:rPr>
          <w:szCs w:val="26"/>
          <w:lang w:bidi="hi-IN"/>
        </w:rPr>
        <w:t xml:space="preserve"> Commission</w:t>
      </w:r>
      <w:r w:rsidR="00E3543F">
        <w:rPr>
          <w:szCs w:val="26"/>
          <w:lang w:bidi="hi-IN"/>
        </w:rPr>
        <w:t>’</w:t>
      </w:r>
      <w:r>
        <w:rPr>
          <w:szCs w:val="26"/>
          <w:lang w:bidi="hi-IN"/>
        </w:rPr>
        <w:t>s Secretary</w:t>
      </w:r>
      <w:r w:rsidR="00E3543F">
        <w:rPr>
          <w:szCs w:val="26"/>
          <w:lang w:bidi="hi-IN"/>
        </w:rPr>
        <w:t>’</w:t>
      </w:r>
      <w:r>
        <w:rPr>
          <w:szCs w:val="26"/>
          <w:lang w:bidi="hi-IN"/>
        </w:rPr>
        <w:t>s Bureau has published an electronic copy of the Agreement to the Commission</w:t>
      </w:r>
      <w:r w:rsidR="00E3543F">
        <w:rPr>
          <w:szCs w:val="26"/>
          <w:lang w:bidi="hi-IN"/>
        </w:rPr>
        <w:t>’</w:t>
      </w:r>
      <w:r>
        <w:rPr>
          <w:szCs w:val="26"/>
          <w:lang w:bidi="hi-IN"/>
        </w:rPr>
        <w:t xml:space="preserve">s website prior to publishing notice of the Agreement in the </w:t>
      </w:r>
      <w:r>
        <w:rPr>
          <w:i/>
          <w:iCs/>
          <w:szCs w:val="26"/>
          <w:lang w:bidi="hi-IN"/>
        </w:rPr>
        <w:t>Pennsylvania Bulletin</w:t>
      </w:r>
      <w:r>
        <w:rPr>
          <w:szCs w:val="26"/>
          <w:lang w:bidi="hi-IN"/>
        </w:rPr>
        <w:t xml:space="preserve">.  Consistent with our </w:t>
      </w:r>
      <w:r w:rsidRPr="001163DE">
        <w:rPr>
          <w:i/>
          <w:szCs w:val="26"/>
          <w:lang w:bidi="hi-IN"/>
        </w:rPr>
        <w:t xml:space="preserve">May 3, 2004 </w:t>
      </w:r>
      <w:r w:rsidR="001163DE" w:rsidRPr="001163DE">
        <w:rPr>
          <w:i/>
          <w:szCs w:val="26"/>
          <w:lang w:bidi="hi-IN"/>
        </w:rPr>
        <w:t>Implementation</w:t>
      </w:r>
      <w:r w:rsidRPr="001163DE">
        <w:rPr>
          <w:i/>
          <w:szCs w:val="26"/>
          <w:lang w:bidi="hi-IN"/>
        </w:rPr>
        <w:t xml:space="preserve"> Order</w:t>
      </w:r>
      <w:r>
        <w:rPr>
          <w:szCs w:val="26"/>
          <w:lang w:bidi="hi-IN"/>
        </w:rPr>
        <w:t xml:space="preserve">, since we will approve the Interconnection </w:t>
      </w:r>
      <w:r>
        <w:rPr>
          <w:szCs w:val="26"/>
          <w:lang w:bidi="hi-IN"/>
        </w:rPr>
        <w:lastRenderedPageBreak/>
        <w:t xml:space="preserve">Agreement </w:t>
      </w:r>
      <w:r w:rsidR="00820EA0">
        <w:rPr>
          <w:szCs w:val="26"/>
          <w:lang w:bidi="hi-IN"/>
        </w:rPr>
        <w:t xml:space="preserve">as filed, </w:t>
      </w:r>
      <w:r>
        <w:rPr>
          <w:szCs w:val="26"/>
          <w:lang w:bidi="hi-IN"/>
        </w:rPr>
        <w:t>without any modifications, we will not require the Joint Petitioners to file an electronic copy of the Interconnection Agreement after the entry of this Opinion and Order.</w:t>
      </w:r>
    </w:p>
    <w:p w14:paraId="1C9A209E" w14:textId="77777777" w:rsidR="00EC55B6" w:rsidRDefault="00EC55B6">
      <w:pPr>
        <w:tabs>
          <w:tab w:val="left" w:pos="-720"/>
        </w:tabs>
        <w:suppressAutoHyphens/>
        <w:spacing w:line="360" w:lineRule="auto"/>
        <w:contextualSpacing/>
      </w:pPr>
    </w:p>
    <w:p w14:paraId="5FE20D03" w14:textId="77777777" w:rsidR="00EC55B6" w:rsidRPr="008F03DE" w:rsidRDefault="00EC55B6" w:rsidP="0040362D">
      <w:pPr>
        <w:pStyle w:val="BodyText"/>
        <w:keepNext/>
        <w:spacing w:after="0" w:line="360" w:lineRule="auto"/>
        <w:contextualSpacing/>
        <w:jc w:val="center"/>
        <w:rPr>
          <w:b/>
        </w:rPr>
      </w:pPr>
      <w:r w:rsidRPr="008F03DE">
        <w:rPr>
          <w:b/>
        </w:rPr>
        <w:t>Conclusion</w:t>
      </w:r>
    </w:p>
    <w:p w14:paraId="7E1A0E18" w14:textId="77777777" w:rsidR="00EC55B6" w:rsidRDefault="00EC55B6">
      <w:pPr>
        <w:keepNext/>
        <w:keepLines/>
        <w:tabs>
          <w:tab w:val="left" w:pos="720"/>
          <w:tab w:val="left" w:pos="1350"/>
        </w:tabs>
        <w:spacing w:line="360" w:lineRule="auto"/>
        <w:contextualSpacing/>
      </w:pPr>
    </w:p>
    <w:p w14:paraId="489B9F09" w14:textId="31BB8B89" w:rsidR="00EC55B6" w:rsidRPr="00131687" w:rsidRDefault="00EC55B6">
      <w:pPr>
        <w:keepNext/>
        <w:keepLines/>
        <w:tabs>
          <w:tab w:val="left" w:pos="720"/>
          <w:tab w:val="left" w:pos="1350"/>
          <w:tab w:val="left" w:pos="6660"/>
        </w:tabs>
        <w:spacing w:line="360" w:lineRule="auto"/>
        <w:contextualSpacing/>
      </w:pPr>
      <w:r>
        <w:tab/>
      </w:r>
      <w:r>
        <w:tab/>
        <w:t xml:space="preserve">Based on the foregoing and pursuant to Section 252(e) of TA-96, </w:t>
      </w:r>
      <w:r>
        <w:rPr>
          <w:i/>
        </w:rPr>
        <w:t>supra</w:t>
      </w:r>
      <w:r>
        <w:t xml:space="preserve">, and our </w:t>
      </w:r>
      <w:r>
        <w:rPr>
          <w:i/>
        </w:rPr>
        <w:t>Implementation Orders</w:t>
      </w:r>
      <w:r>
        <w:t xml:space="preserve">, we determine that the Agreement between </w:t>
      </w:r>
      <w:r w:rsidR="00583DD1">
        <w:t>TDS</w:t>
      </w:r>
      <w:r w:rsidR="009745C7">
        <w:t xml:space="preserve"> </w:t>
      </w:r>
      <w:r>
        <w:t xml:space="preserve">and </w:t>
      </w:r>
      <w:r w:rsidR="00583DD1">
        <w:t>Teleport</w:t>
      </w:r>
      <w:r>
        <w:t xml:space="preserve"> is non-discriminatory to other telecommunications companies not parties to it and that it is consistent with the public interest; </w:t>
      </w:r>
      <w:r>
        <w:rPr>
          <w:b/>
        </w:rPr>
        <w:t>THEREFORE,</w:t>
      </w:r>
    </w:p>
    <w:p w14:paraId="153100E7" w14:textId="77777777" w:rsidR="00EC55B6" w:rsidRDefault="00EC55B6" w:rsidP="00EC55B6">
      <w:pPr>
        <w:spacing w:after="200" w:line="276" w:lineRule="auto"/>
        <w:contextualSpacing/>
      </w:pPr>
    </w:p>
    <w:p w14:paraId="13FC4F39" w14:textId="77777777" w:rsidR="00EC55B6" w:rsidRDefault="00EC55B6" w:rsidP="00EC55B6">
      <w:pPr>
        <w:keepNext/>
        <w:tabs>
          <w:tab w:val="left" w:pos="720"/>
          <w:tab w:val="left" w:pos="1440"/>
        </w:tabs>
        <w:spacing w:line="360" w:lineRule="auto"/>
        <w:contextualSpacing/>
      </w:pPr>
      <w:r>
        <w:rPr>
          <w:b/>
        </w:rPr>
        <w:tab/>
      </w:r>
      <w:r>
        <w:rPr>
          <w:b/>
        </w:rPr>
        <w:tab/>
        <w:t>IT IS ORDERED:</w:t>
      </w:r>
    </w:p>
    <w:p w14:paraId="5345D260" w14:textId="77777777" w:rsidR="00B8484B" w:rsidRPr="00B8484B" w:rsidRDefault="00B8484B" w:rsidP="00B8484B">
      <w:pPr>
        <w:pStyle w:val="ListParagraph"/>
        <w:keepLines/>
        <w:spacing w:line="360" w:lineRule="auto"/>
        <w:ind w:left="1080"/>
        <w:rPr>
          <w:szCs w:val="26"/>
        </w:rPr>
      </w:pPr>
    </w:p>
    <w:p w14:paraId="229E75DF" w14:textId="006538C7" w:rsidR="00B8484B" w:rsidRDefault="00B8484B" w:rsidP="00B8484B">
      <w:pPr>
        <w:keepLines/>
        <w:spacing w:line="360" w:lineRule="auto"/>
        <w:contextualSpacing/>
        <w:rPr>
          <w:szCs w:val="26"/>
        </w:rPr>
      </w:pPr>
      <w:r w:rsidRPr="00195EE0">
        <w:rPr>
          <w:szCs w:val="26"/>
        </w:rPr>
        <w:tab/>
      </w:r>
      <w:r w:rsidRPr="00195EE0">
        <w:rPr>
          <w:szCs w:val="26"/>
        </w:rPr>
        <w:tab/>
      </w:r>
      <w:r w:rsidRPr="005B05C1">
        <w:rPr>
          <w:szCs w:val="26"/>
        </w:rPr>
        <w:t>1.</w:t>
      </w:r>
      <w:r>
        <w:tab/>
      </w:r>
      <w:r w:rsidRPr="008F4FAB">
        <w:rPr>
          <w:szCs w:val="26"/>
        </w:rPr>
        <w:t xml:space="preserve">That the Joint Petition </w:t>
      </w:r>
      <w:r>
        <w:rPr>
          <w:szCs w:val="26"/>
        </w:rPr>
        <w:t xml:space="preserve">for approval of an Interconnection Agreement filed by TDS Telecommunications LLC on behalf of Mahantango and Mahanoy Telephone Company and </w:t>
      </w:r>
      <w:r>
        <w:rPr>
          <w:spacing w:val="-3"/>
          <w:szCs w:val="26"/>
        </w:rPr>
        <w:t xml:space="preserve">Teleport Communications America, LLC, </w:t>
      </w:r>
      <w:r>
        <w:rPr>
          <w:szCs w:val="26"/>
        </w:rPr>
        <w:t xml:space="preserve">filed on February 10, 2021, </w:t>
      </w:r>
      <w:r>
        <w:rPr>
          <w:spacing w:val="-3"/>
          <w:szCs w:val="26"/>
        </w:rPr>
        <w:t>is granted, consi</w:t>
      </w:r>
      <w:r w:rsidRPr="00583A97">
        <w:rPr>
          <w:szCs w:val="26"/>
        </w:rPr>
        <w:t>stent with this Opinion and Order.</w:t>
      </w:r>
    </w:p>
    <w:p w14:paraId="4BE55023" w14:textId="77777777" w:rsidR="00B8484B" w:rsidRDefault="00B8484B" w:rsidP="00B8484B">
      <w:pPr>
        <w:keepLines/>
        <w:spacing w:line="360" w:lineRule="auto"/>
        <w:contextualSpacing/>
        <w:rPr>
          <w:szCs w:val="26"/>
        </w:rPr>
      </w:pPr>
    </w:p>
    <w:p w14:paraId="366D9D30" w14:textId="4FEEF841" w:rsidR="00B8484B" w:rsidRDefault="00B8484B" w:rsidP="00B8484B">
      <w:pPr>
        <w:keepLines/>
        <w:spacing w:line="360" w:lineRule="auto"/>
        <w:contextualSpacing/>
        <w:rPr>
          <w:szCs w:val="26"/>
        </w:rPr>
      </w:pPr>
      <w:r>
        <w:tab/>
      </w:r>
      <w:r>
        <w:tab/>
        <w:t>2.</w:t>
      </w:r>
      <w:r>
        <w:tab/>
      </w:r>
      <w:r w:rsidRPr="008F4FAB">
        <w:rPr>
          <w:szCs w:val="26"/>
        </w:rPr>
        <w:t xml:space="preserve">That the Joint Petition </w:t>
      </w:r>
      <w:r>
        <w:rPr>
          <w:szCs w:val="26"/>
        </w:rPr>
        <w:t>for approval of an Interconnection Agreement filed by TDS Telecommunications LLC on behalf of Sugar Valley Telephone Company</w:t>
      </w:r>
      <w:r w:rsidRPr="002D31FB">
        <w:rPr>
          <w:spacing w:val="-3"/>
        </w:rPr>
        <w:t xml:space="preserve"> </w:t>
      </w:r>
      <w:r w:rsidRPr="008F4FAB">
        <w:rPr>
          <w:spacing w:val="-3"/>
          <w:szCs w:val="26"/>
        </w:rPr>
        <w:t xml:space="preserve">and </w:t>
      </w:r>
      <w:r>
        <w:rPr>
          <w:spacing w:val="-3"/>
          <w:szCs w:val="26"/>
        </w:rPr>
        <w:t xml:space="preserve">Teleport Communications America, LLC, </w:t>
      </w:r>
      <w:r>
        <w:rPr>
          <w:szCs w:val="26"/>
        </w:rPr>
        <w:t xml:space="preserve">filed on February 10, 2021, </w:t>
      </w:r>
      <w:r>
        <w:rPr>
          <w:spacing w:val="-3"/>
          <w:szCs w:val="26"/>
        </w:rPr>
        <w:t>is granted, consi</w:t>
      </w:r>
      <w:r w:rsidRPr="00583A97">
        <w:rPr>
          <w:szCs w:val="26"/>
        </w:rPr>
        <w:t>stent with this Opinion and Order.</w:t>
      </w:r>
    </w:p>
    <w:p w14:paraId="26340392" w14:textId="77777777" w:rsidR="00B8484B" w:rsidRDefault="00B8484B" w:rsidP="00B8484B">
      <w:pPr>
        <w:keepLines/>
        <w:spacing w:line="360" w:lineRule="auto"/>
        <w:contextualSpacing/>
        <w:rPr>
          <w:szCs w:val="26"/>
        </w:rPr>
      </w:pPr>
    </w:p>
    <w:p w14:paraId="0CF9FF75" w14:textId="1DB6AA6D" w:rsidR="00EC55B6" w:rsidRDefault="00EC55B6" w:rsidP="00736D10">
      <w:pPr>
        <w:keepLines/>
        <w:spacing w:line="360" w:lineRule="auto"/>
      </w:pPr>
      <w:r>
        <w:tab/>
      </w:r>
      <w:r>
        <w:tab/>
      </w:r>
      <w:r w:rsidR="00736D10">
        <w:t>3</w:t>
      </w:r>
      <w:r>
        <w:t>.</w:t>
      </w:r>
      <w:r>
        <w:tab/>
        <w:t>That approval of the Agreement shall not serve as binding precedent for negotiated or arbitrated agreements between non-parties to the subject Agreement</w:t>
      </w:r>
      <w:r w:rsidR="006E25A8">
        <w:t>s</w:t>
      </w:r>
      <w:r>
        <w:t>.</w:t>
      </w:r>
    </w:p>
    <w:p w14:paraId="6C52A521" w14:textId="77777777" w:rsidR="002D31FB" w:rsidRDefault="002D31FB" w:rsidP="00F96D86">
      <w:pPr>
        <w:keepLines/>
        <w:spacing w:line="360" w:lineRule="auto"/>
        <w:contextualSpacing/>
      </w:pPr>
    </w:p>
    <w:p w14:paraId="75B846A0" w14:textId="2E684C8F" w:rsidR="00EC55B6" w:rsidRDefault="00EC55B6" w:rsidP="00F96D86">
      <w:pPr>
        <w:pStyle w:val="BodyText"/>
        <w:keepNext/>
        <w:keepLines/>
        <w:spacing w:line="360" w:lineRule="auto"/>
        <w:contextualSpacing/>
        <w:rPr>
          <w:szCs w:val="26"/>
        </w:rPr>
      </w:pPr>
      <w:r>
        <w:lastRenderedPageBreak/>
        <w:tab/>
      </w:r>
      <w:r w:rsidR="008A7018">
        <w:tab/>
      </w:r>
      <w:r w:rsidR="004947C5">
        <w:t>4</w:t>
      </w:r>
      <w:r>
        <w:rPr>
          <w:szCs w:val="26"/>
        </w:rPr>
        <w:t>.</w:t>
      </w:r>
      <w:r>
        <w:rPr>
          <w:szCs w:val="26"/>
        </w:rPr>
        <w:tab/>
        <w:t>That this matter be marked closed.</w:t>
      </w:r>
    </w:p>
    <w:p w14:paraId="397A6EEC" w14:textId="13C307C8" w:rsidR="00EC55B6" w:rsidRDefault="00EC55B6" w:rsidP="007E7990">
      <w:pPr>
        <w:pStyle w:val="BodyText"/>
        <w:keepNext/>
        <w:keepLines/>
        <w:spacing w:line="360" w:lineRule="auto"/>
        <w:contextualSpacing/>
      </w:pPr>
    </w:p>
    <w:p w14:paraId="28FE24E2" w14:textId="39CF49C8" w:rsidR="00EC55B6" w:rsidRDefault="00EC55B6" w:rsidP="007E7990">
      <w:pPr>
        <w:keepNext/>
        <w:keepLines/>
        <w:contextualSpacing/>
        <w:rPr>
          <w:b/>
        </w:rPr>
      </w:pPr>
      <w:r>
        <w:tab/>
      </w:r>
      <w:r>
        <w:tab/>
      </w:r>
      <w:r>
        <w:tab/>
      </w:r>
      <w:r>
        <w:tab/>
      </w:r>
      <w:r>
        <w:tab/>
      </w:r>
      <w:r>
        <w:tab/>
      </w:r>
      <w:r>
        <w:tab/>
      </w:r>
      <w:r>
        <w:rPr>
          <w:b/>
        </w:rPr>
        <w:t>BY THE COMMISSION</w:t>
      </w:r>
    </w:p>
    <w:p w14:paraId="38D9C114" w14:textId="0F0EAF9E" w:rsidR="00EC55B6" w:rsidRPr="00EE4C70" w:rsidRDefault="00867905" w:rsidP="00867905">
      <w:pPr>
        <w:keepNext/>
        <w:keepLines/>
        <w:tabs>
          <w:tab w:val="left" w:pos="6195"/>
        </w:tabs>
        <w:contextualSpacing/>
      </w:pPr>
      <w:r w:rsidRPr="009F01BA">
        <w:rPr>
          <w:b/>
          <w:noProof/>
          <w:sz w:val="20"/>
        </w:rPr>
        <w:drawing>
          <wp:anchor distT="0" distB="0" distL="114300" distR="114300" simplePos="0" relativeHeight="251659264" behindDoc="1" locked="0" layoutInCell="1" allowOverlap="1" wp14:anchorId="1742522F" wp14:editId="0053B899">
            <wp:simplePos x="0" y="0"/>
            <wp:positionH relativeFrom="column">
              <wp:posOffset>3038475</wp:posOffset>
            </wp:positionH>
            <wp:positionV relativeFrom="paragraph">
              <wp:posOffset>8890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tab/>
      </w:r>
    </w:p>
    <w:p w14:paraId="14D0E0FA" w14:textId="77777777" w:rsidR="00482F1E" w:rsidRPr="00EE4C70" w:rsidRDefault="00482F1E" w:rsidP="007E7990">
      <w:pPr>
        <w:keepNext/>
        <w:keepLines/>
        <w:contextualSpacing/>
      </w:pPr>
    </w:p>
    <w:p w14:paraId="2C539FF4" w14:textId="77777777" w:rsidR="00EE4C70" w:rsidRPr="00EE4C70" w:rsidRDefault="00EE4C70" w:rsidP="007E7990">
      <w:pPr>
        <w:keepNext/>
        <w:keepLines/>
        <w:contextualSpacing/>
      </w:pPr>
    </w:p>
    <w:p w14:paraId="1F2C11E9" w14:textId="77777777" w:rsidR="00482F1E" w:rsidRPr="00EE4C70" w:rsidRDefault="00482F1E" w:rsidP="007E7990">
      <w:pPr>
        <w:keepNext/>
        <w:keepLines/>
        <w:contextualSpacing/>
      </w:pPr>
    </w:p>
    <w:p w14:paraId="78B7C8F2" w14:textId="77777777" w:rsidR="00EC55B6" w:rsidRPr="006220EA" w:rsidRDefault="00EC55B6" w:rsidP="007E7990">
      <w:pPr>
        <w:keepNext/>
        <w:keepLines/>
        <w:contextualSpacing/>
      </w:pPr>
      <w:r>
        <w:rPr>
          <w:b/>
        </w:rPr>
        <w:tab/>
      </w:r>
      <w:r>
        <w:rPr>
          <w:b/>
        </w:rPr>
        <w:tab/>
      </w:r>
      <w:r>
        <w:rPr>
          <w:b/>
        </w:rPr>
        <w:tab/>
      </w:r>
      <w:r>
        <w:rPr>
          <w:b/>
        </w:rPr>
        <w:tab/>
      </w:r>
      <w:r>
        <w:rPr>
          <w:b/>
        </w:rPr>
        <w:tab/>
      </w:r>
      <w:r>
        <w:rPr>
          <w:b/>
        </w:rPr>
        <w:tab/>
      </w:r>
      <w:r>
        <w:rPr>
          <w:b/>
        </w:rPr>
        <w:tab/>
      </w:r>
      <w:r w:rsidRPr="006220EA">
        <w:t>Rosemary</w:t>
      </w:r>
      <w:r>
        <w:t xml:space="preserve"> </w:t>
      </w:r>
      <w:r w:rsidRPr="006220EA">
        <w:t>Chiavetta</w:t>
      </w:r>
    </w:p>
    <w:p w14:paraId="3DA4D9AF" w14:textId="77777777" w:rsidR="00EC55B6" w:rsidRDefault="00EC55B6" w:rsidP="007E7990">
      <w:pPr>
        <w:keepNext/>
        <w:keepLines/>
        <w:contextualSpacing/>
      </w:pPr>
      <w:r>
        <w:tab/>
      </w:r>
      <w:r>
        <w:tab/>
      </w:r>
      <w:r>
        <w:tab/>
      </w:r>
      <w:r>
        <w:tab/>
      </w:r>
      <w:r>
        <w:tab/>
      </w:r>
      <w:r>
        <w:tab/>
      </w:r>
      <w:r>
        <w:tab/>
        <w:t>Secretary</w:t>
      </w:r>
    </w:p>
    <w:p w14:paraId="7145A2E3" w14:textId="77777777" w:rsidR="006C462A" w:rsidRDefault="006C462A" w:rsidP="00EE4C70">
      <w:pPr>
        <w:keepNext/>
        <w:keepLines/>
        <w:contextualSpacing/>
      </w:pPr>
    </w:p>
    <w:p w14:paraId="2A88A033" w14:textId="4F2FA123" w:rsidR="00EC55B6" w:rsidRDefault="00EC55B6" w:rsidP="00EE4C70">
      <w:pPr>
        <w:keepNext/>
        <w:keepLines/>
        <w:contextualSpacing/>
      </w:pPr>
      <w:r>
        <w:t>(SEAL)</w:t>
      </w:r>
    </w:p>
    <w:p w14:paraId="5676809E" w14:textId="77777777" w:rsidR="00EE4C70" w:rsidRDefault="00EE4C70" w:rsidP="00EE4C70">
      <w:pPr>
        <w:keepNext/>
        <w:keepLines/>
        <w:contextualSpacing/>
      </w:pPr>
    </w:p>
    <w:p w14:paraId="1B31212A" w14:textId="088DCC8A" w:rsidR="00EC55B6" w:rsidRDefault="00EC55B6" w:rsidP="00EE4C70">
      <w:pPr>
        <w:keepNext/>
        <w:keepLines/>
        <w:contextualSpacing/>
      </w:pPr>
      <w:r>
        <w:t xml:space="preserve">ORDER ADOPTED:  </w:t>
      </w:r>
      <w:r w:rsidR="00AA2E18">
        <w:t>April</w:t>
      </w:r>
      <w:r w:rsidR="00887210">
        <w:t xml:space="preserve"> </w:t>
      </w:r>
      <w:r w:rsidR="00AA2E18">
        <w:t>1</w:t>
      </w:r>
      <w:r w:rsidR="00583DD1">
        <w:t>5</w:t>
      </w:r>
      <w:r w:rsidR="00F9203A">
        <w:t>, 20</w:t>
      </w:r>
      <w:r w:rsidR="009B594E">
        <w:t>2</w:t>
      </w:r>
      <w:r w:rsidR="00583DD1">
        <w:t>1</w:t>
      </w:r>
    </w:p>
    <w:p w14:paraId="46D21416" w14:textId="77777777" w:rsidR="00EC55B6" w:rsidRDefault="00EC55B6" w:rsidP="00EE4C70">
      <w:pPr>
        <w:keepNext/>
        <w:keepLines/>
        <w:contextualSpacing/>
      </w:pPr>
    </w:p>
    <w:p w14:paraId="045962F1" w14:textId="2AF4EA77" w:rsidR="00EC55B6" w:rsidRDefault="00EC55B6" w:rsidP="00EE4C70">
      <w:pPr>
        <w:keepNext/>
        <w:keepLines/>
        <w:contextualSpacing/>
      </w:pPr>
      <w:r>
        <w:t xml:space="preserve">ORDER ENTERED:  </w:t>
      </w:r>
      <w:r w:rsidR="00867905">
        <w:t>April 15, 2021</w:t>
      </w:r>
    </w:p>
    <w:sectPr w:rsidR="00EC55B6" w:rsidSect="0040362D">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8FF2D" w14:textId="77777777" w:rsidR="00A50E1F" w:rsidRDefault="00A50E1F" w:rsidP="004A68DA">
      <w:r>
        <w:separator/>
      </w:r>
    </w:p>
  </w:endnote>
  <w:endnote w:type="continuationSeparator" w:id="0">
    <w:p w14:paraId="29B6C1E4" w14:textId="77777777" w:rsidR="00A50E1F" w:rsidRDefault="00A50E1F" w:rsidP="004A68DA">
      <w:r>
        <w:continuationSeparator/>
      </w:r>
    </w:p>
  </w:endnote>
  <w:endnote w:type="continuationNotice" w:id="1">
    <w:p w14:paraId="1C97AACD" w14:textId="77777777" w:rsidR="00A50E1F" w:rsidRDefault="00A50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CF97B" w14:textId="77777777" w:rsidR="00264C4B" w:rsidRDefault="00264C4B"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54E">
      <w:rPr>
        <w:rStyle w:val="PageNumber"/>
        <w:noProof/>
      </w:rPr>
      <w:t>6</w:t>
    </w:r>
    <w:r>
      <w:rPr>
        <w:rStyle w:val="PageNumber"/>
      </w:rPr>
      <w:fldChar w:fldCharType="end"/>
    </w:r>
  </w:p>
  <w:p w14:paraId="7ABBD605" w14:textId="77777777" w:rsidR="00264C4B" w:rsidRDefault="00264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38B68" w14:textId="77777777" w:rsidR="00264C4B" w:rsidRDefault="00264C4B"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6A9">
      <w:rPr>
        <w:rStyle w:val="PageNumber"/>
        <w:noProof/>
      </w:rPr>
      <w:t>7</w:t>
    </w:r>
    <w:r>
      <w:rPr>
        <w:rStyle w:val="PageNumber"/>
      </w:rPr>
      <w:fldChar w:fldCharType="end"/>
    </w:r>
  </w:p>
  <w:p w14:paraId="1BD7F165" w14:textId="77777777" w:rsidR="00264C4B" w:rsidRDefault="002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67DE1" w14:textId="77777777" w:rsidR="00A50E1F" w:rsidRDefault="00A50E1F" w:rsidP="004A68DA">
      <w:r>
        <w:separator/>
      </w:r>
    </w:p>
  </w:footnote>
  <w:footnote w:type="continuationSeparator" w:id="0">
    <w:p w14:paraId="7CF9C82E" w14:textId="77777777" w:rsidR="00A50E1F" w:rsidRDefault="00A50E1F" w:rsidP="004A68DA">
      <w:r>
        <w:continuationSeparator/>
      </w:r>
    </w:p>
  </w:footnote>
  <w:footnote w:type="continuationNotice" w:id="1">
    <w:p w14:paraId="246CB12D" w14:textId="77777777" w:rsidR="00A50E1F" w:rsidRDefault="00A50E1F"/>
  </w:footnote>
  <w:footnote w:id="2">
    <w:p w14:paraId="2EE5B436" w14:textId="098ADF00" w:rsidR="00264C4B" w:rsidRPr="002868AD" w:rsidRDefault="00264C4B" w:rsidP="006F121D">
      <w:pPr>
        <w:pStyle w:val="FootnoteText"/>
        <w:rPr>
          <w:rFonts w:ascii="Times New (W1)" w:hAnsi="Times New (W1)"/>
          <w:sz w:val="26"/>
        </w:rPr>
      </w:pPr>
      <w:r w:rsidRPr="002868AD">
        <w:rPr>
          <w:rFonts w:ascii="Times New (W1)" w:hAnsi="Times New (W1)"/>
          <w:sz w:val="26"/>
        </w:rPr>
        <w:tab/>
      </w:r>
      <w:r w:rsidRPr="002868AD">
        <w:rPr>
          <w:rStyle w:val="FootnoteReference"/>
          <w:rFonts w:ascii="Times New (W1)" w:hAnsi="Times New (W1)"/>
          <w:sz w:val="26"/>
        </w:rPr>
        <w:footnoteRef/>
      </w:r>
      <w:r w:rsidRPr="002868AD">
        <w:rPr>
          <w:rFonts w:ascii="Times New (W1)" w:hAnsi="Times New (W1)"/>
          <w:sz w:val="26"/>
        </w:rPr>
        <w:tab/>
        <w:t>We note that regardless of the types of services covered by this Interconnection Agreement, it would be a violation of the Public Utility Code</w:t>
      </w:r>
      <w:r w:rsidR="006C3662">
        <w:rPr>
          <w:rFonts w:ascii="Times New (W1)" w:hAnsi="Times New (W1)"/>
          <w:sz w:val="26"/>
        </w:rPr>
        <w:t xml:space="preserve"> (Code)</w:t>
      </w:r>
      <w:r w:rsidRPr="002868AD">
        <w:rPr>
          <w:rFonts w:ascii="Times New (W1)" w:hAnsi="Times New (W1)"/>
          <w:sz w:val="26"/>
        </w:rPr>
        <w:t>, 66</w:t>
      </w:r>
      <w:r w:rsidR="006C462A">
        <w:rPr>
          <w:rFonts w:ascii="Times New (W1)" w:hAnsi="Times New (W1)"/>
          <w:sz w:val="26"/>
        </w:rPr>
        <w:t> </w:t>
      </w:r>
      <w:r w:rsidRPr="002868AD">
        <w:rPr>
          <w:rFonts w:ascii="Times New (W1)" w:hAnsi="Times New (W1)"/>
          <w:sz w:val="26"/>
        </w:rPr>
        <w:t xml:space="preserve">Pa. C.S. §§ 101, </w:t>
      </w:r>
      <w:r w:rsidRPr="002868AD">
        <w:rPr>
          <w:rFonts w:ascii="Times New (W1)" w:hAnsi="Times New (W1)"/>
          <w:i/>
          <w:sz w:val="26"/>
        </w:rPr>
        <w:t>et seq</w:t>
      </w:r>
      <w:r w:rsidRPr="002868AD">
        <w:rPr>
          <w:rFonts w:ascii="Times New (W1)" w:hAnsi="Times New (W1)"/>
          <w:sz w:val="26"/>
        </w:rPr>
        <w:t xml:space="preserve">. if </w:t>
      </w:r>
      <w:r w:rsidR="00092BFE">
        <w:rPr>
          <w:rFonts w:ascii="Times New (W1)" w:hAnsi="Times New (W1)"/>
          <w:sz w:val="26"/>
        </w:rPr>
        <w:t>Teleport</w:t>
      </w:r>
      <w:r w:rsidRPr="002868AD">
        <w:rPr>
          <w:rFonts w:ascii="Times New (W1)" w:hAnsi="Times New (W1)"/>
          <w:sz w:val="26"/>
        </w:rPr>
        <w:t xml:space="preserve"> began offering services or assessing surcharges to end users</w:t>
      </w:r>
      <w:r w:rsidR="0099781A">
        <w:rPr>
          <w:rFonts w:ascii="Times New (W1)" w:hAnsi="Times New (W1)"/>
          <w:sz w:val="26"/>
        </w:rPr>
        <w:t>, where i</w:t>
      </w:r>
      <w:r w:rsidRPr="002868AD">
        <w:rPr>
          <w:rFonts w:ascii="Times New (W1)" w:hAnsi="Times New (W1)"/>
          <w:sz w:val="26"/>
        </w:rPr>
        <w:t xml:space="preserve">t has not been authorized to provide </w:t>
      </w:r>
      <w:r w:rsidR="0099781A">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2742BB54" w14:textId="6D8674D7" w:rsidR="008233DC" w:rsidRPr="002D31FB" w:rsidRDefault="008233DC" w:rsidP="003F37CD">
      <w:pPr>
        <w:pStyle w:val="FootnoteText"/>
        <w:spacing w:after="120"/>
        <w:ind w:firstLine="720"/>
        <w:rPr>
          <w:sz w:val="26"/>
          <w:szCs w:val="26"/>
        </w:rPr>
      </w:pPr>
      <w:r w:rsidRPr="002D31FB">
        <w:rPr>
          <w:rStyle w:val="FootnoteReference"/>
          <w:sz w:val="26"/>
          <w:szCs w:val="26"/>
        </w:rPr>
        <w:footnoteRef/>
      </w:r>
      <w:r w:rsidRPr="002D31FB">
        <w:rPr>
          <w:sz w:val="26"/>
          <w:szCs w:val="26"/>
        </w:rPr>
        <w:t xml:space="preserve"> </w:t>
      </w:r>
      <w:r w:rsidRPr="002D31FB">
        <w:rPr>
          <w:sz w:val="26"/>
          <w:szCs w:val="26"/>
        </w:rPr>
        <w:tab/>
        <w:t>ISP stands for Internet Service Provider.  Agreement at 8.</w:t>
      </w:r>
    </w:p>
  </w:footnote>
  <w:footnote w:id="4">
    <w:p w14:paraId="2D5E6DE6" w14:textId="70E34F70" w:rsidR="00F82B96" w:rsidRPr="009D5FD2" w:rsidRDefault="00F82B96" w:rsidP="00F82B96">
      <w:pPr>
        <w:pStyle w:val="FootnoteText"/>
        <w:ind w:firstLine="720"/>
        <w:rPr>
          <w:sz w:val="26"/>
          <w:szCs w:val="26"/>
        </w:rPr>
      </w:pPr>
      <w:r w:rsidRPr="009D5FD2">
        <w:rPr>
          <w:rStyle w:val="FootnoteReference"/>
          <w:sz w:val="26"/>
          <w:szCs w:val="26"/>
        </w:rPr>
        <w:footnoteRef/>
      </w:r>
      <w:r w:rsidRPr="009D5FD2">
        <w:rPr>
          <w:sz w:val="26"/>
          <w:szCs w:val="26"/>
        </w:rPr>
        <w:tab/>
        <w:t>Agreement, A</w:t>
      </w:r>
      <w:r w:rsidR="005A3B10">
        <w:rPr>
          <w:sz w:val="26"/>
          <w:szCs w:val="26"/>
        </w:rPr>
        <w:t xml:space="preserve">ppendix Reciprocal </w:t>
      </w:r>
      <w:r w:rsidR="00140D93">
        <w:rPr>
          <w:sz w:val="26"/>
          <w:szCs w:val="26"/>
        </w:rPr>
        <w:t>Compensation</w:t>
      </w:r>
      <w:r w:rsidRPr="009D5FD2">
        <w:rPr>
          <w:sz w:val="26"/>
          <w:szCs w:val="26"/>
        </w:rPr>
        <w:t xml:space="preserve">, Sec. </w:t>
      </w:r>
      <w:r w:rsidR="00883379">
        <w:rPr>
          <w:sz w:val="26"/>
          <w:szCs w:val="26"/>
        </w:rPr>
        <w:t>4</w:t>
      </w:r>
      <w:r>
        <w:rPr>
          <w:sz w:val="26"/>
          <w:szCs w:val="26"/>
        </w:rPr>
        <w:t>.</w:t>
      </w:r>
      <w:r w:rsidR="00883379">
        <w:rPr>
          <w:sz w:val="26"/>
          <w:szCs w:val="26"/>
        </w:rPr>
        <w:t>1</w:t>
      </w:r>
      <w:r w:rsidRPr="009D5FD2">
        <w:rPr>
          <w:sz w:val="26"/>
          <w:szCs w:val="26"/>
        </w:rPr>
        <w:t xml:space="preserve">, p. </w:t>
      </w:r>
      <w:r w:rsidR="00D67D78">
        <w:rPr>
          <w:sz w:val="26"/>
          <w:szCs w:val="26"/>
        </w:rPr>
        <w:t>6</w:t>
      </w:r>
      <w:r w:rsidRPr="009D5FD2">
        <w:rPr>
          <w:sz w:val="26"/>
          <w:szCs w:val="26"/>
        </w:rPr>
        <w:t>.</w:t>
      </w:r>
    </w:p>
  </w:footnote>
  <w:footnote w:id="5">
    <w:p w14:paraId="51BE6791" w14:textId="51949BC2" w:rsidR="00486471" w:rsidRPr="00486471" w:rsidRDefault="00486471" w:rsidP="00486471">
      <w:pPr>
        <w:pStyle w:val="FootnoteText"/>
        <w:ind w:firstLine="720"/>
        <w:rPr>
          <w:sz w:val="26"/>
          <w:szCs w:val="26"/>
        </w:rPr>
      </w:pPr>
      <w:r w:rsidRPr="00486471">
        <w:rPr>
          <w:rStyle w:val="FootnoteReference"/>
          <w:sz w:val="26"/>
          <w:szCs w:val="26"/>
        </w:rPr>
        <w:footnoteRef/>
      </w:r>
      <w:r>
        <w:rPr>
          <w:sz w:val="26"/>
          <w:szCs w:val="26"/>
        </w:rPr>
        <w:tab/>
      </w:r>
      <w:r w:rsidR="00E162B7">
        <w:rPr>
          <w:sz w:val="26"/>
          <w:szCs w:val="26"/>
        </w:rPr>
        <w:t>Each of the Parties will also be responsible for updating the automatic location identification data base associated with the provision of E9</w:t>
      </w:r>
      <w:r w:rsidR="000E2F26">
        <w:rPr>
          <w:sz w:val="26"/>
          <w:szCs w:val="26"/>
        </w:rPr>
        <w:t>11 emergency call service.</w:t>
      </w:r>
    </w:p>
  </w:footnote>
  <w:footnote w:id="6">
    <w:p w14:paraId="3496800F" w14:textId="7D3A7E39" w:rsidR="00DF283C" w:rsidRPr="00DF283C" w:rsidRDefault="00DF283C" w:rsidP="00DF283C">
      <w:pPr>
        <w:pStyle w:val="FootnoteText"/>
        <w:ind w:firstLine="720"/>
        <w:rPr>
          <w:sz w:val="26"/>
          <w:szCs w:val="26"/>
        </w:rPr>
      </w:pPr>
      <w:r w:rsidRPr="00DF283C">
        <w:rPr>
          <w:rStyle w:val="FootnoteReference"/>
          <w:sz w:val="26"/>
          <w:szCs w:val="26"/>
        </w:rPr>
        <w:footnoteRef/>
      </w:r>
      <w:r>
        <w:rPr>
          <w:sz w:val="26"/>
          <w:szCs w:val="26"/>
        </w:rPr>
        <w:tab/>
        <w:t xml:space="preserve">66 Pa. C.S. §§ 3011 </w:t>
      </w:r>
      <w:r w:rsidRPr="007C3F47">
        <w:rPr>
          <w:i/>
          <w:sz w:val="26"/>
          <w:szCs w:val="26"/>
        </w:rPr>
        <w:t>et seq</w:t>
      </w:r>
      <w:r>
        <w:rPr>
          <w:i/>
          <w:sz w:val="26"/>
          <w:szCs w:val="26"/>
        </w:rPr>
        <w:t>.</w:t>
      </w:r>
    </w:p>
  </w:footnote>
  <w:footnote w:id="7">
    <w:p w14:paraId="25CD146B" w14:textId="3C13FAA6" w:rsidR="00CC4DC2" w:rsidRPr="00EE5418" w:rsidRDefault="00CC4DC2" w:rsidP="00CC4DC2">
      <w:pPr>
        <w:pStyle w:val="FootnoteText"/>
        <w:ind w:firstLine="720"/>
        <w:rPr>
          <w:sz w:val="26"/>
          <w:szCs w:val="26"/>
        </w:rPr>
      </w:pPr>
      <w:r w:rsidRPr="00EE5418">
        <w:rPr>
          <w:rStyle w:val="FootnoteReference"/>
          <w:sz w:val="26"/>
          <w:szCs w:val="26"/>
        </w:rPr>
        <w:footnoteRef/>
      </w:r>
      <w:r w:rsidRPr="00EE5418">
        <w:rPr>
          <w:sz w:val="26"/>
          <w:szCs w:val="26"/>
        </w:rPr>
        <w:t xml:space="preserve"> </w:t>
      </w:r>
      <w:r w:rsidRPr="00E0150A">
        <w:rPr>
          <w:sz w:val="26"/>
          <w:szCs w:val="26"/>
        </w:rPr>
        <w:tab/>
      </w:r>
      <w:r>
        <w:rPr>
          <w:sz w:val="26"/>
          <w:szCs w:val="26"/>
        </w:rPr>
        <w:t>Both ILECs and CLECs are under the affirmative obligation to route 911/E911 call traffic to the appropriate PSAP.  Although CLECs may have direct trunking arrangements with PSAPs for the handling of 911/E911 call traffic, we note that such traffic is often routed to the PSAP through the switching and trunking facilities of an interconnected ILEC.</w:t>
      </w:r>
    </w:p>
  </w:footnote>
  <w:footnote w:id="8">
    <w:p w14:paraId="23569CCC" w14:textId="77777777" w:rsidR="00A22E32" w:rsidRPr="000B3962" w:rsidRDefault="00A22E32" w:rsidP="00A22E32">
      <w:pPr>
        <w:pStyle w:val="FootnoteText"/>
        <w:spacing w:after="120"/>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Pr>
          <w:i/>
          <w:iCs/>
          <w:sz w:val="26"/>
          <w:szCs w:val="26"/>
        </w:rPr>
        <w:t>,</w:t>
      </w:r>
      <w:r w:rsidRPr="001A50F0">
        <w:rPr>
          <w:i/>
          <w:iCs/>
          <w:sz w:val="26"/>
          <w:szCs w:val="26"/>
        </w:rPr>
        <w:t xml:space="preserve"> e.g</w:t>
      </w:r>
      <w:r>
        <w:rPr>
          <w:sz w:val="26"/>
          <w:szCs w:val="26"/>
        </w:rPr>
        <w:t>., Section 253(b) of TA-96.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08EF2" w14:textId="77777777" w:rsidR="00633CDF" w:rsidRDefault="00633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22E4F"/>
    <w:multiLevelType w:val="hybridMultilevel"/>
    <w:tmpl w:val="30F81576"/>
    <w:lvl w:ilvl="0" w:tplc="39583F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D1A18"/>
    <w:multiLevelType w:val="hybridMultilevel"/>
    <w:tmpl w:val="D7EE42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391466"/>
    <w:multiLevelType w:val="hybridMultilevel"/>
    <w:tmpl w:val="591C1A66"/>
    <w:lvl w:ilvl="0" w:tplc="6052AD1A">
      <w:start w:val="1"/>
      <w:numFmt w:val="decimal"/>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E0758B"/>
    <w:multiLevelType w:val="hybridMultilevel"/>
    <w:tmpl w:val="2726659C"/>
    <w:lvl w:ilvl="0" w:tplc="9D5C45FA">
      <w:start w:val="1"/>
      <w:numFmt w:val="decimal"/>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8127FC3"/>
    <w:multiLevelType w:val="hybridMultilevel"/>
    <w:tmpl w:val="53E8596E"/>
    <w:lvl w:ilvl="0" w:tplc="9296FC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A02AA"/>
    <w:multiLevelType w:val="hybridMultilevel"/>
    <w:tmpl w:val="F32A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C3E45"/>
    <w:multiLevelType w:val="hybridMultilevel"/>
    <w:tmpl w:val="C66C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F245D"/>
    <w:multiLevelType w:val="hybridMultilevel"/>
    <w:tmpl w:val="24BED00C"/>
    <w:lvl w:ilvl="0" w:tplc="E182D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54"/>
    <w:rsid w:val="000045E0"/>
    <w:rsid w:val="00005E9B"/>
    <w:rsid w:val="00006280"/>
    <w:rsid w:val="00010C18"/>
    <w:rsid w:val="000114D3"/>
    <w:rsid w:val="0001437C"/>
    <w:rsid w:val="00017D76"/>
    <w:rsid w:val="000217A7"/>
    <w:rsid w:val="00025D08"/>
    <w:rsid w:val="00030DC7"/>
    <w:rsid w:val="00033791"/>
    <w:rsid w:val="00037153"/>
    <w:rsid w:val="000379A3"/>
    <w:rsid w:val="000433DD"/>
    <w:rsid w:val="00046350"/>
    <w:rsid w:val="0004770D"/>
    <w:rsid w:val="00047773"/>
    <w:rsid w:val="000559A0"/>
    <w:rsid w:val="00056DE2"/>
    <w:rsid w:val="00057645"/>
    <w:rsid w:val="0006217B"/>
    <w:rsid w:val="000649C8"/>
    <w:rsid w:val="00065FA5"/>
    <w:rsid w:val="00067748"/>
    <w:rsid w:val="00071B5D"/>
    <w:rsid w:val="000731D5"/>
    <w:rsid w:val="00073DA0"/>
    <w:rsid w:val="000757A4"/>
    <w:rsid w:val="00076684"/>
    <w:rsid w:val="000808DC"/>
    <w:rsid w:val="00082368"/>
    <w:rsid w:val="00082BAD"/>
    <w:rsid w:val="000839EE"/>
    <w:rsid w:val="000856CF"/>
    <w:rsid w:val="00087996"/>
    <w:rsid w:val="000879FE"/>
    <w:rsid w:val="00092BFE"/>
    <w:rsid w:val="00092EF6"/>
    <w:rsid w:val="0009642D"/>
    <w:rsid w:val="000977EC"/>
    <w:rsid w:val="000A38FC"/>
    <w:rsid w:val="000A4596"/>
    <w:rsid w:val="000A59F9"/>
    <w:rsid w:val="000B0839"/>
    <w:rsid w:val="000B0A6E"/>
    <w:rsid w:val="000B2D58"/>
    <w:rsid w:val="000C371B"/>
    <w:rsid w:val="000C4346"/>
    <w:rsid w:val="000C5962"/>
    <w:rsid w:val="000C695A"/>
    <w:rsid w:val="000D35E5"/>
    <w:rsid w:val="000D3BA2"/>
    <w:rsid w:val="000D4C8A"/>
    <w:rsid w:val="000D75F0"/>
    <w:rsid w:val="000E1795"/>
    <w:rsid w:val="000E1A1C"/>
    <w:rsid w:val="000E2F26"/>
    <w:rsid w:val="000E35BB"/>
    <w:rsid w:val="000E4363"/>
    <w:rsid w:val="000E7A57"/>
    <w:rsid w:val="000F6B9B"/>
    <w:rsid w:val="00100575"/>
    <w:rsid w:val="00100B4E"/>
    <w:rsid w:val="00100B88"/>
    <w:rsid w:val="00103EDA"/>
    <w:rsid w:val="00106B3A"/>
    <w:rsid w:val="00110069"/>
    <w:rsid w:val="00112AB1"/>
    <w:rsid w:val="001142D3"/>
    <w:rsid w:val="00114AE9"/>
    <w:rsid w:val="001163DE"/>
    <w:rsid w:val="00117580"/>
    <w:rsid w:val="00122446"/>
    <w:rsid w:val="00123BA1"/>
    <w:rsid w:val="00130F3F"/>
    <w:rsid w:val="00131121"/>
    <w:rsid w:val="0013205C"/>
    <w:rsid w:val="00136EC3"/>
    <w:rsid w:val="00140D93"/>
    <w:rsid w:val="00144B98"/>
    <w:rsid w:val="00145F3B"/>
    <w:rsid w:val="00151424"/>
    <w:rsid w:val="001517D8"/>
    <w:rsid w:val="00153C35"/>
    <w:rsid w:val="001540DF"/>
    <w:rsid w:val="00156D55"/>
    <w:rsid w:val="001575C7"/>
    <w:rsid w:val="001667A4"/>
    <w:rsid w:val="00167A3C"/>
    <w:rsid w:val="001708A5"/>
    <w:rsid w:val="00170FE8"/>
    <w:rsid w:val="0017316F"/>
    <w:rsid w:val="00181A33"/>
    <w:rsid w:val="00181FEB"/>
    <w:rsid w:val="001856B6"/>
    <w:rsid w:val="00185C0F"/>
    <w:rsid w:val="00185DA0"/>
    <w:rsid w:val="001907B1"/>
    <w:rsid w:val="0019345D"/>
    <w:rsid w:val="00197728"/>
    <w:rsid w:val="001A0ABE"/>
    <w:rsid w:val="001A0E1E"/>
    <w:rsid w:val="001A16F7"/>
    <w:rsid w:val="001A432C"/>
    <w:rsid w:val="001A5412"/>
    <w:rsid w:val="001B07BD"/>
    <w:rsid w:val="001B0F56"/>
    <w:rsid w:val="001B59B2"/>
    <w:rsid w:val="001C2330"/>
    <w:rsid w:val="001C5D63"/>
    <w:rsid w:val="001C6255"/>
    <w:rsid w:val="001C702D"/>
    <w:rsid w:val="001D3BC4"/>
    <w:rsid w:val="001D5234"/>
    <w:rsid w:val="001D551A"/>
    <w:rsid w:val="001D576E"/>
    <w:rsid w:val="001D74EE"/>
    <w:rsid w:val="001E1A7E"/>
    <w:rsid w:val="001E4EDA"/>
    <w:rsid w:val="001E6F60"/>
    <w:rsid w:val="001F04B7"/>
    <w:rsid w:val="001F0982"/>
    <w:rsid w:val="001F16EB"/>
    <w:rsid w:val="001F177F"/>
    <w:rsid w:val="001F182F"/>
    <w:rsid w:val="001F1886"/>
    <w:rsid w:val="001F2876"/>
    <w:rsid w:val="0020279C"/>
    <w:rsid w:val="00204AD0"/>
    <w:rsid w:val="00205BD2"/>
    <w:rsid w:val="00210AC7"/>
    <w:rsid w:val="002111A0"/>
    <w:rsid w:val="0021614A"/>
    <w:rsid w:val="00221001"/>
    <w:rsid w:val="00222B6D"/>
    <w:rsid w:val="00227A30"/>
    <w:rsid w:val="00227F6B"/>
    <w:rsid w:val="0023030B"/>
    <w:rsid w:val="0023553E"/>
    <w:rsid w:val="0023792B"/>
    <w:rsid w:val="0023799E"/>
    <w:rsid w:val="002414FD"/>
    <w:rsid w:val="002446D2"/>
    <w:rsid w:val="002463D3"/>
    <w:rsid w:val="00246FE2"/>
    <w:rsid w:val="00247D6D"/>
    <w:rsid w:val="00251260"/>
    <w:rsid w:val="00252534"/>
    <w:rsid w:val="00254A07"/>
    <w:rsid w:val="00257CC7"/>
    <w:rsid w:val="00261D74"/>
    <w:rsid w:val="00262921"/>
    <w:rsid w:val="00264C4B"/>
    <w:rsid w:val="00266D0F"/>
    <w:rsid w:val="0027176E"/>
    <w:rsid w:val="00274553"/>
    <w:rsid w:val="002811C2"/>
    <w:rsid w:val="00285B8F"/>
    <w:rsid w:val="00286582"/>
    <w:rsid w:val="002868AD"/>
    <w:rsid w:val="00290E1F"/>
    <w:rsid w:val="00291188"/>
    <w:rsid w:val="00291F09"/>
    <w:rsid w:val="002921BF"/>
    <w:rsid w:val="0029417C"/>
    <w:rsid w:val="00296864"/>
    <w:rsid w:val="00296BB6"/>
    <w:rsid w:val="002975F6"/>
    <w:rsid w:val="0029762E"/>
    <w:rsid w:val="002A0FF7"/>
    <w:rsid w:val="002A18A5"/>
    <w:rsid w:val="002A28CF"/>
    <w:rsid w:val="002A55D2"/>
    <w:rsid w:val="002B1570"/>
    <w:rsid w:val="002B30DF"/>
    <w:rsid w:val="002B61D2"/>
    <w:rsid w:val="002C4F7C"/>
    <w:rsid w:val="002D0038"/>
    <w:rsid w:val="002D31FB"/>
    <w:rsid w:val="002D4B11"/>
    <w:rsid w:val="002D4C56"/>
    <w:rsid w:val="002D75E2"/>
    <w:rsid w:val="002D7B46"/>
    <w:rsid w:val="002E4C23"/>
    <w:rsid w:val="002E5E81"/>
    <w:rsid w:val="002E7669"/>
    <w:rsid w:val="002F0477"/>
    <w:rsid w:val="002F0486"/>
    <w:rsid w:val="002F0ED5"/>
    <w:rsid w:val="002F1B1E"/>
    <w:rsid w:val="002F26DA"/>
    <w:rsid w:val="002F3658"/>
    <w:rsid w:val="0030194C"/>
    <w:rsid w:val="00302D2A"/>
    <w:rsid w:val="00303EEC"/>
    <w:rsid w:val="003107AD"/>
    <w:rsid w:val="00311C20"/>
    <w:rsid w:val="00313102"/>
    <w:rsid w:val="00314749"/>
    <w:rsid w:val="003168CB"/>
    <w:rsid w:val="00317630"/>
    <w:rsid w:val="00317B7C"/>
    <w:rsid w:val="00321B50"/>
    <w:rsid w:val="00322788"/>
    <w:rsid w:val="00323B26"/>
    <w:rsid w:val="00325A58"/>
    <w:rsid w:val="003270F9"/>
    <w:rsid w:val="003327F5"/>
    <w:rsid w:val="00334ACE"/>
    <w:rsid w:val="00335A89"/>
    <w:rsid w:val="0033642B"/>
    <w:rsid w:val="0033763A"/>
    <w:rsid w:val="00341BF4"/>
    <w:rsid w:val="0034468A"/>
    <w:rsid w:val="00346E50"/>
    <w:rsid w:val="00347DE3"/>
    <w:rsid w:val="00350333"/>
    <w:rsid w:val="00350C57"/>
    <w:rsid w:val="00353BAE"/>
    <w:rsid w:val="00353BFD"/>
    <w:rsid w:val="0035435C"/>
    <w:rsid w:val="003549F5"/>
    <w:rsid w:val="00354A97"/>
    <w:rsid w:val="003571D9"/>
    <w:rsid w:val="00360D46"/>
    <w:rsid w:val="0036112B"/>
    <w:rsid w:val="00366356"/>
    <w:rsid w:val="003676F8"/>
    <w:rsid w:val="0036784B"/>
    <w:rsid w:val="00371A33"/>
    <w:rsid w:val="00371C55"/>
    <w:rsid w:val="003729C3"/>
    <w:rsid w:val="00373484"/>
    <w:rsid w:val="0037462B"/>
    <w:rsid w:val="00381103"/>
    <w:rsid w:val="00382EBB"/>
    <w:rsid w:val="00385229"/>
    <w:rsid w:val="00386221"/>
    <w:rsid w:val="0038667E"/>
    <w:rsid w:val="00386A2C"/>
    <w:rsid w:val="00386FBF"/>
    <w:rsid w:val="00387071"/>
    <w:rsid w:val="00392B84"/>
    <w:rsid w:val="00392F0F"/>
    <w:rsid w:val="00393298"/>
    <w:rsid w:val="0039646A"/>
    <w:rsid w:val="003A1CC9"/>
    <w:rsid w:val="003A3B18"/>
    <w:rsid w:val="003A5A54"/>
    <w:rsid w:val="003A644C"/>
    <w:rsid w:val="003A7A6D"/>
    <w:rsid w:val="003B11C4"/>
    <w:rsid w:val="003C2A60"/>
    <w:rsid w:val="003C36EF"/>
    <w:rsid w:val="003C49A6"/>
    <w:rsid w:val="003D0CF3"/>
    <w:rsid w:val="003D3E24"/>
    <w:rsid w:val="003D49A4"/>
    <w:rsid w:val="003D6524"/>
    <w:rsid w:val="003D6E5A"/>
    <w:rsid w:val="003D76D7"/>
    <w:rsid w:val="003E0C59"/>
    <w:rsid w:val="003E4610"/>
    <w:rsid w:val="003E55F3"/>
    <w:rsid w:val="003F37CD"/>
    <w:rsid w:val="003F39C9"/>
    <w:rsid w:val="003F4A94"/>
    <w:rsid w:val="00400F54"/>
    <w:rsid w:val="00401AF6"/>
    <w:rsid w:val="00401C5A"/>
    <w:rsid w:val="0040362D"/>
    <w:rsid w:val="00404EAD"/>
    <w:rsid w:val="00407962"/>
    <w:rsid w:val="00411174"/>
    <w:rsid w:val="00414B45"/>
    <w:rsid w:val="00417640"/>
    <w:rsid w:val="00417B6D"/>
    <w:rsid w:val="00422CE3"/>
    <w:rsid w:val="00423557"/>
    <w:rsid w:val="00424F45"/>
    <w:rsid w:val="00425157"/>
    <w:rsid w:val="0043147E"/>
    <w:rsid w:val="00432895"/>
    <w:rsid w:val="004407DC"/>
    <w:rsid w:val="00440883"/>
    <w:rsid w:val="00442FCD"/>
    <w:rsid w:val="0044450E"/>
    <w:rsid w:val="004449C1"/>
    <w:rsid w:val="004478BE"/>
    <w:rsid w:val="00450A9F"/>
    <w:rsid w:val="00453527"/>
    <w:rsid w:val="004569CD"/>
    <w:rsid w:val="004569EA"/>
    <w:rsid w:val="00457A17"/>
    <w:rsid w:val="00457D24"/>
    <w:rsid w:val="00472EF6"/>
    <w:rsid w:val="00473656"/>
    <w:rsid w:val="004743CA"/>
    <w:rsid w:val="004758C2"/>
    <w:rsid w:val="00482C15"/>
    <w:rsid w:val="00482F1E"/>
    <w:rsid w:val="00483258"/>
    <w:rsid w:val="004840BC"/>
    <w:rsid w:val="00484245"/>
    <w:rsid w:val="0048503F"/>
    <w:rsid w:val="00486471"/>
    <w:rsid w:val="004876DE"/>
    <w:rsid w:val="0049336F"/>
    <w:rsid w:val="00493E30"/>
    <w:rsid w:val="004947C5"/>
    <w:rsid w:val="004A00D0"/>
    <w:rsid w:val="004A44BD"/>
    <w:rsid w:val="004A4B68"/>
    <w:rsid w:val="004A5BD9"/>
    <w:rsid w:val="004A68DA"/>
    <w:rsid w:val="004A6E2C"/>
    <w:rsid w:val="004A7067"/>
    <w:rsid w:val="004B128D"/>
    <w:rsid w:val="004B3FE6"/>
    <w:rsid w:val="004B5EB6"/>
    <w:rsid w:val="004B6C0D"/>
    <w:rsid w:val="004C1E89"/>
    <w:rsid w:val="004C1EA3"/>
    <w:rsid w:val="004C326C"/>
    <w:rsid w:val="004C3587"/>
    <w:rsid w:val="004C4D7E"/>
    <w:rsid w:val="004C77CF"/>
    <w:rsid w:val="004D0FBA"/>
    <w:rsid w:val="004D28C9"/>
    <w:rsid w:val="004D307E"/>
    <w:rsid w:val="004D6DA1"/>
    <w:rsid w:val="004E0975"/>
    <w:rsid w:val="004E2A03"/>
    <w:rsid w:val="004E2B7E"/>
    <w:rsid w:val="004F0A1B"/>
    <w:rsid w:val="004F0DA1"/>
    <w:rsid w:val="004F1A3A"/>
    <w:rsid w:val="004F389E"/>
    <w:rsid w:val="005048DE"/>
    <w:rsid w:val="00505F27"/>
    <w:rsid w:val="00513349"/>
    <w:rsid w:val="005137B9"/>
    <w:rsid w:val="00513BED"/>
    <w:rsid w:val="0051406D"/>
    <w:rsid w:val="005208C1"/>
    <w:rsid w:val="0052152C"/>
    <w:rsid w:val="005225F8"/>
    <w:rsid w:val="00524CFC"/>
    <w:rsid w:val="00532934"/>
    <w:rsid w:val="00533ACD"/>
    <w:rsid w:val="00536E13"/>
    <w:rsid w:val="00540E65"/>
    <w:rsid w:val="00543542"/>
    <w:rsid w:val="00544817"/>
    <w:rsid w:val="00546B89"/>
    <w:rsid w:val="00547595"/>
    <w:rsid w:val="0055164B"/>
    <w:rsid w:val="005517C3"/>
    <w:rsid w:val="00551F48"/>
    <w:rsid w:val="00557C8D"/>
    <w:rsid w:val="00561242"/>
    <w:rsid w:val="00562385"/>
    <w:rsid w:val="005627E8"/>
    <w:rsid w:val="00571489"/>
    <w:rsid w:val="00573124"/>
    <w:rsid w:val="005739B9"/>
    <w:rsid w:val="00574952"/>
    <w:rsid w:val="00581438"/>
    <w:rsid w:val="00581A3E"/>
    <w:rsid w:val="005825B4"/>
    <w:rsid w:val="00583DD1"/>
    <w:rsid w:val="00586C09"/>
    <w:rsid w:val="0058713B"/>
    <w:rsid w:val="00590870"/>
    <w:rsid w:val="005917D1"/>
    <w:rsid w:val="005950AB"/>
    <w:rsid w:val="00596BB1"/>
    <w:rsid w:val="00596DA3"/>
    <w:rsid w:val="005A1267"/>
    <w:rsid w:val="005A2FA9"/>
    <w:rsid w:val="005A3AC8"/>
    <w:rsid w:val="005A3B10"/>
    <w:rsid w:val="005A3F1B"/>
    <w:rsid w:val="005B1587"/>
    <w:rsid w:val="005B27FF"/>
    <w:rsid w:val="005B4587"/>
    <w:rsid w:val="005B52AE"/>
    <w:rsid w:val="005B539A"/>
    <w:rsid w:val="005B751B"/>
    <w:rsid w:val="005B7887"/>
    <w:rsid w:val="005C2B82"/>
    <w:rsid w:val="005D068B"/>
    <w:rsid w:val="005D1095"/>
    <w:rsid w:val="005D1D54"/>
    <w:rsid w:val="005D53F7"/>
    <w:rsid w:val="005D5498"/>
    <w:rsid w:val="005D70A9"/>
    <w:rsid w:val="005E0820"/>
    <w:rsid w:val="005E201C"/>
    <w:rsid w:val="005E7928"/>
    <w:rsid w:val="005F341F"/>
    <w:rsid w:val="005F6EA7"/>
    <w:rsid w:val="005F7FE0"/>
    <w:rsid w:val="0060007F"/>
    <w:rsid w:val="00601DD0"/>
    <w:rsid w:val="00602814"/>
    <w:rsid w:val="00603B88"/>
    <w:rsid w:val="006110E8"/>
    <w:rsid w:val="00620428"/>
    <w:rsid w:val="006220EA"/>
    <w:rsid w:val="00622A53"/>
    <w:rsid w:val="006235DC"/>
    <w:rsid w:val="006243A1"/>
    <w:rsid w:val="00624603"/>
    <w:rsid w:val="00625101"/>
    <w:rsid w:val="006261E7"/>
    <w:rsid w:val="00627879"/>
    <w:rsid w:val="00630A93"/>
    <w:rsid w:val="006312DF"/>
    <w:rsid w:val="0063167E"/>
    <w:rsid w:val="0063349B"/>
    <w:rsid w:val="00633CDF"/>
    <w:rsid w:val="0063478E"/>
    <w:rsid w:val="00636E38"/>
    <w:rsid w:val="006405C1"/>
    <w:rsid w:val="00642AC4"/>
    <w:rsid w:val="006441A5"/>
    <w:rsid w:val="00644289"/>
    <w:rsid w:val="00645B4D"/>
    <w:rsid w:val="00646361"/>
    <w:rsid w:val="006478B1"/>
    <w:rsid w:val="00651182"/>
    <w:rsid w:val="00651528"/>
    <w:rsid w:val="0065394A"/>
    <w:rsid w:val="006541DB"/>
    <w:rsid w:val="006570E6"/>
    <w:rsid w:val="00657690"/>
    <w:rsid w:val="00670B96"/>
    <w:rsid w:val="00674113"/>
    <w:rsid w:val="00677235"/>
    <w:rsid w:val="006808F0"/>
    <w:rsid w:val="00683838"/>
    <w:rsid w:val="00683B07"/>
    <w:rsid w:val="006844E6"/>
    <w:rsid w:val="006846F0"/>
    <w:rsid w:val="006854D7"/>
    <w:rsid w:val="0068639A"/>
    <w:rsid w:val="006910ED"/>
    <w:rsid w:val="00693237"/>
    <w:rsid w:val="006945BA"/>
    <w:rsid w:val="00694BDD"/>
    <w:rsid w:val="006A06CB"/>
    <w:rsid w:val="006A2458"/>
    <w:rsid w:val="006A354C"/>
    <w:rsid w:val="006A3E4D"/>
    <w:rsid w:val="006A46CC"/>
    <w:rsid w:val="006B2B2B"/>
    <w:rsid w:val="006B31C4"/>
    <w:rsid w:val="006B5F73"/>
    <w:rsid w:val="006B7258"/>
    <w:rsid w:val="006B7704"/>
    <w:rsid w:val="006B773C"/>
    <w:rsid w:val="006C3662"/>
    <w:rsid w:val="006C462A"/>
    <w:rsid w:val="006C4FB4"/>
    <w:rsid w:val="006D0465"/>
    <w:rsid w:val="006D0877"/>
    <w:rsid w:val="006D13E9"/>
    <w:rsid w:val="006D486B"/>
    <w:rsid w:val="006D5E06"/>
    <w:rsid w:val="006D71F9"/>
    <w:rsid w:val="006D742D"/>
    <w:rsid w:val="006E1683"/>
    <w:rsid w:val="006E21D5"/>
    <w:rsid w:val="006E25A8"/>
    <w:rsid w:val="006E26E3"/>
    <w:rsid w:val="006E3768"/>
    <w:rsid w:val="006E4556"/>
    <w:rsid w:val="006E5B39"/>
    <w:rsid w:val="006F02C4"/>
    <w:rsid w:val="006F0689"/>
    <w:rsid w:val="006F121D"/>
    <w:rsid w:val="006F1982"/>
    <w:rsid w:val="006F2853"/>
    <w:rsid w:val="006F38D0"/>
    <w:rsid w:val="006F42B7"/>
    <w:rsid w:val="006F534D"/>
    <w:rsid w:val="006F7A7F"/>
    <w:rsid w:val="007016E1"/>
    <w:rsid w:val="0071336B"/>
    <w:rsid w:val="007145F3"/>
    <w:rsid w:val="007162E6"/>
    <w:rsid w:val="0071768B"/>
    <w:rsid w:val="00720805"/>
    <w:rsid w:val="00720F38"/>
    <w:rsid w:val="00721843"/>
    <w:rsid w:val="00721BCE"/>
    <w:rsid w:val="0072498B"/>
    <w:rsid w:val="00725703"/>
    <w:rsid w:val="00726A05"/>
    <w:rsid w:val="007276BE"/>
    <w:rsid w:val="0073127C"/>
    <w:rsid w:val="007328E2"/>
    <w:rsid w:val="0073494D"/>
    <w:rsid w:val="00734A30"/>
    <w:rsid w:val="00736D10"/>
    <w:rsid w:val="00740201"/>
    <w:rsid w:val="00740F3F"/>
    <w:rsid w:val="00742D99"/>
    <w:rsid w:val="007445B0"/>
    <w:rsid w:val="00745F61"/>
    <w:rsid w:val="0074794E"/>
    <w:rsid w:val="00747D76"/>
    <w:rsid w:val="00747F45"/>
    <w:rsid w:val="00750635"/>
    <w:rsid w:val="00753693"/>
    <w:rsid w:val="00756EB6"/>
    <w:rsid w:val="007621D2"/>
    <w:rsid w:val="00762B83"/>
    <w:rsid w:val="007633D9"/>
    <w:rsid w:val="00766FB9"/>
    <w:rsid w:val="007670B7"/>
    <w:rsid w:val="0076747D"/>
    <w:rsid w:val="0076754A"/>
    <w:rsid w:val="007677E3"/>
    <w:rsid w:val="00771CF2"/>
    <w:rsid w:val="007756C1"/>
    <w:rsid w:val="00775DE5"/>
    <w:rsid w:val="007820E9"/>
    <w:rsid w:val="00786A8C"/>
    <w:rsid w:val="007904CF"/>
    <w:rsid w:val="007916C8"/>
    <w:rsid w:val="00791D8E"/>
    <w:rsid w:val="007927E2"/>
    <w:rsid w:val="007932DF"/>
    <w:rsid w:val="00795919"/>
    <w:rsid w:val="00797DE4"/>
    <w:rsid w:val="007A0F1A"/>
    <w:rsid w:val="007A39DB"/>
    <w:rsid w:val="007B019C"/>
    <w:rsid w:val="007B3159"/>
    <w:rsid w:val="007B663B"/>
    <w:rsid w:val="007C3401"/>
    <w:rsid w:val="007C58C8"/>
    <w:rsid w:val="007D15B6"/>
    <w:rsid w:val="007D290B"/>
    <w:rsid w:val="007D4790"/>
    <w:rsid w:val="007D5ADF"/>
    <w:rsid w:val="007D5FD7"/>
    <w:rsid w:val="007D6280"/>
    <w:rsid w:val="007D64C8"/>
    <w:rsid w:val="007D7420"/>
    <w:rsid w:val="007E0738"/>
    <w:rsid w:val="007E1DA2"/>
    <w:rsid w:val="007E7990"/>
    <w:rsid w:val="007F00E5"/>
    <w:rsid w:val="007F428D"/>
    <w:rsid w:val="007F568E"/>
    <w:rsid w:val="007F6381"/>
    <w:rsid w:val="007F6F3E"/>
    <w:rsid w:val="008000E8"/>
    <w:rsid w:val="008033B8"/>
    <w:rsid w:val="00806995"/>
    <w:rsid w:val="00810AA8"/>
    <w:rsid w:val="008117B6"/>
    <w:rsid w:val="00812A82"/>
    <w:rsid w:val="0081426D"/>
    <w:rsid w:val="00815A9D"/>
    <w:rsid w:val="00816612"/>
    <w:rsid w:val="0081756F"/>
    <w:rsid w:val="00820D0A"/>
    <w:rsid w:val="00820EA0"/>
    <w:rsid w:val="008233DC"/>
    <w:rsid w:val="00824395"/>
    <w:rsid w:val="00824C08"/>
    <w:rsid w:val="008265EF"/>
    <w:rsid w:val="00830793"/>
    <w:rsid w:val="008307F6"/>
    <w:rsid w:val="00830F50"/>
    <w:rsid w:val="008320BA"/>
    <w:rsid w:val="00832788"/>
    <w:rsid w:val="00832EE0"/>
    <w:rsid w:val="00841B9A"/>
    <w:rsid w:val="00842EBF"/>
    <w:rsid w:val="00845C95"/>
    <w:rsid w:val="0084651F"/>
    <w:rsid w:val="00847502"/>
    <w:rsid w:val="00855DB9"/>
    <w:rsid w:val="00863A33"/>
    <w:rsid w:val="00864EBF"/>
    <w:rsid w:val="0086659B"/>
    <w:rsid w:val="008672B4"/>
    <w:rsid w:val="00867905"/>
    <w:rsid w:val="0087029C"/>
    <w:rsid w:val="00871273"/>
    <w:rsid w:val="00871352"/>
    <w:rsid w:val="00871AA5"/>
    <w:rsid w:val="00871EEB"/>
    <w:rsid w:val="00871F8A"/>
    <w:rsid w:val="00876AF0"/>
    <w:rsid w:val="00880566"/>
    <w:rsid w:val="00880FBB"/>
    <w:rsid w:val="0088177A"/>
    <w:rsid w:val="00881D41"/>
    <w:rsid w:val="00883379"/>
    <w:rsid w:val="00884366"/>
    <w:rsid w:val="00884CE9"/>
    <w:rsid w:val="00887210"/>
    <w:rsid w:val="0089168C"/>
    <w:rsid w:val="0089185B"/>
    <w:rsid w:val="00891EEF"/>
    <w:rsid w:val="008A1026"/>
    <w:rsid w:val="008A19B4"/>
    <w:rsid w:val="008A218B"/>
    <w:rsid w:val="008A2750"/>
    <w:rsid w:val="008A4872"/>
    <w:rsid w:val="008A7018"/>
    <w:rsid w:val="008B05C4"/>
    <w:rsid w:val="008B5667"/>
    <w:rsid w:val="008C2A85"/>
    <w:rsid w:val="008C2CA5"/>
    <w:rsid w:val="008C30B7"/>
    <w:rsid w:val="008C365C"/>
    <w:rsid w:val="008C4D35"/>
    <w:rsid w:val="008D0E4F"/>
    <w:rsid w:val="008D4315"/>
    <w:rsid w:val="008D5046"/>
    <w:rsid w:val="008D78B2"/>
    <w:rsid w:val="008E1706"/>
    <w:rsid w:val="008E21B7"/>
    <w:rsid w:val="008E4EFB"/>
    <w:rsid w:val="008E7CE4"/>
    <w:rsid w:val="008F03DE"/>
    <w:rsid w:val="008F48FA"/>
    <w:rsid w:val="008F4FE2"/>
    <w:rsid w:val="008F614A"/>
    <w:rsid w:val="008F6A1D"/>
    <w:rsid w:val="008F6EDA"/>
    <w:rsid w:val="009008C8"/>
    <w:rsid w:val="009010A8"/>
    <w:rsid w:val="00901D38"/>
    <w:rsid w:val="00904696"/>
    <w:rsid w:val="009075D6"/>
    <w:rsid w:val="009116F0"/>
    <w:rsid w:val="00920273"/>
    <w:rsid w:val="009217E4"/>
    <w:rsid w:val="00923B65"/>
    <w:rsid w:val="00923D92"/>
    <w:rsid w:val="00924BD4"/>
    <w:rsid w:val="00925B5B"/>
    <w:rsid w:val="00926131"/>
    <w:rsid w:val="0092691C"/>
    <w:rsid w:val="009301DB"/>
    <w:rsid w:val="0093183F"/>
    <w:rsid w:val="00931A3F"/>
    <w:rsid w:val="00931A5B"/>
    <w:rsid w:val="00931CDD"/>
    <w:rsid w:val="00932DDE"/>
    <w:rsid w:val="009343E1"/>
    <w:rsid w:val="0093561C"/>
    <w:rsid w:val="00937266"/>
    <w:rsid w:val="00943683"/>
    <w:rsid w:val="00950A70"/>
    <w:rsid w:val="00951360"/>
    <w:rsid w:val="009520FB"/>
    <w:rsid w:val="00952AFB"/>
    <w:rsid w:val="00952CC6"/>
    <w:rsid w:val="009546F9"/>
    <w:rsid w:val="009574B2"/>
    <w:rsid w:val="00957556"/>
    <w:rsid w:val="0095783D"/>
    <w:rsid w:val="009578D8"/>
    <w:rsid w:val="00961C10"/>
    <w:rsid w:val="00965332"/>
    <w:rsid w:val="00965EBF"/>
    <w:rsid w:val="0096639B"/>
    <w:rsid w:val="00966B4A"/>
    <w:rsid w:val="009701D6"/>
    <w:rsid w:val="00973181"/>
    <w:rsid w:val="009745C7"/>
    <w:rsid w:val="00977798"/>
    <w:rsid w:val="009820DD"/>
    <w:rsid w:val="0098654A"/>
    <w:rsid w:val="00987657"/>
    <w:rsid w:val="0099327F"/>
    <w:rsid w:val="00993CCB"/>
    <w:rsid w:val="00993DA1"/>
    <w:rsid w:val="0099781A"/>
    <w:rsid w:val="009A3033"/>
    <w:rsid w:val="009A34D5"/>
    <w:rsid w:val="009A5671"/>
    <w:rsid w:val="009A6A07"/>
    <w:rsid w:val="009A71D7"/>
    <w:rsid w:val="009B02D7"/>
    <w:rsid w:val="009B0D6C"/>
    <w:rsid w:val="009B1EDE"/>
    <w:rsid w:val="009B2419"/>
    <w:rsid w:val="009B5759"/>
    <w:rsid w:val="009B594E"/>
    <w:rsid w:val="009B684A"/>
    <w:rsid w:val="009C21F0"/>
    <w:rsid w:val="009C5D5E"/>
    <w:rsid w:val="009C7DD2"/>
    <w:rsid w:val="009D079E"/>
    <w:rsid w:val="009D27B0"/>
    <w:rsid w:val="009D5D1B"/>
    <w:rsid w:val="009E0A73"/>
    <w:rsid w:val="009E0D94"/>
    <w:rsid w:val="009E16C4"/>
    <w:rsid w:val="009E4F04"/>
    <w:rsid w:val="009F3930"/>
    <w:rsid w:val="009F5C67"/>
    <w:rsid w:val="009F641E"/>
    <w:rsid w:val="00A008D1"/>
    <w:rsid w:val="00A0091B"/>
    <w:rsid w:val="00A06A41"/>
    <w:rsid w:val="00A0721C"/>
    <w:rsid w:val="00A10D53"/>
    <w:rsid w:val="00A167D3"/>
    <w:rsid w:val="00A17053"/>
    <w:rsid w:val="00A22816"/>
    <w:rsid w:val="00A22E32"/>
    <w:rsid w:val="00A23231"/>
    <w:rsid w:val="00A24BE4"/>
    <w:rsid w:val="00A2570B"/>
    <w:rsid w:val="00A272AB"/>
    <w:rsid w:val="00A34C2D"/>
    <w:rsid w:val="00A356D3"/>
    <w:rsid w:val="00A3785B"/>
    <w:rsid w:val="00A42B99"/>
    <w:rsid w:val="00A43652"/>
    <w:rsid w:val="00A44851"/>
    <w:rsid w:val="00A454C8"/>
    <w:rsid w:val="00A45CFC"/>
    <w:rsid w:val="00A505AA"/>
    <w:rsid w:val="00A50E1F"/>
    <w:rsid w:val="00A51025"/>
    <w:rsid w:val="00A54993"/>
    <w:rsid w:val="00A55C50"/>
    <w:rsid w:val="00A6111B"/>
    <w:rsid w:val="00A6317B"/>
    <w:rsid w:val="00A6469A"/>
    <w:rsid w:val="00A67779"/>
    <w:rsid w:val="00A700EA"/>
    <w:rsid w:val="00A701F5"/>
    <w:rsid w:val="00A70964"/>
    <w:rsid w:val="00A715E1"/>
    <w:rsid w:val="00A73A32"/>
    <w:rsid w:val="00A73E22"/>
    <w:rsid w:val="00A747A5"/>
    <w:rsid w:val="00A7643E"/>
    <w:rsid w:val="00A85D99"/>
    <w:rsid w:val="00A93BAF"/>
    <w:rsid w:val="00A949C1"/>
    <w:rsid w:val="00A967ED"/>
    <w:rsid w:val="00A96E68"/>
    <w:rsid w:val="00AA031F"/>
    <w:rsid w:val="00AA2D44"/>
    <w:rsid w:val="00AA2E18"/>
    <w:rsid w:val="00AA38E4"/>
    <w:rsid w:val="00AB1302"/>
    <w:rsid w:val="00AB2B56"/>
    <w:rsid w:val="00AB706E"/>
    <w:rsid w:val="00AB7A19"/>
    <w:rsid w:val="00AC427D"/>
    <w:rsid w:val="00AC6C16"/>
    <w:rsid w:val="00AC74A6"/>
    <w:rsid w:val="00AC7811"/>
    <w:rsid w:val="00AD48D2"/>
    <w:rsid w:val="00AD5617"/>
    <w:rsid w:val="00AD568E"/>
    <w:rsid w:val="00AD7A36"/>
    <w:rsid w:val="00AE6589"/>
    <w:rsid w:val="00AE727B"/>
    <w:rsid w:val="00AE7BCC"/>
    <w:rsid w:val="00AF3628"/>
    <w:rsid w:val="00AF3D6C"/>
    <w:rsid w:val="00AF5C5F"/>
    <w:rsid w:val="00B023C2"/>
    <w:rsid w:val="00B03671"/>
    <w:rsid w:val="00B03D07"/>
    <w:rsid w:val="00B043DA"/>
    <w:rsid w:val="00B06AB3"/>
    <w:rsid w:val="00B06D8C"/>
    <w:rsid w:val="00B0744E"/>
    <w:rsid w:val="00B136DD"/>
    <w:rsid w:val="00B1615E"/>
    <w:rsid w:val="00B17570"/>
    <w:rsid w:val="00B2191B"/>
    <w:rsid w:val="00B2228F"/>
    <w:rsid w:val="00B22C59"/>
    <w:rsid w:val="00B245F7"/>
    <w:rsid w:val="00B2569E"/>
    <w:rsid w:val="00B25BD7"/>
    <w:rsid w:val="00B31337"/>
    <w:rsid w:val="00B351D3"/>
    <w:rsid w:val="00B37106"/>
    <w:rsid w:val="00B40966"/>
    <w:rsid w:val="00B40D13"/>
    <w:rsid w:val="00B415E4"/>
    <w:rsid w:val="00B42482"/>
    <w:rsid w:val="00B42850"/>
    <w:rsid w:val="00B44031"/>
    <w:rsid w:val="00B44A60"/>
    <w:rsid w:val="00B52FD7"/>
    <w:rsid w:val="00B556A9"/>
    <w:rsid w:val="00B57F97"/>
    <w:rsid w:val="00B6040E"/>
    <w:rsid w:val="00B619CF"/>
    <w:rsid w:val="00B6267C"/>
    <w:rsid w:val="00B63427"/>
    <w:rsid w:val="00B63817"/>
    <w:rsid w:val="00B639CB"/>
    <w:rsid w:val="00B64200"/>
    <w:rsid w:val="00B65877"/>
    <w:rsid w:val="00B6637D"/>
    <w:rsid w:val="00B7050B"/>
    <w:rsid w:val="00B71C05"/>
    <w:rsid w:val="00B7220E"/>
    <w:rsid w:val="00B722B2"/>
    <w:rsid w:val="00B733EE"/>
    <w:rsid w:val="00B74CC9"/>
    <w:rsid w:val="00B77E4E"/>
    <w:rsid w:val="00B835F7"/>
    <w:rsid w:val="00B8484B"/>
    <w:rsid w:val="00B84CA2"/>
    <w:rsid w:val="00B90EFD"/>
    <w:rsid w:val="00B91006"/>
    <w:rsid w:val="00B93762"/>
    <w:rsid w:val="00B9631A"/>
    <w:rsid w:val="00BA1657"/>
    <w:rsid w:val="00BA1AD2"/>
    <w:rsid w:val="00BA2020"/>
    <w:rsid w:val="00BA3A58"/>
    <w:rsid w:val="00BB18D9"/>
    <w:rsid w:val="00BB365A"/>
    <w:rsid w:val="00BB4AE2"/>
    <w:rsid w:val="00BB7FC9"/>
    <w:rsid w:val="00BC0275"/>
    <w:rsid w:val="00BC05AA"/>
    <w:rsid w:val="00BC12F1"/>
    <w:rsid w:val="00BC13ED"/>
    <w:rsid w:val="00BC32CF"/>
    <w:rsid w:val="00BC3B04"/>
    <w:rsid w:val="00BC5814"/>
    <w:rsid w:val="00BC6104"/>
    <w:rsid w:val="00BC61AE"/>
    <w:rsid w:val="00BD0B19"/>
    <w:rsid w:val="00BD0BB7"/>
    <w:rsid w:val="00BD2225"/>
    <w:rsid w:val="00BD3AB9"/>
    <w:rsid w:val="00BD7524"/>
    <w:rsid w:val="00BE0C6D"/>
    <w:rsid w:val="00BE2D81"/>
    <w:rsid w:val="00BE57FC"/>
    <w:rsid w:val="00BE5CE9"/>
    <w:rsid w:val="00BF10C4"/>
    <w:rsid w:val="00BF189E"/>
    <w:rsid w:val="00BF714C"/>
    <w:rsid w:val="00C029FE"/>
    <w:rsid w:val="00C035DB"/>
    <w:rsid w:val="00C04137"/>
    <w:rsid w:val="00C04CFD"/>
    <w:rsid w:val="00C07795"/>
    <w:rsid w:val="00C104D1"/>
    <w:rsid w:val="00C11DA4"/>
    <w:rsid w:val="00C1250E"/>
    <w:rsid w:val="00C135B4"/>
    <w:rsid w:val="00C13E58"/>
    <w:rsid w:val="00C16284"/>
    <w:rsid w:val="00C16BB9"/>
    <w:rsid w:val="00C17F7E"/>
    <w:rsid w:val="00C2146F"/>
    <w:rsid w:val="00C214C2"/>
    <w:rsid w:val="00C21B45"/>
    <w:rsid w:val="00C21F4B"/>
    <w:rsid w:val="00C23E50"/>
    <w:rsid w:val="00C2592D"/>
    <w:rsid w:val="00C26A70"/>
    <w:rsid w:val="00C3142D"/>
    <w:rsid w:val="00C33A94"/>
    <w:rsid w:val="00C34955"/>
    <w:rsid w:val="00C4115C"/>
    <w:rsid w:val="00C421FD"/>
    <w:rsid w:val="00C45FC4"/>
    <w:rsid w:val="00C52094"/>
    <w:rsid w:val="00C5276D"/>
    <w:rsid w:val="00C52EB6"/>
    <w:rsid w:val="00C5691F"/>
    <w:rsid w:val="00C57040"/>
    <w:rsid w:val="00C605BA"/>
    <w:rsid w:val="00C60EAF"/>
    <w:rsid w:val="00C62285"/>
    <w:rsid w:val="00C62A14"/>
    <w:rsid w:val="00C64C80"/>
    <w:rsid w:val="00C704A9"/>
    <w:rsid w:val="00C722DB"/>
    <w:rsid w:val="00C76903"/>
    <w:rsid w:val="00C77276"/>
    <w:rsid w:val="00C802FF"/>
    <w:rsid w:val="00C85B17"/>
    <w:rsid w:val="00C87488"/>
    <w:rsid w:val="00C906D1"/>
    <w:rsid w:val="00C91894"/>
    <w:rsid w:val="00C939F6"/>
    <w:rsid w:val="00C95286"/>
    <w:rsid w:val="00C9547D"/>
    <w:rsid w:val="00C95EF0"/>
    <w:rsid w:val="00C97236"/>
    <w:rsid w:val="00CA0A2C"/>
    <w:rsid w:val="00CA2F78"/>
    <w:rsid w:val="00CA3F80"/>
    <w:rsid w:val="00CA3FFD"/>
    <w:rsid w:val="00CB0177"/>
    <w:rsid w:val="00CB4C20"/>
    <w:rsid w:val="00CB69B8"/>
    <w:rsid w:val="00CC1E56"/>
    <w:rsid w:val="00CC2981"/>
    <w:rsid w:val="00CC4DC2"/>
    <w:rsid w:val="00CD2099"/>
    <w:rsid w:val="00CD3D2D"/>
    <w:rsid w:val="00CD6627"/>
    <w:rsid w:val="00CD6942"/>
    <w:rsid w:val="00CD6A8F"/>
    <w:rsid w:val="00CE102E"/>
    <w:rsid w:val="00CE3ABE"/>
    <w:rsid w:val="00CE7AE8"/>
    <w:rsid w:val="00CF0F65"/>
    <w:rsid w:val="00CF317B"/>
    <w:rsid w:val="00CF3753"/>
    <w:rsid w:val="00CF60A3"/>
    <w:rsid w:val="00D001EB"/>
    <w:rsid w:val="00D05611"/>
    <w:rsid w:val="00D100F0"/>
    <w:rsid w:val="00D12580"/>
    <w:rsid w:val="00D12C81"/>
    <w:rsid w:val="00D2276D"/>
    <w:rsid w:val="00D24C26"/>
    <w:rsid w:val="00D26F33"/>
    <w:rsid w:val="00D2717F"/>
    <w:rsid w:val="00D27351"/>
    <w:rsid w:val="00D27B73"/>
    <w:rsid w:val="00D27FE1"/>
    <w:rsid w:val="00D34153"/>
    <w:rsid w:val="00D35AF2"/>
    <w:rsid w:val="00D35B9E"/>
    <w:rsid w:val="00D36A81"/>
    <w:rsid w:val="00D506C9"/>
    <w:rsid w:val="00D50AC0"/>
    <w:rsid w:val="00D516A8"/>
    <w:rsid w:val="00D531D4"/>
    <w:rsid w:val="00D561BC"/>
    <w:rsid w:val="00D563CC"/>
    <w:rsid w:val="00D577CB"/>
    <w:rsid w:val="00D60132"/>
    <w:rsid w:val="00D60737"/>
    <w:rsid w:val="00D6077F"/>
    <w:rsid w:val="00D6089C"/>
    <w:rsid w:val="00D62FFB"/>
    <w:rsid w:val="00D65B4F"/>
    <w:rsid w:val="00D65CC4"/>
    <w:rsid w:val="00D672BA"/>
    <w:rsid w:val="00D67D78"/>
    <w:rsid w:val="00D7412B"/>
    <w:rsid w:val="00D76BB1"/>
    <w:rsid w:val="00D77EEF"/>
    <w:rsid w:val="00D81BA2"/>
    <w:rsid w:val="00D830B6"/>
    <w:rsid w:val="00D85579"/>
    <w:rsid w:val="00D86C3B"/>
    <w:rsid w:val="00D91A62"/>
    <w:rsid w:val="00D9243B"/>
    <w:rsid w:val="00D92792"/>
    <w:rsid w:val="00D9671A"/>
    <w:rsid w:val="00DA354E"/>
    <w:rsid w:val="00DA3E31"/>
    <w:rsid w:val="00DA43B7"/>
    <w:rsid w:val="00DA7D13"/>
    <w:rsid w:val="00DB3612"/>
    <w:rsid w:val="00DB3813"/>
    <w:rsid w:val="00DB5FC3"/>
    <w:rsid w:val="00DB7CC7"/>
    <w:rsid w:val="00DC0830"/>
    <w:rsid w:val="00DC09CB"/>
    <w:rsid w:val="00DC29E7"/>
    <w:rsid w:val="00DC5241"/>
    <w:rsid w:val="00DC70F9"/>
    <w:rsid w:val="00DC7677"/>
    <w:rsid w:val="00DC7D54"/>
    <w:rsid w:val="00DD6FFC"/>
    <w:rsid w:val="00DD7D3D"/>
    <w:rsid w:val="00DE5161"/>
    <w:rsid w:val="00DE5246"/>
    <w:rsid w:val="00DE7931"/>
    <w:rsid w:val="00DF283C"/>
    <w:rsid w:val="00DF6D28"/>
    <w:rsid w:val="00DF764E"/>
    <w:rsid w:val="00E00CDC"/>
    <w:rsid w:val="00E0118D"/>
    <w:rsid w:val="00E01EB9"/>
    <w:rsid w:val="00E02CBF"/>
    <w:rsid w:val="00E07B63"/>
    <w:rsid w:val="00E10FB0"/>
    <w:rsid w:val="00E12639"/>
    <w:rsid w:val="00E12B60"/>
    <w:rsid w:val="00E12BD1"/>
    <w:rsid w:val="00E13888"/>
    <w:rsid w:val="00E146DC"/>
    <w:rsid w:val="00E162B7"/>
    <w:rsid w:val="00E17957"/>
    <w:rsid w:val="00E20A4E"/>
    <w:rsid w:val="00E23287"/>
    <w:rsid w:val="00E234B1"/>
    <w:rsid w:val="00E23998"/>
    <w:rsid w:val="00E23D14"/>
    <w:rsid w:val="00E25252"/>
    <w:rsid w:val="00E3543F"/>
    <w:rsid w:val="00E3690B"/>
    <w:rsid w:val="00E41B11"/>
    <w:rsid w:val="00E42087"/>
    <w:rsid w:val="00E424C7"/>
    <w:rsid w:val="00E4342B"/>
    <w:rsid w:val="00E441E9"/>
    <w:rsid w:val="00E44CF4"/>
    <w:rsid w:val="00E47510"/>
    <w:rsid w:val="00E53130"/>
    <w:rsid w:val="00E53BBF"/>
    <w:rsid w:val="00E53E8A"/>
    <w:rsid w:val="00E55B42"/>
    <w:rsid w:val="00E56EA0"/>
    <w:rsid w:val="00E60168"/>
    <w:rsid w:val="00E60F51"/>
    <w:rsid w:val="00E612AC"/>
    <w:rsid w:val="00E63A19"/>
    <w:rsid w:val="00E65165"/>
    <w:rsid w:val="00E66035"/>
    <w:rsid w:val="00E6701A"/>
    <w:rsid w:val="00E67D61"/>
    <w:rsid w:val="00E70DE9"/>
    <w:rsid w:val="00E71759"/>
    <w:rsid w:val="00E74A49"/>
    <w:rsid w:val="00E75A12"/>
    <w:rsid w:val="00E77239"/>
    <w:rsid w:val="00E828DE"/>
    <w:rsid w:val="00E83A64"/>
    <w:rsid w:val="00E84094"/>
    <w:rsid w:val="00E850DF"/>
    <w:rsid w:val="00E8692F"/>
    <w:rsid w:val="00E87C16"/>
    <w:rsid w:val="00E91020"/>
    <w:rsid w:val="00E91B08"/>
    <w:rsid w:val="00E92C8E"/>
    <w:rsid w:val="00E93633"/>
    <w:rsid w:val="00EA3088"/>
    <w:rsid w:val="00EA48B0"/>
    <w:rsid w:val="00EA4DDF"/>
    <w:rsid w:val="00EA4F80"/>
    <w:rsid w:val="00EA73F7"/>
    <w:rsid w:val="00EB5959"/>
    <w:rsid w:val="00EB6499"/>
    <w:rsid w:val="00EC07B4"/>
    <w:rsid w:val="00EC55B6"/>
    <w:rsid w:val="00ED0CDC"/>
    <w:rsid w:val="00ED1EC6"/>
    <w:rsid w:val="00ED41CC"/>
    <w:rsid w:val="00ED5B87"/>
    <w:rsid w:val="00EE1642"/>
    <w:rsid w:val="00EE16FF"/>
    <w:rsid w:val="00EE45F2"/>
    <w:rsid w:val="00EE4C70"/>
    <w:rsid w:val="00EE5AB0"/>
    <w:rsid w:val="00EE60AD"/>
    <w:rsid w:val="00EF32C8"/>
    <w:rsid w:val="00EF3818"/>
    <w:rsid w:val="00EF4525"/>
    <w:rsid w:val="00EF7FC0"/>
    <w:rsid w:val="00F04128"/>
    <w:rsid w:val="00F06AA1"/>
    <w:rsid w:val="00F07D85"/>
    <w:rsid w:val="00F100A6"/>
    <w:rsid w:val="00F10181"/>
    <w:rsid w:val="00F11410"/>
    <w:rsid w:val="00F138AC"/>
    <w:rsid w:val="00F15450"/>
    <w:rsid w:val="00F1625C"/>
    <w:rsid w:val="00F212F8"/>
    <w:rsid w:val="00F230BB"/>
    <w:rsid w:val="00F24199"/>
    <w:rsid w:val="00F30039"/>
    <w:rsid w:val="00F30A4F"/>
    <w:rsid w:val="00F31E02"/>
    <w:rsid w:val="00F3400D"/>
    <w:rsid w:val="00F340E4"/>
    <w:rsid w:val="00F35447"/>
    <w:rsid w:val="00F403A7"/>
    <w:rsid w:val="00F41468"/>
    <w:rsid w:val="00F42B95"/>
    <w:rsid w:val="00F43242"/>
    <w:rsid w:val="00F46892"/>
    <w:rsid w:val="00F5345E"/>
    <w:rsid w:val="00F53CF4"/>
    <w:rsid w:val="00F57DAF"/>
    <w:rsid w:val="00F61259"/>
    <w:rsid w:val="00F6158C"/>
    <w:rsid w:val="00F6178D"/>
    <w:rsid w:val="00F646FC"/>
    <w:rsid w:val="00F64CE1"/>
    <w:rsid w:val="00F64F5D"/>
    <w:rsid w:val="00F67936"/>
    <w:rsid w:val="00F7092C"/>
    <w:rsid w:val="00F76C1D"/>
    <w:rsid w:val="00F77ADE"/>
    <w:rsid w:val="00F81D5F"/>
    <w:rsid w:val="00F82B96"/>
    <w:rsid w:val="00F8519D"/>
    <w:rsid w:val="00F86A52"/>
    <w:rsid w:val="00F905AB"/>
    <w:rsid w:val="00F915C4"/>
    <w:rsid w:val="00F9203A"/>
    <w:rsid w:val="00F92114"/>
    <w:rsid w:val="00F943A1"/>
    <w:rsid w:val="00F96D86"/>
    <w:rsid w:val="00F975D2"/>
    <w:rsid w:val="00FA003F"/>
    <w:rsid w:val="00FA088B"/>
    <w:rsid w:val="00FA2701"/>
    <w:rsid w:val="00FA49DF"/>
    <w:rsid w:val="00FA693B"/>
    <w:rsid w:val="00FB17CD"/>
    <w:rsid w:val="00FB200B"/>
    <w:rsid w:val="00FB75F7"/>
    <w:rsid w:val="00FC1628"/>
    <w:rsid w:val="00FC5EF4"/>
    <w:rsid w:val="00FD4594"/>
    <w:rsid w:val="00FD6BFD"/>
    <w:rsid w:val="00FE3931"/>
    <w:rsid w:val="00FE41E7"/>
    <w:rsid w:val="00FE6F5F"/>
    <w:rsid w:val="00FE78B7"/>
    <w:rsid w:val="00FF3CAE"/>
    <w:rsid w:val="00FF3F7F"/>
    <w:rsid w:val="00FF734B"/>
    <w:rsid w:val="00FF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15CDE7"/>
  <w15:docId w15:val="{8DA17316-FC7F-4256-AE43-ABB290E0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uiPriority w:val="99"/>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2F0F"/>
    <w:rPr>
      <w:sz w:val="16"/>
      <w:szCs w:val="16"/>
    </w:rPr>
  </w:style>
  <w:style w:type="paragraph" w:styleId="CommentText">
    <w:name w:val="annotation text"/>
    <w:basedOn w:val="Normal"/>
    <w:link w:val="CommentTextChar"/>
    <w:uiPriority w:val="99"/>
    <w:semiHidden/>
    <w:unhideWhenUsed/>
    <w:rsid w:val="00392F0F"/>
    <w:rPr>
      <w:sz w:val="20"/>
    </w:rPr>
  </w:style>
  <w:style w:type="character" w:customStyle="1" w:styleId="CommentTextChar">
    <w:name w:val="Comment Text Char"/>
    <w:basedOn w:val="DefaultParagraphFont"/>
    <w:link w:val="CommentText"/>
    <w:uiPriority w:val="99"/>
    <w:semiHidden/>
    <w:rsid w:val="00392F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F0F"/>
    <w:rPr>
      <w:b/>
      <w:bCs/>
    </w:rPr>
  </w:style>
  <w:style w:type="character" w:customStyle="1" w:styleId="CommentSubjectChar">
    <w:name w:val="Comment Subject Char"/>
    <w:basedOn w:val="CommentTextChar"/>
    <w:link w:val="CommentSubject"/>
    <w:uiPriority w:val="99"/>
    <w:semiHidden/>
    <w:rsid w:val="00392F0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194C"/>
    <w:pPr>
      <w:tabs>
        <w:tab w:val="center" w:pos="4680"/>
        <w:tab w:val="right" w:pos="9360"/>
      </w:tabs>
    </w:pPr>
  </w:style>
  <w:style w:type="character" w:customStyle="1" w:styleId="HeaderChar">
    <w:name w:val="Header Char"/>
    <w:basedOn w:val="DefaultParagraphFont"/>
    <w:link w:val="Header"/>
    <w:uiPriority w:val="99"/>
    <w:rsid w:val="0030194C"/>
    <w:rPr>
      <w:rFonts w:ascii="Times New Roman" w:eastAsia="Times New Roma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3C2A60"/>
    <w:rPr>
      <w:lang w:val="en-US" w:eastAsia="en-US" w:bidi="ar-SA"/>
    </w:rPr>
  </w:style>
  <w:style w:type="paragraph" w:styleId="ListParagraph">
    <w:name w:val="List Paragraph"/>
    <w:basedOn w:val="Normal"/>
    <w:uiPriority w:val="34"/>
    <w:qFormat/>
    <w:rsid w:val="004F0A1B"/>
    <w:pPr>
      <w:ind w:left="720"/>
      <w:contextualSpacing/>
    </w:pPr>
  </w:style>
  <w:style w:type="character" w:styleId="Strong">
    <w:name w:val="Strong"/>
    <w:basedOn w:val="DefaultParagraphFont"/>
    <w:uiPriority w:val="22"/>
    <w:qFormat/>
    <w:rsid w:val="004A6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266865">
      <w:bodyDiv w:val="1"/>
      <w:marLeft w:val="0"/>
      <w:marRight w:val="0"/>
      <w:marTop w:val="0"/>
      <w:marBottom w:val="0"/>
      <w:divBdr>
        <w:top w:val="none" w:sz="0" w:space="0" w:color="auto"/>
        <w:left w:val="none" w:sz="0" w:space="0" w:color="auto"/>
        <w:bottom w:val="none" w:sz="0" w:space="0" w:color="auto"/>
        <w:right w:val="none" w:sz="0" w:space="0" w:color="auto"/>
      </w:divBdr>
    </w:div>
    <w:div w:id="16749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50BC2-BCBC-484D-B57D-82908877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Sheffer, Ryan</cp:lastModifiedBy>
  <cp:revision>3</cp:revision>
  <cp:lastPrinted>2019-03-28T12:04:00Z</cp:lastPrinted>
  <dcterms:created xsi:type="dcterms:W3CDTF">2021-04-14T12:45:00Z</dcterms:created>
  <dcterms:modified xsi:type="dcterms:W3CDTF">2021-04-15T16:07:00Z</dcterms:modified>
</cp:coreProperties>
</file>