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27D2F" w14:textId="77777777" w:rsidR="001536CC" w:rsidRPr="00BD0E71" w:rsidRDefault="001536CC" w:rsidP="006273D4">
      <w:pPr>
        <w:tabs>
          <w:tab w:val="center" w:pos="4680"/>
        </w:tabs>
        <w:suppressAutoHyphens/>
        <w:spacing w:after="0" w:line="240" w:lineRule="auto"/>
        <w:jc w:val="center"/>
        <w:outlineLvl w:val="0"/>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PENNSYLVANIA</w:t>
      </w:r>
    </w:p>
    <w:p w14:paraId="1329448D" w14:textId="77777777" w:rsidR="001536CC" w:rsidRPr="00BD0E71" w:rsidRDefault="001536CC" w:rsidP="006273D4">
      <w:pPr>
        <w:tabs>
          <w:tab w:val="center" w:pos="4680"/>
        </w:tabs>
        <w:suppressAutoHyphens/>
        <w:spacing w:after="0" w:line="240" w:lineRule="auto"/>
        <w:jc w:val="center"/>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PUBLIC UTILITY COMMISSION</w:t>
      </w:r>
    </w:p>
    <w:p w14:paraId="31378BD9" w14:textId="5A0519CD" w:rsidR="001536CC" w:rsidRPr="00BD0E71" w:rsidRDefault="001536CC" w:rsidP="006273D4">
      <w:pPr>
        <w:tabs>
          <w:tab w:val="center" w:pos="4680"/>
        </w:tabs>
        <w:suppressAutoHyphens/>
        <w:spacing w:after="0" w:line="240" w:lineRule="auto"/>
        <w:jc w:val="center"/>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Harrisburg, PA  171</w:t>
      </w:r>
      <w:r w:rsidR="00270E2F" w:rsidRPr="00BD0E71">
        <w:rPr>
          <w:rFonts w:ascii="Times New Roman" w:eastAsia="Times New Roman" w:hAnsi="Times New Roman" w:cs="Times New Roman"/>
          <w:b/>
          <w:sz w:val="26"/>
          <w:szCs w:val="26"/>
        </w:rPr>
        <w:t>20</w:t>
      </w:r>
    </w:p>
    <w:p w14:paraId="3AFCC745" w14:textId="77777777" w:rsidR="001536CC" w:rsidRPr="00BD0E71" w:rsidRDefault="001536CC" w:rsidP="006273D4">
      <w:pPr>
        <w:tabs>
          <w:tab w:val="right" w:pos="9360"/>
        </w:tabs>
        <w:suppressAutoHyphens/>
        <w:spacing w:after="0" w:line="240" w:lineRule="auto"/>
        <w:jc w:val="both"/>
        <w:rPr>
          <w:rFonts w:ascii="Times New Roman" w:eastAsia="Times New Roman" w:hAnsi="Times New Roman" w:cs="Times New Roman"/>
          <w:sz w:val="26"/>
          <w:szCs w:val="26"/>
        </w:rPr>
      </w:pPr>
    </w:p>
    <w:p w14:paraId="0E7567D4" w14:textId="77777777" w:rsidR="001536CC" w:rsidRPr="00BD0E71" w:rsidRDefault="001536CC" w:rsidP="006273D4">
      <w:pPr>
        <w:tabs>
          <w:tab w:val="right" w:pos="9360"/>
        </w:tabs>
        <w:suppressAutoHyphens/>
        <w:spacing w:after="0" w:line="240" w:lineRule="auto"/>
        <w:jc w:val="both"/>
        <w:rPr>
          <w:rFonts w:ascii="Times New Roman" w:eastAsia="Times New Roman" w:hAnsi="Times New Roman" w:cs="Times New Roman"/>
          <w:sz w:val="26"/>
          <w:szCs w:val="26"/>
        </w:rPr>
      </w:pPr>
    </w:p>
    <w:p w14:paraId="491CE79D" w14:textId="16958BC3" w:rsidR="001536CC" w:rsidRPr="00BD0E71" w:rsidRDefault="001536CC" w:rsidP="006273D4">
      <w:pPr>
        <w:tabs>
          <w:tab w:val="right" w:pos="9360"/>
        </w:tabs>
        <w:suppressAutoHyphens/>
        <w:spacing w:after="0" w:line="240" w:lineRule="auto"/>
        <w:jc w:val="right"/>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Public Meeting held A</w:t>
      </w:r>
      <w:r w:rsidR="00EF085D" w:rsidRPr="00BD0E71">
        <w:rPr>
          <w:rFonts w:ascii="Times New Roman" w:eastAsia="Times New Roman" w:hAnsi="Times New Roman" w:cs="Times New Roman"/>
          <w:sz w:val="26"/>
          <w:szCs w:val="26"/>
        </w:rPr>
        <w:t>pril 15</w:t>
      </w:r>
      <w:r w:rsidRPr="00BD0E71">
        <w:rPr>
          <w:rFonts w:ascii="Times New Roman" w:eastAsia="Times New Roman" w:hAnsi="Times New Roman" w:cs="Times New Roman"/>
          <w:sz w:val="26"/>
          <w:szCs w:val="26"/>
        </w:rPr>
        <w:t>, 20</w:t>
      </w:r>
      <w:r w:rsidR="0059360F" w:rsidRPr="00BD0E71">
        <w:rPr>
          <w:rFonts w:ascii="Times New Roman" w:eastAsia="Times New Roman" w:hAnsi="Times New Roman" w:cs="Times New Roman"/>
          <w:sz w:val="26"/>
          <w:szCs w:val="26"/>
        </w:rPr>
        <w:t>21</w:t>
      </w:r>
    </w:p>
    <w:p w14:paraId="74EE4354" w14:textId="63C59B79" w:rsidR="001536CC"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2EEA65C6" w14:textId="77777777" w:rsidR="004347DB" w:rsidRPr="00BD0E71" w:rsidRDefault="004347DB" w:rsidP="006273D4">
      <w:pPr>
        <w:tabs>
          <w:tab w:val="left" w:pos="-720"/>
        </w:tabs>
        <w:suppressAutoHyphens/>
        <w:spacing w:after="0" w:line="240" w:lineRule="auto"/>
        <w:rPr>
          <w:rFonts w:ascii="Times New Roman" w:eastAsia="Times New Roman" w:hAnsi="Times New Roman" w:cs="Times New Roman"/>
          <w:sz w:val="26"/>
          <w:szCs w:val="26"/>
        </w:rPr>
      </w:pPr>
    </w:p>
    <w:p w14:paraId="7399F0CA" w14:textId="77777777"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Commissioners Present:</w:t>
      </w:r>
    </w:p>
    <w:p w14:paraId="73B75836" w14:textId="77777777"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32995E97" w14:textId="77777777" w:rsidR="004B22F5" w:rsidRPr="00BD0E71" w:rsidRDefault="004B22F5"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t>Gladys Brown Dutrieuille, Chairman</w:t>
      </w:r>
    </w:p>
    <w:p w14:paraId="40CE87E5" w14:textId="77777777" w:rsidR="004B22F5" w:rsidRPr="00BD0E71" w:rsidRDefault="004B22F5"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t>David W. Sweet, Vice Chairman, Statement</w:t>
      </w:r>
    </w:p>
    <w:p w14:paraId="4E402924" w14:textId="77777777" w:rsidR="004B22F5" w:rsidRPr="00BD0E71" w:rsidRDefault="004B22F5"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t>John F. Coleman, Jr.</w:t>
      </w:r>
    </w:p>
    <w:p w14:paraId="0E7738D3" w14:textId="77777777" w:rsidR="004B22F5" w:rsidRPr="00BD0E71" w:rsidRDefault="004B22F5"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t>Ralph V. Yanora</w:t>
      </w:r>
    </w:p>
    <w:p w14:paraId="5B031567" w14:textId="77777777"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2058F653" w14:textId="77777777"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77AFF26A" w14:textId="19053558" w:rsidR="00334679" w:rsidRPr="00BD0E71" w:rsidRDefault="00334679"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 xml:space="preserve">Pennsylvania Public Utility </w:t>
      </w:r>
      <w:r w:rsidR="00306C34" w:rsidRPr="00BD0E71">
        <w:rPr>
          <w:rFonts w:ascii="Times New Roman" w:eastAsia="Times New Roman" w:hAnsi="Times New Roman" w:cs="Times New Roman"/>
          <w:sz w:val="26"/>
          <w:szCs w:val="26"/>
        </w:rPr>
        <w:t>Commission,</w:t>
      </w:r>
      <w:r w:rsidR="00B45307" w:rsidRPr="00BD0E71">
        <w:rPr>
          <w:rFonts w:ascii="Times New Roman" w:eastAsia="Times New Roman" w:hAnsi="Times New Roman" w:cs="Times New Roman"/>
          <w:sz w:val="26"/>
          <w:szCs w:val="26"/>
        </w:rPr>
        <w:tab/>
      </w:r>
      <w:r w:rsidR="00B45307" w:rsidRPr="00BD0E71">
        <w:rPr>
          <w:rFonts w:ascii="Times New Roman" w:eastAsia="Times New Roman" w:hAnsi="Times New Roman" w:cs="Times New Roman"/>
          <w:sz w:val="26"/>
          <w:szCs w:val="26"/>
        </w:rPr>
        <w:tab/>
      </w:r>
      <w:r w:rsidR="00B45307" w:rsidRPr="00BD0E71">
        <w:rPr>
          <w:rFonts w:ascii="Times New Roman" w:eastAsia="Times New Roman" w:hAnsi="Times New Roman" w:cs="Times New Roman"/>
          <w:sz w:val="26"/>
          <w:szCs w:val="26"/>
        </w:rPr>
        <w:tab/>
      </w:r>
      <w:r w:rsidR="00B45307" w:rsidRPr="00BD0E71">
        <w:rPr>
          <w:rFonts w:ascii="Times New Roman" w:eastAsia="Times New Roman" w:hAnsi="Times New Roman" w:cs="Times New Roman"/>
          <w:sz w:val="26"/>
          <w:szCs w:val="26"/>
        </w:rPr>
        <w:tab/>
      </w:r>
      <w:r w:rsidR="00B45307" w:rsidRPr="00BD0E71">
        <w:rPr>
          <w:rFonts w:ascii="Times New Roman" w:eastAsia="Times New Roman" w:hAnsi="Times New Roman" w:cs="Times New Roman"/>
          <w:sz w:val="26"/>
          <w:szCs w:val="26"/>
        </w:rPr>
        <w:tab/>
        <w:t xml:space="preserve">     M-2019-2568471</w:t>
      </w:r>
    </w:p>
    <w:p w14:paraId="5C574C97" w14:textId="72D24994" w:rsidR="00334679" w:rsidRPr="00BD0E71" w:rsidRDefault="00334679"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Bureau of</w:t>
      </w:r>
      <w:r w:rsidR="00306C34" w:rsidRPr="00BD0E71">
        <w:rPr>
          <w:rFonts w:ascii="Times New Roman" w:eastAsia="Times New Roman" w:hAnsi="Times New Roman" w:cs="Times New Roman"/>
          <w:sz w:val="26"/>
          <w:szCs w:val="26"/>
        </w:rPr>
        <w:t xml:space="preserve"> </w:t>
      </w:r>
      <w:r w:rsidRPr="00BD0E71">
        <w:rPr>
          <w:rFonts w:ascii="Times New Roman" w:eastAsia="Times New Roman" w:hAnsi="Times New Roman" w:cs="Times New Roman"/>
          <w:sz w:val="26"/>
          <w:szCs w:val="26"/>
        </w:rPr>
        <w:t>Investigation and Enforcement</w:t>
      </w:r>
    </w:p>
    <w:p w14:paraId="0FEE82D5" w14:textId="74E63A8E"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2E51CF89" w14:textId="5EC04C04"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001D1D58"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v.</w:t>
      </w:r>
    </w:p>
    <w:p w14:paraId="13938EFE" w14:textId="77777777"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p>
    <w:p w14:paraId="1EE1600C" w14:textId="3F32FFDF" w:rsidR="001536CC" w:rsidRPr="00BD0E71" w:rsidRDefault="001536CC" w:rsidP="006273D4">
      <w:pPr>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L</w:t>
      </w:r>
      <w:r w:rsidR="00334679" w:rsidRPr="00BD0E71">
        <w:rPr>
          <w:rFonts w:ascii="Times New Roman" w:eastAsia="Times New Roman" w:hAnsi="Times New Roman" w:cs="Times New Roman"/>
          <w:sz w:val="26"/>
          <w:szCs w:val="26"/>
        </w:rPr>
        <w:t>iberty Power Holdings</w:t>
      </w:r>
      <w:r w:rsidRPr="00BD0E71">
        <w:rPr>
          <w:rFonts w:ascii="Times New Roman" w:eastAsia="Times New Roman" w:hAnsi="Times New Roman" w:cs="Times New Roman"/>
          <w:sz w:val="26"/>
          <w:szCs w:val="26"/>
        </w:rPr>
        <w:t xml:space="preserve">, </w:t>
      </w:r>
      <w:r w:rsidR="00334679" w:rsidRPr="00BD0E71">
        <w:rPr>
          <w:rFonts w:ascii="Times New Roman" w:eastAsia="Times New Roman" w:hAnsi="Times New Roman" w:cs="Times New Roman"/>
          <w:sz w:val="26"/>
          <w:szCs w:val="26"/>
        </w:rPr>
        <w:t>LLC</w:t>
      </w:r>
    </w:p>
    <w:p w14:paraId="59618370" w14:textId="77777777" w:rsidR="001536CC" w:rsidRPr="00BD0E71" w:rsidRDefault="001536CC" w:rsidP="00C9137C">
      <w:pPr>
        <w:tabs>
          <w:tab w:val="left" w:pos="-720"/>
        </w:tabs>
        <w:suppressAutoHyphens/>
        <w:spacing w:after="0" w:line="360" w:lineRule="auto"/>
        <w:rPr>
          <w:rFonts w:ascii="Times New Roman" w:eastAsia="Times New Roman" w:hAnsi="Times New Roman" w:cs="Times New Roman"/>
          <w:sz w:val="26"/>
          <w:szCs w:val="26"/>
        </w:rPr>
      </w:pPr>
    </w:p>
    <w:p w14:paraId="0CFC4D63" w14:textId="77777777" w:rsidR="001536CC" w:rsidRPr="00BD0E71" w:rsidRDefault="001536CC" w:rsidP="00C9137C">
      <w:pPr>
        <w:tabs>
          <w:tab w:val="center" w:pos="4680"/>
        </w:tabs>
        <w:suppressAutoHyphens/>
        <w:spacing w:after="0" w:line="360" w:lineRule="auto"/>
        <w:jc w:val="center"/>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OPINION AND ORDER</w:t>
      </w:r>
    </w:p>
    <w:p w14:paraId="73F2FFE5" w14:textId="77777777" w:rsidR="001536CC" w:rsidRPr="00BD0E71" w:rsidRDefault="001536CC" w:rsidP="00C9137C">
      <w:pPr>
        <w:tabs>
          <w:tab w:val="left" w:pos="-720"/>
        </w:tabs>
        <w:suppressAutoHyphens/>
        <w:spacing w:after="0" w:line="360" w:lineRule="auto"/>
        <w:rPr>
          <w:rFonts w:ascii="Times New Roman" w:eastAsia="Times New Roman" w:hAnsi="Times New Roman" w:cs="Times New Roman"/>
          <w:bCs/>
          <w:sz w:val="26"/>
          <w:szCs w:val="26"/>
        </w:rPr>
      </w:pPr>
    </w:p>
    <w:p w14:paraId="4C4FD8F8" w14:textId="5DF95FB3" w:rsidR="001536CC" w:rsidRPr="00BD0E71" w:rsidRDefault="001536CC" w:rsidP="00C9137C">
      <w:pPr>
        <w:tabs>
          <w:tab w:val="left" w:pos="-720"/>
        </w:tabs>
        <w:suppressAutoHyphens/>
        <w:spacing w:after="0" w:line="360" w:lineRule="auto"/>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BY THE COMMISSION:</w:t>
      </w:r>
    </w:p>
    <w:p w14:paraId="42D94D63" w14:textId="77777777" w:rsidR="00AE4DAE" w:rsidRPr="00BD0E71" w:rsidRDefault="00AE4DAE" w:rsidP="00C9137C">
      <w:pPr>
        <w:tabs>
          <w:tab w:val="left" w:pos="-720"/>
        </w:tabs>
        <w:suppressAutoHyphens/>
        <w:spacing w:after="0" w:line="360" w:lineRule="auto"/>
        <w:rPr>
          <w:rFonts w:ascii="Times New Roman" w:eastAsia="Times New Roman" w:hAnsi="Times New Roman" w:cs="Times New Roman"/>
          <w:sz w:val="26"/>
          <w:szCs w:val="26"/>
        </w:rPr>
      </w:pPr>
    </w:p>
    <w:p w14:paraId="2E4387C6" w14:textId="1573EE22" w:rsidR="00C7353B" w:rsidRPr="00BD0E71" w:rsidRDefault="000E1EB3" w:rsidP="00C9137C">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Before the Pennsylvania Public Utility Commission (Commission) for consideration and disposition </w:t>
      </w:r>
      <w:r w:rsidR="00170831" w:rsidRPr="00BD0E71">
        <w:rPr>
          <w:rFonts w:ascii="Times New Roman" w:hAnsi="Times New Roman" w:cs="Times New Roman"/>
          <w:sz w:val="26"/>
          <w:szCs w:val="26"/>
        </w:rPr>
        <w:t xml:space="preserve">are: </w:t>
      </w:r>
      <w:r w:rsidR="00D65936">
        <w:rPr>
          <w:rFonts w:ascii="Times New Roman" w:hAnsi="Times New Roman" w:cs="Times New Roman"/>
          <w:sz w:val="26"/>
          <w:szCs w:val="26"/>
        </w:rPr>
        <w:t xml:space="preserve"> </w:t>
      </w:r>
      <w:r w:rsidR="00E21C25" w:rsidRPr="00BD0E71">
        <w:rPr>
          <w:rFonts w:ascii="Times New Roman" w:hAnsi="Times New Roman" w:cs="Times New Roman"/>
          <w:sz w:val="26"/>
          <w:szCs w:val="26"/>
        </w:rPr>
        <w:t xml:space="preserve">(1) </w:t>
      </w:r>
      <w:r w:rsidRPr="00BD0E71">
        <w:rPr>
          <w:rFonts w:ascii="Times New Roman" w:hAnsi="Times New Roman" w:cs="Times New Roman"/>
          <w:sz w:val="26"/>
          <w:szCs w:val="26"/>
        </w:rPr>
        <w:t xml:space="preserve">the Joint Petition for </w:t>
      </w:r>
      <w:r w:rsidR="00AE4DAE" w:rsidRPr="00BD0E71">
        <w:rPr>
          <w:rFonts w:ascii="Times New Roman" w:hAnsi="Times New Roman" w:cs="Times New Roman"/>
          <w:sz w:val="26"/>
          <w:szCs w:val="26"/>
        </w:rPr>
        <w:t xml:space="preserve">Approval of </w:t>
      </w:r>
      <w:r w:rsidRPr="00BD0E71">
        <w:rPr>
          <w:rFonts w:ascii="Times New Roman" w:hAnsi="Times New Roman" w:cs="Times New Roman"/>
          <w:sz w:val="26"/>
          <w:szCs w:val="26"/>
        </w:rPr>
        <w:t xml:space="preserve">Settlement </w:t>
      </w:r>
      <w:r w:rsidR="00170831" w:rsidRPr="00BD0E71">
        <w:rPr>
          <w:rFonts w:ascii="Times New Roman" w:hAnsi="Times New Roman" w:cs="Times New Roman"/>
          <w:sz w:val="26"/>
          <w:szCs w:val="26"/>
        </w:rPr>
        <w:t>(</w:t>
      </w:r>
      <w:r w:rsidR="00803E26">
        <w:rPr>
          <w:rFonts w:ascii="Times New Roman" w:hAnsi="Times New Roman" w:cs="Times New Roman"/>
          <w:sz w:val="26"/>
          <w:szCs w:val="26"/>
        </w:rPr>
        <w:t xml:space="preserve">Joint </w:t>
      </w:r>
      <w:r w:rsidR="009967E2" w:rsidRPr="00BD0E71">
        <w:rPr>
          <w:rFonts w:ascii="Times New Roman" w:hAnsi="Times New Roman" w:cs="Times New Roman"/>
          <w:sz w:val="26"/>
          <w:szCs w:val="26"/>
        </w:rPr>
        <w:t>Petition</w:t>
      </w:r>
      <w:r w:rsidR="00101082">
        <w:rPr>
          <w:rFonts w:ascii="Times New Roman" w:hAnsi="Times New Roman" w:cs="Times New Roman"/>
          <w:sz w:val="26"/>
          <w:szCs w:val="26"/>
        </w:rPr>
        <w:t>,</w:t>
      </w:r>
      <w:r w:rsidR="009967E2" w:rsidRPr="00BD0E71">
        <w:rPr>
          <w:rFonts w:ascii="Times New Roman" w:hAnsi="Times New Roman" w:cs="Times New Roman"/>
          <w:sz w:val="26"/>
          <w:szCs w:val="26"/>
        </w:rPr>
        <w:t xml:space="preserve"> </w:t>
      </w:r>
      <w:r w:rsidR="00AE4DAE" w:rsidRPr="00BD0E71">
        <w:rPr>
          <w:rFonts w:ascii="Times New Roman" w:hAnsi="Times New Roman" w:cs="Times New Roman"/>
          <w:sz w:val="26"/>
          <w:szCs w:val="26"/>
        </w:rPr>
        <w:t>Settlement</w:t>
      </w:r>
      <w:r w:rsidR="00101082">
        <w:rPr>
          <w:rFonts w:ascii="Times New Roman" w:hAnsi="Times New Roman" w:cs="Times New Roman"/>
          <w:sz w:val="26"/>
          <w:szCs w:val="26"/>
        </w:rPr>
        <w:t>,</w:t>
      </w:r>
      <w:r w:rsidR="00E236F1">
        <w:rPr>
          <w:rFonts w:ascii="Times New Roman" w:hAnsi="Times New Roman" w:cs="Times New Roman"/>
          <w:sz w:val="26"/>
          <w:szCs w:val="26"/>
        </w:rPr>
        <w:t xml:space="preserve"> or Settlement Agreement</w:t>
      </w:r>
      <w:r w:rsidRPr="00BD0E71">
        <w:rPr>
          <w:rFonts w:ascii="Times New Roman" w:hAnsi="Times New Roman" w:cs="Times New Roman"/>
          <w:sz w:val="26"/>
          <w:szCs w:val="26"/>
        </w:rPr>
        <w:t xml:space="preserve">) filed on June 6, 2019, by the Commission’s Bureau of Investigation </w:t>
      </w:r>
      <w:r w:rsidR="00DB1C55" w:rsidRPr="00BD0E71">
        <w:rPr>
          <w:rFonts w:ascii="Times New Roman" w:hAnsi="Times New Roman" w:cs="Times New Roman"/>
          <w:sz w:val="26"/>
          <w:szCs w:val="26"/>
        </w:rPr>
        <w:t>and Enforcement</w:t>
      </w:r>
      <w:r w:rsidR="001D1D58" w:rsidRPr="00BD0E71">
        <w:rPr>
          <w:rFonts w:ascii="Times New Roman" w:hAnsi="Times New Roman" w:cs="Times New Roman"/>
          <w:sz w:val="26"/>
          <w:szCs w:val="26"/>
        </w:rPr>
        <w:t xml:space="preserve"> (</w:t>
      </w:r>
      <w:r w:rsidRPr="00BD0E71">
        <w:rPr>
          <w:rFonts w:ascii="Times New Roman" w:hAnsi="Times New Roman" w:cs="Times New Roman"/>
          <w:sz w:val="26"/>
          <w:szCs w:val="26"/>
        </w:rPr>
        <w:t>I&amp;E) and Liberty Power Holding</w:t>
      </w:r>
      <w:r w:rsidR="00AE4DAE" w:rsidRPr="00BD0E71">
        <w:rPr>
          <w:rFonts w:ascii="Times New Roman" w:hAnsi="Times New Roman" w:cs="Times New Roman"/>
          <w:sz w:val="26"/>
          <w:szCs w:val="26"/>
        </w:rPr>
        <w:t>s,</w:t>
      </w:r>
      <w:r w:rsidRPr="00BD0E71">
        <w:rPr>
          <w:rFonts w:ascii="Times New Roman" w:hAnsi="Times New Roman" w:cs="Times New Roman"/>
          <w:sz w:val="26"/>
          <w:szCs w:val="26"/>
        </w:rPr>
        <w:t xml:space="preserve"> LLC</w:t>
      </w:r>
      <w:r w:rsidR="00961FD0" w:rsidRPr="00BD0E71">
        <w:rPr>
          <w:rStyle w:val="FootnoteReference"/>
          <w:rFonts w:ascii="Times New Roman" w:hAnsi="Times New Roman" w:cs="Times New Roman"/>
          <w:sz w:val="26"/>
          <w:szCs w:val="26"/>
        </w:rPr>
        <w:footnoteReference w:id="2"/>
      </w:r>
      <w:r w:rsidR="00961FD0" w:rsidRPr="00BD0E71">
        <w:rPr>
          <w:rFonts w:ascii="Times New Roman" w:hAnsi="Times New Roman" w:cs="Times New Roman"/>
          <w:sz w:val="26"/>
          <w:szCs w:val="26"/>
        </w:rPr>
        <w:t xml:space="preserve"> </w:t>
      </w:r>
      <w:r w:rsidRPr="00BD0E71">
        <w:rPr>
          <w:rFonts w:ascii="Times New Roman" w:hAnsi="Times New Roman" w:cs="Times New Roman"/>
          <w:sz w:val="26"/>
          <w:szCs w:val="26"/>
        </w:rPr>
        <w:t>(Liberty Power</w:t>
      </w:r>
      <w:r w:rsidR="00A01FC1" w:rsidRPr="00BD0E71">
        <w:rPr>
          <w:rFonts w:ascii="Times New Roman" w:hAnsi="Times New Roman" w:cs="Times New Roman"/>
          <w:sz w:val="26"/>
          <w:szCs w:val="26"/>
        </w:rPr>
        <w:t xml:space="preserve"> or </w:t>
      </w:r>
      <w:r w:rsidR="00961FD0" w:rsidRPr="00BD0E71">
        <w:rPr>
          <w:rFonts w:ascii="Times New Roman" w:hAnsi="Times New Roman" w:cs="Times New Roman"/>
          <w:sz w:val="26"/>
          <w:szCs w:val="26"/>
        </w:rPr>
        <w:t>C</w:t>
      </w:r>
      <w:r w:rsidR="00A01FC1" w:rsidRPr="00BD0E71">
        <w:rPr>
          <w:rFonts w:ascii="Times New Roman" w:hAnsi="Times New Roman" w:cs="Times New Roman"/>
          <w:sz w:val="26"/>
          <w:szCs w:val="26"/>
        </w:rPr>
        <w:t>ompany</w:t>
      </w:r>
      <w:r w:rsidRPr="00BD0E71">
        <w:rPr>
          <w:rFonts w:ascii="Times New Roman" w:hAnsi="Times New Roman" w:cs="Times New Roman"/>
          <w:sz w:val="26"/>
          <w:szCs w:val="26"/>
        </w:rPr>
        <w:t>)</w:t>
      </w:r>
      <w:r w:rsidR="00961FD0" w:rsidRPr="00BD0E71">
        <w:rPr>
          <w:rStyle w:val="FootnoteReference"/>
          <w:rFonts w:ascii="Times New Roman" w:hAnsi="Times New Roman" w:cs="Times New Roman"/>
          <w:sz w:val="26"/>
          <w:szCs w:val="26"/>
        </w:rPr>
        <w:t xml:space="preserve"> </w:t>
      </w:r>
      <w:r w:rsidRPr="00BD0E71">
        <w:rPr>
          <w:rFonts w:ascii="Times New Roman" w:hAnsi="Times New Roman" w:cs="Times New Roman"/>
          <w:sz w:val="26"/>
          <w:szCs w:val="26"/>
        </w:rPr>
        <w:t xml:space="preserve">(collectively, the </w:t>
      </w:r>
      <w:r w:rsidR="00AE4DAE" w:rsidRPr="00BD0E71">
        <w:rPr>
          <w:rFonts w:ascii="Times New Roman" w:hAnsi="Times New Roman" w:cs="Times New Roman"/>
          <w:sz w:val="26"/>
          <w:szCs w:val="26"/>
        </w:rPr>
        <w:t>P</w:t>
      </w:r>
      <w:r w:rsidRPr="00BD0E71">
        <w:rPr>
          <w:rFonts w:ascii="Times New Roman" w:hAnsi="Times New Roman" w:cs="Times New Roman"/>
          <w:sz w:val="26"/>
          <w:szCs w:val="26"/>
        </w:rPr>
        <w:t>arties</w:t>
      </w:r>
      <w:r w:rsidR="007B338E" w:rsidRPr="00BD0E71">
        <w:rPr>
          <w:rFonts w:ascii="Times New Roman" w:hAnsi="Times New Roman" w:cs="Times New Roman"/>
          <w:sz w:val="26"/>
          <w:szCs w:val="26"/>
        </w:rPr>
        <w:t xml:space="preserve"> or Settling </w:t>
      </w:r>
      <w:r w:rsidR="007B338E" w:rsidRPr="00BD0E71">
        <w:rPr>
          <w:rFonts w:ascii="Times New Roman" w:hAnsi="Times New Roman" w:cs="Times New Roman"/>
          <w:sz w:val="26"/>
          <w:szCs w:val="26"/>
        </w:rPr>
        <w:lastRenderedPageBreak/>
        <w:t>Parties</w:t>
      </w:r>
      <w:r w:rsidRPr="00BD0E71">
        <w:rPr>
          <w:rFonts w:ascii="Times New Roman" w:hAnsi="Times New Roman" w:cs="Times New Roman"/>
          <w:sz w:val="26"/>
          <w:szCs w:val="26"/>
        </w:rPr>
        <w:t>)</w:t>
      </w:r>
      <w:r w:rsidR="00E21C25" w:rsidRPr="00BD0E71">
        <w:rPr>
          <w:rFonts w:ascii="Times New Roman" w:hAnsi="Times New Roman" w:cs="Times New Roman"/>
          <w:sz w:val="26"/>
          <w:szCs w:val="26"/>
        </w:rPr>
        <w:t xml:space="preserve">, and (2) the </w:t>
      </w:r>
      <w:r w:rsidR="00E53D3F" w:rsidRPr="00BD0E71">
        <w:rPr>
          <w:rFonts w:ascii="Times New Roman" w:hAnsi="Times New Roman" w:cs="Times New Roman"/>
          <w:sz w:val="26"/>
          <w:szCs w:val="26"/>
        </w:rPr>
        <w:t>c</w:t>
      </w:r>
      <w:r w:rsidR="00E21C25" w:rsidRPr="00BD0E71">
        <w:rPr>
          <w:rFonts w:ascii="Times New Roman" w:hAnsi="Times New Roman" w:cs="Times New Roman"/>
          <w:sz w:val="26"/>
          <w:szCs w:val="26"/>
        </w:rPr>
        <w:t xml:space="preserve">omments filed </w:t>
      </w:r>
      <w:r w:rsidR="00F028F1" w:rsidRPr="00BD0E71">
        <w:rPr>
          <w:rFonts w:ascii="Times New Roman" w:hAnsi="Times New Roman" w:cs="Times New Roman"/>
          <w:sz w:val="26"/>
          <w:szCs w:val="26"/>
        </w:rPr>
        <w:t xml:space="preserve">in response </w:t>
      </w:r>
      <w:r w:rsidR="001709C4" w:rsidRPr="00BD0E71">
        <w:rPr>
          <w:rFonts w:ascii="Times New Roman" w:hAnsi="Times New Roman" w:cs="Times New Roman"/>
          <w:sz w:val="26"/>
          <w:szCs w:val="26"/>
        </w:rPr>
        <w:t>to</w:t>
      </w:r>
      <w:r w:rsidR="00170831" w:rsidRPr="00BD0E71">
        <w:rPr>
          <w:rFonts w:ascii="Times New Roman" w:hAnsi="Times New Roman" w:cs="Times New Roman"/>
          <w:sz w:val="26"/>
          <w:szCs w:val="26"/>
        </w:rPr>
        <w:t xml:space="preserve"> </w:t>
      </w:r>
      <w:r w:rsidR="00992C01" w:rsidRPr="00BD0E71">
        <w:rPr>
          <w:rFonts w:ascii="Times New Roman" w:hAnsi="Times New Roman" w:cs="Times New Roman"/>
          <w:sz w:val="26"/>
          <w:szCs w:val="26"/>
        </w:rPr>
        <w:t>our Opinion and Order</w:t>
      </w:r>
      <w:r w:rsidR="00575747" w:rsidRPr="00BD0E71">
        <w:rPr>
          <w:rFonts w:ascii="Times New Roman" w:hAnsi="Times New Roman" w:cs="Times New Roman"/>
          <w:sz w:val="26"/>
          <w:szCs w:val="26"/>
        </w:rPr>
        <w:t>,</w:t>
      </w:r>
      <w:r w:rsidR="00992C01" w:rsidRPr="00BD0E71">
        <w:rPr>
          <w:rFonts w:ascii="Times New Roman" w:hAnsi="Times New Roman" w:cs="Times New Roman"/>
          <w:sz w:val="26"/>
          <w:szCs w:val="26"/>
        </w:rPr>
        <w:t xml:space="preserve"> entered </w:t>
      </w:r>
      <w:r w:rsidR="00AC62D4" w:rsidRPr="00BD0E71">
        <w:rPr>
          <w:rFonts w:ascii="Times New Roman" w:hAnsi="Times New Roman" w:cs="Times New Roman"/>
          <w:sz w:val="26"/>
          <w:szCs w:val="26"/>
        </w:rPr>
        <w:t>August 8, 2019</w:t>
      </w:r>
      <w:r w:rsidR="00575747" w:rsidRPr="00BD0E71">
        <w:rPr>
          <w:rFonts w:ascii="Times New Roman" w:hAnsi="Times New Roman" w:cs="Times New Roman"/>
          <w:sz w:val="26"/>
          <w:szCs w:val="26"/>
        </w:rPr>
        <w:t xml:space="preserve"> at this docket</w:t>
      </w:r>
      <w:r w:rsidR="005603F4" w:rsidRPr="00BD0E71">
        <w:rPr>
          <w:rFonts w:ascii="Times New Roman" w:hAnsi="Times New Roman" w:cs="Times New Roman"/>
          <w:sz w:val="26"/>
          <w:szCs w:val="26"/>
        </w:rPr>
        <w:t xml:space="preserve"> (</w:t>
      </w:r>
      <w:r w:rsidR="005603F4" w:rsidRPr="00BD0E71">
        <w:rPr>
          <w:rFonts w:ascii="Times New Roman" w:hAnsi="Times New Roman" w:cs="Times New Roman"/>
          <w:i/>
          <w:iCs/>
          <w:sz w:val="26"/>
          <w:szCs w:val="26"/>
        </w:rPr>
        <w:t xml:space="preserve">August </w:t>
      </w:r>
      <w:r w:rsidR="00E24C7C" w:rsidRPr="00BD0E71">
        <w:rPr>
          <w:rFonts w:ascii="Times New Roman" w:hAnsi="Times New Roman" w:cs="Times New Roman"/>
          <w:i/>
          <w:iCs/>
          <w:sz w:val="26"/>
          <w:szCs w:val="26"/>
        </w:rPr>
        <w:t>2019 Order</w:t>
      </w:r>
      <w:r w:rsidR="00E24C7C" w:rsidRPr="00BD0E71">
        <w:rPr>
          <w:rFonts w:ascii="Times New Roman" w:hAnsi="Times New Roman" w:cs="Times New Roman"/>
          <w:sz w:val="26"/>
          <w:szCs w:val="26"/>
        </w:rPr>
        <w:t>)</w:t>
      </w:r>
      <w:r w:rsidR="00AC62D4" w:rsidRPr="00BD0E71">
        <w:rPr>
          <w:rFonts w:ascii="Times New Roman" w:hAnsi="Times New Roman" w:cs="Times New Roman"/>
          <w:sz w:val="26"/>
          <w:szCs w:val="26"/>
        </w:rPr>
        <w:t xml:space="preserve">, in which we </w:t>
      </w:r>
      <w:r w:rsidR="002E03ED" w:rsidRPr="00BD0E71">
        <w:rPr>
          <w:rFonts w:ascii="Times New Roman" w:hAnsi="Times New Roman" w:cs="Times New Roman"/>
          <w:sz w:val="26"/>
          <w:szCs w:val="26"/>
        </w:rPr>
        <w:t xml:space="preserve">sought </w:t>
      </w:r>
      <w:r w:rsidR="00E53D3F" w:rsidRPr="00BD0E71">
        <w:rPr>
          <w:rFonts w:ascii="Times New Roman" w:hAnsi="Times New Roman" w:cs="Times New Roman"/>
          <w:sz w:val="26"/>
          <w:szCs w:val="26"/>
        </w:rPr>
        <w:t>c</w:t>
      </w:r>
      <w:r w:rsidR="002E03ED" w:rsidRPr="00BD0E71">
        <w:rPr>
          <w:rFonts w:ascii="Times New Roman" w:hAnsi="Times New Roman" w:cs="Times New Roman"/>
          <w:sz w:val="26"/>
          <w:szCs w:val="26"/>
        </w:rPr>
        <w:t xml:space="preserve">omments from interested parties </w:t>
      </w:r>
      <w:r w:rsidR="006345AE" w:rsidRPr="00BD0E71">
        <w:rPr>
          <w:rFonts w:ascii="Times New Roman" w:hAnsi="Times New Roman" w:cs="Times New Roman"/>
          <w:sz w:val="26"/>
          <w:szCs w:val="26"/>
        </w:rPr>
        <w:t xml:space="preserve">regarding </w:t>
      </w:r>
      <w:r w:rsidR="00170831" w:rsidRPr="00BD0E71">
        <w:rPr>
          <w:rFonts w:ascii="Times New Roman" w:hAnsi="Times New Roman" w:cs="Times New Roman"/>
          <w:sz w:val="26"/>
          <w:szCs w:val="26"/>
        </w:rPr>
        <w:t xml:space="preserve">the </w:t>
      </w:r>
      <w:r w:rsidR="006345AE" w:rsidRPr="00BD0E71">
        <w:rPr>
          <w:rFonts w:ascii="Times New Roman" w:hAnsi="Times New Roman" w:cs="Times New Roman"/>
          <w:sz w:val="26"/>
          <w:szCs w:val="26"/>
        </w:rPr>
        <w:t xml:space="preserve">proposed </w:t>
      </w:r>
      <w:r w:rsidR="00F028F1" w:rsidRPr="00BD0E71">
        <w:rPr>
          <w:rFonts w:ascii="Times New Roman" w:hAnsi="Times New Roman" w:cs="Times New Roman"/>
          <w:sz w:val="26"/>
          <w:szCs w:val="26"/>
        </w:rPr>
        <w:t>Settlement Agreemen</w:t>
      </w:r>
      <w:r w:rsidR="007B338E" w:rsidRPr="00BD0E71">
        <w:rPr>
          <w:rFonts w:ascii="Times New Roman" w:hAnsi="Times New Roman" w:cs="Times New Roman"/>
          <w:sz w:val="26"/>
          <w:szCs w:val="26"/>
        </w:rPr>
        <w:t>t</w:t>
      </w:r>
      <w:r w:rsidR="00125E6C" w:rsidRPr="00BD0E71">
        <w:rPr>
          <w:rFonts w:ascii="Times New Roman" w:hAnsi="Times New Roman" w:cs="Times New Roman"/>
          <w:sz w:val="26"/>
          <w:szCs w:val="26"/>
        </w:rPr>
        <w:t xml:space="preserve"> between I&amp;E and Liberty Power</w:t>
      </w:r>
      <w:r w:rsidRPr="00BD0E71">
        <w:rPr>
          <w:rFonts w:ascii="Times New Roman" w:hAnsi="Times New Roman" w:cs="Times New Roman"/>
          <w:sz w:val="26"/>
          <w:szCs w:val="26"/>
        </w:rPr>
        <w:t xml:space="preserve">. </w:t>
      </w:r>
      <w:r w:rsidR="00AE4DAE" w:rsidRPr="00BD0E71">
        <w:rPr>
          <w:rFonts w:ascii="Times New Roman" w:hAnsi="Times New Roman" w:cs="Times New Roman"/>
          <w:sz w:val="26"/>
          <w:szCs w:val="26"/>
        </w:rPr>
        <w:t xml:space="preserve"> </w:t>
      </w:r>
      <w:r w:rsidRPr="00BD0E71">
        <w:rPr>
          <w:rFonts w:ascii="Times New Roman" w:hAnsi="Times New Roman" w:cs="Times New Roman"/>
          <w:sz w:val="26"/>
          <w:szCs w:val="26"/>
        </w:rPr>
        <w:t xml:space="preserve">The Joint Petition contains terms and conditions representing a comprehensive </w:t>
      </w:r>
      <w:r w:rsidR="00A33F32" w:rsidRPr="00BD0E71">
        <w:rPr>
          <w:rFonts w:ascii="Times New Roman" w:hAnsi="Times New Roman" w:cs="Times New Roman"/>
          <w:sz w:val="26"/>
          <w:szCs w:val="26"/>
        </w:rPr>
        <w:t>S</w:t>
      </w:r>
      <w:r w:rsidRPr="00BD0E71">
        <w:rPr>
          <w:rFonts w:ascii="Times New Roman" w:hAnsi="Times New Roman" w:cs="Times New Roman"/>
          <w:sz w:val="26"/>
          <w:szCs w:val="26"/>
        </w:rPr>
        <w:t>ettlement</w:t>
      </w:r>
      <w:r w:rsidR="00AE4DAE" w:rsidRPr="00BD0E71">
        <w:rPr>
          <w:rFonts w:ascii="Times New Roman" w:hAnsi="Times New Roman" w:cs="Times New Roman"/>
          <w:sz w:val="26"/>
          <w:szCs w:val="26"/>
        </w:rPr>
        <w:t>,</w:t>
      </w:r>
      <w:r w:rsidRPr="00BD0E71">
        <w:rPr>
          <w:rFonts w:ascii="Times New Roman" w:hAnsi="Times New Roman" w:cs="Times New Roman"/>
          <w:sz w:val="26"/>
          <w:szCs w:val="26"/>
        </w:rPr>
        <w:t xml:space="preserve"> along with Statements in Support</w:t>
      </w:r>
      <w:r w:rsidR="00A33F32" w:rsidRPr="00BD0E71">
        <w:rPr>
          <w:rFonts w:ascii="Times New Roman" w:hAnsi="Times New Roman" w:cs="Times New Roman"/>
          <w:sz w:val="26"/>
          <w:szCs w:val="26"/>
        </w:rPr>
        <w:t xml:space="preserve"> of the Settlement</w:t>
      </w:r>
      <w:r w:rsidR="00AE4DAE" w:rsidRPr="00BD0E71">
        <w:rPr>
          <w:rFonts w:ascii="Times New Roman" w:hAnsi="Times New Roman" w:cs="Times New Roman"/>
          <w:sz w:val="26"/>
          <w:szCs w:val="26"/>
        </w:rPr>
        <w:t>,</w:t>
      </w:r>
      <w:r w:rsidRPr="00BD0E71">
        <w:rPr>
          <w:rFonts w:ascii="Times New Roman" w:hAnsi="Times New Roman" w:cs="Times New Roman"/>
          <w:sz w:val="26"/>
          <w:szCs w:val="26"/>
        </w:rPr>
        <w:t xml:space="preserve"> </w:t>
      </w:r>
      <w:r w:rsidR="00BE6C8A" w:rsidRPr="00BD0E71">
        <w:rPr>
          <w:rFonts w:ascii="Times New Roman" w:hAnsi="Times New Roman" w:cs="Times New Roman"/>
          <w:sz w:val="26"/>
          <w:szCs w:val="26"/>
        </w:rPr>
        <w:t xml:space="preserve">with respect to </w:t>
      </w:r>
      <w:r w:rsidR="008B3E82" w:rsidRPr="00BD0E71">
        <w:rPr>
          <w:rFonts w:ascii="Times New Roman" w:hAnsi="Times New Roman" w:cs="Times New Roman"/>
          <w:sz w:val="26"/>
          <w:szCs w:val="26"/>
        </w:rPr>
        <w:t xml:space="preserve">an </w:t>
      </w:r>
      <w:r w:rsidR="00A33F32" w:rsidRPr="00BD0E71">
        <w:rPr>
          <w:rFonts w:ascii="Times New Roman" w:hAnsi="Times New Roman" w:cs="Times New Roman"/>
          <w:sz w:val="26"/>
          <w:szCs w:val="26"/>
        </w:rPr>
        <w:t>i</w:t>
      </w:r>
      <w:r w:rsidR="008B3E82" w:rsidRPr="00BD0E71">
        <w:rPr>
          <w:rFonts w:ascii="Times New Roman" w:hAnsi="Times New Roman" w:cs="Times New Roman"/>
          <w:sz w:val="26"/>
          <w:szCs w:val="26"/>
        </w:rPr>
        <w:t xml:space="preserve">nformal </w:t>
      </w:r>
      <w:r w:rsidR="00A33F32" w:rsidRPr="00BD0E71">
        <w:rPr>
          <w:rFonts w:ascii="Times New Roman" w:hAnsi="Times New Roman" w:cs="Times New Roman"/>
          <w:sz w:val="26"/>
          <w:szCs w:val="26"/>
        </w:rPr>
        <w:t>i</w:t>
      </w:r>
      <w:r w:rsidR="008B3E82" w:rsidRPr="00BD0E71">
        <w:rPr>
          <w:rFonts w:ascii="Times New Roman" w:hAnsi="Times New Roman" w:cs="Times New Roman"/>
          <w:sz w:val="26"/>
          <w:szCs w:val="26"/>
        </w:rPr>
        <w:t xml:space="preserve">nvestigation </w:t>
      </w:r>
      <w:r w:rsidR="00DE65FD" w:rsidRPr="00BD0E71">
        <w:rPr>
          <w:rFonts w:ascii="Times New Roman" w:hAnsi="Times New Roman" w:cs="Times New Roman"/>
          <w:sz w:val="26"/>
          <w:szCs w:val="26"/>
        </w:rPr>
        <w:t xml:space="preserve">conducted by </w:t>
      </w:r>
      <w:r w:rsidR="008B3E82" w:rsidRPr="00BD0E71">
        <w:rPr>
          <w:rFonts w:ascii="Times New Roman" w:hAnsi="Times New Roman" w:cs="Times New Roman"/>
          <w:sz w:val="26"/>
          <w:szCs w:val="26"/>
        </w:rPr>
        <w:t>I&amp;E</w:t>
      </w:r>
      <w:r w:rsidR="00EF19DD" w:rsidRPr="00BD0E71">
        <w:rPr>
          <w:rFonts w:ascii="Times New Roman" w:hAnsi="Times New Roman" w:cs="Times New Roman"/>
          <w:sz w:val="26"/>
          <w:szCs w:val="26"/>
        </w:rPr>
        <w:t xml:space="preserve"> regarding </w:t>
      </w:r>
      <w:r w:rsidR="004B66F6" w:rsidRPr="00BD0E71">
        <w:rPr>
          <w:rFonts w:ascii="Times New Roman" w:hAnsi="Times New Roman" w:cs="Times New Roman"/>
          <w:sz w:val="26"/>
          <w:szCs w:val="26"/>
        </w:rPr>
        <w:t xml:space="preserve">allegations of </w:t>
      </w:r>
      <w:r w:rsidR="00396B61" w:rsidRPr="00BD0E71">
        <w:rPr>
          <w:rFonts w:ascii="Times New Roman" w:hAnsi="Times New Roman" w:cs="Times New Roman"/>
          <w:sz w:val="26"/>
          <w:szCs w:val="26"/>
        </w:rPr>
        <w:t>unauthorized switching</w:t>
      </w:r>
      <w:r w:rsidR="004B66F6" w:rsidRPr="00BD0E71">
        <w:rPr>
          <w:rFonts w:ascii="Times New Roman" w:hAnsi="Times New Roman" w:cs="Times New Roman"/>
          <w:sz w:val="26"/>
          <w:szCs w:val="26"/>
        </w:rPr>
        <w:t>,</w:t>
      </w:r>
      <w:r w:rsidR="00396B61" w:rsidRPr="00BD0E71">
        <w:rPr>
          <w:rFonts w:ascii="Times New Roman" w:hAnsi="Times New Roman" w:cs="Times New Roman"/>
          <w:sz w:val="26"/>
          <w:szCs w:val="26"/>
        </w:rPr>
        <w:t xml:space="preserve"> </w:t>
      </w:r>
      <w:r w:rsidR="004B66F6" w:rsidRPr="00BD0E71">
        <w:rPr>
          <w:rFonts w:ascii="Times New Roman" w:hAnsi="Times New Roman" w:cs="Times New Roman"/>
          <w:sz w:val="26"/>
          <w:szCs w:val="26"/>
        </w:rPr>
        <w:t xml:space="preserve">and </w:t>
      </w:r>
      <w:r w:rsidR="00EF19DD" w:rsidRPr="00BD0E71">
        <w:rPr>
          <w:rFonts w:ascii="Times New Roman" w:hAnsi="Times New Roman" w:cs="Times New Roman"/>
          <w:sz w:val="26"/>
          <w:szCs w:val="26"/>
        </w:rPr>
        <w:t>deceptive disclosure and marketing materials</w:t>
      </w:r>
      <w:r w:rsidR="00D16152" w:rsidRPr="00BD0E71">
        <w:rPr>
          <w:rFonts w:ascii="Times New Roman" w:hAnsi="Times New Roman" w:cs="Times New Roman"/>
          <w:sz w:val="26"/>
          <w:szCs w:val="26"/>
        </w:rPr>
        <w:t xml:space="preserve"> by Liberty Power</w:t>
      </w:r>
      <w:r w:rsidR="00DE65FD" w:rsidRPr="00BD0E71">
        <w:rPr>
          <w:rFonts w:ascii="Times New Roman" w:hAnsi="Times New Roman" w:cs="Times New Roman"/>
          <w:sz w:val="26"/>
          <w:szCs w:val="26"/>
        </w:rPr>
        <w:t>.</w:t>
      </w:r>
      <w:r w:rsidR="005F3F05" w:rsidRPr="00BD0E71">
        <w:rPr>
          <w:rFonts w:ascii="Times New Roman" w:hAnsi="Times New Roman" w:cs="Times New Roman"/>
          <w:sz w:val="26"/>
          <w:szCs w:val="26"/>
        </w:rPr>
        <w:t xml:space="preserve"> </w:t>
      </w:r>
      <w:r w:rsidR="00E3163F" w:rsidRPr="00BD0E71">
        <w:rPr>
          <w:rFonts w:ascii="Times New Roman" w:hAnsi="Times New Roman" w:cs="Times New Roman"/>
          <w:sz w:val="26"/>
          <w:szCs w:val="26"/>
        </w:rPr>
        <w:t xml:space="preserve"> </w:t>
      </w:r>
      <w:r w:rsidR="00196EC7" w:rsidRPr="00BD0E71">
        <w:rPr>
          <w:rFonts w:ascii="Times New Roman" w:hAnsi="Times New Roman" w:cs="Times New Roman"/>
          <w:sz w:val="26"/>
          <w:szCs w:val="26"/>
        </w:rPr>
        <w:t xml:space="preserve">Both Parties submitted Statements in Support of the Settlement.  </w:t>
      </w:r>
      <w:r w:rsidR="005F3F05" w:rsidRPr="00BD0E71">
        <w:rPr>
          <w:rFonts w:ascii="Times New Roman" w:hAnsi="Times New Roman" w:cs="Times New Roman"/>
          <w:sz w:val="26"/>
          <w:szCs w:val="26"/>
        </w:rPr>
        <w:t xml:space="preserve">The </w:t>
      </w:r>
      <w:r w:rsidR="007B338E" w:rsidRPr="00BD0E71">
        <w:rPr>
          <w:rFonts w:ascii="Times New Roman" w:hAnsi="Times New Roman" w:cs="Times New Roman"/>
          <w:sz w:val="26"/>
          <w:szCs w:val="26"/>
        </w:rPr>
        <w:t xml:space="preserve">Settling </w:t>
      </w:r>
      <w:r w:rsidR="005F3F05" w:rsidRPr="00BD0E71">
        <w:rPr>
          <w:rFonts w:ascii="Times New Roman" w:hAnsi="Times New Roman" w:cs="Times New Roman"/>
          <w:sz w:val="26"/>
          <w:szCs w:val="26"/>
        </w:rPr>
        <w:t xml:space="preserve">Parties </w:t>
      </w:r>
      <w:r w:rsidR="00D52BA8" w:rsidRPr="00BD0E71">
        <w:rPr>
          <w:rFonts w:ascii="Times New Roman" w:hAnsi="Times New Roman" w:cs="Times New Roman"/>
          <w:sz w:val="26"/>
          <w:szCs w:val="26"/>
        </w:rPr>
        <w:t xml:space="preserve">request that the Commission approve </w:t>
      </w:r>
      <w:r w:rsidR="005F3F05" w:rsidRPr="00BD0E71">
        <w:rPr>
          <w:rFonts w:ascii="Times New Roman" w:hAnsi="Times New Roman" w:cs="Times New Roman"/>
          <w:sz w:val="26"/>
          <w:szCs w:val="26"/>
        </w:rPr>
        <w:t>th</w:t>
      </w:r>
      <w:r w:rsidR="00D52BA8" w:rsidRPr="00BD0E71">
        <w:rPr>
          <w:rFonts w:ascii="Times New Roman" w:hAnsi="Times New Roman" w:cs="Times New Roman"/>
          <w:sz w:val="26"/>
          <w:szCs w:val="26"/>
        </w:rPr>
        <w:t>e</w:t>
      </w:r>
      <w:r w:rsidR="005F3F05" w:rsidRPr="00BD0E71">
        <w:rPr>
          <w:rFonts w:ascii="Times New Roman" w:hAnsi="Times New Roman" w:cs="Times New Roman"/>
          <w:sz w:val="26"/>
          <w:szCs w:val="26"/>
        </w:rPr>
        <w:t xml:space="preserve"> proposed Settlement </w:t>
      </w:r>
      <w:r w:rsidR="00660645" w:rsidRPr="00BD0E71">
        <w:rPr>
          <w:rFonts w:ascii="Times New Roman" w:hAnsi="Times New Roman" w:cs="Times New Roman"/>
          <w:sz w:val="26"/>
          <w:szCs w:val="26"/>
        </w:rPr>
        <w:t xml:space="preserve">because it </w:t>
      </w:r>
      <w:r w:rsidR="005F3F05" w:rsidRPr="00BD0E71">
        <w:rPr>
          <w:rFonts w:ascii="Times New Roman" w:hAnsi="Times New Roman" w:cs="Times New Roman"/>
          <w:sz w:val="26"/>
          <w:szCs w:val="26"/>
        </w:rPr>
        <w:t xml:space="preserve">is in the public interest and is consistent with the Commission’s Policy Statement at 52 Pa. Code § </w:t>
      </w:r>
      <w:r w:rsidR="008B3E82" w:rsidRPr="00BD0E71">
        <w:rPr>
          <w:rFonts w:ascii="Times New Roman" w:hAnsi="Times New Roman" w:cs="Times New Roman"/>
          <w:sz w:val="26"/>
          <w:szCs w:val="26"/>
        </w:rPr>
        <w:t>6</w:t>
      </w:r>
      <w:r w:rsidR="005F3F05" w:rsidRPr="00BD0E71">
        <w:rPr>
          <w:rFonts w:ascii="Times New Roman" w:hAnsi="Times New Roman" w:cs="Times New Roman"/>
          <w:sz w:val="26"/>
          <w:szCs w:val="26"/>
        </w:rPr>
        <w:t xml:space="preserve">9.1201, </w:t>
      </w:r>
      <w:r w:rsidR="005F3F05" w:rsidRPr="00BD0E71">
        <w:rPr>
          <w:rFonts w:ascii="Times New Roman" w:hAnsi="Times New Roman" w:cs="Times New Roman"/>
          <w:i/>
          <w:iCs/>
          <w:sz w:val="26"/>
          <w:szCs w:val="26"/>
        </w:rPr>
        <w:t>Factors and standards for evaluating litigated and settled proceedings involving violations of the Public Utility Code and Commission regulations —statement of policy</w:t>
      </w:r>
      <w:r w:rsidR="005F3F05" w:rsidRPr="00BD0E71">
        <w:rPr>
          <w:rFonts w:ascii="Times New Roman" w:hAnsi="Times New Roman" w:cs="Times New Roman"/>
          <w:sz w:val="26"/>
          <w:szCs w:val="26"/>
        </w:rPr>
        <w:t xml:space="preserve"> (Policy Statement).</w:t>
      </w:r>
      <w:r w:rsidR="00395699" w:rsidRPr="00BD0E71">
        <w:rPr>
          <w:rFonts w:ascii="Times New Roman" w:hAnsi="Times New Roman" w:cs="Times New Roman"/>
          <w:sz w:val="26"/>
          <w:szCs w:val="26"/>
        </w:rPr>
        <w:t xml:space="preserve">  </w:t>
      </w:r>
      <w:r w:rsidR="004268DB" w:rsidRPr="00BD0E71">
        <w:rPr>
          <w:rFonts w:ascii="Times New Roman" w:hAnsi="Times New Roman" w:cs="Times New Roman"/>
          <w:sz w:val="26"/>
          <w:szCs w:val="26"/>
        </w:rPr>
        <w:t>Settlement</w:t>
      </w:r>
      <w:r w:rsidR="005F3F05" w:rsidRPr="00BD0E71">
        <w:rPr>
          <w:rFonts w:ascii="Times New Roman" w:hAnsi="Times New Roman" w:cs="Times New Roman"/>
          <w:sz w:val="26"/>
          <w:szCs w:val="26"/>
        </w:rPr>
        <w:t xml:space="preserve"> </w:t>
      </w:r>
      <w:r w:rsidR="0027622B" w:rsidRPr="00BD0E71">
        <w:rPr>
          <w:rFonts w:ascii="Times New Roman" w:hAnsi="Times New Roman" w:cs="Times New Roman"/>
          <w:sz w:val="26"/>
          <w:szCs w:val="26"/>
        </w:rPr>
        <w:t>¶</w:t>
      </w:r>
      <w:r w:rsidR="00000B7E" w:rsidRPr="00BD0E71">
        <w:rPr>
          <w:rFonts w:ascii="Times New Roman" w:hAnsi="Times New Roman" w:cs="Times New Roman"/>
          <w:sz w:val="26"/>
          <w:szCs w:val="26"/>
        </w:rPr>
        <w:t xml:space="preserve"> 47 </w:t>
      </w:r>
      <w:r w:rsidR="005F3F05" w:rsidRPr="00BD0E71">
        <w:rPr>
          <w:rFonts w:ascii="Times New Roman" w:hAnsi="Times New Roman" w:cs="Times New Roman"/>
          <w:sz w:val="26"/>
          <w:szCs w:val="26"/>
        </w:rPr>
        <w:t>at</w:t>
      </w:r>
      <w:r w:rsidR="00660645" w:rsidRPr="00BD0E71">
        <w:rPr>
          <w:rFonts w:ascii="Times New Roman" w:hAnsi="Times New Roman" w:cs="Times New Roman"/>
          <w:sz w:val="26"/>
          <w:szCs w:val="26"/>
        </w:rPr>
        <w:t> </w:t>
      </w:r>
      <w:r w:rsidR="005F3F05" w:rsidRPr="00BD0E71">
        <w:rPr>
          <w:rFonts w:ascii="Times New Roman" w:hAnsi="Times New Roman" w:cs="Times New Roman"/>
          <w:sz w:val="26"/>
          <w:szCs w:val="26"/>
        </w:rPr>
        <w:t>13</w:t>
      </w:r>
      <w:r w:rsidR="00660645" w:rsidRPr="00BD0E71">
        <w:rPr>
          <w:rFonts w:ascii="Times New Roman" w:hAnsi="Times New Roman" w:cs="Times New Roman"/>
          <w:sz w:val="26"/>
          <w:szCs w:val="26"/>
        </w:rPr>
        <w:t>.</w:t>
      </w:r>
      <w:r w:rsidR="00D73CDF" w:rsidRPr="00BD0E71">
        <w:rPr>
          <w:rFonts w:ascii="Times New Roman" w:hAnsi="Times New Roman" w:cs="Times New Roman"/>
          <w:sz w:val="26"/>
          <w:szCs w:val="26"/>
        </w:rPr>
        <w:t xml:space="preserve">  For the reasons set forth herein, we shall grant the </w:t>
      </w:r>
      <w:r w:rsidR="0056470E" w:rsidRPr="00BD0E71">
        <w:rPr>
          <w:rFonts w:ascii="Times New Roman" w:hAnsi="Times New Roman" w:cs="Times New Roman"/>
          <w:sz w:val="26"/>
          <w:szCs w:val="26"/>
        </w:rPr>
        <w:t>Petition</w:t>
      </w:r>
      <w:r w:rsidR="00D73CDF" w:rsidRPr="00BD0E71">
        <w:rPr>
          <w:rFonts w:ascii="Times New Roman" w:hAnsi="Times New Roman" w:cs="Times New Roman"/>
          <w:sz w:val="26"/>
          <w:szCs w:val="26"/>
        </w:rPr>
        <w:t xml:space="preserve"> and</w:t>
      </w:r>
      <w:r w:rsidR="0056470E" w:rsidRPr="00BD0E71">
        <w:rPr>
          <w:rFonts w:ascii="Times New Roman" w:hAnsi="Times New Roman" w:cs="Times New Roman"/>
          <w:sz w:val="26"/>
          <w:szCs w:val="26"/>
        </w:rPr>
        <w:t>, thereby,</w:t>
      </w:r>
      <w:r w:rsidR="00D73CDF" w:rsidRPr="00BD0E71">
        <w:rPr>
          <w:rFonts w:ascii="Times New Roman" w:hAnsi="Times New Roman" w:cs="Times New Roman"/>
          <w:sz w:val="26"/>
          <w:szCs w:val="26"/>
        </w:rPr>
        <w:t xml:space="preserve"> approve the proposed Settlement based on our finding that the Settlement is in the public interest.</w:t>
      </w:r>
    </w:p>
    <w:p w14:paraId="296F4B01" w14:textId="77777777" w:rsidR="00081428" w:rsidRPr="00BD0E71" w:rsidRDefault="00081428" w:rsidP="006273D4">
      <w:pPr>
        <w:spacing w:after="0" w:line="360" w:lineRule="auto"/>
        <w:rPr>
          <w:rFonts w:ascii="Times New Roman" w:hAnsi="Times New Roman" w:cs="Times New Roman"/>
          <w:sz w:val="26"/>
          <w:szCs w:val="26"/>
        </w:rPr>
      </w:pPr>
    </w:p>
    <w:p w14:paraId="7D7043C9" w14:textId="714F1739" w:rsidR="009360CD" w:rsidRPr="00BD0E71" w:rsidRDefault="00833E60" w:rsidP="00C9137C">
      <w:pPr>
        <w:keepNext/>
        <w:keepLines/>
        <w:spacing w:after="0" w:line="360" w:lineRule="auto"/>
        <w:jc w:val="center"/>
        <w:rPr>
          <w:rFonts w:ascii="Times New Roman" w:hAnsi="Times New Roman" w:cs="Times New Roman"/>
          <w:b/>
          <w:bCs/>
          <w:sz w:val="26"/>
          <w:szCs w:val="26"/>
        </w:rPr>
      </w:pPr>
      <w:r w:rsidRPr="00BD0E71">
        <w:rPr>
          <w:rFonts w:ascii="Times New Roman" w:hAnsi="Times New Roman" w:cs="Times New Roman"/>
          <w:b/>
          <w:bCs/>
          <w:sz w:val="26"/>
          <w:szCs w:val="26"/>
        </w:rPr>
        <w:t xml:space="preserve">I.  </w:t>
      </w:r>
      <w:r w:rsidR="004347DB">
        <w:rPr>
          <w:rFonts w:ascii="Times New Roman" w:hAnsi="Times New Roman" w:cs="Times New Roman"/>
          <w:b/>
          <w:bCs/>
          <w:sz w:val="26"/>
          <w:szCs w:val="26"/>
        </w:rPr>
        <w:tab/>
      </w:r>
      <w:r w:rsidR="009360CD" w:rsidRPr="00BD0E71">
        <w:rPr>
          <w:rFonts w:ascii="Times New Roman" w:hAnsi="Times New Roman" w:cs="Times New Roman"/>
          <w:b/>
          <w:bCs/>
          <w:sz w:val="26"/>
          <w:szCs w:val="26"/>
        </w:rPr>
        <w:t>History of the Proceeding</w:t>
      </w:r>
    </w:p>
    <w:p w14:paraId="666F3D00" w14:textId="77777777" w:rsidR="00081428" w:rsidRPr="00BD0E71" w:rsidRDefault="00081428" w:rsidP="00C9137C">
      <w:pPr>
        <w:keepNext/>
        <w:keepLines/>
        <w:spacing w:after="0" w:line="360" w:lineRule="auto"/>
        <w:jc w:val="center"/>
        <w:rPr>
          <w:rFonts w:ascii="Times New Roman" w:hAnsi="Times New Roman" w:cs="Times New Roman"/>
          <w:b/>
          <w:bCs/>
          <w:sz w:val="26"/>
          <w:szCs w:val="26"/>
        </w:rPr>
      </w:pPr>
    </w:p>
    <w:p w14:paraId="6598E11B" w14:textId="1B834EA5" w:rsidR="004B6A2A" w:rsidRPr="00BD0E71" w:rsidRDefault="004B6A2A"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2800FA" w:rsidRPr="00BD0E71">
        <w:rPr>
          <w:rFonts w:ascii="Times New Roman" w:hAnsi="Times New Roman" w:cs="Times New Roman"/>
          <w:sz w:val="26"/>
          <w:szCs w:val="26"/>
        </w:rPr>
        <w:t xml:space="preserve">During the period </w:t>
      </w:r>
      <w:r w:rsidR="00CC34E0" w:rsidRPr="00BD0E71">
        <w:rPr>
          <w:rFonts w:ascii="Times New Roman" w:hAnsi="Times New Roman" w:cs="Times New Roman"/>
          <w:sz w:val="26"/>
          <w:szCs w:val="26"/>
        </w:rPr>
        <w:t xml:space="preserve">from </w:t>
      </w:r>
      <w:r w:rsidRPr="00BD0E71">
        <w:rPr>
          <w:rFonts w:ascii="Times New Roman" w:hAnsi="Times New Roman" w:cs="Times New Roman"/>
          <w:sz w:val="26"/>
          <w:szCs w:val="26"/>
        </w:rPr>
        <w:t xml:space="preserve">May </w:t>
      </w:r>
      <w:r w:rsidR="002800FA" w:rsidRPr="00BD0E71">
        <w:rPr>
          <w:rFonts w:ascii="Times New Roman" w:hAnsi="Times New Roman" w:cs="Times New Roman"/>
          <w:sz w:val="26"/>
          <w:szCs w:val="26"/>
        </w:rPr>
        <w:t xml:space="preserve">2016 </w:t>
      </w:r>
      <w:r w:rsidR="00CC34E0" w:rsidRPr="00BD0E71">
        <w:rPr>
          <w:rFonts w:ascii="Times New Roman" w:hAnsi="Times New Roman" w:cs="Times New Roman"/>
          <w:sz w:val="26"/>
          <w:szCs w:val="26"/>
        </w:rPr>
        <w:t xml:space="preserve">through </w:t>
      </w:r>
      <w:r w:rsidRPr="00BD0E71">
        <w:rPr>
          <w:rFonts w:ascii="Times New Roman" w:hAnsi="Times New Roman" w:cs="Times New Roman"/>
          <w:sz w:val="26"/>
          <w:szCs w:val="26"/>
        </w:rPr>
        <w:t xml:space="preserve">June 2016, the Commission’s Bureau of Consumer Services (BCS) received </w:t>
      </w:r>
      <w:r w:rsidR="00676B1E" w:rsidRPr="00BD0E71">
        <w:rPr>
          <w:rFonts w:ascii="Times New Roman" w:hAnsi="Times New Roman" w:cs="Times New Roman"/>
          <w:sz w:val="26"/>
          <w:szCs w:val="26"/>
        </w:rPr>
        <w:t>approximately six</w:t>
      </w:r>
      <w:r w:rsidRPr="00BD0E71">
        <w:rPr>
          <w:rFonts w:ascii="Times New Roman" w:hAnsi="Times New Roman" w:cs="Times New Roman"/>
          <w:sz w:val="26"/>
          <w:szCs w:val="26"/>
        </w:rPr>
        <w:t xml:space="preserve"> informal complaints</w:t>
      </w:r>
      <w:r w:rsidR="00395699" w:rsidRPr="00BD0E71">
        <w:rPr>
          <w:rFonts w:ascii="Times New Roman" w:hAnsi="Times New Roman" w:cs="Times New Roman"/>
          <w:sz w:val="26"/>
          <w:szCs w:val="26"/>
        </w:rPr>
        <w:t xml:space="preserve"> from</w:t>
      </w:r>
      <w:r w:rsidR="00B76B1B" w:rsidRPr="00BD0E71">
        <w:rPr>
          <w:rFonts w:ascii="Times New Roman" w:hAnsi="Times New Roman" w:cs="Times New Roman"/>
          <w:sz w:val="26"/>
          <w:szCs w:val="26"/>
        </w:rPr>
        <w:t xml:space="preserve"> residential</w:t>
      </w:r>
      <w:r w:rsidR="00395699" w:rsidRPr="00BD0E71">
        <w:rPr>
          <w:rFonts w:ascii="Times New Roman" w:hAnsi="Times New Roman" w:cs="Times New Roman"/>
          <w:sz w:val="26"/>
          <w:szCs w:val="26"/>
        </w:rPr>
        <w:t xml:space="preserve"> customers</w:t>
      </w:r>
      <w:r w:rsidRPr="00BD0E71">
        <w:rPr>
          <w:rFonts w:ascii="Times New Roman" w:hAnsi="Times New Roman" w:cs="Times New Roman"/>
          <w:sz w:val="26"/>
          <w:szCs w:val="26"/>
        </w:rPr>
        <w:t xml:space="preserve"> alleging their electricity accounts had been switched to Liberty Power without their authorization</w:t>
      </w:r>
      <w:r w:rsidR="00C4320A" w:rsidRPr="00BD0E71">
        <w:rPr>
          <w:rFonts w:ascii="Times New Roman" w:hAnsi="Times New Roman" w:cs="Times New Roman"/>
          <w:sz w:val="26"/>
          <w:szCs w:val="26"/>
        </w:rPr>
        <w:t>.</w:t>
      </w:r>
      <w:r w:rsidR="00C4320A" w:rsidRPr="00BD0E71">
        <w:rPr>
          <w:rStyle w:val="FootnoteReference"/>
          <w:rFonts w:ascii="Times New Roman" w:hAnsi="Times New Roman" w:cs="Times New Roman"/>
          <w:sz w:val="26"/>
          <w:szCs w:val="26"/>
        </w:rPr>
        <w:footnoteReference w:id="3"/>
      </w:r>
      <w:r w:rsidR="00A01FC1" w:rsidRPr="00BD0E71">
        <w:rPr>
          <w:rFonts w:ascii="Times New Roman" w:hAnsi="Times New Roman" w:cs="Times New Roman"/>
          <w:sz w:val="26"/>
          <w:szCs w:val="26"/>
        </w:rPr>
        <w:t xml:space="preserve">  </w:t>
      </w:r>
      <w:r w:rsidR="00121468" w:rsidRPr="00BD0E71">
        <w:rPr>
          <w:rFonts w:ascii="Times New Roman" w:hAnsi="Times New Roman" w:cs="Times New Roman"/>
          <w:sz w:val="26"/>
          <w:szCs w:val="26"/>
        </w:rPr>
        <w:t>Settl</w:t>
      </w:r>
      <w:r w:rsidR="009E0C23" w:rsidRPr="00BD0E71">
        <w:rPr>
          <w:rFonts w:ascii="Times New Roman" w:hAnsi="Times New Roman" w:cs="Times New Roman"/>
          <w:sz w:val="26"/>
          <w:szCs w:val="26"/>
        </w:rPr>
        <w:t>e</w:t>
      </w:r>
      <w:r w:rsidR="00121468" w:rsidRPr="00BD0E71">
        <w:rPr>
          <w:rFonts w:ascii="Times New Roman" w:hAnsi="Times New Roman" w:cs="Times New Roman"/>
          <w:sz w:val="26"/>
          <w:szCs w:val="26"/>
        </w:rPr>
        <w:t xml:space="preserve">ment </w:t>
      </w:r>
      <w:r w:rsidR="00E80728" w:rsidRPr="00BD0E71">
        <w:rPr>
          <w:rFonts w:ascii="Times New Roman" w:hAnsi="Times New Roman" w:cs="Times New Roman"/>
          <w:sz w:val="26"/>
          <w:szCs w:val="26"/>
        </w:rPr>
        <w:t xml:space="preserve">¶ </w:t>
      </w:r>
      <w:r w:rsidR="00AA1D4C" w:rsidRPr="00BD0E71">
        <w:rPr>
          <w:rFonts w:ascii="Times New Roman" w:hAnsi="Times New Roman" w:cs="Times New Roman"/>
          <w:sz w:val="26"/>
          <w:szCs w:val="26"/>
        </w:rPr>
        <w:t xml:space="preserve">12 at 4.  </w:t>
      </w:r>
      <w:r w:rsidR="00357E32" w:rsidRPr="00BD0E71">
        <w:rPr>
          <w:rFonts w:ascii="Times New Roman" w:hAnsi="Times New Roman" w:cs="Times New Roman"/>
          <w:sz w:val="26"/>
          <w:szCs w:val="26"/>
        </w:rPr>
        <w:t xml:space="preserve">At that </w:t>
      </w:r>
      <w:r w:rsidR="00DC15AF" w:rsidRPr="00BD0E71">
        <w:rPr>
          <w:rFonts w:ascii="Times New Roman" w:hAnsi="Times New Roman" w:cs="Times New Roman"/>
          <w:sz w:val="26"/>
          <w:szCs w:val="26"/>
        </w:rPr>
        <w:t>same time, Liberty Power</w:t>
      </w:r>
      <w:r w:rsidR="00347BAE" w:rsidRPr="00BD0E71">
        <w:rPr>
          <w:rFonts w:ascii="Times New Roman" w:hAnsi="Times New Roman" w:cs="Times New Roman"/>
          <w:sz w:val="26"/>
          <w:szCs w:val="26"/>
        </w:rPr>
        <w:t>:</w:t>
      </w:r>
      <w:r w:rsidR="00D65936">
        <w:rPr>
          <w:rFonts w:ascii="Times New Roman" w:hAnsi="Times New Roman" w:cs="Times New Roman"/>
          <w:sz w:val="26"/>
          <w:szCs w:val="26"/>
        </w:rPr>
        <w:t xml:space="preserve"> </w:t>
      </w:r>
      <w:r w:rsidR="00347BAE" w:rsidRPr="00BD0E71">
        <w:rPr>
          <w:rFonts w:ascii="Times New Roman" w:hAnsi="Times New Roman" w:cs="Times New Roman"/>
          <w:sz w:val="26"/>
          <w:szCs w:val="26"/>
        </w:rPr>
        <w:t xml:space="preserve"> (1) </w:t>
      </w:r>
      <w:r w:rsidR="00A25E9F" w:rsidRPr="00BD0E71">
        <w:rPr>
          <w:rFonts w:ascii="Times New Roman" w:hAnsi="Times New Roman" w:cs="Times New Roman"/>
          <w:sz w:val="26"/>
          <w:szCs w:val="26"/>
        </w:rPr>
        <w:t xml:space="preserve">immediately </w:t>
      </w:r>
      <w:r w:rsidR="008E7E49" w:rsidRPr="00BD0E71">
        <w:rPr>
          <w:rFonts w:ascii="Times New Roman" w:hAnsi="Times New Roman" w:cs="Times New Roman"/>
          <w:sz w:val="26"/>
          <w:szCs w:val="26"/>
        </w:rPr>
        <w:t xml:space="preserve">conducted an internal investigation of all of </w:t>
      </w:r>
      <w:r w:rsidR="005E650D" w:rsidRPr="00BD0E71">
        <w:rPr>
          <w:rFonts w:ascii="Times New Roman" w:hAnsi="Times New Roman" w:cs="Times New Roman"/>
          <w:sz w:val="26"/>
          <w:szCs w:val="26"/>
        </w:rPr>
        <w:t>the enrollments submitted by its independent, third marketing vendor, Made in America Business Group (MIB)</w:t>
      </w:r>
      <w:r w:rsidR="00347BAE" w:rsidRPr="00BD0E71">
        <w:rPr>
          <w:rFonts w:ascii="Times New Roman" w:hAnsi="Times New Roman" w:cs="Times New Roman"/>
          <w:sz w:val="26"/>
          <w:szCs w:val="26"/>
        </w:rPr>
        <w:t>; (2)</w:t>
      </w:r>
      <w:r w:rsidR="006C6253" w:rsidRPr="00BD0E71">
        <w:rPr>
          <w:rFonts w:ascii="Times New Roman" w:hAnsi="Times New Roman" w:cs="Times New Roman"/>
          <w:sz w:val="26"/>
          <w:szCs w:val="26"/>
        </w:rPr>
        <w:t> </w:t>
      </w:r>
      <w:r w:rsidR="00A165F2" w:rsidRPr="00BD0E71">
        <w:rPr>
          <w:rFonts w:ascii="Times New Roman" w:hAnsi="Times New Roman" w:cs="Times New Roman"/>
          <w:sz w:val="26"/>
          <w:szCs w:val="26"/>
        </w:rPr>
        <w:t xml:space="preserve">subsequently </w:t>
      </w:r>
      <w:r w:rsidR="000B507F" w:rsidRPr="00BD0E71">
        <w:rPr>
          <w:rFonts w:ascii="Times New Roman" w:hAnsi="Times New Roman" w:cs="Times New Roman"/>
          <w:sz w:val="26"/>
          <w:szCs w:val="26"/>
        </w:rPr>
        <w:t>terminated its contract with MIB</w:t>
      </w:r>
      <w:r w:rsidR="00245648" w:rsidRPr="00BD0E71">
        <w:rPr>
          <w:rFonts w:ascii="Times New Roman" w:hAnsi="Times New Roman" w:cs="Times New Roman"/>
          <w:sz w:val="26"/>
          <w:szCs w:val="26"/>
        </w:rPr>
        <w:t xml:space="preserve"> (verbally on June 14, 2016, and by formal letter on July 26, 2019)</w:t>
      </w:r>
      <w:r w:rsidR="006C6253" w:rsidRPr="00BD0E71">
        <w:rPr>
          <w:rFonts w:ascii="Times New Roman" w:hAnsi="Times New Roman" w:cs="Times New Roman"/>
          <w:sz w:val="26"/>
          <w:szCs w:val="26"/>
        </w:rPr>
        <w:t>;</w:t>
      </w:r>
      <w:r w:rsidR="000B507F" w:rsidRPr="00BD0E71">
        <w:rPr>
          <w:rFonts w:ascii="Times New Roman" w:hAnsi="Times New Roman" w:cs="Times New Roman"/>
          <w:sz w:val="26"/>
          <w:szCs w:val="26"/>
        </w:rPr>
        <w:t xml:space="preserve"> and </w:t>
      </w:r>
      <w:r w:rsidR="006C6253" w:rsidRPr="00BD0E71">
        <w:rPr>
          <w:rFonts w:ascii="Times New Roman" w:hAnsi="Times New Roman" w:cs="Times New Roman"/>
          <w:sz w:val="26"/>
          <w:szCs w:val="26"/>
        </w:rPr>
        <w:t>(3)</w:t>
      </w:r>
      <w:r w:rsidR="00990C60" w:rsidRPr="00BD0E71">
        <w:rPr>
          <w:rFonts w:ascii="Times New Roman" w:hAnsi="Times New Roman" w:cs="Times New Roman"/>
          <w:sz w:val="26"/>
          <w:szCs w:val="26"/>
        </w:rPr>
        <w:t xml:space="preserve"> </w:t>
      </w:r>
      <w:r w:rsidR="000B507F" w:rsidRPr="00BD0E71">
        <w:rPr>
          <w:rFonts w:ascii="Times New Roman" w:hAnsi="Times New Roman" w:cs="Times New Roman"/>
          <w:sz w:val="26"/>
          <w:szCs w:val="26"/>
        </w:rPr>
        <w:t xml:space="preserve">voluntarily reported the </w:t>
      </w:r>
      <w:r w:rsidR="00AF5328" w:rsidRPr="00BD0E71">
        <w:rPr>
          <w:rFonts w:ascii="Times New Roman" w:hAnsi="Times New Roman" w:cs="Times New Roman"/>
          <w:sz w:val="26"/>
          <w:szCs w:val="26"/>
        </w:rPr>
        <w:lastRenderedPageBreak/>
        <w:t xml:space="preserve">slamming </w:t>
      </w:r>
      <w:r w:rsidR="000B507F" w:rsidRPr="00BD0E71">
        <w:rPr>
          <w:rFonts w:ascii="Times New Roman" w:hAnsi="Times New Roman" w:cs="Times New Roman"/>
          <w:sz w:val="26"/>
          <w:szCs w:val="26"/>
        </w:rPr>
        <w:t>incident</w:t>
      </w:r>
      <w:r w:rsidR="00AF5328" w:rsidRPr="00BD0E71">
        <w:rPr>
          <w:rFonts w:ascii="Times New Roman" w:hAnsi="Times New Roman" w:cs="Times New Roman"/>
          <w:sz w:val="26"/>
          <w:szCs w:val="26"/>
        </w:rPr>
        <w:t>s</w:t>
      </w:r>
      <w:r w:rsidR="000B507F" w:rsidRPr="00BD0E71">
        <w:rPr>
          <w:rFonts w:ascii="Times New Roman" w:hAnsi="Times New Roman" w:cs="Times New Roman"/>
          <w:sz w:val="26"/>
          <w:szCs w:val="26"/>
        </w:rPr>
        <w:t xml:space="preserve"> </w:t>
      </w:r>
      <w:r w:rsidR="00990C60" w:rsidRPr="00BD0E71">
        <w:rPr>
          <w:rFonts w:ascii="Times New Roman" w:hAnsi="Times New Roman" w:cs="Times New Roman"/>
          <w:sz w:val="26"/>
          <w:szCs w:val="26"/>
        </w:rPr>
        <w:t xml:space="preserve">along with </w:t>
      </w:r>
      <w:r w:rsidR="000B507F" w:rsidRPr="00BD0E71">
        <w:rPr>
          <w:rFonts w:ascii="Times New Roman" w:hAnsi="Times New Roman" w:cs="Times New Roman"/>
          <w:sz w:val="26"/>
          <w:szCs w:val="26"/>
        </w:rPr>
        <w:t xml:space="preserve">Liberty Power’s action plan to the </w:t>
      </w:r>
      <w:r w:rsidR="006A1710" w:rsidRPr="00BD0E71">
        <w:rPr>
          <w:rFonts w:ascii="Times New Roman" w:hAnsi="Times New Roman" w:cs="Times New Roman"/>
          <w:sz w:val="26"/>
          <w:szCs w:val="26"/>
        </w:rPr>
        <w:t xml:space="preserve">Commission’s </w:t>
      </w:r>
      <w:r w:rsidR="000B507F" w:rsidRPr="00BD0E71">
        <w:rPr>
          <w:rFonts w:ascii="Times New Roman" w:hAnsi="Times New Roman" w:cs="Times New Roman"/>
          <w:sz w:val="26"/>
          <w:szCs w:val="26"/>
        </w:rPr>
        <w:t xml:space="preserve">Office of </w:t>
      </w:r>
      <w:r w:rsidR="006A1710" w:rsidRPr="00BD0E71">
        <w:rPr>
          <w:rFonts w:ascii="Times New Roman" w:hAnsi="Times New Roman" w:cs="Times New Roman"/>
          <w:sz w:val="26"/>
          <w:szCs w:val="26"/>
        </w:rPr>
        <w:t>Competitive Market Oversight (OCMO)</w:t>
      </w:r>
      <w:r w:rsidR="00D803AE" w:rsidRPr="00BD0E71">
        <w:rPr>
          <w:rFonts w:ascii="Times New Roman" w:hAnsi="Times New Roman" w:cs="Times New Roman"/>
          <w:sz w:val="26"/>
          <w:szCs w:val="26"/>
        </w:rPr>
        <w:t xml:space="preserve"> on July 18, 2016</w:t>
      </w:r>
      <w:r w:rsidR="00AF5328" w:rsidRPr="00BD0E71">
        <w:rPr>
          <w:rFonts w:ascii="Times New Roman" w:hAnsi="Times New Roman" w:cs="Times New Roman"/>
          <w:sz w:val="26"/>
          <w:szCs w:val="26"/>
        </w:rPr>
        <w:t>.</w:t>
      </w:r>
      <w:r w:rsidR="00AA1D4C" w:rsidRPr="00BD0E71">
        <w:rPr>
          <w:rFonts w:ascii="Times New Roman" w:hAnsi="Times New Roman" w:cs="Times New Roman"/>
          <w:sz w:val="26"/>
          <w:szCs w:val="26"/>
        </w:rPr>
        <w:t xml:space="preserve">  </w:t>
      </w:r>
      <w:r w:rsidR="009E0C23" w:rsidRPr="00BD0E71">
        <w:rPr>
          <w:rFonts w:ascii="Times New Roman" w:hAnsi="Times New Roman" w:cs="Times New Roman"/>
          <w:sz w:val="26"/>
          <w:szCs w:val="26"/>
        </w:rPr>
        <w:t xml:space="preserve">Settlement </w:t>
      </w:r>
      <w:r w:rsidR="0087663F" w:rsidRPr="00BD0E71">
        <w:rPr>
          <w:rFonts w:ascii="Times New Roman" w:hAnsi="Times New Roman" w:cs="Times New Roman"/>
          <w:i/>
          <w:iCs/>
          <w:sz w:val="26"/>
          <w:szCs w:val="26"/>
        </w:rPr>
        <w:t xml:space="preserve">¶ </w:t>
      </w:r>
      <w:r w:rsidR="0087663F" w:rsidRPr="00BD0E71">
        <w:rPr>
          <w:rFonts w:ascii="Times New Roman" w:hAnsi="Times New Roman" w:cs="Times New Roman"/>
          <w:sz w:val="26"/>
          <w:szCs w:val="26"/>
        </w:rPr>
        <w:t xml:space="preserve">13 at </w:t>
      </w:r>
      <w:r w:rsidR="009E0C23" w:rsidRPr="00BD0E71">
        <w:rPr>
          <w:rFonts w:ascii="Times New Roman" w:hAnsi="Times New Roman" w:cs="Times New Roman"/>
          <w:sz w:val="26"/>
          <w:szCs w:val="26"/>
        </w:rPr>
        <w:t>4.</w:t>
      </w:r>
    </w:p>
    <w:p w14:paraId="7FA5A545" w14:textId="77777777" w:rsidR="00933E90" w:rsidRPr="00BD0E71" w:rsidRDefault="00933E90" w:rsidP="006273D4">
      <w:pPr>
        <w:spacing w:after="0" w:line="360" w:lineRule="auto"/>
        <w:rPr>
          <w:rFonts w:ascii="Times New Roman" w:hAnsi="Times New Roman" w:cs="Times New Roman"/>
          <w:sz w:val="26"/>
          <w:szCs w:val="26"/>
        </w:rPr>
      </w:pPr>
    </w:p>
    <w:p w14:paraId="792BDAC7" w14:textId="3FC90142" w:rsidR="00E23AFA" w:rsidRPr="00BD0E71" w:rsidRDefault="00E23AFA"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10121A" w:rsidRPr="00BD0E71">
        <w:rPr>
          <w:rFonts w:ascii="Times New Roman" w:hAnsi="Times New Roman" w:cs="Times New Roman"/>
          <w:sz w:val="26"/>
          <w:szCs w:val="26"/>
        </w:rPr>
        <w:t xml:space="preserve">The informal reports prompted </w:t>
      </w:r>
      <w:r w:rsidR="00D803AE" w:rsidRPr="00BD0E71">
        <w:rPr>
          <w:rFonts w:ascii="Times New Roman" w:hAnsi="Times New Roman" w:cs="Times New Roman"/>
          <w:sz w:val="26"/>
          <w:szCs w:val="26"/>
        </w:rPr>
        <w:t xml:space="preserve">the </w:t>
      </w:r>
      <w:r w:rsidR="0010121A" w:rsidRPr="00BD0E71">
        <w:rPr>
          <w:rFonts w:ascii="Times New Roman" w:hAnsi="Times New Roman" w:cs="Times New Roman"/>
          <w:sz w:val="26"/>
          <w:szCs w:val="26"/>
        </w:rPr>
        <w:t>BCS to review Liberty Power’s disclosure statements</w:t>
      </w:r>
      <w:r w:rsidR="00103BE4" w:rsidRPr="00BD0E71">
        <w:rPr>
          <w:rFonts w:ascii="Times New Roman" w:hAnsi="Times New Roman" w:cs="Times New Roman"/>
          <w:sz w:val="26"/>
          <w:szCs w:val="26"/>
        </w:rPr>
        <w:t xml:space="preserve"> and other marketing materials</w:t>
      </w:r>
      <w:r w:rsidR="005E2821" w:rsidRPr="00BD0E71">
        <w:rPr>
          <w:rFonts w:ascii="Times New Roman" w:hAnsi="Times New Roman" w:cs="Times New Roman"/>
          <w:sz w:val="26"/>
          <w:szCs w:val="26"/>
        </w:rPr>
        <w:t>.</w:t>
      </w:r>
      <w:r w:rsidR="00F6595F" w:rsidRPr="00BD0E71">
        <w:rPr>
          <w:rFonts w:ascii="Times New Roman" w:hAnsi="Times New Roman" w:cs="Times New Roman"/>
          <w:sz w:val="26"/>
          <w:szCs w:val="26"/>
        </w:rPr>
        <w:t xml:space="preserve">  The BCS </w:t>
      </w:r>
      <w:r w:rsidR="00116E5C" w:rsidRPr="00BD0E71">
        <w:rPr>
          <w:rFonts w:ascii="Times New Roman" w:hAnsi="Times New Roman" w:cs="Times New Roman"/>
          <w:sz w:val="26"/>
          <w:szCs w:val="26"/>
        </w:rPr>
        <w:t>determined that Liberty Power was not consistently</w:t>
      </w:r>
      <w:r w:rsidR="00322EAD" w:rsidRPr="00BD0E71">
        <w:rPr>
          <w:rFonts w:ascii="Times New Roman" w:hAnsi="Times New Roman" w:cs="Times New Roman"/>
          <w:sz w:val="26"/>
          <w:szCs w:val="26"/>
        </w:rPr>
        <w:t xml:space="preserve"> representing an all-inclusive price to residential consumers in its marketing materials and </w:t>
      </w:r>
      <w:r w:rsidR="00145EA1" w:rsidRPr="00BD0E71">
        <w:rPr>
          <w:rFonts w:ascii="Times New Roman" w:hAnsi="Times New Roman" w:cs="Times New Roman"/>
          <w:sz w:val="26"/>
          <w:szCs w:val="26"/>
        </w:rPr>
        <w:t xml:space="preserve">based on </w:t>
      </w:r>
      <w:r w:rsidR="00154173" w:rsidRPr="00BD0E71">
        <w:rPr>
          <w:rFonts w:ascii="Times New Roman" w:hAnsi="Times New Roman" w:cs="Times New Roman"/>
          <w:sz w:val="26"/>
          <w:szCs w:val="26"/>
        </w:rPr>
        <w:t xml:space="preserve">this determination and the informal complaints it had received, BCS </w:t>
      </w:r>
      <w:r w:rsidR="007C4899" w:rsidRPr="00BD0E71">
        <w:rPr>
          <w:rFonts w:ascii="Times New Roman" w:hAnsi="Times New Roman" w:cs="Times New Roman"/>
          <w:sz w:val="26"/>
          <w:szCs w:val="26"/>
        </w:rPr>
        <w:t xml:space="preserve">referred the matter to </w:t>
      </w:r>
      <w:r w:rsidR="007F1706" w:rsidRPr="00BD0E71">
        <w:rPr>
          <w:rFonts w:ascii="Times New Roman" w:hAnsi="Times New Roman" w:cs="Times New Roman"/>
          <w:sz w:val="26"/>
          <w:szCs w:val="26"/>
        </w:rPr>
        <w:t xml:space="preserve">I&amp;E.  Settlement </w:t>
      </w:r>
      <w:r w:rsidR="00E81E5B" w:rsidRPr="00BD0E71">
        <w:rPr>
          <w:rFonts w:ascii="Times New Roman" w:hAnsi="Times New Roman" w:cs="Times New Roman"/>
          <w:sz w:val="26"/>
          <w:szCs w:val="26"/>
        </w:rPr>
        <w:t xml:space="preserve">¶¶ </w:t>
      </w:r>
      <w:r w:rsidR="00675B54" w:rsidRPr="00BD0E71">
        <w:rPr>
          <w:rFonts w:ascii="Times New Roman" w:hAnsi="Times New Roman" w:cs="Times New Roman"/>
          <w:sz w:val="26"/>
          <w:szCs w:val="26"/>
        </w:rPr>
        <w:t>14-15 at 4-5.</w:t>
      </w:r>
    </w:p>
    <w:p w14:paraId="7BC4B558" w14:textId="77777777" w:rsidR="007F1706" w:rsidRPr="00BD0E71" w:rsidRDefault="007F1706" w:rsidP="006273D4">
      <w:pPr>
        <w:spacing w:after="0" w:line="360" w:lineRule="auto"/>
        <w:rPr>
          <w:rFonts w:ascii="Times New Roman" w:hAnsi="Times New Roman" w:cs="Times New Roman"/>
          <w:sz w:val="26"/>
          <w:szCs w:val="26"/>
        </w:rPr>
      </w:pPr>
    </w:p>
    <w:p w14:paraId="734AEE21" w14:textId="140883C3" w:rsidR="00E35489" w:rsidRPr="00BD0E71" w:rsidRDefault="004B6A2A"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On January 27, 2017, I&amp;E initiated an informal investigation of the </w:t>
      </w:r>
      <w:r w:rsidR="002E6C37" w:rsidRPr="00BD0E71">
        <w:rPr>
          <w:rFonts w:ascii="Times New Roman" w:hAnsi="Times New Roman" w:cs="Times New Roman"/>
          <w:sz w:val="26"/>
          <w:szCs w:val="26"/>
        </w:rPr>
        <w:t>C</w:t>
      </w:r>
      <w:r w:rsidRPr="00BD0E71">
        <w:rPr>
          <w:rFonts w:ascii="Times New Roman" w:hAnsi="Times New Roman" w:cs="Times New Roman"/>
          <w:sz w:val="26"/>
          <w:szCs w:val="26"/>
        </w:rPr>
        <w:t>ompany</w:t>
      </w:r>
      <w:r w:rsidR="00C90A56" w:rsidRPr="00BD0E71">
        <w:rPr>
          <w:rFonts w:ascii="Times New Roman" w:hAnsi="Times New Roman" w:cs="Times New Roman"/>
          <w:sz w:val="26"/>
          <w:szCs w:val="26"/>
        </w:rPr>
        <w:t xml:space="preserve">. </w:t>
      </w:r>
      <w:r w:rsidRPr="00BD0E71">
        <w:rPr>
          <w:rFonts w:ascii="Times New Roman" w:hAnsi="Times New Roman" w:cs="Times New Roman"/>
          <w:sz w:val="26"/>
          <w:szCs w:val="26"/>
        </w:rPr>
        <w:t xml:space="preserve"> </w:t>
      </w:r>
      <w:r w:rsidR="002E4C3A" w:rsidRPr="00BD0E71">
        <w:rPr>
          <w:rFonts w:ascii="Times New Roman" w:hAnsi="Times New Roman" w:cs="Times New Roman"/>
          <w:sz w:val="26"/>
          <w:szCs w:val="26"/>
        </w:rPr>
        <w:t xml:space="preserve">Settlement ¶ 16 at 5.  </w:t>
      </w:r>
      <w:r w:rsidR="002B5261" w:rsidRPr="00BD0E71">
        <w:rPr>
          <w:rFonts w:ascii="Times New Roman" w:hAnsi="Times New Roman" w:cs="Times New Roman"/>
          <w:sz w:val="26"/>
          <w:szCs w:val="26"/>
        </w:rPr>
        <w:t xml:space="preserve">I&amp;E informed Liberty Power that </w:t>
      </w:r>
      <w:r w:rsidR="00F917BA" w:rsidRPr="00BD0E71">
        <w:rPr>
          <w:rFonts w:ascii="Times New Roman" w:hAnsi="Times New Roman" w:cs="Times New Roman"/>
          <w:sz w:val="26"/>
          <w:szCs w:val="26"/>
        </w:rPr>
        <w:t xml:space="preserve">the investigation would focus on the Company’s compliance with Commission’s </w:t>
      </w:r>
      <w:r w:rsidR="00803E26">
        <w:rPr>
          <w:rFonts w:ascii="Times New Roman" w:hAnsi="Times New Roman" w:cs="Times New Roman"/>
          <w:sz w:val="26"/>
          <w:szCs w:val="26"/>
        </w:rPr>
        <w:t>R</w:t>
      </w:r>
      <w:r w:rsidR="00BB0559" w:rsidRPr="00BD0E71">
        <w:rPr>
          <w:rFonts w:ascii="Times New Roman" w:hAnsi="Times New Roman" w:cs="Times New Roman"/>
          <w:sz w:val="26"/>
          <w:szCs w:val="26"/>
        </w:rPr>
        <w:t>egulations that govern changing a customer’s EGS</w:t>
      </w:r>
      <w:r w:rsidR="00C90A56" w:rsidRPr="00BD0E71">
        <w:rPr>
          <w:rFonts w:ascii="Times New Roman" w:hAnsi="Times New Roman" w:cs="Times New Roman"/>
          <w:sz w:val="26"/>
          <w:szCs w:val="26"/>
        </w:rPr>
        <w:t xml:space="preserve">, and marketing and sales practices for the retail residential energy market consistent with Sections 331(a) and 506 of the Public Utility Code (Code), 66 Pa. C.S. §§ 331(a) and 506, and Section 3.113 of the Commission’s Regulations, 52 Pa. Code § 3.113.  </w:t>
      </w:r>
      <w:r w:rsidR="002E4C3A" w:rsidRPr="00BD0E71">
        <w:rPr>
          <w:rFonts w:ascii="Times New Roman" w:hAnsi="Times New Roman" w:cs="Times New Roman"/>
          <w:i/>
          <w:iCs/>
          <w:sz w:val="26"/>
          <w:szCs w:val="26"/>
        </w:rPr>
        <w:t>Id</w:t>
      </w:r>
      <w:r w:rsidR="00986D27" w:rsidRPr="00BD0E71">
        <w:rPr>
          <w:rFonts w:ascii="Times New Roman" w:hAnsi="Times New Roman" w:cs="Times New Roman"/>
          <w:sz w:val="26"/>
          <w:szCs w:val="26"/>
        </w:rPr>
        <w:t>.</w:t>
      </w:r>
    </w:p>
    <w:p w14:paraId="00AEB88E" w14:textId="77777777" w:rsidR="00E35489" w:rsidRPr="00BD0E71" w:rsidRDefault="00E35489" w:rsidP="006273D4">
      <w:pPr>
        <w:spacing w:after="0" w:line="360" w:lineRule="auto"/>
        <w:rPr>
          <w:rFonts w:ascii="Times New Roman" w:hAnsi="Times New Roman" w:cs="Times New Roman"/>
          <w:sz w:val="26"/>
          <w:szCs w:val="26"/>
        </w:rPr>
      </w:pPr>
    </w:p>
    <w:p w14:paraId="789C3C60" w14:textId="3C2D8836" w:rsidR="00270A5F" w:rsidRPr="00BD0E71" w:rsidRDefault="00E35489"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On May </w:t>
      </w:r>
      <w:r w:rsidR="00704FBB" w:rsidRPr="00BD0E71">
        <w:rPr>
          <w:rFonts w:ascii="Times New Roman" w:hAnsi="Times New Roman" w:cs="Times New Roman"/>
          <w:sz w:val="26"/>
          <w:szCs w:val="26"/>
        </w:rPr>
        <w:t>18, 2017</w:t>
      </w:r>
      <w:r w:rsidR="00986D27" w:rsidRPr="00BD0E71">
        <w:rPr>
          <w:rFonts w:ascii="Times New Roman" w:hAnsi="Times New Roman" w:cs="Times New Roman"/>
          <w:sz w:val="26"/>
          <w:szCs w:val="26"/>
        </w:rPr>
        <w:t>,</w:t>
      </w:r>
      <w:r w:rsidR="00704FBB" w:rsidRPr="00BD0E71">
        <w:rPr>
          <w:rFonts w:ascii="Times New Roman" w:hAnsi="Times New Roman" w:cs="Times New Roman"/>
          <w:sz w:val="26"/>
          <w:szCs w:val="26"/>
        </w:rPr>
        <w:t xml:space="preserve"> and March 2, 2018</w:t>
      </w:r>
      <w:r w:rsidR="00B6352A" w:rsidRPr="00BD0E71">
        <w:rPr>
          <w:rFonts w:ascii="Times New Roman" w:hAnsi="Times New Roman" w:cs="Times New Roman"/>
          <w:sz w:val="26"/>
          <w:szCs w:val="26"/>
        </w:rPr>
        <w:t xml:space="preserve">, I&amp;E sent data requests </w:t>
      </w:r>
      <w:r w:rsidR="00FD2C9E" w:rsidRPr="00BD0E71">
        <w:rPr>
          <w:rFonts w:ascii="Times New Roman" w:hAnsi="Times New Roman" w:cs="Times New Roman"/>
          <w:sz w:val="26"/>
          <w:szCs w:val="26"/>
        </w:rPr>
        <w:t xml:space="preserve">to </w:t>
      </w:r>
      <w:r w:rsidR="00DB1C55" w:rsidRPr="00BD0E71">
        <w:rPr>
          <w:rFonts w:ascii="Times New Roman" w:hAnsi="Times New Roman" w:cs="Times New Roman"/>
          <w:sz w:val="26"/>
          <w:szCs w:val="26"/>
        </w:rPr>
        <w:t>Liberty Power</w:t>
      </w:r>
      <w:r w:rsidR="007A6293" w:rsidRPr="00BD0E71">
        <w:rPr>
          <w:rFonts w:ascii="Times New Roman" w:hAnsi="Times New Roman" w:cs="Times New Roman"/>
          <w:sz w:val="26"/>
          <w:szCs w:val="26"/>
        </w:rPr>
        <w:t xml:space="preserve"> </w:t>
      </w:r>
      <w:r w:rsidR="00F1205A" w:rsidRPr="00BD0E71">
        <w:rPr>
          <w:rFonts w:ascii="Times New Roman" w:hAnsi="Times New Roman" w:cs="Times New Roman"/>
          <w:sz w:val="26"/>
          <w:szCs w:val="26"/>
        </w:rPr>
        <w:t xml:space="preserve">regarding </w:t>
      </w:r>
      <w:r w:rsidR="007A6293" w:rsidRPr="00BD0E71">
        <w:rPr>
          <w:rFonts w:ascii="Times New Roman" w:hAnsi="Times New Roman" w:cs="Times New Roman"/>
          <w:sz w:val="26"/>
          <w:szCs w:val="26"/>
        </w:rPr>
        <w:t xml:space="preserve">the </w:t>
      </w:r>
      <w:r w:rsidR="008D7E5F" w:rsidRPr="00BD0E71">
        <w:rPr>
          <w:rFonts w:ascii="Times New Roman" w:hAnsi="Times New Roman" w:cs="Times New Roman"/>
          <w:sz w:val="26"/>
          <w:szCs w:val="26"/>
        </w:rPr>
        <w:t xml:space="preserve">alleged </w:t>
      </w:r>
      <w:r w:rsidR="00F52157" w:rsidRPr="00BD0E71">
        <w:rPr>
          <w:rFonts w:ascii="Times New Roman" w:hAnsi="Times New Roman" w:cs="Times New Roman"/>
          <w:sz w:val="26"/>
          <w:szCs w:val="26"/>
        </w:rPr>
        <w:t>slamming</w:t>
      </w:r>
      <w:r w:rsidR="008D7E5F" w:rsidRPr="00BD0E71">
        <w:rPr>
          <w:rFonts w:ascii="Times New Roman" w:hAnsi="Times New Roman" w:cs="Times New Roman"/>
          <w:sz w:val="26"/>
          <w:szCs w:val="26"/>
        </w:rPr>
        <w:t xml:space="preserve"> incidents</w:t>
      </w:r>
      <w:r w:rsidR="00734998" w:rsidRPr="00BD0E71">
        <w:rPr>
          <w:rFonts w:ascii="Times New Roman" w:hAnsi="Times New Roman" w:cs="Times New Roman"/>
          <w:sz w:val="26"/>
          <w:szCs w:val="26"/>
        </w:rPr>
        <w:t>,</w:t>
      </w:r>
      <w:r w:rsidR="008D7E5F" w:rsidRPr="00BD0E71">
        <w:rPr>
          <w:rFonts w:ascii="Times New Roman" w:hAnsi="Times New Roman" w:cs="Times New Roman"/>
          <w:sz w:val="26"/>
          <w:szCs w:val="26"/>
        </w:rPr>
        <w:t xml:space="preserve"> and </w:t>
      </w:r>
      <w:r w:rsidR="00052BA6" w:rsidRPr="00BD0E71">
        <w:rPr>
          <w:rFonts w:ascii="Times New Roman" w:hAnsi="Times New Roman" w:cs="Times New Roman"/>
          <w:sz w:val="26"/>
          <w:szCs w:val="26"/>
        </w:rPr>
        <w:t>the Comp</w:t>
      </w:r>
      <w:r w:rsidR="00010244" w:rsidRPr="00BD0E71">
        <w:rPr>
          <w:rFonts w:ascii="Times New Roman" w:hAnsi="Times New Roman" w:cs="Times New Roman"/>
          <w:sz w:val="26"/>
          <w:szCs w:val="26"/>
        </w:rPr>
        <w:t>a</w:t>
      </w:r>
      <w:r w:rsidR="00052BA6" w:rsidRPr="00BD0E71">
        <w:rPr>
          <w:rFonts w:ascii="Times New Roman" w:hAnsi="Times New Roman" w:cs="Times New Roman"/>
          <w:sz w:val="26"/>
          <w:szCs w:val="26"/>
        </w:rPr>
        <w:t xml:space="preserve">ny’s </w:t>
      </w:r>
      <w:r w:rsidR="00CF1646" w:rsidRPr="00BD0E71">
        <w:rPr>
          <w:rFonts w:ascii="Times New Roman" w:hAnsi="Times New Roman" w:cs="Times New Roman"/>
          <w:sz w:val="26"/>
          <w:szCs w:val="26"/>
        </w:rPr>
        <w:t xml:space="preserve">marketing </w:t>
      </w:r>
      <w:r w:rsidR="00675D21" w:rsidRPr="00BD0E71">
        <w:rPr>
          <w:rFonts w:ascii="Times New Roman" w:hAnsi="Times New Roman" w:cs="Times New Roman"/>
          <w:sz w:val="26"/>
          <w:szCs w:val="26"/>
        </w:rPr>
        <w:t xml:space="preserve">materials and </w:t>
      </w:r>
      <w:r w:rsidR="00052BA6" w:rsidRPr="00BD0E71">
        <w:rPr>
          <w:rFonts w:ascii="Times New Roman" w:hAnsi="Times New Roman" w:cs="Times New Roman"/>
          <w:sz w:val="26"/>
          <w:szCs w:val="26"/>
        </w:rPr>
        <w:t xml:space="preserve">disclosure </w:t>
      </w:r>
      <w:r w:rsidR="00675D21" w:rsidRPr="00BD0E71">
        <w:rPr>
          <w:rFonts w:ascii="Times New Roman" w:hAnsi="Times New Roman" w:cs="Times New Roman"/>
          <w:sz w:val="26"/>
          <w:szCs w:val="26"/>
        </w:rPr>
        <w:t>statements</w:t>
      </w:r>
      <w:r w:rsidR="00052BA6" w:rsidRPr="00BD0E71">
        <w:rPr>
          <w:rFonts w:ascii="Times New Roman" w:hAnsi="Times New Roman" w:cs="Times New Roman"/>
          <w:sz w:val="26"/>
          <w:szCs w:val="26"/>
        </w:rPr>
        <w:t>.</w:t>
      </w:r>
      <w:r w:rsidR="00DA45AE" w:rsidRPr="00BD0E71">
        <w:rPr>
          <w:rFonts w:ascii="Times New Roman" w:hAnsi="Times New Roman" w:cs="Times New Roman"/>
          <w:sz w:val="26"/>
          <w:szCs w:val="26"/>
        </w:rPr>
        <w:t xml:space="preserve">  </w:t>
      </w:r>
      <w:r w:rsidR="00C4479D" w:rsidRPr="00BD0E71">
        <w:rPr>
          <w:rFonts w:ascii="Times New Roman" w:hAnsi="Times New Roman" w:cs="Times New Roman"/>
          <w:sz w:val="26"/>
          <w:szCs w:val="26"/>
        </w:rPr>
        <w:t xml:space="preserve">I&amp;E received responses to the aforementioned data requests from Liberty Power on </w:t>
      </w:r>
      <w:r w:rsidR="00704FBB" w:rsidRPr="00BD0E71">
        <w:rPr>
          <w:rFonts w:ascii="Times New Roman" w:hAnsi="Times New Roman" w:cs="Times New Roman"/>
          <w:sz w:val="26"/>
          <w:szCs w:val="26"/>
        </w:rPr>
        <w:t>June 7, 2017</w:t>
      </w:r>
      <w:r w:rsidR="00E94FC5" w:rsidRPr="00BD0E71">
        <w:rPr>
          <w:rFonts w:ascii="Times New Roman" w:hAnsi="Times New Roman" w:cs="Times New Roman"/>
          <w:sz w:val="26"/>
          <w:szCs w:val="26"/>
        </w:rPr>
        <w:t>,</w:t>
      </w:r>
      <w:r w:rsidR="00704FBB" w:rsidRPr="00BD0E71">
        <w:rPr>
          <w:rFonts w:ascii="Times New Roman" w:hAnsi="Times New Roman" w:cs="Times New Roman"/>
          <w:sz w:val="26"/>
          <w:szCs w:val="26"/>
        </w:rPr>
        <w:t xml:space="preserve"> and March 29, 2018</w:t>
      </w:r>
      <w:r w:rsidR="00E94FC5" w:rsidRPr="00BD0E71">
        <w:rPr>
          <w:rFonts w:ascii="Times New Roman" w:hAnsi="Times New Roman" w:cs="Times New Roman"/>
          <w:sz w:val="26"/>
          <w:szCs w:val="26"/>
        </w:rPr>
        <w:t xml:space="preserve">, </w:t>
      </w:r>
      <w:r w:rsidR="00C4479D" w:rsidRPr="00BD0E71">
        <w:rPr>
          <w:rFonts w:ascii="Times New Roman" w:hAnsi="Times New Roman" w:cs="Times New Roman"/>
          <w:sz w:val="26"/>
          <w:szCs w:val="26"/>
        </w:rPr>
        <w:t>respectively.</w:t>
      </w:r>
      <w:r w:rsidR="00D46B23" w:rsidRPr="00BD0E71">
        <w:rPr>
          <w:rFonts w:ascii="Times New Roman" w:hAnsi="Times New Roman" w:cs="Times New Roman"/>
          <w:sz w:val="26"/>
          <w:szCs w:val="26"/>
        </w:rPr>
        <w:t xml:space="preserve">  Settlement ¶</w:t>
      </w:r>
      <w:r w:rsidR="000F38A4" w:rsidRPr="00BD0E71">
        <w:rPr>
          <w:rFonts w:ascii="Times New Roman" w:hAnsi="Times New Roman" w:cs="Times New Roman"/>
          <w:sz w:val="26"/>
          <w:szCs w:val="26"/>
        </w:rPr>
        <w:t>¶</w:t>
      </w:r>
      <w:r w:rsidR="00833D87" w:rsidRPr="00BD0E71">
        <w:rPr>
          <w:rFonts w:ascii="Times New Roman" w:hAnsi="Times New Roman" w:cs="Times New Roman"/>
          <w:sz w:val="26"/>
          <w:szCs w:val="26"/>
        </w:rPr>
        <w:t> </w:t>
      </w:r>
      <w:r w:rsidR="000F38A4" w:rsidRPr="00BD0E71">
        <w:rPr>
          <w:rFonts w:ascii="Times New Roman" w:hAnsi="Times New Roman" w:cs="Times New Roman"/>
          <w:sz w:val="26"/>
          <w:szCs w:val="26"/>
        </w:rPr>
        <w:t>17, 18 at 5.</w:t>
      </w:r>
    </w:p>
    <w:p w14:paraId="549A795A" w14:textId="740DA9F9" w:rsidR="00270A5F" w:rsidRPr="00BD0E71" w:rsidRDefault="00270A5F" w:rsidP="006273D4">
      <w:pPr>
        <w:spacing w:after="0" w:line="360" w:lineRule="auto"/>
        <w:rPr>
          <w:rFonts w:ascii="Times New Roman" w:hAnsi="Times New Roman" w:cs="Times New Roman"/>
          <w:sz w:val="26"/>
          <w:szCs w:val="26"/>
        </w:rPr>
      </w:pPr>
    </w:p>
    <w:p w14:paraId="117F73E1" w14:textId="5BFA5582" w:rsidR="007C592A" w:rsidRPr="00BD0E71" w:rsidRDefault="00044115"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D76523" w:rsidRPr="00BD0E71">
        <w:rPr>
          <w:rFonts w:ascii="Times New Roman" w:hAnsi="Times New Roman" w:cs="Times New Roman"/>
          <w:sz w:val="26"/>
          <w:szCs w:val="26"/>
        </w:rPr>
        <w:t xml:space="preserve">After conducting informal discovery and engaging in discussion </w:t>
      </w:r>
      <w:r w:rsidR="00147D30" w:rsidRPr="00BD0E71">
        <w:rPr>
          <w:rFonts w:ascii="Times New Roman" w:hAnsi="Times New Roman" w:cs="Times New Roman"/>
          <w:sz w:val="26"/>
          <w:szCs w:val="26"/>
        </w:rPr>
        <w:t xml:space="preserve">and negotiation </w:t>
      </w:r>
      <w:r w:rsidR="00D76523" w:rsidRPr="00BD0E71">
        <w:rPr>
          <w:rFonts w:ascii="Times New Roman" w:hAnsi="Times New Roman" w:cs="Times New Roman"/>
          <w:sz w:val="26"/>
          <w:szCs w:val="26"/>
        </w:rPr>
        <w:t xml:space="preserve">over several months, the Parties </w:t>
      </w:r>
      <w:r w:rsidR="002B1410" w:rsidRPr="00BD0E71">
        <w:rPr>
          <w:rFonts w:ascii="Times New Roman" w:hAnsi="Times New Roman" w:cs="Times New Roman"/>
          <w:sz w:val="26"/>
          <w:szCs w:val="26"/>
        </w:rPr>
        <w:t>agreed to</w:t>
      </w:r>
      <w:r w:rsidR="00BC323E" w:rsidRPr="00BD0E71">
        <w:rPr>
          <w:rFonts w:ascii="Times New Roman" w:eastAsia="Times New Roman" w:hAnsi="Times New Roman" w:cs="Times New Roman"/>
          <w:sz w:val="26"/>
          <w:szCs w:val="26"/>
        </w:rPr>
        <w:t xml:space="preserve"> resolve the matter in accordance with the Commission’s policy to promote settlements at 52 Pa. Code § 5.231.</w:t>
      </w:r>
      <w:r w:rsidR="002B1410" w:rsidRPr="00BD0E71">
        <w:rPr>
          <w:rFonts w:ascii="Times New Roman" w:hAnsi="Times New Roman" w:cs="Times New Roman"/>
          <w:sz w:val="26"/>
          <w:szCs w:val="26"/>
        </w:rPr>
        <w:t xml:space="preserve"> </w:t>
      </w:r>
      <w:r w:rsidR="00766C4E" w:rsidRPr="00BD0E71">
        <w:rPr>
          <w:rFonts w:ascii="Times New Roman" w:hAnsi="Times New Roman" w:cs="Times New Roman"/>
          <w:sz w:val="26"/>
          <w:szCs w:val="26"/>
        </w:rPr>
        <w:t xml:space="preserve"> Settlement </w:t>
      </w:r>
      <w:r w:rsidR="003A1301" w:rsidRPr="00BD0E71">
        <w:rPr>
          <w:rFonts w:ascii="Times New Roman" w:hAnsi="Times New Roman" w:cs="Times New Roman"/>
          <w:sz w:val="26"/>
          <w:szCs w:val="26"/>
        </w:rPr>
        <w:t>¶ 54 at</w:t>
      </w:r>
      <w:r w:rsidR="007C592A" w:rsidRPr="00BD0E71">
        <w:rPr>
          <w:rFonts w:ascii="Times New Roman" w:hAnsi="Times New Roman" w:cs="Times New Roman"/>
          <w:sz w:val="26"/>
          <w:szCs w:val="26"/>
        </w:rPr>
        <w:t> </w:t>
      </w:r>
      <w:r w:rsidR="003A1301" w:rsidRPr="00BD0E71">
        <w:rPr>
          <w:rFonts w:ascii="Times New Roman" w:hAnsi="Times New Roman" w:cs="Times New Roman"/>
          <w:sz w:val="26"/>
          <w:szCs w:val="26"/>
        </w:rPr>
        <w:t>14.</w:t>
      </w:r>
    </w:p>
    <w:p w14:paraId="38FA6634" w14:textId="792FA743" w:rsidR="007C592A" w:rsidRPr="00BD0E71" w:rsidRDefault="007C592A" w:rsidP="006273D4">
      <w:pPr>
        <w:spacing w:after="0" w:line="360" w:lineRule="auto"/>
        <w:rPr>
          <w:rFonts w:ascii="Times New Roman" w:hAnsi="Times New Roman" w:cs="Times New Roman"/>
          <w:sz w:val="26"/>
          <w:szCs w:val="26"/>
        </w:rPr>
      </w:pPr>
    </w:p>
    <w:p w14:paraId="1528928C" w14:textId="3BD11F91" w:rsidR="00591CEC" w:rsidRPr="00BD0E71" w:rsidRDefault="007C592A" w:rsidP="006273D4">
      <w:pPr>
        <w:tabs>
          <w:tab w:val="left" w:pos="-720"/>
        </w:tabs>
        <w:suppressAutoHyphens/>
        <w:spacing w:after="0" w:line="360" w:lineRule="auto"/>
        <w:rPr>
          <w:rFonts w:ascii="Times New Roman" w:eastAsia="Times New Roman" w:hAnsi="Times New Roman" w:cs="Times New Roman"/>
          <w:sz w:val="26"/>
          <w:szCs w:val="26"/>
        </w:rPr>
      </w:pPr>
      <w:r w:rsidRPr="00BD0E71">
        <w:rPr>
          <w:rFonts w:ascii="Times New Roman" w:hAnsi="Times New Roman" w:cs="Times New Roman"/>
          <w:sz w:val="26"/>
          <w:szCs w:val="26"/>
        </w:rPr>
        <w:lastRenderedPageBreak/>
        <w:tab/>
      </w:r>
      <w:r w:rsidRPr="00BD0E71">
        <w:rPr>
          <w:rFonts w:ascii="Times New Roman" w:hAnsi="Times New Roman" w:cs="Times New Roman"/>
          <w:sz w:val="26"/>
          <w:szCs w:val="26"/>
        </w:rPr>
        <w:tab/>
      </w:r>
      <w:r w:rsidR="00591CEC" w:rsidRPr="00BD0E71">
        <w:rPr>
          <w:rFonts w:ascii="Times New Roman" w:eastAsia="Times New Roman" w:hAnsi="Times New Roman" w:cs="Times New Roman"/>
          <w:sz w:val="26"/>
          <w:szCs w:val="26"/>
        </w:rPr>
        <w:t>As a result of th</w:t>
      </w:r>
      <w:r w:rsidR="00057D0A" w:rsidRPr="00BD0E71">
        <w:rPr>
          <w:rFonts w:ascii="Times New Roman" w:eastAsia="Times New Roman" w:hAnsi="Times New Roman" w:cs="Times New Roman"/>
          <w:sz w:val="26"/>
          <w:szCs w:val="26"/>
        </w:rPr>
        <w:t xml:space="preserve">eir </w:t>
      </w:r>
      <w:r w:rsidR="00591CEC" w:rsidRPr="00BD0E71">
        <w:rPr>
          <w:rFonts w:ascii="Times New Roman" w:eastAsia="Times New Roman" w:hAnsi="Times New Roman" w:cs="Times New Roman"/>
          <w:sz w:val="26"/>
          <w:szCs w:val="26"/>
        </w:rPr>
        <w:t>negotiations, the Parties filed the instant Settlement on</w:t>
      </w:r>
      <w:r w:rsidR="00A477AB" w:rsidRPr="00BD0E71">
        <w:rPr>
          <w:rFonts w:ascii="Times New Roman" w:eastAsia="Times New Roman" w:hAnsi="Times New Roman" w:cs="Times New Roman"/>
          <w:sz w:val="26"/>
          <w:szCs w:val="26"/>
        </w:rPr>
        <w:t xml:space="preserve"> June 6, 2019</w:t>
      </w:r>
      <w:r w:rsidR="00591CEC" w:rsidRPr="00BD0E71">
        <w:rPr>
          <w:rFonts w:ascii="Times New Roman" w:eastAsia="Times New Roman" w:hAnsi="Times New Roman" w:cs="Times New Roman"/>
          <w:sz w:val="26"/>
          <w:szCs w:val="26"/>
        </w:rPr>
        <w:t>, for the Commission’s consideration.</w:t>
      </w:r>
    </w:p>
    <w:p w14:paraId="3430B565" w14:textId="508AB2F1" w:rsidR="007C592A" w:rsidRPr="00BD0E71" w:rsidRDefault="007C592A" w:rsidP="006273D4">
      <w:pPr>
        <w:spacing w:after="0" w:line="360" w:lineRule="auto"/>
        <w:rPr>
          <w:rFonts w:ascii="Times New Roman" w:hAnsi="Times New Roman" w:cs="Times New Roman"/>
          <w:sz w:val="26"/>
          <w:szCs w:val="26"/>
        </w:rPr>
      </w:pPr>
    </w:p>
    <w:p w14:paraId="78F361C8" w14:textId="4425A16B" w:rsidR="005061E8" w:rsidRPr="00BD0E71" w:rsidRDefault="001C21E4" w:rsidP="006273D4">
      <w:pPr>
        <w:tabs>
          <w:tab w:val="left" w:pos="-720"/>
        </w:tabs>
        <w:suppressAutoHyphens/>
        <w:spacing w:after="0" w:line="360" w:lineRule="auto"/>
        <w:rPr>
          <w:rFonts w:ascii="Times New Roman" w:eastAsia="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E24C7C" w:rsidRPr="00BD0E71">
        <w:rPr>
          <w:rFonts w:ascii="Times New Roman" w:hAnsi="Times New Roman" w:cs="Times New Roman"/>
          <w:sz w:val="26"/>
          <w:szCs w:val="26"/>
        </w:rPr>
        <w:t xml:space="preserve">In our </w:t>
      </w:r>
      <w:r w:rsidR="00942918" w:rsidRPr="00BD0E71">
        <w:rPr>
          <w:rFonts w:ascii="Times New Roman" w:hAnsi="Times New Roman" w:cs="Times New Roman"/>
          <w:i/>
          <w:iCs/>
          <w:sz w:val="26"/>
          <w:szCs w:val="26"/>
        </w:rPr>
        <w:t>August 2019 Order</w:t>
      </w:r>
      <w:r w:rsidR="00942918" w:rsidRPr="00BD0E71">
        <w:rPr>
          <w:rFonts w:ascii="Times New Roman" w:hAnsi="Times New Roman" w:cs="Times New Roman"/>
          <w:sz w:val="26"/>
          <w:szCs w:val="26"/>
        </w:rPr>
        <w:t xml:space="preserve">, </w:t>
      </w:r>
      <w:r w:rsidR="006F009C" w:rsidRPr="00BD0E71">
        <w:rPr>
          <w:rFonts w:ascii="Times New Roman" w:hAnsi="Times New Roman" w:cs="Times New Roman"/>
          <w:sz w:val="26"/>
          <w:szCs w:val="26"/>
        </w:rPr>
        <w:t xml:space="preserve">we </w:t>
      </w:r>
      <w:r w:rsidR="00942918" w:rsidRPr="00BD0E71">
        <w:rPr>
          <w:rFonts w:ascii="Times New Roman" w:hAnsi="Times New Roman" w:cs="Times New Roman"/>
          <w:sz w:val="26"/>
          <w:szCs w:val="26"/>
        </w:rPr>
        <w:t xml:space="preserve">provided interested parties </w:t>
      </w:r>
      <w:r w:rsidR="005407D7" w:rsidRPr="00BD0E71">
        <w:rPr>
          <w:rFonts w:ascii="Times New Roman" w:eastAsia="Times New Roman" w:hAnsi="Times New Roman" w:cs="Times New Roman"/>
          <w:sz w:val="26"/>
          <w:szCs w:val="26"/>
        </w:rPr>
        <w:t xml:space="preserve">with the opportunity to file comments.  To be considered timely, the Commission directed that comments be </w:t>
      </w:r>
      <w:r w:rsidR="00D34D67">
        <w:rPr>
          <w:rFonts w:ascii="Times New Roman" w:eastAsia="Times New Roman" w:hAnsi="Times New Roman" w:cs="Times New Roman"/>
          <w:sz w:val="26"/>
          <w:szCs w:val="26"/>
        </w:rPr>
        <w:t xml:space="preserve">filed </w:t>
      </w:r>
      <w:r w:rsidR="005407D7" w:rsidRPr="00BD0E71">
        <w:rPr>
          <w:rFonts w:ascii="Times New Roman" w:eastAsia="Times New Roman" w:hAnsi="Times New Roman" w:cs="Times New Roman"/>
          <w:sz w:val="26"/>
          <w:szCs w:val="26"/>
        </w:rPr>
        <w:t xml:space="preserve">no later than twenty days from the date of entry of the </w:t>
      </w:r>
      <w:r w:rsidR="005407D7" w:rsidRPr="00BD0E71">
        <w:rPr>
          <w:rFonts w:ascii="Times New Roman" w:hAnsi="Times New Roman" w:cs="Times New Roman"/>
          <w:i/>
          <w:iCs/>
          <w:sz w:val="26"/>
          <w:szCs w:val="26"/>
        </w:rPr>
        <w:t>August 2019 Order</w:t>
      </w:r>
      <w:r w:rsidR="006F009C" w:rsidRPr="00BD0E71">
        <w:rPr>
          <w:rFonts w:ascii="Times New Roman" w:hAnsi="Times New Roman" w:cs="Times New Roman"/>
          <w:sz w:val="26"/>
          <w:szCs w:val="26"/>
        </w:rPr>
        <w:t xml:space="preserve">, or by </w:t>
      </w:r>
      <w:r w:rsidR="008C5741" w:rsidRPr="00BD0E71">
        <w:rPr>
          <w:rFonts w:ascii="Times New Roman" w:hAnsi="Times New Roman" w:cs="Times New Roman"/>
          <w:sz w:val="26"/>
          <w:szCs w:val="26"/>
        </w:rPr>
        <w:t>August 28, 20</w:t>
      </w:r>
      <w:r w:rsidR="00F20127" w:rsidRPr="00BD0E71">
        <w:rPr>
          <w:rFonts w:ascii="Times New Roman" w:hAnsi="Times New Roman" w:cs="Times New Roman"/>
          <w:sz w:val="26"/>
          <w:szCs w:val="26"/>
        </w:rPr>
        <w:t>19</w:t>
      </w:r>
      <w:r w:rsidR="005407D7" w:rsidRPr="00BD0E71">
        <w:rPr>
          <w:rFonts w:ascii="Times New Roman" w:eastAsia="Times New Roman" w:hAnsi="Times New Roman" w:cs="Times New Roman"/>
          <w:sz w:val="26"/>
          <w:szCs w:val="26"/>
        </w:rPr>
        <w:t xml:space="preserve">.  </w:t>
      </w:r>
    </w:p>
    <w:p w14:paraId="60ACBAE4" w14:textId="77777777" w:rsidR="005061E8" w:rsidRPr="00BD0E71" w:rsidRDefault="005061E8" w:rsidP="006273D4">
      <w:pPr>
        <w:tabs>
          <w:tab w:val="left" w:pos="-720"/>
        </w:tabs>
        <w:suppressAutoHyphens/>
        <w:spacing w:after="0" w:line="360" w:lineRule="auto"/>
        <w:rPr>
          <w:rFonts w:ascii="Times New Roman" w:eastAsia="Times New Roman" w:hAnsi="Times New Roman" w:cs="Times New Roman"/>
          <w:sz w:val="26"/>
          <w:szCs w:val="26"/>
        </w:rPr>
      </w:pPr>
    </w:p>
    <w:p w14:paraId="66F4ACDE" w14:textId="3BED9B14" w:rsidR="005407D7" w:rsidRPr="00BD0E71" w:rsidRDefault="005061E8" w:rsidP="006273D4">
      <w:pPr>
        <w:tabs>
          <w:tab w:val="left" w:pos="-720"/>
        </w:tabs>
        <w:suppressAutoHyphens/>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Comments</w:t>
      </w:r>
      <w:r w:rsidR="00F26845" w:rsidRPr="00BD0E71">
        <w:rPr>
          <w:rFonts w:ascii="Times New Roman" w:eastAsia="Times New Roman" w:hAnsi="Times New Roman" w:cs="Times New Roman"/>
          <w:sz w:val="26"/>
          <w:szCs w:val="26"/>
        </w:rPr>
        <w:t xml:space="preserve"> </w:t>
      </w:r>
      <w:r w:rsidR="00F20127" w:rsidRPr="00BD0E71">
        <w:rPr>
          <w:rFonts w:ascii="Times New Roman" w:eastAsia="Times New Roman" w:hAnsi="Times New Roman" w:cs="Times New Roman"/>
          <w:sz w:val="26"/>
          <w:szCs w:val="26"/>
        </w:rPr>
        <w:t xml:space="preserve">were filed by one interested party, Mr. Dan Ocko, </w:t>
      </w:r>
      <w:r w:rsidR="00962C64" w:rsidRPr="00BD0E71">
        <w:rPr>
          <w:rFonts w:ascii="Times New Roman" w:eastAsia="Times New Roman" w:hAnsi="Times New Roman" w:cs="Times New Roman"/>
          <w:sz w:val="26"/>
          <w:szCs w:val="26"/>
        </w:rPr>
        <w:t>o</w:t>
      </w:r>
      <w:r w:rsidR="00961F6A" w:rsidRPr="00BD0E71">
        <w:rPr>
          <w:rFonts w:ascii="Times New Roman" w:eastAsia="Times New Roman" w:hAnsi="Times New Roman" w:cs="Times New Roman"/>
          <w:sz w:val="26"/>
          <w:szCs w:val="26"/>
        </w:rPr>
        <w:t xml:space="preserve">n </w:t>
      </w:r>
      <w:r w:rsidR="00153D7C" w:rsidRPr="00BD0E71">
        <w:rPr>
          <w:rFonts w:ascii="Times New Roman" w:eastAsia="Times New Roman" w:hAnsi="Times New Roman" w:cs="Times New Roman"/>
          <w:sz w:val="26"/>
          <w:szCs w:val="26"/>
        </w:rPr>
        <w:t>August</w:t>
      </w:r>
      <w:r w:rsidR="004347DB">
        <w:rPr>
          <w:rFonts w:ascii="Times New Roman" w:eastAsia="Times New Roman" w:hAnsi="Times New Roman" w:cs="Times New Roman"/>
          <w:sz w:val="26"/>
          <w:szCs w:val="26"/>
        </w:rPr>
        <w:t> </w:t>
      </w:r>
      <w:r w:rsidR="00153D7C" w:rsidRPr="00BD0E71">
        <w:rPr>
          <w:rFonts w:ascii="Times New Roman" w:eastAsia="Times New Roman" w:hAnsi="Times New Roman" w:cs="Times New Roman"/>
          <w:sz w:val="26"/>
          <w:szCs w:val="26"/>
        </w:rPr>
        <w:t>27,</w:t>
      </w:r>
      <w:r w:rsidR="004347DB">
        <w:rPr>
          <w:rFonts w:ascii="Times New Roman" w:eastAsia="Times New Roman" w:hAnsi="Times New Roman" w:cs="Times New Roman"/>
          <w:sz w:val="26"/>
          <w:szCs w:val="26"/>
        </w:rPr>
        <w:t> </w:t>
      </w:r>
      <w:r w:rsidR="00153D7C" w:rsidRPr="00BD0E71">
        <w:rPr>
          <w:rFonts w:ascii="Times New Roman" w:eastAsia="Times New Roman" w:hAnsi="Times New Roman" w:cs="Times New Roman"/>
          <w:sz w:val="26"/>
          <w:szCs w:val="26"/>
        </w:rPr>
        <w:t xml:space="preserve">2019.  </w:t>
      </w:r>
      <w:r w:rsidR="00AE7470" w:rsidRPr="00BD0E71">
        <w:rPr>
          <w:rFonts w:ascii="Times New Roman" w:eastAsia="Times New Roman" w:hAnsi="Times New Roman" w:cs="Times New Roman"/>
          <w:sz w:val="26"/>
          <w:szCs w:val="26"/>
        </w:rPr>
        <w:t xml:space="preserve">On </w:t>
      </w:r>
      <w:r w:rsidR="000F1668" w:rsidRPr="00BD0E71">
        <w:rPr>
          <w:rFonts w:ascii="Times New Roman" w:eastAsia="Times New Roman" w:hAnsi="Times New Roman" w:cs="Times New Roman"/>
          <w:sz w:val="26"/>
          <w:szCs w:val="26"/>
        </w:rPr>
        <w:t xml:space="preserve">October 17, 2019, </w:t>
      </w:r>
      <w:r w:rsidR="00165D7F" w:rsidRPr="00BD0E71">
        <w:rPr>
          <w:rFonts w:ascii="Times New Roman" w:eastAsia="Times New Roman" w:hAnsi="Times New Roman" w:cs="Times New Roman"/>
          <w:sz w:val="26"/>
          <w:szCs w:val="26"/>
        </w:rPr>
        <w:t xml:space="preserve">Liberty Power filed </w:t>
      </w:r>
      <w:r w:rsidR="00E53D3F" w:rsidRPr="00BD0E71">
        <w:rPr>
          <w:rFonts w:ascii="Times New Roman" w:eastAsia="Times New Roman" w:hAnsi="Times New Roman" w:cs="Times New Roman"/>
          <w:sz w:val="26"/>
          <w:szCs w:val="26"/>
        </w:rPr>
        <w:t>r</w:t>
      </w:r>
      <w:r w:rsidR="00165D7F" w:rsidRPr="00BD0E71">
        <w:rPr>
          <w:rFonts w:ascii="Times New Roman" w:eastAsia="Times New Roman" w:hAnsi="Times New Roman" w:cs="Times New Roman"/>
          <w:sz w:val="26"/>
          <w:szCs w:val="26"/>
        </w:rPr>
        <w:t xml:space="preserve">eply </w:t>
      </w:r>
      <w:r w:rsidR="00E53D3F" w:rsidRPr="00BD0E71">
        <w:rPr>
          <w:rFonts w:ascii="Times New Roman" w:eastAsia="Times New Roman" w:hAnsi="Times New Roman" w:cs="Times New Roman"/>
          <w:sz w:val="26"/>
          <w:szCs w:val="26"/>
        </w:rPr>
        <w:t>c</w:t>
      </w:r>
      <w:r w:rsidR="00165D7F" w:rsidRPr="00BD0E71">
        <w:rPr>
          <w:rFonts w:ascii="Times New Roman" w:eastAsia="Times New Roman" w:hAnsi="Times New Roman" w:cs="Times New Roman"/>
          <w:sz w:val="26"/>
          <w:szCs w:val="26"/>
        </w:rPr>
        <w:t>omments.</w:t>
      </w:r>
      <w:r w:rsidR="00B846BA" w:rsidRPr="00BD0E71">
        <w:rPr>
          <w:rFonts w:ascii="Times New Roman" w:eastAsia="Times New Roman" w:hAnsi="Times New Roman" w:cs="Times New Roman"/>
          <w:sz w:val="26"/>
          <w:szCs w:val="26"/>
        </w:rPr>
        <w:t xml:space="preserve">  These </w:t>
      </w:r>
      <w:r w:rsidR="00E53D3F" w:rsidRPr="00BD0E71">
        <w:rPr>
          <w:rFonts w:ascii="Times New Roman" w:eastAsia="Times New Roman" w:hAnsi="Times New Roman" w:cs="Times New Roman"/>
          <w:sz w:val="26"/>
          <w:szCs w:val="26"/>
        </w:rPr>
        <w:t>c</w:t>
      </w:r>
      <w:r w:rsidR="00B846BA" w:rsidRPr="00BD0E71">
        <w:rPr>
          <w:rFonts w:ascii="Times New Roman" w:eastAsia="Times New Roman" w:hAnsi="Times New Roman" w:cs="Times New Roman"/>
          <w:sz w:val="26"/>
          <w:szCs w:val="26"/>
        </w:rPr>
        <w:t xml:space="preserve">omments </w:t>
      </w:r>
      <w:r w:rsidR="00E53D3F" w:rsidRPr="00BD0E71">
        <w:rPr>
          <w:rFonts w:ascii="Times New Roman" w:eastAsia="Times New Roman" w:hAnsi="Times New Roman" w:cs="Times New Roman"/>
          <w:sz w:val="26"/>
          <w:szCs w:val="26"/>
        </w:rPr>
        <w:t xml:space="preserve">and reply comments </w:t>
      </w:r>
      <w:r w:rsidR="002229D2" w:rsidRPr="00BD0E71">
        <w:rPr>
          <w:rFonts w:ascii="Times New Roman" w:eastAsia="Times New Roman" w:hAnsi="Times New Roman" w:cs="Times New Roman"/>
          <w:sz w:val="26"/>
          <w:szCs w:val="26"/>
        </w:rPr>
        <w:t xml:space="preserve">in conjunction with our analysis </w:t>
      </w:r>
      <w:r w:rsidR="008D6D60" w:rsidRPr="00BD0E71">
        <w:rPr>
          <w:rFonts w:ascii="Times New Roman" w:eastAsia="Times New Roman" w:hAnsi="Times New Roman" w:cs="Times New Roman"/>
          <w:sz w:val="26"/>
          <w:szCs w:val="26"/>
        </w:rPr>
        <w:t xml:space="preserve">and disposition </w:t>
      </w:r>
      <w:r w:rsidR="002229D2" w:rsidRPr="00BD0E71">
        <w:rPr>
          <w:rFonts w:ascii="Times New Roman" w:eastAsia="Times New Roman" w:hAnsi="Times New Roman" w:cs="Times New Roman"/>
          <w:sz w:val="26"/>
          <w:szCs w:val="26"/>
        </w:rPr>
        <w:t xml:space="preserve">of the proposed Settlement will be discussed in this Opinion and Order, </w:t>
      </w:r>
      <w:r w:rsidR="002229D2" w:rsidRPr="00BD0E71">
        <w:rPr>
          <w:rFonts w:ascii="Times New Roman" w:eastAsia="Times New Roman" w:hAnsi="Times New Roman" w:cs="Times New Roman"/>
          <w:i/>
          <w:iCs/>
          <w:sz w:val="26"/>
          <w:szCs w:val="26"/>
        </w:rPr>
        <w:t>infra</w:t>
      </w:r>
      <w:r w:rsidR="00833E60" w:rsidRPr="00BD0E71">
        <w:rPr>
          <w:rFonts w:ascii="Times New Roman" w:eastAsia="Times New Roman" w:hAnsi="Times New Roman" w:cs="Times New Roman"/>
          <w:sz w:val="26"/>
          <w:szCs w:val="26"/>
        </w:rPr>
        <w:t>.</w:t>
      </w:r>
    </w:p>
    <w:p w14:paraId="73F933AA" w14:textId="3A3FF246" w:rsidR="00962C64" w:rsidRPr="00BD0E71" w:rsidRDefault="00962C64" w:rsidP="006273D4">
      <w:pPr>
        <w:tabs>
          <w:tab w:val="left" w:pos="-720"/>
        </w:tabs>
        <w:suppressAutoHyphens/>
        <w:spacing w:after="0" w:line="360" w:lineRule="auto"/>
        <w:rPr>
          <w:rFonts w:ascii="Times New Roman" w:eastAsia="Times New Roman" w:hAnsi="Times New Roman" w:cs="Times New Roman"/>
          <w:sz w:val="26"/>
          <w:szCs w:val="26"/>
        </w:rPr>
      </w:pPr>
    </w:p>
    <w:p w14:paraId="5B55EC46" w14:textId="25631646" w:rsidR="00704FBB" w:rsidRPr="00BD0E71" w:rsidRDefault="00833E60" w:rsidP="004347DB">
      <w:pPr>
        <w:keepNext/>
        <w:keepLines/>
        <w:spacing w:after="0" w:line="360" w:lineRule="auto"/>
        <w:jc w:val="center"/>
        <w:rPr>
          <w:rFonts w:ascii="Times New Roman" w:hAnsi="Times New Roman" w:cs="Times New Roman"/>
          <w:b/>
          <w:bCs/>
          <w:sz w:val="26"/>
          <w:szCs w:val="26"/>
        </w:rPr>
      </w:pPr>
      <w:r w:rsidRPr="00BD0E71">
        <w:rPr>
          <w:rFonts w:ascii="Times New Roman" w:hAnsi="Times New Roman" w:cs="Times New Roman"/>
          <w:b/>
          <w:bCs/>
          <w:sz w:val="26"/>
          <w:szCs w:val="26"/>
        </w:rPr>
        <w:t xml:space="preserve">II.  </w:t>
      </w:r>
      <w:r w:rsidR="004347DB">
        <w:rPr>
          <w:rFonts w:ascii="Times New Roman" w:hAnsi="Times New Roman" w:cs="Times New Roman"/>
          <w:b/>
          <w:bCs/>
          <w:sz w:val="26"/>
          <w:szCs w:val="26"/>
        </w:rPr>
        <w:tab/>
      </w:r>
      <w:r w:rsidR="00704FBB" w:rsidRPr="00BD0E71">
        <w:rPr>
          <w:rFonts w:ascii="Times New Roman" w:hAnsi="Times New Roman" w:cs="Times New Roman"/>
          <w:b/>
          <w:bCs/>
          <w:sz w:val="26"/>
          <w:szCs w:val="26"/>
        </w:rPr>
        <w:t>Background</w:t>
      </w:r>
    </w:p>
    <w:p w14:paraId="4A6761F7" w14:textId="77777777" w:rsidR="001A44AD" w:rsidRPr="00BD0E71" w:rsidRDefault="001A44AD" w:rsidP="00C9137C">
      <w:pPr>
        <w:keepNext/>
        <w:keepLines/>
        <w:spacing w:after="0" w:line="360" w:lineRule="auto"/>
        <w:rPr>
          <w:rFonts w:ascii="Times New Roman" w:hAnsi="Times New Roman" w:cs="Times New Roman"/>
          <w:sz w:val="26"/>
          <w:szCs w:val="26"/>
        </w:rPr>
      </w:pPr>
    </w:p>
    <w:p w14:paraId="7E99F2EF" w14:textId="5BBE4EE1" w:rsidR="001A44AD" w:rsidRPr="00BD0E71" w:rsidRDefault="008461E6" w:rsidP="00C9137C">
      <w:pPr>
        <w:keepNext/>
        <w:keepLines/>
        <w:spacing w:after="0" w:line="360" w:lineRule="auto"/>
        <w:rPr>
          <w:rFonts w:ascii="Times New Roman" w:hAnsi="Times New Roman" w:cs="Times New Roman"/>
          <w:b/>
          <w:bCs/>
          <w:sz w:val="26"/>
          <w:szCs w:val="26"/>
        </w:rPr>
      </w:pPr>
      <w:r w:rsidRPr="00BD0E71">
        <w:rPr>
          <w:rFonts w:ascii="Times New Roman" w:hAnsi="Times New Roman" w:cs="Times New Roman"/>
          <w:b/>
          <w:bCs/>
          <w:sz w:val="26"/>
          <w:szCs w:val="26"/>
        </w:rPr>
        <w:t>A</w:t>
      </w:r>
      <w:r w:rsidR="00AC41F3" w:rsidRPr="00BD0E71">
        <w:rPr>
          <w:rFonts w:ascii="Times New Roman" w:hAnsi="Times New Roman" w:cs="Times New Roman"/>
          <w:b/>
          <w:bCs/>
          <w:sz w:val="26"/>
          <w:szCs w:val="26"/>
        </w:rPr>
        <w:t>.</w:t>
      </w:r>
      <w:r w:rsidR="00D24B30" w:rsidRPr="00BD0E71">
        <w:rPr>
          <w:rFonts w:ascii="Times New Roman" w:hAnsi="Times New Roman" w:cs="Times New Roman"/>
          <w:b/>
          <w:bCs/>
          <w:sz w:val="26"/>
          <w:szCs w:val="26"/>
        </w:rPr>
        <w:tab/>
      </w:r>
      <w:r w:rsidR="00AC41F3" w:rsidRPr="00BD0E71">
        <w:rPr>
          <w:rFonts w:ascii="Times New Roman" w:hAnsi="Times New Roman" w:cs="Times New Roman"/>
          <w:b/>
          <w:bCs/>
          <w:sz w:val="26"/>
          <w:szCs w:val="26"/>
        </w:rPr>
        <w:t>Allegations of Slamming</w:t>
      </w:r>
    </w:p>
    <w:p w14:paraId="0DD9F42C" w14:textId="77777777" w:rsidR="00D24B30" w:rsidRPr="00BD0E71" w:rsidRDefault="00D24B30" w:rsidP="00C9137C">
      <w:pPr>
        <w:keepNext/>
        <w:keepLines/>
        <w:spacing w:after="0" w:line="360" w:lineRule="auto"/>
        <w:rPr>
          <w:rFonts w:ascii="Times New Roman" w:hAnsi="Times New Roman" w:cs="Times New Roman"/>
          <w:b/>
          <w:bCs/>
          <w:sz w:val="26"/>
          <w:szCs w:val="26"/>
        </w:rPr>
      </w:pPr>
    </w:p>
    <w:p w14:paraId="38431331" w14:textId="77D5AF98" w:rsidR="005237E5" w:rsidRPr="00BD0E71" w:rsidRDefault="00AC41F3"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5B35D9" w:rsidRPr="00BD0E71">
        <w:rPr>
          <w:rFonts w:ascii="Times New Roman" w:hAnsi="Times New Roman" w:cs="Times New Roman"/>
          <w:sz w:val="26"/>
          <w:szCs w:val="26"/>
        </w:rPr>
        <w:t xml:space="preserve">Through its investigation, I&amp;E determined that </w:t>
      </w:r>
      <w:r w:rsidRPr="00BD0E71">
        <w:rPr>
          <w:rFonts w:ascii="Times New Roman" w:hAnsi="Times New Roman" w:cs="Times New Roman"/>
          <w:sz w:val="26"/>
          <w:szCs w:val="26"/>
        </w:rPr>
        <w:t xml:space="preserve">Liberty Power </w:t>
      </w:r>
      <w:r w:rsidR="005B35D9" w:rsidRPr="00BD0E71">
        <w:rPr>
          <w:rFonts w:ascii="Times New Roman" w:hAnsi="Times New Roman" w:cs="Times New Roman"/>
          <w:sz w:val="26"/>
          <w:szCs w:val="26"/>
        </w:rPr>
        <w:t xml:space="preserve">had </w:t>
      </w:r>
      <w:r w:rsidRPr="00BD0E71">
        <w:rPr>
          <w:rFonts w:ascii="Times New Roman" w:hAnsi="Times New Roman" w:cs="Times New Roman"/>
          <w:sz w:val="26"/>
          <w:szCs w:val="26"/>
        </w:rPr>
        <w:t xml:space="preserve">contracted with MIB between February 2016 and June </w:t>
      </w:r>
      <w:r w:rsidR="00140445" w:rsidRPr="00BD0E71">
        <w:rPr>
          <w:rFonts w:ascii="Times New Roman" w:hAnsi="Times New Roman" w:cs="Times New Roman"/>
          <w:sz w:val="26"/>
          <w:szCs w:val="26"/>
        </w:rPr>
        <w:t>14, 2016</w:t>
      </w:r>
      <w:r w:rsidR="003801B7" w:rsidRPr="00BD0E71">
        <w:rPr>
          <w:rFonts w:ascii="Times New Roman" w:hAnsi="Times New Roman" w:cs="Times New Roman"/>
          <w:sz w:val="26"/>
          <w:szCs w:val="26"/>
        </w:rPr>
        <w:t>,</w:t>
      </w:r>
      <w:r w:rsidR="00140445" w:rsidRPr="00BD0E71">
        <w:rPr>
          <w:rFonts w:ascii="Times New Roman" w:hAnsi="Times New Roman" w:cs="Times New Roman"/>
          <w:sz w:val="26"/>
          <w:szCs w:val="26"/>
        </w:rPr>
        <w:t xml:space="preserve"> to solicit new customers in Pennsylvania.  </w:t>
      </w:r>
      <w:r w:rsidR="0031064F" w:rsidRPr="00BD0E71">
        <w:rPr>
          <w:rFonts w:ascii="Times New Roman" w:hAnsi="Times New Roman" w:cs="Times New Roman"/>
          <w:sz w:val="26"/>
          <w:szCs w:val="26"/>
        </w:rPr>
        <w:t>Settlement</w:t>
      </w:r>
      <w:r w:rsidR="00220C35" w:rsidRPr="00BD0E71">
        <w:rPr>
          <w:rFonts w:ascii="Times New Roman" w:hAnsi="Times New Roman" w:cs="Times New Roman"/>
          <w:sz w:val="26"/>
          <w:szCs w:val="26"/>
        </w:rPr>
        <w:t xml:space="preserve"> ¶</w:t>
      </w:r>
      <w:r w:rsidR="004270EF" w:rsidRPr="00BD0E71">
        <w:rPr>
          <w:rFonts w:ascii="Times New Roman" w:hAnsi="Times New Roman" w:cs="Times New Roman"/>
          <w:sz w:val="26"/>
          <w:szCs w:val="26"/>
        </w:rPr>
        <w:t xml:space="preserve"> </w:t>
      </w:r>
      <w:r w:rsidR="00C376EA" w:rsidRPr="00BD0E71">
        <w:rPr>
          <w:rFonts w:ascii="Times New Roman" w:hAnsi="Times New Roman" w:cs="Times New Roman"/>
          <w:sz w:val="26"/>
          <w:szCs w:val="26"/>
        </w:rPr>
        <w:t xml:space="preserve">20 at 6.  </w:t>
      </w:r>
      <w:r w:rsidR="00D4712F" w:rsidRPr="00BD0E71">
        <w:rPr>
          <w:rFonts w:ascii="Times New Roman" w:hAnsi="Times New Roman" w:cs="Times New Roman"/>
          <w:sz w:val="26"/>
          <w:szCs w:val="26"/>
        </w:rPr>
        <w:t xml:space="preserve">During this period, MIB contacted 921 potential residential </w:t>
      </w:r>
      <w:r w:rsidR="00C376EA" w:rsidRPr="00BD0E71">
        <w:rPr>
          <w:rFonts w:ascii="Times New Roman" w:hAnsi="Times New Roman" w:cs="Times New Roman"/>
          <w:sz w:val="26"/>
          <w:szCs w:val="26"/>
        </w:rPr>
        <w:t xml:space="preserve">Pennsylvania </w:t>
      </w:r>
      <w:r w:rsidR="00D4712F" w:rsidRPr="00BD0E71">
        <w:rPr>
          <w:rFonts w:ascii="Times New Roman" w:hAnsi="Times New Roman" w:cs="Times New Roman"/>
          <w:sz w:val="26"/>
          <w:szCs w:val="26"/>
        </w:rPr>
        <w:t xml:space="preserve">customers and 533 of these customers were enrolled to receive </w:t>
      </w:r>
      <w:r w:rsidR="00CA7441" w:rsidRPr="00BD0E71">
        <w:rPr>
          <w:rFonts w:ascii="Times New Roman" w:hAnsi="Times New Roman" w:cs="Times New Roman"/>
          <w:sz w:val="26"/>
          <w:szCs w:val="26"/>
        </w:rPr>
        <w:t>electric generation supply</w:t>
      </w:r>
      <w:r w:rsidR="00D4712F" w:rsidRPr="00BD0E71">
        <w:rPr>
          <w:rFonts w:ascii="Times New Roman" w:hAnsi="Times New Roman" w:cs="Times New Roman"/>
          <w:sz w:val="26"/>
          <w:szCs w:val="26"/>
        </w:rPr>
        <w:t xml:space="preserve"> from Liberty Power.</w:t>
      </w:r>
      <w:r w:rsidR="004268DB" w:rsidRPr="00BD0E71">
        <w:rPr>
          <w:rFonts w:ascii="Times New Roman" w:hAnsi="Times New Roman" w:cs="Times New Roman"/>
          <w:sz w:val="26"/>
          <w:szCs w:val="26"/>
        </w:rPr>
        <w:t xml:space="preserve">  </w:t>
      </w:r>
      <w:r w:rsidR="008A740A" w:rsidRPr="00BD0E71">
        <w:rPr>
          <w:rFonts w:ascii="Times New Roman" w:hAnsi="Times New Roman" w:cs="Times New Roman"/>
          <w:sz w:val="26"/>
          <w:szCs w:val="26"/>
        </w:rPr>
        <w:t xml:space="preserve">Settlement ¶ 21 at 6.  </w:t>
      </w:r>
      <w:r w:rsidR="00322C74" w:rsidRPr="00BD0E71">
        <w:rPr>
          <w:rFonts w:ascii="Times New Roman" w:hAnsi="Times New Roman" w:cs="Times New Roman"/>
          <w:sz w:val="26"/>
          <w:szCs w:val="26"/>
        </w:rPr>
        <w:t xml:space="preserve">The </w:t>
      </w:r>
      <w:r w:rsidR="000F6C00" w:rsidRPr="00BD0E71">
        <w:rPr>
          <w:rFonts w:ascii="Times New Roman" w:hAnsi="Times New Roman" w:cs="Times New Roman"/>
          <w:sz w:val="26"/>
          <w:szCs w:val="26"/>
        </w:rPr>
        <w:t xml:space="preserve">impacted residential customers were located in </w:t>
      </w:r>
      <w:r w:rsidR="004C4CEF" w:rsidRPr="00BD0E71">
        <w:rPr>
          <w:rFonts w:ascii="Times New Roman" w:hAnsi="Times New Roman" w:cs="Times New Roman"/>
          <w:sz w:val="26"/>
          <w:szCs w:val="26"/>
        </w:rPr>
        <w:t xml:space="preserve">service territories served by </w:t>
      </w:r>
      <w:r w:rsidR="000F6C00" w:rsidRPr="00BD0E71">
        <w:rPr>
          <w:rFonts w:ascii="Times New Roman" w:hAnsi="Times New Roman" w:cs="Times New Roman"/>
          <w:sz w:val="26"/>
          <w:szCs w:val="26"/>
        </w:rPr>
        <w:t>Metropolitan Edison Company, PPL Electric Utilities</w:t>
      </w:r>
      <w:r w:rsidR="00C02DDB">
        <w:rPr>
          <w:rFonts w:ascii="Times New Roman" w:hAnsi="Times New Roman" w:cs="Times New Roman"/>
          <w:sz w:val="26"/>
          <w:szCs w:val="26"/>
        </w:rPr>
        <w:t xml:space="preserve"> Corporation</w:t>
      </w:r>
      <w:r w:rsidR="000F6C00" w:rsidRPr="00BD0E71">
        <w:rPr>
          <w:rFonts w:ascii="Times New Roman" w:hAnsi="Times New Roman" w:cs="Times New Roman"/>
          <w:sz w:val="26"/>
          <w:szCs w:val="26"/>
        </w:rPr>
        <w:t>, and PECO Energy Company</w:t>
      </w:r>
      <w:r w:rsidR="004C4CEF" w:rsidRPr="00BD0E71">
        <w:rPr>
          <w:rFonts w:ascii="Times New Roman" w:hAnsi="Times New Roman" w:cs="Times New Roman"/>
          <w:sz w:val="26"/>
          <w:szCs w:val="26"/>
        </w:rPr>
        <w:t>.  Settlement ¶</w:t>
      </w:r>
      <w:r w:rsidR="00130CB9">
        <w:rPr>
          <w:rFonts w:ascii="Times New Roman" w:hAnsi="Times New Roman" w:cs="Times New Roman"/>
          <w:sz w:val="26"/>
          <w:szCs w:val="26"/>
        </w:rPr>
        <w:t> </w:t>
      </w:r>
      <w:r w:rsidR="000045D3" w:rsidRPr="00BD0E71">
        <w:rPr>
          <w:rFonts w:ascii="Times New Roman" w:hAnsi="Times New Roman" w:cs="Times New Roman"/>
          <w:sz w:val="26"/>
          <w:szCs w:val="26"/>
        </w:rPr>
        <w:t>28</w:t>
      </w:r>
      <w:r w:rsidR="004C4CEF" w:rsidRPr="00BD0E71">
        <w:rPr>
          <w:rFonts w:ascii="Times New Roman" w:hAnsi="Times New Roman" w:cs="Times New Roman"/>
          <w:sz w:val="26"/>
          <w:szCs w:val="26"/>
        </w:rPr>
        <w:t xml:space="preserve"> at 6.</w:t>
      </w:r>
    </w:p>
    <w:p w14:paraId="50525329" w14:textId="77777777" w:rsidR="005237E5" w:rsidRPr="00BD0E71" w:rsidRDefault="005237E5" w:rsidP="006273D4">
      <w:pPr>
        <w:spacing w:after="0" w:line="360" w:lineRule="auto"/>
        <w:rPr>
          <w:rFonts w:ascii="Times New Roman" w:hAnsi="Times New Roman" w:cs="Times New Roman"/>
          <w:sz w:val="26"/>
          <w:szCs w:val="26"/>
        </w:rPr>
      </w:pPr>
    </w:p>
    <w:p w14:paraId="48B50D76" w14:textId="60D16899" w:rsidR="00B302E2" w:rsidRPr="00BD0E71" w:rsidRDefault="005237E5"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On June 10, 2016, </w:t>
      </w:r>
      <w:r w:rsidR="00127958" w:rsidRPr="00BD0E71">
        <w:rPr>
          <w:rFonts w:ascii="Times New Roman" w:hAnsi="Times New Roman" w:cs="Times New Roman"/>
          <w:sz w:val="26"/>
          <w:szCs w:val="26"/>
        </w:rPr>
        <w:t xml:space="preserve">Liberty Power </w:t>
      </w:r>
      <w:r w:rsidRPr="00BD0E71">
        <w:rPr>
          <w:rFonts w:ascii="Times New Roman" w:hAnsi="Times New Roman" w:cs="Times New Roman"/>
          <w:sz w:val="26"/>
          <w:szCs w:val="26"/>
        </w:rPr>
        <w:t>first beca</w:t>
      </w:r>
      <w:r w:rsidR="00760C49" w:rsidRPr="00BD0E71">
        <w:rPr>
          <w:rFonts w:ascii="Times New Roman" w:hAnsi="Times New Roman" w:cs="Times New Roman"/>
          <w:sz w:val="26"/>
          <w:szCs w:val="26"/>
        </w:rPr>
        <w:t>me aware of a potential issue</w:t>
      </w:r>
      <w:r w:rsidR="007660FD" w:rsidRPr="00BD0E71">
        <w:rPr>
          <w:rFonts w:ascii="Times New Roman" w:hAnsi="Times New Roman" w:cs="Times New Roman"/>
          <w:sz w:val="26"/>
          <w:szCs w:val="26"/>
        </w:rPr>
        <w:t xml:space="preserve"> </w:t>
      </w:r>
      <w:r w:rsidR="00760C49" w:rsidRPr="00BD0E71">
        <w:rPr>
          <w:rFonts w:ascii="Times New Roman" w:hAnsi="Times New Roman" w:cs="Times New Roman"/>
          <w:sz w:val="26"/>
          <w:szCs w:val="26"/>
        </w:rPr>
        <w:t xml:space="preserve">with </w:t>
      </w:r>
      <w:r w:rsidR="007660FD" w:rsidRPr="00BD0E71">
        <w:rPr>
          <w:rFonts w:ascii="Times New Roman" w:hAnsi="Times New Roman" w:cs="Times New Roman"/>
          <w:sz w:val="26"/>
          <w:szCs w:val="26"/>
        </w:rPr>
        <w:t>customer enrollments</w:t>
      </w:r>
      <w:r w:rsidR="00345379" w:rsidRPr="00BD0E71">
        <w:rPr>
          <w:rFonts w:ascii="Times New Roman" w:hAnsi="Times New Roman" w:cs="Times New Roman"/>
          <w:sz w:val="26"/>
          <w:szCs w:val="26"/>
        </w:rPr>
        <w:t xml:space="preserve"> submitted by MIB following receipt of a consumer complaint.  This prompted </w:t>
      </w:r>
      <w:r w:rsidR="00927400" w:rsidRPr="00BD0E71">
        <w:rPr>
          <w:rFonts w:ascii="Times New Roman" w:hAnsi="Times New Roman" w:cs="Times New Roman"/>
          <w:sz w:val="26"/>
          <w:szCs w:val="26"/>
        </w:rPr>
        <w:t>Liberty Power to conduct an internal investigation of the issue</w:t>
      </w:r>
      <w:r w:rsidR="004C1C7C" w:rsidRPr="00BD0E71">
        <w:rPr>
          <w:rFonts w:ascii="Times New Roman" w:hAnsi="Times New Roman" w:cs="Times New Roman"/>
          <w:sz w:val="26"/>
          <w:szCs w:val="26"/>
        </w:rPr>
        <w:t>.</w:t>
      </w:r>
      <w:r w:rsidR="00A314ED" w:rsidRPr="00BD0E71">
        <w:rPr>
          <w:rFonts w:ascii="Times New Roman" w:hAnsi="Times New Roman" w:cs="Times New Roman"/>
          <w:sz w:val="26"/>
          <w:szCs w:val="26"/>
        </w:rPr>
        <w:t xml:space="preserve">  </w:t>
      </w:r>
      <w:r w:rsidR="00B8751F" w:rsidRPr="00BD0E71">
        <w:rPr>
          <w:rFonts w:ascii="Times New Roman" w:hAnsi="Times New Roman" w:cs="Times New Roman"/>
          <w:sz w:val="26"/>
          <w:szCs w:val="26"/>
        </w:rPr>
        <w:t xml:space="preserve">In the </w:t>
      </w:r>
      <w:r w:rsidR="00B8751F" w:rsidRPr="00BD0E71">
        <w:rPr>
          <w:rFonts w:ascii="Times New Roman" w:hAnsi="Times New Roman" w:cs="Times New Roman"/>
          <w:sz w:val="26"/>
          <w:szCs w:val="26"/>
        </w:rPr>
        <w:lastRenderedPageBreak/>
        <w:t xml:space="preserve">beginning of its </w:t>
      </w:r>
      <w:r w:rsidR="00A314ED" w:rsidRPr="00BD0E71">
        <w:rPr>
          <w:rFonts w:ascii="Times New Roman" w:hAnsi="Times New Roman" w:cs="Times New Roman"/>
          <w:sz w:val="26"/>
          <w:szCs w:val="26"/>
        </w:rPr>
        <w:t xml:space="preserve">investigation, </w:t>
      </w:r>
      <w:r w:rsidR="00D11C8C" w:rsidRPr="00BD0E71">
        <w:rPr>
          <w:rFonts w:ascii="Times New Roman" w:hAnsi="Times New Roman" w:cs="Times New Roman"/>
          <w:sz w:val="26"/>
          <w:szCs w:val="26"/>
        </w:rPr>
        <w:t xml:space="preserve">Liberty Power attempted to </w:t>
      </w:r>
      <w:r w:rsidR="00EF55EB" w:rsidRPr="00BD0E71">
        <w:rPr>
          <w:rFonts w:ascii="Times New Roman" w:hAnsi="Times New Roman" w:cs="Times New Roman"/>
          <w:sz w:val="26"/>
          <w:szCs w:val="26"/>
        </w:rPr>
        <w:t>mak</w:t>
      </w:r>
      <w:r w:rsidR="00D11C8C" w:rsidRPr="00BD0E71">
        <w:rPr>
          <w:rFonts w:ascii="Times New Roman" w:hAnsi="Times New Roman" w:cs="Times New Roman"/>
          <w:sz w:val="26"/>
          <w:szCs w:val="26"/>
        </w:rPr>
        <w:t>e</w:t>
      </w:r>
      <w:r w:rsidR="00EF55EB" w:rsidRPr="00BD0E71">
        <w:rPr>
          <w:rFonts w:ascii="Times New Roman" w:hAnsi="Times New Roman" w:cs="Times New Roman"/>
          <w:sz w:val="26"/>
          <w:szCs w:val="26"/>
        </w:rPr>
        <w:t xml:space="preserve"> phone calls to </w:t>
      </w:r>
      <w:r w:rsidR="00697921" w:rsidRPr="00BD0E71">
        <w:rPr>
          <w:rFonts w:ascii="Times New Roman" w:hAnsi="Times New Roman" w:cs="Times New Roman"/>
          <w:sz w:val="26"/>
          <w:szCs w:val="26"/>
        </w:rPr>
        <w:t xml:space="preserve">176 of the 533 </w:t>
      </w:r>
      <w:r w:rsidR="00EF55EB" w:rsidRPr="00BD0E71">
        <w:rPr>
          <w:rFonts w:ascii="Times New Roman" w:hAnsi="Times New Roman" w:cs="Times New Roman"/>
          <w:sz w:val="26"/>
          <w:szCs w:val="26"/>
        </w:rPr>
        <w:t>customers who were enrolled by MIB to</w:t>
      </w:r>
      <w:r w:rsidR="003D63E4" w:rsidRPr="00BD0E71">
        <w:rPr>
          <w:rFonts w:ascii="Times New Roman" w:hAnsi="Times New Roman" w:cs="Times New Roman"/>
          <w:sz w:val="26"/>
          <w:szCs w:val="26"/>
        </w:rPr>
        <w:t>:</w:t>
      </w:r>
      <w:r w:rsidR="00D65936">
        <w:rPr>
          <w:rFonts w:ascii="Times New Roman" w:hAnsi="Times New Roman" w:cs="Times New Roman"/>
          <w:sz w:val="26"/>
          <w:szCs w:val="26"/>
        </w:rPr>
        <w:t xml:space="preserve"> </w:t>
      </w:r>
      <w:r w:rsidR="00EF55EB" w:rsidRPr="00BD0E71">
        <w:rPr>
          <w:rFonts w:ascii="Times New Roman" w:hAnsi="Times New Roman" w:cs="Times New Roman"/>
          <w:sz w:val="26"/>
          <w:szCs w:val="26"/>
        </w:rPr>
        <w:t xml:space="preserve"> </w:t>
      </w:r>
      <w:r w:rsidR="003D63E4" w:rsidRPr="00BD0E71">
        <w:rPr>
          <w:rFonts w:ascii="Times New Roman" w:hAnsi="Times New Roman" w:cs="Times New Roman"/>
          <w:sz w:val="26"/>
          <w:szCs w:val="26"/>
        </w:rPr>
        <w:t xml:space="preserve">(1) </w:t>
      </w:r>
      <w:r w:rsidR="00584D80" w:rsidRPr="00BD0E71">
        <w:rPr>
          <w:rFonts w:ascii="Times New Roman" w:hAnsi="Times New Roman" w:cs="Times New Roman"/>
          <w:sz w:val="26"/>
          <w:szCs w:val="26"/>
        </w:rPr>
        <w:t xml:space="preserve">welcome them as new customers to Liberty Power’s </w:t>
      </w:r>
      <w:r w:rsidR="00C95FC6" w:rsidRPr="00BD0E71">
        <w:rPr>
          <w:rFonts w:ascii="Times New Roman" w:hAnsi="Times New Roman" w:cs="Times New Roman"/>
          <w:sz w:val="26"/>
          <w:szCs w:val="26"/>
        </w:rPr>
        <w:t>electric generation service</w:t>
      </w:r>
      <w:r w:rsidR="003D63E4" w:rsidRPr="00BD0E71">
        <w:rPr>
          <w:rFonts w:ascii="Times New Roman" w:hAnsi="Times New Roman" w:cs="Times New Roman"/>
          <w:sz w:val="26"/>
          <w:szCs w:val="26"/>
        </w:rPr>
        <w:t xml:space="preserve">; (2) </w:t>
      </w:r>
      <w:r w:rsidR="00EF55EB" w:rsidRPr="00BD0E71">
        <w:rPr>
          <w:rFonts w:ascii="Times New Roman" w:hAnsi="Times New Roman" w:cs="Times New Roman"/>
          <w:sz w:val="26"/>
          <w:szCs w:val="26"/>
        </w:rPr>
        <w:t xml:space="preserve">ensure </w:t>
      </w:r>
      <w:r w:rsidR="00697921" w:rsidRPr="00BD0E71">
        <w:rPr>
          <w:rFonts w:ascii="Times New Roman" w:hAnsi="Times New Roman" w:cs="Times New Roman"/>
          <w:sz w:val="26"/>
          <w:szCs w:val="26"/>
        </w:rPr>
        <w:t xml:space="preserve">that </w:t>
      </w:r>
      <w:r w:rsidR="00EF55EB" w:rsidRPr="00BD0E71">
        <w:rPr>
          <w:rFonts w:ascii="Times New Roman" w:hAnsi="Times New Roman" w:cs="Times New Roman"/>
          <w:sz w:val="26"/>
          <w:szCs w:val="26"/>
        </w:rPr>
        <w:t xml:space="preserve">all customers </w:t>
      </w:r>
      <w:r w:rsidR="008C7B8C" w:rsidRPr="00BD0E71">
        <w:rPr>
          <w:rFonts w:ascii="Times New Roman" w:hAnsi="Times New Roman" w:cs="Times New Roman"/>
          <w:sz w:val="26"/>
          <w:szCs w:val="26"/>
        </w:rPr>
        <w:t>were contracted accurately</w:t>
      </w:r>
      <w:r w:rsidR="00BC1E98">
        <w:rPr>
          <w:rFonts w:ascii="Times New Roman" w:hAnsi="Times New Roman" w:cs="Times New Roman"/>
          <w:sz w:val="26"/>
          <w:szCs w:val="26"/>
        </w:rPr>
        <w:t>;</w:t>
      </w:r>
      <w:r w:rsidR="008C7B8C" w:rsidRPr="00BD0E71">
        <w:rPr>
          <w:rFonts w:ascii="Times New Roman" w:hAnsi="Times New Roman" w:cs="Times New Roman"/>
          <w:sz w:val="26"/>
          <w:szCs w:val="26"/>
        </w:rPr>
        <w:t xml:space="preserve"> and </w:t>
      </w:r>
      <w:r w:rsidR="003D63E4" w:rsidRPr="00BD0E71">
        <w:rPr>
          <w:rFonts w:ascii="Times New Roman" w:hAnsi="Times New Roman" w:cs="Times New Roman"/>
          <w:sz w:val="26"/>
          <w:szCs w:val="26"/>
        </w:rPr>
        <w:t>(3)</w:t>
      </w:r>
      <w:r w:rsidR="00E064FE" w:rsidRPr="00BD0E71">
        <w:rPr>
          <w:rFonts w:ascii="Times New Roman" w:hAnsi="Times New Roman" w:cs="Times New Roman"/>
          <w:sz w:val="26"/>
          <w:szCs w:val="26"/>
        </w:rPr>
        <w:t xml:space="preserve"> determine </w:t>
      </w:r>
      <w:r w:rsidR="008C7B8C" w:rsidRPr="00BD0E71">
        <w:rPr>
          <w:rFonts w:ascii="Times New Roman" w:hAnsi="Times New Roman" w:cs="Times New Roman"/>
          <w:sz w:val="26"/>
          <w:szCs w:val="26"/>
        </w:rPr>
        <w:t xml:space="preserve">that no miscommunications </w:t>
      </w:r>
      <w:r w:rsidR="00676D9C" w:rsidRPr="00BD0E71">
        <w:rPr>
          <w:rFonts w:ascii="Times New Roman" w:hAnsi="Times New Roman" w:cs="Times New Roman"/>
          <w:sz w:val="26"/>
          <w:szCs w:val="26"/>
        </w:rPr>
        <w:t xml:space="preserve">occurred </w:t>
      </w:r>
      <w:r w:rsidR="008C7B8C" w:rsidRPr="00BD0E71">
        <w:rPr>
          <w:rFonts w:ascii="Times New Roman" w:hAnsi="Times New Roman" w:cs="Times New Roman"/>
          <w:sz w:val="26"/>
          <w:szCs w:val="26"/>
        </w:rPr>
        <w:t xml:space="preserve">during the sales process.  </w:t>
      </w:r>
      <w:r w:rsidR="00D56337" w:rsidRPr="00BD0E71">
        <w:rPr>
          <w:rFonts w:ascii="Times New Roman" w:hAnsi="Times New Roman" w:cs="Times New Roman"/>
          <w:sz w:val="26"/>
          <w:szCs w:val="26"/>
        </w:rPr>
        <w:t>Settlement ¶</w:t>
      </w:r>
      <w:r w:rsidR="00311ACB" w:rsidRPr="00BD0E71">
        <w:rPr>
          <w:rFonts w:ascii="Times New Roman" w:hAnsi="Times New Roman" w:cs="Times New Roman"/>
          <w:sz w:val="26"/>
          <w:szCs w:val="26"/>
        </w:rPr>
        <w:t xml:space="preserve"> 22 at 6.  </w:t>
      </w:r>
      <w:r w:rsidR="00676D9C" w:rsidRPr="00BD0E71">
        <w:rPr>
          <w:rFonts w:ascii="Times New Roman" w:hAnsi="Times New Roman" w:cs="Times New Roman"/>
          <w:sz w:val="26"/>
          <w:szCs w:val="26"/>
        </w:rPr>
        <w:t xml:space="preserve">Of the </w:t>
      </w:r>
      <w:r w:rsidR="00C616F8" w:rsidRPr="00BD0E71">
        <w:rPr>
          <w:rFonts w:ascii="Times New Roman" w:hAnsi="Times New Roman" w:cs="Times New Roman"/>
          <w:sz w:val="26"/>
          <w:szCs w:val="26"/>
        </w:rPr>
        <w:t xml:space="preserve">176 attempted </w:t>
      </w:r>
      <w:r w:rsidR="00D11C8C" w:rsidRPr="00BD0E71">
        <w:rPr>
          <w:rFonts w:ascii="Times New Roman" w:hAnsi="Times New Roman" w:cs="Times New Roman"/>
          <w:sz w:val="26"/>
          <w:szCs w:val="26"/>
        </w:rPr>
        <w:t xml:space="preserve">calls, </w:t>
      </w:r>
      <w:r w:rsidR="00861A4B" w:rsidRPr="00BD0E71">
        <w:rPr>
          <w:rFonts w:ascii="Times New Roman" w:hAnsi="Times New Roman" w:cs="Times New Roman"/>
          <w:sz w:val="26"/>
          <w:szCs w:val="26"/>
        </w:rPr>
        <w:t xml:space="preserve">the investigation revealed that </w:t>
      </w:r>
      <w:r w:rsidR="00D11C8C" w:rsidRPr="00BD0E71">
        <w:rPr>
          <w:rFonts w:ascii="Times New Roman" w:hAnsi="Times New Roman" w:cs="Times New Roman"/>
          <w:sz w:val="26"/>
          <w:szCs w:val="26"/>
        </w:rPr>
        <w:t xml:space="preserve">Liberty Power </w:t>
      </w:r>
      <w:r w:rsidR="00CD6BE9" w:rsidRPr="00BD0E71">
        <w:rPr>
          <w:rFonts w:ascii="Times New Roman" w:hAnsi="Times New Roman" w:cs="Times New Roman"/>
          <w:sz w:val="26"/>
          <w:szCs w:val="26"/>
        </w:rPr>
        <w:t xml:space="preserve">was only able to speak </w:t>
      </w:r>
      <w:r w:rsidR="004230BC" w:rsidRPr="00BD0E71">
        <w:rPr>
          <w:rFonts w:ascii="Times New Roman" w:hAnsi="Times New Roman" w:cs="Times New Roman"/>
          <w:sz w:val="26"/>
          <w:szCs w:val="26"/>
        </w:rPr>
        <w:t xml:space="preserve">successfully </w:t>
      </w:r>
      <w:r w:rsidR="00CD6BE9" w:rsidRPr="00BD0E71">
        <w:rPr>
          <w:rFonts w:ascii="Times New Roman" w:hAnsi="Times New Roman" w:cs="Times New Roman"/>
          <w:sz w:val="26"/>
          <w:szCs w:val="26"/>
        </w:rPr>
        <w:t xml:space="preserve">to </w:t>
      </w:r>
      <w:r w:rsidR="00D65936">
        <w:rPr>
          <w:rFonts w:ascii="Times New Roman" w:hAnsi="Times New Roman" w:cs="Times New Roman"/>
          <w:sz w:val="26"/>
          <w:szCs w:val="26"/>
        </w:rPr>
        <w:t>5</w:t>
      </w:r>
      <w:r w:rsidR="00CD6BE9" w:rsidRPr="00BD0E71">
        <w:rPr>
          <w:rFonts w:ascii="Times New Roman" w:hAnsi="Times New Roman" w:cs="Times New Roman"/>
          <w:sz w:val="26"/>
          <w:szCs w:val="26"/>
        </w:rPr>
        <w:t xml:space="preserve"> customer</w:t>
      </w:r>
      <w:r w:rsidR="00477A39" w:rsidRPr="00BD0E71">
        <w:rPr>
          <w:rFonts w:ascii="Times New Roman" w:hAnsi="Times New Roman" w:cs="Times New Roman"/>
          <w:sz w:val="26"/>
          <w:szCs w:val="26"/>
        </w:rPr>
        <w:t>s</w:t>
      </w:r>
      <w:r w:rsidR="00CD6BE9" w:rsidRPr="00BD0E71">
        <w:rPr>
          <w:rFonts w:ascii="Times New Roman" w:hAnsi="Times New Roman" w:cs="Times New Roman"/>
          <w:sz w:val="26"/>
          <w:szCs w:val="26"/>
        </w:rPr>
        <w:t xml:space="preserve">, all of whom requested </w:t>
      </w:r>
      <w:r w:rsidR="004230BC" w:rsidRPr="00BD0E71">
        <w:rPr>
          <w:rFonts w:ascii="Times New Roman" w:hAnsi="Times New Roman" w:cs="Times New Roman"/>
          <w:sz w:val="26"/>
          <w:szCs w:val="26"/>
        </w:rPr>
        <w:t xml:space="preserve">their </w:t>
      </w:r>
      <w:r w:rsidR="00CD6BE9" w:rsidRPr="00BD0E71">
        <w:rPr>
          <w:rFonts w:ascii="Times New Roman" w:hAnsi="Times New Roman" w:cs="Times New Roman"/>
          <w:sz w:val="26"/>
          <w:szCs w:val="26"/>
        </w:rPr>
        <w:t xml:space="preserve">enrollment </w:t>
      </w:r>
      <w:r w:rsidR="00B302E2" w:rsidRPr="00BD0E71">
        <w:rPr>
          <w:rFonts w:ascii="Times New Roman" w:hAnsi="Times New Roman" w:cs="Times New Roman"/>
          <w:sz w:val="26"/>
          <w:szCs w:val="26"/>
        </w:rPr>
        <w:t>with Liberty Power’s electric generation service</w:t>
      </w:r>
      <w:r w:rsidR="004230BC" w:rsidRPr="00BD0E71">
        <w:rPr>
          <w:rFonts w:ascii="Times New Roman" w:hAnsi="Times New Roman" w:cs="Times New Roman"/>
          <w:sz w:val="26"/>
          <w:szCs w:val="26"/>
        </w:rPr>
        <w:t xml:space="preserve"> be cancel</w:t>
      </w:r>
      <w:r w:rsidR="00684EF1" w:rsidRPr="00BD0E71">
        <w:rPr>
          <w:rFonts w:ascii="Times New Roman" w:hAnsi="Times New Roman" w:cs="Times New Roman"/>
          <w:sz w:val="26"/>
          <w:szCs w:val="26"/>
        </w:rPr>
        <w:t>led</w:t>
      </w:r>
      <w:r w:rsidR="002322F7" w:rsidRPr="00BD0E71">
        <w:rPr>
          <w:rFonts w:ascii="Times New Roman" w:hAnsi="Times New Roman" w:cs="Times New Roman"/>
          <w:sz w:val="26"/>
          <w:szCs w:val="26"/>
        </w:rPr>
        <w:t>.</w:t>
      </w:r>
      <w:r w:rsidR="00B40E5A" w:rsidRPr="00BD0E71">
        <w:rPr>
          <w:rFonts w:ascii="Times New Roman" w:hAnsi="Times New Roman" w:cs="Times New Roman"/>
          <w:sz w:val="26"/>
          <w:szCs w:val="26"/>
        </w:rPr>
        <w:t>  </w:t>
      </w:r>
      <w:r w:rsidR="00477A39" w:rsidRPr="00BD0E71">
        <w:rPr>
          <w:rFonts w:ascii="Times New Roman" w:hAnsi="Times New Roman" w:cs="Times New Roman"/>
          <w:i/>
          <w:iCs/>
          <w:sz w:val="26"/>
          <w:szCs w:val="26"/>
        </w:rPr>
        <w:t>Id.</w:t>
      </w:r>
    </w:p>
    <w:p w14:paraId="6EF66808" w14:textId="77777777" w:rsidR="00B302E2" w:rsidRPr="00BD0E71" w:rsidRDefault="00B302E2" w:rsidP="006273D4">
      <w:pPr>
        <w:spacing w:after="0" w:line="360" w:lineRule="auto"/>
        <w:rPr>
          <w:rFonts w:ascii="Times New Roman" w:hAnsi="Times New Roman" w:cs="Times New Roman"/>
          <w:sz w:val="26"/>
          <w:szCs w:val="26"/>
        </w:rPr>
      </w:pPr>
    </w:p>
    <w:p w14:paraId="183487AA" w14:textId="7C81587B" w:rsidR="006A176C" w:rsidRPr="00BD0E71" w:rsidRDefault="00B302E2"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37623C" w:rsidRPr="00BD0E71">
        <w:rPr>
          <w:rFonts w:ascii="Times New Roman" w:hAnsi="Times New Roman" w:cs="Times New Roman"/>
          <w:sz w:val="26"/>
          <w:szCs w:val="26"/>
        </w:rPr>
        <w:t>On June 14, 2016, Liberty Power verbally terminated i</w:t>
      </w:r>
      <w:r w:rsidR="00CA7441" w:rsidRPr="00BD0E71">
        <w:rPr>
          <w:rFonts w:ascii="Times New Roman" w:hAnsi="Times New Roman" w:cs="Times New Roman"/>
          <w:sz w:val="26"/>
          <w:szCs w:val="26"/>
        </w:rPr>
        <w:t>ts</w:t>
      </w:r>
      <w:r w:rsidR="0037623C" w:rsidRPr="00BD0E71">
        <w:rPr>
          <w:rFonts w:ascii="Times New Roman" w:hAnsi="Times New Roman" w:cs="Times New Roman"/>
          <w:sz w:val="26"/>
          <w:szCs w:val="26"/>
        </w:rPr>
        <w:t xml:space="preserve"> contract with MIB and suspended MIB’s ability to contact customers</w:t>
      </w:r>
      <w:r w:rsidR="006A176C" w:rsidRPr="00BD0E71">
        <w:rPr>
          <w:rFonts w:ascii="Times New Roman" w:hAnsi="Times New Roman" w:cs="Times New Roman"/>
          <w:sz w:val="26"/>
          <w:szCs w:val="26"/>
        </w:rPr>
        <w:t>.</w:t>
      </w:r>
    </w:p>
    <w:p w14:paraId="2770C61B" w14:textId="77777777" w:rsidR="006A176C" w:rsidRPr="00BD0E71" w:rsidRDefault="006A176C" w:rsidP="006273D4">
      <w:pPr>
        <w:spacing w:after="0" w:line="360" w:lineRule="auto"/>
        <w:rPr>
          <w:rFonts w:ascii="Times New Roman" w:hAnsi="Times New Roman" w:cs="Times New Roman"/>
          <w:sz w:val="26"/>
          <w:szCs w:val="26"/>
        </w:rPr>
      </w:pPr>
    </w:p>
    <w:p w14:paraId="14BC0F08" w14:textId="5CA69E08" w:rsidR="00AC41F3" w:rsidRPr="00BD0E71" w:rsidRDefault="006A176C"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On </w:t>
      </w:r>
      <w:r w:rsidR="0037623C" w:rsidRPr="00BD0E71">
        <w:rPr>
          <w:rFonts w:ascii="Times New Roman" w:hAnsi="Times New Roman" w:cs="Times New Roman"/>
          <w:sz w:val="26"/>
          <w:szCs w:val="26"/>
        </w:rPr>
        <w:t xml:space="preserve">July 26, 2016, </w:t>
      </w:r>
      <w:r w:rsidRPr="00BD0E71">
        <w:rPr>
          <w:rFonts w:ascii="Times New Roman" w:hAnsi="Times New Roman" w:cs="Times New Roman"/>
          <w:sz w:val="26"/>
          <w:szCs w:val="26"/>
        </w:rPr>
        <w:t>L</w:t>
      </w:r>
      <w:r w:rsidR="0037623C" w:rsidRPr="00BD0E71">
        <w:rPr>
          <w:rFonts w:ascii="Times New Roman" w:hAnsi="Times New Roman" w:cs="Times New Roman"/>
          <w:sz w:val="26"/>
          <w:szCs w:val="26"/>
        </w:rPr>
        <w:t>iberty Power sent a formal letter of termination to MIB</w:t>
      </w:r>
      <w:r w:rsidR="00B637C1" w:rsidRPr="00BD0E71">
        <w:rPr>
          <w:rFonts w:ascii="Times New Roman" w:hAnsi="Times New Roman" w:cs="Times New Roman"/>
          <w:sz w:val="26"/>
          <w:szCs w:val="26"/>
        </w:rPr>
        <w:t xml:space="preserve"> in which it confirmed its decision to finally and permanently sever its relationship with MIB</w:t>
      </w:r>
      <w:r w:rsidR="0037623C" w:rsidRPr="00BD0E71">
        <w:rPr>
          <w:rFonts w:ascii="Times New Roman" w:hAnsi="Times New Roman" w:cs="Times New Roman"/>
          <w:sz w:val="26"/>
          <w:szCs w:val="26"/>
        </w:rPr>
        <w:t xml:space="preserve">.  </w:t>
      </w:r>
      <w:r w:rsidR="00CA7441" w:rsidRPr="00BD0E71">
        <w:rPr>
          <w:rFonts w:ascii="Times New Roman" w:hAnsi="Times New Roman" w:cs="Times New Roman"/>
          <w:sz w:val="26"/>
          <w:szCs w:val="26"/>
        </w:rPr>
        <w:t xml:space="preserve">Settlement </w:t>
      </w:r>
      <w:r w:rsidR="00184F30" w:rsidRPr="00BD0E71">
        <w:rPr>
          <w:rFonts w:ascii="Times New Roman" w:hAnsi="Times New Roman" w:cs="Times New Roman"/>
          <w:sz w:val="26"/>
          <w:szCs w:val="26"/>
        </w:rPr>
        <w:t xml:space="preserve">¶ 23 </w:t>
      </w:r>
      <w:r w:rsidR="00CA7441" w:rsidRPr="00BD0E71">
        <w:rPr>
          <w:rFonts w:ascii="Times New Roman" w:hAnsi="Times New Roman" w:cs="Times New Roman"/>
          <w:sz w:val="26"/>
          <w:szCs w:val="26"/>
        </w:rPr>
        <w:t>at 6.</w:t>
      </w:r>
    </w:p>
    <w:p w14:paraId="14BA6660" w14:textId="4DF61B0F" w:rsidR="0037623C" w:rsidRPr="00BD0E71" w:rsidRDefault="0037623C" w:rsidP="006273D4">
      <w:pPr>
        <w:spacing w:after="0" w:line="360" w:lineRule="auto"/>
        <w:rPr>
          <w:rFonts w:ascii="Times New Roman" w:hAnsi="Times New Roman" w:cs="Times New Roman"/>
          <w:sz w:val="26"/>
          <w:szCs w:val="26"/>
        </w:rPr>
      </w:pPr>
    </w:p>
    <w:p w14:paraId="024A667C" w14:textId="3DCF36E1" w:rsidR="007F123F" w:rsidRPr="00BD0E71" w:rsidRDefault="0037623C"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On July 18, 2016, Liberty Power </w:t>
      </w:r>
      <w:r w:rsidR="00DB1C55" w:rsidRPr="00BD0E71">
        <w:rPr>
          <w:rFonts w:ascii="Times New Roman" w:hAnsi="Times New Roman" w:cs="Times New Roman"/>
          <w:sz w:val="26"/>
          <w:szCs w:val="26"/>
        </w:rPr>
        <w:t xml:space="preserve">voluntarily </w:t>
      </w:r>
      <w:r w:rsidRPr="00BD0E71">
        <w:rPr>
          <w:rFonts w:ascii="Times New Roman" w:hAnsi="Times New Roman" w:cs="Times New Roman"/>
          <w:sz w:val="26"/>
          <w:szCs w:val="26"/>
        </w:rPr>
        <w:t>reported the incidents to OCMO</w:t>
      </w:r>
      <w:r w:rsidR="00CA7441" w:rsidRPr="00BD0E71">
        <w:rPr>
          <w:rFonts w:ascii="Times New Roman" w:hAnsi="Times New Roman" w:cs="Times New Roman"/>
          <w:sz w:val="26"/>
          <w:szCs w:val="26"/>
        </w:rPr>
        <w:t xml:space="preserve"> as well as its </w:t>
      </w:r>
      <w:r w:rsidRPr="00BD0E71">
        <w:rPr>
          <w:rFonts w:ascii="Times New Roman" w:hAnsi="Times New Roman" w:cs="Times New Roman"/>
          <w:sz w:val="26"/>
          <w:szCs w:val="26"/>
        </w:rPr>
        <w:t xml:space="preserve">internal actions and </w:t>
      </w:r>
      <w:r w:rsidR="00CA7441" w:rsidRPr="00BD0E71">
        <w:rPr>
          <w:rFonts w:ascii="Times New Roman" w:hAnsi="Times New Roman" w:cs="Times New Roman"/>
          <w:sz w:val="26"/>
          <w:szCs w:val="26"/>
        </w:rPr>
        <w:t xml:space="preserve">the </w:t>
      </w:r>
      <w:r w:rsidRPr="00BD0E71">
        <w:rPr>
          <w:rFonts w:ascii="Times New Roman" w:hAnsi="Times New Roman" w:cs="Times New Roman"/>
          <w:sz w:val="26"/>
          <w:szCs w:val="26"/>
        </w:rPr>
        <w:t xml:space="preserve">corrective measures </w:t>
      </w:r>
      <w:r w:rsidR="00CA7441" w:rsidRPr="00BD0E71">
        <w:rPr>
          <w:rFonts w:ascii="Times New Roman" w:hAnsi="Times New Roman" w:cs="Times New Roman"/>
          <w:sz w:val="26"/>
          <w:szCs w:val="26"/>
        </w:rPr>
        <w:t>it planned to</w:t>
      </w:r>
      <w:r w:rsidRPr="00BD0E71">
        <w:rPr>
          <w:rFonts w:ascii="Times New Roman" w:hAnsi="Times New Roman" w:cs="Times New Roman"/>
          <w:sz w:val="26"/>
          <w:szCs w:val="26"/>
        </w:rPr>
        <w:t xml:space="preserve"> take.</w:t>
      </w:r>
      <w:r w:rsidR="004268DB" w:rsidRPr="00BD0E71">
        <w:rPr>
          <w:rFonts w:ascii="Times New Roman" w:hAnsi="Times New Roman" w:cs="Times New Roman"/>
          <w:sz w:val="26"/>
          <w:szCs w:val="26"/>
        </w:rPr>
        <w:t xml:space="preserve">  </w:t>
      </w:r>
      <w:r w:rsidR="00F51F35" w:rsidRPr="00BD0E71">
        <w:rPr>
          <w:rFonts w:ascii="Times New Roman" w:hAnsi="Times New Roman" w:cs="Times New Roman"/>
          <w:sz w:val="26"/>
          <w:szCs w:val="26"/>
        </w:rPr>
        <w:t xml:space="preserve">Settlement ¶ </w:t>
      </w:r>
      <w:r w:rsidR="00A508B4" w:rsidRPr="00BD0E71">
        <w:rPr>
          <w:rFonts w:ascii="Times New Roman" w:hAnsi="Times New Roman" w:cs="Times New Roman"/>
          <w:sz w:val="26"/>
          <w:szCs w:val="26"/>
        </w:rPr>
        <w:t>24</w:t>
      </w:r>
      <w:r w:rsidRPr="00BD0E71">
        <w:rPr>
          <w:rFonts w:ascii="Times New Roman" w:hAnsi="Times New Roman" w:cs="Times New Roman"/>
          <w:sz w:val="26"/>
          <w:szCs w:val="26"/>
        </w:rPr>
        <w:t xml:space="preserve"> at 7.</w:t>
      </w:r>
    </w:p>
    <w:p w14:paraId="6D7049A7" w14:textId="77777777" w:rsidR="007F123F" w:rsidRPr="00BD0E71" w:rsidRDefault="007F123F" w:rsidP="006273D4">
      <w:pPr>
        <w:spacing w:after="0" w:line="360" w:lineRule="auto"/>
        <w:rPr>
          <w:rFonts w:ascii="Times New Roman" w:hAnsi="Times New Roman" w:cs="Times New Roman"/>
          <w:sz w:val="26"/>
          <w:szCs w:val="26"/>
        </w:rPr>
      </w:pPr>
    </w:p>
    <w:p w14:paraId="2F7105F8" w14:textId="08CCFD47" w:rsidR="00442A3E" w:rsidRPr="00BD0E71" w:rsidRDefault="007F123F"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B9375D" w:rsidRPr="00BD0E71">
        <w:rPr>
          <w:rFonts w:ascii="Times New Roman" w:hAnsi="Times New Roman" w:cs="Times New Roman"/>
          <w:sz w:val="26"/>
          <w:szCs w:val="26"/>
        </w:rPr>
        <w:t>Since the results of the “welcome” call process</w:t>
      </w:r>
      <w:r w:rsidR="007D7840" w:rsidRPr="00BD0E71">
        <w:rPr>
          <w:rFonts w:ascii="Times New Roman" w:hAnsi="Times New Roman" w:cs="Times New Roman"/>
          <w:sz w:val="26"/>
          <w:szCs w:val="26"/>
        </w:rPr>
        <w:t xml:space="preserve"> revealed that Liberty Power likely did not have accurate telephone contact </w:t>
      </w:r>
      <w:r w:rsidR="0098016D" w:rsidRPr="00BD0E71">
        <w:rPr>
          <w:rFonts w:ascii="Times New Roman" w:hAnsi="Times New Roman" w:cs="Times New Roman"/>
          <w:sz w:val="26"/>
          <w:szCs w:val="26"/>
        </w:rPr>
        <w:t xml:space="preserve">information for the customers enrolled by MIB, </w:t>
      </w:r>
      <w:r w:rsidR="0037623C" w:rsidRPr="00BD0E71">
        <w:rPr>
          <w:rFonts w:ascii="Times New Roman" w:hAnsi="Times New Roman" w:cs="Times New Roman"/>
          <w:sz w:val="26"/>
          <w:szCs w:val="26"/>
        </w:rPr>
        <w:t xml:space="preserve">Liberty Power mailed letters on August 26, 2016 to all accounts enrolled by MIB as of that date, which </w:t>
      </w:r>
      <w:r w:rsidR="00CA7441" w:rsidRPr="00BD0E71">
        <w:rPr>
          <w:rFonts w:ascii="Times New Roman" w:hAnsi="Times New Roman" w:cs="Times New Roman"/>
          <w:sz w:val="26"/>
          <w:szCs w:val="26"/>
        </w:rPr>
        <w:t>totaled</w:t>
      </w:r>
      <w:r w:rsidR="0037623C" w:rsidRPr="00BD0E71">
        <w:rPr>
          <w:rFonts w:ascii="Times New Roman" w:hAnsi="Times New Roman" w:cs="Times New Roman"/>
          <w:sz w:val="26"/>
          <w:szCs w:val="26"/>
        </w:rPr>
        <w:t xml:space="preserve"> 270 accounts</w:t>
      </w:r>
      <w:r w:rsidR="00CA7441" w:rsidRPr="00BD0E71">
        <w:rPr>
          <w:rFonts w:ascii="Times New Roman" w:hAnsi="Times New Roman" w:cs="Times New Roman"/>
          <w:sz w:val="26"/>
          <w:szCs w:val="26"/>
        </w:rPr>
        <w:t>,</w:t>
      </w:r>
      <w:r w:rsidR="0037623C" w:rsidRPr="00BD0E71">
        <w:rPr>
          <w:rFonts w:ascii="Times New Roman" w:hAnsi="Times New Roman" w:cs="Times New Roman"/>
          <w:sz w:val="26"/>
          <w:szCs w:val="26"/>
        </w:rPr>
        <w:t xml:space="preserve"> explaining i</w:t>
      </w:r>
      <w:r w:rsidR="00CA7441" w:rsidRPr="00BD0E71">
        <w:rPr>
          <w:rFonts w:ascii="Times New Roman" w:hAnsi="Times New Roman" w:cs="Times New Roman"/>
          <w:sz w:val="26"/>
          <w:szCs w:val="26"/>
        </w:rPr>
        <w:t>ts</w:t>
      </w:r>
      <w:r w:rsidR="0037623C" w:rsidRPr="00BD0E71">
        <w:rPr>
          <w:rFonts w:ascii="Times New Roman" w:hAnsi="Times New Roman" w:cs="Times New Roman"/>
          <w:sz w:val="26"/>
          <w:szCs w:val="26"/>
        </w:rPr>
        <w:t xml:space="preserve"> </w:t>
      </w:r>
      <w:r w:rsidR="00073A11" w:rsidRPr="00BD0E71">
        <w:rPr>
          <w:rFonts w:ascii="Times New Roman" w:hAnsi="Times New Roman" w:cs="Times New Roman"/>
          <w:sz w:val="26"/>
          <w:szCs w:val="26"/>
        </w:rPr>
        <w:t>concerns,</w:t>
      </w:r>
      <w:r w:rsidR="0037623C" w:rsidRPr="00BD0E71">
        <w:rPr>
          <w:rFonts w:ascii="Times New Roman" w:hAnsi="Times New Roman" w:cs="Times New Roman"/>
          <w:sz w:val="26"/>
          <w:szCs w:val="26"/>
        </w:rPr>
        <w:t xml:space="preserve"> and urging customers to contact Liberty Power to </w:t>
      </w:r>
      <w:r w:rsidR="003F022B" w:rsidRPr="00BD0E71">
        <w:rPr>
          <w:rFonts w:ascii="Times New Roman" w:hAnsi="Times New Roman" w:cs="Times New Roman"/>
          <w:sz w:val="26"/>
          <w:szCs w:val="26"/>
        </w:rPr>
        <w:t>review</w:t>
      </w:r>
      <w:r w:rsidRPr="00BD0E71">
        <w:rPr>
          <w:rFonts w:ascii="Times New Roman" w:hAnsi="Times New Roman" w:cs="Times New Roman"/>
          <w:sz w:val="26"/>
          <w:szCs w:val="26"/>
        </w:rPr>
        <w:t xml:space="preserve"> their</w:t>
      </w:r>
      <w:r w:rsidR="0037623C" w:rsidRPr="00BD0E71">
        <w:rPr>
          <w:rFonts w:ascii="Times New Roman" w:hAnsi="Times New Roman" w:cs="Times New Roman"/>
          <w:sz w:val="26"/>
          <w:szCs w:val="26"/>
        </w:rPr>
        <w:t xml:space="preserve"> account details.  </w:t>
      </w:r>
      <w:r w:rsidR="006D5334" w:rsidRPr="00BD0E71">
        <w:rPr>
          <w:rFonts w:ascii="Times New Roman" w:hAnsi="Times New Roman" w:cs="Times New Roman"/>
          <w:sz w:val="26"/>
          <w:szCs w:val="26"/>
        </w:rPr>
        <w:t xml:space="preserve">Settlement ¶ 25 at 7.  </w:t>
      </w:r>
      <w:r w:rsidR="00701040" w:rsidRPr="00BD0E71">
        <w:rPr>
          <w:rFonts w:ascii="Times New Roman" w:hAnsi="Times New Roman" w:cs="Times New Roman"/>
          <w:sz w:val="26"/>
          <w:szCs w:val="26"/>
        </w:rPr>
        <w:t xml:space="preserve">Following these communications, </w:t>
      </w:r>
      <w:r w:rsidR="00D65936">
        <w:rPr>
          <w:rFonts w:ascii="Times New Roman" w:hAnsi="Times New Roman" w:cs="Times New Roman"/>
          <w:sz w:val="26"/>
          <w:szCs w:val="26"/>
        </w:rPr>
        <w:t>85</w:t>
      </w:r>
      <w:r w:rsidR="00701040" w:rsidRPr="00BD0E71">
        <w:rPr>
          <w:rFonts w:ascii="Times New Roman" w:hAnsi="Times New Roman" w:cs="Times New Roman"/>
          <w:sz w:val="26"/>
          <w:szCs w:val="26"/>
        </w:rPr>
        <w:t xml:space="preserve"> customers requested to be dropped as customers or complained of being “slammed.”  </w:t>
      </w:r>
      <w:r w:rsidR="00047A6F" w:rsidRPr="00BD0E71">
        <w:rPr>
          <w:rFonts w:ascii="Times New Roman" w:hAnsi="Times New Roman" w:cs="Times New Roman"/>
          <w:sz w:val="26"/>
          <w:szCs w:val="26"/>
        </w:rPr>
        <w:t>Settlement ¶ 2</w:t>
      </w:r>
      <w:r w:rsidR="00E93E74" w:rsidRPr="00BD0E71">
        <w:rPr>
          <w:rFonts w:ascii="Times New Roman" w:hAnsi="Times New Roman" w:cs="Times New Roman"/>
          <w:sz w:val="26"/>
          <w:szCs w:val="26"/>
        </w:rPr>
        <w:t>6</w:t>
      </w:r>
      <w:r w:rsidR="00047A6F" w:rsidRPr="00BD0E71">
        <w:rPr>
          <w:rFonts w:ascii="Times New Roman" w:hAnsi="Times New Roman" w:cs="Times New Roman"/>
          <w:sz w:val="26"/>
          <w:szCs w:val="26"/>
        </w:rPr>
        <w:t xml:space="preserve"> at 7.</w:t>
      </w:r>
      <w:r w:rsidR="00701040" w:rsidRPr="00BD0E71">
        <w:rPr>
          <w:rFonts w:ascii="Times New Roman" w:hAnsi="Times New Roman" w:cs="Times New Roman"/>
          <w:sz w:val="26"/>
          <w:szCs w:val="26"/>
        </w:rPr>
        <w:t xml:space="preserve">  </w:t>
      </w:r>
      <w:r w:rsidR="000659BD" w:rsidRPr="00BD0E71">
        <w:rPr>
          <w:rFonts w:ascii="Times New Roman" w:hAnsi="Times New Roman" w:cs="Times New Roman"/>
          <w:sz w:val="26"/>
          <w:szCs w:val="26"/>
        </w:rPr>
        <w:t xml:space="preserve">At that time, </w:t>
      </w:r>
      <w:r w:rsidR="00D65936">
        <w:rPr>
          <w:rFonts w:ascii="Times New Roman" w:hAnsi="Times New Roman" w:cs="Times New Roman"/>
          <w:sz w:val="26"/>
          <w:szCs w:val="26"/>
        </w:rPr>
        <w:t>56</w:t>
      </w:r>
      <w:r w:rsidR="009D3844" w:rsidRPr="00BD0E71">
        <w:rPr>
          <w:rFonts w:ascii="Times New Roman" w:hAnsi="Times New Roman" w:cs="Times New Roman"/>
          <w:sz w:val="26"/>
          <w:szCs w:val="26"/>
        </w:rPr>
        <w:t xml:space="preserve"> of those </w:t>
      </w:r>
      <w:r w:rsidR="00D65936">
        <w:rPr>
          <w:rFonts w:ascii="Times New Roman" w:hAnsi="Times New Roman" w:cs="Times New Roman"/>
          <w:sz w:val="26"/>
          <w:szCs w:val="26"/>
        </w:rPr>
        <w:t>85</w:t>
      </w:r>
      <w:r w:rsidR="009D3844" w:rsidRPr="00BD0E71">
        <w:rPr>
          <w:rFonts w:ascii="Times New Roman" w:hAnsi="Times New Roman" w:cs="Times New Roman"/>
          <w:sz w:val="26"/>
          <w:szCs w:val="26"/>
        </w:rPr>
        <w:t xml:space="preserve"> customers </w:t>
      </w:r>
      <w:r w:rsidR="000659BD" w:rsidRPr="00BD0E71">
        <w:rPr>
          <w:rFonts w:ascii="Times New Roman" w:hAnsi="Times New Roman" w:cs="Times New Roman"/>
          <w:sz w:val="26"/>
          <w:szCs w:val="26"/>
        </w:rPr>
        <w:t xml:space="preserve">had been enrolled with Liberty Power </w:t>
      </w:r>
      <w:r w:rsidR="00752386" w:rsidRPr="00BD0E71">
        <w:rPr>
          <w:rFonts w:ascii="Times New Roman" w:hAnsi="Times New Roman" w:cs="Times New Roman"/>
          <w:sz w:val="26"/>
          <w:szCs w:val="26"/>
        </w:rPr>
        <w:t xml:space="preserve">through MIB </w:t>
      </w:r>
      <w:r w:rsidR="00A811B9" w:rsidRPr="00BD0E71">
        <w:rPr>
          <w:rFonts w:ascii="Times New Roman" w:hAnsi="Times New Roman" w:cs="Times New Roman"/>
          <w:sz w:val="26"/>
          <w:szCs w:val="26"/>
        </w:rPr>
        <w:t xml:space="preserve">while the other </w:t>
      </w:r>
      <w:r w:rsidR="00D65936">
        <w:rPr>
          <w:rFonts w:ascii="Times New Roman" w:hAnsi="Times New Roman" w:cs="Times New Roman"/>
          <w:sz w:val="26"/>
          <w:szCs w:val="26"/>
        </w:rPr>
        <w:t>29</w:t>
      </w:r>
      <w:r w:rsidR="00A811B9" w:rsidRPr="00BD0E71">
        <w:rPr>
          <w:rFonts w:ascii="Times New Roman" w:hAnsi="Times New Roman" w:cs="Times New Roman"/>
          <w:sz w:val="26"/>
          <w:szCs w:val="26"/>
        </w:rPr>
        <w:t xml:space="preserve"> customers were in the process of being switched to </w:t>
      </w:r>
      <w:r w:rsidR="00D00ED9" w:rsidRPr="00BD0E71">
        <w:rPr>
          <w:rFonts w:ascii="Times New Roman" w:hAnsi="Times New Roman" w:cs="Times New Roman"/>
          <w:sz w:val="26"/>
          <w:szCs w:val="26"/>
        </w:rPr>
        <w:t>Liberty Power.</w:t>
      </w:r>
      <w:r w:rsidR="00F05CBE" w:rsidRPr="00BD0E71">
        <w:rPr>
          <w:rFonts w:ascii="Times New Roman" w:hAnsi="Times New Roman" w:cs="Times New Roman"/>
          <w:sz w:val="26"/>
          <w:szCs w:val="26"/>
        </w:rPr>
        <w:t xml:space="preserve">  Liberty Power terminated the orders</w:t>
      </w:r>
      <w:r w:rsidR="009C5A3D" w:rsidRPr="00BD0E71">
        <w:rPr>
          <w:rFonts w:ascii="Times New Roman" w:hAnsi="Times New Roman" w:cs="Times New Roman"/>
          <w:sz w:val="26"/>
          <w:szCs w:val="26"/>
        </w:rPr>
        <w:t xml:space="preserve"> to </w:t>
      </w:r>
      <w:r w:rsidR="009C5A3D" w:rsidRPr="00BD0E71">
        <w:rPr>
          <w:rFonts w:ascii="Times New Roman" w:hAnsi="Times New Roman" w:cs="Times New Roman"/>
          <w:sz w:val="26"/>
          <w:szCs w:val="26"/>
        </w:rPr>
        <w:lastRenderedPageBreak/>
        <w:t>switch th</w:t>
      </w:r>
      <w:r w:rsidR="00AA0607" w:rsidRPr="00BD0E71">
        <w:rPr>
          <w:rFonts w:ascii="Times New Roman" w:hAnsi="Times New Roman" w:cs="Times New Roman"/>
          <w:sz w:val="26"/>
          <w:szCs w:val="26"/>
        </w:rPr>
        <w:t>ose</w:t>
      </w:r>
      <w:r w:rsidR="009C5A3D" w:rsidRPr="00BD0E71">
        <w:rPr>
          <w:rFonts w:ascii="Times New Roman" w:hAnsi="Times New Roman" w:cs="Times New Roman"/>
          <w:sz w:val="26"/>
          <w:szCs w:val="26"/>
        </w:rPr>
        <w:t xml:space="preserve"> </w:t>
      </w:r>
      <w:r w:rsidR="00D65936">
        <w:rPr>
          <w:rFonts w:ascii="Times New Roman" w:hAnsi="Times New Roman" w:cs="Times New Roman"/>
          <w:sz w:val="26"/>
          <w:szCs w:val="26"/>
        </w:rPr>
        <w:t>29</w:t>
      </w:r>
      <w:r w:rsidR="009C5A3D" w:rsidRPr="00BD0E71">
        <w:rPr>
          <w:rFonts w:ascii="Times New Roman" w:hAnsi="Times New Roman" w:cs="Times New Roman"/>
          <w:sz w:val="26"/>
          <w:szCs w:val="26"/>
        </w:rPr>
        <w:t xml:space="preserve"> customers </w:t>
      </w:r>
      <w:r w:rsidR="00325BF2" w:rsidRPr="00BD0E71">
        <w:rPr>
          <w:rFonts w:ascii="Times New Roman" w:hAnsi="Times New Roman" w:cs="Times New Roman"/>
          <w:sz w:val="26"/>
          <w:szCs w:val="26"/>
        </w:rPr>
        <w:t xml:space="preserve">in time to </w:t>
      </w:r>
      <w:r w:rsidR="00CB48EB" w:rsidRPr="00BD0E71">
        <w:rPr>
          <w:rFonts w:ascii="Times New Roman" w:hAnsi="Times New Roman" w:cs="Times New Roman"/>
          <w:sz w:val="26"/>
          <w:szCs w:val="26"/>
        </w:rPr>
        <w:t>ensur</w:t>
      </w:r>
      <w:r w:rsidR="00325BF2" w:rsidRPr="00BD0E71">
        <w:rPr>
          <w:rFonts w:ascii="Times New Roman" w:hAnsi="Times New Roman" w:cs="Times New Roman"/>
          <w:sz w:val="26"/>
          <w:szCs w:val="26"/>
        </w:rPr>
        <w:t xml:space="preserve">e </w:t>
      </w:r>
      <w:r w:rsidR="00CB48EB" w:rsidRPr="00BD0E71">
        <w:rPr>
          <w:rFonts w:ascii="Times New Roman" w:hAnsi="Times New Roman" w:cs="Times New Roman"/>
          <w:sz w:val="26"/>
          <w:szCs w:val="26"/>
        </w:rPr>
        <w:t xml:space="preserve">that no charges </w:t>
      </w:r>
      <w:r w:rsidR="00861C14" w:rsidRPr="00BD0E71">
        <w:rPr>
          <w:rFonts w:ascii="Times New Roman" w:hAnsi="Times New Roman" w:cs="Times New Roman"/>
          <w:sz w:val="26"/>
          <w:szCs w:val="26"/>
        </w:rPr>
        <w:t>from Liberty Power would be</w:t>
      </w:r>
      <w:r w:rsidR="00CB48EB" w:rsidRPr="00BD0E71">
        <w:rPr>
          <w:rFonts w:ascii="Times New Roman" w:hAnsi="Times New Roman" w:cs="Times New Roman"/>
          <w:sz w:val="26"/>
          <w:szCs w:val="26"/>
        </w:rPr>
        <w:t xml:space="preserve"> assessed </w:t>
      </w:r>
      <w:r w:rsidR="003867B7" w:rsidRPr="00BD0E71">
        <w:rPr>
          <w:rFonts w:ascii="Times New Roman" w:hAnsi="Times New Roman" w:cs="Times New Roman"/>
          <w:sz w:val="26"/>
          <w:szCs w:val="26"/>
        </w:rPr>
        <w:t xml:space="preserve">to </w:t>
      </w:r>
      <w:r w:rsidR="00CB48EB" w:rsidRPr="00BD0E71">
        <w:rPr>
          <w:rFonts w:ascii="Times New Roman" w:hAnsi="Times New Roman" w:cs="Times New Roman"/>
          <w:sz w:val="26"/>
          <w:szCs w:val="26"/>
        </w:rPr>
        <w:t>t</w:t>
      </w:r>
      <w:r w:rsidR="00325BF2" w:rsidRPr="00BD0E71">
        <w:rPr>
          <w:rFonts w:ascii="Times New Roman" w:hAnsi="Times New Roman" w:cs="Times New Roman"/>
          <w:sz w:val="26"/>
          <w:szCs w:val="26"/>
        </w:rPr>
        <w:t>h</w:t>
      </w:r>
      <w:r w:rsidR="003867B7" w:rsidRPr="00BD0E71">
        <w:rPr>
          <w:rFonts w:ascii="Times New Roman" w:hAnsi="Times New Roman" w:cs="Times New Roman"/>
          <w:sz w:val="26"/>
          <w:szCs w:val="26"/>
        </w:rPr>
        <w:t>em</w:t>
      </w:r>
      <w:r w:rsidR="00861C14" w:rsidRPr="00BD0E71">
        <w:rPr>
          <w:rFonts w:ascii="Times New Roman" w:hAnsi="Times New Roman" w:cs="Times New Roman"/>
          <w:sz w:val="26"/>
          <w:szCs w:val="26"/>
        </w:rPr>
        <w:t>.  Settlement ¶ 27 at 7.</w:t>
      </w:r>
    </w:p>
    <w:p w14:paraId="409DBB75" w14:textId="77777777" w:rsidR="00E65251" w:rsidRPr="00BD0E71" w:rsidRDefault="00E65251" w:rsidP="006273D4">
      <w:pPr>
        <w:spacing w:after="0" w:line="360" w:lineRule="auto"/>
        <w:rPr>
          <w:rFonts w:ascii="Times New Roman" w:hAnsi="Times New Roman" w:cs="Times New Roman"/>
          <w:sz w:val="26"/>
          <w:szCs w:val="26"/>
        </w:rPr>
      </w:pPr>
    </w:p>
    <w:p w14:paraId="37B34EE6" w14:textId="066E7204" w:rsidR="00322D89" w:rsidRPr="00BD0E71" w:rsidRDefault="00E65251"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930F67" w:rsidRPr="00BD0E71">
        <w:rPr>
          <w:rFonts w:ascii="Times New Roman" w:hAnsi="Times New Roman" w:cs="Times New Roman"/>
          <w:sz w:val="26"/>
          <w:szCs w:val="26"/>
        </w:rPr>
        <w:t xml:space="preserve">After completing its internal investigation, Liberty Power </w:t>
      </w:r>
      <w:r w:rsidR="00502FC8" w:rsidRPr="00BD0E71">
        <w:rPr>
          <w:rFonts w:ascii="Times New Roman" w:hAnsi="Times New Roman" w:cs="Times New Roman"/>
          <w:sz w:val="26"/>
          <w:szCs w:val="26"/>
        </w:rPr>
        <w:t xml:space="preserve">refunded a total of </w:t>
      </w:r>
      <w:r w:rsidR="00701040" w:rsidRPr="00BD0E71">
        <w:rPr>
          <w:rFonts w:ascii="Times New Roman" w:hAnsi="Times New Roman" w:cs="Times New Roman"/>
          <w:sz w:val="26"/>
          <w:szCs w:val="26"/>
        </w:rPr>
        <w:t xml:space="preserve">$27.64 to customers who filed </w:t>
      </w:r>
      <w:r w:rsidR="00930F67" w:rsidRPr="00BD0E71">
        <w:rPr>
          <w:rFonts w:ascii="Times New Roman" w:hAnsi="Times New Roman" w:cs="Times New Roman"/>
          <w:sz w:val="26"/>
          <w:szCs w:val="26"/>
        </w:rPr>
        <w:t>F</w:t>
      </w:r>
      <w:r w:rsidR="00701040" w:rsidRPr="00BD0E71">
        <w:rPr>
          <w:rFonts w:ascii="Times New Roman" w:hAnsi="Times New Roman" w:cs="Times New Roman"/>
          <w:sz w:val="26"/>
          <w:szCs w:val="26"/>
        </w:rPr>
        <w:t xml:space="preserve">ormal </w:t>
      </w:r>
      <w:r w:rsidR="00930F67" w:rsidRPr="00BD0E71">
        <w:rPr>
          <w:rFonts w:ascii="Times New Roman" w:hAnsi="Times New Roman" w:cs="Times New Roman"/>
          <w:sz w:val="26"/>
          <w:szCs w:val="26"/>
        </w:rPr>
        <w:t>C</w:t>
      </w:r>
      <w:r w:rsidR="00701040" w:rsidRPr="00BD0E71">
        <w:rPr>
          <w:rFonts w:ascii="Times New Roman" w:hAnsi="Times New Roman" w:cs="Times New Roman"/>
          <w:sz w:val="26"/>
          <w:szCs w:val="26"/>
        </w:rPr>
        <w:t>omplaints with the Commission</w:t>
      </w:r>
      <w:r w:rsidR="00CA7441" w:rsidRPr="00BD0E71">
        <w:rPr>
          <w:rFonts w:ascii="Times New Roman" w:hAnsi="Times New Roman" w:cs="Times New Roman"/>
          <w:sz w:val="26"/>
          <w:szCs w:val="26"/>
        </w:rPr>
        <w:t>.  The refunds were</w:t>
      </w:r>
      <w:r w:rsidR="00701040" w:rsidRPr="00BD0E71">
        <w:rPr>
          <w:rFonts w:ascii="Times New Roman" w:hAnsi="Times New Roman" w:cs="Times New Roman"/>
          <w:sz w:val="26"/>
          <w:szCs w:val="26"/>
        </w:rPr>
        <w:t xml:space="preserve"> based on </w:t>
      </w:r>
      <w:r w:rsidR="00CA7441" w:rsidRPr="00BD0E71">
        <w:rPr>
          <w:rFonts w:ascii="Times New Roman" w:hAnsi="Times New Roman" w:cs="Times New Roman"/>
          <w:sz w:val="26"/>
          <w:szCs w:val="26"/>
        </w:rPr>
        <w:t xml:space="preserve">a comparison of </w:t>
      </w:r>
      <w:r w:rsidR="00701040" w:rsidRPr="00BD0E71">
        <w:rPr>
          <w:rFonts w:ascii="Times New Roman" w:hAnsi="Times New Roman" w:cs="Times New Roman"/>
          <w:sz w:val="26"/>
          <w:szCs w:val="26"/>
        </w:rPr>
        <w:t>Liberty Power’s</w:t>
      </w:r>
      <w:r w:rsidR="00A0279B" w:rsidRPr="00BD0E71">
        <w:rPr>
          <w:rFonts w:ascii="Times New Roman" w:hAnsi="Times New Roman" w:cs="Times New Roman"/>
          <w:sz w:val="26"/>
          <w:szCs w:val="26"/>
        </w:rPr>
        <w:t xml:space="preserve"> electric generation supply charge and the </w:t>
      </w:r>
      <w:r w:rsidR="00CA7441" w:rsidRPr="00BD0E71">
        <w:rPr>
          <w:rFonts w:ascii="Times New Roman" w:hAnsi="Times New Roman" w:cs="Times New Roman"/>
          <w:sz w:val="26"/>
          <w:szCs w:val="26"/>
        </w:rPr>
        <w:t xml:space="preserve">electric </w:t>
      </w:r>
      <w:r w:rsidR="00A0279B" w:rsidRPr="00BD0E71">
        <w:rPr>
          <w:rFonts w:ascii="Times New Roman" w:hAnsi="Times New Roman" w:cs="Times New Roman"/>
          <w:sz w:val="26"/>
          <w:szCs w:val="26"/>
        </w:rPr>
        <w:t xml:space="preserve">distribution company’s price-to-compare.  </w:t>
      </w:r>
      <w:r w:rsidR="00322D89" w:rsidRPr="00BD0E71">
        <w:rPr>
          <w:rFonts w:ascii="Times New Roman" w:hAnsi="Times New Roman" w:cs="Times New Roman"/>
          <w:sz w:val="26"/>
          <w:szCs w:val="26"/>
        </w:rPr>
        <w:t>Settlement ¶ 2</w:t>
      </w:r>
      <w:r w:rsidR="000D4F69" w:rsidRPr="00BD0E71">
        <w:rPr>
          <w:rFonts w:ascii="Times New Roman" w:hAnsi="Times New Roman" w:cs="Times New Roman"/>
          <w:sz w:val="26"/>
          <w:szCs w:val="26"/>
        </w:rPr>
        <w:t>9</w:t>
      </w:r>
      <w:r w:rsidR="00322D89" w:rsidRPr="00BD0E71">
        <w:rPr>
          <w:rFonts w:ascii="Times New Roman" w:hAnsi="Times New Roman" w:cs="Times New Roman"/>
          <w:sz w:val="26"/>
          <w:szCs w:val="26"/>
        </w:rPr>
        <w:t xml:space="preserve"> at </w:t>
      </w:r>
      <w:r w:rsidR="00A0279B" w:rsidRPr="00BD0E71">
        <w:rPr>
          <w:rFonts w:ascii="Times New Roman" w:hAnsi="Times New Roman" w:cs="Times New Roman"/>
          <w:sz w:val="26"/>
          <w:szCs w:val="26"/>
        </w:rPr>
        <w:t>7-8.</w:t>
      </w:r>
    </w:p>
    <w:p w14:paraId="4F6302DB" w14:textId="77777777" w:rsidR="00322D89" w:rsidRPr="00BD0E71" w:rsidRDefault="00322D89" w:rsidP="006273D4">
      <w:pPr>
        <w:spacing w:after="0" w:line="360" w:lineRule="auto"/>
        <w:rPr>
          <w:rFonts w:ascii="Times New Roman" w:hAnsi="Times New Roman" w:cs="Times New Roman"/>
          <w:sz w:val="26"/>
          <w:szCs w:val="26"/>
        </w:rPr>
      </w:pPr>
    </w:p>
    <w:p w14:paraId="215B8880" w14:textId="3B1D38ED" w:rsidR="00AE6C9A" w:rsidRPr="00BD0E71" w:rsidRDefault="000D4F69"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E74B54" w:rsidRPr="00BD0E71">
        <w:rPr>
          <w:rFonts w:ascii="Times New Roman" w:hAnsi="Times New Roman" w:cs="Times New Roman"/>
          <w:sz w:val="26"/>
          <w:szCs w:val="26"/>
        </w:rPr>
        <w:t>Upon review of Liberty</w:t>
      </w:r>
      <w:r w:rsidR="00BC0D05" w:rsidRPr="00BD0E71">
        <w:rPr>
          <w:rFonts w:ascii="Times New Roman" w:hAnsi="Times New Roman" w:cs="Times New Roman"/>
          <w:sz w:val="26"/>
          <w:szCs w:val="26"/>
        </w:rPr>
        <w:t xml:space="preserve"> Power</w:t>
      </w:r>
      <w:r w:rsidR="00E74B54" w:rsidRPr="00BD0E71">
        <w:rPr>
          <w:rFonts w:ascii="Times New Roman" w:hAnsi="Times New Roman" w:cs="Times New Roman"/>
          <w:sz w:val="26"/>
          <w:szCs w:val="26"/>
        </w:rPr>
        <w:t>’s data request responses</w:t>
      </w:r>
      <w:r w:rsidR="0016339A" w:rsidRPr="00BD0E71">
        <w:rPr>
          <w:rFonts w:ascii="Times New Roman" w:hAnsi="Times New Roman" w:cs="Times New Roman"/>
          <w:sz w:val="26"/>
          <w:szCs w:val="26"/>
        </w:rPr>
        <w:t>,</w:t>
      </w:r>
      <w:r w:rsidR="00E74B54" w:rsidRPr="00BD0E71">
        <w:rPr>
          <w:rFonts w:ascii="Times New Roman" w:hAnsi="Times New Roman" w:cs="Times New Roman"/>
          <w:sz w:val="26"/>
          <w:szCs w:val="26"/>
        </w:rPr>
        <w:t xml:space="preserve"> I&amp;E concluded that it appeared that</w:t>
      </w:r>
      <w:r w:rsidR="0016339A" w:rsidRPr="00BD0E71">
        <w:rPr>
          <w:rFonts w:ascii="Times New Roman" w:hAnsi="Times New Roman" w:cs="Times New Roman"/>
          <w:sz w:val="26"/>
          <w:szCs w:val="26"/>
        </w:rPr>
        <w:t xml:space="preserve"> </w:t>
      </w:r>
      <w:r w:rsidR="00D65936">
        <w:rPr>
          <w:rFonts w:ascii="Times New Roman" w:hAnsi="Times New Roman" w:cs="Times New Roman"/>
          <w:sz w:val="26"/>
          <w:szCs w:val="26"/>
        </w:rPr>
        <w:t>7</w:t>
      </w:r>
      <w:r w:rsidR="0016339A" w:rsidRPr="00BD0E71">
        <w:rPr>
          <w:rFonts w:ascii="Times New Roman" w:hAnsi="Times New Roman" w:cs="Times New Roman"/>
          <w:sz w:val="26"/>
          <w:szCs w:val="26"/>
        </w:rPr>
        <w:t xml:space="preserve"> MIB agents were involved in a scheme to enroll customers with Liberty Power, without </w:t>
      </w:r>
      <w:r w:rsidR="002F0E6A" w:rsidRPr="00BD0E71">
        <w:rPr>
          <w:rFonts w:ascii="Times New Roman" w:hAnsi="Times New Roman" w:cs="Times New Roman"/>
          <w:sz w:val="26"/>
          <w:szCs w:val="26"/>
        </w:rPr>
        <w:t xml:space="preserve">proper customer </w:t>
      </w:r>
      <w:r w:rsidR="0016339A" w:rsidRPr="00BD0E71">
        <w:rPr>
          <w:rFonts w:ascii="Times New Roman" w:hAnsi="Times New Roman" w:cs="Times New Roman"/>
          <w:sz w:val="26"/>
          <w:szCs w:val="26"/>
        </w:rPr>
        <w:t>authorization, by fabricating documents and audio verifications</w:t>
      </w:r>
      <w:r w:rsidR="00E74B54" w:rsidRPr="00BD0E71">
        <w:rPr>
          <w:rFonts w:ascii="Times New Roman" w:hAnsi="Times New Roman" w:cs="Times New Roman"/>
          <w:sz w:val="26"/>
          <w:szCs w:val="26"/>
        </w:rPr>
        <w:t xml:space="preserve"> to conceal that the c</w:t>
      </w:r>
      <w:r w:rsidR="0016339A" w:rsidRPr="00BD0E71">
        <w:rPr>
          <w:rFonts w:ascii="Times New Roman" w:hAnsi="Times New Roman" w:cs="Times New Roman"/>
          <w:sz w:val="26"/>
          <w:szCs w:val="26"/>
        </w:rPr>
        <w:t>ustomers</w:t>
      </w:r>
      <w:r w:rsidR="00E74B54" w:rsidRPr="00BD0E71">
        <w:rPr>
          <w:rFonts w:ascii="Times New Roman" w:hAnsi="Times New Roman" w:cs="Times New Roman"/>
          <w:sz w:val="26"/>
          <w:szCs w:val="26"/>
        </w:rPr>
        <w:t xml:space="preserve"> did not consent to the switch to Liberty</w:t>
      </w:r>
      <w:r w:rsidR="00EA0A75" w:rsidRPr="00BD0E71">
        <w:rPr>
          <w:rFonts w:ascii="Times New Roman" w:hAnsi="Times New Roman" w:cs="Times New Roman"/>
          <w:sz w:val="26"/>
          <w:szCs w:val="26"/>
        </w:rPr>
        <w:t xml:space="preserve"> Power</w:t>
      </w:r>
      <w:r w:rsidR="0016339A" w:rsidRPr="00BD0E71">
        <w:rPr>
          <w:rFonts w:ascii="Times New Roman" w:hAnsi="Times New Roman" w:cs="Times New Roman"/>
          <w:sz w:val="26"/>
          <w:szCs w:val="26"/>
        </w:rPr>
        <w:t>.</w:t>
      </w:r>
      <w:r w:rsidR="00C771AB" w:rsidRPr="00BD0E71">
        <w:rPr>
          <w:rStyle w:val="FootnoteReference"/>
          <w:rFonts w:ascii="Times New Roman" w:hAnsi="Times New Roman" w:cs="Times New Roman"/>
          <w:sz w:val="26"/>
          <w:szCs w:val="26"/>
        </w:rPr>
        <w:footnoteReference w:id="4"/>
      </w:r>
      <w:r w:rsidR="0016339A" w:rsidRPr="00BD0E71">
        <w:rPr>
          <w:rFonts w:ascii="Times New Roman" w:hAnsi="Times New Roman" w:cs="Times New Roman"/>
          <w:sz w:val="26"/>
          <w:szCs w:val="26"/>
        </w:rPr>
        <w:t xml:space="preserve">  </w:t>
      </w:r>
      <w:r w:rsidR="004C255C" w:rsidRPr="00BD0E71">
        <w:rPr>
          <w:rFonts w:ascii="Times New Roman" w:hAnsi="Times New Roman" w:cs="Times New Roman"/>
          <w:sz w:val="26"/>
          <w:szCs w:val="26"/>
        </w:rPr>
        <w:t>I&amp;E also determined that customers were often unaware that their electric generation service</w:t>
      </w:r>
      <w:r w:rsidR="007B1C6C" w:rsidRPr="00BD0E71">
        <w:rPr>
          <w:rFonts w:ascii="Times New Roman" w:hAnsi="Times New Roman" w:cs="Times New Roman"/>
          <w:sz w:val="26"/>
          <w:szCs w:val="26"/>
        </w:rPr>
        <w:t xml:space="preserve"> was in the process of being switched</w:t>
      </w:r>
      <w:r w:rsidR="00D52D4B" w:rsidRPr="00BD0E71">
        <w:rPr>
          <w:rFonts w:ascii="Times New Roman" w:hAnsi="Times New Roman" w:cs="Times New Roman"/>
          <w:sz w:val="26"/>
          <w:szCs w:val="26"/>
        </w:rPr>
        <w:t xml:space="preserve"> until they received a confirmation letter from the</w:t>
      </w:r>
      <w:r w:rsidR="00FE0849" w:rsidRPr="00BD0E71">
        <w:rPr>
          <w:rFonts w:ascii="Times New Roman" w:hAnsi="Times New Roman" w:cs="Times New Roman"/>
          <w:sz w:val="26"/>
          <w:szCs w:val="26"/>
        </w:rPr>
        <w:t xml:space="preserve">ir EDCs.  </w:t>
      </w:r>
      <w:r w:rsidR="00AE6C9A" w:rsidRPr="00BD0E71">
        <w:rPr>
          <w:rFonts w:ascii="Times New Roman" w:hAnsi="Times New Roman" w:cs="Times New Roman"/>
          <w:sz w:val="26"/>
          <w:szCs w:val="26"/>
        </w:rPr>
        <w:t>Settlement ¶</w:t>
      </w:r>
      <w:r w:rsidR="001F17FD" w:rsidRPr="00BD0E71">
        <w:rPr>
          <w:rFonts w:ascii="Times New Roman" w:hAnsi="Times New Roman" w:cs="Times New Roman"/>
          <w:sz w:val="26"/>
          <w:szCs w:val="26"/>
        </w:rPr>
        <w:t>¶</w:t>
      </w:r>
      <w:r w:rsidR="00AE6C9A" w:rsidRPr="00BD0E71">
        <w:rPr>
          <w:rFonts w:ascii="Times New Roman" w:hAnsi="Times New Roman" w:cs="Times New Roman"/>
          <w:sz w:val="26"/>
          <w:szCs w:val="26"/>
        </w:rPr>
        <w:t xml:space="preserve"> </w:t>
      </w:r>
      <w:r w:rsidR="001F17FD" w:rsidRPr="00BD0E71">
        <w:rPr>
          <w:rFonts w:ascii="Times New Roman" w:hAnsi="Times New Roman" w:cs="Times New Roman"/>
          <w:sz w:val="26"/>
          <w:szCs w:val="26"/>
        </w:rPr>
        <w:t xml:space="preserve">30, 31 </w:t>
      </w:r>
      <w:r w:rsidR="00AE6C9A" w:rsidRPr="00BD0E71">
        <w:rPr>
          <w:rFonts w:ascii="Times New Roman" w:hAnsi="Times New Roman" w:cs="Times New Roman"/>
          <w:sz w:val="26"/>
          <w:szCs w:val="26"/>
        </w:rPr>
        <w:t xml:space="preserve">at </w:t>
      </w:r>
      <w:r w:rsidR="001F17FD" w:rsidRPr="00BD0E71">
        <w:rPr>
          <w:rFonts w:ascii="Times New Roman" w:hAnsi="Times New Roman" w:cs="Times New Roman"/>
          <w:sz w:val="26"/>
          <w:szCs w:val="26"/>
        </w:rPr>
        <w:t>8.</w:t>
      </w:r>
    </w:p>
    <w:p w14:paraId="7578F267" w14:textId="60DE1AE9" w:rsidR="0037623C" w:rsidRPr="00BD0E71" w:rsidRDefault="0037623C" w:rsidP="006273D4">
      <w:pPr>
        <w:spacing w:after="0" w:line="360" w:lineRule="auto"/>
        <w:rPr>
          <w:rFonts w:ascii="Times New Roman" w:hAnsi="Times New Roman" w:cs="Times New Roman"/>
          <w:sz w:val="26"/>
          <w:szCs w:val="26"/>
        </w:rPr>
      </w:pPr>
    </w:p>
    <w:p w14:paraId="519BF887" w14:textId="7F8028C8" w:rsidR="00AC41F3" w:rsidRPr="00BD0E71" w:rsidRDefault="008461E6" w:rsidP="00130CB9">
      <w:pPr>
        <w:keepNext/>
        <w:keepLines/>
        <w:spacing w:after="0" w:line="240" w:lineRule="auto"/>
        <w:rPr>
          <w:rFonts w:ascii="Times New Roman" w:hAnsi="Times New Roman" w:cs="Times New Roman"/>
          <w:b/>
          <w:bCs/>
          <w:sz w:val="26"/>
          <w:szCs w:val="26"/>
        </w:rPr>
      </w:pPr>
      <w:r w:rsidRPr="00BD0E71">
        <w:rPr>
          <w:rFonts w:ascii="Times New Roman" w:hAnsi="Times New Roman" w:cs="Times New Roman"/>
          <w:b/>
          <w:bCs/>
          <w:sz w:val="26"/>
          <w:szCs w:val="26"/>
        </w:rPr>
        <w:t>B</w:t>
      </w:r>
      <w:r w:rsidR="00AC41F3" w:rsidRPr="00BD0E71">
        <w:rPr>
          <w:rFonts w:ascii="Times New Roman" w:hAnsi="Times New Roman" w:cs="Times New Roman"/>
          <w:b/>
          <w:bCs/>
          <w:sz w:val="26"/>
          <w:szCs w:val="26"/>
        </w:rPr>
        <w:t>.</w:t>
      </w:r>
      <w:r w:rsidR="00D24B30" w:rsidRPr="00BD0E71">
        <w:rPr>
          <w:rFonts w:ascii="Times New Roman" w:hAnsi="Times New Roman" w:cs="Times New Roman"/>
          <w:b/>
          <w:bCs/>
          <w:sz w:val="26"/>
          <w:szCs w:val="26"/>
        </w:rPr>
        <w:tab/>
      </w:r>
      <w:r w:rsidR="00AC41F3" w:rsidRPr="00BD0E71">
        <w:rPr>
          <w:rFonts w:ascii="Times New Roman" w:hAnsi="Times New Roman" w:cs="Times New Roman"/>
          <w:b/>
          <w:bCs/>
          <w:sz w:val="26"/>
          <w:szCs w:val="26"/>
        </w:rPr>
        <w:t>Allegations of Deficient Disclosure Statements and Marketing</w:t>
      </w:r>
      <w:r w:rsidR="001A1BE7" w:rsidRPr="00BD0E71">
        <w:rPr>
          <w:rFonts w:ascii="Times New Roman" w:hAnsi="Times New Roman" w:cs="Times New Roman"/>
          <w:b/>
          <w:bCs/>
          <w:sz w:val="26"/>
          <w:szCs w:val="26"/>
        </w:rPr>
        <w:t xml:space="preserve"> Materials</w:t>
      </w:r>
    </w:p>
    <w:p w14:paraId="4455E283" w14:textId="77777777" w:rsidR="00D24B30" w:rsidRPr="00BD0E71" w:rsidRDefault="00D24B30" w:rsidP="00C9137C">
      <w:pPr>
        <w:keepNext/>
        <w:keepLines/>
        <w:spacing w:after="0" w:line="360" w:lineRule="auto"/>
        <w:rPr>
          <w:rFonts w:ascii="Times New Roman" w:hAnsi="Times New Roman" w:cs="Times New Roman"/>
          <w:b/>
          <w:bCs/>
          <w:sz w:val="26"/>
          <w:szCs w:val="26"/>
        </w:rPr>
      </w:pPr>
    </w:p>
    <w:p w14:paraId="48DB35F6" w14:textId="621BE401" w:rsidR="00BA17A5" w:rsidRPr="00BD0E71" w:rsidRDefault="00BF2846" w:rsidP="006273D4">
      <w:pPr>
        <w:spacing w:after="0" w:line="360" w:lineRule="auto"/>
        <w:rPr>
          <w:rFonts w:ascii="Times New Roman" w:hAnsi="Times New Roman" w:cs="Times New Roman"/>
          <w:sz w:val="26"/>
          <w:szCs w:val="26"/>
        </w:rPr>
      </w:pPr>
      <w:r w:rsidRPr="00BD0E71">
        <w:rPr>
          <w:rFonts w:ascii="Times New Roman" w:hAnsi="Times New Roman" w:cs="Times New Roman"/>
          <w:b/>
          <w:bCs/>
          <w:sz w:val="26"/>
          <w:szCs w:val="26"/>
        </w:rPr>
        <w:tab/>
      </w:r>
      <w:r w:rsidRPr="00BD0E71">
        <w:rPr>
          <w:rFonts w:ascii="Times New Roman" w:hAnsi="Times New Roman" w:cs="Times New Roman"/>
          <w:b/>
          <w:bCs/>
          <w:sz w:val="26"/>
          <w:szCs w:val="26"/>
        </w:rPr>
        <w:tab/>
      </w:r>
      <w:r w:rsidR="00591699" w:rsidRPr="00BD0E71">
        <w:rPr>
          <w:rFonts w:ascii="Times New Roman" w:hAnsi="Times New Roman" w:cs="Times New Roman"/>
          <w:sz w:val="26"/>
          <w:szCs w:val="26"/>
        </w:rPr>
        <w:t>Prior to February 10,</w:t>
      </w:r>
      <w:r w:rsidR="00BC0D05" w:rsidRPr="00BD0E71">
        <w:rPr>
          <w:rFonts w:ascii="Times New Roman" w:hAnsi="Times New Roman" w:cs="Times New Roman"/>
          <w:sz w:val="26"/>
          <w:szCs w:val="26"/>
        </w:rPr>
        <w:t xml:space="preserve"> </w:t>
      </w:r>
      <w:r w:rsidR="00591699" w:rsidRPr="00BD0E71">
        <w:rPr>
          <w:rFonts w:ascii="Times New Roman" w:hAnsi="Times New Roman" w:cs="Times New Roman"/>
          <w:sz w:val="26"/>
          <w:szCs w:val="26"/>
        </w:rPr>
        <w:t>2017, Liberty Power’s residential disclosure statements presented two different prices to customers</w:t>
      </w:r>
      <w:r w:rsidR="00996A56" w:rsidRPr="00BD0E71">
        <w:rPr>
          <w:rFonts w:ascii="Times New Roman" w:hAnsi="Times New Roman" w:cs="Times New Roman"/>
          <w:sz w:val="26"/>
          <w:szCs w:val="26"/>
        </w:rPr>
        <w:t>:</w:t>
      </w:r>
      <w:r w:rsidR="00557E98">
        <w:rPr>
          <w:rFonts w:ascii="Times New Roman" w:hAnsi="Times New Roman" w:cs="Times New Roman"/>
          <w:sz w:val="26"/>
          <w:szCs w:val="26"/>
        </w:rPr>
        <w:t xml:space="preserve"> </w:t>
      </w:r>
      <w:r w:rsidR="00996A56" w:rsidRPr="00BD0E71">
        <w:rPr>
          <w:rFonts w:ascii="Times New Roman" w:hAnsi="Times New Roman" w:cs="Times New Roman"/>
          <w:sz w:val="26"/>
          <w:szCs w:val="26"/>
        </w:rPr>
        <w:t xml:space="preserve"> </w:t>
      </w:r>
      <w:r w:rsidR="00984701" w:rsidRPr="00BD0E71">
        <w:rPr>
          <w:rFonts w:ascii="Times New Roman" w:hAnsi="Times New Roman" w:cs="Times New Roman"/>
          <w:sz w:val="26"/>
          <w:szCs w:val="26"/>
        </w:rPr>
        <w:t>(</w:t>
      </w:r>
      <w:r w:rsidR="00996A56" w:rsidRPr="00BD0E71">
        <w:rPr>
          <w:rFonts w:ascii="Times New Roman" w:hAnsi="Times New Roman" w:cs="Times New Roman"/>
          <w:sz w:val="26"/>
          <w:szCs w:val="26"/>
        </w:rPr>
        <w:t xml:space="preserve">1) </w:t>
      </w:r>
      <w:r w:rsidR="00591699" w:rsidRPr="00BD0E71">
        <w:rPr>
          <w:rFonts w:ascii="Times New Roman" w:hAnsi="Times New Roman" w:cs="Times New Roman"/>
          <w:sz w:val="26"/>
          <w:szCs w:val="26"/>
        </w:rPr>
        <w:t xml:space="preserve">an </w:t>
      </w:r>
      <w:r w:rsidR="00984701" w:rsidRPr="00BD0E71">
        <w:rPr>
          <w:rFonts w:ascii="Times New Roman" w:hAnsi="Times New Roman" w:cs="Times New Roman"/>
          <w:sz w:val="26"/>
          <w:szCs w:val="26"/>
        </w:rPr>
        <w:t>“</w:t>
      </w:r>
      <w:r w:rsidR="00591699" w:rsidRPr="00BD0E71">
        <w:rPr>
          <w:rFonts w:ascii="Times New Roman" w:hAnsi="Times New Roman" w:cs="Times New Roman"/>
          <w:sz w:val="26"/>
          <w:szCs w:val="26"/>
        </w:rPr>
        <w:t>Energy</w:t>
      </w:r>
      <w:r w:rsidR="009A73C2" w:rsidRPr="00BD0E71">
        <w:rPr>
          <w:rFonts w:ascii="Times New Roman" w:hAnsi="Times New Roman" w:cs="Times New Roman"/>
          <w:sz w:val="26"/>
          <w:szCs w:val="26"/>
        </w:rPr>
        <w:t xml:space="preserve"> </w:t>
      </w:r>
      <w:r w:rsidR="00591699" w:rsidRPr="00BD0E71">
        <w:rPr>
          <w:rFonts w:ascii="Times New Roman" w:hAnsi="Times New Roman" w:cs="Times New Roman"/>
          <w:sz w:val="26"/>
          <w:szCs w:val="26"/>
        </w:rPr>
        <w:t>Only Rate</w:t>
      </w:r>
      <w:r w:rsidR="00984701" w:rsidRPr="00BD0E71">
        <w:rPr>
          <w:rFonts w:ascii="Times New Roman" w:hAnsi="Times New Roman" w:cs="Times New Roman"/>
          <w:sz w:val="26"/>
          <w:szCs w:val="26"/>
        </w:rPr>
        <w:t>”</w:t>
      </w:r>
      <w:r w:rsidR="00591699" w:rsidRPr="00BD0E71">
        <w:rPr>
          <w:rFonts w:ascii="Times New Roman" w:hAnsi="Times New Roman" w:cs="Times New Roman"/>
          <w:sz w:val="26"/>
          <w:szCs w:val="26"/>
        </w:rPr>
        <w:t xml:space="preserve"> which did not include </w:t>
      </w:r>
      <w:r w:rsidR="00812946" w:rsidRPr="00BD0E71">
        <w:rPr>
          <w:rFonts w:ascii="Times New Roman" w:hAnsi="Times New Roman" w:cs="Times New Roman"/>
          <w:sz w:val="26"/>
          <w:szCs w:val="26"/>
        </w:rPr>
        <w:t xml:space="preserve">utility </w:t>
      </w:r>
      <w:r w:rsidR="00591699" w:rsidRPr="00BD0E71">
        <w:rPr>
          <w:rFonts w:ascii="Times New Roman" w:hAnsi="Times New Roman" w:cs="Times New Roman"/>
          <w:sz w:val="26"/>
          <w:szCs w:val="26"/>
        </w:rPr>
        <w:t>distribution and delivery charges</w:t>
      </w:r>
      <w:r w:rsidR="002D710B" w:rsidRPr="00BD0E71">
        <w:rPr>
          <w:rFonts w:ascii="Times New Roman" w:hAnsi="Times New Roman" w:cs="Times New Roman"/>
          <w:sz w:val="26"/>
          <w:szCs w:val="26"/>
        </w:rPr>
        <w:t>;</w:t>
      </w:r>
      <w:r w:rsidR="00591699" w:rsidRPr="00BD0E71">
        <w:rPr>
          <w:rFonts w:ascii="Times New Roman" w:hAnsi="Times New Roman" w:cs="Times New Roman"/>
          <w:sz w:val="26"/>
          <w:szCs w:val="26"/>
        </w:rPr>
        <w:t xml:space="preserve"> applicable federal</w:t>
      </w:r>
      <w:r w:rsidR="00CE356D" w:rsidRPr="00BD0E71">
        <w:rPr>
          <w:rFonts w:ascii="Times New Roman" w:hAnsi="Times New Roman" w:cs="Times New Roman"/>
          <w:sz w:val="26"/>
          <w:szCs w:val="26"/>
        </w:rPr>
        <w:t>,</w:t>
      </w:r>
      <w:r w:rsidR="00591699" w:rsidRPr="00BD0E71">
        <w:rPr>
          <w:rFonts w:ascii="Times New Roman" w:hAnsi="Times New Roman" w:cs="Times New Roman"/>
          <w:sz w:val="26"/>
          <w:szCs w:val="26"/>
        </w:rPr>
        <w:t xml:space="preserve"> </w:t>
      </w:r>
      <w:r w:rsidR="006B7209" w:rsidRPr="00BD0E71">
        <w:rPr>
          <w:rFonts w:ascii="Times New Roman" w:hAnsi="Times New Roman" w:cs="Times New Roman"/>
          <w:sz w:val="26"/>
          <w:szCs w:val="26"/>
        </w:rPr>
        <w:t>state,</w:t>
      </w:r>
      <w:r w:rsidR="00591699" w:rsidRPr="00BD0E71">
        <w:rPr>
          <w:rFonts w:ascii="Times New Roman" w:hAnsi="Times New Roman" w:cs="Times New Roman"/>
          <w:sz w:val="26"/>
          <w:szCs w:val="26"/>
        </w:rPr>
        <w:t xml:space="preserve"> or local taxes,</w:t>
      </w:r>
      <w:r w:rsidR="00CE356D" w:rsidRPr="00BD0E71">
        <w:rPr>
          <w:rFonts w:ascii="Times New Roman" w:hAnsi="Times New Roman" w:cs="Times New Roman"/>
          <w:sz w:val="26"/>
          <w:szCs w:val="26"/>
        </w:rPr>
        <w:t xml:space="preserve"> and charges</w:t>
      </w:r>
      <w:r w:rsidR="002D710B" w:rsidRPr="00BD0E71">
        <w:rPr>
          <w:rFonts w:ascii="Times New Roman" w:hAnsi="Times New Roman" w:cs="Times New Roman"/>
          <w:sz w:val="26"/>
          <w:szCs w:val="26"/>
        </w:rPr>
        <w:t>;</w:t>
      </w:r>
      <w:r w:rsidR="00591699" w:rsidRPr="00BD0E71">
        <w:rPr>
          <w:rFonts w:ascii="Times New Roman" w:hAnsi="Times New Roman" w:cs="Times New Roman"/>
          <w:sz w:val="26"/>
          <w:szCs w:val="26"/>
        </w:rPr>
        <w:t xml:space="preserve"> or the Pennsylvania Gross Tax Rate (GRT)</w:t>
      </w:r>
      <w:r w:rsidR="00996A56" w:rsidRPr="00BD0E71">
        <w:rPr>
          <w:rFonts w:ascii="Times New Roman" w:hAnsi="Times New Roman" w:cs="Times New Roman"/>
          <w:sz w:val="26"/>
          <w:szCs w:val="26"/>
        </w:rPr>
        <w:t xml:space="preserve">, and </w:t>
      </w:r>
      <w:r w:rsidR="004F69B2" w:rsidRPr="00BD0E71">
        <w:rPr>
          <w:rFonts w:ascii="Times New Roman" w:hAnsi="Times New Roman" w:cs="Times New Roman"/>
          <w:sz w:val="26"/>
          <w:szCs w:val="26"/>
        </w:rPr>
        <w:t>(</w:t>
      </w:r>
      <w:r w:rsidR="00996A56" w:rsidRPr="00BD0E71">
        <w:rPr>
          <w:rFonts w:ascii="Times New Roman" w:hAnsi="Times New Roman" w:cs="Times New Roman"/>
          <w:sz w:val="26"/>
          <w:szCs w:val="26"/>
        </w:rPr>
        <w:t xml:space="preserve">2) a </w:t>
      </w:r>
      <w:r w:rsidR="00192ADA" w:rsidRPr="00BD0E71">
        <w:rPr>
          <w:rFonts w:ascii="Times New Roman" w:hAnsi="Times New Roman" w:cs="Times New Roman"/>
          <w:sz w:val="26"/>
          <w:szCs w:val="26"/>
        </w:rPr>
        <w:t>“</w:t>
      </w:r>
      <w:r w:rsidR="00996A56" w:rsidRPr="00BD0E71">
        <w:rPr>
          <w:rFonts w:ascii="Times New Roman" w:hAnsi="Times New Roman" w:cs="Times New Roman"/>
          <w:sz w:val="26"/>
          <w:szCs w:val="26"/>
        </w:rPr>
        <w:t>P</w:t>
      </w:r>
      <w:r w:rsidR="00DB1C55" w:rsidRPr="00BD0E71">
        <w:rPr>
          <w:rFonts w:ascii="Times New Roman" w:hAnsi="Times New Roman" w:cs="Times New Roman"/>
          <w:sz w:val="26"/>
          <w:szCs w:val="26"/>
        </w:rPr>
        <w:t xml:space="preserve">rice </w:t>
      </w:r>
      <w:r w:rsidR="00DD08AB" w:rsidRPr="00BD0E71">
        <w:rPr>
          <w:rFonts w:ascii="Times New Roman" w:hAnsi="Times New Roman" w:cs="Times New Roman"/>
          <w:sz w:val="26"/>
          <w:szCs w:val="26"/>
        </w:rPr>
        <w:t>to</w:t>
      </w:r>
      <w:r w:rsidR="00DB1C55" w:rsidRPr="00BD0E71">
        <w:rPr>
          <w:rFonts w:ascii="Times New Roman" w:hAnsi="Times New Roman" w:cs="Times New Roman"/>
          <w:sz w:val="26"/>
          <w:szCs w:val="26"/>
        </w:rPr>
        <w:t xml:space="preserve"> </w:t>
      </w:r>
      <w:r w:rsidR="00996A56" w:rsidRPr="00BD0E71">
        <w:rPr>
          <w:rFonts w:ascii="Times New Roman" w:hAnsi="Times New Roman" w:cs="Times New Roman"/>
          <w:sz w:val="26"/>
          <w:szCs w:val="26"/>
        </w:rPr>
        <w:t>C</w:t>
      </w:r>
      <w:r w:rsidR="00DB1C55" w:rsidRPr="00BD0E71">
        <w:rPr>
          <w:rFonts w:ascii="Times New Roman" w:hAnsi="Times New Roman" w:cs="Times New Roman"/>
          <w:sz w:val="26"/>
          <w:szCs w:val="26"/>
        </w:rPr>
        <w:t>ompare</w:t>
      </w:r>
      <w:r w:rsidR="00192ADA" w:rsidRPr="00BD0E71">
        <w:rPr>
          <w:rFonts w:ascii="Times New Roman" w:hAnsi="Times New Roman" w:cs="Times New Roman"/>
          <w:sz w:val="26"/>
          <w:szCs w:val="26"/>
        </w:rPr>
        <w:t>”</w:t>
      </w:r>
      <w:r w:rsidR="00463E87" w:rsidRPr="00BD0E71">
        <w:rPr>
          <w:rFonts w:ascii="Times New Roman" w:hAnsi="Times New Roman" w:cs="Times New Roman"/>
          <w:sz w:val="26"/>
          <w:szCs w:val="26"/>
        </w:rPr>
        <w:t xml:space="preserve"> </w:t>
      </w:r>
      <w:r w:rsidR="00DB1C55" w:rsidRPr="00BD0E71">
        <w:rPr>
          <w:rFonts w:ascii="Times New Roman" w:hAnsi="Times New Roman" w:cs="Times New Roman"/>
          <w:sz w:val="26"/>
          <w:szCs w:val="26"/>
        </w:rPr>
        <w:t>(PTC</w:t>
      </w:r>
      <w:r w:rsidR="00463E87" w:rsidRPr="00BD0E71">
        <w:rPr>
          <w:rFonts w:ascii="Times New Roman" w:hAnsi="Times New Roman" w:cs="Times New Roman"/>
          <w:sz w:val="26"/>
          <w:szCs w:val="26"/>
        </w:rPr>
        <w:t>)</w:t>
      </w:r>
      <w:r w:rsidR="00996A56" w:rsidRPr="00BD0E71">
        <w:rPr>
          <w:rFonts w:ascii="Times New Roman" w:hAnsi="Times New Roman" w:cs="Times New Roman"/>
          <w:sz w:val="26"/>
          <w:szCs w:val="26"/>
        </w:rPr>
        <w:t>, which consisted of the Energy Only Rate plus the Pennsylvania GRT.</w:t>
      </w:r>
      <w:r w:rsidR="004268DB" w:rsidRPr="00BD0E71">
        <w:rPr>
          <w:rFonts w:ascii="Times New Roman" w:hAnsi="Times New Roman" w:cs="Times New Roman"/>
          <w:sz w:val="26"/>
          <w:szCs w:val="26"/>
        </w:rPr>
        <w:t xml:space="preserve">  </w:t>
      </w:r>
      <w:r w:rsidR="00996A56" w:rsidRPr="00BD0E71">
        <w:rPr>
          <w:rFonts w:ascii="Times New Roman" w:hAnsi="Times New Roman" w:cs="Times New Roman"/>
          <w:sz w:val="26"/>
          <w:szCs w:val="26"/>
        </w:rPr>
        <w:t>The Liberty Power PTC was the rate that the Company billed to customers.</w:t>
      </w:r>
      <w:r w:rsidR="009A73C2" w:rsidRPr="00BD0E71">
        <w:rPr>
          <w:rFonts w:ascii="Times New Roman" w:hAnsi="Times New Roman" w:cs="Times New Roman"/>
          <w:sz w:val="26"/>
          <w:szCs w:val="26"/>
        </w:rPr>
        <w:t xml:space="preserve">  </w:t>
      </w:r>
      <w:r w:rsidR="004773E5" w:rsidRPr="00BD0E71">
        <w:rPr>
          <w:rFonts w:ascii="Times New Roman" w:hAnsi="Times New Roman" w:cs="Times New Roman"/>
          <w:sz w:val="26"/>
          <w:szCs w:val="26"/>
        </w:rPr>
        <w:t>Settlement ¶</w:t>
      </w:r>
      <w:r w:rsidR="004418BD" w:rsidRPr="00BD0E71">
        <w:rPr>
          <w:rFonts w:ascii="Times New Roman" w:hAnsi="Times New Roman" w:cs="Times New Roman"/>
          <w:sz w:val="26"/>
          <w:szCs w:val="26"/>
        </w:rPr>
        <w:t> </w:t>
      </w:r>
      <w:r w:rsidR="00666D41" w:rsidRPr="00BD0E71">
        <w:rPr>
          <w:rFonts w:ascii="Times New Roman" w:hAnsi="Times New Roman" w:cs="Times New Roman"/>
          <w:sz w:val="26"/>
          <w:szCs w:val="26"/>
        </w:rPr>
        <w:t xml:space="preserve">35 at 8-9.  </w:t>
      </w:r>
      <w:r w:rsidR="00593918" w:rsidRPr="00BD0E71">
        <w:rPr>
          <w:rFonts w:ascii="Times New Roman" w:hAnsi="Times New Roman" w:cs="Times New Roman"/>
          <w:sz w:val="26"/>
          <w:szCs w:val="26"/>
        </w:rPr>
        <w:t xml:space="preserve">I&amp;E’s investigation determined that in several instances, Liberty Power </w:t>
      </w:r>
      <w:r w:rsidR="007645FF">
        <w:rPr>
          <w:rFonts w:ascii="Times New Roman" w:hAnsi="Times New Roman" w:cs="Times New Roman"/>
          <w:sz w:val="26"/>
          <w:szCs w:val="26"/>
        </w:rPr>
        <w:t>s</w:t>
      </w:r>
      <w:r w:rsidR="00593918" w:rsidRPr="00BD0E71">
        <w:rPr>
          <w:rFonts w:ascii="Times New Roman" w:hAnsi="Times New Roman" w:cs="Times New Roman"/>
          <w:sz w:val="26"/>
          <w:szCs w:val="26"/>
        </w:rPr>
        <w:t xml:space="preserve">ales </w:t>
      </w:r>
      <w:r w:rsidR="00593918" w:rsidRPr="00BD0E71">
        <w:rPr>
          <w:rFonts w:ascii="Times New Roman" w:hAnsi="Times New Roman" w:cs="Times New Roman"/>
          <w:sz w:val="26"/>
          <w:szCs w:val="26"/>
        </w:rPr>
        <w:lastRenderedPageBreak/>
        <w:t>representatives, including agents working on behalf of the Company, only wrote or typed the “Energy Only Rate” on marketing materials</w:t>
      </w:r>
      <w:r w:rsidR="0049181F" w:rsidRPr="00BD0E71">
        <w:rPr>
          <w:rFonts w:ascii="Times New Roman" w:hAnsi="Times New Roman" w:cs="Times New Roman"/>
          <w:sz w:val="26"/>
          <w:szCs w:val="26"/>
        </w:rPr>
        <w:t xml:space="preserve"> that were distributed to consumers, such as the “Pennsylvania Residential Energy Door to Door Solicitation Disclosures” and the</w:t>
      </w:r>
      <w:r w:rsidR="00C85433" w:rsidRPr="00BD0E71">
        <w:rPr>
          <w:rFonts w:ascii="Times New Roman" w:hAnsi="Times New Roman" w:cs="Times New Roman"/>
          <w:sz w:val="26"/>
          <w:szCs w:val="26"/>
        </w:rPr>
        <w:t xml:space="preserve"> “</w:t>
      </w:r>
      <w:r w:rsidR="0049181F" w:rsidRPr="00BD0E71">
        <w:rPr>
          <w:rFonts w:ascii="Times New Roman" w:hAnsi="Times New Roman" w:cs="Times New Roman"/>
          <w:sz w:val="26"/>
          <w:szCs w:val="26"/>
        </w:rPr>
        <w:t>Prospective Product Content Label</w:t>
      </w:r>
      <w:r w:rsidR="009F7758" w:rsidRPr="00BD0E71">
        <w:rPr>
          <w:rFonts w:ascii="Times New Roman" w:hAnsi="Times New Roman" w:cs="Times New Roman"/>
          <w:sz w:val="26"/>
          <w:szCs w:val="26"/>
        </w:rPr>
        <w:t>.</w:t>
      </w:r>
      <w:r w:rsidR="00C85433" w:rsidRPr="00BD0E71">
        <w:rPr>
          <w:rFonts w:ascii="Times New Roman" w:hAnsi="Times New Roman" w:cs="Times New Roman"/>
          <w:sz w:val="26"/>
          <w:szCs w:val="26"/>
        </w:rPr>
        <w:t>”</w:t>
      </w:r>
      <w:r w:rsidR="00FB663F" w:rsidRPr="00BD0E71">
        <w:rPr>
          <w:rFonts w:ascii="Times New Roman" w:hAnsi="Times New Roman" w:cs="Times New Roman"/>
          <w:sz w:val="26"/>
          <w:szCs w:val="26"/>
        </w:rPr>
        <w:t xml:space="preserve">  </w:t>
      </w:r>
      <w:r w:rsidR="008D0C1E" w:rsidRPr="00BD0E71">
        <w:rPr>
          <w:rFonts w:ascii="Times New Roman" w:hAnsi="Times New Roman" w:cs="Times New Roman"/>
          <w:sz w:val="26"/>
          <w:szCs w:val="26"/>
        </w:rPr>
        <w:t>Settlement ¶ 37 at 9.</w:t>
      </w:r>
    </w:p>
    <w:p w14:paraId="7104EC83" w14:textId="77777777" w:rsidR="00BA17A5" w:rsidRPr="00BD0E71" w:rsidRDefault="00BA17A5" w:rsidP="006273D4">
      <w:pPr>
        <w:spacing w:after="0" w:line="360" w:lineRule="auto"/>
        <w:rPr>
          <w:rFonts w:ascii="Times New Roman" w:hAnsi="Times New Roman" w:cs="Times New Roman"/>
          <w:sz w:val="26"/>
          <w:szCs w:val="26"/>
        </w:rPr>
      </w:pPr>
    </w:p>
    <w:p w14:paraId="653EDE0C" w14:textId="6B1DB569" w:rsidR="00BF2846" w:rsidRPr="00BD0E71" w:rsidRDefault="00BA17A5"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CC421E" w:rsidRPr="00BD0E71">
        <w:rPr>
          <w:rFonts w:ascii="Times New Roman" w:hAnsi="Times New Roman" w:cs="Times New Roman"/>
          <w:sz w:val="26"/>
          <w:szCs w:val="26"/>
        </w:rPr>
        <w:t>Although I&amp;E was not able to determine h</w:t>
      </w:r>
      <w:r w:rsidR="009A73C2" w:rsidRPr="00BD0E71">
        <w:rPr>
          <w:rFonts w:ascii="Times New Roman" w:hAnsi="Times New Roman" w:cs="Times New Roman"/>
          <w:sz w:val="26"/>
          <w:szCs w:val="26"/>
        </w:rPr>
        <w:t xml:space="preserve">ow many </w:t>
      </w:r>
      <w:r w:rsidR="00B64802" w:rsidRPr="00BD0E71">
        <w:rPr>
          <w:rFonts w:ascii="Times New Roman" w:hAnsi="Times New Roman" w:cs="Times New Roman"/>
          <w:sz w:val="26"/>
          <w:szCs w:val="26"/>
        </w:rPr>
        <w:t xml:space="preserve">occasions </w:t>
      </w:r>
      <w:r w:rsidR="0067504C" w:rsidRPr="00BD0E71">
        <w:rPr>
          <w:rFonts w:ascii="Times New Roman" w:hAnsi="Times New Roman" w:cs="Times New Roman"/>
          <w:sz w:val="26"/>
          <w:szCs w:val="26"/>
        </w:rPr>
        <w:t xml:space="preserve">MIB </w:t>
      </w:r>
      <w:r w:rsidR="009A73C2" w:rsidRPr="00BD0E71">
        <w:rPr>
          <w:rFonts w:ascii="Times New Roman" w:hAnsi="Times New Roman" w:cs="Times New Roman"/>
          <w:sz w:val="26"/>
          <w:szCs w:val="26"/>
        </w:rPr>
        <w:t xml:space="preserve">agents advertised the </w:t>
      </w:r>
      <w:r w:rsidR="00CE356D" w:rsidRPr="00BD0E71">
        <w:rPr>
          <w:rFonts w:ascii="Times New Roman" w:hAnsi="Times New Roman" w:cs="Times New Roman"/>
          <w:sz w:val="26"/>
          <w:szCs w:val="26"/>
        </w:rPr>
        <w:t xml:space="preserve">lower </w:t>
      </w:r>
      <w:r w:rsidR="009A73C2" w:rsidRPr="00BD0E71">
        <w:rPr>
          <w:rFonts w:ascii="Times New Roman" w:hAnsi="Times New Roman" w:cs="Times New Roman"/>
          <w:sz w:val="26"/>
          <w:szCs w:val="26"/>
        </w:rPr>
        <w:t xml:space="preserve">Energy Only Rate </w:t>
      </w:r>
      <w:r w:rsidR="00B64802" w:rsidRPr="00BD0E71">
        <w:rPr>
          <w:rFonts w:ascii="Times New Roman" w:hAnsi="Times New Roman" w:cs="Times New Roman"/>
          <w:sz w:val="26"/>
          <w:szCs w:val="26"/>
        </w:rPr>
        <w:t xml:space="preserve">in lieu of </w:t>
      </w:r>
      <w:r w:rsidR="009A73C2" w:rsidRPr="00BD0E71">
        <w:rPr>
          <w:rFonts w:ascii="Times New Roman" w:hAnsi="Times New Roman" w:cs="Times New Roman"/>
          <w:sz w:val="26"/>
          <w:szCs w:val="26"/>
        </w:rPr>
        <w:t>Liberty Power’s PTC</w:t>
      </w:r>
      <w:r w:rsidR="009157A2" w:rsidRPr="00BD0E71">
        <w:rPr>
          <w:rFonts w:ascii="Times New Roman" w:hAnsi="Times New Roman" w:cs="Times New Roman"/>
          <w:sz w:val="26"/>
          <w:szCs w:val="26"/>
        </w:rPr>
        <w:t xml:space="preserve">, </w:t>
      </w:r>
      <w:r w:rsidR="009A73C2" w:rsidRPr="00BD0E71">
        <w:rPr>
          <w:rFonts w:ascii="Times New Roman" w:hAnsi="Times New Roman" w:cs="Times New Roman"/>
          <w:sz w:val="26"/>
          <w:szCs w:val="26"/>
        </w:rPr>
        <w:t xml:space="preserve">or how many </w:t>
      </w:r>
      <w:r w:rsidR="00B64802" w:rsidRPr="00BD0E71">
        <w:rPr>
          <w:rFonts w:ascii="Times New Roman" w:hAnsi="Times New Roman" w:cs="Times New Roman"/>
          <w:sz w:val="26"/>
          <w:szCs w:val="26"/>
        </w:rPr>
        <w:t xml:space="preserve">residential </w:t>
      </w:r>
      <w:r w:rsidR="009A73C2" w:rsidRPr="00BD0E71">
        <w:rPr>
          <w:rFonts w:ascii="Times New Roman" w:hAnsi="Times New Roman" w:cs="Times New Roman"/>
          <w:sz w:val="26"/>
          <w:szCs w:val="26"/>
        </w:rPr>
        <w:t>customers received Liberty Power’s disclosure statements containing both rates</w:t>
      </w:r>
      <w:r w:rsidR="00FA1372" w:rsidRPr="00BD0E71">
        <w:rPr>
          <w:rFonts w:ascii="Times New Roman" w:hAnsi="Times New Roman" w:cs="Times New Roman"/>
          <w:sz w:val="26"/>
          <w:szCs w:val="26"/>
        </w:rPr>
        <w:t xml:space="preserve">, it was able to </w:t>
      </w:r>
      <w:r w:rsidR="00E508FD" w:rsidRPr="00BD0E71">
        <w:rPr>
          <w:rFonts w:ascii="Times New Roman" w:hAnsi="Times New Roman" w:cs="Times New Roman"/>
          <w:sz w:val="26"/>
          <w:szCs w:val="26"/>
        </w:rPr>
        <w:t xml:space="preserve">establish that </w:t>
      </w:r>
      <w:r w:rsidR="004377B3" w:rsidRPr="00BD0E71">
        <w:rPr>
          <w:rFonts w:ascii="Times New Roman" w:hAnsi="Times New Roman" w:cs="Times New Roman"/>
          <w:sz w:val="26"/>
          <w:szCs w:val="26"/>
        </w:rPr>
        <w:t xml:space="preserve">marketing </w:t>
      </w:r>
      <w:r w:rsidR="00440925" w:rsidRPr="00BD0E71">
        <w:rPr>
          <w:rFonts w:ascii="Times New Roman" w:hAnsi="Times New Roman" w:cs="Times New Roman"/>
          <w:sz w:val="26"/>
          <w:szCs w:val="26"/>
        </w:rPr>
        <w:t xml:space="preserve">its services </w:t>
      </w:r>
      <w:r w:rsidR="004377B3" w:rsidRPr="00BD0E71">
        <w:rPr>
          <w:rFonts w:ascii="Times New Roman" w:hAnsi="Times New Roman" w:cs="Times New Roman"/>
          <w:sz w:val="26"/>
          <w:szCs w:val="26"/>
        </w:rPr>
        <w:t xml:space="preserve">using the </w:t>
      </w:r>
      <w:r w:rsidR="0096488D" w:rsidRPr="00BD0E71">
        <w:rPr>
          <w:rFonts w:ascii="Times New Roman" w:hAnsi="Times New Roman" w:cs="Times New Roman"/>
          <w:sz w:val="26"/>
          <w:szCs w:val="26"/>
        </w:rPr>
        <w:t>Energy Only Rate</w:t>
      </w:r>
      <w:r w:rsidR="004377B3" w:rsidRPr="00BD0E71">
        <w:rPr>
          <w:rFonts w:ascii="Times New Roman" w:hAnsi="Times New Roman" w:cs="Times New Roman"/>
          <w:sz w:val="26"/>
          <w:szCs w:val="26"/>
        </w:rPr>
        <w:t xml:space="preserve"> took place from</w:t>
      </w:r>
      <w:r w:rsidR="00510307" w:rsidRPr="00BD0E71">
        <w:rPr>
          <w:rFonts w:ascii="Times New Roman" w:hAnsi="Times New Roman" w:cs="Times New Roman"/>
          <w:sz w:val="26"/>
          <w:szCs w:val="26"/>
        </w:rPr>
        <w:t xml:space="preserve"> Oct</w:t>
      </w:r>
      <w:r w:rsidR="00C50B9E" w:rsidRPr="00BD0E71">
        <w:rPr>
          <w:rFonts w:ascii="Times New Roman" w:hAnsi="Times New Roman" w:cs="Times New Roman"/>
          <w:sz w:val="26"/>
          <w:szCs w:val="26"/>
        </w:rPr>
        <w:t>o</w:t>
      </w:r>
      <w:r w:rsidR="00510307" w:rsidRPr="00BD0E71">
        <w:rPr>
          <w:rFonts w:ascii="Times New Roman" w:hAnsi="Times New Roman" w:cs="Times New Roman"/>
          <w:sz w:val="26"/>
          <w:szCs w:val="26"/>
        </w:rPr>
        <w:t xml:space="preserve">ber 2014 until February 10, 2017, </w:t>
      </w:r>
      <w:r w:rsidR="007A6848" w:rsidRPr="00BD0E71">
        <w:rPr>
          <w:rFonts w:ascii="Times New Roman" w:hAnsi="Times New Roman" w:cs="Times New Roman"/>
          <w:sz w:val="26"/>
          <w:szCs w:val="26"/>
        </w:rPr>
        <w:t xml:space="preserve">at which time </w:t>
      </w:r>
      <w:r w:rsidR="00906C29" w:rsidRPr="00BD0E71">
        <w:rPr>
          <w:rFonts w:ascii="Times New Roman" w:hAnsi="Times New Roman" w:cs="Times New Roman"/>
          <w:sz w:val="26"/>
          <w:szCs w:val="26"/>
        </w:rPr>
        <w:t xml:space="preserve">the Company, </w:t>
      </w:r>
      <w:r w:rsidR="00B34A54" w:rsidRPr="00BD0E71">
        <w:rPr>
          <w:rFonts w:ascii="Times New Roman" w:hAnsi="Times New Roman" w:cs="Times New Roman"/>
          <w:sz w:val="26"/>
          <w:szCs w:val="26"/>
        </w:rPr>
        <w:t xml:space="preserve">in addressing the concerns of I&amp;E, </w:t>
      </w:r>
      <w:r w:rsidR="002559C4" w:rsidRPr="00BD0E71">
        <w:rPr>
          <w:rFonts w:ascii="Times New Roman" w:hAnsi="Times New Roman" w:cs="Times New Roman"/>
          <w:sz w:val="26"/>
          <w:szCs w:val="26"/>
        </w:rPr>
        <w:t xml:space="preserve">eliminated all </w:t>
      </w:r>
      <w:r w:rsidR="00AE0288" w:rsidRPr="00BD0E71">
        <w:rPr>
          <w:rFonts w:ascii="Times New Roman" w:hAnsi="Times New Roman" w:cs="Times New Roman"/>
          <w:sz w:val="26"/>
          <w:szCs w:val="26"/>
        </w:rPr>
        <w:t xml:space="preserve">references to the Energy Only Rate </w:t>
      </w:r>
      <w:r w:rsidR="00284832" w:rsidRPr="00BD0E71">
        <w:rPr>
          <w:rFonts w:ascii="Times New Roman" w:hAnsi="Times New Roman" w:cs="Times New Roman"/>
          <w:sz w:val="26"/>
          <w:szCs w:val="26"/>
        </w:rPr>
        <w:t>in</w:t>
      </w:r>
      <w:r w:rsidR="008A4A7A" w:rsidRPr="00BD0E71">
        <w:rPr>
          <w:rFonts w:ascii="Times New Roman" w:hAnsi="Times New Roman" w:cs="Times New Roman"/>
          <w:sz w:val="26"/>
          <w:szCs w:val="26"/>
        </w:rPr>
        <w:t xml:space="preserve"> their disclosures and advertisements </w:t>
      </w:r>
      <w:r w:rsidR="00DD523E" w:rsidRPr="00BD0E71">
        <w:rPr>
          <w:rFonts w:ascii="Times New Roman" w:hAnsi="Times New Roman" w:cs="Times New Roman"/>
          <w:sz w:val="26"/>
          <w:szCs w:val="26"/>
        </w:rPr>
        <w:t xml:space="preserve">to </w:t>
      </w:r>
      <w:r w:rsidR="00CE356D" w:rsidRPr="00BD0E71">
        <w:rPr>
          <w:rFonts w:ascii="Times New Roman" w:hAnsi="Times New Roman" w:cs="Times New Roman"/>
          <w:sz w:val="26"/>
          <w:szCs w:val="26"/>
        </w:rPr>
        <w:t>ensur</w:t>
      </w:r>
      <w:r w:rsidR="00DD523E" w:rsidRPr="00BD0E71">
        <w:rPr>
          <w:rFonts w:ascii="Times New Roman" w:hAnsi="Times New Roman" w:cs="Times New Roman"/>
          <w:sz w:val="26"/>
          <w:szCs w:val="26"/>
        </w:rPr>
        <w:t>e</w:t>
      </w:r>
      <w:r w:rsidR="00CE356D" w:rsidRPr="00BD0E71">
        <w:rPr>
          <w:rFonts w:ascii="Times New Roman" w:hAnsi="Times New Roman" w:cs="Times New Roman"/>
          <w:sz w:val="26"/>
          <w:szCs w:val="26"/>
        </w:rPr>
        <w:t xml:space="preserve"> that Liberty Power’s enrollment and disclosure documents contained only one price</w:t>
      </w:r>
      <w:r w:rsidR="00704581" w:rsidRPr="00BD0E71">
        <w:rPr>
          <w:rFonts w:ascii="Times New Roman" w:hAnsi="Times New Roman" w:cs="Times New Roman"/>
          <w:sz w:val="26"/>
          <w:szCs w:val="26"/>
        </w:rPr>
        <w:t>,</w:t>
      </w:r>
      <w:r w:rsidR="00CE356D" w:rsidRPr="00BD0E71">
        <w:rPr>
          <w:rFonts w:ascii="Times New Roman" w:hAnsi="Times New Roman" w:cs="Times New Roman"/>
          <w:sz w:val="26"/>
          <w:szCs w:val="26"/>
        </w:rPr>
        <w:t xml:space="preserve"> </w:t>
      </w:r>
      <w:r w:rsidR="00976936" w:rsidRPr="00BD0E71">
        <w:rPr>
          <w:rFonts w:ascii="Times New Roman" w:hAnsi="Times New Roman" w:cs="Times New Roman"/>
          <w:sz w:val="26"/>
          <w:szCs w:val="26"/>
        </w:rPr>
        <w:t>which i</w:t>
      </w:r>
      <w:r w:rsidR="00CE356D" w:rsidRPr="00BD0E71">
        <w:rPr>
          <w:rFonts w:ascii="Times New Roman" w:hAnsi="Times New Roman" w:cs="Times New Roman"/>
          <w:sz w:val="26"/>
          <w:szCs w:val="26"/>
        </w:rPr>
        <w:t>nclude</w:t>
      </w:r>
      <w:r w:rsidR="0046714F" w:rsidRPr="00BD0E71">
        <w:rPr>
          <w:rFonts w:ascii="Times New Roman" w:hAnsi="Times New Roman" w:cs="Times New Roman"/>
          <w:sz w:val="26"/>
          <w:szCs w:val="26"/>
        </w:rPr>
        <w:t>s</w:t>
      </w:r>
      <w:r w:rsidR="00CE356D" w:rsidRPr="00BD0E71">
        <w:rPr>
          <w:rFonts w:ascii="Times New Roman" w:hAnsi="Times New Roman" w:cs="Times New Roman"/>
          <w:sz w:val="26"/>
          <w:szCs w:val="26"/>
        </w:rPr>
        <w:t xml:space="preserve"> </w:t>
      </w:r>
      <w:r w:rsidR="00B14E64" w:rsidRPr="00BD0E71">
        <w:rPr>
          <w:rFonts w:ascii="Times New Roman" w:hAnsi="Times New Roman" w:cs="Times New Roman"/>
          <w:sz w:val="26"/>
          <w:szCs w:val="26"/>
        </w:rPr>
        <w:t>the GRT</w:t>
      </w:r>
      <w:r w:rsidR="00704581" w:rsidRPr="00BD0E71">
        <w:rPr>
          <w:rFonts w:ascii="Times New Roman" w:hAnsi="Times New Roman" w:cs="Times New Roman"/>
          <w:sz w:val="26"/>
          <w:szCs w:val="26"/>
        </w:rPr>
        <w:t>,</w:t>
      </w:r>
      <w:r w:rsidR="00B14E64" w:rsidRPr="00BD0E71">
        <w:rPr>
          <w:rFonts w:ascii="Times New Roman" w:hAnsi="Times New Roman" w:cs="Times New Roman"/>
          <w:sz w:val="26"/>
          <w:szCs w:val="26"/>
        </w:rPr>
        <w:t xml:space="preserve"> in </w:t>
      </w:r>
      <w:r w:rsidR="0046714F" w:rsidRPr="00BD0E71">
        <w:rPr>
          <w:rFonts w:ascii="Times New Roman" w:hAnsi="Times New Roman" w:cs="Times New Roman"/>
          <w:sz w:val="26"/>
          <w:szCs w:val="26"/>
        </w:rPr>
        <w:t>all r</w:t>
      </w:r>
      <w:r w:rsidR="00CE356D" w:rsidRPr="00BD0E71">
        <w:rPr>
          <w:rFonts w:ascii="Times New Roman" w:hAnsi="Times New Roman" w:cs="Times New Roman"/>
          <w:sz w:val="26"/>
          <w:szCs w:val="26"/>
        </w:rPr>
        <w:t>elevant components of the commodity price</w:t>
      </w:r>
      <w:r w:rsidR="002736DC" w:rsidRPr="00BD0E71">
        <w:rPr>
          <w:rFonts w:ascii="Times New Roman" w:hAnsi="Times New Roman" w:cs="Times New Roman"/>
          <w:sz w:val="26"/>
          <w:szCs w:val="26"/>
        </w:rPr>
        <w:t xml:space="preserve"> </w:t>
      </w:r>
      <w:r w:rsidR="00AC6BC7" w:rsidRPr="00BD0E71">
        <w:rPr>
          <w:rFonts w:ascii="Times New Roman" w:hAnsi="Times New Roman" w:cs="Times New Roman"/>
          <w:sz w:val="26"/>
          <w:szCs w:val="26"/>
        </w:rPr>
        <w:t xml:space="preserve">it </w:t>
      </w:r>
      <w:r w:rsidR="002736DC" w:rsidRPr="00BD0E71">
        <w:rPr>
          <w:rFonts w:ascii="Times New Roman" w:hAnsi="Times New Roman" w:cs="Times New Roman"/>
          <w:sz w:val="26"/>
          <w:szCs w:val="26"/>
        </w:rPr>
        <w:t>charge</w:t>
      </w:r>
      <w:r w:rsidR="00AC6BC7" w:rsidRPr="00BD0E71">
        <w:rPr>
          <w:rFonts w:ascii="Times New Roman" w:hAnsi="Times New Roman" w:cs="Times New Roman"/>
          <w:sz w:val="26"/>
          <w:szCs w:val="26"/>
        </w:rPr>
        <w:t>s</w:t>
      </w:r>
      <w:r w:rsidR="00ED6231" w:rsidRPr="00BD0E71">
        <w:rPr>
          <w:rFonts w:ascii="Times New Roman" w:hAnsi="Times New Roman" w:cs="Times New Roman"/>
          <w:sz w:val="26"/>
          <w:szCs w:val="26"/>
        </w:rPr>
        <w:t>.</w:t>
      </w:r>
      <w:r w:rsidR="009A73C2" w:rsidRPr="00BD0E71">
        <w:rPr>
          <w:rFonts w:ascii="Times New Roman" w:hAnsi="Times New Roman" w:cs="Times New Roman"/>
          <w:sz w:val="26"/>
          <w:szCs w:val="26"/>
        </w:rPr>
        <w:t xml:space="preserve">  </w:t>
      </w:r>
      <w:r w:rsidR="009F7758" w:rsidRPr="00BD0E71">
        <w:rPr>
          <w:rFonts w:ascii="Times New Roman" w:hAnsi="Times New Roman" w:cs="Times New Roman"/>
          <w:sz w:val="26"/>
          <w:szCs w:val="26"/>
        </w:rPr>
        <w:t>Settlement ¶</w:t>
      </w:r>
      <w:r w:rsidR="00D55790" w:rsidRPr="00BD0E71">
        <w:rPr>
          <w:rFonts w:ascii="Times New Roman" w:hAnsi="Times New Roman" w:cs="Times New Roman"/>
          <w:sz w:val="26"/>
          <w:szCs w:val="26"/>
        </w:rPr>
        <w:t xml:space="preserve"> </w:t>
      </w:r>
      <w:r w:rsidR="009F7758" w:rsidRPr="00BD0E71">
        <w:rPr>
          <w:rFonts w:ascii="Times New Roman" w:hAnsi="Times New Roman" w:cs="Times New Roman"/>
          <w:sz w:val="26"/>
          <w:szCs w:val="26"/>
        </w:rPr>
        <w:t>37 at 9</w:t>
      </w:r>
      <w:r w:rsidR="00D55790" w:rsidRPr="00BD0E71">
        <w:rPr>
          <w:rFonts w:ascii="Times New Roman" w:hAnsi="Times New Roman" w:cs="Times New Roman"/>
          <w:sz w:val="26"/>
          <w:szCs w:val="26"/>
        </w:rPr>
        <w:t>-10</w:t>
      </w:r>
      <w:r w:rsidR="009F7758" w:rsidRPr="00BD0E71">
        <w:rPr>
          <w:rFonts w:ascii="Times New Roman" w:hAnsi="Times New Roman" w:cs="Times New Roman"/>
          <w:sz w:val="26"/>
          <w:szCs w:val="26"/>
        </w:rPr>
        <w:t xml:space="preserve">.  </w:t>
      </w:r>
      <w:r w:rsidR="00CA3EF6" w:rsidRPr="00BD0E71">
        <w:rPr>
          <w:rFonts w:ascii="Times New Roman" w:hAnsi="Times New Roman" w:cs="Times New Roman"/>
          <w:sz w:val="26"/>
          <w:szCs w:val="26"/>
        </w:rPr>
        <w:t xml:space="preserve">In addition, </w:t>
      </w:r>
      <w:r w:rsidR="006B70F8" w:rsidRPr="00BD0E71">
        <w:rPr>
          <w:rFonts w:ascii="Times New Roman" w:hAnsi="Times New Roman" w:cs="Times New Roman"/>
          <w:sz w:val="26"/>
          <w:szCs w:val="26"/>
        </w:rPr>
        <w:t>Liberty Power revised its documents to consistently refer to a “fixed rate,” rather than using the terms “energy only rate” and a “price to compare.”</w:t>
      </w:r>
      <w:r w:rsidR="00911045" w:rsidRPr="00BD0E71">
        <w:rPr>
          <w:rFonts w:ascii="Times New Roman" w:hAnsi="Times New Roman" w:cs="Times New Roman"/>
          <w:sz w:val="26"/>
          <w:szCs w:val="26"/>
        </w:rPr>
        <w:t xml:space="preserve">  Settlement ¶ 37 at 9.</w:t>
      </w:r>
      <w:r w:rsidR="006409C6" w:rsidRPr="00BD0E71">
        <w:rPr>
          <w:rFonts w:ascii="Times New Roman" w:hAnsi="Times New Roman" w:cs="Times New Roman"/>
          <w:sz w:val="26"/>
          <w:szCs w:val="26"/>
        </w:rPr>
        <w:t xml:space="preserve">  As of the date of the </w:t>
      </w:r>
      <w:r w:rsidR="001C2DB7" w:rsidRPr="00BD0E71">
        <w:rPr>
          <w:rFonts w:ascii="Times New Roman" w:hAnsi="Times New Roman" w:cs="Times New Roman"/>
          <w:sz w:val="26"/>
          <w:szCs w:val="26"/>
        </w:rPr>
        <w:t>Settlement, no consumers</w:t>
      </w:r>
      <w:r w:rsidR="009A73C2" w:rsidRPr="00BD0E71">
        <w:rPr>
          <w:rFonts w:ascii="Times New Roman" w:hAnsi="Times New Roman" w:cs="Times New Roman"/>
          <w:sz w:val="26"/>
          <w:szCs w:val="26"/>
        </w:rPr>
        <w:t xml:space="preserve"> have complained to BCS about the inclusion of the Energy Only Rate on Liberty Power’s disclosure statements and marketing materials.  </w:t>
      </w:r>
      <w:r w:rsidR="00A468EF" w:rsidRPr="00BD0E71">
        <w:rPr>
          <w:rFonts w:ascii="Times New Roman" w:hAnsi="Times New Roman" w:cs="Times New Roman"/>
          <w:sz w:val="26"/>
          <w:szCs w:val="26"/>
        </w:rPr>
        <w:t>Settlement</w:t>
      </w:r>
      <w:r w:rsidR="0094705C" w:rsidRPr="00BD0E71">
        <w:rPr>
          <w:rFonts w:ascii="Times New Roman" w:hAnsi="Times New Roman" w:cs="Times New Roman"/>
          <w:sz w:val="26"/>
          <w:szCs w:val="26"/>
        </w:rPr>
        <w:t xml:space="preserve"> </w:t>
      </w:r>
      <w:r w:rsidR="00793064" w:rsidRPr="00BD0E71">
        <w:rPr>
          <w:rFonts w:ascii="Times New Roman" w:hAnsi="Times New Roman" w:cs="Times New Roman"/>
          <w:sz w:val="26"/>
          <w:szCs w:val="26"/>
        </w:rPr>
        <w:t>¶ 37 at 10.</w:t>
      </w:r>
    </w:p>
    <w:p w14:paraId="3ED02B95" w14:textId="77777777" w:rsidR="00191179" w:rsidRPr="00BD0E71" w:rsidRDefault="00191179" w:rsidP="006273D4">
      <w:pPr>
        <w:pStyle w:val="BodyTextIndent"/>
        <w:spacing w:after="0"/>
      </w:pPr>
    </w:p>
    <w:p w14:paraId="3D233865" w14:textId="2650C14F" w:rsidR="00EB305C" w:rsidRPr="00BD0E71" w:rsidRDefault="00EB305C" w:rsidP="006273D4">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3A0AD9">
        <w:rPr>
          <w:rFonts w:ascii="Times New Roman" w:hAnsi="Times New Roman" w:cs="Times New Roman"/>
          <w:sz w:val="26"/>
          <w:szCs w:val="26"/>
        </w:rPr>
        <w:t xml:space="preserve">If </w:t>
      </w:r>
      <w:r w:rsidRPr="00BD0E71">
        <w:rPr>
          <w:rFonts w:ascii="Times New Roman" w:hAnsi="Times New Roman" w:cs="Times New Roman"/>
          <w:sz w:val="26"/>
          <w:szCs w:val="26"/>
        </w:rPr>
        <w:t xml:space="preserve">this matter </w:t>
      </w:r>
      <w:r w:rsidR="003A0AD9">
        <w:rPr>
          <w:rFonts w:ascii="Times New Roman" w:hAnsi="Times New Roman" w:cs="Times New Roman"/>
          <w:sz w:val="26"/>
          <w:szCs w:val="26"/>
        </w:rPr>
        <w:t xml:space="preserve">had </w:t>
      </w:r>
      <w:r w:rsidRPr="00BD0E71">
        <w:rPr>
          <w:rFonts w:ascii="Times New Roman" w:hAnsi="Times New Roman" w:cs="Times New Roman"/>
          <w:sz w:val="26"/>
          <w:szCs w:val="26"/>
        </w:rPr>
        <w:t>been litigated,</w:t>
      </w:r>
      <w:r w:rsidR="004E36C5" w:rsidRPr="00BD0E71">
        <w:rPr>
          <w:rFonts w:ascii="Times New Roman" w:hAnsi="Times New Roman" w:cs="Times New Roman"/>
          <w:sz w:val="26"/>
          <w:szCs w:val="26"/>
        </w:rPr>
        <w:t xml:space="preserve"> I&amp;E was prepared to allege</w:t>
      </w:r>
      <w:r w:rsidR="004B0DAC" w:rsidRPr="00BD0E71">
        <w:rPr>
          <w:rFonts w:ascii="Times New Roman" w:hAnsi="Times New Roman" w:cs="Times New Roman"/>
          <w:sz w:val="26"/>
          <w:szCs w:val="26"/>
        </w:rPr>
        <w:t xml:space="preserve">, and Liberty Power was prepared to </w:t>
      </w:r>
      <w:r w:rsidR="009B56F7" w:rsidRPr="00BD0E71">
        <w:rPr>
          <w:rFonts w:ascii="Times New Roman" w:hAnsi="Times New Roman" w:cs="Times New Roman"/>
          <w:sz w:val="26"/>
          <w:szCs w:val="26"/>
        </w:rPr>
        <w:t>dispute,</w:t>
      </w:r>
      <w:r w:rsidR="004E36C5" w:rsidRPr="00BD0E71">
        <w:rPr>
          <w:rFonts w:ascii="Times New Roman" w:hAnsi="Times New Roman" w:cs="Times New Roman"/>
          <w:sz w:val="26"/>
          <w:szCs w:val="26"/>
        </w:rPr>
        <w:t xml:space="preserve"> </w:t>
      </w:r>
      <w:r w:rsidRPr="00BD0E71">
        <w:rPr>
          <w:rFonts w:ascii="Times New Roman" w:hAnsi="Times New Roman" w:cs="Times New Roman"/>
          <w:sz w:val="26"/>
          <w:szCs w:val="26"/>
        </w:rPr>
        <w:t xml:space="preserve">that Liberty Power </w:t>
      </w:r>
      <w:r w:rsidR="003A511F" w:rsidRPr="00BD0E71">
        <w:rPr>
          <w:rFonts w:ascii="Times New Roman" w:hAnsi="Times New Roman" w:cs="Times New Roman"/>
          <w:sz w:val="26"/>
          <w:szCs w:val="26"/>
        </w:rPr>
        <w:t xml:space="preserve">committed the following violations </w:t>
      </w:r>
      <w:r w:rsidRPr="00BD0E71">
        <w:rPr>
          <w:rFonts w:ascii="Times New Roman" w:hAnsi="Times New Roman" w:cs="Times New Roman"/>
          <w:sz w:val="26"/>
          <w:szCs w:val="26"/>
        </w:rPr>
        <w:t xml:space="preserve">of the Commission’s </w:t>
      </w:r>
      <w:r w:rsidR="00BA6EED" w:rsidRPr="00BD0E71">
        <w:rPr>
          <w:rFonts w:ascii="Times New Roman" w:hAnsi="Times New Roman" w:cs="Times New Roman"/>
          <w:sz w:val="26"/>
          <w:szCs w:val="26"/>
        </w:rPr>
        <w:t>R</w:t>
      </w:r>
      <w:r w:rsidRPr="00BD0E71">
        <w:rPr>
          <w:rFonts w:ascii="Times New Roman" w:hAnsi="Times New Roman" w:cs="Times New Roman"/>
          <w:sz w:val="26"/>
          <w:szCs w:val="26"/>
        </w:rPr>
        <w:t>egulations</w:t>
      </w:r>
      <w:r w:rsidR="0026608F" w:rsidRPr="00BD0E71">
        <w:rPr>
          <w:rFonts w:ascii="Times New Roman" w:hAnsi="Times New Roman" w:cs="Times New Roman"/>
          <w:sz w:val="26"/>
          <w:szCs w:val="26"/>
        </w:rPr>
        <w:t xml:space="preserve"> and Orders</w:t>
      </w:r>
      <w:r w:rsidR="006273D4" w:rsidRPr="00BD0E71">
        <w:rPr>
          <w:rFonts w:ascii="Times New Roman" w:hAnsi="Times New Roman" w:cs="Times New Roman"/>
          <w:sz w:val="26"/>
          <w:szCs w:val="26"/>
        </w:rPr>
        <w:t>:</w:t>
      </w:r>
    </w:p>
    <w:p w14:paraId="56395A39" w14:textId="77777777" w:rsidR="001A44AD" w:rsidRPr="00BD0E71" w:rsidRDefault="001A44AD" w:rsidP="00130CB9">
      <w:pPr>
        <w:spacing w:after="0" w:line="240" w:lineRule="auto"/>
        <w:rPr>
          <w:rFonts w:ascii="Times New Roman" w:hAnsi="Times New Roman" w:cs="Times New Roman"/>
          <w:sz w:val="26"/>
          <w:szCs w:val="26"/>
        </w:rPr>
      </w:pPr>
    </w:p>
    <w:p w14:paraId="344A70EF" w14:textId="77777777" w:rsidR="003F5BAB" w:rsidRPr="00BD0E71" w:rsidRDefault="003F5BAB"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A.</w:t>
      </w:r>
      <w:r w:rsidRPr="00BD0E71">
        <w:rPr>
          <w:rFonts w:ascii="Times New Roman" w:hAnsi="Times New Roman" w:cs="Times New Roman"/>
          <w:sz w:val="26"/>
          <w:szCs w:val="26"/>
        </w:rPr>
        <w:tab/>
        <w:t>The action of Liberty</w:t>
      </w:r>
      <w:r w:rsidR="00EB305C" w:rsidRPr="00BD0E71">
        <w:rPr>
          <w:rFonts w:ascii="Times New Roman" w:hAnsi="Times New Roman" w:cs="Times New Roman"/>
          <w:sz w:val="26"/>
          <w:szCs w:val="26"/>
        </w:rPr>
        <w:t xml:space="preserve"> Power’s agent initiated the </w:t>
      </w:r>
      <w:r w:rsidRPr="00BD0E71">
        <w:rPr>
          <w:rFonts w:ascii="Times New Roman" w:hAnsi="Times New Roman" w:cs="Times New Roman"/>
          <w:sz w:val="26"/>
          <w:szCs w:val="26"/>
        </w:rPr>
        <w:t xml:space="preserve">process of </w:t>
      </w:r>
      <w:r w:rsidR="00EB305C" w:rsidRPr="00BD0E71">
        <w:rPr>
          <w:rFonts w:ascii="Times New Roman" w:hAnsi="Times New Roman" w:cs="Times New Roman"/>
          <w:sz w:val="26"/>
          <w:szCs w:val="26"/>
        </w:rPr>
        <w:t xml:space="preserve">switching </w:t>
      </w:r>
      <w:r w:rsidRPr="00BD0E71">
        <w:rPr>
          <w:rFonts w:ascii="Times New Roman" w:hAnsi="Times New Roman" w:cs="Times New Roman"/>
          <w:sz w:val="26"/>
          <w:szCs w:val="26"/>
        </w:rPr>
        <w:t>the</w:t>
      </w:r>
      <w:r w:rsidR="00EB305C" w:rsidRPr="00BD0E71">
        <w:rPr>
          <w:rFonts w:ascii="Times New Roman" w:hAnsi="Times New Roman" w:cs="Times New Roman"/>
          <w:sz w:val="26"/>
          <w:szCs w:val="26"/>
        </w:rPr>
        <w:t xml:space="preserve"> electric generation supplier on at least eighty-five (85) customer accounts and </w:t>
      </w:r>
      <w:r w:rsidRPr="00BD0E71">
        <w:rPr>
          <w:rFonts w:ascii="Times New Roman" w:hAnsi="Times New Roman" w:cs="Times New Roman"/>
          <w:sz w:val="26"/>
          <w:szCs w:val="26"/>
        </w:rPr>
        <w:t xml:space="preserve">resulted in </w:t>
      </w:r>
      <w:r w:rsidR="00EB305C" w:rsidRPr="00BD0E71">
        <w:rPr>
          <w:rFonts w:ascii="Times New Roman" w:hAnsi="Times New Roman" w:cs="Times New Roman"/>
          <w:sz w:val="26"/>
          <w:szCs w:val="26"/>
        </w:rPr>
        <w:t>physically switch</w:t>
      </w:r>
      <w:r w:rsidRPr="00BD0E71">
        <w:rPr>
          <w:rFonts w:ascii="Times New Roman" w:hAnsi="Times New Roman" w:cs="Times New Roman"/>
          <w:sz w:val="26"/>
          <w:szCs w:val="26"/>
        </w:rPr>
        <w:t>ing</w:t>
      </w:r>
      <w:r w:rsidR="00EB305C" w:rsidRPr="00BD0E71">
        <w:rPr>
          <w:rFonts w:ascii="Times New Roman" w:hAnsi="Times New Roman" w:cs="Times New Roman"/>
          <w:sz w:val="26"/>
          <w:szCs w:val="26"/>
        </w:rPr>
        <w:t xml:space="preserve"> </w:t>
      </w:r>
      <w:r w:rsidRPr="00BD0E71">
        <w:rPr>
          <w:rFonts w:ascii="Times New Roman" w:hAnsi="Times New Roman" w:cs="Times New Roman"/>
          <w:sz w:val="26"/>
          <w:szCs w:val="26"/>
        </w:rPr>
        <w:t xml:space="preserve">the electric generation supplier on </w:t>
      </w:r>
      <w:r w:rsidR="00EB305C" w:rsidRPr="00BD0E71">
        <w:rPr>
          <w:rFonts w:ascii="Times New Roman" w:hAnsi="Times New Roman" w:cs="Times New Roman"/>
          <w:sz w:val="26"/>
          <w:szCs w:val="26"/>
        </w:rPr>
        <w:t xml:space="preserve">fifty-six (56) of those accounts without </w:t>
      </w:r>
      <w:r w:rsidRPr="00BD0E71">
        <w:rPr>
          <w:rFonts w:ascii="Times New Roman" w:hAnsi="Times New Roman" w:cs="Times New Roman"/>
          <w:sz w:val="26"/>
          <w:szCs w:val="26"/>
        </w:rPr>
        <w:t xml:space="preserve">the authorization of the </w:t>
      </w:r>
      <w:r w:rsidR="00EB305C" w:rsidRPr="00BD0E71">
        <w:rPr>
          <w:rFonts w:ascii="Times New Roman" w:hAnsi="Times New Roman" w:cs="Times New Roman"/>
          <w:sz w:val="26"/>
          <w:szCs w:val="26"/>
        </w:rPr>
        <w:t>customer</w:t>
      </w:r>
      <w:r w:rsidRPr="00BD0E71">
        <w:rPr>
          <w:rFonts w:ascii="Times New Roman" w:hAnsi="Times New Roman" w:cs="Times New Roman"/>
          <w:sz w:val="26"/>
          <w:szCs w:val="26"/>
        </w:rPr>
        <w:t>s.</w:t>
      </w:r>
    </w:p>
    <w:p w14:paraId="44AE45E9" w14:textId="77777777" w:rsidR="003F5BAB" w:rsidRPr="00BD0E71" w:rsidRDefault="003F5BAB" w:rsidP="00AB237B">
      <w:pPr>
        <w:spacing w:after="0" w:line="240" w:lineRule="auto"/>
        <w:ind w:left="2160" w:right="1440" w:hanging="720"/>
        <w:rPr>
          <w:rFonts w:ascii="Times New Roman" w:hAnsi="Times New Roman" w:cs="Times New Roman"/>
          <w:sz w:val="26"/>
          <w:szCs w:val="26"/>
        </w:rPr>
      </w:pPr>
    </w:p>
    <w:p w14:paraId="3C7D6E3D" w14:textId="7D5948A1" w:rsidR="00EB305C" w:rsidRPr="00BD0E71" w:rsidRDefault="00AB237B"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lastRenderedPageBreak/>
        <w:tab/>
      </w:r>
      <w:r w:rsidR="003F5BAB" w:rsidRPr="00BD0E71">
        <w:rPr>
          <w:rFonts w:ascii="Times New Roman" w:hAnsi="Times New Roman" w:cs="Times New Roman"/>
          <w:sz w:val="26"/>
          <w:szCs w:val="26"/>
        </w:rPr>
        <w:t xml:space="preserve">If proven, I&amp;E alleges that such conduct would have violated </w:t>
      </w:r>
      <w:r w:rsidR="00646E6C" w:rsidRPr="00BD0E71">
        <w:rPr>
          <w:rFonts w:ascii="Times New Roman" w:hAnsi="Times New Roman" w:cs="Times New Roman"/>
          <w:sz w:val="26"/>
          <w:szCs w:val="26"/>
        </w:rPr>
        <w:t>52 Pa. Code § 54.42(a)(9)</w:t>
      </w:r>
      <w:r w:rsidR="003F5BAB" w:rsidRPr="00BD0E71">
        <w:rPr>
          <w:rFonts w:ascii="Times New Roman" w:hAnsi="Times New Roman" w:cs="Times New Roman"/>
          <w:sz w:val="26"/>
          <w:szCs w:val="26"/>
        </w:rPr>
        <w:t xml:space="preserve"> and the Standards for Changing a Customer’s Electricity Generation Supplier at </w:t>
      </w:r>
      <w:r w:rsidR="00646E6C" w:rsidRPr="00BD0E71">
        <w:rPr>
          <w:rFonts w:ascii="Times New Roman" w:hAnsi="Times New Roman" w:cs="Times New Roman"/>
          <w:sz w:val="26"/>
          <w:szCs w:val="26"/>
        </w:rPr>
        <w:t>52 Pa. Code §</w:t>
      </w:r>
      <w:r w:rsidR="003F5BAB" w:rsidRPr="00BD0E71">
        <w:rPr>
          <w:rFonts w:ascii="Times New Roman" w:hAnsi="Times New Roman" w:cs="Times New Roman"/>
          <w:sz w:val="26"/>
          <w:szCs w:val="26"/>
        </w:rPr>
        <w:t>§</w:t>
      </w:r>
      <w:r w:rsidR="009B0BAF" w:rsidRPr="00BD0E71">
        <w:rPr>
          <w:rFonts w:ascii="Times New Roman" w:hAnsi="Times New Roman" w:cs="Times New Roman"/>
          <w:sz w:val="26"/>
          <w:szCs w:val="26"/>
        </w:rPr>
        <w:t> </w:t>
      </w:r>
      <w:r w:rsidR="00646E6C" w:rsidRPr="00BD0E71">
        <w:rPr>
          <w:rFonts w:ascii="Times New Roman" w:hAnsi="Times New Roman" w:cs="Times New Roman"/>
          <w:sz w:val="26"/>
          <w:szCs w:val="26"/>
        </w:rPr>
        <w:t>57.171-180</w:t>
      </w:r>
      <w:r w:rsidR="003F5BAB" w:rsidRPr="00BD0E71">
        <w:rPr>
          <w:rFonts w:ascii="Times New Roman" w:hAnsi="Times New Roman" w:cs="Times New Roman"/>
          <w:sz w:val="26"/>
          <w:szCs w:val="26"/>
        </w:rPr>
        <w:t xml:space="preserve"> (multiple counts)</w:t>
      </w:r>
      <w:r w:rsidR="00646E6C" w:rsidRPr="00BD0E71">
        <w:rPr>
          <w:rFonts w:ascii="Times New Roman" w:hAnsi="Times New Roman" w:cs="Times New Roman"/>
          <w:sz w:val="26"/>
          <w:szCs w:val="26"/>
        </w:rPr>
        <w:t>.</w:t>
      </w:r>
    </w:p>
    <w:p w14:paraId="54734F9B" w14:textId="77777777" w:rsidR="003F5BAB" w:rsidRPr="00BD0E71" w:rsidRDefault="003F5BAB" w:rsidP="00AB237B">
      <w:pPr>
        <w:spacing w:after="0" w:line="240" w:lineRule="auto"/>
        <w:ind w:left="2160" w:right="1440" w:hanging="720"/>
        <w:rPr>
          <w:rFonts w:ascii="Times New Roman" w:hAnsi="Times New Roman" w:cs="Times New Roman"/>
          <w:sz w:val="26"/>
          <w:szCs w:val="26"/>
        </w:rPr>
      </w:pPr>
    </w:p>
    <w:p w14:paraId="7A7CA029" w14:textId="747FD851" w:rsidR="003F5BAB" w:rsidRPr="00BD0E71" w:rsidRDefault="003F5BAB"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B.</w:t>
      </w:r>
      <w:r w:rsidRPr="00BD0E71">
        <w:rPr>
          <w:rFonts w:ascii="Times New Roman" w:hAnsi="Times New Roman" w:cs="Times New Roman"/>
          <w:sz w:val="26"/>
          <w:szCs w:val="26"/>
        </w:rPr>
        <w:tab/>
      </w:r>
      <w:bookmarkStart w:id="0" w:name="_Hlk12974516"/>
      <w:r w:rsidRPr="00BD0E71">
        <w:rPr>
          <w:rFonts w:ascii="Times New Roman" w:hAnsi="Times New Roman" w:cs="Times New Roman"/>
          <w:sz w:val="26"/>
          <w:szCs w:val="26"/>
        </w:rPr>
        <w:t xml:space="preserve">The presentation of the </w:t>
      </w:r>
      <w:r w:rsidR="0026608F" w:rsidRPr="00BD0E71">
        <w:rPr>
          <w:rFonts w:ascii="Times New Roman" w:hAnsi="Times New Roman" w:cs="Times New Roman"/>
          <w:sz w:val="26"/>
          <w:szCs w:val="26"/>
        </w:rPr>
        <w:t xml:space="preserve">“Energy Only Rate” on </w:t>
      </w:r>
      <w:r w:rsidRPr="00BD0E71">
        <w:rPr>
          <w:rFonts w:ascii="Times New Roman" w:hAnsi="Times New Roman" w:cs="Times New Roman"/>
          <w:sz w:val="26"/>
          <w:szCs w:val="26"/>
        </w:rPr>
        <w:t xml:space="preserve">Liberty Power’s </w:t>
      </w:r>
      <w:r w:rsidR="0026608F" w:rsidRPr="00BD0E71">
        <w:rPr>
          <w:rFonts w:ascii="Times New Roman" w:hAnsi="Times New Roman" w:cs="Times New Roman"/>
          <w:sz w:val="26"/>
          <w:szCs w:val="26"/>
        </w:rPr>
        <w:t xml:space="preserve">disclosure statements and marketing </w:t>
      </w:r>
      <w:r w:rsidRPr="00BD0E71">
        <w:rPr>
          <w:rFonts w:ascii="Times New Roman" w:hAnsi="Times New Roman" w:cs="Times New Roman"/>
          <w:sz w:val="26"/>
          <w:szCs w:val="26"/>
        </w:rPr>
        <w:t xml:space="preserve">materials, which is a rate that </w:t>
      </w:r>
      <w:r w:rsidR="0026608F" w:rsidRPr="00BD0E71">
        <w:rPr>
          <w:rFonts w:ascii="Times New Roman" w:hAnsi="Times New Roman" w:cs="Times New Roman"/>
          <w:sz w:val="26"/>
          <w:szCs w:val="26"/>
        </w:rPr>
        <w:t>did not include the GRT and</w:t>
      </w:r>
      <w:r w:rsidRPr="00BD0E71">
        <w:rPr>
          <w:rFonts w:ascii="Times New Roman" w:hAnsi="Times New Roman" w:cs="Times New Roman"/>
          <w:sz w:val="26"/>
          <w:szCs w:val="26"/>
        </w:rPr>
        <w:t xml:space="preserve">, </w:t>
      </w:r>
      <w:bookmarkEnd w:id="0"/>
      <w:r w:rsidR="0026608F" w:rsidRPr="00BD0E71">
        <w:rPr>
          <w:rFonts w:ascii="Times New Roman" w:hAnsi="Times New Roman" w:cs="Times New Roman"/>
          <w:sz w:val="26"/>
          <w:szCs w:val="26"/>
        </w:rPr>
        <w:t>therefore</w:t>
      </w:r>
      <w:r w:rsidRPr="00BD0E71">
        <w:rPr>
          <w:rFonts w:ascii="Times New Roman" w:hAnsi="Times New Roman" w:cs="Times New Roman"/>
          <w:sz w:val="26"/>
          <w:szCs w:val="26"/>
        </w:rPr>
        <w:t>,</w:t>
      </w:r>
      <w:r w:rsidR="0026608F" w:rsidRPr="00BD0E71">
        <w:rPr>
          <w:rFonts w:ascii="Times New Roman" w:hAnsi="Times New Roman" w:cs="Times New Roman"/>
          <w:sz w:val="26"/>
          <w:szCs w:val="26"/>
        </w:rPr>
        <w:t xml:space="preserve"> did not represent an all-inclusive price that co</w:t>
      </w:r>
      <w:r w:rsidRPr="00BD0E71">
        <w:rPr>
          <w:rFonts w:ascii="Times New Roman" w:hAnsi="Times New Roman" w:cs="Times New Roman"/>
          <w:sz w:val="26"/>
          <w:szCs w:val="26"/>
        </w:rPr>
        <w:t>nsu</w:t>
      </w:r>
      <w:r w:rsidR="0026608F" w:rsidRPr="00BD0E71">
        <w:rPr>
          <w:rFonts w:ascii="Times New Roman" w:hAnsi="Times New Roman" w:cs="Times New Roman"/>
          <w:sz w:val="26"/>
          <w:szCs w:val="26"/>
        </w:rPr>
        <w:t>mers w</w:t>
      </w:r>
      <w:r w:rsidRPr="00BD0E71">
        <w:rPr>
          <w:rFonts w:ascii="Times New Roman" w:hAnsi="Times New Roman" w:cs="Times New Roman"/>
          <w:sz w:val="26"/>
          <w:szCs w:val="26"/>
        </w:rPr>
        <w:t>ere able to compare to the PTC that is used for default service.</w:t>
      </w:r>
    </w:p>
    <w:p w14:paraId="53B3C1E7" w14:textId="77777777" w:rsidR="003F5BAB" w:rsidRPr="00BD0E71" w:rsidRDefault="003F5BAB" w:rsidP="00AB237B">
      <w:pPr>
        <w:spacing w:after="0" w:line="240" w:lineRule="auto"/>
        <w:ind w:left="2160" w:right="1440" w:hanging="720"/>
        <w:rPr>
          <w:rFonts w:ascii="Times New Roman" w:hAnsi="Times New Roman" w:cs="Times New Roman"/>
          <w:sz w:val="26"/>
          <w:szCs w:val="26"/>
        </w:rPr>
      </w:pPr>
    </w:p>
    <w:p w14:paraId="4F6EB177" w14:textId="65443163" w:rsidR="00B712DA" w:rsidRPr="00BD0E71" w:rsidRDefault="00AB237B"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ab/>
      </w:r>
      <w:r w:rsidR="003F5BAB" w:rsidRPr="00BD0E71">
        <w:rPr>
          <w:rFonts w:ascii="Times New Roman" w:hAnsi="Times New Roman" w:cs="Times New Roman"/>
          <w:sz w:val="26"/>
          <w:szCs w:val="26"/>
        </w:rPr>
        <w:t>If proven, I&amp;E alleges that such conduct would have violated 52 Pa. Code § 54.43</w:t>
      </w:r>
      <w:r w:rsidR="00B712DA" w:rsidRPr="00BD0E71">
        <w:rPr>
          <w:rFonts w:ascii="Times New Roman" w:hAnsi="Times New Roman" w:cs="Times New Roman"/>
          <w:sz w:val="26"/>
          <w:szCs w:val="26"/>
        </w:rPr>
        <w:t>(1) and the Commission’s Order regarding</w:t>
      </w:r>
      <w:r w:rsidR="0026608F" w:rsidRPr="00BD0E71">
        <w:rPr>
          <w:rFonts w:ascii="Times New Roman" w:hAnsi="Times New Roman" w:cs="Times New Roman"/>
          <w:sz w:val="26"/>
          <w:szCs w:val="26"/>
        </w:rPr>
        <w:t xml:space="preserve"> </w:t>
      </w:r>
      <w:r w:rsidR="0026608F" w:rsidRPr="00BD0E71">
        <w:rPr>
          <w:rFonts w:ascii="Times New Roman" w:hAnsi="Times New Roman" w:cs="Times New Roman"/>
          <w:i/>
          <w:iCs/>
          <w:sz w:val="26"/>
          <w:szCs w:val="26"/>
        </w:rPr>
        <w:t>Guidelines for Use of Fixed Price Labels for Products with a Pass-Through Clause</w:t>
      </w:r>
      <w:r w:rsidR="00B712DA" w:rsidRPr="00BD0E71">
        <w:rPr>
          <w:rFonts w:ascii="Times New Roman" w:hAnsi="Times New Roman" w:cs="Times New Roman"/>
          <w:sz w:val="26"/>
          <w:szCs w:val="26"/>
        </w:rPr>
        <w:t>,</w:t>
      </w:r>
      <w:r w:rsidR="0026608F" w:rsidRPr="00BD0E71">
        <w:rPr>
          <w:rFonts w:ascii="Times New Roman" w:hAnsi="Times New Roman" w:cs="Times New Roman"/>
          <w:sz w:val="26"/>
          <w:szCs w:val="26"/>
        </w:rPr>
        <w:t xml:space="preserve"> Docket No. M</w:t>
      </w:r>
      <w:r w:rsidR="0069103A" w:rsidRPr="00BD0E71">
        <w:rPr>
          <w:rFonts w:ascii="Times New Roman" w:hAnsi="Times New Roman" w:cs="Times New Roman"/>
          <w:sz w:val="26"/>
          <w:szCs w:val="26"/>
        </w:rPr>
        <w:noBreakHyphen/>
      </w:r>
      <w:r w:rsidR="0026608F" w:rsidRPr="00BD0E71">
        <w:rPr>
          <w:rFonts w:ascii="Times New Roman" w:hAnsi="Times New Roman" w:cs="Times New Roman"/>
          <w:sz w:val="26"/>
          <w:szCs w:val="26"/>
        </w:rPr>
        <w:t>2013</w:t>
      </w:r>
      <w:r w:rsidR="0069103A" w:rsidRPr="00BD0E71">
        <w:rPr>
          <w:rFonts w:ascii="Times New Roman" w:hAnsi="Times New Roman" w:cs="Times New Roman"/>
          <w:sz w:val="26"/>
          <w:szCs w:val="26"/>
        </w:rPr>
        <w:noBreakHyphen/>
      </w:r>
      <w:r w:rsidR="0026608F" w:rsidRPr="00BD0E71">
        <w:rPr>
          <w:rFonts w:ascii="Times New Roman" w:hAnsi="Times New Roman" w:cs="Times New Roman"/>
          <w:sz w:val="26"/>
          <w:szCs w:val="26"/>
        </w:rPr>
        <w:t>2362961 (Order entered November 14, 2013)</w:t>
      </w:r>
      <w:r w:rsidR="00B712DA" w:rsidRPr="00BD0E71">
        <w:rPr>
          <w:rFonts w:ascii="Times New Roman" w:hAnsi="Times New Roman" w:cs="Times New Roman"/>
          <w:sz w:val="26"/>
          <w:szCs w:val="26"/>
        </w:rPr>
        <w:t xml:space="preserve"> (multiple counts).</w:t>
      </w:r>
    </w:p>
    <w:p w14:paraId="262D3FBD" w14:textId="2374B5C9" w:rsidR="0026608F" w:rsidRPr="00BD0E71" w:rsidRDefault="0026608F"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 xml:space="preserve"> </w:t>
      </w:r>
    </w:p>
    <w:p w14:paraId="586F3BFC" w14:textId="2E0FA6BE" w:rsidR="00B712DA" w:rsidRPr="00BD0E71" w:rsidRDefault="00B712DA" w:rsidP="00AB237B">
      <w:pPr>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C.</w:t>
      </w:r>
      <w:r w:rsidRPr="00BD0E71">
        <w:rPr>
          <w:rFonts w:ascii="Times New Roman" w:hAnsi="Times New Roman" w:cs="Times New Roman"/>
          <w:sz w:val="26"/>
          <w:szCs w:val="26"/>
        </w:rPr>
        <w:tab/>
        <w:t xml:space="preserve">The presentation of the “Energy Only Rate” on Liberty Power’s disclosure statements and marketing materials, which is a rate that did not include the GRT, </w:t>
      </w:r>
      <w:r w:rsidR="0026608F" w:rsidRPr="00BD0E71">
        <w:rPr>
          <w:rFonts w:ascii="Times New Roman" w:hAnsi="Times New Roman" w:cs="Times New Roman"/>
          <w:sz w:val="26"/>
          <w:szCs w:val="26"/>
        </w:rPr>
        <w:t xml:space="preserve">did not reflect </w:t>
      </w:r>
      <w:r w:rsidRPr="00BD0E71">
        <w:rPr>
          <w:rFonts w:ascii="Times New Roman" w:hAnsi="Times New Roman" w:cs="Times New Roman"/>
          <w:sz w:val="26"/>
          <w:szCs w:val="26"/>
        </w:rPr>
        <w:t xml:space="preserve">the </w:t>
      </w:r>
      <w:r w:rsidR="0026608F" w:rsidRPr="00BD0E71">
        <w:rPr>
          <w:rFonts w:ascii="Times New Roman" w:hAnsi="Times New Roman" w:cs="Times New Roman"/>
          <w:sz w:val="26"/>
          <w:szCs w:val="26"/>
        </w:rPr>
        <w:t xml:space="preserve">prices billed for </w:t>
      </w:r>
      <w:r w:rsidRPr="00BD0E71">
        <w:rPr>
          <w:rFonts w:ascii="Times New Roman" w:hAnsi="Times New Roman" w:cs="Times New Roman"/>
          <w:sz w:val="26"/>
          <w:szCs w:val="26"/>
        </w:rPr>
        <w:t>Liberty Power’s electric generation supply.</w:t>
      </w:r>
    </w:p>
    <w:p w14:paraId="12C242DD" w14:textId="77777777" w:rsidR="00B712DA" w:rsidRPr="00BD0E71" w:rsidRDefault="00B712DA" w:rsidP="00AB237B">
      <w:pPr>
        <w:spacing w:after="0" w:line="240" w:lineRule="auto"/>
        <w:ind w:left="2160" w:right="1440" w:hanging="720"/>
        <w:rPr>
          <w:rFonts w:ascii="Times New Roman" w:hAnsi="Times New Roman" w:cs="Times New Roman"/>
          <w:sz w:val="26"/>
          <w:szCs w:val="26"/>
        </w:rPr>
      </w:pPr>
    </w:p>
    <w:p w14:paraId="5505C9B3" w14:textId="042793BC" w:rsidR="0026608F" w:rsidRPr="00BD0E71" w:rsidRDefault="00AB237B" w:rsidP="00AB237B">
      <w:pPr>
        <w:keepNext/>
        <w:keepLines/>
        <w:spacing w:after="0" w:line="240" w:lineRule="auto"/>
        <w:ind w:left="2160" w:right="1440" w:hanging="720"/>
        <w:rPr>
          <w:rFonts w:ascii="Times New Roman" w:hAnsi="Times New Roman" w:cs="Times New Roman"/>
          <w:sz w:val="26"/>
          <w:szCs w:val="26"/>
        </w:rPr>
      </w:pPr>
      <w:r w:rsidRPr="00BD0E71">
        <w:rPr>
          <w:rFonts w:ascii="Times New Roman" w:hAnsi="Times New Roman" w:cs="Times New Roman"/>
          <w:sz w:val="26"/>
          <w:szCs w:val="26"/>
        </w:rPr>
        <w:tab/>
      </w:r>
      <w:r w:rsidR="00B712DA" w:rsidRPr="00BD0E71">
        <w:rPr>
          <w:rFonts w:ascii="Times New Roman" w:hAnsi="Times New Roman" w:cs="Times New Roman"/>
          <w:sz w:val="26"/>
          <w:szCs w:val="26"/>
        </w:rPr>
        <w:t xml:space="preserve">If proven, I&amp;E alleges that such conduct would have violated </w:t>
      </w:r>
      <w:r w:rsidR="0026608F" w:rsidRPr="00BD0E71">
        <w:rPr>
          <w:rFonts w:ascii="Times New Roman" w:hAnsi="Times New Roman" w:cs="Times New Roman"/>
          <w:sz w:val="26"/>
          <w:szCs w:val="26"/>
        </w:rPr>
        <w:t>52 Pa. Code §§</w:t>
      </w:r>
      <w:r w:rsidR="00B712DA" w:rsidRPr="00BD0E71">
        <w:rPr>
          <w:rFonts w:ascii="Times New Roman" w:hAnsi="Times New Roman" w:cs="Times New Roman"/>
          <w:sz w:val="26"/>
          <w:szCs w:val="26"/>
        </w:rPr>
        <w:t xml:space="preserve"> </w:t>
      </w:r>
      <w:r w:rsidR="0026608F" w:rsidRPr="00BD0E71">
        <w:rPr>
          <w:rFonts w:ascii="Times New Roman" w:hAnsi="Times New Roman" w:cs="Times New Roman"/>
          <w:sz w:val="26"/>
          <w:szCs w:val="26"/>
        </w:rPr>
        <w:t>54.4(a), 54.5(a) and 54.7(a).</w:t>
      </w:r>
    </w:p>
    <w:p w14:paraId="13E5C6EC" w14:textId="710D1623" w:rsidR="0031150A" w:rsidRPr="00BD0E71" w:rsidRDefault="0031150A" w:rsidP="00130CB9">
      <w:pPr>
        <w:keepNext/>
        <w:keepLines/>
        <w:spacing w:after="0" w:line="360" w:lineRule="auto"/>
        <w:ind w:left="1440" w:right="1440"/>
        <w:rPr>
          <w:rFonts w:ascii="Times New Roman" w:hAnsi="Times New Roman" w:cs="Times New Roman"/>
          <w:sz w:val="26"/>
          <w:szCs w:val="26"/>
        </w:rPr>
      </w:pPr>
    </w:p>
    <w:p w14:paraId="78C07797" w14:textId="103371FF" w:rsidR="00954975" w:rsidRPr="00BD0E71" w:rsidRDefault="00B46D44" w:rsidP="006273D4">
      <w:pPr>
        <w:keepNext/>
        <w:keepLines/>
        <w:spacing w:after="0" w:line="360" w:lineRule="auto"/>
        <w:rPr>
          <w:rFonts w:ascii="Times New Roman" w:hAnsi="Times New Roman" w:cs="Times New Roman"/>
          <w:sz w:val="26"/>
          <w:szCs w:val="26"/>
        </w:rPr>
      </w:pPr>
      <w:r w:rsidRPr="00BD0E71">
        <w:rPr>
          <w:rFonts w:ascii="Times New Roman" w:hAnsi="Times New Roman" w:cs="Times New Roman"/>
          <w:sz w:val="26"/>
          <w:szCs w:val="26"/>
        </w:rPr>
        <w:t xml:space="preserve">Settlement </w:t>
      </w:r>
      <w:r w:rsidR="003F1C3C" w:rsidRPr="00BD0E71">
        <w:rPr>
          <w:rFonts w:ascii="Times New Roman" w:hAnsi="Times New Roman" w:cs="Times New Roman"/>
          <w:sz w:val="26"/>
          <w:szCs w:val="26"/>
        </w:rPr>
        <w:t>¶</w:t>
      </w:r>
      <w:r w:rsidR="000A0829" w:rsidRPr="00BD0E71">
        <w:rPr>
          <w:rFonts w:ascii="Times New Roman" w:hAnsi="Times New Roman" w:cs="Times New Roman"/>
          <w:sz w:val="26"/>
          <w:szCs w:val="26"/>
        </w:rPr>
        <w:t xml:space="preserve"> 41</w:t>
      </w:r>
      <w:r w:rsidR="00063349" w:rsidRPr="00BD0E71">
        <w:rPr>
          <w:rFonts w:ascii="Times New Roman" w:hAnsi="Times New Roman" w:cs="Times New Roman"/>
          <w:sz w:val="26"/>
          <w:szCs w:val="26"/>
        </w:rPr>
        <w:t xml:space="preserve"> at </w:t>
      </w:r>
      <w:r w:rsidR="00954975" w:rsidRPr="00BD0E71">
        <w:rPr>
          <w:rFonts w:ascii="Times New Roman" w:hAnsi="Times New Roman" w:cs="Times New Roman"/>
          <w:sz w:val="26"/>
          <w:szCs w:val="26"/>
        </w:rPr>
        <w:t>10.</w:t>
      </w:r>
    </w:p>
    <w:p w14:paraId="2C93AC0A" w14:textId="77777777" w:rsidR="001A44AD" w:rsidRPr="00BD0E71" w:rsidRDefault="001A44AD" w:rsidP="0031150A">
      <w:pPr>
        <w:spacing w:after="0" w:line="360" w:lineRule="auto"/>
        <w:rPr>
          <w:rFonts w:ascii="Times New Roman" w:hAnsi="Times New Roman" w:cs="Times New Roman"/>
          <w:sz w:val="26"/>
          <w:szCs w:val="26"/>
        </w:rPr>
      </w:pPr>
    </w:p>
    <w:p w14:paraId="70D50815" w14:textId="0314C4C7" w:rsidR="001A44AD" w:rsidRPr="00BD0E71" w:rsidRDefault="00954975" w:rsidP="006273D4">
      <w:pPr>
        <w:spacing w:after="0" w:line="360" w:lineRule="auto"/>
        <w:rPr>
          <w:rFonts w:ascii="Times New Roman" w:hAnsi="Times New Roman" w:cs="Times New Roman"/>
          <w:iCs/>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There has been no evidentiary hearing before any tribunal and no sworn testimony taken.</w:t>
      </w:r>
      <w:r w:rsidR="0030383F">
        <w:rPr>
          <w:rFonts w:ascii="Times New Roman" w:hAnsi="Times New Roman" w:cs="Times New Roman"/>
          <w:sz w:val="26"/>
          <w:szCs w:val="26"/>
        </w:rPr>
        <w:t xml:space="preserve"> </w:t>
      </w:r>
      <w:r w:rsidR="000328C4" w:rsidRPr="00BD0E71">
        <w:rPr>
          <w:rFonts w:ascii="Times New Roman" w:hAnsi="Times New Roman" w:cs="Times New Roman"/>
          <w:sz w:val="26"/>
          <w:szCs w:val="26"/>
        </w:rPr>
        <w:t>I</w:t>
      </w:r>
      <w:r w:rsidR="00A200AF" w:rsidRPr="00BD0E71">
        <w:rPr>
          <w:rFonts w:ascii="Times New Roman" w:hAnsi="Times New Roman" w:cs="Times New Roman"/>
          <w:sz w:val="26"/>
          <w:szCs w:val="26"/>
        </w:rPr>
        <w:t>f there was,</w:t>
      </w:r>
      <w:r w:rsidR="00395699" w:rsidRPr="00BD0E71">
        <w:rPr>
          <w:rFonts w:ascii="Times New Roman" w:hAnsi="Times New Roman" w:cs="Times New Roman"/>
          <w:sz w:val="26"/>
          <w:szCs w:val="26"/>
        </w:rPr>
        <w:t xml:space="preserve"> </w:t>
      </w:r>
      <w:r w:rsidRPr="00BD0E71">
        <w:rPr>
          <w:rFonts w:ascii="Times New Roman" w:hAnsi="Times New Roman" w:cs="Times New Roman"/>
          <w:sz w:val="26"/>
          <w:szCs w:val="26"/>
        </w:rPr>
        <w:t>Liberty Power would have contended that it did not violate the provisions of the Code</w:t>
      </w:r>
      <w:r w:rsidR="00A200AF" w:rsidRPr="00BD0E71">
        <w:rPr>
          <w:rFonts w:ascii="Times New Roman" w:hAnsi="Times New Roman" w:cs="Times New Roman"/>
          <w:sz w:val="26"/>
          <w:szCs w:val="26"/>
        </w:rPr>
        <w:t xml:space="preserve"> or </w:t>
      </w:r>
      <w:r w:rsidRPr="00BD0E71">
        <w:rPr>
          <w:rFonts w:ascii="Times New Roman" w:hAnsi="Times New Roman" w:cs="Times New Roman"/>
          <w:sz w:val="26"/>
          <w:szCs w:val="26"/>
        </w:rPr>
        <w:t xml:space="preserve">the Commission’s </w:t>
      </w:r>
      <w:r w:rsidR="00B40FBB" w:rsidRPr="00BD0E71">
        <w:rPr>
          <w:rFonts w:ascii="Times New Roman" w:hAnsi="Times New Roman" w:cs="Times New Roman"/>
          <w:sz w:val="26"/>
          <w:szCs w:val="26"/>
        </w:rPr>
        <w:t>R</w:t>
      </w:r>
      <w:r w:rsidRPr="00BD0E71">
        <w:rPr>
          <w:rFonts w:ascii="Times New Roman" w:hAnsi="Times New Roman" w:cs="Times New Roman"/>
          <w:sz w:val="26"/>
          <w:szCs w:val="26"/>
        </w:rPr>
        <w:t>egulations</w:t>
      </w:r>
      <w:r w:rsidR="00A200AF" w:rsidRPr="00BD0E71">
        <w:rPr>
          <w:rFonts w:ascii="Times New Roman" w:hAnsi="Times New Roman" w:cs="Times New Roman"/>
          <w:sz w:val="26"/>
          <w:szCs w:val="26"/>
        </w:rPr>
        <w:t xml:space="preserve"> or</w:t>
      </w:r>
      <w:r w:rsidRPr="00BD0E71">
        <w:rPr>
          <w:rFonts w:ascii="Times New Roman" w:hAnsi="Times New Roman" w:cs="Times New Roman"/>
          <w:sz w:val="26"/>
          <w:szCs w:val="26"/>
        </w:rPr>
        <w:t xml:space="preserve"> Orders.  </w:t>
      </w:r>
      <w:r w:rsidRPr="00BD0E71">
        <w:rPr>
          <w:rFonts w:ascii="Times New Roman" w:hAnsi="Times New Roman" w:cs="Times New Roman"/>
          <w:i/>
          <w:sz w:val="26"/>
          <w:szCs w:val="26"/>
        </w:rPr>
        <w:t>Id.</w:t>
      </w:r>
      <w:r w:rsidR="004268DB" w:rsidRPr="00BD0E71">
        <w:rPr>
          <w:rFonts w:ascii="Times New Roman" w:hAnsi="Times New Roman" w:cs="Times New Roman"/>
          <w:iCs/>
          <w:sz w:val="26"/>
          <w:szCs w:val="26"/>
        </w:rPr>
        <w:t xml:space="preserve">  </w:t>
      </w:r>
      <w:r w:rsidR="00996A56" w:rsidRPr="00BD0E71">
        <w:rPr>
          <w:rFonts w:ascii="Times New Roman" w:hAnsi="Times New Roman" w:cs="Times New Roman"/>
          <w:iCs/>
          <w:sz w:val="26"/>
          <w:szCs w:val="26"/>
        </w:rPr>
        <w:t xml:space="preserve">While Liberty Power disputes or disagrees with some or all </w:t>
      </w:r>
      <w:r w:rsidR="0094371A" w:rsidRPr="00BD0E71">
        <w:rPr>
          <w:rFonts w:ascii="Times New Roman" w:hAnsi="Times New Roman" w:cs="Times New Roman"/>
          <w:iCs/>
          <w:sz w:val="26"/>
          <w:szCs w:val="26"/>
        </w:rPr>
        <w:t xml:space="preserve">of </w:t>
      </w:r>
      <w:r w:rsidR="00996A56" w:rsidRPr="00BD0E71">
        <w:rPr>
          <w:rFonts w:ascii="Times New Roman" w:hAnsi="Times New Roman" w:cs="Times New Roman"/>
          <w:iCs/>
          <w:sz w:val="26"/>
          <w:szCs w:val="26"/>
        </w:rPr>
        <w:t xml:space="preserve">the alleged violations, the Company recognizes </w:t>
      </w:r>
      <w:r w:rsidR="009E0948" w:rsidRPr="00BD0E71">
        <w:rPr>
          <w:rFonts w:ascii="Times New Roman" w:hAnsi="Times New Roman" w:cs="Times New Roman"/>
          <w:iCs/>
          <w:sz w:val="26"/>
          <w:szCs w:val="26"/>
        </w:rPr>
        <w:t xml:space="preserve">the </w:t>
      </w:r>
      <w:r w:rsidR="00BC64DF" w:rsidRPr="00BD0E71">
        <w:rPr>
          <w:rFonts w:ascii="Times New Roman" w:hAnsi="Times New Roman" w:cs="Times New Roman"/>
          <w:iCs/>
          <w:sz w:val="26"/>
          <w:szCs w:val="26"/>
        </w:rPr>
        <w:t>seriousness of the allegations</w:t>
      </w:r>
      <w:r w:rsidR="00F465AD" w:rsidRPr="00BD0E71">
        <w:rPr>
          <w:rFonts w:ascii="Times New Roman" w:hAnsi="Times New Roman" w:cs="Times New Roman"/>
          <w:iCs/>
          <w:sz w:val="26"/>
          <w:szCs w:val="26"/>
        </w:rPr>
        <w:t xml:space="preserve">, </w:t>
      </w:r>
      <w:r w:rsidR="00996A56" w:rsidRPr="00BD0E71">
        <w:rPr>
          <w:rFonts w:ascii="Times New Roman" w:hAnsi="Times New Roman" w:cs="Times New Roman"/>
          <w:iCs/>
          <w:sz w:val="26"/>
          <w:szCs w:val="26"/>
        </w:rPr>
        <w:t xml:space="preserve">the need to prevent </w:t>
      </w:r>
      <w:r w:rsidR="008E004B" w:rsidRPr="00BD0E71">
        <w:rPr>
          <w:rFonts w:ascii="Times New Roman" w:hAnsi="Times New Roman" w:cs="Times New Roman"/>
          <w:iCs/>
          <w:sz w:val="26"/>
          <w:szCs w:val="26"/>
        </w:rPr>
        <w:t>future reoccurrences</w:t>
      </w:r>
      <w:r w:rsidR="00F465AD" w:rsidRPr="00BD0E71">
        <w:rPr>
          <w:rFonts w:ascii="Times New Roman" w:hAnsi="Times New Roman" w:cs="Times New Roman"/>
          <w:iCs/>
          <w:sz w:val="26"/>
          <w:szCs w:val="26"/>
        </w:rPr>
        <w:t xml:space="preserve">, and </w:t>
      </w:r>
      <w:r w:rsidR="008E004B" w:rsidRPr="00BD0E71">
        <w:rPr>
          <w:rFonts w:ascii="Times New Roman" w:hAnsi="Times New Roman" w:cs="Times New Roman"/>
          <w:iCs/>
          <w:sz w:val="26"/>
          <w:szCs w:val="26"/>
        </w:rPr>
        <w:t xml:space="preserve">the </w:t>
      </w:r>
      <w:r w:rsidR="00996A56" w:rsidRPr="00BD0E71">
        <w:rPr>
          <w:rFonts w:ascii="Times New Roman" w:hAnsi="Times New Roman" w:cs="Times New Roman"/>
          <w:iCs/>
          <w:sz w:val="26"/>
          <w:szCs w:val="26"/>
        </w:rPr>
        <w:t>benefits of amicably resolving the investigation.</w:t>
      </w:r>
    </w:p>
    <w:p w14:paraId="31D134A8" w14:textId="084C337E" w:rsidR="00063349" w:rsidRPr="00BD0E71" w:rsidRDefault="00063349" w:rsidP="006273D4">
      <w:pPr>
        <w:spacing w:after="0" w:line="360" w:lineRule="auto"/>
        <w:rPr>
          <w:rFonts w:ascii="Times New Roman" w:hAnsi="Times New Roman" w:cs="Times New Roman"/>
          <w:iCs/>
          <w:sz w:val="26"/>
          <w:szCs w:val="26"/>
        </w:rPr>
      </w:pPr>
    </w:p>
    <w:p w14:paraId="5037D71D" w14:textId="1A8EEEC5" w:rsidR="00CF2D56" w:rsidRPr="00BD0E71" w:rsidRDefault="00C3259A" w:rsidP="00C3259A">
      <w:pPr>
        <w:pStyle w:val="BodyTextIndent"/>
        <w:spacing w:after="0"/>
        <w:ind w:firstLine="0"/>
        <w:rPr>
          <w:iCs/>
        </w:rPr>
      </w:pPr>
      <w:r w:rsidRPr="00BD0E71">
        <w:rPr>
          <w:iCs/>
        </w:rPr>
        <w:lastRenderedPageBreak/>
        <w:tab/>
      </w:r>
      <w:r w:rsidRPr="00BD0E71">
        <w:rPr>
          <w:iCs/>
        </w:rPr>
        <w:tab/>
      </w:r>
      <w:r w:rsidR="00685825" w:rsidRPr="00BD0E71">
        <w:rPr>
          <w:iCs/>
        </w:rPr>
        <w:t>I&amp;E</w:t>
      </w:r>
      <w:r w:rsidR="007941CF" w:rsidRPr="00BD0E71">
        <w:rPr>
          <w:iCs/>
        </w:rPr>
        <w:t xml:space="preserve"> acknowledges </w:t>
      </w:r>
      <w:r w:rsidR="00534E08" w:rsidRPr="00BD0E71">
        <w:rPr>
          <w:iCs/>
        </w:rPr>
        <w:t>that</w:t>
      </w:r>
      <w:r w:rsidR="007B6CDE" w:rsidRPr="00BD0E71">
        <w:rPr>
          <w:iCs/>
        </w:rPr>
        <w:t xml:space="preserve"> </w:t>
      </w:r>
      <w:r w:rsidR="00F348E0" w:rsidRPr="00BD0E71">
        <w:rPr>
          <w:iCs/>
        </w:rPr>
        <w:t xml:space="preserve">prior to </w:t>
      </w:r>
      <w:r w:rsidR="00A85C71" w:rsidRPr="00BD0E71">
        <w:rPr>
          <w:iCs/>
        </w:rPr>
        <w:t xml:space="preserve">the start of </w:t>
      </w:r>
      <w:r w:rsidR="00F348E0" w:rsidRPr="00BD0E71">
        <w:rPr>
          <w:iCs/>
        </w:rPr>
        <w:t>its investigation</w:t>
      </w:r>
      <w:r w:rsidR="00A85C71" w:rsidRPr="00BD0E71">
        <w:rPr>
          <w:iCs/>
        </w:rPr>
        <w:t xml:space="preserve"> on January</w:t>
      </w:r>
      <w:r w:rsidR="00130CB9">
        <w:rPr>
          <w:iCs/>
        </w:rPr>
        <w:t> </w:t>
      </w:r>
      <w:r w:rsidR="00C3283E" w:rsidRPr="00BD0E71">
        <w:rPr>
          <w:iCs/>
        </w:rPr>
        <w:t>27,</w:t>
      </w:r>
      <w:r w:rsidR="00130CB9">
        <w:rPr>
          <w:iCs/>
        </w:rPr>
        <w:t> </w:t>
      </w:r>
      <w:r w:rsidR="00C3283E" w:rsidRPr="00BD0E71">
        <w:rPr>
          <w:iCs/>
        </w:rPr>
        <w:t>2017</w:t>
      </w:r>
      <w:r w:rsidR="00F348E0" w:rsidRPr="00BD0E71">
        <w:rPr>
          <w:iCs/>
        </w:rPr>
        <w:t xml:space="preserve">, </w:t>
      </w:r>
      <w:r w:rsidR="00696C4C" w:rsidRPr="00BD0E71">
        <w:rPr>
          <w:iCs/>
        </w:rPr>
        <w:t xml:space="preserve">Liberty Power </w:t>
      </w:r>
      <w:r w:rsidR="00C3283E" w:rsidRPr="00BD0E71">
        <w:rPr>
          <w:iCs/>
        </w:rPr>
        <w:t xml:space="preserve">had already taken </w:t>
      </w:r>
      <w:r w:rsidR="00F348E0" w:rsidRPr="00BD0E71">
        <w:rPr>
          <w:iCs/>
        </w:rPr>
        <w:t>proactive efforts to address MIB’s slamming</w:t>
      </w:r>
      <w:r w:rsidR="007D7420" w:rsidRPr="00BD0E71">
        <w:rPr>
          <w:iCs/>
        </w:rPr>
        <w:t xml:space="preserve"> when it verbally terminate</w:t>
      </w:r>
      <w:r w:rsidR="00006BE8" w:rsidRPr="00BD0E71">
        <w:rPr>
          <w:iCs/>
        </w:rPr>
        <w:t>d</w:t>
      </w:r>
      <w:r w:rsidR="007D7420" w:rsidRPr="00BD0E71">
        <w:rPr>
          <w:iCs/>
        </w:rPr>
        <w:t xml:space="preserve"> its contract </w:t>
      </w:r>
      <w:r w:rsidR="00C3283E" w:rsidRPr="00BD0E71">
        <w:rPr>
          <w:iCs/>
        </w:rPr>
        <w:t xml:space="preserve">with MIB </w:t>
      </w:r>
      <w:r w:rsidR="00696C4C" w:rsidRPr="00BD0E71">
        <w:rPr>
          <w:iCs/>
        </w:rPr>
        <w:t>on Ju</w:t>
      </w:r>
      <w:r w:rsidR="00F66347" w:rsidRPr="00BD0E71">
        <w:rPr>
          <w:iCs/>
        </w:rPr>
        <w:t>ne</w:t>
      </w:r>
      <w:r w:rsidR="00696C4C" w:rsidRPr="00BD0E71">
        <w:rPr>
          <w:iCs/>
        </w:rPr>
        <w:t xml:space="preserve"> 14, 2016</w:t>
      </w:r>
      <w:r w:rsidR="007D7420" w:rsidRPr="00BD0E71">
        <w:rPr>
          <w:iCs/>
        </w:rPr>
        <w:t xml:space="preserve">, and </w:t>
      </w:r>
      <w:r w:rsidR="00696C4C" w:rsidRPr="00BD0E71">
        <w:rPr>
          <w:iCs/>
        </w:rPr>
        <w:t xml:space="preserve">formally issued a termination letter on July 26, 2016.  </w:t>
      </w:r>
      <w:r w:rsidR="004D5583" w:rsidRPr="00BD0E71">
        <w:rPr>
          <w:iCs/>
        </w:rPr>
        <w:t>Appendix B (I&amp;E Statement in Support of Settleme</w:t>
      </w:r>
      <w:r w:rsidR="00730F39" w:rsidRPr="00BD0E71">
        <w:rPr>
          <w:iCs/>
        </w:rPr>
        <w:t>n</w:t>
      </w:r>
      <w:r w:rsidR="004D5583" w:rsidRPr="00BD0E71">
        <w:rPr>
          <w:iCs/>
        </w:rPr>
        <w:t>t) at</w:t>
      </w:r>
      <w:r w:rsidR="007539D7" w:rsidRPr="00BD0E71">
        <w:rPr>
          <w:iCs/>
        </w:rPr>
        <w:t xml:space="preserve"> 4.  </w:t>
      </w:r>
      <w:r w:rsidR="00520E51" w:rsidRPr="00BD0E71">
        <w:rPr>
          <w:iCs/>
        </w:rPr>
        <w:t xml:space="preserve">In addition, </w:t>
      </w:r>
      <w:r w:rsidR="00BE31A0" w:rsidRPr="00BD0E71">
        <w:rPr>
          <w:iCs/>
        </w:rPr>
        <w:t xml:space="preserve">I&amp;E notes that </w:t>
      </w:r>
      <w:r w:rsidR="00046928" w:rsidRPr="00BD0E71">
        <w:rPr>
          <w:iCs/>
        </w:rPr>
        <w:t>Liberty Power self-reported the slamming incidents to OCMO on July 18, 2016</w:t>
      </w:r>
      <w:r w:rsidR="00563E9B" w:rsidRPr="00BD0E71">
        <w:rPr>
          <w:iCs/>
        </w:rPr>
        <w:t xml:space="preserve">, and issued refunds, albeit a nominal amount, to affected customers.  </w:t>
      </w:r>
      <w:r w:rsidR="00440728" w:rsidRPr="00BD0E71">
        <w:rPr>
          <w:i/>
        </w:rPr>
        <w:t xml:space="preserve">Id.  </w:t>
      </w:r>
      <w:r w:rsidR="00696C4C" w:rsidRPr="00BD0E71">
        <w:rPr>
          <w:iCs/>
        </w:rPr>
        <w:t xml:space="preserve">Moreover, </w:t>
      </w:r>
      <w:r w:rsidR="00671796" w:rsidRPr="00BD0E71">
        <w:rPr>
          <w:iCs/>
        </w:rPr>
        <w:t xml:space="preserve">in addressing I&amp;E concerns, </w:t>
      </w:r>
      <w:r w:rsidR="00696C4C" w:rsidRPr="00BD0E71">
        <w:rPr>
          <w:iCs/>
        </w:rPr>
        <w:t xml:space="preserve">on February 10, 2017, Liberty Power </w:t>
      </w:r>
      <w:r w:rsidR="009F3120" w:rsidRPr="00BD0E71">
        <w:rPr>
          <w:iCs/>
        </w:rPr>
        <w:t xml:space="preserve">promptly </w:t>
      </w:r>
      <w:r w:rsidR="00696C4C" w:rsidRPr="00BD0E71">
        <w:rPr>
          <w:iCs/>
        </w:rPr>
        <w:t>eliminated the inclusion of the Energy Only Rate on i</w:t>
      </w:r>
      <w:r w:rsidR="00297277" w:rsidRPr="00BD0E71">
        <w:rPr>
          <w:iCs/>
        </w:rPr>
        <w:t>ts</w:t>
      </w:r>
      <w:r w:rsidR="00696C4C" w:rsidRPr="00BD0E71">
        <w:rPr>
          <w:iCs/>
        </w:rPr>
        <w:t xml:space="preserve"> disclosure </w:t>
      </w:r>
      <w:r w:rsidR="001450FD" w:rsidRPr="00BD0E71">
        <w:rPr>
          <w:iCs/>
        </w:rPr>
        <w:t xml:space="preserve">statements </w:t>
      </w:r>
      <w:r w:rsidR="00696C4C" w:rsidRPr="00BD0E71">
        <w:rPr>
          <w:iCs/>
        </w:rPr>
        <w:t>and marketing</w:t>
      </w:r>
      <w:r w:rsidR="005851D9" w:rsidRPr="00BD0E71">
        <w:rPr>
          <w:iCs/>
        </w:rPr>
        <w:t xml:space="preserve"> materials</w:t>
      </w:r>
      <w:r w:rsidR="00696C4C" w:rsidRPr="00BD0E71">
        <w:rPr>
          <w:iCs/>
        </w:rPr>
        <w:t>.</w:t>
      </w:r>
      <w:r w:rsidR="004268DB" w:rsidRPr="00BD0E71">
        <w:rPr>
          <w:iCs/>
        </w:rPr>
        <w:t xml:space="preserve">  </w:t>
      </w:r>
      <w:r w:rsidR="008C159F" w:rsidRPr="00BD0E71">
        <w:rPr>
          <w:i/>
        </w:rPr>
        <w:t>Id.</w:t>
      </w:r>
      <w:r w:rsidR="003D30A6" w:rsidRPr="00BD0E71">
        <w:rPr>
          <w:i/>
        </w:rPr>
        <w:t xml:space="preserve">  </w:t>
      </w:r>
      <w:r w:rsidR="00B379A4" w:rsidRPr="00BD0E71">
        <w:rPr>
          <w:iCs/>
        </w:rPr>
        <w:t xml:space="preserve">Nevertheless, inasmuch as </w:t>
      </w:r>
      <w:r w:rsidR="00DC781E" w:rsidRPr="00BD0E71">
        <w:rPr>
          <w:iCs/>
        </w:rPr>
        <w:t xml:space="preserve">Liberty Power is responsible for the actions of its </w:t>
      </w:r>
      <w:r w:rsidR="006700A2" w:rsidRPr="00BD0E71">
        <w:rPr>
          <w:iCs/>
        </w:rPr>
        <w:t xml:space="preserve">contracted </w:t>
      </w:r>
      <w:r w:rsidR="00A30EAD" w:rsidRPr="00BD0E71">
        <w:rPr>
          <w:iCs/>
        </w:rPr>
        <w:t xml:space="preserve">independent </w:t>
      </w:r>
      <w:r w:rsidR="006700A2" w:rsidRPr="00BD0E71">
        <w:rPr>
          <w:iCs/>
        </w:rPr>
        <w:t xml:space="preserve">third-party </w:t>
      </w:r>
      <w:r w:rsidR="00DC781E" w:rsidRPr="00BD0E71">
        <w:rPr>
          <w:iCs/>
        </w:rPr>
        <w:t>agent,</w:t>
      </w:r>
      <w:r w:rsidR="006052C9" w:rsidRPr="00BD0E71">
        <w:rPr>
          <w:rStyle w:val="FootnoteReference"/>
          <w:iCs/>
        </w:rPr>
        <w:footnoteReference w:id="5"/>
      </w:r>
      <w:r w:rsidR="00DC781E" w:rsidRPr="00BD0E71">
        <w:rPr>
          <w:iCs/>
        </w:rPr>
        <w:t xml:space="preserve"> I&amp;E submits </w:t>
      </w:r>
      <w:r w:rsidR="001C3B37" w:rsidRPr="00BD0E71">
        <w:rPr>
          <w:iCs/>
        </w:rPr>
        <w:t xml:space="preserve">that the </w:t>
      </w:r>
      <w:r w:rsidR="003834DC" w:rsidRPr="00BD0E71">
        <w:rPr>
          <w:iCs/>
        </w:rPr>
        <w:t>benefits to amicably resolve the disputed issues through settlement outweigh the risks and expenditures of litigation.</w:t>
      </w:r>
      <w:r w:rsidR="00C3168F" w:rsidRPr="00BD0E71">
        <w:rPr>
          <w:iCs/>
        </w:rPr>
        <w:t xml:space="preserve">  Appendix B (I&amp;E Statement in Support of Settlement) at 6.</w:t>
      </w:r>
    </w:p>
    <w:p w14:paraId="0B657510" w14:textId="4E488E73" w:rsidR="00A03C23" w:rsidRPr="00BD0E71" w:rsidRDefault="00A03C23" w:rsidP="006273D4">
      <w:pPr>
        <w:pStyle w:val="BodyTextIndent"/>
        <w:spacing w:after="0"/>
      </w:pPr>
    </w:p>
    <w:p w14:paraId="508DAEFD" w14:textId="55DB429E" w:rsidR="00A03C23" w:rsidRPr="00BD0E71" w:rsidRDefault="00C3259A" w:rsidP="00C3259A">
      <w:pPr>
        <w:pStyle w:val="BodyTextIndent"/>
        <w:spacing w:after="0"/>
        <w:ind w:firstLine="0"/>
      </w:pPr>
      <w:r w:rsidRPr="00BD0E71">
        <w:tab/>
      </w:r>
      <w:r w:rsidRPr="00BD0E71">
        <w:tab/>
      </w:r>
      <w:r w:rsidR="00A03C23" w:rsidRPr="00BD0E71">
        <w:t xml:space="preserve">Liberty Power </w:t>
      </w:r>
      <w:r w:rsidR="00594BFB" w:rsidRPr="00BD0E71">
        <w:t xml:space="preserve">opines that the </w:t>
      </w:r>
      <w:r w:rsidR="00992D91" w:rsidRPr="00BD0E71">
        <w:t>prop</w:t>
      </w:r>
      <w:r w:rsidR="0093322C" w:rsidRPr="00BD0E71">
        <w:t xml:space="preserve">osed </w:t>
      </w:r>
      <w:r w:rsidR="00594BFB" w:rsidRPr="00BD0E71">
        <w:t>Settlement</w:t>
      </w:r>
      <w:r w:rsidR="0054738B" w:rsidRPr="00BD0E71">
        <w:t xml:space="preserve"> sufficiently addresses the issues raised in this proceeding and </w:t>
      </w:r>
      <w:r w:rsidR="0054738B" w:rsidRPr="00BD0E71">
        <w:rPr>
          <w:iCs/>
        </w:rPr>
        <w:t>recognizes</w:t>
      </w:r>
      <w:r w:rsidR="0054738B" w:rsidRPr="00BD0E71">
        <w:t xml:space="preserve"> the proactive measures it ha</w:t>
      </w:r>
      <w:r w:rsidR="005D1115" w:rsidRPr="00BD0E71">
        <w:t>s</w:t>
      </w:r>
      <w:r w:rsidR="0054738B" w:rsidRPr="00BD0E71">
        <w:t xml:space="preserve"> taken</w:t>
      </w:r>
      <w:r w:rsidR="00173BB8" w:rsidRPr="00BD0E71">
        <w:t xml:space="preserve"> both before and after the initiation of I&amp;E’s informal investigation</w:t>
      </w:r>
      <w:r w:rsidR="008F2658" w:rsidRPr="00BD0E71">
        <w:t xml:space="preserve"> to correct the damage </w:t>
      </w:r>
      <w:r w:rsidR="000B407D" w:rsidRPr="00BD0E71">
        <w:t>done by MIB</w:t>
      </w:r>
      <w:r w:rsidR="00173BB8" w:rsidRPr="00BD0E71">
        <w:t>.</w:t>
      </w:r>
      <w:r w:rsidR="00BC599F" w:rsidRPr="00BD0E71">
        <w:t xml:space="preserve">  Appendix C (</w:t>
      </w:r>
      <w:r w:rsidR="00BD2AB1" w:rsidRPr="00BD0E71">
        <w:t xml:space="preserve">Liberty Power Statement in Support of Settlement) </w:t>
      </w:r>
      <w:r w:rsidR="00BC599F" w:rsidRPr="00BD0E71">
        <w:t>at 12.</w:t>
      </w:r>
    </w:p>
    <w:p w14:paraId="1CA9A9EE" w14:textId="77777777" w:rsidR="00CF2D56" w:rsidRPr="00BD0E71" w:rsidRDefault="00CF2D56" w:rsidP="006273D4">
      <w:pPr>
        <w:pStyle w:val="BodyTextIndent"/>
        <w:spacing w:after="0"/>
      </w:pPr>
    </w:p>
    <w:p w14:paraId="3DB3E01D" w14:textId="068A8866" w:rsidR="00D30B12" w:rsidRPr="00BD0E71" w:rsidRDefault="00C3259A" w:rsidP="00C3259A">
      <w:pPr>
        <w:pStyle w:val="BodyTextIndent"/>
        <w:spacing w:after="0"/>
        <w:ind w:firstLine="0"/>
      </w:pPr>
      <w:r w:rsidRPr="00BD0E71">
        <w:tab/>
      </w:r>
      <w:r w:rsidRPr="00BD0E71">
        <w:tab/>
      </w:r>
      <w:r w:rsidR="00BD2AB1" w:rsidRPr="00BD0E71">
        <w:t xml:space="preserve">Both </w:t>
      </w:r>
      <w:r w:rsidR="00F83934" w:rsidRPr="00BD0E71">
        <w:t xml:space="preserve">I&amp;E and Liberty Power </w:t>
      </w:r>
      <w:r w:rsidR="00B807A1" w:rsidRPr="00BD0E71">
        <w:t xml:space="preserve">support the approval of the Settlement </w:t>
      </w:r>
      <w:r w:rsidR="00D41928" w:rsidRPr="00BD0E71">
        <w:t xml:space="preserve">because they believe it </w:t>
      </w:r>
      <w:r w:rsidR="002F0310" w:rsidRPr="00BD0E71">
        <w:t>is consistent with the Commission’s policy to promote settlements</w:t>
      </w:r>
      <w:r w:rsidR="00B846A4" w:rsidRPr="00BD0E71">
        <w:t>,</w:t>
      </w:r>
      <w:r w:rsidR="002F0310" w:rsidRPr="00BD0E71">
        <w:t xml:space="preserve"> </w:t>
      </w:r>
      <w:r w:rsidR="00D41928" w:rsidRPr="00BD0E71">
        <w:t>reflects a carefully balanced compromise of the interests of the P</w:t>
      </w:r>
      <w:r w:rsidR="00F83934" w:rsidRPr="00BD0E71">
        <w:t>arties in this proceeding</w:t>
      </w:r>
      <w:r w:rsidR="00B846A4" w:rsidRPr="00BD0E71">
        <w:t>,</w:t>
      </w:r>
      <w:r w:rsidR="00F83934" w:rsidRPr="00BD0E71">
        <w:t xml:space="preserve"> </w:t>
      </w:r>
      <w:r w:rsidR="0035549E" w:rsidRPr="00BD0E71">
        <w:t xml:space="preserve">and is in the public interest because its approval would avoid the necessity of further </w:t>
      </w:r>
      <w:r w:rsidR="00D30B12" w:rsidRPr="00BD0E71">
        <w:t xml:space="preserve">and costly </w:t>
      </w:r>
      <w:r w:rsidR="0035549E" w:rsidRPr="00BD0E71">
        <w:t>administrative and potential appe</w:t>
      </w:r>
      <w:r w:rsidR="00427ED1" w:rsidRPr="00BD0E71">
        <w:t>l</w:t>
      </w:r>
      <w:r w:rsidR="0035549E" w:rsidRPr="00BD0E71">
        <w:t>late proceedings</w:t>
      </w:r>
      <w:r w:rsidR="00D30B12" w:rsidRPr="00BD0E71">
        <w:t>.</w:t>
      </w:r>
    </w:p>
    <w:p w14:paraId="2801F726" w14:textId="77777777" w:rsidR="004E5ABD" w:rsidRPr="00BD0E71" w:rsidRDefault="004E5ABD" w:rsidP="00960E9C">
      <w:pPr>
        <w:spacing w:after="0" w:line="360" w:lineRule="auto"/>
        <w:rPr>
          <w:rFonts w:ascii="Times New Roman" w:hAnsi="Times New Roman" w:cs="Times New Roman"/>
          <w:iCs/>
          <w:sz w:val="26"/>
          <w:szCs w:val="26"/>
        </w:rPr>
      </w:pPr>
    </w:p>
    <w:p w14:paraId="26EA1756" w14:textId="786AA90B" w:rsidR="002C1740" w:rsidRPr="00BD0E71" w:rsidRDefault="008461E6" w:rsidP="0094705C">
      <w:pPr>
        <w:keepNext/>
        <w:keepLines/>
        <w:spacing w:after="0" w:line="360" w:lineRule="auto"/>
        <w:jc w:val="center"/>
        <w:rPr>
          <w:rFonts w:ascii="Times New Roman" w:hAnsi="Times New Roman" w:cs="Times New Roman"/>
          <w:b/>
          <w:bCs/>
          <w:iCs/>
          <w:sz w:val="26"/>
          <w:szCs w:val="26"/>
        </w:rPr>
      </w:pPr>
      <w:r w:rsidRPr="00BD0E71">
        <w:rPr>
          <w:rFonts w:ascii="Times New Roman" w:hAnsi="Times New Roman" w:cs="Times New Roman"/>
          <w:b/>
          <w:bCs/>
          <w:iCs/>
          <w:sz w:val="26"/>
          <w:szCs w:val="26"/>
        </w:rPr>
        <w:lastRenderedPageBreak/>
        <w:t>I</w:t>
      </w:r>
      <w:r w:rsidR="00BF0B50" w:rsidRPr="00BD0E71">
        <w:rPr>
          <w:rFonts w:ascii="Times New Roman" w:hAnsi="Times New Roman" w:cs="Times New Roman"/>
          <w:b/>
          <w:bCs/>
          <w:iCs/>
          <w:sz w:val="26"/>
          <w:szCs w:val="26"/>
        </w:rPr>
        <w:t>II</w:t>
      </w:r>
      <w:r w:rsidRPr="00BD0E71">
        <w:rPr>
          <w:rFonts w:ascii="Times New Roman" w:hAnsi="Times New Roman" w:cs="Times New Roman"/>
          <w:b/>
          <w:bCs/>
          <w:iCs/>
          <w:sz w:val="26"/>
          <w:szCs w:val="26"/>
        </w:rPr>
        <w:t xml:space="preserve">.  </w:t>
      </w:r>
      <w:r w:rsidR="00130CB9">
        <w:rPr>
          <w:rFonts w:ascii="Times New Roman" w:hAnsi="Times New Roman" w:cs="Times New Roman"/>
          <w:b/>
          <w:bCs/>
          <w:iCs/>
          <w:sz w:val="26"/>
          <w:szCs w:val="26"/>
        </w:rPr>
        <w:tab/>
      </w:r>
      <w:r w:rsidR="00696C4C" w:rsidRPr="00BD0E71">
        <w:rPr>
          <w:rFonts w:ascii="Times New Roman" w:hAnsi="Times New Roman" w:cs="Times New Roman"/>
          <w:b/>
          <w:bCs/>
          <w:iCs/>
          <w:sz w:val="26"/>
          <w:szCs w:val="26"/>
        </w:rPr>
        <w:t>Terms of the Settlement</w:t>
      </w:r>
    </w:p>
    <w:p w14:paraId="6945C277" w14:textId="77777777" w:rsidR="001A44AD" w:rsidRPr="00BD0E71" w:rsidRDefault="001A44AD" w:rsidP="0094705C">
      <w:pPr>
        <w:keepNext/>
        <w:keepLines/>
        <w:spacing w:after="0" w:line="360" w:lineRule="auto"/>
        <w:rPr>
          <w:rFonts w:ascii="Times New Roman" w:hAnsi="Times New Roman" w:cs="Times New Roman"/>
          <w:b/>
          <w:bCs/>
          <w:iCs/>
          <w:sz w:val="26"/>
          <w:szCs w:val="26"/>
        </w:rPr>
      </w:pPr>
    </w:p>
    <w:p w14:paraId="6854137C" w14:textId="3BA1B3D7" w:rsidR="00F22018" w:rsidRPr="00BD0E71" w:rsidRDefault="002C1740" w:rsidP="00B36EB2">
      <w:pPr>
        <w:spacing w:after="0" w:line="360" w:lineRule="auto"/>
        <w:rPr>
          <w:rFonts w:ascii="Times New Roman" w:hAnsi="Times New Roman" w:cs="Times New Roman"/>
          <w:iCs/>
          <w:sz w:val="26"/>
          <w:szCs w:val="26"/>
        </w:rPr>
      </w:pPr>
      <w:r w:rsidRPr="00BD0E71">
        <w:rPr>
          <w:rFonts w:ascii="Times New Roman" w:hAnsi="Times New Roman" w:cs="Times New Roman"/>
          <w:b/>
          <w:bCs/>
          <w:iCs/>
          <w:sz w:val="26"/>
          <w:szCs w:val="26"/>
        </w:rPr>
        <w:tab/>
      </w:r>
      <w:r w:rsidRPr="00BD0E71">
        <w:rPr>
          <w:rFonts w:ascii="Times New Roman" w:hAnsi="Times New Roman" w:cs="Times New Roman"/>
          <w:b/>
          <w:bCs/>
          <w:iCs/>
          <w:sz w:val="26"/>
          <w:szCs w:val="26"/>
        </w:rPr>
        <w:tab/>
      </w:r>
      <w:r w:rsidR="00D90387" w:rsidRPr="00BD0E71">
        <w:rPr>
          <w:rFonts w:ascii="Times New Roman" w:hAnsi="Times New Roman" w:cs="Times New Roman"/>
          <w:iCs/>
          <w:sz w:val="26"/>
          <w:szCs w:val="26"/>
        </w:rPr>
        <w:t>The Parties entered into the Settlement to resolve I&amp;E</w:t>
      </w:r>
      <w:r w:rsidR="0062408F" w:rsidRPr="00BD0E71">
        <w:rPr>
          <w:rFonts w:ascii="Times New Roman" w:hAnsi="Times New Roman" w:cs="Times New Roman"/>
          <w:iCs/>
          <w:sz w:val="26"/>
          <w:szCs w:val="26"/>
        </w:rPr>
        <w:t>’</w:t>
      </w:r>
      <w:r w:rsidR="00D90387" w:rsidRPr="00BD0E71">
        <w:rPr>
          <w:rFonts w:ascii="Times New Roman" w:hAnsi="Times New Roman" w:cs="Times New Roman"/>
          <w:iCs/>
          <w:sz w:val="26"/>
          <w:szCs w:val="26"/>
        </w:rPr>
        <w:t>s informal investigation and to settle this matter without litigation in a formal proceeding.</w:t>
      </w:r>
      <w:r w:rsidR="004268DB" w:rsidRPr="00BD0E71">
        <w:rPr>
          <w:rFonts w:ascii="Times New Roman" w:hAnsi="Times New Roman" w:cs="Times New Roman"/>
          <w:iCs/>
          <w:sz w:val="26"/>
          <w:szCs w:val="26"/>
        </w:rPr>
        <w:t xml:space="preserve">  </w:t>
      </w:r>
      <w:r w:rsidRPr="00BD0E71">
        <w:rPr>
          <w:rFonts w:ascii="Times New Roman" w:hAnsi="Times New Roman" w:cs="Times New Roman"/>
          <w:iCs/>
          <w:sz w:val="26"/>
          <w:szCs w:val="26"/>
        </w:rPr>
        <w:t>Pursuant to the proposed Settlement, Liberty Power agreed</w:t>
      </w:r>
      <w:r w:rsidR="00606673" w:rsidRPr="00BD0E71">
        <w:rPr>
          <w:rFonts w:ascii="Times New Roman" w:hAnsi="Times New Roman" w:cs="Times New Roman"/>
          <w:iCs/>
          <w:sz w:val="26"/>
          <w:szCs w:val="26"/>
        </w:rPr>
        <w:t xml:space="preserve"> </w:t>
      </w:r>
      <w:r w:rsidRPr="00BD0E71">
        <w:rPr>
          <w:rFonts w:ascii="Times New Roman" w:hAnsi="Times New Roman" w:cs="Times New Roman"/>
          <w:iCs/>
          <w:sz w:val="26"/>
          <w:szCs w:val="26"/>
        </w:rPr>
        <w:t>to the following</w:t>
      </w:r>
      <w:r w:rsidR="00AA667C" w:rsidRPr="00BD0E71">
        <w:rPr>
          <w:rFonts w:ascii="Times New Roman" w:hAnsi="Times New Roman" w:cs="Times New Roman"/>
          <w:iCs/>
          <w:sz w:val="26"/>
          <w:szCs w:val="26"/>
        </w:rPr>
        <w:t xml:space="preserve"> terms</w:t>
      </w:r>
      <w:r w:rsidRPr="00BD0E71">
        <w:rPr>
          <w:rFonts w:ascii="Times New Roman" w:hAnsi="Times New Roman" w:cs="Times New Roman"/>
          <w:iCs/>
          <w:sz w:val="26"/>
          <w:szCs w:val="26"/>
        </w:rPr>
        <w:t>:</w:t>
      </w:r>
    </w:p>
    <w:p w14:paraId="2119A5F5" w14:textId="77777777" w:rsidR="00552086" w:rsidRPr="00BD0E71" w:rsidRDefault="00552086" w:rsidP="00130CB9">
      <w:pPr>
        <w:spacing w:after="0" w:line="240" w:lineRule="auto"/>
        <w:ind w:left="1440"/>
        <w:rPr>
          <w:rFonts w:ascii="Times New Roman" w:hAnsi="Times New Roman" w:cs="Times New Roman"/>
          <w:iCs/>
          <w:sz w:val="26"/>
          <w:szCs w:val="26"/>
        </w:rPr>
      </w:pPr>
    </w:p>
    <w:p w14:paraId="5001540D" w14:textId="1A351C14" w:rsidR="00546C0A" w:rsidRPr="00BD0E71" w:rsidRDefault="00EC38EF" w:rsidP="006273D4">
      <w:pPr>
        <w:spacing w:after="0" w:line="240" w:lineRule="auto"/>
        <w:ind w:left="1440" w:right="1440"/>
        <w:rPr>
          <w:rFonts w:ascii="Times New Roman" w:hAnsi="Times New Roman" w:cs="Times New Roman"/>
          <w:iCs/>
          <w:sz w:val="26"/>
          <w:szCs w:val="26"/>
        </w:rPr>
      </w:pPr>
      <w:r w:rsidRPr="00BD0E71">
        <w:rPr>
          <w:rFonts w:ascii="Times New Roman" w:hAnsi="Times New Roman" w:cs="Times New Roman"/>
          <w:iCs/>
          <w:sz w:val="26"/>
          <w:szCs w:val="26"/>
        </w:rPr>
        <w:t>A</w:t>
      </w:r>
      <w:r w:rsidR="00F22018" w:rsidRPr="00BD0E71">
        <w:rPr>
          <w:rFonts w:ascii="Times New Roman" w:hAnsi="Times New Roman" w:cs="Times New Roman"/>
          <w:iCs/>
          <w:sz w:val="26"/>
          <w:szCs w:val="26"/>
        </w:rPr>
        <w:t>.</w:t>
      </w:r>
      <w:r w:rsidR="00F22018" w:rsidRPr="00BD0E71">
        <w:rPr>
          <w:rFonts w:ascii="Times New Roman" w:hAnsi="Times New Roman" w:cs="Times New Roman"/>
          <w:iCs/>
          <w:sz w:val="26"/>
          <w:szCs w:val="26"/>
        </w:rPr>
        <w:tab/>
      </w:r>
      <w:r w:rsidR="00546C0A" w:rsidRPr="00BD0E71">
        <w:rPr>
          <w:rFonts w:ascii="Times New Roman" w:hAnsi="Times New Roman" w:cs="Times New Roman"/>
          <w:iCs/>
          <w:sz w:val="26"/>
          <w:szCs w:val="26"/>
        </w:rPr>
        <w:t>Liberty Power will pay a civil penalty in the amount of Eighty-Two</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Thousand Eight-Hundred Dollars ($82,800), pursuant to 66 Pa.</w:t>
      </w:r>
      <w:r w:rsidR="00A00BE7"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C.S.</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3301, to resolve all allegations of slamming and unlawful marketing,</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and to fully and finally settle all possible liability and claims of alleged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xml:space="preserve">violations of the Commission’s </w:t>
      </w:r>
      <w:r w:rsidR="00A00BE7" w:rsidRPr="00BD0E71">
        <w:rPr>
          <w:rFonts w:ascii="Times New Roman" w:hAnsi="Times New Roman" w:cs="Times New Roman"/>
          <w:iCs/>
          <w:sz w:val="26"/>
          <w:szCs w:val="26"/>
        </w:rPr>
        <w:t>R</w:t>
      </w:r>
      <w:r w:rsidR="00546C0A" w:rsidRPr="00BD0E71">
        <w:rPr>
          <w:rFonts w:ascii="Times New Roman" w:hAnsi="Times New Roman" w:cs="Times New Roman"/>
          <w:iCs/>
          <w:sz w:val="26"/>
          <w:szCs w:val="26"/>
        </w:rPr>
        <w:t>egulations and Orders arising from, or</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xml:space="preserve">related to, the conduct investigated herein. </w:t>
      </w:r>
      <w:r w:rsidR="00A00BE7"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The civil penalty represents</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the following: Fifty-Six Thousand Dollars ($56,000) for the fifty-six (56)</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customer accounts that were physically switched to and received electric</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generation supply from Liberty Power; Five Thousand Eight Hundred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Dollars ($5,800) for the twenty-nine (29) customer accounts where the</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process of switching to Liberty Power had been initiated but not</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completed; One Thousand Dollars ($1,000) for the non-quantifiable and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unknown number of customers who may have been potentially affected by</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the unauthorized switching conducted by Liberty Power’s agent; and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Twenty Thousand Dollars ($20,000) for Liberty Power’s inclusion of an</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“Energy Only Rate” on Liberty Power’s disclosure statements and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xml:space="preserve">marketing materials. </w:t>
      </w:r>
      <w:r w:rsidR="00A00BE7"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Said payment shall be made within sixty (60) days</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of the date of the Commission’s Final Order approving the Settlement</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Agreement and shall be made by certified check or money order payable</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to the “Commonwealth of Pennsylvania” and sent to:</w:t>
      </w:r>
    </w:p>
    <w:p w14:paraId="6086543E" w14:textId="77777777" w:rsidR="00A00BE7" w:rsidRPr="00BD0E71" w:rsidRDefault="00A00BE7" w:rsidP="006273D4">
      <w:pPr>
        <w:spacing w:after="0" w:line="240" w:lineRule="auto"/>
        <w:ind w:left="1440" w:right="1440"/>
        <w:rPr>
          <w:rFonts w:ascii="Times New Roman" w:hAnsi="Times New Roman" w:cs="Times New Roman"/>
          <w:iCs/>
          <w:sz w:val="26"/>
          <w:szCs w:val="26"/>
        </w:rPr>
      </w:pPr>
    </w:p>
    <w:p w14:paraId="5E0250B6" w14:textId="67D7FEC5" w:rsidR="00546C0A" w:rsidRPr="00BD0E71" w:rsidRDefault="002B6689" w:rsidP="00130CB9">
      <w:pPr>
        <w:spacing w:after="0" w:line="240" w:lineRule="auto"/>
        <w:ind w:left="2160" w:right="1440"/>
        <w:rPr>
          <w:rFonts w:ascii="Times New Roman" w:hAnsi="Times New Roman" w:cs="Times New Roman"/>
          <w:iCs/>
          <w:sz w:val="26"/>
          <w:szCs w:val="26"/>
        </w:rPr>
      </w:pPr>
      <w:r>
        <w:rPr>
          <w:rFonts w:ascii="Times New Roman" w:hAnsi="Times New Roman" w:cs="Times New Roman"/>
          <w:iCs/>
          <w:sz w:val="26"/>
          <w:szCs w:val="26"/>
        </w:rPr>
        <w:t xml:space="preserve">Rosemary Chiavetta, </w:t>
      </w:r>
      <w:r w:rsidR="00546C0A" w:rsidRPr="00BD0E71">
        <w:rPr>
          <w:rFonts w:ascii="Times New Roman" w:hAnsi="Times New Roman" w:cs="Times New Roman"/>
          <w:iCs/>
          <w:sz w:val="26"/>
          <w:szCs w:val="26"/>
        </w:rPr>
        <w:t>Secretary</w:t>
      </w:r>
    </w:p>
    <w:p w14:paraId="19DF35BA" w14:textId="77777777" w:rsidR="00546C0A" w:rsidRPr="00BD0E71" w:rsidRDefault="00546C0A" w:rsidP="00130CB9">
      <w:pPr>
        <w:spacing w:after="0" w:line="240" w:lineRule="auto"/>
        <w:ind w:left="2160" w:right="1440"/>
        <w:rPr>
          <w:rFonts w:ascii="Times New Roman" w:hAnsi="Times New Roman" w:cs="Times New Roman"/>
          <w:iCs/>
          <w:sz w:val="26"/>
          <w:szCs w:val="26"/>
        </w:rPr>
      </w:pPr>
      <w:r w:rsidRPr="00BD0E71">
        <w:rPr>
          <w:rFonts w:ascii="Times New Roman" w:hAnsi="Times New Roman" w:cs="Times New Roman"/>
          <w:iCs/>
          <w:sz w:val="26"/>
          <w:szCs w:val="26"/>
        </w:rPr>
        <w:t>Pennsylvania Public Utility Commission</w:t>
      </w:r>
    </w:p>
    <w:p w14:paraId="231CF1B8" w14:textId="77777777" w:rsidR="00546C0A" w:rsidRPr="00BD0E71" w:rsidRDefault="00546C0A" w:rsidP="00130CB9">
      <w:pPr>
        <w:spacing w:after="0" w:line="240" w:lineRule="auto"/>
        <w:ind w:left="2160" w:right="1440"/>
        <w:rPr>
          <w:rFonts w:ascii="Times New Roman" w:hAnsi="Times New Roman" w:cs="Times New Roman"/>
          <w:iCs/>
          <w:sz w:val="26"/>
          <w:szCs w:val="26"/>
        </w:rPr>
      </w:pPr>
      <w:r w:rsidRPr="00BD0E71">
        <w:rPr>
          <w:rFonts w:ascii="Times New Roman" w:hAnsi="Times New Roman" w:cs="Times New Roman"/>
          <w:iCs/>
          <w:sz w:val="26"/>
          <w:szCs w:val="26"/>
        </w:rPr>
        <w:t>400 North Street</w:t>
      </w:r>
    </w:p>
    <w:p w14:paraId="23CE2207" w14:textId="77777777" w:rsidR="00F22018" w:rsidRPr="00BD0E71" w:rsidRDefault="00546C0A" w:rsidP="00130CB9">
      <w:pPr>
        <w:spacing w:after="0" w:line="240" w:lineRule="auto"/>
        <w:ind w:left="2160" w:right="1440"/>
        <w:rPr>
          <w:rFonts w:ascii="Times New Roman" w:hAnsi="Times New Roman" w:cs="Times New Roman"/>
          <w:iCs/>
          <w:sz w:val="26"/>
          <w:szCs w:val="26"/>
        </w:rPr>
      </w:pPr>
      <w:r w:rsidRPr="00BD0E71">
        <w:rPr>
          <w:rFonts w:ascii="Times New Roman" w:hAnsi="Times New Roman" w:cs="Times New Roman"/>
          <w:iCs/>
          <w:sz w:val="26"/>
          <w:szCs w:val="26"/>
        </w:rPr>
        <w:t>Harrisburg, PA 17120</w:t>
      </w:r>
    </w:p>
    <w:p w14:paraId="5E66D908" w14:textId="77777777" w:rsidR="00A00BE7" w:rsidRPr="00BD0E71" w:rsidRDefault="00A00BE7" w:rsidP="006273D4">
      <w:pPr>
        <w:spacing w:after="0" w:line="240" w:lineRule="auto"/>
        <w:ind w:left="1440" w:right="1440"/>
        <w:rPr>
          <w:rFonts w:ascii="Times New Roman" w:hAnsi="Times New Roman" w:cs="Times New Roman"/>
          <w:iCs/>
          <w:sz w:val="26"/>
          <w:szCs w:val="26"/>
        </w:rPr>
      </w:pPr>
    </w:p>
    <w:p w14:paraId="12A295B8" w14:textId="46FE0544" w:rsidR="00F22018" w:rsidRPr="00BD0E71" w:rsidRDefault="00546C0A" w:rsidP="006273D4">
      <w:pPr>
        <w:spacing w:after="0" w:line="240" w:lineRule="auto"/>
        <w:ind w:left="1440" w:right="1440"/>
        <w:rPr>
          <w:rFonts w:ascii="Times New Roman" w:hAnsi="Times New Roman" w:cs="Times New Roman"/>
          <w:iCs/>
          <w:sz w:val="26"/>
          <w:szCs w:val="26"/>
        </w:rPr>
      </w:pPr>
      <w:r w:rsidRPr="00BD0E71">
        <w:rPr>
          <w:rFonts w:ascii="Times New Roman" w:hAnsi="Times New Roman" w:cs="Times New Roman"/>
          <w:iCs/>
          <w:sz w:val="26"/>
          <w:szCs w:val="26"/>
        </w:rPr>
        <w:t>The civil penalty shall not be tax deductible pursuant to Section 162(f) of</w:t>
      </w:r>
      <w:r w:rsidR="00F22018" w:rsidRPr="00BD0E71">
        <w:rPr>
          <w:rFonts w:ascii="Times New Roman" w:hAnsi="Times New Roman" w:cs="Times New Roman"/>
          <w:iCs/>
          <w:sz w:val="26"/>
          <w:szCs w:val="26"/>
        </w:rPr>
        <w:t xml:space="preserve"> </w:t>
      </w:r>
      <w:r w:rsidRPr="00BD0E71">
        <w:rPr>
          <w:rFonts w:ascii="Times New Roman" w:hAnsi="Times New Roman" w:cs="Times New Roman"/>
          <w:iCs/>
          <w:sz w:val="26"/>
          <w:szCs w:val="26"/>
        </w:rPr>
        <w:t>the Internal Revenue Code, 26 U.S.C.</w:t>
      </w:r>
      <w:r w:rsidR="002F2DD9" w:rsidRPr="00BD0E71">
        <w:rPr>
          <w:rFonts w:ascii="Times New Roman" w:hAnsi="Times New Roman" w:cs="Times New Roman"/>
          <w:iCs/>
          <w:sz w:val="26"/>
          <w:szCs w:val="26"/>
        </w:rPr>
        <w:t xml:space="preserve"> </w:t>
      </w:r>
      <w:r w:rsidRPr="00BD0E71">
        <w:rPr>
          <w:rFonts w:ascii="Times New Roman" w:hAnsi="Times New Roman" w:cs="Times New Roman"/>
          <w:iCs/>
          <w:sz w:val="26"/>
          <w:szCs w:val="26"/>
        </w:rPr>
        <w:t>§</w:t>
      </w:r>
      <w:r w:rsidR="002F2DD9" w:rsidRPr="00BD0E71">
        <w:rPr>
          <w:rFonts w:ascii="Times New Roman" w:hAnsi="Times New Roman" w:cs="Times New Roman"/>
          <w:iCs/>
          <w:sz w:val="26"/>
          <w:szCs w:val="26"/>
        </w:rPr>
        <w:t> </w:t>
      </w:r>
      <w:r w:rsidRPr="00BD0E71">
        <w:rPr>
          <w:rFonts w:ascii="Times New Roman" w:hAnsi="Times New Roman" w:cs="Times New Roman"/>
          <w:iCs/>
          <w:sz w:val="26"/>
          <w:szCs w:val="26"/>
        </w:rPr>
        <w:t>162(f).</w:t>
      </w:r>
    </w:p>
    <w:p w14:paraId="1614BAFD" w14:textId="77777777" w:rsidR="00F22018" w:rsidRPr="00BD0E71" w:rsidRDefault="00F22018" w:rsidP="006273D4">
      <w:pPr>
        <w:spacing w:after="0" w:line="240" w:lineRule="auto"/>
        <w:ind w:left="1440" w:right="1440"/>
        <w:rPr>
          <w:rFonts w:ascii="Times New Roman" w:hAnsi="Times New Roman" w:cs="Times New Roman"/>
          <w:iCs/>
          <w:sz w:val="26"/>
          <w:szCs w:val="26"/>
        </w:rPr>
      </w:pPr>
    </w:p>
    <w:p w14:paraId="31DF0322" w14:textId="6BEEC50B" w:rsidR="002C1740" w:rsidRPr="00BD0E71" w:rsidRDefault="00EC38EF" w:rsidP="006273D4">
      <w:pPr>
        <w:spacing w:after="0" w:line="240" w:lineRule="auto"/>
        <w:ind w:left="1440" w:right="1440"/>
        <w:rPr>
          <w:rFonts w:ascii="Times New Roman" w:hAnsi="Times New Roman" w:cs="Times New Roman"/>
          <w:iCs/>
          <w:sz w:val="26"/>
          <w:szCs w:val="26"/>
        </w:rPr>
      </w:pPr>
      <w:r w:rsidRPr="00BD0E71">
        <w:rPr>
          <w:rFonts w:ascii="Times New Roman" w:hAnsi="Times New Roman" w:cs="Times New Roman"/>
          <w:iCs/>
          <w:sz w:val="26"/>
          <w:szCs w:val="26"/>
        </w:rPr>
        <w:lastRenderedPageBreak/>
        <w:t>B</w:t>
      </w:r>
      <w:r w:rsidR="00F22018" w:rsidRPr="00BD0E71">
        <w:rPr>
          <w:rFonts w:ascii="Times New Roman" w:hAnsi="Times New Roman" w:cs="Times New Roman"/>
          <w:iCs/>
          <w:sz w:val="26"/>
          <w:szCs w:val="26"/>
        </w:rPr>
        <w:t>.</w:t>
      </w:r>
      <w:r w:rsidR="00F22018" w:rsidRPr="00BD0E71">
        <w:rPr>
          <w:rFonts w:ascii="Times New Roman" w:hAnsi="Times New Roman" w:cs="Times New Roman"/>
          <w:iCs/>
          <w:sz w:val="26"/>
          <w:szCs w:val="26"/>
        </w:rPr>
        <w:tab/>
      </w:r>
      <w:r w:rsidR="00546C0A" w:rsidRPr="00BD0E71">
        <w:rPr>
          <w:rFonts w:ascii="Times New Roman" w:hAnsi="Times New Roman" w:cs="Times New Roman"/>
          <w:iCs/>
          <w:sz w:val="26"/>
          <w:szCs w:val="26"/>
        </w:rPr>
        <w:t>Liberty Power will provide to each of the customers, who had one or more</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of the fifty-six (56) accounts physically switched to Liberty Power, a</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refund for the entire electric generation supply portion on the customers’</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bills for the first two (2) billing periods that the customers were switched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xml:space="preserve">to Liberty Power, pursuant to 52 Pa. Code § 57.177(b). </w:t>
      </w:r>
      <w:r w:rsidR="00A00BE7"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Liberty Power</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will</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issue the customer refunds within thirty (30) days of the date of the</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 xml:space="preserve">Commission’s Final Order approving the Settlement Agreement. </w:t>
      </w:r>
      <w:r w:rsidR="00A00BE7"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Pursuant</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to 52 Pa. Code § 5.591, following payment of the refunds, Liberty Power</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will file with the Commission a verification acknowledging that all refund</w:t>
      </w:r>
      <w:r w:rsidR="00F22018" w:rsidRPr="00BD0E71">
        <w:rPr>
          <w:rFonts w:ascii="Times New Roman" w:hAnsi="Times New Roman" w:cs="Times New Roman"/>
          <w:iCs/>
          <w:sz w:val="26"/>
          <w:szCs w:val="26"/>
        </w:rPr>
        <w:t xml:space="preserve"> </w:t>
      </w:r>
      <w:r w:rsidR="00546C0A" w:rsidRPr="00BD0E71">
        <w:rPr>
          <w:rFonts w:ascii="Times New Roman" w:hAnsi="Times New Roman" w:cs="Times New Roman"/>
          <w:iCs/>
          <w:sz w:val="26"/>
          <w:szCs w:val="26"/>
        </w:rPr>
        <w:t>payments have been disbursed, satisfying this settlement provision.</w:t>
      </w:r>
    </w:p>
    <w:p w14:paraId="420A199A" w14:textId="18850449" w:rsidR="00B36EB2" w:rsidRPr="00BD0E71" w:rsidRDefault="00B36EB2" w:rsidP="00130CB9">
      <w:pPr>
        <w:spacing w:after="0" w:line="360" w:lineRule="auto"/>
        <w:ind w:left="1440" w:right="1440"/>
        <w:rPr>
          <w:rFonts w:ascii="Times New Roman" w:hAnsi="Times New Roman" w:cs="Times New Roman"/>
          <w:iCs/>
          <w:sz w:val="26"/>
          <w:szCs w:val="26"/>
        </w:rPr>
      </w:pPr>
    </w:p>
    <w:p w14:paraId="405F12EA" w14:textId="3028EC44" w:rsidR="00CC4F75" w:rsidRPr="00BD0E71" w:rsidRDefault="00D52A3F" w:rsidP="006273D4">
      <w:pPr>
        <w:spacing w:after="0" w:line="360" w:lineRule="auto"/>
        <w:rPr>
          <w:rFonts w:ascii="Times New Roman" w:hAnsi="Times New Roman" w:cs="Times New Roman"/>
          <w:iCs/>
          <w:sz w:val="26"/>
          <w:szCs w:val="26"/>
        </w:rPr>
      </w:pPr>
      <w:r w:rsidRPr="00BD0E71">
        <w:rPr>
          <w:rFonts w:ascii="Times New Roman" w:hAnsi="Times New Roman" w:cs="Times New Roman"/>
          <w:sz w:val="26"/>
          <w:szCs w:val="26"/>
        </w:rPr>
        <w:t>Settlement ¶ 4</w:t>
      </w:r>
      <w:r w:rsidR="00B36EB2" w:rsidRPr="00BD0E71">
        <w:rPr>
          <w:rFonts w:ascii="Times New Roman" w:hAnsi="Times New Roman" w:cs="Times New Roman"/>
          <w:sz w:val="26"/>
          <w:szCs w:val="26"/>
        </w:rPr>
        <w:t>4</w:t>
      </w:r>
      <w:r w:rsidRPr="00BD0E71">
        <w:rPr>
          <w:rFonts w:ascii="Times New Roman" w:hAnsi="Times New Roman" w:cs="Times New Roman"/>
          <w:sz w:val="26"/>
          <w:szCs w:val="26"/>
        </w:rPr>
        <w:t xml:space="preserve"> at 11</w:t>
      </w:r>
      <w:r w:rsidR="00E56891" w:rsidRPr="00BD0E71">
        <w:rPr>
          <w:rFonts w:ascii="Times New Roman" w:hAnsi="Times New Roman" w:cs="Times New Roman"/>
          <w:sz w:val="26"/>
          <w:szCs w:val="26"/>
        </w:rPr>
        <w:t>-12</w:t>
      </w:r>
      <w:r w:rsidR="004268DB" w:rsidRPr="00BD0E71">
        <w:rPr>
          <w:rFonts w:ascii="Times New Roman" w:hAnsi="Times New Roman" w:cs="Times New Roman"/>
          <w:iCs/>
          <w:sz w:val="26"/>
          <w:szCs w:val="26"/>
        </w:rPr>
        <w:t>.</w:t>
      </w:r>
    </w:p>
    <w:p w14:paraId="5B4CB6C9" w14:textId="77777777" w:rsidR="001A44AD" w:rsidRPr="00BD0E71" w:rsidRDefault="001A44AD" w:rsidP="006273D4">
      <w:pPr>
        <w:spacing w:after="0" w:line="360" w:lineRule="auto"/>
        <w:rPr>
          <w:rFonts w:ascii="Times New Roman" w:hAnsi="Times New Roman" w:cs="Times New Roman"/>
          <w:iCs/>
          <w:sz w:val="26"/>
          <w:szCs w:val="26"/>
        </w:rPr>
      </w:pPr>
    </w:p>
    <w:p w14:paraId="29805627" w14:textId="0D7898B6" w:rsidR="00CC4F75" w:rsidRPr="00BD0E71" w:rsidRDefault="00E243C2" w:rsidP="006273D4">
      <w:pPr>
        <w:spacing w:after="0" w:line="360" w:lineRule="auto"/>
        <w:rPr>
          <w:rFonts w:ascii="Times New Roman" w:hAnsi="Times New Roman" w:cs="Times New Roman"/>
          <w:iCs/>
          <w:sz w:val="26"/>
          <w:szCs w:val="26"/>
        </w:rPr>
      </w:pPr>
      <w:r w:rsidRPr="00BD0E71">
        <w:rPr>
          <w:rFonts w:ascii="Times New Roman" w:hAnsi="Times New Roman" w:cs="Times New Roman"/>
          <w:iCs/>
          <w:sz w:val="26"/>
          <w:szCs w:val="26"/>
        </w:rPr>
        <w:tab/>
      </w:r>
      <w:r w:rsidRPr="00BD0E71">
        <w:rPr>
          <w:rFonts w:ascii="Times New Roman" w:hAnsi="Times New Roman" w:cs="Times New Roman"/>
          <w:iCs/>
          <w:sz w:val="26"/>
          <w:szCs w:val="26"/>
        </w:rPr>
        <w:tab/>
      </w:r>
      <w:r w:rsidR="00A00BE7" w:rsidRPr="00BD0E71">
        <w:rPr>
          <w:rFonts w:ascii="Times New Roman" w:hAnsi="Times New Roman" w:cs="Times New Roman"/>
          <w:iCs/>
          <w:sz w:val="26"/>
          <w:szCs w:val="26"/>
        </w:rPr>
        <w:t xml:space="preserve">The Settlement is conditioned </w:t>
      </w:r>
      <w:r w:rsidR="00FD4F92" w:rsidRPr="00BD0E71">
        <w:rPr>
          <w:rFonts w:ascii="Times New Roman" w:hAnsi="Times New Roman" w:cs="Times New Roman"/>
          <w:iCs/>
          <w:sz w:val="26"/>
          <w:szCs w:val="26"/>
        </w:rPr>
        <w:t>up</w:t>
      </w:r>
      <w:r w:rsidR="00A00BE7" w:rsidRPr="00BD0E71">
        <w:rPr>
          <w:rFonts w:ascii="Times New Roman" w:hAnsi="Times New Roman" w:cs="Times New Roman"/>
          <w:iCs/>
          <w:sz w:val="26"/>
          <w:szCs w:val="26"/>
        </w:rPr>
        <w:t xml:space="preserve">on the Commission’s approval of </w:t>
      </w:r>
      <w:r w:rsidR="00911CC7" w:rsidRPr="00BD0E71">
        <w:rPr>
          <w:rFonts w:ascii="Times New Roman" w:hAnsi="Times New Roman" w:cs="Times New Roman"/>
          <w:iCs/>
          <w:sz w:val="26"/>
          <w:szCs w:val="26"/>
        </w:rPr>
        <w:t>the Settlement’s terms and conditions</w:t>
      </w:r>
      <w:r w:rsidR="00DC2215" w:rsidRPr="00BD0E71">
        <w:rPr>
          <w:rFonts w:ascii="Times New Roman" w:hAnsi="Times New Roman" w:cs="Times New Roman"/>
          <w:iCs/>
          <w:sz w:val="26"/>
          <w:szCs w:val="26"/>
        </w:rPr>
        <w:t xml:space="preserve"> in its entirety and without modification.  I</w:t>
      </w:r>
      <w:r w:rsidR="00911CC7" w:rsidRPr="00BD0E71">
        <w:rPr>
          <w:rFonts w:ascii="Times New Roman" w:hAnsi="Times New Roman" w:cs="Times New Roman"/>
          <w:iCs/>
          <w:sz w:val="26"/>
          <w:szCs w:val="26"/>
        </w:rPr>
        <w:t xml:space="preserve">f the Commission modifies the Settlement, any Party may withdraw from the Settlement and proceed with litigation.  </w:t>
      </w:r>
      <w:r w:rsidR="00911CC7" w:rsidRPr="00BD0E71">
        <w:rPr>
          <w:rFonts w:ascii="Times New Roman" w:hAnsi="Times New Roman" w:cs="Times New Roman"/>
          <w:i/>
          <w:sz w:val="26"/>
          <w:szCs w:val="26"/>
        </w:rPr>
        <w:t>Id</w:t>
      </w:r>
      <w:r w:rsidR="00911CC7" w:rsidRPr="00BD0E71">
        <w:rPr>
          <w:rFonts w:ascii="Times New Roman" w:hAnsi="Times New Roman" w:cs="Times New Roman"/>
          <w:iCs/>
          <w:sz w:val="26"/>
          <w:szCs w:val="26"/>
        </w:rPr>
        <w:t xml:space="preserve">. at 13.  </w:t>
      </w:r>
      <w:r w:rsidR="00527FEF" w:rsidRPr="00BD0E71">
        <w:rPr>
          <w:rFonts w:ascii="Times New Roman" w:hAnsi="Times New Roman" w:cs="Times New Roman"/>
          <w:iCs/>
          <w:sz w:val="26"/>
          <w:szCs w:val="26"/>
        </w:rPr>
        <w:t xml:space="preserve">Upon Commission approval of the Settlement without modification, I&amp;E will not file any complaints or initiate other action against the Company at the Commission concerning unauthorized enrollments by MIB and deceptive and/or unlawful marketing practices during the time period in question.  </w:t>
      </w:r>
      <w:r w:rsidR="00527FEF" w:rsidRPr="00BD0E71">
        <w:rPr>
          <w:rFonts w:ascii="Times New Roman" w:hAnsi="Times New Roman" w:cs="Times New Roman"/>
          <w:i/>
          <w:sz w:val="26"/>
          <w:szCs w:val="26"/>
        </w:rPr>
        <w:t>Id</w:t>
      </w:r>
      <w:r w:rsidR="00527FEF" w:rsidRPr="00BD0E71">
        <w:rPr>
          <w:rFonts w:ascii="Times New Roman" w:hAnsi="Times New Roman" w:cs="Times New Roman"/>
          <w:iCs/>
          <w:sz w:val="26"/>
          <w:szCs w:val="26"/>
        </w:rPr>
        <w:t>. at 12.</w:t>
      </w:r>
      <w:r w:rsidR="000D0A16" w:rsidRPr="00BD0E71">
        <w:rPr>
          <w:rFonts w:ascii="Times New Roman" w:hAnsi="Times New Roman" w:cs="Times New Roman"/>
          <w:iCs/>
          <w:sz w:val="26"/>
          <w:szCs w:val="26"/>
        </w:rPr>
        <w:t xml:space="preserve">  The Settlement does not constitute a concession or an admission of fact or law by Liberty Power.  The Settlement is </w:t>
      </w:r>
      <w:r w:rsidR="00834159" w:rsidRPr="00BD0E71">
        <w:rPr>
          <w:rFonts w:ascii="Times New Roman" w:hAnsi="Times New Roman" w:cs="Times New Roman"/>
          <w:iCs/>
          <w:sz w:val="26"/>
          <w:szCs w:val="26"/>
        </w:rPr>
        <w:t xml:space="preserve">presented without prejudice to any position the Parties have advanced or may advance in the future regarding the merits of the issues in future proceedings, except to the extent necessary to effectuate this Settlement.  </w:t>
      </w:r>
      <w:r w:rsidR="00834159" w:rsidRPr="00BD0E71">
        <w:rPr>
          <w:rFonts w:ascii="Times New Roman" w:hAnsi="Times New Roman" w:cs="Times New Roman"/>
          <w:i/>
          <w:sz w:val="26"/>
          <w:szCs w:val="26"/>
        </w:rPr>
        <w:t>Id</w:t>
      </w:r>
      <w:r w:rsidR="00834159" w:rsidRPr="00BD0E71">
        <w:rPr>
          <w:rFonts w:ascii="Times New Roman" w:hAnsi="Times New Roman" w:cs="Times New Roman"/>
          <w:iCs/>
          <w:sz w:val="26"/>
          <w:szCs w:val="26"/>
        </w:rPr>
        <w:t>. at 14.</w:t>
      </w:r>
    </w:p>
    <w:p w14:paraId="326191C3" w14:textId="77777777" w:rsidR="007C7A2D" w:rsidRPr="00BD0E71" w:rsidRDefault="007C7A2D" w:rsidP="006273D4">
      <w:pPr>
        <w:spacing w:after="0" w:line="360" w:lineRule="auto"/>
        <w:rPr>
          <w:rFonts w:ascii="Times New Roman" w:hAnsi="Times New Roman" w:cs="Times New Roman"/>
          <w:iCs/>
          <w:sz w:val="26"/>
          <w:szCs w:val="26"/>
        </w:rPr>
      </w:pPr>
    </w:p>
    <w:p w14:paraId="25B9D3F4" w14:textId="28761E4D" w:rsidR="009B3FC7" w:rsidRPr="00BD0E71" w:rsidRDefault="004713F9" w:rsidP="00130CB9">
      <w:pPr>
        <w:keepNext/>
        <w:keepLines/>
        <w:suppressAutoHyphens/>
        <w:spacing w:after="0" w:line="360" w:lineRule="auto"/>
        <w:jc w:val="center"/>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I</w:t>
      </w:r>
      <w:r w:rsidR="008461E6" w:rsidRPr="00BD0E71">
        <w:rPr>
          <w:rFonts w:ascii="Times New Roman" w:eastAsia="Times New Roman" w:hAnsi="Times New Roman" w:cs="Times New Roman"/>
          <w:b/>
          <w:sz w:val="26"/>
          <w:szCs w:val="26"/>
        </w:rPr>
        <w:t xml:space="preserve">V.  </w:t>
      </w:r>
      <w:r w:rsidR="00130CB9">
        <w:rPr>
          <w:rFonts w:ascii="Times New Roman" w:eastAsia="Times New Roman" w:hAnsi="Times New Roman" w:cs="Times New Roman"/>
          <w:b/>
          <w:sz w:val="26"/>
          <w:szCs w:val="26"/>
        </w:rPr>
        <w:tab/>
      </w:r>
      <w:r w:rsidR="009B3FC7" w:rsidRPr="00BD0E71">
        <w:rPr>
          <w:rFonts w:ascii="Times New Roman" w:eastAsia="Times New Roman" w:hAnsi="Times New Roman" w:cs="Times New Roman"/>
          <w:b/>
          <w:sz w:val="26"/>
          <w:szCs w:val="26"/>
        </w:rPr>
        <w:t>Discussion</w:t>
      </w:r>
    </w:p>
    <w:p w14:paraId="65050052" w14:textId="63629850" w:rsidR="009B3FC7" w:rsidRPr="00BD0E71" w:rsidRDefault="009B3FC7" w:rsidP="00544629">
      <w:pPr>
        <w:keepNext/>
        <w:keepLines/>
        <w:tabs>
          <w:tab w:val="center" w:pos="720"/>
        </w:tabs>
        <w:suppressAutoHyphens/>
        <w:spacing w:after="0" w:line="360" w:lineRule="auto"/>
        <w:rPr>
          <w:rFonts w:ascii="Times New Roman" w:eastAsia="Times New Roman" w:hAnsi="Times New Roman" w:cs="Times New Roman"/>
          <w:sz w:val="26"/>
          <w:szCs w:val="26"/>
        </w:rPr>
      </w:pPr>
    </w:p>
    <w:p w14:paraId="1E43870E" w14:textId="088CB9AE" w:rsidR="00544629" w:rsidRPr="00BD0E71" w:rsidRDefault="00544629" w:rsidP="00544629">
      <w:pPr>
        <w:pStyle w:val="BodyTextIndent"/>
        <w:spacing w:after="0"/>
        <w:ind w:firstLine="0"/>
        <w:rPr>
          <w:rFonts w:eastAsia="Times New Roman"/>
        </w:rPr>
      </w:pPr>
      <w:r w:rsidRPr="00BD0E71">
        <w:rPr>
          <w:rFonts w:eastAsia="Times New Roman"/>
        </w:rPr>
        <w:tab/>
      </w:r>
      <w:r w:rsidRPr="00BD0E71">
        <w:rPr>
          <w:rFonts w:eastAsia="Times New Roman"/>
        </w:rPr>
        <w:tab/>
        <w:t xml:space="preserve">Initially, we note that any issue or argument that we do not specifically address shall be deemed to </w:t>
      </w:r>
      <w:r w:rsidRPr="00BD0E71">
        <w:t>have</w:t>
      </w:r>
      <w:r w:rsidRPr="00BD0E71">
        <w:rPr>
          <w:rFonts w:eastAsia="Times New Roman"/>
        </w:rPr>
        <w:t xml:space="preserve"> been duly considered and denied without further discussion.  The Commission is not required to consider expressly or at length each </w:t>
      </w:r>
      <w:r w:rsidRPr="00BD0E71">
        <w:rPr>
          <w:rFonts w:eastAsia="Times New Roman"/>
        </w:rPr>
        <w:lastRenderedPageBreak/>
        <w:t xml:space="preserve">contention or argument raised by the Parties.  </w:t>
      </w:r>
      <w:r w:rsidRPr="00BD0E71">
        <w:rPr>
          <w:rFonts w:eastAsia="Times New Roman"/>
          <w:i/>
        </w:rPr>
        <w:t>Consolidated Rail Corp. v. Pa. PUC</w:t>
      </w:r>
      <w:r w:rsidRPr="00BD0E71">
        <w:rPr>
          <w:rFonts w:eastAsia="Times New Roman"/>
        </w:rPr>
        <w:t>, 625</w:t>
      </w:r>
      <w:r w:rsidR="00130CB9">
        <w:rPr>
          <w:rFonts w:eastAsia="Times New Roman"/>
        </w:rPr>
        <w:t> </w:t>
      </w:r>
      <w:r w:rsidRPr="00BD0E71">
        <w:rPr>
          <w:rFonts w:eastAsia="Times New Roman"/>
        </w:rPr>
        <w:t xml:space="preserve">A.2d 741 (Pa. Cmwlth. 1993); </w:t>
      </w:r>
      <w:r w:rsidRPr="00BD0E71">
        <w:rPr>
          <w:rFonts w:eastAsia="Times New Roman"/>
          <w:i/>
        </w:rPr>
        <w:t>also see, generally</w:t>
      </w:r>
      <w:r w:rsidRPr="00BD0E71">
        <w:rPr>
          <w:rFonts w:eastAsia="Times New Roman"/>
        </w:rPr>
        <w:t xml:space="preserve">, </w:t>
      </w:r>
      <w:r w:rsidRPr="00BD0E71">
        <w:rPr>
          <w:rFonts w:eastAsia="Times New Roman"/>
          <w:i/>
        </w:rPr>
        <w:t>University of Pennsylvania v. Pa.</w:t>
      </w:r>
      <w:r w:rsidR="00130CB9">
        <w:rPr>
          <w:rFonts w:eastAsia="Times New Roman"/>
          <w:i/>
        </w:rPr>
        <w:t> </w:t>
      </w:r>
      <w:r w:rsidRPr="00BD0E71">
        <w:rPr>
          <w:rFonts w:eastAsia="Times New Roman"/>
          <w:i/>
        </w:rPr>
        <w:t>PUC</w:t>
      </w:r>
      <w:r w:rsidRPr="00BD0E71">
        <w:rPr>
          <w:rFonts w:eastAsia="Times New Roman"/>
        </w:rPr>
        <w:t>, 485 A.2d 1217 (Pa. Cmwlth. 1984).</w:t>
      </w:r>
    </w:p>
    <w:p w14:paraId="1FA0E4AD" w14:textId="77777777" w:rsidR="00544629" w:rsidRPr="00BD0E71" w:rsidRDefault="00544629" w:rsidP="00544629">
      <w:pPr>
        <w:tabs>
          <w:tab w:val="center" w:pos="720"/>
        </w:tabs>
        <w:suppressAutoHyphens/>
        <w:spacing w:after="0" w:line="360" w:lineRule="auto"/>
        <w:rPr>
          <w:rFonts w:ascii="Times New Roman" w:eastAsia="Times New Roman" w:hAnsi="Times New Roman" w:cs="Times New Roman"/>
          <w:sz w:val="26"/>
          <w:szCs w:val="26"/>
          <w:lang w:bidi="hi-IN"/>
        </w:rPr>
      </w:pPr>
    </w:p>
    <w:p w14:paraId="7A718A59" w14:textId="14570097" w:rsidR="00544629" w:rsidRPr="00BD0E71" w:rsidRDefault="00544629" w:rsidP="00544629">
      <w:pPr>
        <w:pStyle w:val="BodyTextIndent"/>
        <w:spacing w:after="0"/>
        <w:ind w:firstLine="0"/>
        <w:rPr>
          <w:rFonts w:eastAsia="Times New Roman"/>
        </w:rPr>
      </w:pPr>
      <w:r w:rsidRPr="00BD0E71">
        <w:rPr>
          <w:rFonts w:eastAsia="Times New Roman"/>
        </w:rPr>
        <w:tab/>
      </w:r>
      <w:r w:rsidRPr="00BD0E71">
        <w:rPr>
          <w:rFonts w:eastAsia="Times New Roman"/>
        </w:rPr>
        <w:tab/>
        <w:t xml:space="preserve">Pursuant to our Regulations at 52 Pa. Code § 5.231, it is the Commission’s policy to promote settlements.  The Commission must review proposed settlements to determine whether the terms are in the public interest.  </w:t>
      </w:r>
      <w:r w:rsidRPr="00BD0E71">
        <w:rPr>
          <w:rFonts w:eastAsia="Times New Roman"/>
          <w:i/>
        </w:rPr>
        <w:t>Pa. PUC v. Philadelphia Gas Works</w:t>
      </w:r>
      <w:r w:rsidRPr="00BD0E71">
        <w:rPr>
          <w:rFonts w:eastAsia="Times New Roman"/>
        </w:rPr>
        <w:t>, Docket No. M-00031768 (Order entered January 7, 2004).  In this regard, the Commission has promulgated a Policy Statement at 52 Pa. Code § 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ten factors we use when determining whether, and to what extent, a civil penalty is warranted in litigated and non-litigated settled cases.  In settled cases, w</w:t>
      </w:r>
      <w:r w:rsidRPr="00BD0E71">
        <w:t xml:space="preserve">hile many of the same factors may still be considered, the settling parties “will be afforded flexibility in reaching amicable resolutions to complaints and other matters so long as the settlement is in the public interest.”  52 Pa. Code § 69.1201(b).  </w:t>
      </w:r>
      <w:r w:rsidRPr="00BD0E71">
        <w:rPr>
          <w:rFonts w:eastAsia="Times New Roman"/>
        </w:rPr>
        <w:t>Based on our review of the Settlement, we find, as discussed in more detail below, that the application of these factors supports approval of the Settlement.</w:t>
      </w:r>
    </w:p>
    <w:p w14:paraId="3A3204AA" w14:textId="6625D0FE" w:rsidR="00570F0E" w:rsidRPr="00BD0E71" w:rsidRDefault="00570F0E" w:rsidP="00150C39">
      <w:pPr>
        <w:spacing w:after="0" w:line="360" w:lineRule="auto"/>
        <w:rPr>
          <w:rFonts w:ascii="Times New Roman" w:hAnsi="Times New Roman" w:cs="Times New Roman"/>
          <w:iCs/>
          <w:sz w:val="26"/>
          <w:szCs w:val="26"/>
        </w:rPr>
      </w:pPr>
    </w:p>
    <w:p w14:paraId="53CF9383" w14:textId="19BC0CC6" w:rsidR="00174E8D" w:rsidRPr="00BD0E71" w:rsidRDefault="00174E8D" w:rsidP="00174E8D">
      <w:pPr>
        <w:keepNext/>
        <w:keepLines/>
        <w:spacing w:after="0" w:line="360" w:lineRule="auto"/>
        <w:rPr>
          <w:rFonts w:ascii="Times New Roman" w:hAnsi="Times New Roman" w:cs="Times New Roman"/>
          <w:b/>
          <w:bCs/>
          <w:iCs/>
          <w:sz w:val="26"/>
          <w:szCs w:val="26"/>
        </w:rPr>
      </w:pPr>
      <w:r w:rsidRPr="00BD0E71">
        <w:rPr>
          <w:rFonts w:ascii="Times New Roman" w:hAnsi="Times New Roman" w:cs="Times New Roman"/>
          <w:b/>
          <w:bCs/>
          <w:iCs/>
          <w:sz w:val="26"/>
          <w:szCs w:val="26"/>
        </w:rPr>
        <w:t>A.</w:t>
      </w:r>
      <w:r w:rsidRPr="00BD0E71">
        <w:rPr>
          <w:rFonts w:ascii="Times New Roman" w:hAnsi="Times New Roman" w:cs="Times New Roman"/>
          <w:b/>
          <w:bCs/>
          <w:iCs/>
          <w:sz w:val="26"/>
          <w:szCs w:val="26"/>
        </w:rPr>
        <w:tab/>
        <w:t>Comments to Settlement</w:t>
      </w:r>
      <w:r w:rsidR="00951AFA">
        <w:rPr>
          <w:rFonts w:ascii="Times New Roman" w:hAnsi="Times New Roman" w:cs="Times New Roman"/>
          <w:b/>
          <w:bCs/>
          <w:iCs/>
          <w:sz w:val="26"/>
          <w:szCs w:val="26"/>
        </w:rPr>
        <w:t>, Reply Comments and Disposition</w:t>
      </w:r>
    </w:p>
    <w:p w14:paraId="04C40F95" w14:textId="77777777" w:rsidR="00174E8D" w:rsidRPr="00BD0E71" w:rsidRDefault="00174E8D" w:rsidP="00174E8D">
      <w:pPr>
        <w:keepNext/>
        <w:keepLines/>
        <w:spacing w:after="0" w:line="360" w:lineRule="auto"/>
        <w:rPr>
          <w:rFonts w:ascii="Times New Roman" w:hAnsi="Times New Roman" w:cs="Times New Roman"/>
          <w:iCs/>
          <w:sz w:val="26"/>
          <w:szCs w:val="26"/>
        </w:rPr>
      </w:pPr>
    </w:p>
    <w:p w14:paraId="2D2D81B3" w14:textId="42446922" w:rsidR="00150C39" w:rsidRPr="00BD0E71" w:rsidRDefault="00150C39" w:rsidP="00150C39">
      <w:pPr>
        <w:spacing w:after="0" w:line="360" w:lineRule="auto"/>
        <w:rPr>
          <w:rFonts w:ascii="Times New Roman" w:hAnsi="Times New Roman" w:cs="Times New Roman"/>
          <w:sz w:val="26"/>
          <w:szCs w:val="26"/>
        </w:rPr>
      </w:pPr>
      <w:r w:rsidRPr="00BD0E71">
        <w:rPr>
          <w:rFonts w:ascii="Times New Roman" w:hAnsi="Times New Roman" w:cs="Times New Roman"/>
          <w:iCs/>
          <w:sz w:val="26"/>
          <w:szCs w:val="26"/>
        </w:rPr>
        <w:tab/>
      </w:r>
      <w:r w:rsidRPr="00BD0E71">
        <w:rPr>
          <w:rFonts w:ascii="Times New Roman" w:hAnsi="Times New Roman" w:cs="Times New Roman"/>
          <w:iCs/>
          <w:sz w:val="26"/>
          <w:szCs w:val="26"/>
        </w:rPr>
        <w:tab/>
        <w:t xml:space="preserve">As noted, we received </w:t>
      </w:r>
      <w:r w:rsidR="00E53D3F" w:rsidRPr="00BD0E71">
        <w:rPr>
          <w:rFonts w:ascii="Times New Roman" w:hAnsi="Times New Roman" w:cs="Times New Roman"/>
          <w:iCs/>
          <w:sz w:val="26"/>
          <w:szCs w:val="26"/>
        </w:rPr>
        <w:t>c</w:t>
      </w:r>
      <w:r w:rsidRPr="00BD0E71">
        <w:rPr>
          <w:rFonts w:ascii="Times New Roman" w:hAnsi="Times New Roman" w:cs="Times New Roman"/>
          <w:iCs/>
          <w:sz w:val="26"/>
          <w:szCs w:val="26"/>
        </w:rPr>
        <w:t xml:space="preserve">omments from one party in response to our </w:t>
      </w:r>
      <w:r w:rsidRPr="00BD0E71">
        <w:rPr>
          <w:rFonts w:ascii="Times New Roman" w:hAnsi="Times New Roman" w:cs="Times New Roman"/>
          <w:i/>
          <w:sz w:val="26"/>
          <w:szCs w:val="26"/>
        </w:rPr>
        <w:t>August</w:t>
      </w:r>
      <w:r w:rsidR="00130CB9">
        <w:rPr>
          <w:rFonts w:ascii="Times New Roman" w:hAnsi="Times New Roman" w:cs="Times New Roman"/>
          <w:i/>
          <w:sz w:val="26"/>
          <w:szCs w:val="26"/>
        </w:rPr>
        <w:t> </w:t>
      </w:r>
      <w:r w:rsidRPr="00BD0E71">
        <w:rPr>
          <w:rFonts w:ascii="Times New Roman" w:hAnsi="Times New Roman" w:cs="Times New Roman"/>
          <w:i/>
          <w:sz w:val="26"/>
          <w:szCs w:val="26"/>
        </w:rPr>
        <w:t xml:space="preserve">2019 Order </w:t>
      </w:r>
      <w:r w:rsidRPr="00650B98">
        <w:rPr>
          <w:rFonts w:ascii="Times New Roman" w:eastAsia="Times New Roman" w:hAnsi="Times New Roman" w:cs="Times New Roman"/>
          <w:color w:val="000000"/>
          <w:sz w:val="26"/>
          <w:szCs w:val="26"/>
        </w:rPr>
        <w:t xml:space="preserve">issuing </w:t>
      </w:r>
      <w:r w:rsidRPr="00BD0E71">
        <w:rPr>
          <w:rFonts w:ascii="Times New Roman" w:eastAsia="Times New Roman" w:hAnsi="Times New Roman" w:cs="Times New Roman"/>
          <w:color w:val="000000"/>
          <w:sz w:val="26"/>
          <w:szCs w:val="26"/>
        </w:rPr>
        <w:t xml:space="preserve">the proposed Settlement </w:t>
      </w:r>
      <w:r w:rsidRPr="00650B98">
        <w:rPr>
          <w:rFonts w:ascii="Times New Roman" w:eastAsia="Times New Roman" w:hAnsi="Times New Roman" w:cs="Times New Roman"/>
          <w:color w:val="000000"/>
          <w:sz w:val="26"/>
          <w:szCs w:val="26"/>
        </w:rPr>
        <w:t>for comment</w:t>
      </w:r>
      <w:r w:rsidRPr="00BD0E71">
        <w:rPr>
          <w:rFonts w:ascii="Times New Roman" w:eastAsia="Times New Roman" w:hAnsi="Times New Roman" w:cs="Times New Roman"/>
          <w:color w:val="000000"/>
          <w:sz w:val="26"/>
          <w:szCs w:val="26"/>
        </w:rPr>
        <w:t xml:space="preserve">.  </w:t>
      </w:r>
      <w:r w:rsidRPr="00BD0E71">
        <w:rPr>
          <w:rFonts w:ascii="Times New Roman" w:hAnsi="Times New Roman" w:cs="Times New Roman"/>
          <w:iCs/>
          <w:sz w:val="26"/>
          <w:szCs w:val="26"/>
        </w:rPr>
        <w:t xml:space="preserve">Those comments were filed by Mr. Dan Ocko on August 27, 2019.  In his comments, Mr. Ocko submits that the Settlement does not </w:t>
      </w:r>
      <w:r w:rsidRPr="00C96CB5">
        <w:rPr>
          <w:rFonts w:ascii="Times New Roman" w:hAnsi="Times New Roman" w:cs="Times New Roman"/>
          <w:sz w:val="26"/>
          <w:szCs w:val="26"/>
        </w:rPr>
        <w:t>represent an adequate response to protect retail electric customers in Pennsylvania as authorized by the laws of the Commonwealth of Pennsylvania and the rules of the PA Public Utility Commission.</w:t>
      </w:r>
    </w:p>
    <w:p w14:paraId="45D58106" w14:textId="77777777" w:rsidR="00150C39" w:rsidRPr="00BD0E71" w:rsidRDefault="00150C39" w:rsidP="00150C39">
      <w:pPr>
        <w:spacing w:after="0" w:line="360" w:lineRule="auto"/>
        <w:rPr>
          <w:rFonts w:ascii="Times New Roman" w:hAnsi="Times New Roman" w:cs="Times New Roman"/>
          <w:sz w:val="26"/>
          <w:szCs w:val="26"/>
        </w:rPr>
      </w:pPr>
    </w:p>
    <w:p w14:paraId="2AC3AA95" w14:textId="77777777" w:rsidR="00150C39" w:rsidRPr="00BD0E71" w:rsidRDefault="00150C39" w:rsidP="00130CB9">
      <w:pPr>
        <w:spacing w:after="0" w:line="360" w:lineRule="auto"/>
        <w:rPr>
          <w:rFonts w:ascii="Times New Roman" w:hAnsi="Times New Roman" w:cs="Times New Roman"/>
          <w:sz w:val="26"/>
          <w:szCs w:val="26"/>
          <w:highlight w:val="yellow"/>
        </w:rPr>
      </w:pPr>
      <w:r w:rsidRPr="00BD0E71">
        <w:rPr>
          <w:rFonts w:ascii="Times New Roman" w:hAnsi="Times New Roman" w:cs="Times New Roman"/>
          <w:sz w:val="26"/>
          <w:szCs w:val="26"/>
        </w:rPr>
        <w:lastRenderedPageBreak/>
        <w:tab/>
      </w:r>
      <w:r w:rsidRPr="00BD0E71">
        <w:rPr>
          <w:rFonts w:ascii="Times New Roman" w:hAnsi="Times New Roman" w:cs="Times New Roman"/>
          <w:sz w:val="26"/>
          <w:szCs w:val="26"/>
        </w:rPr>
        <w:tab/>
        <w:t>Mr. Ocko first addresses a situation in which he alleges that while the Settlement in this proceeding was being negotiated or presented to the Commission, he received what he characterized as “</w:t>
      </w:r>
      <w:r w:rsidRPr="00C96CB5">
        <w:rPr>
          <w:rFonts w:ascii="Times New Roman" w:hAnsi="Times New Roman" w:cs="Times New Roman"/>
          <w:sz w:val="26"/>
          <w:szCs w:val="26"/>
        </w:rPr>
        <w:t>multiple illegal and deceptive marketing calls from an electric power company that identified themselves upon questioning first as PPL but finally identified themselves as LP Power.</w:t>
      </w:r>
      <w:r w:rsidRPr="00BD0E71">
        <w:rPr>
          <w:rFonts w:ascii="Times New Roman" w:hAnsi="Times New Roman" w:cs="Times New Roman"/>
          <w:sz w:val="26"/>
          <w:szCs w:val="26"/>
        </w:rPr>
        <w:t>”  Mr. Ocko states that there is no retail electric supplier named LP Power registered with the Commission.  As a result, Mr. Ocko contacted the Commission but was unable to talk to someone on the phone after multiple extended calls.  Therefore, Mr. Ocko filed “</w:t>
      </w:r>
      <w:r w:rsidRPr="00C96CB5">
        <w:rPr>
          <w:rFonts w:ascii="Times New Roman" w:hAnsi="Times New Roman" w:cs="Times New Roman"/>
          <w:sz w:val="26"/>
          <w:szCs w:val="26"/>
        </w:rPr>
        <w:t>a detailed complaint online about LP Power</w:t>
      </w:r>
      <w:r w:rsidRPr="00BD0E71">
        <w:rPr>
          <w:rFonts w:ascii="Times New Roman" w:hAnsi="Times New Roman" w:cs="Times New Roman"/>
          <w:sz w:val="26"/>
          <w:szCs w:val="26"/>
        </w:rPr>
        <w:t>.” He subsequently received an</w:t>
      </w:r>
      <w:r w:rsidRPr="00C96CB5">
        <w:rPr>
          <w:rFonts w:ascii="Times New Roman" w:hAnsi="Times New Roman" w:cs="Times New Roman"/>
          <w:sz w:val="26"/>
          <w:szCs w:val="26"/>
        </w:rPr>
        <w:t xml:space="preserve"> email </w:t>
      </w:r>
      <w:r w:rsidRPr="00BD0E71">
        <w:rPr>
          <w:rFonts w:ascii="Times New Roman" w:hAnsi="Times New Roman" w:cs="Times New Roman"/>
          <w:sz w:val="26"/>
          <w:szCs w:val="26"/>
        </w:rPr>
        <w:t xml:space="preserve">response from Commission </w:t>
      </w:r>
      <w:r w:rsidRPr="00C96CB5">
        <w:rPr>
          <w:rFonts w:ascii="Times New Roman" w:hAnsi="Times New Roman" w:cs="Times New Roman"/>
          <w:sz w:val="26"/>
          <w:szCs w:val="26"/>
        </w:rPr>
        <w:t xml:space="preserve">staff </w:t>
      </w:r>
      <w:r w:rsidRPr="00BD0E71">
        <w:rPr>
          <w:rFonts w:ascii="Times New Roman" w:hAnsi="Times New Roman" w:cs="Times New Roman"/>
          <w:sz w:val="26"/>
          <w:szCs w:val="26"/>
        </w:rPr>
        <w:t xml:space="preserve">stating </w:t>
      </w:r>
      <w:r w:rsidRPr="00C96CB5">
        <w:rPr>
          <w:rFonts w:ascii="Times New Roman" w:hAnsi="Times New Roman" w:cs="Times New Roman"/>
          <w:sz w:val="26"/>
          <w:szCs w:val="26"/>
        </w:rPr>
        <w:t>that they would not investigate this matter because the power company</w:t>
      </w:r>
      <w:r w:rsidRPr="00BD0E71">
        <w:rPr>
          <w:rFonts w:ascii="Times New Roman" w:hAnsi="Times New Roman" w:cs="Times New Roman"/>
          <w:sz w:val="26"/>
          <w:szCs w:val="26"/>
        </w:rPr>
        <w:t xml:space="preserve"> was not identified</w:t>
      </w:r>
      <w:r w:rsidRPr="00C96CB5">
        <w:rPr>
          <w:rFonts w:ascii="Times New Roman" w:hAnsi="Times New Roman" w:cs="Times New Roman"/>
          <w:sz w:val="26"/>
          <w:szCs w:val="26"/>
        </w:rPr>
        <w:t>.</w:t>
      </w:r>
    </w:p>
    <w:p w14:paraId="2F73E315" w14:textId="77777777" w:rsidR="00150C39" w:rsidRPr="00BD0E71" w:rsidRDefault="00150C39" w:rsidP="00130CB9">
      <w:pPr>
        <w:spacing w:after="0" w:line="360" w:lineRule="auto"/>
        <w:rPr>
          <w:rFonts w:ascii="Times New Roman" w:hAnsi="Times New Roman" w:cs="Times New Roman"/>
          <w:sz w:val="26"/>
          <w:szCs w:val="26"/>
          <w:highlight w:val="yellow"/>
        </w:rPr>
      </w:pPr>
    </w:p>
    <w:p w14:paraId="0BDB6503" w14:textId="77777777" w:rsidR="00150C39" w:rsidRPr="00C96CB5"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Mr. Ocko next avers that shortly after receiving the rejection email from the Commission, he received additional calls from “LP Power.”  In one of those calls, he told “LP Power” that he </w:t>
      </w:r>
      <w:r w:rsidRPr="00C96CB5">
        <w:rPr>
          <w:rFonts w:ascii="Times New Roman" w:hAnsi="Times New Roman" w:cs="Times New Roman"/>
          <w:sz w:val="26"/>
          <w:szCs w:val="26"/>
        </w:rPr>
        <w:t xml:space="preserve">could not switch to LP Power because </w:t>
      </w:r>
      <w:r w:rsidRPr="00BD0E71">
        <w:rPr>
          <w:rFonts w:ascii="Times New Roman" w:hAnsi="Times New Roman" w:cs="Times New Roman"/>
          <w:sz w:val="26"/>
          <w:szCs w:val="26"/>
        </w:rPr>
        <w:t>he</w:t>
      </w:r>
      <w:r w:rsidRPr="00C96CB5">
        <w:rPr>
          <w:rFonts w:ascii="Times New Roman" w:hAnsi="Times New Roman" w:cs="Times New Roman"/>
          <w:sz w:val="26"/>
          <w:szCs w:val="26"/>
        </w:rPr>
        <w:t xml:space="preserve"> was a customer of </w:t>
      </w:r>
      <w:r w:rsidRPr="00BD0E71">
        <w:rPr>
          <w:rFonts w:ascii="Times New Roman" w:hAnsi="Times New Roman" w:cs="Times New Roman"/>
          <w:sz w:val="26"/>
          <w:szCs w:val="26"/>
        </w:rPr>
        <w:t>“</w:t>
      </w:r>
      <w:r w:rsidRPr="00C96CB5">
        <w:rPr>
          <w:rFonts w:ascii="Times New Roman" w:hAnsi="Times New Roman" w:cs="Times New Roman"/>
          <w:sz w:val="26"/>
          <w:szCs w:val="26"/>
        </w:rPr>
        <w:t>Liberty Power.</w:t>
      </w:r>
      <w:r w:rsidRPr="00BD0E71">
        <w:rPr>
          <w:rFonts w:ascii="Times New Roman" w:hAnsi="Times New Roman" w:cs="Times New Roman"/>
          <w:sz w:val="26"/>
          <w:szCs w:val="26"/>
        </w:rPr>
        <w:t xml:space="preserve">”  Mr. Ocko notes that the </w:t>
      </w:r>
      <w:r w:rsidRPr="00C96CB5">
        <w:rPr>
          <w:rFonts w:ascii="Times New Roman" w:hAnsi="Times New Roman" w:cs="Times New Roman"/>
          <w:sz w:val="26"/>
          <w:szCs w:val="26"/>
        </w:rPr>
        <w:t>caller did</w:t>
      </w:r>
      <w:r w:rsidRPr="00BD0E71">
        <w:rPr>
          <w:rFonts w:ascii="Times New Roman" w:hAnsi="Times New Roman" w:cs="Times New Roman"/>
          <w:sz w:val="26"/>
          <w:szCs w:val="26"/>
        </w:rPr>
        <w:t xml:space="preserve"> not</w:t>
      </w:r>
      <w:r w:rsidRPr="00C96CB5">
        <w:rPr>
          <w:rFonts w:ascii="Times New Roman" w:hAnsi="Times New Roman" w:cs="Times New Roman"/>
          <w:sz w:val="26"/>
          <w:szCs w:val="26"/>
        </w:rPr>
        <w:t xml:space="preserve"> </w:t>
      </w:r>
      <w:r w:rsidRPr="00BD0E71">
        <w:rPr>
          <w:rFonts w:ascii="Times New Roman" w:hAnsi="Times New Roman" w:cs="Times New Roman"/>
          <w:sz w:val="26"/>
          <w:szCs w:val="26"/>
        </w:rPr>
        <w:t xml:space="preserve">immediately </w:t>
      </w:r>
      <w:r w:rsidRPr="00C96CB5">
        <w:rPr>
          <w:rFonts w:ascii="Times New Roman" w:hAnsi="Times New Roman" w:cs="Times New Roman"/>
          <w:sz w:val="26"/>
          <w:szCs w:val="26"/>
        </w:rPr>
        <w:t xml:space="preserve">try </w:t>
      </w:r>
      <w:r w:rsidRPr="00BD0E71">
        <w:rPr>
          <w:rFonts w:ascii="Times New Roman" w:hAnsi="Times New Roman" w:cs="Times New Roman"/>
          <w:sz w:val="26"/>
          <w:szCs w:val="26"/>
        </w:rPr>
        <w:t xml:space="preserve">to </w:t>
      </w:r>
      <w:r w:rsidRPr="00C96CB5">
        <w:rPr>
          <w:rFonts w:ascii="Times New Roman" w:hAnsi="Times New Roman" w:cs="Times New Roman"/>
          <w:sz w:val="26"/>
          <w:szCs w:val="26"/>
        </w:rPr>
        <w:t xml:space="preserve">switch </w:t>
      </w:r>
      <w:r w:rsidRPr="00BD0E71">
        <w:rPr>
          <w:rFonts w:ascii="Times New Roman" w:hAnsi="Times New Roman" w:cs="Times New Roman"/>
          <w:sz w:val="26"/>
          <w:szCs w:val="26"/>
        </w:rPr>
        <w:t xml:space="preserve">him </w:t>
      </w:r>
      <w:r w:rsidRPr="00C96CB5">
        <w:rPr>
          <w:rFonts w:ascii="Times New Roman" w:hAnsi="Times New Roman" w:cs="Times New Roman"/>
          <w:sz w:val="26"/>
          <w:szCs w:val="26"/>
        </w:rPr>
        <w:t xml:space="preserve">to another power company but responded that they were </w:t>
      </w:r>
      <w:r w:rsidRPr="00BD0E71">
        <w:rPr>
          <w:rFonts w:ascii="Times New Roman" w:hAnsi="Times New Roman" w:cs="Times New Roman"/>
          <w:sz w:val="26"/>
          <w:szCs w:val="26"/>
        </w:rPr>
        <w:t>“</w:t>
      </w:r>
      <w:r w:rsidRPr="00C96CB5">
        <w:rPr>
          <w:rFonts w:ascii="Times New Roman" w:hAnsi="Times New Roman" w:cs="Times New Roman"/>
          <w:sz w:val="26"/>
          <w:szCs w:val="26"/>
        </w:rPr>
        <w:t>Liberty Power.</w:t>
      </w:r>
      <w:r w:rsidRPr="00BD0E71">
        <w:rPr>
          <w:rFonts w:ascii="Times New Roman" w:hAnsi="Times New Roman" w:cs="Times New Roman"/>
          <w:sz w:val="26"/>
          <w:szCs w:val="26"/>
        </w:rPr>
        <w:t>”</w:t>
      </w:r>
      <w:r w:rsidRPr="00C96CB5">
        <w:rPr>
          <w:rFonts w:ascii="Times New Roman" w:hAnsi="Times New Roman" w:cs="Times New Roman"/>
          <w:sz w:val="26"/>
          <w:szCs w:val="26"/>
        </w:rPr>
        <w:t xml:space="preserve">  In </w:t>
      </w:r>
      <w:r w:rsidRPr="00BD0E71">
        <w:rPr>
          <w:rFonts w:ascii="Times New Roman" w:hAnsi="Times New Roman" w:cs="Times New Roman"/>
          <w:sz w:val="26"/>
          <w:szCs w:val="26"/>
        </w:rPr>
        <w:t xml:space="preserve">other </w:t>
      </w:r>
      <w:r w:rsidRPr="00C96CB5">
        <w:rPr>
          <w:rFonts w:ascii="Times New Roman" w:hAnsi="Times New Roman" w:cs="Times New Roman"/>
          <w:sz w:val="26"/>
          <w:szCs w:val="26"/>
        </w:rPr>
        <w:t>calls</w:t>
      </w:r>
      <w:r w:rsidRPr="00BD0E71">
        <w:rPr>
          <w:rFonts w:ascii="Times New Roman" w:hAnsi="Times New Roman" w:cs="Times New Roman"/>
          <w:sz w:val="26"/>
          <w:szCs w:val="26"/>
        </w:rPr>
        <w:t xml:space="preserve"> he received</w:t>
      </w:r>
      <w:r w:rsidRPr="00C96CB5">
        <w:rPr>
          <w:rFonts w:ascii="Times New Roman" w:hAnsi="Times New Roman" w:cs="Times New Roman"/>
          <w:sz w:val="26"/>
          <w:szCs w:val="26"/>
        </w:rPr>
        <w:t xml:space="preserve">, </w:t>
      </w:r>
      <w:r w:rsidRPr="00BD0E71">
        <w:rPr>
          <w:rFonts w:ascii="Times New Roman" w:hAnsi="Times New Roman" w:cs="Times New Roman"/>
          <w:sz w:val="26"/>
          <w:szCs w:val="26"/>
        </w:rPr>
        <w:t xml:space="preserve">Mr. Ocko alleges that </w:t>
      </w:r>
      <w:r w:rsidRPr="00C96CB5">
        <w:rPr>
          <w:rFonts w:ascii="Times New Roman" w:hAnsi="Times New Roman" w:cs="Times New Roman"/>
          <w:sz w:val="26"/>
          <w:szCs w:val="26"/>
        </w:rPr>
        <w:t xml:space="preserve">the callers again identified themselves as </w:t>
      </w:r>
      <w:r w:rsidRPr="00BD0E71">
        <w:rPr>
          <w:rFonts w:ascii="Times New Roman" w:hAnsi="Times New Roman" w:cs="Times New Roman"/>
          <w:sz w:val="26"/>
          <w:szCs w:val="26"/>
        </w:rPr>
        <w:t>“</w:t>
      </w:r>
      <w:r w:rsidRPr="00C96CB5">
        <w:rPr>
          <w:rFonts w:ascii="Times New Roman" w:hAnsi="Times New Roman" w:cs="Times New Roman"/>
          <w:sz w:val="26"/>
          <w:szCs w:val="26"/>
        </w:rPr>
        <w:t>Liberty Power.</w:t>
      </w:r>
      <w:r w:rsidRPr="00BD0E71">
        <w:rPr>
          <w:rFonts w:ascii="Times New Roman" w:hAnsi="Times New Roman" w:cs="Times New Roman"/>
          <w:sz w:val="26"/>
          <w:szCs w:val="26"/>
        </w:rPr>
        <w:t>”</w:t>
      </w:r>
    </w:p>
    <w:p w14:paraId="7ABEE965" w14:textId="77777777" w:rsidR="00150C39" w:rsidRPr="00BD0E71" w:rsidRDefault="00150C39" w:rsidP="00130CB9">
      <w:pPr>
        <w:spacing w:after="0" w:line="360" w:lineRule="auto"/>
        <w:rPr>
          <w:rFonts w:ascii="Times New Roman" w:hAnsi="Times New Roman" w:cs="Times New Roman"/>
          <w:sz w:val="26"/>
          <w:szCs w:val="26"/>
          <w:highlight w:val="yellow"/>
        </w:rPr>
      </w:pPr>
    </w:p>
    <w:p w14:paraId="090CC892" w14:textId="77777777" w:rsidR="00150C39" w:rsidRPr="00BD0E71"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Mr. Ocko points out that he is on a </w:t>
      </w:r>
      <w:r w:rsidRPr="00C96CB5">
        <w:rPr>
          <w:rFonts w:ascii="Times New Roman" w:hAnsi="Times New Roman" w:cs="Times New Roman"/>
          <w:sz w:val="26"/>
          <w:szCs w:val="26"/>
        </w:rPr>
        <w:t>do</w:t>
      </w:r>
      <w:r w:rsidRPr="00BD0E71">
        <w:rPr>
          <w:rFonts w:ascii="Times New Roman" w:hAnsi="Times New Roman" w:cs="Times New Roman"/>
          <w:sz w:val="26"/>
          <w:szCs w:val="26"/>
        </w:rPr>
        <w:t>-</w:t>
      </w:r>
      <w:r w:rsidRPr="00C96CB5">
        <w:rPr>
          <w:rFonts w:ascii="Times New Roman" w:hAnsi="Times New Roman" w:cs="Times New Roman"/>
          <w:sz w:val="26"/>
          <w:szCs w:val="26"/>
        </w:rPr>
        <w:t>not</w:t>
      </w:r>
      <w:r w:rsidRPr="00BD0E71">
        <w:rPr>
          <w:rFonts w:ascii="Times New Roman" w:hAnsi="Times New Roman" w:cs="Times New Roman"/>
          <w:sz w:val="26"/>
          <w:szCs w:val="26"/>
        </w:rPr>
        <w:t>-</w:t>
      </w:r>
      <w:r w:rsidRPr="00C96CB5">
        <w:rPr>
          <w:rFonts w:ascii="Times New Roman" w:hAnsi="Times New Roman" w:cs="Times New Roman"/>
          <w:sz w:val="26"/>
          <w:szCs w:val="26"/>
        </w:rPr>
        <w:t>call list</w:t>
      </w:r>
      <w:r w:rsidRPr="00BD0E71">
        <w:rPr>
          <w:rFonts w:ascii="Times New Roman" w:hAnsi="Times New Roman" w:cs="Times New Roman"/>
          <w:sz w:val="26"/>
          <w:szCs w:val="26"/>
        </w:rPr>
        <w:t>,</w:t>
      </w:r>
      <w:r w:rsidRPr="00C96CB5">
        <w:rPr>
          <w:rFonts w:ascii="Times New Roman" w:hAnsi="Times New Roman" w:cs="Times New Roman"/>
          <w:sz w:val="26"/>
          <w:szCs w:val="26"/>
        </w:rPr>
        <w:t xml:space="preserve"> and </w:t>
      </w:r>
      <w:r w:rsidRPr="00BD0E71">
        <w:rPr>
          <w:rFonts w:ascii="Times New Roman" w:hAnsi="Times New Roman" w:cs="Times New Roman"/>
          <w:sz w:val="26"/>
          <w:szCs w:val="26"/>
        </w:rPr>
        <w:t xml:space="preserve">that he </w:t>
      </w:r>
      <w:r w:rsidRPr="00C96CB5">
        <w:rPr>
          <w:rFonts w:ascii="Times New Roman" w:hAnsi="Times New Roman" w:cs="Times New Roman"/>
          <w:sz w:val="26"/>
          <w:szCs w:val="26"/>
        </w:rPr>
        <w:t xml:space="preserve">does not receive calls from </w:t>
      </w:r>
      <w:r w:rsidRPr="00BD0E71">
        <w:rPr>
          <w:rFonts w:ascii="Times New Roman" w:hAnsi="Times New Roman" w:cs="Times New Roman"/>
          <w:sz w:val="26"/>
          <w:szCs w:val="26"/>
        </w:rPr>
        <w:t xml:space="preserve">other Pennsylvania power companies on the </w:t>
      </w:r>
      <w:r w:rsidRPr="00C96CB5">
        <w:rPr>
          <w:rFonts w:ascii="Times New Roman" w:hAnsi="Times New Roman" w:cs="Times New Roman"/>
          <w:sz w:val="26"/>
          <w:szCs w:val="26"/>
        </w:rPr>
        <w:t xml:space="preserve">phone number </w:t>
      </w:r>
      <w:r w:rsidRPr="00BD0E71">
        <w:rPr>
          <w:rFonts w:ascii="Times New Roman" w:hAnsi="Times New Roman" w:cs="Times New Roman"/>
          <w:sz w:val="26"/>
          <w:szCs w:val="26"/>
        </w:rPr>
        <w:t xml:space="preserve">he has registered with his power company. </w:t>
      </w:r>
      <w:r w:rsidRPr="00C96CB5">
        <w:rPr>
          <w:rFonts w:ascii="Times New Roman" w:hAnsi="Times New Roman" w:cs="Times New Roman"/>
          <w:sz w:val="26"/>
          <w:szCs w:val="26"/>
        </w:rPr>
        <w:t xml:space="preserve"> </w:t>
      </w:r>
      <w:r w:rsidRPr="00BD0E71">
        <w:rPr>
          <w:rFonts w:ascii="Times New Roman" w:hAnsi="Times New Roman" w:cs="Times New Roman"/>
          <w:sz w:val="26"/>
          <w:szCs w:val="26"/>
        </w:rPr>
        <w:t xml:space="preserve">Mr. Ocko also alleges that </w:t>
      </w:r>
      <w:r w:rsidRPr="00C96CB5">
        <w:rPr>
          <w:rFonts w:ascii="Times New Roman" w:hAnsi="Times New Roman" w:cs="Times New Roman"/>
          <w:sz w:val="26"/>
          <w:szCs w:val="26"/>
        </w:rPr>
        <w:t>on multiple occasions, the</w:t>
      </w:r>
      <w:r w:rsidRPr="00BD0E71">
        <w:rPr>
          <w:rFonts w:ascii="Times New Roman" w:hAnsi="Times New Roman" w:cs="Times New Roman"/>
          <w:sz w:val="26"/>
          <w:szCs w:val="26"/>
        </w:rPr>
        <w:t xml:space="preserve"> callers s</w:t>
      </w:r>
      <w:r w:rsidRPr="00C96CB5">
        <w:rPr>
          <w:rFonts w:ascii="Times New Roman" w:hAnsi="Times New Roman" w:cs="Times New Roman"/>
          <w:sz w:val="26"/>
          <w:szCs w:val="26"/>
        </w:rPr>
        <w:t>elf-identified themselves as representing Liberty Power</w:t>
      </w:r>
      <w:r w:rsidRPr="00BD0E71">
        <w:rPr>
          <w:rFonts w:ascii="Times New Roman" w:hAnsi="Times New Roman" w:cs="Times New Roman"/>
          <w:sz w:val="26"/>
          <w:szCs w:val="26"/>
        </w:rPr>
        <w:t xml:space="preserve">, but in other instances, </w:t>
      </w:r>
      <w:r w:rsidRPr="00C96CB5">
        <w:rPr>
          <w:rFonts w:ascii="Times New Roman" w:hAnsi="Times New Roman" w:cs="Times New Roman"/>
          <w:sz w:val="26"/>
          <w:szCs w:val="26"/>
        </w:rPr>
        <w:t xml:space="preserve">the companies </w:t>
      </w:r>
      <w:r w:rsidRPr="00BD0E71">
        <w:rPr>
          <w:rFonts w:ascii="Times New Roman" w:hAnsi="Times New Roman" w:cs="Times New Roman"/>
          <w:sz w:val="26"/>
          <w:szCs w:val="26"/>
        </w:rPr>
        <w:t>from which he received the solicitation calls used “</w:t>
      </w:r>
      <w:r w:rsidRPr="00C96CB5">
        <w:rPr>
          <w:rFonts w:ascii="Times New Roman" w:hAnsi="Times New Roman" w:cs="Times New Roman"/>
          <w:sz w:val="26"/>
          <w:szCs w:val="26"/>
        </w:rPr>
        <w:t>robocallers and fake caller ID</w:t>
      </w:r>
      <w:r w:rsidRPr="00BD0E71">
        <w:rPr>
          <w:rFonts w:ascii="Times New Roman" w:hAnsi="Times New Roman" w:cs="Times New Roman"/>
          <w:sz w:val="26"/>
          <w:szCs w:val="26"/>
        </w:rPr>
        <w:t xml:space="preserve">,” to </w:t>
      </w:r>
      <w:r w:rsidRPr="00C96CB5">
        <w:rPr>
          <w:rFonts w:ascii="Times New Roman" w:hAnsi="Times New Roman" w:cs="Times New Roman"/>
          <w:sz w:val="26"/>
          <w:szCs w:val="26"/>
        </w:rPr>
        <w:t>make it difficult to identify who they are.</w:t>
      </w:r>
    </w:p>
    <w:p w14:paraId="4A774CB3" w14:textId="77777777" w:rsidR="00150C39" w:rsidRPr="00C96CB5" w:rsidRDefault="00150C39" w:rsidP="00130CB9">
      <w:pPr>
        <w:spacing w:after="0" w:line="360" w:lineRule="auto"/>
        <w:rPr>
          <w:rFonts w:ascii="Times New Roman" w:hAnsi="Times New Roman" w:cs="Times New Roman"/>
          <w:sz w:val="26"/>
          <w:szCs w:val="26"/>
        </w:rPr>
      </w:pPr>
    </w:p>
    <w:p w14:paraId="5DC649B0" w14:textId="499DB127" w:rsidR="00150C39" w:rsidRPr="00C96CB5"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Mr. Ocko also opines that the penalty in the proposed Settlement that was attached to the </w:t>
      </w:r>
      <w:r w:rsidRPr="00BD0E71">
        <w:rPr>
          <w:rFonts w:ascii="Times New Roman" w:hAnsi="Times New Roman" w:cs="Times New Roman"/>
          <w:i/>
          <w:iCs/>
          <w:sz w:val="26"/>
          <w:szCs w:val="26"/>
        </w:rPr>
        <w:t>August 2019 Order</w:t>
      </w:r>
      <w:r w:rsidRPr="00BD0E71">
        <w:rPr>
          <w:rFonts w:ascii="Times New Roman" w:hAnsi="Times New Roman" w:cs="Times New Roman"/>
          <w:sz w:val="26"/>
          <w:szCs w:val="26"/>
        </w:rPr>
        <w:t xml:space="preserve"> includes “a</w:t>
      </w:r>
      <w:r w:rsidRPr="00C96CB5">
        <w:rPr>
          <w:rFonts w:ascii="Times New Roman" w:hAnsi="Times New Roman" w:cs="Times New Roman"/>
          <w:sz w:val="26"/>
          <w:szCs w:val="26"/>
        </w:rPr>
        <w:t>n incredibly small fine, penalty or compensation</w:t>
      </w:r>
      <w:r w:rsidRPr="00BD0E71">
        <w:rPr>
          <w:rFonts w:ascii="Times New Roman" w:hAnsi="Times New Roman" w:cs="Times New Roman"/>
          <w:sz w:val="26"/>
          <w:szCs w:val="26"/>
        </w:rPr>
        <w:t xml:space="preserve"> and </w:t>
      </w:r>
      <w:r w:rsidRPr="00C96CB5">
        <w:rPr>
          <w:rFonts w:ascii="Times New Roman" w:hAnsi="Times New Roman" w:cs="Times New Roman"/>
          <w:sz w:val="26"/>
          <w:szCs w:val="26"/>
        </w:rPr>
        <w:t>does not suspend Liberty Powers</w:t>
      </w:r>
      <w:r w:rsidRPr="00BD0E71">
        <w:rPr>
          <w:rFonts w:ascii="Times New Roman" w:hAnsi="Times New Roman" w:cs="Times New Roman"/>
          <w:sz w:val="26"/>
          <w:szCs w:val="26"/>
        </w:rPr>
        <w:t>’</w:t>
      </w:r>
      <w:r w:rsidRPr="00C96CB5">
        <w:rPr>
          <w:rFonts w:ascii="Times New Roman" w:hAnsi="Times New Roman" w:cs="Times New Roman"/>
          <w:sz w:val="26"/>
          <w:szCs w:val="26"/>
        </w:rPr>
        <w:t xml:space="preserve"> ability to market to Pennsylvania </w:t>
      </w:r>
      <w:r w:rsidRPr="00C96CB5">
        <w:rPr>
          <w:rFonts w:ascii="Times New Roman" w:hAnsi="Times New Roman" w:cs="Times New Roman"/>
          <w:sz w:val="26"/>
          <w:szCs w:val="26"/>
        </w:rPr>
        <w:lastRenderedPageBreak/>
        <w:t>customers.</w:t>
      </w:r>
      <w:r w:rsidRPr="00BD0E71">
        <w:rPr>
          <w:rFonts w:ascii="Times New Roman" w:hAnsi="Times New Roman" w:cs="Times New Roman"/>
          <w:sz w:val="26"/>
          <w:szCs w:val="26"/>
        </w:rPr>
        <w:t xml:space="preserve">”  For penalty comparison reasons, Mr. Ocko attached to his comments a newspaper article dated June 11, 2019, from a Connecticut newspaper, </w:t>
      </w:r>
      <w:r w:rsidRPr="00BD0E71">
        <w:rPr>
          <w:rFonts w:ascii="Times New Roman" w:hAnsi="Times New Roman" w:cs="Times New Roman"/>
          <w:i/>
          <w:iCs/>
          <w:sz w:val="26"/>
          <w:szCs w:val="26"/>
        </w:rPr>
        <w:t>The Middletown Press</w:t>
      </w:r>
      <w:r w:rsidRPr="00BD0E71">
        <w:rPr>
          <w:rFonts w:ascii="Times New Roman" w:hAnsi="Times New Roman" w:cs="Times New Roman"/>
          <w:sz w:val="26"/>
          <w:szCs w:val="26"/>
        </w:rPr>
        <w:t>,</w:t>
      </w:r>
      <w:r w:rsidRPr="00BD0E71">
        <w:rPr>
          <w:rFonts w:ascii="Times New Roman" w:hAnsi="Times New Roman" w:cs="Times New Roman"/>
          <w:i/>
          <w:iCs/>
          <w:sz w:val="26"/>
          <w:szCs w:val="26"/>
        </w:rPr>
        <w:t xml:space="preserve"> </w:t>
      </w:r>
      <w:r w:rsidRPr="00BD0E71">
        <w:rPr>
          <w:rFonts w:ascii="Times New Roman" w:hAnsi="Times New Roman" w:cs="Times New Roman"/>
          <w:sz w:val="26"/>
          <w:szCs w:val="26"/>
        </w:rPr>
        <w:t>which reported that the Connecticut Public Utilities Regulatory Authority (CT PURA) assessed a $1.5 million fine against Liberty Power with a proposed suspension of Liberty Power’s ability to market activities for violations which Mr. Ocko alleges that are “</w:t>
      </w:r>
      <w:r w:rsidRPr="00C96CB5">
        <w:rPr>
          <w:rFonts w:ascii="Times New Roman" w:hAnsi="Times New Roman" w:cs="Times New Roman"/>
          <w:sz w:val="26"/>
          <w:szCs w:val="26"/>
        </w:rPr>
        <w:t xml:space="preserve">similar to what is described in this order </w:t>
      </w:r>
      <w:r w:rsidRPr="00BD0E71">
        <w:rPr>
          <w:rFonts w:ascii="Times New Roman" w:hAnsi="Times New Roman" w:cs="Times New Roman"/>
          <w:sz w:val="26"/>
          <w:szCs w:val="26"/>
        </w:rPr>
        <w:t>[</w:t>
      </w:r>
      <w:r w:rsidRPr="00BD0E71">
        <w:rPr>
          <w:rFonts w:ascii="Times New Roman" w:hAnsi="Times New Roman" w:cs="Times New Roman"/>
          <w:i/>
          <w:iCs/>
          <w:sz w:val="26"/>
          <w:szCs w:val="26"/>
        </w:rPr>
        <w:t>August 2019 Order</w:t>
      </w:r>
      <w:r w:rsidRPr="00BD0E71">
        <w:rPr>
          <w:rFonts w:ascii="Times New Roman" w:hAnsi="Times New Roman" w:cs="Times New Roman"/>
          <w:sz w:val="26"/>
          <w:szCs w:val="26"/>
        </w:rPr>
        <w:t xml:space="preserve">] </w:t>
      </w:r>
      <w:r w:rsidRPr="00C96CB5">
        <w:rPr>
          <w:rFonts w:ascii="Times New Roman" w:hAnsi="Times New Roman" w:cs="Times New Roman"/>
          <w:sz w:val="26"/>
          <w:szCs w:val="26"/>
        </w:rPr>
        <w:t xml:space="preserve">a few years ago and what appears to have occurred to </w:t>
      </w:r>
      <w:r w:rsidRPr="00BD0E71">
        <w:rPr>
          <w:rFonts w:ascii="Times New Roman" w:hAnsi="Times New Roman" w:cs="Times New Roman"/>
          <w:sz w:val="26"/>
          <w:szCs w:val="26"/>
        </w:rPr>
        <w:t xml:space="preserve">[him] </w:t>
      </w:r>
      <w:r w:rsidRPr="00C96CB5">
        <w:rPr>
          <w:rFonts w:ascii="Times New Roman" w:hAnsi="Times New Roman" w:cs="Times New Roman"/>
          <w:sz w:val="26"/>
          <w:szCs w:val="26"/>
        </w:rPr>
        <w:t xml:space="preserve">over the summer </w:t>
      </w:r>
      <w:r w:rsidRPr="00BD0E71">
        <w:rPr>
          <w:rFonts w:ascii="Times New Roman" w:hAnsi="Times New Roman" w:cs="Times New Roman"/>
          <w:sz w:val="26"/>
          <w:szCs w:val="26"/>
        </w:rPr>
        <w:t xml:space="preserve">[of 2019] </w:t>
      </w:r>
      <w:r w:rsidRPr="00C96CB5">
        <w:rPr>
          <w:rFonts w:ascii="Times New Roman" w:hAnsi="Times New Roman" w:cs="Times New Roman"/>
          <w:sz w:val="26"/>
          <w:szCs w:val="26"/>
        </w:rPr>
        <w:t>and continued to just a few days ago.</w:t>
      </w:r>
      <w:r w:rsidRPr="00BD0E71">
        <w:rPr>
          <w:rFonts w:ascii="Times New Roman" w:hAnsi="Times New Roman" w:cs="Times New Roman"/>
          <w:sz w:val="26"/>
          <w:szCs w:val="26"/>
        </w:rPr>
        <w:t>”</w:t>
      </w:r>
      <w:r w:rsidRPr="00BD0E71">
        <w:rPr>
          <w:rStyle w:val="FootnoteReference"/>
          <w:rFonts w:ascii="Times New Roman" w:hAnsi="Times New Roman" w:cs="Times New Roman"/>
          <w:sz w:val="26"/>
          <w:szCs w:val="26"/>
        </w:rPr>
        <w:footnoteReference w:id="6"/>
      </w:r>
      <w:r w:rsidRPr="00BD0E71">
        <w:rPr>
          <w:rFonts w:ascii="Times New Roman" w:hAnsi="Times New Roman" w:cs="Times New Roman"/>
          <w:sz w:val="26"/>
          <w:szCs w:val="26"/>
        </w:rPr>
        <w:t xml:space="preserve">  In addition, Mr. Ocko attached a TV news article reported by NBC Channel</w:t>
      </w:r>
      <w:r w:rsidR="005E2755" w:rsidRPr="00BD0E71">
        <w:rPr>
          <w:rFonts w:ascii="Times New Roman" w:hAnsi="Times New Roman" w:cs="Times New Roman"/>
          <w:sz w:val="26"/>
          <w:szCs w:val="26"/>
        </w:rPr>
        <w:t> </w:t>
      </w:r>
      <w:r w:rsidRPr="00BD0E71">
        <w:rPr>
          <w:rFonts w:ascii="Times New Roman" w:hAnsi="Times New Roman" w:cs="Times New Roman"/>
          <w:sz w:val="26"/>
          <w:szCs w:val="26"/>
        </w:rPr>
        <w:t xml:space="preserve">4 in New York </w:t>
      </w:r>
      <w:r w:rsidR="005E2755" w:rsidRPr="00BD0E71">
        <w:rPr>
          <w:rFonts w:ascii="Times New Roman" w:hAnsi="Times New Roman" w:cs="Times New Roman"/>
          <w:sz w:val="26"/>
          <w:szCs w:val="26"/>
        </w:rPr>
        <w:t xml:space="preserve">City </w:t>
      </w:r>
      <w:r w:rsidRPr="00BD0E71">
        <w:rPr>
          <w:rFonts w:ascii="Times New Roman" w:hAnsi="Times New Roman" w:cs="Times New Roman"/>
          <w:sz w:val="26"/>
          <w:szCs w:val="26"/>
        </w:rPr>
        <w:t xml:space="preserve">on April 11, 2018, in which the New York State Attorney General reached a $500,000 settlement with Liberty Power Holdings involving violations where Liberty </w:t>
      </w:r>
      <w:r w:rsidR="00824FC4">
        <w:rPr>
          <w:rFonts w:ascii="Times New Roman" w:hAnsi="Times New Roman" w:cs="Times New Roman"/>
          <w:sz w:val="26"/>
          <w:szCs w:val="26"/>
        </w:rPr>
        <w:t>Power</w:t>
      </w:r>
      <w:r w:rsidRPr="00BD0E71">
        <w:rPr>
          <w:rFonts w:ascii="Times New Roman" w:hAnsi="Times New Roman" w:cs="Times New Roman"/>
          <w:sz w:val="26"/>
          <w:szCs w:val="26"/>
        </w:rPr>
        <w:t xml:space="preserve"> Holdings contractors and subcontractors who claimed to represent a consumer’s current utility provider either switched New York City and Westchester County, NY area consumers’ current utility provider without their consent or lured them with false promises of savings, but then charged them early termination fees of $200 or more when those customers tried to get out of their contracts.</w:t>
      </w:r>
    </w:p>
    <w:p w14:paraId="1B05DCE6" w14:textId="77777777" w:rsidR="00150C39" w:rsidRPr="00C96CB5" w:rsidRDefault="00150C39" w:rsidP="00130CB9">
      <w:pPr>
        <w:spacing w:after="0" w:line="360" w:lineRule="auto"/>
        <w:rPr>
          <w:rFonts w:ascii="Times New Roman" w:hAnsi="Times New Roman" w:cs="Times New Roman"/>
          <w:sz w:val="26"/>
          <w:szCs w:val="26"/>
          <w:highlight w:val="yellow"/>
        </w:rPr>
      </w:pPr>
    </w:p>
    <w:p w14:paraId="4AF835FA" w14:textId="77777777" w:rsidR="00150C39" w:rsidRPr="00BD0E71"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Mr. Ocko believes that </w:t>
      </w:r>
      <w:r w:rsidRPr="00C96CB5">
        <w:rPr>
          <w:rFonts w:ascii="Times New Roman" w:hAnsi="Times New Roman" w:cs="Times New Roman"/>
          <w:sz w:val="26"/>
          <w:szCs w:val="26"/>
        </w:rPr>
        <w:t xml:space="preserve">this docket is </w:t>
      </w:r>
      <w:r w:rsidRPr="00BD0E71">
        <w:rPr>
          <w:rFonts w:ascii="Times New Roman" w:hAnsi="Times New Roman" w:cs="Times New Roman"/>
          <w:sz w:val="26"/>
          <w:szCs w:val="26"/>
        </w:rPr>
        <w:t>the a</w:t>
      </w:r>
      <w:r w:rsidRPr="00C96CB5">
        <w:rPr>
          <w:rFonts w:ascii="Times New Roman" w:hAnsi="Times New Roman" w:cs="Times New Roman"/>
          <w:sz w:val="26"/>
          <w:szCs w:val="26"/>
        </w:rPr>
        <w:t xml:space="preserve">ppropriate </w:t>
      </w:r>
      <w:r w:rsidRPr="00BD0E71">
        <w:rPr>
          <w:rFonts w:ascii="Times New Roman" w:hAnsi="Times New Roman" w:cs="Times New Roman"/>
          <w:sz w:val="26"/>
          <w:szCs w:val="26"/>
        </w:rPr>
        <w:t xml:space="preserve">avenue to </w:t>
      </w:r>
      <w:r w:rsidRPr="00C96CB5">
        <w:rPr>
          <w:rFonts w:ascii="Times New Roman" w:hAnsi="Times New Roman" w:cs="Times New Roman"/>
          <w:sz w:val="26"/>
          <w:szCs w:val="26"/>
        </w:rPr>
        <w:t xml:space="preserve">ask </w:t>
      </w:r>
      <w:r w:rsidRPr="00BD0E71">
        <w:rPr>
          <w:rFonts w:ascii="Times New Roman" w:hAnsi="Times New Roman" w:cs="Times New Roman"/>
          <w:sz w:val="26"/>
          <w:szCs w:val="26"/>
        </w:rPr>
        <w:t xml:space="preserve">for </w:t>
      </w:r>
      <w:r w:rsidRPr="00C96CB5">
        <w:rPr>
          <w:rFonts w:ascii="Times New Roman" w:hAnsi="Times New Roman" w:cs="Times New Roman"/>
          <w:sz w:val="26"/>
          <w:szCs w:val="26"/>
        </w:rPr>
        <w:t xml:space="preserve">and demand immediate additional disclosures from Liberty Power on their telemarketing practices and </w:t>
      </w:r>
      <w:r w:rsidRPr="00BD0E71">
        <w:rPr>
          <w:rFonts w:ascii="Times New Roman" w:hAnsi="Times New Roman" w:cs="Times New Roman"/>
          <w:sz w:val="26"/>
          <w:szCs w:val="26"/>
        </w:rPr>
        <w:t xml:space="preserve">to determine </w:t>
      </w:r>
      <w:r w:rsidRPr="00C96CB5">
        <w:rPr>
          <w:rFonts w:ascii="Times New Roman" w:hAnsi="Times New Roman" w:cs="Times New Roman"/>
          <w:sz w:val="26"/>
          <w:szCs w:val="26"/>
        </w:rPr>
        <w:t xml:space="preserve">whether </w:t>
      </w:r>
      <w:r w:rsidRPr="00BD0E71">
        <w:rPr>
          <w:rFonts w:ascii="Times New Roman" w:hAnsi="Times New Roman" w:cs="Times New Roman"/>
          <w:sz w:val="26"/>
          <w:szCs w:val="26"/>
        </w:rPr>
        <w:t xml:space="preserve">Liberty Power </w:t>
      </w:r>
      <w:r w:rsidRPr="00C96CB5">
        <w:rPr>
          <w:rFonts w:ascii="Times New Roman" w:hAnsi="Times New Roman" w:cs="Times New Roman"/>
          <w:sz w:val="26"/>
          <w:szCs w:val="26"/>
        </w:rPr>
        <w:t xml:space="preserve">or its agents </w:t>
      </w:r>
      <w:r w:rsidRPr="00BD0E71">
        <w:rPr>
          <w:rFonts w:ascii="Times New Roman" w:hAnsi="Times New Roman" w:cs="Times New Roman"/>
          <w:sz w:val="26"/>
          <w:szCs w:val="26"/>
        </w:rPr>
        <w:t>are</w:t>
      </w:r>
      <w:r w:rsidRPr="00C96CB5">
        <w:rPr>
          <w:rFonts w:ascii="Times New Roman" w:hAnsi="Times New Roman" w:cs="Times New Roman"/>
          <w:sz w:val="26"/>
          <w:szCs w:val="26"/>
        </w:rPr>
        <w:t xml:space="preserve"> continuing to use illegal or deceptive practices described in this docket and to authorize or impose additional investigations, penalties</w:t>
      </w:r>
      <w:r w:rsidRPr="00BD0E71">
        <w:rPr>
          <w:rFonts w:ascii="Times New Roman" w:hAnsi="Times New Roman" w:cs="Times New Roman"/>
          <w:sz w:val="26"/>
          <w:szCs w:val="26"/>
        </w:rPr>
        <w:t>,</w:t>
      </w:r>
      <w:r w:rsidRPr="00C96CB5">
        <w:rPr>
          <w:rFonts w:ascii="Times New Roman" w:hAnsi="Times New Roman" w:cs="Times New Roman"/>
          <w:sz w:val="26"/>
          <w:szCs w:val="26"/>
        </w:rPr>
        <w:t xml:space="preserve"> and suspensions of</w:t>
      </w:r>
      <w:r w:rsidRPr="00BD0E71">
        <w:rPr>
          <w:rFonts w:ascii="Times New Roman" w:hAnsi="Times New Roman" w:cs="Times New Roman"/>
          <w:sz w:val="26"/>
          <w:szCs w:val="26"/>
        </w:rPr>
        <w:t xml:space="preserve"> Liberty Power’s</w:t>
      </w:r>
      <w:r w:rsidRPr="00C96CB5">
        <w:rPr>
          <w:rFonts w:ascii="Times New Roman" w:hAnsi="Times New Roman" w:cs="Times New Roman"/>
          <w:sz w:val="26"/>
          <w:szCs w:val="26"/>
        </w:rPr>
        <w:t xml:space="preserve"> ability to operate in this Commonwealth.</w:t>
      </w:r>
    </w:p>
    <w:p w14:paraId="2F3B8A2B" w14:textId="77777777" w:rsidR="00150C39" w:rsidRPr="00BD0E71" w:rsidRDefault="00150C39" w:rsidP="00130CB9">
      <w:pPr>
        <w:spacing w:after="0" w:line="360" w:lineRule="auto"/>
        <w:rPr>
          <w:rFonts w:ascii="Times New Roman" w:hAnsi="Times New Roman" w:cs="Times New Roman"/>
          <w:sz w:val="26"/>
          <w:szCs w:val="26"/>
        </w:rPr>
      </w:pPr>
    </w:p>
    <w:p w14:paraId="1A305F00" w14:textId="05067E94" w:rsidR="00150C39" w:rsidRPr="00BD0E71"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In </w:t>
      </w:r>
      <w:r w:rsidR="00803F95" w:rsidRPr="00BD0E71">
        <w:rPr>
          <w:rFonts w:ascii="Times New Roman" w:hAnsi="Times New Roman" w:cs="Times New Roman"/>
          <w:sz w:val="26"/>
          <w:szCs w:val="26"/>
        </w:rPr>
        <w:t xml:space="preserve">its </w:t>
      </w:r>
      <w:r w:rsidRPr="00BD0E71">
        <w:rPr>
          <w:rFonts w:ascii="Times New Roman" w:hAnsi="Times New Roman" w:cs="Times New Roman"/>
          <w:sz w:val="26"/>
          <w:szCs w:val="26"/>
        </w:rPr>
        <w:t>reply</w:t>
      </w:r>
      <w:r w:rsidR="00F67CCB" w:rsidRPr="00BD0E71">
        <w:rPr>
          <w:rFonts w:ascii="Times New Roman" w:hAnsi="Times New Roman" w:cs="Times New Roman"/>
          <w:sz w:val="26"/>
          <w:szCs w:val="26"/>
        </w:rPr>
        <w:t xml:space="preserve"> </w:t>
      </w:r>
      <w:r w:rsidR="00803F95" w:rsidRPr="00BD0E71">
        <w:rPr>
          <w:rFonts w:ascii="Times New Roman" w:hAnsi="Times New Roman" w:cs="Times New Roman"/>
          <w:sz w:val="26"/>
          <w:szCs w:val="26"/>
        </w:rPr>
        <w:t>comments</w:t>
      </w:r>
      <w:r w:rsidRPr="00BD0E71">
        <w:rPr>
          <w:rFonts w:ascii="Times New Roman" w:hAnsi="Times New Roman" w:cs="Times New Roman"/>
          <w:sz w:val="26"/>
          <w:szCs w:val="26"/>
        </w:rPr>
        <w:t>, Liberty Power note</w:t>
      </w:r>
      <w:r w:rsidR="00803F95" w:rsidRPr="00BD0E71">
        <w:rPr>
          <w:rFonts w:ascii="Times New Roman" w:hAnsi="Times New Roman" w:cs="Times New Roman"/>
          <w:sz w:val="26"/>
          <w:szCs w:val="26"/>
        </w:rPr>
        <w:t>s</w:t>
      </w:r>
      <w:r w:rsidRPr="00BD0E71">
        <w:rPr>
          <w:rFonts w:ascii="Times New Roman" w:hAnsi="Times New Roman" w:cs="Times New Roman"/>
          <w:sz w:val="26"/>
          <w:szCs w:val="26"/>
        </w:rPr>
        <w:t xml:space="preserve"> that </w:t>
      </w:r>
      <w:r w:rsidR="00305CB9" w:rsidRPr="00BD0E71">
        <w:rPr>
          <w:rFonts w:ascii="Times New Roman" w:hAnsi="Times New Roman" w:cs="Times New Roman"/>
          <w:sz w:val="26"/>
          <w:szCs w:val="26"/>
        </w:rPr>
        <w:t xml:space="preserve">in August 2019, </w:t>
      </w:r>
      <w:r w:rsidRPr="00BD0E71">
        <w:rPr>
          <w:rFonts w:ascii="Times New Roman" w:hAnsi="Times New Roman" w:cs="Times New Roman"/>
          <w:sz w:val="26"/>
          <w:szCs w:val="26"/>
        </w:rPr>
        <w:t>Commission Staff</w:t>
      </w:r>
      <w:r w:rsidR="00A64B5C" w:rsidRPr="00BD0E71">
        <w:rPr>
          <w:rFonts w:ascii="Times New Roman" w:hAnsi="Times New Roman" w:cs="Times New Roman"/>
          <w:sz w:val="26"/>
          <w:szCs w:val="26"/>
        </w:rPr>
        <w:t xml:space="preserve"> requested </w:t>
      </w:r>
      <w:r w:rsidR="006129BB" w:rsidRPr="00BD0E71">
        <w:rPr>
          <w:rFonts w:ascii="Times New Roman" w:hAnsi="Times New Roman" w:cs="Times New Roman"/>
          <w:sz w:val="26"/>
          <w:szCs w:val="26"/>
        </w:rPr>
        <w:t xml:space="preserve">that </w:t>
      </w:r>
      <w:r w:rsidR="00A64B5C" w:rsidRPr="00BD0E71">
        <w:rPr>
          <w:rFonts w:ascii="Times New Roman" w:hAnsi="Times New Roman" w:cs="Times New Roman"/>
          <w:sz w:val="26"/>
          <w:szCs w:val="26"/>
        </w:rPr>
        <w:t xml:space="preserve">Liberty Power investigate the allegations </w:t>
      </w:r>
      <w:r w:rsidR="000166B4" w:rsidRPr="00BD0E71">
        <w:rPr>
          <w:rFonts w:ascii="Times New Roman" w:hAnsi="Times New Roman" w:cs="Times New Roman"/>
          <w:sz w:val="26"/>
          <w:szCs w:val="26"/>
        </w:rPr>
        <w:t xml:space="preserve">proffered by </w:t>
      </w:r>
      <w:r w:rsidR="000166B4" w:rsidRPr="00BD0E71">
        <w:rPr>
          <w:rFonts w:ascii="Times New Roman" w:hAnsi="Times New Roman" w:cs="Times New Roman"/>
          <w:sz w:val="26"/>
          <w:szCs w:val="26"/>
        </w:rPr>
        <w:lastRenderedPageBreak/>
        <w:t xml:space="preserve">Mr. Ocko </w:t>
      </w:r>
      <w:r w:rsidR="00785248" w:rsidRPr="00BD0E71">
        <w:rPr>
          <w:rFonts w:ascii="Times New Roman" w:hAnsi="Times New Roman" w:cs="Times New Roman"/>
          <w:sz w:val="26"/>
          <w:szCs w:val="26"/>
        </w:rPr>
        <w:t xml:space="preserve">in his complaint </w:t>
      </w:r>
      <w:r w:rsidR="006129BB" w:rsidRPr="00BD0E71">
        <w:rPr>
          <w:rFonts w:ascii="Times New Roman" w:hAnsi="Times New Roman" w:cs="Times New Roman"/>
          <w:sz w:val="26"/>
          <w:szCs w:val="26"/>
        </w:rPr>
        <w:t xml:space="preserve">to the Commission </w:t>
      </w:r>
      <w:r w:rsidR="00785248" w:rsidRPr="00BD0E71">
        <w:rPr>
          <w:rFonts w:ascii="Times New Roman" w:hAnsi="Times New Roman" w:cs="Times New Roman"/>
          <w:sz w:val="26"/>
          <w:szCs w:val="26"/>
        </w:rPr>
        <w:t xml:space="preserve">regarding </w:t>
      </w:r>
      <w:r w:rsidR="000166B4" w:rsidRPr="00BD0E71">
        <w:rPr>
          <w:rFonts w:ascii="Times New Roman" w:hAnsi="Times New Roman" w:cs="Times New Roman"/>
          <w:sz w:val="26"/>
          <w:szCs w:val="26"/>
        </w:rPr>
        <w:t xml:space="preserve">the </w:t>
      </w:r>
      <w:r w:rsidR="009747D8" w:rsidRPr="00BD0E71">
        <w:rPr>
          <w:rFonts w:ascii="Times New Roman" w:hAnsi="Times New Roman" w:cs="Times New Roman"/>
          <w:sz w:val="26"/>
          <w:szCs w:val="26"/>
        </w:rPr>
        <w:t xml:space="preserve">telephone </w:t>
      </w:r>
      <w:r w:rsidR="000166B4" w:rsidRPr="00BD0E71">
        <w:rPr>
          <w:rFonts w:ascii="Times New Roman" w:hAnsi="Times New Roman" w:cs="Times New Roman"/>
          <w:sz w:val="26"/>
          <w:szCs w:val="26"/>
        </w:rPr>
        <w:t xml:space="preserve">calls he </w:t>
      </w:r>
      <w:r w:rsidR="00785248" w:rsidRPr="00BD0E71">
        <w:rPr>
          <w:rFonts w:ascii="Times New Roman" w:hAnsi="Times New Roman" w:cs="Times New Roman"/>
          <w:sz w:val="26"/>
          <w:szCs w:val="26"/>
        </w:rPr>
        <w:t xml:space="preserve">allegedly </w:t>
      </w:r>
      <w:r w:rsidR="000166B4" w:rsidRPr="00BD0E71">
        <w:rPr>
          <w:rFonts w:ascii="Times New Roman" w:hAnsi="Times New Roman" w:cs="Times New Roman"/>
          <w:sz w:val="26"/>
          <w:szCs w:val="26"/>
        </w:rPr>
        <w:t>received</w:t>
      </w:r>
      <w:r w:rsidR="00785248" w:rsidRPr="00BD0E71">
        <w:rPr>
          <w:rFonts w:ascii="Times New Roman" w:hAnsi="Times New Roman" w:cs="Times New Roman"/>
          <w:sz w:val="26"/>
          <w:szCs w:val="26"/>
        </w:rPr>
        <w:t xml:space="preserve"> from Liberty Power</w:t>
      </w:r>
      <w:r w:rsidR="000166B4" w:rsidRPr="00BD0E71">
        <w:rPr>
          <w:rFonts w:ascii="Times New Roman" w:hAnsi="Times New Roman" w:cs="Times New Roman"/>
          <w:sz w:val="26"/>
          <w:szCs w:val="26"/>
        </w:rPr>
        <w:t>.</w:t>
      </w:r>
      <w:r w:rsidR="009C0201" w:rsidRPr="00BD0E71">
        <w:rPr>
          <w:rFonts w:ascii="Times New Roman" w:hAnsi="Times New Roman" w:cs="Times New Roman"/>
          <w:sz w:val="26"/>
          <w:szCs w:val="26"/>
        </w:rPr>
        <w:t xml:space="preserve">  </w:t>
      </w:r>
      <w:r w:rsidRPr="00BD0E71">
        <w:rPr>
          <w:rFonts w:ascii="Times New Roman" w:hAnsi="Times New Roman" w:cs="Times New Roman"/>
          <w:sz w:val="26"/>
          <w:szCs w:val="26"/>
        </w:rPr>
        <w:t xml:space="preserve">Liberty Power </w:t>
      </w:r>
      <w:r w:rsidR="00C419D0" w:rsidRPr="00BD0E71">
        <w:rPr>
          <w:rFonts w:ascii="Times New Roman" w:hAnsi="Times New Roman" w:cs="Times New Roman"/>
          <w:sz w:val="26"/>
          <w:szCs w:val="26"/>
        </w:rPr>
        <w:t xml:space="preserve">states that its investigation pertained to the </w:t>
      </w:r>
      <w:r w:rsidRPr="00BD0E71">
        <w:rPr>
          <w:rFonts w:ascii="Times New Roman" w:hAnsi="Times New Roman" w:cs="Times New Roman"/>
          <w:sz w:val="26"/>
          <w:szCs w:val="26"/>
        </w:rPr>
        <w:t xml:space="preserve">same issues </w:t>
      </w:r>
      <w:r w:rsidR="00726291" w:rsidRPr="00BD0E71">
        <w:rPr>
          <w:rFonts w:ascii="Times New Roman" w:hAnsi="Times New Roman" w:cs="Times New Roman"/>
          <w:sz w:val="26"/>
          <w:szCs w:val="26"/>
        </w:rPr>
        <w:t xml:space="preserve">that Mr. Ocko </w:t>
      </w:r>
      <w:r w:rsidRPr="00BD0E71">
        <w:rPr>
          <w:rFonts w:ascii="Times New Roman" w:hAnsi="Times New Roman" w:cs="Times New Roman"/>
          <w:sz w:val="26"/>
          <w:szCs w:val="26"/>
        </w:rPr>
        <w:t xml:space="preserve">identified in </w:t>
      </w:r>
      <w:r w:rsidR="00726291" w:rsidRPr="00BD0E71">
        <w:rPr>
          <w:rFonts w:ascii="Times New Roman" w:hAnsi="Times New Roman" w:cs="Times New Roman"/>
          <w:sz w:val="26"/>
          <w:szCs w:val="26"/>
        </w:rPr>
        <w:t xml:space="preserve">his </w:t>
      </w:r>
      <w:r w:rsidRPr="00BD0E71">
        <w:rPr>
          <w:rFonts w:ascii="Times New Roman" w:hAnsi="Times New Roman" w:cs="Times New Roman"/>
          <w:sz w:val="26"/>
          <w:szCs w:val="26"/>
        </w:rPr>
        <w:t xml:space="preserve">comments.  </w:t>
      </w:r>
      <w:r w:rsidR="009C0201" w:rsidRPr="00BD0E71">
        <w:rPr>
          <w:rFonts w:ascii="Times New Roman" w:hAnsi="Times New Roman" w:cs="Times New Roman"/>
          <w:sz w:val="26"/>
          <w:szCs w:val="26"/>
        </w:rPr>
        <w:t>B</w:t>
      </w:r>
      <w:r w:rsidRPr="00BD0E71">
        <w:rPr>
          <w:rFonts w:ascii="Times New Roman" w:hAnsi="Times New Roman" w:cs="Times New Roman"/>
          <w:sz w:val="26"/>
          <w:szCs w:val="26"/>
        </w:rPr>
        <w:t xml:space="preserve">ased on its investigation, Liberty Power determined that </w:t>
      </w:r>
      <w:r w:rsidR="009C0201" w:rsidRPr="00BD0E71">
        <w:rPr>
          <w:rFonts w:ascii="Times New Roman" w:hAnsi="Times New Roman" w:cs="Times New Roman"/>
          <w:sz w:val="26"/>
          <w:szCs w:val="26"/>
        </w:rPr>
        <w:t>none of its representatives</w:t>
      </w:r>
      <w:r w:rsidR="007767FA" w:rsidRPr="00BD0E71">
        <w:rPr>
          <w:rFonts w:ascii="Times New Roman" w:hAnsi="Times New Roman" w:cs="Times New Roman"/>
          <w:sz w:val="26"/>
          <w:szCs w:val="26"/>
        </w:rPr>
        <w:t xml:space="preserve"> </w:t>
      </w:r>
      <w:r w:rsidR="009747D8" w:rsidRPr="00BD0E71">
        <w:rPr>
          <w:rFonts w:ascii="Times New Roman" w:hAnsi="Times New Roman" w:cs="Times New Roman"/>
          <w:sz w:val="26"/>
          <w:szCs w:val="26"/>
        </w:rPr>
        <w:t xml:space="preserve">had </w:t>
      </w:r>
      <w:r w:rsidR="007767FA" w:rsidRPr="00BD0E71">
        <w:rPr>
          <w:rFonts w:ascii="Times New Roman" w:hAnsi="Times New Roman" w:cs="Times New Roman"/>
          <w:sz w:val="26"/>
          <w:szCs w:val="26"/>
        </w:rPr>
        <w:t xml:space="preserve">ever dialed </w:t>
      </w:r>
      <w:r w:rsidRPr="00BD0E71">
        <w:rPr>
          <w:rFonts w:ascii="Times New Roman" w:hAnsi="Times New Roman" w:cs="Times New Roman"/>
          <w:sz w:val="26"/>
          <w:szCs w:val="26"/>
        </w:rPr>
        <w:t>the telephone number provided by Mr. Ocko</w:t>
      </w:r>
      <w:r w:rsidR="00F70025" w:rsidRPr="00BD0E71">
        <w:rPr>
          <w:rFonts w:ascii="Times New Roman" w:hAnsi="Times New Roman" w:cs="Times New Roman"/>
          <w:sz w:val="26"/>
          <w:szCs w:val="26"/>
        </w:rPr>
        <w:t xml:space="preserve">.  Additionally, </w:t>
      </w:r>
      <w:r w:rsidR="009747D8" w:rsidRPr="00BD0E71">
        <w:rPr>
          <w:rFonts w:ascii="Times New Roman" w:hAnsi="Times New Roman" w:cs="Times New Roman"/>
          <w:sz w:val="26"/>
          <w:szCs w:val="26"/>
        </w:rPr>
        <w:t xml:space="preserve">the Company </w:t>
      </w:r>
      <w:r w:rsidRPr="00BD0E71">
        <w:rPr>
          <w:rFonts w:ascii="Times New Roman" w:hAnsi="Times New Roman" w:cs="Times New Roman"/>
          <w:sz w:val="26"/>
          <w:szCs w:val="26"/>
        </w:rPr>
        <w:t xml:space="preserve">confirmed that the </w:t>
      </w:r>
      <w:r w:rsidR="009747D8" w:rsidRPr="00BD0E71">
        <w:rPr>
          <w:rFonts w:ascii="Times New Roman" w:hAnsi="Times New Roman" w:cs="Times New Roman"/>
          <w:sz w:val="26"/>
          <w:szCs w:val="26"/>
        </w:rPr>
        <w:t xml:space="preserve">telephone </w:t>
      </w:r>
      <w:r w:rsidRPr="00BD0E71">
        <w:rPr>
          <w:rFonts w:ascii="Times New Roman" w:hAnsi="Times New Roman" w:cs="Times New Roman"/>
          <w:sz w:val="26"/>
          <w:szCs w:val="26"/>
        </w:rPr>
        <w:t xml:space="preserve">number provided by Mr. Ocko </w:t>
      </w:r>
      <w:r w:rsidR="00F079FB" w:rsidRPr="00BD0E71">
        <w:rPr>
          <w:rFonts w:ascii="Times New Roman" w:hAnsi="Times New Roman" w:cs="Times New Roman"/>
          <w:sz w:val="26"/>
          <w:szCs w:val="26"/>
        </w:rPr>
        <w:t>was</w:t>
      </w:r>
      <w:r w:rsidRPr="00BD0E71">
        <w:rPr>
          <w:rFonts w:ascii="Times New Roman" w:hAnsi="Times New Roman" w:cs="Times New Roman"/>
          <w:sz w:val="26"/>
          <w:szCs w:val="26"/>
        </w:rPr>
        <w:t xml:space="preserve"> removed from all of Liberty Power call lists and added to Liberty Power’s internal do</w:t>
      </w:r>
      <w:r w:rsidR="00114242">
        <w:rPr>
          <w:rFonts w:ascii="Times New Roman" w:hAnsi="Times New Roman" w:cs="Times New Roman"/>
          <w:sz w:val="26"/>
          <w:szCs w:val="26"/>
        </w:rPr>
        <w:t>-</w:t>
      </w:r>
      <w:r w:rsidRPr="00BD0E71">
        <w:rPr>
          <w:rFonts w:ascii="Times New Roman" w:hAnsi="Times New Roman" w:cs="Times New Roman"/>
          <w:sz w:val="26"/>
          <w:szCs w:val="26"/>
        </w:rPr>
        <w:t>not</w:t>
      </w:r>
      <w:r w:rsidR="00114242">
        <w:rPr>
          <w:rFonts w:ascii="Times New Roman" w:hAnsi="Times New Roman" w:cs="Times New Roman"/>
          <w:sz w:val="26"/>
          <w:szCs w:val="26"/>
        </w:rPr>
        <w:t>-</w:t>
      </w:r>
      <w:r w:rsidRPr="00BD0E71">
        <w:rPr>
          <w:rFonts w:ascii="Times New Roman" w:hAnsi="Times New Roman" w:cs="Times New Roman"/>
          <w:sz w:val="26"/>
          <w:szCs w:val="26"/>
        </w:rPr>
        <w:t xml:space="preserve">call list.  Liberty Power </w:t>
      </w:r>
      <w:r w:rsidR="00F8108A" w:rsidRPr="00BD0E71">
        <w:rPr>
          <w:rFonts w:ascii="Times New Roman" w:hAnsi="Times New Roman" w:cs="Times New Roman"/>
          <w:sz w:val="26"/>
          <w:szCs w:val="26"/>
        </w:rPr>
        <w:t xml:space="preserve">also </w:t>
      </w:r>
      <w:r w:rsidRPr="00BD0E71">
        <w:rPr>
          <w:rFonts w:ascii="Times New Roman" w:hAnsi="Times New Roman" w:cs="Times New Roman"/>
          <w:sz w:val="26"/>
          <w:szCs w:val="26"/>
        </w:rPr>
        <w:t xml:space="preserve">offered to review the calls </w:t>
      </w:r>
      <w:r w:rsidR="00F8108A" w:rsidRPr="00BD0E71">
        <w:rPr>
          <w:rFonts w:ascii="Times New Roman" w:hAnsi="Times New Roman" w:cs="Times New Roman"/>
          <w:sz w:val="26"/>
          <w:szCs w:val="26"/>
        </w:rPr>
        <w:t xml:space="preserve">Mr. Ocko </w:t>
      </w:r>
      <w:r w:rsidRPr="00BD0E71">
        <w:rPr>
          <w:rFonts w:ascii="Times New Roman" w:hAnsi="Times New Roman" w:cs="Times New Roman"/>
          <w:sz w:val="26"/>
          <w:szCs w:val="26"/>
        </w:rPr>
        <w:t>received to further investigate his concerns.</w:t>
      </w:r>
    </w:p>
    <w:p w14:paraId="4CB95280" w14:textId="77777777" w:rsidR="00150C39" w:rsidRPr="00BD0E71" w:rsidRDefault="00150C39" w:rsidP="00130CB9">
      <w:pPr>
        <w:spacing w:after="0" w:line="360" w:lineRule="auto"/>
        <w:rPr>
          <w:rFonts w:ascii="Times New Roman" w:hAnsi="Times New Roman" w:cs="Times New Roman"/>
          <w:sz w:val="26"/>
          <w:szCs w:val="26"/>
        </w:rPr>
      </w:pPr>
    </w:p>
    <w:p w14:paraId="7C9EC79F" w14:textId="09CADE02" w:rsidR="00150C39" w:rsidRPr="00BD0E71" w:rsidRDefault="00150C39" w:rsidP="00130CB9">
      <w:pPr>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Notwithstanding the above actions taken by Liberty Power in response to Mr. Ocko’s concerns, the Company submits that the focus of the investigation here is limited, in relevant part, to </w:t>
      </w:r>
      <w:r w:rsidR="00C36DD8" w:rsidRPr="00BD0E71">
        <w:rPr>
          <w:rFonts w:ascii="Times New Roman" w:hAnsi="Times New Roman" w:cs="Times New Roman"/>
          <w:sz w:val="26"/>
          <w:szCs w:val="26"/>
        </w:rPr>
        <w:t xml:space="preserve">the </w:t>
      </w:r>
      <w:r w:rsidRPr="00BD0E71">
        <w:rPr>
          <w:rFonts w:ascii="Times New Roman" w:hAnsi="Times New Roman" w:cs="Times New Roman"/>
          <w:sz w:val="26"/>
          <w:szCs w:val="26"/>
        </w:rPr>
        <w:t xml:space="preserve">enrollments submitted to Liberty Power in early 2016 from one specific independent, third-party vendor </w:t>
      </w:r>
      <w:r w:rsidR="007060FB" w:rsidRPr="00BD0E71">
        <w:rPr>
          <w:rFonts w:ascii="Times New Roman" w:hAnsi="Times New Roman" w:cs="Times New Roman"/>
          <w:sz w:val="26"/>
          <w:szCs w:val="26"/>
        </w:rPr>
        <w:t>(</w:t>
      </w:r>
      <w:r w:rsidR="007060FB" w:rsidRPr="00BD0E71">
        <w:rPr>
          <w:rFonts w:ascii="Times New Roman" w:hAnsi="Times New Roman" w:cs="Times New Roman"/>
          <w:i/>
          <w:iCs/>
          <w:sz w:val="26"/>
          <w:szCs w:val="26"/>
        </w:rPr>
        <w:t>i.e.</w:t>
      </w:r>
      <w:r w:rsidR="007060FB" w:rsidRPr="00BD0E71">
        <w:rPr>
          <w:rFonts w:ascii="Times New Roman" w:hAnsi="Times New Roman" w:cs="Times New Roman"/>
          <w:sz w:val="26"/>
          <w:szCs w:val="26"/>
        </w:rPr>
        <w:t xml:space="preserve">, MIB) </w:t>
      </w:r>
      <w:r w:rsidRPr="00BD0E71">
        <w:rPr>
          <w:rFonts w:ascii="Times New Roman" w:hAnsi="Times New Roman" w:cs="Times New Roman"/>
          <w:sz w:val="26"/>
          <w:szCs w:val="26"/>
        </w:rPr>
        <w:t xml:space="preserve">whose contract with Liberty Power has long been terminated.  Accordingly, the Company contends that the unsubstantiated allegations raised in </w:t>
      </w:r>
      <w:r w:rsidR="007060FB" w:rsidRPr="00BD0E71">
        <w:rPr>
          <w:rFonts w:ascii="Times New Roman" w:hAnsi="Times New Roman" w:cs="Times New Roman"/>
          <w:sz w:val="26"/>
          <w:szCs w:val="26"/>
        </w:rPr>
        <w:t xml:space="preserve">Mr. </w:t>
      </w:r>
      <w:r w:rsidRPr="00BD0E71">
        <w:rPr>
          <w:rFonts w:ascii="Times New Roman" w:hAnsi="Times New Roman" w:cs="Times New Roman"/>
          <w:sz w:val="26"/>
          <w:szCs w:val="26"/>
        </w:rPr>
        <w:t>Ocko</w:t>
      </w:r>
      <w:r w:rsidR="007060FB" w:rsidRPr="00BD0E71">
        <w:rPr>
          <w:rFonts w:ascii="Times New Roman" w:hAnsi="Times New Roman" w:cs="Times New Roman"/>
          <w:sz w:val="26"/>
          <w:szCs w:val="26"/>
        </w:rPr>
        <w:t>’s c</w:t>
      </w:r>
      <w:r w:rsidRPr="00BD0E71">
        <w:rPr>
          <w:rFonts w:ascii="Times New Roman" w:hAnsi="Times New Roman" w:cs="Times New Roman"/>
          <w:sz w:val="26"/>
          <w:szCs w:val="26"/>
        </w:rPr>
        <w:t xml:space="preserve">omments do not provide relevant feedback for evaluating the proposed Settlement.  </w:t>
      </w:r>
      <w:r w:rsidR="004D563C" w:rsidRPr="00BD0E71">
        <w:rPr>
          <w:rFonts w:ascii="Times New Roman" w:hAnsi="Times New Roman" w:cs="Times New Roman"/>
          <w:sz w:val="26"/>
          <w:szCs w:val="26"/>
        </w:rPr>
        <w:t>Finally, t</w:t>
      </w:r>
      <w:r w:rsidRPr="00BD0E71">
        <w:rPr>
          <w:rFonts w:ascii="Times New Roman" w:hAnsi="Times New Roman" w:cs="Times New Roman"/>
          <w:sz w:val="26"/>
          <w:szCs w:val="26"/>
        </w:rPr>
        <w:t>he Company asserts that Mr.</w:t>
      </w:r>
      <w:r w:rsidR="00442A3E">
        <w:rPr>
          <w:rFonts w:ascii="Times New Roman" w:hAnsi="Times New Roman" w:cs="Times New Roman"/>
          <w:sz w:val="26"/>
          <w:szCs w:val="26"/>
        </w:rPr>
        <w:t> </w:t>
      </w:r>
      <w:r w:rsidRPr="00BD0E71">
        <w:rPr>
          <w:rFonts w:ascii="Times New Roman" w:hAnsi="Times New Roman" w:cs="Times New Roman"/>
          <w:sz w:val="26"/>
          <w:szCs w:val="26"/>
        </w:rPr>
        <w:t>Ocko’s opinions about the redress that the Commission should take in response to his claims against Liberty Power are not an appropriate basis upon which to disrupt the carefully crafted Settlement presented here.</w:t>
      </w:r>
    </w:p>
    <w:p w14:paraId="725D17C5" w14:textId="55EF1527" w:rsidR="00150C39" w:rsidRPr="00BD0E71" w:rsidRDefault="00150C39" w:rsidP="00130CB9">
      <w:pPr>
        <w:spacing w:after="0" w:line="360" w:lineRule="auto"/>
        <w:rPr>
          <w:rFonts w:ascii="Times New Roman" w:hAnsi="Times New Roman" w:cs="Times New Roman"/>
          <w:iCs/>
          <w:sz w:val="26"/>
          <w:szCs w:val="26"/>
        </w:rPr>
      </w:pPr>
    </w:p>
    <w:p w14:paraId="2A5FB78D" w14:textId="3CA0B9DD" w:rsidR="002E7A48" w:rsidRPr="00BD0E71" w:rsidRDefault="00C42300" w:rsidP="00130CB9">
      <w:pPr>
        <w:spacing w:after="0" w:line="360" w:lineRule="auto"/>
        <w:rPr>
          <w:rFonts w:ascii="Times New Roman" w:hAnsi="Times New Roman" w:cs="Times New Roman"/>
          <w:iCs/>
          <w:sz w:val="26"/>
          <w:szCs w:val="26"/>
        </w:rPr>
      </w:pPr>
      <w:r w:rsidRPr="00BD0E71">
        <w:rPr>
          <w:rFonts w:ascii="Times New Roman" w:hAnsi="Times New Roman" w:cs="Times New Roman"/>
          <w:iCs/>
          <w:sz w:val="26"/>
          <w:szCs w:val="26"/>
        </w:rPr>
        <w:tab/>
      </w:r>
      <w:r w:rsidRPr="00BD0E71">
        <w:rPr>
          <w:rFonts w:ascii="Times New Roman" w:hAnsi="Times New Roman" w:cs="Times New Roman"/>
          <w:iCs/>
          <w:sz w:val="26"/>
          <w:szCs w:val="26"/>
        </w:rPr>
        <w:tab/>
        <w:t xml:space="preserve">We agree with the Company that Mr. Ocko’s comments are </w:t>
      </w:r>
      <w:r w:rsidR="00432D9B" w:rsidRPr="00BD0E71">
        <w:rPr>
          <w:rFonts w:ascii="Times New Roman" w:hAnsi="Times New Roman" w:cs="Times New Roman"/>
          <w:iCs/>
          <w:sz w:val="26"/>
          <w:szCs w:val="26"/>
        </w:rPr>
        <w:t xml:space="preserve">not specifically relevant to this proceeding.  </w:t>
      </w:r>
      <w:r w:rsidR="000F65B9" w:rsidRPr="00BD0E71">
        <w:rPr>
          <w:rFonts w:ascii="Times New Roman" w:hAnsi="Times New Roman" w:cs="Times New Roman"/>
          <w:iCs/>
          <w:sz w:val="26"/>
          <w:szCs w:val="26"/>
        </w:rPr>
        <w:t xml:space="preserve">Although his concerns raise </w:t>
      </w:r>
      <w:r w:rsidR="00DD08AB" w:rsidRPr="00BD0E71">
        <w:rPr>
          <w:rFonts w:ascii="Times New Roman" w:hAnsi="Times New Roman" w:cs="Times New Roman"/>
          <w:iCs/>
          <w:sz w:val="26"/>
          <w:szCs w:val="26"/>
        </w:rPr>
        <w:t>similar matters</w:t>
      </w:r>
      <w:r w:rsidR="00C34899" w:rsidRPr="00BD0E71">
        <w:rPr>
          <w:rFonts w:ascii="Times New Roman" w:hAnsi="Times New Roman" w:cs="Times New Roman"/>
          <w:iCs/>
          <w:sz w:val="26"/>
          <w:szCs w:val="26"/>
        </w:rPr>
        <w:t xml:space="preserve"> </w:t>
      </w:r>
      <w:r w:rsidR="00FF0C1E" w:rsidRPr="00BD0E71">
        <w:rPr>
          <w:rFonts w:ascii="Times New Roman" w:hAnsi="Times New Roman" w:cs="Times New Roman"/>
          <w:iCs/>
          <w:sz w:val="26"/>
          <w:szCs w:val="26"/>
        </w:rPr>
        <w:t xml:space="preserve">addressed in this proceeding </w:t>
      </w:r>
      <w:r w:rsidR="00774EF3" w:rsidRPr="00BD0E71">
        <w:rPr>
          <w:rFonts w:ascii="Times New Roman" w:hAnsi="Times New Roman" w:cs="Times New Roman"/>
          <w:iCs/>
          <w:sz w:val="26"/>
          <w:szCs w:val="26"/>
        </w:rPr>
        <w:t>regarding</w:t>
      </w:r>
      <w:r w:rsidR="00FF0C1E" w:rsidRPr="00BD0E71">
        <w:rPr>
          <w:rFonts w:ascii="Times New Roman" w:hAnsi="Times New Roman" w:cs="Times New Roman"/>
          <w:iCs/>
          <w:sz w:val="26"/>
          <w:szCs w:val="26"/>
        </w:rPr>
        <w:t xml:space="preserve"> potential slamming, </w:t>
      </w:r>
      <w:r w:rsidR="00FD32EE" w:rsidRPr="00BD0E71">
        <w:rPr>
          <w:rFonts w:ascii="Times New Roman" w:hAnsi="Times New Roman" w:cs="Times New Roman"/>
          <w:iCs/>
          <w:sz w:val="26"/>
          <w:szCs w:val="26"/>
        </w:rPr>
        <w:t xml:space="preserve">we agree with </w:t>
      </w:r>
      <w:r w:rsidR="00CA02F9" w:rsidRPr="00BD0E71">
        <w:rPr>
          <w:rFonts w:ascii="Times New Roman" w:hAnsi="Times New Roman" w:cs="Times New Roman"/>
          <w:iCs/>
          <w:sz w:val="26"/>
          <w:szCs w:val="26"/>
        </w:rPr>
        <w:t xml:space="preserve">Liberty </w:t>
      </w:r>
      <w:r w:rsidR="00F05F2E" w:rsidRPr="00BD0E71">
        <w:rPr>
          <w:rFonts w:ascii="Times New Roman" w:hAnsi="Times New Roman" w:cs="Times New Roman"/>
          <w:iCs/>
          <w:sz w:val="26"/>
          <w:szCs w:val="26"/>
        </w:rPr>
        <w:t xml:space="preserve">Power that </w:t>
      </w:r>
      <w:r w:rsidR="00FF0C1E" w:rsidRPr="00BD0E71">
        <w:rPr>
          <w:rFonts w:ascii="Times New Roman" w:hAnsi="Times New Roman" w:cs="Times New Roman"/>
          <w:iCs/>
          <w:sz w:val="26"/>
          <w:szCs w:val="26"/>
        </w:rPr>
        <w:t xml:space="preserve">the </w:t>
      </w:r>
      <w:r w:rsidR="00CA02F9" w:rsidRPr="00BD0E71">
        <w:rPr>
          <w:rFonts w:ascii="Times New Roman" w:hAnsi="Times New Roman" w:cs="Times New Roman"/>
          <w:iCs/>
          <w:sz w:val="26"/>
          <w:szCs w:val="26"/>
        </w:rPr>
        <w:t>focus of th</w:t>
      </w:r>
      <w:r w:rsidR="000500D4" w:rsidRPr="00BD0E71">
        <w:rPr>
          <w:rFonts w:ascii="Times New Roman" w:hAnsi="Times New Roman" w:cs="Times New Roman"/>
          <w:iCs/>
          <w:sz w:val="26"/>
          <w:szCs w:val="26"/>
        </w:rPr>
        <w:t xml:space="preserve">e investigation and resulting Settlement in </w:t>
      </w:r>
      <w:r w:rsidR="001F3A62" w:rsidRPr="00BD0E71">
        <w:rPr>
          <w:rFonts w:ascii="Times New Roman" w:hAnsi="Times New Roman" w:cs="Times New Roman"/>
          <w:iCs/>
          <w:sz w:val="26"/>
          <w:szCs w:val="26"/>
        </w:rPr>
        <w:t>th</w:t>
      </w:r>
      <w:r w:rsidR="00CA02F9" w:rsidRPr="00BD0E71">
        <w:rPr>
          <w:rFonts w:ascii="Times New Roman" w:hAnsi="Times New Roman" w:cs="Times New Roman"/>
          <w:iCs/>
          <w:sz w:val="26"/>
          <w:szCs w:val="26"/>
        </w:rPr>
        <w:t xml:space="preserve">is proceeding specifically applies </w:t>
      </w:r>
      <w:r w:rsidR="0015722A" w:rsidRPr="00BD0E71">
        <w:rPr>
          <w:rFonts w:ascii="Times New Roman" w:hAnsi="Times New Roman" w:cs="Times New Roman"/>
          <w:iCs/>
          <w:sz w:val="26"/>
          <w:szCs w:val="26"/>
        </w:rPr>
        <w:t>to the solicitation of new customers in Pennsylvania by its third-party marketing company, MIB, and allegations of deficient disclosure statements and marketing materials between February 2016 and June 14, 2016.</w:t>
      </w:r>
    </w:p>
    <w:p w14:paraId="75E323E9" w14:textId="77777777" w:rsidR="002E7A48" w:rsidRPr="00BD0E71" w:rsidRDefault="002E7A48" w:rsidP="00150C39">
      <w:pPr>
        <w:spacing w:after="0" w:line="360" w:lineRule="auto"/>
        <w:rPr>
          <w:rFonts w:ascii="Times New Roman" w:hAnsi="Times New Roman" w:cs="Times New Roman"/>
          <w:iCs/>
          <w:sz w:val="26"/>
          <w:szCs w:val="26"/>
        </w:rPr>
      </w:pPr>
    </w:p>
    <w:p w14:paraId="73B2623F" w14:textId="0BDF36EE" w:rsidR="00150C39" w:rsidRPr="00BD0E71" w:rsidRDefault="0008332A" w:rsidP="00150C39">
      <w:pPr>
        <w:spacing w:after="0" w:line="360" w:lineRule="auto"/>
        <w:rPr>
          <w:rFonts w:ascii="Times New Roman" w:hAnsi="Times New Roman" w:cs="Times New Roman"/>
          <w:iCs/>
          <w:sz w:val="26"/>
          <w:szCs w:val="26"/>
        </w:rPr>
      </w:pPr>
      <w:r w:rsidRPr="00BD0E71">
        <w:rPr>
          <w:rFonts w:ascii="Times New Roman" w:hAnsi="Times New Roman" w:cs="Times New Roman"/>
          <w:iCs/>
          <w:sz w:val="26"/>
          <w:szCs w:val="26"/>
        </w:rPr>
        <w:lastRenderedPageBreak/>
        <w:tab/>
      </w:r>
      <w:r w:rsidRPr="00BD0E71">
        <w:rPr>
          <w:rFonts w:ascii="Times New Roman" w:hAnsi="Times New Roman" w:cs="Times New Roman"/>
          <w:iCs/>
          <w:sz w:val="26"/>
          <w:szCs w:val="26"/>
        </w:rPr>
        <w:tab/>
      </w:r>
      <w:r w:rsidR="008978AC" w:rsidRPr="00BD0E71">
        <w:rPr>
          <w:rFonts w:ascii="Times New Roman" w:hAnsi="Times New Roman" w:cs="Times New Roman"/>
          <w:iCs/>
          <w:sz w:val="26"/>
          <w:szCs w:val="26"/>
        </w:rPr>
        <w:t xml:space="preserve">Nevertheless, </w:t>
      </w:r>
      <w:r w:rsidR="00150C39" w:rsidRPr="00BD0E71">
        <w:rPr>
          <w:rFonts w:ascii="Times New Roman" w:hAnsi="Times New Roman" w:cs="Times New Roman"/>
          <w:iCs/>
          <w:sz w:val="26"/>
          <w:szCs w:val="26"/>
        </w:rPr>
        <w:t>although Mr. Ocko’s comments are not pertinent to this specific proceeding, out of an abundance of caution, we shall serve a copy of this Opinion and Order</w:t>
      </w:r>
      <w:r w:rsidR="00414E4F" w:rsidRPr="00BD0E71">
        <w:rPr>
          <w:rFonts w:ascii="Times New Roman" w:hAnsi="Times New Roman" w:cs="Times New Roman"/>
          <w:iCs/>
          <w:sz w:val="26"/>
          <w:szCs w:val="26"/>
        </w:rPr>
        <w:t xml:space="preserve">, along with a copy of </w:t>
      </w:r>
      <w:r w:rsidR="007A0E2D" w:rsidRPr="00BD0E71">
        <w:rPr>
          <w:rFonts w:ascii="Times New Roman" w:hAnsi="Times New Roman" w:cs="Times New Roman"/>
          <w:iCs/>
          <w:sz w:val="26"/>
          <w:szCs w:val="26"/>
        </w:rPr>
        <w:t xml:space="preserve">the </w:t>
      </w:r>
      <w:r w:rsidR="00E53D3F" w:rsidRPr="00BD0E71">
        <w:rPr>
          <w:rFonts w:ascii="Times New Roman" w:hAnsi="Times New Roman" w:cs="Times New Roman"/>
          <w:iCs/>
          <w:sz w:val="26"/>
          <w:szCs w:val="26"/>
        </w:rPr>
        <w:t>c</w:t>
      </w:r>
      <w:r w:rsidR="007A0E2D" w:rsidRPr="00BD0E71">
        <w:rPr>
          <w:rFonts w:ascii="Times New Roman" w:hAnsi="Times New Roman" w:cs="Times New Roman"/>
          <w:iCs/>
          <w:sz w:val="26"/>
          <w:szCs w:val="26"/>
        </w:rPr>
        <w:t xml:space="preserve">omments filed by Mr. Ocko, </w:t>
      </w:r>
      <w:r w:rsidR="00150C39" w:rsidRPr="00BD0E71">
        <w:rPr>
          <w:rFonts w:ascii="Times New Roman" w:hAnsi="Times New Roman" w:cs="Times New Roman"/>
          <w:iCs/>
          <w:sz w:val="26"/>
          <w:szCs w:val="26"/>
        </w:rPr>
        <w:t xml:space="preserve">on I&amp;E for </w:t>
      </w:r>
      <w:r w:rsidR="00E910F8" w:rsidRPr="00BD0E71">
        <w:rPr>
          <w:rFonts w:ascii="Times New Roman" w:hAnsi="Times New Roman" w:cs="Times New Roman"/>
          <w:iCs/>
          <w:sz w:val="26"/>
          <w:szCs w:val="26"/>
        </w:rPr>
        <w:t>any such action that they may deem necessary</w:t>
      </w:r>
      <w:r w:rsidR="001010C6" w:rsidRPr="00BD0E71">
        <w:rPr>
          <w:rFonts w:ascii="Times New Roman" w:hAnsi="Times New Roman" w:cs="Times New Roman"/>
          <w:iCs/>
          <w:sz w:val="26"/>
          <w:szCs w:val="26"/>
        </w:rPr>
        <w:t>.</w:t>
      </w:r>
    </w:p>
    <w:p w14:paraId="1D7004CC" w14:textId="77777777" w:rsidR="00150C39" w:rsidRPr="00BD0E71" w:rsidRDefault="00150C39" w:rsidP="00150C39">
      <w:pPr>
        <w:spacing w:after="0" w:line="360" w:lineRule="auto"/>
        <w:rPr>
          <w:rFonts w:ascii="Times New Roman" w:hAnsi="Times New Roman" w:cs="Times New Roman"/>
          <w:iCs/>
          <w:sz w:val="26"/>
          <w:szCs w:val="26"/>
        </w:rPr>
      </w:pPr>
    </w:p>
    <w:p w14:paraId="7B1162EA" w14:textId="1B7C4DD7" w:rsidR="002D0BB1" w:rsidRPr="00BD0E71" w:rsidRDefault="00150C39" w:rsidP="00150C39">
      <w:pPr>
        <w:spacing w:after="0" w:line="360" w:lineRule="auto"/>
        <w:rPr>
          <w:rFonts w:ascii="Times New Roman" w:hAnsi="Times New Roman" w:cs="Times New Roman"/>
          <w:iCs/>
          <w:sz w:val="26"/>
          <w:szCs w:val="26"/>
        </w:rPr>
      </w:pPr>
      <w:r w:rsidRPr="00BD0E71">
        <w:rPr>
          <w:rFonts w:ascii="Times New Roman" w:hAnsi="Times New Roman" w:cs="Times New Roman"/>
          <w:iCs/>
          <w:sz w:val="26"/>
          <w:szCs w:val="26"/>
        </w:rPr>
        <w:tab/>
      </w:r>
      <w:r w:rsidRPr="00BD0E71">
        <w:rPr>
          <w:rFonts w:ascii="Times New Roman" w:hAnsi="Times New Roman" w:cs="Times New Roman"/>
          <w:iCs/>
          <w:sz w:val="26"/>
          <w:szCs w:val="26"/>
        </w:rPr>
        <w:tab/>
        <w:t>Also, we disagree with Mr. Ocko’s unsubstantiated assertion that the proposed penalty negotiated in the Settlement here is inadequate when compared with the penalties that the CT PURA and the New York Attorney General assessed against Liberty Power.</w:t>
      </w:r>
      <w:r w:rsidRPr="00BD0E71">
        <w:rPr>
          <w:rStyle w:val="FootnoteReference"/>
          <w:rFonts w:ascii="Times New Roman" w:hAnsi="Times New Roman" w:cs="Times New Roman"/>
          <w:iCs/>
          <w:sz w:val="26"/>
          <w:szCs w:val="26"/>
        </w:rPr>
        <w:footnoteReference w:id="7"/>
      </w:r>
      <w:r w:rsidRPr="00BD0E71">
        <w:rPr>
          <w:rFonts w:ascii="Times New Roman" w:hAnsi="Times New Roman" w:cs="Times New Roman"/>
          <w:iCs/>
          <w:sz w:val="26"/>
          <w:szCs w:val="26"/>
        </w:rPr>
        <w:t xml:space="preserve">  Based on our review of the CT PURA’s </w:t>
      </w:r>
      <w:r w:rsidRPr="00BD0E71">
        <w:rPr>
          <w:rFonts w:ascii="Times New Roman" w:hAnsi="Times New Roman" w:cs="Times New Roman"/>
          <w:sz w:val="26"/>
          <w:szCs w:val="26"/>
        </w:rPr>
        <w:t xml:space="preserve">July 31, 2019 </w:t>
      </w:r>
      <w:r w:rsidRPr="00BD0E71">
        <w:rPr>
          <w:rFonts w:ascii="Times New Roman" w:hAnsi="Times New Roman" w:cs="Times New Roman"/>
          <w:iCs/>
          <w:sz w:val="26"/>
          <w:szCs w:val="26"/>
        </w:rPr>
        <w:t xml:space="preserve">Decision at Docket </w:t>
      </w:r>
      <w:r w:rsidRPr="00BD0E71">
        <w:rPr>
          <w:rFonts w:ascii="Times New Roman" w:hAnsi="Times New Roman" w:cs="Times New Roman"/>
          <w:sz w:val="26"/>
          <w:szCs w:val="26"/>
        </w:rPr>
        <w:t xml:space="preserve">No. 06-12-07RE07 and the news article addressing the New York Attorney General’s penalty against Liberty Power, the circumstances and the violations in those cases appear to be </w:t>
      </w:r>
      <w:r w:rsidRPr="00241084">
        <w:rPr>
          <w:rFonts w:ascii="Times New Roman" w:hAnsi="Times New Roman" w:cs="Times New Roman"/>
          <w:iCs/>
          <w:sz w:val="26"/>
          <w:szCs w:val="26"/>
        </w:rPr>
        <w:t xml:space="preserve">much more flagrant </w:t>
      </w:r>
      <w:r w:rsidRPr="00241084">
        <w:rPr>
          <w:rFonts w:ascii="Times New Roman" w:hAnsi="Times New Roman" w:cs="Times New Roman"/>
          <w:sz w:val="26"/>
          <w:szCs w:val="26"/>
        </w:rPr>
        <w:t xml:space="preserve">and </w:t>
      </w:r>
      <w:r w:rsidRPr="00BD0E71">
        <w:rPr>
          <w:rFonts w:ascii="Times New Roman" w:hAnsi="Times New Roman" w:cs="Times New Roman"/>
          <w:sz w:val="26"/>
          <w:szCs w:val="26"/>
        </w:rPr>
        <w:t xml:space="preserve">egregious </w:t>
      </w:r>
      <w:r w:rsidRPr="00241084">
        <w:rPr>
          <w:rFonts w:ascii="Times New Roman" w:hAnsi="Times New Roman" w:cs="Times New Roman"/>
          <w:sz w:val="26"/>
          <w:szCs w:val="26"/>
        </w:rPr>
        <w:t>than</w:t>
      </w:r>
      <w:r w:rsidRPr="00241084">
        <w:rPr>
          <w:rFonts w:ascii="Times New Roman" w:hAnsi="Times New Roman" w:cs="Times New Roman"/>
          <w:iCs/>
          <w:sz w:val="26"/>
          <w:szCs w:val="26"/>
        </w:rPr>
        <w:t xml:space="preserve"> those alleged here</w:t>
      </w:r>
      <w:r w:rsidR="002951DE" w:rsidRPr="00BD0E71">
        <w:rPr>
          <w:rFonts w:ascii="Times New Roman" w:hAnsi="Times New Roman" w:cs="Times New Roman"/>
          <w:iCs/>
          <w:sz w:val="26"/>
          <w:szCs w:val="26"/>
        </w:rPr>
        <w:t xml:space="preserve">, and thus, appear to warrant </w:t>
      </w:r>
      <w:r w:rsidR="0084133F" w:rsidRPr="00BD0E71">
        <w:rPr>
          <w:rFonts w:ascii="Times New Roman" w:hAnsi="Times New Roman" w:cs="Times New Roman"/>
          <w:iCs/>
          <w:sz w:val="26"/>
          <w:szCs w:val="26"/>
        </w:rPr>
        <w:t>the higher penalties</w:t>
      </w:r>
      <w:r w:rsidR="007E4C32" w:rsidRPr="00BD0E71">
        <w:rPr>
          <w:rFonts w:ascii="Times New Roman" w:hAnsi="Times New Roman" w:cs="Times New Roman"/>
          <w:iCs/>
          <w:sz w:val="26"/>
          <w:szCs w:val="26"/>
        </w:rPr>
        <w:t xml:space="preserve"> imposed </w:t>
      </w:r>
      <w:r w:rsidR="007C1677" w:rsidRPr="00BD0E71">
        <w:rPr>
          <w:rFonts w:ascii="Times New Roman" w:hAnsi="Times New Roman" w:cs="Times New Roman"/>
          <w:iCs/>
          <w:sz w:val="26"/>
          <w:szCs w:val="26"/>
        </w:rPr>
        <w:t xml:space="preserve">by the authorities </w:t>
      </w:r>
      <w:r w:rsidR="007E4C32" w:rsidRPr="00BD0E71">
        <w:rPr>
          <w:rFonts w:ascii="Times New Roman" w:hAnsi="Times New Roman" w:cs="Times New Roman"/>
          <w:iCs/>
          <w:sz w:val="26"/>
          <w:szCs w:val="26"/>
        </w:rPr>
        <w:t>in those cases</w:t>
      </w:r>
      <w:r w:rsidRPr="00241084">
        <w:rPr>
          <w:rFonts w:ascii="Times New Roman" w:hAnsi="Times New Roman" w:cs="Times New Roman"/>
          <w:iCs/>
          <w:sz w:val="26"/>
          <w:szCs w:val="26"/>
        </w:rPr>
        <w:t xml:space="preserve">.  </w:t>
      </w:r>
      <w:r w:rsidR="0084133F" w:rsidRPr="00BD0E71">
        <w:rPr>
          <w:rFonts w:ascii="Times New Roman" w:hAnsi="Times New Roman" w:cs="Times New Roman"/>
          <w:iCs/>
          <w:sz w:val="26"/>
          <w:szCs w:val="26"/>
        </w:rPr>
        <w:t xml:space="preserve">In this proceeding, </w:t>
      </w:r>
      <w:r w:rsidR="007D2A00" w:rsidRPr="00BD0E71">
        <w:rPr>
          <w:rFonts w:ascii="Times New Roman" w:hAnsi="Times New Roman" w:cs="Times New Roman"/>
          <w:iCs/>
          <w:sz w:val="26"/>
          <w:szCs w:val="26"/>
        </w:rPr>
        <w:t>Liberty Power proactively</w:t>
      </w:r>
      <w:r w:rsidR="00463B03" w:rsidRPr="00BD0E71">
        <w:rPr>
          <w:rFonts w:ascii="Times New Roman" w:hAnsi="Times New Roman" w:cs="Times New Roman"/>
          <w:iCs/>
          <w:sz w:val="26"/>
          <w:szCs w:val="26"/>
        </w:rPr>
        <w:t>:</w:t>
      </w:r>
      <w:r w:rsidR="00F956FC">
        <w:rPr>
          <w:rFonts w:ascii="Times New Roman" w:hAnsi="Times New Roman" w:cs="Times New Roman"/>
          <w:iCs/>
          <w:sz w:val="26"/>
          <w:szCs w:val="26"/>
        </w:rPr>
        <w:t xml:space="preserve"> </w:t>
      </w:r>
      <w:r w:rsidR="007D2A00" w:rsidRPr="00BD0E71">
        <w:rPr>
          <w:rFonts w:ascii="Times New Roman" w:hAnsi="Times New Roman" w:cs="Times New Roman"/>
          <w:iCs/>
          <w:sz w:val="26"/>
          <w:szCs w:val="26"/>
        </w:rPr>
        <w:t xml:space="preserve"> </w:t>
      </w:r>
      <w:r w:rsidR="00463B03" w:rsidRPr="00BD0E71">
        <w:rPr>
          <w:rFonts w:ascii="Times New Roman" w:hAnsi="Times New Roman" w:cs="Times New Roman"/>
          <w:iCs/>
          <w:sz w:val="26"/>
          <w:szCs w:val="26"/>
        </w:rPr>
        <w:t xml:space="preserve">(1) </w:t>
      </w:r>
      <w:r w:rsidR="007D2A00" w:rsidRPr="00BD0E71">
        <w:rPr>
          <w:rFonts w:ascii="Times New Roman" w:hAnsi="Times New Roman" w:cs="Times New Roman"/>
          <w:iCs/>
          <w:sz w:val="26"/>
          <w:szCs w:val="26"/>
        </w:rPr>
        <w:t xml:space="preserve">undertook the appropriate measures </w:t>
      </w:r>
      <w:r w:rsidR="00AD2BC5" w:rsidRPr="00BD0E71">
        <w:rPr>
          <w:rFonts w:ascii="Times New Roman" w:hAnsi="Times New Roman" w:cs="Times New Roman"/>
          <w:iCs/>
          <w:sz w:val="26"/>
          <w:szCs w:val="26"/>
        </w:rPr>
        <w:t xml:space="preserve">to </w:t>
      </w:r>
      <w:r w:rsidR="008A5B18" w:rsidRPr="00BD0E71">
        <w:rPr>
          <w:rFonts w:ascii="Times New Roman" w:hAnsi="Times New Roman" w:cs="Times New Roman"/>
          <w:iCs/>
          <w:sz w:val="26"/>
          <w:szCs w:val="26"/>
        </w:rPr>
        <w:t>terminate its contract with MIB</w:t>
      </w:r>
      <w:r w:rsidR="00463B03" w:rsidRPr="00BD0E71">
        <w:rPr>
          <w:rFonts w:ascii="Times New Roman" w:hAnsi="Times New Roman" w:cs="Times New Roman"/>
          <w:iCs/>
          <w:sz w:val="26"/>
          <w:szCs w:val="26"/>
        </w:rPr>
        <w:t>; (2)</w:t>
      </w:r>
      <w:r w:rsidR="008A5B18" w:rsidRPr="00BD0E71">
        <w:rPr>
          <w:rFonts w:ascii="Times New Roman" w:hAnsi="Times New Roman" w:cs="Times New Roman"/>
          <w:iCs/>
          <w:sz w:val="26"/>
          <w:szCs w:val="26"/>
        </w:rPr>
        <w:t xml:space="preserve"> </w:t>
      </w:r>
      <w:r w:rsidR="00EC4AD4" w:rsidRPr="00BD0E71">
        <w:rPr>
          <w:rFonts w:ascii="Times New Roman" w:hAnsi="Times New Roman" w:cs="Times New Roman"/>
          <w:iCs/>
          <w:sz w:val="26"/>
          <w:szCs w:val="26"/>
        </w:rPr>
        <w:t>self-report</w:t>
      </w:r>
      <w:r w:rsidR="00AD2BC5" w:rsidRPr="00BD0E71">
        <w:rPr>
          <w:rFonts w:ascii="Times New Roman" w:hAnsi="Times New Roman" w:cs="Times New Roman"/>
          <w:iCs/>
          <w:sz w:val="26"/>
          <w:szCs w:val="26"/>
        </w:rPr>
        <w:t xml:space="preserve"> </w:t>
      </w:r>
      <w:r w:rsidR="005326CF" w:rsidRPr="00BD0E71">
        <w:rPr>
          <w:rFonts w:ascii="Times New Roman" w:hAnsi="Times New Roman" w:cs="Times New Roman"/>
          <w:iCs/>
          <w:sz w:val="26"/>
          <w:szCs w:val="26"/>
        </w:rPr>
        <w:t xml:space="preserve">to OCMO </w:t>
      </w:r>
      <w:r w:rsidR="00F418CB" w:rsidRPr="00BD0E71">
        <w:rPr>
          <w:rFonts w:ascii="Times New Roman" w:hAnsi="Times New Roman" w:cs="Times New Roman"/>
          <w:iCs/>
          <w:sz w:val="26"/>
          <w:szCs w:val="26"/>
        </w:rPr>
        <w:t xml:space="preserve">the </w:t>
      </w:r>
      <w:r w:rsidR="00682FA8" w:rsidRPr="00BD0E71">
        <w:rPr>
          <w:rFonts w:ascii="Times New Roman" w:hAnsi="Times New Roman" w:cs="Times New Roman"/>
          <w:iCs/>
          <w:sz w:val="26"/>
          <w:szCs w:val="26"/>
        </w:rPr>
        <w:t xml:space="preserve">violations related to </w:t>
      </w:r>
      <w:r w:rsidR="00BA76D6" w:rsidRPr="00BD0E71">
        <w:rPr>
          <w:rFonts w:ascii="Times New Roman" w:hAnsi="Times New Roman" w:cs="Times New Roman"/>
          <w:iCs/>
          <w:sz w:val="26"/>
          <w:szCs w:val="26"/>
        </w:rPr>
        <w:t xml:space="preserve">slamming and </w:t>
      </w:r>
      <w:r w:rsidR="00E37931" w:rsidRPr="00BD0E71">
        <w:rPr>
          <w:rFonts w:ascii="Times New Roman" w:hAnsi="Times New Roman" w:cs="Times New Roman"/>
          <w:iCs/>
          <w:sz w:val="26"/>
          <w:szCs w:val="26"/>
        </w:rPr>
        <w:t xml:space="preserve">the </w:t>
      </w:r>
      <w:r w:rsidR="004A0B6D" w:rsidRPr="00BD0E71">
        <w:rPr>
          <w:rFonts w:ascii="Times New Roman" w:hAnsi="Times New Roman" w:cs="Times New Roman"/>
          <w:iCs/>
          <w:sz w:val="26"/>
          <w:szCs w:val="26"/>
        </w:rPr>
        <w:t>deceptive disclosure statements</w:t>
      </w:r>
      <w:r w:rsidR="009240BF" w:rsidRPr="00BD0E71">
        <w:rPr>
          <w:rFonts w:ascii="Times New Roman" w:hAnsi="Times New Roman" w:cs="Times New Roman"/>
          <w:iCs/>
          <w:sz w:val="26"/>
          <w:szCs w:val="26"/>
        </w:rPr>
        <w:t>/</w:t>
      </w:r>
      <w:r w:rsidR="004A0B6D" w:rsidRPr="00BD0E71">
        <w:rPr>
          <w:rFonts w:ascii="Times New Roman" w:hAnsi="Times New Roman" w:cs="Times New Roman"/>
          <w:iCs/>
          <w:sz w:val="26"/>
          <w:szCs w:val="26"/>
        </w:rPr>
        <w:t xml:space="preserve">marketing materials </w:t>
      </w:r>
      <w:r w:rsidR="00E37931" w:rsidRPr="00BD0E71">
        <w:rPr>
          <w:rFonts w:ascii="Times New Roman" w:hAnsi="Times New Roman" w:cs="Times New Roman"/>
          <w:iCs/>
          <w:sz w:val="26"/>
          <w:szCs w:val="26"/>
        </w:rPr>
        <w:t xml:space="preserve">utilized by </w:t>
      </w:r>
      <w:r w:rsidR="00D1706A" w:rsidRPr="00BD0E71">
        <w:rPr>
          <w:rFonts w:ascii="Times New Roman" w:hAnsi="Times New Roman" w:cs="Times New Roman"/>
          <w:iCs/>
          <w:sz w:val="26"/>
          <w:szCs w:val="26"/>
        </w:rPr>
        <w:t>MIB</w:t>
      </w:r>
      <w:r w:rsidR="00CB4CB5" w:rsidRPr="00BD0E71">
        <w:rPr>
          <w:rFonts w:ascii="Times New Roman" w:hAnsi="Times New Roman" w:cs="Times New Roman"/>
          <w:iCs/>
          <w:sz w:val="26"/>
          <w:szCs w:val="26"/>
        </w:rPr>
        <w:t>; (3)</w:t>
      </w:r>
      <w:r w:rsidR="00D1706A" w:rsidRPr="00BD0E71">
        <w:rPr>
          <w:rFonts w:ascii="Times New Roman" w:hAnsi="Times New Roman" w:cs="Times New Roman"/>
          <w:iCs/>
          <w:sz w:val="26"/>
          <w:szCs w:val="26"/>
        </w:rPr>
        <w:t xml:space="preserve"> </w:t>
      </w:r>
      <w:r w:rsidR="00BE60C0" w:rsidRPr="00BD0E71">
        <w:rPr>
          <w:rFonts w:ascii="Times New Roman" w:hAnsi="Times New Roman" w:cs="Times New Roman"/>
          <w:iCs/>
          <w:sz w:val="26"/>
          <w:szCs w:val="26"/>
        </w:rPr>
        <w:t xml:space="preserve">promptly </w:t>
      </w:r>
      <w:r w:rsidR="00EC4AD4" w:rsidRPr="00BD0E71">
        <w:rPr>
          <w:rFonts w:ascii="Times New Roman" w:hAnsi="Times New Roman" w:cs="Times New Roman"/>
          <w:iCs/>
          <w:sz w:val="26"/>
          <w:szCs w:val="26"/>
        </w:rPr>
        <w:t>perform</w:t>
      </w:r>
      <w:r w:rsidR="00BE60C0" w:rsidRPr="00BD0E71">
        <w:rPr>
          <w:rFonts w:ascii="Times New Roman" w:hAnsi="Times New Roman" w:cs="Times New Roman"/>
          <w:iCs/>
          <w:sz w:val="26"/>
          <w:szCs w:val="26"/>
        </w:rPr>
        <w:t>ed</w:t>
      </w:r>
      <w:r w:rsidR="00EC4AD4" w:rsidRPr="00BD0E71">
        <w:rPr>
          <w:rFonts w:ascii="Times New Roman" w:hAnsi="Times New Roman" w:cs="Times New Roman"/>
          <w:iCs/>
          <w:sz w:val="26"/>
          <w:szCs w:val="26"/>
        </w:rPr>
        <w:t xml:space="preserve"> its</w:t>
      </w:r>
      <w:r w:rsidR="00D1706A" w:rsidRPr="00BD0E71">
        <w:rPr>
          <w:rFonts w:ascii="Times New Roman" w:hAnsi="Times New Roman" w:cs="Times New Roman"/>
          <w:iCs/>
          <w:sz w:val="26"/>
          <w:szCs w:val="26"/>
        </w:rPr>
        <w:t xml:space="preserve"> own internal investigation </w:t>
      </w:r>
      <w:r w:rsidR="00E7506C" w:rsidRPr="00BD0E71">
        <w:rPr>
          <w:rFonts w:ascii="Times New Roman" w:hAnsi="Times New Roman" w:cs="Times New Roman"/>
          <w:iCs/>
          <w:sz w:val="26"/>
          <w:szCs w:val="26"/>
        </w:rPr>
        <w:t>of the violations</w:t>
      </w:r>
      <w:r w:rsidR="00CB4CB5" w:rsidRPr="00BD0E71">
        <w:rPr>
          <w:rFonts w:ascii="Times New Roman" w:hAnsi="Times New Roman" w:cs="Times New Roman"/>
          <w:iCs/>
          <w:sz w:val="26"/>
          <w:szCs w:val="26"/>
        </w:rPr>
        <w:t>;</w:t>
      </w:r>
      <w:r w:rsidR="00007C5E" w:rsidRPr="00BD0E71">
        <w:rPr>
          <w:rFonts w:ascii="Times New Roman" w:hAnsi="Times New Roman" w:cs="Times New Roman"/>
          <w:iCs/>
          <w:sz w:val="26"/>
          <w:szCs w:val="26"/>
        </w:rPr>
        <w:t xml:space="preserve"> and</w:t>
      </w:r>
      <w:r w:rsidR="00CB4CB5" w:rsidRPr="00BD0E71">
        <w:rPr>
          <w:rFonts w:ascii="Times New Roman" w:hAnsi="Times New Roman" w:cs="Times New Roman"/>
          <w:iCs/>
          <w:sz w:val="26"/>
          <w:szCs w:val="26"/>
        </w:rPr>
        <w:t xml:space="preserve"> (4) </w:t>
      </w:r>
      <w:r w:rsidR="00007C5E" w:rsidRPr="00BD0E71">
        <w:rPr>
          <w:rFonts w:ascii="Times New Roman" w:hAnsi="Times New Roman" w:cs="Times New Roman"/>
          <w:iCs/>
          <w:sz w:val="26"/>
          <w:szCs w:val="26"/>
        </w:rPr>
        <w:t>eliminated all references to the Energy Only Rate in their disclosures and advertisements and revised its documents to consistently refer to a “fixed rate,” rather than using the terms “energy only rate” and a “price to compare.”</w:t>
      </w:r>
      <w:r w:rsidR="00E7506C" w:rsidRPr="00BD0E71">
        <w:rPr>
          <w:rFonts w:ascii="Times New Roman" w:hAnsi="Times New Roman" w:cs="Times New Roman"/>
          <w:iCs/>
          <w:sz w:val="26"/>
          <w:szCs w:val="26"/>
        </w:rPr>
        <w:t xml:space="preserve"> </w:t>
      </w:r>
      <w:r w:rsidR="00F410F9" w:rsidRPr="00BD0E71">
        <w:rPr>
          <w:rFonts w:ascii="Times New Roman" w:hAnsi="Times New Roman" w:cs="Times New Roman"/>
          <w:iCs/>
          <w:sz w:val="26"/>
          <w:szCs w:val="26"/>
        </w:rPr>
        <w:t xml:space="preserve"> </w:t>
      </w:r>
      <w:r w:rsidR="00E13583" w:rsidRPr="00BD0E71">
        <w:rPr>
          <w:rFonts w:ascii="Times New Roman" w:hAnsi="Times New Roman" w:cs="Times New Roman"/>
          <w:iCs/>
          <w:sz w:val="26"/>
          <w:szCs w:val="26"/>
        </w:rPr>
        <w:t>In our opinion, t</w:t>
      </w:r>
      <w:r w:rsidR="00460FF7" w:rsidRPr="00BD0E71">
        <w:rPr>
          <w:rFonts w:ascii="Times New Roman" w:hAnsi="Times New Roman" w:cs="Times New Roman"/>
          <w:iCs/>
          <w:sz w:val="26"/>
          <w:szCs w:val="26"/>
        </w:rPr>
        <w:t xml:space="preserve">hese actions by the Company </w:t>
      </w:r>
      <w:r w:rsidR="002E6041" w:rsidRPr="00241084">
        <w:rPr>
          <w:rFonts w:ascii="Times New Roman" w:hAnsi="Times New Roman" w:cs="Times New Roman"/>
          <w:iCs/>
          <w:sz w:val="26"/>
          <w:szCs w:val="26"/>
        </w:rPr>
        <w:t>prevent</w:t>
      </w:r>
      <w:r w:rsidR="00431721" w:rsidRPr="00BD0E71">
        <w:rPr>
          <w:rFonts w:ascii="Times New Roman" w:hAnsi="Times New Roman" w:cs="Times New Roman"/>
          <w:iCs/>
          <w:sz w:val="26"/>
          <w:szCs w:val="26"/>
        </w:rPr>
        <w:t>ed</w:t>
      </w:r>
      <w:r w:rsidR="002E6041" w:rsidRPr="00241084">
        <w:rPr>
          <w:rFonts w:ascii="Times New Roman" w:hAnsi="Times New Roman" w:cs="Times New Roman"/>
          <w:iCs/>
          <w:sz w:val="26"/>
          <w:szCs w:val="26"/>
        </w:rPr>
        <w:t xml:space="preserve"> a similar scenario </w:t>
      </w:r>
      <w:r w:rsidR="002E6041" w:rsidRPr="00BD0E71">
        <w:rPr>
          <w:rFonts w:ascii="Times New Roman" w:hAnsi="Times New Roman" w:cs="Times New Roman"/>
          <w:iCs/>
          <w:sz w:val="26"/>
          <w:szCs w:val="26"/>
        </w:rPr>
        <w:t xml:space="preserve">that occurred in Connecticut and New York from happening in Pennsylvania </w:t>
      </w:r>
      <w:r w:rsidR="005A1CFE" w:rsidRPr="00BD0E71">
        <w:rPr>
          <w:rFonts w:ascii="Times New Roman" w:hAnsi="Times New Roman" w:cs="Times New Roman"/>
          <w:iCs/>
          <w:sz w:val="26"/>
          <w:szCs w:val="26"/>
        </w:rPr>
        <w:t xml:space="preserve">by </w:t>
      </w:r>
      <w:r w:rsidR="006A03CD" w:rsidRPr="00BD0E71">
        <w:rPr>
          <w:rFonts w:ascii="Times New Roman" w:hAnsi="Times New Roman" w:cs="Times New Roman"/>
          <w:iCs/>
          <w:sz w:val="26"/>
          <w:szCs w:val="26"/>
        </w:rPr>
        <w:t xml:space="preserve">preventing </w:t>
      </w:r>
      <w:r w:rsidR="00460FF7" w:rsidRPr="00BD0E71">
        <w:rPr>
          <w:rFonts w:ascii="Times New Roman" w:hAnsi="Times New Roman" w:cs="Times New Roman"/>
          <w:iCs/>
          <w:sz w:val="26"/>
          <w:szCs w:val="26"/>
        </w:rPr>
        <w:t>the violation</w:t>
      </w:r>
      <w:r w:rsidR="00A820EC" w:rsidRPr="00BD0E71">
        <w:rPr>
          <w:rFonts w:ascii="Times New Roman" w:hAnsi="Times New Roman" w:cs="Times New Roman"/>
          <w:iCs/>
          <w:sz w:val="26"/>
          <w:szCs w:val="26"/>
        </w:rPr>
        <w:t xml:space="preserve">s </w:t>
      </w:r>
      <w:r w:rsidR="000B7FF6" w:rsidRPr="00BD0E71">
        <w:rPr>
          <w:rFonts w:ascii="Times New Roman" w:hAnsi="Times New Roman" w:cs="Times New Roman"/>
          <w:iCs/>
          <w:sz w:val="26"/>
          <w:szCs w:val="26"/>
        </w:rPr>
        <w:t xml:space="preserve">that were </w:t>
      </w:r>
      <w:r w:rsidR="00C56069" w:rsidRPr="00BD0E71">
        <w:rPr>
          <w:rFonts w:ascii="Times New Roman" w:hAnsi="Times New Roman" w:cs="Times New Roman"/>
          <w:iCs/>
          <w:sz w:val="26"/>
          <w:szCs w:val="26"/>
        </w:rPr>
        <w:t>occurring</w:t>
      </w:r>
      <w:r w:rsidR="000B7FF6" w:rsidRPr="00BD0E71">
        <w:rPr>
          <w:rFonts w:ascii="Times New Roman" w:hAnsi="Times New Roman" w:cs="Times New Roman"/>
          <w:iCs/>
          <w:sz w:val="26"/>
          <w:szCs w:val="26"/>
        </w:rPr>
        <w:t xml:space="preserve"> in </w:t>
      </w:r>
      <w:r w:rsidR="00A820EC" w:rsidRPr="00BD0E71">
        <w:rPr>
          <w:rFonts w:ascii="Times New Roman" w:hAnsi="Times New Roman" w:cs="Times New Roman"/>
          <w:iCs/>
          <w:sz w:val="26"/>
          <w:szCs w:val="26"/>
        </w:rPr>
        <w:t>Pennsylvania</w:t>
      </w:r>
      <w:r w:rsidR="00460FF7" w:rsidRPr="00BD0E71">
        <w:rPr>
          <w:rFonts w:ascii="Times New Roman" w:hAnsi="Times New Roman" w:cs="Times New Roman"/>
          <w:iCs/>
          <w:sz w:val="26"/>
          <w:szCs w:val="26"/>
        </w:rPr>
        <w:t xml:space="preserve"> to escalate to the </w:t>
      </w:r>
      <w:r w:rsidR="00E13583" w:rsidRPr="00BD0E71">
        <w:rPr>
          <w:rFonts w:ascii="Times New Roman" w:hAnsi="Times New Roman" w:cs="Times New Roman"/>
          <w:iCs/>
          <w:sz w:val="26"/>
          <w:szCs w:val="26"/>
        </w:rPr>
        <w:t>blatant</w:t>
      </w:r>
      <w:r w:rsidR="00524EB1" w:rsidRPr="00BD0E71">
        <w:rPr>
          <w:rFonts w:ascii="Times New Roman" w:hAnsi="Times New Roman" w:cs="Times New Roman"/>
          <w:iCs/>
          <w:sz w:val="26"/>
          <w:szCs w:val="26"/>
        </w:rPr>
        <w:t xml:space="preserve"> level of </w:t>
      </w:r>
      <w:r w:rsidR="00E13583" w:rsidRPr="00BD0E71">
        <w:rPr>
          <w:rFonts w:ascii="Times New Roman" w:hAnsi="Times New Roman" w:cs="Times New Roman"/>
          <w:iCs/>
          <w:sz w:val="26"/>
          <w:szCs w:val="26"/>
        </w:rPr>
        <w:t xml:space="preserve">violations </w:t>
      </w:r>
      <w:r w:rsidR="00747B8F" w:rsidRPr="00BD0E71">
        <w:rPr>
          <w:rFonts w:ascii="Times New Roman" w:hAnsi="Times New Roman" w:cs="Times New Roman"/>
          <w:iCs/>
          <w:sz w:val="26"/>
          <w:szCs w:val="26"/>
        </w:rPr>
        <w:t xml:space="preserve">involving </w:t>
      </w:r>
      <w:r w:rsidR="00460FF7" w:rsidRPr="00BD0E71">
        <w:rPr>
          <w:rFonts w:ascii="Times New Roman" w:hAnsi="Times New Roman" w:cs="Times New Roman"/>
          <w:iCs/>
          <w:sz w:val="26"/>
          <w:szCs w:val="26"/>
        </w:rPr>
        <w:t xml:space="preserve">slamming </w:t>
      </w:r>
      <w:r w:rsidR="00E407F1" w:rsidRPr="00BD0E71">
        <w:rPr>
          <w:rFonts w:ascii="Times New Roman" w:hAnsi="Times New Roman" w:cs="Times New Roman"/>
          <w:iCs/>
          <w:sz w:val="26"/>
          <w:szCs w:val="26"/>
        </w:rPr>
        <w:t xml:space="preserve">and the resulting extreme </w:t>
      </w:r>
      <w:r w:rsidR="006F6A14" w:rsidRPr="00BD0E71">
        <w:rPr>
          <w:rFonts w:ascii="Times New Roman" w:hAnsi="Times New Roman" w:cs="Times New Roman"/>
          <w:iCs/>
          <w:sz w:val="26"/>
          <w:szCs w:val="26"/>
        </w:rPr>
        <w:t xml:space="preserve">financial </w:t>
      </w:r>
      <w:r w:rsidR="00122B72" w:rsidRPr="00BD0E71">
        <w:rPr>
          <w:rFonts w:ascii="Times New Roman" w:hAnsi="Times New Roman" w:cs="Times New Roman"/>
          <w:iCs/>
          <w:sz w:val="26"/>
          <w:szCs w:val="26"/>
        </w:rPr>
        <w:t xml:space="preserve">consequences </w:t>
      </w:r>
      <w:r w:rsidR="005A5818" w:rsidRPr="00BD0E71">
        <w:rPr>
          <w:rFonts w:ascii="Times New Roman" w:hAnsi="Times New Roman" w:cs="Times New Roman"/>
          <w:iCs/>
          <w:sz w:val="26"/>
          <w:szCs w:val="26"/>
        </w:rPr>
        <w:t xml:space="preserve">endured </w:t>
      </w:r>
      <w:r w:rsidR="00671F7B" w:rsidRPr="00BD0E71">
        <w:rPr>
          <w:rFonts w:ascii="Times New Roman" w:hAnsi="Times New Roman" w:cs="Times New Roman"/>
          <w:iCs/>
          <w:sz w:val="26"/>
          <w:szCs w:val="26"/>
        </w:rPr>
        <w:t xml:space="preserve">by </w:t>
      </w:r>
      <w:r w:rsidR="003E6308" w:rsidRPr="00BD0E71">
        <w:rPr>
          <w:rFonts w:ascii="Times New Roman" w:hAnsi="Times New Roman" w:cs="Times New Roman"/>
          <w:iCs/>
          <w:sz w:val="26"/>
          <w:szCs w:val="26"/>
        </w:rPr>
        <w:t xml:space="preserve">those </w:t>
      </w:r>
      <w:r w:rsidR="0089527E" w:rsidRPr="00BD0E71">
        <w:rPr>
          <w:rFonts w:ascii="Times New Roman" w:hAnsi="Times New Roman" w:cs="Times New Roman"/>
          <w:iCs/>
          <w:sz w:val="26"/>
          <w:szCs w:val="26"/>
        </w:rPr>
        <w:t>slammed</w:t>
      </w:r>
      <w:r w:rsidR="0028564A" w:rsidRPr="00BD0E71">
        <w:rPr>
          <w:rFonts w:ascii="Times New Roman" w:hAnsi="Times New Roman" w:cs="Times New Roman"/>
          <w:iCs/>
          <w:sz w:val="26"/>
          <w:szCs w:val="26"/>
        </w:rPr>
        <w:t xml:space="preserve"> </w:t>
      </w:r>
      <w:r w:rsidR="009975A1" w:rsidRPr="00BD0E71">
        <w:rPr>
          <w:rFonts w:ascii="Times New Roman" w:hAnsi="Times New Roman" w:cs="Times New Roman"/>
          <w:iCs/>
          <w:sz w:val="26"/>
          <w:szCs w:val="26"/>
        </w:rPr>
        <w:t xml:space="preserve">customers </w:t>
      </w:r>
      <w:r w:rsidR="00E13583" w:rsidRPr="00BD0E71">
        <w:rPr>
          <w:rFonts w:ascii="Times New Roman" w:hAnsi="Times New Roman" w:cs="Times New Roman"/>
          <w:iCs/>
          <w:sz w:val="26"/>
          <w:szCs w:val="26"/>
        </w:rPr>
        <w:t>in Connecticut and New York.</w:t>
      </w:r>
      <w:r w:rsidR="00460FF7" w:rsidRPr="00BD0E71">
        <w:rPr>
          <w:rFonts w:ascii="Times New Roman" w:hAnsi="Times New Roman" w:cs="Times New Roman"/>
          <w:iCs/>
          <w:sz w:val="26"/>
          <w:szCs w:val="26"/>
        </w:rPr>
        <w:t xml:space="preserve"> </w:t>
      </w:r>
      <w:r w:rsidR="00E16036" w:rsidRPr="00BD0E71">
        <w:rPr>
          <w:rFonts w:ascii="Times New Roman" w:hAnsi="Times New Roman" w:cs="Times New Roman"/>
          <w:iCs/>
          <w:sz w:val="26"/>
          <w:szCs w:val="26"/>
        </w:rPr>
        <w:t xml:space="preserve"> Thus, we find that </w:t>
      </w:r>
      <w:r w:rsidR="0023278B" w:rsidRPr="00BD0E71">
        <w:rPr>
          <w:rFonts w:ascii="Times New Roman" w:hAnsi="Times New Roman" w:cs="Times New Roman"/>
          <w:iCs/>
          <w:sz w:val="26"/>
          <w:szCs w:val="26"/>
        </w:rPr>
        <w:t xml:space="preserve">the </w:t>
      </w:r>
      <w:r w:rsidR="00F25765" w:rsidRPr="00BD0E71">
        <w:rPr>
          <w:rFonts w:ascii="Times New Roman" w:hAnsi="Times New Roman" w:cs="Times New Roman"/>
          <w:iCs/>
          <w:sz w:val="26"/>
          <w:szCs w:val="26"/>
        </w:rPr>
        <w:t xml:space="preserve">enormity of the </w:t>
      </w:r>
      <w:r w:rsidR="0023278B" w:rsidRPr="00BD0E71">
        <w:rPr>
          <w:rFonts w:ascii="Times New Roman" w:hAnsi="Times New Roman" w:cs="Times New Roman"/>
          <w:iCs/>
          <w:sz w:val="26"/>
          <w:szCs w:val="26"/>
        </w:rPr>
        <w:t xml:space="preserve">penalties assessed </w:t>
      </w:r>
      <w:r w:rsidR="00AA0132" w:rsidRPr="00BD0E71">
        <w:rPr>
          <w:rFonts w:ascii="Times New Roman" w:hAnsi="Times New Roman" w:cs="Times New Roman"/>
          <w:iCs/>
          <w:sz w:val="26"/>
          <w:szCs w:val="26"/>
        </w:rPr>
        <w:t xml:space="preserve">on </w:t>
      </w:r>
      <w:r w:rsidR="00B30697" w:rsidRPr="00BD0E71">
        <w:rPr>
          <w:rFonts w:ascii="Times New Roman" w:hAnsi="Times New Roman" w:cs="Times New Roman"/>
          <w:iCs/>
          <w:sz w:val="26"/>
          <w:szCs w:val="26"/>
        </w:rPr>
        <w:t xml:space="preserve">Liberty Power </w:t>
      </w:r>
      <w:r w:rsidR="0023278B" w:rsidRPr="00BD0E71">
        <w:rPr>
          <w:rFonts w:ascii="Times New Roman" w:hAnsi="Times New Roman" w:cs="Times New Roman"/>
          <w:iCs/>
          <w:sz w:val="26"/>
          <w:szCs w:val="26"/>
        </w:rPr>
        <w:t xml:space="preserve">in Connecticut and New York </w:t>
      </w:r>
      <w:r w:rsidR="0023278B" w:rsidRPr="00BD0E71">
        <w:rPr>
          <w:rFonts w:ascii="Times New Roman" w:hAnsi="Times New Roman" w:cs="Times New Roman"/>
          <w:iCs/>
          <w:sz w:val="26"/>
          <w:szCs w:val="26"/>
        </w:rPr>
        <w:lastRenderedPageBreak/>
        <w:t>are not relevant here</w:t>
      </w:r>
      <w:r w:rsidR="00022439" w:rsidRPr="00BD0E71">
        <w:rPr>
          <w:rFonts w:ascii="Times New Roman" w:hAnsi="Times New Roman" w:cs="Times New Roman"/>
          <w:iCs/>
          <w:sz w:val="26"/>
          <w:szCs w:val="26"/>
        </w:rPr>
        <w:t>, and</w:t>
      </w:r>
      <w:r w:rsidR="00015D02" w:rsidRPr="00BD0E71">
        <w:rPr>
          <w:rFonts w:ascii="Times New Roman" w:hAnsi="Times New Roman" w:cs="Times New Roman"/>
          <w:iCs/>
          <w:sz w:val="26"/>
          <w:szCs w:val="26"/>
        </w:rPr>
        <w:t xml:space="preserve"> furthermore,</w:t>
      </w:r>
      <w:r w:rsidR="00022439" w:rsidRPr="00BD0E71">
        <w:rPr>
          <w:rFonts w:ascii="Times New Roman" w:hAnsi="Times New Roman" w:cs="Times New Roman"/>
          <w:iCs/>
          <w:sz w:val="26"/>
          <w:szCs w:val="26"/>
        </w:rPr>
        <w:t xml:space="preserve"> it would be imprudent for us to base our determination </w:t>
      </w:r>
      <w:r w:rsidR="00923D64" w:rsidRPr="00BD0E71">
        <w:rPr>
          <w:rFonts w:ascii="Times New Roman" w:hAnsi="Times New Roman" w:cs="Times New Roman"/>
          <w:iCs/>
          <w:sz w:val="26"/>
          <w:szCs w:val="26"/>
        </w:rPr>
        <w:t xml:space="preserve">of a civil penalty on </w:t>
      </w:r>
      <w:r w:rsidR="00096B60" w:rsidRPr="00BD0E71">
        <w:rPr>
          <w:rFonts w:ascii="Times New Roman" w:hAnsi="Times New Roman" w:cs="Times New Roman"/>
          <w:iCs/>
          <w:sz w:val="26"/>
          <w:szCs w:val="26"/>
        </w:rPr>
        <w:t xml:space="preserve">the </w:t>
      </w:r>
      <w:r w:rsidR="00923D64" w:rsidRPr="00BD0E71">
        <w:rPr>
          <w:rFonts w:ascii="Times New Roman" w:hAnsi="Times New Roman" w:cs="Times New Roman"/>
          <w:iCs/>
          <w:sz w:val="26"/>
          <w:szCs w:val="26"/>
        </w:rPr>
        <w:t xml:space="preserve">findings </w:t>
      </w:r>
      <w:r w:rsidR="00096B60" w:rsidRPr="00BD0E71">
        <w:rPr>
          <w:rFonts w:ascii="Times New Roman" w:hAnsi="Times New Roman" w:cs="Times New Roman"/>
          <w:iCs/>
          <w:sz w:val="26"/>
          <w:szCs w:val="26"/>
        </w:rPr>
        <w:t>in unrelated cases</w:t>
      </w:r>
      <w:r w:rsidR="00C56069" w:rsidRPr="00BD0E71">
        <w:rPr>
          <w:rFonts w:ascii="Times New Roman" w:hAnsi="Times New Roman" w:cs="Times New Roman"/>
          <w:iCs/>
          <w:sz w:val="26"/>
          <w:szCs w:val="26"/>
        </w:rPr>
        <w:t xml:space="preserve"> </w:t>
      </w:r>
      <w:r w:rsidR="0053083B" w:rsidRPr="00BD0E71">
        <w:rPr>
          <w:rFonts w:ascii="Times New Roman" w:hAnsi="Times New Roman" w:cs="Times New Roman"/>
          <w:iCs/>
          <w:sz w:val="26"/>
          <w:szCs w:val="26"/>
        </w:rPr>
        <w:t xml:space="preserve">in </w:t>
      </w:r>
      <w:r w:rsidR="00A31B0F" w:rsidRPr="00BD0E71">
        <w:rPr>
          <w:rFonts w:ascii="Times New Roman" w:hAnsi="Times New Roman" w:cs="Times New Roman"/>
          <w:iCs/>
          <w:sz w:val="26"/>
          <w:szCs w:val="26"/>
        </w:rPr>
        <w:t>other states</w:t>
      </w:r>
      <w:r w:rsidR="00A842F7" w:rsidRPr="00BD0E71">
        <w:rPr>
          <w:rFonts w:ascii="Times New Roman" w:hAnsi="Times New Roman" w:cs="Times New Roman"/>
          <w:iCs/>
          <w:sz w:val="26"/>
          <w:szCs w:val="26"/>
        </w:rPr>
        <w:t>.</w:t>
      </w:r>
    </w:p>
    <w:p w14:paraId="2A2F026D" w14:textId="3E48DC4E" w:rsidR="00150C39" w:rsidRPr="00BD0E71" w:rsidRDefault="00150C39" w:rsidP="00150C39">
      <w:pPr>
        <w:spacing w:after="0" w:line="360" w:lineRule="auto"/>
        <w:rPr>
          <w:rFonts w:ascii="Times New Roman" w:hAnsi="Times New Roman" w:cs="Times New Roman"/>
          <w:iCs/>
          <w:sz w:val="26"/>
          <w:szCs w:val="26"/>
        </w:rPr>
      </w:pPr>
    </w:p>
    <w:p w14:paraId="0C38707C" w14:textId="68D17532" w:rsidR="00174E8D" w:rsidRPr="00BD0E71" w:rsidRDefault="0046779B" w:rsidP="00681595">
      <w:pPr>
        <w:keepNext/>
        <w:keepLines/>
        <w:spacing w:after="0" w:line="360" w:lineRule="auto"/>
        <w:rPr>
          <w:rFonts w:ascii="Times New Roman" w:hAnsi="Times New Roman" w:cs="Times New Roman"/>
          <w:iCs/>
          <w:sz w:val="26"/>
          <w:szCs w:val="26"/>
        </w:rPr>
      </w:pPr>
      <w:r w:rsidRPr="00BD0E71">
        <w:rPr>
          <w:rFonts w:ascii="Times New Roman" w:hAnsi="Times New Roman" w:cs="Times New Roman"/>
          <w:b/>
          <w:bCs/>
          <w:sz w:val="26"/>
          <w:szCs w:val="26"/>
        </w:rPr>
        <w:t>B.</w:t>
      </w:r>
      <w:r w:rsidRPr="00BD0E71">
        <w:rPr>
          <w:rFonts w:ascii="Times New Roman" w:hAnsi="Times New Roman" w:cs="Times New Roman"/>
          <w:b/>
          <w:bCs/>
          <w:sz w:val="26"/>
          <w:szCs w:val="26"/>
        </w:rPr>
        <w:tab/>
      </w:r>
      <w:r w:rsidR="00174E8D" w:rsidRPr="00BD0E71">
        <w:rPr>
          <w:rFonts w:ascii="Times New Roman" w:hAnsi="Times New Roman" w:cs="Times New Roman"/>
          <w:b/>
          <w:bCs/>
          <w:sz w:val="26"/>
          <w:szCs w:val="26"/>
        </w:rPr>
        <w:t>A</w:t>
      </w:r>
      <w:r w:rsidRPr="00BD0E71">
        <w:rPr>
          <w:rFonts w:ascii="Times New Roman" w:hAnsi="Times New Roman" w:cs="Times New Roman"/>
          <w:b/>
          <w:bCs/>
          <w:sz w:val="26"/>
          <w:szCs w:val="26"/>
        </w:rPr>
        <w:t>pplication of Policy Statement Factors</w:t>
      </w:r>
    </w:p>
    <w:p w14:paraId="6D141F83" w14:textId="77777777" w:rsidR="00174E8D" w:rsidRPr="00BD0E71" w:rsidRDefault="00174E8D" w:rsidP="00681595">
      <w:pPr>
        <w:keepNext/>
        <w:keepLines/>
        <w:spacing w:after="0" w:line="360" w:lineRule="auto"/>
        <w:rPr>
          <w:rFonts w:ascii="Times New Roman" w:hAnsi="Times New Roman" w:cs="Times New Roman"/>
          <w:iCs/>
          <w:sz w:val="26"/>
          <w:szCs w:val="26"/>
        </w:rPr>
      </w:pPr>
    </w:p>
    <w:p w14:paraId="24BC691B" w14:textId="3F56903D" w:rsidR="009A4790" w:rsidRPr="009A4790" w:rsidRDefault="0046779B" w:rsidP="00F80E10">
      <w:pPr>
        <w:spacing w:after="0" w:line="360" w:lineRule="auto"/>
        <w:rPr>
          <w:rFonts w:ascii="Times New Roman" w:hAnsi="Times New Roman" w:cs="Times New Roman"/>
          <w:sz w:val="26"/>
          <w:szCs w:val="26"/>
        </w:rPr>
      </w:pPr>
      <w:r w:rsidRPr="00BD0E71">
        <w:rPr>
          <w:rFonts w:ascii="Times New Roman" w:hAnsi="Times New Roman" w:cs="Times New Roman"/>
          <w:iCs/>
          <w:sz w:val="26"/>
          <w:szCs w:val="26"/>
        </w:rPr>
        <w:tab/>
      </w:r>
      <w:r w:rsidRPr="00BD0E71">
        <w:rPr>
          <w:rFonts w:ascii="Times New Roman" w:hAnsi="Times New Roman" w:cs="Times New Roman"/>
          <w:iCs/>
          <w:sz w:val="26"/>
          <w:szCs w:val="26"/>
        </w:rPr>
        <w:tab/>
      </w:r>
      <w:r w:rsidR="009A4790" w:rsidRPr="009A4790">
        <w:rPr>
          <w:rFonts w:ascii="Times New Roman" w:hAnsi="Times New Roman" w:cs="Times New Roman"/>
          <w:sz w:val="26"/>
          <w:szCs w:val="26"/>
        </w:rPr>
        <w:t xml:space="preserve">The Commission’s Policy Statement sets forth ten factors that the Commission may consider in evaluating whether a civil penalty for violating a Commission order, regulation, or statute is appropriate, as well as whether a proposed settlement for a violation is reasonable and in the public interest. </w:t>
      </w:r>
      <w:r w:rsidR="008D1D07">
        <w:rPr>
          <w:rFonts w:ascii="Times New Roman" w:hAnsi="Times New Roman" w:cs="Times New Roman"/>
          <w:sz w:val="26"/>
          <w:szCs w:val="26"/>
        </w:rPr>
        <w:t xml:space="preserve"> </w:t>
      </w:r>
      <w:r w:rsidR="009A4790" w:rsidRPr="009A4790">
        <w:rPr>
          <w:rFonts w:ascii="Times New Roman" w:hAnsi="Times New Roman" w:cs="Times New Roman"/>
          <w:sz w:val="26"/>
          <w:szCs w:val="26"/>
        </w:rPr>
        <w:t>52 Pa. Code § 69.1201.</w:t>
      </w:r>
    </w:p>
    <w:p w14:paraId="6B190879" w14:textId="77777777" w:rsidR="009A4790" w:rsidRPr="009A4790" w:rsidRDefault="009A4790" w:rsidP="009A4790">
      <w:pPr>
        <w:autoSpaceDE w:val="0"/>
        <w:autoSpaceDN w:val="0"/>
        <w:adjustRightInd w:val="0"/>
        <w:spacing w:after="0" w:line="240" w:lineRule="auto"/>
        <w:rPr>
          <w:rFonts w:ascii="Times New Roman" w:hAnsi="Times New Roman" w:cs="Times New Roman"/>
          <w:sz w:val="26"/>
          <w:szCs w:val="26"/>
          <w:highlight w:val="yellow"/>
        </w:rPr>
      </w:pPr>
    </w:p>
    <w:p w14:paraId="3A66F7BA" w14:textId="76E83BF0" w:rsidR="009A4790" w:rsidRPr="009A4790" w:rsidRDefault="009A4790" w:rsidP="00C16A2F">
      <w:pPr>
        <w:spacing w:after="0" w:line="360" w:lineRule="auto"/>
        <w:rPr>
          <w:rFonts w:ascii="Times New Roman" w:hAnsi="Times New Roman" w:cs="Times New Roman"/>
          <w:i/>
          <w:iCs/>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Commission will not apply the factors as strictly in settled cases as in litigated cases.  52 Pa. Code § 69.1201(b). </w:t>
      </w:r>
      <w:r w:rsidR="00C16A2F"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While many of the same factors may still be considered, in settled cases, the parties “will be afforded flexibility in reaching amicable resolutions to complaints and other matters as long as the settlement is in the public interest.” </w:t>
      </w:r>
      <w:r w:rsidR="008D1D07">
        <w:rPr>
          <w:rFonts w:ascii="Times New Roman" w:hAnsi="Times New Roman" w:cs="Times New Roman"/>
          <w:sz w:val="26"/>
          <w:szCs w:val="26"/>
        </w:rPr>
        <w:t xml:space="preserve"> </w:t>
      </w:r>
      <w:r w:rsidRPr="009A4790">
        <w:rPr>
          <w:rFonts w:ascii="Times New Roman" w:hAnsi="Times New Roman" w:cs="Times New Roman"/>
          <w:i/>
          <w:iCs/>
          <w:sz w:val="26"/>
          <w:szCs w:val="26"/>
        </w:rPr>
        <w:t>Id.</w:t>
      </w:r>
    </w:p>
    <w:p w14:paraId="1B3A7875" w14:textId="77777777" w:rsidR="009A4790" w:rsidRPr="009A4790" w:rsidRDefault="009A4790" w:rsidP="00BB0CB5">
      <w:pPr>
        <w:autoSpaceDE w:val="0"/>
        <w:autoSpaceDN w:val="0"/>
        <w:adjustRightInd w:val="0"/>
        <w:spacing w:after="0" w:line="360" w:lineRule="auto"/>
        <w:rPr>
          <w:rFonts w:ascii="Times New Roman" w:hAnsi="Times New Roman" w:cs="Times New Roman"/>
          <w:i/>
          <w:iCs/>
          <w:sz w:val="26"/>
          <w:szCs w:val="26"/>
        </w:rPr>
      </w:pPr>
    </w:p>
    <w:p w14:paraId="5248E21D" w14:textId="7DACCDCF" w:rsidR="00497D87" w:rsidRPr="00BD0E71" w:rsidRDefault="009A4790" w:rsidP="00BB0CB5">
      <w:pPr>
        <w:autoSpaceDE w:val="0"/>
        <w:autoSpaceDN w:val="0"/>
        <w:adjustRightInd w:val="0"/>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The first factor considers whether the conduct at issue was of a serious nature, such as willful fraud or misrepresentation, or if the conduct was less egregious, such as an administrative or technical error.</w:t>
      </w:r>
      <w:r w:rsidR="00EE0AAB"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 Conduct of a more serious nature may warrant a higher penalty. </w:t>
      </w:r>
      <w:r w:rsidR="00D61E06"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69.1201(c)(1). </w:t>
      </w:r>
      <w:r w:rsidR="00EE0AAB" w:rsidRPr="00BD0E71">
        <w:rPr>
          <w:rFonts w:ascii="Times New Roman" w:hAnsi="Times New Roman" w:cs="Times New Roman"/>
          <w:sz w:val="26"/>
          <w:szCs w:val="26"/>
        </w:rPr>
        <w:t xml:space="preserve"> </w:t>
      </w:r>
      <w:r w:rsidR="00022A55" w:rsidRPr="00BD0E71">
        <w:rPr>
          <w:rFonts w:ascii="Times New Roman" w:hAnsi="Times New Roman" w:cs="Times New Roman"/>
          <w:sz w:val="26"/>
          <w:szCs w:val="26"/>
        </w:rPr>
        <w:t xml:space="preserve">As noted, the </w:t>
      </w:r>
      <w:r w:rsidRPr="009A4790">
        <w:rPr>
          <w:rFonts w:ascii="Times New Roman" w:hAnsi="Times New Roman" w:cs="Times New Roman"/>
          <w:sz w:val="26"/>
          <w:szCs w:val="26"/>
        </w:rPr>
        <w:t>conduct in this matter involves the following two actions</w:t>
      </w:r>
      <w:r w:rsidR="00D84138" w:rsidRPr="00BD0E71">
        <w:rPr>
          <w:rFonts w:ascii="Times New Roman" w:hAnsi="Times New Roman" w:cs="Times New Roman"/>
          <w:sz w:val="26"/>
          <w:szCs w:val="26"/>
        </w:rPr>
        <w:t xml:space="preserve">: </w:t>
      </w:r>
      <w:r w:rsidR="00F956FC">
        <w:rPr>
          <w:rFonts w:ascii="Times New Roman" w:hAnsi="Times New Roman" w:cs="Times New Roman"/>
          <w:sz w:val="26"/>
          <w:szCs w:val="26"/>
        </w:rPr>
        <w:t xml:space="preserve"> </w:t>
      </w:r>
      <w:r w:rsidRPr="009A4790">
        <w:rPr>
          <w:rFonts w:ascii="Times New Roman" w:hAnsi="Times New Roman" w:cs="Times New Roman"/>
          <w:sz w:val="26"/>
          <w:szCs w:val="26"/>
        </w:rPr>
        <w:t xml:space="preserve">(1) </w:t>
      </w:r>
      <w:r w:rsidR="003E2E5C" w:rsidRPr="00BD0E71">
        <w:rPr>
          <w:rFonts w:ascii="Times New Roman" w:hAnsi="Times New Roman" w:cs="Times New Roman"/>
          <w:sz w:val="26"/>
          <w:szCs w:val="26"/>
        </w:rPr>
        <w:t>s</w:t>
      </w:r>
      <w:r w:rsidRPr="009A4790">
        <w:rPr>
          <w:rFonts w:ascii="Times New Roman" w:hAnsi="Times New Roman" w:cs="Times New Roman"/>
          <w:sz w:val="26"/>
          <w:szCs w:val="26"/>
        </w:rPr>
        <w:t>lamming</w:t>
      </w:r>
      <w:r w:rsidR="002A3283" w:rsidRPr="00BD0E71">
        <w:rPr>
          <w:rFonts w:ascii="Times New Roman" w:hAnsi="Times New Roman" w:cs="Times New Roman"/>
          <w:sz w:val="26"/>
          <w:szCs w:val="26"/>
        </w:rPr>
        <w:t xml:space="preserve"> and (2) deceptive </w:t>
      </w:r>
      <w:r w:rsidR="00933041" w:rsidRPr="00BD0E71">
        <w:rPr>
          <w:rFonts w:ascii="Times New Roman" w:hAnsi="Times New Roman" w:cs="Times New Roman"/>
          <w:sz w:val="26"/>
          <w:szCs w:val="26"/>
        </w:rPr>
        <w:t xml:space="preserve">marketing and </w:t>
      </w:r>
      <w:r w:rsidR="004E091D" w:rsidRPr="00BD0E71">
        <w:rPr>
          <w:rFonts w:ascii="Times New Roman" w:hAnsi="Times New Roman" w:cs="Times New Roman"/>
          <w:sz w:val="26"/>
          <w:szCs w:val="26"/>
        </w:rPr>
        <w:t>disclosure statements.</w:t>
      </w:r>
      <w:r w:rsidR="004A4639" w:rsidRPr="00BD0E71">
        <w:rPr>
          <w:rFonts w:ascii="Times New Roman" w:hAnsi="Times New Roman" w:cs="Times New Roman"/>
          <w:sz w:val="26"/>
          <w:szCs w:val="26"/>
        </w:rPr>
        <w:t xml:space="preserve">  W</w:t>
      </w:r>
      <w:r w:rsidR="003E2E5C" w:rsidRPr="00BD0E71">
        <w:rPr>
          <w:rFonts w:ascii="Times New Roman" w:hAnsi="Times New Roman" w:cs="Times New Roman"/>
          <w:sz w:val="26"/>
          <w:szCs w:val="26"/>
        </w:rPr>
        <w:t xml:space="preserve">ith regard to slamming, </w:t>
      </w:r>
      <w:r w:rsidR="00DB1433" w:rsidRPr="00BD0E71">
        <w:rPr>
          <w:rFonts w:ascii="Times New Roman" w:hAnsi="Times New Roman" w:cs="Times New Roman"/>
          <w:sz w:val="26"/>
          <w:szCs w:val="26"/>
        </w:rPr>
        <w:t>I&amp;E’s investigation</w:t>
      </w:r>
      <w:r w:rsidR="00747170" w:rsidRPr="00BD0E71">
        <w:rPr>
          <w:rFonts w:ascii="Times New Roman" w:hAnsi="Times New Roman" w:cs="Times New Roman"/>
          <w:sz w:val="26"/>
          <w:szCs w:val="26"/>
        </w:rPr>
        <w:t xml:space="preserve"> determined that</w:t>
      </w:r>
      <w:r w:rsidR="00DB1433" w:rsidRPr="00BD0E71">
        <w:rPr>
          <w:rFonts w:ascii="Times New Roman" w:hAnsi="Times New Roman" w:cs="Times New Roman"/>
          <w:sz w:val="26"/>
          <w:szCs w:val="26"/>
        </w:rPr>
        <w:t xml:space="preserve"> </w:t>
      </w:r>
      <w:r w:rsidR="00E07F44" w:rsidRPr="00BD0E71">
        <w:rPr>
          <w:rFonts w:ascii="Times New Roman" w:hAnsi="Times New Roman" w:cs="Times New Roman"/>
          <w:sz w:val="26"/>
          <w:szCs w:val="26"/>
        </w:rPr>
        <w:t xml:space="preserve">MIB fabricated </w:t>
      </w:r>
      <w:r w:rsidRPr="009A4790">
        <w:rPr>
          <w:rFonts w:ascii="Times New Roman" w:hAnsi="Times New Roman" w:cs="Times New Roman"/>
          <w:sz w:val="26"/>
          <w:szCs w:val="26"/>
        </w:rPr>
        <w:t xml:space="preserve">documents and audio verifications to create the illusion that residential customers consented to receive Liberty Power’s electric generation service when, in fact, no such authorization to enroll with Liberty Power was given. </w:t>
      </w:r>
      <w:r w:rsidR="00AD1162" w:rsidRPr="00BD0E71">
        <w:rPr>
          <w:rFonts w:ascii="Times New Roman" w:hAnsi="Times New Roman" w:cs="Times New Roman"/>
          <w:sz w:val="26"/>
          <w:szCs w:val="26"/>
        </w:rPr>
        <w:t xml:space="preserve"> </w:t>
      </w:r>
      <w:r w:rsidR="005430B2" w:rsidRPr="00BD0E71">
        <w:rPr>
          <w:rFonts w:ascii="Times New Roman" w:hAnsi="Times New Roman" w:cs="Times New Roman"/>
          <w:sz w:val="26"/>
          <w:szCs w:val="26"/>
        </w:rPr>
        <w:t xml:space="preserve">Settlement </w:t>
      </w:r>
      <w:r w:rsidR="00792B13" w:rsidRPr="00BD0E71">
        <w:rPr>
          <w:rFonts w:ascii="Times New Roman" w:hAnsi="Times New Roman" w:cs="Times New Roman"/>
          <w:sz w:val="26"/>
          <w:szCs w:val="26"/>
        </w:rPr>
        <w:t>¶</w:t>
      </w:r>
      <w:r w:rsidR="00F27B61" w:rsidRPr="00BD0E71">
        <w:rPr>
          <w:rFonts w:ascii="Times New Roman" w:hAnsi="Times New Roman" w:cs="Times New Roman"/>
          <w:sz w:val="26"/>
          <w:szCs w:val="26"/>
        </w:rPr>
        <w:t xml:space="preserve"> </w:t>
      </w:r>
      <w:r w:rsidR="00792B13" w:rsidRPr="00BD0E71">
        <w:rPr>
          <w:rFonts w:ascii="Times New Roman" w:hAnsi="Times New Roman" w:cs="Times New Roman"/>
          <w:sz w:val="26"/>
          <w:szCs w:val="26"/>
        </w:rPr>
        <w:t>31</w:t>
      </w:r>
      <w:r w:rsidR="00F27B61" w:rsidRPr="00BD0E71">
        <w:rPr>
          <w:rFonts w:ascii="Times New Roman" w:hAnsi="Times New Roman" w:cs="Times New Roman"/>
          <w:sz w:val="26"/>
          <w:szCs w:val="26"/>
        </w:rPr>
        <w:t xml:space="preserve"> at 8</w:t>
      </w:r>
      <w:r w:rsidR="00DE6DF4" w:rsidRPr="00BD0E71">
        <w:rPr>
          <w:rFonts w:ascii="Times New Roman" w:hAnsi="Times New Roman" w:cs="Times New Roman"/>
          <w:sz w:val="26"/>
          <w:szCs w:val="26"/>
        </w:rPr>
        <w:t xml:space="preserve">; </w:t>
      </w:r>
      <w:r w:rsidR="005F4E5F" w:rsidRPr="00BD0E71">
        <w:rPr>
          <w:rFonts w:ascii="Times New Roman" w:hAnsi="Times New Roman" w:cs="Times New Roman"/>
          <w:sz w:val="26"/>
          <w:szCs w:val="26"/>
        </w:rPr>
        <w:t xml:space="preserve">Appendix B (I&amp;E Statement in Support) at </w:t>
      </w:r>
      <w:r w:rsidR="00FA05F0" w:rsidRPr="00BD0E71">
        <w:rPr>
          <w:rFonts w:ascii="Times New Roman" w:hAnsi="Times New Roman" w:cs="Times New Roman"/>
          <w:sz w:val="26"/>
          <w:szCs w:val="26"/>
        </w:rPr>
        <w:t xml:space="preserve">9.  </w:t>
      </w:r>
      <w:r w:rsidR="00C80F6C" w:rsidRPr="00BD0E71">
        <w:rPr>
          <w:rFonts w:ascii="Times New Roman" w:hAnsi="Times New Roman" w:cs="Times New Roman"/>
          <w:sz w:val="26"/>
          <w:szCs w:val="26"/>
        </w:rPr>
        <w:t xml:space="preserve">MIB switched at least </w:t>
      </w:r>
      <w:r w:rsidR="00F956FC">
        <w:rPr>
          <w:rFonts w:ascii="Times New Roman" w:hAnsi="Times New Roman" w:cs="Times New Roman"/>
          <w:sz w:val="26"/>
          <w:szCs w:val="26"/>
        </w:rPr>
        <w:t>56</w:t>
      </w:r>
      <w:r w:rsidR="00C80F6C" w:rsidRPr="00BD0E71">
        <w:rPr>
          <w:rFonts w:ascii="Times New Roman" w:hAnsi="Times New Roman" w:cs="Times New Roman"/>
          <w:sz w:val="26"/>
          <w:szCs w:val="26"/>
        </w:rPr>
        <w:t xml:space="preserve"> customer </w:t>
      </w:r>
      <w:r w:rsidR="00493BB2" w:rsidRPr="00BD0E71">
        <w:rPr>
          <w:rFonts w:ascii="Times New Roman" w:hAnsi="Times New Roman" w:cs="Times New Roman"/>
          <w:sz w:val="26"/>
          <w:szCs w:val="26"/>
        </w:rPr>
        <w:t xml:space="preserve">accounts </w:t>
      </w:r>
      <w:r w:rsidR="0057071B" w:rsidRPr="00BD0E71">
        <w:rPr>
          <w:rFonts w:ascii="Times New Roman" w:hAnsi="Times New Roman" w:cs="Times New Roman"/>
          <w:sz w:val="26"/>
          <w:szCs w:val="26"/>
        </w:rPr>
        <w:t xml:space="preserve">to Liberty </w:t>
      </w:r>
      <w:r w:rsidR="00493BB2" w:rsidRPr="00BD0E71">
        <w:rPr>
          <w:rFonts w:ascii="Times New Roman" w:hAnsi="Times New Roman" w:cs="Times New Roman"/>
          <w:sz w:val="26"/>
          <w:szCs w:val="26"/>
        </w:rPr>
        <w:t xml:space="preserve">and </w:t>
      </w:r>
      <w:r w:rsidRPr="009A4790">
        <w:rPr>
          <w:rFonts w:ascii="Times New Roman" w:hAnsi="Times New Roman" w:cs="Times New Roman"/>
          <w:sz w:val="26"/>
          <w:szCs w:val="26"/>
        </w:rPr>
        <w:t xml:space="preserve">attempted to enroll an additional </w:t>
      </w:r>
      <w:r w:rsidR="00F956FC">
        <w:rPr>
          <w:rFonts w:ascii="Times New Roman" w:hAnsi="Times New Roman" w:cs="Times New Roman"/>
          <w:sz w:val="26"/>
          <w:szCs w:val="26"/>
        </w:rPr>
        <w:t>29</w:t>
      </w:r>
      <w:r w:rsidRPr="009A4790">
        <w:rPr>
          <w:rFonts w:ascii="Times New Roman" w:hAnsi="Times New Roman" w:cs="Times New Roman"/>
          <w:sz w:val="26"/>
          <w:szCs w:val="26"/>
        </w:rPr>
        <w:t xml:space="preserve"> customer accounts before Liberty Power terminated the enrollment requests. </w:t>
      </w:r>
      <w:r w:rsidR="00AD1162" w:rsidRPr="00BD0E71">
        <w:rPr>
          <w:rFonts w:ascii="Times New Roman" w:hAnsi="Times New Roman" w:cs="Times New Roman"/>
          <w:sz w:val="26"/>
          <w:szCs w:val="26"/>
        </w:rPr>
        <w:t xml:space="preserve"> </w:t>
      </w:r>
      <w:r w:rsidR="001D72C7" w:rsidRPr="00BD0E71">
        <w:rPr>
          <w:rFonts w:ascii="Times New Roman" w:hAnsi="Times New Roman" w:cs="Times New Roman"/>
          <w:sz w:val="26"/>
          <w:szCs w:val="26"/>
        </w:rPr>
        <w:t xml:space="preserve">Settlement ¶ 27 at </w:t>
      </w:r>
      <w:r w:rsidR="00390ABA" w:rsidRPr="00BD0E71">
        <w:rPr>
          <w:rFonts w:ascii="Times New Roman" w:hAnsi="Times New Roman" w:cs="Times New Roman"/>
          <w:sz w:val="26"/>
          <w:szCs w:val="26"/>
        </w:rPr>
        <w:t>7</w:t>
      </w:r>
      <w:r w:rsidR="001D72C7" w:rsidRPr="00BD0E71">
        <w:rPr>
          <w:rFonts w:ascii="Times New Roman" w:hAnsi="Times New Roman" w:cs="Times New Roman"/>
          <w:sz w:val="26"/>
          <w:szCs w:val="26"/>
        </w:rPr>
        <w:t xml:space="preserve">; Appendix B (I&amp;E Statement in Support) at 9.  </w:t>
      </w:r>
      <w:r w:rsidR="00DD0E20" w:rsidRPr="00BD0E71">
        <w:rPr>
          <w:rFonts w:ascii="Times New Roman" w:hAnsi="Times New Roman" w:cs="Times New Roman"/>
          <w:sz w:val="26"/>
          <w:szCs w:val="26"/>
        </w:rPr>
        <w:t xml:space="preserve">More customers may have been affected, but </w:t>
      </w:r>
      <w:r w:rsidRPr="009A4790">
        <w:rPr>
          <w:rFonts w:ascii="Times New Roman" w:hAnsi="Times New Roman" w:cs="Times New Roman"/>
          <w:sz w:val="26"/>
          <w:szCs w:val="26"/>
        </w:rPr>
        <w:t xml:space="preserve">the </w:t>
      </w:r>
      <w:r w:rsidRPr="009A4790">
        <w:rPr>
          <w:rFonts w:ascii="Times New Roman" w:hAnsi="Times New Roman" w:cs="Times New Roman"/>
          <w:sz w:val="26"/>
          <w:szCs w:val="26"/>
        </w:rPr>
        <w:lastRenderedPageBreak/>
        <w:t xml:space="preserve">number of additional affected customers is unknown </w:t>
      </w:r>
      <w:r w:rsidR="005402BA" w:rsidRPr="00BD0E71">
        <w:rPr>
          <w:rFonts w:ascii="Times New Roman" w:hAnsi="Times New Roman" w:cs="Times New Roman"/>
          <w:sz w:val="26"/>
          <w:szCs w:val="26"/>
        </w:rPr>
        <w:t xml:space="preserve">because </w:t>
      </w:r>
      <w:r w:rsidRPr="009A4790">
        <w:rPr>
          <w:rFonts w:ascii="Times New Roman" w:hAnsi="Times New Roman" w:cs="Times New Roman"/>
          <w:sz w:val="26"/>
          <w:szCs w:val="26"/>
        </w:rPr>
        <w:t xml:space="preserve">they did not respond to the Company’s multiple efforts to contact them or file informal complaints </w:t>
      </w:r>
      <w:r w:rsidR="00FB79D7" w:rsidRPr="00BD0E71">
        <w:rPr>
          <w:rFonts w:ascii="Times New Roman" w:hAnsi="Times New Roman" w:cs="Times New Roman"/>
          <w:sz w:val="26"/>
          <w:szCs w:val="26"/>
        </w:rPr>
        <w:t>with</w:t>
      </w:r>
      <w:r w:rsidRPr="009A4790">
        <w:rPr>
          <w:rFonts w:ascii="Times New Roman" w:hAnsi="Times New Roman" w:cs="Times New Roman"/>
          <w:sz w:val="26"/>
          <w:szCs w:val="26"/>
        </w:rPr>
        <w:t xml:space="preserve"> BCS. </w:t>
      </w:r>
      <w:r w:rsidR="00AD1162" w:rsidRPr="00BD0E71">
        <w:rPr>
          <w:rFonts w:ascii="Times New Roman" w:hAnsi="Times New Roman" w:cs="Times New Roman"/>
          <w:sz w:val="26"/>
          <w:szCs w:val="26"/>
        </w:rPr>
        <w:t xml:space="preserve"> </w:t>
      </w:r>
      <w:r w:rsidR="00633DC4" w:rsidRPr="00BD0E71">
        <w:rPr>
          <w:rFonts w:ascii="Times New Roman" w:hAnsi="Times New Roman" w:cs="Times New Roman"/>
          <w:sz w:val="26"/>
          <w:szCs w:val="26"/>
        </w:rPr>
        <w:t>Appendix B (I&amp;E Statement in Support) at 9.</w:t>
      </w:r>
    </w:p>
    <w:p w14:paraId="08FEAC57" w14:textId="77777777" w:rsidR="00497D87" w:rsidRPr="00BD0E71" w:rsidRDefault="00497D87" w:rsidP="00BB0CB5">
      <w:pPr>
        <w:autoSpaceDE w:val="0"/>
        <w:autoSpaceDN w:val="0"/>
        <w:adjustRightInd w:val="0"/>
        <w:spacing w:after="0" w:line="360" w:lineRule="auto"/>
        <w:rPr>
          <w:rFonts w:ascii="Times New Roman" w:hAnsi="Times New Roman" w:cs="Times New Roman"/>
          <w:i/>
          <w:iCs/>
          <w:sz w:val="26"/>
          <w:szCs w:val="26"/>
        </w:rPr>
      </w:pPr>
    </w:p>
    <w:p w14:paraId="2D2BEAD6" w14:textId="3798B340" w:rsidR="009A4790" w:rsidRPr="009A4790" w:rsidRDefault="00497D87" w:rsidP="00BB0CB5">
      <w:pPr>
        <w:autoSpaceDE w:val="0"/>
        <w:autoSpaceDN w:val="0"/>
        <w:adjustRightInd w:val="0"/>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601361" w:rsidRPr="00BD0E71">
        <w:rPr>
          <w:rFonts w:ascii="Times New Roman" w:hAnsi="Times New Roman" w:cs="Times New Roman"/>
          <w:sz w:val="26"/>
          <w:szCs w:val="26"/>
        </w:rPr>
        <w:t>Regarding</w:t>
      </w:r>
      <w:r w:rsidRPr="00BD0E71">
        <w:rPr>
          <w:rFonts w:ascii="Times New Roman" w:hAnsi="Times New Roman" w:cs="Times New Roman"/>
          <w:sz w:val="26"/>
          <w:szCs w:val="26"/>
        </w:rPr>
        <w:t xml:space="preserve"> the deceptive marketing and disclosure statements, </w:t>
      </w:r>
      <w:r w:rsidR="002F3E44" w:rsidRPr="00BD0E71">
        <w:rPr>
          <w:rFonts w:ascii="Times New Roman" w:hAnsi="Times New Roman" w:cs="Times New Roman"/>
          <w:sz w:val="26"/>
          <w:szCs w:val="26"/>
        </w:rPr>
        <w:t xml:space="preserve">as noted, </w:t>
      </w:r>
      <w:r w:rsidR="009A4790" w:rsidRPr="009A4790">
        <w:rPr>
          <w:rFonts w:ascii="Times New Roman" w:hAnsi="Times New Roman" w:cs="Times New Roman"/>
          <w:sz w:val="26"/>
          <w:szCs w:val="26"/>
        </w:rPr>
        <w:t xml:space="preserve">Liberty Power presented </w:t>
      </w:r>
      <w:r w:rsidR="004347DB">
        <w:rPr>
          <w:rFonts w:ascii="Times New Roman" w:hAnsi="Times New Roman" w:cs="Times New Roman"/>
          <w:sz w:val="26"/>
          <w:szCs w:val="26"/>
        </w:rPr>
        <w:t>two</w:t>
      </w:r>
      <w:r w:rsidR="009A4790" w:rsidRPr="009A4790">
        <w:rPr>
          <w:rFonts w:ascii="Times New Roman" w:hAnsi="Times New Roman" w:cs="Times New Roman"/>
          <w:sz w:val="26"/>
          <w:szCs w:val="26"/>
        </w:rPr>
        <w:t xml:space="preserve"> prices in its residential disclosure statements </w:t>
      </w:r>
      <w:r w:rsidR="002F3E44" w:rsidRPr="00BD0E71">
        <w:rPr>
          <w:rFonts w:ascii="Times New Roman" w:hAnsi="Times New Roman" w:cs="Times New Roman"/>
          <w:sz w:val="26"/>
          <w:szCs w:val="26"/>
        </w:rPr>
        <w:t>–</w:t>
      </w:r>
      <w:r w:rsidR="009A4790" w:rsidRPr="009A4790">
        <w:rPr>
          <w:rFonts w:ascii="Times New Roman" w:hAnsi="Times New Roman" w:cs="Times New Roman"/>
          <w:sz w:val="26"/>
          <w:szCs w:val="26"/>
        </w:rPr>
        <w:t xml:space="preserve"> a Liberty Power PTC and a Liberty Power “Energy Only Rate,” which did not include the GRT. </w:t>
      </w:r>
      <w:r w:rsidR="008F19F2" w:rsidRPr="00BD0E71">
        <w:rPr>
          <w:rFonts w:ascii="Times New Roman" w:hAnsi="Times New Roman" w:cs="Times New Roman"/>
          <w:sz w:val="26"/>
          <w:szCs w:val="26"/>
        </w:rPr>
        <w:t xml:space="preserve"> </w:t>
      </w:r>
      <w:r w:rsidR="00E74172" w:rsidRPr="00BD0E71">
        <w:rPr>
          <w:rFonts w:ascii="Times New Roman" w:hAnsi="Times New Roman" w:cs="Times New Roman"/>
          <w:sz w:val="26"/>
          <w:szCs w:val="26"/>
        </w:rPr>
        <w:t xml:space="preserve">Settlement ¶ 35 at 8-9; </w:t>
      </w:r>
      <w:r w:rsidR="00650BC3" w:rsidRPr="00BD0E71">
        <w:rPr>
          <w:rFonts w:ascii="Times New Roman" w:hAnsi="Times New Roman" w:cs="Times New Roman"/>
          <w:sz w:val="26"/>
          <w:szCs w:val="26"/>
        </w:rPr>
        <w:t xml:space="preserve">Appendix B (I&amp;E Statement in Support) </w:t>
      </w:r>
      <w:r w:rsidR="00A303FE" w:rsidRPr="00BD0E71">
        <w:rPr>
          <w:rFonts w:ascii="Times New Roman" w:hAnsi="Times New Roman" w:cs="Times New Roman"/>
          <w:sz w:val="26"/>
          <w:szCs w:val="26"/>
        </w:rPr>
        <w:t xml:space="preserve">at 10.  </w:t>
      </w:r>
      <w:r w:rsidR="008F19F2" w:rsidRPr="00BD0E71">
        <w:rPr>
          <w:rFonts w:ascii="Times New Roman" w:hAnsi="Times New Roman" w:cs="Times New Roman"/>
          <w:sz w:val="26"/>
          <w:szCs w:val="26"/>
        </w:rPr>
        <w:t xml:space="preserve">In addition, I&amp;E’s </w:t>
      </w:r>
      <w:r w:rsidR="009A4790" w:rsidRPr="009A4790">
        <w:rPr>
          <w:rFonts w:ascii="Times New Roman" w:hAnsi="Times New Roman" w:cs="Times New Roman"/>
          <w:sz w:val="26"/>
          <w:szCs w:val="26"/>
        </w:rPr>
        <w:t xml:space="preserve">investigation </w:t>
      </w:r>
      <w:r w:rsidR="008F19F2" w:rsidRPr="00BD0E71">
        <w:rPr>
          <w:rFonts w:ascii="Times New Roman" w:hAnsi="Times New Roman" w:cs="Times New Roman"/>
          <w:sz w:val="26"/>
          <w:szCs w:val="26"/>
        </w:rPr>
        <w:t>u</w:t>
      </w:r>
      <w:r w:rsidR="009A4790" w:rsidRPr="009A4790">
        <w:rPr>
          <w:rFonts w:ascii="Times New Roman" w:hAnsi="Times New Roman" w:cs="Times New Roman"/>
          <w:sz w:val="26"/>
          <w:szCs w:val="26"/>
        </w:rPr>
        <w:t>ncovered instances where Liberty Power sales agents wrote the lower “Energy Only Rate” on marketing materials.</w:t>
      </w:r>
      <w:r w:rsidR="00BE12B3" w:rsidRPr="00BD0E71">
        <w:rPr>
          <w:rFonts w:ascii="Times New Roman" w:hAnsi="Times New Roman" w:cs="Times New Roman"/>
          <w:sz w:val="26"/>
          <w:szCs w:val="26"/>
        </w:rPr>
        <w:t xml:space="preserve">  </w:t>
      </w:r>
      <w:r w:rsidR="00507E08" w:rsidRPr="00BD0E71">
        <w:rPr>
          <w:rFonts w:ascii="Times New Roman" w:hAnsi="Times New Roman" w:cs="Times New Roman"/>
          <w:sz w:val="26"/>
          <w:szCs w:val="26"/>
        </w:rPr>
        <w:t>Settlement ¶ 37 at 9; Appendix B (I&amp;E Statement in Support) at 10.</w:t>
      </w:r>
    </w:p>
    <w:p w14:paraId="08DCCE6A" w14:textId="77777777" w:rsidR="009A4790" w:rsidRPr="009A4790" w:rsidRDefault="009A4790" w:rsidP="00BB0CB5">
      <w:pPr>
        <w:autoSpaceDE w:val="0"/>
        <w:autoSpaceDN w:val="0"/>
        <w:adjustRightInd w:val="0"/>
        <w:spacing w:after="0" w:line="360" w:lineRule="auto"/>
        <w:rPr>
          <w:rFonts w:ascii="Times New Roman" w:hAnsi="Times New Roman" w:cs="Times New Roman"/>
          <w:sz w:val="26"/>
          <w:szCs w:val="26"/>
        </w:rPr>
      </w:pPr>
    </w:p>
    <w:p w14:paraId="19E7749A" w14:textId="48485A2B" w:rsidR="009A4790" w:rsidRPr="009A4790" w:rsidRDefault="009A4790" w:rsidP="00BB0CB5">
      <w:pPr>
        <w:autoSpaceDE w:val="0"/>
        <w:autoSpaceDN w:val="0"/>
        <w:adjustRightInd w:val="0"/>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r>
      <w:r w:rsidR="00486C72" w:rsidRPr="00BD0E71">
        <w:rPr>
          <w:rFonts w:ascii="Times New Roman" w:hAnsi="Times New Roman" w:cs="Times New Roman"/>
          <w:sz w:val="26"/>
          <w:szCs w:val="26"/>
        </w:rPr>
        <w:t>We are</w:t>
      </w:r>
      <w:r w:rsidR="00891AC0" w:rsidRPr="00BD0E71">
        <w:rPr>
          <w:rFonts w:ascii="Times New Roman" w:hAnsi="Times New Roman" w:cs="Times New Roman"/>
          <w:sz w:val="26"/>
          <w:szCs w:val="26"/>
        </w:rPr>
        <w:t xml:space="preserve"> of the opinion that </w:t>
      </w:r>
      <w:r w:rsidR="00D17800" w:rsidRPr="00BD0E71">
        <w:rPr>
          <w:rFonts w:ascii="Times New Roman" w:hAnsi="Times New Roman" w:cs="Times New Roman"/>
          <w:sz w:val="26"/>
          <w:szCs w:val="26"/>
        </w:rPr>
        <w:t xml:space="preserve">the </w:t>
      </w:r>
      <w:r w:rsidRPr="009A4790">
        <w:rPr>
          <w:rFonts w:ascii="Times New Roman" w:hAnsi="Times New Roman" w:cs="Times New Roman"/>
          <w:sz w:val="26"/>
          <w:szCs w:val="26"/>
        </w:rPr>
        <w:t xml:space="preserve">violations </w:t>
      </w:r>
      <w:r w:rsidR="00891AC0" w:rsidRPr="00BD0E71">
        <w:rPr>
          <w:rFonts w:ascii="Times New Roman" w:hAnsi="Times New Roman" w:cs="Times New Roman"/>
          <w:sz w:val="26"/>
          <w:szCs w:val="26"/>
        </w:rPr>
        <w:t xml:space="preserve">uncovered by I&amp;E’s investigation </w:t>
      </w:r>
      <w:r w:rsidRPr="009A4790">
        <w:rPr>
          <w:rFonts w:ascii="Times New Roman" w:hAnsi="Times New Roman" w:cs="Times New Roman"/>
          <w:sz w:val="26"/>
          <w:szCs w:val="26"/>
        </w:rPr>
        <w:t>are of a serious nature in that they involve changing</w:t>
      </w:r>
      <w:r w:rsidR="00D17800" w:rsidRPr="00BD0E71">
        <w:rPr>
          <w:rFonts w:ascii="Times New Roman" w:hAnsi="Times New Roman" w:cs="Times New Roman"/>
          <w:sz w:val="26"/>
          <w:szCs w:val="26"/>
        </w:rPr>
        <w:t>, or slamming,</w:t>
      </w:r>
      <w:r w:rsidRPr="009A4790">
        <w:rPr>
          <w:rFonts w:ascii="Times New Roman" w:hAnsi="Times New Roman" w:cs="Times New Roman"/>
          <w:sz w:val="26"/>
          <w:szCs w:val="26"/>
        </w:rPr>
        <w:t xml:space="preserve"> a customer’s electric generation supplier without consent as well as </w:t>
      </w:r>
      <w:r w:rsidR="00930549" w:rsidRPr="00BD0E71">
        <w:rPr>
          <w:rFonts w:ascii="Times New Roman" w:hAnsi="Times New Roman" w:cs="Times New Roman"/>
          <w:sz w:val="26"/>
          <w:szCs w:val="26"/>
        </w:rPr>
        <w:t xml:space="preserve">deceptive and </w:t>
      </w:r>
      <w:r w:rsidRPr="009A4790">
        <w:rPr>
          <w:rFonts w:ascii="Times New Roman" w:hAnsi="Times New Roman" w:cs="Times New Roman"/>
          <w:sz w:val="26"/>
          <w:szCs w:val="26"/>
        </w:rPr>
        <w:t>ambiguous pricing information</w:t>
      </w:r>
      <w:r w:rsidR="002B54C2" w:rsidRPr="00BD0E71">
        <w:rPr>
          <w:rFonts w:ascii="Times New Roman" w:hAnsi="Times New Roman" w:cs="Times New Roman"/>
          <w:sz w:val="26"/>
          <w:szCs w:val="26"/>
        </w:rPr>
        <w:t xml:space="preserve"> in violation of our “zero tolerance” policy towards slamming</w:t>
      </w:r>
      <w:r w:rsidRPr="009A4790">
        <w:rPr>
          <w:rFonts w:ascii="Times New Roman" w:hAnsi="Times New Roman" w:cs="Times New Roman"/>
          <w:sz w:val="26"/>
          <w:szCs w:val="26"/>
        </w:rPr>
        <w:t xml:space="preserve">. </w:t>
      </w:r>
      <w:r w:rsidR="004D4BD9" w:rsidRPr="00BD0E71">
        <w:rPr>
          <w:rFonts w:ascii="Times New Roman" w:hAnsi="Times New Roman" w:cs="Times New Roman"/>
          <w:sz w:val="26"/>
          <w:szCs w:val="26"/>
        </w:rPr>
        <w:t xml:space="preserve"> </w:t>
      </w:r>
      <w:r w:rsidRPr="009A4790">
        <w:rPr>
          <w:rFonts w:ascii="Times New Roman" w:hAnsi="Times New Roman" w:cs="Times New Roman"/>
          <w:sz w:val="26"/>
          <w:szCs w:val="26"/>
        </w:rPr>
        <w:t>Consequently,</w:t>
      </w:r>
      <w:r w:rsidR="00D92AC7" w:rsidRPr="00BD0E71">
        <w:rPr>
          <w:rFonts w:ascii="Times New Roman" w:hAnsi="Times New Roman" w:cs="Times New Roman"/>
          <w:sz w:val="26"/>
          <w:szCs w:val="26"/>
        </w:rPr>
        <w:t xml:space="preserve"> we believe that </w:t>
      </w:r>
      <w:r w:rsidRPr="009A4790">
        <w:rPr>
          <w:rFonts w:ascii="Times New Roman" w:hAnsi="Times New Roman" w:cs="Times New Roman"/>
          <w:sz w:val="26"/>
          <w:szCs w:val="26"/>
        </w:rPr>
        <w:t xml:space="preserve">the seriousness of these violations </w:t>
      </w:r>
      <w:r w:rsidR="00D92AC7" w:rsidRPr="00BD0E71">
        <w:rPr>
          <w:rFonts w:ascii="Times New Roman" w:hAnsi="Times New Roman" w:cs="Times New Roman"/>
          <w:sz w:val="26"/>
          <w:szCs w:val="26"/>
        </w:rPr>
        <w:t xml:space="preserve">militates </w:t>
      </w:r>
      <w:r w:rsidR="00C712FF" w:rsidRPr="00BD0E71">
        <w:rPr>
          <w:rFonts w:ascii="Times New Roman" w:hAnsi="Times New Roman" w:cs="Times New Roman"/>
          <w:sz w:val="26"/>
          <w:szCs w:val="26"/>
        </w:rPr>
        <w:t xml:space="preserve">in favor of a higher </w:t>
      </w:r>
      <w:r w:rsidR="009B5CF8" w:rsidRPr="00BD0E71">
        <w:rPr>
          <w:rFonts w:ascii="Times New Roman" w:hAnsi="Times New Roman" w:cs="Times New Roman"/>
          <w:sz w:val="26"/>
          <w:szCs w:val="26"/>
        </w:rPr>
        <w:t>civil penalty.</w:t>
      </w:r>
    </w:p>
    <w:p w14:paraId="08776917" w14:textId="77777777" w:rsidR="001920D4" w:rsidRPr="009A4790" w:rsidRDefault="001920D4" w:rsidP="009A4790">
      <w:pPr>
        <w:autoSpaceDE w:val="0"/>
        <w:autoSpaceDN w:val="0"/>
        <w:adjustRightInd w:val="0"/>
        <w:spacing w:after="0" w:line="240" w:lineRule="auto"/>
        <w:rPr>
          <w:rFonts w:ascii="Times New Roman" w:hAnsi="Times New Roman" w:cs="Times New Roman"/>
          <w:sz w:val="26"/>
          <w:szCs w:val="26"/>
          <w:highlight w:val="yellow"/>
        </w:rPr>
      </w:pPr>
    </w:p>
    <w:p w14:paraId="0DE6F32A" w14:textId="268EFE9F" w:rsidR="009A4790" w:rsidRPr="009A4790" w:rsidRDefault="009A4790" w:rsidP="0037358E">
      <w:pPr>
        <w:autoSpaceDE w:val="0"/>
        <w:autoSpaceDN w:val="0"/>
        <w:adjustRightInd w:val="0"/>
        <w:spacing w:after="0" w:line="360" w:lineRule="auto"/>
        <w:rPr>
          <w:rFonts w:ascii="Times New Roman" w:hAnsi="Times New Roman" w:cs="Times New Roman"/>
          <w:sz w:val="26"/>
          <w:szCs w:val="26"/>
          <w:highlight w:val="yellow"/>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second factor </w:t>
      </w:r>
      <w:r w:rsidR="0037358E" w:rsidRPr="00BD0E71">
        <w:rPr>
          <w:rFonts w:ascii="Times New Roman" w:hAnsi="Times New Roman" w:cs="Times New Roman"/>
          <w:sz w:val="26"/>
          <w:szCs w:val="26"/>
        </w:rPr>
        <w:t xml:space="preserve">to </w:t>
      </w:r>
      <w:r w:rsidRPr="009A4790">
        <w:rPr>
          <w:rFonts w:ascii="Times New Roman" w:hAnsi="Times New Roman" w:cs="Times New Roman"/>
          <w:sz w:val="26"/>
          <w:szCs w:val="26"/>
        </w:rPr>
        <w:t xml:space="preserve">consider is whether the resulting consequences of </w:t>
      </w:r>
      <w:r w:rsidR="005E7A1A" w:rsidRPr="00BD0E71">
        <w:rPr>
          <w:rFonts w:ascii="Times New Roman" w:hAnsi="Times New Roman" w:cs="Times New Roman"/>
          <w:sz w:val="26"/>
          <w:szCs w:val="26"/>
        </w:rPr>
        <w:t xml:space="preserve">the </w:t>
      </w:r>
      <w:r w:rsidRPr="009A4790">
        <w:rPr>
          <w:rFonts w:ascii="Times New Roman" w:hAnsi="Times New Roman" w:cs="Times New Roman"/>
          <w:sz w:val="26"/>
          <w:szCs w:val="26"/>
        </w:rPr>
        <w:t xml:space="preserve">alleged conduct were of a serious nature. </w:t>
      </w:r>
      <w:r w:rsidR="005E7A1A"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69.1201(c)(2). </w:t>
      </w:r>
      <w:r w:rsidR="00496255" w:rsidRPr="00BD0E71">
        <w:rPr>
          <w:rFonts w:ascii="Times New Roman" w:hAnsi="Times New Roman" w:cs="Times New Roman"/>
          <w:sz w:val="26"/>
          <w:szCs w:val="26"/>
        </w:rPr>
        <w:t xml:space="preserve"> </w:t>
      </w:r>
      <w:r w:rsidR="003021B0" w:rsidRPr="00BD0E71">
        <w:rPr>
          <w:rFonts w:ascii="Times New Roman" w:hAnsi="Times New Roman" w:cs="Times New Roman"/>
          <w:sz w:val="26"/>
          <w:szCs w:val="26"/>
        </w:rPr>
        <w:t>We note that th</w:t>
      </w:r>
      <w:r w:rsidRPr="009A4790">
        <w:rPr>
          <w:rFonts w:ascii="Times New Roman" w:hAnsi="Times New Roman" w:cs="Times New Roman"/>
          <w:sz w:val="26"/>
          <w:szCs w:val="26"/>
        </w:rPr>
        <w:t xml:space="preserve">e consequences of the alleged violations </w:t>
      </w:r>
      <w:r w:rsidR="00B71356" w:rsidRPr="00BD0E71">
        <w:rPr>
          <w:rFonts w:ascii="Times New Roman" w:hAnsi="Times New Roman" w:cs="Times New Roman"/>
          <w:sz w:val="26"/>
          <w:szCs w:val="26"/>
        </w:rPr>
        <w:t xml:space="preserve">resulted in some customers paying higher electric generation service charges than they may have otherwise paid if their service was not </w:t>
      </w:r>
      <w:r w:rsidR="003C2924" w:rsidRPr="00BD0E71">
        <w:rPr>
          <w:rFonts w:ascii="Times New Roman" w:hAnsi="Times New Roman" w:cs="Times New Roman"/>
          <w:sz w:val="26"/>
          <w:szCs w:val="26"/>
        </w:rPr>
        <w:t xml:space="preserve">changed </w:t>
      </w:r>
      <w:r w:rsidR="003021B0" w:rsidRPr="00BD0E71">
        <w:rPr>
          <w:rFonts w:ascii="Times New Roman" w:hAnsi="Times New Roman" w:cs="Times New Roman"/>
          <w:sz w:val="26"/>
          <w:szCs w:val="26"/>
        </w:rPr>
        <w:t xml:space="preserve">to </w:t>
      </w:r>
      <w:r w:rsidR="00777637" w:rsidRPr="00BD0E71">
        <w:rPr>
          <w:rFonts w:ascii="Times New Roman" w:hAnsi="Times New Roman" w:cs="Times New Roman"/>
          <w:sz w:val="26"/>
          <w:szCs w:val="26"/>
        </w:rPr>
        <w:t>Liberty Power.</w:t>
      </w:r>
      <w:r w:rsidR="00D96442" w:rsidRPr="00BD0E71">
        <w:rPr>
          <w:rFonts w:ascii="Times New Roman" w:hAnsi="Times New Roman" w:cs="Times New Roman"/>
          <w:sz w:val="26"/>
          <w:szCs w:val="26"/>
        </w:rPr>
        <w:t xml:space="preserve">  Most of the </w:t>
      </w:r>
      <w:r w:rsidR="00B50EF5" w:rsidRPr="00BD0E71">
        <w:rPr>
          <w:rFonts w:ascii="Times New Roman" w:hAnsi="Times New Roman" w:cs="Times New Roman"/>
          <w:sz w:val="26"/>
          <w:szCs w:val="26"/>
        </w:rPr>
        <w:t>impacted customers received only one bill for Liberty Power charges after they were slammed</w:t>
      </w:r>
      <w:r w:rsidR="005F1CAE" w:rsidRPr="00BD0E71">
        <w:rPr>
          <w:rFonts w:ascii="Times New Roman" w:hAnsi="Times New Roman" w:cs="Times New Roman"/>
          <w:sz w:val="26"/>
          <w:szCs w:val="26"/>
        </w:rPr>
        <w:t xml:space="preserve">.  </w:t>
      </w:r>
      <w:r w:rsidR="00ED350E" w:rsidRPr="00BD0E71">
        <w:rPr>
          <w:rFonts w:ascii="Times New Roman" w:hAnsi="Times New Roman" w:cs="Times New Roman"/>
          <w:sz w:val="26"/>
          <w:szCs w:val="26"/>
        </w:rPr>
        <w:t xml:space="preserve">Appendix </w:t>
      </w:r>
      <w:r w:rsidR="0046548A" w:rsidRPr="00BD0E71">
        <w:rPr>
          <w:rFonts w:ascii="Times New Roman" w:hAnsi="Times New Roman" w:cs="Times New Roman"/>
          <w:sz w:val="26"/>
          <w:szCs w:val="26"/>
        </w:rPr>
        <w:t>C</w:t>
      </w:r>
      <w:r w:rsidR="00ED350E" w:rsidRPr="00BD0E71">
        <w:rPr>
          <w:rFonts w:ascii="Times New Roman" w:hAnsi="Times New Roman" w:cs="Times New Roman"/>
          <w:sz w:val="26"/>
          <w:szCs w:val="26"/>
        </w:rPr>
        <w:t xml:space="preserve"> (Liberty Power Statement in Support of Settlement) at 4.  </w:t>
      </w:r>
      <w:r w:rsidR="004631B9" w:rsidRPr="00BD0E71">
        <w:rPr>
          <w:rFonts w:ascii="Times New Roman" w:hAnsi="Times New Roman" w:cs="Times New Roman"/>
          <w:sz w:val="26"/>
          <w:szCs w:val="26"/>
        </w:rPr>
        <w:t xml:space="preserve">To alleviate these consequences, </w:t>
      </w:r>
      <w:r w:rsidR="005F1CAE" w:rsidRPr="00BD0E71">
        <w:rPr>
          <w:rFonts w:ascii="Times New Roman" w:hAnsi="Times New Roman" w:cs="Times New Roman"/>
          <w:sz w:val="26"/>
          <w:szCs w:val="26"/>
        </w:rPr>
        <w:t xml:space="preserve">Liberty Power </w:t>
      </w:r>
      <w:r w:rsidR="0073204A" w:rsidRPr="00BD0E71">
        <w:rPr>
          <w:rFonts w:ascii="Times New Roman" w:hAnsi="Times New Roman" w:cs="Times New Roman"/>
          <w:sz w:val="26"/>
          <w:szCs w:val="26"/>
        </w:rPr>
        <w:t xml:space="preserve">previously sent a limited number of refund checks to customers who were adversely financially </w:t>
      </w:r>
      <w:r w:rsidR="00F96763" w:rsidRPr="00BD0E71">
        <w:rPr>
          <w:rFonts w:ascii="Times New Roman" w:hAnsi="Times New Roman" w:cs="Times New Roman"/>
          <w:sz w:val="26"/>
          <w:szCs w:val="26"/>
        </w:rPr>
        <w:t>impacted and</w:t>
      </w:r>
      <w:r w:rsidR="005851CE" w:rsidRPr="00BD0E71">
        <w:rPr>
          <w:rFonts w:ascii="Times New Roman" w:hAnsi="Times New Roman" w:cs="Times New Roman"/>
          <w:sz w:val="26"/>
          <w:szCs w:val="26"/>
        </w:rPr>
        <w:t>, under the Settlement,</w:t>
      </w:r>
      <w:r w:rsidR="00F96763" w:rsidRPr="00BD0E71">
        <w:rPr>
          <w:rFonts w:ascii="Times New Roman" w:hAnsi="Times New Roman" w:cs="Times New Roman"/>
          <w:sz w:val="26"/>
          <w:szCs w:val="26"/>
        </w:rPr>
        <w:t xml:space="preserve"> </w:t>
      </w:r>
      <w:r w:rsidR="00956A0A" w:rsidRPr="00BD0E71">
        <w:rPr>
          <w:rFonts w:ascii="Times New Roman" w:hAnsi="Times New Roman" w:cs="Times New Roman"/>
          <w:sz w:val="26"/>
          <w:szCs w:val="26"/>
        </w:rPr>
        <w:t xml:space="preserve">will provide a full refund </w:t>
      </w:r>
      <w:r w:rsidR="00B95E78" w:rsidRPr="00BD0E71">
        <w:rPr>
          <w:rFonts w:ascii="Times New Roman" w:hAnsi="Times New Roman" w:cs="Times New Roman"/>
          <w:sz w:val="26"/>
          <w:szCs w:val="26"/>
        </w:rPr>
        <w:t xml:space="preserve">for </w:t>
      </w:r>
      <w:r w:rsidR="00956A0A" w:rsidRPr="00BD0E71">
        <w:rPr>
          <w:rFonts w:ascii="Times New Roman" w:hAnsi="Times New Roman" w:cs="Times New Roman"/>
          <w:sz w:val="26"/>
          <w:szCs w:val="26"/>
        </w:rPr>
        <w:t>the entire electric generation supp</w:t>
      </w:r>
      <w:r w:rsidR="00B95E78" w:rsidRPr="00BD0E71">
        <w:rPr>
          <w:rFonts w:ascii="Times New Roman" w:hAnsi="Times New Roman" w:cs="Times New Roman"/>
          <w:sz w:val="26"/>
          <w:szCs w:val="26"/>
        </w:rPr>
        <w:t>ly portion on these customers</w:t>
      </w:r>
      <w:r w:rsidR="009304BC" w:rsidRPr="00BD0E71">
        <w:rPr>
          <w:rFonts w:ascii="Times New Roman" w:hAnsi="Times New Roman" w:cs="Times New Roman"/>
          <w:sz w:val="26"/>
          <w:szCs w:val="26"/>
        </w:rPr>
        <w:t xml:space="preserve">’ bills for the first two billing </w:t>
      </w:r>
      <w:r w:rsidR="009304BC" w:rsidRPr="00BD0E71">
        <w:rPr>
          <w:rFonts w:ascii="Times New Roman" w:hAnsi="Times New Roman" w:cs="Times New Roman"/>
          <w:sz w:val="26"/>
          <w:szCs w:val="26"/>
        </w:rPr>
        <w:lastRenderedPageBreak/>
        <w:t>periods billed for its charges.</w:t>
      </w:r>
      <w:r w:rsidR="00F96763" w:rsidRPr="00BD0E71">
        <w:rPr>
          <w:rFonts w:ascii="Times New Roman" w:hAnsi="Times New Roman" w:cs="Times New Roman"/>
          <w:sz w:val="26"/>
          <w:szCs w:val="26"/>
        </w:rPr>
        <w:t xml:space="preserve">  </w:t>
      </w:r>
      <w:r w:rsidR="0059207B" w:rsidRPr="00BD0E71">
        <w:rPr>
          <w:rFonts w:ascii="Times New Roman" w:hAnsi="Times New Roman" w:cs="Times New Roman"/>
          <w:sz w:val="26"/>
          <w:szCs w:val="26"/>
        </w:rPr>
        <w:t xml:space="preserve">Settlement at </w:t>
      </w:r>
      <w:r w:rsidR="00FF7777" w:rsidRPr="00BD0E71">
        <w:rPr>
          <w:rFonts w:ascii="Times New Roman" w:hAnsi="Times New Roman" w:cs="Times New Roman"/>
          <w:sz w:val="26"/>
          <w:szCs w:val="26"/>
        </w:rPr>
        <w:t>¶ 44</w:t>
      </w:r>
      <w:r w:rsidR="0048699A" w:rsidRPr="00BD0E71">
        <w:rPr>
          <w:rFonts w:ascii="Times New Roman" w:hAnsi="Times New Roman" w:cs="Times New Roman"/>
          <w:sz w:val="26"/>
          <w:szCs w:val="26"/>
        </w:rPr>
        <w:t xml:space="preserve">.B. </w:t>
      </w:r>
      <w:r w:rsidR="00FF7777" w:rsidRPr="00BD0E71">
        <w:rPr>
          <w:rFonts w:ascii="Times New Roman" w:hAnsi="Times New Roman" w:cs="Times New Roman"/>
          <w:sz w:val="26"/>
          <w:szCs w:val="26"/>
        </w:rPr>
        <w:t xml:space="preserve">at </w:t>
      </w:r>
      <w:r w:rsidR="0048699A" w:rsidRPr="00BD0E71">
        <w:rPr>
          <w:rFonts w:ascii="Times New Roman" w:hAnsi="Times New Roman" w:cs="Times New Roman"/>
          <w:sz w:val="26"/>
          <w:szCs w:val="26"/>
        </w:rPr>
        <w:t>11</w:t>
      </w:r>
      <w:r w:rsidR="0059207B" w:rsidRPr="00BD0E71">
        <w:rPr>
          <w:rFonts w:ascii="Times New Roman" w:hAnsi="Times New Roman" w:cs="Times New Roman"/>
          <w:sz w:val="26"/>
          <w:szCs w:val="26"/>
        </w:rPr>
        <w:t xml:space="preserve">; </w:t>
      </w:r>
      <w:r w:rsidR="000F2775" w:rsidRPr="00BD0E71">
        <w:rPr>
          <w:rFonts w:ascii="Times New Roman" w:hAnsi="Times New Roman" w:cs="Times New Roman"/>
          <w:sz w:val="26"/>
          <w:szCs w:val="26"/>
        </w:rPr>
        <w:t>Appendix B (</w:t>
      </w:r>
      <w:r w:rsidR="00B4684A" w:rsidRPr="00BD0E71">
        <w:rPr>
          <w:rFonts w:ascii="Times New Roman" w:hAnsi="Times New Roman" w:cs="Times New Roman"/>
          <w:sz w:val="26"/>
          <w:szCs w:val="26"/>
        </w:rPr>
        <w:t>I&amp;E</w:t>
      </w:r>
      <w:r w:rsidR="000F2775" w:rsidRPr="00BD0E71">
        <w:rPr>
          <w:rFonts w:ascii="Times New Roman" w:hAnsi="Times New Roman" w:cs="Times New Roman"/>
          <w:sz w:val="26"/>
          <w:szCs w:val="26"/>
        </w:rPr>
        <w:t xml:space="preserve"> Statement in Support of Settlement) at 10</w:t>
      </w:r>
      <w:r w:rsidR="0059207B" w:rsidRPr="00BD0E71">
        <w:rPr>
          <w:rFonts w:ascii="Times New Roman" w:hAnsi="Times New Roman" w:cs="Times New Roman"/>
          <w:sz w:val="26"/>
          <w:szCs w:val="26"/>
        </w:rPr>
        <w:t>-11</w:t>
      </w:r>
      <w:r w:rsidR="000F2775" w:rsidRPr="00BD0E71">
        <w:rPr>
          <w:rFonts w:ascii="Times New Roman" w:hAnsi="Times New Roman" w:cs="Times New Roman"/>
          <w:sz w:val="26"/>
          <w:szCs w:val="26"/>
        </w:rPr>
        <w:t xml:space="preserve">.  </w:t>
      </w:r>
      <w:r w:rsidR="00B02F2D" w:rsidRPr="00BD0E71">
        <w:rPr>
          <w:rFonts w:ascii="Times New Roman" w:hAnsi="Times New Roman" w:cs="Times New Roman"/>
          <w:sz w:val="26"/>
          <w:szCs w:val="26"/>
        </w:rPr>
        <w:t xml:space="preserve">Nevertheless, the resulting consequences of the alleged conduct </w:t>
      </w:r>
      <w:r w:rsidR="00815114" w:rsidRPr="00BD0E71">
        <w:rPr>
          <w:rFonts w:ascii="Times New Roman" w:hAnsi="Times New Roman" w:cs="Times New Roman"/>
          <w:sz w:val="26"/>
          <w:szCs w:val="26"/>
        </w:rPr>
        <w:t xml:space="preserve">are </w:t>
      </w:r>
      <w:r w:rsidR="003D5FFC" w:rsidRPr="00BD0E71">
        <w:rPr>
          <w:rFonts w:ascii="Times New Roman" w:hAnsi="Times New Roman" w:cs="Times New Roman"/>
          <w:sz w:val="26"/>
          <w:szCs w:val="26"/>
        </w:rPr>
        <w:t xml:space="preserve">considered </w:t>
      </w:r>
      <w:r w:rsidR="00815114" w:rsidRPr="00BD0E71">
        <w:rPr>
          <w:rFonts w:ascii="Times New Roman" w:hAnsi="Times New Roman" w:cs="Times New Roman"/>
          <w:sz w:val="26"/>
          <w:szCs w:val="26"/>
        </w:rPr>
        <w:t>serious and warrants in favor of a higher penalty.</w:t>
      </w:r>
    </w:p>
    <w:p w14:paraId="700B3ED6" w14:textId="77777777" w:rsidR="009A4790" w:rsidRPr="009A4790" w:rsidRDefault="009A4790" w:rsidP="009A4790">
      <w:pPr>
        <w:spacing w:line="259" w:lineRule="auto"/>
        <w:rPr>
          <w:rFonts w:ascii="Times New Roman" w:hAnsi="Times New Roman" w:cs="Times New Roman"/>
          <w:sz w:val="26"/>
          <w:szCs w:val="26"/>
          <w:highlight w:val="yellow"/>
        </w:rPr>
      </w:pPr>
    </w:p>
    <w:p w14:paraId="06919D4F" w14:textId="762C9CDA" w:rsidR="00B447DD" w:rsidRPr="00BD0E71" w:rsidRDefault="009A4790" w:rsidP="0018396B">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third factor </w:t>
      </w:r>
      <w:r w:rsidR="009803C7" w:rsidRPr="00BD0E71">
        <w:rPr>
          <w:rFonts w:ascii="Times New Roman" w:hAnsi="Times New Roman" w:cs="Times New Roman"/>
          <w:sz w:val="26"/>
          <w:szCs w:val="26"/>
        </w:rPr>
        <w:t xml:space="preserve">considers whether the </w:t>
      </w:r>
      <w:r w:rsidRPr="009A4790">
        <w:rPr>
          <w:rFonts w:ascii="Times New Roman" w:hAnsi="Times New Roman" w:cs="Times New Roman"/>
          <w:sz w:val="26"/>
          <w:szCs w:val="26"/>
        </w:rPr>
        <w:t xml:space="preserve">alleged conduct was intentional or negligent. </w:t>
      </w:r>
      <w:r w:rsidR="0001561C"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69.1201(c)(3). </w:t>
      </w:r>
      <w:r w:rsidR="0001561C"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“This factor may only be considered in evaluating litigated cases.” </w:t>
      </w:r>
      <w:r w:rsidR="00951FF7">
        <w:rPr>
          <w:rFonts w:ascii="Times New Roman" w:hAnsi="Times New Roman" w:cs="Times New Roman"/>
          <w:sz w:val="26"/>
          <w:szCs w:val="26"/>
        </w:rPr>
        <w:t xml:space="preserve"> </w:t>
      </w:r>
      <w:r w:rsidRPr="009A4790">
        <w:rPr>
          <w:rFonts w:ascii="Times New Roman" w:hAnsi="Times New Roman" w:cs="Times New Roman"/>
          <w:i/>
          <w:iCs/>
          <w:sz w:val="26"/>
          <w:szCs w:val="26"/>
        </w:rPr>
        <w:t xml:space="preserve">Id. </w:t>
      </w:r>
      <w:r w:rsidR="00562308" w:rsidRPr="00BD0E71">
        <w:rPr>
          <w:rFonts w:ascii="Times New Roman" w:hAnsi="Times New Roman" w:cs="Times New Roman"/>
          <w:i/>
          <w:iCs/>
          <w:sz w:val="26"/>
          <w:szCs w:val="26"/>
        </w:rPr>
        <w:t xml:space="preserve"> </w:t>
      </w:r>
      <w:r w:rsidR="00B447DD" w:rsidRPr="00BD0E71">
        <w:rPr>
          <w:rFonts w:ascii="Times New Roman" w:hAnsi="Times New Roman" w:cs="Times New Roman"/>
          <w:sz w:val="26"/>
          <w:szCs w:val="26"/>
        </w:rPr>
        <w:t>This factor does not apply to the present case because this proceeding is a settled matter that did not involve formal litigation.</w:t>
      </w:r>
    </w:p>
    <w:p w14:paraId="3E333DBD" w14:textId="77777777" w:rsidR="00562308" w:rsidRPr="00BD0E71" w:rsidRDefault="00562308" w:rsidP="0018396B">
      <w:pPr>
        <w:autoSpaceDE w:val="0"/>
        <w:autoSpaceDN w:val="0"/>
        <w:adjustRightInd w:val="0"/>
        <w:spacing w:after="0" w:line="360" w:lineRule="auto"/>
        <w:rPr>
          <w:rFonts w:ascii="Times New Roman" w:hAnsi="Times New Roman" w:cs="Times New Roman"/>
          <w:i/>
          <w:iCs/>
          <w:sz w:val="26"/>
          <w:szCs w:val="26"/>
          <w:highlight w:val="yellow"/>
        </w:rPr>
      </w:pPr>
    </w:p>
    <w:p w14:paraId="7A769ADD" w14:textId="782169C6" w:rsidR="009A4790" w:rsidRPr="009A4790" w:rsidRDefault="00426FF3" w:rsidP="0018396B">
      <w:pPr>
        <w:tabs>
          <w:tab w:val="center" w:pos="720"/>
        </w:tabs>
        <w:suppressAutoHyphens/>
        <w:spacing w:after="0" w:line="360" w:lineRule="auto"/>
        <w:rPr>
          <w:rFonts w:ascii="Times New Roman" w:hAnsi="Times New Roman" w:cs="Times New Roman"/>
          <w:sz w:val="26"/>
          <w:szCs w:val="26"/>
          <w:highlight w:val="yellow"/>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9A4790" w:rsidRPr="009A4790">
        <w:rPr>
          <w:rFonts w:ascii="Times New Roman" w:hAnsi="Times New Roman" w:cs="Times New Roman"/>
          <w:sz w:val="26"/>
          <w:szCs w:val="26"/>
        </w:rPr>
        <w:t>The fourth factor to be considered is whether the Company has made efforts to change its practices and procedures to prevent similar conduct in the future. 52</w:t>
      </w:r>
      <w:r w:rsidR="0018396B" w:rsidRPr="00BD0E71">
        <w:rPr>
          <w:rFonts w:ascii="Times New Roman" w:hAnsi="Times New Roman" w:cs="Times New Roman"/>
          <w:sz w:val="26"/>
          <w:szCs w:val="26"/>
        </w:rPr>
        <w:t> </w:t>
      </w:r>
      <w:r w:rsidR="009A4790" w:rsidRPr="009A4790">
        <w:rPr>
          <w:rFonts w:ascii="Times New Roman" w:hAnsi="Times New Roman" w:cs="Times New Roman"/>
          <w:sz w:val="26"/>
          <w:szCs w:val="26"/>
        </w:rPr>
        <w:t xml:space="preserve">Pa. Code § 69.1201(c)(4). </w:t>
      </w:r>
      <w:r w:rsidR="00B17CBE" w:rsidRPr="00BD0E71">
        <w:rPr>
          <w:rFonts w:ascii="Times New Roman" w:hAnsi="Times New Roman" w:cs="Times New Roman"/>
          <w:sz w:val="26"/>
          <w:szCs w:val="26"/>
        </w:rPr>
        <w:t xml:space="preserve"> </w:t>
      </w:r>
      <w:r w:rsidR="00D62F12" w:rsidRPr="00BD0E71">
        <w:rPr>
          <w:rFonts w:ascii="Times New Roman" w:hAnsi="Times New Roman" w:cs="Times New Roman"/>
          <w:sz w:val="26"/>
          <w:szCs w:val="26"/>
        </w:rPr>
        <w:t>First</w:t>
      </w:r>
      <w:r w:rsidR="0048699A" w:rsidRPr="00BD0E71">
        <w:rPr>
          <w:rFonts w:ascii="Times New Roman" w:hAnsi="Times New Roman" w:cs="Times New Roman"/>
          <w:sz w:val="26"/>
          <w:szCs w:val="26"/>
        </w:rPr>
        <w:t>,</w:t>
      </w:r>
      <w:r w:rsidR="00D62F12" w:rsidRPr="00BD0E71">
        <w:rPr>
          <w:rFonts w:ascii="Times New Roman" w:hAnsi="Times New Roman" w:cs="Times New Roman"/>
          <w:sz w:val="26"/>
          <w:szCs w:val="26"/>
        </w:rPr>
        <w:t xml:space="preserve"> we note that upon learning of the alleged slamming incidents, </w:t>
      </w:r>
      <w:r w:rsidR="0089529D" w:rsidRPr="00BD0E71">
        <w:rPr>
          <w:rFonts w:ascii="Times New Roman" w:hAnsi="Times New Roman" w:cs="Times New Roman"/>
          <w:sz w:val="26"/>
          <w:szCs w:val="26"/>
        </w:rPr>
        <w:t>Liberty Power took swift action to terminate it</w:t>
      </w:r>
      <w:r w:rsidR="00326DDE" w:rsidRPr="00BD0E71">
        <w:rPr>
          <w:rFonts w:ascii="Times New Roman" w:hAnsi="Times New Roman" w:cs="Times New Roman"/>
          <w:sz w:val="26"/>
          <w:szCs w:val="26"/>
        </w:rPr>
        <w:t>s</w:t>
      </w:r>
      <w:r w:rsidR="0089529D" w:rsidRPr="00BD0E71">
        <w:rPr>
          <w:rFonts w:ascii="Times New Roman" w:hAnsi="Times New Roman" w:cs="Times New Roman"/>
          <w:sz w:val="26"/>
          <w:szCs w:val="26"/>
        </w:rPr>
        <w:t xml:space="preserve"> contract with MIB</w:t>
      </w:r>
      <w:r w:rsidR="007767B6" w:rsidRPr="00BD0E71">
        <w:rPr>
          <w:rFonts w:ascii="Times New Roman" w:hAnsi="Times New Roman" w:cs="Times New Roman"/>
          <w:sz w:val="26"/>
          <w:szCs w:val="26"/>
        </w:rPr>
        <w:t xml:space="preserve"> who was responsible for the scheme used to slam </w:t>
      </w:r>
      <w:r w:rsidR="009172C3" w:rsidRPr="00BD0E71">
        <w:rPr>
          <w:rFonts w:ascii="Times New Roman" w:hAnsi="Times New Roman" w:cs="Times New Roman"/>
          <w:sz w:val="26"/>
          <w:szCs w:val="26"/>
        </w:rPr>
        <w:t xml:space="preserve">other utilities’ customer accounts.  </w:t>
      </w:r>
      <w:r w:rsidR="00637610" w:rsidRPr="00BD0E71">
        <w:rPr>
          <w:rFonts w:ascii="Times New Roman" w:hAnsi="Times New Roman" w:cs="Times New Roman"/>
          <w:sz w:val="26"/>
          <w:szCs w:val="26"/>
        </w:rPr>
        <w:t>Settlement at ¶</w:t>
      </w:r>
      <w:r w:rsidR="00442A3E">
        <w:rPr>
          <w:rFonts w:ascii="Times New Roman" w:hAnsi="Times New Roman" w:cs="Times New Roman"/>
          <w:sz w:val="26"/>
          <w:szCs w:val="26"/>
        </w:rPr>
        <w:t> </w:t>
      </w:r>
      <w:r w:rsidR="00637610" w:rsidRPr="00BD0E71">
        <w:rPr>
          <w:rFonts w:ascii="Times New Roman" w:hAnsi="Times New Roman" w:cs="Times New Roman"/>
          <w:sz w:val="26"/>
          <w:szCs w:val="26"/>
        </w:rPr>
        <w:t xml:space="preserve">13 at </w:t>
      </w:r>
      <w:r w:rsidR="00BC5A7B" w:rsidRPr="00BD0E71">
        <w:rPr>
          <w:rFonts w:ascii="Times New Roman" w:hAnsi="Times New Roman" w:cs="Times New Roman"/>
          <w:sz w:val="26"/>
          <w:szCs w:val="26"/>
        </w:rPr>
        <w:t xml:space="preserve">4.  </w:t>
      </w:r>
      <w:r w:rsidR="00F65943" w:rsidRPr="00BD0E71">
        <w:rPr>
          <w:rFonts w:ascii="Times New Roman" w:hAnsi="Times New Roman" w:cs="Times New Roman"/>
          <w:sz w:val="26"/>
          <w:szCs w:val="26"/>
        </w:rPr>
        <w:t xml:space="preserve">Second, </w:t>
      </w:r>
      <w:r w:rsidR="00601361" w:rsidRPr="00BD0E71">
        <w:rPr>
          <w:rFonts w:ascii="Times New Roman" w:hAnsi="Times New Roman" w:cs="Times New Roman"/>
          <w:sz w:val="26"/>
          <w:szCs w:val="26"/>
        </w:rPr>
        <w:t>because of</w:t>
      </w:r>
      <w:r w:rsidR="00187A02"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 xml:space="preserve">Liberty Power’s experience with MIB, Liberty Power now audits </w:t>
      </w:r>
      <w:r w:rsidR="006F71F2">
        <w:rPr>
          <w:rFonts w:ascii="Times New Roman" w:hAnsi="Times New Roman" w:cs="Times New Roman"/>
          <w:sz w:val="26"/>
          <w:szCs w:val="26"/>
        </w:rPr>
        <w:t>10%</w:t>
      </w:r>
      <w:r w:rsidR="009A4790" w:rsidRPr="009A4790">
        <w:rPr>
          <w:rFonts w:ascii="Times New Roman" w:hAnsi="Times New Roman" w:cs="Times New Roman"/>
          <w:sz w:val="26"/>
          <w:szCs w:val="26"/>
        </w:rPr>
        <w:t xml:space="preserve"> of all contracts submitted through door-to-door third party agents to confirm that the customer telephone number being provided to Liberty Power is legitimate and connected to the name submitted for enrollment from the agent. </w:t>
      </w:r>
      <w:r w:rsidR="00966E3C" w:rsidRPr="00BD0E71">
        <w:rPr>
          <w:rFonts w:ascii="Times New Roman" w:hAnsi="Times New Roman" w:cs="Times New Roman"/>
          <w:sz w:val="26"/>
          <w:szCs w:val="26"/>
        </w:rPr>
        <w:t xml:space="preserve"> </w:t>
      </w:r>
      <w:r w:rsidR="007B716E" w:rsidRPr="00BD0E71">
        <w:rPr>
          <w:rFonts w:ascii="Times New Roman" w:hAnsi="Times New Roman" w:cs="Times New Roman"/>
          <w:sz w:val="26"/>
          <w:szCs w:val="26"/>
        </w:rPr>
        <w:t>Appendix</w:t>
      </w:r>
      <w:r w:rsidR="008B5A2F" w:rsidRPr="00BD0E71">
        <w:rPr>
          <w:rFonts w:ascii="Times New Roman" w:hAnsi="Times New Roman" w:cs="Times New Roman"/>
          <w:sz w:val="26"/>
          <w:szCs w:val="26"/>
        </w:rPr>
        <w:t> </w:t>
      </w:r>
      <w:r w:rsidR="007B716E" w:rsidRPr="00BD0E71">
        <w:rPr>
          <w:rFonts w:ascii="Times New Roman" w:hAnsi="Times New Roman" w:cs="Times New Roman"/>
          <w:sz w:val="26"/>
          <w:szCs w:val="26"/>
        </w:rPr>
        <w:t xml:space="preserve">B </w:t>
      </w:r>
      <w:r w:rsidR="007A4EE6" w:rsidRPr="00BD0E71">
        <w:rPr>
          <w:rFonts w:ascii="Times New Roman" w:hAnsi="Times New Roman" w:cs="Times New Roman"/>
          <w:sz w:val="26"/>
          <w:szCs w:val="26"/>
        </w:rPr>
        <w:t>(</w:t>
      </w:r>
      <w:r w:rsidR="00670FEB" w:rsidRPr="00BD0E71">
        <w:rPr>
          <w:rFonts w:ascii="Times New Roman" w:hAnsi="Times New Roman" w:cs="Times New Roman"/>
          <w:sz w:val="26"/>
          <w:szCs w:val="26"/>
        </w:rPr>
        <w:t>I&amp;E</w:t>
      </w:r>
      <w:r w:rsidR="007A4EE6" w:rsidRPr="00BD0E71">
        <w:rPr>
          <w:rFonts w:ascii="Times New Roman" w:hAnsi="Times New Roman" w:cs="Times New Roman"/>
          <w:sz w:val="26"/>
          <w:szCs w:val="26"/>
        </w:rPr>
        <w:t xml:space="preserve"> Statement in Support of Settlement) </w:t>
      </w:r>
      <w:r w:rsidR="007B716E" w:rsidRPr="00BD0E71">
        <w:rPr>
          <w:rFonts w:ascii="Times New Roman" w:hAnsi="Times New Roman" w:cs="Times New Roman"/>
          <w:sz w:val="26"/>
          <w:szCs w:val="26"/>
        </w:rPr>
        <w:t xml:space="preserve">at </w:t>
      </w:r>
      <w:r w:rsidR="007A4EE6" w:rsidRPr="00BD0E71">
        <w:rPr>
          <w:rFonts w:ascii="Times New Roman" w:hAnsi="Times New Roman" w:cs="Times New Roman"/>
          <w:sz w:val="26"/>
          <w:szCs w:val="26"/>
        </w:rPr>
        <w:t>11</w:t>
      </w:r>
      <w:r w:rsidR="007B716E"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 xml:space="preserve">If either of these checks indicate </w:t>
      </w:r>
      <w:r w:rsidR="007B716E" w:rsidRPr="00BD0E71">
        <w:rPr>
          <w:rFonts w:ascii="Times New Roman" w:hAnsi="Times New Roman" w:cs="Times New Roman"/>
          <w:sz w:val="26"/>
          <w:szCs w:val="26"/>
        </w:rPr>
        <w:t xml:space="preserve">there is </w:t>
      </w:r>
      <w:r w:rsidR="009A4790" w:rsidRPr="009A4790">
        <w:rPr>
          <w:rFonts w:ascii="Times New Roman" w:hAnsi="Times New Roman" w:cs="Times New Roman"/>
          <w:sz w:val="26"/>
          <w:szCs w:val="26"/>
        </w:rPr>
        <w:t xml:space="preserve">a problem, then the prospective customer is not submitted by Liberty Power for enrollment. </w:t>
      </w:r>
      <w:r w:rsidR="0061788F" w:rsidRPr="00BD0E71">
        <w:rPr>
          <w:rFonts w:ascii="Times New Roman" w:hAnsi="Times New Roman" w:cs="Times New Roman"/>
          <w:sz w:val="26"/>
          <w:szCs w:val="26"/>
        </w:rPr>
        <w:t xml:space="preserve"> </w:t>
      </w:r>
      <w:r w:rsidR="0061788F" w:rsidRPr="00BD0E71">
        <w:rPr>
          <w:rFonts w:ascii="Times New Roman" w:hAnsi="Times New Roman" w:cs="Times New Roman"/>
          <w:i/>
          <w:iCs/>
          <w:sz w:val="26"/>
          <w:szCs w:val="26"/>
        </w:rPr>
        <w:t xml:space="preserve">Id.  </w:t>
      </w:r>
      <w:r w:rsidR="009A4790" w:rsidRPr="009A4790">
        <w:rPr>
          <w:rFonts w:ascii="Times New Roman" w:hAnsi="Times New Roman" w:cs="Times New Roman"/>
          <w:sz w:val="26"/>
          <w:szCs w:val="26"/>
        </w:rPr>
        <w:t xml:space="preserve">Furthermore, if a trend is discovered, then Liberty Power initiates an in-depth investigation concerning the proposed enrollments. </w:t>
      </w:r>
      <w:r w:rsidR="0034139B" w:rsidRPr="00BD0E71">
        <w:rPr>
          <w:rFonts w:ascii="Times New Roman" w:hAnsi="Times New Roman" w:cs="Times New Roman"/>
          <w:sz w:val="26"/>
          <w:szCs w:val="26"/>
        </w:rPr>
        <w:t xml:space="preserve"> </w:t>
      </w:r>
      <w:r w:rsidR="0061788F" w:rsidRPr="00BD0E71">
        <w:rPr>
          <w:rFonts w:ascii="Times New Roman" w:hAnsi="Times New Roman" w:cs="Times New Roman"/>
          <w:i/>
          <w:iCs/>
          <w:sz w:val="26"/>
          <w:szCs w:val="26"/>
        </w:rPr>
        <w:t xml:space="preserve">Id.  </w:t>
      </w:r>
      <w:r w:rsidR="009A4790" w:rsidRPr="009A4790">
        <w:rPr>
          <w:rFonts w:ascii="Times New Roman" w:hAnsi="Times New Roman" w:cs="Times New Roman"/>
          <w:sz w:val="26"/>
          <w:szCs w:val="26"/>
        </w:rPr>
        <w:t xml:space="preserve">The objective of this new process is to identify fraudulent proposed enrollments and address any potential issues with agents as soon as possible. </w:t>
      </w:r>
      <w:r w:rsidR="0034139B" w:rsidRPr="00BD0E71">
        <w:rPr>
          <w:rFonts w:ascii="Times New Roman" w:hAnsi="Times New Roman" w:cs="Times New Roman"/>
          <w:sz w:val="26"/>
          <w:szCs w:val="26"/>
        </w:rPr>
        <w:t xml:space="preserve"> </w:t>
      </w:r>
      <w:r w:rsidR="0061788F" w:rsidRPr="00BD0E71">
        <w:rPr>
          <w:rFonts w:ascii="Times New Roman" w:hAnsi="Times New Roman" w:cs="Times New Roman"/>
          <w:i/>
          <w:iCs/>
          <w:sz w:val="26"/>
          <w:szCs w:val="26"/>
        </w:rPr>
        <w:t xml:space="preserve">Id.  </w:t>
      </w:r>
      <w:r w:rsidR="00A457C8" w:rsidRPr="00BD0E71">
        <w:rPr>
          <w:rFonts w:ascii="Times New Roman" w:hAnsi="Times New Roman" w:cs="Times New Roman"/>
          <w:sz w:val="26"/>
          <w:szCs w:val="26"/>
        </w:rPr>
        <w:t xml:space="preserve">A third change made by Liberty Power </w:t>
      </w:r>
      <w:r w:rsidR="00392C99" w:rsidRPr="00BD0E71">
        <w:rPr>
          <w:rFonts w:ascii="Times New Roman" w:hAnsi="Times New Roman" w:cs="Times New Roman"/>
          <w:sz w:val="26"/>
          <w:szCs w:val="26"/>
        </w:rPr>
        <w:t xml:space="preserve">to address its </w:t>
      </w:r>
      <w:r w:rsidR="0051542A" w:rsidRPr="00BD0E71">
        <w:rPr>
          <w:rFonts w:ascii="Times New Roman" w:hAnsi="Times New Roman" w:cs="Times New Roman"/>
          <w:sz w:val="26"/>
          <w:szCs w:val="26"/>
        </w:rPr>
        <w:t>advertised misleading or confusing pricing inform</w:t>
      </w:r>
      <w:r w:rsidR="00C7426D" w:rsidRPr="00BD0E71">
        <w:rPr>
          <w:rFonts w:ascii="Times New Roman" w:hAnsi="Times New Roman" w:cs="Times New Roman"/>
          <w:sz w:val="26"/>
          <w:szCs w:val="26"/>
        </w:rPr>
        <w:t>a</w:t>
      </w:r>
      <w:r w:rsidR="0051542A" w:rsidRPr="00BD0E71">
        <w:rPr>
          <w:rFonts w:ascii="Times New Roman" w:hAnsi="Times New Roman" w:cs="Times New Roman"/>
          <w:sz w:val="26"/>
          <w:szCs w:val="26"/>
        </w:rPr>
        <w:t xml:space="preserve">tion </w:t>
      </w:r>
      <w:r w:rsidR="00144369" w:rsidRPr="00BD0E71">
        <w:rPr>
          <w:rFonts w:ascii="Times New Roman" w:hAnsi="Times New Roman" w:cs="Times New Roman"/>
          <w:sz w:val="26"/>
          <w:szCs w:val="26"/>
        </w:rPr>
        <w:t xml:space="preserve">included </w:t>
      </w:r>
      <w:r w:rsidR="00144369" w:rsidRPr="009A4790">
        <w:rPr>
          <w:rFonts w:ascii="Times New Roman" w:hAnsi="Times New Roman" w:cs="Times New Roman"/>
          <w:sz w:val="26"/>
          <w:szCs w:val="26"/>
        </w:rPr>
        <w:t>revis</w:t>
      </w:r>
      <w:r w:rsidR="00144369" w:rsidRPr="00BD0E71">
        <w:rPr>
          <w:rFonts w:ascii="Times New Roman" w:hAnsi="Times New Roman" w:cs="Times New Roman"/>
          <w:sz w:val="26"/>
          <w:szCs w:val="26"/>
        </w:rPr>
        <w:t>ions to i</w:t>
      </w:r>
      <w:r w:rsidR="00144369" w:rsidRPr="009A4790">
        <w:rPr>
          <w:rFonts w:ascii="Times New Roman" w:hAnsi="Times New Roman" w:cs="Times New Roman"/>
          <w:sz w:val="26"/>
          <w:szCs w:val="26"/>
        </w:rPr>
        <w:t>ts enrollment and disclosure documents, effective February 10, 2017, to set forth only one price that includes all relevant components of the generation price charged by the Company</w:t>
      </w:r>
      <w:r w:rsidR="00474F28" w:rsidRPr="00BD0E71">
        <w:rPr>
          <w:rFonts w:ascii="Times New Roman" w:hAnsi="Times New Roman" w:cs="Times New Roman"/>
          <w:sz w:val="26"/>
          <w:szCs w:val="26"/>
        </w:rPr>
        <w:t xml:space="preserve"> including the </w:t>
      </w:r>
      <w:r w:rsidR="00144369" w:rsidRPr="009A4790">
        <w:rPr>
          <w:rFonts w:ascii="Times New Roman" w:hAnsi="Times New Roman" w:cs="Times New Roman"/>
          <w:sz w:val="26"/>
          <w:szCs w:val="26"/>
        </w:rPr>
        <w:t>GRT.</w:t>
      </w:r>
      <w:r w:rsidR="00474F28" w:rsidRPr="00BD0E71">
        <w:rPr>
          <w:rFonts w:ascii="Times New Roman" w:hAnsi="Times New Roman" w:cs="Times New Roman"/>
          <w:sz w:val="26"/>
          <w:szCs w:val="26"/>
        </w:rPr>
        <w:t xml:space="preserve">  </w:t>
      </w:r>
      <w:r w:rsidR="00651137" w:rsidRPr="00BD0E71">
        <w:rPr>
          <w:rFonts w:ascii="Times New Roman" w:hAnsi="Times New Roman" w:cs="Times New Roman"/>
          <w:sz w:val="26"/>
          <w:szCs w:val="26"/>
        </w:rPr>
        <w:t xml:space="preserve">Settlement at ¶ 39 at 9.  </w:t>
      </w:r>
      <w:r w:rsidR="005B7320" w:rsidRPr="00BD0E71">
        <w:rPr>
          <w:rFonts w:ascii="Times New Roman" w:hAnsi="Times New Roman" w:cs="Times New Roman"/>
          <w:sz w:val="26"/>
          <w:szCs w:val="26"/>
        </w:rPr>
        <w:t xml:space="preserve">We are of the opinion that this factor supports a lower penalty because Liberty Power has taken prompt and appropriate </w:t>
      </w:r>
      <w:r w:rsidR="005B7320" w:rsidRPr="00BD0E71">
        <w:rPr>
          <w:rFonts w:ascii="Times New Roman" w:hAnsi="Times New Roman" w:cs="Times New Roman"/>
          <w:sz w:val="26"/>
          <w:szCs w:val="26"/>
        </w:rPr>
        <w:lastRenderedPageBreak/>
        <w:t xml:space="preserve">action to </w:t>
      </w:r>
      <w:r w:rsidR="00FB38CE" w:rsidRPr="00BD0E71">
        <w:rPr>
          <w:rFonts w:ascii="Times New Roman" w:hAnsi="Times New Roman" w:cs="Times New Roman"/>
          <w:sz w:val="26"/>
          <w:szCs w:val="26"/>
        </w:rPr>
        <w:t xml:space="preserve">promptly </w:t>
      </w:r>
      <w:r w:rsidR="005B7320" w:rsidRPr="00BD0E71">
        <w:rPr>
          <w:rFonts w:ascii="Times New Roman" w:hAnsi="Times New Roman" w:cs="Times New Roman"/>
          <w:sz w:val="26"/>
          <w:szCs w:val="26"/>
        </w:rPr>
        <w:t xml:space="preserve">address </w:t>
      </w:r>
      <w:r w:rsidR="00625ED0" w:rsidRPr="00BD0E71">
        <w:rPr>
          <w:rFonts w:ascii="Times New Roman" w:hAnsi="Times New Roman" w:cs="Times New Roman"/>
          <w:sz w:val="26"/>
          <w:szCs w:val="26"/>
        </w:rPr>
        <w:t xml:space="preserve">any </w:t>
      </w:r>
      <w:r w:rsidR="00FB38CE" w:rsidRPr="00BD0E71">
        <w:rPr>
          <w:rFonts w:ascii="Times New Roman" w:hAnsi="Times New Roman" w:cs="Times New Roman"/>
          <w:sz w:val="26"/>
          <w:szCs w:val="26"/>
        </w:rPr>
        <w:t xml:space="preserve">similar concerns it had experienced with MIB with </w:t>
      </w:r>
      <w:r w:rsidR="00EB1A0F" w:rsidRPr="00BD0E71">
        <w:rPr>
          <w:rFonts w:ascii="Times New Roman" w:hAnsi="Times New Roman" w:cs="Times New Roman"/>
          <w:sz w:val="26"/>
          <w:szCs w:val="26"/>
        </w:rPr>
        <w:t xml:space="preserve">its sales partners and </w:t>
      </w:r>
      <w:r w:rsidR="00FC6480" w:rsidRPr="00BD0E71">
        <w:rPr>
          <w:rFonts w:ascii="Times New Roman" w:hAnsi="Times New Roman" w:cs="Times New Roman"/>
          <w:sz w:val="26"/>
          <w:szCs w:val="26"/>
        </w:rPr>
        <w:t xml:space="preserve">to </w:t>
      </w:r>
      <w:r w:rsidR="005B7320" w:rsidRPr="00BD0E71">
        <w:rPr>
          <w:rFonts w:ascii="Times New Roman" w:hAnsi="Times New Roman" w:cs="Times New Roman"/>
          <w:sz w:val="26"/>
          <w:szCs w:val="26"/>
        </w:rPr>
        <w:t>decrease the likelihood of similar incidents in the future.</w:t>
      </w:r>
    </w:p>
    <w:p w14:paraId="33200BB1" w14:textId="77777777" w:rsidR="009A4790" w:rsidRPr="009A4790" w:rsidRDefault="009A4790" w:rsidP="009A4790">
      <w:pPr>
        <w:autoSpaceDE w:val="0"/>
        <w:autoSpaceDN w:val="0"/>
        <w:adjustRightInd w:val="0"/>
        <w:spacing w:after="0" w:line="240" w:lineRule="auto"/>
        <w:rPr>
          <w:rFonts w:ascii="Times New Roman" w:hAnsi="Times New Roman" w:cs="Times New Roman"/>
          <w:sz w:val="26"/>
          <w:szCs w:val="26"/>
          <w:highlight w:val="yellow"/>
        </w:rPr>
      </w:pPr>
    </w:p>
    <w:p w14:paraId="6658D541" w14:textId="33A41286" w:rsidR="00E50231" w:rsidRPr="00BD0E71" w:rsidRDefault="009A4790" w:rsidP="0073580C">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fifth factor to be considered relates to the number of customers affected by the Company's actions and the duration of the violations. </w:t>
      </w:r>
      <w:r w:rsidR="00631A19"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 (c)(5). </w:t>
      </w:r>
      <w:r w:rsidR="000B5E19"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As set forth in the Settlement</w:t>
      </w:r>
      <w:r w:rsidR="000B5E19"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Petition, MIB contacted 921 potential residential customers in Pennsylvania and 533 </w:t>
      </w:r>
      <w:r w:rsidR="007174A8" w:rsidRPr="00BD0E71">
        <w:rPr>
          <w:rFonts w:ascii="Times New Roman" w:hAnsi="Times New Roman" w:cs="Times New Roman"/>
          <w:sz w:val="26"/>
          <w:szCs w:val="26"/>
        </w:rPr>
        <w:t xml:space="preserve">of the 921 </w:t>
      </w:r>
      <w:r w:rsidR="00E50231" w:rsidRPr="00BD0E71">
        <w:rPr>
          <w:rFonts w:ascii="Times New Roman" w:hAnsi="Times New Roman" w:cs="Times New Roman"/>
          <w:sz w:val="26"/>
          <w:szCs w:val="26"/>
        </w:rPr>
        <w:t xml:space="preserve">contacted consumers were </w:t>
      </w:r>
      <w:r w:rsidR="001924DA" w:rsidRPr="00BD0E71">
        <w:rPr>
          <w:rFonts w:ascii="Times New Roman" w:hAnsi="Times New Roman" w:cs="Times New Roman"/>
          <w:sz w:val="26"/>
          <w:szCs w:val="26"/>
        </w:rPr>
        <w:t xml:space="preserve">enrolled </w:t>
      </w:r>
      <w:r w:rsidR="00E50231" w:rsidRPr="00BD0E71">
        <w:rPr>
          <w:rFonts w:ascii="Times New Roman" w:hAnsi="Times New Roman" w:cs="Times New Roman"/>
          <w:sz w:val="26"/>
          <w:szCs w:val="26"/>
        </w:rPr>
        <w:t>to receive electric generation supply</w:t>
      </w:r>
      <w:r w:rsidR="001924DA" w:rsidRPr="00BD0E71">
        <w:rPr>
          <w:rFonts w:ascii="Times New Roman" w:hAnsi="Times New Roman" w:cs="Times New Roman"/>
          <w:sz w:val="26"/>
          <w:szCs w:val="26"/>
        </w:rPr>
        <w:t xml:space="preserve"> from Liberty Power</w:t>
      </w:r>
      <w:r w:rsidR="00E50231" w:rsidRPr="00BD0E71">
        <w:rPr>
          <w:rFonts w:ascii="Times New Roman" w:hAnsi="Times New Roman" w:cs="Times New Roman"/>
          <w:sz w:val="26"/>
          <w:szCs w:val="26"/>
        </w:rPr>
        <w:t xml:space="preserve">.  Settlement Petition at </w:t>
      </w:r>
      <w:r w:rsidR="00BB507A"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21. Within </w:t>
      </w:r>
      <w:r w:rsidR="008C3476">
        <w:rPr>
          <w:rFonts w:ascii="Times New Roman" w:hAnsi="Times New Roman" w:cs="Times New Roman"/>
          <w:sz w:val="26"/>
          <w:szCs w:val="26"/>
        </w:rPr>
        <w:t>two</w:t>
      </w:r>
      <w:r w:rsidR="00E50231" w:rsidRPr="00BD0E71">
        <w:rPr>
          <w:rFonts w:ascii="Times New Roman" w:hAnsi="Times New Roman" w:cs="Times New Roman"/>
          <w:sz w:val="26"/>
          <w:szCs w:val="26"/>
        </w:rPr>
        <w:t xml:space="preserve"> months of these submissions, only 270 accounts were still actively enrolled with Liberty Power. </w:t>
      </w:r>
      <w:r w:rsidR="005A1B4D"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Settlement Petition at </w:t>
      </w:r>
      <w:r w:rsidR="00BB507A"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25. </w:t>
      </w:r>
      <w:r w:rsidR="00D17BBE"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After reaching out to</w:t>
      </w:r>
      <w:r w:rsidR="00DD4B60"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these accounts, Liberty Power was contacted by </w:t>
      </w:r>
      <w:r w:rsidR="006F71F2">
        <w:rPr>
          <w:rFonts w:ascii="Times New Roman" w:hAnsi="Times New Roman" w:cs="Times New Roman"/>
          <w:sz w:val="26"/>
          <w:szCs w:val="26"/>
        </w:rPr>
        <w:t>85</w:t>
      </w:r>
      <w:r w:rsidR="00E50231" w:rsidRPr="00BD0E71">
        <w:rPr>
          <w:rFonts w:ascii="Times New Roman" w:hAnsi="Times New Roman" w:cs="Times New Roman"/>
          <w:sz w:val="26"/>
          <w:szCs w:val="26"/>
        </w:rPr>
        <w:t xml:space="preserve"> customers.</w:t>
      </w:r>
      <w:r w:rsidR="005871E4"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 Settlement Petition</w:t>
      </w:r>
      <w:r w:rsidR="00BB507A"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at </w:t>
      </w:r>
      <w:r w:rsidR="007F13F4" w:rsidRPr="00BD0E71">
        <w:rPr>
          <w:rFonts w:ascii="Times New Roman" w:hAnsi="Times New Roman" w:cs="Times New Roman"/>
          <w:sz w:val="26"/>
          <w:szCs w:val="26"/>
        </w:rPr>
        <w:t>¶</w:t>
      </w:r>
      <w:r w:rsidR="00E50231" w:rsidRPr="00BD0E71">
        <w:rPr>
          <w:rFonts w:ascii="Times New Roman" w:hAnsi="Times New Roman" w:cs="Times New Roman"/>
          <w:sz w:val="26"/>
          <w:szCs w:val="26"/>
        </w:rPr>
        <w:t xml:space="preserve"> 26. </w:t>
      </w:r>
      <w:r w:rsidR="00433F29"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Of these</w:t>
      </w:r>
      <w:r w:rsidR="005871E4" w:rsidRPr="00BD0E71">
        <w:rPr>
          <w:rFonts w:ascii="Times New Roman" w:hAnsi="Times New Roman" w:cs="Times New Roman"/>
          <w:sz w:val="26"/>
          <w:szCs w:val="26"/>
        </w:rPr>
        <w:t xml:space="preserve"> </w:t>
      </w:r>
      <w:r w:rsidR="006F71F2">
        <w:rPr>
          <w:rFonts w:ascii="Times New Roman" w:hAnsi="Times New Roman" w:cs="Times New Roman"/>
          <w:sz w:val="26"/>
          <w:szCs w:val="26"/>
        </w:rPr>
        <w:t>85</w:t>
      </w:r>
      <w:r w:rsidR="00130CB9">
        <w:rPr>
          <w:rFonts w:ascii="Times New Roman" w:hAnsi="Times New Roman" w:cs="Times New Roman"/>
          <w:sz w:val="26"/>
          <w:szCs w:val="26"/>
        </w:rPr>
        <w:t> </w:t>
      </w:r>
      <w:r w:rsidR="00E50231" w:rsidRPr="00BD0E71">
        <w:rPr>
          <w:rFonts w:ascii="Times New Roman" w:hAnsi="Times New Roman" w:cs="Times New Roman"/>
          <w:sz w:val="26"/>
          <w:szCs w:val="26"/>
        </w:rPr>
        <w:t xml:space="preserve">customers, </w:t>
      </w:r>
      <w:r w:rsidR="006F71F2">
        <w:rPr>
          <w:rFonts w:ascii="Times New Roman" w:hAnsi="Times New Roman" w:cs="Times New Roman"/>
          <w:sz w:val="26"/>
          <w:szCs w:val="26"/>
        </w:rPr>
        <w:t>56</w:t>
      </w:r>
      <w:r w:rsidR="00E50231" w:rsidRPr="00BD0E71">
        <w:rPr>
          <w:rFonts w:ascii="Times New Roman" w:hAnsi="Times New Roman" w:cs="Times New Roman"/>
          <w:sz w:val="26"/>
          <w:szCs w:val="26"/>
        </w:rPr>
        <w:t xml:space="preserve"> of them had been enrolled with Liberty Power at</w:t>
      </w:r>
      <w:r w:rsidR="00D17BBE"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that time. </w:t>
      </w:r>
      <w:r w:rsidR="00D17BBE" w:rsidRPr="00BD0E71">
        <w:rPr>
          <w:rFonts w:ascii="Times New Roman" w:hAnsi="Times New Roman" w:cs="Times New Roman"/>
          <w:sz w:val="26"/>
          <w:szCs w:val="26"/>
        </w:rPr>
        <w:t xml:space="preserve"> </w:t>
      </w:r>
      <w:r w:rsidR="003039E1" w:rsidRPr="00BD0E71">
        <w:rPr>
          <w:rFonts w:ascii="Times New Roman" w:hAnsi="Times New Roman" w:cs="Times New Roman"/>
          <w:sz w:val="26"/>
          <w:szCs w:val="26"/>
        </w:rPr>
        <w:t xml:space="preserve">Settlement Petition at ¶27.  </w:t>
      </w:r>
      <w:r w:rsidR="00E50231" w:rsidRPr="00BD0E71">
        <w:rPr>
          <w:rFonts w:ascii="Times New Roman" w:hAnsi="Times New Roman" w:cs="Times New Roman"/>
          <w:sz w:val="26"/>
          <w:szCs w:val="26"/>
        </w:rPr>
        <w:t xml:space="preserve">The enrollments were in process for the other </w:t>
      </w:r>
      <w:r w:rsidR="006F71F2">
        <w:rPr>
          <w:rFonts w:ascii="Times New Roman" w:hAnsi="Times New Roman" w:cs="Times New Roman"/>
          <w:sz w:val="26"/>
          <w:szCs w:val="26"/>
        </w:rPr>
        <w:t>29</w:t>
      </w:r>
      <w:r w:rsidR="00E50231" w:rsidRPr="00BD0E71">
        <w:rPr>
          <w:rFonts w:ascii="Times New Roman" w:hAnsi="Times New Roman" w:cs="Times New Roman"/>
          <w:sz w:val="26"/>
          <w:szCs w:val="26"/>
        </w:rPr>
        <w:t xml:space="preserve"> consumers but </w:t>
      </w:r>
      <w:r w:rsidR="00A6660C" w:rsidRPr="00BD0E71">
        <w:rPr>
          <w:rFonts w:ascii="Times New Roman" w:hAnsi="Times New Roman" w:cs="Times New Roman"/>
          <w:sz w:val="26"/>
          <w:szCs w:val="26"/>
        </w:rPr>
        <w:t xml:space="preserve">those </w:t>
      </w:r>
      <w:r w:rsidR="00E50231" w:rsidRPr="00BD0E71">
        <w:rPr>
          <w:rFonts w:ascii="Times New Roman" w:hAnsi="Times New Roman" w:cs="Times New Roman"/>
          <w:sz w:val="26"/>
          <w:szCs w:val="26"/>
        </w:rPr>
        <w:t>were</w:t>
      </w:r>
      <w:r w:rsidR="00D17BBE"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successfully canceled so that no electric generation supply from Liberty Power was ever billed to</w:t>
      </w:r>
      <w:r w:rsidR="00D17BBE" w:rsidRPr="00BD0E71">
        <w:rPr>
          <w:rFonts w:ascii="Times New Roman" w:hAnsi="Times New Roman" w:cs="Times New Roman"/>
          <w:sz w:val="26"/>
          <w:szCs w:val="26"/>
        </w:rPr>
        <w:t xml:space="preserve"> </w:t>
      </w:r>
      <w:r w:rsidR="00E50231" w:rsidRPr="00BD0E71">
        <w:rPr>
          <w:rFonts w:ascii="Times New Roman" w:hAnsi="Times New Roman" w:cs="Times New Roman"/>
          <w:sz w:val="26"/>
          <w:szCs w:val="26"/>
        </w:rPr>
        <w:t xml:space="preserve">these consumers. </w:t>
      </w:r>
      <w:r w:rsidR="007F13F4" w:rsidRPr="00BD0E71">
        <w:rPr>
          <w:rFonts w:ascii="Times New Roman" w:hAnsi="Times New Roman" w:cs="Times New Roman"/>
          <w:sz w:val="26"/>
          <w:szCs w:val="26"/>
        </w:rPr>
        <w:t xml:space="preserve"> </w:t>
      </w:r>
      <w:r w:rsidR="00172F0F" w:rsidRPr="00BD0E71">
        <w:rPr>
          <w:rFonts w:ascii="Times New Roman" w:hAnsi="Times New Roman" w:cs="Times New Roman"/>
          <w:i/>
          <w:iCs/>
          <w:sz w:val="26"/>
          <w:szCs w:val="26"/>
        </w:rPr>
        <w:t xml:space="preserve">Id.  </w:t>
      </w:r>
      <w:r w:rsidR="00D90720" w:rsidRPr="009A4790">
        <w:rPr>
          <w:rFonts w:ascii="Times New Roman" w:hAnsi="Times New Roman" w:cs="Times New Roman"/>
          <w:sz w:val="26"/>
          <w:szCs w:val="26"/>
        </w:rPr>
        <w:t>Additionally, a non-quantifiable and unknown number of customers who were not discovered by Liberty Power’s internal investigation of the incident may have been potentially affected by the unauthorized switching</w:t>
      </w:r>
      <w:r w:rsidR="0034108F" w:rsidRPr="00BD0E71">
        <w:rPr>
          <w:rFonts w:ascii="Times New Roman" w:hAnsi="Times New Roman" w:cs="Times New Roman"/>
          <w:sz w:val="26"/>
          <w:szCs w:val="26"/>
        </w:rPr>
        <w:t>;</w:t>
      </w:r>
      <w:r w:rsidR="00D90720" w:rsidRPr="009A4790">
        <w:rPr>
          <w:rFonts w:ascii="Times New Roman" w:hAnsi="Times New Roman" w:cs="Times New Roman"/>
          <w:sz w:val="26"/>
          <w:szCs w:val="26"/>
        </w:rPr>
        <w:t xml:space="preserve"> however, I&amp;E is uncertain as to whether this number is significant as BCS only received </w:t>
      </w:r>
      <w:r w:rsidR="006F71F2">
        <w:rPr>
          <w:rFonts w:ascii="Times New Roman" w:hAnsi="Times New Roman" w:cs="Times New Roman"/>
          <w:sz w:val="26"/>
          <w:szCs w:val="26"/>
        </w:rPr>
        <w:t>6</w:t>
      </w:r>
      <w:r w:rsidR="00D90720" w:rsidRPr="009A4790">
        <w:rPr>
          <w:rFonts w:ascii="Times New Roman" w:hAnsi="Times New Roman" w:cs="Times New Roman"/>
          <w:sz w:val="26"/>
          <w:szCs w:val="26"/>
        </w:rPr>
        <w:t xml:space="preserve"> informal complaints complaining of slamming. </w:t>
      </w:r>
      <w:r w:rsidR="00D90720" w:rsidRPr="00BD0E71">
        <w:rPr>
          <w:rFonts w:ascii="Times New Roman" w:hAnsi="Times New Roman" w:cs="Times New Roman"/>
          <w:sz w:val="26"/>
          <w:szCs w:val="26"/>
        </w:rPr>
        <w:t xml:space="preserve"> </w:t>
      </w:r>
      <w:r w:rsidR="001F790C" w:rsidRPr="00BD0E71">
        <w:rPr>
          <w:rFonts w:ascii="Times New Roman" w:hAnsi="Times New Roman" w:cs="Times New Roman"/>
          <w:sz w:val="26"/>
          <w:szCs w:val="26"/>
        </w:rPr>
        <w:t>Appendix B (</w:t>
      </w:r>
      <w:r w:rsidR="007818B2" w:rsidRPr="00BD0E71">
        <w:rPr>
          <w:rFonts w:ascii="Times New Roman" w:hAnsi="Times New Roman" w:cs="Times New Roman"/>
          <w:sz w:val="26"/>
          <w:szCs w:val="26"/>
        </w:rPr>
        <w:t>I&amp;E</w:t>
      </w:r>
      <w:r w:rsidR="001F790C" w:rsidRPr="00BD0E71">
        <w:rPr>
          <w:rFonts w:ascii="Times New Roman" w:hAnsi="Times New Roman" w:cs="Times New Roman"/>
          <w:sz w:val="26"/>
          <w:szCs w:val="26"/>
        </w:rPr>
        <w:t xml:space="preserve"> Statement in Support of Settlement) at 12.</w:t>
      </w:r>
    </w:p>
    <w:p w14:paraId="51A25083" w14:textId="77777777" w:rsidR="00963802" w:rsidRPr="00BD0E71" w:rsidRDefault="00963802" w:rsidP="00376F97">
      <w:pPr>
        <w:tabs>
          <w:tab w:val="center" w:pos="720"/>
        </w:tabs>
        <w:suppressAutoHyphens/>
        <w:spacing w:after="0" w:line="360" w:lineRule="auto"/>
        <w:rPr>
          <w:rFonts w:ascii="Times New Roman" w:hAnsi="Times New Roman" w:cs="Times New Roman"/>
          <w:sz w:val="26"/>
          <w:szCs w:val="26"/>
        </w:rPr>
      </w:pPr>
    </w:p>
    <w:p w14:paraId="3F035AD9" w14:textId="5178487D" w:rsidR="007C7014" w:rsidRPr="00BD0E71" w:rsidRDefault="00963802" w:rsidP="007C7014">
      <w:pPr>
        <w:tabs>
          <w:tab w:val="center" w:pos="720"/>
        </w:tabs>
        <w:suppressAutoHyphens/>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00095169" w:rsidRPr="00BD0E71">
        <w:rPr>
          <w:rFonts w:ascii="Times New Roman" w:hAnsi="Times New Roman" w:cs="Times New Roman"/>
          <w:sz w:val="26"/>
          <w:szCs w:val="26"/>
        </w:rPr>
        <w:tab/>
      </w:r>
      <w:r w:rsidRPr="00BD0E71">
        <w:rPr>
          <w:rFonts w:ascii="Times New Roman" w:hAnsi="Times New Roman" w:cs="Times New Roman"/>
          <w:sz w:val="26"/>
          <w:szCs w:val="26"/>
        </w:rPr>
        <w:t>In light of the fact that</w:t>
      </w:r>
      <w:r w:rsidR="001B7600" w:rsidRPr="00BD0E71">
        <w:rPr>
          <w:rFonts w:ascii="Times New Roman" w:hAnsi="Times New Roman" w:cs="Times New Roman"/>
          <w:sz w:val="26"/>
          <w:szCs w:val="26"/>
        </w:rPr>
        <w:t xml:space="preserve"> MIB, </w:t>
      </w:r>
      <w:r w:rsidR="001A7663" w:rsidRPr="00BD0E71">
        <w:rPr>
          <w:rFonts w:ascii="Times New Roman" w:hAnsi="Times New Roman" w:cs="Times New Roman"/>
          <w:sz w:val="26"/>
          <w:szCs w:val="26"/>
        </w:rPr>
        <w:t xml:space="preserve">the Company’s </w:t>
      </w:r>
      <w:r w:rsidRPr="009A4790">
        <w:rPr>
          <w:rFonts w:ascii="Times New Roman" w:hAnsi="Times New Roman" w:cs="Times New Roman"/>
          <w:sz w:val="26"/>
          <w:szCs w:val="26"/>
        </w:rPr>
        <w:t>agent responsible for the unauthorized switching, was engaged by Liberty Power between February 2, 2016 and June 14, 2016</w:t>
      </w:r>
      <w:r w:rsidR="001B7600" w:rsidRPr="00BD0E71">
        <w:rPr>
          <w:rFonts w:ascii="Times New Roman" w:hAnsi="Times New Roman" w:cs="Times New Roman"/>
          <w:sz w:val="26"/>
          <w:szCs w:val="26"/>
        </w:rPr>
        <w:t>,</w:t>
      </w:r>
      <w:r w:rsidR="00AE64B1" w:rsidRPr="00BD0E71">
        <w:rPr>
          <w:rFonts w:ascii="Times New Roman" w:hAnsi="Times New Roman" w:cs="Times New Roman"/>
          <w:sz w:val="26"/>
          <w:szCs w:val="26"/>
        </w:rPr>
        <w:t xml:space="preserve"> </w:t>
      </w:r>
      <w:r w:rsidR="00F55E75" w:rsidRPr="00BD0E71">
        <w:rPr>
          <w:rFonts w:ascii="Times New Roman" w:hAnsi="Times New Roman" w:cs="Times New Roman"/>
          <w:sz w:val="26"/>
          <w:szCs w:val="26"/>
        </w:rPr>
        <w:t xml:space="preserve">it appears that the </w:t>
      </w:r>
      <w:r w:rsidR="00273B5F" w:rsidRPr="00BD0E71">
        <w:rPr>
          <w:rFonts w:ascii="Times New Roman" w:hAnsi="Times New Roman" w:cs="Times New Roman"/>
          <w:sz w:val="26"/>
          <w:szCs w:val="26"/>
        </w:rPr>
        <w:t>period</w:t>
      </w:r>
      <w:r w:rsidR="00AE64B1" w:rsidRPr="00BD0E71">
        <w:rPr>
          <w:rFonts w:ascii="Times New Roman" w:hAnsi="Times New Roman" w:cs="Times New Roman"/>
          <w:sz w:val="26"/>
          <w:szCs w:val="26"/>
        </w:rPr>
        <w:t xml:space="preserve"> in which slamming would have occurred was not excessively long.</w:t>
      </w:r>
      <w:r w:rsidR="007C7014" w:rsidRPr="00BD0E71">
        <w:rPr>
          <w:rFonts w:ascii="Times New Roman" w:hAnsi="Times New Roman" w:cs="Times New Roman"/>
          <w:sz w:val="26"/>
          <w:szCs w:val="26"/>
        </w:rPr>
        <w:t xml:space="preserve">  </w:t>
      </w:r>
      <w:r w:rsidR="00F55E75" w:rsidRPr="00BD0E71">
        <w:rPr>
          <w:rFonts w:ascii="Times New Roman" w:hAnsi="Times New Roman" w:cs="Times New Roman"/>
          <w:sz w:val="26"/>
          <w:szCs w:val="26"/>
        </w:rPr>
        <w:t xml:space="preserve">On the other hand, </w:t>
      </w:r>
      <w:r w:rsidR="000146EA" w:rsidRPr="00BD0E71">
        <w:rPr>
          <w:rFonts w:ascii="Times New Roman" w:hAnsi="Times New Roman" w:cs="Times New Roman"/>
          <w:sz w:val="26"/>
          <w:szCs w:val="26"/>
        </w:rPr>
        <w:t>w</w:t>
      </w:r>
      <w:r w:rsidR="007C7014" w:rsidRPr="009A4790">
        <w:rPr>
          <w:rFonts w:ascii="Times New Roman" w:hAnsi="Times New Roman" w:cs="Times New Roman"/>
          <w:sz w:val="26"/>
          <w:szCs w:val="26"/>
        </w:rPr>
        <w:t>ith regard to the allegations concerning misleading or confusing pricing information, Liberty Power marketed the “Energy Only Rate” from October 2014 until February 10,</w:t>
      </w:r>
      <w:r w:rsidR="000146EA" w:rsidRPr="00BD0E71">
        <w:rPr>
          <w:rFonts w:ascii="Times New Roman" w:hAnsi="Times New Roman" w:cs="Times New Roman"/>
          <w:sz w:val="26"/>
          <w:szCs w:val="26"/>
        </w:rPr>
        <w:t xml:space="preserve"> </w:t>
      </w:r>
      <w:r w:rsidR="007C7014" w:rsidRPr="009A4790">
        <w:rPr>
          <w:rFonts w:ascii="Times New Roman" w:hAnsi="Times New Roman" w:cs="Times New Roman"/>
          <w:sz w:val="26"/>
          <w:szCs w:val="26"/>
        </w:rPr>
        <w:t>2017</w:t>
      </w:r>
      <w:r w:rsidR="00FC47EC" w:rsidRPr="00BD0E71">
        <w:rPr>
          <w:rFonts w:ascii="Times New Roman" w:hAnsi="Times New Roman" w:cs="Times New Roman"/>
          <w:sz w:val="26"/>
          <w:szCs w:val="26"/>
        </w:rPr>
        <w:t xml:space="preserve"> – a period of </w:t>
      </w:r>
      <w:r w:rsidR="00170022" w:rsidRPr="00BD0E71">
        <w:rPr>
          <w:rFonts w:ascii="Times New Roman" w:hAnsi="Times New Roman" w:cs="Times New Roman"/>
          <w:sz w:val="26"/>
          <w:szCs w:val="26"/>
        </w:rPr>
        <w:t xml:space="preserve">2 </w:t>
      </w:r>
      <w:r w:rsidR="00B61D7A" w:rsidRPr="00BD0E71">
        <w:rPr>
          <w:rFonts w:ascii="Times New Roman" w:hAnsi="Times New Roman" w:cs="Times New Roman"/>
          <w:sz w:val="26"/>
          <w:szCs w:val="26"/>
        </w:rPr>
        <w:t>1/3 years</w:t>
      </w:r>
      <w:r w:rsidR="006A4885" w:rsidRPr="00BD0E71">
        <w:rPr>
          <w:rFonts w:ascii="Times New Roman" w:hAnsi="Times New Roman" w:cs="Times New Roman"/>
          <w:sz w:val="26"/>
          <w:szCs w:val="26"/>
        </w:rPr>
        <w:t>, which</w:t>
      </w:r>
      <w:r w:rsidR="00A00D7B" w:rsidRPr="00BD0E71">
        <w:rPr>
          <w:rFonts w:ascii="Times New Roman" w:hAnsi="Times New Roman" w:cs="Times New Roman"/>
          <w:sz w:val="26"/>
          <w:szCs w:val="26"/>
        </w:rPr>
        <w:t xml:space="preserve">, in our opinion, </w:t>
      </w:r>
      <w:r w:rsidR="006A4885" w:rsidRPr="00BD0E71">
        <w:rPr>
          <w:rFonts w:ascii="Times New Roman" w:hAnsi="Times New Roman" w:cs="Times New Roman"/>
          <w:sz w:val="26"/>
          <w:szCs w:val="26"/>
        </w:rPr>
        <w:t>is considerabl</w:t>
      </w:r>
      <w:r w:rsidR="002E17AD" w:rsidRPr="00BD0E71">
        <w:rPr>
          <w:rFonts w:ascii="Times New Roman" w:hAnsi="Times New Roman" w:cs="Times New Roman"/>
          <w:sz w:val="26"/>
          <w:szCs w:val="26"/>
        </w:rPr>
        <w:t>e</w:t>
      </w:r>
      <w:r w:rsidR="00B61D7A" w:rsidRPr="00BD0E71">
        <w:rPr>
          <w:rFonts w:ascii="Times New Roman" w:hAnsi="Times New Roman" w:cs="Times New Roman"/>
          <w:sz w:val="26"/>
          <w:szCs w:val="26"/>
        </w:rPr>
        <w:t>.</w:t>
      </w:r>
      <w:r w:rsidR="007C7014" w:rsidRPr="009A4790">
        <w:rPr>
          <w:rFonts w:ascii="Times New Roman" w:hAnsi="Times New Roman" w:cs="Times New Roman"/>
          <w:sz w:val="26"/>
          <w:szCs w:val="26"/>
        </w:rPr>
        <w:t xml:space="preserve"> </w:t>
      </w:r>
      <w:r w:rsidR="00EA7706" w:rsidRPr="00BD0E71">
        <w:rPr>
          <w:rFonts w:ascii="Times New Roman" w:hAnsi="Times New Roman" w:cs="Times New Roman"/>
          <w:sz w:val="26"/>
          <w:szCs w:val="26"/>
        </w:rPr>
        <w:t xml:space="preserve"> However, </w:t>
      </w:r>
      <w:r w:rsidR="00754FF9" w:rsidRPr="00BD0E71">
        <w:rPr>
          <w:rFonts w:ascii="Times New Roman" w:hAnsi="Times New Roman" w:cs="Times New Roman"/>
          <w:sz w:val="26"/>
          <w:szCs w:val="26"/>
        </w:rPr>
        <w:t xml:space="preserve">as noted, </w:t>
      </w:r>
      <w:r w:rsidR="00EA7706" w:rsidRPr="00BD0E71">
        <w:rPr>
          <w:rFonts w:ascii="Times New Roman" w:hAnsi="Times New Roman" w:cs="Times New Roman"/>
          <w:sz w:val="26"/>
          <w:szCs w:val="26"/>
        </w:rPr>
        <w:t>t</w:t>
      </w:r>
      <w:r w:rsidR="007C7014" w:rsidRPr="009A4790">
        <w:rPr>
          <w:rFonts w:ascii="Times New Roman" w:hAnsi="Times New Roman" w:cs="Times New Roman"/>
          <w:sz w:val="26"/>
          <w:szCs w:val="26"/>
        </w:rPr>
        <w:t>he number of instances in which the “Energy Only Rate” was presented to customers is unknown</w:t>
      </w:r>
      <w:r w:rsidR="00EA7706" w:rsidRPr="00BD0E71">
        <w:rPr>
          <w:rFonts w:ascii="Times New Roman" w:hAnsi="Times New Roman" w:cs="Times New Roman"/>
          <w:sz w:val="26"/>
          <w:szCs w:val="26"/>
        </w:rPr>
        <w:t>,</w:t>
      </w:r>
      <w:r w:rsidR="007C7014" w:rsidRPr="009A4790">
        <w:rPr>
          <w:rFonts w:ascii="Times New Roman" w:hAnsi="Times New Roman" w:cs="Times New Roman"/>
          <w:sz w:val="26"/>
          <w:szCs w:val="26"/>
        </w:rPr>
        <w:t xml:space="preserve"> and BCS received no </w:t>
      </w:r>
      <w:r w:rsidR="007C7014" w:rsidRPr="009A4790">
        <w:rPr>
          <w:rFonts w:ascii="Times New Roman" w:hAnsi="Times New Roman" w:cs="Times New Roman"/>
          <w:sz w:val="26"/>
          <w:szCs w:val="26"/>
        </w:rPr>
        <w:lastRenderedPageBreak/>
        <w:t>informal complaints from consumers regarding the inclusion of the “Energy Only Rate” on Liberty Power’s disclosure statements and marketing materials.</w:t>
      </w:r>
      <w:r w:rsidR="00504CF8" w:rsidRPr="00BD0E71">
        <w:rPr>
          <w:rFonts w:ascii="Times New Roman" w:hAnsi="Times New Roman" w:cs="Times New Roman"/>
          <w:sz w:val="26"/>
          <w:szCs w:val="26"/>
        </w:rPr>
        <w:t xml:space="preserve">  </w:t>
      </w:r>
      <w:r w:rsidR="00AB1739" w:rsidRPr="00BD0E71">
        <w:rPr>
          <w:rFonts w:ascii="Times New Roman" w:hAnsi="Times New Roman" w:cs="Times New Roman"/>
          <w:sz w:val="26"/>
          <w:szCs w:val="26"/>
        </w:rPr>
        <w:t>Appendix B (</w:t>
      </w:r>
      <w:r w:rsidR="00F009FA" w:rsidRPr="00BD0E71">
        <w:rPr>
          <w:rFonts w:ascii="Times New Roman" w:hAnsi="Times New Roman" w:cs="Times New Roman"/>
          <w:sz w:val="26"/>
          <w:szCs w:val="26"/>
        </w:rPr>
        <w:t>I&amp;E Statement</w:t>
      </w:r>
      <w:r w:rsidR="00AB1739" w:rsidRPr="00BD0E71">
        <w:rPr>
          <w:rFonts w:ascii="Times New Roman" w:hAnsi="Times New Roman" w:cs="Times New Roman"/>
          <w:sz w:val="26"/>
          <w:szCs w:val="26"/>
        </w:rPr>
        <w:t xml:space="preserve"> in Support of Statement) at </w:t>
      </w:r>
      <w:r w:rsidR="00041477" w:rsidRPr="00BD0E71">
        <w:rPr>
          <w:rFonts w:ascii="Times New Roman" w:hAnsi="Times New Roman" w:cs="Times New Roman"/>
          <w:sz w:val="26"/>
          <w:szCs w:val="26"/>
        </w:rPr>
        <w:t xml:space="preserve">12.  </w:t>
      </w:r>
      <w:r w:rsidR="00504CF8" w:rsidRPr="00BD0E71">
        <w:rPr>
          <w:rFonts w:ascii="Times New Roman" w:hAnsi="Times New Roman" w:cs="Times New Roman"/>
          <w:sz w:val="26"/>
          <w:szCs w:val="26"/>
        </w:rPr>
        <w:t xml:space="preserve">Nevertheless, the length of time </w:t>
      </w:r>
      <w:r w:rsidR="001B09AF" w:rsidRPr="00BD0E71">
        <w:rPr>
          <w:rFonts w:ascii="Times New Roman" w:hAnsi="Times New Roman" w:cs="Times New Roman"/>
          <w:sz w:val="26"/>
          <w:szCs w:val="26"/>
        </w:rPr>
        <w:t>in which the</w:t>
      </w:r>
      <w:r w:rsidR="0011006B" w:rsidRPr="00BD0E71">
        <w:rPr>
          <w:rFonts w:ascii="Times New Roman" w:hAnsi="Times New Roman" w:cs="Times New Roman"/>
          <w:sz w:val="26"/>
          <w:szCs w:val="26"/>
        </w:rPr>
        <w:t xml:space="preserve"> potential for slamming </w:t>
      </w:r>
      <w:r w:rsidR="004C1C3D" w:rsidRPr="00BD0E71">
        <w:rPr>
          <w:rFonts w:ascii="Times New Roman" w:hAnsi="Times New Roman" w:cs="Times New Roman"/>
          <w:sz w:val="26"/>
          <w:szCs w:val="26"/>
        </w:rPr>
        <w:t>occurred</w:t>
      </w:r>
      <w:r w:rsidR="00041477" w:rsidRPr="00BD0E71">
        <w:rPr>
          <w:rFonts w:ascii="Times New Roman" w:hAnsi="Times New Roman" w:cs="Times New Roman"/>
          <w:sz w:val="26"/>
          <w:szCs w:val="26"/>
        </w:rPr>
        <w:t>,</w:t>
      </w:r>
      <w:r w:rsidR="004C1C3D" w:rsidRPr="00BD0E71">
        <w:rPr>
          <w:rFonts w:ascii="Times New Roman" w:hAnsi="Times New Roman" w:cs="Times New Roman"/>
          <w:sz w:val="26"/>
          <w:szCs w:val="26"/>
        </w:rPr>
        <w:t xml:space="preserve"> when taken into consideration with the amount of time the “Energy Only” rate </w:t>
      </w:r>
      <w:r w:rsidR="00274AD8" w:rsidRPr="00BD0E71">
        <w:rPr>
          <w:rFonts w:ascii="Times New Roman" w:hAnsi="Times New Roman" w:cs="Times New Roman"/>
          <w:sz w:val="26"/>
          <w:szCs w:val="26"/>
        </w:rPr>
        <w:t>was marketed</w:t>
      </w:r>
      <w:r w:rsidR="00041477" w:rsidRPr="00BD0E71">
        <w:rPr>
          <w:rFonts w:ascii="Times New Roman" w:hAnsi="Times New Roman" w:cs="Times New Roman"/>
          <w:sz w:val="26"/>
          <w:szCs w:val="26"/>
        </w:rPr>
        <w:t>,</w:t>
      </w:r>
      <w:r w:rsidR="00274AD8" w:rsidRPr="00BD0E71">
        <w:rPr>
          <w:rFonts w:ascii="Times New Roman" w:hAnsi="Times New Roman" w:cs="Times New Roman"/>
          <w:sz w:val="26"/>
          <w:szCs w:val="26"/>
        </w:rPr>
        <w:t xml:space="preserve"> leans toward the imposition of a higher penalty.</w:t>
      </w:r>
    </w:p>
    <w:p w14:paraId="6DFB5A85" w14:textId="77777777" w:rsidR="00FF2F72" w:rsidRPr="009A4790" w:rsidRDefault="00FF2F72" w:rsidP="009A4790">
      <w:pPr>
        <w:autoSpaceDE w:val="0"/>
        <w:autoSpaceDN w:val="0"/>
        <w:adjustRightInd w:val="0"/>
        <w:spacing w:after="0" w:line="240" w:lineRule="auto"/>
        <w:rPr>
          <w:rFonts w:ascii="Times New Roman" w:hAnsi="Times New Roman" w:cs="Times New Roman"/>
          <w:sz w:val="26"/>
          <w:szCs w:val="26"/>
        </w:rPr>
      </w:pPr>
    </w:p>
    <w:p w14:paraId="6E1FCD9E" w14:textId="1B899D62" w:rsidR="009A4790" w:rsidRPr="009A4790" w:rsidRDefault="007D28CE" w:rsidP="007D28CE">
      <w:pPr>
        <w:tabs>
          <w:tab w:val="center" w:pos="720"/>
        </w:tabs>
        <w:suppressAutoHyphens/>
        <w:spacing w:after="0" w:line="360" w:lineRule="auto"/>
        <w:rPr>
          <w:rFonts w:ascii="Times New Roman" w:hAnsi="Times New Roman" w:cs="Times New Roman"/>
          <w:i/>
          <w:iCs/>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9A4790" w:rsidRPr="009A4790">
        <w:rPr>
          <w:rFonts w:ascii="Times New Roman" w:hAnsi="Times New Roman" w:cs="Times New Roman"/>
          <w:sz w:val="26"/>
          <w:szCs w:val="26"/>
        </w:rPr>
        <w:t>The sixth factor to be considered relates to the compliance history of</w:t>
      </w:r>
      <w:r w:rsidR="00E31993" w:rsidRPr="00BD0E71">
        <w:rPr>
          <w:rFonts w:ascii="Times New Roman" w:hAnsi="Times New Roman" w:cs="Times New Roman"/>
          <w:sz w:val="26"/>
          <w:szCs w:val="26"/>
        </w:rPr>
        <w:t xml:space="preserve"> the Company</w:t>
      </w:r>
      <w:r w:rsidR="009A4790" w:rsidRPr="009A4790">
        <w:rPr>
          <w:rFonts w:ascii="Times New Roman" w:hAnsi="Times New Roman" w:cs="Times New Roman"/>
          <w:sz w:val="26"/>
          <w:szCs w:val="26"/>
        </w:rPr>
        <w:t xml:space="preserve">. 52 Pa. Code § 69.1201(c)(6). </w:t>
      </w:r>
      <w:r w:rsidR="002D61A2"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An isolated incident from an otherwise compliant company may result in a lower penalty, whereas frequent, recurrent violations by a company may result in a higher penalty.</w:t>
      </w:r>
      <w:r w:rsidR="005D000D"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 xml:space="preserve"> </w:t>
      </w:r>
      <w:r w:rsidR="009A4790" w:rsidRPr="009A4790">
        <w:rPr>
          <w:rFonts w:ascii="Times New Roman" w:hAnsi="Times New Roman" w:cs="Times New Roman"/>
          <w:i/>
          <w:iCs/>
          <w:sz w:val="26"/>
          <w:szCs w:val="26"/>
        </w:rPr>
        <w:t>Id</w:t>
      </w:r>
      <w:r w:rsidR="002209D9" w:rsidRPr="00BD0E71">
        <w:rPr>
          <w:rFonts w:ascii="Times New Roman" w:hAnsi="Times New Roman" w:cs="Times New Roman"/>
          <w:i/>
          <w:iCs/>
          <w:sz w:val="26"/>
          <w:szCs w:val="26"/>
        </w:rPr>
        <w:t>.</w:t>
      </w:r>
      <w:r w:rsidR="002209D9" w:rsidRPr="00BD0E71">
        <w:rPr>
          <w:rFonts w:ascii="Times New Roman" w:hAnsi="Times New Roman" w:cs="Times New Roman"/>
          <w:sz w:val="26"/>
          <w:szCs w:val="26"/>
        </w:rPr>
        <w:t xml:space="preserve">  </w:t>
      </w:r>
      <w:r w:rsidR="00AC4E60" w:rsidRPr="00BD0E71">
        <w:rPr>
          <w:rFonts w:ascii="Times New Roman" w:hAnsi="Times New Roman" w:cs="Times New Roman"/>
          <w:sz w:val="26"/>
          <w:szCs w:val="26"/>
        </w:rPr>
        <w:t xml:space="preserve">During the </w:t>
      </w:r>
      <w:r w:rsidR="006F71F2">
        <w:rPr>
          <w:rFonts w:ascii="Times New Roman" w:hAnsi="Times New Roman" w:cs="Times New Roman"/>
          <w:sz w:val="26"/>
          <w:szCs w:val="26"/>
        </w:rPr>
        <w:t>10</w:t>
      </w:r>
      <w:r w:rsidR="00AC4E60" w:rsidRPr="00BD0E71">
        <w:rPr>
          <w:rFonts w:ascii="Times New Roman" w:hAnsi="Times New Roman" w:cs="Times New Roman"/>
          <w:sz w:val="26"/>
          <w:szCs w:val="26"/>
        </w:rPr>
        <w:t xml:space="preserve"> years that Liberty Power has been licensed as an EGS provider in Pennsylvania, n</w:t>
      </w:r>
      <w:r w:rsidR="009A4790" w:rsidRPr="009A4790">
        <w:rPr>
          <w:rFonts w:ascii="Times New Roman" w:hAnsi="Times New Roman" w:cs="Times New Roman"/>
          <w:sz w:val="26"/>
          <w:szCs w:val="26"/>
        </w:rPr>
        <w:t>umerous formal complaints have been filed by consumers against Liberty Power, all of which were either withdrawn, dismissed</w:t>
      </w:r>
      <w:r w:rsidR="00383B9A" w:rsidRPr="00BD0E71">
        <w:rPr>
          <w:rFonts w:ascii="Times New Roman" w:hAnsi="Times New Roman" w:cs="Times New Roman"/>
          <w:sz w:val="26"/>
          <w:szCs w:val="26"/>
        </w:rPr>
        <w:t>,</w:t>
      </w:r>
      <w:r w:rsidR="009A4790" w:rsidRPr="009A4790">
        <w:rPr>
          <w:rFonts w:ascii="Times New Roman" w:hAnsi="Times New Roman" w:cs="Times New Roman"/>
          <w:sz w:val="26"/>
          <w:szCs w:val="26"/>
        </w:rPr>
        <w:t xml:space="preserve"> or resulted in the filing of Certificates of</w:t>
      </w:r>
      <w:r w:rsidR="007A35DE"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Satisfaction pursuant to 52 Pa. Code §</w:t>
      </w:r>
      <w:r w:rsidR="00041477" w:rsidRPr="00BD0E71">
        <w:rPr>
          <w:rFonts w:ascii="Times New Roman" w:hAnsi="Times New Roman" w:cs="Times New Roman"/>
          <w:sz w:val="26"/>
          <w:szCs w:val="26"/>
        </w:rPr>
        <w:t> </w:t>
      </w:r>
      <w:r w:rsidR="009A4790" w:rsidRPr="009A4790">
        <w:rPr>
          <w:rFonts w:ascii="Times New Roman" w:hAnsi="Times New Roman" w:cs="Times New Roman"/>
          <w:sz w:val="26"/>
          <w:szCs w:val="26"/>
        </w:rPr>
        <w:t xml:space="preserve">5.24. </w:t>
      </w:r>
      <w:r w:rsidR="00F74253" w:rsidRPr="00BD0E71">
        <w:rPr>
          <w:rFonts w:ascii="Times New Roman" w:hAnsi="Times New Roman" w:cs="Times New Roman"/>
          <w:sz w:val="26"/>
          <w:szCs w:val="26"/>
        </w:rPr>
        <w:t xml:space="preserve"> </w:t>
      </w:r>
      <w:r w:rsidR="004C30E4" w:rsidRPr="00BD0E71">
        <w:rPr>
          <w:rFonts w:ascii="Times New Roman" w:hAnsi="Times New Roman" w:cs="Times New Roman"/>
          <w:sz w:val="26"/>
          <w:szCs w:val="26"/>
        </w:rPr>
        <w:t>Appendix B</w:t>
      </w:r>
      <w:r w:rsidR="004B5646" w:rsidRPr="00BD0E71">
        <w:rPr>
          <w:rFonts w:ascii="Times New Roman" w:hAnsi="Times New Roman" w:cs="Times New Roman"/>
          <w:sz w:val="26"/>
          <w:szCs w:val="26"/>
        </w:rPr>
        <w:t xml:space="preserve"> (I&amp;E Statement in Support of </w:t>
      </w:r>
      <w:r w:rsidR="008769A5" w:rsidRPr="00BD0E71">
        <w:rPr>
          <w:rFonts w:ascii="Times New Roman" w:hAnsi="Times New Roman" w:cs="Times New Roman"/>
          <w:sz w:val="26"/>
          <w:szCs w:val="26"/>
        </w:rPr>
        <w:t>Settlement)</w:t>
      </w:r>
      <w:r w:rsidR="004C30E4" w:rsidRPr="00BD0E71">
        <w:rPr>
          <w:rFonts w:ascii="Times New Roman" w:hAnsi="Times New Roman" w:cs="Times New Roman"/>
          <w:sz w:val="26"/>
          <w:szCs w:val="26"/>
        </w:rPr>
        <w:t xml:space="preserve"> at </w:t>
      </w:r>
      <w:r w:rsidR="00980B96" w:rsidRPr="00BD0E71">
        <w:rPr>
          <w:rFonts w:ascii="Times New Roman" w:hAnsi="Times New Roman" w:cs="Times New Roman"/>
          <w:sz w:val="26"/>
          <w:szCs w:val="26"/>
        </w:rPr>
        <w:t>12-13</w:t>
      </w:r>
      <w:r w:rsidR="00621EB8" w:rsidRPr="00BD0E71">
        <w:rPr>
          <w:rFonts w:ascii="Times New Roman" w:hAnsi="Times New Roman" w:cs="Times New Roman"/>
          <w:sz w:val="26"/>
          <w:szCs w:val="26"/>
        </w:rPr>
        <w:t>.</w:t>
      </w:r>
      <w:r w:rsidR="004C30E4" w:rsidRPr="00BD0E71">
        <w:rPr>
          <w:rFonts w:ascii="Times New Roman" w:hAnsi="Times New Roman" w:cs="Times New Roman"/>
          <w:sz w:val="26"/>
          <w:szCs w:val="26"/>
        </w:rPr>
        <w:t xml:space="preserve">  </w:t>
      </w:r>
      <w:r w:rsidR="009A4790" w:rsidRPr="009A4790">
        <w:rPr>
          <w:rFonts w:ascii="Times New Roman" w:hAnsi="Times New Roman" w:cs="Times New Roman"/>
          <w:sz w:val="26"/>
          <w:szCs w:val="26"/>
        </w:rPr>
        <w:t xml:space="preserve">Accordingly, no formal complaints have been sustained against the Company. </w:t>
      </w:r>
      <w:r w:rsidR="007A35DE" w:rsidRPr="00BD0E71">
        <w:rPr>
          <w:rFonts w:ascii="Times New Roman" w:hAnsi="Times New Roman" w:cs="Times New Roman"/>
          <w:sz w:val="26"/>
          <w:szCs w:val="26"/>
        </w:rPr>
        <w:t xml:space="preserve"> </w:t>
      </w:r>
      <w:r w:rsidR="000C0EE4" w:rsidRPr="00BD0E71">
        <w:rPr>
          <w:rFonts w:ascii="Times New Roman" w:hAnsi="Times New Roman" w:cs="Times New Roman"/>
          <w:i/>
          <w:iCs/>
          <w:sz w:val="26"/>
          <w:szCs w:val="26"/>
        </w:rPr>
        <w:t xml:space="preserve">Id. </w:t>
      </w:r>
      <w:r w:rsidR="000C0EE4" w:rsidRPr="00BD0E71">
        <w:rPr>
          <w:rFonts w:ascii="Times New Roman" w:hAnsi="Times New Roman" w:cs="Times New Roman"/>
          <w:sz w:val="26"/>
          <w:szCs w:val="26"/>
        </w:rPr>
        <w:t xml:space="preserve">at 13.  </w:t>
      </w:r>
      <w:bookmarkStart w:id="1" w:name="_Hlk68600441"/>
      <w:r w:rsidR="009A4790" w:rsidRPr="009A4790">
        <w:rPr>
          <w:rFonts w:ascii="Times New Roman" w:hAnsi="Times New Roman" w:cs="Times New Roman"/>
          <w:sz w:val="26"/>
          <w:szCs w:val="26"/>
        </w:rPr>
        <w:t>Additionally, th</w:t>
      </w:r>
      <w:r w:rsidR="00181A83">
        <w:rPr>
          <w:rFonts w:ascii="Times New Roman" w:hAnsi="Times New Roman" w:cs="Times New Roman"/>
          <w:sz w:val="26"/>
          <w:szCs w:val="26"/>
        </w:rPr>
        <w:t>is</w:t>
      </w:r>
      <w:r w:rsidR="009A4790" w:rsidRPr="009A4790">
        <w:rPr>
          <w:rFonts w:ascii="Times New Roman" w:hAnsi="Times New Roman" w:cs="Times New Roman"/>
          <w:sz w:val="26"/>
          <w:szCs w:val="26"/>
        </w:rPr>
        <w:t xml:space="preserve"> matter is the </w:t>
      </w:r>
      <w:r w:rsidR="00181A83">
        <w:rPr>
          <w:rFonts w:ascii="Times New Roman" w:hAnsi="Times New Roman" w:cs="Times New Roman"/>
          <w:sz w:val="26"/>
          <w:szCs w:val="26"/>
        </w:rPr>
        <w:t xml:space="preserve">Commission’s </w:t>
      </w:r>
      <w:r w:rsidR="009A4790" w:rsidRPr="009A4790">
        <w:rPr>
          <w:rFonts w:ascii="Times New Roman" w:hAnsi="Times New Roman" w:cs="Times New Roman"/>
          <w:sz w:val="26"/>
          <w:szCs w:val="26"/>
        </w:rPr>
        <w:t xml:space="preserve">first </w:t>
      </w:r>
      <w:r w:rsidR="00181A83">
        <w:rPr>
          <w:rFonts w:ascii="Times New Roman" w:hAnsi="Times New Roman" w:cs="Times New Roman"/>
          <w:sz w:val="26"/>
          <w:szCs w:val="26"/>
        </w:rPr>
        <w:t xml:space="preserve">enforcement action </w:t>
      </w:r>
      <w:r w:rsidR="009A4790" w:rsidRPr="009A4790">
        <w:rPr>
          <w:rFonts w:ascii="Times New Roman" w:hAnsi="Times New Roman" w:cs="Times New Roman"/>
          <w:sz w:val="26"/>
          <w:szCs w:val="26"/>
        </w:rPr>
        <w:t xml:space="preserve">and the first </w:t>
      </w:r>
      <w:r w:rsidR="00181A83">
        <w:rPr>
          <w:rFonts w:ascii="Times New Roman" w:hAnsi="Times New Roman" w:cs="Times New Roman"/>
          <w:sz w:val="26"/>
          <w:szCs w:val="26"/>
        </w:rPr>
        <w:t xml:space="preserve">time it imposes </w:t>
      </w:r>
      <w:r w:rsidR="009A4790" w:rsidRPr="009A4790">
        <w:rPr>
          <w:rFonts w:ascii="Times New Roman" w:hAnsi="Times New Roman" w:cs="Times New Roman"/>
          <w:sz w:val="26"/>
          <w:szCs w:val="26"/>
        </w:rPr>
        <w:t>a civil penalty</w:t>
      </w:r>
      <w:r w:rsidR="00181A83">
        <w:rPr>
          <w:rFonts w:ascii="Times New Roman" w:hAnsi="Times New Roman" w:cs="Times New Roman"/>
          <w:sz w:val="26"/>
          <w:szCs w:val="26"/>
        </w:rPr>
        <w:t>, against Liberty Power</w:t>
      </w:r>
      <w:r w:rsidR="009A4790" w:rsidRPr="009A4790">
        <w:rPr>
          <w:rFonts w:ascii="Times New Roman" w:hAnsi="Times New Roman" w:cs="Times New Roman"/>
          <w:sz w:val="26"/>
          <w:szCs w:val="26"/>
        </w:rPr>
        <w:t>.</w:t>
      </w:r>
      <w:bookmarkEnd w:id="1"/>
      <w:r w:rsidR="008C4BDC" w:rsidRPr="00BD0E71">
        <w:rPr>
          <w:rFonts w:ascii="Times New Roman" w:hAnsi="Times New Roman" w:cs="Times New Roman"/>
          <w:sz w:val="26"/>
          <w:szCs w:val="26"/>
        </w:rPr>
        <w:t xml:space="preserve">  </w:t>
      </w:r>
      <w:r w:rsidR="007369F9" w:rsidRPr="00BD0E71">
        <w:rPr>
          <w:rFonts w:ascii="Times New Roman" w:hAnsi="Times New Roman" w:cs="Times New Roman"/>
          <w:sz w:val="26"/>
          <w:szCs w:val="26"/>
        </w:rPr>
        <w:t xml:space="preserve">Thus, we find that </w:t>
      </w:r>
      <w:r w:rsidR="008C4BDC" w:rsidRPr="00BD0E71">
        <w:rPr>
          <w:rFonts w:ascii="Times New Roman" w:hAnsi="Times New Roman" w:cs="Times New Roman"/>
          <w:sz w:val="26"/>
          <w:szCs w:val="26"/>
        </w:rPr>
        <w:t xml:space="preserve">Liberty Power’s compliance </w:t>
      </w:r>
      <w:r w:rsidR="00604EA3" w:rsidRPr="00BD0E71">
        <w:rPr>
          <w:rFonts w:ascii="Times New Roman" w:hAnsi="Times New Roman" w:cs="Times New Roman"/>
          <w:sz w:val="26"/>
          <w:szCs w:val="26"/>
        </w:rPr>
        <w:t xml:space="preserve">history </w:t>
      </w:r>
      <w:r w:rsidR="00A84B28" w:rsidRPr="00BD0E71">
        <w:rPr>
          <w:rFonts w:ascii="Times New Roman" w:hAnsi="Times New Roman" w:cs="Times New Roman"/>
          <w:sz w:val="26"/>
          <w:szCs w:val="26"/>
        </w:rPr>
        <w:t xml:space="preserve">leans towards </w:t>
      </w:r>
      <w:r w:rsidR="00612D64" w:rsidRPr="00BD0E71">
        <w:rPr>
          <w:rFonts w:ascii="Times New Roman" w:hAnsi="Times New Roman" w:cs="Times New Roman"/>
          <w:sz w:val="26"/>
          <w:szCs w:val="26"/>
        </w:rPr>
        <w:t>a lower penalty.</w:t>
      </w:r>
      <w:r w:rsidR="000C0EE4" w:rsidRPr="00BD0E71">
        <w:rPr>
          <w:rFonts w:ascii="Times New Roman" w:hAnsi="Times New Roman" w:cs="Times New Roman"/>
          <w:sz w:val="26"/>
          <w:szCs w:val="26"/>
        </w:rPr>
        <w:t xml:space="preserve">  </w:t>
      </w:r>
      <w:r w:rsidR="000C0EE4" w:rsidRPr="00BD0E71">
        <w:rPr>
          <w:rFonts w:ascii="Times New Roman" w:hAnsi="Times New Roman" w:cs="Times New Roman"/>
          <w:i/>
          <w:iCs/>
          <w:sz w:val="26"/>
          <w:szCs w:val="26"/>
        </w:rPr>
        <w:t>Id.</w:t>
      </w:r>
    </w:p>
    <w:p w14:paraId="55202267" w14:textId="77777777" w:rsidR="009A4790" w:rsidRPr="009A4790" w:rsidRDefault="009A4790" w:rsidP="009A4790">
      <w:pPr>
        <w:autoSpaceDE w:val="0"/>
        <w:autoSpaceDN w:val="0"/>
        <w:adjustRightInd w:val="0"/>
        <w:spacing w:after="0" w:line="240" w:lineRule="auto"/>
        <w:rPr>
          <w:rFonts w:ascii="Times New Roman" w:hAnsi="Times New Roman" w:cs="Times New Roman"/>
          <w:sz w:val="26"/>
          <w:szCs w:val="26"/>
        </w:rPr>
      </w:pPr>
    </w:p>
    <w:p w14:paraId="4CD4BAEF" w14:textId="4DD4F34D" w:rsidR="009A4790" w:rsidRPr="009A4790" w:rsidRDefault="009A4790" w:rsidP="000812AD">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seventh factor to be considered relates to whether the Company cooperated with the Commission's investigation. </w:t>
      </w:r>
      <w:r w:rsidR="00AA36BC">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69.1201(c)(7). </w:t>
      </w:r>
      <w:r w:rsidR="00900530">
        <w:rPr>
          <w:rFonts w:ascii="Times New Roman" w:hAnsi="Times New Roman" w:cs="Times New Roman"/>
          <w:sz w:val="26"/>
          <w:szCs w:val="26"/>
        </w:rPr>
        <w:t xml:space="preserve"> </w:t>
      </w:r>
      <w:r w:rsidR="00C8606E" w:rsidRPr="00BD0E71">
        <w:rPr>
          <w:rFonts w:ascii="Times New Roman" w:hAnsi="Times New Roman" w:cs="Times New Roman"/>
          <w:sz w:val="26"/>
          <w:szCs w:val="26"/>
        </w:rPr>
        <w:t xml:space="preserve">As noted in the </w:t>
      </w:r>
      <w:r w:rsidR="00A45125">
        <w:rPr>
          <w:rFonts w:ascii="Times New Roman" w:hAnsi="Times New Roman" w:cs="Times New Roman"/>
          <w:sz w:val="26"/>
          <w:szCs w:val="26"/>
        </w:rPr>
        <w:t>Settlement</w:t>
      </w:r>
      <w:r w:rsidR="00C8606E" w:rsidRPr="00BD0E71">
        <w:rPr>
          <w:rFonts w:ascii="Times New Roman" w:hAnsi="Times New Roman" w:cs="Times New Roman"/>
          <w:sz w:val="26"/>
          <w:szCs w:val="26"/>
        </w:rPr>
        <w:t xml:space="preserve">, Liberty Power cooperated with I&amp;E during the investigation. Settlement at </w:t>
      </w:r>
      <w:r w:rsidR="00E81DEF" w:rsidRPr="00BD0E71">
        <w:rPr>
          <w:rFonts w:ascii="Times New Roman" w:hAnsi="Times New Roman" w:cs="Times New Roman"/>
          <w:sz w:val="26"/>
          <w:szCs w:val="26"/>
        </w:rPr>
        <w:t xml:space="preserve">¶¶ </w:t>
      </w:r>
      <w:r w:rsidR="00C8606E" w:rsidRPr="00BD0E71">
        <w:rPr>
          <w:rFonts w:ascii="Times New Roman" w:hAnsi="Times New Roman" w:cs="Times New Roman"/>
          <w:sz w:val="26"/>
          <w:szCs w:val="26"/>
        </w:rPr>
        <w:t>17</w:t>
      </w:r>
      <w:r w:rsidR="00A60F75" w:rsidRPr="00BD0E71">
        <w:rPr>
          <w:rFonts w:ascii="Times New Roman" w:hAnsi="Times New Roman" w:cs="Times New Roman"/>
          <w:sz w:val="26"/>
          <w:szCs w:val="26"/>
        </w:rPr>
        <w:t>,</w:t>
      </w:r>
      <w:r w:rsidR="00C8606E" w:rsidRPr="00BD0E71">
        <w:rPr>
          <w:rFonts w:ascii="Times New Roman" w:hAnsi="Times New Roman" w:cs="Times New Roman"/>
          <w:sz w:val="26"/>
          <w:szCs w:val="26"/>
        </w:rPr>
        <w:t xml:space="preserve"> 18. </w:t>
      </w:r>
      <w:r w:rsidR="00AB40D5" w:rsidRPr="00BD0E71">
        <w:rPr>
          <w:rFonts w:ascii="Times New Roman" w:hAnsi="Times New Roman" w:cs="Times New Roman"/>
          <w:sz w:val="26"/>
          <w:szCs w:val="26"/>
        </w:rPr>
        <w:t xml:space="preserve"> </w:t>
      </w:r>
      <w:r w:rsidR="00921B4E" w:rsidRPr="00BD0E71">
        <w:rPr>
          <w:rFonts w:ascii="Times New Roman" w:hAnsi="Times New Roman" w:cs="Times New Roman"/>
          <w:sz w:val="26"/>
          <w:szCs w:val="26"/>
        </w:rPr>
        <w:t xml:space="preserve">Liberty Power </w:t>
      </w:r>
      <w:r w:rsidR="00A456E4" w:rsidRPr="00BD0E71">
        <w:rPr>
          <w:rFonts w:ascii="Times New Roman" w:hAnsi="Times New Roman" w:cs="Times New Roman"/>
          <w:sz w:val="26"/>
          <w:szCs w:val="26"/>
        </w:rPr>
        <w:t xml:space="preserve">and I&amp;E </w:t>
      </w:r>
      <w:r w:rsidR="00921B4E" w:rsidRPr="00BD0E71">
        <w:rPr>
          <w:rFonts w:ascii="Times New Roman" w:hAnsi="Times New Roman" w:cs="Times New Roman"/>
          <w:sz w:val="26"/>
          <w:szCs w:val="26"/>
        </w:rPr>
        <w:t>note that t</w:t>
      </w:r>
      <w:r w:rsidR="00C8606E" w:rsidRPr="00BD0E71">
        <w:rPr>
          <w:rFonts w:ascii="Times New Roman" w:hAnsi="Times New Roman" w:cs="Times New Roman"/>
          <w:sz w:val="26"/>
          <w:szCs w:val="26"/>
        </w:rPr>
        <w:t xml:space="preserve">his cooperation included </w:t>
      </w:r>
      <w:r w:rsidR="00AB40D5" w:rsidRPr="00BD0E71">
        <w:rPr>
          <w:rFonts w:ascii="Times New Roman" w:hAnsi="Times New Roman" w:cs="Times New Roman"/>
          <w:sz w:val="26"/>
          <w:szCs w:val="26"/>
        </w:rPr>
        <w:t xml:space="preserve">the </w:t>
      </w:r>
      <w:r w:rsidR="00C8606E" w:rsidRPr="00BD0E71">
        <w:rPr>
          <w:rFonts w:ascii="Times New Roman" w:hAnsi="Times New Roman" w:cs="Times New Roman"/>
          <w:sz w:val="26"/>
          <w:szCs w:val="26"/>
        </w:rPr>
        <w:t>immediate revisi</w:t>
      </w:r>
      <w:r w:rsidR="00AB40D5" w:rsidRPr="00BD0E71">
        <w:rPr>
          <w:rFonts w:ascii="Times New Roman" w:hAnsi="Times New Roman" w:cs="Times New Roman"/>
          <w:sz w:val="26"/>
          <w:szCs w:val="26"/>
        </w:rPr>
        <w:t xml:space="preserve">on by </w:t>
      </w:r>
      <w:r w:rsidR="00C8606E" w:rsidRPr="00BD0E71">
        <w:rPr>
          <w:rFonts w:ascii="Times New Roman" w:hAnsi="Times New Roman" w:cs="Times New Roman"/>
          <w:sz w:val="26"/>
          <w:szCs w:val="26"/>
        </w:rPr>
        <w:t>Liberty Power</w:t>
      </w:r>
      <w:r w:rsidR="006D6216" w:rsidRPr="00BD0E71">
        <w:rPr>
          <w:rFonts w:ascii="Times New Roman" w:hAnsi="Times New Roman" w:cs="Times New Roman"/>
          <w:sz w:val="26"/>
          <w:szCs w:val="26"/>
        </w:rPr>
        <w:t xml:space="preserve"> of its</w:t>
      </w:r>
      <w:r w:rsidR="00C8606E" w:rsidRPr="00BD0E71">
        <w:rPr>
          <w:rFonts w:ascii="Times New Roman" w:hAnsi="Times New Roman" w:cs="Times New Roman"/>
          <w:sz w:val="26"/>
          <w:szCs w:val="26"/>
        </w:rPr>
        <w:t xml:space="preserve"> pricing</w:t>
      </w:r>
      <w:r w:rsidR="00AB40D5" w:rsidRPr="00BD0E71">
        <w:rPr>
          <w:rFonts w:ascii="Times New Roman" w:hAnsi="Times New Roman" w:cs="Times New Roman"/>
          <w:sz w:val="26"/>
          <w:szCs w:val="26"/>
        </w:rPr>
        <w:t xml:space="preserve"> </w:t>
      </w:r>
      <w:r w:rsidR="00C8606E" w:rsidRPr="00BD0E71">
        <w:rPr>
          <w:rFonts w:ascii="Times New Roman" w:hAnsi="Times New Roman" w:cs="Times New Roman"/>
          <w:sz w:val="26"/>
          <w:szCs w:val="26"/>
        </w:rPr>
        <w:t>presentation to consumers, engaging in the informal discovery process</w:t>
      </w:r>
      <w:r w:rsidR="006D6216" w:rsidRPr="00BD0E71">
        <w:rPr>
          <w:rFonts w:ascii="Times New Roman" w:hAnsi="Times New Roman" w:cs="Times New Roman"/>
          <w:sz w:val="26"/>
          <w:szCs w:val="26"/>
        </w:rPr>
        <w:t>,</w:t>
      </w:r>
      <w:r w:rsidR="00C8606E" w:rsidRPr="00BD0E71">
        <w:rPr>
          <w:rFonts w:ascii="Times New Roman" w:hAnsi="Times New Roman" w:cs="Times New Roman"/>
          <w:sz w:val="26"/>
          <w:szCs w:val="26"/>
        </w:rPr>
        <w:t xml:space="preserve"> and negotiating an</w:t>
      </w:r>
      <w:r w:rsidR="006D6216" w:rsidRPr="00BD0E71">
        <w:rPr>
          <w:rFonts w:ascii="Times New Roman" w:hAnsi="Times New Roman" w:cs="Times New Roman"/>
          <w:sz w:val="26"/>
          <w:szCs w:val="26"/>
        </w:rPr>
        <w:t xml:space="preserve"> </w:t>
      </w:r>
      <w:r w:rsidR="00C8606E" w:rsidRPr="00BD0E71">
        <w:rPr>
          <w:rFonts w:ascii="Times New Roman" w:hAnsi="Times New Roman" w:cs="Times New Roman"/>
          <w:sz w:val="26"/>
          <w:szCs w:val="26"/>
        </w:rPr>
        <w:t>amicable resolution of the investigation in good faith</w:t>
      </w:r>
      <w:r w:rsidR="006D6216" w:rsidRPr="00BD0E71">
        <w:rPr>
          <w:rFonts w:ascii="Times New Roman" w:hAnsi="Times New Roman" w:cs="Times New Roman"/>
          <w:sz w:val="26"/>
          <w:szCs w:val="26"/>
        </w:rPr>
        <w:t xml:space="preserve">. </w:t>
      </w:r>
      <w:r w:rsidR="00921B4E" w:rsidRPr="00BD0E71">
        <w:rPr>
          <w:rFonts w:ascii="Times New Roman" w:hAnsi="Times New Roman" w:cs="Times New Roman"/>
          <w:sz w:val="26"/>
          <w:szCs w:val="26"/>
        </w:rPr>
        <w:t xml:space="preserve"> Ap</w:t>
      </w:r>
      <w:r w:rsidR="00983D2D" w:rsidRPr="00BD0E71">
        <w:rPr>
          <w:rFonts w:ascii="Times New Roman" w:hAnsi="Times New Roman" w:cs="Times New Roman"/>
          <w:sz w:val="26"/>
          <w:szCs w:val="26"/>
        </w:rPr>
        <w:t xml:space="preserve">pendix C (Liberty Power Statement in Support of Settlement) </w:t>
      </w:r>
      <w:r w:rsidR="005A0B86" w:rsidRPr="00BD0E71">
        <w:rPr>
          <w:rFonts w:ascii="Times New Roman" w:hAnsi="Times New Roman" w:cs="Times New Roman"/>
          <w:sz w:val="26"/>
          <w:szCs w:val="26"/>
        </w:rPr>
        <w:t xml:space="preserve">at </w:t>
      </w:r>
      <w:r w:rsidR="00654602" w:rsidRPr="00BD0E71">
        <w:rPr>
          <w:rFonts w:ascii="Times New Roman" w:hAnsi="Times New Roman" w:cs="Times New Roman"/>
          <w:sz w:val="26"/>
          <w:szCs w:val="26"/>
        </w:rPr>
        <w:t>8-9</w:t>
      </w:r>
      <w:r w:rsidR="005A0B86" w:rsidRPr="00BD0E71">
        <w:rPr>
          <w:rFonts w:ascii="Times New Roman" w:hAnsi="Times New Roman" w:cs="Times New Roman"/>
          <w:sz w:val="26"/>
          <w:szCs w:val="26"/>
        </w:rPr>
        <w:t xml:space="preserve">; Appendix </w:t>
      </w:r>
      <w:r w:rsidR="00A456E4" w:rsidRPr="00BD0E71">
        <w:rPr>
          <w:rFonts w:ascii="Times New Roman" w:hAnsi="Times New Roman" w:cs="Times New Roman"/>
          <w:sz w:val="26"/>
          <w:szCs w:val="26"/>
        </w:rPr>
        <w:t>B (I&amp;E Statement in Support of Settlement)</w:t>
      </w:r>
      <w:r w:rsidR="00921B4E" w:rsidRPr="00BD0E71">
        <w:rPr>
          <w:rFonts w:ascii="Times New Roman" w:hAnsi="Times New Roman" w:cs="Times New Roman"/>
          <w:sz w:val="26"/>
          <w:szCs w:val="26"/>
        </w:rPr>
        <w:t xml:space="preserve"> at</w:t>
      </w:r>
      <w:r w:rsidR="00A456E4" w:rsidRPr="00BD0E71">
        <w:rPr>
          <w:rFonts w:ascii="Times New Roman" w:hAnsi="Times New Roman" w:cs="Times New Roman"/>
          <w:sz w:val="26"/>
          <w:szCs w:val="26"/>
        </w:rPr>
        <w:t xml:space="preserve"> </w:t>
      </w:r>
      <w:r w:rsidR="00812913" w:rsidRPr="00BD0E71">
        <w:rPr>
          <w:rFonts w:ascii="Times New Roman" w:hAnsi="Times New Roman" w:cs="Times New Roman"/>
          <w:sz w:val="26"/>
          <w:szCs w:val="26"/>
        </w:rPr>
        <w:t>13</w:t>
      </w:r>
      <w:r w:rsidR="00A456E4" w:rsidRPr="00BD0E71">
        <w:rPr>
          <w:rFonts w:ascii="Times New Roman" w:hAnsi="Times New Roman" w:cs="Times New Roman"/>
          <w:sz w:val="26"/>
          <w:szCs w:val="26"/>
        </w:rPr>
        <w:t>.</w:t>
      </w:r>
      <w:r w:rsidR="00921B4E" w:rsidRPr="00BD0E71">
        <w:rPr>
          <w:rFonts w:ascii="Times New Roman" w:hAnsi="Times New Roman" w:cs="Times New Roman"/>
          <w:sz w:val="26"/>
          <w:szCs w:val="26"/>
        </w:rPr>
        <w:t xml:space="preserve">  </w:t>
      </w:r>
      <w:r w:rsidR="00147AF1" w:rsidRPr="00BD0E71">
        <w:rPr>
          <w:rFonts w:ascii="Times New Roman" w:hAnsi="Times New Roman" w:cs="Times New Roman"/>
          <w:sz w:val="26"/>
          <w:szCs w:val="26"/>
        </w:rPr>
        <w:t xml:space="preserve">Furthermore, </w:t>
      </w:r>
      <w:r w:rsidR="000812AD" w:rsidRPr="00BD0E71">
        <w:rPr>
          <w:rFonts w:ascii="Times New Roman" w:hAnsi="Times New Roman" w:cs="Times New Roman"/>
          <w:sz w:val="26"/>
          <w:szCs w:val="26"/>
        </w:rPr>
        <w:t xml:space="preserve">Liberty Power </w:t>
      </w:r>
      <w:r w:rsidR="000779A6" w:rsidRPr="00BD0E71">
        <w:rPr>
          <w:rFonts w:ascii="Times New Roman" w:hAnsi="Times New Roman" w:cs="Times New Roman"/>
          <w:sz w:val="26"/>
          <w:szCs w:val="26"/>
        </w:rPr>
        <w:t>ind</w:t>
      </w:r>
      <w:r w:rsidR="00DC0ED6" w:rsidRPr="00BD0E71">
        <w:rPr>
          <w:rFonts w:ascii="Times New Roman" w:hAnsi="Times New Roman" w:cs="Times New Roman"/>
          <w:sz w:val="26"/>
          <w:szCs w:val="26"/>
        </w:rPr>
        <w:t>i</w:t>
      </w:r>
      <w:r w:rsidR="000779A6" w:rsidRPr="00BD0E71">
        <w:rPr>
          <w:rFonts w:ascii="Times New Roman" w:hAnsi="Times New Roman" w:cs="Times New Roman"/>
          <w:sz w:val="26"/>
          <w:szCs w:val="26"/>
        </w:rPr>
        <w:t>cates</w:t>
      </w:r>
      <w:r w:rsidR="00D9225C" w:rsidRPr="00BD0E71">
        <w:rPr>
          <w:rFonts w:ascii="Times New Roman" w:hAnsi="Times New Roman" w:cs="Times New Roman"/>
          <w:sz w:val="26"/>
          <w:szCs w:val="26"/>
        </w:rPr>
        <w:t xml:space="preserve"> that after self-reporting the matter to OCMO, it </w:t>
      </w:r>
      <w:r w:rsidR="000812AD" w:rsidRPr="00BD0E71">
        <w:rPr>
          <w:rFonts w:ascii="Times New Roman" w:hAnsi="Times New Roman" w:cs="Times New Roman"/>
          <w:sz w:val="26"/>
          <w:szCs w:val="26"/>
        </w:rPr>
        <w:t>initiated discussion</w:t>
      </w:r>
      <w:r w:rsidR="001433CD" w:rsidRPr="00BD0E71">
        <w:rPr>
          <w:rFonts w:ascii="Times New Roman" w:hAnsi="Times New Roman" w:cs="Times New Roman"/>
          <w:sz w:val="26"/>
          <w:szCs w:val="26"/>
        </w:rPr>
        <w:t>s</w:t>
      </w:r>
      <w:r w:rsidR="000812AD" w:rsidRPr="00BD0E71">
        <w:rPr>
          <w:rFonts w:ascii="Times New Roman" w:hAnsi="Times New Roman" w:cs="Times New Roman"/>
          <w:sz w:val="26"/>
          <w:szCs w:val="26"/>
        </w:rPr>
        <w:t xml:space="preserve"> with OCMO, provided Staff with full information about what it</w:t>
      </w:r>
      <w:r w:rsidR="000331A1" w:rsidRPr="00BD0E71">
        <w:rPr>
          <w:rFonts w:ascii="Times New Roman" w:hAnsi="Times New Roman" w:cs="Times New Roman"/>
          <w:sz w:val="26"/>
          <w:szCs w:val="26"/>
        </w:rPr>
        <w:t xml:space="preserve"> </w:t>
      </w:r>
      <w:r w:rsidR="000812AD" w:rsidRPr="00BD0E71">
        <w:rPr>
          <w:rFonts w:ascii="Times New Roman" w:hAnsi="Times New Roman" w:cs="Times New Roman"/>
          <w:sz w:val="26"/>
          <w:szCs w:val="26"/>
        </w:rPr>
        <w:t xml:space="preserve">was </w:t>
      </w:r>
      <w:r w:rsidR="000812AD" w:rsidRPr="00BD0E71">
        <w:rPr>
          <w:rFonts w:ascii="Times New Roman" w:hAnsi="Times New Roman" w:cs="Times New Roman"/>
          <w:sz w:val="26"/>
          <w:szCs w:val="26"/>
        </w:rPr>
        <w:lastRenderedPageBreak/>
        <w:t>uncovering in its internal investigation and discussed its going-forward plan to remediate the</w:t>
      </w:r>
      <w:r w:rsidR="000331A1" w:rsidRPr="00BD0E71">
        <w:rPr>
          <w:rFonts w:ascii="Times New Roman" w:hAnsi="Times New Roman" w:cs="Times New Roman"/>
          <w:sz w:val="26"/>
          <w:szCs w:val="26"/>
        </w:rPr>
        <w:t xml:space="preserve"> </w:t>
      </w:r>
      <w:r w:rsidR="000812AD" w:rsidRPr="00BD0E71">
        <w:rPr>
          <w:rFonts w:ascii="Times New Roman" w:hAnsi="Times New Roman" w:cs="Times New Roman"/>
          <w:sz w:val="26"/>
          <w:szCs w:val="26"/>
        </w:rPr>
        <w:t>situation.</w:t>
      </w:r>
      <w:r w:rsidR="000331A1" w:rsidRPr="00BD0E71">
        <w:rPr>
          <w:rFonts w:ascii="Times New Roman" w:hAnsi="Times New Roman" w:cs="Times New Roman"/>
          <w:sz w:val="26"/>
          <w:szCs w:val="26"/>
        </w:rPr>
        <w:t xml:space="preserve">  Appendix B (</w:t>
      </w:r>
      <w:r w:rsidR="008B1345" w:rsidRPr="00BD0E71">
        <w:rPr>
          <w:rFonts w:ascii="Times New Roman" w:hAnsi="Times New Roman" w:cs="Times New Roman"/>
          <w:sz w:val="26"/>
          <w:szCs w:val="26"/>
        </w:rPr>
        <w:t xml:space="preserve">Liberty Power </w:t>
      </w:r>
      <w:r w:rsidR="000331A1" w:rsidRPr="00BD0E71">
        <w:rPr>
          <w:rFonts w:ascii="Times New Roman" w:hAnsi="Times New Roman" w:cs="Times New Roman"/>
          <w:sz w:val="26"/>
          <w:szCs w:val="26"/>
        </w:rPr>
        <w:t xml:space="preserve">Statement in Support of Settlement at </w:t>
      </w:r>
      <w:r w:rsidR="008B1345" w:rsidRPr="00BD0E71">
        <w:rPr>
          <w:rFonts w:ascii="Times New Roman" w:hAnsi="Times New Roman" w:cs="Times New Roman"/>
          <w:sz w:val="26"/>
          <w:szCs w:val="26"/>
        </w:rPr>
        <w:t xml:space="preserve">11).  </w:t>
      </w:r>
      <w:r w:rsidR="000540E1" w:rsidRPr="00BD0E71">
        <w:rPr>
          <w:rFonts w:ascii="Times New Roman" w:hAnsi="Times New Roman" w:cs="Times New Roman"/>
          <w:sz w:val="26"/>
          <w:szCs w:val="26"/>
        </w:rPr>
        <w:t>For these reasons, we find that t</w:t>
      </w:r>
      <w:r w:rsidR="00664920" w:rsidRPr="00BD0E71">
        <w:rPr>
          <w:rFonts w:ascii="Times New Roman" w:hAnsi="Times New Roman" w:cs="Times New Roman"/>
          <w:sz w:val="26"/>
          <w:szCs w:val="26"/>
        </w:rPr>
        <w:t>his factor merits a lower penalty.</w:t>
      </w:r>
    </w:p>
    <w:p w14:paraId="181443C9" w14:textId="77777777" w:rsidR="009A4790" w:rsidRPr="009A4790" w:rsidRDefault="009A4790" w:rsidP="009A4790">
      <w:pPr>
        <w:autoSpaceDE w:val="0"/>
        <w:autoSpaceDN w:val="0"/>
        <w:adjustRightInd w:val="0"/>
        <w:spacing w:after="0" w:line="240" w:lineRule="auto"/>
        <w:rPr>
          <w:rFonts w:ascii="Times New Roman" w:hAnsi="Times New Roman" w:cs="Times New Roman"/>
          <w:sz w:val="26"/>
          <w:szCs w:val="26"/>
        </w:rPr>
      </w:pPr>
    </w:p>
    <w:p w14:paraId="5C792B24" w14:textId="13B35CBF" w:rsidR="009A4790" w:rsidRPr="009A4790" w:rsidRDefault="009A4790" w:rsidP="007D28CE">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eighth factor to be considered is the appropriate settlement amount necessary to deter future violations. </w:t>
      </w:r>
      <w:r w:rsidR="00CE5A76">
        <w:rPr>
          <w:rFonts w:ascii="Times New Roman" w:hAnsi="Times New Roman" w:cs="Times New Roman"/>
          <w:sz w:val="26"/>
          <w:szCs w:val="26"/>
        </w:rPr>
        <w:t xml:space="preserve"> </w:t>
      </w:r>
      <w:r w:rsidRPr="009A4790">
        <w:rPr>
          <w:rFonts w:ascii="Times New Roman" w:hAnsi="Times New Roman" w:cs="Times New Roman"/>
          <w:sz w:val="26"/>
          <w:szCs w:val="26"/>
        </w:rPr>
        <w:t>52 Pa. Code § 69.1201(c)(8).</w:t>
      </w:r>
      <w:r w:rsidR="007E2EB3"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 I&amp;E submits that a civil penalty amount of $82,800, which is not tax deductible, in combination with the issuance of customer refunds, is substantial and sufficient to deter Liberty Power from committing future violations.  </w:t>
      </w:r>
      <w:r w:rsidR="00211533" w:rsidRPr="00BD0E71">
        <w:rPr>
          <w:rFonts w:ascii="Times New Roman" w:hAnsi="Times New Roman" w:cs="Times New Roman"/>
          <w:sz w:val="26"/>
          <w:szCs w:val="26"/>
        </w:rPr>
        <w:t>Appendix</w:t>
      </w:r>
      <w:r w:rsidR="005F0ED7" w:rsidRPr="00BD0E71">
        <w:rPr>
          <w:rFonts w:ascii="Times New Roman" w:hAnsi="Times New Roman" w:cs="Times New Roman"/>
          <w:sz w:val="26"/>
          <w:szCs w:val="26"/>
        </w:rPr>
        <w:t xml:space="preserve"> </w:t>
      </w:r>
      <w:r w:rsidR="007E2EB3" w:rsidRPr="00BD0E71">
        <w:rPr>
          <w:rFonts w:ascii="Times New Roman" w:hAnsi="Times New Roman" w:cs="Times New Roman"/>
          <w:sz w:val="26"/>
          <w:szCs w:val="26"/>
        </w:rPr>
        <w:t>B</w:t>
      </w:r>
      <w:r w:rsidR="00CF377D" w:rsidRPr="00BD0E71">
        <w:rPr>
          <w:rFonts w:ascii="Times New Roman" w:hAnsi="Times New Roman" w:cs="Times New Roman"/>
          <w:sz w:val="26"/>
          <w:szCs w:val="26"/>
        </w:rPr>
        <w:t xml:space="preserve"> </w:t>
      </w:r>
      <w:r w:rsidR="00161F0C" w:rsidRPr="00BD0E71">
        <w:rPr>
          <w:rFonts w:ascii="Times New Roman" w:hAnsi="Times New Roman" w:cs="Times New Roman"/>
          <w:sz w:val="26"/>
          <w:szCs w:val="26"/>
        </w:rPr>
        <w:t>(I&amp;E Statement in Support of Settlement)</w:t>
      </w:r>
      <w:r w:rsidR="005F0ED7" w:rsidRPr="00BD0E71">
        <w:rPr>
          <w:rFonts w:ascii="Times New Roman" w:hAnsi="Times New Roman" w:cs="Times New Roman"/>
          <w:sz w:val="26"/>
          <w:szCs w:val="26"/>
        </w:rPr>
        <w:t xml:space="preserve"> at</w:t>
      </w:r>
      <w:r w:rsidR="00161F0C" w:rsidRPr="00BD0E71">
        <w:rPr>
          <w:rFonts w:ascii="Times New Roman" w:hAnsi="Times New Roman" w:cs="Times New Roman"/>
          <w:sz w:val="26"/>
          <w:szCs w:val="26"/>
        </w:rPr>
        <w:t> 13.</w:t>
      </w:r>
      <w:r w:rsidR="005F0ED7" w:rsidRPr="00BD0E71">
        <w:rPr>
          <w:rFonts w:ascii="Times New Roman" w:hAnsi="Times New Roman" w:cs="Times New Roman"/>
          <w:sz w:val="26"/>
          <w:szCs w:val="26"/>
        </w:rPr>
        <w:t xml:space="preserve">  Liberty Power states that the civil penalty </w:t>
      </w:r>
      <w:r w:rsidR="005F0ED7" w:rsidRPr="005F0ED7">
        <w:rPr>
          <w:rFonts w:ascii="Times New Roman" w:hAnsi="Times New Roman" w:cs="Times New Roman"/>
          <w:sz w:val="26"/>
          <w:szCs w:val="26"/>
        </w:rPr>
        <w:t>of $82,800 reasonably recognizes the seriousness of the unauthorized switching allegations while</w:t>
      </w:r>
      <w:r w:rsidR="004832CA" w:rsidRPr="00BD0E71">
        <w:rPr>
          <w:rFonts w:ascii="Times New Roman" w:hAnsi="Times New Roman" w:cs="Times New Roman"/>
          <w:sz w:val="26"/>
          <w:szCs w:val="26"/>
        </w:rPr>
        <w:t xml:space="preserve"> </w:t>
      </w:r>
      <w:r w:rsidR="005F0ED7" w:rsidRPr="00BD0E71">
        <w:rPr>
          <w:rFonts w:ascii="Times New Roman" w:hAnsi="Times New Roman" w:cs="Times New Roman"/>
          <w:sz w:val="26"/>
          <w:szCs w:val="26"/>
        </w:rPr>
        <w:t>offering an appropriate deterrence for future violations</w:t>
      </w:r>
      <w:r w:rsidR="00FC40AF" w:rsidRPr="00BD0E71">
        <w:rPr>
          <w:rFonts w:ascii="Times New Roman" w:hAnsi="Times New Roman" w:cs="Times New Roman"/>
          <w:sz w:val="26"/>
          <w:szCs w:val="26"/>
        </w:rPr>
        <w:t xml:space="preserve">.  Appendix </w:t>
      </w:r>
      <w:r w:rsidR="00AB3F95" w:rsidRPr="00BD0E71">
        <w:rPr>
          <w:rFonts w:ascii="Times New Roman" w:hAnsi="Times New Roman" w:cs="Times New Roman"/>
          <w:sz w:val="26"/>
          <w:szCs w:val="26"/>
        </w:rPr>
        <w:t>C</w:t>
      </w:r>
      <w:r w:rsidR="00FC40AF" w:rsidRPr="00BD0E71">
        <w:rPr>
          <w:rFonts w:ascii="Times New Roman" w:hAnsi="Times New Roman" w:cs="Times New Roman"/>
          <w:sz w:val="26"/>
          <w:szCs w:val="26"/>
        </w:rPr>
        <w:t xml:space="preserve"> </w:t>
      </w:r>
      <w:r w:rsidR="006C3711" w:rsidRPr="00BD0E71">
        <w:rPr>
          <w:rFonts w:ascii="Times New Roman" w:hAnsi="Times New Roman" w:cs="Times New Roman"/>
          <w:sz w:val="26"/>
          <w:szCs w:val="26"/>
        </w:rPr>
        <w:t xml:space="preserve">(Liberty Power </w:t>
      </w:r>
      <w:r w:rsidR="00C41839" w:rsidRPr="00BD0E71">
        <w:rPr>
          <w:rFonts w:ascii="Times New Roman" w:hAnsi="Times New Roman" w:cs="Times New Roman"/>
          <w:sz w:val="26"/>
          <w:szCs w:val="26"/>
        </w:rPr>
        <w:t>Statement in Support of Settl</w:t>
      </w:r>
      <w:r w:rsidR="00CF377D" w:rsidRPr="00BD0E71">
        <w:rPr>
          <w:rFonts w:ascii="Times New Roman" w:hAnsi="Times New Roman" w:cs="Times New Roman"/>
          <w:sz w:val="26"/>
          <w:szCs w:val="26"/>
        </w:rPr>
        <w:t>e</w:t>
      </w:r>
      <w:r w:rsidR="00C41839" w:rsidRPr="00BD0E71">
        <w:rPr>
          <w:rFonts w:ascii="Times New Roman" w:hAnsi="Times New Roman" w:cs="Times New Roman"/>
          <w:sz w:val="26"/>
          <w:szCs w:val="26"/>
        </w:rPr>
        <w:t xml:space="preserve">ment) </w:t>
      </w:r>
      <w:r w:rsidR="00FC40AF" w:rsidRPr="00BD0E71">
        <w:rPr>
          <w:rFonts w:ascii="Times New Roman" w:hAnsi="Times New Roman" w:cs="Times New Roman"/>
          <w:sz w:val="26"/>
          <w:szCs w:val="26"/>
        </w:rPr>
        <w:t xml:space="preserve">at </w:t>
      </w:r>
      <w:r w:rsidR="006C3711" w:rsidRPr="00BD0E71">
        <w:rPr>
          <w:rFonts w:ascii="Times New Roman" w:hAnsi="Times New Roman" w:cs="Times New Roman"/>
          <w:sz w:val="26"/>
          <w:szCs w:val="26"/>
        </w:rPr>
        <w:t>9</w:t>
      </w:r>
      <w:r w:rsidR="00FC40AF" w:rsidRPr="00BD0E71">
        <w:rPr>
          <w:rFonts w:ascii="Times New Roman" w:hAnsi="Times New Roman" w:cs="Times New Roman"/>
          <w:sz w:val="26"/>
          <w:szCs w:val="26"/>
        </w:rPr>
        <w:t xml:space="preserve">.  We agree with the Parties that the </w:t>
      </w:r>
      <w:r w:rsidR="00A7638C" w:rsidRPr="00BD0E71">
        <w:rPr>
          <w:rFonts w:ascii="Times New Roman" w:hAnsi="Times New Roman" w:cs="Times New Roman"/>
          <w:sz w:val="26"/>
          <w:szCs w:val="26"/>
        </w:rPr>
        <w:t>$82,800 penalty is sufficient to deter any future violations.</w:t>
      </w:r>
    </w:p>
    <w:p w14:paraId="2F78FBF7" w14:textId="79A04003" w:rsidR="009A4790" w:rsidRPr="00BD0E71" w:rsidRDefault="009A4790" w:rsidP="009A4790">
      <w:pPr>
        <w:autoSpaceDE w:val="0"/>
        <w:autoSpaceDN w:val="0"/>
        <w:adjustRightInd w:val="0"/>
        <w:spacing w:after="0" w:line="240" w:lineRule="auto"/>
        <w:rPr>
          <w:rFonts w:ascii="Times New Roman" w:hAnsi="Times New Roman" w:cs="Times New Roman"/>
          <w:sz w:val="26"/>
          <w:szCs w:val="26"/>
        </w:rPr>
      </w:pPr>
    </w:p>
    <w:p w14:paraId="13C4ADFA" w14:textId="77777777" w:rsidR="003A62BE" w:rsidRPr="009A4790" w:rsidRDefault="003A62BE" w:rsidP="009A4790">
      <w:pPr>
        <w:autoSpaceDE w:val="0"/>
        <w:autoSpaceDN w:val="0"/>
        <w:adjustRightInd w:val="0"/>
        <w:spacing w:after="0" w:line="240" w:lineRule="auto"/>
        <w:rPr>
          <w:rFonts w:ascii="Times New Roman" w:hAnsi="Times New Roman" w:cs="Times New Roman"/>
          <w:sz w:val="26"/>
          <w:szCs w:val="26"/>
        </w:rPr>
      </w:pPr>
    </w:p>
    <w:p w14:paraId="00617500" w14:textId="77777777" w:rsidR="008503AE" w:rsidRPr="00BD0E71" w:rsidRDefault="009A4790" w:rsidP="007D28CE">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The ninth factor to be considered relates to past Commission decisions in similar situations. </w:t>
      </w:r>
      <w:r w:rsidR="00737366"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52 Pa. Code § 69.1201(c)(9). </w:t>
      </w:r>
      <w:r w:rsidR="00737366" w:rsidRPr="00BD0E71">
        <w:rPr>
          <w:rFonts w:ascii="Times New Roman" w:hAnsi="Times New Roman" w:cs="Times New Roman"/>
          <w:sz w:val="26"/>
          <w:szCs w:val="26"/>
        </w:rPr>
        <w:t xml:space="preserve"> </w:t>
      </w:r>
      <w:r w:rsidR="00D67B89" w:rsidRPr="00BD0E71">
        <w:rPr>
          <w:rFonts w:ascii="Times New Roman" w:hAnsi="Times New Roman" w:cs="Times New Roman"/>
          <w:sz w:val="26"/>
          <w:szCs w:val="26"/>
        </w:rPr>
        <w:t>I&amp;E provided a summary of Commission cases</w:t>
      </w:r>
      <w:r w:rsidR="00AC5745" w:rsidRPr="00BD0E71">
        <w:rPr>
          <w:rFonts w:ascii="Times New Roman" w:hAnsi="Times New Roman" w:cs="Times New Roman"/>
          <w:sz w:val="26"/>
          <w:szCs w:val="26"/>
        </w:rPr>
        <w:t xml:space="preserve"> in which </w:t>
      </w:r>
      <w:r w:rsidR="00C07803" w:rsidRPr="00BD0E71">
        <w:rPr>
          <w:rFonts w:ascii="Times New Roman" w:hAnsi="Times New Roman" w:cs="Times New Roman"/>
          <w:sz w:val="26"/>
          <w:szCs w:val="26"/>
        </w:rPr>
        <w:t xml:space="preserve">the Parties relied upon in </w:t>
      </w:r>
      <w:r w:rsidR="00E40574" w:rsidRPr="00BD0E71">
        <w:rPr>
          <w:rFonts w:ascii="Times New Roman" w:hAnsi="Times New Roman" w:cs="Times New Roman"/>
          <w:sz w:val="26"/>
          <w:szCs w:val="26"/>
        </w:rPr>
        <w:t>their determination of a reasonable penalty in this proceeding as follows:</w:t>
      </w:r>
    </w:p>
    <w:p w14:paraId="59E99860" w14:textId="77777777" w:rsidR="008503AE" w:rsidRPr="00BD0E71" w:rsidRDefault="008503AE" w:rsidP="009A4790">
      <w:pPr>
        <w:autoSpaceDE w:val="0"/>
        <w:autoSpaceDN w:val="0"/>
        <w:adjustRightInd w:val="0"/>
        <w:spacing w:after="0" w:line="240" w:lineRule="auto"/>
        <w:rPr>
          <w:rFonts w:ascii="Times New Roman" w:hAnsi="Times New Roman" w:cs="Times New Roman"/>
          <w:sz w:val="26"/>
          <w:szCs w:val="26"/>
        </w:rPr>
      </w:pPr>
    </w:p>
    <w:p w14:paraId="73DF1391" w14:textId="7243C2B9" w:rsidR="001305E4" w:rsidRPr="00BD0E71" w:rsidRDefault="009A4790" w:rsidP="008503AE">
      <w:pPr>
        <w:autoSpaceDE w:val="0"/>
        <w:autoSpaceDN w:val="0"/>
        <w:adjustRightInd w:val="0"/>
        <w:spacing w:after="0" w:line="240" w:lineRule="auto"/>
        <w:ind w:left="1440" w:right="1440"/>
        <w:rPr>
          <w:rFonts w:ascii="Times New Roman" w:hAnsi="Times New Roman" w:cs="Times New Roman"/>
          <w:sz w:val="26"/>
          <w:szCs w:val="26"/>
        </w:rPr>
      </w:pPr>
      <w:r w:rsidRPr="009A4790">
        <w:rPr>
          <w:rFonts w:ascii="Times New Roman" w:hAnsi="Times New Roman" w:cs="Times New Roman"/>
          <w:sz w:val="26"/>
          <w:szCs w:val="26"/>
        </w:rPr>
        <w:t xml:space="preserve">The Settlement Agreement between I&amp;E and Liberty Power provides a civil penalty of $1,000 for each of the fifty-six customer accounts that were physically switched to and received electric generation supply service from Liberty Power.  This per account civil penalty is identical to the $1,000 per account penalty imposed by the Commission in previous slamming matters where a customer’s account was switched and received electric generation supply service from a company without the customer’s authorization. </w:t>
      </w:r>
      <w:r w:rsidR="003417C7" w:rsidRPr="00BD0E71">
        <w:rPr>
          <w:rFonts w:ascii="Times New Roman" w:hAnsi="Times New Roman" w:cs="Times New Roman"/>
          <w:sz w:val="26"/>
          <w:szCs w:val="26"/>
        </w:rPr>
        <w:t xml:space="preserve"> </w:t>
      </w:r>
      <w:r w:rsidRPr="009A4790">
        <w:rPr>
          <w:rFonts w:ascii="Times New Roman" w:hAnsi="Times New Roman" w:cs="Times New Roman"/>
          <w:i/>
          <w:iCs/>
          <w:sz w:val="26"/>
          <w:szCs w:val="26"/>
        </w:rPr>
        <w:t>See Pa.</w:t>
      </w:r>
      <w:r w:rsidR="00130CB9">
        <w:rPr>
          <w:rFonts w:ascii="Times New Roman" w:hAnsi="Times New Roman" w:cs="Times New Roman"/>
          <w:i/>
          <w:iCs/>
          <w:sz w:val="26"/>
          <w:szCs w:val="26"/>
        </w:rPr>
        <w:t> </w:t>
      </w:r>
      <w:r w:rsidRPr="009A4790">
        <w:rPr>
          <w:rFonts w:ascii="Times New Roman" w:hAnsi="Times New Roman" w:cs="Times New Roman"/>
          <w:i/>
          <w:iCs/>
          <w:sz w:val="26"/>
          <w:szCs w:val="26"/>
        </w:rPr>
        <w:t>Pub. Util. Comm 'n, Law Bureau Prosecutory Staff v.</w:t>
      </w:r>
      <w:r w:rsidRPr="009A4790">
        <w:rPr>
          <w:rFonts w:ascii="Times New Roman" w:hAnsi="Times New Roman" w:cs="Times New Roman"/>
          <w:sz w:val="26"/>
          <w:szCs w:val="26"/>
        </w:rPr>
        <w:t xml:space="preserve"> </w:t>
      </w:r>
      <w:r w:rsidRPr="009A4790">
        <w:rPr>
          <w:rFonts w:ascii="Times New Roman" w:hAnsi="Times New Roman" w:cs="Times New Roman"/>
          <w:i/>
          <w:iCs/>
          <w:sz w:val="26"/>
          <w:szCs w:val="26"/>
        </w:rPr>
        <w:t xml:space="preserve">MXenergy Electric, Inc., </w:t>
      </w:r>
      <w:r w:rsidRPr="009A4790">
        <w:rPr>
          <w:rFonts w:ascii="Times New Roman" w:hAnsi="Times New Roman" w:cs="Times New Roman"/>
          <w:sz w:val="26"/>
          <w:szCs w:val="26"/>
        </w:rPr>
        <w:t xml:space="preserve">Docket No. M-2012-2201861 (Order entered August 29, 2013); and </w:t>
      </w:r>
      <w:r w:rsidRPr="009A4790">
        <w:rPr>
          <w:rFonts w:ascii="Times New Roman" w:hAnsi="Times New Roman" w:cs="Times New Roman"/>
          <w:i/>
          <w:iCs/>
          <w:sz w:val="26"/>
          <w:szCs w:val="26"/>
        </w:rPr>
        <w:t xml:space="preserve">Pa. Pub. Util Comm’n, Bureau of Investigation and Enforcement v. Energy Services </w:t>
      </w:r>
      <w:r w:rsidRPr="009A4790">
        <w:rPr>
          <w:rFonts w:ascii="Times New Roman" w:hAnsi="Times New Roman" w:cs="Times New Roman"/>
          <w:i/>
          <w:iCs/>
          <w:sz w:val="26"/>
          <w:szCs w:val="26"/>
        </w:rPr>
        <w:lastRenderedPageBreak/>
        <w:t xml:space="preserve">Providers, Inc. d/b/a Pa. Gas &amp;Electric and U.S. Gas &amp; Electric, Inc. d/b/a Pa. Gas &amp; Electric, </w:t>
      </w:r>
      <w:r w:rsidRPr="009A4790">
        <w:rPr>
          <w:rFonts w:ascii="Times New Roman" w:hAnsi="Times New Roman" w:cs="Times New Roman"/>
          <w:sz w:val="26"/>
          <w:szCs w:val="26"/>
        </w:rPr>
        <w:t>Docket No. M</w:t>
      </w:r>
      <w:r w:rsidR="00130CB9">
        <w:rPr>
          <w:rFonts w:ascii="Times New Roman" w:hAnsi="Times New Roman" w:cs="Times New Roman"/>
          <w:sz w:val="26"/>
          <w:szCs w:val="26"/>
        </w:rPr>
        <w:noBreakHyphen/>
      </w:r>
      <w:r w:rsidRPr="009A4790">
        <w:rPr>
          <w:rFonts w:ascii="Times New Roman" w:hAnsi="Times New Roman" w:cs="Times New Roman"/>
          <w:sz w:val="26"/>
          <w:szCs w:val="26"/>
        </w:rPr>
        <w:t>2013</w:t>
      </w:r>
      <w:r w:rsidR="00130CB9">
        <w:rPr>
          <w:rFonts w:ascii="Times New Roman" w:hAnsi="Times New Roman" w:cs="Times New Roman"/>
          <w:sz w:val="26"/>
          <w:szCs w:val="26"/>
        </w:rPr>
        <w:noBreakHyphen/>
      </w:r>
      <w:r w:rsidRPr="009A4790">
        <w:rPr>
          <w:rFonts w:ascii="Times New Roman" w:hAnsi="Times New Roman" w:cs="Times New Roman"/>
          <w:sz w:val="26"/>
          <w:szCs w:val="26"/>
        </w:rPr>
        <w:t xml:space="preserve">2325122 (Order entered October 2, 2014) (hereinafter referred to as the </w:t>
      </w:r>
      <w:r w:rsidRPr="009A4790">
        <w:rPr>
          <w:rFonts w:ascii="Times New Roman" w:hAnsi="Times New Roman" w:cs="Times New Roman"/>
          <w:i/>
          <w:iCs/>
          <w:sz w:val="26"/>
          <w:szCs w:val="26"/>
        </w:rPr>
        <w:t>PaG&amp;E Order).</w:t>
      </w:r>
      <w:r w:rsidRPr="009A4790">
        <w:rPr>
          <w:rFonts w:ascii="Times New Roman" w:hAnsi="Times New Roman" w:cs="Times New Roman"/>
          <w:sz w:val="26"/>
          <w:szCs w:val="26"/>
        </w:rPr>
        <w:t xml:space="preserve">  </w:t>
      </w:r>
    </w:p>
    <w:p w14:paraId="7561743F" w14:textId="77777777" w:rsidR="001305E4" w:rsidRPr="00BD0E71" w:rsidRDefault="001305E4" w:rsidP="008503AE">
      <w:pPr>
        <w:autoSpaceDE w:val="0"/>
        <w:autoSpaceDN w:val="0"/>
        <w:adjustRightInd w:val="0"/>
        <w:spacing w:after="0" w:line="240" w:lineRule="auto"/>
        <w:ind w:left="1440" w:right="1440"/>
        <w:rPr>
          <w:rFonts w:ascii="Times New Roman" w:hAnsi="Times New Roman" w:cs="Times New Roman"/>
          <w:sz w:val="26"/>
          <w:szCs w:val="26"/>
        </w:rPr>
      </w:pPr>
    </w:p>
    <w:p w14:paraId="51BADCC1" w14:textId="77777777" w:rsidR="009E5482" w:rsidRPr="00BD0E71" w:rsidRDefault="009A4790" w:rsidP="008503AE">
      <w:pPr>
        <w:autoSpaceDE w:val="0"/>
        <w:autoSpaceDN w:val="0"/>
        <w:adjustRightInd w:val="0"/>
        <w:spacing w:after="0" w:line="240" w:lineRule="auto"/>
        <w:ind w:left="1440" w:right="1440"/>
        <w:rPr>
          <w:rFonts w:ascii="Times New Roman" w:hAnsi="Times New Roman" w:cs="Times New Roman"/>
          <w:sz w:val="26"/>
          <w:szCs w:val="26"/>
        </w:rPr>
      </w:pPr>
      <w:r w:rsidRPr="009A4790">
        <w:rPr>
          <w:rFonts w:ascii="Times New Roman" w:hAnsi="Times New Roman" w:cs="Times New Roman"/>
          <w:sz w:val="26"/>
          <w:szCs w:val="26"/>
        </w:rPr>
        <w:t xml:space="preserve">The Settlement also provides for a $200 per account penalty for the twenty-nine (29) customers whose accounts were in the process of being switched to Liberty Power. </w:t>
      </w:r>
      <w:r w:rsidR="004C0219" w:rsidRPr="00BD0E71">
        <w:rPr>
          <w:rFonts w:ascii="Times New Roman" w:hAnsi="Times New Roman" w:cs="Times New Roman"/>
          <w:sz w:val="26"/>
          <w:szCs w:val="26"/>
        </w:rPr>
        <w:t xml:space="preserve"> </w:t>
      </w:r>
      <w:r w:rsidRPr="009A4790">
        <w:rPr>
          <w:rFonts w:ascii="Times New Roman" w:hAnsi="Times New Roman" w:cs="Times New Roman"/>
          <w:sz w:val="26"/>
          <w:szCs w:val="26"/>
        </w:rPr>
        <w:t>This per</w:t>
      </w:r>
      <w:r w:rsidR="004C0219"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account civil penalty is identical to the $200 per account penalty imposed by the Commission in the </w:t>
      </w:r>
      <w:r w:rsidRPr="009A4790">
        <w:rPr>
          <w:rFonts w:ascii="Times New Roman" w:hAnsi="Times New Roman" w:cs="Times New Roman"/>
          <w:i/>
          <w:iCs/>
          <w:sz w:val="26"/>
          <w:szCs w:val="26"/>
        </w:rPr>
        <w:t xml:space="preserve">PaG&amp;E Order </w:t>
      </w:r>
      <w:r w:rsidRPr="009A4790">
        <w:rPr>
          <w:rFonts w:ascii="Times New Roman" w:hAnsi="Times New Roman" w:cs="Times New Roman"/>
          <w:sz w:val="26"/>
          <w:szCs w:val="26"/>
        </w:rPr>
        <w:t xml:space="preserve">where the switching process had been initiated but not completed. </w:t>
      </w:r>
      <w:r w:rsidR="009053E5" w:rsidRPr="00BD0E71">
        <w:rPr>
          <w:rFonts w:ascii="Times New Roman" w:hAnsi="Times New Roman" w:cs="Times New Roman"/>
          <w:sz w:val="26"/>
          <w:szCs w:val="26"/>
        </w:rPr>
        <w:t xml:space="preserve"> </w:t>
      </w:r>
    </w:p>
    <w:p w14:paraId="710F2BB0" w14:textId="77777777" w:rsidR="009E5482" w:rsidRPr="00BD0E71" w:rsidRDefault="009E5482" w:rsidP="008503AE">
      <w:pPr>
        <w:autoSpaceDE w:val="0"/>
        <w:autoSpaceDN w:val="0"/>
        <w:adjustRightInd w:val="0"/>
        <w:spacing w:after="0" w:line="240" w:lineRule="auto"/>
        <w:ind w:left="1440" w:right="1440"/>
        <w:rPr>
          <w:rFonts w:ascii="Times New Roman" w:hAnsi="Times New Roman" w:cs="Times New Roman"/>
          <w:sz w:val="26"/>
          <w:szCs w:val="26"/>
        </w:rPr>
      </w:pPr>
    </w:p>
    <w:p w14:paraId="4CF20808" w14:textId="3E0ECF06" w:rsidR="008503AE" w:rsidRPr="00BD0E71" w:rsidRDefault="009A4790" w:rsidP="008503AE">
      <w:pPr>
        <w:autoSpaceDE w:val="0"/>
        <w:autoSpaceDN w:val="0"/>
        <w:adjustRightInd w:val="0"/>
        <w:spacing w:after="0" w:line="240" w:lineRule="auto"/>
        <w:ind w:left="1440" w:right="1440"/>
        <w:rPr>
          <w:rFonts w:ascii="Times New Roman" w:hAnsi="Times New Roman" w:cs="Times New Roman"/>
          <w:sz w:val="26"/>
          <w:szCs w:val="26"/>
        </w:rPr>
      </w:pPr>
      <w:r w:rsidRPr="009A4790">
        <w:rPr>
          <w:rFonts w:ascii="Times New Roman" w:hAnsi="Times New Roman" w:cs="Times New Roman"/>
          <w:sz w:val="26"/>
          <w:szCs w:val="26"/>
        </w:rPr>
        <w:t xml:space="preserve">Moreover, I&amp;E asserts that the agreed-upon civil penalty of $20,000 regarding Liberty Power’s marketing of an “Energy Only Rate” on the Company’s disclosure statement and marketing materials is largely comparable to civil penalties imposed by the Commission in settled matters where it was alleged that deceptive marketing occurred. </w:t>
      </w:r>
      <w:r w:rsidR="009053E5" w:rsidRPr="00BD0E71">
        <w:rPr>
          <w:rFonts w:ascii="Times New Roman" w:hAnsi="Times New Roman" w:cs="Times New Roman"/>
          <w:sz w:val="26"/>
          <w:szCs w:val="26"/>
        </w:rPr>
        <w:t xml:space="preserve"> </w:t>
      </w:r>
      <w:r w:rsidRPr="009A4790">
        <w:rPr>
          <w:rFonts w:ascii="Times New Roman" w:hAnsi="Times New Roman" w:cs="Times New Roman"/>
          <w:i/>
          <w:iCs/>
          <w:sz w:val="26"/>
          <w:szCs w:val="26"/>
        </w:rPr>
        <w:t xml:space="preserve">See Commonwealth of Pa., et ah, </w:t>
      </w:r>
      <w:r w:rsidRPr="009A4790">
        <w:rPr>
          <w:rFonts w:ascii="Times New Roman" w:hAnsi="Times New Roman" w:cs="Times New Roman"/>
          <w:sz w:val="26"/>
          <w:szCs w:val="26"/>
        </w:rPr>
        <w:t xml:space="preserve">v. </w:t>
      </w:r>
      <w:r w:rsidRPr="009A4790">
        <w:rPr>
          <w:rFonts w:ascii="Times New Roman" w:hAnsi="Times New Roman" w:cs="Times New Roman"/>
          <w:i/>
          <w:iCs/>
          <w:sz w:val="26"/>
          <w:szCs w:val="26"/>
        </w:rPr>
        <w:t xml:space="preserve">Energy Services Providers, Inc. d/b/a Pennsylvania Gas &amp; Electric, </w:t>
      </w:r>
      <w:r w:rsidRPr="009A4790">
        <w:rPr>
          <w:rFonts w:ascii="Times New Roman" w:hAnsi="Times New Roman" w:cs="Times New Roman"/>
          <w:sz w:val="26"/>
          <w:szCs w:val="26"/>
        </w:rPr>
        <w:t>Docket No. C</w:t>
      </w:r>
      <w:r w:rsidR="00130CB9">
        <w:rPr>
          <w:rFonts w:ascii="Times New Roman" w:hAnsi="Times New Roman" w:cs="Times New Roman"/>
          <w:sz w:val="26"/>
          <w:szCs w:val="26"/>
        </w:rPr>
        <w:noBreakHyphen/>
      </w:r>
      <w:r w:rsidRPr="009A4790">
        <w:rPr>
          <w:rFonts w:ascii="Times New Roman" w:hAnsi="Times New Roman" w:cs="Times New Roman"/>
          <w:sz w:val="26"/>
          <w:szCs w:val="26"/>
        </w:rPr>
        <w:t>2014</w:t>
      </w:r>
      <w:r w:rsidR="00130CB9">
        <w:rPr>
          <w:rFonts w:ascii="Times New Roman" w:hAnsi="Times New Roman" w:cs="Times New Roman"/>
          <w:sz w:val="26"/>
          <w:szCs w:val="26"/>
        </w:rPr>
        <w:noBreakHyphen/>
      </w:r>
      <w:r w:rsidRPr="009A4790">
        <w:rPr>
          <w:rFonts w:ascii="Times New Roman" w:hAnsi="Times New Roman" w:cs="Times New Roman"/>
          <w:sz w:val="26"/>
          <w:szCs w:val="26"/>
        </w:rPr>
        <w:t xml:space="preserve">2427656 (Orders entered March 9, 2016 and March 18, 2016) (Approving a settlement agreement with a civil penalty of $25,000 to resolve allegations of misleading and deceptive representations, slamming, failing to handle complaints in good faith, failing to comply with the telemarketer registration act, failing to provide accurate pricing information and charging prices that did not conform to the disclosure statement); </w:t>
      </w:r>
      <w:r w:rsidRPr="009A4790">
        <w:rPr>
          <w:rFonts w:ascii="Times New Roman" w:hAnsi="Times New Roman" w:cs="Times New Roman"/>
          <w:i/>
          <w:iCs/>
          <w:sz w:val="26"/>
          <w:szCs w:val="26"/>
        </w:rPr>
        <w:t>Commonwealth of Pa., et a</w:t>
      </w:r>
      <w:r w:rsidR="009E5482" w:rsidRPr="00BD0E71">
        <w:rPr>
          <w:rFonts w:ascii="Times New Roman" w:hAnsi="Times New Roman" w:cs="Times New Roman"/>
          <w:i/>
          <w:iCs/>
          <w:sz w:val="26"/>
          <w:szCs w:val="26"/>
        </w:rPr>
        <w:t>l.</w:t>
      </w:r>
      <w:r w:rsidRPr="009A4790">
        <w:rPr>
          <w:rFonts w:ascii="Times New Roman" w:hAnsi="Times New Roman" w:cs="Times New Roman"/>
          <w:i/>
          <w:iCs/>
          <w:sz w:val="26"/>
          <w:szCs w:val="26"/>
        </w:rPr>
        <w:t xml:space="preserve">, </w:t>
      </w:r>
      <w:r w:rsidRPr="009A4790">
        <w:rPr>
          <w:rFonts w:ascii="Times New Roman" w:hAnsi="Times New Roman" w:cs="Times New Roman"/>
          <w:sz w:val="26"/>
          <w:szCs w:val="26"/>
        </w:rPr>
        <w:t xml:space="preserve">v. </w:t>
      </w:r>
      <w:r w:rsidRPr="009A4790">
        <w:rPr>
          <w:rFonts w:ascii="Times New Roman" w:hAnsi="Times New Roman" w:cs="Times New Roman"/>
          <w:i/>
          <w:iCs/>
          <w:sz w:val="26"/>
          <w:szCs w:val="26"/>
        </w:rPr>
        <w:t xml:space="preserve">IDT Energy, Inc., </w:t>
      </w:r>
      <w:r w:rsidRPr="009A4790">
        <w:rPr>
          <w:rFonts w:ascii="Times New Roman" w:hAnsi="Times New Roman" w:cs="Times New Roman"/>
          <w:sz w:val="26"/>
          <w:szCs w:val="26"/>
        </w:rPr>
        <w:t xml:space="preserve">Docket No. C-2014-2427657 (Orders entered June 30, 2016 and July 8, 2016) (Approving a settlement agreement with a civil penalty of $25,000 to resolve allegations of misleading and deceptive representations, slamming, failing to handle customer complaints in good faith, failing to provide accurate pricing information, charging prices that did not conform to the disclosure statement and failing to comply with the telemarketer registration act); </w:t>
      </w:r>
      <w:r w:rsidRPr="009A4790">
        <w:rPr>
          <w:rFonts w:ascii="Times New Roman" w:hAnsi="Times New Roman" w:cs="Times New Roman"/>
          <w:i/>
          <w:iCs/>
          <w:sz w:val="26"/>
          <w:szCs w:val="26"/>
        </w:rPr>
        <w:t xml:space="preserve">Pa. Pub. Util. Comm ’n, Bureau of Investigation and Enforcement </w:t>
      </w:r>
      <w:r w:rsidRPr="009A4790">
        <w:rPr>
          <w:rFonts w:ascii="Times New Roman" w:hAnsi="Times New Roman" w:cs="Times New Roman"/>
          <w:sz w:val="26"/>
          <w:szCs w:val="26"/>
        </w:rPr>
        <w:t xml:space="preserve">v. </w:t>
      </w:r>
      <w:r w:rsidRPr="009A4790">
        <w:rPr>
          <w:rFonts w:ascii="Times New Roman" w:hAnsi="Times New Roman" w:cs="Times New Roman"/>
          <w:i/>
          <w:iCs/>
          <w:sz w:val="26"/>
          <w:szCs w:val="26"/>
        </w:rPr>
        <w:t>American Power &amp; Gas of Pa.</w:t>
      </w:r>
      <w:r w:rsidRPr="00130CB9">
        <w:rPr>
          <w:rFonts w:ascii="Times New Roman" w:hAnsi="Times New Roman" w:cs="Times New Roman"/>
          <w:sz w:val="26"/>
          <w:szCs w:val="26"/>
        </w:rPr>
        <w:t>,</w:t>
      </w:r>
      <w:r w:rsidRPr="009A4790">
        <w:rPr>
          <w:rFonts w:ascii="Times New Roman" w:hAnsi="Times New Roman" w:cs="Times New Roman"/>
          <w:i/>
          <w:iCs/>
          <w:sz w:val="26"/>
          <w:szCs w:val="26"/>
        </w:rPr>
        <w:t xml:space="preserve"> </w:t>
      </w:r>
      <w:r w:rsidRPr="009A4790">
        <w:rPr>
          <w:rFonts w:ascii="Times New Roman" w:hAnsi="Times New Roman" w:cs="Times New Roman"/>
          <w:sz w:val="26"/>
          <w:szCs w:val="26"/>
        </w:rPr>
        <w:t>Docket No. M-2017-2508002 (Order entered June 14, 2018) (Approving a settlement agreement with a civil penalty</w:t>
      </w:r>
      <w:r w:rsidR="00563C00"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of $30,000 to resolve allegations that the company used misleading sales scripts and instructions to </w:t>
      </w:r>
      <w:r w:rsidRPr="009A4790">
        <w:rPr>
          <w:rFonts w:ascii="Times New Roman" w:hAnsi="Times New Roman" w:cs="Times New Roman"/>
          <w:sz w:val="26"/>
          <w:szCs w:val="26"/>
        </w:rPr>
        <w:lastRenderedPageBreak/>
        <w:t>sales agents that impeded the presentation of clear and adequate information to customers).</w:t>
      </w:r>
    </w:p>
    <w:p w14:paraId="231C5E49" w14:textId="77777777" w:rsidR="00681595" w:rsidRPr="00BD0E71" w:rsidRDefault="00681595" w:rsidP="003F5AA2">
      <w:pPr>
        <w:autoSpaceDE w:val="0"/>
        <w:autoSpaceDN w:val="0"/>
        <w:adjustRightInd w:val="0"/>
        <w:spacing w:after="0" w:line="360" w:lineRule="auto"/>
        <w:ind w:left="1440" w:right="1440"/>
        <w:rPr>
          <w:rFonts w:ascii="Times New Roman" w:hAnsi="Times New Roman" w:cs="Times New Roman"/>
          <w:sz w:val="26"/>
          <w:szCs w:val="26"/>
        </w:rPr>
      </w:pPr>
    </w:p>
    <w:p w14:paraId="4F66FE2F" w14:textId="7D07D29A" w:rsidR="009A4790" w:rsidRPr="009A4790" w:rsidRDefault="008D5376" w:rsidP="003F5AA2">
      <w:pPr>
        <w:autoSpaceDE w:val="0"/>
        <w:autoSpaceDN w:val="0"/>
        <w:adjustRightInd w:val="0"/>
        <w:spacing w:after="0" w:line="360" w:lineRule="auto"/>
        <w:rPr>
          <w:rFonts w:ascii="Times New Roman" w:hAnsi="Times New Roman" w:cs="Times New Roman"/>
          <w:sz w:val="26"/>
          <w:szCs w:val="26"/>
        </w:rPr>
      </w:pPr>
      <w:r w:rsidRPr="00BD0E71">
        <w:rPr>
          <w:rFonts w:ascii="Times New Roman" w:hAnsi="Times New Roman" w:cs="Times New Roman"/>
          <w:sz w:val="26"/>
          <w:szCs w:val="26"/>
        </w:rPr>
        <w:t xml:space="preserve">Appendix </w:t>
      </w:r>
      <w:r w:rsidR="00DD08AB" w:rsidRPr="00BD0E71">
        <w:rPr>
          <w:rFonts w:ascii="Times New Roman" w:hAnsi="Times New Roman" w:cs="Times New Roman"/>
          <w:sz w:val="26"/>
          <w:szCs w:val="26"/>
        </w:rPr>
        <w:t>B (</w:t>
      </w:r>
      <w:r w:rsidR="000F1BD5" w:rsidRPr="00BD0E71">
        <w:rPr>
          <w:rFonts w:ascii="Times New Roman" w:hAnsi="Times New Roman" w:cs="Times New Roman"/>
          <w:sz w:val="26"/>
          <w:szCs w:val="26"/>
        </w:rPr>
        <w:t>I&amp;E Statement in Support of Settlement)</w:t>
      </w:r>
      <w:r w:rsidR="00563C00" w:rsidRPr="00BD0E71">
        <w:rPr>
          <w:rFonts w:ascii="Times New Roman" w:hAnsi="Times New Roman" w:cs="Times New Roman"/>
          <w:sz w:val="26"/>
          <w:szCs w:val="26"/>
        </w:rPr>
        <w:t xml:space="preserve"> at</w:t>
      </w:r>
      <w:r w:rsidR="00F32C3D">
        <w:rPr>
          <w:rFonts w:ascii="Times New Roman" w:hAnsi="Times New Roman" w:cs="Times New Roman"/>
          <w:sz w:val="26"/>
          <w:szCs w:val="26"/>
        </w:rPr>
        <w:t xml:space="preserve"> 13-15.</w:t>
      </w:r>
    </w:p>
    <w:p w14:paraId="3D32278B" w14:textId="38356979" w:rsidR="009A4790" w:rsidRPr="00BD0E71" w:rsidRDefault="009A4790" w:rsidP="003F5AA2">
      <w:pPr>
        <w:autoSpaceDE w:val="0"/>
        <w:autoSpaceDN w:val="0"/>
        <w:adjustRightInd w:val="0"/>
        <w:spacing w:after="0" w:line="360" w:lineRule="auto"/>
        <w:rPr>
          <w:rFonts w:ascii="Times New Roman" w:hAnsi="Times New Roman" w:cs="Times New Roman"/>
          <w:sz w:val="26"/>
          <w:szCs w:val="26"/>
        </w:rPr>
      </w:pPr>
    </w:p>
    <w:p w14:paraId="43D460A2" w14:textId="1333CABD" w:rsidR="00912D85" w:rsidRPr="00BD0E71" w:rsidRDefault="00E002E7" w:rsidP="003F5AA2">
      <w:pPr>
        <w:autoSpaceDE w:val="0"/>
        <w:autoSpaceDN w:val="0"/>
        <w:adjustRightInd w:val="0"/>
        <w:spacing w:after="0" w:line="360" w:lineRule="auto"/>
        <w:rPr>
          <w:rFonts w:ascii="Times New Roman" w:hAnsi="Times New Roman" w:cs="Times New Roman"/>
          <w:sz w:val="26"/>
          <w:szCs w:val="26"/>
        </w:rPr>
      </w:pPr>
      <w:r w:rsidRPr="00BD0E71">
        <w:rPr>
          <w:rFonts w:ascii="Times New Roman" w:hAnsi="Times New Roman" w:cs="Times New Roman"/>
          <w:sz w:val="26"/>
          <w:szCs w:val="26"/>
        </w:rPr>
        <w:tab/>
      </w:r>
      <w:r w:rsidRPr="00BD0E71">
        <w:rPr>
          <w:rFonts w:ascii="Times New Roman" w:hAnsi="Times New Roman" w:cs="Times New Roman"/>
          <w:sz w:val="26"/>
          <w:szCs w:val="26"/>
        </w:rPr>
        <w:tab/>
        <w:t xml:space="preserve">Liberty Power </w:t>
      </w:r>
      <w:r w:rsidR="00F945EA" w:rsidRPr="00BD0E71">
        <w:rPr>
          <w:rFonts w:ascii="Times New Roman" w:hAnsi="Times New Roman" w:cs="Times New Roman"/>
          <w:sz w:val="26"/>
          <w:szCs w:val="26"/>
        </w:rPr>
        <w:t>provided citation</w:t>
      </w:r>
      <w:r w:rsidR="00566C18" w:rsidRPr="00BD0E71">
        <w:rPr>
          <w:rFonts w:ascii="Times New Roman" w:hAnsi="Times New Roman" w:cs="Times New Roman"/>
          <w:sz w:val="26"/>
          <w:szCs w:val="26"/>
        </w:rPr>
        <w:t xml:space="preserve">s to two additional cases </w:t>
      </w:r>
      <w:r w:rsidR="00EE415D" w:rsidRPr="00BD0E71">
        <w:rPr>
          <w:rFonts w:ascii="Times New Roman" w:hAnsi="Times New Roman" w:cs="Times New Roman"/>
          <w:sz w:val="26"/>
          <w:szCs w:val="26"/>
        </w:rPr>
        <w:t>of the Commission’s decisio</w:t>
      </w:r>
      <w:r w:rsidR="0072230A" w:rsidRPr="00BD0E71">
        <w:rPr>
          <w:rFonts w:ascii="Times New Roman" w:hAnsi="Times New Roman" w:cs="Times New Roman"/>
          <w:sz w:val="26"/>
          <w:szCs w:val="26"/>
        </w:rPr>
        <w:t>n</w:t>
      </w:r>
      <w:r w:rsidR="00EE415D" w:rsidRPr="00BD0E71">
        <w:rPr>
          <w:rFonts w:ascii="Times New Roman" w:hAnsi="Times New Roman" w:cs="Times New Roman"/>
          <w:sz w:val="26"/>
          <w:szCs w:val="26"/>
        </w:rPr>
        <w:t>s in similar cases.</w:t>
      </w:r>
      <w:r w:rsidR="00175390" w:rsidRPr="00BD0E71">
        <w:rPr>
          <w:rFonts w:ascii="Times New Roman" w:hAnsi="Times New Roman" w:cs="Times New Roman"/>
          <w:sz w:val="26"/>
          <w:szCs w:val="26"/>
        </w:rPr>
        <w:t xml:space="preserve">  The first case involves </w:t>
      </w:r>
      <w:r w:rsidR="00626313" w:rsidRPr="00BD0E71">
        <w:rPr>
          <w:rFonts w:ascii="Times New Roman" w:hAnsi="Times New Roman" w:cs="Times New Roman"/>
          <w:sz w:val="26"/>
          <w:szCs w:val="26"/>
        </w:rPr>
        <w:t xml:space="preserve">the Settlement between I&amp;E </w:t>
      </w:r>
      <w:r w:rsidR="00C71E64" w:rsidRPr="00BD0E71">
        <w:rPr>
          <w:rFonts w:ascii="Times New Roman" w:hAnsi="Times New Roman" w:cs="Times New Roman"/>
          <w:sz w:val="26"/>
          <w:szCs w:val="26"/>
        </w:rPr>
        <w:t xml:space="preserve">and Vista Energy Marketing L.P. (Vista) </w:t>
      </w:r>
      <w:r w:rsidR="005D0F24" w:rsidRPr="00BD0E71">
        <w:rPr>
          <w:rFonts w:ascii="Times New Roman" w:hAnsi="Times New Roman" w:cs="Times New Roman"/>
          <w:sz w:val="26"/>
          <w:szCs w:val="26"/>
        </w:rPr>
        <w:t>where the Commission increased</w:t>
      </w:r>
      <w:r w:rsidR="00E615D2" w:rsidRPr="00BD0E71">
        <w:rPr>
          <w:rFonts w:ascii="Times New Roman" w:hAnsi="Times New Roman" w:cs="Times New Roman"/>
          <w:sz w:val="26"/>
          <w:szCs w:val="26"/>
        </w:rPr>
        <w:t xml:space="preserve"> the proposed civil penalty on the basis that Vista made the business decision to temporarily authorize personnel to market door-to-door without fully completing criminal background reviews.</w:t>
      </w:r>
      <w:r w:rsidR="00350A5D" w:rsidRPr="00BD0E71">
        <w:rPr>
          <w:rFonts w:ascii="Times New Roman" w:hAnsi="Times New Roman" w:cs="Times New Roman"/>
          <w:sz w:val="26"/>
          <w:szCs w:val="26"/>
          <w:vertAlign w:val="superscript"/>
        </w:rPr>
        <w:footnoteReference w:id="8"/>
      </w:r>
      <w:r w:rsidR="00350A5D" w:rsidRPr="00BD0E71">
        <w:rPr>
          <w:rFonts w:ascii="Times New Roman" w:hAnsi="Times New Roman" w:cs="Times New Roman"/>
          <w:sz w:val="26"/>
          <w:szCs w:val="26"/>
        </w:rPr>
        <w:t xml:space="preserve">  In that case, </w:t>
      </w:r>
      <w:r w:rsidR="00C2433B" w:rsidRPr="00BD0E71">
        <w:rPr>
          <w:rFonts w:ascii="Times New Roman" w:hAnsi="Times New Roman" w:cs="Times New Roman"/>
          <w:sz w:val="26"/>
          <w:szCs w:val="26"/>
        </w:rPr>
        <w:t>the Commission increased the civil penalty</w:t>
      </w:r>
      <w:r w:rsidR="0095742A" w:rsidRPr="00BD0E71">
        <w:rPr>
          <w:rFonts w:ascii="Times New Roman" w:hAnsi="Times New Roman" w:cs="Times New Roman"/>
          <w:sz w:val="26"/>
          <w:szCs w:val="26"/>
        </w:rPr>
        <w:t xml:space="preserve"> </w:t>
      </w:r>
      <w:r w:rsidR="00A564DB" w:rsidRPr="00BD0E71">
        <w:rPr>
          <w:rFonts w:ascii="Times New Roman" w:hAnsi="Times New Roman" w:cs="Times New Roman"/>
          <w:sz w:val="26"/>
          <w:szCs w:val="26"/>
        </w:rPr>
        <w:t>from $37,500 to $52</w:t>
      </w:r>
      <w:r w:rsidR="009845AC" w:rsidRPr="00BD0E71">
        <w:rPr>
          <w:rFonts w:ascii="Times New Roman" w:hAnsi="Times New Roman" w:cs="Times New Roman"/>
          <w:sz w:val="26"/>
          <w:szCs w:val="26"/>
        </w:rPr>
        <w:t>,700, which represent</w:t>
      </w:r>
      <w:r w:rsidR="0003122F" w:rsidRPr="00BD0E71">
        <w:rPr>
          <w:rFonts w:ascii="Times New Roman" w:hAnsi="Times New Roman" w:cs="Times New Roman"/>
          <w:sz w:val="26"/>
          <w:szCs w:val="26"/>
        </w:rPr>
        <w:t>ed</w:t>
      </w:r>
      <w:r w:rsidR="009845AC" w:rsidRPr="00BD0E71">
        <w:rPr>
          <w:rFonts w:ascii="Times New Roman" w:hAnsi="Times New Roman" w:cs="Times New Roman"/>
          <w:sz w:val="26"/>
          <w:szCs w:val="26"/>
        </w:rPr>
        <w:t xml:space="preserve"> a</w:t>
      </w:r>
      <w:r w:rsidR="00F61F17" w:rsidRPr="00BD0E71">
        <w:rPr>
          <w:rFonts w:ascii="Times New Roman" w:hAnsi="Times New Roman" w:cs="Times New Roman"/>
          <w:sz w:val="26"/>
          <w:szCs w:val="26"/>
        </w:rPr>
        <w:t>n increase in the</w:t>
      </w:r>
      <w:r w:rsidR="009845AC" w:rsidRPr="00BD0E71">
        <w:rPr>
          <w:rFonts w:ascii="Times New Roman" w:hAnsi="Times New Roman" w:cs="Times New Roman"/>
          <w:sz w:val="26"/>
          <w:szCs w:val="26"/>
        </w:rPr>
        <w:t xml:space="preserve"> per violation fine amount </w:t>
      </w:r>
      <w:r w:rsidR="006703C7" w:rsidRPr="00BD0E71">
        <w:rPr>
          <w:rFonts w:ascii="Times New Roman" w:hAnsi="Times New Roman" w:cs="Times New Roman"/>
          <w:sz w:val="26"/>
          <w:szCs w:val="26"/>
        </w:rPr>
        <w:t xml:space="preserve">from approximately $302 to </w:t>
      </w:r>
      <w:r w:rsidR="009845AC" w:rsidRPr="00BD0E71">
        <w:rPr>
          <w:rFonts w:ascii="Times New Roman" w:hAnsi="Times New Roman" w:cs="Times New Roman"/>
          <w:sz w:val="26"/>
          <w:szCs w:val="26"/>
        </w:rPr>
        <w:t xml:space="preserve">$425 per </w:t>
      </w:r>
      <w:r w:rsidR="0003122F" w:rsidRPr="00BD0E71">
        <w:rPr>
          <w:rFonts w:ascii="Times New Roman" w:hAnsi="Times New Roman" w:cs="Times New Roman"/>
          <w:sz w:val="26"/>
          <w:szCs w:val="26"/>
        </w:rPr>
        <w:t>each of the 124 violations.</w:t>
      </w:r>
      <w:r w:rsidR="00956AA7" w:rsidRPr="00BD0E71">
        <w:rPr>
          <w:rStyle w:val="FootnoteReference"/>
          <w:rFonts w:ascii="Times New Roman" w:hAnsi="Times New Roman" w:cs="Times New Roman"/>
          <w:sz w:val="26"/>
          <w:szCs w:val="26"/>
        </w:rPr>
        <w:footnoteReference w:id="9"/>
      </w:r>
      <w:r w:rsidR="00C46254" w:rsidRPr="00BD0E71">
        <w:rPr>
          <w:rFonts w:ascii="Times New Roman" w:hAnsi="Times New Roman" w:cs="Times New Roman"/>
          <w:sz w:val="26"/>
          <w:szCs w:val="26"/>
        </w:rPr>
        <w:t xml:space="preserve">  </w:t>
      </w:r>
      <w:r w:rsidR="00E9731A" w:rsidRPr="00BD0E71">
        <w:rPr>
          <w:rFonts w:ascii="Times New Roman" w:hAnsi="Times New Roman" w:cs="Times New Roman"/>
          <w:sz w:val="26"/>
          <w:szCs w:val="26"/>
        </w:rPr>
        <w:t xml:space="preserve">The second case cited by Liberty </w:t>
      </w:r>
      <w:r w:rsidR="00D97151">
        <w:rPr>
          <w:rFonts w:ascii="Times New Roman" w:hAnsi="Times New Roman" w:cs="Times New Roman"/>
          <w:sz w:val="26"/>
          <w:szCs w:val="26"/>
        </w:rPr>
        <w:t>Power</w:t>
      </w:r>
      <w:r w:rsidR="00E9731A" w:rsidRPr="00BD0E71">
        <w:rPr>
          <w:rFonts w:ascii="Times New Roman" w:hAnsi="Times New Roman" w:cs="Times New Roman"/>
          <w:sz w:val="26"/>
          <w:szCs w:val="26"/>
        </w:rPr>
        <w:t xml:space="preserve"> involve</w:t>
      </w:r>
      <w:r w:rsidR="001617B4" w:rsidRPr="00BD0E71">
        <w:rPr>
          <w:rFonts w:ascii="Times New Roman" w:hAnsi="Times New Roman" w:cs="Times New Roman"/>
          <w:sz w:val="26"/>
          <w:szCs w:val="26"/>
        </w:rPr>
        <w:t>d</w:t>
      </w:r>
      <w:r w:rsidR="00E9731A" w:rsidRPr="00BD0E71">
        <w:rPr>
          <w:rFonts w:ascii="Times New Roman" w:hAnsi="Times New Roman" w:cs="Times New Roman"/>
          <w:sz w:val="26"/>
          <w:szCs w:val="26"/>
        </w:rPr>
        <w:t xml:space="preserve"> allegations of unauthorized switching</w:t>
      </w:r>
      <w:r w:rsidR="00123CA4" w:rsidRPr="00BD0E71">
        <w:rPr>
          <w:rFonts w:ascii="Times New Roman" w:hAnsi="Times New Roman" w:cs="Times New Roman"/>
          <w:sz w:val="26"/>
          <w:szCs w:val="26"/>
        </w:rPr>
        <w:t xml:space="preserve"> in the Settlement between I&amp;E and </w:t>
      </w:r>
      <w:r w:rsidR="00013FEC" w:rsidRPr="00BD0E71">
        <w:rPr>
          <w:rFonts w:ascii="Times New Roman" w:hAnsi="Times New Roman" w:cs="Times New Roman"/>
          <w:sz w:val="26"/>
          <w:szCs w:val="26"/>
        </w:rPr>
        <w:t>Residents Energy, LLC</w:t>
      </w:r>
      <w:r w:rsidR="00F75870">
        <w:rPr>
          <w:rFonts w:ascii="Times New Roman" w:hAnsi="Times New Roman" w:cs="Times New Roman"/>
          <w:sz w:val="26"/>
          <w:szCs w:val="26"/>
        </w:rPr>
        <w:t xml:space="preserve"> (Residents Energy)</w:t>
      </w:r>
      <w:r w:rsidR="00DF2BA2" w:rsidRPr="00BD0E71">
        <w:rPr>
          <w:rFonts w:ascii="Times New Roman" w:hAnsi="Times New Roman" w:cs="Times New Roman"/>
          <w:sz w:val="26"/>
          <w:szCs w:val="26"/>
        </w:rPr>
        <w:t>,</w:t>
      </w:r>
      <w:r w:rsidR="00377C3C" w:rsidRPr="00BD0E71">
        <w:rPr>
          <w:rFonts w:ascii="Times New Roman" w:hAnsi="Times New Roman" w:cs="Times New Roman"/>
          <w:sz w:val="26"/>
          <w:szCs w:val="26"/>
        </w:rPr>
        <w:t xml:space="preserve"> where </w:t>
      </w:r>
      <w:r w:rsidR="00B810DB" w:rsidRPr="00BD0E71">
        <w:rPr>
          <w:rFonts w:ascii="Times New Roman" w:hAnsi="Times New Roman" w:cs="Times New Roman"/>
          <w:sz w:val="26"/>
          <w:szCs w:val="26"/>
        </w:rPr>
        <w:t xml:space="preserve">Residents Energy </w:t>
      </w:r>
      <w:r w:rsidR="0029673C" w:rsidRPr="00BD0E71">
        <w:rPr>
          <w:rFonts w:ascii="Times New Roman" w:hAnsi="Times New Roman" w:cs="Times New Roman"/>
          <w:sz w:val="26"/>
          <w:szCs w:val="26"/>
        </w:rPr>
        <w:t>faced multiple vi</w:t>
      </w:r>
      <w:r w:rsidR="00912D85" w:rsidRPr="00BD0E71">
        <w:rPr>
          <w:rFonts w:ascii="Times New Roman" w:hAnsi="Times New Roman" w:cs="Times New Roman"/>
          <w:sz w:val="26"/>
          <w:szCs w:val="26"/>
        </w:rPr>
        <w:t>o</w:t>
      </w:r>
      <w:r w:rsidR="0029673C" w:rsidRPr="00BD0E71">
        <w:rPr>
          <w:rFonts w:ascii="Times New Roman" w:hAnsi="Times New Roman" w:cs="Times New Roman"/>
          <w:sz w:val="26"/>
          <w:szCs w:val="26"/>
        </w:rPr>
        <w:t xml:space="preserve">lations associated </w:t>
      </w:r>
      <w:r w:rsidR="00EB7F3C" w:rsidRPr="00BD0E71">
        <w:rPr>
          <w:rFonts w:ascii="Times New Roman" w:hAnsi="Times New Roman" w:cs="Times New Roman"/>
          <w:sz w:val="26"/>
          <w:szCs w:val="26"/>
        </w:rPr>
        <w:t xml:space="preserve">with </w:t>
      </w:r>
      <w:r w:rsidR="00B476C4" w:rsidRPr="00BD0E71">
        <w:rPr>
          <w:rFonts w:ascii="Times New Roman" w:hAnsi="Times New Roman" w:cs="Times New Roman"/>
          <w:sz w:val="26"/>
          <w:szCs w:val="26"/>
        </w:rPr>
        <w:t>a fraudulent third-part</w:t>
      </w:r>
      <w:r w:rsidR="00FD49E8">
        <w:rPr>
          <w:rFonts w:ascii="Times New Roman" w:hAnsi="Times New Roman" w:cs="Times New Roman"/>
          <w:sz w:val="26"/>
          <w:szCs w:val="26"/>
        </w:rPr>
        <w:t>y</w:t>
      </w:r>
      <w:r w:rsidR="00B476C4" w:rsidRPr="00BD0E71">
        <w:rPr>
          <w:rFonts w:ascii="Times New Roman" w:hAnsi="Times New Roman" w:cs="Times New Roman"/>
          <w:sz w:val="26"/>
          <w:szCs w:val="26"/>
        </w:rPr>
        <w:t xml:space="preserve"> </w:t>
      </w:r>
      <w:r w:rsidR="0085407A" w:rsidRPr="00BD0E71">
        <w:rPr>
          <w:rFonts w:ascii="Times New Roman" w:hAnsi="Times New Roman" w:cs="Times New Roman"/>
          <w:sz w:val="26"/>
          <w:szCs w:val="26"/>
        </w:rPr>
        <w:t xml:space="preserve">verification </w:t>
      </w:r>
      <w:r w:rsidR="00DB095A" w:rsidRPr="00BD0E71">
        <w:rPr>
          <w:rFonts w:ascii="Times New Roman" w:hAnsi="Times New Roman" w:cs="Times New Roman"/>
          <w:sz w:val="26"/>
          <w:szCs w:val="26"/>
        </w:rPr>
        <w:t xml:space="preserve">recording </w:t>
      </w:r>
      <w:r w:rsidR="0085407A" w:rsidRPr="00BD0E71">
        <w:rPr>
          <w:rFonts w:ascii="Times New Roman" w:hAnsi="Times New Roman" w:cs="Times New Roman"/>
          <w:sz w:val="26"/>
          <w:szCs w:val="26"/>
        </w:rPr>
        <w:t xml:space="preserve">used </w:t>
      </w:r>
      <w:r w:rsidR="00EB7F3C" w:rsidRPr="00BD0E71">
        <w:rPr>
          <w:rFonts w:ascii="Times New Roman" w:hAnsi="Times New Roman" w:cs="Times New Roman"/>
          <w:sz w:val="26"/>
          <w:szCs w:val="26"/>
        </w:rPr>
        <w:t xml:space="preserve">by </w:t>
      </w:r>
      <w:r w:rsidR="006D03E8" w:rsidRPr="00BD0E71">
        <w:rPr>
          <w:rFonts w:ascii="Times New Roman" w:hAnsi="Times New Roman" w:cs="Times New Roman"/>
          <w:sz w:val="26"/>
          <w:szCs w:val="26"/>
        </w:rPr>
        <w:t xml:space="preserve">a Residents Energy rogue </w:t>
      </w:r>
      <w:r w:rsidR="00057B94" w:rsidRPr="00BD0E71">
        <w:rPr>
          <w:rFonts w:ascii="Times New Roman" w:hAnsi="Times New Roman" w:cs="Times New Roman"/>
          <w:sz w:val="26"/>
          <w:szCs w:val="26"/>
        </w:rPr>
        <w:t>door-to-door agent</w:t>
      </w:r>
      <w:r w:rsidR="00010659" w:rsidRPr="00BD0E71">
        <w:rPr>
          <w:rFonts w:ascii="Times New Roman" w:hAnsi="Times New Roman" w:cs="Times New Roman"/>
          <w:sz w:val="26"/>
          <w:szCs w:val="26"/>
        </w:rPr>
        <w:t>.</w:t>
      </w:r>
      <w:r w:rsidR="00E64A9E" w:rsidRPr="00BD0E71">
        <w:rPr>
          <w:rStyle w:val="FootnoteReference"/>
          <w:rFonts w:ascii="Times New Roman" w:hAnsi="Times New Roman" w:cs="Times New Roman"/>
          <w:sz w:val="26"/>
          <w:szCs w:val="26"/>
        </w:rPr>
        <w:footnoteReference w:id="10"/>
      </w:r>
      <w:r w:rsidR="00010659" w:rsidRPr="00BD0E71">
        <w:rPr>
          <w:rFonts w:ascii="Times New Roman" w:hAnsi="Times New Roman" w:cs="Times New Roman"/>
          <w:sz w:val="26"/>
          <w:szCs w:val="26"/>
        </w:rPr>
        <w:t xml:space="preserve">  </w:t>
      </w:r>
      <w:r w:rsidR="003B3345" w:rsidRPr="00BD0E71">
        <w:rPr>
          <w:rFonts w:ascii="Times New Roman" w:hAnsi="Times New Roman" w:cs="Times New Roman"/>
          <w:sz w:val="26"/>
          <w:szCs w:val="26"/>
        </w:rPr>
        <w:t xml:space="preserve">In that case, </w:t>
      </w:r>
      <w:r w:rsidR="00DE01DA" w:rsidRPr="00BD0E71">
        <w:rPr>
          <w:rFonts w:ascii="Times New Roman" w:hAnsi="Times New Roman" w:cs="Times New Roman"/>
          <w:sz w:val="26"/>
          <w:szCs w:val="26"/>
        </w:rPr>
        <w:t xml:space="preserve">the </w:t>
      </w:r>
      <w:r w:rsidR="005A7E80" w:rsidRPr="00BD0E71">
        <w:rPr>
          <w:rFonts w:ascii="Times New Roman" w:hAnsi="Times New Roman" w:cs="Times New Roman"/>
          <w:sz w:val="26"/>
          <w:szCs w:val="26"/>
        </w:rPr>
        <w:t xml:space="preserve">mitigating actions by Residents Energy to promptly identify the agent, sever business relations with him, and </w:t>
      </w:r>
      <w:r w:rsidR="001C7B00" w:rsidRPr="00BD0E71">
        <w:rPr>
          <w:rFonts w:ascii="Times New Roman" w:hAnsi="Times New Roman" w:cs="Times New Roman"/>
          <w:sz w:val="26"/>
          <w:szCs w:val="26"/>
        </w:rPr>
        <w:t>to issue a refund to the customer</w:t>
      </w:r>
      <w:r w:rsidR="0060100E" w:rsidRPr="00BD0E71">
        <w:rPr>
          <w:rFonts w:ascii="Times New Roman" w:hAnsi="Times New Roman" w:cs="Times New Roman"/>
          <w:sz w:val="26"/>
          <w:szCs w:val="26"/>
        </w:rPr>
        <w:t xml:space="preserve"> resulted in a </w:t>
      </w:r>
      <w:r w:rsidR="00E4316B" w:rsidRPr="00BD0E71">
        <w:rPr>
          <w:rFonts w:ascii="Times New Roman" w:hAnsi="Times New Roman" w:cs="Times New Roman"/>
          <w:sz w:val="26"/>
          <w:szCs w:val="26"/>
        </w:rPr>
        <w:t xml:space="preserve">total </w:t>
      </w:r>
      <w:r w:rsidR="00EF7DCB" w:rsidRPr="00BD0E71">
        <w:rPr>
          <w:rFonts w:ascii="Times New Roman" w:hAnsi="Times New Roman" w:cs="Times New Roman"/>
          <w:sz w:val="26"/>
          <w:szCs w:val="26"/>
        </w:rPr>
        <w:t>civil penalty of $6,000</w:t>
      </w:r>
      <w:r w:rsidR="000E56C8" w:rsidRPr="00BD0E71">
        <w:rPr>
          <w:rFonts w:ascii="Times New Roman" w:hAnsi="Times New Roman" w:cs="Times New Roman"/>
          <w:sz w:val="26"/>
          <w:szCs w:val="26"/>
        </w:rPr>
        <w:t xml:space="preserve"> for multiple violations</w:t>
      </w:r>
      <w:r w:rsidR="00EF7DCB" w:rsidRPr="00BD0E71">
        <w:rPr>
          <w:rFonts w:ascii="Times New Roman" w:hAnsi="Times New Roman" w:cs="Times New Roman"/>
          <w:sz w:val="26"/>
          <w:szCs w:val="26"/>
        </w:rPr>
        <w:t xml:space="preserve"> </w:t>
      </w:r>
      <w:r w:rsidR="00427A0F" w:rsidRPr="00BD0E71">
        <w:rPr>
          <w:rFonts w:ascii="Times New Roman" w:hAnsi="Times New Roman" w:cs="Times New Roman"/>
          <w:sz w:val="26"/>
          <w:szCs w:val="26"/>
        </w:rPr>
        <w:t>committed by the rogue agent.</w:t>
      </w:r>
      <w:r w:rsidR="00E64A9E" w:rsidRPr="00BD0E71">
        <w:rPr>
          <w:rStyle w:val="FootnoteReference"/>
          <w:rFonts w:ascii="Times New Roman" w:hAnsi="Times New Roman" w:cs="Times New Roman"/>
          <w:sz w:val="26"/>
          <w:szCs w:val="26"/>
        </w:rPr>
        <w:footnoteReference w:id="11"/>
      </w:r>
      <w:r w:rsidR="00DF2BA2" w:rsidRPr="00BD0E71">
        <w:rPr>
          <w:rFonts w:ascii="Times New Roman" w:hAnsi="Times New Roman" w:cs="Times New Roman"/>
          <w:sz w:val="26"/>
          <w:szCs w:val="26"/>
        </w:rPr>
        <w:t xml:space="preserve">  </w:t>
      </w:r>
      <w:r w:rsidR="001A7FBB" w:rsidRPr="00BD0E71">
        <w:rPr>
          <w:rFonts w:ascii="Times New Roman" w:hAnsi="Times New Roman" w:cs="Times New Roman"/>
          <w:sz w:val="26"/>
          <w:szCs w:val="26"/>
        </w:rPr>
        <w:t xml:space="preserve">In the instant Settlement, </w:t>
      </w:r>
      <w:r w:rsidR="00DF2BA2" w:rsidRPr="00BD0E71">
        <w:rPr>
          <w:rFonts w:ascii="Times New Roman" w:hAnsi="Times New Roman" w:cs="Times New Roman"/>
          <w:sz w:val="26"/>
          <w:szCs w:val="26"/>
        </w:rPr>
        <w:t xml:space="preserve">Liberty Power </w:t>
      </w:r>
      <w:r w:rsidR="001A7FBB" w:rsidRPr="00BD0E71">
        <w:rPr>
          <w:rFonts w:ascii="Times New Roman" w:hAnsi="Times New Roman" w:cs="Times New Roman"/>
          <w:sz w:val="26"/>
          <w:szCs w:val="26"/>
        </w:rPr>
        <w:t>states that it</w:t>
      </w:r>
      <w:r w:rsidR="00430ADD" w:rsidRPr="00BD0E71">
        <w:rPr>
          <w:rFonts w:ascii="Times New Roman" w:hAnsi="Times New Roman" w:cs="Times New Roman"/>
          <w:sz w:val="26"/>
          <w:szCs w:val="26"/>
        </w:rPr>
        <w:t xml:space="preserve"> similarly</w:t>
      </w:r>
      <w:r w:rsidR="00073D14" w:rsidRPr="00BD0E71">
        <w:rPr>
          <w:rFonts w:ascii="Times New Roman" w:hAnsi="Times New Roman" w:cs="Times New Roman"/>
          <w:sz w:val="26"/>
          <w:szCs w:val="26"/>
        </w:rPr>
        <w:t xml:space="preserve"> took swift</w:t>
      </w:r>
      <w:r w:rsidR="00C014D1" w:rsidRPr="00BD0E71">
        <w:rPr>
          <w:rFonts w:ascii="Times New Roman" w:hAnsi="Times New Roman" w:cs="Times New Roman"/>
          <w:sz w:val="26"/>
          <w:szCs w:val="26"/>
        </w:rPr>
        <w:t>, proactive measures to identify the issues related to MIB, mitigate customer impact and self-report the incident to OCMO Staff.</w:t>
      </w:r>
      <w:r w:rsidR="009C3129" w:rsidRPr="00BD0E71">
        <w:rPr>
          <w:rFonts w:ascii="Times New Roman" w:hAnsi="Times New Roman" w:cs="Times New Roman"/>
          <w:sz w:val="26"/>
          <w:szCs w:val="26"/>
        </w:rPr>
        <w:t xml:space="preserve">  In addition, </w:t>
      </w:r>
      <w:r w:rsidR="00BC0D4B" w:rsidRPr="00BD0E71">
        <w:rPr>
          <w:rFonts w:ascii="Times New Roman" w:hAnsi="Times New Roman" w:cs="Times New Roman"/>
          <w:sz w:val="26"/>
          <w:szCs w:val="26"/>
        </w:rPr>
        <w:lastRenderedPageBreak/>
        <w:t xml:space="preserve">Liberty Power states that </w:t>
      </w:r>
      <w:r w:rsidR="003D070E" w:rsidRPr="00BD0E71">
        <w:rPr>
          <w:rFonts w:ascii="Times New Roman" w:hAnsi="Times New Roman" w:cs="Times New Roman"/>
          <w:sz w:val="26"/>
          <w:szCs w:val="26"/>
        </w:rPr>
        <w:t>MIB only enrolled customers via telemarketing and none through door-to-door marketing.</w:t>
      </w:r>
      <w:r w:rsidR="002A584E" w:rsidRPr="00BD0E71">
        <w:rPr>
          <w:rFonts w:ascii="Times New Roman" w:hAnsi="Times New Roman" w:cs="Times New Roman"/>
          <w:sz w:val="26"/>
          <w:szCs w:val="26"/>
        </w:rPr>
        <w:t xml:space="preserve">  Thus, Liberty believes the </w:t>
      </w:r>
      <w:r w:rsidR="00715D49" w:rsidRPr="00BD0E71">
        <w:rPr>
          <w:rFonts w:ascii="Times New Roman" w:hAnsi="Times New Roman" w:cs="Times New Roman"/>
          <w:sz w:val="26"/>
          <w:szCs w:val="26"/>
        </w:rPr>
        <w:t xml:space="preserve">$1,000 penalty for each known unauthorized switch where service did flow, supports </w:t>
      </w:r>
      <w:r w:rsidR="00886334" w:rsidRPr="00BD0E71">
        <w:rPr>
          <w:rFonts w:ascii="Times New Roman" w:hAnsi="Times New Roman" w:cs="Times New Roman"/>
          <w:sz w:val="26"/>
          <w:szCs w:val="26"/>
        </w:rPr>
        <w:t xml:space="preserve">adoption of the proposed civil penalty set forth in the </w:t>
      </w:r>
      <w:r w:rsidR="00831057">
        <w:rPr>
          <w:rFonts w:ascii="Times New Roman" w:hAnsi="Times New Roman" w:cs="Times New Roman"/>
          <w:sz w:val="26"/>
          <w:szCs w:val="26"/>
        </w:rPr>
        <w:t>Settlement</w:t>
      </w:r>
      <w:r w:rsidR="00886334" w:rsidRPr="00BD0E71">
        <w:rPr>
          <w:rFonts w:ascii="Times New Roman" w:hAnsi="Times New Roman" w:cs="Times New Roman"/>
          <w:sz w:val="26"/>
          <w:szCs w:val="26"/>
        </w:rPr>
        <w:t xml:space="preserve">.  </w:t>
      </w:r>
      <w:r w:rsidR="005A2BFA" w:rsidRPr="00BD0E71">
        <w:rPr>
          <w:rFonts w:ascii="Times New Roman" w:hAnsi="Times New Roman" w:cs="Times New Roman"/>
          <w:sz w:val="26"/>
          <w:szCs w:val="26"/>
        </w:rPr>
        <w:t xml:space="preserve">Appendix B (Liberty Power in Support of Settlement) at </w:t>
      </w:r>
      <w:r w:rsidR="006D41BD" w:rsidRPr="00BD0E71">
        <w:rPr>
          <w:rFonts w:ascii="Times New Roman" w:hAnsi="Times New Roman" w:cs="Times New Roman"/>
          <w:sz w:val="26"/>
          <w:szCs w:val="26"/>
        </w:rPr>
        <w:t>10-11.</w:t>
      </w:r>
    </w:p>
    <w:p w14:paraId="641E544F" w14:textId="77777777" w:rsidR="0084176C" w:rsidRPr="009A4790" w:rsidRDefault="0084176C" w:rsidP="0084176C">
      <w:pPr>
        <w:autoSpaceDE w:val="0"/>
        <w:autoSpaceDN w:val="0"/>
        <w:adjustRightInd w:val="0"/>
        <w:spacing w:after="0" w:line="360" w:lineRule="auto"/>
        <w:rPr>
          <w:rFonts w:ascii="Times New Roman" w:hAnsi="Times New Roman" w:cs="Times New Roman"/>
          <w:sz w:val="26"/>
          <w:szCs w:val="26"/>
        </w:rPr>
      </w:pPr>
    </w:p>
    <w:p w14:paraId="4998BC7B" w14:textId="0DD33D6A" w:rsidR="00146FE9" w:rsidRPr="00BD0E71" w:rsidRDefault="009A4790" w:rsidP="003F5AA2">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 xml:space="preserve">I&amp;E </w:t>
      </w:r>
      <w:r w:rsidR="00882E3B" w:rsidRPr="00BD0E71">
        <w:rPr>
          <w:rFonts w:ascii="Times New Roman" w:hAnsi="Times New Roman" w:cs="Times New Roman"/>
          <w:sz w:val="26"/>
          <w:szCs w:val="26"/>
        </w:rPr>
        <w:t xml:space="preserve">also </w:t>
      </w:r>
      <w:r w:rsidRPr="009A4790">
        <w:rPr>
          <w:rFonts w:ascii="Times New Roman" w:hAnsi="Times New Roman" w:cs="Times New Roman"/>
          <w:sz w:val="26"/>
          <w:szCs w:val="26"/>
        </w:rPr>
        <w:t xml:space="preserve">submits that the instant Settlement Agreement should be viewed on its own merits as there are no past Commission decisions that are directly responsive to an identical situation. </w:t>
      </w:r>
      <w:r w:rsidR="001A2931">
        <w:rPr>
          <w:rFonts w:ascii="Times New Roman" w:hAnsi="Times New Roman" w:cs="Times New Roman"/>
          <w:sz w:val="26"/>
          <w:szCs w:val="26"/>
        </w:rPr>
        <w:t xml:space="preserve"> </w:t>
      </w:r>
      <w:r w:rsidRPr="009A4790">
        <w:rPr>
          <w:rFonts w:ascii="Times New Roman" w:hAnsi="Times New Roman" w:cs="Times New Roman"/>
          <w:sz w:val="26"/>
          <w:szCs w:val="26"/>
        </w:rPr>
        <w:t xml:space="preserve">For example, I&amp;E </w:t>
      </w:r>
      <w:r w:rsidR="00882E3B" w:rsidRPr="00BD0E71">
        <w:rPr>
          <w:rFonts w:ascii="Times New Roman" w:hAnsi="Times New Roman" w:cs="Times New Roman"/>
          <w:sz w:val="26"/>
          <w:szCs w:val="26"/>
        </w:rPr>
        <w:t xml:space="preserve">explains that it </w:t>
      </w:r>
      <w:r w:rsidRPr="009A4790">
        <w:rPr>
          <w:rFonts w:ascii="Times New Roman" w:hAnsi="Times New Roman" w:cs="Times New Roman"/>
          <w:sz w:val="26"/>
          <w:szCs w:val="26"/>
        </w:rPr>
        <w:t xml:space="preserve">was unable to determine whether consumers experienced confusion by the inclusion of Liberty Power’s “Energy Only Rate” in addition to the Company’s PTC rate on disclosure statements and marketing materials as no consumers complained to BCS regarding this issue. </w:t>
      </w:r>
      <w:r w:rsidR="00265C23" w:rsidRPr="00BD0E71">
        <w:rPr>
          <w:rFonts w:ascii="Times New Roman" w:hAnsi="Times New Roman" w:cs="Times New Roman"/>
          <w:sz w:val="26"/>
          <w:szCs w:val="26"/>
        </w:rPr>
        <w:t xml:space="preserve"> </w:t>
      </w:r>
      <w:r w:rsidRPr="009A4790">
        <w:rPr>
          <w:rFonts w:ascii="Times New Roman" w:hAnsi="Times New Roman" w:cs="Times New Roman"/>
          <w:sz w:val="26"/>
          <w:szCs w:val="26"/>
        </w:rPr>
        <w:t>However, in looking at the relevant factors that are comparable to other matters involving allegations of ambiguous or misleading marketing that are subject to the Commission’s jurisdiction and comparing the allegations to the relief provided in the Settlement</w:t>
      </w:r>
      <w:r w:rsidR="00623BA7" w:rsidRPr="00BD0E71">
        <w:rPr>
          <w:rFonts w:ascii="Times New Roman" w:hAnsi="Times New Roman" w:cs="Times New Roman"/>
          <w:sz w:val="26"/>
          <w:szCs w:val="26"/>
        </w:rPr>
        <w:t xml:space="preserve"> (</w:t>
      </w:r>
      <w:r w:rsidR="00623BA7" w:rsidRPr="00BD0E71">
        <w:rPr>
          <w:rFonts w:ascii="Times New Roman" w:hAnsi="Times New Roman" w:cs="Times New Roman"/>
          <w:i/>
          <w:iCs/>
          <w:sz w:val="26"/>
          <w:szCs w:val="26"/>
        </w:rPr>
        <w:t>i.e.</w:t>
      </w:r>
      <w:r w:rsidR="003E6C10" w:rsidRPr="00BD0E71">
        <w:rPr>
          <w:rFonts w:ascii="Times New Roman" w:hAnsi="Times New Roman" w:cs="Times New Roman"/>
          <w:sz w:val="26"/>
          <w:szCs w:val="26"/>
        </w:rPr>
        <w:t>,</w:t>
      </w:r>
      <w:r w:rsidR="00BF4A1B" w:rsidRPr="00BD0E71">
        <w:rPr>
          <w:rFonts w:ascii="Times New Roman" w:hAnsi="Times New Roman" w:cs="Times New Roman"/>
          <w:sz w:val="26"/>
          <w:szCs w:val="26"/>
        </w:rPr>
        <w:t xml:space="preserve"> a civil penalty)</w:t>
      </w:r>
      <w:r w:rsidR="00DA0F8E" w:rsidRPr="00BD0E71">
        <w:rPr>
          <w:rFonts w:ascii="Times New Roman" w:hAnsi="Times New Roman" w:cs="Times New Roman"/>
          <w:sz w:val="26"/>
          <w:szCs w:val="26"/>
        </w:rPr>
        <w:t>,</w:t>
      </w:r>
      <w:r w:rsidRPr="009A4790">
        <w:rPr>
          <w:rFonts w:ascii="Times New Roman" w:hAnsi="Times New Roman" w:cs="Times New Roman"/>
          <w:sz w:val="26"/>
          <w:szCs w:val="26"/>
        </w:rPr>
        <w:t xml:space="preserve"> </w:t>
      </w:r>
      <w:r w:rsidR="00EC36B1" w:rsidRPr="00BD0E71">
        <w:rPr>
          <w:rFonts w:ascii="Times New Roman" w:hAnsi="Times New Roman" w:cs="Times New Roman"/>
          <w:sz w:val="26"/>
          <w:szCs w:val="26"/>
        </w:rPr>
        <w:t xml:space="preserve">I&amp;E opines that </w:t>
      </w:r>
      <w:r w:rsidRPr="009A4790">
        <w:rPr>
          <w:rFonts w:ascii="Times New Roman" w:hAnsi="Times New Roman" w:cs="Times New Roman"/>
          <w:sz w:val="26"/>
          <w:szCs w:val="26"/>
        </w:rPr>
        <w:t>this Settlement is consistent with past Commission actions and presents a fair</w:t>
      </w:r>
      <w:r w:rsidR="00EC36B1" w:rsidRPr="00BD0E71">
        <w:rPr>
          <w:rFonts w:ascii="Times New Roman" w:hAnsi="Times New Roman" w:cs="Times New Roman"/>
          <w:sz w:val="26"/>
          <w:szCs w:val="26"/>
        </w:rPr>
        <w:t xml:space="preserve"> </w:t>
      </w:r>
      <w:r w:rsidRPr="009A4790">
        <w:rPr>
          <w:rFonts w:ascii="Times New Roman" w:hAnsi="Times New Roman" w:cs="Times New Roman"/>
          <w:sz w:val="26"/>
          <w:szCs w:val="26"/>
        </w:rPr>
        <w:t>and reasonable outcome.</w:t>
      </w:r>
    </w:p>
    <w:p w14:paraId="6913D3CA" w14:textId="77777777" w:rsidR="00146FE9" w:rsidRPr="00BD0E71" w:rsidRDefault="00146FE9" w:rsidP="003F5AA2">
      <w:pPr>
        <w:tabs>
          <w:tab w:val="center" w:pos="720"/>
        </w:tabs>
        <w:suppressAutoHyphens/>
        <w:spacing w:after="0" w:line="360" w:lineRule="auto"/>
        <w:rPr>
          <w:rFonts w:ascii="Times New Roman" w:hAnsi="Times New Roman" w:cs="Times New Roman"/>
          <w:sz w:val="26"/>
          <w:szCs w:val="26"/>
        </w:rPr>
      </w:pPr>
    </w:p>
    <w:p w14:paraId="201C6386" w14:textId="7AFC6212" w:rsidR="009A4790" w:rsidRPr="009A4790" w:rsidRDefault="00146FE9" w:rsidP="003F5AA2">
      <w:pPr>
        <w:tabs>
          <w:tab w:val="center" w:pos="720"/>
        </w:tabs>
        <w:suppressAutoHyphens/>
        <w:spacing w:after="0" w:line="360" w:lineRule="auto"/>
        <w:rPr>
          <w:rFonts w:ascii="Times New Roman" w:hAnsi="Times New Roman" w:cs="Times New Roman"/>
          <w:sz w:val="26"/>
          <w:szCs w:val="26"/>
          <w:highlight w:val="yellow"/>
        </w:rPr>
      </w:pPr>
      <w:r w:rsidRPr="00BD0E71">
        <w:rPr>
          <w:rFonts w:ascii="Times New Roman" w:hAnsi="Times New Roman" w:cs="Times New Roman"/>
          <w:sz w:val="26"/>
          <w:szCs w:val="26"/>
        </w:rPr>
        <w:tab/>
      </w:r>
      <w:r w:rsidRPr="00BD0E71">
        <w:rPr>
          <w:rFonts w:ascii="Times New Roman" w:hAnsi="Times New Roman" w:cs="Times New Roman"/>
          <w:sz w:val="26"/>
          <w:szCs w:val="26"/>
        </w:rPr>
        <w:tab/>
      </w:r>
      <w:r w:rsidR="00EC36B1" w:rsidRPr="00BD0E71">
        <w:rPr>
          <w:rFonts w:ascii="Times New Roman" w:hAnsi="Times New Roman" w:cs="Times New Roman"/>
          <w:sz w:val="26"/>
          <w:szCs w:val="26"/>
        </w:rPr>
        <w:t>We agree with I&amp;E</w:t>
      </w:r>
      <w:r w:rsidR="00CA6526" w:rsidRPr="00BD0E71">
        <w:rPr>
          <w:rFonts w:ascii="Times New Roman" w:hAnsi="Times New Roman" w:cs="Times New Roman"/>
          <w:sz w:val="26"/>
          <w:szCs w:val="26"/>
        </w:rPr>
        <w:t xml:space="preserve"> that </w:t>
      </w:r>
      <w:r w:rsidR="000726C0" w:rsidRPr="00BD0E71">
        <w:rPr>
          <w:rFonts w:ascii="Times New Roman" w:hAnsi="Times New Roman" w:cs="Times New Roman"/>
          <w:sz w:val="26"/>
          <w:szCs w:val="26"/>
        </w:rPr>
        <w:t xml:space="preserve">not </w:t>
      </w:r>
      <w:r w:rsidR="0075743A" w:rsidRPr="00BD0E71">
        <w:rPr>
          <w:rFonts w:ascii="Times New Roman" w:hAnsi="Times New Roman" w:cs="Times New Roman"/>
          <w:sz w:val="26"/>
          <w:szCs w:val="26"/>
        </w:rPr>
        <w:t xml:space="preserve">every case involving the assessment of a penalty can be directly compared with </w:t>
      </w:r>
      <w:r w:rsidR="003E154E" w:rsidRPr="00BD0E71">
        <w:rPr>
          <w:rFonts w:ascii="Times New Roman" w:hAnsi="Times New Roman" w:cs="Times New Roman"/>
          <w:sz w:val="26"/>
          <w:szCs w:val="26"/>
        </w:rPr>
        <w:t>a previous Commission determination</w:t>
      </w:r>
      <w:r w:rsidR="00EA0156" w:rsidRPr="00BD0E71">
        <w:rPr>
          <w:rFonts w:ascii="Times New Roman" w:hAnsi="Times New Roman" w:cs="Times New Roman"/>
          <w:sz w:val="26"/>
          <w:szCs w:val="26"/>
        </w:rPr>
        <w:t xml:space="preserve">.  </w:t>
      </w:r>
      <w:r w:rsidR="002F5C59" w:rsidRPr="00BD0E71">
        <w:rPr>
          <w:rFonts w:ascii="Times New Roman" w:hAnsi="Times New Roman" w:cs="Times New Roman"/>
          <w:sz w:val="26"/>
          <w:szCs w:val="26"/>
        </w:rPr>
        <w:t xml:space="preserve">Assessing civil penalties is an evolving process </w:t>
      </w:r>
      <w:r w:rsidR="00992A77" w:rsidRPr="00BD0E71">
        <w:rPr>
          <w:rFonts w:ascii="Times New Roman" w:hAnsi="Times New Roman" w:cs="Times New Roman"/>
          <w:sz w:val="26"/>
          <w:szCs w:val="26"/>
        </w:rPr>
        <w:t xml:space="preserve">and </w:t>
      </w:r>
      <w:r w:rsidR="00827B9D" w:rsidRPr="00BD0E71">
        <w:rPr>
          <w:rFonts w:ascii="Times New Roman" w:hAnsi="Times New Roman" w:cs="Times New Roman"/>
          <w:sz w:val="26"/>
          <w:szCs w:val="26"/>
        </w:rPr>
        <w:t xml:space="preserve">in many instances </w:t>
      </w:r>
      <w:r w:rsidR="00C2248C" w:rsidRPr="00BD0E71">
        <w:rPr>
          <w:rFonts w:ascii="Times New Roman" w:hAnsi="Times New Roman" w:cs="Times New Roman"/>
          <w:sz w:val="26"/>
          <w:szCs w:val="26"/>
        </w:rPr>
        <w:t>th</w:t>
      </w:r>
      <w:r w:rsidR="00F619EE" w:rsidRPr="00BD0E71">
        <w:rPr>
          <w:rFonts w:ascii="Times New Roman" w:hAnsi="Times New Roman" w:cs="Times New Roman"/>
          <w:sz w:val="26"/>
          <w:szCs w:val="26"/>
        </w:rPr>
        <w:t>is</w:t>
      </w:r>
      <w:r w:rsidR="00C2248C" w:rsidRPr="00BD0E71">
        <w:rPr>
          <w:rFonts w:ascii="Times New Roman" w:hAnsi="Times New Roman" w:cs="Times New Roman"/>
          <w:sz w:val="26"/>
          <w:szCs w:val="26"/>
        </w:rPr>
        <w:t xml:space="preserve"> </w:t>
      </w:r>
      <w:r w:rsidR="007478B9" w:rsidRPr="00BD0E71">
        <w:rPr>
          <w:rFonts w:ascii="Times New Roman" w:hAnsi="Times New Roman" w:cs="Times New Roman"/>
          <w:sz w:val="26"/>
          <w:szCs w:val="26"/>
        </w:rPr>
        <w:t xml:space="preserve">Commission may not have </w:t>
      </w:r>
      <w:r w:rsidR="00AC32B3" w:rsidRPr="00BD0E71">
        <w:rPr>
          <w:rFonts w:ascii="Times New Roman" w:hAnsi="Times New Roman" w:cs="Times New Roman"/>
          <w:sz w:val="26"/>
          <w:szCs w:val="26"/>
        </w:rPr>
        <w:t xml:space="preserve">imposed a penalty </w:t>
      </w:r>
      <w:r w:rsidR="00EC01E9" w:rsidRPr="00BD0E71">
        <w:rPr>
          <w:rFonts w:ascii="Times New Roman" w:hAnsi="Times New Roman" w:cs="Times New Roman"/>
          <w:sz w:val="26"/>
          <w:szCs w:val="26"/>
        </w:rPr>
        <w:t>for a specific violation</w:t>
      </w:r>
      <w:r w:rsidR="00BC6020" w:rsidRPr="00BD0E71">
        <w:rPr>
          <w:rFonts w:ascii="Times New Roman" w:hAnsi="Times New Roman" w:cs="Times New Roman"/>
          <w:sz w:val="26"/>
          <w:szCs w:val="26"/>
        </w:rPr>
        <w:t xml:space="preserve"> </w:t>
      </w:r>
      <w:r w:rsidR="004763C1" w:rsidRPr="00BD0E71">
        <w:rPr>
          <w:rFonts w:ascii="Times New Roman" w:hAnsi="Times New Roman" w:cs="Times New Roman"/>
          <w:sz w:val="26"/>
          <w:szCs w:val="26"/>
        </w:rPr>
        <w:t xml:space="preserve">that the Parties </w:t>
      </w:r>
      <w:r w:rsidR="007E1EBA" w:rsidRPr="00BD0E71">
        <w:rPr>
          <w:rFonts w:ascii="Times New Roman" w:hAnsi="Times New Roman" w:cs="Times New Roman"/>
          <w:sz w:val="26"/>
          <w:szCs w:val="26"/>
        </w:rPr>
        <w:t>may</w:t>
      </w:r>
      <w:r w:rsidR="004763C1" w:rsidRPr="00BD0E71">
        <w:rPr>
          <w:rFonts w:ascii="Times New Roman" w:hAnsi="Times New Roman" w:cs="Times New Roman"/>
          <w:sz w:val="26"/>
          <w:szCs w:val="26"/>
        </w:rPr>
        <w:t xml:space="preserve"> rely upon.</w:t>
      </w:r>
      <w:r w:rsidR="00D45E0B" w:rsidRPr="00BD0E71">
        <w:rPr>
          <w:rFonts w:ascii="Times New Roman" w:hAnsi="Times New Roman" w:cs="Times New Roman"/>
          <w:sz w:val="26"/>
          <w:szCs w:val="26"/>
        </w:rPr>
        <w:t xml:space="preserve">  In th</w:t>
      </w:r>
      <w:r w:rsidR="000C21EE" w:rsidRPr="00BD0E71">
        <w:rPr>
          <w:rFonts w:ascii="Times New Roman" w:hAnsi="Times New Roman" w:cs="Times New Roman"/>
          <w:sz w:val="26"/>
          <w:szCs w:val="26"/>
        </w:rPr>
        <w:t xml:space="preserve">ose instances, </w:t>
      </w:r>
      <w:r w:rsidR="00D45E0B" w:rsidRPr="00BD0E71">
        <w:rPr>
          <w:rFonts w:ascii="Times New Roman" w:hAnsi="Times New Roman" w:cs="Times New Roman"/>
          <w:sz w:val="26"/>
          <w:szCs w:val="26"/>
        </w:rPr>
        <w:t xml:space="preserve">we agree with I&amp;E that </w:t>
      </w:r>
      <w:r w:rsidR="000C21EE" w:rsidRPr="00BD0E71">
        <w:rPr>
          <w:rFonts w:ascii="Times New Roman" w:hAnsi="Times New Roman" w:cs="Times New Roman"/>
          <w:sz w:val="26"/>
          <w:szCs w:val="26"/>
        </w:rPr>
        <w:t xml:space="preserve">those types of issues should be </w:t>
      </w:r>
      <w:r w:rsidR="00B86031" w:rsidRPr="00BD0E71">
        <w:rPr>
          <w:rFonts w:ascii="Times New Roman" w:hAnsi="Times New Roman" w:cs="Times New Roman"/>
          <w:sz w:val="26"/>
          <w:szCs w:val="26"/>
        </w:rPr>
        <w:t>viewe</w:t>
      </w:r>
      <w:r w:rsidR="00AE2F96" w:rsidRPr="00BD0E71">
        <w:rPr>
          <w:rFonts w:ascii="Times New Roman" w:hAnsi="Times New Roman" w:cs="Times New Roman"/>
          <w:sz w:val="26"/>
          <w:szCs w:val="26"/>
        </w:rPr>
        <w:t>d</w:t>
      </w:r>
      <w:r w:rsidR="00B86031" w:rsidRPr="00BD0E71">
        <w:rPr>
          <w:rFonts w:ascii="Times New Roman" w:hAnsi="Times New Roman" w:cs="Times New Roman"/>
          <w:sz w:val="26"/>
          <w:szCs w:val="26"/>
        </w:rPr>
        <w:t xml:space="preserve"> on </w:t>
      </w:r>
      <w:r w:rsidR="007E1EBA" w:rsidRPr="00BD0E71">
        <w:rPr>
          <w:rFonts w:ascii="Times New Roman" w:hAnsi="Times New Roman" w:cs="Times New Roman"/>
          <w:sz w:val="26"/>
          <w:szCs w:val="26"/>
        </w:rPr>
        <w:t>their</w:t>
      </w:r>
      <w:r w:rsidR="00B86031" w:rsidRPr="00BD0E71">
        <w:rPr>
          <w:rFonts w:ascii="Times New Roman" w:hAnsi="Times New Roman" w:cs="Times New Roman"/>
          <w:sz w:val="26"/>
          <w:szCs w:val="26"/>
        </w:rPr>
        <w:t xml:space="preserve"> own merits.</w:t>
      </w:r>
      <w:r w:rsidR="00827B9D" w:rsidRPr="00BD0E71">
        <w:rPr>
          <w:rFonts w:ascii="Times New Roman" w:hAnsi="Times New Roman" w:cs="Times New Roman"/>
          <w:sz w:val="26"/>
          <w:szCs w:val="26"/>
        </w:rPr>
        <w:t xml:space="preserve">  We commend the Parties </w:t>
      </w:r>
      <w:r w:rsidR="00170958" w:rsidRPr="00BD0E71">
        <w:rPr>
          <w:rFonts w:ascii="Times New Roman" w:hAnsi="Times New Roman" w:cs="Times New Roman"/>
          <w:sz w:val="26"/>
          <w:szCs w:val="26"/>
        </w:rPr>
        <w:t xml:space="preserve">for their thorough review of </w:t>
      </w:r>
      <w:r w:rsidR="00B561F3" w:rsidRPr="00BD0E71">
        <w:rPr>
          <w:rFonts w:ascii="Times New Roman" w:hAnsi="Times New Roman" w:cs="Times New Roman"/>
          <w:sz w:val="26"/>
          <w:szCs w:val="26"/>
        </w:rPr>
        <w:t xml:space="preserve">our </w:t>
      </w:r>
      <w:r w:rsidR="00B86031" w:rsidRPr="00BD0E71">
        <w:rPr>
          <w:rFonts w:ascii="Times New Roman" w:hAnsi="Times New Roman" w:cs="Times New Roman"/>
          <w:sz w:val="26"/>
          <w:szCs w:val="26"/>
        </w:rPr>
        <w:t xml:space="preserve">past </w:t>
      </w:r>
      <w:r w:rsidR="00170958" w:rsidRPr="00BD0E71">
        <w:rPr>
          <w:rFonts w:ascii="Times New Roman" w:hAnsi="Times New Roman" w:cs="Times New Roman"/>
          <w:sz w:val="26"/>
          <w:szCs w:val="26"/>
        </w:rPr>
        <w:t xml:space="preserve">Orders </w:t>
      </w:r>
      <w:r w:rsidR="00532C26" w:rsidRPr="00BD0E71">
        <w:rPr>
          <w:rFonts w:ascii="Times New Roman" w:hAnsi="Times New Roman" w:cs="Times New Roman"/>
          <w:sz w:val="26"/>
          <w:szCs w:val="26"/>
        </w:rPr>
        <w:t xml:space="preserve">addressing civil penalty </w:t>
      </w:r>
      <w:r w:rsidR="00742762" w:rsidRPr="00BD0E71">
        <w:rPr>
          <w:rFonts w:ascii="Times New Roman" w:hAnsi="Times New Roman" w:cs="Times New Roman"/>
          <w:sz w:val="26"/>
          <w:szCs w:val="26"/>
        </w:rPr>
        <w:t xml:space="preserve">assessments. </w:t>
      </w:r>
      <w:r w:rsidR="007620C4" w:rsidRPr="00BD0E71">
        <w:rPr>
          <w:rFonts w:ascii="Times New Roman" w:hAnsi="Times New Roman" w:cs="Times New Roman"/>
          <w:sz w:val="26"/>
          <w:szCs w:val="26"/>
        </w:rPr>
        <w:t xml:space="preserve"> We are of the opinion that the $82</w:t>
      </w:r>
      <w:r w:rsidR="004C7616" w:rsidRPr="00BD0E71">
        <w:rPr>
          <w:rFonts w:ascii="Times New Roman" w:hAnsi="Times New Roman" w:cs="Times New Roman"/>
          <w:sz w:val="26"/>
          <w:szCs w:val="26"/>
        </w:rPr>
        <w:t xml:space="preserve">,800 penalty reached in the instant Settlement </w:t>
      </w:r>
      <w:r w:rsidR="007D28CE" w:rsidRPr="00BD0E71">
        <w:rPr>
          <w:rFonts w:ascii="Times New Roman" w:hAnsi="Times New Roman" w:cs="Times New Roman"/>
          <w:sz w:val="26"/>
          <w:szCs w:val="26"/>
        </w:rPr>
        <w:t>appears to be consistent with our past determinations.</w:t>
      </w:r>
    </w:p>
    <w:p w14:paraId="7C22C90B" w14:textId="77777777" w:rsidR="009A4790" w:rsidRPr="009A4790" w:rsidRDefault="009A4790" w:rsidP="003F5AA2">
      <w:pPr>
        <w:autoSpaceDE w:val="0"/>
        <w:autoSpaceDN w:val="0"/>
        <w:adjustRightInd w:val="0"/>
        <w:spacing w:after="0" w:line="360" w:lineRule="auto"/>
        <w:rPr>
          <w:rFonts w:ascii="Times New Roman" w:hAnsi="Times New Roman" w:cs="Times New Roman"/>
          <w:sz w:val="26"/>
          <w:szCs w:val="26"/>
          <w:highlight w:val="yellow"/>
        </w:rPr>
      </w:pPr>
    </w:p>
    <w:p w14:paraId="754256B6" w14:textId="575F5A82" w:rsidR="004978E7" w:rsidRPr="00BD0E71" w:rsidRDefault="009A4790" w:rsidP="003F5AA2">
      <w:pPr>
        <w:tabs>
          <w:tab w:val="center" w:pos="720"/>
        </w:tabs>
        <w:suppressAutoHyphens/>
        <w:spacing w:after="0" w:line="360" w:lineRule="auto"/>
        <w:rPr>
          <w:rFonts w:ascii="Times New Roman" w:hAnsi="Times New Roman" w:cs="Times New Roman"/>
          <w:sz w:val="26"/>
          <w:szCs w:val="26"/>
        </w:rPr>
      </w:pPr>
      <w:r w:rsidRPr="009A4790">
        <w:rPr>
          <w:rFonts w:ascii="Times New Roman" w:hAnsi="Times New Roman" w:cs="Times New Roman"/>
          <w:sz w:val="26"/>
          <w:szCs w:val="26"/>
        </w:rPr>
        <w:tab/>
      </w:r>
      <w:r w:rsidRPr="009A4790">
        <w:rPr>
          <w:rFonts w:ascii="Times New Roman" w:hAnsi="Times New Roman" w:cs="Times New Roman"/>
          <w:sz w:val="26"/>
          <w:szCs w:val="26"/>
        </w:rPr>
        <w:tab/>
        <w:t>The tenth factor considers “other relevant factors.” 52 Pa. Code §</w:t>
      </w:r>
      <w:r w:rsidR="002118B0" w:rsidRPr="00BD0E71">
        <w:rPr>
          <w:rFonts w:ascii="Times New Roman" w:hAnsi="Times New Roman" w:cs="Times New Roman"/>
          <w:sz w:val="26"/>
          <w:szCs w:val="26"/>
        </w:rPr>
        <w:t> </w:t>
      </w:r>
      <w:r w:rsidRPr="009A4790">
        <w:rPr>
          <w:rFonts w:ascii="Times New Roman" w:hAnsi="Times New Roman" w:cs="Times New Roman"/>
          <w:sz w:val="26"/>
          <w:szCs w:val="26"/>
        </w:rPr>
        <w:t>69.1201(c)(10).</w:t>
      </w:r>
      <w:r w:rsidR="00246DBC" w:rsidRPr="00BD0E71">
        <w:rPr>
          <w:rFonts w:ascii="Times New Roman" w:hAnsi="Times New Roman" w:cs="Times New Roman"/>
          <w:sz w:val="26"/>
          <w:szCs w:val="26"/>
        </w:rPr>
        <w:t xml:space="preserve"> </w:t>
      </w:r>
      <w:r w:rsidRPr="009A4790">
        <w:rPr>
          <w:rFonts w:ascii="Times New Roman" w:hAnsi="Times New Roman" w:cs="Times New Roman"/>
          <w:sz w:val="26"/>
          <w:szCs w:val="26"/>
        </w:rPr>
        <w:t xml:space="preserve"> </w:t>
      </w:r>
      <w:r w:rsidR="00582602" w:rsidRPr="00BD0E71">
        <w:rPr>
          <w:rFonts w:ascii="Times New Roman" w:hAnsi="Times New Roman" w:cs="Times New Roman"/>
          <w:sz w:val="26"/>
          <w:szCs w:val="26"/>
        </w:rPr>
        <w:t>I&amp;E submits that</w:t>
      </w:r>
      <w:r w:rsidR="00734BB8" w:rsidRPr="00BD0E71">
        <w:rPr>
          <w:rFonts w:ascii="Times New Roman" w:hAnsi="Times New Roman" w:cs="Times New Roman"/>
          <w:sz w:val="26"/>
          <w:szCs w:val="26"/>
        </w:rPr>
        <w:t xml:space="preserve"> adoption of the </w:t>
      </w:r>
      <w:r w:rsidR="00582E3C" w:rsidRPr="00BD0E71">
        <w:rPr>
          <w:rFonts w:ascii="Times New Roman" w:hAnsi="Times New Roman" w:cs="Times New Roman"/>
          <w:sz w:val="26"/>
          <w:szCs w:val="26"/>
        </w:rPr>
        <w:t xml:space="preserve">Settlement </w:t>
      </w:r>
      <w:r w:rsidR="00734BB8" w:rsidRPr="00BD0E71">
        <w:rPr>
          <w:rFonts w:ascii="Times New Roman" w:hAnsi="Times New Roman" w:cs="Times New Roman"/>
          <w:sz w:val="26"/>
          <w:szCs w:val="26"/>
        </w:rPr>
        <w:t xml:space="preserve">reached by the Parties </w:t>
      </w:r>
      <w:r w:rsidR="00734BB8" w:rsidRPr="00BD0E71">
        <w:rPr>
          <w:rFonts w:ascii="Times New Roman" w:hAnsi="Times New Roman" w:cs="Times New Roman"/>
          <w:sz w:val="26"/>
          <w:szCs w:val="26"/>
        </w:rPr>
        <w:lastRenderedPageBreak/>
        <w:t xml:space="preserve">would </w:t>
      </w:r>
      <w:r w:rsidR="00734BB8" w:rsidRPr="009A4790">
        <w:rPr>
          <w:rFonts w:ascii="Times New Roman" w:hAnsi="Times New Roman" w:cs="Times New Roman"/>
          <w:sz w:val="26"/>
          <w:szCs w:val="26"/>
        </w:rPr>
        <w:t xml:space="preserve">avoid the necessity </w:t>
      </w:r>
      <w:r w:rsidR="009F1EB5" w:rsidRPr="00BD0E71">
        <w:rPr>
          <w:rFonts w:ascii="Times New Roman" w:hAnsi="Times New Roman" w:cs="Times New Roman"/>
          <w:sz w:val="26"/>
          <w:szCs w:val="26"/>
        </w:rPr>
        <w:t xml:space="preserve">by the Commission </w:t>
      </w:r>
      <w:r w:rsidR="00734BB8" w:rsidRPr="009A4790">
        <w:rPr>
          <w:rFonts w:ascii="Times New Roman" w:hAnsi="Times New Roman" w:cs="Times New Roman"/>
          <w:sz w:val="26"/>
          <w:szCs w:val="26"/>
        </w:rPr>
        <w:t>to prove elements of each allegation</w:t>
      </w:r>
      <w:r w:rsidR="009A5F9A" w:rsidRPr="00BD0E71">
        <w:rPr>
          <w:rFonts w:ascii="Times New Roman" w:hAnsi="Times New Roman" w:cs="Times New Roman"/>
          <w:sz w:val="26"/>
          <w:szCs w:val="26"/>
        </w:rPr>
        <w:t xml:space="preserve"> and, in return,</w:t>
      </w:r>
      <w:r w:rsidR="004C3B1B" w:rsidRPr="00BD0E71">
        <w:rPr>
          <w:rFonts w:ascii="Times New Roman" w:hAnsi="Times New Roman" w:cs="Times New Roman"/>
          <w:sz w:val="26"/>
          <w:szCs w:val="26"/>
        </w:rPr>
        <w:t xml:space="preserve"> </w:t>
      </w:r>
      <w:r w:rsidR="00734BB8" w:rsidRPr="009A4790">
        <w:rPr>
          <w:rFonts w:ascii="Times New Roman" w:hAnsi="Times New Roman" w:cs="Times New Roman"/>
          <w:sz w:val="26"/>
          <w:szCs w:val="26"/>
        </w:rPr>
        <w:t>the opposing party in a settlement agrees to a lesser fine or penalty, or other remedial action.</w:t>
      </w:r>
      <w:r w:rsidR="00582602" w:rsidRPr="00BD0E71">
        <w:rPr>
          <w:rFonts w:ascii="Times New Roman" w:hAnsi="Times New Roman" w:cs="Times New Roman"/>
          <w:sz w:val="26"/>
          <w:szCs w:val="26"/>
        </w:rPr>
        <w:t xml:space="preserve"> </w:t>
      </w:r>
      <w:r w:rsidR="00472DDA" w:rsidRPr="00BD0E71">
        <w:rPr>
          <w:rFonts w:ascii="Times New Roman" w:hAnsi="Times New Roman" w:cs="Times New Roman"/>
          <w:sz w:val="26"/>
          <w:szCs w:val="26"/>
        </w:rPr>
        <w:t xml:space="preserve"> </w:t>
      </w:r>
      <w:r w:rsidR="00CC0E5D" w:rsidRPr="00BD0E71">
        <w:rPr>
          <w:rFonts w:ascii="Times New Roman" w:hAnsi="Times New Roman" w:cs="Times New Roman"/>
          <w:sz w:val="26"/>
          <w:szCs w:val="26"/>
        </w:rPr>
        <w:t xml:space="preserve">Appendix </w:t>
      </w:r>
      <w:r w:rsidR="003B6153" w:rsidRPr="00BD0E71">
        <w:rPr>
          <w:rFonts w:ascii="Times New Roman" w:hAnsi="Times New Roman" w:cs="Times New Roman"/>
          <w:sz w:val="26"/>
          <w:szCs w:val="26"/>
        </w:rPr>
        <w:t xml:space="preserve">B (I&amp;E Statement in Support of Settlement) at 15.  </w:t>
      </w:r>
      <w:r w:rsidR="00BD3843" w:rsidRPr="00BD0E71">
        <w:rPr>
          <w:rFonts w:ascii="Times New Roman" w:hAnsi="Times New Roman" w:cs="Times New Roman"/>
          <w:sz w:val="26"/>
          <w:szCs w:val="26"/>
        </w:rPr>
        <w:t xml:space="preserve">Liberty Power </w:t>
      </w:r>
      <w:r w:rsidR="004E05E0" w:rsidRPr="00BD0E71">
        <w:rPr>
          <w:rFonts w:ascii="Times New Roman" w:hAnsi="Times New Roman" w:cs="Times New Roman"/>
          <w:sz w:val="26"/>
          <w:szCs w:val="26"/>
        </w:rPr>
        <w:t xml:space="preserve">submits that a unique fact in this case that supports </w:t>
      </w:r>
      <w:r w:rsidR="00FC3151" w:rsidRPr="00BD0E71">
        <w:rPr>
          <w:rFonts w:ascii="Times New Roman" w:hAnsi="Times New Roman" w:cs="Times New Roman"/>
          <w:sz w:val="26"/>
          <w:szCs w:val="26"/>
        </w:rPr>
        <w:t xml:space="preserve">approval of the negotiated civil penalty is Liberty Power’s voluntary </w:t>
      </w:r>
      <w:r w:rsidR="000D0B2F" w:rsidRPr="00BD0E71">
        <w:rPr>
          <w:rFonts w:ascii="Times New Roman" w:hAnsi="Times New Roman" w:cs="Times New Roman"/>
          <w:sz w:val="26"/>
          <w:szCs w:val="26"/>
        </w:rPr>
        <w:t xml:space="preserve">decision to self-report the incident involving its independent third-party telemarketing agent to Commission Staff in a timely manner.  </w:t>
      </w:r>
      <w:r w:rsidR="004978E7" w:rsidRPr="00BD0E71">
        <w:rPr>
          <w:rFonts w:ascii="Times New Roman" w:hAnsi="Times New Roman" w:cs="Times New Roman"/>
          <w:sz w:val="26"/>
          <w:szCs w:val="26"/>
        </w:rPr>
        <w:t>Liberty</w:t>
      </w:r>
      <w:r w:rsidR="0034652E" w:rsidRPr="00BD0E71">
        <w:rPr>
          <w:rFonts w:ascii="Times New Roman" w:hAnsi="Times New Roman" w:cs="Times New Roman"/>
          <w:sz w:val="26"/>
          <w:szCs w:val="26"/>
        </w:rPr>
        <w:t xml:space="preserve"> Power</w:t>
      </w:r>
      <w:r w:rsidR="004978E7" w:rsidRPr="00BD0E71">
        <w:rPr>
          <w:rFonts w:ascii="Times New Roman" w:hAnsi="Times New Roman" w:cs="Times New Roman"/>
          <w:sz w:val="26"/>
          <w:szCs w:val="26"/>
        </w:rPr>
        <w:t xml:space="preserve"> urges the Commission to give this fact significant weight so as to positively incent future EGSs to also self-report incidents.  </w:t>
      </w:r>
      <w:r w:rsidR="00E81EE6" w:rsidRPr="00BD0E71">
        <w:rPr>
          <w:rFonts w:ascii="Times New Roman" w:hAnsi="Times New Roman" w:cs="Times New Roman"/>
          <w:sz w:val="26"/>
          <w:szCs w:val="26"/>
        </w:rPr>
        <w:t>Appendix B (Liberty Power Statement in Support of Settlement) at 11.</w:t>
      </w:r>
    </w:p>
    <w:p w14:paraId="27FFAC1F" w14:textId="77777777" w:rsidR="004978E7" w:rsidRPr="00BD0E71" w:rsidRDefault="004978E7" w:rsidP="003F5AA2">
      <w:pPr>
        <w:tabs>
          <w:tab w:val="center" w:pos="720"/>
        </w:tabs>
        <w:suppressAutoHyphens/>
        <w:spacing w:after="0" w:line="360" w:lineRule="auto"/>
        <w:rPr>
          <w:rFonts w:ascii="Times New Roman" w:hAnsi="Times New Roman" w:cs="Times New Roman"/>
          <w:sz w:val="26"/>
          <w:szCs w:val="26"/>
        </w:rPr>
      </w:pPr>
    </w:p>
    <w:p w14:paraId="06E1EFE1" w14:textId="46489CFC" w:rsidR="00AB4F46" w:rsidRPr="00BD0E71" w:rsidRDefault="00E81EE6" w:rsidP="003F5AA2">
      <w:pPr>
        <w:tabs>
          <w:tab w:val="center" w:pos="720"/>
        </w:tabs>
        <w:suppressAutoHyphens/>
        <w:spacing w:after="0" w:line="360" w:lineRule="auto"/>
        <w:rPr>
          <w:rFonts w:ascii="Times New Roman" w:hAnsi="Times New Roman" w:cs="Times New Roman"/>
          <w:sz w:val="26"/>
          <w:szCs w:val="26"/>
          <w:highlight w:val="yellow"/>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002118B0" w:rsidRPr="00BD0E71">
        <w:rPr>
          <w:rFonts w:ascii="Times New Roman" w:eastAsia="Times New Roman" w:hAnsi="Times New Roman" w:cs="Times New Roman"/>
          <w:sz w:val="26"/>
          <w:szCs w:val="26"/>
        </w:rPr>
        <w:t xml:space="preserve">We believe, consistent with </w:t>
      </w:r>
      <w:r w:rsidR="008E420B" w:rsidRPr="00BD0E71">
        <w:rPr>
          <w:rFonts w:ascii="Times New Roman" w:eastAsia="Times New Roman" w:hAnsi="Times New Roman" w:cs="Times New Roman"/>
          <w:sz w:val="26"/>
          <w:szCs w:val="26"/>
        </w:rPr>
        <w:t xml:space="preserve">our </w:t>
      </w:r>
      <w:r w:rsidR="002118B0" w:rsidRPr="00BD0E71">
        <w:rPr>
          <w:rFonts w:ascii="Times New Roman" w:eastAsia="Times New Roman" w:hAnsi="Times New Roman" w:cs="Times New Roman"/>
          <w:sz w:val="26"/>
          <w:szCs w:val="26"/>
        </w:rPr>
        <w:t>policy that encourages settlements, it is in the public interest to settle this matter so as to avoid the expense of formal litigation.</w:t>
      </w:r>
      <w:r w:rsidR="0034652E" w:rsidRPr="00BD0E71">
        <w:rPr>
          <w:rFonts w:ascii="Times New Roman" w:eastAsia="Times New Roman" w:hAnsi="Times New Roman" w:cs="Times New Roman"/>
          <w:sz w:val="26"/>
          <w:szCs w:val="26"/>
        </w:rPr>
        <w:t xml:space="preserve">  Furthermore, </w:t>
      </w:r>
      <w:r w:rsidR="00D76899" w:rsidRPr="00BD0E71">
        <w:rPr>
          <w:rFonts w:ascii="Times New Roman" w:eastAsia="Times New Roman" w:hAnsi="Times New Roman" w:cs="Times New Roman"/>
          <w:sz w:val="26"/>
          <w:szCs w:val="26"/>
        </w:rPr>
        <w:t xml:space="preserve">we are of the opinion that </w:t>
      </w:r>
      <w:r w:rsidR="0034652E" w:rsidRPr="00BD0E71">
        <w:rPr>
          <w:rFonts w:ascii="Times New Roman" w:eastAsia="Times New Roman" w:hAnsi="Times New Roman" w:cs="Times New Roman"/>
          <w:sz w:val="26"/>
          <w:szCs w:val="26"/>
        </w:rPr>
        <w:t xml:space="preserve">the action by Liberty Power </w:t>
      </w:r>
      <w:r w:rsidR="00B47C7D" w:rsidRPr="00BD0E71">
        <w:rPr>
          <w:rFonts w:ascii="Times New Roman" w:eastAsia="Times New Roman" w:hAnsi="Times New Roman" w:cs="Times New Roman"/>
          <w:sz w:val="26"/>
          <w:szCs w:val="26"/>
        </w:rPr>
        <w:t>to self-report the illegal actions conducted by MIB</w:t>
      </w:r>
      <w:r w:rsidR="003E5940" w:rsidRPr="00BD0E71">
        <w:rPr>
          <w:rFonts w:ascii="Times New Roman" w:eastAsia="Times New Roman" w:hAnsi="Times New Roman" w:cs="Times New Roman"/>
          <w:sz w:val="26"/>
          <w:szCs w:val="26"/>
        </w:rPr>
        <w:t xml:space="preserve"> served to lessen the effects </w:t>
      </w:r>
      <w:r w:rsidR="00A63E7A" w:rsidRPr="00BD0E71">
        <w:rPr>
          <w:rFonts w:ascii="Times New Roman" w:eastAsia="Times New Roman" w:hAnsi="Times New Roman" w:cs="Times New Roman"/>
          <w:sz w:val="26"/>
          <w:szCs w:val="26"/>
        </w:rPr>
        <w:t>of the violations that may have otherwise occurred.</w:t>
      </w:r>
    </w:p>
    <w:p w14:paraId="62F3C970" w14:textId="77777777" w:rsidR="00AB4F46" w:rsidRPr="00BD0E71" w:rsidRDefault="00AB4F46" w:rsidP="003F5AA2">
      <w:pPr>
        <w:tabs>
          <w:tab w:val="center" w:pos="720"/>
        </w:tabs>
        <w:suppressAutoHyphens/>
        <w:spacing w:after="0" w:line="360" w:lineRule="auto"/>
        <w:rPr>
          <w:rFonts w:ascii="Times New Roman" w:hAnsi="Times New Roman" w:cs="Times New Roman"/>
          <w:sz w:val="26"/>
          <w:szCs w:val="26"/>
          <w:highlight w:val="yellow"/>
        </w:rPr>
      </w:pPr>
    </w:p>
    <w:p w14:paraId="7E0BEC91" w14:textId="34658FF4" w:rsidR="009B3FC7" w:rsidRPr="00BD0E71" w:rsidRDefault="008461E6" w:rsidP="003F5AA2">
      <w:pPr>
        <w:keepNext/>
        <w:spacing w:after="0" w:line="360" w:lineRule="auto"/>
        <w:ind w:left="720" w:hanging="720"/>
        <w:jc w:val="center"/>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t xml:space="preserve">V. </w:t>
      </w:r>
      <w:r w:rsidR="003F5AA2">
        <w:rPr>
          <w:rFonts w:ascii="Times New Roman" w:eastAsia="Times New Roman" w:hAnsi="Times New Roman" w:cs="Times New Roman"/>
          <w:b/>
          <w:sz w:val="26"/>
          <w:szCs w:val="26"/>
        </w:rPr>
        <w:tab/>
      </w:r>
      <w:r w:rsidR="009B3FC7" w:rsidRPr="00BD0E71">
        <w:rPr>
          <w:rFonts w:ascii="Times New Roman" w:eastAsia="Times New Roman" w:hAnsi="Times New Roman" w:cs="Times New Roman"/>
          <w:b/>
          <w:sz w:val="26"/>
          <w:szCs w:val="26"/>
        </w:rPr>
        <w:t>Conclusion</w:t>
      </w:r>
    </w:p>
    <w:p w14:paraId="2A7F699E" w14:textId="77777777" w:rsidR="009B3FC7" w:rsidRPr="00BD0E71" w:rsidRDefault="009B3FC7" w:rsidP="003F5AA2">
      <w:pPr>
        <w:keepNext/>
        <w:spacing w:after="0" w:line="360" w:lineRule="auto"/>
        <w:rPr>
          <w:rFonts w:ascii="Times New Roman" w:eastAsia="Times New Roman" w:hAnsi="Times New Roman" w:cs="Times New Roman"/>
          <w:sz w:val="26"/>
          <w:szCs w:val="26"/>
        </w:rPr>
      </w:pPr>
    </w:p>
    <w:p w14:paraId="75039E73" w14:textId="701791B4" w:rsidR="009B3FC7" w:rsidRPr="00BD0E71" w:rsidRDefault="00C3259A" w:rsidP="003F5AA2">
      <w:pPr>
        <w:pStyle w:val="BodyTextIndent"/>
        <w:spacing w:after="0"/>
        <w:ind w:firstLine="0"/>
        <w:rPr>
          <w:rFonts w:eastAsia="Times New Roman"/>
        </w:rPr>
      </w:pPr>
      <w:r w:rsidRPr="00BD0E71">
        <w:rPr>
          <w:rFonts w:eastAsia="Times New Roman"/>
        </w:rPr>
        <w:tab/>
      </w:r>
      <w:r w:rsidRPr="00BD0E71">
        <w:rPr>
          <w:rFonts w:eastAsia="Times New Roman"/>
        </w:rPr>
        <w:tab/>
      </w:r>
      <w:r w:rsidR="009468D1" w:rsidRPr="00BD0E71">
        <w:rPr>
          <w:rFonts w:eastAsia="Times New Roman"/>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between I&amp;E and Liberty </w:t>
      </w:r>
      <w:r w:rsidR="003F099F" w:rsidRPr="00BD0E71">
        <w:rPr>
          <w:rFonts w:eastAsia="Times New Roman"/>
        </w:rPr>
        <w:t xml:space="preserve">Power </w:t>
      </w:r>
      <w:r w:rsidR="009468D1" w:rsidRPr="00BD0E71">
        <w:rPr>
          <w:rFonts w:eastAsia="Times New Roman"/>
        </w:rPr>
        <w:t xml:space="preserve">is in the public interest and merits approval.  We, therefore, shall </w:t>
      </w:r>
      <w:r w:rsidR="0055436A" w:rsidRPr="00BD0E71">
        <w:rPr>
          <w:rFonts w:eastAsia="Times New Roman"/>
        </w:rPr>
        <w:t xml:space="preserve">grant the </w:t>
      </w:r>
      <w:r w:rsidR="005751E3">
        <w:rPr>
          <w:rFonts w:eastAsia="Times New Roman"/>
        </w:rPr>
        <w:t>Joint</w:t>
      </w:r>
      <w:r w:rsidR="0055436A" w:rsidRPr="00BD0E71">
        <w:rPr>
          <w:rFonts w:eastAsia="Times New Roman"/>
        </w:rPr>
        <w:t xml:space="preserve"> Petition, and thereby, </w:t>
      </w:r>
      <w:r w:rsidR="009468D1" w:rsidRPr="00BD0E71">
        <w:rPr>
          <w:rFonts w:eastAsia="Times New Roman"/>
        </w:rPr>
        <w:t>approve the Settlement consistent with this Opinion and Order</w:t>
      </w:r>
      <w:r w:rsidR="009B3FC7" w:rsidRPr="00BD0E71">
        <w:rPr>
          <w:rFonts w:eastAsia="Times New Roman"/>
        </w:rPr>
        <w:t xml:space="preserve">; </w:t>
      </w:r>
      <w:r w:rsidR="009B3FC7" w:rsidRPr="00BD0E71">
        <w:rPr>
          <w:rFonts w:eastAsia="Times New Roman"/>
          <w:b/>
        </w:rPr>
        <w:t>THEREFORE,</w:t>
      </w:r>
    </w:p>
    <w:p w14:paraId="26E289A1" w14:textId="77777777" w:rsidR="009B3FC7" w:rsidRPr="00BD0E71" w:rsidRDefault="009B3FC7" w:rsidP="006273D4">
      <w:pPr>
        <w:tabs>
          <w:tab w:val="left" w:pos="-720"/>
        </w:tabs>
        <w:suppressAutoHyphens/>
        <w:spacing w:after="0" w:line="360" w:lineRule="auto"/>
        <w:rPr>
          <w:rFonts w:ascii="Times New Roman" w:eastAsia="Times New Roman" w:hAnsi="Times New Roman" w:cs="Times New Roman"/>
          <w:sz w:val="26"/>
          <w:szCs w:val="26"/>
        </w:rPr>
      </w:pPr>
    </w:p>
    <w:p w14:paraId="71425B39" w14:textId="77777777" w:rsidR="009B3FC7" w:rsidRPr="00BD0E71" w:rsidRDefault="009B3FC7" w:rsidP="006273D4">
      <w:pPr>
        <w:keepNext/>
        <w:keepLines/>
        <w:spacing w:after="0" w:line="360" w:lineRule="auto"/>
        <w:rPr>
          <w:rFonts w:ascii="Times New Roman" w:eastAsia="Times New Roman" w:hAnsi="Times New Roman" w:cs="Times New Roman"/>
          <w:b/>
          <w:sz w:val="26"/>
          <w:szCs w:val="26"/>
        </w:rPr>
      </w:pPr>
      <w:r w:rsidRPr="00BD0E71">
        <w:rPr>
          <w:rFonts w:ascii="Times New Roman" w:eastAsia="Times New Roman" w:hAnsi="Times New Roman" w:cs="Times New Roman"/>
          <w:b/>
          <w:sz w:val="26"/>
          <w:szCs w:val="26"/>
        </w:rPr>
        <w:lastRenderedPageBreak/>
        <w:tab/>
      </w:r>
      <w:r w:rsidRPr="00BD0E71">
        <w:rPr>
          <w:rFonts w:ascii="Times New Roman" w:eastAsia="Times New Roman" w:hAnsi="Times New Roman" w:cs="Times New Roman"/>
          <w:b/>
          <w:sz w:val="26"/>
          <w:szCs w:val="26"/>
        </w:rPr>
        <w:tab/>
        <w:t>IT IS ORDERED:</w:t>
      </w:r>
    </w:p>
    <w:p w14:paraId="19B27F63" w14:textId="77777777" w:rsidR="009B3FC7" w:rsidRPr="00BD0E71" w:rsidRDefault="009B3FC7" w:rsidP="006273D4">
      <w:pPr>
        <w:keepNext/>
        <w:keepLines/>
        <w:spacing w:after="0" w:line="360" w:lineRule="auto"/>
        <w:rPr>
          <w:rFonts w:ascii="Times New Roman" w:eastAsia="Times New Roman" w:hAnsi="Times New Roman" w:cs="Times New Roman"/>
          <w:sz w:val="26"/>
          <w:szCs w:val="26"/>
        </w:rPr>
      </w:pPr>
    </w:p>
    <w:p w14:paraId="35687E5A" w14:textId="231768A5" w:rsidR="00931297" w:rsidRPr="00BD0E71" w:rsidRDefault="00931297" w:rsidP="003F5AA2">
      <w:pPr>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00A95226"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1.</w:t>
      </w:r>
      <w:r w:rsidRPr="00BD0E71">
        <w:rPr>
          <w:rFonts w:ascii="Times New Roman" w:eastAsia="Times New Roman" w:hAnsi="Times New Roman" w:cs="Times New Roman"/>
          <w:sz w:val="26"/>
          <w:szCs w:val="26"/>
        </w:rPr>
        <w:tab/>
        <w:t xml:space="preserve">That the Joint Petition </w:t>
      </w:r>
      <w:r w:rsidR="00BC41D6" w:rsidRPr="00BD0E71">
        <w:rPr>
          <w:rFonts w:ascii="Times New Roman" w:eastAsia="Times New Roman" w:hAnsi="Times New Roman" w:cs="Times New Roman"/>
          <w:sz w:val="26"/>
          <w:szCs w:val="26"/>
        </w:rPr>
        <w:t xml:space="preserve">for Approval of Settlement, </w:t>
      </w:r>
      <w:r w:rsidRPr="00BD0E71">
        <w:rPr>
          <w:rFonts w:ascii="Times New Roman" w:eastAsia="Times New Roman" w:hAnsi="Times New Roman" w:cs="Times New Roman"/>
          <w:sz w:val="26"/>
          <w:szCs w:val="26"/>
        </w:rPr>
        <w:t>filed on June</w:t>
      </w:r>
      <w:r w:rsidR="003F5AA2">
        <w:rPr>
          <w:rFonts w:ascii="Times New Roman" w:eastAsia="Times New Roman" w:hAnsi="Times New Roman" w:cs="Times New Roman"/>
          <w:sz w:val="26"/>
          <w:szCs w:val="26"/>
        </w:rPr>
        <w:t> </w:t>
      </w:r>
      <w:r w:rsidRPr="00BD0E71">
        <w:rPr>
          <w:rFonts w:ascii="Times New Roman" w:eastAsia="Times New Roman" w:hAnsi="Times New Roman" w:cs="Times New Roman"/>
          <w:sz w:val="26"/>
          <w:szCs w:val="26"/>
        </w:rPr>
        <w:t>6,</w:t>
      </w:r>
      <w:r w:rsidR="003F5AA2">
        <w:rPr>
          <w:rFonts w:ascii="Times New Roman" w:eastAsia="Times New Roman" w:hAnsi="Times New Roman" w:cs="Times New Roman"/>
          <w:sz w:val="26"/>
          <w:szCs w:val="26"/>
        </w:rPr>
        <w:t> </w:t>
      </w:r>
      <w:r w:rsidRPr="00BD0E71">
        <w:rPr>
          <w:rFonts w:ascii="Times New Roman" w:eastAsia="Times New Roman" w:hAnsi="Times New Roman" w:cs="Times New Roman"/>
          <w:sz w:val="26"/>
          <w:szCs w:val="26"/>
        </w:rPr>
        <w:t xml:space="preserve">2019, between the Commission’s Bureau of Investigation and Enforcement (I&amp;E) and </w:t>
      </w:r>
      <w:r w:rsidR="00AF1955" w:rsidRPr="00BD0E71">
        <w:rPr>
          <w:rFonts w:ascii="Times New Roman" w:eastAsia="Times New Roman" w:hAnsi="Times New Roman" w:cs="Times New Roman"/>
          <w:sz w:val="26"/>
          <w:szCs w:val="26"/>
        </w:rPr>
        <w:t>Liberty Power Holdings, LLC</w:t>
      </w:r>
      <w:r w:rsidRPr="00BD0E71">
        <w:rPr>
          <w:rFonts w:ascii="Times New Roman" w:eastAsia="Times New Roman" w:hAnsi="Times New Roman" w:cs="Times New Roman"/>
          <w:sz w:val="26"/>
          <w:szCs w:val="26"/>
        </w:rPr>
        <w:t xml:space="preserve">, hereby, is </w:t>
      </w:r>
      <w:r w:rsidR="00093802" w:rsidRPr="00BD0E71">
        <w:rPr>
          <w:rFonts w:ascii="Times New Roman" w:eastAsia="Times New Roman" w:hAnsi="Times New Roman" w:cs="Times New Roman"/>
          <w:sz w:val="26"/>
          <w:szCs w:val="26"/>
        </w:rPr>
        <w:t>granted, and the Settlement</w:t>
      </w:r>
      <w:r w:rsidR="003F700D" w:rsidRPr="00BD0E71">
        <w:rPr>
          <w:rFonts w:ascii="Times New Roman" w:eastAsia="Times New Roman" w:hAnsi="Times New Roman" w:cs="Times New Roman"/>
          <w:sz w:val="26"/>
          <w:szCs w:val="26"/>
        </w:rPr>
        <w:t xml:space="preserve">, </w:t>
      </w:r>
      <w:r w:rsidR="00BC41D6" w:rsidRPr="00BD0E71">
        <w:rPr>
          <w:rFonts w:ascii="Times New Roman" w:eastAsia="Times New Roman" w:hAnsi="Times New Roman" w:cs="Times New Roman"/>
          <w:sz w:val="26"/>
          <w:szCs w:val="26"/>
        </w:rPr>
        <w:t>therefore</w:t>
      </w:r>
      <w:r w:rsidR="003F700D" w:rsidRPr="00BD0E71">
        <w:rPr>
          <w:rFonts w:ascii="Times New Roman" w:eastAsia="Times New Roman" w:hAnsi="Times New Roman" w:cs="Times New Roman"/>
          <w:sz w:val="26"/>
          <w:szCs w:val="26"/>
        </w:rPr>
        <w:t xml:space="preserve">, is </w:t>
      </w:r>
      <w:r w:rsidRPr="00BD0E71">
        <w:rPr>
          <w:rFonts w:ascii="Times New Roman" w:eastAsia="Times New Roman" w:hAnsi="Times New Roman" w:cs="Times New Roman"/>
          <w:sz w:val="26"/>
          <w:szCs w:val="26"/>
        </w:rPr>
        <w:t>approved</w:t>
      </w:r>
      <w:r w:rsidR="003F099F" w:rsidRPr="00BD0E71">
        <w:rPr>
          <w:rFonts w:ascii="Times New Roman" w:eastAsia="Times New Roman" w:hAnsi="Times New Roman" w:cs="Times New Roman"/>
          <w:sz w:val="26"/>
          <w:szCs w:val="26"/>
        </w:rPr>
        <w:t>,</w:t>
      </w:r>
      <w:r w:rsidRPr="00BD0E71">
        <w:rPr>
          <w:rFonts w:ascii="Times New Roman" w:eastAsia="Times New Roman" w:hAnsi="Times New Roman" w:cs="Times New Roman"/>
          <w:sz w:val="26"/>
          <w:szCs w:val="26"/>
        </w:rPr>
        <w:t xml:space="preserve"> </w:t>
      </w:r>
      <w:r w:rsidR="00D92EB9">
        <w:rPr>
          <w:rFonts w:ascii="Times New Roman" w:eastAsia="Times New Roman" w:hAnsi="Times New Roman" w:cs="Times New Roman"/>
          <w:sz w:val="26"/>
          <w:szCs w:val="26"/>
        </w:rPr>
        <w:t xml:space="preserve">in its entirety </w:t>
      </w:r>
      <w:r w:rsidRPr="00BD0E71">
        <w:rPr>
          <w:rFonts w:ascii="Times New Roman" w:eastAsia="Times New Roman" w:hAnsi="Times New Roman" w:cs="Times New Roman"/>
          <w:sz w:val="26"/>
          <w:szCs w:val="26"/>
        </w:rPr>
        <w:t>without modification, consistent with this Opinion and Order.</w:t>
      </w:r>
    </w:p>
    <w:p w14:paraId="029DCA60" w14:textId="77777777" w:rsidR="00EE6809" w:rsidRPr="00BD0E71" w:rsidRDefault="00EE6809" w:rsidP="003F5AA2">
      <w:pPr>
        <w:spacing w:after="0" w:line="360" w:lineRule="auto"/>
        <w:rPr>
          <w:rFonts w:ascii="Times New Roman" w:eastAsia="Times New Roman" w:hAnsi="Times New Roman" w:cs="Times New Roman"/>
          <w:sz w:val="26"/>
          <w:szCs w:val="26"/>
        </w:rPr>
      </w:pPr>
    </w:p>
    <w:p w14:paraId="29B49A9C" w14:textId="3BF9D413" w:rsidR="00EE6809" w:rsidRPr="00BD0E71" w:rsidRDefault="00EE6809" w:rsidP="003F5AA2">
      <w:pPr>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2.</w:t>
      </w:r>
      <w:r w:rsidRPr="00BD0E71">
        <w:rPr>
          <w:rFonts w:ascii="Times New Roman" w:eastAsia="Times New Roman" w:hAnsi="Times New Roman" w:cs="Times New Roman"/>
          <w:sz w:val="26"/>
          <w:szCs w:val="26"/>
        </w:rPr>
        <w:tab/>
        <w:t>That</w:t>
      </w:r>
      <w:r w:rsidR="001A1057">
        <w:rPr>
          <w:rFonts w:ascii="Times New Roman" w:eastAsia="Times New Roman" w:hAnsi="Times New Roman" w:cs="Times New Roman"/>
          <w:sz w:val="26"/>
          <w:szCs w:val="26"/>
        </w:rPr>
        <w:t>,</w:t>
      </w:r>
      <w:r w:rsidRPr="00BD0E71">
        <w:rPr>
          <w:rFonts w:ascii="Times New Roman" w:eastAsia="Times New Roman" w:hAnsi="Times New Roman" w:cs="Times New Roman"/>
          <w:sz w:val="26"/>
          <w:szCs w:val="26"/>
        </w:rPr>
        <w:t xml:space="preserve"> in accordance with Section 3301 of the Public Utility Code, 66 Pa. C.S. § 3301, within </w:t>
      </w:r>
      <w:r w:rsidR="001F14BD" w:rsidRPr="00BD0E71">
        <w:rPr>
          <w:rFonts w:ascii="Times New Roman" w:eastAsia="Times New Roman" w:hAnsi="Times New Roman" w:cs="Times New Roman"/>
          <w:sz w:val="26"/>
          <w:szCs w:val="26"/>
        </w:rPr>
        <w:t>sixty</w:t>
      </w:r>
      <w:r w:rsidRPr="00BD0E71">
        <w:rPr>
          <w:rFonts w:ascii="Times New Roman" w:eastAsia="Times New Roman" w:hAnsi="Times New Roman" w:cs="Times New Roman"/>
          <w:sz w:val="26"/>
          <w:szCs w:val="26"/>
        </w:rPr>
        <w:t xml:space="preserve"> (</w:t>
      </w:r>
      <w:r w:rsidR="001F14BD" w:rsidRPr="00BD0E71">
        <w:rPr>
          <w:rFonts w:ascii="Times New Roman" w:eastAsia="Times New Roman" w:hAnsi="Times New Roman" w:cs="Times New Roman"/>
          <w:sz w:val="26"/>
          <w:szCs w:val="26"/>
        </w:rPr>
        <w:t>60</w:t>
      </w:r>
      <w:r w:rsidRPr="00BD0E71">
        <w:rPr>
          <w:rFonts w:ascii="Times New Roman" w:eastAsia="Times New Roman" w:hAnsi="Times New Roman" w:cs="Times New Roman"/>
          <w:sz w:val="26"/>
          <w:szCs w:val="26"/>
        </w:rPr>
        <w:t xml:space="preserve">) days of the date of entry of this Opinion and Order, </w:t>
      </w:r>
      <w:r w:rsidR="00884336" w:rsidRPr="00BD0E71">
        <w:rPr>
          <w:rFonts w:ascii="Times New Roman" w:eastAsia="Times New Roman" w:hAnsi="Times New Roman" w:cs="Times New Roman"/>
          <w:sz w:val="26"/>
          <w:szCs w:val="26"/>
        </w:rPr>
        <w:t>Liberty Power Holdings, LLC</w:t>
      </w:r>
      <w:r w:rsidRPr="00BD0E71">
        <w:rPr>
          <w:rFonts w:ascii="Times New Roman" w:eastAsia="Times New Roman" w:hAnsi="Times New Roman" w:cs="Times New Roman"/>
          <w:sz w:val="26"/>
          <w:szCs w:val="26"/>
        </w:rPr>
        <w:t xml:space="preserve"> shall pay</w:t>
      </w:r>
      <w:r w:rsidR="00B810AB" w:rsidRPr="00BD0E71">
        <w:rPr>
          <w:rFonts w:ascii="Times New Roman" w:eastAsia="Times New Roman" w:hAnsi="Times New Roman" w:cs="Times New Roman"/>
          <w:sz w:val="26"/>
          <w:szCs w:val="26"/>
        </w:rPr>
        <w:t xml:space="preserve"> Eighty-Two Thousand Eight-Hundred Dollars ($82,800)</w:t>
      </w:r>
      <w:r w:rsidRPr="00BD0E71">
        <w:rPr>
          <w:rFonts w:ascii="Times New Roman" w:eastAsia="Times New Roman" w:hAnsi="Times New Roman" w:cs="Times New Roman"/>
          <w:sz w:val="26"/>
          <w:szCs w:val="26"/>
        </w:rPr>
        <w:t>.  Said payment shall be made by certified check or money order payable to “Commonwealth of Pennsylvania” and shall be sent to:</w:t>
      </w:r>
    </w:p>
    <w:p w14:paraId="109C0C5F" w14:textId="77777777" w:rsidR="00EE6809" w:rsidRPr="00BD0E71" w:rsidRDefault="00EE6809" w:rsidP="003F5AA2">
      <w:pPr>
        <w:spacing w:after="0" w:line="240" w:lineRule="auto"/>
        <w:rPr>
          <w:rFonts w:ascii="Times New Roman" w:eastAsia="Times New Roman" w:hAnsi="Times New Roman" w:cs="Times New Roman"/>
          <w:sz w:val="26"/>
          <w:szCs w:val="26"/>
        </w:rPr>
      </w:pPr>
    </w:p>
    <w:p w14:paraId="4D9346BE" w14:textId="77777777" w:rsidR="00EE6809" w:rsidRPr="00BD0E71" w:rsidRDefault="00EE6809" w:rsidP="00EE6809">
      <w:pPr>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Rosemary Chiavetta, Secretary</w:t>
      </w:r>
    </w:p>
    <w:p w14:paraId="260DC3A3" w14:textId="77777777" w:rsidR="00EE6809" w:rsidRPr="00BD0E71" w:rsidRDefault="00EE6809" w:rsidP="00EE6809">
      <w:pPr>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 xml:space="preserve">Pennsylvania Public Utility Commission </w:t>
      </w:r>
    </w:p>
    <w:p w14:paraId="79170B2B" w14:textId="77777777" w:rsidR="00EE6809" w:rsidRPr="00BD0E71" w:rsidRDefault="00EE6809" w:rsidP="00EE6809">
      <w:pPr>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Commonwealth Keystone Building</w:t>
      </w:r>
    </w:p>
    <w:p w14:paraId="0414715A" w14:textId="77777777" w:rsidR="00EE6809" w:rsidRPr="00BD0E71" w:rsidRDefault="00EE6809" w:rsidP="00EE6809">
      <w:pPr>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400 North Street</w:t>
      </w:r>
    </w:p>
    <w:p w14:paraId="1F4D3F92" w14:textId="77777777" w:rsidR="00EE6809" w:rsidRPr="00BD0E71" w:rsidRDefault="00EE6809" w:rsidP="003F5AA2">
      <w:pPr>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Harrisburg, PA  17120</w:t>
      </w:r>
    </w:p>
    <w:p w14:paraId="5993347F" w14:textId="10CBD517" w:rsidR="009B3FC7" w:rsidRDefault="009B3FC7" w:rsidP="003F5AA2">
      <w:pPr>
        <w:spacing w:after="0" w:line="360" w:lineRule="auto"/>
        <w:rPr>
          <w:rFonts w:ascii="Times New Roman" w:eastAsia="Times New Roman" w:hAnsi="Times New Roman" w:cs="Times New Roman"/>
          <w:sz w:val="26"/>
          <w:szCs w:val="26"/>
        </w:rPr>
      </w:pPr>
    </w:p>
    <w:p w14:paraId="76BA846E" w14:textId="7BE7B4F1" w:rsidR="00C361A7" w:rsidRDefault="000C0A8A" w:rsidP="003F5AA2">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3.</w:t>
      </w:r>
      <w:r>
        <w:rPr>
          <w:rFonts w:ascii="Times New Roman" w:eastAsia="Times New Roman" w:hAnsi="Times New Roman" w:cs="Times New Roman"/>
          <w:sz w:val="26"/>
          <w:szCs w:val="26"/>
        </w:rPr>
        <w:tab/>
        <w:t>That w</w:t>
      </w:r>
      <w:r w:rsidRPr="000C0A8A">
        <w:rPr>
          <w:rFonts w:ascii="Times New Roman" w:eastAsia="Times New Roman" w:hAnsi="Times New Roman" w:cs="Times New Roman"/>
          <w:sz w:val="26"/>
          <w:szCs w:val="26"/>
        </w:rPr>
        <w:t xml:space="preserve">ithin thirty (30) days of the date </w:t>
      </w:r>
      <w:r>
        <w:rPr>
          <w:rFonts w:ascii="Times New Roman" w:eastAsia="Times New Roman" w:hAnsi="Times New Roman" w:cs="Times New Roman"/>
          <w:sz w:val="26"/>
          <w:szCs w:val="26"/>
        </w:rPr>
        <w:t xml:space="preserve">of entry of this Opinion and Order, </w:t>
      </w:r>
      <w:r w:rsidRPr="000C0A8A">
        <w:rPr>
          <w:rFonts w:ascii="Times New Roman" w:eastAsia="Times New Roman" w:hAnsi="Times New Roman" w:cs="Times New Roman"/>
          <w:sz w:val="26"/>
          <w:szCs w:val="26"/>
        </w:rPr>
        <w:t>Liberty Power</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 xml:space="preserve">Holdings, LLC </w:t>
      </w:r>
      <w:r w:rsidR="00451633">
        <w:rPr>
          <w:rFonts w:ascii="Times New Roman" w:eastAsia="Times New Roman" w:hAnsi="Times New Roman" w:cs="Times New Roman"/>
          <w:sz w:val="26"/>
          <w:szCs w:val="26"/>
        </w:rPr>
        <w:t xml:space="preserve">(Liberty Power) </w:t>
      </w:r>
      <w:r w:rsidRPr="000C0A8A">
        <w:rPr>
          <w:rFonts w:ascii="Times New Roman" w:eastAsia="Times New Roman" w:hAnsi="Times New Roman" w:cs="Times New Roman"/>
          <w:sz w:val="26"/>
          <w:szCs w:val="26"/>
        </w:rPr>
        <w:t>shall provide to each of the customers who had one or more of the fifty-six (56)</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accounts physically switched to Liberty Power, a refund for the entire electric generation supply</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portion on the customers’ bills for the first two (2) billing periods that the customers were</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 xml:space="preserve">switched to Liberty Power, pursuant to 52 Pa. Code § 57.177(b). </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Following payment of the</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refunds, Liberty Power shall file with the Commission a verification acknowledging that all</w:t>
      </w:r>
      <w:r>
        <w:rPr>
          <w:rFonts w:ascii="Times New Roman" w:eastAsia="Times New Roman" w:hAnsi="Times New Roman" w:cs="Times New Roman"/>
          <w:sz w:val="26"/>
          <w:szCs w:val="26"/>
        </w:rPr>
        <w:t xml:space="preserve"> </w:t>
      </w:r>
      <w:r w:rsidRPr="000C0A8A">
        <w:rPr>
          <w:rFonts w:ascii="Times New Roman" w:eastAsia="Times New Roman" w:hAnsi="Times New Roman" w:cs="Times New Roman"/>
          <w:sz w:val="26"/>
          <w:szCs w:val="26"/>
        </w:rPr>
        <w:t>refund payments have been disbursed.</w:t>
      </w:r>
    </w:p>
    <w:p w14:paraId="3CF16EC3" w14:textId="77777777" w:rsidR="00C361A7" w:rsidRPr="00BD0E71" w:rsidRDefault="00C361A7" w:rsidP="003F5AA2">
      <w:pPr>
        <w:spacing w:after="0" w:line="360" w:lineRule="auto"/>
        <w:rPr>
          <w:rFonts w:ascii="Times New Roman" w:eastAsia="Times New Roman" w:hAnsi="Times New Roman" w:cs="Times New Roman"/>
          <w:sz w:val="26"/>
          <w:szCs w:val="26"/>
        </w:rPr>
      </w:pPr>
    </w:p>
    <w:p w14:paraId="09E62BAF" w14:textId="5A8A53E5" w:rsidR="00E144BA" w:rsidRPr="00BD0E71" w:rsidRDefault="00E144BA" w:rsidP="003F5AA2">
      <w:pPr>
        <w:spacing w:after="0" w:line="360" w:lineRule="auto"/>
        <w:rPr>
          <w:rFonts w:ascii="Times New Roman" w:hAnsi="Times New Roman" w:cs="Times New Roman"/>
          <w:iCs/>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00CE59F0">
        <w:rPr>
          <w:rFonts w:ascii="Times New Roman" w:eastAsia="Times New Roman" w:hAnsi="Times New Roman" w:cs="Times New Roman"/>
          <w:sz w:val="26"/>
          <w:szCs w:val="26"/>
        </w:rPr>
        <w:t>4</w:t>
      </w:r>
      <w:r w:rsidRPr="00BD0E71">
        <w:rPr>
          <w:rFonts w:ascii="Times New Roman" w:eastAsia="Times New Roman" w:hAnsi="Times New Roman" w:cs="Times New Roman"/>
          <w:sz w:val="26"/>
          <w:szCs w:val="26"/>
        </w:rPr>
        <w:t>.</w:t>
      </w:r>
      <w:r w:rsidRPr="00BD0E71">
        <w:rPr>
          <w:rFonts w:ascii="Times New Roman" w:eastAsia="Times New Roman" w:hAnsi="Times New Roman" w:cs="Times New Roman"/>
          <w:sz w:val="26"/>
          <w:szCs w:val="26"/>
        </w:rPr>
        <w:tab/>
      </w:r>
      <w:r w:rsidR="00D75A8D" w:rsidRPr="00BD0E71">
        <w:rPr>
          <w:rFonts w:ascii="Times New Roman" w:eastAsia="Times New Roman" w:hAnsi="Times New Roman" w:cs="Times New Roman"/>
          <w:sz w:val="26"/>
          <w:szCs w:val="26"/>
        </w:rPr>
        <w:t>That a copy of this Opinion and Order</w:t>
      </w:r>
      <w:r w:rsidR="006815CE" w:rsidRPr="00BD0E71">
        <w:rPr>
          <w:rFonts w:ascii="Times New Roman" w:eastAsia="Times New Roman" w:hAnsi="Times New Roman" w:cs="Times New Roman"/>
          <w:sz w:val="26"/>
          <w:szCs w:val="26"/>
        </w:rPr>
        <w:t xml:space="preserve">, along with a copy of the </w:t>
      </w:r>
      <w:r w:rsidR="00E53D3F" w:rsidRPr="00BD0E71">
        <w:rPr>
          <w:rFonts w:ascii="Times New Roman" w:eastAsia="Times New Roman" w:hAnsi="Times New Roman" w:cs="Times New Roman"/>
          <w:sz w:val="26"/>
          <w:szCs w:val="26"/>
        </w:rPr>
        <w:t>c</w:t>
      </w:r>
      <w:r w:rsidR="006815CE" w:rsidRPr="00BD0E71">
        <w:rPr>
          <w:rFonts w:ascii="Times New Roman" w:eastAsia="Times New Roman" w:hAnsi="Times New Roman" w:cs="Times New Roman"/>
          <w:sz w:val="26"/>
          <w:szCs w:val="26"/>
        </w:rPr>
        <w:t>omments</w:t>
      </w:r>
      <w:r w:rsidR="00D75A8D" w:rsidRPr="00BD0E71">
        <w:rPr>
          <w:rFonts w:ascii="Times New Roman" w:eastAsia="Times New Roman" w:hAnsi="Times New Roman" w:cs="Times New Roman"/>
          <w:sz w:val="26"/>
          <w:szCs w:val="26"/>
        </w:rPr>
        <w:t xml:space="preserve"> </w:t>
      </w:r>
      <w:r w:rsidR="00B94ADB" w:rsidRPr="00BD0E71">
        <w:rPr>
          <w:rFonts w:ascii="Times New Roman" w:eastAsia="Times New Roman" w:hAnsi="Times New Roman" w:cs="Times New Roman"/>
          <w:sz w:val="26"/>
          <w:szCs w:val="26"/>
        </w:rPr>
        <w:t xml:space="preserve">filed </w:t>
      </w:r>
      <w:r w:rsidR="00D75A8D" w:rsidRPr="00BD0E71">
        <w:rPr>
          <w:rFonts w:ascii="Times New Roman" w:eastAsia="Times New Roman" w:hAnsi="Times New Roman" w:cs="Times New Roman"/>
          <w:sz w:val="26"/>
          <w:szCs w:val="26"/>
        </w:rPr>
        <w:t xml:space="preserve">by Mr. Dan Ocko </w:t>
      </w:r>
      <w:r w:rsidR="00B94ADB" w:rsidRPr="00BD0E71">
        <w:rPr>
          <w:rFonts w:ascii="Times New Roman" w:eastAsia="Times New Roman" w:hAnsi="Times New Roman" w:cs="Times New Roman"/>
          <w:sz w:val="26"/>
          <w:szCs w:val="26"/>
        </w:rPr>
        <w:t xml:space="preserve">on August 27, 2019, at </w:t>
      </w:r>
      <w:r w:rsidR="002C31E2" w:rsidRPr="00BD0E71">
        <w:rPr>
          <w:rFonts w:ascii="Times New Roman" w:eastAsia="Times New Roman" w:hAnsi="Times New Roman" w:cs="Times New Roman"/>
          <w:sz w:val="26"/>
          <w:szCs w:val="26"/>
        </w:rPr>
        <w:t>Docket No. M-2019-2568471</w:t>
      </w:r>
      <w:r w:rsidR="00715F82" w:rsidRPr="00BD0E71">
        <w:rPr>
          <w:rFonts w:ascii="Times New Roman" w:eastAsia="Times New Roman" w:hAnsi="Times New Roman" w:cs="Times New Roman"/>
          <w:sz w:val="26"/>
          <w:szCs w:val="26"/>
        </w:rPr>
        <w:t xml:space="preserve">, </w:t>
      </w:r>
      <w:r w:rsidR="00715F82" w:rsidRPr="00BD0E71">
        <w:rPr>
          <w:rFonts w:ascii="Times New Roman" w:eastAsia="Times New Roman" w:hAnsi="Times New Roman" w:cs="Times New Roman"/>
          <w:sz w:val="26"/>
          <w:szCs w:val="26"/>
        </w:rPr>
        <w:lastRenderedPageBreak/>
        <w:t xml:space="preserve">be served on the Pennsylvania Public </w:t>
      </w:r>
      <w:r w:rsidR="00D153BA" w:rsidRPr="00BD0E71">
        <w:rPr>
          <w:rFonts w:ascii="Times New Roman" w:eastAsia="Times New Roman" w:hAnsi="Times New Roman" w:cs="Times New Roman"/>
          <w:sz w:val="26"/>
          <w:szCs w:val="26"/>
        </w:rPr>
        <w:t>Utility</w:t>
      </w:r>
      <w:r w:rsidR="00715F82" w:rsidRPr="00BD0E71">
        <w:rPr>
          <w:rFonts w:ascii="Times New Roman" w:eastAsia="Times New Roman" w:hAnsi="Times New Roman" w:cs="Times New Roman"/>
          <w:sz w:val="26"/>
          <w:szCs w:val="26"/>
        </w:rPr>
        <w:t xml:space="preserve"> Commission’s Bureau of Investigation and Enforcement</w:t>
      </w:r>
      <w:r w:rsidR="00EF4AF6" w:rsidRPr="00BD0E71">
        <w:rPr>
          <w:rFonts w:ascii="Times New Roman" w:eastAsia="Times New Roman" w:hAnsi="Times New Roman" w:cs="Times New Roman"/>
          <w:sz w:val="26"/>
          <w:szCs w:val="26"/>
        </w:rPr>
        <w:t xml:space="preserve"> </w:t>
      </w:r>
      <w:r w:rsidR="006815CE" w:rsidRPr="00BD0E71">
        <w:rPr>
          <w:rFonts w:ascii="Times New Roman" w:hAnsi="Times New Roman" w:cs="Times New Roman"/>
          <w:iCs/>
          <w:sz w:val="26"/>
          <w:szCs w:val="26"/>
        </w:rPr>
        <w:t>for any such action that they may deem necessary.</w:t>
      </w:r>
    </w:p>
    <w:p w14:paraId="1937F7C2" w14:textId="75390952" w:rsidR="002B69CF" w:rsidRDefault="002B69CF" w:rsidP="003F5AA2">
      <w:pPr>
        <w:spacing w:after="0" w:line="360" w:lineRule="auto"/>
        <w:rPr>
          <w:rFonts w:ascii="Times New Roman" w:eastAsia="Times New Roman" w:hAnsi="Times New Roman" w:cs="Times New Roman"/>
          <w:sz w:val="26"/>
          <w:szCs w:val="26"/>
        </w:rPr>
      </w:pPr>
    </w:p>
    <w:p w14:paraId="282790CB" w14:textId="4EAADB5A" w:rsidR="0034039E" w:rsidRDefault="0034039E" w:rsidP="003F5AA2">
      <w:pPr>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5.</w:t>
      </w:r>
      <w:r w:rsidRPr="00BD0E71">
        <w:rPr>
          <w:rFonts w:ascii="Times New Roman" w:eastAsia="Times New Roman" w:hAnsi="Times New Roman" w:cs="Times New Roman"/>
          <w:sz w:val="26"/>
          <w:szCs w:val="26"/>
        </w:rPr>
        <w:tab/>
        <w:t xml:space="preserve">That a copy of this Opinion and Order be served on the </w:t>
      </w:r>
      <w:r w:rsidRPr="00A45125">
        <w:rPr>
          <w:rFonts w:ascii="Times New Roman" w:hAnsi="Times New Roman"/>
          <w:sz w:val="26"/>
        </w:rPr>
        <w:t xml:space="preserve">Financial and Assessment Chief, </w:t>
      </w:r>
      <w:r w:rsidRPr="00D92EB9">
        <w:rPr>
          <w:rFonts w:ascii="Times New Roman" w:eastAsia="Times New Roman" w:hAnsi="Times New Roman" w:cs="Times New Roman"/>
          <w:sz w:val="26"/>
          <w:szCs w:val="26"/>
        </w:rPr>
        <w:t>Office</w:t>
      </w:r>
      <w:r w:rsidRPr="00A45125">
        <w:rPr>
          <w:rFonts w:ascii="Times New Roman" w:hAnsi="Times New Roman"/>
          <w:sz w:val="26"/>
        </w:rPr>
        <w:t xml:space="preserve"> of Administrative Services, the </w:t>
      </w:r>
      <w:r w:rsidRPr="00BD0E71">
        <w:rPr>
          <w:rFonts w:ascii="Times New Roman" w:eastAsia="Times New Roman" w:hAnsi="Times New Roman" w:cs="Times New Roman"/>
          <w:sz w:val="26"/>
          <w:szCs w:val="26"/>
        </w:rPr>
        <w:t>Office of Consumer Advocate</w:t>
      </w:r>
      <w:r>
        <w:rPr>
          <w:rFonts w:ascii="Times New Roman" w:eastAsia="Times New Roman" w:hAnsi="Times New Roman" w:cs="Times New Roman"/>
          <w:sz w:val="26"/>
          <w:szCs w:val="26"/>
        </w:rPr>
        <w:t>,</w:t>
      </w:r>
      <w:r w:rsidRPr="00BD0E71">
        <w:rPr>
          <w:rFonts w:ascii="Times New Roman" w:eastAsia="Times New Roman" w:hAnsi="Times New Roman" w:cs="Times New Roman"/>
          <w:sz w:val="26"/>
          <w:szCs w:val="26"/>
        </w:rPr>
        <w:t xml:space="preserve"> and the Office of Small Business Advocate.</w:t>
      </w:r>
    </w:p>
    <w:p w14:paraId="0D94258E" w14:textId="77777777" w:rsidR="0034039E" w:rsidRPr="00BD0E71" w:rsidRDefault="0034039E" w:rsidP="003F5AA2">
      <w:pPr>
        <w:spacing w:after="0" w:line="360" w:lineRule="auto"/>
        <w:rPr>
          <w:rFonts w:ascii="Times New Roman" w:eastAsia="Times New Roman" w:hAnsi="Times New Roman" w:cs="Times New Roman"/>
          <w:sz w:val="26"/>
          <w:szCs w:val="26"/>
        </w:rPr>
      </w:pPr>
    </w:p>
    <w:p w14:paraId="24229218" w14:textId="0BADF9FE" w:rsidR="00940EB0" w:rsidRPr="00BD0E71" w:rsidRDefault="009B3FC7" w:rsidP="003F5AA2">
      <w:pPr>
        <w:spacing w:after="0" w:line="36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00D61FAC">
        <w:rPr>
          <w:rFonts w:ascii="Times New Roman" w:eastAsia="Times New Roman" w:hAnsi="Times New Roman" w:cs="Times New Roman"/>
          <w:sz w:val="26"/>
          <w:szCs w:val="26"/>
        </w:rPr>
        <w:t>6</w:t>
      </w:r>
      <w:r w:rsidRPr="00BD0E71">
        <w:rPr>
          <w:rFonts w:ascii="Times New Roman" w:hAnsi="Times New Roman" w:cs="Times New Roman"/>
          <w:sz w:val="26"/>
          <w:szCs w:val="26"/>
        </w:rPr>
        <w:t>.</w:t>
      </w:r>
      <w:r w:rsidR="00940EB0" w:rsidRPr="00BD0E71">
        <w:rPr>
          <w:rFonts w:ascii="Times New Roman" w:eastAsia="Times New Roman" w:hAnsi="Times New Roman" w:cs="Times New Roman"/>
          <w:sz w:val="26"/>
          <w:szCs w:val="26"/>
        </w:rPr>
        <w:tab/>
        <w:t xml:space="preserve">That after Liberty Power Holdings, LLC remits the civil penalty as set forth in Ordering Paragraph No. 2, </w:t>
      </w:r>
      <w:r w:rsidR="00551924">
        <w:rPr>
          <w:rFonts w:ascii="Times New Roman" w:eastAsia="Times New Roman" w:hAnsi="Times New Roman" w:cs="Times New Roman"/>
          <w:sz w:val="26"/>
          <w:szCs w:val="26"/>
        </w:rPr>
        <w:t xml:space="preserve">above, </w:t>
      </w:r>
      <w:r w:rsidR="000C49E7">
        <w:rPr>
          <w:rFonts w:ascii="Times New Roman" w:eastAsia="Times New Roman" w:hAnsi="Times New Roman" w:cs="Times New Roman"/>
          <w:sz w:val="26"/>
          <w:szCs w:val="26"/>
        </w:rPr>
        <w:t xml:space="preserve">and </w:t>
      </w:r>
      <w:r w:rsidR="000C49E7" w:rsidRPr="000C49E7">
        <w:rPr>
          <w:rFonts w:ascii="Times New Roman" w:eastAsia="Times New Roman" w:hAnsi="Times New Roman" w:cs="Times New Roman"/>
          <w:sz w:val="26"/>
          <w:szCs w:val="26"/>
        </w:rPr>
        <w:t>upon receipt of the civil</w:t>
      </w:r>
      <w:r w:rsidR="000C49E7">
        <w:rPr>
          <w:rFonts w:ascii="Times New Roman" w:eastAsia="Times New Roman" w:hAnsi="Times New Roman" w:cs="Times New Roman"/>
          <w:sz w:val="26"/>
          <w:szCs w:val="26"/>
        </w:rPr>
        <w:t xml:space="preserve"> </w:t>
      </w:r>
      <w:r w:rsidR="000C49E7" w:rsidRPr="000C49E7">
        <w:rPr>
          <w:rFonts w:ascii="Times New Roman" w:eastAsia="Times New Roman" w:hAnsi="Times New Roman" w:cs="Times New Roman"/>
          <w:sz w:val="26"/>
          <w:szCs w:val="26"/>
        </w:rPr>
        <w:t>penalty and verification indicating that all customer refunds have been disbursed</w:t>
      </w:r>
      <w:r w:rsidR="001A1057">
        <w:rPr>
          <w:rFonts w:ascii="Times New Roman" w:eastAsia="Times New Roman" w:hAnsi="Times New Roman" w:cs="Times New Roman"/>
          <w:sz w:val="26"/>
          <w:szCs w:val="26"/>
        </w:rPr>
        <w:t xml:space="preserve">, </w:t>
      </w:r>
      <w:r w:rsidR="00940EB0" w:rsidRPr="00BD0E71">
        <w:rPr>
          <w:rFonts w:ascii="Times New Roman" w:eastAsia="Times New Roman" w:hAnsi="Times New Roman" w:cs="Times New Roman"/>
          <w:sz w:val="26"/>
          <w:szCs w:val="26"/>
        </w:rPr>
        <w:t>the Secretary’s Bureau shall mark this proceeding closed.</w:t>
      </w:r>
    </w:p>
    <w:p w14:paraId="100CFA4C" w14:textId="5261D4DF" w:rsidR="004F4F8F" w:rsidRPr="00BD0E71" w:rsidRDefault="004F4F8F" w:rsidP="00BC52B5">
      <w:pPr>
        <w:keepNext/>
        <w:keepLines/>
        <w:spacing w:after="0" w:line="360" w:lineRule="auto"/>
        <w:rPr>
          <w:rFonts w:ascii="Times New Roman" w:eastAsia="Times New Roman" w:hAnsi="Times New Roman" w:cs="Times New Roman"/>
          <w:sz w:val="26"/>
          <w:szCs w:val="26"/>
        </w:rPr>
      </w:pPr>
    </w:p>
    <w:p w14:paraId="43F04464" w14:textId="1A3163B2" w:rsidR="009B3FC7" w:rsidRPr="00BD0E71" w:rsidRDefault="009B3FC7" w:rsidP="006273D4">
      <w:pPr>
        <w:keepNext/>
        <w:keepLines/>
        <w:spacing w:after="0" w:line="240" w:lineRule="auto"/>
        <w:rPr>
          <w:rFonts w:ascii="Times New Roman" w:eastAsia="Times New Roman" w:hAnsi="Times New Roman" w:cs="Times New Roman"/>
          <w:b/>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b/>
          <w:sz w:val="26"/>
          <w:szCs w:val="26"/>
        </w:rPr>
        <w:t>BY THE COMMISSION,</w:t>
      </w:r>
    </w:p>
    <w:p w14:paraId="55BDA7E0" w14:textId="4C227785" w:rsidR="009B3FC7" w:rsidRPr="00BD0E71" w:rsidRDefault="003C6286" w:rsidP="006273D4">
      <w:pPr>
        <w:keepNext/>
        <w:keepLines/>
        <w:spacing w:after="0" w:line="240" w:lineRule="auto"/>
        <w:rPr>
          <w:rFonts w:ascii="Times New Roman" w:eastAsia="Times New Roman" w:hAnsi="Times New Roman" w:cs="Times New Roman"/>
          <w:sz w:val="26"/>
          <w:szCs w:val="26"/>
        </w:rPr>
      </w:pPr>
      <w:r>
        <w:rPr>
          <w:rFonts w:ascii="Arial" w:hAnsi="Arial" w:cs="Arial"/>
          <w:noProof/>
          <w:sz w:val="24"/>
          <w:szCs w:val="24"/>
        </w:rPr>
        <w:drawing>
          <wp:anchor distT="0" distB="0" distL="114300" distR="114300" simplePos="0" relativeHeight="251659264" behindDoc="1" locked="0" layoutInCell="1" allowOverlap="1" wp14:anchorId="1BCABF60" wp14:editId="2E0B6408">
            <wp:simplePos x="0" y="0"/>
            <wp:positionH relativeFrom="column">
              <wp:posOffset>3009900</wp:posOffset>
            </wp:positionH>
            <wp:positionV relativeFrom="paragraph">
              <wp:posOffset>119380</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75A3EC" w14:textId="519248ED" w:rsidR="00294D27" w:rsidRPr="00BD0E71" w:rsidRDefault="00294D27" w:rsidP="006273D4">
      <w:pPr>
        <w:keepNext/>
        <w:keepLines/>
        <w:spacing w:after="0" w:line="240" w:lineRule="auto"/>
        <w:rPr>
          <w:rFonts w:ascii="Times New Roman" w:eastAsia="Times New Roman" w:hAnsi="Times New Roman" w:cs="Times New Roman"/>
          <w:sz w:val="26"/>
          <w:szCs w:val="26"/>
        </w:rPr>
      </w:pPr>
    </w:p>
    <w:p w14:paraId="4E99FAB6" w14:textId="3554740D" w:rsidR="00294D27" w:rsidRDefault="00294D27" w:rsidP="006273D4">
      <w:pPr>
        <w:keepNext/>
        <w:keepLines/>
        <w:spacing w:after="0" w:line="240" w:lineRule="auto"/>
        <w:rPr>
          <w:rFonts w:ascii="Times New Roman" w:eastAsia="Times New Roman" w:hAnsi="Times New Roman" w:cs="Times New Roman"/>
          <w:sz w:val="26"/>
          <w:szCs w:val="26"/>
        </w:rPr>
      </w:pPr>
    </w:p>
    <w:p w14:paraId="346612E3" w14:textId="5AB0CFD8" w:rsidR="003F5AA2" w:rsidRPr="00BD0E71" w:rsidRDefault="003F5AA2" w:rsidP="006273D4">
      <w:pPr>
        <w:keepNext/>
        <w:keepLines/>
        <w:spacing w:after="0" w:line="240" w:lineRule="auto"/>
        <w:rPr>
          <w:rFonts w:ascii="Times New Roman" w:eastAsia="Times New Roman" w:hAnsi="Times New Roman" w:cs="Times New Roman"/>
          <w:sz w:val="26"/>
          <w:szCs w:val="26"/>
        </w:rPr>
      </w:pPr>
    </w:p>
    <w:p w14:paraId="67DE2B31" w14:textId="77777777" w:rsidR="009B3FC7" w:rsidRPr="00BD0E71" w:rsidRDefault="009B3FC7" w:rsidP="006273D4">
      <w:pPr>
        <w:keepNext/>
        <w:keepLine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Rosemary Chiavetta</w:t>
      </w:r>
    </w:p>
    <w:p w14:paraId="512BE971" w14:textId="77777777" w:rsidR="009B3FC7" w:rsidRPr="00BD0E71" w:rsidRDefault="009B3FC7" w:rsidP="006273D4">
      <w:pPr>
        <w:keepNext/>
        <w:keepLine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r>
      <w:r w:rsidRPr="00BD0E71">
        <w:rPr>
          <w:rFonts w:ascii="Times New Roman" w:eastAsia="Times New Roman" w:hAnsi="Times New Roman" w:cs="Times New Roman"/>
          <w:sz w:val="26"/>
          <w:szCs w:val="26"/>
        </w:rPr>
        <w:tab/>
        <w:t>Secretary</w:t>
      </w:r>
    </w:p>
    <w:p w14:paraId="1CA76A72" w14:textId="77777777" w:rsidR="009B3FC7" w:rsidRPr="00BD0E71" w:rsidRDefault="009B3FC7" w:rsidP="006273D4">
      <w:pPr>
        <w:keepNext/>
        <w:keepLines/>
        <w:tabs>
          <w:tab w:val="left" w:pos="-720"/>
        </w:tabs>
        <w:suppressAutoHyphens/>
        <w:spacing w:after="0" w:line="240" w:lineRule="auto"/>
        <w:rPr>
          <w:rFonts w:ascii="Times New Roman" w:eastAsia="Times New Roman" w:hAnsi="Times New Roman" w:cs="Times New Roman"/>
          <w:sz w:val="26"/>
          <w:szCs w:val="26"/>
        </w:rPr>
      </w:pPr>
    </w:p>
    <w:p w14:paraId="5DAB5B73" w14:textId="77777777" w:rsidR="009B3FC7" w:rsidRPr="00BD0E71" w:rsidRDefault="009B3FC7" w:rsidP="006273D4">
      <w:pPr>
        <w:keepNext/>
        <w:keepLines/>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(SEAL)</w:t>
      </w:r>
    </w:p>
    <w:p w14:paraId="11E021EC" w14:textId="77777777" w:rsidR="009B3FC7" w:rsidRPr="00BD0E71" w:rsidRDefault="009B3FC7" w:rsidP="006273D4">
      <w:pPr>
        <w:keepNext/>
        <w:keepLines/>
        <w:tabs>
          <w:tab w:val="left" w:pos="-720"/>
        </w:tabs>
        <w:suppressAutoHyphens/>
        <w:spacing w:after="0" w:line="240" w:lineRule="auto"/>
        <w:rPr>
          <w:rFonts w:ascii="Times New Roman" w:eastAsia="Times New Roman" w:hAnsi="Times New Roman" w:cs="Times New Roman"/>
          <w:sz w:val="26"/>
          <w:szCs w:val="26"/>
        </w:rPr>
      </w:pPr>
    </w:p>
    <w:p w14:paraId="5E8217B9" w14:textId="436731F1" w:rsidR="009B3FC7" w:rsidRPr="00BD0E71" w:rsidRDefault="009B3FC7" w:rsidP="006273D4">
      <w:pPr>
        <w:keepNext/>
        <w:keepLines/>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ORDER ADOPTED:  A</w:t>
      </w:r>
      <w:r w:rsidR="0059360F" w:rsidRPr="00BD0E71">
        <w:rPr>
          <w:rFonts w:ascii="Times New Roman" w:eastAsia="Times New Roman" w:hAnsi="Times New Roman" w:cs="Times New Roman"/>
          <w:sz w:val="26"/>
          <w:szCs w:val="26"/>
        </w:rPr>
        <w:t>pril 15, 2021</w:t>
      </w:r>
    </w:p>
    <w:p w14:paraId="3FD50EDD" w14:textId="77777777" w:rsidR="009B3FC7" w:rsidRPr="00BD0E71" w:rsidRDefault="009B3FC7" w:rsidP="006273D4">
      <w:pPr>
        <w:keepNext/>
        <w:keepLines/>
        <w:spacing w:after="0" w:line="240" w:lineRule="auto"/>
        <w:rPr>
          <w:rFonts w:ascii="Times New Roman" w:eastAsia="Times New Roman" w:hAnsi="Times New Roman" w:cs="Times New Roman"/>
          <w:sz w:val="26"/>
          <w:szCs w:val="26"/>
        </w:rPr>
      </w:pPr>
    </w:p>
    <w:p w14:paraId="143904DF" w14:textId="5B7D827B" w:rsidR="00201657" w:rsidRPr="00BD0E71" w:rsidRDefault="009B3FC7" w:rsidP="006273D4">
      <w:pPr>
        <w:keepNext/>
        <w:keepLines/>
        <w:tabs>
          <w:tab w:val="left" w:pos="-720"/>
        </w:tabs>
        <w:suppressAutoHyphens/>
        <w:spacing w:after="0" w:line="240" w:lineRule="auto"/>
        <w:rPr>
          <w:rFonts w:ascii="Times New Roman" w:eastAsia="Times New Roman" w:hAnsi="Times New Roman" w:cs="Times New Roman"/>
          <w:sz w:val="26"/>
          <w:szCs w:val="26"/>
        </w:rPr>
      </w:pPr>
      <w:r w:rsidRPr="00BD0E71">
        <w:rPr>
          <w:rFonts w:ascii="Times New Roman" w:eastAsia="Times New Roman" w:hAnsi="Times New Roman" w:cs="Times New Roman"/>
          <w:sz w:val="26"/>
          <w:szCs w:val="26"/>
        </w:rPr>
        <w:t>ORDER ENTERED</w:t>
      </w:r>
      <w:r w:rsidR="0059360F" w:rsidRPr="00BD0E71">
        <w:rPr>
          <w:rFonts w:ascii="Times New Roman" w:eastAsia="Times New Roman" w:hAnsi="Times New Roman" w:cs="Times New Roman"/>
          <w:sz w:val="26"/>
          <w:szCs w:val="26"/>
        </w:rPr>
        <w:t>:</w:t>
      </w:r>
      <w:r w:rsidR="003C6286">
        <w:rPr>
          <w:rFonts w:ascii="Times New Roman" w:eastAsia="Times New Roman" w:hAnsi="Times New Roman" w:cs="Times New Roman"/>
          <w:sz w:val="26"/>
          <w:szCs w:val="26"/>
        </w:rPr>
        <w:t xml:space="preserve"> April 15, 2021</w:t>
      </w:r>
    </w:p>
    <w:sectPr w:rsidR="00201657" w:rsidRPr="00BD0E71" w:rsidSect="001D262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72E0A" w14:textId="77777777" w:rsidR="00DE14AD" w:rsidRDefault="00DE14AD" w:rsidP="00C4320A">
      <w:pPr>
        <w:spacing w:after="0" w:line="240" w:lineRule="auto"/>
      </w:pPr>
      <w:r>
        <w:separator/>
      </w:r>
    </w:p>
  </w:endnote>
  <w:endnote w:type="continuationSeparator" w:id="0">
    <w:p w14:paraId="50EEB330" w14:textId="77777777" w:rsidR="00DE14AD" w:rsidRDefault="00DE14AD" w:rsidP="00C4320A">
      <w:pPr>
        <w:spacing w:after="0" w:line="240" w:lineRule="auto"/>
      </w:pPr>
      <w:r>
        <w:continuationSeparator/>
      </w:r>
    </w:p>
  </w:endnote>
  <w:endnote w:type="continuationNotice" w:id="1">
    <w:p w14:paraId="40EB98ED" w14:textId="77777777" w:rsidR="00DE14AD" w:rsidRDefault="00DE1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028389"/>
      <w:docPartObj>
        <w:docPartGallery w:val="Page Numbers (Bottom of Page)"/>
        <w:docPartUnique/>
      </w:docPartObj>
    </w:sdtPr>
    <w:sdtEndPr>
      <w:rPr>
        <w:rFonts w:ascii="Times New Roman" w:hAnsi="Times New Roman" w:cs="Times New Roman"/>
        <w:noProof/>
        <w:sz w:val="26"/>
        <w:szCs w:val="26"/>
      </w:rPr>
    </w:sdtEndPr>
    <w:sdtContent>
      <w:p w14:paraId="5005EE82" w14:textId="7984AD91" w:rsidR="0069103A" w:rsidRPr="0069103A" w:rsidRDefault="001D2624" w:rsidP="0069103A">
        <w:pPr>
          <w:pStyle w:val="Footer"/>
          <w:jc w:val="center"/>
          <w:rPr>
            <w:rFonts w:ascii="Times New Roman" w:hAnsi="Times New Roman" w:cs="Times New Roman"/>
            <w:sz w:val="26"/>
            <w:szCs w:val="26"/>
          </w:rPr>
        </w:pPr>
        <w:r w:rsidRPr="0069103A">
          <w:rPr>
            <w:rFonts w:ascii="Times New Roman" w:hAnsi="Times New Roman" w:cs="Times New Roman"/>
            <w:sz w:val="26"/>
            <w:szCs w:val="26"/>
          </w:rPr>
          <w:fldChar w:fldCharType="begin"/>
        </w:r>
        <w:r w:rsidRPr="0069103A">
          <w:rPr>
            <w:rFonts w:ascii="Times New Roman" w:hAnsi="Times New Roman" w:cs="Times New Roman"/>
            <w:sz w:val="26"/>
            <w:szCs w:val="26"/>
          </w:rPr>
          <w:instrText xml:space="preserve"> PAGE   \* MERGEFORMAT </w:instrText>
        </w:r>
        <w:r w:rsidRPr="0069103A">
          <w:rPr>
            <w:rFonts w:ascii="Times New Roman" w:hAnsi="Times New Roman" w:cs="Times New Roman"/>
            <w:sz w:val="26"/>
            <w:szCs w:val="26"/>
          </w:rPr>
          <w:fldChar w:fldCharType="separate"/>
        </w:r>
        <w:r w:rsidRPr="0069103A">
          <w:rPr>
            <w:rFonts w:ascii="Times New Roman" w:hAnsi="Times New Roman" w:cs="Times New Roman"/>
            <w:noProof/>
            <w:sz w:val="26"/>
            <w:szCs w:val="26"/>
          </w:rPr>
          <w:t>2</w:t>
        </w:r>
        <w:r w:rsidRPr="0069103A">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BB36C" w14:textId="77777777" w:rsidR="00DE14AD" w:rsidRDefault="00DE14AD" w:rsidP="00C4320A">
      <w:pPr>
        <w:spacing w:after="0" w:line="240" w:lineRule="auto"/>
      </w:pPr>
      <w:r>
        <w:separator/>
      </w:r>
    </w:p>
  </w:footnote>
  <w:footnote w:type="continuationSeparator" w:id="0">
    <w:p w14:paraId="228E239D" w14:textId="77777777" w:rsidR="00DE14AD" w:rsidRDefault="00DE14AD" w:rsidP="00C4320A">
      <w:pPr>
        <w:spacing w:after="0" w:line="240" w:lineRule="auto"/>
      </w:pPr>
      <w:r>
        <w:continuationSeparator/>
      </w:r>
    </w:p>
  </w:footnote>
  <w:footnote w:type="continuationNotice" w:id="1">
    <w:p w14:paraId="08446A05" w14:textId="77777777" w:rsidR="00DE14AD" w:rsidRDefault="00DE14AD">
      <w:pPr>
        <w:spacing w:after="0" w:line="240" w:lineRule="auto"/>
      </w:pPr>
    </w:p>
  </w:footnote>
  <w:footnote w:id="2">
    <w:p w14:paraId="38E14A79" w14:textId="7A499517" w:rsidR="00961FD0" w:rsidRPr="00BE0F19" w:rsidRDefault="00961FD0" w:rsidP="008213A6">
      <w:pPr>
        <w:pStyle w:val="FootnoteText"/>
        <w:keepNext/>
        <w:keepLines/>
        <w:spacing w:after="120"/>
        <w:rPr>
          <w:rFonts w:ascii="Times New Roman" w:hAnsi="Times New Roman"/>
          <w:sz w:val="26"/>
        </w:rPr>
      </w:pPr>
      <w:r>
        <w:tab/>
      </w:r>
      <w:r w:rsidRPr="00BE0F19">
        <w:rPr>
          <w:rStyle w:val="FootnoteReference"/>
          <w:rFonts w:ascii="Times New Roman" w:hAnsi="Times New Roman"/>
          <w:sz w:val="26"/>
        </w:rPr>
        <w:footnoteRef/>
      </w:r>
      <w:r w:rsidRPr="00BE0F19">
        <w:rPr>
          <w:rFonts w:ascii="Times New Roman" w:hAnsi="Times New Roman"/>
          <w:sz w:val="26"/>
        </w:rPr>
        <w:tab/>
      </w:r>
      <w:r>
        <w:rPr>
          <w:rFonts w:ascii="Times New Roman" w:hAnsi="Times New Roman"/>
          <w:sz w:val="26"/>
        </w:rPr>
        <w:t xml:space="preserve">Liberty Power is a licensed electric generation supplier (EGS) as defined by 66 Pa. C.S. </w:t>
      </w:r>
      <w:r>
        <w:rPr>
          <w:rFonts w:ascii="Times New Roman" w:hAnsi="Times New Roman" w:cs="Times New Roman"/>
          <w:sz w:val="26"/>
        </w:rPr>
        <w:t>§</w:t>
      </w:r>
      <w:r>
        <w:rPr>
          <w:rFonts w:ascii="Times New Roman" w:hAnsi="Times New Roman"/>
          <w:sz w:val="26"/>
        </w:rPr>
        <w:t xml:space="preserve"> 2803.  On April 11, 2008, at Docket No. A-110175, the Commission granted Liberty Power approval to begin to offer, render, furnish or supply electricity or electric generation services as a generator and supplier of electric power to the public in Pennsylvania.</w:t>
      </w:r>
    </w:p>
  </w:footnote>
  <w:footnote w:id="3">
    <w:p w14:paraId="1296B32B" w14:textId="64DCFD2F" w:rsidR="00C4320A" w:rsidRPr="00C4320A" w:rsidRDefault="00A37FC6" w:rsidP="008213A6">
      <w:pPr>
        <w:pStyle w:val="FootnoteText"/>
        <w:keepNext/>
        <w:keepLines/>
        <w:spacing w:after="120"/>
        <w:rPr>
          <w:rFonts w:ascii="Times New Roman" w:hAnsi="Times New Roman" w:cs="Times New Roman"/>
          <w:sz w:val="26"/>
          <w:szCs w:val="26"/>
        </w:rPr>
      </w:pPr>
      <w:r>
        <w:rPr>
          <w:rFonts w:ascii="Times New Roman" w:hAnsi="Times New Roman" w:cs="Times New Roman"/>
          <w:sz w:val="26"/>
          <w:szCs w:val="26"/>
        </w:rPr>
        <w:tab/>
      </w:r>
      <w:r w:rsidR="00C4320A" w:rsidRPr="00C4320A">
        <w:rPr>
          <w:rStyle w:val="FootnoteReference"/>
          <w:rFonts w:ascii="Times New Roman" w:hAnsi="Times New Roman" w:cs="Times New Roman"/>
          <w:sz w:val="26"/>
          <w:szCs w:val="26"/>
        </w:rPr>
        <w:footnoteRef/>
      </w:r>
      <w:r>
        <w:rPr>
          <w:rFonts w:ascii="Times New Roman" w:hAnsi="Times New Roman" w:cs="Times New Roman"/>
          <w:sz w:val="26"/>
          <w:szCs w:val="26"/>
        </w:rPr>
        <w:tab/>
      </w:r>
      <w:r w:rsidR="00C4320A">
        <w:rPr>
          <w:rFonts w:ascii="Times New Roman" w:hAnsi="Times New Roman" w:cs="Times New Roman"/>
          <w:sz w:val="26"/>
          <w:szCs w:val="26"/>
        </w:rPr>
        <w:t xml:space="preserve">This practice is known as “slamming.” </w:t>
      </w:r>
      <w:r w:rsidR="00C4320A" w:rsidRPr="00A85C9E">
        <w:rPr>
          <w:rFonts w:ascii="Times New Roman" w:hAnsi="Times New Roman"/>
          <w:i/>
          <w:sz w:val="26"/>
        </w:rPr>
        <w:t>HIKO Energy LLC v</w:t>
      </w:r>
      <w:r>
        <w:rPr>
          <w:rFonts w:ascii="Times New Roman" w:hAnsi="Times New Roman"/>
          <w:i/>
          <w:sz w:val="26"/>
        </w:rPr>
        <w:t>.</w:t>
      </w:r>
      <w:r w:rsidR="00C4320A" w:rsidRPr="00A85C9E">
        <w:rPr>
          <w:rFonts w:ascii="Times New Roman" w:hAnsi="Times New Roman"/>
          <w:i/>
          <w:sz w:val="26"/>
        </w:rPr>
        <w:t xml:space="preserve"> Pa. </w:t>
      </w:r>
      <w:r>
        <w:rPr>
          <w:rFonts w:ascii="Times New Roman" w:hAnsi="Times New Roman"/>
          <w:i/>
          <w:sz w:val="26"/>
        </w:rPr>
        <w:t>PUC</w:t>
      </w:r>
      <w:r w:rsidR="00C4320A" w:rsidRPr="00A85C9E">
        <w:rPr>
          <w:rFonts w:ascii="Times New Roman" w:hAnsi="Times New Roman"/>
          <w:sz w:val="26"/>
        </w:rPr>
        <w:t>, 163</w:t>
      </w:r>
      <w:r w:rsidR="0069103A">
        <w:rPr>
          <w:rFonts w:ascii="Times New Roman" w:hAnsi="Times New Roman"/>
          <w:sz w:val="26"/>
        </w:rPr>
        <w:t> </w:t>
      </w:r>
      <w:r w:rsidR="00C4320A" w:rsidRPr="00A85C9E">
        <w:rPr>
          <w:rFonts w:ascii="Times New Roman" w:hAnsi="Times New Roman"/>
          <w:sz w:val="26"/>
        </w:rPr>
        <w:t>A.3d 1079, 1090 (Pa. Cmwlth. 2017).</w:t>
      </w:r>
    </w:p>
  </w:footnote>
  <w:footnote w:id="4">
    <w:p w14:paraId="0A21DBE5" w14:textId="0C4CE671" w:rsidR="00C771AB" w:rsidRPr="00C771AB" w:rsidRDefault="00C771AB" w:rsidP="008213A6">
      <w:pPr>
        <w:pStyle w:val="FootnoteText"/>
        <w:keepNext/>
        <w:keepLines/>
        <w:spacing w:after="120"/>
        <w:rPr>
          <w:rFonts w:ascii="Times New Roman" w:hAnsi="Times New Roman" w:cs="Times New Roman"/>
          <w:sz w:val="26"/>
          <w:szCs w:val="26"/>
        </w:rPr>
      </w:pPr>
      <w:r w:rsidRPr="00C771AB">
        <w:rPr>
          <w:rFonts w:ascii="Times New Roman" w:hAnsi="Times New Roman" w:cs="Times New Roman"/>
          <w:sz w:val="26"/>
          <w:szCs w:val="26"/>
        </w:rPr>
        <w:tab/>
      </w:r>
      <w:r w:rsidRPr="00C771AB">
        <w:rPr>
          <w:rStyle w:val="FootnoteReference"/>
          <w:rFonts w:ascii="Times New Roman" w:hAnsi="Times New Roman" w:cs="Times New Roman"/>
          <w:sz w:val="26"/>
          <w:szCs w:val="26"/>
        </w:rPr>
        <w:footnoteRef/>
      </w:r>
      <w:r w:rsidRPr="00C771AB">
        <w:rPr>
          <w:rFonts w:ascii="Times New Roman" w:hAnsi="Times New Roman" w:cs="Times New Roman"/>
          <w:sz w:val="26"/>
          <w:szCs w:val="26"/>
        </w:rPr>
        <w:tab/>
        <w:t>Although MIB and not Liberty Power caused the unauthorized enrollments, Liberty Power bears responsibility for fraudulent, deceptive, or other unlawful marketing acts performed by its agent pursuant to 52 Pa. Code §§ 54.43(f) and 111.3(b).  Settlement ¶ 34 at 8.</w:t>
      </w:r>
    </w:p>
  </w:footnote>
  <w:footnote w:id="5">
    <w:p w14:paraId="0646AF08" w14:textId="657E6164" w:rsidR="006052C9" w:rsidRPr="007D3F3B" w:rsidRDefault="006052C9" w:rsidP="008213A6">
      <w:pPr>
        <w:keepNext/>
        <w:keepLines/>
        <w:autoSpaceDE w:val="0"/>
        <w:autoSpaceDN w:val="0"/>
        <w:adjustRightInd w:val="0"/>
        <w:spacing w:after="120" w:line="240" w:lineRule="auto"/>
        <w:rPr>
          <w:rFonts w:ascii="Times New Roman" w:hAnsi="Times New Roman" w:cs="Times New Roman"/>
          <w:sz w:val="26"/>
          <w:szCs w:val="26"/>
        </w:rPr>
      </w:pPr>
      <w:r w:rsidRPr="007D3F3B">
        <w:rPr>
          <w:rFonts w:ascii="Times New Roman" w:hAnsi="Times New Roman" w:cs="Times New Roman"/>
          <w:sz w:val="26"/>
          <w:szCs w:val="26"/>
        </w:rPr>
        <w:tab/>
      </w:r>
      <w:r w:rsidRPr="007D3F3B">
        <w:rPr>
          <w:rStyle w:val="FootnoteReference"/>
          <w:rFonts w:ascii="Times New Roman" w:hAnsi="Times New Roman" w:cs="Times New Roman"/>
          <w:sz w:val="26"/>
          <w:szCs w:val="26"/>
        </w:rPr>
        <w:footnoteRef/>
      </w:r>
      <w:r w:rsidRPr="007D3F3B">
        <w:rPr>
          <w:rFonts w:ascii="Times New Roman" w:hAnsi="Times New Roman" w:cs="Times New Roman"/>
          <w:sz w:val="26"/>
          <w:szCs w:val="26"/>
        </w:rPr>
        <w:tab/>
        <w:t xml:space="preserve">Pursuant to 52 Pa. Code § 111.3(b), a supplier is responsible for fraudulent, </w:t>
      </w:r>
      <w:r w:rsidR="006B7209" w:rsidRPr="007D3F3B">
        <w:rPr>
          <w:rFonts w:ascii="Times New Roman" w:hAnsi="Times New Roman" w:cs="Times New Roman"/>
          <w:sz w:val="26"/>
          <w:szCs w:val="26"/>
        </w:rPr>
        <w:t>deceptive,</w:t>
      </w:r>
      <w:r w:rsidRPr="007D3F3B">
        <w:rPr>
          <w:rFonts w:ascii="Times New Roman" w:hAnsi="Times New Roman" w:cs="Times New Roman"/>
          <w:sz w:val="26"/>
          <w:szCs w:val="26"/>
        </w:rPr>
        <w:t xml:space="preserve"> or other unlawful marketing acts performed by its agent.</w:t>
      </w:r>
    </w:p>
  </w:footnote>
  <w:footnote w:id="6">
    <w:p w14:paraId="17E9BAD6" w14:textId="44161BE3" w:rsidR="00150C39" w:rsidRPr="00F958D8" w:rsidRDefault="00150C39" w:rsidP="008213A6">
      <w:pPr>
        <w:pStyle w:val="FootnoteText"/>
        <w:keepNext/>
        <w:keepLines/>
        <w:spacing w:after="120"/>
        <w:rPr>
          <w:rFonts w:ascii="Times New Roman" w:hAnsi="Times New Roman" w:cs="Times New Roman"/>
          <w:i/>
          <w:iCs/>
          <w:sz w:val="26"/>
          <w:szCs w:val="26"/>
        </w:rPr>
      </w:pPr>
      <w:r w:rsidRPr="00F958D8">
        <w:rPr>
          <w:rFonts w:ascii="Times New Roman" w:hAnsi="Times New Roman" w:cs="Times New Roman"/>
          <w:sz w:val="26"/>
          <w:szCs w:val="26"/>
        </w:rPr>
        <w:tab/>
      </w:r>
      <w:r w:rsidRPr="00F958D8">
        <w:rPr>
          <w:rStyle w:val="FootnoteReference"/>
          <w:rFonts w:ascii="Times New Roman" w:hAnsi="Times New Roman" w:cs="Times New Roman"/>
          <w:sz w:val="26"/>
          <w:szCs w:val="26"/>
        </w:rPr>
        <w:footnoteRef/>
      </w:r>
      <w:r w:rsidRPr="00F958D8">
        <w:rPr>
          <w:rFonts w:ascii="Times New Roman" w:hAnsi="Times New Roman" w:cs="Times New Roman"/>
          <w:sz w:val="26"/>
          <w:szCs w:val="26"/>
        </w:rPr>
        <w:tab/>
        <w:t xml:space="preserve">Mr. Ocko </w:t>
      </w:r>
      <w:r>
        <w:rPr>
          <w:rFonts w:ascii="Times New Roman" w:hAnsi="Times New Roman" w:cs="Times New Roman"/>
          <w:sz w:val="26"/>
          <w:szCs w:val="26"/>
        </w:rPr>
        <w:t xml:space="preserve">also </w:t>
      </w:r>
      <w:r w:rsidRPr="00F958D8">
        <w:rPr>
          <w:rFonts w:ascii="Times New Roman" w:hAnsi="Times New Roman" w:cs="Times New Roman"/>
          <w:sz w:val="26"/>
          <w:szCs w:val="26"/>
        </w:rPr>
        <w:t xml:space="preserve">attached a copy of the CT PURA’s Decision to his </w:t>
      </w:r>
      <w:r w:rsidR="00485E4A">
        <w:rPr>
          <w:rFonts w:ascii="Times New Roman" w:hAnsi="Times New Roman" w:cs="Times New Roman"/>
          <w:sz w:val="26"/>
          <w:szCs w:val="26"/>
        </w:rPr>
        <w:t>comments</w:t>
      </w:r>
      <w:r w:rsidRPr="00F958D8">
        <w:rPr>
          <w:rFonts w:ascii="Times New Roman" w:hAnsi="Times New Roman" w:cs="Times New Roman"/>
          <w:sz w:val="26"/>
          <w:szCs w:val="26"/>
        </w:rPr>
        <w:t xml:space="preserve">.  </w:t>
      </w:r>
      <w:r w:rsidRPr="00F958D8">
        <w:rPr>
          <w:rFonts w:ascii="Times New Roman" w:hAnsi="Times New Roman" w:cs="Times New Roman"/>
          <w:i/>
          <w:iCs/>
          <w:sz w:val="26"/>
          <w:szCs w:val="26"/>
        </w:rPr>
        <w:t xml:space="preserve">See, Application of Liberty Power Holdings, LLC for and Electric Supplier License – Review of Allegations of Consumer Protection Violations, </w:t>
      </w:r>
      <w:r w:rsidRPr="00F958D8">
        <w:rPr>
          <w:rFonts w:ascii="Times New Roman" w:hAnsi="Times New Roman" w:cs="Times New Roman"/>
          <w:sz w:val="26"/>
          <w:szCs w:val="26"/>
        </w:rPr>
        <w:t>Docket No. 06</w:t>
      </w:r>
      <w:r w:rsidR="00130CB9">
        <w:rPr>
          <w:rFonts w:ascii="Times New Roman" w:hAnsi="Times New Roman" w:cs="Times New Roman"/>
          <w:sz w:val="26"/>
          <w:szCs w:val="26"/>
        </w:rPr>
        <w:noBreakHyphen/>
      </w:r>
      <w:r w:rsidRPr="00F958D8">
        <w:rPr>
          <w:rFonts w:ascii="Times New Roman" w:hAnsi="Times New Roman" w:cs="Times New Roman"/>
          <w:sz w:val="26"/>
          <w:szCs w:val="26"/>
        </w:rPr>
        <w:t>12</w:t>
      </w:r>
      <w:r w:rsidR="00130CB9">
        <w:rPr>
          <w:rFonts w:ascii="Times New Roman" w:hAnsi="Times New Roman" w:cs="Times New Roman"/>
          <w:sz w:val="26"/>
          <w:szCs w:val="26"/>
        </w:rPr>
        <w:noBreakHyphen/>
      </w:r>
      <w:r w:rsidRPr="00F958D8">
        <w:rPr>
          <w:rFonts w:ascii="Times New Roman" w:hAnsi="Times New Roman" w:cs="Times New Roman"/>
          <w:sz w:val="26"/>
          <w:szCs w:val="26"/>
        </w:rPr>
        <w:t>07RE07, Decision adopted July 31, 2019.</w:t>
      </w:r>
    </w:p>
  </w:footnote>
  <w:footnote w:id="7">
    <w:p w14:paraId="7CB158F0" w14:textId="7F7D8870" w:rsidR="00150C39" w:rsidRPr="00244CEC" w:rsidRDefault="00150C39" w:rsidP="008213A6">
      <w:pPr>
        <w:pStyle w:val="FootnoteText"/>
        <w:keepNext/>
        <w:keepLines/>
        <w:spacing w:after="120"/>
        <w:rPr>
          <w:rFonts w:ascii="Times New Roman" w:hAnsi="Times New Roman" w:cs="Times New Roman"/>
          <w:sz w:val="26"/>
          <w:szCs w:val="26"/>
        </w:rPr>
      </w:pPr>
      <w:r w:rsidRPr="00244CEC">
        <w:rPr>
          <w:rFonts w:ascii="Times New Roman" w:hAnsi="Times New Roman" w:cs="Times New Roman"/>
          <w:sz w:val="26"/>
          <w:szCs w:val="26"/>
        </w:rPr>
        <w:tab/>
      </w:r>
      <w:r w:rsidRPr="00244CEC">
        <w:rPr>
          <w:rStyle w:val="FootnoteReference"/>
          <w:rFonts w:ascii="Times New Roman" w:hAnsi="Times New Roman" w:cs="Times New Roman"/>
          <w:sz w:val="26"/>
          <w:szCs w:val="26"/>
        </w:rPr>
        <w:footnoteRef/>
      </w:r>
      <w:r w:rsidRPr="00244CEC">
        <w:rPr>
          <w:rFonts w:ascii="Times New Roman" w:hAnsi="Times New Roman" w:cs="Times New Roman"/>
          <w:sz w:val="26"/>
          <w:szCs w:val="26"/>
        </w:rPr>
        <w:tab/>
        <w:t xml:space="preserve">We shall address the reasonableness of the proposed penalty in more detail in </w:t>
      </w:r>
      <w:r>
        <w:rPr>
          <w:rFonts w:ascii="Times New Roman" w:hAnsi="Times New Roman" w:cs="Times New Roman"/>
          <w:sz w:val="26"/>
          <w:szCs w:val="26"/>
        </w:rPr>
        <w:t xml:space="preserve">our discussion </w:t>
      </w:r>
      <w:r w:rsidRPr="00244CEC">
        <w:rPr>
          <w:rFonts w:ascii="Times New Roman" w:hAnsi="Times New Roman" w:cs="Times New Roman"/>
          <w:sz w:val="26"/>
          <w:szCs w:val="26"/>
        </w:rPr>
        <w:t>below.</w:t>
      </w:r>
    </w:p>
  </w:footnote>
  <w:footnote w:id="8">
    <w:p w14:paraId="3BAF0D05" w14:textId="3D16524D" w:rsidR="00350A5D" w:rsidRPr="00C31CA9" w:rsidRDefault="00350A5D" w:rsidP="008213A6">
      <w:pPr>
        <w:keepNext/>
        <w:keepLines/>
        <w:autoSpaceDE w:val="0"/>
        <w:autoSpaceDN w:val="0"/>
        <w:adjustRightInd w:val="0"/>
        <w:spacing w:after="120" w:line="240" w:lineRule="auto"/>
        <w:rPr>
          <w:rFonts w:ascii="Times New Roman" w:hAnsi="Times New Roman" w:cs="Times New Roman"/>
          <w:sz w:val="26"/>
          <w:szCs w:val="26"/>
        </w:rPr>
      </w:pPr>
      <w:r w:rsidRPr="00C31CA9">
        <w:rPr>
          <w:rFonts w:ascii="Times New Roman" w:hAnsi="Times New Roman" w:cs="Times New Roman"/>
          <w:sz w:val="26"/>
          <w:szCs w:val="26"/>
        </w:rPr>
        <w:tab/>
      </w:r>
      <w:r w:rsidRPr="00C31CA9">
        <w:rPr>
          <w:rStyle w:val="FootnoteReference"/>
          <w:rFonts w:ascii="Times New Roman" w:hAnsi="Times New Roman" w:cs="Times New Roman"/>
          <w:sz w:val="26"/>
          <w:szCs w:val="26"/>
        </w:rPr>
        <w:footnoteRef/>
      </w:r>
      <w:r w:rsidRPr="00C31CA9">
        <w:rPr>
          <w:rFonts w:ascii="Times New Roman" w:hAnsi="Times New Roman" w:cs="Times New Roman"/>
          <w:sz w:val="26"/>
          <w:szCs w:val="26"/>
        </w:rPr>
        <w:tab/>
      </w:r>
      <w:r w:rsidR="006E4CDE" w:rsidRPr="00C31CA9">
        <w:rPr>
          <w:rFonts w:ascii="Times New Roman" w:hAnsi="Times New Roman" w:cs="Times New Roman"/>
          <w:i/>
          <w:iCs/>
          <w:sz w:val="26"/>
          <w:szCs w:val="26"/>
        </w:rPr>
        <w:t xml:space="preserve">See </w:t>
      </w:r>
      <w:r w:rsidRPr="00C31CA9">
        <w:rPr>
          <w:rFonts w:ascii="Times New Roman" w:hAnsi="Times New Roman" w:cs="Times New Roman"/>
          <w:i/>
          <w:iCs/>
          <w:sz w:val="26"/>
          <w:szCs w:val="26"/>
        </w:rPr>
        <w:t xml:space="preserve">Pennsylvania Public Utility Commission, Bureau of Investigation and Enforcement </w:t>
      </w:r>
      <w:r w:rsidRPr="003F5AA2">
        <w:rPr>
          <w:rFonts w:ascii="Times New Roman" w:hAnsi="Times New Roman" w:cs="Times New Roman"/>
          <w:i/>
          <w:iCs/>
          <w:sz w:val="26"/>
          <w:szCs w:val="26"/>
        </w:rPr>
        <w:t>v.</w:t>
      </w:r>
      <w:r w:rsidRPr="00C31CA9">
        <w:rPr>
          <w:rFonts w:ascii="Times New Roman" w:hAnsi="Times New Roman" w:cs="Times New Roman"/>
          <w:sz w:val="26"/>
          <w:szCs w:val="26"/>
        </w:rPr>
        <w:t xml:space="preserve"> </w:t>
      </w:r>
      <w:r w:rsidRPr="00C31CA9">
        <w:rPr>
          <w:rFonts w:ascii="Times New Roman" w:hAnsi="Times New Roman" w:cs="Times New Roman"/>
          <w:i/>
          <w:iCs/>
          <w:sz w:val="26"/>
          <w:szCs w:val="26"/>
        </w:rPr>
        <w:t>Vista Energy Marketing, L.P.</w:t>
      </w:r>
      <w:r w:rsidR="002A5C6A" w:rsidRPr="00C31CA9">
        <w:rPr>
          <w:rFonts w:ascii="Times New Roman" w:hAnsi="Times New Roman" w:cs="Times New Roman"/>
          <w:sz w:val="26"/>
          <w:szCs w:val="26"/>
        </w:rPr>
        <w:t>,</w:t>
      </w:r>
      <w:r w:rsidRPr="00C31CA9">
        <w:rPr>
          <w:rFonts w:ascii="Times New Roman" w:hAnsi="Times New Roman" w:cs="Times New Roman"/>
          <w:i/>
          <w:iCs/>
          <w:sz w:val="26"/>
          <w:szCs w:val="26"/>
        </w:rPr>
        <w:t xml:space="preserve"> </w:t>
      </w:r>
      <w:r w:rsidRPr="00C31CA9">
        <w:rPr>
          <w:rFonts w:ascii="Times New Roman" w:hAnsi="Times New Roman" w:cs="Times New Roman"/>
          <w:sz w:val="26"/>
          <w:szCs w:val="26"/>
        </w:rPr>
        <w:t xml:space="preserve">Docket No. M-2018-2624484, Opinion and Order entered March 14, 2019 </w:t>
      </w:r>
      <w:r w:rsidR="0051168C" w:rsidRPr="00C31CA9">
        <w:rPr>
          <w:rFonts w:ascii="Times New Roman" w:hAnsi="Times New Roman" w:cs="Times New Roman"/>
          <w:sz w:val="26"/>
          <w:szCs w:val="26"/>
        </w:rPr>
        <w:t>(</w:t>
      </w:r>
      <w:r w:rsidR="00830EDC" w:rsidRPr="00C31CA9">
        <w:rPr>
          <w:rFonts w:ascii="Times New Roman" w:hAnsi="Times New Roman" w:cs="Times New Roman"/>
          <w:i/>
          <w:iCs/>
          <w:sz w:val="26"/>
          <w:szCs w:val="26"/>
        </w:rPr>
        <w:t>2019 Vista Energy Order</w:t>
      </w:r>
      <w:r w:rsidR="00830EDC" w:rsidRPr="00C31CA9">
        <w:rPr>
          <w:rFonts w:ascii="Times New Roman" w:hAnsi="Times New Roman" w:cs="Times New Roman"/>
          <w:sz w:val="26"/>
          <w:szCs w:val="26"/>
        </w:rPr>
        <w:t xml:space="preserve">) </w:t>
      </w:r>
      <w:r w:rsidRPr="00C31CA9">
        <w:rPr>
          <w:rFonts w:ascii="Times New Roman" w:hAnsi="Times New Roman" w:cs="Times New Roman"/>
          <w:sz w:val="26"/>
          <w:szCs w:val="26"/>
        </w:rPr>
        <w:t>at 12.</w:t>
      </w:r>
    </w:p>
  </w:footnote>
  <w:footnote w:id="9">
    <w:p w14:paraId="436AB44A" w14:textId="25706A69" w:rsidR="00956AA7" w:rsidRPr="00C31CA9" w:rsidRDefault="00956AA7" w:rsidP="008213A6">
      <w:pPr>
        <w:pStyle w:val="FootnoteText"/>
        <w:keepNext/>
        <w:keepLines/>
        <w:spacing w:after="120"/>
        <w:rPr>
          <w:rFonts w:ascii="Times New Roman" w:hAnsi="Times New Roman" w:cs="Times New Roman"/>
          <w:sz w:val="26"/>
          <w:szCs w:val="26"/>
        </w:rPr>
      </w:pPr>
      <w:r w:rsidRPr="00C31CA9">
        <w:rPr>
          <w:rFonts w:ascii="Times New Roman" w:hAnsi="Times New Roman" w:cs="Times New Roman"/>
          <w:sz w:val="26"/>
          <w:szCs w:val="26"/>
        </w:rPr>
        <w:tab/>
      </w:r>
      <w:r w:rsidRPr="00C31CA9">
        <w:rPr>
          <w:rStyle w:val="FootnoteReference"/>
          <w:rFonts w:ascii="Times New Roman" w:hAnsi="Times New Roman" w:cs="Times New Roman"/>
          <w:sz w:val="26"/>
          <w:szCs w:val="26"/>
        </w:rPr>
        <w:footnoteRef/>
      </w:r>
      <w:r w:rsidRPr="00C31CA9">
        <w:rPr>
          <w:rFonts w:ascii="Times New Roman" w:hAnsi="Times New Roman" w:cs="Times New Roman"/>
          <w:sz w:val="26"/>
          <w:szCs w:val="26"/>
        </w:rPr>
        <w:tab/>
      </w:r>
      <w:r w:rsidRPr="00C31CA9">
        <w:rPr>
          <w:rFonts w:ascii="Times New Roman" w:hAnsi="Times New Roman" w:cs="Times New Roman"/>
          <w:i/>
          <w:iCs/>
          <w:sz w:val="26"/>
          <w:szCs w:val="26"/>
        </w:rPr>
        <w:t>2019 Vista Energy Order</w:t>
      </w:r>
      <w:r w:rsidRPr="00C31CA9">
        <w:rPr>
          <w:rFonts w:ascii="Times New Roman" w:hAnsi="Times New Roman" w:cs="Times New Roman"/>
          <w:sz w:val="26"/>
          <w:szCs w:val="26"/>
        </w:rPr>
        <w:t xml:space="preserve"> at 16.</w:t>
      </w:r>
    </w:p>
  </w:footnote>
  <w:footnote w:id="10">
    <w:p w14:paraId="5F5C8DB2" w14:textId="1C6019E2" w:rsidR="00E64A9E" w:rsidRPr="00C31CA9" w:rsidRDefault="00E64A9E" w:rsidP="008213A6">
      <w:pPr>
        <w:keepNext/>
        <w:keepLines/>
        <w:autoSpaceDE w:val="0"/>
        <w:autoSpaceDN w:val="0"/>
        <w:adjustRightInd w:val="0"/>
        <w:spacing w:after="120" w:line="240" w:lineRule="auto"/>
        <w:rPr>
          <w:rFonts w:ascii="Times New Roman" w:hAnsi="Times New Roman" w:cs="Times New Roman"/>
          <w:sz w:val="26"/>
          <w:szCs w:val="26"/>
        </w:rPr>
      </w:pPr>
      <w:r w:rsidRPr="00C31CA9">
        <w:rPr>
          <w:rFonts w:ascii="Times New Roman" w:hAnsi="Times New Roman" w:cs="Times New Roman"/>
          <w:sz w:val="26"/>
          <w:szCs w:val="26"/>
        </w:rPr>
        <w:tab/>
      </w:r>
      <w:r w:rsidRPr="00C31CA9">
        <w:rPr>
          <w:rStyle w:val="FootnoteReference"/>
          <w:rFonts w:ascii="Times New Roman" w:hAnsi="Times New Roman" w:cs="Times New Roman"/>
          <w:sz w:val="26"/>
          <w:szCs w:val="26"/>
        </w:rPr>
        <w:footnoteRef/>
      </w:r>
      <w:r w:rsidRPr="00C31CA9">
        <w:rPr>
          <w:rFonts w:ascii="Times New Roman" w:hAnsi="Times New Roman" w:cs="Times New Roman"/>
          <w:sz w:val="26"/>
          <w:szCs w:val="26"/>
        </w:rPr>
        <w:tab/>
      </w:r>
      <w:r w:rsidRPr="00C31CA9">
        <w:rPr>
          <w:rFonts w:ascii="Times New Roman" w:hAnsi="Times New Roman" w:cs="Times New Roman"/>
          <w:i/>
          <w:iCs/>
          <w:sz w:val="26"/>
          <w:szCs w:val="26"/>
        </w:rPr>
        <w:t xml:space="preserve">See Pennsylvania Public Utility Commission, Bureau of Investigation and Enforcement v. Residents Energy, LLC, </w:t>
      </w:r>
      <w:r w:rsidRPr="00C31CA9">
        <w:rPr>
          <w:rFonts w:ascii="Times New Roman" w:hAnsi="Times New Roman" w:cs="Times New Roman"/>
          <w:sz w:val="26"/>
          <w:szCs w:val="26"/>
        </w:rPr>
        <w:t>Docket No. M-2017-25</w:t>
      </w:r>
      <w:r w:rsidR="00417AAD">
        <w:rPr>
          <w:rFonts w:ascii="Times New Roman" w:hAnsi="Times New Roman" w:cs="Times New Roman"/>
          <w:sz w:val="26"/>
          <w:szCs w:val="26"/>
        </w:rPr>
        <w:t>1</w:t>
      </w:r>
      <w:r w:rsidRPr="00C31CA9">
        <w:rPr>
          <w:rFonts w:ascii="Times New Roman" w:hAnsi="Times New Roman" w:cs="Times New Roman"/>
          <w:sz w:val="26"/>
          <w:szCs w:val="26"/>
        </w:rPr>
        <w:t>1372, Opinion and Order entered July 12, 2018 (</w:t>
      </w:r>
      <w:r w:rsidRPr="00C31CA9">
        <w:rPr>
          <w:rFonts w:ascii="Times New Roman" w:hAnsi="Times New Roman" w:cs="Times New Roman"/>
          <w:i/>
          <w:iCs/>
          <w:sz w:val="26"/>
          <w:szCs w:val="26"/>
        </w:rPr>
        <w:t>2018 Residents Energy Order</w:t>
      </w:r>
      <w:r w:rsidRPr="00C31CA9">
        <w:rPr>
          <w:rFonts w:ascii="Times New Roman" w:hAnsi="Times New Roman" w:cs="Times New Roman"/>
          <w:sz w:val="26"/>
          <w:szCs w:val="26"/>
        </w:rPr>
        <w:t>).</w:t>
      </w:r>
    </w:p>
  </w:footnote>
  <w:footnote w:id="11">
    <w:p w14:paraId="672856B1" w14:textId="74A59941" w:rsidR="00E64A9E" w:rsidRPr="00C31CA9" w:rsidRDefault="00E64A9E" w:rsidP="008213A6">
      <w:pPr>
        <w:pStyle w:val="FootnoteText"/>
        <w:keepNext/>
        <w:keepLines/>
        <w:spacing w:after="120"/>
        <w:rPr>
          <w:rFonts w:ascii="Times New Roman" w:hAnsi="Times New Roman" w:cs="Times New Roman"/>
          <w:sz w:val="26"/>
          <w:szCs w:val="26"/>
        </w:rPr>
      </w:pPr>
      <w:r w:rsidRPr="00C31CA9">
        <w:rPr>
          <w:rFonts w:ascii="Times New Roman" w:hAnsi="Times New Roman" w:cs="Times New Roman"/>
          <w:sz w:val="26"/>
          <w:szCs w:val="26"/>
        </w:rPr>
        <w:tab/>
      </w:r>
      <w:r w:rsidRPr="00C31CA9">
        <w:rPr>
          <w:rStyle w:val="FootnoteReference"/>
          <w:rFonts w:ascii="Times New Roman" w:hAnsi="Times New Roman" w:cs="Times New Roman"/>
          <w:sz w:val="26"/>
          <w:szCs w:val="26"/>
        </w:rPr>
        <w:footnoteRef/>
      </w:r>
      <w:r w:rsidR="00C31CA9" w:rsidRPr="00C31CA9">
        <w:rPr>
          <w:rFonts w:ascii="Times New Roman" w:hAnsi="Times New Roman" w:cs="Times New Roman"/>
          <w:sz w:val="26"/>
          <w:szCs w:val="26"/>
        </w:rPr>
        <w:tab/>
      </w:r>
      <w:r w:rsidR="00C31CA9" w:rsidRPr="00C31CA9">
        <w:rPr>
          <w:rFonts w:ascii="Times New Roman" w:hAnsi="Times New Roman" w:cs="Times New Roman"/>
          <w:i/>
          <w:iCs/>
          <w:sz w:val="26"/>
          <w:szCs w:val="26"/>
        </w:rPr>
        <w:t>2018 Residents Energy Order</w:t>
      </w:r>
      <w:r w:rsidR="00C31CA9" w:rsidRPr="00C31CA9">
        <w:rPr>
          <w:rFonts w:ascii="Times New Roman" w:hAnsi="Times New Roman" w:cs="Times New Roman"/>
          <w:sz w:val="26"/>
          <w:szCs w:val="26"/>
        </w:rPr>
        <w:t xml:space="preserve"> at 11.</w:t>
      </w:r>
      <w:r w:rsidRPr="00C31CA9">
        <w:rPr>
          <w:rFonts w:ascii="Times New Roman" w:hAnsi="Times New Roman" w:cs="Times New Roman"/>
          <w:sz w:val="26"/>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93BAA" w14:textId="77777777" w:rsidR="00E236F1" w:rsidRDefault="00E23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8457C"/>
    <w:multiLevelType w:val="hybridMultilevel"/>
    <w:tmpl w:val="9C02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8439FD"/>
    <w:multiLevelType w:val="hybridMultilevel"/>
    <w:tmpl w:val="AC5029B8"/>
    <w:lvl w:ilvl="0" w:tplc="40906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6CC"/>
    <w:rsid w:val="00000B7E"/>
    <w:rsid w:val="000045D3"/>
    <w:rsid w:val="00006BE8"/>
    <w:rsid w:val="00007C5E"/>
    <w:rsid w:val="00010244"/>
    <w:rsid w:val="00010659"/>
    <w:rsid w:val="00011119"/>
    <w:rsid w:val="00013FEC"/>
    <w:rsid w:val="000146EA"/>
    <w:rsid w:val="0001561C"/>
    <w:rsid w:val="00015D02"/>
    <w:rsid w:val="000166B4"/>
    <w:rsid w:val="000177B3"/>
    <w:rsid w:val="0002184B"/>
    <w:rsid w:val="00022439"/>
    <w:rsid w:val="00022A55"/>
    <w:rsid w:val="00023D8E"/>
    <w:rsid w:val="00027A8E"/>
    <w:rsid w:val="0003122F"/>
    <w:rsid w:val="00032364"/>
    <w:rsid w:val="000328C4"/>
    <w:rsid w:val="000331A1"/>
    <w:rsid w:val="000331DA"/>
    <w:rsid w:val="00033E67"/>
    <w:rsid w:val="00041477"/>
    <w:rsid w:val="0004169D"/>
    <w:rsid w:val="00041E5D"/>
    <w:rsid w:val="00041EAE"/>
    <w:rsid w:val="00044115"/>
    <w:rsid w:val="000444F0"/>
    <w:rsid w:val="00045A61"/>
    <w:rsid w:val="00046928"/>
    <w:rsid w:val="00047A6F"/>
    <w:rsid w:val="000500D4"/>
    <w:rsid w:val="00051A2A"/>
    <w:rsid w:val="00052BA6"/>
    <w:rsid w:val="00052D1D"/>
    <w:rsid w:val="000540E1"/>
    <w:rsid w:val="00056CE2"/>
    <w:rsid w:val="00057B94"/>
    <w:rsid w:val="00057D0A"/>
    <w:rsid w:val="00060E0E"/>
    <w:rsid w:val="00063349"/>
    <w:rsid w:val="000659BD"/>
    <w:rsid w:val="000726C0"/>
    <w:rsid w:val="00073A11"/>
    <w:rsid w:val="00073D14"/>
    <w:rsid w:val="000779A6"/>
    <w:rsid w:val="0008073A"/>
    <w:rsid w:val="000812AD"/>
    <w:rsid w:val="00081428"/>
    <w:rsid w:val="0008332A"/>
    <w:rsid w:val="0008515C"/>
    <w:rsid w:val="00085AA4"/>
    <w:rsid w:val="00092CC6"/>
    <w:rsid w:val="00093802"/>
    <w:rsid w:val="00095169"/>
    <w:rsid w:val="00096B60"/>
    <w:rsid w:val="00097934"/>
    <w:rsid w:val="000A0829"/>
    <w:rsid w:val="000A2F81"/>
    <w:rsid w:val="000A43F0"/>
    <w:rsid w:val="000A6332"/>
    <w:rsid w:val="000B407D"/>
    <w:rsid w:val="000B507F"/>
    <w:rsid w:val="000B5E19"/>
    <w:rsid w:val="000B7FF6"/>
    <w:rsid w:val="000C0A8A"/>
    <w:rsid w:val="000C0EE4"/>
    <w:rsid w:val="000C1EFD"/>
    <w:rsid w:val="000C21EE"/>
    <w:rsid w:val="000C257B"/>
    <w:rsid w:val="000C3BBC"/>
    <w:rsid w:val="000C49E7"/>
    <w:rsid w:val="000C7CA4"/>
    <w:rsid w:val="000C7E6B"/>
    <w:rsid w:val="000D0A16"/>
    <w:rsid w:val="000D0B2F"/>
    <w:rsid w:val="000D11F0"/>
    <w:rsid w:val="000D33CE"/>
    <w:rsid w:val="000D3751"/>
    <w:rsid w:val="000D4AD1"/>
    <w:rsid w:val="000D4F69"/>
    <w:rsid w:val="000D626A"/>
    <w:rsid w:val="000E1EB3"/>
    <w:rsid w:val="000E56C8"/>
    <w:rsid w:val="000F1668"/>
    <w:rsid w:val="000F1BD5"/>
    <w:rsid w:val="000F2775"/>
    <w:rsid w:val="000F3574"/>
    <w:rsid w:val="000F38A4"/>
    <w:rsid w:val="000F4D65"/>
    <w:rsid w:val="000F5321"/>
    <w:rsid w:val="000F65B9"/>
    <w:rsid w:val="000F6C00"/>
    <w:rsid w:val="00101082"/>
    <w:rsid w:val="001010C6"/>
    <w:rsid w:val="0010121A"/>
    <w:rsid w:val="00103BE4"/>
    <w:rsid w:val="0011006B"/>
    <w:rsid w:val="0011179D"/>
    <w:rsid w:val="00114242"/>
    <w:rsid w:val="00116E5C"/>
    <w:rsid w:val="00121468"/>
    <w:rsid w:val="00122B72"/>
    <w:rsid w:val="00123CA4"/>
    <w:rsid w:val="00125E6C"/>
    <w:rsid w:val="00127899"/>
    <w:rsid w:val="00127958"/>
    <w:rsid w:val="001305E4"/>
    <w:rsid w:val="00130CB9"/>
    <w:rsid w:val="001338C1"/>
    <w:rsid w:val="00134714"/>
    <w:rsid w:val="00135046"/>
    <w:rsid w:val="00140445"/>
    <w:rsid w:val="0014119F"/>
    <w:rsid w:val="001433CD"/>
    <w:rsid w:val="00144369"/>
    <w:rsid w:val="00144E65"/>
    <w:rsid w:val="001450FD"/>
    <w:rsid w:val="00145EA1"/>
    <w:rsid w:val="00146FE9"/>
    <w:rsid w:val="00147AF1"/>
    <w:rsid w:val="00147D30"/>
    <w:rsid w:val="001505D1"/>
    <w:rsid w:val="00150C39"/>
    <w:rsid w:val="001536CC"/>
    <w:rsid w:val="00153D7C"/>
    <w:rsid w:val="00154173"/>
    <w:rsid w:val="0015722A"/>
    <w:rsid w:val="001573D0"/>
    <w:rsid w:val="001601EA"/>
    <w:rsid w:val="001617B4"/>
    <w:rsid w:val="00161F0C"/>
    <w:rsid w:val="001626FB"/>
    <w:rsid w:val="0016339A"/>
    <w:rsid w:val="00165D7F"/>
    <w:rsid w:val="00165FF1"/>
    <w:rsid w:val="00170022"/>
    <w:rsid w:val="00170831"/>
    <w:rsid w:val="00170958"/>
    <w:rsid w:val="001709C4"/>
    <w:rsid w:val="00171902"/>
    <w:rsid w:val="00171CB3"/>
    <w:rsid w:val="00172F0F"/>
    <w:rsid w:val="00173BB8"/>
    <w:rsid w:val="00174E8D"/>
    <w:rsid w:val="00175390"/>
    <w:rsid w:val="00177C7B"/>
    <w:rsid w:val="00177E06"/>
    <w:rsid w:val="00180DA7"/>
    <w:rsid w:val="00181A7B"/>
    <w:rsid w:val="00181A83"/>
    <w:rsid w:val="0018396B"/>
    <w:rsid w:val="00184E95"/>
    <w:rsid w:val="00184F30"/>
    <w:rsid w:val="00185E3E"/>
    <w:rsid w:val="00187A02"/>
    <w:rsid w:val="001909D0"/>
    <w:rsid w:val="00190E05"/>
    <w:rsid w:val="00191179"/>
    <w:rsid w:val="001920D4"/>
    <w:rsid w:val="001924DA"/>
    <w:rsid w:val="00192ADA"/>
    <w:rsid w:val="00196EC7"/>
    <w:rsid w:val="001A1057"/>
    <w:rsid w:val="001A1BE7"/>
    <w:rsid w:val="001A2931"/>
    <w:rsid w:val="001A44AD"/>
    <w:rsid w:val="001A7663"/>
    <w:rsid w:val="001A7FBB"/>
    <w:rsid w:val="001B09AF"/>
    <w:rsid w:val="001B1B55"/>
    <w:rsid w:val="001B3E7E"/>
    <w:rsid w:val="001B7600"/>
    <w:rsid w:val="001B7703"/>
    <w:rsid w:val="001B799B"/>
    <w:rsid w:val="001C1C0B"/>
    <w:rsid w:val="001C1FC1"/>
    <w:rsid w:val="001C21E4"/>
    <w:rsid w:val="001C2DB7"/>
    <w:rsid w:val="001C3B37"/>
    <w:rsid w:val="001C715A"/>
    <w:rsid w:val="001C7B00"/>
    <w:rsid w:val="001D1D58"/>
    <w:rsid w:val="001D2298"/>
    <w:rsid w:val="001D2624"/>
    <w:rsid w:val="001D5EF8"/>
    <w:rsid w:val="001D72C7"/>
    <w:rsid w:val="001E019F"/>
    <w:rsid w:val="001F1250"/>
    <w:rsid w:val="001F13D3"/>
    <w:rsid w:val="001F147A"/>
    <w:rsid w:val="001F14BD"/>
    <w:rsid w:val="001F17FD"/>
    <w:rsid w:val="001F236B"/>
    <w:rsid w:val="001F3A62"/>
    <w:rsid w:val="001F4FE5"/>
    <w:rsid w:val="001F6FEE"/>
    <w:rsid w:val="001F790C"/>
    <w:rsid w:val="00201657"/>
    <w:rsid w:val="00203D26"/>
    <w:rsid w:val="00211533"/>
    <w:rsid w:val="002118B0"/>
    <w:rsid w:val="002119E1"/>
    <w:rsid w:val="0021430C"/>
    <w:rsid w:val="00220758"/>
    <w:rsid w:val="002209D9"/>
    <w:rsid w:val="00220C35"/>
    <w:rsid w:val="00222051"/>
    <w:rsid w:val="002229D2"/>
    <w:rsid w:val="002322F7"/>
    <w:rsid w:val="0023278B"/>
    <w:rsid w:val="00232EDB"/>
    <w:rsid w:val="00234951"/>
    <w:rsid w:val="00240FD9"/>
    <w:rsid w:val="00241084"/>
    <w:rsid w:val="0024264D"/>
    <w:rsid w:val="00244CEC"/>
    <w:rsid w:val="00244E25"/>
    <w:rsid w:val="00245648"/>
    <w:rsid w:val="0024589D"/>
    <w:rsid w:val="00246DBC"/>
    <w:rsid w:val="002474FC"/>
    <w:rsid w:val="00254167"/>
    <w:rsid w:val="002559C4"/>
    <w:rsid w:val="00257461"/>
    <w:rsid w:val="00261635"/>
    <w:rsid w:val="00262129"/>
    <w:rsid w:val="00262648"/>
    <w:rsid w:val="00265C23"/>
    <w:rsid w:val="0026608F"/>
    <w:rsid w:val="00270A5F"/>
    <w:rsid w:val="00270E2F"/>
    <w:rsid w:val="002736CD"/>
    <w:rsid w:val="002736DC"/>
    <w:rsid w:val="00273B5F"/>
    <w:rsid w:val="00274646"/>
    <w:rsid w:val="00274AD8"/>
    <w:rsid w:val="0027622B"/>
    <w:rsid w:val="002800FA"/>
    <w:rsid w:val="0028095E"/>
    <w:rsid w:val="00284832"/>
    <w:rsid w:val="0028564A"/>
    <w:rsid w:val="00292A69"/>
    <w:rsid w:val="00294D27"/>
    <w:rsid w:val="002951DE"/>
    <w:rsid w:val="0029673C"/>
    <w:rsid w:val="00297277"/>
    <w:rsid w:val="002A3283"/>
    <w:rsid w:val="002A584E"/>
    <w:rsid w:val="002A5C6A"/>
    <w:rsid w:val="002A5E0B"/>
    <w:rsid w:val="002A6520"/>
    <w:rsid w:val="002A7F6A"/>
    <w:rsid w:val="002B1410"/>
    <w:rsid w:val="002B5261"/>
    <w:rsid w:val="002B54C2"/>
    <w:rsid w:val="002B612F"/>
    <w:rsid w:val="002B6689"/>
    <w:rsid w:val="002B69CF"/>
    <w:rsid w:val="002C1740"/>
    <w:rsid w:val="002C31E2"/>
    <w:rsid w:val="002D0BB1"/>
    <w:rsid w:val="002D5D4E"/>
    <w:rsid w:val="002D61A2"/>
    <w:rsid w:val="002D710B"/>
    <w:rsid w:val="002E03ED"/>
    <w:rsid w:val="002E097A"/>
    <w:rsid w:val="002E153D"/>
    <w:rsid w:val="002E17AD"/>
    <w:rsid w:val="002E1D04"/>
    <w:rsid w:val="002E1D09"/>
    <w:rsid w:val="002E252E"/>
    <w:rsid w:val="002E4C3A"/>
    <w:rsid w:val="002E6041"/>
    <w:rsid w:val="002E6C37"/>
    <w:rsid w:val="002E7A48"/>
    <w:rsid w:val="002F0310"/>
    <w:rsid w:val="002F0325"/>
    <w:rsid w:val="002F09DE"/>
    <w:rsid w:val="002F0E6A"/>
    <w:rsid w:val="002F2DD9"/>
    <w:rsid w:val="002F3E44"/>
    <w:rsid w:val="002F5C59"/>
    <w:rsid w:val="003021B0"/>
    <w:rsid w:val="0030383F"/>
    <w:rsid w:val="003039E1"/>
    <w:rsid w:val="00305CB9"/>
    <w:rsid w:val="00306C34"/>
    <w:rsid w:val="0031064F"/>
    <w:rsid w:val="00310ACA"/>
    <w:rsid w:val="0031150A"/>
    <w:rsid w:val="00311ACB"/>
    <w:rsid w:val="00311F6F"/>
    <w:rsid w:val="00312D42"/>
    <w:rsid w:val="00314D3E"/>
    <w:rsid w:val="0032271A"/>
    <w:rsid w:val="00322C74"/>
    <w:rsid w:val="00322CF8"/>
    <w:rsid w:val="00322D89"/>
    <w:rsid w:val="00322EAD"/>
    <w:rsid w:val="003259D2"/>
    <w:rsid w:val="00325BF2"/>
    <w:rsid w:val="00325CA9"/>
    <w:rsid w:val="00326DDE"/>
    <w:rsid w:val="00332EEA"/>
    <w:rsid w:val="00334679"/>
    <w:rsid w:val="003354A8"/>
    <w:rsid w:val="0034039E"/>
    <w:rsid w:val="0034108F"/>
    <w:rsid w:val="0034139B"/>
    <w:rsid w:val="003417C7"/>
    <w:rsid w:val="003432DC"/>
    <w:rsid w:val="00344F1F"/>
    <w:rsid w:val="00345379"/>
    <w:rsid w:val="0034652E"/>
    <w:rsid w:val="00347BAE"/>
    <w:rsid w:val="003506F5"/>
    <w:rsid w:val="00350A5D"/>
    <w:rsid w:val="0035549E"/>
    <w:rsid w:val="00356BBD"/>
    <w:rsid w:val="00357E32"/>
    <w:rsid w:val="00362E14"/>
    <w:rsid w:val="00363799"/>
    <w:rsid w:val="00363D93"/>
    <w:rsid w:val="00367FC8"/>
    <w:rsid w:val="00370553"/>
    <w:rsid w:val="0037358E"/>
    <w:rsid w:val="0037623C"/>
    <w:rsid w:val="00376F97"/>
    <w:rsid w:val="00377C3C"/>
    <w:rsid w:val="003801B7"/>
    <w:rsid w:val="003834DC"/>
    <w:rsid w:val="00383B9A"/>
    <w:rsid w:val="003841F2"/>
    <w:rsid w:val="0038663E"/>
    <w:rsid w:val="003867B7"/>
    <w:rsid w:val="00390ABA"/>
    <w:rsid w:val="00391FA7"/>
    <w:rsid w:val="00392C99"/>
    <w:rsid w:val="0039428B"/>
    <w:rsid w:val="00394F2C"/>
    <w:rsid w:val="00395699"/>
    <w:rsid w:val="00395AAA"/>
    <w:rsid w:val="00396B61"/>
    <w:rsid w:val="003A0AD9"/>
    <w:rsid w:val="003A1301"/>
    <w:rsid w:val="003A4E7F"/>
    <w:rsid w:val="003A511F"/>
    <w:rsid w:val="003A5F39"/>
    <w:rsid w:val="003A62BE"/>
    <w:rsid w:val="003B3345"/>
    <w:rsid w:val="003B4587"/>
    <w:rsid w:val="003B60EE"/>
    <w:rsid w:val="003B6153"/>
    <w:rsid w:val="003C2924"/>
    <w:rsid w:val="003C6286"/>
    <w:rsid w:val="003C7E32"/>
    <w:rsid w:val="003D070E"/>
    <w:rsid w:val="003D30A6"/>
    <w:rsid w:val="003D3E3F"/>
    <w:rsid w:val="003D4DC2"/>
    <w:rsid w:val="003D5FFC"/>
    <w:rsid w:val="003D63E4"/>
    <w:rsid w:val="003D7EF8"/>
    <w:rsid w:val="003E154E"/>
    <w:rsid w:val="003E2E5C"/>
    <w:rsid w:val="003E39AB"/>
    <w:rsid w:val="003E5940"/>
    <w:rsid w:val="003E6308"/>
    <w:rsid w:val="003E6439"/>
    <w:rsid w:val="003E6C10"/>
    <w:rsid w:val="003F022B"/>
    <w:rsid w:val="003F099F"/>
    <w:rsid w:val="003F142F"/>
    <w:rsid w:val="003F1C3C"/>
    <w:rsid w:val="003F3D2D"/>
    <w:rsid w:val="003F5AA2"/>
    <w:rsid w:val="003F5BAB"/>
    <w:rsid w:val="003F62E1"/>
    <w:rsid w:val="003F700D"/>
    <w:rsid w:val="00400838"/>
    <w:rsid w:val="00401FFA"/>
    <w:rsid w:val="00402906"/>
    <w:rsid w:val="00404D7B"/>
    <w:rsid w:val="0040711A"/>
    <w:rsid w:val="00407211"/>
    <w:rsid w:val="00413568"/>
    <w:rsid w:val="00414E4F"/>
    <w:rsid w:val="00415541"/>
    <w:rsid w:val="00417AAD"/>
    <w:rsid w:val="00420372"/>
    <w:rsid w:val="0042236F"/>
    <w:rsid w:val="004230BC"/>
    <w:rsid w:val="00425B07"/>
    <w:rsid w:val="00425CAD"/>
    <w:rsid w:val="004268DB"/>
    <w:rsid w:val="00426FF3"/>
    <w:rsid w:val="004270EF"/>
    <w:rsid w:val="00427A0F"/>
    <w:rsid w:val="00427ED1"/>
    <w:rsid w:val="00430ADD"/>
    <w:rsid w:val="00431721"/>
    <w:rsid w:val="00432D9B"/>
    <w:rsid w:val="00433F29"/>
    <w:rsid w:val="004347DB"/>
    <w:rsid w:val="004377B3"/>
    <w:rsid w:val="00440728"/>
    <w:rsid w:val="00440925"/>
    <w:rsid w:val="004418BD"/>
    <w:rsid w:val="00442A3E"/>
    <w:rsid w:val="00445721"/>
    <w:rsid w:val="004466B7"/>
    <w:rsid w:val="00451633"/>
    <w:rsid w:val="00451661"/>
    <w:rsid w:val="00454663"/>
    <w:rsid w:val="0045788C"/>
    <w:rsid w:val="004604D5"/>
    <w:rsid w:val="00460C93"/>
    <w:rsid w:val="00460FF7"/>
    <w:rsid w:val="004630FF"/>
    <w:rsid w:val="004631B9"/>
    <w:rsid w:val="00463660"/>
    <w:rsid w:val="00463B03"/>
    <w:rsid w:val="00463E87"/>
    <w:rsid w:val="0046548A"/>
    <w:rsid w:val="0046714F"/>
    <w:rsid w:val="0046779B"/>
    <w:rsid w:val="004713F9"/>
    <w:rsid w:val="0047215F"/>
    <w:rsid w:val="00472DDA"/>
    <w:rsid w:val="00473874"/>
    <w:rsid w:val="004749B8"/>
    <w:rsid w:val="00474F28"/>
    <w:rsid w:val="004763C1"/>
    <w:rsid w:val="00476EAD"/>
    <w:rsid w:val="004773E5"/>
    <w:rsid w:val="00477A39"/>
    <w:rsid w:val="00481A0A"/>
    <w:rsid w:val="004832CA"/>
    <w:rsid w:val="0048592D"/>
    <w:rsid w:val="00485E4A"/>
    <w:rsid w:val="00485E64"/>
    <w:rsid w:val="00486651"/>
    <w:rsid w:val="0048689E"/>
    <w:rsid w:val="0048699A"/>
    <w:rsid w:val="00486C72"/>
    <w:rsid w:val="00486EFE"/>
    <w:rsid w:val="0049181F"/>
    <w:rsid w:val="0049235E"/>
    <w:rsid w:val="004926A4"/>
    <w:rsid w:val="00493BB2"/>
    <w:rsid w:val="00496255"/>
    <w:rsid w:val="004978E7"/>
    <w:rsid w:val="00497D87"/>
    <w:rsid w:val="004A0B6D"/>
    <w:rsid w:val="004A1CE7"/>
    <w:rsid w:val="004A4639"/>
    <w:rsid w:val="004A7BF9"/>
    <w:rsid w:val="004B03A6"/>
    <w:rsid w:val="004B09D0"/>
    <w:rsid w:val="004B0DAC"/>
    <w:rsid w:val="004B22F5"/>
    <w:rsid w:val="004B3B89"/>
    <w:rsid w:val="004B4D3F"/>
    <w:rsid w:val="004B54AD"/>
    <w:rsid w:val="004B5646"/>
    <w:rsid w:val="004B5DD8"/>
    <w:rsid w:val="004B6122"/>
    <w:rsid w:val="004B66F6"/>
    <w:rsid w:val="004B6A2A"/>
    <w:rsid w:val="004C0219"/>
    <w:rsid w:val="004C15DB"/>
    <w:rsid w:val="004C1C3D"/>
    <w:rsid w:val="004C1C7C"/>
    <w:rsid w:val="004C21D3"/>
    <w:rsid w:val="004C255C"/>
    <w:rsid w:val="004C30E4"/>
    <w:rsid w:val="004C3B1B"/>
    <w:rsid w:val="004C4CEF"/>
    <w:rsid w:val="004C7616"/>
    <w:rsid w:val="004D05EC"/>
    <w:rsid w:val="004D191C"/>
    <w:rsid w:val="004D337B"/>
    <w:rsid w:val="004D4BD9"/>
    <w:rsid w:val="004D5583"/>
    <w:rsid w:val="004D563C"/>
    <w:rsid w:val="004D6A6A"/>
    <w:rsid w:val="004E05E0"/>
    <w:rsid w:val="004E079B"/>
    <w:rsid w:val="004E091D"/>
    <w:rsid w:val="004E36C5"/>
    <w:rsid w:val="004E3A88"/>
    <w:rsid w:val="004E3D37"/>
    <w:rsid w:val="004E4CEE"/>
    <w:rsid w:val="004E4DCA"/>
    <w:rsid w:val="004E5ABD"/>
    <w:rsid w:val="004E627A"/>
    <w:rsid w:val="004E6F15"/>
    <w:rsid w:val="004F4D72"/>
    <w:rsid w:val="004F4F8F"/>
    <w:rsid w:val="004F680C"/>
    <w:rsid w:val="004F69B2"/>
    <w:rsid w:val="0050103D"/>
    <w:rsid w:val="00501C1E"/>
    <w:rsid w:val="00502FC8"/>
    <w:rsid w:val="0050407C"/>
    <w:rsid w:val="005049A9"/>
    <w:rsid w:val="00504CF8"/>
    <w:rsid w:val="0050584D"/>
    <w:rsid w:val="005061E8"/>
    <w:rsid w:val="00507E08"/>
    <w:rsid w:val="00510307"/>
    <w:rsid w:val="0051075C"/>
    <w:rsid w:val="0051168C"/>
    <w:rsid w:val="00511C29"/>
    <w:rsid w:val="005139D4"/>
    <w:rsid w:val="00514A60"/>
    <w:rsid w:val="0051542A"/>
    <w:rsid w:val="00520E51"/>
    <w:rsid w:val="005218BB"/>
    <w:rsid w:val="005233D9"/>
    <w:rsid w:val="005237E5"/>
    <w:rsid w:val="005245BE"/>
    <w:rsid w:val="00524BFD"/>
    <w:rsid w:val="00524EB1"/>
    <w:rsid w:val="00525897"/>
    <w:rsid w:val="00527FEF"/>
    <w:rsid w:val="0053083B"/>
    <w:rsid w:val="00532053"/>
    <w:rsid w:val="005326CF"/>
    <w:rsid w:val="00532C26"/>
    <w:rsid w:val="00534E08"/>
    <w:rsid w:val="005402BA"/>
    <w:rsid w:val="005407D7"/>
    <w:rsid w:val="005430B2"/>
    <w:rsid w:val="00543A9C"/>
    <w:rsid w:val="00544629"/>
    <w:rsid w:val="00546C0A"/>
    <w:rsid w:val="0054738B"/>
    <w:rsid w:val="005505C1"/>
    <w:rsid w:val="00551924"/>
    <w:rsid w:val="00552086"/>
    <w:rsid w:val="0055436A"/>
    <w:rsid w:val="00556B86"/>
    <w:rsid w:val="00557E98"/>
    <w:rsid w:val="005603F4"/>
    <w:rsid w:val="00562308"/>
    <w:rsid w:val="00563C00"/>
    <w:rsid w:val="00563E9B"/>
    <w:rsid w:val="0056470E"/>
    <w:rsid w:val="0056619B"/>
    <w:rsid w:val="00566C18"/>
    <w:rsid w:val="0057071B"/>
    <w:rsid w:val="00570F0E"/>
    <w:rsid w:val="00570FBB"/>
    <w:rsid w:val="005751E3"/>
    <w:rsid w:val="00575747"/>
    <w:rsid w:val="00576CAB"/>
    <w:rsid w:val="0058166B"/>
    <w:rsid w:val="00582602"/>
    <w:rsid w:val="00582E3C"/>
    <w:rsid w:val="00584D80"/>
    <w:rsid w:val="005851CE"/>
    <w:rsid w:val="005851D9"/>
    <w:rsid w:val="005871E4"/>
    <w:rsid w:val="00591699"/>
    <w:rsid w:val="00591CEC"/>
    <w:rsid w:val="0059207B"/>
    <w:rsid w:val="0059360F"/>
    <w:rsid w:val="00593918"/>
    <w:rsid w:val="00594BFB"/>
    <w:rsid w:val="00595063"/>
    <w:rsid w:val="00595777"/>
    <w:rsid w:val="005A0B86"/>
    <w:rsid w:val="005A1B4D"/>
    <w:rsid w:val="005A1CFE"/>
    <w:rsid w:val="005A2BFA"/>
    <w:rsid w:val="005A3BD5"/>
    <w:rsid w:val="005A5818"/>
    <w:rsid w:val="005A7E80"/>
    <w:rsid w:val="005B072B"/>
    <w:rsid w:val="005B0FDC"/>
    <w:rsid w:val="005B2E48"/>
    <w:rsid w:val="005B35D9"/>
    <w:rsid w:val="005B7320"/>
    <w:rsid w:val="005C4FBF"/>
    <w:rsid w:val="005D000D"/>
    <w:rsid w:val="005D0024"/>
    <w:rsid w:val="005D0F24"/>
    <w:rsid w:val="005D1115"/>
    <w:rsid w:val="005D1575"/>
    <w:rsid w:val="005D3673"/>
    <w:rsid w:val="005D5D08"/>
    <w:rsid w:val="005D6DC6"/>
    <w:rsid w:val="005E0668"/>
    <w:rsid w:val="005E2755"/>
    <w:rsid w:val="005E2821"/>
    <w:rsid w:val="005E2F2A"/>
    <w:rsid w:val="005E4626"/>
    <w:rsid w:val="005E650D"/>
    <w:rsid w:val="005E79E4"/>
    <w:rsid w:val="005E7A1A"/>
    <w:rsid w:val="005F0ED7"/>
    <w:rsid w:val="005F1CAE"/>
    <w:rsid w:val="005F3F05"/>
    <w:rsid w:val="005F4E5F"/>
    <w:rsid w:val="00600AFC"/>
    <w:rsid w:val="0060100E"/>
    <w:rsid w:val="00601361"/>
    <w:rsid w:val="006031EF"/>
    <w:rsid w:val="00604EA3"/>
    <w:rsid w:val="006052C9"/>
    <w:rsid w:val="00606673"/>
    <w:rsid w:val="00607740"/>
    <w:rsid w:val="006129BB"/>
    <w:rsid w:val="00612D64"/>
    <w:rsid w:val="0061788F"/>
    <w:rsid w:val="00620E5C"/>
    <w:rsid w:val="00621EB8"/>
    <w:rsid w:val="00623BA7"/>
    <w:rsid w:val="0062408F"/>
    <w:rsid w:val="00625ED0"/>
    <w:rsid w:val="00626313"/>
    <w:rsid w:val="006273D4"/>
    <w:rsid w:val="00627E9B"/>
    <w:rsid w:val="006317B1"/>
    <w:rsid w:val="00631A19"/>
    <w:rsid w:val="00633C31"/>
    <w:rsid w:val="00633DC4"/>
    <w:rsid w:val="006345AE"/>
    <w:rsid w:val="00637610"/>
    <w:rsid w:val="006409C6"/>
    <w:rsid w:val="006443BF"/>
    <w:rsid w:val="0064479D"/>
    <w:rsid w:val="00646E6C"/>
    <w:rsid w:val="00650B98"/>
    <w:rsid w:val="00650BC3"/>
    <w:rsid w:val="00650E59"/>
    <w:rsid w:val="00651137"/>
    <w:rsid w:val="00651581"/>
    <w:rsid w:val="00654602"/>
    <w:rsid w:val="006547E7"/>
    <w:rsid w:val="00660645"/>
    <w:rsid w:val="00662C84"/>
    <w:rsid w:val="0066320D"/>
    <w:rsid w:val="00664920"/>
    <w:rsid w:val="00666B9D"/>
    <w:rsid w:val="00666D41"/>
    <w:rsid w:val="0066777E"/>
    <w:rsid w:val="006700A2"/>
    <w:rsid w:val="006703C7"/>
    <w:rsid w:val="00670FEB"/>
    <w:rsid w:val="00671796"/>
    <w:rsid w:val="00671F7B"/>
    <w:rsid w:val="006721F4"/>
    <w:rsid w:val="00672505"/>
    <w:rsid w:val="0067399C"/>
    <w:rsid w:val="0067470A"/>
    <w:rsid w:val="0067504C"/>
    <w:rsid w:val="00675B54"/>
    <w:rsid w:val="00675D21"/>
    <w:rsid w:val="00676B1E"/>
    <w:rsid w:val="00676D9C"/>
    <w:rsid w:val="006803DA"/>
    <w:rsid w:val="00681595"/>
    <w:rsid w:val="006815CE"/>
    <w:rsid w:val="0068163A"/>
    <w:rsid w:val="00682D69"/>
    <w:rsid w:val="00682FA8"/>
    <w:rsid w:val="006843D9"/>
    <w:rsid w:val="00684D85"/>
    <w:rsid w:val="00684EF1"/>
    <w:rsid w:val="00685825"/>
    <w:rsid w:val="00685BFB"/>
    <w:rsid w:val="00686C1E"/>
    <w:rsid w:val="0069103A"/>
    <w:rsid w:val="00696C4C"/>
    <w:rsid w:val="00697921"/>
    <w:rsid w:val="006A03CD"/>
    <w:rsid w:val="006A060A"/>
    <w:rsid w:val="006A1710"/>
    <w:rsid w:val="006A1725"/>
    <w:rsid w:val="006A176C"/>
    <w:rsid w:val="006A456E"/>
    <w:rsid w:val="006A4885"/>
    <w:rsid w:val="006B0D38"/>
    <w:rsid w:val="006B1648"/>
    <w:rsid w:val="006B3938"/>
    <w:rsid w:val="006B6269"/>
    <w:rsid w:val="006B70F8"/>
    <w:rsid w:val="006B7209"/>
    <w:rsid w:val="006B756D"/>
    <w:rsid w:val="006C0C46"/>
    <w:rsid w:val="006C1D31"/>
    <w:rsid w:val="006C31E8"/>
    <w:rsid w:val="006C3711"/>
    <w:rsid w:val="006C56EE"/>
    <w:rsid w:val="006C6253"/>
    <w:rsid w:val="006C65D9"/>
    <w:rsid w:val="006D03E8"/>
    <w:rsid w:val="006D086E"/>
    <w:rsid w:val="006D41BD"/>
    <w:rsid w:val="006D5334"/>
    <w:rsid w:val="006D5EF3"/>
    <w:rsid w:val="006D6216"/>
    <w:rsid w:val="006E4548"/>
    <w:rsid w:val="006E4CDE"/>
    <w:rsid w:val="006F009C"/>
    <w:rsid w:val="006F2700"/>
    <w:rsid w:val="006F35B2"/>
    <w:rsid w:val="006F5F1B"/>
    <w:rsid w:val="006F64FA"/>
    <w:rsid w:val="006F6A14"/>
    <w:rsid w:val="006F71F2"/>
    <w:rsid w:val="006F7543"/>
    <w:rsid w:val="00701040"/>
    <w:rsid w:val="0070277B"/>
    <w:rsid w:val="00702DC9"/>
    <w:rsid w:val="00702F4E"/>
    <w:rsid w:val="00703D94"/>
    <w:rsid w:val="00704581"/>
    <w:rsid w:val="00704FBB"/>
    <w:rsid w:val="007060A2"/>
    <w:rsid w:val="007060FB"/>
    <w:rsid w:val="00715D49"/>
    <w:rsid w:val="00715F82"/>
    <w:rsid w:val="00716072"/>
    <w:rsid w:val="0071644C"/>
    <w:rsid w:val="007174A8"/>
    <w:rsid w:val="0072230A"/>
    <w:rsid w:val="00726291"/>
    <w:rsid w:val="00730BA1"/>
    <w:rsid w:val="00730F39"/>
    <w:rsid w:val="0073204A"/>
    <w:rsid w:val="00734998"/>
    <w:rsid w:val="00734BB8"/>
    <w:rsid w:val="0073580C"/>
    <w:rsid w:val="007369F9"/>
    <w:rsid w:val="00737366"/>
    <w:rsid w:val="00742032"/>
    <w:rsid w:val="00742762"/>
    <w:rsid w:val="00742C26"/>
    <w:rsid w:val="00745D23"/>
    <w:rsid w:val="00746E5C"/>
    <w:rsid w:val="00747170"/>
    <w:rsid w:val="007478B9"/>
    <w:rsid w:val="00747B8F"/>
    <w:rsid w:val="00752386"/>
    <w:rsid w:val="007539D7"/>
    <w:rsid w:val="00754FF9"/>
    <w:rsid w:val="00755136"/>
    <w:rsid w:val="007560CE"/>
    <w:rsid w:val="00756CB5"/>
    <w:rsid w:val="0075743A"/>
    <w:rsid w:val="00760C49"/>
    <w:rsid w:val="007620C4"/>
    <w:rsid w:val="007645FF"/>
    <w:rsid w:val="007660FD"/>
    <w:rsid w:val="00766C4E"/>
    <w:rsid w:val="0077381B"/>
    <w:rsid w:val="00774691"/>
    <w:rsid w:val="00774EF3"/>
    <w:rsid w:val="007767B6"/>
    <w:rsid w:val="007767FA"/>
    <w:rsid w:val="00777637"/>
    <w:rsid w:val="00780C22"/>
    <w:rsid w:val="007818B2"/>
    <w:rsid w:val="00785248"/>
    <w:rsid w:val="00785B87"/>
    <w:rsid w:val="00792B13"/>
    <w:rsid w:val="00793064"/>
    <w:rsid w:val="007941CF"/>
    <w:rsid w:val="007A0E2D"/>
    <w:rsid w:val="007A2015"/>
    <w:rsid w:val="007A35DE"/>
    <w:rsid w:val="007A4EE6"/>
    <w:rsid w:val="007A6001"/>
    <w:rsid w:val="007A6293"/>
    <w:rsid w:val="007A6848"/>
    <w:rsid w:val="007B1C6C"/>
    <w:rsid w:val="007B20EC"/>
    <w:rsid w:val="007B338E"/>
    <w:rsid w:val="007B6CDE"/>
    <w:rsid w:val="007B716E"/>
    <w:rsid w:val="007C1677"/>
    <w:rsid w:val="007C1CE3"/>
    <w:rsid w:val="007C446A"/>
    <w:rsid w:val="007C4899"/>
    <w:rsid w:val="007C4C30"/>
    <w:rsid w:val="007C51EC"/>
    <w:rsid w:val="007C56D0"/>
    <w:rsid w:val="007C592A"/>
    <w:rsid w:val="007C7014"/>
    <w:rsid w:val="007C7A2D"/>
    <w:rsid w:val="007C7AC6"/>
    <w:rsid w:val="007D28CE"/>
    <w:rsid w:val="007D2A00"/>
    <w:rsid w:val="007D3F3B"/>
    <w:rsid w:val="007D5B89"/>
    <w:rsid w:val="007D67A2"/>
    <w:rsid w:val="007D6DA6"/>
    <w:rsid w:val="007D7420"/>
    <w:rsid w:val="007D7840"/>
    <w:rsid w:val="007E012D"/>
    <w:rsid w:val="007E0302"/>
    <w:rsid w:val="007E1EBA"/>
    <w:rsid w:val="007E2EB3"/>
    <w:rsid w:val="007E4C32"/>
    <w:rsid w:val="007E6165"/>
    <w:rsid w:val="007E6657"/>
    <w:rsid w:val="007F123F"/>
    <w:rsid w:val="007F13F4"/>
    <w:rsid w:val="007F1706"/>
    <w:rsid w:val="007F3D54"/>
    <w:rsid w:val="007F6250"/>
    <w:rsid w:val="00802504"/>
    <w:rsid w:val="00803E26"/>
    <w:rsid w:val="00803F95"/>
    <w:rsid w:val="00805900"/>
    <w:rsid w:val="00812913"/>
    <w:rsid w:val="00812946"/>
    <w:rsid w:val="0081348C"/>
    <w:rsid w:val="00815114"/>
    <w:rsid w:val="008177B8"/>
    <w:rsid w:val="00820ECB"/>
    <w:rsid w:val="008213A6"/>
    <w:rsid w:val="00821AAD"/>
    <w:rsid w:val="00821B5B"/>
    <w:rsid w:val="008233B1"/>
    <w:rsid w:val="00824FC4"/>
    <w:rsid w:val="00827B9D"/>
    <w:rsid w:val="00830EDC"/>
    <w:rsid w:val="00831057"/>
    <w:rsid w:val="00832752"/>
    <w:rsid w:val="00832AF9"/>
    <w:rsid w:val="00832E42"/>
    <w:rsid w:val="00833D87"/>
    <w:rsid w:val="00833E60"/>
    <w:rsid w:val="00834159"/>
    <w:rsid w:val="00835351"/>
    <w:rsid w:val="00836E05"/>
    <w:rsid w:val="008372C8"/>
    <w:rsid w:val="0084133F"/>
    <w:rsid w:val="0084176C"/>
    <w:rsid w:val="0084375F"/>
    <w:rsid w:val="00843A39"/>
    <w:rsid w:val="00845038"/>
    <w:rsid w:val="008461E6"/>
    <w:rsid w:val="0084658F"/>
    <w:rsid w:val="008503AE"/>
    <w:rsid w:val="00852A1C"/>
    <w:rsid w:val="0085407A"/>
    <w:rsid w:val="008560A0"/>
    <w:rsid w:val="00861A4B"/>
    <w:rsid w:val="00861C14"/>
    <w:rsid w:val="008629F2"/>
    <w:rsid w:val="00867864"/>
    <w:rsid w:val="0087663F"/>
    <w:rsid w:val="008769A5"/>
    <w:rsid w:val="00876D52"/>
    <w:rsid w:val="008776BB"/>
    <w:rsid w:val="00881BA6"/>
    <w:rsid w:val="00882E3B"/>
    <w:rsid w:val="00884214"/>
    <w:rsid w:val="00884336"/>
    <w:rsid w:val="008862AA"/>
    <w:rsid w:val="00886334"/>
    <w:rsid w:val="00891AC0"/>
    <w:rsid w:val="00892025"/>
    <w:rsid w:val="008920B9"/>
    <w:rsid w:val="0089527E"/>
    <w:rsid w:val="0089529D"/>
    <w:rsid w:val="008978AC"/>
    <w:rsid w:val="008A4A7A"/>
    <w:rsid w:val="008A5B18"/>
    <w:rsid w:val="008A740A"/>
    <w:rsid w:val="008B1345"/>
    <w:rsid w:val="008B2DAE"/>
    <w:rsid w:val="008B3E82"/>
    <w:rsid w:val="008B4DE7"/>
    <w:rsid w:val="008B5A2F"/>
    <w:rsid w:val="008B6AED"/>
    <w:rsid w:val="008C159F"/>
    <w:rsid w:val="008C3126"/>
    <w:rsid w:val="008C3476"/>
    <w:rsid w:val="008C3E59"/>
    <w:rsid w:val="008C4BDC"/>
    <w:rsid w:val="008C5741"/>
    <w:rsid w:val="008C7B8C"/>
    <w:rsid w:val="008D0C1E"/>
    <w:rsid w:val="008D1772"/>
    <w:rsid w:val="008D1D07"/>
    <w:rsid w:val="008D5376"/>
    <w:rsid w:val="008D6D60"/>
    <w:rsid w:val="008D7E5F"/>
    <w:rsid w:val="008E004B"/>
    <w:rsid w:val="008E1EF8"/>
    <w:rsid w:val="008E420B"/>
    <w:rsid w:val="008E7E49"/>
    <w:rsid w:val="008F01C5"/>
    <w:rsid w:val="008F120D"/>
    <w:rsid w:val="008F19F2"/>
    <w:rsid w:val="008F2658"/>
    <w:rsid w:val="00900530"/>
    <w:rsid w:val="00901D56"/>
    <w:rsid w:val="009053E5"/>
    <w:rsid w:val="00906C29"/>
    <w:rsid w:val="009076EC"/>
    <w:rsid w:val="00910F6D"/>
    <w:rsid w:val="00911045"/>
    <w:rsid w:val="00911CC7"/>
    <w:rsid w:val="00912B41"/>
    <w:rsid w:val="00912D85"/>
    <w:rsid w:val="00913C97"/>
    <w:rsid w:val="009157A2"/>
    <w:rsid w:val="009172C3"/>
    <w:rsid w:val="009214E7"/>
    <w:rsid w:val="00921B4E"/>
    <w:rsid w:val="00921CCA"/>
    <w:rsid w:val="00923D64"/>
    <w:rsid w:val="00923FA5"/>
    <w:rsid w:val="009240BF"/>
    <w:rsid w:val="00925F20"/>
    <w:rsid w:val="00927400"/>
    <w:rsid w:val="009304BC"/>
    <w:rsid w:val="00930549"/>
    <w:rsid w:val="00930F67"/>
    <w:rsid w:val="0093107F"/>
    <w:rsid w:val="00931297"/>
    <w:rsid w:val="00932907"/>
    <w:rsid w:val="00933041"/>
    <w:rsid w:val="0093322C"/>
    <w:rsid w:val="00933E90"/>
    <w:rsid w:val="009360CD"/>
    <w:rsid w:val="00940B16"/>
    <w:rsid w:val="00940B6E"/>
    <w:rsid w:val="00940EB0"/>
    <w:rsid w:val="00942918"/>
    <w:rsid w:val="0094371A"/>
    <w:rsid w:val="009468D1"/>
    <w:rsid w:val="0094705C"/>
    <w:rsid w:val="00947849"/>
    <w:rsid w:val="00951AFA"/>
    <w:rsid w:val="00951F9D"/>
    <w:rsid w:val="00951FF7"/>
    <w:rsid w:val="009535F7"/>
    <w:rsid w:val="00954975"/>
    <w:rsid w:val="00956298"/>
    <w:rsid w:val="00956A0A"/>
    <w:rsid w:val="00956AA7"/>
    <w:rsid w:val="0095742A"/>
    <w:rsid w:val="00960D93"/>
    <w:rsid w:val="00960E9C"/>
    <w:rsid w:val="0096168A"/>
    <w:rsid w:val="00961D18"/>
    <w:rsid w:val="00961F6A"/>
    <w:rsid w:val="00961FD0"/>
    <w:rsid w:val="00962C64"/>
    <w:rsid w:val="00963288"/>
    <w:rsid w:val="00963802"/>
    <w:rsid w:val="0096488D"/>
    <w:rsid w:val="00966E3C"/>
    <w:rsid w:val="009747D8"/>
    <w:rsid w:val="00976936"/>
    <w:rsid w:val="0098016D"/>
    <w:rsid w:val="009803C7"/>
    <w:rsid w:val="00980B96"/>
    <w:rsid w:val="00983D2D"/>
    <w:rsid w:val="009845AC"/>
    <w:rsid w:val="00984701"/>
    <w:rsid w:val="00985841"/>
    <w:rsid w:val="00986D27"/>
    <w:rsid w:val="00990C60"/>
    <w:rsid w:val="009914B8"/>
    <w:rsid w:val="00992A77"/>
    <w:rsid w:val="00992C01"/>
    <w:rsid w:val="00992D91"/>
    <w:rsid w:val="00992E52"/>
    <w:rsid w:val="009967E2"/>
    <w:rsid w:val="00996A56"/>
    <w:rsid w:val="009975A1"/>
    <w:rsid w:val="009A4790"/>
    <w:rsid w:val="009A570A"/>
    <w:rsid w:val="009A5F9A"/>
    <w:rsid w:val="009A68D7"/>
    <w:rsid w:val="009A73C2"/>
    <w:rsid w:val="009B0BAF"/>
    <w:rsid w:val="009B3FC7"/>
    <w:rsid w:val="009B56F7"/>
    <w:rsid w:val="009B5CF8"/>
    <w:rsid w:val="009B7149"/>
    <w:rsid w:val="009C0201"/>
    <w:rsid w:val="009C0FBA"/>
    <w:rsid w:val="009C1641"/>
    <w:rsid w:val="009C3129"/>
    <w:rsid w:val="009C35D6"/>
    <w:rsid w:val="009C441E"/>
    <w:rsid w:val="009C5A3D"/>
    <w:rsid w:val="009D3844"/>
    <w:rsid w:val="009E0948"/>
    <w:rsid w:val="009E0C23"/>
    <w:rsid w:val="009E5482"/>
    <w:rsid w:val="009F1650"/>
    <w:rsid w:val="009F1EB5"/>
    <w:rsid w:val="009F2079"/>
    <w:rsid w:val="009F3120"/>
    <w:rsid w:val="009F6BB4"/>
    <w:rsid w:val="009F7758"/>
    <w:rsid w:val="00A00BE7"/>
    <w:rsid w:val="00A00D7B"/>
    <w:rsid w:val="00A01FC1"/>
    <w:rsid w:val="00A0279B"/>
    <w:rsid w:val="00A03C23"/>
    <w:rsid w:val="00A077A9"/>
    <w:rsid w:val="00A130FB"/>
    <w:rsid w:val="00A13E1E"/>
    <w:rsid w:val="00A15DEF"/>
    <w:rsid w:val="00A1638C"/>
    <w:rsid w:val="00A163B0"/>
    <w:rsid w:val="00A165F2"/>
    <w:rsid w:val="00A17D0F"/>
    <w:rsid w:val="00A200AF"/>
    <w:rsid w:val="00A211E8"/>
    <w:rsid w:val="00A21735"/>
    <w:rsid w:val="00A21757"/>
    <w:rsid w:val="00A25E9F"/>
    <w:rsid w:val="00A303FE"/>
    <w:rsid w:val="00A30998"/>
    <w:rsid w:val="00A30EAD"/>
    <w:rsid w:val="00A314ED"/>
    <w:rsid w:val="00A31B0F"/>
    <w:rsid w:val="00A32E49"/>
    <w:rsid w:val="00A33F32"/>
    <w:rsid w:val="00A35484"/>
    <w:rsid w:val="00A37FC6"/>
    <w:rsid w:val="00A45125"/>
    <w:rsid w:val="00A456E4"/>
    <w:rsid w:val="00A457C8"/>
    <w:rsid w:val="00A468EF"/>
    <w:rsid w:val="00A477AB"/>
    <w:rsid w:val="00A47A95"/>
    <w:rsid w:val="00A47E85"/>
    <w:rsid w:val="00A508B4"/>
    <w:rsid w:val="00A564DB"/>
    <w:rsid w:val="00A6001E"/>
    <w:rsid w:val="00A60F75"/>
    <w:rsid w:val="00A63E7A"/>
    <w:rsid w:val="00A64B5C"/>
    <w:rsid w:val="00A650E6"/>
    <w:rsid w:val="00A6660C"/>
    <w:rsid w:val="00A70FF3"/>
    <w:rsid w:val="00A74035"/>
    <w:rsid w:val="00A7516B"/>
    <w:rsid w:val="00A7638C"/>
    <w:rsid w:val="00A77051"/>
    <w:rsid w:val="00A811B9"/>
    <w:rsid w:val="00A820BF"/>
    <w:rsid w:val="00A820EC"/>
    <w:rsid w:val="00A842F7"/>
    <w:rsid w:val="00A84B28"/>
    <w:rsid w:val="00A85208"/>
    <w:rsid w:val="00A85C71"/>
    <w:rsid w:val="00A91135"/>
    <w:rsid w:val="00A91E19"/>
    <w:rsid w:val="00A928AC"/>
    <w:rsid w:val="00A95226"/>
    <w:rsid w:val="00AA0132"/>
    <w:rsid w:val="00AA0607"/>
    <w:rsid w:val="00AA1D4C"/>
    <w:rsid w:val="00AA36BC"/>
    <w:rsid w:val="00AA4E24"/>
    <w:rsid w:val="00AA667C"/>
    <w:rsid w:val="00AA6C28"/>
    <w:rsid w:val="00AB0A19"/>
    <w:rsid w:val="00AB1739"/>
    <w:rsid w:val="00AB237B"/>
    <w:rsid w:val="00AB3F95"/>
    <w:rsid w:val="00AB40D5"/>
    <w:rsid w:val="00AB4F46"/>
    <w:rsid w:val="00AC1700"/>
    <w:rsid w:val="00AC32B3"/>
    <w:rsid w:val="00AC407C"/>
    <w:rsid w:val="00AC41F3"/>
    <w:rsid w:val="00AC4E60"/>
    <w:rsid w:val="00AC5745"/>
    <w:rsid w:val="00AC62D4"/>
    <w:rsid w:val="00AC6BC7"/>
    <w:rsid w:val="00AD1162"/>
    <w:rsid w:val="00AD2BC5"/>
    <w:rsid w:val="00AD752F"/>
    <w:rsid w:val="00AD7CF5"/>
    <w:rsid w:val="00AE0288"/>
    <w:rsid w:val="00AE2F96"/>
    <w:rsid w:val="00AE4DAE"/>
    <w:rsid w:val="00AE5F71"/>
    <w:rsid w:val="00AE64B1"/>
    <w:rsid w:val="00AE6C9A"/>
    <w:rsid w:val="00AE7470"/>
    <w:rsid w:val="00AF0C41"/>
    <w:rsid w:val="00AF1955"/>
    <w:rsid w:val="00AF4433"/>
    <w:rsid w:val="00AF5328"/>
    <w:rsid w:val="00AF6232"/>
    <w:rsid w:val="00B02F2D"/>
    <w:rsid w:val="00B073A9"/>
    <w:rsid w:val="00B12EA1"/>
    <w:rsid w:val="00B14E64"/>
    <w:rsid w:val="00B17CBE"/>
    <w:rsid w:val="00B23727"/>
    <w:rsid w:val="00B245F7"/>
    <w:rsid w:val="00B25F18"/>
    <w:rsid w:val="00B302E2"/>
    <w:rsid w:val="00B30697"/>
    <w:rsid w:val="00B307AD"/>
    <w:rsid w:val="00B334C0"/>
    <w:rsid w:val="00B33B0B"/>
    <w:rsid w:val="00B34A54"/>
    <w:rsid w:val="00B35E1D"/>
    <w:rsid w:val="00B361DF"/>
    <w:rsid w:val="00B369C3"/>
    <w:rsid w:val="00B36EB2"/>
    <w:rsid w:val="00B37255"/>
    <w:rsid w:val="00B379A4"/>
    <w:rsid w:val="00B40E5A"/>
    <w:rsid w:val="00B40FBB"/>
    <w:rsid w:val="00B410F7"/>
    <w:rsid w:val="00B42C0C"/>
    <w:rsid w:val="00B43A57"/>
    <w:rsid w:val="00B447DD"/>
    <w:rsid w:val="00B45307"/>
    <w:rsid w:val="00B465D4"/>
    <w:rsid w:val="00B4684A"/>
    <w:rsid w:val="00B46D44"/>
    <w:rsid w:val="00B476C4"/>
    <w:rsid w:val="00B47C7D"/>
    <w:rsid w:val="00B50EF5"/>
    <w:rsid w:val="00B521CC"/>
    <w:rsid w:val="00B52C56"/>
    <w:rsid w:val="00B52E92"/>
    <w:rsid w:val="00B561F3"/>
    <w:rsid w:val="00B57B10"/>
    <w:rsid w:val="00B57ECF"/>
    <w:rsid w:val="00B61D7A"/>
    <w:rsid w:val="00B62D85"/>
    <w:rsid w:val="00B6352A"/>
    <w:rsid w:val="00B637C1"/>
    <w:rsid w:val="00B645FC"/>
    <w:rsid w:val="00B64802"/>
    <w:rsid w:val="00B711D9"/>
    <w:rsid w:val="00B712DA"/>
    <w:rsid w:val="00B71356"/>
    <w:rsid w:val="00B713A9"/>
    <w:rsid w:val="00B73808"/>
    <w:rsid w:val="00B739DF"/>
    <w:rsid w:val="00B73AF7"/>
    <w:rsid w:val="00B76B1B"/>
    <w:rsid w:val="00B807A1"/>
    <w:rsid w:val="00B810AB"/>
    <w:rsid w:val="00B810DB"/>
    <w:rsid w:val="00B819A3"/>
    <w:rsid w:val="00B846A4"/>
    <w:rsid w:val="00B846BA"/>
    <w:rsid w:val="00B85D02"/>
    <w:rsid w:val="00B85D27"/>
    <w:rsid w:val="00B86031"/>
    <w:rsid w:val="00B8751F"/>
    <w:rsid w:val="00B90AE4"/>
    <w:rsid w:val="00B9375D"/>
    <w:rsid w:val="00B94ADB"/>
    <w:rsid w:val="00B95E78"/>
    <w:rsid w:val="00BA17A5"/>
    <w:rsid w:val="00BA1E57"/>
    <w:rsid w:val="00BA6EED"/>
    <w:rsid w:val="00BA7353"/>
    <w:rsid w:val="00BA76D6"/>
    <w:rsid w:val="00BB02AE"/>
    <w:rsid w:val="00BB052E"/>
    <w:rsid w:val="00BB0559"/>
    <w:rsid w:val="00BB0CB5"/>
    <w:rsid w:val="00BB13BA"/>
    <w:rsid w:val="00BB31A3"/>
    <w:rsid w:val="00BB3E51"/>
    <w:rsid w:val="00BB507A"/>
    <w:rsid w:val="00BC08C1"/>
    <w:rsid w:val="00BC0D05"/>
    <w:rsid w:val="00BC0D4B"/>
    <w:rsid w:val="00BC1E98"/>
    <w:rsid w:val="00BC323E"/>
    <w:rsid w:val="00BC41D6"/>
    <w:rsid w:val="00BC52B5"/>
    <w:rsid w:val="00BC5527"/>
    <w:rsid w:val="00BC599F"/>
    <w:rsid w:val="00BC5A7B"/>
    <w:rsid w:val="00BC6020"/>
    <w:rsid w:val="00BC64DF"/>
    <w:rsid w:val="00BC676F"/>
    <w:rsid w:val="00BD0E71"/>
    <w:rsid w:val="00BD2AB1"/>
    <w:rsid w:val="00BD3843"/>
    <w:rsid w:val="00BD6202"/>
    <w:rsid w:val="00BE0F19"/>
    <w:rsid w:val="00BE12B3"/>
    <w:rsid w:val="00BE1D28"/>
    <w:rsid w:val="00BE31A0"/>
    <w:rsid w:val="00BE60C0"/>
    <w:rsid w:val="00BE6C8A"/>
    <w:rsid w:val="00BE7F7D"/>
    <w:rsid w:val="00BF0B50"/>
    <w:rsid w:val="00BF2846"/>
    <w:rsid w:val="00BF4A1B"/>
    <w:rsid w:val="00BF66B2"/>
    <w:rsid w:val="00BF6FBD"/>
    <w:rsid w:val="00C00BFF"/>
    <w:rsid w:val="00C014D1"/>
    <w:rsid w:val="00C02A63"/>
    <w:rsid w:val="00C02DDB"/>
    <w:rsid w:val="00C0509F"/>
    <w:rsid w:val="00C05D89"/>
    <w:rsid w:val="00C07803"/>
    <w:rsid w:val="00C07C36"/>
    <w:rsid w:val="00C11070"/>
    <w:rsid w:val="00C14CC4"/>
    <w:rsid w:val="00C1678F"/>
    <w:rsid w:val="00C16A2F"/>
    <w:rsid w:val="00C16C9B"/>
    <w:rsid w:val="00C2248C"/>
    <w:rsid w:val="00C2338D"/>
    <w:rsid w:val="00C2433B"/>
    <w:rsid w:val="00C244A1"/>
    <w:rsid w:val="00C3168F"/>
    <w:rsid w:val="00C31CA9"/>
    <w:rsid w:val="00C3259A"/>
    <w:rsid w:val="00C3283E"/>
    <w:rsid w:val="00C328D1"/>
    <w:rsid w:val="00C34899"/>
    <w:rsid w:val="00C361A7"/>
    <w:rsid w:val="00C36DD8"/>
    <w:rsid w:val="00C376EA"/>
    <w:rsid w:val="00C41839"/>
    <w:rsid w:val="00C419D0"/>
    <w:rsid w:val="00C42300"/>
    <w:rsid w:val="00C4320A"/>
    <w:rsid w:val="00C438EC"/>
    <w:rsid w:val="00C43EB1"/>
    <w:rsid w:val="00C4479D"/>
    <w:rsid w:val="00C46254"/>
    <w:rsid w:val="00C508D1"/>
    <w:rsid w:val="00C50B9E"/>
    <w:rsid w:val="00C53234"/>
    <w:rsid w:val="00C56069"/>
    <w:rsid w:val="00C56E53"/>
    <w:rsid w:val="00C616F8"/>
    <w:rsid w:val="00C65E3A"/>
    <w:rsid w:val="00C66A78"/>
    <w:rsid w:val="00C67399"/>
    <w:rsid w:val="00C700F3"/>
    <w:rsid w:val="00C70598"/>
    <w:rsid w:val="00C70A59"/>
    <w:rsid w:val="00C712FF"/>
    <w:rsid w:val="00C71E64"/>
    <w:rsid w:val="00C73176"/>
    <w:rsid w:val="00C7353B"/>
    <w:rsid w:val="00C7426D"/>
    <w:rsid w:val="00C743DF"/>
    <w:rsid w:val="00C771AB"/>
    <w:rsid w:val="00C80F6C"/>
    <w:rsid w:val="00C8322C"/>
    <w:rsid w:val="00C8461D"/>
    <w:rsid w:val="00C85433"/>
    <w:rsid w:val="00C8606E"/>
    <w:rsid w:val="00C90A56"/>
    <w:rsid w:val="00C9137C"/>
    <w:rsid w:val="00C95FC6"/>
    <w:rsid w:val="00C96CB5"/>
    <w:rsid w:val="00C97287"/>
    <w:rsid w:val="00C9773B"/>
    <w:rsid w:val="00C97C9D"/>
    <w:rsid w:val="00CA02C1"/>
    <w:rsid w:val="00CA02F9"/>
    <w:rsid w:val="00CA124C"/>
    <w:rsid w:val="00CA3EF6"/>
    <w:rsid w:val="00CA4EDB"/>
    <w:rsid w:val="00CA6526"/>
    <w:rsid w:val="00CA7441"/>
    <w:rsid w:val="00CB26A2"/>
    <w:rsid w:val="00CB48EB"/>
    <w:rsid w:val="00CB4CB5"/>
    <w:rsid w:val="00CC01AF"/>
    <w:rsid w:val="00CC0E5D"/>
    <w:rsid w:val="00CC16E7"/>
    <w:rsid w:val="00CC34E0"/>
    <w:rsid w:val="00CC421E"/>
    <w:rsid w:val="00CC4B7E"/>
    <w:rsid w:val="00CC4F75"/>
    <w:rsid w:val="00CC6EDF"/>
    <w:rsid w:val="00CD07B0"/>
    <w:rsid w:val="00CD6BE9"/>
    <w:rsid w:val="00CE22FB"/>
    <w:rsid w:val="00CE356D"/>
    <w:rsid w:val="00CE4145"/>
    <w:rsid w:val="00CE467F"/>
    <w:rsid w:val="00CE59F0"/>
    <w:rsid w:val="00CE5A76"/>
    <w:rsid w:val="00CE66F5"/>
    <w:rsid w:val="00CF153F"/>
    <w:rsid w:val="00CF1646"/>
    <w:rsid w:val="00CF2D56"/>
    <w:rsid w:val="00CF377D"/>
    <w:rsid w:val="00D00ED9"/>
    <w:rsid w:val="00D01FE4"/>
    <w:rsid w:val="00D1053F"/>
    <w:rsid w:val="00D11C8C"/>
    <w:rsid w:val="00D13AA4"/>
    <w:rsid w:val="00D153BA"/>
    <w:rsid w:val="00D16152"/>
    <w:rsid w:val="00D1706A"/>
    <w:rsid w:val="00D17800"/>
    <w:rsid w:val="00D17BBE"/>
    <w:rsid w:val="00D23466"/>
    <w:rsid w:val="00D246E4"/>
    <w:rsid w:val="00D24B30"/>
    <w:rsid w:val="00D30B12"/>
    <w:rsid w:val="00D345ED"/>
    <w:rsid w:val="00D34D67"/>
    <w:rsid w:val="00D41928"/>
    <w:rsid w:val="00D459DC"/>
    <w:rsid w:val="00D45E0B"/>
    <w:rsid w:val="00D46B23"/>
    <w:rsid w:val="00D4712F"/>
    <w:rsid w:val="00D47C1F"/>
    <w:rsid w:val="00D52A3F"/>
    <w:rsid w:val="00D52BA8"/>
    <w:rsid w:val="00D52D4B"/>
    <w:rsid w:val="00D54B89"/>
    <w:rsid w:val="00D55790"/>
    <w:rsid w:val="00D56337"/>
    <w:rsid w:val="00D60284"/>
    <w:rsid w:val="00D61634"/>
    <w:rsid w:val="00D61E06"/>
    <w:rsid w:val="00D61FAC"/>
    <w:rsid w:val="00D62F12"/>
    <w:rsid w:val="00D64C6F"/>
    <w:rsid w:val="00D65936"/>
    <w:rsid w:val="00D66B80"/>
    <w:rsid w:val="00D66CBF"/>
    <w:rsid w:val="00D67B89"/>
    <w:rsid w:val="00D70A09"/>
    <w:rsid w:val="00D72286"/>
    <w:rsid w:val="00D73042"/>
    <w:rsid w:val="00D73CDF"/>
    <w:rsid w:val="00D75A8D"/>
    <w:rsid w:val="00D76523"/>
    <w:rsid w:val="00D76899"/>
    <w:rsid w:val="00D803AE"/>
    <w:rsid w:val="00D84138"/>
    <w:rsid w:val="00D853D3"/>
    <w:rsid w:val="00D90387"/>
    <w:rsid w:val="00D90720"/>
    <w:rsid w:val="00D9225C"/>
    <w:rsid w:val="00D92AC7"/>
    <w:rsid w:val="00D92EB9"/>
    <w:rsid w:val="00D9473C"/>
    <w:rsid w:val="00D96442"/>
    <w:rsid w:val="00D964C6"/>
    <w:rsid w:val="00D97151"/>
    <w:rsid w:val="00DA0F8E"/>
    <w:rsid w:val="00DA3727"/>
    <w:rsid w:val="00DA45AE"/>
    <w:rsid w:val="00DA71AF"/>
    <w:rsid w:val="00DB095A"/>
    <w:rsid w:val="00DB1433"/>
    <w:rsid w:val="00DB1C55"/>
    <w:rsid w:val="00DB303F"/>
    <w:rsid w:val="00DB6975"/>
    <w:rsid w:val="00DC09C1"/>
    <w:rsid w:val="00DC0ED6"/>
    <w:rsid w:val="00DC15AF"/>
    <w:rsid w:val="00DC2215"/>
    <w:rsid w:val="00DC2FCF"/>
    <w:rsid w:val="00DC781E"/>
    <w:rsid w:val="00DD08AB"/>
    <w:rsid w:val="00DD0E20"/>
    <w:rsid w:val="00DD27A6"/>
    <w:rsid w:val="00DD4B60"/>
    <w:rsid w:val="00DD523E"/>
    <w:rsid w:val="00DE01DA"/>
    <w:rsid w:val="00DE14AD"/>
    <w:rsid w:val="00DE5C16"/>
    <w:rsid w:val="00DE65FD"/>
    <w:rsid w:val="00DE6DF4"/>
    <w:rsid w:val="00DF2BA2"/>
    <w:rsid w:val="00E002E7"/>
    <w:rsid w:val="00E064FE"/>
    <w:rsid w:val="00E07F44"/>
    <w:rsid w:val="00E07FB0"/>
    <w:rsid w:val="00E13583"/>
    <w:rsid w:val="00E144BA"/>
    <w:rsid w:val="00E14BDD"/>
    <w:rsid w:val="00E16036"/>
    <w:rsid w:val="00E21C25"/>
    <w:rsid w:val="00E236F1"/>
    <w:rsid w:val="00E23AFA"/>
    <w:rsid w:val="00E243C2"/>
    <w:rsid w:val="00E24C7C"/>
    <w:rsid w:val="00E26B81"/>
    <w:rsid w:val="00E3163F"/>
    <w:rsid w:val="00E317B1"/>
    <w:rsid w:val="00E31993"/>
    <w:rsid w:val="00E33C31"/>
    <w:rsid w:val="00E35489"/>
    <w:rsid w:val="00E35576"/>
    <w:rsid w:val="00E37931"/>
    <w:rsid w:val="00E40574"/>
    <w:rsid w:val="00E407F1"/>
    <w:rsid w:val="00E4209C"/>
    <w:rsid w:val="00E4316B"/>
    <w:rsid w:val="00E470FA"/>
    <w:rsid w:val="00E478D3"/>
    <w:rsid w:val="00E50231"/>
    <w:rsid w:val="00E508FD"/>
    <w:rsid w:val="00E5092E"/>
    <w:rsid w:val="00E520E2"/>
    <w:rsid w:val="00E53D3F"/>
    <w:rsid w:val="00E56891"/>
    <w:rsid w:val="00E613C5"/>
    <w:rsid w:val="00E615D2"/>
    <w:rsid w:val="00E64A9E"/>
    <w:rsid w:val="00E65251"/>
    <w:rsid w:val="00E7236E"/>
    <w:rsid w:val="00E74172"/>
    <w:rsid w:val="00E74B54"/>
    <w:rsid w:val="00E7506C"/>
    <w:rsid w:val="00E75CF5"/>
    <w:rsid w:val="00E7624D"/>
    <w:rsid w:val="00E80728"/>
    <w:rsid w:val="00E8088E"/>
    <w:rsid w:val="00E81DEF"/>
    <w:rsid w:val="00E81E5B"/>
    <w:rsid w:val="00E81EE6"/>
    <w:rsid w:val="00E83B45"/>
    <w:rsid w:val="00E84565"/>
    <w:rsid w:val="00E86E32"/>
    <w:rsid w:val="00E910F8"/>
    <w:rsid w:val="00E914A6"/>
    <w:rsid w:val="00E93E74"/>
    <w:rsid w:val="00E94FC5"/>
    <w:rsid w:val="00E9731A"/>
    <w:rsid w:val="00EA0156"/>
    <w:rsid w:val="00EA0A75"/>
    <w:rsid w:val="00EA1C49"/>
    <w:rsid w:val="00EA285A"/>
    <w:rsid w:val="00EA29CA"/>
    <w:rsid w:val="00EA30C0"/>
    <w:rsid w:val="00EA57B0"/>
    <w:rsid w:val="00EA5A81"/>
    <w:rsid w:val="00EA7706"/>
    <w:rsid w:val="00EB0ED9"/>
    <w:rsid w:val="00EB1A0F"/>
    <w:rsid w:val="00EB305C"/>
    <w:rsid w:val="00EB4912"/>
    <w:rsid w:val="00EB66A0"/>
    <w:rsid w:val="00EB7F3C"/>
    <w:rsid w:val="00EC01E9"/>
    <w:rsid w:val="00EC36B1"/>
    <w:rsid w:val="00EC38EF"/>
    <w:rsid w:val="00EC4AD4"/>
    <w:rsid w:val="00EC640D"/>
    <w:rsid w:val="00ED32EA"/>
    <w:rsid w:val="00ED350E"/>
    <w:rsid w:val="00ED6231"/>
    <w:rsid w:val="00ED6F87"/>
    <w:rsid w:val="00ED7C0B"/>
    <w:rsid w:val="00EE08C5"/>
    <w:rsid w:val="00EE0AAB"/>
    <w:rsid w:val="00EE3ECA"/>
    <w:rsid w:val="00EE415D"/>
    <w:rsid w:val="00EE6809"/>
    <w:rsid w:val="00EE735B"/>
    <w:rsid w:val="00EE7B47"/>
    <w:rsid w:val="00EF085D"/>
    <w:rsid w:val="00EF19DD"/>
    <w:rsid w:val="00EF4AF6"/>
    <w:rsid w:val="00EF55EB"/>
    <w:rsid w:val="00EF7DCB"/>
    <w:rsid w:val="00F009FA"/>
    <w:rsid w:val="00F01B5E"/>
    <w:rsid w:val="00F028F1"/>
    <w:rsid w:val="00F031F2"/>
    <w:rsid w:val="00F05CBE"/>
    <w:rsid w:val="00F05F2E"/>
    <w:rsid w:val="00F079FB"/>
    <w:rsid w:val="00F1205A"/>
    <w:rsid w:val="00F135E8"/>
    <w:rsid w:val="00F168E4"/>
    <w:rsid w:val="00F16C32"/>
    <w:rsid w:val="00F20127"/>
    <w:rsid w:val="00F20BA0"/>
    <w:rsid w:val="00F22018"/>
    <w:rsid w:val="00F2396B"/>
    <w:rsid w:val="00F2518C"/>
    <w:rsid w:val="00F25765"/>
    <w:rsid w:val="00F26845"/>
    <w:rsid w:val="00F27B61"/>
    <w:rsid w:val="00F27C5D"/>
    <w:rsid w:val="00F31455"/>
    <w:rsid w:val="00F31B30"/>
    <w:rsid w:val="00F32C3D"/>
    <w:rsid w:val="00F348E0"/>
    <w:rsid w:val="00F34FCD"/>
    <w:rsid w:val="00F35E4B"/>
    <w:rsid w:val="00F368B1"/>
    <w:rsid w:val="00F37475"/>
    <w:rsid w:val="00F410F9"/>
    <w:rsid w:val="00F418CB"/>
    <w:rsid w:val="00F41B3B"/>
    <w:rsid w:val="00F44E6F"/>
    <w:rsid w:val="00F45DFC"/>
    <w:rsid w:val="00F465AD"/>
    <w:rsid w:val="00F46B9F"/>
    <w:rsid w:val="00F476D5"/>
    <w:rsid w:val="00F5196D"/>
    <w:rsid w:val="00F51F35"/>
    <w:rsid w:val="00F52157"/>
    <w:rsid w:val="00F5582F"/>
    <w:rsid w:val="00F55E75"/>
    <w:rsid w:val="00F55F8C"/>
    <w:rsid w:val="00F6108C"/>
    <w:rsid w:val="00F619EE"/>
    <w:rsid w:val="00F61B1D"/>
    <w:rsid w:val="00F61F17"/>
    <w:rsid w:val="00F62F13"/>
    <w:rsid w:val="00F64ACA"/>
    <w:rsid w:val="00F65943"/>
    <w:rsid w:val="00F6595F"/>
    <w:rsid w:val="00F66347"/>
    <w:rsid w:val="00F66642"/>
    <w:rsid w:val="00F67CCB"/>
    <w:rsid w:val="00F70025"/>
    <w:rsid w:val="00F70F20"/>
    <w:rsid w:val="00F74253"/>
    <w:rsid w:val="00F7438B"/>
    <w:rsid w:val="00F74582"/>
    <w:rsid w:val="00F75870"/>
    <w:rsid w:val="00F80E10"/>
    <w:rsid w:val="00F8108A"/>
    <w:rsid w:val="00F836BD"/>
    <w:rsid w:val="00F83934"/>
    <w:rsid w:val="00F901D2"/>
    <w:rsid w:val="00F917BA"/>
    <w:rsid w:val="00F93146"/>
    <w:rsid w:val="00F945EA"/>
    <w:rsid w:val="00F956FC"/>
    <w:rsid w:val="00F958D8"/>
    <w:rsid w:val="00F96763"/>
    <w:rsid w:val="00FA05F0"/>
    <w:rsid w:val="00FA1372"/>
    <w:rsid w:val="00FA7D74"/>
    <w:rsid w:val="00FB38CE"/>
    <w:rsid w:val="00FB48D1"/>
    <w:rsid w:val="00FB663F"/>
    <w:rsid w:val="00FB78BD"/>
    <w:rsid w:val="00FB79D7"/>
    <w:rsid w:val="00FC0DF0"/>
    <w:rsid w:val="00FC11B9"/>
    <w:rsid w:val="00FC3112"/>
    <w:rsid w:val="00FC3151"/>
    <w:rsid w:val="00FC40AF"/>
    <w:rsid w:val="00FC47EC"/>
    <w:rsid w:val="00FC6480"/>
    <w:rsid w:val="00FD0192"/>
    <w:rsid w:val="00FD2C9E"/>
    <w:rsid w:val="00FD32EE"/>
    <w:rsid w:val="00FD4591"/>
    <w:rsid w:val="00FD49E8"/>
    <w:rsid w:val="00FD4F92"/>
    <w:rsid w:val="00FD58F7"/>
    <w:rsid w:val="00FE0849"/>
    <w:rsid w:val="00FE369F"/>
    <w:rsid w:val="00FE510A"/>
    <w:rsid w:val="00FF0C1E"/>
    <w:rsid w:val="00FF2F72"/>
    <w:rsid w:val="00FF57A5"/>
    <w:rsid w:val="00FF5F71"/>
    <w:rsid w:val="00FF636F"/>
    <w:rsid w:val="00FF681C"/>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F342"/>
  <w15:chartTrackingRefBased/>
  <w15:docId w15:val="{67B6A52D-A266-4A1E-A6C5-38A640A7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CC"/>
    <w:pPr>
      <w:spacing w:line="256" w:lineRule="auto"/>
    </w:pPr>
  </w:style>
  <w:style w:type="paragraph" w:styleId="Heading2">
    <w:name w:val="heading 2"/>
    <w:basedOn w:val="Normal"/>
    <w:next w:val="Normal"/>
    <w:link w:val="Heading2Char"/>
    <w:uiPriority w:val="9"/>
    <w:semiHidden/>
    <w:unhideWhenUsed/>
    <w:qFormat/>
    <w:rsid w:val="004D19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43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320A"/>
    <w:rPr>
      <w:sz w:val="20"/>
      <w:szCs w:val="20"/>
    </w:rPr>
  </w:style>
  <w:style w:type="character" w:styleId="FootnoteReference">
    <w:name w:val="footnote reference"/>
    <w:basedOn w:val="DefaultParagraphFont"/>
    <w:uiPriority w:val="99"/>
    <w:semiHidden/>
    <w:unhideWhenUsed/>
    <w:rsid w:val="00C4320A"/>
    <w:rPr>
      <w:vertAlign w:val="superscript"/>
    </w:rPr>
  </w:style>
  <w:style w:type="paragraph" w:styleId="BodyTextIndent">
    <w:name w:val="Body Text Indent"/>
    <w:basedOn w:val="Normal"/>
    <w:link w:val="BodyTextIndentChar"/>
    <w:uiPriority w:val="99"/>
    <w:unhideWhenUsed/>
    <w:rsid w:val="00FF57A5"/>
    <w:pPr>
      <w:spacing w:after="200" w:line="360" w:lineRule="auto"/>
      <w:ind w:firstLine="1440"/>
    </w:pPr>
    <w:rPr>
      <w:rFonts w:ascii="Times New Roman" w:hAnsi="Times New Roman" w:cs="Times New Roman"/>
      <w:color w:val="212121"/>
      <w:sz w:val="26"/>
      <w:szCs w:val="26"/>
    </w:rPr>
  </w:style>
  <w:style w:type="character" w:customStyle="1" w:styleId="BodyTextIndentChar">
    <w:name w:val="Body Text Indent Char"/>
    <w:basedOn w:val="DefaultParagraphFont"/>
    <w:link w:val="BodyTextIndent"/>
    <w:uiPriority w:val="99"/>
    <w:rsid w:val="00FF57A5"/>
    <w:rPr>
      <w:rFonts w:ascii="Times New Roman" w:hAnsi="Times New Roman" w:cs="Times New Roman"/>
      <w:color w:val="212121"/>
      <w:sz w:val="26"/>
      <w:szCs w:val="26"/>
    </w:rPr>
  </w:style>
  <w:style w:type="character" w:styleId="CommentReference">
    <w:name w:val="annotation reference"/>
    <w:basedOn w:val="DefaultParagraphFont"/>
    <w:uiPriority w:val="99"/>
    <w:semiHidden/>
    <w:unhideWhenUsed/>
    <w:rsid w:val="00E5092E"/>
    <w:rPr>
      <w:sz w:val="16"/>
      <w:szCs w:val="16"/>
    </w:rPr>
  </w:style>
  <w:style w:type="paragraph" w:styleId="CommentText">
    <w:name w:val="annotation text"/>
    <w:basedOn w:val="Normal"/>
    <w:link w:val="CommentTextChar"/>
    <w:uiPriority w:val="99"/>
    <w:semiHidden/>
    <w:unhideWhenUsed/>
    <w:rsid w:val="00E5092E"/>
    <w:pPr>
      <w:spacing w:line="240" w:lineRule="auto"/>
    </w:pPr>
    <w:rPr>
      <w:sz w:val="20"/>
      <w:szCs w:val="20"/>
    </w:rPr>
  </w:style>
  <w:style w:type="character" w:customStyle="1" w:styleId="CommentTextChar">
    <w:name w:val="Comment Text Char"/>
    <w:basedOn w:val="DefaultParagraphFont"/>
    <w:link w:val="CommentText"/>
    <w:uiPriority w:val="99"/>
    <w:semiHidden/>
    <w:rsid w:val="00E5092E"/>
    <w:rPr>
      <w:sz w:val="20"/>
      <w:szCs w:val="20"/>
    </w:rPr>
  </w:style>
  <w:style w:type="paragraph" w:styleId="CommentSubject">
    <w:name w:val="annotation subject"/>
    <w:basedOn w:val="CommentText"/>
    <w:next w:val="CommentText"/>
    <w:link w:val="CommentSubjectChar"/>
    <w:uiPriority w:val="99"/>
    <w:semiHidden/>
    <w:unhideWhenUsed/>
    <w:rsid w:val="00E5092E"/>
    <w:rPr>
      <w:b/>
      <w:bCs/>
    </w:rPr>
  </w:style>
  <w:style w:type="character" w:customStyle="1" w:styleId="CommentSubjectChar">
    <w:name w:val="Comment Subject Char"/>
    <w:basedOn w:val="CommentTextChar"/>
    <w:link w:val="CommentSubject"/>
    <w:uiPriority w:val="99"/>
    <w:semiHidden/>
    <w:rsid w:val="00E5092E"/>
    <w:rPr>
      <w:b/>
      <w:bCs/>
      <w:sz w:val="20"/>
      <w:szCs w:val="20"/>
    </w:rPr>
  </w:style>
  <w:style w:type="paragraph" w:styleId="BalloonText">
    <w:name w:val="Balloon Text"/>
    <w:basedOn w:val="Normal"/>
    <w:link w:val="BalloonTextChar"/>
    <w:uiPriority w:val="99"/>
    <w:semiHidden/>
    <w:unhideWhenUsed/>
    <w:rsid w:val="00E50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2E"/>
    <w:rPr>
      <w:rFonts w:ascii="Segoe UI" w:hAnsi="Segoe UI" w:cs="Segoe UI"/>
      <w:sz w:val="18"/>
      <w:szCs w:val="18"/>
    </w:rPr>
  </w:style>
  <w:style w:type="paragraph" w:styleId="ListParagraph">
    <w:name w:val="List Paragraph"/>
    <w:basedOn w:val="Normal"/>
    <w:uiPriority w:val="34"/>
    <w:qFormat/>
    <w:rsid w:val="00F22018"/>
    <w:pPr>
      <w:ind w:left="720"/>
      <w:contextualSpacing/>
    </w:pPr>
  </w:style>
  <w:style w:type="paragraph" w:styleId="Header">
    <w:name w:val="header"/>
    <w:basedOn w:val="Normal"/>
    <w:link w:val="HeaderChar"/>
    <w:uiPriority w:val="99"/>
    <w:unhideWhenUsed/>
    <w:rsid w:val="001D2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24"/>
  </w:style>
  <w:style w:type="paragraph" w:styleId="Footer">
    <w:name w:val="footer"/>
    <w:basedOn w:val="Normal"/>
    <w:link w:val="FooterChar"/>
    <w:uiPriority w:val="99"/>
    <w:unhideWhenUsed/>
    <w:rsid w:val="001D2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24"/>
  </w:style>
  <w:style w:type="character" w:customStyle="1" w:styleId="Heading2Char">
    <w:name w:val="Heading 2 Char"/>
    <w:basedOn w:val="DefaultParagraphFont"/>
    <w:link w:val="Heading2"/>
    <w:uiPriority w:val="9"/>
    <w:semiHidden/>
    <w:rsid w:val="004D19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5053">
      <w:bodyDiv w:val="1"/>
      <w:marLeft w:val="0"/>
      <w:marRight w:val="0"/>
      <w:marTop w:val="0"/>
      <w:marBottom w:val="0"/>
      <w:divBdr>
        <w:top w:val="none" w:sz="0" w:space="0" w:color="auto"/>
        <w:left w:val="none" w:sz="0" w:space="0" w:color="auto"/>
        <w:bottom w:val="none" w:sz="0" w:space="0" w:color="auto"/>
        <w:right w:val="none" w:sz="0" w:space="0" w:color="auto"/>
      </w:divBdr>
    </w:div>
    <w:div w:id="322666047">
      <w:bodyDiv w:val="1"/>
      <w:marLeft w:val="0"/>
      <w:marRight w:val="0"/>
      <w:marTop w:val="0"/>
      <w:marBottom w:val="0"/>
      <w:divBdr>
        <w:top w:val="none" w:sz="0" w:space="0" w:color="auto"/>
        <w:left w:val="none" w:sz="0" w:space="0" w:color="auto"/>
        <w:bottom w:val="none" w:sz="0" w:space="0" w:color="auto"/>
        <w:right w:val="none" w:sz="0" w:space="0" w:color="auto"/>
      </w:divBdr>
    </w:div>
    <w:div w:id="687758221">
      <w:bodyDiv w:val="1"/>
      <w:marLeft w:val="0"/>
      <w:marRight w:val="0"/>
      <w:marTop w:val="0"/>
      <w:marBottom w:val="0"/>
      <w:divBdr>
        <w:top w:val="none" w:sz="0" w:space="0" w:color="auto"/>
        <w:left w:val="none" w:sz="0" w:space="0" w:color="auto"/>
        <w:bottom w:val="none" w:sz="0" w:space="0" w:color="auto"/>
        <w:right w:val="none" w:sz="0" w:space="0" w:color="auto"/>
      </w:divBdr>
    </w:div>
    <w:div w:id="895242956">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marLeft w:val="0"/>
          <w:marRight w:val="0"/>
          <w:marTop w:val="0"/>
          <w:marBottom w:val="0"/>
          <w:divBdr>
            <w:top w:val="none" w:sz="0" w:space="0" w:color="auto"/>
            <w:left w:val="single" w:sz="6" w:space="0" w:color="BBBBBB"/>
            <w:bottom w:val="single" w:sz="6" w:space="0" w:color="BBBBBB"/>
            <w:right w:val="single" w:sz="6" w:space="0" w:color="BBBBBB"/>
          </w:divBdr>
          <w:divsChild>
            <w:div w:id="1100301137">
              <w:marLeft w:val="0"/>
              <w:marRight w:val="0"/>
              <w:marTop w:val="0"/>
              <w:marBottom w:val="0"/>
              <w:divBdr>
                <w:top w:val="none" w:sz="0" w:space="0" w:color="auto"/>
                <w:left w:val="none" w:sz="0" w:space="0" w:color="auto"/>
                <w:bottom w:val="none" w:sz="0" w:space="0" w:color="auto"/>
                <w:right w:val="none" w:sz="0" w:space="0" w:color="auto"/>
              </w:divBdr>
              <w:divsChild>
                <w:div w:id="1403985557">
                  <w:marLeft w:val="0"/>
                  <w:marRight w:val="0"/>
                  <w:marTop w:val="75"/>
                  <w:marBottom w:val="0"/>
                  <w:divBdr>
                    <w:top w:val="none" w:sz="0" w:space="0" w:color="auto"/>
                    <w:left w:val="none" w:sz="0" w:space="0" w:color="auto"/>
                    <w:bottom w:val="none" w:sz="0" w:space="0" w:color="auto"/>
                    <w:right w:val="none" w:sz="0" w:space="0" w:color="auto"/>
                  </w:divBdr>
                  <w:divsChild>
                    <w:div w:id="727264281">
                      <w:marLeft w:val="0"/>
                      <w:marRight w:val="0"/>
                      <w:marTop w:val="0"/>
                      <w:marBottom w:val="0"/>
                      <w:divBdr>
                        <w:top w:val="none" w:sz="0" w:space="0" w:color="auto"/>
                        <w:left w:val="none" w:sz="0" w:space="0" w:color="auto"/>
                        <w:bottom w:val="none" w:sz="0" w:space="0" w:color="auto"/>
                        <w:right w:val="none" w:sz="0" w:space="0" w:color="auto"/>
                      </w:divBdr>
                      <w:divsChild>
                        <w:div w:id="892085885">
                          <w:marLeft w:val="0"/>
                          <w:marRight w:val="0"/>
                          <w:marTop w:val="0"/>
                          <w:marBottom w:val="0"/>
                          <w:divBdr>
                            <w:top w:val="none" w:sz="0" w:space="0" w:color="auto"/>
                            <w:left w:val="none" w:sz="0" w:space="0" w:color="auto"/>
                            <w:bottom w:val="none" w:sz="0" w:space="0" w:color="auto"/>
                            <w:right w:val="none" w:sz="0" w:space="0" w:color="auto"/>
                          </w:divBdr>
                          <w:divsChild>
                            <w:div w:id="1687706231">
                              <w:marLeft w:val="0"/>
                              <w:marRight w:val="0"/>
                              <w:marTop w:val="0"/>
                              <w:marBottom w:val="0"/>
                              <w:divBdr>
                                <w:top w:val="none" w:sz="0" w:space="0" w:color="auto"/>
                                <w:left w:val="none" w:sz="0" w:space="0" w:color="auto"/>
                                <w:bottom w:val="none" w:sz="0" w:space="0" w:color="auto"/>
                                <w:right w:val="none" w:sz="0" w:space="0" w:color="auto"/>
                              </w:divBdr>
                              <w:divsChild>
                                <w:div w:id="1422024850">
                                  <w:marLeft w:val="0"/>
                                  <w:marRight w:val="0"/>
                                  <w:marTop w:val="0"/>
                                  <w:marBottom w:val="0"/>
                                  <w:divBdr>
                                    <w:top w:val="none" w:sz="0" w:space="0" w:color="auto"/>
                                    <w:left w:val="none" w:sz="0" w:space="0" w:color="auto"/>
                                    <w:bottom w:val="none" w:sz="0" w:space="0" w:color="auto"/>
                                    <w:right w:val="none" w:sz="0" w:space="0" w:color="auto"/>
                                  </w:divBdr>
                                  <w:divsChild>
                                    <w:div w:id="1915164779">
                                      <w:marLeft w:val="0"/>
                                      <w:marRight w:val="0"/>
                                      <w:marTop w:val="0"/>
                                      <w:marBottom w:val="0"/>
                                      <w:divBdr>
                                        <w:top w:val="none" w:sz="0" w:space="0" w:color="auto"/>
                                        <w:left w:val="none" w:sz="0" w:space="0" w:color="auto"/>
                                        <w:bottom w:val="none" w:sz="0" w:space="0" w:color="auto"/>
                                        <w:right w:val="none" w:sz="0" w:space="0" w:color="auto"/>
                                      </w:divBdr>
                                      <w:divsChild>
                                        <w:div w:id="298150178">
                                          <w:marLeft w:val="1200"/>
                                          <w:marRight w:val="1200"/>
                                          <w:marTop w:val="0"/>
                                          <w:marBottom w:val="0"/>
                                          <w:divBdr>
                                            <w:top w:val="none" w:sz="0" w:space="0" w:color="auto"/>
                                            <w:left w:val="none" w:sz="0" w:space="0" w:color="auto"/>
                                            <w:bottom w:val="none" w:sz="0" w:space="0" w:color="auto"/>
                                            <w:right w:val="none" w:sz="0" w:space="0" w:color="auto"/>
                                          </w:divBdr>
                                          <w:divsChild>
                                            <w:div w:id="1792243684">
                                              <w:marLeft w:val="0"/>
                                              <w:marRight w:val="0"/>
                                              <w:marTop w:val="0"/>
                                              <w:marBottom w:val="0"/>
                                              <w:divBdr>
                                                <w:top w:val="none" w:sz="0" w:space="0" w:color="auto"/>
                                                <w:left w:val="none" w:sz="0" w:space="0" w:color="auto"/>
                                                <w:bottom w:val="none" w:sz="0" w:space="0" w:color="auto"/>
                                                <w:right w:val="none" w:sz="0" w:space="0" w:color="auto"/>
                                              </w:divBdr>
                                              <w:divsChild>
                                                <w:div w:id="1301379987">
                                                  <w:marLeft w:val="0"/>
                                                  <w:marRight w:val="0"/>
                                                  <w:marTop w:val="0"/>
                                                  <w:marBottom w:val="0"/>
                                                  <w:divBdr>
                                                    <w:top w:val="none" w:sz="0" w:space="0" w:color="auto"/>
                                                    <w:left w:val="none" w:sz="0" w:space="0" w:color="auto"/>
                                                    <w:bottom w:val="none" w:sz="0" w:space="0" w:color="auto"/>
                                                    <w:right w:val="none" w:sz="0" w:space="0" w:color="auto"/>
                                                  </w:divBdr>
                                                  <w:divsChild>
                                                    <w:div w:id="1987540758">
                                                      <w:marLeft w:val="0"/>
                                                      <w:marRight w:val="0"/>
                                                      <w:marTop w:val="0"/>
                                                      <w:marBottom w:val="0"/>
                                                      <w:divBdr>
                                                        <w:top w:val="none" w:sz="0" w:space="0" w:color="auto"/>
                                                        <w:left w:val="none" w:sz="0" w:space="0" w:color="auto"/>
                                                        <w:bottom w:val="none" w:sz="0" w:space="0" w:color="auto"/>
                                                        <w:right w:val="none" w:sz="0" w:space="0" w:color="auto"/>
                                                      </w:divBdr>
                                                      <w:divsChild>
                                                        <w:div w:id="1828741056">
                                                          <w:marLeft w:val="0"/>
                                                          <w:marRight w:val="0"/>
                                                          <w:marTop w:val="0"/>
                                                          <w:marBottom w:val="0"/>
                                                          <w:divBdr>
                                                            <w:top w:val="none" w:sz="0" w:space="0" w:color="auto"/>
                                                            <w:left w:val="none" w:sz="0" w:space="0" w:color="auto"/>
                                                            <w:bottom w:val="none" w:sz="0" w:space="0" w:color="auto"/>
                                                            <w:right w:val="none" w:sz="0" w:space="0" w:color="auto"/>
                                                          </w:divBdr>
                                                        </w:div>
                                                      </w:divsChild>
                                                    </w:div>
                                                    <w:div w:id="705325713">
                                                      <w:marLeft w:val="0"/>
                                                      <w:marRight w:val="0"/>
                                                      <w:marTop w:val="0"/>
                                                      <w:marBottom w:val="0"/>
                                                      <w:divBdr>
                                                        <w:top w:val="none" w:sz="0" w:space="0" w:color="auto"/>
                                                        <w:left w:val="none" w:sz="0" w:space="0" w:color="auto"/>
                                                        <w:bottom w:val="none" w:sz="0" w:space="0" w:color="auto"/>
                                                        <w:right w:val="none" w:sz="0" w:space="0" w:color="auto"/>
                                                      </w:divBdr>
                                                      <w:divsChild>
                                                        <w:div w:id="874467712">
                                                          <w:marLeft w:val="0"/>
                                                          <w:marRight w:val="0"/>
                                                          <w:marTop w:val="0"/>
                                                          <w:marBottom w:val="0"/>
                                                          <w:divBdr>
                                                            <w:top w:val="none" w:sz="0" w:space="0" w:color="auto"/>
                                                            <w:left w:val="none" w:sz="0" w:space="0" w:color="auto"/>
                                                            <w:bottom w:val="none" w:sz="0" w:space="0" w:color="auto"/>
                                                            <w:right w:val="none" w:sz="0" w:space="0" w:color="auto"/>
                                                          </w:divBdr>
                                                        </w:div>
                                                      </w:divsChild>
                                                    </w:div>
                                                    <w:div w:id="1687439546">
                                                      <w:marLeft w:val="0"/>
                                                      <w:marRight w:val="0"/>
                                                      <w:marTop w:val="0"/>
                                                      <w:marBottom w:val="0"/>
                                                      <w:divBdr>
                                                        <w:top w:val="none" w:sz="0" w:space="0" w:color="auto"/>
                                                        <w:left w:val="none" w:sz="0" w:space="0" w:color="auto"/>
                                                        <w:bottom w:val="none" w:sz="0" w:space="0" w:color="auto"/>
                                                        <w:right w:val="none" w:sz="0" w:space="0" w:color="auto"/>
                                                      </w:divBdr>
                                                      <w:divsChild>
                                                        <w:div w:id="1778282770">
                                                          <w:marLeft w:val="0"/>
                                                          <w:marRight w:val="0"/>
                                                          <w:marTop w:val="0"/>
                                                          <w:marBottom w:val="0"/>
                                                          <w:divBdr>
                                                            <w:top w:val="none" w:sz="0" w:space="0" w:color="auto"/>
                                                            <w:left w:val="none" w:sz="0" w:space="0" w:color="auto"/>
                                                            <w:bottom w:val="none" w:sz="0" w:space="0" w:color="auto"/>
                                                            <w:right w:val="none" w:sz="0" w:space="0" w:color="auto"/>
                                                          </w:divBdr>
                                                        </w:div>
                                                      </w:divsChild>
                                                    </w:div>
                                                    <w:div w:id="925572182">
                                                      <w:marLeft w:val="0"/>
                                                      <w:marRight w:val="0"/>
                                                      <w:marTop w:val="0"/>
                                                      <w:marBottom w:val="0"/>
                                                      <w:divBdr>
                                                        <w:top w:val="none" w:sz="0" w:space="0" w:color="auto"/>
                                                        <w:left w:val="none" w:sz="0" w:space="0" w:color="auto"/>
                                                        <w:bottom w:val="none" w:sz="0" w:space="0" w:color="auto"/>
                                                        <w:right w:val="none" w:sz="0" w:space="0" w:color="auto"/>
                                                      </w:divBdr>
                                                      <w:divsChild>
                                                        <w:div w:id="511914339">
                                                          <w:marLeft w:val="0"/>
                                                          <w:marRight w:val="0"/>
                                                          <w:marTop w:val="0"/>
                                                          <w:marBottom w:val="0"/>
                                                          <w:divBdr>
                                                            <w:top w:val="none" w:sz="0" w:space="0" w:color="auto"/>
                                                            <w:left w:val="none" w:sz="0" w:space="0" w:color="auto"/>
                                                            <w:bottom w:val="none" w:sz="0" w:space="0" w:color="auto"/>
                                                            <w:right w:val="none" w:sz="0" w:space="0" w:color="auto"/>
                                                          </w:divBdr>
                                                        </w:div>
                                                      </w:divsChild>
                                                    </w:div>
                                                    <w:div w:id="56711193">
                                                      <w:marLeft w:val="0"/>
                                                      <w:marRight w:val="0"/>
                                                      <w:marTop w:val="0"/>
                                                      <w:marBottom w:val="0"/>
                                                      <w:divBdr>
                                                        <w:top w:val="none" w:sz="0" w:space="0" w:color="auto"/>
                                                        <w:left w:val="none" w:sz="0" w:space="0" w:color="auto"/>
                                                        <w:bottom w:val="none" w:sz="0" w:space="0" w:color="auto"/>
                                                        <w:right w:val="none" w:sz="0" w:space="0" w:color="auto"/>
                                                      </w:divBdr>
                                                      <w:divsChild>
                                                        <w:div w:id="212736706">
                                                          <w:marLeft w:val="0"/>
                                                          <w:marRight w:val="0"/>
                                                          <w:marTop w:val="0"/>
                                                          <w:marBottom w:val="0"/>
                                                          <w:divBdr>
                                                            <w:top w:val="none" w:sz="0" w:space="0" w:color="auto"/>
                                                            <w:left w:val="none" w:sz="0" w:space="0" w:color="auto"/>
                                                            <w:bottom w:val="none" w:sz="0" w:space="0" w:color="auto"/>
                                                            <w:right w:val="none" w:sz="0" w:space="0" w:color="auto"/>
                                                          </w:divBdr>
                                                        </w:div>
                                                      </w:divsChild>
                                                    </w:div>
                                                    <w:div w:id="1101102533">
                                                      <w:marLeft w:val="0"/>
                                                      <w:marRight w:val="0"/>
                                                      <w:marTop w:val="0"/>
                                                      <w:marBottom w:val="0"/>
                                                      <w:divBdr>
                                                        <w:top w:val="none" w:sz="0" w:space="0" w:color="auto"/>
                                                        <w:left w:val="none" w:sz="0" w:space="0" w:color="auto"/>
                                                        <w:bottom w:val="none" w:sz="0" w:space="0" w:color="auto"/>
                                                        <w:right w:val="none" w:sz="0" w:space="0" w:color="auto"/>
                                                      </w:divBdr>
                                                      <w:divsChild>
                                                        <w:div w:id="1515612906">
                                                          <w:marLeft w:val="0"/>
                                                          <w:marRight w:val="0"/>
                                                          <w:marTop w:val="0"/>
                                                          <w:marBottom w:val="0"/>
                                                          <w:divBdr>
                                                            <w:top w:val="none" w:sz="0" w:space="0" w:color="auto"/>
                                                            <w:left w:val="none" w:sz="0" w:space="0" w:color="auto"/>
                                                            <w:bottom w:val="none" w:sz="0" w:space="0" w:color="auto"/>
                                                            <w:right w:val="none" w:sz="0" w:space="0" w:color="auto"/>
                                                          </w:divBdr>
                                                        </w:div>
                                                      </w:divsChild>
                                                    </w:div>
                                                    <w:div w:id="1565722991">
                                                      <w:marLeft w:val="0"/>
                                                      <w:marRight w:val="0"/>
                                                      <w:marTop w:val="0"/>
                                                      <w:marBottom w:val="0"/>
                                                      <w:divBdr>
                                                        <w:top w:val="none" w:sz="0" w:space="0" w:color="auto"/>
                                                        <w:left w:val="none" w:sz="0" w:space="0" w:color="auto"/>
                                                        <w:bottom w:val="none" w:sz="0" w:space="0" w:color="auto"/>
                                                        <w:right w:val="none" w:sz="0" w:space="0" w:color="auto"/>
                                                      </w:divBdr>
                                                      <w:divsChild>
                                                        <w:div w:id="532159816">
                                                          <w:marLeft w:val="0"/>
                                                          <w:marRight w:val="0"/>
                                                          <w:marTop w:val="0"/>
                                                          <w:marBottom w:val="0"/>
                                                          <w:divBdr>
                                                            <w:top w:val="none" w:sz="0" w:space="0" w:color="auto"/>
                                                            <w:left w:val="none" w:sz="0" w:space="0" w:color="auto"/>
                                                            <w:bottom w:val="none" w:sz="0" w:space="0" w:color="auto"/>
                                                            <w:right w:val="none" w:sz="0" w:space="0" w:color="auto"/>
                                                          </w:divBdr>
                                                        </w:div>
                                                      </w:divsChild>
                                                    </w:div>
                                                    <w:div w:id="1967277862">
                                                      <w:marLeft w:val="0"/>
                                                      <w:marRight w:val="0"/>
                                                      <w:marTop w:val="0"/>
                                                      <w:marBottom w:val="0"/>
                                                      <w:divBdr>
                                                        <w:top w:val="none" w:sz="0" w:space="0" w:color="auto"/>
                                                        <w:left w:val="none" w:sz="0" w:space="0" w:color="auto"/>
                                                        <w:bottom w:val="none" w:sz="0" w:space="0" w:color="auto"/>
                                                        <w:right w:val="none" w:sz="0" w:space="0" w:color="auto"/>
                                                      </w:divBdr>
                                                      <w:divsChild>
                                                        <w:div w:id="1604726713">
                                                          <w:marLeft w:val="0"/>
                                                          <w:marRight w:val="0"/>
                                                          <w:marTop w:val="0"/>
                                                          <w:marBottom w:val="0"/>
                                                          <w:divBdr>
                                                            <w:top w:val="none" w:sz="0" w:space="0" w:color="auto"/>
                                                            <w:left w:val="none" w:sz="0" w:space="0" w:color="auto"/>
                                                            <w:bottom w:val="none" w:sz="0" w:space="0" w:color="auto"/>
                                                            <w:right w:val="none" w:sz="0" w:space="0" w:color="auto"/>
                                                          </w:divBdr>
                                                        </w:div>
                                                      </w:divsChild>
                                                    </w:div>
                                                    <w:div w:id="930090962">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
                                                      </w:divsChild>
                                                    </w:div>
                                                    <w:div w:id="659502268">
                                                      <w:marLeft w:val="0"/>
                                                      <w:marRight w:val="0"/>
                                                      <w:marTop w:val="0"/>
                                                      <w:marBottom w:val="0"/>
                                                      <w:divBdr>
                                                        <w:top w:val="none" w:sz="0" w:space="0" w:color="auto"/>
                                                        <w:left w:val="none" w:sz="0" w:space="0" w:color="auto"/>
                                                        <w:bottom w:val="none" w:sz="0" w:space="0" w:color="auto"/>
                                                        <w:right w:val="none" w:sz="0" w:space="0" w:color="auto"/>
                                                      </w:divBdr>
                                                      <w:divsChild>
                                                        <w:div w:id="1820921714">
                                                          <w:marLeft w:val="0"/>
                                                          <w:marRight w:val="0"/>
                                                          <w:marTop w:val="0"/>
                                                          <w:marBottom w:val="0"/>
                                                          <w:divBdr>
                                                            <w:top w:val="none" w:sz="0" w:space="0" w:color="auto"/>
                                                            <w:left w:val="none" w:sz="0" w:space="0" w:color="auto"/>
                                                            <w:bottom w:val="none" w:sz="0" w:space="0" w:color="auto"/>
                                                            <w:right w:val="none" w:sz="0" w:space="0" w:color="auto"/>
                                                          </w:divBdr>
                                                        </w:div>
                                                      </w:divsChild>
                                                    </w:div>
                                                    <w:div w:id="197937991">
                                                      <w:marLeft w:val="0"/>
                                                      <w:marRight w:val="0"/>
                                                      <w:marTop w:val="0"/>
                                                      <w:marBottom w:val="0"/>
                                                      <w:divBdr>
                                                        <w:top w:val="none" w:sz="0" w:space="0" w:color="auto"/>
                                                        <w:left w:val="none" w:sz="0" w:space="0" w:color="auto"/>
                                                        <w:bottom w:val="none" w:sz="0" w:space="0" w:color="auto"/>
                                                        <w:right w:val="none" w:sz="0" w:space="0" w:color="auto"/>
                                                      </w:divBdr>
                                                      <w:divsChild>
                                                        <w:div w:id="504827685">
                                                          <w:marLeft w:val="0"/>
                                                          <w:marRight w:val="0"/>
                                                          <w:marTop w:val="0"/>
                                                          <w:marBottom w:val="0"/>
                                                          <w:divBdr>
                                                            <w:top w:val="none" w:sz="0" w:space="0" w:color="auto"/>
                                                            <w:left w:val="none" w:sz="0" w:space="0" w:color="auto"/>
                                                            <w:bottom w:val="none" w:sz="0" w:space="0" w:color="auto"/>
                                                            <w:right w:val="none" w:sz="0" w:space="0" w:color="auto"/>
                                                          </w:divBdr>
                                                        </w:div>
                                                      </w:divsChild>
                                                    </w:div>
                                                    <w:div w:id="2012491693">
                                                      <w:marLeft w:val="0"/>
                                                      <w:marRight w:val="0"/>
                                                      <w:marTop w:val="0"/>
                                                      <w:marBottom w:val="0"/>
                                                      <w:divBdr>
                                                        <w:top w:val="none" w:sz="0" w:space="0" w:color="auto"/>
                                                        <w:left w:val="none" w:sz="0" w:space="0" w:color="auto"/>
                                                        <w:bottom w:val="none" w:sz="0" w:space="0" w:color="auto"/>
                                                        <w:right w:val="none" w:sz="0" w:space="0" w:color="auto"/>
                                                      </w:divBdr>
                                                      <w:divsChild>
                                                        <w:div w:id="319314827">
                                                          <w:marLeft w:val="0"/>
                                                          <w:marRight w:val="0"/>
                                                          <w:marTop w:val="0"/>
                                                          <w:marBottom w:val="0"/>
                                                          <w:divBdr>
                                                            <w:top w:val="none" w:sz="0" w:space="0" w:color="auto"/>
                                                            <w:left w:val="none" w:sz="0" w:space="0" w:color="auto"/>
                                                            <w:bottom w:val="none" w:sz="0" w:space="0" w:color="auto"/>
                                                            <w:right w:val="none" w:sz="0" w:space="0" w:color="auto"/>
                                                          </w:divBdr>
                                                        </w:div>
                                                      </w:divsChild>
                                                    </w:div>
                                                    <w:div w:id="1911890279">
                                                      <w:marLeft w:val="0"/>
                                                      <w:marRight w:val="0"/>
                                                      <w:marTop w:val="0"/>
                                                      <w:marBottom w:val="0"/>
                                                      <w:divBdr>
                                                        <w:top w:val="none" w:sz="0" w:space="0" w:color="auto"/>
                                                        <w:left w:val="none" w:sz="0" w:space="0" w:color="auto"/>
                                                        <w:bottom w:val="none" w:sz="0" w:space="0" w:color="auto"/>
                                                        <w:right w:val="none" w:sz="0" w:space="0" w:color="auto"/>
                                                      </w:divBdr>
                                                      <w:divsChild>
                                                        <w:div w:id="650329359">
                                                          <w:marLeft w:val="0"/>
                                                          <w:marRight w:val="0"/>
                                                          <w:marTop w:val="0"/>
                                                          <w:marBottom w:val="0"/>
                                                          <w:divBdr>
                                                            <w:top w:val="none" w:sz="0" w:space="0" w:color="auto"/>
                                                            <w:left w:val="none" w:sz="0" w:space="0" w:color="auto"/>
                                                            <w:bottom w:val="none" w:sz="0" w:space="0" w:color="auto"/>
                                                            <w:right w:val="none" w:sz="0" w:space="0" w:color="auto"/>
                                                          </w:divBdr>
                                                        </w:div>
                                                      </w:divsChild>
                                                    </w:div>
                                                    <w:div w:id="1018315486">
                                                      <w:marLeft w:val="0"/>
                                                      <w:marRight w:val="0"/>
                                                      <w:marTop w:val="0"/>
                                                      <w:marBottom w:val="0"/>
                                                      <w:divBdr>
                                                        <w:top w:val="none" w:sz="0" w:space="0" w:color="auto"/>
                                                        <w:left w:val="none" w:sz="0" w:space="0" w:color="auto"/>
                                                        <w:bottom w:val="none" w:sz="0" w:space="0" w:color="auto"/>
                                                        <w:right w:val="none" w:sz="0" w:space="0" w:color="auto"/>
                                                      </w:divBdr>
                                                      <w:divsChild>
                                                        <w:div w:id="112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305451">
      <w:bodyDiv w:val="1"/>
      <w:marLeft w:val="0"/>
      <w:marRight w:val="0"/>
      <w:marTop w:val="0"/>
      <w:marBottom w:val="0"/>
      <w:divBdr>
        <w:top w:val="none" w:sz="0" w:space="0" w:color="auto"/>
        <w:left w:val="none" w:sz="0" w:space="0" w:color="auto"/>
        <w:bottom w:val="none" w:sz="0" w:space="0" w:color="auto"/>
        <w:right w:val="none" w:sz="0" w:space="0" w:color="auto"/>
      </w:divBdr>
      <w:divsChild>
        <w:div w:id="1872380297">
          <w:marLeft w:val="0"/>
          <w:marRight w:val="0"/>
          <w:marTop w:val="0"/>
          <w:marBottom w:val="0"/>
          <w:divBdr>
            <w:top w:val="none" w:sz="0" w:space="0" w:color="auto"/>
            <w:left w:val="single" w:sz="6" w:space="0" w:color="BBBBBB"/>
            <w:bottom w:val="single" w:sz="6" w:space="0" w:color="BBBBBB"/>
            <w:right w:val="single" w:sz="6" w:space="0" w:color="BBBBBB"/>
          </w:divBdr>
          <w:divsChild>
            <w:div w:id="1355418177">
              <w:marLeft w:val="0"/>
              <w:marRight w:val="0"/>
              <w:marTop w:val="0"/>
              <w:marBottom w:val="0"/>
              <w:divBdr>
                <w:top w:val="none" w:sz="0" w:space="0" w:color="auto"/>
                <w:left w:val="none" w:sz="0" w:space="0" w:color="auto"/>
                <w:bottom w:val="none" w:sz="0" w:space="0" w:color="auto"/>
                <w:right w:val="none" w:sz="0" w:space="0" w:color="auto"/>
              </w:divBdr>
              <w:divsChild>
                <w:div w:id="1406223870">
                  <w:marLeft w:val="0"/>
                  <w:marRight w:val="0"/>
                  <w:marTop w:val="75"/>
                  <w:marBottom w:val="0"/>
                  <w:divBdr>
                    <w:top w:val="none" w:sz="0" w:space="0" w:color="auto"/>
                    <w:left w:val="none" w:sz="0" w:space="0" w:color="auto"/>
                    <w:bottom w:val="none" w:sz="0" w:space="0" w:color="auto"/>
                    <w:right w:val="none" w:sz="0" w:space="0" w:color="auto"/>
                  </w:divBdr>
                  <w:divsChild>
                    <w:div w:id="458761070">
                      <w:marLeft w:val="0"/>
                      <w:marRight w:val="0"/>
                      <w:marTop w:val="0"/>
                      <w:marBottom w:val="0"/>
                      <w:divBdr>
                        <w:top w:val="none" w:sz="0" w:space="0" w:color="auto"/>
                        <w:left w:val="none" w:sz="0" w:space="0" w:color="auto"/>
                        <w:bottom w:val="none" w:sz="0" w:space="0" w:color="auto"/>
                        <w:right w:val="none" w:sz="0" w:space="0" w:color="auto"/>
                      </w:divBdr>
                      <w:divsChild>
                        <w:div w:id="933976064">
                          <w:marLeft w:val="0"/>
                          <w:marRight w:val="0"/>
                          <w:marTop w:val="0"/>
                          <w:marBottom w:val="0"/>
                          <w:divBdr>
                            <w:top w:val="none" w:sz="0" w:space="0" w:color="auto"/>
                            <w:left w:val="none" w:sz="0" w:space="0" w:color="auto"/>
                            <w:bottom w:val="none" w:sz="0" w:space="0" w:color="auto"/>
                            <w:right w:val="none" w:sz="0" w:space="0" w:color="auto"/>
                          </w:divBdr>
                          <w:divsChild>
                            <w:div w:id="1791320382">
                              <w:marLeft w:val="0"/>
                              <w:marRight w:val="0"/>
                              <w:marTop w:val="0"/>
                              <w:marBottom w:val="0"/>
                              <w:divBdr>
                                <w:top w:val="none" w:sz="0" w:space="0" w:color="auto"/>
                                <w:left w:val="none" w:sz="0" w:space="0" w:color="auto"/>
                                <w:bottom w:val="none" w:sz="0" w:space="0" w:color="auto"/>
                                <w:right w:val="none" w:sz="0" w:space="0" w:color="auto"/>
                              </w:divBdr>
                              <w:divsChild>
                                <w:div w:id="919757016">
                                  <w:marLeft w:val="0"/>
                                  <w:marRight w:val="0"/>
                                  <w:marTop w:val="0"/>
                                  <w:marBottom w:val="0"/>
                                  <w:divBdr>
                                    <w:top w:val="none" w:sz="0" w:space="0" w:color="auto"/>
                                    <w:left w:val="none" w:sz="0" w:space="0" w:color="auto"/>
                                    <w:bottom w:val="none" w:sz="0" w:space="0" w:color="auto"/>
                                    <w:right w:val="none" w:sz="0" w:space="0" w:color="auto"/>
                                  </w:divBdr>
                                  <w:divsChild>
                                    <w:div w:id="2033265138">
                                      <w:marLeft w:val="0"/>
                                      <w:marRight w:val="0"/>
                                      <w:marTop w:val="0"/>
                                      <w:marBottom w:val="0"/>
                                      <w:divBdr>
                                        <w:top w:val="none" w:sz="0" w:space="0" w:color="auto"/>
                                        <w:left w:val="none" w:sz="0" w:space="0" w:color="auto"/>
                                        <w:bottom w:val="none" w:sz="0" w:space="0" w:color="auto"/>
                                        <w:right w:val="none" w:sz="0" w:space="0" w:color="auto"/>
                                      </w:divBdr>
                                      <w:divsChild>
                                        <w:div w:id="1290624290">
                                          <w:marLeft w:val="1200"/>
                                          <w:marRight w:val="1200"/>
                                          <w:marTop w:val="0"/>
                                          <w:marBottom w:val="0"/>
                                          <w:divBdr>
                                            <w:top w:val="none" w:sz="0" w:space="0" w:color="auto"/>
                                            <w:left w:val="none" w:sz="0" w:space="0" w:color="auto"/>
                                            <w:bottom w:val="none" w:sz="0" w:space="0" w:color="auto"/>
                                            <w:right w:val="none" w:sz="0" w:space="0" w:color="auto"/>
                                          </w:divBdr>
                                          <w:divsChild>
                                            <w:div w:id="440994218">
                                              <w:marLeft w:val="0"/>
                                              <w:marRight w:val="0"/>
                                              <w:marTop w:val="0"/>
                                              <w:marBottom w:val="0"/>
                                              <w:divBdr>
                                                <w:top w:val="none" w:sz="0" w:space="0" w:color="auto"/>
                                                <w:left w:val="none" w:sz="0" w:space="0" w:color="auto"/>
                                                <w:bottom w:val="none" w:sz="0" w:space="0" w:color="auto"/>
                                                <w:right w:val="none" w:sz="0" w:space="0" w:color="auto"/>
                                              </w:divBdr>
                                              <w:divsChild>
                                                <w:div w:id="1120878994">
                                                  <w:marLeft w:val="0"/>
                                                  <w:marRight w:val="0"/>
                                                  <w:marTop w:val="0"/>
                                                  <w:marBottom w:val="0"/>
                                                  <w:divBdr>
                                                    <w:top w:val="none" w:sz="0" w:space="0" w:color="auto"/>
                                                    <w:left w:val="none" w:sz="0" w:space="0" w:color="auto"/>
                                                    <w:bottom w:val="none" w:sz="0" w:space="0" w:color="auto"/>
                                                    <w:right w:val="none" w:sz="0" w:space="0" w:color="auto"/>
                                                  </w:divBdr>
                                                  <w:divsChild>
                                                    <w:div w:id="1678847728">
                                                      <w:marLeft w:val="0"/>
                                                      <w:marRight w:val="0"/>
                                                      <w:marTop w:val="0"/>
                                                      <w:marBottom w:val="0"/>
                                                      <w:divBdr>
                                                        <w:top w:val="none" w:sz="0" w:space="0" w:color="auto"/>
                                                        <w:left w:val="none" w:sz="0" w:space="0" w:color="auto"/>
                                                        <w:bottom w:val="none" w:sz="0" w:space="0" w:color="auto"/>
                                                        <w:right w:val="none" w:sz="0" w:space="0" w:color="auto"/>
                                                      </w:divBdr>
                                                    </w:div>
                                                    <w:div w:id="1341662902">
                                                      <w:marLeft w:val="0"/>
                                                      <w:marRight w:val="0"/>
                                                      <w:marTop w:val="0"/>
                                                      <w:marBottom w:val="0"/>
                                                      <w:divBdr>
                                                        <w:top w:val="none" w:sz="0" w:space="0" w:color="auto"/>
                                                        <w:left w:val="none" w:sz="0" w:space="0" w:color="auto"/>
                                                        <w:bottom w:val="none" w:sz="0" w:space="0" w:color="auto"/>
                                                        <w:right w:val="none" w:sz="0" w:space="0" w:color="auto"/>
                                                      </w:divBdr>
                                                      <w:divsChild>
                                                        <w:div w:id="1205751132">
                                                          <w:marLeft w:val="0"/>
                                                          <w:marRight w:val="0"/>
                                                          <w:marTop w:val="0"/>
                                                          <w:marBottom w:val="0"/>
                                                          <w:divBdr>
                                                            <w:top w:val="none" w:sz="0" w:space="0" w:color="auto"/>
                                                            <w:left w:val="none" w:sz="0" w:space="0" w:color="auto"/>
                                                            <w:bottom w:val="none" w:sz="0" w:space="0" w:color="auto"/>
                                                            <w:right w:val="none" w:sz="0" w:space="0" w:color="auto"/>
                                                          </w:divBdr>
                                                        </w:div>
                                                      </w:divsChild>
                                                    </w:div>
                                                    <w:div w:id="850410300">
                                                      <w:marLeft w:val="0"/>
                                                      <w:marRight w:val="0"/>
                                                      <w:marTop w:val="0"/>
                                                      <w:marBottom w:val="0"/>
                                                      <w:divBdr>
                                                        <w:top w:val="none" w:sz="0" w:space="0" w:color="auto"/>
                                                        <w:left w:val="none" w:sz="0" w:space="0" w:color="auto"/>
                                                        <w:bottom w:val="none" w:sz="0" w:space="0" w:color="auto"/>
                                                        <w:right w:val="none" w:sz="0" w:space="0" w:color="auto"/>
                                                      </w:divBdr>
                                                      <w:divsChild>
                                                        <w:div w:id="571626046">
                                                          <w:marLeft w:val="0"/>
                                                          <w:marRight w:val="0"/>
                                                          <w:marTop w:val="0"/>
                                                          <w:marBottom w:val="0"/>
                                                          <w:divBdr>
                                                            <w:top w:val="none" w:sz="0" w:space="0" w:color="auto"/>
                                                            <w:left w:val="none" w:sz="0" w:space="0" w:color="auto"/>
                                                            <w:bottom w:val="none" w:sz="0" w:space="0" w:color="auto"/>
                                                            <w:right w:val="none" w:sz="0" w:space="0" w:color="auto"/>
                                                          </w:divBdr>
                                                        </w:div>
                                                      </w:divsChild>
                                                    </w:div>
                                                    <w:div w:id="1487473590">
                                                      <w:marLeft w:val="0"/>
                                                      <w:marRight w:val="0"/>
                                                      <w:marTop w:val="0"/>
                                                      <w:marBottom w:val="0"/>
                                                      <w:divBdr>
                                                        <w:top w:val="none" w:sz="0" w:space="0" w:color="auto"/>
                                                        <w:left w:val="none" w:sz="0" w:space="0" w:color="auto"/>
                                                        <w:bottom w:val="none" w:sz="0" w:space="0" w:color="auto"/>
                                                        <w:right w:val="none" w:sz="0" w:space="0" w:color="auto"/>
                                                      </w:divBdr>
                                                      <w:divsChild>
                                                        <w:div w:id="47188985">
                                                          <w:marLeft w:val="0"/>
                                                          <w:marRight w:val="0"/>
                                                          <w:marTop w:val="0"/>
                                                          <w:marBottom w:val="0"/>
                                                          <w:divBdr>
                                                            <w:top w:val="none" w:sz="0" w:space="0" w:color="auto"/>
                                                            <w:left w:val="none" w:sz="0" w:space="0" w:color="auto"/>
                                                            <w:bottom w:val="none" w:sz="0" w:space="0" w:color="auto"/>
                                                            <w:right w:val="none" w:sz="0" w:space="0" w:color="auto"/>
                                                          </w:divBdr>
                                                        </w:div>
                                                      </w:divsChild>
                                                    </w:div>
                                                    <w:div w:id="162279493">
                                                      <w:marLeft w:val="0"/>
                                                      <w:marRight w:val="0"/>
                                                      <w:marTop w:val="0"/>
                                                      <w:marBottom w:val="0"/>
                                                      <w:divBdr>
                                                        <w:top w:val="none" w:sz="0" w:space="0" w:color="auto"/>
                                                        <w:left w:val="none" w:sz="0" w:space="0" w:color="auto"/>
                                                        <w:bottom w:val="none" w:sz="0" w:space="0" w:color="auto"/>
                                                        <w:right w:val="none" w:sz="0" w:space="0" w:color="auto"/>
                                                      </w:divBdr>
                                                      <w:divsChild>
                                                        <w:div w:id="1274675817">
                                                          <w:marLeft w:val="0"/>
                                                          <w:marRight w:val="0"/>
                                                          <w:marTop w:val="0"/>
                                                          <w:marBottom w:val="0"/>
                                                          <w:divBdr>
                                                            <w:top w:val="none" w:sz="0" w:space="0" w:color="auto"/>
                                                            <w:left w:val="none" w:sz="0" w:space="0" w:color="auto"/>
                                                            <w:bottom w:val="none" w:sz="0" w:space="0" w:color="auto"/>
                                                            <w:right w:val="none" w:sz="0" w:space="0" w:color="auto"/>
                                                          </w:divBdr>
                                                        </w:div>
                                                      </w:divsChild>
                                                    </w:div>
                                                    <w:div w:id="546139675">
                                                      <w:marLeft w:val="0"/>
                                                      <w:marRight w:val="0"/>
                                                      <w:marTop w:val="0"/>
                                                      <w:marBottom w:val="0"/>
                                                      <w:divBdr>
                                                        <w:top w:val="none" w:sz="0" w:space="0" w:color="auto"/>
                                                        <w:left w:val="none" w:sz="0" w:space="0" w:color="auto"/>
                                                        <w:bottom w:val="none" w:sz="0" w:space="0" w:color="auto"/>
                                                        <w:right w:val="none" w:sz="0" w:space="0" w:color="auto"/>
                                                      </w:divBdr>
                                                      <w:divsChild>
                                                        <w:div w:id="1608662834">
                                                          <w:marLeft w:val="0"/>
                                                          <w:marRight w:val="0"/>
                                                          <w:marTop w:val="0"/>
                                                          <w:marBottom w:val="0"/>
                                                          <w:divBdr>
                                                            <w:top w:val="none" w:sz="0" w:space="0" w:color="auto"/>
                                                            <w:left w:val="none" w:sz="0" w:space="0" w:color="auto"/>
                                                            <w:bottom w:val="none" w:sz="0" w:space="0" w:color="auto"/>
                                                            <w:right w:val="none" w:sz="0" w:space="0" w:color="auto"/>
                                                          </w:divBdr>
                                                        </w:div>
                                                        <w:div w:id="1891527973">
                                                          <w:marLeft w:val="0"/>
                                                          <w:marRight w:val="0"/>
                                                          <w:marTop w:val="0"/>
                                                          <w:marBottom w:val="0"/>
                                                          <w:divBdr>
                                                            <w:top w:val="none" w:sz="0" w:space="0" w:color="auto"/>
                                                            <w:left w:val="none" w:sz="0" w:space="0" w:color="auto"/>
                                                            <w:bottom w:val="none" w:sz="0" w:space="0" w:color="auto"/>
                                                            <w:right w:val="none" w:sz="0" w:space="0" w:color="auto"/>
                                                          </w:divBdr>
                                                          <w:divsChild>
                                                            <w:div w:id="182016566">
                                                              <w:marLeft w:val="0"/>
                                                              <w:marRight w:val="0"/>
                                                              <w:marTop w:val="0"/>
                                                              <w:marBottom w:val="0"/>
                                                              <w:divBdr>
                                                                <w:top w:val="none" w:sz="0" w:space="0" w:color="auto"/>
                                                                <w:left w:val="none" w:sz="0" w:space="0" w:color="auto"/>
                                                                <w:bottom w:val="none" w:sz="0" w:space="0" w:color="auto"/>
                                                                <w:right w:val="none" w:sz="0" w:space="0" w:color="auto"/>
                                                              </w:divBdr>
                                                            </w:div>
                                                          </w:divsChild>
                                                        </w:div>
                                                        <w:div w:id="1820925438">
                                                          <w:marLeft w:val="0"/>
                                                          <w:marRight w:val="0"/>
                                                          <w:marTop w:val="0"/>
                                                          <w:marBottom w:val="0"/>
                                                          <w:divBdr>
                                                            <w:top w:val="none" w:sz="0" w:space="0" w:color="auto"/>
                                                            <w:left w:val="none" w:sz="0" w:space="0" w:color="auto"/>
                                                            <w:bottom w:val="none" w:sz="0" w:space="0" w:color="auto"/>
                                                            <w:right w:val="none" w:sz="0" w:space="0" w:color="auto"/>
                                                          </w:divBdr>
                                                          <w:divsChild>
                                                            <w:div w:id="1604802212">
                                                              <w:marLeft w:val="0"/>
                                                              <w:marRight w:val="0"/>
                                                              <w:marTop w:val="0"/>
                                                              <w:marBottom w:val="0"/>
                                                              <w:divBdr>
                                                                <w:top w:val="none" w:sz="0" w:space="0" w:color="auto"/>
                                                                <w:left w:val="none" w:sz="0" w:space="0" w:color="auto"/>
                                                                <w:bottom w:val="none" w:sz="0" w:space="0" w:color="auto"/>
                                                                <w:right w:val="none" w:sz="0" w:space="0" w:color="auto"/>
                                                              </w:divBdr>
                                                            </w:div>
                                                          </w:divsChild>
                                                        </w:div>
                                                        <w:div w:id="172187793">
                                                          <w:marLeft w:val="0"/>
                                                          <w:marRight w:val="0"/>
                                                          <w:marTop w:val="0"/>
                                                          <w:marBottom w:val="0"/>
                                                          <w:divBdr>
                                                            <w:top w:val="none" w:sz="0" w:space="0" w:color="auto"/>
                                                            <w:left w:val="none" w:sz="0" w:space="0" w:color="auto"/>
                                                            <w:bottom w:val="none" w:sz="0" w:space="0" w:color="auto"/>
                                                            <w:right w:val="none" w:sz="0" w:space="0" w:color="auto"/>
                                                          </w:divBdr>
                                                          <w:divsChild>
                                                            <w:div w:id="922641422">
                                                              <w:marLeft w:val="0"/>
                                                              <w:marRight w:val="0"/>
                                                              <w:marTop w:val="0"/>
                                                              <w:marBottom w:val="0"/>
                                                              <w:divBdr>
                                                                <w:top w:val="none" w:sz="0" w:space="0" w:color="auto"/>
                                                                <w:left w:val="none" w:sz="0" w:space="0" w:color="auto"/>
                                                                <w:bottom w:val="none" w:sz="0" w:space="0" w:color="auto"/>
                                                                <w:right w:val="none" w:sz="0" w:space="0" w:color="auto"/>
                                                              </w:divBdr>
                                                            </w:div>
                                                          </w:divsChild>
                                                        </w:div>
                                                        <w:div w:id="93212014">
                                                          <w:marLeft w:val="0"/>
                                                          <w:marRight w:val="0"/>
                                                          <w:marTop w:val="0"/>
                                                          <w:marBottom w:val="0"/>
                                                          <w:divBdr>
                                                            <w:top w:val="none" w:sz="0" w:space="0" w:color="auto"/>
                                                            <w:left w:val="none" w:sz="0" w:space="0" w:color="auto"/>
                                                            <w:bottom w:val="none" w:sz="0" w:space="0" w:color="auto"/>
                                                            <w:right w:val="none" w:sz="0" w:space="0" w:color="auto"/>
                                                          </w:divBdr>
                                                          <w:divsChild>
                                                            <w:div w:id="765421308">
                                                              <w:marLeft w:val="0"/>
                                                              <w:marRight w:val="0"/>
                                                              <w:marTop w:val="0"/>
                                                              <w:marBottom w:val="0"/>
                                                              <w:divBdr>
                                                                <w:top w:val="none" w:sz="0" w:space="0" w:color="auto"/>
                                                                <w:left w:val="none" w:sz="0" w:space="0" w:color="auto"/>
                                                                <w:bottom w:val="none" w:sz="0" w:space="0" w:color="auto"/>
                                                                <w:right w:val="none" w:sz="0" w:space="0" w:color="auto"/>
                                                              </w:divBdr>
                                                            </w:div>
                                                          </w:divsChild>
                                                        </w:div>
                                                        <w:div w:id="1299847347">
                                                          <w:marLeft w:val="0"/>
                                                          <w:marRight w:val="0"/>
                                                          <w:marTop w:val="0"/>
                                                          <w:marBottom w:val="0"/>
                                                          <w:divBdr>
                                                            <w:top w:val="none" w:sz="0" w:space="0" w:color="auto"/>
                                                            <w:left w:val="none" w:sz="0" w:space="0" w:color="auto"/>
                                                            <w:bottom w:val="none" w:sz="0" w:space="0" w:color="auto"/>
                                                            <w:right w:val="none" w:sz="0" w:space="0" w:color="auto"/>
                                                          </w:divBdr>
                                                          <w:divsChild>
                                                            <w:div w:id="1517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3822">
                                                      <w:marLeft w:val="0"/>
                                                      <w:marRight w:val="0"/>
                                                      <w:marTop w:val="0"/>
                                                      <w:marBottom w:val="0"/>
                                                      <w:divBdr>
                                                        <w:top w:val="none" w:sz="0" w:space="0" w:color="auto"/>
                                                        <w:left w:val="none" w:sz="0" w:space="0" w:color="auto"/>
                                                        <w:bottom w:val="none" w:sz="0" w:space="0" w:color="auto"/>
                                                        <w:right w:val="none" w:sz="0" w:space="0" w:color="auto"/>
                                                      </w:divBdr>
                                                      <w:divsChild>
                                                        <w:div w:id="544607416">
                                                          <w:marLeft w:val="0"/>
                                                          <w:marRight w:val="0"/>
                                                          <w:marTop w:val="0"/>
                                                          <w:marBottom w:val="0"/>
                                                          <w:divBdr>
                                                            <w:top w:val="none" w:sz="0" w:space="0" w:color="auto"/>
                                                            <w:left w:val="none" w:sz="0" w:space="0" w:color="auto"/>
                                                            <w:bottom w:val="none" w:sz="0" w:space="0" w:color="auto"/>
                                                            <w:right w:val="none" w:sz="0" w:space="0" w:color="auto"/>
                                                          </w:divBdr>
                                                        </w:div>
                                                      </w:divsChild>
                                                    </w:div>
                                                    <w:div w:id="1785029731">
                                                      <w:marLeft w:val="0"/>
                                                      <w:marRight w:val="0"/>
                                                      <w:marTop w:val="0"/>
                                                      <w:marBottom w:val="0"/>
                                                      <w:divBdr>
                                                        <w:top w:val="none" w:sz="0" w:space="0" w:color="auto"/>
                                                        <w:left w:val="none" w:sz="0" w:space="0" w:color="auto"/>
                                                        <w:bottom w:val="none" w:sz="0" w:space="0" w:color="auto"/>
                                                        <w:right w:val="none" w:sz="0" w:space="0" w:color="auto"/>
                                                      </w:divBdr>
                                                      <w:divsChild>
                                                        <w:div w:id="492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F42E466FB7BD448D61F6CAE30D4318" ma:contentTypeVersion="5" ma:contentTypeDescription="Create a new document." ma:contentTypeScope="" ma:versionID="5796eab6c7663afaabba41a5145e3c92">
  <xsd:schema xmlns:xsd="http://www.w3.org/2001/XMLSchema" xmlns:xs="http://www.w3.org/2001/XMLSchema" xmlns:p="http://schemas.microsoft.com/office/2006/metadata/properties" xmlns:ns3="b7790594-52a2-4c74-9bcf-7d8d6f449115" xmlns:ns4="d7d7c3c5-006c-4f21-b2fb-91181de6077b" targetNamespace="http://schemas.microsoft.com/office/2006/metadata/properties" ma:root="true" ma:fieldsID="6965e8d2deda1959d9483b23750c3b3d" ns3:_="" ns4:_="">
    <xsd:import namespace="b7790594-52a2-4c74-9bcf-7d8d6f449115"/>
    <xsd:import namespace="d7d7c3c5-006c-4f21-b2fb-91181de607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0594-52a2-4c74-9bcf-7d8d6f44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7c3c5-006c-4f21-b2fb-91181de60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818CA-8F5B-4FC1-9FC0-6B9BFC61895C}">
  <ds:schemaRefs>
    <ds:schemaRef ds:uri="http://schemas.microsoft.com/sharepoint/v3/contenttype/forms"/>
  </ds:schemaRefs>
</ds:datastoreItem>
</file>

<file path=customXml/itemProps2.xml><?xml version="1.0" encoding="utf-8"?>
<ds:datastoreItem xmlns:ds="http://schemas.openxmlformats.org/officeDocument/2006/customXml" ds:itemID="{49196675-C762-4DBB-8AA9-6BD155A2B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0594-52a2-4c74-9bcf-7d8d6f449115"/>
    <ds:schemaRef ds:uri="d7d7c3c5-006c-4f21-b2fb-91181de6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DDDC3C-B778-48C7-ADEE-1B6B98571487}">
  <ds:schemaRefs>
    <ds:schemaRef ds:uri="http://schemas.openxmlformats.org/officeDocument/2006/bibliography"/>
  </ds:schemaRefs>
</ds:datastoreItem>
</file>

<file path=customXml/itemProps4.xml><?xml version="1.0" encoding="utf-8"?>
<ds:datastoreItem xmlns:ds="http://schemas.openxmlformats.org/officeDocument/2006/customXml" ds:itemID="{F258E49B-C1EF-4C8F-8965-3B100E1BC7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7715</Words>
  <Characters>43976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Sean</dc:creator>
  <cp:keywords/>
  <dc:description/>
  <cp:lastModifiedBy>Reside, Melissa</cp:lastModifiedBy>
  <cp:revision>8</cp:revision>
  <dcterms:created xsi:type="dcterms:W3CDTF">2021-04-06T13:56:00Z</dcterms:created>
  <dcterms:modified xsi:type="dcterms:W3CDTF">2021-04-15T16:28:00Z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0x0101000EF42E466FB7BD448D61F6CAE30D4318</vt:lpwstr>
  </property>
</Properties>
</file>