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B28A" w14:textId="77777777" w:rsidR="00F44833" w:rsidRPr="00A84308" w:rsidRDefault="00F44833" w:rsidP="00AA4A8B">
      <w:pPr>
        <w:pStyle w:val="Title"/>
      </w:pPr>
      <w:r w:rsidRPr="00A84308">
        <w:t>PENNSYLVANIA</w:t>
      </w:r>
    </w:p>
    <w:p w14:paraId="2FD52B61" w14:textId="77777777" w:rsidR="00F44833" w:rsidRPr="00A84308"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A84308">
        <w:rPr>
          <w:rFonts w:ascii="Times New Roman" w:eastAsia="Times New Roman" w:hAnsi="Times New Roman" w:cs="Times New Roman"/>
          <w:b/>
          <w:spacing w:val="-3"/>
          <w:sz w:val="26"/>
          <w:szCs w:val="26"/>
        </w:rPr>
        <w:t>PUBLIC UTILITY COMMISSION</w:t>
      </w:r>
    </w:p>
    <w:p w14:paraId="1FEDFA83" w14:textId="2A7A8528" w:rsidR="00F44833" w:rsidRPr="00A84308" w:rsidRDefault="00F44833" w:rsidP="00F44833">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A84308">
        <w:rPr>
          <w:rFonts w:ascii="Times New Roman" w:eastAsia="Times New Roman" w:hAnsi="Times New Roman" w:cs="Times New Roman"/>
          <w:b/>
          <w:spacing w:val="-3"/>
          <w:sz w:val="26"/>
          <w:szCs w:val="26"/>
        </w:rPr>
        <w:t xml:space="preserve">Harrisburg, PA </w:t>
      </w:r>
      <w:r w:rsidR="00AB025A">
        <w:rPr>
          <w:rFonts w:ascii="Times New Roman" w:eastAsia="Times New Roman" w:hAnsi="Times New Roman" w:cs="Times New Roman"/>
          <w:b/>
          <w:spacing w:val="-3"/>
          <w:sz w:val="26"/>
          <w:szCs w:val="26"/>
        </w:rPr>
        <w:t xml:space="preserve"> </w:t>
      </w:r>
      <w:r w:rsidRPr="00A84308">
        <w:rPr>
          <w:rFonts w:ascii="Times New Roman" w:eastAsia="Times New Roman" w:hAnsi="Times New Roman" w:cs="Times New Roman"/>
          <w:b/>
          <w:spacing w:val="-3"/>
          <w:sz w:val="26"/>
          <w:szCs w:val="26"/>
        </w:rPr>
        <w:t>171</w:t>
      </w:r>
      <w:r w:rsidR="00AB66FD">
        <w:rPr>
          <w:rFonts w:ascii="Times New Roman" w:eastAsia="Times New Roman" w:hAnsi="Times New Roman" w:cs="Times New Roman"/>
          <w:b/>
          <w:spacing w:val="-3"/>
          <w:sz w:val="26"/>
          <w:szCs w:val="26"/>
        </w:rPr>
        <w:t>20</w:t>
      </w:r>
    </w:p>
    <w:p w14:paraId="07B03801" w14:textId="2DC6B1E4" w:rsidR="00F44833" w:rsidRDefault="00F44833"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3AA33AD1" w14:textId="77777777" w:rsidR="00A509AF" w:rsidRPr="00A84308" w:rsidRDefault="00A509AF" w:rsidP="00F44833">
      <w:pPr>
        <w:tabs>
          <w:tab w:val="left" w:pos="-720"/>
        </w:tabs>
        <w:suppressAutoHyphens/>
        <w:spacing w:after="0" w:line="240" w:lineRule="auto"/>
        <w:jc w:val="both"/>
        <w:rPr>
          <w:rFonts w:ascii="Times New Roman" w:eastAsia="Times New Roman" w:hAnsi="Times New Roman" w:cs="Times New Roman"/>
          <w:spacing w:val="-3"/>
          <w:sz w:val="26"/>
          <w:szCs w:val="26"/>
        </w:rPr>
      </w:pPr>
    </w:p>
    <w:p w14:paraId="0E612BA0" w14:textId="681C645B" w:rsidR="00F44833" w:rsidRPr="00A84308" w:rsidRDefault="00F44833" w:rsidP="00F44833">
      <w:pPr>
        <w:tabs>
          <w:tab w:val="left" w:pos="-720"/>
        </w:tabs>
        <w:suppressAutoHyphens/>
        <w:spacing w:after="0" w:line="240" w:lineRule="auto"/>
        <w:jc w:val="right"/>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Public Meeting held</w:t>
      </w:r>
      <w:r w:rsidR="0019339A" w:rsidRPr="00A84308">
        <w:rPr>
          <w:rFonts w:ascii="Times New Roman" w:eastAsia="Times New Roman" w:hAnsi="Times New Roman" w:cs="Times New Roman"/>
          <w:sz w:val="26"/>
          <w:szCs w:val="26"/>
        </w:rPr>
        <w:t xml:space="preserve"> </w:t>
      </w:r>
      <w:r w:rsidR="00BF0230" w:rsidRPr="00A84308">
        <w:rPr>
          <w:rFonts w:ascii="Times New Roman" w:eastAsia="Times New Roman" w:hAnsi="Times New Roman" w:cs="Times New Roman"/>
          <w:sz w:val="26"/>
          <w:szCs w:val="26"/>
        </w:rPr>
        <w:t xml:space="preserve">April </w:t>
      </w:r>
      <w:r w:rsidR="00213DFC" w:rsidRPr="00A84308">
        <w:rPr>
          <w:rFonts w:ascii="Times New Roman" w:eastAsia="Times New Roman" w:hAnsi="Times New Roman" w:cs="Times New Roman"/>
          <w:sz w:val="26"/>
          <w:szCs w:val="26"/>
        </w:rPr>
        <w:t>15</w:t>
      </w:r>
      <w:r w:rsidR="00BF0230" w:rsidRPr="00A84308">
        <w:rPr>
          <w:rFonts w:ascii="Times New Roman" w:eastAsia="Times New Roman" w:hAnsi="Times New Roman" w:cs="Times New Roman"/>
          <w:sz w:val="26"/>
          <w:szCs w:val="26"/>
        </w:rPr>
        <w:t xml:space="preserve">, </w:t>
      </w:r>
      <w:r w:rsidR="00406D62" w:rsidRPr="00A84308">
        <w:rPr>
          <w:rFonts w:ascii="Times New Roman" w:eastAsia="Times New Roman" w:hAnsi="Times New Roman" w:cs="Times New Roman"/>
          <w:sz w:val="26"/>
          <w:szCs w:val="26"/>
        </w:rPr>
        <w:t>2021</w:t>
      </w:r>
    </w:p>
    <w:p w14:paraId="40D34183" w14:textId="77777777" w:rsidR="00F44833" w:rsidRPr="00A84308"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038514C3" w14:textId="4F273860" w:rsidR="00F44833" w:rsidRPr="00A84308"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237A2BF9" w14:textId="77777777" w:rsidR="00F44833" w:rsidRPr="00A84308" w:rsidRDefault="00F44833" w:rsidP="00F44833">
      <w:pPr>
        <w:tabs>
          <w:tab w:val="left" w:pos="-720"/>
        </w:tabs>
        <w:suppressAutoHyphens/>
        <w:spacing w:after="0" w:line="24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 xml:space="preserve">Commissioners Present: </w:t>
      </w:r>
    </w:p>
    <w:p w14:paraId="20F5AC9A" w14:textId="77777777" w:rsidR="00F44833" w:rsidRPr="00A84308"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1660FEF2" w14:textId="77777777" w:rsidR="001C45C6" w:rsidRPr="00A84308" w:rsidRDefault="00F44833" w:rsidP="001C45C6">
      <w:pPr>
        <w:tabs>
          <w:tab w:val="left" w:pos="-720"/>
        </w:tabs>
        <w:suppressAutoHyphens/>
        <w:spacing w:after="0" w:line="24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ab/>
      </w:r>
      <w:r w:rsidR="001C45C6" w:rsidRPr="00A84308">
        <w:rPr>
          <w:rFonts w:ascii="Times New Roman" w:eastAsia="Times New Roman" w:hAnsi="Times New Roman" w:cs="Times New Roman"/>
          <w:sz w:val="26"/>
          <w:szCs w:val="26"/>
        </w:rPr>
        <w:t>Gladys Brown Dutrieuille, Chairman</w:t>
      </w:r>
    </w:p>
    <w:p w14:paraId="2221494E" w14:textId="49E3203A" w:rsidR="001C45C6" w:rsidRPr="001C45C6" w:rsidRDefault="001C45C6" w:rsidP="001C45C6">
      <w:pPr>
        <w:tabs>
          <w:tab w:val="left" w:pos="-720"/>
        </w:tabs>
        <w:suppressAutoHyphens/>
        <w:spacing w:after="0" w:line="24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ab/>
      </w:r>
      <w:r w:rsidRPr="001C45C6">
        <w:rPr>
          <w:rFonts w:ascii="Times New Roman" w:eastAsia="Times New Roman" w:hAnsi="Times New Roman" w:cs="Times New Roman"/>
          <w:sz w:val="26"/>
          <w:szCs w:val="26"/>
        </w:rPr>
        <w:t>David W. Sweet, Vice Chairman</w:t>
      </w:r>
    </w:p>
    <w:p w14:paraId="7206026F" w14:textId="59B7515B" w:rsidR="001C45C6" w:rsidRPr="001C45C6" w:rsidRDefault="001C45C6" w:rsidP="001C45C6">
      <w:pPr>
        <w:tabs>
          <w:tab w:val="left" w:pos="-720"/>
        </w:tabs>
        <w:suppressAutoHyphens/>
        <w:spacing w:after="0" w:line="24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ab/>
      </w:r>
      <w:r w:rsidRPr="001C45C6">
        <w:rPr>
          <w:rFonts w:ascii="Times New Roman" w:eastAsia="Times New Roman" w:hAnsi="Times New Roman" w:cs="Times New Roman"/>
          <w:sz w:val="26"/>
          <w:szCs w:val="26"/>
        </w:rPr>
        <w:t>John F. Coleman, Jr.</w:t>
      </w:r>
    </w:p>
    <w:p w14:paraId="2D650733" w14:textId="68B8EAF2" w:rsidR="00D662B2" w:rsidRPr="00A84308" w:rsidRDefault="001C45C6" w:rsidP="001C45C6">
      <w:pPr>
        <w:tabs>
          <w:tab w:val="left" w:pos="-720"/>
        </w:tabs>
        <w:suppressAutoHyphens/>
        <w:spacing w:after="0" w:line="24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ab/>
        <w:t>Ralph V. Yanora</w:t>
      </w:r>
    </w:p>
    <w:p w14:paraId="6CC74EF6" w14:textId="77777777" w:rsidR="00F44833" w:rsidRPr="00A84308" w:rsidRDefault="00F44833" w:rsidP="00F44833">
      <w:pPr>
        <w:tabs>
          <w:tab w:val="left" w:pos="-720"/>
        </w:tabs>
        <w:suppressAutoHyphens/>
        <w:spacing w:after="0" w:line="240" w:lineRule="auto"/>
        <w:rPr>
          <w:rFonts w:ascii="Times New Roman" w:eastAsia="Times New Roman" w:hAnsi="Times New Roman" w:cs="Times New Roman"/>
          <w:sz w:val="26"/>
          <w:szCs w:val="26"/>
        </w:rPr>
      </w:pPr>
    </w:p>
    <w:p w14:paraId="352D1A8B" w14:textId="77777777" w:rsidR="00F44833" w:rsidRPr="00A84308" w:rsidRDefault="00F44833" w:rsidP="00F44833">
      <w:pPr>
        <w:tabs>
          <w:tab w:val="left" w:pos="-720"/>
        </w:tabs>
        <w:suppressAutoHyphens/>
        <w:spacing w:after="0" w:line="240" w:lineRule="auto"/>
        <w:rPr>
          <w:rFonts w:ascii="Times New Roman" w:eastAsia="Times New Roman" w:hAnsi="Times New Roman" w:cs="Times New Roman"/>
          <w:sz w:val="26"/>
          <w:szCs w:val="26"/>
        </w:rPr>
      </w:pPr>
    </w:p>
    <w:tbl>
      <w:tblPr>
        <w:tblW w:w="9828" w:type="dxa"/>
        <w:tblLayout w:type="fixed"/>
        <w:tblLook w:val="0000" w:firstRow="0" w:lastRow="0" w:firstColumn="0" w:lastColumn="0" w:noHBand="0" w:noVBand="0"/>
      </w:tblPr>
      <w:tblGrid>
        <w:gridCol w:w="5238"/>
        <w:gridCol w:w="1080"/>
        <w:gridCol w:w="3510"/>
      </w:tblGrid>
      <w:tr w:rsidR="00F44833" w:rsidRPr="00A84308" w14:paraId="75C59C7C" w14:textId="77777777" w:rsidTr="00E509B9">
        <w:tc>
          <w:tcPr>
            <w:tcW w:w="5238" w:type="dxa"/>
          </w:tcPr>
          <w:p w14:paraId="1E6024FC" w14:textId="77777777" w:rsidR="00F44833" w:rsidRPr="00A84308" w:rsidRDefault="00F44833" w:rsidP="00D662B2">
            <w:pPr>
              <w:spacing w:after="0" w:line="24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Pennsylvania Public Utility Commission,</w:t>
            </w:r>
          </w:p>
          <w:p w14:paraId="69778CE5" w14:textId="77777777" w:rsidR="00F44833" w:rsidRPr="00A84308" w:rsidRDefault="00F44833" w:rsidP="00D662B2">
            <w:pPr>
              <w:spacing w:after="0" w:line="24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 xml:space="preserve">Bureau of Investigation and Enforcement  </w:t>
            </w:r>
          </w:p>
          <w:p w14:paraId="2A65139F" w14:textId="77777777" w:rsidR="00F44833" w:rsidRPr="00A84308" w:rsidRDefault="00F44833" w:rsidP="00D662B2">
            <w:pPr>
              <w:spacing w:after="0" w:line="240" w:lineRule="auto"/>
              <w:rPr>
                <w:rFonts w:ascii="Times New Roman" w:eastAsia="Times New Roman" w:hAnsi="Times New Roman" w:cs="Times New Roman"/>
                <w:sz w:val="26"/>
                <w:szCs w:val="26"/>
              </w:rPr>
            </w:pPr>
          </w:p>
          <w:p w14:paraId="02AE79DB" w14:textId="77777777" w:rsidR="00F44833" w:rsidRPr="00A84308" w:rsidRDefault="00F44833" w:rsidP="00D662B2">
            <w:pPr>
              <w:spacing w:after="0" w:line="24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t>v.</w:t>
            </w:r>
          </w:p>
          <w:p w14:paraId="7A8577C9" w14:textId="77777777" w:rsidR="00F44833" w:rsidRPr="00A84308" w:rsidRDefault="00F44833" w:rsidP="00D662B2">
            <w:pPr>
              <w:spacing w:after="0" w:line="240" w:lineRule="auto"/>
              <w:rPr>
                <w:rFonts w:ascii="Times New Roman" w:eastAsia="Times New Roman" w:hAnsi="Times New Roman" w:cs="Times New Roman"/>
                <w:sz w:val="26"/>
                <w:szCs w:val="26"/>
              </w:rPr>
            </w:pPr>
          </w:p>
          <w:p w14:paraId="6D5140D2" w14:textId="77777777" w:rsidR="00F44833" w:rsidRPr="00A84308" w:rsidRDefault="00934664" w:rsidP="00934664">
            <w:pPr>
              <w:spacing w:after="0" w:line="24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 xml:space="preserve">Vista Energy </w:t>
            </w:r>
            <w:r w:rsidR="006F24D8" w:rsidRPr="00A84308">
              <w:rPr>
                <w:rFonts w:ascii="Times New Roman" w:eastAsia="Times New Roman" w:hAnsi="Times New Roman" w:cs="Times New Roman"/>
                <w:sz w:val="26"/>
                <w:szCs w:val="26"/>
              </w:rPr>
              <w:t>M</w:t>
            </w:r>
            <w:r w:rsidRPr="00A84308">
              <w:rPr>
                <w:rFonts w:ascii="Times New Roman" w:eastAsia="Times New Roman" w:hAnsi="Times New Roman" w:cs="Times New Roman"/>
                <w:sz w:val="26"/>
                <w:szCs w:val="26"/>
              </w:rPr>
              <w:t xml:space="preserve">arketing, L.P. </w:t>
            </w:r>
          </w:p>
        </w:tc>
        <w:tc>
          <w:tcPr>
            <w:tcW w:w="1080" w:type="dxa"/>
          </w:tcPr>
          <w:p w14:paraId="6130B14C" w14:textId="77777777" w:rsidR="00F44833" w:rsidRPr="00A84308" w:rsidRDefault="00F44833" w:rsidP="00D662B2">
            <w:pPr>
              <w:suppressAutoHyphens/>
              <w:spacing w:after="0" w:line="240" w:lineRule="auto"/>
              <w:rPr>
                <w:rFonts w:ascii="Times New Roman" w:eastAsia="Times New Roman" w:hAnsi="Times New Roman" w:cs="Times New Roman"/>
                <w:sz w:val="26"/>
                <w:szCs w:val="26"/>
              </w:rPr>
            </w:pPr>
          </w:p>
        </w:tc>
        <w:tc>
          <w:tcPr>
            <w:tcW w:w="3510" w:type="dxa"/>
          </w:tcPr>
          <w:p w14:paraId="240E97F0" w14:textId="3D32E244" w:rsidR="00F44833" w:rsidRPr="00A84308" w:rsidRDefault="00F44833" w:rsidP="00D662B2">
            <w:pPr>
              <w:suppressAutoHyphens/>
              <w:spacing w:after="0" w:line="240" w:lineRule="auto"/>
              <w:ind w:right="252"/>
              <w:jc w:val="right"/>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M-201</w:t>
            </w:r>
            <w:r w:rsidR="00934664" w:rsidRPr="00A84308">
              <w:rPr>
                <w:rFonts w:ascii="Times New Roman" w:eastAsia="Times New Roman" w:hAnsi="Times New Roman" w:cs="Times New Roman"/>
                <w:sz w:val="26"/>
                <w:szCs w:val="26"/>
              </w:rPr>
              <w:t>9</w:t>
            </w:r>
            <w:r w:rsidRPr="00A84308">
              <w:rPr>
                <w:rFonts w:ascii="Times New Roman" w:eastAsia="Times New Roman" w:hAnsi="Times New Roman" w:cs="Times New Roman"/>
                <w:sz w:val="26"/>
                <w:szCs w:val="26"/>
              </w:rPr>
              <w:t>-</w:t>
            </w:r>
            <w:r w:rsidR="00934664" w:rsidRPr="00A84308">
              <w:rPr>
                <w:rFonts w:ascii="Times New Roman" w:eastAsia="Times New Roman" w:hAnsi="Times New Roman" w:cs="Times New Roman"/>
                <w:sz w:val="26"/>
                <w:szCs w:val="26"/>
              </w:rPr>
              <w:t>2633094</w:t>
            </w:r>
          </w:p>
          <w:p w14:paraId="5EE7982B" w14:textId="77777777" w:rsidR="00F44833" w:rsidRPr="00A84308" w:rsidRDefault="00F44833" w:rsidP="00D662B2">
            <w:pPr>
              <w:suppressAutoHyphens/>
              <w:spacing w:after="0" w:line="240" w:lineRule="auto"/>
              <w:rPr>
                <w:rFonts w:ascii="Times New Roman" w:eastAsia="Times New Roman" w:hAnsi="Times New Roman" w:cs="Times New Roman"/>
                <w:sz w:val="26"/>
                <w:szCs w:val="26"/>
              </w:rPr>
            </w:pPr>
          </w:p>
        </w:tc>
      </w:tr>
    </w:tbl>
    <w:p w14:paraId="39112C58" w14:textId="46568249" w:rsidR="00F44833" w:rsidRPr="00A84308" w:rsidRDefault="00F44833" w:rsidP="00F44833">
      <w:pPr>
        <w:keepNext/>
        <w:tabs>
          <w:tab w:val="center" w:pos="4680"/>
        </w:tabs>
        <w:suppressAutoHyphens/>
        <w:spacing w:after="0" w:line="360" w:lineRule="auto"/>
        <w:outlineLvl w:val="0"/>
        <w:rPr>
          <w:rFonts w:ascii="Times New Roman" w:eastAsia="Times New Roman" w:hAnsi="Times New Roman" w:cs="Times New Roman"/>
          <w:b/>
          <w:sz w:val="26"/>
          <w:szCs w:val="26"/>
        </w:rPr>
      </w:pPr>
    </w:p>
    <w:p w14:paraId="62DF0A01" w14:textId="77777777" w:rsidR="00557CA1" w:rsidRPr="00A84308" w:rsidRDefault="00557CA1" w:rsidP="00F44833">
      <w:pPr>
        <w:keepNext/>
        <w:tabs>
          <w:tab w:val="center" w:pos="4680"/>
        </w:tabs>
        <w:suppressAutoHyphens/>
        <w:spacing w:after="0" w:line="360" w:lineRule="auto"/>
        <w:outlineLvl w:val="0"/>
        <w:rPr>
          <w:rFonts w:ascii="Times New Roman" w:eastAsia="Times New Roman" w:hAnsi="Times New Roman" w:cs="Times New Roman"/>
          <w:b/>
          <w:sz w:val="26"/>
          <w:szCs w:val="26"/>
        </w:rPr>
      </w:pPr>
    </w:p>
    <w:p w14:paraId="218FA0A2" w14:textId="77777777" w:rsidR="00F44833" w:rsidRPr="00A84308" w:rsidRDefault="00F44833" w:rsidP="00F44833">
      <w:pPr>
        <w:keepNext/>
        <w:tabs>
          <w:tab w:val="center" w:pos="4680"/>
        </w:tabs>
        <w:suppressAutoHyphens/>
        <w:spacing w:after="0" w:line="360" w:lineRule="auto"/>
        <w:jc w:val="center"/>
        <w:outlineLvl w:val="0"/>
        <w:rPr>
          <w:rFonts w:ascii="Times New Roman" w:eastAsia="Times New Roman" w:hAnsi="Times New Roman" w:cs="Times New Roman"/>
          <w:b/>
          <w:caps/>
          <w:sz w:val="26"/>
          <w:szCs w:val="26"/>
        </w:rPr>
      </w:pPr>
      <w:r w:rsidRPr="00A84308">
        <w:rPr>
          <w:rFonts w:ascii="Times New Roman" w:eastAsia="Times New Roman" w:hAnsi="Times New Roman" w:cs="Times New Roman"/>
          <w:b/>
          <w:caps/>
          <w:sz w:val="26"/>
          <w:szCs w:val="26"/>
        </w:rPr>
        <w:t>Opinion and Order</w:t>
      </w:r>
    </w:p>
    <w:p w14:paraId="1E121948" w14:textId="77777777" w:rsidR="00F44833" w:rsidRPr="00A84308" w:rsidRDefault="00F44833" w:rsidP="00F44833">
      <w:pPr>
        <w:tabs>
          <w:tab w:val="left" w:pos="-720"/>
        </w:tabs>
        <w:suppressAutoHyphens/>
        <w:spacing w:after="0" w:line="360" w:lineRule="auto"/>
        <w:rPr>
          <w:rFonts w:ascii="Times New Roman" w:eastAsia="Times New Roman" w:hAnsi="Times New Roman" w:cs="Times New Roman"/>
          <w:b/>
          <w:sz w:val="26"/>
          <w:szCs w:val="26"/>
        </w:rPr>
      </w:pPr>
    </w:p>
    <w:p w14:paraId="37609C00" w14:textId="77777777" w:rsidR="00F44833" w:rsidRPr="00A84308" w:rsidRDefault="00F44833" w:rsidP="00F44833">
      <w:pPr>
        <w:tabs>
          <w:tab w:val="left" w:pos="-720"/>
        </w:tabs>
        <w:suppressAutoHyphens/>
        <w:spacing w:after="0" w:line="360" w:lineRule="auto"/>
        <w:rPr>
          <w:rFonts w:ascii="Times New Roman" w:eastAsia="Times New Roman" w:hAnsi="Times New Roman" w:cs="Times New Roman"/>
          <w:sz w:val="26"/>
          <w:szCs w:val="26"/>
        </w:rPr>
      </w:pPr>
      <w:r w:rsidRPr="00A84308">
        <w:rPr>
          <w:rFonts w:ascii="Times New Roman" w:eastAsia="Times New Roman" w:hAnsi="Times New Roman" w:cs="Times New Roman"/>
          <w:b/>
          <w:sz w:val="26"/>
          <w:szCs w:val="26"/>
        </w:rPr>
        <w:t>BY THE COMMISSION:</w:t>
      </w:r>
    </w:p>
    <w:p w14:paraId="104D725C" w14:textId="77777777" w:rsidR="00F44833" w:rsidRPr="00A84308" w:rsidRDefault="00F44833" w:rsidP="00F44833">
      <w:pPr>
        <w:tabs>
          <w:tab w:val="left" w:pos="-720"/>
        </w:tabs>
        <w:suppressAutoHyphens/>
        <w:spacing w:after="0" w:line="360" w:lineRule="auto"/>
        <w:rPr>
          <w:rFonts w:ascii="Times New Roman" w:eastAsia="Times New Roman" w:hAnsi="Times New Roman" w:cs="Times New Roman"/>
          <w:sz w:val="26"/>
          <w:szCs w:val="26"/>
        </w:rPr>
      </w:pPr>
    </w:p>
    <w:p w14:paraId="0628FC68" w14:textId="2584E3A4" w:rsidR="00F44833" w:rsidRPr="00A84308" w:rsidRDefault="00F44833" w:rsidP="00032900">
      <w:pPr>
        <w:tabs>
          <w:tab w:val="left" w:pos="-720"/>
        </w:tabs>
        <w:suppressAutoHyphens/>
        <w:spacing w:after="0" w:line="36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t xml:space="preserve">Before the Pennsylvania Public Utility Commission (Commission) for consideration and disposition is a proposed </w:t>
      </w:r>
      <w:r w:rsidR="006F700A" w:rsidRPr="00A84308">
        <w:rPr>
          <w:rFonts w:ascii="Times New Roman" w:eastAsia="Times New Roman" w:hAnsi="Times New Roman" w:cs="Times New Roman"/>
          <w:sz w:val="26"/>
          <w:szCs w:val="26"/>
        </w:rPr>
        <w:t xml:space="preserve">Settlement Agreement </w:t>
      </w:r>
      <w:r w:rsidR="007C10A2" w:rsidRPr="00A84308">
        <w:rPr>
          <w:rFonts w:ascii="Times New Roman" w:eastAsia="Times New Roman" w:hAnsi="Times New Roman" w:cs="Times New Roman"/>
          <w:sz w:val="26"/>
          <w:szCs w:val="26"/>
        </w:rPr>
        <w:t xml:space="preserve">(Settlement) </w:t>
      </w:r>
      <w:r w:rsidR="006F700A" w:rsidRPr="00A84308">
        <w:rPr>
          <w:rFonts w:ascii="Times New Roman" w:eastAsia="Times New Roman" w:hAnsi="Times New Roman" w:cs="Times New Roman"/>
          <w:sz w:val="26"/>
          <w:szCs w:val="26"/>
        </w:rPr>
        <w:t xml:space="preserve">of the Bureau of Investigation and Enforcement and </w:t>
      </w:r>
      <w:r w:rsidR="00EF70BD" w:rsidRPr="00A84308">
        <w:rPr>
          <w:rFonts w:ascii="Times New Roman" w:eastAsia="Times New Roman" w:hAnsi="Times New Roman" w:cs="Times New Roman"/>
          <w:sz w:val="26"/>
          <w:szCs w:val="26"/>
        </w:rPr>
        <w:t xml:space="preserve">Vista Energy Marketing, L.P. </w:t>
      </w:r>
      <w:r w:rsidRPr="00A84308">
        <w:rPr>
          <w:rFonts w:ascii="Times New Roman" w:eastAsia="Times New Roman" w:hAnsi="Times New Roman" w:cs="Times New Roman"/>
          <w:sz w:val="26"/>
          <w:szCs w:val="26"/>
        </w:rPr>
        <w:t>(</w:t>
      </w:r>
      <w:r w:rsidR="007C10A2" w:rsidRPr="00A84308">
        <w:rPr>
          <w:rFonts w:ascii="Times New Roman" w:eastAsia="Times New Roman" w:hAnsi="Times New Roman" w:cs="Times New Roman"/>
          <w:sz w:val="26"/>
          <w:szCs w:val="26"/>
        </w:rPr>
        <w:t>Vista or Company)</w:t>
      </w:r>
      <w:r w:rsidR="00AB66FD" w:rsidRPr="00AA1696">
        <w:rPr>
          <w:rStyle w:val="FootnoteReference"/>
        </w:rPr>
        <w:t xml:space="preserve"> </w:t>
      </w:r>
      <w:r w:rsidR="00AB66FD" w:rsidRPr="00A84308">
        <w:rPr>
          <w:rStyle w:val="FootnoteReference"/>
          <w:rFonts w:ascii="Times New Roman" w:eastAsia="Times New Roman" w:hAnsi="Times New Roman" w:cs="Times New Roman"/>
          <w:sz w:val="26"/>
          <w:szCs w:val="26"/>
        </w:rPr>
        <w:footnoteReference w:id="2"/>
      </w:r>
      <w:r w:rsidR="00AB66FD" w:rsidRPr="00A84308">
        <w:rPr>
          <w:rFonts w:ascii="Times New Roman" w:eastAsia="Times New Roman" w:hAnsi="Times New Roman" w:cs="Times New Roman"/>
          <w:sz w:val="26"/>
          <w:szCs w:val="26"/>
        </w:rPr>
        <w:t xml:space="preserve"> </w:t>
      </w:r>
      <w:r w:rsidRPr="00A84308">
        <w:rPr>
          <w:rFonts w:ascii="Times New Roman" w:eastAsia="Times New Roman" w:hAnsi="Times New Roman" w:cs="Times New Roman"/>
          <w:sz w:val="26"/>
          <w:szCs w:val="26"/>
        </w:rPr>
        <w:t>filed on</w:t>
      </w:r>
      <w:r w:rsidR="00E84C47" w:rsidRPr="00A84308">
        <w:rPr>
          <w:rFonts w:ascii="Times New Roman" w:eastAsia="Times New Roman" w:hAnsi="Times New Roman" w:cs="Times New Roman"/>
          <w:sz w:val="26"/>
          <w:szCs w:val="26"/>
        </w:rPr>
        <w:t xml:space="preserve"> </w:t>
      </w:r>
      <w:r w:rsidR="00EF70BD" w:rsidRPr="00A84308">
        <w:rPr>
          <w:rFonts w:ascii="Times New Roman" w:eastAsia="Times New Roman" w:hAnsi="Times New Roman" w:cs="Times New Roman"/>
          <w:sz w:val="26"/>
          <w:szCs w:val="26"/>
        </w:rPr>
        <w:t xml:space="preserve">February </w:t>
      </w:r>
      <w:r w:rsidR="006F700A" w:rsidRPr="00A84308">
        <w:rPr>
          <w:rFonts w:ascii="Times New Roman" w:eastAsia="Times New Roman" w:hAnsi="Times New Roman" w:cs="Times New Roman"/>
          <w:sz w:val="26"/>
          <w:szCs w:val="26"/>
        </w:rPr>
        <w:t>2</w:t>
      </w:r>
      <w:r w:rsidR="00EF70BD" w:rsidRPr="00A84308">
        <w:rPr>
          <w:rFonts w:ascii="Times New Roman" w:eastAsia="Times New Roman" w:hAnsi="Times New Roman" w:cs="Times New Roman"/>
          <w:sz w:val="26"/>
          <w:szCs w:val="26"/>
        </w:rPr>
        <w:t>8</w:t>
      </w:r>
      <w:r w:rsidR="006F700A" w:rsidRPr="00A84308">
        <w:rPr>
          <w:rFonts w:ascii="Times New Roman" w:eastAsia="Times New Roman" w:hAnsi="Times New Roman" w:cs="Times New Roman"/>
          <w:sz w:val="26"/>
          <w:szCs w:val="26"/>
        </w:rPr>
        <w:t>, 201</w:t>
      </w:r>
      <w:r w:rsidR="00EF70BD" w:rsidRPr="00A84308">
        <w:rPr>
          <w:rFonts w:ascii="Times New Roman" w:eastAsia="Times New Roman" w:hAnsi="Times New Roman" w:cs="Times New Roman"/>
          <w:sz w:val="26"/>
          <w:szCs w:val="26"/>
        </w:rPr>
        <w:t>9</w:t>
      </w:r>
      <w:r w:rsidRPr="00A84308">
        <w:rPr>
          <w:rFonts w:ascii="Times New Roman" w:eastAsia="Times New Roman" w:hAnsi="Times New Roman" w:cs="Times New Roman"/>
          <w:sz w:val="26"/>
          <w:szCs w:val="26"/>
        </w:rPr>
        <w:t>, by the Commission</w:t>
      </w:r>
      <w:r w:rsidR="00925AD7" w:rsidRPr="00A84308">
        <w:rPr>
          <w:rFonts w:ascii="Times New Roman" w:eastAsia="Times New Roman" w:hAnsi="Times New Roman" w:cs="Times New Roman"/>
          <w:sz w:val="26"/>
          <w:szCs w:val="26"/>
        </w:rPr>
        <w:t>’</w:t>
      </w:r>
      <w:r w:rsidRPr="00A84308">
        <w:rPr>
          <w:rFonts w:ascii="Times New Roman" w:eastAsia="Times New Roman" w:hAnsi="Times New Roman" w:cs="Times New Roman"/>
          <w:sz w:val="26"/>
          <w:szCs w:val="26"/>
        </w:rPr>
        <w:t xml:space="preserve">s Bureau of Investigation and </w:t>
      </w:r>
      <w:r w:rsidRPr="00A84308">
        <w:rPr>
          <w:rFonts w:ascii="Times New Roman" w:eastAsia="Times New Roman" w:hAnsi="Times New Roman" w:cs="Times New Roman"/>
          <w:sz w:val="26"/>
          <w:szCs w:val="26"/>
        </w:rPr>
        <w:lastRenderedPageBreak/>
        <w:t xml:space="preserve">Enforcement (I&amp;E) and </w:t>
      </w:r>
      <w:r w:rsidR="00EF70BD" w:rsidRPr="00A84308">
        <w:rPr>
          <w:rFonts w:ascii="Times New Roman" w:eastAsia="Times New Roman" w:hAnsi="Times New Roman" w:cs="Times New Roman"/>
          <w:sz w:val="26"/>
          <w:szCs w:val="26"/>
        </w:rPr>
        <w:t>Vista</w:t>
      </w:r>
      <w:r w:rsidR="00AB66FD" w:rsidRPr="00A84308">
        <w:rPr>
          <w:rStyle w:val="FootnoteReference"/>
          <w:rFonts w:ascii="Times New Roman" w:eastAsia="Times New Roman" w:hAnsi="Times New Roman" w:cs="Times New Roman"/>
          <w:sz w:val="26"/>
          <w:szCs w:val="26"/>
        </w:rPr>
        <w:footnoteReference w:id="3"/>
      </w:r>
      <w:r w:rsidR="00EF70BD" w:rsidRPr="00A84308">
        <w:rPr>
          <w:rFonts w:ascii="Times New Roman" w:eastAsia="Times New Roman" w:hAnsi="Times New Roman" w:cs="Times New Roman"/>
          <w:sz w:val="26"/>
          <w:szCs w:val="26"/>
        </w:rPr>
        <w:t xml:space="preserve"> </w:t>
      </w:r>
      <w:r w:rsidRPr="00A84308">
        <w:rPr>
          <w:rFonts w:ascii="Times New Roman" w:eastAsia="Times New Roman" w:hAnsi="Times New Roman" w:cs="Times New Roman"/>
          <w:sz w:val="26"/>
          <w:szCs w:val="26"/>
        </w:rPr>
        <w:t xml:space="preserve">(collectively, </w:t>
      </w:r>
      <w:r w:rsidR="00DD62AF" w:rsidRPr="00A84308">
        <w:rPr>
          <w:rFonts w:ascii="Times New Roman" w:eastAsia="Times New Roman" w:hAnsi="Times New Roman" w:cs="Times New Roman"/>
          <w:sz w:val="26"/>
          <w:szCs w:val="26"/>
        </w:rPr>
        <w:t>the Parties), with respect to</w:t>
      </w:r>
      <w:r w:rsidRPr="00A84308">
        <w:rPr>
          <w:rFonts w:ascii="Times New Roman" w:eastAsia="Times New Roman" w:hAnsi="Times New Roman" w:cs="Times New Roman"/>
          <w:sz w:val="26"/>
          <w:szCs w:val="26"/>
        </w:rPr>
        <w:t xml:space="preserve"> </w:t>
      </w:r>
      <w:r w:rsidR="0002071A" w:rsidRPr="00A84308">
        <w:rPr>
          <w:rFonts w:ascii="Times New Roman" w:eastAsia="Times New Roman" w:hAnsi="Times New Roman" w:cs="Times New Roman"/>
          <w:sz w:val="26"/>
          <w:szCs w:val="26"/>
        </w:rPr>
        <w:t xml:space="preserve">an </w:t>
      </w:r>
      <w:r w:rsidRPr="00A84308">
        <w:rPr>
          <w:rFonts w:ascii="Times New Roman" w:eastAsia="Times New Roman" w:hAnsi="Times New Roman" w:cs="Times New Roman"/>
          <w:sz w:val="26"/>
          <w:szCs w:val="26"/>
        </w:rPr>
        <w:t>Informal Investigation conducted by I&amp;E</w:t>
      </w:r>
      <w:r w:rsidR="004029CC">
        <w:rPr>
          <w:rFonts w:ascii="Times New Roman" w:eastAsia="Times New Roman" w:hAnsi="Times New Roman" w:cs="Times New Roman"/>
          <w:sz w:val="26"/>
          <w:szCs w:val="26"/>
        </w:rPr>
        <w:t xml:space="preserve"> regarding unauthorized switching, and solicitation by the Company’s marketers in a “No Solicitation” zone</w:t>
      </w:r>
      <w:r w:rsidRPr="00A84308">
        <w:rPr>
          <w:rFonts w:ascii="Times New Roman" w:eastAsia="Times New Roman" w:hAnsi="Times New Roman" w:cs="Times New Roman"/>
          <w:sz w:val="26"/>
          <w:szCs w:val="26"/>
        </w:rPr>
        <w:t xml:space="preserve">.  </w:t>
      </w:r>
      <w:r w:rsidR="00C7021D" w:rsidRPr="00A84308">
        <w:rPr>
          <w:rFonts w:ascii="Times New Roman" w:hAnsi="Times New Roman" w:cs="Times New Roman"/>
          <w:sz w:val="26"/>
          <w:szCs w:val="26"/>
        </w:rPr>
        <w:t>Both Parties submitted Statements in Support of the Settlement.</w:t>
      </w:r>
      <w:r w:rsidR="002D6E55" w:rsidRPr="00A84308">
        <w:rPr>
          <w:rFonts w:ascii="Times New Roman" w:hAnsi="Times New Roman" w:cs="Times New Roman"/>
          <w:sz w:val="26"/>
          <w:szCs w:val="26"/>
        </w:rPr>
        <w:t xml:space="preserve">  </w:t>
      </w:r>
      <w:r w:rsidR="00D662B2" w:rsidRPr="00A84308">
        <w:rPr>
          <w:rFonts w:ascii="Times New Roman" w:eastAsia="Times New Roman" w:hAnsi="Times New Roman" w:cs="Times New Roman"/>
          <w:sz w:val="26"/>
          <w:szCs w:val="26"/>
        </w:rPr>
        <w:t>The Parties</w:t>
      </w:r>
      <w:r w:rsidRPr="00A84308">
        <w:rPr>
          <w:rFonts w:ascii="Times New Roman" w:eastAsia="Times New Roman" w:hAnsi="Times New Roman" w:cs="Times New Roman"/>
          <w:sz w:val="26"/>
          <w:szCs w:val="26"/>
        </w:rPr>
        <w:t xml:space="preserve"> </w:t>
      </w:r>
      <w:r w:rsidR="002C31E5">
        <w:rPr>
          <w:rFonts w:ascii="Times New Roman" w:eastAsia="Times New Roman" w:hAnsi="Times New Roman" w:cs="Times New Roman"/>
          <w:sz w:val="26"/>
          <w:szCs w:val="26"/>
        </w:rPr>
        <w:t xml:space="preserve">request that the Commission approve the </w:t>
      </w:r>
      <w:r w:rsidRPr="00A84308">
        <w:rPr>
          <w:rFonts w:ascii="Times New Roman" w:eastAsia="Times New Roman" w:hAnsi="Times New Roman" w:cs="Times New Roman"/>
          <w:sz w:val="26"/>
          <w:szCs w:val="26"/>
        </w:rPr>
        <w:t xml:space="preserve">proposed Settlement </w:t>
      </w:r>
      <w:r w:rsidR="002C31E5">
        <w:rPr>
          <w:rFonts w:ascii="Times New Roman" w:eastAsia="Times New Roman" w:hAnsi="Times New Roman" w:cs="Times New Roman"/>
          <w:sz w:val="26"/>
          <w:szCs w:val="26"/>
        </w:rPr>
        <w:t xml:space="preserve">because it </w:t>
      </w:r>
      <w:r w:rsidRPr="00A84308">
        <w:rPr>
          <w:rFonts w:ascii="Times New Roman" w:eastAsia="Times New Roman" w:hAnsi="Times New Roman" w:cs="Times New Roman"/>
          <w:sz w:val="26"/>
          <w:szCs w:val="26"/>
        </w:rPr>
        <w:t>is in the public interest and consistent with the Commission</w:t>
      </w:r>
      <w:r w:rsidR="00925AD7" w:rsidRPr="00A84308">
        <w:rPr>
          <w:rFonts w:ascii="Times New Roman" w:eastAsia="Times New Roman" w:hAnsi="Times New Roman" w:cs="Times New Roman"/>
          <w:sz w:val="26"/>
          <w:szCs w:val="26"/>
        </w:rPr>
        <w:t>’</w:t>
      </w:r>
      <w:r w:rsidRPr="00A84308">
        <w:rPr>
          <w:rFonts w:ascii="Times New Roman" w:eastAsia="Times New Roman" w:hAnsi="Times New Roman" w:cs="Times New Roman"/>
          <w:sz w:val="26"/>
          <w:szCs w:val="26"/>
        </w:rPr>
        <w:t>s Policy Statement at 52</w:t>
      </w:r>
      <w:r w:rsidR="006643D3" w:rsidRPr="00A84308">
        <w:rPr>
          <w:rFonts w:ascii="Times New Roman" w:eastAsia="Times New Roman" w:hAnsi="Times New Roman" w:cs="Times New Roman"/>
          <w:sz w:val="26"/>
          <w:szCs w:val="26"/>
        </w:rPr>
        <w:t> </w:t>
      </w:r>
      <w:r w:rsidRPr="00A84308">
        <w:rPr>
          <w:rFonts w:ascii="Times New Roman" w:eastAsia="Times New Roman" w:hAnsi="Times New Roman" w:cs="Times New Roman"/>
          <w:sz w:val="26"/>
          <w:szCs w:val="26"/>
        </w:rPr>
        <w:t>Pa. Code §</w:t>
      </w:r>
      <w:r w:rsidR="005D34E7">
        <w:rPr>
          <w:rFonts w:ascii="Times New Roman" w:eastAsia="Times New Roman" w:hAnsi="Times New Roman" w:cs="Times New Roman"/>
          <w:sz w:val="26"/>
          <w:szCs w:val="26"/>
        </w:rPr>
        <w:t> </w:t>
      </w:r>
      <w:r w:rsidRPr="00A84308">
        <w:rPr>
          <w:rFonts w:ascii="Times New Roman" w:eastAsia="Times New Roman" w:hAnsi="Times New Roman" w:cs="Times New Roman"/>
          <w:sz w:val="26"/>
          <w:szCs w:val="26"/>
        </w:rPr>
        <w:t xml:space="preserve">69.1201, </w:t>
      </w:r>
      <w:r w:rsidRPr="00A84308">
        <w:rPr>
          <w:rFonts w:ascii="Times New Roman" w:eastAsia="Times New Roman" w:hAnsi="Times New Roman" w:cs="Times New Roman"/>
          <w:i/>
          <w:sz w:val="26"/>
          <w:szCs w:val="26"/>
        </w:rPr>
        <w:t>Factors and standards for evaluating litigated and settled proceedings involving violations of the Public Utility Code and Commission regulations—statement of policy</w:t>
      </w:r>
      <w:r w:rsidR="00DD62AF" w:rsidRPr="00A84308">
        <w:rPr>
          <w:rFonts w:ascii="Times New Roman" w:eastAsia="Times New Roman" w:hAnsi="Times New Roman" w:cs="Times New Roman"/>
          <w:sz w:val="26"/>
          <w:szCs w:val="26"/>
        </w:rPr>
        <w:t xml:space="preserve">.  </w:t>
      </w:r>
      <w:r w:rsidR="00A53B32" w:rsidRPr="00A84308">
        <w:rPr>
          <w:rFonts w:ascii="Times New Roman" w:eastAsia="Times New Roman" w:hAnsi="Times New Roman" w:cs="Times New Roman"/>
          <w:sz w:val="26"/>
          <w:szCs w:val="26"/>
        </w:rPr>
        <w:t>Settlement</w:t>
      </w:r>
      <w:r w:rsidR="00DD62AF" w:rsidRPr="00A84308">
        <w:rPr>
          <w:rFonts w:ascii="Times New Roman" w:eastAsia="Times New Roman" w:hAnsi="Times New Roman" w:cs="Times New Roman"/>
          <w:sz w:val="26"/>
          <w:szCs w:val="26"/>
        </w:rPr>
        <w:t xml:space="preserve"> at </w:t>
      </w:r>
      <w:r w:rsidR="00A53B32" w:rsidRPr="00A84308">
        <w:rPr>
          <w:rFonts w:ascii="Times New Roman" w:eastAsia="Times New Roman" w:hAnsi="Times New Roman" w:cs="Times New Roman"/>
          <w:sz w:val="26"/>
          <w:szCs w:val="26"/>
        </w:rPr>
        <w:t>1</w:t>
      </w:r>
      <w:r w:rsidR="00EF70BD" w:rsidRPr="00A84308">
        <w:rPr>
          <w:rFonts w:ascii="Times New Roman" w:eastAsia="Times New Roman" w:hAnsi="Times New Roman" w:cs="Times New Roman"/>
          <w:sz w:val="26"/>
          <w:szCs w:val="26"/>
        </w:rPr>
        <w:t>3</w:t>
      </w:r>
      <w:r w:rsidR="00016EE0">
        <w:rPr>
          <w:rFonts w:ascii="Times New Roman" w:eastAsia="Times New Roman" w:hAnsi="Times New Roman" w:cs="Times New Roman"/>
          <w:sz w:val="26"/>
          <w:szCs w:val="26"/>
        </w:rPr>
        <w:noBreakHyphen/>
      </w:r>
      <w:r w:rsidR="00EF70BD" w:rsidRPr="00A84308">
        <w:rPr>
          <w:rFonts w:ascii="Times New Roman" w:eastAsia="Times New Roman" w:hAnsi="Times New Roman" w:cs="Times New Roman"/>
          <w:sz w:val="26"/>
          <w:szCs w:val="26"/>
        </w:rPr>
        <w:t>14</w:t>
      </w:r>
      <w:r w:rsidRPr="00A84308">
        <w:rPr>
          <w:rFonts w:ascii="Times New Roman" w:eastAsia="Times New Roman" w:hAnsi="Times New Roman" w:cs="Times New Roman"/>
          <w:sz w:val="26"/>
          <w:szCs w:val="26"/>
        </w:rPr>
        <w:t xml:space="preserve">.  </w:t>
      </w:r>
      <w:r w:rsidR="00163018" w:rsidRPr="00A84308">
        <w:rPr>
          <w:rFonts w:ascii="Times New Roman" w:eastAsia="Times New Roman" w:hAnsi="Times New Roman" w:cs="Times New Roman"/>
          <w:sz w:val="26"/>
          <w:szCs w:val="26"/>
        </w:rPr>
        <w:t xml:space="preserve">For the reasons </w:t>
      </w:r>
      <w:r w:rsidR="00F37BDF" w:rsidRPr="00A84308">
        <w:rPr>
          <w:rFonts w:ascii="Times New Roman" w:eastAsia="Times New Roman" w:hAnsi="Times New Roman" w:cs="Times New Roman"/>
          <w:sz w:val="26"/>
          <w:szCs w:val="26"/>
        </w:rPr>
        <w:t xml:space="preserve">set forth herein, we </w:t>
      </w:r>
      <w:r w:rsidR="00163018" w:rsidRPr="00A84308">
        <w:rPr>
          <w:rFonts w:ascii="Times New Roman" w:eastAsia="Times New Roman" w:hAnsi="Times New Roman" w:cs="Times New Roman"/>
          <w:sz w:val="26"/>
          <w:szCs w:val="26"/>
        </w:rPr>
        <w:t xml:space="preserve">shall grant the </w:t>
      </w:r>
      <w:r w:rsidR="0082500A" w:rsidRPr="00A84308">
        <w:rPr>
          <w:rFonts w:ascii="Times New Roman" w:eastAsia="Times New Roman" w:hAnsi="Times New Roman" w:cs="Times New Roman"/>
          <w:sz w:val="26"/>
          <w:szCs w:val="26"/>
        </w:rPr>
        <w:t xml:space="preserve">Parties’ request </w:t>
      </w:r>
      <w:r w:rsidR="00AB5BE7">
        <w:rPr>
          <w:rFonts w:ascii="Times New Roman" w:eastAsia="Times New Roman" w:hAnsi="Times New Roman" w:cs="Times New Roman"/>
          <w:sz w:val="26"/>
          <w:szCs w:val="26"/>
        </w:rPr>
        <w:t xml:space="preserve">and </w:t>
      </w:r>
      <w:r w:rsidR="00EB1427" w:rsidRPr="00A84308">
        <w:rPr>
          <w:rFonts w:ascii="Times New Roman" w:eastAsia="Times New Roman" w:hAnsi="Times New Roman" w:cs="Times New Roman"/>
          <w:sz w:val="26"/>
          <w:szCs w:val="26"/>
        </w:rPr>
        <w:t>approv</w:t>
      </w:r>
      <w:r w:rsidR="00AB5BE7">
        <w:rPr>
          <w:rFonts w:ascii="Times New Roman" w:eastAsia="Times New Roman" w:hAnsi="Times New Roman" w:cs="Times New Roman"/>
          <w:sz w:val="26"/>
          <w:szCs w:val="26"/>
        </w:rPr>
        <w:t>e</w:t>
      </w:r>
      <w:r w:rsidR="00EB1427" w:rsidRPr="00A84308">
        <w:rPr>
          <w:rFonts w:ascii="Times New Roman" w:eastAsia="Times New Roman" w:hAnsi="Times New Roman" w:cs="Times New Roman"/>
          <w:sz w:val="26"/>
          <w:szCs w:val="26"/>
        </w:rPr>
        <w:t xml:space="preserve"> the </w:t>
      </w:r>
      <w:r w:rsidR="00F47F7B" w:rsidRPr="00A84308">
        <w:rPr>
          <w:rFonts w:ascii="Times New Roman" w:eastAsia="Times New Roman" w:hAnsi="Times New Roman" w:cs="Times New Roman"/>
          <w:sz w:val="26"/>
          <w:szCs w:val="26"/>
        </w:rPr>
        <w:t xml:space="preserve">proposed </w:t>
      </w:r>
      <w:r w:rsidR="006C1262" w:rsidRPr="00A84308">
        <w:rPr>
          <w:rFonts w:ascii="Times New Roman" w:eastAsia="Times New Roman" w:hAnsi="Times New Roman" w:cs="Times New Roman"/>
          <w:sz w:val="26"/>
          <w:szCs w:val="26"/>
        </w:rPr>
        <w:t>S</w:t>
      </w:r>
      <w:r w:rsidR="0082500A" w:rsidRPr="00A84308">
        <w:rPr>
          <w:rFonts w:ascii="Times New Roman" w:eastAsia="Times New Roman" w:hAnsi="Times New Roman" w:cs="Times New Roman"/>
          <w:sz w:val="26"/>
          <w:szCs w:val="26"/>
        </w:rPr>
        <w:t>ettlement</w:t>
      </w:r>
      <w:r w:rsidR="00B21BCD" w:rsidRPr="00A84308">
        <w:rPr>
          <w:rFonts w:ascii="Times New Roman" w:eastAsia="Times New Roman" w:hAnsi="Times New Roman" w:cs="Times New Roman"/>
          <w:sz w:val="26"/>
          <w:szCs w:val="26"/>
        </w:rPr>
        <w:t xml:space="preserve"> based on our </w:t>
      </w:r>
      <w:r w:rsidR="00102B7D" w:rsidRPr="00A84308">
        <w:rPr>
          <w:rFonts w:ascii="Times New Roman" w:eastAsia="Times New Roman" w:hAnsi="Times New Roman" w:cs="Times New Roman"/>
          <w:sz w:val="26"/>
          <w:szCs w:val="26"/>
        </w:rPr>
        <w:t>finding that the Settlement is in the public interest.</w:t>
      </w:r>
    </w:p>
    <w:p w14:paraId="6D67D21C" w14:textId="77777777" w:rsidR="00A53B32" w:rsidRPr="00A84308" w:rsidRDefault="00A53B32" w:rsidP="00032900">
      <w:pPr>
        <w:tabs>
          <w:tab w:val="left" w:pos="-720"/>
        </w:tabs>
        <w:suppressAutoHyphens/>
        <w:spacing w:after="0" w:line="360" w:lineRule="auto"/>
        <w:rPr>
          <w:rFonts w:ascii="Times New Roman" w:eastAsia="Times New Roman" w:hAnsi="Times New Roman" w:cs="Times New Roman"/>
          <w:sz w:val="26"/>
          <w:szCs w:val="26"/>
        </w:rPr>
      </w:pPr>
    </w:p>
    <w:p w14:paraId="42F45C15" w14:textId="77777777" w:rsidR="00F44833" w:rsidRPr="00A84308" w:rsidRDefault="00A30ECF" w:rsidP="00032900">
      <w:pPr>
        <w:keepNext/>
        <w:keepLines/>
        <w:tabs>
          <w:tab w:val="left" w:pos="-720"/>
        </w:tabs>
        <w:suppressAutoHyphens/>
        <w:spacing w:after="0" w:line="360" w:lineRule="auto"/>
        <w:ind w:left="1440" w:hanging="1440"/>
        <w:jc w:val="center"/>
        <w:rPr>
          <w:rFonts w:ascii="Times New Roman" w:eastAsia="Times New Roman" w:hAnsi="Times New Roman" w:cs="Times New Roman"/>
          <w:sz w:val="26"/>
          <w:szCs w:val="26"/>
        </w:rPr>
      </w:pPr>
      <w:r w:rsidRPr="00A84308">
        <w:rPr>
          <w:rFonts w:ascii="Times New Roman" w:eastAsia="Times New Roman" w:hAnsi="Times New Roman" w:cs="Times New Roman"/>
          <w:b/>
          <w:sz w:val="26"/>
          <w:szCs w:val="26"/>
        </w:rPr>
        <w:t xml:space="preserve">History of the </w:t>
      </w:r>
      <w:r w:rsidR="0076203D" w:rsidRPr="00A84308">
        <w:rPr>
          <w:rFonts w:ascii="Times New Roman" w:eastAsia="Times New Roman" w:hAnsi="Times New Roman" w:cs="Times New Roman"/>
          <w:b/>
          <w:sz w:val="26"/>
          <w:szCs w:val="26"/>
        </w:rPr>
        <w:t>Proceeding</w:t>
      </w:r>
    </w:p>
    <w:p w14:paraId="337D584A" w14:textId="77777777" w:rsidR="00F44833" w:rsidRPr="00A84308" w:rsidRDefault="00F44833" w:rsidP="00032900">
      <w:pPr>
        <w:keepNext/>
        <w:keepLines/>
        <w:tabs>
          <w:tab w:val="center" w:pos="0"/>
        </w:tabs>
        <w:suppressAutoHyphens/>
        <w:spacing w:after="0" w:line="360" w:lineRule="auto"/>
        <w:rPr>
          <w:rFonts w:ascii="Times New Roman" w:eastAsia="Times New Roman" w:hAnsi="Times New Roman" w:cs="Times New Roman"/>
          <w:sz w:val="26"/>
          <w:szCs w:val="26"/>
        </w:rPr>
      </w:pPr>
    </w:p>
    <w:p w14:paraId="1FF90FFC" w14:textId="022EDD63" w:rsidR="003630E9" w:rsidRPr="00A84308" w:rsidRDefault="00F94DB3" w:rsidP="00032900">
      <w:pPr>
        <w:tabs>
          <w:tab w:val="left" w:pos="-720"/>
        </w:tabs>
        <w:suppressAutoHyphens/>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2E2366" w:rsidRPr="00A84308">
        <w:rPr>
          <w:rFonts w:ascii="Times New Roman" w:hAnsi="Times New Roman" w:cs="Times New Roman"/>
          <w:sz w:val="26"/>
          <w:szCs w:val="26"/>
        </w:rPr>
        <w:t xml:space="preserve">During the period </w:t>
      </w:r>
      <w:r w:rsidR="003439C8" w:rsidRPr="00A84308">
        <w:rPr>
          <w:rFonts w:ascii="Times New Roman" w:hAnsi="Times New Roman" w:cs="Times New Roman"/>
          <w:sz w:val="26"/>
          <w:szCs w:val="26"/>
        </w:rPr>
        <w:t>from A</w:t>
      </w:r>
      <w:r w:rsidR="00AC226B" w:rsidRPr="00A84308">
        <w:rPr>
          <w:rFonts w:ascii="Times New Roman" w:hAnsi="Times New Roman" w:cs="Times New Roman"/>
          <w:sz w:val="26"/>
          <w:szCs w:val="26"/>
        </w:rPr>
        <w:t xml:space="preserve">ugust </w:t>
      </w:r>
      <w:r w:rsidR="003439C8" w:rsidRPr="00A84308">
        <w:rPr>
          <w:rFonts w:ascii="Times New Roman" w:hAnsi="Times New Roman" w:cs="Times New Roman"/>
          <w:sz w:val="26"/>
          <w:szCs w:val="26"/>
        </w:rPr>
        <w:t xml:space="preserve">2017 </w:t>
      </w:r>
      <w:r w:rsidR="00AC226B" w:rsidRPr="00A84308">
        <w:rPr>
          <w:rFonts w:ascii="Times New Roman" w:hAnsi="Times New Roman" w:cs="Times New Roman"/>
          <w:sz w:val="26"/>
          <w:szCs w:val="26"/>
        </w:rPr>
        <w:t>through October 2017, the Commission’s Bureau of Consumer Services (BCS) received six informal complaints against Vista</w:t>
      </w:r>
      <w:r w:rsidR="00412D3C" w:rsidRPr="00A84308">
        <w:rPr>
          <w:rFonts w:ascii="Times New Roman" w:hAnsi="Times New Roman" w:cs="Times New Roman"/>
          <w:sz w:val="26"/>
          <w:szCs w:val="26"/>
        </w:rPr>
        <w:t xml:space="preserve"> </w:t>
      </w:r>
      <w:r w:rsidR="00D7756D" w:rsidRPr="00A84308">
        <w:rPr>
          <w:rFonts w:ascii="Times New Roman" w:hAnsi="Times New Roman" w:cs="Times New Roman"/>
          <w:sz w:val="26"/>
          <w:szCs w:val="26"/>
        </w:rPr>
        <w:t>–</w:t>
      </w:r>
      <w:r w:rsidR="000B40DD" w:rsidRPr="00A84308">
        <w:rPr>
          <w:rFonts w:ascii="Times New Roman" w:hAnsi="Times New Roman" w:cs="Times New Roman"/>
          <w:sz w:val="26"/>
          <w:szCs w:val="26"/>
        </w:rPr>
        <w:t xml:space="preserve"> five</w:t>
      </w:r>
      <w:r w:rsidR="00F21992" w:rsidRPr="00A84308">
        <w:rPr>
          <w:rFonts w:ascii="Times New Roman" w:hAnsi="Times New Roman" w:cs="Times New Roman"/>
          <w:sz w:val="26"/>
          <w:szCs w:val="26"/>
        </w:rPr>
        <w:t xml:space="preserve"> </w:t>
      </w:r>
      <w:r w:rsidR="00375673" w:rsidRPr="00A84308">
        <w:rPr>
          <w:rFonts w:ascii="Times New Roman" w:hAnsi="Times New Roman" w:cs="Times New Roman"/>
          <w:sz w:val="26"/>
          <w:szCs w:val="26"/>
        </w:rPr>
        <w:t xml:space="preserve">of </w:t>
      </w:r>
      <w:r w:rsidR="00F21992" w:rsidRPr="00A84308">
        <w:rPr>
          <w:rFonts w:ascii="Times New Roman" w:hAnsi="Times New Roman" w:cs="Times New Roman"/>
          <w:sz w:val="26"/>
          <w:szCs w:val="26"/>
        </w:rPr>
        <w:t xml:space="preserve">which were related to </w:t>
      </w:r>
      <w:r w:rsidR="00E051DE" w:rsidRPr="00A84308">
        <w:rPr>
          <w:rFonts w:ascii="Times New Roman" w:hAnsi="Times New Roman" w:cs="Times New Roman"/>
          <w:sz w:val="26"/>
          <w:szCs w:val="26"/>
        </w:rPr>
        <w:t>alleged slamming</w:t>
      </w:r>
      <w:r w:rsidR="00734015" w:rsidRPr="00A84308">
        <w:rPr>
          <w:rStyle w:val="FootnoteReference"/>
          <w:rFonts w:ascii="Times New Roman" w:hAnsi="Times New Roman" w:cs="Times New Roman"/>
          <w:sz w:val="26"/>
          <w:szCs w:val="26"/>
        </w:rPr>
        <w:footnoteReference w:id="4"/>
      </w:r>
      <w:r w:rsidR="00E051DE" w:rsidRPr="00A84308">
        <w:rPr>
          <w:rFonts w:ascii="Times New Roman" w:hAnsi="Times New Roman" w:cs="Times New Roman"/>
          <w:sz w:val="26"/>
          <w:szCs w:val="26"/>
        </w:rPr>
        <w:t xml:space="preserve"> </w:t>
      </w:r>
      <w:r w:rsidR="00090BA4" w:rsidRPr="00A84308">
        <w:rPr>
          <w:rFonts w:ascii="Times New Roman" w:hAnsi="Times New Roman" w:cs="Times New Roman"/>
          <w:sz w:val="26"/>
          <w:szCs w:val="26"/>
        </w:rPr>
        <w:t xml:space="preserve">incidents </w:t>
      </w:r>
      <w:r w:rsidR="00E051DE" w:rsidRPr="00A84308">
        <w:rPr>
          <w:rFonts w:ascii="Times New Roman" w:hAnsi="Times New Roman" w:cs="Times New Roman"/>
          <w:sz w:val="26"/>
          <w:szCs w:val="26"/>
        </w:rPr>
        <w:t>by the Company’s agents and o</w:t>
      </w:r>
      <w:r w:rsidR="00412D3C" w:rsidRPr="00A84308">
        <w:rPr>
          <w:rFonts w:ascii="Times New Roman" w:hAnsi="Times New Roman" w:cs="Times New Roman"/>
          <w:sz w:val="26"/>
          <w:szCs w:val="26"/>
        </w:rPr>
        <w:t xml:space="preserve">ne </w:t>
      </w:r>
      <w:r w:rsidR="00375673" w:rsidRPr="00A84308">
        <w:rPr>
          <w:rFonts w:ascii="Times New Roman" w:hAnsi="Times New Roman" w:cs="Times New Roman"/>
          <w:sz w:val="26"/>
          <w:szCs w:val="26"/>
        </w:rPr>
        <w:t xml:space="preserve">of </w:t>
      </w:r>
      <w:r w:rsidR="00412D3C" w:rsidRPr="00A84308">
        <w:rPr>
          <w:rFonts w:ascii="Times New Roman" w:hAnsi="Times New Roman" w:cs="Times New Roman"/>
          <w:sz w:val="26"/>
          <w:szCs w:val="26"/>
        </w:rPr>
        <w:t>which was related to</w:t>
      </w:r>
      <w:r w:rsidR="00691EEE" w:rsidRPr="00A84308">
        <w:rPr>
          <w:rFonts w:ascii="Times New Roman" w:hAnsi="Times New Roman" w:cs="Times New Roman"/>
          <w:sz w:val="26"/>
          <w:szCs w:val="26"/>
        </w:rPr>
        <w:t xml:space="preserve"> an alleged slamming incident in a “No Solicitation” zone.</w:t>
      </w:r>
      <w:r w:rsidR="00AA0641" w:rsidRPr="00A84308">
        <w:rPr>
          <w:rFonts w:ascii="Times New Roman" w:hAnsi="Times New Roman" w:cs="Times New Roman"/>
          <w:sz w:val="26"/>
          <w:szCs w:val="26"/>
        </w:rPr>
        <w:t xml:space="preserve">  </w:t>
      </w:r>
      <w:r w:rsidR="004F3C2B" w:rsidRPr="00A84308">
        <w:rPr>
          <w:rFonts w:ascii="Times New Roman" w:hAnsi="Times New Roman" w:cs="Times New Roman"/>
          <w:sz w:val="26"/>
          <w:szCs w:val="26"/>
        </w:rPr>
        <w:t>At that time</w:t>
      </w:r>
      <w:r w:rsidR="00375673" w:rsidRPr="00A84308">
        <w:rPr>
          <w:rFonts w:ascii="Times New Roman" w:hAnsi="Times New Roman" w:cs="Times New Roman"/>
          <w:sz w:val="26"/>
          <w:szCs w:val="26"/>
        </w:rPr>
        <w:t>,</w:t>
      </w:r>
      <w:r w:rsidR="004F3C2B" w:rsidRPr="00A84308">
        <w:rPr>
          <w:rFonts w:ascii="Times New Roman" w:hAnsi="Times New Roman" w:cs="Times New Roman"/>
          <w:sz w:val="26"/>
          <w:szCs w:val="26"/>
        </w:rPr>
        <w:t xml:space="preserve"> it was determined that once Vista became aware of the mistaken enrollments, it took immediate corrective action, including cancelling </w:t>
      </w:r>
      <w:r w:rsidR="00375673" w:rsidRPr="00A84308">
        <w:rPr>
          <w:rFonts w:ascii="Times New Roman" w:hAnsi="Times New Roman" w:cs="Times New Roman"/>
          <w:sz w:val="26"/>
          <w:szCs w:val="26"/>
        </w:rPr>
        <w:t xml:space="preserve">the </w:t>
      </w:r>
      <w:r w:rsidR="004F3C2B" w:rsidRPr="00A84308">
        <w:rPr>
          <w:rFonts w:ascii="Times New Roman" w:hAnsi="Times New Roman" w:cs="Times New Roman"/>
          <w:sz w:val="26"/>
          <w:szCs w:val="26"/>
        </w:rPr>
        <w:t>Complainants’ enrollment with Vista, ensuring that no charges were assessed to Complainants</w:t>
      </w:r>
      <w:r w:rsidR="00375673" w:rsidRPr="00A84308">
        <w:rPr>
          <w:rFonts w:ascii="Times New Roman" w:hAnsi="Times New Roman" w:cs="Times New Roman"/>
          <w:sz w:val="26"/>
          <w:szCs w:val="26"/>
        </w:rPr>
        <w:t>,</w:t>
      </w:r>
      <w:r w:rsidR="004F3C2B" w:rsidRPr="00A84308">
        <w:rPr>
          <w:rFonts w:ascii="Times New Roman" w:hAnsi="Times New Roman" w:cs="Times New Roman"/>
          <w:sz w:val="26"/>
          <w:szCs w:val="26"/>
        </w:rPr>
        <w:t xml:space="preserve"> and punishing the agents accordingly.  Nevertheless, i</w:t>
      </w:r>
      <w:r w:rsidR="00986607" w:rsidRPr="00A84308">
        <w:rPr>
          <w:rFonts w:ascii="Times New Roman" w:hAnsi="Times New Roman" w:cs="Times New Roman"/>
          <w:sz w:val="26"/>
          <w:szCs w:val="26"/>
        </w:rPr>
        <w:t xml:space="preserve">n consideration of those </w:t>
      </w:r>
      <w:r w:rsidR="00051047" w:rsidRPr="00A84308">
        <w:rPr>
          <w:rFonts w:ascii="Times New Roman" w:hAnsi="Times New Roman" w:cs="Times New Roman"/>
          <w:sz w:val="26"/>
          <w:szCs w:val="26"/>
        </w:rPr>
        <w:t xml:space="preserve">informal complaints, </w:t>
      </w:r>
      <w:r w:rsidR="00AA0641" w:rsidRPr="00A84308">
        <w:rPr>
          <w:rFonts w:ascii="Times New Roman" w:hAnsi="Times New Roman" w:cs="Times New Roman"/>
          <w:sz w:val="26"/>
          <w:szCs w:val="26"/>
        </w:rPr>
        <w:t xml:space="preserve">BCS requested </w:t>
      </w:r>
      <w:r w:rsidR="00375673" w:rsidRPr="00A84308">
        <w:rPr>
          <w:rFonts w:ascii="Times New Roman" w:hAnsi="Times New Roman" w:cs="Times New Roman"/>
          <w:sz w:val="26"/>
          <w:szCs w:val="26"/>
        </w:rPr>
        <w:t xml:space="preserve">that </w:t>
      </w:r>
      <w:r w:rsidR="00051047" w:rsidRPr="00A84308">
        <w:rPr>
          <w:rFonts w:ascii="Times New Roman" w:hAnsi="Times New Roman" w:cs="Times New Roman"/>
          <w:sz w:val="26"/>
          <w:szCs w:val="26"/>
        </w:rPr>
        <w:t xml:space="preserve">I&amp;E </w:t>
      </w:r>
      <w:r w:rsidR="00057FDC" w:rsidRPr="00A84308">
        <w:rPr>
          <w:rFonts w:ascii="Times New Roman" w:hAnsi="Times New Roman" w:cs="Times New Roman"/>
          <w:sz w:val="26"/>
          <w:szCs w:val="26"/>
        </w:rPr>
        <w:t>review th</w:t>
      </w:r>
      <w:r w:rsidR="00872100" w:rsidRPr="00A84308">
        <w:rPr>
          <w:rFonts w:ascii="Times New Roman" w:hAnsi="Times New Roman" w:cs="Times New Roman"/>
          <w:sz w:val="26"/>
          <w:szCs w:val="26"/>
        </w:rPr>
        <w:t>e above allegations.</w:t>
      </w:r>
    </w:p>
    <w:p w14:paraId="5CD9AA9F" w14:textId="77777777" w:rsidR="00090BA4" w:rsidRPr="00A84308" w:rsidRDefault="00090BA4" w:rsidP="00032900">
      <w:pPr>
        <w:spacing w:after="0" w:line="360" w:lineRule="auto"/>
        <w:ind w:firstLine="1440"/>
        <w:rPr>
          <w:rFonts w:ascii="Times New Roman" w:eastAsia="Times New Roman" w:hAnsi="Times New Roman" w:cs="Times New Roman"/>
          <w:sz w:val="26"/>
          <w:szCs w:val="26"/>
        </w:rPr>
      </w:pPr>
    </w:p>
    <w:p w14:paraId="2A24C662" w14:textId="011CAC5E" w:rsidR="003630E9" w:rsidRPr="00A84308" w:rsidRDefault="00F94DB3" w:rsidP="00032900">
      <w:pPr>
        <w:tabs>
          <w:tab w:val="left"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r>
      <w:r>
        <w:rPr>
          <w:rFonts w:ascii="Times New Roman" w:eastAsia="Times New Roman" w:hAnsi="Times New Roman" w:cs="Times New Roman"/>
          <w:sz w:val="26"/>
          <w:szCs w:val="26"/>
        </w:rPr>
        <w:tab/>
      </w:r>
      <w:r w:rsidR="00AB39FD" w:rsidRPr="00A84308">
        <w:rPr>
          <w:rFonts w:ascii="Times New Roman" w:eastAsia="Times New Roman" w:hAnsi="Times New Roman" w:cs="Times New Roman"/>
          <w:sz w:val="26"/>
          <w:szCs w:val="26"/>
        </w:rPr>
        <w:t>I&amp;E subsequently initiated an informal investigation</w:t>
      </w:r>
      <w:r w:rsidR="00332838" w:rsidRPr="00A84308">
        <w:rPr>
          <w:rFonts w:ascii="Times New Roman" w:eastAsia="Times New Roman" w:hAnsi="Times New Roman" w:cs="Times New Roman"/>
          <w:sz w:val="26"/>
          <w:szCs w:val="26"/>
        </w:rPr>
        <w:t xml:space="preserve"> into whether Vista </w:t>
      </w:r>
      <w:r w:rsidR="007C42A5" w:rsidRPr="00A84308">
        <w:rPr>
          <w:rFonts w:ascii="Times New Roman" w:eastAsia="Times New Roman" w:hAnsi="Times New Roman" w:cs="Times New Roman"/>
          <w:sz w:val="26"/>
          <w:szCs w:val="26"/>
        </w:rPr>
        <w:t xml:space="preserve">violated Section 52 Pa. Code </w:t>
      </w:r>
      <w:r w:rsidR="00DF7CAC" w:rsidRPr="00A84308">
        <w:rPr>
          <w:rFonts w:ascii="Times New Roman" w:eastAsia="Times New Roman" w:hAnsi="Times New Roman" w:cs="Times New Roman"/>
          <w:sz w:val="26"/>
          <w:szCs w:val="26"/>
        </w:rPr>
        <w:t>§§ 57.171</w:t>
      </w:r>
      <w:r w:rsidR="00AB523E" w:rsidRPr="00A84308">
        <w:rPr>
          <w:rFonts w:ascii="Times New Roman" w:eastAsia="Times New Roman" w:hAnsi="Times New Roman" w:cs="Times New Roman"/>
          <w:sz w:val="26"/>
          <w:szCs w:val="26"/>
        </w:rPr>
        <w:t xml:space="preserve">-179 by </w:t>
      </w:r>
      <w:r w:rsidR="00332838" w:rsidRPr="00A84308">
        <w:rPr>
          <w:rFonts w:ascii="Times New Roman" w:eastAsia="Times New Roman" w:hAnsi="Times New Roman" w:cs="Times New Roman"/>
          <w:sz w:val="26"/>
          <w:szCs w:val="26"/>
        </w:rPr>
        <w:t>enroll</w:t>
      </w:r>
      <w:r w:rsidR="00AB523E" w:rsidRPr="00A84308">
        <w:rPr>
          <w:rFonts w:ascii="Times New Roman" w:eastAsia="Times New Roman" w:hAnsi="Times New Roman" w:cs="Times New Roman"/>
          <w:sz w:val="26"/>
          <w:szCs w:val="26"/>
        </w:rPr>
        <w:t>ing</w:t>
      </w:r>
      <w:r w:rsidR="00332838" w:rsidRPr="00A84308">
        <w:rPr>
          <w:rFonts w:ascii="Times New Roman" w:eastAsia="Times New Roman" w:hAnsi="Times New Roman" w:cs="Times New Roman"/>
          <w:sz w:val="26"/>
          <w:szCs w:val="26"/>
        </w:rPr>
        <w:t xml:space="preserve"> customers in </w:t>
      </w:r>
      <w:r w:rsidR="00B852F2" w:rsidRPr="00A84308">
        <w:rPr>
          <w:rFonts w:ascii="Times New Roman" w:eastAsia="Times New Roman" w:hAnsi="Times New Roman" w:cs="Times New Roman"/>
          <w:sz w:val="26"/>
          <w:szCs w:val="26"/>
        </w:rPr>
        <w:t xml:space="preserve">its electric generation service without proper </w:t>
      </w:r>
      <w:r w:rsidR="00CD4A82" w:rsidRPr="00A84308">
        <w:rPr>
          <w:rFonts w:ascii="Times New Roman" w:eastAsia="Times New Roman" w:hAnsi="Times New Roman" w:cs="Times New Roman"/>
          <w:sz w:val="26"/>
          <w:szCs w:val="26"/>
        </w:rPr>
        <w:t>authorization</w:t>
      </w:r>
      <w:r w:rsidR="00AB523E" w:rsidRPr="00A84308">
        <w:rPr>
          <w:rFonts w:ascii="Times New Roman" w:eastAsia="Times New Roman" w:hAnsi="Times New Roman" w:cs="Times New Roman"/>
          <w:sz w:val="26"/>
          <w:szCs w:val="26"/>
        </w:rPr>
        <w:t>.</w:t>
      </w:r>
    </w:p>
    <w:p w14:paraId="31616423" w14:textId="004B66DD" w:rsidR="00AB523E" w:rsidRPr="00A84308" w:rsidRDefault="00AB523E" w:rsidP="00032900">
      <w:pPr>
        <w:tabs>
          <w:tab w:val="left" w:pos="-720"/>
        </w:tabs>
        <w:suppressAutoHyphens/>
        <w:spacing w:after="0" w:line="360" w:lineRule="auto"/>
        <w:rPr>
          <w:rFonts w:ascii="Times New Roman" w:eastAsia="Times New Roman" w:hAnsi="Times New Roman" w:cs="Times New Roman"/>
          <w:sz w:val="26"/>
          <w:szCs w:val="26"/>
        </w:rPr>
      </w:pPr>
    </w:p>
    <w:p w14:paraId="67B5DF16" w14:textId="1FB0878E" w:rsidR="00AB523E" w:rsidRPr="00A84308" w:rsidRDefault="00F94DB3" w:rsidP="00032900">
      <w:pPr>
        <w:tabs>
          <w:tab w:val="left"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AB523E" w:rsidRPr="00A84308">
        <w:rPr>
          <w:rFonts w:ascii="Times New Roman" w:eastAsia="Times New Roman" w:hAnsi="Times New Roman" w:cs="Times New Roman"/>
          <w:sz w:val="26"/>
          <w:szCs w:val="26"/>
        </w:rPr>
        <w:t>On February 16, 2018, and April 18, 2018, I&amp;E sent letters to Vista requesting that the Company provide responses to data request</w:t>
      </w:r>
      <w:r w:rsidR="00734015" w:rsidRPr="00A84308">
        <w:rPr>
          <w:rFonts w:ascii="Times New Roman" w:eastAsia="Times New Roman" w:hAnsi="Times New Roman" w:cs="Times New Roman"/>
          <w:sz w:val="26"/>
          <w:szCs w:val="26"/>
        </w:rPr>
        <w:t>s</w:t>
      </w:r>
      <w:r w:rsidR="00AB523E" w:rsidRPr="00A84308">
        <w:rPr>
          <w:rFonts w:ascii="Times New Roman" w:eastAsia="Times New Roman" w:hAnsi="Times New Roman" w:cs="Times New Roman"/>
          <w:sz w:val="26"/>
          <w:szCs w:val="26"/>
        </w:rPr>
        <w:t xml:space="preserve"> related to the above-mentioned slamming allegations.</w:t>
      </w:r>
    </w:p>
    <w:p w14:paraId="73FF7E2A" w14:textId="2B981356" w:rsidR="004F3C2B" w:rsidRPr="00A84308" w:rsidRDefault="004F3C2B" w:rsidP="00032900">
      <w:pPr>
        <w:tabs>
          <w:tab w:val="left" w:pos="-720"/>
        </w:tabs>
        <w:suppressAutoHyphens/>
        <w:spacing w:after="0" w:line="360" w:lineRule="auto"/>
        <w:rPr>
          <w:rFonts w:ascii="Times New Roman" w:eastAsia="Times New Roman" w:hAnsi="Times New Roman" w:cs="Times New Roman"/>
          <w:sz w:val="26"/>
          <w:szCs w:val="26"/>
        </w:rPr>
      </w:pPr>
    </w:p>
    <w:p w14:paraId="117709A3" w14:textId="300EAF22" w:rsidR="004F3C2B" w:rsidRPr="00A84308" w:rsidRDefault="00F94DB3" w:rsidP="00032900">
      <w:pPr>
        <w:tabs>
          <w:tab w:val="left"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AB523E" w:rsidRPr="00A84308">
        <w:rPr>
          <w:rFonts w:ascii="Times New Roman" w:eastAsia="Times New Roman" w:hAnsi="Times New Roman" w:cs="Times New Roman"/>
          <w:sz w:val="26"/>
          <w:szCs w:val="26"/>
        </w:rPr>
        <w:t>Vista subsequently submitted responses to the data requests</w:t>
      </w:r>
      <w:r w:rsidR="004F3C2B" w:rsidRPr="00A84308">
        <w:rPr>
          <w:rFonts w:ascii="Times New Roman" w:eastAsia="Times New Roman" w:hAnsi="Times New Roman" w:cs="Times New Roman"/>
          <w:sz w:val="26"/>
          <w:szCs w:val="26"/>
        </w:rPr>
        <w:t xml:space="preserve">.  In addition, as part of </w:t>
      </w:r>
      <w:r w:rsidR="005A2D7F" w:rsidRPr="00A84308">
        <w:rPr>
          <w:rFonts w:ascii="Times New Roman" w:hAnsi="Times New Roman" w:cs="Times New Roman"/>
          <w:sz w:val="26"/>
          <w:szCs w:val="26"/>
        </w:rPr>
        <w:t xml:space="preserve">the </w:t>
      </w:r>
      <w:r w:rsidR="005A2D7F" w:rsidRPr="00F94DB3">
        <w:rPr>
          <w:rFonts w:ascii="Times New Roman" w:eastAsia="Times New Roman" w:hAnsi="Times New Roman" w:cs="Times New Roman"/>
          <w:sz w:val="26"/>
          <w:szCs w:val="26"/>
        </w:rPr>
        <w:t>investigation</w:t>
      </w:r>
      <w:r w:rsidR="000D3751" w:rsidRPr="00A84308">
        <w:rPr>
          <w:rFonts w:ascii="Times New Roman" w:eastAsia="Times New Roman" w:hAnsi="Times New Roman" w:cs="Times New Roman"/>
          <w:sz w:val="26"/>
          <w:szCs w:val="26"/>
        </w:rPr>
        <w:t>, t</w:t>
      </w:r>
      <w:r w:rsidR="00026DFB" w:rsidRPr="00A84308">
        <w:rPr>
          <w:rFonts w:ascii="Times New Roman" w:eastAsia="Times New Roman" w:hAnsi="Times New Roman" w:cs="Times New Roman"/>
          <w:sz w:val="26"/>
          <w:szCs w:val="26"/>
        </w:rPr>
        <w:t xml:space="preserve">he Parties </w:t>
      </w:r>
      <w:r w:rsidR="00E03F24" w:rsidRPr="00A84308">
        <w:rPr>
          <w:rFonts w:ascii="Times New Roman" w:eastAsia="Times New Roman" w:hAnsi="Times New Roman" w:cs="Times New Roman"/>
          <w:sz w:val="26"/>
          <w:szCs w:val="26"/>
        </w:rPr>
        <w:t>engaged in</w:t>
      </w:r>
      <w:r w:rsidR="00026DFB" w:rsidRPr="00A84308">
        <w:rPr>
          <w:rFonts w:ascii="Times New Roman" w:eastAsia="Times New Roman" w:hAnsi="Times New Roman" w:cs="Times New Roman"/>
          <w:sz w:val="26"/>
          <w:szCs w:val="26"/>
        </w:rPr>
        <w:t xml:space="preserve"> negotiations and agreed to resolve th</w:t>
      </w:r>
      <w:r w:rsidR="00F8641C" w:rsidRPr="00A84308">
        <w:rPr>
          <w:rFonts w:ascii="Times New Roman" w:eastAsia="Times New Roman" w:hAnsi="Times New Roman" w:cs="Times New Roman"/>
          <w:sz w:val="26"/>
          <w:szCs w:val="26"/>
        </w:rPr>
        <w:t>e</w:t>
      </w:r>
      <w:r w:rsidR="00B25360" w:rsidRPr="00A84308">
        <w:rPr>
          <w:rFonts w:ascii="Times New Roman" w:eastAsia="Times New Roman" w:hAnsi="Times New Roman" w:cs="Times New Roman"/>
          <w:sz w:val="26"/>
          <w:szCs w:val="26"/>
        </w:rPr>
        <w:t xml:space="preserve"> </w:t>
      </w:r>
      <w:r w:rsidR="00026DFB" w:rsidRPr="00A84308">
        <w:rPr>
          <w:rFonts w:ascii="Times New Roman" w:eastAsia="Times New Roman" w:hAnsi="Times New Roman" w:cs="Times New Roman"/>
          <w:sz w:val="26"/>
          <w:szCs w:val="26"/>
        </w:rPr>
        <w:t>matter in accordance with the Commission</w:t>
      </w:r>
      <w:r w:rsidR="00925AD7" w:rsidRPr="00A84308">
        <w:rPr>
          <w:rFonts w:ascii="Times New Roman" w:eastAsia="Times New Roman" w:hAnsi="Times New Roman" w:cs="Times New Roman"/>
          <w:sz w:val="26"/>
          <w:szCs w:val="26"/>
        </w:rPr>
        <w:t>’</w:t>
      </w:r>
      <w:r w:rsidR="00026DFB" w:rsidRPr="00A84308">
        <w:rPr>
          <w:rFonts w:ascii="Times New Roman" w:eastAsia="Times New Roman" w:hAnsi="Times New Roman" w:cs="Times New Roman"/>
          <w:sz w:val="26"/>
          <w:szCs w:val="26"/>
        </w:rPr>
        <w:t>s policy to promote settlements at 52 Pa. Code § 5.231.</w:t>
      </w:r>
    </w:p>
    <w:p w14:paraId="4C422928" w14:textId="77777777" w:rsidR="004F3C2B" w:rsidRPr="00A84308" w:rsidRDefault="004F3C2B" w:rsidP="00032900">
      <w:pPr>
        <w:spacing w:after="0" w:line="360" w:lineRule="auto"/>
        <w:ind w:firstLine="1440"/>
        <w:rPr>
          <w:rFonts w:ascii="Times New Roman" w:eastAsia="Times New Roman" w:hAnsi="Times New Roman" w:cs="Times New Roman"/>
          <w:sz w:val="26"/>
          <w:szCs w:val="26"/>
        </w:rPr>
      </w:pPr>
    </w:p>
    <w:p w14:paraId="3B2DE109" w14:textId="5C367EBC" w:rsidR="00026DFB" w:rsidRPr="00A84308" w:rsidRDefault="00F94DB3" w:rsidP="00032900">
      <w:pPr>
        <w:tabs>
          <w:tab w:val="left"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4F2670" w:rsidRPr="00A84308">
        <w:rPr>
          <w:rFonts w:ascii="Times New Roman" w:eastAsia="Times New Roman" w:hAnsi="Times New Roman" w:cs="Times New Roman"/>
          <w:sz w:val="26"/>
          <w:szCs w:val="26"/>
        </w:rPr>
        <w:t>As a result of those negotiations, t</w:t>
      </w:r>
      <w:r w:rsidR="00026DFB" w:rsidRPr="00A84308">
        <w:rPr>
          <w:rFonts w:ascii="Times New Roman" w:eastAsia="Times New Roman" w:hAnsi="Times New Roman" w:cs="Times New Roman"/>
          <w:sz w:val="26"/>
          <w:szCs w:val="26"/>
        </w:rPr>
        <w:t xml:space="preserve">he Parties filed the instant Settlement on </w:t>
      </w:r>
      <w:r w:rsidR="0054313F" w:rsidRPr="00A84308">
        <w:rPr>
          <w:rFonts w:ascii="Times New Roman" w:eastAsia="Times New Roman" w:hAnsi="Times New Roman" w:cs="Times New Roman"/>
          <w:sz w:val="26"/>
          <w:szCs w:val="26"/>
        </w:rPr>
        <w:t xml:space="preserve">February </w:t>
      </w:r>
      <w:r w:rsidR="00AC49A7" w:rsidRPr="00A84308">
        <w:rPr>
          <w:rFonts w:ascii="Times New Roman" w:eastAsia="Times New Roman" w:hAnsi="Times New Roman" w:cs="Times New Roman"/>
          <w:sz w:val="26"/>
          <w:szCs w:val="26"/>
        </w:rPr>
        <w:t>2</w:t>
      </w:r>
      <w:r w:rsidR="0054313F" w:rsidRPr="00A84308">
        <w:rPr>
          <w:rFonts w:ascii="Times New Roman" w:eastAsia="Times New Roman" w:hAnsi="Times New Roman" w:cs="Times New Roman"/>
          <w:sz w:val="26"/>
          <w:szCs w:val="26"/>
        </w:rPr>
        <w:t>8</w:t>
      </w:r>
      <w:r w:rsidR="00183096" w:rsidRPr="00A84308">
        <w:rPr>
          <w:rFonts w:ascii="Times New Roman" w:eastAsia="Times New Roman" w:hAnsi="Times New Roman" w:cs="Times New Roman"/>
          <w:sz w:val="26"/>
          <w:szCs w:val="26"/>
        </w:rPr>
        <w:t>, 201</w:t>
      </w:r>
      <w:r w:rsidR="0054313F" w:rsidRPr="00A84308">
        <w:rPr>
          <w:rFonts w:ascii="Times New Roman" w:eastAsia="Times New Roman" w:hAnsi="Times New Roman" w:cs="Times New Roman"/>
          <w:sz w:val="26"/>
          <w:szCs w:val="26"/>
        </w:rPr>
        <w:t>9</w:t>
      </w:r>
      <w:r w:rsidR="003F668C" w:rsidRPr="00A84308">
        <w:rPr>
          <w:rFonts w:ascii="Times New Roman" w:eastAsia="Times New Roman" w:hAnsi="Times New Roman" w:cs="Times New Roman"/>
          <w:sz w:val="26"/>
          <w:szCs w:val="26"/>
        </w:rPr>
        <w:t>, for the Commission</w:t>
      </w:r>
      <w:r w:rsidR="00925AD7" w:rsidRPr="00A84308">
        <w:rPr>
          <w:rFonts w:ascii="Times New Roman" w:eastAsia="Times New Roman" w:hAnsi="Times New Roman" w:cs="Times New Roman"/>
          <w:sz w:val="26"/>
          <w:szCs w:val="26"/>
        </w:rPr>
        <w:t>’</w:t>
      </w:r>
      <w:r w:rsidR="003F668C" w:rsidRPr="00A84308">
        <w:rPr>
          <w:rFonts w:ascii="Times New Roman" w:eastAsia="Times New Roman" w:hAnsi="Times New Roman" w:cs="Times New Roman"/>
          <w:sz w:val="26"/>
          <w:szCs w:val="26"/>
        </w:rPr>
        <w:t>s consideration</w:t>
      </w:r>
      <w:r w:rsidR="00026DFB" w:rsidRPr="00A84308">
        <w:rPr>
          <w:rFonts w:ascii="Times New Roman" w:eastAsia="Times New Roman" w:hAnsi="Times New Roman" w:cs="Times New Roman"/>
          <w:sz w:val="26"/>
          <w:szCs w:val="26"/>
        </w:rPr>
        <w:t>.</w:t>
      </w:r>
    </w:p>
    <w:p w14:paraId="11488973" w14:textId="26CDBAC6" w:rsidR="00E03F24" w:rsidRPr="00A84308" w:rsidRDefault="00E03F24" w:rsidP="00032900">
      <w:pPr>
        <w:spacing w:after="0" w:line="360" w:lineRule="auto"/>
        <w:ind w:firstLine="1440"/>
        <w:rPr>
          <w:rFonts w:ascii="Times New Roman" w:eastAsia="Times New Roman" w:hAnsi="Times New Roman" w:cs="Times New Roman"/>
          <w:sz w:val="26"/>
          <w:szCs w:val="26"/>
        </w:rPr>
      </w:pPr>
    </w:p>
    <w:p w14:paraId="3D830809" w14:textId="703B8D1C" w:rsidR="00E03F24" w:rsidRPr="00A84308" w:rsidRDefault="00F94DB3" w:rsidP="00032900">
      <w:pPr>
        <w:tabs>
          <w:tab w:val="left" w:pos="-720"/>
        </w:tabs>
        <w:suppressAutoHyphen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183BCA" w:rsidRPr="00A84308">
        <w:rPr>
          <w:rFonts w:ascii="Times New Roman" w:eastAsia="Times New Roman" w:hAnsi="Times New Roman" w:cs="Times New Roman"/>
          <w:sz w:val="26"/>
          <w:szCs w:val="26"/>
        </w:rPr>
        <w:t>By Order entered April 11, 2019 (</w:t>
      </w:r>
      <w:r w:rsidR="00183BCA" w:rsidRPr="00A84308">
        <w:rPr>
          <w:rFonts w:ascii="Times New Roman" w:eastAsia="Times New Roman" w:hAnsi="Times New Roman" w:cs="Times New Roman"/>
          <w:i/>
          <w:iCs/>
          <w:sz w:val="26"/>
          <w:szCs w:val="26"/>
        </w:rPr>
        <w:t>April 2019 Order</w:t>
      </w:r>
      <w:r w:rsidR="00183BCA" w:rsidRPr="00A84308">
        <w:rPr>
          <w:rFonts w:ascii="Times New Roman" w:eastAsia="Times New Roman" w:hAnsi="Times New Roman" w:cs="Times New Roman"/>
          <w:sz w:val="26"/>
          <w:szCs w:val="26"/>
        </w:rPr>
        <w:t xml:space="preserve">), the Commission provided interested parties with the opportunity to file comments.  </w:t>
      </w:r>
      <w:r w:rsidR="00734015" w:rsidRPr="00A84308">
        <w:rPr>
          <w:rFonts w:ascii="Times New Roman" w:eastAsia="Times New Roman" w:hAnsi="Times New Roman" w:cs="Times New Roman"/>
          <w:sz w:val="26"/>
          <w:szCs w:val="26"/>
        </w:rPr>
        <w:t>T</w:t>
      </w:r>
      <w:r w:rsidR="00183BCA" w:rsidRPr="00A84308">
        <w:rPr>
          <w:rFonts w:ascii="Times New Roman" w:eastAsia="Times New Roman" w:hAnsi="Times New Roman" w:cs="Times New Roman"/>
          <w:sz w:val="26"/>
          <w:szCs w:val="26"/>
        </w:rPr>
        <w:t xml:space="preserve">o be considered timely, </w:t>
      </w:r>
      <w:r w:rsidR="00734015" w:rsidRPr="00A84308">
        <w:rPr>
          <w:rFonts w:ascii="Times New Roman" w:eastAsia="Times New Roman" w:hAnsi="Times New Roman" w:cs="Times New Roman"/>
          <w:sz w:val="26"/>
          <w:szCs w:val="26"/>
        </w:rPr>
        <w:t xml:space="preserve">the Commission directed that comments </w:t>
      </w:r>
      <w:r w:rsidR="00733B2F" w:rsidRPr="00A84308">
        <w:rPr>
          <w:rFonts w:ascii="Times New Roman" w:eastAsia="Times New Roman" w:hAnsi="Times New Roman" w:cs="Times New Roman"/>
          <w:sz w:val="26"/>
          <w:szCs w:val="26"/>
        </w:rPr>
        <w:t xml:space="preserve">be </w:t>
      </w:r>
      <w:r w:rsidR="00626047">
        <w:rPr>
          <w:rFonts w:ascii="Times New Roman" w:eastAsia="Times New Roman" w:hAnsi="Times New Roman" w:cs="Times New Roman"/>
          <w:sz w:val="26"/>
          <w:szCs w:val="26"/>
        </w:rPr>
        <w:t xml:space="preserve">filed </w:t>
      </w:r>
      <w:r w:rsidR="00733B2F" w:rsidRPr="00A84308">
        <w:rPr>
          <w:rFonts w:ascii="Times New Roman" w:eastAsia="Times New Roman" w:hAnsi="Times New Roman" w:cs="Times New Roman"/>
          <w:sz w:val="26"/>
          <w:szCs w:val="26"/>
        </w:rPr>
        <w:t xml:space="preserve">no later than </w:t>
      </w:r>
      <w:r w:rsidR="00183BCA" w:rsidRPr="00A84308">
        <w:rPr>
          <w:rFonts w:ascii="Times New Roman" w:eastAsia="Times New Roman" w:hAnsi="Times New Roman" w:cs="Times New Roman"/>
          <w:sz w:val="26"/>
          <w:szCs w:val="26"/>
        </w:rPr>
        <w:t xml:space="preserve">twenty days </w:t>
      </w:r>
      <w:r w:rsidR="00733B2F" w:rsidRPr="00A84308">
        <w:rPr>
          <w:rFonts w:ascii="Times New Roman" w:eastAsia="Times New Roman" w:hAnsi="Times New Roman" w:cs="Times New Roman"/>
          <w:sz w:val="26"/>
          <w:szCs w:val="26"/>
        </w:rPr>
        <w:t xml:space="preserve">from </w:t>
      </w:r>
      <w:r w:rsidR="00183BCA" w:rsidRPr="00A84308">
        <w:rPr>
          <w:rFonts w:ascii="Times New Roman" w:eastAsia="Times New Roman" w:hAnsi="Times New Roman" w:cs="Times New Roman"/>
          <w:sz w:val="26"/>
          <w:szCs w:val="26"/>
        </w:rPr>
        <w:t xml:space="preserve">the date of entry of the </w:t>
      </w:r>
      <w:r w:rsidR="00733B2F" w:rsidRPr="00A84308">
        <w:rPr>
          <w:rFonts w:ascii="Times New Roman" w:eastAsia="Times New Roman" w:hAnsi="Times New Roman" w:cs="Times New Roman"/>
          <w:i/>
          <w:iCs/>
          <w:sz w:val="26"/>
          <w:szCs w:val="26"/>
        </w:rPr>
        <w:t xml:space="preserve">April 2019 </w:t>
      </w:r>
      <w:r w:rsidR="00183BCA" w:rsidRPr="00A84308">
        <w:rPr>
          <w:rFonts w:ascii="Times New Roman" w:eastAsia="Times New Roman" w:hAnsi="Times New Roman" w:cs="Times New Roman"/>
          <w:i/>
          <w:sz w:val="26"/>
          <w:szCs w:val="26"/>
        </w:rPr>
        <w:t>Order</w:t>
      </w:r>
      <w:r w:rsidR="00183BCA" w:rsidRPr="00A84308">
        <w:rPr>
          <w:rFonts w:ascii="Times New Roman" w:eastAsia="Times New Roman" w:hAnsi="Times New Roman" w:cs="Times New Roman"/>
          <w:sz w:val="26"/>
          <w:szCs w:val="26"/>
        </w:rPr>
        <w:t>.  No comments were filed.</w:t>
      </w:r>
    </w:p>
    <w:p w14:paraId="6A1EF534" w14:textId="77777777" w:rsidR="00B25360" w:rsidRPr="00A84308" w:rsidRDefault="00B25360" w:rsidP="00032900">
      <w:pPr>
        <w:tabs>
          <w:tab w:val="center" w:pos="0"/>
        </w:tabs>
        <w:suppressAutoHyphens/>
        <w:spacing w:after="0" w:line="360" w:lineRule="auto"/>
        <w:rPr>
          <w:rFonts w:ascii="Times New Roman" w:eastAsia="Times New Roman" w:hAnsi="Times New Roman" w:cs="Times New Roman"/>
          <w:sz w:val="26"/>
          <w:szCs w:val="26"/>
        </w:rPr>
      </w:pPr>
    </w:p>
    <w:p w14:paraId="40B1AB0D" w14:textId="77777777" w:rsidR="00026DFB" w:rsidRPr="00A84308" w:rsidRDefault="00026DFB" w:rsidP="00032900">
      <w:pPr>
        <w:keepNext/>
        <w:tabs>
          <w:tab w:val="center" w:pos="0"/>
        </w:tabs>
        <w:suppressAutoHyphens/>
        <w:spacing w:after="0" w:line="360" w:lineRule="auto"/>
        <w:jc w:val="center"/>
        <w:rPr>
          <w:rFonts w:ascii="Times New Roman" w:eastAsia="Times New Roman" w:hAnsi="Times New Roman" w:cs="Times New Roman"/>
          <w:b/>
          <w:sz w:val="26"/>
          <w:szCs w:val="26"/>
        </w:rPr>
      </w:pPr>
      <w:r w:rsidRPr="00A84308">
        <w:rPr>
          <w:rFonts w:ascii="Times New Roman" w:eastAsia="Times New Roman" w:hAnsi="Times New Roman" w:cs="Times New Roman"/>
          <w:b/>
          <w:sz w:val="26"/>
          <w:szCs w:val="26"/>
        </w:rPr>
        <w:t>Background</w:t>
      </w:r>
    </w:p>
    <w:p w14:paraId="7AFBDF6C" w14:textId="2AEB4189" w:rsidR="00026DFB" w:rsidRPr="00A84308" w:rsidRDefault="00026DFB" w:rsidP="00032900">
      <w:pPr>
        <w:keepNext/>
        <w:tabs>
          <w:tab w:val="center" w:pos="0"/>
        </w:tabs>
        <w:suppressAutoHyphens/>
        <w:spacing w:after="0" w:line="360" w:lineRule="auto"/>
        <w:rPr>
          <w:rFonts w:ascii="Times New Roman" w:eastAsia="Times New Roman" w:hAnsi="Times New Roman" w:cs="Times New Roman"/>
          <w:sz w:val="26"/>
          <w:szCs w:val="26"/>
        </w:rPr>
      </w:pPr>
    </w:p>
    <w:p w14:paraId="1E3DF878" w14:textId="761DC1CC" w:rsidR="002E2366" w:rsidRPr="00A84308" w:rsidRDefault="00183BCA" w:rsidP="00032900">
      <w:pPr>
        <w:pStyle w:val="BodyText2"/>
      </w:pPr>
      <w:r w:rsidRPr="00A84308">
        <w:tab/>
      </w:r>
      <w:r w:rsidRPr="00A84308">
        <w:tab/>
      </w:r>
      <w:r w:rsidR="002E2366" w:rsidRPr="00A84308">
        <w:t xml:space="preserve">This matter involves an informal investigation initiated by I&amp;E, consistent with Sections 331(a) and 506 of the Public Utility Code (Code) and Section 3.113 of the Commission’s </w:t>
      </w:r>
      <w:r w:rsidR="00AB66FD">
        <w:t>R</w:t>
      </w:r>
      <w:r w:rsidR="002E2366" w:rsidRPr="00A84308">
        <w:t xml:space="preserve">egulations, 52 Pa. Code § 3.113, regarding Vista’s marketing practices as an EGS in Pennsylvania.  </w:t>
      </w:r>
      <w:r w:rsidR="00734015" w:rsidRPr="00A84308">
        <w:t>As noted, t</w:t>
      </w:r>
      <w:r w:rsidR="002E2366" w:rsidRPr="00A84308">
        <w:t>he informal investigation focused on allegations of slamming</w:t>
      </w:r>
      <w:r w:rsidR="00734015" w:rsidRPr="00A84308">
        <w:t xml:space="preserve"> </w:t>
      </w:r>
      <w:r w:rsidR="002E2366" w:rsidRPr="00A84308">
        <w:t xml:space="preserve">raised in five </w:t>
      </w:r>
      <w:r w:rsidR="00D3159D">
        <w:t>I</w:t>
      </w:r>
      <w:r w:rsidR="002E2366" w:rsidRPr="00A84308">
        <w:t xml:space="preserve">nformal </w:t>
      </w:r>
      <w:r w:rsidR="00D3159D">
        <w:t>C</w:t>
      </w:r>
      <w:r w:rsidR="002E2366" w:rsidRPr="00A84308">
        <w:t xml:space="preserve">omplaints received by BCS and a sixth informal </w:t>
      </w:r>
      <w:r w:rsidR="00733B2F" w:rsidRPr="00A84308">
        <w:lastRenderedPageBreak/>
        <w:t xml:space="preserve">slamming </w:t>
      </w:r>
      <w:r w:rsidR="002E2366" w:rsidRPr="00A84308">
        <w:t>complaint that</w:t>
      </w:r>
      <w:r w:rsidR="00733B2F" w:rsidRPr="00A84308">
        <w:t xml:space="preserve"> also</w:t>
      </w:r>
      <w:r w:rsidR="002E2366" w:rsidRPr="00A84308">
        <w:t xml:space="preserve"> alleged that Vista’s agents engaged in door-to-door sales in a senior citizen community where signs were clearly posted stating “No Solicitation.”  </w:t>
      </w:r>
    </w:p>
    <w:p w14:paraId="0950B654" w14:textId="77777777" w:rsidR="002E2366" w:rsidRPr="00A84308" w:rsidRDefault="002E2366" w:rsidP="00032900">
      <w:pPr>
        <w:tabs>
          <w:tab w:val="center" w:pos="0"/>
        </w:tabs>
        <w:suppressAutoHyphens/>
        <w:spacing w:after="0" w:line="360" w:lineRule="auto"/>
        <w:rPr>
          <w:rFonts w:ascii="Times New Roman" w:eastAsia="Times New Roman" w:hAnsi="Times New Roman" w:cs="Times New Roman"/>
          <w:sz w:val="26"/>
          <w:szCs w:val="26"/>
        </w:rPr>
      </w:pPr>
    </w:p>
    <w:p w14:paraId="5E869490" w14:textId="342EE2A9" w:rsidR="00C01170" w:rsidRPr="00A84308" w:rsidRDefault="00F94DB3" w:rsidP="00032900">
      <w:pPr>
        <w:pStyle w:val="BodyText2"/>
      </w:pPr>
      <w:r>
        <w:tab/>
      </w:r>
      <w:r>
        <w:tab/>
      </w:r>
      <w:r w:rsidR="00C01170" w:rsidRPr="00A84308">
        <w:t xml:space="preserve">A summary of the </w:t>
      </w:r>
      <w:r w:rsidR="00356C47" w:rsidRPr="00A84308">
        <w:t xml:space="preserve">complaints received by BCS as </w:t>
      </w:r>
      <w:r w:rsidR="00C01170" w:rsidRPr="00A84308">
        <w:t xml:space="preserve">Informal Complaints is as follows: </w:t>
      </w:r>
    </w:p>
    <w:p w14:paraId="6BFE457B" w14:textId="3E018744" w:rsidR="00C01170" w:rsidRPr="00A84308" w:rsidRDefault="00C01170" w:rsidP="00A509AF">
      <w:pPr>
        <w:pStyle w:val="BodyTextIndent"/>
        <w:spacing w:after="0" w:line="240" w:lineRule="auto"/>
      </w:pPr>
    </w:p>
    <w:p w14:paraId="14BC727A" w14:textId="4EF4AA89" w:rsidR="00C01170" w:rsidRPr="00A84308" w:rsidRDefault="00C01170" w:rsidP="00A509AF">
      <w:pPr>
        <w:pStyle w:val="BodyTextIndent"/>
        <w:numPr>
          <w:ilvl w:val="0"/>
          <w:numId w:val="26"/>
        </w:numPr>
        <w:spacing w:after="0" w:line="240" w:lineRule="auto"/>
        <w:ind w:left="1440" w:hanging="720"/>
      </w:pPr>
      <w:r w:rsidRPr="00A84308">
        <w:t xml:space="preserve">On August 7, 2017, </w:t>
      </w:r>
      <w:r w:rsidR="00356C47" w:rsidRPr="00A84308">
        <w:t xml:space="preserve">a Complainant filed </w:t>
      </w:r>
      <w:r w:rsidRPr="00A84308">
        <w:t>a complaint at BCS No. 3551377.  The Complainant alleged that one of Vist</w:t>
      </w:r>
      <w:r w:rsidR="009911AD" w:rsidRPr="00A84308">
        <w:t>a</w:t>
      </w:r>
      <w:r w:rsidR="00925AD7" w:rsidRPr="00A84308">
        <w:t>’</w:t>
      </w:r>
      <w:r w:rsidRPr="00A84308">
        <w:t>s agents visited her on July</w:t>
      </w:r>
      <w:r w:rsidR="00723309">
        <w:t> </w:t>
      </w:r>
      <w:r w:rsidRPr="00A84308">
        <w:t>25,</w:t>
      </w:r>
      <w:r w:rsidR="00723309">
        <w:t> </w:t>
      </w:r>
      <w:r w:rsidRPr="00A84308">
        <w:t>2017</w:t>
      </w:r>
      <w:r w:rsidR="00FC62D0" w:rsidRPr="00A84308">
        <w:t>,</w:t>
      </w:r>
      <w:r w:rsidRPr="00A84308">
        <w:t xml:space="preserve"> and despite claiming that she told the agent she was not interested in enrolling with Vista, her account was enrolled anyway.  After </w:t>
      </w:r>
      <w:r w:rsidR="00193BAB" w:rsidRPr="00A84308">
        <w:t xml:space="preserve">it </w:t>
      </w:r>
      <w:r w:rsidRPr="00A84308">
        <w:t xml:space="preserve">accepted </w:t>
      </w:r>
      <w:r w:rsidR="00193BAB" w:rsidRPr="00A84308">
        <w:t xml:space="preserve">the </w:t>
      </w:r>
      <w:r w:rsidRPr="00A84308">
        <w:t>Complainant</w:t>
      </w:r>
      <w:r w:rsidR="00925AD7" w:rsidRPr="00A84308">
        <w:t>’</w:t>
      </w:r>
      <w:r w:rsidRPr="00A84308">
        <w:t>s representation of the events, Vista cancelled her account on August 7, 2017</w:t>
      </w:r>
      <w:r w:rsidR="00193BAB" w:rsidRPr="00A84308">
        <w:t>,</w:t>
      </w:r>
      <w:r w:rsidRPr="00A84308">
        <w:t xml:space="preserve"> credited back </w:t>
      </w:r>
      <w:r w:rsidR="00C10913">
        <w:t xml:space="preserve">all its charges </w:t>
      </w:r>
      <w:r w:rsidRPr="00A84308">
        <w:t>to her and terminated the agent involved with this matter.</w:t>
      </w:r>
    </w:p>
    <w:p w14:paraId="6023B1ED" w14:textId="77777777" w:rsidR="001E27CC" w:rsidRPr="00A84308" w:rsidRDefault="001E27CC" w:rsidP="00A509AF">
      <w:pPr>
        <w:pStyle w:val="BodyTextIndent"/>
        <w:spacing w:after="0" w:line="240" w:lineRule="auto"/>
        <w:ind w:left="1440" w:hanging="720"/>
      </w:pPr>
    </w:p>
    <w:p w14:paraId="7E77D160" w14:textId="78206C19" w:rsidR="001E27CC" w:rsidRPr="00A84308" w:rsidRDefault="001E27CC" w:rsidP="00A509AF">
      <w:pPr>
        <w:pStyle w:val="BodyTextIndent"/>
        <w:numPr>
          <w:ilvl w:val="0"/>
          <w:numId w:val="26"/>
        </w:numPr>
        <w:spacing w:after="0" w:line="240" w:lineRule="auto"/>
        <w:ind w:left="1440" w:hanging="720"/>
      </w:pPr>
      <w:r w:rsidRPr="00A84308">
        <w:t>On August 14, 2017, a Complainant filed a complaint at BCS N</w:t>
      </w:r>
      <w:r w:rsidR="00A509AF">
        <w:t>o</w:t>
      </w:r>
      <w:r w:rsidRPr="00A84308">
        <w:t xml:space="preserve">. 3553113.  The Complainant alleged that on July 25, 2017, a Vista agent, was conducting door-to-door sales in a senior citizen community with signs advising </w:t>
      </w:r>
      <w:r w:rsidR="00925AD7" w:rsidRPr="00A84308">
        <w:t>“</w:t>
      </w:r>
      <w:r w:rsidRPr="00A84308">
        <w:t>No Solicitation.</w:t>
      </w:r>
      <w:r w:rsidR="00925AD7" w:rsidRPr="00A84308">
        <w:t>”</w:t>
      </w:r>
      <w:r w:rsidRPr="00A84308">
        <w:t xml:space="preserve">  Vista enrolled the Complainant</w:t>
      </w:r>
      <w:r w:rsidR="00925AD7" w:rsidRPr="00A84308">
        <w:t>’</w:t>
      </w:r>
      <w:r w:rsidRPr="00A84308">
        <w:t>s mother at a rate higher than her current rate.  Vista subsequently re-rated the account but verified that the Complainant</w:t>
      </w:r>
      <w:r w:rsidR="00925AD7" w:rsidRPr="00A84308">
        <w:t>’</w:t>
      </w:r>
      <w:r w:rsidRPr="00A84308">
        <w:t>s mother participated in a third-party verification.  At the time of I&amp;E</w:t>
      </w:r>
      <w:r w:rsidR="00925AD7" w:rsidRPr="00A84308">
        <w:t>’</w:t>
      </w:r>
      <w:r w:rsidRPr="00A84308">
        <w:t>s investigation, the agent was no longer active.</w:t>
      </w:r>
    </w:p>
    <w:p w14:paraId="244F6755" w14:textId="77777777" w:rsidR="001E27CC" w:rsidRPr="00A84308" w:rsidRDefault="001E27CC" w:rsidP="00A509AF">
      <w:pPr>
        <w:pStyle w:val="BodyTextIndent"/>
        <w:spacing w:after="0" w:line="240" w:lineRule="auto"/>
        <w:ind w:left="1440" w:hanging="720"/>
      </w:pPr>
    </w:p>
    <w:p w14:paraId="066082AE" w14:textId="055DC408" w:rsidR="001B6381" w:rsidRPr="00A84308" w:rsidRDefault="00C01170" w:rsidP="00A509AF">
      <w:pPr>
        <w:pStyle w:val="BodyTextIndent"/>
        <w:numPr>
          <w:ilvl w:val="0"/>
          <w:numId w:val="26"/>
        </w:numPr>
        <w:spacing w:after="0" w:line="240" w:lineRule="auto"/>
        <w:ind w:left="1440" w:hanging="720"/>
      </w:pPr>
      <w:r w:rsidRPr="00A84308">
        <w:t xml:space="preserve">On September 18, 2017, </w:t>
      </w:r>
      <w:r w:rsidR="00356C47" w:rsidRPr="00A84308">
        <w:t xml:space="preserve">a Complainant filed a complaint at BCS No. </w:t>
      </w:r>
      <w:r w:rsidR="00594559" w:rsidRPr="00A84308">
        <w:t>3</w:t>
      </w:r>
      <w:r w:rsidR="00356C47" w:rsidRPr="00A84308">
        <w:t>563403.  The Complainant alleged that on September 9, 2017</w:t>
      </w:r>
      <w:r w:rsidR="00193BAB" w:rsidRPr="00A84308">
        <w:t>,</w:t>
      </w:r>
      <w:r w:rsidR="00356C47" w:rsidRPr="00A84308">
        <w:t xml:space="preserve"> her mother</w:t>
      </w:r>
      <w:r w:rsidR="00925AD7" w:rsidRPr="00A84308">
        <w:t>’</w:t>
      </w:r>
      <w:r w:rsidR="00356C47" w:rsidRPr="00A84308">
        <w:t>s account was enrolled with Vista without receiving proper authorization</w:t>
      </w:r>
      <w:r w:rsidR="00594559" w:rsidRPr="00A84308">
        <w:t xml:space="preserve">.  Due </w:t>
      </w:r>
      <w:r w:rsidR="00356C47" w:rsidRPr="00A84308">
        <w:t>to a health condition</w:t>
      </w:r>
      <w:r w:rsidR="00594559" w:rsidRPr="00A84308">
        <w:t>, the Complainant</w:t>
      </w:r>
      <w:r w:rsidR="00925AD7" w:rsidRPr="00A84308">
        <w:t>’</w:t>
      </w:r>
      <w:r w:rsidR="00594559" w:rsidRPr="00A84308">
        <w:t xml:space="preserve">s </w:t>
      </w:r>
      <w:r w:rsidR="00356C47" w:rsidRPr="00A84308">
        <w:t xml:space="preserve">mother was unable to speak and no one else was present to provide the authorization.  </w:t>
      </w:r>
      <w:r w:rsidR="00594559" w:rsidRPr="00A84308">
        <w:t>A</w:t>
      </w:r>
      <w:r w:rsidR="00356C47" w:rsidRPr="00A84308">
        <w:t xml:space="preserve"> third-party verification was obtained from a person who claimed they were authorized to switch services on behalf of the Complainant</w:t>
      </w:r>
      <w:r w:rsidR="00925AD7" w:rsidRPr="00A84308">
        <w:t>’</w:t>
      </w:r>
      <w:r w:rsidR="00356C47" w:rsidRPr="00A84308">
        <w:t xml:space="preserve">s mother.  Vista accepted the </w:t>
      </w:r>
      <w:r w:rsidR="00594559" w:rsidRPr="00A84308">
        <w:t>Complainant</w:t>
      </w:r>
      <w:r w:rsidR="00925AD7" w:rsidRPr="00A84308">
        <w:t>’</w:t>
      </w:r>
      <w:r w:rsidR="00594559" w:rsidRPr="00A84308">
        <w:t xml:space="preserve">s </w:t>
      </w:r>
      <w:r w:rsidR="00356C47" w:rsidRPr="00A84308">
        <w:t>claim and cancelled the account</w:t>
      </w:r>
      <w:r w:rsidR="006053B4" w:rsidRPr="00A84308">
        <w:t xml:space="preserve">, </w:t>
      </w:r>
      <w:r w:rsidR="00356C47" w:rsidRPr="00A84308">
        <w:t>did not assess any charges</w:t>
      </w:r>
      <w:r w:rsidR="006053B4" w:rsidRPr="00A84308">
        <w:t>, and deactivated the agent</w:t>
      </w:r>
      <w:r w:rsidR="00356C47" w:rsidRPr="00A84308">
        <w:t>.</w:t>
      </w:r>
    </w:p>
    <w:p w14:paraId="3F81FEBD" w14:textId="77777777" w:rsidR="001B6381" w:rsidRPr="00A84308" w:rsidRDefault="001B6381" w:rsidP="00A509AF">
      <w:pPr>
        <w:pStyle w:val="BodyTextIndent"/>
        <w:spacing w:after="0" w:line="240" w:lineRule="auto"/>
        <w:ind w:left="1440" w:hanging="720"/>
      </w:pPr>
    </w:p>
    <w:p w14:paraId="791674F8" w14:textId="1A9D07A5" w:rsidR="00356C47" w:rsidRPr="00A84308" w:rsidRDefault="00356C47" w:rsidP="00A509AF">
      <w:pPr>
        <w:pStyle w:val="BodyTextIndent"/>
        <w:numPr>
          <w:ilvl w:val="0"/>
          <w:numId w:val="26"/>
        </w:numPr>
        <w:spacing w:after="0" w:line="240" w:lineRule="auto"/>
        <w:ind w:left="1440" w:hanging="720"/>
      </w:pPr>
      <w:r w:rsidRPr="00A84308">
        <w:t xml:space="preserve">On September 20, 2017, a Complainant filed a complaint at BCS </w:t>
      </w:r>
      <w:r w:rsidR="00FD030B">
        <w:t xml:space="preserve">No. </w:t>
      </w:r>
      <w:r w:rsidR="006053B4" w:rsidRPr="00A84308">
        <w:t>35</w:t>
      </w:r>
      <w:r w:rsidRPr="00A84308">
        <w:t>63467.  The Complainant alleged that on September 12, 2017</w:t>
      </w:r>
      <w:r w:rsidR="006053B4" w:rsidRPr="00A84308">
        <w:t>,</w:t>
      </w:r>
      <w:r w:rsidRPr="00A84308">
        <w:t xml:space="preserve"> he was enrolled with Vista without his consent.  Vista investigated the matter and concluded that the Complainant</w:t>
      </w:r>
      <w:r w:rsidR="00925AD7" w:rsidRPr="00A84308">
        <w:t>’</w:t>
      </w:r>
      <w:r w:rsidRPr="00A84308">
        <w:t>s daughter had enrolled the account, but after discussi</w:t>
      </w:r>
      <w:r w:rsidR="006053B4" w:rsidRPr="00A84308">
        <w:t>ng</w:t>
      </w:r>
      <w:r w:rsidRPr="00A84308">
        <w:t xml:space="preserve"> the matter with her father, they decided to cancel the account with Vista.  Vista credited the Complainant </w:t>
      </w:r>
      <w:r w:rsidR="0092211A" w:rsidRPr="00A84308">
        <w:t xml:space="preserve">for the </w:t>
      </w:r>
      <w:r w:rsidRPr="00A84308">
        <w:t>charges that w</w:t>
      </w:r>
      <w:r w:rsidR="0092211A" w:rsidRPr="00A84308">
        <w:t>ere</w:t>
      </w:r>
      <w:r w:rsidRPr="00A84308">
        <w:t xml:space="preserve"> on </w:t>
      </w:r>
      <w:r w:rsidR="00307BA3">
        <w:t xml:space="preserve">the </w:t>
      </w:r>
      <w:r w:rsidRPr="00A84308">
        <w:t>account and cancelled the account</w:t>
      </w:r>
      <w:r w:rsidR="006F24D8" w:rsidRPr="00A84308">
        <w:t>.</w:t>
      </w:r>
    </w:p>
    <w:p w14:paraId="1F9099D8" w14:textId="3DB175E7" w:rsidR="009911AD" w:rsidRPr="00A84308" w:rsidRDefault="00356C47" w:rsidP="00A509AF">
      <w:pPr>
        <w:pStyle w:val="BodyTextIndent"/>
        <w:numPr>
          <w:ilvl w:val="0"/>
          <w:numId w:val="26"/>
        </w:numPr>
        <w:spacing w:after="0" w:line="240" w:lineRule="auto"/>
        <w:ind w:left="1440" w:hanging="720"/>
      </w:pPr>
      <w:r w:rsidRPr="00A84308">
        <w:lastRenderedPageBreak/>
        <w:t>On O</w:t>
      </w:r>
      <w:r w:rsidR="009911AD" w:rsidRPr="00A84308">
        <w:t>c</w:t>
      </w:r>
      <w:r w:rsidRPr="00A84308">
        <w:t>t</w:t>
      </w:r>
      <w:r w:rsidR="009911AD" w:rsidRPr="00A84308">
        <w:t>o</w:t>
      </w:r>
      <w:r w:rsidRPr="00A84308">
        <w:t xml:space="preserve">ber 10, 2017, a Complainant filed a </w:t>
      </w:r>
      <w:r w:rsidR="009911AD" w:rsidRPr="00A84308">
        <w:t xml:space="preserve">complaint at BCS No. </w:t>
      </w:r>
      <w:r w:rsidR="0092211A" w:rsidRPr="00A84308">
        <w:t>3</w:t>
      </w:r>
      <w:r w:rsidR="009911AD" w:rsidRPr="00A84308">
        <w:t>569005.  The Complainant alleged that her account was enrolled with Vista on September 15, 2017</w:t>
      </w:r>
      <w:r w:rsidR="0092211A" w:rsidRPr="00A84308">
        <w:t>,</w:t>
      </w:r>
      <w:r w:rsidR="009911AD" w:rsidRPr="00A84308">
        <w:t xml:space="preserve"> even though she lives alone and was out-of-town on the day her account was enrolled.  Vista accepted her claim and cancelled her account.  Vista did not assess any charges and eventually terminated the agent.</w:t>
      </w:r>
    </w:p>
    <w:p w14:paraId="096AAEBE" w14:textId="77777777" w:rsidR="001B6381" w:rsidRPr="00A84308" w:rsidRDefault="001B6381" w:rsidP="00032900">
      <w:pPr>
        <w:pStyle w:val="ListParagraph"/>
        <w:spacing w:after="0" w:line="240" w:lineRule="auto"/>
        <w:rPr>
          <w:rFonts w:ascii="Times New Roman" w:hAnsi="Times New Roman" w:cs="Times New Roman"/>
          <w:color w:val="212121"/>
          <w:sz w:val="26"/>
          <w:szCs w:val="26"/>
        </w:rPr>
      </w:pPr>
    </w:p>
    <w:p w14:paraId="5CBE5622" w14:textId="2DB99789" w:rsidR="009911AD" w:rsidRPr="00A84308" w:rsidRDefault="009911AD" w:rsidP="00A509AF">
      <w:pPr>
        <w:pStyle w:val="BodyTextIndent"/>
        <w:numPr>
          <w:ilvl w:val="0"/>
          <w:numId w:val="26"/>
        </w:numPr>
        <w:spacing w:after="0" w:line="240" w:lineRule="auto"/>
        <w:ind w:left="1440" w:hanging="720"/>
      </w:pPr>
      <w:r w:rsidRPr="00A84308">
        <w:t xml:space="preserve">On October 23, 2017, a Complainant filed a complaint at BCS No. </w:t>
      </w:r>
      <w:r w:rsidR="006F683D">
        <w:t>3</w:t>
      </w:r>
      <w:r w:rsidRPr="00A84308">
        <w:t>572249.  The Complainant allege</w:t>
      </w:r>
      <w:r w:rsidR="00634BE9">
        <w:t>d</w:t>
      </w:r>
      <w:r w:rsidRPr="00A84308">
        <w:t xml:space="preserve"> that her account was enrolled with Vista on October 13,</w:t>
      </w:r>
      <w:r w:rsidR="00914354">
        <w:t xml:space="preserve"> </w:t>
      </w:r>
      <w:r w:rsidRPr="00A84308">
        <w:t>2107 without her consent.  Vista accepted the Complainant</w:t>
      </w:r>
      <w:r w:rsidR="00925AD7" w:rsidRPr="00A84308">
        <w:t>’</w:t>
      </w:r>
      <w:r w:rsidRPr="00A84308">
        <w:t>s claim and cancelled her account.  Vista did not assess any charges and the agent was eventually terminated.</w:t>
      </w:r>
    </w:p>
    <w:p w14:paraId="59E534BA" w14:textId="77777777" w:rsidR="00015D93" w:rsidRPr="00A84308" w:rsidRDefault="00015D93" w:rsidP="00A509AF">
      <w:pPr>
        <w:pStyle w:val="BodyTextIndent"/>
        <w:spacing w:after="0"/>
      </w:pPr>
    </w:p>
    <w:p w14:paraId="2A13327D" w14:textId="4C4860ED" w:rsidR="001E27CC" w:rsidRPr="00A84308" w:rsidRDefault="001E27CC" w:rsidP="00A509AF">
      <w:pPr>
        <w:pStyle w:val="BodyTextIndent"/>
        <w:spacing w:after="0"/>
        <w:ind w:firstLine="0"/>
      </w:pPr>
      <w:r w:rsidRPr="00A84308">
        <w:t>Settlement at 6.</w:t>
      </w:r>
    </w:p>
    <w:p w14:paraId="0FBB3C24" w14:textId="77777777" w:rsidR="001E27CC" w:rsidRPr="00A84308" w:rsidRDefault="001E27CC" w:rsidP="00A509AF">
      <w:pPr>
        <w:pStyle w:val="BodyTextIndent"/>
        <w:spacing w:after="0"/>
        <w:ind w:firstLine="0"/>
      </w:pPr>
    </w:p>
    <w:p w14:paraId="530A0617" w14:textId="43F72C59" w:rsidR="009911AD" w:rsidRPr="00A84308" w:rsidRDefault="00F94DB3" w:rsidP="00A509AF">
      <w:pPr>
        <w:pStyle w:val="BodyText2"/>
      </w:pPr>
      <w:r>
        <w:tab/>
      </w:r>
      <w:r>
        <w:tab/>
      </w:r>
      <w:r w:rsidR="002D6F83" w:rsidRPr="00A84308">
        <w:t xml:space="preserve">As noted, </w:t>
      </w:r>
      <w:r w:rsidR="006F24D8" w:rsidRPr="00A84308">
        <w:t xml:space="preserve">BCS </w:t>
      </w:r>
      <w:r w:rsidR="00A921A3" w:rsidRPr="00A84308">
        <w:t xml:space="preserve">subsequently </w:t>
      </w:r>
      <w:r w:rsidR="006F24D8" w:rsidRPr="00A84308">
        <w:t>requested that I&amp;E review the matter</w:t>
      </w:r>
      <w:r w:rsidR="00856E8A" w:rsidRPr="00A84308">
        <w:t>.</w:t>
      </w:r>
      <w:r w:rsidR="00A921A3" w:rsidRPr="00A84308">
        <w:t xml:space="preserve"> </w:t>
      </w:r>
      <w:r w:rsidR="002243A0" w:rsidRPr="00A84308">
        <w:t xml:space="preserve"> I&amp;E responded by </w:t>
      </w:r>
      <w:r w:rsidR="006F24D8" w:rsidRPr="00A84308">
        <w:t>initiat</w:t>
      </w:r>
      <w:r w:rsidR="002243A0" w:rsidRPr="00A84308">
        <w:t>ing</w:t>
      </w:r>
      <w:r w:rsidR="006F24D8" w:rsidRPr="00A84308">
        <w:t xml:space="preserve"> an informal investigation into whether Vista enrolled customers in their electric generation service without proper authorization contrary to Commission </w:t>
      </w:r>
      <w:r w:rsidR="00F9582D">
        <w:t>R</w:t>
      </w:r>
      <w:r w:rsidR="006F24D8" w:rsidRPr="00A84308">
        <w:t xml:space="preserve">egulations </w:t>
      </w:r>
      <w:r w:rsidR="00E80BF5" w:rsidRPr="00A84308">
        <w:t xml:space="preserve">pertaining to </w:t>
      </w:r>
      <w:r w:rsidR="00F9582D">
        <w:t>“</w:t>
      </w:r>
      <w:r w:rsidR="006F24D8" w:rsidRPr="00A84308">
        <w:t>Standards for Changing a Customer</w:t>
      </w:r>
      <w:r w:rsidR="00925AD7" w:rsidRPr="00A84308">
        <w:t>’</w:t>
      </w:r>
      <w:r w:rsidR="006F24D8" w:rsidRPr="00A84308">
        <w:t>s Electricity Generation Supplier</w:t>
      </w:r>
      <w:r w:rsidR="00F9582D">
        <w:t>”</w:t>
      </w:r>
      <w:r w:rsidR="006F24D8" w:rsidRPr="00A84308">
        <w:t xml:space="preserve"> at 52 Pa. Code §§</w:t>
      </w:r>
      <w:r w:rsidR="00E80BF5" w:rsidRPr="00A84308">
        <w:t> </w:t>
      </w:r>
      <w:r w:rsidR="006F24D8" w:rsidRPr="00A84308">
        <w:t>57.171-179.</w:t>
      </w:r>
      <w:r w:rsidR="009A6975" w:rsidRPr="00A84308">
        <w:t xml:space="preserve"> </w:t>
      </w:r>
      <w:r w:rsidR="00E80BF5" w:rsidRPr="00A84308">
        <w:t xml:space="preserve"> </w:t>
      </w:r>
      <w:r w:rsidR="009A6975" w:rsidRPr="00A84308">
        <w:t>S</w:t>
      </w:r>
      <w:r w:rsidR="00323E03" w:rsidRPr="00A84308">
        <w:t>ettlement</w:t>
      </w:r>
      <w:r w:rsidR="009A6975" w:rsidRPr="00A84308">
        <w:t xml:space="preserve"> at </w:t>
      </w:r>
      <w:r w:rsidR="00D71365" w:rsidRPr="00A84308">
        <w:t>6-7.</w:t>
      </w:r>
    </w:p>
    <w:p w14:paraId="66ED5935" w14:textId="77777777" w:rsidR="00323E03" w:rsidRPr="00A84308" w:rsidRDefault="00323E03" w:rsidP="00A509AF">
      <w:pPr>
        <w:pStyle w:val="BodyText2"/>
      </w:pPr>
    </w:p>
    <w:p w14:paraId="3A8446AF" w14:textId="2600F171" w:rsidR="00DE06E4" w:rsidRPr="00A84308" w:rsidRDefault="00F94DB3" w:rsidP="00A509AF">
      <w:pPr>
        <w:pStyle w:val="BodyText2"/>
      </w:pPr>
      <w:r>
        <w:tab/>
      </w:r>
      <w:r>
        <w:tab/>
      </w:r>
      <w:r w:rsidR="00DE41E5" w:rsidRPr="00A84308">
        <w:t>The Parties n</w:t>
      </w:r>
      <w:r w:rsidR="00252419" w:rsidRPr="00A84308">
        <w:t>ote</w:t>
      </w:r>
      <w:r w:rsidR="00DE41E5" w:rsidRPr="00A84308">
        <w:t xml:space="preserve"> in the Settlement</w:t>
      </w:r>
      <w:r w:rsidR="00252419" w:rsidRPr="00A84308">
        <w:t xml:space="preserve"> that </w:t>
      </w:r>
      <w:r w:rsidR="00984D29" w:rsidRPr="00A84308">
        <w:t>Vista timely complied with I&amp;E</w:t>
      </w:r>
      <w:r w:rsidR="00925AD7" w:rsidRPr="00A84308">
        <w:t>’</w:t>
      </w:r>
      <w:r w:rsidR="00984D29" w:rsidRPr="00A84308">
        <w:t xml:space="preserve">s data requests.  </w:t>
      </w:r>
      <w:r w:rsidR="00DE41E5" w:rsidRPr="00A84308">
        <w:t xml:space="preserve">Settlement at 7.  </w:t>
      </w:r>
      <w:r w:rsidR="00984D29" w:rsidRPr="00A84308">
        <w:t xml:space="preserve">Vista also had internal controls in place and required all vendors and agents to abide by them as well.  </w:t>
      </w:r>
      <w:r w:rsidR="001026BB">
        <w:rPr>
          <w:i/>
          <w:iCs/>
        </w:rPr>
        <w:t>Id</w:t>
      </w:r>
      <w:r w:rsidR="00512C8C">
        <w:rPr>
          <w:i/>
          <w:iCs/>
        </w:rPr>
        <w:t xml:space="preserve">.  </w:t>
      </w:r>
      <w:r w:rsidR="00984D29" w:rsidRPr="00A84308">
        <w:t>Those controls included:  monitoring agents for compliance, daily review of all third-party verifications</w:t>
      </w:r>
      <w:r w:rsidR="009F4DD1" w:rsidRPr="00A84308">
        <w:rPr>
          <w:rStyle w:val="FootnoteReference"/>
        </w:rPr>
        <w:footnoteReference w:id="5"/>
      </w:r>
      <w:r w:rsidR="00984D29" w:rsidRPr="00A84308">
        <w:t xml:space="preserve"> (TPV)</w:t>
      </w:r>
      <w:r w:rsidR="00DE41E5" w:rsidRPr="00A84308">
        <w:t>,</w:t>
      </w:r>
      <w:r w:rsidR="00984D29" w:rsidRPr="00A84308">
        <w:t xml:space="preserve"> and regular audits of enrollments.  </w:t>
      </w:r>
      <w:r w:rsidR="00DE41E5" w:rsidRPr="00A84308">
        <w:rPr>
          <w:i/>
          <w:iCs/>
        </w:rPr>
        <w:t xml:space="preserve">Id. </w:t>
      </w:r>
      <w:r w:rsidR="00DE41E5" w:rsidRPr="00A84308">
        <w:t xml:space="preserve"> </w:t>
      </w:r>
      <w:r w:rsidR="00984D29" w:rsidRPr="00A84308">
        <w:t>Vista also utilizes internal quality assurance (QA</w:t>
      </w:r>
      <w:r w:rsidR="0058602A" w:rsidRPr="00A84308">
        <w:t>)</w:t>
      </w:r>
      <w:r w:rsidR="00984D29" w:rsidRPr="00A84308">
        <w:t xml:space="preserve"> agents whose responsibility was to review one hundred percent of the TPVs.  </w:t>
      </w:r>
      <w:r w:rsidR="000C452C" w:rsidRPr="00A84308">
        <w:rPr>
          <w:i/>
          <w:iCs/>
        </w:rPr>
        <w:t>Id.</w:t>
      </w:r>
      <w:r w:rsidR="000C452C" w:rsidRPr="00A84308">
        <w:t xml:space="preserve">  </w:t>
      </w:r>
      <w:r w:rsidR="00984D29" w:rsidRPr="00A84308">
        <w:t xml:space="preserve">As part of the quality assurance process, agents were instructed to reject an enrollment even if it had cleared TPV if the customer sounded uncertain, </w:t>
      </w:r>
      <w:r w:rsidR="00B06725" w:rsidRPr="00A84308">
        <w:t>confused,</w:t>
      </w:r>
      <w:r w:rsidR="00984D29" w:rsidRPr="00A84308">
        <w:t xml:space="preserve"> or suspicious in any way.  </w:t>
      </w:r>
      <w:r w:rsidR="00984D29" w:rsidRPr="00A84308">
        <w:rPr>
          <w:i/>
        </w:rPr>
        <w:t>Id.</w:t>
      </w:r>
      <w:r w:rsidR="00984D29" w:rsidRPr="00A84308">
        <w:t xml:space="preserve">  I</w:t>
      </w:r>
      <w:r w:rsidR="00550797" w:rsidRPr="00A84308">
        <w:t>f</w:t>
      </w:r>
      <w:r w:rsidR="00984D29" w:rsidRPr="00A84308">
        <w:t xml:space="preserve"> the quality assurance agent deemed that the TPV was questionable, the agent would </w:t>
      </w:r>
      <w:r w:rsidR="00984D29" w:rsidRPr="00A84308">
        <w:lastRenderedPageBreak/>
        <w:t xml:space="preserve">follow-up by contacting the customer to verify his/her intent to enroll with Vista.  </w:t>
      </w:r>
      <w:r w:rsidR="00984D29" w:rsidRPr="00A84308">
        <w:rPr>
          <w:i/>
        </w:rPr>
        <w:t>Id</w:t>
      </w:r>
      <w:r w:rsidR="00984D29" w:rsidRPr="00A84308">
        <w:t xml:space="preserve">. </w:t>
      </w:r>
      <w:r w:rsidR="00EB0D04" w:rsidRPr="00A84308">
        <w:t xml:space="preserve"> </w:t>
      </w:r>
      <w:r w:rsidR="00566C34" w:rsidRPr="00A84308">
        <w:t>However, Vista acknowledged that due to increased sales volume</w:t>
      </w:r>
      <w:r w:rsidR="00EB0D04" w:rsidRPr="00A84308">
        <w:t>,</w:t>
      </w:r>
      <w:r w:rsidR="00566C34" w:rsidRPr="00A84308">
        <w:t xml:space="preserve"> its quality assurance resources were challenged by the volume.  </w:t>
      </w:r>
      <w:r w:rsidR="00566C34" w:rsidRPr="00A84308">
        <w:rPr>
          <w:i/>
        </w:rPr>
        <w:t>Id</w:t>
      </w:r>
      <w:r w:rsidR="00566C34" w:rsidRPr="00A84308">
        <w:t>.  Consequently,</w:t>
      </w:r>
      <w:r w:rsidR="000C452C" w:rsidRPr="00A84308">
        <w:t xml:space="preserve"> the Company</w:t>
      </w:r>
      <w:r w:rsidR="00566C34" w:rsidRPr="00A84308">
        <w:t xml:space="preserve"> developed what it believed to be a more risk-oriented approach to quality assurance by utilizing algorithms that were designed to identify higher risk sales.  </w:t>
      </w:r>
      <w:r w:rsidR="00566C34" w:rsidRPr="00A84308">
        <w:rPr>
          <w:i/>
        </w:rPr>
        <w:t xml:space="preserve">Id. </w:t>
      </w:r>
      <w:r w:rsidR="000C452C" w:rsidRPr="00A84308">
        <w:rPr>
          <w:iCs/>
        </w:rPr>
        <w:t xml:space="preserve">at 7-8. </w:t>
      </w:r>
      <w:r w:rsidR="00566C34" w:rsidRPr="00A84308">
        <w:t xml:space="preserve"> The algorithm approach was used in limited circumstances when higher sales volume prevented one hundred percent quality assurance review of TPVs.  </w:t>
      </w:r>
      <w:r w:rsidR="00566C34" w:rsidRPr="00A84308">
        <w:rPr>
          <w:i/>
        </w:rPr>
        <w:t>Id</w:t>
      </w:r>
      <w:r w:rsidR="000C452C" w:rsidRPr="00A84308">
        <w:t>.</w:t>
      </w:r>
      <w:r w:rsidR="00566C34" w:rsidRPr="00A84308">
        <w:t xml:space="preserve">  Vista </w:t>
      </w:r>
      <w:r w:rsidR="002D3C72">
        <w:t xml:space="preserve">subsequently </w:t>
      </w:r>
      <w:r w:rsidR="00566C34" w:rsidRPr="00A84308">
        <w:t>resumed its previous practice of having one hundred percent of TPVs reviewed by a quality assurance agent</w:t>
      </w:r>
      <w:r w:rsidR="002D3C72" w:rsidRPr="002D3C72">
        <w:t xml:space="preserve"> on January 25, 2018</w:t>
      </w:r>
      <w:r w:rsidR="00566C34" w:rsidRPr="00A84308">
        <w:t xml:space="preserve">.  </w:t>
      </w:r>
      <w:r w:rsidR="00566C34" w:rsidRPr="00A84308">
        <w:rPr>
          <w:i/>
        </w:rPr>
        <w:t>Id</w:t>
      </w:r>
      <w:r w:rsidR="000C452C" w:rsidRPr="00A84308">
        <w:rPr>
          <w:i/>
        </w:rPr>
        <w:t>.</w:t>
      </w:r>
      <w:r w:rsidR="00566C34" w:rsidRPr="00A84308">
        <w:t xml:space="preserve"> at 8.</w:t>
      </w:r>
    </w:p>
    <w:p w14:paraId="7F9867C9" w14:textId="214AE234" w:rsidR="009911AD" w:rsidRPr="00A84308" w:rsidRDefault="009911AD" w:rsidP="00032900">
      <w:pPr>
        <w:pStyle w:val="BodyTextIndent"/>
        <w:spacing w:after="0"/>
        <w:ind w:firstLine="0"/>
      </w:pPr>
    </w:p>
    <w:p w14:paraId="0126F2AA" w14:textId="05264F16" w:rsidR="00CA7F01" w:rsidRPr="00A84308" w:rsidRDefault="00CA7F01" w:rsidP="00032900">
      <w:pPr>
        <w:pStyle w:val="BodyTextIndent"/>
        <w:spacing w:after="0"/>
        <w:ind w:firstLine="0"/>
      </w:pPr>
      <w:r w:rsidRPr="00A84308">
        <w:tab/>
      </w:r>
      <w:r w:rsidRPr="00A84308">
        <w:tab/>
      </w:r>
      <w:r w:rsidRPr="00CA7F01">
        <w:t>Through its investigation and data requests, I&amp;E concluded that</w:t>
      </w:r>
      <w:r w:rsidR="00CC1711" w:rsidRPr="00A84308">
        <w:t xml:space="preserve"> four of </w:t>
      </w:r>
      <w:r w:rsidRPr="00CA7F01">
        <w:t xml:space="preserve">the Complainants who filed the BCS informal complaints </w:t>
      </w:r>
      <w:r w:rsidR="0051492C" w:rsidRPr="00A84308">
        <w:t>(</w:t>
      </w:r>
      <w:r w:rsidR="0051492C" w:rsidRPr="00A84308">
        <w:rPr>
          <w:i/>
          <w:iCs/>
        </w:rPr>
        <w:t>i.e.</w:t>
      </w:r>
      <w:r w:rsidR="0051492C" w:rsidRPr="00A84308">
        <w:t xml:space="preserve">, BCS Nos. 3551377, 3563403, 3569005, and 3572249) </w:t>
      </w:r>
      <w:r w:rsidRPr="00CA7F01">
        <w:t>had their electric generation supplier switched to Vista without the</w:t>
      </w:r>
      <w:r w:rsidR="0051492C" w:rsidRPr="00A84308">
        <w:t>ir</w:t>
      </w:r>
      <w:r w:rsidRPr="00CA7F01">
        <w:t xml:space="preserve"> authorization</w:t>
      </w:r>
      <w:r w:rsidR="0051492C" w:rsidRPr="00A84308">
        <w:t>.</w:t>
      </w:r>
      <w:r w:rsidRPr="00CA7F01">
        <w:t xml:space="preserve">  </w:t>
      </w:r>
      <w:r w:rsidRPr="00CA7F01">
        <w:rPr>
          <w:i/>
        </w:rPr>
        <w:t>Id</w:t>
      </w:r>
      <w:r w:rsidRPr="00CA7F01">
        <w:t xml:space="preserve"> at 8.  I&amp;E found that the switching likely occurred </w:t>
      </w:r>
      <w:r w:rsidR="00A8511B">
        <w:t xml:space="preserve">when </w:t>
      </w:r>
      <w:r w:rsidRPr="00CA7F01">
        <w:t>Vista incorporat</w:t>
      </w:r>
      <w:r w:rsidR="00A8511B">
        <w:t>ed</w:t>
      </w:r>
      <w:r w:rsidRPr="00CA7F01">
        <w:t xml:space="preserve"> its risk-oriented approach to quality assurance.  </w:t>
      </w:r>
      <w:r w:rsidRPr="00CA7F01">
        <w:rPr>
          <w:i/>
        </w:rPr>
        <w:t>Id</w:t>
      </w:r>
      <w:r w:rsidRPr="00CA7F01">
        <w:t>.</w:t>
      </w:r>
    </w:p>
    <w:p w14:paraId="66DC72E2" w14:textId="77777777" w:rsidR="0051492C" w:rsidRPr="00CA7F01" w:rsidRDefault="0051492C" w:rsidP="00032900">
      <w:pPr>
        <w:pStyle w:val="BodyTextIndent"/>
        <w:spacing w:after="0"/>
        <w:ind w:firstLine="0"/>
      </w:pPr>
    </w:p>
    <w:p w14:paraId="18D898C5" w14:textId="7C6D3A67" w:rsidR="005B6189" w:rsidRPr="00A84308" w:rsidRDefault="00F94DB3" w:rsidP="00032900">
      <w:pPr>
        <w:pStyle w:val="BodyTextIndent"/>
        <w:spacing w:after="0"/>
        <w:ind w:firstLine="0"/>
      </w:pPr>
      <w:r>
        <w:tab/>
      </w:r>
      <w:r>
        <w:tab/>
      </w:r>
      <w:r w:rsidR="005B6189" w:rsidRPr="00A84308">
        <w:t xml:space="preserve">At the end of its investigation, I&amp;E was prepared to allege </w:t>
      </w:r>
      <w:r w:rsidR="00932303" w:rsidRPr="00A84308">
        <w:t xml:space="preserve">in a formal complaint </w:t>
      </w:r>
      <w:r w:rsidR="005B6189" w:rsidRPr="00A84308">
        <w:t>that Vista violated the Electric Generation Customer Choice and Competition Act at 52 Pa. Code §</w:t>
      </w:r>
      <w:r w:rsidR="00F357DB" w:rsidRPr="00A84308">
        <w:t>§ 54.42</w:t>
      </w:r>
      <w:r w:rsidR="005B6189" w:rsidRPr="00A84308">
        <w:t xml:space="preserve">(a)(9) and 54.43(f) and the </w:t>
      </w:r>
      <w:r w:rsidR="00C33A38">
        <w:t>S</w:t>
      </w:r>
      <w:r w:rsidR="005B6189" w:rsidRPr="00A84308">
        <w:t xml:space="preserve">tandards for Changing a Customer’s electricity Generation Supplier at 52 Pa. Code §§ 57.171-179 (multiple counts) by the action of Vista or its agents initiating the process of switching the electric generation supplier on four accounts without the customer’s authorization.  </w:t>
      </w:r>
      <w:r w:rsidR="00932303" w:rsidRPr="00A84308">
        <w:rPr>
          <w:i/>
          <w:iCs/>
        </w:rPr>
        <w:t>Id.</w:t>
      </w:r>
      <w:r w:rsidR="005B6189" w:rsidRPr="00A84308">
        <w:t xml:space="preserve"> at</w:t>
      </w:r>
      <w:r w:rsidR="00932303" w:rsidRPr="00A84308">
        <w:t> </w:t>
      </w:r>
      <w:r w:rsidR="005B6189" w:rsidRPr="00A84308">
        <w:t>8-9.</w:t>
      </w:r>
    </w:p>
    <w:p w14:paraId="71DE14C2" w14:textId="77777777" w:rsidR="00CA7F01" w:rsidRPr="00A84308" w:rsidRDefault="00CA7F01" w:rsidP="00032900">
      <w:pPr>
        <w:pStyle w:val="BodyTextIndent"/>
        <w:spacing w:after="0"/>
        <w:ind w:firstLine="0"/>
      </w:pPr>
    </w:p>
    <w:p w14:paraId="14D27D69" w14:textId="0F0F3688" w:rsidR="009911AD" w:rsidRPr="00A84308" w:rsidRDefault="00323E03" w:rsidP="00032900">
      <w:pPr>
        <w:pStyle w:val="BodyTextIndent"/>
        <w:spacing w:after="0"/>
        <w:ind w:firstLine="0"/>
      </w:pPr>
      <w:r w:rsidRPr="00A84308">
        <w:tab/>
      </w:r>
      <w:r w:rsidRPr="00A84308">
        <w:tab/>
      </w:r>
      <w:r w:rsidR="00932303" w:rsidRPr="00A84308">
        <w:t xml:space="preserve">According to the Settlement, </w:t>
      </w:r>
      <w:r w:rsidRPr="00A84308">
        <w:t xml:space="preserve">Vista understands the nature of the allegations that I&amp;E would have asserted in a formal complaint, acknowledges its error in switching to a risk-oriented QA approach that likely resulted in residential accounts being enrolled to receive electric generation supply service from Vista without proper authorization, and has put into effect appropriate measures that have been approved by I&amp;E to ensure that such oversight is not likely to reoccur.  </w:t>
      </w:r>
      <w:r w:rsidR="00932303" w:rsidRPr="00A84308">
        <w:rPr>
          <w:i/>
          <w:iCs/>
        </w:rPr>
        <w:t>Id.</w:t>
      </w:r>
      <w:r w:rsidRPr="00A84308">
        <w:t xml:space="preserve"> at 9.</w:t>
      </w:r>
    </w:p>
    <w:p w14:paraId="33AD6D53" w14:textId="058EDF1B" w:rsidR="009911AD" w:rsidRPr="00A84308" w:rsidRDefault="00323E03" w:rsidP="00032900">
      <w:pPr>
        <w:pStyle w:val="BodyTextIndent"/>
        <w:spacing w:after="0"/>
        <w:ind w:firstLine="0"/>
      </w:pPr>
      <w:r w:rsidRPr="00A84308">
        <w:lastRenderedPageBreak/>
        <w:tab/>
      </w:r>
      <w:r w:rsidRPr="00A84308">
        <w:tab/>
        <w:t>I&amp;E acknowledges that Vista fully cooperated with I&amp;E</w:t>
      </w:r>
      <w:r w:rsidR="00925AD7" w:rsidRPr="00A84308">
        <w:t>’</w:t>
      </w:r>
      <w:r w:rsidRPr="00A84308">
        <w:t>s investigation and complied with I&amp;E</w:t>
      </w:r>
      <w:r w:rsidR="00925AD7" w:rsidRPr="00A84308">
        <w:t>’</w:t>
      </w:r>
      <w:r w:rsidRPr="00A84308">
        <w:t xml:space="preserve">s requests for information and documentation and provided I&amp;E with records, correspondences and other documents as requested by I&amp;E.  </w:t>
      </w:r>
      <w:r w:rsidR="00932303" w:rsidRPr="00A84308">
        <w:rPr>
          <w:i/>
          <w:iCs/>
        </w:rPr>
        <w:t>Id.</w:t>
      </w:r>
      <w:r w:rsidR="00B666BA" w:rsidRPr="00A84308">
        <w:t xml:space="preserve">  Moreover, throughout the entire investigatory process, I&amp;E and Vista remained active in communications and informal discovery and continued to explore the possibility of resolving this investigation.  </w:t>
      </w:r>
      <w:r w:rsidR="00932303" w:rsidRPr="00A84308">
        <w:rPr>
          <w:i/>
          <w:iCs/>
        </w:rPr>
        <w:t>Id.</w:t>
      </w:r>
    </w:p>
    <w:p w14:paraId="1F47E40B" w14:textId="77777777" w:rsidR="009911AD" w:rsidRPr="00A84308" w:rsidRDefault="009911AD" w:rsidP="00032900">
      <w:pPr>
        <w:pStyle w:val="BodyTextIndent"/>
        <w:spacing w:after="0"/>
        <w:ind w:firstLine="0"/>
      </w:pPr>
    </w:p>
    <w:p w14:paraId="24043A23" w14:textId="2692ECFA" w:rsidR="009911AD" w:rsidRPr="00A84308" w:rsidRDefault="00B666BA" w:rsidP="00032900">
      <w:pPr>
        <w:pStyle w:val="BodyTextIndent"/>
        <w:spacing w:after="0"/>
        <w:ind w:firstLine="0"/>
      </w:pPr>
      <w:r w:rsidRPr="00A84308">
        <w:tab/>
      </w:r>
      <w:r w:rsidRPr="00A84308">
        <w:tab/>
        <w:t>Additionally, per the Settlement, Vista</w:t>
      </w:r>
      <w:r w:rsidR="0031615A">
        <w:t xml:space="preserve">: </w:t>
      </w:r>
      <w:r w:rsidR="00541408">
        <w:t xml:space="preserve"> </w:t>
      </w:r>
      <w:r w:rsidR="0031615A">
        <w:t>(1)</w:t>
      </w:r>
      <w:r w:rsidRPr="00A84308">
        <w:t xml:space="preserve"> does not dispute the allegations</w:t>
      </w:r>
      <w:r w:rsidR="0031615A">
        <w:t>;</w:t>
      </w:r>
      <w:r w:rsidRPr="00A84308">
        <w:t xml:space="preserve"> </w:t>
      </w:r>
      <w:r w:rsidR="0031615A">
        <w:t>(2)</w:t>
      </w:r>
      <w:r w:rsidRPr="00A84308">
        <w:t xml:space="preserve"> fully acknowledges the Commission</w:t>
      </w:r>
      <w:r w:rsidR="00925AD7" w:rsidRPr="00A84308">
        <w:t>’</w:t>
      </w:r>
      <w:r w:rsidRPr="00A84308">
        <w:t xml:space="preserve">s long-standing </w:t>
      </w:r>
      <w:r w:rsidR="00925AD7" w:rsidRPr="00A84308">
        <w:t>“</w:t>
      </w:r>
      <w:r w:rsidRPr="00A84308">
        <w:t>zero-tolerance</w:t>
      </w:r>
      <w:r w:rsidR="00925AD7" w:rsidRPr="00A84308">
        <w:t>”</w:t>
      </w:r>
      <w:r w:rsidRPr="00A84308">
        <w:t xml:space="preserve"> policy concerning slamming</w:t>
      </w:r>
      <w:r w:rsidR="0031615A">
        <w:t>;</w:t>
      </w:r>
      <w:r w:rsidRPr="00A84308">
        <w:t xml:space="preserve"> </w:t>
      </w:r>
      <w:r w:rsidR="0031615A">
        <w:t>(3) acknowledges</w:t>
      </w:r>
      <w:r w:rsidRPr="00A84308">
        <w:t xml:space="preserve"> that the </w:t>
      </w:r>
      <w:r w:rsidR="005D34E7" w:rsidRPr="00A84308">
        <w:t>Commission</w:t>
      </w:r>
      <w:r w:rsidRPr="00A84308">
        <w:t xml:space="preserve"> has penalized companies that have slammed or are alleged to have slammed customers</w:t>
      </w:r>
      <w:r w:rsidR="0031615A">
        <w:t>;</w:t>
      </w:r>
      <w:r w:rsidRPr="00A84308">
        <w:t xml:space="preserve"> and </w:t>
      </w:r>
      <w:r w:rsidR="0031615A">
        <w:t>(4)</w:t>
      </w:r>
      <w:r w:rsidRPr="00A84308">
        <w:t xml:space="preserve"> that the </w:t>
      </w:r>
      <w:r w:rsidR="005D34E7" w:rsidRPr="00A84308">
        <w:t>Commission</w:t>
      </w:r>
      <w:r w:rsidRPr="00A84308">
        <w:t xml:space="preserve"> has made it clear that such acts will not be tolerate</w:t>
      </w:r>
      <w:r w:rsidR="00BD7AA4">
        <w:t>d</w:t>
      </w:r>
      <w:r w:rsidRPr="00A84308">
        <w:t xml:space="preserve">.  Vista also has implemented its own extensive internal policies to prevent slamming and has its own internal </w:t>
      </w:r>
      <w:r w:rsidR="00925AD7" w:rsidRPr="00A84308">
        <w:t>“</w:t>
      </w:r>
      <w:r w:rsidRPr="00A84308">
        <w:t>zero-tolerance</w:t>
      </w:r>
      <w:r w:rsidR="00925AD7" w:rsidRPr="00A84308">
        <w:t>”</w:t>
      </w:r>
      <w:r w:rsidRPr="00A84308">
        <w:t xml:space="preserve"> policy</w:t>
      </w:r>
      <w:r w:rsidR="007C6513">
        <w:t xml:space="preserve"> against slamming</w:t>
      </w:r>
      <w:r w:rsidRPr="00A84308">
        <w:t xml:space="preserve">.  </w:t>
      </w:r>
      <w:r w:rsidR="008B52E8" w:rsidRPr="00A84308">
        <w:rPr>
          <w:i/>
          <w:iCs/>
        </w:rPr>
        <w:t>Id.</w:t>
      </w:r>
      <w:r w:rsidRPr="00A84308">
        <w:t xml:space="preserve"> at</w:t>
      </w:r>
      <w:r w:rsidR="003B0133">
        <w:t> </w:t>
      </w:r>
      <w:r w:rsidRPr="00A84308">
        <w:t>10.</w:t>
      </w:r>
    </w:p>
    <w:p w14:paraId="513716C6" w14:textId="77777777" w:rsidR="00B07D48" w:rsidRPr="00A84308" w:rsidRDefault="00B07D48" w:rsidP="00032900">
      <w:pPr>
        <w:spacing w:after="0" w:line="360" w:lineRule="auto"/>
        <w:ind w:firstLine="1440"/>
        <w:rPr>
          <w:rFonts w:ascii="Times New Roman" w:hAnsi="Times New Roman" w:cs="Times New Roman"/>
          <w:color w:val="212121"/>
          <w:sz w:val="26"/>
          <w:szCs w:val="26"/>
        </w:rPr>
      </w:pPr>
    </w:p>
    <w:p w14:paraId="49717D66" w14:textId="166BF2EB" w:rsidR="006B6BD2" w:rsidRDefault="00F94DB3" w:rsidP="00032900">
      <w:pPr>
        <w:pStyle w:val="BodyTextIndent"/>
        <w:spacing w:after="0"/>
        <w:ind w:firstLine="0"/>
      </w:pPr>
      <w:r>
        <w:tab/>
      </w:r>
      <w:r>
        <w:tab/>
      </w:r>
      <w:r w:rsidR="008B52E8" w:rsidRPr="00A84308">
        <w:t>Accordingly, t</w:t>
      </w:r>
      <w:r w:rsidR="006B6BD2" w:rsidRPr="00A84308">
        <w:t xml:space="preserve">he proposed Settlement has been filed by the Parties </w:t>
      </w:r>
      <w:r w:rsidR="008B52E8" w:rsidRPr="00A84308">
        <w:t xml:space="preserve">for purposes of </w:t>
      </w:r>
      <w:r w:rsidR="006B6BD2" w:rsidRPr="00A84308">
        <w:t>terminat</w:t>
      </w:r>
      <w:r w:rsidR="008B52E8" w:rsidRPr="00A84308">
        <w:t>ing</w:t>
      </w:r>
      <w:r w:rsidR="006B6BD2" w:rsidRPr="00A84308">
        <w:t xml:space="preserve"> I&amp;E</w:t>
      </w:r>
      <w:r w:rsidR="00925AD7" w:rsidRPr="00A84308">
        <w:t>’</w:t>
      </w:r>
      <w:r w:rsidR="006B6BD2" w:rsidRPr="00A84308">
        <w:t xml:space="preserve">s </w:t>
      </w:r>
      <w:r w:rsidR="008B52E8" w:rsidRPr="00A84308">
        <w:t>in</w:t>
      </w:r>
      <w:r w:rsidR="006B6BD2" w:rsidRPr="00A84308">
        <w:t xml:space="preserve">formal investigation and to resolve this matter completely and without litigation.  The Parties urge the Commission to </w:t>
      </w:r>
      <w:r w:rsidR="00EE394B" w:rsidRPr="00A84308">
        <w:t>a</w:t>
      </w:r>
      <w:r w:rsidR="006B6BD2" w:rsidRPr="00A84308">
        <w:t>pprove the Settlement</w:t>
      </w:r>
      <w:r w:rsidR="008B52E8" w:rsidRPr="00A84308">
        <w:t>, described in detail below,</w:t>
      </w:r>
      <w:r w:rsidR="006B6BD2" w:rsidRPr="00A84308">
        <w:t xml:space="preserve"> as being in the public </w:t>
      </w:r>
      <w:r w:rsidR="00EE394B" w:rsidRPr="00A84308">
        <w:t>i</w:t>
      </w:r>
      <w:r w:rsidR="006B6BD2" w:rsidRPr="00A84308">
        <w:t>nter</w:t>
      </w:r>
      <w:r w:rsidR="00EE394B" w:rsidRPr="00A84308">
        <w:t>e</w:t>
      </w:r>
      <w:r w:rsidR="006B6BD2" w:rsidRPr="00A84308">
        <w:t>st.</w:t>
      </w:r>
    </w:p>
    <w:p w14:paraId="4652DA04" w14:textId="77777777" w:rsidR="00955084" w:rsidRPr="00A84308" w:rsidRDefault="00955084" w:rsidP="00032900">
      <w:pPr>
        <w:pStyle w:val="BodyTextIndent"/>
        <w:spacing w:after="0"/>
        <w:ind w:firstLine="0"/>
      </w:pPr>
    </w:p>
    <w:p w14:paraId="59D74AD8" w14:textId="640CB34B" w:rsidR="00EE394B" w:rsidRPr="00A84308" w:rsidRDefault="00EE394B" w:rsidP="00032900">
      <w:pPr>
        <w:pStyle w:val="Heading1"/>
        <w:keepLines/>
        <w:tabs>
          <w:tab w:val="left" w:pos="3060"/>
        </w:tabs>
        <w:spacing w:after="0"/>
        <w:ind w:firstLine="3150"/>
        <w:jc w:val="left"/>
        <w:rPr>
          <w:b/>
        </w:rPr>
      </w:pPr>
      <w:r w:rsidRPr="00A84308">
        <w:rPr>
          <w:b/>
        </w:rPr>
        <w:t>Terms of the Settlement</w:t>
      </w:r>
    </w:p>
    <w:p w14:paraId="56472A26" w14:textId="77777777" w:rsidR="008B52E8" w:rsidRPr="00A84308" w:rsidRDefault="008B52E8" w:rsidP="00032900">
      <w:pPr>
        <w:keepNext/>
        <w:keepLines/>
        <w:spacing w:after="0" w:line="360" w:lineRule="auto"/>
        <w:rPr>
          <w:rFonts w:ascii="Times New Roman" w:hAnsi="Times New Roman" w:cs="Times New Roman"/>
          <w:color w:val="212121"/>
          <w:sz w:val="26"/>
          <w:szCs w:val="26"/>
        </w:rPr>
      </w:pPr>
    </w:p>
    <w:p w14:paraId="76EECFEF" w14:textId="7382B194" w:rsidR="008E5DF8" w:rsidRPr="00A84308" w:rsidRDefault="00F94DB3" w:rsidP="00032900">
      <w:pPr>
        <w:pStyle w:val="BodyTextIndent"/>
        <w:spacing w:after="0"/>
        <w:ind w:firstLine="0"/>
      </w:pPr>
      <w:r>
        <w:tab/>
      </w:r>
      <w:r>
        <w:tab/>
      </w:r>
      <w:r w:rsidR="00EE394B" w:rsidRPr="00A84308">
        <w:t xml:space="preserve">Pursuant to the proposed Settlement, </w:t>
      </w:r>
      <w:r w:rsidR="00796A52" w:rsidRPr="00A84308">
        <w:t>Vista</w:t>
      </w:r>
      <w:r w:rsidR="00EE394B" w:rsidRPr="00A84308">
        <w:t xml:space="preserve"> </w:t>
      </w:r>
      <w:r w:rsidR="00AC31B5" w:rsidRPr="00A84308">
        <w:t xml:space="preserve">agrees to </w:t>
      </w:r>
      <w:r w:rsidR="00EE394B" w:rsidRPr="00A84308">
        <w:t>pay a civil penalty of $</w:t>
      </w:r>
      <w:r w:rsidR="00796A52" w:rsidRPr="00A84308">
        <w:t>4</w:t>
      </w:r>
      <w:r w:rsidR="00EE394B" w:rsidRPr="00A84308">
        <w:t>,000</w:t>
      </w:r>
      <w:r w:rsidR="002A4B97" w:rsidRPr="00A84308">
        <w:t xml:space="preserve"> </w:t>
      </w:r>
      <w:r w:rsidR="000C78FE" w:rsidRPr="00A84308">
        <w:t xml:space="preserve">within thirty days after the Commission has entered a final order approving the Settlement </w:t>
      </w:r>
      <w:r w:rsidR="002A4B97" w:rsidRPr="00A84308">
        <w:t xml:space="preserve">to resolve all allegations of slamming and to settle all possible liability and </w:t>
      </w:r>
      <w:r w:rsidR="002A4B97" w:rsidRPr="00A84308">
        <w:lastRenderedPageBreak/>
        <w:t xml:space="preserve">claims of alleged violations of the Code and Commission </w:t>
      </w:r>
      <w:r w:rsidR="00E708C5">
        <w:t>R</w:t>
      </w:r>
      <w:r w:rsidR="002A4B97" w:rsidRPr="00A84308">
        <w:t>egulations addressed in the informal investigation</w:t>
      </w:r>
      <w:r w:rsidR="00EE394B" w:rsidRPr="00A84308">
        <w:t>.</w:t>
      </w:r>
      <w:r w:rsidR="002A4B97" w:rsidRPr="00A84308">
        <w:rPr>
          <w:rStyle w:val="FootnoteReference"/>
        </w:rPr>
        <w:footnoteReference w:id="6"/>
      </w:r>
      <w:r w:rsidR="00EE394B" w:rsidRPr="00A84308">
        <w:t xml:space="preserve">  Settlement at </w:t>
      </w:r>
      <w:r w:rsidR="00796A52" w:rsidRPr="00A84308">
        <w:t>10</w:t>
      </w:r>
      <w:r w:rsidR="00EE394B" w:rsidRPr="00A84308">
        <w:t>.</w:t>
      </w:r>
    </w:p>
    <w:p w14:paraId="5A7CC539" w14:textId="77777777" w:rsidR="008E5DF8" w:rsidRPr="00A84308" w:rsidRDefault="008E5DF8" w:rsidP="00032900">
      <w:pPr>
        <w:pStyle w:val="BodyTextIndent"/>
        <w:spacing w:after="0"/>
        <w:ind w:firstLine="0"/>
      </w:pPr>
    </w:p>
    <w:p w14:paraId="0F09F77B" w14:textId="53AE8C16" w:rsidR="008E5DF8" w:rsidRPr="00A84308" w:rsidRDefault="00F94DB3" w:rsidP="00032900">
      <w:pPr>
        <w:pStyle w:val="BodyTextIndent"/>
        <w:spacing w:after="0"/>
        <w:ind w:firstLine="0"/>
      </w:pPr>
      <w:r>
        <w:tab/>
      </w:r>
      <w:r>
        <w:tab/>
      </w:r>
      <w:r w:rsidR="00EE394B" w:rsidRPr="00A84308">
        <w:t>The Settlement acknowledges that the Company</w:t>
      </w:r>
      <w:r w:rsidR="00AA36B0" w:rsidRPr="00A84308">
        <w:t xml:space="preserve"> </w:t>
      </w:r>
      <w:r w:rsidR="00EE394B" w:rsidRPr="00A84308">
        <w:t>has</w:t>
      </w:r>
      <w:r w:rsidR="008E5DF8" w:rsidRPr="00A84308">
        <w:t xml:space="preserve"> since</w:t>
      </w:r>
      <w:r w:rsidR="00EE394B" w:rsidRPr="00A84308">
        <w:t xml:space="preserve"> taken corrective action and </w:t>
      </w:r>
      <w:r w:rsidR="00796A52" w:rsidRPr="00A84308">
        <w:t>is committed to diligently applying its policies</w:t>
      </w:r>
      <w:r w:rsidR="005C3240" w:rsidRPr="00A84308">
        <w:t xml:space="preserve"> which will act as safeguards against the </w:t>
      </w:r>
      <w:r w:rsidR="00796A52" w:rsidRPr="00A84308">
        <w:t>unauthorized switch of customer accounts initiated by a third-party vendor.</w:t>
      </w:r>
      <w:r w:rsidR="005C3240" w:rsidRPr="00A84308">
        <w:t xml:space="preserve">  </w:t>
      </w:r>
      <w:r w:rsidR="008E5DF8" w:rsidRPr="00A84308">
        <w:rPr>
          <w:i/>
          <w:iCs/>
        </w:rPr>
        <w:t>Id.</w:t>
      </w:r>
      <w:r w:rsidR="008E5DF8" w:rsidRPr="00A84308">
        <w:t xml:space="preserve"> at 11</w:t>
      </w:r>
      <w:r w:rsidR="007361EB">
        <w:t>.</w:t>
      </w:r>
      <w:r w:rsidR="008E5DF8" w:rsidRPr="00A84308">
        <w:t xml:space="preserve">  </w:t>
      </w:r>
      <w:r w:rsidR="005C3240" w:rsidRPr="00A84308">
        <w:t xml:space="preserve">Specifically, </w:t>
      </w:r>
      <w:r w:rsidR="00393746" w:rsidRPr="00A84308">
        <w:t xml:space="preserve">Vista </w:t>
      </w:r>
      <w:r w:rsidR="008E5DF8" w:rsidRPr="00A84308">
        <w:t xml:space="preserve">has </w:t>
      </w:r>
      <w:r w:rsidR="00393746" w:rsidRPr="00A84308">
        <w:t xml:space="preserve">terminated its relationship with the agents whose actions are the cause of this matter and has instructed its third-party vendors not to assign the agents to any Vista accounts or contracts.  </w:t>
      </w:r>
      <w:r w:rsidR="008E5DF8" w:rsidRPr="00A84308">
        <w:rPr>
          <w:i/>
          <w:iCs/>
        </w:rPr>
        <w:t>Id.</w:t>
      </w:r>
      <w:r w:rsidR="008E5DF8" w:rsidRPr="00A84308">
        <w:t xml:space="preserve">  </w:t>
      </w:r>
      <w:r w:rsidR="00393746" w:rsidRPr="00A84308">
        <w:t>Additionally</w:t>
      </w:r>
      <w:r w:rsidR="003B387E" w:rsidRPr="00A84308">
        <w:t xml:space="preserve">, </w:t>
      </w:r>
      <w:r w:rsidR="000C78FE" w:rsidRPr="00A84308">
        <w:t xml:space="preserve">after becoming aware of the unauthorized enrollments for its EGS service, </w:t>
      </w:r>
      <w:r w:rsidR="003B387E" w:rsidRPr="00A84308">
        <w:t>V</w:t>
      </w:r>
      <w:r w:rsidR="00393746" w:rsidRPr="00A84308">
        <w:t>ista took immediate corrective action by cancelling the Complainants</w:t>
      </w:r>
      <w:r w:rsidR="00925AD7" w:rsidRPr="00A84308">
        <w:t>’</w:t>
      </w:r>
      <w:r w:rsidR="00393746" w:rsidRPr="00A84308">
        <w:t xml:space="preserve"> enrollment with Vista and ensuring that no charges were assessed to the Complainants upon becoming aware of the mistaken enrollments.  </w:t>
      </w:r>
      <w:r w:rsidR="00432886" w:rsidRPr="00A84308">
        <w:rPr>
          <w:i/>
          <w:iCs/>
        </w:rPr>
        <w:t xml:space="preserve">Id. </w:t>
      </w:r>
      <w:r w:rsidR="00432886" w:rsidRPr="00A84308">
        <w:t xml:space="preserve">at 11. </w:t>
      </w:r>
      <w:r w:rsidR="001E702A">
        <w:t xml:space="preserve"> </w:t>
      </w:r>
      <w:r w:rsidR="00432886" w:rsidRPr="00A84308">
        <w:t xml:space="preserve">The Parties also do not believe that there are any other potentially affected parties who should directly receive notice of this Settlement.  </w:t>
      </w:r>
      <w:r w:rsidR="00432886" w:rsidRPr="00A84308">
        <w:rPr>
          <w:i/>
          <w:iCs/>
        </w:rPr>
        <w:t>Id.</w:t>
      </w:r>
      <w:r w:rsidR="00432886" w:rsidRPr="00A84308">
        <w:t xml:space="preserve"> at 10.</w:t>
      </w:r>
    </w:p>
    <w:p w14:paraId="0B39D5ED" w14:textId="77777777" w:rsidR="008E5DF8" w:rsidRPr="00A84308" w:rsidRDefault="008E5DF8" w:rsidP="00032900">
      <w:pPr>
        <w:pStyle w:val="BodyTextIndent"/>
        <w:spacing w:after="0"/>
      </w:pPr>
    </w:p>
    <w:p w14:paraId="335F1537" w14:textId="2ED17FDF" w:rsidR="00393746" w:rsidRPr="00A84308" w:rsidRDefault="00F94DB3" w:rsidP="00032900">
      <w:pPr>
        <w:pStyle w:val="BodyTextIndent"/>
        <w:spacing w:after="0"/>
        <w:ind w:firstLine="0"/>
      </w:pPr>
      <w:r>
        <w:tab/>
      </w:r>
      <w:r>
        <w:tab/>
      </w:r>
      <w:r w:rsidR="008E5DF8" w:rsidRPr="00A84308">
        <w:t xml:space="preserve">In addition, according to the Settlement, </w:t>
      </w:r>
      <w:r w:rsidR="00393746" w:rsidRPr="00A84308">
        <w:t xml:space="preserve">Vista </w:t>
      </w:r>
      <w:r w:rsidR="008E5DF8" w:rsidRPr="00A84308">
        <w:t xml:space="preserve">has </w:t>
      </w:r>
      <w:r w:rsidR="00393746" w:rsidRPr="00A84308">
        <w:t>implemented the following quality control measures, with I&amp;E</w:t>
      </w:r>
      <w:r w:rsidR="00925AD7" w:rsidRPr="00A84308">
        <w:t>’</w:t>
      </w:r>
      <w:r w:rsidR="00393746" w:rsidRPr="00A84308">
        <w:t>s approval, to address this issue in the future:</w:t>
      </w:r>
    </w:p>
    <w:p w14:paraId="709F5A68" w14:textId="77777777" w:rsidR="001951AE" w:rsidRPr="00A84308" w:rsidRDefault="001951AE" w:rsidP="00A509AF">
      <w:pPr>
        <w:pStyle w:val="BodyTextIndent"/>
        <w:spacing w:after="0" w:line="240" w:lineRule="auto"/>
      </w:pPr>
    </w:p>
    <w:p w14:paraId="61BDA32A" w14:textId="450B0C4E" w:rsidR="00DE2A3B" w:rsidRPr="00A84308" w:rsidRDefault="001951AE" w:rsidP="003A3320">
      <w:pPr>
        <w:tabs>
          <w:tab w:val="left" w:pos="1980"/>
        </w:tabs>
        <w:spacing w:after="0" w:line="240" w:lineRule="auto"/>
        <w:ind w:left="1440" w:right="1440"/>
        <w:textAlignment w:val="baseline"/>
        <w:rPr>
          <w:rFonts w:ascii="Times New Roman" w:eastAsia="Times New Roman" w:hAnsi="Times New Roman" w:cs="Times New Roman"/>
          <w:color w:val="000000"/>
          <w:spacing w:val="-2"/>
          <w:sz w:val="26"/>
          <w:szCs w:val="26"/>
        </w:rPr>
      </w:pPr>
      <w:r w:rsidRPr="00A84308">
        <w:rPr>
          <w:rFonts w:ascii="Times New Roman" w:eastAsia="Times New Roman" w:hAnsi="Times New Roman" w:cs="Times New Roman"/>
          <w:color w:val="000000"/>
          <w:sz w:val="26"/>
          <w:szCs w:val="26"/>
        </w:rPr>
        <w:t>i.</w:t>
      </w:r>
      <w:r w:rsidRPr="00A84308">
        <w:rPr>
          <w:rFonts w:ascii="Times New Roman" w:eastAsia="Times New Roman" w:hAnsi="Times New Roman" w:cs="Times New Roman"/>
          <w:color w:val="000000"/>
          <w:sz w:val="26"/>
          <w:szCs w:val="26"/>
        </w:rPr>
        <w:tab/>
      </w:r>
      <w:r w:rsidR="00DE2A3B" w:rsidRPr="00A84308">
        <w:rPr>
          <w:rFonts w:ascii="Times New Roman" w:eastAsia="Times New Roman" w:hAnsi="Times New Roman" w:cs="Times New Roman"/>
          <w:color w:val="000000"/>
          <w:sz w:val="26"/>
          <w:szCs w:val="26"/>
        </w:rPr>
        <w:t>For each third-party vendor with whom Vista seeks to engage in business, Vista will affirmatively inquire about whether the agents, whose actions are the cause</w:t>
      </w:r>
      <w:r w:rsidR="004930D7" w:rsidRPr="00A84308">
        <w:rPr>
          <w:rFonts w:ascii="Times New Roman" w:eastAsia="Times New Roman" w:hAnsi="Times New Roman" w:cs="Times New Roman"/>
          <w:color w:val="000000"/>
          <w:sz w:val="26"/>
          <w:szCs w:val="26"/>
        </w:rPr>
        <w:t xml:space="preserve"> </w:t>
      </w:r>
      <w:r w:rsidR="00DE2A3B" w:rsidRPr="00A84308">
        <w:rPr>
          <w:rFonts w:ascii="Times New Roman" w:eastAsia="Times New Roman" w:hAnsi="Times New Roman" w:cs="Times New Roman"/>
          <w:color w:val="000000"/>
          <w:spacing w:val="-2"/>
          <w:sz w:val="26"/>
          <w:szCs w:val="26"/>
        </w:rPr>
        <w:t>of this present matter, is employed by or associated with the company.</w:t>
      </w:r>
    </w:p>
    <w:p w14:paraId="696830D1" w14:textId="77777777" w:rsidR="001951AE" w:rsidRPr="00A84308" w:rsidRDefault="001951AE" w:rsidP="003A3320">
      <w:pPr>
        <w:tabs>
          <w:tab w:val="left" w:pos="1980"/>
        </w:tabs>
        <w:spacing w:after="0" w:line="240" w:lineRule="auto"/>
        <w:ind w:left="1440" w:right="1440"/>
        <w:textAlignment w:val="baseline"/>
        <w:rPr>
          <w:rFonts w:ascii="Times New Roman" w:eastAsia="Times New Roman" w:hAnsi="Times New Roman" w:cs="Times New Roman"/>
          <w:color w:val="000000"/>
          <w:spacing w:val="-2"/>
          <w:sz w:val="26"/>
          <w:szCs w:val="26"/>
        </w:rPr>
      </w:pPr>
    </w:p>
    <w:p w14:paraId="43296756" w14:textId="70A69FB7" w:rsidR="00DE2A3B" w:rsidRPr="00A84308" w:rsidRDefault="003A3320" w:rsidP="003A3320">
      <w:pPr>
        <w:tabs>
          <w:tab w:val="left" w:pos="1980"/>
        </w:tabs>
        <w:spacing w:after="0" w:line="240" w:lineRule="auto"/>
        <w:ind w:left="1440" w:right="1440"/>
        <w:textAlignment w:val="baseline"/>
        <w:rPr>
          <w:rFonts w:ascii="Times New Roman" w:eastAsia="Times New Roman" w:hAnsi="Times New Roman" w:cs="Times New Roman"/>
          <w:color w:val="000000"/>
          <w:sz w:val="26"/>
          <w:szCs w:val="26"/>
        </w:rPr>
      </w:pPr>
      <w:r w:rsidRPr="00A84308">
        <w:rPr>
          <w:rFonts w:ascii="Times New Roman" w:eastAsia="Times New Roman" w:hAnsi="Times New Roman" w:cs="Times New Roman"/>
          <w:color w:val="000000"/>
          <w:sz w:val="26"/>
          <w:szCs w:val="26"/>
        </w:rPr>
        <w:t>ii.</w:t>
      </w:r>
      <w:r w:rsidRPr="00A84308">
        <w:rPr>
          <w:rFonts w:ascii="Times New Roman" w:eastAsia="Times New Roman" w:hAnsi="Times New Roman" w:cs="Times New Roman"/>
          <w:color w:val="000000"/>
          <w:sz w:val="26"/>
          <w:szCs w:val="26"/>
        </w:rPr>
        <w:tab/>
      </w:r>
      <w:r w:rsidR="00DE2A3B" w:rsidRPr="00A84308">
        <w:rPr>
          <w:rFonts w:ascii="Times New Roman" w:eastAsia="Times New Roman" w:hAnsi="Times New Roman" w:cs="Times New Roman"/>
          <w:color w:val="000000"/>
          <w:sz w:val="26"/>
          <w:szCs w:val="26"/>
        </w:rPr>
        <w:t>Vista shall continue to ensure that its agents are reminded of the Commission</w:t>
      </w:r>
      <w:r w:rsidR="00925AD7" w:rsidRPr="00A84308">
        <w:rPr>
          <w:rFonts w:ascii="Times New Roman" w:eastAsia="Times New Roman" w:hAnsi="Times New Roman" w:cs="Times New Roman"/>
          <w:color w:val="000000"/>
          <w:sz w:val="26"/>
          <w:szCs w:val="26"/>
        </w:rPr>
        <w:t>’</w:t>
      </w:r>
      <w:r w:rsidR="00DE2A3B" w:rsidRPr="00A84308">
        <w:rPr>
          <w:rFonts w:ascii="Times New Roman" w:eastAsia="Times New Roman" w:hAnsi="Times New Roman" w:cs="Times New Roman"/>
          <w:color w:val="000000"/>
          <w:sz w:val="26"/>
          <w:szCs w:val="26"/>
        </w:rPr>
        <w:t>s regulations regarding consumer protection, with an emphasis on those prohibiting slamming.</w:t>
      </w:r>
    </w:p>
    <w:p w14:paraId="09BB1E83" w14:textId="77777777" w:rsidR="001951AE" w:rsidRPr="00A84308" w:rsidRDefault="001951AE" w:rsidP="003A3320">
      <w:pPr>
        <w:tabs>
          <w:tab w:val="left" w:pos="720"/>
          <w:tab w:val="left" w:pos="1980"/>
        </w:tabs>
        <w:spacing w:after="0" w:line="240" w:lineRule="auto"/>
        <w:ind w:left="1440" w:right="1440"/>
        <w:textAlignment w:val="baseline"/>
        <w:rPr>
          <w:rFonts w:ascii="Times New Roman" w:eastAsia="Times New Roman" w:hAnsi="Times New Roman" w:cs="Times New Roman"/>
          <w:color w:val="000000"/>
          <w:sz w:val="26"/>
          <w:szCs w:val="26"/>
        </w:rPr>
      </w:pPr>
    </w:p>
    <w:p w14:paraId="266E295B" w14:textId="2ADA06FF" w:rsidR="00DE2A3B" w:rsidRPr="00A84308" w:rsidRDefault="003A3320" w:rsidP="003A3320">
      <w:pPr>
        <w:tabs>
          <w:tab w:val="left" w:pos="1980"/>
        </w:tabs>
        <w:spacing w:after="0" w:line="240" w:lineRule="auto"/>
        <w:ind w:left="1440" w:right="1440"/>
        <w:textAlignment w:val="baseline"/>
        <w:rPr>
          <w:rFonts w:ascii="Times New Roman" w:eastAsia="Times New Roman" w:hAnsi="Times New Roman" w:cs="Times New Roman"/>
          <w:color w:val="000000"/>
          <w:sz w:val="26"/>
          <w:szCs w:val="26"/>
        </w:rPr>
      </w:pPr>
      <w:r w:rsidRPr="00A84308">
        <w:rPr>
          <w:rFonts w:ascii="Times New Roman" w:eastAsia="Times New Roman" w:hAnsi="Times New Roman" w:cs="Times New Roman"/>
          <w:color w:val="000000"/>
          <w:sz w:val="26"/>
          <w:szCs w:val="26"/>
        </w:rPr>
        <w:lastRenderedPageBreak/>
        <w:t>iii.</w:t>
      </w:r>
      <w:r w:rsidRPr="00A84308">
        <w:rPr>
          <w:rFonts w:ascii="Times New Roman" w:eastAsia="Times New Roman" w:hAnsi="Times New Roman" w:cs="Times New Roman"/>
          <w:color w:val="000000"/>
          <w:sz w:val="26"/>
          <w:szCs w:val="26"/>
        </w:rPr>
        <w:tab/>
      </w:r>
      <w:r w:rsidR="00DE2A3B" w:rsidRPr="00A84308">
        <w:rPr>
          <w:rFonts w:ascii="Times New Roman" w:eastAsia="Times New Roman" w:hAnsi="Times New Roman" w:cs="Times New Roman"/>
          <w:color w:val="000000"/>
          <w:sz w:val="26"/>
          <w:szCs w:val="26"/>
        </w:rPr>
        <w:t>Vista shall provide or confirm a single point of contact to Commission staff for resolution of consumer inquiries and/or complaints received by BCS.</w:t>
      </w:r>
    </w:p>
    <w:p w14:paraId="6F0F3ABD" w14:textId="77777777" w:rsidR="001951AE" w:rsidRPr="00A84308" w:rsidRDefault="001951AE" w:rsidP="003A3320">
      <w:pPr>
        <w:tabs>
          <w:tab w:val="left" w:pos="1980"/>
        </w:tabs>
        <w:spacing w:after="0" w:line="240" w:lineRule="auto"/>
        <w:ind w:left="1440" w:right="1440"/>
        <w:textAlignment w:val="baseline"/>
        <w:rPr>
          <w:rFonts w:ascii="Times New Roman" w:eastAsia="Times New Roman" w:hAnsi="Times New Roman" w:cs="Times New Roman"/>
          <w:color w:val="000000"/>
          <w:sz w:val="26"/>
          <w:szCs w:val="26"/>
        </w:rPr>
      </w:pPr>
    </w:p>
    <w:p w14:paraId="6B355D1A" w14:textId="44186051" w:rsidR="00DE2A3B" w:rsidRPr="00A84308" w:rsidRDefault="003A3320" w:rsidP="003A3320">
      <w:pPr>
        <w:tabs>
          <w:tab w:val="left" w:pos="1980"/>
        </w:tabs>
        <w:spacing w:after="0" w:line="240" w:lineRule="auto"/>
        <w:ind w:left="1440" w:right="1440"/>
        <w:textAlignment w:val="baseline"/>
        <w:rPr>
          <w:rFonts w:ascii="Times New Roman" w:eastAsia="Times New Roman" w:hAnsi="Times New Roman" w:cs="Times New Roman"/>
          <w:color w:val="000000"/>
          <w:sz w:val="26"/>
          <w:szCs w:val="26"/>
        </w:rPr>
      </w:pPr>
      <w:r w:rsidRPr="00A84308">
        <w:rPr>
          <w:rFonts w:ascii="Times New Roman" w:eastAsia="Times New Roman" w:hAnsi="Times New Roman" w:cs="Times New Roman"/>
          <w:color w:val="000000"/>
          <w:sz w:val="26"/>
          <w:szCs w:val="26"/>
        </w:rPr>
        <w:t>iv.</w:t>
      </w:r>
      <w:r w:rsidRPr="00A84308">
        <w:rPr>
          <w:rFonts w:ascii="Times New Roman" w:eastAsia="Times New Roman" w:hAnsi="Times New Roman" w:cs="Times New Roman"/>
          <w:color w:val="000000"/>
          <w:sz w:val="26"/>
          <w:szCs w:val="26"/>
        </w:rPr>
        <w:tab/>
      </w:r>
      <w:r w:rsidR="00DE2A3B" w:rsidRPr="00A84308">
        <w:rPr>
          <w:rFonts w:ascii="Times New Roman" w:eastAsia="Times New Roman" w:hAnsi="Times New Roman" w:cs="Times New Roman"/>
          <w:color w:val="000000"/>
          <w:sz w:val="26"/>
          <w:szCs w:val="26"/>
        </w:rPr>
        <w:t>Vista will continue to respond to all consumer inquiries and complaints relating to fraudulent, deceptive, or otherwise unlawful acts in the process of marketing supplier products and/or services in accordance with BCS requirements, including providing to BCS staff a copy of the customer contract and any audio recordings of the verification call, when such recordings are available to Vista.</w:t>
      </w:r>
    </w:p>
    <w:p w14:paraId="51D88765" w14:textId="77777777" w:rsidR="001951AE" w:rsidRPr="00A84308" w:rsidRDefault="001951AE" w:rsidP="003A3320">
      <w:pPr>
        <w:tabs>
          <w:tab w:val="left" w:pos="720"/>
          <w:tab w:val="left" w:pos="1980"/>
        </w:tabs>
        <w:spacing w:after="0" w:line="240" w:lineRule="auto"/>
        <w:ind w:left="1440" w:right="1440"/>
        <w:textAlignment w:val="baseline"/>
        <w:rPr>
          <w:rFonts w:ascii="Times New Roman" w:eastAsia="Times New Roman" w:hAnsi="Times New Roman" w:cs="Times New Roman"/>
          <w:color w:val="000000"/>
          <w:sz w:val="26"/>
          <w:szCs w:val="26"/>
        </w:rPr>
      </w:pPr>
    </w:p>
    <w:p w14:paraId="6304BF9B" w14:textId="77931789" w:rsidR="00DE2A3B" w:rsidRPr="00A84308" w:rsidRDefault="003A3320" w:rsidP="003A3320">
      <w:pPr>
        <w:tabs>
          <w:tab w:val="left" w:pos="1980"/>
        </w:tabs>
        <w:spacing w:after="0" w:line="240" w:lineRule="auto"/>
        <w:ind w:left="1440" w:right="1440"/>
        <w:textAlignment w:val="baseline"/>
        <w:rPr>
          <w:rFonts w:ascii="Times New Roman" w:eastAsia="Times New Roman" w:hAnsi="Times New Roman" w:cs="Times New Roman"/>
          <w:color w:val="000000"/>
          <w:sz w:val="26"/>
          <w:szCs w:val="26"/>
        </w:rPr>
      </w:pPr>
      <w:r w:rsidRPr="00A84308">
        <w:rPr>
          <w:rFonts w:ascii="Times New Roman" w:eastAsia="Times New Roman" w:hAnsi="Times New Roman" w:cs="Times New Roman"/>
          <w:color w:val="000000"/>
          <w:sz w:val="26"/>
          <w:szCs w:val="26"/>
        </w:rPr>
        <w:t>v.</w:t>
      </w:r>
      <w:r w:rsidRPr="00A84308">
        <w:rPr>
          <w:rFonts w:ascii="Times New Roman" w:eastAsia="Times New Roman" w:hAnsi="Times New Roman" w:cs="Times New Roman"/>
          <w:color w:val="000000"/>
          <w:sz w:val="26"/>
          <w:szCs w:val="26"/>
        </w:rPr>
        <w:tab/>
      </w:r>
      <w:r w:rsidR="00DE2A3B" w:rsidRPr="00A84308">
        <w:rPr>
          <w:rFonts w:ascii="Times New Roman" w:eastAsia="Times New Roman" w:hAnsi="Times New Roman" w:cs="Times New Roman"/>
          <w:color w:val="000000"/>
          <w:sz w:val="26"/>
          <w:szCs w:val="26"/>
        </w:rPr>
        <w:t>For a term of twelve (12) months starting after the date of entry of the Commission</w:t>
      </w:r>
      <w:r w:rsidR="00925AD7" w:rsidRPr="00A84308">
        <w:rPr>
          <w:rFonts w:ascii="Times New Roman" w:eastAsia="Times New Roman" w:hAnsi="Times New Roman" w:cs="Times New Roman"/>
          <w:color w:val="000000"/>
          <w:sz w:val="26"/>
          <w:szCs w:val="26"/>
        </w:rPr>
        <w:t>’</w:t>
      </w:r>
      <w:r w:rsidR="00DE2A3B" w:rsidRPr="00A84308">
        <w:rPr>
          <w:rFonts w:ascii="Times New Roman" w:eastAsia="Times New Roman" w:hAnsi="Times New Roman" w:cs="Times New Roman"/>
          <w:color w:val="000000"/>
          <w:sz w:val="26"/>
          <w:szCs w:val="26"/>
        </w:rPr>
        <w:t>s order approving</w:t>
      </w:r>
      <w:r w:rsidR="00925AD7" w:rsidRPr="00A84308">
        <w:rPr>
          <w:rFonts w:ascii="Times New Roman" w:eastAsia="Times New Roman" w:hAnsi="Times New Roman" w:cs="Times New Roman"/>
          <w:color w:val="000000"/>
          <w:sz w:val="26"/>
          <w:szCs w:val="26"/>
        </w:rPr>
        <w:t xml:space="preserve"> </w:t>
      </w:r>
      <w:r w:rsidR="00DE2A3B" w:rsidRPr="00A84308">
        <w:rPr>
          <w:rFonts w:ascii="Times New Roman" w:eastAsia="Times New Roman" w:hAnsi="Times New Roman" w:cs="Times New Roman"/>
          <w:color w:val="000000"/>
          <w:sz w:val="26"/>
          <w:szCs w:val="26"/>
        </w:rPr>
        <w:t>settlement in this matter, Vista shall provide to BCS staff, in the first week of each calendar quarter, a report for the prior quarter that captures the following data concerning customer complaints filed directly with Vista: (1) the number of complaints by category, i.e. slamming, do-not-call list violations, incorrect charges, etc.; and (2) any process improvements, organizational changes, etc. that were implemented to reduce or eliminate similar complaints going forward.</w:t>
      </w:r>
    </w:p>
    <w:p w14:paraId="7ABDE5BE" w14:textId="77777777" w:rsidR="00925AD7" w:rsidRPr="00A84308" w:rsidRDefault="00925AD7" w:rsidP="00A509AF">
      <w:pPr>
        <w:tabs>
          <w:tab w:val="left" w:pos="1980"/>
        </w:tabs>
        <w:spacing w:after="0" w:line="360" w:lineRule="auto"/>
        <w:ind w:left="1440" w:right="1440"/>
        <w:textAlignment w:val="baseline"/>
        <w:rPr>
          <w:rFonts w:ascii="Times New Roman" w:eastAsia="Times New Roman" w:hAnsi="Times New Roman" w:cs="Times New Roman"/>
          <w:color w:val="000000"/>
          <w:sz w:val="26"/>
          <w:szCs w:val="26"/>
        </w:rPr>
      </w:pPr>
    </w:p>
    <w:p w14:paraId="1566A183" w14:textId="0FB89478" w:rsidR="005C3240" w:rsidRPr="00A84308" w:rsidRDefault="004A27A5" w:rsidP="00A509AF">
      <w:pPr>
        <w:pStyle w:val="BodyText"/>
      </w:pPr>
      <w:r w:rsidRPr="00A84308">
        <w:t xml:space="preserve">Settlement at </w:t>
      </w:r>
      <w:r w:rsidR="004930D7" w:rsidRPr="00A84308">
        <w:t>11</w:t>
      </w:r>
      <w:r w:rsidRPr="00A84308">
        <w:t>-12.</w:t>
      </w:r>
    </w:p>
    <w:p w14:paraId="1D4ECF39" w14:textId="77777777" w:rsidR="006B6BD2" w:rsidRPr="00A84308" w:rsidRDefault="006B6BD2" w:rsidP="00A509AF">
      <w:pPr>
        <w:spacing w:after="0" w:line="360" w:lineRule="auto"/>
        <w:ind w:firstLine="1440"/>
        <w:rPr>
          <w:rFonts w:ascii="Times New Roman" w:hAnsi="Times New Roman" w:cs="Times New Roman"/>
          <w:color w:val="212121"/>
          <w:sz w:val="26"/>
          <w:szCs w:val="26"/>
        </w:rPr>
      </w:pPr>
    </w:p>
    <w:p w14:paraId="73706CC2" w14:textId="2B3B379A" w:rsidR="004A27A5" w:rsidRDefault="00F94DB3" w:rsidP="00A509AF">
      <w:pPr>
        <w:pStyle w:val="BodyTextIndent"/>
        <w:spacing w:after="0"/>
        <w:ind w:firstLine="0"/>
      </w:pPr>
      <w:r>
        <w:tab/>
      </w:r>
      <w:r>
        <w:tab/>
      </w:r>
      <w:r w:rsidR="00431978" w:rsidRPr="00A84308">
        <w:t>The Settlement provides that I&amp;E will agree to forbear from initiating a formal complaint relative to the allegations that are the subject of the proposed Settlement.  The Settlement will not, however, affect the Commission</w:t>
      </w:r>
      <w:r w:rsidR="00925AD7" w:rsidRPr="00A84308">
        <w:t>’</w:t>
      </w:r>
      <w:r w:rsidR="00431978" w:rsidRPr="00A84308">
        <w:t>s authority to receive and resolve any formal or informal complaints filed by any affected party regarding the subject of the allegations of I&amp;E</w:t>
      </w:r>
      <w:r w:rsidR="00925AD7" w:rsidRPr="00A84308">
        <w:t>’</w:t>
      </w:r>
      <w:r w:rsidR="00431978" w:rsidRPr="00A84308">
        <w:t>s informal investigation</w:t>
      </w:r>
      <w:r w:rsidR="00492EC6" w:rsidRPr="00A84308">
        <w:t>.</w:t>
      </w:r>
      <w:r w:rsidR="00431978" w:rsidRPr="00A84308">
        <w:t xml:space="preserve">  Settlement at</w:t>
      </w:r>
      <w:r w:rsidR="00C01A7A" w:rsidRPr="00A84308">
        <w:t> </w:t>
      </w:r>
      <w:r w:rsidR="00431978" w:rsidRPr="00A84308">
        <w:t>12.</w:t>
      </w:r>
      <w:r w:rsidR="0048513A" w:rsidRPr="00A84308">
        <w:t xml:space="preserve">  In addition, the proposed Settlement is conditioned on the Commission’s approval without modification of any of its terms or conditions.  If the Commission does not approve the proposed Settlement or makes any change or modification to the proposed Settlement, either Party may elect to withdraw from the Settlement.  Settlement at 14, 16.</w:t>
      </w:r>
    </w:p>
    <w:p w14:paraId="19D0D528" w14:textId="77777777" w:rsidR="00CE7D78" w:rsidRPr="00A84308" w:rsidRDefault="00CE7D78" w:rsidP="00032900">
      <w:pPr>
        <w:pStyle w:val="BodyTextIndent"/>
        <w:spacing w:after="0"/>
        <w:ind w:firstLine="0"/>
      </w:pPr>
    </w:p>
    <w:p w14:paraId="3B095160" w14:textId="77777777" w:rsidR="00F44833" w:rsidRPr="00A84308" w:rsidRDefault="00F44833" w:rsidP="00032900">
      <w:pPr>
        <w:keepNext/>
        <w:tabs>
          <w:tab w:val="center" w:pos="720"/>
        </w:tabs>
        <w:suppressAutoHyphens/>
        <w:spacing w:after="0" w:line="360" w:lineRule="auto"/>
        <w:jc w:val="center"/>
        <w:rPr>
          <w:rFonts w:ascii="Times New Roman" w:eastAsia="Times New Roman" w:hAnsi="Times New Roman" w:cs="Times New Roman"/>
          <w:b/>
          <w:sz w:val="26"/>
          <w:szCs w:val="26"/>
        </w:rPr>
      </w:pPr>
      <w:r w:rsidRPr="00A84308">
        <w:rPr>
          <w:rFonts w:ascii="Times New Roman" w:eastAsia="Times New Roman" w:hAnsi="Times New Roman" w:cs="Times New Roman"/>
          <w:b/>
          <w:sz w:val="26"/>
          <w:szCs w:val="26"/>
        </w:rPr>
        <w:lastRenderedPageBreak/>
        <w:t>Discussion</w:t>
      </w:r>
    </w:p>
    <w:p w14:paraId="6F83B64D" w14:textId="77777777" w:rsidR="00F44833" w:rsidRPr="00A84308" w:rsidRDefault="00F44833" w:rsidP="00032900">
      <w:pPr>
        <w:keepNext/>
        <w:tabs>
          <w:tab w:val="center" w:pos="720"/>
        </w:tabs>
        <w:suppressAutoHyphens/>
        <w:spacing w:after="0" w:line="360" w:lineRule="auto"/>
        <w:rPr>
          <w:rFonts w:ascii="Times New Roman" w:eastAsia="Times New Roman" w:hAnsi="Times New Roman" w:cs="Times New Roman"/>
          <w:sz w:val="26"/>
          <w:szCs w:val="26"/>
        </w:rPr>
      </w:pPr>
    </w:p>
    <w:p w14:paraId="714B76D0" w14:textId="05A002C9" w:rsidR="0048513A" w:rsidRPr="00A84308" w:rsidRDefault="00F94DB3" w:rsidP="00032900">
      <w:pPr>
        <w:pStyle w:val="BodyTextIndent"/>
        <w:spacing w:after="0"/>
        <w:ind w:firstLine="0"/>
        <w:rPr>
          <w:rFonts w:eastAsia="Times New Roman"/>
        </w:rPr>
      </w:pPr>
      <w:r>
        <w:rPr>
          <w:rFonts w:eastAsia="Times New Roman"/>
        </w:rPr>
        <w:tab/>
      </w:r>
      <w:r>
        <w:rPr>
          <w:rFonts w:eastAsia="Times New Roman"/>
        </w:rPr>
        <w:tab/>
      </w:r>
      <w:r w:rsidR="0048513A" w:rsidRPr="00A84308">
        <w:rPr>
          <w:rFonts w:eastAsia="Times New Roman"/>
        </w:rPr>
        <w:t xml:space="preserve">Initially, we note that any issue or argument that we do not specifically address shall be deemed to </w:t>
      </w:r>
      <w:r w:rsidR="0048513A" w:rsidRPr="00F94DB3">
        <w:t>have</w:t>
      </w:r>
      <w:r w:rsidR="0048513A" w:rsidRPr="00A84308">
        <w:rPr>
          <w:rFonts w:eastAsia="Times New Roman"/>
        </w:rPr>
        <w:t xml:space="preserve"> been duly considered and denied without further discussion.  The Commission is not required to consider expressly or at length each contention or argument raised by the Parties.  </w:t>
      </w:r>
      <w:r w:rsidR="0048513A" w:rsidRPr="00A84308">
        <w:rPr>
          <w:rFonts w:eastAsia="Times New Roman"/>
          <w:i/>
        </w:rPr>
        <w:t>Consolidated Rail Corp. v. Pa. PUC</w:t>
      </w:r>
      <w:r w:rsidR="0048513A" w:rsidRPr="00A84308">
        <w:rPr>
          <w:rFonts w:eastAsia="Times New Roman"/>
        </w:rPr>
        <w:t>, 625</w:t>
      </w:r>
      <w:r w:rsidR="00A509AF">
        <w:rPr>
          <w:rFonts w:eastAsia="Times New Roman"/>
        </w:rPr>
        <w:t> </w:t>
      </w:r>
      <w:r w:rsidR="0048513A" w:rsidRPr="00A84308">
        <w:rPr>
          <w:rFonts w:eastAsia="Times New Roman"/>
        </w:rPr>
        <w:t xml:space="preserve">A.2d 741 (Pa. Cmwlth. 1993); </w:t>
      </w:r>
      <w:r w:rsidR="0048513A" w:rsidRPr="00A84308">
        <w:rPr>
          <w:rFonts w:eastAsia="Times New Roman"/>
          <w:i/>
        </w:rPr>
        <w:t>also see, generally</w:t>
      </w:r>
      <w:r w:rsidR="0048513A" w:rsidRPr="00A84308">
        <w:rPr>
          <w:rFonts w:eastAsia="Times New Roman"/>
        </w:rPr>
        <w:t xml:space="preserve">, </w:t>
      </w:r>
      <w:r w:rsidR="0048513A" w:rsidRPr="00A84308">
        <w:rPr>
          <w:rFonts w:eastAsia="Times New Roman"/>
          <w:i/>
        </w:rPr>
        <w:t>University of Pennsylvania v. Pa.</w:t>
      </w:r>
      <w:r w:rsidR="00A26178">
        <w:rPr>
          <w:rFonts w:eastAsia="Times New Roman"/>
          <w:i/>
        </w:rPr>
        <w:t> </w:t>
      </w:r>
      <w:r w:rsidR="0048513A" w:rsidRPr="00A84308">
        <w:rPr>
          <w:rFonts w:eastAsia="Times New Roman"/>
          <w:i/>
        </w:rPr>
        <w:t>PUC</w:t>
      </w:r>
      <w:r w:rsidR="0048513A" w:rsidRPr="00A84308">
        <w:rPr>
          <w:rFonts w:eastAsia="Times New Roman"/>
        </w:rPr>
        <w:t>, 485 A.2d 1217 (Pa. Cmwlth. 1984).</w:t>
      </w:r>
    </w:p>
    <w:p w14:paraId="7719FFA5" w14:textId="77777777" w:rsidR="0048513A" w:rsidRPr="00A84308" w:rsidRDefault="0048513A" w:rsidP="00032900">
      <w:pPr>
        <w:tabs>
          <w:tab w:val="center" w:pos="720"/>
        </w:tabs>
        <w:suppressAutoHyphens/>
        <w:spacing w:after="0" w:line="360" w:lineRule="auto"/>
        <w:rPr>
          <w:rFonts w:ascii="Times New Roman" w:eastAsia="Times New Roman" w:hAnsi="Times New Roman" w:cs="Times New Roman"/>
          <w:sz w:val="26"/>
          <w:szCs w:val="26"/>
          <w:lang w:bidi="hi-IN"/>
        </w:rPr>
      </w:pPr>
    </w:p>
    <w:p w14:paraId="00A120EE" w14:textId="77E36AB5" w:rsidR="0048513A" w:rsidRDefault="00F94DB3" w:rsidP="00032900">
      <w:pPr>
        <w:pStyle w:val="BodyTextIndent"/>
        <w:spacing w:after="0"/>
        <w:ind w:firstLine="0"/>
        <w:rPr>
          <w:rFonts w:eastAsia="Times New Roman"/>
        </w:rPr>
      </w:pPr>
      <w:r>
        <w:rPr>
          <w:rFonts w:eastAsia="Times New Roman"/>
        </w:rPr>
        <w:tab/>
      </w:r>
      <w:r>
        <w:rPr>
          <w:rFonts w:eastAsia="Times New Roman"/>
        </w:rPr>
        <w:tab/>
      </w:r>
      <w:r w:rsidR="0048513A" w:rsidRPr="00A84308">
        <w:rPr>
          <w:rFonts w:eastAsia="Times New Roman"/>
        </w:rPr>
        <w:t xml:space="preserve">Pursuant to our Regulations at 52 Pa. Code § 5.231, it is the Commission’s policy to promote settlements.  The Commission must review proposed settlements to determine whether the terms are in the public interest.  </w:t>
      </w:r>
      <w:r w:rsidR="0048513A" w:rsidRPr="00A84308">
        <w:rPr>
          <w:rFonts w:eastAsia="Times New Roman"/>
          <w:i/>
        </w:rPr>
        <w:t>Pa. PUC v. Philadelphia Gas Works</w:t>
      </w:r>
      <w:r w:rsidR="0048513A" w:rsidRPr="00A84308">
        <w:rPr>
          <w:rFonts w:eastAsia="Times New Roman"/>
        </w:rPr>
        <w:t>, Docket No. M-00031768 (Order entered January 7, 2004</w:t>
      </w:r>
      <w:r w:rsidR="0048513A" w:rsidRPr="000B10C7">
        <w:rPr>
          <w:rFonts w:eastAsia="Times New Roman"/>
        </w:rPr>
        <w:t>).</w:t>
      </w:r>
      <w:r w:rsidR="000B10C7" w:rsidRPr="000B10C7">
        <w:rPr>
          <w:rFonts w:eastAsia="Times New Roman"/>
        </w:rPr>
        <w:t xml:space="preserve">  In this regard</w:t>
      </w:r>
      <w:r w:rsidR="000B10C7">
        <w:rPr>
          <w:rFonts w:eastAsia="Times New Roman"/>
        </w:rPr>
        <w:t>, t</w:t>
      </w:r>
      <w:r w:rsidR="0048513A" w:rsidRPr="00A84308">
        <w:rPr>
          <w:rFonts w:eastAsia="Times New Roman"/>
        </w:rPr>
        <w:t xml:space="preserve">he Commission has promulgated a Policy Statement at 52 Pa. Code § 69.1201 that sets forth ten factors that we may consider in evaluating whether a civil penalty for violating a Commission order, regulation or statute is appropriate, as well as if a proposed settlement for a violation is reasonable and approval of the settlement agreement is in the public interest.  </w:t>
      </w:r>
      <w:r w:rsidR="008B0EE5" w:rsidRPr="00A84308">
        <w:rPr>
          <w:rFonts w:eastAsia="Times New Roman"/>
        </w:rPr>
        <w:t xml:space="preserve">The Policy Statement sets forth </w:t>
      </w:r>
      <w:r w:rsidR="006B4C12">
        <w:rPr>
          <w:rFonts w:eastAsia="Times New Roman"/>
        </w:rPr>
        <w:t>ten factors</w:t>
      </w:r>
      <w:r w:rsidR="008B0EE5" w:rsidRPr="00A84308">
        <w:rPr>
          <w:rFonts w:eastAsia="Times New Roman"/>
        </w:rPr>
        <w:t xml:space="preserve"> we use when determining whether, and to what extent, a civil penalty is warranted</w:t>
      </w:r>
      <w:r w:rsidR="00173595">
        <w:rPr>
          <w:rFonts w:eastAsia="Times New Roman"/>
        </w:rPr>
        <w:t xml:space="preserve"> in </w:t>
      </w:r>
      <w:r w:rsidR="00F26510">
        <w:rPr>
          <w:rFonts w:eastAsia="Times New Roman"/>
        </w:rPr>
        <w:t>litigated and non-litigated settled cases</w:t>
      </w:r>
      <w:r w:rsidR="008B0EE5" w:rsidRPr="00A84308">
        <w:rPr>
          <w:rFonts w:eastAsia="Times New Roman"/>
        </w:rPr>
        <w:t xml:space="preserve">.  </w:t>
      </w:r>
      <w:r w:rsidR="00D1540C">
        <w:rPr>
          <w:rFonts w:eastAsia="Times New Roman"/>
        </w:rPr>
        <w:t>In settled cases</w:t>
      </w:r>
      <w:r w:rsidR="0030106C">
        <w:rPr>
          <w:rFonts w:eastAsia="Times New Roman"/>
        </w:rPr>
        <w:t>, w</w:t>
      </w:r>
      <w:r w:rsidR="008C5E81">
        <w:t>hile many of</w:t>
      </w:r>
      <w:r w:rsidR="00E37B7D">
        <w:t xml:space="preserve"> </w:t>
      </w:r>
      <w:r w:rsidR="008C5E81">
        <w:t xml:space="preserve">the same factors may still be considered, the </w:t>
      </w:r>
      <w:r w:rsidR="0030106C">
        <w:t xml:space="preserve">settling </w:t>
      </w:r>
      <w:r w:rsidR="008C5E81">
        <w:t xml:space="preserve">parties </w:t>
      </w:r>
      <w:r w:rsidR="006F6E81">
        <w:t>“w</w:t>
      </w:r>
      <w:r w:rsidR="008C5E81">
        <w:t xml:space="preserve">ill be afforded flexibility in reaching amicable resolutions to complaints and other matters so long as the settlement is in the public interest.” </w:t>
      </w:r>
      <w:r w:rsidR="00234CE5">
        <w:t xml:space="preserve"> </w:t>
      </w:r>
      <w:r w:rsidR="008C5E81">
        <w:t>52 Pa. Code §</w:t>
      </w:r>
      <w:r w:rsidR="002E2289">
        <w:t> </w:t>
      </w:r>
      <w:r w:rsidR="008C5E81">
        <w:t>69.1201(b).</w:t>
      </w:r>
      <w:r w:rsidR="00234CE5">
        <w:t xml:space="preserve">  </w:t>
      </w:r>
      <w:r w:rsidR="006B4C12">
        <w:rPr>
          <w:rFonts w:eastAsia="Times New Roman"/>
        </w:rPr>
        <w:t xml:space="preserve">Based on our review </w:t>
      </w:r>
      <w:r w:rsidR="00696CFA">
        <w:rPr>
          <w:rFonts w:eastAsia="Times New Roman"/>
        </w:rPr>
        <w:t>of the Settlement</w:t>
      </w:r>
      <w:r w:rsidR="0010008E">
        <w:rPr>
          <w:rFonts w:eastAsia="Times New Roman"/>
        </w:rPr>
        <w:t xml:space="preserve">, </w:t>
      </w:r>
      <w:r w:rsidR="00234CE5">
        <w:rPr>
          <w:rFonts w:eastAsia="Times New Roman"/>
        </w:rPr>
        <w:t>we find</w:t>
      </w:r>
      <w:r w:rsidR="004C1501">
        <w:rPr>
          <w:rFonts w:eastAsia="Times New Roman"/>
        </w:rPr>
        <w:t xml:space="preserve">, </w:t>
      </w:r>
      <w:r w:rsidR="004C1501" w:rsidRPr="004C1501">
        <w:rPr>
          <w:rFonts w:eastAsia="Times New Roman"/>
        </w:rPr>
        <w:t xml:space="preserve">as discussed in more detail </w:t>
      </w:r>
      <w:r w:rsidR="003F60B5">
        <w:rPr>
          <w:rFonts w:eastAsia="Times New Roman"/>
        </w:rPr>
        <w:t>below</w:t>
      </w:r>
      <w:r w:rsidR="004C1501">
        <w:rPr>
          <w:rFonts w:eastAsia="Times New Roman"/>
        </w:rPr>
        <w:t>,</w:t>
      </w:r>
      <w:r w:rsidR="00234CE5">
        <w:rPr>
          <w:rFonts w:eastAsia="Times New Roman"/>
        </w:rPr>
        <w:t xml:space="preserve"> that </w:t>
      </w:r>
      <w:r w:rsidR="0010008E">
        <w:rPr>
          <w:rFonts w:eastAsia="Times New Roman"/>
        </w:rPr>
        <w:t xml:space="preserve">the </w:t>
      </w:r>
      <w:r w:rsidR="0048513A" w:rsidRPr="00A84308">
        <w:rPr>
          <w:rFonts w:eastAsia="Times New Roman"/>
        </w:rPr>
        <w:t xml:space="preserve">application of these </w:t>
      </w:r>
      <w:r w:rsidR="0010008E">
        <w:rPr>
          <w:rFonts w:eastAsia="Times New Roman"/>
        </w:rPr>
        <w:t>factors</w:t>
      </w:r>
      <w:r w:rsidR="00101D42">
        <w:rPr>
          <w:rFonts w:eastAsia="Times New Roman"/>
        </w:rPr>
        <w:t xml:space="preserve"> </w:t>
      </w:r>
      <w:r w:rsidR="0048513A" w:rsidRPr="00A84308">
        <w:rPr>
          <w:rFonts w:eastAsia="Times New Roman"/>
        </w:rPr>
        <w:t>supports approval of the Settlement.</w:t>
      </w:r>
    </w:p>
    <w:p w14:paraId="6A8189FA" w14:textId="77777777" w:rsidR="00955084" w:rsidRPr="00A84308" w:rsidRDefault="00955084" w:rsidP="00032900">
      <w:pPr>
        <w:pStyle w:val="BodyTextIndent"/>
        <w:spacing w:after="0"/>
        <w:ind w:firstLine="0"/>
        <w:rPr>
          <w:rFonts w:eastAsia="Times New Roman"/>
          <w:u w:color="000000"/>
        </w:rPr>
      </w:pPr>
    </w:p>
    <w:p w14:paraId="1F5EF61B" w14:textId="31635147" w:rsidR="00E15822" w:rsidRPr="005A1F9A" w:rsidRDefault="00E26FBD" w:rsidP="00032900">
      <w:pPr>
        <w:tabs>
          <w:tab w:val="center" w:pos="720"/>
        </w:tabs>
        <w:suppressAutoHyphens/>
        <w:spacing w:after="0" w:line="360" w:lineRule="auto"/>
        <w:rPr>
          <w:rFonts w:ascii="Times New Roman" w:hAnsi="Times New Roman" w:cs="Times New Roman"/>
          <w:sz w:val="26"/>
          <w:szCs w:val="26"/>
        </w:rPr>
      </w:pPr>
      <w:r w:rsidRPr="005A1F9A">
        <w:rPr>
          <w:rFonts w:ascii="Times New Roman" w:hAnsi="Times New Roman" w:cs="Times New Roman"/>
          <w:sz w:val="26"/>
          <w:szCs w:val="26"/>
        </w:rPr>
        <w:tab/>
      </w:r>
      <w:r w:rsidRPr="005A1F9A">
        <w:rPr>
          <w:rFonts w:ascii="Times New Roman" w:hAnsi="Times New Roman" w:cs="Times New Roman"/>
          <w:sz w:val="26"/>
          <w:szCs w:val="26"/>
        </w:rPr>
        <w:tab/>
        <w:t>The first factor considers whether the conduct at issue was of a serious nature, and, if so, whether the conduct may warrant a higher penalty. 52 Pa. Code §</w:t>
      </w:r>
      <w:r w:rsidR="005A1F9A">
        <w:rPr>
          <w:rFonts w:ascii="Times New Roman" w:hAnsi="Times New Roman" w:cs="Times New Roman"/>
          <w:sz w:val="26"/>
          <w:szCs w:val="26"/>
        </w:rPr>
        <w:t> </w:t>
      </w:r>
      <w:r w:rsidRPr="005A1F9A">
        <w:rPr>
          <w:rFonts w:ascii="Times New Roman" w:hAnsi="Times New Roman" w:cs="Times New Roman"/>
          <w:sz w:val="26"/>
          <w:szCs w:val="26"/>
        </w:rPr>
        <w:t>69.1201(c)(1).</w:t>
      </w:r>
      <w:r w:rsidR="005A1F9A">
        <w:rPr>
          <w:rFonts w:ascii="Times New Roman" w:hAnsi="Times New Roman" w:cs="Times New Roman"/>
          <w:sz w:val="26"/>
          <w:szCs w:val="26"/>
        </w:rPr>
        <w:t xml:space="preserve"> </w:t>
      </w:r>
      <w:r w:rsidRPr="005A1F9A">
        <w:rPr>
          <w:rFonts w:ascii="Times New Roman" w:hAnsi="Times New Roman" w:cs="Times New Roman"/>
          <w:sz w:val="26"/>
          <w:szCs w:val="26"/>
        </w:rPr>
        <w:t xml:space="preserve"> “When conduct of a serious nature is involved, such as willful fraud or misrepresentation, the conduct may warrant a higher penalty.  When the conduct is less </w:t>
      </w:r>
      <w:r w:rsidRPr="005A1F9A">
        <w:rPr>
          <w:rFonts w:ascii="Times New Roman" w:hAnsi="Times New Roman" w:cs="Times New Roman"/>
          <w:sz w:val="26"/>
          <w:szCs w:val="26"/>
        </w:rPr>
        <w:lastRenderedPageBreak/>
        <w:t xml:space="preserve">egregious, such as administrative filing or technical errors, it may warrant a lower penalty.” </w:t>
      </w:r>
      <w:r w:rsidR="00B778A6">
        <w:rPr>
          <w:rFonts w:ascii="Times New Roman" w:hAnsi="Times New Roman" w:cs="Times New Roman"/>
          <w:sz w:val="26"/>
          <w:szCs w:val="26"/>
        </w:rPr>
        <w:t xml:space="preserve"> </w:t>
      </w:r>
      <w:r w:rsidRPr="005A1F9A">
        <w:rPr>
          <w:rFonts w:ascii="Times New Roman" w:hAnsi="Times New Roman" w:cs="Times New Roman"/>
          <w:i/>
          <w:iCs/>
          <w:sz w:val="26"/>
          <w:szCs w:val="26"/>
        </w:rPr>
        <w:t>Id.</w:t>
      </w:r>
      <w:r w:rsidRPr="005A1F9A">
        <w:rPr>
          <w:rFonts w:ascii="Times New Roman" w:hAnsi="Times New Roman" w:cs="Times New Roman"/>
          <w:sz w:val="26"/>
          <w:szCs w:val="26"/>
        </w:rPr>
        <w:t xml:space="preserve">  </w:t>
      </w:r>
      <w:r w:rsidR="00A04A1C" w:rsidRPr="005A1F9A">
        <w:rPr>
          <w:rFonts w:ascii="Times New Roman" w:hAnsi="Times New Roman" w:cs="Times New Roman"/>
          <w:sz w:val="26"/>
          <w:szCs w:val="26"/>
        </w:rPr>
        <w:t>Based on our review</w:t>
      </w:r>
      <w:r w:rsidR="00086556" w:rsidRPr="005A1F9A">
        <w:rPr>
          <w:rFonts w:ascii="Times New Roman" w:hAnsi="Times New Roman" w:cs="Times New Roman"/>
          <w:sz w:val="26"/>
          <w:szCs w:val="26"/>
        </w:rPr>
        <w:t xml:space="preserve"> of the</w:t>
      </w:r>
      <w:r w:rsidR="00C47F94" w:rsidRPr="005A1F9A">
        <w:rPr>
          <w:rFonts w:ascii="Times New Roman" w:hAnsi="Times New Roman" w:cs="Times New Roman"/>
          <w:sz w:val="26"/>
          <w:szCs w:val="26"/>
        </w:rPr>
        <w:t xml:space="preserve"> </w:t>
      </w:r>
      <w:r w:rsidR="008418E1" w:rsidRPr="005A1F9A">
        <w:rPr>
          <w:rFonts w:ascii="Times New Roman" w:hAnsi="Times New Roman" w:cs="Times New Roman"/>
          <w:sz w:val="26"/>
          <w:szCs w:val="26"/>
        </w:rPr>
        <w:t xml:space="preserve">alleged violations </w:t>
      </w:r>
      <w:r w:rsidR="00C47F94" w:rsidRPr="005A1F9A">
        <w:rPr>
          <w:rFonts w:ascii="Times New Roman" w:hAnsi="Times New Roman" w:cs="Times New Roman"/>
          <w:sz w:val="26"/>
          <w:szCs w:val="26"/>
        </w:rPr>
        <w:t xml:space="preserve">and </w:t>
      </w:r>
      <w:r w:rsidR="003B3054" w:rsidRPr="005A1F9A">
        <w:rPr>
          <w:rFonts w:ascii="Times New Roman" w:hAnsi="Times New Roman" w:cs="Times New Roman"/>
          <w:sz w:val="26"/>
          <w:szCs w:val="26"/>
        </w:rPr>
        <w:t xml:space="preserve">in consideration of </w:t>
      </w:r>
      <w:r w:rsidR="00510660" w:rsidRPr="005A1F9A">
        <w:rPr>
          <w:rFonts w:ascii="Times New Roman" w:hAnsi="Times New Roman" w:cs="Times New Roman"/>
          <w:sz w:val="26"/>
          <w:szCs w:val="26"/>
        </w:rPr>
        <w:t xml:space="preserve">our </w:t>
      </w:r>
      <w:r w:rsidR="00A70796" w:rsidRPr="005A1F9A">
        <w:rPr>
          <w:rFonts w:ascii="Times New Roman" w:hAnsi="Times New Roman" w:cs="Times New Roman"/>
          <w:sz w:val="26"/>
          <w:szCs w:val="26"/>
        </w:rPr>
        <w:t xml:space="preserve">“zero tolerance” </w:t>
      </w:r>
      <w:r w:rsidR="00510660" w:rsidRPr="005A1F9A">
        <w:rPr>
          <w:rFonts w:ascii="Times New Roman" w:hAnsi="Times New Roman" w:cs="Times New Roman"/>
          <w:sz w:val="26"/>
          <w:szCs w:val="26"/>
        </w:rPr>
        <w:t>policy regarding s</w:t>
      </w:r>
      <w:r w:rsidR="00A70796" w:rsidRPr="005A1F9A">
        <w:rPr>
          <w:rFonts w:ascii="Times New Roman" w:hAnsi="Times New Roman" w:cs="Times New Roman"/>
          <w:sz w:val="26"/>
          <w:szCs w:val="26"/>
        </w:rPr>
        <w:t xml:space="preserve">lamming </w:t>
      </w:r>
      <w:r w:rsidRPr="005A1F9A">
        <w:rPr>
          <w:rFonts w:ascii="Times New Roman" w:hAnsi="Times New Roman" w:cs="Times New Roman"/>
          <w:sz w:val="26"/>
          <w:szCs w:val="26"/>
        </w:rPr>
        <w:t>violations</w:t>
      </w:r>
      <w:r w:rsidR="00A22F3E" w:rsidRPr="005A1F9A">
        <w:rPr>
          <w:rFonts w:ascii="Times New Roman" w:hAnsi="Times New Roman" w:cs="Times New Roman"/>
          <w:sz w:val="26"/>
          <w:szCs w:val="26"/>
        </w:rPr>
        <w:t xml:space="preserve">, we are of the opinion that the violations </w:t>
      </w:r>
      <w:r w:rsidRPr="005A1F9A">
        <w:rPr>
          <w:rFonts w:ascii="Times New Roman" w:hAnsi="Times New Roman" w:cs="Times New Roman"/>
          <w:sz w:val="26"/>
          <w:szCs w:val="26"/>
        </w:rPr>
        <w:t>in this matter are of a serious nature</w:t>
      </w:r>
      <w:r w:rsidR="00F224F9" w:rsidRPr="005A1F9A">
        <w:rPr>
          <w:rFonts w:ascii="Times New Roman" w:hAnsi="Times New Roman" w:cs="Times New Roman"/>
          <w:sz w:val="26"/>
          <w:szCs w:val="26"/>
        </w:rPr>
        <w:t xml:space="preserve"> which warrants in favor of a </w:t>
      </w:r>
      <w:r w:rsidR="003C6D14">
        <w:rPr>
          <w:rFonts w:ascii="Times New Roman" w:hAnsi="Times New Roman" w:cs="Times New Roman"/>
          <w:sz w:val="26"/>
          <w:szCs w:val="26"/>
        </w:rPr>
        <w:t xml:space="preserve">higher </w:t>
      </w:r>
      <w:r w:rsidR="00F224F9" w:rsidRPr="005A1F9A">
        <w:rPr>
          <w:rFonts w:ascii="Times New Roman" w:hAnsi="Times New Roman" w:cs="Times New Roman"/>
          <w:sz w:val="26"/>
          <w:szCs w:val="26"/>
        </w:rPr>
        <w:t>civil penalty</w:t>
      </w:r>
      <w:r w:rsidR="00785256">
        <w:rPr>
          <w:rFonts w:ascii="Times New Roman" w:hAnsi="Times New Roman" w:cs="Times New Roman"/>
          <w:sz w:val="26"/>
          <w:szCs w:val="26"/>
        </w:rPr>
        <w:t>.</w:t>
      </w:r>
    </w:p>
    <w:p w14:paraId="5176EDDB" w14:textId="5A8FD841" w:rsidR="005E1AF9" w:rsidRPr="005A1F9A" w:rsidRDefault="005E1AF9" w:rsidP="00032900">
      <w:pPr>
        <w:tabs>
          <w:tab w:val="center" w:pos="720"/>
        </w:tabs>
        <w:suppressAutoHyphens/>
        <w:spacing w:after="0" w:line="360" w:lineRule="auto"/>
        <w:rPr>
          <w:rFonts w:ascii="Times New Roman" w:hAnsi="Times New Roman" w:cs="Times New Roman"/>
          <w:sz w:val="26"/>
          <w:szCs w:val="26"/>
        </w:rPr>
      </w:pPr>
    </w:p>
    <w:p w14:paraId="1550E208" w14:textId="1273E0DB" w:rsidR="006A35ED" w:rsidRPr="008F28BB" w:rsidRDefault="00DD6F7B" w:rsidP="00032900">
      <w:pPr>
        <w:tabs>
          <w:tab w:val="center" w:pos="720"/>
        </w:tabs>
        <w:suppressAutoHyphens/>
        <w:spacing w:after="0" w:line="360" w:lineRule="auto"/>
        <w:rPr>
          <w:rFonts w:ascii="Times New Roman" w:hAnsi="Times New Roman" w:cs="Times New Roman"/>
          <w:sz w:val="26"/>
          <w:szCs w:val="26"/>
        </w:rPr>
      </w:pPr>
      <w:r w:rsidRPr="008F28BB">
        <w:rPr>
          <w:rFonts w:ascii="Times New Roman" w:hAnsi="Times New Roman" w:cs="Times New Roman"/>
          <w:sz w:val="26"/>
          <w:szCs w:val="26"/>
        </w:rPr>
        <w:tab/>
      </w:r>
      <w:r w:rsidRPr="008F28BB">
        <w:rPr>
          <w:rFonts w:ascii="Times New Roman" w:hAnsi="Times New Roman" w:cs="Times New Roman"/>
          <w:sz w:val="26"/>
          <w:szCs w:val="26"/>
        </w:rPr>
        <w:tab/>
      </w:r>
      <w:r w:rsidR="005E1AF9" w:rsidRPr="008F28BB">
        <w:rPr>
          <w:rFonts w:ascii="Times New Roman" w:hAnsi="Times New Roman" w:cs="Times New Roman"/>
          <w:sz w:val="26"/>
          <w:szCs w:val="26"/>
        </w:rPr>
        <w:t>The second factor considers whether the resulting consequences of</w:t>
      </w:r>
      <w:r w:rsidRPr="008F28BB">
        <w:rPr>
          <w:rFonts w:ascii="Times New Roman" w:hAnsi="Times New Roman" w:cs="Times New Roman"/>
          <w:sz w:val="26"/>
          <w:szCs w:val="26"/>
        </w:rPr>
        <w:t xml:space="preserve"> </w:t>
      </w:r>
      <w:r w:rsidR="005E1AF9" w:rsidRPr="008F28BB">
        <w:rPr>
          <w:rFonts w:ascii="Times New Roman" w:hAnsi="Times New Roman" w:cs="Times New Roman"/>
          <w:sz w:val="26"/>
          <w:szCs w:val="26"/>
        </w:rPr>
        <w:t xml:space="preserve">the conduct in question were of a serious nature. </w:t>
      </w:r>
      <w:r w:rsidRPr="008F28BB">
        <w:rPr>
          <w:rFonts w:ascii="Times New Roman" w:hAnsi="Times New Roman" w:cs="Times New Roman"/>
          <w:sz w:val="26"/>
          <w:szCs w:val="26"/>
        </w:rPr>
        <w:t xml:space="preserve"> </w:t>
      </w:r>
      <w:r w:rsidR="005E1AF9" w:rsidRPr="008F28BB">
        <w:rPr>
          <w:rFonts w:ascii="Times New Roman" w:hAnsi="Times New Roman" w:cs="Times New Roman"/>
          <w:sz w:val="26"/>
          <w:szCs w:val="26"/>
        </w:rPr>
        <w:t xml:space="preserve">52 Pa. Code § 69.1201(c)(2). </w:t>
      </w:r>
      <w:r w:rsidRPr="008F28BB">
        <w:rPr>
          <w:rFonts w:ascii="Times New Roman" w:hAnsi="Times New Roman" w:cs="Times New Roman"/>
          <w:sz w:val="26"/>
          <w:szCs w:val="26"/>
        </w:rPr>
        <w:t xml:space="preserve"> </w:t>
      </w:r>
      <w:r w:rsidR="006B2E3C" w:rsidRPr="006B6835">
        <w:rPr>
          <w:rFonts w:ascii="Times New Roman" w:eastAsia="Times New Roman" w:hAnsi="Times New Roman" w:cs="Times New Roman"/>
          <w:i/>
          <w:sz w:val="26"/>
          <w:szCs w:val="26"/>
        </w:rPr>
        <w:t xml:space="preserve">Id. </w:t>
      </w:r>
      <w:r w:rsidR="006B2E3C">
        <w:rPr>
          <w:rFonts w:ascii="Times New Roman" w:eastAsia="Times New Roman" w:hAnsi="Times New Roman" w:cs="Times New Roman"/>
          <w:i/>
          <w:sz w:val="26"/>
          <w:szCs w:val="26"/>
        </w:rPr>
        <w:t xml:space="preserve"> </w:t>
      </w:r>
      <w:r w:rsidR="001A682A" w:rsidRPr="008F28BB">
        <w:rPr>
          <w:rFonts w:ascii="Times New Roman" w:hAnsi="Times New Roman" w:cs="Times New Roman"/>
          <w:sz w:val="26"/>
          <w:szCs w:val="26"/>
        </w:rPr>
        <w:t xml:space="preserve">According to </w:t>
      </w:r>
      <w:r w:rsidR="00062514">
        <w:rPr>
          <w:rFonts w:ascii="Times New Roman" w:hAnsi="Times New Roman" w:cs="Times New Roman"/>
          <w:sz w:val="26"/>
          <w:szCs w:val="26"/>
        </w:rPr>
        <w:t>the Settlement,</w:t>
      </w:r>
      <w:r w:rsidR="001A682A" w:rsidRPr="008F28BB">
        <w:rPr>
          <w:rFonts w:ascii="Times New Roman" w:hAnsi="Times New Roman" w:cs="Times New Roman"/>
          <w:sz w:val="26"/>
          <w:szCs w:val="26"/>
        </w:rPr>
        <w:t xml:space="preserve"> </w:t>
      </w:r>
      <w:r w:rsidR="00062514">
        <w:rPr>
          <w:rFonts w:ascii="Times New Roman" w:hAnsi="Times New Roman" w:cs="Times New Roman"/>
          <w:sz w:val="26"/>
          <w:szCs w:val="26"/>
        </w:rPr>
        <w:t xml:space="preserve">I&amp;E’s </w:t>
      </w:r>
      <w:r w:rsidR="005E1AF9" w:rsidRPr="008F28BB">
        <w:rPr>
          <w:rFonts w:ascii="Times New Roman" w:hAnsi="Times New Roman" w:cs="Times New Roman"/>
          <w:sz w:val="26"/>
          <w:szCs w:val="26"/>
        </w:rPr>
        <w:t xml:space="preserve">investigation determined that four residential customers had their electric generation service physically switched to Vista without proper authorization. </w:t>
      </w:r>
      <w:r w:rsidRPr="008F28BB">
        <w:rPr>
          <w:rFonts w:ascii="Times New Roman" w:hAnsi="Times New Roman" w:cs="Times New Roman"/>
          <w:sz w:val="26"/>
          <w:szCs w:val="26"/>
        </w:rPr>
        <w:t xml:space="preserve"> </w:t>
      </w:r>
      <w:r w:rsidR="00DB5126">
        <w:rPr>
          <w:rFonts w:ascii="Times New Roman" w:hAnsi="Times New Roman" w:cs="Times New Roman"/>
          <w:sz w:val="26"/>
          <w:szCs w:val="26"/>
        </w:rPr>
        <w:t>Settlement ¶</w:t>
      </w:r>
      <w:r w:rsidR="00687F44">
        <w:rPr>
          <w:rFonts w:ascii="Times New Roman" w:hAnsi="Times New Roman" w:cs="Times New Roman"/>
          <w:sz w:val="26"/>
          <w:szCs w:val="26"/>
        </w:rPr>
        <w:t xml:space="preserve"> 19 at 8.  </w:t>
      </w:r>
      <w:r w:rsidR="005E1AF9" w:rsidRPr="008F28BB">
        <w:rPr>
          <w:rFonts w:ascii="Times New Roman" w:hAnsi="Times New Roman" w:cs="Times New Roman"/>
          <w:sz w:val="26"/>
          <w:szCs w:val="26"/>
        </w:rPr>
        <w:t xml:space="preserve">However, once </w:t>
      </w:r>
      <w:r w:rsidR="00F8018D">
        <w:rPr>
          <w:rFonts w:ascii="Times New Roman" w:hAnsi="Times New Roman" w:cs="Times New Roman"/>
          <w:sz w:val="26"/>
          <w:szCs w:val="26"/>
        </w:rPr>
        <w:t>Vista became aware o</w:t>
      </w:r>
      <w:r w:rsidR="005E1AF9" w:rsidRPr="008F28BB">
        <w:rPr>
          <w:rFonts w:ascii="Times New Roman" w:hAnsi="Times New Roman" w:cs="Times New Roman"/>
          <w:sz w:val="26"/>
          <w:szCs w:val="26"/>
        </w:rPr>
        <w:t xml:space="preserve">f the situation, Vista promptly rectified the situation by cancelling </w:t>
      </w:r>
      <w:r w:rsidR="001A682A" w:rsidRPr="008F28BB">
        <w:rPr>
          <w:rFonts w:ascii="Times New Roman" w:hAnsi="Times New Roman" w:cs="Times New Roman"/>
          <w:sz w:val="26"/>
          <w:szCs w:val="26"/>
        </w:rPr>
        <w:t xml:space="preserve">the </w:t>
      </w:r>
      <w:r w:rsidR="005E1AF9" w:rsidRPr="008F28BB">
        <w:rPr>
          <w:rFonts w:ascii="Times New Roman" w:hAnsi="Times New Roman" w:cs="Times New Roman"/>
          <w:sz w:val="26"/>
          <w:szCs w:val="26"/>
        </w:rPr>
        <w:t>Complainants’ enrollment with Vista, ensuring that no charges</w:t>
      </w:r>
      <w:r w:rsidR="00BA2950" w:rsidRPr="008F28BB">
        <w:rPr>
          <w:rFonts w:ascii="Times New Roman" w:hAnsi="Times New Roman" w:cs="Times New Roman"/>
          <w:sz w:val="26"/>
          <w:szCs w:val="26"/>
        </w:rPr>
        <w:t xml:space="preserve"> </w:t>
      </w:r>
      <w:r w:rsidR="005E1AF9" w:rsidRPr="008F28BB">
        <w:rPr>
          <w:rFonts w:ascii="Times New Roman" w:hAnsi="Times New Roman" w:cs="Times New Roman"/>
          <w:sz w:val="26"/>
          <w:szCs w:val="26"/>
        </w:rPr>
        <w:t xml:space="preserve">were assessed to </w:t>
      </w:r>
      <w:r w:rsidR="00F8018D">
        <w:rPr>
          <w:rFonts w:ascii="Times New Roman" w:hAnsi="Times New Roman" w:cs="Times New Roman"/>
          <w:sz w:val="26"/>
          <w:szCs w:val="26"/>
        </w:rPr>
        <w:t xml:space="preserve">the </w:t>
      </w:r>
      <w:r w:rsidR="005E1AF9" w:rsidRPr="008F28BB">
        <w:rPr>
          <w:rFonts w:ascii="Times New Roman" w:hAnsi="Times New Roman" w:cs="Times New Roman"/>
          <w:sz w:val="26"/>
          <w:szCs w:val="26"/>
        </w:rPr>
        <w:t xml:space="preserve">Complainants, and punishing the responsible agents accordingly. </w:t>
      </w:r>
      <w:r w:rsidR="00BA2950" w:rsidRPr="008F28BB">
        <w:rPr>
          <w:rFonts w:ascii="Times New Roman" w:hAnsi="Times New Roman" w:cs="Times New Roman"/>
          <w:sz w:val="26"/>
          <w:szCs w:val="26"/>
        </w:rPr>
        <w:t xml:space="preserve"> </w:t>
      </w:r>
      <w:r w:rsidR="0020508D">
        <w:rPr>
          <w:rFonts w:ascii="Times New Roman" w:hAnsi="Times New Roman" w:cs="Times New Roman"/>
          <w:sz w:val="26"/>
          <w:szCs w:val="26"/>
        </w:rPr>
        <w:t xml:space="preserve">Settlement </w:t>
      </w:r>
      <w:r w:rsidR="0020508D" w:rsidRPr="0020508D">
        <w:rPr>
          <w:rFonts w:ascii="Times New Roman" w:hAnsi="Times New Roman" w:cs="Times New Roman"/>
          <w:sz w:val="26"/>
          <w:szCs w:val="26"/>
        </w:rPr>
        <w:t>¶</w:t>
      </w:r>
      <w:r w:rsidR="0020508D">
        <w:rPr>
          <w:rFonts w:ascii="Times New Roman" w:hAnsi="Times New Roman" w:cs="Times New Roman"/>
          <w:sz w:val="26"/>
          <w:szCs w:val="26"/>
        </w:rPr>
        <w:t xml:space="preserve"> 28.b. at 11.  </w:t>
      </w:r>
      <w:r w:rsidR="005E1AF9" w:rsidRPr="008F28BB">
        <w:rPr>
          <w:rFonts w:ascii="Times New Roman" w:hAnsi="Times New Roman" w:cs="Times New Roman"/>
          <w:sz w:val="26"/>
          <w:szCs w:val="26"/>
        </w:rPr>
        <w:t>Nevertheless, the enrollment was unauthorized and the act</w:t>
      </w:r>
      <w:r w:rsidR="00C92770">
        <w:rPr>
          <w:rFonts w:ascii="Times New Roman" w:hAnsi="Times New Roman" w:cs="Times New Roman"/>
          <w:sz w:val="26"/>
          <w:szCs w:val="26"/>
        </w:rPr>
        <w:t>ion</w:t>
      </w:r>
      <w:r w:rsidR="007B2792">
        <w:rPr>
          <w:rFonts w:ascii="Times New Roman" w:hAnsi="Times New Roman" w:cs="Times New Roman"/>
          <w:sz w:val="26"/>
          <w:szCs w:val="26"/>
        </w:rPr>
        <w:t xml:space="preserve">s of Vista or its agents </w:t>
      </w:r>
      <w:r w:rsidR="00C21651">
        <w:rPr>
          <w:rFonts w:ascii="Times New Roman" w:hAnsi="Times New Roman" w:cs="Times New Roman"/>
          <w:sz w:val="26"/>
          <w:szCs w:val="26"/>
        </w:rPr>
        <w:t xml:space="preserve">in </w:t>
      </w:r>
      <w:r w:rsidR="005E1AF9" w:rsidRPr="008F28BB">
        <w:rPr>
          <w:rFonts w:ascii="Times New Roman" w:hAnsi="Times New Roman" w:cs="Times New Roman"/>
          <w:sz w:val="26"/>
          <w:szCs w:val="26"/>
        </w:rPr>
        <w:t xml:space="preserve">enrolling customers to receive electric generation service without proper customer authorization </w:t>
      </w:r>
      <w:r w:rsidR="0097712E" w:rsidRPr="008F28BB">
        <w:rPr>
          <w:rFonts w:ascii="Times New Roman" w:hAnsi="Times New Roman" w:cs="Times New Roman"/>
          <w:sz w:val="26"/>
          <w:szCs w:val="26"/>
        </w:rPr>
        <w:t xml:space="preserve">is </w:t>
      </w:r>
      <w:r w:rsidR="005E1AF9" w:rsidRPr="008F28BB">
        <w:rPr>
          <w:rFonts w:ascii="Times New Roman" w:hAnsi="Times New Roman" w:cs="Times New Roman"/>
          <w:sz w:val="26"/>
          <w:szCs w:val="26"/>
        </w:rPr>
        <w:t>a serious consequence</w:t>
      </w:r>
      <w:r w:rsidR="00101B52">
        <w:rPr>
          <w:rFonts w:ascii="Times New Roman" w:hAnsi="Times New Roman" w:cs="Times New Roman"/>
          <w:sz w:val="26"/>
          <w:szCs w:val="26"/>
        </w:rPr>
        <w:t xml:space="preserve"> and warrants</w:t>
      </w:r>
      <w:r w:rsidR="00772A7E">
        <w:rPr>
          <w:rFonts w:ascii="Times New Roman" w:hAnsi="Times New Roman" w:cs="Times New Roman"/>
          <w:sz w:val="26"/>
          <w:szCs w:val="26"/>
        </w:rPr>
        <w:t xml:space="preserve"> a penalty</w:t>
      </w:r>
      <w:r w:rsidR="005E1AF9" w:rsidRPr="008F28BB">
        <w:rPr>
          <w:rFonts w:ascii="Times New Roman" w:hAnsi="Times New Roman" w:cs="Times New Roman"/>
          <w:sz w:val="26"/>
          <w:szCs w:val="26"/>
        </w:rPr>
        <w:t>.</w:t>
      </w:r>
      <w:r w:rsidR="005A1F9A" w:rsidRPr="008F28BB">
        <w:rPr>
          <w:rStyle w:val="FootnoteReference"/>
          <w:rFonts w:ascii="Times New Roman" w:hAnsi="Times New Roman" w:cs="Times New Roman"/>
          <w:sz w:val="26"/>
          <w:szCs w:val="26"/>
        </w:rPr>
        <w:footnoteReference w:id="7"/>
      </w:r>
    </w:p>
    <w:p w14:paraId="1076A37A" w14:textId="77777777" w:rsidR="006A35ED" w:rsidRPr="00C21651" w:rsidRDefault="006A35ED" w:rsidP="00032900">
      <w:pPr>
        <w:tabs>
          <w:tab w:val="center" w:pos="720"/>
        </w:tabs>
        <w:suppressAutoHyphens/>
        <w:spacing w:after="0" w:line="360" w:lineRule="auto"/>
        <w:rPr>
          <w:rFonts w:ascii="Times New Roman" w:hAnsi="Times New Roman" w:cs="Times New Roman"/>
          <w:sz w:val="26"/>
          <w:szCs w:val="26"/>
        </w:rPr>
      </w:pPr>
    </w:p>
    <w:p w14:paraId="636AE1C3" w14:textId="06972F24" w:rsidR="003F7BB4" w:rsidRDefault="006A35ED" w:rsidP="00032900">
      <w:pPr>
        <w:tabs>
          <w:tab w:val="center" w:pos="720"/>
        </w:tabs>
        <w:suppressAutoHyphens/>
        <w:spacing w:after="0" w:line="360" w:lineRule="auto"/>
        <w:rPr>
          <w:rFonts w:ascii="Times New Roman" w:hAnsi="Times New Roman" w:cs="Times New Roman"/>
          <w:sz w:val="26"/>
          <w:szCs w:val="26"/>
        </w:rPr>
      </w:pPr>
      <w:r w:rsidRPr="003423E4">
        <w:rPr>
          <w:rFonts w:ascii="Times New Roman" w:hAnsi="Times New Roman" w:cs="Times New Roman"/>
          <w:sz w:val="26"/>
          <w:szCs w:val="26"/>
        </w:rPr>
        <w:tab/>
      </w:r>
      <w:r w:rsidR="003F7BB4" w:rsidRPr="003423E4">
        <w:rPr>
          <w:rFonts w:ascii="Times New Roman" w:hAnsi="Times New Roman" w:cs="Times New Roman"/>
          <w:sz w:val="26"/>
          <w:szCs w:val="26"/>
        </w:rPr>
        <w:tab/>
      </w:r>
      <w:r w:rsidR="005E1AF9" w:rsidRPr="003423E4">
        <w:rPr>
          <w:rFonts w:ascii="Times New Roman" w:hAnsi="Times New Roman" w:cs="Times New Roman"/>
          <w:sz w:val="26"/>
          <w:szCs w:val="26"/>
        </w:rPr>
        <w:t xml:space="preserve">The third factor considers whether the conduct at issue was deemed intentional or negligent. </w:t>
      </w:r>
      <w:r w:rsidR="003423E4">
        <w:rPr>
          <w:rFonts w:ascii="Times New Roman" w:hAnsi="Times New Roman" w:cs="Times New Roman"/>
          <w:sz w:val="26"/>
          <w:szCs w:val="26"/>
        </w:rPr>
        <w:t xml:space="preserve"> </w:t>
      </w:r>
      <w:r w:rsidR="005E1AF9" w:rsidRPr="003423E4">
        <w:rPr>
          <w:rFonts w:ascii="Times New Roman" w:hAnsi="Times New Roman" w:cs="Times New Roman"/>
          <w:sz w:val="26"/>
          <w:szCs w:val="26"/>
        </w:rPr>
        <w:t xml:space="preserve">52 Pa. Code § 69.1201(c)(3). </w:t>
      </w:r>
      <w:r w:rsidR="003F7BB4" w:rsidRPr="003423E4">
        <w:rPr>
          <w:rFonts w:ascii="Times New Roman" w:hAnsi="Times New Roman" w:cs="Times New Roman"/>
          <w:sz w:val="26"/>
          <w:szCs w:val="26"/>
        </w:rPr>
        <w:t xml:space="preserve"> </w:t>
      </w:r>
      <w:r w:rsidR="005E1AF9" w:rsidRPr="003423E4">
        <w:rPr>
          <w:rFonts w:ascii="Times New Roman" w:hAnsi="Times New Roman" w:cs="Times New Roman"/>
          <w:sz w:val="26"/>
          <w:szCs w:val="26"/>
        </w:rPr>
        <w:t xml:space="preserve">This factor is only to be considered when evaluating litigated cases. </w:t>
      </w:r>
      <w:r w:rsidR="003423E4" w:rsidRPr="003423E4">
        <w:rPr>
          <w:rFonts w:ascii="Times New Roman" w:hAnsi="Times New Roman" w:cs="Times New Roman"/>
          <w:sz w:val="26"/>
          <w:szCs w:val="26"/>
        </w:rPr>
        <w:t xml:space="preserve"> </w:t>
      </w:r>
      <w:r w:rsidR="005E1AF9" w:rsidRPr="003423E4">
        <w:rPr>
          <w:rFonts w:ascii="Times New Roman" w:hAnsi="Times New Roman" w:cs="Times New Roman"/>
          <w:i/>
          <w:iCs/>
          <w:sz w:val="26"/>
          <w:szCs w:val="26"/>
        </w:rPr>
        <w:t>Id.</w:t>
      </w:r>
      <w:r w:rsidR="005E1AF9" w:rsidRPr="003423E4">
        <w:rPr>
          <w:rFonts w:ascii="Times New Roman" w:hAnsi="Times New Roman" w:cs="Times New Roman"/>
          <w:sz w:val="26"/>
          <w:szCs w:val="26"/>
        </w:rPr>
        <w:t xml:space="preserve"> </w:t>
      </w:r>
      <w:r w:rsidR="003F7BB4" w:rsidRPr="003423E4">
        <w:rPr>
          <w:rFonts w:ascii="Times New Roman" w:hAnsi="Times New Roman" w:cs="Times New Roman"/>
          <w:sz w:val="26"/>
          <w:szCs w:val="26"/>
        </w:rPr>
        <w:t xml:space="preserve"> </w:t>
      </w:r>
      <w:r w:rsidR="003423E4" w:rsidRPr="003423E4">
        <w:rPr>
          <w:rFonts w:ascii="Times New Roman" w:hAnsi="Times New Roman" w:cs="Times New Roman"/>
          <w:sz w:val="26"/>
          <w:szCs w:val="26"/>
        </w:rPr>
        <w:t>T</w:t>
      </w:r>
      <w:r w:rsidR="005E1AF9" w:rsidRPr="003423E4">
        <w:rPr>
          <w:rFonts w:ascii="Times New Roman" w:hAnsi="Times New Roman" w:cs="Times New Roman"/>
          <w:sz w:val="26"/>
          <w:szCs w:val="26"/>
        </w:rPr>
        <w:t>his factor does not apply to the present case because this proceeding is a settled matter</w:t>
      </w:r>
      <w:r w:rsidR="00073DEA">
        <w:rPr>
          <w:rFonts w:ascii="Times New Roman" w:hAnsi="Times New Roman" w:cs="Times New Roman"/>
          <w:sz w:val="26"/>
          <w:szCs w:val="26"/>
        </w:rPr>
        <w:t xml:space="preserve"> that did not involve formal litigation</w:t>
      </w:r>
      <w:r w:rsidR="005E1AF9" w:rsidRPr="003423E4">
        <w:rPr>
          <w:rFonts w:ascii="Times New Roman" w:hAnsi="Times New Roman" w:cs="Times New Roman"/>
          <w:sz w:val="26"/>
          <w:szCs w:val="26"/>
        </w:rPr>
        <w:t>.</w:t>
      </w:r>
    </w:p>
    <w:p w14:paraId="70F81A18" w14:textId="77777777" w:rsidR="00955084" w:rsidRPr="003423E4" w:rsidRDefault="00955084" w:rsidP="00032900">
      <w:pPr>
        <w:tabs>
          <w:tab w:val="center" w:pos="720"/>
        </w:tabs>
        <w:suppressAutoHyphens/>
        <w:spacing w:after="0" w:line="360" w:lineRule="auto"/>
        <w:rPr>
          <w:rFonts w:ascii="Times New Roman" w:hAnsi="Times New Roman" w:cs="Times New Roman"/>
          <w:sz w:val="26"/>
          <w:szCs w:val="26"/>
        </w:rPr>
      </w:pPr>
    </w:p>
    <w:p w14:paraId="5B680C74" w14:textId="0EA0D6A7" w:rsidR="005E1AF9" w:rsidRPr="003423E4" w:rsidRDefault="003F7BB4" w:rsidP="00032900">
      <w:pPr>
        <w:tabs>
          <w:tab w:val="center" w:pos="720"/>
        </w:tabs>
        <w:suppressAutoHyphens/>
        <w:spacing w:after="0" w:line="360" w:lineRule="auto"/>
        <w:rPr>
          <w:rFonts w:ascii="Times New Roman" w:hAnsi="Times New Roman" w:cs="Times New Roman"/>
          <w:sz w:val="26"/>
          <w:szCs w:val="26"/>
        </w:rPr>
      </w:pPr>
      <w:r w:rsidRPr="003423E4">
        <w:rPr>
          <w:rFonts w:ascii="Times New Roman" w:hAnsi="Times New Roman" w:cs="Times New Roman"/>
          <w:sz w:val="26"/>
          <w:szCs w:val="26"/>
        </w:rPr>
        <w:tab/>
      </w:r>
      <w:r w:rsidRPr="003423E4">
        <w:rPr>
          <w:rFonts w:ascii="Times New Roman" w:hAnsi="Times New Roman" w:cs="Times New Roman"/>
          <w:sz w:val="26"/>
          <w:szCs w:val="26"/>
        </w:rPr>
        <w:tab/>
      </w:r>
      <w:r w:rsidR="005E1AF9" w:rsidRPr="003423E4">
        <w:rPr>
          <w:rFonts w:ascii="Times New Roman" w:hAnsi="Times New Roman" w:cs="Times New Roman"/>
          <w:sz w:val="26"/>
          <w:szCs w:val="26"/>
        </w:rPr>
        <w:t xml:space="preserve">The fourth factor to be considered is whether Vista made efforts to modify internal policies and procedures to address the alleged conduct at issue and to prevent similar conduct in the future. </w:t>
      </w:r>
      <w:r w:rsidR="00C577A2">
        <w:rPr>
          <w:rFonts w:ascii="Times New Roman" w:hAnsi="Times New Roman" w:cs="Times New Roman"/>
          <w:sz w:val="26"/>
          <w:szCs w:val="26"/>
        </w:rPr>
        <w:t xml:space="preserve"> </w:t>
      </w:r>
      <w:r w:rsidR="005E1AF9" w:rsidRPr="003423E4">
        <w:rPr>
          <w:rFonts w:ascii="Times New Roman" w:hAnsi="Times New Roman" w:cs="Times New Roman"/>
          <w:sz w:val="26"/>
          <w:szCs w:val="26"/>
        </w:rPr>
        <w:t xml:space="preserve">52 Pa. Code § 69.1201(c)(4). </w:t>
      </w:r>
      <w:r w:rsidRPr="003423E4">
        <w:rPr>
          <w:rFonts w:ascii="Times New Roman" w:hAnsi="Times New Roman" w:cs="Times New Roman"/>
          <w:sz w:val="26"/>
          <w:szCs w:val="26"/>
        </w:rPr>
        <w:t xml:space="preserve"> </w:t>
      </w:r>
      <w:r w:rsidR="009B7DB0">
        <w:rPr>
          <w:rFonts w:ascii="Times New Roman" w:hAnsi="Times New Roman" w:cs="Times New Roman"/>
          <w:sz w:val="26"/>
          <w:szCs w:val="26"/>
        </w:rPr>
        <w:t xml:space="preserve">I&amp;E explained in the </w:t>
      </w:r>
      <w:r w:rsidR="009B7DB0">
        <w:rPr>
          <w:rFonts w:ascii="Times New Roman" w:hAnsi="Times New Roman" w:cs="Times New Roman"/>
          <w:sz w:val="26"/>
          <w:szCs w:val="26"/>
        </w:rPr>
        <w:lastRenderedPageBreak/>
        <w:t>Settlement that w</w:t>
      </w:r>
      <w:r w:rsidR="005E1AF9" w:rsidRPr="003423E4">
        <w:rPr>
          <w:rFonts w:ascii="Times New Roman" w:hAnsi="Times New Roman" w:cs="Times New Roman"/>
          <w:sz w:val="26"/>
          <w:szCs w:val="26"/>
        </w:rPr>
        <w:t>hen the issue of</w:t>
      </w:r>
      <w:r w:rsidRPr="003423E4">
        <w:rPr>
          <w:rFonts w:ascii="Times New Roman" w:hAnsi="Times New Roman" w:cs="Times New Roman"/>
          <w:sz w:val="26"/>
          <w:szCs w:val="26"/>
        </w:rPr>
        <w:t xml:space="preserve"> </w:t>
      </w:r>
      <w:r w:rsidR="005E1AF9" w:rsidRPr="003423E4">
        <w:rPr>
          <w:rFonts w:ascii="Times New Roman" w:hAnsi="Times New Roman" w:cs="Times New Roman"/>
          <w:sz w:val="26"/>
          <w:szCs w:val="26"/>
        </w:rPr>
        <w:t>the unauthorized enrollment was brought to Vista’s attention, Vista promptly rescinded the enrollments</w:t>
      </w:r>
      <w:r w:rsidR="00DD6F7B" w:rsidRPr="003423E4">
        <w:rPr>
          <w:rFonts w:ascii="Times New Roman" w:hAnsi="Times New Roman" w:cs="Times New Roman"/>
          <w:sz w:val="26"/>
          <w:szCs w:val="26"/>
        </w:rPr>
        <w:t xml:space="preserve"> and took action to ensure that no charges were assessed to Complainants. </w:t>
      </w:r>
      <w:r w:rsidRPr="003423E4">
        <w:rPr>
          <w:rFonts w:ascii="Times New Roman" w:hAnsi="Times New Roman" w:cs="Times New Roman"/>
          <w:sz w:val="26"/>
          <w:szCs w:val="26"/>
        </w:rPr>
        <w:t xml:space="preserve"> </w:t>
      </w:r>
      <w:r w:rsidR="00C71AFA">
        <w:rPr>
          <w:rFonts w:ascii="Times New Roman" w:hAnsi="Times New Roman" w:cs="Times New Roman"/>
          <w:sz w:val="26"/>
          <w:szCs w:val="26"/>
        </w:rPr>
        <w:t xml:space="preserve">Settlement </w:t>
      </w:r>
      <w:r w:rsidR="00EF1422">
        <w:rPr>
          <w:rFonts w:ascii="Times New Roman" w:hAnsi="Times New Roman" w:cs="Times New Roman"/>
          <w:sz w:val="26"/>
          <w:szCs w:val="26"/>
        </w:rPr>
        <w:t>¶</w:t>
      </w:r>
      <w:r w:rsidR="009E523F">
        <w:rPr>
          <w:rFonts w:ascii="Times New Roman" w:hAnsi="Times New Roman" w:cs="Times New Roman"/>
          <w:sz w:val="26"/>
          <w:szCs w:val="26"/>
        </w:rPr>
        <w:t xml:space="preserve"> 14 at 6.</w:t>
      </w:r>
      <w:r w:rsidR="00C71AFA">
        <w:rPr>
          <w:rFonts w:ascii="Times New Roman" w:hAnsi="Times New Roman" w:cs="Times New Roman"/>
          <w:sz w:val="26"/>
          <w:szCs w:val="26"/>
        </w:rPr>
        <w:t xml:space="preserve">  </w:t>
      </w:r>
      <w:r w:rsidR="00DD6F7B" w:rsidRPr="003423E4">
        <w:rPr>
          <w:rFonts w:ascii="Times New Roman" w:hAnsi="Times New Roman" w:cs="Times New Roman"/>
          <w:sz w:val="26"/>
          <w:szCs w:val="26"/>
        </w:rPr>
        <w:t xml:space="preserve">In addition, </w:t>
      </w:r>
      <w:r w:rsidR="009B7DB0" w:rsidRPr="003423E4">
        <w:rPr>
          <w:rFonts w:ascii="Times New Roman" w:hAnsi="Times New Roman" w:cs="Times New Roman"/>
          <w:sz w:val="26"/>
          <w:szCs w:val="26"/>
        </w:rPr>
        <w:t>as described in Paragraph 28</w:t>
      </w:r>
      <w:r w:rsidR="00BD4797">
        <w:rPr>
          <w:rFonts w:ascii="Times New Roman" w:hAnsi="Times New Roman" w:cs="Times New Roman"/>
          <w:sz w:val="26"/>
          <w:szCs w:val="26"/>
        </w:rPr>
        <w:t>.</w:t>
      </w:r>
      <w:r w:rsidR="00963FAC">
        <w:rPr>
          <w:rFonts w:ascii="Times New Roman" w:hAnsi="Times New Roman" w:cs="Times New Roman"/>
          <w:sz w:val="26"/>
          <w:szCs w:val="26"/>
        </w:rPr>
        <w:t>b</w:t>
      </w:r>
      <w:r w:rsidR="00BD4797">
        <w:rPr>
          <w:rFonts w:ascii="Times New Roman" w:hAnsi="Times New Roman" w:cs="Times New Roman"/>
          <w:sz w:val="26"/>
          <w:szCs w:val="26"/>
        </w:rPr>
        <w:t>.</w:t>
      </w:r>
      <w:r w:rsidR="009B7DB0" w:rsidRPr="003423E4">
        <w:rPr>
          <w:rFonts w:ascii="Times New Roman" w:hAnsi="Times New Roman" w:cs="Times New Roman"/>
          <w:sz w:val="26"/>
          <w:szCs w:val="26"/>
        </w:rPr>
        <w:t xml:space="preserve"> of the Settlement Agreement,</w:t>
      </w:r>
      <w:r w:rsidR="009B7DB0">
        <w:rPr>
          <w:rFonts w:ascii="Times New Roman" w:hAnsi="Times New Roman" w:cs="Times New Roman"/>
          <w:sz w:val="26"/>
          <w:szCs w:val="26"/>
        </w:rPr>
        <w:t xml:space="preserve"> </w:t>
      </w:r>
      <w:r w:rsidR="00DD6F7B" w:rsidRPr="003423E4">
        <w:rPr>
          <w:rFonts w:ascii="Times New Roman" w:hAnsi="Times New Roman" w:cs="Times New Roman"/>
          <w:sz w:val="26"/>
          <w:szCs w:val="26"/>
        </w:rPr>
        <w:t>Vista has taken corrective action and implemented revisions to its operating procedures, which will act as a safeguard to prevent this type of</w:t>
      </w:r>
      <w:r w:rsidR="007E424F" w:rsidRPr="003423E4">
        <w:rPr>
          <w:rFonts w:ascii="Times New Roman" w:hAnsi="Times New Roman" w:cs="Times New Roman"/>
          <w:sz w:val="26"/>
          <w:szCs w:val="26"/>
        </w:rPr>
        <w:t xml:space="preserve"> </w:t>
      </w:r>
      <w:r w:rsidR="00DD6F7B" w:rsidRPr="003423E4">
        <w:rPr>
          <w:rFonts w:ascii="Times New Roman" w:hAnsi="Times New Roman" w:cs="Times New Roman"/>
          <w:sz w:val="26"/>
          <w:szCs w:val="26"/>
        </w:rPr>
        <w:t xml:space="preserve">error from recurring in the future. </w:t>
      </w:r>
      <w:r w:rsidR="007E424F" w:rsidRPr="003423E4">
        <w:rPr>
          <w:rFonts w:ascii="Times New Roman" w:hAnsi="Times New Roman" w:cs="Times New Roman"/>
          <w:sz w:val="26"/>
          <w:szCs w:val="26"/>
        </w:rPr>
        <w:t xml:space="preserve"> </w:t>
      </w:r>
      <w:r w:rsidR="00DD6F7B" w:rsidRPr="003423E4">
        <w:rPr>
          <w:rFonts w:ascii="Times New Roman" w:hAnsi="Times New Roman" w:cs="Times New Roman"/>
          <w:sz w:val="26"/>
          <w:szCs w:val="26"/>
        </w:rPr>
        <w:t xml:space="preserve">As such, </w:t>
      </w:r>
      <w:r w:rsidR="000A3443">
        <w:rPr>
          <w:rFonts w:ascii="Times New Roman" w:hAnsi="Times New Roman" w:cs="Times New Roman"/>
          <w:sz w:val="26"/>
          <w:szCs w:val="26"/>
        </w:rPr>
        <w:t xml:space="preserve">we believe that </w:t>
      </w:r>
      <w:r w:rsidR="00A84178">
        <w:rPr>
          <w:rFonts w:ascii="Times New Roman" w:hAnsi="Times New Roman" w:cs="Times New Roman"/>
          <w:sz w:val="26"/>
          <w:szCs w:val="26"/>
        </w:rPr>
        <w:t xml:space="preserve">this factor </w:t>
      </w:r>
      <w:r w:rsidR="009C08AD">
        <w:rPr>
          <w:rFonts w:ascii="Times New Roman" w:hAnsi="Times New Roman" w:cs="Times New Roman"/>
          <w:sz w:val="26"/>
          <w:szCs w:val="26"/>
        </w:rPr>
        <w:t>supports a lower penalty because Vis</w:t>
      </w:r>
      <w:r w:rsidR="00DD6F7B" w:rsidRPr="003423E4">
        <w:rPr>
          <w:rFonts w:ascii="Times New Roman" w:hAnsi="Times New Roman" w:cs="Times New Roman"/>
          <w:sz w:val="26"/>
          <w:szCs w:val="26"/>
        </w:rPr>
        <w:t xml:space="preserve">ta has taken </w:t>
      </w:r>
      <w:r w:rsidR="00B11ED2">
        <w:rPr>
          <w:rFonts w:ascii="Times New Roman" w:hAnsi="Times New Roman" w:cs="Times New Roman"/>
          <w:sz w:val="26"/>
          <w:szCs w:val="26"/>
        </w:rPr>
        <w:t xml:space="preserve">prompt and </w:t>
      </w:r>
      <w:r w:rsidR="00DD6F7B" w:rsidRPr="003423E4">
        <w:rPr>
          <w:rFonts w:ascii="Times New Roman" w:hAnsi="Times New Roman" w:cs="Times New Roman"/>
          <w:sz w:val="26"/>
          <w:szCs w:val="26"/>
        </w:rPr>
        <w:t xml:space="preserve">appropriate action to address </w:t>
      </w:r>
      <w:r w:rsidR="00B11ED2">
        <w:rPr>
          <w:rFonts w:ascii="Times New Roman" w:hAnsi="Times New Roman" w:cs="Times New Roman"/>
          <w:sz w:val="26"/>
          <w:szCs w:val="26"/>
        </w:rPr>
        <w:t xml:space="preserve">the </w:t>
      </w:r>
      <w:r w:rsidR="00DD6F7B" w:rsidRPr="003423E4">
        <w:rPr>
          <w:rFonts w:ascii="Times New Roman" w:hAnsi="Times New Roman" w:cs="Times New Roman"/>
          <w:sz w:val="26"/>
          <w:szCs w:val="26"/>
        </w:rPr>
        <w:t>concerns and decrease the likelihood of</w:t>
      </w:r>
      <w:r w:rsidR="007E424F" w:rsidRPr="003423E4">
        <w:rPr>
          <w:rFonts w:ascii="Times New Roman" w:hAnsi="Times New Roman" w:cs="Times New Roman"/>
          <w:sz w:val="26"/>
          <w:szCs w:val="26"/>
        </w:rPr>
        <w:t xml:space="preserve"> </w:t>
      </w:r>
      <w:r w:rsidR="00DD6F7B" w:rsidRPr="003423E4">
        <w:rPr>
          <w:rFonts w:ascii="Times New Roman" w:hAnsi="Times New Roman" w:cs="Times New Roman"/>
          <w:sz w:val="26"/>
          <w:szCs w:val="26"/>
        </w:rPr>
        <w:t>similar incidents in the future.</w:t>
      </w:r>
    </w:p>
    <w:p w14:paraId="4A54D169" w14:textId="32F2786B" w:rsidR="007E424F" w:rsidRPr="003423E4" w:rsidRDefault="007E424F" w:rsidP="00032900">
      <w:pPr>
        <w:tabs>
          <w:tab w:val="center" w:pos="720"/>
        </w:tabs>
        <w:suppressAutoHyphens/>
        <w:spacing w:after="0" w:line="360" w:lineRule="auto"/>
        <w:rPr>
          <w:rFonts w:ascii="Times New Roman" w:hAnsi="Times New Roman" w:cs="Times New Roman"/>
          <w:sz w:val="26"/>
          <w:szCs w:val="26"/>
        </w:rPr>
      </w:pPr>
    </w:p>
    <w:p w14:paraId="25A51357" w14:textId="15445B38" w:rsidR="00BC0D8E" w:rsidRPr="00142AC2" w:rsidRDefault="00BC0D8E" w:rsidP="00032900">
      <w:pPr>
        <w:tabs>
          <w:tab w:val="center" w:pos="720"/>
        </w:tabs>
        <w:suppressAutoHyphens/>
        <w:spacing w:after="0" w:line="360" w:lineRule="auto"/>
        <w:rPr>
          <w:rFonts w:ascii="Times New Roman" w:hAnsi="Times New Roman" w:cs="Times New Roman"/>
          <w:sz w:val="26"/>
          <w:szCs w:val="26"/>
        </w:rPr>
      </w:pPr>
      <w:r w:rsidRPr="00142AC2">
        <w:rPr>
          <w:rFonts w:ascii="Times New Roman" w:hAnsi="Times New Roman" w:cs="Times New Roman"/>
          <w:sz w:val="26"/>
          <w:szCs w:val="26"/>
        </w:rPr>
        <w:tab/>
      </w:r>
      <w:r w:rsidRPr="00142AC2">
        <w:rPr>
          <w:rFonts w:ascii="Times New Roman" w:hAnsi="Times New Roman" w:cs="Times New Roman"/>
          <w:sz w:val="26"/>
          <w:szCs w:val="26"/>
        </w:rPr>
        <w:tab/>
        <w:t xml:space="preserve">The fifth factor considers the number of customers affected and the duration of the violation.  52 Pa. Code § 69.1201(c)(5).  </w:t>
      </w:r>
      <w:r w:rsidR="007870C0">
        <w:rPr>
          <w:rFonts w:ascii="Times New Roman" w:hAnsi="Times New Roman" w:cs="Times New Roman"/>
          <w:sz w:val="26"/>
          <w:szCs w:val="26"/>
        </w:rPr>
        <w:t xml:space="preserve">As previously stated, </w:t>
      </w:r>
      <w:r w:rsidRPr="00142AC2">
        <w:rPr>
          <w:rFonts w:ascii="Times New Roman" w:hAnsi="Times New Roman" w:cs="Times New Roman"/>
          <w:sz w:val="26"/>
          <w:szCs w:val="26"/>
        </w:rPr>
        <w:t xml:space="preserve">I&amp;E’s investigation determined that four residential customer accounts were physically switched to receive electric generation from Vista without authorization.  </w:t>
      </w:r>
      <w:r w:rsidR="00AE32FD">
        <w:rPr>
          <w:rFonts w:ascii="Times New Roman" w:hAnsi="Times New Roman" w:cs="Times New Roman"/>
          <w:sz w:val="26"/>
          <w:szCs w:val="26"/>
        </w:rPr>
        <w:t xml:space="preserve">Settlement </w:t>
      </w:r>
      <w:r w:rsidR="00720591" w:rsidRPr="00720591">
        <w:rPr>
          <w:rFonts w:ascii="Times New Roman" w:hAnsi="Times New Roman" w:cs="Times New Roman"/>
          <w:sz w:val="26"/>
          <w:szCs w:val="26"/>
        </w:rPr>
        <w:t>¶</w:t>
      </w:r>
      <w:r w:rsidR="000F4CF0">
        <w:rPr>
          <w:rFonts w:ascii="Times New Roman" w:hAnsi="Times New Roman" w:cs="Times New Roman"/>
          <w:sz w:val="26"/>
          <w:szCs w:val="26"/>
        </w:rPr>
        <w:t> </w:t>
      </w:r>
      <w:r w:rsidR="00720591">
        <w:rPr>
          <w:rFonts w:ascii="Times New Roman" w:hAnsi="Times New Roman" w:cs="Times New Roman"/>
          <w:sz w:val="26"/>
          <w:szCs w:val="26"/>
        </w:rPr>
        <w:t xml:space="preserve">21.a. at 8.  </w:t>
      </w:r>
      <w:r w:rsidR="00D15E04">
        <w:rPr>
          <w:rFonts w:ascii="Times New Roman" w:hAnsi="Times New Roman" w:cs="Times New Roman"/>
          <w:sz w:val="26"/>
          <w:szCs w:val="26"/>
        </w:rPr>
        <w:t>According to I&amp;E, t</w:t>
      </w:r>
      <w:r w:rsidRPr="00142AC2">
        <w:rPr>
          <w:rFonts w:ascii="Times New Roman" w:hAnsi="Times New Roman" w:cs="Times New Roman"/>
          <w:sz w:val="26"/>
          <w:szCs w:val="26"/>
        </w:rPr>
        <w:t xml:space="preserve">he customers received EGS services from Vista for approximately ten, eleven, fourteen, and twenty-seven days.  </w:t>
      </w:r>
      <w:r w:rsidR="0002050E">
        <w:rPr>
          <w:rFonts w:ascii="Times New Roman" w:hAnsi="Times New Roman" w:cs="Times New Roman"/>
          <w:sz w:val="26"/>
          <w:szCs w:val="26"/>
        </w:rPr>
        <w:t xml:space="preserve">Appendix B </w:t>
      </w:r>
      <w:r w:rsidR="00F97854">
        <w:rPr>
          <w:rFonts w:ascii="Times New Roman" w:hAnsi="Times New Roman" w:cs="Times New Roman"/>
          <w:sz w:val="26"/>
          <w:szCs w:val="26"/>
        </w:rPr>
        <w:t>(</w:t>
      </w:r>
      <w:r w:rsidR="006B1048">
        <w:rPr>
          <w:rFonts w:ascii="Times New Roman" w:hAnsi="Times New Roman" w:cs="Times New Roman"/>
          <w:sz w:val="26"/>
          <w:szCs w:val="26"/>
        </w:rPr>
        <w:t xml:space="preserve">I&amp;E Statement in Support of Settlement) </w:t>
      </w:r>
      <w:r w:rsidR="0002050E">
        <w:rPr>
          <w:rFonts w:ascii="Times New Roman" w:hAnsi="Times New Roman" w:cs="Times New Roman"/>
          <w:sz w:val="26"/>
          <w:szCs w:val="26"/>
        </w:rPr>
        <w:t>at</w:t>
      </w:r>
      <w:r w:rsidR="006B1048">
        <w:rPr>
          <w:rFonts w:ascii="Times New Roman" w:hAnsi="Times New Roman" w:cs="Times New Roman"/>
          <w:sz w:val="26"/>
          <w:szCs w:val="26"/>
        </w:rPr>
        <w:t xml:space="preserve"> 13. </w:t>
      </w:r>
      <w:r w:rsidR="001F1E3F">
        <w:rPr>
          <w:rFonts w:ascii="Times New Roman" w:hAnsi="Times New Roman" w:cs="Times New Roman"/>
          <w:sz w:val="26"/>
          <w:szCs w:val="26"/>
        </w:rPr>
        <w:t xml:space="preserve"> </w:t>
      </w:r>
      <w:r w:rsidR="00163B3A">
        <w:rPr>
          <w:rFonts w:ascii="Times New Roman" w:hAnsi="Times New Roman" w:cs="Times New Roman"/>
          <w:sz w:val="26"/>
          <w:szCs w:val="26"/>
        </w:rPr>
        <w:t xml:space="preserve">Also, as noted, </w:t>
      </w:r>
      <w:r w:rsidR="00163B3A" w:rsidRPr="00163B3A">
        <w:rPr>
          <w:rFonts w:ascii="Times New Roman" w:hAnsi="Times New Roman" w:cs="Times New Roman"/>
          <w:sz w:val="26"/>
          <w:szCs w:val="26"/>
        </w:rPr>
        <w:t>Vista promptly rectified the situation by cancelling the Complainants’ enrollment with Vista</w:t>
      </w:r>
      <w:r w:rsidR="00163B3A">
        <w:rPr>
          <w:rFonts w:ascii="Times New Roman" w:hAnsi="Times New Roman" w:cs="Times New Roman"/>
          <w:sz w:val="26"/>
          <w:szCs w:val="26"/>
        </w:rPr>
        <w:t xml:space="preserve"> so that </w:t>
      </w:r>
      <w:r w:rsidR="00163B3A" w:rsidRPr="00163B3A">
        <w:rPr>
          <w:rFonts w:ascii="Times New Roman" w:hAnsi="Times New Roman" w:cs="Times New Roman"/>
          <w:sz w:val="26"/>
          <w:szCs w:val="26"/>
        </w:rPr>
        <w:t xml:space="preserve">no charges </w:t>
      </w:r>
      <w:r w:rsidR="00163B3A">
        <w:rPr>
          <w:rFonts w:ascii="Times New Roman" w:hAnsi="Times New Roman" w:cs="Times New Roman"/>
          <w:sz w:val="26"/>
          <w:szCs w:val="26"/>
        </w:rPr>
        <w:t xml:space="preserve">resulting from the </w:t>
      </w:r>
      <w:r w:rsidR="00C71AFA">
        <w:rPr>
          <w:rFonts w:ascii="Times New Roman" w:hAnsi="Times New Roman" w:cs="Times New Roman"/>
          <w:sz w:val="26"/>
          <w:szCs w:val="26"/>
        </w:rPr>
        <w:t xml:space="preserve">slamming </w:t>
      </w:r>
      <w:r w:rsidR="00163B3A" w:rsidRPr="00163B3A">
        <w:rPr>
          <w:rFonts w:ascii="Times New Roman" w:hAnsi="Times New Roman" w:cs="Times New Roman"/>
          <w:sz w:val="26"/>
          <w:szCs w:val="26"/>
        </w:rPr>
        <w:t xml:space="preserve">were </w:t>
      </w:r>
      <w:r w:rsidR="00C71AFA">
        <w:rPr>
          <w:rFonts w:ascii="Times New Roman" w:hAnsi="Times New Roman" w:cs="Times New Roman"/>
          <w:sz w:val="26"/>
          <w:szCs w:val="26"/>
        </w:rPr>
        <w:t xml:space="preserve">ever </w:t>
      </w:r>
      <w:r w:rsidR="00163B3A" w:rsidRPr="00163B3A">
        <w:rPr>
          <w:rFonts w:ascii="Times New Roman" w:hAnsi="Times New Roman" w:cs="Times New Roman"/>
          <w:sz w:val="26"/>
          <w:szCs w:val="26"/>
        </w:rPr>
        <w:t>assessed to the Complainants</w:t>
      </w:r>
      <w:r w:rsidR="00C71AFA">
        <w:rPr>
          <w:rFonts w:ascii="Times New Roman" w:hAnsi="Times New Roman" w:cs="Times New Roman"/>
          <w:sz w:val="26"/>
          <w:szCs w:val="26"/>
        </w:rPr>
        <w:t>.</w:t>
      </w:r>
      <w:r w:rsidR="008C6EAF">
        <w:rPr>
          <w:rFonts w:ascii="Times New Roman" w:hAnsi="Times New Roman" w:cs="Times New Roman"/>
          <w:sz w:val="26"/>
          <w:szCs w:val="26"/>
        </w:rPr>
        <w:t xml:space="preserve">  Thus, this factor </w:t>
      </w:r>
      <w:r w:rsidR="00865616">
        <w:rPr>
          <w:rFonts w:ascii="Times New Roman" w:hAnsi="Times New Roman" w:cs="Times New Roman"/>
          <w:sz w:val="26"/>
          <w:szCs w:val="26"/>
        </w:rPr>
        <w:t xml:space="preserve">leans towards </w:t>
      </w:r>
      <w:r w:rsidR="008C6EAF">
        <w:rPr>
          <w:rFonts w:ascii="Times New Roman" w:hAnsi="Times New Roman" w:cs="Times New Roman"/>
          <w:sz w:val="26"/>
          <w:szCs w:val="26"/>
        </w:rPr>
        <w:t>a lower penalty</w:t>
      </w:r>
      <w:r w:rsidR="00D84630">
        <w:rPr>
          <w:rFonts w:ascii="Times New Roman" w:hAnsi="Times New Roman" w:cs="Times New Roman"/>
          <w:sz w:val="26"/>
          <w:szCs w:val="26"/>
        </w:rPr>
        <w:t xml:space="preserve"> in consideration that only four residential customers were </w:t>
      </w:r>
      <w:r w:rsidR="00EB2E7B">
        <w:rPr>
          <w:rFonts w:ascii="Times New Roman" w:hAnsi="Times New Roman" w:cs="Times New Roman"/>
          <w:sz w:val="26"/>
          <w:szCs w:val="26"/>
        </w:rPr>
        <w:t>affected,</w:t>
      </w:r>
      <w:r w:rsidR="00DC0755">
        <w:rPr>
          <w:rFonts w:ascii="Times New Roman" w:hAnsi="Times New Roman" w:cs="Times New Roman"/>
          <w:sz w:val="26"/>
          <w:szCs w:val="26"/>
        </w:rPr>
        <w:t xml:space="preserve"> and </w:t>
      </w:r>
      <w:r w:rsidR="003828E1">
        <w:rPr>
          <w:rFonts w:ascii="Times New Roman" w:hAnsi="Times New Roman" w:cs="Times New Roman"/>
          <w:sz w:val="26"/>
          <w:szCs w:val="26"/>
        </w:rPr>
        <w:t>Vista</w:t>
      </w:r>
      <w:r w:rsidR="004F6039">
        <w:rPr>
          <w:rFonts w:ascii="Times New Roman" w:hAnsi="Times New Roman" w:cs="Times New Roman"/>
          <w:sz w:val="26"/>
          <w:szCs w:val="26"/>
        </w:rPr>
        <w:t xml:space="preserve"> </w:t>
      </w:r>
      <w:r w:rsidR="0016445D">
        <w:rPr>
          <w:rFonts w:ascii="Times New Roman" w:hAnsi="Times New Roman" w:cs="Times New Roman"/>
          <w:sz w:val="26"/>
          <w:szCs w:val="26"/>
        </w:rPr>
        <w:t xml:space="preserve">promptly </w:t>
      </w:r>
      <w:r w:rsidR="004F6039">
        <w:rPr>
          <w:rFonts w:ascii="Times New Roman" w:hAnsi="Times New Roman" w:cs="Times New Roman"/>
          <w:sz w:val="26"/>
          <w:szCs w:val="26"/>
        </w:rPr>
        <w:t xml:space="preserve">switched those </w:t>
      </w:r>
      <w:r w:rsidR="00191BC4">
        <w:rPr>
          <w:rFonts w:ascii="Times New Roman" w:hAnsi="Times New Roman" w:cs="Times New Roman"/>
          <w:sz w:val="26"/>
          <w:szCs w:val="26"/>
        </w:rPr>
        <w:t xml:space="preserve">Complainants back </w:t>
      </w:r>
      <w:r w:rsidR="0016445D">
        <w:rPr>
          <w:rFonts w:ascii="Times New Roman" w:hAnsi="Times New Roman" w:cs="Times New Roman"/>
          <w:sz w:val="26"/>
          <w:szCs w:val="26"/>
        </w:rPr>
        <w:t xml:space="preserve">to </w:t>
      </w:r>
      <w:r w:rsidR="00191BC4">
        <w:rPr>
          <w:rFonts w:ascii="Times New Roman" w:hAnsi="Times New Roman" w:cs="Times New Roman"/>
          <w:sz w:val="26"/>
          <w:szCs w:val="26"/>
        </w:rPr>
        <w:t xml:space="preserve">their proper provider </w:t>
      </w:r>
      <w:r w:rsidR="00364F9D">
        <w:rPr>
          <w:rFonts w:ascii="Times New Roman" w:hAnsi="Times New Roman" w:cs="Times New Roman"/>
          <w:sz w:val="26"/>
          <w:szCs w:val="26"/>
        </w:rPr>
        <w:t xml:space="preserve">in time </w:t>
      </w:r>
      <w:r w:rsidR="00DE52EE">
        <w:rPr>
          <w:rFonts w:ascii="Times New Roman" w:hAnsi="Times New Roman" w:cs="Times New Roman"/>
          <w:sz w:val="26"/>
          <w:szCs w:val="26"/>
        </w:rPr>
        <w:t>before any of Vista’s charges could show up on their bills.</w:t>
      </w:r>
    </w:p>
    <w:p w14:paraId="63C3B824" w14:textId="77777777" w:rsidR="00BC0D8E" w:rsidRDefault="00BC0D8E" w:rsidP="00032900">
      <w:pPr>
        <w:tabs>
          <w:tab w:val="center" w:pos="720"/>
        </w:tabs>
        <w:suppressAutoHyphens/>
        <w:spacing w:after="0" w:line="360" w:lineRule="auto"/>
      </w:pPr>
    </w:p>
    <w:p w14:paraId="1868925C" w14:textId="259BF3C3" w:rsidR="00F05AB6" w:rsidRPr="00CB4637" w:rsidRDefault="00BC0D8E" w:rsidP="00032900">
      <w:pPr>
        <w:tabs>
          <w:tab w:val="center" w:pos="720"/>
        </w:tabs>
        <w:suppressAutoHyphens/>
        <w:spacing w:after="0" w:line="360" w:lineRule="auto"/>
        <w:rPr>
          <w:rFonts w:ascii="Times New Roman" w:hAnsi="Times New Roman" w:cs="Times New Roman"/>
          <w:sz w:val="26"/>
          <w:szCs w:val="26"/>
        </w:rPr>
      </w:pPr>
      <w:r w:rsidRPr="00CB4637">
        <w:rPr>
          <w:rFonts w:ascii="Times New Roman" w:hAnsi="Times New Roman" w:cs="Times New Roman"/>
          <w:sz w:val="26"/>
          <w:szCs w:val="26"/>
        </w:rPr>
        <w:tab/>
      </w:r>
      <w:r w:rsidRPr="00CB4637">
        <w:rPr>
          <w:rFonts w:ascii="Times New Roman" w:hAnsi="Times New Roman" w:cs="Times New Roman"/>
          <w:sz w:val="26"/>
          <w:szCs w:val="26"/>
        </w:rPr>
        <w:tab/>
        <w:t>The sixth factor considers the compliance history of the company.  52</w:t>
      </w:r>
      <w:r w:rsidR="00A26178">
        <w:rPr>
          <w:rFonts w:ascii="Times New Roman" w:hAnsi="Times New Roman" w:cs="Times New Roman"/>
          <w:sz w:val="26"/>
          <w:szCs w:val="26"/>
        </w:rPr>
        <w:t> </w:t>
      </w:r>
      <w:r w:rsidRPr="00CB4637">
        <w:rPr>
          <w:rFonts w:ascii="Times New Roman" w:hAnsi="Times New Roman" w:cs="Times New Roman"/>
          <w:sz w:val="26"/>
          <w:szCs w:val="26"/>
        </w:rPr>
        <w:t>Pa.</w:t>
      </w:r>
      <w:r w:rsidR="00A26178">
        <w:rPr>
          <w:rFonts w:ascii="Times New Roman" w:hAnsi="Times New Roman" w:cs="Times New Roman"/>
          <w:sz w:val="26"/>
          <w:szCs w:val="26"/>
        </w:rPr>
        <w:t> </w:t>
      </w:r>
      <w:r w:rsidRPr="00CB4637">
        <w:rPr>
          <w:rFonts w:ascii="Times New Roman" w:hAnsi="Times New Roman" w:cs="Times New Roman"/>
          <w:sz w:val="26"/>
          <w:szCs w:val="26"/>
        </w:rPr>
        <w:t xml:space="preserve">Code § 69.1201(c)(6).  “An isolated incident from an otherwise compliant company may result in a lower penalty.” </w:t>
      </w:r>
      <w:r w:rsidRPr="00CB4637">
        <w:rPr>
          <w:rFonts w:ascii="Times New Roman" w:hAnsi="Times New Roman" w:cs="Times New Roman"/>
          <w:i/>
          <w:iCs/>
          <w:sz w:val="26"/>
          <w:szCs w:val="26"/>
        </w:rPr>
        <w:t>Id.</w:t>
      </w:r>
      <w:r w:rsidRPr="00CB4637">
        <w:rPr>
          <w:rFonts w:ascii="Times New Roman" w:hAnsi="Times New Roman" w:cs="Times New Roman"/>
          <w:sz w:val="26"/>
          <w:szCs w:val="26"/>
        </w:rPr>
        <w:t xml:space="preserve">  </w:t>
      </w:r>
      <w:r w:rsidR="00CB4637">
        <w:rPr>
          <w:rFonts w:ascii="Times New Roman" w:hAnsi="Times New Roman" w:cs="Times New Roman"/>
          <w:sz w:val="26"/>
          <w:szCs w:val="26"/>
        </w:rPr>
        <w:t xml:space="preserve">Based on our </w:t>
      </w:r>
      <w:r w:rsidRPr="00CB4637">
        <w:rPr>
          <w:rFonts w:ascii="Times New Roman" w:hAnsi="Times New Roman" w:cs="Times New Roman"/>
          <w:sz w:val="26"/>
          <w:szCs w:val="26"/>
        </w:rPr>
        <w:t>review of Vista’s compliance history</w:t>
      </w:r>
      <w:r w:rsidR="00CB4637">
        <w:rPr>
          <w:rFonts w:ascii="Times New Roman" w:hAnsi="Times New Roman" w:cs="Times New Roman"/>
          <w:sz w:val="26"/>
          <w:szCs w:val="26"/>
        </w:rPr>
        <w:t>,</w:t>
      </w:r>
      <w:r w:rsidRPr="00CB4637">
        <w:rPr>
          <w:rFonts w:ascii="Times New Roman" w:hAnsi="Times New Roman" w:cs="Times New Roman"/>
          <w:sz w:val="26"/>
          <w:szCs w:val="26"/>
        </w:rPr>
        <w:t xml:space="preserve"> there has been one other proceeding initiated against Vista regarding its criminal background investigation practices </w:t>
      </w:r>
      <w:r w:rsidR="000F73D0">
        <w:rPr>
          <w:rFonts w:ascii="Times New Roman" w:hAnsi="Times New Roman" w:cs="Times New Roman"/>
          <w:sz w:val="26"/>
          <w:szCs w:val="26"/>
        </w:rPr>
        <w:t xml:space="preserve">for its agents </w:t>
      </w:r>
      <w:r w:rsidRPr="00CB4637">
        <w:rPr>
          <w:rFonts w:ascii="Times New Roman" w:hAnsi="Times New Roman" w:cs="Times New Roman"/>
          <w:sz w:val="26"/>
          <w:szCs w:val="26"/>
        </w:rPr>
        <w:t>that culminated in I&amp;E and Vista agreeing to the terms of a settlement agreement at Docket No. M-2018-2624484.</w:t>
      </w:r>
      <w:r w:rsidR="00E82E34">
        <w:rPr>
          <w:rFonts w:ascii="Times New Roman" w:hAnsi="Times New Roman" w:cs="Times New Roman"/>
          <w:sz w:val="26"/>
          <w:szCs w:val="26"/>
        </w:rPr>
        <w:t xml:space="preserve">  In addi</w:t>
      </w:r>
      <w:r w:rsidR="001C0295">
        <w:rPr>
          <w:rFonts w:ascii="Times New Roman" w:hAnsi="Times New Roman" w:cs="Times New Roman"/>
          <w:sz w:val="26"/>
          <w:szCs w:val="26"/>
        </w:rPr>
        <w:t>tion, we note that</w:t>
      </w:r>
      <w:r w:rsidR="003143DA">
        <w:rPr>
          <w:rFonts w:ascii="Times New Roman" w:hAnsi="Times New Roman" w:cs="Times New Roman"/>
          <w:sz w:val="26"/>
          <w:szCs w:val="26"/>
        </w:rPr>
        <w:t xml:space="preserve">, to date, </w:t>
      </w:r>
      <w:r w:rsidR="00AB5AFF">
        <w:rPr>
          <w:rFonts w:ascii="Times New Roman" w:hAnsi="Times New Roman" w:cs="Times New Roman"/>
          <w:sz w:val="26"/>
          <w:szCs w:val="26"/>
        </w:rPr>
        <w:t>only five formal complaints ha</w:t>
      </w:r>
      <w:r w:rsidR="003143DA">
        <w:rPr>
          <w:rFonts w:ascii="Times New Roman" w:hAnsi="Times New Roman" w:cs="Times New Roman"/>
          <w:sz w:val="26"/>
          <w:szCs w:val="26"/>
        </w:rPr>
        <w:t>d</w:t>
      </w:r>
      <w:r w:rsidR="00AB5AFF">
        <w:rPr>
          <w:rFonts w:ascii="Times New Roman" w:hAnsi="Times New Roman" w:cs="Times New Roman"/>
          <w:sz w:val="26"/>
          <w:szCs w:val="26"/>
        </w:rPr>
        <w:t xml:space="preserve"> </w:t>
      </w:r>
      <w:r w:rsidR="00FF4D1F">
        <w:rPr>
          <w:rFonts w:ascii="Times New Roman" w:hAnsi="Times New Roman" w:cs="Times New Roman"/>
          <w:sz w:val="26"/>
          <w:szCs w:val="26"/>
        </w:rPr>
        <w:t xml:space="preserve">ever </w:t>
      </w:r>
      <w:r w:rsidR="00AB5AFF">
        <w:rPr>
          <w:rFonts w:ascii="Times New Roman" w:hAnsi="Times New Roman" w:cs="Times New Roman"/>
          <w:sz w:val="26"/>
          <w:szCs w:val="26"/>
        </w:rPr>
        <w:t xml:space="preserve">been filed against </w:t>
      </w:r>
      <w:r w:rsidR="00AB5AFF">
        <w:rPr>
          <w:rFonts w:ascii="Times New Roman" w:hAnsi="Times New Roman" w:cs="Times New Roman"/>
          <w:sz w:val="26"/>
          <w:szCs w:val="26"/>
        </w:rPr>
        <w:lastRenderedPageBreak/>
        <w:t>Vista</w:t>
      </w:r>
      <w:r w:rsidR="008403CA">
        <w:rPr>
          <w:rFonts w:ascii="Times New Roman" w:hAnsi="Times New Roman" w:cs="Times New Roman"/>
          <w:sz w:val="26"/>
          <w:szCs w:val="26"/>
        </w:rPr>
        <w:t>,</w:t>
      </w:r>
      <w:r w:rsidR="00AB5AFF">
        <w:rPr>
          <w:rFonts w:ascii="Times New Roman" w:hAnsi="Times New Roman" w:cs="Times New Roman"/>
          <w:sz w:val="26"/>
          <w:szCs w:val="26"/>
        </w:rPr>
        <w:t xml:space="preserve"> </w:t>
      </w:r>
      <w:r w:rsidR="00E017FD">
        <w:rPr>
          <w:rFonts w:ascii="Times New Roman" w:hAnsi="Times New Roman" w:cs="Times New Roman"/>
          <w:sz w:val="26"/>
          <w:szCs w:val="26"/>
        </w:rPr>
        <w:t xml:space="preserve">and </w:t>
      </w:r>
      <w:r w:rsidR="00FF4D1F">
        <w:rPr>
          <w:rFonts w:ascii="Times New Roman" w:hAnsi="Times New Roman" w:cs="Times New Roman"/>
          <w:sz w:val="26"/>
          <w:szCs w:val="26"/>
        </w:rPr>
        <w:t xml:space="preserve">in </w:t>
      </w:r>
      <w:r w:rsidR="00E017FD">
        <w:rPr>
          <w:rFonts w:ascii="Times New Roman" w:hAnsi="Times New Roman" w:cs="Times New Roman"/>
          <w:sz w:val="26"/>
          <w:szCs w:val="26"/>
        </w:rPr>
        <w:t xml:space="preserve">each of those cases, the Company </w:t>
      </w:r>
      <w:r w:rsidR="00386857">
        <w:rPr>
          <w:rFonts w:ascii="Times New Roman" w:hAnsi="Times New Roman" w:cs="Times New Roman"/>
          <w:sz w:val="26"/>
          <w:szCs w:val="26"/>
        </w:rPr>
        <w:t>filed Certificates of Satisfaction</w:t>
      </w:r>
      <w:r w:rsidR="00055210">
        <w:rPr>
          <w:rFonts w:ascii="Times New Roman" w:hAnsi="Times New Roman" w:cs="Times New Roman"/>
          <w:sz w:val="26"/>
          <w:szCs w:val="26"/>
        </w:rPr>
        <w:t xml:space="preserve">, thus avoiding any extensive formal litigation </w:t>
      </w:r>
      <w:r w:rsidR="00386857">
        <w:rPr>
          <w:rFonts w:ascii="Times New Roman" w:hAnsi="Times New Roman" w:cs="Times New Roman"/>
          <w:sz w:val="26"/>
          <w:szCs w:val="26"/>
        </w:rPr>
        <w:t xml:space="preserve">in </w:t>
      </w:r>
      <w:r w:rsidR="00FF4D1F">
        <w:rPr>
          <w:rFonts w:ascii="Times New Roman" w:hAnsi="Times New Roman" w:cs="Times New Roman"/>
          <w:sz w:val="26"/>
          <w:szCs w:val="26"/>
        </w:rPr>
        <w:t xml:space="preserve">those </w:t>
      </w:r>
      <w:r w:rsidR="00386857">
        <w:rPr>
          <w:rFonts w:ascii="Times New Roman" w:hAnsi="Times New Roman" w:cs="Times New Roman"/>
          <w:sz w:val="26"/>
          <w:szCs w:val="26"/>
        </w:rPr>
        <w:t>case</w:t>
      </w:r>
      <w:r w:rsidR="00E238C3">
        <w:rPr>
          <w:rFonts w:ascii="Times New Roman" w:hAnsi="Times New Roman" w:cs="Times New Roman"/>
          <w:sz w:val="26"/>
          <w:szCs w:val="26"/>
        </w:rPr>
        <w:t>s</w:t>
      </w:r>
      <w:r w:rsidR="00386857">
        <w:rPr>
          <w:rFonts w:ascii="Times New Roman" w:hAnsi="Times New Roman" w:cs="Times New Roman"/>
          <w:sz w:val="26"/>
          <w:szCs w:val="26"/>
        </w:rPr>
        <w:t>.</w:t>
      </w:r>
      <w:r w:rsidR="00DE52EE">
        <w:rPr>
          <w:rFonts w:ascii="Times New Roman" w:hAnsi="Times New Roman" w:cs="Times New Roman"/>
          <w:sz w:val="26"/>
          <w:szCs w:val="26"/>
        </w:rPr>
        <w:t xml:space="preserve">  Therefore, this factor merits a lower penalty.</w:t>
      </w:r>
    </w:p>
    <w:p w14:paraId="30DB378B" w14:textId="77777777" w:rsidR="00F05AB6" w:rsidRDefault="00F05AB6" w:rsidP="00032900">
      <w:pPr>
        <w:tabs>
          <w:tab w:val="center" w:pos="720"/>
        </w:tabs>
        <w:suppressAutoHyphens/>
        <w:spacing w:after="0" w:line="360" w:lineRule="auto"/>
      </w:pPr>
    </w:p>
    <w:p w14:paraId="383CF733" w14:textId="7D951D76" w:rsidR="001B5EE7" w:rsidRPr="00310525" w:rsidRDefault="005A4AE0" w:rsidP="00032900">
      <w:pPr>
        <w:tabs>
          <w:tab w:val="center" w:pos="720"/>
        </w:tabs>
        <w:suppressAutoHyphens/>
        <w:spacing w:after="0" w:line="360" w:lineRule="auto"/>
        <w:rPr>
          <w:rFonts w:ascii="Times New Roman" w:hAnsi="Times New Roman" w:cs="Times New Roman"/>
          <w:sz w:val="26"/>
          <w:szCs w:val="26"/>
        </w:rPr>
      </w:pPr>
      <w:r w:rsidRPr="00310525">
        <w:rPr>
          <w:rFonts w:ascii="Times New Roman" w:hAnsi="Times New Roman" w:cs="Times New Roman"/>
          <w:sz w:val="26"/>
          <w:szCs w:val="26"/>
        </w:rPr>
        <w:tab/>
      </w:r>
      <w:r w:rsidRPr="00310525">
        <w:rPr>
          <w:rFonts w:ascii="Times New Roman" w:hAnsi="Times New Roman" w:cs="Times New Roman"/>
          <w:sz w:val="26"/>
          <w:szCs w:val="26"/>
        </w:rPr>
        <w:tab/>
      </w:r>
      <w:r w:rsidR="00BC0D8E" w:rsidRPr="00310525">
        <w:rPr>
          <w:rFonts w:ascii="Times New Roman" w:hAnsi="Times New Roman" w:cs="Times New Roman"/>
          <w:sz w:val="26"/>
          <w:szCs w:val="26"/>
        </w:rPr>
        <w:t xml:space="preserve">The seventh factor to be considered is whether the regulated entity cooperated with the Commission’s investigation. </w:t>
      </w:r>
      <w:r w:rsidR="00F05AB6" w:rsidRPr="00310525">
        <w:rPr>
          <w:rFonts w:ascii="Times New Roman" w:hAnsi="Times New Roman" w:cs="Times New Roman"/>
          <w:sz w:val="26"/>
          <w:szCs w:val="26"/>
        </w:rPr>
        <w:t xml:space="preserve"> </w:t>
      </w:r>
      <w:r w:rsidR="00BC0D8E" w:rsidRPr="00310525">
        <w:rPr>
          <w:rFonts w:ascii="Times New Roman" w:hAnsi="Times New Roman" w:cs="Times New Roman"/>
          <w:sz w:val="26"/>
          <w:szCs w:val="26"/>
        </w:rPr>
        <w:t xml:space="preserve">52 Pa. Code § 69.1201(c)(7). </w:t>
      </w:r>
      <w:r w:rsidR="00F05AB6" w:rsidRPr="00310525">
        <w:rPr>
          <w:rFonts w:ascii="Times New Roman" w:hAnsi="Times New Roman" w:cs="Times New Roman"/>
          <w:sz w:val="26"/>
          <w:szCs w:val="26"/>
        </w:rPr>
        <w:t xml:space="preserve"> </w:t>
      </w:r>
      <w:r w:rsidR="00310525">
        <w:rPr>
          <w:rFonts w:ascii="Times New Roman" w:hAnsi="Times New Roman" w:cs="Times New Roman"/>
          <w:sz w:val="26"/>
          <w:szCs w:val="26"/>
        </w:rPr>
        <w:t xml:space="preserve">According to </w:t>
      </w:r>
      <w:r w:rsidR="009130E6">
        <w:rPr>
          <w:rFonts w:ascii="Times New Roman" w:hAnsi="Times New Roman" w:cs="Times New Roman"/>
          <w:sz w:val="26"/>
          <w:szCs w:val="26"/>
        </w:rPr>
        <w:t xml:space="preserve">the Settlement, </w:t>
      </w:r>
      <w:r w:rsidR="00310525">
        <w:rPr>
          <w:rFonts w:ascii="Times New Roman" w:hAnsi="Times New Roman" w:cs="Times New Roman"/>
          <w:sz w:val="26"/>
          <w:szCs w:val="26"/>
        </w:rPr>
        <w:t>t</w:t>
      </w:r>
      <w:r w:rsidR="00BC0D8E" w:rsidRPr="00310525">
        <w:rPr>
          <w:rFonts w:ascii="Times New Roman" w:hAnsi="Times New Roman" w:cs="Times New Roman"/>
          <w:sz w:val="26"/>
          <w:szCs w:val="26"/>
        </w:rPr>
        <w:t xml:space="preserve">hroughout this investigation, the Parties have remained active in communications and informal discovery. </w:t>
      </w:r>
      <w:r w:rsidR="00F05AB6" w:rsidRPr="00310525">
        <w:rPr>
          <w:rFonts w:ascii="Times New Roman" w:hAnsi="Times New Roman" w:cs="Times New Roman"/>
          <w:sz w:val="26"/>
          <w:szCs w:val="26"/>
        </w:rPr>
        <w:t xml:space="preserve"> </w:t>
      </w:r>
      <w:r w:rsidR="004F09D4">
        <w:rPr>
          <w:rFonts w:ascii="Times New Roman" w:hAnsi="Times New Roman" w:cs="Times New Roman"/>
          <w:sz w:val="26"/>
          <w:szCs w:val="26"/>
        </w:rPr>
        <w:t xml:space="preserve">Settlement </w:t>
      </w:r>
      <w:r w:rsidR="00447E83">
        <w:rPr>
          <w:rFonts w:ascii="Times New Roman" w:hAnsi="Times New Roman" w:cs="Times New Roman"/>
          <w:sz w:val="26"/>
          <w:szCs w:val="26"/>
        </w:rPr>
        <w:t xml:space="preserve">¶ </w:t>
      </w:r>
      <w:r w:rsidR="00CE7EFA">
        <w:rPr>
          <w:rFonts w:ascii="Times New Roman" w:hAnsi="Times New Roman" w:cs="Times New Roman"/>
          <w:sz w:val="26"/>
          <w:szCs w:val="26"/>
        </w:rPr>
        <w:t xml:space="preserve">24 at 9.  </w:t>
      </w:r>
      <w:r w:rsidR="00BC0D8E" w:rsidRPr="00310525">
        <w:rPr>
          <w:rFonts w:ascii="Times New Roman" w:hAnsi="Times New Roman" w:cs="Times New Roman"/>
          <w:sz w:val="26"/>
          <w:szCs w:val="26"/>
        </w:rPr>
        <w:t xml:space="preserve">Vista fully cooperated in the process, maintained ongoing </w:t>
      </w:r>
      <w:r w:rsidRPr="00310525">
        <w:rPr>
          <w:rFonts w:ascii="Times New Roman" w:hAnsi="Times New Roman" w:cs="Times New Roman"/>
          <w:sz w:val="26"/>
          <w:szCs w:val="26"/>
        </w:rPr>
        <w:t>communication,</w:t>
      </w:r>
      <w:r w:rsidR="001B5EE7" w:rsidRPr="00310525">
        <w:rPr>
          <w:rFonts w:ascii="Times New Roman" w:hAnsi="Times New Roman" w:cs="Times New Roman"/>
          <w:sz w:val="26"/>
          <w:szCs w:val="26"/>
        </w:rPr>
        <w:t xml:space="preserve"> and responded to I&amp;E’s requests for information and documentation. </w:t>
      </w:r>
      <w:r w:rsidR="003838B2">
        <w:rPr>
          <w:rFonts w:ascii="Times New Roman" w:hAnsi="Times New Roman" w:cs="Times New Roman"/>
          <w:sz w:val="26"/>
          <w:szCs w:val="26"/>
        </w:rPr>
        <w:t xml:space="preserve"> </w:t>
      </w:r>
      <w:r w:rsidR="00CE7EFA">
        <w:rPr>
          <w:rFonts w:ascii="Times New Roman" w:hAnsi="Times New Roman" w:cs="Times New Roman"/>
          <w:sz w:val="26"/>
          <w:szCs w:val="26"/>
        </w:rPr>
        <w:t>Settlement ¶23 at 9.</w:t>
      </w:r>
      <w:r w:rsidR="00D83AFD">
        <w:rPr>
          <w:rFonts w:ascii="Times New Roman" w:hAnsi="Times New Roman" w:cs="Times New Roman"/>
          <w:sz w:val="26"/>
          <w:szCs w:val="26"/>
        </w:rPr>
        <w:t xml:space="preserve">  </w:t>
      </w:r>
      <w:r w:rsidR="001B5EE7" w:rsidRPr="00310525">
        <w:rPr>
          <w:rFonts w:ascii="Times New Roman" w:hAnsi="Times New Roman" w:cs="Times New Roman"/>
          <w:sz w:val="26"/>
          <w:szCs w:val="26"/>
        </w:rPr>
        <w:t xml:space="preserve">Therefore, </w:t>
      </w:r>
      <w:r w:rsidR="00D44A1A">
        <w:rPr>
          <w:rFonts w:ascii="Times New Roman" w:hAnsi="Times New Roman" w:cs="Times New Roman"/>
          <w:sz w:val="26"/>
          <w:szCs w:val="26"/>
        </w:rPr>
        <w:t xml:space="preserve">we find that </w:t>
      </w:r>
      <w:r w:rsidR="001B5EE7" w:rsidRPr="00310525">
        <w:rPr>
          <w:rFonts w:ascii="Times New Roman" w:hAnsi="Times New Roman" w:cs="Times New Roman"/>
          <w:sz w:val="26"/>
          <w:szCs w:val="26"/>
        </w:rPr>
        <w:t>Vista</w:t>
      </w:r>
      <w:r w:rsidR="002C177B">
        <w:rPr>
          <w:rFonts w:ascii="Times New Roman" w:hAnsi="Times New Roman" w:cs="Times New Roman"/>
          <w:sz w:val="26"/>
          <w:szCs w:val="26"/>
        </w:rPr>
        <w:t>’s</w:t>
      </w:r>
      <w:r w:rsidR="001B5EE7" w:rsidRPr="00310525">
        <w:rPr>
          <w:rFonts w:ascii="Times New Roman" w:hAnsi="Times New Roman" w:cs="Times New Roman"/>
          <w:sz w:val="26"/>
          <w:szCs w:val="26"/>
        </w:rPr>
        <w:t xml:space="preserve"> cooperat</w:t>
      </w:r>
      <w:r w:rsidR="002C177B">
        <w:rPr>
          <w:rFonts w:ascii="Times New Roman" w:hAnsi="Times New Roman" w:cs="Times New Roman"/>
          <w:sz w:val="26"/>
          <w:szCs w:val="26"/>
        </w:rPr>
        <w:t xml:space="preserve">ion </w:t>
      </w:r>
      <w:r w:rsidR="001B5EE7" w:rsidRPr="00310525">
        <w:rPr>
          <w:rFonts w:ascii="Times New Roman" w:hAnsi="Times New Roman" w:cs="Times New Roman"/>
          <w:sz w:val="26"/>
          <w:szCs w:val="26"/>
        </w:rPr>
        <w:t>with I&amp;E throughout all phases of this investigation and settlement process</w:t>
      </w:r>
      <w:r w:rsidR="002C177B">
        <w:rPr>
          <w:rFonts w:ascii="Times New Roman" w:hAnsi="Times New Roman" w:cs="Times New Roman"/>
          <w:sz w:val="26"/>
          <w:szCs w:val="26"/>
        </w:rPr>
        <w:t xml:space="preserve"> </w:t>
      </w:r>
      <w:r w:rsidR="006C7CE4">
        <w:rPr>
          <w:rFonts w:ascii="Times New Roman" w:hAnsi="Times New Roman" w:cs="Times New Roman"/>
          <w:sz w:val="26"/>
          <w:szCs w:val="26"/>
        </w:rPr>
        <w:t xml:space="preserve">warrants </w:t>
      </w:r>
      <w:r w:rsidR="00A92067">
        <w:rPr>
          <w:rFonts w:ascii="Times New Roman" w:hAnsi="Times New Roman" w:cs="Times New Roman"/>
          <w:sz w:val="26"/>
          <w:szCs w:val="26"/>
        </w:rPr>
        <w:t xml:space="preserve">in favor of </w:t>
      </w:r>
      <w:r w:rsidR="006C7CE4">
        <w:rPr>
          <w:rFonts w:ascii="Times New Roman" w:hAnsi="Times New Roman" w:cs="Times New Roman"/>
          <w:sz w:val="26"/>
          <w:szCs w:val="26"/>
        </w:rPr>
        <w:t xml:space="preserve">a lower </w:t>
      </w:r>
      <w:r w:rsidR="00EB2E7B">
        <w:rPr>
          <w:rFonts w:ascii="Times New Roman" w:hAnsi="Times New Roman" w:cs="Times New Roman"/>
          <w:sz w:val="26"/>
          <w:szCs w:val="26"/>
        </w:rPr>
        <w:t>penalty</w:t>
      </w:r>
      <w:r w:rsidR="001B5EE7" w:rsidRPr="00310525">
        <w:rPr>
          <w:rFonts w:ascii="Times New Roman" w:hAnsi="Times New Roman" w:cs="Times New Roman"/>
          <w:sz w:val="26"/>
          <w:szCs w:val="26"/>
        </w:rPr>
        <w:t>.</w:t>
      </w:r>
    </w:p>
    <w:p w14:paraId="6F851C4D" w14:textId="77777777" w:rsidR="001B5EE7" w:rsidRPr="00D83AFD" w:rsidRDefault="001B5EE7" w:rsidP="00032900">
      <w:pPr>
        <w:tabs>
          <w:tab w:val="center" w:pos="720"/>
        </w:tabs>
        <w:suppressAutoHyphens/>
        <w:spacing w:after="0" w:line="360" w:lineRule="auto"/>
        <w:rPr>
          <w:rFonts w:ascii="Times New Roman" w:hAnsi="Times New Roman" w:cs="Times New Roman"/>
          <w:sz w:val="26"/>
          <w:szCs w:val="26"/>
        </w:rPr>
      </w:pPr>
    </w:p>
    <w:p w14:paraId="5FCC9018" w14:textId="65B7C66F" w:rsidR="00B65142" w:rsidRPr="00247536" w:rsidRDefault="001B5EE7" w:rsidP="00032900">
      <w:pPr>
        <w:tabs>
          <w:tab w:val="center" w:pos="720"/>
        </w:tabs>
        <w:suppressAutoHyphens/>
        <w:spacing w:after="0" w:line="360" w:lineRule="auto"/>
        <w:rPr>
          <w:rFonts w:ascii="Times New Roman" w:hAnsi="Times New Roman" w:cs="Times New Roman"/>
          <w:sz w:val="26"/>
          <w:szCs w:val="26"/>
        </w:rPr>
      </w:pPr>
      <w:r w:rsidRPr="00D83AFD">
        <w:rPr>
          <w:rFonts w:ascii="Times New Roman" w:hAnsi="Times New Roman" w:cs="Times New Roman"/>
          <w:sz w:val="26"/>
          <w:szCs w:val="26"/>
        </w:rPr>
        <w:tab/>
      </w:r>
      <w:r w:rsidRPr="00D83AFD">
        <w:rPr>
          <w:rFonts w:ascii="Times New Roman" w:hAnsi="Times New Roman" w:cs="Times New Roman"/>
          <w:sz w:val="26"/>
          <w:szCs w:val="26"/>
        </w:rPr>
        <w:tab/>
        <w:t xml:space="preserve">The eighth factor is the amount of the civil penalty or fine necessary to deter future violations.  52 Pa. Code § 69.1201(c)(8).  </w:t>
      </w:r>
      <w:r w:rsidR="000A050D">
        <w:rPr>
          <w:rFonts w:ascii="Times New Roman" w:hAnsi="Times New Roman" w:cs="Times New Roman"/>
          <w:sz w:val="26"/>
          <w:szCs w:val="26"/>
        </w:rPr>
        <w:t xml:space="preserve">Both Parties agreed that </w:t>
      </w:r>
      <w:r w:rsidRPr="00D83AFD">
        <w:rPr>
          <w:rFonts w:ascii="Times New Roman" w:hAnsi="Times New Roman" w:cs="Times New Roman"/>
          <w:sz w:val="26"/>
          <w:szCs w:val="26"/>
        </w:rPr>
        <w:t>a civil penalty in the amount of</w:t>
      </w:r>
      <w:r w:rsidR="006849C7">
        <w:rPr>
          <w:rFonts w:ascii="Times New Roman" w:hAnsi="Times New Roman" w:cs="Times New Roman"/>
          <w:sz w:val="26"/>
          <w:szCs w:val="26"/>
        </w:rPr>
        <w:t xml:space="preserve"> </w:t>
      </w:r>
      <w:r w:rsidRPr="00D83AFD">
        <w:rPr>
          <w:rFonts w:ascii="Times New Roman" w:hAnsi="Times New Roman" w:cs="Times New Roman"/>
          <w:sz w:val="26"/>
          <w:szCs w:val="26"/>
        </w:rPr>
        <w:t>$4,000 is substantial and sufficient under the circumstances to deter Vista from committing future violations.</w:t>
      </w:r>
      <w:r w:rsidR="000A050D">
        <w:rPr>
          <w:rFonts w:ascii="Times New Roman" w:hAnsi="Times New Roman" w:cs="Times New Roman"/>
          <w:sz w:val="26"/>
          <w:szCs w:val="26"/>
        </w:rPr>
        <w:t xml:space="preserve">  </w:t>
      </w:r>
      <w:r w:rsidR="00650AD0">
        <w:rPr>
          <w:rFonts w:ascii="Times New Roman" w:hAnsi="Times New Roman" w:cs="Times New Roman"/>
          <w:sz w:val="26"/>
          <w:szCs w:val="26"/>
        </w:rPr>
        <w:t xml:space="preserve">Appendix </w:t>
      </w:r>
      <w:r w:rsidR="00575658">
        <w:rPr>
          <w:rFonts w:ascii="Times New Roman" w:hAnsi="Times New Roman" w:cs="Times New Roman"/>
          <w:sz w:val="26"/>
          <w:szCs w:val="26"/>
        </w:rPr>
        <w:t>B (I&amp;E Statement in Support of Settlement) at 14; Appendix C (</w:t>
      </w:r>
      <w:r w:rsidR="00FF0DED">
        <w:rPr>
          <w:rFonts w:ascii="Times New Roman" w:hAnsi="Times New Roman" w:cs="Times New Roman"/>
          <w:sz w:val="26"/>
          <w:szCs w:val="26"/>
        </w:rPr>
        <w:t xml:space="preserve">Vista Statement in Support of Settlement) at </w:t>
      </w:r>
      <w:r w:rsidR="00450651">
        <w:rPr>
          <w:rFonts w:ascii="Times New Roman" w:hAnsi="Times New Roman" w:cs="Times New Roman"/>
          <w:sz w:val="26"/>
          <w:szCs w:val="26"/>
        </w:rPr>
        <w:t>2</w:t>
      </w:r>
      <w:r w:rsidR="006B263D">
        <w:rPr>
          <w:rFonts w:ascii="Times New Roman" w:hAnsi="Times New Roman" w:cs="Times New Roman"/>
          <w:sz w:val="26"/>
          <w:szCs w:val="26"/>
        </w:rPr>
        <w:t xml:space="preserve">.  Furthermore, Vista </w:t>
      </w:r>
      <w:r w:rsidR="004760B3">
        <w:rPr>
          <w:rFonts w:ascii="Times New Roman" w:hAnsi="Times New Roman" w:cs="Times New Roman"/>
          <w:sz w:val="26"/>
          <w:szCs w:val="26"/>
        </w:rPr>
        <w:t>indicates that the $4,000 civil penalty</w:t>
      </w:r>
      <w:r w:rsidR="00C94FA6">
        <w:rPr>
          <w:rFonts w:ascii="Times New Roman" w:hAnsi="Times New Roman" w:cs="Times New Roman"/>
          <w:sz w:val="26"/>
          <w:szCs w:val="26"/>
        </w:rPr>
        <w:t xml:space="preserve"> </w:t>
      </w:r>
      <w:r w:rsidR="00121405">
        <w:rPr>
          <w:rFonts w:ascii="Times New Roman" w:hAnsi="Times New Roman" w:cs="Times New Roman"/>
          <w:sz w:val="26"/>
          <w:szCs w:val="26"/>
        </w:rPr>
        <w:t>“represents</w:t>
      </w:r>
      <w:r w:rsidR="004A249A">
        <w:rPr>
          <w:rFonts w:ascii="Times New Roman" w:hAnsi="Times New Roman" w:cs="Times New Roman"/>
          <w:sz w:val="26"/>
          <w:szCs w:val="26"/>
        </w:rPr>
        <w:t xml:space="preserve"> a reasonable redress of the present investigation while recognizing that Vista took corrective action even before the </w:t>
      </w:r>
      <w:r w:rsidR="001E2493">
        <w:rPr>
          <w:rFonts w:ascii="Times New Roman" w:hAnsi="Times New Roman" w:cs="Times New Roman"/>
          <w:sz w:val="26"/>
          <w:szCs w:val="26"/>
        </w:rPr>
        <w:t xml:space="preserve">I&amp;E began its investigation.  </w:t>
      </w:r>
      <w:r w:rsidR="001E2493">
        <w:rPr>
          <w:rFonts w:ascii="Times New Roman" w:hAnsi="Times New Roman" w:cs="Times New Roman"/>
          <w:i/>
          <w:iCs/>
          <w:sz w:val="26"/>
          <w:szCs w:val="26"/>
        </w:rPr>
        <w:t>Id.</w:t>
      </w:r>
      <w:r w:rsidR="0053306B">
        <w:rPr>
          <w:rFonts w:ascii="Times New Roman" w:hAnsi="Times New Roman" w:cs="Times New Roman"/>
          <w:i/>
          <w:iCs/>
          <w:sz w:val="26"/>
          <w:szCs w:val="26"/>
        </w:rPr>
        <w:t xml:space="preserve"> </w:t>
      </w:r>
      <w:r w:rsidR="00247536">
        <w:rPr>
          <w:rFonts w:ascii="Times New Roman" w:hAnsi="Times New Roman" w:cs="Times New Roman"/>
          <w:i/>
          <w:iCs/>
          <w:sz w:val="26"/>
          <w:szCs w:val="26"/>
        </w:rPr>
        <w:t xml:space="preserve"> </w:t>
      </w:r>
      <w:r w:rsidR="00247536">
        <w:rPr>
          <w:rFonts w:ascii="Times New Roman" w:hAnsi="Times New Roman" w:cs="Times New Roman"/>
          <w:sz w:val="26"/>
          <w:szCs w:val="26"/>
        </w:rPr>
        <w:t xml:space="preserve">We agree with the Parties that the $4,000 penalty is sufficient to </w:t>
      </w:r>
      <w:r w:rsidR="0044166F">
        <w:rPr>
          <w:rFonts w:ascii="Times New Roman" w:hAnsi="Times New Roman" w:cs="Times New Roman"/>
          <w:sz w:val="26"/>
          <w:szCs w:val="26"/>
        </w:rPr>
        <w:t>deter any future violations.</w:t>
      </w:r>
    </w:p>
    <w:p w14:paraId="12E2CC5C" w14:textId="77777777" w:rsidR="00B65142" w:rsidRPr="00D83AFD" w:rsidRDefault="00B65142" w:rsidP="00032900">
      <w:pPr>
        <w:tabs>
          <w:tab w:val="center" w:pos="720"/>
        </w:tabs>
        <w:suppressAutoHyphens/>
        <w:spacing w:after="0" w:line="360" w:lineRule="auto"/>
        <w:rPr>
          <w:rFonts w:ascii="Times New Roman" w:hAnsi="Times New Roman" w:cs="Times New Roman"/>
          <w:sz w:val="26"/>
          <w:szCs w:val="26"/>
        </w:rPr>
      </w:pPr>
    </w:p>
    <w:p w14:paraId="3309927D" w14:textId="753D42DA" w:rsidR="0068679B" w:rsidRPr="0053306B" w:rsidRDefault="00B65142" w:rsidP="00A26178">
      <w:pPr>
        <w:tabs>
          <w:tab w:val="center" w:pos="720"/>
        </w:tabs>
        <w:suppressAutoHyphens/>
        <w:spacing w:after="0" w:line="360" w:lineRule="auto"/>
        <w:rPr>
          <w:rFonts w:ascii="Times New Roman" w:hAnsi="Times New Roman" w:cs="Times New Roman"/>
          <w:sz w:val="26"/>
          <w:szCs w:val="26"/>
        </w:rPr>
      </w:pPr>
      <w:r w:rsidRPr="0053306B">
        <w:rPr>
          <w:rFonts w:ascii="Times New Roman" w:hAnsi="Times New Roman" w:cs="Times New Roman"/>
          <w:sz w:val="26"/>
          <w:szCs w:val="26"/>
        </w:rPr>
        <w:tab/>
      </w:r>
      <w:r w:rsidRPr="0053306B">
        <w:rPr>
          <w:rFonts w:ascii="Times New Roman" w:hAnsi="Times New Roman" w:cs="Times New Roman"/>
          <w:sz w:val="26"/>
          <w:szCs w:val="26"/>
        </w:rPr>
        <w:tab/>
      </w:r>
      <w:r w:rsidR="001B5EE7" w:rsidRPr="0053306B">
        <w:rPr>
          <w:rFonts w:ascii="Times New Roman" w:hAnsi="Times New Roman" w:cs="Times New Roman"/>
          <w:sz w:val="26"/>
          <w:szCs w:val="26"/>
        </w:rPr>
        <w:t>The ninth factor examines past Commission decisions in similar situations. 52 Pa. Code §</w:t>
      </w:r>
      <w:r w:rsidRPr="0053306B">
        <w:rPr>
          <w:rFonts w:ascii="Times New Roman" w:hAnsi="Times New Roman" w:cs="Times New Roman"/>
          <w:sz w:val="26"/>
          <w:szCs w:val="26"/>
        </w:rPr>
        <w:t> </w:t>
      </w:r>
      <w:r w:rsidR="001B5EE7" w:rsidRPr="0053306B">
        <w:rPr>
          <w:rFonts w:ascii="Times New Roman" w:hAnsi="Times New Roman" w:cs="Times New Roman"/>
          <w:sz w:val="26"/>
          <w:szCs w:val="26"/>
        </w:rPr>
        <w:t xml:space="preserve">69.1201(c)(9). </w:t>
      </w:r>
      <w:r w:rsidR="0025590C" w:rsidRPr="0053306B">
        <w:rPr>
          <w:rFonts w:ascii="Times New Roman" w:hAnsi="Times New Roman" w:cs="Times New Roman"/>
          <w:sz w:val="26"/>
          <w:szCs w:val="26"/>
        </w:rPr>
        <w:t xml:space="preserve"> </w:t>
      </w:r>
      <w:r w:rsidR="001B5EE7" w:rsidRPr="0053306B">
        <w:rPr>
          <w:rFonts w:ascii="Times New Roman" w:hAnsi="Times New Roman" w:cs="Times New Roman"/>
          <w:sz w:val="26"/>
          <w:szCs w:val="26"/>
        </w:rPr>
        <w:t>The Settlement provides a civil penalty of</w:t>
      </w:r>
      <w:r w:rsidRPr="0053306B">
        <w:rPr>
          <w:rFonts w:ascii="Times New Roman" w:hAnsi="Times New Roman" w:cs="Times New Roman"/>
          <w:sz w:val="26"/>
          <w:szCs w:val="26"/>
        </w:rPr>
        <w:t xml:space="preserve"> </w:t>
      </w:r>
      <w:r w:rsidR="001B5EE7" w:rsidRPr="0053306B">
        <w:rPr>
          <w:rFonts w:ascii="Times New Roman" w:hAnsi="Times New Roman" w:cs="Times New Roman"/>
          <w:sz w:val="26"/>
          <w:szCs w:val="26"/>
        </w:rPr>
        <w:t xml:space="preserve">$1,000 for each account that was physically switched to Vista’s supply service without authorization, for a total civil penalty of $4,000. </w:t>
      </w:r>
      <w:r w:rsidRPr="0053306B">
        <w:rPr>
          <w:rFonts w:ascii="Times New Roman" w:hAnsi="Times New Roman" w:cs="Times New Roman"/>
          <w:sz w:val="26"/>
          <w:szCs w:val="26"/>
        </w:rPr>
        <w:t xml:space="preserve"> </w:t>
      </w:r>
      <w:r w:rsidR="001B5EE7" w:rsidRPr="0053306B">
        <w:rPr>
          <w:rFonts w:ascii="Times New Roman" w:hAnsi="Times New Roman" w:cs="Times New Roman"/>
          <w:sz w:val="26"/>
          <w:szCs w:val="26"/>
        </w:rPr>
        <w:t xml:space="preserve">This amount is </w:t>
      </w:r>
      <w:r w:rsidR="00406D62">
        <w:rPr>
          <w:rFonts w:ascii="Times New Roman" w:hAnsi="Times New Roman" w:cs="Times New Roman"/>
          <w:sz w:val="26"/>
          <w:szCs w:val="26"/>
        </w:rPr>
        <w:t xml:space="preserve">comparable to </w:t>
      </w:r>
      <w:r w:rsidR="00B458DC">
        <w:rPr>
          <w:rFonts w:ascii="Times New Roman" w:hAnsi="Times New Roman" w:cs="Times New Roman"/>
          <w:sz w:val="26"/>
          <w:szCs w:val="26"/>
        </w:rPr>
        <w:t>our</w:t>
      </w:r>
      <w:r w:rsidR="001B5EE7" w:rsidRPr="0053306B">
        <w:rPr>
          <w:rFonts w:ascii="Times New Roman" w:hAnsi="Times New Roman" w:cs="Times New Roman"/>
          <w:sz w:val="26"/>
          <w:szCs w:val="26"/>
        </w:rPr>
        <w:t xml:space="preserve"> decision in </w:t>
      </w:r>
      <w:r w:rsidR="001B5EE7" w:rsidRPr="0053306B">
        <w:rPr>
          <w:rFonts w:ascii="Times New Roman" w:hAnsi="Times New Roman" w:cs="Times New Roman"/>
          <w:i/>
          <w:iCs/>
          <w:sz w:val="26"/>
          <w:szCs w:val="26"/>
        </w:rPr>
        <w:t xml:space="preserve">Pa. </w:t>
      </w:r>
      <w:r w:rsidR="00A26178">
        <w:rPr>
          <w:rFonts w:ascii="Times New Roman" w:hAnsi="Times New Roman" w:cs="Times New Roman"/>
          <w:i/>
          <w:iCs/>
          <w:sz w:val="26"/>
          <w:szCs w:val="26"/>
        </w:rPr>
        <w:t>PUC</w:t>
      </w:r>
      <w:r w:rsidR="001B5EE7" w:rsidRPr="0053306B">
        <w:rPr>
          <w:rFonts w:ascii="Times New Roman" w:hAnsi="Times New Roman" w:cs="Times New Roman"/>
          <w:i/>
          <w:iCs/>
          <w:sz w:val="26"/>
          <w:szCs w:val="26"/>
        </w:rPr>
        <w:t xml:space="preserve"> v. Energy Services, Providers, Inc. d/b/a Pa. Gas &amp; Electric and US. Gas &amp; Electric, Inc. d/b/a Pa. Gas &amp; Electric</w:t>
      </w:r>
      <w:r w:rsidR="001B5EE7" w:rsidRPr="0053306B">
        <w:rPr>
          <w:rFonts w:ascii="Times New Roman" w:hAnsi="Times New Roman" w:cs="Times New Roman"/>
          <w:sz w:val="26"/>
          <w:szCs w:val="26"/>
        </w:rPr>
        <w:t xml:space="preserve">, Docket No. M-2013-2325122 (Order entered October 2, 2014) </w:t>
      </w:r>
      <w:r w:rsidR="001B5EE7" w:rsidRPr="0053306B">
        <w:rPr>
          <w:rFonts w:ascii="Times New Roman" w:hAnsi="Times New Roman" w:cs="Times New Roman"/>
          <w:sz w:val="26"/>
          <w:szCs w:val="26"/>
        </w:rPr>
        <w:lastRenderedPageBreak/>
        <w:t xml:space="preserve">where </w:t>
      </w:r>
      <w:r w:rsidR="00B458DC">
        <w:rPr>
          <w:rFonts w:ascii="Times New Roman" w:hAnsi="Times New Roman" w:cs="Times New Roman"/>
          <w:sz w:val="26"/>
          <w:szCs w:val="26"/>
        </w:rPr>
        <w:t xml:space="preserve">we imposed </w:t>
      </w:r>
      <w:r w:rsidR="001B5EE7" w:rsidRPr="0053306B">
        <w:rPr>
          <w:rFonts w:ascii="Times New Roman" w:hAnsi="Times New Roman" w:cs="Times New Roman"/>
          <w:sz w:val="26"/>
          <w:szCs w:val="26"/>
        </w:rPr>
        <w:t xml:space="preserve">a $1,000 civil penalty per account </w:t>
      </w:r>
      <w:r w:rsidR="00B458DC">
        <w:rPr>
          <w:rFonts w:ascii="Times New Roman" w:hAnsi="Times New Roman" w:cs="Times New Roman"/>
          <w:sz w:val="26"/>
          <w:szCs w:val="26"/>
        </w:rPr>
        <w:t xml:space="preserve">that was </w:t>
      </w:r>
      <w:r w:rsidR="002B4A96">
        <w:rPr>
          <w:rFonts w:ascii="Times New Roman" w:hAnsi="Times New Roman" w:cs="Times New Roman"/>
          <w:sz w:val="26"/>
          <w:szCs w:val="26"/>
        </w:rPr>
        <w:t>slammed</w:t>
      </w:r>
      <w:r w:rsidR="00B458DC">
        <w:rPr>
          <w:rFonts w:ascii="Times New Roman" w:hAnsi="Times New Roman" w:cs="Times New Roman"/>
          <w:sz w:val="26"/>
          <w:szCs w:val="26"/>
        </w:rPr>
        <w:t>.</w:t>
      </w:r>
      <w:r w:rsidR="001B5EE7" w:rsidRPr="0053306B">
        <w:rPr>
          <w:rFonts w:ascii="Times New Roman" w:hAnsi="Times New Roman" w:cs="Times New Roman"/>
          <w:sz w:val="26"/>
          <w:szCs w:val="26"/>
        </w:rPr>
        <w:t xml:space="preserve"> </w:t>
      </w:r>
      <w:r w:rsidR="0025590C" w:rsidRPr="0053306B">
        <w:rPr>
          <w:rFonts w:ascii="Times New Roman" w:hAnsi="Times New Roman" w:cs="Times New Roman"/>
          <w:sz w:val="26"/>
          <w:szCs w:val="26"/>
        </w:rPr>
        <w:t xml:space="preserve"> </w:t>
      </w:r>
      <w:r w:rsidR="001B5EE7" w:rsidRPr="0053306B">
        <w:rPr>
          <w:rFonts w:ascii="Times New Roman" w:hAnsi="Times New Roman" w:cs="Times New Roman"/>
          <w:sz w:val="26"/>
          <w:szCs w:val="26"/>
        </w:rPr>
        <w:t>Further, as was the case in previous slamming matters, Vista has since undertaken additional non-monetary corrective actions designed to prevent similar misconduct from occurring in the future.</w:t>
      </w:r>
      <w:r w:rsidR="0068679B" w:rsidRPr="0053306B">
        <w:rPr>
          <w:rFonts w:ascii="Times New Roman" w:hAnsi="Times New Roman" w:cs="Times New Roman"/>
          <w:sz w:val="26"/>
          <w:szCs w:val="26"/>
        </w:rPr>
        <w:t xml:space="preserve">  </w:t>
      </w:r>
      <w:r w:rsidR="00910FD7">
        <w:rPr>
          <w:rFonts w:ascii="Times New Roman" w:hAnsi="Times New Roman" w:cs="Times New Roman"/>
          <w:sz w:val="26"/>
          <w:szCs w:val="26"/>
        </w:rPr>
        <w:t xml:space="preserve">Therefore, we find that </w:t>
      </w:r>
      <w:r w:rsidR="001B5EE7" w:rsidRPr="0053306B">
        <w:rPr>
          <w:rFonts w:ascii="Times New Roman" w:hAnsi="Times New Roman" w:cs="Times New Roman"/>
          <w:sz w:val="26"/>
          <w:szCs w:val="26"/>
        </w:rPr>
        <w:t xml:space="preserve">this Settlement Agreement is consistent with </w:t>
      </w:r>
      <w:r w:rsidR="00910FD7">
        <w:rPr>
          <w:rFonts w:ascii="Times New Roman" w:hAnsi="Times New Roman" w:cs="Times New Roman"/>
          <w:sz w:val="26"/>
          <w:szCs w:val="26"/>
        </w:rPr>
        <w:t xml:space="preserve">our </w:t>
      </w:r>
      <w:r w:rsidR="001B5EE7" w:rsidRPr="0053306B">
        <w:rPr>
          <w:rFonts w:ascii="Times New Roman" w:hAnsi="Times New Roman" w:cs="Times New Roman"/>
          <w:sz w:val="26"/>
          <w:szCs w:val="26"/>
        </w:rPr>
        <w:t>past actions and presents a fair and reasonable outcome.</w:t>
      </w:r>
    </w:p>
    <w:p w14:paraId="3620B5C0" w14:textId="77777777" w:rsidR="0068679B" w:rsidRDefault="0068679B" w:rsidP="00A26178">
      <w:pPr>
        <w:tabs>
          <w:tab w:val="center" w:pos="720"/>
        </w:tabs>
        <w:suppressAutoHyphens/>
        <w:spacing w:after="0" w:line="360" w:lineRule="auto"/>
      </w:pPr>
    </w:p>
    <w:p w14:paraId="1840FBE3" w14:textId="1E4C55DF" w:rsidR="00E15822" w:rsidRDefault="005A4AE0" w:rsidP="00A26178">
      <w:pPr>
        <w:tabs>
          <w:tab w:val="center" w:pos="720"/>
        </w:tabs>
        <w:suppressAutoHyphens/>
        <w:spacing w:after="0" w:line="360" w:lineRule="auto"/>
        <w:rPr>
          <w:rFonts w:ascii="Times New Roman" w:eastAsia="Times New Roman" w:hAnsi="Times New Roman" w:cs="Times New Roman"/>
          <w:sz w:val="26"/>
          <w:szCs w:val="26"/>
        </w:rPr>
      </w:pPr>
      <w:r w:rsidRPr="00E6671A">
        <w:rPr>
          <w:rFonts w:ascii="Times New Roman" w:hAnsi="Times New Roman" w:cs="Times New Roman"/>
          <w:sz w:val="26"/>
          <w:szCs w:val="26"/>
        </w:rPr>
        <w:tab/>
      </w:r>
      <w:r w:rsidRPr="00E6671A">
        <w:rPr>
          <w:rFonts w:ascii="Times New Roman" w:hAnsi="Times New Roman" w:cs="Times New Roman"/>
          <w:sz w:val="26"/>
          <w:szCs w:val="26"/>
        </w:rPr>
        <w:tab/>
      </w:r>
      <w:r w:rsidR="001B5EE7" w:rsidRPr="00E6671A">
        <w:rPr>
          <w:rFonts w:ascii="Times New Roman" w:hAnsi="Times New Roman" w:cs="Times New Roman"/>
          <w:sz w:val="26"/>
          <w:szCs w:val="26"/>
        </w:rPr>
        <w:t>Finally, the tenth factor considers any other relevant factor. 52 Pa. Code §</w:t>
      </w:r>
      <w:r w:rsidR="006C7CE4">
        <w:rPr>
          <w:rFonts w:ascii="Times New Roman" w:hAnsi="Times New Roman" w:cs="Times New Roman"/>
          <w:sz w:val="26"/>
          <w:szCs w:val="26"/>
        </w:rPr>
        <w:t> </w:t>
      </w:r>
      <w:r w:rsidR="001B5EE7" w:rsidRPr="00E6671A">
        <w:rPr>
          <w:rFonts w:ascii="Times New Roman" w:hAnsi="Times New Roman" w:cs="Times New Roman"/>
          <w:sz w:val="26"/>
          <w:szCs w:val="26"/>
        </w:rPr>
        <w:t xml:space="preserve">69.1201(c)(10). </w:t>
      </w:r>
      <w:r w:rsidR="006C7CE4">
        <w:rPr>
          <w:rFonts w:ascii="Times New Roman" w:hAnsi="Times New Roman" w:cs="Times New Roman"/>
          <w:sz w:val="26"/>
          <w:szCs w:val="26"/>
        </w:rPr>
        <w:t xml:space="preserve"> </w:t>
      </w:r>
      <w:r w:rsidR="00EB2E7B" w:rsidRPr="006B6835">
        <w:rPr>
          <w:rFonts w:ascii="Times New Roman" w:eastAsia="Times New Roman" w:hAnsi="Times New Roman" w:cs="Times New Roman"/>
          <w:sz w:val="26"/>
          <w:szCs w:val="26"/>
        </w:rPr>
        <w:t>We believe</w:t>
      </w:r>
      <w:r w:rsidR="005D34E7">
        <w:rPr>
          <w:rFonts w:ascii="Times New Roman" w:eastAsia="Times New Roman" w:hAnsi="Times New Roman" w:cs="Times New Roman"/>
          <w:sz w:val="26"/>
          <w:szCs w:val="26"/>
        </w:rPr>
        <w:t xml:space="preserve">, </w:t>
      </w:r>
      <w:r w:rsidR="00056A68">
        <w:rPr>
          <w:rFonts w:ascii="Times New Roman" w:eastAsia="Times New Roman" w:hAnsi="Times New Roman" w:cs="Times New Roman"/>
          <w:sz w:val="26"/>
          <w:szCs w:val="26"/>
        </w:rPr>
        <w:t>consistent with the Commission’s policy that encourages settlements,</w:t>
      </w:r>
      <w:r w:rsidR="00EB2E7B" w:rsidRPr="006B6835">
        <w:rPr>
          <w:rFonts w:ascii="Times New Roman" w:eastAsia="Times New Roman" w:hAnsi="Times New Roman" w:cs="Times New Roman"/>
          <w:sz w:val="26"/>
          <w:szCs w:val="26"/>
        </w:rPr>
        <w:t xml:space="preserve"> it is in the public interest to settle this matter so as to avoid the expense of </w:t>
      </w:r>
      <w:r w:rsidR="00B23829">
        <w:rPr>
          <w:rFonts w:ascii="Times New Roman" w:eastAsia="Times New Roman" w:hAnsi="Times New Roman" w:cs="Times New Roman"/>
          <w:sz w:val="26"/>
          <w:szCs w:val="26"/>
        </w:rPr>
        <w:t xml:space="preserve">formal </w:t>
      </w:r>
      <w:r w:rsidR="00EB2E7B" w:rsidRPr="006B6835">
        <w:rPr>
          <w:rFonts w:ascii="Times New Roman" w:eastAsia="Times New Roman" w:hAnsi="Times New Roman" w:cs="Times New Roman"/>
          <w:sz w:val="26"/>
          <w:szCs w:val="26"/>
        </w:rPr>
        <w:t>litigation.</w:t>
      </w:r>
    </w:p>
    <w:p w14:paraId="37421459" w14:textId="77777777" w:rsidR="00EB2E7B" w:rsidRPr="00A84308" w:rsidRDefault="00EB2E7B" w:rsidP="00A26178">
      <w:pPr>
        <w:tabs>
          <w:tab w:val="center" w:pos="720"/>
        </w:tabs>
        <w:suppressAutoHyphens/>
        <w:spacing w:after="0" w:line="360" w:lineRule="auto"/>
        <w:rPr>
          <w:rFonts w:ascii="Times New Roman" w:eastAsia="Times New Roman" w:hAnsi="Times New Roman" w:cs="Times New Roman"/>
          <w:sz w:val="26"/>
          <w:szCs w:val="26"/>
        </w:rPr>
      </w:pPr>
    </w:p>
    <w:p w14:paraId="524D66ED" w14:textId="77777777" w:rsidR="00417248" w:rsidRPr="00A84308" w:rsidRDefault="00417248" w:rsidP="00A26178">
      <w:pPr>
        <w:keepNext/>
        <w:keepLines/>
        <w:spacing w:after="0" w:line="360" w:lineRule="auto"/>
        <w:ind w:left="720" w:hanging="720"/>
        <w:jc w:val="center"/>
        <w:rPr>
          <w:rFonts w:ascii="Times New Roman" w:eastAsia="Times New Roman" w:hAnsi="Times New Roman" w:cs="Times New Roman"/>
          <w:b/>
          <w:sz w:val="26"/>
          <w:szCs w:val="26"/>
        </w:rPr>
      </w:pPr>
      <w:r w:rsidRPr="00A84308">
        <w:rPr>
          <w:rFonts w:ascii="Times New Roman" w:eastAsia="Times New Roman" w:hAnsi="Times New Roman" w:cs="Times New Roman"/>
          <w:b/>
          <w:sz w:val="26"/>
          <w:szCs w:val="26"/>
        </w:rPr>
        <w:t>Conclusion</w:t>
      </w:r>
    </w:p>
    <w:p w14:paraId="6767FBEB" w14:textId="77777777" w:rsidR="0048513A" w:rsidRPr="00A84308" w:rsidRDefault="0048513A" w:rsidP="00A26178">
      <w:pPr>
        <w:keepNext/>
        <w:keepLines/>
        <w:tabs>
          <w:tab w:val="center" w:pos="720"/>
        </w:tabs>
        <w:suppressAutoHyphens/>
        <w:spacing w:after="0" w:line="360" w:lineRule="auto"/>
        <w:rPr>
          <w:rFonts w:ascii="Times New Roman" w:eastAsia="Times New Roman" w:hAnsi="Times New Roman" w:cs="Times New Roman"/>
          <w:sz w:val="26"/>
          <w:szCs w:val="26"/>
        </w:rPr>
      </w:pPr>
    </w:p>
    <w:p w14:paraId="306418F4" w14:textId="66D8A352" w:rsidR="00417248" w:rsidRPr="00A84308" w:rsidRDefault="00F94DB3" w:rsidP="000A2597">
      <w:pPr>
        <w:pStyle w:val="BodyTextIndent"/>
        <w:spacing w:after="0"/>
        <w:ind w:firstLine="0"/>
        <w:rPr>
          <w:rFonts w:eastAsia="Times New Roman"/>
        </w:rPr>
      </w:pPr>
      <w:r>
        <w:rPr>
          <w:rFonts w:eastAsia="Times New Roman"/>
        </w:rPr>
        <w:tab/>
      </w:r>
      <w:r>
        <w:rPr>
          <w:rFonts w:eastAsia="Times New Roman"/>
        </w:rPr>
        <w:tab/>
      </w:r>
      <w:r w:rsidR="00417248" w:rsidRPr="00A84308">
        <w:rPr>
          <w:rFonts w:eastAsia="Times New Roman"/>
        </w:rPr>
        <w:t xml:space="preserve">It is the Commission’s policy to promote settlements.  52 Pa. Code § 5.231.  The Parties herein have provided the Commission with sufficient information upon which to thoroughly consider the terms of the proposed Settlement.  Based on our review of the record in this case, we find that the proposed Settlement between I&amp;E and </w:t>
      </w:r>
      <w:r w:rsidR="000129F9" w:rsidRPr="00A84308">
        <w:rPr>
          <w:rFonts w:eastAsia="Times New Roman"/>
        </w:rPr>
        <w:t>Vista</w:t>
      </w:r>
      <w:r w:rsidR="00417248" w:rsidRPr="00A84308">
        <w:rPr>
          <w:rFonts w:eastAsia="Times New Roman"/>
        </w:rPr>
        <w:t xml:space="preserve"> is in the public interest and merits approval.  We</w:t>
      </w:r>
      <w:r w:rsidR="00B23829">
        <w:rPr>
          <w:rFonts w:eastAsia="Times New Roman"/>
        </w:rPr>
        <w:t>,</w:t>
      </w:r>
      <w:r w:rsidR="00417248" w:rsidRPr="00A84308">
        <w:rPr>
          <w:rFonts w:eastAsia="Times New Roman"/>
        </w:rPr>
        <w:t xml:space="preserve"> therefore</w:t>
      </w:r>
      <w:r w:rsidR="00B23829">
        <w:rPr>
          <w:rFonts w:eastAsia="Times New Roman"/>
        </w:rPr>
        <w:t xml:space="preserve">, shall </w:t>
      </w:r>
      <w:r w:rsidR="00417248" w:rsidRPr="00A84308">
        <w:rPr>
          <w:rFonts w:eastAsia="Times New Roman"/>
        </w:rPr>
        <w:t xml:space="preserve">approve the Settlement consistent with this Opinion and Order; </w:t>
      </w:r>
      <w:r w:rsidR="00417248" w:rsidRPr="00A84308">
        <w:rPr>
          <w:rFonts w:eastAsia="Times New Roman"/>
          <w:b/>
        </w:rPr>
        <w:t>THEREFORE</w:t>
      </w:r>
      <w:r w:rsidR="00417248" w:rsidRPr="00A84308">
        <w:rPr>
          <w:rFonts w:eastAsia="Times New Roman"/>
        </w:rPr>
        <w:t>,</w:t>
      </w:r>
    </w:p>
    <w:p w14:paraId="20D9C289" w14:textId="77777777" w:rsidR="00225967" w:rsidRPr="00A84308" w:rsidRDefault="00225967" w:rsidP="000A2597">
      <w:pPr>
        <w:widowControl w:val="0"/>
        <w:tabs>
          <w:tab w:val="left" w:pos="-720"/>
        </w:tabs>
        <w:suppressAutoHyphens/>
        <w:spacing w:after="0" w:line="360" w:lineRule="auto"/>
        <w:rPr>
          <w:rFonts w:ascii="Times New Roman" w:eastAsia="Times New Roman" w:hAnsi="Times New Roman" w:cs="Times New Roman"/>
          <w:sz w:val="26"/>
          <w:szCs w:val="26"/>
        </w:rPr>
      </w:pPr>
    </w:p>
    <w:p w14:paraId="5D08BF5C" w14:textId="77777777" w:rsidR="00F44833" w:rsidRPr="00A84308" w:rsidRDefault="003A0187" w:rsidP="000A2597">
      <w:pPr>
        <w:keepNext/>
        <w:keepLines/>
        <w:spacing w:after="0" w:line="360" w:lineRule="auto"/>
        <w:rPr>
          <w:rFonts w:ascii="Times New Roman" w:eastAsia="Times New Roman" w:hAnsi="Times New Roman" w:cs="Times New Roman"/>
          <w:b/>
          <w:sz w:val="26"/>
          <w:szCs w:val="26"/>
        </w:rPr>
      </w:pPr>
      <w:r w:rsidRPr="00A84308">
        <w:rPr>
          <w:rFonts w:ascii="Times New Roman" w:eastAsia="Times New Roman" w:hAnsi="Times New Roman" w:cs="Times New Roman"/>
          <w:b/>
          <w:sz w:val="26"/>
          <w:szCs w:val="26"/>
        </w:rPr>
        <w:tab/>
      </w:r>
      <w:r w:rsidRPr="00A84308">
        <w:rPr>
          <w:rFonts w:ascii="Times New Roman" w:eastAsia="Times New Roman" w:hAnsi="Times New Roman" w:cs="Times New Roman"/>
          <w:b/>
          <w:sz w:val="26"/>
          <w:szCs w:val="26"/>
        </w:rPr>
        <w:tab/>
      </w:r>
      <w:r w:rsidR="00F44833" w:rsidRPr="00A84308">
        <w:rPr>
          <w:rFonts w:ascii="Times New Roman" w:eastAsia="Times New Roman" w:hAnsi="Times New Roman" w:cs="Times New Roman"/>
          <w:b/>
          <w:sz w:val="26"/>
          <w:szCs w:val="26"/>
        </w:rPr>
        <w:t>IT IS ORDERED:</w:t>
      </w:r>
    </w:p>
    <w:p w14:paraId="33A2121A" w14:textId="645E49FD" w:rsidR="00F44833" w:rsidRPr="00A84308" w:rsidRDefault="00F44833" w:rsidP="000A2597">
      <w:pPr>
        <w:keepNext/>
        <w:keepLines/>
        <w:spacing w:after="0" w:line="360" w:lineRule="auto"/>
        <w:rPr>
          <w:rFonts w:ascii="Times New Roman" w:eastAsia="Times New Roman" w:hAnsi="Times New Roman" w:cs="Times New Roman"/>
          <w:sz w:val="26"/>
          <w:szCs w:val="26"/>
        </w:rPr>
      </w:pPr>
    </w:p>
    <w:p w14:paraId="091D4935" w14:textId="231B446A" w:rsidR="00F44833" w:rsidRPr="00A84308" w:rsidRDefault="00F44833" w:rsidP="000A2597">
      <w:pPr>
        <w:spacing w:after="0" w:line="36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t>1.</w:t>
      </w:r>
      <w:r w:rsidRPr="00A84308">
        <w:rPr>
          <w:rFonts w:ascii="Times New Roman" w:eastAsia="Times New Roman" w:hAnsi="Times New Roman" w:cs="Times New Roman"/>
          <w:sz w:val="26"/>
          <w:szCs w:val="26"/>
        </w:rPr>
        <w:tab/>
      </w:r>
      <w:r w:rsidR="005018B5" w:rsidRPr="00A84308">
        <w:rPr>
          <w:rFonts w:ascii="Times New Roman" w:eastAsia="Times New Roman" w:hAnsi="Times New Roman" w:cs="Times New Roman"/>
          <w:sz w:val="26"/>
          <w:szCs w:val="26"/>
        </w:rPr>
        <w:t xml:space="preserve">That the Joint Settlement Petition filed on February 28, 2019, </w:t>
      </w:r>
      <w:r w:rsidR="00511B1A" w:rsidRPr="00A84308">
        <w:rPr>
          <w:rFonts w:ascii="Times New Roman" w:eastAsia="Times New Roman" w:hAnsi="Times New Roman" w:cs="Times New Roman"/>
          <w:sz w:val="26"/>
          <w:szCs w:val="26"/>
        </w:rPr>
        <w:t xml:space="preserve">between the </w:t>
      </w:r>
      <w:r w:rsidR="005018B5" w:rsidRPr="00A84308">
        <w:rPr>
          <w:rFonts w:ascii="Times New Roman" w:eastAsia="Times New Roman" w:hAnsi="Times New Roman" w:cs="Times New Roman"/>
          <w:sz w:val="26"/>
          <w:szCs w:val="26"/>
        </w:rPr>
        <w:t xml:space="preserve">Commission’s Bureau of Investigation and Enforcement and Vista Energy Marketing, L.P., </w:t>
      </w:r>
      <w:r w:rsidR="00973AFF">
        <w:rPr>
          <w:rFonts w:ascii="Times New Roman" w:eastAsia="Times New Roman" w:hAnsi="Times New Roman" w:cs="Times New Roman"/>
          <w:sz w:val="26"/>
          <w:szCs w:val="26"/>
        </w:rPr>
        <w:t xml:space="preserve">hereby, is </w:t>
      </w:r>
      <w:r w:rsidR="005018B5" w:rsidRPr="00A84308">
        <w:rPr>
          <w:rFonts w:ascii="Times New Roman" w:eastAsia="Times New Roman" w:hAnsi="Times New Roman" w:cs="Times New Roman"/>
          <w:sz w:val="26"/>
          <w:szCs w:val="26"/>
        </w:rPr>
        <w:t>approved</w:t>
      </w:r>
      <w:r w:rsidR="00973AFF">
        <w:rPr>
          <w:rFonts w:ascii="Times New Roman" w:eastAsia="Times New Roman" w:hAnsi="Times New Roman" w:cs="Times New Roman"/>
          <w:sz w:val="26"/>
          <w:szCs w:val="26"/>
        </w:rPr>
        <w:t xml:space="preserve"> </w:t>
      </w:r>
      <w:r w:rsidR="00AF3FF8">
        <w:rPr>
          <w:rFonts w:ascii="Times New Roman" w:eastAsia="Times New Roman" w:hAnsi="Times New Roman" w:cs="Times New Roman"/>
          <w:sz w:val="26"/>
          <w:szCs w:val="26"/>
        </w:rPr>
        <w:t>without modification, consistent with this Opinion and Order</w:t>
      </w:r>
      <w:r w:rsidR="005018B5" w:rsidRPr="00A84308">
        <w:rPr>
          <w:rFonts w:ascii="Times New Roman" w:eastAsia="Times New Roman" w:hAnsi="Times New Roman" w:cs="Times New Roman"/>
          <w:sz w:val="26"/>
          <w:szCs w:val="26"/>
        </w:rPr>
        <w:t>.</w:t>
      </w:r>
    </w:p>
    <w:p w14:paraId="0A7D341A" w14:textId="77777777" w:rsidR="00511B1A" w:rsidRPr="00A84308" w:rsidRDefault="00511B1A" w:rsidP="000A2597">
      <w:pPr>
        <w:spacing w:after="0" w:line="360" w:lineRule="auto"/>
        <w:rPr>
          <w:rFonts w:ascii="Times New Roman" w:eastAsia="Times New Roman" w:hAnsi="Times New Roman" w:cs="Times New Roman"/>
          <w:sz w:val="26"/>
          <w:szCs w:val="26"/>
        </w:rPr>
      </w:pPr>
    </w:p>
    <w:p w14:paraId="2F2A2622" w14:textId="6DA2D4A6" w:rsidR="00AE400E" w:rsidRPr="00A84308" w:rsidRDefault="00F44833" w:rsidP="000A2597">
      <w:pPr>
        <w:spacing w:after="0" w:line="36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00AE400E" w:rsidRPr="00A84308">
        <w:rPr>
          <w:rFonts w:ascii="Times New Roman" w:eastAsia="Times New Roman" w:hAnsi="Times New Roman" w:cs="Times New Roman"/>
          <w:sz w:val="26"/>
          <w:szCs w:val="26"/>
        </w:rPr>
        <w:t>2.</w:t>
      </w:r>
      <w:r w:rsidR="00AE400E" w:rsidRPr="00A84308">
        <w:rPr>
          <w:rFonts w:ascii="Times New Roman" w:eastAsia="Times New Roman" w:hAnsi="Times New Roman" w:cs="Times New Roman"/>
          <w:sz w:val="26"/>
          <w:szCs w:val="26"/>
        </w:rPr>
        <w:tab/>
        <w:t>That, in accordance with Section 3301 of the Public Utility Code, 66</w:t>
      </w:r>
      <w:r w:rsidR="00E556AE" w:rsidRPr="00A84308">
        <w:rPr>
          <w:rFonts w:ascii="Times New Roman" w:eastAsia="Times New Roman" w:hAnsi="Times New Roman" w:cs="Times New Roman"/>
          <w:sz w:val="26"/>
          <w:szCs w:val="26"/>
        </w:rPr>
        <w:t> </w:t>
      </w:r>
      <w:r w:rsidR="00AE400E" w:rsidRPr="00A84308">
        <w:rPr>
          <w:rFonts w:ascii="Times New Roman" w:eastAsia="Times New Roman" w:hAnsi="Times New Roman" w:cs="Times New Roman"/>
          <w:sz w:val="26"/>
          <w:szCs w:val="26"/>
        </w:rPr>
        <w:t xml:space="preserve">Pa. C.S. § 3301, within thirty (30) days of the date of entry of this Opinion and Order, </w:t>
      </w:r>
      <w:r w:rsidR="00AE400E" w:rsidRPr="00A84308">
        <w:rPr>
          <w:rFonts w:ascii="Times New Roman" w:eastAsia="Times New Roman" w:hAnsi="Times New Roman" w:cs="Times New Roman"/>
          <w:sz w:val="26"/>
          <w:szCs w:val="26"/>
        </w:rPr>
        <w:lastRenderedPageBreak/>
        <w:t>Vista Energy Marketing, L.P. shall pay Four Thousand Dollars ($4,000).  Said payment shall be made by certified check or money order payable to “Commonwealth of Pennsylvania” and shall be sent to:</w:t>
      </w:r>
    </w:p>
    <w:p w14:paraId="17946D0A" w14:textId="77777777" w:rsidR="00AE400E" w:rsidRPr="00A84308" w:rsidRDefault="00AE400E" w:rsidP="00A26178">
      <w:pPr>
        <w:spacing w:after="0" w:line="240" w:lineRule="auto"/>
        <w:rPr>
          <w:rFonts w:ascii="Times New Roman" w:eastAsia="Times New Roman" w:hAnsi="Times New Roman" w:cs="Times New Roman"/>
          <w:sz w:val="26"/>
          <w:szCs w:val="26"/>
        </w:rPr>
      </w:pPr>
    </w:p>
    <w:p w14:paraId="7458E9CB" w14:textId="3A28F644" w:rsidR="00AE400E" w:rsidRPr="00A84308" w:rsidRDefault="00AE400E" w:rsidP="00AE400E">
      <w:pPr>
        <w:spacing w:after="0" w:line="24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t>Rosemary Chiavetta, Secretary</w:t>
      </w:r>
    </w:p>
    <w:p w14:paraId="7C4953AF" w14:textId="77777777" w:rsidR="00AE400E" w:rsidRPr="00A84308" w:rsidRDefault="00AE400E" w:rsidP="00AE400E">
      <w:pPr>
        <w:spacing w:after="0" w:line="24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t xml:space="preserve">Pennsylvania Public Utility Commission </w:t>
      </w:r>
    </w:p>
    <w:p w14:paraId="2754FED3" w14:textId="77777777" w:rsidR="00AE400E" w:rsidRPr="00A84308" w:rsidRDefault="00AE400E" w:rsidP="00AE400E">
      <w:pPr>
        <w:spacing w:after="0" w:line="24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t>Commonwealth Keystone Building</w:t>
      </w:r>
    </w:p>
    <w:p w14:paraId="1CA5C8B0" w14:textId="77777777" w:rsidR="00AE400E" w:rsidRPr="00A84308" w:rsidRDefault="00AE400E" w:rsidP="00AE400E">
      <w:pPr>
        <w:spacing w:after="0" w:line="24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t>400 North Street</w:t>
      </w:r>
    </w:p>
    <w:p w14:paraId="33F71AD0" w14:textId="4377A564" w:rsidR="00511B1A" w:rsidRPr="00A84308" w:rsidRDefault="00AE400E" w:rsidP="000A2597">
      <w:pPr>
        <w:spacing w:after="0" w:line="36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t>Harrisburg, PA  17120</w:t>
      </w:r>
    </w:p>
    <w:p w14:paraId="1FD78C97" w14:textId="77777777" w:rsidR="00511B1A" w:rsidRPr="00A84308" w:rsidRDefault="00511B1A" w:rsidP="000A2597">
      <w:pPr>
        <w:spacing w:after="0" w:line="360" w:lineRule="auto"/>
        <w:rPr>
          <w:rFonts w:ascii="Times New Roman" w:eastAsia="Times New Roman" w:hAnsi="Times New Roman" w:cs="Times New Roman"/>
          <w:sz w:val="26"/>
          <w:szCs w:val="26"/>
        </w:rPr>
      </w:pPr>
    </w:p>
    <w:p w14:paraId="45883DAC" w14:textId="024D3B8B" w:rsidR="00E556AE" w:rsidRPr="00A84308" w:rsidRDefault="00F94DB3" w:rsidP="000A2597">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E556AE" w:rsidRPr="00A84308">
        <w:rPr>
          <w:rFonts w:ascii="Times New Roman" w:eastAsia="Times New Roman" w:hAnsi="Times New Roman" w:cs="Times New Roman"/>
          <w:sz w:val="26"/>
          <w:szCs w:val="26"/>
        </w:rPr>
        <w:t>3.</w:t>
      </w:r>
      <w:r w:rsidR="00E556AE" w:rsidRPr="00A84308">
        <w:rPr>
          <w:rFonts w:ascii="Times New Roman" w:eastAsia="Times New Roman" w:hAnsi="Times New Roman" w:cs="Times New Roman"/>
          <w:sz w:val="26"/>
          <w:szCs w:val="26"/>
        </w:rPr>
        <w:tab/>
        <w:t>That, after Vista Energy Marketing, L.P. remits the civil penalty as set forth in Ordering Paragraph No. 2, the Secretary’s Bureau shall mark this proceeding closed.</w:t>
      </w:r>
    </w:p>
    <w:p w14:paraId="579C4ACC" w14:textId="77777777" w:rsidR="00E556AE" w:rsidRPr="00A84308" w:rsidRDefault="00E556AE" w:rsidP="000A2597">
      <w:pPr>
        <w:spacing w:after="0" w:line="360" w:lineRule="auto"/>
        <w:rPr>
          <w:rFonts w:ascii="Times New Roman" w:eastAsia="Times New Roman" w:hAnsi="Times New Roman" w:cs="Times New Roman"/>
          <w:sz w:val="26"/>
          <w:szCs w:val="26"/>
        </w:rPr>
      </w:pPr>
    </w:p>
    <w:p w14:paraId="438E3305" w14:textId="502EA71D" w:rsidR="00F44833" w:rsidRPr="00A84308" w:rsidRDefault="00E556AE" w:rsidP="000A2597">
      <w:pPr>
        <w:keepNext/>
        <w:spacing w:after="0" w:line="36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t>4</w:t>
      </w:r>
      <w:r w:rsidRPr="00A84308">
        <w:rPr>
          <w:rFonts w:ascii="Times New Roman" w:eastAsia="Times New Roman" w:hAnsi="Times New Roman" w:cs="Times New Roman"/>
          <w:sz w:val="26"/>
          <w:szCs w:val="26"/>
        </w:rPr>
        <w:tab/>
        <w:t>That a copy of this Opinion and Order shall be served upon the Financial and Assessment Chief, Office of</w:t>
      </w:r>
      <w:r w:rsidR="00940C90" w:rsidRPr="00A84308">
        <w:rPr>
          <w:rFonts w:ascii="Times New Roman" w:eastAsia="Times New Roman" w:hAnsi="Times New Roman" w:cs="Times New Roman"/>
          <w:sz w:val="26"/>
          <w:szCs w:val="26"/>
        </w:rPr>
        <w:t xml:space="preserve"> </w:t>
      </w:r>
      <w:r w:rsidRPr="00A84308">
        <w:rPr>
          <w:rFonts w:ascii="Times New Roman" w:eastAsia="Times New Roman" w:hAnsi="Times New Roman" w:cs="Times New Roman"/>
          <w:sz w:val="26"/>
          <w:szCs w:val="26"/>
        </w:rPr>
        <w:t xml:space="preserve">Administrative Services, </w:t>
      </w:r>
      <w:r w:rsidR="00F44833" w:rsidRPr="00A84308">
        <w:rPr>
          <w:rFonts w:ascii="Times New Roman" w:eastAsia="Times New Roman" w:hAnsi="Times New Roman" w:cs="Times New Roman"/>
          <w:sz w:val="26"/>
          <w:szCs w:val="26"/>
        </w:rPr>
        <w:t xml:space="preserve">the Office of Consumer </w:t>
      </w:r>
      <w:r w:rsidR="00B06725" w:rsidRPr="00A84308">
        <w:rPr>
          <w:rFonts w:ascii="Times New Roman" w:eastAsia="Times New Roman" w:hAnsi="Times New Roman" w:cs="Times New Roman"/>
          <w:sz w:val="26"/>
          <w:szCs w:val="26"/>
        </w:rPr>
        <w:t>Advocate,</w:t>
      </w:r>
      <w:r w:rsidR="00F44833" w:rsidRPr="00A84308">
        <w:rPr>
          <w:rFonts w:ascii="Times New Roman" w:eastAsia="Times New Roman" w:hAnsi="Times New Roman" w:cs="Times New Roman"/>
          <w:sz w:val="26"/>
          <w:szCs w:val="26"/>
        </w:rPr>
        <w:t xml:space="preserve"> and the Office of Small Business Advocate.</w:t>
      </w:r>
    </w:p>
    <w:p w14:paraId="6193F9EA" w14:textId="77777777" w:rsidR="00940C90" w:rsidRPr="00A84308" w:rsidRDefault="00940C90" w:rsidP="00032900">
      <w:pPr>
        <w:keepNext/>
        <w:spacing w:after="0" w:line="360" w:lineRule="auto"/>
        <w:rPr>
          <w:rFonts w:ascii="Times New Roman" w:eastAsia="Times New Roman" w:hAnsi="Times New Roman" w:cs="Times New Roman"/>
          <w:sz w:val="26"/>
          <w:szCs w:val="26"/>
        </w:rPr>
      </w:pPr>
    </w:p>
    <w:p w14:paraId="64C67200" w14:textId="4B572DB6" w:rsidR="00F44833" w:rsidRPr="00A84308" w:rsidRDefault="00F44833" w:rsidP="00225967">
      <w:pPr>
        <w:keepNext/>
        <w:keepLines/>
        <w:spacing w:after="0" w:line="240" w:lineRule="auto"/>
        <w:rPr>
          <w:rFonts w:ascii="Times New Roman" w:eastAsia="Times New Roman" w:hAnsi="Times New Roman" w:cs="Times New Roman"/>
          <w:b/>
          <w:sz w:val="26"/>
          <w:szCs w:val="26"/>
        </w:rPr>
      </w:pP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b/>
          <w:sz w:val="26"/>
          <w:szCs w:val="26"/>
        </w:rPr>
        <w:t>BY THE COMMISSION,</w:t>
      </w:r>
    </w:p>
    <w:p w14:paraId="2C104ABC" w14:textId="664CDD4C" w:rsidR="00F44833" w:rsidRPr="00A84308" w:rsidRDefault="000821B6" w:rsidP="00225967">
      <w:pPr>
        <w:keepNext/>
        <w:keepLines/>
        <w:spacing w:after="0" w:line="240" w:lineRule="auto"/>
        <w:rPr>
          <w:rFonts w:ascii="Times New Roman" w:eastAsia="Times New Roman" w:hAnsi="Times New Roman" w:cs="Times New Roman"/>
          <w:sz w:val="26"/>
          <w:szCs w:val="26"/>
        </w:rPr>
      </w:pPr>
      <w:r>
        <w:rPr>
          <w:rFonts w:ascii="Arial" w:hAnsi="Arial" w:cs="Arial"/>
          <w:noProof/>
          <w:sz w:val="24"/>
          <w:szCs w:val="24"/>
        </w:rPr>
        <w:drawing>
          <wp:anchor distT="0" distB="0" distL="114300" distR="114300" simplePos="0" relativeHeight="251659264" behindDoc="1" locked="0" layoutInCell="1" allowOverlap="1" wp14:anchorId="33D0A8A9" wp14:editId="5960FD85">
            <wp:simplePos x="0" y="0"/>
            <wp:positionH relativeFrom="margin">
              <wp:posOffset>3108960</wp:posOffset>
            </wp:positionH>
            <wp:positionV relativeFrom="paragraph">
              <wp:posOffset>1905</wp:posOffset>
            </wp:positionV>
            <wp:extent cx="1837944" cy="70408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FD4E2" w14:textId="15F077FF" w:rsidR="00F44833" w:rsidRPr="00A84308" w:rsidRDefault="00F44833" w:rsidP="00225967">
      <w:pPr>
        <w:keepNext/>
        <w:keepLines/>
        <w:spacing w:after="0" w:line="240" w:lineRule="auto"/>
        <w:rPr>
          <w:rFonts w:ascii="Times New Roman" w:eastAsia="Times New Roman" w:hAnsi="Times New Roman" w:cs="Times New Roman"/>
          <w:sz w:val="26"/>
          <w:szCs w:val="26"/>
        </w:rPr>
      </w:pPr>
    </w:p>
    <w:p w14:paraId="2324544F" w14:textId="1D6FDE73" w:rsidR="000821B6" w:rsidRDefault="000821B6"/>
    <w:p w14:paraId="1514982D" w14:textId="77777777" w:rsidR="00F44833" w:rsidRPr="00A84308" w:rsidRDefault="00F44833" w:rsidP="00225967">
      <w:pPr>
        <w:keepNext/>
        <w:keepLines/>
        <w:spacing w:after="0" w:line="24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t>Rosemary Chiavetta</w:t>
      </w:r>
    </w:p>
    <w:p w14:paraId="521EB270" w14:textId="77777777" w:rsidR="00F44833" w:rsidRPr="00A84308" w:rsidRDefault="00F44833" w:rsidP="00225967">
      <w:pPr>
        <w:keepNext/>
        <w:keepLines/>
        <w:spacing w:after="0" w:line="24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r>
      <w:r w:rsidRPr="00A84308">
        <w:rPr>
          <w:rFonts w:ascii="Times New Roman" w:eastAsia="Times New Roman" w:hAnsi="Times New Roman" w:cs="Times New Roman"/>
          <w:sz w:val="26"/>
          <w:szCs w:val="26"/>
        </w:rPr>
        <w:tab/>
        <w:t>Secretary</w:t>
      </w:r>
    </w:p>
    <w:p w14:paraId="7EB06673" w14:textId="77777777" w:rsidR="009B7DAA" w:rsidRPr="00A84308" w:rsidRDefault="009B7DAA" w:rsidP="00225967">
      <w:pPr>
        <w:keepNext/>
        <w:keepLines/>
        <w:tabs>
          <w:tab w:val="left" w:pos="-720"/>
        </w:tabs>
        <w:suppressAutoHyphens/>
        <w:spacing w:after="0" w:line="240" w:lineRule="auto"/>
        <w:rPr>
          <w:rFonts w:ascii="Times New Roman" w:eastAsia="Times New Roman" w:hAnsi="Times New Roman" w:cs="Times New Roman"/>
          <w:sz w:val="26"/>
          <w:szCs w:val="26"/>
        </w:rPr>
      </w:pPr>
    </w:p>
    <w:p w14:paraId="50573BF8" w14:textId="77777777" w:rsidR="00F44833" w:rsidRPr="00A84308" w:rsidRDefault="00F44833" w:rsidP="00225967">
      <w:pPr>
        <w:keepNext/>
        <w:keepLines/>
        <w:tabs>
          <w:tab w:val="left" w:pos="-720"/>
        </w:tabs>
        <w:suppressAutoHyphens/>
        <w:spacing w:after="0" w:line="24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(SEAL)</w:t>
      </w:r>
    </w:p>
    <w:p w14:paraId="3DA46C0A" w14:textId="77777777" w:rsidR="00F44833" w:rsidRPr="00A84308" w:rsidRDefault="00F44833" w:rsidP="00225967">
      <w:pPr>
        <w:keepNext/>
        <w:keepLines/>
        <w:tabs>
          <w:tab w:val="left" w:pos="-720"/>
        </w:tabs>
        <w:suppressAutoHyphens/>
        <w:spacing w:after="0" w:line="240" w:lineRule="auto"/>
        <w:rPr>
          <w:rFonts w:ascii="Times New Roman" w:eastAsia="Times New Roman" w:hAnsi="Times New Roman" w:cs="Times New Roman"/>
          <w:sz w:val="26"/>
          <w:szCs w:val="26"/>
        </w:rPr>
      </w:pPr>
    </w:p>
    <w:p w14:paraId="67D19864" w14:textId="070EDD80" w:rsidR="00F44833" w:rsidRPr="00A84308" w:rsidRDefault="0092538B" w:rsidP="00225967">
      <w:pPr>
        <w:keepNext/>
        <w:keepLines/>
        <w:tabs>
          <w:tab w:val="left" w:pos="-720"/>
        </w:tabs>
        <w:suppressAutoHyphens/>
        <w:spacing w:after="0" w:line="240" w:lineRule="auto"/>
        <w:rPr>
          <w:rFonts w:ascii="Times New Roman" w:eastAsia="Times New Roman" w:hAnsi="Times New Roman" w:cs="Times New Roman"/>
          <w:sz w:val="26"/>
          <w:szCs w:val="26"/>
        </w:rPr>
      </w:pPr>
      <w:r w:rsidRPr="00A84308">
        <w:rPr>
          <w:rFonts w:ascii="Times New Roman" w:eastAsia="Times New Roman" w:hAnsi="Times New Roman" w:cs="Times New Roman"/>
          <w:sz w:val="26"/>
          <w:szCs w:val="26"/>
        </w:rPr>
        <w:t xml:space="preserve">ORDER ADOPTED:  </w:t>
      </w:r>
      <w:r w:rsidR="004930D7" w:rsidRPr="00A84308">
        <w:rPr>
          <w:rFonts w:ascii="Times New Roman" w:eastAsia="Times New Roman" w:hAnsi="Times New Roman" w:cs="Times New Roman"/>
          <w:sz w:val="26"/>
          <w:szCs w:val="26"/>
        </w:rPr>
        <w:t xml:space="preserve">April </w:t>
      </w:r>
      <w:r w:rsidR="00213DFC" w:rsidRPr="00A84308">
        <w:rPr>
          <w:rFonts w:ascii="Times New Roman" w:eastAsia="Times New Roman" w:hAnsi="Times New Roman" w:cs="Times New Roman"/>
          <w:sz w:val="26"/>
          <w:szCs w:val="26"/>
        </w:rPr>
        <w:t>15</w:t>
      </w:r>
      <w:r w:rsidR="004A27A5" w:rsidRPr="00A84308">
        <w:rPr>
          <w:rFonts w:ascii="Times New Roman" w:eastAsia="Times New Roman" w:hAnsi="Times New Roman" w:cs="Times New Roman"/>
          <w:sz w:val="26"/>
          <w:szCs w:val="26"/>
        </w:rPr>
        <w:t>, 20</w:t>
      </w:r>
      <w:r w:rsidR="00213DFC" w:rsidRPr="00A84308">
        <w:rPr>
          <w:rFonts w:ascii="Times New Roman" w:eastAsia="Times New Roman" w:hAnsi="Times New Roman" w:cs="Times New Roman"/>
          <w:sz w:val="26"/>
          <w:szCs w:val="26"/>
        </w:rPr>
        <w:t>21</w:t>
      </w:r>
    </w:p>
    <w:p w14:paraId="6ED02F95" w14:textId="77777777" w:rsidR="00984785" w:rsidRPr="00A84308" w:rsidRDefault="00984785" w:rsidP="00225967">
      <w:pPr>
        <w:keepNext/>
        <w:keepLines/>
        <w:spacing w:after="0" w:line="240" w:lineRule="auto"/>
        <w:rPr>
          <w:rFonts w:ascii="Times New Roman" w:eastAsia="Times New Roman" w:hAnsi="Times New Roman" w:cs="Times New Roman"/>
          <w:sz w:val="26"/>
          <w:szCs w:val="26"/>
        </w:rPr>
      </w:pPr>
    </w:p>
    <w:p w14:paraId="580EEA15" w14:textId="5A1B5AC1" w:rsidR="00E94105" w:rsidRPr="00A84308" w:rsidRDefault="00F44833" w:rsidP="00DC02CA">
      <w:pPr>
        <w:keepNext/>
        <w:keepLines/>
        <w:spacing w:after="0" w:line="240" w:lineRule="auto"/>
        <w:rPr>
          <w:rFonts w:ascii="Times New Roman" w:eastAsia="Times New Roman" w:hAnsi="Times New Roman" w:cs="Times New Roman"/>
          <w:b/>
          <w:sz w:val="26"/>
          <w:szCs w:val="26"/>
        </w:rPr>
      </w:pPr>
      <w:r w:rsidRPr="00A84308">
        <w:rPr>
          <w:rFonts w:ascii="Times New Roman" w:eastAsia="Times New Roman" w:hAnsi="Times New Roman" w:cs="Times New Roman"/>
          <w:sz w:val="26"/>
          <w:szCs w:val="26"/>
        </w:rPr>
        <w:t>ORDER ENTERED:</w:t>
      </w:r>
      <w:r w:rsidR="0092538B" w:rsidRPr="00A84308">
        <w:rPr>
          <w:rFonts w:ascii="Times New Roman" w:eastAsia="Times New Roman" w:hAnsi="Times New Roman" w:cs="Times New Roman"/>
          <w:sz w:val="26"/>
          <w:szCs w:val="26"/>
        </w:rPr>
        <w:t xml:space="preserve"> </w:t>
      </w:r>
      <w:r w:rsidR="00904C66" w:rsidRPr="00A84308">
        <w:rPr>
          <w:rFonts w:ascii="Times New Roman" w:eastAsia="Times New Roman" w:hAnsi="Times New Roman" w:cs="Times New Roman"/>
          <w:sz w:val="26"/>
          <w:szCs w:val="26"/>
        </w:rPr>
        <w:t xml:space="preserve"> </w:t>
      </w:r>
      <w:r w:rsidR="000821B6">
        <w:rPr>
          <w:rFonts w:ascii="Times New Roman" w:eastAsia="Times New Roman" w:hAnsi="Times New Roman" w:cs="Times New Roman"/>
          <w:sz w:val="26"/>
          <w:szCs w:val="26"/>
        </w:rPr>
        <w:t>April 15, 2021</w:t>
      </w:r>
    </w:p>
    <w:sectPr w:rsidR="00E94105" w:rsidRPr="00A84308" w:rsidSect="00F85F77">
      <w:headerReference w:type="default" r:id="rId12"/>
      <w:footerReference w:type="defaul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6641D" w14:textId="77777777" w:rsidR="00855DD2" w:rsidRDefault="00855DD2" w:rsidP="00F44833">
      <w:pPr>
        <w:spacing w:after="0" w:line="240" w:lineRule="auto"/>
      </w:pPr>
      <w:r>
        <w:separator/>
      </w:r>
    </w:p>
  </w:endnote>
  <w:endnote w:type="continuationSeparator" w:id="0">
    <w:p w14:paraId="5FB67498" w14:textId="77777777" w:rsidR="00855DD2" w:rsidRDefault="00855DD2" w:rsidP="00F44833">
      <w:pPr>
        <w:spacing w:after="0" w:line="240" w:lineRule="auto"/>
      </w:pPr>
      <w:r>
        <w:continuationSeparator/>
      </w:r>
    </w:p>
  </w:endnote>
  <w:endnote w:type="continuationNotice" w:id="1">
    <w:p w14:paraId="2A049D02" w14:textId="77777777" w:rsidR="00855DD2" w:rsidRDefault="00855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570944"/>
      <w:docPartObj>
        <w:docPartGallery w:val="Page Numbers (Bottom of Page)"/>
        <w:docPartUnique/>
      </w:docPartObj>
    </w:sdtPr>
    <w:sdtEndPr>
      <w:rPr>
        <w:rFonts w:ascii="Times New Roman" w:hAnsi="Times New Roman" w:cs="Times New Roman"/>
        <w:noProof/>
        <w:sz w:val="26"/>
        <w:szCs w:val="26"/>
      </w:rPr>
    </w:sdtEndPr>
    <w:sdtContent>
      <w:p w14:paraId="0DA95F7E" w14:textId="526C6B54" w:rsidR="00AF7DAD" w:rsidRDefault="005D1472" w:rsidP="005D1472">
        <w:pPr>
          <w:pStyle w:val="Footer"/>
          <w:jc w:val="center"/>
          <w:rPr>
            <w:rFonts w:ascii="Times New Roman" w:hAnsi="Times New Roman" w:cs="Times New Roman"/>
            <w:noProof/>
            <w:sz w:val="26"/>
            <w:szCs w:val="26"/>
          </w:rPr>
        </w:pPr>
        <w:r w:rsidRPr="00A84308">
          <w:rPr>
            <w:rFonts w:ascii="Times New Roman" w:hAnsi="Times New Roman" w:cs="Times New Roman"/>
            <w:sz w:val="26"/>
            <w:szCs w:val="26"/>
          </w:rPr>
          <w:fldChar w:fldCharType="begin"/>
        </w:r>
        <w:r w:rsidRPr="00A84308">
          <w:rPr>
            <w:rFonts w:ascii="Times New Roman" w:hAnsi="Times New Roman" w:cs="Times New Roman"/>
            <w:sz w:val="26"/>
            <w:szCs w:val="26"/>
          </w:rPr>
          <w:instrText xml:space="preserve"> PAGE   \* MERGEFORMAT </w:instrText>
        </w:r>
        <w:r w:rsidRPr="00A84308">
          <w:rPr>
            <w:rFonts w:ascii="Times New Roman" w:hAnsi="Times New Roman" w:cs="Times New Roman"/>
            <w:sz w:val="26"/>
            <w:szCs w:val="26"/>
          </w:rPr>
          <w:fldChar w:fldCharType="separate"/>
        </w:r>
        <w:r w:rsidRPr="00A84308">
          <w:rPr>
            <w:rFonts w:ascii="Times New Roman" w:hAnsi="Times New Roman" w:cs="Times New Roman"/>
            <w:noProof/>
            <w:sz w:val="26"/>
            <w:szCs w:val="26"/>
          </w:rPr>
          <w:t>2</w:t>
        </w:r>
        <w:r w:rsidRPr="00A84308">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61B5" w14:textId="77777777" w:rsidR="00855DD2" w:rsidRDefault="00855DD2" w:rsidP="00F44833">
      <w:pPr>
        <w:spacing w:after="0" w:line="240" w:lineRule="auto"/>
      </w:pPr>
      <w:r>
        <w:separator/>
      </w:r>
    </w:p>
  </w:footnote>
  <w:footnote w:type="continuationSeparator" w:id="0">
    <w:p w14:paraId="7A7A6352" w14:textId="77777777" w:rsidR="00855DD2" w:rsidRDefault="00855DD2" w:rsidP="00F44833">
      <w:pPr>
        <w:spacing w:after="0" w:line="240" w:lineRule="auto"/>
      </w:pPr>
      <w:r>
        <w:continuationSeparator/>
      </w:r>
    </w:p>
  </w:footnote>
  <w:footnote w:type="continuationNotice" w:id="1">
    <w:p w14:paraId="1364C4AF" w14:textId="77777777" w:rsidR="00855DD2" w:rsidRDefault="00855DD2">
      <w:pPr>
        <w:spacing w:after="0" w:line="240" w:lineRule="auto"/>
      </w:pPr>
    </w:p>
  </w:footnote>
  <w:footnote w:id="2">
    <w:p w14:paraId="36E29881" w14:textId="77777777" w:rsidR="00AB66FD" w:rsidRPr="0047513F" w:rsidRDefault="00AB66FD" w:rsidP="00A509AF">
      <w:pPr>
        <w:pStyle w:val="FootnoteText"/>
        <w:keepNext/>
        <w:keepLines/>
        <w:rPr>
          <w:rFonts w:ascii="Times New Roman" w:hAnsi="Times New Roman" w:cs="Times New Roman"/>
          <w:sz w:val="26"/>
          <w:szCs w:val="26"/>
        </w:rPr>
      </w:pPr>
      <w:r w:rsidRPr="0047513F">
        <w:rPr>
          <w:rFonts w:ascii="Times New Roman" w:hAnsi="Times New Roman" w:cs="Times New Roman"/>
          <w:sz w:val="26"/>
          <w:szCs w:val="26"/>
        </w:rPr>
        <w:tab/>
      </w:r>
      <w:r w:rsidRPr="0047513F">
        <w:rPr>
          <w:rStyle w:val="FootnoteReference"/>
          <w:rFonts w:ascii="Times New Roman" w:hAnsi="Times New Roman" w:cs="Times New Roman"/>
          <w:sz w:val="26"/>
          <w:szCs w:val="26"/>
        </w:rPr>
        <w:footnoteRef/>
      </w:r>
      <w:r w:rsidRPr="0047513F">
        <w:rPr>
          <w:rFonts w:ascii="Times New Roman" w:hAnsi="Times New Roman" w:cs="Times New Roman"/>
          <w:sz w:val="26"/>
          <w:szCs w:val="26"/>
        </w:rPr>
        <w:tab/>
        <w:t xml:space="preserve">Vista is an electric generation supplier </w:t>
      </w:r>
      <w:r>
        <w:rPr>
          <w:rFonts w:ascii="Times New Roman" w:hAnsi="Times New Roman" w:cs="Times New Roman"/>
          <w:sz w:val="26"/>
          <w:szCs w:val="26"/>
        </w:rPr>
        <w:t xml:space="preserve">(EGS) </w:t>
      </w:r>
      <w:r w:rsidRPr="0047513F">
        <w:rPr>
          <w:rFonts w:ascii="Times New Roman" w:hAnsi="Times New Roman" w:cs="Times New Roman"/>
          <w:sz w:val="26"/>
          <w:szCs w:val="26"/>
        </w:rPr>
        <w:t xml:space="preserve">licensed by the Commission to operate in the </w:t>
      </w:r>
      <w:r>
        <w:rPr>
          <w:rFonts w:ascii="Times New Roman" w:hAnsi="Times New Roman" w:cs="Times New Roman"/>
          <w:sz w:val="26"/>
          <w:szCs w:val="26"/>
        </w:rPr>
        <w:t xml:space="preserve">service territories of the </w:t>
      </w:r>
      <w:r w:rsidRPr="0047513F">
        <w:rPr>
          <w:rFonts w:ascii="Times New Roman" w:hAnsi="Times New Roman" w:cs="Times New Roman"/>
          <w:sz w:val="26"/>
          <w:szCs w:val="26"/>
        </w:rPr>
        <w:t>First Energy Pennsylvania Companies</w:t>
      </w:r>
      <w:r>
        <w:rPr>
          <w:rFonts w:ascii="Times New Roman" w:hAnsi="Times New Roman" w:cs="Times New Roman"/>
          <w:sz w:val="26"/>
          <w:szCs w:val="26"/>
        </w:rPr>
        <w:t>,</w:t>
      </w:r>
      <w:r w:rsidRPr="0047513F">
        <w:rPr>
          <w:rFonts w:ascii="Times New Roman" w:hAnsi="Times New Roman" w:cs="Times New Roman"/>
          <w:sz w:val="26"/>
          <w:szCs w:val="26"/>
        </w:rPr>
        <w:t xml:space="preserve"> Duquesne Light, PPL</w:t>
      </w:r>
      <w:r>
        <w:rPr>
          <w:rFonts w:ascii="Times New Roman" w:hAnsi="Times New Roman" w:cs="Times New Roman"/>
          <w:sz w:val="26"/>
          <w:szCs w:val="26"/>
        </w:rPr>
        <w:t>, and</w:t>
      </w:r>
      <w:r w:rsidRPr="0047513F">
        <w:rPr>
          <w:rFonts w:ascii="Times New Roman" w:hAnsi="Times New Roman" w:cs="Times New Roman"/>
          <w:sz w:val="26"/>
          <w:szCs w:val="26"/>
        </w:rPr>
        <w:t xml:space="preserve"> UGI Utilities</w:t>
      </w:r>
      <w:r>
        <w:rPr>
          <w:rFonts w:ascii="Times New Roman" w:hAnsi="Times New Roman" w:cs="Times New Roman"/>
          <w:sz w:val="26"/>
          <w:szCs w:val="26"/>
        </w:rPr>
        <w:t>.</w:t>
      </w:r>
    </w:p>
  </w:footnote>
  <w:footnote w:id="3">
    <w:p w14:paraId="623FEE53" w14:textId="77777777" w:rsidR="00AB66FD" w:rsidRPr="00512151" w:rsidRDefault="00AB66FD" w:rsidP="00AB66FD">
      <w:pPr>
        <w:pStyle w:val="FootnoteText"/>
        <w:keepNext/>
        <w:keepLines/>
        <w:spacing w:after="120"/>
        <w:ind w:firstLine="720"/>
        <w:rPr>
          <w:rFonts w:ascii="Times New Roman" w:hAnsi="Times New Roman" w:cs="Times New Roman"/>
          <w:sz w:val="26"/>
          <w:szCs w:val="26"/>
        </w:rPr>
      </w:pPr>
      <w:r w:rsidRPr="00512151">
        <w:rPr>
          <w:rStyle w:val="FootnoteReference"/>
          <w:rFonts w:ascii="Times New Roman" w:hAnsi="Times New Roman" w:cs="Times New Roman"/>
          <w:sz w:val="26"/>
          <w:szCs w:val="26"/>
        </w:rPr>
        <w:footnoteRef/>
      </w:r>
      <w:r w:rsidRPr="00512151">
        <w:rPr>
          <w:rFonts w:ascii="Times New Roman" w:hAnsi="Times New Roman" w:cs="Times New Roman"/>
          <w:sz w:val="26"/>
          <w:szCs w:val="26"/>
        </w:rPr>
        <w:tab/>
        <w:t>Vista received its Pennsylvania EGS license on December 22, 2016, at Docket No. A-2016-2569804.</w:t>
      </w:r>
    </w:p>
  </w:footnote>
  <w:footnote w:id="4">
    <w:p w14:paraId="2F1DE36A" w14:textId="35074109" w:rsidR="00734015" w:rsidRPr="00734015" w:rsidRDefault="00734015" w:rsidP="00A509AF">
      <w:pPr>
        <w:pStyle w:val="FootnoteText"/>
        <w:keepNext/>
        <w:keepLines/>
        <w:rPr>
          <w:rFonts w:ascii="Times New Roman" w:hAnsi="Times New Roman" w:cs="Times New Roman"/>
          <w:sz w:val="26"/>
          <w:szCs w:val="26"/>
        </w:rPr>
      </w:pPr>
      <w:r w:rsidRPr="00734015">
        <w:rPr>
          <w:rFonts w:ascii="Times New Roman" w:hAnsi="Times New Roman" w:cs="Times New Roman"/>
          <w:sz w:val="26"/>
          <w:szCs w:val="26"/>
        </w:rPr>
        <w:tab/>
      </w:r>
      <w:r w:rsidRPr="00734015">
        <w:rPr>
          <w:rStyle w:val="FootnoteReference"/>
          <w:rFonts w:ascii="Times New Roman" w:hAnsi="Times New Roman" w:cs="Times New Roman"/>
          <w:sz w:val="26"/>
          <w:szCs w:val="26"/>
        </w:rPr>
        <w:footnoteRef/>
      </w:r>
      <w:r w:rsidRPr="00734015">
        <w:rPr>
          <w:rFonts w:ascii="Times New Roman" w:hAnsi="Times New Roman" w:cs="Times New Roman"/>
          <w:sz w:val="26"/>
          <w:szCs w:val="26"/>
        </w:rPr>
        <w:tab/>
        <w:t xml:space="preserve">“Slamming” is an unauthorized change made to a customer’s supply service.  </w:t>
      </w:r>
      <w:r w:rsidRPr="00734015">
        <w:rPr>
          <w:rFonts w:ascii="Times New Roman" w:hAnsi="Times New Roman" w:cs="Times New Roman"/>
          <w:i/>
          <w:sz w:val="26"/>
          <w:szCs w:val="26"/>
        </w:rPr>
        <w:t>HIKO Energy LLC v Pa. Pub. Util. Comm’n</w:t>
      </w:r>
      <w:r w:rsidRPr="00734015">
        <w:rPr>
          <w:rFonts w:ascii="Times New Roman" w:hAnsi="Times New Roman" w:cs="Times New Roman"/>
          <w:sz w:val="26"/>
          <w:szCs w:val="26"/>
        </w:rPr>
        <w:t>, 163 A.3d 1079, 1090 (Pa.</w:t>
      </w:r>
      <w:r w:rsidR="00A509AF">
        <w:rPr>
          <w:rFonts w:ascii="Times New Roman" w:hAnsi="Times New Roman" w:cs="Times New Roman"/>
          <w:sz w:val="26"/>
          <w:szCs w:val="26"/>
        </w:rPr>
        <w:t> </w:t>
      </w:r>
      <w:r w:rsidRPr="00734015">
        <w:rPr>
          <w:rFonts w:ascii="Times New Roman" w:hAnsi="Times New Roman" w:cs="Times New Roman"/>
          <w:sz w:val="26"/>
          <w:szCs w:val="26"/>
        </w:rPr>
        <w:t>Cmwlth.</w:t>
      </w:r>
      <w:r w:rsidR="00A509AF">
        <w:rPr>
          <w:rFonts w:ascii="Times New Roman" w:hAnsi="Times New Roman" w:cs="Times New Roman"/>
          <w:sz w:val="26"/>
          <w:szCs w:val="26"/>
        </w:rPr>
        <w:t> </w:t>
      </w:r>
      <w:r w:rsidRPr="00734015">
        <w:rPr>
          <w:rFonts w:ascii="Times New Roman" w:hAnsi="Times New Roman" w:cs="Times New Roman"/>
          <w:sz w:val="26"/>
          <w:szCs w:val="26"/>
        </w:rPr>
        <w:t>2017).</w:t>
      </w:r>
    </w:p>
  </w:footnote>
  <w:footnote w:id="5">
    <w:p w14:paraId="3CE6BC0A" w14:textId="628B5F83" w:rsidR="009F4DD1" w:rsidRPr="000A5F35" w:rsidRDefault="009F4DD1" w:rsidP="00A509AF">
      <w:pPr>
        <w:pStyle w:val="FootnoteText"/>
        <w:keepNext/>
        <w:keepLines/>
        <w:ind w:firstLine="720"/>
        <w:rPr>
          <w:rFonts w:ascii="Times New Roman" w:hAnsi="Times New Roman" w:cs="Times New Roman"/>
          <w:sz w:val="26"/>
          <w:szCs w:val="26"/>
        </w:rPr>
      </w:pPr>
      <w:r w:rsidRPr="00AA1696">
        <w:rPr>
          <w:rStyle w:val="FootnoteReference"/>
          <w:rFonts w:ascii="Times New Roman" w:hAnsi="Times New Roman"/>
          <w:sz w:val="26"/>
        </w:rPr>
        <w:footnoteRef/>
      </w:r>
      <w:r w:rsidR="00A34BE8" w:rsidRPr="00AA1696">
        <w:rPr>
          <w:rFonts w:ascii="Times New Roman" w:hAnsi="Times New Roman"/>
          <w:sz w:val="26"/>
        </w:rPr>
        <w:tab/>
      </w:r>
      <w:r w:rsidR="00A34BE8" w:rsidRPr="000A5F35">
        <w:rPr>
          <w:rFonts w:ascii="Times New Roman" w:hAnsi="Times New Roman" w:cs="Times New Roman"/>
          <w:sz w:val="26"/>
          <w:szCs w:val="26"/>
        </w:rPr>
        <w:t>Verif</w:t>
      </w:r>
      <w:r w:rsidR="00A34BE8" w:rsidRPr="00C33A38">
        <w:rPr>
          <w:rFonts w:ascii="Times New Roman" w:hAnsi="Times New Roman" w:cs="Times New Roman"/>
          <w:sz w:val="26"/>
          <w:szCs w:val="26"/>
        </w:rPr>
        <w:t xml:space="preserve">ication is </w:t>
      </w:r>
      <w:r w:rsidR="00770B37" w:rsidRPr="00C33A38">
        <w:rPr>
          <w:rFonts w:ascii="Times New Roman" w:hAnsi="Times New Roman" w:cs="Times New Roman"/>
          <w:sz w:val="26"/>
          <w:szCs w:val="26"/>
        </w:rPr>
        <w:t xml:space="preserve">the </w:t>
      </w:r>
      <w:r w:rsidR="00A34BE8" w:rsidRPr="000A5F35">
        <w:rPr>
          <w:rFonts w:ascii="Times New Roman" w:hAnsi="Times New Roman" w:cs="Times New Roman"/>
          <w:sz w:val="26"/>
          <w:szCs w:val="26"/>
        </w:rPr>
        <w:t>process used to confirm that the customer authorized the transfer of the account to the supplier.  All TPVs performed over the telephone are recorded.  Statement in Support at 7.</w:t>
      </w:r>
    </w:p>
  </w:footnote>
  <w:footnote w:id="6">
    <w:p w14:paraId="5D3B466D" w14:textId="23FCAE12" w:rsidR="002A4B97" w:rsidRPr="002A4B97" w:rsidRDefault="002A4B97" w:rsidP="00A509AF">
      <w:pPr>
        <w:pStyle w:val="FootnoteText"/>
        <w:keepNext/>
        <w:keepLines/>
        <w:rPr>
          <w:rFonts w:ascii="Times New Roman" w:hAnsi="Times New Roman" w:cs="Times New Roman"/>
          <w:sz w:val="26"/>
          <w:szCs w:val="26"/>
        </w:rPr>
      </w:pPr>
      <w:r w:rsidRPr="002A4B97">
        <w:rPr>
          <w:rFonts w:ascii="Times New Roman" w:hAnsi="Times New Roman" w:cs="Times New Roman"/>
          <w:sz w:val="26"/>
          <w:szCs w:val="26"/>
        </w:rPr>
        <w:tab/>
      </w:r>
      <w:r w:rsidRPr="002A4B97">
        <w:rPr>
          <w:rStyle w:val="FootnoteReference"/>
          <w:rFonts w:ascii="Times New Roman" w:hAnsi="Times New Roman" w:cs="Times New Roman"/>
          <w:sz w:val="26"/>
          <w:szCs w:val="26"/>
        </w:rPr>
        <w:footnoteRef/>
      </w:r>
      <w:r w:rsidRPr="002A4B97">
        <w:rPr>
          <w:rFonts w:ascii="Times New Roman" w:hAnsi="Times New Roman" w:cs="Times New Roman"/>
          <w:sz w:val="26"/>
          <w:szCs w:val="26"/>
        </w:rPr>
        <w:tab/>
        <w:t>The civil penalty shall not be tax deductible under Section 162(f) of</w:t>
      </w:r>
      <w:r w:rsidR="007361EB">
        <w:rPr>
          <w:rFonts w:ascii="Times New Roman" w:hAnsi="Times New Roman" w:cs="Times New Roman"/>
          <w:sz w:val="26"/>
          <w:szCs w:val="26"/>
        </w:rPr>
        <w:t xml:space="preserve"> </w:t>
      </w:r>
      <w:r w:rsidRPr="002A4B97">
        <w:rPr>
          <w:rFonts w:ascii="Times New Roman" w:hAnsi="Times New Roman" w:cs="Times New Roman"/>
          <w:sz w:val="26"/>
          <w:szCs w:val="26"/>
        </w:rPr>
        <w:t>the Internal Revenue Code, 26 U.S.C.S. § 162(f).</w:t>
      </w:r>
      <w:r>
        <w:rPr>
          <w:rFonts w:ascii="Times New Roman" w:hAnsi="Times New Roman" w:cs="Times New Roman"/>
          <w:sz w:val="26"/>
          <w:szCs w:val="26"/>
        </w:rPr>
        <w:t xml:space="preserve">  Settlement at 11.</w:t>
      </w:r>
    </w:p>
  </w:footnote>
  <w:footnote w:id="7">
    <w:p w14:paraId="32F16532" w14:textId="3A4F2A2A" w:rsidR="005A1F9A" w:rsidRPr="005A1F9A" w:rsidRDefault="005A1F9A" w:rsidP="00161F1B">
      <w:pPr>
        <w:pStyle w:val="FootnoteText"/>
        <w:keepNext/>
        <w:keepLines/>
        <w:rPr>
          <w:rFonts w:ascii="Times New Roman" w:hAnsi="Times New Roman" w:cs="Times New Roman"/>
          <w:sz w:val="26"/>
          <w:szCs w:val="26"/>
        </w:rPr>
      </w:pPr>
      <w:r w:rsidRPr="005A1F9A">
        <w:rPr>
          <w:rFonts w:ascii="Times New Roman" w:hAnsi="Times New Roman" w:cs="Times New Roman"/>
          <w:sz w:val="26"/>
          <w:szCs w:val="26"/>
        </w:rPr>
        <w:tab/>
      </w:r>
      <w:r w:rsidRPr="005A1F9A">
        <w:rPr>
          <w:rStyle w:val="FootnoteReference"/>
          <w:rFonts w:ascii="Times New Roman" w:hAnsi="Times New Roman" w:cs="Times New Roman"/>
          <w:sz w:val="26"/>
          <w:szCs w:val="26"/>
        </w:rPr>
        <w:footnoteRef/>
      </w:r>
      <w:r w:rsidRPr="005A1F9A">
        <w:rPr>
          <w:rFonts w:ascii="Times New Roman" w:hAnsi="Times New Roman" w:cs="Times New Roman"/>
          <w:sz w:val="26"/>
          <w:szCs w:val="26"/>
        </w:rPr>
        <w:tab/>
      </w:r>
      <w:r w:rsidRPr="00955084">
        <w:rPr>
          <w:rFonts w:ascii="Times New Roman" w:hAnsi="Times New Roman"/>
          <w:i/>
          <w:sz w:val="26"/>
        </w:rPr>
        <w:t>See</w:t>
      </w:r>
      <w:r w:rsidR="00955084">
        <w:rPr>
          <w:rFonts w:ascii="Times New Roman" w:hAnsi="Times New Roman"/>
          <w:i/>
          <w:sz w:val="26"/>
        </w:rPr>
        <w:t>,</w:t>
      </w:r>
      <w:r w:rsidRPr="00955084">
        <w:rPr>
          <w:rFonts w:ascii="Times New Roman" w:hAnsi="Times New Roman"/>
          <w:i/>
          <w:sz w:val="26"/>
        </w:rPr>
        <w:t xml:space="preserve"> </w:t>
      </w:r>
      <w:r w:rsidRPr="005A1F9A">
        <w:rPr>
          <w:rFonts w:ascii="Times New Roman" w:hAnsi="Times New Roman" w:cs="Times New Roman"/>
          <w:i/>
          <w:iCs/>
          <w:sz w:val="26"/>
          <w:szCs w:val="26"/>
        </w:rPr>
        <w:t xml:space="preserve">Pa. </w:t>
      </w:r>
      <w:r w:rsidR="00161F1B">
        <w:rPr>
          <w:rFonts w:ascii="Times New Roman" w:hAnsi="Times New Roman" w:cs="Times New Roman"/>
          <w:i/>
          <w:iCs/>
          <w:sz w:val="26"/>
          <w:szCs w:val="26"/>
        </w:rPr>
        <w:t xml:space="preserve">PUC, </w:t>
      </w:r>
      <w:r w:rsidRPr="005A1F9A">
        <w:rPr>
          <w:rFonts w:ascii="Times New Roman" w:hAnsi="Times New Roman" w:cs="Times New Roman"/>
          <w:i/>
          <w:iCs/>
          <w:sz w:val="26"/>
          <w:szCs w:val="26"/>
        </w:rPr>
        <w:t>Bureau of Investigation and Enforcement v. US. Gas &amp; Electric, Inc. d/b/a Pa. Gas &amp; Electric</w:t>
      </w:r>
      <w:r w:rsidRPr="005A1F9A">
        <w:rPr>
          <w:rFonts w:ascii="Times New Roman" w:hAnsi="Times New Roman" w:cs="Times New Roman"/>
          <w:sz w:val="26"/>
          <w:szCs w:val="26"/>
        </w:rPr>
        <w:t>, Docket No. M-2013- 2325122 (Order entered October 2, 2014)</w:t>
      </w:r>
      <w:r w:rsidR="00161F1B">
        <w:rPr>
          <w:rFonts w:ascii="Times New Roman" w:hAnsi="Times New Roman" w:cs="Times New Roman"/>
          <w:sz w:val="26"/>
          <w:szCs w:val="2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F03B" w14:textId="77777777" w:rsidR="00C8197D" w:rsidRDefault="00C81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C7FD"/>
    <w:multiLevelType w:val="singleLevel"/>
    <w:tmpl w:val="46EBAF40"/>
    <w:lvl w:ilvl="0">
      <w:start w:val="39"/>
      <w:numFmt w:val="decimal"/>
      <w:lvlText w:val="%1."/>
      <w:lvlJc w:val="left"/>
      <w:pPr>
        <w:tabs>
          <w:tab w:val="num" w:pos="1512"/>
        </w:tabs>
        <w:ind w:left="72" w:firstLine="576"/>
      </w:pPr>
      <w:rPr>
        <w:snapToGrid/>
        <w:sz w:val="24"/>
        <w:szCs w:val="24"/>
      </w:rPr>
    </w:lvl>
  </w:abstractNum>
  <w:abstractNum w:abstractNumId="1" w15:restartNumberingAfterBreak="0">
    <w:nsid w:val="013CC704"/>
    <w:multiLevelType w:val="singleLevel"/>
    <w:tmpl w:val="7BE2728A"/>
    <w:lvl w:ilvl="0">
      <w:start w:val="1"/>
      <w:numFmt w:val="decimal"/>
      <w:lvlText w:val="%1."/>
      <w:lvlJc w:val="left"/>
      <w:pPr>
        <w:tabs>
          <w:tab w:val="num" w:pos="3600"/>
        </w:tabs>
        <w:ind w:left="2232" w:firstLine="720"/>
      </w:pPr>
      <w:rPr>
        <w:snapToGrid/>
        <w:sz w:val="24"/>
        <w:szCs w:val="24"/>
      </w:rPr>
    </w:lvl>
  </w:abstractNum>
  <w:abstractNum w:abstractNumId="2" w15:restartNumberingAfterBreak="0">
    <w:nsid w:val="0154A216"/>
    <w:multiLevelType w:val="singleLevel"/>
    <w:tmpl w:val="4D06C74A"/>
    <w:lvl w:ilvl="0">
      <w:start w:val="16"/>
      <w:numFmt w:val="decimal"/>
      <w:lvlText w:val="%1."/>
      <w:lvlJc w:val="left"/>
      <w:pPr>
        <w:tabs>
          <w:tab w:val="num" w:pos="1440"/>
        </w:tabs>
        <w:ind w:left="72" w:firstLine="576"/>
      </w:pPr>
      <w:rPr>
        <w:snapToGrid/>
        <w:spacing w:val="3"/>
        <w:sz w:val="24"/>
        <w:szCs w:val="24"/>
      </w:rPr>
    </w:lvl>
  </w:abstractNum>
  <w:abstractNum w:abstractNumId="3" w15:restartNumberingAfterBreak="0">
    <w:nsid w:val="0177A7C3"/>
    <w:multiLevelType w:val="singleLevel"/>
    <w:tmpl w:val="4BAF035E"/>
    <w:lvl w:ilvl="0">
      <w:start w:val="3"/>
      <w:numFmt w:val="decimal"/>
      <w:lvlText w:val="%1."/>
      <w:lvlJc w:val="left"/>
      <w:pPr>
        <w:tabs>
          <w:tab w:val="num" w:pos="1440"/>
        </w:tabs>
        <w:ind w:left="72" w:firstLine="720"/>
      </w:pPr>
      <w:rPr>
        <w:snapToGrid/>
        <w:sz w:val="24"/>
        <w:szCs w:val="24"/>
      </w:rPr>
    </w:lvl>
  </w:abstractNum>
  <w:abstractNum w:abstractNumId="4" w15:restartNumberingAfterBreak="0">
    <w:nsid w:val="01D232DC"/>
    <w:multiLevelType w:val="singleLevel"/>
    <w:tmpl w:val="60CD295B"/>
    <w:lvl w:ilvl="0">
      <w:start w:val="1"/>
      <w:numFmt w:val="upperLetter"/>
      <w:lvlText w:val="%1."/>
      <w:lvlJc w:val="left"/>
      <w:pPr>
        <w:tabs>
          <w:tab w:val="num" w:pos="1584"/>
        </w:tabs>
        <w:ind w:firstLine="720"/>
      </w:pPr>
      <w:rPr>
        <w:snapToGrid/>
        <w:spacing w:val="-1"/>
        <w:sz w:val="25"/>
        <w:szCs w:val="25"/>
      </w:rPr>
    </w:lvl>
  </w:abstractNum>
  <w:abstractNum w:abstractNumId="5" w15:restartNumberingAfterBreak="0">
    <w:nsid w:val="02F9D10C"/>
    <w:multiLevelType w:val="singleLevel"/>
    <w:tmpl w:val="12E8FD06"/>
    <w:lvl w:ilvl="0">
      <w:start w:val="7"/>
      <w:numFmt w:val="decimal"/>
      <w:lvlText w:val="%1."/>
      <w:lvlJc w:val="left"/>
      <w:pPr>
        <w:tabs>
          <w:tab w:val="num" w:pos="1440"/>
        </w:tabs>
        <w:ind w:left="72" w:firstLine="504"/>
      </w:pPr>
      <w:rPr>
        <w:snapToGrid/>
        <w:sz w:val="24"/>
        <w:szCs w:val="24"/>
      </w:rPr>
    </w:lvl>
  </w:abstractNum>
  <w:abstractNum w:abstractNumId="6" w15:restartNumberingAfterBreak="0">
    <w:nsid w:val="030F43E6"/>
    <w:multiLevelType w:val="singleLevel"/>
    <w:tmpl w:val="548CE320"/>
    <w:lvl w:ilvl="0">
      <w:start w:val="2"/>
      <w:numFmt w:val="decimal"/>
      <w:lvlText w:val="%1."/>
      <w:lvlJc w:val="left"/>
      <w:pPr>
        <w:tabs>
          <w:tab w:val="num" w:pos="2088"/>
        </w:tabs>
        <w:ind w:left="720" w:firstLine="648"/>
      </w:pPr>
      <w:rPr>
        <w:snapToGrid/>
        <w:sz w:val="24"/>
        <w:szCs w:val="24"/>
      </w:rPr>
    </w:lvl>
  </w:abstractNum>
  <w:abstractNum w:abstractNumId="7" w15:restartNumberingAfterBreak="0">
    <w:nsid w:val="0313CFBE"/>
    <w:multiLevelType w:val="singleLevel"/>
    <w:tmpl w:val="79458B5D"/>
    <w:lvl w:ilvl="0">
      <w:start w:val="1"/>
      <w:numFmt w:val="lowerRoman"/>
      <w:lvlText w:val="%1."/>
      <w:lvlJc w:val="left"/>
      <w:pPr>
        <w:tabs>
          <w:tab w:val="num" w:pos="2232"/>
        </w:tabs>
        <w:ind w:left="864" w:firstLine="720"/>
      </w:pPr>
      <w:rPr>
        <w:snapToGrid/>
        <w:spacing w:val="4"/>
        <w:sz w:val="24"/>
        <w:szCs w:val="24"/>
      </w:rPr>
    </w:lvl>
  </w:abstractNum>
  <w:abstractNum w:abstractNumId="8" w15:restartNumberingAfterBreak="0">
    <w:nsid w:val="045A939C"/>
    <w:multiLevelType w:val="singleLevel"/>
    <w:tmpl w:val="5C60160D"/>
    <w:lvl w:ilvl="0">
      <w:start w:val="33"/>
      <w:numFmt w:val="decimal"/>
      <w:lvlText w:val="%1."/>
      <w:lvlJc w:val="left"/>
      <w:pPr>
        <w:tabs>
          <w:tab w:val="num" w:pos="1440"/>
        </w:tabs>
        <w:ind w:left="72" w:firstLine="504"/>
      </w:pPr>
      <w:rPr>
        <w:snapToGrid/>
        <w:sz w:val="24"/>
        <w:szCs w:val="24"/>
      </w:rPr>
    </w:lvl>
  </w:abstractNum>
  <w:abstractNum w:abstractNumId="9" w15:restartNumberingAfterBreak="0">
    <w:nsid w:val="04652772"/>
    <w:multiLevelType w:val="singleLevel"/>
    <w:tmpl w:val="609B5813"/>
    <w:lvl w:ilvl="0">
      <w:start w:val="2"/>
      <w:numFmt w:val="lowerRoman"/>
      <w:lvlText w:val="%1."/>
      <w:lvlJc w:val="left"/>
      <w:pPr>
        <w:tabs>
          <w:tab w:val="num" w:pos="2232"/>
        </w:tabs>
        <w:ind w:left="864" w:firstLine="720"/>
      </w:pPr>
      <w:rPr>
        <w:snapToGrid/>
        <w:sz w:val="24"/>
        <w:szCs w:val="24"/>
      </w:rPr>
    </w:lvl>
  </w:abstractNum>
  <w:abstractNum w:abstractNumId="10" w15:restartNumberingAfterBreak="0">
    <w:nsid w:val="048BD34E"/>
    <w:multiLevelType w:val="singleLevel"/>
    <w:tmpl w:val="72F0477A"/>
    <w:lvl w:ilvl="0">
      <w:start w:val="1"/>
      <w:numFmt w:val="decimal"/>
      <w:lvlText w:val="%1."/>
      <w:lvlJc w:val="left"/>
      <w:pPr>
        <w:tabs>
          <w:tab w:val="num" w:pos="1440"/>
        </w:tabs>
        <w:ind w:firstLine="792"/>
      </w:pPr>
      <w:rPr>
        <w:snapToGrid/>
        <w:sz w:val="24"/>
        <w:szCs w:val="24"/>
      </w:rPr>
    </w:lvl>
  </w:abstractNum>
  <w:abstractNum w:abstractNumId="11" w15:restartNumberingAfterBreak="0">
    <w:nsid w:val="04C8FC53"/>
    <w:multiLevelType w:val="singleLevel"/>
    <w:tmpl w:val="00BCEF5B"/>
    <w:lvl w:ilvl="0">
      <w:start w:val="31"/>
      <w:numFmt w:val="decimal"/>
      <w:lvlText w:val="%1."/>
      <w:lvlJc w:val="left"/>
      <w:pPr>
        <w:tabs>
          <w:tab w:val="num" w:pos="1440"/>
        </w:tabs>
        <w:ind w:left="72" w:firstLine="504"/>
      </w:pPr>
      <w:rPr>
        <w:snapToGrid/>
        <w:sz w:val="24"/>
        <w:szCs w:val="24"/>
      </w:rPr>
    </w:lvl>
  </w:abstractNum>
  <w:abstractNum w:abstractNumId="12" w15:restartNumberingAfterBreak="0">
    <w:nsid w:val="0572D899"/>
    <w:multiLevelType w:val="singleLevel"/>
    <w:tmpl w:val="645AEA7D"/>
    <w:lvl w:ilvl="0">
      <w:start w:val="26"/>
      <w:numFmt w:val="decimal"/>
      <w:lvlText w:val="%1."/>
      <w:lvlJc w:val="left"/>
      <w:pPr>
        <w:tabs>
          <w:tab w:val="num" w:pos="1440"/>
        </w:tabs>
        <w:ind w:left="72" w:firstLine="504"/>
      </w:pPr>
      <w:rPr>
        <w:snapToGrid/>
        <w:spacing w:val="3"/>
        <w:sz w:val="24"/>
        <w:szCs w:val="24"/>
      </w:rPr>
    </w:lvl>
  </w:abstractNum>
  <w:abstractNum w:abstractNumId="13" w15:restartNumberingAfterBreak="0">
    <w:nsid w:val="05D46AC6"/>
    <w:multiLevelType w:val="singleLevel"/>
    <w:tmpl w:val="4D191C1E"/>
    <w:lvl w:ilvl="0">
      <w:start w:val="12"/>
      <w:numFmt w:val="decimal"/>
      <w:lvlText w:val="%1."/>
      <w:lvlJc w:val="left"/>
      <w:pPr>
        <w:tabs>
          <w:tab w:val="num" w:pos="1440"/>
        </w:tabs>
        <w:ind w:firstLine="648"/>
      </w:pPr>
      <w:rPr>
        <w:snapToGrid/>
        <w:sz w:val="24"/>
        <w:szCs w:val="24"/>
      </w:rPr>
    </w:lvl>
  </w:abstractNum>
  <w:abstractNum w:abstractNumId="14" w15:restartNumberingAfterBreak="0">
    <w:nsid w:val="05F122C1"/>
    <w:multiLevelType w:val="hybridMultilevel"/>
    <w:tmpl w:val="AB4E634E"/>
    <w:lvl w:ilvl="0" w:tplc="C6C634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60F9BE9"/>
    <w:multiLevelType w:val="singleLevel"/>
    <w:tmpl w:val="770D3A45"/>
    <w:lvl w:ilvl="0">
      <w:start w:val="1"/>
      <w:numFmt w:val="decimal"/>
      <w:lvlText w:val="%1."/>
      <w:lvlJc w:val="left"/>
      <w:pPr>
        <w:tabs>
          <w:tab w:val="num" w:pos="2088"/>
        </w:tabs>
        <w:ind w:left="720" w:firstLine="648"/>
      </w:pPr>
      <w:rPr>
        <w:snapToGrid/>
        <w:sz w:val="24"/>
        <w:szCs w:val="24"/>
      </w:rPr>
    </w:lvl>
  </w:abstractNum>
  <w:abstractNum w:abstractNumId="16" w15:restartNumberingAfterBreak="0">
    <w:nsid w:val="0668C895"/>
    <w:multiLevelType w:val="singleLevel"/>
    <w:tmpl w:val="7F6B9F8B"/>
    <w:lvl w:ilvl="0">
      <w:start w:val="2"/>
      <w:numFmt w:val="decimal"/>
      <w:lvlText w:val="%1."/>
      <w:lvlJc w:val="left"/>
      <w:pPr>
        <w:tabs>
          <w:tab w:val="num" w:pos="2952"/>
        </w:tabs>
        <w:ind w:left="1584" w:firstLine="648"/>
      </w:pPr>
      <w:rPr>
        <w:snapToGrid/>
        <w:sz w:val="24"/>
        <w:szCs w:val="24"/>
      </w:rPr>
    </w:lvl>
  </w:abstractNum>
  <w:abstractNum w:abstractNumId="17" w15:restartNumberingAfterBreak="0">
    <w:nsid w:val="06841475"/>
    <w:multiLevelType w:val="singleLevel"/>
    <w:tmpl w:val="6D21BF06"/>
    <w:lvl w:ilvl="0">
      <w:start w:val="36"/>
      <w:numFmt w:val="decimal"/>
      <w:lvlText w:val="%1."/>
      <w:lvlJc w:val="left"/>
      <w:pPr>
        <w:tabs>
          <w:tab w:val="num" w:pos="1440"/>
        </w:tabs>
        <w:ind w:left="72" w:firstLine="504"/>
      </w:pPr>
      <w:rPr>
        <w:snapToGrid/>
        <w:sz w:val="24"/>
        <w:szCs w:val="24"/>
      </w:rPr>
    </w:lvl>
  </w:abstractNum>
  <w:abstractNum w:abstractNumId="18" w15:restartNumberingAfterBreak="0">
    <w:nsid w:val="06E01003"/>
    <w:multiLevelType w:val="singleLevel"/>
    <w:tmpl w:val="758A3513"/>
    <w:lvl w:ilvl="0">
      <w:start w:val="21"/>
      <w:numFmt w:val="decimal"/>
      <w:lvlText w:val="%1."/>
      <w:lvlJc w:val="left"/>
      <w:pPr>
        <w:tabs>
          <w:tab w:val="num" w:pos="1440"/>
        </w:tabs>
        <w:ind w:left="72" w:firstLine="504"/>
      </w:pPr>
      <w:rPr>
        <w:snapToGrid/>
        <w:sz w:val="25"/>
        <w:szCs w:val="25"/>
      </w:rPr>
    </w:lvl>
  </w:abstractNum>
  <w:abstractNum w:abstractNumId="19" w15:restartNumberingAfterBreak="0">
    <w:nsid w:val="0794E055"/>
    <w:multiLevelType w:val="singleLevel"/>
    <w:tmpl w:val="10B17E69"/>
    <w:lvl w:ilvl="0">
      <w:start w:val="1"/>
      <w:numFmt w:val="decimal"/>
      <w:lvlText w:val="%1."/>
      <w:lvlJc w:val="left"/>
      <w:pPr>
        <w:tabs>
          <w:tab w:val="num" w:pos="1512"/>
        </w:tabs>
        <w:ind w:left="144" w:firstLine="720"/>
      </w:pPr>
      <w:rPr>
        <w:snapToGrid/>
        <w:sz w:val="24"/>
        <w:szCs w:val="24"/>
      </w:rPr>
    </w:lvl>
  </w:abstractNum>
  <w:abstractNum w:abstractNumId="20" w15:restartNumberingAfterBreak="0">
    <w:nsid w:val="22A00EA7"/>
    <w:multiLevelType w:val="multilevel"/>
    <w:tmpl w:val="8EB678F0"/>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5A2472"/>
    <w:multiLevelType w:val="multilevel"/>
    <w:tmpl w:val="C422C570"/>
    <w:lvl w:ilvl="0">
      <w:start w:val="2"/>
      <w:numFmt w:val="lowerRoman"/>
      <w:lvlText w:val="%1."/>
      <w:lvlJc w:val="left"/>
      <w:pPr>
        <w:tabs>
          <w:tab w:val="left" w:pos="720"/>
        </w:tabs>
        <w:ind w:left="720"/>
      </w:pPr>
      <w:rPr>
        <w:rFonts w:ascii="Times New Roman" w:eastAsia="Times New Roman" w:hAnsi="Times New Roman"/>
        <w:strike w:val="0"/>
        <w:color w:val="000000"/>
        <w:spacing w:val="0"/>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33DF3D2C"/>
    <w:multiLevelType w:val="multilevel"/>
    <w:tmpl w:val="04CC64C0"/>
    <w:lvl w:ilvl="0">
      <w:start w:val="1"/>
      <w:numFmt w:val="lowerRoman"/>
      <w:lvlText w:val="%1."/>
      <w:lvlJc w:val="left"/>
      <w:pPr>
        <w:tabs>
          <w:tab w:val="left" w:pos="1008"/>
        </w:tabs>
        <w:ind w:left="1080"/>
      </w:pPr>
      <w:rPr>
        <w:rFonts w:ascii="Times New Roman" w:eastAsia="Times New Roman" w:hAnsi="Times New Roman"/>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F37C1B"/>
    <w:multiLevelType w:val="hybridMultilevel"/>
    <w:tmpl w:val="98C8C83A"/>
    <w:lvl w:ilvl="0" w:tplc="6F407E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867A8"/>
    <w:multiLevelType w:val="multilevel"/>
    <w:tmpl w:val="A4DCF7E2"/>
    <w:lvl w:ilvl="0">
      <w:start w:val="2"/>
      <w:numFmt w:val="decimal"/>
      <w:lvlText w:val="%1."/>
      <w:lvlJc w:val="left"/>
      <w:pPr>
        <w:tabs>
          <w:tab w:val="left" w:pos="1350"/>
        </w:tabs>
        <w:ind w:left="135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4"/>
  </w:num>
  <w:num w:numId="3">
    <w:abstractNumId w:val="23"/>
  </w:num>
  <w:num w:numId="4">
    <w:abstractNumId w:val="25"/>
  </w:num>
  <w:num w:numId="5">
    <w:abstractNumId w:val="20"/>
  </w:num>
  <w:num w:numId="6">
    <w:abstractNumId w:val="10"/>
  </w:num>
  <w:num w:numId="7">
    <w:abstractNumId w:val="3"/>
  </w:num>
  <w:num w:numId="8">
    <w:abstractNumId w:val="5"/>
  </w:num>
  <w:num w:numId="9">
    <w:abstractNumId w:val="13"/>
  </w:num>
  <w:num w:numId="10">
    <w:abstractNumId w:val="2"/>
  </w:num>
  <w:num w:numId="11">
    <w:abstractNumId w:val="18"/>
  </w:num>
  <w:num w:numId="12">
    <w:abstractNumId w:val="4"/>
  </w:num>
  <w:num w:numId="13">
    <w:abstractNumId w:val="12"/>
  </w:num>
  <w:num w:numId="14">
    <w:abstractNumId w:val="11"/>
  </w:num>
  <w:num w:numId="15">
    <w:abstractNumId w:val="9"/>
  </w:num>
  <w:num w:numId="16">
    <w:abstractNumId w:val="6"/>
  </w:num>
  <w:num w:numId="17">
    <w:abstractNumId w:val="15"/>
  </w:num>
  <w:num w:numId="18">
    <w:abstractNumId w:val="8"/>
  </w:num>
  <w:num w:numId="19">
    <w:abstractNumId w:val="17"/>
  </w:num>
  <w:num w:numId="20">
    <w:abstractNumId w:val="0"/>
  </w:num>
  <w:num w:numId="21">
    <w:abstractNumId w:val="19"/>
  </w:num>
  <w:num w:numId="22">
    <w:abstractNumId w:val="7"/>
  </w:num>
  <w:num w:numId="23">
    <w:abstractNumId w:val="16"/>
  </w:num>
  <w:num w:numId="24">
    <w:abstractNumId w:val="16"/>
    <w:lvlOverride w:ilvl="0">
      <w:lvl w:ilvl="0">
        <w:numFmt w:val="decimal"/>
        <w:lvlText w:val="%1."/>
        <w:lvlJc w:val="left"/>
        <w:pPr>
          <w:tabs>
            <w:tab w:val="num" w:pos="2952"/>
          </w:tabs>
          <w:ind w:left="3888" w:hanging="1656"/>
        </w:pPr>
        <w:rPr>
          <w:snapToGrid/>
          <w:spacing w:val="4"/>
          <w:sz w:val="24"/>
          <w:szCs w:val="24"/>
        </w:rPr>
      </w:lvl>
    </w:lvlOverride>
  </w:num>
  <w:num w:numId="25">
    <w:abstractNumId w:val="1"/>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33"/>
    <w:rsid w:val="000129F9"/>
    <w:rsid w:val="00015D93"/>
    <w:rsid w:val="000162A3"/>
    <w:rsid w:val="00016EE0"/>
    <w:rsid w:val="0002050E"/>
    <w:rsid w:val="0002071A"/>
    <w:rsid w:val="00022F8B"/>
    <w:rsid w:val="00024D03"/>
    <w:rsid w:val="00026DFB"/>
    <w:rsid w:val="00032900"/>
    <w:rsid w:val="0004023C"/>
    <w:rsid w:val="00050C2B"/>
    <w:rsid w:val="00051047"/>
    <w:rsid w:val="000518DA"/>
    <w:rsid w:val="00053348"/>
    <w:rsid w:val="00055210"/>
    <w:rsid w:val="00056A68"/>
    <w:rsid w:val="0005787B"/>
    <w:rsid w:val="00057FDC"/>
    <w:rsid w:val="000618DE"/>
    <w:rsid w:val="00062514"/>
    <w:rsid w:val="00062999"/>
    <w:rsid w:val="00065759"/>
    <w:rsid w:val="00066E0A"/>
    <w:rsid w:val="00070721"/>
    <w:rsid w:val="000719B8"/>
    <w:rsid w:val="00072EB3"/>
    <w:rsid w:val="00073715"/>
    <w:rsid w:val="00073DEA"/>
    <w:rsid w:val="000747C7"/>
    <w:rsid w:val="00081A32"/>
    <w:rsid w:val="000821B6"/>
    <w:rsid w:val="00083168"/>
    <w:rsid w:val="00086556"/>
    <w:rsid w:val="000909B8"/>
    <w:rsid w:val="00090BA4"/>
    <w:rsid w:val="00097E1B"/>
    <w:rsid w:val="00097F92"/>
    <w:rsid w:val="000A050D"/>
    <w:rsid w:val="000A1056"/>
    <w:rsid w:val="000A2597"/>
    <w:rsid w:val="000A3443"/>
    <w:rsid w:val="000A5F35"/>
    <w:rsid w:val="000B10C7"/>
    <w:rsid w:val="000B12D6"/>
    <w:rsid w:val="000B13EC"/>
    <w:rsid w:val="000B2F24"/>
    <w:rsid w:val="000B40DD"/>
    <w:rsid w:val="000B6FB1"/>
    <w:rsid w:val="000B7092"/>
    <w:rsid w:val="000C452C"/>
    <w:rsid w:val="000C560A"/>
    <w:rsid w:val="000C58A3"/>
    <w:rsid w:val="000C78FE"/>
    <w:rsid w:val="000D3751"/>
    <w:rsid w:val="000E1629"/>
    <w:rsid w:val="000E4C28"/>
    <w:rsid w:val="000F4869"/>
    <w:rsid w:val="000F4CF0"/>
    <w:rsid w:val="000F5FD3"/>
    <w:rsid w:val="000F724D"/>
    <w:rsid w:val="000F73D0"/>
    <w:rsid w:val="000F75AA"/>
    <w:rsid w:val="000F7D7F"/>
    <w:rsid w:val="0010008E"/>
    <w:rsid w:val="00101B52"/>
    <w:rsid w:val="00101D42"/>
    <w:rsid w:val="001026BB"/>
    <w:rsid w:val="00102B7D"/>
    <w:rsid w:val="00117D2F"/>
    <w:rsid w:val="00117DE8"/>
    <w:rsid w:val="00117EB7"/>
    <w:rsid w:val="00121405"/>
    <w:rsid w:val="00142AC2"/>
    <w:rsid w:val="0015095F"/>
    <w:rsid w:val="00150F2C"/>
    <w:rsid w:val="00161F1B"/>
    <w:rsid w:val="00163018"/>
    <w:rsid w:val="00163B3A"/>
    <w:rsid w:val="0016445D"/>
    <w:rsid w:val="00164743"/>
    <w:rsid w:val="00166644"/>
    <w:rsid w:val="0017126E"/>
    <w:rsid w:val="0017188E"/>
    <w:rsid w:val="00173595"/>
    <w:rsid w:val="0017677F"/>
    <w:rsid w:val="00183096"/>
    <w:rsid w:val="00183BCA"/>
    <w:rsid w:val="00191BC4"/>
    <w:rsid w:val="00192D4B"/>
    <w:rsid w:val="0019339A"/>
    <w:rsid w:val="00193BAB"/>
    <w:rsid w:val="001951AE"/>
    <w:rsid w:val="001A146F"/>
    <w:rsid w:val="001A22EC"/>
    <w:rsid w:val="001A3B12"/>
    <w:rsid w:val="001A6202"/>
    <w:rsid w:val="001A682A"/>
    <w:rsid w:val="001A79FC"/>
    <w:rsid w:val="001B28C9"/>
    <w:rsid w:val="001B2B9E"/>
    <w:rsid w:val="001B551A"/>
    <w:rsid w:val="001B5EE7"/>
    <w:rsid w:val="001B6381"/>
    <w:rsid w:val="001B7ED7"/>
    <w:rsid w:val="001B7F9A"/>
    <w:rsid w:val="001C0295"/>
    <w:rsid w:val="001C170B"/>
    <w:rsid w:val="001C2E2F"/>
    <w:rsid w:val="001C45C6"/>
    <w:rsid w:val="001D54AA"/>
    <w:rsid w:val="001E2493"/>
    <w:rsid w:val="001E27CC"/>
    <w:rsid w:val="001E6A64"/>
    <w:rsid w:val="001E702A"/>
    <w:rsid w:val="001F010B"/>
    <w:rsid w:val="001F1E3F"/>
    <w:rsid w:val="001F2CED"/>
    <w:rsid w:val="001F5C60"/>
    <w:rsid w:val="00202E5A"/>
    <w:rsid w:val="0020508D"/>
    <w:rsid w:val="002067D3"/>
    <w:rsid w:val="0021289D"/>
    <w:rsid w:val="00213B86"/>
    <w:rsid w:val="00213DFC"/>
    <w:rsid w:val="00220BEC"/>
    <w:rsid w:val="002243A0"/>
    <w:rsid w:val="00225967"/>
    <w:rsid w:val="00225A89"/>
    <w:rsid w:val="00234CE5"/>
    <w:rsid w:val="00235DE8"/>
    <w:rsid w:val="00236B21"/>
    <w:rsid w:val="00237B07"/>
    <w:rsid w:val="0024091D"/>
    <w:rsid w:val="00247536"/>
    <w:rsid w:val="00252419"/>
    <w:rsid w:val="00253965"/>
    <w:rsid w:val="002556F8"/>
    <w:rsid w:val="0025590C"/>
    <w:rsid w:val="002571C4"/>
    <w:rsid w:val="00257C69"/>
    <w:rsid w:val="0026290B"/>
    <w:rsid w:val="0026721B"/>
    <w:rsid w:val="00280341"/>
    <w:rsid w:val="0028657F"/>
    <w:rsid w:val="00292C09"/>
    <w:rsid w:val="00293A46"/>
    <w:rsid w:val="002A4B97"/>
    <w:rsid w:val="002A5362"/>
    <w:rsid w:val="002A70C8"/>
    <w:rsid w:val="002B4A96"/>
    <w:rsid w:val="002B5ADA"/>
    <w:rsid w:val="002C177B"/>
    <w:rsid w:val="002C1FC2"/>
    <w:rsid w:val="002C31E5"/>
    <w:rsid w:val="002D0A6C"/>
    <w:rsid w:val="002D3C72"/>
    <w:rsid w:val="002D4FD8"/>
    <w:rsid w:val="002D6721"/>
    <w:rsid w:val="002D6E55"/>
    <w:rsid w:val="002D6F83"/>
    <w:rsid w:val="002E2289"/>
    <w:rsid w:val="002E2366"/>
    <w:rsid w:val="002E3FD9"/>
    <w:rsid w:val="002F0FD3"/>
    <w:rsid w:val="002F30C8"/>
    <w:rsid w:val="0030106C"/>
    <w:rsid w:val="003010DB"/>
    <w:rsid w:val="00306594"/>
    <w:rsid w:val="00306D6E"/>
    <w:rsid w:val="00307BA3"/>
    <w:rsid w:val="00310525"/>
    <w:rsid w:val="00310F26"/>
    <w:rsid w:val="003143DA"/>
    <w:rsid w:val="0031615A"/>
    <w:rsid w:val="00323E03"/>
    <w:rsid w:val="003275FD"/>
    <w:rsid w:val="00332838"/>
    <w:rsid w:val="0033686A"/>
    <w:rsid w:val="003410E6"/>
    <w:rsid w:val="003423E4"/>
    <w:rsid w:val="003439C8"/>
    <w:rsid w:val="00343FA4"/>
    <w:rsid w:val="003450ED"/>
    <w:rsid w:val="00356C47"/>
    <w:rsid w:val="003618D0"/>
    <w:rsid w:val="003630E9"/>
    <w:rsid w:val="00364E47"/>
    <w:rsid w:val="00364F9D"/>
    <w:rsid w:val="003712B4"/>
    <w:rsid w:val="00375673"/>
    <w:rsid w:val="003828E1"/>
    <w:rsid w:val="00382C0B"/>
    <w:rsid w:val="003838B2"/>
    <w:rsid w:val="00386857"/>
    <w:rsid w:val="00387416"/>
    <w:rsid w:val="003908E1"/>
    <w:rsid w:val="00393746"/>
    <w:rsid w:val="00395EF4"/>
    <w:rsid w:val="00396D55"/>
    <w:rsid w:val="00397E0D"/>
    <w:rsid w:val="003A0187"/>
    <w:rsid w:val="003A3320"/>
    <w:rsid w:val="003B0133"/>
    <w:rsid w:val="003B1A2C"/>
    <w:rsid w:val="003B3054"/>
    <w:rsid w:val="003B387E"/>
    <w:rsid w:val="003B5FBA"/>
    <w:rsid w:val="003B77E0"/>
    <w:rsid w:val="003B7A7D"/>
    <w:rsid w:val="003C6D14"/>
    <w:rsid w:val="003C7DCF"/>
    <w:rsid w:val="003E443E"/>
    <w:rsid w:val="003E5773"/>
    <w:rsid w:val="003E6BD2"/>
    <w:rsid w:val="003F60B5"/>
    <w:rsid w:val="003F668C"/>
    <w:rsid w:val="003F7BB4"/>
    <w:rsid w:val="004019BB"/>
    <w:rsid w:val="004029CC"/>
    <w:rsid w:val="00406D62"/>
    <w:rsid w:val="00412D3C"/>
    <w:rsid w:val="00414D40"/>
    <w:rsid w:val="00417248"/>
    <w:rsid w:val="00423811"/>
    <w:rsid w:val="00431978"/>
    <w:rsid w:val="00431E4E"/>
    <w:rsid w:val="00432886"/>
    <w:rsid w:val="004334B2"/>
    <w:rsid w:val="004335A7"/>
    <w:rsid w:val="00433889"/>
    <w:rsid w:val="004354DA"/>
    <w:rsid w:val="0043552E"/>
    <w:rsid w:val="00435780"/>
    <w:rsid w:val="00440560"/>
    <w:rsid w:val="0044166F"/>
    <w:rsid w:val="00442940"/>
    <w:rsid w:val="004454FD"/>
    <w:rsid w:val="00447E83"/>
    <w:rsid w:val="00450651"/>
    <w:rsid w:val="00460C59"/>
    <w:rsid w:val="00471306"/>
    <w:rsid w:val="00473AB8"/>
    <w:rsid w:val="0047513F"/>
    <w:rsid w:val="004760B3"/>
    <w:rsid w:val="004817BA"/>
    <w:rsid w:val="0048513A"/>
    <w:rsid w:val="004928D5"/>
    <w:rsid w:val="00492EC6"/>
    <w:rsid w:val="004930D7"/>
    <w:rsid w:val="00494814"/>
    <w:rsid w:val="00496020"/>
    <w:rsid w:val="004A158C"/>
    <w:rsid w:val="004A249A"/>
    <w:rsid w:val="004A27A5"/>
    <w:rsid w:val="004A3A14"/>
    <w:rsid w:val="004A72CD"/>
    <w:rsid w:val="004C1501"/>
    <w:rsid w:val="004C34D6"/>
    <w:rsid w:val="004C5260"/>
    <w:rsid w:val="004D066C"/>
    <w:rsid w:val="004D5491"/>
    <w:rsid w:val="004E389C"/>
    <w:rsid w:val="004E488E"/>
    <w:rsid w:val="004E6A53"/>
    <w:rsid w:val="004E6E4A"/>
    <w:rsid w:val="004F09D4"/>
    <w:rsid w:val="004F2670"/>
    <w:rsid w:val="004F32D3"/>
    <w:rsid w:val="004F3C2B"/>
    <w:rsid w:val="004F3CD1"/>
    <w:rsid w:val="004F6039"/>
    <w:rsid w:val="004F6A89"/>
    <w:rsid w:val="005018B5"/>
    <w:rsid w:val="00501F5C"/>
    <w:rsid w:val="0050481E"/>
    <w:rsid w:val="005069FF"/>
    <w:rsid w:val="00510660"/>
    <w:rsid w:val="00510706"/>
    <w:rsid w:val="00511B1A"/>
    <w:rsid w:val="00512151"/>
    <w:rsid w:val="00512C8C"/>
    <w:rsid w:val="0051492C"/>
    <w:rsid w:val="005237D9"/>
    <w:rsid w:val="00527BEE"/>
    <w:rsid w:val="00527C19"/>
    <w:rsid w:val="005315BE"/>
    <w:rsid w:val="0053306B"/>
    <w:rsid w:val="00533C13"/>
    <w:rsid w:val="00537010"/>
    <w:rsid w:val="00540C3B"/>
    <w:rsid w:val="00541408"/>
    <w:rsid w:val="0054313F"/>
    <w:rsid w:val="005500AC"/>
    <w:rsid w:val="005501A8"/>
    <w:rsid w:val="00550797"/>
    <w:rsid w:val="00553556"/>
    <w:rsid w:val="00557CA1"/>
    <w:rsid w:val="0056329B"/>
    <w:rsid w:val="0056651C"/>
    <w:rsid w:val="00566C34"/>
    <w:rsid w:val="00575658"/>
    <w:rsid w:val="005770E0"/>
    <w:rsid w:val="00580B9C"/>
    <w:rsid w:val="00581785"/>
    <w:rsid w:val="00583EE7"/>
    <w:rsid w:val="0058507D"/>
    <w:rsid w:val="0058602A"/>
    <w:rsid w:val="00590538"/>
    <w:rsid w:val="00594559"/>
    <w:rsid w:val="0059789A"/>
    <w:rsid w:val="005A1F9A"/>
    <w:rsid w:val="005A2D7F"/>
    <w:rsid w:val="005A31E2"/>
    <w:rsid w:val="005A4AE0"/>
    <w:rsid w:val="005A506D"/>
    <w:rsid w:val="005B4C4F"/>
    <w:rsid w:val="005B6189"/>
    <w:rsid w:val="005C0FF7"/>
    <w:rsid w:val="005C2355"/>
    <w:rsid w:val="005C3240"/>
    <w:rsid w:val="005D1472"/>
    <w:rsid w:val="005D34E7"/>
    <w:rsid w:val="005D7DA8"/>
    <w:rsid w:val="005E00EA"/>
    <w:rsid w:val="005E1AF9"/>
    <w:rsid w:val="005E6A1D"/>
    <w:rsid w:val="005F3FA1"/>
    <w:rsid w:val="006053B4"/>
    <w:rsid w:val="00612948"/>
    <w:rsid w:val="00613899"/>
    <w:rsid w:val="00622DDC"/>
    <w:rsid w:val="00626047"/>
    <w:rsid w:val="00634BE9"/>
    <w:rsid w:val="00640E8D"/>
    <w:rsid w:val="00641D9F"/>
    <w:rsid w:val="00650AD0"/>
    <w:rsid w:val="0065459D"/>
    <w:rsid w:val="006623CC"/>
    <w:rsid w:val="006643D3"/>
    <w:rsid w:val="006658FF"/>
    <w:rsid w:val="00672E2A"/>
    <w:rsid w:val="00677E39"/>
    <w:rsid w:val="006849C7"/>
    <w:rsid w:val="0068679B"/>
    <w:rsid w:val="00687F44"/>
    <w:rsid w:val="006919A6"/>
    <w:rsid w:val="006919BB"/>
    <w:rsid w:val="00691EEE"/>
    <w:rsid w:val="00696CFA"/>
    <w:rsid w:val="00697E31"/>
    <w:rsid w:val="006A328C"/>
    <w:rsid w:val="006A35ED"/>
    <w:rsid w:val="006A42DA"/>
    <w:rsid w:val="006A61E9"/>
    <w:rsid w:val="006B1048"/>
    <w:rsid w:val="006B263D"/>
    <w:rsid w:val="006B2E3C"/>
    <w:rsid w:val="006B4C12"/>
    <w:rsid w:val="006B537D"/>
    <w:rsid w:val="006B5462"/>
    <w:rsid w:val="006B6011"/>
    <w:rsid w:val="006B6BD2"/>
    <w:rsid w:val="006C0634"/>
    <w:rsid w:val="006C1262"/>
    <w:rsid w:val="006C7CE4"/>
    <w:rsid w:val="006D2B90"/>
    <w:rsid w:val="006D70F0"/>
    <w:rsid w:val="006D740F"/>
    <w:rsid w:val="006E07A3"/>
    <w:rsid w:val="006E3713"/>
    <w:rsid w:val="006E672F"/>
    <w:rsid w:val="006F13AD"/>
    <w:rsid w:val="006F19BE"/>
    <w:rsid w:val="006F24D8"/>
    <w:rsid w:val="006F683D"/>
    <w:rsid w:val="006F6E81"/>
    <w:rsid w:val="006F700A"/>
    <w:rsid w:val="00701FDB"/>
    <w:rsid w:val="00703A5A"/>
    <w:rsid w:val="00704F16"/>
    <w:rsid w:val="00706786"/>
    <w:rsid w:val="00717464"/>
    <w:rsid w:val="00720591"/>
    <w:rsid w:val="007226E1"/>
    <w:rsid w:val="00723309"/>
    <w:rsid w:val="0072745B"/>
    <w:rsid w:val="007324A7"/>
    <w:rsid w:val="00733B2F"/>
    <w:rsid w:val="00734015"/>
    <w:rsid w:val="0073404F"/>
    <w:rsid w:val="00734F80"/>
    <w:rsid w:val="0073537F"/>
    <w:rsid w:val="00735755"/>
    <w:rsid w:val="007361EB"/>
    <w:rsid w:val="007411D2"/>
    <w:rsid w:val="007461FC"/>
    <w:rsid w:val="0074705A"/>
    <w:rsid w:val="007479D6"/>
    <w:rsid w:val="00751C21"/>
    <w:rsid w:val="00752ACF"/>
    <w:rsid w:val="007602BB"/>
    <w:rsid w:val="0076203D"/>
    <w:rsid w:val="00762BDE"/>
    <w:rsid w:val="00764B6A"/>
    <w:rsid w:val="00770B37"/>
    <w:rsid w:val="00770EC3"/>
    <w:rsid w:val="00772A7E"/>
    <w:rsid w:val="007768D5"/>
    <w:rsid w:val="007837C8"/>
    <w:rsid w:val="00785256"/>
    <w:rsid w:val="00785EA3"/>
    <w:rsid w:val="007870C0"/>
    <w:rsid w:val="007877A6"/>
    <w:rsid w:val="00796A52"/>
    <w:rsid w:val="00797E2C"/>
    <w:rsid w:val="007A3DFA"/>
    <w:rsid w:val="007A747D"/>
    <w:rsid w:val="007B1EDF"/>
    <w:rsid w:val="007B2792"/>
    <w:rsid w:val="007B5831"/>
    <w:rsid w:val="007C10A2"/>
    <w:rsid w:val="007C1DAF"/>
    <w:rsid w:val="007C42A5"/>
    <w:rsid w:val="007C6513"/>
    <w:rsid w:val="007D5189"/>
    <w:rsid w:val="007E27F0"/>
    <w:rsid w:val="007E3E00"/>
    <w:rsid w:val="007E424F"/>
    <w:rsid w:val="007E42DC"/>
    <w:rsid w:val="007E477E"/>
    <w:rsid w:val="007F2C07"/>
    <w:rsid w:val="007F5F2E"/>
    <w:rsid w:val="008064BB"/>
    <w:rsid w:val="00814A67"/>
    <w:rsid w:val="00815A8C"/>
    <w:rsid w:val="00820429"/>
    <w:rsid w:val="0082500A"/>
    <w:rsid w:val="00832183"/>
    <w:rsid w:val="008403CA"/>
    <w:rsid w:val="008418E1"/>
    <w:rsid w:val="008459D9"/>
    <w:rsid w:val="00851BF8"/>
    <w:rsid w:val="0085274C"/>
    <w:rsid w:val="00853EED"/>
    <w:rsid w:val="00855DD2"/>
    <w:rsid w:val="00856E8A"/>
    <w:rsid w:val="00860A43"/>
    <w:rsid w:val="00860F3C"/>
    <w:rsid w:val="00861585"/>
    <w:rsid w:val="0086350E"/>
    <w:rsid w:val="00865616"/>
    <w:rsid w:val="00866103"/>
    <w:rsid w:val="00866AF8"/>
    <w:rsid w:val="00872100"/>
    <w:rsid w:val="0088001E"/>
    <w:rsid w:val="0088556D"/>
    <w:rsid w:val="00885E95"/>
    <w:rsid w:val="00890CD7"/>
    <w:rsid w:val="00895BF7"/>
    <w:rsid w:val="008A061B"/>
    <w:rsid w:val="008A409C"/>
    <w:rsid w:val="008A5248"/>
    <w:rsid w:val="008A70D0"/>
    <w:rsid w:val="008B0EE5"/>
    <w:rsid w:val="008B20DC"/>
    <w:rsid w:val="008B52E8"/>
    <w:rsid w:val="008C0176"/>
    <w:rsid w:val="008C10B3"/>
    <w:rsid w:val="008C2B2E"/>
    <w:rsid w:val="008C5E81"/>
    <w:rsid w:val="008C63BE"/>
    <w:rsid w:val="008C6EAF"/>
    <w:rsid w:val="008D0423"/>
    <w:rsid w:val="008D08B4"/>
    <w:rsid w:val="008D4C27"/>
    <w:rsid w:val="008D50B9"/>
    <w:rsid w:val="008D7AB8"/>
    <w:rsid w:val="008E5DF8"/>
    <w:rsid w:val="008E7885"/>
    <w:rsid w:val="008F28BB"/>
    <w:rsid w:val="008F2C2A"/>
    <w:rsid w:val="00900E51"/>
    <w:rsid w:val="00903502"/>
    <w:rsid w:val="00904B50"/>
    <w:rsid w:val="00904C66"/>
    <w:rsid w:val="00910FD7"/>
    <w:rsid w:val="009128EE"/>
    <w:rsid w:val="009130E6"/>
    <w:rsid w:val="0091374D"/>
    <w:rsid w:val="00914354"/>
    <w:rsid w:val="0092211A"/>
    <w:rsid w:val="0092538B"/>
    <w:rsid w:val="00925AD7"/>
    <w:rsid w:val="00931E05"/>
    <w:rsid w:val="00932303"/>
    <w:rsid w:val="00934664"/>
    <w:rsid w:val="00934700"/>
    <w:rsid w:val="00936061"/>
    <w:rsid w:val="00936209"/>
    <w:rsid w:val="009367C0"/>
    <w:rsid w:val="00940C90"/>
    <w:rsid w:val="009417DE"/>
    <w:rsid w:val="00953514"/>
    <w:rsid w:val="00955084"/>
    <w:rsid w:val="00960192"/>
    <w:rsid w:val="00963FAC"/>
    <w:rsid w:val="00970A0C"/>
    <w:rsid w:val="00973AFF"/>
    <w:rsid w:val="009747BB"/>
    <w:rsid w:val="00975062"/>
    <w:rsid w:val="0097712E"/>
    <w:rsid w:val="00980DEB"/>
    <w:rsid w:val="00981A9F"/>
    <w:rsid w:val="0098248B"/>
    <w:rsid w:val="00982FCE"/>
    <w:rsid w:val="00984785"/>
    <w:rsid w:val="00984D29"/>
    <w:rsid w:val="00986607"/>
    <w:rsid w:val="00990353"/>
    <w:rsid w:val="00990BEE"/>
    <w:rsid w:val="009911AD"/>
    <w:rsid w:val="009A0884"/>
    <w:rsid w:val="009A11CA"/>
    <w:rsid w:val="009A6975"/>
    <w:rsid w:val="009B5BCC"/>
    <w:rsid w:val="009B7DAA"/>
    <w:rsid w:val="009B7DB0"/>
    <w:rsid w:val="009C08AD"/>
    <w:rsid w:val="009C12EF"/>
    <w:rsid w:val="009C1FF1"/>
    <w:rsid w:val="009C428B"/>
    <w:rsid w:val="009C64F0"/>
    <w:rsid w:val="009C752E"/>
    <w:rsid w:val="009D4F9C"/>
    <w:rsid w:val="009E0B1E"/>
    <w:rsid w:val="009E2B12"/>
    <w:rsid w:val="009E523F"/>
    <w:rsid w:val="009E6332"/>
    <w:rsid w:val="009F4DD1"/>
    <w:rsid w:val="00A036F0"/>
    <w:rsid w:val="00A04A1C"/>
    <w:rsid w:val="00A10FCA"/>
    <w:rsid w:val="00A112FE"/>
    <w:rsid w:val="00A16FCF"/>
    <w:rsid w:val="00A20E2E"/>
    <w:rsid w:val="00A22F3E"/>
    <w:rsid w:val="00A26178"/>
    <w:rsid w:val="00A30ECF"/>
    <w:rsid w:val="00A34BE8"/>
    <w:rsid w:val="00A4025E"/>
    <w:rsid w:val="00A50502"/>
    <w:rsid w:val="00A509AF"/>
    <w:rsid w:val="00A517E4"/>
    <w:rsid w:val="00A53B32"/>
    <w:rsid w:val="00A61E56"/>
    <w:rsid w:val="00A67ABD"/>
    <w:rsid w:val="00A70796"/>
    <w:rsid w:val="00A80546"/>
    <w:rsid w:val="00A84178"/>
    <w:rsid w:val="00A84308"/>
    <w:rsid w:val="00A8511B"/>
    <w:rsid w:val="00A85C9E"/>
    <w:rsid w:val="00A86A92"/>
    <w:rsid w:val="00A91A7B"/>
    <w:rsid w:val="00A92067"/>
    <w:rsid w:val="00A921A3"/>
    <w:rsid w:val="00A92220"/>
    <w:rsid w:val="00A93C0B"/>
    <w:rsid w:val="00A94DC2"/>
    <w:rsid w:val="00A96061"/>
    <w:rsid w:val="00AA058D"/>
    <w:rsid w:val="00AA0641"/>
    <w:rsid w:val="00AA1696"/>
    <w:rsid w:val="00AA36B0"/>
    <w:rsid w:val="00AA4A8B"/>
    <w:rsid w:val="00AA623F"/>
    <w:rsid w:val="00AA717A"/>
    <w:rsid w:val="00AB025A"/>
    <w:rsid w:val="00AB242C"/>
    <w:rsid w:val="00AB39FD"/>
    <w:rsid w:val="00AB3E5B"/>
    <w:rsid w:val="00AB523E"/>
    <w:rsid w:val="00AB59F4"/>
    <w:rsid w:val="00AB5AFF"/>
    <w:rsid w:val="00AB5BE7"/>
    <w:rsid w:val="00AB66FD"/>
    <w:rsid w:val="00AC0B70"/>
    <w:rsid w:val="00AC112B"/>
    <w:rsid w:val="00AC11C7"/>
    <w:rsid w:val="00AC226B"/>
    <w:rsid w:val="00AC31B5"/>
    <w:rsid w:val="00AC4357"/>
    <w:rsid w:val="00AC49A7"/>
    <w:rsid w:val="00AC4A12"/>
    <w:rsid w:val="00AD227D"/>
    <w:rsid w:val="00AE2331"/>
    <w:rsid w:val="00AE2509"/>
    <w:rsid w:val="00AE31D8"/>
    <w:rsid w:val="00AE32FD"/>
    <w:rsid w:val="00AE400E"/>
    <w:rsid w:val="00AF005F"/>
    <w:rsid w:val="00AF087E"/>
    <w:rsid w:val="00AF0B18"/>
    <w:rsid w:val="00AF3939"/>
    <w:rsid w:val="00AF3FF8"/>
    <w:rsid w:val="00AF6242"/>
    <w:rsid w:val="00AF7DAD"/>
    <w:rsid w:val="00B06725"/>
    <w:rsid w:val="00B07D48"/>
    <w:rsid w:val="00B07EBC"/>
    <w:rsid w:val="00B07F7F"/>
    <w:rsid w:val="00B11ED2"/>
    <w:rsid w:val="00B12963"/>
    <w:rsid w:val="00B17E75"/>
    <w:rsid w:val="00B21BCD"/>
    <w:rsid w:val="00B22626"/>
    <w:rsid w:val="00B23829"/>
    <w:rsid w:val="00B25360"/>
    <w:rsid w:val="00B37B38"/>
    <w:rsid w:val="00B40E0E"/>
    <w:rsid w:val="00B458DC"/>
    <w:rsid w:val="00B46CB9"/>
    <w:rsid w:val="00B503B2"/>
    <w:rsid w:val="00B51378"/>
    <w:rsid w:val="00B55542"/>
    <w:rsid w:val="00B56D75"/>
    <w:rsid w:val="00B65142"/>
    <w:rsid w:val="00B666BA"/>
    <w:rsid w:val="00B66BD7"/>
    <w:rsid w:val="00B713E3"/>
    <w:rsid w:val="00B778A6"/>
    <w:rsid w:val="00B815F4"/>
    <w:rsid w:val="00B8214E"/>
    <w:rsid w:val="00B849C3"/>
    <w:rsid w:val="00B852F2"/>
    <w:rsid w:val="00B963A7"/>
    <w:rsid w:val="00BA1547"/>
    <w:rsid w:val="00BA2950"/>
    <w:rsid w:val="00BB18C6"/>
    <w:rsid w:val="00BB1AB9"/>
    <w:rsid w:val="00BB4910"/>
    <w:rsid w:val="00BB508E"/>
    <w:rsid w:val="00BC0D8E"/>
    <w:rsid w:val="00BC2211"/>
    <w:rsid w:val="00BC3539"/>
    <w:rsid w:val="00BC68D2"/>
    <w:rsid w:val="00BD36A6"/>
    <w:rsid w:val="00BD4797"/>
    <w:rsid w:val="00BD4F57"/>
    <w:rsid w:val="00BD63D4"/>
    <w:rsid w:val="00BD66E3"/>
    <w:rsid w:val="00BD6F3D"/>
    <w:rsid w:val="00BD7AA4"/>
    <w:rsid w:val="00BE42BA"/>
    <w:rsid w:val="00BE7969"/>
    <w:rsid w:val="00BF0230"/>
    <w:rsid w:val="00BF2DA7"/>
    <w:rsid w:val="00C00CFE"/>
    <w:rsid w:val="00C01170"/>
    <w:rsid w:val="00C01A7A"/>
    <w:rsid w:val="00C05B06"/>
    <w:rsid w:val="00C065DA"/>
    <w:rsid w:val="00C10913"/>
    <w:rsid w:val="00C15C41"/>
    <w:rsid w:val="00C20945"/>
    <w:rsid w:val="00C21651"/>
    <w:rsid w:val="00C220F1"/>
    <w:rsid w:val="00C22110"/>
    <w:rsid w:val="00C33A38"/>
    <w:rsid w:val="00C47093"/>
    <w:rsid w:val="00C47F94"/>
    <w:rsid w:val="00C577A2"/>
    <w:rsid w:val="00C60385"/>
    <w:rsid w:val="00C61760"/>
    <w:rsid w:val="00C7021D"/>
    <w:rsid w:val="00C71AFA"/>
    <w:rsid w:val="00C724AD"/>
    <w:rsid w:val="00C772A7"/>
    <w:rsid w:val="00C77EE0"/>
    <w:rsid w:val="00C8159D"/>
    <w:rsid w:val="00C8197D"/>
    <w:rsid w:val="00C850E7"/>
    <w:rsid w:val="00C92770"/>
    <w:rsid w:val="00C94FA6"/>
    <w:rsid w:val="00CA7301"/>
    <w:rsid w:val="00CA7F01"/>
    <w:rsid w:val="00CB2DBF"/>
    <w:rsid w:val="00CB3381"/>
    <w:rsid w:val="00CB4637"/>
    <w:rsid w:val="00CB4761"/>
    <w:rsid w:val="00CB5240"/>
    <w:rsid w:val="00CC1711"/>
    <w:rsid w:val="00CC71F8"/>
    <w:rsid w:val="00CD2320"/>
    <w:rsid w:val="00CD4A82"/>
    <w:rsid w:val="00CD57FC"/>
    <w:rsid w:val="00CE25F8"/>
    <w:rsid w:val="00CE33CA"/>
    <w:rsid w:val="00CE7D78"/>
    <w:rsid w:val="00CE7EFA"/>
    <w:rsid w:val="00CF6CB5"/>
    <w:rsid w:val="00D00238"/>
    <w:rsid w:val="00D06A31"/>
    <w:rsid w:val="00D11D66"/>
    <w:rsid w:val="00D1540C"/>
    <w:rsid w:val="00D15E04"/>
    <w:rsid w:val="00D20198"/>
    <w:rsid w:val="00D26E87"/>
    <w:rsid w:val="00D26F33"/>
    <w:rsid w:val="00D3159D"/>
    <w:rsid w:val="00D31E0C"/>
    <w:rsid w:val="00D3511F"/>
    <w:rsid w:val="00D36857"/>
    <w:rsid w:val="00D44A1A"/>
    <w:rsid w:val="00D4554C"/>
    <w:rsid w:val="00D559F9"/>
    <w:rsid w:val="00D62598"/>
    <w:rsid w:val="00D662B2"/>
    <w:rsid w:val="00D667CE"/>
    <w:rsid w:val="00D704F1"/>
    <w:rsid w:val="00D71365"/>
    <w:rsid w:val="00D72132"/>
    <w:rsid w:val="00D766ED"/>
    <w:rsid w:val="00D76803"/>
    <w:rsid w:val="00D7756D"/>
    <w:rsid w:val="00D834AF"/>
    <w:rsid w:val="00D83AFD"/>
    <w:rsid w:val="00D84630"/>
    <w:rsid w:val="00D94BC0"/>
    <w:rsid w:val="00DA1AC1"/>
    <w:rsid w:val="00DA4D7D"/>
    <w:rsid w:val="00DA7BC9"/>
    <w:rsid w:val="00DB31CE"/>
    <w:rsid w:val="00DB5126"/>
    <w:rsid w:val="00DB60AB"/>
    <w:rsid w:val="00DB692C"/>
    <w:rsid w:val="00DB6DD2"/>
    <w:rsid w:val="00DC02CA"/>
    <w:rsid w:val="00DC0755"/>
    <w:rsid w:val="00DC1007"/>
    <w:rsid w:val="00DC26C1"/>
    <w:rsid w:val="00DD09D9"/>
    <w:rsid w:val="00DD40D9"/>
    <w:rsid w:val="00DD62AF"/>
    <w:rsid w:val="00DD6F7B"/>
    <w:rsid w:val="00DE06E4"/>
    <w:rsid w:val="00DE278D"/>
    <w:rsid w:val="00DE2A3B"/>
    <w:rsid w:val="00DE33EE"/>
    <w:rsid w:val="00DE401F"/>
    <w:rsid w:val="00DE41E5"/>
    <w:rsid w:val="00DE52EE"/>
    <w:rsid w:val="00DE677B"/>
    <w:rsid w:val="00DF48D9"/>
    <w:rsid w:val="00DF7CAC"/>
    <w:rsid w:val="00E017FD"/>
    <w:rsid w:val="00E02A78"/>
    <w:rsid w:val="00E03F24"/>
    <w:rsid w:val="00E04527"/>
    <w:rsid w:val="00E051DE"/>
    <w:rsid w:val="00E12332"/>
    <w:rsid w:val="00E15822"/>
    <w:rsid w:val="00E21236"/>
    <w:rsid w:val="00E238C3"/>
    <w:rsid w:val="00E26E53"/>
    <w:rsid w:val="00E26FBD"/>
    <w:rsid w:val="00E2771E"/>
    <w:rsid w:val="00E27B4B"/>
    <w:rsid w:val="00E334F5"/>
    <w:rsid w:val="00E357FA"/>
    <w:rsid w:val="00E37B7D"/>
    <w:rsid w:val="00E37CF7"/>
    <w:rsid w:val="00E41C71"/>
    <w:rsid w:val="00E43705"/>
    <w:rsid w:val="00E45763"/>
    <w:rsid w:val="00E509B9"/>
    <w:rsid w:val="00E521F2"/>
    <w:rsid w:val="00E54A4C"/>
    <w:rsid w:val="00E54C04"/>
    <w:rsid w:val="00E556AE"/>
    <w:rsid w:val="00E61E82"/>
    <w:rsid w:val="00E62727"/>
    <w:rsid w:val="00E63DFB"/>
    <w:rsid w:val="00E6671A"/>
    <w:rsid w:val="00E67AF0"/>
    <w:rsid w:val="00E708C5"/>
    <w:rsid w:val="00E730EB"/>
    <w:rsid w:val="00E749BC"/>
    <w:rsid w:val="00E75A27"/>
    <w:rsid w:val="00E75AFF"/>
    <w:rsid w:val="00E80BF5"/>
    <w:rsid w:val="00E82E34"/>
    <w:rsid w:val="00E841C4"/>
    <w:rsid w:val="00E84C47"/>
    <w:rsid w:val="00E86FB4"/>
    <w:rsid w:val="00E933E8"/>
    <w:rsid w:val="00E94105"/>
    <w:rsid w:val="00E959A3"/>
    <w:rsid w:val="00EA110B"/>
    <w:rsid w:val="00EA733B"/>
    <w:rsid w:val="00EB0D04"/>
    <w:rsid w:val="00EB1427"/>
    <w:rsid w:val="00EB27F0"/>
    <w:rsid w:val="00EB2E7B"/>
    <w:rsid w:val="00EB5AC8"/>
    <w:rsid w:val="00EB7351"/>
    <w:rsid w:val="00EC1018"/>
    <w:rsid w:val="00ED242D"/>
    <w:rsid w:val="00ED2472"/>
    <w:rsid w:val="00ED691C"/>
    <w:rsid w:val="00EE163C"/>
    <w:rsid w:val="00EE1BA9"/>
    <w:rsid w:val="00EE394B"/>
    <w:rsid w:val="00EE45C2"/>
    <w:rsid w:val="00EF085C"/>
    <w:rsid w:val="00EF0EEA"/>
    <w:rsid w:val="00EF1422"/>
    <w:rsid w:val="00EF4651"/>
    <w:rsid w:val="00EF70BD"/>
    <w:rsid w:val="00F019AE"/>
    <w:rsid w:val="00F05AB6"/>
    <w:rsid w:val="00F10E6C"/>
    <w:rsid w:val="00F17A9A"/>
    <w:rsid w:val="00F21992"/>
    <w:rsid w:val="00F224F9"/>
    <w:rsid w:val="00F2342F"/>
    <w:rsid w:val="00F26510"/>
    <w:rsid w:val="00F32C4E"/>
    <w:rsid w:val="00F357DB"/>
    <w:rsid w:val="00F37BDF"/>
    <w:rsid w:val="00F40C64"/>
    <w:rsid w:val="00F44833"/>
    <w:rsid w:val="00F47F7B"/>
    <w:rsid w:val="00F53CEB"/>
    <w:rsid w:val="00F54751"/>
    <w:rsid w:val="00F5564C"/>
    <w:rsid w:val="00F5569E"/>
    <w:rsid w:val="00F5675C"/>
    <w:rsid w:val="00F56907"/>
    <w:rsid w:val="00F578FA"/>
    <w:rsid w:val="00F57DC4"/>
    <w:rsid w:val="00F6109E"/>
    <w:rsid w:val="00F66E97"/>
    <w:rsid w:val="00F7018B"/>
    <w:rsid w:val="00F71CFA"/>
    <w:rsid w:val="00F7254D"/>
    <w:rsid w:val="00F77210"/>
    <w:rsid w:val="00F8018D"/>
    <w:rsid w:val="00F80CA7"/>
    <w:rsid w:val="00F82325"/>
    <w:rsid w:val="00F83F8E"/>
    <w:rsid w:val="00F85F77"/>
    <w:rsid w:val="00F8641C"/>
    <w:rsid w:val="00F93823"/>
    <w:rsid w:val="00F94DB3"/>
    <w:rsid w:val="00F9582D"/>
    <w:rsid w:val="00F97854"/>
    <w:rsid w:val="00FA0A72"/>
    <w:rsid w:val="00FB729E"/>
    <w:rsid w:val="00FC0802"/>
    <w:rsid w:val="00FC143A"/>
    <w:rsid w:val="00FC3B9A"/>
    <w:rsid w:val="00FC62D0"/>
    <w:rsid w:val="00FC67A1"/>
    <w:rsid w:val="00FC6890"/>
    <w:rsid w:val="00FC773F"/>
    <w:rsid w:val="00FD030B"/>
    <w:rsid w:val="00FD28E5"/>
    <w:rsid w:val="00FD6505"/>
    <w:rsid w:val="00FE0A2D"/>
    <w:rsid w:val="00FE33BD"/>
    <w:rsid w:val="00FE515C"/>
    <w:rsid w:val="00FE51DE"/>
    <w:rsid w:val="00FE73E1"/>
    <w:rsid w:val="00FE7B9D"/>
    <w:rsid w:val="00FF0DED"/>
    <w:rsid w:val="00FF4D1F"/>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77EC19"/>
  <w15:docId w15:val="{F9BD79E1-B7ED-4820-B17A-10513728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33"/>
  </w:style>
  <w:style w:type="paragraph" w:styleId="Heading1">
    <w:name w:val="heading 1"/>
    <w:basedOn w:val="Normal"/>
    <w:next w:val="Normal"/>
    <w:link w:val="Heading1Char"/>
    <w:uiPriority w:val="9"/>
    <w:qFormat/>
    <w:rsid w:val="00EE394B"/>
    <w:pPr>
      <w:keepNext/>
      <w:spacing w:line="360" w:lineRule="auto"/>
      <w:ind w:firstLine="1440"/>
      <w:jc w:val="center"/>
      <w:outlineLvl w:val="0"/>
    </w:pPr>
    <w:rPr>
      <w:rFonts w:ascii="Times New Roman" w:hAnsi="Times New Roman" w:cs="Times New Roman"/>
      <w:color w:val="2121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48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33"/>
    <w:rPr>
      <w:sz w:val="20"/>
      <w:szCs w:val="20"/>
    </w:rPr>
  </w:style>
  <w:style w:type="character" w:styleId="FootnoteReference">
    <w:name w:val="footnote reference"/>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paragraph" w:styleId="ListParagraph">
    <w:name w:val="List Paragraph"/>
    <w:basedOn w:val="Normal"/>
    <w:uiPriority w:val="34"/>
    <w:qFormat/>
    <w:rsid w:val="004F6A89"/>
    <w:pPr>
      <w:ind w:left="720"/>
      <w:contextualSpacing/>
    </w:pPr>
  </w:style>
  <w:style w:type="paragraph" w:styleId="BodyTextIndent">
    <w:name w:val="Body Text Indent"/>
    <w:basedOn w:val="Normal"/>
    <w:link w:val="BodyTextIndentChar"/>
    <w:uiPriority w:val="99"/>
    <w:unhideWhenUsed/>
    <w:rsid w:val="00EE394B"/>
    <w:pPr>
      <w:spacing w:line="360" w:lineRule="auto"/>
      <w:ind w:firstLine="1440"/>
    </w:pPr>
    <w:rPr>
      <w:rFonts w:ascii="Times New Roman" w:hAnsi="Times New Roman" w:cs="Times New Roman"/>
      <w:color w:val="212121"/>
      <w:sz w:val="26"/>
      <w:szCs w:val="26"/>
    </w:rPr>
  </w:style>
  <w:style w:type="character" w:customStyle="1" w:styleId="BodyTextIndentChar">
    <w:name w:val="Body Text Indent Char"/>
    <w:basedOn w:val="DefaultParagraphFont"/>
    <w:link w:val="BodyTextIndent"/>
    <w:uiPriority w:val="99"/>
    <w:rsid w:val="00EE394B"/>
    <w:rPr>
      <w:rFonts w:ascii="Times New Roman" w:hAnsi="Times New Roman" w:cs="Times New Roman"/>
      <w:color w:val="212121"/>
      <w:sz w:val="26"/>
      <w:szCs w:val="26"/>
    </w:rPr>
  </w:style>
  <w:style w:type="character" w:customStyle="1" w:styleId="Heading1Char">
    <w:name w:val="Heading 1 Char"/>
    <w:basedOn w:val="DefaultParagraphFont"/>
    <w:link w:val="Heading1"/>
    <w:uiPriority w:val="9"/>
    <w:rsid w:val="00EE394B"/>
    <w:rPr>
      <w:rFonts w:ascii="Times New Roman" w:hAnsi="Times New Roman" w:cs="Times New Roman"/>
      <w:color w:val="212121"/>
      <w:sz w:val="26"/>
      <w:szCs w:val="26"/>
    </w:rPr>
  </w:style>
  <w:style w:type="paragraph" w:styleId="BlockText">
    <w:name w:val="Block Text"/>
    <w:basedOn w:val="Normal"/>
    <w:uiPriority w:val="99"/>
    <w:unhideWhenUsed/>
    <w:rsid w:val="007F5F2E"/>
    <w:pPr>
      <w:spacing w:line="588" w:lineRule="exact"/>
      <w:ind w:left="2160" w:right="72"/>
      <w:textAlignment w:val="baseline"/>
    </w:pPr>
    <w:rPr>
      <w:rFonts w:ascii="Times New Roman" w:eastAsia="Times New Roman" w:hAnsi="Times New Roman"/>
      <w:color w:val="000000"/>
      <w:sz w:val="25"/>
    </w:rPr>
  </w:style>
  <w:style w:type="paragraph" w:styleId="BodyTextIndent2">
    <w:name w:val="Body Text Indent 2"/>
    <w:basedOn w:val="Normal"/>
    <w:link w:val="BodyTextIndent2Char"/>
    <w:uiPriority w:val="99"/>
    <w:unhideWhenUsed/>
    <w:rsid w:val="007F5F2E"/>
    <w:pPr>
      <w:spacing w:after="0" w:line="240" w:lineRule="auto"/>
      <w:ind w:left="2970"/>
      <w:textAlignment w:val="baseline"/>
    </w:pPr>
    <w:rPr>
      <w:rFonts w:ascii="Times New Roman" w:eastAsia="Times New Roman" w:hAnsi="Times New Roman"/>
      <w:color w:val="000000"/>
      <w:sz w:val="25"/>
    </w:rPr>
  </w:style>
  <w:style w:type="character" w:customStyle="1" w:styleId="BodyTextIndent2Char">
    <w:name w:val="Body Text Indent 2 Char"/>
    <w:basedOn w:val="DefaultParagraphFont"/>
    <w:link w:val="BodyTextIndent2"/>
    <w:uiPriority w:val="99"/>
    <w:rsid w:val="007F5F2E"/>
    <w:rPr>
      <w:rFonts w:ascii="Times New Roman" w:eastAsia="Times New Roman" w:hAnsi="Times New Roman"/>
      <w:color w:val="000000"/>
      <w:sz w:val="25"/>
    </w:rPr>
  </w:style>
  <w:style w:type="paragraph" w:styleId="BodyTextIndent3">
    <w:name w:val="Body Text Indent 3"/>
    <w:basedOn w:val="Normal"/>
    <w:link w:val="BodyTextIndent3Char"/>
    <w:uiPriority w:val="99"/>
    <w:unhideWhenUsed/>
    <w:rsid w:val="007F5F2E"/>
    <w:pPr>
      <w:tabs>
        <w:tab w:val="left" w:pos="1368"/>
      </w:tabs>
      <w:spacing w:after="0" w:line="240" w:lineRule="auto"/>
      <w:ind w:left="2160" w:hanging="720"/>
      <w:jc w:val="both"/>
      <w:textAlignment w:val="baseline"/>
    </w:pPr>
    <w:rPr>
      <w:rFonts w:ascii="Times New Roman" w:eastAsia="Times New Roman" w:hAnsi="Times New Roman"/>
      <w:color w:val="000000"/>
      <w:sz w:val="25"/>
    </w:rPr>
  </w:style>
  <w:style w:type="character" w:customStyle="1" w:styleId="BodyTextIndent3Char">
    <w:name w:val="Body Text Indent 3 Char"/>
    <w:basedOn w:val="DefaultParagraphFont"/>
    <w:link w:val="BodyTextIndent3"/>
    <w:uiPriority w:val="99"/>
    <w:rsid w:val="007F5F2E"/>
    <w:rPr>
      <w:rFonts w:ascii="Times New Roman" w:eastAsia="Times New Roman" w:hAnsi="Times New Roman"/>
      <w:color w:val="000000"/>
      <w:sz w:val="25"/>
    </w:rPr>
  </w:style>
  <w:style w:type="paragraph" w:styleId="BodyText">
    <w:name w:val="Body Text"/>
    <w:basedOn w:val="Normal"/>
    <w:link w:val="BodyTextChar"/>
    <w:uiPriority w:val="99"/>
    <w:unhideWhenUsed/>
    <w:rsid w:val="004A27A5"/>
    <w:pPr>
      <w:spacing w:after="0" w:line="360" w:lineRule="auto"/>
    </w:pPr>
    <w:rPr>
      <w:rFonts w:ascii="Times New Roman" w:hAnsi="Times New Roman" w:cs="Times New Roman"/>
      <w:color w:val="212121"/>
      <w:sz w:val="26"/>
      <w:szCs w:val="26"/>
    </w:rPr>
  </w:style>
  <w:style w:type="character" w:customStyle="1" w:styleId="BodyTextChar">
    <w:name w:val="Body Text Char"/>
    <w:basedOn w:val="DefaultParagraphFont"/>
    <w:link w:val="BodyText"/>
    <w:uiPriority w:val="99"/>
    <w:rsid w:val="004A27A5"/>
    <w:rPr>
      <w:rFonts w:ascii="Times New Roman" w:hAnsi="Times New Roman" w:cs="Times New Roman"/>
      <w:color w:val="212121"/>
      <w:sz w:val="26"/>
      <w:szCs w:val="26"/>
    </w:rPr>
  </w:style>
  <w:style w:type="paragraph" w:styleId="Title">
    <w:name w:val="Title"/>
    <w:basedOn w:val="Normal"/>
    <w:next w:val="Normal"/>
    <w:link w:val="TitleChar"/>
    <w:uiPriority w:val="10"/>
    <w:qFormat/>
    <w:rsid w:val="00AA4A8B"/>
    <w:pPr>
      <w:tabs>
        <w:tab w:val="center" w:pos="4680"/>
      </w:tabs>
      <w:suppressAutoHyphens/>
      <w:spacing w:after="0" w:line="240" w:lineRule="auto"/>
      <w:jc w:val="center"/>
    </w:pPr>
    <w:rPr>
      <w:rFonts w:ascii="Times New Roman" w:eastAsia="Times New Roman" w:hAnsi="Times New Roman" w:cs="Times New Roman"/>
      <w:b/>
      <w:spacing w:val="-3"/>
      <w:sz w:val="26"/>
      <w:szCs w:val="26"/>
    </w:rPr>
  </w:style>
  <w:style w:type="character" w:customStyle="1" w:styleId="TitleChar">
    <w:name w:val="Title Char"/>
    <w:basedOn w:val="DefaultParagraphFont"/>
    <w:link w:val="Title"/>
    <w:uiPriority w:val="10"/>
    <w:rsid w:val="00AA4A8B"/>
    <w:rPr>
      <w:rFonts w:ascii="Times New Roman" w:eastAsia="Times New Roman" w:hAnsi="Times New Roman" w:cs="Times New Roman"/>
      <w:b/>
      <w:spacing w:val="-3"/>
      <w:sz w:val="26"/>
      <w:szCs w:val="26"/>
    </w:rPr>
  </w:style>
  <w:style w:type="paragraph" w:styleId="BodyText2">
    <w:name w:val="Body Text 2"/>
    <w:basedOn w:val="Normal"/>
    <w:link w:val="BodyText2Char"/>
    <w:uiPriority w:val="99"/>
    <w:unhideWhenUsed/>
    <w:rsid w:val="00734015"/>
    <w:pPr>
      <w:tabs>
        <w:tab w:val="center" w:pos="0"/>
      </w:tabs>
      <w:suppressAutoHyphens/>
      <w:spacing w:after="0" w:line="360" w:lineRule="auto"/>
    </w:pPr>
    <w:rPr>
      <w:rFonts w:ascii="Times New Roman" w:eastAsia="Times New Roman" w:hAnsi="Times New Roman" w:cs="Times New Roman"/>
      <w:sz w:val="26"/>
      <w:szCs w:val="26"/>
    </w:rPr>
  </w:style>
  <w:style w:type="character" w:customStyle="1" w:styleId="BodyText2Char">
    <w:name w:val="Body Text 2 Char"/>
    <w:basedOn w:val="DefaultParagraphFont"/>
    <w:link w:val="BodyText2"/>
    <w:uiPriority w:val="99"/>
    <w:rsid w:val="00734015"/>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F42E466FB7BD448D61F6CAE30D4318" ma:contentTypeVersion="5" ma:contentTypeDescription="Create a new document." ma:contentTypeScope="" ma:versionID="5796eab6c7663afaabba41a5145e3c92">
  <xsd:schema xmlns:xsd="http://www.w3.org/2001/XMLSchema" xmlns:xs="http://www.w3.org/2001/XMLSchema" xmlns:p="http://schemas.microsoft.com/office/2006/metadata/properties" xmlns:ns3="b7790594-52a2-4c74-9bcf-7d8d6f449115" xmlns:ns4="d7d7c3c5-006c-4f21-b2fb-91181de6077b" targetNamespace="http://schemas.microsoft.com/office/2006/metadata/properties" ma:root="true" ma:fieldsID="6965e8d2deda1959d9483b23750c3b3d" ns3:_="" ns4:_="">
    <xsd:import namespace="b7790594-52a2-4c74-9bcf-7d8d6f449115"/>
    <xsd:import namespace="d7d7c3c5-006c-4f21-b2fb-91181de607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90594-52a2-4c74-9bcf-7d8d6f449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d7c3c5-006c-4f21-b2fb-91181de607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002B19-423F-480D-8337-E2F9260DCF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11E749-C5FC-4565-AB8D-5DBB4B704CC4}">
  <ds:schemaRefs>
    <ds:schemaRef ds:uri="http://schemas.openxmlformats.org/officeDocument/2006/bibliography"/>
  </ds:schemaRefs>
</ds:datastoreItem>
</file>

<file path=customXml/itemProps3.xml><?xml version="1.0" encoding="utf-8"?>
<ds:datastoreItem xmlns:ds="http://schemas.openxmlformats.org/officeDocument/2006/customXml" ds:itemID="{40559203-269B-4D13-BBD6-149EC83B0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90594-52a2-4c74-9bcf-7d8d6f449115"/>
    <ds:schemaRef ds:uri="d7d7c3c5-006c-4f21-b2fb-91181de60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B687C-8EDC-41E6-A7A6-CD2B9C455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3903</Words>
  <Characters>22252</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Capper, Thomas</dc:creator>
  <cp:lastModifiedBy>Wagner, Nathan R</cp:lastModifiedBy>
  <cp:revision>2</cp:revision>
  <cp:lastPrinted>2018-09-20T11:08:00Z</cp:lastPrinted>
  <dcterms:created xsi:type="dcterms:W3CDTF">2021-04-15T17:40:00Z</dcterms:created>
  <dcterms:modified xsi:type="dcterms:W3CDTF">2021-04-15T17:40:00Z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0x0101000EF42E466FB7BD448D61F6CAE30D4318</vt:lpwstr>
  </property>
</Properties>
</file>