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EEAA" w14:textId="77777777" w:rsidR="00A93FD8" w:rsidRDefault="00A93FD8" w:rsidP="00A93FD8">
      <w:pPr>
        <w:jc w:val="center"/>
        <w:rPr>
          <w:b/>
          <w:bCs/>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6"/>
          <w:szCs w:val="26"/>
        </w:rPr>
        <w:t xml:space="preserve">BEFORE THE </w:t>
      </w:r>
    </w:p>
    <w:p w14:paraId="6ABBEB76" w14:textId="77777777" w:rsidR="00A93FD8" w:rsidRDefault="00A93FD8" w:rsidP="00A93FD8">
      <w:pPr>
        <w:jc w:val="center"/>
        <w:rPr>
          <w:b/>
          <w:bCs/>
          <w:sz w:val="26"/>
          <w:szCs w:val="26"/>
        </w:rPr>
      </w:pPr>
      <w:r>
        <w:rPr>
          <w:b/>
          <w:bCs/>
          <w:sz w:val="26"/>
          <w:szCs w:val="26"/>
        </w:rPr>
        <w:t xml:space="preserve">PENNSYLVANIA PUBLIC UTILITY COMMISSION </w:t>
      </w:r>
    </w:p>
    <w:p w14:paraId="464509CC" w14:textId="1247885F" w:rsidR="00A93FD8" w:rsidRDefault="00A93FD8" w:rsidP="00A93FD8">
      <w:pPr>
        <w:rPr>
          <w:sz w:val="24"/>
          <w:szCs w:val="24"/>
        </w:rPr>
      </w:pPr>
    </w:p>
    <w:p w14:paraId="5D476207" w14:textId="16888541" w:rsidR="00AB28A6" w:rsidRDefault="00AB28A6" w:rsidP="00A93FD8">
      <w:pPr>
        <w:rPr>
          <w:sz w:val="24"/>
          <w:szCs w:val="24"/>
        </w:rPr>
      </w:pPr>
    </w:p>
    <w:p w14:paraId="0E6CD8DF" w14:textId="77777777" w:rsidR="00AB28A6" w:rsidRDefault="00AB28A6" w:rsidP="00A93FD8">
      <w:pPr>
        <w:rPr>
          <w:sz w:val="24"/>
          <w:szCs w:val="24"/>
        </w:rPr>
      </w:pPr>
    </w:p>
    <w:p w14:paraId="6195C195" w14:textId="67CA469B"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PROVENTUS HOLDINGS, LLC</w:t>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w:t>
      </w:r>
      <w:r>
        <w:rPr>
          <w:i/>
          <w:iCs/>
          <w:sz w:val="24"/>
          <w:szCs w:val="24"/>
        </w:rPr>
        <w:t>Consolidated</w:t>
      </w:r>
      <w:r>
        <w:rPr>
          <w:sz w:val="24"/>
          <w:szCs w:val="24"/>
        </w:rPr>
        <w:t>)</w:t>
      </w:r>
    </w:p>
    <w:p w14:paraId="49304F3D" w14:textId="1694CAF2"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C-2020-3022592</w:t>
      </w:r>
    </w:p>
    <w:p w14:paraId="5D5CB664" w14:textId="0B057D2F"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C-2020-3023420</w:t>
      </w:r>
    </w:p>
    <w:p w14:paraId="48CE155C" w14:textId="290733DB"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t>Complainant</w:t>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C-2020-3023421</w:t>
      </w:r>
    </w:p>
    <w:p w14:paraId="25164E01" w14:textId="407F40A0"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C-2020-3023422</w:t>
      </w:r>
    </w:p>
    <w:p w14:paraId="63BB3F33" w14:textId="67CE97D2"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C-2020-3023423</w:t>
      </w:r>
    </w:p>
    <w:p w14:paraId="21746245" w14:textId="74EE896B"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THE PITTSBURGH WATER AND SEWER</w:t>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C-2020-3023424</w:t>
      </w:r>
    </w:p>
    <w:p w14:paraId="08EAA346" w14:textId="22E040C1"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AUTHORITY,</w:t>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C-2020-3023425</w:t>
      </w:r>
    </w:p>
    <w:p w14:paraId="2C865C5E" w14:textId="70FA71C3"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t>Respondent</w:t>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C-2020-3023426</w:t>
      </w:r>
    </w:p>
    <w:p w14:paraId="399254DF" w14:textId="7CD72649"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C-2020-3023427</w:t>
      </w:r>
    </w:p>
    <w:p w14:paraId="3DCEB6DE" w14:textId="4348EF81"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C-2020-3023429</w:t>
      </w:r>
    </w:p>
    <w:p w14:paraId="3E4A43E8" w14:textId="22790AAD"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C-2020-3023430</w:t>
      </w:r>
    </w:p>
    <w:p w14:paraId="421BEC47" w14:textId="1D431B5A"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C-2020-3023431</w:t>
      </w:r>
    </w:p>
    <w:p w14:paraId="44444732" w14:textId="4716BADC"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C-2020-3023433</w:t>
      </w:r>
    </w:p>
    <w:p w14:paraId="0A6C161E" w14:textId="62EF5C48"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  </w:t>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C-2020-3023434</w:t>
      </w:r>
    </w:p>
    <w:p w14:paraId="6F994547" w14:textId="476E4EC0"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C-2020-3023435</w:t>
      </w:r>
    </w:p>
    <w:p w14:paraId="6603A077" w14:textId="7DB30EB7"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C-2020-3023438</w:t>
      </w:r>
    </w:p>
    <w:p w14:paraId="342FCFD2" w14:textId="4FA24C6D"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C-2020-3023439</w:t>
      </w:r>
    </w:p>
    <w:p w14:paraId="294475EB" w14:textId="51DDC94E"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C-2020-3023440</w:t>
      </w:r>
    </w:p>
    <w:p w14:paraId="426C8EEA" w14:textId="7506BAA9"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C-2020-3023442</w:t>
      </w:r>
    </w:p>
    <w:p w14:paraId="59B378FA" w14:textId="5A7E8091" w:rsidR="00A93FD8" w:rsidRDefault="002B5A72"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ab/>
      </w:r>
      <w:r>
        <w:rPr>
          <w:sz w:val="24"/>
          <w:szCs w:val="24"/>
        </w:rPr>
        <w:tab/>
      </w:r>
      <w:r w:rsidR="00A93FD8">
        <w:rPr>
          <w:sz w:val="24"/>
          <w:szCs w:val="24"/>
        </w:rPr>
        <w:tab/>
      </w:r>
      <w:r>
        <w:rPr>
          <w:sz w:val="24"/>
          <w:szCs w:val="24"/>
        </w:rPr>
        <w:t>:</w:t>
      </w:r>
      <w:r w:rsidR="00AB28A6">
        <w:rPr>
          <w:sz w:val="24"/>
          <w:szCs w:val="24"/>
        </w:rPr>
        <w:tab/>
      </w:r>
      <w:r w:rsidR="00AB28A6">
        <w:rPr>
          <w:sz w:val="24"/>
          <w:szCs w:val="24"/>
        </w:rPr>
        <w:tab/>
      </w:r>
      <w:r w:rsidR="00A93FD8">
        <w:rPr>
          <w:sz w:val="24"/>
          <w:szCs w:val="24"/>
        </w:rPr>
        <w:t>Docket No. C-2020-3023443</w:t>
      </w:r>
    </w:p>
    <w:p w14:paraId="55350415" w14:textId="4D056F04"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C-2020-3023444</w:t>
      </w:r>
    </w:p>
    <w:p w14:paraId="6DEA7DBB" w14:textId="3C6FBB0A" w:rsidR="00A93FD8" w:rsidRDefault="00A93FD8" w:rsidP="00A93FD8">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B5A72">
        <w:rPr>
          <w:sz w:val="24"/>
          <w:szCs w:val="24"/>
        </w:rPr>
        <w:t>:</w:t>
      </w:r>
      <w:r w:rsidR="00AB28A6">
        <w:rPr>
          <w:sz w:val="24"/>
          <w:szCs w:val="24"/>
        </w:rPr>
        <w:tab/>
      </w:r>
      <w:r w:rsidR="00AB28A6">
        <w:rPr>
          <w:sz w:val="24"/>
          <w:szCs w:val="24"/>
        </w:rPr>
        <w:tab/>
      </w:r>
      <w:r>
        <w:rPr>
          <w:sz w:val="24"/>
          <w:szCs w:val="24"/>
        </w:rPr>
        <w:t>Docket No. C-2020-3023445</w:t>
      </w:r>
    </w:p>
    <w:p w14:paraId="748AC3CC" w14:textId="57472E93" w:rsidR="00A047DC" w:rsidRDefault="00A047DC"/>
    <w:p w14:paraId="60D2AAF2" w14:textId="6C2105CD" w:rsidR="00A93FD8" w:rsidRDefault="00A93FD8"/>
    <w:p w14:paraId="49E87824" w14:textId="7655E1DB" w:rsidR="004D5617" w:rsidRDefault="004D5617"/>
    <w:p w14:paraId="57C67429" w14:textId="1F6D3A7C" w:rsidR="004D5617" w:rsidRPr="004D5617" w:rsidRDefault="004D5617" w:rsidP="004D5617">
      <w:pPr>
        <w:jc w:val="center"/>
        <w:rPr>
          <w:b/>
          <w:bCs/>
          <w:sz w:val="24"/>
          <w:szCs w:val="24"/>
          <w:u w:val="single"/>
        </w:rPr>
      </w:pPr>
      <w:r w:rsidRPr="004D5617">
        <w:rPr>
          <w:b/>
          <w:bCs/>
          <w:sz w:val="24"/>
          <w:szCs w:val="24"/>
          <w:u w:val="single"/>
        </w:rPr>
        <w:t>ORDER</w:t>
      </w:r>
    </w:p>
    <w:p w14:paraId="7F32F223" w14:textId="77777777" w:rsidR="004D5617" w:rsidRPr="004D5617" w:rsidRDefault="004D5617" w:rsidP="004D5617">
      <w:pPr>
        <w:jc w:val="center"/>
        <w:rPr>
          <w:sz w:val="24"/>
          <w:szCs w:val="24"/>
          <w:u w:val="single"/>
        </w:rPr>
      </w:pPr>
      <w:r w:rsidRPr="004D5617">
        <w:rPr>
          <w:sz w:val="24"/>
          <w:szCs w:val="24"/>
          <w:u w:val="single"/>
        </w:rPr>
        <w:t xml:space="preserve">The Pittsburgh Water and Sewer Authority </w:t>
      </w:r>
    </w:p>
    <w:p w14:paraId="3C695F65" w14:textId="10D2B9EA" w:rsidR="004D5617" w:rsidRPr="004D5617" w:rsidRDefault="004D5617" w:rsidP="004D5617">
      <w:pPr>
        <w:jc w:val="center"/>
      </w:pPr>
      <w:r w:rsidRPr="004D5617">
        <w:rPr>
          <w:sz w:val="24"/>
          <w:szCs w:val="24"/>
          <w:u w:val="single"/>
        </w:rPr>
        <w:t>Motion to Consolidate and Preliminary Objection</w:t>
      </w:r>
    </w:p>
    <w:p w14:paraId="3EF8C3CB" w14:textId="77777777" w:rsidR="004D5617" w:rsidRDefault="004D5617"/>
    <w:p w14:paraId="2016473F" w14:textId="11B80F23" w:rsidR="00A93FD8" w:rsidRPr="00CA405A" w:rsidRDefault="00A93FD8">
      <w:pPr>
        <w:rPr>
          <w:sz w:val="24"/>
          <w:szCs w:val="24"/>
        </w:rPr>
      </w:pPr>
    </w:p>
    <w:p w14:paraId="5D295D9F" w14:textId="0FDEA9B4" w:rsidR="00A93FD8" w:rsidRPr="00CA405A" w:rsidRDefault="00A93FD8" w:rsidP="00CA405A">
      <w:pPr>
        <w:spacing w:line="360" w:lineRule="auto"/>
        <w:ind w:firstLine="1440"/>
        <w:rPr>
          <w:sz w:val="24"/>
          <w:szCs w:val="24"/>
        </w:rPr>
      </w:pPr>
      <w:r w:rsidRPr="00CA405A">
        <w:rPr>
          <w:sz w:val="24"/>
          <w:szCs w:val="24"/>
        </w:rPr>
        <w:t>This</w:t>
      </w:r>
      <w:r w:rsidR="00D86555" w:rsidRPr="00CA405A">
        <w:rPr>
          <w:sz w:val="24"/>
          <w:szCs w:val="24"/>
        </w:rPr>
        <w:t xml:space="preserve"> matter was transferred to the undersigned on April 26, 2021 for consideration of the Motion</w:t>
      </w:r>
      <w:r w:rsidR="00D86555">
        <w:t xml:space="preserve"> </w:t>
      </w:r>
      <w:r w:rsidR="00D86555" w:rsidRPr="00CA405A">
        <w:rPr>
          <w:sz w:val="24"/>
          <w:szCs w:val="24"/>
        </w:rPr>
        <w:t xml:space="preserve">to Consolidate </w:t>
      </w:r>
      <w:r w:rsidR="004D5617" w:rsidRPr="00CA405A">
        <w:rPr>
          <w:sz w:val="24"/>
          <w:szCs w:val="24"/>
        </w:rPr>
        <w:t>filed by The Pittsburgh Water and Sewer Authority</w:t>
      </w:r>
      <w:r w:rsidR="004D5617">
        <w:rPr>
          <w:sz w:val="24"/>
          <w:szCs w:val="24"/>
        </w:rPr>
        <w:t xml:space="preserve"> </w:t>
      </w:r>
      <w:r w:rsidR="00D86555" w:rsidRPr="00CA405A">
        <w:rPr>
          <w:sz w:val="24"/>
          <w:szCs w:val="24"/>
        </w:rPr>
        <w:t xml:space="preserve">and the Preliminary Objection </w:t>
      </w:r>
      <w:r w:rsidR="004D5617" w:rsidRPr="00CA405A">
        <w:rPr>
          <w:sz w:val="24"/>
          <w:szCs w:val="24"/>
        </w:rPr>
        <w:t>filed by The Pittsburgh Water and Sewer Authority</w:t>
      </w:r>
      <w:r w:rsidR="004D5617">
        <w:rPr>
          <w:sz w:val="24"/>
          <w:szCs w:val="24"/>
        </w:rPr>
        <w:t xml:space="preserve"> </w:t>
      </w:r>
      <w:r w:rsidR="00CA405A">
        <w:rPr>
          <w:sz w:val="24"/>
          <w:szCs w:val="24"/>
        </w:rPr>
        <w:t>seeking to dismiss the Complaints filed by Proventus Holdings, LLC</w:t>
      </w:r>
      <w:r w:rsidR="00D86555" w:rsidRPr="00CA405A">
        <w:rPr>
          <w:sz w:val="24"/>
          <w:szCs w:val="24"/>
        </w:rPr>
        <w:t xml:space="preserve">. </w:t>
      </w:r>
      <w:r w:rsidR="00101EF7">
        <w:rPr>
          <w:sz w:val="24"/>
          <w:szCs w:val="24"/>
        </w:rPr>
        <w:t xml:space="preserve"> </w:t>
      </w:r>
      <w:r w:rsidR="00D86555" w:rsidRPr="00CA405A">
        <w:rPr>
          <w:sz w:val="24"/>
          <w:szCs w:val="24"/>
        </w:rPr>
        <w:t>This order grants the unopposed</w:t>
      </w:r>
      <w:r w:rsidRPr="00CA405A">
        <w:rPr>
          <w:sz w:val="24"/>
          <w:szCs w:val="24"/>
        </w:rPr>
        <w:t xml:space="preserve"> Motion to Consolidate.  </w:t>
      </w:r>
      <w:r w:rsidR="00184A3E" w:rsidRPr="00CA405A">
        <w:rPr>
          <w:sz w:val="24"/>
          <w:szCs w:val="24"/>
        </w:rPr>
        <w:t>The</w:t>
      </w:r>
      <w:r w:rsidRPr="00CA405A">
        <w:rPr>
          <w:sz w:val="24"/>
          <w:szCs w:val="24"/>
        </w:rPr>
        <w:t xml:space="preserve"> Preliminary Objection filed by PWSA seeking to dismiss the Complaints for lack of specificity</w:t>
      </w:r>
      <w:r w:rsidR="00184A3E" w:rsidRPr="00CA405A">
        <w:rPr>
          <w:sz w:val="24"/>
          <w:szCs w:val="24"/>
        </w:rPr>
        <w:t xml:space="preserve"> is </w:t>
      </w:r>
      <w:r w:rsidR="008F3AD3">
        <w:rPr>
          <w:sz w:val="24"/>
          <w:szCs w:val="24"/>
        </w:rPr>
        <w:t xml:space="preserve">sustained. </w:t>
      </w:r>
      <w:r w:rsidR="00342C2F">
        <w:rPr>
          <w:sz w:val="24"/>
          <w:szCs w:val="24"/>
        </w:rPr>
        <w:t xml:space="preserve"> </w:t>
      </w:r>
      <w:r w:rsidR="008F3AD3">
        <w:rPr>
          <w:sz w:val="24"/>
          <w:szCs w:val="24"/>
        </w:rPr>
        <w:t xml:space="preserve">However, the Complainant will be allowed </w:t>
      </w:r>
      <w:r w:rsidR="00CB434A">
        <w:rPr>
          <w:sz w:val="24"/>
          <w:szCs w:val="24"/>
        </w:rPr>
        <w:t xml:space="preserve">20 </w:t>
      </w:r>
      <w:r w:rsidR="008F3AD3">
        <w:rPr>
          <w:sz w:val="24"/>
          <w:szCs w:val="24"/>
        </w:rPr>
        <w:t>days to file amend</w:t>
      </w:r>
      <w:r w:rsidR="00AC11BA">
        <w:rPr>
          <w:sz w:val="24"/>
          <w:szCs w:val="24"/>
        </w:rPr>
        <w:t>ments</w:t>
      </w:r>
      <w:r w:rsidR="00184A3E" w:rsidRPr="00CA405A">
        <w:rPr>
          <w:sz w:val="24"/>
          <w:szCs w:val="24"/>
        </w:rPr>
        <w:t>.</w:t>
      </w:r>
      <w:r w:rsidR="008F3AD3">
        <w:rPr>
          <w:sz w:val="24"/>
          <w:szCs w:val="24"/>
        </w:rPr>
        <w:t xml:space="preserve"> </w:t>
      </w:r>
      <w:r w:rsidR="00342C2F">
        <w:rPr>
          <w:sz w:val="24"/>
          <w:szCs w:val="24"/>
        </w:rPr>
        <w:t xml:space="preserve"> </w:t>
      </w:r>
      <w:r w:rsidR="008F3AD3">
        <w:rPr>
          <w:sz w:val="24"/>
          <w:szCs w:val="24"/>
        </w:rPr>
        <w:t xml:space="preserve">If an amended Complaint is not filed, the Complaint will be dismissed. </w:t>
      </w:r>
      <w:r w:rsidRPr="00CA405A">
        <w:rPr>
          <w:sz w:val="24"/>
          <w:szCs w:val="24"/>
        </w:rPr>
        <w:t xml:space="preserve"> </w:t>
      </w:r>
      <w:r w:rsidR="004D5617">
        <w:rPr>
          <w:sz w:val="24"/>
          <w:szCs w:val="24"/>
        </w:rPr>
        <w:t xml:space="preserve"> </w:t>
      </w:r>
    </w:p>
    <w:p w14:paraId="5C153F9E" w14:textId="3636728E" w:rsidR="00B74308" w:rsidRPr="00CA405A" w:rsidRDefault="00B74308" w:rsidP="00CA405A">
      <w:pPr>
        <w:spacing w:line="360" w:lineRule="auto"/>
        <w:ind w:firstLine="1440"/>
        <w:rPr>
          <w:sz w:val="24"/>
          <w:szCs w:val="24"/>
        </w:rPr>
      </w:pPr>
    </w:p>
    <w:p w14:paraId="5807E9A1" w14:textId="41E8477A" w:rsidR="00B74308" w:rsidRPr="00CA405A" w:rsidRDefault="00B74308" w:rsidP="00CA405A">
      <w:pPr>
        <w:spacing w:line="360" w:lineRule="auto"/>
        <w:ind w:firstLine="1440"/>
        <w:rPr>
          <w:sz w:val="24"/>
          <w:szCs w:val="24"/>
        </w:rPr>
      </w:pPr>
      <w:r w:rsidRPr="00CA405A">
        <w:rPr>
          <w:sz w:val="24"/>
          <w:szCs w:val="24"/>
        </w:rPr>
        <w:t xml:space="preserve">On October 27, 2020, PWSA was served with the Formal Complaint of Proventus Holdings, LLC (“Complainant”) at Docket No. C-2020-3022592. </w:t>
      </w:r>
      <w:r w:rsidR="00101EF7">
        <w:rPr>
          <w:sz w:val="24"/>
          <w:szCs w:val="24"/>
        </w:rPr>
        <w:t xml:space="preserve"> </w:t>
      </w:r>
      <w:r w:rsidRPr="00CA405A">
        <w:rPr>
          <w:sz w:val="24"/>
          <w:szCs w:val="24"/>
        </w:rPr>
        <w:t xml:space="preserve">On December 24, 2020, PWSA was served with twenty-one (21) additional Formal Complaints filed by the Complainant at Docket Nos. C-2020-3023420, C-2020-3023421, C-2020-3023422, C-2020-3023423, C-2020-3023424, C-2020-3023425, C2020-3023426, C-2020-3023427, C-2020-3023429, C-2020-3023430, C-2020-3023431, C-2020- 3023433, C-2020-3023434, C-2020-3023435, C-2020-3023438, C-2020-3023439, C-2020- 3023440, C-2020-3023442, C-2020-3023443, C-2020-3023444 and C-2020-3023445. </w:t>
      </w:r>
    </w:p>
    <w:p w14:paraId="429ABD4C" w14:textId="77777777" w:rsidR="00B74308" w:rsidRPr="00CA405A" w:rsidRDefault="00B74308" w:rsidP="00CA405A">
      <w:pPr>
        <w:spacing w:line="360" w:lineRule="auto"/>
        <w:rPr>
          <w:sz w:val="24"/>
          <w:szCs w:val="24"/>
        </w:rPr>
      </w:pPr>
    </w:p>
    <w:p w14:paraId="455CF775" w14:textId="70DFA296" w:rsidR="00B74308" w:rsidRPr="00CA405A" w:rsidRDefault="00B74308" w:rsidP="00CA405A">
      <w:pPr>
        <w:spacing w:line="360" w:lineRule="auto"/>
        <w:ind w:firstLine="1440"/>
        <w:rPr>
          <w:sz w:val="24"/>
          <w:szCs w:val="24"/>
        </w:rPr>
      </w:pPr>
      <w:r w:rsidRPr="00CA405A">
        <w:rPr>
          <w:sz w:val="24"/>
          <w:szCs w:val="24"/>
        </w:rPr>
        <w:t>The first Formal Complaint</w:t>
      </w:r>
      <w:r w:rsidR="009154DC">
        <w:rPr>
          <w:sz w:val="24"/>
          <w:szCs w:val="24"/>
        </w:rPr>
        <w:t xml:space="preserve">, </w:t>
      </w:r>
      <w:r w:rsidRPr="00CA405A">
        <w:rPr>
          <w:sz w:val="24"/>
          <w:szCs w:val="24"/>
        </w:rPr>
        <w:t xml:space="preserve">filed at </w:t>
      </w:r>
      <w:r w:rsidR="009154DC">
        <w:rPr>
          <w:sz w:val="24"/>
          <w:szCs w:val="24"/>
        </w:rPr>
        <w:t xml:space="preserve">Docket Number </w:t>
      </w:r>
      <w:r w:rsidRPr="00CA405A">
        <w:rPr>
          <w:sz w:val="24"/>
          <w:szCs w:val="24"/>
        </w:rPr>
        <w:t>C-2020-3022592</w:t>
      </w:r>
      <w:r w:rsidR="009154DC">
        <w:rPr>
          <w:sz w:val="24"/>
          <w:szCs w:val="24"/>
        </w:rPr>
        <w:t xml:space="preserve">, pertains to </w:t>
      </w:r>
      <w:r w:rsidRPr="00CA405A">
        <w:rPr>
          <w:sz w:val="24"/>
          <w:szCs w:val="24"/>
        </w:rPr>
        <w:t>631 Evergreen Avenue, a property owned by Proventus Holdings, LLC.</w:t>
      </w:r>
      <w:r w:rsidR="009154DC">
        <w:rPr>
          <w:sz w:val="24"/>
          <w:szCs w:val="24"/>
        </w:rPr>
        <w:t xml:space="preserve"> </w:t>
      </w:r>
      <w:r w:rsidR="00342C2F">
        <w:rPr>
          <w:sz w:val="24"/>
          <w:szCs w:val="24"/>
        </w:rPr>
        <w:t xml:space="preserve"> </w:t>
      </w:r>
      <w:r w:rsidR="00CA405A">
        <w:rPr>
          <w:sz w:val="24"/>
          <w:szCs w:val="24"/>
        </w:rPr>
        <w:t>Each</w:t>
      </w:r>
      <w:r w:rsidRPr="00CA405A">
        <w:rPr>
          <w:sz w:val="24"/>
          <w:szCs w:val="24"/>
        </w:rPr>
        <w:t xml:space="preserve"> of the </w:t>
      </w:r>
      <w:r w:rsidR="009154DC">
        <w:rPr>
          <w:sz w:val="24"/>
          <w:szCs w:val="24"/>
        </w:rPr>
        <w:t>other</w:t>
      </w:r>
      <w:r w:rsidRPr="00CA405A">
        <w:rPr>
          <w:sz w:val="24"/>
          <w:szCs w:val="24"/>
        </w:rPr>
        <w:t xml:space="preserve"> Formal Complaints </w:t>
      </w:r>
      <w:r w:rsidR="00CA405A">
        <w:rPr>
          <w:sz w:val="24"/>
          <w:szCs w:val="24"/>
        </w:rPr>
        <w:t>pertain</w:t>
      </w:r>
      <w:r w:rsidR="009154DC">
        <w:rPr>
          <w:sz w:val="24"/>
          <w:szCs w:val="24"/>
        </w:rPr>
        <w:t>s</w:t>
      </w:r>
      <w:r w:rsidR="00CA405A">
        <w:rPr>
          <w:sz w:val="24"/>
          <w:szCs w:val="24"/>
        </w:rPr>
        <w:t xml:space="preserve"> </w:t>
      </w:r>
      <w:r w:rsidRPr="00CA405A">
        <w:rPr>
          <w:sz w:val="24"/>
          <w:szCs w:val="24"/>
        </w:rPr>
        <w:t>to a rental property that is managed by the Complainant.</w:t>
      </w:r>
    </w:p>
    <w:p w14:paraId="1A8E1E18" w14:textId="77777777" w:rsidR="00B74308" w:rsidRPr="00CA405A" w:rsidRDefault="00B74308" w:rsidP="00CA405A">
      <w:pPr>
        <w:spacing w:line="360" w:lineRule="auto"/>
        <w:rPr>
          <w:sz w:val="24"/>
          <w:szCs w:val="24"/>
        </w:rPr>
      </w:pPr>
    </w:p>
    <w:p w14:paraId="61D5897A" w14:textId="59254959" w:rsidR="00B74308" w:rsidRPr="00CA405A" w:rsidRDefault="00B74308" w:rsidP="00CA405A">
      <w:pPr>
        <w:spacing w:line="360" w:lineRule="auto"/>
        <w:ind w:firstLine="1440"/>
        <w:rPr>
          <w:sz w:val="24"/>
          <w:szCs w:val="24"/>
        </w:rPr>
      </w:pPr>
      <w:r w:rsidRPr="00CA405A">
        <w:rPr>
          <w:sz w:val="24"/>
          <w:szCs w:val="24"/>
        </w:rPr>
        <w:t>PWSA provides water and wastewater service to each of the properties referenced in the Complaints.</w:t>
      </w:r>
    </w:p>
    <w:p w14:paraId="33B8E7B8" w14:textId="579E5B94" w:rsidR="00D86555" w:rsidRPr="00CA405A" w:rsidRDefault="00D86555" w:rsidP="00CA405A">
      <w:pPr>
        <w:spacing w:line="360" w:lineRule="auto"/>
        <w:ind w:firstLine="1440"/>
        <w:rPr>
          <w:sz w:val="24"/>
          <w:szCs w:val="24"/>
        </w:rPr>
      </w:pPr>
    </w:p>
    <w:p w14:paraId="712C1F85" w14:textId="14569C1F" w:rsidR="00D86555" w:rsidRPr="004C12AC" w:rsidRDefault="00D86555" w:rsidP="00101EF7">
      <w:pPr>
        <w:spacing w:line="360" w:lineRule="auto"/>
        <w:jc w:val="center"/>
        <w:rPr>
          <w:sz w:val="24"/>
          <w:szCs w:val="24"/>
          <w:u w:val="single"/>
        </w:rPr>
      </w:pPr>
      <w:r w:rsidRPr="004C12AC">
        <w:rPr>
          <w:sz w:val="24"/>
          <w:szCs w:val="24"/>
          <w:u w:val="single"/>
        </w:rPr>
        <w:t>Motion to Consolidate</w:t>
      </w:r>
    </w:p>
    <w:p w14:paraId="59B010E0" w14:textId="52844361" w:rsidR="00D86555" w:rsidRPr="00CA405A" w:rsidRDefault="00D86555" w:rsidP="00CA405A">
      <w:pPr>
        <w:spacing w:line="360" w:lineRule="auto"/>
        <w:ind w:firstLine="1440"/>
        <w:rPr>
          <w:sz w:val="24"/>
          <w:szCs w:val="24"/>
        </w:rPr>
      </w:pPr>
    </w:p>
    <w:p w14:paraId="3719D08F" w14:textId="5C36ED26" w:rsidR="00D86555" w:rsidRPr="00CA405A" w:rsidRDefault="00B70F3C" w:rsidP="00CA405A">
      <w:pPr>
        <w:spacing w:line="360" w:lineRule="auto"/>
        <w:ind w:firstLine="1440"/>
        <w:rPr>
          <w:sz w:val="24"/>
          <w:szCs w:val="24"/>
        </w:rPr>
      </w:pPr>
      <w:r>
        <w:rPr>
          <w:sz w:val="24"/>
          <w:szCs w:val="24"/>
        </w:rPr>
        <w:t xml:space="preserve">PWSA filed a Motion to Consolidate these actions. </w:t>
      </w:r>
      <w:r w:rsidR="00342C2F">
        <w:rPr>
          <w:sz w:val="24"/>
          <w:szCs w:val="24"/>
        </w:rPr>
        <w:t xml:space="preserve"> </w:t>
      </w:r>
      <w:r w:rsidR="00D86555" w:rsidRPr="00CA405A">
        <w:rPr>
          <w:sz w:val="24"/>
          <w:szCs w:val="24"/>
        </w:rPr>
        <w:t xml:space="preserve">Section 5.81(a) of the Commission’s regulations states that “[t]he Commission or presiding officer, with or without motion, may order proceedings involving a common question of law or fact to be consolidated. The Commission or presiding officer may make orders concerning the conduct of the proceedings as may avoid unnecessary costs or delay.” </w:t>
      </w:r>
      <w:r w:rsidR="00342C2F">
        <w:rPr>
          <w:sz w:val="24"/>
          <w:szCs w:val="24"/>
        </w:rPr>
        <w:t xml:space="preserve"> </w:t>
      </w:r>
      <w:r w:rsidR="00D86555" w:rsidRPr="00CA405A">
        <w:rPr>
          <w:sz w:val="24"/>
          <w:szCs w:val="24"/>
        </w:rPr>
        <w:t xml:space="preserve">52 Pa. Code § 5.81(a). </w:t>
      </w:r>
    </w:p>
    <w:p w14:paraId="64ED93CE" w14:textId="094C2539" w:rsidR="00D86555" w:rsidRPr="00CA405A" w:rsidRDefault="00D86555" w:rsidP="00CA405A">
      <w:pPr>
        <w:spacing w:line="360" w:lineRule="auto"/>
        <w:ind w:firstLine="1440"/>
        <w:rPr>
          <w:sz w:val="24"/>
          <w:szCs w:val="24"/>
        </w:rPr>
      </w:pPr>
    </w:p>
    <w:p w14:paraId="6783412A" w14:textId="7D3A8A75" w:rsidR="00D86555" w:rsidRPr="00CA405A" w:rsidRDefault="00D86555" w:rsidP="00CA405A">
      <w:pPr>
        <w:tabs>
          <w:tab w:val="left" w:pos="0"/>
        </w:tabs>
        <w:spacing w:line="360" w:lineRule="auto"/>
        <w:ind w:firstLine="1440"/>
        <w:rPr>
          <w:sz w:val="24"/>
          <w:szCs w:val="24"/>
        </w:rPr>
      </w:pPr>
      <w:r w:rsidRPr="00CA405A">
        <w:rPr>
          <w:sz w:val="24"/>
          <w:szCs w:val="24"/>
        </w:rPr>
        <w:t xml:space="preserve">In its Motion to Consolidate, PWSA states that the </w:t>
      </w:r>
      <w:r w:rsidR="00342C2F">
        <w:rPr>
          <w:sz w:val="24"/>
          <w:szCs w:val="24"/>
        </w:rPr>
        <w:t>C</w:t>
      </w:r>
      <w:r w:rsidRPr="00CA405A">
        <w:rPr>
          <w:sz w:val="24"/>
          <w:szCs w:val="24"/>
        </w:rPr>
        <w:t>omplaints “involve substantially similar issues of fact and law</w:t>
      </w:r>
      <w:r w:rsidR="00050E3F">
        <w:rPr>
          <w:sz w:val="24"/>
          <w:szCs w:val="24"/>
        </w:rPr>
        <w:t>.</w:t>
      </w:r>
      <w:r w:rsidRPr="00CA405A">
        <w:rPr>
          <w:sz w:val="24"/>
          <w:szCs w:val="24"/>
        </w:rPr>
        <w:t>”</w:t>
      </w:r>
      <w:r w:rsidR="00050E3F">
        <w:rPr>
          <w:sz w:val="24"/>
          <w:szCs w:val="24"/>
        </w:rPr>
        <w:t xml:space="preserve"> </w:t>
      </w:r>
      <w:r w:rsidR="00E90B04" w:rsidRPr="00CA405A">
        <w:rPr>
          <w:sz w:val="24"/>
          <w:szCs w:val="24"/>
        </w:rPr>
        <w:t xml:space="preserve"> A review of the Complaints supports this averment. Each of the Complaints allege</w:t>
      </w:r>
      <w:r w:rsidR="009154DC">
        <w:rPr>
          <w:sz w:val="24"/>
          <w:szCs w:val="24"/>
        </w:rPr>
        <w:t>s</w:t>
      </w:r>
      <w:r w:rsidR="00E90B04" w:rsidRPr="00CA405A">
        <w:rPr>
          <w:sz w:val="24"/>
          <w:szCs w:val="24"/>
        </w:rPr>
        <w:t xml:space="preserve"> incorrect charges on bills issued by PWSA</w:t>
      </w:r>
      <w:r w:rsidR="00510BE3">
        <w:rPr>
          <w:sz w:val="24"/>
          <w:szCs w:val="24"/>
        </w:rPr>
        <w:t xml:space="preserve"> for property owned or managed by the Complainant</w:t>
      </w:r>
      <w:r w:rsidR="00E90B04" w:rsidRPr="00CA405A">
        <w:rPr>
          <w:sz w:val="24"/>
          <w:szCs w:val="24"/>
        </w:rPr>
        <w:t xml:space="preserve">. </w:t>
      </w:r>
    </w:p>
    <w:p w14:paraId="2B8CF63A" w14:textId="59CEEAC8" w:rsidR="00E90B04" w:rsidRPr="00CA405A" w:rsidRDefault="00E90B04" w:rsidP="00CA405A">
      <w:pPr>
        <w:tabs>
          <w:tab w:val="left" w:pos="0"/>
        </w:tabs>
        <w:spacing w:line="360" w:lineRule="auto"/>
        <w:ind w:firstLine="1440"/>
        <w:rPr>
          <w:sz w:val="24"/>
          <w:szCs w:val="24"/>
        </w:rPr>
      </w:pPr>
    </w:p>
    <w:p w14:paraId="52AE78CB" w14:textId="7C19F61F" w:rsidR="006C2A70" w:rsidRPr="00CA405A" w:rsidRDefault="00985AFC" w:rsidP="00CA405A">
      <w:pPr>
        <w:tabs>
          <w:tab w:val="left" w:pos="0"/>
        </w:tabs>
        <w:spacing w:line="360" w:lineRule="auto"/>
        <w:ind w:firstLine="1440"/>
        <w:rPr>
          <w:sz w:val="24"/>
          <w:szCs w:val="24"/>
        </w:rPr>
      </w:pPr>
      <w:r w:rsidRPr="00CA405A">
        <w:rPr>
          <w:sz w:val="24"/>
          <w:szCs w:val="24"/>
        </w:rPr>
        <w:t>N</w:t>
      </w:r>
      <w:r w:rsidR="00E90B04" w:rsidRPr="00CA405A">
        <w:rPr>
          <w:sz w:val="24"/>
          <w:szCs w:val="24"/>
        </w:rPr>
        <w:t xml:space="preserve">o opposition to the Motion to Consolidate </w:t>
      </w:r>
      <w:r w:rsidRPr="00CA405A">
        <w:rPr>
          <w:sz w:val="24"/>
          <w:szCs w:val="24"/>
        </w:rPr>
        <w:t xml:space="preserve">was </w:t>
      </w:r>
      <w:r w:rsidR="00E90B04" w:rsidRPr="00CA405A">
        <w:rPr>
          <w:sz w:val="24"/>
          <w:szCs w:val="24"/>
        </w:rPr>
        <w:t xml:space="preserve">filed. </w:t>
      </w:r>
      <w:r w:rsidR="00050E3F">
        <w:rPr>
          <w:sz w:val="24"/>
          <w:szCs w:val="24"/>
        </w:rPr>
        <w:t xml:space="preserve"> </w:t>
      </w:r>
      <w:r w:rsidR="00E90B04" w:rsidRPr="00CA405A">
        <w:rPr>
          <w:sz w:val="24"/>
          <w:szCs w:val="24"/>
        </w:rPr>
        <w:t xml:space="preserve">Therefore, to save </w:t>
      </w:r>
      <w:r w:rsidR="00510BE3">
        <w:rPr>
          <w:sz w:val="24"/>
          <w:szCs w:val="24"/>
        </w:rPr>
        <w:t>costs</w:t>
      </w:r>
      <w:r w:rsidR="00E90B04" w:rsidRPr="00CA405A">
        <w:rPr>
          <w:sz w:val="24"/>
          <w:szCs w:val="24"/>
        </w:rPr>
        <w:t xml:space="preserve"> </w:t>
      </w:r>
      <w:r w:rsidR="00510BE3">
        <w:rPr>
          <w:sz w:val="24"/>
          <w:szCs w:val="24"/>
        </w:rPr>
        <w:t>to</w:t>
      </w:r>
      <w:r w:rsidR="00E90B04" w:rsidRPr="00CA405A">
        <w:rPr>
          <w:sz w:val="24"/>
          <w:szCs w:val="24"/>
        </w:rPr>
        <w:t xml:space="preserve"> </w:t>
      </w:r>
      <w:r w:rsidR="00E90B04" w:rsidRPr="00CA405A">
        <w:rPr>
          <w:sz w:val="24"/>
          <w:szCs w:val="24"/>
        </w:rPr>
        <w:lastRenderedPageBreak/>
        <w:t xml:space="preserve">both parties and to conserve judicial resources, these </w:t>
      </w:r>
      <w:r w:rsidR="006C2A70" w:rsidRPr="00CA405A">
        <w:rPr>
          <w:sz w:val="24"/>
          <w:szCs w:val="24"/>
        </w:rPr>
        <w:t>matter</w:t>
      </w:r>
      <w:r w:rsidR="005053EF" w:rsidRPr="00CA405A">
        <w:rPr>
          <w:sz w:val="24"/>
          <w:szCs w:val="24"/>
        </w:rPr>
        <w:t>s</w:t>
      </w:r>
      <w:r w:rsidR="006C2A70" w:rsidRPr="00CA405A">
        <w:rPr>
          <w:sz w:val="24"/>
          <w:szCs w:val="24"/>
        </w:rPr>
        <w:t xml:space="preserve"> will be consolidated.</w:t>
      </w:r>
    </w:p>
    <w:p w14:paraId="2C123697" w14:textId="77777777" w:rsidR="006C2A70" w:rsidRPr="00CA405A" w:rsidRDefault="006C2A70" w:rsidP="00197D13">
      <w:pPr>
        <w:tabs>
          <w:tab w:val="left" w:pos="0"/>
        </w:tabs>
        <w:spacing w:line="360" w:lineRule="auto"/>
        <w:rPr>
          <w:sz w:val="24"/>
          <w:szCs w:val="24"/>
        </w:rPr>
      </w:pPr>
    </w:p>
    <w:p w14:paraId="7FA7688F" w14:textId="77777777" w:rsidR="006C2A70" w:rsidRPr="002D0516" w:rsidRDefault="006C2A70" w:rsidP="00197D13">
      <w:pPr>
        <w:tabs>
          <w:tab w:val="left" w:pos="0"/>
        </w:tabs>
        <w:spacing w:line="360" w:lineRule="auto"/>
        <w:jc w:val="center"/>
        <w:rPr>
          <w:sz w:val="24"/>
          <w:szCs w:val="24"/>
          <w:u w:val="single"/>
        </w:rPr>
      </w:pPr>
      <w:r w:rsidRPr="002D0516">
        <w:rPr>
          <w:sz w:val="24"/>
          <w:szCs w:val="24"/>
          <w:u w:val="single"/>
        </w:rPr>
        <w:t>Preliminary Objection</w:t>
      </w:r>
    </w:p>
    <w:p w14:paraId="7F3ACFCD" w14:textId="77777777" w:rsidR="006C2A70" w:rsidRPr="00CA405A" w:rsidRDefault="006C2A70" w:rsidP="00CA405A">
      <w:pPr>
        <w:tabs>
          <w:tab w:val="left" w:pos="0"/>
        </w:tabs>
        <w:spacing w:line="360" w:lineRule="auto"/>
        <w:ind w:firstLine="1440"/>
        <w:rPr>
          <w:sz w:val="24"/>
          <w:szCs w:val="24"/>
        </w:rPr>
      </w:pPr>
    </w:p>
    <w:p w14:paraId="32CC6C72" w14:textId="63B917C1" w:rsidR="005B2FBC" w:rsidRPr="00CA405A" w:rsidRDefault="00985AFC" w:rsidP="002D0516">
      <w:pPr>
        <w:tabs>
          <w:tab w:val="left" w:pos="0"/>
        </w:tabs>
        <w:spacing w:line="360" w:lineRule="auto"/>
        <w:ind w:firstLine="1440"/>
        <w:rPr>
          <w:sz w:val="24"/>
          <w:szCs w:val="24"/>
        </w:rPr>
      </w:pPr>
      <w:r w:rsidRPr="00CA405A">
        <w:rPr>
          <w:sz w:val="24"/>
          <w:szCs w:val="24"/>
        </w:rPr>
        <w:t xml:space="preserve">PWSA has filed a Preliminary Objection seeking to dismiss the Complaints based on </w:t>
      </w:r>
      <w:r w:rsidR="009154DC">
        <w:rPr>
          <w:sz w:val="24"/>
          <w:szCs w:val="24"/>
        </w:rPr>
        <w:t>insufficient specificity</w:t>
      </w:r>
      <w:r w:rsidRPr="00CA405A">
        <w:rPr>
          <w:sz w:val="24"/>
          <w:szCs w:val="24"/>
        </w:rPr>
        <w:t xml:space="preserve">. </w:t>
      </w:r>
      <w:r w:rsidR="002D0516">
        <w:rPr>
          <w:sz w:val="24"/>
          <w:szCs w:val="24"/>
        </w:rPr>
        <w:t xml:space="preserve"> </w:t>
      </w:r>
      <w:r w:rsidR="005B2FBC" w:rsidRPr="00CA405A">
        <w:rPr>
          <w:sz w:val="24"/>
          <w:szCs w:val="24"/>
        </w:rPr>
        <w:t xml:space="preserve">The Commission’s regulations at 52 Pa. Code §§ 5.101(a)(1)-(7) permit the filing of preliminary objections.  Preliminary objection practice before the Commission is similar to Pennsylvania civil practice concerning preliminary objections.  </w:t>
      </w:r>
      <w:r w:rsidR="005B2FBC" w:rsidRPr="00CA405A">
        <w:rPr>
          <w:i/>
          <w:sz w:val="24"/>
          <w:szCs w:val="24"/>
        </w:rPr>
        <w:t>Equitable Small Transportation Intervenors v. Equitable Gas Company</w:t>
      </w:r>
      <w:r w:rsidR="005B2FBC" w:rsidRPr="00CA405A">
        <w:rPr>
          <w:sz w:val="24"/>
          <w:szCs w:val="24"/>
        </w:rPr>
        <w:t>, 1994 Pa. PUC LEXIS 69, Docket No. C-00935435 (Order entered July 18, 1994).</w:t>
      </w:r>
    </w:p>
    <w:p w14:paraId="6769234F" w14:textId="77777777" w:rsidR="005B2FBC" w:rsidRPr="00CA405A" w:rsidRDefault="005B2FBC" w:rsidP="00CA405A">
      <w:pPr>
        <w:spacing w:line="360" w:lineRule="auto"/>
        <w:rPr>
          <w:sz w:val="24"/>
          <w:szCs w:val="24"/>
          <w:u w:val="single"/>
        </w:rPr>
      </w:pPr>
    </w:p>
    <w:p w14:paraId="477C7BFE" w14:textId="77777777" w:rsidR="005B2FBC" w:rsidRPr="00CA405A" w:rsidRDefault="005B2FBC" w:rsidP="00CA405A">
      <w:pPr>
        <w:spacing w:line="360" w:lineRule="auto"/>
        <w:rPr>
          <w:sz w:val="24"/>
          <w:szCs w:val="24"/>
        </w:rPr>
      </w:pPr>
      <w:r w:rsidRPr="00CA405A">
        <w:rPr>
          <w:sz w:val="24"/>
          <w:szCs w:val="24"/>
        </w:rPr>
        <w:tab/>
      </w:r>
      <w:r w:rsidRPr="00CA405A">
        <w:rPr>
          <w:sz w:val="24"/>
          <w:szCs w:val="24"/>
        </w:rPr>
        <w:tab/>
        <w:t>The Commission’s regulation at 52 Pa.Code § 5.101 reads as follows:</w:t>
      </w:r>
    </w:p>
    <w:p w14:paraId="0DADA781" w14:textId="77777777" w:rsidR="005B2FBC" w:rsidRPr="00CA405A" w:rsidRDefault="005B2FBC" w:rsidP="00CA405A">
      <w:pPr>
        <w:spacing w:line="360" w:lineRule="auto"/>
        <w:rPr>
          <w:sz w:val="24"/>
          <w:szCs w:val="24"/>
        </w:rPr>
      </w:pPr>
    </w:p>
    <w:p w14:paraId="59FFA660" w14:textId="77777777" w:rsidR="005B2FBC" w:rsidRPr="00CA405A" w:rsidRDefault="005B2FBC" w:rsidP="00CA405A">
      <w:pPr>
        <w:spacing w:line="360" w:lineRule="auto"/>
        <w:ind w:left="1440"/>
        <w:rPr>
          <w:sz w:val="24"/>
          <w:szCs w:val="24"/>
        </w:rPr>
      </w:pPr>
      <w:r w:rsidRPr="00CA405A">
        <w:rPr>
          <w:sz w:val="24"/>
          <w:szCs w:val="24"/>
        </w:rPr>
        <w:t>§ 5.101.  Preliminary objections.</w:t>
      </w:r>
    </w:p>
    <w:p w14:paraId="3F9E98A7" w14:textId="77777777" w:rsidR="005B2FBC" w:rsidRPr="00CA405A" w:rsidRDefault="005B2FBC" w:rsidP="00CA405A">
      <w:pPr>
        <w:spacing w:line="360" w:lineRule="auto"/>
        <w:rPr>
          <w:sz w:val="24"/>
          <w:szCs w:val="24"/>
        </w:rPr>
      </w:pPr>
    </w:p>
    <w:p w14:paraId="42530819" w14:textId="77777777" w:rsidR="005B2FBC" w:rsidRPr="00CA405A" w:rsidRDefault="005B2FBC" w:rsidP="00773139">
      <w:pPr>
        <w:pStyle w:val="NormalWeb"/>
        <w:spacing w:before="0" w:beforeAutospacing="0" w:after="0" w:afterAutospacing="0"/>
        <w:ind w:left="1440" w:right="1440"/>
      </w:pPr>
      <w:r w:rsidRPr="00CA405A">
        <w:t xml:space="preserve">(a) </w:t>
      </w:r>
      <w:r w:rsidRPr="00CA405A">
        <w:rPr>
          <w:i/>
          <w:iCs/>
        </w:rPr>
        <w:t>Grounds</w:t>
      </w:r>
      <w:r w:rsidRPr="00CA405A">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14:paraId="066A8139" w14:textId="77777777" w:rsidR="005B2FBC" w:rsidRPr="00CA405A" w:rsidRDefault="005B2FBC" w:rsidP="00CA405A">
      <w:pPr>
        <w:pStyle w:val="NormalWeb"/>
        <w:spacing w:before="0" w:beforeAutospacing="0" w:after="0" w:afterAutospacing="0" w:line="360" w:lineRule="auto"/>
        <w:ind w:left="1440" w:right="1440"/>
      </w:pPr>
    </w:p>
    <w:p w14:paraId="3EEC2EE4" w14:textId="77777777" w:rsidR="005B2FBC" w:rsidRPr="00CA405A" w:rsidRDefault="005B2FBC" w:rsidP="00773139">
      <w:pPr>
        <w:pStyle w:val="NormalWeb"/>
        <w:spacing w:before="0" w:beforeAutospacing="0" w:after="0" w:afterAutospacing="0"/>
        <w:ind w:left="2880" w:right="1440" w:hanging="720"/>
      </w:pPr>
      <w:r w:rsidRPr="00CA405A">
        <w:t>(1)</w:t>
      </w:r>
      <w:r w:rsidRPr="00CA405A">
        <w:tab/>
        <w:t xml:space="preserve">Lack of Commission jurisdiction or improper service of the pleading initiating the proceeding. </w:t>
      </w:r>
    </w:p>
    <w:p w14:paraId="05CFA9BD" w14:textId="77777777" w:rsidR="005B2FBC" w:rsidRPr="00CA405A" w:rsidRDefault="005B2FBC" w:rsidP="00773139">
      <w:pPr>
        <w:pStyle w:val="NormalWeb"/>
        <w:spacing w:before="0" w:beforeAutospacing="0" w:after="0" w:afterAutospacing="0"/>
        <w:ind w:left="2880" w:right="1440" w:hanging="720"/>
      </w:pPr>
      <w:r w:rsidRPr="00CA405A">
        <w:t>(2)</w:t>
      </w:r>
      <w:r w:rsidRPr="00CA405A">
        <w:tab/>
        <w:t xml:space="preserve">Failure of a pleading to conform to this chapter or the inclusion of scandalous or impertinent matter. </w:t>
      </w:r>
    </w:p>
    <w:p w14:paraId="0AAF6106" w14:textId="77777777" w:rsidR="005B2FBC" w:rsidRPr="00CA405A" w:rsidRDefault="005B2FBC" w:rsidP="00773139">
      <w:pPr>
        <w:pStyle w:val="NormalWeb"/>
        <w:spacing w:before="0" w:beforeAutospacing="0" w:after="0" w:afterAutospacing="0"/>
        <w:ind w:left="2880" w:right="1440" w:hanging="720"/>
      </w:pPr>
      <w:r w:rsidRPr="00CA405A">
        <w:t>(3)</w:t>
      </w:r>
      <w:r w:rsidRPr="00CA405A">
        <w:tab/>
        <w:t xml:space="preserve">Insufficient specificity of a pleading. </w:t>
      </w:r>
    </w:p>
    <w:p w14:paraId="0529E0D9" w14:textId="77777777" w:rsidR="005B2FBC" w:rsidRPr="00CA405A" w:rsidRDefault="005B2FBC" w:rsidP="00773139">
      <w:pPr>
        <w:pStyle w:val="NormalWeb"/>
        <w:spacing w:before="0" w:beforeAutospacing="0" w:after="0" w:afterAutospacing="0"/>
        <w:ind w:left="2880" w:right="1440" w:hanging="720"/>
      </w:pPr>
      <w:r w:rsidRPr="00CA405A">
        <w:t>(4)</w:t>
      </w:r>
      <w:r w:rsidRPr="00CA405A">
        <w:tab/>
        <w:t xml:space="preserve">Legal insufficiency of a pleading. </w:t>
      </w:r>
    </w:p>
    <w:p w14:paraId="32A3AB1E" w14:textId="77777777" w:rsidR="005B2FBC" w:rsidRPr="00CA405A" w:rsidRDefault="005B2FBC" w:rsidP="00773139">
      <w:pPr>
        <w:pStyle w:val="NormalWeb"/>
        <w:spacing w:before="0" w:beforeAutospacing="0" w:after="0" w:afterAutospacing="0"/>
        <w:ind w:left="2880" w:right="1440" w:hanging="720"/>
      </w:pPr>
      <w:r w:rsidRPr="00CA405A">
        <w:t>(5)</w:t>
      </w:r>
      <w:r w:rsidRPr="00CA405A">
        <w:tab/>
        <w:t xml:space="preserve">Lack of capacity to sue, nonjoinder of a necessary party or misjoinder of a cause of action. </w:t>
      </w:r>
    </w:p>
    <w:p w14:paraId="4BE85FE9" w14:textId="77777777" w:rsidR="005B2FBC" w:rsidRPr="00CA405A" w:rsidRDefault="005B2FBC" w:rsidP="00773139">
      <w:pPr>
        <w:pStyle w:val="NormalWeb"/>
        <w:spacing w:before="0" w:beforeAutospacing="0" w:after="0" w:afterAutospacing="0"/>
        <w:ind w:left="2880" w:right="1440" w:hanging="720"/>
      </w:pPr>
      <w:r w:rsidRPr="00CA405A">
        <w:t>(6)</w:t>
      </w:r>
      <w:r w:rsidRPr="00CA405A">
        <w:tab/>
        <w:t xml:space="preserve">Pendency of a prior proceeding or agreement for alternative dispute resolution. </w:t>
      </w:r>
    </w:p>
    <w:p w14:paraId="2CB44876" w14:textId="77777777" w:rsidR="005B2FBC" w:rsidRPr="00CA405A" w:rsidRDefault="005B2FBC" w:rsidP="00773139">
      <w:pPr>
        <w:pStyle w:val="NormalWeb"/>
        <w:spacing w:before="0" w:beforeAutospacing="0" w:after="0" w:afterAutospacing="0"/>
        <w:ind w:left="2880" w:right="1440" w:hanging="720"/>
      </w:pPr>
      <w:r w:rsidRPr="00CA405A">
        <w:t>(7)</w:t>
      </w:r>
      <w:r w:rsidRPr="00CA405A">
        <w:tab/>
        <w:t xml:space="preserve">Standing of a party to participate in the proceeding. </w:t>
      </w:r>
    </w:p>
    <w:p w14:paraId="65AAD5C6" w14:textId="3D0571AE" w:rsidR="005B2FBC" w:rsidRPr="00CA405A" w:rsidRDefault="005B2FBC" w:rsidP="00197D13">
      <w:pPr>
        <w:spacing w:line="360" w:lineRule="auto"/>
        <w:rPr>
          <w:sz w:val="24"/>
          <w:szCs w:val="24"/>
        </w:rPr>
      </w:pPr>
    </w:p>
    <w:p w14:paraId="02817C89" w14:textId="77777777" w:rsidR="005B2FBC" w:rsidRPr="00CA405A" w:rsidRDefault="005B2FBC" w:rsidP="00CA405A">
      <w:pPr>
        <w:tabs>
          <w:tab w:val="left" w:pos="-720"/>
        </w:tabs>
        <w:suppressAutoHyphens/>
        <w:spacing w:line="360" w:lineRule="auto"/>
        <w:ind w:firstLine="1440"/>
        <w:rPr>
          <w:sz w:val="24"/>
          <w:szCs w:val="24"/>
        </w:rPr>
      </w:pPr>
      <w:r w:rsidRPr="00CA405A">
        <w:rPr>
          <w:sz w:val="24"/>
          <w:szCs w:val="24"/>
        </w:rPr>
        <w:t xml:space="preserve">For purposes of disposing of the preliminary objections, the Commission must accept as true all well-pleaded material facts of the nonmoving party, as well as every reasonable inference deducible from those facts.  </w:t>
      </w:r>
      <w:r w:rsidRPr="00CA405A">
        <w:rPr>
          <w:i/>
          <w:iCs/>
          <w:sz w:val="24"/>
          <w:szCs w:val="24"/>
        </w:rPr>
        <w:t>County of Allegheny v. Commonwealth of Pennsylvania</w:t>
      </w:r>
      <w:r w:rsidRPr="00CA405A">
        <w:rPr>
          <w:sz w:val="24"/>
          <w:szCs w:val="24"/>
        </w:rPr>
        <w:t xml:space="preserve">, </w:t>
      </w:r>
      <w:r w:rsidRPr="00CA405A">
        <w:rPr>
          <w:sz w:val="24"/>
          <w:szCs w:val="24"/>
        </w:rPr>
        <w:lastRenderedPageBreak/>
        <w:t xml:space="preserve">490 A. 2d 402 (Pa. 1985); </w:t>
      </w:r>
      <w:r w:rsidRPr="00CA405A">
        <w:rPr>
          <w:i/>
          <w:iCs/>
          <w:sz w:val="24"/>
          <w:szCs w:val="24"/>
        </w:rPr>
        <w:t>Commonwealth of Pennsylvania v. Bell Telephone Co. of Pa.,</w:t>
      </w:r>
      <w:r w:rsidRPr="00CA405A">
        <w:rPr>
          <w:sz w:val="24"/>
          <w:szCs w:val="24"/>
        </w:rPr>
        <w:t xml:space="preserve"> 551 A.2d 602 (Pa.Cmwlth. 1988).  The moving party may not rely on its own factual assertions.  </w:t>
      </w:r>
      <w:r w:rsidRPr="00CA405A">
        <w:rPr>
          <w:i/>
          <w:iCs/>
          <w:sz w:val="24"/>
          <w:szCs w:val="24"/>
        </w:rPr>
        <w:t>Id.</w:t>
      </w:r>
      <w:r w:rsidRPr="00CA405A">
        <w:rPr>
          <w:sz w:val="24"/>
          <w:szCs w:val="24"/>
        </w:rPr>
        <w:t xml:space="preserve">  </w:t>
      </w:r>
    </w:p>
    <w:p w14:paraId="3C933BEE" w14:textId="77777777" w:rsidR="005B2FBC" w:rsidRPr="00CA405A" w:rsidRDefault="005B2FBC" w:rsidP="00CA405A">
      <w:pPr>
        <w:tabs>
          <w:tab w:val="left" w:pos="-720"/>
        </w:tabs>
        <w:suppressAutoHyphens/>
        <w:spacing w:line="360" w:lineRule="auto"/>
        <w:ind w:firstLine="1440"/>
        <w:rPr>
          <w:sz w:val="24"/>
          <w:szCs w:val="24"/>
        </w:rPr>
      </w:pPr>
    </w:p>
    <w:p w14:paraId="776F0116" w14:textId="77777777" w:rsidR="005B2FBC" w:rsidRPr="00CA405A" w:rsidRDefault="005B2FBC" w:rsidP="00CA405A">
      <w:pPr>
        <w:tabs>
          <w:tab w:val="left" w:pos="-720"/>
        </w:tabs>
        <w:suppressAutoHyphens/>
        <w:spacing w:line="360" w:lineRule="auto"/>
        <w:ind w:firstLine="1440"/>
        <w:rPr>
          <w:sz w:val="24"/>
          <w:szCs w:val="24"/>
        </w:rPr>
      </w:pPr>
      <w:r w:rsidRPr="00CA405A">
        <w:rPr>
          <w:sz w:val="24"/>
          <w:szCs w:val="24"/>
        </w:rPr>
        <w:t xml:space="preserve">The Commission must view the Complaint in the light most favorable to the Complainant and should dismiss the Complaint only if it appears that Complainant would not be entitled to relief under any circumstances as a matter of law.  </w:t>
      </w:r>
      <w:r w:rsidRPr="00CA405A">
        <w:rPr>
          <w:i/>
          <w:iCs/>
          <w:sz w:val="24"/>
          <w:szCs w:val="24"/>
        </w:rPr>
        <w:t>Equitable Small Transportation Intervenors v. Equitable Gas Company,</w:t>
      </w:r>
      <w:r w:rsidRPr="00CA405A">
        <w:rPr>
          <w:sz w:val="24"/>
          <w:szCs w:val="24"/>
        </w:rPr>
        <w:t xml:space="preserve"> 1994 Pa. PUC LEXIS 69, Docket No. C-00935435 (July 18, 1994); </w:t>
      </w:r>
      <w:r w:rsidRPr="00CA405A">
        <w:rPr>
          <w:i/>
          <w:sz w:val="24"/>
          <w:szCs w:val="24"/>
        </w:rPr>
        <w:t>see also</w:t>
      </w:r>
      <w:r w:rsidRPr="00CA405A">
        <w:rPr>
          <w:i/>
          <w:iCs/>
          <w:sz w:val="24"/>
          <w:szCs w:val="24"/>
        </w:rPr>
        <w:t>, Interstate Traveler Services, Inc. v. Commonwealth, Department of Environmental Resources,</w:t>
      </w:r>
      <w:r w:rsidRPr="00CA405A">
        <w:rPr>
          <w:sz w:val="24"/>
          <w:szCs w:val="24"/>
        </w:rPr>
        <w:t xml:space="preserve"> 486 Pa. 536, 406 A.2d 1020 (1979).  </w:t>
      </w:r>
    </w:p>
    <w:p w14:paraId="3906F74F" w14:textId="77777777" w:rsidR="005B2FBC" w:rsidRPr="00CA405A" w:rsidRDefault="005B2FBC" w:rsidP="00CA405A">
      <w:pPr>
        <w:spacing w:line="360" w:lineRule="auto"/>
        <w:ind w:firstLine="720"/>
        <w:rPr>
          <w:sz w:val="24"/>
          <w:szCs w:val="24"/>
        </w:rPr>
      </w:pPr>
    </w:p>
    <w:p w14:paraId="50DAE56B" w14:textId="32F7A8A2" w:rsidR="005B2FBC" w:rsidRPr="005E5528" w:rsidRDefault="005B2FBC" w:rsidP="00773139">
      <w:pPr>
        <w:spacing w:line="360" w:lineRule="auto"/>
        <w:ind w:firstLine="1440"/>
        <w:rPr>
          <w:sz w:val="24"/>
          <w:szCs w:val="24"/>
        </w:rPr>
      </w:pPr>
      <w:r w:rsidRPr="00CA405A">
        <w:rPr>
          <w:sz w:val="24"/>
          <w:szCs w:val="24"/>
        </w:rPr>
        <w:t>As the Pennsylvania Supreme Court has held, “Preliminary objections in civil practice requesting dismissal of a pleading will be granted only where the right to relief is clearly warranted and</w:t>
      </w:r>
      <w:r w:rsidRPr="00CA405A">
        <w:rPr>
          <w:b/>
          <w:sz w:val="24"/>
          <w:szCs w:val="24"/>
        </w:rPr>
        <w:t xml:space="preserve"> </w:t>
      </w:r>
      <w:r w:rsidRPr="009E0809">
        <w:rPr>
          <w:rStyle w:val="term1"/>
          <w:b w:val="0"/>
          <w:bCs w:val="0"/>
          <w:sz w:val="24"/>
          <w:szCs w:val="24"/>
        </w:rPr>
        <w:t>free from doubt</w:t>
      </w:r>
      <w:r w:rsidRPr="005E5528">
        <w:rPr>
          <w:rStyle w:val="term1"/>
          <w:sz w:val="24"/>
          <w:szCs w:val="24"/>
        </w:rPr>
        <w:t>.”</w:t>
      </w:r>
      <w:r w:rsidRPr="005E5528">
        <w:rPr>
          <w:sz w:val="24"/>
          <w:szCs w:val="24"/>
        </w:rPr>
        <w:t xml:space="preserve">  </w:t>
      </w:r>
      <w:r w:rsidRPr="005E5528">
        <w:rPr>
          <w:i/>
          <w:sz w:val="24"/>
          <w:szCs w:val="24"/>
        </w:rPr>
        <w:t>Interstate Traveller Services, Inc. v. Pa. Dept. of Environment Resources</w:t>
      </w:r>
      <w:r w:rsidRPr="005E5528">
        <w:rPr>
          <w:sz w:val="24"/>
          <w:szCs w:val="24"/>
        </w:rPr>
        <w:t xml:space="preserve">, 406 A.2d 1020 (Pa. 1979); </w:t>
      </w:r>
      <w:r w:rsidRPr="005E5528">
        <w:rPr>
          <w:i/>
          <w:sz w:val="24"/>
          <w:szCs w:val="24"/>
        </w:rPr>
        <w:t>Rivera v. Philadelphia Theological Seminary of St. Charles Borromeo, Inc.</w:t>
      </w:r>
      <w:r w:rsidRPr="005E5528">
        <w:rPr>
          <w:sz w:val="24"/>
          <w:szCs w:val="24"/>
        </w:rPr>
        <w:t xml:space="preserve">, 595 A.2d 172 (Pa. Super. 1991).  The Commission follows this standard.  </w:t>
      </w:r>
      <w:r w:rsidRPr="005E5528">
        <w:rPr>
          <w:i/>
          <w:sz w:val="24"/>
          <w:szCs w:val="24"/>
        </w:rPr>
        <w:t>Montague v. Philadelphia Electric Company</w:t>
      </w:r>
      <w:r w:rsidRPr="005E5528">
        <w:rPr>
          <w:sz w:val="24"/>
          <w:szCs w:val="24"/>
        </w:rPr>
        <w:t xml:space="preserve">, 66 Pa. PUC 24 (1988). </w:t>
      </w:r>
    </w:p>
    <w:p w14:paraId="620D2E3C" w14:textId="2EB39667" w:rsidR="005053EF" w:rsidRPr="005E5528" w:rsidRDefault="005053EF" w:rsidP="00CA405A">
      <w:pPr>
        <w:spacing w:line="360" w:lineRule="auto"/>
        <w:ind w:firstLine="720"/>
        <w:rPr>
          <w:sz w:val="24"/>
          <w:szCs w:val="24"/>
        </w:rPr>
      </w:pPr>
    </w:p>
    <w:p w14:paraId="7CB10346" w14:textId="68C1F4D0" w:rsidR="002D0516" w:rsidRPr="005E5528" w:rsidRDefault="00987BF8" w:rsidP="00D63EE0">
      <w:pPr>
        <w:spacing w:line="360" w:lineRule="auto"/>
        <w:ind w:firstLine="1440"/>
        <w:rPr>
          <w:sz w:val="24"/>
          <w:szCs w:val="24"/>
        </w:rPr>
      </w:pPr>
      <w:r w:rsidRPr="005E5528">
        <w:rPr>
          <w:sz w:val="24"/>
          <w:szCs w:val="24"/>
        </w:rPr>
        <w:t>PWSA avers that the Complaints filed lack the requisite specificity</w:t>
      </w:r>
      <w:r w:rsidR="009154DC" w:rsidRPr="005E5528">
        <w:rPr>
          <w:sz w:val="24"/>
          <w:szCs w:val="24"/>
        </w:rPr>
        <w:t xml:space="preserve">, 52 </w:t>
      </w:r>
      <w:proofErr w:type="spellStart"/>
      <w:proofErr w:type="gramStart"/>
      <w:r w:rsidR="009154DC" w:rsidRPr="005E5528">
        <w:rPr>
          <w:sz w:val="24"/>
          <w:szCs w:val="24"/>
        </w:rPr>
        <w:t>Pa.Code</w:t>
      </w:r>
      <w:proofErr w:type="spellEnd"/>
      <w:proofErr w:type="gramEnd"/>
      <w:r w:rsidR="009E0809">
        <w:rPr>
          <w:sz w:val="24"/>
          <w:szCs w:val="24"/>
        </w:rPr>
        <w:t xml:space="preserve">   </w:t>
      </w:r>
      <w:r w:rsidR="009154DC" w:rsidRPr="005E5528">
        <w:rPr>
          <w:sz w:val="24"/>
          <w:szCs w:val="24"/>
        </w:rPr>
        <w:t>§ 5.101(a)(3)</w:t>
      </w:r>
      <w:r w:rsidRPr="005E5528">
        <w:rPr>
          <w:sz w:val="24"/>
          <w:szCs w:val="24"/>
        </w:rPr>
        <w:t xml:space="preserve">. </w:t>
      </w:r>
      <w:r w:rsidR="00050E3F" w:rsidRPr="005E5528">
        <w:rPr>
          <w:sz w:val="24"/>
          <w:szCs w:val="24"/>
        </w:rPr>
        <w:t xml:space="preserve"> </w:t>
      </w:r>
      <w:r w:rsidRPr="005E5528">
        <w:rPr>
          <w:sz w:val="24"/>
          <w:szCs w:val="24"/>
        </w:rPr>
        <w:t>The company notes that on each Complaint f</w:t>
      </w:r>
      <w:r w:rsidR="002D0516" w:rsidRPr="005E5528">
        <w:rPr>
          <w:sz w:val="24"/>
          <w:szCs w:val="24"/>
        </w:rPr>
        <w:t>or</w:t>
      </w:r>
      <w:r w:rsidRPr="005E5528">
        <w:rPr>
          <w:sz w:val="24"/>
          <w:szCs w:val="24"/>
        </w:rPr>
        <w:t>m, the Complainant has checked the box indicating that there are “incorrect charges</w:t>
      </w:r>
      <w:r w:rsidR="00050E3F" w:rsidRPr="005E5528">
        <w:rPr>
          <w:sz w:val="24"/>
          <w:szCs w:val="24"/>
        </w:rPr>
        <w:t>.</w:t>
      </w:r>
      <w:r w:rsidRPr="005E5528">
        <w:rPr>
          <w:sz w:val="24"/>
          <w:szCs w:val="24"/>
        </w:rPr>
        <w:t xml:space="preserve">” </w:t>
      </w:r>
      <w:r w:rsidR="002D0516" w:rsidRPr="005E5528">
        <w:rPr>
          <w:sz w:val="24"/>
          <w:szCs w:val="24"/>
        </w:rPr>
        <w:t xml:space="preserve"> The Company states, “</w:t>
      </w:r>
      <w:r w:rsidR="002D0516" w:rsidRPr="005E5528">
        <w:rPr>
          <w:bCs/>
          <w:color w:val="000000"/>
          <w:sz w:val="24"/>
          <w:szCs w:val="24"/>
          <w:lang w:eastAsia="x-none"/>
        </w:rPr>
        <w:t>The Complainant alleges that each of the properties have “incorrect charges” and that the bills are “extremely high” without providing any other detail specific to the individual property and the associated PWSA account.  It defies credulity that every one of the Complainant’s twenty-one properties have the same alleged incorrect charges and high bills.</w:t>
      </w:r>
      <w:r w:rsidR="00050E3F" w:rsidRPr="005E5528">
        <w:rPr>
          <w:bCs/>
          <w:color w:val="000000"/>
          <w:sz w:val="24"/>
          <w:szCs w:val="24"/>
          <w:lang w:eastAsia="x-none"/>
        </w:rPr>
        <w:t>”</w:t>
      </w:r>
      <w:r w:rsidR="002D0516" w:rsidRPr="005E5528">
        <w:rPr>
          <w:bCs/>
          <w:color w:val="000000"/>
          <w:sz w:val="24"/>
          <w:szCs w:val="24"/>
          <w:lang w:eastAsia="x-none"/>
        </w:rPr>
        <w:t xml:space="preserve"> </w:t>
      </w:r>
      <w:r w:rsidR="005E5528" w:rsidRPr="005E5528">
        <w:rPr>
          <w:bCs/>
          <w:color w:val="000000"/>
          <w:sz w:val="24"/>
          <w:szCs w:val="24"/>
          <w:lang w:eastAsia="x-none"/>
        </w:rPr>
        <w:t xml:space="preserve"> </w:t>
      </w:r>
      <w:r w:rsidR="00092140" w:rsidRPr="005E5528">
        <w:rPr>
          <w:bCs/>
          <w:color w:val="000000"/>
          <w:sz w:val="24"/>
          <w:szCs w:val="24"/>
          <w:lang w:eastAsia="x-none"/>
        </w:rPr>
        <w:t xml:space="preserve">Preliminary Objection at 7. </w:t>
      </w:r>
      <w:r w:rsidR="002F2D31" w:rsidRPr="005E5528">
        <w:rPr>
          <w:bCs/>
          <w:color w:val="000000"/>
          <w:sz w:val="24"/>
          <w:szCs w:val="24"/>
          <w:lang w:eastAsia="x-none"/>
        </w:rPr>
        <w:t xml:space="preserve"> </w:t>
      </w:r>
      <w:r w:rsidR="00092140" w:rsidRPr="005E5528">
        <w:rPr>
          <w:sz w:val="24"/>
          <w:szCs w:val="24"/>
        </w:rPr>
        <w:t xml:space="preserve"> </w:t>
      </w:r>
    </w:p>
    <w:p w14:paraId="7DEFC22A" w14:textId="5A334A2A" w:rsidR="00A111E7" w:rsidRPr="005E5528" w:rsidRDefault="0031043D" w:rsidP="00D63EE0">
      <w:pPr>
        <w:spacing w:line="360" w:lineRule="auto"/>
        <w:ind w:firstLine="1440"/>
        <w:rPr>
          <w:sz w:val="24"/>
          <w:szCs w:val="24"/>
        </w:rPr>
      </w:pPr>
      <w:r w:rsidRPr="005E5528">
        <w:rPr>
          <w:sz w:val="24"/>
          <w:szCs w:val="24"/>
        </w:rPr>
        <w:tab/>
      </w:r>
    </w:p>
    <w:p w14:paraId="7B81F0BF" w14:textId="0288BAE3" w:rsidR="0031043D" w:rsidRPr="00CA405A" w:rsidRDefault="0031043D" w:rsidP="00D63EE0">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firstLine="1440"/>
        <w:rPr>
          <w:sz w:val="24"/>
          <w:szCs w:val="24"/>
        </w:rPr>
      </w:pPr>
      <w:r w:rsidRPr="005E5528">
        <w:rPr>
          <w:sz w:val="24"/>
          <w:szCs w:val="24"/>
        </w:rPr>
        <w:t>In response and opposition to the Preliminary Objection, the Complainant avers that it is not</w:t>
      </w:r>
      <w:r w:rsidR="00D84B21" w:rsidRPr="005E5528">
        <w:rPr>
          <w:sz w:val="24"/>
          <w:szCs w:val="24"/>
        </w:rPr>
        <w:t xml:space="preserve"> in</w:t>
      </w:r>
      <w:r w:rsidRPr="005E5528">
        <w:rPr>
          <w:sz w:val="24"/>
          <w:szCs w:val="24"/>
        </w:rPr>
        <w:t xml:space="preserve"> possession of the information </w:t>
      </w:r>
      <w:r w:rsidR="002D0516" w:rsidRPr="005E5528">
        <w:rPr>
          <w:sz w:val="24"/>
          <w:szCs w:val="24"/>
        </w:rPr>
        <w:t xml:space="preserve">needed </w:t>
      </w:r>
      <w:r w:rsidRPr="005E5528">
        <w:rPr>
          <w:sz w:val="24"/>
          <w:szCs w:val="24"/>
        </w:rPr>
        <w:t>to determine the precise amount of the over-charges for each property</w:t>
      </w:r>
      <w:r w:rsidR="002D0516" w:rsidRPr="005E5528">
        <w:rPr>
          <w:sz w:val="24"/>
          <w:szCs w:val="24"/>
        </w:rPr>
        <w:t>, f</w:t>
      </w:r>
      <w:r w:rsidRPr="005E5528">
        <w:rPr>
          <w:sz w:val="24"/>
          <w:szCs w:val="24"/>
        </w:rPr>
        <w:t xml:space="preserve">urther contending that the information necessary to properly quantify the amount of the over-charges is in the possession of the PWSA.  </w:t>
      </w:r>
      <w:r w:rsidR="002D0516" w:rsidRPr="005E5528">
        <w:rPr>
          <w:sz w:val="24"/>
          <w:szCs w:val="24"/>
        </w:rPr>
        <w:t xml:space="preserve">It is </w:t>
      </w:r>
      <w:r w:rsidR="00510BE3" w:rsidRPr="005E5528">
        <w:rPr>
          <w:sz w:val="24"/>
          <w:szCs w:val="24"/>
        </w:rPr>
        <w:t xml:space="preserve">also </w:t>
      </w:r>
      <w:r w:rsidR="002D0516" w:rsidRPr="005E5528">
        <w:rPr>
          <w:sz w:val="24"/>
          <w:szCs w:val="24"/>
        </w:rPr>
        <w:t>averred that t</w:t>
      </w:r>
      <w:r w:rsidRPr="005E5528">
        <w:rPr>
          <w:sz w:val="24"/>
          <w:szCs w:val="24"/>
        </w:rPr>
        <w:t xml:space="preserve">he Complaints were filed after the Complainant “observed that the subject water bills were extremely high and do not reflect what the Complainant believes are the actual usages of water </w:t>
      </w:r>
      <w:r w:rsidRPr="005E5528">
        <w:rPr>
          <w:sz w:val="24"/>
          <w:szCs w:val="24"/>
        </w:rPr>
        <w:lastRenderedPageBreak/>
        <w:t>based upon its past experience and knowledge of the properties.”</w:t>
      </w:r>
      <w:r w:rsidR="00AB4DFB" w:rsidRPr="005E5528">
        <w:rPr>
          <w:sz w:val="24"/>
          <w:szCs w:val="24"/>
        </w:rPr>
        <w:t xml:space="preserve"> </w:t>
      </w:r>
      <w:r w:rsidRPr="005E5528">
        <w:rPr>
          <w:sz w:val="24"/>
          <w:szCs w:val="24"/>
        </w:rPr>
        <w:t xml:space="preserve"> Complainant’s Answer to Preliminary Objections at 1-2.   The Complainant also </w:t>
      </w:r>
      <w:r w:rsidR="00510BE3" w:rsidRPr="005E5528">
        <w:rPr>
          <w:sz w:val="24"/>
          <w:szCs w:val="24"/>
        </w:rPr>
        <w:t>states</w:t>
      </w:r>
      <w:r w:rsidR="002D0516">
        <w:rPr>
          <w:sz w:val="24"/>
          <w:szCs w:val="24"/>
        </w:rPr>
        <w:t>:</w:t>
      </w:r>
    </w:p>
    <w:p w14:paraId="1AD00B1C" w14:textId="77777777" w:rsidR="0031043D" w:rsidRPr="00CA405A" w:rsidRDefault="0031043D" w:rsidP="00CA405A">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4"/>
          <w:szCs w:val="24"/>
        </w:rPr>
      </w:pPr>
    </w:p>
    <w:p w14:paraId="31A8365C" w14:textId="49091BD9" w:rsidR="0031043D" w:rsidRPr="00CA405A" w:rsidRDefault="0031043D" w:rsidP="002D0516">
      <w:pPr>
        <w:tabs>
          <w:tab w:val="left" w:pos="-120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r w:rsidRPr="00CA405A">
        <w:rPr>
          <w:sz w:val="24"/>
          <w:szCs w:val="24"/>
        </w:rPr>
        <w:t xml:space="preserve">“under Pennsylvania law, “a more specific pleading should not be required as to matters about which the objecting party has, or should have, as much or better knowledge than the pleader.”  </w:t>
      </w:r>
      <w:r w:rsidRPr="00CA405A">
        <w:rPr>
          <w:sz w:val="24"/>
          <w:szCs w:val="24"/>
          <w:u w:val="single"/>
        </w:rPr>
        <w:t>Paz v. Com. Dept. of Corrections,</w:t>
      </w:r>
      <w:r w:rsidRPr="00CA405A">
        <w:rPr>
          <w:sz w:val="24"/>
          <w:szCs w:val="24"/>
        </w:rPr>
        <w:t xml:space="preserve"> 580 A.2d 452, 456 (Pa. Cmwlth. 1990).  The pleader is only required to provide sufficient information to enable the defending party to prepare its defense.  </w:t>
      </w:r>
      <w:r w:rsidRPr="00CA405A">
        <w:rPr>
          <w:i/>
          <w:iCs/>
          <w:sz w:val="24"/>
          <w:szCs w:val="24"/>
        </w:rPr>
        <w:t>Id</w:t>
      </w:r>
      <w:r w:rsidRPr="00CA405A">
        <w:rPr>
          <w:sz w:val="24"/>
          <w:szCs w:val="24"/>
        </w:rPr>
        <w:t>.”</w:t>
      </w:r>
    </w:p>
    <w:p w14:paraId="3A9DC8C2" w14:textId="2017A461" w:rsidR="005053EF" w:rsidRPr="00CA405A" w:rsidRDefault="005053EF" w:rsidP="00CA405A">
      <w:pPr>
        <w:spacing w:line="360" w:lineRule="auto"/>
        <w:rPr>
          <w:sz w:val="24"/>
          <w:szCs w:val="24"/>
        </w:rPr>
      </w:pPr>
    </w:p>
    <w:p w14:paraId="2A20FE2F" w14:textId="6B3F6B06" w:rsidR="005B2FBC" w:rsidRPr="00CA405A" w:rsidRDefault="0031043D" w:rsidP="00CA405A">
      <w:pPr>
        <w:spacing w:line="360" w:lineRule="auto"/>
        <w:rPr>
          <w:sz w:val="24"/>
          <w:szCs w:val="24"/>
        </w:rPr>
      </w:pPr>
      <w:r w:rsidRPr="00CA405A">
        <w:rPr>
          <w:sz w:val="24"/>
          <w:szCs w:val="24"/>
        </w:rPr>
        <w:t xml:space="preserve">Complainant’s Answer to Preliminary Objections at 2.  </w:t>
      </w:r>
    </w:p>
    <w:p w14:paraId="54096225" w14:textId="07070D98" w:rsidR="0031043D" w:rsidRPr="00CA405A" w:rsidRDefault="0031043D" w:rsidP="00CA405A">
      <w:pPr>
        <w:spacing w:line="360" w:lineRule="auto"/>
        <w:rPr>
          <w:sz w:val="24"/>
          <w:szCs w:val="24"/>
        </w:rPr>
      </w:pPr>
    </w:p>
    <w:p w14:paraId="06C291CB" w14:textId="4F56DDED" w:rsidR="00B74308" w:rsidRPr="00CA405A" w:rsidRDefault="0031043D" w:rsidP="00773139">
      <w:pPr>
        <w:spacing w:line="360" w:lineRule="auto"/>
        <w:ind w:firstLine="1440"/>
        <w:rPr>
          <w:sz w:val="24"/>
          <w:szCs w:val="24"/>
        </w:rPr>
      </w:pPr>
      <w:r w:rsidRPr="00CA405A">
        <w:rPr>
          <w:sz w:val="24"/>
          <w:szCs w:val="24"/>
        </w:rPr>
        <w:t>PWSA is correct in stating that the Complai</w:t>
      </w:r>
      <w:r w:rsidR="00B74308" w:rsidRPr="00CA405A">
        <w:rPr>
          <w:sz w:val="24"/>
          <w:szCs w:val="24"/>
        </w:rPr>
        <w:t>n</w:t>
      </w:r>
      <w:r w:rsidRPr="00CA405A">
        <w:rPr>
          <w:sz w:val="24"/>
          <w:szCs w:val="24"/>
        </w:rPr>
        <w:t xml:space="preserve">ts all contain similar language, alleging “incorrect charges.”  </w:t>
      </w:r>
      <w:r w:rsidR="00632871" w:rsidRPr="00CA405A">
        <w:rPr>
          <w:sz w:val="24"/>
          <w:szCs w:val="24"/>
        </w:rPr>
        <w:t>A</w:t>
      </w:r>
      <w:r w:rsidRPr="00CA405A">
        <w:rPr>
          <w:sz w:val="24"/>
          <w:szCs w:val="24"/>
        </w:rPr>
        <w:t xml:space="preserve">ttached </w:t>
      </w:r>
      <w:r w:rsidR="00632871" w:rsidRPr="00CA405A">
        <w:rPr>
          <w:sz w:val="24"/>
          <w:szCs w:val="24"/>
        </w:rPr>
        <w:t xml:space="preserve">to </w:t>
      </w:r>
      <w:r w:rsidR="008F3AD3">
        <w:rPr>
          <w:sz w:val="24"/>
          <w:szCs w:val="24"/>
        </w:rPr>
        <w:t xml:space="preserve">several of the </w:t>
      </w:r>
      <w:r w:rsidRPr="00CA405A">
        <w:rPr>
          <w:sz w:val="24"/>
          <w:szCs w:val="24"/>
        </w:rPr>
        <w:t>complaints is a copy of the same letter sent by the Complainant</w:t>
      </w:r>
      <w:r w:rsidR="00B74308" w:rsidRPr="00CA405A">
        <w:rPr>
          <w:sz w:val="24"/>
          <w:szCs w:val="24"/>
        </w:rPr>
        <w:t xml:space="preserve"> </w:t>
      </w:r>
      <w:r w:rsidRPr="00CA405A">
        <w:rPr>
          <w:sz w:val="24"/>
          <w:szCs w:val="24"/>
        </w:rPr>
        <w:t xml:space="preserve">to PWSA </w:t>
      </w:r>
      <w:r w:rsidR="00B74308" w:rsidRPr="00CA405A">
        <w:rPr>
          <w:sz w:val="24"/>
          <w:szCs w:val="24"/>
        </w:rPr>
        <w:t xml:space="preserve">asking the company to “check the reading.” </w:t>
      </w:r>
      <w:r w:rsidR="00AB4DFB">
        <w:rPr>
          <w:sz w:val="24"/>
          <w:szCs w:val="24"/>
        </w:rPr>
        <w:t xml:space="preserve"> </w:t>
      </w:r>
      <w:r w:rsidR="00B74308" w:rsidRPr="00CA405A">
        <w:rPr>
          <w:sz w:val="24"/>
          <w:szCs w:val="24"/>
        </w:rPr>
        <w:t>Complainant letter dated December 2, 2020.</w:t>
      </w:r>
    </w:p>
    <w:p w14:paraId="05E4F8F5" w14:textId="77777777" w:rsidR="00B74308" w:rsidRPr="00CA405A" w:rsidRDefault="00B74308" w:rsidP="00773139">
      <w:pPr>
        <w:spacing w:line="360" w:lineRule="auto"/>
        <w:ind w:firstLine="1440"/>
        <w:rPr>
          <w:sz w:val="24"/>
          <w:szCs w:val="24"/>
        </w:rPr>
      </w:pPr>
    </w:p>
    <w:p w14:paraId="7EAD8061" w14:textId="77777777" w:rsidR="003E61E4" w:rsidRDefault="00B74308" w:rsidP="008F3AD3">
      <w:pPr>
        <w:spacing w:line="360" w:lineRule="auto"/>
        <w:ind w:firstLine="1440"/>
        <w:rPr>
          <w:sz w:val="24"/>
          <w:szCs w:val="24"/>
        </w:rPr>
      </w:pPr>
      <w:r w:rsidRPr="00CA405A">
        <w:rPr>
          <w:sz w:val="24"/>
          <w:szCs w:val="24"/>
        </w:rPr>
        <w:t xml:space="preserve">However, also attached to </w:t>
      </w:r>
      <w:r w:rsidR="008F3AD3">
        <w:rPr>
          <w:sz w:val="24"/>
          <w:szCs w:val="24"/>
        </w:rPr>
        <w:t xml:space="preserve">some of </w:t>
      </w:r>
      <w:r w:rsidRPr="00CA405A">
        <w:rPr>
          <w:sz w:val="24"/>
          <w:szCs w:val="24"/>
        </w:rPr>
        <w:t xml:space="preserve">the Complaints are PWSA bills for a specific period for the specific service address in the Complaint. </w:t>
      </w:r>
      <w:r w:rsidR="00BA0E6F">
        <w:rPr>
          <w:sz w:val="24"/>
          <w:szCs w:val="24"/>
        </w:rPr>
        <w:t xml:space="preserve"> </w:t>
      </w:r>
      <w:r w:rsidRPr="00CA405A">
        <w:rPr>
          <w:sz w:val="24"/>
          <w:szCs w:val="24"/>
        </w:rPr>
        <w:t>The bills attached to the Complaints reference a service address, a month and a billing amount.</w:t>
      </w:r>
      <w:r w:rsidR="002D0516">
        <w:rPr>
          <w:sz w:val="24"/>
          <w:szCs w:val="24"/>
        </w:rPr>
        <w:t xml:space="preserve"> </w:t>
      </w:r>
      <w:r w:rsidR="00BA0E6F">
        <w:rPr>
          <w:sz w:val="24"/>
          <w:szCs w:val="24"/>
        </w:rPr>
        <w:t xml:space="preserve"> </w:t>
      </w:r>
      <w:r w:rsidRPr="00CA405A">
        <w:rPr>
          <w:sz w:val="24"/>
          <w:szCs w:val="24"/>
        </w:rPr>
        <w:t xml:space="preserve"> </w:t>
      </w:r>
    </w:p>
    <w:p w14:paraId="172E3163" w14:textId="77777777" w:rsidR="003E61E4" w:rsidRDefault="003E61E4" w:rsidP="008F3AD3">
      <w:pPr>
        <w:spacing w:line="360" w:lineRule="auto"/>
        <w:ind w:firstLine="1440"/>
        <w:rPr>
          <w:sz w:val="24"/>
          <w:szCs w:val="24"/>
        </w:rPr>
      </w:pPr>
    </w:p>
    <w:p w14:paraId="7D5AD3E4" w14:textId="1ED73DA4" w:rsidR="00510BE3" w:rsidRPr="00CA405A" w:rsidRDefault="00B74308" w:rsidP="00773139">
      <w:pPr>
        <w:spacing w:line="360" w:lineRule="auto"/>
        <w:ind w:firstLine="1440"/>
        <w:rPr>
          <w:sz w:val="24"/>
          <w:szCs w:val="24"/>
        </w:rPr>
      </w:pPr>
      <w:r w:rsidRPr="00CA405A">
        <w:rPr>
          <w:sz w:val="24"/>
          <w:szCs w:val="24"/>
        </w:rPr>
        <w:t>As an example, attached to the Complaint filed at Docket Number C-2020-3023423</w:t>
      </w:r>
      <w:r w:rsidR="002D0516">
        <w:rPr>
          <w:sz w:val="24"/>
          <w:szCs w:val="24"/>
        </w:rPr>
        <w:t>,</w:t>
      </w:r>
      <w:r w:rsidRPr="00CA405A">
        <w:rPr>
          <w:sz w:val="24"/>
          <w:szCs w:val="24"/>
        </w:rPr>
        <w:t xml:space="preserve"> regarding service address 408 Kirkpatrick St.</w:t>
      </w:r>
      <w:r w:rsidR="002D0516">
        <w:rPr>
          <w:sz w:val="24"/>
          <w:szCs w:val="24"/>
        </w:rPr>
        <w:t>,</w:t>
      </w:r>
      <w:r w:rsidRPr="00CA405A">
        <w:rPr>
          <w:sz w:val="24"/>
          <w:szCs w:val="24"/>
        </w:rPr>
        <w:t xml:space="preserve"> is a bill dated 9/10/2020 for current charges $373.64</w:t>
      </w:r>
      <w:r w:rsidR="00183729" w:rsidRPr="00CA405A">
        <w:rPr>
          <w:sz w:val="24"/>
          <w:szCs w:val="24"/>
        </w:rPr>
        <w:t xml:space="preserve">, which is </w:t>
      </w:r>
      <w:r w:rsidR="00632871" w:rsidRPr="00CA405A">
        <w:rPr>
          <w:sz w:val="24"/>
          <w:szCs w:val="24"/>
        </w:rPr>
        <w:t>hand-</w:t>
      </w:r>
      <w:r w:rsidR="00183729" w:rsidRPr="00CA405A">
        <w:rPr>
          <w:sz w:val="24"/>
          <w:szCs w:val="24"/>
        </w:rPr>
        <w:t>circled on the document.</w:t>
      </w:r>
      <w:r w:rsidR="00BA0E6F">
        <w:rPr>
          <w:sz w:val="24"/>
          <w:szCs w:val="24"/>
        </w:rPr>
        <w:t xml:space="preserve"> </w:t>
      </w:r>
      <w:r w:rsidR="00183729" w:rsidRPr="00CA405A">
        <w:rPr>
          <w:sz w:val="24"/>
          <w:szCs w:val="24"/>
        </w:rPr>
        <w:t xml:space="preserve"> </w:t>
      </w:r>
      <w:r w:rsidR="008F3AD3">
        <w:rPr>
          <w:sz w:val="24"/>
          <w:szCs w:val="24"/>
        </w:rPr>
        <w:t xml:space="preserve">The cover letter </w:t>
      </w:r>
      <w:r w:rsidR="003E61E4">
        <w:rPr>
          <w:sz w:val="24"/>
          <w:szCs w:val="24"/>
        </w:rPr>
        <w:t xml:space="preserve">sent to PWSA </w:t>
      </w:r>
      <w:r w:rsidR="00A92AA2">
        <w:rPr>
          <w:sz w:val="24"/>
          <w:szCs w:val="24"/>
        </w:rPr>
        <w:t xml:space="preserve">that questioned charges to the service address </w:t>
      </w:r>
      <w:r w:rsidR="008F3AD3">
        <w:rPr>
          <w:sz w:val="24"/>
          <w:szCs w:val="24"/>
        </w:rPr>
        <w:t xml:space="preserve">is dated December 2, </w:t>
      </w:r>
      <w:r w:rsidR="003E61E4">
        <w:rPr>
          <w:sz w:val="24"/>
          <w:szCs w:val="24"/>
        </w:rPr>
        <w:t>2020, however;</w:t>
      </w:r>
      <w:r w:rsidR="008F3AD3">
        <w:rPr>
          <w:sz w:val="24"/>
          <w:szCs w:val="24"/>
        </w:rPr>
        <w:t xml:space="preserve"> </w:t>
      </w:r>
      <w:r w:rsidR="003E61E4">
        <w:rPr>
          <w:sz w:val="24"/>
          <w:szCs w:val="24"/>
        </w:rPr>
        <w:t>therefore</w:t>
      </w:r>
      <w:r w:rsidR="008F3AD3">
        <w:rPr>
          <w:sz w:val="24"/>
          <w:szCs w:val="24"/>
        </w:rPr>
        <w:t xml:space="preserve">, it is not clear for which dates the Complainant is seeking redress. </w:t>
      </w:r>
      <w:r w:rsidR="00D63EE0">
        <w:rPr>
          <w:sz w:val="24"/>
          <w:szCs w:val="24"/>
        </w:rPr>
        <w:t xml:space="preserve"> </w:t>
      </w:r>
      <w:r w:rsidR="00510BE3">
        <w:rPr>
          <w:sz w:val="24"/>
          <w:szCs w:val="24"/>
        </w:rPr>
        <w:t xml:space="preserve">Attached to other complaints </w:t>
      </w:r>
      <w:r w:rsidR="003E61E4">
        <w:rPr>
          <w:sz w:val="24"/>
          <w:szCs w:val="24"/>
        </w:rPr>
        <w:t>is a</w:t>
      </w:r>
      <w:r w:rsidR="00510BE3">
        <w:rPr>
          <w:sz w:val="24"/>
          <w:szCs w:val="24"/>
        </w:rPr>
        <w:t xml:space="preserve"> form letter to PWSA </w:t>
      </w:r>
      <w:r w:rsidR="002031C5">
        <w:rPr>
          <w:sz w:val="24"/>
          <w:szCs w:val="24"/>
        </w:rPr>
        <w:t xml:space="preserve">identifying a service address </w:t>
      </w:r>
      <w:r w:rsidR="003E61E4">
        <w:rPr>
          <w:sz w:val="24"/>
          <w:szCs w:val="24"/>
        </w:rPr>
        <w:t xml:space="preserve">but </w:t>
      </w:r>
      <w:r w:rsidR="008F3AD3">
        <w:rPr>
          <w:sz w:val="24"/>
          <w:szCs w:val="24"/>
        </w:rPr>
        <w:t>with no specifi</w:t>
      </w:r>
      <w:r w:rsidR="003E61E4">
        <w:rPr>
          <w:sz w:val="24"/>
          <w:szCs w:val="24"/>
        </w:rPr>
        <w:t xml:space="preserve">c billing </w:t>
      </w:r>
      <w:r w:rsidR="008F3AD3">
        <w:rPr>
          <w:sz w:val="24"/>
          <w:szCs w:val="24"/>
        </w:rPr>
        <w:t xml:space="preserve">period </w:t>
      </w:r>
      <w:r w:rsidR="003E61E4">
        <w:rPr>
          <w:sz w:val="24"/>
          <w:szCs w:val="24"/>
        </w:rPr>
        <w:t xml:space="preserve">noted </w:t>
      </w:r>
      <w:r w:rsidR="008F3AD3">
        <w:rPr>
          <w:sz w:val="24"/>
          <w:szCs w:val="24"/>
        </w:rPr>
        <w:t>or bill attached</w:t>
      </w:r>
      <w:r w:rsidR="003E61E4">
        <w:rPr>
          <w:sz w:val="24"/>
          <w:szCs w:val="24"/>
        </w:rPr>
        <w:t>.</w:t>
      </w:r>
      <w:r w:rsidR="008F3AD3">
        <w:rPr>
          <w:sz w:val="24"/>
          <w:szCs w:val="24"/>
        </w:rPr>
        <w:t xml:space="preserve"> </w:t>
      </w:r>
    </w:p>
    <w:p w14:paraId="5554DB8A" w14:textId="337726DC" w:rsidR="00183729" w:rsidRPr="00CA405A" w:rsidRDefault="00183729" w:rsidP="00773139">
      <w:pPr>
        <w:spacing w:line="360" w:lineRule="auto"/>
        <w:ind w:firstLine="1440"/>
        <w:rPr>
          <w:sz w:val="24"/>
          <w:szCs w:val="24"/>
        </w:rPr>
      </w:pPr>
    </w:p>
    <w:p w14:paraId="3DD7A235" w14:textId="3F8C42E5" w:rsidR="00C95D9F" w:rsidRPr="00CA405A" w:rsidRDefault="00632871" w:rsidP="00C95D9F">
      <w:pPr>
        <w:spacing w:line="360" w:lineRule="auto"/>
        <w:ind w:firstLine="1440"/>
        <w:rPr>
          <w:sz w:val="24"/>
          <w:szCs w:val="24"/>
        </w:rPr>
      </w:pPr>
      <w:r w:rsidRPr="00CA405A">
        <w:rPr>
          <w:sz w:val="24"/>
          <w:szCs w:val="24"/>
        </w:rPr>
        <w:t xml:space="preserve">The Complainant is correct </w:t>
      </w:r>
      <w:r w:rsidR="004268BD">
        <w:rPr>
          <w:sz w:val="24"/>
          <w:szCs w:val="24"/>
        </w:rPr>
        <w:t xml:space="preserve">- </w:t>
      </w:r>
      <w:r w:rsidRPr="00CA405A">
        <w:rPr>
          <w:sz w:val="24"/>
          <w:szCs w:val="24"/>
        </w:rPr>
        <w:t xml:space="preserve">the company </w:t>
      </w:r>
      <w:r w:rsidR="00CA405A" w:rsidRPr="00CA405A">
        <w:rPr>
          <w:sz w:val="24"/>
          <w:szCs w:val="24"/>
        </w:rPr>
        <w:t xml:space="preserve">alone </w:t>
      </w:r>
      <w:r w:rsidRPr="00CA405A">
        <w:rPr>
          <w:sz w:val="24"/>
          <w:szCs w:val="24"/>
        </w:rPr>
        <w:t>possesses much of the information</w:t>
      </w:r>
      <w:r w:rsidR="002D0516">
        <w:rPr>
          <w:sz w:val="24"/>
          <w:szCs w:val="24"/>
        </w:rPr>
        <w:t xml:space="preserve"> regarding charges and billing</w:t>
      </w:r>
      <w:r w:rsidRPr="00CA405A">
        <w:rPr>
          <w:sz w:val="24"/>
          <w:szCs w:val="24"/>
        </w:rPr>
        <w:t>.</w:t>
      </w:r>
      <w:r w:rsidR="000B5752">
        <w:rPr>
          <w:sz w:val="24"/>
          <w:szCs w:val="24"/>
        </w:rPr>
        <w:t xml:space="preserve"> </w:t>
      </w:r>
      <w:r w:rsidRPr="00CA405A">
        <w:rPr>
          <w:sz w:val="24"/>
          <w:szCs w:val="24"/>
        </w:rPr>
        <w:t xml:space="preserve"> However, the Complainant should identify at a minimum the period during which it</w:t>
      </w:r>
      <w:r w:rsidR="00773139">
        <w:rPr>
          <w:sz w:val="24"/>
          <w:szCs w:val="24"/>
        </w:rPr>
        <w:t xml:space="preserve"> is</w:t>
      </w:r>
      <w:r w:rsidRPr="00CA405A">
        <w:rPr>
          <w:sz w:val="24"/>
          <w:szCs w:val="24"/>
        </w:rPr>
        <w:t xml:space="preserve"> allege</w:t>
      </w:r>
      <w:r w:rsidR="00773139">
        <w:rPr>
          <w:sz w:val="24"/>
          <w:szCs w:val="24"/>
        </w:rPr>
        <w:t>d</w:t>
      </w:r>
      <w:r w:rsidRPr="00CA405A">
        <w:rPr>
          <w:sz w:val="24"/>
          <w:szCs w:val="24"/>
        </w:rPr>
        <w:t xml:space="preserve"> that there were incorrect charges at each service address.</w:t>
      </w:r>
      <w:r w:rsidR="00D63EE0">
        <w:rPr>
          <w:sz w:val="24"/>
          <w:szCs w:val="24"/>
        </w:rPr>
        <w:t xml:space="preserve"> </w:t>
      </w:r>
      <w:r w:rsidRPr="00CA405A">
        <w:rPr>
          <w:sz w:val="24"/>
          <w:szCs w:val="24"/>
        </w:rPr>
        <w:t xml:space="preserve"> </w:t>
      </w:r>
      <w:r w:rsidR="003E61E4">
        <w:rPr>
          <w:sz w:val="24"/>
          <w:szCs w:val="24"/>
        </w:rPr>
        <w:t>The</w:t>
      </w:r>
      <w:r w:rsidR="00C95D9F" w:rsidRPr="00CA405A">
        <w:rPr>
          <w:sz w:val="24"/>
          <w:szCs w:val="24"/>
        </w:rPr>
        <w:t xml:space="preserve"> Complainant has 20 days from the date of this </w:t>
      </w:r>
      <w:r w:rsidR="00D63EE0">
        <w:rPr>
          <w:sz w:val="24"/>
          <w:szCs w:val="24"/>
        </w:rPr>
        <w:t>O</w:t>
      </w:r>
      <w:r w:rsidR="00C95D9F" w:rsidRPr="00CA405A">
        <w:rPr>
          <w:sz w:val="24"/>
          <w:szCs w:val="24"/>
        </w:rPr>
        <w:t>rder to file a</w:t>
      </w:r>
      <w:r w:rsidR="00AC11BA">
        <w:rPr>
          <w:sz w:val="24"/>
          <w:szCs w:val="24"/>
        </w:rPr>
        <w:t>mendments</w:t>
      </w:r>
      <w:r w:rsidR="00C95D9F" w:rsidRPr="00CA405A">
        <w:rPr>
          <w:sz w:val="24"/>
          <w:szCs w:val="24"/>
        </w:rPr>
        <w:t>.</w:t>
      </w:r>
      <w:r w:rsidR="00C95D9F">
        <w:rPr>
          <w:sz w:val="24"/>
          <w:szCs w:val="24"/>
        </w:rPr>
        <w:t xml:space="preserve"> </w:t>
      </w:r>
    </w:p>
    <w:p w14:paraId="5611ACB9" w14:textId="1476A1A6" w:rsidR="00183729" w:rsidRPr="00CA405A" w:rsidRDefault="00183729" w:rsidP="00773139">
      <w:pPr>
        <w:spacing w:line="360" w:lineRule="auto"/>
        <w:ind w:firstLine="1440"/>
        <w:rPr>
          <w:sz w:val="24"/>
          <w:szCs w:val="24"/>
        </w:rPr>
      </w:pPr>
    </w:p>
    <w:p w14:paraId="1C370E80" w14:textId="3EC9E867" w:rsidR="00B74308" w:rsidRDefault="00B74308" w:rsidP="00773139">
      <w:pPr>
        <w:ind w:firstLine="1440"/>
        <w:rPr>
          <w:sz w:val="24"/>
          <w:szCs w:val="24"/>
        </w:rPr>
      </w:pPr>
      <w:r>
        <w:rPr>
          <w:sz w:val="24"/>
          <w:szCs w:val="24"/>
        </w:rPr>
        <w:lastRenderedPageBreak/>
        <w:t xml:space="preserve">  </w:t>
      </w:r>
    </w:p>
    <w:p w14:paraId="62E58052" w14:textId="77777777" w:rsidR="002F2D31" w:rsidRDefault="002F2D31" w:rsidP="00773139">
      <w:pPr>
        <w:ind w:firstLine="1440"/>
        <w:rPr>
          <w:sz w:val="24"/>
          <w:szCs w:val="24"/>
        </w:rPr>
      </w:pPr>
    </w:p>
    <w:p w14:paraId="501D5C20" w14:textId="116416DD" w:rsidR="00303454" w:rsidRDefault="00303454" w:rsidP="00A93FD8">
      <w:pPr>
        <w:ind w:firstLine="1440"/>
      </w:pPr>
    </w:p>
    <w:p w14:paraId="7EA5239D" w14:textId="77777777" w:rsidR="00303454" w:rsidRDefault="00303454" w:rsidP="00303454">
      <w:pPr>
        <w:pStyle w:val="Heading1"/>
        <w:spacing w:line="360" w:lineRule="auto"/>
        <w:rPr>
          <w:szCs w:val="24"/>
        </w:rPr>
      </w:pPr>
      <w:r>
        <w:rPr>
          <w:szCs w:val="24"/>
        </w:rPr>
        <w:t>ORDER</w:t>
      </w:r>
    </w:p>
    <w:p w14:paraId="20544B5A" w14:textId="77777777" w:rsidR="00303454" w:rsidRDefault="00303454" w:rsidP="00303454">
      <w:pPr>
        <w:spacing w:line="360" w:lineRule="auto"/>
        <w:jc w:val="center"/>
        <w:rPr>
          <w:szCs w:val="24"/>
        </w:rPr>
      </w:pPr>
    </w:p>
    <w:p w14:paraId="5CDB8559" w14:textId="77777777" w:rsidR="00303454" w:rsidRPr="002F2D31" w:rsidRDefault="00303454" w:rsidP="002F2D31">
      <w:pPr>
        <w:spacing w:line="360" w:lineRule="auto"/>
        <w:ind w:left="720" w:firstLine="720"/>
        <w:rPr>
          <w:sz w:val="24"/>
          <w:szCs w:val="32"/>
        </w:rPr>
      </w:pPr>
      <w:r w:rsidRPr="002F2D31">
        <w:rPr>
          <w:sz w:val="24"/>
          <w:szCs w:val="32"/>
        </w:rPr>
        <w:t>THEREFORE</w:t>
      </w:r>
    </w:p>
    <w:p w14:paraId="6C979660" w14:textId="77777777" w:rsidR="00303454" w:rsidRPr="002F2D31" w:rsidRDefault="00303454" w:rsidP="00303454">
      <w:pPr>
        <w:spacing w:line="360" w:lineRule="auto"/>
        <w:rPr>
          <w:sz w:val="24"/>
          <w:szCs w:val="32"/>
        </w:rPr>
      </w:pPr>
      <w:r w:rsidRPr="002F2D31">
        <w:rPr>
          <w:sz w:val="24"/>
          <w:szCs w:val="32"/>
        </w:rPr>
        <w:tab/>
      </w:r>
      <w:r w:rsidRPr="002F2D31">
        <w:rPr>
          <w:sz w:val="24"/>
          <w:szCs w:val="32"/>
        </w:rPr>
        <w:tab/>
      </w:r>
    </w:p>
    <w:p w14:paraId="0E70C20F" w14:textId="77777777" w:rsidR="00303454" w:rsidRPr="002F2D31" w:rsidRDefault="00303454" w:rsidP="002F2D31">
      <w:pPr>
        <w:spacing w:line="360" w:lineRule="auto"/>
        <w:ind w:left="720" w:firstLine="720"/>
        <w:rPr>
          <w:sz w:val="24"/>
          <w:szCs w:val="32"/>
        </w:rPr>
      </w:pPr>
      <w:r w:rsidRPr="002F2D31">
        <w:rPr>
          <w:sz w:val="24"/>
          <w:szCs w:val="32"/>
        </w:rPr>
        <w:t>IT IS ORDERED:</w:t>
      </w:r>
    </w:p>
    <w:p w14:paraId="16D1838E" w14:textId="77777777" w:rsidR="00303454" w:rsidRDefault="00303454" w:rsidP="00303454">
      <w:pPr>
        <w:spacing w:line="360" w:lineRule="auto"/>
        <w:rPr>
          <w:szCs w:val="24"/>
        </w:rPr>
      </w:pPr>
    </w:p>
    <w:p w14:paraId="70D50A34" w14:textId="7450273C" w:rsidR="00251BB9" w:rsidRDefault="00303454" w:rsidP="00251BB9">
      <w:pPr>
        <w:pStyle w:val="ListParagraph"/>
        <w:numPr>
          <w:ilvl w:val="0"/>
          <w:numId w:val="2"/>
        </w:numPr>
        <w:spacing w:line="360" w:lineRule="auto"/>
        <w:ind w:left="0" w:firstLine="1440"/>
        <w:rPr>
          <w:sz w:val="24"/>
          <w:szCs w:val="24"/>
        </w:rPr>
      </w:pPr>
      <w:r w:rsidRPr="00251BB9">
        <w:rPr>
          <w:sz w:val="24"/>
          <w:szCs w:val="24"/>
        </w:rPr>
        <w:t xml:space="preserve">That the </w:t>
      </w:r>
      <w:r w:rsidR="00CA405A" w:rsidRPr="00251BB9">
        <w:rPr>
          <w:sz w:val="24"/>
          <w:szCs w:val="24"/>
        </w:rPr>
        <w:t>Motion to Consolidate</w:t>
      </w:r>
      <w:r w:rsidRPr="00251BB9">
        <w:rPr>
          <w:sz w:val="24"/>
          <w:szCs w:val="24"/>
        </w:rPr>
        <w:t xml:space="preserve"> filed by </w:t>
      </w:r>
      <w:r w:rsidR="00CA405A" w:rsidRPr="00251BB9">
        <w:rPr>
          <w:sz w:val="24"/>
          <w:szCs w:val="24"/>
        </w:rPr>
        <w:t>The Pittsburgh Water and Sewer Authority is granted</w:t>
      </w:r>
      <w:r w:rsidRPr="00251BB9">
        <w:rPr>
          <w:sz w:val="24"/>
          <w:szCs w:val="24"/>
        </w:rPr>
        <w:t>.</w:t>
      </w:r>
    </w:p>
    <w:p w14:paraId="41FE1D29" w14:textId="77777777" w:rsidR="00251BB9" w:rsidRPr="00251BB9" w:rsidRDefault="00251BB9" w:rsidP="00251BB9">
      <w:pPr>
        <w:pStyle w:val="ListParagraph"/>
        <w:spacing w:line="360" w:lineRule="auto"/>
        <w:ind w:left="1440"/>
        <w:rPr>
          <w:sz w:val="24"/>
          <w:szCs w:val="24"/>
        </w:rPr>
      </w:pPr>
    </w:p>
    <w:p w14:paraId="2519198D" w14:textId="39789BA7" w:rsidR="00251BB9" w:rsidRDefault="00303454" w:rsidP="00303454">
      <w:pPr>
        <w:pStyle w:val="ListParagraph"/>
        <w:numPr>
          <w:ilvl w:val="0"/>
          <w:numId w:val="2"/>
        </w:numPr>
        <w:spacing w:line="360" w:lineRule="auto"/>
        <w:ind w:left="0" w:firstLine="1440"/>
        <w:rPr>
          <w:sz w:val="24"/>
          <w:szCs w:val="24"/>
        </w:rPr>
      </w:pPr>
      <w:r w:rsidRPr="00251BB9">
        <w:rPr>
          <w:sz w:val="24"/>
          <w:szCs w:val="24"/>
        </w:rPr>
        <w:t xml:space="preserve">That the </w:t>
      </w:r>
      <w:r w:rsidR="00CA405A" w:rsidRPr="00251BB9">
        <w:rPr>
          <w:sz w:val="24"/>
          <w:szCs w:val="24"/>
        </w:rPr>
        <w:t xml:space="preserve">Preliminary Objection filed by The Pittsburgh Water and Sewer Authority is </w:t>
      </w:r>
      <w:r w:rsidR="003E61E4">
        <w:rPr>
          <w:sz w:val="24"/>
          <w:szCs w:val="24"/>
        </w:rPr>
        <w:t>sustained</w:t>
      </w:r>
      <w:r w:rsidRPr="00251BB9">
        <w:rPr>
          <w:sz w:val="24"/>
          <w:szCs w:val="24"/>
        </w:rPr>
        <w:t xml:space="preserve">. </w:t>
      </w:r>
    </w:p>
    <w:p w14:paraId="52354305" w14:textId="77777777" w:rsidR="00251BB9" w:rsidRPr="00251BB9" w:rsidRDefault="00251BB9" w:rsidP="00251BB9">
      <w:pPr>
        <w:spacing w:line="360" w:lineRule="auto"/>
        <w:rPr>
          <w:sz w:val="24"/>
          <w:szCs w:val="24"/>
        </w:rPr>
      </w:pPr>
    </w:p>
    <w:p w14:paraId="5E19614D" w14:textId="641B7EFC" w:rsidR="00251BB9" w:rsidRDefault="00303454" w:rsidP="00303454">
      <w:pPr>
        <w:pStyle w:val="ListParagraph"/>
        <w:numPr>
          <w:ilvl w:val="0"/>
          <w:numId w:val="2"/>
        </w:numPr>
        <w:spacing w:line="360" w:lineRule="auto"/>
        <w:ind w:left="0" w:firstLine="1440"/>
        <w:rPr>
          <w:sz w:val="24"/>
          <w:szCs w:val="24"/>
        </w:rPr>
      </w:pPr>
      <w:r w:rsidRPr="00251BB9">
        <w:rPr>
          <w:sz w:val="24"/>
          <w:szCs w:val="24"/>
        </w:rPr>
        <w:t xml:space="preserve">That </w:t>
      </w:r>
      <w:r w:rsidR="003E61E4">
        <w:rPr>
          <w:sz w:val="24"/>
          <w:szCs w:val="24"/>
        </w:rPr>
        <w:t xml:space="preserve">the </w:t>
      </w:r>
      <w:r w:rsidR="00A92AA2">
        <w:rPr>
          <w:sz w:val="24"/>
          <w:szCs w:val="24"/>
        </w:rPr>
        <w:t>C</w:t>
      </w:r>
      <w:r w:rsidR="003E61E4">
        <w:rPr>
          <w:sz w:val="24"/>
          <w:szCs w:val="24"/>
        </w:rPr>
        <w:t>omplaints will be dismissed</w:t>
      </w:r>
      <w:r w:rsidR="00251BB9" w:rsidRPr="00251BB9">
        <w:rPr>
          <w:sz w:val="24"/>
          <w:szCs w:val="24"/>
        </w:rPr>
        <w:t xml:space="preserve"> </w:t>
      </w:r>
      <w:r w:rsidR="00CA405A" w:rsidRPr="00251BB9">
        <w:rPr>
          <w:sz w:val="24"/>
          <w:szCs w:val="24"/>
        </w:rPr>
        <w:t xml:space="preserve">if </w:t>
      </w:r>
      <w:r w:rsidR="00251BB9" w:rsidRPr="00251BB9">
        <w:rPr>
          <w:sz w:val="24"/>
          <w:szCs w:val="24"/>
        </w:rPr>
        <w:t xml:space="preserve">the Complainant </w:t>
      </w:r>
      <w:r w:rsidR="00CA405A" w:rsidRPr="00251BB9">
        <w:rPr>
          <w:sz w:val="24"/>
          <w:szCs w:val="24"/>
        </w:rPr>
        <w:t xml:space="preserve">does not file an amended complaint within </w:t>
      </w:r>
      <w:r w:rsidR="00251BB9" w:rsidRPr="00251BB9">
        <w:rPr>
          <w:sz w:val="24"/>
          <w:szCs w:val="24"/>
        </w:rPr>
        <w:t>2</w:t>
      </w:r>
      <w:r w:rsidR="00CA405A" w:rsidRPr="00251BB9">
        <w:rPr>
          <w:sz w:val="24"/>
          <w:szCs w:val="24"/>
        </w:rPr>
        <w:t>0 days from the date of this order</w:t>
      </w:r>
      <w:r w:rsidR="00251BB9" w:rsidRPr="00251BB9">
        <w:rPr>
          <w:sz w:val="24"/>
          <w:szCs w:val="24"/>
        </w:rPr>
        <w:t>.</w:t>
      </w:r>
    </w:p>
    <w:p w14:paraId="28B024B4" w14:textId="77777777" w:rsidR="00251BB9" w:rsidRPr="00251BB9" w:rsidRDefault="00251BB9" w:rsidP="00251BB9">
      <w:pPr>
        <w:spacing w:line="360" w:lineRule="auto"/>
        <w:rPr>
          <w:sz w:val="24"/>
          <w:szCs w:val="24"/>
        </w:rPr>
      </w:pPr>
    </w:p>
    <w:p w14:paraId="4F043C4E" w14:textId="4ACAD54D" w:rsidR="00251BB9" w:rsidRPr="00251BB9" w:rsidRDefault="00251BB9" w:rsidP="00303454">
      <w:pPr>
        <w:pStyle w:val="ListParagraph"/>
        <w:numPr>
          <w:ilvl w:val="0"/>
          <w:numId w:val="2"/>
        </w:numPr>
        <w:spacing w:line="360" w:lineRule="auto"/>
        <w:ind w:left="0" w:firstLine="1440"/>
        <w:rPr>
          <w:sz w:val="24"/>
          <w:szCs w:val="24"/>
        </w:rPr>
      </w:pPr>
      <w:r w:rsidRPr="00251BB9">
        <w:rPr>
          <w:sz w:val="24"/>
          <w:szCs w:val="24"/>
        </w:rPr>
        <w:t xml:space="preserve">That this matter be sent to scheduling 25 days after the date of this order. </w:t>
      </w:r>
    </w:p>
    <w:p w14:paraId="51E99249" w14:textId="089DEC6A" w:rsidR="00251BB9" w:rsidRPr="00251BB9" w:rsidRDefault="00251BB9" w:rsidP="00303454">
      <w:pPr>
        <w:spacing w:line="360" w:lineRule="auto"/>
        <w:ind w:firstLine="1440"/>
        <w:rPr>
          <w:sz w:val="24"/>
          <w:szCs w:val="24"/>
        </w:rPr>
      </w:pPr>
    </w:p>
    <w:p w14:paraId="4CABD039" w14:textId="77777777" w:rsidR="00303454" w:rsidRDefault="00303454" w:rsidP="00303454">
      <w:pPr>
        <w:spacing w:line="360" w:lineRule="auto"/>
        <w:rPr>
          <w:szCs w:val="24"/>
        </w:rPr>
      </w:pPr>
    </w:p>
    <w:p w14:paraId="7AAA5204" w14:textId="2342C740" w:rsidR="00347580" w:rsidRPr="002D1426" w:rsidRDefault="00347580" w:rsidP="00347580">
      <w:pPr>
        <w:pStyle w:val="NoSpacing"/>
      </w:pPr>
      <w:r w:rsidRPr="002D1426">
        <w:t>Date:</w:t>
      </w:r>
      <w:r w:rsidRPr="002D1426">
        <w:tab/>
      </w:r>
      <w:r>
        <w:rPr>
          <w:u w:val="single"/>
        </w:rPr>
        <w:t xml:space="preserve">May </w:t>
      </w:r>
      <w:r w:rsidR="00CB434A">
        <w:rPr>
          <w:u w:val="single"/>
        </w:rPr>
        <w:t>5</w:t>
      </w:r>
      <w:r w:rsidRPr="002D1426">
        <w:rPr>
          <w:u w:val="single"/>
        </w:rPr>
        <w:t>, 2021</w:t>
      </w:r>
      <w:r w:rsidRPr="002D1426">
        <w:tab/>
      </w:r>
      <w:r>
        <w:tab/>
      </w:r>
      <w:r w:rsidRPr="002D1426">
        <w:tab/>
      </w:r>
      <w:r w:rsidRPr="002D1426">
        <w:tab/>
      </w:r>
      <w:r w:rsidRPr="002D1426">
        <w:tab/>
      </w:r>
      <w:r w:rsidRPr="002D1426">
        <w:rPr>
          <w:u w:val="single"/>
        </w:rPr>
        <w:tab/>
      </w:r>
      <w:r w:rsidRPr="002D1426">
        <w:rPr>
          <w:u w:val="single"/>
        </w:rPr>
        <w:tab/>
        <w:t>/s/</w:t>
      </w:r>
      <w:r w:rsidRPr="002D1426">
        <w:rPr>
          <w:u w:val="single"/>
        </w:rPr>
        <w:tab/>
      </w:r>
      <w:r w:rsidRPr="002D1426">
        <w:rPr>
          <w:u w:val="single"/>
        </w:rPr>
        <w:tab/>
      </w:r>
      <w:r w:rsidRPr="002D1426">
        <w:rPr>
          <w:u w:val="single"/>
        </w:rPr>
        <w:tab/>
      </w:r>
    </w:p>
    <w:p w14:paraId="73196AC6" w14:textId="77777777" w:rsidR="00347580" w:rsidRPr="002D1426" w:rsidRDefault="00347580" w:rsidP="00347580">
      <w:pPr>
        <w:pStyle w:val="NoSpacing"/>
      </w:pPr>
      <w:r w:rsidRPr="002D1426">
        <w:tab/>
      </w:r>
      <w:r w:rsidRPr="002D1426">
        <w:tab/>
      </w:r>
      <w:r w:rsidRPr="002D1426">
        <w:tab/>
      </w:r>
      <w:r w:rsidRPr="002D1426">
        <w:tab/>
      </w:r>
      <w:r w:rsidRPr="002D1426">
        <w:tab/>
      </w:r>
      <w:r w:rsidRPr="002D1426">
        <w:tab/>
      </w:r>
      <w:r w:rsidRPr="002D1426">
        <w:tab/>
        <w:t>Darlene Heep</w:t>
      </w:r>
    </w:p>
    <w:p w14:paraId="3122207F" w14:textId="77777777" w:rsidR="00347580" w:rsidRPr="002D1426" w:rsidRDefault="00347580" w:rsidP="00347580">
      <w:pPr>
        <w:pStyle w:val="NoSpacing"/>
      </w:pPr>
      <w:r w:rsidRPr="002D1426">
        <w:tab/>
      </w:r>
      <w:r w:rsidRPr="002D1426">
        <w:tab/>
      </w:r>
      <w:r w:rsidRPr="002D1426">
        <w:tab/>
      </w:r>
      <w:r w:rsidRPr="002D1426">
        <w:tab/>
      </w:r>
      <w:r w:rsidRPr="002D1426">
        <w:tab/>
      </w:r>
      <w:r w:rsidRPr="002D1426">
        <w:tab/>
      </w:r>
      <w:r w:rsidRPr="002D1426">
        <w:tab/>
        <w:t>Administrative Law Judge</w:t>
      </w:r>
    </w:p>
    <w:p w14:paraId="47CDCA97" w14:textId="2053FA17" w:rsidR="00E256BC" w:rsidRDefault="00E256BC">
      <w:pPr>
        <w:widowControl/>
        <w:autoSpaceDE/>
        <w:autoSpaceDN/>
        <w:adjustRightInd/>
        <w:spacing w:after="160" w:line="259" w:lineRule="auto"/>
        <w:rPr>
          <w:rFonts w:eastAsia="Calibri"/>
          <w:sz w:val="24"/>
          <w:szCs w:val="24"/>
        </w:rPr>
      </w:pPr>
      <w:r>
        <w:br w:type="page"/>
      </w:r>
    </w:p>
    <w:p w14:paraId="530C621E" w14:textId="77777777" w:rsidR="008A5638" w:rsidRPr="008A5638" w:rsidRDefault="008A5638" w:rsidP="008A5638">
      <w:pPr>
        <w:widowControl/>
        <w:autoSpaceDE/>
        <w:autoSpaceDN/>
        <w:adjustRightInd/>
        <w:spacing w:after="160" w:line="259" w:lineRule="auto"/>
        <w:rPr>
          <w:rFonts w:eastAsia="Microsoft Sans Serif"/>
          <w:sz w:val="24"/>
          <w:szCs w:val="22"/>
        </w:rPr>
      </w:pPr>
      <w:r w:rsidRPr="008A5638">
        <w:rPr>
          <w:rFonts w:eastAsia="Microsoft Sans Serif"/>
          <w:b/>
          <w:sz w:val="24"/>
          <w:szCs w:val="22"/>
          <w:u w:val="single"/>
        </w:rPr>
        <w:lastRenderedPageBreak/>
        <w:t>C-2020-3022592 - PROVENTUS HOLDINGS LLC CO JOANNE MORABITO v. THE PITTSBURGH WATER AND SEWER AUTHORITY</w:t>
      </w:r>
      <w:r w:rsidRPr="008A5638">
        <w:rPr>
          <w:rFonts w:eastAsia="Microsoft Sans Serif"/>
          <w:b/>
          <w:sz w:val="24"/>
          <w:szCs w:val="22"/>
          <w:u w:val="single"/>
        </w:rPr>
        <w:cr/>
      </w:r>
      <w:r w:rsidRPr="008A5638">
        <w:rPr>
          <w:rFonts w:eastAsia="Microsoft Sans Serif"/>
          <w:b/>
          <w:sz w:val="24"/>
          <w:szCs w:val="22"/>
          <w:u w:val="single"/>
        </w:rPr>
        <w:cr/>
      </w:r>
      <w:r w:rsidRPr="008A5638">
        <w:rPr>
          <w:rFonts w:eastAsia="Microsoft Sans Serif"/>
          <w:sz w:val="24"/>
          <w:szCs w:val="22"/>
        </w:rPr>
        <w:t>PROVENTUS HOLDINGS LLC</w:t>
      </w:r>
      <w:r w:rsidRPr="008A5638">
        <w:rPr>
          <w:rFonts w:eastAsia="Microsoft Sans Serif"/>
          <w:sz w:val="24"/>
          <w:szCs w:val="22"/>
        </w:rPr>
        <w:br/>
        <w:t xml:space="preserve">JOANNE MORABITO HEAD OF SPECIAL PROJECTS </w:t>
      </w:r>
      <w:r w:rsidRPr="008A5638">
        <w:rPr>
          <w:rFonts w:eastAsia="Microsoft Sans Serif"/>
          <w:sz w:val="24"/>
          <w:szCs w:val="22"/>
        </w:rPr>
        <w:cr/>
        <w:t>PO BOX 58174</w:t>
      </w:r>
      <w:r w:rsidRPr="008A5638">
        <w:rPr>
          <w:rFonts w:eastAsia="Microsoft Sans Serif"/>
          <w:sz w:val="24"/>
          <w:szCs w:val="22"/>
        </w:rPr>
        <w:cr/>
        <w:t>PITTSBURGH PA  15209</w:t>
      </w:r>
      <w:r w:rsidRPr="008A5638">
        <w:rPr>
          <w:rFonts w:eastAsia="Microsoft Sans Serif"/>
          <w:sz w:val="24"/>
          <w:szCs w:val="22"/>
        </w:rPr>
        <w:cr/>
      </w:r>
      <w:r w:rsidRPr="008A5638">
        <w:rPr>
          <w:rFonts w:eastAsia="Microsoft Sans Serif"/>
          <w:b/>
          <w:bCs/>
          <w:sz w:val="24"/>
          <w:szCs w:val="22"/>
        </w:rPr>
        <w:t>724.940.9119 EXT 305</w:t>
      </w:r>
      <w:r w:rsidRPr="008A5638">
        <w:rPr>
          <w:rFonts w:eastAsia="Microsoft Sans Serif"/>
          <w:b/>
          <w:bCs/>
          <w:sz w:val="24"/>
          <w:szCs w:val="22"/>
        </w:rPr>
        <w:cr/>
      </w:r>
      <w:r w:rsidRPr="008A5638">
        <w:rPr>
          <w:rFonts w:eastAsia="Microsoft Sans Serif"/>
          <w:sz w:val="24"/>
          <w:szCs w:val="22"/>
        </w:rPr>
        <w:t>JOANNE@WGROUPHOLDINGS.COM</w:t>
      </w:r>
      <w:r w:rsidRPr="008A5638">
        <w:rPr>
          <w:rFonts w:eastAsia="Microsoft Sans Serif"/>
          <w:sz w:val="24"/>
          <w:szCs w:val="22"/>
        </w:rPr>
        <w:cr/>
      </w:r>
    </w:p>
    <w:p w14:paraId="3DABAAEF" w14:textId="77777777" w:rsidR="00547217" w:rsidRDefault="008A5638" w:rsidP="008A5638">
      <w:pPr>
        <w:widowControl/>
        <w:autoSpaceDE/>
        <w:autoSpaceDN/>
        <w:adjustRightInd/>
        <w:spacing w:after="160" w:line="259" w:lineRule="auto"/>
        <w:rPr>
          <w:rFonts w:eastAsia="Microsoft Sans Serif"/>
          <w:sz w:val="24"/>
          <w:szCs w:val="22"/>
        </w:rPr>
      </w:pPr>
      <w:r w:rsidRPr="008A5638">
        <w:rPr>
          <w:rFonts w:eastAsia="Microsoft Sans Serif"/>
          <w:sz w:val="24"/>
          <w:szCs w:val="22"/>
        </w:rPr>
        <w:t>SHANNON BARKLEY ESQUIRE</w:t>
      </w:r>
      <w:r w:rsidRPr="008A5638">
        <w:rPr>
          <w:rFonts w:eastAsia="Microsoft Sans Serif"/>
          <w:sz w:val="24"/>
          <w:szCs w:val="22"/>
        </w:rPr>
        <w:cr/>
        <w:t>THE PITTSBURGH WATER AND SEWER AUTHORITY</w:t>
      </w:r>
      <w:r w:rsidRPr="008A5638">
        <w:rPr>
          <w:rFonts w:eastAsia="Microsoft Sans Serif"/>
          <w:sz w:val="24"/>
          <w:szCs w:val="22"/>
        </w:rPr>
        <w:cr/>
        <w:t>PENN LIBERTY PLAZA 1</w:t>
      </w:r>
      <w:r w:rsidRPr="008A5638">
        <w:rPr>
          <w:rFonts w:eastAsia="Microsoft Sans Serif"/>
          <w:sz w:val="24"/>
          <w:szCs w:val="22"/>
        </w:rPr>
        <w:cr/>
        <w:t>1200 PENN AVENUE</w:t>
      </w:r>
      <w:r w:rsidRPr="008A5638">
        <w:rPr>
          <w:rFonts w:eastAsia="Microsoft Sans Serif"/>
          <w:sz w:val="24"/>
          <w:szCs w:val="22"/>
        </w:rPr>
        <w:cr/>
        <w:t>PITTSBURGH PA  15222</w:t>
      </w:r>
      <w:r w:rsidRPr="008A5638">
        <w:rPr>
          <w:rFonts w:eastAsia="Microsoft Sans Serif"/>
          <w:sz w:val="24"/>
          <w:szCs w:val="22"/>
        </w:rPr>
        <w:cr/>
      </w:r>
      <w:r w:rsidRPr="008A5638">
        <w:rPr>
          <w:rFonts w:eastAsia="Microsoft Sans Serif"/>
          <w:b/>
          <w:bCs/>
          <w:sz w:val="24"/>
          <w:szCs w:val="22"/>
        </w:rPr>
        <w:t>412.676.6685</w:t>
      </w:r>
      <w:r w:rsidRPr="008A5638">
        <w:rPr>
          <w:rFonts w:eastAsia="Microsoft Sans Serif"/>
          <w:sz w:val="24"/>
          <w:szCs w:val="22"/>
        </w:rPr>
        <w:br/>
        <w:t>Accepts e-Service</w:t>
      </w:r>
      <w:r w:rsidRPr="008A5638">
        <w:rPr>
          <w:rFonts w:eastAsia="Microsoft Sans Serif"/>
          <w:sz w:val="24"/>
          <w:szCs w:val="22"/>
        </w:rPr>
        <w:cr/>
      </w:r>
    </w:p>
    <w:p w14:paraId="7A3D1278" w14:textId="1AAEC441" w:rsidR="008A5638" w:rsidRPr="002031C5" w:rsidRDefault="008A5638" w:rsidP="008A5638">
      <w:pPr>
        <w:widowControl/>
        <w:autoSpaceDE/>
        <w:autoSpaceDN/>
        <w:adjustRightInd/>
        <w:spacing w:after="160" w:line="259" w:lineRule="auto"/>
        <w:rPr>
          <w:rFonts w:eastAsia="Microsoft Sans Serif"/>
          <w:sz w:val="24"/>
          <w:szCs w:val="22"/>
        </w:rPr>
      </w:pPr>
      <w:r w:rsidRPr="008A5638">
        <w:rPr>
          <w:rFonts w:eastAsia="Microsoft Sans Serif"/>
          <w:sz w:val="24"/>
          <w:szCs w:val="22"/>
        </w:rPr>
        <w:t>JOHN EDDY ATTORNEY</w:t>
      </w:r>
      <w:r w:rsidRPr="008A5638">
        <w:rPr>
          <w:rFonts w:eastAsia="Microsoft Sans Serif"/>
          <w:sz w:val="24"/>
          <w:szCs w:val="22"/>
        </w:rPr>
        <w:cr/>
        <w:t>EDDY TOWNSEND GRAVINA &amp; BENDIK</w:t>
      </w:r>
      <w:r w:rsidRPr="008A5638">
        <w:rPr>
          <w:rFonts w:eastAsia="Microsoft Sans Serif"/>
          <w:sz w:val="24"/>
          <w:szCs w:val="22"/>
        </w:rPr>
        <w:cr/>
        <w:t>MANOR BUILDING PH 564 FORBES AVE</w:t>
      </w:r>
      <w:r w:rsidRPr="008A5638">
        <w:rPr>
          <w:rFonts w:eastAsia="Microsoft Sans Serif"/>
          <w:sz w:val="24"/>
          <w:szCs w:val="22"/>
        </w:rPr>
        <w:cr/>
        <w:t>PITTSBURGH PA  15219</w:t>
      </w:r>
      <w:r w:rsidRPr="008A5638">
        <w:rPr>
          <w:rFonts w:eastAsia="Microsoft Sans Serif"/>
          <w:sz w:val="24"/>
          <w:szCs w:val="22"/>
        </w:rPr>
        <w:cr/>
      </w:r>
      <w:r w:rsidRPr="008A5638">
        <w:rPr>
          <w:rFonts w:eastAsia="Microsoft Sans Serif"/>
          <w:b/>
          <w:bCs/>
          <w:sz w:val="24"/>
          <w:szCs w:val="22"/>
        </w:rPr>
        <w:t>412.281.5336</w:t>
      </w:r>
      <w:r w:rsidRPr="008A5638">
        <w:rPr>
          <w:rFonts w:eastAsia="Microsoft Sans Serif"/>
          <w:sz w:val="24"/>
          <w:szCs w:val="22"/>
        </w:rPr>
        <w:t xml:space="preserve"> </w:t>
      </w:r>
      <w:r w:rsidRPr="008A5638">
        <w:rPr>
          <w:rFonts w:eastAsia="Microsoft Sans Serif"/>
          <w:sz w:val="24"/>
          <w:szCs w:val="22"/>
        </w:rPr>
        <w:cr/>
        <w:t>Accepts e-Service</w:t>
      </w:r>
      <w:r w:rsidRPr="008A5638">
        <w:rPr>
          <w:rFonts w:eastAsia="Microsoft Sans Serif"/>
          <w:sz w:val="24"/>
          <w:szCs w:val="22"/>
        </w:rPr>
        <w:cr/>
      </w:r>
    </w:p>
    <w:p w14:paraId="50AE1401" w14:textId="77777777" w:rsidR="00303454" w:rsidRDefault="00303454" w:rsidP="00E256BC">
      <w:pPr>
        <w:pStyle w:val="NoSpacing"/>
        <w:spacing w:line="360" w:lineRule="auto"/>
      </w:pPr>
    </w:p>
    <w:sectPr w:rsidR="00303454" w:rsidSect="00CC29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AD2D" w14:textId="77777777" w:rsidR="0091444A" w:rsidRDefault="0091444A" w:rsidP="00CC29B5">
      <w:r>
        <w:separator/>
      </w:r>
    </w:p>
  </w:endnote>
  <w:endnote w:type="continuationSeparator" w:id="0">
    <w:p w14:paraId="0446EBCA" w14:textId="77777777" w:rsidR="0091444A" w:rsidRDefault="0091444A" w:rsidP="00CC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341146"/>
      <w:docPartObj>
        <w:docPartGallery w:val="Page Numbers (Bottom of Page)"/>
        <w:docPartUnique/>
      </w:docPartObj>
    </w:sdtPr>
    <w:sdtEndPr>
      <w:rPr>
        <w:noProof/>
        <w:sz w:val="20"/>
        <w:szCs w:val="16"/>
      </w:rPr>
    </w:sdtEndPr>
    <w:sdtContent>
      <w:p w14:paraId="62A4CA4A" w14:textId="54414665" w:rsidR="00CC29B5" w:rsidRPr="00CC29B5" w:rsidRDefault="00CC29B5">
        <w:pPr>
          <w:pStyle w:val="Footer"/>
          <w:jc w:val="center"/>
          <w:rPr>
            <w:sz w:val="20"/>
            <w:szCs w:val="16"/>
          </w:rPr>
        </w:pPr>
        <w:r w:rsidRPr="00CC29B5">
          <w:rPr>
            <w:sz w:val="20"/>
            <w:szCs w:val="16"/>
          </w:rPr>
          <w:fldChar w:fldCharType="begin"/>
        </w:r>
        <w:r w:rsidRPr="00CC29B5">
          <w:rPr>
            <w:sz w:val="20"/>
            <w:szCs w:val="16"/>
          </w:rPr>
          <w:instrText xml:space="preserve"> PAGE   \* MERGEFORMAT </w:instrText>
        </w:r>
        <w:r w:rsidRPr="00CC29B5">
          <w:rPr>
            <w:sz w:val="20"/>
            <w:szCs w:val="16"/>
          </w:rPr>
          <w:fldChar w:fldCharType="separate"/>
        </w:r>
        <w:r w:rsidRPr="00CC29B5">
          <w:rPr>
            <w:noProof/>
            <w:sz w:val="20"/>
            <w:szCs w:val="16"/>
          </w:rPr>
          <w:t>2</w:t>
        </w:r>
        <w:r w:rsidRPr="00CC29B5">
          <w:rPr>
            <w:noProof/>
            <w:sz w:val="20"/>
            <w:szCs w:val="16"/>
          </w:rPr>
          <w:fldChar w:fldCharType="end"/>
        </w:r>
      </w:p>
    </w:sdtContent>
  </w:sdt>
  <w:p w14:paraId="74A597CD" w14:textId="77777777" w:rsidR="00CC29B5" w:rsidRDefault="00CC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58AB" w14:textId="77777777" w:rsidR="0091444A" w:rsidRDefault="0091444A" w:rsidP="00CC29B5">
      <w:r>
        <w:separator/>
      </w:r>
    </w:p>
  </w:footnote>
  <w:footnote w:type="continuationSeparator" w:id="0">
    <w:p w14:paraId="253DA625" w14:textId="77777777" w:rsidR="0091444A" w:rsidRDefault="0091444A" w:rsidP="00CC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6131"/>
    <w:multiLevelType w:val="hybridMultilevel"/>
    <w:tmpl w:val="22A44BB6"/>
    <w:lvl w:ilvl="0" w:tplc="11A083AE">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9927033"/>
    <w:multiLevelType w:val="hybridMultilevel"/>
    <w:tmpl w:val="1EA06394"/>
    <w:lvl w:ilvl="0" w:tplc="8618CA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D8"/>
    <w:rsid w:val="00050E3F"/>
    <w:rsid w:val="00092140"/>
    <w:rsid w:val="000B5752"/>
    <w:rsid w:val="00101EF7"/>
    <w:rsid w:val="00183729"/>
    <w:rsid w:val="00184A3E"/>
    <w:rsid w:val="00197D13"/>
    <w:rsid w:val="002031C5"/>
    <w:rsid w:val="0020417B"/>
    <w:rsid w:val="0025017C"/>
    <w:rsid w:val="00251BB9"/>
    <w:rsid w:val="002B5A72"/>
    <w:rsid w:val="002D0516"/>
    <w:rsid w:val="002F2D31"/>
    <w:rsid w:val="00303454"/>
    <w:rsid w:val="0031043D"/>
    <w:rsid w:val="00342C2F"/>
    <w:rsid w:val="00347580"/>
    <w:rsid w:val="003B27AE"/>
    <w:rsid w:val="003D572E"/>
    <w:rsid w:val="003E61E4"/>
    <w:rsid w:val="004216AD"/>
    <w:rsid w:val="004268BD"/>
    <w:rsid w:val="004B653C"/>
    <w:rsid w:val="004C12AC"/>
    <w:rsid w:val="004D5617"/>
    <w:rsid w:val="005053EF"/>
    <w:rsid w:val="00510BE3"/>
    <w:rsid w:val="00547217"/>
    <w:rsid w:val="005B2FBC"/>
    <w:rsid w:val="005E5528"/>
    <w:rsid w:val="00632871"/>
    <w:rsid w:val="00660765"/>
    <w:rsid w:val="006C2A70"/>
    <w:rsid w:val="00740C95"/>
    <w:rsid w:val="00773139"/>
    <w:rsid w:val="00787474"/>
    <w:rsid w:val="0089366F"/>
    <w:rsid w:val="008A5638"/>
    <w:rsid w:val="008D7062"/>
    <w:rsid w:val="008F3AD3"/>
    <w:rsid w:val="0091444A"/>
    <w:rsid w:val="009154DC"/>
    <w:rsid w:val="00985AFC"/>
    <w:rsid w:val="00987BF8"/>
    <w:rsid w:val="009E0809"/>
    <w:rsid w:val="00A047DC"/>
    <w:rsid w:val="00A111E7"/>
    <w:rsid w:val="00A62D53"/>
    <w:rsid w:val="00A92AA2"/>
    <w:rsid w:val="00A93FD8"/>
    <w:rsid w:val="00AB28A6"/>
    <w:rsid w:val="00AB4DFB"/>
    <w:rsid w:val="00AC11BA"/>
    <w:rsid w:val="00B70F3C"/>
    <w:rsid w:val="00B74308"/>
    <w:rsid w:val="00BA0E6F"/>
    <w:rsid w:val="00BB639F"/>
    <w:rsid w:val="00BD2E98"/>
    <w:rsid w:val="00C00959"/>
    <w:rsid w:val="00C03AA4"/>
    <w:rsid w:val="00C5142F"/>
    <w:rsid w:val="00C95D9F"/>
    <w:rsid w:val="00CA405A"/>
    <w:rsid w:val="00CB434A"/>
    <w:rsid w:val="00CC29B5"/>
    <w:rsid w:val="00D63EE0"/>
    <w:rsid w:val="00D6778F"/>
    <w:rsid w:val="00D84B21"/>
    <w:rsid w:val="00D86555"/>
    <w:rsid w:val="00E256BC"/>
    <w:rsid w:val="00E90B04"/>
    <w:rsid w:val="00F0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D9D0"/>
  <w15:chartTrackingRefBased/>
  <w15:docId w15:val="{FAC85A3A-2CA6-4FBF-AB9B-F9E207AF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D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03454"/>
    <w:pPr>
      <w:keepNext/>
      <w:widowControl/>
      <w:autoSpaceDE/>
      <w:autoSpaceDN/>
      <w:adjustRightInd/>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FBC"/>
    <w:pPr>
      <w:widowControl/>
      <w:autoSpaceDE/>
      <w:autoSpaceDN/>
      <w:adjustRightInd/>
      <w:spacing w:before="100" w:beforeAutospacing="1" w:after="100" w:afterAutospacing="1"/>
    </w:pPr>
    <w:rPr>
      <w:sz w:val="24"/>
      <w:szCs w:val="24"/>
    </w:rPr>
  </w:style>
  <w:style w:type="character" w:customStyle="1" w:styleId="term1">
    <w:name w:val="term1"/>
    <w:rsid w:val="005B2FBC"/>
    <w:rPr>
      <w:b/>
      <w:bCs/>
    </w:rPr>
  </w:style>
  <w:style w:type="paragraph" w:styleId="NoSpacing">
    <w:name w:val="No Spacing"/>
    <w:uiPriority w:val="1"/>
    <w:qFormat/>
    <w:rsid w:val="00303454"/>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303454"/>
    <w:pPr>
      <w:autoSpaceDE/>
      <w:autoSpaceDN/>
      <w:adjustRightInd/>
      <w:ind w:left="720"/>
      <w:contextualSpacing/>
    </w:pPr>
  </w:style>
  <w:style w:type="character" w:customStyle="1" w:styleId="Heading1Char">
    <w:name w:val="Heading 1 Char"/>
    <w:basedOn w:val="DefaultParagraphFont"/>
    <w:link w:val="Heading1"/>
    <w:rsid w:val="00303454"/>
    <w:rPr>
      <w:rFonts w:ascii="Times New Roman" w:eastAsia="Times New Roman" w:hAnsi="Times New Roman" w:cs="Times New Roman"/>
      <w:sz w:val="24"/>
      <w:szCs w:val="20"/>
      <w:u w:val="single"/>
    </w:rPr>
  </w:style>
  <w:style w:type="paragraph" w:styleId="Footer">
    <w:name w:val="footer"/>
    <w:basedOn w:val="Normal"/>
    <w:link w:val="FooterChar"/>
    <w:uiPriority w:val="99"/>
    <w:unhideWhenUsed/>
    <w:rsid w:val="00303454"/>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uiPriority w:val="99"/>
    <w:rsid w:val="00303454"/>
    <w:rPr>
      <w:rFonts w:ascii="Times New Roman" w:eastAsia="Times New Roman" w:hAnsi="Times New Roman" w:cs="Times New Roman"/>
      <w:sz w:val="24"/>
      <w:szCs w:val="20"/>
    </w:rPr>
  </w:style>
  <w:style w:type="paragraph" w:customStyle="1" w:styleId="ParaTab1">
    <w:name w:val="ParaTab 1"/>
    <w:rsid w:val="0030345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CC29B5"/>
    <w:pPr>
      <w:tabs>
        <w:tab w:val="center" w:pos="4680"/>
        <w:tab w:val="right" w:pos="9360"/>
      </w:tabs>
    </w:pPr>
  </w:style>
  <w:style w:type="character" w:customStyle="1" w:styleId="HeaderChar">
    <w:name w:val="Header Char"/>
    <w:basedOn w:val="DefaultParagraphFont"/>
    <w:link w:val="Header"/>
    <w:uiPriority w:val="99"/>
    <w:rsid w:val="00CC29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42C2F"/>
    <w:rPr>
      <w:sz w:val="16"/>
      <w:szCs w:val="16"/>
    </w:rPr>
  </w:style>
  <w:style w:type="paragraph" w:styleId="CommentText">
    <w:name w:val="annotation text"/>
    <w:basedOn w:val="Normal"/>
    <w:link w:val="CommentTextChar"/>
    <w:uiPriority w:val="99"/>
    <w:semiHidden/>
    <w:unhideWhenUsed/>
    <w:rsid w:val="00342C2F"/>
  </w:style>
  <w:style w:type="character" w:customStyle="1" w:styleId="CommentTextChar">
    <w:name w:val="Comment Text Char"/>
    <w:basedOn w:val="DefaultParagraphFont"/>
    <w:link w:val="CommentText"/>
    <w:uiPriority w:val="99"/>
    <w:semiHidden/>
    <w:rsid w:val="00342C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2C2F"/>
    <w:rPr>
      <w:b/>
      <w:bCs/>
    </w:rPr>
  </w:style>
  <w:style w:type="character" w:customStyle="1" w:styleId="CommentSubjectChar">
    <w:name w:val="Comment Subject Char"/>
    <w:basedOn w:val="CommentTextChar"/>
    <w:link w:val="CommentSubject"/>
    <w:uiPriority w:val="99"/>
    <w:semiHidden/>
    <w:rsid w:val="00342C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31998">
      <w:bodyDiv w:val="1"/>
      <w:marLeft w:val="0"/>
      <w:marRight w:val="0"/>
      <w:marTop w:val="0"/>
      <w:marBottom w:val="0"/>
      <w:divBdr>
        <w:top w:val="none" w:sz="0" w:space="0" w:color="auto"/>
        <w:left w:val="none" w:sz="0" w:space="0" w:color="auto"/>
        <w:bottom w:val="none" w:sz="0" w:space="0" w:color="auto"/>
        <w:right w:val="none" w:sz="0" w:space="0" w:color="auto"/>
      </w:divBdr>
    </w:div>
    <w:div w:id="1500464028">
      <w:bodyDiv w:val="1"/>
      <w:marLeft w:val="0"/>
      <w:marRight w:val="0"/>
      <w:marTop w:val="0"/>
      <w:marBottom w:val="0"/>
      <w:divBdr>
        <w:top w:val="none" w:sz="0" w:space="0" w:color="auto"/>
        <w:left w:val="none" w:sz="0" w:space="0" w:color="auto"/>
        <w:bottom w:val="none" w:sz="0" w:space="0" w:color="auto"/>
        <w:right w:val="none" w:sz="0" w:space="0" w:color="auto"/>
      </w:divBdr>
    </w:div>
    <w:div w:id="2061242686">
      <w:bodyDiv w:val="1"/>
      <w:marLeft w:val="0"/>
      <w:marRight w:val="0"/>
      <w:marTop w:val="0"/>
      <w:marBottom w:val="0"/>
      <w:divBdr>
        <w:top w:val="none" w:sz="0" w:space="0" w:color="auto"/>
        <w:left w:val="none" w:sz="0" w:space="0" w:color="auto"/>
        <w:bottom w:val="none" w:sz="0" w:space="0" w:color="auto"/>
        <w:right w:val="none" w:sz="0" w:space="0" w:color="auto"/>
      </w:divBdr>
    </w:div>
    <w:div w:id="20875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2021-05-05T17:59:00Z</dcterms:created>
  <dcterms:modified xsi:type="dcterms:W3CDTF">2021-05-05T18:21:00Z</dcterms:modified>
</cp:coreProperties>
</file>