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50ED2BBE" w:rsidR="00AE5A2D" w:rsidRDefault="00AE5A2D" w:rsidP="00AE5A2D">
            <w:pPr>
              <w:jc w:val="center"/>
              <w:rPr>
                <w:rFonts w:ascii="Arial" w:hAnsi="Arial"/>
                <w:sz w:val="12"/>
              </w:rPr>
            </w:pPr>
            <w:r>
              <w:rPr>
                <w:rFonts w:ascii="Arial" w:hAnsi="Arial"/>
                <w:color w:val="000080"/>
                <w:spacing w:val="-3"/>
                <w:sz w:val="26"/>
              </w:rPr>
              <w:t>400 NORTH STREET, HARRISBURG, PA 17120</w:t>
            </w:r>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26A4B5B" w14:textId="0996B3BE" w:rsidR="00714613" w:rsidRPr="003E44E1" w:rsidRDefault="00E02F6F" w:rsidP="00E02F6F">
      <w:pPr>
        <w:pStyle w:val="Heading5"/>
        <w:spacing w:before="0" w:after="0"/>
        <w:ind w:right="-630"/>
        <w:jc w:val="center"/>
        <w:rPr>
          <w:i w:val="0"/>
          <w:sz w:val="24"/>
          <w:szCs w:val="24"/>
        </w:rPr>
      </w:pPr>
      <w:r>
        <w:rPr>
          <w:i w:val="0"/>
          <w:sz w:val="24"/>
          <w:szCs w:val="24"/>
        </w:rPr>
        <w:t>May 5, 2021</w:t>
      </w:r>
    </w:p>
    <w:p w14:paraId="22D9D3BA" w14:textId="64F4E3F9"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bookmarkStart w:id="0" w:name="_Hlk70612453"/>
      <w:r w:rsidR="008B2093" w:rsidRPr="008B2093">
        <w:rPr>
          <w:i w:val="0"/>
          <w:sz w:val="24"/>
          <w:szCs w:val="24"/>
        </w:rPr>
        <w:t>8924083</w:t>
      </w:r>
      <w:bookmarkEnd w:id="0"/>
    </w:p>
    <w:p w14:paraId="199C4F1B" w14:textId="24FCA25D"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83526A">
        <w:rPr>
          <w:i w:val="0"/>
          <w:sz w:val="24"/>
          <w:szCs w:val="24"/>
        </w:rPr>
        <w:t>1-</w:t>
      </w:r>
      <w:bookmarkStart w:id="1" w:name="_Hlk70612488"/>
      <w:r w:rsidR="008B2093" w:rsidRPr="008B2093">
        <w:rPr>
          <w:i w:val="0"/>
          <w:sz w:val="24"/>
          <w:szCs w:val="24"/>
        </w:rPr>
        <w:t>3025553</w:t>
      </w:r>
      <w:bookmarkEnd w:id="1"/>
    </w:p>
    <w:p w14:paraId="44669298" w14:textId="7CDA8AF0"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DC5927">
        <w:rPr>
          <w:b/>
          <w:sz w:val="24"/>
          <w:szCs w:val="24"/>
        </w:rPr>
        <w:t>876076</w:t>
      </w:r>
    </w:p>
    <w:p w14:paraId="1C936BB1" w14:textId="77777777" w:rsidR="00B85C7C" w:rsidRPr="003E44E1" w:rsidRDefault="00B85C7C" w:rsidP="00B85C7C">
      <w:pPr>
        <w:rPr>
          <w:sz w:val="24"/>
          <w:szCs w:val="24"/>
        </w:rPr>
      </w:pPr>
    </w:p>
    <w:p w14:paraId="4605F2D3" w14:textId="13A66183" w:rsidR="0023726D" w:rsidRDefault="0023726D" w:rsidP="00A45538">
      <w:pPr>
        <w:pStyle w:val="BodyTextIndent"/>
        <w:ind w:left="0"/>
        <w:rPr>
          <w:szCs w:val="24"/>
        </w:rPr>
      </w:pPr>
    </w:p>
    <w:p w14:paraId="70F7AACA" w14:textId="3E1F2EAC" w:rsidR="00437568" w:rsidRDefault="00DC5927" w:rsidP="00A45538">
      <w:pPr>
        <w:pStyle w:val="BodyTextIndent"/>
        <w:ind w:left="0"/>
        <w:rPr>
          <w:szCs w:val="24"/>
        </w:rPr>
      </w:pPr>
      <w:bookmarkStart w:id="2" w:name="_Hlk70612062"/>
      <w:r w:rsidRPr="00DC5927">
        <w:rPr>
          <w:szCs w:val="24"/>
        </w:rPr>
        <w:t xml:space="preserve">DENALI WATER </w:t>
      </w:r>
      <w:proofErr w:type="gramStart"/>
      <w:r w:rsidRPr="00DC5927">
        <w:rPr>
          <w:szCs w:val="24"/>
        </w:rPr>
        <w:t xml:space="preserve">SOLUTIONS </w:t>
      </w:r>
      <w:r>
        <w:rPr>
          <w:szCs w:val="24"/>
        </w:rPr>
        <w:t xml:space="preserve"> </w:t>
      </w:r>
      <w:r w:rsidRPr="00DC5927">
        <w:rPr>
          <w:szCs w:val="24"/>
        </w:rPr>
        <w:t>LLC</w:t>
      </w:r>
      <w:proofErr w:type="gramEnd"/>
    </w:p>
    <w:bookmarkEnd w:id="2"/>
    <w:p w14:paraId="1C869D86" w14:textId="7C8466A1" w:rsidR="00E10D5B" w:rsidRPr="003E44E1" w:rsidRDefault="00DC5927" w:rsidP="00A45538">
      <w:pPr>
        <w:pStyle w:val="BodyTextIndent"/>
        <w:ind w:left="0"/>
        <w:rPr>
          <w:szCs w:val="24"/>
        </w:rPr>
      </w:pPr>
      <w:r>
        <w:rPr>
          <w:szCs w:val="24"/>
        </w:rPr>
        <w:t>3308 BERNICE AVENUE</w:t>
      </w:r>
    </w:p>
    <w:p w14:paraId="6D415ED1" w14:textId="7ABAA5E5" w:rsidR="008465D4" w:rsidRPr="003E44E1" w:rsidRDefault="00DC5927" w:rsidP="00A45538">
      <w:pPr>
        <w:pStyle w:val="BodyTextIndent"/>
        <w:ind w:left="0"/>
        <w:rPr>
          <w:szCs w:val="24"/>
        </w:rPr>
      </w:pPr>
      <w:proofErr w:type="gramStart"/>
      <w:r>
        <w:rPr>
          <w:szCs w:val="24"/>
        </w:rPr>
        <w:t>RUSSELLVILLE  AR</w:t>
      </w:r>
      <w:proofErr w:type="gramEnd"/>
      <w:r>
        <w:rPr>
          <w:szCs w:val="24"/>
        </w:rPr>
        <w:t xml:space="preserve">  72802</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61BF8CFC" w14:textId="77777777" w:rsidR="006E4309"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bookmarkStart w:id="3" w:name="_Hlk70612559"/>
      <w:r w:rsidR="00DC5927" w:rsidRPr="00DC5927">
        <w:rPr>
          <w:b w:val="0"/>
          <w:i w:val="0"/>
          <w:sz w:val="24"/>
          <w:szCs w:val="24"/>
        </w:rPr>
        <w:t>Denali Water Solutions</w:t>
      </w:r>
      <w:r w:rsidR="00DC5927">
        <w:rPr>
          <w:b w:val="0"/>
          <w:i w:val="0"/>
          <w:sz w:val="24"/>
          <w:szCs w:val="24"/>
        </w:rPr>
        <w:t xml:space="preserve">, </w:t>
      </w:r>
      <w:r w:rsidR="00DC5927" w:rsidRPr="00DC5927">
        <w:rPr>
          <w:b w:val="0"/>
          <w:i w:val="0"/>
          <w:sz w:val="24"/>
          <w:szCs w:val="24"/>
        </w:rPr>
        <w:t>LLC</w:t>
      </w:r>
      <w:bookmarkEnd w:id="3"/>
      <w:r w:rsidR="00B94E9A" w:rsidRPr="003E44E1">
        <w:rPr>
          <w:b w:val="0"/>
          <w:i w:val="0"/>
          <w:sz w:val="24"/>
          <w:szCs w:val="24"/>
        </w:rPr>
        <w:t xml:space="preserve">, </w:t>
      </w:r>
      <w:r w:rsidR="0077559A">
        <w:rPr>
          <w:b w:val="0"/>
          <w:i w:val="0"/>
          <w:sz w:val="24"/>
          <w:szCs w:val="24"/>
        </w:rPr>
        <w:t>157 Quarry Road</w:t>
      </w:r>
      <w:r w:rsidR="00227AE9">
        <w:rPr>
          <w:b w:val="0"/>
          <w:i w:val="0"/>
          <w:sz w:val="24"/>
          <w:szCs w:val="24"/>
        </w:rPr>
        <w:t xml:space="preserve">, </w:t>
      </w:r>
      <w:r w:rsidR="0077559A">
        <w:rPr>
          <w:b w:val="0"/>
          <w:i w:val="0"/>
          <w:sz w:val="24"/>
          <w:szCs w:val="24"/>
        </w:rPr>
        <w:t>Douglassville</w:t>
      </w:r>
      <w:r w:rsidR="00166595">
        <w:rPr>
          <w:b w:val="0"/>
          <w:i w:val="0"/>
          <w:sz w:val="24"/>
          <w:szCs w:val="24"/>
        </w:rPr>
        <w:t>,</w:t>
      </w:r>
      <w:r w:rsidR="00E17BC3">
        <w:rPr>
          <w:b w:val="0"/>
          <w:i w:val="0"/>
          <w:sz w:val="24"/>
          <w:szCs w:val="24"/>
        </w:rPr>
        <w:t xml:space="preserve"> </w:t>
      </w:r>
      <w:r w:rsidR="0077559A">
        <w:rPr>
          <w:b w:val="0"/>
          <w:i w:val="0"/>
          <w:sz w:val="24"/>
          <w:szCs w:val="24"/>
        </w:rPr>
        <w:t>Berks</w:t>
      </w:r>
      <w:r w:rsidR="00170089">
        <w:rPr>
          <w:b w:val="0"/>
          <w:i w:val="0"/>
          <w:sz w:val="24"/>
          <w:szCs w:val="24"/>
        </w:rPr>
        <w:t xml:space="preserve"> </w:t>
      </w:r>
    </w:p>
    <w:p w14:paraId="01A81E13" w14:textId="22E2FF36" w:rsidR="00A45538" w:rsidRPr="003E44E1" w:rsidRDefault="006E4309"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r>
      <w:r w:rsidR="00170089">
        <w:rPr>
          <w:b w:val="0"/>
          <w:i w:val="0"/>
          <w:sz w:val="24"/>
          <w:szCs w:val="24"/>
        </w:rPr>
        <w:t>County,</w:t>
      </w:r>
      <w:r w:rsidR="005554DC">
        <w:rPr>
          <w:b w:val="0"/>
          <w:i w:val="0"/>
          <w:sz w:val="24"/>
          <w:szCs w:val="24"/>
        </w:rPr>
        <w:t xml:space="preserve"> </w:t>
      </w:r>
      <w:r w:rsidR="00170089">
        <w:rPr>
          <w:b w:val="0"/>
          <w:i w:val="0"/>
          <w:sz w:val="24"/>
          <w:szCs w:val="24"/>
        </w:rPr>
        <w:t>PA</w:t>
      </w:r>
      <w:r w:rsidR="00E17BC3">
        <w:rPr>
          <w:b w:val="0"/>
          <w:i w:val="0"/>
          <w:sz w:val="24"/>
          <w:szCs w:val="24"/>
        </w:rPr>
        <w:t xml:space="preserve">  </w:t>
      </w:r>
      <w:r w:rsidR="0077559A">
        <w:rPr>
          <w:b w:val="0"/>
          <w:i w:val="0"/>
          <w:sz w:val="24"/>
          <w:szCs w:val="24"/>
        </w:rPr>
        <w:t>19518</w:t>
      </w:r>
      <w:r w:rsidR="00ED1F98">
        <w:rPr>
          <w:b w:val="0"/>
          <w:i w:val="0"/>
          <w:sz w:val="24"/>
          <w:szCs w:val="24"/>
        </w:rPr>
        <w:t xml:space="preserve"> </w:t>
      </w:r>
      <w:r w:rsidR="00B94E9A" w:rsidRPr="003E44E1">
        <w:rPr>
          <w:b w:val="0"/>
          <w:i w:val="0"/>
          <w:sz w:val="24"/>
          <w:szCs w:val="24"/>
        </w:rPr>
        <w:t>(</w:t>
      </w:r>
      <w:r w:rsidR="0077559A">
        <w:rPr>
          <w:b w:val="0"/>
          <w:i w:val="0"/>
          <w:sz w:val="24"/>
          <w:szCs w:val="24"/>
        </w:rPr>
        <w:t>610</w:t>
      </w:r>
      <w:r w:rsidR="00B94E9A" w:rsidRPr="003E44E1">
        <w:rPr>
          <w:b w:val="0"/>
          <w:i w:val="0"/>
          <w:sz w:val="24"/>
          <w:szCs w:val="24"/>
        </w:rPr>
        <w:t>)</w:t>
      </w:r>
      <w:r w:rsidR="00E24129" w:rsidRPr="003E44E1">
        <w:rPr>
          <w:b w:val="0"/>
          <w:i w:val="0"/>
          <w:sz w:val="24"/>
          <w:szCs w:val="24"/>
        </w:rPr>
        <w:t xml:space="preserve"> </w:t>
      </w:r>
      <w:r w:rsidR="0077559A" w:rsidRPr="0077559A">
        <w:rPr>
          <w:b w:val="0"/>
          <w:i w:val="0"/>
          <w:sz w:val="24"/>
          <w:szCs w:val="24"/>
        </w:rPr>
        <w:t>323-8783</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CDC9756" w14:textId="77777777" w:rsidR="002442B1" w:rsidRPr="003E44E1" w:rsidRDefault="002442B1"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15D4E247"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77559A" w:rsidRPr="0077559A">
        <w:rPr>
          <w:b/>
          <w:spacing w:val="-3"/>
          <w:sz w:val="24"/>
          <w:szCs w:val="24"/>
        </w:rPr>
        <w:t>8924083</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0"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2B9822B6" w:rsidR="00552BA6" w:rsidRPr="003E44E1" w:rsidRDefault="00552BA6" w:rsidP="0077559A">
      <w:pPr>
        <w:numPr>
          <w:ilvl w:val="0"/>
          <w:numId w:val="1"/>
        </w:numPr>
        <w:tabs>
          <w:tab w:val="clear" w:pos="2160"/>
          <w:tab w:val="num" w:pos="1800"/>
        </w:tabs>
        <w:ind w:left="1800" w:right="504" w:hanging="360"/>
        <w:rPr>
          <w:b/>
          <w:spacing w:val="-3"/>
          <w:sz w:val="24"/>
          <w:szCs w:val="24"/>
        </w:rPr>
      </w:pPr>
      <w:r w:rsidRPr="003E44E1">
        <w:rPr>
          <w:spacing w:val="-3"/>
          <w:sz w:val="24"/>
          <w:szCs w:val="24"/>
        </w:rPr>
        <w:t xml:space="preserve">An acceptable Form E, as evidence of bodily injury and property damage liability insurance.  </w:t>
      </w:r>
      <w:bookmarkStart w:id="4"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77559A" w:rsidRPr="0077559A">
        <w:rPr>
          <w:b/>
          <w:i/>
          <w:sz w:val="24"/>
          <w:szCs w:val="24"/>
          <w:u w:val="single"/>
        </w:rPr>
        <w:t>Denali Water Solutions, LLC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2021-</w:t>
      </w:r>
      <w:r w:rsidR="0077559A" w:rsidRPr="0077559A">
        <w:rPr>
          <w:b/>
          <w:i/>
          <w:sz w:val="24"/>
          <w:szCs w:val="24"/>
          <w:u w:val="single"/>
        </w:rPr>
        <w:t>3025553</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77559A">
        <w:rPr>
          <w:b/>
          <w:i/>
          <w:sz w:val="24"/>
          <w:szCs w:val="24"/>
          <w:u w:val="single"/>
        </w:rPr>
        <w:noBreakHyphen/>
      </w:r>
      <w:r w:rsidR="0077559A" w:rsidRPr="0077559A">
        <w:rPr>
          <w:b/>
          <w:i/>
          <w:sz w:val="24"/>
          <w:szCs w:val="24"/>
          <w:u w:val="single"/>
        </w:rPr>
        <w:t>8924083</w:t>
      </w:r>
      <w:r w:rsidRPr="003E44E1">
        <w:rPr>
          <w:i/>
          <w:sz w:val="24"/>
          <w:szCs w:val="24"/>
        </w:rPr>
        <w:t>.</w:t>
      </w:r>
      <w:bookmarkEnd w:id="4"/>
    </w:p>
    <w:p w14:paraId="7C0F2A7D" w14:textId="77777777" w:rsidR="00552BA6" w:rsidRPr="003E44E1" w:rsidRDefault="00552BA6" w:rsidP="00552BA6">
      <w:pPr>
        <w:ind w:left="1440" w:right="2160"/>
        <w:rPr>
          <w:b/>
          <w:spacing w:val="-3"/>
          <w:sz w:val="24"/>
          <w:szCs w:val="24"/>
        </w:rPr>
      </w:pPr>
    </w:p>
    <w:p w14:paraId="6CDDFAFD" w14:textId="6BF512F4"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77559A" w:rsidRPr="0077559A">
        <w:rPr>
          <w:b/>
          <w:i/>
          <w:sz w:val="24"/>
          <w:szCs w:val="24"/>
          <w:u w:val="single"/>
        </w:rPr>
        <w:t>Denali Water Solutions, LLC</w:t>
      </w:r>
      <w:r w:rsidR="00315C0A">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2021-</w:t>
      </w:r>
      <w:r w:rsidR="0077559A" w:rsidRPr="0077559A">
        <w:rPr>
          <w:b/>
          <w:i/>
          <w:sz w:val="24"/>
          <w:szCs w:val="24"/>
          <w:u w:val="single"/>
        </w:rPr>
        <w:t>3025553</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77559A">
        <w:rPr>
          <w:b/>
          <w:i/>
          <w:sz w:val="24"/>
          <w:szCs w:val="24"/>
          <w:u w:val="single"/>
        </w:rPr>
        <w:noBreakHyphen/>
      </w:r>
      <w:r w:rsidR="0077559A" w:rsidRPr="0077559A">
        <w:rPr>
          <w:b/>
          <w:i/>
          <w:sz w:val="24"/>
          <w:szCs w:val="24"/>
          <w:u w:val="single"/>
        </w:rPr>
        <w:t>8924083</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7629EEE3" w14:textId="77777777" w:rsidR="0077559A" w:rsidRDefault="0077559A" w:rsidP="00F77C97">
      <w:pPr>
        <w:tabs>
          <w:tab w:val="left" w:pos="-720"/>
        </w:tabs>
        <w:suppressAutoHyphens/>
        <w:rPr>
          <w:spacing w:val="-3"/>
          <w:sz w:val="24"/>
          <w:szCs w:val="24"/>
        </w:rPr>
      </w:pPr>
    </w:p>
    <w:p w14:paraId="4030A9F7" w14:textId="33E51380"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7559A">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005161C3" w14:textId="0E797818" w:rsidR="00756EF2" w:rsidRDefault="004862F3" w:rsidP="004862F3">
      <w:pPr>
        <w:rPr>
          <w:b/>
          <w:bCs/>
          <w:sz w:val="24"/>
          <w:szCs w:val="24"/>
        </w:rPr>
      </w:pPr>
      <w:r w:rsidRPr="00756EF2">
        <w:rPr>
          <w:b/>
          <w:bCs/>
          <w:sz w:val="24"/>
          <w:szCs w:val="24"/>
        </w:rPr>
        <w:t xml:space="preserve">Due to the pandemic emergency, the Commission has no access to mail delivery.  </w:t>
      </w:r>
      <w:r w:rsidRPr="00756EF2">
        <w:rPr>
          <w:b/>
          <w:bCs/>
          <w:sz w:val="24"/>
          <w:szCs w:val="24"/>
          <w:u w:val="single"/>
        </w:rPr>
        <w:t>ALL</w:t>
      </w:r>
    </w:p>
    <w:p w14:paraId="06CFCFC9" w14:textId="77777777" w:rsidR="00800A45" w:rsidRDefault="004862F3" w:rsidP="004862F3">
      <w:pPr>
        <w:rPr>
          <w:b/>
          <w:bCs/>
          <w:sz w:val="24"/>
          <w:szCs w:val="24"/>
        </w:rPr>
      </w:pPr>
      <w:r w:rsidRPr="00756EF2">
        <w:rPr>
          <w:b/>
          <w:bCs/>
          <w:sz w:val="24"/>
          <w:szCs w:val="24"/>
        </w:rPr>
        <w:t xml:space="preserve">Parties to proceedings pending before the Commission must open an e-filing </w:t>
      </w:r>
      <w:proofErr w:type="gramStart"/>
      <w:r w:rsidRPr="00756EF2">
        <w:rPr>
          <w:b/>
          <w:bCs/>
          <w:sz w:val="24"/>
          <w:szCs w:val="24"/>
        </w:rPr>
        <w:t>account</w:t>
      </w:r>
      <w:proofErr w:type="gramEnd"/>
    </w:p>
    <w:p w14:paraId="2A6655B4" w14:textId="6A52401C" w:rsidR="00DC0CBD" w:rsidRPr="00EF12D2" w:rsidRDefault="004862F3" w:rsidP="00EF12D2">
      <w:pPr>
        <w:rPr>
          <w:b/>
          <w:bCs/>
          <w:sz w:val="24"/>
          <w:szCs w:val="24"/>
        </w:rPr>
      </w:pPr>
      <w:r w:rsidRPr="00756EF2">
        <w:rPr>
          <w:b/>
          <w:bCs/>
          <w:sz w:val="24"/>
          <w:szCs w:val="24"/>
        </w:rPr>
        <w:t>through the Commission’s website, use e-filing and accept e-service as required by the Commission’s Emergency Order at Docket Number M-2020-3019262.</w:t>
      </w:r>
      <w:r w:rsidR="00C57A82">
        <w:rPr>
          <w:b/>
          <w:bCs/>
          <w:sz w:val="24"/>
          <w:szCs w:val="24"/>
        </w:rPr>
        <w:t xml:space="preserve">  </w:t>
      </w:r>
      <w:r w:rsidRPr="00756EF2">
        <w:rPr>
          <w:b/>
          <w:bCs/>
          <w:sz w:val="24"/>
          <w:szCs w:val="24"/>
        </w:rPr>
        <w:t xml:space="preserve">If a filing contains confidential or proprietary material, the filing may be sent to Secretary Chiavetta at </w:t>
      </w:r>
      <w:hyperlink r:id="rId14" w:history="1">
        <w:r w:rsidRPr="00756EF2">
          <w:rPr>
            <w:rStyle w:val="Hyperlink"/>
            <w:b/>
            <w:bCs/>
            <w:sz w:val="24"/>
            <w:szCs w:val="24"/>
          </w:rPr>
          <w:t>rchiavetta@pa.gov</w:t>
        </w:r>
      </w:hyperlink>
      <w:r w:rsidRPr="00756EF2">
        <w:rPr>
          <w:b/>
          <w:bCs/>
          <w:sz w:val="24"/>
          <w:szCs w:val="24"/>
        </w:rPr>
        <w:t>.</w:t>
      </w:r>
    </w:p>
    <w:p w14:paraId="2703289B" w14:textId="735A56BC" w:rsidR="00F77C97" w:rsidRPr="003E44E1" w:rsidRDefault="00F77C97" w:rsidP="00F77C97">
      <w:pPr>
        <w:tabs>
          <w:tab w:val="left" w:pos="-720"/>
        </w:tabs>
        <w:suppressAutoHyphens/>
        <w:rPr>
          <w:spacing w:val="-3"/>
          <w:sz w:val="24"/>
          <w:szCs w:val="24"/>
        </w:rPr>
      </w:pPr>
    </w:p>
    <w:p w14:paraId="3F397962" w14:textId="5CE157D5" w:rsidR="00F77C97" w:rsidRPr="003E44E1" w:rsidRDefault="00F77C97" w:rsidP="00F77C97">
      <w:pPr>
        <w:tabs>
          <w:tab w:val="left" w:pos="-720"/>
        </w:tabs>
        <w:suppressAutoHyphens/>
        <w:rPr>
          <w:spacing w:val="-3"/>
          <w:sz w:val="24"/>
          <w:szCs w:val="24"/>
        </w:rPr>
      </w:pPr>
    </w:p>
    <w:p w14:paraId="1AF26B7C" w14:textId="6BBE719D" w:rsidR="00F77C97" w:rsidRPr="003E44E1" w:rsidRDefault="00E02F6F" w:rsidP="00F77C97">
      <w:pPr>
        <w:tabs>
          <w:tab w:val="left" w:pos="-720"/>
        </w:tabs>
        <w:suppressAutoHyphens/>
        <w:jc w:val="both"/>
        <w:rPr>
          <w:spacing w:val="-3"/>
          <w:sz w:val="24"/>
          <w:szCs w:val="24"/>
        </w:rPr>
      </w:pPr>
      <w:r>
        <w:rPr>
          <w:noProof/>
        </w:rPr>
        <w:drawing>
          <wp:anchor distT="0" distB="0" distL="114300" distR="114300" simplePos="0" relativeHeight="251661312" behindDoc="1" locked="0" layoutInCell="1" allowOverlap="1" wp14:anchorId="010F2EE3" wp14:editId="53615743">
            <wp:simplePos x="0" y="0"/>
            <wp:positionH relativeFrom="column">
              <wp:posOffset>3190875</wp:posOffset>
            </wp:positionH>
            <wp:positionV relativeFrom="paragraph">
              <wp:posOffset>68580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7777777" w:rsidR="00F77C97" w:rsidRPr="003E44E1" w:rsidRDefault="00F77C97" w:rsidP="00F77C97">
      <w:pPr>
        <w:tabs>
          <w:tab w:val="left" w:pos="-720"/>
        </w:tabs>
        <w:suppressAutoHyphens/>
        <w:jc w:val="both"/>
        <w:rPr>
          <w:spacing w:val="-3"/>
          <w:sz w:val="24"/>
          <w:szCs w:val="24"/>
        </w:rPr>
      </w:pPr>
    </w:p>
    <w:p w14:paraId="154B9A43"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proofErr w:type="gramStart"/>
      <w:r>
        <w:rPr>
          <w:spacing w:val="-3"/>
          <w:sz w:val="24"/>
          <w:szCs w:val="24"/>
        </w:rPr>
        <w:t xml:space="preserve">   </w:t>
      </w:r>
      <w:r w:rsidRPr="003E44E1">
        <w:rPr>
          <w:spacing w:val="-3"/>
          <w:sz w:val="24"/>
          <w:szCs w:val="24"/>
        </w:rPr>
        <w:t>(</w:t>
      </w:r>
      <w:proofErr w:type="gramEnd"/>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77DF8" w14:textId="77777777" w:rsidR="00C54D26" w:rsidRDefault="00C54D26" w:rsidP="00E8536A">
      <w:r>
        <w:separator/>
      </w:r>
    </w:p>
  </w:endnote>
  <w:endnote w:type="continuationSeparator" w:id="0">
    <w:p w14:paraId="7DEFF753" w14:textId="77777777" w:rsidR="00C54D26" w:rsidRDefault="00C54D26"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9B0CF" w14:textId="77777777" w:rsidR="00C54D26" w:rsidRDefault="00C54D26" w:rsidP="00E8536A">
      <w:r>
        <w:separator/>
      </w:r>
    </w:p>
  </w:footnote>
  <w:footnote w:type="continuationSeparator" w:id="0">
    <w:p w14:paraId="4382A241" w14:textId="77777777" w:rsidR="00C54D26" w:rsidRDefault="00C54D26"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30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59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093"/>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4D26"/>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927"/>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2F6F"/>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cod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mailto:rchiavett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4393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5067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2</cp:revision>
  <cp:lastPrinted>2019-03-14T18:24:00Z</cp:lastPrinted>
  <dcterms:created xsi:type="dcterms:W3CDTF">2021-05-05T19:47:00Z</dcterms:created>
  <dcterms:modified xsi:type="dcterms:W3CDTF">2021-05-05T19:47:00Z</dcterms:modified>
</cp:coreProperties>
</file>