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9204FA" w14:textId="77777777" w:rsidR="00A80583" w:rsidRPr="00A80583" w:rsidRDefault="00A80583" w:rsidP="00A80583">
      <w:pPr>
        <w:keepNext/>
        <w:spacing w:after="0" w:line="240" w:lineRule="auto"/>
        <w:jc w:val="center"/>
        <w:outlineLvl w:val="3"/>
        <w:rPr>
          <w:rFonts w:ascii="Times New Roman" w:eastAsia="Times New Roman" w:hAnsi="Times New Roman" w:cs="Times New Roman"/>
          <w:b/>
          <w:sz w:val="32"/>
          <w:szCs w:val="20"/>
        </w:rPr>
      </w:pPr>
      <w:r w:rsidRPr="00A80583">
        <w:rPr>
          <w:rFonts w:ascii="Times New Roman" w:eastAsia="Times New Roman" w:hAnsi="Times New Roman" w:cs="Times New Roman"/>
          <w:b/>
          <w:sz w:val="32"/>
          <w:szCs w:val="20"/>
        </w:rPr>
        <w:t>PENNSYLVANIA</w:t>
      </w:r>
    </w:p>
    <w:p w14:paraId="38D5EE05" w14:textId="77777777" w:rsidR="00A80583" w:rsidRPr="00A80583" w:rsidRDefault="00A80583" w:rsidP="00A80583">
      <w:pPr>
        <w:spacing w:after="0" w:line="240" w:lineRule="auto"/>
        <w:contextualSpacing/>
        <w:jc w:val="center"/>
        <w:rPr>
          <w:rFonts w:ascii="Times New Roman" w:eastAsia="Times New Roman" w:hAnsi="Times New Roman" w:cs="Times New Roman"/>
          <w:b/>
          <w:color w:val="0D0D0D" w:themeColor="text1" w:themeTint="F2"/>
          <w:sz w:val="26"/>
          <w:szCs w:val="26"/>
        </w:rPr>
      </w:pPr>
      <w:r w:rsidRPr="00A80583">
        <w:rPr>
          <w:rFonts w:ascii="Times New Roman" w:eastAsia="Times New Roman" w:hAnsi="Times New Roman" w:cs="Times New Roman"/>
          <w:b/>
          <w:color w:val="0D0D0D" w:themeColor="text1" w:themeTint="F2"/>
          <w:sz w:val="26"/>
          <w:szCs w:val="26"/>
        </w:rPr>
        <w:t>PUBLIC UTILITY COMMISSION</w:t>
      </w:r>
    </w:p>
    <w:p w14:paraId="021911C2" w14:textId="77777777" w:rsidR="00A80583" w:rsidRPr="00A80583" w:rsidRDefault="00A80583" w:rsidP="00A80583">
      <w:pPr>
        <w:keepNext/>
        <w:spacing w:after="0" w:line="240" w:lineRule="auto"/>
        <w:contextualSpacing/>
        <w:jc w:val="center"/>
        <w:outlineLvl w:val="6"/>
        <w:rPr>
          <w:rFonts w:ascii="Times New Roman" w:eastAsia="Times New Roman" w:hAnsi="Times New Roman" w:cs="Times New Roman"/>
          <w:b/>
          <w:color w:val="0D0D0D" w:themeColor="text1" w:themeTint="F2"/>
          <w:sz w:val="26"/>
          <w:szCs w:val="26"/>
        </w:rPr>
      </w:pPr>
      <w:r w:rsidRPr="00A80583">
        <w:rPr>
          <w:rFonts w:ascii="Times New Roman" w:eastAsia="Times New Roman" w:hAnsi="Times New Roman" w:cs="Times New Roman"/>
          <w:b/>
          <w:color w:val="0D0D0D" w:themeColor="text1" w:themeTint="F2"/>
          <w:sz w:val="26"/>
          <w:szCs w:val="26"/>
        </w:rPr>
        <w:t>Harrisburg, PA  17105-3265</w:t>
      </w:r>
    </w:p>
    <w:p w14:paraId="16CAEE16" w14:textId="77777777" w:rsidR="00A80583" w:rsidRPr="00A80583" w:rsidRDefault="00A80583" w:rsidP="00A80583">
      <w:pPr>
        <w:spacing w:after="0" w:line="240" w:lineRule="auto"/>
        <w:contextualSpacing/>
        <w:rPr>
          <w:rFonts w:ascii="Times New Roman" w:eastAsia="Times New Roman" w:hAnsi="Times New Roman" w:cs="Times New Roman"/>
          <w:color w:val="0D0D0D" w:themeColor="text1" w:themeTint="F2"/>
          <w:sz w:val="26"/>
          <w:szCs w:val="26"/>
        </w:rPr>
      </w:pPr>
    </w:p>
    <w:tbl>
      <w:tblPr>
        <w:tblW w:w="9918" w:type="dxa"/>
        <w:tblLook w:val="01E0" w:firstRow="1" w:lastRow="1" w:firstColumn="1" w:lastColumn="1" w:noHBand="0" w:noVBand="0"/>
      </w:tblPr>
      <w:tblGrid>
        <w:gridCol w:w="5778"/>
        <w:gridCol w:w="4140"/>
      </w:tblGrid>
      <w:tr w:rsidR="00A80583" w:rsidRPr="00A80583" w14:paraId="3220B57D" w14:textId="77777777" w:rsidTr="00EA444D">
        <w:trPr>
          <w:trHeight w:val="477"/>
        </w:trPr>
        <w:tc>
          <w:tcPr>
            <w:tcW w:w="5778" w:type="dxa"/>
            <w:vAlign w:val="center"/>
          </w:tcPr>
          <w:p w14:paraId="021C74BA" w14:textId="77777777" w:rsidR="00A80583" w:rsidRPr="00A80583" w:rsidRDefault="00A80583" w:rsidP="00A80583">
            <w:pPr>
              <w:spacing w:after="0" w:line="240" w:lineRule="auto"/>
              <w:contextualSpacing/>
              <w:jc w:val="right"/>
              <w:rPr>
                <w:rFonts w:ascii="Times New Roman" w:eastAsia="Times New Roman" w:hAnsi="Times New Roman" w:cs="Times New Roman"/>
                <w:color w:val="0D0D0D" w:themeColor="text1" w:themeTint="F2"/>
                <w:sz w:val="26"/>
                <w:szCs w:val="26"/>
              </w:rPr>
            </w:pPr>
          </w:p>
        </w:tc>
        <w:tc>
          <w:tcPr>
            <w:tcW w:w="4140" w:type="dxa"/>
            <w:vAlign w:val="center"/>
          </w:tcPr>
          <w:p w14:paraId="18B6A691" w14:textId="4733F47B" w:rsidR="00A80583" w:rsidRPr="00A80583" w:rsidRDefault="00A80583" w:rsidP="00EA444D">
            <w:pPr>
              <w:spacing w:after="0" w:line="240" w:lineRule="auto"/>
              <w:contextualSpacing/>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 xml:space="preserve">Public Meeting held </w:t>
            </w:r>
            <w:r w:rsidR="00E83844">
              <w:rPr>
                <w:rFonts w:ascii="Times New Roman" w:eastAsia="Times New Roman" w:hAnsi="Times New Roman" w:cs="Times New Roman"/>
                <w:color w:val="0D0D0D" w:themeColor="text1" w:themeTint="F2"/>
                <w:sz w:val="26"/>
                <w:szCs w:val="26"/>
              </w:rPr>
              <w:t>May 6, 2021</w:t>
            </w:r>
          </w:p>
        </w:tc>
      </w:tr>
      <w:tr w:rsidR="00A80583" w:rsidRPr="00A80583" w14:paraId="768DC03C" w14:textId="77777777" w:rsidTr="00676ACA">
        <w:trPr>
          <w:trHeight w:val="2043"/>
        </w:trPr>
        <w:tc>
          <w:tcPr>
            <w:tcW w:w="5778" w:type="dxa"/>
          </w:tcPr>
          <w:p w14:paraId="2BDF385B" w14:textId="77777777" w:rsidR="00A80583" w:rsidRPr="00A80583" w:rsidRDefault="00A80583" w:rsidP="00A80583">
            <w:pPr>
              <w:spacing w:after="0" w:line="240" w:lineRule="auto"/>
              <w:contextualSpacing/>
              <w:rPr>
                <w:rFonts w:ascii="Times New Roman" w:eastAsia="Times New Roman" w:hAnsi="Times New Roman" w:cs="Times New Roman"/>
                <w:color w:val="0D0D0D" w:themeColor="text1" w:themeTint="F2"/>
                <w:sz w:val="26"/>
                <w:szCs w:val="26"/>
              </w:rPr>
            </w:pPr>
          </w:p>
          <w:p w14:paraId="2D81BA86" w14:textId="77777777" w:rsidR="00A80583" w:rsidRPr="00A80583" w:rsidRDefault="00A80583" w:rsidP="00A80583">
            <w:pPr>
              <w:spacing w:after="0" w:line="240" w:lineRule="auto"/>
              <w:contextualSpacing/>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Commissioners Present:</w:t>
            </w:r>
          </w:p>
          <w:p w14:paraId="3A55347C" w14:textId="77777777" w:rsidR="005179C0" w:rsidRPr="004D0431" w:rsidRDefault="005179C0" w:rsidP="005179C0">
            <w:pPr>
              <w:spacing w:after="0" w:line="240" w:lineRule="auto"/>
              <w:ind w:firstLine="720"/>
              <w:rPr>
                <w:rFonts w:ascii="Times New Roman" w:eastAsia="Times New Roman" w:hAnsi="Times New Roman" w:cs="Times New Roman"/>
                <w:sz w:val="26"/>
                <w:szCs w:val="26"/>
              </w:rPr>
            </w:pPr>
            <w:r w:rsidRPr="004D0431">
              <w:rPr>
                <w:rFonts w:ascii="Times New Roman" w:eastAsia="Times New Roman" w:hAnsi="Times New Roman" w:cs="Times New Roman"/>
                <w:sz w:val="26"/>
                <w:szCs w:val="26"/>
              </w:rPr>
              <w:t>Gladys Brown Dutrieuille, Chairman</w:t>
            </w:r>
          </w:p>
          <w:p w14:paraId="1D71A015" w14:textId="7F1ABCC4" w:rsidR="005179C0" w:rsidRPr="004D0431" w:rsidRDefault="005179C0" w:rsidP="005E5899">
            <w:pPr>
              <w:spacing w:after="0" w:line="240" w:lineRule="auto"/>
              <w:ind w:firstLine="720"/>
              <w:rPr>
                <w:rFonts w:ascii="Times New Roman" w:eastAsia="Times New Roman" w:hAnsi="Times New Roman" w:cs="Times New Roman"/>
                <w:sz w:val="26"/>
                <w:szCs w:val="26"/>
              </w:rPr>
            </w:pPr>
            <w:r w:rsidRPr="004D0431">
              <w:rPr>
                <w:rFonts w:ascii="Times New Roman" w:eastAsia="Times New Roman" w:hAnsi="Times New Roman" w:cs="Times New Roman"/>
                <w:sz w:val="26"/>
                <w:szCs w:val="26"/>
              </w:rPr>
              <w:t>David W. Sweet, Vice Chairman</w:t>
            </w:r>
          </w:p>
          <w:p w14:paraId="2B170D30" w14:textId="77777777" w:rsidR="005179C0" w:rsidRPr="004D0431" w:rsidRDefault="005179C0" w:rsidP="005179C0">
            <w:pPr>
              <w:spacing w:after="0" w:line="240" w:lineRule="auto"/>
              <w:ind w:firstLine="720"/>
              <w:rPr>
                <w:rFonts w:ascii="Times New Roman" w:eastAsia="Times New Roman" w:hAnsi="Times New Roman" w:cs="Times New Roman"/>
                <w:sz w:val="26"/>
                <w:szCs w:val="26"/>
              </w:rPr>
            </w:pPr>
            <w:r w:rsidRPr="004D0431">
              <w:rPr>
                <w:rFonts w:ascii="Times New Roman" w:eastAsia="Times New Roman" w:hAnsi="Times New Roman" w:cs="Times New Roman"/>
                <w:sz w:val="26"/>
                <w:szCs w:val="26"/>
              </w:rPr>
              <w:t>John F. Coleman, Jr.</w:t>
            </w:r>
          </w:p>
          <w:p w14:paraId="3137ACA4" w14:textId="46D80771" w:rsidR="00ED493D" w:rsidRPr="00676ACA" w:rsidRDefault="005179C0" w:rsidP="00676ACA">
            <w:pPr>
              <w:spacing w:after="0" w:line="240" w:lineRule="auto"/>
              <w:ind w:left="720"/>
              <w:contextualSpacing/>
              <w:rPr>
                <w:rFonts w:ascii="Times New Roman" w:eastAsia="Times New Roman" w:hAnsi="Times New Roman" w:cs="Times New Roman"/>
                <w:sz w:val="26"/>
                <w:szCs w:val="26"/>
              </w:rPr>
            </w:pPr>
            <w:r w:rsidRPr="004D0431">
              <w:rPr>
                <w:rFonts w:ascii="Times New Roman" w:eastAsia="Times New Roman" w:hAnsi="Times New Roman" w:cs="Times New Roman"/>
                <w:sz w:val="26"/>
                <w:szCs w:val="26"/>
              </w:rPr>
              <w:t>Ralph V. Yanora</w:t>
            </w:r>
          </w:p>
          <w:p w14:paraId="41717C56" w14:textId="2640F8D3" w:rsidR="00ED493D" w:rsidRPr="00A80583" w:rsidRDefault="00AC5B1B" w:rsidP="00A80583">
            <w:pPr>
              <w:spacing w:after="0" w:line="240" w:lineRule="auto"/>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 xml:space="preserve"> </w:t>
            </w:r>
          </w:p>
        </w:tc>
        <w:tc>
          <w:tcPr>
            <w:tcW w:w="4140" w:type="dxa"/>
          </w:tcPr>
          <w:p w14:paraId="39BBD957" w14:textId="77777777" w:rsidR="00A80583" w:rsidRPr="00A80583" w:rsidRDefault="00A80583" w:rsidP="00A80583">
            <w:pPr>
              <w:spacing w:after="0" w:line="240" w:lineRule="auto"/>
              <w:contextualSpacing/>
              <w:rPr>
                <w:rFonts w:ascii="Times New Roman" w:eastAsia="Times New Roman" w:hAnsi="Times New Roman" w:cs="Times New Roman"/>
                <w:color w:val="0D0D0D" w:themeColor="text1" w:themeTint="F2"/>
                <w:sz w:val="26"/>
                <w:szCs w:val="26"/>
              </w:rPr>
            </w:pPr>
          </w:p>
        </w:tc>
      </w:tr>
    </w:tbl>
    <w:p w14:paraId="71A33D37" w14:textId="39269CD6" w:rsidR="00A80583" w:rsidRDefault="00A80583" w:rsidP="00A80583">
      <w:pPr>
        <w:spacing w:after="0" w:line="360" w:lineRule="auto"/>
        <w:contextualSpacing/>
        <w:rPr>
          <w:rFonts w:ascii="Times New Roman" w:eastAsia="Times New Roman" w:hAnsi="Times New Roman" w:cs="Times New Roman"/>
          <w:color w:val="0D0D0D" w:themeColor="text1" w:themeTint="F2"/>
          <w:sz w:val="26"/>
          <w:szCs w:val="26"/>
        </w:rPr>
      </w:pPr>
    </w:p>
    <w:tbl>
      <w:tblPr>
        <w:tblStyle w:val="TableGrid"/>
        <w:tblW w:w="10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95"/>
        <w:gridCol w:w="4050"/>
      </w:tblGrid>
      <w:tr w:rsidR="00ED493D" w14:paraId="0F0F00EC" w14:textId="77777777" w:rsidTr="00920FD6">
        <w:tc>
          <w:tcPr>
            <w:tcW w:w="6295" w:type="dxa"/>
          </w:tcPr>
          <w:p w14:paraId="51C4894F" w14:textId="0DC77158" w:rsidR="00ED493D" w:rsidRDefault="004A023D" w:rsidP="00635999">
            <w:pPr>
              <w:contextualSpacing/>
              <w:rPr>
                <w:rFonts w:ascii="Times New Roman" w:eastAsia="Times New Roman" w:hAnsi="Times New Roman"/>
                <w:color w:val="0D0D0D" w:themeColor="text1" w:themeTint="F2"/>
                <w:sz w:val="26"/>
                <w:szCs w:val="26"/>
              </w:rPr>
            </w:pPr>
            <w:r w:rsidRPr="00A80583">
              <w:rPr>
                <w:rFonts w:ascii="Times New Roman" w:eastAsia="Times New Roman" w:hAnsi="Times New Roman"/>
                <w:color w:val="0D0D0D" w:themeColor="text1" w:themeTint="F2"/>
                <w:sz w:val="26"/>
                <w:szCs w:val="26"/>
              </w:rPr>
              <w:t>PECO Energy Company Universal Service and Energy Conservation Plan for 20</w:t>
            </w:r>
            <w:r>
              <w:rPr>
                <w:rFonts w:ascii="Times New Roman" w:eastAsia="Times New Roman" w:hAnsi="Times New Roman"/>
                <w:color w:val="0D0D0D" w:themeColor="text1" w:themeTint="F2"/>
                <w:sz w:val="26"/>
                <w:szCs w:val="26"/>
              </w:rPr>
              <w:t>19</w:t>
            </w:r>
            <w:r w:rsidRPr="00A80583">
              <w:rPr>
                <w:rFonts w:ascii="Times New Roman" w:eastAsia="Times New Roman" w:hAnsi="Times New Roman"/>
                <w:color w:val="0D0D0D" w:themeColor="text1" w:themeTint="F2"/>
                <w:sz w:val="26"/>
                <w:szCs w:val="26"/>
              </w:rPr>
              <w:t>-20</w:t>
            </w:r>
            <w:r>
              <w:rPr>
                <w:rFonts w:ascii="Times New Roman" w:eastAsia="Times New Roman" w:hAnsi="Times New Roman"/>
                <w:color w:val="0D0D0D" w:themeColor="text1" w:themeTint="F2"/>
                <w:sz w:val="26"/>
                <w:szCs w:val="26"/>
              </w:rPr>
              <w:t>24</w:t>
            </w:r>
            <w:r w:rsidRPr="00A80583">
              <w:rPr>
                <w:rFonts w:ascii="Times New Roman" w:eastAsia="Times New Roman" w:hAnsi="Times New Roman"/>
                <w:color w:val="0D0D0D" w:themeColor="text1" w:themeTint="F2"/>
                <w:sz w:val="26"/>
                <w:szCs w:val="26"/>
              </w:rPr>
              <w:t xml:space="preserve"> Submitted in Compliance with 52 Pa. Code §§ 54.74 and 62.4.</w:t>
            </w:r>
          </w:p>
          <w:p w14:paraId="619B3B57" w14:textId="18F6DE8D" w:rsidR="00C11AE9" w:rsidRPr="004A023D" w:rsidRDefault="00C11AE9" w:rsidP="00952F46">
            <w:pPr>
              <w:ind w:right="342"/>
              <w:rPr>
                <w:rFonts w:ascii="Times New Roman" w:hAnsi="Times New Roman"/>
                <w:sz w:val="26"/>
                <w:szCs w:val="22"/>
              </w:rPr>
            </w:pPr>
          </w:p>
        </w:tc>
        <w:tc>
          <w:tcPr>
            <w:tcW w:w="4050" w:type="dxa"/>
          </w:tcPr>
          <w:p w14:paraId="1B405BD0" w14:textId="39CDC64E" w:rsidR="00ED493D" w:rsidRPr="00BB4969" w:rsidRDefault="00A064AF" w:rsidP="00DE77EB">
            <w:pPr>
              <w:ind w:right="-29"/>
              <w:jc w:val="right"/>
              <w:rPr>
                <w:rFonts w:ascii="Times New Roman" w:hAnsi="Times New Roman"/>
                <w:sz w:val="26"/>
                <w:szCs w:val="26"/>
              </w:rPr>
            </w:pPr>
            <w:r w:rsidRPr="00BB4969">
              <w:rPr>
                <w:rFonts w:ascii="Times New Roman" w:hAnsi="Times New Roman"/>
                <w:sz w:val="26"/>
                <w:szCs w:val="26"/>
              </w:rPr>
              <w:t>Docket No. M-2018-3005795</w:t>
            </w:r>
          </w:p>
        </w:tc>
      </w:tr>
      <w:tr w:rsidR="00ED493D" w14:paraId="29DEABDA" w14:textId="77777777" w:rsidTr="00920FD6">
        <w:tc>
          <w:tcPr>
            <w:tcW w:w="6295" w:type="dxa"/>
          </w:tcPr>
          <w:p w14:paraId="21DEB319" w14:textId="1AF2A2E0" w:rsidR="00ED493D" w:rsidRDefault="00ED493D" w:rsidP="00952F46">
            <w:pPr>
              <w:ind w:right="342"/>
              <w:rPr>
                <w:rFonts w:ascii="Times New Roman" w:eastAsia="Times New Roman" w:hAnsi="Times New Roman"/>
                <w:color w:val="0D0D0D" w:themeColor="text1" w:themeTint="F2"/>
                <w:sz w:val="26"/>
                <w:szCs w:val="26"/>
              </w:rPr>
            </w:pPr>
            <w:r w:rsidRPr="00BB4969">
              <w:rPr>
                <w:rFonts w:ascii="Times New Roman" w:hAnsi="Times New Roman"/>
                <w:sz w:val="26"/>
                <w:szCs w:val="26"/>
              </w:rPr>
              <w:t xml:space="preserve">Petition of </w:t>
            </w:r>
            <w:r w:rsidR="00764D6B">
              <w:rPr>
                <w:rFonts w:ascii="Times New Roman" w:hAnsi="Times New Roman"/>
                <w:sz w:val="26"/>
                <w:szCs w:val="26"/>
              </w:rPr>
              <w:t xml:space="preserve">PECO Energy Company to </w:t>
            </w:r>
            <w:r w:rsidR="00847598">
              <w:rPr>
                <w:rFonts w:ascii="Times New Roman" w:hAnsi="Times New Roman"/>
                <w:sz w:val="26"/>
                <w:szCs w:val="26"/>
              </w:rPr>
              <w:t xml:space="preserve">amend its Amended Proposed </w:t>
            </w:r>
            <w:r w:rsidR="00946997">
              <w:rPr>
                <w:rFonts w:ascii="Times New Roman" w:hAnsi="Times New Roman"/>
                <w:sz w:val="26"/>
                <w:szCs w:val="26"/>
              </w:rPr>
              <w:t xml:space="preserve">2019-2024 </w:t>
            </w:r>
            <w:r w:rsidR="00946997" w:rsidRPr="00A80583">
              <w:rPr>
                <w:rFonts w:ascii="Times New Roman" w:eastAsia="Times New Roman" w:hAnsi="Times New Roman"/>
                <w:color w:val="0D0D0D" w:themeColor="text1" w:themeTint="F2"/>
                <w:sz w:val="26"/>
                <w:szCs w:val="26"/>
              </w:rPr>
              <w:t>Universal Service and Energy Conservation Plan</w:t>
            </w:r>
            <w:r w:rsidR="00BE391C">
              <w:rPr>
                <w:rFonts w:ascii="Times New Roman" w:eastAsia="Times New Roman" w:hAnsi="Times New Roman"/>
                <w:color w:val="0D0D0D" w:themeColor="text1" w:themeTint="F2"/>
                <w:sz w:val="26"/>
                <w:szCs w:val="26"/>
              </w:rPr>
              <w:t xml:space="preserve"> – filed July 8, </w:t>
            </w:r>
            <w:proofErr w:type="gramStart"/>
            <w:r w:rsidR="00BE391C">
              <w:rPr>
                <w:rFonts w:ascii="Times New Roman" w:eastAsia="Times New Roman" w:hAnsi="Times New Roman"/>
                <w:color w:val="0D0D0D" w:themeColor="text1" w:themeTint="F2"/>
                <w:sz w:val="26"/>
                <w:szCs w:val="26"/>
              </w:rPr>
              <w:t>2020</w:t>
            </w:r>
            <w:proofErr w:type="gramEnd"/>
          </w:p>
          <w:p w14:paraId="0711112D" w14:textId="7BD47D7A" w:rsidR="00C11AE9" w:rsidRPr="00BB4969" w:rsidRDefault="00C11AE9" w:rsidP="00952F46">
            <w:pPr>
              <w:ind w:right="342"/>
              <w:rPr>
                <w:rFonts w:ascii="Times New Roman" w:hAnsi="Times New Roman"/>
                <w:sz w:val="26"/>
                <w:szCs w:val="26"/>
              </w:rPr>
            </w:pPr>
          </w:p>
        </w:tc>
        <w:tc>
          <w:tcPr>
            <w:tcW w:w="4050" w:type="dxa"/>
          </w:tcPr>
          <w:p w14:paraId="2552CB84" w14:textId="77777777" w:rsidR="00A064AF" w:rsidRPr="00BB4969" w:rsidRDefault="00A064AF" w:rsidP="00AE34A9">
            <w:pPr>
              <w:contextualSpacing/>
              <w:jc w:val="right"/>
              <w:rPr>
                <w:rFonts w:ascii="Times New Roman" w:eastAsia="Times New Roman" w:hAnsi="Times New Roman"/>
                <w:color w:val="0D0D0D" w:themeColor="text1" w:themeTint="F2"/>
                <w:sz w:val="26"/>
                <w:szCs w:val="26"/>
              </w:rPr>
            </w:pPr>
            <w:r w:rsidRPr="00BB4969">
              <w:rPr>
                <w:rFonts w:ascii="Times New Roman" w:eastAsia="Times New Roman" w:hAnsi="Times New Roman"/>
                <w:color w:val="0D0D0D" w:themeColor="text1" w:themeTint="F2"/>
                <w:sz w:val="26"/>
                <w:szCs w:val="26"/>
              </w:rPr>
              <w:t>Docket No. P-2020-3020727</w:t>
            </w:r>
          </w:p>
          <w:p w14:paraId="34CCA4E5" w14:textId="05E7B68C" w:rsidR="00ED493D" w:rsidRPr="00BB4969" w:rsidRDefault="00ED493D" w:rsidP="00952F46">
            <w:pPr>
              <w:ind w:right="342"/>
              <w:jc w:val="right"/>
              <w:rPr>
                <w:rFonts w:ascii="Times New Roman" w:hAnsi="Times New Roman"/>
                <w:sz w:val="26"/>
                <w:szCs w:val="26"/>
              </w:rPr>
            </w:pPr>
          </w:p>
        </w:tc>
      </w:tr>
      <w:tr w:rsidR="00ED493D" w14:paraId="72331DC3" w14:textId="77777777" w:rsidTr="00920FD6">
        <w:tc>
          <w:tcPr>
            <w:tcW w:w="6295" w:type="dxa"/>
          </w:tcPr>
          <w:p w14:paraId="114F8E26" w14:textId="0C369041" w:rsidR="00ED493D" w:rsidRPr="00BB4969" w:rsidRDefault="000B2BF3" w:rsidP="00952F46">
            <w:pPr>
              <w:ind w:right="342"/>
              <w:rPr>
                <w:rFonts w:ascii="Times New Roman" w:hAnsi="Times New Roman"/>
                <w:sz w:val="26"/>
                <w:szCs w:val="26"/>
              </w:rPr>
            </w:pPr>
            <w:r w:rsidRPr="00BB4969">
              <w:rPr>
                <w:rFonts w:ascii="Times New Roman" w:hAnsi="Times New Roman"/>
                <w:sz w:val="26"/>
                <w:szCs w:val="26"/>
              </w:rPr>
              <w:t xml:space="preserve">Petition of </w:t>
            </w:r>
            <w:r>
              <w:rPr>
                <w:rFonts w:ascii="Times New Roman" w:hAnsi="Times New Roman"/>
                <w:sz w:val="26"/>
                <w:szCs w:val="26"/>
              </w:rPr>
              <w:t xml:space="preserve">PECO Energy Company to amend its Amended Proposed 2019-2024 </w:t>
            </w:r>
            <w:r w:rsidRPr="00A80583">
              <w:rPr>
                <w:rFonts w:ascii="Times New Roman" w:eastAsia="Times New Roman" w:hAnsi="Times New Roman"/>
                <w:color w:val="0D0D0D" w:themeColor="text1" w:themeTint="F2"/>
                <w:sz w:val="26"/>
                <w:szCs w:val="26"/>
              </w:rPr>
              <w:t>Universal Service and Energy Conservation Plan</w:t>
            </w:r>
            <w:r w:rsidRPr="00BB4969">
              <w:rPr>
                <w:rFonts w:ascii="Times New Roman" w:hAnsi="Times New Roman"/>
                <w:sz w:val="26"/>
                <w:szCs w:val="26"/>
              </w:rPr>
              <w:t xml:space="preserve"> </w:t>
            </w:r>
            <w:r w:rsidR="00B36DCD">
              <w:rPr>
                <w:rFonts w:ascii="Times New Roman" w:hAnsi="Times New Roman"/>
                <w:sz w:val="26"/>
                <w:szCs w:val="26"/>
              </w:rPr>
              <w:t xml:space="preserve">– filed </w:t>
            </w:r>
            <w:r w:rsidR="002D18A5">
              <w:rPr>
                <w:rFonts w:ascii="Times New Roman" w:hAnsi="Times New Roman"/>
                <w:sz w:val="26"/>
                <w:szCs w:val="26"/>
              </w:rPr>
              <w:t>September 25, 2020</w:t>
            </w:r>
          </w:p>
        </w:tc>
        <w:tc>
          <w:tcPr>
            <w:tcW w:w="4050" w:type="dxa"/>
          </w:tcPr>
          <w:p w14:paraId="340D02D9" w14:textId="273785BE" w:rsidR="00ED493D" w:rsidRPr="00BB4969" w:rsidRDefault="00BB4969" w:rsidP="00DE77EB">
            <w:pPr>
              <w:ind w:right="-29"/>
              <w:jc w:val="right"/>
              <w:rPr>
                <w:rFonts w:ascii="Times New Roman" w:hAnsi="Times New Roman"/>
                <w:sz w:val="26"/>
                <w:szCs w:val="26"/>
              </w:rPr>
            </w:pPr>
            <w:r w:rsidRPr="00BB4969">
              <w:rPr>
                <w:rFonts w:ascii="Times New Roman" w:hAnsi="Times New Roman"/>
                <w:sz w:val="26"/>
                <w:szCs w:val="26"/>
              </w:rPr>
              <w:t>Docket No. P-2020-3022154</w:t>
            </w:r>
          </w:p>
        </w:tc>
      </w:tr>
    </w:tbl>
    <w:p w14:paraId="7C8CF2A1" w14:textId="2274341F" w:rsidR="00ED493D" w:rsidRPr="00A80583" w:rsidRDefault="00ED493D" w:rsidP="00A80583">
      <w:pPr>
        <w:spacing w:after="0" w:line="360" w:lineRule="auto"/>
        <w:contextualSpacing/>
        <w:rPr>
          <w:rFonts w:ascii="Times New Roman" w:eastAsia="Times New Roman" w:hAnsi="Times New Roman" w:cs="Times New Roman"/>
          <w:color w:val="0D0D0D" w:themeColor="text1" w:themeTint="F2"/>
          <w:sz w:val="26"/>
          <w:szCs w:val="26"/>
        </w:rPr>
      </w:pPr>
    </w:p>
    <w:p w14:paraId="1E706A2F" w14:textId="6352095B" w:rsidR="00A80583" w:rsidRPr="00A80583" w:rsidRDefault="00FC16DF" w:rsidP="00A80583">
      <w:pPr>
        <w:spacing w:after="0" w:line="360" w:lineRule="auto"/>
        <w:contextualSpacing/>
        <w:jc w:val="center"/>
        <w:rPr>
          <w:rFonts w:ascii="Times New Roman" w:eastAsia="Times New Roman" w:hAnsi="Times New Roman" w:cs="Times New Roman"/>
          <w:b/>
          <w:color w:val="0D0D0D" w:themeColor="text1" w:themeTint="F2"/>
          <w:sz w:val="26"/>
          <w:szCs w:val="26"/>
        </w:rPr>
      </w:pPr>
      <w:r>
        <w:rPr>
          <w:rFonts w:ascii="Times New Roman" w:eastAsia="Times New Roman" w:hAnsi="Times New Roman" w:cs="Times New Roman"/>
          <w:b/>
          <w:color w:val="0D0D0D" w:themeColor="text1" w:themeTint="F2"/>
          <w:sz w:val="26"/>
          <w:szCs w:val="26"/>
        </w:rPr>
        <w:t>T</w:t>
      </w:r>
      <w:r w:rsidR="002A3241">
        <w:rPr>
          <w:rFonts w:ascii="Times New Roman" w:eastAsia="Times New Roman" w:hAnsi="Times New Roman" w:cs="Times New Roman"/>
          <w:b/>
          <w:color w:val="0D0D0D" w:themeColor="text1" w:themeTint="F2"/>
          <w:sz w:val="26"/>
          <w:szCs w:val="26"/>
        </w:rPr>
        <w:t>ENTATIVE</w:t>
      </w:r>
      <w:r w:rsidR="00A80583" w:rsidRPr="00A80583">
        <w:rPr>
          <w:rFonts w:ascii="Times New Roman" w:eastAsia="Times New Roman" w:hAnsi="Times New Roman" w:cs="Times New Roman"/>
          <w:b/>
          <w:color w:val="0D0D0D" w:themeColor="text1" w:themeTint="F2"/>
          <w:sz w:val="26"/>
          <w:szCs w:val="26"/>
        </w:rPr>
        <w:t xml:space="preserve"> ORDER</w:t>
      </w:r>
    </w:p>
    <w:p w14:paraId="59A642A6" w14:textId="77777777" w:rsidR="00A80583" w:rsidRPr="00A80583" w:rsidRDefault="00A80583" w:rsidP="00A80583">
      <w:pPr>
        <w:spacing w:after="0" w:line="360" w:lineRule="auto"/>
        <w:contextualSpacing/>
        <w:rPr>
          <w:rFonts w:ascii="Times New Roman" w:eastAsia="Times New Roman" w:hAnsi="Times New Roman" w:cs="Times New Roman"/>
          <w:b/>
          <w:color w:val="0D0D0D" w:themeColor="text1" w:themeTint="F2"/>
          <w:sz w:val="26"/>
          <w:szCs w:val="26"/>
        </w:rPr>
      </w:pPr>
      <w:r w:rsidRPr="00A80583">
        <w:rPr>
          <w:rFonts w:ascii="Times New Roman" w:eastAsia="Times New Roman" w:hAnsi="Times New Roman" w:cs="Times New Roman"/>
          <w:b/>
          <w:color w:val="0D0D0D" w:themeColor="text1" w:themeTint="F2"/>
          <w:sz w:val="26"/>
          <w:szCs w:val="26"/>
        </w:rPr>
        <w:t>BY THE COMMISSION</w:t>
      </w:r>
    </w:p>
    <w:p w14:paraId="5A57AF46" w14:textId="77777777" w:rsidR="00A80583" w:rsidRPr="00A80583" w:rsidRDefault="00A80583" w:rsidP="00A80583">
      <w:pPr>
        <w:spacing w:after="0" w:line="360" w:lineRule="auto"/>
        <w:ind w:firstLine="720"/>
        <w:contextualSpacing/>
        <w:rPr>
          <w:rFonts w:ascii="Times New Roman" w:eastAsia="Times New Roman" w:hAnsi="Times New Roman" w:cs="Times New Roman"/>
          <w:color w:val="0D0D0D" w:themeColor="text1" w:themeTint="F2"/>
          <w:sz w:val="26"/>
          <w:szCs w:val="26"/>
        </w:rPr>
      </w:pPr>
    </w:p>
    <w:p w14:paraId="68199CDA" w14:textId="3916A962" w:rsidR="00915A9A" w:rsidRDefault="000E690C" w:rsidP="00AC4067">
      <w:pPr>
        <w:spacing w:after="0" w:line="36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The </w:t>
      </w:r>
      <w:r w:rsidRPr="00A80583">
        <w:rPr>
          <w:rFonts w:ascii="Times New Roman" w:eastAsia="Times New Roman" w:hAnsi="Times New Roman" w:cs="Times New Roman"/>
          <w:color w:val="0D0D0D" w:themeColor="text1" w:themeTint="F2"/>
          <w:sz w:val="26"/>
          <w:szCs w:val="26"/>
        </w:rPr>
        <w:t>PECO Energy Company</w:t>
      </w:r>
      <w:r w:rsidRPr="000A1752">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PECO</w:t>
      </w:r>
      <w:r w:rsidRPr="000A1752">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201</w:t>
      </w:r>
      <w:r w:rsidR="00237F6A">
        <w:rPr>
          <w:rFonts w:ascii="Times New Roman" w:eastAsia="Times New Roman" w:hAnsi="Times New Roman" w:cs="Times New Roman"/>
          <w:sz w:val="26"/>
          <w:szCs w:val="26"/>
        </w:rPr>
        <w:t>6</w:t>
      </w:r>
      <w:r>
        <w:rPr>
          <w:rFonts w:ascii="Times New Roman" w:eastAsia="Times New Roman" w:hAnsi="Times New Roman" w:cs="Times New Roman"/>
          <w:sz w:val="26"/>
          <w:szCs w:val="26"/>
        </w:rPr>
        <w:t>-201</w:t>
      </w:r>
      <w:r w:rsidR="00237F6A">
        <w:rPr>
          <w:rFonts w:ascii="Times New Roman" w:eastAsia="Times New Roman" w:hAnsi="Times New Roman" w:cs="Times New Roman"/>
          <w:sz w:val="26"/>
          <w:szCs w:val="26"/>
        </w:rPr>
        <w:t>8</w:t>
      </w:r>
      <w:r>
        <w:rPr>
          <w:rFonts w:ascii="Times New Roman" w:eastAsia="Times New Roman" w:hAnsi="Times New Roman" w:cs="Times New Roman"/>
          <w:sz w:val="26"/>
          <w:szCs w:val="26"/>
        </w:rPr>
        <w:t xml:space="preserve"> Universal Service and Energy Conservation Plan (201</w:t>
      </w:r>
      <w:r w:rsidR="00237F6A">
        <w:rPr>
          <w:rFonts w:ascii="Times New Roman" w:eastAsia="Times New Roman" w:hAnsi="Times New Roman" w:cs="Times New Roman"/>
          <w:sz w:val="26"/>
          <w:szCs w:val="26"/>
        </w:rPr>
        <w:t>6</w:t>
      </w:r>
      <w:r>
        <w:rPr>
          <w:rFonts w:ascii="Times New Roman" w:eastAsia="Times New Roman" w:hAnsi="Times New Roman" w:cs="Times New Roman"/>
          <w:sz w:val="26"/>
          <w:szCs w:val="26"/>
        </w:rPr>
        <w:t xml:space="preserve"> USECP) </w:t>
      </w:r>
      <w:r w:rsidRPr="00DA6879">
        <w:rPr>
          <w:rFonts w:ascii="Times New Roman" w:eastAsia="Times New Roman" w:hAnsi="Times New Roman" w:cs="Times New Roman"/>
          <w:sz w:val="26"/>
          <w:szCs w:val="26"/>
        </w:rPr>
        <w:t xml:space="preserve">was approved by Commission </w:t>
      </w:r>
      <w:r>
        <w:rPr>
          <w:rFonts w:ascii="Times New Roman" w:eastAsia="Times New Roman" w:hAnsi="Times New Roman" w:cs="Times New Roman"/>
          <w:sz w:val="26"/>
          <w:szCs w:val="26"/>
        </w:rPr>
        <w:t xml:space="preserve">order entered on </w:t>
      </w:r>
      <w:r w:rsidR="004A6BFD">
        <w:rPr>
          <w:rFonts w:ascii="Times New Roman" w:eastAsia="Times New Roman" w:hAnsi="Times New Roman" w:cs="Times New Roman"/>
          <w:sz w:val="26"/>
          <w:szCs w:val="26"/>
        </w:rPr>
        <w:t>August</w:t>
      </w:r>
      <w:r w:rsidR="000D00D3">
        <w:rPr>
          <w:rFonts w:ascii="Times New Roman" w:eastAsia="Times New Roman" w:hAnsi="Times New Roman" w:cs="Times New Roman"/>
          <w:sz w:val="26"/>
          <w:szCs w:val="26"/>
        </w:rPr>
        <w:t> </w:t>
      </w:r>
      <w:r w:rsidR="004A6BFD">
        <w:rPr>
          <w:rFonts w:ascii="Times New Roman" w:eastAsia="Times New Roman" w:hAnsi="Times New Roman" w:cs="Times New Roman"/>
          <w:sz w:val="26"/>
          <w:szCs w:val="26"/>
        </w:rPr>
        <w:t>11</w:t>
      </w:r>
      <w:r w:rsidR="00F647DF" w:rsidRPr="00F647DF">
        <w:rPr>
          <w:rFonts w:ascii="Times New Roman" w:eastAsia="Times New Roman" w:hAnsi="Times New Roman" w:cs="Times New Roman"/>
          <w:sz w:val="26"/>
          <w:szCs w:val="26"/>
        </w:rPr>
        <w:t>, 2016</w:t>
      </w:r>
      <w:r w:rsidR="0046728F">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and</w:t>
      </w:r>
      <w:r w:rsidRPr="00DA6879">
        <w:rPr>
          <w:rFonts w:ascii="Times New Roman" w:eastAsia="Times New Roman" w:hAnsi="Times New Roman" w:cs="Times New Roman"/>
          <w:sz w:val="26"/>
          <w:szCs w:val="26"/>
        </w:rPr>
        <w:t xml:space="preserve"> </w:t>
      </w:r>
      <w:r w:rsidR="009132B6">
        <w:rPr>
          <w:rFonts w:ascii="Times New Roman" w:eastAsia="Times New Roman" w:hAnsi="Times New Roman" w:cs="Times New Roman"/>
          <w:sz w:val="26"/>
          <w:szCs w:val="26"/>
        </w:rPr>
        <w:t xml:space="preserve">last </w:t>
      </w:r>
      <w:r w:rsidRPr="00DA6879">
        <w:rPr>
          <w:rFonts w:ascii="Times New Roman" w:eastAsia="Times New Roman" w:hAnsi="Times New Roman" w:cs="Times New Roman"/>
          <w:sz w:val="26"/>
          <w:szCs w:val="26"/>
        </w:rPr>
        <w:t>a</w:t>
      </w:r>
      <w:r>
        <w:rPr>
          <w:rFonts w:ascii="Times New Roman" w:eastAsia="Times New Roman" w:hAnsi="Times New Roman" w:cs="Times New Roman"/>
          <w:sz w:val="26"/>
          <w:szCs w:val="26"/>
        </w:rPr>
        <w:t xml:space="preserve">mended </w:t>
      </w:r>
      <w:r w:rsidR="001B3596">
        <w:rPr>
          <w:rFonts w:ascii="Times New Roman" w:eastAsia="Times New Roman" w:hAnsi="Times New Roman" w:cs="Times New Roman"/>
          <w:sz w:val="26"/>
          <w:szCs w:val="26"/>
        </w:rPr>
        <w:t>on February 17, 2017</w:t>
      </w:r>
      <w:r w:rsidR="008031E9">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sidRPr="00DA6879">
        <w:rPr>
          <w:rFonts w:ascii="Times New Roman" w:eastAsia="Times New Roman" w:hAnsi="Times New Roman" w:cs="Times New Roman"/>
          <w:sz w:val="26"/>
          <w:szCs w:val="26"/>
        </w:rPr>
        <w:t xml:space="preserve">at </w:t>
      </w:r>
      <w:r w:rsidR="00164703" w:rsidRPr="00164703">
        <w:rPr>
          <w:rFonts w:ascii="Times New Roman" w:eastAsia="Times New Roman" w:hAnsi="Times New Roman" w:cs="Times New Roman"/>
          <w:sz w:val="26"/>
          <w:szCs w:val="26"/>
        </w:rPr>
        <w:t>Docket No. M</w:t>
      </w:r>
      <w:r w:rsidR="00E531D8">
        <w:rPr>
          <w:rFonts w:ascii="Times New Roman" w:eastAsia="Times New Roman" w:hAnsi="Times New Roman" w:cs="Times New Roman"/>
          <w:sz w:val="26"/>
          <w:szCs w:val="26"/>
        </w:rPr>
        <w:noBreakHyphen/>
      </w:r>
      <w:r w:rsidR="00164703" w:rsidRPr="00164703">
        <w:rPr>
          <w:rFonts w:ascii="Times New Roman" w:eastAsia="Times New Roman" w:hAnsi="Times New Roman" w:cs="Times New Roman"/>
          <w:sz w:val="26"/>
          <w:szCs w:val="26"/>
        </w:rPr>
        <w:t>2016</w:t>
      </w:r>
      <w:r w:rsidR="00E531D8">
        <w:rPr>
          <w:rFonts w:ascii="Times New Roman" w:eastAsia="Times New Roman" w:hAnsi="Times New Roman" w:cs="Times New Roman"/>
          <w:sz w:val="26"/>
          <w:szCs w:val="26"/>
        </w:rPr>
        <w:noBreakHyphen/>
      </w:r>
      <w:r w:rsidR="00164703" w:rsidRPr="00164703">
        <w:rPr>
          <w:rFonts w:ascii="Times New Roman" w:eastAsia="Times New Roman" w:hAnsi="Times New Roman" w:cs="Times New Roman"/>
          <w:sz w:val="26"/>
          <w:szCs w:val="26"/>
        </w:rPr>
        <w:t>2534323</w:t>
      </w:r>
      <w:r>
        <w:rPr>
          <w:rFonts w:ascii="Times New Roman" w:eastAsia="Times New Roman" w:hAnsi="Times New Roman" w:cs="Times New Roman"/>
          <w:sz w:val="26"/>
          <w:szCs w:val="26"/>
        </w:rPr>
        <w:t>.  The 201</w:t>
      </w:r>
      <w:r w:rsidR="00D46664">
        <w:rPr>
          <w:rFonts w:ascii="Times New Roman" w:eastAsia="Times New Roman" w:hAnsi="Times New Roman" w:cs="Times New Roman"/>
          <w:sz w:val="26"/>
          <w:szCs w:val="26"/>
        </w:rPr>
        <w:t>6</w:t>
      </w:r>
      <w:r>
        <w:rPr>
          <w:rFonts w:ascii="Times New Roman" w:eastAsia="Times New Roman" w:hAnsi="Times New Roman" w:cs="Times New Roman"/>
          <w:sz w:val="26"/>
          <w:szCs w:val="26"/>
        </w:rPr>
        <w:t xml:space="preserve"> USECP remains in effect until replaced</w:t>
      </w:r>
      <w:r w:rsidRPr="00DA6879">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sidR="00AC4067" w:rsidRPr="000A1752">
        <w:rPr>
          <w:rFonts w:ascii="Times New Roman" w:eastAsia="Times New Roman" w:hAnsi="Times New Roman" w:cs="Times New Roman"/>
          <w:sz w:val="26"/>
          <w:szCs w:val="26"/>
        </w:rPr>
        <w:t xml:space="preserve">On </w:t>
      </w:r>
      <w:r w:rsidR="009852C1">
        <w:rPr>
          <w:rFonts w:ascii="Times New Roman" w:eastAsia="Times New Roman" w:hAnsi="Times New Roman" w:cs="Times New Roman"/>
          <w:sz w:val="26"/>
          <w:szCs w:val="26"/>
        </w:rPr>
        <w:t>November</w:t>
      </w:r>
      <w:r w:rsidR="00AC4067" w:rsidRPr="000A1752">
        <w:rPr>
          <w:rFonts w:ascii="Times New Roman" w:eastAsia="Times New Roman" w:hAnsi="Times New Roman" w:cs="Times New Roman"/>
          <w:sz w:val="26"/>
          <w:szCs w:val="26"/>
        </w:rPr>
        <w:t xml:space="preserve"> 1, 2018, </w:t>
      </w:r>
      <w:r w:rsidR="009852C1" w:rsidRPr="00A80583">
        <w:rPr>
          <w:rFonts w:ascii="Times New Roman" w:eastAsia="Times New Roman" w:hAnsi="Times New Roman" w:cs="Times New Roman"/>
          <w:color w:val="0D0D0D" w:themeColor="text1" w:themeTint="F2"/>
          <w:sz w:val="26"/>
          <w:szCs w:val="26"/>
        </w:rPr>
        <w:t>PECO</w:t>
      </w:r>
      <w:r w:rsidR="00AC4067" w:rsidRPr="000A1752">
        <w:rPr>
          <w:rFonts w:ascii="Times New Roman" w:eastAsia="Times New Roman" w:hAnsi="Times New Roman" w:cs="Times New Roman"/>
          <w:sz w:val="26"/>
          <w:szCs w:val="26"/>
        </w:rPr>
        <w:t xml:space="preserve">, a jurisdictional </w:t>
      </w:r>
      <w:r w:rsidR="0005776F">
        <w:rPr>
          <w:rFonts w:ascii="Times New Roman" w:eastAsia="Times New Roman" w:hAnsi="Times New Roman" w:cs="Times New Roman"/>
          <w:sz w:val="26"/>
          <w:szCs w:val="26"/>
        </w:rPr>
        <w:t>electric</w:t>
      </w:r>
      <w:r w:rsidR="00AC4067" w:rsidRPr="000A1752">
        <w:rPr>
          <w:rFonts w:ascii="Times New Roman" w:eastAsia="Times New Roman" w:hAnsi="Times New Roman" w:cs="Times New Roman"/>
          <w:sz w:val="26"/>
          <w:szCs w:val="26"/>
        </w:rPr>
        <w:t xml:space="preserve"> distribution company (</w:t>
      </w:r>
      <w:r w:rsidR="0005776F">
        <w:rPr>
          <w:rFonts w:ascii="Times New Roman" w:eastAsia="Times New Roman" w:hAnsi="Times New Roman" w:cs="Times New Roman"/>
          <w:sz w:val="26"/>
          <w:szCs w:val="26"/>
        </w:rPr>
        <w:t>E</w:t>
      </w:r>
      <w:r w:rsidR="00AC4067" w:rsidRPr="000A1752">
        <w:rPr>
          <w:rFonts w:ascii="Times New Roman" w:eastAsia="Times New Roman" w:hAnsi="Times New Roman" w:cs="Times New Roman"/>
          <w:sz w:val="26"/>
          <w:szCs w:val="26"/>
        </w:rPr>
        <w:t>DC)</w:t>
      </w:r>
      <w:r w:rsidR="00F717AC">
        <w:rPr>
          <w:rFonts w:ascii="Times New Roman" w:eastAsia="Times New Roman" w:hAnsi="Times New Roman" w:cs="Times New Roman"/>
          <w:sz w:val="26"/>
          <w:szCs w:val="26"/>
        </w:rPr>
        <w:t xml:space="preserve"> and natural gas distribution company (</w:t>
      </w:r>
      <w:r w:rsidR="002B7B1E">
        <w:rPr>
          <w:rFonts w:ascii="Times New Roman" w:eastAsia="Times New Roman" w:hAnsi="Times New Roman" w:cs="Times New Roman"/>
          <w:sz w:val="26"/>
          <w:szCs w:val="26"/>
        </w:rPr>
        <w:t>NGDC)</w:t>
      </w:r>
      <w:r w:rsidR="00AC4067" w:rsidRPr="000A1752">
        <w:rPr>
          <w:rFonts w:ascii="Times New Roman" w:eastAsia="Times New Roman" w:hAnsi="Times New Roman" w:cs="Times New Roman"/>
          <w:sz w:val="26"/>
          <w:szCs w:val="26"/>
        </w:rPr>
        <w:t xml:space="preserve">, filed its proposed </w:t>
      </w:r>
      <w:r w:rsidR="00AB01E2">
        <w:rPr>
          <w:rFonts w:ascii="Times New Roman" w:eastAsia="Times New Roman" w:hAnsi="Times New Roman" w:cs="Times New Roman"/>
          <w:sz w:val="26"/>
          <w:szCs w:val="26"/>
        </w:rPr>
        <w:t>USECP</w:t>
      </w:r>
      <w:r w:rsidR="00A62DC0">
        <w:rPr>
          <w:rFonts w:ascii="Times New Roman" w:eastAsia="Times New Roman" w:hAnsi="Times New Roman" w:cs="Times New Roman"/>
          <w:sz w:val="26"/>
          <w:szCs w:val="26"/>
        </w:rPr>
        <w:t xml:space="preserve"> </w:t>
      </w:r>
      <w:r w:rsidR="00AC4067" w:rsidRPr="000A1752">
        <w:rPr>
          <w:rFonts w:ascii="Times New Roman" w:eastAsia="Times New Roman" w:hAnsi="Times New Roman" w:cs="Times New Roman"/>
          <w:sz w:val="26"/>
          <w:szCs w:val="26"/>
        </w:rPr>
        <w:t>for 2019-202</w:t>
      </w:r>
      <w:r w:rsidR="001E32AC">
        <w:rPr>
          <w:rFonts w:ascii="Times New Roman" w:eastAsia="Times New Roman" w:hAnsi="Times New Roman" w:cs="Times New Roman"/>
          <w:sz w:val="26"/>
          <w:szCs w:val="26"/>
        </w:rPr>
        <w:t>4</w:t>
      </w:r>
      <w:r w:rsidR="008B4AD4">
        <w:rPr>
          <w:rFonts w:ascii="Times New Roman" w:eastAsia="Times New Roman" w:hAnsi="Times New Roman" w:cs="Times New Roman"/>
          <w:sz w:val="26"/>
          <w:szCs w:val="26"/>
        </w:rPr>
        <w:t xml:space="preserve"> </w:t>
      </w:r>
      <w:r w:rsidR="00081590">
        <w:rPr>
          <w:rFonts w:ascii="Times New Roman" w:eastAsia="Times New Roman" w:hAnsi="Times New Roman" w:cs="Times New Roman"/>
          <w:sz w:val="26"/>
          <w:szCs w:val="26"/>
        </w:rPr>
        <w:t>(</w:t>
      </w:r>
      <w:r w:rsidR="000512BC">
        <w:rPr>
          <w:rFonts w:ascii="Times New Roman" w:eastAsia="Times New Roman" w:hAnsi="Times New Roman" w:cs="Times New Roman"/>
          <w:sz w:val="26"/>
          <w:szCs w:val="26"/>
        </w:rPr>
        <w:t xml:space="preserve">Proposed </w:t>
      </w:r>
      <w:r w:rsidR="006F3CB5">
        <w:rPr>
          <w:rFonts w:ascii="Times New Roman" w:eastAsia="Times New Roman" w:hAnsi="Times New Roman" w:cs="Times New Roman"/>
          <w:sz w:val="26"/>
          <w:szCs w:val="26"/>
        </w:rPr>
        <w:t xml:space="preserve">2019 </w:t>
      </w:r>
      <w:r w:rsidR="00081590">
        <w:rPr>
          <w:rFonts w:ascii="Times New Roman" w:eastAsia="Times New Roman" w:hAnsi="Times New Roman" w:cs="Times New Roman"/>
          <w:sz w:val="26"/>
          <w:szCs w:val="26"/>
        </w:rPr>
        <w:t xml:space="preserve">USECP) </w:t>
      </w:r>
      <w:r w:rsidR="00AC4067" w:rsidRPr="000A1752">
        <w:rPr>
          <w:rFonts w:ascii="Times New Roman" w:eastAsia="Times New Roman" w:hAnsi="Times New Roman" w:cs="Times New Roman"/>
          <w:sz w:val="26"/>
          <w:szCs w:val="26"/>
        </w:rPr>
        <w:t xml:space="preserve">in compliance with </w:t>
      </w:r>
      <w:r w:rsidR="004E3A47" w:rsidRPr="004E3A47">
        <w:rPr>
          <w:rFonts w:ascii="Times New Roman" w:eastAsia="Times New Roman" w:hAnsi="Times New Roman" w:cs="Times New Roman"/>
          <w:sz w:val="26"/>
          <w:szCs w:val="26"/>
        </w:rPr>
        <w:t>52 Pa. Code § 54.7</w:t>
      </w:r>
      <w:r w:rsidR="00245016">
        <w:rPr>
          <w:rFonts w:ascii="Times New Roman" w:eastAsia="Times New Roman" w:hAnsi="Times New Roman" w:cs="Times New Roman"/>
          <w:sz w:val="26"/>
          <w:szCs w:val="26"/>
        </w:rPr>
        <w:t>4</w:t>
      </w:r>
      <w:r w:rsidR="009B1B80">
        <w:rPr>
          <w:rFonts w:ascii="Times New Roman" w:eastAsia="Times New Roman" w:hAnsi="Times New Roman" w:cs="Times New Roman"/>
          <w:sz w:val="26"/>
          <w:szCs w:val="26"/>
        </w:rPr>
        <w:t xml:space="preserve"> and </w:t>
      </w:r>
      <w:r w:rsidR="00AC4067" w:rsidRPr="000A1752">
        <w:rPr>
          <w:rFonts w:ascii="Times New Roman" w:eastAsia="Times New Roman" w:hAnsi="Times New Roman" w:cs="Times New Roman"/>
          <w:sz w:val="26"/>
          <w:szCs w:val="26"/>
        </w:rPr>
        <w:t xml:space="preserve">§ 62.4, relating to </w:t>
      </w:r>
      <w:r w:rsidR="009B1B80">
        <w:rPr>
          <w:rFonts w:ascii="Times New Roman" w:eastAsia="Times New Roman" w:hAnsi="Times New Roman" w:cs="Times New Roman"/>
          <w:sz w:val="26"/>
          <w:szCs w:val="26"/>
        </w:rPr>
        <w:t xml:space="preserve">electric and </w:t>
      </w:r>
      <w:r w:rsidR="00AC4067" w:rsidRPr="000A1752">
        <w:rPr>
          <w:rFonts w:ascii="Times New Roman" w:eastAsia="Times New Roman" w:hAnsi="Times New Roman" w:cs="Times New Roman"/>
          <w:sz w:val="26"/>
          <w:szCs w:val="26"/>
        </w:rPr>
        <w:t>natural gas universal service and energy conservation reporting requirements</w:t>
      </w:r>
      <w:r w:rsidR="0072578B">
        <w:rPr>
          <w:rFonts w:ascii="Times New Roman" w:eastAsia="Times New Roman" w:hAnsi="Times New Roman" w:cs="Times New Roman"/>
          <w:sz w:val="26"/>
          <w:szCs w:val="26"/>
        </w:rPr>
        <w:t xml:space="preserve"> at Docket </w:t>
      </w:r>
      <w:r w:rsidR="0072578B">
        <w:rPr>
          <w:rFonts w:ascii="Times New Roman" w:eastAsia="Times New Roman" w:hAnsi="Times New Roman" w:cs="Times New Roman"/>
          <w:sz w:val="26"/>
          <w:szCs w:val="26"/>
        </w:rPr>
        <w:lastRenderedPageBreak/>
        <w:t xml:space="preserve">No. </w:t>
      </w:r>
      <w:r w:rsidR="0072578B" w:rsidRPr="00731A76">
        <w:rPr>
          <w:rFonts w:ascii="Times New Roman" w:eastAsia="Times New Roman" w:hAnsi="Times New Roman" w:cs="Times New Roman"/>
          <w:color w:val="0D0D0D" w:themeColor="text1" w:themeTint="F2"/>
          <w:sz w:val="26"/>
          <w:szCs w:val="26"/>
        </w:rPr>
        <w:t>M-2018-3005795</w:t>
      </w:r>
      <w:r w:rsidR="00AC4067" w:rsidRPr="000A1752">
        <w:rPr>
          <w:rFonts w:ascii="Times New Roman" w:eastAsia="Times New Roman" w:hAnsi="Times New Roman" w:cs="Times New Roman"/>
          <w:sz w:val="26"/>
          <w:szCs w:val="26"/>
        </w:rPr>
        <w:t xml:space="preserve">.  On </w:t>
      </w:r>
      <w:r w:rsidR="00D53F4D">
        <w:rPr>
          <w:rFonts w:ascii="Times New Roman" w:eastAsia="Times New Roman" w:hAnsi="Times New Roman" w:cs="Times New Roman"/>
          <w:sz w:val="26"/>
          <w:szCs w:val="26"/>
        </w:rPr>
        <w:t>November 26</w:t>
      </w:r>
      <w:r w:rsidR="00AC4067" w:rsidRPr="000A1752">
        <w:rPr>
          <w:rFonts w:ascii="Times New Roman" w:eastAsia="Times New Roman" w:hAnsi="Times New Roman" w:cs="Times New Roman"/>
          <w:sz w:val="26"/>
          <w:szCs w:val="26"/>
        </w:rPr>
        <w:t>, 201</w:t>
      </w:r>
      <w:r w:rsidR="00D53F4D">
        <w:rPr>
          <w:rFonts w:ascii="Times New Roman" w:eastAsia="Times New Roman" w:hAnsi="Times New Roman" w:cs="Times New Roman"/>
          <w:sz w:val="26"/>
          <w:szCs w:val="26"/>
        </w:rPr>
        <w:t>9</w:t>
      </w:r>
      <w:r w:rsidR="00AC4067" w:rsidRPr="000A1752">
        <w:rPr>
          <w:rFonts w:ascii="Times New Roman" w:eastAsia="Times New Roman" w:hAnsi="Times New Roman" w:cs="Times New Roman"/>
          <w:sz w:val="26"/>
          <w:szCs w:val="26"/>
        </w:rPr>
        <w:t xml:space="preserve">, </w:t>
      </w:r>
      <w:r w:rsidR="00185142">
        <w:rPr>
          <w:rFonts w:ascii="Times New Roman" w:eastAsia="Times New Roman" w:hAnsi="Times New Roman" w:cs="Times New Roman"/>
          <w:sz w:val="26"/>
          <w:szCs w:val="26"/>
        </w:rPr>
        <w:t>PECO filed an amendment to its Proposed 2019 USECP.  On</w:t>
      </w:r>
      <w:r w:rsidR="00AC4067" w:rsidRPr="000A1752">
        <w:rPr>
          <w:rFonts w:ascii="Times New Roman" w:eastAsia="Times New Roman" w:hAnsi="Times New Roman" w:cs="Times New Roman"/>
          <w:sz w:val="26"/>
          <w:szCs w:val="26"/>
        </w:rPr>
        <w:t xml:space="preserve"> </w:t>
      </w:r>
      <w:r w:rsidR="00CB60F0">
        <w:rPr>
          <w:rFonts w:ascii="Times New Roman" w:eastAsia="Times New Roman" w:hAnsi="Times New Roman" w:cs="Times New Roman"/>
          <w:sz w:val="26"/>
          <w:szCs w:val="26"/>
        </w:rPr>
        <w:t xml:space="preserve">January </w:t>
      </w:r>
      <w:r w:rsidR="00A62DC0">
        <w:rPr>
          <w:rFonts w:ascii="Times New Roman" w:eastAsia="Times New Roman" w:hAnsi="Times New Roman" w:cs="Times New Roman"/>
          <w:sz w:val="26"/>
          <w:szCs w:val="26"/>
        </w:rPr>
        <w:t>16, 2020</w:t>
      </w:r>
      <w:r w:rsidR="00CB60F0" w:rsidRPr="000A1752">
        <w:rPr>
          <w:rFonts w:ascii="Times New Roman" w:eastAsia="Times New Roman" w:hAnsi="Times New Roman" w:cs="Times New Roman"/>
          <w:sz w:val="26"/>
          <w:szCs w:val="26"/>
        </w:rPr>
        <w:t xml:space="preserve">, </w:t>
      </w:r>
      <w:r w:rsidR="002A6AC4">
        <w:rPr>
          <w:rFonts w:ascii="Times New Roman" w:eastAsia="Times New Roman" w:hAnsi="Times New Roman" w:cs="Times New Roman"/>
          <w:sz w:val="26"/>
          <w:szCs w:val="26"/>
        </w:rPr>
        <w:t xml:space="preserve">July </w:t>
      </w:r>
      <w:r w:rsidR="006264E9">
        <w:rPr>
          <w:rFonts w:ascii="Times New Roman" w:eastAsia="Times New Roman" w:hAnsi="Times New Roman" w:cs="Times New Roman"/>
          <w:sz w:val="26"/>
          <w:szCs w:val="26"/>
        </w:rPr>
        <w:t>8</w:t>
      </w:r>
      <w:r w:rsidR="002A6AC4">
        <w:rPr>
          <w:rFonts w:ascii="Times New Roman" w:eastAsia="Times New Roman" w:hAnsi="Times New Roman" w:cs="Times New Roman"/>
          <w:sz w:val="26"/>
          <w:szCs w:val="26"/>
        </w:rPr>
        <w:t xml:space="preserve">, 2020, and </w:t>
      </w:r>
      <w:r w:rsidR="004A3012">
        <w:rPr>
          <w:rFonts w:ascii="Times New Roman" w:eastAsia="Times New Roman" w:hAnsi="Times New Roman" w:cs="Times New Roman"/>
          <w:sz w:val="26"/>
          <w:szCs w:val="26"/>
        </w:rPr>
        <w:t>September 25, 2020</w:t>
      </w:r>
      <w:r w:rsidR="00DD3529">
        <w:rPr>
          <w:rFonts w:ascii="Times New Roman" w:eastAsia="Times New Roman" w:hAnsi="Times New Roman" w:cs="Times New Roman"/>
          <w:sz w:val="26"/>
          <w:szCs w:val="26"/>
        </w:rPr>
        <w:t>,</w:t>
      </w:r>
      <w:r w:rsidR="004A3012">
        <w:rPr>
          <w:rFonts w:ascii="Times New Roman" w:eastAsia="Times New Roman" w:hAnsi="Times New Roman" w:cs="Times New Roman"/>
          <w:sz w:val="26"/>
          <w:szCs w:val="26"/>
        </w:rPr>
        <w:t xml:space="preserve"> </w:t>
      </w:r>
      <w:r w:rsidR="00CB60F0">
        <w:rPr>
          <w:rFonts w:ascii="Times New Roman" w:eastAsia="Times New Roman" w:hAnsi="Times New Roman" w:cs="Times New Roman"/>
          <w:sz w:val="26"/>
          <w:szCs w:val="26"/>
        </w:rPr>
        <w:t>PECO</w:t>
      </w:r>
      <w:r w:rsidR="00CB60F0" w:rsidRPr="000A1752">
        <w:rPr>
          <w:rFonts w:ascii="Times New Roman" w:eastAsia="Times New Roman" w:hAnsi="Times New Roman" w:cs="Times New Roman"/>
          <w:sz w:val="26"/>
          <w:szCs w:val="26"/>
        </w:rPr>
        <w:t xml:space="preserve"> </w:t>
      </w:r>
      <w:r w:rsidR="00BB6907">
        <w:rPr>
          <w:rFonts w:ascii="Times New Roman" w:eastAsia="Times New Roman" w:hAnsi="Times New Roman" w:cs="Times New Roman"/>
          <w:sz w:val="26"/>
          <w:szCs w:val="26"/>
        </w:rPr>
        <w:t xml:space="preserve">filed </w:t>
      </w:r>
      <w:r w:rsidR="00C14FBF">
        <w:rPr>
          <w:rFonts w:ascii="Times New Roman" w:eastAsia="Times New Roman" w:hAnsi="Times New Roman" w:cs="Times New Roman"/>
          <w:sz w:val="26"/>
          <w:szCs w:val="26"/>
        </w:rPr>
        <w:t xml:space="preserve">further </w:t>
      </w:r>
      <w:r w:rsidR="00CB60F0">
        <w:rPr>
          <w:rFonts w:ascii="Times New Roman" w:eastAsia="Times New Roman" w:hAnsi="Times New Roman" w:cs="Times New Roman"/>
          <w:sz w:val="26"/>
          <w:szCs w:val="26"/>
        </w:rPr>
        <w:t>amend</w:t>
      </w:r>
      <w:r w:rsidR="00BB6907">
        <w:rPr>
          <w:rFonts w:ascii="Times New Roman" w:eastAsia="Times New Roman" w:hAnsi="Times New Roman" w:cs="Times New Roman"/>
          <w:sz w:val="26"/>
          <w:szCs w:val="26"/>
        </w:rPr>
        <w:t>ments to</w:t>
      </w:r>
      <w:r w:rsidR="00CB60F0">
        <w:rPr>
          <w:rFonts w:ascii="Times New Roman" w:eastAsia="Times New Roman" w:hAnsi="Times New Roman" w:cs="Times New Roman"/>
          <w:sz w:val="26"/>
          <w:szCs w:val="26"/>
        </w:rPr>
        <w:t xml:space="preserve"> </w:t>
      </w:r>
      <w:r w:rsidR="002A6AC4">
        <w:rPr>
          <w:rFonts w:ascii="Times New Roman" w:eastAsia="Times New Roman" w:hAnsi="Times New Roman" w:cs="Times New Roman"/>
          <w:sz w:val="26"/>
          <w:szCs w:val="26"/>
        </w:rPr>
        <w:t xml:space="preserve">its </w:t>
      </w:r>
      <w:r w:rsidR="002C0085">
        <w:rPr>
          <w:rFonts w:ascii="Times New Roman" w:eastAsia="Times New Roman" w:hAnsi="Times New Roman" w:cs="Times New Roman"/>
          <w:sz w:val="26"/>
          <w:szCs w:val="26"/>
        </w:rPr>
        <w:t>P</w:t>
      </w:r>
      <w:r w:rsidR="00852D48">
        <w:rPr>
          <w:rFonts w:ascii="Times New Roman" w:eastAsia="Times New Roman" w:hAnsi="Times New Roman" w:cs="Times New Roman"/>
          <w:sz w:val="26"/>
          <w:szCs w:val="26"/>
        </w:rPr>
        <w:t xml:space="preserve">roposed </w:t>
      </w:r>
      <w:r w:rsidR="002A6AC4">
        <w:rPr>
          <w:rFonts w:ascii="Times New Roman" w:eastAsia="Times New Roman" w:hAnsi="Times New Roman" w:cs="Times New Roman"/>
          <w:sz w:val="26"/>
          <w:szCs w:val="26"/>
        </w:rPr>
        <w:t xml:space="preserve">2019 </w:t>
      </w:r>
      <w:r w:rsidR="00CB60F0">
        <w:rPr>
          <w:rFonts w:ascii="Times New Roman" w:eastAsia="Times New Roman" w:hAnsi="Times New Roman" w:cs="Times New Roman"/>
          <w:sz w:val="26"/>
          <w:szCs w:val="26"/>
        </w:rPr>
        <w:t>USECP.</w:t>
      </w:r>
      <w:r w:rsidR="002C0085">
        <w:rPr>
          <w:rStyle w:val="FootnoteReference"/>
          <w:rFonts w:ascii="Times New Roman" w:eastAsia="Times New Roman" w:hAnsi="Times New Roman" w:cs="Times New Roman"/>
          <w:sz w:val="26"/>
          <w:szCs w:val="26"/>
        </w:rPr>
        <w:footnoteReference w:id="2"/>
      </w:r>
      <w:r w:rsidR="00CB60F0">
        <w:rPr>
          <w:rFonts w:ascii="Times New Roman" w:eastAsia="Times New Roman" w:hAnsi="Times New Roman" w:cs="Times New Roman"/>
          <w:sz w:val="26"/>
          <w:szCs w:val="26"/>
        </w:rPr>
        <w:t xml:space="preserve">  </w:t>
      </w:r>
      <w:r w:rsidR="00915A9A">
        <w:rPr>
          <w:rFonts w:ascii="Times New Roman" w:eastAsia="Times New Roman" w:hAnsi="Times New Roman" w:cs="Times New Roman"/>
          <w:sz w:val="26"/>
          <w:szCs w:val="26"/>
        </w:rPr>
        <w:t xml:space="preserve">Prior to approving the </w:t>
      </w:r>
      <w:r w:rsidR="00061000" w:rsidRPr="00D10E9C">
        <w:rPr>
          <w:rFonts w:ascii="Times New Roman" w:eastAsia="Times New Roman" w:hAnsi="Times New Roman" w:cs="Times New Roman"/>
          <w:color w:val="0D0D0D" w:themeColor="text1" w:themeTint="F2"/>
          <w:sz w:val="26"/>
          <w:szCs w:val="26"/>
        </w:rPr>
        <w:t xml:space="preserve">Amended </w:t>
      </w:r>
      <w:r w:rsidR="00915A9A">
        <w:rPr>
          <w:rFonts w:ascii="Times New Roman" w:eastAsia="Times New Roman" w:hAnsi="Times New Roman" w:cs="Times New Roman"/>
          <w:sz w:val="26"/>
          <w:szCs w:val="26"/>
        </w:rPr>
        <w:t>Proposed 2019 USECP, t</w:t>
      </w:r>
      <w:r w:rsidR="00915A9A" w:rsidRPr="005163E5">
        <w:rPr>
          <w:rFonts w:ascii="Times New Roman" w:eastAsia="Times New Roman" w:hAnsi="Times New Roman" w:cs="Times New Roman"/>
          <w:sz w:val="26"/>
          <w:szCs w:val="26"/>
        </w:rPr>
        <w:t xml:space="preserve">he </w:t>
      </w:r>
      <w:r w:rsidR="00915A9A">
        <w:rPr>
          <w:rFonts w:ascii="Times New Roman" w:eastAsia="Times New Roman" w:hAnsi="Times New Roman" w:cs="Times New Roman"/>
          <w:sz w:val="26"/>
          <w:szCs w:val="26"/>
        </w:rPr>
        <w:t xml:space="preserve">Commission extended the duration of </w:t>
      </w:r>
      <w:r w:rsidR="00FA61A1">
        <w:rPr>
          <w:rFonts w:ascii="Times New Roman" w:eastAsia="Times New Roman" w:hAnsi="Times New Roman" w:cs="Times New Roman"/>
          <w:sz w:val="26"/>
          <w:szCs w:val="26"/>
        </w:rPr>
        <w:t xml:space="preserve">PECO’s </w:t>
      </w:r>
      <w:r w:rsidR="00915A9A">
        <w:rPr>
          <w:rFonts w:ascii="Times New Roman" w:eastAsia="Times New Roman" w:hAnsi="Times New Roman" w:cs="Times New Roman"/>
          <w:sz w:val="26"/>
          <w:szCs w:val="26"/>
        </w:rPr>
        <w:t>20</w:t>
      </w:r>
      <w:r w:rsidR="00B50FE1">
        <w:rPr>
          <w:rFonts w:ascii="Times New Roman" w:eastAsia="Times New Roman" w:hAnsi="Times New Roman" w:cs="Times New Roman"/>
          <w:sz w:val="26"/>
          <w:szCs w:val="26"/>
        </w:rPr>
        <w:t>19</w:t>
      </w:r>
      <w:r w:rsidR="00915A9A">
        <w:rPr>
          <w:rFonts w:ascii="Times New Roman" w:eastAsia="Times New Roman" w:hAnsi="Times New Roman" w:cs="Times New Roman"/>
          <w:sz w:val="26"/>
          <w:szCs w:val="26"/>
        </w:rPr>
        <w:t xml:space="preserve"> USECP </w:t>
      </w:r>
      <w:r w:rsidR="00915A9A" w:rsidRPr="005163E5">
        <w:rPr>
          <w:rFonts w:ascii="Times New Roman" w:eastAsia="Times New Roman" w:hAnsi="Times New Roman" w:cs="Times New Roman"/>
          <w:sz w:val="26"/>
          <w:szCs w:val="26"/>
        </w:rPr>
        <w:t>through 202</w:t>
      </w:r>
      <w:r w:rsidR="00F4735F">
        <w:rPr>
          <w:rFonts w:ascii="Times New Roman" w:eastAsia="Times New Roman" w:hAnsi="Times New Roman" w:cs="Times New Roman"/>
          <w:sz w:val="26"/>
          <w:szCs w:val="26"/>
        </w:rPr>
        <w:t>4</w:t>
      </w:r>
      <w:r w:rsidR="00915A9A">
        <w:rPr>
          <w:rFonts w:ascii="Times New Roman" w:eastAsia="Times New Roman" w:hAnsi="Times New Roman" w:cs="Times New Roman"/>
          <w:sz w:val="26"/>
          <w:szCs w:val="26"/>
        </w:rPr>
        <w:t xml:space="preserve"> and changed the caption of the 2019 USECP docket to reflect the extension</w:t>
      </w:r>
      <w:r w:rsidR="00915A9A" w:rsidRPr="005163E5">
        <w:rPr>
          <w:rFonts w:ascii="Times New Roman" w:eastAsia="Times New Roman" w:hAnsi="Times New Roman" w:cs="Times New Roman"/>
          <w:sz w:val="26"/>
          <w:szCs w:val="26"/>
        </w:rPr>
        <w:t>.</w:t>
      </w:r>
      <w:r w:rsidR="00915A9A" w:rsidRPr="002C0B88">
        <w:rPr>
          <w:rStyle w:val="FootnoteReference"/>
          <w:rFonts w:ascii="Times New Roman" w:hAnsi="Times New Roman" w:cs="Times New Roman"/>
          <w:sz w:val="26"/>
          <w:szCs w:val="26"/>
        </w:rPr>
        <w:footnoteReference w:id="3"/>
      </w:r>
      <w:r w:rsidR="00915A9A">
        <w:rPr>
          <w:rFonts w:ascii="Times New Roman" w:eastAsia="Times New Roman" w:hAnsi="Times New Roman" w:cs="Times New Roman"/>
          <w:sz w:val="26"/>
          <w:szCs w:val="26"/>
        </w:rPr>
        <w:t xml:space="preserve">  </w:t>
      </w:r>
    </w:p>
    <w:p w14:paraId="46DBDE13" w14:textId="77777777" w:rsidR="00915A9A" w:rsidRDefault="00915A9A" w:rsidP="00AC4067">
      <w:pPr>
        <w:spacing w:after="0" w:line="360" w:lineRule="auto"/>
        <w:ind w:firstLine="720"/>
        <w:rPr>
          <w:rFonts w:ascii="Times New Roman" w:eastAsia="Times New Roman" w:hAnsi="Times New Roman" w:cs="Times New Roman"/>
          <w:sz w:val="26"/>
          <w:szCs w:val="26"/>
        </w:rPr>
      </w:pPr>
    </w:p>
    <w:p w14:paraId="043752BB" w14:textId="105E4327" w:rsidR="00AC4067" w:rsidRPr="00242323" w:rsidRDefault="00AC4067" w:rsidP="00AC4067">
      <w:pPr>
        <w:spacing w:after="0" w:line="360" w:lineRule="auto"/>
        <w:ind w:firstLine="720"/>
        <w:rPr>
          <w:rFonts w:ascii="Times New Roman" w:eastAsia="Times New Roman" w:hAnsi="Times New Roman" w:cs="Times New Roman"/>
          <w:sz w:val="26"/>
          <w:szCs w:val="26"/>
        </w:rPr>
      </w:pPr>
      <w:r w:rsidRPr="000A1752">
        <w:rPr>
          <w:rFonts w:ascii="Times New Roman" w:eastAsia="Times New Roman" w:hAnsi="Times New Roman" w:cs="Times New Roman"/>
          <w:sz w:val="26"/>
          <w:szCs w:val="26"/>
        </w:rPr>
        <w:t xml:space="preserve">By this Tentative Order, we </w:t>
      </w:r>
      <w:r w:rsidR="004933F6">
        <w:rPr>
          <w:rFonts w:ascii="Times New Roman" w:eastAsia="Times New Roman" w:hAnsi="Times New Roman" w:cs="Times New Roman"/>
          <w:sz w:val="26"/>
          <w:szCs w:val="26"/>
        </w:rPr>
        <w:t>identify</w:t>
      </w:r>
      <w:r w:rsidR="004933F6" w:rsidRPr="000A1752">
        <w:rPr>
          <w:rFonts w:ascii="Times New Roman" w:eastAsia="Times New Roman" w:hAnsi="Times New Roman" w:cs="Times New Roman"/>
          <w:sz w:val="26"/>
          <w:szCs w:val="26"/>
        </w:rPr>
        <w:t xml:space="preserve"> </w:t>
      </w:r>
      <w:r w:rsidRPr="000A1752">
        <w:rPr>
          <w:rFonts w:ascii="Times New Roman" w:eastAsia="Times New Roman" w:hAnsi="Times New Roman" w:cs="Times New Roman"/>
          <w:sz w:val="26"/>
          <w:szCs w:val="26"/>
        </w:rPr>
        <w:t xml:space="preserve">issues that require further attention on the record before approving </w:t>
      </w:r>
      <w:r w:rsidR="002B7E30">
        <w:rPr>
          <w:rFonts w:ascii="Times New Roman" w:eastAsia="Times New Roman" w:hAnsi="Times New Roman" w:cs="Times New Roman"/>
          <w:sz w:val="26"/>
          <w:szCs w:val="26"/>
        </w:rPr>
        <w:t>PECO</w:t>
      </w:r>
      <w:r>
        <w:rPr>
          <w:rFonts w:ascii="Times New Roman" w:eastAsia="Times New Roman" w:hAnsi="Times New Roman" w:cs="Times New Roman"/>
          <w:sz w:val="26"/>
          <w:szCs w:val="26"/>
        </w:rPr>
        <w:t>’s</w:t>
      </w:r>
      <w:r w:rsidRPr="000A1752">
        <w:rPr>
          <w:rFonts w:ascii="Times New Roman" w:eastAsia="Times New Roman" w:hAnsi="Times New Roman" w:cs="Times New Roman"/>
          <w:sz w:val="26"/>
          <w:szCs w:val="26"/>
        </w:rPr>
        <w:t xml:space="preserve"> </w:t>
      </w:r>
      <w:r w:rsidR="00F10B80">
        <w:rPr>
          <w:rFonts w:ascii="Times New Roman" w:eastAsia="Times New Roman" w:hAnsi="Times New Roman" w:cs="Times New Roman"/>
          <w:sz w:val="26"/>
          <w:szCs w:val="26"/>
        </w:rPr>
        <w:t xml:space="preserve">Amended </w:t>
      </w:r>
      <w:r w:rsidR="002C0085">
        <w:rPr>
          <w:rFonts w:ascii="Times New Roman" w:eastAsia="Times New Roman" w:hAnsi="Times New Roman" w:cs="Times New Roman"/>
          <w:sz w:val="26"/>
          <w:szCs w:val="26"/>
        </w:rPr>
        <w:t>P</w:t>
      </w:r>
      <w:r w:rsidR="00A57394">
        <w:rPr>
          <w:rFonts w:ascii="Times New Roman" w:eastAsia="Times New Roman" w:hAnsi="Times New Roman" w:cs="Times New Roman"/>
          <w:sz w:val="26"/>
          <w:szCs w:val="26"/>
        </w:rPr>
        <w:t xml:space="preserve">roposed </w:t>
      </w:r>
      <w:r w:rsidR="003A597A">
        <w:rPr>
          <w:rFonts w:ascii="Times New Roman" w:eastAsia="Times New Roman" w:hAnsi="Times New Roman" w:cs="Times New Roman"/>
          <w:sz w:val="26"/>
          <w:szCs w:val="26"/>
        </w:rPr>
        <w:t xml:space="preserve">2019 </w:t>
      </w:r>
      <w:r w:rsidRPr="000A1752">
        <w:rPr>
          <w:rFonts w:ascii="Times New Roman" w:eastAsia="Times New Roman" w:hAnsi="Times New Roman" w:cs="Times New Roman"/>
          <w:sz w:val="26"/>
          <w:szCs w:val="26"/>
        </w:rPr>
        <w:t xml:space="preserve">USECP.  We invite stakeholders to comment on any provision of the </w:t>
      </w:r>
      <w:r w:rsidR="00F10B80">
        <w:rPr>
          <w:rFonts w:ascii="Times New Roman" w:eastAsia="Times New Roman" w:hAnsi="Times New Roman" w:cs="Times New Roman"/>
          <w:sz w:val="26"/>
          <w:szCs w:val="26"/>
        </w:rPr>
        <w:t xml:space="preserve">Amended </w:t>
      </w:r>
      <w:r w:rsidRPr="000A1752">
        <w:rPr>
          <w:rFonts w:ascii="Times New Roman" w:eastAsia="Times New Roman" w:hAnsi="Times New Roman" w:cs="Times New Roman"/>
          <w:sz w:val="26"/>
          <w:szCs w:val="26"/>
        </w:rPr>
        <w:t>Proposed 2</w:t>
      </w:r>
      <w:r w:rsidR="00D339B6">
        <w:rPr>
          <w:rFonts w:ascii="Times New Roman" w:eastAsia="Times New Roman" w:hAnsi="Times New Roman" w:cs="Times New Roman"/>
          <w:sz w:val="26"/>
          <w:szCs w:val="26"/>
        </w:rPr>
        <w:t>019</w:t>
      </w:r>
      <w:r w:rsidR="003A597A">
        <w:rPr>
          <w:rFonts w:ascii="Times New Roman" w:eastAsia="Times New Roman" w:hAnsi="Times New Roman" w:cs="Times New Roman"/>
          <w:sz w:val="26"/>
          <w:szCs w:val="26"/>
        </w:rPr>
        <w:t xml:space="preserve"> </w:t>
      </w:r>
      <w:r w:rsidR="001E0006">
        <w:rPr>
          <w:rFonts w:ascii="Times New Roman" w:eastAsia="Times New Roman" w:hAnsi="Times New Roman" w:cs="Times New Roman"/>
          <w:sz w:val="26"/>
          <w:szCs w:val="26"/>
        </w:rPr>
        <w:t>USECP</w:t>
      </w:r>
      <w:r w:rsidRPr="000A1752">
        <w:rPr>
          <w:rFonts w:ascii="Times New Roman" w:eastAsia="Times New Roman" w:hAnsi="Times New Roman" w:cs="Times New Roman"/>
          <w:sz w:val="26"/>
          <w:szCs w:val="26"/>
        </w:rPr>
        <w:t xml:space="preserve"> regardless of </w:t>
      </w:r>
      <w:proofErr w:type="gramStart"/>
      <w:r w:rsidRPr="000A1752">
        <w:rPr>
          <w:rFonts w:ascii="Times New Roman" w:eastAsia="Times New Roman" w:hAnsi="Times New Roman" w:cs="Times New Roman"/>
          <w:sz w:val="26"/>
          <w:szCs w:val="26"/>
        </w:rPr>
        <w:t xml:space="preserve">whether </w:t>
      </w:r>
      <w:r>
        <w:rPr>
          <w:rFonts w:ascii="Times New Roman" w:eastAsia="Times New Roman" w:hAnsi="Times New Roman" w:cs="Times New Roman"/>
          <w:sz w:val="26"/>
          <w:szCs w:val="26"/>
        </w:rPr>
        <w:t>or not</w:t>
      </w:r>
      <w:proofErr w:type="gramEnd"/>
      <w:r>
        <w:rPr>
          <w:rFonts w:ascii="Times New Roman" w:eastAsia="Times New Roman" w:hAnsi="Times New Roman" w:cs="Times New Roman"/>
          <w:sz w:val="26"/>
          <w:szCs w:val="26"/>
        </w:rPr>
        <w:t xml:space="preserve"> </w:t>
      </w:r>
      <w:r w:rsidRPr="000A1752">
        <w:rPr>
          <w:rFonts w:ascii="Times New Roman" w:eastAsia="Times New Roman" w:hAnsi="Times New Roman" w:cs="Times New Roman"/>
          <w:sz w:val="26"/>
          <w:szCs w:val="26"/>
        </w:rPr>
        <w:t>the provision has been addressed in this Tentative Order.</w:t>
      </w:r>
    </w:p>
    <w:p w14:paraId="7EBF4B24" w14:textId="77777777" w:rsidR="00A80583" w:rsidRPr="00A80583" w:rsidRDefault="00A80583" w:rsidP="00892072">
      <w:pPr>
        <w:spacing w:after="0" w:line="360" w:lineRule="auto"/>
        <w:contextualSpacing/>
        <w:rPr>
          <w:rFonts w:ascii="Times New Roman" w:eastAsia="Times New Roman" w:hAnsi="Times New Roman" w:cs="Times New Roman"/>
          <w:color w:val="0D0D0D" w:themeColor="text1" w:themeTint="F2"/>
          <w:sz w:val="26"/>
          <w:szCs w:val="26"/>
        </w:rPr>
      </w:pPr>
    </w:p>
    <w:p w14:paraId="0BB294EC" w14:textId="79F3C3D1" w:rsidR="00A80583" w:rsidRPr="00F36FEF" w:rsidRDefault="00E6247D" w:rsidP="00F36FEF">
      <w:pPr>
        <w:pStyle w:val="ListParagraph"/>
        <w:keepNext/>
        <w:numPr>
          <w:ilvl w:val="0"/>
          <w:numId w:val="15"/>
        </w:numPr>
        <w:spacing w:after="0" w:line="360" w:lineRule="auto"/>
        <w:outlineLvl w:val="1"/>
        <w:rPr>
          <w:rFonts w:ascii="Times New Roman" w:eastAsia="Times New Roman" w:hAnsi="Times New Roman" w:cs="Times New Roman"/>
          <w:b/>
          <w:color w:val="0D0D0D" w:themeColor="text1" w:themeTint="F2"/>
          <w:sz w:val="26"/>
          <w:szCs w:val="26"/>
        </w:rPr>
      </w:pPr>
      <w:r w:rsidRPr="00F36FEF">
        <w:rPr>
          <w:rFonts w:ascii="Times New Roman" w:eastAsia="Times New Roman" w:hAnsi="Times New Roman" w:cs="Times New Roman"/>
          <w:b/>
          <w:color w:val="0D0D0D" w:themeColor="text1" w:themeTint="F2"/>
          <w:sz w:val="26"/>
          <w:szCs w:val="26"/>
        </w:rPr>
        <w:t>BACKGROUND</w:t>
      </w:r>
    </w:p>
    <w:p w14:paraId="518B03DB" w14:textId="77777777" w:rsidR="00A80583" w:rsidRPr="00A80583" w:rsidRDefault="00A80583" w:rsidP="00A80583">
      <w:pPr>
        <w:tabs>
          <w:tab w:val="left" w:pos="720"/>
        </w:tabs>
        <w:spacing w:after="0" w:line="360" w:lineRule="auto"/>
        <w:contextualSpacing/>
        <w:rPr>
          <w:rFonts w:ascii="Times New Roman" w:eastAsia="Times New Roman" w:hAnsi="Times New Roman" w:cs="Times New Roman"/>
          <w:sz w:val="26"/>
          <w:szCs w:val="26"/>
        </w:rPr>
      </w:pPr>
    </w:p>
    <w:p w14:paraId="5D1FCF95" w14:textId="2259F778" w:rsidR="00A80583" w:rsidRPr="00A80583" w:rsidRDefault="00A80583" w:rsidP="00A80583">
      <w:pPr>
        <w:spacing w:after="0" w:line="360" w:lineRule="auto"/>
        <w:contextualSpacing/>
        <w:rPr>
          <w:rFonts w:ascii="Times New Roman" w:eastAsia="Times New Roman" w:hAnsi="Times New Roman" w:cs="Times New Roman"/>
          <w:sz w:val="26"/>
          <w:szCs w:val="26"/>
        </w:rPr>
      </w:pPr>
      <w:r w:rsidRPr="00A80583">
        <w:rPr>
          <w:rFonts w:ascii="Times New Roman" w:eastAsia="Times New Roman" w:hAnsi="Times New Roman" w:cs="Times New Roman"/>
          <w:sz w:val="26"/>
          <w:szCs w:val="26"/>
        </w:rPr>
        <w:tab/>
        <w:t>As a</w:t>
      </w:r>
      <w:r w:rsidR="00FF5C3B">
        <w:rPr>
          <w:rFonts w:ascii="Times New Roman" w:eastAsia="Times New Roman" w:hAnsi="Times New Roman" w:cs="Times New Roman"/>
          <w:sz w:val="26"/>
          <w:szCs w:val="26"/>
        </w:rPr>
        <w:t xml:space="preserve"> large </w:t>
      </w:r>
      <w:r w:rsidRPr="00A80583">
        <w:rPr>
          <w:rFonts w:ascii="Times New Roman" w:eastAsia="Times New Roman" w:hAnsi="Times New Roman" w:cs="Times New Roman"/>
          <w:sz w:val="26"/>
          <w:szCs w:val="26"/>
        </w:rPr>
        <w:t>EDC with more than 60,000 customers and a</w:t>
      </w:r>
      <w:r w:rsidR="00FF5C3B">
        <w:rPr>
          <w:rFonts w:ascii="Times New Roman" w:eastAsia="Times New Roman" w:hAnsi="Times New Roman" w:cs="Times New Roman"/>
          <w:sz w:val="26"/>
          <w:szCs w:val="26"/>
        </w:rPr>
        <w:t xml:space="preserve"> large</w:t>
      </w:r>
      <w:r w:rsidRPr="00A80583">
        <w:rPr>
          <w:rFonts w:ascii="Times New Roman" w:eastAsia="Times New Roman" w:hAnsi="Times New Roman" w:cs="Times New Roman"/>
          <w:sz w:val="26"/>
          <w:szCs w:val="26"/>
        </w:rPr>
        <w:t xml:space="preserve"> NGDC with more than 100,000 residential customers, PECO </w:t>
      </w:r>
      <w:r w:rsidR="007102D0">
        <w:rPr>
          <w:rFonts w:ascii="Times New Roman" w:eastAsia="Times New Roman" w:hAnsi="Times New Roman" w:cs="Times New Roman"/>
          <w:sz w:val="26"/>
          <w:szCs w:val="26"/>
        </w:rPr>
        <w:t xml:space="preserve">must </w:t>
      </w:r>
      <w:r w:rsidR="007102D0" w:rsidRPr="00F76924">
        <w:rPr>
          <w:rFonts w:ascii="Times New Roman" w:eastAsia="Times New Roman" w:hAnsi="Times New Roman" w:cs="Times New Roman"/>
          <w:sz w:val="26"/>
          <w:szCs w:val="26"/>
        </w:rPr>
        <w:t>submit proposed USECPs periodically to the Commission for approval.</w:t>
      </w:r>
    </w:p>
    <w:p w14:paraId="286B7DF8" w14:textId="77777777" w:rsidR="00A80583" w:rsidRPr="00A80583" w:rsidRDefault="00A80583" w:rsidP="00A80583">
      <w:pPr>
        <w:spacing w:after="0" w:line="360" w:lineRule="auto"/>
        <w:contextualSpacing/>
        <w:rPr>
          <w:rFonts w:ascii="Times New Roman" w:eastAsia="Times New Roman" w:hAnsi="Times New Roman" w:cs="Times New Roman"/>
          <w:sz w:val="26"/>
          <w:szCs w:val="26"/>
        </w:rPr>
      </w:pPr>
    </w:p>
    <w:p w14:paraId="3ECC49B8" w14:textId="77777777" w:rsidR="00A80583" w:rsidRPr="00A80583" w:rsidRDefault="00A80583" w:rsidP="00A80583">
      <w:pPr>
        <w:keepNext/>
        <w:tabs>
          <w:tab w:val="left" w:pos="720"/>
        </w:tabs>
        <w:autoSpaceDE w:val="0"/>
        <w:autoSpaceDN w:val="0"/>
        <w:adjustRightInd w:val="0"/>
        <w:spacing w:after="0" w:line="240" w:lineRule="auto"/>
        <w:contextualSpacing/>
        <w:jc w:val="center"/>
        <w:rPr>
          <w:rFonts w:ascii="Times New Roman" w:eastAsia="Times New Roman" w:hAnsi="Times New Roman" w:cs="Times New Roman"/>
          <w:b/>
          <w:sz w:val="26"/>
          <w:szCs w:val="26"/>
        </w:rPr>
      </w:pPr>
      <w:r w:rsidRPr="00A80583">
        <w:rPr>
          <w:rFonts w:ascii="Times New Roman" w:eastAsia="Times New Roman" w:hAnsi="Times New Roman" w:cs="Times New Roman"/>
          <w:b/>
          <w:sz w:val="26"/>
          <w:szCs w:val="26"/>
        </w:rPr>
        <w:t>Table 1</w:t>
      </w:r>
    </w:p>
    <w:p w14:paraId="3E34DB48" w14:textId="02DDC7DC" w:rsidR="00A80583" w:rsidRPr="00A80583" w:rsidRDefault="00154770" w:rsidP="00A80583">
      <w:pPr>
        <w:keepNext/>
        <w:tabs>
          <w:tab w:val="left" w:pos="720"/>
        </w:tabs>
        <w:autoSpaceDE w:val="0"/>
        <w:autoSpaceDN w:val="0"/>
        <w:adjustRightInd w:val="0"/>
        <w:spacing w:after="0" w:line="240" w:lineRule="auto"/>
        <w:contextualSpacing/>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PECO </w:t>
      </w:r>
      <w:r w:rsidR="0084577C">
        <w:rPr>
          <w:rFonts w:ascii="Times New Roman" w:eastAsia="Times New Roman" w:hAnsi="Times New Roman" w:cs="Times New Roman"/>
          <w:b/>
          <w:sz w:val="26"/>
          <w:szCs w:val="26"/>
        </w:rPr>
        <w:t xml:space="preserve">2019 Average </w:t>
      </w:r>
      <w:r w:rsidR="00A80583" w:rsidRPr="00A80583">
        <w:rPr>
          <w:rFonts w:ascii="Times New Roman" w:eastAsia="Times New Roman" w:hAnsi="Times New Roman" w:cs="Times New Roman"/>
          <w:b/>
          <w:sz w:val="26"/>
          <w:szCs w:val="26"/>
        </w:rPr>
        <w:t xml:space="preserve">Residential Class Size and </w:t>
      </w:r>
      <w:r w:rsidR="00B20D22">
        <w:rPr>
          <w:rFonts w:ascii="Times New Roman" w:eastAsia="Times New Roman" w:hAnsi="Times New Roman" w:cs="Times New Roman"/>
          <w:b/>
          <w:sz w:val="26"/>
          <w:szCs w:val="26"/>
        </w:rPr>
        <w:t xml:space="preserve">Customer </w:t>
      </w:r>
      <w:r w:rsidR="003B2613">
        <w:rPr>
          <w:rFonts w:ascii="Times New Roman" w:eastAsia="Times New Roman" w:hAnsi="Times New Roman" w:cs="Times New Roman"/>
          <w:b/>
          <w:sz w:val="26"/>
          <w:szCs w:val="26"/>
        </w:rPr>
        <w:t>Assistance Program (</w:t>
      </w:r>
      <w:r w:rsidR="00A80583" w:rsidRPr="00A80583">
        <w:rPr>
          <w:rFonts w:ascii="Times New Roman" w:eastAsia="Times New Roman" w:hAnsi="Times New Roman" w:cs="Times New Roman"/>
          <w:b/>
          <w:sz w:val="26"/>
          <w:szCs w:val="26"/>
        </w:rPr>
        <w:t>CAP</w:t>
      </w:r>
      <w:r w:rsidR="003B2613">
        <w:rPr>
          <w:rFonts w:ascii="Times New Roman" w:eastAsia="Times New Roman" w:hAnsi="Times New Roman" w:cs="Times New Roman"/>
          <w:b/>
          <w:sz w:val="26"/>
          <w:szCs w:val="26"/>
        </w:rPr>
        <w:t>)</w:t>
      </w:r>
      <w:r w:rsidR="00A80583" w:rsidRPr="00A80583">
        <w:rPr>
          <w:rFonts w:ascii="Times New Roman" w:eastAsia="Times New Roman" w:hAnsi="Times New Roman" w:cs="Times New Roman"/>
          <w:b/>
          <w:sz w:val="26"/>
          <w:szCs w:val="26"/>
        </w:rPr>
        <w:t xml:space="preserve"> Enrollment</w:t>
      </w:r>
      <w:r w:rsidR="00BA4117" w:rsidRPr="00A80583">
        <w:rPr>
          <w:rFonts w:ascii="Times New Roman" w:eastAsia="Times New Roman" w:hAnsi="Times New Roman" w:cs="Times New Roman"/>
          <w:b/>
          <w:sz w:val="26"/>
          <w:szCs w:val="26"/>
          <w:vertAlign w:val="superscript"/>
        </w:rPr>
        <w:footnoteReference w:id="4"/>
      </w:r>
    </w:p>
    <w:tbl>
      <w:tblPr>
        <w:tblStyle w:val="TableGrid"/>
        <w:tblW w:w="7007" w:type="dxa"/>
        <w:jc w:val="center"/>
        <w:tblCellMar>
          <w:left w:w="115" w:type="dxa"/>
          <w:right w:w="115" w:type="dxa"/>
        </w:tblCellMar>
        <w:tblLook w:val="04A0" w:firstRow="1" w:lastRow="0" w:firstColumn="1" w:lastColumn="0" w:noHBand="0" w:noVBand="1"/>
      </w:tblPr>
      <w:tblGrid>
        <w:gridCol w:w="1435"/>
        <w:gridCol w:w="3240"/>
        <w:gridCol w:w="2332"/>
      </w:tblGrid>
      <w:tr w:rsidR="00A80583" w:rsidRPr="00A80583" w14:paraId="69E24FB1" w14:textId="77777777" w:rsidTr="00FD4393">
        <w:trPr>
          <w:trHeight w:val="299"/>
          <w:jc w:val="center"/>
        </w:trPr>
        <w:tc>
          <w:tcPr>
            <w:tcW w:w="1435" w:type="dxa"/>
            <w:tcBorders>
              <w:top w:val="single" w:sz="4" w:space="0" w:color="auto"/>
              <w:left w:val="single" w:sz="4" w:space="0" w:color="auto"/>
              <w:bottom w:val="single" w:sz="4" w:space="0" w:color="auto"/>
              <w:right w:val="single" w:sz="4" w:space="0" w:color="auto"/>
            </w:tcBorders>
          </w:tcPr>
          <w:p w14:paraId="7A5E12FD" w14:textId="764A2147" w:rsidR="00A80583" w:rsidRPr="00A80583" w:rsidRDefault="00FD4393" w:rsidP="00A80583">
            <w:pPr>
              <w:keepNext/>
              <w:tabs>
                <w:tab w:val="left" w:pos="720"/>
              </w:tabs>
              <w:autoSpaceDE w:val="0"/>
              <w:autoSpaceDN w:val="0"/>
              <w:adjustRightInd w:val="0"/>
              <w:contextualSpacing/>
              <w:jc w:val="center"/>
              <w:rPr>
                <w:rFonts w:ascii="Times New Roman" w:eastAsia="Times New Roman" w:hAnsi="Times New Roman"/>
                <w:b/>
                <w:sz w:val="26"/>
                <w:szCs w:val="26"/>
              </w:rPr>
            </w:pPr>
            <w:r w:rsidRPr="00A80583">
              <w:rPr>
                <w:rFonts w:ascii="Times New Roman" w:eastAsia="Times New Roman" w:hAnsi="Times New Roman"/>
                <w:b/>
                <w:sz w:val="26"/>
                <w:szCs w:val="26"/>
              </w:rPr>
              <w:t>Service</w:t>
            </w:r>
          </w:p>
        </w:tc>
        <w:tc>
          <w:tcPr>
            <w:tcW w:w="3240" w:type="dxa"/>
            <w:tcBorders>
              <w:top w:val="single" w:sz="4" w:space="0" w:color="auto"/>
              <w:left w:val="single" w:sz="4" w:space="0" w:color="auto"/>
              <w:bottom w:val="single" w:sz="4" w:space="0" w:color="auto"/>
              <w:right w:val="single" w:sz="4" w:space="0" w:color="auto"/>
            </w:tcBorders>
          </w:tcPr>
          <w:p w14:paraId="060B643B" w14:textId="14EBA9FD" w:rsidR="00A80583" w:rsidRPr="00A80583" w:rsidRDefault="00FD4393" w:rsidP="00A80583">
            <w:pPr>
              <w:keepNext/>
              <w:tabs>
                <w:tab w:val="left" w:pos="720"/>
              </w:tabs>
              <w:autoSpaceDE w:val="0"/>
              <w:autoSpaceDN w:val="0"/>
              <w:adjustRightInd w:val="0"/>
              <w:contextualSpacing/>
              <w:jc w:val="center"/>
              <w:rPr>
                <w:rFonts w:ascii="Times New Roman" w:eastAsia="Times New Roman" w:hAnsi="Times New Roman"/>
                <w:b/>
                <w:sz w:val="26"/>
                <w:szCs w:val="26"/>
              </w:rPr>
            </w:pPr>
            <w:r w:rsidRPr="00A80583">
              <w:rPr>
                <w:rFonts w:ascii="Times New Roman" w:eastAsia="Times New Roman" w:hAnsi="Times New Roman"/>
                <w:b/>
                <w:sz w:val="26"/>
                <w:szCs w:val="26"/>
              </w:rPr>
              <w:t>Residential Customers</w:t>
            </w:r>
          </w:p>
        </w:tc>
        <w:tc>
          <w:tcPr>
            <w:tcW w:w="2332" w:type="dxa"/>
            <w:tcBorders>
              <w:top w:val="single" w:sz="4" w:space="0" w:color="auto"/>
              <w:left w:val="single" w:sz="4" w:space="0" w:color="auto"/>
              <w:bottom w:val="single" w:sz="4" w:space="0" w:color="auto"/>
              <w:right w:val="single" w:sz="4" w:space="0" w:color="auto"/>
            </w:tcBorders>
          </w:tcPr>
          <w:p w14:paraId="7E10E9B2" w14:textId="2FE518DE" w:rsidR="00A80583" w:rsidRPr="00A80583" w:rsidRDefault="00FD4393" w:rsidP="00A80583">
            <w:pPr>
              <w:keepNext/>
              <w:tabs>
                <w:tab w:val="left" w:pos="720"/>
              </w:tabs>
              <w:autoSpaceDE w:val="0"/>
              <w:autoSpaceDN w:val="0"/>
              <w:adjustRightInd w:val="0"/>
              <w:contextualSpacing/>
              <w:jc w:val="center"/>
              <w:rPr>
                <w:rFonts w:ascii="Times New Roman" w:eastAsia="Times New Roman" w:hAnsi="Times New Roman"/>
                <w:b/>
                <w:sz w:val="26"/>
                <w:szCs w:val="26"/>
              </w:rPr>
            </w:pPr>
            <w:r w:rsidRPr="00A80583">
              <w:rPr>
                <w:rFonts w:ascii="Times New Roman" w:eastAsia="Times New Roman" w:hAnsi="Times New Roman"/>
                <w:b/>
                <w:sz w:val="26"/>
                <w:szCs w:val="26"/>
              </w:rPr>
              <w:t>CAP Enrollment</w:t>
            </w:r>
          </w:p>
        </w:tc>
      </w:tr>
      <w:tr w:rsidR="00A80583" w:rsidRPr="00A80583" w14:paraId="6229B1B8" w14:textId="77777777" w:rsidTr="00FD4393">
        <w:trPr>
          <w:jc w:val="center"/>
        </w:trPr>
        <w:tc>
          <w:tcPr>
            <w:tcW w:w="1435" w:type="dxa"/>
            <w:tcBorders>
              <w:top w:val="single" w:sz="4" w:space="0" w:color="auto"/>
            </w:tcBorders>
            <w:vAlign w:val="center"/>
          </w:tcPr>
          <w:p w14:paraId="2A182739" w14:textId="77777777" w:rsidR="00A80583" w:rsidRPr="00A80583" w:rsidRDefault="00A80583" w:rsidP="00A80583">
            <w:pPr>
              <w:keepNext/>
              <w:tabs>
                <w:tab w:val="left" w:pos="720"/>
              </w:tabs>
              <w:autoSpaceDE w:val="0"/>
              <w:autoSpaceDN w:val="0"/>
              <w:adjustRightInd w:val="0"/>
              <w:contextualSpacing/>
              <w:jc w:val="center"/>
              <w:rPr>
                <w:rFonts w:ascii="Times New Roman" w:eastAsia="Times New Roman" w:hAnsi="Times New Roman"/>
                <w:sz w:val="26"/>
                <w:szCs w:val="26"/>
              </w:rPr>
            </w:pPr>
            <w:r w:rsidRPr="00A80583">
              <w:rPr>
                <w:rFonts w:ascii="Times New Roman" w:eastAsia="Times New Roman" w:hAnsi="Times New Roman"/>
                <w:sz w:val="26"/>
                <w:szCs w:val="26"/>
              </w:rPr>
              <w:t>Electric</w:t>
            </w:r>
          </w:p>
        </w:tc>
        <w:tc>
          <w:tcPr>
            <w:tcW w:w="3240" w:type="dxa"/>
            <w:tcBorders>
              <w:top w:val="single" w:sz="4" w:space="0" w:color="auto"/>
            </w:tcBorders>
          </w:tcPr>
          <w:p w14:paraId="7BA57B16" w14:textId="2C89CA9E" w:rsidR="00A80583" w:rsidRPr="00A80583" w:rsidRDefault="00267DF4" w:rsidP="00A80583">
            <w:pPr>
              <w:keepNext/>
              <w:tabs>
                <w:tab w:val="left" w:pos="720"/>
              </w:tabs>
              <w:autoSpaceDE w:val="0"/>
              <w:autoSpaceDN w:val="0"/>
              <w:adjustRightInd w:val="0"/>
              <w:contextualSpacing/>
              <w:jc w:val="center"/>
              <w:rPr>
                <w:rFonts w:ascii="Times New Roman" w:eastAsia="Times New Roman" w:hAnsi="Times New Roman"/>
                <w:sz w:val="26"/>
                <w:szCs w:val="26"/>
              </w:rPr>
            </w:pPr>
            <w:r w:rsidRPr="00267DF4">
              <w:rPr>
                <w:rFonts w:ascii="Times New Roman" w:eastAsia="Times New Roman" w:hAnsi="Times New Roman"/>
                <w:sz w:val="26"/>
                <w:szCs w:val="26"/>
              </w:rPr>
              <w:t>1,488,812</w:t>
            </w:r>
          </w:p>
        </w:tc>
        <w:tc>
          <w:tcPr>
            <w:tcW w:w="2332" w:type="dxa"/>
            <w:tcBorders>
              <w:top w:val="single" w:sz="4" w:space="0" w:color="auto"/>
            </w:tcBorders>
            <w:vAlign w:val="center"/>
          </w:tcPr>
          <w:p w14:paraId="167002D7" w14:textId="7C3EC57B" w:rsidR="00A80583" w:rsidRPr="00A80583" w:rsidRDefault="00267DF4" w:rsidP="00A80583">
            <w:pPr>
              <w:keepNext/>
              <w:tabs>
                <w:tab w:val="left" w:pos="720"/>
              </w:tabs>
              <w:autoSpaceDE w:val="0"/>
              <w:autoSpaceDN w:val="0"/>
              <w:adjustRightInd w:val="0"/>
              <w:contextualSpacing/>
              <w:jc w:val="center"/>
              <w:rPr>
                <w:rFonts w:ascii="Times New Roman" w:eastAsia="Times New Roman" w:hAnsi="Times New Roman"/>
                <w:sz w:val="26"/>
                <w:szCs w:val="26"/>
              </w:rPr>
            </w:pPr>
            <w:r w:rsidRPr="00267DF4">
              <w:rPr>
                <w:rFonts w:ascii="Times New Roman" w:eastAsia="Times New Roman" w:hAnsi="Times New Roman"/>
                <w:sz w:val="26"/>
                <w:szCs w:val="26"/>
              </w:rPr>
              <w:t>112,157</w:t>
            </w:r>
          </w:p>
        </w:tc>
      </w:tr>
      <w:tr w:rsidR="00A80583" w:rsidRPr="00A80583" w14:paraId="2CDE99FE" w14:textId="77777777" w:rsidTr="00FD4393">
        <w:trPr>
          <w:jc w:val="center"/>
        </w:trPr>
        <w:tc>
          <w:tcPr>
            <w:tcW w:w="1435" w:type="dxa"/>
            <w:vAlign w:val="center"/>
          </w:tcPr>
          <w:p w14:paraId="7493C1D9" w14:textId="77777777" w:rsidR="00A80583" w:rsidRPr="00A80583" w:rsidRDefault="00A80583" w:rsidP="00FD4393">
            <w:pPr>
              <w:tabs>
                <w:tab w:val="left" w:pos="720"/>
              </w:tabs>
              <w:autoSpaceDE w:val="0"/>
              <w:autoSpaceDN w:val="0"/>
              <w:adjustRightInd w:val="0"/>
              <w:contextualSpacing/>
              <w:jc w:val="center"/>
              <w:rPr>
                <w:rFonts w:ascii="Times New Roman" w:eastAsia="Times New Roman" w:hAnsi="Times New Roman"/>
                <w:sz w:val="26"/>
                <w:szCs w:val="26"/>
              </w:rPr>
            </w:pPr>
            <w:r w:rsidRPr="00A80583">
              <w:rPr>
                <w:rFonts w:ascii="Times New Roman" w:eastAsia="Times New Roman" w:hAnsi="Times New Roman"/>
                <w:sz w:val="26"/>
                <w:szCs w:val="26"/>
              </w:rPr>
              <w:t>Gas</w:t>
            </w:r>
          </w:p>
        </w:tc>
        <w:tc>
          <w:tcPr>
            <w:tcW w:w="3240" w:type="dxa"/>
          </w:tcPr>
          <w:p w14:paraId="63809226" w14:textId="787D55B5" w:rsidR="00A80583" w:rsidRPr="00A80583" w:rsidRDefault="00C82158" w:rsidP="00A80583">
            <w:pPr>
              <w:keepNext/>
              <w:tabs>
                <w:tab w:val="left" w:pos="720"/>
              </w:tabs>
              <w:autoSpaceDE w:val="0"/>
              <w:autoSpaceDN w:val="0"/>
              <w:adjustRightInd w:val="0"/>
              <w:contextualSpacing/>
              <w:jc w:val="center"/>
              <w:rPr>
                <w:rFonts w:ascii="Times New Roman" w:eastAsia="Times New Roman" w:hAnsi="Times New Roman"/>
                <w:sz w:val="26"/>
                <w:szCs w:val="26"/>
              </w:rPr>
            </w:pPr>
            <w:r w:rsidRPr="00C82158">
              <w:rPr>
                <w:rFonts w:ascii="Times New Roman" w:eastAsia="Times New Roman" w:hAnsi="Times New Roman"/>
                <w:sz w:val="26"/>
                <w:szCs w:val="26"/>
              </w:rPr>
              <w:t>484,678</w:t>
            </w:r>
          </w:p>
        </w:tc>
        <w:tc>
          <w:tcPr>
            <w:tcW w:w="2332" w:type="dxa"/>
            <w:vAlign w:val="center"/>
          </w:tcPr>
          <w:p w14:paraId="5673A06F" w14:textId="2966C866" w:rsidR="00A80583" w:rsidRPr="00A80583" w:rsidRDefault="002260E2" w:rsidP="00A80583">
            <w:pPr>
              <w:keepNext/>
              <w:tabs>
                <w:tab w:val="left" w:pos="720"/>
              </w:tabs>
              <w:autoSpaceDE w:val="0"/>
              <w:autoSpaceDN w:val="0"/>
              <w:adjustRightInd w:val="0"/>
              <w:contextualSpacing/>
              <w:jc w:val="center"/>
              <w:rPr>
                <w:rFonts w:ascii="Times New Roman" w:eastAsia="Times New Roman" w:hAnsi="Times New Roman"/>
                <w:sz w:val="26"/>
                <w:szCs w:val="26"/>
              </w:rPr>
            </w:pPr>
            <w:r w:rsidRPr="002260E2">
              <w:rPr>
                <w:rFonts w:ascii="Times New Roman" w:eastAsia="Times New Roman" w:hAnsi="Times New Roman"/>
                <w:sz w:val="26"/>
                <w:szCs w:val="26"/>
              </w:rPr>
              <w:t>19,427</w:t>
            </w:r>
          </w:p>
        </w:tc>
      </w:tr>
    </w:tbl>
    <w:p w14:paraId="0D843A70" w14:textId="77777777" w:rsidR="00A30FAB" w:rsidRDefault="00A30FAB" w:rsidP="0047511E">
      <w:pPr>
        <w:tabs>
          <w:tab w:val="left" w:pos="720"/>
        </w:tabs>
        <w:spacing w:after="0" w:line="360" w:lineRule="auto"/>
        <w:contextualSpacing/>
        <w:rPr>
          <w:rFonts w:ascii="Times New Roman" w:eastAsia="Calibri" w:hAnsi="Times New Roman" w:cs="Times New Roman"/>
          <w:sz w:val="26"/>
          <w:szCs w:val="26"/>
        </w:rPr>
      </w:pPr>
    </w:p>
    <w:p w14:paraId="6AACCDC5" w14:textId="77777777" w:rsidR="00E6247D" w:rsidRPr="001054D6" w:rsidRDefault="00E6247D" w:rsidP="001054D6">
      <w:pPr>
        <w:pStyle w:val="ListParagraph"/>
        <w:keepNext/>
        <w:numPr>
          <w:ilvl w:val="0"/>
          <w:numId w:val="38"/>
        </w:numPr>
        <w:tabs>
          <w:tab w:val="left" w:pos="720"/>
        </w:tabs>
        <w:autoSpaceDE w:val="0"/>
        <w:autoSpaceDN w:val="0"/>
        <w:adjustRightInd w:val="0"/>
        <w:spacing w:after="0" w:line="360" w:lineRule="auto"/>
        <w:rPr>
          <w:rFonts w:ascii="Times New Roman" w:eastAsia="Times New Roman" w:hAnsi="Times New Roman" w:cs="Times New Roman"/>
          <w:b/>
          <w:sz w:val="26"/>
          <w:szCs w:val="26"/>
          <w:u w:val="single"/>
        </w:rPr>
      </w:pPr>
      <w:r w:rsidRPr="001054D6">
        <w:rPr>
          <w:rFonts w:ascii="Times New Roman" w:eastAsia="Times New Roman" w:hAnsi="Times New Roman" w:cs="Times New Roman"/>
          <w:b/>
          <w:i/>
          <w:sz w:val="26"/>
          <w:szCs w:val="26"/>
          <w:u w:val="single"/>
        </w:rPr>
        <w:t xml:space="preserve">Policy Statement on Customer Assistance Programs, 52 Pa. Code </w:t>
      </w:r>
      <w:r w:rsidRPr="001054D6">
        <w:rPr>
          <w:rFonts w:ascii="Times New Roman" w:eastAsia="Calibri" w:hAnsi="Times New Roman" w:cs="Times New Roman"/>
          <w:b/>
          <w:sz w:val="26"/>
          <w:szCs w:val="26"/>
          <w:u w:val="single"/>
        </w:rPr>
        <w:t>§§</w:t>
      </w:r>
      <w:r w:rsidRPr="001054D6">
        <w:rPr>
          <w:rFonts w:ascii="Times New Roman" w:eastAsia="Times New Roman" w:hAnsi="Times New Roman" w:cs="Times New Roman"/>
          <w:b/>
          <w:i/>
          <w:sz w:val="26"/>
          <w:szCs w:val="26"/>
          <w:u w:val="single"/>
        </w:rPr>
        <w:t xml:space="preserve"> 69.261-69.267 (CAP Policy Statement)</w:t>
      </w:r>
      <w:r w:rsidRPr="001054D6">
        <w:rPr>
          <w:rFonts w:ascii="Times New Roman" w:eastAsia="Times New Roman" w:hAnsi="Times New Roman" w:cs="Times New Roman"/>
          <w:b/>
          <w:sz w:val="26"/>
          <w:szCs w:val="26"/>
          <w:u w:val="single"/>
        </w:rPr>
        <w:t>, Docket No. M-2019-3012599</w:t>
      </w:r>
    </w:p>
    <w:p w14:paraId="025EF40F" w14:textId="77777777" w:rsidR="00E6247D" w:rsidRPr="00C56F05" w:rsidRDefault="00E6247D" w:rsidP="00E6247D">
      <w:pPr>
        <w:keepNext/>
        <w:tabs>
          <w:tab w:val="left" w:pos="720"/>
        </w:tabs>
        <w:spacing w:after="0" w:line="360" w:lineRule="auto"/>
        <w:contextualSpacing/>
        <w:rPr>
          <w:rFonts w:ascii="Times New Roman" w:eastAsia="Times New Roman" w:hAnsi="Times New Roman" w:cs="Times New Roman"/>
          <w:sz w:val="26"/>
          <w:szCs w:val="26"/>
        </w:rPr>
      </w:pPr>
    </w:p>
    <w:p w14:paraId="0FC59E1F" w14:textId="532FBD8D" w:rsidR="00E6247D" w:rsidRPr="00C56F05" w:rsidRDefault="00E6247D" w:rsidP="00E6247D">
      <w:pPr>
        <w:tabs>
          <w:tab w:val="left" w:pos="720"/>
        </w:tabs>
        <w:spacing w:after="0" w:line="360" w:lineRule="auto"/>
        <w:contextualSpacing/>
        <w:rPr>
          <w:rFonts w:ascii="Times New Roman" w:eastAsia="Times New Roman" w:hAnsi="Times New Roman" w:cs="Times New Roman"/>
          <w:sz w:val="26"/>
          <w:szCs w:val="26"/>
        </w:rPr>
      </w:pPr>
      <w:r w:rsidRPr="00C56F05">
        <w:rPr>
          <w:rFonts w:ascii="Times New Roman" w:eastAsia="Times New Roman" w:hAnsi="Times New Roman" w:cs="Times New Roman"/>
          <w:sz w:val="26"/>
          <w:szCs w:val="26"/>
        </w:rPr>
        <w:tab/>
        <w:t xml:space="preserve">The </w:t>
      </w:r>
      <w:r w:rsidR="00242FCB">
        <w:rPr>
          <w:rFonts w:ascii="Times New Roman" w:eastAsia="Times New Roman" w:hAnsi="Times New Roman" w:cs="Times New Roman"/>
          <w:sz w:val="26"/>
          <w:szCs w:val="26"/>
        </w:rPr>
        <w:t xml:space="preserve">Commission’s </w:t>
      </w:r>
      <w:r w:rsidRPr="00C56F05">
        <w:rPr>
          <w:rFonts w:ascii="Times New Roman" w:eastAsia="Times New Roman" w:hAnsi="Times New Roman" w:cs="Times New Roman"/>
          <w:sz w:val="26"/>
          <w:szCs w:val="26"/>
        </w:rPr>
        <w:t xml:space="preserve">CAP Policy Statement was amended effective March 21, 2020, pursuant to an order and annex entered on November 5, 2019, and published in the </w:t>
      </w:r>
      <w:r w:rsidRPr="00C56F05">
        <w:rPr>
          <w:rFonts w:ascii="Times New Roman" w:eastAsia="Times New Roman" w:hAnsi="Times New Roman" w:cs="Times New Roman"/>
          <w:i/>
          <w:iCs/>
          <w:sz w:val="26"/>
          <w:szCs w:val="26"/>
        </w:rPr>
        <w:t>Pennsylvania Bulletin</w:t>
      </w:r>
      <w:r w:rsidR="003202AE">
        <w:rPr>
          <w:rFonts w:ascii="Times New Roman" w:eastAsia="Times New Roman" w:hAnsi="Times New Roman" w:cs="Times New Roman"/>
          <w:sz w:val="26"/>
          <w:szCs w:val="26"/>
        </w:rPr>
        <w:t xml:space="preserve">, </w:t>
      </w:r>
      <w:r w:rsidR="00E01309">
        <w:rPr>
          <w:rFonts w:ascii="Times New Roman" w:eastAsia="Times New Roman" w:hAnsi="Times New Roman" w:cs="Times New Roman"/>
          <w:sz w:val="26"/>
          <w:szCs w:val="26"/>
        </w:rPr>
        <w:t xml:space="preserve">at 50 </w:t>
      </w:r>
      <w:proofErr w:type="spellStart"/>
      <w:proofErr w:type="gramStart"/>
      <w:r w:rsidR="003202AE">
        <w:rPr>
          <w:rFonts w:ascii="Times New Roman" w:eastAsia="Times New Roman" w:hAnsi="Times New Roman" w:cs="Times New Roman"/>
          <w:sz w:val="26"/>
          <w:szCs w:val="26"/>
        </w:rPr>
        <w:t>P</w:t>
      </w:r>
      <w:r w:rsidR="00E01309">
        <w:rPr>
          <w:rFonts w:ascii="Times New Roman" w:eastAsia="Times New Roman" w:hAnsi="Times New Roman" w:cs="Times New Roman"/>
          <w:sz w:val="26"/>
          <w:szCs w:val="26"/>
        </w:rPr>
        <w:t>a.B</w:t>
      </w:r>
      <w:proofErr w:type="spellEnd"/>
      <w:proofErr w:type="gramEnd"/>
      <w:r w:rsidR="00E01309">
        <w:rPr>
          <w:rFonts w:ascii="Times New Roman" w:eastAsia="Times New Roman" w:hAnsi="Times New Roman" w:cs="Times New Roman"/>
          <w:sz w:val="26"/>
          <w:szCs w:val="26"/>
        </w:rPr>
        <w:t xml:space="preserve"> </w:t>
      </w:r>
      <w:r w:rsidR="00F304A9">
        <w:rPr>
          <w:rFonts w:ascii="Times New Roman" w:eastAsia="Times New Roman" w:hAnsi="Times New Roman" w:cs="Times New Roman"/>
          <w:sz w:val="26"/>
          <w:szCs w:val="26"/>
        </w:rPr>
        <w:t>1652</w:t>
      </w:r>
      <w:r w:rsidR="003202AE">
        <w:rPr>
          <w:rFonts w:ascii="Times New Roman" w:eastAsia="Times New Roman" w:hAnsi="Times New Roman" w:cs="Times New Roman"/>
          <w:sz w:val="26"/>
          <w:szCs w:val="26"/>
        </w:rPr>
        <w:t>,</w:t>
      </w:r>
      <w:r w:rsidRPr="00C56F05">
        <w:rPr>
          <w:rFonts w:ascii="Times New Roman" w:eastAsia="Times New Roman" w:hAnsi="Times New Roman" w:cs="Times New Roman"/>
          <w:sz w:val="26"/>
          <w:szCs w:val="26"/>
        </w:rPr>
        <w:t xml:space="preserve"> on March 21, 2020 (November 2019 Order and November 2019 Annex).  </w:t>
      </w:r>
      <w:r w:rsidRPr="00C56F05">
        <w:rPr>
          <w:rFonts w:ascii="Times New Roman" w:eastAsia="Times New Roman" w:hAnsi="Times New Roman" w:cs="Times New Roman"/>
          <w:i/>
          <w:sz w:val="26"/>
          <w:szCs w:val="26"/>
        </w:rPr>
        <w:t>See</w:t>
      </w:r>
      <w:r w:rsidRPr="00C56F05">
        <w:rPr>
          <w:rFonts w:ascii="Times New Roman" w:eastAsia="Times New Roman" w:hAnsi="Times New Roman" w:cs="Times New Roman"/>
          <w:sz w:val="26"/>
          <w:szCs w:val="26"/>
        </w:rPr>
        <w:t xml:space="preserve"> </w:t>
      </w:r>
      <w:r w:rsidRPr="00C56F05">
        <w:rPr>
          <w:rFonts w:ascii="Times New Roman" w:eastAsia="Calibri" w:hAnsi="Times New Roman" w:cs="Times New Roman"/>
          <w:i/>
          <w:sz w:val="26"/>
          <w:szCs w:val="26"/>
        </w:rPr>
        <w:t>Final Policy Statement and Order</w:t>
      </w:r>
      <w:r w:rsidRPr="00C56F05">
        <w:rPr>
          <w:rFonts w:ascii="Times New Roman" w:eastAsia="Calibri" w:hAnsi="Times New Roman" w:cs="Times New Roman"/>
          <w:sz w:val="26"/>
          <w:szCs w:val="26"/>
        </w:rPr>
        <w:t xml:space="preserve">, Docket No. </w:t>
      </w:r>
      <w:r w:rsidRPr="6B6D2107">
        <w:rPr>
          <w:rFonts w:ascii="Times New Roman" w:eastAsia="Calibri" w:hAnsi="Times New Roman" w:cs="Times New Roman"/>
          <w:sz w:val="26"/>
          <w:szCs w:val="26"/>
        </w:rPr>
        <w:t>M</w:t>
      </w:r>
      <w:r>
        <w:rPr>
          <w:rFonts w:ascii="Times New Roman" w:eastAsia="Calibri" w:hAnsi="Times New Roman" w:cs="Times New Roman"/>
          <w:sz w:val="26"/>
          <w:szCs w:val="26"/>
        </w:rPr>
        <w:t>-</w:t>
      </w:r>
      <w:r w:rsidRPr="6B6D2107">
        <w:rPr>
          <w:rFonts w:ascii="Times New Roman" w:eastAsia="Calibri" w:hAnsi="Times New Roman" w:cs="Times New Roman"/>
          <w:sz w:val="26"/>
          <w:szCs w:val="26"/>
        </w:rPr>
        <w:t>2019</w:t>
      </w:r>
      <w:r w:rsidRPr="00C56F05">
        <w:rPr>
          <w:rFonts w:ascii="Times New Roman" w:eastAsia="Calibri" w:hAnsi="Times New Roman" w:cs="Times New Roman"/>
          <w:sz w:val="26"/>
          <w:szCs w:val="26"/>
        </w:rPr>
        <w:t xml:space="preserve">-3012599 (order and annex entered on November 5, 2019).  </w:t>
      </w:r>
      <w:r w:rsidRPr="00C56F05">
        <w:rPr>
          <w:rFonts w:ascii="Times New Roman" w:eastAsia="Times New Roman" w:hAnsi="Times New Roman" w:cs="Times New Roman"/>
          <w:sz w:val="26"/>
          <w:szCs w:val="26"/>
        </w:rPr>
        <w:t xml:space="preserve">The </w:t>
      </w:r>
      <w:r w:rsidR="001A536C">
        <w:rPr>
          <w:rFonts w:ascii="Times New Roman" w:eastAsia="Times New Roman" w:hAnsi="Times New Roman" w:cs="Times New Roman"/>
          <w:sz w:val="26"/>
          <w:szCs w:val="26"/>
        </w:rPr>
        <w:t>promulgation of the</w:t>
      </w:r>
      <w:r w:rsidRPr="00C56F05">
        <w:rPr>
          <w:rFonts w:ascii="Times New Roman" w:eastAsia="Times New Roman" w:hAnsi="Times New Roman" w:cs="Times New Roman"/>
          <w:sz w:val="26"/>
          <w:szCs w:val="26"/>
        </w:rPr>
        <w:t xml:space="preserve"> CAP Policy Statement </w:t>
      </w:r>
      <w:r w:rsidR="001A536C">
        <w:rPr>
          <w:rFonts w:ascii="Times New Roman" w:eastAsia="Times New Roman" w:hAnsi="Times New Roman" w:cs="Times New Roman"/>
          <w:sz w:val="26"/>
          <w:szCs w:val="26"/>
        </w:rPr>
        <w:t xml:space="preserve">(2020) </w:t>
      </w:r>
      <w:r w:rsidR="000C230D">
        <w:rPr>
          <w:rFonts w:ascii="Times New Roman" w:eastAsia="Times New Roman" w:hAnsi="Times New Roman" w:cs="Times New Roman"/>
          <w:sz w:val="26"/>
          <w:szCs w:val="26"/>
        </w:rPr>
        <w:t xml:space="preserve">resulted </w:t>
      </w:r>
      <w:r w:rsidRPr="00C56F05">
        <w:rPr>
          <w:rFonts w:ascii="Times New Roman" w:eastAsia="Times New Roman" w:hAnsi="Times New Roman" w:cs="Times New Roman"/>
          <w:sz w:val="26"/>
          <w:szCs w:val="26"/>
        </w:rPr>
        <w:t xml:space="preserve">from two proceedings begun in 2017 – </w:t>
      </w:r>
      <w:r w:rsidRPr="00C56F05">
        <w:rPr>
          <w:rFonts w:ascii="Times New Roman" w:eastAsia="Times New Roman" w:hAnsi="Times New Roman" w:cs="Times New Roman"/>
          <w:i/>
          <w:sz w:val="26"/>
          <w:szCs w:val="26"/>
        </w:rPr>
        <w:t>Energy Affordability for Low-Income Customers</w:t>
      </w:r>
      <w:r w:rsidRPr="00C56F05">
        <w:rPr>
          <w:rFonts w:ascii="Times New Roman" w:eastAsia="Times New Roman" w:hAnsi="Times New Roman" w:cs="Times New Roman"/>
          <w:sz w:val="26"/>
          <w:szCs w:val="26"/>
        </w:rPr>
        <w:t xml:space="preserve"> at Docket No. M-2017-2587711 and </w:t>
      </w:r>
      <w:r w:rsidRPr="00C56F05">
        <w:rPr>
          <w:rFonts w:ascii="Times New Roman" w:eastAsia="Times New Roman" w:hAnsi="Times New Roman" w:cs="Times New Roman"/>
          <w:i/>
          <w:sz w:val="26"/>
          <w:szCs w:val="26"/>
        </w:rPr>
        <w:t>Review of Universal Service and Energy Conservation Programs</w:t>
      </w:r>
      <w:r w:rsidRPr="00C56F05">
        <w:rPr>
          <w:rFonts w:ascii="Times New Roman" w:eastAsia="Times New Roman" w:hAnsi="Times New Roman" w:cs="Times New Roman"/>
          <w:sz w:val="26"/>
          <w:szCs w:val="26"/>
        </w:rPr>
        <w:t xml:space="preserve"> at Docket No. </w:t>
      </w:r>
      <w:r w:rsidRPr="6B6D2107">
        <w:rPr>
          <w:rFonts w:ascii="Times New Roman" w:eastAsia="Times New Roman" w:hAnsi="Times New Roman" w:cs="Times New Roman"/>
          <w:sz w:val="26"/>
          <w:szCs w:val="26"/>
        </w:rPr>
        <w:t>M</w:t>
      </w:r>
      <w:r>
        <w:rPr>
          <w:rFonts w:ascii="Times New Roman" w:eastAsia="Times New Roman" w:hAnsi="Times New Roman" w:cs="Times New Roman"/>
          <w:sz w:val="26"/>
          <w:szCs w:val="26"/>
        </w:rPr>
        <w:t>-</w:t>
      </w:r>
      <w:r w:rsidRPr="6B6D2107">
        <w:rPr>
          <w:rFonts w:ascii="Times New Roman" w:eastAsia="Times New Roman" w:hAnsi="Times New Roman" w:cs="Times New Roman"/>
          <w:sz w:val="26"/>
          <w:szCs w:val="26"/>
        </w:rPr>
        <w:t>2017</w:t>
      </w:r>
      <w:r>
        <w:rPr>
          <w:rFonts w:ascii="Times New Roman" w:eastAsia="Times New Roman" w:hAnsi="Times New Roman" w:cs="Times New Roman"/>
          <w:sz w:val="26"/>
          <w:szCs w:val="26"/>
        </w:rPr>
        <w:t>-</w:t>
      </w:r>
      <w:r w:rsidRPr="6B6D2107">
        <w:rPr>
          <w:rFonts w:ascii="Times New Roman" w:eastAsia="Times New Roman" w:hAnsi="Times New Roman" w:cs="Times New Roman"/>
          <w:sz w:val="26"/>
          <w:szCs w:val="26"/>
        </w:rPr>
        <w:t>2596907</w:t>
      </w:r>
      <w:r w:rsidRPr="00C56F05">
        <w:rPr>
          <w:rFonts w:ascii="Times New Roman" w:eastAsia="Times New Roman" w:hAnsi="Times New Roman" w:cs="Times New Roman"/>
          <w:sz w:val="26"/>
          <w:szCs w:val="26"/>
        </w:rPr>
        <w:t xml:space="preserve"> – that comprehensively reviewed the policies, practices, procedures, and impacts of universal service programs on low-income customers and other ratepayers.  Based on utility data</w:t>
      </w:r>
      <w:r>
        <w:rPr>
          <w:rFonts w:ascii="Times New Roman" w:eastAsia="Times New Roman" w:hAnsi="Times New Roman" w:cs="Times New Roman"/>
          <w:sz w:val="26"/>
          <w:szCs w:val="26"/>
        </w:rPr>
        <w:t xml:space="preserve">, </w:t>
      </w:r>
      <w:r w:rsidRPr="00C56F05">
        <w:rPr>
          <w:rFonts w:ascii="Times New Roman" w:eastAsia="Times New Roman" w:hAnsi="Times New Roman" w:cs="Times New Roman"/>
          <w:sz w:val="26"/>
          <w:szCs w:val="26"/>
        </w:rPr>
        <w:t>projections</w:t>
      </w:r>
      <w:r>
        <w:rPr>
          <w:rFonts w:ascii="Times New Roman" w:eastAsia="Times New Roman" w:hAnsi="Times New Roman" w:cs="Times New Roman"/>
          <w:sz w:val="26"/>
          <w:szCs w:val="26"/>
        </w:rPr>
        <w:t>,</w:t>
      </w:r>
      <w:r w:rsidRPr="00C56F05">
        <w:rPr>
          <w:rFonts w:ascii="Times New Roman" w:eastAsia="Times New Roman" w:hAnsi="Times New Roman" w:cs="Times New Roman"/>
          <w:sz w:val="26"/>
          <w:szCs w:val="26"/>
        </w:rPr>
        <w:t xml:space="preserve"> and stakeholder comments in these two proceedings</w:t>
      </w:r>
      <w:r w:rsidRPr="6B6D2107">
        <w:rPr>
          <w:rFonts w:ascii="Times New Roman" w:eastAsia="Times New Roman" w:hAnsi="Times New Roman" w:cs="Times New Roman"/>
          <w:sz w:val="26"/>
          <w:szCs w:val="26"/>
        </w:rPr>
        <w:t>,</w:t>
      </w:r>
      <w:r w:rsidRPr="00C56F05">
        <w:rPr>
          <w:rFonts w:ascii="Times New Roman" w:eastAsia="Times New Roman" w:hAnsi="Times New Roman" w:cs="Times New Roman"/>
          <w:sz w:val="26"/>
          <w:szCs w:val="26"/>
        </w:rPr>
        <w:t xml:space="preserve"> and in other dockets,</w:t>
      </w:r>
      <w:r w:rsidRPr="00C56F05">
        <w:rPr>
          <w:rFonts w:ascii="Times New Roman" w:eastAsia="Times New Roman" w:hAnsi="Times New Roman" w:cs="Times New Roman"/>
          <w:sz w:val="26"/>
          <w:szCs w:val="26"/>
          <w:vertAlign w:val="superscript"/>
        </w:rPr>
        <w:footnoteReference w:id="5"/>
      </w:r>
      <w:r w:rsidRPr="00C56F05">
        <w:rPr>
          <w:rFonts w:ascii="Times New Roman" w:eastAsia="Times New Roman" w:hAnsi="Times New Roman" w:cs="Times New Roman"/>
          <w:sz w:val="26"/>
          <w:szCs w:val="26"/>
        </w:rPr>
        <w:t xml:space="preserve"> the Commission approved amendments to the CAP Policy Statement by the </w:t>
      </w:r>
      <w:r w:rsidRPr="00C56F05">
        <w:rPr>
          <w:rFonts w:ascii="Times New Roman" w:eastAsia="Calibri" w:hAnsi="Times New Roman" w:cs="Times New Roman"/>
          <w:sz w:val="26"/>
          <w:szCs w:val="26"/>
        </w:rPr>
        <w:t xml:space="preserve">November 2019 Order and November 2019 Annex.  The November 2019 Annex reflects 17 specific amendments </w:t>
      </w:r>
      <w:r w:rsidR="000C230D">
        <w:rPr>
          <w:rFonts w:ascii="Times New Roman" w:eastAsia="Calibri" w:hAnsi="Times New Roman" w:cs="Times New Roman"/>
          <w:sz w:val="26"/>
          <w:szCs w:val="26"/>
        </w:rPr>
        <w:t xml:space="preserve">resulting in </w:t>
      </w:r>
      <w:r w:rsidRPr="00C56F05">
        <w:rPr>
          <w:rFonts w:ascii="Times New Roman" w:eastAsia="Calibri" w:hAnsi="Times New Roman" w:cs="Times New Roman"/>
          <w:sz w:val="26"/>
          <w:szCs w:val="26"/>
        </w:rPr>
        <w:t>the CAP Policy Statement</w:t>
      </w:r>
      <w:r w:rsidR="000C230D">
        <w:rPr>
          <w:rFonts w:ascii="Times New Roman" w:eastAsia="Calibri" w:hAnsi="Times New Roman" w:cs="Times New Roman"/>
          <w:sz w:val="26"/>
          <w:szCs w:val="26"/>
        </w:rPr>
        <w:t xml:space="preserve"> (2020)</w:t>
      </w:r>
      <w:r w:rsidRPr="00C56F05">
        <w:rPr>
          <w:rFonts w:ascii="Times New Roman" w:eastAsia="Calibri" w:hAnsi="Times New Roman" w:cs="Times New Roman"/>
          <w:sz w:val="26"/>
          <w:szCs w:val="26"/>
        </w:rPr>
        <w:t xml:space="preserve">.  </w:t>
      </w:r>
    </w:p>
    <w:p w14:paraId="2B4FC75C" w14:textId="77777777" w:rsidR="00E6247D" w:rsidRPr="00C56F05" w:rsidRDefault="00E6247D" w:rsidP="00E6247D">
      <w:pPr>
        <w:tabs>
          <w:tab w:val="left" w:pos="720"/>
        </w:tabs>
        <w:spacing w:after="0" w:line="360" w:lineRule="auto"/>
        <w:contextualSpacing/>
        <w:rPr>
          <w:rFonts w:ascii="Times New Roman" w:eastAsia="Times New Roman" w:hAnsi="Times New Roman" w:cs="Times New Roman"/>
          <w:sz w:val="26"/>
          <w:szCs w:val="26"/>
        </w:rPr>
      </w:pPr>
    </w:p>
    <w:p w14:paraId="2E9FD277" w14:textId="1146E738" w:rsidR="00E6247D" w:rsidRPr="00C56F05" w:rsidRDefault="00E6247D" w:rsidP="00E6247D">
      <w:pPr>
        <w:tabs>
          <w:tab w:val="left" w:pos="720"/>
        </w:tabs>
        <w:spacing w:after="0" w:line="360" w:lineRule="auto"/>
        <w:contextualSpacing/>
        <w:rPr>
          <w:rFonts w:ascii="Times New Roman" w:eastAsia="Calibri" w:hAnsi="Times New Roman" w:cs="Times New Roman"/>
          <w:sz w:val="26"/>
          <w:szCs w:val="26"/>
        </w:rPr>
      </w:pPr>
      <w:r w:rsidRPr="00C56F05">
        <w:rPr>
          <w:rFonts w:ascii="Times New Roman" w:eastAsia="Calibri" w:hAnsi="Times New Roman" w:cs="Times New Roman"/>
          <w:sz w:val="26"/>
          <w:szCs w:val="26"/>
        </w:rPr>
        <w:tab/>
        <w:t xml:space="preserve">The November 2019 Order, </w:t>
      </w:r>
      <w:r w:rsidRPr="00C56F05">
        <w:rPr>
          <w:rFonts w:ascii="Times New Roman" w:eastAsia="Calibri" w:hAnsi="Times New Roman" w:cs="Times New Roman"/>
          <w:i/>
          <w:iCs/>
          <w:sz w:val="26"/>
          <w:szCs w:val="26"/>
        </w:rPr>
        <w:t>inter alia</w:t>
      </w:r>
      <w:r w:rsidRPr="00C56F05">
        <w:rPr>
          <w:rFonts w:ascii="Times New Roman" w:eastAsia="Calibri" w:hAnsi="Times New Roman" w:cs="Times New Roman"/>
          <w:sz w:val="26"/>
          <w:szCs w:val="26"/>
        </w:rPr>
        <w:t xml:space="preserve">, strongly urged EDCs </w:t>
      </w:r>
      <w:r>
        <w:rPr>
          <w:rFonts w:ascii="Times New Roman" w:eastAsia="Calibri" w:hAnsi="Times New Roman" w:cs="Times New Roman"/>
          <w:sz w:val="26"/>
          <w:szCs w:val="26"/>
        </w:rPr>
        <w:t xml:space="preserve">and NGDCs </w:t>
      </w:r>
      <w:r w:rsidRPr="00C56F05">
        <w:rPr>
          <w:rFonts w:ascii="Times New Roman" w:eastAsia="Calibri" w:hAnsi="Times New Roman" w:cs="Times New Roman"/>
          <w:sz w:val="26"/>
          <w:szCs w:val="26"/>
        </w:rPr>
        <w:t xml:space="preserve">to incorporate the CAP policy amendments into </w:t>
      </w:r>
      <w:r>
        <w:rPr>
          <w:rFonts w:ascii="Times New Roman" w:eastAsia="Calibri" w:hAnsi="Times New Roman" w:cs="Times New Roman"/>
          <w:sz w:val="26"/>
          <w:szCs w:val="26"/>
        </w:rPr>
        <w:t>its</w:t>
      </w:r>
      <w:r w:rsidRPr="00C56F05">
        <w:rPr>
          <w:rFonts w:ascii="Times New Roman" w:eastAsia="Calibri" w:hAnsi="Times New Roman" w:cs="Times New Roman"/>
          <w:sz w:val="26"/>
          <w:szCs w:val="26"/>
        </w:rPr>
        <w:t xml:space="preserve"> USECPs to allow stakeholders to have a basis for meaningful input in </w:t>
      </w:r>
      <w:r w:rsidR="00E258A7">
        <w:rPr>
          <w:rFonts w:ascii="Times New Roman" w:eastAsia="Calibri" w:hAnsi="Times New Roman" w:cs="Times New Roman"/>
          <w:sz w:val="26"/>
          <w:szCs w:val="26"/>
        </w:rPr>
        <w:t xml:space="preserve">the </w:t>
      </w:r>
      <w:r w:rsidRPr="00C56F05">
        <w:rPr>
          <w:rFonts w:ascii="Times New Roman" w:eastAsia="Calibri" w:hAnsi="Times New Roman" w:cs="Times New Roman"/>
          <w:i/>
          <w:iCs/>
          <w:sz w:val="26"/>
          <w:szCs w:val="26"/>
        </w:rPr>
        <w:t>Universal Service Rulemaking</w:t>
      </w:r>
      <w:r w:rsidRPr="00C56F05">
        <w:rPr>
          <w:rFonts w:ascii="Times New Roman" w:eastAsia="Calibri" w:hAnsi="Times New Roman" w:cs="Times New Roman"/>
          <w:sz w:val="26"/>
          <w:szCs w:val="26"/>
        </w:rPr>
        <w:t>.</w:t>
      </w:r>
      <w:r w:rsidRPr="00C56F05">
        <w:rPr>
          <w:rFonts w:ascii="Times New Roman" w:eastAsia="Calibri" w:hAnsi="Times New Roman" w:cs="Times New Roman"/>
          <w:sz w:val="26"/>
          <w:szCs w:val="26"/>
          <w:vertAlign w:val="superscript"/>
        </w:rPr>
        <w:footnoteReference w:id="6"/>
      </w:r>
      <w:r w:rsidRPr="00C56F05">
        <w:rPr>
          <w:rFonts w:ascii="Times New Roman" w:eastAsia="Calibri" w:hAnsi="Times New Roman" w:cs="Times New Roman"/>
          <w:sz w:val="26"/>
          <w:szCs w:val="26"/>
        </w:rPr>
        <w:t xml:space="preserve">  November 2019 </w:t>
      </w:r>
      <w:r w:rsidRPr="00C56F05">
        <w:rPr>
          <w:rFonts w:ascii="Times New Roman" w:eastAsia="Times New Roman" w:hAnsi="Times New Roman" w:cs="Times New Roman"/>
          <w:sz w:val="26"/>
          <w:szCs w:val="26"/>
        </w:rPr>
        <w:t>Order</w:t>
      </w:r>
      <w:r w:rsidRPr="00C56F05">
        <w:rPr>
          <w:rFonts w:ascii="Times New Roman" w:eastAsia="Calibri" w:hAnsi="Times New Roman" w:cs="Times New Roman"/>
          <w:sz w:val="26"/>
          <w:szCs w:val="26"/>
        </w:rPr>
        <w:t xml:space="preserve"> at 2.</w:t>
      </w:r>
    </w:p>
    <w:p w14:paraId="601ABB48" w14:textId="344FEC7F" w:rsidR="00274FEE" w:rsidRPr="00C56F05" w:rsidRDefault="00274FEE" w:rsidP="00E6247D">
      <w:pPr>
        <w:rPr>
          <w:rFonts w:ascii="Times New Roman" w:eastAsia="Calibri" w:hAnsi="Times New Roman" w:cs="Times New Roman"/>
          <w:sz w:val="24"/>
          <w:szCs w:val="24"/>
        </w:rPr>
      </w:pPr>
    </w:p>
    <w:p w14:paraId="473FA10B" w14:textId="77777777" w:rsidR="00E6247D" w:rsidRPr="001054D6" w:rsidRDefault="00E6247D" w:rsidP="001054D6">
      <w:pPr>
        <w:pStyle w:val="ListParagraph"/>
        <w:keepNext/>
        <w:numPr>
          <w:ilvl w:val="0"/>
          <w:numId w:val="38"/>
        </w:numPr>
        <w:tabs>
          <w:tab w:val="left" w:pos="720"/>
        </w:tabs>
        <w:spacing w:after="0" w:line="360" w:lineRule="auto"/>
        <w:rPr>
          <w:rFonts w:ascii="Times New Roman" w:eastAsia="Times New Roman" w:hAnsi="Times New Roman" w:cs="Times New Roman"/>
          <w:b/>
          <w:i/>
          <w:sz w:val="26"/>
          <w:szCs w:val="26"/>
          <w:u w:val="single"/>
        </w:rPr>
      </w:pPr>
      <w:r w:rsidRPr="001054D6">
        <w:rPr>
          <w:rFonts w:ascii="Times New Roman" w:eastAsia="Times New Roman" w:hAnsi="Times New Roman" w:cs="Times New Roman"/>
          <w:b/>
          <w:i/>
          <w:sz w:val="26"/>
          <w:szCs w:val="26"/>
          <w:u w:val="single"/>
        </w:rPr>
        <w:lastRenderedPageBreak/>
        <w:t>Universal Service and Energy Conservation Plan Filing Schedule (Docket No. M</w:t>
      </w:r>
      <w:r w:rsidRPr="001054D6">
        <w:rPr>
          <w:rFonts w:ascii="Times New Roman" w:eastAsia="Times New Roman" w:hAnsi="Times New Roman" w:cs="Times New Roman"/>
          <w:b/>
          <w:i/>
          <w:sz w:val="26"/>
          <w:szCs w:val="26"/>
          <w:u w:val="single"/>
        </w:rPr>
        <w:noBreakHyphen/>
        <w:t>2019</w:t>
      </w:r>
      <w:r w:rsidRPr="001054D6">
        <w:rPr>
          <w:rFonts w:ascii="Times New Roman" w:eastAsia="Times New Roman" w:hAnsi="Times New Roman" w:cs="Times New Roman"/>
          <w:b/>
          <w:i/>
          <w:sz w:val="26"/>
          <w:szCs w:val="26"/>
          <w:u w:val="single"/>
        </w:rPr>
        <w:noBreakHyphen/>
        <w:t>3012601)</w:t>
      </w:r>
    </w:p>
    <w:p w14:paraId="6F11FFAE" w14:textId="77777777" w:rsidR="00E6247D" w:rsidRPr="00C56F05" w:rsidRDefault="00E6247D" w:rsidP="00E6247D">
      <w:pPr>
        <w:keepNext/>
        <w:tabs>
          <w:tab w:val="left" w:pos="720"/>
        </w:tabs>
        <w:spacing w:after="0" w:line="360" w:lineRule="auto"/>
        <w:contextualSpacing/>
        <w:rPr>
          <w:rFonts w:ascii="Times New Roman" w:eastAsia="Times New Roman" w:hAnsi="Times New Roman" w:cs="Times New Roman"/>
          <w:sz w:val="26"/>
          <w:szCs w:val="26"/>
        </w:rPr>
      </w:pPr>
    </w:p>
    <w:p w14:paraId="208AAA80" w14:textId="2C00A0B9" w:rsidR="00E6247D" w:rsidRPr="00C56F05" w:rsidRDefault="00E6247D" w:rsidP="00E6247D">
      <w:pPr>
        <w:tabs>
          <w:tab w:val="left" w:pos="720"/>
        </w:tabs>
        <w:spacing w:after="0" w:line="360" w:lineRule="auto"/>
        <w:contextualSpacing/>
        <w:rPr>
          <w:rFonts w:ascii="Times New Roman" w:eastAsia="Times New Roman" w:hAnsi="Times New Roman" w:cs="Times New Roman"/>
          <w:sz w:val="26"/>
          <w:szCs w:val="26"/>
        </w:rPr>
      </w:pPr>
      <w:r w:rsidRPr="00C56F05">
        <w:rPr>
          <w:rFonts w:ascii="Times New Roman" w:eastAsia="Times New Roman" w:hAnsi="Times New Roman" w:cs="Times New Roman"/>
          <w:sz w:val="26"/>
          <w:szCs w:val="26"/>
        </w:rPr>
        <w:tab/>
        <w:t xml:space="preserve">By order entered on October 3, 2019, (October 2019 Order) in </w:t>
      </w:r>
      <w:r w:rsidRPr="00C56F05">
        <w:rPr>
          <w:rFonts w:ascii="Times New Roman" w:eastAsia="Times New Roman" w:hAnsi="Times New Roman" w:cs="Times New Roman"/>
          <w:i/>
          <w:iCs/>
          <w:sz w:val="26"/>
          <w:szCs w:val="26"/>
        </w:rPr>
        <w:t>Universal Service and Energy Conservation Plan Filing Schedule</w:t>
      </w:r>
      <w:r w:rsidRPr="00C56F05">
        <w:rPr>
          <w:rFonts w:ascii="Times New Roman" w:eastAsia="Times New Roman" w:hAnsi="Times New Roman" w:cs="Times New Roman"/>
          <w:sz w:val="26"/>
          <w:szCs w:val="26"/>
        </w:rPr>
        <w:t xml:space="preserve">, Docket No. M-2019-3012601, the Commission established a new USECP filing schedule and extended the duration of USECPs from three years to at least five years.  The October 2019 Order directed EDCs and NGDCs </w:t>
      </w:r>
      <w:r w:rsidRPr="00C56F05">
        <w:rPr>
          <w:rFonts w:ascii="Times New Roman" w:eastAsia="Calibri" w:hAnsi="Times New Roman" w:cs="Times New Roman"/>
          <w:sz w:val="26"/>
          <w:szCs w:val="26"/>
        </w:rPr>
        <w:t xml:space="preserve">to provide updated enrollment and budget projections for the extended terms of </w:t>
      </w:r>
      <w:r w:rsidR="00D71569">
        <w:rPr>
          <w:rFonts w:ascii="Times New Roman" w:eastAsia="Calibri" w:hAnsi="Times New Roman" w:cs="Times New Roman"/>
          <w:sz w:val="26"/>
          <w:szCs w:val="26"/>
        </w:rPr>
        <w:t xml:space="preserve">their </w:t>
      </w:r>
      <w:r w:rsidRPr="00C56F05">
        <w:rPr>
          <w:rFonts w:ascii="Times New Roman" w:eastAsia="Calibri" w:hAnsi="Times New Roman" w:cs="Times New Roman"/>
          <w:sz w:val="26"/>
          <w:szCs w:val="26"/>
        </w:rPr>
        <w:t xml:space="preserve">existing USECPs based on the new filing schedule.  </w:t>
      </w:r>
      <w:r w:rsidR="00656280">
        <w:rPr>
          <w:rFonts w:ascii="Times New Roman" w:eastAsia="Times New Roman" w:hAnsi="Times New Roman" w:cs="Times New Roman"/>
          <w:sz w:val="26"/>
          <w:szCs w:val="26"/>
        </w:rPr>
        <w:t>PECO</w:t>
      </w:r>
      <w:r w:rsidRPr="00C56F05">
        <w:rPr>
          <w:rFonts w:ascii="Times New Roman" w:eastAsia="Times New Roman" w:hAnsi="Times New Roman" w:cs="Times New Roman"/>
          <w:sz w:val="26"/>
          <w:szCs w:val="26"/>
        </w:rPr>
        <w:t>’s 20</w:t>
      </w:r>
      <w:r w:rsidR="00656280">
        <w:rPr>
          <w:rFonts w:ascii="Times New Roman" w:eastAsia="Times New Roman" w:hAnsi="Times New Roman" w:cs="Times New Roman"/>
          <w:sz w:val="26"/>
          <w:szCs w:val="26"/>
        </w:rPr>
        <w:t>19</w:t>
      </w:r>
      <w:r>
        <w:rPr>
          <w:rFonts w:ascii="Times New Roman" w:eastAsia="Times New Roman" w:hAnsi="Times New Roman" w:cs="Times New Roman"/>
          <w:sz w:val="26"/>
          <w:szCs w:val="26"/>
        </w:rPr>
        <w:t xml:space="preserve"> </w:t>
      </w:r>
      <w:r w:rsidRPr="00C56F05">
        <w:rPr>
          <w:rFonts w:ascii="Times New Roman" w:eastAsia="Times New Roman" w:hAnsi="Times New Roman" w:cs="Times New Roman"/>
          <w:sz w:val="26"/>
          <w:szCs w:val="26"/>
        </w:rPr>
        <w:t>USECP was extended through 202</w:t>
      </w:r>
      <w:r w:rsidR="00656280">
        <w:rPr>
          <w:rFonts w:ascii="Times New Roman" w:eastAsia="Times New Roman" w:hAnsi="Times New Roman" w:cs="Times New Roman"/>
          <w:sz w:val="26"/>
          <w:szCs w:val="26"/>
        </w:rPr>
        <w:t>4</w:t>
      </w:r>
      <w:r w:rsidRPr="00C56F05">
        <w:rPr>
          <w:rFonts w:ascii="Times New Roman" w:eastAsia="Calibri" w:hAnsi="Times New Roman" w:cs="Times New Roman"/>
          <w:sz w:val="26"/>
          <w:szCs w:val="26"/>
        </w:rPr>
        <w:t>.</w:t>
      </w:r>
    </w:p>
    <w:p w14:paraId="26198508" w14:textId="6C3B53D0" w:rsidR="00E6247D" w:rsidRDefault="00E6247D" w:rsidP="0047511E">
      <w:pPr>
        <w:tabs>
          <w:tab w:val="left" w:pos="720"/>
        </w:tabs>
        <w:spacing w:after="0" w:line="360" w:lineRule="auto"/>
        <w:contextualSpacing/>
        <w:rPr>
          <w:rFonts w:ascii="Times New Roman" w:eastAsia="Calibri" w:hAnsi="Times New Roman" w:cs="Times New Roman"/>
          <w:sz w:val="26"/>
          <w:szCs w:val="26"/>
        </w:rPr>
      </w:pPr>
    </w:p>
    <w:p w14:paraId="3B0B32B2" w14:textId="436857D5" w:rsidR="00F36FEF" w:rsidRPr="00DA1C37" w:rsidRDefault="00DA1C37" w:rsidP="00DA1C37">
      <w:pPr>
        <w:pStyle w:val="ListParagraph"/>
        <w:numPr>
          <w:ilvl w:val="0"/>
          <w:numId w:val="15"/>
        </w:numPr>
        <w:tabs>
          <w:tab w:val="left" w:pos="720"/>
        </w:tabs>
        <w:spacing w:after="0" w:line="360" w:lineRule="auto"/>
        <w:rPr>
          <w:rFonts w:ascii="Times New Roman" w:eastAsia="Calibri" w:hAnsi="Times New Roman" w:cs="Times New Roman"/>
          <w:b/>
          <w:bCs/>
          <w:sz w:val="26"/>
          <w:szCs w:val="26"/>
        </w:rPr>
      </w:pPr>
      <w:r w:rsidRPr="00DA1C37">
        <w:rPr>
          <w:rFonts w:ascii="Times New Roman" w:eastAsia="Calibri" w:hAnsi="Times New Roman" w:cs="Times New Roman"/>
          <w:b/>
          <w:bCs/>
          <w:sz w:val="26"/>
          <w:szCs w:val="26"/>
        </w:rPr>
        <w:t>HISTORY</w:t>
      </w:r>
    </w:p>
    <w:p w14:paraId="769169DB" w14:textId="015F081F" w:rsidR="00EC6062" w:rsidRDefault="00EC6062" w:rsidP="0047511E">
      <w:pPr>
        <w:tabs>
          <w:tab w:val="left" w:pos="720"/>
        </w:tabs>
        <w:spacing w:after="0" w:line="360" w:lineRule="auto"/>
        <w:contextualSpacing/>
        <w:rPr>
          <w:rFonts w:ascii="Times New Roman" w:eastAsia="Calibri" w:hAnsi="Times New Roman" w:cs="Times New Roman"/>
          <w:sz w:val="26"/>
          <w:szCs w:val="26"/>
          <w:u w:val="single"/>
        </w:rPr>
      </w:pPr>
    </w:p>
    <w:p w14:paraId="681395DE" w14:textId="5F734042" w:rsidR="00B702AE" w:rsidRPr="008520E8" w:rsidRDefault="00B702AE" w:rsidP="00B702AE">
      <w:pPr>
        <w:pStyle w:val="ListParagraph"/>
        <w:keepNext/>
        <w:numPr>
          <w:ilvl w:val="0"/>
          <w:numId w:val="39"/>
        </w:numPr>
        <w:spacing w:after="0" w:line="360" w:lineRule="auto"/>
        <w:rPr>
          <w:rFonts w:ascii="Times New Roman" w:eastAsia="Calibri" w:hAnsi="Times New Roman" w:cs="Times New Roman"/>
          <w:b/>
          <w:i/>
          <w:sz w:val="26"/>
          <w:szCs w:val="26"/>
          <w:u w:val="single"/>
        </w:rPr>
      </w:pPr>
      <w:r w:rsidRPr="008520E8">
        <w:rPr>
          <w:rFonts w:ascii="Times New Roman" w:eastAsia="Calibri" w:hAnsi="Times New Roman" w:cs="Times New Roman"/>
          <w:b/>
          <w:i/>
          <w:sz w:val="26"/>
          <w:szCs w:val="26"/>
          <w:u w:val="single"/>
        </w:rPr>
        <w:t>201</w:t>
      </w:r>
      <w:r w:rsidR="00DA5203">
        <w:rPr>
          <w:rFonts w:ascii="Times New Roman" w:eastAsia="Calibri" w:hAnsi="Times New Roman" w:cs="Times New Roman"/>
          <w:b/>
          <w:i/>
          <w:sz w:val="26"/>
          <w:szCs w:val="26"/>
          <w:u w:val="single"/>
        </w:rPr>
        <w:t>3</w:t>
      </w:r>
      <w:r w:rsidRPr="008520E8">
        <w:rPr>
          <w:rFonts w:ascii="Times New Roman" w:eastAsia="Calibri" w:hAnsi="Times New Roman" w:cs="Times New Roman"/>
          <w:b/>
          <w:i/>
          <w:sz w:val="26"/>
          <w:szCs w:val="26"/>
          <w:u w:val="single"/>
        </w:rPr>
        <w:t xml:space="preserve"> USECP (Docket No. M-201</w:t>
      </w:r>
      <w:r w:rsidR="00F10EA3">
        <w:rPr>
          <w:rFonts w:ascii="Times New Roman" w:eastAsia="Calibri" w:hAnsi="Times New Roman" w:cs="Times New Roman"/>
          <w:b/>
          <w:i/>
          <w:sz w:val="26"/>
          <w:szCs w:val="26"/>
          <w:u w:val="single"/>
        </w:rPr>
        <w:t>2</w:t>
      </w:r>
      <w:r w:rsidRPr="008520E8">
        <w:rPr>
          <w:rFonts w:ascii="Times New Roman" w:eastAsia="Calibri" w:hAnsi="Times New Roman" w:cs="Times New Roman"/>
          <w:b/>
          <w:i/>
          <w:sz w:val="26"/>
          <w:szCs w:val="26"/>
          <w:u w:val="single"/>
        </w:rPr>
        <w:t>-</w:t>
      </w:r>
      <w:r w:rsidR="00F10EA3">
        <w:rPr>
          <w:rFonts w:ascii="Times New Roman" w:eastAsia="Calibri" w:hAnsi="Times New Roman" w:cs="Times New Roman"/>
          <w:b/>
          <w:i/>
          <w:sz w:val="26"/>
          <w:szCs w:val="26"/>
          <w:u w:val="single"/>
        </w:rPr>
        <w:t>2290911</w:t>
      </w:r>
      <w:r w:rsidRPr="008520E8">
        <w:rPr>
          <w:rFonts w:ascii="Times New Roman" w:eastAsia="Calibri" w:hAnsi="Times New Roman" w:cs="Times New Roman"/>
          <w:b/>
          <w:i/>
          <w:sz w:val="26"/>
          <w:szCs w:val="26"/>
          <w:u w:val="single"/>
        </w:rPr>
        <w:t>)</w:t>
      </w:r>
    </w:p>
    <w:p w14:paraId="526941BC" w14:textId="77777777" w:rsidR="00B702AE" w:rsidRDefault="00B702AE" w:rsidP="00B702AE">
      <w:pPr>
        <w:keepNext/>
        <w:tabs>
          <w:tab w:val="left" w:pos="720"/>
        </w:tabs>
        <w:spacing w:after="0" w:line="360" w:lineRule="auto"/>
        <w:contextualSpacing/>
        <w:rPr>
          <w:rFonts w:ascii="Times New Roman" w:eastAsia="Calibri" w:hAnsi="Times New Roman" w:cs="Times New Roman"/>
          <w:sz w:val="26"/>
          <w:szCs w:val="26"/>
        </w:rPr>
      </w:pPr>
    </w:p>
    <w:p w14:paraId="35C7331A" w14:textId="393DEAC2" w:rsidR="00DC090A" w:rsidRDefault="00B702AE" w:rsidP="00606D68">
      <w:pPr>
        <w:spacing w:after="0" w:line="360" w:lineRule="auto"/>
        <w:ind w:firstLine="720"/>
        <w:contextualSpacing/>
        <w:rPr>
          <w:rFonts w:ascii="Times New Roman" w:eastAsia="Calibri" w:hAnsi="Times New Roman" w:cs="Times New Roman"/>
          <w:sz w:val="26"/>
          <w:szCs w:val="26"/>
          <w:u w:val="single"/>
        </w:rPr>
      </w:pPr>
      <w:r w:rsidRPr="00E90511">
        <w:rPr>
          <w:rFonts w:ascii="Times New Roman" w:eastAsia="Calibri" w:hAnsi="Times New Roman" w:cs="Times New Roman"/>
          <w:sz w:val="26"/>
          <w:szCs w:val="26"/>
        </w:rPr>
        <w:t>PECO</w:t>
      </w:r>
      <w:r w:rsidR="001612B1">
        <w:rPr>
          <w:rFonts w:ascii="Times New Roman" w:eastAsia="Calibri" w:hAnsi="Times New Roman" w:cs="Times New Roman"/>
          <w:sz w:val="26"/>
          <w:szCs w:val="26"/>
        </w:rPr>
        <w:t xml:space="preserve"> and various parties to its</w:t>
      </w:r>
      <w:r w:rsidR="001D6B2C">
        <w:rPr>
          <w:rFonts w:ascii="Times New Roman" w:eastAsia="Calibri" w:hAnsi="Times New Roman" w:cs="Times New Roman"/>
          <w:sz w:val="26"/>
          <w:szCs w:val="26"/>
        </w:rPr>
        <w:t xml:space="preserve"> 201</w:t>
      </w:r>
      <w:r w:rsidR="00DA5203">
        <w:rPr>
          <w:rFonts w:ascii="Times New Roman" w:eastAsia="Calibri" w:hAnsi="Times New Roman" w:cs="Times New Roman"/>
          <w:sz w:val="26"/>
          <w:szCs w:val="26"/>
        </w:rPr>
        <w:t>3</w:t>
      </w:r>
      <w:r w:rsidR="001D6B2C">
        <w:rPr>
          <w:rFonts w:ascii="Times New Roman" w:eastAsia="Calibri" w:hAnsi="Times New Roman" w:cs="Times New Roman"/>
          <w:sz w:val="26"/>
          <w:szCs w:val="26"/>
        </w:rPr>
        <w:t>-</w:t>
      </w:r>
      <w:r w:rsidR="00DA5203">
        <w:rPr>
          <w:rFonts w:ascii="Times New Roman" w:eastAsia="Calibri" w:hAnsi="Times New Roman" w:cs="Times New Roman"/>
          <w:sz w:val="26"/>
          <w:szCs w:val="26"/>
        </w:rPr>
        <w:t xml:space="preserve">2015 USECP (2013 USECP) </w:t>
      </w:r>
      <w:proofErr w:type="gramStart"/>
      <w:r w:rsidR="00DA5203">
        <w:rPr>
          <w:rFonts w:ascii="Times New Roman" w:eastAsia="Calibri" w:hAnsi="Times New Roman" w:cs="Times New Roman"/>
          <w:sz w:val="26"/>
          <w:szCs w:val="26"/>
        </w:rPr>
        <w:t>entered into</w:t>
      </w:r>
      <w:proofErr w:type="gramEnd"/>
      <w:r w:rsidR="00DA5203">
        <w:rPr>
          <w:rFonts w:ascii="Times New Roman" w:eastAsia="Calibri" w:hAnsi="Times New Roman" w:cs="Times New Roman"/>
          <w:sz w:val="26"/>
          <w:szCs w:val="26"/>
        </w:rPr>
        <w:t xml:space="preserve"> a </w:t>
      </w:r>
      <w:r w:rsidR="005A395E">
        <w:rPr>
          <w:rFonts w:ascii="Times New Roman" w:eastAsia="Calibri" w:hAnsi="Times New Roman" w:cs="Times New Roman"/>
          <w:sz w:val="26"/>
          <w:szCs w:val="26"/>
        </w:rPr>
        <w:t>s</w:t>
      </w:r>
      <w:r w:rsidR="00DA5203">
        <w:rPr>
          <w:rFonts w:ascii="Times New Roman" w:eastAsia="Calibri" w:hAnsi="Times New Roman" w:cs="Times New Roman"/>
          <w:sz w:val="26"/>
          <w:szCs w:val="26"/>
        </w:rPr>
        <w:t>ett</w:t>
      </w:r>
      <w:r w:rsidR="005A395E">
        <w:rPr>
          <w:rFonts w:ascii="Times New Roman" w:eastAsia="Calibri" w:hAnsi="Times New Roman" w:cs="Times New Roman"/>
          <w:sz w:val="26"/>
          <w:szCs w:val="26"/>
        </w:rPr>
        <w:t xml:space="preserve">lement </w:t>
      </w:r>
      <w:r w:rsidR="003A7AEE">
        <w:rPr>
          <w:rFonts w:ascii="Times New Roman" w:eastAsia="Calibri" w:hAnsi="Times New Roman" w:cs="Times New Roman"/>
          <w:sz w:val="26"/>
          <w:szCs w:val="26"/>
        </w:rPr>
        <w:t xml:space="preserve">(2015 Settlement) </w:t>
      </w:r>
      <w:r w:rsidR="00C06F87">
        <w:rPr>
          <w:rFonts w:ascii="Times New Roman" w:eastAsia="Calibri" w:hAnsi="Times New Roman" w:cs="Times New Roman"/>
          <w:sz w:val="26"/>
          <w:szCs w:val="26"/>
        </w:rPr>
        <w:t xml:space="preserve">regarding, </w:t>
      </w:r>
      <w:r w:rsidR="00C06F87" w:rsidRPr="00606D68">
        <w:rPr>
          <w:rFonts w:ascii="Times New Roman" w:eastAsia="Calibri" w:hAnsi="Times New Roman" w:cs="Times New Roman"/>
          <w:i/>
          <w:iCs/>
          <w:sz w:val="26"/>
          <w:szCs w:val="26"/>
        </w:rPr>
        <w:t xml:space="preserve">inter </w:t>
      </w:r>
      <w:r w:rsidR="00606D68" w:rsidRPr="00606D68">
        <w:rPr>
          <w:rFonts w:ascii="Times New Roman" w:eastAsia="Calibri" w:hAnsi="Times New Roman" w:cs="Times New Roman"/>
          <w:i/>
          <w:iCs/>
          <w:sz w:val="26"/>
          <w:szCs w:val="26"/>
        </w:rPr>
        <w:t>alia</w:t>
      </w:r>
      <w:r w:rsidR="00606D68">
        <w:rPr>
          <w:rFonts w:ascii="Times New Roman" w:eastAsia="Calibri" w:hAnsi="Times New Roman" w:cs="Times New Roman"/>
          <w:sz w:val="26"/>
          <w:szCs w:val="26"/>
        </w:rPr>
        <w:t xml:space="preserve">, energy burdens for PECO’s CAP.  </w:t>
      </w:r>
      <w:r w:rsidR="00662FF2">
        <w:rPr>
          <w:rFonts w:ascii="Times New Roman" w:eastAsia="Calibri" w:hAnsi="Times New Roman" w:cs="Times New Roman"/>
          <w:sz w:val="26"/>
          <w:szCs w:val="26"/>
        </w:rPr>
        <w:t xml:space="preserve">PECO, </w:t>
      </w:r>
      <w:r w:rsidR="009D1060">
        <w:rPr>
          <w:rFonts w:ascii="Times New Roman" w:eastAsia="Calibri" w:hAnsi="Times New Roman" w:cs="Times New Roman"/>
          <w:sz w:val="26"/>
          <w:szCs w:val="26"/>
        </w:rPr>
        <w:t xml:space="preserve">the </w:t>
      </w:r>
      <w:r w:rsidR="001C0F16">
        <w:rPr>
          <w:rFonts w:ascii="Times New Roman" w:eastAsia="Calibri" w:hAnsi="Times New Roman" w:cs="Times New Roman"/>
          <w:sz w:val="26"/>
          <w:szCs w:val="26"/>
        </w:rPr>
        <w:t xml:space="preserve">Office of Consumer Advocate </w:t>
      </w:r>
      <w:r w:rsidR="009D1060">
        <w:rPr>
          <w:rFonts w:ascii="Times New Roman" w:eastAsia="Calibri" w:hAnsi="Times New Roman" w:cs="Times New Roman"/>
          <w:sz w:val="26"/>
          <w:szCs w:val="26"/>
        </w:rPr>
        <w:t>(</w:t>
      </w:r>
      <w:r w:rsidR="00662FF2">
        <w:rPr>
          <w:rFonts w:ascii="Times New Roman" w:eastAsia="Calibri" w:hAnsi="Times New Roman" w:cs="Times New Roman"/>
          <w:sz w:val="26"/>
          <w:szCs w:val="26"/>
        </w:rPr>
        <w:t>OCA</w:t>
      </w:r>
      <w:r w:rsidR="009D1060">
        <w:rPr>
          <w:rFonts w:ascii="Times New Roman" w:eastAsia="Calibri" w:hAnsi="Times New Roman" w:cs="Times New Roman"/>
          <w:sz w:val="26"/>
          <w:szCs w:val="26"/>
        </w:rPr>
        <w:t>)</w:t>
      </w:r>
      <w:r w:rsidR="00662FF2">
        <w:rPr>
          <w:rFonts w:ascii="Times New Roman" w:eastAsia="Calibri" w:hAnsi="Times New Roman" w:cs="Times New Roman"/>
          <w:sz w:val="26"/>
          <w:szCs w:val="26"/>
        </w:rPr>
        <w:t>, and</w:t>
      </w:r>
      <w:r w:rsidR="00BA0F77">
        <w:rPr>
          <w:rFonts w:ascii="Times New Roman" w:eastAsia="Calibri" w:hAnsi="Times New Roman" w:cs="Times New Roman"/>
          <w:sz w:val="26"/>
          <w:szCs w:val="26"/>
        </w:rPr>
        <w:t xml:space="preserve"> </w:t>
      </w:r>
      <w:r w:rsidR="00095CE3">
        <w:rPr>
          <w:rFonts w:ascii="Times New Roman" w:eastAsia="Calibri" w:hAnsi="Times New Roman" w:cs="Times New Roman"/>
          <w:sz w:val="26"/>
          <w:szCs w:val="26"/>
        </w:rPr>
        <w:t xml:space="preserve">the </w:t>
      </w:r>
      <w:r w:rsidR="00095CE3">
        <w:rPr>
          <w:rFonts w:ascii="Times New Roman" w:eastAsia="Times New Roman" w:hAnsi="Times New Roman" w:cs="Times New Roman"/>
          <w:sz w:val="26"/>
          <w:szCs w:val="26"/>
        </w:rPr>
        <w:t>Tenant Union Representative Network (TURN</w:t>
      </w:r>
      <w:r w:rsidR="00095CE3" w:rsidRPr="6D251E3F">
        <w:rPr>
          <w:rFonts w:ascii="Times New Roman" w:eastAsia="Times New Roman" w:hAnsi="Times New Roman" w:cs="Times New Roman"/>
          <w:sz w:val="26"/>
          <w:szCs w:val="26"/>
        </w:rPr>
        <w:t>)</w:t>
      </w:r>
      <w:r w:rsidR="00095CE3">
        <w:rPr>
          <w:rFonts w:ascii="Times New Roman" w:eastAsia="Times New Roman" w:hAnsi="Times New Roman" w:cs="Times New Roman"/>
          <w:sz w:val="26"/>
          <w:szCs w:val="26"/>
        </w:rPr>
        <w:t xml:space="preserve"> and </w:t>
      </w:r>
      <w:r w:rsidR="00E465D4">
        <w:rPr>
          <w:rFonts w:ascii="Times New Roman" w:eastAsia="Times New Roman" w:hAnsi="Times New Roman" w:cs="Times New Roman"/>
          <w:sz w:val="26"/>
          <w:szCs w:val="26"/>
        </w:rPr>
        <w:t xml:space="preserve">the </w:t>
      </w:r>
      <w:r w:rsidR="00095CE3">
        <w:rPr>
          <w:rFonts w:ascii="Times New Roman" w:eastAsia="Times New Roman" w:hAnsi="Times New Roman" w:cs="Times New Roman"/>
          <w:sz w:val="26"/>
          <w:szCs w:val="26"/>
        </w:rPr>
        <w:t>Action Alliance of Senior Citizens of Greater Philadelphia</w:t>
      </w:r>
      <w:r w:rsidR="00095CE3">
        <w:rPr>
          <w:rFonts w:ascii="Times New Roman" w:eastAsia="Calibri" w:hAnsi="Times New Roman" w:cs="Times New Roman"/>
          <w:sz w:val="26"/>
          <w:szCs w:val="26"/>
        </w:rPr>
        <w:t xml:space="preserve"> </w:t>
      </w:r>
      <w:r w:rsidR="00980031">
        <w:rPr>
          <w:rFonts w:ascii="Times New Roman" w:eastAsia="Calibri" w:hAnsi="Times New Roman" w:cs="Times New Roman"/>
          <w:sz w:val="26"/>
          <w:szCs w:val="26"/>
        </w:rPr>
        <w:t xml:space="preserve">(Action Alliance) </w:t>
      </w:r>
      <w:r w:rsidR="00095CE3">
        <w:rPr>
          <w:rFonts w:ascii="Times New Roman" w:eastAsia="Calibri" w:hAnsi="Times New Roman" w:cs="Times New Roman"/>
          <w:sz w:val="26"/>
          <w:szCs w:val="26"/>
        </w:rPr>
        <w:t>(</w:t>
      </w:r>
      <w:r w:rsidR="006237EF">
        <w:rPr>
          <w:rFonts w:ascii="Times New Roman" w:eastAsia="Calibri" w:hAnsi="Times New Roman" w:cs="Times New Roman"/>
          <w:sz w:val="26"/>
          <w:szCs w:val="26"/>
        </w:rPr>
        <w:t xml:space="preserve">collectively, </w:t>
      </w:r>
      <w:r w:rsidR="00BA0F77">
        <w:rPr>
          <w:rFonts w:ascii="Times New Roman" w:eastAsia="Calibri" w:hAnsi="Times New Roman" w:cs="Times New Roman"/>
          <w:sz w:val="26"/>
          <w:szCs w:val="26"/>
        </w:rPr>
        <w:t xml:space="preserve">TURN </w:t>
      </w:r>
      <w:r w:rsidR="00BA0F77" w:rsidRPr="00017811">
        <w:rPr>
          <w:rFonts w:ascii="Times New Roman" w:eastAsia="Calibri" w:hAnsi="Times New Roman" w:cs="Times New Roman"/>
          <w:i/>
          <w:iCs/>
          <w:sz w:val="26"/>
          <w:szCs w:val="26"/>
        </w:rPr>
        <w:t>et al</w:t>
      </w:r>
      <w:r w:rsidR="00BA0F77">
        <w:rPr>
          <w:rFonts w:ascii="Times New Roman" w:eastAsia="Calibri" w:hAnsi="Times New Roman" w:cs="Times New Roman"/>
          <w:sz w:val="26"/>
          <w:szCs w:val="26"/>
        </w:rPr>
        <w:t>.</w:t>
      </w:r>
      <w:r w:rsidR="00095CE3">
        <w:rPr>
          <w:rFonts w:ascii="Times New Roman" w:eastAsia="Calibri" w:hAnsi="Times New Roman" w:cs="Times New Roman"/>
          <w:sz w:val="26"/>
          <w:szCs w:val="26"/>
        </w:rPr>
        <w:t>)</w:t>
      </w:r>
      <w:r w:rsidR="001949E5">
        <w:rPr>
          <w:rFonts w:ascii="Times New Roman" w:eastAsia="Calibri" w:hAnsi="Times New Roman" w:cs="Times New Roman"/>
          <w:sz w:val="26"/>
          <w:szCs w:val="26"/>
        </w:rPr>
        <w:t xml:space="preserve"> were signatories to the 2015 Settlement</w:t>
      </w:r>
      <w:r w:rsidR="002F4E01">
        <w:rPr>
          <w:rFonts w:ascii="Times New Roman" w:eastAsia="Calibri" w:hAnsi="Times New Roman" w:cs="Times New Roman"/>
          <w:sz w:val="26"/>
          <w:szCs w:val="26"/>
        </w:rPr>
        <w:t xml:space="preserve">, as filed and served on </w:t>
      </w:r>
      <w:r w:rsidR="00CD75A2">
        <w:rPr>
          <w:rFonts w:ascii="Times New Roman" w:eastAsia="Calibri" w:hAnsi="Times New Roman" w:cs="Times New Roman"/>
          <w:sz w:val="26"/>
          <w:szCs w:val="26"/>
        </w:rPr>
        <w:t>March 20, 2015</w:t>
      </w:r>
      <w:r w:rsidR="001949E5">
        <w:rPr>
          <w:rFonts w:ascii="Times New Roman" w:eastAsia="Calibri" w:hAnsi="Times New Roman" w:cs="Times New Roman"/>
          <w:sz w:val="26"/>
          <w:szCs w:val="26"/>
        </w:rPr>
        <w:t xml:space="preserve">.  </w:t>
      </w:r>
      <w:r w:rsidR="00E71B08">
        <w:rPr>
          <w:rFonts w:ascii="Times New Roman" w:eastAsia="Calibri" w:hAnsi="Times New Roman" w:cs="Times New Roman"/>
          <w:sz w:val="26"/>
          <w:szCs w:val="26"/>
        </w:rPr>
        <w:t xml:space="preserve">The </w:t>
      </w:r>
      <w:r w:rsidR="002F703C">
        <w:rPr>
          <w:rFonts w:ascii="Times New Roman" w:eastAsia="Calibri" w:hAnsi="Times New Roman" w:cs="Times New Roman"/>
          <w:sz w:val="26"/>
          <w:szCs w:val="26"/>
        </w:rPr>
        <w:t xml:space="preserve">2015 Settlement </w:t>
      </w:r>
      <w:r w:rsidR="007C5F76">
        <w:rPr>
          <w:rFonts w:ascii="Times New Roman" w:eastAsia="Calibri" w:hAnsi="Times New Roman" w:cs="Times New Roman"/>
          <w:sz w:val="26"/>
          <w:szCs w:val="26"/>
        </w:rPr>
        <w:t>was recommended for adoption by the presiding A</w:t>
      </w:r>
      <w:r w:rsidR="00223826">
        <w:rPr>
          <w:rFonts w:ascii="Times New Roman" w:eastAsia="Calibri" w:hAnsi="Times New Roman" w:cs="Times New Roman"/>
          <w:sz w:val="26"/>
          <w:szCs w:val="26"/>
        </w:rPr>
        <w:t>dministrative Law Judge</w:t>
      </w:r>
      <w:r w:rsidR="007C5F76">
        <w:rPr>
          <w:rFonts w:ascii="Times New Roman" w:eastAsia="Calibri" w:hAnsi="Times New Roman" w:cs="Times New Roman"/>
          <w:sz w:val="26"/>
          <w:szCs w:val="26"/>
        </w:rPr>
        <w:t xml:space="preserve"> </w:t>
      </w:r>
      <w:r w:rsidR="00AD5CC2">
        <w:rPr>
          <w:rFonts w:ascii="Times New Roman" w:eastAsia="Calibri" w:hAnsi="Times New Roman" w:cs="Times New Roman"/>
          <w:sz w:val="26"/>
          <w:szCs w:val="26"/>
        </w:rPr>
        <w:t xml:space="preserve">by </w:t>
      </w:r>
      <w:r w:rsidR="00327D7B">
        <w:rPr>
          <w:rFonts w:ascii="Times New Roman" w:eastAsia="Calibri" w:hAnsi="Times New Roman" w:cs="Times New Roman"/>
          <w:sz w:val="26"/>
          <w:szCs w:val="26"/>
        </w:rPr>
        <w:t xml:space="preserve">Recommended Decision dated </w:t>
      </w:r>
      <w:proofErr w:type="gramStart"/>
      <w:r w:rsidR="0040149E">
        <w:rPr>
          <w:rFonts w:ascii="Times New Roman" w:eastAsia="Calibri" w:hAnsi="Times New Roman" w:cs="Times New Roman"/>
          <w:sz w:val="26"/>
          <w:szCs w:val="26"/>
        </w:rPr>
        <w:t>June 11, 2015</w:t>
      </w:r>
      <w:r w:rsidR="00313BD4">
        <w:rPr>
          <w:rFonts w:ascii="Times New Roman" w:eastAsia="Calibri" w:hAnsi="Times New Roman" w:cs="Times New Roman"/>
          <w:sz w:val="26"/>
          <w:szCs w:val="26"/>
        </w:rPr>
        <w:t>,</w:t>
      </w:r>
      <w:r w:rsidR="0040149E">
        <w:rPr>
          <w:rFonts w:ascii="Times New Roman" w:eastAsia="Calibri" w:hAnsi="Times New Roman" w:cs="Times New Roman"/>
          <w:sz w:val="26"/>
          <w:szCs w:val="26"/>
        </w:rPr>
        <w:t xml:space="preserve"> and</w:t>
      </w:r>
      <w:proofErr w:type="gramEnd"/>
      <w:r w:rsidR="007C5F76">
        <w:rPr>
          <w:rFonts w:ascii="Times New Roman" w:eastAsia="Calibri" w:hAnsi="Times New Roman" w:cs="Times New Roman"/>
          <w:sz w:val="26"/>
          <w:szCs w:val="26"/>
        </w:rPr>
        <w:t xml:space="preserve"> approved by </w:t>
      </w:r>
      <w:r w:rsidR="006B7C15">
        <w:rPr>
          <w:rFonts w:ascii="Times New Roman" w:eastAsia="Calibri" w:hAnsi="Times New Roman" w:cs="Times New Roman"/>
          <w:sz w:val="26"/>
          <w:szCs w:val="26"/>
        </w:rPr>
        <w:t>Commission</w:t>
      </w:r>
      <w:r w:rsidR="001B4887">
        <w:rPr>
          <w:rFonts w:ascii="Times New Roman" w:eastAsia="Calibri" w:hAnsi="Times New Roman" w:cs="Times New Roman"/>
          <w:sz w:val="26"/>
          <w:szCs w:val="26"/>
        </w:rPr>
        <w:t xml:space="preserve"> Order entered on </w:t>
      </w:r>
      <w:r w:rsidR="004A3215">
        <w:rPr>
          <w:rFonts w:ascii="Times New Roman" w:eastAsia="Calibri" w:hAnsi="Times New Roman" w:cs="Times New Roman"/>
          <w:sz w:val="26"/>
          <w:szCs w:val="26"/>
        </w:rPr>
        <w:t>Jul</w:t>
      </w:r>
      <w:r w:rsidR="003112E1">
        <w:rPr>
          <w:rFonts w:ascii="Times New Roman" w:eastAsia="Calibri" w:hAnsi="Times New Roman" w:cs="Times New Roman"/>
          <w:sz w:val="26"/>
          <w:szCs w:val="26"/>
        </w:rPr>
        <w:t>y 8, 2015.</w:t>
      </w:r>
      <w:r w:rsidR="006B7C15">
        <w:rPr>
          <w:rFonts w:ascii="Times New Roman" w:eastAsia="Calibri" w:hAnsi="Times New Roman" w:cs="Times New Roman"/>
          <w:sz w:val="26"/>
          <w:szCs w:val="26"/>
        </w:rPr>
        <w:t xml:space="preserve">  </w:t>
      </w:r>
      <w:r w:rsidR="003A7AEE">
        <w:rPr>
          <w:rFonts w:ascii="Times New Roman" w:eastAsia="Calibri" w:hAnsi="Times New Roman" w:cs="Times New Roman"/>
          <w:sz w:val="26"/>
          <w:szCs w:val="26"/>
        </w:rPr>
        <w:t xml:space="preserve">The </w:t>
      </w:r>
      <w:r w:rsidR="00DC5CA0">
        <w:rPr>
          <w:rFonts w:ascii="Times New Roman" w:eastAsia="Calibri" w:hAnsi="Times New Roman" w:cs="Times New Roman"/>
          <w:sz w:val="26"/>
          <w:szCs w:val="26"/>
        </w:rPr>
        <w:t xml:space="preserve">2015 Settlement </w:t>
      </w:r>
      <w:r w:rsidR="00510B1A">
        <w:rPr>
          <w:rFonts w:ascii="Times New Roman" w:eastAsia="Calibri" w:hAnsi="Times New Roman" w:cs="Times New Roman"/>
          <w:sz w:val="26"/>
          <w:szCs w:val="26"/>
        </w:rPr>
        <w:t xml:space="preserve">provided that </w:t>
      </w:r>
      <w:r w:rsidR="007C4C00" w:rsidRPr="00B17378">
        <w:rPr>
          <w:rFonts w:ascii="Times New Roman" w:eastAsia="Calibri" w:hAnsi="Times New Roman" w:cs="Times New Roman"/>
          <w:sz w:val="26"/>
          <w:szCs w:val="26"/>
        </w:rPr>
        <w:t>i</w:t>
      </w:r>
      <w:r w:rsidR="00C6549C" w:rsidRPr="00B17378">
        <w:rPr>
          <w:rFonts w:ascii="Times New Roman" w:hAnsi="Times New Roman" w:cs="Times New Roman"/>
          <w:sz w:val="26"/>
          <w:szCs w:val="26"/>
        </w:rPr>
        <w:t xml:space="preserve">f the Commission </w:t>
      </w:r>
      <w:r w:rsidR="00FE0B0E" w:rsidRPr="00B17378">
        <w:rPr>
          <w:rFonts w:ascii="Times New Roman" w:hAnsi="Times New Roman" w:cs="Times New Roman"/>
          <w:sz w:val="26"/>
          <w:szCs w:val="26"/>
        </w:rPr>
        <w:t xml:space="preserve">were to </w:t>
      </w:r>
      <w:r w:rsidR="00C6549C" w:rsidRPr="00B17378">
        <w:rPr>
          <w:rFonts w:ascii="Times New Roman" w:hAnsi="Times New Roman" w:cs="Times New Roman"/>
          <w:sz w:val="26"/>
          <w:szCs w:val="26"/>
        </w:rPr>
        <w:t xml:space="preserve">change the energy burden ranges set forth in its </w:t>
      </w:r>
      <w:r w:rsidR="006E41C8" w:rsidRPr="00B17378">
        <w:rPr>
          <w:rFonts w:ascii="Times New Roman" w:hAnsi="Times New Roman" w:cs="Times New Roman"/>
          <w:sz w:val="26"/>
          <w:szCs w:val="26"/>
        </w:rPr>
        <w:t xml:space="preserve">CAP </w:t>
      </w:r>
      <w:r w:rsidR="00C6549C" w:rsidRPr="00B17378">
        <w:rPr>
          <w:rFonts w:ascii="Times New Roman" w:hAnsi="Times New Roman" w:cs="Times New Roman"/>
          <w:sz w:val="26"/>
          <w:szCs w:val="26"/>
        </w:rPr>
        <w:t>Policy Statement, PECO w</w:t>
      </w:r>
      <w:r w:rsidR="00FE0B0E" w:rsidRPr="00B17378">
        <w:rPr>
          <w:rFonts w:ascii="Times New Roman" w:hAnsi="Times New Roman" w:cs="Times New Roman"/>
          <w:sz w:val="26"/>
          <w:szCs w:val="26"/>
        </w:rPr>
        <w:t xml:space="preserve">ould use </w:t>
      </w:r>
      <w:r w:rsidR="00CD24B8" w:rsidRPr="00B17378">
        <w:rPr>
          <w:rFonts w:ascii="Times New Roman" w:hAnsi="Times New Roman" w:cs="Times New Roman"/>
          <w:sz w:val="26"/>
          <w:szCs w:val="26"/>
        </w:rPr>
        <w:t>“</w:t>
      </w:r>
      <w:r w:rsidR="00C6549C" w:rsidRPr="00B17378">
        <w:rPr>
          <w:rFonts w:ascii="Times New Roman" w:hAnsi="Times New Roman" w:cs="Times New Roman"/>
          <w:sz w:val="26"/>
          <w:szCs w:val="26"/>
        </w:rPr>
        <w:t>the new maximum allowable</w:t>
      </w:r>
      <w:r w:rsidR="00CD24B8" w:rsidRPr="00B17378">
        <w:rPr>
          <w:rFonts w:ascii="Times New Roman" w:hAnsi="Times New Roman" w:cs="Times New Roman"/>
          <w:sz w:val="26"/>
          <w:szCs w:val="26"/>
        </w:rPr>
        <w:t>”</w:t>
      </w:r>
      <w:r w:rsidR="00C6549C" w:rsidRPr="00B17378">
        <w:rPr>
          <w:rFonts w:ascii="Times New Roman" w:hAnsi="Times New Roman" w:cs="Times New Roman"/>
          <w:sz w:val="26"/>
          <w:szCs w:val="26"/>
        </w:rPr>
        <w:t xml:space="preserve"> </w:t>
      </w:r>
      <w:r w:rsidR="00E9074A">
        <w:rPr>
          <w:rFonts w:ascii="Times New Roman" w:hAnsi="Times New Roman" w:cs="Times New Roman"/>
          <w:sz w:val="26"/>
          <w:szCs w:val="26"/>
        </w:rPr>
        <w:t>[</w:t>
      </w:r>
      <w:r w:rsidR="00E9074A" w:rsidRPr="00E9074A">
        <w:rPr>
          <w:rFonts w:ascii="Times New Roman" w:hAnsi="Times New Roman" w:cs="Times New Roman"/>
          <w:i/>
          <w:iCs/>
          <w:sz w:val="26"/>
          <w:szCs w:val="26"/>
        </w:rPr>
        <w:t>sic</w:t>
      </w:r>
      <w:r w:rsidR="00E9074A">
        <w:rPr>
          <w:rFonts w:ascii="Times New Roman" w:hAnsi="Times New Roman" w:cs="Times New Roman"/>
          <w:sz w:val="26"/>
          <w:szCs w:val="26"/>
        </w:rPr>
        <w:t xml:space="preserve">] </w:t>
      </w:r>
      <w:r w:rsidR="00C6549C" w:rsidRPr="00B17378">
        <w:rPr>
          <w:rFonts w:ascii="Times New Roman" w:hAnsi="Times New Roman" w:cs="Times New Roman"/>
          <w:sz w:val="26"/>
          <w:szCs w:val="26"/>
        </w:rPr>
        <w:t>energy burden for each poverty level.</w:t>
      </w:r>
      <w:r w:rsidR="006E41C8" w:rsidRPr="00B17378">
        <w:rPr>
          <w:rFonts w:ascii="Times New Roman" w:hAnsi="Times New Roman" w:cs="Times New Roman"/>
          <w:sz w:val="26"/>
          <w:szCs w:val="26"/>
        </w:rPr>
        <w:t xml:space="preserve"> </w:t>
      </w:r>
      <w:r w:rsidR="00735C95" w:rsidRPr="00B17378">
        <w:rPr>
          <w:rFonts w:ascii="Times New Roman" w:hAnsi="Times New Roman" w:cs="Times New Roman"/>
          <w:sz w:val="26"/>
          <w:szCs w:val="26"/>
        </w:rPr>
        <w:t xml:space="preserve"> </w:t>
      </w:r>
      <w:r w:rsidR="00096B55" w:rsidRPr="00B17378">
        <w:rPr>
          <w:rFonts w:ascii="Times New Roman" w:hAnsi="Times New Roman" w:cs="Times New Roman"/>
          <w:sz w:val="26"/>
          <w:szCs w:val="26"/>
        </w:rPr>
        <w:t xml:space="preserve">R.D. at </w:t>
      </w:r>
      <w:r w:rsidR="0067724F" w:rsidRPr="00B17378">
        <w:rPr>
          <w:rFonts w:ascii="Times New Roman" w:hAnsi="Times New Roman" w:cs="Times New Roman"/>
          <w:sz w:val="26"/>
          <w:szCs w:val="26"/>
        </w:rPr>
        <w:t>8, FN</w:t>
      </w:r>
      <w:r w:rsidR="005439CB" w:rsidRPr="002F4E01">
        <w:rPr>
          <w:rFonts w:ascii="Times New Roman" w:hAnsi="Times New Roman" w:cs="Times New Roman"/>
          <w:sz w:val="26"/>
          <w:szCs w:val="26"/>
        </w:rPr>
        <w:t xml:space="preserve"> 4.</w:t>
      </w:r>
      <w:r w:rsidR="00735C95">
        <w:rPr>
          <w:rFonts w:ascii="Times New Roman" w:hAnsi="Times New Roman" w:cs="Times New Roman"/>
          <w:sz w:val="26"/>
          <w:szCs w:val="26"/>
        </w:rPr>
        <w:t xml:space="preserve"> </w:t>
      </w:r>
    </w:p>
    <w:p w14:paraId="4205ADA2" w14:textId="77777777" w:rsidR="00DC090A" w:rsidRPr="008520E8" w:rsidRDefault="00DC090A" w:rsidP="0047511E">
      <w:pPr>
        <w:tabs>
          <w:tab w:val="left" w:pos="720"/>
        </w:tabs>
        <w:spacing w:after="0" w:line="360" w:lineRule="auto"/>
        <w:contextualSpacing/>
        <w:rPr>
          <w:rFonts w:ascii="Times New Roman" w:eastAsia="Calibri" w:hAnsi="Times New Roman" w:cs="Times New Roman"/>
          <w:sz w:val="26"/>
          <w:szCs w:val="26"/>
          <w:u w:val="single"/>
        </w:rPr>
      </w:pPr>
    </w:p>
    <w:p w14:paraId="60432767" w14:textId="4C0E8A42" w:rsidR="00EC6062" w:rsidRPr="008520E8" w:rsidRDefault="00EC6062" w:rsidP="008520E8">
      <w:pPr>
        <w:pStyle w:val="ListParagraph"/>
        <w:keepNext/>
        <w:numPr>
          <w:ilvl w:val="0"/>
          <w:numId w:val="39"/>
        </w:numPr>
        <w:spacing w:after="0" w:line="360" w:lineRule="auto"/>
        <w:rPr>
          <w:rFonts w:ascii="Times New Roman" w:eastAsia="Calibri" w:hAnsi="Times New Roman" w:cs="Times New Roman"/>
          <w:b/>
          <w:i/>
          <w:sz w:val="26"/>
          <w:szCs w:val="26"/>
          <w:u w:val="single"/>
        </w:rPr>
      </w:pPr>
      <w:r w:rsidRPr="008520E8">
        <w:rPr>
          <w:rFonts w:ascii="Times New Roman" w:eastAsia="Calibri" w:hAnsi="Times New Roman" w:cs="Times New Roman"/>
          <w:b/>
          <w:i/>
          <w:sz w:val="26"/>
          <w:szCs w:val="26"/>
          <w:u w:val="single"/>
        </w:rPr>
        <w:lastRenderedPageBreak/>
        <w:t>201</w:t>
      </w:r>
      <w:r w:rsidR="00766F2F" w:rsidRPr="008520E8">
        <w:rPr>
          <w:rFonts w:ascii="Times New Roman" w:eastAsia="Calibri" w:hAnsi="Times New Roman" w:cs="Times New Roman"/>
          <w:b/>
          <w:i/>
          <w:sz w:val="26"/>
          <w:szCs w:val="26"/>
          <w:u w:val="single"/>
        </w:rPr>
        <w:t>6</w:t>
      </w:r>
      <w:r w:rsidRPr="008520E8">
        <w:rPr>
          <w:rFonts w:ascii="Times New Roman" w:eastAsia="Calibri" w:hAnsi="Times New Roman" w:cs="Times New Roman"/>
          <w:b/>
          <w:i/>
          <w:sz w:val="26"/>
          <w:szCs w:val="26"/>
          <w:u w:val="single"/>
        </w:rPr>
        <w:t xml:space="preserve"> USECP </w:t>
      </w:r>
      <w:r w:rsidR="00766F2F" w:rsidRPr="008520E8">
        <w:rPr>
          <w:rFonts w:ascii="Times New Roman" w:eastAsia="Calibri" w:hAnsi="Times New Roman" w:cs="Times New Roman"/>
          <w:b/>
          <w:i/>
          <w:sz w:val="26"/>
          <w:szCs w:val="26"/>
          <w:u w:val="single"/>
        </w:rPr>
        <w:t xml:space="preserve">(Docket No. </w:t>
      </w:r>
      <w:r w:rsidR="00960822" w:rsidRPr="008520E8">
        <w:rPr>
          <w:rFonts w:ascii="Times New Roman" w:eastAsia="Calibri" w:hAnsi="Times New Roman" w:cs="Times New Roman"/>
          <w:b/>
          <w:i/>
          <w:sz w:val="26"/>
          <w:szCs w:val="26"/>
          <w:u w:val="single"/>
        </w:rPr>
        <w:t>M-2015-2507139</w:t>
      </w:r>
      <w:r w:rsidRPr="008520E8">
        <w:rPr>
          <w:rFonts w:ascii="Times New Roman" w:eastAsia="Calibri" w:hAnsi="Times New Roman" w:cs="Times New Roman"/>
          <w:b/>
          <w:i/>
          <w:sz w:val="26"/>
          <w:szCs w:val="26"/>
          <w:u w:val="single"/>
        </w:rPr>
        <w:t>)</w:t>
      </w:r>
    </w:p>
    <w:p w14:paraId="0BA8A809" w14:textId="0CD37D10" w:rsidR="00EC6062" w:rsidRDefault="00EC6062" w:rsidP="00B17378">
      <w:pPr>
        <w:keepNext/>
        <w:tabs>
          <w:tab w:val="left" w:pos="720"/>
        </w:tabs>
        <w:spacing w:after="0" w:line="360" w:lineRule="auto"/>
        <w:contextualSpacing/>
        <w:rPr>
          <w:rFonts w:ascii="Times New Roman" w:eastAsia="Calibri" w:hAnsi="Times New Roman" w:cs="Times New Roman"/>
          <w:sz w:val="26"/>
          <w:szCs w:val="26"/>
        </w:rPr>
      </w:pPr>
    </w:p>
    <w:p w14:paraId="427366A8" w14:textId="56D975A2" w:rsidR="00E90511" w:rsidRDefault="003A64F1" w:rsidP="00E90511">
      <w:pPr>
        <w:tabs>
          <w:tab w:val="left" w:pos="720"/>
        </w:tabs>
        <w:spacing w:after="0" w:line="360" w:lineRule="auto"/>
        <w:contextualSpacing/>
        <w:rPr>
          <w:rFonts w:ascii="Times New Roman" w:eastAsia="Calibri" w:hAnsi="Times New Roman" w:cs="Times New Roman"/>
          <w:sz w:val="26"/>
          <w:szCs w:val="26"/>
        </w:rPr>
      </w:pPr>
      <w:r>
        <w:rPr>
          <w:rFonts w:ascii="Times New Roman" w:eastAsia="Calibri" w:hAnsi="Times New Roman" w:cs="Times New Roman"/>
          <w:i/>
          <w:iCs/>
          <w:sz w:val="26"/>
          <w:szCs w:val="26"/>
        </w:rPr>
        <w:tab/>
      </w:r>
      <w:r w:rsidR="00E90511" w:rsidRPr="00E90511">
        <w:rPr>
          <w:rFonts w:ascii="Times New Roman" w:eastAsia="Calibri" w:hAnsi="Times New Roman" w:cs="Times New Roman"/>
          <w:sz w:val="26"/>
          <w:szCs w:val="26"/>
        </w:rPr>
        <w:t>PECO’s 201</w:t>
      </w:r>
      <w:r w:rsidR="00F201E0">
        <w:rPr>
          <w:rFonts w:ascii="Times New Roman" w:eastAsia="Calibri" w:hAnsi="Times New Roman" w:cs="Times New Roman"/>
          <w:sz w:val="26"/>
          <w:szCs w:val="26"/>
        </w:rPr>
        <w:t>6</w:t>
      </w:r>
      <w:r w:rsidR="00E90511" w:rsidRPr="00E90511">
        <w:rPr>
          <w:rFonts w:ascii="Times New Roman" w:eastAsia="Calibri" w:hAnsi="Times New Roman" w:cs="Times New Roman"/>
          <w:sz w:val="26"/>
          <w:szCs w:val="26"/>
        </w:rPr>
        <w:t xml:space="preserve"> USECP was approved, subject to modification and clarification, by the Commission at Docket No. M-2015-2507139 by Order entered on August 11, 2016 (August 2016 Order</w:t>
      </w:r>
      <w:r w:rsidR="00E46774">
        <w:rPr>
          <w:rFonts w:ascii="Times New Roman" w:eastAsia="Calibri" w:hAnsi="Times New Roman" w:cs="Times New Roman"/>
          <w:sz w:val="26"/>
          <w:szCs w:val="26"/>
        </w:rPr>
        <w:t>).</w:t>
      </w:r>
      <w:r w:rsidR="008A5C80">
        <w:rPr>
          <w:rStyle w:val="FootnoteReference"/>
          <w:rFonts w:ascii="Times New Roman" w:eastAsia="Calibri" w:hAnsi="Times New Roman" w:cs="Times New Roman"/>
          <w:sz w:val="26"/>
          <w:szCs w:val="26"/>
        </w:rPr>
        <w:footnoteReference w:id="7"/>
      </w:r>
      <w:r w:rsidR="0056771F">
        <w:rPr>
          <w:rFonts w:ascii="Times New Roman" w:eastAsia="Calibri" w:hAnsi="Times New Roman" w:cs="Times New Roman"/>
          <w:sz w:val="26"/>
          <w:szCs w:val="26"/>
        </w:rPr>
        <w:t xml:space="preserve">, </w:t>
      </w:r>
      <w:r w:rsidR="0056771F">
        <w:rPr>
          <w:rStyle w:val="FootnoteReference"/>
          <w:rFonts w:ascii="Times New Roman" w:eastAsia="Calibri" w:hAnsi="Times New Roman" w:cs="Times New Roman"/>
          <w:sz w:val="26"/>
          <w:szCs w:val="26"/>
        </w:rPr>
        <w:footnoteReference w:id="8"/>
      </w:r>
      <w:r w:rsidR="00AA78D9">
        <w:rPr>
          <w:rFonts w:ascii="Times New Roman" w:eastAsia="Calibri" w:hAnsi="Times New Roman" w:cs="Times New Roman"/>
          <w:sz w:val="26"/>
          <w:szCs w:val="26"/>
        </w:rPr>
        <w:t xml:space="preserve">, </w:t>
      </w:r>
      <w:r w:rsidR="00AA78D9">
        <w:rPr>
          <w:rStyle w:val="FootnoteReference"/>
          <w:rFonts w:ascii="Times New Roman" w:eastAsia="Calibri" w:hAnsi="Times New Roman" w:cs="Times New Roman"/>
          <w:sz w:val="26"/>
          <w:szCs w:val="26"/>
        </w:rPr>
        <w:footnoteReference w:id="9"/>
      </w:r>
      <w:r w:rsidR="00E90511" w:rsidRPr="00E90511">
        <w:rPr>
          <w:rFonts w:ascii="Times New Roman" w:eastAsia="Calibri" w:hAnsi="Times New Roman" w:cs="Times New Roman"/>
          <w:i/>
          <w:iCs/>
          <w:sz w:val="26"/>
          <w:szCs w:val="26"/>
        </w:rPr>
        <w:t xml:space="preserve"> </w:t>
      </w:r>
      <w:r>
        <w:rPr>
          <w:rFonts w:ascii="Times New Roman" w:eastAsia="Calibri" w:hAnsi="Times New Roman" w:cs="Times New Roman"/>
          <w:i/>
          <w:iCs/>
          <w:sz w:val="26"/>
          <w:szCs w:val="26"/>
        </w:rPr>
        <w:t xml:space="preserve"> </w:t>
      </w:r>
    </w:p>
    <w:p w14:paraId="6F9D5626" w14:textId="76A05BEC" w:rsidR="00557A9B" w:rsidRDefault="00557A9B" w:rsidP="00E90511">
      <w:pPr>
        <w:tabs>
          <w:tab w:val="left" w:pos="720"/>
        </w:tabs>
        <w:spacing w:after="0" w:line="360" w:lineRule="auto"/>
        <w:contextualSpacing/>
        <w:rPr>
          <w:rFonts w:ascii="Times New Roman" w:eastAsia="Calibri" w:hAnsi="Times New Roman" w:cs="Times New Roman"/>
          <w:sz w:val="26"/>
          <w:szCs w:val="26"/>
        </w:rPr>
      </w:pPr>
    </w:p>
    <w:p w14:paraId="00F370E9" w14:textId="7E50F6CD" w:rsidR="00557A9B" w:rsidRDefault="00A90CB9" w:rsidP="00E90511">
      <w:pPr>
        <w:tabs>
          <w:tab w:val="left" w:pos="720"/>
        </w:tabs>
        <w:spacing w:after="0" w:line="360" w:lineRule="auto"/>
        <w:contextualSpacing/>
        <w:rPr>
          <w:rFonts w:ascii="Times New Roman" w:eastAsia="Calibri" w:hAnsi="Times New Roman" w:cs="Times New Roman"/>
          <w:sz w:val="26"/>
          <w:szCs w:val="26"/>
        </w:rPr>
      </w:pPr>
      <w:r>
        <w:rPr>
          <w:rFonts w:ascii="Times New Roman" w:eastAsia="Calibri" w:hAnsi="Times New Roman" w:cs="Times New Roman"/>
          <w:sz w:val="26"/>
          <w:szCs w:val="26"/>
        </w:rPr>
        <w:tab/>
      </w:r>
      <w:r w:rsidR="008B25F5" w:rsidRPr="008B25F5">
        <w:rPr>
          <w:rFonts w:ascii="Times New Roman" w:eastAsia="Calibri" w:hAnsi="Times New Roman" w:cs="Times New Roman"/>
          <w:sz w:val="26"/>
          <w:szCs w:val="26"/>
        </w:rPr>
        <w:t>On August 26, 2016</w:t>
      </w:r>
      <w:r w:rsidR="00CB7ABC">
        <w:rPr>
          <w:rFonts w:ascii="Times New Roman" w:eastAsia="Calibri" w:hAnsi="Times New Roman" w:cs="Times New Roman"/>
          <w:sz w:val="26"/>
          <w:szCs w:val="26"/>
        </w:rPr>
        <w:t>,</w:t>
      </w:r>
      <w:r w:rsidR="008B25F5" w:rsidRPr="008B25F5">
        <w:rPr>
          <w:rFonts w:ascii="Times New Roman" w:eastAsia="Calibri" w:hAnsi="Times New Roman" w:cs="Times New Roman"/>
          <w:sz w:val="26"/>
          <w:szCs w:val="26"/>
        </w:rPr>
        <w:t xml:space="preserve"> CAUSE-PA and TURN </w:t>
      </w:r>
      <w:r w:rsidR="0020505D" w:rsidRPr="0020505D">
        <w:rPr>
          <w:rFonts w:ascii="Times New Roman" w:eastAsia="Calibri" w:hAnsi="Times New Roman" w:cs="Times New Roman"/>
          <w:i/>
          <w:iCs/>
          <w:sz w:val="26"/>
          <w:szCs w:val="26"/>
        </w:rPr>
        <w:t>et al.</w:t>
      </w:r>
      <w:r w:rsidR="008B25F5" w:rsidRPr="008B25F5">
        <w:rPr>
          <w:rFonts w:ascii="Times New Roman" w:eastAsia="Calibri" w:hAnsi="Times New Roman" w:cs="Times New Roman"/>
          <w:sz w:val="26"/>
          <w:szCs w:val="26"/>
        </w:rPr>
        <w:t xml:space="preserve"> jointly filed a Petition for Reconsideration (August 2016 Petition)</w:t>
      </w:r>
      <w:r w:rsidR="007F38DF">
        <w:rPr>
          <w:rFonts w:ascii="Times New Roman" w:eastAsia="Calibri" w:hAnsi="Times New Roman" w:cs="Times New Roman"/>
          <w:sz w:val="26"/>
          <w:szCs w:val="26"/>
        </w:rPr>
        <w:t>.</w:t>
      </w:r>
      <w:r w:rsidR="00FC202B">
        <w:rPr>
          <w:rStyle w:val="FootnoteReference"/>
          <w:rFonts w:ascii="Times New Roman" w:eastAsia="Calibri" w:hAnsi="Times New Roman" w:cs="Times New Roman"/>
          <w:sz w:val="26"/>
          <w:szCs w:val="26"/>
        </w:rPr>
        <w:footnoteReference w:id="10"/>
      </w:r>
      <w:r w:rsidR="008B25F5" w:rsidRPr="008B25F5">
        <w:rPr>
          <w:rFonts w:ascii="Times New Roman" w:eastAsia="Calibri" w:hAnsi="Times New Roman" w:cs="Times New Roman"/>
          <w:sz w:val="26"/>
          <w:szCs w:val="26"/>
        </w:rPr>
        <w:t xml:space="preserve"> </w:t>
      </w:r>
    </w:p>
    <w:p w14:paraId="1666F07D" w14:textId="185B353E" w:rsidR="008B25F5" w:rsidRDefault="008B25F5" w:rsidP="00E90511">
      <w:pPr>
        <w:tabs>
          <w:tab w:val="left" w:pos="720"/>
        </w:tabs>
        <w:spacing w:after="0" w:line="360" w:lineRule="auto"/>
        <w:contextualSpacing/>
        <w:rPr>
          <w:rFonts w:ascii="Times New Roman" w:eastAsia="Calibri" w:hAnsi="Times New Roman" w:cs="Times New Roman"/>
          <w:sz w:val="26"/>
          <w:szCs w:val="26"/>
        </w:rPr>
      </w:pPr>
    </w:p>
    <w:p w14:paraId="2E3C902D" w14:textId="1763ED7F" w:rsidR="00B20E0E" w:rsidRDefault="00A90CB9" w:rsidP="00E90511">
      <w:pPr>
        <w:tabs>
          <w:tab w:val="left" w:pos="720"/>
        </w:tabs>
        <w:spacing w:after="0" w:line="360" w:lineRule="auto"/>
        <w:contextualSpacing/>
        <w:rPr>
          <w:rFonts w:ascii="Times New Roman" w:eastAsia="Calibri" w:hAnsi="Times New Roman" w:cs="Times New Roman"/>
          <w:sz w:val="26"/>
          <w:szCs w:val="26"/>
        </w:rPr>
      </w:pPr>
      <w:r>
        <w:rPr>
          <w:rFonts w:ascii="Times New Roman" w:eastAsia="Calibri" w:hAnsi="Times New Roman" w:cs="Times New Roman"/>
          <w:sz w:val="26"/>
          <w:szCs w:val="26"/>
        </w:rPr>
        <w:tab/>
      </w:r>
      <w:r w:rsidR="00B20E0E" w:rsidRPr="00B20E0E">
        <w:rPr>
          <w:rFonts w:ascii="Times New Roman" w:eastAsia="Calibri" w:hAnsi="Times New Roman" w:cs="Times New Roman"/>
          <w:sz w:val="26"/>
          <w:szCs w:val="26"/>
        </w:rPr>
        <w:t xml:space="preserve">On December 8, 2016, the Commission entered an Order on Reconsideration addressing the CAUSE-PA and TURN </w:t>
      </w:r>
      <w:r w:rsidR="0020505D" w:rsidRPr="0020505D">
        <w:rPr>
          <w:rFonts w:ascii="Times New Roman" w:eastAsia="Calibri" w:hAnsi="Times New Roman" w:cs="Times New Roman"/>
          <w:i/>
          <w:iCs/>
          <w:sz w:val="26"/>
          <w:szCs w:val="26"/>
        </w:rPr>
        <w:t>et al.</w:t>
      </w:r>
      <w:r w:rsidR="00B20E0E" w:rsidRPr="00B20E0E">
        <w:rPr>
          <w:rFonts w:ascii="Times New Roman" w:eastAsia="Calibri" w:hAnsi="Times New Roman" w:cs="Times New Roman"/>
          <w:sz w:val="26"/>
          <w:szCs w:val="26"/>
        </w:rPr>
        <w:t xml:space="preserve"> Petition (December 2016 Order).</w:t>
      </w:r>
      <w:r w:rsidR="007340C0">
        <w:rPr>
          <w:rStyle w:val="FootnoteReference"/>
          <w:rFonts w:ascii="Times New Roman" w:eastAsia="Calibri" w:hAnsi="Times New Roman" w:cs="Times New Roman"/>
          <w:sz w:val="26"/>
          <w:szCs w:val="26"/>
        </w:rPr>
        <w:footnoteReference w:id="11"/>
      </w:r>
      <w:r w:rsidR="00B20E0E" w:rsidRPr="00B20E0E">
        <w:rPr>
          <w:rFonts w:ascii="Times New Roman" w:eastAsia="Calibri" w:hAnsi="Times New Roman" w:cs="Times New Roman"/>
          <w:sz w:val="26"/>
          <w:szCs w:val="26"/>
        </w:rPr>
        <w:t xml:space="preserve">  </w:t>
      </w:r>
      <w:r w:rsidR="00485189" w:rsidRPr="00485189">
        <w:rPr>
          <w:rFonts w:ascii="Times New Roman" w:eastAsia="Calibri" w:hAnsi="Times New Roman" w:cs="Times New Roman"/>
          <w:sz w:val="26"/>
          <w:szCs w:val="26"/>
        </w:rPr>
        <w:t xml:space="preserve">On </w:t>
      </w:r>
      <w:r w:rsidR="00485189" w:rsidRPr="00485189">
        <w:rPr>
          <w:rFonts w:ascii="Times New Roman" w:eastAsia="Calibri" w:hAnsi="Times New Roman" w:cs="Times New Roman"/>
          <w:sz w:val="26"/>
          <w:szCs w:val="26"/>
        </w:rPr>
        <w:lastRenderedPageBreak/>
        <w:t>January 18, 2017, PECO filed a further revised 2016</w:t>
      </w:r>
      <w:r w:rsidR="00B54512">
        <w:rPr>
          <w:rFonts w:ascii="Times New Roman" w:eastAsia="Calibri" w:hAnsi="Times New Roman" w:cs="Times New Roman"/>
          <w:sz w:val="26"/>
          <w:szCs w:val="26"/>
        </w:rPr>
        <w:t xml:space="preserve"> </w:t>
      </w:r>
      <w:r w:rsidR="00485189" w:rsidRPr="00485189">
        <w:rPr>
          <w:rFonts w:ascii="Times New Roman" w:eastAsia="Calibri" w:hAnsi="Times New Roman" w:cs="Times New Roman"/>
          <w:sz w:val="26"/>
          <w:szCs w:val="26"/>
        </w:rPr>
        <w:t xml:space="preserve">USECP in compliance with the December 2016 Order.  </w:t>
      </w:r>
    </w:p>
    <w:p w14:paraId="3ACDCC54" w14:textId="042494AD" w:rsidR="00485189" w:rsidRDefault="00485189" w:rsidP="00E90511">
      <w:pPr>
        <w:tabs>
          <w:tab w:val="left" w:pos="720"/>
        </w:tabs>
        <w:spacing w:after="0" w:line="360" w:lineRule="auto"/>
        <w:contextualSpacing/>
        <w:rPr>
          <w:rFonts w:ascii="Times New Roman" w:eastAsia="Calibri" w:hAnsi="Times New Roman" w:cs="Times New Roman"/>
          <w:sz w:val="26"/>
          <w:szCs w:val="26"/>
        </w:rPr>
      </w:pPr>
    </w:p>
    <w:p w14:paraId="0A686261" w14:textId="5A3384A1" w:rsidR="00485189" w:rsidRDefault="00A90CB9" w:rsidP="00E90511">
      <w:pPr>
        <w:tabs>
          <w:tab w:val="left" w:pos="720"/>
        </w:tabs>
        <w:spacing w:after="0" w:line="360" w:lineRule="auto"/>
        <w:contextualSpacing/>
        <w:rPr>
          <w:rFonts w:ascii="Times New Roman" w:eastAsia="Calibri" w:hAnsi="Times New Roman" w:cs="Times New Roman"/>
          <w:sz w:val="26"/>
          <w:szCs w:val="26"/>
        </w:rPr>
      </w:pPr>
      <w:r>
        <w:rPr>
          <w:rFonts w:ascii="Times New Roman" w:eastAsia="Calibri" w:hAnsi="Times New Roman" w:cs="Times New Roman"/>
          <w:sz w:val="26"/>
          <w:szCs w:val="26"/>
        </w:rPr>
        <w:tab/>
      </w:r>
      <w:r w:rsidR="00485189" w:rsidRPr="00485189">
        <w:rPr>
          <w:rFonts w:ascii="Times New Roman" w:eastAsia="Calibri" w:hAnsi="Times New Roman" w:cs="Times New Roman"/>
          <w:sz w:val="26"/>
          <w:szCs w:val="26"/>
        </w:rPr>
        <w:t xml:space="preserve">On February 10, 2017, the Commission issued a Secretarial Letter directing PECO to </w:t>
      </w:r>
      <w:r w:rsidR="002727B7">
        <w:rPr>
          <w:rFonts w:ascii="Times New Roman" w:eastAsia="Calibri" w:hAnsi="Times New Roman" w:cs="Times New Roman"/>
          <w:sz w:val="26"/>
          <w:szCs w:val="26"/>
        </w:rPr>
        <w:t xml:space="preserve">provide </w:t>
      </w:r>
      <w:r w:rsidR="00E60502">
        <w:rPr>
          <w:rFonts w:ascii="Times New Roman" w:eastAsia="Calibri" w:hAnsi="Times New Roman" w:cs="Times New Roman"/>
          <w:sz w:val="26"/>
          <w:szCs w:val="26"/>
        </w:rPr>
        <w:t xml:space="preserve">further clarification in its </w:t>
      </w:r>
      <w:r w:rsidR="00615E3F">
        <w:rPr>
          <w:rFonts w:ascii="Times New Roman" w:eastAsia="Calibri" w:hAnsi="Times New Roman" w:cs="Times New Roman"/>
          <w:sz w:val="26"/>
          <w:szCs w:val="26"/>
        </w:rPr>
        <w:t>2016 USECP</w:t>
      </w:r>
      <w:r w:rsidR="000C5867">
        <w:rPr>
          <w:rFonts w:ascii="Times New Roman" w:eastAsia="Calibri" w:hAnsi="Times New Roman" w:cs="Times New Roman"/>
          <w:sz w:val="26"/>
          <w:szCs w:val="26"/>
        </w:rPr>
        <w:t>.</w:t>
      </w:r>
      <w:r w:rsidR="002963D6">
        <w:rPr>
          <w:rStyle w:val="FootnoteReference"/>
          <w:rFonts w:ascii="Times New Roman" w:eastAsia="Calibri" w:hAnsi="Times New Roman" w:cs="Times New Roman"/>
          <w:sz w:val="26"/>
          <w:szCs w:val="26"/>
        </w:rPr>
        <w:footnoteReference w:id="12"/>
      </w:r>
      <w:r w:rsidR="0091378A">
        <w:rPr>
          <w:rFonts w:ascii="Times New Roman" w:eastAsia="Calibri" w:hAnsi="Times New Roman" w:cs="Times New Roman"/>
          <w:sz w:val="26"/>
          <w:szCs w:val="26"/>
        </w:rPr>
        <w:t xml:space="preserve">  </w:t>
      </w:r>
      <w:r w:rsidR="0091378A" w:rsidRPr="0091378A">
        <w:rPr>
          <w:rFonts w:ascii="Times New Roman" w:eastAsia="Calibri" w:hAnsi="Times New Roman" w:cs="Times New Roman"/>
          <w:sz w:val="26"/>
          <w:szCs w:val="26"/>
        </w:rPr>
        <w:t>On February 17, 2017, PECO filed a further revised 2016</w:t>
      </w:r>
      <w:r w:rsidR="000C5867">
        <w:rPr>
          <w:rFonts w:ascii="Times New Roman" w:eastAsia="Calibri" w:hAnsi="Times New Roman" w:cs="Times New Roman"/>
          <w:sz w:val="26"/>
          <w:szCs w:val="26"/>
        </w:rPr>
        <w:t xml:space="preserve"> </w:t>
      </w:r>
      <w:r w:rsidR="0091378A" w:rsidRPr="0091378A">
        <w:rPr>
          <w:rFonts w:ascii="Times New Roman" w:eastAsia="Calibri" w:hAnsi="Times New Roman" w:cs="Times New Roman"/>
          <w:sz w:val="26"/>
          <w:szCs w:val="26"/>
        </w:rPr>
        <w:t>USECP in compliance with the February 2017 Secretarial Letter.</w:t>
      </w:r>
    </w:p>
    <w:p w14:paraId="7C3ADD46" w14:textId="7947B34C" w:rsidR="00485189" w:rsidRPr="003477F6" w:rsidRDefault="00485189" w:rsidP="00E90511">
      <w:pPr>
        <w:tabs>
          <w:tab w:val="left" w:pos="720"/>
        </w:tabs>
        <w:spacing w:after="0" w:line="360" w:lineRule="auto"/>
        <w:contextualSpacing/>
        <w:rPr>
          <w:rFonts w:ascii="Times New Roman" w:eastAsia="Calibri" w:hAnsi="Times New Roman" w:cs="Times New Roman"/>
          <w:sz w:val="26"/>
          <w:szCs w:val="26"/>
          <w:u w:val="single"/>
        </w:rPr>
      </w:pPr>
    </w:p>
    <w:p w14:paraId="4EB667F7" w14:textId="45D1F187" w:rsidR="00485189" w:rsidRPr="003477F6" w:rsidRDefault="00FC5289" w:rsidP="003477F6">
      <w:pPr>
        <w:pStyle w:val="ListParagraph"/>
        <w:keepNext/>
        <w:numPr>
          <w:ilvl w:val="0"/>
          <w:numId w:val="39"/>
        </w:numPr>
        <w:tabs>
          <w:tab w:val="left" w:pos="720"/>
        </w:tabs>
        <w:spacing w:after="0" w:line="360" w:lineRule="auto"/>
        <w:rPr>
          <w:rFonts w:ascii="Times New Roman" w:eastAsia="Calibri" w:hAnsi="Times New Roman" w:cs="Times New Roman"/>
          <w:b/>
          <w:i/>
          <w:sz w:val="26"/>
          <w:szCs w:val="26"/>
          <w:u w:val="single"/>
        </w:rPr>
      </w:pPr>
      <w:r w:rsidRPr="003477F6">
        <w:rPr>
          <w:rFonts w:ascii="Times New Roman" w:eastAsia="Calibri" w:hAnsi="Times New Roman" w:cs="Times New Roman"/>
          <w:b/>
          <w:i/>
          <w:sz w:val="26"/>
          <w:szCs w:val="26"/>
          <w:u w:val="single"/>
        </w:rPr>
        <w:t>De Facto Heating Pilot</w:t>
      </w:r>
    </w:p>
    <w:p w14:paraId="222B99CB" w14:textId="77777777" w:rsidR="009550A1" w:rsidRDefault="009550A1" w:rsidP="00D5223B">
      <w:pPr>
        <w:keepNext/>
        <w:tabs>
          <w:tab w:val="left" w:pos="720"/>
        </w:tabs>
        <w:spacing w:after="0" w:line="360" w:lineRule="auto"/>
        <w:contextualSpacing/>
        <w:rPr>
          <w:rFonts w:ascii="Times New Roman" w:eastAsia="Calibri" w:hAnsi="Times New Roman" w:cs="Times New Roman"/>
          <w:sz w:val="26"/>
          <w:szCs w:val="26"/>
        </w:rPr>
      </w:pPr>
    </w:p>
    <w:p w14:paraId="5C14328E" w14:textId="2D6A2FAB" w:rsidR="009550A1" w:rsidRPr="009550A1" w:rsidRDefault="00677D62" w:rsidP="009550A1">
      <w:pPr>
        <w:tabs>
          <w:tab w:val="left" w:pos="720"/>
        </w:tabs>
        <w:spacing w:after="0" w:line="360" w:lineRule="auto"/>
        <w:contextualSpacing/>
        <w:rPr>
          <w:rFonts w:ascii="Times New Roman" w:eastAsia="Calibri" w:hAnsi="Times New Roman" w:cs="Times New Roman"/>
          <w:sz w:val="26"/>
          <w:szCs w:val="26"/>
        </w:rPr>
      </w:pPr>
      <w:r>
        <w:rPr>
          <w:rFonts w:ascii="Times New Roman" w:eastAsia="Calibri" w:hAnsi="Times New Roman" w:cs="Times New Roman"/>
          <w:sz w:val="26"/>
          <w:szCs w:val="26"/>
        </w:rPr>
        <w:tab/>
      </w:r>
      <w:r w:rsidR="009550A1" w:rsidRPr="009550A1">
        <w:rPr>
          <w:rFonts w:ascii="Times New Roman" w:eastAsia="Calibri" w:hAnsi="Times New Roman" w:cs="Times New Roman"/>
          <w:sz w:val="26"/>
          <w:szCs w:val="26"/>
        </w:rPr>
        <w:t xml:space="preserve">The August 2016 Order also approved, in concept, a </w:t>
      </w:r>
      <w:r w:rsidR="003E55CD">
        <w:rPr>
          <w:rFonts w:ascii="Times New Roman" w:eastAsia="Calibri" w:hAnsi="Times New Roman" w:cs="Times New Roman"/>
          <w:i/>
          <w:iCs/>
          <w:sz w:val="26"/>
          <w:szCs w:val="26"/>
        </w:rPr>
        <w:t>D</w:t>
      </w:r>
      <w:r w:rsidR="003E55CD" w:rsidRPr="003E55CD">
        <w:rPr>
          <w:rFonts w:ascii="Times New Roman" w:eastAsia="Calibri" w:hAnsi="Times New Roman" w:cs="Times New Roman"/>
          <w:i/>
          <w:iCs/>
          <w:sz w:val="26"/>
          <w:szCs w:val="26"/>
        </w:rPr>
        <w:t xml:space="preserve">e </w:t>
      </w:r>
      <w:r w:rsidR="003E55CD">
        <w:rPr>
          <w:rFonts w:ascii="Times New Roman" w:eastAsia="Calibri" w:hAnsi="Times New Roman" w:cs="Times New Roman"/>
          <w:i/>
          <w:iCs/>
          <w:sz w:val="26"/>
          <w:szCs w:val="26"/>
        </w:rPr>
        <w:t>F</w:t>
      </w:r>
      <w:r w:rsidR="003E55CD" w:rsidRPr="003E55CD">
        <w:rPr>
          <w:rFonts w:ascii="Times New Roman" w:eastAsia="Calibri" w:hAnsi="Times New Roman" w:cs="Times New Roman"/>
          <w:i/>
          <w:iCs/>
          <w:sz w:val="26"/>
          <w:szCs w:val="26"/>
        </w:rPr>
        <w:t>acto</w:t>
      </w:r>
      <w:r w:rsidR="009550A1" w:rsidRPr="009550A1">
        <w:rPr>
          <w:rFonts w:ascii="Times New Roman" w:eastAsia="Calibri" w:hAnsi="Times New Roman" w:cs="Times New Roman"/>
          <w:sz w:val="26"/>
          <w:szCs w:val="26"/>
        </w:rPr>
        <w:t xml:space="preserve"> heating pilot program </w:t>
      </w:r>
      <w:r w:rsidR="00DE7E30" w:rsidRPr="00316006">
        <w:rPr>
          <w:rFonts w:ascii="Times New Roman" w:eastAsia="Calibri" w:hAnsi="Times New Roman" w:cs="Times New Roman"/>
          <w:sz w:val="26"/>
          <w:szCs w:val="26"/>
        </w:rPr>
        <w:t>(</w:t>
      </w:r>
      <w:r w:rsidR="00DE7E30" w:rsidRPr="003E55CD">
        <w:rPr>
          <w:rFonts w:ascii="Times New Roman" w:eastAsia="Calibri" w:hAnsi="Times New Roman" w:cs="Times New Roman"/>
          <w:i/>
          <w:iCs/>
          <w:sz w:val="26"/>
          <w:szCs w:val="26"/>
        </w:rPr>
        <w:t>De facto</w:t>
      </w:r>
      <w:r w:rsidR="00DE7E30" w:rsidRPr="00316006">
        <w:rPr>
          <w:rFonts w:ascii="Times New Roman" w:eastAsia="Calibri" w:hAnsi="Times New Roman" w:cs="Times New Roman"/>
          <w:sz w:val="26"/>
          <w:szCs w:val="26"/>
        </w:rPr>
        <w:t xml:space="preserve"> Pilot)</w:t>
      </w:r>
      <w:r w:rsidR="00DE7E30">
        <w:rPr>
          <w:rFonts w:ascii="Times New Roman" w:eastAsia="Calibri" w:hAnsi="Times New Roman" w:cs="Times New Roman"/>
          <w:sz w:val="26"/>
          <w:szCs w:val="26"/>
        </w:rPr>
        <w:t xml:space="preserve"> </w:t>
      </w:r>
      <w:r w:rsidR="009550A1" w:rsidRPr="009550A1">
        <w:rPr>
          <w:rFonts w:ascii="Times New Roman" w:eastAsia="Calibri" w:hAnsi="Times New Roman" w:cs="Times New Roman"/>
          <w:sz w:val="26"/>
          <w:szCs w:val="26"/>
        </w:rPr>
        <w:t xml:space="preserve">proposed by PECO.  The August 2016 Order directed PECO to file an addendum to its 2016-2018 USECP with implementation details.  August 2016 Order at 45-48.  On June 23, 2017, PECO filed the proposed details as Addendum F to its 2016-2018 USECP.  The </w:t>
      </w:r>
      <w:r w:rsidR="00DE7E30" w:rsidRPr="003E55CD">
        <w:rPr>
          <w:rFonts w:ascii="Times New Roman" w:eastAsia="Calibri" w:hAnsi="Times New Roman" w:cs="Times New Roman"/>
          <w:i/>
          <w:iCs/>
          <w:sz w:val="26"/>
          <w:szCs w:val="26"/>
        </w:rPr>
        <w:t>De facto</w:t>
      </w:r>
      <w:r w:rsidR="00DE7E30" w:rsidRPr="00316006">
        <w:rPr>
          <w:rFonts w:ascii="Times New Roman" w:eastAsia="Calibri" w:hAnsi="Times New Roman" w:cs="Times New Roman"/>
          <w:sz w:val="26"/>
          <w:szCs w:val="26"/>
        </w:rPr>
        <w:t xml:space="preserve"> Pilot</w:t>
      </w:r>
      <w:r w:rsidR="009550A1" w:rsidRPr="009550A1">
        <w:rPr>
          <w:rFonts w:ascii="Times New Roman" w:eastAsia="Calibri" w:hAnsi="Times New Roman" w:cs="Times New Roman"/>
          <w:sz w:val="26"/>
          <w:szCs w:val="26"/>
        </w:rPr>
        <w:t xml:space="preserve"> was proposed to start </w:t>
      </w:r>
      <w:r w:rsidR="001B7687">
        <w:rPr>
          <w:rFonts w:ascii="Times New Roman" w:eastAsia="Calibri" w:hAnsi="Times New Roman" w:cs="Times New Roman"/>
          <w:sz w:val="26"/>
          <w:szCs w:val="26"/>
        </w:rPr>
        <w:t xml:space="preserve">in </w:t>
      </w:r>
      <w:r w:rsidR="009550A1" w:rsidRPr="009550A1">
        <w:rPr>
          <w:rFonts w:ascii="Times New Roman" w:eastAsia="Calibri" w:hAnsi="Times New Roman" w:cs="Times New Roman"/>
          <w:sz w:val="26"/>
          <w:szCs w:val="26"/>
        </w:rPr>
        <w:t>October</w:t>
      </w:r>
      <w:r w:rsidR="00AF30E6">
        <w:rPr>
          <w:rFonts w:ascii="Times New Roman" w:eastAsia="Calibri" w:hAnsi="Times New Roman" w:cs="Times New Roman"/>
          <w:sz w:val="26"/>
          <w:szCs w:val="26"/>
        </w:rPr>
        <w:t> </w:t>
      </w:r>
      <w:r w:rsidR="009550A1" w:rsidRPr="009550A1">
        <w:rPr>
          <w:rFonts w:ascii="Times New Roman" w:eastAsia="Calibri" w:hAnsi="Times New Roman" w:cs="Times New Roman"/>
          <w:sz w:val="26"/>
          <w:szCs w:val="26"/>
        </w:rPr>
        <w:t>2017</w:t>
      </w:r>
      <w:r w:rsidR="00AF30E6">
        <w:rPr>
          <w:rFonts w:ascii="Times New Roman" w:eastAsia="Calibri" w:hAnsi="Times New Roman" w:cs="Times New Roman"/>
          <w:sz w:val="26"/>
          <w:szCs w:val="26"/>
        </w:rPr>
        <w:t xml:space="preserve">. </w:t>
      </w:r>
      <w:r w:rsidR="009550A1" w:rsidRPr="009550A1">
        <w:rPr>
          <w:rFonts w:ascii="Times New Roman" w:eastAsia="Calibri" w:hAnsi="Times New Roman" w:cs="Times New Roman"/>
          <w:sz w:val="26"/>
          <w:szCs w:val="26"/>
        </w:rPr>
        <w:t xml:space="preserve"> Addendum F at 1.  On July 31, 2017, CAUSE-PA and TURN </w:t>
      </w:r>
      <w:r w:rsidR="0020505D" w:rsidRPr="0020505D">
        <w:rPr>
          <w:rFonts w:ascii="Times New Roman" w:eastAsia="Calibri" w:hAnsi="Times New Roman" w:cs="Times New Roman"/>
          <w:i/>
          <w:iCs/>
          <w:sz w:val="26"/>
          <w:szCs w:val="26"/>
        </w:rPr>
        <w:t>et al.</w:t>
      </w:r>
      <w:r w:rsidR="009550A1" w:rsidRPr="009550A1">
        <w:rPr>
          <w:rFonts w:ascii="Times New Roman" w:eastAsia="Calibri" w:hAnsi="Times New Roman" w:cs="Times New Roman"/>
          <w:sz w:val="26"/>
          <w:szCs w:val="26"/>
        </w:rPr>
        <w:t xml:space="preserve"> </w:t>
      </w:r>
      <w:r w:rsidR="004C536D">
        <w:rPr>
          <w:rFonts w:ascii="Times New Roman" w:eastAsia="Calibri" w:hAnsi="Times New Roman" w:cs="Times New Roman"/>
          <w:sz w:val="26"/>
          <w:szCs w:val="26"/>
        </w:rPr>
        <w:t xml:space="preserve">separately </w:t>
      </w:r>
      <w:r w:rsidR="009550A1" w:rsidRPr="009550A1">
        <w:rPr>
          <w:rFonts w:ascii="Times New Roman" w:eastAsia="Calibri" w:hAnsi="Times New Roman" w:cs="Times New Roman"/>
          <w:sz w:val="26"/>
          <w:szCs w:val="26"/>
        </w:rPr>
        <w:t xml:space="preserve">filed comments regarding Addendum F.  On August 14, 2017, PECO filed reply comments.  On August 21, 2017, PECO filed supplemental information to address questions raised about </w:t>
      </w:r>
      <w:r w:rsidR="003E55CD">
        <w:rPr>
          <w:rFonts w:ascii="Times New Roman" w:eastAsia="Calibri" w:hAnsi="Times New Roman" w:cs="Times New Roman"/>
          <w:i/>
          <w:iCs/>
          <w:sz w:val="26"/>
          <w:szCs w:val="26"/>
        </w:rPr>
        <w:t>D</w:t>
      </w:r>
      <w:r w:rsidR="003E55CD" w:rsidRPr="003E55CD">
        <w:rPr>
          <w:rFonts w:ascii="Times New Roman" w:eastAsia="Calibri" w:hAnsi="Times New Roman" w:cs="Times New Roman"/>
          <w:i/>
          <w:iCs/>
          <w:sz w:val="26"/>
          <w:szCs w:val="26"/>
        </w:rPr>
        <w:t xml:space="preserve">e </w:t>
      </w:r>
      <w:r w:rsidR="0085603A" w:rsidRPr="003E55CD">
        <w:rPr>
          <w:rFonts w:ascii="Times New Roman" w:eastAsia="Calibri" w:hAnsi="Times New Roman" w:cs="Times New Roman"/>
          <w:i/>
          <w:iCs/>
          <w:sz w:val="26"/>
          <w:szCs w:val="26"/>
        </w:rPr>
        <w:t>facto</w:t>
      </w:r>
      <w:r w:rsidR="0085603A" w:rsidRPr="00316006">
        <w:rPr>
          <w:rFonts w:ascii="Times New Roman" w:eastAsia="Calibri" w:hAnsi="Times New Roman" w:cs="Times New Roman"/>
          <w:sz w:val="26"/>
          <w:szCs w:val="26"/>
        </w:rPr>
        <w:t xml:space="preserve"> Pilot</w:t>
      </w:r>
      <w:r w:rsidR="009550A1" w:rsidRPr="009550A1">
        <w:rPr>
          <w:rFonts w:ascii="Times New Roman" w:eastAsia="Calibri" w:hAnsi="Times New Roman" w:cs="Times New Roman"/>
          <w:sz w:val="26"/>
          <w:szCs w:val="26"/>
        </w:rPr>
        <w:t xml:space="preserve"> costs.</w:t>
      </w:r>
    </w:p>
    <w:p w14:paraId="52B4B55C" w14:textId="4C793003" w:rsidR="009550A1" w:rsidRDefault="009550A1" w:rsidP="009550A1">
      <w:pPr>
        <w:tabs>
          <w:tab w:val="left" w:pos="720"/>
        </w:tabs>
        <w:spacing w:after="0" w:line="360" w:lineRule="auto"/>
        <w:contextualSpacing/>
        <w:rPr>
          <w:rFonts w:ascii="Times New Roman" w:eastAsia="Calibri" w:hAnsi="Times New Roman" w:cs="Times New Roman"/>
          <w:sz w:val="26"/>
          <w:szCs w:val="26"/>
        </w:rPr>
      </w:pPr>
    </w:p>
    <w:p w14:paraId="24985F5B" w14:textId="4389CCF1" w:rsidR="00FC5289" w:rsidRDefault="009550A1" w:rsidP="009550A1">
      <w:pPr>
        <w:tabs>
          <w:tab w:val="left" w:pos="720"/>
        </w:tabs>
        <w:spacing w:after="0" w:line="360" w:lineRule="auto"/>
        <w:contextualSpacing/>
        <w:rPr>
          <w:rFonts w:ascii="Times New Roman" w:eastAsia="Calibri" w:hAnsi="Times New Roman" w:cs="Times New Roman"/>
          <w:sz w:val="26"/>
          <w:szCs w:val="26"/>
        </w:rPr>
      </w:pPr>
      <w:r>
        <w:rPr>
          <w:rFonts w:ascii="Times New Roman" w:eastAsia="Calibri" w:hAnsi="Times New Roman" w:cs="Times New Roman"/>
          <w:sz w:val="26"/>
          <w:szCs w:val="26"/>
        </w:rPr>
        <w:tab/>
      </w:r>
      <w:r w:rsidRPr="009550A1">
        <w:rPr>
          <w:rFonts w:ascii="Times New Roman" w:eastAsia="Calibri" w:hAnsi="Times New Roman" w:cs="Times New Roman"/>
          <w:sz w:val="26"/>
          <w:szCs w:val="26"/>
        </w:rPr>
        <w:t>On September 5, 2017</w:t>
      </w:r>
      <w:r w:rsidR="00863DE4">
        <w:rPr>
          <w:rFonts w:ascii="Times New Roman" w:eastAsia="Calibri" w:hAnsi="Times New Roman" w:cs="Times New Roman"/>
          <w:sz w:val="26"/>
          <w:szCs w:val="26"/>
        </w:rPr>
        <w:t>,</w:t>
      </w:r>
      <w:r w:rsidRPr="009550A1">
        <w:rPr>
          <w:rFonts w:ascii="Times New Roman" w:eastAsia="Calibri" w:hAnsi="Times New Roman" w:cs="Times New Roman"/>
          <w:sz w:val="26"/>
          <w:szCs w:val="26"/>
        </w:rPr>
        <w:t xml:space="preserve"> the </w:t>
      </w:r>
      <w:r w:rsidR="00EE298F">
        <w:rPr>
          <w:rFonts w:ascii="Times New Roman" w:eastAsia="Calibri" w:hAnsi="Times New Roman" w:cs="Times New Roman"/>
          <w:sz w:val="26"/>
          <w:szCs w:val="26"/>
        </w:rPr>
        <w:t>Commission</w:t>
      </w:r>
      <w:r w:rsidR="002966DD">
        <w:rPr>
          <w:rFonts w:ascii="Times New Roman" w:eastAsia="Calibri" w:hAnsi="Times New Roman" w:cs="Times New Roman"/>
          <w:sz w:val="26"/>
          <w:szCs w:val="26"/>
        </w:rPr>
        <w:t xml:space="preserve"> </w:t>
      </w:r>
      <w:r w:rsidRPr="009550A1">
        <w:rPr>
          <w:rFonts w:ascii="Times New Roman" w:eastAsia="Calibri" w:hAnsi="Times New Roman" w:cs="Times New Roman"/>
          <w:sz w:val="26"/>
          <w:szCs w:val="26"/>
        </w:rPr>
        <w:t>issued a Secretarial letter ordering a meeting with PECO and stakeholders within ten (10) days to discuss and clarify the projected high administrative costs of th</w:t>
      </w:r>
      <w:r w:rsidR="00863DE4">
        <w:rPr>
          <w:rFonts w:ascii="Times New Roman" w:eastAsia="Calibri" w:hAnsi="Times New Roman" w:cs="Times New Roman"/>
          <w:sz w:val="26"/>
          <w:szCs w:val="26"/>
        </w:rPr>
        <w:t>e</w:t>
      </w:r>
      <w:r w:rsidRPr="009550A1">
        <w:rPr>
          <w:rFonts w:ascii="Times New Roman" w:eastAsia="Calibri" w:hAnsi="Times New Roman" w:cs="Times New Roman"/>
          <w:sz w:val="26"/>
          <w:szCs w:val="26"/>
        </w:rPr>
        <w:t xml:space="preserve"> pilot program.  On November 2, 2017, PECO filed a revised Addendum F (Revised Addendum F) which clarified th</w:t>
      </w:r>
      <w:r w:rsidR="002D4714">
        <w:rPr>
          <w:rFonts w:ascii="Times New Roman" w:eastAsia="Calibri" w:hAnsi="Times New Roman" w:cs="Times New Roman"/>
          <w:sz w:val="26"/>
          <w:szCs w:val="26"/>
        </w:rPr>
        <w:t xml:space="preserve">at its </w:t>
      </w:r>
      <w:r w:rsidRPr="009550A1">
        <w:rPr>
          <w:rFonts w:ascii="Times New Roman" w:eastAsia="Calibri" w:hAnsi="Times New Roman" w:cs="Times New Roman"/>
          <w:sz w:val="26"/>
          <w:szCs w:val="26"/>
        </w:rPr>
        <w:t xml:space="preserve">administrative costs would be at or below 15% of the projected budget and </w:t>
      </w:r>
      <w:r w:rsidR="002D4714">
        <w:rPr>
          <w:rFonts w:ascii="Times New Roman" w:eastAsia="Calibri" w:hAnsi="Times New Roman" w:cs="Times New Roman"/>
          <w:sz w:val="26"/>
          <w:szCs w:val="26"/>
        </w:rPr>
        <w:t xml:space="preserve">that </w:t>
      </w:r>
      <w:r w:rsidRPr="009550A1">
        <w:rPr>
          <w:rFonts w:ascii="Times New Roman" w:eastAsia="Calibri" w:hAnsi="Times New Roman" w:cs="Times New Roman"/>
          <w:sz w:val="26"/>
          <w:szCs w:val="26"/>
        </w:rPr>
        <w:t xml:space="preserve">it would not seek to recoup any excess via </w:t>
      </w:r>
      <w:r w:rsidR="002D4714">
        <w:rPr>
          <w:rFonts w:ascii="Times New Roman" w:eastAsia="Calibri" w:hAnsi="Times New Roman" w:cs="Times New Roman"/>
          <w:sz w:val="26"/>
          <w:szCs w:val="26"/>
        </w:rPr>
        <w:t xml:space="preserve">a </w:t>
      </w:r>
      <w:r w:rsidRPr="009550A1">
        <w:rPr>
          <w:rFonts w:ascii="Times New Roman" w:eastAsia="Calibri" w:hAnsi="Times New Roman" w:cs="Times New Roman"/>
          <w:sz w:val="26"/>
          <w:szCs w:val="26"/>
        </w:rPr>
        <w:t>rate case if the administrative costs exceeded this threshold.  Revised Addendum F at 2.</w:t>
      </w:r>
    </w:p>
    <w:p w14:paraId="7A4CEB22" w14:textId="77777777" w:rsidR="00FC5289" w:rsidRPr="005872B5" w:rsidRDefault="00FC5289" w:rsidP="00E90511">
      <w:pPr>
        <w:tabs>
          <w:tab w:val="left" w:pos="720"/>
        </w:tabs>
        <w:spacing w:after="0" w:line="360" w:lineRule="auto"/>
        <w:contextualSpacing/>
        <w:rPr>
          <w:rFonts w:ascii="Times New Roman" w:eastAsia="Calibri" w:hAnsi="Times New Roman" w:cs="Times New Roman"/>
          <w:sz w:val="26"/>
          <w:szCs w:val="26"/>
          <w:u w:val="single"/>
        </w:rPr>
      </w:pPr>
    </w:p>
    <w:p w14:paraId="61B5D65C" w14:textId="60034A9F" w:rsidR="008736C8" w:rsidRPr="005872B5" w:rsidRDefault="008736C8" w:rsidP="005872B5">
      <w:pPr>
        <w:pStyle w:val="ListParagraph"/>
        <w:keepNext/>
        <w:numPr>
          <w:ilvl w:val="0"/>
          <w:numId w:val="39"/>
        </w:numPr>
        <w:spacing w:after="0" w:line="240" w:lineRule="auto"/>
        <w:rPr>
          <w:rFonts w:ascii="Times New Roman" w:eastAsia="Times New Roman" w:hAnsi="Times New Roman" w:cs="Times New Roman"/>
          <w:b/>
          <w:i/>
          <w:sz w:val="26"/>
          <w:szCs w:val="26"/>
          <w:u w:val="single"/>
        </w:rPr>
      </w:pPr>
      <w:r w:rsidRPr="005872B5">
        <w:rPr>
          <w:rFonts w:ascii="Times New Roman" w:eastAsia="Times New Roman" w:hAnsi="Times New Roman" w:cs="Times New Roman"/>
          <w:b/>
          <w:i/>
          <w:sz w:val="26"/>
          <w:szCs w:val="26"/>
          <w:u w:val="single"/>
        </w:rPr>
        <w:t xml:space="preserve">2018 Base Rate Case, Docket Nos. R-2018-3000164, </w:t>
      </w:r>
      <w:r w:rsidR="0020505D" w:rsidRPr="005872B5">
        <w:rPr>
          <w:rFonts w:ascii="Times New Roman" w:eastAsia="Times New Roman" w:hAnsi="Times New Roman" w:cs="Times New Roman"/>
          <w:b/>
          <w:i/>
          <w:sz w:val="26"/>
          <w:szCs w:val="26"/>
          <w:u w:val="single"/>
        </w:rPr>
        <w:t>et al.</w:t>
      </w:r>
    </w:p>
    <w:p w14:paraId="17ED6CCD" w14:textId="77777777" w:rsidR="008736C8" w:rsidRPr="002102C3" w:rsidRDefault="008736C8" w:rsidP="008736C8">
      <w:pPr>
        <w:keepNext/>
        <w:spacing w:after="0" w:line="360" w:lineRule="auto"/>
        <w:rPr>
          <w:rFonts w:ascii="Times New Roman" w:eastAsia="Calibri" w:hAnsi="Times New Roman" w:cs="Times New Roman"/>
          <w:b/>
          <w:color w:val="000000"/>
          <w:sz w:val="26"/>
          <w:szCs w:val="26"/>
        </w:rPr>
      </w:pPr>
    </w:p>
    <w:p w14:paraId="0A73C519" w14:textId="1CC1399C" w:rsidR="008736C8" w:rsidRDefault="008736C8" w:rsidP="008736C8">
      <w:pPr>
        <w:widowControl w:val="0"/>
        <w:tabs>
          <w:tab w:val="left" w:pos="720"/>
        </w:tabs>
        <w:autoSpaceDE w:val="0"/>
        <w:autoSpaceDN w:val="0"/>
        <w:adjustRightInd w:val="0"/>
        <w:spacing w:after="0" w:line="360" w:lineRule="auto"/>
        <w:rPr>
          <w:rFonts w:ascii="Times New Roman" w:eastAsia="Times New Roman" w:hAnsi="Times New Roman" w:cs="Times New Roman"/>
          <w:sz w:val="26"/>
          <w:szCs w:val="26"/>
        </w:rPr>
      </w:pPr>
      <w:r w:rsidRPr="00366687">
        <w:rPr>
          <w:rFonts w:ascii="Times New Roman" w:eastAsia="Times New Roman" w:hAnsi="Times New Roman" w:cs="Times New Roman"/>
          <w:sz w:val="26"/>
          <w:szCs w:val="26"/>
        </w:rPr>
        <w:tab/>
        <w:t xml:space="preserve">On March 29, 2018, PECO filed for a general rate increase at </w:t>
      </w:r>
      <w:r w:rsidRPr="00366687">
        <w:rPr>
          <w:rFonts w:ascii="Times New Roman" w:eastAsia="Times New Roman" w:hAnsi="Times New Roman" w:cs="Times New Roman"/>
          <w:i/>
          <w:sz w:val="26"/>
          <w:szCs w:val="26"/>
        </w:rPr>
        <w:t xml:space="preserve">Pa. PUC, </w:t>
      </w:r>
      <w:r w:rsidR="0020505D" w:rsidRPr="0020505D">
        <w:rPr>
          <w:rFonts w:ascii="Times New Roman" w:eastAsia="Times New Roman" w:hAnsi="Times New Roman" w:cs="Times New Roman"/>
          <w:i/>
          <w:iCs/>
          <w:sz w:val="26"/>
          <w:szCs w:val="26"/>
        </w:rPr>
        <w:t>et al.</w:t>
      </w:r>
      <w:r w:rsidRPr="00366687">
        <w:rPr>
          <w:rFonts w:ascii="Times New Roman" w:eastAsia="Times New Roman" w:hAnsi="Times New Roman" w:cs="Times New Roman"/>
          <w:i/>
          <w:sz w:val="26"/>
          <w:szCs w:val="26"/>
        </w:rPr>
        <w:t>, v. PECO</w:t>
      </w:r>
      <w:r w:rsidRPr="00366687">
        <w:rPr>
          <w:rFonts w:ascii="Times New Roman" w:eastAsia="Times New Roman" w:hAnsi="Times New Roman" w:cs="Times New Roman"/>
          <w:sz w:val="26"/>
          <w:szCs w:val="26"/>
        </w:rPr>
        <w:t xml:space="preserve">, Docket Nos. R-2018-3000164, </w:t>
      </w:r>
      <w:r w:rsidR="0020505D" w:rsidRPr="0020505D">
        <w:rPr>
          <w:rFonts w:ascii="Times New Roman" w:eastAsia="Times New Roman" w:hAnsi="Times New Roman" w:cs="Times New Roman"/>
          <w:i/>
          <w:iCs/>
          <w:sz w:val="26"/>
          <w:szCs w:val="26"/>
        </w:rPr>
        <w:t>et al.</w:t>
      </w:r>
      <w:r w:rsidRPr="00366687">
        <w:rPr>
          <w:rFonts w:ascii="Times New Roman" w:eastAsia="Times New Roman" w:hAnsi="Times New Roman" w:cs="Times New Roman"/>
          <w:sz w:val="26"/>
          <w:szCs w:val="26"/>
        </w:rPr>
        <w:t xml:space="preserve"> (2018 Base Rate Case).  On August 28, 2018, a 2018 Joint Petition</w:t>
      </w:r>
      <w:r w:rsidRPr="00366687">
        <w:rPr>
          <w:rFonts w:ascii="Times New Roman" w:eastAsia="Times New Roman" w:hAnsi="Times New Roman" w:cs="Times New Roman"/>
          <w:sz w:val="26"/>
          <w:szCs w:val="26"/>
          <w:vertAlign w:val="superscript"/>
        </w:rPr>
        <w:footnoteReference w:id="13"/>
      </w:r>
      <w:r w:rsidRPr="00366687">
        <w:rPr>
          <w:rFonts w:ascii="Times New Roman" w:eastAsia="Times New Roman" w:hAnsi="Times New Roman" w:cs="Times New Roman"/>
          <w:sz w:val="26"/>
          <w:szCs w:val="26"/>
        </w:rPr>
        <w:t xml:space="preserve"> for settlement was filed, providing, </w:t>
      </w:r>
      <w:r w:rsidRPr="00366687">
        <w:rPr>
          <w:rFonts w:ascii="Times New Roman" w:eastAsia="Times New Roman" w:hAnsi="Times New Roman" w:cs="Times New Roman"/>
          <w:i/>
          <w:sz w:val="26"/>
          <w:szCs w:val="26"/>
        </w:rPr>
        <w:t>inter alia</w:t>
      </w:r>
      <w:r w:rsidRPr="00366687">
        <w:rPr>
          <w:rFonts w:ascii="Times New Roman" w:eastAsia="Times New Roman" w:hAnsi="Times New Roman" w:cs="Times New Roman"/>
          <w:sz w:val="26"/>
          <w:szCs w:val="26"/>
        </w:rPr>
        <w:t>,</w:t>
      </w:r>
      <w:r w:rsidRPr="00366687" w:rsidDel="0056264B">
        <w:rPr>
          <w:rFonts w:ascii="Times New Roman" w:eastAsia="Times New Roman" w:hAnsi="Times New Roman" w:cs="Times New Roman"/>
          <w:sz w:val="26"/>
          <w:szCs w:val="26"/>
        </w:rPr>
        <w:t xml:space="preserve"> </w:t>
      </w:r>
      <w:r w:rsidRPr="00366687">
        <w:rPr>
          <w:rFonts w:ascii="Times New Roman" w:eastAsia="Times New Roman" w:hAnsi="Times New Roman" w:cs="Times New Roman"/>
          <w:sz w:val="26"/>
          <w:szCs w:val="26"/>
        </w:rPr>
        <w:t>for changes impacting PECO’s universal service programs.  The Administrative Law Judge</w:t>
      </w:r>
      <w:r w:rsidR="008A6F09">
        <w:rPr>
          <w:rFonts w:ascii="Times New Roman" w:eastAsia="Times New Roman" w:hAnsi="Times New Roman" w:cs="Times New Roman"/>
          <w:sz w:val="26"/>
          <w:szCs w:val="26"/>
        </w:rPr>
        <w:t>s</w:t>
      </w:r>
      <w:r w:rsidRPr="00366687">
        <w:rPr>
          <w:rFonts w:ascii="Times New Roman" w:eastAsia="Times New Roman" w:hAnsi="Times New Roman" w:cs="Times New Roman"/>
          <w:sz w:val="26"/>
          <w:szCs w:val="26"/>
        </w:rPr>
        <w:t>’ (ALJ</w:t>
      </w:r>
      <w:r w:rsidR="00995E64">
        <w:rPr>
          <w:rFonts w:ascii="Times New Roman" w:eastAsia="Times New Roman" w:hAnsi="Times New Roman" w:cs="Times New Roman"/>
          <w:sz w:val="26"/>
          <w:szCs w:val="26"/>
        </w:rPr>
        <w:t>’s</w:t>
      </w:r>
      <w:r w:rsidRPr="00366687">
        <w:rPr>
          <w:rFonts w:ascii="Times New Roman" w:eastAsia="Times New Roman" w:hAnsi="Times New Roman" w:cs="Times New Roman"/>
          <w:sz w:val="26"/>
          <w:szCs w:val="26"/>
        </w:rPr>
        <w:t>) October 18, 2018 Recommended Decision recommended approval of the universal service provisions in the 2018 Joint Petition.  The Commission adopted the Recommended Decision by order entered on December 20, 2018.</w:t>
      </w:r>
    </w:p>
    <w:p w14:paraId="165D14A5" w14:textId="77777777" w:rsidR="008736C8" w:rsidRDefault="008736C8" w:rsidP="008736C8">
      <w:pPr>
        <w:widowControl w:val="0"/>
        <w:tabs>
          <w:tab w:val="left" w:pos="720"/>
        </w:tabs>
        <w:autoSpaceDE w:val="0"/>
        <w:autoSpaceDN w:val="0"/>
        <w:adjustRightInd w:val="0"/>
        <w:spacing w:after="0" w:line="360" w:lineRule="auto"/>
        <w:rPr>
          <w:rFonts w:ascii="Times New Roman" w:eastAsia="Times New Roman" w:hAnsi="Times New Roman" w:cs="Times New Roman"/>
          <w:sz w:val="26"/>
          <w:szCs w:val="26"/>
        </w:rPr>
      </w:pPr>
    </w:p>
    <w:p w14:paraId="0BEDB923" w14:textId="494C9941" w:rsidR="008736C8" w:rsidRDefault="008736C8" w:rsidP="001B3ADF">
      <w:pPr>
        <w:widowControl w:val="0"/>
        <w:tabs>
          <w:tab w:val="left" w:pos="720"/>
        </w:tabs>
        <w:autoSpaceDE w:val="0"/>
        <w:autoSpaceDN w:val="0"/>
        <w:adjustRightInd w:val="0"/>
        <w:spacing w:after="0" w:line="36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Pr="00DB5E8B">
        <w:rPr>
          <w:rFonts w:ascii="Times New Roman" w:eastAsia="Times New Roman" w:hAnsi="Times New Roman" w:cs="Times New Roman"/>
          <w:sz w:val="26"/>
          <w:szCs w:val="26"/>
        </w:rPr>
        <w:t xml:space="preserve">As articulated </w:t>
      </w:r>
      <w:r w:rsidRPr="00EC6B68">
        <w:rPr>
          <w:rFonts w:ascii="Times New Roman" w:eastAsia="Times New Roman" w:hAnsi="Times New Roman" w:cs="Times New Roman"/>
          <w:sz w:val="26"/>
          <w:szCs w:val="26"/>
        </w:rPr>
        <w:t xml:space="preserve">in the 2018 Joint Petition, PECO, </w:t>
      </w:r>
      <w:r w:rsidRPr="00EC6B68">
        <w:rPr>
          <w:rFonts w:ascii="Times New Roman" w:eastAsia="Times New Roman" w:hAnsi="Times New Roman" w:cs="Times New Roman"/>
          <w:i/>
          <w:sz w:val="26"/>
          <w:szCs w:val="26"/>
        </w:rPr>
        <w:t>inter alia</w:t>
      </w:r>
      <w:r w:rsidRPr="00EC6B68">
        <w:rPr>
          <w:rFonts w:ascii="Times New Roman" w:eastAsia="Times New Roman" w:hAnsi="Times New Roman" w:cs="Times New Roman"/>
          <w:sz w:val="26"/>
          <w:szCs w:val="26"/>
        </w:rPr>
        <w:t>, agreed that</w:t>
      </w:r>
      <w:r>
        <w:rPr>
          <w:rFonts w:ascii="Times New Roman" w:eastAsia="Times New Roman" w:hAnsi="Times New Roman" w:cs="Times New Roman"/>
          <w:sz w:val="26"/>
          <w:szCs w:val="26"/>
        </w:rPr>
        <w:t xml:space="preserve"> it would</w:t>
      </w:r>
      <w:r w:rsidRPr="00DB5E8B">
        <w:rPr>
          <w:rFonts w:ascii="Times New Roman" w:eastAsia="Times New Roman" w:hAnsi="Times New Roman" w:cs="Times New Roman"/>
          <w:sz w:val="26"/>
          <w:szCs w:val="26"/>
        </w:rPr>
        <w:t>:</w:t>
      </w:r>
    </w:p>
    <w:p w14:paraId="39E43A39" w14:textId="77777777" w:rsidR="008736C8" w:rsidRPr="001C5B54" w:rsidRDefault="008736C8" w:rsidP="001B3ADF">
      <w:pPr>
        <w:spacing w:after="0" w:line="360" w:lineRule="auto"/>
        <w:contextualSpacing/>
        <w:rPr>
          <w:rFonts w:ascii="Times New Roman" w:hAnsi="Times New Roman" w:cs="Times New Roman"/>
          <w:sz w:val="26"/>
          <w:szCs w:val="26"/>
        </w:rPr>
      </w:pPr>
    </w:p>
    <w:p w14:paraId="039A73A1" w14:textId="176B3B93" w:rsidR="008736C8" w:rsidRPr="001C5B54" w:rsidRDefault="008736C8" w:rsidP="001B3ADF">
      <w:pPr>
        <w:pStyle w:val="ListParagraph"/>
        <w:numPr>
          <w:ilvl w:val="0"/>
          <w:numId w:val="13"/>
        </w:numPr>
        <w:spacing w:after="0" w:line="360" w:lineRule="auto"/>
        <w:rPr>
          <w:rFonts w:ascii="Times New Roman" w:hAnsi="Times New Roman" w:cs="Times New Roman"/>
          <w:sz w:val="26"/>
          <w:szCs w:val="26"/>
        </w:rPr>
      </w:pPr>
      <w:r w:rsidRPr="001C5B54">
        <w:rPr>
          <w:rFonts w:ascii="Times New Roman" w:hAnsi="Times New Roman" w:cs="Times New Roman"/>
          <w:sz w:val="26"/>
          <w:szCs w:val="26"/>
        </w:rPr>
        <w:t xml:space="preserve">Allow </w:t>
      </w:r>
      <w:r w:rsidR="001953C3">
        <w:rPr>
          <w:rFonts w:ascii="Times New Roman" w:hAnsi="Times New Roman" w:cs="Times New Roman"/>
          <w:sz w:val="26"/>
          <w:szCs w:val="26"/>
        </w:rPr>
        <w:t>community-based organizations (</w:t>
      </w:r>
      <w:r w:rsidRPr="001C5B54">
        <w:rPr>
          <w:rFonts w:ascii="Times New Roman" w:hAnsi="Times New Roman" w:cs="Times New Roman"/>
          <w:sz w:val="26"/>
          <w:szCs w:val="26"/>
        </w:rPr>
        <w:t>CBOs</w:t>
      </w:r>
      <w:r w:rsidR="001953C3">
        <w:rPr>
          <w:rFonts w:ascii="Times New Roman" w:hAnsi="Times New Roman" w:cs="Times New Roman"/>
          <w:sz w:val="26"/>
          <w:szCs w:val="26"/>
        </w:rPr>
        <w:t>)</w:t>
      </w:r>
      <w:r w:rsidRPr="001C5B54">
        <w:rPr>
          <w:rFonts w:ascii="Times New Roman" w:hAnsi="Times New Roman" w:cs="Times New Roman"/>
          <w:sz w:val="26"/>
          <w:szCs w:val="26"/>
        </w:rPr>
        <w:t xml:space="preserve"> to certify income and household information for CAP eligibility.  The CBO must (1) be a member of PECO’s Universal Service Advisory Committee (USAC) and (2) reach a scope of work and cost reimbursement agreement with PECO.  PECO is permitted to recover the funds paid to the CBOs for this function.  2018 Joint Petition, Appendix </w:t>
      </w:r>
      <w:proofErr w:type="spellStart"/>
      <w:r w:rsidRPr="001C5B54">
        <w:rPr>
          <w:rFonts w:ascii="Times New Roman" w:hAnsi="Times New Roman" w:cs="Times New Roman"/>
          <w:sz w:val="26"/>
          <w:szCs w:val="26"/>
        </w:rPr>
        <w:t>C at</w:t>
      </w:r>
      <w:proofErr w:type="spellEnd"/>
      <w:r w:rsidRPr="001C5B54">
        <w:rPr>
          <w:rFonts w:ascii="Times New Roman" w:hAnsi="Times New Roman" w:cs="Times New Roman"/>
          <w:sz w:val="26"/>
          <w:szCs w:val="26"/>
        </w:rPr>
        <w:t xml:space="preserve"> </w:t>
      </w:r>
      <w:proofErr w:type="spellStart"/>
      <w:r w:rsidRPr="001C5B54">
        <w:rPr>
          <w:rFonts w:ascii="Times New Roman" w:hAnsi="Times New Roman" w:cs="Times New Roman"/>
          <w:sz w:val="26"/>
          <w:szCs w:val="26"/>
        </w:rPr>
        <w:t>i</w:t>
      </w:r>
      <w:proofErr w:type="spellEnd"/>
      <w:r w:rsidRPr="001C5B54">
        <w:rPr>
          <w:rFonts w:ascii="Times New Roman" w:hAnsi="Times New Roman" w:cs="Times New Roman"/>
          <w:sz w:val="26"/>
          <w:szCs w:val="26"/>
        </w:rPr>
        <w:t>.</w:t>
      </w:r>
    </w:p>
    <w:p w14:paraId="57528F93" w14:textId="77777777" w:rsidR="008736C8" w:rsidRPr="001C5B54" w:rsidRDefault="008736C8" w:rsidP="001B3ADF">
      <w:pPr>
        <w:pStyle w:val="ListParagraph"/>
        <w:spacing w:after="0" w:line="360" w:lineRule="auto"/>
        <w:rPr>
          <w:rFonts w:ascii="Times New Roman" w:hAnsi="Times New Roman" w:cs="Times New Roman"/>
          <w:sz w:val="26"/>
          <w:szCs w:val="26"/>
        </w:rPr>
      </w:pPr>
    </w:p>
    <w:p w14:paraId="155ADB10" w14:textId="123007F3" w:rsidR="008736C8" w:rsidRPr="001C5B54" w:rsidRDefault="008736C8" w:rsidP="001B3ADF">
      <w:pPr>
        <w:pStyle w:val="ListParagraph"/>
        <w:numPr>
          <w:ilvl w:val="0"/>
          <w:numId w:val="13"/>
        </w:numPr>
        <w:spacing w:after="0" w:line="360" w:lineRule="auto"/>
        <w:rPr>
          <w:rFonts w:ascii="Times New Roman" w:hAnsi="Times New Roman" w:cs="Times New Roman"/>
          <w:sz w:val="26"/>
          <w:szCs w:val="26"/>
        </w:rPr>
      </w:pPr>
      <w:r w:rsidRPr="001C5B54">
        <w:rPr>
          <w:rFonts w:ascii="Times New Roman" w:hAnsi="Times New Roman" w:cs="Times New Roman"/>
          <w:sz w:val="26"/>
          <w:szCs w:val="26"/>
        </w:rPr>
        <w:t>Solicit CAP enrollments, at least twice per year through mailings and outbound calls, from all confirmed low</w:t>
      </w:r>
      <w:r w:rsidR="004C0D21">
        <w:rPr>
          <w:rFonts w:ascii="Times New Roman" w:hAnsi="Times New Roman" w:cs="Times New Roman"/>
          <w:sz w:val="26"/>
          <w:szCs w:val="26"/>
        </w:rPr>
        <w:t>-</w:t>
      </w:r>
      <w:r w:rsidRPr="001C5B54">
        <w:rPr>
          <w:rFonts w:ascii="Times New Roman" w:hAnsi="Times New Roman" w:cs="Times New Roman"/>
          <w:sz w:val="26"/>
          <w:szCs w:val="26"/>
        </w:rPr>
        <w:t xml:space="preserve">income customers with existing debt to PECO who are not currently enrolled in CAP.  2018 Joint Petition, Appendix </w:t>
      </w:r>
      <w:proofErr w:type="spellStart"/>
      <w:r w:rsidRPr="001C5B54">
        <w:rPr>
          <w:rFonts w:ascii="Times New Roman" w:hAnsi="Times New Roman" w:cs="Times New Roman"/>
          <w:sz w:val="26"/>
          <w:szCs w:val="26"/>
        </w:rPr>
        <w:t>C at</w:t>
      </w:r>
      <w:proofErr w:type="spellEnd"/>
      <w:r w:rsidRPr="001C5B54">
        <w:rPr>
          <w:rFonts w:ascii="Times New Roman" w:hAnsi="Times New Roman" w:cs="Times New Roman"/>
          <w:sz w:val="26"/>
          <w:szCs w:val="26"/>
        </w:rPr>
        <w:t xml:space="preserve"> </w:t>
      </w:r>
      <w:proofErr w:type="spellStart"/>
      <w:r w:rsidRPr="001C5B54">
        <w:rPr>
          <w:rFonts w:ascii="Times New Roman" w:hAnsi="Times New Roman" w:cs="Times New Roman"/>
          <w:sz w:val="26"/>
          <w:szCs w:val="26"/>
        </w:rPr>
        <w:t>i</w:t>
      </w:r>
      <w:proofErr w:type="spellEnd"/>
      <w:r w:rsidRPr="001C5B54">
        <w:rPr>
          <w:rFonts w:ascii="Times New Roman" w:hAnsi="Times New Roman" w:cs="Times New Roman"/>
          <w:sz w:val="26"/>
          <w:szCs w:val="26"/>
        </w:rPr>
        <w:t>.</w:t>
      </w:r>
    </w:p>
    <w:p w14:paraId="5992B46D" w14:textId="77777777" w:rsidR="008736C8" w:rsidRPr="001C5B54" w:rsidRDefault="008736C8" w:rsidP="001B3ADF">
      <w:pPr>
        <w:pStyle w:val="ListParagraph"/>
        <w:spacing w:after="0" w:line="360" w:lineRule="auto"/>
        <w:rPr>
          <w:rFonts w:ascii="Times New Roman" w:hAnsi="Times New Roman" w:cs="Times New Roman"/>
          <w:sz w:val="26"/>
          <w:szCs w:val="26"/>
        </w:rPr>
      </w:pPr>
    </w:p>
    <w:p w14:paraId="6C209B9A" w14:textId="77777777" w:rsidR="008736C8" w:rsidRPr="001C5B54" w:rsidRDefault="008736C8" w:rsidP="001B3ADF">
      <w:pPr>
        <w:pStyle w:val="ListParagraph"/>
        <w:numPr>
          <w:ilvl w:val="0"/>
          <w:numId w:val="13"/>
        </w:numPr>
        <w:spacing w:after="0" w:line="360" w:lineRule="auto"/>
        <w:rPr>
          <w:rFonts w:ascii="Times New Roman" w:hAnsi="Times New Roman" w:cs="Times New Roman"/>
          <w:sz w:val="26"/>
          <w:szCs w:val="26"/>
        </w:rPr>
      </w:pPr>
      <w:r w:rsidRPr="001C5B54">
        <w:rPr>
          <w:rFonts w:ascii="Times New Roman" w:hAnsi="Times New Roman" w:cs="Times New Roman"/>
          <w:sz w:val="26"/>
          <w:szCs w:val="26"/>
        </w:rPr>
        <w:lastRenderedPageBreak/>
        <w:t xml:space="preserve">Revise termination notices to advise customers to seek payment arrangements.  2018 Joint Petition, Appendix </w:t>
      </w:r>
      <w:proofErr w:type="spellStart"/>
      <w:r w:rsidRPr="001C5B54">
        <w:rPr>
          <w:rFonts w:ascii="Times New Roman" w:hAnsi="Times New Roman" w:cs="Times New Roman"/>
          <w:sz w:val="26"/>
          <w:szCs w:val="26"/>
        </w:rPr>
        <w:t>C at</w:t>
      </w:r>
      <w:proofErr w:type="spellEnd"/>
      <w:r w:rsidRPr="001C5B54">
        <w:rPr>
          <w:rFonts w:ascii="Times New Roman" w:hAnsi="Times New Roman" w:cs="Times New Roman"/>
          <w:sz w:val="26"/>
          <w:szCs w:val="26"/>
        </w:rPr>
        <w:t xml:space="preserve"> </w:t>
      </w:r>
      <w:proofErr w:type="spellStart"/>
      <w:r w:rsidRPr="001C5B54">
        <w:rPr>
          <w:rFonts w:ascii="Times New Roman" w:hAnsi="Times New Roman" w:cs="Times New Roman"/>
          <w:sz w:val="26"/>
          <w:szCs w:val="26"/>
        </w:rPr>
        <w:t>i</w:t>
      </w:r>
      <w:proofErr w:type="spellEnd"/>
      <w:r w:rsidRPr="001C5B54">
        <w:rPr>
          <w:rFonts w:ascii="Times New Roman" w:hAnsi="Times New Roman" w:cs="Times New Roman"/>
          <w:sz w:val="26"/>
          <w:szCs w:val="26"/>
        </w:rPr>
        <w:t>.</w:t>
      </w:r>
    </w:p>
    <w:p w14:paraId="39FE5343" w14:textId="77777777" w:rsidR="008736C8" w:rsidRPr="001C5B54" w:rsidRDefault="008736C8" w:rsidP="001B3ADF">
      <w:pPr>
        <w:pStyle w:val="ListParagraph"/>
        <w:spacing w:after="0" w:line="360" w:lineRule="auto"/>
        <w:rPr>
          <w:rFonts w:ascii="Times New Roman" w:hAnsi="Times New Roman" w:cs="Times New Roman"/>
          <w:sz w:val="26"/>
          <w:szCs w:val="26"/>
        </w:rPr>
      </w:pPr>
    </w:p>
    <w:p w14:paraId="6CCD15F7" w14:textId="77777777" w:rsidR="008736C8" w:rsidRPr="001C5B54" w:rsidRDefault="008736C8" w:rsidP="001B3ADF">
      <w:pPr>
        <w:pStyle w:val="ListParagraph"/>
        <w:numPr>
          <w:ilvl w:val="0"/>
          <w:numId w:val="13"/>
        </w:numPr>
        <w:spacing w:after="0" w:line="360" w:lineRule="auto"/>
        <w:rPr>
          <w:rFonts w:ascii="Times New Roman" w:hAnsi="Times New Roman" w:cs="Times New Roman"/>
          <w:sz w:val="26"/>
          <w:szCs w:val="26"/>
        </w:rPr>
      </w:pPr>
      <w:r w:rsidRPr="001C5B54">
        <w:rPr>
          <w:rFonts w:ascii="Times New Roman" w:hAnsi="Times New Roman" w:cs="Times New Roman"/>
          <w:sz w:val="26"/>
          <w:szCs w:val="26"/>
        </w:rPr>
        <w:t xml:space="preserve">Increase the CAP credit maximums for all rates and tiers by $200.  2018 Joint Petition, Appendix </w:t>
      </w:r>
      <w:proofErr w:type="spellStart"/>
      <w:r w:rsidRPr="001C5B54">
        <w:rPr>
          <w:rFonts w:ascii="Times New Roman" w:hAnsi="Times New Roman" w:cs="Times New Roman"/>
          <w:sz w:val="26"/>
          <w:szCs w:val="26"/>
        </w:rPr>
        <w:t>C at</w:t>
      </w:r>
      <w:proofErr w:type="spellEnd"/>
      <w:r w:rsidRPr="001C5B54">
        <w:rPr>
          <w:rFonts w:ascii="Times New Roman" w:hAnsi="Times New Roman" w:cs="Times New Roman"/>
          <w:sz w:val="26"/>
          <w:szCs w:val="26"/>
        </w:rPr>
        <w:t xml:space="preserve"> ii.</w:t>
      </w:r>
    </w:p>
    <w:p w14:paraId="12D0A2C3" w14:textId="77777777" w:rsidR="008736C8" w:rsidRPr="001C5B54" w:rsidRDefault="008736C8" w:rsidP="001B3ADF">
      <w:pPr>
        <w:pStyle w:val="ListParagraph"/>
        <w:spacing w:after="0" w:line="360" w:lineRule="auto"/>
        <w:rPr>
          <w:rFonts w:ascii="Times New Roman" w:hAnsi="Times New Roman" w:cs="Times New Roman"/>
          <w:sz w:val="26"/>
          <w:szCs w:val="26"/>
        </w:rPr>
      </w:pPr>
    </w:p>
    <w:p w14:paraId="6900DA65" w14:textId="02C3AAB0" w:rsidR="008736C8" w:rsidRPr="001C5B54" w:rsidRDefault="008736C8" w:rsidP="001B3ADF">
      <w:pPr>
        <w:pStyle w:val="ListParagraph"/>
        <w:numPr>
          <w:ilvl w:val="0"/>
          <w:numId w:val="13"/>
        </w:numPr>
        <w:spacing w:after="0" w:line="360" w:lineRule="auto"/>
        <w:rPr>
          <w:rFonts w:ascii="Times New Roman" w:hAnsi="Times New Roman" w:cs="Times New Roman"/>
          <w:sz w:val="26"/>
          <w:szCs w:val="26"/>
        </w:rPr>
      </w:pPr>
      <w:r w:rsidRPr="001C5B54">
        <w:rPr>
          <w:rFonts w:ascii="Times New Roman" w:hAnsi="Times New Roman" w:cs="Times New Roman"/>
          <w:sz w:val="26"/>
          <w:szCs w:val="26"/>
        </w:rPr>
        <w:t xml:space="preserve">Increase the annual </w:t>
      </w:r>
      <w:r w:rsidR="00EA0CD5">
        <w:rPr>
          <w:rFonts w:ascii="Times New Roman" w:hAnsi="Times New Roman" w:cs="Times New Roman"/>
          <w:sz w:val="26"/>
          <w:szCs w:val="26"/>
        </w:rPr>
        <w:t>Low Income Usage Reduction Program (</w:t>
      </w:r>
      <w:r w:rsidRPr="001C5B54">
        <w:rPr>
          <w:rFonts w:ascii="Times New Roman" w:hAnsi="Times New Roman" w:cs="Times New Roman"/>
          <w:sz w:val="26"/>
          <w:szCs w:val="26"/>
        </w:rPr>
        <w:t>LIURP</w:t>
      </w:r>
      <w:r w:rsidR="00EA0CD5">
        <w:rPr>
          <w:rFonts w:ascii="Times New Roman" w:hAnsi="Times New Roman" w:cs="Times New Roman"/>
          <w:sz w:val="26"/>
          <w:szCs w:val="26"/>
        </w:rPr>
        <w:t>)</w:t>
      </w:r>
      <w:r w:rsidRPr="001C5B54">
        <w:rPr>
          <w:rFonts w:ascii="Times New Roman" w:hAnsi="Times New Roman" w:cs="Times New Roman"/>
          <w:sz w:val="26"/>
          <w:szCs w:val="26"/>
        </w:rPr>
        <w:t xml:space="preserve"> budget by $1</w:t>
      </w:r>
      <w:r w:rsidR="00E96891">
        <w:rPr>
          <w:rFonts w:ascii="Times New Roman" w:hAnsi="Times New Roman" w:cs="Times New Roman"/>
          <w:sz w:val="26"/>
          <w:szCs w:val="26"/>
        </w:rPr>
        <w:t> </w:t>
      </w:r>
      <w:r w:rsidRPr="001C5B54">
        <w:rPr>
          <w:rFonts w:ascii="Times New Roman" w:hAnsi="Times New Roman" w:cs="Times New Roman"/>
          <w:sz w:val="26"/>
          <w:szCs w:val="26"/>
        </w:rPr>
        <w:t xml:space="preserve">million annually.  PECO </w:t>
      </w:r>
      <w:r w:rsidR="00D27A3F">
        <w:rPr>
          <w:rFonts w:ascii="Times New Roman" w:hAnsi="Times New Roman" w:cs="Times New Roman"/>
          <w:sz w:val="26"/>
          <w:szCs w:val="26"/>
        </w:rPr>
        <w:t>could</w:t>
      </w:r>
      <w:r w:rsidRPr="001C5B54">
        <w:rPr>
          <w:rFonts w:ascii="Times New Roman" w:hAnsi="Times New Roman" w:cs="Times New Roman"/>
          <w:sz w:val="26"/>
          <w:szCs w:val="26"/>
        </w:rPr>
        <w:t xml:space="preserve"> use these funds to address health and safety or structural issues that prohibit weatherization services.  PECO w</w:t>
      </w:r>
      <w:r w:rsidR="00D27A3F">
        <w:rPr>
          <w:rFonts w:ascii="Times New Roman" w:hAnsi="Times New Roman" w:cs="Times New Roman"/>
          <w:sz w:val="26"/>
          <w:szCs w:val="26"/>
        </w:rPr>
        <w:t>ould</w:t>
      </w:r>
      <w:r w:rsidRPr="001C5B54">
        <w:rPr>
          <w:rFonts w:ascii="Times New Roman" w:hAnsi="Times New Roman" w:cs="Times New Roman"/>
          <w:sz w:val="26"/>
          <w:szCs w:val="26"/>
        </w:rPr>
        <w:t xml:space="preserve"> initially target CAP customers who have exceeded their maximum CAP credit limits.  2018 Joint Petition, Appendix </w:t>
      </w:r>
      <w:proofErr w:type="spellStart"/>
      <w:r w:rsidRPr="001C5B54">
        <w:rPr>
          <w:rFonts w:ascii="Times New Roman" w:hAnsi="Times New Roman" w:cs="Times New Roman"/>
          <w:sz w:val="26"/>
          <w:szCs w:val="26"/>
        </w:rPr>
        <w:t>C at</w:t>
      </w:r>
      <w:proofErr w:type="spellEnd"/>
      <w:r w:rsidRPr="001C5B54">
        <w:rPr>
          <w:rFonts w:ascii="Times New Roman" w:hAnsi="Times New Roman" w:cs="Times New Roman"/>
          <w:sz w:val="26"/>
          <w:szCs w:val="26"/>
        </w:rPr>
        <w:t xml:space="preserve"> ii.</w:t>
      </w:r>
    </w:p>
    <w:p w14:paraId="60C74070" w14:textId="77777777" w:rsidR="008736C8" w:rsidRPr="001C5B54" w:rsidRDefault="008736C8" w:rsidP="001B3ADF">
      <w:pPr>
        <w:pStyle w:val="ListParagraph"/>
        <w:spacing w:after="0" w:line="360" w:lineRule="auto"/>
        <w:rPr>
          <w:rFonts w:ascii="Times New Roman" w:hAnsi="Times New Roman" w:cs="Times New Roman"/>
          <w:sz w:val="26"/>
          <w:szCs w:val="26"/>
        </w:rPr>
      </w:pPr>
    </w:p>
    <w:p w14:paraId="56FFEA2B" w14:textId="2A896418" w:rsidR="008736C8" w:rsidRDefault="008736C8" w:rsidP="001B3ADF">
      <w:pPr>
        <w:pStyle w:val="ListParagraph"/>
        <w:numPr>
          <w:ilvl w:val="0"/>
          <w:numId w:val="13"/>
        </w:numPr>
        <w:spacing w:after="0" w:line="360" w:lineRule="auto"/>
        <w:rPr>
          <w:rFonts w:ascii="Times New Roman" w:hAnsi="Times New Roman" w:cs="Times New Roman"/>
          <w:sz w:val="26"/>
          <w:szCs w:val="26"/>
        </w:rPr>
      </w:pPr>
      <w:r w:rsidRPr="001C5B54">
        <w:rPr>
          <w:rFonts w:ascii="Times New Roman" w:hAnsi="Times New Roman" w:cs="Times New Roman"/>
          <w:sz w:val="26"/>
          <w:szCs w:val="26"/>
        </w:rPr>
        <w:t xml:space="preserve">Include in its planned </w:t>
      </w:r>
      <w:r w:rsidR="00A5008D">
        <w:rPr>
          <w:rFonts w:ascii="Times New Roman" w:hAnsi="Times New Roman" w:cs="Times New Roman"/>
          <w:sz w:val="26"/>
          <w:szCs w:val="26"/>
        </w:rPr>
        <w:t>t</w:t>
      </w:r>
      <w:r w:rsidRPr="001C5B54">
        <w:rPr>
          <w:rFonts w:ascii="Times New Roman" w:hAnsi="Times New Roman" w:cs="Times New Roman"/>
          <w:sz w:val="26"/>
          <w:szCs w:val="26"/>
        </w:rPr>
        <w:t xml:space="preserve">ariff filing in Docket No. M-2018-2531404 language that </w:t>
      </w:r>
      <w:r w:rsidR="00211282">
        <w:rPr>
          <w:rFonts w:ascii="Times New Roman" w:hAnsi="Times New Roman" w:cs="Times New Roman"/>
          <w:sz w:val="26"/>
          <w:szCs w:val="26"/>
        </w:rPr>
        <w:t xml:space="preserve">would </w:t>
      </w:r>
      <w:r w:rsidRPr="001C5B54">
        <w:rPr>
          <w:rFonts w:ascii="Times New Roman" w:hAnsi="Times New Roman" w:cs="Times New Roman"/>
          <w:sz w:val="26"/>
          <w:szCs w:val="26"/>
        </w:rPr>
        <w:t xml:space="preserve">adopt the following provisions: </w:t>
      </w:r>
    </w:p>
    <w:p w14:paraId="32C75986" w14:textId="77777777" w:rsidR="008736C8" w:rsidRPr="001C5B54" w:rsidRDefault="008736C8" w:rsidP="001B3ADF">
      <w:pPr>
        <w:pStyle w:val="ListParagraph"/>
        <w:spacing w:after="0" w:line="360" w:lineRule="auto"/>
        <w:rPr>
          <w:rFonts w:ascii="Times New Roman" w:hAnsi="Times New Roman" w:cs="Times New Roman"/>
          <w:sz w:val="26"/>
          <w:szCs w:val="26"/>
        </w:rPr>
      </w:pPr>
    </w:p>
    <w:p w14:paraId="24C244B8" w14:textId="792355E1" w:rsidR="008736C8" w:rsidRPr="001C5B54" w:rsidRDefault="005B32F8" w:rsidP="001B3ADF">
      <w:pPr>
        <w:pStyle w:val="ListParagraph"/>
        <w:numPr>
          <w:ilvl w:val="0"/>
          <w:numId w:val="12"/>
        </w:numPr>
        <w:spacing w:after="0" w:line="360" w:lineRule="auto"/>
        <w:rPr>
          <w:rFonts w:ascii="Times New Roman" w:hAnsi="Times New Roman" w:cs="Times New Roman"/>
          <w:sz w:val="26"/>
          <w:szCs w:val="26"/>
        </w:rPr>
      </w:pPr>
      <w:r>
        <w:rPr>
          <w:rFonts w:ascii="Times New Roman" w:hAnsi="Times New Roman" w:cs="Times New Roman"/>
          <w:sz w:val="26"/>
          <w:szCs w:val="26"/>
        </w:rPr>
        <w:t xml:space="preserve">Adopt language used by Columbia Gas and/or FirstEnergy </w:t>
      </w:r>
      <w:r w:rsidR="00492CE0">
        <w:rPr>
          <w:rFonts w:ascii="Times New Roman" w:hAnsi="Times New Roman" w:cs="Times New Roman"/>
          <w:sz w:val="26"/>
          <w:szCs w:val="26"/>
        </w:rPr>
        <w:t xml:space="preserve">that </w:t>
      </w:r>
      <w:r w:rsidR="0070755D">
        <w:rPr>
          <w:rFonts w:ascii="Times New Roman" w:hAnsi="Times New Roman" w:cs="Times New Roman"/>
          <w:sz w:val="26"/>
          <w:szCs w:val="26"/>
        </w:rPr>
        <w:t xml:space="preserve">provides </w:t>
      </w:r>
      <w:r w:rsidR="008F76A3">
        <w:rPr>
          <w:rFonts w:ascii="Times New Roman" w:hAnsi="Times New Roman" w:cs="Times New Roman"/>
          <w:sz w:val="26"/>
          <w:szCs w:val="26"/>
        </w:rPr>
        <w:t>g</w:t>
      </w:r>
      <w:r w:rsidR="008736C8" w:rsidRPr="001C5B54">
        <w:rPr>
          <w:rFonts w:ascii="Times New Roman" w:hAnsi="Times New Roman" w:cs="Times New Roman"/>
          <w:sz w:val="26"/>
          <w:szCs w:val="26"/>
        </w:rPr>
        <w:t xml:space="preserve">reater flexibility in the documentation that will be accepted to establish CAP income </w:t>
      </w:r>
      <w:proofErr w:type="gramStart"/>
      <w:r w:rsidR="008736C8" w:rsidRPr="001C5B54">
        <w:rPr>
          <w:rFonts w:ascii="Times New Roman" w:hAnsi="Times New Roman" w:cs="Times New Roman"/>
          <w:sz w:val="26"/>
          <w:szCs w:val="26"/>
        </w:rPr>
        <w:t>eligibility</w:t>
      </w:r>
      <w:proofErr w:type="gramEnd"/>
    </w:p>
    <w:p w14:paraId="4BD314EB" w14:textId="4CBD386E" w:rsidR="008736C8" w:rsidRPr="001C5B54" w:rsidRDefault="008736C8" w:rsidP="001B3ADF">
      <w:pPr>
        <w:pStyle w:val="ListParagraph"/>
        <w:numPr>
          <w:ilvl w:val="0"/>
          <w:numId w:val="12"/>
        </w:numPr>
        <w:spacing w:after="0" w:line="360" w:lineRule="auto"/>
        <w:rPr>
          <w:rFonts w:ascii="Times New Roman" w:hAnsi="Times New Roman" w:cs="Times New Roman"/>
          <w:sz w:val="26"/>
          <w:szCs w:val="26"/>
        </w:rPr>
      </w:pPr>
      <w:r w:rsidRPr="001C5B54">
        <w:rPr>
          <w:rFonts w:ascii="Times New Roman" w:hAnsi="Times New Roman" w:cs="Times New Roman"/>
          <w:sz w:val="26"/>
          <w:szCs w:val="26"/>
        </w:rPr>
        <w:t xml:space="preserve">Allow verification of income by </w:t>
      </w:r>
      <w:proofErr w:type="gramStart"/>
      <w:r w:rsidRPr="001C5B54">
        <w:rPr>
          <w:rFonts w:ascii="Times New Roman" w:hAnsi="Times New Roman" w:cs="Times New Roman"/>
          <w:sz w:val="26"/>
          <w:szCs w:val="26"/>
        </w:rPr>
        <w:t>CBOs;</w:t>
      </w:r>
      <w:proofErr w:type="gramEnd"/>
      <w:r w:rsidRPr="001C5B54">
        <w:rPr>
          <w:rFonts w:ascii="Times New Roman" w:hAnsi="Times New Roman" w:cs="Times New Roman"/>
          <w:sz w:val="26"/>
          <w:szCs w:val="26"/>
        </w:rPr>
        <w:t xml:space="preserve"> </w:t>
      </w:r>
    </w:p>
    <w:p w14:paraId="7BD65F8C" w14:textId="73D1AA28" w:rsidR="008736C8" w:rsidRPr="001C5B54" w:rsidRDefault="008736C8" w:rsidP="001B3ADF">
      <w:pPr>
        <w:pStyle w:val="ListParagraph"/>
        <w:numPr>
          <w:ilvl w:val="0"/>
          <w:numId w:val="12"/>
        </w:numPr>
        <w:spacing w:after="0" w:line="360" w:lineRule="auto"/>
        <w:rPr>
          <w:rFonts w:ascii="Times New Roman" w:hAnsi="Times New Roman" w:cs="Times New Roman"/>
          <w:sz w:val="26"/>
          <w:szCs w:val="26"/>
        </w:rPr>
      </w:pPr>
      <w:r w:rsidRPr="001C5B54">
        <w:rPr>
          <w:rFonts w:ascii="Times New Roman" w:hAnsi="Times New Roman" w:cs="Times New Roman"/>
          <w:sz w:val="26"/>
          <w:szCs w:val="26"/>
        </w:rPr>
        <w:t>Waiv</w:t>
      </w:r>
      <w:r w:rsidR="00C93E33">
        <w:rPr>
          <w:rFonts w:ascii="Times New Roman" w:hAnsi="Times New Roman" w:cs="Times New Roman"/>
          <w:sz w:val="26"/>
          <w:szCs w:val="26"/>
        </w:rPr>
        <w:t>e</w:t>
      </w:r>
      <w:r w:rsidRPr="001C5B54">
        <w:rPr>
          <w:rFonts w:ascii="Times New Roman" w:hAnsi="Times New Roman" w:cs="Times New Roman"/>
          <w:sz w:val="26"/>
          <w:szCs w:val="26"/>
        </w:rPr>
        <w:t xml:space="preserve"> income recertification and reverification requirements for winter shutoff protections if the customer is identified as confirmed low-income in </w:t>
      </w:r>
      <w:r w:rsidR="001940C1">
        <w:rPr>
          <w:rFonts w:ascii="Times New Roman" w:hAnsi="Times New Roman" w:cs="Times New Roman"/>
          <w:sz w:val="26"/>
          <w:szCs w:val="26"/>
        </w:rPr>
        <w:t>PECO’s</w:t>
      </w:r>
      <w:r w:rsidRPr="001C5B54">
        <w:rPr>
          <w:rFonts w:ascii="Times New Roman" w:hAnsi="Times New Roman" w:cs="Times New Roman"/>
          <w:sz w:val="26"/>
          <w:szCs w:val="26"/>
        </w:rPr>
        <w:t xml:space="preserve"> records in the prior four </w:t>
      </w:r>
      <w:proofErr w:type="gramStart"/>
      <w:r w:rsidRPr="001C5B54">
        <w:rPr>
          <w:rFonts w:ascii="Times New Roman" w:hAnsi="Times New Roman" w:cs="Times New Roman"/>
          <w:sz w:val="26"/>
          <w:szCs w:val="26"/>
        </w:rPr>
        <w:t>years;</w:t>
      </w:r>
      <w:proofErr w:type="gramEnd"/>
    </w:p>
    <w:p w14:paraId="6A1C7871" w14:textId="0CD5A691" w:rsidR="008736C8" w:rsidRPr="001C5B54" w:rsidRDefault="008736C8" w:rsidP="001B3ADF">
      <w:pPr>
        <w:pStyle w:val="ListParagraph"/>
        <w:numPr>
          <w:ilvl w:val="0"/>
          <w:numId w:val="12"/>
        </w:numPr>
        <w:spacing w:after="0" w:line="360" w:lineRule="auto"/>
        <w:rPr>
          <w:rFonts w:ascii="Times New Roman" w:hAnsi="Times New Roman" w:cs="Times New Roman"/>
          <w:sz w:val="26"/>
          <w:szCs w:val="26"/>
        </w:rPr>
      </w:pPr>
      <w:r w:rsidRPr="001C5B54">
        <w:rPr>
          <w:rFonts w:ascii="Times New Roman" w:hAnsi="Times New Roman" w:cs="Times New Roman"/>
          <w:sz w:val="26"/>
          <w:szCs w:val="26"/>
        </w:rPr>
        <w:t>Waiv</w:t>
      </w:r>
      <w:r w:rsidR="00D951EC">
        <w:rPr>
          <w:rFonts w:ascii="Times New Roman" w:hAnsi="Times New Roman" w:cs="Times New Roman"/>
          <w:sz w:val="26"/>
          <w:szCs w:val="26"/>
        </w:rPr>
        <w:t>e</w:t>
      </w:r>
      <w:r w:rsidRPr="001C5B54">
        <w:rPr>
          <w:rFonts w:ascii="Times New Roman" w:hAnsi="Times New Roman" w:cs="Times New Roman"/>
          <w:sz w:val="26"/>
          <w:szCs w:val="26"/>
        </w:rPr>
        <w:t xml:space="preserve"> income recertification and reverification requirements for cold weather protections if the customer has established income eligibility within at least the 12 months preceding the start of the cold weather season; and</w:t>
      </w:r>
    </w:p>
    <w:p w14:paraId="6145672F" w14:textId="365517E2" w:rsidR="008736C8" w:rsidRPr="001C5B54" w:rsidRDefault="008736C8" w:rsidP="001B3ADF">
      <w:pPr>
        <w:pStyle w:val="ListParagraph"/>
        <w:numPr>
          <w:ilvl w:val="0"/>
          <w:numId w:val="12"/>
        </w:numPr>
        <w:spacing w:after="0" w:line="360" w:lineRule="auto"/>
        <w:rPr>
          <w:rFonts w:ascii="Times New Roman" w:hAnsi="Times New Roman" w:cs="Times New Roman"/>
          <w:sz w:val="26"/>
          <w:szCs w:val="26"/>
        </w:rPr>
      </w:pPr>
      <w:r w:rsidRPr="001C5B54">
        <w:rPr>
          <w:rFonts w:ascii="Times New Roman" w:hAnsi="Times New Roman" w:cs="Times New Roman"/>
          <w:sz w:val="26"/>
          <w:szCs w:val="26"/>
        </w:rPr>
        <w:t>Us</w:t>
      </w:r>
      <w:r w:rsidR="00D951EC">
        <w:rPr>
          <w:rFonts w:ascii="Times New Roman" w:hAnsi="Times New Roman" w:cs="Times New Roman"/>
          <w:sz w:val="26"/>
          <w:szCs w:val="26"/>
        </w:rPr>
        <w:t>e</w:t>
      </w:r>
      <w:r w:rsidRPr="001C5B54">
        <w:rPr>
          <w:rFonts w:ascii="Times New Roman" w:hAnsi="Times New Roman" w:cs="Times New Roman"/>
          <w:sz w:val="26"/>
          <w:szCs w:val="26"/>
        </w:rPr>
        <w:t xml:space="preserve"> 30-day annualized income rather than annual income to determine eligibility for the cold weather protections.</w:t>
      </w:r>
    </w:p>
    <w:p w14:paraId="3E9451A3" w14:textId="223101A9" w:rsidR="008736C8" w:rsidRDefault="008736C8" w:rsidP="001B3ADF">
      <w:pPr>
        <w:spacing w:after="0" w:line="360" w:lineRule="auto"/>
        <w:ind w:left="360" w:firstLine="360"/>
        <w:contextualSpacing/>
        <w:rPr>
          <w:rFonts w:ascii="Times New Roman" w:hAnsi="Times New Roman" w:cs="Times New Roman"/>
          <w:sz w:val="26"/>
          <w:szCs w:val="26"/>
        </w:rPr>
      </w:pPr>
      <w:r w:rsidRPr="001C5B54">
        <w:rPr>
          <w:rFonts w:ascii="Times New Roman" w:hAnsi="Times New Roman" w:cs="Times New Roman"/>
          <w:sz w:val="26"/>
          <w:szCs w:val="26"/>
        </w:rPr>
        <w:t xml:space="preserve">Joint Petition, Appendix </w:t>
      </w:r>
      <w:proofErr w:type="spellStart"/>
      <w:r w:rsidRPr="001C5B54">
        <w:rPr>
          <w:rFonts w:ascii="Times New Roman" w:hAnsi="Times New Roman" w:cs="Times New Roman"/>
          <w:sz w:val="26"/>
          <w:szCs w:val="26"/>
        </w:rPr>
        <w:t>C at</w:t>
      </w:r>
      <w:proofErr w:type="spellEnd"/>
      <w:r w:rsidRPr="001C5B54">
        <w:rPr>
          <w:rFonts w:ascii="Times New Roman" w:hAnsi="Times New Roman" w:cs="Times New Roman"/>
          <w:sz w:val="26"/>
          <w:szCs w:val="26"/>
        </w:rPr>
        <w:t xml:space="preserve"> iii.</w:t>
      </w:r>
    </w:p>
    <w:p w14:paraId="4D197AF3" w14:textId="77777777" w:rsidR="00B714FB" w:rsidRPr="001C5B54" w:rsidRDefault="00B714FB" w:rsidP="001B3ADF">
      <w:pPr>
        <w:spacing w:after="0" w:line="360" w:lineRule="auto"/>
        <w:ind w:left="360" w:firstLine="360"/>
        <w:contextualSpacing/>
        <w:rPr>
          <w:rFonts w:ascii="Times New Roman" w:hAnsi="Times New Roman" w:cs="Times New Roman"/>
          <w:sz w:val="26"/>
          <w:szCs w:val="26"/>
        </w:rPr>
      </w:pPr>
    </w:p>
    <w:p w14:paraId="5B0CB2B4" w14:textId="548F41C6" w:rsidR="008736C8" w:rsidRPr="001C5B54" w:rsidRDefault="008736C8" w:rsidP="001B3ADF">
      <w:pPr>
        <w:pStyle w:val="ListParagraph"/>
        <w:numPr>
          <w:ilvl w:val="0"/>
          <w:numId w:val="14"/>
        </w:numPr>
        <w:spacing w:after="0" w:line="360" w:lineRule="auto"/>
        <w:rPr>
          <w:rFonts w:ascii="Times New Roman" w:hAnsi="Times New Roman" w:cs="Times New Roman"/>
          <w:sz w:val="26"/>
          <w:szCs w:val="26"/>
        </w:rPr>
      </w:pPr>
      <w:r w:rsidRPr="001C5B54">
        <w:rPr>
          <w:rFonts w:ascii="Times New Roman" w:hAnsi="Times New Roman" w:cs="Times New Roman"/>
          <w:sz w:val="26"/>
          <w:szCs w:val="26"/>
        </w:rPr>
        <w:lastRenderedPageBreak/>
        <w:t>Advise low</w:t>
      </w:r>
      <w:r w:rsidR="004C0D21">
        <w:rPr>
          <w:rFonts w:ascii="Times New Roman" w:hAnsi="Times New Roman" w:cs="Times New Roman"/>
          <w:sz w:val="26"/>
          <w:szCs w:val="26"/>
        </w:rPr>
        <w:t>-</w:t>
      </w:r>
      <w:r w:rsidRPr="001C5B54">
        <w:rPr>
          <w:rFonts w:ascii="Times New Roman" w:hAnsi="Times New Roman" w:cs="Times New Roman"/>
          <w:sz w:val="26"/>
          <w:szCs w:val="26"/>
        </w:rPr>
        <w:t xml:space="preserve">income customers of budget billing when they </w:t>
      </w:r>
      <w:proofErr w:type="gramStart"/>
      <w:r w:rsidRPr="001C5B54">
        <w:rPr>
          <w:rFonts w:ascii="Times New Roman" w:hAnsi="Times New Roman" w:cs="Times New Roman"/>
          <w:sz w:val="26"/>
          <w:szCs w:val="26"/>
        </w:rPr>
        <w:t>enter into</w:t>
      </w:r>
      <w:proofErr w:type="gramEnd"/>
      <w:r w:rsidRPr="001C5B54">
        <w:rPr>
          <w:rFonts w:ascii="Times New Roman" w:hAnsi="Times New Roman" w:cs="Times New Roman"/>
          <w:sz w:val="26"/>
          <w:szCs w:val="26"/>
        </w:rPr>
        <w:t xml:space="preserve"> a Deferred Payment Arrangement. </w:t>
      </w:r>
      <w:r w:rsidR="00D951EC">
        <w:rPr>
          <w:rFonts w:ascii="Times New Roman" w:hAnsi="Times New Roman" w:cs="Times New Roman"/>
          <w:sz w:val="26"/>
          <w:szCs w:val="26"/>
        </w:rPr>
        <w:t xml:space="preserve"> </w:t>
      </w:r>
      <w:r w:rsidRPr="001C5B54">
        <w:rPr>
          <w:rFonts w:ascii="Times New Roman" w:hAnsi="Times New Roman" w:cs="Times New Roman"/>
          <w:sz w:val="26"/>
          <w:szCs w:val="26"/>
        </w:rPr>
        <w:t xml:space="preserve">Joint Petition, Appendix </w:t>
      </w:r>
      <w:proofErr w:type="spellStart"/>
      <w:r w:rsidRPr="001C5B54">
        <w:rPr>
          <w:rFonts w:ascii="Times New Roman" w:hAnsi="Times New Roman" w:cs="Times New Roman"/>
          <w:sz w:val="26"/>
          <w:szCs w:val="26"/>
        </w:rPr>
        <w:t>C at</w:t>
      </w:r>
      <w:proofErr w:type="spellEnd"/>
      <w:r w:rsidRPr="001C5B54">
        <w:rPr>
          <w:rFonts w:ascii="Times New Roman" w:hAnsi="Times New Roman" w:cs="Times New Roman"/>
          <w:sz w:val="26"/>
          <w:szCs w:val="26"/>
        </w:rPr>
        <w:t xml:space="preserve"> iv.</w:t>
      </w:r>
    </w:p>
    <w:p w14:paraId="11309117" w14:textId="77777777" w:rsidR="008736C8" w:rsidRPr="001C5B54" w:rsidRDefault="008736C8" w:rsidP="008736C8">
      <w:pPr>
        <w:pStyle w:val="ListParagraph"/>
        <w:rPr>
          <w:rFonts w:ascii="Times New Roman" w:hAnsi="Times New Roman" w:cs="Times New Roman"/>
          <w:sz w:val="26"/>
          <w:szCs w:val="26"/>
        </w:rPr>
      </w:pPr>
    </w:p>
    <w:p w14:paraId="0F3ACFD6" w14:textId="2A907E38" w:rsidR="008736C8" w:rsidRPr="001C5B54" w:rsidRDefault="008736C8" w:rsidP="00F309CD">
      <w:pPr>
        <w:pStyle w:val="ListParagraph"/>
        <w:numPr>
          <w:ilvl w:val="0"/>
          <w:numId w:val="14"/>
        </w:numPr>
        <w:spacing w:after="0" w:line="259" w:lineRule="auto"/>
        <w:rPr>
          <w:rFonts w:ascii="Times New Roman" w:hAnsi="Times New Roman" w:cs="Times New Roman"/>
          <w:sz w:val="26"/>
          <w:szCs w:val="26"/>
        </w:rPr>
      </w:pPr>
      <w:r w:rsidRPr="001C5B54">
        <w:rPr>
          <w:rFonts w:ascii="Times New Roman" w:hAnsi="Times New Roman" w:cs="Times New Roman"/>
          <w:sz w:val="26"/>
          <w:szCs w:val="26"/>
        </w:rPr>
        <w:t xml:space="preserve">Return security deposits to low-income customers.  Joint Petition, Appendix </w:t>
      </w:r>
      <w:proofErr w:type="spellStart"/>
      <w:r w:rsidRPr="001C5B54">
        <w:rPr>
          <w:rFonts w:ascii="Times New Roman" w:hAnsi="Times New Roman" w:cs="Times New Roman"/>
          <w:sz w:val="26"/>
          <w:szCs w:val="26"/>
        </w:rPr>
        <w:t>C at</w:t>
      </w:r>
      <w:proofErr w:type="spellEnd"/>
      <w:r w:rsidR="00174484">
        <w:rPr>
          <w:rFonts w:ascii="Times New Roman" w:hAnsi="Times New Roman" w:cs="Times New Roman"/>
          <w:sz w:val="26"/>
          <w:szCs w:val="26"/>
        </w:rPr>
        <w:t> </w:t>
      </w:r>
      <w:r w:rsidRPr="001C5B54">
        <w:rPr>
          <w:rFonts w:ascii="Times New Roman" w:hAnsi="Times New Roman" w:cs="Times New Roman"/>
          <w:sz w:val="26"/>
          <w:szCs w:val="26"/>
        </w:rPr>
        <w:t>iii.</w:t>
      </w:r>
    </w:p>
    <w:p w14:paraId="5E440C39" w14:textId="77777777" w:rsidR="008736C8" w:rsidRPr="001C5B54" w:rsidRDefault="008736C8" w:rsidP="008736C8">
      <w:pPr>
        <w:spacing w:after="0"/>
        <w:contextualSpacing/>
        <w:rPr>
          <w:rFonts w:ascii="Times New Roman" w:hAnsi="Times New Roman" w:cs="Times New Roman"/>
          <w:sz w:val="26"/>
          <w:szCs w:val="26"/>
        </w:rPr>
      </w:pPr>
    </w:p>
    <w:p w14:paraId="7395CB7C" w14:textId="547173A0" w:rsidR="008736C8" w:rsidRPr="001C5B54" w:rsidRDefault="008736C8" w:rsidP="00F309CD">
      <w:pPr>
        <w:pStyle w:val="ListParagraph"/>
        <w:numPr>
          <w:ilvl w:val="0"/>
          <w:numId w:val="14"/>
        </w:numPr>
        <w:spacing w:after="0" w:line="259" w:lineRule="auto"/>
        <w:rPr>
          <w:rFonts w:ascii="Times New Roman" w:hAnsi="Times New Roman" w:cs="Times New Roman"/>
          <w:sz w:val="26"/>
          <w:szCs w:val="26"/>
        </w:rPr>
      </w:pPr>
      <w:r w:rsidRPr="001C5B54">
        <w:rPr>
          <w:rFonts w:ascii="Times New Roman" w:hAnsi="Times New Roman" w:cs="Times New Roman"/>
          <w:sz w:val="26"/>
          <w:szCs w:val="26"/>
        </w:rPr>
        <w:t xml:space="preserve">Assess the needs of </w:t>
      </w:r>
      <w:r w:rsidR="006926F4">
        <w:rPr>
          <w:rFonts w:ascii="Times New Roman" w:hAnsi="Times New Roman" w:cs="Times New Roman"/>
          <w:sz w:val="26"/>
          <w:szCs w:val="26"/>
        </w:rPr>
        <w:t xml:space="preserve">its </w:t>
      </w:r>
      <w:r w:rsidRPr="001C5B54">
        <w:rPr>
          <w:rFonts w:ascii="Times New Roman" w:hAnsi="Times New Roman" w:cs="Times New Roman"/>
          <w:sz w:val="26"/>
          <w:szCs w:val="26"/>
        </w:rPr>
        <w:t xml:space="preserve">Limited English Proficiency (LEP) customers to ensure access to the notices required by statute, regulation, and tariff.  Joint Petition, Appendix </w:t>
      </w:r>
      <w:proofErr w:type="spellStart"/>
      <w:r w:rsidRPr="001C5B54">
        <w:rPr>
          <w:rFonts w:ascii="Times New Roman" w:hAnsi="Times New Roman" w:cs="Times New Roman"/>
          <w:sz w:val="26"/>
          <w:szCs w:val="26"/>
        </w:rPr>
        <w:t>C at</w:t>
      </w:r>
      <w:proofErr w:type="spellEnd"/>
      <w:r w:rsidRPr="001C5B54">
        <w:rPr>
          <w:rFonts w:ascii="Times New Roman" w:hAnsi="Times New Roman" w:cs="Times New Roman"/>
          <w:sz w:val="26"/>
          <w:szCs w:val="26"/>
        </w:rPr>
        <w:t xml:space="preserve"> iii.</w:t>
      </w:r>
    </w:p>
    <w:p w14:paraId="287198B2" w14:textId="32578D5F" w:rsidR="00E90511" w:rsidRDefault="00E90511" w:rsidP="0047511E">
      <w:pPr>
        <w:tabs>
          <w:tab w:val="left" w:pos="720"/>
        </w:tabs>
        <w:spacing w:after="0" w:line="360" w:lineRule="auto"/>
        <w:contextualSpacing/>
        <w:rPr>
          <w:rFonts w:ascii="Times New Roman" w:eastAsia="Calibri" w:hAnsi="Times New Roman" w:cs="Times New Roman"/>
          <w:sz w:val="26"/>
          <w:szCs w:val="26"/>
        </w:rPr>
      </w:pPr>
    </w:p>
    <w:p w14:paraId="1CAD70A3" w14:textId="0982C47E" w:rsidR="000C10B2" w:rsidRPr="005872B5" w:rsidRDefault="000C10B2" w:rsidP="005872B5">
      <w:pPr>
        <w:pStyle w:val="ListParagraph"/>
        <w:keepNext/>
        <w:numPr>
          <w:ilvl w:val="0"/>
          <w:numId w:val="39"/>
        </w:numPr>
        <w:tabs>
          <w:tab w:val="left" w:pos="720"/>
        </w:tabs>
        <w:spacing w:after="0" w:line="360" w:lineRule="auto"/>
        <w:rPr>
          <w:rFonts w:ascii="Times New Roman" w:eastAsia="Calibri" w:hAnsi="Times New Roman" w:cs="Times New Roman"/>
          <w:b/>
          <w:i/>
          <w:sz w:val="26"/>
          <w:szCs w:val="26"/>
          <w:u w:val="single"/>
        </w:rPr>
      </w:pPr>
      <w:r w:rsidRPr="005872B5">
        <w:rPr>
          <w:rFonts w:ascii="Times New Roman" w:eastAsia="Calibri" w:hAnsi="Times New Roman" w:cs="Times New Roman"/>
          <w:b/>
          <w:i/>
          <w:sz w:val="26"/>
          <w:szCs w:val="26"/>
          <w:u w:val="single"/>
        </w:rPr>
        <w:t>Independent Third-Party Evaluation of PECO’s USECP (Docket No. M</w:t>
      </w:r>
      <w:r w:rsidR="00256858" w:rsidRPr="005872B5">
        <w:rPr>
          <w:rFonts w:ascii="Times New Roman" w:eastAsia="Calibri" w:hAnsi="Times New Roman" w:cs="Times New Roman"/>
          <w:b/>
          <w:i/>
          <w:sz w:val="26"/>
          <w:szCs w:val="26"/>
          <w:u w:val="single"/>
        </w:rPr>
        <w:noBreakHyphen/>
      </w:r>
      <w:r w:rsidRPr="005872B5">
        <w:rPr>
          <w:rFonts w:ascii="Times New Roman" w:eastAsia="Calibri" w:hAnsi="Times New Roman" w:cs="Times New Roman"/>
          <w:b/>
          <w:i/>
          <w:sz w:val="26"/>
          <w:szCs w:val="26"/>
          <w:u w:val="single"/>
        </w:rPr>
        <w:t>2019</w:t>
      </w:r>
      <w:r w:rsidR="00256858" w:rsidRPr="005872B5">
        <w:rPr>
          <w:rFonts w:ascii="Times New Roman" w:eastAsia="Calibri" w:hAnsi="Times New Roman" w:cs="Times New Roman"/>
          <w:b/>
          <w:i/>
          <w:sz w:val="26"/>
          <w:szCs w:val="26"/>
          <w:u w:val="single"/>
        </w:rPr>
        <w:noBreakHyphen/>
      </w:r>
      <w:r w:rsidRPr="005872B5">
        <w:rPr>
          <w:rFonts w:ascii="Times New Roman" w:eastAsia="Calibri" w:hAnsi="Times New Roman" w:cs="Times New Roman"/>
          <w:b/>
          <w:i/>
          <w:sz w:val="26"/>
          <w:szCs w:val="26"/>
          <w:u w:val="single"/>
        </w:rPr>
        <w:t>3011281)</w:t>
      </w:r>
    </w:p>
    <w:p w14:paraId="44C6DF00" w14:textId="77777777" w:rsidR="000C10B2" w:rsidRDefault="000C10B2" w:rsidP="00C64957">
      <w:pPr>
        <w:keepNext/>
        <w:tabs>
          <w:tab w:val="left" w:pos="720"/>
        </w:tabs>
        <w:spacing w:after="0" w:line="360" w:lineRule="auto"/>
        <w:contextualSpacing/>
        <w:rPr>
          <w:rFonts w:ascii="Times New Roman" w:eastAsia="Calibri" w:hAnsi="Times New Roman" w:cs="Times New Roman"/>
          <w:sz w:val="26"/>
          <w:szCs w:val="26"/>
        </w:rPr>
      </w:pPr>
    </w:p>
    <w:p w14:paraId="63D74695" w14:textId="48984643" w:rsidR="000C10B2" w:rsidRDefault="000C10B2" w:rsidP="000C10B2">
      <w:pPr>
        <w:tabs>
          <w:tab w:val="left" w:pos="720"/>
        </w:tabs>
        <w:spacing w:after="0" w:line="360" w:lineRule="auto"/>
        <w:contextualSpacing/>
        <w:rPr>
          <w:rFonts w:ascii="Times New Roman" w:eastAsia="Calibri" w:hAnsi="Times New Roman" w:cs="Times New Roman"/>
          <w:sz w:val="26"/>
          <w:szCs w:val="26"/>
        </w:rPr>
      </w:pPr>
      <w:r>
        <w:rPr>
          <w:rFonts w:ascii="Times New Roman" w:eastAsia="Calibri" w:hAnsi="Times New Roman" w:cs="Times New Roman"/>
          <w:sz w:val="26"/>
          <w:szCs w:val="26"/>
        </w:rPr>
        <w:tab/>
      </w:r>
      <w:r w:rsidR="004B4EC4">
        <w:rPr>
          <w:rFonts w:ascii="Times New Roman" w:eastAsia="Times New Roman" w:hAnsi="Times New Roman" w:cs="Times New Roman"/>
          <w:sz w:val="26"/>
          <w:szCs w:val="26"/>
        </w:rPr>
        <w:t>P</w:t>
      </w:r>
      <w:r w:rsidR="004B4EC4" w:rsidRPr="004226E9">
        <w:rPr>
          <w:rFonts w:ascii="Times New Roman" w:eastAsia="Times New Roman" w:hAnsi="Times New Roman" w:cs="Times New Roman"/>
          <w:sz w:val="26"/>
          <w:szCs w:val="26"/>
        </w:rPr>
        <w:t xml:space="preserve">ursuant to 52 Pa. </w:t>
      </w:r>
      <w:r w:rsidR="004B4EC4">
        <w:rPr>
          <w:rFonts w:ascii="Times New Roman" w:eastAsia="Times New Roman" w:hAnsi="Times New Roman" w:cs="Times New Roman"/>
          <w:sz w:val="26"/>
          <w:szCs w:val="26"/>
        </w:rPr>
        <w:t>C</w:t>
      </w:r>
      <w:r w:rsidR="004B4EC4" w:rsidRPr="004226E9">
        <w:rPr>
          <w:rFonts w:ascii="Times New Roman" w:eastAsia="Times New Roman" w:hAnsi="Times New Roman" w:cs="Times New Roman"/>
          <w:sz w:val="26"/>
          <w:szCs w:val="26"/>
        </w:rPr>
        <w:t xml:space="preserve">ode §§ </w:t>
      </w:r>
      <w:r w:rsidR="004B4EC4">
        <w:rPr>
          <w:rFonts w:ascii="Times New Roman" w:eastAsia="Times New Roman" w:hAnsi="Times New Roman" w:cs="Times New Roman"/>
          <w:sz w:val="26"/>
          <w:szCs w:val="26"/>
        </w:rPr>
        <w:t xml:space="preserve">54.76 and </w:t>
      </w:r>
      <w:r w:rsidR="004B4EC4" w:rsidRPr="004226E9">
        <w:rPr>
          <w:rFonts w:ascii="Times New Roman" w:eastAsia="Times New Roman" w:hAnsi="Times New Roman" w:cs="Times New Roman"/>
          <w:sz w:val="26"/>
          <w:szCs w:val="26"/>
        </w:rPr>
        <w:t>62.2</w:t>
      </w:r>
      <w:r w:rsidR="004B4EC4">
        <w:rPr>
          <w:rFonts w:ascii="Times New Roman" w:eastAsia="Times New Roman" w:hAnsi="Times New Roman" w:cs="Times New Roman"/>
          <w:sz w:val="26"/>
          <w:szCs w:val="26"/>
        </w:rPr>
        <w:t xml:space="preserve">, </w:t>
      </w:r>
      <w:r>
        <w:rPr>
          <w:rFonts w:ascii="Times New Roman" w:eastAsia="Calibri" w:hAnsi="Times New Roman" w:cs="Times New Roman"/>
          <w:sz w:val="26"/>
          <w:szCs w:val="26"/>
        </w:rPr>
        <w:t xml:space="preserve">PECO filed </w:t>
      </w:r>
      <w:r w:rsidR="00691416">
        <w:rPr>
          <w:rFonts w:ascii="Times New Roman" w:eastAsia="Calibri" w:hAnsi="Times New Roman" w:cs="Times New Roman"/>
          <w:sz w:val="26"/>
          <w:szCs w:val="26"/>
        </w:rPr>
        <w:t xml:space="preserve">the </w:t>
      </w:r>
      <w:r>
        <w:rPr>
          <w:rFonts w:ascii="Times New Roman" w:eastAsia="Calibri" w:hAnsi="Times New Roman" w:cs="Times New Roman"/>
          <w:sz w:val="26"/>
          <w:szCs w:val="26"/>
        </w:rPr>
        <w:t xml:space="preserve">independent evaluation of its universal service programs conducted by the Applied Public Policy Research Institute for Study and Evaluation (APPRISE) </w:t>
      </w:r>
      <w:r w:rsidR="009319B1">
        <w:rPr>
          <w:rFonts w:ascii="Times New Roman" w:eastAsia="Calibri" w:hAnsi="Times New Roman" w:cs="Times New Roman"/>
          <w:sz w:val="26"/>
          <w:szCs w:val="26"/>
        </w:rPr>
        <w:t>(2019 APPRISE Evaluation)</w:t>
      </w:r>
      <w:r w:rsidR="00A27161">
        <w:rPr>
          <w:rStyle w:val="FootnoteReference"/>
          <w:rFonts w:ascii="Times New Roman" w:eastAsia="Calibri" w:hAnsi="Times New Roman" w:cs="Times New Roman"/>
          <w:sz w:val="26"/>
          <w:szCs w:val="26"/>
        </w:rPr>
        <w:footnoteReference w:id="14"/>
      </w:r>
      <w:r w:rsidR="009319B1">
        <w:rPr>
          <w:rFonts w:ascii="Times New Roman" w:eastAsia="Calibri" w:hAnsi="Times New Roman" w:cs="Times New Roman"/>
          <w:sz w:val="26"/>
          <w:szCs w:val="26"/>
        </w:rPr>
        <w:t xml:space="preserve"> </w:t>
      </w:r>
      <w:r w:rsidR="005406AF">
        <w:rPr>
          <w:rFonts w:ascii="Times New Roman" w:eastAsia="Calibri" w:hAnsi="Times New Roman" w:cs="Times New Roman"/>
          <w:sz w:val="26"/>
          <w:szCs w:val="26"/>
        </w:rPr>
        <w:t>on June 28, 2019</w:t>
      </w:r>
      <w:r w:rsidR="00E02BEE">
        <w:rPr>
          <w:rFonts w:ascii="Times New Roman" w:eastAsia="Calibri" w:hAnsi="Times New Roman" w:cs="Times New Roman"/>
          <w:sz w:val="26"/>
          <w:szCs w:val="26"/>
        </w:rPr>
        <w:t>,</w:t>
      </w:r>
      <w:r w:rsidR="005406AF">
        <w:rPr>
          <w:rFonts w:ascii="Times New Roman" w:eastAsia="Calibri" w:hAnsi="Times New Roman" w:cs="Times New Roman"/>
          <w:sz w:val="26"/>
          <w:szCs w:val="26"/>
        </w:rPr>
        <w:t xml:space="preserve"> </w:t>
      </w:r>
      <w:r>
        <w:rPr>
          <w:rFonts w:ascii="Times New Roman" w:eastAsia="Calibri" w:hAnsi="Times New Roman" w:cs="Times New Roman"/>
          <w:sz w:val="26"/>
          <w:szCs w:val="26"/>
        </w:rPr>
        <w:t xml:space="preserve">at Docket No. </w:t>
      </w:r>
      <w:r w:rsidRPr="008A0110">
        <w:rPr>
          <w:rFonts w:ascii="Times New Roman" w:eastAsia="Calibri" w:hAnsi="Times New Roman" w:cs="Times New Roman"/>
          <w:sz w:val="26"/>
          <w:szCs w:val="26"/>
        </w:rPr>
        <w:t>M-2019-3011281</w:t>
      </w:r>
      <w:r w:rsidRPr="000A780F">
        <w:rPr>
          <w:rFonts w:ascii="Times New Roman" w:eastAsia="Calibri" w:hAnsi="Times New Roman" w:cs="Times New Roman"/>
          <w:sz w:val="26"/>
          <w:szCs w:val="26"/>
        </w:rPr>
        <w:t>.</w:t>
      </w:r>
      <w:r w:rsidR="00B94C6C">
        <w:rPr>
          <w:rFonts w:ascii="Times New Roman" w:eastAsia="Calibri" w:hAnsi="Times New Roman" w:cs="Times New Roman"/>
          <w:sz w:val="26"/>
          <w:szCs w:val="26"/>
        </w:rPr>
        <w:t xml:space="preserve">  </w:t>
      </w:r>
      <w:r w:rsidR="00A6761B">
        <w:rPr>
          <w:rFonts w:ascii="Times New Roman" w:eastAsia="Calibri" w:hAnsi="Times New Roman" w:cs="Times New Roman"/>
          <w:sz w:val="26"/>
          <w:szCs w:val="26"/>
        </w:rPr>
        <w:t xml:space="preserve">On June 30, 2020, </w:t>
      </w:r>
      <w:r w:rsidR="00B27119">
        <w:rPr>
          <w:rFonts w:ascii="Times New Roman" w:eastAsia="Calibri" w:hAnsi="Times New Roman" w:cs="Times New Roman"/>
          <w:sz w:val="26"/>
          <w:szCs w:val="26"/>
        </w:rPr>
        <w:t>PECO filed a letter</w:t>
      </w:r>
      <w:r w:rsidR="00621782">
        <w:rPr>
          <w:rFonts w:ascii="Times New Roman" w:eastAsia="Calibri" w:hAnsi="Times New Roman" w:cs="Times New Roman"/>
          <w:sz w:val="26"/>
          <w:szCs w:val="26"/>
        </w:rPr>
        <w:t xml:space="preserve"> </w:t>
      </w:r>
      <w:r w:rsidR="00E74948">
        <w:rPr>
          <w:rFonts w:ascii="Times New Roman" w:eastAsia="Calibri" w:hAnsi="Times New Roman" w:cs="Times New Roman"/>
          <w:sz w:val="26"/>
          <w:szCs w:val="26"/>
        </w:rPr>
        <w:t xml:space="preserve">(June 30 Letter) </w:t>
      </w:r>
      <w:r w:rsidR="00621782">
        <w:rPr>
          <w:rFonts w:ascii="Times New Roman" w:eastAsia="Calibri" w:hAnsi="Times New Roman" w:cs="Times New Roman"/>
          <w:sz w:val="26"/>
          <w:szCs w:val="26"/>
        </w:rPr>
        <w:t xml:space="preserve">at </w:t>
      </w:r>
      <w:r w:rsidR="008E4986">
        <w:rPr>
          <w:rFonts w:ascii="Times New Roman" w:eastAsia="Calibri" w:hAnsi="Times New Roman" w:cs="Times New Roman"/>
          <w:sz w:val="26"/>
          <w:szCs w:val="26"/>
        </w:rPr>
        <w:t>D</w:t>
      </w:r>
      <w:r w:rsidR="00621782">
        <w:rPr>
          <w:rFonts w:ascii="Times New Roman" w:eastAsia="Calibri" w:hAnsi="Times New Roman" w:cs="Times New Roman"/>
          <w:sz w:val="26"/>
          <w:szCs w:val="26"/>
        </w:rPr>
        <w:t xml:space="preserve">ocket </w:t>
      </w:r>
      <w:r w:rsidR="008E4986">
        <w:rPr>
          <w:rFonts w:ascii="Times New Roman" w:eastAsia="Calibri" w:hAnsi="Times New Roman" w:cs="Times New Roman"/>
          <w:sz w:val="26"/>
          <w:szCs w:val="26"/>
        </w:rPr>
        <w:t xml:space="preserve">Nos. </w:t>
      </w:r>
      <w:r w:rsidR="008E4986" w:rsidRPr="008E4986">
        <w:rPr>
          <w:rFonts w:ascii="Times New Roman" w:eastAsia="Calibri" w:hAnsi="Times New Roman" w:cs="Times New Roman"/>
          <w:sz w:val="26"/>
          <w:szCs w:val="26"/>
        </w:rPr>
        <w:t>M-2015-2507139</w:t>
      </w:r>
      <w:r w:rsidR="00E12C9D">
        <w:rPr>
          <w:rFonts w:ascii="Times New Roman" w:eastAsia="Calibri" w:hAnsi="Times New Roman" w:cs="Times New Roman"/>
          <w:sz w:val="26"/>
          <w:szCs w:val="26"/>
        </w:rPr>
        <w:t>, M-2018, 3005795, and M</w:t>
      </w:r>
      <w:r w:rsidR="007359C6">
        <w:rPr>
          <w:rFonts w:ascii="Times New Roman" w:eastAsia="Calibri" w:hAnsi="Times New Roman" w:cs="Times New Roman"/>
          <w:sz w:val="26"/>
          <w:szCs w:val="26"/>
        </w:rPr>
        <w:noBreakHyphen/>
      </w:r>
      <w:r w:rsidR="00E12C9D">
        <w:rPr>
          <w:rFonts w:ascii="Times New Roman" w:eastAsia="Calibri" w:hAnsi="Times New Roman" w:cs="Times New Roman"/>
          <w:sz w:val="26"/>
          <w:szCs w:val="26"/>
        </w:rPr>
        <w:t>2019</w:t>
      </w:r>
      <w:r w:rsidR="007359C6">
        <w:rPr>
          <w:rFonts w:ascii="Times New Roman" w:eastAsia="Calibri" w:hAnsi="Times New Roman" w:cs="Times New Roman"/>
          <w:sz w:val="26"/>
          <w:szCs w:val="26"/>
        </w:rPr>
        <w:noBreakHyphen/>
      </w:r>
      <w:r w:rsidR="00E12C9D">
        <w:rPr>
          <w:rFonts w:ascii="Times New Roman" w:eastAsia="Calibri" w:hAnsi="Times New Roman" w:cs="Times New Roman"/>
          <w:sz w:val="26"/>
          <w:szCs w:val="26"/>
        </w:rPr>
        <w:t>2011281</w:t>
      </w:r>
      <w:r w:rsidR="00012DFB">
        <w:rPr>
          <w:rFonts w:ascii="Times New Roman" w:eastAsia="Calibri" w:hAnsi="Times New Roman" w:cs="Times New Roman"/>
          <w:sz w:val="26"/>
          <w:szCs w:val="26"/>
        </w:rPr>
        <w:t xml:space="preserve"> </w:t>
      </w:r>
      <w:r w:rsidR="000A5E57">
        <w:rPr>
          <w:rFonts w:ascii="Times New Roman" w:eastAsia="Calibri" w:hAnsi="Times New Roman" w:cs="Times New Roman"/>
          <w:sz w:val="26"/>
          <w:szCs w:val="26"/>
        </w:rPr>
        <w:t>noting the 2019 A</w:t>
      </w:r>
      <w:r w:rsidR="00FC77F7">
        <w:rPr>
          <w:rFonts w:ascii="Times New Roman" w:eastAsia="Calibri" w:hAnsi="Times New Roman" w:cs="Times New Roman"/>
          <w:sz w:val="26"/>
          <w:szCs w:val="26"/>
        </w:rPr>
        <w:t>PPRISE</w:t>
      </w:r>
      <w:r w:rsidR="000A5E57">
        <w:rPr>
          <w:rFonts w:ascii="Times New Roman" w:eastAsia="Calibri" w:hAnsi="Times New Roman" w:cs="Times New Roman"/>
          <w:sz w:val="26"/>
          <w:szCs w:val="26"/>
        </w:rPr>
        <w:t xml:space="preserve"> Evaluation </w:t>
      </w:r>
      <w:r w:rsidR="00666DF2">
        <w:rPr>
          <w:rFonts w:ascii="Times New Roman" w:eastAsia="Calibri" w:hAnsi="Times New Roman" w:cs="Times New Roman"/>
          <w:sz w:val="26"/>
          <w:szCs w:val="26"/>
        </w:rPr>
        <w:t xml:space="preserve">found </w:t>
      </w:r>
      <w:r w:rsidR="00F201A4">
        <w:rPr>
          <w:rFonts w:ascii="Times New Roman" w:eastAsia="Calibri" w:hAnsi="Times New Roman" w:cs="Times New Roman"/>
          <w:sz w:val="26"/>
          <w:szCs w:val="26"/>
        </w:rPr>
        <w:t xml:space="preserve">unaffordability </w:t>
      </w:r>
      <w:r w:rsidR="00CD56A0">
        <w:rPr>
          <w:rFonts w:ascii="Times New Roman" w:eastAsia="Calibri" w:hAnsi="Times New Roman" w:cs="Times New Roman"/>
          <w:sz w:val="26"/>
          <w:szCs w:val="26"/>
        </w:rPr>
        <w:t xml:space="preserve">issues </w:t>
      </w:r>
      <w:r w:rsidR="00F201A4">
        <w:rPr>
          <w:rFonts w:ascii="Times New Roman" w:eastAsia="Calibri" w:hAnsi="Times New Roman" w:cs="Times New Roman"/>
          <w:sz w:val="26"/>
          <w:szCs w:val="26"/>
        </w:rPr>
        <w:t>in PECO’s CAP</w:t>
      </w:r>
      <w:r w:rsidR="00ED1CE8">
        <w:rPr>
          <w:rFonts w:ascii="Times New Roman" w:eastAsia="Calibri" w:hAnsi="Times New Roman" w:cs="Times New Roman"/>
          <w:sz w:val="26"/>
          <w:szCs w:val="26"/>
        </w:rPr>
        <w:t xml:space="preserve">.  PECO </w:t>
      </w:r>
      <w:r w:rsidR="00251C17">
        <w:rPr>
          <w:rFonts w:ascii="Times New Roman" w:eastAsia="Calibri" w:hAnsi="Times New Roman" w:cs="Times New Roman"/>
          <w:sz w:val="26"/>
          <w:szCs w:val="26"/>
        </w:rPr>
        <w:t>indicat</w:t>
      </w:r>
      <w:r w:rsidR="00ED1CE8">
        <w:rPr>
          <w:rFonts w:ascii="Times New Roman" w:eastAsia="Calibri" w:hAnsi="Times New Roman" w:cs="Times New Roman"/>
          <w:sz w:val="26"/>
          <w:szCs w:val="26"/>
        </w:rPr>
        <w:t>ed</w:t>
      </w:r>
      <w:r w:rsidR="00251C17">
        <w:rPr>
          <w:rFonts w:ascii="Times New Roman" w:eastAsia="Calibri" w:hAnsi="Times New Roman" w:cs="Times New Roman"/>
          <w:sz w:val="26"/>
          <w:szCs w:val="26"/>
        </w:rPr>
        <w:t xml:space="preserve"> it w</w:t>
      </w:r>
      <w:r w:rsidR="00ED1CE8">
        <w:rPr>
          <w:rFonts w:ascii="Times New Roman" w:eastAsia="Calibri" w:hAnsi="Times New Roman" w:cs="Times New Roman"/>
          <w:sz w:val="26"/>
          <w:szCs w:val="26"/>
        </w:rPr>
        <w:t>ould</w:t>
      </w:r>
      <w:r w:rsidR="00251C17">
        <w:rPr>
          <w:rFonts w:ascii="Times New Roman" w:eastAsia="Calibri" w:hAnsi="Times New Roman" w:cs="Times New Roman"/>
          <w:sz w:val="26"/>
          <w:szCs w:val="26"/>
        </w:rPr>
        <w:t xml:space="preserve"> file a </w:t>
      </w:r>
      <w:r w:rsidR="00195CE6">
        <w:rPr>
          <w:rFonts w:ascii="Times New Roman" w:eastAsia="Calibri" w:hAnsi="Times New Roman" w:cs="Times New Roman"/>
          <w:sz w:val="26"/>
          <w:szCs w:val="26"/>
        </w:rPr>
        <w:t xml:space="preserve">further </w:t>
      </w:r>
      <w:r w:rsidR="00012DFB">
        <w:rPr>
          <w:rFonts w:ascii="Times New Roman" w:eastAsia="Calibri" w:hAnsi="Times New Roman" w:cs="Times New Roman"/>
          <w:sz w:val="26"/>
          <w:szCs w:val="26"/>
        </w:rPr>
        <w:t>a</w:t>
      </w:r>
      <w:r w:rsidR="00195CE6">
        <w:rPr>
          <w:rFonts w:ascii="Times New Roman" w:eastAsia="Calibri" w:hAnsi="Times New Roman" w:cs="Times New Roman"/>
          <w:sz w:val="26"/>
          <w:szCs w:val="26"/>
        </w:rPr>
        <w:t xml:space="preserve">mended </w:t>
      </w:r>
      <w:r w:rsidR="008D1964">
        <w:rPr>
          <w:rFonts w:ascii="Times New Roman" w:eastAsia="Calibri" w:hAnsi="Times New Roman" w:cs="Times New Roman"/>
          <w:sz w:val="26"/>
          <w:szCs w:val="26"/>
        </w:rPr>
        <w:t xml:space="preserve">2019 USECP </w:t>
      </w:r>
      <w:r w:rsidR="008D1104">
        <w:rPr>
          <w:rFonts w:ascii="Times New Roman" w:eastAsia="Calibri" w:hAnsi="Times New Roman" w:cs="Times New Roman"/>
          <w:sz w:val="26"/>
          <w:szCs w:val="26"/>
        </w:rPr>
        <w:t>during the week of July 6</w:t>
      </w:r>
      <w:r w:rsidR="00ED1CE8">
        <w:rPr>
          <w:rFonts w:ascii="Times New Roman" w:eastAsia="Calibri" w:hAnsi="Times New Roman" w:cs="Times New Roman"/>
          <w:sz w:val="26"/>
          <w:szCs w:val="26"/>
        </w:rPr>
        <w:t>, 2019</w:t>
      </w:r>
      <w:r w:rsidR="00E02BEE">
        <w:rPr>
          <w:rFonts w:ascii="Times New Roman" w:eastAsia="Calibri" w:hAnsi="Times New Roman" w:cs="Times New Roman"/>
          <w:sz w:val="26"/>
          <w:szCs w:val="26"/>
        </w:rPr>
        <w:t>,</w:t>
      </w:r>
      <w:r w:rsidR="008D1104">
        <w:rPr>
          <w:rFonts w:ascii="Times New Roman" w:eastAsia="Calibri" w:hAnsi="Times New Roman" w:cs="Times New Roman"/>
          <w:sz w:val="26"/>
          <w:szCs w:val="26"/>
        </w:rPr>
        <w:t xml:space="preserve"> to </w:t>
      </w:r>
      <w:r w:rsidR="00745774">
        <w:rPr>
          <w:rFonts w:ascii="Times New Roman" w:eastAsia="Calibri" w:hAnsi="Times New Roman" w:cs="Times New Roman"/>
          <w:sz w:val="26"/>
          <w:szCs w:val="26"/>
        </w:rPr>
        <w:t>address these issues</w:t>
      </w:r>
      <w:r w:rsidR="00373927">
        <w:rPr>
          <w:rFonts w:ascii="Times New Roman" w:eastAsia="Calibri" w:hAnsi="Times New Roman" w:cs="Times New Roman"/>
          <w:sz w:val="26"/>
          <w:szCs w:val="26"/>
        </w:rPr>
        <w:t>.</w:t>
      </w:r>
      <w:r w:rsidR="00745774">
        <w:rPr>
          <w:rFonts w:ascii="Times New Roman" w:eastAsia="Calibri" w:hAnsi="Times New Roman" w:cs="Times New Roman"/>
          <w:sz w:val="26"/>
          <w:szCs w:val="26"/>
        </w:rPr>
        <w:t xml:space="preserve">  June 30 Letter at 1-2.</w:t>
      </w:r>
    </w:p>
    <w:p w14:paraId="3F6EE755" w14:textId="77777777" w:rsidR="000C10B2" w:rsidRDefault="000C10B2" w:rsidP="0047511E">
      <w:pPr>
        <w:tabs>
          <w:tab w:val="left" w:pos="720"/>
        </w:tabs>
        <w:spacing w:after="0" w:line="360" w:lineRule="auto"/>
        <w:contextualSpacing/>
        <w:rPr>
          <w:rFonts w:ascii="Times New Roman" w:eastAsia="Calibri" w:hAnsi="Times New Roman" w:cs="Times New Roman"/>
          <w:sz w:val="26"/>
          <w:szCs w:val="26"/>
        </w:rPr>
      </w:pPr>
    </w:p>
    <w:p w14:paraId="3CEC4154" w14:textId="38B3398F" w:rsidR="002322B7" w:rsidRPr="005872B5" w:rsidRDefault="002322B7" w:rsidP="005872B5">
      <w:pPr>
        <w:pStyle w:val="ListParagraph"/>
        <w:keepNext/>
        <w:numPr>
          <w:ilvl w:val="0"/>
          <w:numId w:val="39"/>
        </w:numPr>
        <w:tabs>
          <w:tab w:val="left" w:pos="720"/>
        </w:tabs>
        <w:spacing w:after="0" w:line="360" w:lineRule="auto"/>
        <w:rPr>
          <w:rFonts w:ascii="Times New Roman" w:eastAsia="Calibri" w:hAnsi="Times New Roman" w:cs="Times New Roman"/>
          <w:b/>
          <w:sz w:val="26"/>
          <w:szCs w:val="26"/>
          <w:u w:val="single"/>
        </w:rPr>
      </w:pPr>
      <w:r w:rsidRPr="005872B5">
        <w:rPr>
          <w:rFonts w:ascii="Times New Roman" w:eastAsia="Calibri" w:hAnsi="Times New Roman" w:cs="Times New Roman"/>
          <w:b/>
          <w:i/>
          <w:sz w:val="26"/>
          <w:szCs w:val="26"/>
          <w:u w:val="single"/>
        </w:rPr>
        <w:t>2019 USECP (Docket No. M-2018-3005795)</w:t>
      </w:r>
    </w:p>
    <w:p w14:paraId="786065A7" w14:textId="2556A0DE" w:rsidR="002322B7" w:rsidRDefault="002322B7" w:rsidP="00BD5D1D">
      <w:pPr>
        <w:keepNext/>
        <w:tabs>
          <w:tab w:val="left" w:pos="720"/>
        </w:tabs>
        <w:spacing w:after="0" w:line="360" w:lineRule="auto"/>
        <w:contextualSpacing/>
        <w:rPr>
          <w:rFonts w:ascii="Times New Roman" w:eastAsia="Calibri" w:hAnsi="Times New Roman" w:cs="Times New Roman"/>
          <w:sz w:val="26"/>
          <w:szCs w:val="26"/>
        </w:rPr>
      </w:pPr>
    </w:p>
    <w:p w14:paraId="07662FBB" w14:textId="7DEFEF6F" w:rsidR="002322B7" w:rsidRDefault="00F959C0" w:rsidP="0047511E">
      <w:pPr>
        <w:tabs>
          <w:tab w:val="left" w:pos="720"/>
        </w:tabs>
        <w:spacing w:after="0" w:line="36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3531D4">
        <w:rPr>
          <w:rFonts w:ascii="Times New Roman" w:eastAsia="Times New Roman" w:hAnsi="Times New Roman" w:cs="Times New Roman"/>
          <w:sz w:val="26"/>
          <w:szCs w:val="26"/>
        </w:rPr>
        <w:t>PECO</w:t>
      </w:r>
      <w:r w:rsidR="005C706C" w:rsidRPr="00C56F05">
        <w:rPr>
          <w:rFonts w:ascii="Times New Roman" w:eastAsia="Times New Roman" w:hAnsi="Times New Roman" w:cs="Times New Roman"/>
          <w:sz w:val="26"/>
          <w:szCs w:val="26"/>
        </w:rPr>
        <w:t xml:space="preserve"> filed its Proposed 2</w:t>
      </w:r>
      <w:r w:rsidR="003531D4">
        <w:rPr>
          <w:rFonts w:ascii="Times New Roman" w:eastAsia="Times New Roman" w:hAnsi="Times New Roman" w:cs="Times New Roman"/>
          <w:sz w:val="26"/>
          <w:szCs w:val="26"/>
        </w:rPr>
        <w:t>019</w:t>
      </w:r>
      <w:r w:rsidR="005C706C">
        <w:rPr>
          <w:rFonts w:ascii="Times New Roman" w:eastAsia="Times New Roman" w:hAnsi="Times New Roman" w:cs="Times New Roman"/>
          <w:sz w:val="26"/>
          <w:szCs w:val="26"/>
        </w:rPr>
        <w:t xml:space="preserve"> </w:t>
      </w:r>
      <w:r w:rsidR="00284D98">
        <w:rPr>
          <w:rFonts w:ascii="Times New Roman" w:eastAsia="Times New Roman" w:hAnsi="Times New Roman" w:cs="Times New Roman"/>
          <w:sz w:val="26"/>
          <w:szCs w:val="26"/>
        </w:rPr>
        <w:t>USECP</w:t>
      </w:r>
      <w:r w:rsidR="005C706C" w:rsidRPr="00C56F05">
        <w:rPr>
          <w:rFonts w:ascii="Times New Roman" w:eastAsia="Times New Roman" w:hAnsi="Times New Roman" w:cs="Times New Roman"/>
          <w:sz w:val="26"/>
          <w:szCs w:val="26"/>
        </w:rPr>
        <w:t xml:space="preserve"> on </w:t>
      </w:r>
      <w:r w:rsidR="003531D4">
        <w:rPr>
          <w:rFonts w:ascii="Times New Roman" w:eastAsia="Times New Roman" w:hAnsi="Times New Roman" w:cs="Times New Roman"/>
          <w:sz w:val="26"/>
          <w:szCs w:val="26"/>
        </w:rPr>
        <w:t>November 1</w:t>
      </w:r>
      <w:r w:rsidR="005C706C" w:rsidRPr="00C56F05">
        <w:rPr>
          <w:rFonts w:ascii="Times New Roman" w:eastAsia="Times New Roman" w:hAnsi="Times New Roman" w:cs="Times New Roman"/>
          <w:sz w:val="26"/>
          <w:szCs w:val="26"/>
        </w:rPr>
        <w:t>, 20</w:t>
      </w:r>
      <w:r w:rsidR="003531D4">
        <w:rPr>
          <w:rFonts w:ascii="Times New Roman" w:eastAsia="Times New Roman" w:hAnsi="Times New Roman" w:cs="Times New Roman"/>
          <w:sz w:val="26"/>
          <w:szCs w:val="26"/>
        </w:rPr>
        <w:t>18</w:t>
      </w:r>
      <w:r w:rsidR="005C706C">
        <w:rPr>
          <w:rFonts w:ascii="Times New Roman" w:eastAsia="Times New Roman" w:hAnsi="Times New Roman" w:cs="Times New Roman"/>
          <w:sz w:val="26"/>
          <w:szCs w:val="26"/>
        </w:rPr>
        <w:t>,</w:t>
      </w:r>
      <w:r w:rsidR="005C706C" w:rsidRPr="00C56F05">
        <w:rPr>
          <w:rFonts w:ascii="Times New Roman" w:eastAsia="Times New Roman" w:hAnsi="Times New Roman" w:cs="Times New Roman"/>
          <w:sz w:val="26"/>
          <w:szCs w:val="26"/>
        </w:rPr>
        <w:t xml:space="preserve"> at Docket No. M</w:t>
      </w:r>
      <w:r w:rsidR="005D2272">
        <w:rPr>
          <w:rFonts w:ascii="Times New Roman" w:eastAsia="Times New Roman" w:hAnsi="Times New Roman" w:cs="Times New Roman"/>
          <w:sz w:val="26"/>
          <w:szCs w:val="26"/>
        </w:rPr>
        <w:noBreakHyphen/>
      </w:r>
      <w:r w:rsidR="005C706C" w:rsidRPr="00C56F05">
        <w:rPr>
          <w:rFonts w:ascii="Times New Roman" w:eastAsia="Times New Roman" w:hAnsi="Times New Roman" w:cs="Times New Roman"/>
          <w:sz w:val="26"/>
          <w:szCs w:val="26"/>
        </w:rPr>
        <w:t>2019</w:t>
      </w:r>
      <w:r w:rsidR="005D2272">
        <w:rPr>
          <w:rFonts w:ascii="Times New Roman" w:eastAsia="Times New Roman" w:hAnsi="Times New Roman" w:cs="Times New Roman"/>
          <w:sz w:val="26"/>
          <w:szCs w:val="26"/>
        </w:rPr>
        <w:noBreakHyphen/>
      </w:r>
      <w:r w:rsidR="005C706C" w:rsidRPr="00C56F05">
        <w:rPr>
          <w:rFonts w:ascii="Times New Roman" w:eastAsia="Times New Roman" w:hAnsi="Times New Roman" w:cs="Times New Roman"/>
          <w:sz w:val="26"/>
          <w:szCs w:val="26"/>
        </w:rPr>
        <w:t>3008227.</w:t>
      </w:r>
      <w:r w:rsidR="003531D4">
        <w:rPr>
          <w:rFonts w:ascii="Times New Roman" w:eastAsia="Times New Roman" w:hAnsi="Times New Roman" w:cs="Times New Roman"/>
          <w:sz w:val="26"/>
          <w:szCs w:val="26"/>
        </w:rPr>
        <w:t xml:space="preserve">  </w:t>
      </w:r>
      <w:r w:rsidR="00284D98" w:rsidRPr="000A1752">
        <w:rPr>
          <w:rFonts w:ascii="Times New Roman" w:eastAsia="Times New Roman" w:hAnsi="Times New Roman" w:cs="Times New Roman"/>
          <w:sz w:val="26"/>
          <w:szCs w:val="26"/>
        </w:rPr>
        <w:t xml:space="preserve">On </w:t>
      </w:r>
      <w:r w:rsidR="00284D98">
        <w:rPr>
          <w:rFonts w:ascii="Times New Roman" w:eastAsia="Times New Roman" w:hAnsi="Times New Roman" w:cs="Times New Roman"/>
          <w:sz w:val="26"/>
          <w:szCs w:val="26"/>
        </w:rPr>
        <w:t>November 26</w:t>
      </w:r>
      <w:r w:rsidR="00284D98" w:rsidRPr="000A1752">
        <w:rPr>
          <w:rFonts w:ascii="Times New Roman" w:eastAsia="Times New Roman" w:hAnsi="Times New Roman" w:cs="Times New Roman"/>
          <w:sz w:val="26"/>
          <w:szCs w:val="26"/>
        </w:rPr>
        <w:t>, 201</w:t>
      </w:r>
      <w:r w:rsidR="00284D98">
        <w:rPr>
          <w:rFonts w:ascii="Times New Roman" w:eastAsia="Times New Roman" w:hAnsi="Times New Roman" w:cs="Times New Roman"/>
          <w:sz w:val="26"/>
          <w:szCs w:val="26"/>
        </w:rPr>
        <w:t>9</w:t>
      </w:r>
      <w:r w:rsidR="00284D98" w:rsidRPr="000A1752">
        <w:rPr>
          <w:rFonts w:ascii="Times New Roman" w:eastAsia="Times New Roman" w:hAnsi="Times New Roman" w:cs="Times New Roman"/>
          <w:sz w:val="26"/>
          <w:szCs w:val="26"/>
        </w:rPr>
        <w:t xml:space="preserve">, </w:t>
      </w:r>
      <w:r w:rsidR="00284D98">
        <w:rPr>
          <w:rFonts w:ascii="Times New Roman" w:eastAsia="Times New Roman" w:hAnsi="Times New Roman" w:cs="Times New Roman"/>
          <w:sz w:val="26"/>
          <w:szCs w:val="26"/>
        </w:rPr>
        <w:t>PECO</w:t>
      </w:r>
      <w:r w:rsidR="00284D98" w:rsidRPr="000A1752">
        <w:rPr>
          <w:rFonts w:ascii="Times New Roman" w:eastAsia="Times New Roman" w:hAnsi="Times New Roman" w:cs="Times New Roman"/>
          <w:sz w:val="26"/>
          <w:szCs w:val="26"/>
        </w:rPr>
        <w:t xml:space="preserve"> filed a</w:t>
      </w:r>
      <w:r w:rsidR="00284D98">
        <w:rPr>
          <w:rFonts w:ascii="Times New Roman" w:eastAsia="Times New Roman" w:hAnsi="Times New Roman" w:cs="Times New Roman"/>
          <w:sz w:val="26"/>
          <w:szCs w:val="26"/>
        </w:rPr>
        <w:t xml:space="preserve">n amended </w:t>
      </w:r>
      <w:r w:rsidR="00B02B78">
        <w:rPr>
          <w:rFonts w:ascii="Times New Roman" w:eastAsia="Times New Roman" w:hAnsi="Times New Roman" w:cs="Times New Roman"/>
          <w:sz w:val="26"/>
          <w:szCs w:val="26"/>
        </w:rPr>
        <w:t xml:space="preserve">Proposed </w:t>
      </w:r>
      <w:r w:rsidR="00284D98">
        <w:rPr>
          <w:rFonts w:ascii="Times New Roman" w:eastAsia="Times New Roman" w:hAnsi="Times New Roman" w:cs="Times New Roman"/>
          <w:sz w:val="26"/>
          <w:szCs w:val="26"/>
        </w:rPr>
        <w:t>2019</w:t>
      </w:r>
      <w:r w:rsidR="00B02B78">
        <w:rPr>
          <w:rFonts w:ascii="Times New Roman" w:eastAsia="Times New Roman" w:hAnsi="Times New Roman" w:cs="Times New Roman"/>
          <w:sz w:val="26"/>
          <w:szCs w:val="26"/>
        </w:rPr>
        <w:t> </w:t>
      </w:r>
      <w:r w:rsidR="00284D98">
        <w:rPr>
          <w:rFonts w:ascii="Times New Roman" w:eastAsia="Times New Roman" w:hAnsi="Times New Roman" w:cs="Times New Roman"/>
          <w:sz w:val="26"/>
          <w:szCs w:val="26"/>
        </w:rPr>
        <w:t>USECP</w:t>
      </w:r>
      <w:r w:rsidR="00171587">
        <w:rPr>
          <w:rFonts w:ascii="Times New Roman" w:eastAsia="Times New Roman" w:hAnsi="Times New Roman" w:cs="Times New Roman"/>
          <w:sz w:val="26"/>
          <w:szCs w:val="26"/>
        </w:rPr>
        <w:t xml:space="preserve"> to address an error in its original </w:t>
      </w:r>
      <w:r w:rsidR="00302BD1">
        <w:rPr>
          <w:rFonts w:ascii="Times New Roman" w:eastAsia="Times New Roman" w:hAnsi="Times New Roman" w:cs="Times New Roman"/>
          <w:sz w:val="26"/>
          <w:szCs w:val="26"/>
        </w:rPr>
        <w:t>filing</w:t>
      </w:r>
      <w:r w:rsidR="00284D98">
        <w:rPr>
          <w:rFonts w:ascii="Times New Roman" w:eastAsia="Times New Roman" w:hAnsi="Times New Roman" w:cs="Times New Roman"/>
          <w:sz w:val="26"/>
          <w:szCs w:val="26"/>
        </w:rPr>
        <w:t xml:space="preserve">.  </w:t>
      </w:r>
      <w:r w:rsidR="00337B13" w:rsidRPr="00C56F05">
        <w:rPr>
          <w:rFonts w:ascii="Times New Roman" w:eastAsia="Times New Roman" w:hAnsi="Times New Roman" w:cs="Times New Roman"/>
          <w:sz w:val="26"/>
          <w:szCs w:val="26"/>
        </w:rPr>
        <w:t xml:space="preserve">On January </w:t>
      </w:r>
      <w:r w:rsidR="00A11391">
        <w:rPr>
          <w:rFonts w:ascii="Times New Roman" w:eastAsia="Times New Roman" w:hAnsi="Times New Roman" w:cs="Times New Roman"/>
          <w:sz w:val="26"/>
          <w:szCs w:val="26"/>
        </w:rPr>
        <w:t>1</w:t>
      </w:r>
      <w:r w:rsidR="00337B13" w:rsidRPr="00C56F05">
        <w:rPr>
          <w:rFonts w:ascii="Times New Roman" w:eastAsia="Times New Roman" w:hAnsi="Times New Roman" w:cs="Times New Roman"/>
          <w:sz w:val="26"/>
          <w:szCs w:val="26"/>
        </w:rPr>
        <w:t xml:space="preserve">6, 2020, </w:t>
      </w:r>
      <w:r w:rsidR="00337B13">
        <w:rPr>
          <w:rFonts w:ascii="Times New Roman" w:eastAsia="Times New Roman" w:hAnsi="Times New Roman" w:cs="Times New Roman"/>
          <w:sz w:val="26"/>
          <w:szCs w:val="26"/>
        </w:rPr>
        <w:t>PECO</w:t>
      </w:r>
      <w:r w:rsidR="00337B13" w:rsidRPr="00C56F05">
        <w:rPr>
          <w:rFonts w:ascii="Times New Roman" w:eastAsia="Times New Roman" w:hAnsi="Times New Roman" w:cs="Times New Roman"/>
          <w:sz w:val="26"/>
          <w:szCs w:val="26"/>
        </w:rPr>
        <w:t xml:space="preserve"> filed a </w:t>
      </w:r>
      <w:r w:rsidR="00A11391">
        <w:rPr>
          <w:rFonts w:ascii="Times New Roman" w:eastAsia="Times New Roman" w:hAnsi="Times New Roman" w:cs="Times New Roman"/>
          <w:sz w:val="26"/>
          <w:szCs w:val="26"/>
        </w:rPr>
        <w:t xml:space="preserve">further </w:t>
      </w:r>
      <w:r w:rsidR="00337B13" w:rsidRPr="00C56F05">
        <w:rPr>
          <w:rFonts w:ascii="Times New Roman" w:eastAsia="Times New Roman" w:hAnsi="Times New Roman" w:cs="Times New Roman"/>
          <w:sz w:val="26"/>
          <w:szCs w:val="26"/>
        </w:rPr>
        <w:t>amended Proposed 20</w:t>
      </w:r>
      <w:r w:rsidR="009005F0">
        <w:rPr>
          <w:rFonts w:ascii="Times New Roman" w:eastAsia="Times New Roman" w:hAnsi="Times New Roman" w:cs="Times New Roman"/>
          <w:sz w:val="26"/>
          <w:szCs w:val="26"/>
        </w:rPr>
        <w:t>19</w:t>
      </w:r>
      <w:r w:rsidR="00337B13" w:rsidRPr="00C56F05">
        <w:rPr>
          <w:rFonts w:ascii="Times New Roman" w:eastAsia="Times New Roman" w:hAnsi="Times New Roman" w:cs="Times New Roman"/>
          <w:sz w:val="26"/>
          <w:szCs w:val="26"/>
        </w:rPr>
        <w:t xml:space="preserve"> USECP </w:t>
      </w:r>
      <w:r w:rsidR="00302BD1">
        <w:rPr>
          <w:rFonts w:ascii="Times New Roman" w:eastAsia="Times New Roman" w:hAnsi="Times New Roman" w:cs="Times New Roman"/>
          <w:sz w:val="26"/>
          <w:szCs w:val="26"/>
        </w:rPr>
        <w:t>with enrollmen</w:t>
      </w:r>
      <w:r w:rsidR="00BF244A">
        <w:rPr>
          <w:rFonts w:ascii="Times New Roman" w:eastAsia="Times New Roman" w:hAnsi="Times New Roman" w:cs="Times New Roman"/>
          <w:sz w:val="26"/>
          <w:szCs w:val="26"/>
        </w:rPr>
        <w:t>t/</w:t>
      </w:r>
      <w:r w:rsidR="00302BD1">
        <w:rPr>
          <w:rFonts w:ascii="Times New Roman" w:eastAsia="Times New Roman" w:hAnsi="Times New Roman" w:cs="Times New Roman"/>
          <w:sz w:val="26"/>
          <w:szCs w:val="26"/>
        </w:rPr>
        <w:t xml:space="preserve">budgetary projections </w:t>
      </w:r>
      <w:r w:rsidR="00F06306">
        <w:rPr>
          <w:rFonts w:ascii="Times New Roman" w:eastAsia="Times New Roman" w:hAnsi="Times New Roman" w:cs="Times New Roman"/>
          <w:sz w:val="26"/>
          <w:szCs w:val="26"/>
        </w:rPr>
        <w:t xml:space="preserve">for its universal service programs </w:t>
      </w:r>
      <w:r w:rsidR="00302BD1">
        <w:rPr>
          <w:rFonts w:ascii="Times New Roman" w:eastAsia="Times New Roman" w:hAnsi="Times New Roman" w:cs="Times New Roman"/>
          <w:sz w:val="26"/>
          <w:szCs w:val="26"/>
        </w:rPr>
        <w:t xml:space="preserve">through </w:t>
      </w:r>
      <w:r w:rsidR="00F06306">
        <w:rPr>
          <w:rFonts w:ascii="Times New Roman" w:eastAsia="Times New Roman" w:hAnsi="Times New Roman" w:cs="Times New Roman"/>
          <w:sz w:val="26"/>
          <w:szCs w:val="26"/>
        </w:rPr>
        <w:t>2024</w:t>
      </w:r>
      <w:r w:rsidR="008A1EE0">
        <w:rPr>
          <w:rFonts w:ascii="Times New Roman" w:eastAsia="Times New Roman" w:hAnsi="Times New Roman" w:cs="Times New Roman"/>
          <w:sz w:val="26"/>
          <w:szCs w:val="26"/>
        </w:rPr>
        <w:t xml:space="preserve"> </w:t>
      </w:r>
      <w:r w:rsidR="00FF77AD">
        <w:rPr>
          <w:rFonts w:ascii="Times New Roman" w:eastAsia="Times New Roman" w:hAnsi="Times New Roman" w:cs="Times New Roman"/>
          <w:sz w:val="26"/>
          <w:szCs w:val="26"/>
        </w:rPr>
        <w:t xml:space="preserve">and a </w:t>
      </w:r>
      <w:r w:rsidR="00CE05E2">
        <w:rPr>
          <w:rFonts w:ascii="Times New Roman" w:eastAsia="Times New Roman" w:hAnsi="Times New Roman" w:cs="Times New Roman"/>
          <w:sz w:val="26"/>
          <w:szCs w:val="26"/>
        </w:rPr>
        <w:t>c</w:t>
      </w:r>
      <w:r w:rsidR="00FF77AD">
        <w:rPr>
          <w:rFonts w:ascii="Times New Roman" w:eastAsia="Times New Roman" w:hAnsi="Times New Roman" w:cs="Times New Roman"/>
          <w:sz w:val="26"/>
          <w:szCs w:val="26"/>
        </w:rPr>
        <w:t xml:space="preserve">over letter </w:t>
      </w:r>
      <w:r w:rsidR="00CE05E2">
        <w:rPr>
          <w:rFonts w:ascii="Times New Roman" w:eastAsia="Times New Roman" w:hAnsi="Times New Roman" w:cs="Times New Roman"/>
          <w:sz w:val="26"/>
          <w:szCs w:val="26"/>
        </w:rPr>
        <w:t xml:space="preserve">(January 16 Cover Letter) </w:t>
      </w:r>
      <w:r w:rsidR="00FF77AD">
        <w:rPr>
          <w:rFonts w:ascii="Times New Roman" w:eastAsia="Times New Roman" w:hAnsi="Times New Roman" w:cs="Times New Roman"/>
          <w:sz w:val="26"/>
          <w:szCs w:val="26"/>
        </w:rPr>
        <w:lastRenderedPageBreak/>
        <w:t xml:space="preserve">addressing its </w:t>
      </w:r>
      <w:r w:rsidR="00B5317E">
        <w:rPr>
          <w:rFonts w:ascii="Times New Roman" w:eastAsia="Times New Roman" w:hAnsi="Times New Roman" w:cs="Times New Roman"/>
          <w:sz w:val="26"/>
          <w:szCs w:val="26"/>
        </w:rPr>
        <w:t>current level of compliance with the amendments to the CAP Policy Statement</w:t>
      </w:r>
      <w:r w:rsidR="0017207B">
        <w:rPr>
          <w:rFonts w:ascii="Times New Roman" w:eastAsia="Times New Roman" w:hAnsi="Times New Roman" w:cs="Times New Roman"/>
          <w:sz w:val="26"/>
          <w:szCs w:val="26"/>
        </w:rPr>
        <w:t xml:space="preserve"> (2020)</w:t>
      </w:r>
      <w:r w:rsidR="00B5317E">
        <w:rPr>
          <w:rFonts w:ascii="Times New Roman" w:eastAsia="Times New Roman" w:hAnsi="Times New Roman" w:cs="Times New Roman"/>
          <w:sz w:val="26"/>
          <w:szCs w:val="26"/>
        </w:rPr>
        <w:t xml:space="preserve">, consistent with </w:t>
      </w:r>
      <w:r w:rsidR="00337B13" w:rsidRPr="00C56F05">
        <w:rPr>
          <w:rFonts w:ascii="Times New Roman" w:eastAsia="Times New Roman" w:hAnsi="Times New Roman" w:cs="Times New Roman"/>
          <w:sz w:val="26"/>
          <w:szCs w:val="26"/>
        </w:rPr>
        <w:t>the Commission’s October 2019 and November 2019 Orders.</w:t>
      </w:r>
      <w:r w:rsidR="00C30E4D">
        <w:rPr>
          <w:rFonts w:ascii="Times New Roman" w:eastAsia="Times New Roman" w:hAnsi="Times New Roman" w:cs="Times New Roman"/>
          <w:sz w:val="26"/>
          <w:szCs w:val="26"/>
        </w:rPr>
        <w:t xml:space="preserve">  </w:t>
      </w:r>
    </w:p>
    <w:p w14:paraId="32F3C99E" w14:textId="4D8A7BC1" w:rsidR="00F34B00" w:rsidRDefault="00F34B00" w:rsidP="0047511E">
      <w:pPr>
        <w:tabs>
          <w:tab w:val="left" w:pos="720"/>
        </w:tabs>
        <w:spacing w:after="0" w:line="360" w:lineRule="auto"/>
        <w:contextualSpacing/>
        <w:rPr>
          <w:rFonts w:ascii="Times New Roman" w:eastAsia="Times New Roman" w:hAnsi="Times New Roman" w:cs="Times New Roman"/>
          <w:sz w:val="26"/>
          <w:szCs w:val="26"/>
        </w:rPr>
      </w:pPr>
    </w:p>
    <w:p w14:paraId="54BA6E48" w14:textId="49677562" w:rsidR="00F34B00" w:rsidRDefault="009036E1" w:rsidP="009036E1">
      <w:pPr>
        <w:tabs>
          <w:tab w:val="left" w:pos="720"/>
        </w:tabs>
        <w:spacing w:after="0" w:line="360" w:lineRule="auto"/>
        <w:contextualSpacing/>
        <w:rPr>
          <w:rFonts w:ascii="Times New Roman" w:eastAsia="Calibri" w:hAnsi="Times New Roman" w:cs="Times New Roman"/>
          <w:sz w:val="26"/>
          <w:szCs w:val="26"/>
        </w:rPr>
      </w:pPr>
      <w:r>
        <w:rPr>
          <w:rFonts w:ascii="Times New Roman" w:eastAsia="Calibri" w:hAnsi="Times New Roman" w:cs="Times New Roman"/>
          <w:sz w:val="26"/>
          <w:szCs w:val="26"/>
        </w:rPr>
        <w:tab/>
      </w:r>
      <w:r w:rsidR="007C09C5" w:rsidRPr="007C09C5">
        <w:rPr>
          <w:rFonts w:ascii="Times New Roman" w:eastAsia="Calibri" w:hAnsi="Times New Roman" w:cs="Times New Roman"/>
          <w:sz w:val="26"/>
          <w:szCs w:val="26"/>
        </w:rPr>
        <w:t xml:space="preserve">On July </w:t>
      </w:r>
      <w:r w:rsidR="006264E9">
        <w:rPr>
          <w:rFonts w:ascii="Times New Roman" w:eastAsia="Calibri" w:hAnsi="Times New Roman" w:cs="Times New Roman"/>
          <w:sz w:val="26"/>
          <w:szCs w:val="26"/>
        </w:rPr>
        <w:t>8</w:t>
      </w:r>
      <w:r w:rsidR="007C09C5" w:rsidRPr="007C09C5">
        <w:rPr>
          <w:rFonts w:ascii="Times New Roman" w:eastAsia="Calibri" w:hAnsi="Times New Roman" w:cs="Times New Roman"/>
          <w:sz w:val="26"/>
          <w:szCs w:val="26"/>
        </w:rPr>
        <w:t xml:space="preserve">, 2020, PECO filed a </w:t>
      </w:r>
      <w:r w:rsidR="00D014C4">
        <w:rPr>
          <w:rFonts w:ascii="Times New Roman" w:eastAsia="Calibri" w:hAnsi="Times New Roman" w:cs="Times New Roman"/>
          <w:sz w:val="26"/>
          <w:szCs w:val="26"/>
        </w:rPr>
        <w:t xml:space="preserve">Letter </w:t>
      </w:r>
      <w:r w:rsidR="002B2662">
        <w:rPr>
          <w:rFonts w:ascii="Times New Roman" w:eastAsia="Calibri" w:hAnsi="Times New Roman" w:cs="Times New Roman"/>
          <w:sz w:val="26"/>
          <w:szCs w:val="26"/>
        </w:rPr>
        <w:t>P</w:t>
      </w:r>
      <w:r w:rsidR="007C09C5" w:rsidRPr="007C09C5">
        <w:rPr>
          <w:rFonts w:ascii="Times New Roman" w:eastAsia="Calibri" w:hAnsi="Times New Roman" w:cs="Times New Roman"/>
          <w:sz w:val="26"/>
          <w:szCs w:val="26"/>
        </w:rPr>
        <w:t xml:space="preserve">etition </w:t>
      </w:r>
      <w:r w:rsidR="002B2662">
        <w:rPr>
          <w:rFonts w:ascii="Times New Roman" w:eastAsia="Calibri" w:hAnsi="Times New Roman" w:cs="Times New Roman"/>
          <w:sz w:val="26"/>
          <w:szCs w:val="26"/>
        </w:rPr>
        <w:t>(</w:t>
      </w:r>
      <w:r w:rsidR="004D2E79">
        <w:rPr>
          <w:rFonts w:ascii="Times New Roman" w:eastAsia="Calibri" w:hAnsi="Times New Roman" w:cs="Times New Roman"/>
          <w:sz w:val="26"/>
          <w:szCs w:val="26"/>
        </w:rPr>
        <w:t xml:space="preserve">July </w:t>
      </w:r>
      <w:r w:rsidR="006264E9">
        <w:rPr>
          <w:rFonts w:ascii="Times New Roman" w:eastAsia="Calibri" w:hAnsi="Times New Roman" w:cs="Times New Roman"/>
          <w:sz w:val="26"/>
          <w:szCs w:val="26"/>
        </w:rPr>
        <w:t>8</w:t>
      </w:r>
      <w:r w:rsidR="004D2E79">
        <w:rPr>
          <w:rFonts w:ascii="Times New Roman" w:eastAsia="Calibri" w:hAnsi="Times New Roman" w:cs="Times New Roman"/>
          <w:sz w:val="26"/>
          <w:szCs w:val="26"/>
        </w:rPr>
        <w:t xml:space="preserve"> Petition)</w:t>
      </w:r>
      <w:r w:rsidR="00BA3607">
        <w:rPr>
          <w:rFonts w:ascii="Times New Roman" w:eastAsia="Calibri" w:hAnsi="Times New Roman" w:cs="Times New Roman"/>
          <w:sz w:val="26"/>
          <w:szCs w:val="26"/>
        </w:rPr>
        <w:t xml:space="preserve"> at</w:t>
      </w:r>
      <w:r w:rsidR="008B1B1F">
        <w:rPr>
          <w:rFonts w:ascii="Times New Roman" w:eastAsia="Calibri" w:hAnsi="Times New Roman" w:cs="Times New Roman"/>
          <w:sz w:val="26"/>
          <w:szCs w:val="26"/>
        </w:rPr>
        <w:t xml:space="preserve"> </w:t>
      </w:r>
      <w:r w:rsidR="009E37DB" w:rsidRPr="007C09C5">
        <w:rPr>
          <w:rFonts w:ascii="Times New Roman" w:eastAsia="Calibri" w:hAnsi="Times New Roman" w:cs="Times New Roman"/>
          <w:sz w:val="26"/>
          <w:szCs w:val="26"/>
        </w:rPr>
        <w:t xml:space="preserve">Docket No. </w:t>
      </w:r>
      <w:r w:rsidR="009E37DB">
        <w:rPr>
          <w:rFonts w:ascii="Times New Roman" w:eastAsia="Calibri" w:hAnsi="Times New Roman" w:cs="Times New Roman"/>
          <w:sz w:val="26"/>
          <w:szCs w:val="26"/>
        </w:rPr>
        <w:t>P</w:t>
      </w:r>
      <w:r w:rsidR="006F5250">
        <w:rPr>
          <w:rFonts w:ascii="Times New Roman" w:eastAsia="Calibri" w:hAnsi="Times New Roman" w:cs="Times New Roman"/>
          <w:sz w:val="26"/>
          <w:szCs w:val="26"/>
        </w:rPr>
        <w:noBreakHyphen/>
      </w:r>
      <w:r w:rsidR="009E37DB">
        <w:rPr>
          <w:rFonts w:ascii="Times New Roman" w:eastAsia="Calibri" w:hAnsi="Times New Roman" w:cs="Times New Roman"/>
          <w:sz w:val="26"/>
          <w:szCs w:val="26"/>
        </w:rPr>
        <w:t>2020</w:t>
      </w:r>
      <w:r w:rsidR="006F5250">
        <w:rPr>
          <w:rFonts w:ascii="Times New Roman" w:eastAsia="Calibri" w:hAnsi="Times New Roman" w:cs="Times New Roman"/>
          <w:sz w:val="26"/>
          <w:szCs w:val="26"/>
        </w:rPr>
        <w:noBreakHyphen/>
      </w:r>
      <w:r w:rsidR="009E37DB">
        <w:rPr>
          <w:rFonts w:ascii="Times New Roman" w:eastAsia="Calibri" w:hAnsi="Times New Roman" w:cs="Times New Roman"/>
          <w:sz w:val="26"/>
          <w:szCs w:val="26"/>
        </w:rPr>
        <w:t>3020727</w:t>
      </w:r>
      <w:r w:rsidR="008B1B1F">
        <w:rPr>
          <w:rFonts w:ascii="Times New Roman" w:eastAsia="Calibri" w:hAnsi="Times New Roman" w:cs="Times New Roman"/>
          <w:sz w:val="26"/>
          <w:szCs w:val="26"/>
        </w:rPr>
        <w:t xml:space="preserve"> </w:t>
      </w:r>
      <w:r w:rsidR="007C09C5" w:rsidRPr="007C09C5">
        <w:rPr>
          <w:rFonts w:ascii="Times New Roman" w:eastAsia="Calibri" w:hAnsi="Times New Roman" w:cs="Times New Roman"/>
          <w:sz w:val="26"/>
          <w:szCs w:val="26"/>
        </w:rPr>
        <w:t xml:space="preserve">to further amend its </w:t>
      </w:r>
      <w:r w:rsidR="00910291">
        <w:rPr>
          <w:rFonts w:ascii="Times New Roman" w:eastAsia="Calibri" w:hAnsi="Times New Roman" w:cs="Times New Roman"/>
          <w:sz w:val="26"/>
          <w:szCs w:val="26"/>
        </w:rPr>
        <w:t>P</w:t>
      </w:r>
      <w:r w:rsidR="00910291" w:rsidRPr="007C09C5">
        <w:rPr>
          <w:rFonts w:ascii="Times New Roman" w:eastAsia="Calibri" w:hAnsi="Times New Roman" w:cs="Times New Roman"/>
          <w:sz w:val="26"/>
          <w:szCs w:val="26"/>
        </w:rPr>
        <w:t xml:space="preserve">roposed </w:t>
      </w:r>
      <w:r w:rsidR="007C09C5" w:rsidRPr="007C09C5">
        <w:rPr>
          <w:rFonts w:ascii="Times New Roman" w:eastAsia="Calibri" w:hAnsi="Times New Roman" w:cs="Times New Roman"/>
          <w:sz w:val="26"/>
          <w:szCs w:val="26"/>
        </w:rPr>
        <w:t>2019 USECP</w:t>
      </w:r>
      <w:r w:rsidR="00425239">
        <w:rPr>
          <w:rFonts w:ascii="Times New Roman" w:eastAsia="Calibri" w:hAnsi="Times New Roman" w:cs="Times New Roman"/>
          <w:sz w:val="26"/>
          <w:szCs w:val="26"/>
        </w:rPr>
        <w:t xml:space="preserve">.  </w:t>
      </w:r>
      <w:r w:rsidR="004D2E79">
        <w:rPr>
          <w:rFonts w:ascii="Times New Roman" w:eastAsia="Calibri" w:hAnsi="Times New Roman" w:cs="Times New Roman"/>
          <w:sz w:val="26"/>
          <w:szCs w:val="26"/>
        </w:rPr>
        <w:t xml:space="preserve">The July </w:t>
      </w:r>
      <w:r w:rsidR="006264E9">
        <w:rPr>
          <w:rFonts w:ascii="Times New Roman" w:eastAsia="Calibri" w:hAnsi="Times New Roman" w:cs="Times New Roman"/>
          <w:sz w:val="26"/>
          <w:szCs w:val="26"/>
        </w:rPr>
        <w:t>8</w:t>
      </w:r>
      <w:r w:rsidR="004D2E79">
        <w:rPr>
          <w:rFonts w:ascii="Times New Roman" w:eastAsia="Calibri" w:hAnsi="Times New Roman" w:cs="Times New Roman"/>
          <w:sz w:val="26"/>
          <w:szCs w:val="26"/>
        </w:rPr>
        <w:t xml:space="preserve"> Petition proposed </w:t>
      </w:r>
      <w:r w:rsidR="005A1B58">
        <w:rPr>
          <w:rFonts w:ascii="Times New Roman" w:eastAsia="Calibri" w:hAnsi="Times New Roman" w:cs="Times New Roman"/>
          <w:sz w:val="26"/>
          <w:szCs w:val="26"/>
        </w:rPr>
        <w:t xml:space="preserve">to adopt additional changes to PECO’s CAP based on the </w:t>
      </w:r>
      <w:r w:rsidR="00B83C7D">
        <w:rPr>
          <w:rFonts w:ascii="Times New Roman" w:eastAsia="Calibri" w:hAnsi="Times New Roman" w:cs="Times New Roman"/>
          <w:sz w:val="26"/>
          <w:szCs w:val="26"/>
        </w:rPr>
        <w:t>amendment</w:t>
      </w:r>
      <w:r w:rsidR="005A1F56">
        <w:rPr>
          <w:rFonts w:ascii="Times New Roman" w:eastAsia="Calibri" w:hAnsi="Times New Roman" w:cs="Times New Roman"/>
          <w:sz w:val="26"/>
          <w:szCs w:val="26"/>
        </w:rPr>
        <w:t xml:space="preserve">s to </w:t>
      </w:r>
      <w:r w:rsidR="00845861">
        <w:rPr>
          <w:rFonts w:ascii="Times New Roman" w:eastAsia="Calibri" w:hAnsi="Times New Roman" w:cs="Times New Roman"/>
          <w:sz w:val="26"/>
          <w:szCs w:val="26"/>
        </w:rPr>
        <w:t>the Commission’s</w:t>
      </w:r>
      <w:r w:rsidR="005A1F56">
        <w:rPr>
          <w:rFonts w:ascii="Times New Roman" w:eastAsia="Calibri" w:hAnsi="Times New Roman" w:cs="Times New Roman"/>
          <w:sz w:val="26"/>
          <w:szCs w:val="26"/>
        </w:rPr>
        <w:t xml:space="preserve"> CAP Policy Statement </w:t>
      </w:r>
      <w:r w:rsidR="0077760F">
        <w:rPr>
          <w:rFonts w:ascii="Times New Roman" w:eastAsia="Calibri" w:hAnsi="Times New Roman" w:cs="Times New Roman"/>
          <w:sz w:val="26"/>
          <w:szCs w:val="26"/>
        </w:rPr>
        <w:t xml:space="preserve">(2020) </w:t>
      </w:r>
      <w:r w:rsidR="005A1F56">
        <w:rPr>
          <w:rFonts w:ascii="Times New Roman" w:eastAsia="Calibri" w:hAnsi="Times New Roman" w:cs="Times New Roman"/>
          <w:sz w:val="26"/>
          <w:szCs w:val="26"/>
        </w:rPr>
        <w:t xml:space="preserve">and the </w:t>
      </w:r>
      <w:r w:rsidR="008C21C3">
        <w:rPr>
          <w:rFonts w:ascii="Times New Roman" w:eastAsia="Calibri" w:hAnsi="Times New Roman" w:cs="Times New Roman"/>
          <w:sz w:val="26"/>
          <w:szCs w:val="26"/>
        </w:rPr>
        <w:t xml:space="preserve">findings from </w:t>
      </w:r>
      <w:r w:rsidR="005A1F56">
        <w:rPr>
          <w:rFonts w:ascii="Times New Roman" w:eastAsia="Calibri" w:hAnsi="Times New Roman" w:cs="Times New Roman"/>
          <w:sz w:val="26"/>
          <w:szCs w:val="26"/>
        </w:rPr>
        <w:t xml:space="preserve">the </w:t>
      </w:r>
      <w:r w:rsidR="008C21C3">
        <w:rPr>
          <w:rFonts w:ascii="Times New Roman" w:eastAsia="Calibri" w:hAnsi="Times New Roman" w:cs="Times New Roman"/>
          <w:sz w:val="26"/>
          <w:szCs w:val="26"/>
        </w:rPr>
        <w:t xml:space="preserve">2019 </w:t>
      </w:r>
      <w:r w:rsidR="005A1F56">
        <w:rPr>
          <w:rFonts w:ascii="Times New Roman" w:eastAsia="Calibri" w:hAnsi="Times New Roman" w:cs="Times New Roman"/>
          <w:sz w:val="26"/>
          <w:szCs w:val="26"/>
        </w:rPr>
        <w:t>APPRISE Evaluation</w:t>
      </w:r>
      <w:r w:rsidR="00A150E5">
        <w:rPr>
          <w:rFonts w:ascii="Times New Roman" w:eastAsia="Calibri" w:hAnsi="Times New Roman" w:cs="Times New Roman"/>
          <w:sz w:val="26"/>
          <w:szCs w:val="26"/>
        </w:rPr>
        <w:t xml:space="preserve">, including transitioning </w:t>
      </w:r>
      <w:r w:rsidR="001309A4">
        <w:rPr>
          <w:rFonts w:ascii="Times New Roman" w:eastAsia="Calibri" w:hAnsi="Times New Roman" w:cs="Times New Roman"/>
          <w:sz w:val="26"/>
          <w:szCs w:val="26"/>
        </w:rPr>
        <w:t xml:space="preserve">its CAP </w:t>
      </w:r>
      <w:r w:rsidR="00A150E5">
        <w:rPr>
          <w:rFonts w:ascii="Times New Roman" w:eastAsia="Calibri" w:hAnsi="Times New Roman" w:cs="Times New Roman"/>
          <w:sz w:val="26"/>
          <w:szCs w:val="26"/>
        </w:rPr>
        <w:t xml:space="preserve">from a Fixed Credit </w:t>
      </w:r>
      <w:r w:rsidR="001309A4">
        <w:rPr>
          <w:rFonts w:ascii="Times New Roman" w:eastAsia="Calibri" w:hAnsi="Times New Roman" w:cs="Times New Roman"/>
          <w:sz w:val="26"/>
          <w:szCs w:val="26"/>
        </w:rPr>
        <w:t xml:space="preserve">Option (FCO) </w:t>
      </w:r>
      <w:r w:rsidR="00CB0213">
        <w:rPr>
          <w:rFonts w:ascii="Times New Roman" w:eastAsia="Calibri" w:hAnsi="Times New Roman" w:cs="Times New Roman"/>
          <w:sz w:val="26"/>
          <w:szCs w:val="26"/>
        </w:rPr>
        <w:t xml:space="preserve">to a Percent of Income Payment Plan (PIPP).  </w:t>
      </w:r>
      <w:r w:rsidR="00FF56B9">
        <w:rPr>
          <w:rFonts w:ascii="Times New Roman" w:eastAsia="Calibri" w:hAnsi="Times New Roman" w:cs="Times New Roman"/>
          <w:sz w:val="26"/>
          <w:szCs w:val="26"/>
        </w:rPr>
        <w:t>Separate</w:t>
      </w:r>
      <w:r w:rsidR="00030598">
        <w:rPr>
          <w:rFonts w:ascii="Times New Roman" w:eastAsia="Calibri" w:hAnsi="Times New Roman" w:cs="Times New Roman"/>
          <w:sz w:val="26"/>
          <w:szCs w:val="26"/>
        </w:rPr>
        <w:t xml:space="preserve"> </w:t>
      </w:r>
      <w:r w:rsidR="00E053E5">
        <w:rPr>
          <w:rFonts w:ascii="Times New Roman" w:eastAsia="Calibri" w:hAnsi="Times New Roman" w:cs="Times New Roman"/>
          <w:sz w:val="26"/>
          <w:szCs w:val="26"/>
        </w:rPr>
        <w:t>A</w:t>
      </w:r>
      <w:r w:rsidR="004C0CD3">
        <w:rPr>
          <w:rFonts w:ascii="Times New Roman" w:eastAsia="Calibri" w:hAnsi="Times New Roman" w:cs="Times New Roman"/>
          <w:sz w:val="26"/>
          <w:szCs w:val="26"/>
        </w:rPr>
        <w:t>nswers to the July</w:t>
      </w:r>
      <w:r w:rsidR="00BF2738">
        <w:rPr>
          <w:rFonts w:ascii="Times New Roman" w:eastAsia="Calibri" w:hAnsi="Times New Roman" w:cs="Times New Roman"/>
          <w:sz w:val="26"/>
          <w:szCs w:val="26"/>
        </w:rPr>
        <w:t xml:space="preserve"> </w:t>
      </w:r>
      <w:r w:rsidR="00867C80">
        <w:rPr>
          <w:rFonts w:ascii="Times New Roman" w:eastAsia="Calibri" w:hAnsi="Times New Roman" w:cs="Times New Roman"/>
          <w:sz w:val="26"/>
          <w:szCs w:val="26"/>
        </w:rPr>
        <w:t>8</w:t>
      </w:r>
      <w:r w:rsidR="004C0CD3">
        <w:rPr>
          <w:rFonts w:ascii="Times New Roman" w:eastAsia="Calibri" w:hAnsi="Times New Roman" w:cs="Times New Roman"/>
          <w:sz w:val="26"/>
          <w:szCs w:val="26"/>
        </w:rPr>
        <w:t xml:space="preserve"> Petition were filed </w:t>
      </w:r>
      <w:r w:rsidR="00500305">
        <w:rPr>
          <w:rFonts w:ascii="Times New Roman" w:eastAsia="Calibri" w:hAnsi="Times New Roman" w:cs="Times New Roman"/>
          <w:sz w:val="26"/>
          <w:szCs w:val="26"/>
        </w:rPr>
        <w:t xml:space="preserve">and served </w:t>
      </w:r>
      <w:r w:rsidR="004C0CD3">
        <w:rPr>
          <w:rFonts w:ascii="Times New Roman" w:eastAsia="Calibri" w:hAnsi="Times New Roman" w:cs="Times New Roman"/>
          <w:sz w:val="26"/>
          <w:szCs w:val="26"/>
        </w:rPr>
        <w:t>o</w:t>
      </w:r>
      <w:r w:rsidR="00647D84">
        <w:rPr>
          <w:rFonts w:ascii="Times New Roman" w:eastAsia="Calibri" w:hAnsi="Times New Roman" w:cs="Times New Roman"/>
          <w:sz w:val="26"/>
          <w:szCs w:val="26"/>
        </w:rPr>
        <w:t xml:space="preserve">n </w:t>
      </w:r>
      <w:r w:rsidR="00597A1B">
        <w:rPr>
          <w:rFonts w:ascii="Times New Roman" w:eastAsia="Calibri" w:hAnsi="Times New Roman" w:cs="Times New Roman"/>
          <w:sz w:val="26"/>
          <w:szCs w:val="26"/>
        </w:rPr>
        <w:t>July 20</w:t>
      </w:r>
      <w:r w:rsidR="00035586">
        <w:rPr>
          <w:rFonts w:ascii="Times New Roman" w:eastAsia="Calibri" w:hAnsi="Times New Roman" w:cs="Times New Roman"/>
          <w:sz w:val="26"/>
          <w:szCs w:val="26"/>
        </w:rPr>
        <w:t>, 2020</w:t>
      </w:r>
      <w:r w:rsidR="00500305">
        <w:rPr>
          <w:rFonts w:ascii="Times New Roman" w:eastAsia="Calibri" w:hAnsi="Times New Roman" w:cs="Times New Roman"/>
          <w:sz w:val="26"/>
          <w:szCs w:val="26"/>
        </w:rPr>
        <w:t>,</w:t>
      </w:r>
      <w:r w:rsidR="00BD11B8">
        <w:rPr>
          <w:rFonts w:ascii="Times New Roman" w:eastAsia="Calibri" w:hAnsi="Times New Roman" w:cs="Times New Roman"/>
          <w:sz w:val="26"/>
          <w:szCs w:val="26"/>
        </w:rPr>
        <w:t xml:space="preserve"> </w:t>
      </w:r>
      <w:r w:rsidR="00BF2738">
        <w:rPr>
          <w:rFonts w:ascii="Times New Roman" w:eastAsia="Calibri" w:hAnsi="Times New Roman" w:cs="Times New Roman"/>
          <w:sz w:val="26"/>
          <w:szCs w:val="26"/>
        </w:rPr>
        <w:t xml:space="preserve">by </w:t>
      </w:r>
      <w:r w:rsidR="00BE34C3">
        <w:rPr>
          <w:rFonts w:ascii="Times New Roman" w:eastAsia="Calibri" w:hAnsi="Times New Roman" w:cs="Times New Roman"/>
          <w:sz w:val="26"/>
          <w:szCs w:val="26"/>
        </w:rPr>
        <w:t>OCA</w:t>
      </w:r>
      <w:r w:rsidR="00A8710A">
        <w:rPr>
          <w:rFonts w:ascii="Times New Roman" w:eastAsia="Calibri" w:hAnsi="Times New Roman" w:cs="Times New Roman"/>
          <w:sz w:val="26"/>
          <w:szCs w:val="26"/>
        </w:rPr>
        <w:t xml:space="preserve"> and </w:t>
      </w:r>
      <w:r w:rsidR="00BF2738">
        <w:rPr>
          <w:rFonts w:ascii="Times New Roman" w:eastAsia="Calibri" w:hAnsi="Times New Roman" w:cs="Times New Roman"/>
          <w:sz w:val="26"/>
          <w:szCs w:val="26"/>
        </w:rPr>
        <w:t>o</w:t>
      </w:r>
      <w:r w:rsidR="00BE34C3">
        <w:rPr>
          <w:rFonts w:ascii="Times New Roman" w:eastAsia="Calibri" w:hAnsi="Times New Roman" w:cs="Times New Roman"/>
          <w:sz w:val="26"/>
          <w:szCs w:val="26"/>
        </w:rPr>
        <w:t>n July 28</w:t>
      </w:r>
      <w:r w:rsidR="00035586">
        <w:rPr>
          <w:rFonts w:ascii="Times New Roman" w:eastAsia="Calibri" w:hAnsi="Times New Roman" w:cs="Times New Roman"/>
          <w:sz w:val="26"/>
          <w:szCs w:val="26"/>
        </w:rPr>
        <w:t>, 2020</w:t>
      </w:r>
      <w:r w:rsidR="00500305">
        <w:rPr>
          <w:rFonts w:ascii="Times New Roman" w:eastAsia="Calibri" w:hAnsi="Times New Roman" w:cs="Times New Roman"/>
          <w:sz w:val="26"/>
          <w:szCs w:val="26"/>
        </w:rPr>
        <w:t>,</w:t>
      </w:r>
      <w:r w:rsidR="00BD11B8">
        <w:rPr>
          <w:rFonts w:ascii="Times New Roman" w:eastAsia="Calibri" w:hAnsi="Times New Roman" w:cs="Times New Roman"/>
          <w:sz w:val="26"/>
          <w:szCs w:val="26"/>
        </w:rPr>
        <w:t xml:space="preserve"> by</w:t>
      </w:r>
      <w:r w:rsidR="007F54E0">
        <w:rPr>
          <w:rFonts w:ascii="Times New Roman" w:eastAsia="Calibri" w:hAnsi="Times New Roman" w:cs="Times New Roman"/>
          <w:sz w:val="26"/>
          <w:szCs w:val="26"/>
        </w:rPr>
        <w:t xml:space="preserve"> CAUSE-PA</w:t>
      </w:r>
      <w:r w:rsidR="00030598">
        <w:rPr>
          <w:rFonts w:ascii="Times New Roman" w:eastAsia="Calibri" w:hAnsi="Times New Roman" w:cs="Times New Roman"/>
          <w:sz w:val="26"/>
          <w:szCs w:val="26"/>
        </w:rPr>
        <w:t xml:space="preserve">, </w:t>
      </w:r>
      <w:r w:rsidR="007F54E0">
        <w:rPr>
          <w:rFonts w:ascii="Times New Roman" w:eastAsia="Calibri" w:hAnsi="Times New Roman" w:cs="Times New Roman"/>
          <w:sz w:val="26"/>
          <w:szCs w:val="26"/>
        </w:rPr>
        <w:t xml:space="preserve">TURN </w:t>
      </w:r>
      <w:r w:rsidR="0020505D" w:rsidRPr="0020505D">
        <w:rPr>
          <w:rFonts w:ascii="Times New Roman" w:eastAsia="Calibri" w:hAnsi="Times New Roman" w:cs="Times New Roman"/>
          <w:i/>
          <w:iCs/>
          <w:sz w:val="26"/>
          <w:szCs w:val="26"/>
        </w:rPr>
        <w:t>et al.</w:t>
      </w:r>
      <w:r w:rsidR="00030598">
        <w:rPr>
          <w:rFonts w:ascii="Times New Roman" w:eastAsia="Calibri" w:hAnsi="Times New Roman" w:cs="Times New Roman"/>
          <w:sz w:val="26"/>
          <w:szCs w:val="26"/>
        </w:rPr>
        <w:t>, and OSBA.</w:t>
      </w:r>
      <w:r w:rsidR="00D3556D">
        <w:rPr>
          <w:rFonts w:ascii="Times New Roman" w:eastAsia="Calibri" w:hAnsi="Times New Roman" w:cs="Times New Roman"/>
          <w:sz w:val="26"/>
          <w:szCs w:val="26"/>
        </w:rPr>
        <w:t xml:space="preserve"> </w:t>
      </w:r>
    </w:p>
    <w:p w14:paraId="0B93EF77" w14:textId="4556679F" w:rsidR="004E2C2C" w:rsidRDefault="004E2C2C" w:rsidP="00873914">
      <w:pPr>
        <w:tabs>
          <w:tab w:val="left" w:pos="720"/>
        </w:tabs>
        <w:spacing w:after="0" w:line="360" w:lineRule="auto"/>
        <w:contextualSpacing/>
        <w:rPr>
          <w:rFonts w:ascii="Times New Roman" w:eastAsia="Calibri" w:hAnsi="Times New Roman" w:cs="Times New Roman"/>
          <w:sz w:val="26"/>
          <w:szCs w:val="26"/>
        </w:rPr>
      </w:pPr>
    </w:p>
    <w:p w14:paraId="1ED20BDE" w14:textId="38F185E9" w:rsidR="004E2C2C" w:rsidRDefault="009036E1" w:rsidP="00B57B84">
      <w:pPr>
        <w:tabs>
          <w:tab w:val="left" w:pos="720"/>
        </w:tabs>
        <w:spacing w:after="0" w:line="360" w:lineRule="auto"/>
        <w:contextualSpacing/>
        <w:rPr>
          <w:rFonts w:ascii="Times New Roman" w:eastAsia="Calibri" w:hAnsi="Times New Roman" w:cs="Times New Roman"/>
          <w:sz w:val="26"/>
          <w:szCs w:val="26"/>
        </w:rPr>
      </w:pPr>
      <w:r>
        <w:rPr>
          <w:rFonts w:ascii="Times New Roman" w:eastAsia="Calibri" w:hAnsi="Times New Roman" w:cs="Times New Roman"/>
          <w:sz w:val="26"/>
          <w:szCs w:val="26"/>
        </w:rPr>
        <w:tab/>
      </w:r>
      <w:r w:rsidR="004E2C2C">
        <w:rPr>
          <w:rFonts w:ascii="Times New Roman" w:eastAsia="Calibri" w:hAnsi="Times New Roman" w:cs="Times New Roman"/>
          <w:sz w:val="26"/>
          <w:szCs w:val="26"/>
        </w:rPr>
        <w:t xml:space="preserve">On September 25, 2020, PECO filed a Petition (September </w:t>
      </w:r>
      <w:r w:rsidR="005D7638">
        <w:rPr>
          <w:rFonts w:ascii="Times New Roman" w:eastAsia="Calibri" w:hAnsi="Times New Roman" w:cs="Times New Roman"/>
          <w:sz w:val="26"/>
          <w:szCs w:val="26"/>
        </w:rPr>
        <w:t>25 Petition)</w:t>
      </w:r>
      <w:r w:rsidR="008B1B1F">
        <w:rPr>
          <w:rFonts w:ascii="Times New Roman" w:eastAsia="Calibri" w:hAnsi="Times New Roman" w:cs="Times New Roman"/>
          <w:sz w:val="26"/>
          <w:szCs w:val="26"/>
        </w:rPr>
        <w:t xml:space="preserve">, Docket No. </w:t>
      </w:r>
      <w:r w:rsidR="0034662F">
        <w:rPr>
          <w:rFonts w:ascii="Times New Roman" w:eastAsia="Times New Roman" w:hAnsi="Times New Roman" w:cs="Times New Roman"/>
          <w:color w:val="0D0D0D" w:themeColor="text1" w:themeTint="F2"/>
          <w:sz w:val="26"/>
          <w:szCs w:val="26"/>
        </w:rPr>
        <w:t>P</w:t>
      </w:r>
      <w:r w:rsidR="0034662F">
        <w:rPr>
          <w:rFonts w:ascii="Times New Roman" w:eastAsia="Times New Roman" w:hAnsi="Times New Roman" w:cs="Times New Roman"/>
          <w:color w:val="0D0D0D" w:themeColor="text1" w:themeTint="F2"/>
          <w:sz w:val="26"/>
          <w:szCs w:val="26"/>
        </w:rPr>
        <w:noBreakHyphen/>
      </w:r>
      <w:r w:rsidR="0034662F" w:rsidRPr="00BA3BDF">
        <w:rPr>
          <w:rFonts w:ascii="Times New Roman" w:eastAsia="Times New Roman" w:hAnsi="Times New Roman" w:cs="Times New Roman"/>
          <w:color w:val="0D0D0D" w:themeColor="text1" w:themeTint="F2"/>
          <w:sz w:val="26"/>
          <w:szCs w:val="26"/>
        </w:rPr>
        <w:t>2020</w:t>
      </w:r>
      <w:r w:rsidR="0034662F">
        <w:rPr>
          <w:rFonts w:ascii="Times New Roman" w:eastAsia="Times New Roman" w:hAnsi="Times New Roman" w:cs="Times New Roman"/>
          <w:color w:val="0D0D0D" w:themeColor="text1" w:themeTint="F2"/>
          <w:sz w:val="26"/>
          <w:szCs w:val="26"/>
        </w:rPr>
        <w:noBreakHyphen/>
      </w:r>
      <w:r w:rsidR="0034662F" w:rsidRPr="00BA3BDF">
        <w:rPr>
          <w:rFonts w:ascii="Times New Roman" w:eastAsia="Times New Roman" w:hAnsi="Times New Roman" w:cs="Times New Roman"/>
          <w:color w:val="0D0D0D" w:themeColor="text1" w:themeTint="F2"/>
          <w:sz w:val="26"/>
          <w:szCs w:val="26"/>
        </w:rPr>
        <w:t>3022154</w:t>
      </w:r>
      <w:r w:rsidR="008B1B1F">
        <w:rPr>
          <w:rFonts w:ascii="Times New Roman" w:eastAsia="Times New Roman" w:hAnsi="Times New Roman" w:cs="Times New Roman"/>
          <w:color w:val="0D0D0D" w:themeColor="text1" w:themeTint="F2"/>
          <w:sz w:val="26"/>
          <w:szCs w:val="26"/>
        </w:rPr>
        <w:t xml:space="preserve">, </w:t>
      </w:r>
      <w:r w:rsidR="00AB4AB0">
        <w:rPr>
          <w:rFonts w:ascii="Times New Roman" w:eastAsia="Calibri" w:hAnsi="Times New Roman" w:cs="Times New Roman"/>
          <w:sz w:val="26"/>
          <w:szCs w:val="26"/>
        </w:rPr>
        <w:t xml:space="preserve">to </w:t>
      </w:r>
      <w:r w:rsidR="00A757D6">
        <w:rPr>
          <w:rFonts w:ascii="Times New Roman" w:eastAsia="Calibri" w:hAnsi="Times New Roman" w:cs="Times New Roman"/>
          <w:sz w:val="26"/>
          <w:szCs w:val="26"/>
        </w:rPr>
        <w:t xml:space="preserve">further </w:t>
      </w:r>
      <w:r w:rsidR="00025680">
        <w:rPr>
          <w:rFonts w:ascii="Times New Roman" w:eastAsia="Calibri" w:hAnsi="Times New Roman" w:cs="Times New Roman"/>
          <w:sz w:val="26"/>
          <w:szCs w:val="26"/>
        </w:rPr>
        <w:t xml:space="preserve">modify its CAP </w:t>
      </w:r>
      <w:r w:rsidR="002076D4">
        <w:rPr>
          <w:rFonts w:ascii="Times New Roman" w:eastAsia="Calibri" w:hAnsi="Times New Roman" w:cs="Times New Roman"/>
          <w:sz w:val="26"/>
          <w:szCs w:val="26"/>
        </w:rPr>
        <w:t>as part of its</w:t>
      </w:r>
      <w:r w:rsidR="0067464B">
        <w:rPr>
          <w:rFonts w:ascii="Times New Roman" w:eastAsia="Calibri" w:hAnsi="Times New Roman" w:cs="Times New Roman"/>
          <w:sz w:val="26"/>
          <w:szCs w:val="26"/>
        </w:rPr>
        <w:t xml:space="preserve"> </w:t>
      </w:r>
      <w:r w:rsidR="00EC135C">
        <w:rPr>
          <w:rFonts w:ascii="Times New Roman" w:eastAsia="Calibri" w:hAnsi="Times New Roman" w:cs="Times New Roman"/>
          <w:sz w:val="26"/>
          <w:szCs w:val="26"/>
        </w:rPr>
        <w:t>A</w:t>
      </w:r>
      <w:r w:rsidR="00D912DD">
        <w:rPr>
          <w:rFonts w:ascii="Times New Roman" w:eastAsia="Calibri" w:hAnsi="Times New Roman" w:cs="Times New Roman"/>
          <w:sz w:val="26"/>
          <w:szCs w:val="26"/>
        </w:rPr>
        <w:t xml:space="preserve">mended </w:t>
      </w:r>
      <w:r w:rsidR="00EC135C">
        <w:rPr>
          <w:rFonts w:ascii="Times New Roman" w:eastAsia="Calibri" w:hAnsi="Times New Roman" w:cs="Times New Roman"/>
          <w:sz w:val="26"/>
          <w:szCs w:val="26"/>
        </w:rPr>
        <w:t>P</w:t>
      </w:r>
      <w:r w:rsidR="0067464B">
        <w:rPr>
          <w:rFonts w:ascii="Times New Roman" w:eastAsia="Calibri" w:hAnsi="Times New Roman" w:cs="Times New Roman"/>
          <w:sz w:val="26"/>
          <w:szCs w:val="26"/>
        </w:rPr>
        <w:t>roposed 2019</w:t>
      </w:r>
      <w:r w:rsidR="00D912DD">
        <w:rPr>
          <w:rFonts w:ascii="Times New Roman" w:eastAsia="Calibri" w:hAnsi="Times New Roman" w:cs="Times New Roman"/>
          <w:sz w:val="26"/>
          <w:szCs w:val="26"/>
        </w:rPr>
        <w:t> </w:t>
      </w:r>
      <w:r w:rsidR="0067464B">
        <w:rPr>
          <w:rFonts w:ascii="Times New Roman" w:eastAsia="Calibri" w:hAnsi="Times New Roman" w:cs="Times New Roman"/>
          <w:sz w:val="26"/>
          <w:szCs w:val="26"/>
        </w:rPr>
        <w:t>USECP</w:t>
      </w:r>
      <w:r w:rsidR="0067464B">
        <w:rPr>
          <w:rFonts w:ascii="Times New Roman" w:eastAsia="Times New Roman" w:hAnsi="Times New Roman" w:cs="Times New Roman"/>
          <w:color w:val="0D0D0D" w:themeColor="text1" w:themeTint="F2"/>
          <w:sz w:val="26"/>
          <w:szCs w:val="26"/>
        </w:rPr>
        <w:t xml:space="preserve">.  </w:t>
      </w:r>
      <w:r w:rsidR="00B57B84">
        <w:rPr>
          <w:rFonts w:ascii="Times New Roman" w:eastAsia="Times New Roman" w:hAnsi="Times New Roman" w:cs="Times New Roman"/>
          <w:color w:val="0D0D0D" w:themeColor="text1" w:themeTint="F2"/>
          <w:sz w:val="26"/>
          <w:szCs w:val="26"/>
        </w:rPr>
        <w:t xml:space="preserve">Specifically, the </w:t>
      </w:r>
      <w:r w:rsidR="00B57B84">
        <w:rPr>
          <w:rFonts w:ascii="Times New Roman" w:eastAsia="Calibri" w:hAnsi="Times New Roman" w:cs="Times New Roman"/>
          <w:sz w:val="26"/>
          <w:szCs w:val="26"/>
        </w:rPr>
        <w:t>September 25 Petition</w:t>
      </w:r>
      <w:r w:rsidR="005F3F3C">
        <w:rPr>
          <w:rFonts w:ascii="Times New Roman" w:eastAsia="Calibri" w:hAnsi="Times New Roman" w:cs="Times New Roman"/>
          <w:sz w:val="26"/>
          <w:szCs w:val="26"/>
        </w:rPr>
        <w:t>, resulting in the Amended Proposed 2019 USECP,</w:t>
      </w:r>
      <w:r w:rsidR="00B57B84" w:rsidRPr="00B57B84">
        <w:rPr>
          <w:rFonts w:ascii="Times New Roman" w:eastAsia="Times New Roman" w:hAnsi="Times New Roman" w:cs="Times New Roman"/>
          <w:color w:val="0D0D0D" w:themeColor="text1" w:themeTint="F2"/>
          <w:sz w:val="26"/>
          <w:szCs w:val="26"/>
        </w:rPr>
        <w:t xml:space="preserve"> propos</w:t>
      </w:r>
      <w:r w:rsidR="00B57B84">
        <w:rPr>
          <w:rFonts w:ascii="Times New Roman" w:eastAsia="Times New Roman" w:hAnsi="Times New Roman" w:cs="Times New Roman"/>
          <w:color w:val="0D0D0D" w:themeColor="text1" w:themeTint="F2"/>
          <w:sz w:val="26"/>
          <w:szCs w:val="26"/>
        </w:rPr>
        <w:t>es</w:t>
      </w:r>
      <w:r w:rsidR="00B57B84" w:rsidRPr="00B57B84">
        <w:rPr>
          <w:rFonts w:ascii="Times New Roman" w:eastAsia="Times New Roman" w:hAnsi="Times New Roman" w:cs="Times New Roman"/>
          <w:color w:val="0D0D0D" w:themeColor="text1" w:themeTint="F2"/>
          <w:sz w:val="26"/>
          <w:szCs w:val="26"/>
        </w:rPr>
        <w:t xml:space="preserve"> to </w:t>
      </w:r>
      <w:r w:rsidR="00B57B84">
        <w:rPr>
          <w:rFonts w:ascii="Times New Roman" w:eastAsia="Times New Roman" w:hAnsi="Times New Roman" w:cs="Times New Roman"/>
          <w:color w:val="0D0D0D" w:themeColor="text1" w:themeTint="F2"/>
          <w:sz w:val="26"/>
          <w:szCs w:val="26"/>
        </w:rPr>
        <w:t xml:space="preserve">adopt the </w:t>
      </w:r>
      <w:r w:rsidR="00970F19">
        <w:rPr>
          <w:rFonts w:ascii="Times New Roman" w:eastAsia="Times New Roman" w:hAnsi="Times New Roman" w:cs="Times New Roman"/>
          <w:color w:val="0D0D0D" w:themeColor="text1" w:themeTint="F2"/>
          <w:sz w:val="26"/>
          <w:szCs w:val="26"/>
        </w:rPr>
        <w:t>recommended maximum</w:t>
      </w:r>
      <w:r w:rsidR="00B57B84" w:rsidRPr="00B57B84">
        <w:rPr>
          <w:rFonts w:ascii="Times New Roman" w:eastAsia="Times New Roman" w:hAnsi="Times New Roman" w:cs="Times New Roman"/>
          <w:color w:val="0D0D0D" w:themeColor="text1" w:themeTint="F2"/>
          <w:sz w:val="26"/>
          <w:szCs w:val="26"/>
        </w:rPr>
        <w:t xml:space="preserve"> energy burdens</w:t>
      </w:r>
      <w:r w:rsidR="00246A4C">
        <w:rPr>
          <w:rFonts w:ascii="Times New Roman" w:eastAsia="Times New Roman" w:hAnsi="Times New Roman" w:cs="Times New Roman"/>
          <w:color w:val="0D0D0D" w:themeColor="text1" w:themeTint="F2"/>
          <w:sz w:val="26"/>
          <w:szCs w:val="26"/>
        </w:rPr>
        <w:t xml:space="preserve"> </w:t>
      </w:r>
      <w:r w:rsidR="00970F19">
        <w:rPr>
          <w:rFonts w:ascii="Times New Roman" w:eastAsia="Times New Roman" w:hAnsi="Times New Roman" w:cs="Times New Roman"/>
          <w:color w:val="0D0D0D" w:themeColor="text1" w:themeTint="F2"/>
          <w:sz w:val="26"/>
          <w:szCs w:val="26"/>
        </w:rPr>
        <w:t xml:space="preserve">in the amended </w:t>
      </w:r>
      <w:r w:rsidR="00B57B84" w:rsidRPr="00B57B84">
        <w:rPr>
          <w:rFonts w:ascii="Times New Roman" w:eastAsia="Times New Roman" w:hAnsi="Times New Roman" w:cs="Times New Roman"/>
          <w:color w:val="0D0D0D" w:themeColor="text1" w:themeTint="F2"/>
          <w:sz w:val="26"/>
          <w:szCs w:val="26"/>
        </w:rPr>
        <w:t xml:space="preserve">CAP Policy Statement </w:t>
      </w:r>
      <w:r w:rsidR="00992B22">
        <w:rPr>
          <w:rFonts w:ascii="Times New Roman" w:eastAsia="Times New Roman" w:hAnsi="Times New Roman" w:cs="Times New Roman"/>
          <w:color w:val="0D0D0D" w:themeColor="text1" w:themeTint="F2"/>
          <w:sz w:val="26"/>
          <w:szCs w:val="26"/>
        </w:rPr>
        <w:t xml:space="preserve">(2020) </w:t>
      </w:r>
      <w:r w:rsidR="00D9317D">
        <w:rPr>
          <w:rFonts w:ascii="Times New Roman" w:eastAsia="Times New Roman" w:hAnsi="Times New Roman" w:cs="Times New Roman"/>
          <w:color w:val="0D0D0D" w:themeColor="text1" w:themeTint="F2"/>
          <w:sz w:val="26"/>
          <w:szCs w:val="26"/>
        </w:rPr>
        <w:t>and incorporate the</w:t>
      </w:r>
      <w:r w:rsidR="00DA1889">
        <w:rPr>
          <w:rFonts w:ascii="Times New Roman" w:eastAsia="Times New Roman" w:hAnsi="Times New Roman" w:cs="Times New Roman"/>
          <w:color w:val="0D0D0D" w:themeColor="text1" w:themeTint="F2"/>
          <w:sz w:val="26"/>
          <w:szCs w:val="26"/>
        </w:rPr>
        <w:t>m</w:t>
      </w:r>
      <w:r w:rsidR="00B57B84" w:rsidRPr="00B57B84">
        <w:rPr>
          <w:rFonts w:ascii="Times New Roman" w:eastAsia="Times New Roman" w:hAnsi="Times New Roman" w:cs="Times New Roman"/>
          <w:color w:val="0D0D0D" w:themeColor="text1" w:themeTint="F2"/>
          <w:sz w:val="26"/>
          <w:szCs w:val="26"/>
        </w:rPr>
        <w:t xml:space="preserve"> </w:t>
      </w:r>
      <w:r w:rsidR="00DA1889">
        <w:rPr>
          <w:rFonts w:ascii="Times New Roman" w:eastAsia="Times New Roman" w:hAnsi="Times New Roman" w:cs="Times New Roman"/>
          <w:color w:val="0D0D0D" w:themeColor="text1" w:themeTint="F2"/>
          <w:sz w:val="26"/>
          <w:szCs w:val="26"/>
        </w:rPr>
        <w:t>into</w:t>
      </w:r>
      <w:r w:rsidR="00B57B84" w:rsidRPr="00B57B84">
        <w:rPr>
          <w:rFonts w:ascii="Times New Roman" w:eastAsia="Times New Roman" w:hAnsi="Times New Roman" w:cs="Times New Roman"/>
          <w:color w:val="0D0D0D" w:themeColor="text1" w:themeTint="F2"/>
          <w:sz w:val="26"/>
          <w:szCs w:val="26"/>
        </w:rPr>
        <w:t xml:space="preserve"> </w:t>
      </w:r>
      <w:r w:rsidR="00D912DD">
        <w:rPr>
          <w:rFonts w:ascii="Times New Roman" w:eastAsia="Times New Roman" w:hAnsi="Times New Roman" w:cs="Times New Roman"/>
          <w:color w:val="0D0D0D" w:themeColor="text1" w:themeTint="F2"/>
          <w:sz w:val="26"/>
          <w:szCs w:val="26"/>
        </w:rPr>
        <w:t>PECO</w:t>
      </w:r>
      <w:r w:rsidR="0066604D">
        <w:rPr>
          <w:rFonts w:ascii="Times New Roman" w:eastAsia="Times New Roman" w:hAnsi="Times New Roman" w:cs="Times New Roman"/>
          <w:color w:val="0D0D0D" w:themeColor="text1" w:themeTint="F2"/>
          <w:sz w:val="26"/>
          <w:szCs w:val="26"/>
        </w:rPr>
        <w:t>’s</w:t>
      </w:r>
      <w:r w:rsidR="00D912DD">
        <w:rPr>
          <w:rFonts w:ascii="Times New Roman" w:eastAsia="Times New Roman" w:hAnsi="Times New Roman" w:cs="Times New Roman"/>
          <w:color w:val="0D0D0D" w:themeColor="text1" w:themeTint="F2"/>
          <w:sz w:val="26"/>
          <w:szCs w:val="26"/>
        </w:rPr>
        <w:t xml:space="preserve"> </w:t>
      </w:r>
      <w:r w:rsidR="00994E01">
        <w:rPr>
          <w:rFonts w:ascii="Times New Roman" w:eastAsia="Times New Roman" w:hAnsi="Times New Roman" w:cs="Times New Roman"/>
          <w:color w:val="0D0D0D" w:themeColor="text1" w:themeTint="F2"/>
          <w:sz w:val="26"/>
          <w:szCs w:val="26"/>
        </w:rPr>
        <w:t xml:space="preserve">existing </w:t>
      </w:r>
      <w:r w:rsidR="00EE719D">
        <w:rPr>
          <w:rFonts w:ascii="Times New Roman" w:eastAsia="Times New Roman" w:hAnsi="Times New Roman" w:cs="Times New Roman"/>
          <w:color w:val="0D0D0D" w:themeColor="text1" w:themeTint="F2"/>
          <w:sz w:val="26"/>
          <w:szCs w:val="26"/>
        </w:rPr>
        <w:t>CAP FCO</w:t>
      </w:r>
      <w:r w:rsidR="00425DBF">
        <w:rPr>
          <w:rFonts w:ascii="Times New Roman" w:eastAsia="Times New Roman" w:hAnsi="Times New Roman" w:cs="Times New Roman"/>
          <w:color w:val="0D0D0D" w:themeColor="text1" w:themeTint="F2"/>
          <w:sz w:val="26"/>
          <w:szCs w:val="26"/>
        </w:rPr>
        <w:t xml:space="preserve"> until its </w:t>
      </w:r>
      <w:r w:rsidR="009C54D7">
        <w:rPr>
          <w:rFonts w:ascii="Times New Roman" w:eastAsia="Times New Roman" w:hAnsi="Times New Roman" w:cs="Times New Roman"/>
          <w:color w:val="0D0D0D" w:themeColor="text1" w:themeTint="F2"/>
          <w:sz w:val="26"/>
          <w:szCs w:val="26"/>
        </w:rPr>
        <w:t xml:space="preserve">proposed </w:t>
      </w:r>
      <w:r w:rsidR="00EE719D">
        <w:rPr>
          <w:rFonts w:ascii="Times New Roman" w:eastAsia="Times New Roman" w:hAnsi="Times New Roman" w:cs="Times New Roman"/>
          <w:color w:val="0D0D0D" w:themeColor="text1" w:themeTint="F2"/>
          <w:sz w:val="26"/>
          <w:szCs w:val="26"/>
        </w:rPr>
        <w:t>CAP PIPP</w:t>
      </w:r>
      <w:r w:rsidR="009C54D7">
        <w:rPr>
          <w:rFonts w:ascii="Times New Roman" w:eastAsia="Times New Roman" w:hAnsi="Times New Roman" w:cs="Times New Roman"/>
          <w:color w:val="0D0D0D" w:themeColor="text1" w:themeTint="F2"/>
          <w:sz w:val="26"/>
          <w:szCs w:val="26"/>
        </w:rPr>
        <w:t xml:space="preserve"> is implemented.  </w:t>
      </w:r>
      <w:r w:rsidR="00522DF5">
        <w:rPr>
          <w:rFonts w:ascii="Times New Roman" w:eastAsia="Calibri" w:hAnsi="Times New Roman" w:cs="Times New Roman"/>
          <w:sz w:val="26"/>
          <w:szCs w:val="26"/>
        </w:rPr>
        <w:t>September 25 Petition at 1.</w:t>
      </w:r>
      <w:r w:rsidR="00C44375">
        <w:rPr>
          <w:rFonts w:ascii="Times New Roman" w:eastAsia="Calibri" w:hAnsi="Times New Roman" w:cs="Times New Roman"/>
          <w:sz w:val="26"/>
          <w:szCs w:val="26"/>
        </w:rPr>
        <w:t xml:space="preserve">  </w:t>
      </w:r>
      <w:r w:rsidR="00525F1A">
        <w:rPr>
          <w:rFonts w:ascii="Times New Roman" w:eastAsia="Calibri" w:hAnsi="Times New Roman" w:cs="Times New Roman"/>
          <w:sz w:val="26"/>
          <w:szCs w:val="26"/>
        </w:rPr>
        <w:t xml:space="preserve">Separate </w:t>
      </w:r>
      <w:r w:rsidR="004419E5">
        <w:rPr>
          <w:rFonts w:ascii="Times New Roman" w:eastAsia="Calibri" w:hAnsi="Times New Roman" w:cs="Times New Roman"/>
          <w:sz w:val="26"/>
          <w:szCs w:val="26"/>
        </w:rPr>
        <w:t>A</w:t>
      </w:r>
      <w:r w:rsidR="00C44375">
        <w:rPr>
          <w:rFonts w:ascii="Times New Roman" w:eastAsia="Calibri" w:hAnsi="Times New Roman" w:cs="Times New Roman"/>
          <w:sz w:val="26"/>
          <w:szCs w:val="26"/>
        </w:rPr>
        <w:t xml:space="preserve">nswers to the September 25 Petition were filed </w:t>
      </w:r>
      <w:r w:rsidR="00B92B30">
        <w:rPr>
          <w:rFonts w:ascii="Times New Roman" w:eastAsia="Calibri" w:hAnsi="Times New Roman" w:cs="Times New Roman"/>
          <w:sz w:val="26"/>
          <w:szCs w:val="26"/>
        </w:rPr>
        <w:t>on October 15</w:t>
      </w:r>
      <w:r w:rsidR="00BD5D1D">
        <w:rPr>
          <w:rFonts w:ascii="Times New Roman" w:eastAsia="Calibri" w:hAnsi="Times New Roman" w:cs="Times New Roman"/>
          <w:sz w:val="26"/>
          <w:szCs w:val="26"/>
        </w:rPr>
        <w:t>, 2020</w:t>
      </w:r>
      <w:r w:rsidR="00EC135C">
        <w:rPr>
          <w:rFonts w:ascii="Times New Roman" w:eastAsia="Calibri" w:hAnsi="Times New Roman" w:cs="Times New Roman"/>
          <w:sz w:val="26"/>
          <w:szCs w:val="26"/>
        </w:rPr>
        <w:t>,</w:t>
      </w:r>
      <w:r w:rsidR="00B92B30">
        <w:rPr>
          <w:rFonts w:ascii="Times New Roman" w:eastAsia="Calibri" w:hAnsi="Times New Roman" w:cs="Times New Roman"/>
          <w:sz w:val="26"/>
          <w:szCs w:val="26"/>
        </w:rPr>
        <w:t xml:space="preserve"> by </w:t>
      </w:r>
      <w:r w:rsidR="00525F1A">
        <w:rPr>
          <w:rFonts w:ascii="Times New Roman" w:eastAsia="Calibri" w:hAnsi="Times New Roman" w:cs="Times New Roman"/>
          <w:sz w:val="26"/>
          <w:szCs w:val="26"/>
        </w:rPr>
        <w:t xml:space="preserve">CAUSE-PA and </w:t>
      </w:r>
      <w:r w:rsidR="00B92B30">
        <w:rPr>
          <w:rFonts w:ascii="Times New Roman" w:eastAsia="Calibri" w:hAnsi="Times New Roman" w:cs="Times New Roman"/>
          <w:sz w:val="26"/>
          <w:szCs w:val="26"/>
        </w:rPr>
        <w:t xml:space="preserve">TURN </w:t>
      </w:r>
      <w:r w:rsidR="0020505D" w:rsidRPr="0020505D">
        <w:rPr>
          <w:rFonts w:ascii="Times New Roman" w:eastAsia="Calibri" w:hAnsi="Times New Roman" w:cs="Times New Roman"/>
          <w:i/>
          <w:iCs/>
          <w:sz w:val="26"/>
          <w:szCs w:val="26"/>
        </w:rPr>
        <w:t>et al.</w:t>
      </w:r>
      <w:r w:rsidR="00B92B30">
        <w:rPr>
          <w:rFonts w:ascii="Times New Roman" w:eastAsia="Calibri" w:hAnsi="Times New Roman" w:cs="Times New Roman"/>
          <w:sz w:val="26"/>
          <w:szCs w:val="26"/>
        </w:rPr>
        <w:t xml:space="preserve"> </w:t>
      </w:r>
    </w:p>
    <w:p w14:paraId="103743B3" w14:textId="332CE320" w:rsidR="00F651F6" w:rsidRDefault="00F651F6" w:rsidP="00B57B84">
      <w:pPr>
        <w:tabs>
          <w:tab w:val="left" w:pos="720"/>
        </w:tabs>
        <w:spacing w:after="0" w:line="360" w:lineRule="auto"/>
        <w:contextualSpacing/>
        <w:rPr>
          <w:rFonts w:ascii="Times New Roman" w:eastAsia="Calibri" w:hAnsi="Times New Roman" w:cs="Times New Roman"/>
          <w:sz w:val="26"/>
          <w:szCs w:val="26"/>
        </w:rPr>
      </w:pPr>
    </w:p>
    <w:p w14:paraId="5C1205D6" w14:textId="371D85B2" w:rsidR="00F651F6" w:rsidRDefault="00F651F6" w:rsidP="00B57B84">
      <w:pPr>
        <w:tabs>
          <w:tab w:val="left" w:pos="720"/>
        </w:tabs>
        <w:spacing w:after="0" w:line="360" w:lineRule="auto"/>
        <w:contextualSpacing/>
        <w:rPr>
          <w:rFonts w:ascii="Times New Roman" w:eastAsia="Calibri" w:hAnsi="Times New Roman" w:cs="Times New Roman"/>
          <w:sz w:val="26"/>
          <w:szCs w:val="26"/>
        </w:rPr>
      </w:pPr>
      <w:r>
        <w:rPr>
          <w:rFonts w:ascii="Times New Roman" w:eastAsia="Calibri" w:hAnsi="Times New Roman" w:cs="Times New Roman"/>
          <w:sz w:val="26"/>
          <w:szCs w:val="26"/>
        </w:rPr>
        <w:tab/>
        <w:t>On October 26</w:t>
      </w:r>
      <w:r w:rsidR="00D04B9B">
        <w:rPr>
          <w:rFonts w:ascii="Times New Roman" w:eastAsia="Calibri" w:hAnsi="Times New Roman" w:cs="Times New Roman"/>
          <w:sz w:val="26"/>
          <w:szCs w:val="26"/>
        </w:rPr>
        <w:t xml:space="preserve">, 2020, PECO </w:t>
      </w:r>
      <w:r w:rsidR="0066604D">
        <w:rPr>
          <w:rFonts w:ascii="Times New Roman" w:eastAsia="Calibri" w:hAnsi="Times New Roman" w:cs="Times New Roman"/>
          <w:sz w:val="26"/>
          <w:szCs w:val="26"/>
        </w:rPr>
        <w:t xml:space="preserve">responded to </w:t>
      </w:r>
      <w:r w:rsidR="00306AF3">
        <w:rPr>
          <w:rFonts w:ascii="Times New Roman" w:eastAsia="Calibri" w:hAnsi="Times New Roman" w:cs="Times New Roman"/>
          <w:sz w:val="26"/>
          <w:szCs w:val="26"/>
        </w:rPr>
        <w:t xml:space="preserve">OSBA’s </w:t>
      </w:r>
      <w:r w:rsidR="00422859">
        <w:rPr>
          <w:rFonts w:ascii="Times New Roman" w:eastAsia="Calibri" w:hAnsi="Times New Roman" w:cs="Times New Roman"/>
          <w:sz w:val="26"/>
          <w:szCs w:val="26"/>
        </w:rPr>
        <w:t>Set I, Question</w:t>
      </w:r>
      <w:r w:rsidR="00E06E0B">
        <w:rPr>
          <w:rFonts w:ascii="Times New Roman" w:eastAsia="Calibri" w:hAnsi="Times New Roman" w:cs="Times New Roman"/>
          <w:sz w:val="26"/>
          <w:szCs w:val="26"/>
        </w:rPr>
        <w:t xml:space="preserve"> Nos. 1-12</w:t>
      </w:r>
      <w:r w:rsidR="00862D8C">
        <w:rPr>
          <w:rFonts w:ascii="Times New Roman" w:eastAsia="Calibri" w:hAnsi="Times New Roman" w:cs="Times New Roman"/>
          <w:sz w:val="26"/>
          <w:szCs w:val="26"/>
        </w:rPr>
        <w:t>, at Docket No. M-2020-302</w:t>
      </w:r>
      <w:r w:rsidR="006C66DC">
        <w:rPr>
          <w:rFonts w:ascii="Times New Roman" w:eastAsia="Calibri" w:hAnsi="Times New Roman" w:cs="Times New Roman"/>
          <w:sz w:val="26"/>
          <w:szCs w:val="26"/>
        </w:rPr>
        <w:t>0727.  Those questions and the responses have not been made part of the record at these dockets.</w:t>
      </w:r>
    </w:p>
    <w:p w14:paraId="105FADE3" w14:textId="419E95BC" w:rsidR="0094338E" w:rsidRDefault="0094338E" w:rsidP="00B57B84">
      <w:pPr>
        <w:tabs>
          <w:tab w:val="left" w:pos="720"/>
        </w:tabs>
        <w:spacing w:after="0" w:line="360" w:lineRule="auto"/>
        <w:contextualSpacing/>
        <w:rPr>
          <w:rFonts w:ascii="Times New Roman" w:eastAsia="Calibri" w:hAnsi="Times New Roman" w:cs="Times New Roman"/>
          <w:sz w:val="26"/>
          <w:szCs w:val="26"/>
        </w:rPr>
      </w:pPr>
    </w:p>
    <w:p w14:paraId="7BE336F1" w14:textId="7838008D" w:rsidR="0094338E" w:rsidRPr="00B57B84" w:rsidRDefault="00AF6156" w:rsidP="123F2F6D">
      <w:pPr>
        <w:tabs>
          <w:tab w:val="left" w:pos="720"/>
        </w:tabs>
        <w:spacing w:after="0" w:line="360" w:lineRule="auto"/>
        <w:ind w:firstLine="720"/>
        <w:contextualSpacing/>
        <w:rPr>
          <w:rFonts w:ascii="Times New Roman" w:eastAsia="Times New Roman" w:hAnsi="Times New Roman" w:cs="Times New Roman"/>
          <w:color w:val="0D0D0D" w:themeColor="text1" w:themeTint="F2"/>
          <w:sz w:val="26"/>
          <w:szCs w:val="26"/>
        </w:rPr>
      </w:pPr>
      <w:r>
        <w:rPr>
          <w:rFonts w:ascii="Times New Roman" w:eastAsia="Calibri" w:hAnsi="Times New Roman" w:cs="Times New Roman"/>
          <w:sz w:val="26"/>
          <w:szCs w:val="26"/>
        </w:rPr>
        <w:t xml:space="preserve">On </w:t>
      </w:r>
      <w:r w:rsidR="00A14674">
        <w:rPr>
          <w:rFonts w:ascii="Times New Roman" w:eastAsia="Calibri" w:hAnsi="Times New Roman" w:cs="Times New Roman"/>
          <w:sz w:val="26"/>
          <w:szCs w:val="26"/>
        </w:rPr>
        <w:t>February</w:t>
      </w:r>
      <w:r>
        <w:rPr>
          <w:rFonts w:ascii="Times New Roman" w:eastAsia="Calibri" w:hAnsi="Times New Roman" w:cs="Times New Roman"/>
          <w:sz w:val="26"/>
          <w:szCs w:val="26"/>
        </w:rPr>
        <w:t xml:space="preserve"> 26, 2021, </w:t>
      </w:r>
      <w:r w:rsidR="00637D18">
        <w:rPr>
          <w:rFonts w:ascii="Times New Roman" w:eastAsia="Calibri" w:hAnsi="Times New Roman" w:cs="Times New Roman"/>
          <w:sz w:val="26"/>
          <w:szCs w:val="26"/>
        </w:rPr>
        <w:t>Commission staff</w:t>
      </w:r>
      <w:r>
        <w:rPr>
          <w:rFonts w:ascii="Times New Roman" w:eastAsia="Calibri" w:hAnsi="Times New Roman" w:cs="Times New Roman"/>
          <w:sz w:val="26"/>
          <w:szCs w:val="26"/>
        </w:rPr>
        <w:t xml:space="preserve"> </w:t>
      </w:r>
      <w:r w:rsidR="00AA3060">
        <w:rPr>
          <w:rFonts w:ascii="Times New Roman" w:eastAsia="Calibri" w:hAnsi="Times New Roman" w:cs="Times New Roman"/>
          <w:sz w:val="26"/>
          <w:szCs w:val="26"/>
        </w:rPr>
        <w:t>convened a t</w:t>
      </w:r>
      <w:r w:rsidR="00030E8C">
        <w:rPr>
          <w:rFonts w:ascii="Times New Roman" w:eastAsia="Calibri" w:hAnsi="Times New Roman" w:cs="Times New Roman"/>
          <w:sz w:val="26"/>
          <w:szCs w:val="26"/>
        </w:rPr>
        <w:t>el</w:t>
      </w:r>
      <w:r w:rsidR="004C0DD1">
        <w:rPr>
          <w:rFonts w:ascii="Times New Roman" w:eastAsia="Calibri" w:hAnsi="Times New Roman" w:cs="Times New Roman"/>
          <w:sz w:val="26"/>
          <w:szCs w:val="26"/>
        </w:rPr>
        <w:t>e</w:t>
      </w:r>
      <w:r w:rsidR="00030E8C">
        <w:rPr>
          <w:rFonts w:ascii="Times New Roman" w:eastAsia="Calibri" w:hAnsi="Times New Roman" w:cs="Times New Roman"/>
          <w:sz w:val="26"/>
          <w:szCs w:val="26"/>
        </w:rPr>
        <w:t>phonic</w:t>
      </w:r>
      <w:r>
        <w:rPr>
          <w:rFonts w:ascii="Times New Roman" w:eastAsia="Calibri" w:hAnsi="Times New Roman" w:cs="Times New Roman"/>
          <w:sz w:val="26"/>
          <w:szCs w:val="26"/>
        </w:rPr>
        <w:t xml:space="preserve"> </w:t>
      </w:r>
      <w:r w:rsidR="00C97AFC">
        <w:rPr>
          <w:rFonts w:ascii="Times New Roman" w:eastAsia="Calibri" w:hAnsi="Times New Roman" w:cs="Times New Roman"/>
          <w:sz w:val="26"/>
          <w:szCs w:val="26"/>
        </w:rPr>
        <w:t xml:space="preserve">meeting to </w:t>
      </w:r>
      <w:r w:rsidR="00C23139">
        <w:rPr>
          <w:rFonts w:ascii="Times New Roman" w:eastAsia="Calibri" w:hAnsi="Times New Roman" w:cs="Times New Roman"/>
          <w:sz w:val="26"/>
          <w:szCs w:val="26"/>
        </w:rPr>
        <w:t xml:space="preserve">allow </w:t>
      </w:r>
      <w:r w:rsidR="00575CEB">
        <w:rPr>
          <w:rFonts w:ascii="Times New Roman" w:eastAsia="Calibri" w:hAnsi="Times New Roman" w:cs="Times New Roman"/>
          <w:sz w:val="26"/>
          <w:szCs w:val="26"/>
        </w:rPr>
        <w:t xml:space="preserve">stakeholder </w:t>
      </w:r>
      <w:r w:rsidR="00083790">
        <w:rPr>
          <w:rFonts w:ascii="Times New Roman" w:eastAsia="Calibri" w:hAnsi="Times New Roman" w:cs="Times New Roman"/>
          <w:sz w:val="26"/>
          <w:szCs w:val="26"/>
        </w:rPr>
        <w:t xml:space="preserve">to </w:t>
      </w:r>
      <w:r w:rsidR="00842737">
        <w:rPr>
          <w:rFonts w:ascii="Times New Roman" w:eastAsia="Calibri" w:hAnsi="Times New Roman" w:cs="Times New Roman"/>
          <w:sz w:val="26"/>
          <w:szCs w:val="26"/>
        </w:rPr>
        <w:t xml:space="preserve">provide </w:t>
      </w:r>
      <w:r w:rsidR="00575CEB">
        <w:rPr>
          <w:rFonts w:ascii="Times New Roman" w:eastAsia="Calibri" w:hAnsi="Times New Roman" w:cs="Times New Roman"/>
          <w:sz w:val="26"/>
          <w:szCs w:val="26"/>
        </w:rPr>
        <w:t xml:space="preserve">comments and questions about the </w:t>
      </w:r>
      <w:r w:rsidR="00A00D96">
        <w:rPr>
          <w:rFonts w:ascii="Times New Roman" w:eastAsia="Calibri" w:hAnsi="Times New Roman" w:cs="Times New Roman"/>
          <w:sz w:val="26"/>
          <w:szCs w:val="26"/>
        </w:rPr>
        <w:t xml:space="preserve">Amended </w:t>
      </w:r>
      <w:r w:rsidR="00F6684D">
        <w:rPr>
          <w:rFonts w:ascii="Times New Roman" w:eastAsia="Calibri" w:hAnsi="Times New Roman" w:cs="Times New Roman"/>
          <w:sz w:val="26"/>
          <w:szCs w:val="26"/>
        </w:rPr>
        <w:t>Proposed 2019 USECP</w:t>
      </w:r>
      <w:r w:rsidR="00842737">
        <w:rPr>
          <w:rFonts w:ascii="Times New Roman" w:eastAsia="Calibri" w:hAnsi="Times New Roman" w:cs="Times New Roman"/>
          <w:sz w:val="26"/>
          <w:szCs w:val="26"/>
        </w:rPr>
        <w:t xml:space="preserve"> to PECO</w:t>
      </w:r>
      <w:r w:rsidR="00F6684D">
        <w:rPr>
          <w:rFonts w:ascii="Times New Roman" w:eastAsia="Calibri" w:hAnsi="Times New Roman" w:cs="Times New Roman"/>
          <w:sz w:val="26"/>
          <w:szCs w:val="26"/>
        </w:rPr>
        <w:t xml:space="preserve">.  </w:t>
      </w:r>
      <w:r w:rsidR="00C251E3">
        <w:rPr>
          <w:rFonts w:ascii="Times New Roman" w:eastAsia="Calibri" w:hAnsi="Times New Roman" w:cs="Times New Roman"/>
          <w:sz w:val="26"/>
          <w:szCs w:val="26"/>
        </w:rPr>
        <w:t xml:space="preserve">Representatives from </w:t>
      </w:r>
      <w:r w:rsidR="00F6684D">
        <w:rPr>
          <w:rFonts w:ascii="Times New Roman" w:eastAsia="Calibri" w:hAnsi="Times New Roman" w:cs="Times New Roman"/>
          <w:sz w:val="26"/>
          <w:szCs w:val="26"/>
        </w:rPr>
        <w:t xml:space="preserve">PECO, </w:t>
      </w:r>
      <w:r w:rsidR="003A40D6">
        <w:rPr>
          <w:rFonts w:ascii="Times New Roman" w:eastAsia="Calibri" w:hAnsi="Times New Roman" w:cs="Times New Roman"/>
          <w:sz w:val="26"/>
          <w:szCs w:val="26"/>
        </w:rPr>
        <w:t>C</w:t>
      </w:r>
      <w:r w:rsidR="00C251E3">
        <w:rPr>
          <w:rFonts w:ascii="Times New Roman" w:eastAsia="Calibri" w:hAnsi="Times New Roman" w:cs="Times New Roman"/>
          <w:sz w:val="26"/>
          <w:szCs w:val="26"/>
        </w:rPr>
        <w:t xml:space="preserve">ommunity Legal Services (CLS, legal </w:t>
      </w:r>
      <w:r w:rsidR="00C251E3">
        <w:rPr>
          <w:rFonts w:ascii="Times New Roman" w:eastAsia="Calibri" w:hAnsi="Times New Roman" w:cs="Times New Roman"/>
          <w:sz w:val="26"/>
          <w:szCs w:val="26"/>
        </w:rPr>
        <w:lastRenderedPageBreak/>
        <w:t xml:space="preserve">counsel for TURN </w:t>
      </w:r>
      <w:r w:rsidR="0020505D" w:rsidRPr="0020505D">
        <w:rPr>
          <w:rFonts w:ascii="Times New Roman" w:eastAsia="Calibri" w:hAnsi="Times New Roman" w:cs="Times New Roman"/>
          <w:i/>
          <w:iCs/>
          <w:sz w:val="26"/>
          <w:szCs w:val="26"/>
        </w:rPr>
        <w:t>et al.</w:t>
      </w:r>
      <w:r w:rsidR="00C251E3">
        <w:rPr>
          <w:rFonts w:ascii="Times New Roman" w:eastAsia="Calibri" w:hAnsi="Times New Roman" w:cs="Times New Roman"/>
          <w:sz w:val="26"/>
          <w:szCs w:val="26"/>
        </w:rPr>
        <w:t>)</w:t>
      </w:r>
      <w:r w:rsidR="003A40D6">
        <w:rPr>
          <w:rFonts w:ascii="Times New Roman" w:eastAsia="Calibri" w:hAnsi="Times New Roman" w:cs="Times New Roman"/>
          <w:sz w:val="26"/>
          <w:szCs w:val="26"/>
        </w:rPr>
        <w:t xml:space="preserve">, </w:t>
      </w:r>
      <w:r w:rsidR="0000549A">
        <w:rPr>
          <w:rFonts w:ascii="Times New Roman" w:eastAsia="Calibri" w:hAnsi="Times New Roman" w:cs="Times New Roman"/>
          <w:sz w:val="26"/>
          <w:szCs w:val="26"/>
        </w:rPr>
        <w:t xml:space="preserve">the Pennsylvania Utility Law Project (PULP, </w:t>
      </w:r>
      <w:r w:rsidR="00447E5E">
        <w:rPr>
          <w:rFonts w:ascii="Times New Roman" w:eastAsia="Calibri" w:hAnsi="Times New Roman" w:cs="Times New Roman"/>
          <w:sz w:val="26"/>
          <w:szCs w:val="26"/>
        </w:rPr>
        <w:t xml:space="preserve">legal counsel for CAUSE-PA), </w:t>
      </w:r>
      <w:r w:rsidR="00E07230">
        <w:rPr>
          <w:rFonts w:ascii="Times New Roman" w:eastAsia="Calibri" w:hAnsi="Times New Roman" w:cs="Times New Roman"/>
          <w:sz w:val="26"/>
          <w:szCs w:val="26"/>
        </w:rPr>
        <w:t xml:space="preserve">OCA, OSBA, </w:t>
      </w:r>
      <w:r w:rsidR="00637D18">
        <w:rPr>
          <w:rFonts w:ascii="Times New Roman" w:eastAsia="Calibri" w:hAnsi="Times New Roman" w:cs="Times New Roman"/>
          <w:sz w:val="26"/>
          <w:szCs w:val="26"/>
        </w:rPr>
        <w:t xml:space="preserve">and the Commission’s Bureau of Investigation </w:t>
      </w:r>
      <w:r w:rsidR="00BE19A0">
        <w:rPr>
          <w:rFonts w:ascii="Times New Roman" w:eastAsia="Calibri" w:hAnsi="Times New Roman" w:cs="Times New Roman"/>
          <w:sz w:val="26"/>
          <w:szCs w:val="26"/>
        </w:rPr>
        <w:t>and Enforcement (BIE)</w:t>
      </w:r>
      <w:r w:rsidR="00780EAD">
        <w:rPr>
          <w:rFonts w:ascii="Times New Roman" w:eastAsia="Calibri" w:hAnsi="Times New Roman" w:cs="Times New Roman"/>
          <w:sz w:val="26"/>
          <w:szCs w:val="26"/>
        </w:rPr>
        <w:t xml:space="preserve"> were invited to participate.  </w:t>
      </w:r>
    </w:p>
    <w:p w14:paraId="08B0C01E" w14:textId="1593386C" w:rsidR="00873914" w:rsidRPr="005872B5" w:rsidRDefault="00873914" w:rsidP="00873914">
      <w:pPr>
        <w:tabs>
          <w:tab w:val="left" w:pos="720"/>
        </w:tabs>
        <w:spacing w:after="0" w:line="360" w:lineRule="auto"/>
        <w:contextualSpacing/>
        <w:rPr>
          <w:rFonts w:ascii="Times New Roman" w:eastAsia="Calibri" w:hAnsi="Times New Roman" w:cs="Times New Roman"/>
          <w:sz w:val="26"/>
          <w:szCs w:val="26"/>
          <w:u w:val="single"/>
        </w:rPr>
      </w:pPr>
    </w:p>
    <w:p w14:paraId="4BE85216" w14:textId="30F76AA3" w:rsidR="0063566C" w:rsidRPr="005872B5" w:rsidRDefault="008F471B" w:rsidP="005872B5">
      <w:pPr>
        <w:pStyle w:val="ListParagraph"/>
        <w:keepNext/>
        <w:numPr>
          <w:ilvl w:val="0"/>
          <w:numId w:val="39"/>
        </w:numPr>
        <w:tabs>
          <w:tab w:val="left" w:pos="720"/>
        </w:tabs>
        <w:spacing w:after="0" w:line="360" w:lineRule="auto"/>
        <w:rPr>
          <w:rFonts w:ascii="Times New Roman" w:eastAsia="Calibri" w:hAnsi="Times New Roman" w:cs="Times New Roman"/>
          <w:b/>
          <w:i/>
          <w:sz w:val="26"/>
          <w:szCs w:val="26"/>
          <w:u w:val="single"/>
        </w:rPr>
      </w:pPr>
      <w:r w:rsidRPr="005872B5">
        <w:rPr>
          <w:rFonts w:ascii="Times New Roman" w:eastAsia="Calibri" w:hAnsi="Times New Roman" w:cs="Times New Roman"/>
          <w:b/>
          <w:i/>
          <w:sz w:val="26"/>
          <w:szCs w:val="26"/>
          <w:u w:val="single"/>
        </w:rPr>
        <w:t xml:space="preserve">Universal Service Petitions related to </w:t>
      </w:r>
      <w:r w:rsidR="001753D1" w:rsidRPr="005872B5">
        <w:rPr>
          <w:rFonts w:ascii="Times New Roman" w:eastAsia="Calibri" w:hAnsi="Times New Roman" w:cs="Times New Roman"/>
          <w:b/>
          <w:i/>
          <w:sz w:val="26"/>
          <w:szCs w:val="26"/>
          <w:u w:val="single"/>
        </w:rPr>
        <w:t xml:space="preserve">the COVID-19 </w:t>
      </w:r>
      <w:proofErr w:type="gramStart"/>
      <w:r w:rsidR="001753D1" w:rsidRPr="005872B5">
        <w:rPr>
          <w:rFonts w:ascii="Times New Roman" w:eastAsia="Calibri" w:hAnsi="Times New Roman" w:cs="Times New Roman"/>
          <w:b/>
          <w:i/>
          <w:sz w:val="26"/>
          <w:szCs w:val="26"/>
          <w:u w:val="single"/>
        </w:rPr>
        <w:t>Pandemic</w:t>
      </w:r>
      <w:proofErr w:type="gramEnd"/>
    </w:p>
    <w:p w14:paraId="1EC2C935" w14:textId="31ADAF80" w:rsidR="00C51EF7" w:rsidRDefault="00C51EF7" w:rsidP="00BD5D1D">
      <w:pPr>
        <w:keepNext/>
        <w:tabs>
          <w:tab w:val="left" w:pos="720"/>
        </w:tabs>
        <w:spacing w:after="0" w:line="360" w:lineRule="auto"/>
        <w:contextualSpacing/>
        <w:rPr>
          <w:rFonts w:ascii="Times New Roman" w:eastAsia="Calibri" w:hAnsi="Times New Roman" w:cs="Times New Roman"/>
          <w:sz w:val="26"/>
          <w:szCs w:val="26"/>
        </w:rPr>
      </w:pPr>
    </w:p>
    <w:p w14:paraId="6F3292A5" w14:textId="76DF388E" w:rsidR="00C51EF7" w:rsidRDefault="00756844" w:rsidP="00873914">
      <w:pPr>
        <w:tabs>
          <w:tab w:val="left" w:pos="720"/>
        </w:tabs>
        <w:spacing w:after="0" w:line="360" w:lineRule="auto"/>
        <w:contextualSpacing/>
        <w:rPr>
          <w:rFonts w:ascii="Times New Roman" w:hAnsi="Times New Roman" w:cs="Times New Roman"/>
          <w:sz w:val="26"/>
          <w:szCs w:val="26"/>
        </w:rPr>
      </w:pPr>
      <w:r>
        <w:rPr>
          <w:rFonts w:ascii="Times New Roman" w:hAnsi="Times New Roman" w:cs="Times New Roman"/>
          <w:sz w:val="26"/>
          <w:szCs w:val="26"/>
        </w:rPr>
        <w:tab/>
      </w:r>
      <w:r w:rsidR="007D7776">
        <w:rPr>
          <w:rFonts w:ascii="Times New Roman" w:hAnsi="Times New Roman" w:cs="Times New Roman"/>
          <w:sz w:val="26"/>
          <w:szCs w:val="26"/>
        </w:rPr>
        <w:t xml:space="preserve">On June 26, 2020, PECO </w:t>
      </w:r>
      <w:r w:rsidR="0036672C">
        <w:rPr>
          <w:rFonts w:ascii="Times New Roman" w:hAnsi="Times New Roman" w:cs="Times New Roman"/>
          <w:sz w:val="26"/>
          <w:szCs w:val="26"/>
        </w:rPr>
        <w:t xml:space="preserve">filed a petition </w:t>
      </w:r>
      <w:r w:rsidR="00411437">
        <w:rPr>
          <w:rFonts w:ascii="Times New Roman" w:hAnsi="Times New Roman" w:cs="Times New Roman"/>
          <w:sz w:val="26"/>
          <w:szCs w:val="26"/>
        </w:rPr>
        <w:t>(June 26 Petition)</w:t>
      </w:r>
      <w:r w:rsidR="00575081">
        <w:rPr>
          <w:rFonts w:ascii="Times New Roman" w:hAnsi="Times New Roman" w:cs="Times New Roman"/>
          <w:sz w:val="26"/>
          <w:szCs w:val="26"/>
        </w:rPr>
        <w:t xml:space="preserve">, Docket No. </w:t>
      </w:r>
      <w:r w:rsidR="00575081" w:rsidRPr="00575081">
        <w:rPr>
          <w:rFonts w:ascii="Times New Roman" w:hAnsi="Times New Roman" w:cs="Times New Roman"/>
          <w:sz w:val="26"/>
          <w:szCs w:val="26"/>
        </w:rPr>
        <w:t>P</w:t>
      </w:r>
      <w:r w:rsidR="00AD3EB2">
        <w:rPr>
          <w:rFonts w:ascii="Times New Roman" w:hAnsi="Times New Roman" w:cs="Times New Roman"/>
          <w:sz w:val="26"/>
          <w:szCs w:val="26"/>
        </w:rPr>
        <w:noBreakHyphen/>
      </w:r>
      <w:r w:rsidR="00575081" w:rsidRPr="00575081">
        <w:rPr>
          <w:rFonts w:ascii="Times New Roman" w:hAnsi="Times New Roman" w:cs="Times New Roman"/>
          <w:sz w:val="26"/>
          <w:szCs w:val="26"/>
        </w:rPr>
        <w:t>2020</w:t>
      </w:r>
      <w:r w:rsidR="00AD3EB2">
        <w:rPr>
          <w:rFonts w:ascii="Times New Roman" w:hAnsi="Times New Roman" w:cs="Times New Roman"/>
          <w:sz w:val="26"/>
          <w:szCs w:val="26"/>
        </w:rPr>
        <w:noBreakHyphen/>
      </w:r>
      <w:r w:rsidR="00575081" w:rsidRPr="00575081">
        <w:rPr>
          <w:rFonts w:ascii="Times New Roman" w:hAnsi="Times New Roman" w:cs="Times New Roman"/>
          <w:sz w:val="26"/>
          <w:szCs w:val="26"/>
        </w:rPr>
        <w:t>3020555</w:t>
      </w:r>
      <w:r w:rsidR="00575081">
        <w:rPr>
          <w:rFonts w:ascii="Times New Roman" w:hAnsi="Times New Roman" w:cs="Times New Roman"/>
          <w:sz w:val="26"/>
          <w:szCs w:val="26"/>
        </w:rPr>
        <w:t>,</w:t>
      </w:r>
      <w:r w:rsidR="00411437">
        <w:rPr>
          <w:rFonts w:ascii="Times New Roman" w:hAnsi="Times New Roman" w:cs="Times New Roman"/>
          <w:sz w:val="26"/>
          <w:szCs w:val="26"/>
        </w:rPr>
        <w:t xml:space="preserve"> </w:t>
      </w:r>
      <w:r w:rsidR="007D7776">
        <w:rPr>
          <w:rFonts w:ascii="Times New Roman" w:hAnsi="Times New Roman" w:cs="Times New Roman"/>
          <w:sz w:val="26"/>
          <w:szCs w:val="26"/>
        </w:rPr>
        <w:t>seek</w:t>
      </w:r>
      <w:r w:rsidR="0036672C">
        <w:rPr>
          <w:rFonts w:ascii="Times New Roman" w:hAnsi="Times New Roman" w:cs="Times New Roman"/>
          <w:sz w:val="26"/>
          <w:szCs w:val="26"/>
        </w:rPr>
        <w:t>ing</w:t>
      </w:r>
      <w:r w:rsidR="007D7776">
        <w:rPr>
          <w:rFonts w:ascii="Times New Roman" w:hAnsi="Times New Roman" w:cs="Times New Roman"/>
          <w:sz w:val="26"/>
          <w:szCs w:val="26"/>
        </w:rPr>
        <w:t xml:space="preserve"> expedited approval of proposed temporary universal service measures to address economic hardship related to the COVID-19 pandemic, as well as additional opportunities for electric usage reduction.  Specifically, </w:t>
      </w:r>
      <w:r w:rsidR="00411437">
        <w:rPr>
          <w:rFonts w:ascii="Times New Roman" w:hAnsi="Times New Roman" w:cs="Times New Roman"/>
          <w:sz w:val="26"/>
          <w:szCs w:val="26"/>
        </w:rPr>
        <w:t>the June 26 Petition</w:t>
      </w:r>
      <w:r w:rsidR="007D7776">
        <w:rPr>
          <w:rFonts w:ascii="Times New Roman" w:hAnsi="Times New Roman" w:cs="Times New Roman"/>
          <w:sz w:val="26"/>
          <w:szCs w:val="26"/>
        </w:rPr>
        <w:t xml:space="preserve"> request</w:t>
      </w:r>
      <w:r w:rsidR="0036672C">
        <w:rPr>
          <w:rFonts w:ascii="Times New Roman" w:hAnsi="Times New Roman" w:cs="Times New Roman"/>
          <w:sz w:val="26"/>
          <w:szCs w:val="26"/>
        </w:rPr>
        <w:t>ed</w:t>
      </w:r>
      <w:r w:rsidR="007D7776">
        <w:rPr>
          <w:rFonts w:ascii="Times New Roman" w:hAnsi="Times New Roman" w:cs="Times New Roman"/>
          <w:sz w:val="26"/>
          <w:szCs w:val="26"/>
        </w:rPr>
        <w:t xml:space="preserve"> permission to (1) provide a $50 bill credit for </w:t>
      </w:r>
      <w:proofErr w:type="gramStart"/>
      <w:r w:rsidR="007D7776">
        <w:rPr>
          <w:rFonts w:ascii="Times New Roman" w:hAnsi="Times New Roman" w:cs="Times New Roman"/>
          <w:sz w:val="26"/>
          <w:szCs w:val="26"/>
        </w:rPr>
        <w:t>all of</w:t>
      </w:r>
      <w:proofErr w:type="gramEnd"/>
      <w:r w:rsidR="007D7776">
        <w:rPr>
          <w:rFonts w:ascii="Times New Roman" w:hAnsi="Times New Roman" w:cs="Times New Roman"/>
          <w:sz w:val="26"/>
          <w:szCs w:val="26"/>
        </w:rPr>
        <w:t xml:space="preserve"> its CAP customers, (2)</w:t>
      </w:r>
      <w:r w:rsidR="008300CC">
        <w:rPr>
          <w:rFonts w:ascii="Times New Roman" w:hAnsi="Times New Roman" w:cs="Times New Roman"/>
          <w:sz w:val="26"/>
          <w:szCs w:val="26"/>
        </w:rPr>
        <w:t> </w:t>
      </w:r>
      <w:r w:rsidR="007D7776">
        <w:rPr>
          <w:rFonts w:ascii="Times New Roman" w:hAnsi="Times New Roman" w:cs="Times New Roman"/>
          <w:sz w:val="26"/>
          <w:szCs w:val="26"/>
        </w:rPr>
        <w:t>implement a temporary expedited CAP enrollment and recertification process that waives certain income verification requirements, and (3) implement a temporary Summer Cooling Initiative which would u</w:t>
      </w:r>
      <w:r w:rsidR="00EE0D9A">
        <w:rPr>
          <w:rFonts w:ascii="Times New Roman" w:hAnsi="Times New Roman" w:cs="Times New Roman"/>
          <w:sz w:val="26"/>
          <w:szCs w:val="26"/>
        </w:rPr>
        <w:t>s</w:t>
      </w:r>
      <w:r w:rsidR="007D7776">
        <w:rPr>
          <w:rFonts w:ascii="Times New Roman" w:hAnsi="Times New Roman" w:cs="Times New Roman"/>
          <w:sz w:val="26"/>
          <w:szCs w:val="26"/>
        </w:rPr>
        <w:t xml:space="preserve">e unused funds from PECO’s 2020 LIURP </w:t>
      </w:r>
      <w:r w:rsidR="00A220B8">
        <w:rPr>
          <w:rFonts w:ascii="Times New Roman" w:hAnsi="Times New Roman" w:cs="Times New Roman"/>
          <w:sz w:val="26"/>
          <w:szCs w:val="26"/>
        </w:rPr>
        <w:t xml:space="preserve">budget </w:t>
      </w:r>
      <w:r w:rsidR="007D7776">
        <w:rPr>
          <w:rFonts w:ascii="Times New Roman" w:hAnsi="Times New Roman" w:cs="Times New Roman"/>
          <w:sz w:val="26"/>
          <w:szCs w:val="26"/>
        </w:rPr>
        <w:t>to install energy efficient cooling units in low-income households.</w:t>
      </w:r>
      <w:r w:rsidR="002945EE">
        <w:rPr>
          <w:rFonts w:ascii="Times New Roman" w:hAnsi="Times New Roman" w:cs="Times New Roman"/>
          <w:sz w:val="26"/>
          <w:szCs w:val="26"/>
        </w:rPr>
        <w:t xml:space="preserve">  June 26 Petition at 1-2.</w:t>
      </w:r>
      <w:r w:rsidR="00411437">
        <w:rPr>
          <w:rFonts w:ascii="Times New Roman" w:hAnsi="Times New Roman" w:cs="Times New Roman"/>
          <w:sz w:val="26"/>
          <w:szCs w:val="26"/>
        </w:rPr>
        <w:t xml:space="preserve">  </w:t>
      </w:r>
      <w:r w:rsidR="00363636">
        <w:rPr>
          <w:rFonts w:ascii="Times New Roman" w:hAnsi="Times New Roman" w:cs="Times New Roman"/>
          <w:sz w:val="26"/>
          <w:szCs w:val="26"/>
        </w:rPr>
        <w:t>T</w:t>
      </w:r>
      <w:r w:rsidR="00F27A4C">
        <w:rPr>
          <w:rFonts w:ascii="Times New Roman" w:hAnsi="Times New Roman" w:cs="Times New Roman"/>
          <w:sz w:val="26"/>
          <w:szCs w:val="26"/>
        </w:rPr>
        <w:t>he June 26 Petition</w:t>
      </w:r>
      <w:r w:rsidR="00D71D9C">
        <w:rPr>
          <w:rFonts w:ascii="Times New Roman" w:hAnsi="Times New Roman" w:cs="Times New Roman"/>
          <w:sz w:val="26"/>
          <w:szCs w:val="26"/>
        </w:rPr>
        <w:t xml:space="preserve"> </w:t>
      </w:r>
      <w:r w:rsidR="005E084A">
        <w:rPr>
          <w:rFonts w:ascii="Times New Roman" w:hAnsi="Times New Roman" w:cs="Times New Roman"/>
          <w:sz w:val="26"/>
          <w:szCs w:val="26"/>
        </w:rPr>
        <w:t xml:space="preserve">was not approved </w:t>
      </w:r>
      <w:r w:rsidR="00D71D9C">
        <w:rPr>
          <w:rFonts w:ascii="Times New Roman" w:hAnsi="Times New Roman" w:cs="Times New Roman"/>
          <w:sz w:val="26"/>
          <w:szCs w:val="26"/>
        </w:rPr>
        <w:t xml:space="preserve">when it was considered at the August </w:t>
      </w:r>
      <w:r w:rsidR="00C21AD9">
        <w:rPr>
          <w:rFonts w:ascii="Times New Roman" w:hAnsi="Times New Roman" w:cs="Times New Roman"/>
          <w:sz w:val="26"/>
          <w:szCs w:val="26"/>
        </w:rPr>
        <w:t>6, 2020 Public Meeting</w:t>
      </w:r>
      <w:r w:rsidR="00F27A4C">
        <w:rPr>
          <w:rFonts w:ascii="Times New Roman" w:hAnsi="Times New Roman" w:cs="Times New Roman"/>
          <w:sz w:val="26"/>
          <w:szCs w:val="26"/>
        </w:rPr>
        <w:t xml:space="preserve">.  </w:t>
      </w:r>
    </w:p>
    <w:p w14:paraId="7AE4E7C2" w14:textId="3A9BF25E" w:rsidR="00B72A20" w:rsidRDefault="00B72A20" w:rsidP="00873914">
      <w:pPr>
        <w:tabs>
          <w:tab w:val="left" w:pos="720"/>
        </w:tabs>
        <w:spacing w:after="0" w:line="360" w:lineRule="auto"/>
        <w:contextualSpacing/>
        <w:rPr>
          <w:rFonts w:ascii="Times New Roman" w:hAnsi="Times New Roman" w:cs="Times New Roman"/>
          <w:sz w:val="26"/>
          <w:szCs w:val="26"/>
        </w:rPr>
      </w:pPr>
    </w:p>
    <w:p w14:paraId="31609360" w14:textId="011E9AC1" w:rsidR="00C82C46" w:rsidRPr="00032D8F" w:rsidRDefault="00756844" w:rsidP="00C82C46">
      <w:pPr>
        <w:tabs>
          <w:tab w:val="left" w:pos="720"/>
        </w:tabs>
        <w:spacing w:line="360" w:lineRule="auto"/>
        <w:contextualSpacing/>
        <w:rPr>
          <w:rFonts w:ascii="Times New Roman" w:eastAsia="Calibri" w:hAnsi="Times New Roman" w:cs="Times New Roman"/>
          <w:sz w:val="26"/>
          <w:szCs w:val="26"/>
        </w:rPr>
      </w:pPr>
      <w:r>
        <w:rPr>
          <w:rFonts w:ascii="Times New Roman" w:eastAsia="Calibri" w:hAnsi="Times New Roman" w:cs="Times New Roman"/>
          <w:sz w:val="26"/>
          <w:szCs w:val="26"/>
        </w:rPr>
        <w:tab/>
      </w:r>
      <w:r w:rsidR="002D69FD" w:rsidRPr="00032D8F">
        <w:rPr>
          <w:rFonts w:ascii="Times New Roman" w:eastAsia="Calibri" w:hAnsi="Times New Roman" w:cs="Times New Roman"/>
          <w:sz w:val="26"/>
          <w:szCs w:val="26"/>
        </w:rPr>
        <w:t xml:space="preserve">On September 24, 2020, PECO filed a petition </w:t>
      </w:r>
      <w:r w:rsidR="00B35FB6" w:rsidRPr="00032D8F">
        <w:rPr>
          <w:rFonts w:ascii="Times New Roman" w:eastAsia="Calibri" w:hAnsi="Times New Roman" w:cs="Times New Roman"/>
          <w:sz w:val="26"/>
          <w:szCs w:val="26"/>
        </w:rPr>
        <w:t>(September 24 Petition)</w:t>
      </w:r>
      <w:r w:rsidR="009C4ABB">
        <w:rPr>
          <w:rFonts w:ascii="Times New Roman" w:eastAsia="Calibri" w:hAnsi="Times New Roman" w:cs="Times New Roman"/>
          <w:sz w:val="26"/>
          <w:szCs w:val="26"/>
        </w:rPr>
        <w:t xml:space="preserve">, </w:t>
      </w:r>
      <w:r w:rsidR="009C4ABB" w:rsidRPr="009C4ABB">
        <w:rPr>
          <w:rFonts w:ascii="Times New Roman" w:eastAsia="Calibri" w:hAnsi="Times New Roman" w:cs="Times New Roman"/>
          <w:sz w:val="26"/>
          <w:szCs w:val="26"/>
        </w:rPr>
        <w:t>Docket No. P</w:t>
      </w:r>
      <w:r w:rsidR="009F06D0">
        <w:rPr>
          <w:rFonts w:ascii="Times New Roman" w:eastAsia="Calibri" w:hAnsi="Times New Roman" w:cs="Times New Roman"/>
          <w:sz w:val="26"/>
          <w:szCs w:val="26"/>
        </w:rPr>
        <w:t>-</w:t>
      </w:r>
      <w:r w:rsidR="009C4ABB" w:rsidRPr="009C4ABB">
        <w:rPr>
          <w:rFonts w:ascii="Times New Roman" w:eastAsia="Calibri" w:hAnsi="Times New Roman" w:cs="Times New Roman"/>
          <w:sz w:val="26"/>
          <w:szCs w:val="26"/>
        </w:rPr>
        <w:t>2020</w:t>
      </w:r>
      <w:r w:rsidR="009F06D0">
        <w:rPr>
          <w:rFonts w:ascii="Times New Roman" w:eastAsia="Calibri" w:hAnsi="Times New Roman" w:cs="Times New Roman"/>
          <w:sz w:val="26"/>
          <w:szCs w:val="26"/>
        </w:rPr>
        <w:t>-</w:t>
      </w:r>
      <w:r w:rsidR="009C4ABB" w:rsidRPr="009C4ABB">
        <w:rPr>
          <w:rFonts w:ascii="Times New Roman" w:eastAsia="Calibri" w:hAnsi="Times New Roman" w:cs="Times New Roman"/>
          <w:sz w:val="26"/>
          <w:szCs w:val="26"/>
        </w:rPr>
        <w:t>3022124</w:t>
      </w:r>
      <w:r w:rsidR="009C4ABB">
        <w:rPr>
          <w:rFonts w:ascii="Times New Roman" w:eastAsia="Calibri" w:hAnsi="Times New Roman" w:cs="Times New Roman"/>
          <w:sz w:val="26"/>
          <w:szCs w:val="26"/>
        </w:rPr>
        <w:t>,</w:t>
      </w:r>
      <w:r w:rsidR="00B35FB6" w:rsidRPr="00032D8F">
        <w:rPr>
          <w:rFonts w:ascii="Times New Roman" w:eastAsia="Calibri" w:hAnsi="Times New Roman" w:cs="Times New Roman"/>
          <w:sz w:val="26"/>
          <w:szCs w:val="26"/>
        </w:rPr>
        <w:t xml:space="preserve"> </w:t>
      </w:r>
      <w:r w:rsidR="00C82C46" w:rsidRPr="00032D8F">
        <w:rPr>
          <w:rFonts w:ascii="Times New Roman" w:eastAsia="Calibri" w:hAnsi="Times New Roman" w:cs="Times New Roman"/>
          <w:sz w:val="26"/>
          <w:szCs w:val="26"/>
        </w:rPr>
        <w:t xml:space="preserve">requesting temporary changes to the eligibility requirements of its </w:t>
      </w:r>
      <w:r w:rsidR="005A3830" w:rsidRPr="00032D8F">
        <w:rPr>
          <w:rFonts w:ascii="Times New Roman" w:eastAsia="Calibri" w:hAnsi="Times New Roman" w:cs="Times New Roman"/>
          <w:sz w:val="26"/>
          <w:szCs w:val="26"/>
        </w:rPr>
        <w:t>Matching Energy Assistance Fund (MEAF)</w:t>
      </w:r>
      <w:r w:rsidR="00D91CCB">
        <w:rPr>
          <w:rFonts w:ascii="Times New Roman" w:eastAsia="Calibri" w:hAnsi="Times New Roman" w:cs="Times New Roman"/>
          <w:sz w:val="26"/>
          <w:szCs w:val="26"/>
        </w:rPr>
        <w:t>, PECO’s hardship fund,</w:t>
      </w:r>
      <w:r w:rsidR="00C82C46" w:rsidRPr="00032D8F">
        <w:rPr>
          <w:rFonts w:ascii="Times New Roman" w:eastAsia="Calibri" w:hAnsi="Times New Roman" w:cs="Times New Roman"/>
          <w:sz w:val="26"/>
          <w:szCs w:val="26"/>
        </w:rPr>
        <w:t xml:space="preserve"> </w:t>
      </w:r>
      <w:r w:rsidR="00640245" w:rsidRPr="00032D8F">
        <w:rPr>
          <w:rFonts w:ascii="Times New Roman" w:eastAsia="Calibri" w:hAnsi="Times New Roman" w:cs="Times New Roman"/>
          <w:sz w:val="26"/>
          <w:szCs w:val="26"/>
        </w:rPr>
        <w:t>through March 31, 2021.  S</w:t>
      </w:r>
      <w:r w:rsidR="00C82C46" w:rsidRPr="00032D8F">
        <w:rPr>
          <w:rFonts w:ascii="Times New Roman" w:eastAsia="Calibri" w:hAnsi="Times New Roman" w:cs="Times New Roman"/>
          <w:sz w:val="26"/>
          <w:szCs w:val="26"/>
        </w:rPr>
        <w:t>pecifically</w:t>
      </w:r>
      <w:r w:rsidR="00640245" w:rsidRPr="00032D8F">
        <w:rPr>
          <w:rFonts w:ascii="Times New Roman" w:eastAsia="Calibri" w:hAnsi="Times New Roman" w:cs="Times New Roman"/>
          <w:sz w:val="26"/>
          <w:szCs w:val="26"/>
        </w:rPr>
        <w:t xml:space="preserve">, </w:t>
      </w:r>
      <w:r w:rsidR="007D3759" w:rsidRPr="00032D8F">
        <w:rPr>
          <w:rFonts w:ascii="Times New Roman" w:eastAsia="Calibri" w:hAnsi="Times New Roman" w:cs="Times New Roman"/>
          <w:sz w:val="26"/>
          <w:szCs w:val="26"/>
        </w:rPr>
        <w:t xml:space="preserve">the September 24 Petition </w:t>
      </w:r>
      <w:r w:rsidR="007019A4" w:rsidRPr="00032D8F">
        <w:rPr>
          <w:rFonts w:ascii="Times New Roman" w:eastAsia="Calibri" w:hAnsi="Times New Roman" w:cs="Times New Roman"/>
          <w:sz w:val="26"/>
          <w:szCs w:val="26"/>
        </w:rPr>
        <w:t>proposed to amend MEAF eligibility by</w:t>
      </w:r>
      <w:r w:rsidR="00C82C46" w:rsidRPr="00032D8F">
        <w:rPr>
          <w:rFonts w:ascii="Times New Roman" w:eastAsia="Calibri" w:hAnsi="Times New Roman" w:cs="Times New Roman"/>
          <w:sz w:val="26"/>
          <w:szCs w:val="26"/>
        </w:rPr>
        <w:t xml:space="preserve">: </w:t>
      </w:r>
    </w:p>
    <w:p w14:paraId="6102A6F0" w14:textId="77777777" w:rsidR="00C82C46" w:rsidRPr="00C82C46" w:rsidRDefault="00C82C46" w:rsidP="00C82C46">
      <w:pPr>
        <w:tabs>
          <w:tab w:val="left" w:pos="720"/>
        </w:tabs>
        <w:spacing w:after="0" w:line="360" w:lineRule="auto"/>
        <w:contextualSpacing/>
        <w:rPr>
          <w:rFonts w:ascii="Times New Roman" w:eastAsia="Calibri" w:hAnsi="Times New Roman" w:cs="Times New Roman"/>
          <w:sz w:val="26"/>
          <w:szCs w:val="26"/>
        </w:rPr>
      </w:pPr>
    </w:p>
    <w:p w14:paraId="3DCB2698" w14:textId="3E1CF934" w:rsidR="00C82C46" w:rsidRDefault="00C82C46" w:rsidP="00C82C46">
      <w:pPr>
        <w:numPr>
          <w:ilvl w:val="0"/>
          <w:numId w:val="25"/>
        </w:numPr>
        <w:tabs>
          <w:tab w:val="left" w:pos="720"/>
        </w:tabs>
        <w:spacing w:after="0" w:line="360" w:lineRule="auto"/>
        <w:contextualSpacing/>
        <w:rPr>
          <w:rFonts w:ascii="Times New Roman" w:eastAsia="Calibri" w:hAnsi="Times New Roman" w:cs="Times New Roman"/>
          <w:sz w:val="26"/>
          <w:szCs w:val="26"/>
        </w:rPr>
      </w:pPr>
      <w:r w:rsidRPr="00C82C46">
        <w:rPr>
          <w:rFonts w:ascii="Times New Roman" w:eastAsia="Calibri" w:hAnsi="Times New Roman" w:cs="Times New Roman"/>
          <w:sz w:val="26"/>
          <w:szCs w:val="26"/>
        </w:rPr>
        <w:t>Rais</w:t>
      </w:r>
      <w:r w:rsidR="007019A4">
        <w:rPr>
          <w:rFonts w:ascii="Times New Roman" w:eastAsia="Calibri" w:hAnsi="Times New Roman" w:cs="Times New Roman"/>
          <w:sz w:val="26"/>
          <w:szCs w:val="26"/>
        </w:rPr>
        <w:t>ing</w:t>
      </w:r>
      <w:r w:rsidRPr="00C82C46">
        <w:rPr>
          <w:rFonts w:ascii="Times New Roman" w:eastAsia="Calibri" w:hAnsi="Times New Roman" w:cs="Times New Roman"/>
          <w:sz w:val="26"/>
          <w:szCs w:val="26"/>
        </w:rPr>
        <w:t xml:space="preserve"> annual income limits from 175% to 200% of the </w:t>
      </w:r>
      <w:r w:rsidR="00A61377">
        <w:rPr>
          <w:rFonts w:ascii="Times New Roman" w:eastAsia="Calibri" w:hAnsi="Times New Roman" w:cs="Times New Roman"/>
          <w:sz w:val="26"/>
          <w:szCs w:val="26"/>
        </w:rPr>
        <w:t>Federal Poverty Income Guidelines (</w:t>
      </w:r>
      <w:r w:rsidR="00A61377" w:rsidRPr="00C82C46">
        <w:rPr>
          <w:rFonts w:ascii="Times New Roman" w:eastAsia="Calibri" w:hAnsi="Times New Roman" w:cs="Times New Roman"/>
          <w:sz w:val="26"/>
          <w:szCs w:val="26"/>
        </w:rPr>
        <w:t>FPIG</w:t>
      </w:r>
      <w:proofErr w:type="gramStart"/>
      <w:r w:rsidR="00A61377">
        <w:rPr>
          <w:rFonts w:ascii="Times New Roman" w:eastAsia="Calibri" w:hAnsi="Times New Roman" w:cs="Times New Roman"/>
          <w:sz w:val="26"/>
          <w:szCs w:val="26"/>
        </w:rPr>
        <w:t>)</w:t>
      </w:r>
      <w:r w:rsidRPr="00C82C46">
        <w:rPr>
          <w:rFonts w:ascii="Times New Roman" w:eastAsia="Calibri" w:hAnsi="Times New Roman" w:cs="Times New Roman"/>
          <w:sz w:val="26"/>
          <w:szCs w:val="26"/>
        </w:rPr>
        <w:t>;</w:t>
      </w:r>
      <w:proofErr w:type="gramEnd"/>
    </w:p>
    <w:p w14:paraId="25AE500E" w14:textId="77777777" w:rsidR="007019A4" w:rsidRPr="00C82C46" w:rsidRDefault="007019A4" w:rsidP="007019A4">
      <w:pPr>
        <w:tabs>
          <w:tab w:val="left" w:pos="720"/>
        </w:tabs>
        <w:spacing w:after="0" w:line="360" w:lineRule="auto"/>
        <w:ind w:left="1440"/>
        <w:contextualSpacing/>
        <w:rPr>
          <w:rFonts w:ascii="Times New Roman" w:eastAsia="Calibri" w:hAnsi="Times New Roman" w:cs="Times New Roman"/>
          <w:sz w:val="26"/>
          <w:szCs w:val="26"/>
        </w:rPr>
      </w:pPr>
    </w:p>
    <w:p w14:paraId="35947427" w14:textId="10A16CBE" w:rsidR="00C82C46" w:rsidRDefault="00C82C46" w:rsidP="00C82C46">
      <w:pPr>
        <w:numPr>
          <w:ilvl w:val="0"/>
          <w:numId w:val="25"/>
        </w:numPr>
        <w:tabs>
          <w:tab w:val="left" w:pos="720"/>
        </w:tabs>
        <w:spacing w:after="0" w:line="360" w:lineRule="auto"/>
        <w:contextualSpacing/>
        <w:rPr>
          <w:rFonts w:ascii="Times New Roman" w:eastAsia="Calibri" w:hAnsi="Times New Roman" w:cs="Times New Roman"/>
          <w:sz w:val="26"/>
          <w:szCs w:val="26"/>
        </w:rPr>
      </w:pPr>
      <w:r w:rsidRPr="00C82C46">
        <w:rPr>
          <w:rFonts w:ascii="Times New Roman" w:eastAsia="Calibri" w:hAnsi="Times New Roman" w:cs="Times New Roman"/>
          <w:sz w:val="26"/>
          <w:szCs w:val="26"/>
        </w:rPr>
        <w:t>Waiv</w:t>
      </w:r>
      <w:r w:rsidR="007019A4">
        <w:rPr>
          <w:rFonts w:ascii="Times New Roman" w:eastAsia="Calibri" w:hAnsi="Times New Roman" w:cs="Times New Roman"/>
          <w:sz w:val="26"/>
          <w:szCs w:val="26"/>
        </w:rPr>
        <w:t>ing</w:t>
      </w:r>
      <w:r w:rsidRPr="00C82C46">
        <w:rPr>
          <w:rFonts w:ascii="Times New Roman" w:eastAsia="Calibri" w:hAnsi="Times New Roman" w:cs="Times New Roman"/>
          <w:sz w:val="26"/>
          <w:szCs w:val="26"/>
        </w:rPr>
        <w:t xml:space="preserve"> the provision requiring a customer to be in imminent danger of termination or be terminated and replace this with a provision to require a customer to have a past-due balance; and </w:t>
      </w:r>
    </w:p>
    <w:p w14:paraId="1BD56A4D" w14:textId="77777777" w:rsidR="007019A4" w:rsidRPr="00C82C46" w:rsidRDefault="007019A4" w:rsidP="007019A4">
      <w:pPr>
        <w:tabs>
          <w:tab w:val="left" w:pos="720"/>
        </w:tabs>
        <w:spacing w:after="0" w:line="360" w:lineRule="auto"/>
        <w:ind w:left="1440"/>
        <w:contextualSpacing/>
        <w:rPr>
          <w:rFonts w:ascii="Times New Roman" w:eastAsia="Calibri" w:hAnsi="Times New Roman" w:cs="Times New Roman"/>
          <w:sz w:val="26"/>
          <w:szCs w:val="26"/>
        </w:rPr>
      </w:pPr>
    </w:p>
    <w:p w14:paraId="1B38DB54" w14:textId="1CA30813" w:rsidR="00C82C46" w:rsidRPr="00C82C46" w:rsidRDefault="00C82C46" w:rsidP="00C82C46">
      <w:pPr>
        <w:numPr>
          <w:ilvl w:val="0"/>
          <w:numId w:val="25"/>
        </w:numPr>
        <w:tabs>
          <w:tab w:val="left" w:pos="720"/>
        </w:tabs>
        <w:spacing w:after="0" w:line="360" w:lineRule="auto"/>
        <w:contextualSpacing/>
        <w:rPr>
          <w:rFonts w:ascii="Times New Roman" w:eastAsia="Calibri" w:hAnsi="Times New Roman" w:cs="Times New Roman"/>
          <w:sz w:val="26"/>
          <w:szCs w:val="26"/>
        </w:rPr>
      </w:pPr>
      <w:r w:rsidRPr="00C82C46">
        <w:rPr>
          <w:rFonts w:ascii="Times New Roman" w:eastAsia="Calibri" w:hAnsi="Times New Roman" w:cs="Times New Roman"/>
          <w:sz w:val="26"/>
          <w:szCs w:val="26"/>
        </w:rPr>
        <w:t>Waiv</w:t>
      </w:r>
      <w:r w:rsidR="007019A4">
        <w:rPr>
          <w:rFonts w:ascii="Times New Roman" w:eastAsia="Calibri" w:hAnsi="Times New Roman" w:cs="Times New Roman"/>
          <w:sz w:val="26"/>
          <w:szCs w:val="26"/>
        </w:rPr>
        <w:t>ing</w:t>
      </w:r>
      <w:r w:rsidRPr="00C82C46">
        <w:rPr>
          <w:rFonts w:ascii="Times New Roman" w:eastAsia="Calibri" w:hAnsi="Times New Roman" w:cs="Times New Roman"/>
          <w:sz w:val="26"/>
          <w:szCs w:val="26"/>
        </w:rPr>
        <w:t xml:space="preserve"> the provision limiting grant eligibility only to those customers who have not received a MEAF grant in the past two years.  </w:t>
      </w:r>
    </w:p>
    <w:p w14:paraId="6F42F337" w14:textId="77777777" w:rsidR="00C82C46" w:rsidRPr="00C82C46" w:rsidRDefault="00C82C46" w:rsidP="00C82C46">
      <w:pPr>
        <w:tabs>
          <w:tab w:val="left" w:pos="720"/>
        </w:tabs>
        <w:spacing w:after="0" w:line="360" w:lineRule="auto"/>
        <w:contextualSpacing/>
        <w:rPr>
          <w:rFonts w:ascii="Times New Roman" w:eastAsia="Calibri" w:hAnsi="Times New Roman" w:cs="Times New Roman"/>
          <w:sz w:val="26"/>
          <w:szCs w:val="26"/>
        </w:rPr>
      </w:pPr>
    </w:p>
    <w:p w14:paraId="76796CAE" w14:textId="6A36E0EF" w:rsidR="00C82C46" w:rsidRPr="00C82C46" w:rsidRDefault="00C82C46" w:rsidP="00C82C46">
      <w:pPr>
        <w:tabs>
          <w:tab w:val="left" w:pos="720"/>
        </w:tabs>
        <w:spacing w:after="0" w:line="360" w:lineRule="auto"/>
        <w:contextualSpacing/>
        <w:rPr>
          <w:rFonts w:ascii="Times New Roman" w:eastAsia="Calibri" w:hAnsi="Times New Roman" w:cs="Times New Roman"/>
          <w:sz w:val="26"/>
          <w:szCs w:val="26"/>
        </w:rPr>
      </w:pPr>
      <w:r w:rsidRPr="00C82C46">
        <w:rPr>
          <w:rFonts w:ascii="Times New Roman" w:eastAsia="Calibri" w:hAnsi="Times New Roman" w:cs="Times New Roman"/>
          <w:sz w:val="26"/>
          <w:szCs w:val="26"/>
        </w:rPr>
        <w:t>September 24 Petition at 1.</w:t>
      </w:r>
      <w:r w:rsidR="00F94A19">
        <w:rPr>
          <w:rStyle w:val="FootnoteReference"/>
          <w:rFonts w:ascii="Times New Roman" w:eastAsia="Calibri" w:hAnsi="Times New Roman" w:cs="Times New Roman"/>
          <w:sz w:val="26"/>
          <w:szCs w:val="26"/>
        </w:rPr>
        <w:footnoteReference w:id="15"/>
      </w:r>
    </w:p>
    <w:p w14:paraId="2B4B380A" w14:textId="77777777" w:rsidR="00C82C46" w:rsidRPr="00C82C46" w:rsidRDefault="00C82C46" w:rsidP="00C82C46">
      <w:pPr>
        <w:tabs>
          <w:tab w:val="left" w:pos="720"/>
        </w:tabs>
        <w:spacing w:after="0" w:line="360" w:lineRule="auto"/>
        <w:contextualSpacing/>
        <w:rPr>
          <w:rFonts w:ascii="Times New Roman" w:eastAsia="Calibri" w:hAnsi="Times New Roman" w:cs="Times New Roman"/>
          <w:sz w:val="26"/>
          <w:szCs w:val="26"/>
        </w:rPr>
      </w:pPr>
    </w:p>
    <w:p w14:paraId="7FB18F9A" w14:textId="39776D75" w:rsidR="00C82C46" w:rsidRDefault="00824C03" w:rsidP="00C82C46">
      <w:pPr>
        <w:tabs>
          <w:tab w:val="left" w:pos="720"/>
        </w:tabs>
        <w:spacing w:after="0" w:line="360" w:lineRule="auto"/>
        <w:contextualSpacing/>
        <w:rPr>
          <w:rFonts w:ascii="Times New Roman" w:eastAsia="Calibri" w:hAnsi="Times New Roman" w:cs="Times New Roman"/>
          <w:sz w:val="26"/>
          <w:szCs w:val="26"/>
        </w:rPr>
      </w:pPr>
      <w:r>
        <w:rPr>
          <w:rFonts w:ascii="Times New Roman" w:eastAsia="Calibri" w:hAnsi="Times New Roman" w:cs="Times New Roman"/>
          <w:sz w:val="26"/>
          <w:szCs w:val="26"/>
        </w:rPr>
        <w:tab/>
      </w:r>
      <w:r w:rsidR="0010686E">
        <w:rPr>
          <w:rFonts w:ascii="Times New Roman" w:eastAsia="Calibri" w:hAnsi="Times New Roman" w:cs="Times New Roman"/>
          <w:sz w:val="26"/>
          <w:szCs w:val="26"/>
        </w:rPr>
        <w:t xml:space="preserve">On December </w:t>
      </w:r>
      <w:r w:rsidR="00A63A35">
        <w:rPr>
          <w:rFonts w:ascii="Times New Roman" w:eastAsia="Calibri" w:hAnsi="Times New Roman" w:cs="Times New Roman"/>
          <w:sz w:val="26"/>
          <w:szCs w:val="26"/>
        </w:rPr>
        <w:t>17</w:t>
      </w:r>
      <w:r w:rsidR="0010686E">
        <w:rPr>
          <w:rFonts w:ascii="Times New Roman" w:eastAsia="Calibri" w:hAnsi="Times New Roman" w:cs="Times New Roman"/>
          <w:sz w:val="26"/>
          <w:szCs w:val="26"/>
        </w:rPr>
        <w:t xml:space="preserve">, 2020, the Commission </w:t>
      </w:r>
      <w:r w:rsidR="00EA6E17">
        <w:rPr>
          <w:rFonts w:ascii="Times New Roman" w:eastAsia="Calibri" w:hAnsi="Times New Roman" w:cs="Times New Roman"/>
          <w:sz w:val="26"/>
          <w:szCs w:val="26"/>
        </w:rPr>
        <w:t xml:space="preserve">issued a Secretarial Letter approving the September 24 Petition.  </w:t>
      </w:r>
    </w:p>
    <w:p w14:paraId="51D1CBB8" w14:textId="78812071" w:rsidR="00EA6E17" w:rsidRDefault="00EA6E17" w:rsidP="00C82C46">
      <w:pPr>
        <w:tabs>
          <w:tab w:val="left" w:pos="720"/>
        </w:tabs>
        <w:spacing w:after="0" w:line="360" w:lineRule="auto"/>
        <w:contextualSpacing/>
        <w:rPr>
          <w:rFonts w:ascii="Times New Roman" w:eastAsia="Calibri" w:hAnsi="Times New Roman" w:cs="Times New Roman"/>
          <w:sz w:val="26"/>
          <w:szCs w:val="26"/>
        </w:rPr>
      </w:pPr>
    </w:p>
    <w:p w14:paraId="0CC67DA6" w14:textId="1A2C05D6" w:rsidR="00EA6E17" w:rsidRDefault="00AD3EB2" w:rsidP="00C82C46">
      <w:pPr>
        <w:tabs>
          <w:tab w:val="left" w:pos="720"/>
        </w:tabs>
        <w:spacing w:after="0" w:line="360" w:lineRule="auto"/>
        <w:contextualSpacing/>
        <w:rPr>
          <w:rFonts w:ascii="Times New Roman" w:eastAsia="Calibri" w:hAnsi="Times New Roman" w:cs="Times New Roman"/>
          <w:sz w:val="26"/>
          <w:szCs w:val="26"/>
        </w:rPr>
      </w:pPr>
      <w:r>
        <w:rPr>
          <w:rFonts w:ascii="Times New Roman" w:eastAsia="Calibri" w:hAnsi="Times New Roman" w:cs="Times New Roman"/>
          <w:sz w:val="26"/>
          <w:szCs w:val="26"/>
        </w:rPr>
        <w:tab/>
      </w:r>
      <w:r w:rsidR="00316006">
        <w:rPr>
          <w:rFonts w:ascii="Times New Roman" w:eastAsia="Calibri" w:hAnsi="Times New Roman" w:cs="Times New Roman"/>
          <w:sz w:val="26"/>
          <w:szCs w:val="26"/>
        </w:rPr>
        <w:t xml:space="preserve">On </w:t>
      </w:r>
      <w:r w:rsidR="00316006" w:rsidRPr="00316006">
        <w:rPr>
          <w:rFonts w:ascii="Times New Roman" w:eastAsia="Calibri" w:hAnsi="Times New Roman" w:cs="Times New Roman"/>
          <w:sz w:val="26"/>
          <w:szCs w:val="26"/>
        </w:rPr>
        <w:t>October 13, 2020</w:t>
      </w:r>
      <w:r w:rsidR="00824C03">
        <w:rPr>
          <w:rFonts w:ascii="Times New Roman" w:eastAsia="Calibri" w:hAnsi="Times New Roman" w:cs="Times New Roman"/>
          <w:sz w:val="26"/>
          <w:szCs w:val="26"/>
        </w:rPr>
        <w:t>, PECO filed a</w:t>
      </w:r>
      <w:r w:rsidR="00316006" w:rsidRPr="00316006">
        <w:rPr>
          <w:rFonts w:ascii="Times New Roman" w:eastAsia="Calibri" w:hAnsi="Times New Roman" w:cs="Times New Roman"/>
          <w:sz w:val="26"/>
          <w:szCs w:val="26"/>
        </w:rPr>
        <w:t xml:space="preserve"> </w:t>
      </w:r>
      <w:r w:rsidR="00393F26">
        <w:rPr>
          <w:rFonts w:ascii="Times New Roman" w:eastAsia="Calibri" w:hAnsi="Times New Roman" w:cs="Times New Roman"/>
          <w:sz w:val="26"/>
          <w:szCs w:val="26"/>
        </w:rPr>
        <w:t>p</w:t>
      </w:r>
      <w:r w:rsidR="00316006" w:rsidRPr="00316006">
        <w:rPr>
          <w:rFonts w:ascii="Times New Roman" w:eastAsia="Calibri" w:hAnsi="Times New Roman" w:cs="Times New Roman"/>
          <w:sz w:val="26"/>
          <w:szCs w:val="26"/>
        </w:rPr>
        <w:t>etition (October 13 Petition)</w:t>
      </w:r>
      <w:r w:rsidR="00393F26">
        <w:rPr>
          <w:rFonts w:ascii="Times New Roman" w:eastAsia="Calibri" w:hAnsi="Times New Roman" w:cs="Times New Roman"/>
          <w:sz w:val="26"/>
          <w:szCs w:val="26"/>
        </w:rPr>
        <w:t xml:space="preserve">, Docket No. </w:t>
      </w:r>
      <w:r w:rsidR="00CB62D0" w:rsidRPr="00CB62D0">
        <w:rPr>
          <w:rFonts w:ascii="Times New Roman" w:eastAsia="Calibri" w:hAnsi="Times New Roman" w:cs="Times New Roman"/>
          <w:sz w:val="26"/>
          <w:szCs w:val="26"/>
        </w:rPr>
        <w:t>P</w:t>
      </w:r>
      <w:r w:rsidR="00CB62D0">
        <w:rPr>
          <w:rFonts w:ascii="Times New Roman" w:eastAsia="Calibri" w:hAnsi="Times New Roman" w:cs="Times New Roman"/>
          <w:sz w:val="26"/>
          <w:szCs w:val="26"/>
        </w:rPr>
        <w:noBreakHyphen/>
      </w:r>
      <w:r w:rsidR="00CB62D0" w:rsidRPr="00CB62D0">
        <w:rPr>
          <w:rFonts w:ascii="Times New Roman" w:eastAsia="Calibri" w:hAnsi="Times New Roman" w:cs="Times New Roman"/>
          <w:sz w:val="26"/>
          <w:szCs w:val="26"/>
        </w:rPr>
        <w:t>2020</w:t>
      </w:r>
      <w:r w:rsidR="00CB62D0">
        <w:rPr>
          <w:rFonts w:ascii="Times New Roman" w:eastAsia="Calibri" w:hAnsi="Times New Roman" w:cs="Times New Roman"/>
          <w:sz w:val="26"/>
          <w:szCs w:val="26"/>
        </w:rPr>
        <w:noBreakHyphen/>
      </w:r>
      <w:r w:rsidR="00CB62D0" w:rsidRPr="00CB62D0">
        <w:rPr>
          <w:rFonts w:ascii="Times New Roman" w:eastAsia="Calibri" w:hAnsi="Times New Roman" w:cs="Times New Roman"/>
          <w:sz w:val="26"/>
          <w:szCs w:val="26"/>
        </w:rPr>
        <w:t>3022785</w:t>
      </w:r>
      <w:r w:rsidR="00CB62D0">
        <w:rPr>
          <w:rFonts w:ascii="Times New Roman" w:eastAsia="Calibri" w:hAnsi="Times New Roman" w:cs="Times New Roman"/>
          <w:sz w:val="26"/>
          <w:szCs w:val="26"/>
        </w:rPr>
        <w:t>,</w:t>
      </w:r>
      <w:r w:rsidR="00316006" w:rsidRPr="00316006">
        <w:rPr>
          <w:rFonts w:ascii="Times New Roman" w:eastAsia="Calibri" w:hAnsi="Times New Roman" w:cs="Times New Roman"/>
          <w:sz w:val="26"/>
          <w:szCs w:val="26"/>
        </w:rPr>
        <w:t xml:space="preserve"> </w:t>
      </w:r>
      <w:r w:rsidR="00CB62D0">
        <w:rPr>
          <w:rFonts w:ascii="Times New Roman" w:eastAsia="Calibri" w:hAnsi="Times New Roman" w:cs="Times New Roman"/>
          <w:sz w:val="26"/>
          <w:szCs w:val="26"/>
        </w:rPr>
        <w:t>requesting permission to</w:t>
      </w:r>
      <w:r w:rsidR="00316006" w:rsidRPr="00316006">
        <w:rPr>
          <w:rFonts w:ascii="Times New Roman" w:eastAsia="Calibri" w:hAnsi="Times New Roman" w:cs="Times New Roman"/>
          <w:sz w:val="26"/>
          <w:szCs w:val="26"/>
        </w:rPr>
        <w:t xml:space="preserve"> (1) extend its </w:t>
      </w:r>
      <w:r w:rsidR="003E55CD" w:rsidRPr="003E55CD">
        <w:rPr>
          <w:rFonts w:ascii="Times New Roman" w:eastAsia="Calibri" w:hAnsi="Times New Roman" w:cs="Times New Roman"/>
          <w:i/>
          <w:iCs/>
          <w:sz w:val="26"/>
          <w:szCs w:val="26"/>
        </w:rPr>
        <w:t>De facto</w:t>
      </w:r>
      <w:r w:rsidR="00316006" w:rsidRPr="00316006">
        <w:rPr>
          <w:rFonts w:ascii="Times New Roman" w:eastAsia="Calibri" w:hAnsi="Times New Roman" w:cs="Times New Roman"/>
          <w:sz w:val="26"/>
          <w:szCs w:val="26"/>
        </w:rPr>
        <w:t xml:space="preserve"> Pilot until all remaining funds are exhausted or until September 30, 2021, whichever comes first; and (2) use 2020 </w:t>
      </w:r>
      <w:r w:rsidR="003E55CD" w:rsidRPr="003E55CD">
        <w:rPr>
          <w:rFonts w:ascii="Times New Roman" w:eastAsia="Calibri" w:hAnsi="Times New Roman" w:cs="Times New Roman"/>
          <w:i/>
          <w:iCs/>
          <w:sz w:val="26"/>
          <w:szCs w:val="26"/>
        </w:rPr>
        <w:t>De facto</w:t>
      </w:r>
      <w:r w:rsidR="00316006" w:rsidRPr="00316006">
        <w:rPr>
          <w:rFonts w:ascii="Times New Roman" w:eastAsia="Calibri" w:hAnsi="Times New Roman" w:cs="Times New Roman"/>
          <w:sz w:val="26"/>
          <w:szCs w:val="26"/>
        </w:rPr>
        <w:t xml:space="preserve"> Pilot and </w:t>
      </w:r>
      <w:r w:rsidR="0040107D">
        <w:rPr>
          <w:rFonts w:ascii="Times New Roman" w:eastAsia="Calibri" w:hAnsi="Times New Roman" w:cs="Times New Roman"/>
          <w:sz w:val="26"/>
          <w:szCs w:val="26"/>
        </w:rPr>
        <w:t>LIURP</w:t>
      </w:r>
      <w:r w:rsidR="00316006" w:rsidRPr="00316006">
        <w:rPr>
          <w:rFonts w:ascii="Times New Roman" w:eastAsia="Calibri" w:hAnsi="Times New Roman" w:cs="Times New Roman"/>
          <w:sz w:val="26"/>
          <w:szCs w:val="26"/>
        </w:rPr>
        <w:t xml:space="preserve"> Health and Safety funds in calendar year 2021.</w:t>
      </w:r>
      <w:r w:rsidR="0040107D">
        <w:rPr>
          <w:rFonts w:ascii="Times New Roman" w:eastAsia="Calibri" w:hAnsi="Times New Roman" w:cs="Times New Roman"/>
          <w:sz w:val="26"/>
          <w:szCs w:val="26"/>
        </w:rPr>
        <w:t xml:space="preserve">  </w:t>
      </w:r>
      <w:r w:rsidR="00E46A3B" w:rsidRPr="00E46A3B">
        <w:rPr>
          <w:rFonts w:ascii="Times New Roman" w:eastAsia="Calibri" w:hAnsi="Times New Roman" w:cs="Times New Roman"/>
          <w:sz w:val="26"/>
          <w:szCs w:val="26"/>
        </w:rPr>
        <w:t>October 13 Petition at 1.</w:t>
      </w:r>
      <w:r w:rsidR="00E46A3B">
        <w:rPr>
          <w:rFonts w:ascii="Times New Roman" w:eastAsia="Calibri" w:hAnsi="Times New Roman" w:cs="Times New Roman"/>
          <w:sz w:val="26"/>
          <w:szCs w:val="26"/>
        </w:rPr>
        <w:t xml:space="preserve">  </w:t>
      </w:r>
      <w:r w:rsidR="0040107D">
        <w:rPr>
          <w:rFonts w:ascii="Times New Roman" w:eastAsia="Calibri" w:hAnsi="Times New Roman" w:cs="Times New Roman"/>
          <w:sz w:val="26"/>
          <w:szCs w:val="26"/>
        </w:rPr>
        <w:t xml:space="preserve">On </w:t>
      </w:r>
      <w:r w:rsidR="0076130C">
        <w:rPr>
          <w:rFonts w:ascii="Times New Roman" w:eastAsia="Calibri" w:hAnsi="Times New Roman" w:cs="Times New Roman"/>
          <w:sz w:val="26"/>
          <w:szCs w:val="26"/>
        </w:rPr>
        <w:t>January 11</w:t>
      </w:r>
      <w:r w:rsidR="0040107D">
        <w:rPr>
          <w:rFonts w:ascii="Times New Roman" w:eastAsia="Calibri" w:hAnsi="Times New Roman" w:cs="Times New Roman"/>
          <w:sz w:val="26"/>
          <w:szCs w:val="26"/>
        </w:rPr>
        <w:t>, 202</w:t>
      </w:r>
      <w:r w:rsidR="0076130C">
        <w:rPr>
          <w:rFonts w:ascii="Times New Roman" w:eastAsia="Calibri" w:hAnsi="Times New Roman" w:cs="Times New Roman"/>
          <w:sz w:val="26"/>
          <w:szCs w:val="26"/>
        </w:rPr>
        <w:t>1</w:t>
      </w:r>
      <w:r w:rsidR="0040107D">
        <w:rPr>
          <w:rFonts w:ascii="Times New Roman" w:eastAsia="Calibri" w:hAnsi="Times New Roman" w:cs="Times New Roman"/>
          <w:sz w:val="26"/>
          <w:szCs w:val="26"/>
        </w:rPr>
        <w:t xml:space="preserve">, the Commission issued a Secretarial Letter approving the </w:t>
      </w:r>
      <w:r>
        <w:rPr>
          <w:rFonts w:ascii="Times New Roman" w:eastAsia="Calibri" w:hAnsi="Times New Roman" w:cs="Times New Roman"/>
          <w:sz w:val="26"/>
          <w:szCs w:val="26"/>
        </w:rPr>
        <w:t>October 13</w:t>
      </w:r>
      <w:r w:rsidR="0040107D">
        <w:rPr>
          <w:rFonts w:ascii="Times New Roman" w:eastAsia="Calibri" w:hAnsi="Times New Roman" w:cs="Times New Roman"/>
          <w:sz w:val="26"/>
          <w:szCs w:val="26"/>
        </w:rPr>
        <w:t xml:space="preserve"> Petition.</w:t>
      </w:r>
    </w:p>
    <w:p w14:paraId="5C280BC7" w14:textId="0758A657" w:rsidR="00FF164D" w:rsidRDefault="00FF164D" w:rsidP="00C82C46">
      <w:pPr>
        <w:tabs>
          <w:tab w:val="left" w:pos="720"/>
        </w:tabs>
        <w:spacing w:after="0" w:line="360" w:lineRule="auto"/>
        <w:contextualSpacing/>
        <w:rPr>
          <w:rFonts w:ascii="Times New Roman" w:eastAsia="Calibri" w:hAnsi="Times New Roman" w:cs="Times New Roman"/>
          <w:sz w:val="26"/>
          <w:szCs w:val="26"/>
        </w:rPr>
      </w:pPr>
    </w:p>
    <w:p w14:paraId="03185A9D" w14:textId="773DDBA2" w:rsidR="00043B07" w:rsidRDefault="0096399A" w:rsidP="00043B07">
      <w:pPr>
        <w:tabs>
          <w:tab w:val="left" w:pos="720"/>
        </w:tabs>
        <w:spacing w:after="0" w:line="360" w:lineRule="auto"/>
        <w:contextualSpacing/>
        <w:rPr>
          <w:rFonts w:ascii="Times New Roman" w:eastAsia="Calibri" w:hAnsi="Times New Roman" w:cs="Times New Roman"/>
          <w:sz w:val="26"/>
          <w:szCs w:val="26"/>
        </w:rPr>
      </w:pPr>
      <w:r>
        <w:rPr>
          <w:rFonts w:ascii="Times New Roman" w:eastAsia="Calibri" w:hAnsi="Times New Roman" w:cs="Times New Roman"/>
          <w:sz w:val="26"/>
          <w:szCs w:val="26"/>
        </w:rPr>
        <w:tab/>
      </w:r>
      <w:r w:rsidR="00043B07">
        <w:rPr>
          <w:rFonts w:ascii="Times New Roman" w:eastAsia="Calibri" w:hAnsi="Times New Roman" w:cs="Times New Roman"/>
          <w:sz w:val="26"/>
          <w:szCs w:val="26"/>
        </w:rPr>
        <w:t xml:space="preserve">Finally, on </w:t>
      </w:r>
      <w:r w:rsidR="00FE276B">
        <w:rPr>
          <w:rFonts w:ascii="Times New Roman" w:eastAsia="Calibri" w:hAnsi="Times New Roman" w:cs="Times New Roman"/>
          <w:sz w:val="26"/>
          <w:szCs w:val="26"/>
        </w:rPr>
        <w:t>March 23</w:t>
      </w:r>
      <w:r w:rsidR="00043B07" w:rsidRPr="00316006">
        <w:rPr>
          <w:rFonts w:ascii="Times New Roman" w:eastAsia="Calibri" w:hAnsi="Times New Roman" w:cs="Times New Roman"/>
          <w:sz w:val="26"/>
          <w:szCs w:val="26"/>
        </w:rPr>
        <w:t>, 202</w:t>
      </w:r>
      <w:r w:rsidR="00FE276B">
        <w:rPr>
          <w:rFonts w:ascii="Times New Roman" w:eastAsia="Calibri" w:hAnsi="Times New Roman" w:cs="Times New Roman"/>
          <w:sz w:val="26"/>
          <w:szCs w:val="26"/>
        </w:rPr>
        <w:t>1</w:t>
      </w:r>
      <w:r w:rsidR="00043B07">
        <w:rPr>
          <w:rFonts w:ascii="Times New Roman" w:eastAsia="Calibri" w:hAnsi="Times New Roman" w:cs="Times New Roman"/>
          <w:sz w:val="26"/>
          <w:szCs w:val="26"/>
        </w:rPr>
        <w:t>, PECO filed a</w:t>
      </w:r>
      <w:r w:rsidR="00043B07" w:rsidRPr="00316006">
        <w:rPr>
          <w:rFonts w:ascii="Times New Roman" w:eastAsia="Calibri" w:hAnsi="Times New Roman" w:cs="Times New Roman"/>
          <w:sz w:val="26"/>
          <w:szCs w:val="26"/>
        </w:rPr>
        <w:t xml:space="preserve"> </w:t>
      </w:r>
      <w:r w:rsidR="00043B07">
        <w:rPr>
          <w:rFonts w:ascii="Times New Roman" w:eastAsia="Calibri" w:hAnsi="Times New Roman" w:cs="Times New Roman"/>
          <w:sz w:val="26"/>
          <w:szCs w:val="26"/>
        </w:rPr>
        <w:t>p</w:t>
      </w:r>
      <w:r w:rsidR="00043B07" w:rsidRPr="00316006">
        <w:rPr>
          <w:rFonts w:ascii="Times New Roman" w:eastAsia="Calibri" w:hAnsi="Times New Roman" w:cs="Times New Roman"/>
          <w:sz w:val="26"/>
          <w:szCs w:val="26"/>
        </w:rPr>
        <w:t>etition (</w:t>
      </w:r>
      <w:r w:rsidR="00FE276B">
        <w:rPr>
          <w:rFonts w:ascii="Times New Roman" w:eastAsia="Calibri" w:hAnsi="Times New Roman" w:cs="Times New Roman"/>
          <w:sz w:val="26"/>
          <w:szCs w:val="26"/>
        </w:rPr>
        <w:t>March 23</w:t>
      </w:r>
      <w:r w:rsidR="00043B07" w:rsidRPr="00316006">
        <w:rPr>
          <w:rFonts w:ascii="Times New Roman" w:eastAsia="Calibri" w:hAnsi="Times New Roman" w:cs="Times New Roman"/>
          <w:sz w:val="26"/>
          <w:szCs w:val="26"/>
        </w:rPr>
        <w:t xml:space="preserve"> Petition)</w:t>
      </w:r>
      <w:r w:rsidR="00043B07">
        <w:rPr>
          <w:rFonts w:ascii="Times New Roman" w:eastAsia="Calibri" w:hAnsi="Times New Roman" w:cs="Times New Roman"/>
          <w:sz w:val="26"/>
          <w:szCs w:val="26"/>
        </w:rPr>
        <w:t xml:space="preserve">, Docket No. </w:t>
      </w:r>
      <w:r w:rsidR="00043B07" w:rsidRPr="00043B07">
        <w:rPr>
          <w:rFonts w:ascii="Times New Roman" w:eastAsia="Calibri" w:hAnsi="Times New Roman" w:cs="Times New Roman"/>
          <w:sz w:val="26"/>
          <w:szCs w:val="26"/>
        </w:rPr>
        <w:t>P</w:t>
      </w:r>
      <w:r w:rsidR="00043B07">
        <w:rPr>
          <w:rFonts w:ascii="Times New Roman" w:eastAsia="Calibri" w:hAnsi="Times New Roman" w:cs="Times New Roman"/>
          <w:sz w:val="26"/>
          <w:szCs w:val="26"/>
        </w:rPr>
        <w:noBreakHyphen/>
      </w:r>
      <w:r w:rsidR="00043B07" w:rsidRPr="00043B07">
        <w:rPr>
          <w:rFonts w:ascii="Times New Roman" w:eastAsia="Calibri" w:hAnsi="Times New Roman" w:cs="Times New Roman"/>
          <w:sz w:val="26"/>
          <w:szCs w:val="26"/>
        </w:rPr>
        <w:t>2021</w:t>
      </w:r>
      <w:r w:rsidR="00043B07">
        <w:rPr>
          <w:rFonts w:ascii="Times New Roman" w:eastAsia="Calibri" w:hAnsi="Times New Roman" w:cs="Times New Roman"/>
          <w:sz w:val="26"/>
          <w:szCs w:val="26"/>
        </w:rPr>
        <w:noBreakHyphen/>
      </w:r>
      <w:r w:rsidR="00043B07" w:rsidRPr="00043B07">
        <w:rPr>
          <w:rFonts w:ascii="Times New Roman" w:eastAsia="Calibri" w:hAnsi="Times New Roman" w:cs="Times New Roman"/>
          <w:sz w:val="26"/>
          <w:szCs w:val="26"/>
        </w:rPr>
        <w:t>3024799</w:t>
      </w:r>
      <w:r w:rsidR="00043B07">
        <w:rPr>
          <w:rFonts w:ascii="Times New Roman" w:eastAsia="Calibri" w:hAnsi="Times New Roman" w:cs="Times New Roman"/>
          <w:sz w:val="26"/>
          <w:szCs w:val="26"/>
        </w:rPr>
        <w:t>,</w:t>
      </w:r>
      <w:r w:rsidR="00043B07" w:rsidRPr="00316006">
        <w:rPr>
          <w:rFonts w:ascii="Times New Roman" w:eastAsia="Calibri" w:hAnsi="Times New Roman" w:cs="Times New Roman"/>
          <w:sz w:val="26"/>
          <w:szCs w:val="26"/>
        </w:rPr>
        <w:t xml:space="preserve"> </w:t>
      </w:r>
      <w:r w:rsidR="00043B07">
        <w:rPr>
          <w:rFonts w:ascii="Times New Roman" w:eastAsia="Calibri" w:hAnsi="Times New Roman" w:cs="Times New Roman"/>
          <w:sz w:val="26"/>
          <w:szCs w:val="26"/>
        </w:rPr>
        <w:t>as a further response to COVID-19</w:t>
      </w:r>
      <w:r w:rsidR="00453F72">
        <w:rPr>
          <w:rFonts w:ascii="Times New Roman" w:eastAsia="Calibri" w:hAnsi="Times New Roman" w:cs="Times New Roman"/>
          <w:sz w:val="26"/>
          <w:szCs w:val="26"/>
        </w:rPr>
        <w:t>.  The March 23</w:t>
      </w:r>
      <w:r w:rsidR="003D26C4">
        <w:rPr>
          <w:rFonts w:ascii="Times New Roman" w:eastAsia="Calibri" w:hAnsi="Times New Roman" w:cs="Times New Roman"/>
          <w:sz w:val="26"/>
          <w:szCs w:val="26"/>
        </w:rPr>
        <w:t xml:space="preserve"> petition </w:t>
      </w:r>
      <w:r w:rsidR="002C1ADB">
        <w:rPr>
          <w:rFonts w:ascii="Times New Roman" w:eastAsia="Calibri" w:hAnsi="Times New Roman" w:cs="Times New Roman"/>
          <w:sz w:val="26"/>
          <w:szCs w:val="26"/>
        </w:rPr>
        <w:t>propo</w:t>
      </w:r>
      <w:r w:rsidR="00722F04">
        <w:rPr>
          <w:rFonts w:ascii="Times New Roman" w:eastAsia="Calibri" w:hAnsi="Times New Roman" w:cs="Times New Roman"/>
          <w:sz w:val="26"/>
          <w:szCs w:val="26"/>
        </w:rPr>
        <w:t>s</w:t>
      </w:r>
      <w:r w:rsidR="003D26C4">
        <w:rPr>
          <w:rFonts w:ascii="Times New Roman" w:eastAsia="Calibri" w:hAnsi="Times New Roman" w:cs="Times New Roman"/>
          <w:sz w:val="26"/>
          <w:szCs w:val="26"/>
        </w:rPr>
        <w:t>es</w:t>
      </w:r>
      <w:r w:rsidR="002C1ADB">
        <w:rPr>
          <w:rFonts w:ascii="Times New Roman" w:eastAsia="Calibri" w:hAnsi="Times New Roman" w:cs="Times New Roman"/>
          <w:sz w:val="26"/>
          <w:szCs w:val="26"/>
        </w:rPr>
        <w:t xml:space="preserve"> to use </w:t>
      </w:r>
      <w:r w:rsidR="002E6C1F">
        <w:rPr>
          <w:rFonts w:ascii="Times New Roman" w:eastAsia="Calibri" w:hAnsi="Times New Roman" w:cs="Times New Roman"/>
          <w:sz w:val="26"/>
          <w:szCs w:val="26"/>
        </w:rPr>
        <w:t xml:space="preserve">$3.7 million in unspent 2020 LIURP funds </w:t>
      </w:r>
      <w:r w:rsidR="00561C54">
        <w:rPr>
          <w:rFonts w:ascii="Times New Roman" w:eastAsia="Calibri" w:hAnsi="Times New Roman" w:cs="Times New Roman"/>
          <w:sz w:val="26"/>
          <w:szCs w:val="26"/>
        </w:rPr>
        <w:t xml:space="preserve">for a COVID-19 grant program </w:t>
      </w:r>
      <w:r w:rsidR="002845DA">
        <w:rPr>
          <w:rFonts w:ascii="Times New Roman" w:eastAsia="Calibri" w:hAnsi="Times New Roman" w:cs="Times New Roman"/>
          <w:sz w:val="26"/>
          <w:szCs w:val="26"/>
        </w:rPr>
        <w:t xml:space="preserve">that would serve households with incomes at or below </w:t>
      </w:r>
      <w:r w:rsidR="007569EC">
        <w:rPr>
          <w:rFonts w:ascii="Times New Roman" w:eastAsia="Calibri" w:hAnsi="Times New Roman" w:cs="Times New Roman"/>
          <w:sz w:val="26"/>
          <w:szCs w:val="26"/>
        </w:rPr>
        <w:t xml:space="preserve">200% of the FPIG </w:t>
      </w:r>
      <w:r w:rsidR="006E326C">
        <w:rPr>
          <w:rFonts w:ascii="Times New Roman" w:eastAsia="Calibri" w:hAnsi="Times New Roman" w:cs="Times New Roman"/>
          <w:sz w:val="26"/>
          <w:szCs w:val="26"/>
        </w:rPr>
        <w:t xml:space="preserve">in 2021 and 2022.  </w:t>
      </w:r>
      <w:r w:rsidR="00CB059F">
        <w:rPr>
          <w:rFonts w:ascii="Times New Roman" w:eastAsia="Calibri" w:hAnsi="Times New Roman" w:cs="Times New Roman"/>
          <w:sz w:val="26"/>
          <w:szCs w:val="26"/>
        </w:rPr>
        <w:t>CAUSE</w:t>
      </w:r>
      <w:r w:rsidR="00CA331E">
        <w:rPr>
          <w:rFonts w:ascii="Times New Roman" w:eastAsia="Calibri" w:hAnsi="Times New Roman" w:cs="Times New Roman"/>
          <w:sz w:val="26"/>
          <w:szCs w:val="26"/>
        </w:rPr>
        <w:t>-</w:t>
      </w:r>
      <w:r w:rsidR="00CB059F">
        <w:rPr>
          <w:rFonts w:ascii="Times New Roman" w:eastAsia="Calibri" w:hAnsi="Times New Roman" w:cs="Times New Roman"/>
          <w:sz w:val="26"/>
          <w:szCs w:val="26"/>
        </w:rPr>
        <w:t xml:space="preserve">PA </w:t>
      </w:r>
      <w:r w:rsidR="00CA331E">
        <w:rPr>
          <w:rFonts w:ascii="Times New Roman" w:eastAsia="Calibri" w:hAnsi="Times New Roman" w:cs="Times New Roman"/>
          <w:sz w:val="26"/>
          <w:szCs w:val="26"/>
        </w:rPr>
        <w:t xml:space="preserve">filed an Answer </w:t>
      </w:r>
      <w:r>
        <w:rPr>
          <w:rFonts w:ascii="Times New Roman" w:eastAsia="Calibri" w:hAnsi="Times New Roman" w:cs="Times New Roman"/>
          <w:sz w:val="26"/>
          <w:szCs w:val="26"/>
        </w:rPr>
        <w:t xml:space="preserve">on March 31, 2021.  </w:t>
      </w:r>
      <w:r w:rsidR="00224722">
        <w:rPr>
          <w:rFonts w:ascii="Times New Roman" w:eastAsia="Calibri" w:hAnsi="Times New Roman" w:cs="Times New Roman"/>
          <w:sz w:val="26"/>
          <w:szCs w:val="26"/>
        </w:rPr>
        <w:t xml:space="preserve">The </w:t>
      </w:r>
      <w:r w:rsidR="00341CBB">
        <w:rPr>
          <w:rFonts w:ascii="Times New Roman" w:eastAsia="Calibri" w:hAnsi="Times New Roman" w:cs="Times New Roman"/>
          <w:sz w:val="26"/>
          <w:szCs w:val="26"/>
        </w:rPr>
        <w:t>March 23 Petition</w:t>
      </w:r>
      <w:r w:rsidR="00224722">
        <w:rPr>
          <w:rFonts w:ascii="Times New Roman" w:eastAsia="Calibri" w:hAnsi="Times New Roman" w:cs="Times New Roman"/>
          <w:sz w:val="26"/>
          <w:szCs w:val="26"/>
        </w:rPr>
        <w:t xml:space="preserve"> is currently pending before the Commission</w:t>
      </w:r>
      <w:r w:rsidR="00341CBB">
        <w:rPr>
          <w:rFonts w:ascii="Times New Roman" w:eastAsia="Calibri" w:hAnsi="Times New Roman" w:cs="Times New Roman"/>
          <w:sz w:val="26"/>
          <w:szCs w:val="26"/>
        </w:rPr>
        <w:t xml:space="preserve">.  </w:t>
      </w:r>
    </w:p>
    <w:p w14:paraId="241E11A9" w14:textId="1C803936" w:rsidR="0063566C" w:rsidRPr="0047511E" w:rsidRDefault="0063566C" w:rsidP="00873914">
      <w:pPr>
        <w:tabs>
          <w:tab w:val="left" w:pos="720"/>
        </w:tabs>
        <w:spacing w:after="0" w:line="360" w:lineRule="auto"/>
        <w:contextualSpacing/>
        <w:rPr>
          <w:rFonts w:ascii="Times New Roman" w:eastAsia="Calibri" w:hAnsi="Times New Roman" w:cs="Times New Roman"/>
          <w:sz w:val="26"/>
          <w:szCs w:val="26"/>
        </w:rPr>
      </w:pPr>
    </w:p>
    <w:p w14:paraId="43A554D8" w14:textId="4A67E3AC" w:rsidR="003251FD" w:rsidRPr="00CA702A" w:rsidRDefault="003251FD" w:rsidP="00447FCA">
      <w:pPr>
        <w:pStyle w:val="ListParagraph"/>
        <w:keepNext/>
        <w:numPr>
          <w:ilvl w:val="0"/>
          <w:numId w:val="7"/>
        </w:numPr>
        <w:tabs>
          <w:tab w:val="left" w:pos="720"/>
        </w:tabs>
        <w:spacing w:after="0" w:line="36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PECO</w:t>
      </w:r>
      <w:r w:rsidRPr="00CA702A">
        <w:rPr>
          <w:rFonts w:ascii="Times New Roman" w:eastAsia="Times New Roman" w:hAnsi="Times New Roman" w:cs="Times New Roman"/>
          <w:b/>
          <w:sz w:val="26"/>
          <w:szCs w:val="26"/>
        </w:rPr>
        <w:t xml:space="preserve">’S </w:t>
      </w:r>
      <w:r w:rsidR="009726E3">
        <w:rPr>
          <w:rFonts w:ascii="Times New Roman" w:eastAsia="Times New Roman" w:hAnsi="Times New Roman" w:cs="Times New Roman"/>
          <w:b/>
          <w:sz w:val="26"/>
          <w:szCs w:val="26"/>
        </w:rPr>
        <w:t xml:space="preserve">AMENDED </w:t>
      </w:r>
      <w:r w:rsidRPr="00CA702A">
        <w:rPr>
          <w:rFonts w:ascii="Times New Roman" w:eastAsia="Times New Roman" w:hAnsi="Times New Roman" w:cs="Times New Roman"/>
          <w:b/>
          <w:sz w:val="26"/>
          <w:szCs w:val="26"/>
        </w:rPr>
        <w:t>PROPOSED 2019</w:t>
      </w:r>
      <w:r w:rsidR="00605250">
        <w:rPr>
          <w:rFonts w:ascii="Times New Roman" w:eastAsia="Times New Roman" w:hAnsi="Times New Roman" w:cs="Times New Roman"/>
          <w:b/>
          <w:sz w:val="26"/>
          <w:szCs w:val="26"/>
        </w:rPr>
        <w:t xml:space="preserve"> USECP</w:t>
      </w:r>
    </w:p>
    <w:p w14:paraId="5C193BB1" w14:textId="77777777" w:rsidR="000F596B" w:rsidRPr="00931808" w:rsidRDefault="000F596B" w:rsidP="00447FCA">
      <w:pPr>
        <w:keepNext/>
        <w:tabs>
          <w:tab w:val="left" w:pos="720"/>
        </w:tabs>
        <w:spacing w:after="0" w:line="360" w:lineRule="auto"/>
        <w:contextualSpacing/>
        <w:rPr>
          <w:rFonts w:ascii="Times New Roman" w:eastAsia="Times New Roman" w:hAnsi="Times New Roman" w:cs="Times New Roman"/>
          <w:sz w:val="26"/>
          <w:szCs w:val="26"/>
        </w:rPr>
      </w:pPr>
    </w:p>
    <w:p w14:paraId="4F13E76A" w14:textId="72BF4155" w:rsidR="000F596B" w:rsidRPr="00B7300C" w:rsidRDefault="000F596B" w:rsidP="00447FCA">
      <w:pPr>
        <w:keepNext/>
        <w:numPr>
          <w:ilvl w:val="0"/>
          <w:numId w:val="8"/>
        </w:numPr>
        <w:spacing w:after="0" w:line="360" w:lineRule="auto"/>
        <w:contextualSpacing/>
        <w:rPr>
          <w:rFonts w:ascii="Times New Roman" w:eastAsia="Times New Roman" w:hAnsi="Times New Roman" w:cs="Times New Roman"/>
          <w:sz w:val="26"/>
          <w:szCs w:val="26"/>
          <w:u w:val="single"/>
        </w:rPr>
      </w:pPr>
      <w:r>
        <w:rPr>
          <w:rFonts w:ascii="Times New Roman" w:eastAsia="Times New Roman" w:hAnsi="Times New Roman" w:cs="Times New Roman"/>
          <w:b/>
          <w:sz w:val="26"/>
          <w:szCs w:val="26"/>
          <w:u w:val="single"/>
        </w:rPr>
        <w:t xml:space="preserve">Summary of </w:t>
      </w:r>
      <w:r w:rsidRPr="00F4694E">
        <w:rPr>
          <w:rFonts w:ascii="Times New Roman" w:eastAsia="Times New Roman" w:hAnsi="Times New Roman" w:cs="Times New Roman"/>
          <w:b/>
          <w:sz w:val="26"/>
          <w:szCs w:val="26"/>
          <w:u w:val="single"/>
        </w:rPr>
        <w:t xml:space="preserve">Modifications to the Universal Service Programs in the </w:t>
      </w:r>
      <w:r w:rsidR="009726E3">
        <w:rPr>
          <w:rFonts w:ascii="Times New Roman" w:eastAsia="Times New Roman" w:hAnsi="Times New Roman" w:cs="Times New Roman"/>
          <w:b/>
          <w:sz w:val="26"/>
          <w:szCs w:val="26"/>
          <w:u w:val="single"/>
        </w:rPr>
        <w:t xml:space="preserve">Amended </w:t>
      </w:r>
      <w:r w:rsidRPr="00F4694E">
        <w:rPr>
          <w:rFonts w:ascii="Times New Roman" w:eastAsia="Times New Roman" w:hAnsi="Times New Roman" w:cs="Times New Roman"/>
          <w:b/>
          <w:sz w:val="26"/>
          <w:szCs w:val="26"/>
          <w:u w:val="single"/>
        </w:rPr>
        <w:t>Proposed 201</w:t>
      </w:r>
      <w:r>
        <w:rPr>
          <w:rFonts w:ascii="Times New Roman" w:eastAsia="Times New Roman" w:hAnsi="Times New Roman" w:cs="Times New Roman"/>
          <w:b/>
          <w:sz w:val="26"/>
          <w:szCs w:val="26"/>
          <w:u w:val="single"/>
        </w:rPr>
        <w:t>9</w:t>
      </w:r>
      <w:r w:rsidR="00C55E32">
        <w:rPr>
          <w:rFonts w:ascii="Times New Roman" w:eastAsia="Times New Roman" w:hAnsi="Times New Roman" w:cs="Times New Roman"/>
          <w:b/>
          <w:sz w:val="26"/>
          <w:szCs w:val="26"/>
          <w:u w:val="single"/>
        </w:rPr>
        <w:t xml:space="preserve"> USECP</w:t>
      </w:r>
    </w:p>
    <w:p w14:paraId="374A142C" w14:textId="4EF7CA49" w:rsidR="00B7300C" w:rsidRPr="00F4694E" w:rsidRDefault="00B7300C" w:rsidP="00447FCA">
      <w:pPr>
        <w:keepNext/>
        <w:spacing w:after="0" w:line="360" w:lineRule="auto"/>
        <w:ind w:left="720"/>
        <w:contextualSpacing/>
        <w:rPr>
          <w:rFonts w:ascii="Times New Roman" w:eastAsia="Times New Roman" w:hAnsi="Times New Roman" w:cs="Times New Roman"/>
          <w:sz w:val="26"/>
          <w:szCs w:val="26"/>
          <w:u w:val="single"/>
        </w:rPr>
      </w:pPr>
    </w:p>
    <w:p w14:paraId="72A5E8FF" w14:textId="79BA8C0B" w:rsidR="000F596B" w:rsidRPr="00EE47A1" w:rsidRDefault="00FA260C" w:rsidP="00447FCA">
      <w:pPr>
        <w:pStyle w:val="ListParagraph"/>
        <w:keepNext/>
        <w:numPr>
          <w:ilvl w:val="0"/>
          <w:numId w:val="21"/>
        </w:numPr>
        <w:tabs>
          <w:tab w:val="left" w:pos="720"/>
        </w:tabs>
        <w:spacing w:after="0" w:line="360" w:lineRule="auto"/>
        <w:rPr>
          <w:rFonts w:ascii="Times New Roman" w:eastAsia="Times New Roman" w:hAnsi="Times New Roman" w:cs="Times New Roman"/>
          <w:b/>
          <w:bCs/>
          <w:sz w:val="26"/>
          <w:szCs w:val="26"/>
        </w:rPr>
      </w:pPr>
      <w:r w:rsidRPr="00EE47A1">
        <w:rPr>
          <w:rFonts w:ascii="Times New Roman" w:eastAsia="Times New Roman" w:hAnsi="Times New Roman" w:cs="Times New Roman"/>
          <w:b/>
          <w:bCs/>
          <w:sz w:val="26"/>
          <w:szCs w:val="26"/>
        </w:rPr>
        <w:t>CAP</w:t>
      </w:r>
    </w:p>
    <w:p w14:paraId="666A1B1C" w14:textId="77777777" w:rsidR="00EC1E9E" w:rsidRDefault="00EC1E9E" w:rsidP="00447FCA">
      <w:pPr>
        <w:keepNext/>
        <w:tabs>
          <w:tab w:val="left" w:pos="720"/>
        </w:tabs>
        <w:spacing w:after="0" w:line="360" w:lineRule="auto"/>
        <w:rPr>
          <w:rFonts w:ascii="Times New Roman" w:eastAsia="Times New Roman" w:hAnsi="Times New Roman" w:cs="Times New Roman"/>
          <w:sz w:val="26"/>
          <w:szCs w:val="26"/>
        </w:rPr>
      </w:pPr>
    </w:p>
    <w:p w14:paraId="03E1B1DA" w14:textId="3997CA79" w:rsidR="0097389E" w:rsidRPr="00EC1E9E" w:rsidRDefault="0097389E" w:rsidP="00EA0CD5">
      <w:pPr>
        <w:keepNext/>
        <w:tabs>
          <w:tab w:val="left" w:pos="720"/>
        </w:tabs>
        <w:spacing w:after="0" w:line="360" w:lineRule="auto"/>
        <w:rPr>
          <w:rFonts w:ascii="Times New Roman" w:eastAsia="Times New Roman" w:hAnsi="Times New Roman" w:cs="Times New Roman"/>
          <w:i/>
          <w:iCs/>
          <w:sz w:val="26"/>
          <w:szCs w:val="26"/>
        </w:rPr>
      </w:pPr>
      <w:r w:rsidRPr="00EC1E9E">
        <w:rPr>
          <w:rFonts w:ascii="Times New Roman" w:eastAsia="Times New Roman" w:hAnsi="Times New Roman" w:cs="Times New Roman"/>
          <w:i/>
          <w:iCs/>
          <w:sz w:val="26"/>
          <w:szCs w:val="26"/>
        </w:rPr>
        <w:t>C</w:t>
      </w:r>
      <w:r w:rsidR="005A0967" w:rsidRPr="00EC1E9E">
        <w:rPr>
          <w:rFonts w:ascii="Times New Roman" w:eastAsia="Times New Roman" w:hAnsi="Times New Roman" w:cs="Times New Roman"/>
          <w:i/>
          <w:iCs/>
          <w:sz w:val="26"/>
          <w:szCs w:val="26"/>
        </w:rPr>
        <w:t>hanges based on the Amended</w:t>
      </w:r>
      <w:r w:rsidRPr="00EC1E9E">
        <w:rPr>
          <w:rFonts w:ascii="Times New Roman" w:eastAsia="Times New Roman" w:hAnsi="Times New Roman" w:cs="Times New Roman"/>
          <w:i/>
          <w:iCs/>
          <w:sz w:val="26"/>
          <w:szCs w:val="26"/>
        </w:rPr>
        <w:t xml:space="preserve"> CAP Policy Statement </w:t>
      </w:r>
      <w:r w:rsidR="00992B22">
        <w:rPr>
          <w:rFonts w:ascii="Times New Roman" w:eastAsia="Times New Roman" w:hAnsi="Times New Roman" w:cs="Times New Roman"/>
          <w:i/>
          <w:iCs/>
          <w:sz w:val="26"/>
          <w:szCs w:val="26"/>
        </w:rPr>
        <w:t>(2020)</w:t>
      </w:r>
      <w:r w:rsidRPr="00EC1E9E">
        <w:rPr>
          <w:rFonts w:ascii="Times New Roman" w:eastAsia="Times New Roman" w:hAnsi="Times New Roman" w:cs="Times New Roman"/>
          <w:i/>
          <w:iCs/>
          <w:sz w:val="26"/>
          <w:szCs w:val="26"/>
        </w:rPr>
        <w:t xml:space="preserve"> </w:t>
      </w:r>
    </w:p>
    <w:p w14:paraId="46C3914C" w14:textId="77777777" w:rsidR="005A0967" w:rsidRDefault="005A0967" w:rsidP="00EA0CD5">
      <w:pPr>
        <w:keepNext/>
        <w:tabs>
          <w:tab w:val="left" w:pos="720"/>
        </w:tabs>
        <w:spacing w:after="0" w:line="360" w:lineRule="auto"/>
        <w:rPr>
          <w:rFonts w:ascii="Times New Roman" w:eastAsia="Times New Roman" w:hAnsi="Times New Roman" w:cs="Times New Roman"/>
          <w:sz w:val="26"/>
          <w:szCs w:val="26"/>
        </w:rPr>
      </w:pPr>
    </w:p>
    <w:p w14:paraId="4B5CD906" w14:textId="5C8C63A2" w:rsidR="00A359F2" w:rsidRDefault="00EC1E9E" w:rsidP="00A359F2">
      <w:pPr>
        <w:tabs>
          <w:tab w:val="left" w:pos="720"/>
        </w:tabs>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A359F2">
        <w:rPr>
          <w:rFonts w:ascii="Times New Roman" w:eastAsia="Times New Roman" w:hAnsi="Times New Roman" w:cs="Times New Roman"/>
          <w:sz w:val="26"/>
          <w:szCs w:val="26"/>
        </w:rPr>
        <w:t>As described above, t</w:t>
      </w:r>
      <w:r w:rsidR="00A359F2" w:rsidRPr="00B16771">
        <w:rPr>
          <w:rFonts w:ascii="Times New Roman" w:eastAsia="Times New Roman" w:hAnsi="Times New Roman" w:cs="Times New Roman"/>
          <w:sz w:val="26"/>
          <w:szCs w:val="26"/>
        </w:rPr>
        <w:t>he November 2019 Order approved 17 changes</w:t>
      </w:r>
      <w:r w:rsidR="0074141F">
        <w:rPr>
          <w:rStyle w:val="FootnoteReference"/>
          <w:rFonts w:ascii="Times New Roman" w:eastAsia="Times New Roman" w:hAnsi="Times New Roman" w:cs="Times New Roman"/>
          <w:sz w:val="26"/>
          <w:szCs w:val="26"/>
        </w:rPr>
        <w:footnoteReference w:id="16"/>
      </w:r>
      <w:r w:rsidR="00A359F2" w:rsidRPr="00B16771">
        <w:rPr>
          <w:rFonts w:ascii="Times New Roman" w:eastAsia="Times New Roman" w:hAnsi="Times New Roman" w:cs="Times New Roman"/>
          <w:sz w:val="26"/>
          <w:szCs w:val="26"/>
        </w:rPr>
        <w:t xml:space="preserve"> to the CAP Policy Statement</w:t>
      </w:r>
      <w:r w:rsidR="00A359F2">
        <w:rPr>
          <w:rFonts w:ascii="Times New Roman" w:eastAsia="Times New Roman" w:hAnsi="Times New Roman" w:cs="Times New Roman"/>
          <w:sz w:val="26"/>
          <w:szCs w:val="26"/>
        </w:rPr>
        <w:t xml:space="preserve"> </w:t>
      </w:r>
      <w:r w:rsidR="00AE1E65">
        <w:rPr>
          <w:rFonts w:ascii="Times New Roman" w:eastAsia="Times New Roman" w:hAnsi="Times New Roman" w:cs="Times New Roman"/>
          <w:sz w:val="26"/>
          <w:szCs w:val="26"/>
        </w:rPr>
        <w:t xml:space="preserve">(2020) </w:t>
      </w:r>
      <w:r w:rsidR="00A359F2">
        <w:rPr>
          <w:rFonts w:ascii="Times New Roman" w:eastAsia="Times New Roman" w:hAnsi="Times New Roman" w:cs="Times New Roman"/>
          <w:sz w:val="26"/>
          <w:szCs w:val="26"/>
        </w:rPr>
        <w:t>and directed EDCs and NGDCs</w:t>
      </w:r>
      <w:r w:rsidR="00A359F2" w:rsidRPr="00B16771">
        <w:rPr>
          <w:rFonts w:ascii="Times New Roman" w:eastAsia="Times New Roman" w:hAnsi="Times New Roman" w:cs="Times New Roman"/>
          <w:sz w:val="26"/>
          <w:szCs w:val="26"/>
        </w:rPr>
        <w:t xml:space="preserve"> to indicate </w:t>
      </w:r>
      <w:r w:rsidR="00A359F2">
        <w:rPr>
          <w:rFonts w:ascii="Times New Roman" w:eastAsia="Times New Roman" w:hAnsi="Times New Roman" w:cs="Times New Roman"/>
          <w:sz w:val="26"/>
          <w:szCs w:val="26"/>
        </w:rPr>
        <w:t>its</w:t>
      </w:r>
      <w:r w:rsidR="00A359F2" w:rsidRPr="00B16771">
        <w:rPr>
          <w:rFonts w:ascii="Times New Roman" w:eastAsia="Times New Roman" w:hAnsi="Times New Roman" w:cs="Times New Roman"/>
          <w:sz w:val="26"/>
          <w:szCs w:val="26"/>
        </w:rPr>
        <w:t xml:space="preserve"> </w:t>
      </w:r>
      <w:proofErr w:type="gramStart"/>
      <w:r w:rsidR="00A359F2" w:rsidRPr="00B16771">
        <w:rPr>
          <w:rFonts w:ascii="Times New Roman" w:eastAsia="Times New Roman" w:hAnsi="Times New Roman" w:cs="Times New Roman"/>
          <w:sz w:val="26"/>
          <w:szCs w:val="26"/>
        </w:rPr>
        <w:t>current status</w:t>
      </w:r>
      <w:proofErr w:type="gramEnd"/>
      <w:r w:rsidR="00A359F2" w:rsidRPr="00B16771">
        <w:rPr>
          <w:rFonts w:ascii="Times New Roman" w:eastAsia="Times New Roman" w:hAnsi="Times New Roman" w:cs="Times New Roman"/>
          <w:sz w:val="26"/>
          <w:szCs w:val="26"/>
        </w:rPr>
        <w:t xml:space="preserve"> relative to any of the policy amendments as well as any plans to implement any of the recommended Policy Statement amendments.  </w:t>
      </w:r>
      <w:r w:rsidR="00A359F2" w:rsidRPr="00C33B6F">
        <w:rPr>
          <w:rFonts w:ascii="Times New Roman" w:eastAsia="Times New Roman" w:hAnsi="Times New Roman" w:cs="Times New Roman"/>
          <w:sz w:val="26"/>
          <w:szCs w:val="26"/>
        </w:rPr>
        <w:t>November 2019 Order at 106.</w:t>
      </w:r>
      <w:r w:rsidR="00A359F2">
        <w:rPr>
          <w:rFonts w:ascii="Times New Roman" w:eastAsia="Times New Roman" w:hAnsi="Times New Roman" w:cs="Times New Roman"/>
          <w:sz w:val="26"/>
          <w:szCs w:val="26"/>
        </w:rPr>
        <w:t xml:space="preserve">  PECO</w:t>
      </w:r>
      <w:r w:rsidR="00A359F2" w:rsidRPr="00B16771">
        <w:rPr>
          <w:rFonts w:ascii="Times New Roman" w:eastAsia="Times New Roman" w:hAnsi="Times New Roman" w:cs="Times New Roman"/>
          <w:sz w:val="26"/>
          <w:szCs w:val="26"/>
        </w:rPr>
        <w:t xml:space="preserve"> asserts the following regarding its existing and </w:t>
      </w:r>
      <w:r w:rsidR="006A43C0">
        <w:rPr>
          <w:rFonts w:ascii="Times New Roman" w:eastAsia="Times New Roman" w:hAnsi="Times New Roman" w:cs="Times New Roman"/>
          <w:sz w:val="26"/>
          <w:szCs w:val="26"/>
        </w:rPr>
        <w:t>volun</w:t>
      </w:r>
      <w:r w:rsidR="00495898">
        <w:rPr>
          <w:rFonts w:ascii="Times New Roman" w:eastAsia="Times New Roman" w:hAnsi="Times New Roman" w:cs="Times New Roman"/>
          <w:sz w:val="26"/>
          <w:szCs w:val="26"/>
        </w:rPr>
        <w:t xml:space="preserve">tarily </w:t>
      </w:r>
      <w:r w:rsidR="00A359F2" w:rsidRPr="00B16771">
        <w:rPr>
          <w:rFonts w:ascii="Times New Roman" w:eastAsia="Times New Roman" w:hAnsi="Times New Roman" w:cs="Times New Roman"/>
          <w:sz w:val="26"/>
          <w:szCs w:val="26"/>
        </w:rPr>
        <w:t xml:space="preserve">proposed </w:t>
      </w:r>
      <w:r w:rsidR="00394DE1">
        <w:rPr>
          <w:rFonts w:ascii="Times New Roman" w:eastAsia="Times New Roman" w:hAnsi="Times New Roman" w:cs="Times New Roman"/>
          <w:sz w:val="26"/>
          <w:szCs w:val="26"/>
        </w:rPr>
        <w:t xml:space="preserve">USECP </w:t>
      </w:r>
      <w:r w:rsidR="00A359F2" w:rsidRPr="00B16771">
        <w:rPr>
          <w:rFonts w:ascii="Times New Roman" w:eastAsia="Times New Roman" w:hAnsi="Times New Roman" w:cs="Times New Roman"/>
          <w:sz w:val="26"/>
          <w:szCs w:val="26"/>
        </w:rPr>
        <w:t xml:space="preserve">practices, </w:t>
      </w:r>
      <w:r w:rsidR="00495898">
        <w:rPr>
          <w:rFonts w:ascii="Times New Roman" w:eastAsia="Times New Roman" w:hAnsi="Times New Roman" w:cs="Times New Roman"/>
          <w:sz w:val="26"/>
          <w:szCs w:val="26"/>
        </w:rPr>
        <w:t>relative to the amendments to the CAP Policy Statement</w:t>
      </w:r>
      <w:r w:rsidR="00C36F39">
        <w:rPr>
          <w:rFonts w:ascii="Times New Roman" w:eastAsia="Times New Roman" w:hAnsi="Times New Roman" w:cs="Times New Roman"/>
          <w:sz w:val="26"/>
          <w:szCs w:val="26"/>
        </w:rPr>
        <w:t xml:space="preserve"> (2020)</w:t>
      </w:r>
      <w:r w:rsidR="00A359F2" w:rsidRPr="00B16771">
        <w:rPr>
          <w:rFonts w:ascii="Times New Roman" w:eastAsia="Times New Roman" w:hAnsi="Times New Roman" w:cs="Times New Roman"/>
          <w:sz w:val="26"/>
          <w:szCs w:val="26"/>
        </w:rPr>
        <w:t>:</w:t>
      </w:r>
    </w:p>
    <w:p w14:paraId="5A23E780" w14:textId="561117BD" w:rsidR="00A359F2" w:rsidRDefault="00A359F2" w:rsidP="00A359F2">
      <w:pPr>
        <w:tabs>
          <w:tab w:val="left" w:pos="720"/>
        </w:tabs>
        <w:spacing w:after="0" w:line="360" w:lineRule="auto"/>
        <w:rPr>
          <w:rFonts w:ascii="Times New Roman" w:eastAsia="Times New Roman" w:hAnsi="Times New Roman" w:cs="Times New Roman"/>
          <w:sz w:val="26"/>
          <w:szCs w:val="26"/>
        </w:rPr>
      </w:pPr>
    </w:p>
    <w:tbl>
      <w:tblPr>
        <w:tblStyle w:val="TableGrid"/>
        <w:tblW w:w="0" w:type="auto"/>
        <w:tblInd w:w="-5" w:type="dxa"/>
        <w:tblLook w:val="04A0" w:firstRow="1" w:lastRow="0" w:firstColumn="1" w:lastColumn="0" w:noHBand="0" w:noVBand="1"/>
      </w:tblPr>
      <w:tblGrid>
        <w:gridCol w:w="4410"/>
        <w:gridCol w:w="4410"/>
      </w:tblGrid>
      <w:tr w:rsidR="00E93A41" w:rsidRPr="00533D1B" w14:paraId="20D93E42" w14:textId="77777777" w:rsidTr="00EE719D">
        <w:tc>
          <w:tcPr>
            <w:tcW w:w="4410" w:type="dxa"/>
            <w:vAlign w:val="center"/>
          </w:tcPr>
          <w:p w14:paraId="0D5CB57E" w14:textId="01D8CC61" w:rsidR="00E93A41" w:rsidRPr="00B16771" w:rsidRDefault="00E93A41" w:rsidP="00284388">
            <w:pPr>
              <w:pStyle w:val="ListParagraph"/>
              <w:keepNext/>
              <w:tabs>
                <w:tab w:val="left" w:pos="990"/>
              </w:tabs>
              <w:ind w:left="0"/>
              <w:jc w:val="center"/>
              <w:rPr>
                <w:rFonts w:ascii="Times New Roman" w:hAnsi="Times New Roman"/>
                <w:b/>
                <w:bCs/>
                <w:sz w:val="26"/>
                <w:szCs w:val="26"/>
              </w:rPr>
            </w:pPr>
            <w:r w:rsidRPr="00B16771">
              <w:rPr>
                <w:rFonts w:ascii="Times New Roman" w:hAnsi="Times New Roman"/>
                <w:b/>
                <w:bCs/>
                <w:sz w:val="26"/>
                <w:szCs w:val="26"/>
              </w:rPr>
              <w:t xml:space="preserve">New CAP Policy Statement </w:t>
            </w:r>
            <w:r w:rsidR="00585EDB">
              <w:rPr>
                <w:rFonts w:ascii="Times New Roman" w:hAnsi="Times New Roman"/>
                <w:b/>
                <w:bCs/>
                <w:sz w:val="26"/>
                <w:szCs w:val="26"/>
              </w:rPr>
              <w:t xml:space="preserve">(2020) </w:t>
            </w:r>
            <w:r w:rsidRPr="00B16771">
              <w:rPr>
                <w:rFonts w:ascii="Times New Roman" w:hAnsi="Times New Roman"/>
                <w:b/>
                <w:bCs/>
                <w:sz w:val="26"/>
                <w:szCs w:val="26"/>
              </w:rPr>
              <w:t>Recommendations (summarized)</w:t>
            </w:r>
          </w:p>
        </w:tc>
        <w:tc>
          <w:tcPr>
            <w:tcW w:w="4410" w:type="dxa"/>
            <w:vAlign w:val="center"/>
          </w:tcPr>
          <w:p w14:paraId="38AB5B45" w14:textId="2E98BF18" w:rsidR="00E93A41" w:rsidRPr="00B16771" w:rsidRDefault="00FC7A52" w:rsidP="00EE719D">
            <w:pPr>
              <w:pStyle w:val="ListParagraph"/>
              <w:tabs>
                <w:tab w:val="left" w:pos="990"/>
              </w:tabs>
              <w:ind w:left="0"/>
              <w:jc w:val="center"/>
              <w:rPr>
                <w:rFonts w:ascii="Times New Roman" w:hAnsi="Times New Roman"/>
                <w:b/>
                <w:bCs/>
                <w:sz w:val="26"/>
                <w:szCs w:val="26"/>
              </w:rPr>
            </w:pPr>
            <w:r>
              <w:rPr>
                <w:rFonts w:ascii="Times New Roman" w:hAnsi="Times New Roman"/>
                <w:b/>
                <w:bCs/>
                <w:sz w:val="26"/>
                <w:szCs w:val="26"/>
              </w:rPr>
              <w:t>PECO</w:t>
            </w:r>
            <w:r w:rsidR="00E93A41">
              <w:rPr>
                <w:rFonts w:ascii="Times New Roman" w:hAnsi="Times New Roman"/>
                <w:b/>
                <w:bCs/>
                <w:sz w:val="26"/>
                <w:szCs w:val="26"/>
              </w:rPr>
              <w:t>’s</w:t>
            </w:r>
            <w:r w:rsidR="00E93A41" w:rsidRPr="00B16771">
              <w:rPr>
                <w:rFonts w:ascii="Times New Roman" w:hAnsi="Times New Roman"/>
                <w:b/>
                <w:bCs/>
                <w:sz w:val="26"/>
                <w:szCs w:val="26"/>
              </w:rPr>
              <w:t xml:space="preserve"> </w:t>
            </w:r>
            <w:r w:rsidR="00E93A41">
              <w:rPr>
                <w:rFonts w:ascii="Times New Roman" w:hAnsi="Times New Roman"/>
                <w:b/>
                <w:bCs/>
                <w:sz w:val="26"/>
                <w:szCs w:val="26"/>
              </w:rPr>
              <w:t xml:space="preserve">Proposals and </w:t>
            </w:r>
            <w:r w:rsidR="00E93A41" w:rsidRPr="00B16771">
              <w:rPr>
                <w:rFonts w:ascii="Times New Roman" w:hAnsi="Times New Roman"/>
                <w:b/>
                <w:bCs/>
                <w:sz w:val="26"/>
                <w:szCs w:val="26"/>
              </w:rPr>
              <w:t>Current Provisions (summarized)</w:t>
            </w:r>
          </w:p>
        </w:tc>
      </w:tr>
      <w:tr w:rsidR="00E93A41" w:rsidRPr="00533D1B" w14:paraId="4B117D56" w14:textId="77777777" w:rsidTr="00EE719D">
        <w:tc>
          <w:tcPr>
            <w:tcW w:w="4410" w:type="dxa"/>
          </w:tcPr>
          <w:p w14:paraId="49363BCC" w14:textId="77777777" w:rsidR="00E93A41" w:rsidRPr="00B16771" w:rsidRDefault="00E93A41" w:rsidP="00EE719D">
            <w:pPr>
              <w:pStyle w:val="ListParagraph"/>
              <w:tabs>
                <w:tab w:val="left" w:pos="990"/>
              </w:tabs>
              <w:ind w:left="0"/>
              <w:rPr>
                <w:rFonts w:ascii="Times New Roman" w:hAnsi="Times New Roman"/>
                <w:bCs/>
                <w:sz w:val="26"/>
                <w:szCs w:val="26"/>
              </w:rPr>
            </w:pPr>
            <w:r w:rsidRPr="00B16771">
              <w:rPr>
                <w:rFonts w:ascii="Times New Roman" w:hAnsi="Times New Roman"/>
                <w:sz w:val="26"/>
                <w:szCs w:val="26"/>
              </w:rPr>
              <w:t>1.a. M</w:t>
            </w:r>
            <w:r w:rsidRPr="00B16771">
              <w:rPr>
                <w:rFonts w:ascii="Times New Roman" w:hAnsi="Times New Roman"/>
                <w:bCs/>
                <w:sz w:val="26"/>
                <w:szCs w:val="26"/>
              </w:rPr>
              <w:t>aximum CAP energy burdens –</w:t>
            </w:r>
          </w:p>
          <w:p w14:paraId="16DA0A66" w14:textId="77777777" w:rsidR="00B86013" w:rsidRDefault="00B86013" w:rsidP="00EE719D">
            <w:pPr>
              <w:pStyle w:val="ListParagraph"/>
              <w:tabs>
                <w:tab w:val="left" w:pos="990"/>
              </w:tabs>
              <w:ind w:left="0"/>
              <w:rPr>
                <w:rFonts w:ascii="Times New Roman" w:hAnsi="Times New Roman"/>
                <w:sz w:val="26"/>
                <w:szCs w:val="26"/>
              </w:rPr>
            </w:pPr>
          </w:p>
          <w:p w14:paraId="40A0E870" w14:textId="27FC5873" w:rsidR="00E93A41" w:rsidRPr="00B16771" w:rsidRDefault="00E93A41" w:rsidP="00EE719D">
            <w:pPr>
              <w:pStyle w:val="ListParagraph"/>
              <w:tabs>
                <w:tab w:val="left" w:pos="990"/>
              </w:tabs>
              <w:ind w:left="0"/>
              <w:rPr>
                <w:rFonts w:ascii="Times New Roman" w:hAnsi="Times New Roman"/>
                <w:bCs/>
                <w:sz w:val="26"/>
                <w:szCs w:val="26"/>
              </w:rPr>
            </w:pPr>
            <w:r w:rsidRPr="00B16771">
              <w:rPr>
                <w:rFonts w:ascii="Times New Roman" w:hAnsi="Times New Roman"/>
                <w:sz w:val="26"/>
                <w:szCs w:val="26"/>
              </w:rPr>
              <w:t>FPIG tier 0%</w:t>
            </w:r>
            <w:r w:rsidRPr="00B16771">
              <w:rPr>
                <w:rFonts w:ascii="Times New Roman" w:hAnsi="Times New Roman"/>
                <w:sz w:val="26"/>
                <w:szCs w:val="26"/>
              </w:rPr>
              <w:noBreakHyphen/>
              <w:t>50%:</w:t>
            </w:r>
          </w:p>
          <w:p w14:paraId="7801D6AB" w14:textId="0A5ACA2F" w:rsidR="00E93A41" w:rsidRPr="00B16771" w:rsidRDefault="00E93A41" w:rsidP="00EE719D">
            <w:pPr>
              <w:pStyle w:val="ListParagraph"/>
              <w:tabs>
                <w:tab w:val="left" w:pos="990"/>
              </w:tabs>
              <w:ind w:left="0"/>
              <w:rPr>
                <w:rFonts w:ascii="Times New Roman" w:hAnsi="Times New Roman"/>
                <w:bCs/>
                <w:sz w:val="26"/>
                <w:szCs w:val="26"/>
              </w:rPr>
            </w:pPr>
            <w:r w:rsidRPr="00B16771">
              <w:rPr>
                <w:rFonts w:ascii="Times New Roman" w:hAnsi="Times New Roman"/>
                <w:sz w:val="26"/>
                <w:szCs w:val="26"/>
              </w:rPr>
              <w:t>2% for ENH, 6% for EH</w:t>
            </w:r>
            <w:r w:rsidR="00352FB5">
              <w:rPr>
                <w:rFonts w:ascii="Times New Roman" w:hAnsi="Times New Roman"/>
                <w:sz w:val="26"/>
                <w:szCs w:val="26"/>
              </w:rPr>
              <w:t>, 4% for NGH</w:t>
            </w:r>
            <w:r w:rsidRPr="00B16771">
              <w:rPr>
                <w:rFonts w:ascii="Times New Roman" w:hAnsi="Times New Roman"/>
                <w:bCs/>
                <w:sz w:val="26"/>
                <w:szCs w:val="26"/>
              </w:rPr>
              <w:t>.</w:t>
            </w:r>
          </w:p>
          <w:p w14:paraId="0D6CF4E9" w14:textId="77777777" w:rsidR="00B86013" w:rsidRDefault="00B86013" w:rsidP="00EE719D">
            <w:pPr>
              <w:pStyle w:val="ListParagraph"/>
              <w:tabs>
                <w:tab w:val="left" w:pos="990"/>
              </w:tabs>
              <w:ind w:left="0"/>
              <w:rPr>
                <w:rFonts w:ascii="Times New Roman" w:hAnsi="Times New Roman"/>
                <w:sz w:val="26"/>
                <w:szCs w:val="26"/>
              </w:rPr>
            </w:pPr>
          </w:p>
          <w:p w14:paraId="799550FC" w14:textId="7ECCAF45" w:rsidR="00E93A41" w:rsidRPr="00533D1B" w:rsidRDefault="00E93A41" w:rsidP="00EE719D">
            <w:pPr>
              <w:pStyle w:val="ListParagraph"/>
              <w:tabs>
                <w:tab w:val="left" w:pos="990"/>
              </w:tabs>
              <w:ind w:left="0"/>
              <w:rPr>
                <w:rFonts w:ascii="Times New Roman" w:hAnsi="Times New Roman"/>
                <w:bCs/>
                <w:sz w:val="26"/>
                <w:szCs w:val="26"/>
                <w:highlight w:val="yellow"/>
              </w:rPr>
            </w:pPr>
            <w:r w:rsidRPr="00B16771">
              <w:rPr>
                <w:rFonts w:ascii="Times New Roman" w:hAnsi="Times New Roman"/>
                <w:sz w:val="26"/>
                <w:szCs w:val="26"/>
              </w:rPr>
              <w:t xml:space="preserve">FPIG tiers 51%-100% and 101%-150%: </w:t>
            </w:r>
            <w:r w:rsidRPr="00B16771">
              <w:rPr>
                <w:rFonts w:ascii="Times New Roman" w:hAnsi="Times New Roman"/>
                <w:bCs/>
                <w:sz w:val="26"/>
                <w:szCs w:val="26"/>
              </w:rPr>
              <w:t>4% for ENH, 10% for EH</w:t>
            </w:r>
            <w:r w:rsidR="00731820">
              <w:rPr>
                <w:rFonts w:ascii="Times New Roman" w:hAnsi="Times New Roman"/>
                <w:bCs/>
                <w:sz w:val="26"/>
                <w:szCs w:val="26"/>
              </w:rPr>
              <w:t xml:space="preserve">, </w:t>
            </w:r>
            <w:r w:rsidR="006B32EE">
              <w:rPr>
                <w:rFonts w:ascii="Times New Roman" w:hAnsi="Times New Roman"/>
                <w:bCs/>
                <w:sz w:val="26"/>
                <w:szCs w:val="26"/>
              </w:rPr>
              <w:t>6% for NGH</w:t>
            </w:r>
            <w:r w:rsidRPr="00B16771">
              <w:rPr>
                <w:rFonts w:ascii="Times New Roman" w:hAnsi="Times New Roman"/>
                <w:bCs/>
                <w:sz w:val="26"/>
                <w:szCs w:val="26"/>
              </w:rPr>
              <w:t>.</w:t>
            </w:r>
            <w:r w:rsidRPr="00B16771">
              <w:rPr>
                <w:rStyle w:val="FootnoteReference"/>
                <w:rFonts w:ascii="Times New Roman" w:hAnsi="Times New Roman"/>
                <w:sz w:val="26"/>
                <w:szCs w:val="26"/>
              </w:rPr>
              <w:footnoteReference w:id="17"/>
            </w:r>
          </w:p>
        </w:tc>
        <w:tc>
          <w:tcPr>
            <w:tcW w:w="4410" w:type="dxa"/>
          </w:tcPr>
          <w:p w14:paraId="7C3C45E3" w14:textId="0017FA5F" w:rsidR="00E93A41" w:rsidRDefault="008D4143" w:rsidP="00EE719D">
            <w:pPr>
              <w:pStyle w:val="ListParagraph"/>
              <w:tabs>
                <w:tab w:val="left" w:pos="990"/>
              </w:tabs>
              <w:ind w:left="0"/>
              <w:rPr>
                <w:rFonts w:ascii="Times New Roman" w:hAnsi="Times New Roman"/>
                <w:sz w:val="26"/>
                <w:szCs w:val="26"/>
              </w:rPr>
            </w:pPr>
            <w:r>
              <w:rPr>
                <w:rFonts w:ascii="Times New Roman" w:hAnsi="Times New Roman"/>
                <w:sz w:val="26"/>
                <w:szCs w:val="26"/>
              </w:rPr>
              <w:t xml:space="preserve">PECO proposes to adopt the energy burdens </w:t>
            </w:r>
            <w:r w:rsidR="007C5E96">
              <w:rPr>
                <w:rFonts w:ascii="Times New Roman" w:hAnsi="Times New Roman"/>
                <w:sz w:val="26"/>
                <w:szCs w:val="26"/>
              </w:rPr>
              <w:t>recommended in the CAP Policy Statement</w:t>
            </w:r>
            <w:r w:rsidR="00DA6FEB">
              <w:rPr>
                <w:rFonts w:ascii="Times New Roman" w:hAnsi="Times New Roman"/>
                <w:sz w:val="26"/>
                <w:szCs w:val="26"/>
              </w:rPr>
              <w:t xml:space="preserve"> </w:t>
            </w:r>
            <w:r w:rsidR="00765923">
              <w:rPr>
                <w:rFonts w:ascii="Times New Roman" w:hAnsi="Times New Roman"/>
                <w:sz w:val="26"/>
                <w:szCs w:val="26"/>
              </w:rPr>
              <w:t xml:space="preserve">(2020) </w:t>
            </w:r>
            <w:r w:rsidR="000B0416">
              <w:rPr>
                <w:rFonts w:ascii="Times New Roman" w:hAnsi="Times New Roman"/>
                <w:sz w:val="26"/>
                <w:szCs w:val="26"/>
              </w:rPr>
              <w:t xml:space="preserve">at </w:t>
            </w:r>
            <w:r w:rsidR="000B0416" w:rsidRPr="000B0416">
              <w:rPr>
                <w:rFonts w:ascii="Times New Roman" w:hAnsi="Times New Roman"/>
                <w:sz w:val="26"/>
                <w:szCs w:val="26"/>
              </w:rPr>
              <w:t>§69.265(2)(</w:t>
            </w:r>
            <w:proofErr w:type="spellStart"/>
            <w:r w:rsidR="000B0416" w:rsidRPr="000B0416">
              <w:rPr>
                <w:rFonts w:ascii="Times New Roman" w:hAnsi="Times New Roman"/>
                <w:sz w:val="26"/>
                <w:szCs w:val="26"/>
              </w:rPr>
              <w:t>i</w:t>
            </w:r>
            <w:proofErr w:type="spellEnd"/>
            <w:r w:rsidR="000B0416" w:rsidRPr="000B0416">
              <w:rPr>
                <w:rFonts w:ascii="Times New Roman" w:hAnsi="Times New Roman"/>
                <w:sz w:val="26"/>
                <w:szCs w:val="26"/>
              </w:rPr>
              <w:t>)</w:t>
            </w:r>
            <w:r w:rsidR="000B0416">
              <w:rPr>
                <w:rFonts w:ascii="Times New Roman" w:hAnsi="Times New Roman"/>
                <w:sz w:val="26"/>
                <w:szCs w:val="26"/>
              </w:rPr>
              <w:t xml:space="preserve"> </w:t>
            </w:r>
            <w:r w:rsidR="00C0653B">
              <w:rPr>
                <w:rFonts w:ascii="Times New Roman" w:hAnsi="Times New Roman"/>
                <w:sz w:val="26"/>
                <w:szCs w:val="26"/>
              </w:rPr>
              <w:t xml:space="preserve">as part of its </w:t>
            </w:r>
            <w:r w:rsidR="00EE719D">
              <w:rPr>
                <w:rFonts w:ascii="Times New Roman" w:hAnsi="Times New Roman"/>
                <w:sz w:val="26"/>
                <w:szCs w:val="26"/>
              </w:rPr>
              <w:t>CAP FCO</w:t>
            </w:r>
            <w:r w:rsidR="005B189A">
              <w:rPr>
                <w:rFonts w:ascii="Times New Roman" w:hAnsi="Times New Roman"/>
                <w:sz w:val="26"/>
                <w:szCs w:val="26"/>
              </w:rPr>
              <w:t xml:space="preserve"> </w:t>
            </w:r>
            <w:r w:rsidR="00C0653B">
              <w:rPr>
                <w:rFonts w:ascii="Times New Roman" w:hAnsi="Times New Roman"/>
                <w:sz w:val="26"/>
                <w:szCs w:val="26"/>
              </w:rPr>
              <w:t>until its PIPP can be implemented</w:t>
            </w:r>
            <w:r w:rsidR="007C5E96">
              <w:rPr>
                <w:rFonts w:ascii="Times New Roman" w:hAnsi="Times New Roman"/>
                <w:sz w:val="26"/>
                <w:szCs w:val="26"/>
              </w:rPr>
              <w:t>.</w:t>
            </w:r>
            <w:r>
              <w:rPr>
                <w:rFonts w:ascii="Times New Roman" w:hAnsi="Times New Roman"/>
                <w:sz w:val="26"/>
                <w:szCs w:val="26"/>
              </w:rPr>
              <w:t xml:space="preserve"> </w:t>
            </w:r>
            <w:r w:rsidR="004D7FAD">
              <w:rPr>
                <w:rFonts w:ascii="Times New Roman" w:hAnsi="Times New Roman"/>
                <w:sz w:val="26"/>
                <w:szCs w:val="26"/>
              </w:rPr>
              <w:t xml:space="preserve"> </w:t>
            </w:r>
            <w:r w:rsidR="005B189A">
              <w:rPr>
                <w:rFonts w:ascii="Times New Roman" w:hAnsi="Times New Roman"/>
                <w:sz w:val="26"/>
                <w:szCs w:val="26"/>
              </w:rPr>
              <w:t>September 25 Petition</w:t>
            </w:r>
            <w:r w:rsidR="00E93A41" w:rsidRPr="00196161">
              <w:rPr>
                <w:rFonts w:ascii="Times New Roman" w:hAnsi="Times New Roman"/>
                <w:sz w:val="26"/>
                <w:szCs w:val="26"/>
              </w:rPr>
              <w:t xml:space="preserve"> at </w:t>
            </w:r>
            <w:r w:rsidR="00E93A41">
              <w:rPr>
                <w:rFonts w:ascii="Times New Roman" w:hAnsi="Times New Roman"/>
                <w:sz w:val="26"/>
                <w:szCs w:val="26"/>
              </w:rPr>
              <w:t>7</w:t>
            </w:r>
            <w:r w:rsidR="005B189A">
              <w:rPr>
                <w:rFonts w:ascii="Times New Roman" w:hAnsi="Times New Roman"/>
                <w:sz w:val="26"/>
                <w:szCs w:val="26"/>
              </w:rPr>
              <w:t>-8</w:t>
            </w:r>
            <w:r w:rsidR="00FB0183">
              <w:rPr>
                <w:rFonts w:ascii="Times New Roman" w:hAnsi="Times New Roman"/>
                <w:sz w:val="26"/>
                <w:szCs w:val="26"/>
              </w:rPr>
              <w:t xml:space="preserve">, </w:t>
            </w:r>
            <w:r w:rsidR="00AD00D6">
              <w:rPr>
                <w:rFonts w:ascii="Times New Roman" w:hAnsi="Times New Roman"/>
                <w:sz w:val="26"/>
                <w:szCs w:val="26"/>
              </w:rPr>
              <w:t xml:space="preserve">Amended </w:t>
            </w:r>
            <w:r w:rsidR="00FB0183">
              <w:rPr>
                <w:rFonts w:ascii="Times New Roman" w:hAnsi="Times New Roman"/>
                <w:sz w:val="26"/>
                <w:szCs w:val="26"/>
              </w:rPr>
              <w:t xml:space="preserve">Proposed 2019 USECP at </w:t>
            </w:r>
            <w:r w:rsidR="000C26F6">
              <w:rPr>
                <w:rFonts w:ascii="Times New Roman" w:hAnsi="Times New Roman"/>
                <w:sz w:val="26"/>
                <w:szCs w:val="26"/>
              </w:rPr>
              <w:t xml:space="preserve">3, </w:t>
            </w:r>
            <w:r w:rsidR="00FB0183">
              <w:rPr>
                <w:rFonts w:ascii="Times New Roman" w:hAnsi="Times New Roman"/>
                <w:sz w:val="26"/>
                <w:szCs w:val="26"/>
              </w:rPr>
              <w:t>FN 2</w:t>
            </w:r>
            <w:r w:rsidR="00E93A41" w:rsidRPr="00196161">
              <w:rPr>
                <w:rFonts w:ascii="Times New Roman" w:hAnsi="Times New Roman"/>
                <w:sz w:val="26"/>
                <w:szCs w:val="26"/>
              </w:rPr>
              <w:t>.</w:t>
            </w:r>
          </w:p>
          <w:p w14:paraId="79C2E220" w14:textId="77777777" w:rsidR="005B189A" w:rsidRDefault="005B189A" w:rsidP="00EE719D">
            <w:pPr>
              <w:pStyle w:val="ListParagraph"/>
              <w:tabs>
                <w:tab w:val="left" w:pos="990"/>
              </w:tabs>
              <w:ind w:left="0"/>
              <w:rPr>
                <w:rFonts w:ascii="Times New Roman" w:hAnsi="Times New Roman"/>
                <w:sz w:val="26"/>
                <w:szCs w:val="26"/>
                <w:highlight w:val="yellow"/>
              </w:rPr>
            </w:pPr>
          </w:p>
          <w:p w14:paraId="59D75920" w14:textId="18E3E718" w:rsidR="008B3A06" w:rsidRDefault="00024E1B" w:rsidP="008B3A06">
            <w:pPr>
              <w:pStyle w:val="ListParagraph"/>
              <w:tabs>
                <w:tab w:val="left" w:pos="990"/>
              </w:tabs>
              <w:ind w:left="0"/>
              <w:rPr>
                <w:rFonts w:ascii="Times New Roman" w:hAnsi="Times New Roman"/>
                <w:sz w:val="26"/>
                <w:szCs w:val="26"/>
              </w:rPr>
            </w:pPr>
            <w:r>
              <w:rPr>
                <w:rFonts w:ascii="Times New Roman" w:hAnsi="Times New Roman"/>
                <w:sz w:val="26"/>
                <w:szCs w:val="26"/>
              </w:rPr>
              <w:t xml:space="preserve">PECO proposes </w:t>
            </w:r>
            <w:r w:rsidR="00D7123B">
              <w:rPr>
                <w:rFonts w:ascii="Times New Roman" w:hAnsi="Times New Roman"/>
                <w:sz w:val="26"/>
                <w:szCs w:val="26"/>
              </w:rPr>
              <w:t xml:space="preserve">to </w:t>
            </w:r>
            <w:r w:rsidR="00332F6B">
              <w:rPr>
                <w:rFonts w:ascii="Times New Roman" w:hAnsi="Times New Roman"/>
                <w:sz w:val="26"/>
                <w:szCs w:val="26"/>
              </w:rPr>
              <w:t>establish its</w:t>
            </w:r>
            <w:r w:rsidR="00D7123B">
              <w:rPr>
                <w:rFonts w:ascii="Times New Roman" w:hAnsi="Times New Roman"/>
                <w:sz w:val="26"/>
                <w:szCs w:val="26"/>
              </w:rPr>
              <w:t xml:space="preserve"> </w:t>
            </w:r>
            <w:r w:rsidR="00EE719D">
              <w:rPr>
                <w:rFonts w:ascii="Times New Roman" w:hAnsi="Times New Roman"/>
                <w:sz w:val="26"/>
                <w:szCs w:val="26"/>
              </w:rPr>
              <w:t>CAP PIPP</w:t>
            </w:r>
            <w:r w:rsidR="00D7123B">
              <w:rPr>
                <w:rFonts w:ascii="Times New Roman" w:hAnsi="Times New Roman"/>
                <w:sz w:val="26"/>
                <w:szCs w:val="26"/>
              </w:rPr>
              <w:t xml:space="preserve"> based on the following </w:t>
            </w:r>
            <w:r w:rsidR="00095B1B">
              <w:rPr>
                <w:rFonts w:ascii="Times New Roman" w:hAnsi="Times New Roman"/>
                <w:sz w:val="26"/>
                <w:szCs w:val="26"/>
              </w:rPr>
              <w:t>energy burdens</w:t>
            </w:r>
            <w:r w:rsidR="008B3A06">
              <w:rPr>
                <w:rFonts w:ascii="Times New Roman" w:hAnsi="Times New Roman"/>
                <w:sz w:val="26"/>
                <w:szCs w:val="26"/>
              </w:rPr>
              <w:t xml:space="preserve">: </w:t>
            </w:r>
          </w:p>
          <w:p w14:paraId="3583004F" w14:textId="77777777" w:rsidR="008B3A06" w:rsidRDefault="008B3A06" w:rsidP="008B3A06">
            <w:pPr>
              <w:pStyle w:val="ListParagraph"/>
              <w:tabs>
                <w:tab w:val="left" w:pos="990"/>
              </w:tabs>
              <w:ind w:left="0"/>
              <w:rPr>
                <w:rFonts w:ascii="Times New Roman" w:hAnsi="Times New Roman"/>
                <w:sz w:val="26"/>
                <w:szCs w:val="26"/>
              </w:rPr>
            </w:pPr>
          </w:p>
          <w:p w14:paraId="289BF57A" w14:textId="77777777" w:rsidR="00EE1356" w:rsidRPr="00B16771" w:rsidRDefault="00EE1356" w:rsidP="00EE1356">
            <w:pPr>
              <w:pStyle w:val="ListParagraph"/>
              <w:tabs>
                <w:tab w:val="left" w:pos="990"/>
              </w:tabs>
              <w:ind w:left="0"/>
              <w:rPr>
                <w:rFonts w:ascii="Times New Roman" w:hAnsi="Times New Roman"/>
                <w:bCs/>
                <w:sz w:val="26"/>
                <w:szCs w:val="26"/>
              </w:rPr>
            </w:pPr>
            <w:r w:rsidRPr="00B16771">
              <w:rPr>
                <w:rFonts w:ascii="Times New Roman" w:hAnsi="Times New Roman"/>
                <w:sz w:val="26"/>
                <w:szCs w:val="26"/>
              </w:rPr>
              <w:lastRenderedPageBreak/>
              <w:t>FPIG tier 0%</w:t>
            </w:r>
            <w:r w:rsidRPr="00B16771">
              <w:rPr>
                <w:rFonts w:ascii="Times New Roman" w:hAnsi="Times New Roman"/>
                <w:sz w:val="26"/>
                <w:szCs w:val="26"/>
              </w:rPr>
              <w:noBreakHyphen/>
              <w:t>50%:</w:t>
            </w:r>
          </w:p>
          <w:p w14:paraId="02251B39" w14:textId="77777777" w:rsidR="00EE1356" w:rsidRPr="00B16771" w:rsidRDefault="00EE1356" w:rsidP="00EE1356">
            <w:pPr>
              <w:pStyle w:val="ListParagraph"/>
              <w:tabs>
                <w:tab w:val="left" w:pos="990"/>
              </w:tabs>
              <w:ind w:left="0"/>
              <w:rPr>
                <w:rFonts w:ascii="Times New Roman" w:hAnsi="Times New Roman"/>
                <w:bCs/>
                <w:sz w:val="26"/>
                <w:szCs w:val="26"/>
              </w:rPr>
            </w:pPr>
            <w:r w:rsidRPr="00B16771">
              <w:rPr>
                <w:rFonts w:ascii="Times New Roman" w:hAnsi="Times New Roman"/>
                <w:sz w:val="26"/>
                <w:szCs w:val="26"/>
              </w:rPr>
              <w:t>2% for ENH, 6% for EH</w:t>
            </w:r>
            <w:r>
              <w:rPr>
                <w:rFonts w:ascii="Times New Roman" w:hAnsi="Times New Roman"/>
                <w:sz w:val="26"/>
                <w:szCs w:val="26"/>
              </w:rPr>
              <w:t>, 4% for NGH</w:t>
            </w:r>
            <w:r w:rsidRPr="00B16771">
              <w:rPr>
                <w:rFonts w:ascii="Times New Roman" w:hAnsi="Times New Roman"/>
                <w:bCs/>
                <w:sz w:val="26"/>
                <w:szCs w:val="26"/>
              </w:rPr>
              <w:t>.</w:t>
            </w:r>
          </w:p>
          <w:p w14:paraId="6491FB46" w14:textId="77777777" w:rsidR="00EE1356" w:rsidRDefault="00EE1356" w:rsidP="00EE1356">
            <w:pPr>
              <w:pStyle w:val="ListParagraph"/>
              <w:tabs>
                <w:tab w:val="left" w:pos="990"/>
              </w:tabs>
              <w:ind w:left="0"/>
              <w:rPr>
                <w:rFonts w:ascii="Times New Roman" w:hAnsi="Times New Roman"/>
                <w:sz w:val="26"/>
                <w:szCs w:val="26"/>
              </w:rPr>
            </w:pPr>
          </w:p>
          <w:p w14:paraId="143332C6" w14:textId="77777777" w:rsidR="00CB35EF" w:rsidRDefault="00EE1356" w:rsidP="00EE1356">
            <w:pPr>
              <w:pStyle w:val="ListParagraph"/>
              <w:tabs>
                <w:tab w:val="left" w:pos="990"/>
              </w:tabs>
              <w:ind w:left="0"/>
              <w:rPr>
                <w:rFonts w:ascii="Times New Roman" w:hAnsi="Times New Roman"/>
                <w:sz w:val="26"/>
                <w:szCs w:val="26"/>
              </w:rPr>
            </w:pPr>
            <w:r w:rsidRPr="00B16771">
              <w:rPr>
                <w:rFonts w:ascii="Times New Roman" w:hAnsi="Times New Roman"/>
                <w:sz w:val="26"/>
                <w:szCs w:val="26"/>
              </w:rPr>
              <w:t xml:space="preserve">FPIG tiers 51%-100%: </w:t>
            </w:r>
          </w:p>
          <w:p w14:paraId="35AB7258" w14:textId="08CB885A" w:rsidR="005B189A" w:rsidRDefault="00C75916" w:rsidP="00EE1356">
            <w:pPr>
              <w:pStyle w:val="ListParagraph"/>
              <w:tabs>
                <w:tab w:val="left" w:pos="990"/>
              </w:tabs>
              <w:ind w:left="0"/>
              <w:rPr>
                <w:rFonts w:ascii="Times New Roman" w:hAnsi="Times New Roman"/>
                <w:bCs/>
                <w:sz w:val="26"/>
                <w:szCs w:val="26"/>
              </w:rPr>
            </w:pPr>
            <w:r>
              <w:rPr>
                <w:rFonts w:ascii="Times New Roman" w:hAnsi="Times New Roman"/>
                <w:bCs/>
                <w:sz w:val="26"/>
                <w:szCs w:val="26"/>
              </w:rPr>
              <w:t>4</w:t>
            </w:r>
            <w:r w:rsidR="00EE1356" w:rsidRPr="00B16771">
              <w:rPr>
                <w:rFonts w:ascii="Times New Roman" w:hAnsi="Times New Roman"/>
                <w:bCs/>
                <w:sz w:val="26"/>
                <w:szCs w:val="26"/>
              </w:rPr>
              <w:t>% for ENH, 10% for EH</w:t>
            </w:r>
            <w:r w:rsidR="00EE1356">
              <w:rPr>
                <w:rFonts w:ascii="Times New Roman" w:hAnsi="Times New Roman"/>
                <w:bCs/>
                <w:sz w:val="26"/>
                <w:szCs w:val="26"/>
              </w:rPr>
              <w:t>, 6% for NGH</w:t>
            </w:r>
            <w:r w:rsidR="00EE1356" w:rsidRPr="00B16771">
              <w:rPr>
                <w:rFonts w:ascii="Times New Roman" w:hAnsi="Times New Roman"/>
                <w:bCs/>
                <w:sz w:val="26"/>
                <w:szCs w:val="26"/>
              </w:rPr>
              <w:t>.</w:t>
            </w:r>
          </w:p>
          <w:p w14:paraId="1713AE7C" w14:textId="77777777" w:rsidR="007B107D" w:rsidRDefault="007B107D" w:rsidP="00EE1356">
            <w:pPr>
              <w:pStyle w:val="ListParagraph"/>
              <w:tabs>
                <w:tab w:val="left" w:pos="990"/>
              </w:tabs>
              <w:ind w:left="0"/>
              <w:rPr>
                <w:rFonts w:ascii="Times New Roman" w:hAnsi="Times New Roman"/>
                <w:bCs/>
                <w:sz w:val="26"/>
                <w:szCs w:val="26"/>
                <w:highlight w:val="yellow"/>
              </w:rPr>
            </w:pPr>
          </w:p>
          <w:p w14:paraId="234D03F2" w14:textId="77777777" w:rsidR="007B107D" w:rsidRDefault="007B107D" w:rsidP="00EE1356">
            <w:pPr>
              <w:pStyle w:val="ListParagraph"/>
              <w:tabs>
                <w:tab w:val="left" w:pos="990"/>
              </w:tabs>
              <w:ind w:left="0"/>
              <w:rPr>
                <w:rFonts w:ascii="Times New Roman" w:hAnsi="Times New Roman"/>
                <w:sz w:val="26"/>
                <w:szCs w:val="26"/>
              </w:rPr>
            </w:pPr>
            <w:r w:rsidRPr="00B16771">
              <w:rPr>
                <w:rFonts w:ascii="Times New Roman" w:hAnsi="Times New Roman"/>
                <w:sz w:val="26"/>
                <w:szCs w:val="26"/>
              </w:rPr>
              <w:t xml:space="preserve">FPIG tiers </w:t>
            </w:r>
            <w:r>
              <w:rPr>
                <w:rFonts w:ascii="Times New Roman" w:hAnsi="Times New Roman"/>
                <w:sz w:val="26"/>
                <w:szCs w:val="26"/>
              </w:rPr>
              <w:t>101</w:t>
            </w:r>
            <w:r w:rsidRPr="00B16771">
              <w:rPr>
                <w:rFonts w:ascii="Times New Roman" w:hAnsi="Times New Roman"/>
                <w:sz w:val="26"/>
                <w:szCs w:val="26"/>
              </w:rPr>
              <w:t>%-1</w:t>
            </w:r>
            <w:r>
              <w:rPr>
                <w:rFonts w:ascii="Times New Roman" w:hAnsi="Times New Roman"/>
                <w:sz w:val="26"/>
                <w:szCs w:val="26"/>
              </w:rPr>
              <w:t>50</w:t>
            </w:r>
            <w:r w:rsidRPr="00B16771">
              <w:rPr>
                <w:rFonts w:ascii="Times New Roman" w:hAnsi="Times New Roman"/>
                <w:sz w:val="26"/>
                <w:szCs w:val="26"/>
              </w:rPr>
              <w:t>%</w:t>
            </w:r>
            <w:r w:rsidR="004C7944">
              <w:rPr>
                <w:rFonts w:ascii="Times New Roman" w:hAnsi="Times New Roman"/>
                <w:sz w:val="26"/>
                <w:szCs w:val="26"/>
              </w:rPr>
              <w:t>:</w:t>
            </w:r>
          </w:p>
          <w:p w14:paraId="5E887B5B" w14:textId="77777777" w:rsidR="004C7944" w:rsidRDefault="004C7944" w:rsidP="00EE1356">
            <w:pPr>
              <w:pStyle w:val="ListParagraph"/>
              <w:tabs>
                <w:tab w:val="left" w:pos="990"/>
              </w:tabs>
              <w:ind w:left="0"/>
              <w:rPr>
                <w:rFonts w:ascii="Times New Roman" w:hAnsi="Times New Roman"/>
                <w:bCs/>
                <w:sz w:val="26"/>
                <w:szCs w:val="26"/>
              </w:rPr>
            </w:pPr>
            <w:r>
              <w:rPr>
                <w:rFonts w:ascii="Times New Roman" w:hAnsi="Times New Roman"/>
                <w:bCs/>
                <w:sz w:val="26"/>
                <w:szCs w:val="26"/>
              </w:rPr>
              <w:t>7</w:t>
            </w:r>
            <w:r w:rsidRPr="00B16771">
              <w:rPr>
                <w:rFonts w:ascii="Times New Roman" w:hAnsi="Times New Roman"/>
                <w:bCs/>
                <w:sz w:val="26"/>
                <w:szCs w:val="26"/>
              </w:rPr>
              <w:t>% for ENH, 1</w:t>
            </w:r>
            <w:r>
              <w:rPr>
                <w:rFonts w:ascii="Times New Roman" w:hAnsi="Times New Roman"/>
                <w:bCs/>
                <w:sz w:val="26"/>
                <w:szCs w:val="26"/>
              </w:rPr>
              <w:t>7</w:t>
            </w:r>
            <w:r w:rsidRPr="00B16771">
              <w:rPr>
                <w:rFonts w:ascii="Times New Roman" w:hAnsi="Times New Roman"/>
                <w:bCs/>
                <w:sz w:val="26"/>
                <w:szCs w:val="26"/>
              </w:rPr>
              <w:t>% for EH</w:t>
            </w:r>
            <w:r>
              <w:rPr>
                <w:rFonts w:ascii="Times New Roman" w:hAnsi="Times New Roman"/>
                <w:bCs/>
                <w:sz w:val="26"/>
                <w:szCs w:val="26"/>
              </w:rPr>
              <w:t>, 10% for NGH</w:t>
            </w:r>
            <w:r w:rsidRPr="00B16771">
              <w:rPr>
                <w:rFonts w:ascii="Times New Roman" w:hAnsi="Times New Roman"/>
                <w:bCs/>
                <w:sz w:val="26"/>
                <w:szCs w:val="26"/>
              </w:rPr>
              <w:t>.</w:t>
            </w:r>
          </w:p>
          <w:p w14:paraId="22FFEA4C" w14:textId="77777777" w:rsidR="00E01070" w:rsidRDefault="00E01070" w:rsidP="00EE1356">
            <w:pPr>
              <w:pStyle w:val="ListParagraph"/>
              <w:tabs>
                <w:tab w:val="left" w:pos="990"/>
              </w:tabs>
              <w:ind w:left="0"/>
              <w:rPr>
                <w:rFonts w:ascii="Times New Roman" w:hAnsi="Times New Roman"/>
                <w:bCs/>
                <w:sz w:val="26"/>
                <w:szCs w:val="26"/>
              </w:rPr>
            </w:pPr>
          </w:p>
          <w:p w14:paraId="6E6C47F5" w14:textId="33DD7DE2" w:rsidR="00E01070" w:rsidRPr="004C7944" w:rsidRDefault="00AD00D6" w:rsidP="00EE1356">
            <w:pPr>
              <w:pStyle w:val="ListParagraph"/>
              <w:tabs>
                <w:tab w:val="left" w:pos="990"/>
              </w:tabs>
              <w:ind w:left="0"/>
              <w:rPr>
                <w:rFonts w:ascii="Times New Roman" w:hAnsi="Times New Roman"/>
                <w:bCs/>
                <w:sz w:val="26"/>
                <w:szCs w:val="26"/>
              </w:rPr>
            </w:pPr>
            <w:r>
              <w:rPr>
                <w:rFonts w:ascii="Times New Roman" w:hAnsi="Times New Roman"/>
                <w:bCs/>
                <w:sz w:val="26"/>
                <w:szCs w:val="26"/>
              </w:rPr>
              <w:t xml:space="preserve">Amended </w:t>
            </w:r>
            <w:r w:rsidR="00E01070">
              <w:rPr>
                <w:rFonts w:ascii="Times New Roman" w:hAnsi="Times New Roman"/>
                <w:bCs/>
                <w:sz w:val="26"/>
                <w:szCs w:val="26"/>
              </w:rPr>
              <w:t>P</w:t>
            </w:r>
            <w:r w:rsidR="003F4433">
              <w:rPr>
                <w:rFonts w:ascii="Times New Roman" w:hAnsi="Times New Roman"/>
                <w:bCs/>
                <w:sz w:val="26"/>
                <w:szCs w:val="26"/>
              </w:rPr>
              <w:t>roposed 2019 USECP at 3.</w:t>
            </w:r>
          </w:p>
        </w:tc>
      </w:tr>
      <w:tr w:rsidR="00E93A41" w:rsidRPr="00533D1B" w14:paraId="4F19A563" w14:textId="77777777" w:rsidTr="00EE719D">
        <w:tc>
          <w:tcPr>
            <w:tcW w:w="4410" w:type="dxa"/>
          </w:tcPr>
          <w:p w14:paraId="7902257B" w14:textId="77777777" w:rsidR="00E93A41" w:rsidRPr="00533D1B" w:rsidRDefault="00E93A41" w:rsidP="00EE719D">
            <w:pPr>
              <w:pStyle w:val="ListParagraph"/>
              <w:ind w:left="0"/>
              <w:rPr>
                <w:rFonts w:ascii="Times New Roman" w:hAnsi="Times New Roman"/>
                <w:color w:val="000000" w:themeColor="text1"/>
                <w:sz w:val="26"/>
                <w:szCs w:val="26"/>
                <w:highlight w:val="yellow"/>
              </w:rPr>
            </w:pPr>
            <w:r w:rsidRPr="00B16771">
              <w:rPr>
                <w:rFonts w:ascii="Times New Roman" w:hAnsi="Times New Roman"/>
                <w:color w:val="000000" w:themeColor="text1"/>
                <w:sz w:val="26"/>
                <w:szCs w:val="26"/>
              </w:rPr>
              <w:lastRenderedPageBreak/>
              <w:t>1.b. Set m</w:t>
            </w:r>
            <w:r w:rsidRPr="00B16771">
              <w:rPr>
                <w:rFonts w:ascii="Times New Roman" w:hAnsi="Times New Roman"/>
                <w:bCs/>
                <w:sz w:val="26"/>
                <w:szCs w:val="26"/>
              </w:rPr>
              <w:t>inimum CAP payment requirements in USECP proceedings; alternatives may be proposed.</w:t>
            </w:r>
          </w:p>
        </w:tc>
        <w:tc>
          <w:tcPr>
            <w:tcW w:w="4410" w:type="dxa"/>
          </w:tcPr>
          <w:p w14:paraId="7DA6A8CF" w14:textId="77777777" w:rsidR="008331C7" w:rsidRDefault="00EF7D58" w:rsidP="00EE719D">
            <w:pPr>
              <w:pStyle w:val="ListParagraph"/>
              <w:ind w:left="0"/>
              <w:rPr>
                <w:rFonts w:ascii="Times New Roman" w:hAnsi="Times New Roman"/>
                <w:color w:val="000000" w:themeColor="text1"/>
                <w:sz w:val="26"/>
                <w:szCs w:val="26"/>
              </w:rPr>
            </w:pPr>
            <w:r>
              <w:rPr>
                <w:rFonts w:ascii="Times New Roman" w:eastAsia="Times New Roman" w:hAnsi="Times New Roman"/>
                <w:sz w:val="26"/>
                <w:szCs w:val="26"/>
              </w:rPr>
              <w:t>PECO proposes to de</w:t>
            </w:r>
            <w:r w:rsidR="00E93A41" w:rsidRPr="00792B94">
              <w:rPr>
                <w:rFonts w:ascii="Times New Roman" w:hAnsi="Times New Roman"/>
                <w:color w:val="000000" w:themeColor="text1"/>
                <w:sz w:val="26"/>
                <w:szCs w:val="26"/>
              </w:rPr>
              <w:t>crease</w:t>
            </w:r>
            <w:r w:rsidR="00E93A41" w:rsidRPr="00792B94" w:rsidDel="00F47F60">
              <w:rPr>
                <w:rFonts w:ascii="Times New Roman" w:hAnsi="Times New Roman"/>
                <w:color w:val="000000" w:themeColor="text1"/>
                <w:sz w:val="26"/>
                <w:szCs w:val="26"/>
              </w:rPr>
              <w:t xml:space="preserve"> </w:t>
            </w:r>
            <w:r w:rsidR="00E93A41" w:rsidRPr="00792B94">
              <w:rPr>
                <w:rFonts w:ascii="Times New Roman" w:hAnsi="Times New Roman"/>
                <w:color w:val="000000" w:themeColor="text1"/>
                <w:sz w:val="26"/>
                <w:szCs w:val="26"/>
              </w:rPr>
              <w:t xml:space="preserve">minimum monthly </w:t>
            </w:r>
            <w:r w:rsidR="00D917FE">
              <w:rPr>
                <w:rFonts w:ascii="Times New Roman" w:hAnsi="Times New Roman"/>
                <w:color w:val="000000" w:themeColor="text1"/>
                <w:sz w:val="26"/>
                <w:szCs w:val="26"/>
              </w:rPr>
              <w:t xml:space="preserve">CAP </w:t>
            </w:r>
            <w:r w:rsidR="00E93A41" w:rsidRPr="00792B94">
              <w:rPr>
                <w:rFonts w:ascii="Times New Roman" w:hAnsi="Times New Roman"/>
                <w:color w:val="000000" w:themeColor="text1"/>
                <w:sz w:val="26"/>
                <w:szCs w:val="26"/>
              </w:rPr>
              <w:t>payment</w:t>
            </w:r>
            <w:r w:rsidR="00D917FE">
              <w:rPr>
                <w:rFonts w:ascii="Times New Roman" w:hAnsi="Times New Roman"/>
                <w:color w:val="000000" w:themeColor="text1"/>
                <w:sz w:val="26"/>
                <w:szCs w:val="26"/>
              </w:rPr>
              <w:t xml:space="preserve">s as part of its PIPP.  </w:t>
            </w:r>
            <w:r w:rsidR="00E93A41" w:rsidRPr="00792B94">
              <w:rPr>
                <w:rFonts w:ascii="Times New Roman" w:hAnsi="Times New Roman"/>
                <w:color w:val="000000" w:themeColor="text1"/>
                <w:sz w:val="26"/>
                <w:szCs w:val="26"/>
              </w:rPr>
              <w:t xml:space="preserve"> </w:t>
            </w:r>
          </w:p>
          <w:p w14:paraId="0ED0A21D" w14:textId="77777777" w:rsidR="008331C7" w:rsidRDefault="008331C7" w:rsidP="00EE719D">
            <w:pPr>
              <w:pStyle w:val="ListParagraph"/>
              <w:ind w:left="0"/>
              <w:rPr>
                <w:rFonts w:ascii="Times New Roman" w:hAnsi="Times New Roman"/>
                <w:color w:val="000000" w:themeColor="text1"/>
                <w:sz w:val="26"/>
                <w:szCs w:val="26"/>
              </w:rPr>
            </w:pPr>
          </w:p>
          <w:p w14:paraId="1857B396" w14:textId="037958BC" w:rsidR="00021504" w:rsidRDefault="008331C7" w:rsidP="001A50CD">
            <w:pPr>
              <w:pStyle w:val="ListParagraph"/>
              <w:numPr>
                <w:ilvl w:val="0"/>
                <w:numId w:val="17"/>
              </w:numPr>
              <w:ind w:left="340"/>
              <w:rPr>
                <w:rFonts w:ascii="Times New Roman" w:hAnsi="Times New Roman"/>
                <w:sz w:val="26"/>
                <w:szCs w:val="26"/>
              </w:rPr>
            </w:pPr>
            <w:r>
              <w:rPr>
                <w:rFonts w:ascii="Times New Roman" w:hAnsi="Times New Roman"/>
                <w:color w:val="000000" w:themeColor="text1"/>
                <w:sz w:val="26"/>
                <w:szCs w:val="26"/>
              </w:rPr>
              <w:t xml:space="preserve">Minimum </w:t>
            </w:r>
            <w:r w:rsidR="00E93A41">
              <w:rPr>
                <w:rFonts w:ascii="Times New Roman" w:hAnsi="Times New Roman"/>
                <w:color w:val="000000" w:themeColor="text1"/>
                <w:sz w:val="26"/>
                <w:szCs w:val="26"/>
              </w:rPr>
              <w:t>ENH</w:t>
            </w:r>
            <w:r w:rsidR="00E93A41" w:rsidDel="00A62C6A">
              <w:rPr>
                <w:rFonts w:ascii="Times New Roman" w:hAnsi="Times New Roman"/>
                <w:color w:val="000000" w:themeColor="text1"/>
                <w:sz w:val="26"/>
                <w:szCs w:val="26"/>
              </w:rPr>
              <w:t xml:space="preserve"> </w:t>
            </w:r>
            <w:r>
              <w:rPr>
                <w:rFonts w:ascii="Times New Roman" w:hAnsi="Times New Roman"/>
                <w:color w:val="000000" w:themeColor="text1"/>
                <w:sz w:val="26"/>
                <w:szCs w:val="26"/>
              </w:rPr>
              <w:t xml:space="preserve">payments will decrease from </w:t>
            </w:r>
            <w:r w:rsidR="00E93A41" w:rsidRPr="00792B94">
              <w:rPr>
                <w:rFonts w:ascii="Times New Roman" w:hAnsi="Times New Roman"/>
                <w:color w:val="000000" w:themeColor="text1"/>
                <w:sz w:val="26"/>
                <w:szCs w:val="26"/>
              </w:rPr>
              <w:t>$1</w:t>
            </w:r>
            <w:r w:rsidR="00770C9C">
              <w:rPr>
                <w:rFonts w:ascii="Times New Roman" w:hAnsi="Times New Roman"/>
                <w:color w:val="000000" w:themeColor="text1"/>
                <w:sz w:val="26"/>
                <w:szCs w:val="26"/>
              </w:rPr>
              <w:t>2</w:t>
            </w:r>
            <w:r w:rsidR="00E93A41" w:rsidRPr="00792B94">
              <w:rPr>
                <w:rFonts w:ascii="Times New Roman" w:hAnsi="Times New Roman"/>
                <w:color w:val="000000" w:themeColor="text1"/>
                <w:sz w:val="26"/>
                <w:szCs w:val="26"/>
              </w:rPr>
              <w:t xml:space="preserve"> to $</w:t>
            </w:r>
            <w:r w:rsidR="00770C9C">
              <w:rPr>
                <w:rFonts w:ascii="Times New Roman" w:hAnsi="Times New Roman"/>
                <w:color w:val="000000" w:themeColor="text1"/>
                <w:sz w:val="26"/>
                <w:szCs w:val="26"/>
              </w:rPr>
              <w:t>10</w:t>
            </w:r>
            <w:r w:rsidR="005A73C5">
              <w:rPr>
                <w:rFonts w:ascii="Times New Roman" w:hAnsi="Times New Roman"/>
                <w:color w:val="000000" w:themeColor="text1"/>
                <w:sz w:val="26"/>
                <w:szCs w:val="26"/>
              </w:rPr>
              <w:t>.</w:t>
            </w:r>
          </w:p>
          <w:p w14:paraId="179E8BCC" w14:textId="3865C3D6" w:rsidR="00021504" w:rsidRDefault="00021504" w:rsidP="001A50CD">
            <w:pPr>
              <w:pStyle w:val="ListParagraph"/>
              <w:ind w:left="340"/>
              <w:rPr>
                <w:rFonts w:ascii="Times New Roman" w:hAnsi="Times New Roman"/>
                <w:sz w:val="26"/>
                <w:szCs w:val="26"/>
              </w:rPr>
            </w:pPr>
          </w:p>
          <w:p w14:paraId="3316C175" w14:textId="36C8AB9C" w:rsidR="00021504" w:rsidRDefault="00021504" w:rsidP="001A50CD">
            <w:pPr>
              <w:pStyle w:val="ListParagraph"/>
              <w:numPr>
                <w:ilvl w:val="0"/>
                <w:numId w:val="17"/>
              </w:numPr>
              <w:ind w:left="340"/>
              <w:rPr>
                <w:rFonts w:ascii="Times New Roman" w:hAnsi="Times New Roman"/>
                <w:color w:val="000000" w:themeColor="text1"/>
                <w:sz w:val="26"/>
                <w:szCs w:val="26"/>
              </w:rPr>
            </w:pPr>
            <w:r>
              <w:rPr>
                <w:rFonts w:ascii="Times New Roman" w:hAnsi="Times New Roman"/>
                <w:color w:val="000000" w:themeColor="text1"/>
                <w:sz w:val="26"/>
                <w:szCs w:val="26"/>
              </w:rPr>
              <w:t>Minimum EH</w:t>
            </w:r>
            <w:r w:rsidDel="00A62C6A">
              <w:rPr>
                <w:rFonts w:ascii="Times New Roman" w:hAnsi="Times New Roman"/>
                <w:color w:val="000000" w:themeColor="text1"/>
                <w:sz w:val="26"/>
                <w:szCs w:val="26"/>
              </w:rPr>
              <w:t xml:space="preserve"> </w:t>
            </w:r>
            <w:r>
              <w:rPr>
                <w:rFonts w:ascii="Times New Roman" w:hAnsi="Times New Roman"/>
                <w:color w:val="000000" w:themeColor="text1"/>
                <w:sz w:val="26"/>
                <w:szCs w:val="26"/>
              </w:rPr>
              <w:t xml:space="preserve">payments will decrease from </w:t>
            </w:r>
            <w:r w:rsidRPr="00792B94">
              <w:rPr>
                <w:rFonts w:ascii="Times New Roman" w:hAnsi="Times New Roman"/>
                <w:color w:val="000000" w:themeColor="text1"/>
                <w:sz w:val="26"/>
                <w:szCs w:val="26"/>
              </w:rPr>
              <w:t>$</w:t>
            </w:r>
            <w:r>
              <w:rPr>
                <w:rFonts w:ascii="Times New Roman" w:hAnsi="Times New Roman"/>
                <w:color w:val="000000" w:themeColor="text1"/>
                <w:sz w:val="26"/>
                <w:szCs w:val="26"/>
              </w:rPr>
              <w:t>30</w:t>
            </w:r>
            <w:r w:rsidRPr="00792B94">
              <w:rPr>
                <w:rFonts w:ascii="Times New Roman" w:hAnsi="Times New Roman"/>
                <w:color w:val="000000" w:themeColor="text1"/>
                <w:sz w:val="26"/>
                <w:szCs w:val="26"/>
              </w:rPr>
              <w:t xml:space="preserve"> to $</w:t>
            </w:r>
            <w:r>
              <w:rPr>
                <w:rFonts w:ascii="Times New Roman" w:hAnsi="Times New Roman"/>
                <w:color w:val="000000" w:themeColor="text1"/>
                <w:sz w:val="26"/>
                <w:szCs w:val="26"/>
              </w:rPr>
              <w:t>20</w:t>
            </w:r>
            <w:r w:rsidRPr="00792B94">
              <w:rPr>
                <w:rFonts w:ascii="Times New Roman" w:hAnsi="Times New Roman"/>
                <w:color w:val="000000" w:themeColor="text1"/>
                <w:sz w:val="26"/>
                <w:szCs w:val="26"/>
              </w:rPr>
              <w:t>.</w:t>
            </w:r>
          </w:p>
          <w:p w14:paraId="2B2251DC" w14:textId="5EAB2E21" w:rsidR="00021504" w:rsidRDefault="00021504" w:rsidP="001A50CD">
            <w:pPr>
              <w:pStyle w:val="ListParagraph"/>
              <w:ind w:left="340"/>
              <w:rPr>
                <w:rFonts w:ascii="Times New Roman" w:hAnsi="Times New Roman"/>
                <w:sz w:val="26"/>
                <w:szCs w:val="26"/>
              </w:rPr>
            </w:pPr>
          </w:p>
          <w:p w14:paraId="68158439" w14:textId="1E2E6D54" w:rsidR="00021504" w:rsidRDefault="00021504" w:rsidP="001A50CD">
            <w:pPr>
              <w:pStyle w:val="ListParagraph"/>
              <w:numPr>
                <w:ilvl w:val="0"/>
                <w:numId w:val="17"/>
              </w:numPr>
              <w:ind w:left="340"/>
              <w:rPr>
                <w:rFonts w:ascii="Times New Roman" w:hAnsi="Times New Roman"/>
                <w:color w:val="000000" w:themeColor="text1"/>
                <w:sz w:val="26"/>
                <w:szCs w:val="26"/>
              </w:rPr>
            </w:pPr>
            <w:r>
              <w:rPr>
                <w:rFonts w:ascii="Times New Roman" w:hAnsi="Times New Roman"/>
                <w:color w:val="000000" w:themeColor="text1"/>
                <w:sz w:val="26"/>
                <w:szCs w:val="26"/>
              </w:rPr>
              <w:t>Minimum NGH</w:t>
            </w:r>
            <w:r w:rsidDel="00A62C6A">
              <w:rPr>
                <w:rFonts w:ascii="Times New Roman" w:hAnsi="Times New Roman"/>
                <w:color w:val="000000" w:themeColor="text1"/>
                <w:sz w:val="26"/>
                <w:szCs w:val="26"/>
              </w:rPr>
              <w:t xml:space="preserve"> </w:t>
            </w:r>
            <w:r>
              <w:rPr>
                <w:rFonts w:ascii="Times New Roman" w:hAnsi="Times New Roman"/>
                <w:color w:val="000000" w:themeColor="text1"/>
                <w:sz w:val="26"/>
                <w:szCs w:val="26"/>
              </w:rPr>
              <w:t xml:space="preserve">payments will decrease from </w:t>
            </w:r>
            <w:r w:rsidRPr="00792B94">
              <w:rPr>
                <w:rFonts w:ascii="Times New Roman" w:hAnsi="Times New Roman"/>
                <w:color w:val="000000" w:themeColor="text1"/>
                <w:sz w:val="26"/>
                <w:szCs w:val="26"/>
              </w:rPr>
              <w:t>$</w:t>
            </w:r>
            <w:r w:rsidR="005A73C5">
              <w:rPr>
                <w:rFonts w:ascii="Times New Roman" w:hAnsi="Times New Roman"/>
                <w:color w:val="000000" w:themeColor="text1"/>
                <w:sz w:val="26"/>
                <w:szCs w:val="26"/>
              </w:rPr>
              <w:t>25</w:t>
            </w:r>
            <w:r w:rsidRPr="00792B94">
              <w:rPr>
                <w:rFonts w:ascii="Times New Roman" w:hAnsi="Times New Roman"/>
                <w:color w:val="000000" w:themeColor="text1"/>
                <w:sz w:val="26"/>
                <w:szCs w:val="26"/>
              </w:rPr>
              <w:t xml:space="preserve"> to $</w:t>
            </w:r>
            <w:r w:rsidR="005A73C5">
              <w:rPr>
                <w:rFonts w:ascii="Times New Roman" w:hAnsi="Times New Roman"/>
                <w:color w:val="000000" w:themeColor="text1"/>
                <w:sz w:val="26"/>
                <w:szCs w:val="26"/>
              </w:rPr>
              <w:t>2</w:t>
            </w:r>
            <w:r>
              <w:rPr>
                <w:rFonts w:ascii="Times New Roman" w:hAnsi="Times New Roman"/>
                <w:color w:val="000000" w:themeColor="text1"/>
                <w:sz w:val="26"/>
                <w:szCs w:val="26"/>
              </w:rPr>
              <w:t>0</w:t>
            </w:r>
            <w:r w:rsidRPr="00792B94">
              <w:rPr>
                <w:rFonts w:ascii="Times New Roman" w:hAnsi="Times New Roman"/>
                <w:color w:val="000000" w:themeColor="text1"/>
                <w:sz w:val="26"/>
                <w:szCs w:val="26"/>
              </w:rPr>
              <w:t>.</w:t>
            </w:r>
          </w:p>
          <w:p w14:paraId="7624F13A" w14:textId="77777777" w:rsidR="00B36D6F" w:rsidRPr="00B36D6F" w:rsidRDefault="00B36D6F" w:rsidP="00EE719D">
            <w:pPr>
              <w:pStyle w:val="ListParagraph"/>
              <w:ind w:left="0"/>
              <w:rPr>
                <w:rFonts w:ascii="Times New Roman" w:hAnsi="Times New Roman"/>
                <w:color w:val="000000" w:themeColor="text1"/>
                <w:sz w:val="26"/>
                <w:szCs w:val="26"/>
              </w:rPr>
            </w:pPr>
          </w:p>
          <w:p w14:paraId="6264C655" w14:textId="710EC482" w:rsidR="00E93A41" w:rsidRPr="00533D1B" w:rsidRDefault="00AD00D6" w:rsidP="00EE719D">
            <w:pPr>
              <w:pStyle w:val="ListParagraph"/>
              <w:ind w:left="0"/>
              <w:rPr>
                <w:rFonts w:ascii="Times New Roman" w:hAnsi="Times New Roman"/>
                <w:color w:val="000000" w:themeColor="text1"/>
                <w:sz w:val="26"/>
                <w:szCs w:val="26"/>
                <w:highlight w:val="yellow"/>
              </w:rPr>
            </w:pPr>
            <w:r>
              <w:rPr>
                <w:rFonts w:ascii="Times New Roman" w:hAnsi="Times New Roman"/>
                <w:sz w:val="26"/>
                <w:szCs w:val="26"/>
              </w:rPr>
              <w:t xml:space="preserve">Amended </w:t>
            </w:r>
            <w:r w:rsidR="00E93A41" w:rsidRPr="00792B94">
              <w:rPr>
                <w:rFonts w:ascii="Times New Roman" w:hAnsi="Times New Roman"/>
                <w:sz w:val="26"/>
                <w:szCs w:val="26"/>
              </w:rPr>
              <w:t>Proposed 20</w:t>
            </w:r>
            <w:r w:rsidR="00B36D6F">
              <w:rPr>
                <w:rFonts w:ascii="Times New Roman" w:hAnsi="Times New Roman"/>
                <w:sz w:val="26"/>
                <w:szCs w:val="26"/>
              </w:rPr>
              <w:t>19</w:t>
            </w:r>
            <w:r w:rsidR="00E93A41">
              <w:rPr>
                <w:rFonts w:ascii="Times New Roman" w:hAnsi="Times New Roman"/>
                <w:sz w:val="26"/>
                <w:szCs w:val="26"/>
              </w:rPr>
              <w:t xml:space="preserve"> </w:t>
            </w:r>
            <w:r w:rsidR="00E93A41" w:rsidRPr="00792B94">
              <w:rPr>
                <w:rFonts w:ascii="Times New Roman" w:hAnsi="Times New Roman"/>
                <w:sz w:val="26"/>
                <w:szCs w:val="26"/>
              </w:rPr>
              <w:t xml:space="preserve">USECP at </w:t>
            </w:r>
            <w:r w:rsidR="00765E1B">
              <w:rPr>
                <w:rFonts w:ascii="Times New Roman" w:hAnsi="Times New Roman"/>
                <w:sz w:val="26"/>
                <w:szCs w:val="26"/>
              </w:rPr>
              <w:t>4</w:t>
            </w:r>
            <w:r w:rsidR="00E93A41" w:rsidRPr="00792B94">
              <w:rPr>
                <w:rFonts w:ascii="Times New Roman" w:hAnsi="Times New Roman"/>
                <w:sz w:val="26"/>
                <w:szCs w:val="26"/>
              </w:rPr>
              <w:t>.</w:t>
            </w:r>
          </w:p>
        </w:tc>
      </w:tr>
      <w:tr w:rsidR="00E93A41" w:rsidRPr="00533D1B" w14:paraId="72FD2B99" w14:textId="77777777" w:rsidTr="00EE719D">
        <w:tc>
          <w:tcPr>
            <w:tcW w:w="4410" w:type="dxa"/>
          </w:tcPr>
          <w:p w14:paraId="25EAA022" w14:textId="77777777" w:rsidR="00E93A41" w:rsidRPr="00533D1B" w:rsidRDefault="00E93A41" w:rsidP="00EE719D">
            <w:pPr>
              <w:pStyle w:val="ListParagraph"/>
              <w:ind w:left="0"/>
              <w:rPr>
                <w:rFonts w:ascii="Times New Roman" w:hAnsi="Times New Roman"/>
                <w:sz w:val="26"/>
                <w:szCs w:val="26"/>
                <w:highlight w:val="yellow"/>
              </w:rPr>
            </w:pPr>
            <w:r w:rsidRPr="00B16771">
              <w:rPr>
                <w:rFonts w:ascii="Times New Roman" w:hAnsi="Times New Roman"/>
                <w:sz w:val="26"/>
                <w:szCs w:val="26"/>
              </w:rPr>
              <w:t>2. A</w:t>
            </w:r>
            <w:r w:rsidRPr="00B16771">
              <w:rPr>
                <w:rFonts w:ascii="Times New Roman" w:hAnsi="Times New Roman"/>
                <w:bCs/>
                <w:sz w:val="26"/>
                <w:szCs w:val="26"/>
              </w:rPr>
              <w:t>llow CAP households to retain CAP enrollment when they transfer service.</w:t>
            </w:r>
          </w:p>
        </w:tc>
        <w:tc>
          <w:tcPr>
            <w:tcW w:w="4410" w:type="dxa"/>
          </w:tcPr>
          <w:p w14:paraId="350DF1AC" w14:textId="393F628E" w:rsidR="00E93A41" w:rsidRPr="00533D1B" w:rsidRDefault="000F7A7C" w:rsidP="00EE719D">
            <w:pPr>
              <w:pStyle w:val="ListParagraph"/>
              <w:ind w:left="0"/>
              <w:rPr>
                <w:rFonts w:ascii="Times New Roman" w:hAnsi="Times New Roman"/>
                <w:sz w:val="26"/>
                <w:szCs w:val="26"/>
                <w:highlight w:val="yellow"/>
              </w:rPr>
            </w:pPr>
            <w:r>
              <w:rPr>
                <w:rFonts w:ascii="Times New Roman" w:hAnsi="Times New Roman"/>
                <w:sz w:val="26"/>
                <w:szCs w:val="26"/>
              </w:rPr>
              <w:t>This provision is already in place</w:t>
            </w:r>
            <w:r w:rsidR="00E93A41" w:rsidDel="001B2E45">
              <w:rPr>
                <w:rFonts w:ascii="Times New Roman" w:hAnsi="Times New Roman"/>
                <w:sz w:val="26"/>
                <w:szCs w:val="26"/>
              </w:rPr>
              <w:t xml:space="preserve"> </w:t>
            </w:r>
            <w:r w:rsidR="00274374">
              <w:rPr>
                <w:rFonts w:ascii="Times New Roman" w:hAnsi="Times New Roman"/>
                <w:sz w:val="26"/>
                <w:szCs w:val="26"/>
              </w:rPr>
              <w:t xml:space="preserve">Amended </w:t>
            </w:r>
            <w:r w:rsidR="00E93A41" w:rsidRPr="00CD5345">
              <w:rPr>
                <w:rFonts w:ascii="Times New Roman" w:hAnsi="Times New Roman"/>
                <w:sz w:val="26"/>
                <w:szCs w:val="26"/>
              </w:rPr>
              <w:t>Proposed 20</w:t>
            </w:r>
            <w:r>
              <w:rPr>
                <w:rFonts w:ascii="Times New Roman" w:hAnsi="Times New Roman"/>
                <w:sz w:val="26"/>
                <w:szCs w:val="26"/>
              </w:rPr>
              <w:t>19</w:t>
            </w:r>
            <w:r w:rsidR="00E93A41">
              <w:rPr>
                <w:rFonts w:ascii="Times New Roman" w:hAnsi="Times New Roman"/>
                <w:sz w:val="26"/>
                <w:szCs w:val="26"/>
              </w:rPr>
              <w:t xml:space="preserve"> </w:t>
            </w:r>
            <w:r w:rsidR="00E93A41" w:rsidRPr="00CD5345">
              <w:rPr>
                <w:rFonts w:ascii="Times New Roman" w:hAnsi="Times New Roman"/>
                <w:sz w:val="26"/>
                <w:szCs w:val="26"/>
              </w:rPr>
              <w:t xml:space="preserve">USECP at </w:t>
            </w:r>
            <w:r>
              <w:rPr>
                <w:rFonts w:ascii="Times New Roman" w:hAnsi="Times New Roman"/>
                <w:sz w:val="26"/>
                <w:szCs w:val="26"/>
              </w:rPr>
              <w:t>7</w:t>
            </w:r>
            <w:r w:rsidR="00E93A41" w:rsidRPr="00CD5345">
              <w:rPr>
                <w:rFonts w:ascii="Times New Roman" w:hAnsi="Times New Roman"/>
                <w:sz w:val="26"/>
                <w:szCs w:val="26"/>
              </w:rPr>
              <w:t>.</w:t>
            </w:r>
          </w:p>
        </w:tc>
      </w:tr>
      <w:tr w:rsidR="00E93A41" w:rsidRPr="00533D1B" w14:paraId="5418A181" w14:textId="77777777" w:rsidTr="00EE719D">
        <w:tc>
          <w:tcPr>
            <w:tcW w:w="4410" w:type="dxa"/>
          </w:tcPr>
          <w:p w14:paraId="757E7DCC" w14:textId="13E8D06E" w:rsidR="00E93A41" w:rsidRPr="00533D1B" w:rsidRDefault="00E93A41" w:rsidP="00EE719D">
            <w:pPr>
              <w:pStyle w:val="Heading3"/>
              <w:keepNext w:val="0"/>
              <w:contextualSpacing/>
              <w:outlineLvl w:val="2"/>
              <w:rPr>
                <w:b w:val="0"/>
                <w:sz w:val="26"/>
                <w:szCs w:val="26"/>
                <w:highlight w:val="yellow"/>
              </w:rPr>
            </w:pPr>
            <w:r w:rsidRPr="00B16771">
              <w:rPr>
                <w:b w:val="0"/>
                <w:sz w:val="26"/>
                <w:szCs w:val="26"/>
              </w:rPr>
              <w:t>3. Accept income documentation of at least the last 30 days or 12 months at application or recertification</w:t>
            </w:r>
            <w:r w:rsidR="00A770D5">
              <w:rPr>
                <w:b w:val="0"/>
                <w:sz w:val="26"/>
                <w:szCs w:val="26"/>
              </w:rPr>
              <w:t>, whichever is more beneficial</w:t>
            </w:r>
            <w:r w:rsidRPr="00B16771">
              <w:rPr>
                <w:b w:val="0"/>
                <w:sz w:val="26"/>
                <w:szCs w:val="26"/>
              </w:rPr>
              <w:t xml:space="preserve">.  </w:t>
            </w:r>
          </w:p>
        </w:tc>
        <w:tc>
          <w:tcPr>
            <w:tcW w:w="4410" w:type="dxa"/>
          </w:tcPr>
          <w:p w14:paraId="10ACE6A2" w14:textId="2E7BA8AE" w:rsidR="00436BB4" w:rsidRPr="00436BB4" w:rsidRDefault="001B2E45" w:rsidP="00436BB4">
            <w:pPr>
              <w:pStyle w:val="Heading3"/>
              <w:keepNext w:val="0"/>
              <w:contextualSpacing/>
              <w:outlineLvl w:val="2"/>
              <w:rPr>
                <w:b w:val="0"/>
                <w:sz w:val="26"/>
                <w:szCs w:val="26"/>
              </w:rPr>
            </w:pPr>
            <w:r>
              <w:rPr>
                <w:b w:val="0"/>
                <w:sz w:val="26"/>
                <w:szCs w:val="26"/>
              </w:rPr>
              <w:t>T</w:t>
            </w:r>
            <w:r w:rsidR="00A770D5">
              <w:rPr>
                <w:b w:val="0"/>
                <w:sz w:val="26"/>
                <w:szCs w:val="26"/>
              </w:rPr>
              <w:t>his provision is already in place</w:t>
            </w:r>
            <w:r>
              <w:rPr>
                <w:b w:val="0"/>
                <w:sz w:val="26"/>
                <w:szCs w:val="26"/>
              </w:rPr>
              <w:t>.</w:t>
            </w:r>
            <w:r w:rsidR="00A770D5">
              <w:rPr>
                <w:b w:val="0"/>
                <w:sz w:val="26"/>
                <w:szCs w:val="26"/>
              </w:rPr>
              <w:t xml:space="preserve"> </w:t>
            </w:r>
            <w:r w:rsidR="00E93A41" w:rsidRPr="004B282C">
              <w:rPr>
                <w:b w:val="0"/>
                <w:sz w:val="26"/>
                <w:szCs w:val="26"/>
              </w:rPr>
              <w:t xml:space="preserve"> </w:t>
            </w:r>
            <w:r w:rsidR="00E93A41">
              <w:rPr>
                <w:b w:val="0"/>
                <w:sz w:val="26"/>
                <w:szCs w:val="26"/>
              </w:rPr>
              <w:t xml:space="preserve">January </w:t>
            </w:r>
            <w:r w:rsidR="00A770D5">
              <w:rPr>
                <w:b w:val="0"/>
                <w:sz w:val="26"/>
                <w:szCs w:val="26"/>
              </w:rPr>
              <w:t>1</w:t>
            </w:r>
            <w:r w:rsidR="00E93A41">
              <w:rPr>
                <w:b w:val="0"/>
                <w:sz w:val="26"/>
                <w:szCs w:val="26"/>
              </w:rPr>
              <w:t xml:space="preserve">6 </w:t>
            </w:r>
            <w:r w:rsidR="00436BB4">
              <w:rPr>
                <w:b w:val="0"/>
                <w:sz w:val="26"/>
                <w:szCs w:val="26"/>
              </w:rPr>
              <w:t xml:space="preserve">Cover Letter </w:t>
            </w:r>
            <w:r w:rsidR="00E93A41" w:rsidRPr="004B282C">
              <w:rPr>
                <w:b w:val="0"/>
                <w:sz w:val="26"/>
                <w:szCs w:val="26"/>
              </w:rPr>
              <w:t xml:space="preserve">at </w:t>
            </w:r>
            <w:r w:rsidR="00436BB4">
              <w:rPr>
                <w:b w:val="0"/>
                <w:sz w:val="26"/>
                <w:szCs w:val="26"/>
              </w:rPr>
              <w:t>1</w:t>
            </w:r>
            <w:r w:rsidR="00E93A41" w:rsidRPr="004B282C">
              <w:rPr>
                <w:b w:val="0"/>
                <w:sz w:val="26"/>
                <w:szCs w:val="26"/>
              </w:rPr>
              <w:t>.</w:t>
            </w:r>
            <w:r w:rsidR="00051BF1">
              <w:rPr>
                <w:rStyle w:val="FootnoteReference"/>
                <w:b w:val="0"/>
                <w:sz w:val="26"/>
                <w:szCs w:val="26"/>
              </w:rPr>
              <w:footnoteReference w:id="18"/>
            </w:r>
          </w:p>
        </w:tc>
      </w:tr>
      <w:tr w:rsidR="00E93A41" w:rsidRPr="00533D1B" w14:paraId="468EC95F" w14:textId="77777777" w:rsidTr="00EE719D">
        <w:tc>
          <w:tcPr>
            <w:tcW w:w="4410" w:type="dxa"/>
          </w:tcPr>
          <w:p w14:paraId="4FF8A4BC" w14:textId="27154456" w:rsidR="00E93A41" w:rsidRPr="00533D1B" w:rsidRDefault="00E93A41" w:rsidP="00EE719D">
            <w:pPr>
              <w:pStyle w:val="ListParagraph"/>
              <w:ind w:left="0"/>
              <w:rPr>
                <w:rFonts w:ascii="Times New Roman" w:hAnsi="Times New Roman"/>
                <w:sz w:val="26"/>
                <w:szCs w:val="26"/>
                <w:highlight w:val="yellow"/>
              </w:rPr>
            </w:pPr>
            <w:r w:rsidRPr="00B16771">
              <w:rPr>
                <w:rFonts w:ascii="Times New Roman" w:hAnsi="Times New Roman"/>
                <w:sz w:val="26"/>
                <w:szCs w:val="26"/>
              </w:rPr>
              <w:t>4. Eliminate the provision that low-income customers must be “payment</w:t>
            </w:r>
            <w:r w:rsidRPr="00B16771">
              <w:rPr>
                <w:rFonts w:ascii="Times New Roman" w:hAnsi="Times New Roman"/>
                <w:sz w:val="26"/>
                <w:szCs w:val="26"/>
              </w:rPr>
              <w:noBreakHyphen/>
              <w:t xml:space="preserve">troubled” to qualify for CAPs.  </w:t>
            </w:r>
          </w:p>
        </w:tc>
        <w:tc>
          <w:tcPr>
            <w:tcW w:w="4410" w:type="dxa"/>
          </w:tcPr>
          <w:p w14:paraId="10D49618" w14:textId="602F7486" w:rsidR="00E93A41" w:rsidRPr="00DC45C0" w:rsidRDefault="001B2E45" w:rsidP="00EE719D">
            <w:pPr>
              <w:pStyle w:val="ListParagraph"/>
              <w:ind w:left="0"/>
              <w:rPr>
                <w:rFonts w:ascii="Times New Roman" w:hAnsi="Times New Roman"/>
                <w:sz w:val="26"/>
                <w:szCs w:val="26"/>
                <w:highlight w:val="yellow"/>
              </w:rPr>
            </w:pPr>
            <w:r>
              <w:rPr>
                <w:rFonts w:ascii="Times New Roman" w:eastAsia="Times New Roman" w:hAnsi="Times New Roman"/>
                <w:sz w:val="26"/>
                <w:szCs w:val="26"/>
              </w:rPr>
              <w:t>T</w:t>
            </w:r>
            <w:r w:rsidR="00E93A41" w:rsidRPr="00542186">
              <w:rPr>
                <w:rFonts w:ascii="Times New Roman" w:eastAsia="Times New Roman" w:hAnsi="Times New Roman"/>
                <w:sz w:val="26"/>
                <w:szCs w:val="26"/>
              </w:rPr>
              <w:t xml:space="preserve">his provision is already in place.  </w:t>
            </w:r>
            <w:r w:rsidR="00E93A41" w:rsidRPr="00910DA4">
              <w:rPr>
                <w:rFonts w:ascii="Times New Roman" w:eastAsia="Times New Roman" w:hAnsi="Times New Roman"/>
                <w:sz w:val="26"/>
                <w:szCs w:val="26"/>
              </w:rPr>
              <w:t xml:space="preserve">January </w:t>
            </w:r>
            <w:r w:rsidR="00E5233C">
              <w:rPr>
                <w:rFonts w:ascii="Times New Roman" w:eastAsia="Times New Roman" w:hAnsi="Times New Roman"/>
                <w:sz w:val="26"/>
                <w:szCs w:val="26"/>
              </w:rPr>
              <w:t>1</w:t>
            </w:r>
            <w:r w:rsidR="00E93A41" w:rsidRPr="00910DA4">
              <w:rPr>
                <w:rFonts w:ascii="Times New Roman" w:eastAsia="Times New Roman" w:hAnsi="Times New Roman"/>
                <w:sz w:val="26"/>
                <w:szCs w:val="26"/>
              </w:rPr>
              <w:t>6 Cover Letter</w:t>
            </w:r>
            <w:r w:rsidR="00E93A41" w:rsidRPr="00542186">
              <w:rPr>
                <w:rFonts w:ascii="Times New Roman" w:eastAsia="Times New Roman" w:hAnsi="Times New Roman"/>
                <w:sz w:val="26"/>
                <w:szCs w:val="26"/>
              </w:rPr>
              <w:t xml:space="preserve"> at </w:t>
            </w:r>
            <w:r w:rsidR="00E5233C">
              <w:rPr>
                <w:rFonts w:ascii="Times New Roman" w:eastAsia="Times New Roman" w:hAnsi="Times New Roman"/>
                <w:sz w:val="26"/>
                <w:szCs w:val="26"/>
              </w:rPr>
              <w:t>2</w:t>
            </w:r>
            <w:r w:rsidR="00E93A41" w:rsidRPr="00542186">
              <w:rPr>
                <w:rFonts w:ascii="Times New Roman" w:eastAsia="Times New Roman" w:hAnsi="Times New Roman"/>
                <w:sz w:val="26"/>
                <w:szCs w:val="26"/>
              </w:rPr>
              <w:t>.</w:t>
            </w:r>
          </w:p>
        </w:tc>
      </w:tr>
      <w:tr w:rsidR="00E93A41" w:rsidRPr="00533D1B" w14:paraId="1FDCCC80" w14:textId="77777777" w:rsidTr="00EE719D">
        <w:tc>
          <w:tcPr>
            <w:tcW w:w="4410" w:type="dxa"/>
          </w:tcPr>
          <w:p w14:paraId="6ED01342" w14:textId="75EB5641" w:rsidR="00E93A41" w:rsidRPr="00533D1B" w:rsidRDefault="00E93A41" w:rsidP="00EE719D">
            <w:pPr>
              <w:pStyle w:val="ListParagraph"/>
              <w:ind w:left="0"/>
              <w:rPr>
                <w:rFonts w:ascii="Times New Roman" w:hAnsi="Times New Roman"/>
                <w:sz w:val="26"/>
                <w:szCs w:val="26"/>
                <w:highlight w:val="yellow"/>
              </w:rPr>
            </w:pPr>
            <w:r w:rsidRPr="00B16771">
              <w:rPr>
                <w:rFonts w:ascii="Times New Roman" w:hAnsi="Times New Roman"/>
                <w:sz w:val="26"/>
                <w:szCs w:val="26"/>
              </w:rPr>
              <w:lastRenderedPageBreak/>
              <w:t>5. Eliminate the provision that a customer should direct the LIHEAP</w:t>
            </w:r>
            <w:r w:rsidRPr="00E20960">
              <w:rPr>
                <w:rStyle w:val="FootnoteReference"/>
                <w:rFonts w:ascii="Times New Roman" w:hAnsi="Times New Roman"/>
                <w:sz w:val="26"/>
                <w:szCs w:val="26"/>
              </w:rPr>
              <w:footnoteReference w:id="19"/>
            </w:r>
            <w:r w:rsidRPr="00B16771">
              <w:rPr>
                <w:rFonts w:ascii="Times New Roman" w:hAnsi="Times New Roman"/>
                <w:sz w:val="26"/>
                <w:szCs w:val="26"/>
              </w:rPr>
              <w:t xml:space="preserve"> grant to the utility sponsoring the CAP (Section 69.265(9)(</w:t>
            </w:r>
            <w:proofErr w:type="spellStart"/>
            <w:r w:rsidRPr="00B16771">
              <w:rPr>
                <w:rFonts w:ascii="Times New Roman" w:hAnsi="Times New Roman"/>
                <w:sz w:val="26"/>
                <w:szCs w:val="26"/>
              </w:rPr>
              <w:t>i</w:t>
            </w:r>
            <w:proofErr w:type="spellEnd"/>
            <w:r w:rsidRPr="00B16771">
              <w:rPr>
                <w:rFonts w:ascii="Times New Roman" w:hAnsi="Times New Roman"/>
                <w:sz w:val="26"/>
                <w:szCs w:val="26"/>
              </w:rPr>
              <w:t xml:space="preserve">)), be penalized for not applying for LIHEAP (Section 69.265(9)(ii) and (iv)), and that a LIHEAP grant should be applied to reduce the amount of CAP credits (Section 69.265(9)(iii)). </w:t>
            </w:r>
          </w:p>
        </w:tc>
        <w:tc>
          <w:tcPr>
            <w:tcW w:w="4410" w:type="dxa"/>
            <w:shd w:val="clear" w:color="auto" w:fill="auto"/>
          </w:tcPr>
          <w:p w14:paraId="3F7FAB56" w14:textId="54F42B23" w:rsidR="00E93A41" w:rsidRPr="00FA49AE" w:rsidRDefault="008C523A" w:rsidP="00EE719D">
            <w:pPr>
              <w:pStyle w:val="ListParagraph"/>
              <w:ind w:left="0"/>
              <w:rPr>
                <w:rFonts w:ascii="Times New Roman" w:hAnsi="Times New Roman"/>
                <w:sz w:val="26"/>
                <w:szCs w:val="26"/>
              </w:rPr>
            </w:pPr>
            <w:r>
              <w:rPr>
                <w:rFonts w:ascii="Times New Roman" w:eastAsia="Times New Roman" w:hAnsi="Times New Roman"/>
                <w:sz w:val="26"/>
                <w:szCs w:val="26"/>
              </w:rPr>
              <w:t>T</w:t>
            </w:r>
            <w:r w:rsidR="00E93A41" w:rsidRPr="00FA49AE">
              <w:rPr>
                <w:rFonts w:ascii="Times New Roman" w:eastAsia="Times New Roman" w:hAnsi="Times New Roman"/>
                <w:sz w:val="26"/>
                <w:szCs w:val="26"/>
              </w:rPr>
              <w:t xml:space="preserve">his provision is already in place.  </w:t>
            </w:r>
            <w:r w:rsidR="00E93A41" w:rsidRPr="00910DA4">
              <w:rPr>
                <w:rFonts w:ascii="Times New Roman" w:eastAsia="Times New Roman" w:hAnsi="Times New Roman"/>
                <w:sz w:val="26"/>
                <w:szCs w:val="26"/>
              </w:rPr>
              <w:t xml:space="preserve">January </w:t>
            </w:r>
            <w:r w:rsidR="00846221">
              <w:rPr>
                <w:rFonts w:ascii="Times New Roman" w:eastAsia="Times New Roman" w:hAnsi="Times New Roman"/>
                <w:sz w:val="26"/>
                <w:szCs w:val="26"/>
              </w:rPr>
              <w:t>1</w:t>
            </w:r>
            <w:r w:rsidR="00E93A41" w:rsidRPr="00910DA4">
              <w:rPr>
                <w:rFonts w:ascii="Times New Roman" w:eastAsia="Times New Roman" w:hAnsi="Times New Roman"/>
                <w:sz w:val="26"/>
                <w:szCs w:val="26"/>
              </w:rPr>
              <w:t>6 Cover Letter</w:t>
            </w:r>
            <w:r w:rsidR="00E93A41" w:rsidRPr="00FA49AE">
              <w:rPr>
                <w:rFonts w:ascii="Times New Roman" w:eastAsia="Times New Roman" w:hAnsi="Times New Roman"/>
                <w:sz w:val="26"/>
                <w:szCs w:val="26"/>
              </w:rPr>
              <w:t xml:space="preserve"> at </w:t>
            </w:r>
            <w:r w:rsidR="00846221">
              <w:rPr>
                <w:rFonts w:ascii="Times New Roman" w:eastAsia="Times New Roman" w:hAnsi="Times New Roman"/>
                <w:sz w:val="26"/>
                <w:szCs w:val="26"/>
              </w:rPr>
              <w:t>2</w:t>
            </w:r>
            <w:r w:rsidR="00E93A41" w:rsidRPr="00FA49AE">
              <w:rPr>
                <w:rFonts w:ascii="Times New Roman" w:eastAsia="Times New Roman" w:hAnsi="Times New Roman"/>
                <w:sz w:val="26"/>
                <w:szCs w:val="26"/>
              </w:rPr>
              <w:t>.</w:t>
            </w:r>
          </w:p>
        </w:tc>
      </w:tr>
      <w:tr w:rsidR="00E93A41" w:rsidRPr="00533D1B" w14:paraId="34BBC5E9" w14:textId="77777777" w:rsidTr="00EE719D">
        <w:tc>
          <w:tcPr>
            <w:tcW w:w="4410" w:type="dxa"/>
          </w:tcPr>
          <w:p w14:paraId="749DFE33" w14:textId="77777777" w:rsidR="00E93A41" w:rsidRPr="00533D1B" w:rsidRDefault="00E93A41" w:rsidP="00EE719D">
            <w:pPr>
              <w:pStyle w:val="ListParagraph"/>
              <w:ind w:left="0"/>
              <w:rPr>
                <w:rFonts w:ascii="Times New Roman" w:hAnsi="Times New Roman"/>
                <w:sz w:val="26"/>
                <w:szCs w:val="26"/>
                <w:highlight w:val="yellow"/>
              </w:rPr>
            </w:pPr>
            <w:r w:rsidRPr="00B16771">
              <w:rPr>
                <w:rFonts w:ascii="Times New Roman" w:hAnsi="Times New Roman"/>
                <w:sz w:val="26"/>
                <w:szCs w:val="26"/>
              </w:rPr>
              <w:t>6. Exempt CAP customers from late payment charges.</w:t>
            </w:r>
          </w:p>
        </w:tc>
        <w:tc>
          <w:tcPr>
            <w:tcW w:w="4410" w:type="dxa"/>
          </w:tcPr>
          <w:p w14:paraId="6C2DD11A" w14:textId="20BB4D53" w:rsidR="00E93A41" w:rsidRPr="00533D1B" w:rsidRDefault="004F569A" w:rsidP="00EE719D">
            <w:pPr>
              <w:pStyle w:val="ListParagraph"/>
              <w:ind w:left="0"/>
              <w:rPr>
                <w:rFonts w:ascii="Times New Roman" w:hAnsi="Times New Roman"/>
                <w:sz w:val="26"/>
                <w:szCs w:val="26"/>
                <w:highlight w:val="yellow"/>
              </w:rPr>
            </w:pPr>
            <w:r>
              <w:rPr>
                <w:rFonts w:ascii="Times New Roman" w:eastAsia="Times New Roman" w:hAnsi="Times New Roman"/>
                <w:sz w:val="26"/>
                <w:szCs w:val="26"/>
              </w:rPr>
              <w:t>PECO proposes</w:t>
            </w:r>
            <w:r w:rsidR="00A010B8">
              <w:rPr>
                <w:rFonts w:ascii="Times New Roman" w:eastAsia="Times New Roman" w:hAnsi="Times New Roman"/>
                <w:sz w:val="26"/>
                <w:szCs w:val="26"/>
              </w:rPr>
              <w:t xml:space="preserve"> to</w:t>
            </w:r>
            <w:r>
              <w:rPr>
                <w:rFonts w:ascii="Times New Roman" w:eastAsia="Times New Roman" w:hAnsi="Times New Roman"/>
                <w:sz w:val="26"/>
                <w:szCs w:val="26"/>
              </w:rPr>
              <w:t xml:space="preserve"> eliminat</w:t>
            </w:r>
            <w:r w:rsidR="00A010B8">
              <w:rPr>
                <w:rFonts w:ascii="Times New Roman" w:eastAsia="Times New Roman" w:hAnsi="Times New Roman"/>
                <w:sz w:val="26"/>
                <w:szCs w:val="26"/>
              </w:rPr>
              <w:t>e</w:t>
            </w:r>
            <w:r>
              <w:rPr>
                <w:rFonts w:ascii="Times New Roman" w:eastAsia="Times New Roman" w:hAnsi="Times New Roman"/>
                <w:sz w:val="26"/>
                <w:szCs w:val="26"/>
              </w:rPr>
              <w:t xml:space="preserve"> </w:t>
            </w:r>
            <w:r w:rsidR="00E36EC7">
              <w:rPr>
                <w:rFonts w:ascii="Times New Roman" w:eastAsia="Times New Roman" w:hAnsi="Times New Roman"/>
                <w:sz w:val="26"/>
                <w:szCs w:val="26"/>
              </w:rPr>
              <w:t xml:space="preserve">late payment charges for CAP customers by </w:t>
            </w:r>
            <w:r w:rsidR="00E93A41" w:rsidRPr="007728F6">
              <w:rPr>
                <w:rFonts w:ascii="Times New Roman" w:eastAsia="Times New Roman" w:hAnsi="Times New Roman"/>
                <w:sz w:val="26"/>
                <w:szCs w:val="26"/>
              </w:rPr>
              <w:t xml:space="preserve">  </w:t>
            </w:r>
            <w:r w:rsidR="00E93A41" w:rsidRPr="00910DA4">
              <w:rPr>
                <w:rFonts w:ascii="Times New Roman" w:eastAsia="Times New Roman" w:hAnsi="Times New Roman"/>
                <w:sz w:val="26"/>
                <w:szCs w:val="26"/>
              </w:rPr>
              <w:t xml:space="preserve">January </w:t>
            </w:r>
            <w:r w:rsidR="00E36EC7">
              <w:rPr>
                <w:rFonts w:ascii="Times New Roman" w:eastAsia="Times New Roman" w:hAnsi="Times New Roman"/>
                <w:sz w:val="26"/>
                <w:szCs w:val="26"/>
              </w:rPr>
              <w:t>1, 2021.</w:t>
            </w:r>
            <w:r w:rsidR="00E93A41" w:rsidRPr="00910DA4">
              <w:rPr>
                <w:rFonts w:ascii="Times New Roman" w:eastAsia="Times New Roman" w:hAnsi="Times New Roman"/>
                <w:sz w:val="26"/>
                <w:szCs w:val="26"/>
              </w:rPr>
              <w:t xml:space="preserve"> </w:t>
            </w:r>
            <w:r w:rsidR="00D26A3A">
              <w:rPr>
                <w:rFonts w:ascii="Times New Roman" w:eastAsia="Times New Roman" w:hAnsi="Times New Roman"/>
                <w:sz w:val="26"/>
                <w:szCs w:val="26"/>
              </w:rPr>
              <w:t xml:space="preserve"> </w:t>
            </w:r>
            <w:r w:rsidR="0054707F">
              <w:rPr>
                <w:rFonts w:ascii="Times New Roman" w:eastAsia="Times New Roman" w:hAnsi="Times New Roman"/>
                <w:sz w:val="26"/>
                <w:szCs w:val="26"/>
              </w:rPr>
              <w:t xml:space="preserve">Amended </w:t>
            </w:r>
            <w:r w:rsidR="00D47E6A">
              <w:rPr>
                <w:rFonts w:ascii="Times New Roman" w:eastAsia="Times New Roman" w:hAnsi="Times New Roman"/>
                <w:sz w:val="26"/>
                <w:szCs w:val="26"/>
              </w:rPr>
              <w:t>Proposed 2019 USECP at 1</w:t>
            </w:r>
            <w:r w:rsidR="009D3676">
              <w:rPr>
                <w:rFonts w:ascii="Times New Roman" w:eastAsia="Times New Roman" w:hAnsi="Times New Roman"/>
                <w:sz w:val="26"/>
                <w:szCs w:val="26"/>
              </w:rPr>
              <w:t>1</w:t>
            </w:r>
            <w:r w:rsidR="000815A7">
              <w:rPr>
                <w:rFonts w:ascii="Times New Roman" w:eastAsia="Times New Roman" w:hAnsi="Times New Roman"/>
                <w:sz w:val="26"/>
                <w:szCs w:val="26"/>
              </w:rPr>
              <w:t>, 21</w:t>
            </w:r>
            <w:r w:rsidR="00E93A41" w:rsidRPr="007728F6">
              <w:rPr>
                <w:rFonts w:ascii="Times New Roman" w:eastAsia="Times New Roman" w:hAnsi="Times New Roman"/>
                <w:sz w:val="26"/>
                <w:szCs w:val="26"/>
              </w:rPr>
              <w:t>.</w:t>
            </w:r>
          </w:p>
        </w:tc>
      </w:tr>
      <w:tr w:rsidR="00E93A41" w:rsidRPr="00533D1B" w14:paraId="3ED53043" w14:textId="77777777" w:rsidTr="00EE719D">
        <w:tc>
          <w:tcPr>
            <w:tcW w:w="4410" w:type="dxa"/>
          </w:tcPr>
          <w:p w14:paraId="22A4520A" w14:textId="77777777" w:rsidR="00E93A41" w:rsidRPr="00533D1B" w:rsidRDefault="00E93A41" w:rsidP="00EE719D">
            <w:pPr>
              <w:pStyle w:val="ListParagraph"/>
              <w:ind w:left="0"/>
              <w:rPr>
                <w:rFonts w:ascii="Times New Roman" w:hAnsi="Times New Roman"/>
                <w:sz w:val="26"/>
                <w:szCs w:val="26"/>
                <w:highlight w:val="yellow"/>
              </w:rPr>
            </w:pPr>
            <w:r w:rsidRPr="00B16771">
              <w:rPr>
                <w:rFonts w:ascii="Times New Roman" w:hAnsi="Times New Roman"/>
                <w:sz w:val="26"/>
                <w:szCs w:val="26"/>
              </w:rPr>
              <w:t xml:space="preserve">7. Provide (a) pre-program arrearage (PPA) forgiveness for each on-time and in-full monthly CAP payment regardless of in-CAP arrears and (b) retroactive PPA forgiveness for any month(s) missed once the household pays its </w:t>
            </w:r>
            <w:r>
              <w:rPr>
                <w:rFonts w:ascii="Times New Roman" w:hAnsi="Times New Roman"/>
                <w:sz w:val="26"/>
                <w:szCs w:val="26"/>
              </w:rPr>
              <w:t>IPA</w:t>
            </w:r>
            <w:r w:rsidRPr="00B16771">
              <w:rPr>
                <w:rFonts w:ascii="Times New Roman" w:hAnsi="Times New Roman"/>
                <w:sz w:val="26"/>
                <w:szCs w:val="26"/>
              </w:rPr>
              <w:t xml:space="preserve"> balance/debt in full.</w:t>
            </w:r>
          </w:p>
        </w:tc>
        <w:tc>
          <w:tcPr>
            <w:tcW w:w="4410" w:type="dxa"/>
          </w:tcPr>
          <w:p w14:paraId="14EC0DAC" w14:textId="42BB7C2C" w:rsidR="00E93A41" w:rsidRPr="00533D1B" w:rsidRDefault="00FA40CB" w:rsidP="00EE719D">
            <w:pPr>
              <w:pStyle w:val="ListParagraph"/>
              <w:ind w:left="0"/>
              <w:rPr>
                <w:rFonts w:ascii="Times New Roman" w:hAnsi="Times New Roman"/>
                <w:sz w:val="26"/>
                <w:szCs w:val="26"/>
                <w:highlight w:val="yellow"/>
              </w:rPr>
            </w:pPr>
            <w:r>
              <w:rPr>
                <w:rFonts w:ascii="Times New Roman" w:eastAsia="Times New Roman" w:hAnsi="Times New Roman"/>
                <w:sz w:val="26"/>
                <w:szCs w:val="26"/>
              </w:rPr>
              <w:t>T</w:t>
            </w:r>
            <w:r w:rsidR="00E93A41" w:rsidRPr="007728F6">
              <w:rPr>
                <w:rFonts w:ascii="Times New Roman" w:eastAsia="Times New Roman" w:hAnsi="Times New Roman"/>
                <w:sz w:val="26"/>
                <w:szCs w:val="26"/>
              </w:rPr>
              <w:t>his provision is already in place.</w:t>
            </w:r>
            <w:r w:rsidR="00E93A41">
              <w:rPr>
                <w:rFonts w:ascii="Times New Roman" w:eastAsia="Times New Roman" w:hAnsi="Times New Roman"/>
                <w:sz w:val="26"/>
                <w:szCs w:val="26"/>
              </w:rPr>
              <w:t xml:space="preserve"> </w:t>
            </w:r>
            <w:r w:rsidR="00E93A41" w:rsidRPr="006C3A5C">
              <w:rPr>
                <w:rFonts w:ascii="Times New Roman" w:eastAsia="Times New Roman" w:hAnsi="Times New Roman"/>
                <w:sz w:val="26"/>
                <w:szCs w:val="26"/>
              </w:rPr>
              <w:t xml:space="preserve"> </w:t>
            </w:r>
            <w:r w:rsidR="00E93A41">
              <w:rPr>
                <w:rFonts w:ascii="Times New Roman" w:eastAsia="Times New Roman" w:hAnsi="Times New Roman"/>
                <w:sz w:val="26"/>
                <w:szCs w:val="26"/>
              </w:rPr>
              <w:t xml:space="preserve">January </w:t>
            </w:r>
            <w:r w:rsidR="00C37EB8">
              <w:rPr>
                <w:rFonts w:ascii="Times New Roman" w:eastAsia="Times New Roman" w:hAnsi="Times New Roman"/>
                <w:sz w:val="26"/>
                <w:szCs w:val="26"/>
              </w:rPr>
              <w:t>1</w:t>
            </w:r>
            <w:r w:rsidR="00E93A41">
              <w:rPr>
                <w:rFonts w:ascii="Times New Roman" w:eastAsia="Times New Roman" w:hAnsi="Times New Roman"/>
                <w:sz w:val="26"/>
                <w:szCs w:val="26"/>
              </w:rPr>
              <w:t xml:space="preserve">6 Cover Letter at </w:t>
            </w:r>
            <w:r w:rsidR="00C37EB8">
              <w:rPr>
                <w:rFonts w:ascii="Times New Roman" w:eastAsia="Times New Roman" w:hAnsi="Times New Roman"/>
                <w:sz w:val="26"/>
                <w:szCs w:val="26"/>
              </w:rPr>
              <w:t>2</w:t>
            </w:r>
            <w:r w:rsidR="00E93A41">
              <w:rPr>
                <w:rFonts w:ascii="Times New Roman" w:eastAsia="Times New Roman" w:hAnsi="Times New Roman"/>
                <w:sz w:val="26"/>
                <w:szCs w:val="26"/>
              </w:rPr>
              <w:t xml:space="preserve"> and </w:t>
            </w:r>
            <w:r w:rsidR="0054707F">
              <w:rPr>
                <w:rFonts w:ascii="Times New Roman" w:eastAsia="Times New Roman" w:hAnsi="Times New Roman"/>
                <w:sz w:val="26"/>
                <w:szCs w:val="26"/>
              </w:rPr>
              <w:t xml:space="preserve">Amended </w:t>
            </w:r>
            <w:r w:rsidR="00E93A41" w:rsidRPr="00EE6DB4">
              <w:rPr>
                <w:rFonts w:ascii="Times New Roman" w:hAnsi="Times New Roman"/>
                <w:sz w:val="26"/>
                <w:szCs w:val="26"/>
              </w:rPr>
              <w:t>Proposed 20</w:t>
            </w:r>
            <w:r w:rsidR="009D561B">
              <w:rPr>
                <w:rFonts w:ascii="Times New Roman" w:hAnsi="Times New Roman"/>
                <w:sz w:val="26"/>
                <w:szCs w:val="26"/>
              </w:rPr>
              <w:t>19</w:t>
            </w:r>
            <w:r w:rsidR="00E93A41">
              <w:rPr>
                <w:rFonts w:ascii="Times New Roman" w:hAnsi="Times New Roman"/>
                <w:sz w:val="26"/>
                <w:szCs w:val="26"/>
              </w:rPr>
              <w:t xml:space="preserve"> </w:t>
            </w:r>
            <w:r w:rsidR="00E93A41" w:rsidRPr="00EE6DB4">
              <w:rPr>
                <w:rFonts w:ascii="Times New Roman" w:hAnsi="Times New Roman"/>
                <w:sz w:val="26"/>
                <w:szCs w:val="26"/>
              </w:rPr>
              <w:t>USECP at 7.</w:t>
            </w:r>
          </w:p>
        </w:tc>
      </w:tr>
      <w:tr w:rsidR="00E93A41" w:rsidRPr="00533D1B" w14:paraId="322E231B" w14:textId="77777777" w:rsidTr="00EE719D">
        <w:tc>
          <w:tcPr>
            <w:tcW w:w="4410" w:type="dxa"/>
          </w:tcPr>
          <w:p w14:paraId="13A95DB3" w14:textId="77777777" w:rsidR="00E93A41" w:rsidRPr="00533D1B" w:rsidRDefault="00E93A41" w:rsidP="00EE719D">
            <w:pPr>
              <w:pStyle w:val="ListParagraph"/>
              <w:ind w:left="0"/>
              <w:rPr>
                <w:rFonts w:ascii="Times New Roman" w:hAnsi="Times New Roman"/>
                <w:sz w:val="26"/>
                <w:szCs w:val="26"/>
                <w:highlight w:val="yellow"/>
              </w:rPr>
            </w:pPr>
            <w:r w:rsidRPr="00B16771">
              <w:rPr>
                <w:rFonts w:ascii="Times New Roman" w:hAnsi="Times New Roman"/>
                <w:bCs/>
                <w:sz w:val="26"/>
                <w:szCs w:val="26"/>
              </w:rPr>
              <w:t>8. Utilities may request, but not require, SSNs of household members.</w:t>
            </w:r>
          </w:p>
        </w:tc>
        <w:tc>
          <w:tcPr>
            <w:tcW w:w="4410" w:type="dxa"/>
          </w:tcPr>
          <w:p w14:paraId="007D0D36" w14:textId="490692FC" w:rsidR="002D1334" w:rsidRDefault="002D1334" w:rsidP="00E931E2">
            <w:pPr>
              <w:pStyle w:val="ListParagraph"/>
              <w:ind w:left="0"/>
              <w:rPr>
                <w:rFonts w:ascii="Times New Roman" w:eastAsia="Times New Roman" w:hAnsi="Times New Roman"/>
                <w:sz w:val="26"/>
                <w:szCs w:val="26"/>
              </w:rPr>
            </w:pPr>
            <w:r>
              <w:rPr>
                <w:rFonts w:ascii="Times New Roman" w:eastAsia="Times New Roman" w:hAnsi="Times New Roman"/>
                <w:sz w:val="26"/>
                <w:szCs w:val="26"/>
              </w:rPr>
              <w:t>T</w:t>
            </w:r>
            <w:r w:rsidR="00E93A41" w:rsidRPr="007728F6">
              <w:rPr>
                <w:rFonts w:ascii="Times New Roman" w:eastAsia="Times New Roman" w:hAnsi="Times New Roman"/>
                <w:sz w:val="26"/>
                <w:szCs w:val="26"/>
              </w:rPr>
              <w:t>his provision is already in place.</w:t>
            </w:r>
            <w:r w:rsidR="00E93A41">
              <w:rPr>
                <w:rFonts w:ascii="Times New Roman" w:eastAsia="Times New Roman" w:hAnsi="Times New Roman"/>
                <w:sz w:val="26"/>
                <w:szCs w:val="26"/>
              </w:rPr>
              <w:t xml:space="preserve">  </w:t>
            </w:r>
            <w:r w:rsidR="00946ABE">
              <w:rPr>
                <w:rFonts w:ascii="Times New Roman" w:eastAsia="Times New Roman" w:hAnsi="Times New Roman"/>
                <w:sz w:val="26"/>
                <w:szCs w:val="26"/>
              </w:rPr>
              <w:t>January 16 Cover</w:t>
            </w:r>
            <w:r w:rsidR="001535C1">
              <w:rPr>
                <w:rFonts w:ascii="Times New Roman" w:eastAsia="Times New Roman" w:hAnsi="Times New Roman"/>
                <w:sz w:val="26"/>
                <w:szCs w:val="26"/>
              </w:rPr>
              <w:t xml:space="preserve"> </w:t>
            </w:r>
            <w:r w:rsidR="00946ABE">
              <w:rPr>
                <w:rFonts w:ascii="Times New Roman" w:eastAsia="Times New Roman" w:hAnsi="Times New Roman"/>
                <w:sz w:val="26"/>
                <w:szCs w:val="26"/>
              </w:rPr>
              <w:t>Letter at 2</w:t>
            </w:r>
            <w:r w:rsidR="001535C1">
              <w:rPr>
                <w:rFonts w:ascii="Times New Roman" w:eastAsia="Times New Roman" w:hAnsi="Times New Roman"/>
                <w:sz w:val="26"/>
                <w:szCs w:val="26"/>
              </w:rPr>
              <w:t>.</w:t>
            </w:r>
            <w:r w:rsidR="00946ABE">
              <w:rPr>
                <w:rFonts w:ascii="Times New Roman" w:eastAsia="Times New Roman" w:hAnsi="Times New Roman"/>
                <w:sz w:val="26"/>
                <w:szCs w:val="26"/>
              </w:rPr>
              <w:t xml:space="preserve">  </w:t>
            </w:r>
          </w:p>
          <w:p w14:paraId="637C49F5" w14:textId="4624A1A3" w:rsidR="00E93A41" w:rsidRPr="00E931E2" w:rsidRDefault="00E931E2" w:rsidP="00E931E2">
            <w:pPr>
              <w:pStyle w:val="ListParagraph"/>
              <w:ind w:left="0"/>
              <w:rPr>
                <w:rFonts w:ascii="Times New Roman" w:hAnsi="Times New Roman"/>
                <w:sz w:val="26"/>
                <w:szCs w:val="26"/>
              </w:rPr>
            </w:pPr>
            <w:r>
              <w:rPr>
                <w:rFonts w:ascii="Times New Roman" w:hAnsi="Times New Roman"/>
                <w:sz w:val="26"/>
                <w:szCs w:val="26"/>
              </w:rPr>
              <w:t xml:space="preserve">Providing </w:t>
            </w:r>
            <w:r w:rsidRPr="00E931E2">
              <w:rPr>
                <w:rFonts w:ascii="Times New Roman" w:hAnsi="Times New Roman"/>
                <w:sz w:val="26"/>
                <w:szCs w:val="26"/>
              </w:rPr>
              <w:t>social security numbers or Individual Taxpayer</w:t>
            </w:r>
            <w:r>
              <w:rPr>
                <w:rFonts w:ascii="Times New Roman" w:hAnsi="Times New Roman"/>
                <w:sz w:val="26"/>
                <w:szCs w:val="26"/>
              </w:rPr>
              <w:t xml:space="preserve"> </w:t>
            </w:r>
            <w:r w:rsidRPr="00E931E2">
              <w:rPr>
                <w:rFonts w:ascii="Times New Roman" w:hAnsi="Times New Roman"/>
                <w:sz w:val="26"/>
                <w:szCs w:val="26"/>
              </w:rPr>
              <w:t>Identification Number</w:t>
            </w:r>
            <w:r>
              <w:rPr>
                <w:rFonts w:ascii="Times New Roman" w:hAnsi="Times New Roman"/>
                <w:sz w:val="26"/>
                <w:szCs w:val="26"/>
              </w:rPr>
              <w:t>s</w:t>
            </w:r>
            <w:r w:rsidR="00946ABE">
              <w:rPr>
                <w:rFonts w:ascii="Times New Roman" w:hAnsi="Times New Roman"/>
                <w:sz w:val="26"/>
                <w:szCs w:val="26"/>
              </w:rPr>
              <w:t xml:space="preserve"> for CAP household members is optional.</w:t>
            </w:r>
            <w:r w:rsidR="00E93A41">
              <w:rPr>
                <w:rFonts w:ascii="Times New Roman" w:hAnsi="Times New Roman"/>
                <w:sz w:val="26"/>
                <w:szCs w:val="26"/>
              </w:rPr>
              <w:t xml:space="preserve">  </w:t>
            </w:r>
            <w:r w:rsidR="0054707F">
              <w:rPr>
                <w:rFonts w:ascii="Times New Roman" w:hAnsi="Times New Roman"/>
                <w:sz w:val="26"/>
                <w:szCs w:val="26"/>
              </w:rPr>
              <w:t xml:space="preserve">Amended </w:t>
            </w:r>
            <w:r w:rsidR="00E93A41" w:rsidRPr="00E13862">
              <w:rPr>
                <w:rFonts w:ascii="Times New Roman" w:hAnsi="Times New Roman"/>
                <w:sz w:val="26"/>
                <w:szCs w:val="26"/>
              </w:rPr>
              <w:t>Proposed 20</w:t>
            </w:r>
            <w:r w:rsidR="00946ABE">
              <w:rPr>
                <w:rFonts w:ascii="Times New Roman" w:hAnsi="Times New Roman"/>
                <w:sz w:val="26"/>
                <w:szCs w:val="26"/>
              </w:rPr>
              <w:t>19</w:t>
            </w:r>
            <w:r w:rsidR="00E93A41">
              <w:rPr>
                <w:rFonts w:ascii="Times New Roman" w:hAnsi="Times New Roman"/>
                <w:sz w:val="26"/>
                <w:szCs w:val="26"/>
              </w:rPr>
              <w:t xml:space="preserve"> </w:t>
            </w:r>
            <w:r w:rsidR="00E93A41" w:rsidRPr="00E13862">
              <w:rPr>
                <w:rFonts w:ascii="Times New Roman" w:hAnsi="Times New Roman"/>
                <w:sz w:val="26"/>
                <w:szCs w:val="26"/>
              </w:rPr>
              <w:t xml:space="preserve">USECP at </w:t>
            </w:r>
            <w:r w:rsidR="00946ABE">
              <w:rPr>
                <w:rFonts w:ascii="Times New Roman" w:hAnsi="Times New Roman"/>
                <w:sz w:val="26"/>
                <w:szCs w:val="26"/>
              </w:rPr>
              <w:t>5</w:t>
            </w:r>
            <w:r w:rsidR="00E93A41" w:rsidRPr="00E13862">
              <w:rPr>
                <w:rFonts w:ascii="Times New Roman" w:hAnsi="Times New Roman"/>
                <w:sz w:val="26"/>
                <w:szCs w:val="26"/>
              </w:rPr>
              <w:t>.</w:t>
            </w:r>
          </w:p>
        </w:tc>
      </w:tr>
      <w:tr w:rsidR="00E93A41" w:rsidRPr="00533D1B" w14:paraId="43DDE0BA" w14:textId="77777777" w:rsidTr="00EE719D">
        <w:tc>
          <w:tcPr>
            <w:tcW w:w="4410" w:type="dxa"/>
          </w:tcPr>
          <w:p w14:paraId="2F059A40" w14:textId="77777777" w:rsidR="00E93A41" w:rsidRPr="00533D1B" w:rsidRDefault="00E93A41" w:rsidP="00EE719D">
            <w:pPr>
              <w:pStyle w:val="ListParagraph"/>
              <w:ind w:left="0"/>
              <w:rPr>
                <w:rFonts w:ascii="Times New Roman" w:hAnsi="Times New Roman"/>
                <w:bCs/>
                <w:sz w:val="26"/>
                <w:szCs w:val="26"/>
                <w:highlight w:val="yellow"/>
              </w:rPr>
            </w:pPr>
            <w:r w:rsidRPr="00957556">
              <w:rPr>
                <w:rStyle w:val="Hyperlink"/>
                <w:rFonts w:ascii="Times New Roman" w:hAnsi="Times New Roman"/>
                <w:bCs/>
                <w:color w:val="000000" w:themeColor="text1"/>
                <w:sz w:val="26"/>
                <w:szCs w:val="26"/>
                <w:u w:val="none"/>
              </w:rPr>
              <w:t>9. Set m</w:t>
            </w:r>
            <w:r w:rsidRPr="00957556">
              <w:rPr>
                <w:rFonts w:ascii="Times New Roman" w:hAnsi="Times New Roman"/>
                <w:sz w:val="26"/>
                <w:szCs w:val="26"/>
              </w:rPr>
              <w:t>aximum</w:t>
            </w:r>
            <w:r w:rsidRPr="00B16771">
              <w:rPr>
                <w:rFonts w:ascii="Times New Roman" w:hAnsi="Times New Roman"/>
                <w:sz w:val="26"/>
                <w:szCs w:val="26"/>
              </w:rPr>
              <w:t xml:space="preserve"> CAP credit limits in USECP proceedings using a tiered structure based on the household’s FPIG level providing lower income households with higher CAP credit limits.  Notify CAP customers when they approach their CAP credit limits, instruct them to contact the utility if they meet any exceptions, and refer them to LIURP (if eligible).</w:t>
            </w:r>
          </w:p>
        </w:tc>
        <w:tc>
          <w:tcPr>
            <w:tcW w:w="4410" w:type="dxa"/>
          </w:tcPr>
          <w:p w14:paraId="04FB621E" w14:textId="5E39EA33" w:rsidR="00E93A41" w:rsidRDefault="006F29D6" w:rsidP="00EE719D">
            <w:pPr>
              <w:pStyle w:val="ListParagraph"/>
              <w:ind w:left="0"/>
              <w:rPr>
                <w:rFonts w:ascii="Times New Roman" w:hAnsi="Times New Roman"/>
                <w:bCs/>
                <w:sz w:val="26"/>
                <w:szCs w:val="26"/>
              </w:rPr>
            </w:pPr>
            <w:r>
              <w:rPr>
                <w:rFonts w:ascii="Times New Roman" w:hAnsi="Times New Roman"/>
                <w:bCs/>
                <w:sz w:val="26"/>
                <w:szCs w:val="26"/>
              </w:rPr>
              <w:t>PECO</w:t>
            </w:r>
            <w:r w:rsidR="00E93A41">
              <w:rPr>
                <w:rFonts w:ascii="Times New Roman" w:hAnsi="Times New Roman"/>
                <w:bCs/>
                <w:sz w:val="26"/>
                <w:szCs w:val="26"/>
              </w:rPr>
              <w:t xml:space="preserve"> maintains the following</w:t>
            </w:r>
            <w:r w:rsidR="00E93A41" w:rsidRPr="005B36B3">
              <w:rPr>
                <w:rFonts w:ascii="Times New Roman" w:hAnsi="Times New Roman"/>
                <w:bCs/>
                <w:sz w:val="26"/>
                <w:szCs w:val="26"/>
              </w:rPr>
              <w:t xml:space="preserve"> </w:t>
            </w:r>
            <w:r w:rsidR="00E93A41">
              <w:rPr>
                <w:rFonts w:ascii="Times New Roman" w:hAnsi="Times New Roman"/>
                <w:bCs/>
                <w:sz w:val="26"/>
                <w:szCs w:val="26"/>
              </w:rPr>
              <w:t>CAP credit limits based on the household’s FPIG level and EH or ENH</w:t>
            </w:r>
            <w:r w:rsidR="00E93A41" w:rsidDel="008C0CED">
              <w:rPr>
                <w:rFonts w:ascii="Times New Roman" w:hAnsi="Times New Roman"/>
                <w:bCs/>
                <w:sz w:val="26"/>
                <w:szCs w:val="26"/>
              </w:rPr>
              <w:t xml:space="preserve"> </w:t>
            </w:r>
            <w:r w:rsidR="00E93A41">
              <w:rPr>
                <w:rFonts w:ascii="Times New Roman" w:hAnsi="Times New Roman"/>
                <w:bCs/>
                <w:sz w:val="26"/>
                <w:szCs w:val="26"/>
              </w:rPr>
              <w:t xml:space="preserve">status.  </w:t>
            </w:r>
          </w:p>
          <w:p w14:paraId="3AEFDCB6" w14:textId="77777777" w:rsidR="00E93A41" w:rsidRDefault="00E93A41" w:rsidP="00EE719D">
            <w:pPr>
              <w:pStyle w:val="ListParagraph"/>
              <w:ind w:left="0"/>
              <w:rPr>
                <w:rFonts w:ascii="Times New Roman" w:hAnsi="Times New Roman"/>
                <w:bCs/>
                <w:sz w:val="26"/>
                <w:szCs w:val="26"/>
              </w:rPr>
            </w:pPr>
          </w:p>
          <w:p w14:paraId="3BD0A368" w14:textId="77777777" w:rsidR="00462796" w:rsidRPr="00B939CA" w:rsidRDefault="00462796" w:rsidP="00462796">
            <w:pPr>
              <w:pStyle w:val="ListParagraph"/>
              <w:ind w:left="0"/>
              <w:rPr>
                <w:rFonts w:ascii="Times New Roman" w:hAnsi="Times New Roman"/>
                <w:b/>
                <w:sz w:val="26"/>
                <w:szCs w:val="26"/>
              </w:rPr>
            </w:pPr>
            <w:r w:rsidRPr="00B939CA">
              <w:rPr>
                <w:rFonts w:ascii="Times New Roman" w:hAnsi="Times New Roman"/>
                <w:b/>
                <w:sz w:val="26"/>
                <w:szCs w:val="26"/>
              </w:rPr>
              <w:t xml:space="preserve">For ENH: </w:t>
            </w:r>
          </w:p>
          <w:p w14:paraId="4E19AD10" w14:textId="09E0EDB7" w:rsidR="00462796" w:rsidRDefault="00462796" w:rsidP="00462796">
            <w:pPr>
              <w:pStyle w:val="ListParagraph"/>
              <w:ind w:left="0"/>
              <w:rPr>
                <w:rFonts w:ascii="Times New Roman" w:hAnsi="Times New Roman"/>
                <w:bCs/>
                <w:sz w:val="26"/>
                <w:szCs w:val="26"/>
              </w:rPr>
            </w:pPr>
            <w:r w:rsidRPr="005B36B3">
              <w:rPr>
                <w:rFonts w:ascii="Times New Roman" w:hAnsi="Times New Roman"/>
                <w:bCs/>
                <w:sz w:val="26"/>
                <w:szCs w:val="26"/>
              </w:rPr>
              <w:t>0%-50% FPIG</w:t>
            </w:r>
            <w:r>
              <w:rPr>
                <w:rFonts w:ascii="Times New Roman" w:hAnsi="Times New Roman"/>
                <w:bCs/>
                <w:sz w:val="26"/>
                <w:szCs w:val="26"/>
              </w:rPr>
              <w:t>:</w:t>
            </w:r>
            <w:r w:rsidRPr="005B36B3">
              <w:rPr>
                <w:rFonts w:ascii="Times New Roman" w:hAnsi="Times New Roman"/>
                <w:bCs/>
                <w:sz w:val="26"/>
                <w:szCs w:val="26"/>
              </w:rPr>
              <w:t xml:space="preserve"> </w:t>
            </w:r>
            <w:r>
              <w:rPr>
                <w:rFonts w:ascii="Times New Roman" w:hAnsi="Times New Roman"/>
                <w:bCs/>
                <w:sz w:val="26"/>
                <w:szCs w:val="26"/>
              </w:rPr>
              <w:t>$</w:t>
            </w:r>
            <w:r w:rsidR="00E54E57">
              <w:rPr>
                <w:rFonts w:ascii="Times New Roman" w:hAnsi="Times New Roman"/>
                <w:bCs/>
                <w:sz w:val="26"/>
                <w:szCs w:val="26"/>
              </w:rPr>
              <w:t>2,435</w:t>
            </w:r>
            <w:r w:rsidRPr="005B36B3">
              <w:rPr>
                <w:rFonts w:ascii="Times New Roman" w:hAnsi="Times New Roman"/>
                <w:bCs/>
                <w:sz w:val="26"/>
                <w:szCs w:val="26"/>
              </w:rPr>
              <w:t xml:space="preserve"> </w:t>
            </w:r>
          </w:p>
          <w:p w14:paraId="4A112850" w14:textId="6BBA5B22" w:rsidR="00462796" w:rsidRDefault="00462796" w:rsidP="00462796">
            <w:pPr>
              <w:pStyle w:val="ListParagraph"/>
              <w:ind w:left="0"/>
              <w:rPr>
                <w:rFonts w:ascii="Times New Roman" w:hAnsi="Times New Roman"/>
                <w:bCs/>
                <w:sz w:val="26"/>
                <w:szCs w:val="26"/>
              </w:rPr>
            </w:pPr>
            <w:r w:rsidRPr="005B36B3">
              <w:rPr>
                <w:rFonts w:ascii="Times New Roman" w:hAnsi="Times New Roman"/>
                <w:bCs/>
                <w:sz w:val="26"/>
                <w:szCs w:val="26"/>
              </w:rPr>
              <w:t>51%-100% FPIG</w:t>
            </w:r>
            <w:r>
              <w:rPr>
                <w:rFonts w:ascii="Times New Roman" w:hAnsi="Times New Roman"/>
                <w:bCs/>
                <w:sz w:val="26"/>
                <w:szCs w:val="26"/>
              </w:rPr>
              <w:t>:</w:t>
            </w:r>
            <w:r w:rsidRPr="005B36B3">
              <w:rPr>
                <w:rFonts w:ascii="Times New Roman" w:hAnsi="Times New Roman"/>
                <w:bCs/>
                <w:sz w:val="26"/>
                <w:szCs w:val="26"/>
              </w:rPr>
              <w:t xml:space="preserve"> </w:t>
            </w:r>
            <w:r>
              <w:rPr>
                <w:rFonts w:ascii="Times New Roman" w:hAnsi="Times New Roman"/>
                <w:bCs/>
                <w:sz w:val="26"/>
                <w:szCs w:val="26"/>
              </w:rPr>
              <w:t>$</w:t>
            </w:r>
            <w:r w:rsidR="00E54E57">
              <w:rPr>
                <w:rFonts w:ascii="Times New Roman" w:hAnsi="Times New Roman"/>
                <w:bCs/>
                <w:sz w:val="26"/>
                <w:szCs w:val="26"/>
              </w:rPr>
              <w:t>1,716</w:t>
            </w:r>
            <w:r w:rsidRPr="005B36B3">
              <w:rPr>
                <w:rFonts w:ascii="Times New Roman" w:hAnsi="Times New Roman"/>
                <w:bCs/>
                <w:sz w:val="26"/>
                <w:szCs w:val="26"/>
              </w:rPr>
              <w:t xml:space="preserve"> </w:t>
            </w:r>
          </w:p>
          <w:p w14:paraId="2B810A48" w14:textId="1259145D" w:rsidR="00462796" w:rsidRPr="00462796" w:rsidRDefault="00462796" w:rsidP="00EE719D">
            <w:pPr>
              <w:pStyle w:val="ListParagraph"/>
              <w:ind w:left="0"/>
              <w:rPr>
                <w:rFonts w:ascii="Times New Roman" w:hAnsi="Times New Roman"/>
                <w:bCs/>
                <w:sz w:val="26"/>
                <w:szCs w:val="26"/>
              </w:rPr>
            </w:pPr>
            <w:r w:rsidRPr="005B36B3">
              <w:rPr>
                <w:rFonts w:ascii="Times New Roman" w:hAnsi="Times New Roman"/>
                <w:bCs/>
                <w:sz w:val="26"/>
                <w:szCs w:val="26"/>
              </w:rPr>
              <w:t>101%-150% FPIG</w:t>
            </w:r>
            <w:r>
              <w:rPr>
                <w:rFonts w:ascii="Times New Roman" w:hAnsi="Times New Roman"/>
                <w:bCs/>
                <w:sz w:val="26"/>
                <w:szCs w:val="26"/>
              </w:rPr>
              <w:t>:</w:t>
            </w:r>
            <w:r w:rsidRPr="005B36B3">
              <w:rPr>
                <w:rFonts w:ascii="Times New Roman" w:hAnsi="Times New Roman"/>
                <w:bCs/>
                <w:sz w:val="26"/>
                <w:szCs w:val="26"/>
              </w:rPr>
              <w:t xml:space="preserve"> </w:t>
            </w:r>
            <w:r>
              <w:rPr>
                <w:rFonts w:ascii="Times New Roman" w:hAnsi="Times New Roman"/>
                <w:bCs/>
                <w:sz w:val="26"/>
                <w:szCs w:val="26"/>
              </w:rPr>
              <w:t>$</w:t>
            </w:r>
            <w:r w:rsidR="00E54E57">
              <w:rPr>
                <w:rFonts w:ascii="Times New Roman" w:hAnsi="Times New Roman"/>
                <w:bCs/>
                <w:sz w:val="26"/>
                <w:szCs w:val="26"/>
              </w:rPr>
              <w:t>1,554</w:t>
            </w:r>
            <w:r w:rsidRPr="005B36B3">
              <w:rPr>
                <w:rFonts w:ascii="Times New Roman" w:hAnsi="Times New Roman"/>
                <w:bCs/>
                <w:sz w:val="26"/>
                <w:szCs w:val="26"/>
              </w:rPr>
              <w:t xml:space="preserve">  </w:t>
            </w:r>
          </w:p>
          <w:p w14:paraId="54C59ACE" w14:textId="77777777" w:rsidR="00462796" w:rsidRDefault="00462796" w:rsidP="00EE719D">
            <w:pPr>
              <w:pStyle w:val="ListParagraph"/>
              <w:ind w:left="0"/>
              <w:rPr>
                <w:rFonts w:ascii="Times New Roman" w:hAnsi="Times New Roman"/>
                <w:b/>
                <w:sz w:val="26"/>
                <w:szCs w:val="26"/>
              </w:rPr>
            </w:pPr>
          </w:p>
          <w:p w14:paraId="1EF2F45B" w14:textId="10743298" w:rsidR="00E93A41" w:rsidRPr="00B939CA" w:rsidRDefault="00E93A41" w:rsidP="00EE719D">
            <w:pPr>
              <w:pStyle w:val="ListParagraph"/>
              <w:ind w:left="0"/>
              <w:rPr>
                <w:rFonts w:ascii="Times New Roman" w:hAnsi="Times New Roman"/>
                <w:b/>
                <w:sz w:val="26"/>
                <w:szCs w:val="26"/>
              </w:rPr>
            </w:pPr>
            <w:r w:rsidRPr="00B939CA">
              <w:rPr>
                <w:rFonts w:ascii="Times New Roman" w:hAnsi="Times New Roman"/>
                <w:b/>
                <w:sz w:val="26"/>
                <w:szCs w:val="26"/>
              </w:rPr>
              <w:t xml:space="preserve">For EH: </w:t>
            </w:r>
          </w:p>
          <w:p w14:paraId="69951069" w14:textId="34DD8913" w:rsidR="00E93A41" w:rsidRDefault="00E93A41" w:rsidP="00EE719D">
            <w:pPr>
              <w:pStyle w:val="ListParagraph"/>
              <w:ind w:left="0"/>
              <w:rPr>
                <w:rFonts w:ascii="Times New Roman" w:hAnsi="Times New Roman"/>
                <w:bCs/>
                <w:sz w:val="26"/>
                <w:szCs w:val="26"/>
              </w:rPr>
            </w:pPr>
            <w:r w:rsidRPr="007F3854">
              <w:rPr>
                <w:rFonts w:ascii="Times New Roman" w:hAnsi="Times New Roman"/>
                <w:bCs/>
                <w:sz w:val="26"/>
                <w:szCs w:val="26"/>
              </w:rPr>
              <w:t>0%-50% FPIG</w:t>
            </w:r>
            <w:r>
              <w:rPr>
                <w:rFonts w:ascii="Times New Roman" w:hAnsi="Times New Roman"/>
                <w:bCs/>
                <w:sz w:val="26"/>
                <w:szCs w:val="26"/>
              </w:rPr>
              <w:t>:</w:t>
            </w:r>
            <w:r w:rsidRPr="007F3854">
              <w:rPr>
                <w:rFonts w:ascii="Times New Roman" w:hAnsi="Times New Roman"/>
                <w:bCs/>
                <w:sz w:val="26"/>
                <w:szCs w:val="26"/>
              </w:rPr>
              <w:t xml:space="preserve"> $</w:t>
            </w:r>
            <w:r w:rsidR="003477C8">
              <w:rPr>
                <w:rFonts w:ascii="Times New Roman" w:hAnsi="Times New Roman"/>
                <w:bCs/>
                <w:sz w:val="26"/>
                <w:szCs w:val="26"/>
              </w:rPr>
              <w:t>3,490</w:t>
            </w:r>
            <w:r w:rsidRPr="007F3854">
              <w:rPr>
                <w:rFonts w:ascii="Times New Roman" w:hAnsi="Times New Roman"/>
                <w:bCs/>
                <w:sz w:val="26"/>
                <w:szCs w:val="26"/>
              </w:rPr>
              <w:t xml:space="preserve"> </w:t>
            </w:r>
          </w:p>
          <w:p w14:paraId="16A385AE" w14:textId="791D283B" w:rsidR="00E93A41" w:rsidRDefault="00E93A41" w:rsidP="00EE719D">
            <w:pPr>
              <w:pStyle w:val="ListParagraph"/>
              <w:ind w:left="0"/>
              <w:rPr>
                <w:rFonts w:ascii="Times New Roman" w:hAnsi="Times New Roman"/>
                <w:bCs/>
                <w:sz w:val="26"/>
                <w:szCs w:val="26"/>
              </w:rPr>
            </w:pPr>
            <w:r w:rsidRPr="007F3854">
              <w:rPr>
                <w:rFonts w:ascii="Times New Roman" w:hAnsi="Times New Roman"/>
                <w:bCs/>
                <w:sz w:val="26"/>
                <w:szCs w:val="26"/>
              </w:rPr>
              <w:t>51%-100% FPIG</w:t>
            </w:r>
            <w:r>
              <w:rPr>
                <w:rFonts w:ascii="Times New Roman" w:hAnsi="Times New Roman"/>
                <w:bCs/>
                <w:sz w:val="26"/>
                <w:szCs w:val="26"/>
              </w:rPr>
              <w:t>:</w:t>
            </w:r>
            <w:r w:rsidRPr="007F3854">
              <w:rPr>
                <w:rFonts w:ascii="Times New Roman" w:hAnsi="Times New Roman"/>
                <w:bCs/>
                <w:sz w:val="26"/>
                <w:szCs w:val="26"/>
              </w:rPr>
              <w:t xml:space="preserve"> $</w:t>
            </w:r>
            <w:r w:rsidR="003477C8">
              <w:rPr>
                <w:rFonts w:ascii="Times New Roman" w:hAnsi="Times New Roman"/>
                <w:bCs/>
                <w:sz w:val="26"/>
                <w:szCs w:val="26"/>
              </w:rPr>
              <w:t>2,318</w:t>
            </w:r>
            <w:r w:rsidRPr="007F3854">
              <w:rPr>
                <w:rFonts w:ascii="Times New Roman" w:hAnsi="Times New Roman"/>
                <w:bCs/>
                <w:sz w:val="26"/>
                <w:szCs w:val="26"/>
              </w:rPr>
              <w:t xml:space="preserve"> </w:t>
            </w:r>
          </w:p>
          <w:p w14:paraId="1A4C2F84" w14:textId="20D14002" w:rsidR="00E93A41" w:rsidRPr="00A75282" w:rsidRDefault="00E93A41" w:rsidP="00EE719D">
            <w:pPr>
              <w:pStyle w:val="ListParagraph"/>
              <w:ind w:left="0"/>
              <w:rPr>
                <w:rFonts w:ascii="Times New Roman" w:hAnsi="Times New Roman"/>
                <w:sz w:val="26"/>
                <w:szCs w:val="26"/>
              </w:rPr>
            </w:pPr>
            <w:r w:rsidRPr="007F3854">
              <w:rPr>
                <w:rFonts w:ascii="Times New Roman" w:hAnsi="Times New Roman"/>
                <w:bCs/>
                <w:sz w:val="26"/>
                <w:szCs w:val="26"/>
              </w:rPr>
              <w:lastRenderedPageBreak/>
              <w:t>101%-150% FPIG</w:t>
            </w:r>
            <w:r>
              <w:rPr>
                <w:rFonts w:ascii="Times New Roman" w:hAnsi="Times New Roman"/>
                <w:bCs/>
                <w:sz w:val="26"/>
                <w:szCs w:val="26"/>
              </w:rPr>
              <w:t xml:space="preserve">: </w:t>
            </w:r>
            <w:r w:rsidRPr="007F3854">
              <w:rPr>
                <w:rFonts w:ascii="Times New Roman" w:hAnsi="Times New Roman"/>
                <w:bCs/>
                <w:sz w:val="26"/>
                <w:szCs w:val="26"/>
              </w:rPr>
              <w:t>$</w:t>
            </w:r>
            <w:r w:rsidR="003477C8">
              <w:rPr>
                <w:rFonts w:ascii="Times New Roman" w:hAnsi="Times New Roman"/>
                <w:bCs/>
                <w:sz w:val="26"/>
                <w:szCs w:val="26"/>
              </w:rPr>
              <w:t>2,070</w:t>
            </w:r>
            <w:r w:rsidRPr="007F3854">
              <w:rPr>
                <w:rFonts w:ascii="Times New Roman" w:hAnsi="Times New Roman"/>
                <w:bCs/>
                <w:sz w:val="26"/>
                <w:szCs w:val="26"/>
              </w:rPr>
              <w:t xml:space="preserve">  </w:t>
            </w:r>
          </w:p>
          <w:p w14:paraId="77C7A37B" w14:textId="77777777" w:rsidR="00E93A41" w:rsidRDefault="00E93A41" w:rsidP="00EE719D">
            <w:pPr>
              <w:pStyle w:val="ListParagraph"/>
              <w:ind w:left="0"/>
              <w:rPr>
                <w:rFonts w:ascii="Times New Roman" w:hAnsi="Times New Roman"/>
                <w:bCs/>
                <w:sz w:val="26"/>
                <w:szCs w:val="26"/>
              </w:rPr>
            </w:pPr>
          </w:p>
          <w:p w14:paraId="10D9133F" w14:textId="77777777" w:rsidR="00157B5A" w:rsidRDefault="00D35CE3" w:rsidP="00EE719D">
            <w:pPr>
              <w:pStyle w:val="ListParagraph"/>
              <w:ind w:left="0"/>
              <w:rPr>
                <w:rFonts w:ascii="Times New Roman" w:hAnsi="Times New Roman"/>
                <w:bCs/>
                <w:sz w:val="26"/>
                <w:szCs w:val="26"/>
              </w:rPr>
            </w:pPr>
            <w:r>
              <w:rPr>
                <w:rFonts w:ascii="Times New Roman" w:hAnsi="Times New Roman"/>
                <w:bCs/>
                <w:sz w:val="26"/>
                <w:szCs w:val="26"/>
              </w:rPr>
              <w:t xml:space="preserve">PECO </w:t>
            </w:r>
            <w:r w:rsidR="00A11054">
              <w:rPr>
                <w:rFonts w:ascii="Times New Roman" w:hAnsi="Times New Roman"/>
                <w:bCs/>
                <w:sz w:val="26"/>
                <w:szCs w:val="26"/>
              </w:rPr>
              <w:t>does not impose maximum CAP credit limits for natural gas</w:t>
            </w:r>
            <w:r w:rsidR="00157B5A">
              <w:rPr>
                <w:rFonts w:ascii="Times New Roman" w:hAnsi="Times New Roman"/>
                <w:bCs/>
                <w:sz w:val="26"/>
                <w:szCs w:val="26"/>
              </w:rPr>
              <w:t>.</w:t>
            </w:r>
          </w:p>
          <w:p w14:paraId="060359C2" w14:textId="46539DC9" w:rsidR="00E93A41" w:rsidRDefault="00A11054" w:rsidP="00EE719D">
            <w:pPr>
              <w:pStyle w:val="ListParagraph"/>
              <w:ind w:left="0"/>
              <w:rPr>
                <w:rFonts w:ascii="Times New Roman" w:hAnsi="Times New Roman"/>
                <w:bCs/>
                <w:sz w:val="26"/>
                <w:szCs w:val="26"/>
              </w:rPr>
            </w:pPr>
            <w:r>
              <w:rPr>
                <w:rFonts w:ascii="Times New Roman" w:hAnsi="Times New Roman"/>
                <w:bCs/>
                <w:sz w:val="26"/>
                <w:szCs w:val="26"/>
              </w:rPr>
              <w:t xml:space="preserve"> </w:t>
            </w:r>
          </w:p>
          <w:p w14:paraId="499713C2" w14:textId="24C8FBDD" w:rsidR="00E93A41" w:rsidRPr="00784317" w:rsidRDefault="0054707F" w:rsidP="00EE719D">
            <w:pPr>
              <w:pStyle w:val="ListParagraph"/>
              <w:ind w:left="0"/>
              <w:rPr>
                <w:rFonts w:ascii="Times New Roman" w:hAnsi="Times New Roman"/>
                <w:sz w:val="26"/>
                <w:szCs w:val="26"/>
              </w:rPr>
            </w:pPr>
            <w:r>
              <w:rPr>
                <w:rFonts w:ascii="Times New Roman" w:hAnsi="Times New Roman"/>
                <w:sz w:val="26"/>
                <w:szCs w:val="26"/>
              </w:rPr>
              <w:t xml:space="preserve">Amended </w:t>
            </w:r>
            <w:r w:rsidR="00E93A41" w:rsidRPr="003764FF">
              <w:rPr>
                <w:rFonts w:ascii="Times New Roman" w:hAnsi="Times New Roman"/>
                <w:sz w:val="26"/>
                <w:szCs w:val="26"/>
              </w:rPr>
              <w:t xml:space="preserve">Proposed </w:t>
            </w:r>
            <w:r w:rsidR="00E93A41">
              <w:rPr>
                <w:rFonts w:ascii="Times New Roman" w:hAnsi="Times New Roman"/>
                <w:sz w:val="26"/>
                <w:szCs w:val="26"/>
              </w:rPr>
              <w:t>20</w:t>
            </w:r>
            <w:r w:rsidR="00E26D6F">
              <w:rPr>
                <w:rFonts w:ascii="Times New Roman" w:hAnsi="Times New Roman"/>
                <w:sz w:val="26"/>
                <w:szCs w:val="26"/>
              </w:rPr>
              <w:t>19</w:t>
            </w:r>
            <w:r w:rsidR="00E93A41">
              <w:rPr>
                <w:rFonts w:ascii="Times New Roman" w:hAnsi="Times New Roman"/>
                <w:sz w:val="26"/>
                <w:szCs w:val="26"/>
              </w:rPr>
              <w:t xml:space="preserve"> </w:t>
            </w:r>
            <w:r w:rsidR="00E93A41" w:rsidRPr="003764FF">
              <w:rPr>
                <w:rFonts w:ascii="Times New Roman" w:hAnsi="Times New Roman"/>
                <w:sz w:val="26"/>
                <w:szCs w:val="26"/>
              </w:rPr>
              <w:t xml:space="preserve">USECP at </w:t>
            </w:r>
            <w:r w:rsidR="00E26D6F">
              <w:rPr>
                <w:rFonts w:ascii="Times New Roman" w:hAnsi="Times New Roman"/>
                <w:sz w:val="26"/>
                <w:szCs w:val="26"/>
              </w:rPr>
              <w:t>4</w:t>
            </w:r>
            <w:r w:rsidR="00E93A41">
              <w:rPr>
                <w:rFonts w:ascii="Times New Roman" w:hAnsi="Times New Roman"/>
                <w:sz w:val="26"/>
                <w:szCs w:val="26"/>
              </w:rPr>
              <w:t>.</w:t>
            </w:r>
          </w:p>
        </w:tc>
      </w:tr>
      <w:tr w:rsidR="00E93A41" w:rsidRPr="00533D1B" w14:paraId="3CB8B87A" w14:textId="77777777" w:rsidTr="00EE719D">
        <w:tc>
          <w:tcPr>
            <w:tcW w:w="4410" w:type="dxa"/>
          </w:tcPr>
          <w:p w14:paraId="320324F3" w14:textId="77777777" w:rsidR="00E93A41" w:rsidRPr="00533D1B" w:rsidRDefault="00E93A41" w:rsidP="00EE719D">
            <w:pPr>
              <w:pStyle w:val="ListParagraph"/>
              <w:ind w:left="0"/>
              <w:rPr>
                <w:rStyle w:val="Hyperlink"/>
                <w:rFonts w:ascii="Times New Roman" w:hAnsi="Times New Roman"/>
                <w:bCs/>
                <w:color w:val="000000" w:themeColor="text1"/>
                <w:sz w:val="26"/>
                <w:szCs w:val="26"/>
                <w:highlight w:val="yellow"/>
              </w:rPr>
            </w:pPr>
            <w:r w:rsidRPr="00B16771">
              <w:rPr>
                <w:rFonts w:ascii="Times New Roman" w:hAnsi="Times New Roman"/>
                <w:color w:val="000000" w:themeColor="text1"/>
                <w:sz w:val="26"/>
                <w:szCs w:val="26"/>
              </w:rPr>
              <w:lastRenderedPageBreak/>
              <w:t xml:space="preserve">10. </w:t>
            </w:r>
            <w:r w:rsidRPr="00B16771">
              <w:rPr>
                <w:rFonts w:ascii="Times New Roman" w:hAnsi="Times New Roman"/>
                <w:sz w:val="26"/>
                <w:szCs w:val="26"/>
              </w:rPr>
              <w:t>Establish online CAP applications; accept documentation electronically.</w:t>
            </w:r>
          </w:p>
        </w:tc>
        <w:tc>
          <w:tcPr>
            <w:tcW w:w="4410" w:type="dxa"/>
          </w:tcPr>
          <w:p w14:paraId="04616BDF" w14:textId="689C4558" w:rsidR="00D44AE4" w:rsidRDefault="00B12196" w:rsidP="00EE719D">
            <w:pPr>
              <w:pStyle w:val="ListParagraph"/>
              <w:ind w:left="0"/>
              <w:rPr>
                <w:rFonts w:ascii="Times New Roman" w:hAnsi="Times New Roman"/>
                <w:sz w:val="26"/>
                <w:szCs w:val="26"/>
              </w:rPr>
            </w:pPr>
            <w:r>
              <w:rPr>
                <w:rFonts w:ascii="Times New Roman" w:hAnsi="Times New Roman"/>
                <w:sz w:val="26"/>
                <w:szCs w:val="26"/>
              </w:rPr>
              <w:t>PECO</w:t>
            </w:r>
            <w:r w:rsidR="00FD59AE">
              <w:rPr>
                <w:rFonts w:ascii="Times New Roman" w:hAnsi="Times New Roman"/>
                <w:sz w:val="26"/>
                <w:szCs w:val="26"/>
              </w:rPr>
              <w:t>’s</w:t>
            </w:r>
            <w:r w:rsidR="00E93A41" w:rsidRPr="00C12133">
              <w:rPr>
                <w:rFonts w:ascii="Times New Roman" w:hAnsi="Times New Roman"/>
                <w:sz w:val="26"/>
                <w:szCs w:val="26"/>
              </w:rPr>
              <w:t xml:space="preserve"> online </w:t>
            </w:r>
            <w:r w:rsidR="00E93A41">
              <w:rPr>
                <w:rFonts w:ascii="Times New Roman" w:hAnsi="Times New Roman"/>
                <w:sz w:val="26"/>
                <w:szCs w:val="26"/>
              </w:rPr>
              <w:t xml:space="preserve">CAP </w:t>
            </w:r>
            <w:r w:rsidR="00E93A41" w:rsidRPr="00C12133">
              <w:rPr>
                <w:rFonts w:ascii="Times New Roman" w:hAnsi="Times New Roman"/>
                <w:sz w:val="26"/>
                <w:szCs w:val="26"/>
              </w:rPr>
              <w:t xml:space="preserve">application is </w:t>
            </w:r>
            <w:r w:rsidR="00E93A41">
              <w:rPr>
                <w:rFonts w:ascii="Times New Roman" w:hAnsi="Times New Roman"/>
                <w:sz w:val="26"/>
                <w:szCs w:val="26"/>
              </w:rPr>
              <w:t>available on its website</w:t>
            </w:r>
            <w:r w:rsidR="00E93A41">
              <w:rPr>
                <w:rStyle w:val="FootnoteReference"/>
                <w:rFonts w:ascii="Times New Roman" w:hAnsi="Times New Roman"/>
                <w:sz w:val="26"/>
                <w:szCs w:val="26"/>
              </w:rPr>
              <w:footnoteReference w:id="20"/>
            </w:r>
            <w:r w:rsidR="00E93A41">
              <w:rPr>
                <w:rFonts w:ascii="Times New Roman" w:hAnsi="Times New Roman"/>
                <w:sz w:val="26"/>
                <w:szCs w:val="26"/>
              </w:rPr>
              <w:t xml:space="preserve"> and </w:t>
            </w:r>
            <w:r w:rsidR="006F2B37">
              <w:rPr>
                <w:rFonts w:ascii="Times New Roman" w:hAnsi="Times New Roman"/>
                <w:sz w:val="26"/>
                <w:szCs w:val="26"/>
              </w:rPr>
              <w:t xml:space="preserve">customers can </w:t>
            </w:r>
            <w:r w:rsidR="009C22A4">
              <w:rPr>
                <w:rFonts w:ascii="Times New Roman" w:hAnsi="Times New Roman"/>
                <w:sz w:val="26"/>
                <w:szCs w:val="26"/>
              </w:rPr>
              <w:t>submit documents electronically.</w:t>
            </w:r>
            <w:r w:rsidR="00D019DF">
              <w:rPr>
                <w:rFonts w:ascii="Times New Roman" w:hAnsi="Times New Roman"/>
                <w:sz w:val="26"/>
                <w:szCs w:val="26"/>
              </w:rPr>
              <w:t xml:space="preserve">  </w:t>
            </w:r>
            <w:r w:rsidR="00D019DF">
              <w:rPr>
                <w:rFonts w:ascii="Times New Roman" w:eastAsia="Times New Roman" w:hAnsi="Times New Roman"/>
                <w:sz w:val="26"/>
                <w:szCs w:val="26"/>
              </w:rPr>
              <w:t>January 16 Cover Letter at 2.</w:t>
            </w:r>
            <w:r w:rsidR="009C22A4">
              <w:rPr>
                <w:rFonts w:ascii="Times New Roman" w:hAnsi="Times New Roman"/>
                <w:sz w:val="26"/>
                <w:szCs w:val="26"/>
              </w:rPr>
              <w:t xml:space="preserve">  </w:t>
            </w:r>
          </w:p>
          <w:p w14:paraId="3DAD4EE7" w14:textId="664D206B" w:rsidR="00E93A41" w:rsidRPr="00533D1B" w:rsidRDefault="00D019DF" w:rsidP="00EE719D">
            <w:pPr>
              <w:pStyle w:val="ListParagraph"/>
              <w:ind w:left="0"/>
              <w:rPr>
                <w:rStyle w:val="Hyperlink"/>
                <w:rFonts w:ascii="Times New Roman" w:hAnsi="Times New Roman"/>
                <w:color w:val="000000" w:themeColor="text1"/>
                <w:sz w:val="26"/>
                <w:szCs w:val="26"/>
                <w:highlight w:val="yellow"/>
              </w:rPr>
            </w:pPr>
            <w:r>
              <w:rPr>
                <w:rFonts w:ascii="Times New Roman" w:hAnsi="Times New Roman"/>
                <w:sz w:val="26"/>
                <w:szCs w:val="26"/>
              </w:rPr>
              <w:t>PECO</w:t>
            </w:r>
            <w:r w:rsidR="00374D25">
              <w:rPr>
                <w:rFonts w:ascii="Times New Roman" w:hAnsi="Times New Roman"/>
                <w:sz w:val="26"/>
                <w:szCs w:val="26"/>
              </w:rPr>
              <w:t xml:space="preserve"> also reports </w:t>
            </w:r>
            <w:r w:rsidR="00E93A41" w:rsidRPr="00C12133">
              <w:rPr>
                <w:rFonts w:ascii="Times New Roman" w:hAnsi="Times New Roman"/>
                <w:sz w:val="26"/>
                <w:szCs w:val="26"/>
              </w:rPr>
              <w:t xml:space="preserve">CAP enrollment is supported </w:t>
            </w:r>
            <w:r w:rsidR="00173F61">
              <w:rPr>
                <w:rFonts w:ascii="Times New Roman" w:hAnsi="Times New Roman"/>
                <w:sz w:val="26"/>
                <w:szCs w:val="26"/>
              </w:rPr>
              <w:t>through mail</w:t>
            </w:r>
            <w:r w:rsidR="00E93A41">
              <w:rPr>
                <w:rFonts w:ascii="Times New Roman" w:hAnsi="Times New Roman"/>
                <w:sz w:val="26"/>
                <w:szCs w:val="26"/>
              </w:rPr>
              <w:t>,</w:t>
            </w:r>
            <w:r w:rsidR="00173F61">
              <w:rPr>
                <w:rFonts w:ascii="Times New Roman" w:hAnsi="Times New Roman"/>
                <w:sz w:val="26"/>
                <w:szCs w:val="26"/>
              </w:rPr>
              <w:t xml:space="preserve"> fax, </w:t>
            </w:r>
            <w:r w:rsidR="00211DC4">
              <w:rPr>
                <w:rFonts w:ascii="Times New Roman" w:hAnsi="Times New Roman"/>
                <w:sz w:val="26"/>
                <w:szCs w:val="26"/>
              </w:rPr>
              <w:t>email,</w:t>
            </w:r>
            <w:r w:rsidR="00E93A41">
              <w:rPr>
                <w:rFonts w:ascii="Times New Roman" w:hAnsi="Times New Roman"/>
                <w:sz w:val="26"/>
                <w:szCs w:val="26"/>
              </w:rPr>
              <w:t xml:space="preserve"> and online</w:t>
            </w:r>
            <w:r w:rsidR="00E93A41" w:rsidRPr="00C12133">
              <w:rPr>
                <w:rFonts w:ascii="Times New Roman" w:hAnsi="Times New Roman"/>
                <w:sz w:val="26"/>
                <w:szCs w:val="26"/>
              </w:rPr>
              <w:t xml:space="preserve">. </w:t>
            </w:r>
            <w:r w:rsidR="00E93A41">
              <w:rPr>
                <w:rFonts w:ascii="Times New Roman" w:hAnsi="Times New Roman"/>
                <w:sz w:val="26"/>
                <w:szCs w:val="26"/>
              </w:rPr>
              <w:t xml:space="preserve"> </w:t>
            </w:r>
            <w:r w:rsidR="0054707F">
              <w:rPr>
                <w:rFonts w:ascii="Times New Roman" w:hAnsi="Times New Roman"/>
                <w:sz w:val="26"/>
                <w:szCs w:val="26"/>
              </w:rPr>
              <w:t xml:space="preserve">Amended </w:t>
            </w:r>
            <w:r w:rsidR="00E93A41" w:rsidRPr="00C12133">
              <w:rPr>
                <w:rFonts w:ascii="Times New Roman" w:hAnsi="Times New Roman"/>
                <w:sz w:val="26"/>
                <w:szCs w:val="26"/>
              </w:rPr>
              <w:t>Proposed 20</w:t>
            </w:r>
            <w:r w:rsidR="00211DC4">
              <w:rPr>
                <w:rFonts w:ascii="Times New Roman" w:hAnsi="Times New Roman"/>
                <w:sz w:val="26"/>
                <w:szCs w:val="26"/>
              </w:rPr>
              <w:t>19</w:t>
            </w:r>
            <w:r w:rsidR="00E93A41">
              <w:rPr>
                <w:rFonts w:ascii="Times New Roman" w:hAnsi="Times New Roman"/>
                <w:sz w:val="26"/>
                <w:szCs w:val="26"/>
              </w:rPr>
              <w:t xml:space="preserve"> </w:t>
            </w:r>
            <w:r w:rsidR="00E93A41" w:rsidRPr="00C12133">
              <w:rPr>
                <w:rFonts w:ascii="Times New Roman" w:hAnsi="Times New Roman"/>
                <w:sz w:val="26"/>
                <w:szCs w:val="26"/>
              </w:rPr>
              <w:t xml:space="preserve">USECP at </w:t>
            </w:r>
            <w:r w:rsidR="00627CE8">
              <w:rPr>
                <w:rFonts w:ascii="Times New Roman" w:hAnsi="Times New Roman"/>
                <w:sz w:val="26"/>
                <w:szCs w:val="26"/>
              </w:rPr>
              <w:t>5</w:t>
            </w:r>
            <w:r w:rsidR="00E93A41" w:rsidRPr="00C12133">
              <w:rPr>
                <w:rFonts w:ascii="Times New Roman" w:hAnsi="Times New Roman"/>
                <w:sz w:val="26"/>
                <w:szCs w:val="26"/>
              </w:rPr>
              <w:t>.</w:t>
            </w:r>
          </w:p>
        </w:tc>
      </w:tr>
      <w:tr w:rsidR="00E93A41" w:rsidRPr="00533D1B" w14:paraId="6CC5D6CD" w14:textId="77777777" w:rsidTr="00EE719D">
        <w:tc>
          <w:tcPr>
            <w:tcW w:w="4410" w:type="dxa"/>
          </w:tcPr>
          <w:p w14:paraId="158A01E1" w14:textId="77777777" w:rsidR="00E93A41" w:rsidRPr="00533D1B" w:rsidRDefault="00E93A41" w:rsidP="00EE719D">
            <w:pPr>
              <w:pStyle w:val="ListParagraph"/>
              <w:ind w:left="0"/>
              <w:rPr>
                <w:rFonts w:ascii="Times New Roman" w:hAnsi="Times New Roman"/>
                <w:sz w:val="26"/>
                <w:szCs w:val="26"/>
                <w:highlight w:val="yellow"/>
              </w:rPr>
            </w:pPr>
            <w:r w:rsidRPr="00B16771">
              <w:rPr>
                <w:rFonts w:ascii="Times New Roman" w:hAnsi="Times New Roman"/>
                <w:sz w:val="26"/>
                <w:szCs w:val="26"/>
              </w:rPr>
              <w:t>11. Use a standardized zero-income form and develop other industry-wide standardized forms.</w:t>
            </w:r>
          </w:p>
        </w:tc>
        <w:tc>
          <w:tcPr>
            <w:tcW w:w="4410" w:type="dxa"/>
          </w:tcPr>
          <w:p w14:paraId="6A76DB3E" w14:textId="476E7FC3" w:rsidR="00E93A41" w:rsidRPr="00533D1B" w:rsidRDefault="00E45421" w:rsidP="00EE719D">
            <w:pPr>
              <w:pStyle w:val="ListParagraph"/>
              <w:ind w:left="0"/>
              <w:rPr>
                <w:rFonts w:ascii="Times New Roman" w:hAnsi="Times New Roman"/>
                <w:sz w:val="26"/>
                <w:szCs w:val="26"/>
                <w:highlight w:val="yellow"/>
              </w:rPr>
            </w:pPr>
            <w:r>
              <w:rPr>
                <w:rFonts w:ascii="Times New Roman" w:eastAsia="Times New Roman" w:hAnsi="Times New Roman"/>
                <w:sz w:val="26"/>
                <w:szCs w:val="26"/>
              </w:rPr>
              <w:t xml:space="preserve">PECO </w:t>
            </w:r>
            <w:r w:rsidR="00E33879">
              <w:rPr>
                <w:rFonts w:ascii="Times New Roman" w:eastAsia="Times New Roman" w:hAnsi="Times New Roman"/>
                <w:sz w:val="26"/>
                <w:szCs w:val="26"/>
              </w:rPr>
              <w:t>proposes</w:t>
            </w:r>
            <w:r>
              <w:rPr>
                <w:rFonts w:ascii="Times New Roman" w:eastAsia="Times New Roman" w:hAnsi="Times New Roman"/>
                <w:sz w:val="26"/>
                <w:szCs w:val="26"/>
              </w:rPr>
              <w:t xml:space="preserve"> </w:t>
            </w:r>
            <w:r w:rsidR="00E33879">
              <w:rPr>
                <w:rFonts w:ascii="Times New Roman" w:eastAsia="Times New Roman" w:hAnsi="Times New Roman"/>
                <w:sz w:val="26"/>
                <w:szCs w:val="26"/>
              </w:rPr>
              <w:t xml:space="preserve">to </w:t>
            </w:r>
            <w:r>
              <w:rPr>
                <w:rFonts w:ascii="Times New Roman" w:eastAsia="Times New Roman" w:hAnsi="Times New Roman"/>
                <w:sz w:val="26"/>
                <w:szCs w:val="26"/>
              </w:rPr>
              <w:t xml:space="preserve">adopt the </w:t>
            </w:r>
            <w:r w:rsidR="005C5403">
              <w:rPr>
                <w:rFonts w:ascii="Times New Roman" w:eastAsia="Times New Roman" w:hAnsi="Times New Roman"/>
                <w:sz w:val="26"/>
                <w:szCs w:val="26"/>
              </w:rPr>
              <w:t xml:space="preserve">Commission’s </w:t>
            </w:r>
            <w:r>
              <w:rPr>
                <w:rFonts w:ascii="Times New Roman" w:eastAsia="Times New Roman" w:hAnsi="Times New Roman"/>
                <w:sz w:val="26"/>
                <w:szCs w:val="26"/>
              </w:rPr>
              <w:t xml:space="preserve">standardized </w:t>
            </w:r>
            <w:r w:rsidR="001D192E">
              <w:rPr>
                <w:rFonts w:ascii="Times New Roman" w:eastAsia="Times New Roman" w:hAnsi="Times New Roman"/>
                <w:sz w:val="26"/>
                <w:szCs w:val="26"/>
              </w:rPr>
              <w:t>zero</w:t>
            </w:r>
            <w:r w:rsidR="00403779">
              <w:rPr>
                <w:rFonts w:ascii="Times New Roman" w:eastAsia="Times New Roman" w:hAnsi="Times New Roman"/>
                <w:sz w:val="26"/>
                <w:szCs w:val="26"/>
              </w:rPr>
              <w:noBreakHyphen/>
            </w:r>
            <w:r w:rsidR="001D192E">
              <w:rPr>
                <w:rFonts w:ascii="Times New Roman" w:eastAsia="Times New Roman" w:hAnsi="Times New Roman"/>
                <w:sz w:val="26"/>
                <w:szCs w:val="26"/>
              </w:rPr>
              <w:t xml:space="preserve">income </w:t>
            </w:r>
            <w:r w:rsidR="00E33879">
              <w:rPr>
                <w:rFonts w:ascii="Times New Roman" w:eastAsia="Times New Roman" w:hAnsi="Times New Roman"/>
                <w:sz w:val="26"/>
                <w:szCs w:val="26"/>
              </w:rPr>
              <w:t>form.</w:t>
            </w:r>
            <w:r w:rsidR="00E93A41" w:rsidRPr="007728F6">
              <w:rPr>
                <w:rFonts w:ascii="Times New Roman" w:hAnsi="Times New Roman"/>
                <w:sz w:val="26"/>
                <w:szCs w:val="26"/>
              </w:rPr>
              <w:t xml:space="preserve">  </w:t>
            </w:r>
            <w:r w:rsidR="0054707F">
              <w:rPr>
                <w:rFonts w:ascii="Times New Roman" w:hAnsi="Times New Roman"/>
                <w:sz w:val="26"/>
                <w:szCs w:val="26"/>
              </w:rPr>
              <w:t xml:space="preserve">Amended </w:t>
            </w:r>
            <w:r w:rsidR="0098518E">
              <w:rPr>
                <w:rFonts w:ascii="Times New Roman" w:hAnsi="Times New Roman"/>
                <w:sz w:val="26"/>
                <w:szCs w:val="26"/>
              </w:rPr>
              <w:t xml:space="preserve">Proposed 2019 USECP at </w:t>
            </w:r>
            <w:r w:rsidR="00A4718B">
              <w:rPr>
                <w:rFonts w:ascii="Times New Roman" w:hAnsi="Times New Roman"/>
                <w:sz w:val="26"/>
                <w:szCs w:val="26"/>
              </w:rPr>
              <w:t xml:space="preserve">5, </w:t>
            </w:r>
            <w:r w:rsidR="0098518E">
              <w:rPr>
                <w:rFonts w:ascii="Times New Roman" w:hAnsi="Times New Roman"/>
                <w:sz w:val="26"/>
                <w:szCs w:val="26"/>
              </w:rPr>
              <w:t>11</w:t>
            </w:r>
            <w:r w:rsidR="00E93A41" w:rsidRPr="007728F6">
              <w:rPr>
                <w:rFonts w:ascii="Times New Roman" w:hAnsi="Times New Roman"/>
                <w:sz w:val="26"/>
                <w:szCs w:val="26"/>
              </w:rPr>
              <w:t>.</w:t>
            </w:r>
            <w:r w:rsidR="00E93A41">
              <w:t xml:space="preserve">  </w:t>
            </w:r>
          </w:p>
        </w:tc>
      </w:tr>
      <w:tr w:rsidR="00E93A41" w:rsidRPr="00533D1B" w14:paraId="7CD5A6F0" w14:textId="77777777" w:rsidTr="00EE719D">
        <w:tc>
          <w:tcPr>
            <w:tcW w:w="4410" w:type="dxa"/>
          </w:tcPr>
          <w:p w14:paraId="7CCE6B48" w14:textId="77777777" w:rsidR="00E93A41" w:rsidRDefault="00E93A41" w:rsidP="00EE719D">
            <w:pPr>
              <w:pStyle w:val="ListParagraph"/>
              <w:ind w:left="0"/>
              <w:rPr>
                <w:rFonts w:ascii="Times New Roman" w:hAnsi="Times New Roman"/>
                <w:bCs/>
                <w:sz w:val="26"/>
                <w:szCs w:val="26"/>
              </w:rPr>
            </w:pPr>
            <w:r w:rsidRPr="00B16771">
              <w:rPr>
                <w:rFonts w:ascii="Times New Roman" w:hAnsi="Times New Roman"/>
                <w:sz w:val="26"/>
                <w:szCs w:val="26"/>
              </w:rPr>
              <w:t xml:space="preserve">12. </w:t>
            </w:r>
            <w:r>
              <w:rPr>
                <w:rFonts w:ascii="Times New Roman" w:hAnsi="Times New Roman"/>
                <w:sz w:val="26"/>
                <w:szCs w:val="26"/>
              </w:rPr>
              <w:t>Use m</w:t>
            </w:r>
            <w:r w:rsidRPr="00B16771">
              <w:rPr>
                <w:rFonts w:ascii="Times New Roman" w:hAnsi="Times New Roman"/>
                <w:bCs/>
                <w:sz w:val="26"/>
                <w:szCs w:val="26"/>
              </w:rPr>
              <w:t>aximum recertification timeframes for CAP</w:t>
            </w:r>
            <w:r>
              <w:rPr>
                <w:rFonts w:ascii="Times New Roman" w:hAnsi="Times New Roman"/>
                <w:bCs/>
                <w:sz w:val="26"/>
                <w:szCs w:val="26"/>
              </w:rPr>
              <w:t>:</w:t>
            </w:r>
          </w:p>
          <w:p w14:paraId="15F6B041" w14:textId="46ECFF96" w:rsidR="00E93A41" w:rsidRPr="00B16771" w:rsidRDefault="00E93A41" w:rsidP="00EE719D">
            <w:pPr>
              <w:pStyle w:val="ListParagraph"/>
              <w:ind w:left="0"/>
              <w:rPr>
                <w:rFonts w:ascii="Times New Roman" w:hAnsi="Times New Roman"/>
                <w:bCs/>
                <w:sz w:val="26"/>
                <w:szCs w:val="26"/>
              </w:rPr>
            </w:pPr>
            <w:r w:rsidRPr="00B16771">
              <w:rPr>
                <w:rFonts w:ascii="Times New Roman" w:hAnsi="Times New Roman"/>
                <w:bCs/>
                <w:sz w:val="26"/>
                <w:szCs w:val="26"/>
              </w:rPr>
              <w:br/>
              <w:t xml:space="preserve">● No income – at least every 6 months regardless of LIHEAP participation; </w:t>
            </w:r>
            <w:r w:rsidRPr="00B16771">
              <w:rPr>
                <w:rFonts w:ascii="Times New Roman" w:hAnsi="Times New Roman"/>
                <w:bCs/>
                <w:sz w:val="26"/>
                <w:szCs w:val="26"/>
              </w:rPr>
              <w:br/>
              <w:t xml:space="preserve">● LIHEAP – at least once every 3 years; </w:t>
            </w:r>
            <w:r w:rsidRPr="00B16771">
              <w:rPr>
                <w:rFonts w:ascii="Times New Roman" w:hAnsi="Times New Roman"/>
                <w:bCs/>
                <w:sz w:val="26"/>
                <w:szCs w:val="26"/>
              </w:rPr>
              <w:br/>
              <w:t>● Primary source of income is SS, SSI, or pensions – at least once every 3</w:t>
            </w:r>
            <w:r w:rsidR="00E131CD">
              <w:rPr>
                <w:rFonts w:ascii="Times New Roman" w:hAnsi="Times New Roman"/>
                <w:bCs/>
                <w:sz w:val="26"/>
                <w:szCs w:val="26"/>
              </w:rPr>
              <w:t> </w:t>
            </w:r>
            <w:proofErr w:type="gramStart"/>
            <w:r w:rsidRPr="00B16771">
              <w:rPr>
                <w:rFonts w:ascii="Times New Roman" w:hAnsi="Times New Roman"/>
                <w:bCs/>
                <w:sz w:val="26"/>
                <w:szCs w:val="26"/>
              </w:rPr>
              <w:t>years;</w:t>
            </w:r>
            <w:proofErr w:type="gramEnd"/>
            <w:r w:rsidRPr="00B16771">
              <w:rPr>
                <w:rFonts w:ascii="Times New Roman" w:hAnsi="Times New Roman"/>
                <w:bCs/>
                <w:sz w:val="26"/>
                <w:szCs w:val="26"/>
              </w:rPr>
              <w:t xml:space="preserve"> </w:t>
            </w:r>
          </w:p>
          <w:p w14:paraId="33D47446" w14:textId="77777777" w:rsidR="00E93A41" w:rsidRPr="00533D1B" w:rsidRDefault="00E93A41" w:rsidP="00EE719D">
            <w:pPr>
              <w:pStyle w:val="ListParagraph"/>
              <w:ind w:left="0"/>
              <w:rPr>
                <w:rFonts w:ascii="Times New Roman" w:hAnsi="Times New Roman"/>
                <w:sz w:val="26"/>
                <w:szCs w:val="26"/>
                <w:highlight w:val="yellow"/>
              </w:rPr>
            </w:pPr>
            <w:r w:rsidRPr="00B16771">
              <w:rPr>
                <w:rFonts w:ascii="Times New Roman" w:hAnsi="Times New Roman"/>
                <w:bCs/>
                <w:sz w:val="26"/>
                <w:szCs w:val="26"/>
              </w:rPr>
              <w:t>● Others – at least once every 2 years</w:t>
            </w:r>
            <w:r w:rsidRPr="00B16771">
              <w:rPr>
                <w:rFonts w:ascii="Times New Roman" w:hAnsi="Times New Roman"/>
                <w:sz w:val="26"/>
                <w:szCs w:val="26"/>
              </w:rPr>
              <w:t>.</w:t>
            </w:r>
          </w:p>
        </w:tc>
        <w:tc>
          <w:tcPr>
            <w:tcW w:w="4410" w:type="dxa"/>
          </w:tcPr>
          <w:p w14:paraId="00549EE5" w14:textId="5B306BEC" w:rsidR="00E93A41" w:rsidRDefault="00125FD6" w:rsidP="00EE719D">
            <w:pPr>
              <w:pStyle w:val="ListParagraph"/>
              <w:ind w:left="0"/>
              <w:rPr>
                <w:rFonts w:ascii="Times New Roman" w:hAnsi="Times New Roman"/>
                <w:sz w:val="26"/>
                <w:szCs w:val="26"/>
              </w:rPr>
            </w:pPr>
            <w:r>
              <w:rPr>
                <w:rFonts w:ascii="Times New Roman" w:hAnsi="Times New Roman"/>
                <w:sz w:val="26"/>
                <w:szCs w:val="26"/>
              </w:rPr>
              <w:t xml:space="preserve">PECO proposes to </w:t>
            </w:r>
            <w:r w:rsidR="004B4AF7">
              <w:rPr>
                <w:rFonts w:ascii="Times New Roman" w:hAnsi="Times New Roman"/>
                <w:sz w:val="26"/>
                <w:szCs w:val="26"/>
              </w:rPr>
              <w:t xml:space="preserve">establish the following </w:t>
            </w:r>
            <w:r w:rsidR="00B41A87">
              <w:rPr>
                <w:rFonts w:ascii="Times New Roman" w:hAnsi="Times New Roman"/>
                <w:sz w:val="26"/>
                <w:szCs w:val="26"/>
              </w:rPr>
              <w:t>recertification timeframes for CAP:</w:t>
            </w:r>
          </w:p>
          <w:p w14:paraId="6BA91C44" w14:textId="77777777" w:rsidR="001733EA" w:rsidRDefault="001733EA" w:rsidP="00EE719D">
            <w:pPr>
              <w:pStyle w:val="ListParagraph"/>
              <w:ind w:left="0"/>
              <w:rPr>
                <w:rFonts w:ascii="Times New Roman" w:hAnsi="Times New Roman"/>
                <w:sz w:val="26"/>
                <w:szCs w:val="26"/>
              </w:rPr>
            </w:pPr>
          </w:p>
          <w:p w14:paraId="04387954" w14:textId="0D15F84F" w:rsidR="00E131CD" w:rsidRDefault="00B41A87" w:rsidP="00B41A87">
            <w:pPr>
              <w:pStyle w:val="ListParagraph"/>
              <w:ind w:left="0"/>
              <w:rPr>
                <w:rFonts w:ascii="Times New Roman" w:hAnsi="Times New Roman"/>
                <w:bCs/>
                <w:sz w:val="26"/>
                <w:szCs w:val="26"/>
              </w:rPr>
            </w:pPr>
            <w:r w:rsidRPr="00B16771">
              <w:rPr>
                <w:rFonts w:ascii="Times New Roman" w:hAnsi="Times New Roman"/>
                <w:bCs/>
                <w:sz w:val="26"/>
                <w:szCs w:val="26"/>
              </w:rPr>
              <w:t>●</w:t>
            </w:r>
            <w:r>
              <w:rPr>
                <w:rFonts w:ascii="Times New Roman" w:hAnsi="Times New Roman"/>
                <w:bCs/>
                <w:sz w:val="26"/>
                <w:szCs w:val="26"/>
              </w:rPr>
              <w:t xml:space="preserve"> </w:t>
            </w:r>
            <w:r w:rsidRPr="00B16771">
              <w:rPr>
                <w:rFonts w:ascii="Times New Roman" w:hAnsi="Times New Roman"/>
                <w:bCs/>
                <w:sz w:val="26"/>
                <w:szCs w:val="26"/>
              </w:rPr>
              <w:t xml:space="preserve">No income – at least every 6 months regardless of LIHEAP </w:t>
            </w:r>
            <w:proofErr w:type="gramStart"/>
            <w:r w:rsidRPr="00B16771">
              <w:rPr>
                <w:rFonts w:ascii="Times New Roman" w:hAnsi="Times New Roman"/>
                <w:bCs/>
                <w:sz w:val="26"/>
                <w:szCs w:val="26"/>
              </w:rPr>
              <w:t>participation;</w:t>
            </w:r>
            <w:proofErr w:type="gramEnd"/>
            <w:r w:rsidRPr="00B16771">
              <w:rPr>
                <w:rFonts w:ascii="Times New Roman" w:hAnsi="Times New Roman"/>
                <w:bCs/>
                <w:sz w:val="26"/>
                <w:szCs w:val="26"/>
              </w:rPr>
              <w:t xml:space="preserve"> </w:t>
            </w:r>
          </w:p>
          <w:p w14:paraId="1633D96C" w14:textId="48A1DA17" w:rsidR="00B41A87" w:rsidRPr="00B16771" w:rsidRDefault="00B41A87" w:rsidP="00B41A87">
            <w:pPr>
              <w:pStyle w:val="ListParagraph"/>
              <w:ind w:left="0"/>
              <w:rPr>
                <w:rFonts w:ascii="Times New Roman" w:hAnsi="Times New Roman"/>
                <w:bCs/>
                <w:sz w:val="26"/>
                <w:szCs w:val="26"/>
              </w:rPr>
            </w:pPr>
            <w:r w:rsidRPr="00B16771">
              <w:rPr>
                <w:rFonts w:ascii="Times New Roman" w:hAnsi="Times New Roman"/>
                <w:bCs/>
                <w:sz w:val="26"/>
                <w:szCs w:val="26"/>
              </w:rPr>
              <w:t xml:space="preserve">● LIHEAP – at least once every </w:t>
            </w:r>
            <w:r w:rsidR="002F3563">
              <w:rPr>
                <w:rFonts w:ascii="Times New Roman" w:hAnsi="Times New Roman"/>
                <w:bCs/>
                <w:sz w:val="26"/>
                <w:szCs w:val="26"/>
              </w:rPr>
              <w:t>4</w:t>
            </w:r>
            <w:r w:rsidRPr="00B16771">
              <w:rPr>
                <w:rFonts w:ascii="Times New Roman" w:hAnsi="Times New Roman"/>
                <w:bCs/>
                <w:sz w:val="26"/>
                <w:szCs w:val="26"/>
              </w:rPr>
              <w:t xml:space="preserve"> </w:t>
            </w:r>
            <w:proofErr w:type="gramStart"/>
            <w:r w:rsidRPr="00B16771">
              <w:rPr>
                <w:rFonts w:ascii="Times New Roman" w:hAnsi="Times New Roman"/>
                <w:bCs/>
                <w:sz w:val="26"/>
                <w:szCs w:val="26"/>
              </w:rPr>
              <w:t>years;</w:t>
            </w:r>
            <w:proofErr w:type="gramEnd"/>
            <w:r w:rsidRPr="00B16771">
              <w:rPr>
                <w:rFonts w:ascii="Times New Roman" w:hAnsi="Times New Roman"/>
                <w:bCs/>
                <w:sz w:val="26"/>
                <w:szCs w:val="26"/>
              </w:rPr>
              <w:t xml:space="preserve"> </w:t>
            </w:r>
          </w:p>
          <w:p w14:paraId="28079EA8" w14:textId="77777777" w:rsidR="00B41A87" w:rsidRDefault="00B41A87" w:rsidP="00B41A87">
            <w:pPr>
              <w:pStyle w:val="ListParagraph"/>
              <w:ind w:left="0"/>
              <w:rPr>
                <w:rFonts w:ascii="Times New Roman" w:hAnsi="Times New Roman"/>
                <w:sz w:val="26"/>
                <w:szCs w:val="26"/>
              </w:rPr>
            </w:pPr>
            <w:r w:rsidRPr="00B16771">
              <w:rPr>
                <w:rFonts w:ascii="Times New Roman" w:hAnsi="Times New Roman"/>
                <w:bCs/>
                <w:sz w:val="26"/>
                <w:szCs w:val="26"/>
              </w:rPr>
              <w:t>● Others – at least once every 2 years</w:t>
            </w:r>
            <w:r w:rsidRPr="00B16771">
              <w:rPr>
                <w:rFonts w:ascii="Times New Roman" w:hAnsi="Times New Roman"/>
                <w:sz w:val="26"/>
                <w:szCs w:val="26"/>
              </w:rPr>
              <w:t>.</w:t>
            </w:r>
          </w:p>
          <w:p w14:paraId="787D5FEB" w14:textId="5242E4E3" w:rsidR="002F3563" w:rsidRPr="00595DA9" w:rsidRDefault="0054707F" w:rsidP="00B41A87">
            <w:pPr>
              <w:pStyle w:val="ListParagraph"/>
              <w:ind w:left="0"/>
              <w:rPr>
                <w:rFonts w:ascii="Times New Roman" w:hAnsi="Times New Roman"/>
                <w:sz w:val="26"/>
                <w:szCs w:val="26"/>
              </w:rPr>
            </w:pPr>
            <w:r>
              <w:rPr>
                <w:rFonts w:ascii="Times New Roman" w:hAnsi="Times New Roman"/>
                <w:sz w:val="26"/>
                <w:szCs w:val="26"/>
              </w:rPr>
              <w:t xml:space="preserve">Amended </w:t>
            </w:r>
            <w:r w:rsidR="004868A9">
              <w:rPr>
                <w:rFonts w:ascii="Times New Roman" w:hAnsi="Times New Roman"/>
                <w:sz w:val="26"/>
                <w:szCs w:val="26"/>
              </w:rPr>
              <w:t>Proposed 2019 USECP at 6.</w:t>
            </w:r>
          </w:p>
        </w:tc>
      </w:tr>
      <w:tr w:rsidR="00E93A41" w:rsidRPr="00533D1B" w14:paraId="7974ED1B" w14:textId="77777777" w:rsidTr="00EE719D">
        <w:tc>
          <w:tcPr>
            <w:tcW w:w="4410" w:type="dxa"/>
          </w:tcPr>
          <w:p w14:paraId="2B724D09" w14:textId="77777777" w:rsidR="00E93A41" w:rsidRPr="00533D1B" w:rsidRDefault="00E93A41" w:rsidP="00EE719D">
            <w:pPr>
              <w:pStyle w:val="ListParagraph"/>
              <w:ind w:left="0"/>
              <w:rPr>
                <w:rFonts w:ascii="Times New Roman" w:hAnsi="Times New Roman"/>
                <w:sz w:val="26"/>
                <w:szCs w:val="26"/>
                <w:highlight w:val="yellow"/>
              </w:rPr>
            </w:pPr>
            <w:r w:rsidRPr="00B16771">
              <w:rPr>
                <w:rFonts w:ascii="Times New Roman" w:hAnsi="Times New Roman"/>
                <w:sz w:val="26"/>
                <w:szCs w:val="26"/>
              </w:rPr>
              <w:t>13. I</w:t>
            </w:r>
            <w:r w:rsidRPr="00B16771">
              <w:rPr>
                <w:rFonts w:ascii="Times New Roman" w:hAnsi="Times New Roman"/>
                <w:bCs/>
                <w:sz w:val="26"/>
                <w:szCs w:val="26"/>
              </w:rPr>
              <w:t>nitiate collection activity for CAP accounts when a customer has no more than two (2) in-program payments in arrears.  Customers should not be removed or defaulted from CAP as a precursor to termination for non-payment</w:t>
            </w:r>
            <w:r w:rsidRPr="00B16771">
              <w:rPr>
                <w:rFonts w:ascii="Times New Roman" w:hAnsi="Times New Roman"/>
                <w:sz w:val="26"/>
                <w:szCs w:val="26"/>
              </w:rPr>
              <w:t>.</w:t>
            </w:r>
          </w:p>
        </w:tc>
        <w:tc>
          <w:tcPr>
            <w:tcW w:w="4410" w:type="dxa"/>
          </w:tcPr>
          <w:p w14:paraId="5B0211E2" w14:textId="11966086" w:rsidR="00E93A41" w:rsidRPr="00AE7E26" w:rsidRDefault="00BA2087" w:rsidP="00EE719D">
            <w:pPr>
              <w:pStyle w:val="ListParagraph"/>
              <w:ind w:left="0"/>
              <w:rPr>
                <w:rFonts w:ascii="Times New Roman" w:hAnsi="Times New Roman"/>
                <w:sz w:val="26"/>
                <w:szCs w:val="26"/>
                <w:highlight w:val="yellow"/>
              </w:rPr>
            </w:pPr>
            <w:r>
              <w:rPr>
                <w:rFonts w:ascii="Times New Roman" w:eastAsia="Times New Roman" w:hAnsi="Times New Roman"/>
                <w:sz w:val="26"/>
                <w:szCs w:val="26"/>
              </w:rPr>
              <w:t xml:space="preserve">PECO proposes to </w:t>
            </w:r>
            <w:r w:rsidR="00CD5AAC">
              <w:rPr>
                <w:rFonts w:ascii="Times New Roman" w:eastAsia="Times New Roman" w:hAnsi="Times New Roman"/>
                <w:sz w:val="26"/>
                <w:szCs w:val="26"/>
              </w:rPr>
              <w:t xml:space="preserve">begin collection action as soon as a </w:t>
            </w:r>
            <w:r w:rsidR="00760C76">
              <w:rPr>
                <w:rFonts w:ascii="Times New Roman" w:eastAsia="Times New Roman" w:hAnsi="Times New Roman"/>
                <w:sz w:val="26"/>
                <w:szCs w:val="26"/>
              </w:rPr>
              <w:t xml:space="preserve">CAP </w:t>
            </w:r>
            <w:r w:rsidR="00CD5AAC">
              <w:rPr>
                <w:rFonts w:ascii="Times New Roman" w:eastAsia="Times New Roman" w:hAnsi="Times New Roman"/>
                <w:sz w:val="26"/>
                <w:szCs w:val="26"/>
              </w:rPr>
              <w:t>customer becomes past-due.</w:t>
            </w:r>
            <w:r w:rsidR="005121BD">
              <w:rPr>
                <w:rStyle w:val="FootnoteReference"/>
                <w:rFonts w:ascii="Times New Roman" w:eastAsia="Times New Roman" w:hAnsi="Times New Roman"/>
                <w:sz w:val="26"/>
                <w:szCs w:val="26"/>
              </w:rPr>
              <w:footnoteReference w:id="21"/>
            </w:r>
            <w:r w:rsidR="00E93A41" w:rsidRPr="00AE7E26">
              <w:rPr>
                <w:rFonts w:ascii="Times New Roman" w:hAnsi="Times New Roman"/>
                <w:sz w:val="26"/>
                <w:szCs w:val="26"/>
              </w:rPr>
              <w:t xml:space="preserve">  </w:t>
            </w:r>
            <w:r w:rsidR="002301C0">
              <w:rPr>
                <w:rFonts w:ascii="Times New Roman" w:hAnsi="Times New Roman"/>
                <w:sz w:val="26"/>
                <w:szCs w:val="26"/>
              </w:rPr>
              <w:t xml:space="preserve">Amended </w:t>
            </w:r>
            <w:r w:rsidR="00E93A41" w:rsidRPr="00AE7E26">
              <w:rPr>
                <w:rFonts w:ascii="Times New Roman" w:hAnsi="Times New Roman"/>
                <w:sz w:val="26"/>
                <w:szCs w:val="26"/>
              </w:rPr>
              <w:t xml:space="preserve">Proposed </w:t>
            </w:r>
            <w:r w:rsidR="00E93A41">
              <w:rPr>
                <w:rFonts w:ascii="Times New Roman" w:hAnsi="Times New Roman"/>
                <w:sz w:val="26"/>
                <w:szCs w:val="26"/>
              </w:rPr>
              <w:t>20</w:t>
            </w:r>
            <w:r w:rsidR="00CD5AAC">
              <w:rPr>
                <w:rFonts w:ascii="Times New Roman" w:hAnsi="Times New Roman"/>
                <w:sz w:val="26"/>
                <w:szCs w:val="26"/>
              </w:rPr>
              <w:t>19</w:t>
            </w:r>
            <w:r w:rsidR="00E93A41">
              <w:rPr>
                <w:rFonts w:ascii="Times New Roman" w:hAnsi="Times New Roman"/>
                <w:sz w:val="26"/>
                <w:szCs w:val="26"/>
              </w:rPr>
              <w:t xml:space="preserve"> </w:t>
            </w:r>
            <w:r w:rsidR="00E93A41" w:rsidRPr="00AE7E26">
              <w:rPr>
                <w:rFonts w:ascii="Times New Roman" w:hAnsi="Times New Roman"/>
                <w:sz w:val="26"/>
                <w:szCs w:val="26"/>
              </w:rPr>
              <w:t xml:space="preserve">USECP at </w:t>
            </w:r>
            <w:r w:rsidR="00794881">
              <w:rPr>
                <w:rFonts w:ascii="Times New Roman" w:hAnsi="Times New Roman"/>
                <w:sz w:val="26"/>
                <w:szCs w:val="26"/>
              </w:rPr>
              <w:t>21</w:t>
            </w:r>
            <w:r w:rsidR="00E93A41" w:rsidRPr="00AE7E26">
              <w:rPr>
                <w:rFonts w:ascii="Times New Roman" w:hAnsi="Times New Roman"/>
                <w:sz w:val="26"/>
                <w:szCs w:val="26"/>
              </w:rPr>
              <w:t>.</w:t>
            </w:r>
          </w:p>
        </w:tc>
      </w:tr>
      <w:tr w:rsidR="00E93A41" w:rsidRPr="00533D1B" w14:paraId="6E760247" w14:textId="77777777" w:rsidTr="003D7D3C">
        <w:trPr>
          <w:trHeight w:val="1808"/>
        </w:trPr>
        <w:tc>
          <w:tcPr>
            <w:tcW w:w="4410" w:type="dxa"/>
          </w:tcPr>
          <w:p w14:paraId="15B91521" w14:textId="77777777" w:rsidR="00E93A41" w:rsidRPr="00B16771" w:rsidRDefault="00E93A41" w:rsidP="00EE719D">
            <w:pPr>
              <w:pStyle w:val="ListParagraph"/>
              <w:ind w:left="0"/>
              <w:rPr>
                <w:rFonts w:ascii="Times New Roman" w:hAnsi="Times New Roman"/>
                <w:sz w:val="26"/>
                <w:szCs w:val="26"/>
              </w:rPr>
            </w:pPr>
            <w:r w:rsidRPr="00B16771">
              <w:rPr>
                <w:rFonts w:ascii="Times New Roman" w:hAnsi="Times New Roman"/>
                <w:sz w:val="26"/>
                <w:szCs w:val="26"/>
              </w:rPr>
              <w:lastRenderedPageBreak/>
              <w:t>14. Evaluate household CAP bills at least quarterly to determine whether the customer’s CAP credit amount or billing method is appropriate.</w:t>
            </w:r>
          </w:p>
        </w:tc>
        <w:tc>
          <w:tcPr>
            <w:tcW w:w="4410" w:type="dxa"/>
          </w:tcPr>
          <w:p w14:paraId="79B16274" w14:textId="492156CC" w:rsidR="003D7D3C" w:rsidRDefault="001D2A28" w:rsidP="00EE719D">
            <w:pPr>
              <w:pStyle w:val="ListParagraph"/>
              <w:ind w:left="0"/>
              <w:rPr>
                <w:rFonts w:ascii="Times New Roman" w:eastAsia="Times New Roman" w:hAnsi="Times New Roman"/>
                <w:sz w:val="26"/>
                <w:szCs w:val="26"/>
              </w:rPr>
            </w:pPr>
            <w:r>
              <w:rPr>
                <w:rFonts w:ascii="Times New Roman" w:eastAsia="Times New Roman" w:hAnsi="Times New Roman"/>
                <w:sz w:val="26"/>
                <w:szCs w:val="26"/>
              </w:rPr>
              <w:t>PECO</w:t>
            </w:r>
            <w:r w:rsidR="0028688F">
              <w:rPr>
                <w:rFonts w:ascii="Times New Roman" w:eastAsia="Times New Roman" w:hAnsi="Times New Roman"/>
                <w:sz w:val="26"/>
                <w:szCs w:val="26"/>
              </w:rPr>
              <w:t>’</w:t>
            </w:r>
            <w:r>
              <w:rPr>
                <w:rFonts w:ascii="Times New Roman" w:eastAsia="Times New Roman" w:hAnsi="Times New Roman"/>
                <w:sz w:val="26"/>
                <w:szCs w:val="26"/>
              </w:rPr>
              <w:t xml:space="preserve">s </w:t>
            </w:r>
            <w:r w:rsidR="00EE719D">
              <w:rPr>
                <w:rFonts w:ascii="Times New Roman" w:eastAsia="Times New Roman" w:hAnsi="Times New Roman"/>
                <w:sz w:val="26"/>
                <w:szCs w:val="26"/>
              </w:rPr>
              <w:t>CAP FCO</w:t>
            </w:r>
            <w:r>
              <w:rPr>
                <w:rFonts w:ascii="Times New Roman" w:eastAsia="Times New Roman" w:hAnsi="Times New Roman"/>
                <w:sz w:val="26"/>
                <w:szCs w:val="26"/>
              </w:rPr>
              <w:t xml:space="preserve"> </w:t>
            </w:r>
            <w:r w:rsidR="00177F80">
              <w:rPr>
                <w:rFonts w:ascii="Times New Roman" w:eastAsia="Times New Roman" w:hAnsi="Times New Roman"/>
                <w:sz w:val="26"/>
                <w:szCs w:val="26"/>
              </w:rPr>
              <w:t xml:space="preserve">includes quarterly recalculation of CAP bills.  January 16 Cover Letter at </w:t>
            </w:r>
            <w:r w:rsidR="00C1434D">
              <w:rPr>
                <w:rFonts w:ascii="Times New Roman" w:eastAsia="Times New Roman" w:hAnsi="Times New Roman"/>
                <w:sz w:val="26"/>
                <w:szCs w:val="26"/>
              </w:rPr>
              <w:t xml:space="preserve">2.  </w:t>
            </w:r>
          </w:p>
          <w:p w14:paraId="786C5140" w14:textId="441F23E8" w:rsidR="00E93A41" w:rsidRPr="00533D1B" w:rsidRDefault="00C94E4E" w:rsidP="00EE719D">
            <w:pPr>
              <w:pStyle w:val="ListParagraph"/>
              <w:ind w:left="0"/>
              <w:rPr>
                <w:rFonts w:ascii="Times New Roman" w:hAnsi="Times New Roman"/>
                <w:sz w:val="26"/>
                <w:szCs w:val="26"/>
                <w:highlight w:val="yellow"/>
              </w:rPr>
            </w:pPr>
            <w:r>
              <w:rPr>
                <w:rFonts w:ascii="Times New Roman" w:eastAsia="Times New Roman" w:hAnsi="Times New Roman"/>
                <w:sz w:val="26"/>
                <w:szCs w:val="26"/>
              </w:rPr>
              <w:t xml:space="preserve">However, </w:t>
            </w:r>
            <w:r w:rsidR="00445FDD">
              <w:rPr>
                <w:rFonts w:ascii="Times New Roman" w:eastAsia="Times New Roman" w:hAnsi="Times New Roman"/>
                <w:sz w:val="26"/>
                <w:szCs w:val="26"/>
              </w:rPr>
              <w:t xml:space="preserve">PECO’s proposed PIPP </w:t>
            </w:r>
            <w:r w:rsidR="005F2E93">
              <w:rPr>
                <w:rFonts w:ascii="Times New Roman" w:eastAsia="Times New Roman" w:hAnsi="Times New Roman"/>
                <w:sz w:val="26"/>
                <w:szCs w:val="26"/>
              </w:rPr>
              <w:t xml:space="preserve">does not include a quarterly </w:t>
            </w:r>
            <w:r w:rsidR="009C2A2C">
              <w:rPr>
                <w:rFonts w:ascii="Times New Roman" w:eastAsia="Times New Roman" w:hAnsi="Times New Roman"/>
                <w:sz w:val="26"/>
                <w:szCs w:val="26"/>
              </w:rPr>
              <w:t xml:space="preserve">or semi-annual </w:t>
            </w:r>
            <w:r w:rsidR="005F2E93">
              <w:rPr>
                <w:rFonts w:ascii="Times New Roman" w:eastAsia="Times New Roman" w:hAnsi="Times New Roman"/>
                <w:sz w:val="26"/>
                <w:szCs w:val="26"/>
              </w:rPr>
              <w:t xml:space="preserve">assessment </w:t>
            </w:r>
            <w:r w:rsidR="009C2A2C">
              <w:rPr>
                <w:rFonts w:ascii="Times New Roman" w:eastAsia="Times New Roman" w:hAnsi="Times New Roman"/>
                <w:sz w:val="26"/>
                <w:szCs w:val="26"/>
              </w:rPr>
              <w:t>of CAP bills.</w:t>
            </w:r>
          </w:p>
        </w:tc>
      </w:tr>
      <w:tr w:rsidR="00E93A41" w:rsidRPr="00533D1B" w14:paraId="4A7C8FA3" w14:textId="77777777" w:rsidTr="00EE719D">
        <w:tc>
          <w:tcPr>
            <w:tcW w:w="4410" w:type="dxa"/>
          </w:tcPr>
          <w:p w14:paraId="40424BB7" w14:textId="77777777" w:rsidR="00E93A41" w:rsidRPr="00533D1B" w:rsidRDefault="00E93A41" w:rsidP="00EE719D">
            <w:pPr>
              <w:pStyle w:val="ListParagraph"/>
              <w:ind w:left="0"/>
              <w:rPr>
                <w:rFonts w:ascii="Times New Roman" w:hAnsi="Times New Roman"/>
                <w:sz w:val="26"/>
                <w:szCs w:val="26"/>
                <w:highlight w:val="yellow"/>
              </w:rPr>
            </w:pPr>
            <w:r w:rsidRPr="00B16771">
              <w:rPr>
                <w:rFonts w:ascii="Times New Roman" w:hAnsi="Times New Roman"/>
                <w:bCs/>
                <w:sz w:val="26"/>
                <w:szCs w:val="26"/>
              </w:rPr>
              <w:t xml:space="preserve">15. Work with stakeholders to develop Consumer Education and Outreach Plans. </w:t>
            </w:r>
          </w:p>
        </w:tc>
        <w:tc>
          <w:tcPr>
            <w:tcW w:w="4410" w:type="dxa"/>
          </w:tcPr>
          <w:p w14:paraId="4A5F70F0" w14:textId="1F0B9977" w:rsidR="00E93A41" w:rsidRPr="00533D1B" w:rsidRDefault="00F40CC2" w:rsidP="00EE719D">
            <w:pPr>
              <w:pStyle w:val="ListParagraph"/>
              <w:ind w:left="0"/>
              <w:rPr>
                <w:rFonts w:ascii="Times New Roman" w:hAnsi="Times New Roman"/>
                <w:sz w:val="26"/>
                <w:szCs w:val="26"/>
                <w:highlight w:val="yellow"/>
              </w:rPr>
            </w:pPr>
            <w:r>
              <w:rPr>
                <w:rFonts w:ascii="Times New Roman" w:hAnsi="Times New Roman"/>
                <w:sz w:val="26"/>
                <w:szCs w:val="26"/>
              </w:rPr>
              <w:t xml:space="preserve">The Proposed 2019 USECP includes a description of its </w:t>
            </w:r>
            <w:r w:rsidR="00B74533">
              <w:rPr>
                <w:rFonts w:ascii="Times New Roman" w:hAnsi="Times New Roman"/>
                <w:sz w:val="26"/>
                <w:szCs w:val="26"/>
              </w:rPr>
              <w:t>universal service education and</w:t>
            </w:r>
            <w:r w:rsidR="007A67CE">
              <w:rPr>
                <w:rFonts w:ascii="Times New Roman" w:hAnsi="Times New Roman"/>
                <w:sz w:val="26"/>
                <w:szCs w:val="26"/>
              </w:rPr>
              <w:t xml:space="preserve"> outreach initiatives</w:t>
            </w:r>
            <w:r w:rsidR="00E0140B">
              <w:rPr>
                <w:rFonts w:ascii="Times New Roman" w:hAnsi="Times New Roman"/>
                <w:sz w:val="26"/>
                <w:szCs w:val="26"/>
              </w:rPr>
              <w:t>.</w:t>
            </w:r>
            <w:r w:rsidR="00E93A41" w:rsidRPr="00DF571D">
              <w:rPr>
                <w:rFonts w:ascii="Times New Roman" w:hAnsi="Times New Roman"/>
                <w:sz w:val="26"/>
                <w:szCs w:val="26"/>
              </w:rPr>
              <w:t xml:space="preserve">  </w:t>
            </w:r>
            <w:r w:rsidR="00777860">
              <w:rPr>
                <w:rFonts w:ascii="Times New Roman" w:hAnsi="Times New Roman"/>
                <w:sz w:val="26"/>
                <w:szCs w:val="26"/>
              </w:rPr>
              <w:t xml:space="preserve">Amended </w:t>
            </w:r>
            <w:r w:rsidR="006B2FF0">
              <w:rPr>
                <w:rFonts w:ascii="Times New Roman" w:hAnsi="Times New Roman"/>
                <w:sz w:val="26"/>
                <w:szCs w:val="26"/>
              </w:rPr>
              <w:t>Proposed 2019 USECP at 17-19</w:t>
            </w:r>
            <w:r w:rsidR="00E93A41" w:rsidRPr="00CF42DA">
              <w:rPr>
                <w:rFonts w:ascii="Times New Roman" w:hAnsi="Times New Roman"/>
                <w:sz w:val="26"/>
                <w:szCs w:val="26"/>
              </w:rPr>
              <w:t>.</w:t>
            </w:r>
          </w:p>
        </w:tc>
      </w:tr>
      <w:tr w:rsidR="00E93A41" w:rsidRPr="00533D1B" w14:paraId="3F4F5047" w14:textId="77777777" w:rsidTr="00EE719D">
        <w:tc>
          <w:tcPr>
            <w:tcW w:w="4410" w:type="dxa"/>
          </w:tcPr>
          <w:p w14:paraId="279F4200" w14:textId="77777777" w:rsidR="00E93A41" w:rsidRPr="00533D1B" w:rsidRDefault="00E93A41" w:rsidP="00EE719D">
            <w:pPr>
              <w:pStyle w:val="ListParagraph"/>
              <w:ind w:left="0"/>
              <w:rPr>
                <w:rFonts w:ascii="Times New Roman" w:hAnsi="Times New Roman"/>
                <w:sz w:val="26"/>
                <w:szCs w:val="26"/>
                <w:highlight w:val="yellow"/>
              </w:rPr>
            </w:pPr>
            <w:r w:rsidRPr="00B16771">
              <w:rPr>
                <w:rFonts w:ascii="Times New Roman" w:hAnsi="Times New Roman"/>
                <w:bCs/>
                <w:sz w:val="26"/>
                <w:szCs w:val="26"/>
              </w:rPr>
              <w:t>16. Use the definition of “household income” in Chapter 14 of the Public Utility Code.</w:t>
            </w:r>
            <w:r w:rsidRPr="00B16771">
              <w:rPr>
                <w:rFonts w:ascii="Times New Roman" w:hAnsi="Times New Roman"/>
                <w:sz w:val="26"/>
                <w:szCs w:val="26"/>
              </w:rPr>
              <w:t xml:space="preserve"> </w:t>
            </w:r>
          </w:p>
        </w:tc>
        <w:tc>
          <w:tcPr>
            <w:tcW w:w="4410" w:type="dxa"/>
          </w:tcPr>
          <w:p w14:paraId="7467EB79" w14:textId="193F63B9" w:rsidR="00E0140B" w:rsidRDefault="002E28BB" w:rsidP="00EE719D">
            <w:pPr>
              <w:pStyle w:val="ListParagraph"/>
              <w:ind w:left="0"/>
              <w:rPr>
                <w:rFonts w:ascii="Times New Roman" w:hAnsi="Times New Roman"/>
                <w:sz w:val="26"/>
                <w:szCs w:val="26"/>
              </w:rPr>
            </w:pPr>
            <w:r>
              <w:rPr>
                <w:rFonts w:ascii="Times New Roman" w:hAnsi="Times New Roman"/>
                <w:sz w:val="26"/>
                <w:szCs w:val="26"/>
              </w:rPr>
              <w:t xml:space="preserve">PECO </w:t>
            </w:r>
            <w:r w:rsidR="0040427A">
              <w:rPr>
                <w:rFonts w:ascii="Times New Roman" w:hAnsi="Times New Roman"/>
                <w:sz w:val="26"/>
                <w:szCs w:val="26"/>
              </w:rPr>
              <w:t>applies the Chapter 14 definition of household income</w:t>
            </w:r>
            <w:r w:rsidR="005E18A0">
              <w:rPr>
                <w:rFonts w:ascii="Times New Roman" w:hAnsi="Times New Roman"/>
                <w:sz w:val="26"/>
                <w:szCs w:val="26"/>
              </w:rPr>
              <w:t>.</w:t>
            </w:r>
            <w:r w:rsidR="0040427A">
              <w:rPr>
                <w:rFonts w:ascii="Times New Roman" w:hAnsi="Times New Roman"/>
                <w:sz w:val="26"/>
                <w:szCs w:val="26"/>
              </w:rPr>
              <w:t xml:space="preserve"> </w:t>
            </w:r>
            <w:r w:rsidR="00E93A41" w:rsidRPr="00CF6C8C">
              <w:rPr>
                <w:rFonts w:ascii="Times New Roman" w:hAnsi="Times New Roman"/>
                <w:sz w:val="26"/>
                <w:szCs w:val="26"/>
              </w:rPr>
              <w:t xml:space="preserve"> </w:t>
            </w:r>
            <w:r w:rsidR="00E93A41" w:rsidRPr="00910DA4">
              <w:rPr>
                <w:rFonts w:ascii="Times New Roman" w:eastAsia="Times New Roman" w:hAnsi="Times New Roman"/>
                <w:sz w:val="26"/>
                <w:szCs w:val="26"/>
              </w:rPr>
              <w:t xml:space="preserve">January </w:t>
            </w:r>
            <w:r w:rsidR="005E18A0">
              <w:rPr>
                <w:rFonts w:ascii="Times New Roman" w:eastAsia="Times New Roman" w:hAnsi="Times New Roman"/>
                <w:sz w:val="26"/>
                <w:szCs w:val="26"/>
              </w:rPr>
              <w:t>1</w:t>
            </w:r>
            <w:r w:rsidR="00E93A41" w:rsidRPr="00910DA4">
              <w:rPr>
                <w:rFonts w:ascii="Times New Roman" w:eastAsia="Times New Roman" w:hAnsi="Times New Roman"/>
                <w:sz w:val="26"/>
                <w:szCs w:val="26"/>
              </w:rPr>
              <w:t>6 Cover Letter</w:t>
            </w:r>
            <w:r w:rsidR="00E93A41" w:rsidRPr="00CF6C8C">
              <w:rPr>
                <w:rFonts w:ascii="Times New Roman" w:hAnsi="Times New Roman"/>
                <w:sz w:val="26"/>
                <w:szCs w:val="26"/>
              </w:rPr>
              <w:t xml:space="preserve"> at </w:t>
            </w:r>
            <w:r w:rsidR="005E18A0">
              <w:rPr>
                <w:rFonts w:ascii="Times New Roman" w:hAnsi="Times New Roman"/>
                <w:sz w:val="26"/>
                <w:szCs w:val="26"/>
              </w:rPr>
              <w:t>2</w:t>
            </w:r>
            <w:r w:rsidR="00E93A41" w:rsidRPr="00CF6C8C">
              <w:rPr>
                <w:rFonts w:ascii="Times New Roman" w:hAnsi="Times New Roman"/>
                <w:sz w:val="26"/>
                <w:szCs w:val="26"/>
              </w:rPr>
              <w:t>.</w:t>
            </w:r>
            <w:r w:rsidR="00235FAC">
              <w:rPr>
                <w:rFonts w:ascii="Times New Roman" w:hAnsi="Times New Roman"/>
                <w:sz w:val="26"/>
                <w:szCs w:val="26"/>
              </w:rPr>
              <w:t xml:space="preserve">  </w:t>
            </w:r>
          </w:p>
          <w:p w14:paraId="23B3AF0D" w14:textId="62643FFF" w:rsidR="007E5A02" w:rsidRPr="00CF6C8C" w:rsidRDefault="00235FAC" w:rsidP="00DB452B">
            <w:pPr>
              <w:pStyle w:val="ListParagraph"/>
              <w:ind w:left="0"/>
              <w:rPr>
                <w:rFonts w:ascii="Times New Roman" w:hAnsi="Times New Roman"/>
                <w:sz w:val="26"/>
                <w:szCs w:val="26"/>
              </w:rPr>
            </w:pPr>
            <w:r>
              <w:rPr>
                <w:rFonts w:ascii="Times New Roman" w:hAnsi="Times New Roman"/>
                <w:sz w:val="26"/>
                <w:szCs w:val="26"/>
              </w:rPr>
              <w:t>PECO re</w:t>
            </w:r>
            <w:r w:rsidR="00273E6D">
              <w:rPr>
                <w:rFonts w:ascii="Times New Roman" w:hAnsi="Times New Roman"/>
                <w:sz w:val="26"/>
                <w:szCs w:val="26"/>
              </w:rPr>
              <w:t xml:space="preserve">quires all adult household members </w:t>
            </w:r>
            <w:r w:rsidR="00D95EA4">
              <w:rPr>
                <w:rFonts w:ascii="Times New Roman" w:hAnsi="Times New Roman"/>
                <w:sz w:val="26"/>
                <w:szCs w:val="26"/>
              </w:rPr>
              <w:t>(</w:t>
            </w:r>
            <w:r w:rsidR="00273E6D">
              <w:rPr>
                <w:rFonts w:ascii="Times New Roman" w:hAnsi="Times New Roman"/>
                <w:sz w:val="26"/>
                <w:szCs w:val="26"/>
              </w:rPr>
              <w:t>age 18 or over</w:t>
            </w:r>
            <w:r w:rsidR="00D95EA4">
              <w:rPr>
                <w:rFonts w:ascii="Times New Roman" w:hAnsi="Times New Roman"/>
                <w:sz w:val="26"/>
                <w:szCs w:val="26"/>
              </w:rPr>
              <w:t>)</w:t>
            </w:r>
            <w:r w:rsidR="00273E6D">
              <w:rPr>
                <w:rFonts w:ascii="Times New Roman" w:hAnsi="Times New Roman"/>
                <w:sz w:val="26"/>
                <w:szCs w:val="26"/>
              </w:rPr>
              <w:t xml:space="preserve"> to pro</w:t>
            </w:r>
            <w:r w:rsidR="00D95EA4">
              <w:rPr>
                <w:rFonts w:ascii="Times New Roman" w:hAnsi="Times New Roman"/>
                <w:sz w:val="26"/>
                <w:szCs w:val="26"/>
              </w:rPr>
              <w:t>vide proof of income or submit a zero</w:t>
            </w:r>
            <w:r w:rsidR="00214CA0">
              <w:rPr>
                <w:rFonts w:ascii="Times New Roman" w:hAnsi="Times New Roman"/>
                <w:sz w:val="26"/>
                <w:szCs w:val="26"/>
              </w:rPr>
              <w:noBreakHyphen/>
            </w:r>
            <w:r w:rsidR="00D95EA4">
              <w:rPr>
                <w:rFonts w:ascii="Times New Roman" w:hAnsi="Times New Roman"/>
                <w:sz w:val="26"/>
                <w:szCs w:val="26"/>
              </w:rPr>
              <w:t xml:space="preserve">income form.  </w:t>
            </w:r>
            <w:r w:rsidR="001C5960">
              <w:rPr>
                <w:rFonts w:ascii="Times New Roman" w:hAnsi="Times New Roman"/>
                <w:sz w:val="26"/>
                <w:szCs w:val="26"/>
              </w:rPr>
              <w:t xml:space="preserve">Amended </w:t>
            </w:r>
            <w:r w:rsidR="007E5A02">
              <w:rPr>
                <w:rFonts w:ascii="Times New Roman" w:hAnsi="Times New Roman"/>
                <w:sz w:val="26"/>
                <w:szCs w:val="26"/>
              </w:rPr>
              <w:t xml:space="preserve">Proposed 2019 USECP at </w:t>
            </w:r>
            <w:r w:rsidR="00B602CF">
              <w:rPr>
                <w:rFonts w:ascii="Times New Roman" w:hAnsi="Times New Roman"/>
                <w:sz w:val="26"/>
                <w:szCs w:val="26"/>
              </w:rPr>
              <w:t>5.</w:t>
            </w:r>
          </w:p>
        </w:tc>
      </w:tr>
    </w:tbl>
    <w:p w14:paraId="68C89AD4" w14:textId="72E8A9CE" w:rsidR="00E93A41" w:rsidRDefault="00E93A41" w:rsidP="00A359F2">
      <w:pPr>
        <w:tabs>
          <w:tab w:val="left" w:pos="720"/>
        </w:tabs>
        <w:spacing w:after="0" w:line="360" w:lineRule="auto"/>
        <w:rPr>
          <w:rFonts w:ascii="Times New Roman" w:eastAsia="Times New Roman" w:hAnsi="Times New Roman" w:cs="Times New Roman"/>
          <w:sz w:val="26"/>
          <w:szCs w:val="26"/>
        </w:rPr>
      </w:pPr>
    </w:p>
    <w:p w14:paraId="2EB5D719" w14:textId="09D83345" w:rsidR="000F596B" w:rsidRPr="001C40EF" w:rsidRDefault="00602066" w:rsidP="00106F14">
      <w:pPr>
        <w:keepNext/>
        <w:tabs>
          <w:tab w:val="left" w:pos="720"/>
        </w:tabs>
        <w:spacing w:after="0" w:line="360" w:lineRule="auto"/>
        <w:rPr>
          <w:rFonts w:ascii="Times New Roman" w:eastAsia="Times New Roman" w:hAnsi="Times New Roman" w:cs="Times New Roman"/>
          <w:i/>
          <w:iCs/>
          <w:sz w:val="26"/>
          <w:szCs w:val="26"/>
        </w:rPr>
      </w:pPr>
      <w:r w:rsidRPr="001C40EF">
        <w:rPr>
          <w:rFonts w:ascii="Times New Roman" w:eastAsia="Times New Roman" w:hAnsi="Times New Roman" w:cs="Times New Roman"/>
          <w:i/>
          <w:iCs/>
          <w:sz w:val="26"/>
          <w:szCs w:val="26"/>
        </w:rPr>
        <w:t xml:space="preserve">Additional </w:t>
      </w:r>
      <w:r w:rsidR="0089030B" w:rsidRPr="001C40EF">
        <w:rPr>
          <w:rFonts w:ascii="Times New Roman" w:eastAsia="Times New Roman" w:hAnsi="Times New Roman" w:cs="Times New Roman"/>
          <w:i/>
          <w:iCs/>
          <w:sz w:val="26"/>
          <w:szCs w:val="26"/>
        </w:rPr>
        <w:t xml:space="preserve">proposed </w:t>
      </w:r>
      <w:r w:rsidRPr="001C40EF">
        <w:rPr>
          <w:rFonts w:ascii="Times New Roman" w:eastAsia="Times New Roman" w:hAnsi="Times New Roman" w:cs="Times New Roman"/>
          <w:i/>
          <w:iCs/>
          <w:sz w:val="26"/>
          <w:szCs w:val="26"/>
        </w:rPr>
        <w:t>CAP Change</w:t>
      </w:r>
      <w:r w:rsidR="00C46993">
        <w:rPr>
          <w:rFonts w:ascii="Times New Roman" w:eastAsia="Times New Roman" w:hAnsi="Times New Roman" w:cs="Times New Roman"/>
          <w:i/>
          <w:iCs/>
          <w:sz w:val="26"/>
          <w:szCs w:val="26"/>
        </w:rPr>
        <w:t>s</w:t>
      </w:r>
    </w:p>
    <w:p w14:paraId="110994AE" w14:textId="6300B4E6" w:rsidR="000F596B" w:rsidRDefault="000F596B" w:rsidP="00106F14">
      <w:pPr>
        <w:keepNext/>
        <w:tabs>
          <w:tab w:val="left" w:pos="720"/>
        </w:tabs>
        <w:spacing w:after="0" w:line="360" w:lineRule="auto"/>
        <w:contextualSpacing/>
        <w:rPr>
          <w:rFonts w:ascii="Times New Roman" w:eastAsia="Times New Roman" w:hAnsi="Times New Roman" w:cs="Times New Roman"/>
          <w:sz w:val="26"/>
          <w:szCs w:val="26"/>
        </w:rPr>
      </w:pPr>
      <w:bookmarkStart w:id="0" w:name="_Hlk532370875"/>
    </w:p>
    <w:p w14:paraId="43A7FB79" w14:textId="59E696F6" w:rsidR="0066752E" w:rsidRPr="002462E4" w:rsidRDefault="0089030B" w:rsidP="00AF62FA">
      <w:pPr>
        <w:pStyle w:val="ListParagraph"/>
        <w:numPr>
          <w:ilvl w:val="0"/>
          <w:numId w:val="20"/>
        </w:numPr>
        <w:tabs>
          <w:tab w:val="left" w:pos="450"/>
        </w:tabs>
        <w:spacing w:after="0" w:line="360" w:lineRule="auto"/>
        <w:rPr>
          <w:rFonts w:ascii="Times New Roman" w:eastAsia="Times New Roman" w:hAnsi="Times New Roman" w:cs="Times New Roman"/>
          <w:sz w:val="26"/>
          <w:szCs w:val="26"/>
        </w:rPr>
      </w:pPr>
      <w:r w:rsidRPr="002462E4">
        <w:rPr>
          <w:rFonts w:ascii="Times New Roman" w:eastAsia="Times New Roman" w:hAnsi="Times New Roman" w:cs="Times New Roman"/>
          <w:sz w:val="26"/>
          <w:szCs w:val="26"/>
        </w:rPr>
        <w:t xml:space="preserve">Allow </w:t>
      </w:r>
      <w:r w:rsidR="00C20F65" w:rsidRPr="002462E4">
        <w:rPr>
          <w:rFonts w:ascii="Times New Roman" w:eastAsia="Times New Roman" w:hAnsi="Times New Roman" w:cs="Times New Roman"/>
          <w:sz w:val="26"/>
          <w:szCs w:val="26"/>
        </w:rPr>
        <w:t xml:space="preserve">CAP </w:t>
      </w:r>
      <w:r w:rsidRPr="002462E4">
        <w:rPr>
          <w:rFonts w:ascii="Times New Roman" w:eastAsia="Times New Roman" w:hAnsi="Times New Roman" w:cs="Times New Roman"/>
          <w:sz w:val="26"/>
          <w:szCs w:val="26"/>
        </w:rPr>
        <w:t>customers to qu</w:t>
      </w:r>
      <w:r w:rsidR="006B5E57" w:rsidRPr="002462E4">
        <w:rPr>
          <w:rFonts w:ascii="Times New Roman" w:eastAsia="Times New Roman" w:hAnsi="Times New Roman" w:cs="Times New Roman"/>
          <w:sz w:val="26"/>
          <w:szCs w:val="26"/>
        </w:rPr>
        <w:t>alify for payment arrangements</w:t>
      </w:r>
      <w:r w:rsidR="00C20F65" w:rsidRPr="002462E4">
        <w:rPr>
          <w:rFonts w:ascii="Times New Roman" w:eastAsia="Times New Roman" w:hAnsi="Times New Roman" w:cs="Times New Roman"/>
          <w:sz w:val="26"/>
          <w:szCs w:val="26"/>
        </w:rPr>
        <w:t xml:space="preserve"> under the </w:t>
      </w:r>
      <w:r w:rsidR="0066752E" w:rsidRPr="002462E4">
        <w:rPr>
          <w:rFonts w:ascii="Times New Roman" w:eastAsia="Times New Roman" w:hAnsi="Times New Roman" w:cs="Times New Roman"/>
          <w:sz w:val="26"/>
          <w:szCs w:val="26"/>
        </w:rPr>
        <w:t>following circumstances:</w:t>
      </w:r>
    </w:p>
    <w:p w14:paraId="775A6059" w14:textId="77777777" w:rsidR="0066752E" w:rsidRDefault="0066752E" w:rsidP="000456A8">
      <w:pPr>
        <w:tabs>
          <w:tab w:val="left" w:pos="720"/>
        </w:tabs>
        <w:spacing w:after="0" w:line="360" w:lineRule="auto"/>
        <w:contextualSpacing/>
        <w:rPr>
          <w:rFonts w:ascii="Times New Roman" w:eastAsia="Times New Roman" w:hAnsi="Times New Roman" w:cs="Times New Roman"/>
          <w:sz w:val="26"/>
          <w:szCs w:val="26"/>
        </w:rPr>
      </w:pPr>
    </w:p>
    <w:p w14:paraId="1D4D4124" w14:textId="77777777" w:rsidR="0066752E" w:rsidRPr="002462E4" w:rsidRDefault="0066752E" w:rsidP="002462E4">
      <w:pPr>
        <w:pStyle w:val="ListParagraph"/>
        <w:numPr>
          <w:ilvl w:val="0"/>
          <w:numId w:val="19"/>
        </w:numPr>
        <w:tabs>
          <w:tab w:val="left" w:pos="720"/>
        </w:tabs>
        <w:spacing w:after="0" w:line="360" w:lineRule="auto"/>
        <w:rPr>
          <w:rFonts w:ascii="Times New Roman" w:eastAsia="Times New Roman" w:hAnsi="Times New Roman" w:cs="Times New Roman"/>
          <w:sz w:val="26"/>
          <w:szCs w:val="26"/>
        </w:rPr>
      </w:pPr>
      <w:r w:rsidRPr="002462E4">
        <w:rPr>
          <w:rFonts w:ascii="Times New Roman" w:eastAsia="Times New Roman" w:hAnsi="Times New Roman" w:cs="Times New Roman"/>
          <w:sz w:val="26"/>
          <w:szCs w:val="26"/>
        </w:rPr>
        <w:t>Reenrollment in CAP after 12 months</w:t>
      </w:r>
    </w:p>
    <w:p w14:paraId="76F32BBC" w14:textId="77777777" w:rsidR="00DD684A" w:rsidRPr="002462E4" w:rsidRDefault="00DD684A" w:rsidP="002462E4">
      <w:pPr>
        <w:pStyle w:val="ListParagraph"/>
        <w:numPr>
          <w:ilvl w:val="0"/>
          <w:numId w:val="19"/>
        </w:numPr>
        <w:tabs>
          <w:tab w:val="left" w:pos="720"/>
        </w:tabs>
        <w:spacing w:after="0" w:line="360" w:lineRule="auto"/>
        <w:rPr>
          <w:rFonts w:ascii="Times New Roman" w:eastAsia="Times New Roman" w:hAnsi="Times New Roman" w:cs="Times New Roman"/>
          <w:sz w:val="26"/>
          <w:szCs w:val="26"/>
        </w:rPr>
      </w:pPr>
      <w:r w:rsidRPr="002462E4">
        <w:rPr>
          <w:rFonts w:ascii="Times New Roman" w:eastAsia="Times New Roman" w:hAnsi="Times New Roman" w:cs="Times New Roman"/>
          <w:sz w:val="26"/>
          <w:szCs w:val="26"/>
        </w:rPr>
        <w:t>Receipt of a LIHEAP Crisis grant</w:t>
      </w:r>
    </w:p>
    <w:p w14:paraId="73332689" w14:textId="77777777" w:rsidR="00137571" w:rsidRPr="002462E4" w:rsidRDefault="00DD684A" w:rsidP="002462E4">
      <w:pPr>
        <w:pStyle w:val="ListParagraph"/>
        <w:numPr>
          <w:ilvl w:val="0"/>
          <w:numId w:val="19"/>
        </w:numPr>
        <w:tabs>
          <w:tab w:val="left" w:pos="720"/>
        </w:tabs>
        <w:spacing w:after="0" w:line="360" w:lineRule="auto"/>
        <w:rPr>
          <w:rFonts w:ascii="Times New Roman" w:eastAsia="Times New Roman" w:hAnsi="Times New Roman" w:cs="Times New Roman"/>
          <w:sz w:val="26"/>
          <w:szCs w:val="26"/>
        </w:rPr>
      </w:pPr>
      <w:r w:rsidRPr="002462E4">
        <w:rPr>
          <w:rFonts w:ascii="Times New Roman" w:eastAsia="Times New Roman" w:hAnsi="Times New Roman" w:cs="Times New Roman"/>
          <w:sz w:val="26"/>
          <w:szCs w:val="26"/>
        </w:rPr>
        <w:t xml:space="preserve">Protection from Abuse </w:t>
      </w:r>
      <w:r w:rsidR="00137571" w:rsidRPr="002462E4">
        <w:rPr>
          <w:rFonts w:ascii="Times New Roman" w:eastAsia="Times New Roman" w:hAnsi="Times New Roman" w:cs="Times New Roman"/>
          <w:sz w:val="26"/>
          <w:szCs w:val="26"/>
        </w:rPr>
        <w:t>(PFA)</w:t>
      </w:r>
    </w:p>
    <w:p w14:paraId="574D39C1" w14:textId="77777777" w:rsidR="00967299" w:rsidRPr="002462E4" w:rsidRDefault="00137571" w:rsidP="002462E4">
      <w:pPr>
        <w:pStyle w:val="ListParagraph"/>
        <w:numPr>
          <w:ilvl w:val="0"/>
          <w:numId w:val="19"/>
        </w:numPr>
        <w:tabs>
          <w:tab w:val="left" w:pos="720"/>
        </w:tabs>
        <w:spacing w:after="0" w:line="360" w:lineRule="auto"/>
        <w:rPr>
          <w:rFonts w:ascii="Times New Roman" w:eastAsia="Times New Roman" w:hAnsi="Times New Roman" w:cs="Times New Roman"/>
          <w:sz w:val="26"/>
          <w:szCs w:val="26"/>
        </w:rPr>
      </w:pPr>
      <w:r w:rsidRPr="002462E4">
        <w:rPr>
          <w:rFonts w:ascii="Times New Roman" w:eastAsia="Times New Roman" w:hAnsi="Times New Roman" w:cs="Times New Roman"/>
          <w:sz w:val="26"/>
          <w:szCs w:val="26"/>
        </w:rPr>
        <w:t xml:space="preserve">Budget Billing </w:t>
      </w:r>
      <w:r w:rsidR="00967299" w:rsidRPr="002462E4">
        <w:rPr>
          <w:rFonts w:ascii="Times New Roman" w:eastAsia="Times New Roman" w:hAnsi="Times New Roman" w:cs="Times New Roman"/>
          <w:sz w:val="26"/>
          <w:szCs w:val="26"/>
        </w:rPr>
        <w:t>Settlement</w:t>
      </w:r>
    </w:p>
    <w:p w14:paraId="2D28D3D2" w14:textId="49682614" w:rsidR="0089030B" w:rsidRPr="002462E4" w:rsidRDefault="00967299" w:rsidP="002462E4">
      <w:pPr>
        <w:pStyle w:val="ListParagraph"/>
        <w:numPr>
          <w:ilvl w:val="0"/>
          <w:numId w:val="19"/>
        </w:numPr>
        <w:tabs>
          <w:tab w:val="left" w:pos="720"/>
        </w:tabs>
        <w:spacing w:after="0" w:line="360" w:lineRule="auto"/>
        <w:rPr>
          <w:rFonts w:ascii="Times New Roman" w:eastAsia="Times New Roman" w:hAnsi="Times New Roman" w:cs="Times New Roman"/>
          <w:sz w:val="26"/>
          <w:szCs w:val="26"/>
        </w:rPr>
      </w:pPr>
      <w:r w:rsidRPr="002462E4">
        <w:rPr>
          <w:rFonts w:ascii="Times New Roman" w:eastAsia="Times New Roman" w:hAnsi="Times New Roman" w:cs="Times New Roman"/>
          <w:sz w:val="26"/>
          <w:szCs w:val="26"/>
        </w:rPr>
        <w:t xml:space="preserve">Reduced </w:t>
      </w:r>
      <w:r w:rsidR="0076593E" w:rsidRPr="002462E4">
        <w:rPr>
          <w:rFonts w:ascii="Times New Roman" w:eastAsia="Times New Roman" w:hAnsi="Times New Roman" w:cs="Times New Roman"/>
          <w:sz w:val="26"/>
          <w:szCs w:val="26"/>
        </w:rPr>
        <w:t xml:space="preserve">Restoration (if no more than one </w:t>
      </w:r>
      <w:r w:rsidR="002A34C4" w:rsidRPr="002462E4">
        <w:rPr>
          <w:rFonts w:ascii="Times New Roman" w:eastAsia="Times New Roman" w:hAnsi="Times New Roman" w:cs="Times New Roman"/>
          <w:sz w:val="26"/>
          <w:szCs w:val="26"/>
        </w:rPr>
        <w:t>broken payment arrangement)</w:t>
      </w:r>
      <w:r w:rsidR="006B5E57" w:rsidRPr="002462E4">
        <w:rPr>
          <w:rFonts w:ascii="Times New Roman" w:eastAsia="Times New Roman" w:hAnsi="Times New Roman" w:cs="Times New Roman"/>
          <w:sz w:val="26"/>
          <w:szCs w:val="26"/>
        </w:rPr>
        <w:t xml:space="preserve"> </w:t>
      </w:r>
    </w:p>
    <w:bookmarkEnd w:id="0"/>
    <w:p w14:paraId="3BB916D5" w14:textId="77777777" w:rsidR="000F596B" w:rsidRPr="000A1752" w:rsidRDefault="000F596B" w:rsidP="000F596B">
      <w:pPr>
        <w:spacing w:after="0" w:line="360" w:lineRule="auto"/>
        <w:contextualSpacing/>
        <w:rPr>
          <w:rFonts w:ascii="Times New Roman" w:eastAsia="Garamond" w:hAnsi="Times New Roman" w:cs="Times New Roman"/>
          <w:sz w:val="26"/>
          <w:szCs w:val="26"/>
        </w:rPr>
      </w:pPr>
    </w:p>
    <w:p w14:paraId="46ADBA27" w14:textId="77777777" w:rsidR="000F596B" w:rsidRPr="000A1752" w:rsidRDefault="000F596B" w:rsidP="00B7300C">
      <w:pPr>
        <w:keepNext/>
        <w:numPr>
          <w:ilvl w:val="0"/>
          <w:numId w:val="21"/>
        </w:numPr>
        <w:spacing w:after="0" w:line="360" w:lineRule="auto"/>
        <w:contextualSpacing/>
        <w:rPr>
          <w:rFonts w:ascii="Times New Roman" w:eastAsia="Times New Roman" w:hAnsi="Times New Roman" w:cs="Times New Roman"/>
          <w:b/>
          <w:sz w:val="26"/>
          <w:szCs w:val="26"/>
        </w:rPr>
      </w:pPr>
      <w:r w:rsidRPr="000A1752">
        <w:rPr>
          <w:rFonts w:ascii="Times New Roman" w:eastAsia="Times New Roman" w:hAnsi="Times New Roman" w:cs="Times New Roman"/>
          <w:b/>
          <w:sz w:val="26"/>
          <w:szCs w:val="26"/>
        </w:rPr>
        <w:t xml:space="preserve">LIURP </w:t>
      </w:r>
    </w:p>
    <w:p w14:paraId="11CB3CAB" w14:textId="77777777" w:rsidR="000F596B" w:rsidRDefault="000F596B" w:rsidP="000F596B">
      <w:pPr>
        <w:keepNext/>
        <w:tabs>
          <w:tab w:val="left" w:pos="720"/>
        </w:tabs>
        <w:spacing w:after="0" w:line="360" w:lineRule="auto"/>
        <w:contextualSpacing/>
        <w:rPr>
          <w:rFonts w:ascii="Times New Roman" w:eastAsia="Times New Roman" w:hAnsi="Times New Roman" w:cs="Times New Roman"/>
          <w:sz w:val="26"/>
          <w:szCs w:val="26"/>
        </w:rPr>
      </w:pPr>
    </w:p>
    <w:p w14:paraId="3CE31F13" w14:textId="77A020BA" w:rsidR="000F596B" w:rsidRDefault="001421F5" w:rsidP="00F309CD">
      <w:pPr>
        <w:pStyle w:val="ListParagraph"/>
        <w:numPr>
          <w:ilvl w:val="0"/>
          <w:numId w:val="11"/>
        </w:numPr>
        <w:tabs>
          <w:tab w:val="left" w:pos="720"/>
        </w:tabs>
        <w:spacing w:after="0" w:line="360" w:lineRule="auto"/>
        <w:ind w:left="1080"/>
        <w:rPr>
          <w:rFonts w:ascii="Times New Roman" w:eastAsia="Times New Roman" w:hAnsi="Times New Roman" w:cs="Times New Roman"/>
          <w:sz w:val="26"/>
          <w:szCs w:val="26"/>
        </w:rPr>
      </w:pPr>
      <w:bookmarkStart w:id="1" w:name="_Hlk532808226"/>
      <w:r>
        <w:rPr>
          <w:rFonts w:ascii="Times New Roman" w:eastAsia="Times New Roman" w:hAnsi="Times New Roman" w:cs="Times New Roman"/>
          <w:sz w:val="26"/>
          <w:szCs w:val="26"/>
        </w:rPr>
        <w:t xml:space="preserve">Increase the annual LIURP budget by </w:t>
      </w:r>
      <w:r w:rsidR="00BB008B">
        <w:rPr>
          <w:rFonts w:ascii="Times New Roman" w:eastAsia="Times New Roman" w:hAnsi="Times New Roman" w:cs="Times New Roman"/>
          <w:sz w:val="26"/>
          <w:szCs w:val="26"/>
        </w:rPr>
        <w:t xml:space="preserve">$1,000,000 </w:t>
      </w:r>
      <w:r>
        <w:rPr>
          <w:rFonts w:ascii="Times New Roman" w:eastAsia="Times New Roman" w:hAnsi="Times New Roman" w:cs="Times New Roman"/>
          <w:sz w:val="26"/>
          <w:szCs w:val="26"/>
        </w:rPr>
        <w:t xml:space="preserve">annually, </w:t>
      </w:r>
      <w:r w:rsidR="00815FCC">
        <w:rPr>
          <w:rFonts w:ascii="Times New Roman" w:eastAsia="Times New Roman" w:hAnsi="Times New Roman" w:cs="Times New Roman"/>
          <w:sz w:val="26"/>
          <w:szCs w:val="26"/>
        </w:rPr>
        <w:t>consistent with the</w:t>
      </w:r>
      <w:r w:rsidR="006236B8">
        <w:rPr>
          <w:rFonts w:ascii="Times New Roman" w:eastAsia="Times New Roman" w:hAnsi="Times New Roman" w:cs="Times New Roman"/>
          <w:sz w:val="26"/>
          <w:szCs w:val="26"/>
        </w:rPr>
        <w:t xml:space="preserve"> provisions of PECO’s 2018 Rate Case.  </w:t>
      </w:r>
      <w:r w:rsidR="00815FCC">
        <w:rPr>
          <w:rFonts w:ascii="Times New Roman" w:eastAsia="Times New Roman" w:hAnsi="Times New Roman" w:cs="Times New Roman"/>
          <w:sz w:val="26"/>
          <w:szCs w:val="26"/>
        </w:rPr>
        <w:t xml:space="preserve"> </w:t>
      </w:r>
    </w:p>
    <w:bookmarkEnd w:id="1"/>
    <w:p w14:paraId="17513052" w14:textId="77777777" w:rsidR="000F596B" w:rsidRPr="002923CC" w:rsidRDefault="000F596B" w:rsidP="000F596B">
      <w:pPr>
        <w:pStyle w:val="ListParagraph"/>
        <w:tabs>
          <w:tab w:val="left" w:pos="720"/>
        </w:tabs>
        <w:spacing w:after="0" w:line="360" w:lineRule="auto"/>
        <w:ind w:left="1080"/>
        <w:rPr>
          <w:rFonts w:ascii="Times New Roman" w:eastAsia="Times New Roman" w:hAnsi="Times New Roman" w:cs="Times New Roman"/>
          <w:sz w:val="26"/>
          <w:szCs w:val="26"/>
        </w:rPr>
      </w:pPr>
    </w:p>
    <w:p w14:paraId="20B785C5" w14:textId="0112253C" w:rsidR="000F596B" w:rsidRPr="000A1752" w:rsidRDefault="001C3A52" w:rsidP="00B7300C">
      <w:pPr>
        <w:keepNext/>
        <w:numPr>
          <w:ilvl w:val="0"/>
          <w:numId w:val="21"/>
        </w:numPr>
        <w:tabs>
          <w:tab w:val="left" w:pos="360"/>
        </w:tabs>
        <w:spacing w:after="0" w:line="360" w:lineRule="auto"/>
        <w:contextualSpacing/>
        <w:rPr>
          <w:rFonts w:ascii="Times New Roman" w:eastAsia="Times New Roman" w:hAnsi="Times New Roman" w:cs="Times New Roman"/>
          <w:b/>
          <w:sz w:val="26"/>
          <w:szCs w:val="26"/>
        </w:rPr>
      </w:pPr>
      <w:r>
        <w:rPr>
          <w:rFonts w:ascii="Times New Roman" w:eastAsia="Times New Roman" w:hAnsi="Times New Roman" w:cs="Times New Roman"/>
          <w:b/>
          <w:sz w:val="26"/>
          <w:szCs w:val="26"/>
        </w:rPr>
        <w:t>Customer Assistance Referral Evaluation Services (</w:t>
      </w:r>
      <w:r w:rsidR="000F596B" w:rsidRPr="000A1752">
        <w:rPr>
          <w:rFonts w:ascii="Times New Roman" w:eastAsia="Times New Roman" w:hAnsi="Times New Roman" w:cs="Times New Roman"/>
          <w:b/>
          <w:sz w:val="26"/>
          <w:szCs w:val="26"/>
        </w:rPr>
        <w:t>CARES</w:t>
      </w:r>
      <w:r>
        <w:rPr>
          <w:rFonts w:ascii="Times New Roman" w:eastAsia="Times New Roman" w:hAnsi="Times New Roman" w:cs="Times New Roman"/>
          <w:b/>
          <w:sz w:val="26"/>
          <w:szCs w:val="26"/>
        </w:rPr>
        <w:t>)</w:t>
      </w:r>
    </w:p>
    <w:p w14:paraId="3B939116" w14:textId="77777777" w:rsidR="000F596B" w:rsidRPr="000A1752" w:rsidRDefault="000F596B" w:rsidP="000F596B">
      <w:pPr>
        <w:spacing w:after="0" w:line="360" w:lineRule="auto"/>
        <w:ind w:firstLine="720"/>
        <w:rPr>
          <w:rFonts w:ascii="Times New Roman" w:eastAsia="Times New Roman" w:hAnsi="Times New Roman" w:cs="Times New Roman"/>
          <w:sz w:val="26"/>
          <w:szCs w:val="26"/>
        </w:rPr>
      </w:pPr>
    </w:p>
    <w:p w14:paraId="2731CD83" w14:textId="078C202F" w:rsidR="000F596B" w:rsidRPr="000A1752" w:rsidRDefault="000F596B" w:rsidP="000F596B">
      <w:pPr>
        <w:spacing w:after="0" w:line="360" w:lineRule="auto"/>
        <w:ind w:firstLine="720"/>
        <w:rPr>
          <w:rFonts w:ascii="Times New Roman" w:eastAsia="Times New Roman" w:hAnsi="Times New Roman" w:cs="Times New Roman"/>
          <w:sz w:val="26"/>
          <w:szCs w:val="26"/>
        </w:rPr>
      </w:pPr>
      <w:bookmarkStart w:id="2" w:name="_Hlk519503457"/>
      <w:r>
        <w:rPr>
          <w:rFonts w:ascii="Times New Roman" w:eastAsia="Times New Roman" w:hAnsi="Times New Roman" w:cs="Times New Roman"/>
          <w:sz w:val="26"/>
          <w:szCs w:val="26"/>
        </w:rPr>
        <w:t>PECO</w:t>
      </w:r>
      <w:r w:rsidRPr="000A1752">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proposes </w:t>
      </w:r>
      <w:r w:rsidRPr="000A1752">
        <w:rPr>
          <w:rFonts w:ascii="Times New Roman" w:eastAsia="Times New Roman" w:hAnsi="Times New Roman" w:cs="Times New Roman"/>
          <w:sz w:val="26"/>
          <w:szCs w:val="26"/>
        </w:rPr>
        <w:t xml:space="preserve">no major changes to its CARES program in </w:t>
      </w:r>
      <w:r>
        <w:rPr>
          <w:rFonts w:ascii="Times New Roman" w:eastAsia="Times New Roman" w:hAnsi="Times New Roman" w:cs="Times New Roman"/>
          <w:sz w:val="26"/>
          <w:szCs w:val="26"/>
        </w:rPr>
        <w:t>its</w:t>
      </w:r>
      <w:r w:rsidRPr="000A1752">
        <w:rPr>
          <w:rFonts w:ascii="Times New Roman" w:eastAsia="Times New Roman" w:hAnsi="Times New Roman" w:cs="Times New Roman"/>
          <w:sz w:val="26"/>
          <w:szCs w:val="26"/>
        </w:rPr>
        <w:t xml:space="preserve"> Proposed 2019</w:t>
      </w:r>
      <w:r w:rsidR="00790FAA">
        <w:rPr>
          <w:rFonts w:ascii="Times New Roman" w:eastAsia="Times New Roman" w:hAnsi="Times New Roman" w:cs="Times New Roman"/>
          <w:sz w:val="26"/>
          <w:szCs w:val="26"/>
        </w:rPr>
        <w:t xml:space="preserve"> </w:t>
      </w:r>
      <w:r w:rsidR="009335C0">
        <w:rPr>
          <w:rFonts w:ascii="Times New Roman" w:eastAsia="Times New Roman" w:hAnsi="Times New Roman" w:cs="Times New Roman"/>
          <w:sz w:val="26"/>
          <w:szCs w:val="26"/>
        </w:rPr>
        <w:t>USECP</w:t>
      </w:r>
      <w:r w:rsidRPr="000A1752">
        <w:rPr>
          <w:rFonts w:ascii="Times New Roman" w:eastAsia="Times New Roman" w:hAnsi="Times New Roman" w:cs="Times New Roman"/>
          <w:sz w:val="26"/>
          <w:szCs w:val="26"/>
        </w:rPr>
        <w:t xml:space="preserve"> compared to its</w:t>
      </w:r>
      <w:r w:rsidR="00D55D4A">
        <w:rPr>
          <w:rFonts w:ascii="Times New Roman" w:eastAsia="Times New Roman" w:hAnsi="Times New Roman" w:cs="Times New Roman"/>
          <w:sz w:val="26"/>
          <w:szCs w:val="26"/>
        </w:rPr>
        <w:t xml:space="preserve"> 201</w:t>
      </w:r>
      <w:r w:rsidR="001C3A52">
        <w:rPr>
          <w:rFonts w:ascii="Times New Roman" w:eastAsia="Times New Roman" w:hAnsi="Times New Roman" w:cs="Times New Roman"/>
          <w:sz w:val="26"/>
          <w:szCs w:val="26"/>
        </w:rPr>
        <w:t>6 USECP</w:t>
      </w:r>
      <w:r w:rsidRPr="000A1752">
        <w:rPr>
          <w:rFonts w:ascii="Times New Roman" w:eastAsia="Times New Roman" w:hAnsi="Times New Roman" w:cs="Times New Roman"/>
          <w:sz w:val="26"/>
          <w:szCs w:val="26"/>
        </w:rPr>
        <w:t>.</w:t>
      </w:r>
    </w:p>
    <w:bookmarkEnd w:id="2"/>
    <w:p w14:paraId="3CA5F03C" w14:textId="77777777" w:rsidR="000F596B" w:rsidRPr="000A1752" w:rsidRDefault="000F596B" w:rsidP="000F596B">
      <w:pPr>
        <w:tabs>
          <w:tab w:val="left" w:pos="720"/>
        </w:tabs>
        <w:spacing w:after="0" w:line="360" w:lineRule="auto"/>
        <w:rPr>
          <w:rFonts w:ascii="Times New Roman" w:eastAsia="Times New Roman" w:hAnsi="Times New Roman" w:cs="Times New Roman"/>
          <w:sz w:val="26"/>
          <w:szCs w:val="26"/>
        </w:rPr>
      </w:pPr>
    </w:p>
    <w:p w14:paraId="44FDF8E0" w14:textId="15943CAF" w:rsidR="000F596B" w:rsidRPr="000A1752" w:rsidRDefault="003704B7" w:rsidP="00B7300C">
      <w:pPr>
        <w:keepNext/>
        <w:numPr>
          <w:ilvl w:val="0"/>
          <w:numId w:val="21"/>
        </w:numPr>
        <w:spacing w:after="0" w:line="360" w:lineRule="auto"/>
        <w:contextualSpacing/>
        <w:rPr>
          <w:rFonts w:ascii="Times New Roman" w:eastAsia="Times New Roman" w:hAnsi="Times New Roman" w:cs="Times New Roman"/>
          <w:b/>
          <w:sz w:val="26"/>
          <w:szCs w:val="26"/>
        </w:rPr>
      </w:pPr>
      <w:r>
        <w:rPr>
          <w:rFonts w:ascii="Times New Roman" w:eastAsia="Times New Roman" w:hAnsi="Times New Roman" w:cs="Times New Roman"/>
          <w:b/>
          <w:sz w:val="26"/>
          <w:szCs w:val="26"/>
        </w:rPr>
        <w:t>Hardship Fund (</w:t>
      </w:r>
      <w:r w:rsidR="001C3A52">
        <w:rPr>
          <w:rFonts w:ascii="Times New Roman" w:eastAsia="Times New Roman" w:hAnsi="Times New Roman" w:cs="Times New Roman"/>
          <w:b/>
          <w:sz w:val="26"/>
          <w:szCs w:val="26"/>
        </w:rPr>
        <w:t>MEAF</w:t>
      </w:r>
      <w:r>
        <w:rPr>
          <w:rFonts w:ascii="Times New Roman" w:eastAsia="Times New Roman" w:hAnsi="Times New Roman" w:cs="Times New Roman"/>
          <w:b/>
          <w:sz w:val="26"/>
          <w:szCs w:val="26"/>
        </w:rPr>
        <w:t>)</w:t>
      </w:r>
    </w:p>
    <w:p w14:paraId="5E41835D" w14:textId="5F29B569" w:rsidR="000F596B" w:rsidRDefault="000F596B" w:rsidP="000F596B">
      <w:pPr>
        <w:keepNext/>
        <w:spacing w:after="0" w:line="360" w:lineRule="auto"/>
        <w:rPr>
          <w:rFonts w:ascii="Times New Roman" w:eastAsia="Times New Roman" w:hAnsi="Times New Roman" w:cs="Times New Roman"/>
          <w:sz w:val="26"/>
          <w:szCs w:val="26"/>
        </w:rPr>
      </w:pPr>
    </w:p>
    <w:p w14:paraId="40B3CBFA" w14:textId="77F2F830" w:rsidR="000F596B" w:rsidRPr="000A1752" w:rsidRDefault="000F596B" w:rsidP="000F596B">
      <w:pPr>
        <w:spacing w:after="0" w:line="36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PECO</w:t>
      </w:r>
      <w:r w:rsidRPr="000A1752">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proposes </w:t>
      </w:r>
      <w:r w:rsidRPr="000A1752">
        <w:rPr>
          <w:rFonts w:ascii="Times New Roman" w:eastAsia="Times New Roman" w:hAnsi="Times New Roman" w:cs="Times New Roman"/>
          <w:sz w:val="26"/>
          <w:szCs w:val="26"/>
        </w:rPr>
        <w:t xml:space="preserve">no major changes to its </w:t>
      </w:r>
      <w:r w:rsidR="00DB75B8">
        <w:rPr>
          <w:rFonts w:ascii="Times New Roman" w:eastAsia="Times New Roman" w:hAnsi="Times New Roman" w:cs="Times New Roman"/>
          <w:sz w:val="26"/>
          <w:szCs w:val="26"/>
        </w:rPr>
        <w:t>h</w:t>
      </w:r>
      <w:r>
        <w:rPr>
          <w:rFonts w:ascii="Times New Roman" w:eastAsia="Times New Roman" w:hAnsi="Times New Roman" w:cs="Times New Roman"/>
          <w:sz w:val="26"/>
          <w:szCs w:val="26"/>
        </w:rPr>
        <w:t>ardship</w:t>
      </w:r>
      <w:r w:rsidRPr="000A1752">
        <w:rPr>
          <w:rFonts w:ascii="Times New Roman" w:eastAsia="Times New Roman" w:hAnsi="Times New Roman" w:cs="Times New Roman"/>
          <w:sz w:val="26"/>
          <w:szCs w:val="26"/>
        </w:rPr>
        <w:t xml:space="preserve"> program in </w:t>
      </w:r>
      <w:r>
        <w:rPr>
          <w:rFonts w:ascii="Times New Roman" w:eastAsia="Times New Roman" w:hAnsi="Times New Roman" w:cs="Times New Roman"/>
          <w:sz w:val="26"/>
          <w:szCs w:val="26"/>
        </w:rPr>
        <w:t>its</w:t>
      </w:r>
      <w:r w:rsidRPr="000A1752">
        <w:rPr>
          <w:rFonts w:ascii="Times New Roman" w:eastAsia="Times New Roman" w:hAnsi="Times New Roman" w:cs="Times New Roman"/>
          <w:sz w:val="26"/>
          <w:szCs w:val="26"/>
        </w:rPr>
        <w:t xml:space="preserve"> Proposed 2019 </w:t>
      </w:r>
      <w:r w:rsidR="009335C0">
        <w:rPr>
          <w:rFonts w:ascii="Times New Roman" w:eastAsia="Times New Roman" w:hAnsi="Times New Roman" w:cs="Times New Roman"/>
          <w:sz w:val="26"/>
          <w:szCs w:val="26"/>
        </w:rPr>
        <w:t>USECP</w:t>
      </w:r>
      <w:r w:rsidRPr="000A1752">
        <w:rPr>
          <w:rFonts w:ascii="Times New Roman" w:eastAsia="Times New Roman" w:hAnsi="Times New Roman" w:cs="Times New Roman"/>
          <w:sz w:val="26"/>
          <w:szCs w:val="26"/>
        </w:rPr>
        <w:t xml:space="preserve"> compared to its </w:t>
      </w:r>
      <w:r w:rsidR="00F5585B">
        <w:rPr>
          <w:rFonts w:ascii="Times New Roman" w:eastAsia="Times New Roman" w:hAnsi="Times New Roman" w:cs="Times New Roman"/>
          <w:sz w:val="26"/>
          <w:szCs w:val="26"/>
        </w:rPr>
        <w:t>2016 USECP</w:t>
      </w:r>
      <w:r w:rsidRPr="000A1752">
        <w:rPr>
          <w:rFonts w:ascii="Times New Roman" w:eastAsia="Times New Roman" w:hAnsi="Times New Roman" w:cs="Times New Roman"/>
          <w:sz w:val="26"/>
          <w:szCs w:val="26"/>
        </w:rPr>
        <w:t>.</w:t>
      </w:r>
    </w:p>
    <w:p w14:paraId="341567FA" w14:textId="77777777" w:rsidR="00A80583" w:rsidRPr="00A80583" w:rsidRDefault="00A80583" w:rsidP="00C81E5C">
      <w:pPr>
        <w:spacing w:after="0" w:line="360" w:lineRule="auto"/>
        <w:contextualSpacing/>
        <w:rPr>
          <w:rFonts w:ascii="Times New Roman" w:eastAsia="Times New Roman" w:hAnsi="Times New Roman" w:cs="Times New Roman"/>
          <w:color w:val="0D0D0D" w:themeColor="text1" w:themeTint="F2"/>
          <w:sz w:val="26"/>
          <w:szCs w:val="26"/>
        </w:rPr>
      </w:pPr>
    </w:p>
    <w:p w14:paraId="3442B345" w14:textId="77777777" w:rsidR="00A80583" w:rsidRPr="00A80583" w:rsidRDefault="00A80583" w:rsidP="00F309CD">
      <w:pPr>
        <w:keepNext/>
        <w:numPr>
          <w:ilvl w:val="0"/>
          <w:numId w:val="2"/>
        </w:numPr>
        <w:spacing w:after="0" w:line="360" w:lineRule="auto"/>
        <w:ind w:hanging="720"/>
        <w:contextualSpacing/>
        <w:rPr>
          <w:rFonts w:ascii="Times New Roman" w:eastAsia="Times New Roman" w:hAnsi="Times New Roman" w:cs="Times New Roman"/>
          <w:b/>
          <w:color w:val="0D0D0D" w:themeColor="text1" w:themeTint="F2"/>
          <w:sz w:val="26"/>
          <w:szCs w:val="26"/>
          <w:u w:val="single"/>
        </w:rPr>
      </w:pPr>
      <w:r w:rsidRPr="00A80583">
        <w:rPr>
          <w:rFonts w:ascii="Times New Roman" w:eastAsia="Times New Roman" w:hAnsi="Times New Roman" w:cs="Times New Roman"/>
          <w:b/>
          <w:color w:val="0D0D0D" w:themeColor="text1" w:themeTint="F2"/>
          <w:sz w:val="26"/>
          <w:szCs w:val="26"/>
          <w:u w:val="single"/>
        </w:rPr>
        <w:t>Program Descriptions</w:t>
      </w:r>
    </w:p>
    <w:p w14:paraId="7DE4228C" w14:textId="77777777" w:rsidR="00A80583" w:rsidRPr="00A80583" w:rsidRDefault="00A80583" w:rsidP="00A80583">
      <w:pPr>
        <w:keepNext/>
        <w:spacing w:after="0" w:line="360" w:lineRule="auto"/>
        <w:ind w:left="720"/>
        <w:contextualSpacing/>
        <w:rPr>
          <w:rFonts w:ascii="Times New Roman" w:eastAsia="Times New Roman" w:hAnsi="Times New Roman" w:cs="Times New Roman"/>
          <w:b/>
          <w:color w:val="0D0D0D" w:themeColor="text1" w:themeTint="F2"/>
          <w:sz w:val="26"/>
          <w:szCs w:val="26"/>
          <w:u w:val="single"/>
        </w:rPr>
      </w:pPr>
    </w:p>
    <w:p w14:paraId="340E55D0" w14:textId="77777777" w:rsidR="00A80583" w:rsidRPr="00A80583" w:rsidRDefault="00A80583" w:rsidP="00391DAA">
      <w:pPr>
        <w:keepNext/>
        <w:numPr>
          <w:ilvl w:val="0"/>
          <w:numId w:val="3"/>
        </w:numPr>
        <w:spacing w:after="0" w:line="360" w:lineRule="auto"/>
        <w:contextualSpacing/>
        <w:rPr>
          <w:rFonts w:ascii="Times New Roman" w:eastAsia="Times New Roman" w:hAnsi="Times New Roman" w:cs="Times New Roman"/>
          <w:b/>
          <w:color w:val="0D0D0D" w:themeColor="text1" w:themeTint="F2"/>
          <w:sz w:val="26"/>
          <w:szCs w:val="26"/>
        </w:rPr>
      </w:pPr>
      <w:r w:rsidRPr="00A80583">
        <w:rPr>
          <w:rFonts w:ascii="Times New Roman" w:eastAsia="Times New Roman" w:hAnsi="Times New Roman" w:cs="Times New Roman"/>
          <w:b/>
          <w:color w:val="0D0D0D" w:themeColor="text1" w:themeTint="F2"/>
          <w:sz w:val="26"/>
          <w:szCs w:val="26"/>
        </w:rPr>
        <w:t>CAP</w:t>
      </w:r>
    </w:p>
    <w:p w14:paraId="24FED745" w14:textId="77777777" w:rsidR="00A80583" w:rsidRPr="00A80583" w:rsidRDefault="00A80583" w:rsidP="00391DAA">
      <w:pPr>
        <w:keepNext/>
        <w:spacing w:after="0" w:line="360" w:lineRule="auto"/>
        <w:ind w:left="720" w:firstLine="720"/>
        <w:contextualSpacing/>
        <w:rPr>
          <w:rFonts w:ascii="Times New Roman" w:eastAsia="Times New Roman" w:hAnsi="Times New Roman" w:cs="Times New Roman"/>
          <w:color w:val="0D0D0D" w:themeColor="text1" w:themeTint="F2"/>
          <w:sz w:val="26"/>
          <w:szCs w:val="26"/>
          <w:u w:val="single"/>
        </w:rPr>
      </w:pPr>
    </w:p>
    <w:p w14:paraId="7FC45181" w14:textId="581E8024" w:rsidR="00314ED3" w:rsidRDefault="00A80583" w:rsidP="00A80583">
      <w:pPr>
        <w:spacing w:after="0" w:line="360" w:lineRule="auto"/>
        <w:ind w:firstLine="720"/>
        <w:contextualSpacing/>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 xml:space="preserve">PECO’s CAP </w:t>
      </w:r>
      <w:r w:rsidRPr="00A80583">
        <w:rPr>
          <w:rFonts w:ascii="Times New Roman" w:eastAsia="Times New Roman" w:hAnsi="Times New Roman" w:cs="Times New Roman"/>
          <w:sz w:val="26"/>
          <w:szCs w:val="26"/>
        </w:rPr>
        <w:t xml:space="preserve">helps residential </w:t>
      </w:r>
      <w:r w:rsidR="00783A5C">
        <w:rPr>
          <w:rFonts w:ascii="Times New Roman" w:eastAsia="Times New Roman" w:hAnsi="Times New Roman" w:cs="Times New Roman"/>
          <w:sz w:val="26"/>
          <w:szCs w:val="26"/>
        </w:rPr>
        <w:t>low-income</w:t>
      </w:r>
      <w:r w:rsidRPr="00A80583">
        <w:rPr>
          <w:rFonts w:ascii="Times New Roman" w:eastAsia="Times New Roman" w:hAnsi="Times New Roman" w:cs="Times New Roman"/>
          <w:sz w:val="26"/>
          <w:szCs w:val="26"/>
        </w:rPr>
        <w:t xml:space="preserve"> customers maintain electric or gas service through lower monthly payments and/or the elimination of past-due balances.  </w:t>
      </w:r>
      <w:r w:rsidR="00E1508E">
        <w:rPr>
          <w:rFonts w:ascii="Times New Roman" w:eastAsia="Times New Roman" w:hAnsi="Times New Roman" w:cs="Times New Roman"/>
          <w:sz w:val="26"/>
          <w:szCs w:val="26"/>
        </w:rPr>
        <w:t xml:space="preserve">To qualify for PECO’s CAP, </w:t>
      </w:r>
      <w:r w:rsidR="006857EC">
        <w:rPr>
          <w:rFonts w:ascii="Times New Roman" w:eastAsia="Times New Roman" w:hAnsi="Times New Roman" w:cs="Times New Roman"/>
          <w:sz w:val="26"/>
          <w:szCs w:val="26"/>
        </w:rPr>
        <w:t>a customer must have a household income at or below 150</w:t>
      </w:r>
      <w:r w:rsidR="002E5C81">
        <w:rPr>
          <w:rFonts w:ascii="Times New Roman" w:eastAsia="Times New Roman" w:hAnsi="Times New Roman" w:cs="Times New Roman"/>
          <w:sz w:val="26"/>
          <w:szCs w:val="26"/>
        </w:rPr>
        <w:t>%</w:t>
      </w:r>
      <w:r w:rsidR="006857EC">
        <w:rPr>
          <w:rFonts w:ascii="Times New Roman" w:eastAsia="Times New Roman" w:hAnsi="Times New Roman" w:cs="Times New Roman"/>
          <w:sz w:val="26"/>
          <w:szCs w:val="26"/>
        </w:rPr>
        <w:t xml:space="preserve"> of the </w:t>
      </w:r>
      <w:r w:rsidR="000A474D">
        <w:rPr>
          <w:rFonts w:ascii="Times New Roman" w:eastAsia="Times New Roman" w:hAnsi="Times New Roman" w:cs="Times New Roman"/>
          <w:sz w:val="26"/>
          <w:szCs w:val="26"/>
        </w:rPr>
        <w:t>FPIG</w:t>
      </w:r>
      <w:r w:rsidR="00DC044D">
        <w:rPr>
          <w:rFonts w:ascii="Times New Roman" w:eastAsia="Times New Roman" w:hAnsi="Times New Roman" w:cs="Times New Roman"/>
          <w:sz w:val="26"/>
          <w:szCs w:val="26"/>
        </w:rPr>
        <w:t xml:space="preserve">, based on the </w:t>
      </w:r>
      <w:r w:rsidR="00F50BF6">
        <w:rPr>
          <w:rFonts w:ascii="Times New Roman" w:eastAsia="Times New Roman" w:hAnsi="Times New Roman" w:cs="Times New Roman"/>
          <w:sz w:val="26"/>
          <w:szCs w:val="26"/>
        </w:rPr>
        <w:t>total income of all adult household members (age 18 or over)</w:t>
      </w:r>
      <w:r w:rsidR="000A474D">
        <w:rPr>
          <w:rFonts w:ascii="Times New Roman" w:eastAsia="Times New Roman" w:hAnsi="Times New Roman" w:cs="Times New Roman"/>
          <w:sz w:val="26"/>
          <w:szCs w:val="26"/>
        </w:rPr>
        <w:t>.</w:t>
      </w:r>
      <w:r w:rsidR="00FB2E2B">
        <w:rPr>
          <w:rFonts w:ascii="Times New Roman" w:eastAsia="Times New Roman" w:hAnsi="Times New Roman" w:cs="Times New Roman"/>
          <w:sz w:val="26"/>
          <w:szCs w:val="26"/>
        </w:rPr>
        <w:t xml:space="preserve">  </w:t>
      </w:r>
      <w:r w:rsidR="00691977" w:rsidRPr="00A80583">
        <w:rPr>
          <w:rFonts w:ascii="Times New Roman" w:eastAsia="Times New Roman" w:hAnsi="Times New Roman" w:cs="Times New Roman"/>
          <w:color w:val="0D0D0D" w:themeColor="text1" w:themeTint="F2"/>
          <w:sz w:val="26"/>
          <w:szCs w:val="26"/>
        </w:rPr>
        <w:t xml:space="preserve">Customers can submit CAP applications via mail, fax, email, or </w:t>
      </w:r>
      <w:r w:rsidR="00691977">
        <w:rPr>
          <w:rFonts w:ascii="Times New Roman" w:eastAsia="Times New Roman" w:hAnsi="Times New Roman" w:cs="Times New Roman"/>
          <w:color w:val="0D0D0D" w:themeColor="text1" w:themeTint="F2"/>
          <w:sz w:val="26"/>
          <w:szCs w:val="26"/>
        </w:rPr>
        <w:t xml:space="preserve">online.  </w:t>
      </w:r>
      <w:r w:rsidR="00691977">
        <w:rPr>
          <w:rFonts w:ascii="Times New Roman" w:eastAsia="Times New Roman" w:hAnsi="Times New Roman" w:cs="Times New Roman"/>
          <w:sz w:val="26"/>
          <w:szCs w:val="26"/>
        </w:rPr>
        <w:t>Proposed 2019 USECP at 5.</w:t>
      </w:r>
      <w:r w:rsidR="00691977">
        <w:rPr>
          <w:rFonts w:ascii="Times New Roman" w:eastAsia="Times New Roman" w:hAnsi="Times New Roman" w:cs="Times New Roman"/>
          <w:color w:val="0D0D0D" w:themeColor="text1" w:themeTint="F2"/>
          <w:sz w:val="26"/>
          <w:szCs w:val="26"/>
        </w:rPr>
        <w:t xml:space="preserve">  </w:t>
      </w:r>
      <w:r w:rsidRPr="00A80583">
        <w:rPr>
          <w:rFonts w:ascii="Times New Roman" w:eastAsia="Times New Roman" w:hAnsi="Times New Roman" w:cs="Times New Roman"/>
          <w:color w:val="0D0D0D" w:themeColor="text1" w:themeTint="F2"/>
          <w:sz w:val="26"/>
          <w:szCs w:val="26"/>
        </w:rPr>
        <w:t xml:space="preserve">PECO’s </w:t>
      </w:r>
      <w:r w:rsidR="002538E9">
        <w:rPr>
          <w:rFonts w:ascii="Times New Roman" w:eastAsia="Times New Roman" w:hAnsi="Times New Roman" w:cs="Times New Roman"/>
          <w:color w:val="0D0D0D" w:themeColor="text1" w:themeTint="F2"/>
          <w:sz w:val="26"/>
          <w:szCs w:val="26"/>
        </w:rPr>
        <w:t xml:space="preserve">current </w:t>
      </w:r>
      <w:r w:rsidR="00EE719D">
        <w:rPr>
          <w:rFonts w:ascii="Times New Roman" w:eastAsia="Times New Roman" w:hAnsi="Times New Roman" w:cs="Times New Roman"/>
          <w:color w:val="0D0D0D" w:themeColor="text1" w:themeTint="F2"/>
          <w:sz w:val="26"/>
          <w:szCs w:val="26"/>
        </w:rPr>
        <w:t>CAP FCO</w:t>
      </w:r>
      <w:r w:rsidRPr="00A80583">
        <w:rPr>
          <w:rFonts w:ascii="Times New Roman" w:eastAsia="Times New Roman" w:hAnsi="Times New Roman" w:cs="Times New Roman"/>
          <w:color w:val="0D0D0D" w:themeColor="text1" w:themeTint="F2"/>
          <w:sz w:val="26"/>
          <w:szCs w:val="26"/>
        </w:rPr>
        <w:t xml:space="preserve"> determines the amount of </w:t>
      </w:r>
      <w:r w:rsidR="007A0F7C">
        <w:rPr>
          <w:rFonts w:ascii="Times New Roman" w:eastAsia="Times New Roman" w:hAnsi="Times New Roman" w:cs="Times New Roman"/>
          <w:color w:val="0D0D0D" w:themeColor="text1" w:themeTint="F2"/>
          <w:sz w:val="26"/>
          <w:szCs w:val="26"/>
        </w:rPr>
        <w:t>CAP credits</w:t>
      </w:r>
      <w:r w:rsidRPr="00A80583">
        <w:rPr>
          <w:rFonts w:ascii="Times New Roman" w:eastAsia="Times New Roman" w:hAnsi="Times New Roman" w:cs="Times New Roman"/>
          <w:color w:val="0D0D0D" w:themeColor="text1" w:themeTint="F2"/>
          <w:sz w:val="26"/>
          <w:szCs w:val="26"/>
        </w:rPr>
        <w:t xml:space="preserve"> needed, if any, to keep customer payments below the energy burden thresholds.  </w:t>
      </w:r>
      <w:r w:rsidR="007E6BEA" w:rsidRPr="00A80583">
        <w:rPr>
          <w:rFonts w:ascii="Times New Roman" w:eastAsia="Times New Roman" w:hAnsi="Times New Roman" w:cs="Times New Roman"/>
          <w:sz w:val="26"/>
          <w:szCs w:val="26"/>
        </w:rPr>
        <w:t>A customer’s annual CAP credit amount is the difference between the annual energy costs for the residence and the household’s allowable energy burden.</w:t>
      </w:r>
      <w:r w:rsidR="0009629B">
        <w:rPr>
          <w:rStyle w:val="FootnoteReference"/>
          <w:rFonts w:ascii="Times New Roman" w:eastAsia="Times New Roman" w:hAnsi="Times New Roman" w:cs="Times New Roman"/>
          <w:sz w:val="26"/>
          <w:szCs w:val="26"/>
        </w:rPr>
        <w:footnoteReference w:id="22"/>
      </w:r>
    </w:p>
    <w:p w14:paraId="71740278" w14:textId="683BA02C" w:rsidR="00314ED3" w:rsidRDefault="00314ED3" w:rsidP="00A80583">
      <w:pPr>
        <w:spacing w:after="0" w:line="360" w:lineRule="auto"/>
        <w:ind w:firstLine="720"/>
        <w:contextualSpacing/>
        <w:rPr>
          <w:rFonts w:ascii="Times New Roman" w:eastAsia="Times New Roman" w:hAnsi="Times New Roman" w:cs="Times New Roman"/>
          <w:color w:val="0D0D0D" w:themeColor="text1" w:themeTint="F2"/>
          <w:sz w:val="26"/>
          <w:szCs w:val="26"/>
        </w:rPr>
      </w:pPr>
    </w:p>
    <w:p w14:paraId="22C77874" w14:textId="3F4AC3BD" w:rsidR="00257ACE" w:rsidRDefault="009E57E7" w:rsidP="004D3DD7">
      <w:pPr>
        <w:spacing w:after="0" w:line="360" w:lineRule="auto"/>
        <w:ind w:firstLine="720"/>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 xml:space="preserve">PECO proposes to transition its </w:t>
      </w:r>
      <w:r w:rsidR="00FB7D87">
        <w:rPr>
          <w:rFonts w:ascii="Times New Roman" w:eastAsia="Times New Roman" w:hAnsi="Times New Roman" w:cs="Times New Roman"/>
          <w:color w:val="0D0D0D" w:themeColor="text1" w:themeTint="F2"/>
          <w:sz w:val="26"/>
          <w:szCs w:val="26"/>
        </w:rPr>
        <w:t xml:space="preserve">CAP from a FCO to a PIPP within 8 months </w:t>
      </w:r>
      <w:r w:rsidR="00437C2E">
        <w:rPr>
          <w:rFonts w:ascii="Times New Roman" w:eastAsia="Times New Roman" w:hAnsi="Times New Roman" w:cs="Times New Roman"/>
          <w:color w:val="0D0D0D" w:themeColor="text1" w:themeTint="F2"/>
          <w:sz w:val="26"/>
          <w:szCs w:val="26"/>
        </w:rPr>
        <w:t xml:space="preserve">after final Commission approval of the 2019 USECP.  </w:t>
      </w:r>
      <w:r w:rsidR="004B4EDD">
        <w:rPr>
          <w:rFonts w:ascii="Times New Roman" w:eastAsia="Times New Roman" w:hAnsi="Times New Roman" w:cs="Times New Roman"/>
          <w:color w:val="0D0D0D" w:themeColor="text1" w:themeTint="F2"/>
          <w:sz w:val="26"/>
          <w:szCs w:val="26"/>
        </w:rPr>
        <w:t xml:space="preserve">Proposed 2019 USECP at 3.  </w:t>
      </w:r>
      <w:r w:rsidR="00212207">
        <w:rPr>
          <w:rFonts w:ascii="Times New Roman" w:eastAsia="Times New Roman" w:hAnsi="Times New Roman" w:cs="Times New Roman"/>
          <w:color w:val="0D0D0D" w:themeColor="text1" w:themeTint="F2"/>
          <w:sz w:val="26"/>
          <w:szCs w:val="26"/>
        </w:rPr>
        <w:t xml:space="preserve">To </w:t>
      </w:r>
      <w:r w:rsidR="00212207">
        <w:rPr>
          <w:rFonts w:ascii="Times New Roman" w:eastAsia="Times New Roman" w:hAnsi="Times New Roman" w:cs="Times New Roman"/>
          <w:color w:val="0D0D0D" w:themeColor="text1" w:themeTint="F2"/>
          <w:sz w:val="26"/>
          <w:szCs w:val="26"/>
        </w:rPr>
        <w:lastRenderedPageBreak/>
        <w:t xml:space="preserve">determine the </w:t>
      </w:r>
      <w:r w:rsidR="0076339B">
        <w:rPr>
          <w:rFonts w:ascii="Times New Roman" w:eastAsia="Times New Roman" w:hAnsi="Times New Roman" w:cs="Times New Roman"/>
          <w:color w:val="0D0D0D" w:themeColor="text1" w:themeTint="F2"/>
          <w:sz w:val="26"/>
          <w:szCs w:val="26"/>
        </w:rPr>
        <w:t>customer</w:t>
      </w:r>
      <w:r w:rsidR="00EA0AAE">
        <w:rPr>
          <w:rFonts w:ascii="Times New Roman" w:eastAsia="Times New Roman" w:hAnsi="Times New Roman" w:cs="Times New Roman"/>
          <w:color w:val="0D0D0D" w:themeColor="text1" w:themeTint="F2"/>
          <w:sz w:val="26"/>
          <w:szCs w:val="26"/>
        </w:rPr>
        <w:t xml:space="preserve">’s monthly </w:t>
      </w:r>
      <w:r w:rsidR="00EE719D">
        <w:rPr>
          <w:rFonts w:ascii="Times New Roman" w:eastAsia="Times New Roman" w:hAnsi="Times New Roman" w:cs="Times New Roman"/>
          <w:color w:val="0D0D0D" w:themeColor="text1" w:themeTint="F2"/>
          <w:sz w:val="26"/>
          <w:szCs w:val="26"/>
        </w:rPr>
        <w:t>CAP PIPP</w:t>
      </w:r>
      <w:r w:rsidR="00515AA9">
        <w:rPr>
          <w:rFonts w:ascii="Times New Roman" w:eastAsia="Times New Roman" w:hAnsi="Times New Roman" w:cs="Times New Roman"/>
          <w:color w:val="0D0D0D" w:themeColor="text1" w:themeTint="F2"/>
          <w:sz w:val="26"/>
          <w:szCs w:val="26"/>
        </w:rPr>
        <w:t xml:space="preserve"> bill, </w:t>
      </w:r>
      <w:r w:rsidR="0076339B">
        <w:rPr>
          <w:rFonts w:ascii="Times New Roman" w:eastAsia="Times New Roman" w:hAnsi="Times New Roman" w:cs="Times New Roman"/>
          <w:color w:val="0D0D0D" w:themeColor="text1" w:themeTint="F2"/>
          <w:sz w:val="26"/>
          <w:szCs w:val="26"/>
        </w:rPr>
        <w:t>PECO will first</w:t>
      </w:r>
      <w:r w:rsidR="004D3DD7">
        <w:rPr>
          <w:rFonts w:ascii="Times New Roman" w:eastAsia="Times New Roman" w:hAnsi="Times New Roman" w:cs="Times New Roman"/>
          <w:color w:val="0D0D0D" w:themeColor="text1" w:themeTint="F2"/>
          <w:sz w:val="26"/>
          <w:szCs w:val="26"/>
        </w:rPr>
        <w:t xml:space="preserve"> d</w:t>
      </w:r>
      <w:r w:rsidR="001259EF">
        <w:rPr>
          <w:rFonts w:ascii="Times New Roman" w:eastAsia="Times New Roman" w:hAnsi="Times New Roman" w:cs="Times New Roman"/>
          <w:color w:val="0D0D0D" w:themeColor="text1" w:themeTint="F2"/>
          <w:sz w:val="26"/>
          <w:szCs w:val="26"/>
        </w:rPr>
        <w:t>etermine the allowable energy burden based</w:t>
      </w:r>
      <w:r w:rsidR="005E2989">
        <w:rPr>
          <w:rFonts w:ascii="Times New Roman" w:eastAsia="Times New Roman" w:hAnsi="Times New Roman" w:cs="Times New Roman"/>
          <w:color w:val="0D0D0D" w:themeColor="text1" w:themeTint="F2"/>
          <w:sz w:val="26"/>
          <w:szCs w:val="26"/>
        </w:rPr>
        <w:t xml:space="preserve"> on the </w:t>
      </w:r>
      <w:r w:rsidR="00BC1B16">
        <w:rPr>
          <w:rFonts w:ascii="Times New Roman" w:eastAsia="Times New Roman" w:hAnsi="Times New Roman" w:cs="Times New Roman"/>
          <w:color w:val="0D0D0D" w:themeColor="text1" w:themeTint="F2"/>
          <w:sz w:val="26"/>
          <w:szCs w:val="26"/>
        </w:rPr>
        <w:t>customer</w:t>
      </w:r>
      <w:r w:rsidR="005E2989">
        <w:rPr>
          <w:rFonts w:ascii="Times New Roman" w:eastAsia="Times New Roman" w:hAnsi="Times New Roman" w:cs="Times New Roman"/>
          <w:color w:val="0D0D0D" w:themeColor="text1" w:themeTint="F2"/>
          <w:sz w:val="26"/>
          <w:szCs w:val="26"/>
        </w:rPr>
        <w:t>’s</w:t>
      </w:r>
      <w:r w:rsidR="002607F0">
        <w:rPr>
          <w:rFonts w:ascii="Times New Roman" w:eastAsia="Times New Roman" w:hAnsi="Times New Roman" w:cs="Times New Roman"/>
          <w:color w:val="0D0D0D" w:themeColor="text1" w:themeTint="F2"/>
          <w:sz w:val="26"/>
          <w:szCs w:val="26"/>
        </w:rPr>
        <w:t xml:space="preserve"> FPIG level</w:t>
      </w:r>
      <w:r w:rsidR="005E2989">
        <w:rPr>
          <w:rFonts w:ascii="Times New Roman" w:eastAsia="Times New Roman" w:hAnsi="Times New Roman" w:cs="Times New Roman"/>
          <w:color w:val="0D0D0D" w:themeColor="text1" w:themeTint="F2"/>
          <w:sz w:val="26"/>
          <w:szCs w:val="26"/>
        </w:rPr>
        <w:t>.</w:t>
      </w:r>
      <w:r w:rsidR="00F826AC">
        <w:rPr>
          <w:rFonts w:ascii="Times New Roman" w:eastAsia="Times New Roman" w:hAnsi="Times New Roman" w:cs="Times New Roman"/>
          <w:color w:val="0D0D0D" w:themeColor="text1" w:themeTint="F2"/>
          <w:sz w:val="26"/>
          <w:szCs w:val="26"/>
        </w:rPr>
        <w:t xml:space="preserve">  </w:t>
      </w:r>
      <w:r w:rsidR="002E43DC">
        <w:rPr>
          <w:rFonts w:ascii="Times New Roman" w:eastAsia="Times New Roman" w:hAnsi="Times New Roman" w:cs="Times New Roman"/>
          <w:color w:val="0D0D0D" w:themeColor="text1" w:themeTint="F2"/>
          <w:sz w:val="26"/>
          <w:szCs w:val="26"/>
        </w:rPr>
        <w:t xml:space="preserve">Amended </w:t>
      </w:r>
      <w:r w:rsidR="00CD2659">
        <w:rPr>
          <w:rFonts w:ascii="Times New Roman" w:eastAsia="Times New Roman" w:hAnsi="Times New Roman" w:cs="Times New Roman"/>
          <w:color w:val="0D0D0D" w:themeColor="text1" w:themeTint="F2"/>
          <w:sz w:val="26"/>
          <w:szCs w:val="26"/>
        </w:rPr>
        <w:t>Proposed 2019 USECP at</w:t>
      </w:r>
      <w:r w:rsidR="00855A9F">
        <w:rPr>
          <w:rFonts w:ascii="Times New Roman" w:eastAsia="Times New Roman" w:hAnsi="Times New Roman" w:cs="Times New Roman"/>
          <w:color w:val="0D0D0D" w:themeColor="text1" w:themeTint="F2"/>
          <w:sz w:val="26"/>
          <w:szCs w:val="26"/>
        </w:rPr>
        <w:t> </w:t>
      </w:r>
      <w:r w:rsidR="00CD2659">
        <w:rPr>
          <w:rFonts w:ascii="Times New Roman" w:eastAsia="Times New Roman" w:hAnsi="Times New Roman" w:cs="Times New Roman"/>
          <w:color w:val="0D0D0D" w:themeColor="text1" w:themeTint="F2"/>
          <w:sz w:val="26"/>
          <w:szCs w:val="26"/>
        </w:rPr>
        <w:t xml:space="preserve">55.  </w:t>
      </w:r>
    </w:p>
    <w:p w14:paraId="07E0C701" w14:textId="77777777" w:rsidR="00257ACE" w:rsidRDefault="00257ACE" w:rsidP="004D3DD7">
      <w:pPr>
        <w:spacing w:after="0" w:line="360" w:lineRule="auto"/>
        <w:ind w:firstLine="720"/>
        <w:contextualSpacing/>
        <w:rPr>
          <w:rFonts w:ascii="Times New Roman" w:eastAsia="Times New Roman" w:hAnsi="Times New Roman" w:cs="Times New Roman"/>
          <w:color w:val="0D0D0D" w:themeColor="text1" w:themeTint="F2"/>
          <w:sz w:val="26"/>
          <w:szCs w:val="26"/>
        </w:rPr>
      </w:pPr>
    </w:p>
    <w:p w14:paraId="532DCB01" w14:textId="2BB2BCE4" w:rsidR="008A0A1A" w:rsidRDefault="00D125ED" w:rsidP="004D3DD7">
      <w:pPr>
        <w:spacing w:after="0" w:line="360" w:lineRule="auto"/>
        <w:ind w:firstLine="720"/>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PECO’s proposed</w:t>
      </w:r>
      <w:r w:rsidR="00F826AC">
        <w:rPr>
          <w:rFonts w:ascii="Times New Roman" w:eastAsia="Times New Roman" w:hAnsi="Times New Roman" w:cs="Times New Roman"/>
          <w:color w:val="0D0D0D" w:themeColor="text1" w:themeTint="F2"/>
          <w:sz w:val="26"/>
          <w:szCs w:val="26"/>
        </w:rPr>
        <w:t xml:space="preserve"> </w:t>
      </w:r>
      <w:r w:rsidR="00FF49FD">
        <w:rPr>
          <w:rFonts w:ascii="Times New Roman" w:eastAsia="Times New Roman" w:hAnsi="Times New Roman" w:cs="Times New Roman"/>
          <w:color w:val="0D0D0D" w:themeColor="text1" w:themeTint="F2"/>
          <w:sz w:val="26"/>
          <w:szCs w:val="26"/>
        </w:rPr>
        <w:t xml:space="preserve">changes to its CAP </w:t>
      </w:r>
      <w:r w:rsidR="00F826AC">
        <w:rPr>
          <w:rFonts w:ascii="Times New Roman" w:eastAsia="Times New Roman" w:hAnsi="Times New Roman" w:cs="Times New Roman"/>
          <w:color w:val="0D0D0D" w:themeColor="text1" w:themeTint="F2"/>
          <w:sz w:val="26"/>
          <w:szCs w:val="26"/>
        </w:rPr>
        <w:t>energy burden</w:t>
      </w:r>
      <w:r w:rsidR="00FF49FD">
        <w:rPr>
          <w:rFonts w:ascii="Times New Roman" w:eastAsia="Times New Roman" w:hAnsi="Times New Roman" w:cs="Times New Roman"/>
          <w:color w:val="0D0D0D" w:themeColor="text1" w:themeTint="F2"/>
          <w:sz w:val="26"/>
          <w:szCs w:val="26"/>
        </w:rPr>
        <w:t>s</w:t>
      </w:r>
      <w:r w:rsidR="00F826AC">
        <w:rPr>
          <w:rFonts w:ascii="Times New Roman" w:eastAsia="Times New Roman" w:hAnsi="Times New Roman" w:cs="Times New Roman"/>
          <w:color w:val="0D0D0D" w:themeColor="text1" w:themeTint="F2"/>
          <w:sz w:val="26"/>
          <w:szCs w:val="26"/>
        </w:rPr>
        <w:t xml:space="preserve"> </w:t>
      </w:r>
      <w:r>
        <w:rPr>
          <w:rFonts w:ascii="Times New Roman" w:eastAsia="Times New Roman" w:hAnsi="Times New Roman" w:cs="Times New Roman"/>
          <w:color w:val="0D0D0D" w:themeColor="text1" w:themeTint="F2"/>
          <w:sz w:val="26"/>
          <w:szCs w:val="26"/>
        </w:rPr>
        <w:t xml:space="preserve">are </w:t>
      </w:r>
      <w:r w:rsidR="008A0A1A">
        <w:rPr>
          <w:rFonts w:ascii="Times New Roman" w:eastAsia="Times New Roman" w:hAnsi="Times New Roman" w:cs="Times New Roman"/>
          <w:color w:val="0D0D0D" w:themeColor="text1" w:themeTint="F2"/>
          <w:sz w:val="26"/>
          <w:szCs w:val="26"/>
        </w:rPr>
        <w:t>as follows:</w:t>
      </w:r>
      <w:r w:rsidR="009E5039">
        <w:rPr>
          <w:rStyle w:val="FootnoteReference"/>
          <w:rFonts w:ascii="Times New Roman" w:eastAsia="Times New Roman" w:hAnsi="Times New Roman" w:cs="Times New Roman"/>
          <w:color w:val="0D0D0D" w:themeColor="text1" w:themeTint="F2"/>
          <w:sz w:val="26"/>
          <w:szCs w:val="26"/>
        </w:rPr>
        <w:footnoteReference w:id="23"/>
      </w:r>
    </w:p>
    <w:p w14:paraId="4D9F1F76" w14:textId="77777777" w:rsidR="00A831A4" w:rsidRDefault="00A831A4" w:rsidP="004D3DD7">
      <w:pPr>
        <w:spacing w:after="0" w:line="360" w:lineRule="auto"/>
        <w:ind w:firstLine="720"/>
        <w:contextualSpacing/>
        <w:rPr>
          <w:rFonts w:ascii="Times New Roman" w:eastAsia="Times New Roman" w:hAnsi="Times New Roman" w:cs="Times New Roman"/>
          <w:color w:val="0D0D0D" w:themeColor="text1" w:themeTint="F2"/>
          <w:sz w:val="26"/>
          <w:szCs w:val="26"/>
        </w:rPr>
      </w:pPr>
    </w:p>
    <w:p w14:paraId="5AA15B7C" w14:textId="77777777" w:rsidR="008A0A1A" w:rsidRPr="004D2341" w:rsidRDefault="008A0A1A" w:rsidP="008A0A1A">
      <w:pPr>
        <w:keepNext/>
        <w:spacing w:after="0" w:line="240" w:lineRule="auto"/>
        <w:ind w:firstLine="720"/>
        <w:contextualSpacing/>
        <w:jc w:val="center"/>
        <w:rPr>
          <w:rFonts w:ascii="Times New Roman" w:eastAsia="Times New Roman" w:hAnsi="Times New Roman" w:cs="Times New Roman"/>
          <w:b/>
          <w:sz w:val="26"/>
          <w:szCs w:val="26"/>
        </w:rPr>
      </w:pPr>
      <w:r w:rsidRPr="004D2341">
        <w:rPr>
          <w:rFonts w:ascii="Times New Roman" w:eastAsia="Times New Roman" w:hAnsi="Times New Roman" w:cs="Times New Roman"/>
          <w:b/>
          <w:sz w:val="26"/>
          <w:szCs w:val="26"/>
        </w:rPr>
        <w:t>Table 2</w:t>
      </w:r>
    </w:p>
    <w:p w14:paraId="7B3F958F" w14:textId="7A1F1BAF" w:rsidR="008A0A1A" w:rsidRPr="004D2341" w:rsidRDefault="00E66B00" w:rsidP="00956B2F">
      <w:pPr>
        <w:keepNext/>
        <w:spacing w:after="0" w:line="240" w:lineRule="auto"/>
        <w:jc w:val="center"/>
        <w:rPr>
          <w:rFonts w:ascii="Times New Roman" w:eastAsia="Times New Roman" w:hAnsi="Times New Roman" w:cs="Times New Roman"/>
          <w:b/>
          <w:bCs/>
          <w:color w:val="0D0D0D"/>
          <w:sz w:val="26"/>
          <w:szCs w:val="26"/>
        </w:rPr>
      </w:pPr>
      <w:r w:rsidRPr="004D2341">
        <w:rPr>
          <w:rFonts w:ascii="Times New Roman" w:eastAsia="Times New Roman" w:hAnsi="Times New Roman" w:cs="Times New Roman"/>
          <w:b/>
          <w:color w:val="0D0D0D" w:themeColor="text1" w:themeTint="F2"/>
          <w:sz w:val="26"/>
          <w:szCs w:val="26"/>
        </w:rPr>
        <w:t>Maximum Energy Burdens</w:t>
      </w:r>
      <w:r w:rsidRPr="004D2341">
        <w:rPr>
          <w:rFonts w:ascii="Times New Roman" w:eastAsia="Times New Roman" w:hAnsi="Times New Roman" w:cs="Times New Roman"/>
          <w:b/>
          <w:bCs/>
          <w:color w:val="0D0D0D"/>
          <w:sz w:val="26"/>
          <w:szCs w:val="26"/>
        </w:rPr>
        <w:t xml:space="preserve"> in </w:t>
      </w:r>
      <w:r w:rsidR="00324FE9" w:rsidRPr="004D2341">
        <w:rPr>
          <w:rFonts w:ascii="Times New Roman" w:eastAsia="Times New Roman" w:hAnsi="Times New Roman" w:cs="Times New Roman"/>
          <w:b/>
          <w:bCs/>
          <w:color w:val="0D0D0D"/>
          <w:sz w:val="26"/>
          <w:szCs w:val="26"/>
        </w:rPr>
        <w:t>CAP FCO</w:t>
      </w:r>
      <w:r w:rsidRPr="004D2341">
        <w:rPr>
          <w:rFonts w:ascii="Times New Roman" w:eastAsia="Times New Roman" w:hAnsi="Times New Roman" w:cs="Times New Roman"/>
          <w:b/>
          <w:bCs/>
          <w:color w:val="0D0D0D"/>
          <w:sz w:val="26"/>
          <w:szCs w:val="26"/>
        </w:rPr>
        <w:t xml:space="preserve"> and Proposed </w:t>
      </w:r>
      <w:r w:rsidR="00673789" w:rsidRPr="004D2341">
        <w:rPr>
          <w:rFonts w:ascii="Times New Roman" w:eastAsia="Times New Roman" w:hAnsi="Times New Roman" w:cs="Times New Roman"/>
          <w:b/>
          <w:bCs/>
          <w:color w:val="0D0D0D"/>
          <w:sz w:val="26"/>
          <w:szCs w:val="26"/>
        </w:rPr>
        <w:t>CAP PIPP</w:t>
      </w:r>
    </w:p>
    <w:tbl>
      <w:tblPr>
        <w:tblStyle w:val="TableGrid"/>
        <w:tblW w:w="0" w:type="auto"/>
        <w:jc w:val="center"/>
        <w:tblLook w:val="04A0" w:firstRow="1" w:lastRow="0" w:firstColumn="1" w:lastColumn="0" w:noHBand="0" w:noVBand="1"/>
      </w:tblPr>
      <w:tblGrid>
        <w:gridCol w:w="1435"/>
        <w:gridCol w:w="1324"/>
        <w:gridCol w:w="1213"/>
        <w:gridCol w:w="1469"/>
        <w:gridCol w:w="1213"/>
        <w:gridCol w:w="1469"/>
        <w:gridCol w:w="1227"/>
      </w:tblGrid>
      <w:tr w:rsidR="00263B0E" w:rsidRPr="004D2341" w14:paraId="2FB92ABE" w14:textId="66BD5335" w:rsidTr="00952F46">
        <w:trPr>
          <w:jc w:val="center"/>
        </w:trPr>
        <w:tc>
          <w:tcPr>
            <w:tcW w:w="1435" w:type="dxa"/>
            <w:vMerge w:val="restart"/>
            <w:tcBorders>
              <w:top w:val="single" w:sz="4" w:space="0" w:color="auto"/>
              <w:left w:val="single" w:sz="4" w:space="0" w:color="auto"/>
              <w:right w:val="single" w:sz="4" w:space="0" w:color="auto"/>
            </w:tcBorders>
            <w:vAlign w:val="center"/>
            <w:hideMark/>
          </w:tcPr>
          <w:p w14:paraId="51599645" w14:textId="77777777" w:rsidR="00263B0E" w:rsidRPr="004D2341" w:rsidRDefault="00263B0E" w:rsidP="00EE719D">
            <w:pPr>
              <w:keepNext/>
              <w:contextualSpacing/>
              <w:jc w:val="center"/>
              <w:rPr>
                <w:rFonts w:ascii="Times New Roman" w:eastAsia="Times New Roman" w:hAnsi="Times New Roman"/>
                <w:b/>
                <w:sz w:val="26"/>
                <w:szCs w:val="26"/>
              </w:rPr>
            </w:pPr>
            <w:r w:rsidRPr="004D2341">
              <w:rPr>
                <w:rFonts w:ascii="Times New Roman" w:eastAsia="Times New Roman" w:hAnsi="Times New Roman"/>
                <w:b/>
                <w:sz w:val="26"/>
                <w:szCs w:val="26"/>
              </w:rPr>
              <w:t>FPIG</w:t>
            </w:r>
          </w:p>
        </w:tc>
        <w:tc>
          <w:tcPr>
            <w:tcW w:w="2537" w:type="dxa"/>
            <w:gridSpan w:val="2"/>
            <w:tcBorders>
              <w:top w:val="single" w:sz="4" w:space="0" w:color="auto"/>
              <w:left w:val="single" w:sz="4" w:space="0" w:color="auto"/>
              <w:bottom w:val="single" w:sz="4" w:space="0" w:color="auto"/>
              <w:right w:val="single" w:sz="4" w:space="0" w:color="auto"/>
            </w:tcBorders>
            <w:vAlign w:val="center"/>
            <w:hideMark/>
          </w:tcPr>
          <w:p w14:paraId="0A6FB2ED" w14:textId="00577E13" w:rsidR="00263B0E" w:rsidRPr="004D2341" w:rsidRDefault="00263B0E" w:rsidP="00EE719D">
            <w:pPr>
              <w:keepNext/>
              <w:contextualSpacing/>
              <w:jc w:val="center"/>
              <w:rPr>
                <w:rFonts w:ascii="Times New Roman" w:eastAsia="Times New Roman" w:hAnsi="Times New Roman"/>
                <w:b/>
                <w:sz w:val="26"/>
                <w:szCs w:val="26"/>
              </w:rPr>
            </w:pPr>
            <w:r w:rsidRPr="004D2341">
              <w:rPr>
                <w:rFonts w:ascii="Times New Roman" w:eastAsia="Times New Roman" w:hAnsi="Times New Roman"/>
                <w:b/>
                <w:sz w:val="26"/>
                <w:szCs w:val="26"/>
              </w:rPr>
              <w:t>Electric Non-Heating</w:t>
            </w:r>
          </w:p>
        </w:tc>
        <w:tc>
          <w:tcPr>
            <w:tcW w:w="2682" w:type="dxa"/>
            <w:gridSpan w:val="2"/>
            <w:tcBorders>
              <w:top w:val="single" w:sz="4" w:space="0" w:color="auto"/>
              <w:left w:val="single" w:sz="4" w:space="0" w:color="auto"/>
              <w:bottom w:val="single" w:sz="4" w:space="0" w:color="auto"/>
              <w:right w:val="single" w:sz="4" w:space="0" w:color="auto"/>
            </w:tcBorders>
            <w:vAlign w:val="center"/>
            <w:hideMark/>
          </w:tcPr>
          <w:p w14:paraId="475E72F7" w14:textId="1A55189D" w:rsidR="00263B0E" w:rsidRPr="004D2341" w:rsidRDefault="00263B0E" w:rsidP="00EE719D">
            <w:pPr>
              <w:keepNext/>
              <w:contextualSpacing/>
              <w:jc w:val="center"/>
              <w:rPr>
                <w:rFonts w:ascii="Times New Roman" w:eastAsia="Times New Roman" w:hAnsi="Times New Roman"/>
                <w:b/>
                <w:sz w:val="26"/>
                <w:szCs w:val="26"/>
              </w:rPr>
            </w:pPr>
            <w:r w:rsidRPr="004D2341">
              <w:rPr>
                <w:rFonts w:ascii="Times New Roman" w:eastAsia="Times New Roman" w:hAnsi="Times New Roman"/>
                <w:b/>
                <w:sz w:val="26"/>
                <w:szCs w:val="26"/>
              </w:rPr>
              <w:t>Electric Heating</w:t>
            </w:r>
          </w:p>
        </w:tc>
        <w:tc>
          <w:tcPr>
            <w:tcW w:w="2696" w:type="dxa"/>
            <w:gridSpan w:val="2"/>
            <w:tcBorders>
              <w:top w:val="single" w:sz="4" w:space="0" w:color="auto"/>
              <w:left w:val="single" w:sz="4" w:space="0" w:color="auto"/>
              <w:bottom w:val="single" w:sz="4" w:space="0" w:color="auto"/>
              <w:right w:val="single" w:sz="4" w:space="0" w:color="auto"/>
            </w:tcBorders>
            <w:vAlign w:val="center"/>
            <w:hideMark/>
          </w:tcPr>
          <w:p w14:paraId="082DFB2A" w14:textId="1093FA37" w:rsidR="00263B0E" w:rsidRPr="004D2341" w:rsidRDefault="00263B0E" w:rsidP="00EE719D">
            <w:pPr>
              <w:keepNext/>
              <w:contextualSpacing/>
              <w:jc w:val="center"/>
              <w:rPr>
                <w:rFonts w:ascii="Times New Roman" w:eastAsia="Times New Roman" w:hAnsi="Times New Roman"/>
                <w:b/>
                <w:sz w:val="26"/>
                <w:szCs w:val="26"/>
              </w:rPr>
            </w:pPr>
            <w:r w:rsidRPr="004D2341">
              <w:rPr>
                <w:rFonts w:ascii="Times New Roman" w:eastAsia="Times New Roman" w:hAnsi="Times New Roman"/>
                <w:b/>
                <w:sz w:val="26"/>
                <w:szCs w:val="26"/>
              </w:rPr>
              <w:t>Gas Heating</w:t>
            </w:r>
          </w:p>
        </w:tc>
      </w:tr>
      <w:tr w:rsidR="00263B0E" w:rsidRPr="004D2341" w14:paraId="2AC94F4B" w14:textId="77777777" w:rsidTr="00952F46">
        <w:trPr>
          <w:jc w:val="center"/>
        </w:trPr>
        <w:tc>
          <w:tcPr>
            <w:tcW w:w="1435" w:type="dxa"/>
            <w:vMerge/>
            <w:tcBorders>
              <w:left w:val="single" w:sz="4" w:space="0" w:color="auto"/>
              <w:bottom w:val="single" w:sz="4" w:space="0" w:color="auto"/>
              <w:right w:val="single" w:sz="4" w:space="0" w:color="auto"/>
            </w:tcBorders>
          </w:tcPr>
          <w:p w14:paraId="70895347" w14:textId="77777777" w:rsidR="00263B0E" w:rsidRPr="004D2341" w:rsidRDefault="00263B0E" w:rsidP="000558B3">
            <w:pPr>
              <w:keepNext/>
              <w:contextualSpacing/>
              <w:jc w:val="center"/>
              <w:rPr>
                <w:rFonts w:ascii="Times New Roman" w:eastAsia="Times New Roman" w:hAnsi="Times New Roman"/>
                <w:sz w:val="26"/>
                <w:szCs w:val="26"/>
              </w:rPr>
            </w:pPr>
          </w:p>
        </w:tc>
        <w:tc>
          <w:tcPr>
            <w:tcW w:w="1324" w:type="dxa"/>
            <w:tcBorders>
              <w:top w:val="single" w:sz="4" w:space="0" w:color="auto"/>
              <w:left w:val="single" w:sz="4" w:space="0" w:color="auto"/>
              <w:bottom w:val="single" w:sz="4" w:space="0" w:color="auto"/>
              <w:right w:val="single" w:sz="4" w:space="0" w:color="auto"/>
            </w:tcBorders>
          </w:tcPr>
          <w:p w14:paraId="5F4CCB98" w14:textId="48BE2343" w:rsidR="00263B0E" w:rsidRPr="004D2341" w:rsidRDefault="00263B0E" w:rsidP="000558B3">
            <w:pPr>
              <w:keepNext/>
              <w:contextualSpacing/>
              <w:jc w:val="center"/>
              <w:rPr>
                <w:rFonts w:ascii="Times New Roman" w:eastAsia="Times New Roman" w:hAnsi="Times New Roman"/>
                <w:i/>
                <w:iCs/>
                <w:sz w:val="26"/>
                <w:szCs w:val="26"/>
              </w:rPr>
            </w:pPr>
            <w:r w:rsidRPr="004D2341">
              <w:rPr>
                <w:rFonts w:ascii="Times New Roman" w:eastAsia="Times New Roman" w:hAnsi="Times New Roman"/>
                <w:i/>
                <w:iCs/>
                <w:sz w:val="26"/>
                <w:szCs w:val="26"/>
              </w:rPr>
              <w:t>CAP FCO</w:t>
            </w:r>
          </w:p>
        </w:tc>
        <w:tc>
          <w:tcPr>
            <w:tcW w:w="1213" w:type="dxa"/>
            <w:tcBorders>
              <w:top w:val="single" w:sz="4" w:space="0" w:color="auto"/>
              <w:left w:val="single" w:sz="4" w:space="0" w:color="auto"/>
              <w:bottom w:val="single" w:sz="4" w:space="0" w:color="auto"/>
              <w:right w:val="single" w:sz="4" w:space="0" w:color="auto"/>
            </w:tcBorders>
          </w:tcPr>
          <w:p w14:paraId="202B695A" w14:textId="48339CBB" w:rsidR="00263B0E" w:rsidRPr="004D2341" w:rsidRDefault="00263B0E" w:rsidP="000558B3">
            <w:pPr>
              <w:keepNext/>
              <w:contextualSpacing/>
              <w:jc w:val="center"/>
              <w:rPr>
                <w:rFonts w:ascii="Times New Roman" w:eastAsia="Times New Roman" w:hAnsi="Times New Roman"/>
                <w:i/>
                <w:iCs/>
                <w:sz w:val="26"/>
                <w:szCs w:val="26"/>
              </w:rPr>
            </w:pPr>
            <w:r w:rsidRPr="004D2341">
              <w:rPr>
                <w:rFonts w:ascii="Times New Roman" w:eastAsia="Times New Roman" w:hAnsi="Times New Roman"/>
                <w:i/>
                <w:iCs/>
                <w:sz w:val="26"/>
                <w:szCs w:val="26"/>
              </w:rPr>
              <w:t>Proposed PIPP</w:t>
            </w:r>
          </w:p>
        </w:tc>
        <w:tc>
          <w:tcPr>
            <w:tcW w:w="1469" w:type="dxa"/>
            <w:tcBorders>
              <w:top w:val="single" w:sz="4" w:space="0" w:color="auto"/>
              <w:left w:val="single" w:sz="4" w:space="0" w:color="auto"/>
              <w:bottom w:val="single" w:sz="4" w:space="0" w:color="auto"/>
              <w:right w:val="single" w:sz="4" w:space="0" w:color="auto"/>
            </w:tcBorders>
          </w:tcPr>
          <w:p w14:paraId="3C756116" w14:textId="7D2B1CF9" w:rsidR="00263B0E" w:rsidRPr="004D2341" w:rsidRDefault="00263B0E" w:rsidP="000558B3">
            <w:pPr>
              <w:keepNext/>
              <w:contextualSpacing/>
              <w:jc w:val="center"/>
              <w:rPr>
                <w:rFonts w:ascii="Times New Roman" w:eastAsia="Times New Roman" w:hAnsi="Times New Roman"/>
                <w:i/>
                <w:iCs/>
                <w:sz w:val="26"/>
                <w:szCs w:val="26"/>
              </w:rPr>
            </w:pPr>
            <w:r w:rsidRPr="004D2341">
              <w:rPr>
                <w:rFonts w:ascii="Times New Roman" w:eastAsia="Times New Roman" w:hAnsi="Times New Roman"/>
                <w:i/>
                <w:iCs/>
                <w:sz w:val="26"/>
                <w:szCs w:val="26"/>
              </w:rPr>
              <w:t>CAP FCO</w:t>
            </w:r>
          </w:p>
        </w:tc>
        <w:tc>
          <w:tcPr>
            <w:tcW w:w="1213" w:type="dxa"/>
            <w:tcBorders>
              <w:top w:val="single" w:sz="4" w:space="0" w:color="auto"/>
              <w:left w:val="single" w:sz="4" w:space="0" w:color="auto"/>
              <w:bottom w:val="single" w:sz="4" w:space="0" w:color="auto"/>
              <w:right w:val="single" w:sz="4" w:space="0" w:color="auto"/>
            </w:tcBorders>
          </w:tcPr>
          <w:p w14:paraId="7E1A5617" w14:textId="7A0370E4" w:rsidR="00263B0E" w:rsidRPr="004D2341" w:rsidRDefault="00263B0E" w:rsidP="000558B3">
            <w:pPr>
              <w:keepNext/>
              <w:contextualSpacing/>
              <w:jc w:val="center"/>
              <w:rPr>
                <w:rFonts w:ascii="Times New Roman" w:eastAsia="Times New Roman" w:hAnsi="Times New Roman"/>
                <w:i/>
                <w:iCs/>
                <w:sz w:val="26"/>
                <w:szCs w:val="26"/>
              </w:rPr>
            </w:pPr>
            <w:r w:rsidRPr="004D2341">
              <w:rPr>
                <w:rFonts w:ascii="Times New Roman" w:eastAsia="Times New Roman" w:hAnsi="Times New Roman"/>
                <w:i/>
                <w:iCs/>
                <w:sz w:val="26"/>
                <w:szCs w:val="26"/>
              </w:rPr>
              <w:t>Proposed PIPP</w:t>
            </w:r>
          </w:p>
        </w:tc>
        <w:tc>
          <w:tcPr>
            <w:tcW w:w="1469" w:type="dxa"/>
            <w:tcBorders>
              <w:top w:val="single" w:sz="4" w:space="0" w:color="auto"/>
              <w:left w:val="single" w:sz="4" w:space="0" w:color="auto"/>
              <w:bottom w:val="single" w:sz="4" w:space="0" w:color="auto"/>
              <w:right w:val="single" w:sz="4" w:space="0" w:color="auto"/>
            </w:tcBorders>
          </w:tcPr>
          <w:p w14:paraId="5365AD09" w14:textId="71FA6EEC" w:rsidR="00263B0E" w:rsidRPr="004D2341" w:rsidRDefault="00263B0E" w:rsidP="000558B3">
            <w:pPr>
              <w:keepNext/>
              <w:contextualSpacing/>
              <w:jc w:val="center"/>
              <w:rPr>
                <w:rFonts w:ascii="Times New Roman" w:eastAsia="Times New Roman" w:hAnsi="Times New Roman"/>
                <w:i/>
                <w:iCs/>
                <w:sz w:val="26"/>
                <w:szCs w:val="26"/>
              </w:rPr>
            </w:pPr>
            <w:r w:rsidRPr="004D2341">
              <w:rPr>
                <w:rFonts w:ascii="Times New Roman" w:eastAsia="Times New Roman" w:hAnsi="Times New Roman"/>
                <w:i/>
                <w:iCs/>
                <w:sz w:val="26"/>
                <w:szCs w:val="26"/>
              </w:rPr>
              <w:t>CAP FCO</w:t>
            </w:r>
          </w:p>
        </w:tc>
        <w:tc>
          <w:tcPr>
            <w:tcW w:w="1227" w:type="dxa"/>
            <w:tcBorders>
              <w:top w:val="single" w:sz="4" w:space="0" w:color="auto"/>
              <w:left w:val="single" w:sz="4" w:space="0" w:color="auto"/>
              <w:bottom w:val="single" w:sz="4" w:space="0" w:color="auto"/>
              <w:right w:val="single" w:sz="4" w:space="0" w:color="auto"/>
            </w:tcBorders>
          </w:tcPr>
          <w:p w14:paraId="7EAC15B2" w14:textId="2F7E37EA" w:rsidR="00263B0E" w:rsidRPr="004D2341" w:rsidRDefault="00263B0E" w:rsidP="000558B3">
            <w:pPr>
              <w:keepNext/>
              <w:contextualSpacing/>
              <w:jc w:val="center"/>
              <w:rPr>
                <w:rFonts w:ascii="Times New Roman" w:eastAsia="Times New Roman" w:hAnsi="Times New Roman"/>
                <w:i/>
                <w:iCs/>
                <w:sz w:val="26"/>
                <w:szCs w:val="26"/>
              </w:rPr>
            </w:pPr>
            <w:r w:rsidRPr="004D2341">
              <w:rPr>
                <w:rFonts w:ascii="Times New Roman" w:eastAsia="Times New Roman" w:hAnsi="Times New Roman"/>
                <w:i/>
                <w:iCs/>
                <w:sz w:val="26"/>
                <w:szCs w:val="26"/>
              </w:rPr>
              <w:t>Proposed PIPP</w:t>
            </w:r>
          </w:p>
        </w:tc>
      </w:tr>
      <w:tr w:rsidR="000558B3" w:rsidRPr="004D2341" w14:paraId="3C398FCA" w14:textId="1D0F9E9B" w:rsidTr="000558B3">
        <w:trPr>
          <w:jc w:val="center"/>
        </w:trPr>
        <w:tc>
          <w:tcPr>
            <w:tcW w:w="1435" w:type="dxa"/>
            <w:tcBorders>
              <w:top w:val="single" w:sz="4" w:space="0" w:color="auto"/>
              <w:left w:val="single" w:sz="4" w:space="0" w:color="auto"/>
              <w:bottom w:val="single" w:sz="4" w:space="0" w:color="auto"/>
              <w:right w:val="single" w:sz="4" w:space="0" w:color="auto"/>
            </w:tcBorders>
            <w:hideMark/>
          </w:tcPr>
          <w:p w14:paraId="6DA976BD" w14:textId="77777777" w:rsidR="000558B3" w:rsidRPr="004D2341" w:rsidRDefault="000558B3" w:rsidP="000558B3">
            <w:pPr>
              <w:keepNext/>
              <w:contextualSpacing/>
              <w:jc w:val="center"/>
              <w:rPr>
                <w:rFonts w:ascii="Times New Roman" w:eastAsia="Times New Roman" w:hAnsi="Times New Roman"/>
                <w:sz w:val="26"/>
                <w:szCs w:val="26"/>
              </w:rPr>
            </w:pPr>
            <w:r w:rsidRPr="004D2341">
              <w:rPr>
                <w:rFonts w:ascii="Times New Roman" w:eastAsia="Times New Roman" w:hAnsi="Times New Roman"/>
                <w:sz w:val="26"/>
                <w:szCs w:val="26"/>
              </w:rPr>
              <w:t>0-50%</w:t>
            </w:r>
          </w:p>
        </w:tc>
        <w:tc>
          <w:tcPr>
            <w:tcW w:w="1324" w:type="dxa"/>
            <w:tcBorders>
              <w:top w:val="single" w:sz="4" w:space="0" w:color="auto"/>
              <w:left w:val="single" w:sz="4" w:space="0" w:color="auto"/>
              <w:bottom w:val="single" w:sz="4" w:space="0" w:color="auto"/>
              <w:right w:val="single" w:sz="4" w:space="0" w:color="auto"/>
            </w:tcBorders>
            <w:hideMark/>
          </w:tcPr>
          <w:p w14:paraId="193D27F3" w14:textId="15551ADF" w:rsidR="000558B3" w:rsidRPr="004D2341" w:rsidRDefault="000558B3" w:rsidP="000558B3">
            <w:pPr>
              <w:keepNext/>
              <w:contextualSpacing/>
              <w:jc w:val="center"/>
              <w:rPr>
                <w:rFonts w:ascii="Times New Roman" w:eastAsia="Times New Roman" w:hAnsi="Times New Roman"/>
                <w:sz w:val="26"/>
                <w:szCs w:val="26"/>
              </w:rPr>
            </w:pPr>
            <w:r w:rsidRPr="004D2341">
              <w:rPr>
                <w:rFonts w:ascii="Times New Roman" w:eastAsia="Times New Roman" w:hAnsi="Times New Roman"/>
                <w:bCs/>
                <w:color w:val="0D0D0D" w:themeColor="text1" w:themeTint="F2"/>
                <w:sz w:val="26"/>
                <w:szCs w:val="26"/>
              </w:rPr>
              <w:t>5%</w:t>
            </w:r>
          </w:p>
        </w:tc>
        <w:tc>
          <w:tcPr>
            <w:tcW w:w="1213" w:type="dxa"/>
            <w:tcBorders>
              <w:top w:val="single" w:sz="4" w:space="0" w:color="auto"/>
              <w:left w:val="single" w:sz="4" w:space="0" w:color="auto"/>
              <w:bottom w:val="single" w:sz="4" w:space="0" w:color="auto"/>
              <w:right w:val="single" w:sz="4" w:space="0" w:color="auto"/>
            </w:tcBorders>
          </w:tcPr>
          <w:p w14:paraId="1CD58D5B" w14:textId="33B6C6C8" w:rsidR="000558B3" w:rsidRPr="004D2341" w:rsidRDefault="000558B3" w:rsidP="000558B3">
            <w:pPr>
              <w:keepNext/>
              <w:contextualSpacing/>
              <w:jc w:val="center"/>
              <w:rPr>
                <w:rFonts w:ascii="Times New Roman" w:eastAsia="Times New Roman" w:hAnsi="Times New Roman"/>
                <w:sz w:val="26"/>
                <w:szCs w:val="26"/>
              </w:rPr>
            </w:pPr>
            <w:r w:rsidRPr="004D2341">
              <w:rPr>
                <w:rFonts w:ascii="Times New Roman" w:eastAsia="Times New Roman" w:hAnsi="Times New Roman"/>
                <w:sz w:val="26"/>
                <w:szCs w:val="26"/>
              </w:rPr>
              <w:t>2%</w:t>
            </w:r>
          </w:p>
        </w:tc>
        <w:tc>
          <w:tcPr>
            <w:tcW w:w="1469" w:type="dxa"/>
            <w:tcBorders>
              <w:top w:val="single" w:sz="4" w:space="0" w:color="auto"/>
              <w:left w:val="single" w:sz="4" w:space="0" w:color="auto"/>
              <w:bottom w:val="single" w:sz="4" w:space="0" w:color="auto"/>
              <w:right w:val="single" w:sz="4" w:space="0" w:color="auto"/>
            </w:tcBorders>
            <w:hideMark/>
          </w:tcPr>
          <w:p w14:paraId="5A324F58" w14:textId="3E238182" w:rsidR="000558B3" w:rsidRPr="004D2341" w:rsidRDefault="000558B3" w:rsidP="000558B3">
            <w:pPr>
              <w:keepNext/>
              <w:contextualSpacing/>
              <w:jc w:val="center"/>
              <w:rPr>
                <w:rFonts w:ascii="Times New Roman" w:eastAsia="Times New Roman" w:hAnsi="Times New Roman"/>
                <w:sz w:val="26"/>
                <w:szCs w:val="26"/>
              </w:rPr>
            </w:pPr>
            <w:r w:rsidRPr="004D2341">
              <w:rPr>
                <w:rFonts w:ascii="Times New Roman" w:eastAsia="Times New Roman" w:hAnsi="Times New Roman"/>
                <w:bCs/>
                <w:color w:val="0D0D0D" w:themeColor="text1" w:themeTint="F2"/>
                <w:sz w:val="26"/>
                <w:szCs w:val="26"/>
              </w:rPr>
              <w:t>13%</w:t>
            </w:r>
          </w:p>
        </w:tc>
        <w:tc>
          <w:tcPr>
            <w:tcW w:w="1213" w:type="dxa"/>
            <w:tcBorders>
              <w:top w:val="single" w:sz="4" w:space="0" w:color="auto"/>
              <w:left w:val="single" w:sz="4" w:space="0" w:color="auto"/>
              <w:bottom w:val="single" w:sz="4" w:space="0" w:color="auto"/>
              <w:right w:val="single" w:sz="4" w:space="0" w:color="auto"/>
            </w:tcBorders>
          </w:tcPr>
          <w:p w14:paraId="75580350" w14:textId="4F23EF67" w:rsidR="000558B3" w:rsidRPr="004D2341" w:rsidRDefault="000558B3" w:rsidP="000558B3">
            <w:pPr>
              <w:keepNext/>
              <w:contextualSpacing/>
              <w:jc w:val="center"/>
              <w:rPr>
                <w:rFonts w:ascii="Times New Roman" w:eastAsia="Times New Roman" w:hAnsi="Times New Roman"/>
                <w:sz w:val="26"/>
                <w:szCs w:val="26"/>
              </w:rPr>
            </w:pPr>
            <w:r w:rsidRPr="004D2341">
              <w:rPr>
                <w:rFonts w:ascii="Times New Roman" w:eastAsia="Times New Roman" w:hAnsi="Times New Roman"/>
                <w:sz w:val="26"/>
                <w:szCs w:val="26"/>
              </w:rPr>
              <w:t>6%</w:t>
            </w:r>
          </w:p>
        </w:tc>
        <w:tc>
          <w:tcPr>
            <w:tcW w:w="1469" w:type="dxa"/>
            <w:tcBorders>
              <w:top w:val="single" w:sz="4" w:space="0" w:color="auto"/>
              <w:left w:val="single" w:sz="4" w:space="0" w:color="auto"/>
              <w:bottom w:val="single" w:sz="4" w:space="0" w:color="auto"/>
              <w:right w:val="single" w:sz="4" w:space="0" w:color="auto"/>
            </w:tcBorders>
            <w:hideMark/>
          </w:tcPr>
          <w:p w14:paraId="571ADA67" w14:textId="4997A6A0" w:rsidR="000558B3" w:rsidRPr="004D2341" w:rsidRDefault="000558B3" w:rsidP="000558B3">
            <w:pPr>
              <w:keepNext/>
              <w:contextualSpacing/>
              <w:jc w:val="center"/>
              <w:rPr>
                <w:rFonts w:ascii="Times New Roman" w:eastAsia="Times New Roman" w:hAnsi="Times New Roman"/>
                <w:sz w:val="26"/>
                <w:szCs w:val="26"/>
              </w:rPr>
            </w:pPr>
            <w:r w:rsidRPr="004D2341">
              <w:rPr>
                <w:rFonts w:ascii="Times New Roman" w:eastAsia="Times New Roman" w:hAnsi="Times New Roman"/>
                <w:bCs/>
                <w:color w:val="0D0D0D" w:themeColor="text1" w:themeTint="F2"/>
                <w:sz w:val="26"/>
                <w:szCs w:val="26"/>
              </w:rPr>
              <w:t>7%</w:t>
            </w:r>
          </w:p>
        </w:tc>
        <w:tc>
          <w:tcPr>
            <w:tcW w:w="1227" w:type="dxa"/>
            <w:tcBorders>
              <w:top w:val="single" w:sz="4" w:space="0" w:color="auto"/>
              <w:left w:val="single" w:sz="4" w:space="0" w:color="auto"/>
              <w:bottom w:val="single" w:sz="4" w:space="0" w:color="auto"/>
              <w:right w:val="single" w:sz="4" w:space="0" w:color="auto"/>
            </w:tcBorders>
          </w:tcPr>
          <w:p w14:paraId="7B4467F0" w14:textId="644DCDBE" w:rsidR="000558B3" w:rsidRPr="004D2341" w:rsidRDefault="000558B3" w:rsidP="000558B3">
            <w:pPr>
              <w:keepNext/>
              <w:contextualSpacing/>
              <w:jc w:val="center"/>
              <w:rPr>
                <w:rFonts w:ascii="Times New Roman" w:eastAsia="Times New Roman" w:hAnsi="Times New Roman"/>
                <w:sz w:val="26"/>
                <w:szCs w:val="26"/>
              </w:rPr>
            </w:pPr>
            <w:r w:rsidRPr="004D2341">
              <w:rPr>
                <w:rFonts w:ascii="Times New Roman" w:eastAsia="Times New Roman" w:hAnsi="Times New Roman"/>
                <w:sz w:val="26"/>
                <w:szCs w:val="26"/>
              </w:rPr>
              <w:t>4%</w:t>
            </w:r>
          </w:p>
        </w:tc>
      </w:tr>
      <w:tr w:rsidR="000558B3" w:rsidRPr="004D2341" w14:paraId="5B672578" w14:textId="11D60CF2" w:rsidTr="000558B3">
        <w:trPr>
          <w:jc w:val="center"/>
        </w:trPr>
        <w:tc>
          <w:tcPr>
            <w:tcW w:w="1435" w:type="dxa"/>
            <w:tcBorders>
              <w:top w:val="single" w:sz="4" w:space="0" w:color="auto"/>
              <w:left w:val="single" w:sz="4" w:space="0" w:color="auto"/>
              <w:bottom w:val="single" w:sz="4" w:space="0" w:color="auto"/>
              <w:right w:val="single" w:sz="4" w:space="0" w:color="auto"/>
            </w:tcBorders>
            <w:hideMark/>
          </w:tcPr>
          <w:p w14:paraId="074E0138" w14:textId="77777777" w:rsidR="000558B3" w:rsidRPr="004D2341" w:rsidRDefault="000558B3" w:rsidP="000558B3">
            <w:pPr>
              <w:keepNext/>
              <w:contextualSpacing/>
              <w:jc w:val="center"/>
              <w:rPr>
                <w:rFonts w:ascii="Times New Roman" w:eastAsia="Times New Roman" w:hAnsi="Times New Roman"/>
                <w:sz w:val="26"/>
                <w:szCs w:val="26"/>
              </w:rPr>
            </w:pPr>
            <w:r w:rsidRPr="004D2341">
              <w:rPr>
                <w:rFonts w:ascii="Times New Roman" w:eastAsia="Times New Roman" w:hAnsi="Times New Roman"/>
                <w:sz w:val="26"/>
                <w:szCs w:val="26"/>
              </w:rPr>
              <w:t>51-100%</w:t>
            </w:r>
          </w:p>
        </w:tc>
        <w:tc>
          <w:tcPr>
            <w:tcW w:w="1324" w:type="dxa"/>
            <w:tcBorders>
              <w:top w:val="single" w:sz="4" w:space="0" w:color="auto"/>
              <w:left w:val="single" w:sz="4" w:space="0" w:color="auto"/>
              <w:bottom w:val="single" w:sz="4" w:space="0" w:color="auto"/>
              <w:right w:val="single" w:sz="4" w:space="0" w:color="auto"/>
            </w:tcBorders>
            <w:hideMark/>
          </w:tcPr>
          <w:p w14:paraId="569163BC" w14:textId="4C272ACA" w:rsidR="000558B3" w:rsidRPr="004D2341" w:rsidRDefault="000558B3" w:rsidP="000558B3">
            <w:pPr>
              <w:keepNext/>
              <w:contextualSpacing/>
              <w:jc w:val="center"/>
              <w:rPr>
                <w:rFonts w:ascii="Times New Roman" w:eastAsia="Times New Roman" w:hAnsi="Times New Roman"/>
                <w:sz w:val="26"/>
                <w:szCs w:val="26"/>
              </w:rPr>
            </w:pPr>
            <w:r w:rsidRPr="004D2341">
              <w:rPr>
                <w:rFonts w:ascii="Times New Roman" w:eastAsia="Times New Roman" w:hAnsi="Times New Roman"/>
                <w:bCs/>
                <w:color w:val="0D0D0D" w:themeColor="text1" w:themeTint="F2"/>
                <w:sz w:val="26"/>
                <w:szCs w:val="26"/>
              </w:rPr>
              <w:t>6%</w:t>
            </w:r>
          </w:p>
        </w:tc>
        <w:tc>
          <w:tcPr>
            <w:tcW w:w="1213" w:type="dxa"/>
            <w:tcBorders>
              <w:top w:val="single" w:sz="4" w:space="0" w:color="auto"/>
              <w:left w:val="single" w:sz="4" w:space="0" w:color="auto"/>
              <w:bottom w:val="single" w:sz="4" w:space="0" w:color="auto"/>
              <w:right w:val="single" w:sz="4" w:space="0" w:color="auto"/>
            </w:tcBorders>
          </w:tcPr>
          <w:p w14:paraId="1C0A368D" w14:textId="05F4C00D" w:rsidR="000558B3" w:rsidRPr="004D2341" w:rsidRDefault="000558B3" w:rsidP="000558B3">
            <w:pPr>
              <w:keepNext/>
              <w:contextualSpacing/>
              <w:jc w:val="center"/>
              <w:rPr>
                <w:rFonts w:ascii="Times New Roman" w:eastAsia="Times New Roman" w:hAnsi="Times New Roman"/>
                <w:sz w:val="26"/>
                <w:szCs w:val="26"/>
              </w:rPr>
            </w:pPr>
            <w:r w:rsidRPr="004D2341">
              <w:rPr>
                <w:rFonts w:ascii="Times New Roman" w:eastAsia="Times New Roman" w:hAnsi="Times New Roman"/>
                <w:sz w:val="26"/>
                <w:szCs w:val="26"/>
              </w:rPr>
              <w:t>4%</w:t>
            </w:r>
          </w:p>
        </w:tc>
        <w:tc>
          <w:tcPr>
            <w:tcW w:w="1469" w:type="dxa"/>
            <w:tcBorders>
              <w:top w:val="single" w:sz="4" w:space="0" w:color="auto"/>
              <w:left w:val="single" w:sz="4" w:space="0" w:color="auto"/>
              <w:bottom w:val="single" w:sz="4" w:space="0" w:color="auto"/>
              <w:right w:val="single" w:sz="4" w:space="0" w:color="auto"/>
            </w:tcBorders>
            <w:hideMark/>
          </w:tcPr>
          <w:p w14:paraId="22AC0B73" w14:textId="039D4FED" w:rsidR="000558B3" w:rsidRPr="004D2341" w:rsidRDefault="000558B3" w:rsidP="000558B3">
            <w:pPr>
              <w:keepNext/>
              <w:contextualSpacing/>
              <w:jc w:val="center"/>
              <w:rPr>
                <w:rFonts w:ascii="Times New Roman" w:eastAsia="Times New Roman" w:hAnsi="Times New Roman"/>
                <w:sz w:val="26"/>
                <w:szCs w:val="26"/>
              </w:rPr>
            </w:pPr>
            <w:r w:rsidRPr="004D2341">
              <w:rPr>
                <w:rFonts w:ascii="Times New Roman" w:eastAsia="Times New Roman" w:hAnsi="Times New Roman"/>
                <w:bCs/>
                <w:color w:val="0D0D0D" w:themeColor="text1" w:themeTint="F2"/>
                <w:sz w:val="26"/>
                <w:szCs w:val="26"/>
              </w:rPr>
              <w:t>16%</w:t>
            </w:r>
          </w:p>
        </w:tc>
        <w:tc>
          <w:tcPr>
            <w:tcW w:w="1213" w:type="dxa"/>
            <w:tcBorders>
              <w:top w:val="single" w:sz="4" w:space="0" w:color="auto"/>
              <w:left w:val="single" w:sz="4" w:space="0" w:color="auto"/>
              <w:bottom w:val="single" w:sz="4" w:space="0" w:color="auto"/>
              <w:right w:val="single" w:sz="4" w:space="0" w:color="auto"/>
            </w:tcBorders>
          </w:tcPr>
          <w:p w14:paraId="2BC3BC79" w14:textId="30A415E4" w:rsidR="000558B3" w:rsidRPr="004D2341" w:rsidRDefault="000558B3" w:rsidP="000558B3">
            <w:pPr>
              <w:keepNext/>
              <w:contextualSpacing/>
              <w:jc w:val="center"/>
              <w:rPr>
                <w:rFonts w:ascii="Times New Roman" w:eastAsia="Times New Roman" w:hAnsi="Times New Roman"/>
                <w:sz w:val="26"/>
                <w:szCs w:val="26"/>
              </w:rPr>
            </w:pPr>
            <w:r w:rsidRPr="004D2341">
              <w:rPr>
                <w:rFonts w:ascii="Times New Roman" w:eastAsia="Times New Roman" w:hAnsi="Times New Roman"/>
                <w:sz w:val="26"/>
                <w:szCs w:val="26"/>
              </w:rPr>
              <w:t>10%</w:t>
            </w:r>
          </w:p>
        </w:tc>
        <w:tc>
          <w:tcPr>
            <w:tcW w:w="1469" w:type="dxa"/>
            <w:tcBorders>
              <w:top w:val="single" w:sz="4" w:space="0" w:color="auto"/>
              <w:left w:val="single" w:sz="4" w:space="0" w:color="auto"/>
              <w:bottom w:val="single" w:sz="4" w:space="0" w:color="auto"/>
              <w:right w:val="single" w:sz="4" w:space="0" w:color="auto"/>
            </w:tcBorders>
            <w:hideMark/>
          </w:tcPr>
          <w:p w14:paraId="3D4000B0" w14:textId="07C2E40D" w:rsidR="000558B3" w:rsidRPr="004D2341" w:rsidRDefault="000558B3" w:rsidP="000558B3">
            <w:pPr>
              <w:keepNext/>
              <w:contextualSpacing/>
              <w:jc w:val="center"/>
              <w:rPr>
                <w:rFonts w:ascii="Times New Roman" w:eastAsia="Times New Roman" w:hAnsi="Times New Roman"/>
                <w:sz w:val="26"/>
                <w:szCs w:val="26"/>
              </w:rPr>
            </w:pPr>
            <w:r w:rsidRPr="004D2341">
              <w:rPr>
                <w:rFonts w:ascii="Times New Roman" w:eastAsia="Times New Roman" w:hAnsi="Times New Roman"/>
                <w:bCs/>
                <w:color w:val="0D0D0D" w:themeColor="text1" w:themeTint="F2"/>
                <w:sz w:val="26"/>
                <w:szCs w:val="26"/>
              </w:rPr>
              <w:t>10%</w:t>
            </w:r>
          </w:p>
        </w:tc>
        <w:tc>
          <w:tcPr>
            <w:tcW w:w="1227" w:type="dxa"/>
            <w:tcBorders>
              <w:top w:val="single" w:sz="4" w:space="0" w:color="auto"/>
              <w:left w:val="single" w:sz="4" w:space="0" w:color="auto"/>
              <w:bottom w:val="single" w:sz="4" w:space="0" w:color="auto"/>
              <w:right w:val="single" w:sz="4" w:space="0" w:color="auto"/>
            </w:tcBorders>
          </w:tcPr>
          <w:p w14:paraId="5BBB4CF2" w14:textId="17DAEFC2" w:rsidR="000558B3" w:rsidRPr="004D2341" w:rsidRDefault="000558B3" w:rsidP="000558B3">
            <w:pPr>
              <w:keepNext/>
              <w:contextualSpacing/>
              <w:jc w:val="center"/>
              <w:rPr>
                <w:rFonts w:ascii="Times New Roman" w:eastAsia="Times New Roman" w:hAnsi="Times New Roman"/>
                <w:sz w:val="26"/>
                <w:szCs w:val="26"/>
              </w:rPr>
            </w:pPr>
            <w:r w:rsidRPr="004D2341">
              <w:rPr>
                <w:rFonts w:ascii="Times New Roman" w:eastAsia="Times New Roman" w:hAnsi="Times New Roman"/>
                <w:sz w:val="26"/>
                <w:szCs w:val="26"/>
              </w:rPr>
              <w:t>6%</w:t>
            </w:r>
          </w:p>
        </w:tc>
      </w:tr>
      <w:tr w:rsidR="000558B3" w:rsidRPr="004D2341" w14:paraId="725BC296" w14:textId="49C50B1D" w:rsidTr="000558B3">
        <w:trPr>
          <w:jc w:val="center"/>
        </w:trPr>
        <w:tc>
          <w:tcPr>
            <w:tcW w:w="1435" w:type="dxa"/>
            <w:tcBorders>
              <w:top w:val="single" w:sz="4" w:space="0" w:color="auto"/>
              <w:left w:val="single" w:sz="4" w:space="0" w:color="auto"/>
              <w:bottom w:val="single" w:sz="4" w:space="0" w:color="auto"/>
              <w:right w:val="single" w:sz="4" w:space="0" w:color="auto"/>
            </w:tcBorders>
            <w:hideMark/>
          </w:tcPr>
          <w:p w14:paraId="1F155C04" w14:textId="77777777" w:rsidR="000558B3" w:rsidRPr="004D2341" w:rsidRDefault="000558B3" w:rsidP="000558B3">
            <w:pPr>
              <w:contextualSpacing/>
              <w:jc w:val="center"/>
              <w:rPr>
                <w:rFonts w:ascii="Times New Roman" w:eastAsia="Times New Roman" w:hAnsi="Times New Roman"/>
                <w:sz w:val="26"/>
                <w:szCs w:val="26"/>
              </w:rPr>
            </w:pPr>
            <w:r w:rsidRPr="004D2341">
              <w:rPr>
                <w:rFonts w:ascii="Times New Roman" w:eastAsia="Times New Roman" w:hAnsi="Times New Roman"/>
                <w:sz w:val="26"/>
                <w:szCs w:val="26"/>
              </w:rPr>
              <w:t>101-150%</w:t>
            </w:r>
          </w:p>
        </w:tc>
        <w:tc>
          <w:tcPr>
            <w:tcW w:w="1324" w:type="dxa"/>
            <w:tcBorders>
              <w:top w:val="single" w:sz="4" w:space="0" w:color="auto"/>
              <w:left w:val="single" w:sz="4" w:space="0" w:color="auto"/>
              <w:bottom w:val="single" w:sz="4" w:space="0" w:color="auto"/>
              <w:right w:val="single" w:sz="4" w:space="0" w:color="auto"/>
            </w:tcBorders>
            <w:hideMark/>
          </w:tcPr>
          <w:p w14:paraId="1177BCC1" w14:textId="6D43808C" w:rsidR="000558B3" w:rsidRPr="004D2341" w:rsidRDefault="000558B3" w:rsidP="000558B3">
            <w:pPr>
              <w:contextualSpacing/>
              <w:jc w:val="center"/>
              <w:rPr>
                <w:rFonts w:ascii="Times New Roman" w:eastAsia="Times New Roman" w:hAnsi="Times New Roman"/>
                <w:sz w:val="26"/>
                <w:szCs w:val="26"/>
              </w:rPr>
            </w:pPr>
            <w:r w:rsidRPr="004D2341">
              <w:rPr>
                <w:rFonts w:ascii="Times New Roman" w:eastAsia="Times New Roman" w:hAnsi="Times New Roman"/>
                <w:bCs/>
                <w:color w:val="0D0D0D" w:themeColor="text1" w:themeTint="F2"/>
                <w:sz w:val="26"/>
                <w:szCs w:val="26"/>
              </w:rPr>
              <w:t>7%</w:t>
            </w:r>
          </w:p>
        </w:tc>
        <w:tc>
          <w:tcPr>
            <w:tcW w:w="1213" w:type="dxa"/>
            <w:tcBorders>
              <w:top w:val="single" w:sz="4" w:space="0" w:color="auto"/>
              <w:left w:val="single" w:sz="4" w:space="0" w:color="auto"/>
              <w:bottom w:val="single" w:sz="4" w:space="0" w:color="auto"/>
              <w:right w:val="single" w:sz="4" w:space="0" w:color="auto"/>
            </w:tcBorders>
          </w:tcPr>
          <w:p w14:paraId="5F2ACAA5" w14:textId="19785A96" w:rsidR="000558B3" w:rsidRPr="004D2341" w:rsidRDefault="000558B3" w:rsidP="000558B3">
            <w:pPr>
              <w:contextualSpacing/>
              <w:jc w:val="center"/>
              <w:rPr>
                <w:rFonts w:ascii="Times New Roman" w:eastAsia="Times New Roman" w:hAnsi="Times New Roman"/>
                <w:sz w:val="26"/>
                <w:szCs w:val="26"/>
              </w:rPr>
            </w:pPr>
            <w:r w:rsidRPr="004D2341">
              <w:rPr>
                <w:rFonts w:ascii="Times New Roman" w:eastAsia="Times New Roman" w:hAnsi="Times New Roman"/>
                <w:sz w:val="26"/>
                <w:szCs w:val="26"/>
              </w:rPr>
              <w:t>7%</w:t>
            </w:r>
          </w:p>
        </w:tc>
        <w:tc>
          <w:tcPr>
            <w:tcW w:w="1469" w:type="dxa"/>
            <w:tcBorders>
              <w:top w:val="single" w:sz="4" w:space="0" w:color="auto"/>
              <w:left w:val="single" w:sz="4" w:space="0" w:color="auto"/>
              <w:bottom w:val="single" w:sz="4" w:space="0" w:color="auto"/>
              <w:right w:val="single" w:sz="4" w:space="0" w:color="auto"/>
            </w:tcBorders>
            <w:hideMark/>
          </w:tcPr>
          <w:p w14:paraId="3990ED8A" w14:textId="0F535351" w:rsidR="000558B3" w:rsidRPr="004D2341" w:rsidRDefault="000558B3" w:rsidP="000558B3">
            <w:pPr>
              <w:contextualSpacing/>
              <w:jc w:val="center"/>
              <w:rPr>
                <w:rFonts w:ascii="Times New Roman" w:eastAsia="Times New Roman" w:hAnsi="Times New Roman"/>
                <w:sz w:val="26"/>
                <w:szCs w:val="26"/>
              </w:rPr>
            </w:pPr>
            <w:r w:rsidRPr="004D2341">
              <w:rPr>
                <w:rFonts w:ascii="Times New Roman" w:eastAsia="Times New Roman" w:hAnsi="Times New Roman"/>
                <w:bCs/>
                <w:color w:val="0D0D0D" w:themeColor="text1" w:themeTint="F2"/>
                <w:sz w:val="26"/>
                <w:szCs w:val="26"/>
              </w:rPr>
              <w:t>17%</w:t>
            </w:r>
          </w:p>
        </w:tc>
        <w:tc>
          <w:tcPr>
            <w:tcW w:w="1213" w:type="dxa"/>
            <w:tcBorders>
              <w:top w:val="single" w:sz="4" w:space="0" w:color="auto"/>
              <w:left w:val="single" w:sz="4" w:space="0" w:color="auto"/>
              <w:bottom w:val="single" w:sz="4" w:space="0" w:color="auto"/>
              <w:right w:val="single" w:sz="4" w:space="0" w:color="auto"/>
            </w:tcBorders>
          </w:tcPr>
          <w:p w14:paraId="3F95DC7C" w14:textId="21E88CA5" w:rsidR="000558B3" w:rsidRPr="004D2341" w:rsidRDefault="000558B3" w:rsidP="000558B3">
            <w:pPr>
              <w:contextualSpacing/>
              <w:jc w:val="center"/>
              <w:rPr>
                <w:rFonts w:ascii="Times New Roman" w:eastAsia="Times New Roman" w:hAnsi="Times New Roman"/>
                <w:sz w:val="26"/>
                <w:szCs w:val="26"/>
              </w:rPr>
            </w:pPr>
            <w:r w:rsidRPr="004D2341">
              <w:rPr>
                <w:rFonts w:ascii="Times New Roman" w:eastAsia="Times New Roman" w:hAnsi="Times New Roman"/>
                <w:sz w:val="26"/>
                <w:szCs w:val="26"/>
              </w:rPr>
              <w:t>17%</w:t>
            </w:r>
          </w:p>
        </w:tc>
        <w:tc>
          <w:tcPr>
            <w:tcW w:w="1469" w:type="dxa"/>
            <w:tcBorders>
              <w:top w:val="single" w:sz="4" w:space="0" w:color="auto"/>
              <w:left w:val="single" w:sz="4" w:space="0" w:color="auto"/>
              <w:bottom w:val="single" w:sz="4" w:space="0" w:color="auto"/>
              <w:right w:val="single" w:sz="4" w:space="0" w:color="auto"/>
            </w:tcBorders>
            <w:hideMark/>
          </w:tcPr>
          <w:p w14:paraId="07F58E2B" w14:textId="32C2A3EF" w:rsidR="000558B3" w:rsidRPr="004D2341" w:rsidRDefault="000558B3" w:rsidP="000558B3">
            <w:pPr>
              <w:contextualSpacing/>
              <w:jc w:val="center"/>
              <w:rPr>
                <w:rFonts w:ascii="Times New Roman" w:eastAsia="Times New Roman" w:hAnsi="Times New Roman"/>
                <w:sz w:val="26"/>
                <w:szCs w:val="26"/>
              </w:rPr>
            </w:pPr>
            <w:r w:rsidRPr="004D2341">
              <w:rPr>
                <w:rFonts w:ascii="Times New Roman" w:eastAsia="Times New Roman" w:hAnsi="Times New Roman"/>
                <w:bCs/>
                <w:color w:val="0D0D0D" w:themeColor="text1" w:themeTint="F2"/>
                <w:sz w:val="26"/>
                <w:szCs w:val="26"/>
              </w:rPr>
              <w:t>10%</w:t>
            </w:r>
          </w:p>
        </w:tc>
        <w:tc>
          <w:tcPr>
            <w:tcW w:w="1227" w:type="dxa"/>
            <w:tcBorders>
              <w:top w:val="single" w:sz="4" w:space="0" w:color="auto"/>
              <w:left w:val="single" w:sz="4" w:space="0" w:color="auto"/>
              <w:bottom w:val="single" w:sz="4" w:space="0" w:color="auto"/>
              <w:right w:val="single" w:sz="4" w:space="0" w:color="auto"/>
            </w:tcBorders>
          </w:tcPr>
          <w:p w14:paraId="2748459B" w14:textId="452C9103" w:rsidR="000558B3" w:rsidRPr="004D2341" w:rsidRDefault="000558B3" w:rsidP="000558B3">
            <w:pPr>
              <w:contextualSpacing/>
              <w:jc w:val="center"/>
              <w:rPr>
                <w:rFonts w:ascii="Times New Roman" w:eastAsia="Times New Roman" w:hAnsi="Times New Roman"/>
                <w:sz w:val="26"/>
                <w:szCs w:val="26"/>
              </w:rPr>
            </w:pPr>
            <w:r w:rsidRPr="004D2341">
              <w:rPr>
                <w:rFonts w:ascii="Times New Roman" w:eastAsia="Times New Roman" w:hAnsi="Times New Roman"/>
                <w:sz w:val="26"/>
                <w:szCs w:val="26"/>
              </w:rPr>
              <w:t>10%</w:t>
            </w:r>
          </w:p>
        </w:tc>
      </w:tr>
    </w:tbl>
    <w:p w14:paraId="5EB180A6" w14:textId="5D89747A" w:rsidR="008A0A1A" w:rsidRPr="004D2341" w:rsidRDefault="00A9555D" w:rsidP="00A80583">
      <w:pPr>
        <w:spacing w:after="0" w:line="360" w:lineRule="auto"/>
        <w:ind w:firstLine="720"/>
        <w:contextualSpacing/>
        <w:rPr>
          <w:rFonts w:ascii="Times New Roman" w:eastAsia="Times New Roman" w:hAnsi="Times New Roman" w:cs="Times New Roman"/>
          <w:color w:val="0D0D0D" w:themeColor="text1" w:themeTint="F2"/>
          <w:sz w:val="26"/>
          <w:szCs w:val="26"/>
        </w:rPr>
      </w:pPr>
      <w:r w:rsidRPr="004D2341">
        <w:rPr>
          <w:rFonts w:ascii="Times New Roman" w:eastAsia="Times New Roman" w:hAnsi="Times New Roman" w:cs="Times New Roman"/>
          <w:i/>
          <w:iCs/>
          <w:color w:val="0D0D0D" w:themeColor="text1" w:themeTint="F2"/>
          <w:sz w:val="26"/>
          <w:szCs w:val="26"/>
        </w:rPr>
        <w:t>Source</w:t>
      </w:r>
      <w:r w:rsidRPr="004D2341">
        <w:rPr>
          <w:rFonts w:ascii="Times New Roman" w:eastAsia="Times New Roman" w:hAnsi="Times New Roman" w:cs="Times New Roman"/>
          <w:color w:val="0D0D0D" w:themeColor="text1" w:themeTint="F2"/>
          <w:sz w:val="26"/>
          <w:szCs w:val="26"/>
        </w:rPr>
        <w:t xml:space="preserve">: </w:t>
      </w:r>
      <w:r w:rsidR="00C77ACD">
        <w:rPr>
          <w:rFonts w:ascii="Times New Roman" w:eastAsia="Times New Roman" w:hAnsi="Times New Roman" w:cs="Times New Roman"/>
          <w:color w:val="0D0D0D" w:themeColor="text1" w:themeTint="F2"/>
          <w:sz w:val="26"/>
          <w:szCs w:val="26"/>
        </w:rPr>
        <w:t xml:space="preserve">Amended </w:t>
      </w:r>
      <w:r w:rsidRPr="004D2341">
        <w:rPr>
          <w:rFonts w:ascii="Times New Roman" w:eastAsia="Times New Roman" w:hAnsi="Times New Roman" w:cs="Times New Roman"/>
          <w:color w:val="0D0D0D" w:themeColor="text1" w:themeTint="F2"/>
          <w:sz w:val="26"/>
          <w:szCs w:val="26"/>
        </w:rPr>
        <w:t xml:space="preserve">Proposed 2019 USECP at </w:t>
      </w:r>
      <w:r w:rsidR="008217A0" w:rsidRPr="004D2341">
        <w:rPr>
          <w:rFonts w:ascii="Times New Roman" w:eastAsia="Times New Roman" w:hAnsi="Times New Roman" w:cs="Times New Roman"/>
          <w:color w:val="0D0D0D" w:themeColor="text1" w:themeTint="F2"/>
          <w:sz w:val="26"/>
          <w:szCs w:val="26"/>
        </w:rPr>
        <w:t xml:space="preserve">3, </w:t>
      </w:r>
      <w:r w:rsidR="00CD2659" w:rsidRPr="004D2341">
        <w:rPr>
          <w:rFonts w:ascii="Times New Roman" w:eastAsia="Times New Roman" w:hAnsi="Times New Roman" w:cs="Times New Roman"/>
          <w:color w:val="0D0D0D" w:themeColor="text1" w:themeTint="F2"/>
          <w:sz w:val="26"/>
          <w:szCs w:val="26"/>
        </w:rPr>
        <w:t>55.</w:t>
      </w:r>
    </w:p>
    <w:p w14:paraId="52840E8C" w14:textId="77777777" w:rsidR="00CD2659" w:rsidRDefault="00CD2659" w:rsidP="00A80583">
      <w:pPr>
        <w:spacing w:after="0" w:line="360" w:lineRule="auto"/>
        <w:ind w:firstLine="720"/>
        <w:contextualSpacing/>
        <w:rPr>
          <w:rFonts w:ascii="Times New Roman" w:eastAsia="Times New Roman" w:hAnsi="Times New Roman" w:cs="Times New Roman"/>
          <w:color w:val="0D0D0D" w:themeColor="text1" w:themeTint="F2"/>
          <w:sz w:val="26"/>
          <w:szCs w:val="26"/>
        </w:rPr>
      </w:pPr>
    </w:p>
    <w:p w14:paraId="15545126" w14:textId="1B3CA35F" w:rsidR="00442EB5" w:rsidRDefault="000C1C5A" w:rsidP="00BC1B16">
      <w:pPr>
        <w:spacing w:after="0" w:line="360" w:lineRule="auto"/>
        <w:ind w:firstLine="720"/>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 xml:space="preserve">The </w:t>
      </w:r>
      <w:r w:rsidR="00BC1B16">
        <w:rPr>
          <w:rFonts w:ascii="Times New Roman" w:eastAsia="Times New Roman" w:hAnsi="Times New Roman" w:cs="Times New Roman"/>
          <w:color w:val="0D0D0D" w:themeColor="text1" w:themeTint="F2"/>
          <w:sz w:val="26"/>
          <w:szCs w:val="26"/>
        </w:rPr>
        <w:t>customer</w:t>
      </w:r>
      <w:r w:rsidR="001C6E32">
        <w:rPr>
          <w:rFonts w:ascii="Times New Roman" w:eastAsia="Times New Roman" w:hAnsi="Times New Roman" w:cs="Times New Roman"/>
          <w:color w:val="0D0D0D" w:themeColor="text1" w:themeTint="F2"/>
          <w:sz w:val="26"/>
          <w:szCs w:val="26"/>
        </w:rPr>
        <w:t xml:space="preserve">’s annual PIPP </w:t>
      </w:r>
      <w:r w:rsidR="00827195">
        <w:rPr>
          <w:rFonts w:ascii="Times New Roman" w:eastAsia="Times New Roman" w:hAnsi="Times New Roman" w:cs="Times New Roman"/>
          <w:color w:val="0D0D0D" w:themeColor="text1" w:themeTint="F2"/>
          <w:sz w:val="26"/>
          <w:szCs w:val="26"/>
        </w:rPr>
        <w:t xml:space="preserve">CAP </w:t>
      </w:r>
      <w:r w:rsidR="001C6E32">
        <w:rPr>
          <w:rFonts w:ascii="Times New Roman" w:eastAsia="Times New Roman" w:hAnsi="Times New Roman" w:cs="Times New Roman"/>
          <w:color w:val="0D0D0D" w:themeColor="text1" w:themeTint="F2"/>
          <w:sz w:val="26"/>
          <w:szCs w:val="26"/>
        </w:rPr>
        <w:t xml:space="preserve">bill </w:t>
      </w:r>
      <w:r w:rsidR="005E47C0">
        <w:rPr>
          <w:rFonts w:ascii="Times New Roman" w:eastAsia="Times New Roman" w:hAnsi="Times New Roman" w:cs="Times New Roman"/>
          <w:color w:val="0D0D0D" w:themeColor="text1" w:themeTint="F2"/>
          <w:sz w:val="26"/>
          <w:szCs w:val="26"/>
        </w:rPr>
        <w:t>would then be</w:t>
      </w:r>
      <w:r w:rsidR="001C6E32" w:rsidDel="005E47C0">
        <w:rPr>
          <w:rFonts w:ascii="Times New Roman" w:eastAsia="Times New Roman" w:hAnsi="Times New Roman" w:cs="Times New Roman"/>
          <w:color w:val="0D0D0D" w:themeColor="text1" w:themeTint="F2"/>
          <w:sz w:val="26"/>
          <w:szCs w:val="26"/>
        </w:rPr>
        <w:t xml:space="preserve"> </w:t>
      </w:r>
      <w:r w:rsidR="001C6E32">
        <w:rPr>
          <w:rFonts w:ascii="Times New Roman" w:eastAsia="Times New Roman" w:hAnsi="Times New Roman" w:cs="Times New Roman"/>
          <w:color w:val="0D0D0D" w:themeColor="text1" w:themeTint="F2"/>
          <w:sz w:val="26"/>
          <w:szCs w:val="26"/>
        </w:rPr>
        <w:t xml:space="preserve">calculated by </w:t>
      </w:r>
      <w:r w:rsidR="00E91ABD">
        <w:rPr>
          <w:rFonts w:ascii="Times New Roman" w:eastAsia="Times New Roman" w:hAnsi="Times New Roman" w:cs="Times New Roman"/>
          <w:color w:val="0D0D0D" w:themeColor="text1" w:themeTint="F2"/>
          <w:sz w:val="26"/>
          <w:szCs w:val="26"/>
        </w:rPr>
        <w:t xml:space="preserve">multiplying </w:t>
      </w:r>
      <w:r w:rsidR="006909F6">
        <w:rPr>
          <w:rFonts w:ascii="Times New Roman" w:eastAsia="Times New Roman" w:hAnsi="Times New Roman" w:cs="Times New Roman"/>
          <w:color w:val="0D0D0D" w:themeColor="text1" w:themeTint="F2"/>
          <w:sz w:val="26"/>
          <w:szCs w:val="26"/>
        </w:rPr>
        <w:t xml:space="preserve">the household’s income </w:t>
      </w:r>
      <w:r w:rsidR="00F91E94">
        <w:rPr>
          <w:rFonts w:ascii="Times New Roman" w:eastAsia="Times New Roman" w:hAnsi="Times New Roman" w:cs="Times New Roman"/>
          <w:color w:val="0D0D0D" w:themeColor="text1" w:themeTint="F2"/>
          <w:sz w:val="26"/>
          <w:szCs w:val="26"/>
        </w:rPr>
        <w:t xml:space="preserve">by their allowable energy burden level.  </w:t>
      </w:r>
      <w:r w:rsidR="00FB433E">
        <w:rPr>
          <w:rFonts w:ascii="Times New Roman" w:eastAsia="Times New Roman" w:hAnsi="Times New Roman" w:cs="Times New Roman"/>
          <w:color w:val="0D0D0D" w:themeColor="text1" w:themeTint="F2"/>
          <w:sz w:val="26"/>
          <w:szCs w:val="26"/>
        </w:rPr>
        <w:t xml:space="preserve">The </w:t>
      </w:r>
      <w:r w:rsidR="00F72810">
        <w:rPr>
          <w:rFonts w:ascii="Times New Roman" w:eastAsia="Times New Roman" w:hAnsi="Times New Roman" w:cs="Times New Roman"/>
          <w:color w:val="0D0D0D" w:themeColor="text1" w:themeTint="F2"/>
          <w:sz w:val="26"/>
          <w:szCs w:val="26"/>
        </w:rPr>
        <w:t>monthly CAP bill for the household will be 1/12</w:t>
      </w:r>
      <w:r w:rsidR="00F72810" w:rsidRPr="00F72810">
        <w:rPr>
          <w:rFonts w:ascii="Times New Roman" w:eastAsia="Times New Roman" w:hAnsi="Times New Roman" w:cs="Times New Roman"/>
          <w:color w:val="0D0D0D" w:themeColor="text1" w:themeTint="F2"/>
          <w:sz w:val="26"/>
          <w:szCs w:val="26"/>
          <w:vertAlign w:val="superscript"/>
        </w:rPr>
        <w:t>th</w:t>
      </w:r>
      <w:r w:rsidR="00F72810">
        <w:rPr>
          <w:rFonts w:ascii="Times New Roman" w:eastAsia="Times New Roman" w:hAnsi="Times New Roman" w:cs="Times New Roman"/>
          <w:color w:val="0D0D0D" w:themeColor="text1" w:themeTint="F2"/>
          <w:sz w:val="26"/>
          <w:szCs w:val="26"/>
        </w:rPr>
        <w:t xml:space="preserve"> the annual PIPP </w:t>
      </w:r>
      <w:r w:rsidR="006530B6">
        <w:rPr>
          <w:rFonts w:ascii="Times New Roman" w:eastAsia="Times New Roman" w:hAnsi="Times New Roman" w:cs="Times New Roman"/>
          <w:color w:val="0D0D0D" w:themeColor="text1" w:themeTint="F2"/>
          <w:sz w:val="26"/>
          <w:szCs w:val="26"/>
        </w:rPr>
        <w:t xml:space="preserve">CAP </w:t>
      </w:r>
      <w:r w:rsidR="00F72810">
        <w:rPr>
          <w:rFonts w:ascii="Times New Roman" w:eastAsia="Times New Roman" w:hAnsi="Times New Roman" w:cs="Times New Roman"/>
          <w:color w:val="0D0D0D" w:themeColor="text1" w:themeTint="F2"/>
          <w:sz w:val="26"/>
          <w:szCs w:val="26"/>
        </w:rPr>
        <w:t xml:space="preserve">bill.  </w:t>
      </w:r>
      <w:r w:rsidR="0009490B">
        <w:rPr>
          <w:rFonts w:ascii="Times New Roman" w:eastAsia="Times New Roman" w:hAnsi="Times New Roman" w:cs="Times New Roman"/>
          <w:color w:val="0D0D0D" w:themeColor="text1" w:themeTint="F2"/>
          <w:sz w:val="26"/>
          <w:szCs w:val="26"/>
        </w:rPr>
        <w:t xml:space="preserve">PECO will apply CAP credits to the </w:t>
      </w:r>
      <w:r w:rsidR="004B74C9">
        <w:rPr>
          <w:rFonts w:ascii="Times New Roman" w:eastAsia="Times New Roman" w:hAnsi="Times New Roman" w:cs="Times New Roman"/>
          <w:color w:val="0D0D0D" w:themeColor="text1" w:themeTint="F2"/>
          <w:sz w:val="26"/>
          <w:szCs w:val="26"/>
        </w:rPr>
        <w:t xml:space="preserve">CAP </w:t>
      </w:r>
      <w:r w:rsidR="0009490B">
        <w:rPr>
          <w:rFonts w:ascii="Times New Roman" w:eastAsia="Times New Roman" w:hAnsi="Times New Roman" w:cs="Times New Roman"/>
          <w:color w:val="0D0D0D" w:themeColor="text1" w:themeTint="F2"/>
          <w:sz w:val="26"/>
          <w:szCs w:val="26"/>
        </w:rPr>
        <w:t xml:space="preserve">household’s </w:t>
      </w:r>
      <w:r w:rsidR="004B74C9">
        <w:rPr>
          <w:rFonts w:ascii="Times New Roman" w:eastAsia="Times New Roman" w:hAnsi="Times New Roman" w:cs="Times New Roman"/>
          <w:color w:val="0D0D0D" w:themeColor="text1" w:themeTint="F2"/>
          <w:sz w:val="26"/>
          <w:szCs w:val="26"/>
        </w:rPr>
        <w:t>bill each month</w:t>
      </w:r>
      <w:r w:rsidR="00247E64">
        <w:rPr>
          <w:rFonts w:ascii="Times New Roman" w:eastAsia="Times New Roman" w:hAnsi="Times New Roman" w:cs="Times New Roman"/>
          <w:color w:val="0D0D0D" w:themeColor="text1" w:themeTint="F2"/>
          <w:sz w:val="26"/>
          <w:szCs w:val="26"/>
        </w:rPr>
        <w:t xml:space="preserve">, </w:t>
      </w:r>
      <w:r w:rsidR="00222EF5">
        <w:rPr>
          <w:rFonts w:ascii="Times New Roman" w:eastAsia="Times New Roman" w:hAnsi="Times New Roman" w:cs="Times New Roman"/>
          <w:color w:val="0D0D0D" w:themeColor="text1" w:themeTint="F2"/>
          <w:sz w:val="26"/>
          <w:szCs w:val="26"/>
        </w:rPr>
        <w:t>if</w:t>
      </w:r>
      <w:r w:rsidR="00247E64">
        <w:rPr>
          <w:rFonts w:ascii="Times New Roman" w:eastAsia="Times New Roman" w:hAnsi="Times New Roman" w:cs="Times New Roman"/>
          <w:color w:val="0D0D0D" w:themeColor="text1" w:themeTint="F2"/>
          <w:sz w:val="26"/>
          <w:szCs w:val="26"/>
        </w:rPr>
        <w:t xml:space="preserve"> necessary,</w:t>
      </w:r>
      <w:r w:rsidR="004B74C9">
        <w:rPr>
          <w:rFonts w:ascii="Times New Roman" w:eastAsia="Times New Roman" w:hAnsi="Times New Roman" w:cs="Times New Roman"/>
          <w:color w:val="0D0D0D" w:themeColor="text1" w:themeTint="F2"/>
          <w:sz w:val="26"/>
          <w:szCs w:val="26"/>
        </w:rPr>
        <w:t xml:space="preserve"> to </w:t>
      </w:r>
      <w:r w:rsidR="00222EF5">
        <w:rPr>
          <w:rFonts w:ascii="Times New Roman" w:eastAsia="Times New Roman" w:hAnsi="Times New Roman" w:cs="Times New Roman"/>
          <w:color w:val="0D0D0D" w:themeColor="text1" w:themeTint="F2"/>
          <w:sz w:val="26"/>
          <w:szCs w:val="26"/>
        </w:rPr>
        <w:t>ensure the</w:t>
      </w:r>
      <w:r w:rsidR="004857E2">
        <w:rPr>
          <w:rFonts w:ascii="Times New Roman" w:eastAsia="Times New Roman" w:hAnsi="Times New Roman" w:cs="Times New Roman"/>
          <w:color w:val="0D0D0D" w:themeColor="text1" w:themeTint="F2"/>
          <w:sz w:val="26"/>
          <w:szCs w:val="26"/>
        </w:rPr>
        <w:t xml:space="preserve"> </w:t>
      </w:r>
      <w:r w:rsidR="0098047F">
        <w:rPr>
          <w:rFonts w:ascii="Times New Roman" w:eastAsia="Times New Roman" w:hAnsi="Times New Roman" w:cs="Times New Roman"/>
          <w:color w:val="0D0D0D" w:themeColor="text1" w:themeTint="F2"/>
          <w:sz w:val="26"/>
          <w:szCs w:val="26"/>
        </w:rPr>
        <w:t>monthly bill does not exceed 1/12</w:t>
      </w:r>
      <w:r w:rsidR="0098047F" w:rsidRPr="0098047F">
        <w:rPr>
          <w:rFonts w:ascii="Times New Roman" w:eastAsia="Times New Roman" w:hAnsi="Times New Roman" w:cs="Times New Roman"/>
          <w:color w:val="0D0D0D" w:themeColor="text1" w:themeTint="F2"/>
          <w:sz w:val="26"/>
          <w:szCs w:val="26"/>
          <w:vertAlign w:val="superscript"/>
        </w:rPr>
        <w:t>th</w:t>
      </w:r>
      <w:r w:rsidR="0098047F">
        <w:rPr>
          <w:rFonts w:ascii="Times New Roman" w:eastAsia="Times New Roman" w:hAnsi="Times New Roman" w:cs="Times New Roman"/>
          <w:color w:val="0D0D0D" w:themeColor="text1" w:themeTint="F2"/>
          <w:sz w:val="26"/>
          <w:szCs w:val="26"/>
        </w:rPr>
        <w:t xml:space="preserve"> of the annual PIPP </w:t>
      </w:r>
      <w:r w:rsidR="006530B6">
        <w:rPr>
          <w:rFonts w:ascii="Times New Roman" w:eastAsia="Times New Roman" w:hAnsi="Times New Roman" w:cs="Times New Roman"/>
          <w:color w:val="0D0D0D" w:themeColor="text1" w:themeTint="F2"/>
          <w:sz w:val="26"/>
          <w:szCs w:val="26"/>
        </w:rPr>
        <w:t xml:space="preserve">CAP </w:t>
      </w:r>
      <w:r w:rsidR="0098047F">
        <w:rPr>
          <w:rFonts w:ascii="Times New Roman" w:eastAsia="Times New Roman" w:hAnsi="Times New Roman" w:cs="Times New Roman"/>
          <w:color w:val="0D0D0D" w:themeColor="text1" w:themeTint="F2"/>
          <w:sz w:val="26"/>
          <w:szCs w:val="26"/>
        </w:rPr>
        <w:t xml:space="preserve">bill amount. </w:t>
      </w:r>
      <w:r w:rsidR="00222EF5">
        <w:rPr>
          <w:rFonts w:ascii="Times New Roman" w:eastAsia="Times New Roman" w:hAnsi="Times New Roman" w:cs="Times New Roman"/>
          <w:color w:val="0D0D0D" w:themeColor="text1" w:themeTint="F2"/>
          <w:sz w:val="26"/>
          <w:szCs w:val="26"/>
        </w:rPr>
        <w:t xml:space="preserve"> </w:t>
      </w:r>
      <w:r w:rsidR="00C77ACD">
        <w:rPr>
          <w:rFonts w:ascii="Times New Roman" w:eastAsia="Times New Roman" w:hAnsi="Times New Roman" w:cs="Times New Roman"/>
          <w:color w:val="0D0D0D" w:themeColor="text1" w:themeTint="F2"/>
          <w:sz w:val="26"/>
          <w:szCs w:val="26"/>
        </w:rPr>
        <w:t xml:space="preserve">Amended </w:t>
      </w:r>
      <w:r w:rsidR="00F3626E">
        <w:rPr>
          <w:rFonts w:ascii="Times New Roman" w:eastAsia="Times New Roman" w:hAnsi="Times New Roman" w:cs="Times New Roman"/>
          <w:color w:val="0D0D0D" w:themeColor="text1" w:themeTint="F2"/>
          <w:sz w:val="26"/>
          <w:szCs w:val="26"/>
        </w:rPr>
        <w:t>Proposed 2019 USECP at 55-56.</w:t>
      </w:r>
    </w:p>
    <w:p w14:paraId="19072E5E" w14:textId="77777777" w:rsidR="00442EB5" w:rsidRDefault="00442EB5" w:rsidP="00A80583">
      <w:pPr>
        <w:spacing w:after="0" w:line="360" w:lineRule="auto"/>
        <w:ind w:firstLine="720"/>
        <w:contextualSpacing/>
        <w:rPr>
          <w:rFonts w:ascii="Times New Roman" w:eastAsia="Times New Roman" w:hAnsi="Times New Roman" w:cs="Times New Roman"/>
          <w:color w:val="0D0D0D" w:themeColor="text1" w:themeTint="F2"/>
          <w:sz w:val="26"/>
          <w:szCs w:val="26"/>
        </w:rPr>
      </w:pPr>
    </w:p>
    <w:p w14:paraId="705EB706" w14:textId="6498DA02" w:rsidR="008A0A1A" w:rsidRDefault="002E4F7C" w:rsidP="00A80583">
      <w:pPr>
        <w:spacing w:after="0" w:line="360" w:lineRule="auto"/>
        <w:ind w:firstLine="720"/>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 xml:space="preserve">As part of </w:t>
      </w:r>
      <w:r w:rsidR="001B35DA">
        <w:rPr>
          <w:rFonts w:ascii="Times New Roman" w:eastAsia="Times New Roman" w:hAnsi="Times New Roman" w:cs="Times New Roman"/>
          <w:color w:val="0D0D0D" w:themeColor="text1" w:themeTint="F2"/>
          <w:sz w:val="26"/>
          <w:szCs w:val="26"/>
        </w:rPr>
        <w:t xml:space="preserve">the implementation of </w:t>
      </w:r>
      <w:r>
        <w:rPr>
          <w:rFonts w:ascii="Times New Roman" w:eastAsia="Times New Roman" w:hAnsi="Times New Roman" w:cs="Times New Roman"/>
          <w:color w:val="0D0D0D" w:themeColor="text1" w:themeTint="F2"/>
          <w:sz w:val="26"/>
          <w:szCs w:val="26"/>
        </w:rPr>
        <w:t>its PIPP</w:t>
      </w:r>
      <w:r w:rsidR="006530B6">
        <w:rPr>
          <w:rFonts w:ascii="Times New Roman" w:eastAsia="Times New Roman" w:hAnsi="Times New Roman" w:cs="Times New Roman"/>
          <w:color w:val="0D0D0D" w:themeColor="text1" w:themeTint="F2"/>
          <w:sz w:val="26"/>
          <w:szCs w:val="26"/>
        </w:rPr>
        <w:t xml:space="preserve"> CAP</w:t>
      </w:r>
      <w:r>
        <w:rPr>
          <w:rFonts w:ascii="Times New Roman" w:eastAsia="Times New Roman" w:hAnsi="Times New Roman" w:cs="Times New Roman"/>
          <w:color w:val="0D0D0D" w:themeColor="text1" w:themeTint="F2"/>
          <w:sz w:val="26"/>
          <w:szCs w:val="26"/>
        </w:rPr>
        <w:t xml:space="preserve">, </w:t>
      </w:r>
      <w:r w:rsidR="00EC7022">
        <w:rPr>
          <w:rFonts w:ascii="Times New Roman" w:eastAsia="Times New Roman" w:hAnsi="Times New Roman" w:cs="Times New Roman"/>
          <w:color w:val="0D0D0D" w:themeColor="text1" w:themeTint="F2"/>
          <w:sz w:val="26"/>
          <w:szCs w:val="26"/>
        </w:rPr>
        <w:t xml:space="preserve">PECO is proposing to increase the </w:t>
      </w:r>
      <w:r w:rsidR="00D54CD4">
        <w:rPr>
          <w:rFonts w:ascii="Times New Roman" w:eastAsia="Times New Roman" w:hAnsi="Times New Roman" w:cs="Times New Roman"/>
          <w:color w:val="0D0D0D" w:themeColor="text1" w:themeTint="F2"/>
          <w:sz w:val="26"/>
          <w:szCs w:val="26"/>
        </w:rPr>
        <w:t>maxi</w:t>
      </w:r>
      <w:r w:rsidR="00442EB5">
        <w:rPr>
          <w:rFonts w:ascii="Times New Roman" w:eastAsia="Times New Roman" w:hAnsi="Times New Roman" w:cs="Times New Roman"/>
          <w:color w:val="0D0D0D" w:themeColor="text1" w:themeTint="F2"/>
          <w:sz w:val="26"/>
          <w:szCs w:val="26"/>
        </w:rPr>
        <w:t xml:space="preserve">mum amount of CAP credits </w:t>
      </w:r>
      <w:r>
        <w:rPr>
          <w:rFonts w:ascii="Times New Roman" w:eastAsia="Times New Roman" w:hAnsi="Times New Roman" w:cs="Times New Roman"/>
          <w:color w:val="0D0D0D" w:themeColor="text1" w:themeTint="F2"/>
          <w:sz w:val="26"/>
          <w:szCs w:val="26"/>
        </w:rPr>
        <w:t xml:space="preserve">for each income tier </w:t>
      </w:r>
      <w:r w:rsidR="00442EB5">
        <w:rPr>
          <w:rFonts w:ascii="Times New Roman" w:eastAsia="Times New Roman" w:hAnsi="Times New Roman" w:cs="Times New Roman"/>
          <w:color w:val="0D0D0D" w:themeColor="text1" w:themeTint="F2"/>
          <w:sz w:val="26"/>
          <w:szCs w:val="26"/>
        </w:rPr>
        <w:t>as follows</w:t>
      </w:r>
      <w:r w:rsidR="00953F7F">
        <w:rPr>
          <w:rFonts w:ascii="Times New Roman" w:eastAsia="Times New Roman" w:hAnsi="Times New Roman" w:cs="Times New Roman"/>
          <w:color w:val="0D0D0D" w:themeColor="text1" w:themeTint="F2"/>
          <w:sz w:val="26"/>
          <w:szCs w:val="26"/>
        </w:rPr>
        <w:t>:</w:t>
      </w:r>
    </w:p>
    <w:p w14:paraId="073098FD" w14:textId="6E69D4C9" w:rsidR="00442EB5" w:rsidRDefault="00442EB5" w:rsidP="00A80583">
      <w:pPr>
        <w:spacing w:after="0" w:line="360" w:lineRule="auto"/>
        <w:ind w:firstLine="720"/>
        <w:contextualSpacing/>
        <w:rPr>
          <w:rFonts w:ascii="Times New Roman" w:eastAsia="Times New Roman" w:hAnsi="Times New Roman" w:cs="Times New Roman"/>
          <w:color w:val="0D0D0D" w:themeColor="text1" w:themeTint="F2"/>
          <w:sz w:val="26"/>
          <w:szCs w:val="26"/>
        </w:rPr>
      </w:pPr>
    </w:p>
    <w:p w14:paraId="68577EB2" w14:textId="77777777" w:rsidR="00425450" w:rsidRDefault="00425450" w:rsidP="00425450">
      <w:pPr>
        <w:keepNext/>
        <w:spacing w:after="0" w:line="240" w:lineRule="auto"/>
        <w:jc w:val="center"/>
        <w:rPr>
          <w:rFonts w:ascii="Times New Roman" w:eastAsia="Times New Roman" w:hAnsi="Times New Roman" w:cs="Times New Roman"/>
          <w:b/>
          <w:bCs/>
          <w:color w:val="0D0D0D"/>
          <w:sz w:val="26"/>
          <w:szCs w:val="26"/>
        </w:rPr>
      </w:pPr>
      <w:r w:rsidRPr="00CC4A5D">
        <w:rPr>
          <w:rFonts w:ascii="Times New Roman" w:eastAsia="Times New Roman" w:hAnsi="Times New Roman" w:cs="Times New Roman"/>
          <w:b/>
          <w:bCs/>
          <w:color w:val="0D0D0D"/>
          <w:sz w:val="26"/>
          <w:szCs w:val="26"/>
        </w:rPr>
        <w:lastRenderedPageBreak/>
        <w:t xml:space="preserve">Table </w:t>
      </w:r>
      <w:r>
        <w:rPr>
          <w:rFonts w:ascii="Times New Roman" w:eastAsia="Times New Roman" w:hAnsi="Times New Roman" w:cs="Times New Roman"/>
          <w:b/>
          <w:bCs/>
          <w:color w:val="0D0D0D"/>
          <w:sz w:val="26"/>
          <w:szCs w:val="26"/>
        </w:rPr>
        <w:t>3</w:t>
      </w:r>
    </w:p>
    <w:p w14:paraId="7FA457F7" w14:textId="085FB095" w:rsidR="00425450" w:rsidRDefault="005716B6" w:rsidP="00425450">
      <w:pPr>
        <w:keepNext/>
        <w:spacing w:after="0" w:line="240" w:lineRule="auto"/>
        <w:jc w:val="center"/>
        <w:rPr>
          <w:rFonts w:ascii="Times New Roman" w:eastAsia="Times New Roman" w:hAnsi="Times New Roman" w:cs="Times New Roman"/>
          <w:b/>
          <w:bCs/>
          <w:color w:val="0D0D0D"/>
          <w:sz w:val="26"/>
          <w:szCs w:val="26"/>
        </w:rPr>
      </w:pPr>
      <w:r w:rsidRPr="00A80583">
        <w:rPr>
          <w:rFonts w:ascii="Times New Roman" w:eastAsia="Times New Roman" w:hAnsi="Times New Roman" w:cs="Times New Roman"/>
          <w:b/>
          <w:color w:val="0D0D0D" w:themeColor="text1" w:themeTint="F2"/>
          <w:sz w:val="26"/>
          <w:szCs w:val="26"/>
        </w:rPr>
        <w:t>Maximum CAP Credits</w:t>
      </w:r>
      <w:r w:rsidR="00425450">
        <w:rPr>
          <w:rFonts w:ascii="Times New Roman" w:eastAsia="Times New Roman" w:hAnsi="Times New Roman" w:cs="Times New Roman"/>
          <w:b/>
          <w:bCs/>
          <w:color w:val="0D0D0D"/>
          <w:sz w:val="26"/>
          <w:szCs w:val="26"/>
        </w:rPr>
        <w:t xml:space="preserve"> in </w:t>
      </w:r>
      <w:r w:rsidR="008B0184">
        <w:rPr>
          <w:rFonts w:ascii="Times New Roman" w:eastAsia="Times New Roman" w:hAnsi="Times New Roman" w:cs="Times New Roman"/>
          <w:b/>
          <w:bCs/>
          <w:color w:val="0D0D0D"/>
          <w:sz w:val="26"/>
          <w:szCs w:val="26"/>
        </w:rPr>
        <w:t>2016 USECP</w:t>
      </w:r>
      <w:r w:rsidR="00425450">
        <w:rPr>
          <w:rFonts w:ascii="Times New Roman" w:eastAsia="Times New Roman" w:hAnsi="Times New Roman" w:cs="Times New Roman"/>
          <w:b/>
          <w:bCs/>
          <w:color w:val="0D0D0D"/>
          <w:sz w:val="26"/>
          <w:szCs w:val="26"/>
        </w:rPr>
        <w:t xml:space="preserve"> and </w:t>
      </w:r>
    </w:p>
    <w:p w14:paraId="5ECF8EBF" w14:textId="2C896CF2" w:rsidR="00425450" w:rsidRPr="00CC4A5D" w:rsidRDefault="008F18CA" w:rsidP="00425450">
      <w:pPr>
        <w:keepNext/>
        <w:spacing w:after="0" w:line="240" w:lineRule="auto"/>
        <w:jc w:val="center"/>
        <w:rPr>
          <w:rFonts w:ascii="Times New Roman" w:eastAsia="Times New Roman" w:hAnsi="Times New Roman" w:cs="Times New Roman"/>
          <w:b/>
          <w:bCs/>
          <w:color w:val="0D0D0D"/>
          <w:sz w:val="26"/>
          <w:szCs w:val="26"/>
        </w:rPr>
      </w:pPr>
      <w:r>
        <w:rPr>
          <w:rFonts w:ascii="Times New Roman" w:eastAsia="Times New Roman" w:hAnsi="Times New Roman" w:cs="Times New Roman"/>
          <w:b/>
          <w:bCs/>
          <w:color w:val="0D0D0D"/>
          <w:sz w:val="26"/>
          <w:szCs w:val="26"/>
        </w:rPr>
        <w:t xml:space="preserve">Amended </w:t>
      </w:r>
      <w:r w:rsidR="00425450">
        <w:rPr>
          <w:rFonts w:ascii="Times New Roman" w:eastAsia="Times New Roman" w:hAnsi="Times New Roman" w:cs="Times New Roman"/>
          <w:b/>
          <w:bCs/>
          <w:color w:val="0D0D0D"/>
          <w:sz w:val="26"/>
          <w:szCs w:val="26"/>
        </w:rPr>
        <w:t>Proposed 20</w:t>
      </w:r>
      <w:r w:rsidR="008B0184">
        <w:rPr>
          <w:rFonts w:ascii="Times New Roman" w:eastAsia="Times New Roman" w:hAnsi="Times New Roman" w:cs="Times New Roman"/>
          <w:b/>
          <w:bCs/>
          <w:color w:val="0D0D0D"/>
          <w:sz w:val="26"/>
          <w:szCs w:val="26"/>
        </w:rPr>
        <w:t>19</w:t>
      </w:r>
      <w:r w:rsidR="00425450">
        <w:rPr>
          <w:rFonts w:ascii="Times New Roman" w:eastAsia="Times New Roman" w:hAnsi="Times New Roman" w:cs="Times New Roman"/>
          <w:b/>
          <w:bCs/>
          <w:color w:val="0D0D0D"/>
          <w:sz w:val="26"/>
          <w:szCs w:val="26"/>
        </w:rPr>
        <w:t xml:space="preserve"> USECP</w:t>
      </w:r>
    </w:p>
    <w:tbl>
      <w:tblPr>
        <w:tblStyle w:val="TableGrid"/>
        <w:tblW w:w="0" w:type="auto"/>
        <w:jc w:val="center"/>
        <w:tblLook w:val="04A0" w:firstRow="1" w:lastRow="0" w:firstColumn="1" w:lastColumn="0" w:noHBand="0" w:noVBand="1"/>
      </w:tblPr>
      <w:tblGrid>
        <w:gridCol w:w="2245"/>
        <w:gridCol w:w="1530"/>
        <w:gridCol w:w="1440"/>
        <w:gridCol w:w="1350"/>
        <w:gridCol w:w="1451"/>
      </w:tblGrid>
      <w:tr w:rsidR="00263B0E" w14:paraId="39BDD152" w14:textId="77777777" w:rsidTr="00EE719D">
        <w:trPr>
          <w:jc w:val="center"/>
        </w:trPr>
        <w:tc>
          <w:tcPr>
            <w:tcW w:w="2245" w:type="dxa"/>
            <w:vMerge w:val="restart"/>
            <w:vAlign w:val="center"/>
          </w:tcPr>
          <w:p w14:paraId="5BA42481" w14:textId="0CFA31CC" w:rsidR="00263B0E" w:rsidRPr="00F55AD1" w:rsidRDefault="00263B0E" w:rsidP="00EE719D">
            <w:pPr>
              <w:keepNext/>
              <w:contextualSpacing/>
              <w:jc w:val="center"/>
              <w:rPr>
                <w:rFonts w:ascii="Times New Roman" w:eastAsia="Times New Roman" w:hAnsi="Times New Roman"/>
                <w:b/>
                <w:bCs/>
                <w:sz w:val="26"/>
                <w:szCs w:val="26"/>
              </w:rPr>
            </w:pPr>
            <w:r w:rsidRPr="00F55AD1">
              <w:rPr>
                <w:rFonts w:ascii="Times New Roman" w:eastAsia="Times New Roman" w:hAnsi="Times New Roman"/>
                <w:b/>
                <w:bCs/>
                <w:sz w:val="26"/>
                <w:szCs w:val="26"/>
              </w:rPr>
              <w:t>FPIG</w:t>
            </w:r>
          </w:p>
        </w:tc>
        <w:tc>
          <w:tcPr>
            <w:tcW w:w="2970" w:type="dxa"/>
            <w:gridSpan w:val="2"/>
            <w:vAlign w:val="center"/>
          </w:tcPr>
          <w:p w14:paraId="43195104" w14:textId="2250D42A" w:rsidR="00263B0E" w:rsidRPr="00F55AD1" w:rsidRDefault="00263B0E" w:rsidP="00EE719D">
            <w:pPr>
              <w:keepNext/>
              <w:contextualSpacing/>
              <w:jc w:val="center"/>
              <w:rPr>
                <w:rFonts w:ascii="Times New Roman" w:eastAsia="Times New Roman" w:hAnsi="Times New Roman"/>
                <w:b/>
                <w:bCs/>
                <w:sz w:val="26"/>
                <w:szCs w:val="26"/>
              </w:rPr>
            </w:pPr>
            <w:r>
              <w:rPr>
                <w:rFonts w:ascii="Times New Roman" w:eastAsia="Times New Roman" w:hAnsi="Times New Roman"/>
                <w:b/>
                <w:bCs/>
                <w:sz w:val="26"/>
                <w:szCs w:val="26"/>
              </w:rPr>
              <w:t>Electric Non-Heating</w:t>
            </w:r>
          </w:p>
        </w:tc>
        <w:tc>
          <w:tcPr>
            <w:tcW w:w="2801" w:type="dxa"/>
            <w:gridSpan w:val="2"/>
            <w:vAlign w:val="center"/>
          </w:tcPr>
          <w:p w14:paraId="3D45CC5D" w14:textId="55D78315" w:rsidR="00263B0E" w:rsidRPr="00F55AD1" w:rsidRDefault="00263B0E" w:rsidP="00EE719D">
            <w:pPr>
              <w:keepNext/>
              <w:contextualSpacing/>
              <w:jc w:val="center"/>
              <w:rPr>
                <w:rFonts w:ascii="Times New Roman" w:eastAsia="Times New Roman" w:hAnsi="Times New Roman"/>
                <w:b/>
                <w:bCs/>
                <w:sz w:val="26"/>
                <w:szCs w:val="26"/>
              </w:rPr>
            </w:pPr>
            <w:r w:rsidRPr="00F55AD1">
              <w:rPr>
                <w:rFonts w:ascii="Times New Roman" w:eastAsia="Times New Roman" w:hAnsi="Times New Roman"/>
                <w:b/>
                <w:bCs/>
                <w:sz w:val="26"/>
                <w:szCs w:val="26"/>
              </w:rPr>
              <w:t>Electric Heat</w:t>
            </w:r>
          </w:p>
        </w:tc>
      </w:tr>
      <w:tr w:rsidR="00263B0E" w14:paraId="1B190B04" w14:textId="77777777" w:rsidTr="00EE719D">
        <w:trPr>
          <w:jc w:val="center"/>
        </w:trPr>
        <w:tc>
          <w:tcPr>
            <w:tcW w:w="2245" w:type="dxa"/>
            <w:vMerge/>
            <w:vAlign w:val="center"/>
          </w:tcPr>
          <w:p w14:paraId="4213FFD8" w14:textId="77777777" w:rsidR="00263B0E" w:rsidRDefault="00263B0E" w:rsidP="005716B6">
            <w:pPr>
              <w:keepNext/>
              <w:contextualSpacing/>
              <w:jc w:val="center"/>
              <w:rPr>
                <w:rFonts w:ascii="Times New Roman" w:eastAsia="Times New Roman" w:hAnsi="Times New Roman"/>
                <w:sz w:val="26"/>
                <w:szCs w:val="26"/>
              </w:rPr>
            </w:pPr>
          </w:p>
        </w:tc>
        <w:tc>
          <w:tcPr>
            <w:tcW w:w="1530" w:type="dxa"/>
            <w:vAlign w:val="center"/>
          </w:tcPr>
          <w:p w14:paraId="144ADF22" w14:textId="14EB0224" w:rsidR="00263B0E" w:rsidRPr="00F878B3" w:rsidRDefault="00263B0E" w:rsidP="005716B6">
            <w:pPr>
              <w:keepNext/>
              <w:contextualSpacing/>
              <w:jc w:val="center"/>
              <w:rPr>
                <w:rFonts w:ascii="Times New Roman" w:eastAsia="Times New Roman" w:hAnsi="Times New Roman"/>
                <w:i/>
                <w:iCs/>
                <w:sz w:val="26"/>
                <w:szCs w:val="26"/>
              </w:rPr>
            </w:pPr>
            <w:r>
              <w:rPr>
                <w:rFonts w:ascii="Times New Roman" w:eastAsia="Times New Roman" w:hAnsi="Times New Roman"/>
                <w:i/>
                <w:iCs/>
                <w:sz w:val="26"/>
                <w:szCs w:val="26"/>
              </w:rPr>
              <w:t>2016 USECP</w:t>
            </w:r>
          </w:p>
        </w:tc>
        <w:tc>
          <w:tcPr>
            <w:tcW w:w="1440" w:type="dxa"/>
            <w:vAlign w:val="center"/>
          </w:tcPr>
          <w:p w14:paraId="175ED0C7" w14:textId="16BA4A76" w:rsidR="00263B0E" w:rsidRPr="00F878B3" w:rsidRDefault="00B85E13" w:rsidP="005716B6">
            <w:pPr>
              <w:keepNext/>
              <w:contextualSpacing/>
              <w:jc w:val="center"/>
              <w:rPr>
                <w:rFonts w:ascii="Times New Roman" w:eastAsia="Times New Roman" w:hAnsi="Times New Roman"/>
                <w:i/>
                <w:iCs/>
                <w:sz w:val="26"/>
                <w:szCs w:val="26"/>
              </w:rPr>
            </w:pPr>
            <w:r>
              <w:rPr>
                <w:rFonts w:ascii="Times New Roman" w:eastAsia="Times New Roman" w:hAnsi="Times New Roman"/>
                <w:i/>
                <w:iCs/>
                <w:sz w:val="26"/>
                <w:szCs w:val="26"/>
              </w:rPr>
              <w:t xml:space="preserve">Amended </w:t>
            </w:r>
            <w:r w:rsidR="00263B0E">
              <w:rPr>
                <w:rFonts w:ascii="Times New Roman" w:eastAsia="Times New Roman" w:hAnsi="Times New Roman"/>
                <w:i/>
                <w:iCs/>
                <w:sz w:val="26"/>
                <w:szCs w:val="26"/>
              </w:rPr>
              <w:t>Proposed 2019 USECP</w:t>
            </w:r>
          </w:p>
        </w:tc>
        <w:tc>
          <w:tcPr>
            <w:tcW w:w="1350" w:type="dxa"/>
            <w:vAlign w:val="center"/>
          </w:tcPr>
          <w:p w14:paraId="2B7C2954" w14:textId="6BD218CD" w:rsidR="00263B0E" w:rsidRPr="00F878B3" w:rsidRDefault="00263B0E" w:rsidP="005716B6">
            <w:pPr>
              <w:keepNext/>
              <w:contextualSpacing/>
              <w:jc w:val="center"/>
              <w:rPr>
                <w:rFonts w:ascii="Times New Roman" w:eastAsia="Times New Roman" w:hAnsi="Times New Roman"/>
                <w:i/>
                <w:iCs/>
                <w:sz w:val="26"/>
                <w:szCs w:val="26"/>
              </w:rPr>
            </w:pPr>
            <w:r>
              <w:rPr>
                <w:rFonts w:ascii="Times New Roman" w:eastAsia="Times New Roman" w:hAnsi="Times New Roman"/>
                <w:i/>
                <w:iCs/>
                <w:sz w:val="26"/>
                <w:szCs w:val="26"/>
              </w:rPr>
              <w:t>2016 USECP</w:t>
            </w:r>
          </w:p>
        </w:tc>
        <w:tc>
          <w:tcPr>
            <w:tcW w:w="1451" w:type="dxa"/>
            <w:vAlign w:val="center"/>
          </w:tcPr>
          <w:p w14:paraId="554A367C" w14:textId="16EF2251" w:rsidR="00263B0E" w:rsidRPr="00F878B3" w:rsidRDefault="00B85E13" w:rsidP="005716B6">
            <w:pPr>
              <w:keepNext/>
              <w:contextualSpacing/>
              <w:jc w:val="center"/>
              <w:rPr>
                <w:rFonts w:ascii="Times New Roman" w:eastAsia="Times New Roman" w:hAnsi="Times New Roman"/>
                <w:i/>
                <w:iCs/>
                <w:sz w:val="26"/>
                <w:szCs w:val="26"/>
              </w:rPr>
            </w:pPr>
            <w:r>
              <w:rPr>
                <w:rFonts w:ascii="Times New Roman" w:eastAsia="Times New Roman" w:hAnsi="Times New Roman"/>
                <w:i/>
                <w:iCs/>
                <w:sz w:val="26"/>
                <w:szCs w:val="26"/>
              </w:rPr>
              <w:t xml:space="preserve">Amended </w:t>
            </w:r>
            <w:r w:rsidR="00263B0E">
              <w:rPr>
                <w:rFonts w:ascii="Times New Roman" w:eastAsia="Times New Roman" w:hAnsi="Times New Roman"/>
                <w:i/>
                <w:iCs/>
                <w:sz w:val="26"/>
                <w:szCs w:val="26"/>
              </w:rPr>
              <w:t>Proposed 2019 USECP</w:t>
            </w:r>
          </w:p>
        </w:tc>
      </w:tr>
      <w:tr w:rsidR="0061405E" w14:paraId="3CA5F68D" w14:textId="77777777" w:rsidTr="00EE719D">
        <w:trPr>
          <w:jc w:val="center"/>
        </w:trPr>
        <w:tc>
          <w:tcPr>
            <w:tcW w:w="2245" w:type="dxa"/>
            <w:vAlign w:val="center"/>
          </w:tcPr>
          <w:p w14:paraId="2AC8555F" w14:textId="77777777" w:rsidR="0061405E" w:rsidRDefault="0061405E" w:rsidP="0061405E">
            <w:pPr>
              <w:keepNext/>
              <w:contextualSpacing/>
              <w:jc w:val="center"/>
              <w:rPr>
                <w:rFonts w:ascii="Times New Roman" w:eastAsia="Times New Roman" w:hAnsi="Times New Roman"/>
                <w:sz w:val="26"/>
                <w:szCs w:val="26"/>
              </w:rPr>
            </w:pPr>
            <w:r>
              <w:rPr>
                <w:rFonts w:ascii="Times New Roman" w:eastAsia="Times New Roman" w:hAnsi="Times New Roman"/>
                <w:sz w:val="26"/>
                <w:szCs w:val="26"/>
              </w:rPr>
              <w:t>0%-50%</w:t>
            </w:r>
          </w:p>
        </w:tc>
        <w:tc>
          <w:tcPr>
            <w:tcW w:w="1530" w:type="dxa"/>
            <w:vAlign w:val="center"/>
          </w:tcPr>
          <w:p w14:paraId="627FEAD6" w14:textId="70BC8CE7" w:rsidR="0061405E" w:rsidRDefault="0061405E" w:rsidP="0061405E">
            <w:pPr>
              <w:keepNext/>
              <w:contextualSpacing/>
              <w:jc w:val="center"/>
              <w:rPr>
                <w:rFonts w:ascii="Times New Roman" w:eastAsia="Times New Roman" w:hAnsi="Times New Roman"/>
                <w:sz w:val="26"/>
                <w:szCs w:val="26"/>
              </w:rPr>
            </w:pPr>
            <w:r w:rsidRPr="00A80583">
              <w:rPr>
                <w:rFonts w:ascii="Times New Roman" w:eastAsia="Times New Roman" w:hAnsi="Times New Roman"/>
                <w:sz w:val="26"/>
                <w:szCs w:val="26"/>
              </w:rPr>
              <w:t>$2,048</w:t>
            </w:r>
          </w:p>
        </w:tc>
        <w:tc>
          <w:tcPr>
            <w:tcW w:w="1440" w:type="dxa"/>
            <w:vAlign w:val="center"/>
          </w:tcPr>
          <w:p w14:paraId="6060FEF7" w14:textId="3383091B" w:rsidR="0061405E" w:rsidRDefault="0061405E" w:rsidP="0061405E">
            <w:pPr>
              <w:keepNext/>
              <w:contextualSpacing/>
              <w:jc w:val="center"/>
              <w:rPr>
                <w:rFonts w:ascii="Times New Roman" w:eastAsia="Times New Roman" w:hAnsi="Times New Roman"/>
                <w:sz w:val="26"/>
                <w:szCs w:val="26"/>
              </w:rPr>
            </w:pPr>
            <w:r w:rsidRPr="00A80583">
              <w:rPr>
                <w:rFonts w:ascii="Times New Roman" w:eastAsia="Times New Roman" w:hAnsi="Times New Roman"/>
                <w:sz w:val="26"/>
                <w:szCs w:val="26"/>
              </w:rPr>
              <w:t>$2,</w:t>
            </w:r>
            <w:r>
              <w:rPr>
                <w:rFonts w:ascii="Times New Roman" w:eastAsia="Times New Roman" w:hAnsi="Times New Roman"/>
                <w:sz w:val="26"/>
                <w:szCs w:val="26"/>
              </w:rPr>
              <w:t>435</w:t>
            </w:r>
          </w:p>
        </w:tc>
        <w:tc>
          <w:tcPr>
            <w:tcW w:w="1350" w:type="dxa"/>
            <w:vAlign w:val="center"/>
          </w:tcPr>
          <w:p w14:paraId="042220CD" w14:textId="5539E5FC" w:rsidR="0061405E" w:rsidRDefault="0061405E" w:rsidP="0061405E">
            <w:pPr>
              <w:keepNext/>
              <w:contextualSpacing/>
              <w:jc w:val="center"/>
              <w:rPr>
                <w:rFonts w:ascii="Times New Roman" w:eastAsia="Times New Roman" w:hAnsi="Times New Roman"/>
                <w:sz w:val="26"/>
                <w:szCs w:val="26"/>
              </w:rPr>
            </w:pPr>
            <w:r w:rsidRPr="00A80583">
              <w:rPr>
                <w:rFonts w:ascii="Times New Roman" w:eastAsia="Times New Roman" w:hAnsi="Times New Roman"/>
                <w:sz w:val="26"/>
                <w:szCs w:val="26"/>
              </w:rPr>
              <w:t>$2,922</w:t>
            </w:r>
          </w:p>
        </w:tc>
        <w:tc>
          <w:tcPr>
            <w:tcW w:w="1451" w:type="dxa"/>
            <w:vAlign w:val="center"/>
          </w:tcPr>
          <w:p w14:paraId="2C510E7F" w14:textId="25A63926" w:rsidR="0061405E" w:rsidRDefault="0061405E" w:rsidP="0061405E">
            <w:pPr>
              <w:keepNext/>
              <w:contextualSpacing/>
              <w:jc w:val="center"/>
              <w:rPr>
                <w:rFonts w:ascii="Times New Roman" w:eastAsia="Times New Roman" w:hAnsi="Times New Roman"/>
                <w:sz w:val="26"/>
                <w:szCs w:val="26"/>
              </w:rPr>
            </w:pPr>
            <w:r w:rsidRPr="00A80583">
              <w:rPr>
                <w:rFonts w:ascii="Times New Roman" w:eastAsia="Times New Roman" w:hAnsi="Times New Roman"/>
                <w:sz w:val="26"/>
                <w:szCs w:val="26"/>
              </w:rPr>
              <w:t>$</w:t>
            </w:r>
            <w:r>
              <w:rPr>
                <w:rFonts w:ascii="Times New Roman" w:eastAsia="Times New Roman" w:hAnsi="Times New Roman"/>
                <w:sz w:val="26"/>
                <w:szCs w:val="26"/>
              </w:rPr>
              <w:t>3,490</w:t>
            </w:r>
          </w:p>
        </w:tc>
      </w:tr>
      <w:tr w:rsidR="0061405E" w14:paraId="5BDB1CB9" w14:textId="77777777" w:rsidTr="00EE719D">
        <w:trPr>
          <w:jc w:val="center"/>
        </w:trPr>
        <w:tc>
          <w:tcPr>
            <w:tcW w:w="2245" w:type="dxa"/>
            <w:vAlign w:val="center"/>
          </w:tcPr>
          <w:p w14:paraId="45F065F3" w14:textId="77777777" w:rsidR="0061405E" w:rsidRDefault="0061405E" w:rsidP="0061405E">
            <w:pPr>
              <w:keepNext/>
              <w:contextualSpacing/>
              <w:jc w:val="center"/>
              <w:rPr>
                <w:rFonts w:ascii="Times New Roman" w:eastAsia="Times New Roman" w:hAnsi="Times New Roman"/>
                <w:sz w:val="26"/>
                <w:szCs w:val="26"/>
              </w:rPr>
            </w:pPr>
            <w:r>
              <w:rPr>
                <w:rFonts w:ascii="Times New Roman" w:eastAsia="Times New Roman" w:hAnsi="Times New Roman"/>
                <w:sz w:val="26"/>
                <w:szCs w:val="26"/>
              </w:rPr>
              <w:t>51%-100%</w:t>
            </w:r>
          </w:p>
        </w:tc>
        <w:tc>
          <w:tcPr>
            <w:tcW w:w="1530" w:type="dxa"/>
            <w:vAlign w:val="center"/>
          </w:tcPr>
          <w:p w14:paraId="3283F63E" w14:textId="342737D3" w:rsidR="0061405E" w:rsidRDefault="0061405E" w:rsidP="0061405E">
            <w:pPr>
              <w:keepNext/>
              <w:contextualSpacing/>
              <w:jc w:val="center"/>
              <w:rPr>
                <w:rFonts w:ascii="Times New Roman" w:eastAsia="Times New Roman" w:hAnsi="Times New Roman"/>
                <w:sz w:val="26"/>
                <w:szCs w:val="26"/>
              </w:rPr>
            </w:pPr>
            <w:r w:rsidRPr="00A80583">
              <w:rPr>
                <w:rFonts w:ascii="Times New Roman" w:eastAsia="Times New Roman" w:hAnsi="Times New Roman"/>
                <w:sz w:val="26"/>
                <w:szCs w:val="26"/>
              </w:rPr>
              <w:t>$1,389</w:t>
            </w:r>
          </w:p>
        </w:tc>
        <w:tc>
          <w:tcPr>
            <w:tcW w:w="1440" w:type="dxa"/>
            <w:vAlign w:val="center"/>
          </w:tcPr>
          <w:p w14:paraId="0B8A6FA2" w14:textId="5566FB29" w:rsidR="0061405E" w:rsidRDefault="0061405E" w:rsidP="0061405E">
            <w:pPr>
              <w:keepNext/>
              <w:contextualSpacing/>
              <w:jc w:val="center"/>
              <w:rPr>
                <w:rFonts w:ascii="Times New Roman" w:eastAsia="Times New Roman" w:hAnsi="Times New Roman"/>
                <w:sz w:val="26"/>
                <w:szCs w:val="26"/>
              </w:rPr>
            </w:pPr>
            <w:r w:rsidRPr="00A80583">
              <w:rPr>
                <w:rFonts w:ascii="Times New Roman" w:eastAsia="Times New Roman" w:hAnsi="Times New Roman"/>
                <w:sz w:val="26"/>
                <w:szCs w:val="26"/>
              </w:rPr>
              <w:t>$1,</w:t>
            </w:r>
            <w:r>
              <w:rPr>
                <w:rFonts w:ascii="Times New Roman" w:eastAsia="Times New Roman" w:hAnsi="Times New Roman"/>
                <w:sz w:val="26"/>
                <w:szCs w:val="26"/>
              </w:rPr>
              <w:t>716</w:t>
            </w:r>
          </w:p>
        </w:tc>
        <w:tc>
          <w:tcPr>
            <w:tcW w:w="1350" w:type="dxa"/>
            <w:vAlign w:val="center"/>
          </w:tcPr>
          <w:p w14:paraId="58E95BCA" w14:textId="0532880B" w:rsidR="0061405E" w:rsidRDefault="0061405E" w:rsidP="0061405E">
            <w:pPr>
              <w:keepNext/>
              <w:contextualSpacing/>
              <w:jc w:val="center"/>
              <w:rPr>
                <w:rFonts w:ascii="Times New Roman" w:eastAsia="Times New Roman" w:hAnsi="Times New Roman"/>
                <w:sz w:val="26"/>
                <w:szCs w:val="26"/>
              </w:rPr>
            </w:pPr>
            <w:r w:rsidRPr="00A80583">
              <w:rPr>
                <w:rFonts w:ascii="Times New Roman" w:eastAsia="Times New Roman" w:hAnsi="Times New Roman"/>
                <w:sz w:val="26"/>
                <w:szCs w:val="26"/>
              </w:rPr>
              <w:t>$1,881</w:t>
            </w:r>
          </w:p>
        </w:tc>
        <w:tc>
          <w:tcPr>
            <w:tcW w:w="1451" w:type="dxa"/>
            <w:vAlign w:val="center"/>
          </w:tcPr>
          <w:p w14:paraId="0B73283B" w14:textId="7DC5E682" w:rsidR="0061405E" w:rsidRDefault="0061405E" w:rsidP="0061405E">
            <w:pPr>
              <w:keepNext/>
              <w:contextualSpacing/>
              <w:jc w:val="center"/>
              <w:rPr>
                <w:rFonts w:ascii="Times New Roman" w:eastAsia="Times New Roman" w:hAnsi="Times New Roman"/>
                <w:sz w:val="26"/>
                <w:szCs w:val="26"/>
              </w:rPr>
            </w:pPr>
            <w:r w:rsidRPr="00A80583">
              <w:rPr>
                <w:rFonts w:ascii="Times New Roman" w:eastAsia="Times New Roman" w:hAnsi="Times New Roman"/>
                <w:sz w:val="26"/>
                <w:szCs w:val="26"/>
              </w:rPr>
              <w:t>$</w:t>
            </w:r>
            <w:r>
              <w:rPr>
                <w:rFonts w:ascii="Times New Roman" w:eastAsia="Times New Roman" w:hAnsi="Times New Roman"/>
                <w:sz w:val="26"/>
                <w:szCs w:val="26"/>
              </w:rPr>
              <w:t>2,318</w:t>
            </w:r>
          </w:p>
        </w:tc>
      </w:tr>
      <w:tr w:rsidR="0061405E" w14:paraId="1E4644FA" w14:textId="77777777" w:rsidTr="00EE719D">
        <w:trPr>
          <w:jc w:val="center"/>
        </w:trPr>
        <w:tc>
          <w:tcPr>
            <w:tcW w:w="2245" w:type="dxa"/>
            <w:vAlign w:val="center"/>
          </w:tcPr>
          <w:p w14:paraId="7FE9D55F" w14:textId="77777777" w:rsidR="0061405E" w:rsidRDefault="0061405E" w:rsidP="0061405E">
            <w:pPr>
              <w:keepNext/>
              <w:contextualSpacing/>
              <w:jc w:val="center"/>
              <w:rPr>
                <w:rFonts w:ascii="Times New Roman" w:eastAsia="Times New Roman" w:hAnsi="Times New Roman"/>
                <w:sz w:val="26"/>
                <w:szCs w:val="26"/>
              </w:rPr>
            </w:pPr>
            <w:r>
              <w:rPr>
                <w:rFonts w:ascii="Times New Roman" w:eastAsia="Times New Roman" w:hAnsi="Times New Roman"/>
                <w:sz w:val="26"/>
                <w:szCs w:val="26"/>
              </w:rPr>
              <w:t>101%-150%</w:t>
            </w:r>
          </w:p>
        </w:tc>
        <w:tc>
          <w:tcPr>
            <w:tcW w:w="1530" w:type="dxa"/>
            <w:vAlign w:val="center"/>
          </w:tcPr>
          <w:p w14:paraId="48AB9A7E" w14:textId="03CFD6B3" w:rsidR="0061405E" w:rsidRDefault="0061405E" w:rsidP="0061405E">
            <w:pPr>
              <w:keepNext/>
              <w:contextualSpacing/>
              <w:jc w:val="center"/>
              <w:rPr>
                <w:rFonts w:ascii="Times New Roman" w:eastAsia="Times New Roman" w:hAnsi="Times New Roman"/>
                <w:sz w:val="26"/>
                <w:szCs w:val="26"/>
              </w:rPr>
            </w:pPr>
            <w:r w:rsidRPr="00A80583">
              <w:rPr>
                <w:rFonts w:ascii="Times New Roman" w:eastAsia="Times New Roman" w:hAnsi="Times New Roman"/>
                <w:sz w:val="26"/>
                <w:szCs w:val="26"/>
              </w:rPr>
              <w:t>$1,241</w:t>
            </w:r>
          </w:p>
        </w:tc>
        <w:tc>
          <w:tcPr>
            <w:tcW w:w="1440" w:type="dxa"/>
            <w:vAlign w:val="center"/>
          </w:tcPr>
          <w:p w14:paraId="7A52ACB6" w14:textId="2003D368" w:rsidR="0061405E" w:rsidRDefault="0061405E" w:rsidP="0061405E">
            <w:pPr>
              <w:keepNext/>
              <w:contextualSpacing/>
              <w:jc w:val="center"/>
              <w:rPr>
                <w:rFonts w:ascii="Times New Roman" w:eastAsia="Times New Roman" w:hAnsi="Times New Roman"/>
                <w:sz w:val="26"/>
                <w:szCs w:val="26"/>
              </w:rPr>
            </w:pPr>
            <w:r w:rsidRPr="00A80583">
              <w:rPr>
                <w:rFonts w:ascii="Times New Roman" w:eastAsia="Times New Roman" w:hAnsi="Times New Roman"/>
                <w:sz w:val="26"/>
                <w:szCs w:val="26"/>
              </w:rPr>
              <w:t>$1</w:t>
            </w:r>
            <w:r>
              <w:rPr>
                <w:rFonts w:ascii="Times New Roman" w:eastAsia="Times New Roman" w:hAnsi="Times New Roman"/>
                <w:sz w:val="26"/>
                <w:szCs w:val="26"/>
              </w:rPr>
              <w:t>,554</w:t>
            </w:r>
          </w:p>
        </w:tc>
        <w:tc>
          <w:tcPr>
            <w:tcW w:w="1350" w:type="dxa"/>
            <w:vAlign w:val="center"/>
          </w:tcPr>
          <w:p w14:paraId="50B8B342" w14:textId="6BE7ED65" w:rsidR="0061405E" w:rsidRDefault="0061405E" w:rsidP="0061405E">
            <w:pPr>
              <w:keepNext/>
              <w:contextualSpacing/>
              <w:jc w:val="center"/>
              <w:rPr>
                <w:rFonts w:ascii="Times New Roman" w:eastAsia="Times New Roman" w:hAnsi="Times New Roman"/>
                <w:sz w:val="26"/>
                <w:szCs w:val="26"/>
              </w:rPr>
            </w:pPr>
            <w:r w:rsidRPr="00A80583">
              <w:rPr>
                <w:rFonts w:ascii="Times New Roman" w:eastAsia="Times New Roman" w:hAnsi="Times New Roman"/>
                <w:sz w:val="26"/>
                <w:szCs w:val="26"/>
              </w:rPr>
              <w:t>$1,661</w:t>
            </w:r>
          </w:p>
        </w:tc>
        <w:tc>
          <w:tcPr>
            <w:tcW w:w="1451" w:type="dxa"/>
            <w:vAlign w:val="center"/>
          </w:tcPr>
          <w:p w14:paraId="58C1CF9B" w14:textId="3F49FC77" w:rsidR="0061405E" w:rsidRDefault="0061405E" w:rsidP="0061405E">
            <w:pPr>
              <w:keepNext/>
              <w:contextualSpacing/>
              <w:jc w:val="center"/>
              <w:rPr>
                <w:rFonts w:ascii="Times New Roman" w:eastAsia="Times New Roman" w:hAnsi="Times New Roman"/>
                <w:sz w:val="26"/>
                <w:szCs w:val="26"/>
              </w:rPr>
            </w:pPr>
            <w:r w:rsidRPr="00A80583">
              <w:rPr>
                <w:rFonts w:ascii="Times New Roman" w:eastAsia="Times New Roman" w:hAnsi="Times New Roman"/>
                <w:sz w:val="26"/>
                <w:szCs w:val="26"/>
              </w:rPr>
              <w:t>$</w:t>
            </w:r>
            <w:r>
              <w:rPr>
                <w:rFonts w:ascii="Times New Roman" w:eastAsia="Times New Roman" w:hAnsi="Times New Roman"/>
                <w:sz w:val="26"/>
                <w:szCs w:val="26"/>
              </w:rPr>
              <w:t>2,070</w:t>
            </w:r>
          </w:p>
        </w:tc>
      </w:tr>
    </w:tbl>
    <w:p w14:paraId="78E4EBD7" w14:textId="34ABABC9" w:rsidR="00425450" w:rsidRDefault="00BB3205" w:rsidP="00A80583">
      <w:pPr>
        <w:spacing w:after="0" w:line="360" w:lineRule="auto"/>
        <w:ind w:firstLine="720"/>
        <w:contextualSpacing/>
        <w:rPr>
          <w:rFonts w:ascii="Times New Roman" w:eastAsia="Times New Roman" w:hAnsi="Times New Roman" w:cs="Times New Roman"/>
          <w:color w:val="0D0D0D" w:themeColor="text1" w:themeTint="F2"/>
          <w:sz w:val="26"/>
          <w:szCs w:val="26"/>
        </w:rPr>
      </w:pPr>
      <w:r w:rsidRPr="0048205E">
        <w:rPr>
          <w:rFonts w:ascii="Times New Roman" w:eastAsia="Times New Roman" w:hAnsi="Times New Roman" w:cs="Times New Roman"/>
          <w:i/>
          <w:color w:val="0D0D0D" w:themeColor="text1" w:themeTint="F2"/>
          <w:sz w:val="26"/>
          <w:szCs w:val="26"/>
        </w:rPr>
        <w:t>Source</w:t>
      </w:r>
      <w:r w:rsidR="00CC1813">
        <w:rPr>
          <w:rFonts w:ascii="Times New Roman" w:eastAsia="Times New Roman" w:hAnsi="Times New Roman" w:cs="Times New Roman"/>
          <w:color w:val="0D0D0D" w:themeColor="text1" w:themeTint="F2"/>
          <w:sz w:val="26"/>
          <w:szCs w:val="26"/>
        </w:rPr>
        <w:t xml:space="preserve">: </w:t>
      </w:r>
      <w:r w:rsidR="00C625EA">
        <w:rPr>
          <w:rFonts w:ascii="Times New Roman" w:eastAsia="Times New Roman" w:hAnsi="Times New Roman" w:cs="Times New Roman"/>
          <w:color w:val="0D0D0D" w:themeColor="text1" w:themeTint="F2"/>
          <w:sz w:val="26"/>
          <w:szCs w:val="26"/>
        </w:rPr>
        <w:t>2016 USECP at 22</w:t>
      </w:r>
      <w:r w:rsidR="00E5255A">
        <w:rPr>
          <w:rFonts w:ascii="Times New Roman" w:eastAsia="Times New Roman" w:hAnsi="Times New Roman" w:cs="Times New Roman"/>
          <w:color w:val="0D0D0D" w:themeColor="text1" w:themeTint="F2"/>
          <w:sz w:val="26"/>
          <w:szCs w:val="26"/>
        </w:rPr>
        <w:t xml:space="preserve"> and </w:t>
      </w:r>
      <w:r w:rsidR="00C77ACD">
        <w:rPr>
          <w:rFonts w:ascii="Times New Roman" w:eastAsia="Times New Roman" w:hAnsi="Times New Roman" w:cs="Times New Roman"/>
          <w:color w:val="0D0D0D" w:themeColor="text1" w:themeTint="F2"/>
          <w:sz w:val="26"/>
          <w:szCs w:val="26"/>
        </w:rPr>
        <w:t xml:space="preserve">Amended </w:t>
      </w:r>
      <w:r w:rsidR="00E5255A">
        <w:rPr>
          <w:rFonts w:ascii="Times New Roman" w:eastAsia="Times New Roman" w:hAnsi="Times New Roman" w:cs="Times New Roman"/>
          <w:color w:val="0D0D0D" w:themeColor="text1" w:themeTint="F2"/>
          <w:sz w:val="26"/>
          <w:szCs w:val="26"/>
        </w:rPr>
        <w:t>Proposed 2019 USECP at 4</w:t>
      </w:r>
      <w:r w:rsidR="00FD7FC5">
        <w:rPr>
          <w:rFonts w:ascii="Times New Roman" w:eastAsia="Times New Roman" w:hAnsi="Times New Roman" w:cs="Times New Roman"/>
          <w:color w:val="0D0D0D" w:themeColor="text1" w:themeTint="F2"/>
          <w:sz w:val="26"/>
          <w:szCs w:val="26"/>
        </w:rPr>
        <w:t>, 56</w:t>
      </w:r>
      <w:r w:rsidR="00E5255A">
        <w:rPr>
          <w:rFonts w:ascii="Times New Roman" w:eastAsia="Times New Roman" w:hAnsi="Times New Roman" w:cs="Times New Roman"/>
          <w:color w:val="0D0D0D" w:themeColor="text1" w:themeTint="F2"/>
          <w:sz w:val="26"/>
          <w:szCs w:val="26"/>
        </w:rPr>
        <w:t>.</w:t>
      </w:r>
    </w:p>
    <w:p w14:paraId="4B28692B" w14:textId="77777777" w:rsidR="00425450" w:rsidRDefault="00425450" w:rsidP="00654CAB">
      <w:pPr>
        <w:spacing w:after="0" w:line="360" w:lineRule="auto"/>
        <w:contextualSpacing/>
        <w:rPr>
          <w:rFonts w:ascii="Times New Roman" w:eastAsia="Times New Roman" w:hAnsi="Times New Roman" w:cs="Times New Roman"/>
          <w:color w:val="0D0D0D" w:themeColor="text1" w:themeTint="F2"/>
          <w:sz w:val="26"/>
          <w:szCs w:val="26"/>
        </w:rPr>
      </w:pPr>
    </w:p>
    <w:p w14:paraId="502D9393" w14:textId="4C9C710F" w:rsidR="009342D0" w:rsidRDefault="0060697E" w:rsidP="00A80583">
      <w:pPr>
        <w:spacing w:after="0" w:line="360" w:lineRule="auto"/>
        <w:ind w:firstLine="720"/>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PECO does not apply</w:t>
      </w:r>
      <w:r w:rsidR="00391913">
        <w:rPr>
          <w:rFonts w:ascii="Times New Roman" w:eastAsia="Times New Roman" w:hAnsi="Times New Roman" w:cs="Times New Roman"/>
          <w:color w:val="0D0D0D" w:themeColor="text1" w:themeTint="F2"/>
          <w:sz w:val="26"/>
          <w:szCs w:val="26"/>
        </w:rPr>
        <w:t xml:space="preserve"> </w:t>
      </w:r>
      <w:r>
        <w:rPr>
          <w:rFonts w:ascii="Times New Roman" w:eastAsia="Times New Roman" w:hAnsi="Times New Roman" w:cs="Times New Roman"/>
          <w:color w:val="0D0D0D" w:themeColor="text1" w:themeTint="F2"/>
          <w:sz w:val="26"/>
          <w:szCs w:val="26"/>
        </w:rPr>
        <w:t xml:space="preserve">CAP credit </w:t>
      </w:r>
      <w:r w:rsidR="00391913">
        <w:rPr>
          <w:rFonts w:ascii="Times New Roman" w:eastAsia="Times New Roman" w:hAnsi="Times New Roman" w:cs="Times New Roman"/>
          <w:color w:val="0D0D0D" w:themeColor="text1" w:themeTint="F2"/>
          <w:sz w:val="26"/>
          <w:szCs w:val="26"/>
        </w:rPr>
        <w:t>limits to its natural gas account</w:t>
      </w:r>
      <w:r w:rsidR="00977682">
        <w:rPr>
          <w:rFonts w:ascii="Times New Roman" w:eastAsia="Times New Roman" w:hAnsi="Times New Roman" w:cs="Times New Roman"/>
          <w:color w:val="0D0D0D" w:themeColor="text1" w:themeTint="F2"/>
          <w:sz w:val="26"/>
          <w:szCs w:val="26"/>
        </w:rPr>
        <w:t>s</w:t>
      </w:r>
      <w:r w:rsidR="00391913">
        <w:rPr>
          <w:rFonts w:ascii="Times New Roman" w:eastAsia="Times New Roman" w:hAnsi="Times New Roman" w:cs="Times New Roman"/>
          <w:color w:val="0D0D0D" w:themeColor="text1" w:themeTint="F2"/>
          <w:sz w:val="26"/>
          <w:szCs w:val="26"/>
        </w:rPr>
        <w:t xml:space="preserve">.  </w:t>
      </w:r>
      <w:r w:rsidR="009342D0">
        <w:rPr>
          <w:rFonts w:ascii="Times New Roman" w:eastAsia="Times New Roman" w:hAnsi="Times New Roman" w:cs="Times New Roman"/>
          <w:color w:val="0D0D0D" w:themeColor="text1" w:themeTint="F2"/>
          <w:sz w:val="26"/>
          <w:szCs w:val="26"/>
        </w:rPr>
        <w:t xml:space="preserve">PECO will issue letters </w:t>
      </w:r>
      <w:r w:rsidR="00692548">
        <w:rPr>
          <w:rFonts w:ascii="Times New Roman" w:eastAsia="Times New Roman" w:hAnsi="Times New Roman" w:cs="Times New Roman"/>
          <w:color w:val="0D0D0D" w:themeColor="text1" w:themeTint="F2"/>
          <w:sz w:val="26"/>
          <w:szCs w:val="26"/>
        </w:rPr>
        <w:t>to notify</w:t>
      </w:r>
      <w:r w:rsidR="009342D0">
        <w:rPr>
          <w:rFonts w:ascii="Times New Roman" w:eastAsia="Times New Roman" w:hAnsi="Times New Roman" w:cs="Times New Roman"/>
          <w:color w:val="0D0D0D" w:themeColor="text1" w:themeTint="F2"/>
          <w:sz w:val="26"/>
          <w:szCs w:val="26"/>
        </w:rPr>
        <w:t xml:space="preserve"> </w:t>
      </w:r>
      <w:r w:rsidR="00BE37EF">
        <w:rPr>
          <w:rFonts w:ascii="Times New Roman" w:eastAsia="Times New Roman" w:hAnsi="Times New Roman" w:cs="Times New Roman"/>
          <w:color w:val="0D0D0D" w:themeColor="text1" w:themeTint="F2"/>
          <w:sz w:val="26"/>
          <w:szCs w:val="26"/>
        </w:rPr>
        <w:t xml:space="preserve">electric CAP </w:t>
      </w:r>
      <w:r w:rsidR="009342D0">
        <w:rPr>
          <w:rFonts w:ascii="Times New Roman" w:eastAsia="Times New Roman" w:hAnsi="Times New Roman" w:cs="Times New Roman"/>
          <w:color w:val="0D0D0D" w:themeColor="text1" w:themeTint="F2"/>
          <w:sz w:val="26"/>
          <w:szCs w:val="26"/>
        </w:rPr>
        <w:t xml:space="preserve">customers </w:t>
      </w:r>
      <w:r w:rsidR="00814522">
        <w:rPr>
          <w:rFonts w:ascii="Times New Roman" w:eastAsia="Times New Roman" w:hAnsi="Times New Roman" w:cs="Times New Roman"/>
          <w:color w:val="0D0D0D" w:themeColor="text1" w:themeTint="F2"/>
          <w:sz w:val="26"/>
          <w:szCs w:val="26"/>
        </w:rPr>
        <w:t xml:space="preserve">when they reach 75% </w:t>
      </w:r>
      <w:r w:rsidR="00E01E35">
        <w:rPr>
          <w:rFonts w:ascii="Times New Roman" w:eastAsia="Times New Roman" w:hAnsi="Times New Roman" w:cs="Times New Roman"/>
          <w:color w:val="0D0D0D" w:themeColor="text1" w:themeTint="F2"/>
          <w:sz w:val="26"/>
          <w:szCs w:val="26"/>
        </w:rPr>
        <w:t>and 90% of their annual maximum CAP credit limit.</w:t>
      </w:r>
      <w:r w:rsidR="00664A40">
        <w:rPr>
          <w:rStyle w:val="FootnoteReference"/>
          <w:rFonts w:ascii="Times New Roman" w:eastAsia="Times New Roman" w:hAnsi="Times New Roman" w:cs="Times New Roman"/>
          <w:color w:val="0D0D0D" w:themeColor="text1" w:themeTint="F2"/>
          <w:sz w:val="26"/>
          <w:szCs w:val="26"/>
        </w:rPr>
        <w:footnoteReference w:id="24"/>
      </w:r>
      <w:r w:rsidR="00E01E35">
        <w:rPr>
          <w:rFonts w:ascii="Times New Roman" w:eastAsia="Times New Roman" w:hAnsi="Times New Roman" w:cs="Times New Roman"/>
          <w:color w:val="0D0D0D" w:themeColor="text1" w:themeTint="F2"/>
          <w:sz w:val="26"/>
          <w:szCs w:val="26"/>
        </w:rPr>
        <w:t xml:space="preserve">  </w:t>
      </w:r>
      <w:r w:rsidR="00C77ACD">
        <w:rPr>
          <w:rFonts w:ascii="Times New Roman" w:eastAsia="Times New Roman" w:hAnsi="Times New Roman" w:cs="Times New Roman"/>
          <w:color w:val="0D0D0D" w:themeColor="text1" w:themeTint="F2"/>
          <w:sz w:val="26"/>
          <w:szCs w:val="26"/>
        </w:rPr>
        <w:t xml:space="preserve">Amended </w:t>
      </w:r>
      <w:r w:rsidR="00664A40">
        <w:rPr>
          <w:rFonts w:ascii="Times New Roman" w:eastAsia="Times New Roman" w:hAnsi="Times New Roman" w:cs="Times New Roman"/>
          <w:color w:val="0D0D0D" w:themeColor="text1" w:themeTint="F2"/>
          <w:sz w:val="26"/>
          <w:szCs w:val="26"/>
        </w:rPr>
        <w:t xml:space="preserve">Proposed 2019 USECP at 4.  </w:t>
      </w:r>
    </w:p>
    <w:p w14:paraId="65B87F60" w14:textId="77777777" w:rsidR="009342D0" w:rsidRDefault="009342D0" w:rsidP="009342D0">
      <w:pPr>
        <w:spacing w:after="0" w:line="360" w:lineRule="auto"/>
        <w:contextualSpacing/>
        <w:rPr>
          <w:rFonts w:ascii="Times New Roman" w:eastAsia="Times New Roman" w:hAnsi="Times New Roman" w:cs="Times New Roman"/>
          <w:color w:val="0D0D0D" w:themeColor="text1" w:themeTint="F2"/>
          <w:sz w:val="26"/>
          <w:szCs w:val="26"/>
        </w:rPr>
      </w:pPr>
    </w:p>
    <w:p w14:paraId="140F7B9A" w14:textId="4BDCA980" w:rsidR="0019795F" w:rsidRPr="00A80583" w:rsidRDefault="0019795F" w:rsidP="0019795F">
      <w:pPr>
        <w:spacing w:after="0" w:line="360" w:lineRule="auto"/>
        <w:ind w:firstLine="720"/>
        <w:contextualSpacing/>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 xml:space="preserve">If the </w:t>
      </w:r>
      <w:r w:rsidR="008518EF">
        <w:rPr>
          <w:rFonts w:ascii="Times New Roman" w:eastAsia="Times New Roman" w:hAnsi="Times New Roman" w:cs="Times New Roman"/>
          <w:color w:val="0D0D0D" w:themeColor="text1" w:themeTint="F2"/>
          <w:sz w:val="26"/>
          <w:szCs w:val="26"/>
        </w:rPr>
        <w:t xml:space="preserve">calculated </w:t>
      </w:r>
      <w:r w:rsidRPr="00A80583">
        <w:rPr>
          <w:rFonts w:ascii="Times New Roman" w:eastAsia="Times New Roman" w:hAnsi="Times New Roman" w:cs="Times New Roman"/>
          <w:color w:val="0D0D0D" w:themeColor="text1" w:themeTint="F2"/>
          <w:sz w:val="26"/>
          <w:szCs w:val="26"/>
        </w:rPr>
        <w:t xml:space="preserve">monthly </w:t>
      </w:r>
      <w:r w:rsidR="00EE719D">
        <w:rPr>
          <w:rFonts w:ascii="Times New Roman" w:eastAsia="Times New Roman" w:hAnsi="Times New Roman" w:cs="Times New Roman"/>
          <w:color w:val="0D0D0D" w:themeColor="text1" w:themeTint="F2"/>
          <w:sz w:val="26"/>
          <w:szCs w:val="26"/>
        </w:rPr>
        <w:t>CAP PIPP</w:t>
      </w:r>
      <w:r w:rsidRPr="00A80583">
        <w:rPr>
          <w:rFonts w:ascii="Times New Roman" w:eastAsia="Times New Roman" w:hAnsi="Times New Roman" w:cs="Times New Roman"/>
          <w:color w:val="0D0D0D" w:themeColor="text1" w:themeTint="F2"/>
          <w:sz w:val="26"/>
          <w:szCs w:val="26"/>
        </w:rPr>
        <w:t xml:space="preserve"> </w:t>
      </w:r>
      <w:r w:rsidR="008518EF">
        <w:rPr>
          <w:rFonts w:ascii="Times New Roman" w:eastAsia="Times New Roman" w:hAnsi="Times New Roman" w:cs="Times New Roman"/>
          <w:color w:val="0D0D0D" w:themeColor="text1" w:themeTint="F2"/>
          <w:sz w:val="26"/>
          <w:szCs w:val="26"/>
        </w:rPr>
        <w:t xml:space="preserve">bill </w:t>
      </w:r>
      <w:r w:rsidR="006A0049">
        <w:rPr>
          <w:rFonts w:ascii="Times New Roman" w:eastAsia="Times New Roman" w:hAnsi="Times New Roman" w:cs="Times New Roman"/>
          <w:color w:val="0D0D0D" w:themeColor="text1" w:themeTint="F2"/>
          <w:sz w:val="26"/>
          <w:szCs w:val="26"/>
        </w:rPr>
        <w:t xml:space="preserve">is less than PECO’s minimum payment requirements, the </w:t>
      </w:r>
      <w:r w:rsidR="008E5617">
        <w:rPr>
          <w:rFonts w:ascii="Times New Roman" w:eastAsia="Times New Roman" w:hAnsi="Times New Roman" w:cs="Times New Roman"/>
          <w:color w:val="0D0D0D" w:themeColor="text1" w:themeTint="F2"/>
          <w:sz w:val="26"/>
          <w:szCs w:val="26"/>
        </w:rPr>
        <w:t xml:space="preserve">CAP household will </w:t>
      </w:r>
      <w:r w:rsidR="00F01C19">
        <w:rPr>
          <w:rFonts w:ascii="Times New Roman" w:eastAsia="Times New Roman" w:hAnsi="Times New Roman" w:cs="Times New Roman"/>
          <w:color w:val="0D0D0D" w:themeColor="text1" w:themeTint="F2"/>
          <w:sz w:val="26"/>
          <w:szCs w:val="26"/>
        </w:rPr>
        <w:t xml:space="preserve">be charged the minimum </w:t>
      </w:r>
      <w:r w:rsidR="00751C3D">
        <w:rPr>
          <w:rFonts w:ascii="Times New Roman" w:eastAsia="Times New Roman" w:hAnsi="Times New Roman" w:cs="Times New Roman"/>
          <w:color w:val="0D0D0D" w:themeColor="text1" w:themeTint="F2"/>
          <w:sz w:val="26"/>
          <w:szCs w:val="26"/>
        </w:rPr>
        <w:t>payment amount.</w:t>
      </w:r>
      <w:r w:rsidRPr="00A80583">
        <w:rPr>
          <w:rFonts w:ascii="Times New Roman" w:eastAsia="Times New Roman" w:hAnsi="Times New Roman" w:cs="Times New Roman"/>
          <w:color w:val="0D0D0D" w:themeColor="text1" w:themeTint="F2"/>
          <w:sz w:val="26"/>
          <w:szCs w:val="26"/>
        </w:rPr>
        <w:t xml:space="preserve">  PECO bases </w:t>
      </w:r>
      <w:r w:rsidR="00751C3D">
        <w:rPr>
          <w:rFonts w:ascii="Times New Roman" w:eastAsia="Times New Roman" w:hAnsi="Times New Roman" w:cs="Times New Roman"/>
          <w:color w:val="0D0D0D" w:themeColor="text1" w:themeTint="F2"/>
          <w:sz w:val="26"/>
          <w:szCs w:val="26"/>
        </w:rPr>
        <w:t xml:space="preserve">its </w:t>
      </w:r>
      <w:r w:rsidRPr="00A80583">
        <w:rPr>
          <w:rFonts w:ascii="Times New Roman" w:eastAsia="Times New Roman" w:hAnsi="Times New Roman" w:cs="Times New Roman"/>
          <w:color w:val="0D0D0D" w:themeColor="text1" w:themeTint="F2"/>
          <w:sz w:val="26"/>
          <w:szCs w:val="26"/>
        </w:rPr>
        <w:t>minimum payment requirements on the CAP customer’s heating type</w:t>
      </w:r>
      <w:r w:rsidR="005205DE">
        <w:rPr>
          <w:rFonts w:ascii="Times New Roman" w:eastAsia="Times New Roman" w:hAnsi="Times New Roman" w:cs="Times New Roman"/>
          <w:color w:val="0D0D0D" w:themeColor="text1" w:themeTint="F2"/>
          <w:sz w:val="26"/>
          <w:szCs w:val="26"/>
        </w:rPr>
        <w:t xml:space="preserve">.  As part of its </w:t>
      </w:r>
      <w:r w:rsidR="00DC0738">
        <w:rPr>
          <w:rFonts w:ascii="Times New Roman" w:eastAsia="Times New Roman" w:hAnsi="Times New Roman" w:cs="Times New Roman"/>
          <w:color w:val="0D0D0D" w:themeColor="text1" w:themeTint="F2"/>
          <w:sz w:val="26"/>
          <w:szCs w:val="26"/>
        </w:rPr>
        <w:t>CAP</w:t>
      </w:r>
      <w:r w:rsidR="005205DE">
        <w:rPr>
          <w:rFonts w:ascii="Times New Roman" w:eastAsia="Times New Roman" w:hAnsi="Times New Roman" w:cs="Times New Roman"/>
          <w:color w:val="0D0D0D" w:themeColor="text1" w:themeTint="F2"/>
          <w:sz w:val="26"/>
          <w:szCs w:val="26"/>
        </w:rPr>
        <w:t xml:space="preserve"> PIPP, PECO </w:t>
      </w:r>
      <w:r w:rsidR="00FD6FA8">
        <w:rPr>
          <w:rFonts w:ascii="Times New Roman" w:eastAsia="Times New Roman" w:hAnsi="Times New Roman" w:cs="Times New Roman"/>
          <w:color w:val="0D0D0D" w:themeColor="text1" w:themeTint="F2"/>
          <w:sz w:val="26"/>
          <w:szCs w:val="26"/>
        </w:rPr>
        <w:t xml:space="preserve">is proposing to </w:t>
      </w:r>
      <w:r w:rsidR="00571D2A">
        <w:rPr>
          <w:rFonts w:ascii="Times New Roman" w:eastAsia="Times New Roman" w:hAnsi="Times New Roman" w:cs="Times New Roman"/>
          <w:color w:val="0D0D0D" w:themeColor="text1" w:themeTint="F2"/>
          <w:sz w:val="26"/>
          <w:szCs w:val="26"/>
        </w:rPr>
        <w:t>reduce its minimum payment requirements as follows</w:t>
      </w:r>
      <w:r w:rsidRPr="00A80583">
        <w:rPr>
          <w:rFonts w:ascii="Times New Roman" w:eastAsia="Times New Roman" w:hAnsi="Times New Roman" w:cs="Times New Roman"/>
          <w:color w:val="0D0D0D" w:themeColor="text1" w:themeTint="F2"/>
          <w:sz w:val="26"/>
          <w:szCs w:val="26"/>
        </w:rPr>
        <w:t>:</w:t>
      </w:r>
    </w:p>
    <w:p w14:paraId="3105834F" w14:textId="009338D3" w:rsidR="0019795F" w:rsidRDefault="0019795F" w:rsidP="0019795F">
      <w:pPr>
        <w:spacing w:after="0" w:line="360" w:lineRule="auto"/>
        <w:ind w:firstLine="720"/>
        <w:contextualSpacing/>
        <w:rPr>
          <w:rFonts w:ascii="Times New Roman" w:eastAsia="Times New Roman" w:hAnsi="Times New Roman" w:cs="Times New Roman"/>
          <w:color w:val="0D0D0D" w:themeColor="text1" w:themeTint="F2"/>
          <w:sz w:val="26"/>
          <w:szCs w:val="26"/>
        </w:rPr>
      </w:pPr>
    </w:p>
    <w:p w14:paraId="76A6C243" w14:textId="728B2037" w:rsidR="00194487" w:rsidRDefault="00194487" w:rsidP="00194487">
      <w:pPr>
        <w:keepNext/>
        <w:spacing w:after="0" w:line="240" w:lineRule="auto"/>
        <w:jc w:val="center"/>
        <w:rPr>
          <w:rFonts w:ascii="Times New Roman" w:eastAsia="Times New Roman" w:hAnsi="Times New Roman" w:cs="Times New Roman"/>
          <w:b/>
          <w:bCs/>
          <w:color w:val="0D0D0D"/>
          <w:sz w:val="26"/>
          <w:szCs w:val="26"/>
        </w:rPr>
      </w:pPr>
      <w:r w:rsidRPr="00CC4A5D">
        <w:rPr>
          <w:rFonts w:ascii="Times New Roman" w:eastAsia="Times New Roman" w:hAnsi="Times New Roman" w:cs="Times New Roman"/>
          <w:b/>
          <w:bCs/>
          <w:color w:val="0D0D0D"/>
          <w:sz w:val="26"/>
          <w:szCs w:val="26"/>
        </w:rPr>
        <w:t xml:space="preserve">Table </w:t>
      </w:r>
      <w:r w:rsidR="00590601">
        <w:rPr>
          <w:rFonts w:ascii="Times New Roman" w:eastAsia="Times New Roman" w:hAnsi="Times New Roman" w:cs="Times New Roman"/>
          <w:b/>
          <w:bCs/>
          <w:color w:val="0D0D0D"/>
          <w:sz w:val="26"/>
          <w:szCs w:val="26"/>
        </w:rPr>
        <w:t>4</w:t>
      </w:r>
    </w:p>
    <w:p w14:paraId="76777DB8" w14:textId="51F99A60" w:rsidR="00194487" w:rsidRDefault="008512D1" w:rsidP="00194487">
      <w:pPr>
        <w:keepNext/>
        <w:spacing w:after="0" w:line="240" w:lineRule="auto"/>
        <w:jc w:val="center"/>
        <w:rPr>
          <w:rFonts w:ascii="Times New Roman" w:eastAsia="Times New Roman" w:hAnsi="Times New Roman" w:cs="Times New Roman"/>
          <w:b/>
          <w:bCs/>
          <w:color w:val="0D0D0D"/>
          <w:sz w:val="26"/>
          <w:szCs w:val="26"/>
        </w:rPr>
      </w:pPr>
      <w:r>
        <w:rPr>
          <w:rFonts w:ascii="Times New Roman" w:eastAsia="Times New Roman" w:hAnsi="Times New Roman" w:cs="Times New Roman"/>
          <w:b/>
          <w:bCs/>
          <w:color w:val="0D0D0D"/>
          <w:sz w:val="26"/>
          <w:szCs w:val="26"/>
        </w:rPr>
        <w:t>Minimum Payment Requirements</w:t>
      </w:r>
      <w:r w:rsidR="00194487">
        <w:rPr>
          <w:rFonts w:ascii="Times New Roman" w:eastAsia="Times New Roman" w:hAnsi="Times New Roman" w:cs="Times New Roman"/>
          <w:b/>
          <w:bCs/>
          <w:color w:val="0D0D0D"/>
          <w:sz w:val="26"/>
          <w:szCs w:val="26"/>
        </w:rPr>
        <w:t xml:space="preserve"> in </w:t>
      </w:r>
      <w:r w:rsidR="000745D7">
        <w:rPr>
          <w:rFonts w:ascii="Times New Roman" w:eastAsia="Times New Roman" w:hAnsi="Times New Roman" w:cs="Times New Roman"/>
          <w:b/>
          <w:bCs/>
          <w:color w:val="0D0D0D"/>
          <w:sz w:val="26"/>
          <w:szCs w:val="26"/>
        </w:rPr>
        <w:t>2016 USECP</w:t>
      </w:r>
      <w:r w:rsidR="00194487">
        <w:rPr>
          <w:rFonts w:ascii="Times New Roman" w:eastAsia="Times New Roman" w:hAnsi="Times New Roman" w:cs="Times New Roman"/>
          <w:b/>
          <w:bCs/>
          <w:color w:val="0D0D0D"/>
          <w:sz w:val="26"/>
          <w:szCs w:val="26"/>
        </w:rPr>
        <w:t xml:space="preserve"> and </w:t>
      </w:r>
    </w:p>
    <w:p w14:paraId="611F05EF" w14:textId="339B1975" w:rsidR="00194487" w:rsidRPr="00CC4A5D" w:rsidRDefault="00194487" w:rsidP="00194487">
      <w:pPr>
        <w:keepNext/>
        <w:spacing w:after="0" w:line="240" w:lineRule="auto"/>
        <w:jc w:val="center"/>
        <w:rPr>
          <w:rFonts w:ascii="Times New Roman" w:eastAsia="Times New Roman" w:hAnsi="Times New Roman" w:cs="Times New Roman"/>
          <w:b/>
          <w:bCs/>
          <w:color w:val="0D0D0D"/>
          <w:sz w:val="26"/>
          <w:szCs w:val="26"/>
        </w:rPr>
      </w:pPr>
      <w:r>
        <w:rPr>
          <w:rFonts w:ascii="Times New Roman" w:eastAsia="Times New Roman" w:hAnsi="Times New Roman" w:cs="Times New Roman"/>
          <w:b/>
          <w:bCs/>
          <w:color w:val="0D0D0D"/>
          <w:sz w:val="26"/>
          <w:szCs w:val="26"/>
        </w:rPr>
        <w:t>Proposed in 20</w:t>
      </w:r>
      <w:r w:rsidR="000745D7">
        <w:rPr>
          <w:rFonts w:ascii="Times New Roman" w:eastAsia="Times New Roman" w:hAnsi="Times New Roman" w:cs="Times New Roman"/>
          <w:b/>
          <w:bCs/>
          <w:color w:val="0D0D0D"/>
          <w:sz w:val="26"/>
          <w:szCs w:val="26"/>
        </w:rPr>
        <w:t>19</w:t>
      </w:r>
      <w:r>
        <w:rPr>
          <w:rFonts w:ascii="Times New Roman" w:eastAsia="Times New Roman" w:hAnsi="Times New Roman" w:cs="Times New Roman"/>
          <w:b/>
          <w:bCs/>
          <w:color w:val="0D0D0D"/>
          <w:sz w:val="26"/>
          <w:szCs w:val="26"/>
        </w:rPr>
        <w:t xml:space="preserve"> </w:t>
      </w:r>
      <w:proofErr w:type="gramStart"/>
      <w:r>
        <w:rPr>
          <w:rFonts w:ascii="Times New Roman" w:eastAsia="Times New Roman" w:hAnsi="Times New Roman" w:cs="Times New Roman"/>
          <w:b/>
          <w:bCs/>
          <w:color w:val="0D0D0D"/>
          <w:sz w:val="26"/>
          <w:szCs w:val="26"/>
        </w:rPr>
        <w:t>USECP</w:t>
      </w:r>
      <w:proofErr w:type="gramEnd"/>
    </w:p>
    <w:tbl>
      <w:tblPr>
        <w:tblStyle w:val="TableGrid"/>
        <w:tblW w:w="0" w:type="auto"/>
        <w:jc w:val="center"/>
        <w:tblLook w:val="04A0" w:firstRow="1" w:lastRow="0" w:firstColumn="1" w:lastColumn="0" w:noHBand="0" w:noVBand="1"/>
      </w:tblPr>
      <w:tblGrid>
        <w:gridCol w:w="3060"/>
        <w:gridCol w:w="2340"/>
        <w:gridCol w:w="3060"/>
      </w:tblGrid>
      <w:tr w:rsidR="00263B0E" w14:paraId="77CA0525" w14:textId="77777777" w:rsidTr="001A739E">
        <w:trPr>
          <w:jc w:val="center"/>
        </w:trPr>
        <w:tc>
          <w:tcPr>
            <w:tcW w:w="3060" w:type="dxa"/>
            <w:vMerge w:val="restart"/>
            <w:vAlign w:val="center"/>
          </w:tcPr>
          <w:p w14:paraId="7E339908" w14:textId="396A063B" w:rsidR="00263B0E" w:rsidRPr="00F55AD1" w:rsidRDefault="00263B0E" w:rsidP="00EE719D">
            <w:pPr>
              <w:keepNext/>
              <w:contextualSpacing/>
              <w:jc w:val="center"/>
              <w:rPr>
                <w:rFonts w:ascii="Times New Roman" w:eastAsia="Times New Roman" w:hAnsi="Times New Roman"/>
                <w:b/>
                <w:bCs/>
                <w:sz w:val="26"/>
                <w:szCs w:val="26"/>
              </w:rPr>
            </w:pPr>
            <w:r>
              <w:rPr>
                <w:rFonts w:ascii="Times New Roman" w:eastAsia="Times New Roman" w:hAnsi="Times New Roman"/>
                <w:b/>
                <w:bCs/>
                <w:sz w:val="26"/>
                <w:szCs w:val="26"/>
              </w:rPr>
              <w:t>Heating Type</w:t>
            </w:r>
          </w:p>
        </w:tc>
        <w:tc>
          <w:tcPr>
            <w:tcW w:w="5400" w:type="dxa"/>
            <w:gridSpan w:val="2"/>
            <w:vAlign w:val="center"/>
          </w:tcPr>
          <w:p w14:paraId="1C82C7BD" w14:textId="51E013B2" w:rsidR="00263B0E" w:rsidRPr="00F55AD1" w:rsidRDefault="00263B0E" w:rsidP="00EE719D">
            <w:pPr>
              <w:keepNext/>
              <w:contextualSpacing/>
              <w:jc w:val="center"/>
              <w:rPr>
                <w:rFonts w:ascii="Times New Roman" w:eastAsia="Times New Roman" w:hAnsi="Times New Roman"/>
                <w:b/>
                <w:bCs/>
                <w:sz w:val="26"/>
                <w:szCs w:val="26"/>
              </w:rPr>
            </w:pPr>
            <w:r>
              <w:rPr>
                <w:rFonts w:ascii="Times New Roman" w:eastAsia="Times New Roman" w:hAnsi="Times New Roman"/>
                <w:b/>
                <w:bCs/>
                <w:sz w:val="26"/>
                <w:szCs w:val="26"/>
              </w:rPr>
              <w:t>Minimum Payment</w:t>
            </w:r>
          </w:p>
        </w:tc>
      </w:tr>
      <w:tr w:rsidR="00263B0E" w14:paraId="4DCDF242" w14:textId="77777777" w:rsidTr="001A739E">
        <w:trPr>
          <w:jc w:val="center"/>
        </w:trPr>
        <w:tc>
          <w:tcPr>
            <w:tcW w:w="3060" w:type="dxa"/>
            <w:vMerge/>
            <w:vAlign w:val="center"/>
          </w:tcPr>
          <w:p w14:paraId="1C3446EB" w14:textId="77777777" w:rsidR="00263B0E" w:rsidRDefault="00263B0E" w:rsidP="00EE719D">
            <w:pPr>
              <w:keepNext/>
              <w:contextualSpacing/>
              <w:jc w:val="center"/>
              <w:rPr>
                <w:rFonts w:ascii="Times New Roman" w:eastAsia="Times New Roman" w:hAnsi="Times New Roman"/>
                <w:sz w:val="26"/>
                <w:szCs w:val="26"/>
              </w:rPr>
            </w:pPr>
          </w:p>
        </w:tc>
        <w:tc>
          <w:tcPr>
            <w:tcW w:w="2340" w:type="dxa"/>
            <w:vAlign w:val="center"/>
          </w:tcPr>
          <w:p w14:paraId="1C915D32" w14:textId="6E37391F" w:rsidR="00263B0E" w:rsidRPr="00F878B3" w:rsidRDefault="00263B0E" w:rsidP="00EE719D">
            <w:pPr>
              <w:keepNext/>
              <w:contextualSpacing/>
              <w:jc w:val="center"/>
              <w:rPr>
                <w:rFonts w:ascii="Times New Roman" w:eastAsia="Times New Roman" w:hAnsi="Times New Roman"/>
                <w:i/>
                <w:iCs/>
                <w:sz w:val="26"/>
                <w:szCs w:val="26"/>
              </w:rPr>
            </w:pPr>
            <w:r>
              <w:rPr>
                <w:rFonts w:ascii="Times New Roman" w:eastAsia="Times New Roman" w:hAnsi="Times New Roman"/>
                <w:i/>
                <w:iCs/>
                <w:sz w:val="26"/>
                <w:szCs w:val="26"/>
              </w:rPr>
              <w:t>2016 USECP</w:t>
            </w:r>
          </w:p>
        </w:tc>
        <w:tc>
          <w:tcPr>
            <w:tcW w:w="3060" w:type="dxa"/>
            <w:vAlign w:val="center"/>
          </w:tcPr>
          <w:p w14:paraId="0FB10702" w14:textId="565D3983" w:rsidR="00263B0E" w:rsidRPr="00F878B3" w:rsidRDefault="00D04A6C" w:rsidP="00EE719D">
            <w:pPr>
              <w:keepNext/>
              <w:contextualSpacing/>
              <w:jc w:val="center"/>
              <w:rPr>
                <w:rFonts w:ascii="Times New Roman" w:eastAsia="Times New Roman" w:hAnsi="Times New Roman"/>
                <w:i/>
                <w:iCs/>
                <w:sz w:val="26"/>
                <w:szCs w:val="26"/>
              </w:rPr>
            </w:pPr>
            <w:r>
              <w:rPr>
                <w:rFonts w:ascii="Times New Roman" w:eastAsia="Times New Roman" w:hAnsi="Times New Roman"/>
                <w:i/>
                <w:iCs/>
                <w:sz w:val="26"/>
                <w:szCs w:val="26"/>
              </w:rPr>
              <w:t xml:space="preserve">Amended </w:t>
            </w:r>
            <w:r w:rsidR="00263B0E" w:rsidRPr="00F878B3">
              <w:rPr>
                <w:rFonts w:ascii="Times New Roman" w:eastAsia="Times New Roman" w:hAnsi="Times New Roman"/>
                <w:i/>
                <w:iCs/>
                <w:sz w:val="26"/>
                <w:szCs w:val="26"/>
              </w:rPr>
              <w:t xml:space="preserve">Proposed </w:t>
            </w:r>
            <w:r w:rsidR="00263B0E">
              <w:rPr>
                <w:rFonts w:ascii="Times New Roman" w:eastAsia="Times New Roman" w:hAnsi="Times New Roman"/>
                <w:i/>
                <w:iCs/>
                <w:sz w:val="26"/>
                <w:szCs w:val="26"/>
              </w:rPr>
              <w:t>2019 USECP</w:t>
            </w:r>
          </w:p>
        </w:tc>
      </w:tr>
      <w:tr w:rsidR="00754382" w14:paraId="505D3166" w14:textId="77777777" w:rsidTr="001A739E">
        <w:trPr>
          <w:jc w:val="center"/>
        </w:trPr>
        <w:tc>
          <w:tcPr>
            <w:tcW w:w="3060" w:type="dxa"/>
            <w:vAlign w:val="center"/>
          </w:tcPr>
          <w:p w14:paraId="70D3BA78" w14:textId="51A7A2F8" w:rsidR="00754382" w:rsidRDefault="001A739E" w:rsidP="00EE719D">
            <w:pPr>
              <w:keepNext/>
              <w:contextualSpacing/>
              <w:jc w:val="center"/>
              <w:rPr>
                <w:rFonts w:ascii="Times New Roman" w:eastAsia="Times New Roman" w:hAnsi="Times New Roman"/>
                <w:sz w:val="26"/>
                <w:szCs w:val="26"/>
              </w:rPr>
            </w:pPr>
            <w:r w:rsidRPr="00A80583">
              <w:rPr>
                <w:rFonts w:ascii="Times New Roman" w:eastAsia="Times New Roman" w:hAnsi="Times New Roman"/>
                <w:color w:val="0D0D0D" w:themeColor="text1" w:themeTint="F2"/>
                <w:sz w:val="26"/>
                <w:szCs w:val="26"/>
              </w:rPr>
              <w:t>Elec</w:t>
            </w:r>
            <w:r>
              <w:rPr>
                <w:rFonts w:ascii="Times New Roman" w:eastAsia="Times New Roman" w:hAnsi="Times New Roman"/>
                <w:color w:val="0D0D0D" w:themeColor="text1" w:themeTint="F2"/>
                <w:sz w:val="26"/>
                <w:szCs w:val="26"/>
              </w:rPr>
              <w:t>tric non-heating</w:t>
            </w:r>
          </w:p>
        </w:tc>
        <w:tc>
          <w:tcPr>
            <w:tcW w:w="2340" w:type="dxa"/>
            <w:vAlign w:val="center"/>
          </w:tcPr>
          <w:p w14:paraId="05A58E66" w14:textId="02C52344" w:rsidR="00754382" w:rsidRDefault="004205A2" w:rsidP="00EE719D">
            <w:pPr>
              <w:keepNext/>
              <w:contextualSpacing/>
              <w:jc w:val="center"/>
              <w:rPr>
                <w:rFonts w:ascii="Times New Roman" w:eastAsia="Times New Roman" w:hAnsi="Times New Roman"/>
                <w:sz w:val="26"/>
                <w:szCs w:val="26"/>
              </w:rPr>
            </w:pPr>
            <w:r>
              <w:rPr>
                <w:rFonts w:ascii="Times New Roman" w:eastAsia="Times New Roman" w:hAnsi="Times New Roman"/>
                <w:sz w:val="26"/>
                <w:szCs w:val="26"/>
              </w:rPr>
              <w:t>$12</w:t>
            </w:r>
          </w:p>
        </w:tc>
        <w:tc>
          <w:tcPr>
            <w:tcW w:w="3060" w:type="dxa"/>
            <w:vAlign w:val="center"/>
          </w:tcPr>
          <w:p w14:paraId="3B549BD2" w14:textId="7F1B498C" w:rsidR="00754382" w:rsidRDefault="00697613" w:rsidP="00EE719D">
            <w:pPr>
              <w:keepNext/>
              <w:contextualSpacing/>
              <w:jc w:val="center"/>
              <w:rPr>
                <w:rFonts w:ascii="Times New Roman" w:eastAsia="Times New Roman" w:hAnsi="Times New Roman"/>
                <w:sz w:val="26"/>
                <w:szCs w:val="26"/>
              </w:rPr>
            </w:pPr>
            <w:r>
              <w:rPr>
                <w:rFonts w:ascii="Times New Roman" w:eastAsia="Times New Roman" w:hAnsi="Times New Roman"/>
                <w:sz w:val="26"/>
                <w:szCs w:val="26"/>
              </w:rPr>
              <w:t>$10</w:t>
            </w:r>
          </w:p>
        </w:tc>
      </w:tr>
      <w:tr w:rsidR="00754382" w14:paraId="35B9AC09" w14:textId="77777777" w:rsidTr="001A739E">
        <w:trPr>
          <w:jc w:val="center"/>
        </w:trPr>
        <w:tc>
          <w:tcPr>
            <w:tcW w:w="3060" w:type="dxa"/>
            <w:vAlign w:val="center"/>
          </w:tcPr>
          <w:p w14:paraId="223CF97D" w14:textId="58140853" w:rsidR="00754382" w:rsidRDefault="001A739E" w:rsidP="00EE719D">
            <w:pPr>
              <w:keepNext/>
              <w:contextualSpacing/>
              <w:jc w:val="center"/>
              <w:rPr>
                <w:rFonts w:ascii="Times New Roman" w:eastAsia="Times New Roman" w:hAnsi="Times New Roman"/>
                <w:sz w:val="26"/>
                <w:szCs w:val="26"/>
              </w:rPr>
            </w:pPr>
            <w:r w:rsidRPr="00A80583">
              <w:rPr>
                <w:rFonts w:ascii="Times New Roman" w:eastAsia="Times New Roman" w:hAnsi="Times New Roman"/>
                <w:color w:val="0D0D0D" w:themeColor="text1" w:themeTint="F2"/>
                <w:sz w:val="26"/>
                <w:szCs w:val="26"/>
              </w:rPr>
              <w:t>Electric heating</w:t>
            </w:r>
          </w:p>
        </w:tc>
        <w:tc>
          <w:tcPr>
            <w:tcW w:w="2340" w:type="dxa"/>
            <w:vAlign w:val="center"/>
          </w:tcPr>
          <w:p w14:paraId="183BE550" w14:textId="4E1A6503" w:rsidR="00754382" w:rsidRDefault="004205A2" w:rsidP="00EE719D">
            <w:pPr>
              <w:keepNext/>
              <w:contextualSpacing/>
              <w:jc w:val="center"/>
              <w:rPr>
                <w:rFonts w:ascii="Times New Roman" w:eastAsia="Times New Roman" w:hAnsi="Times New Roman"/>
                <w:sz w:val="26"/>
                <w:szCs w:val="26"/>
              </w:rPr>
            </w:pPr>
            <w:r>
              <w:rPr>
                <w:rFonts w:ascii="Times New Roman" w:eastAsia="Times New Roman" w:hAnsi="Times New Roman"/>
                <w:sz w:val="26"/>
                <w:szCs w:val="26"/>
              </w:rPr>
              <w:t>$30</w:t>
            </w:r>
          </w:p>
        </w:tc>
        <w:tc>
          <w:tcPr>
            <w:tcW w:w="3060" w:type="dxa"/>
            <w:vAlign w:val="center"/>
          </w:tcPr>
          <w:p w14:paraId="4CD8EAAE" w14:textId="05099EA4" w:rsidR="00754382" w:rsidRDefault="00697613" w:rsidP="00EE719D">
            <w:pPr>
              <w:keepNext/>
              <w:contextualSpacing/>
              <w:jc w:val="center"/>
              <w:rPr>
                <w:rFonts w:ascii="Times New Roman" w:eastAsia="Times New Roman" w:hAnsi="Times New Roman"/>
                <w:sz w:val="26"/>
                <w:szCs w:val="26"/>
              </w:rPr>
            </w:pPr>
            <w:r>
              <w:rPr>
                <w:rFonts w:ascii="Times New Roman" w:eastAsia="Times New Roman" w:hAnsi="Times New Roman"/>
                <w:sz w:val="26"/>
                <w:szCs w:val="26"/>
              </w:rPr>
              <w:t>$</w:t>
            </w:r>
            <w:r w:rsidR="008512D1">
              <w:rPr>
                <w:rFonts w:ascii="Times New Roman" w:eastAsia="Times New Roman" w:hAnsi="Times New Roman"/>
                <w:sz w:val="26"/>
                <w:szCs w:val="26"/>
              </w:rPr>
              <w:t>20</w:t>
            </w:r>
          </w:p>
        </w:tc>
      </w:tr>
      <w:tr w:rsidR="00754382" w14:paraId="231BD710" w14:textId="77777777" w:rsidTr="001A739E">
        <w:trPr>
          <w:jc w:val="center"/>
        </w:trPr>
        <w:tc>
          <w:tcPr>
            <w:tcW w:w="3060" w:type="dxa"/>
            <w:vAlign w:val="center"/>
          </w:tcPr>
          <w:p w14:paraId="2F099961" w14:textId="17033752" w:rsidR="00754382" w:rsidRDefault="004205A2" w:rsidP="00EE719D">
            <w:pPr>
              <w:keepNext/>
              <w:contextualSpacing/>
              <w:jc w:val="center"/>
              <w:rPr>
                <w:rFonts w:ascii="Times New Roman" w:eastAsia="Times New Roman" w:hAnsi="Times New Roman"/>
                <w:sz w:val="26"/>
                <w:szCs w:val="26"/>
              </w:rPr>
            </w:pPr>
            <w:r>
              <w:rPr>
                <w:rFonts w:ascii="Times New Roman" w:eastAsia="Times New Roman" w:hAnsi="Times New Roman"/>
                <w:color w:val="0D0D0D" w:themeColor="text1" w:themeTint="F2"/>
                <w:sz w:val="26"/>
                <w:szCs w:val="26"/>
              </w:rPr>
              <w:t xml:space="preserve">Natural </w:t>
            </w:r>
            <w:r w:rsidR="001A739E" w:rsidRPr="00A80583">
              <w:rPr>
                <w:rFonts w:ascii="Times New Roman" w:eastAsia="Times New Roman" w:hAnsi="Times New Roman"/>
                <w:color w:val="0D0D0D" w:themeColor="text1" w:themeTint="F2"/>
                <w:sz w:val="26"/>
                <w:szCs w:val="26"/>
              </w:rPr>
              <w:t>Gas Heating</w:t>
            </w:r>
          </w:p>
        </w:tc>
        <w:tc>
          <w:tcPr>
            <w:tcW w:w="2340" w:type="dxa"/>
            <w:vAlign w:val="center"/>
          </w:tcPr>
          <w:p w14:paraId="1E4DFC5A" w14:textId="2DA8FA1F" w:rsidR="00754382" w:rsidRDefault="00697613" w:rsidP="00EE719D">
            <w:pPr>
              <w:keepNext/>
              <w:contextualSpacing/>
              <w:jc w:val="center"/>
              <w:rPr>
                <w:rFonts w:ascii="Times New Roman" w:eastAsia="Times New Roman" w:hAnsi="Times New Roman"/>
                <w:sz w:val="26"/>
                <w:szCs w:val="26"/>
              </w:rPr>
            </w:pPr>
            <w:r>
              <w:rPr>
                <w:rFonts w:ascii="Times New Roman" w:eastAsia="Times New Roman" w:hAnsi="Times New Roman"/>
                <w:sz w:val="26"/>
                <w:szCs w:val="26"/>
              </w:rPr>
              <w:t>$25</w:t>
            </w:r>
          </w:p>
        </w:tc>
        <w:tc>
          <w:tcPr>
            <w:tcW w:w="3060" w:type="dxa"/>
            <w:vAlign w:val="center"/>
          </w:tcPr>
          <w:p w14:paraId="30D6C191" w14:textId="4891A6DE" w:rsidR="00754382" w:rsidRDefault="008512D1" w:rsidP="00EE719D">
            <w:pPr>
              <w:keepNext/>
              <w:contextualSpacing/>
              <w:jc w:val="center"/>
              <w:rPr>
                <w:rFonts w:ascii="Times New Roman" w:eastAsia="Times New Roman" w:hAnsi="Times New Roman"/>
                <w:sz w:val="26"/>
                <w:szCs w:val="26"/>
              </w:rPr>
            </w:pPr>
            <w:r>
              <w:rPr>
                <w:rFonts w:ascii="Times New Roman" w:eastAsia="Times New Roman" w:hAnsi="Times New Roman"/>
                <w:sz w:val="26"/>
                <w:szCs w:val="26"/>
              </w:rPr>
              <w:t>$20</w:t>
            </w:r>
          </w:p>
        </w:tc>
      </w:tr>
    </w:tbl>
    <w:p w14:paraId="2AF7B5E5" w14:textId="0042C34B" w:rsidR="00194487" w:rsidRDefault="005C4003" w:rsidP="0019795F">
      <w:pPr>
        <w:spacing w:after="0" w:line="360" w:lineRule="auto"/>
        <w:ind w:firstLine="720"/>
        <w:contextualSpacing/>
        <w:rPr>
          <w:rFonts w:ascii="Times New Roman" w:eastAsia="Times New Roman" w:hAnsi="Times New Roman" w:cs="Times New Roman"/>
          <w:color w:val="0D0D0D" w:themeColor="text1" w:themeTint="F2"/>
          <w:sz w:val="26"/>
          <w:szCs w:val="26"/>
        </w:rPr>
      </w:pPr>
      <w:r w:rsidRPr="004F50B6">
        <w:rPr>
          <w:rFonts w:ascii="Times New Roman" w:eastAsia="Times New Roman" w:hAnsi="Times New Roman" w:cs="Times New Roman"/>
          <w:i/>
          <w:iCs/>
          <w:color w:val="0D0D0D" w:themeColor="text1" w:themeTint="F2"/>
          <w:sz w:val="26"/>
          <w:szCs w:val="26"/>
        </w:rPr>
        <w:t>Source:</w:t>
      </w:r>
      <w:r>
        <w:rPr>
          <w:rFonts w:ascii="Times New Roman" w:eastAsia="Times New Roman" w:hAnsi="Times New Roman" w:cs="Times New Roman"/>
          <w:color w:val="0D0D0D" w:themeColor="text1" w:themeTint="F2"/>
          <w:sz w:val="26"/>
          <w:szCs w:val="26"/>
        </w:rPr>
        <w:t xml:space="preserve"> </w:t>
      </w:r>
      <w:r w:rsidR="00D229EA">
        <w:rPr>
          <w:rFonts w:ascii="Times New Roman" w:eastAsia="Times New Roman" w:hAnsi="Times New Roman" w:cs="Times New Roman"/>
          <w:color w:val="0D0D0D" w:themeColor="text1" w:themeTint="F2"/>
          <w:sz w:val="26"/>
          <w:szCs w:val="26"/>
        </w:rPr>
        <w:t xml:space="preserve">2016 USECP at </w:t>
      </w:r>
      <w:r w:rsidR="000579D7">
        <w:rPr>
          <w:rFonts w:ascii="Times New Roman" w:eastAsia="Times New Roman" w:hAnsi="Times New Roman" w:cs="Times New Roman"/>
          <w:color w:val="0D0D0D" w:themeColor="text1" w:themeTint="F2"/>
          <w:sz w:val="26"/>
          <w:szCs w:val="26"/>
        </w:rPr>
        <w:t xml:space="preserve">35 and </w:t>
      </w:r>
      <w:r w:rsidR="00C77ACD">
        <w:rPr>
          <w:rFonts w:ascii="Times New Roman" w:eastAsia="Times New Roman" w:hAnsi="Times New Roman" w:cs="Times New Roman"/>
          <w:color w:val="0D0D0D" w:themeColor="text1" w:themeTint="F2"/>
          <w:sz w:val="26"/>
          <w:szCs w:val="26"/>
        </w:rPr>
        <w:t xml:space="preserve">Amended </w:t>
      </w:r>
      <w:r w:rsidR="000579D7">
        <w:rPr>
          <w:rFonts w:ascii="Times New Roman" w:eastAsia="Times New Roman" w:hAnsi="Times New Roman" w:cs="Times New Roman"/>
          <w:color w:val="0D0D0D" w:themeColor="text1" w:themeTint="F2"/>
          <w:sz w:val="26"/>
          <w:szCs w:val="26"/>
        </w:rPr>
        <w:t xml:space="preserve">Proposed 2019 USECP at </w:t>
      </w:r>
      <w:r w:rsidR="004F50B6">
        <w:rPr>
          <w:rFonts w:ascii="Times New Roman" w:eastAsia="Times New Roman" w:hAnsi="Times New Roman" w:cs="Times New Roman"/>
          <w:color w:val="0D0D0D" w:themeColor="text1" w:themeTint="F2"/>
          <w:sz w:val="26"/>
          <w:szCs w:val="26"/>
        </w:rPr>
        <w:t>4.</w:t>
      </w:r>
    </w:p>
    <w:p w14:paraId="6F7D4B3B" w14:textId="77777777" w:rsidR="006D324C" w:rsidRDefault="006D324C" w:rsidP="00B111C5">
      <w:pPr>
        <w:spacing w:after="0" w:line="360" w:lineRule="auto"/>
        <w:contextualSpacing/>
        <w:rPr>
          <w:rFonts w:ascii="Times New Roman" w:eastAsia="Times New Roman" w:hAnsi="Times New Roman" w:cs="Times New Roman"/>
          <w:color w:val="0D0D0D" w:themeColor="text1" w:themeTint="F2"/>
          <w:sz w:val="26"/>
          <w:szCs w:val="26"/>
        </w:rPr>
      </w:pPr>
    </w:p>
    <w:p w14:paraId="5F952936" w14:textId="3E290C5D" w:rsidR="00A80583" w:rsidRDefault="00AA70FD" w:rsidP="00A80583">
      <w:pPr>
        <w:spacing w:after="0" w:line="360" w:lineRule="auto"/>
        <w:ind w:firstLine="720"/>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 xml:space="preserve">First-time </w:t>
      </w:r>
      <w:r w:rsidR="00A80583" w:rsidRPr="00A80583">
        <w:rPr>
          <w:rFonts w:ascii="Times New Roman" w:eastAsia="Times New Roman" w:hAnsi="Times New Roman" w:cs="Times New Roman"/>
          <w:color w:val="0D0D0D" w:themeColor="text1" w:themeTint="F2"/>
          <w:sz w:val="26"/>
          <w:szCs w:val="26"/>
        </w:rPr>
        <w:t xml:space="preserve">CAP customers also receive the opportunity to have their pre-program arrearages </w:t>
      </w:r>
      <w:r w:rsidR="007E5601">
        <w:rPr>
          <w:rFonts w:ascii="Times New Roman" w:eastAsia="Times New Roman" w:hAnsi="Times New Roman" w:cs="Times New Roman"/>
          <w:color w:val="0D0D0D" w:themeColor="text1" w:themeTint="F2"/>
          <w:sz w:val="26"/>
          <w:szCs w:val="26"/>
        </w:rPr>
        <w:t xml:space="preserve">(PPA) </w:t>
      </w:r>
      <w:r w:rsidR="00A80583" w:rsidRPr="00A80583">
        <w:rPr>
          <w:rFonts w:ascii="Times New Roman" w:eastAsia="Times New Roman" w:hAnsi="Times New Roman" w:cs="Times New Roman"/>
          <w:color w:val="0D0D0D" w:themeColor="text1" w:themeTint="F2"/>
          <w:sz w:val="26"/>
          <w:szCs w:val="26"/>
        </w:rPr>
        <w:t xml:space="preserve">completely forgiven within one year of entering the program.  For each </w:t>
      </w:r>
      <w:proofErr w:type="gramStart"/>
      <w:r w:rsidR="00A80583" w:rsidRPr="00A80583">
        <w:rPr>
          <w:rFonts w:ascii="Times New Roman" w:eastAsia="Times New Roman" w:hAnsi="Times New Roman" w:cs="Times New Roman"/>
          <w:color w:val="0D0D0D" w:themeColor="text1" w:themeTint="F2"/>
          <w:sz w:val="26"/>
          <w:szCs w:val="26"/>
        </w:rPr>
        <w:t>month</w:t>
      </w:r>
      <w:proofErr w:type="gramEnd"/>
      <w:r w:rsidR="00A80583" w:rsidRPr="00A80583">
        <w:rPr>
          <w:rFonts w:ascii="Times New Roman" w:eastAsia="Times New Roman" w:hAnsi="Times New Roman" w:cs="Times New Roman"/>
          <w:color w:val="0D0D0D" w:themeColor="text1" w:themeTint="F2"/>
          <w:sz w:val="26"/>
          <w:szCs w:val="26"/>
        </w:rPr>
        <w:t xml:space="preserve"> the customer pays his or her CAP bill in full and on time, </w:t>
      </w:r>
      <w:r w:rsidR="00D4333B">
        <w:rPr>
          <w:rFonts w:ascii="Times New Roman" w:eastAsia="Times New Roman" w:hAnsi="Times New Roman" w:cs="Times New Roman"/>
          <w:color w:val="0D0D0D" w:themeColor="text1" w:themeTint="F2"/>
          <w:sz w:val="26"/>
          <w:szCs w:val="26"/>
        </w:rPr>
        <w:t>PECO</w:t>
      </w:r>
      <w:r w:rsidR="00A80583" w:rsidRPr="00A80583">
        <w:rPr>
          <w:rFonts w:ascii="Times New Roman" w:eastAsia="Times New Roman" w:hAnsi="Times New Roman" w:cs="Times New Roman"/>
          <w:color w:val="0D0D0D" w:themeColor="text1" w:themeTint="F2"/>
          <w:sz w:val="26"/>
          <w:szCs w:val="26"/>
        </w:rPr>
        <w:t xml:space="preserve"> will forgive one-twelfth of the customer’s </w:t>
      </w:r>
      <w:r w:rsidR="009C0EF8">
        <w:rPr>
          <w:rFonts w:ascii="Times New Roman" w:eastAsia="Times New Roman" w:hAnsi="Times New Roman" w:cs="Times New Roman"/>
          <w:color w:val="0D0D0D" w:themeColor="text1" w:themeTint="F2"/>
          <w:sz w:val="26"/>
          <w:szCs w:val="26"/>
        </w:rPr>
        <w:t>PPA</w:t>
      </w:r>
      <w:r w:rsidR="00A80583" w:rsidRPr="00A80583">
        <w:rPr>
          <w:rFonts w:ascii="Times New Roman" w:eastAsia="Times New Roman" w:hAnsi="Times New Roman" w:cs="Times New Roman"/>
          <w:color w:val="0D0D0D" w:themeColor="text1" w:themeTint="F2"/>
          <w:sz w:val="26"/>
          <w:szCs w:val="26"/>
        </w:rPr>
        <w:t xml:space="preserve">.  </w:t>
      </w:r>
      <w:r w:rsidR="00C86569">
        <w:rPr>
          <w:rFonts w:ascii="Times New Roman" w:eastAsia="Times New Roman" w:hAnsi="Times New Roman" w:cs="Times New Roman"/>
          <w:color w:val="0D0D0D" w:themeColor="text1" w:themeTint="F2"/>
          <w:sz w:val="26"/>
          <w:szCs w:val="26"/>
        </w:rPr>
        <w:t xml:space="preserve">PECO also allows customers </w:t>
      </w:r>
      <w:r w:rsidR="003309D8">
        <w:rPr>
          <w:rFonts w:ascii="Times New Roman" w:eastAsia="Times New Roman" w:hAnsi="Times New Roman" w:cs="Times New Roman"/>
          <w:color w:val="0D0D0D" w:themeColor="text1" w:themeTint="F2"/>
          <w:sz w:val="26"/>
          <w:szCs w:val="26"/>
        </w:rPr>
        <w:t xml:space="preserve">to receive </w:t>
      </w:r>
      <w:r w:rsidR="00EF7C44">
        <w:rPr>
          <w:rFonts w:ascii="Times New Roman" w:eastAsia="Times New Roman" w:hAnsi="Times New Roman" w:cs="Times New Roman"/>
          <w:color w:val="0D0D0D" w:themeColor="text1" w:themeTint="F2"/>
          <w:sz w:val="26"/>
          <w:szCs w:val="26"/>
        </w:rPr>
        <w:t xml:space="preserve">retroactive </w:t>
      </w:r>
      <w:r w:rsidR="003C07EE">
        <w:rPr>
          <w:rFonts w:ascii="Times New Roman" w:eastAsia="Times New Roman" w:hAnsi="Times New Roman" w:cs="Times New Roman"/>
          <w:color w:val="0D0D0D" w:themeColor="text1" w:themeTint="F2"/>
          <w:sz w:val="26"/>
          <w:szCs w:val="26"/>
        </w:rPr>
        <w:t xml:space="preserve">forgiveness for </w:t>
      </w:r>
      <w:r w:rsidR="00EF7C44">
        <w:rPr>
          <w:rFonts w:ascii="Times New Roman" w:eastAsia="Times New Roman" w:hAnsi="Times New Roman" w:cs="Times New Roman"/>
          <w:color w:val="0D0D0D" w:themeColor="text1" w:themeTint="F2"/>
          <w:sz w:val="26"/>
          <w:szCs w:val="26"/>
        </w:rPr>
        <w:t xml:space="preserve">any months missed once the CAP balance is paid in full.  </w:t>
      </w:r>
      <w:bookmarkStart w:id="3" w:name="_Hlk68085979"/>
      <w:r w:rsidR="00D10E9C" w:rsidRPr="00D10E9C">
        <w:rPr>
          <w:rFonts w:ascii="Times New Roman" w:eastAsia="Times New Roman" w:hAnsi="Times New Roman" w:cs="Times New Roman"/>
          <w:color w:val="0D0D0D" w:themeColor="text1" w:themeTint="F2"/>
          <w:sz w:val="26"/>
          <w:szCs w:val="26"/>
        </w:rPr>
        <w:t xml:space="preserve">Amended </w:t>
      </w:r>
      <w:bookmarkEnd w:id="3"/>
      <w:r w:rsidR="00EF7C44">
        <w:rPr>
          <w:rFonts w:ascii="Times New Roman" w:eastAsia="Times New Roman" w:hAnsi="Times New Roman" w:cs="Times New Roman"/>
          <w:color w:val="0D0D0D" w:themeColor="text1" w:themeTint="F2"/>
          <w:sz w:val="26"/>
          <w:szCs w:val="26"/>
        </w:rPr>
        <w:t xml:space="preserve">Proposed </w:t>
      </w:r>
      <w:r w:rsidR="00E534CB">
        <w:rPr>
          <w:rFonts w:ascii="Times New Roman" w:eastAsia="Times New Roman" w:hAnsi="Times New Roman" w:cs="Times New Roman"/>
          <w:color w:val="0D0D0D" w:themeColor="text1" w:themeTint="F2"/>
          <w:sz w:val="26"/>
          <w:szCs w:val="26"/>
        </w:rPr>
        <w:t xml:space="preserve">2019 USECP at 7.  </w:t>
      </w:r>
      <w:r w:rsidR="00EF7C44">
        <w:rPr>
          <w:rFonts w:ascii="Times New Roman" w:eastAsia="Times New Roman" w:hAnsi="Times New Roman" w:cs="Times New Roman"/>
          <w:color w:val="0D0D0D" w:themeColor="text1" w:themeTint="F2"/>
          <w:sz w:val="26"/>
          <w:szCs w:val="26"/>
        </w:rPr>
        <w:t xml:space="preserve"> </w:t>
      </w:r>
    </w:p>
    <w:p w14:paraId="78E6A96D" w14:textId="77777777" w:rsidR="0073075B" w:rsidRDefault="0073075B" w:rsidP="00A80583">
      <w:pPr>
        <w:spacing w:after="0" w:line="360" w:lineRule="auto"/>
        <w:ind w:firstLine="720"/>
        <w:contextualSpacing/>
        <w:rPr>
          <w:rFonts w:ascii="Times New Roman" w:eastAsia="Times New Roman" w:hAnsi="Times New Roman" w:cs="Times New Roman"/>
          <w:color w:val="0D0D0D" w:themeColor="text1" w:themeTint="F2"/>
          <w:sz w:val="26"/>
          <w:szCs w:val="26"/>
        </w:rPr>
      </w:pPr>
    </w:p>
    <w:p w14:paraId="7B0D118F" w14:textId="5D9D4805" w:rsidR="00304EC2" w:rsidRPr="00A80583" w:rsidRDefault="00304EC2" w:rsidP="00304EC2">
      <w:pPr>
        <w:tabs>
          <w:tab w:val="left" w:pos="720"/>
        </w:tabs>
        <w:autoSpaceDE w:val="0"/>
        <w:autoSpaceDN w:val="0"/>
        <w:adjustRightInd w:val="0"/>
        <w:spacing w:after="0" w:line="360" w:lineRule="auto"/>
        <w:contextualSpacing/>
        <w:rPr>
          <w:rFonts w:ascii="Times New Roman" w:eastAsia="Times New Roman" w:hAnsi="Times New Roman" w:cs="Times New Roman"/>
          <w:bCs/>
          <w:color w:val="0D0D0D" w:themeColor="text1" w:themeTint="F2"/>
          <w:sz w:val="26"/>
          <w:szCs w:val="26"/>
        </w:rPr>
      </w:pPr>
      <w:r w:rsidRPr="00A80583">
        <w:rPr>
          <w:rFonts w:ascii="Times New Roman" w:eastAsia="Times New Roman" w:hAnsi="Times New Roman" w:cs="Times New Roman"/>
          <w:bCs/>
          <w:color w:val="0D0D0D" w:themeColor="text1" w:themeTint="F2"/>
          <w:sz w:val="26"/>
          <w:szCs w:val="26"/>
        </w:rPr>
        <w:tab/>
        <w:t>CAP customers are required to recertify every two years unless they have received a LIHEAP grant</w:t>
      </w:r>
      <w:r w:rsidR="00DF14EC">
        <w:rPr>
          <w:rFonts w:ascii="Times New Roman" w:eastAsia="Times New Roman" w:hAnsi="Times New Roman" w:cs="Times New Roman"/>
          <w:bCs/>
          <w:color w:val="0D0D0D" w:themeColor="text1" w:themeTint="F2"/>
          <w:sz w:val="26"/>
          <w:szCs w:val="26"/>
        </w:rPr>
        <w:t xml:space="preserve"> or report no income</w:t>
      </w:r>
      <w:r w:rsidRPr="00A80583">
        <w:rPr>
          <w:rFonts w:ascii="Times New Roman" w:eastAsia="Times New Roman" w:hAnsi="Times New Roman" w:cs="Times New Roman"/>
          <w:bCs/>
          <w:color w:val="0D0D0D" w:themeColor="text1" w:themeTint="F2"/>
          <w:sz w:val="26"/>
          <w:szCs w:val="26"/>
        </w:rPr>
        <w:t xml:space="preserve">.  </w:t>
      </w:r>
      <w:r w:rsidR="006374D1">
        <w:rPr>
          <w:rFonts w:ascii="Times New Roman" w:eastAsia="Times New Roman" w:hAnsi="Times New Roman" w:cs="Times New Roman"/>
          <w:bCs/>
          <w:color w:val="0D0D0D" w:themeColor="text1" w:themeTint="F2"/>
          <w:sz w:val="26"/>
          <w:szCs w:val="26"/>
        </w:rPr>
        <w:t xml:space="preserve">PECO proposes to require </w:t>
      </w:r>
      <w:r w:rsidRPr="00A80583">
        <w:rPr>
          <w:rFonts w:ascii="Times New Roman" w:eastAsia="Times New Roman" w:hAnsi="Times New Roman" w:cs="Times New Roman"/>
          <w:bCs/>
          <w:color w:val="0D0D0D" w:themeColor="text1" w:themeTint="F2"/>
          <w:sz w:val="26"/>
          <w:szCs w:val="26"/>
        </w:rPr>
        <w:t xml:space="preserve">LIHEAP recipients to recertify once every </w:t>
      </w:r>
      <w:r w:rsidR="00DF14EC">
        <w:rPr>
          <w:rFonts w:ascii="Times New Roman" w:eastAsia="Times New Roman" w:hAnsi="Times New Roman" w:cs="Times New Roman"/>
          <w:bCs/>
          <w:color w:val="0D0D0D" w:themeColor="text1" w:themeTint="F2"/>
          <w:sz w:val="26"/>
          <w:szCs w:val="26"/>
        </w:rPr>
        <w:t>four</w:t>
      </w:r>
      <w:r w:rsidRPr="00A80583">
        <w:rPr>
          <w:rFonts w:ascii="Times New Roman" w:eastAsia="Times New Roman" w:hAnsi="Times New Roman" w:cs="Times New Roman"/>
          <w:bCs/>
          <w:color w:val="0D0D0D" w:themeColor="text1" w:themeTint="F2"/>
          <w:sz w:val="26"/>
          <w:szCs w:val="26"/>
        </w:rPr>
        <w:t> years</w:t>
      </w:r>
      <w:r w:rsidR="00DF14EC">
        <w:rPr>
          <w:rFonts w:ascii="Times New Roman" w:eastAsia="Times New Roman" w:hAnsi="Times New Roman" w:cs="Times New Roman"/>
          <w:bCs/>
          <w:color w:val="0D0D0D" w:themeColor="text1" w:themeTint="F2"/>
          <w:sz w:val="26"/>
          <w:szCs w:val="26"/>
        </w:rPr>
        <w:t xml:space="preserve"> and customers reporting no incom</w:t>
      </w:r>
      <w:r w:rsidR="000E62B4">
        <w:rPr>
          <w:rFonts w:ascii="Times New Roman" w:eastAsia="Times New Roman" w:hAnsi="Times New Roman" w:cs="Times New Roman"/>
          <w:bCs/>
          <w:color w:val="0D0D0D" w:themeColor="text1" w:themeTint="F2"/>
          <w:sz w:val="26"/>
          <w:szCs w:val="26"/>
        </w:rPr>
        <w:t xml:space="preserve">e </w:t>
      </w:r>
      <w:r w:rsidR="00DF14EC">
        <w:rPr>
          <w:rFonts w:ascii="Times New Roman" w:eastAsia="Times New Roman" w:hAnsi="Times New Roman" w:cs="Times New Roman"/>
          <w:bCs/>
          <w:color w:val="0D0D0D" w:themeColor="text1" w:themeTint="F2"/>
          <w:sz w:val="26"/>
          <w:szCs w:val="26"/>
        </w:rPr>
        <w:t xml:space="preserve">to recertify </w:t>
      </w:r>
      <w:r w:rsidR="00F32A30">
        <w:rPr>
          <w:rFonts w:ascii="Times New Roman" w:eastAsia="Times New Roman" w:hAnsi="Times New Roman" w:cs="Times New Roman"/>
          <w:bCs/>
          <w:color w:val="0D0D0D" w:themeColor="text1" w:themeTint="F2"/>
          <w:sz w:val="26"/>
          <w:szCs w:val="26"/>
        </w:rPr>
        <w:t xml:space="preserve">every six months.  </w:t>
      </w:r>
      <w:r w:rsidR="00D10E9C" w:rsidRPr="00D10E9C">
        <w:rPr>
          <w:rFonts w:ascii="Times New Roman" w:eastAsia="Times New Roman" w:hAnsi="Times New Roman" w:cs="Times New Roman"/>
          <w:color w:val="0D0D0D" w:themeColor="text1" w:themeTint="F2"/>
          <w:sz w:val="26"/>
          <w:szCs w:val="26"/>
        </w:rPr>
        <w:t xml:space="preserve">Amended </w:t>
      </w:r>
      <w:r w:rsidR="000E62B4">
        <w:rPr>
          <w:rFonts w:ascii="Times New Roman" w:eastAsia="Times New Roman" w:hAnsi="Times New Roman" w:cs="Times New Roman"/>
          <w:bCs/>
          <w:color w:val="0D0D0D" w:themeColor="text1" w:themeTint="F2"/>
          <w:sz w:val="26"/>
          <w:szCs w:val="26"/>
        </w:rPr>
        <w:t>Proposed 2019 USECP at 6.</w:t>
      </w:r>
      <w:r w:rsidRPr="00A80583">
        <w:rPr>
          <w:rFonts w:ascii="Times New Roman" w:eastAsia="Times New Roman" w:hAnsi="Times New Roman" w:cs="Times New Roman"/>
          <w:bCs/>
          <w:color w:val="0D0D0D" w:themeColor="text1" w:themeTint="F2"/>
          <w:sz w:val="26"/>
          <w:szCs w:val="26"/>
        </w:rPr>
        <w:t xml:space="preserve">    </w:t>
      </w:r>
    </w:p>
    <w:p w14:paraId="3F6798C1" w14:textId="77777777" w:rsidR="00304EC2" w:rsidRPr="00A80583" w:rsidRDefault="00304EC2" w:rsidP="00304EC2">
      <w:pPr>
        <w:tabs>
          <w:tab w:val="left" w:pos="720"/>
        </w:tabs>
        <w:autoSpaceDE w:val="0"/>
        <w:autoSpaceDN w:val="0"/>
        <w:adjustRightInd w:val="0"/>
        <w:spacing w:after="0" w:line="360" w:lineRule="auto"/>
        <w:contextualSpacing/>
        <w:rPr>
          <w:rFonts w:ascii="Times New Roman" w:eastAsia="Times New Roman" w:hAnsi="Times New Roman" w:cs="Times New Roman"/>
          <w:bCs/>
          <w:color w:val="0D0D0D" w:themeColor="text1" w:themeTint="F2"/>
          <w:sz w:val="26"/>
          <w:szCs w:val="26"/>
        </w:rPr>
      </w:pPr>
    </w:p>
    <w:p w14:paraId="045BFD0F" w14:textId="75E0BE35" w:rsidR="00304EC2" w:rsidRPr="00A80583" w:rsidRDefault="00304EC2" w:rsidP="00304EC2">
      <w:pPr>
        <w:tabs>
          <w:tab w:val="left" w:pos="720"/>
        </w:tabs>
        <w:autoSpaceDE w:val="0"/>
        <w:autoSpaceDN w:val="0"/>
        <w:adjustRightInd w:val="0"/>
        <w:spacing w:after="0" w:line="360" w:lineRule="auto"/>
        <w:contextualSpacing/>
        <w:rPr>
          <w:rFonts w:ascii="Times New Roman" w:eastAsia="Times New Roman" w:hAnsi="Times New Roman" w:cs="Times New Roman"/>
          <w:bCs/>
          <w:color w:val="0D0D0D" w:themeColor="text1" w:themeTint="F2"/>
          <w:sz w:val="26"/>
          <w:szCs w:val="26"/>
        </w:rPr>
      </w:pPr>
      <w:r w:rsidRPr="00A80583">
        <w:rPr>
          <w:rFonts w:ascii="Times New Roman" w:eastAsia="Times New Roman" w:hAnsi="Times New Roman" w:cs="Times New Roman"/>
          <w:bCs/>
          <w:color w:val="0D0D0D" w:themeColor="text1" w:themeTint="F2"/>
          <w:sz w:val="26"/>
          <w:szCs w:val="26"/>
        </w:rPr>
        <w:tab/>
        <w:t xml:space="preserve">Customers can remain in the CAP program without reapplying if they transfer service to another property within 60 days from the previous address’ service disconnection date.  PECO will also transfer any </w:t>
      </w:r>
      <w:r w:rsidR="009C2361">
        <w:rPr>
          <w:rFonts w:ascii="Times New Roman" w:eastAsia="Times New Roman" w:hAnsi="Times New Roman" w:cs="Times New Roman"/>
          <w:bCs/>
          <w:color w:val="0D0D0D" w:themeColor="text1" w:themeTint="F2"/>
          <w:sz w:val="26"/>
          <w:szCs w:val="26"/>
        </w:rPr>
        <w:t>PPA</w:t>
      </w:r>
      <w:r w:rsidRPr="00A80583">
        <w:rPr>
          <w:rFonts w:ascii="Times New Roman" w:eastAsia="Times New Roman" w:hAnsi="Times New Roman" w:cs="Times New Roman"/>
          <w:bCs/>
          <w:color w:val="0D0D0D" w:themeColor="text1" w:themeTint="F2"/>
          <w:sz w:val="26"/>
          <w:szCs w:val="26"/>
        </w:rPr>
        <w:t xml:space="preserve"> to the new address, and customers will continue to receive forgiveness while they remain on CAP.  </w:t>
      </w:r>
      <w:r w:rsidR="00D10E9C" w:rsidRPr="00D10E9C">
        <w:rPr>
          <w:rFonts w:ascii="Times New Roman" w:eastAsia="Times New Roman" w:hAnsi="Times New Roman" w:cs="Times New Roman"/>
          <w:color w:val="0D0D0D" w:themeColor="text1" w:themeTint="F2"/>
          <w:sz w:val="26"/>
          <w:szCs w:val="26"/>
        </w:rPr>
        <w:t xml:space="preserve">Amended </w:t>
      </w:r>
      <w:r w:rsidR="009C2361">
        <w:rPr>
          <w:rFonts w:ascii="Times New Roman" w:eastAsia="Times New Roman" w:hAnsi="Times New Roman" w:cs="Times New Roman"/>
          <w:bCs/>
          <w:color w:val="0D0D0D" w:themeColor="text1" w:themeTint="F2"/>
          <w:sz w:val="26"/>
          <w:szCs w:val="26"/>
        </w:rPr>
        <w:t xml:space="preserve">Proposed 2019 USECP at </w:t>
      </w:r>
      <w:r w:rsidR="00BC3426">
        <w:rPr>
          <w:rFonts w:ascii="Times New Roman" w:eastAsia="Times New Roman" w:hAnsi="Times New Roman" w:cs="Times New Roman"/>
          <w:bCs/>
          <w:color w:val="0D0D0D" w:themeColor="text1" w:themeTint="F2"/>
          <w:sz w:val="26"/>
          <w:szCs w:val="26"/>
        </w:rPr>
        <w:t xml:space="preserve">7-8.  </w:t>
      </w:r>
    </w:p>
    <w:p w14:paraId="5807CCDD" w14:textId="100BF5BB" w:rsidR="00304EC2" w:rsidRDefault="00304EC2" w:rsidP="00304EC2">
      <w:pPr>
        <w:tabs>
          <w:tab w:val="left" w:pos="720"/>
        </w:tabs>
        <w:autoSpaceDE w:val="0"/>
        <w:autoSpaceDN w:val="0"/>
        <w:adjustRightInd w:val="0"/>
        <w:spacing w:after="0" w:line="360" w:lineRule="auto"/>
        <w:contextualSpacing/>
        <w:rPr>
          <w:rFonts w:ascii="Times New Roman" w:eastAsia="Times New Roman" w:hAnsi="Times New Roman" w:cs="Times New Roman"/>
          <w:bCs/>
          <w:color w:val="0D0D0D" w:themeColor="text1" w:themeTint="F2"/>
          <w:sz w:val="26"/>
          <w:szCs w:val="26"/>
        </w:rPr>
      </w:pPr>
    </w:p>
    <w:p w14:paraId="35DEBB76" w14:textId="49EDE1A7" w:rsidR="00B533E2" w:rsidRDefault="002E6925" w:rsidP="00304EC2">
      <w:pPr>
        <w:tabs>
          <w:tab w:val="left" w:pos="720"/>
        </w:tabs>
        <w:autoSpaceDE w:val="0"/>
        <w:autoSpaceDN w:val="0"/>
        <w:adjustRightInd w:val="0"/>
        <w:spacing w:after="0" w:line="360" w:lineRule="auto"/>
        <w:contextualSpacing/>
        <w:rPr>
          <w:rFonts w:ascii="Times New Roman" w:eastAsia="Times New Roman" w:hAnsi="Times New Roman" w:cs="Times New Roman"/>
          <w:bCs/>
          <w:color w:val="0D0D0D" w:themeColor="text1" w:themeTint="F2"/>
          <w:sz w:val="26"/>
          <w:szCs w:val="26"/>
        </w:rPr>
      </w:pPr>
      <w:r>
        <w:rPr>
          <w:rFonts w:ascii="Times New Roman" w:eastAsia="Times New Roman" w:hAnsi="Times New Roman" w:cs="Times New Roman"/>
          <w:bCs/>
          <w:color w:val="0D0D0D" w:themeColor="text1" w:themeTint="F2"/>
          <w:sz w:val="26"/>
          <w:szCs w:val="26"/>
        </w:rPr>
        <w:tab/>
      </w:r>
      <w:r w:rsidR="00E07713">
        <w:rPr>
          <w:rFonts w:ascii="Times New Roman" w:eastAsia="Times New Roman" w:hAnsi="Times New Roman" w:cs="Times New Roman"/>
          <w:bCs/>
          <w:color w:val="0D0D0D" w:themeColor="text1" w:themeTint="F2"/>
          <w:sz w:val="26"/>
          <w:szCs w:val="26"/>
        </w:rPr>
        <w:t xml:space="preserve">Customers </w:t>
      </w:r>
      <w:r w:rsidR="00DD2C81">
        <w:rPr>
          <w:rFonts w:ascii="Times New Roman" w:eastAsia="Times New Roman" w:hAnsi="Times New Roman" w:cs="Times New Roman"/>
          <w:bCs/>
          <w:color w:val="0D0D0D" w:themeColor="text1" w:themeTint="F2"/>
          <w:sz w:val="26"/>
          <w:szCs w:val="26"/>
        </w:rPr>
        <w:t xml:space="preserve">who leave CAP may re-enroll </w:t>
      </w:r>
      <w:r w:rsidR="00BA03B2">
        <w:rPr>
          <w:rFonts w:ascii="Times New Roman" w:eastAsia="Times New Roman" w:hAnsi="Times New Roman" w:cs="Times New Roman"/>
          <w:bCs/>
          <w:color w:val="0D0D0D" w:themeColor="text1" w:themeTint="F2"/>
          <w:sz w:val="26"/>
          <w:szCs w:val="26"/>
        </w:rPr>
        <w:t>later</w:t>
      </w:r>
      <w:r w:rsidR="00E84D08">
        <w:rPr>
          <w:rFonts w:ascii="Times New Roman" w:eastAsia="Times New Roman" w:hAnsi="Times New Roman" w:cs="Times New Roman"/>
          <w:bCs/>
          <w:color w:val="0D0D0D" w:themeColor="text1" w:themeTint="F2"/>
          <w:sz w:val="26"/>
          <w:szCs w:val="26"/>
        </w:rPr>
        <w:t xml:space="preserve"> without a payment requirement</w:t>
      </w:r>
      <w:r w:rsidR="00E542D8">
        <w:rPr>
          <w:rFonts w:ascii="Times New Roman" w:eastAsia="Times New Roman" w:hAnsi="Times New Roman" w:cs="Times New Roman"/>
          <w:bCs/>
          <w:color w:val="0D0D0D" w:themeColor="text1" w:themeTint="F2"/>
          <w:sz w:val="26"/>
          <w:szCs w:val="26"/>
        </w:rPr>
        <w:t xml:space="preserve"> if </w:t>
      </w:r>
      <w:r w:rsidR="00E84D08">
        <w:rPr>
          <w:rFonts w:ascii="Times New Roman" w:eastAsia="Times New Roman" w:hAnsi="Times New Roman" w:cs="Times New Roman"/>
          <w:bCs/>
          <w:color w:val="0D0D0D" w:themeColor="text1" w:themeTint="F2"/>
          <w:sz w:val="26"/>
          <w:szCs w:val="26"/>
        </w:rPr>
        <w:t>they re</w:t>
      </w:r>
      <w:r w:rsidR="00BA03B2">
        <w:rPr>
          <w:rFonts w:ascii="Times New Roman" w:eastAsia="Times New Roman" w:hAnsi="Times New Roman" w:cs="Times New Roman"/>
          <w:bCs/>
          <w:color w:val="0D0D0D" w:themeColor="text1" w:themeTint="F2"/>
          <w:sz w:val="26"/>
          <w:szCs w:val="26"/>
        </w:rPr>
        <w:t xml:space="preserve">main income eligible.  However, </w:t>
      </w:r>
      <w:r w:rsidR="00DC2952">
        <w:rPr>
          <w:rFonts w:ascii="Times New Roman" w:eastAsia="Times New Roman" w:hAnsi="Times New Roman" w:cs="Times New Roman"/>
          <w:bCs/>
          <w:color w:val="0D0D0D" w:themeColor="text1" w:themeTint="F2"/>
          <w:sz w:val="26"/>
          <w:szCs w:val="26"/>
        </w:rPr>
        <w:t>re-enrolled CAP customers are not eligible for a</w:t>
      </w:r>
      <w:r w:rsidR="00E60A5A">
        <w:rPr>
          <w:rFonts w:ascii="Times New Roman" w:eastAsia="Times New Roman" w:hAnsi="Times New Roman" w:cs="Times New Roman"/>
          <w:bCs/>
          <w:color w:val="0D0D0D" w:themeColor="text1" w:themeTint="F2"/>
          <w:sz w:val="26"/>
          <w:szCs w:val="26"/>
        </w:rPr>
        <w:t xml:space="preserve">dditional PPA forgiveness.  </w:t>
      </w:r>
      <w:r w:rsidR="00D10E9C" w:rsidRPr="00D10E9C">
        <w:rPr>
          <w:rFonts w:ascii="Times New Roman" w:eastAsia="Times New Roman" w:hAnsi="Times New Roman" w:cs="Times New Roman"/>
          <w:color w:val="0D0D0D" w:themeColor="text1" w:themeTint="F2"/>
          <w:sz w:val="26"/>
          <w:szCs w:val="26"/>
        </w:rPr>
        <w:t xml:space="preserve">Amended </w:t>
      </w:r>
      <w:r w:rsidR="00E60A5A">
        <w:rPr>
          <w:rFonts w:ascii="Times New Roman" w:eastAsia="Times New Roman" w:hAnsi="Times New Roman" w:cs="Times New Roman"/>
          <w:bCs/>
          <w:color w:val="0D0D0D" w:themeColor="text1" w:themeTint="F2"/>
          <w:sz w:val="26"/>
          <w:szCs w:val="26"/>
        </w:rPr>
        <w:t xml:space="preserve">Proposed 2019 USECP at </w:t>
      </w:r>
      <w:r w:rsidR="009235C7">
        <w:rPr>
          <w:rFonts w:ascii="Times New Roman" w:eastAsia="Times New Roman" w:hAnsi="Times New Roman" w:cs="Times New Roman"/>
          <w:bCs/>
          <w:color w:val="0D0D0D" w:themeColor="text1" w:themeTint="F2"/>
          <w:sz w:val="26"/>
          <w:szCs w:val="26"/>
        </w:rPr>
        <w:t xml:space="preserve">6.  </w:t>
      </w:r>
    </w:p>
    <w:p w14:paraId="69EA7B0D" w14:textId="637F82FA" w:rsidR="0091711C" w:rsidRDefault="0091711C" w:rsidP="00304EC2">
      <w:pPr>
        <w:tabs>
          <w:tab w:val="left" w:pos="720"/>
        </w:tabs>
        <w:autoSpaceDE w:val="0"/>
        <w:autoSpaceDN w:val="0"/>
        <w:adjustRightInd w:val="0"/>
        <w:spacing w:after="0" w:line="360" w:lineRule="auto"/>
        <w:contextualSpacing/>
        <w:rPr>
          <w:rFonts w:ascii="Times New Roman" w:eastAsia="Times New Roman" w:hAnsi="Times New Roman" w:cs="Times New Roman"/>
          <w:bCs/>
          <w:color w:val="0D0D0D" w:themeColor="text1" w:themeTint="F2"/>
          <w:sz w:val="26"/>
          <w:szCs w:val="26"/>
        </w:rPr>
      </w:pPr>
    </w:p>
    <w:p w14:paraId="2DD0A82F" w14:textId="4BA5737A" w:rsidR="0091711C" w:rsidRDefault="00870648" w:rsidP="00304EC2">
      <w:pPr>
        <w:tabs>
          <w:tab w:val="left" w:pos="720"/>
        </w:tabs>
        <w:autoSpaceDE w:val="0"/>
        <w:autoSpaceDN w:val="0"/>
        <w:adjustRightInd w:val="0"/>
        <w:spacing w:after="0" w:line="360" w:lineRule="auto"/>
        <w:contextualSpacing/>
        <w:rPr>
          <w:rFonts w:ascii="Times New Roman" w:eastAsia="Times New Roman" w:hAnsi="Times New Roman" w:cs="Times New Roman"/>
          <w:bCs/>
          <w:color w:val="0D0D0D" w:themeColor="text1" w:themeTint="F2"/>
          <w:sz w:val="26"/>
          <w:szCs w:val="26"/>
        </w:rPr>
      </w:pPr>
      <w:r>
        <w:rPr>
          <w:rFonts w:ascii="Times New Roman" w:eastAsia="Times New Roman" w:hAnsi="Times New Roman" w:cs="Times New Roman"/>
          <w:bCs/>
          <w:color w:val="0D0D0D" w:themeColor="text1" w:themeTint="F2"/>
          <w:sz w:val="26"/>
          <w:szCs w:val="26"/>
        </w:rPr>
        <w:tab/>
      </w:r>
      <w:r w:rsidR="0091711C">
        <w:rPr>
          <w:rFonts w:ascii="Times New Roman" w:eastAsia="Times New Roman" w:hAnsi="Times New Roman" w:cs="Times New Roman"/>
          <w:bCs/>
          <w:color w:val="0D0D0D" w:themeColor="text1" w:themeTint="F2"/>
          <w:sz w:val="26"/>
          <w:szCs w:val="26"/>
        </w:rPr>
        <w:t xml:space="preserve">CAP customers who experience termination of service can have their service restored if </w:t>
      </w:r>
      <w:r w:rsidR="00EF6611">
        <w:rPr>
          <w:rFonts w:ascii="Times New Roman" w:eastAsia="Times New Roman" w:hAnsi="Times New Roman" w:cs="Times New Roman"/>
          <w:bCs/>
          <w:color w:val="0D0D0D" w:themeColor="text1" w:themeTint="F2"/>
          <w:sz w:val="26"/>
          <w:szCs w:val="26"/>
        </w:rPr>
        <w:t xml:space="preserve">they pay their past-due balance or provide a valid medical certificate or </w:t>
      </w:r>
      <w:r w:rsidR="00F749D7">
        <w:rPr>
          <w:rFonts w:ascii="Times New Roman" w:eastAsia="Times New Roman" w:hAnsi="Times New Roman" w:cs="Times New Roman"/>
          <w:bCs/>
          <w:color w:val="0D0D0D" w:themeColor="text1" w:themeTint="F2"/>
          <w:sz w:val="26"/>
          <w:szCs w:val="26"/>
        </w:rPr>
        <w:t xml:space="preserve">PFA order.  </w:t>
      </w:r>
      <w:r w:rsidR="00BF0D3F">
        <w:rPr>
          <w:rFonts w:ascii="Times New Roman" w:eastAsia="Times New Roman" w:hAnsi="Times New Roman" w:cs="Times New Roman"/>
          <w:bCs/>
          <w:color w:val="0D0D0D" w:themeColor="text1" w:themeTint="F2"/>
          <w:sz w:val="26"/>
          <w:szCs w:val="26"/>
        </w:rPr>
        <w:t xml:space="preserve">Restoration payment </w:t>
      </w:r>
      <w:r w:rsidR="00652664">
        <w:rPr>
          <w:rFonts w:ascii="Times New Roman" w:eastAsia="Times New Roman" w:hAnsi="Times New Roman" w:cs="Times New Roman"/>
          <w:bCs/>
          <w:color w:val="0D0D0D" w:themeColor="text1" w:themeTint="F2"/>
          <w:sz w:val="26"/>
          <w:szCs w:val="26"/>
        </w:rPr>
        <w:t>amounts will be consistent with 52 Pa. Code 56</w:t>
      </w:r>
      <w:r w:rsidR="00B00AE6">
        <w:rPr>
          <w:rFonts w:ascii="Times New Roman" w:eastAsia="Times New Roman" w:hAnsi="Times New Roman" w:cs="Times New Roman"/>
          <w:bCs/>
          <w:color w:val="0D0D0D" w:themeColor="text1" w:themeTint="F2"/>
          <w:sz w:val="26"/>
          <w:szCs w:val="26"/>
        </w:rPr>
        <w:t xml:space="preserve">.191(c)(2).  </w:t>
      </w:r>
      <w:r w:rsidR="00F749D7">
        <w:rPr>
          <w:rFonts w:ascii="Times New Roman" w:eastAsia="Times New Roman" w:hAnsi="Times New Roman" w:cs="Times New Roman"/>
          <w:bCs/>
          <w:color w:val="0D0D0D" w:themeColor="text1" w:themeTint="F2"/>
          <w:sz w:val="26"/>
          <w:szCs w:val="26"/>
        </w:rPr>
        <w:t>Income eligible customers who have never bee</w:t>
      </w:r>
      <w:r w:rsidR="006616CE">
        <w:rPr>
          <w:rFonts w:ascii="Times New Roman" w:eastAsia="Times New Roman" w:hAnsi="Times New Roman" w:cs="Times New Roman"/>
          <w:bCs/>
          <w:color w:val="0D0D0D" w:themeColor="text1" w:themeTint="F2"/>
          <w:sz w:val="26"/>
          <w:szCs w:val="26"/>
        </w:rPr>
        <w:t xml:space="preserve">n enrolled in CAP may have their service restored </w:t>
      </w:r>
      <w:r w:rsidR="00EE426C">
        <w:rPr>
          <w:rFonts w:ascii="Times New Roman" w:eastAsia="Times New Roman" w:hAnsi="Times New Roman" w:cs="Times New Roman"/>
          <w:bCs/>
          <w:color w:val="0D0D0D" w:themeColor="text1" w:themeTint="F2"/>
          <w:sz w:val="26"/>
          <w:szCs w:val="26"/>
        </w:rPr>
        <w:t xml:space="preserve">and be enrolled in the program </w:t>
      </w:r>
      <w:r w:rsidR="005167E5">
        <w:rPr>
          <w:rFonts w:ascii="Times New Roman" w:eastAsia="Times New Roman" w:hAnsi="Times New Roman" w:cs="Times New Roman"/>
          <w:bCs/>
          <w:color w:val="0D0D0D" w:themeColor="text1" w:themeTint="F2"/>
          <w:sz w:val="26"/>
          <w:szCs w:val="26"/>
        </w:rPr>
        <w:t>without a payment requirement</w:t>
      </w:r>
      <w:r w:rsidR="00EE426C">
        <w:rPr>
          <w:rFonts w:ascii="Times New Roman" w:eastAsia="Times New Roman" w:hAnsi="Times New Roman" w:cs="Times New Roman"/>
          <w:bCs/>
          <w:color w:val="0D0D0D" w:themeColor="text1" w:themeTint="F2"/>
          <w:sz w:val="26"/>
          <w:szCs w:val="26"/>
        </w:rPr>
        <w:t xml:space="preserve">.  Any balance </w:t>
      </w:r>
      <w:r w:rsidR="00EE426C">
        <w:rPr>
          <w:rFonts w:ascii="Times New Roman" w:eastAsia="Times New Roman" w:hAnsi="Times New Roman" w:cs="Times New Roman"/>
          <w:bCs/>
          <w:color w:val="0D0D0D" w:themeColor="text1" w:themeTint="F2"/>
          <w:sz w:val="26"/>
          <w:szCs w:val="26"/>
        </w:rPr>
        <w:lastRenderedPageBreak/>
        <w:t xml:space="preserve">owed by these customers will be </w:t>
      </w:r>
      <w:r w:rsidR="00993374">
        <w:rPr>
          <w:rFonts w:ascii="Times New Roman" w:eastAsia="Times New Roman" w:hAnsi="Times New Roman" w:cs="Times New Roman"/>
          <w:bCs/>
          <w:color w:val="0D0D0D" w:themeColor="text1" w:themeTint="F2"/>
          <w:sz w:val="26"/>
          <w:szCs w:val="26"/>
        </w:rPr>
        <w:t xml:space="preserve">deferred </w:t>
      </w:r>
      <w:r w:rsidR="001077C7">
        <w:rPr>
          <w:rFonts w:ascii="Times New Roman" w:eastAsia="Times New Roman" w:hAnsi="Times New Roman" w:cs="Times New Roman"/>
          <w:bCs/>
          <w:color w:val="0D0D0D" w:themeColor="text1" w:themeTint="F2"/>
          <w:sz w:val="26"/>
          <w:szCs w:val="26"/>
        </w:rPr>
        <w:t xml:space="preserve">for PPA forgiveness.  </w:t>
      </w:r>
      <w:r w:rsidR="00D10E9C" w:rsidRPr="00D10E9C">
        <w:rPr>
          <w:rFonts w:ascii="Times New Roman" w:eastAsia="Times New Roman" w:hAnsi="Times New Roman" w:cs="Times New Roman"/>
          <w:color w:val="0D0D0D" w:themeColor="text1" w:themeTint="F2"/>
          <w:sz w:val="26"/>
          <w:szCs w:val="26"/>
        </w:rPr>
        <w:t xml:space="preserve">Amended </w:t>
      </w:r>
      <w:r w:rsidR="00CE1F50">
        <w:rPr>
          <w:rFonts w:ascii="Times New Roman" w:eastAsia="Times New Roman" w:hAnsi="Times New Roman" w:cs="Times New Roman"/>
          <w:bCs/>
          <w:color w:val="0D0D0D" w:themeColor="text1" w:themeTint="F2"/>
          <w:sz w:val="26"/>
          <w:szCs w:val="26"/>
        </w:rPr>
        <w:t xml:space="preserve">Proposed 2019 USECP at 8.  </w:t>
      </w:r>
    </w:p>
    <w:p w14:paraId="3A8538C9" w14:textId="77777777" w:rsidR="00B533E2" w:rsidRPr="00A80583" w:rsidRDefault="00B533E2" w:rsidP="00304EC2">
      <w:pPr>
        <w:tabs>
          <w:tab w:val="left" w:pos="720"/>
        </w:tabs>
        <w:autoSpaceDE w:val="0"/>
        <w:autoSpaceDN w:val="0"/>
        <w:adjustRightInd w:val="0"/>
        <w:spacing w:after="0" w:line="360" w:lineRule="auto"/>
        <w:contextualSpacing/>
        <w:rPr>
          <w:rFonts w:ascii="Times New Roman" w:eastAsia="Times New Roman" w:hAnsi="Times New Roman" w:cs="Times New Roman"/>
          <w:bCs/>
          <w:color w:val="0D0D0D" w:themeColor="text1" w:themeTint="F2"/>
          <w:sz w:val="26"/>
          <w:szCs w:val="26"/>
        </w:rPr>
      </w:pPr>
    </w:p>
    <w:p w14:paraId="3E4B1EC4" w14:textId="1962082F" w:rsidR="00304EC2" w:rsidRDefault="00731090" w:rsidP="00304EC2">
      <w:pPr>
        <w:spacing w:after="0" w:line="360" w:lineRule="auto"/>
        <w:ind w:firstLine="720"/>
        <w:rPr>
          <w:rFonts w:ascii="Times New Roman" w:eastAsia="Times New Roman" w:hAnsi="Times New Roman" w:cs="Times New Roman"/>
          <w:color w:val="0D0D0D" w:themeColor="text1" w:themeTint="F2"/>
          <w:sz w:val="26"/>
          <w:szCs w:val="26"/>
        </w:rPr>
      </w:pPr>
      <w:r w:rsidRPr="7C188418">
        <w:rPr>
          <w:rFonts w:ascii="Times New Roman" w:eastAsia="Times New Roman" w:hAnsi="Times New Roman" w:cs="Times New Roman"/>
          <w:color w:val="0D0D0D" w:themeColor="text1" w:themeTint="F2"/>
          <w:sz w:val="26"/>
          <w:szCs w:val="26"/>
        </w:rPr>
        <w:t>S</w:t>
      </w:r>
      <w:r w:rsidRPr="7C188418" w:rsidDel="006864CF">
        <w:rPr>
          <w:rFonts w:ascii="Times New Roman" w:eastAsia="Times New Roman" w:hAnsi="Times New Roman" w:cs="Times New Roman"/>
          <w:color w:val="0D0D0D" w:themeColor="text1" w:themeTint="F2"/>
          <w:sz w:val="26"/>
          <w:szCs w:val="26"/>
        </w:rPr>
        <w:t xml:space="preserve">taff identified potential areas of concern and potential deficiencies inherent in </w:t>
      </w:r>
      <w:r w:rsidRPr="7C188418">
        <w:rPr>
          <w:rFonts w:ascii="Times New Roman" w:eastAsia="Times New Roman" w:hAnsi="Times New Roman" w:cs="Times New Roman"/>
          <w:color w:val="0D0D0D" w:themeColor="text1" w:themeTint="F2"/>
          <w:sz w:val="26"/>
          <w:szCs w:val="26"/>
        </w:rPr>
        <w:t>PECO’s</w:t>
      </w:r>
      <w:r w:rsidRPr="7C188418" w:rsidDel="006864CF">
        <w:rPr>
          <w:rFonts w:ascii="Times New Roman" w:eastAsia="Times New Roman" w:hAnsi="Times New Roman" w:cs="Times New Roman"/>
          <w:color w:val="0D0D0D" w:themeColor="text1" w:themeTint="F2"/>
          <w:sz w:val="26"/>
          <w:szCs w:val="26"/>
        </w:rPr>
        <w:t xml:space="preserve"> </w:t>
      </w:r>
      <w:r w:rsidRPr="7C188418">
        <w:rPr>
          <w:rFonts w:ascii="Times New Roman" w:eastAsia="Times New Roman" w:hAnsi="Times New Roman" w:cs="Times New Roman"/>
          <w:color w:val="0D0D0D" w:themeColor="text1" w:themeTint="F2"/>
          <w:sz w:val="26"/>
          <w:szCs w:val="26"/>
        </w:rPr>
        <w:t xml:space="preserve">proposed </w:t>
      </w:r>
      <w:r w:rsidR="00E07A70" w:rsidRPr="7C188418">
        <w:rPr>
          <w:rFonts w:ascii="Times New Roman" w:eastAsia="Times New Roman" w:hAnsi="Times New Roman" w:cs="Times New Roman"/>
          <w:color w:val="0D0D0D" w:themeColor="text1" w:themeTint="F2"/>
          <w:sz w:val="26"/>
          <w:szCs w:val="26"/>
        </w:rPr>
        <w:t>CAP</w:t>
      </w:r>
      <w:r w:rsidRPr="7C188418" w:rsidDel="006864CF">
        <w:rPr>
          <w:rFonts w:ascii="Times New Roman" w:eastAsia="Times New Roman" w:hAnsi="Times New Roman" w:cs="Times New Roman"/>
          <w:color w:val="0D0D0D" w:themeColor="text1" w:themeTint="F2"/>
          <w:sz w:val="26"/>
          <w:szCs w:val="26"/>
        </w:rPr>
        <w:t xml:space="preserve"> as detailed below</w:t>
      </w:r>
      <w:r w:rsidR="00304EC2">
        <w:rPr>
          <w:rFonts w:ascii="Times New Roman" w:eastAsia="Times New Roman" w:hAnsi="Times New Roman" w:cs="Times New Roman"/>
          <w:color w:val="0D0D0D" w:themeColor="text1" w:themeTint="F2"/>
          <w:sz w:val="26"/>
          <w:szCs w:val="26"/>
        </w:rPr>
        <w:t>:</w:t>
      </w:r>
    </w:p>
    <w:p w14:paraId="336EA97E" w14:textId="77777777" w:rsidR="00F8263F" w:rsidRDefault="00F8263F" w:rsidP="003824DE">
      <w:pPr>
        <w:rPr>
          <w:rFonts w:ascii="Times New Roman" w:eastAsia="Times New Roman" w:hAnsi="Times New Roman" w:cs="Times New Roman"/>
          <w:color w:val="0D0D0D" w:themeColor="text1" w:themeTint="F2"/>
          <w:sz w:val="26"/>
          <w:szCs w:val="26"/>
        </w:rPr>
      </w:pPr>
    </w:p>
    <w:p w14:paraId="0112105A" w14:textId="4E86B417" w:rsidR="003824DE" w:rsidRPr="00794931" w:rsidRDefault="00F8477E" w:rsidP="003824DE">
      <w:pPr>
        <w:rPr>
          <w:rFonts w:ascii="Times New Roman" w:eastAsia="Times New Roman" w:hAnsi="Times New Roman" w:cs="Times New Roman"/>
          <w:i/>
          <w:iCs/>
          <w:color w:val="0D0D0D" w:themeColor="text1" w:themeTint="F2"/>
          <w:sz w:val="26"/>
          <w:szCs w:val="26"/>
        </w:rPr>
      </w:pPr>
      <w:r>
        <w:rPr>
          <w:rFonts w:ascii="Times New Roman" w:eastAsia="Times New Roman" w:hAnsi="Times New Roman" w:cs="Times New Roman"/>
          <w:i/>
          <w:iCs/>
          <w:color w:val="0D0D0D" w:themeColor="text1" w:themeTint="F2"/>
          <w:sz w:val="26"/>
          <w:szCs w:val="26"/>
        </w:rPr>
        <w:t>a</w:t>
      </w:r>
      <w:r w:rsidR="003824DE" w:rsidRPr="00794931">
        <w:rPr>
          <w:rFonts w:ascii="Times New Roman" w:eastAsia="Times New Roman" w:hAnsi="Times New Roman" w:cs="Times New Roman"/>
          <w:i/>
          <w:iCs/>
          <w:color w:val="0D0D0D" w:themeColor="text1" w:themeTint="F2"/>
          <w:sz w:val="26"/>
          <w:szCs w:val="26"/>
        </w:rPr>
        <w:t>. Proposed PIPP Energy Burdens</w:t>
      </w:r>
      <w:r w:rsidR="00965D6B">
        <w:rPr>
          <w:rFonts w:ascii="Times New Roman" w:eastAsia="Times New Roman" w:hAnsi="Times New Roman" w:cs="Times New Roman"/>
          <w:i/>
          <w:iCs/>
          <w:color w:val="0D0D0D" w:themeColor="text1" w:themeTint="F2"/>
          <w:sz w:val="26"/>
          <w:szCs w:val="26"/>
        </w:rPr>
        <w:t xml:space="preserve"> </w:t>
      </w:r>
      <w:r w:rsidR="00965D6B">
        <w:rPr>
          <w:rFonts w:ascii="Times New Roman" w:eastAsia="Times New Roman" w:hAnsi="Times New Roman" w:cs="Times New Roman"/>
          <w:color w:val="0D0D0D" w:themeColor="text1" w:themeTint="F2"/>
          <w:sz w:val="26"/>
          <w:szCs w:val="26"/>
        </w:rPr>
        <w:t>– Clarification Requested</w:t>
      </w:r>
    </w:p>
    <w:p w14:paraId="146CBA9F" w14:textId="059A5D76" w:rsidR="00252055" w:rsidRDefault="00252055" w:rsidP="00304EC2">
      <w:pPr>
        <w:spacing w:after="0" w:line="360" w:lineRule="auto"/>
        <w:ind w:firstLine="720"/>
        <w:rPr>
          <w:rFonts w:ascii="Times New Roman" w:eastAsia="Times New Roman" w:hAnsi="Times New Roman" w:cs="Times New Roman"/>
          <w:color w:val="0D0D0D" w:themeColor="text1" w:themeTint="F2"/>
          <w:sz w:val="26"/>
          <w:szCs w:val="26"/>
        </w:rPr>
      </w:pPr>
    </w:p>
    <w:p w14:paraId="6A12567D" w14:textId="50C61BD4" w:rsidR="00D4628F" w:rsidRDefault="00252055" w:rsidP="00304EC2">
      <w:pPr>
        <w:spacing w:after="0" w:line="360" w:lineRule="auto"/>
        <w:ind w:firstLine="720"/>
        <w:rPr>
          <w:rFonts w:ascii="Times New Roman" w:eastAsia="Calibri" w:hAnsi="Times New Roman" w:cs="Times New Roman"/>
          <w:sz w:val="26"/>
          <w:szCs w:val="26"/>
        </w:rPr>
      </w:pPr>
      <w:r>
        <w:rPr>
          <w:rFonts w:ascii="Times New Roman" w:eastAsia="Times New Roman" w:hAnsi="Times New Roman" w:cs="Times New Roman"/>
          <w:color w:val="0D0D0D" w:themeColor="text1" w:themeTint="F2"/>
          <w:sz w:val="26"/>
          <w:szCs w:val="26"/>
        </w:rPr>
        <w:t>PECO</w:t>
      </w:r>
      <w:r w:rsidR="00683D25">
        <w:rPr>
          <w:rFonts w:ascii="Times New Roman" w:eastAsia="Times New Roman" w:hAnsi="Times New Roman" w:cs="Times New Roman"/>
          <w:color w:val="0D0D0D" w:themeColor="text1" w:themeTint="F2"/>
          <w:sz w:val="26"/>
          <w:szCs w:val="26"/>
        </w:rPr>
        <w:t xml:space="preserve"> </w:t>
      </w:r>
      <w:r w:rsidR="00EB6F86">
        <w:rPr>
          <w:rFonts w:ascii="Times New Roman" w:eastAsia="Times New Roman" w:hAnsi="Times New Roman" w:cs="Times New Roman"/>
          <w:color w:val="0D0D0D" w:themeColor="text1" w:themeTint="F2"/>
          <w:sz w:val="26"/>
          <w:szCs w:val="26"/>
        </w:rPr>
        <w:t xml:space="preserve">has indicated that its </w:t>
      </w:r>
      <w:r w:rsidR="00A824D0">
        <w:rPr>
          <w:rFonts w:ascii="Times New Roman" w:eastAsia="Times New Roman" w:hAnsi="Times New Roman" w:cs="Times New Roman"/>
          <w:color w:val="0D0D0D" w:themeColor="text1" w:themeTint="F2"/>
          <w:sz w:val="26"/>
          <w:szCs w:val="26"/>
        </w:rPr>
        <w:t>propos</w:t>
      </w:r>
      <w:r w:rsidR="00683D25">
        <w:rPr>
          <w:rFonts w:ascii="Times New Roman" w:eastAsia="Times New Roman" w:hAnsi="Times New Roman" w:cs="Times New Roman"/>
          <w:color w:val="0D0D0D" w:themeColor="text1" w:themeTint="F2"/>
          <w:sz w:val="26"/>
          <w:szCs w:val="26"/>
        </w:rPr>
        <w:t>al to</w:t>
      </w:r>
      <w:r w:rsidR="00A824D0">
        <w:rPr>
          <w:rFonts w:ascii="Times New Roman" w:eastAsia="Times New Roman" w:hAnsi="Times New Roman" w:cs="Times New Roman"/>
          <w:color w:val="0D0D0D" w:themeColor="text1" w:themeTint="F2"/>
          <w:sz w:val="26"/>
          <w:szCs w:val="26"/>
        </w:rPr>
        <w:t xml:space="preserve"> change </w:t>
      </w:r>
      <w:r w:rsidR="00683D25">
        <w:rPr>
          <w:rFonts w:ascii="Times New Roman" w:eastAsia="Times New Roman" w:hAnsi="Times New Roman" w:cs="Times New Roman"/>
          <w:color w:val="0D0D0D" w:themeColor="text1" w:themeTint="F2"/>
          <w:sz w:val="26"/>
          <w:szCs w:val="26"/>
        </w:rPr>
        <w:t xml:space="preserve">its CAP </w:t>
      </w:r>
      <w:r w:rsidR="00A824D0">
        <w:rPr>
          <w:rFonts w:ascii="Times New Roman" w:eastAsia="Times New Roman" w:hAnsi="Times New Roman" w:cs="Times New Roman"/>
          <w:color w:val="0D0D0D" w:themeColor="text1" w:themeTint="F2"/>
          <w:sz w:val="26"/>
          <w:szCs w:val="26"/>
        </w:rPr>
        <w:t xml:space="preserve">to </w:t>
      </w:r>
      <w:r w:rsidR="00D44B23">
        <w:rPr>
          <w:rFonts w:ascii="Times New Roman" w:eastAsia="Times New Roman" w:hAnsi="Times New Roman" w:cs="Times New Roman"/>
          <w:color w:val="0D0D0D" w:themeColor="text1" w:themeTint="F2"/>
          <w:sz w:val="26"/>
          <w:szCs w:val="26"/>
        </w:rPr>
        <w:t xml:space="preserve">a </w:t>
      </w:r>
      <w:r w:rsidR="00A824D0">
        <w:rPr>
          <w:rFonts w:ascii="Times New Roman" w:eastAsia="Times New Roman" w:hAnsi="Times New Roman" w:cs="Times New Roman"/>
          <w:color w:val="0D0D0D" w:themeColor="text1" w:themeTint="F2"/>
          <w:sz w:val="26"/>
          <w:szCs w:val="26"/>
        </w:rPr>
        <w:t xml:space="preserve">PIPP </w:t>
      </w:r>
      <w:r w:rsidR="00A710F8">
        <w:rPr>
          <w:rFonts w:ascii="Times New Roman" w:eastAsia="Times New Roman" w:hAnsi="Times New Roman" w:cs="Times New Roman"/>
          <w:color w:val="0D0D0D" w:themeColor="text1" w:themeTint="F2"/>
          <w:sz w:val="26"/>
          <w:szCs w:val="26"/>
        </w:rPr>
        <w:t xml:space="preserve">is in response to </w:t>
      </w:r>
      <w:r w:rsidR="0089281C">
        <w:rPr>
          <w:rFonts w:ascii="Times New Roman" w:eastAsia="Times New Roman" w:hAnsi="Times New Roman" w:cs="Times New Roman"/>
          <w:color w:val="0D0D0D" w:themeColor="text1" w:themeTint="F2"/>
          <w:sz w:val="26"/>
          <w:szCs w:val="26"/>
        </w:rPr>
        <w:t xml:space="preserve">the </w:t>
      </w:r>
      <w:r w:rsidR="00B740EA">
        <w:rPr>
          <w:rFonts w:ascii="Times New Roman" w:eastAsia="Times New Roman" w:hAnsi="Times New Roman" w:cs="Times New Roman"/>
          <w:color w:val="0D0D0D" w:themeColor="text1" w:themeTint="F2"/>
          <w:sz w:val="26"/>
          <w:szCs w:val="26"/>
        </w:rPr>
        <w:t xml:space="preserve">CAP FCO </w:t>
      </w:r>
      <w:r w:rsidR="0096598E">
        <w:rPr>
          <w:rFonts w:ascii="Times New Roman" w:eastAsia="Times New Roman" w:hAnsi="Times New Roman" w:cs="Times New Roman"/>
          <w:color w:val="0D0D0D" w:themeColor="text1" w:themeTint="F2"/>
          <w:sz w:val="26"/>
          <w:szCs w:val="26"/>
        </w:rPr>
        <w:t xml:space="preserve">affordability issues </w:t>
      </w:r>
      <w:r w:rsidR="00CB030E">
        <w:rPr>
          <w:rFonts w:ascii="Times New Roman" w:eastAsia="Times New Roman" w:hAnsi="Times New Roman" w:cs="Times New Roman"/>
          <w:color w:val="0D0D0D" w:themeColor="text1" w:themeTint="F2"/>
          <w:sz w:val="26"/>
          <w:szCs w:val="26"/>
        </w:rPr>
        <w:t xml:space="preserve">identified in the </w:t>
      </w:r>
      <w:r w:rsidR="0096598E">
        <w:rPr>
          <w:rFonts w:ascii="Times New Roman" w:eastAsia="Times New Roman" w:hAnsi="Times New Roman" w:cs="Times New Roman"/>
          <w:color w:val="0D0D0D" w:themeColor="text1" w:themeTint="F2"/>
          <w:sz w:val="26"/>
          <w:szCs w:val="26"/>
        </w:rPr>
        <w:t>2019 APPRISE Evaluation</w:t>
      </w:r>
      <w:r w:rsidR="00CB030E">
        <w:rPr>
          <w:rFonts w:ascii="Times New Roman" w:eastAsia="Times New Roman" w:hAnsi="Times New Roman" w:cs="Times New Roman"/>
          <w:color w:val="0D0D0D" w:themeColor="text1" w:themeTint="F2"/>
          <w:sz w:val="26"/>
          <w:szCs w:val="26"/>
        </w:rPr>
        <w:t xml:space="preserve">.  </w:t>
      </w:r>
      <w:r w:rsidR="00F95665">
        <w:rPr>
          <w:rFonts w:ascii="Times New Roman" w:eastAsia="Calibri" w:hAnsi="Times New Roman" w:cs="Times New Roman"/>
          <w:sz w:val="26"/>
          <w:szCs w:val="26"/>
        </w:rPr>
        <w:t>June 30 Letter at 1-2.</w:t>
      </w:r>
      <w:r w:rsidR="007951C2">
        <w:rPr>
          <w:rFonts w:ascii="Times New Roman" w:eastAsia="Calibri" w:hAnsi="Times New Roman" w:cs="Times New Roman"/>
          <w:sz w:val="26"/>
          <w:szCs w:val="26"/>
        </w:rPr>
        <w:t xml:space="preserve">  The 2019 APPRISE Evaluation found</w:t>
      </w:r>
      <w:r w:rsidR="003B6F19">
        <w:rPr>
          <w:rFonts w:ascii="Times New Roman" w:eastAsia="Calibri" w:hAnsi="Times New Roman" w:cs="Times New Roman"/>
          <w:sz w:val="26"/>
          <w:szCs w:val="26"/>
        </w:rPr>
        <w:t xml:space="preserve">, </w:t>
      </w:r>
      <w:r w:rsidR="003B6F19" w:rsidRPr="003B6F19">
        <w:rPr>
          <w:rFonts w:ascii="Times New Roman" w:eastAsia="Calibri" w:hAnsi="Times New Roman" w:cs="Times New Roman"/>
          <w:i/>
          <w:iCs/>
          <w:sz w:val="26"/>
          <w:szCs w:val="26"/>
        </w:rPr>
        <w:t>inter alia</w:t>
      </w:r>
      <w:r w:rsidR="003B6F19">
        <w:rPr>
          <w:rFonts w:ascii="Times New Roman" w:eastAsia="Calibri" w:hAnsi="Times New Roman" w:cs="Times New Roman"/>
          <w:sz w:val="26"/>
          <w:szCs w:val="26"/>
        </w:rPr>
        <w:t>,</w:t>
      </w:r>
      <w:r w:rsidR="007951C2">
        <w:rPr>
          <w:rFonts w:ascii="Times New Roman" w:eastAsia="Calibri" w:hAnsi="Times New Roman" w:cs="Times New Roman"/>
          <w:sz w:val="26"/>
          <w:szCs w:val="26"/>
        </w:rPr>
        <w:t xml:space="preserve"> that </w:t>
      </w:r>
      <w:r w:rsidR="00311D86">
        <w:rPr>
          <w:rFonts w:ascii="Times New Roman" w:eastAsia="Calibri" w:hAnsi="Times New Roman" w:cs="Times New Roman"/>
          <w:sz w:val="26"/>
          <w:szCs w:val="26"/>
        </w:rPr>
        <w:t xml:space="preserve">the energy burdens for </w:t>
      </w:r>
      <w:r w:rsidR="00477ABA">
        <w:rPr>
          <w:rFonts w:ascii="Times New Roman" w:eastAsia="Calibri" w:hAnsi="Times New Roman" w:cs="Times New Roman"/>
          <w:sz w:val="26"/>
          <w:szCs w:val="26"/>
        </w:rPr>
        <w:t xml:space="preserve">full-year </w:t>
      </w:r>
      <w:r w:rsidR="007D5DE9">
        <w:rPr>
          <w:rFonts w:ascii="Times New Roman" w:eastAsia="Calibri" w:hAnsi="Times New Roman" w:cs="Times New Roman"/>
          <w:sz w:val="26"/>
          <w:szCs w:val="26"/>
        </w:rPr>
        <w:t xml:space="preserve">2018 </w:t>
      </w:r>
      <w:r w:rsidR="00477ABA">
        <w:rPr>
          <w:rFonts w:ascii="Times New Roman" w:eastAsia="Calibri" w:hAnsi="Times New Roman" w:cs="Times New Roman"/>
          <w:sz w:val="26"/>
          <w:szCs w:val="26"/>
        </w:rPr>
        <w:t xml:space="preserve">CAP participants </w:t>
      </w:r>
      <w:r w:rsidR="00A84FA3">
        <w:rPr>
          <w:rFonts w:ascii="Times New Roman" w:eastAsia="Calibri" w:hAnsi="Times New Roman" w:cs="Times New Roman"/>
          <w:sz w:val="26"/>
          <w:szCs w:val="26"/>
        </w:rPr>
        <w:t xml:space="preserve">exceeded </w:t>
      </w:r>
      <w:r w:rsidR="000E16A7">
        <w:rPr>
          <w:rFonts w:ascii="Times New Roman" w:eastAsia="Calibri" w:hAnsi="Times New Roman" w:cs="Times New Roman"/>
          <w:sz w:val="26"/>
          <w:szCs w:val="26"/>
        </w:rPr>
        <w:t xml:space="preserve">the </w:t>
      </w:r>
      <w:r w:rsidR="00AD02F4">
        <w:rPr>
          <w:rFonts w:ascii="Times New Roman" w:eastAsia="Calibri" w:hAnsi="Times New Roman" w:cs="Times New Roman"/>
          <w:sz w:val="26"/>
          <w:szCs w:val="26"/>
        </w:rPr>
        <w:t>CAP Policy Statement</w:t>
      </w:r>
      <w:r w:rsidR="00F733C5">
        <w:rPr>
          <w:rFonts w:ascii="Times New Roman" w:eastAsia="Calibri" w:hAnsi="Times New Roman" w:cs="Times New Roman"/>
          <w:sz w:val="26"/>
          <w:szCs w:val="26"/>
        </w:rPr>
        <w:t xml:space="preserve"> </w:t>
      </w:r>
      <w:r w:rsidR="00025F3F">
        <w:rPr>
          <w:rFonts w:ascii="Times New Roman" w:eastAsia="Calibri" w:hAnsi="Times New Roman" w:cs="Times New Roman"/>
          <w:sz w:val="26"/>
          <w:szCs w:val="26"/>
        </w:rPr>
        <w:t>(</w:t>
      </w:r>
      <w:r w:rsidR="004B7856">
        <w:rPr>
          <w:rFonts w:ascii="Times New Roman" w:eastAsia="Calibri" w:hAnsi="Times New Roman" w:cs="Times New Roman"/>
          <w:sz w:val="26"/>
          <w:szCs w:val="26"/>
        </w:rPr>
        <w:t>1999</w:t>
      </w:r>
      <w:r w:rsidR="00025F3F">
        <w:rPr>
          <w:rFonts w:ascii="Times New Roman" w:eastAsia="Calibri" w:hAnsi="Times New Roman" w:cs="Times New Roman"/>
          <w:sz w:val="26"/>
          <w:szCs w:val="26"/>
        </w:rPr>
        <w:t xml:space="preserve">) </w:t>
      </w:r>
      <w:r w:rsidR="000E16A7">
        <w:rPr>
          <w:rFonts w:ascii="Times New Roman" w:eastAsia="Calibri" w:hAnsi="Times New Roman" w:cs="Times New Roman"/>
          <w:sz w:val="26"/>
          <w:szCs w:val="26"/>
        </w:rPr>
        <w:t>recommended</w:t>
      </w:r>
      <w:r w:rsidR="00A84FA3">
        <w:rPr>
          <w:rFonts w:ascii="Times New Roman" w:eastAsia="Calibri" w:hAnsi="Times New Roman" w:cs="Times New Roman"/>
          <w:sz w:val="26"/>
          <w:szCs w:val="26"/>
        </w:rPr>
        <w:t xml:space="preserve"> </w:t>
      </w:r>
      <w:r w:rsidR="00DB4F4A">
        <w:rPr>
          <w:rFonts w:ascii="Times New Roman" w:eastAsia="Calibri" w:hAnsi="Times New Roman" w:cs="Times New Roman"/>
          <w:sz w:val="26"/>
          <w:szCs w:val="26"/>
        </w:rPr>
        <w:t xml:space="preserve">maximum </w:t>
      </w:r>
      <w:r w:rsidR="00F733C5">
        <w:rPr>
          <w:rFonts w:ascii="Times New Roman" w:eastAsia="Calibri" w:hAnsi="Times New Roman" w:cs="Times New Roman"/>
          <w:sz w:val="26"/>
          <w:szCs w:val="26"/>
        </w:rPr>
        <w:t xml:space="preserve">energy burdens </w:t>
      </w:r>
      <w:r w:rsidR="000A54D4">
        <w:rPr>
          <w:rFonts w:ascii="Times New Roman" w:eastAsia="Calibri" w:hAnsi="Times New Roman" w:cs="Times New Roman"/>
          <w:sz w:val="26"/>
          <w:szCs w:val="26"/>
        </w:rPr>
        <w:t xml:space="preserve">for </w:t>
      </w:r>
      <w:r w:rsidR="00BC4EC6">
        <w:rPr>
          <w:rFonts w:ascii="Times New Roman" w:eastAsia="Calibri" w:hAnsi="Times New Roman" w:cs="Times New Roman"/>
          <w:sz w:val="26"/>
          <w:szCs w:val="26"/>
        </w:rPr>
        <w:t xml:space="preserve">approximately </w:t>
      </w:r>
      <w:r w:rsidR="00080F7D">
        <w:rPr>
          <w:rFonts w:ascii="Times New Roman" w:eastAsia="Calibri" w:hAnsi="Times New Roman" w:cs="Times New Roman"/>
          <w:sz w:val="26"/>
          <w:szCs w:val="26"/>
        </w:rPr>
        <w:t>40</w:t>
      </w:r>
      <w:r w:rsidR="00CA30B9">
        <w:rPr>
          <w:rFonts w:ascii="Times New Roman" w:eastAsia="Calibri" w:hAnsi="Times New Roman" w:cs="Times New Roman"/>
          <w:sz w:val="26"/>
          <w:szCs w:val="26"/>
        </w:rPr>
        <w:t>%</w:t>
      </w:r>
      <w:r w:rsidR="00080F7D">
        <w:rPr>
          <w:rFonts w:ascii="Times New Roman" w:eastAsia="Calibri" w:hAnsi="Times New Roman" w:cs="Times New Roman"/>
          <w:sz w:val="26"/>
          <w:szCs w:val="26"/>
        </w:rPr>
        <w:t xml:space="preserve"> of </w:t>
      </w:r>
      <w:r w:rsidR="000A54D4">
        <w:rPr>
          <w:rFonts w:ascii="Times New Roman" w:eastAsia="Calibri" w:hAnsi="Times New Roman" w:cs="Times New Roman"/>
          <w:sz w:val="26"/>
          <w:szCs w:val="26"/>
        </w:rPr>
        <w:t xml:space="preserve">non-heating </w:t>
      </w:r>
      <w:r w:rsidR="00080F7D">
        <w:rPr>
          <w:rFonts w:ascii="Times New Roman" w:eastAsia="Calibri" w:hAnsi="Times New Roman" w:cs="Times New Roman"/>
          <w:sz w:val="26"/>
          <w:szCs w:val="26"/>
        </w:rPr>
        <w:t xml:space="preserve">electric </w:t>
      </w:r>
      <w:r w:rsidR="000A54D4">
        <w:rPr>
          <w:rFonts w:ascii="Times New Roman" w:eastAsia="Calibri" w:hAnsi="Times New Roman" w:cs="Times New Roman"/>
          <w:sz w:val="26"/>
          <w:szCs w:val="26"/>
        </w:rPr>
        <w:t>customers and 28</w:t>
      </w:r>
      <w:r w:rsidR="00CA30B9">
        <w:rPr>
          <w:rFonts w:ascii="Times New Roman" w:eastAsia="Calibri" w:hAnsi="Times New Roman" w:cs="Times New Roman"/>
          <w:sz w:val="26"/>
          <w:szCs w:val="26"/>
        </w:rPr>
        <w:t>%</w:t>
      </w:r>
      <w:r w:rsidR="000A54D4">
        <w:rPr>
          <w:rFonts w:ascii="Times New Roman" w:eastAsia="Calibri" w:hAnsi="Times New Roman" w:cs="Times New Roman"/>
          <w:sz w:val="26"/>
          <w:szCs w:val="26"/>
        </w:rPr>
        <w:t xml:space="preserve"> of electric heating </w:t>
      </w:r>
      <w:r w:rsidR="007D5DE9">
        <w:rPr>
          <w:rFonts w:ascii="Times New Roman" w:eastAsia="Calibri" w:hAnsi="Times New Roman" w:cs="Times New Roman"/>
          <w:sz w:val="26"/>
          <w:szCs w:val="26"/>
        </w:rPr>
        <w:t>customers</w:t>
      </w:r>
      <w:r w:rsidR="00502183">
        <w:rPr>
          <w:rFonts w:ascii="Times New Roman" w:eastAsia="Calibri" w:hAnsi="Times New Roman" w:cs="Times New Roman"/>
          <w:sz w:val="26"/>
          <w:szCs w:val="26"/>
        </w:rPr>
        <w:t>.</w:t>
      </w:r>
      <w:r w:rsidR="00EA089B">
        <w:rPr>
          <w:rStyle w:val="FootnoteReference"/>
          <w:rFonts w:ascii="Times New Roman" w:eastAsia="Calibri" w:hAnsi="Times New Roman" w:cs="Times New Roman"/>
          <w:sz w:val="26"/>
          <w:szCs w:val="26"/>
        </w:rPr>
        <w:footnoteReference w:id="25"/>
      </w:r>
      <w:r w:rsidR="00502183">
        <w:rPr>
          <w:rFonts w:ascii="Times New Roman" w:eastAsia="Calibri" w:hAnsi="Times New Roman" w:cs="Times New Roman"/>
          <w:sz w:val="26"/>
          <w:szCs w:val="26"/>
        </w:rPr>
        <w:t xml:space="preserve">  2019 APPRISE Evaluation at </w:t>
      </w:r>
      <w:r w:rsidR="00673170">
        <w:rPr>
          <w:rFonts w:ascii="Times New Roman" w:eastAsia="Calibri" w:hAnsi="Times New Roman" w:cs="Times New Roman"/>
          <w:sz w:val="26"/>
          <w:szCs w:val="26"/>
        </w:rPr>
        <w:t xml:space="preserve">129, </w:t>
      </w:r>
      <w:r w:rsidR="00502183">
        <w:rPr>
          <w:rFonts w:ascii="Times New Roman" w:eastAsia="Calibri" w:hAnsi="Times New Roman" w:cs="Times New Roman"/>
          <w:sz w:val="26"/>
          <w:szCs w:val="26"/>
        </w:rPr>
        <w:t>149.</w:t>
      </w:r>
      <w:r w:rsidR="00B4720F">
        <w:rPr>
          <w:rFonts w:ascii="Times New Roman" w:eastAsia="Calibri" w:hAnsi="Times New Roman" w:cs="Times New Roman"/>
          <w:sz w:val="26"/>
          <w:szCs w:val="26"/>
        </w:rPr>
        <w:t xml:space="preserve">  </w:t>
      </w:r>
      <w:r w:rsidR="00FE0841">
        <w:rPr>
          <w:rFonts w:ascii="Times New Roman" w:eastAsia="Calibri" w:hAnsi="Times New Roman" w:cs="Times New Roman"/>
          <w:sz w:val="26"/>
          <w:szCs w:val="26"/>
        </w:rPr>
        <w:t>Based on income,</w:t>
      </w:r>
      <w:r w:rsidR="00EE3205">
        <w:rPr>
          <w:rFonts w:ascii="Times New Roman" w:eastAsia="Calibri" w:hAnsi="Times New Roman" w:cs="Times New Roman"/>
          <w:sz w:val="26"/>
          <w:szCs w:val="26"/>
        </w:rPr>
        <w:t xml:space="preserve"> </w:t>
      </w:r>
      <w:r w:rsidR="00136025">
        <w:rPr>
          <w:rFonts w:ascii="Times New Roman" w:eastAsia="Calibri" w:hAnsi="Times New Roman" w:cs="Times New Roman"/>
          <w:sz w:val="26"/>
          <w:szCs w:val="26"/>
        </w:rPr>
        <w:t xml:space="preserve">2018 </w:t>
      </w:r>
      <w:r w:rsidR="00FE0841">
        <w:rPr>
          <w:rFonts w:ascii="Times New Roman" w:eastAsia="Calibri" w:hAnsi="Times New Roman" w:cs="Times New Roman"/>
          <w:sz w:val="26"/>
          <w:szCs w:val="26"/>
        </w:rPr>
        <w:t xml:space="preserve">CAP participants </w:t>
      </w:r>
      <w:r w:rsidR="00D21728">
        <w:rPr>
          <w:rFonts w:ascii="Times New Roman" w:eastAsia="Calibri" w:hAnsi="Times New Roman" w:cs="Times New Roman"/>
          <w:sz w:val="26"/>
          <w:szCs w:val="26"/>
        </w:rPr>
        <w:t xml:space="preserve">at or below 50% of the FPIG </w:t>
      </w:r>
      <w:r w:rsidR="00136025">
        <w:rPr>
          <w:rFonts w:ascii="Times New Roman" w:eastAsia="Calibri" w:hAnsi="Times New Roman" w:cs="Times New Roman"/>
          <w:sz w:val="26"/>
          <w:szCs w:val="26"/>
        </w:rPr>
        <w:t>exceeded</w:t>
      </w:r>
      <w:r w:rsidR="00DB4F4A">
        <w:rPr>
          <w:rFonts w:ascii="Times New Roman" w:eastAsia="Calibri" w:hAnsi="Times New Roman" w:cs="Times New Roman"/>
          <w:sz w:val="26"/>
          <w:szCs w:val="26"/>
        </w:rPr>
        <w:t xml:space="preserve"> the recommended maximum energy burdens</w:t>
      </w:r>
      <w:r w:rsidR="00017798">
        <w:rPr>
          <w:rFonts w:ascii="Times New Roman" w:eastAsia="Calibri" w:hAnsi="Times New Roman" w:cs="Times New Roman"/>
          <w:sz w:val="26"/>
          <w:szCs w:val="26"/>
        </w:rPr>
        <w:t xml:space="preserve"> </w:t>
      </w:r>
      <w:r w:rsidR="00AD5F74">
        <w:rPr>
          <w:rFonts w:ascii="Times New Roman" w:eastAsia="Calibri" w:hAnsi="Times New Roman" w:cs="Times New Roman"/>
          <w:sz w:val="26"/>
          <w:szCs w:val="26"/>
        </w:rPr>
        <w:t xml:space="preserve">for electric service </w:t>
      </w:r>
      <w:r w:rsidR="00017798">
        <w:rPr>
          <w:rFonts w:ascii="Times New Roman" w:eastAsia="Calibri" w:hAnsi="Times New Roman" w:cs="Times New Roman"/>
          <w:sz w:val="26"/>
          <w:szCs w:val="26"/>
        </w:rPr>
        <w:t xml:space="preserve">by over 80%, as seen in Table </w:t>
      </w:r>
      <w:r w:rsidR="00A45605">
        <w:rPr>
          <w:rFonts w:ascii="Times New Roman" w:eastAsia="Calibri" w:hAnsi="Times New Roman" w:cs="Times New Roman"/>
          <w:sz w:val="26"/>
          <w:szCs w:val="26"/>
        </w:rPr>
        <w:t>5</w:t>
      </w:r>
      <w:r w:rsidR="00D4628F">
        <w:rPr>
          <w:rFonts w:ascii="Times New Roman" w:eastAsia="Calibri" w:hAnsi="Times New Roman" w:cs="Times New Roman"/>
          <w:sz w:val="26"/>
          <w:szCs w:val="26"/>
        </w:rPr>
        <w:t>:</w:t>
      </w:r>
    </w:p>
    <w:p w14:paraId="08D5CE5A" w14:textId="77777777" w:rsidR="00313383" w:rsidRDefault="00313383" w:rsidP="00304EC2">
      <w:pPr>
        <w:spacing w:after="0" w:line="360" w:lineRule="auto"/>
        <w:ind w:firstLine="720"/>
        <w:rPr>
          <w:rFonts w:ascii="Times New Roman" w:eastAsia="Calibri" w:hAnsi="Times New Roman" w:cs="Times New Roman"/>
          <w:sz w:val="26"/>
          <w:szCs w:val="26"/>
        </w:rPr>
      </w:pPr>
    </w:p>
    <w:p w14:paraId="14B02854" w14:textId="30E2FF13" w:rsidR="00017798" w:rsidRPr="00E26020" w:rsidRDefault="00313383" w:rsidP="003527AE">
      <w:pPr>
        <w:keepNext/>
        <w:spacing w:after="0" w:line="240" w:lineRule="auto"/>
        <w:ind w:firstLine="720"/>
        <w:jc w:val="center"/>
        <w:rPr>
          <w:rFonts w:ascii="Times New Roman" w:eastAsia="Calibri" w:hAnsi="Times New Roman" w:cs="Times New Roman"/>
          <w:b/>
          <w:bCs/>
          <w:sz w:val="26"/>
          <w:szCs w:val="26"/>
        </w:rPr>
      </w:pPr>
      <w:r w:rsidRPr="00E26020">
        <w:rPr>
          <w:rFonts w:ascii="Times New Roman" w:eastAsia="Calibri" w:hAnsi="Times New Roman" w:cs="Times New Roman"/>
          <w:b/>
          <w:bCs/>
          <w:sz w:val="26"/>
          <w:szCs w:val="26"/>
        </w:rPr>
        <w:lastRenderedPageBreak/>
        <w:t xml:space="preserve">Table </w:t>
      </w:r>
      <w:r w:rsidR="00A45605">
        <w:rPr>
          <w:rFonts w:ascii="Times New Roman" w:eastAsia="Calibri" w:hAnsi="Times New Roman" w:cs="Times New Roman"/>
          <w:b/>
          <w:bCs/>
          <w:sz w:val="26"/>
          <w:szCs w:val="26"/>
        </w:rPr>
        <w:t>5</w:t>
      </w:r>
    </w:p>
    <w:p w14:paraId="51D6B5B7" w14:textId="19519076" w:rsidR="00313383" w:rsidRPr="00E26020" w:rsidRDefault="00E15456" w:rsidP="003527AE">
      <w:pPr>
        <w:keepNext/>
        <w:spacing w:after="0" w:line="240" w:lineRule="auto"/>
        <w:ind w:firstLine="720"/>
        <w:jc w:val="center"/>
        <w:rPr>
          <w:rFonts w:ascii="Times New Roman" w:eastAsia="Calibri" w:hAnsi="Times New Roman" w:cs="Times New Roman"/>
          <w:b/>
          <w:bCs/>
          <w:sz w:val="26"/>
          <w:szCs w:val="26"/>
        </w:rPr>
      </w:pPr>
      <w:r w:rsidRPr="00E26020">
        <w:rPr>
          <w:rFonts w:ascii="Times New Roman" w:eastAsia="Calibri" w:hAnsi="Times New Roman" w:cs="Times New Roman"/>
          <w:b/>
          <w:bCs/>
          <w:sz w:val="26"/>
          <w:szCs w:val="26"/>
        </w:rPr>
        <w:t xml:space="preserve">Percentage of </w:t>
      </w:r>
      <w:r w:rsidR="00513D20">
        <w:rPr>
          <w:rFonts w:ascii="Times New Roman" w:eastAsia="Calibri" w:hAnsi="Times New Roman" w:cs="Times New Roman"/>
          <w:b/>
          <w:bCs/>
          <w:sz w:val="26"/>
          <w:szCs w:val="26"/>
        </w:rPr>
        <w:t xml:space="preserve">2018 </w:t>
      </w:r>
      <w:r w:rsidR="0059254C">
        <w:rPr>
          <w:rFonts w:ascii="Times New Roman" w:eastAsia="Calibri" w:hAnsi="Times New Roman" w:cs="Times New Roman"/>
          <w:b/>
          <w:bCs/>
          <w:sz w:val="26"/>
          <w:szCs w:val="26"/>
        </w:rPr>
        <w:t xml:space="preserve">Full-Year </w:t>
      </w:r>
      <w:r w:rsidR="00313383" w:rsidRPr="00E26020">
        <w:rPr>
          <w:rFonts w:ascii="Times New Roman" w:eastAsia="Calibri" w:hAnsi="Times New Roman" w:cs="Times New Roman"/>
          <w:b/>
          <w:bCs/>
          <w:sz w:val="26"/>
          <w:szCs w:val="26"/>
        </w:rPr>
        <w:t xml:space="preserve">CAP </w:t>
      </w:r>
      <w:r w:rsidRPr="00E26020">
        <w:rPr>
          <w:rFonts w:ascii="Times New Roman" w:eastAsia="Calibri" w:hAnsi="Times New Roman" w:cs="Times New Roman"/>
          <w:b/>
          <w:bCs/>
          <w:sz w:val="26"/>
          <w:szCs w:val="26"/>
        </w:rPr>
        <w:t xml:space="preserve">Participants </w:t>
      </w:r>
      <w:r w:rsidR="00427E77" w:rsidRPr="00E26020">
        <w:rPr>
          <w:rFonts w:ascii="Times New Roman" w:eastAsia="Calibri" w:hAnsi="Times New Roman" w:cs="Times New Roman"/>
          <w:b/>
          <w:bCs/>
          <w:sz w:val="26"/>
          <w:szCs w:val="26"/>
        </w:rPr>
        <w:t>that Exceeded the CAP</w:t>
      </w:r>
      <w:r w:rsidR="009D34A2">
        <w:rPr>
          <w:rFonts w:ascii="Times New Roman" w:eastAsia="Calibri" w:hAnsi="Times New Roman" w:cs="Times New Roman"/>
          <w:b/>
          <w:bCs/>
          <w:sz w:val="26"/>
          <w:szCs w:val="26"/>
        </w:rPr>
        <w:t> </w:t>
      </w:r>
      <w:r w:rsidR="00427E77" w:rsidRPr="00E26020">
        <w:rPr>
          <w:rFonts w:ascii="Times New Roman" w:eastAsia="Calibri" w:hAnsi="Times New Roman" w:cs="Times New Roman"/>
          <w:b/>
          <w:bCs/>
          <w:sz w:val="26"/>
          <w:szCs w:val="26"/>
        </w:rPr>
        <w:t xml:space="preserve">Policy Statement </w:t>
      </w:r>
      <w:r w:rsidR="00C83E4D">
        <w:rPr>
          <w:rFonts w:ascii="Times New Roman" w:eastAsia="Calibri" w:hAnsi="Times New Roman" w:cs="Times New Roman"/>
          <w:b/>
          <w:bCs/>
          <w:sz w:val="26"/>
          <w:szCs w:val="26"/>
        </w:rPr>
        <w:t xml:space="preserve">(1999) </w:t>
      </w:r>
      <w:r w:rsidR="00427E77" w:rsidRPr="00E26020">
        <w:rPr>
          <w:rFonts w:ascii="Times New Roman" w:eastAsia="Calibri" w:hAnsi="Times New Roman" w:cs="Times New Roman"/>
          <w:b/>
          <w:bCs/>
          <w:sz w:val="26"/>
          <w:szCs w:val="26"/>
        </w:rPr>
        <w:t>Recommended Maximum Energy Burden</w:t>
      </w:r>
      <w:r w:rsidR="00E26020" w:rsidRPr="00E26020">
        <w:rPr>
          <w:rFonts w:ascii="Times New Roman" w:eastAsia="Calibri" w:hAnsi="Times New Roman" w:cs="Times New Roman"/>
          <w:b/>
          <w:bCs/>
          <w:sz w:val="26"/>
          <w:szCs w:val="26"/>
        </w:rPr>
        <w:t>s</w:t>
      </w:r>
    </w:p>
    <w:tbl>
      <w:tblPr>
        <w:tblStyle w:val="TableGrid"/>
        <w:tblW w:w="0" w:type="auto"/>
        <w:jc w:val="center"/>
        <w:tblLook w:val="04A0" w:firstRow="1" w:lastRow="0" w:firstColumn="1" w:lastColumn="0" w:noHBand="0" w:noVBand="1"/>
      </w:tblPr>
      <w:tblGrid>
        <w:gridCol w:w="1947"/>
        <w:gridCol w:w="1648"/>
        <w:gridCol w:w="2070"/>
        <w:gridCol w:w="1995"/>
        <w:gridCol w:w="1690"/>
      </w:tblGrid>
      <w:tr w:rsidR="00D52697" w14:paraId="2F9EFD7C" w14:textId="263E2D9B" w:rsidTr="00334785">
        <w:trPr>
          <w:jc w:val="center"/>
        </w:trPr>
        <w:tc>
          <w:tcPr>
            <w:tcW w:w="1947" w:type="dxa"/>
            <w:vAlign w:val="center"/>
          </w:tcPr>
          <w:p w14:paraId="0E451F87" w14:textId="0136A671" w:rsidR="00D52697" w:rsidRPr="00F8477E" w:rsidRDefault="00D52697" w:rsidP="003527AE">
            <w:pPr>
              <w:keepNext/>
              <w:rPr>
                <w:rFonts w:ascii="Times New Roman" w:hAnsi="Times New Roman"/>
                <w:b/>
                <w:bCs/>
                <w:sz w:val="26"/>
                <w:szCs w:val="26"/>
              </w:rPr>
            </w:pPr>
            <w:r w:rsidRPr="00F8477E">
              <w:rPr>
                <w:rFonts w:ascii="Times New Roman" w:hAnsi="Times New Roman"/>
                <w:b/>
                <w:bCs/>
                <w:sz w:val="26"/>
                <w:szCs w:val="26"/>
              </w:rPr>
              <w:t>Household FPIG</w:t>
            </w:r>
          </w:p>
        </w:tc>
        <w:tc>
          <w:tcPr>
            <w:tcW w:w="1648" w:type="dxa"/>
            <w:vAlign w:val="center"/>
          </w:tcPr>
          <w:p w14:paraId="0CD74754" w14:textId="58CB1974" w:rsidR="00D52697" w:rsidRPr="00F8477E" w:rsidRDefault="00D52697" w:rsidP="003527AE">
            <w:pPr>
              <w:keepNext/>
              <w:jc w:val="center"/>
              <w:rPr>
                <w:rFonts w:ascii="Times New Roman" w:hAnsi="Times New Roman"/>
                <w:b/>
                <w:bCs/>
                <w:sz w:val="26"/>
                <w:szCs w:val="26"/>
              </w:rPr>
            </w:pPr>
            <w:r w:rsidRPr="00F8477E">
              <w:rPr>
                <w:rFonts w:ascii="Times New Roman" w:hAnsi="Times New Roman"/>
                <w:b/>
                <w:bCs/>
                <w:sz w:val="26"/>
                <w:szCs w:val="26"/>
              </w:rPr>
              <w:t>Non-heating Electric</w:t>
            </w:r>
          </w:p>
        </w:tc>
        <w:tc>
          <w:tcPr>
            <w:tcW w:w="2070" w:type="dxa"/>
            <w:vAlign w:val="center"/>
          </w:tcPr>
          <w:p w14:paraId="39D8075B" w14:textId="08585FA7" w:rsidR="00D52697" w:rsidRPr="00F8477E" w:rsidRDefault="00D52697" w:rsidP="003527AE">
            <w:pPr>
              <w:keepNext/>
              <w:jc w:val="center"/>
              <w:rPr>
                <w:rFonts w:ascii="Times New Roman" w:hAnsi="Times New Roman"/>
                <w:b/>
                <w:bCs/>
                <w:sz w:val="26"/>
                <w:szCs w:val="26"/>
              </w:rPr>
            </w:pPr>
            <w:r w:rsidRPr="00F8477E">
              <w:rPr>
                <w:rFonts w:ascii="Times New Roman" w:hAnsi="Times New Roman"/>
                <w:b/>
                <w:bCs/>
                <w:sz w:val="26"/>
                <w:szCs w:val="26"/>
              </w:rPr>
              <w:t>Electric Heating</w:t>
            </w:r>
          </w:p>
        </w:tc>
        <w:tc>
          <w:tcPr>
            <w:tcW w:w="1995" w:type="dxa"/>
            <w:vAlign w:val="center"/>
          </w:tcPr>
          <w:p w14:paraId="53EC787C" w14:textId="234DA96B" w:rsidR="00D52697" w:rsidRPr="00F8477E" w:rsidRDefault="00820E30" w:rsidP="003527AE">
            <w:pPr>
              <w:keepNext/>
              <w:jc w:val="center"/>
              <w:rPr>
                <w:rFonts w:ascii="Times New Roman" w:hAnsi="Times New Roman"/>
                <w:b/>
                <w:bCs/>
                <w:sz w:val="26"/>
                <w:szCs w:val="26"/>
              </w:rPr>
            </w:pPr>
            <w:r w:rsidRPr="00F8477E">
              <w:rPr>
                <w:rFonts w:ascii="Times New Roman" w:hAnsi="Times New Roman"/>
                <w:b/>
                <w:bCs/>
                <w:sz w:val="26"/>
                <w:szCs w:val="26"/>
              </w:rPr>
              <w:t>Electric &amp; Gas – Electric Burden</w:t>
            </w:r>
          </w:p>
        </w:tc>
        <w:tc>
          <w:tcPr>
            <w:tcW w:w="1690" w:type="dxa"/>
            <w:vAlign w:val="center"/>
          </w:tcPr>
          <w:p w14:paraId="3A685F96" w14:textId="59AFFB7A" w:rsidR="00D52697" w:rsidRPr="00F8477E" w:rsidRDefault="00820E30" w:rsidP="003527AE">
            <w:pPr>
              <w:keepNext/>
              <w:jc w:val="center"/>
              <w:rPr>
                <w:rFonts w:ascii="Times New Roman" w:hAnsi="Times New Roman"/>
                <w:b/>
                <w:bCs/>
                <w:sz w:val="26"/>
                <w:szCs w:val="26"/>
              </w:rPr>
            </w:pPr>
            <w:r w:rsidRPr="00F8477E">
              <w:rPr>
                <w:rFonts w:ascii="Times New Roman" w:hAnsi="Times New Roman"/>
                <w:b/>
                <w:bCs/>
                <w:sz w:val="26"/>
                <w:szCs w:val="26"/>
              </w:rPr>
              <w:t>Electric &amp; Gas – Gas Burden</w:t>
            </w:r>
          </w:p>
        </w:tc>
      </w:tr>
      <w:tr w:rsidR="00D52697" w14:paraId="63C266AE" w14:textId="78DA58A3" w:rsidTr="00334785">
        <w:trPr>
          <w:jc w:val="center"/>
        </w:trPr>
        <w:tc>
          <w:tcPr>
            <w:tcW w:w="1947" w:type="dxa"/>
          </w:tcPr>
          <w:p w14:paraId="016F4635" w14:textId="32D8D29C" w:rsidR="00D52697" w:rsidRPr="00F8477E" w:rsidRDefault="00D52697" w:rsidP="003527AE">
            <w:pPr>
              <w:keepNext/>
              <w:rPr>
                <w:rFonts w:ascii="Times New Roman" w:hAnsi="Times New Roman"/>
                <w:sz w:val="26"/>
                <w:szCs w:val="26"/>
              </w:rPr>
            </w:pPr>
            <w:r w:rsidRPr="00F8477E">
              <w:rPr>
                <w:rFonts w:ascii="Times New Roman" w:hAnsi="Times New Roman"/>
                <w:sz w:val="26"/>
                <w:szCs w:val="26"/>
              </w:rPr>
              <w:t>0-50%</w:t>
            </w:r>
          </w:p>
        </w:tc>
        <w:tc>
          <w:tcPr>
            <w:tcW w:w="1648" w:type="dxa"/>
            <w:vAlign w:val="center"/>
          </w:tcPr>
          <w:p w14:paraId="24E50FA9" w14:textId="0CD96819" w:rsidR="00D52697" w:rsidRDefault="00D52697" w:rsidP="003527AE">
            <w:pPr>
              <w:keepNext/>
              <w:jc w:val="center"/>
              <w:rPr>
                <w:rFonts w:ascii="Times New Roman" w:hAnsi="Times New Roman"/>
                <w:sz w:val="26"/>
                <w:szCs w:val="26"/>
              </w:rPr>
            </w:pPr>
            <w:r>
              <w:rPr>
                <w:rFonts w:ascii="Times New Roman" w:hAnsi="Times New Roman"/>
                <w:sz w:val="26"/>
                <w:szCs w:val="26"/>
              </w:rPr>
              <w:t>82%</w:t>
            </w:r>
          </w:p>
        </w:tc>
        <w:tc>
          <w:tcPr>
            <w:tcW w:w="2070" w:type="dxa"/>
            <w:vAlign w:val="center"/>
          </w:tcPr>
          <w:p w14:paraId="029686EA" w14:textId="49CD6DF6" w:rsidR="00D52697" w:rsidRDefault="00D52697" w:rsidP="003527AE">
            <w:pPr>
              <w:keepNext/>
              <w:jc w:val="center"/>
              <w:rPr>
                <w:rFonts w:ascii="Times New Roman" w:hAnsi="Times New Roman"/>
                <w:sz w:val="26"/>
                <w:szCs w:val="26"/>
              </w:rPr>
            </w:pPr>
            <w:r>
              <w:rPr>
                <w:rFonts w:ascii="Times New Roman" w:hAnsi="Times New Roman"/>
                <w:sz w:val="26"/>
                <w:szCs w:val="26"/>
              </w:rPr>
              <w:t>82%</w:t>
            </w:r>
          </w:p>
        </w:tc>
        <w:tc>
          <w:tcPr>
            <w:tcW w:w="1995" w:type="dxa"/>
            <w:vAlign w:val="center"/>
          </w:tcPr>
          <w:p w14:paraId="456E7878" w14:textId="5631F889" w:rsidR="00D52697" w:rsidRDefault="00AD5F74" w:rsidP="003527AE">
            <w:pPr>
              <w:keepNext/>
              <w:jc w:val="center"/>
              <w:rPr>
                <w:rFonts w:ascii="Times New Roman" w:hAnsi="Times New Roman"/>
                <w:sz w:val="26"/>
                <w:szCs w:val="26"/>
              </w:rPr>
            </w:pPr>
            <w:r>
              <w:rPr>
                <w:rFonts w:ascii="Times New Roman" w:hAnsi="Times New Roman"/>
                <w:sz w:val="26"/>
                <w:szCs w:val="26"/>
              </w:rPr>
              <w:t>82%</w:t>
            </w:r>
          </w:p>
        </w:tc>
        <w:tc>
          <w:tcPr>
            <w:tcW w:w="1690" w:type="dxa"/>
            <w:vAlign w:val="center"/>
          </w:tcPr>
          <w:p w14:paraId="6B876F01" w14:textId="6B0FCF0A" w:rsidR="00D52697" w:rsidRDefault="00AD5F74" w:rsidP="003527AE">
            <w:pPr>
              <w:keepNext/>
              <w:jc w:val="center"/>
              <w:rPr>
                <w:rFonts w:ascii="Times New Roman" w:hAnsi="Times New Roman"/>
                <w:sz w:val="26"/>
                <w:szCs w:val="26"/>
              </w:rPr>
            </w:pPr>
            <w:r>
              <w:rPr>
                <w:rFonts w:ascii="Times New Roman" w:hAnsi="Times New Roman"/>
                <w:sz w:val="26"/>
                <w:szCs w:val="26"/>
              </w:rPr>
              <w:t>73%</w:t>
            </w:r>
          </w:p>
        </w:tc>
      </w:tr>
      <w:tr w:rsidR="00D52697" w14:paraId="6EFCF0CD" w14:textId="66B03267" w:rsidTr="00334785">
        <w:trPr>
          <w:jc w:val="center"/>
        </w:trPr>
        <w:tc>
          <w:tcPr>
            <w:tcW w:w="1947" w:type="dxa"/>
          </w:tcPr>
          <w:p w14:paraId="33EA1517" w14:textId="26BA46B5" w:rsidR="00D52697" w:rsidRPr="00F8477E" w:rsidRDefault="00D52697" w:rsidP="003527AE">
            <w:pPr>
              <w:keepNext/>
              <w:rPr>
                <w:rFonts w:ascii="Times New Roman" w:hAnsi="Times New Roman"/>
                <w:sz w:val="26"/>
                <w:szCs w:val="26"/>
              </w:rPr>
            </w:pPr>
            <w:r w:rsidRPr="00F8477E">
              <w:rPr>
                <w:rFonts w:ascii="Times New Roman" w:hAnsi="Times New Roman"/>
                <w:sz w:val="26"/>
                <w:szCs w:val="26"/>
              </w:rPr>
              <w:t>51%-100%</w:t>
            </w:r>
          </w:p>
        </w:tc>
        <w:tc>
          <w:tcPr>
            <w:tcW w:w="1648" w:type="dxa"/>
            <w:vAlign w:val="center"/>
          </w:tcPr>
          <w:p w14:paraId="3637ED6C" w14:textId="36744977" w:rsidR="00D52697" w:rsidRDefault="00D52697" w:rsidP="003527AE">
            <w:pPr>
              <w:keepNext/>
              <w:jc w:val="center"/>
              <w:rPr>
                <w:rFonts w:ascii="Times New Roman" w:hAnsi="Times New Roman"/>
                <w:sz w:val="26"/>
                <w:szCs w:val="26"/>
              </w:rPr>
            </w:pPr>
            <w:r>
              <w:rPr>
                <w:rFonts w:ascii="Times New Roman" w:hAnsi="Times New Roman"/>
                <w:sz w:val="26"/>
                <w:szCs w:val="26"/>
              </w:rPr>
              <w:t>42%</w:t>
            </w:r>
          </w:p>
        </w:tc>
        <w:tc>
          <w:tcPr>
            <w:tcW w:w="2070" w:type="dxa"/>
            <w:vAlign w:val="center"/>
          </w:tcPr>
          <w:p w14:paraId="1A9C0873" w14:textId="4FED1436" w:rsidR="00D52697" w:rsidRDefault="00D52697" w:rsidP="003527AE">
            <w:pPr>
              <w:keepNext/>
              <w:jc w:val="center"/>
              <w:rPr>
                <w:rFonts w:ascii="Times New Roman" w:hAnsi="Times New Roman"/>
                <w:sz w:val="26"/>
                <w:szCs w:val="26"/>
              </w:rPr>
            </w:pPr>
            <w:r>
              <w:rPr>
                <w:rFonts w:ascii="Times New Roman" w:hAnsi="Times New Roman"/>
                <w:sz w:val="26"/>
                <w:szCs w:val="26"/>
              </w:rPr>
              <w:t>22%</w:t>
            </w:r>
          </w:p>
        </w:tc>
        <w:tc>
          <w:tcPr>
            <w:tcW w:w="1995" w:type="dxa"/>
            <w:vAlign w:val="center"/>
          </w:tcPr>
          <w:p w14:paraId="1CEFE61B" w14:textId="06CD1AB9" w:rsidR="00D52697" w:rsidRDefault="00140517" w:rsidP="003527AE">
            <w:pPr>
              <w:keepNext/>
              <w:jc w:val="center"/>
              <w:rPr>
                <w:rFonts w:ascii="Times New Roman" w:hAnsi="Times New Roman"/>
                <w:sz w:val="26"/>
                <w:szCs w:val="26"/>
              </w:rPr>
            </w:pPr>
            <w:r>
              <w:rPr>
                <w:rFonts w:ascii="Times New Roman" w:hAnsi="Times New Roman"/>
                <w:sz w:val="26"/>
                <w:szCs w:val="26"/>
              </w:rPr>
              <w:t>39%</w:t>
            </w:r>
          </w:p>
        </w:tc>
        <w:tc>
          <w:tcPr>
            <w:tcW w:w="1690" w:type="dxa"/>
            <w:vAlign w:val="center"/>
          </w:tcPr>
          <w:p w14:paraId="108A9162" w14:textId="21985711" w:rsidR="00D52697" w:rsidRDefault="00140517" w:rsidP="003527AE">
            <w:pPr>
              <w:keepNext/>
              <w:jc w:val="center"/>
              <w:rPr>
                <w:rFonts w:ascii="Times New Roman" w:hAnsi="Times New Roman"/>
                <w:sz w:val="26"/>
                <w:szCs w:val="26"/>
              </w:rPr>
            </w:pPr>
            <w:r>
              <w:rPr>
                <w:rFonts w:ascii="Times New Roman" w:hAnsi="Times New Roman"/>
                <w:sz w:val="26"/>
                <w:szCs w:val="26"/>
              </w:rPr>
              <w:t>8%</w:t>
            </w:r>
          </w:p>
        </w:tc>
      </w:tr>
      <w:tr w:rsidR="00D52697" w14:paraId="5A835C5A" w14:textId="1828FD67" w:rsidTr="00334785">
        <w:trPr>
          <w:jc w:val="center"/>
        </w:trPr>
        <w:tc>
          <w:tcPr>
            <w:tcW w:w="1947" w:type="dxa"/>
          </w:tcPr>
          <w:p w14:paraId="78AEDE2F" w14:textId="767D46B5" w:rsidR="00D52697" w:rsidRPr="00F8477E" w:rsidRDefault="00D52697" w:rsidP="003527AE">
            <w:pPr>
              <w:keepNext/>
              <w:rPr>
                <w:rFonts w:ascii="Times New Roman" w:hAnsi="Times New Roman"/>
                <w:sz w:val="26"/>
                <w:szCs w:val="26"/>
              </w:rPr>
            </w:pPr>
            <w:r w:rsidRPr="00F8477E">
              <w:rPr>
                <w:rFonts w:ascii="Times New Roman" w:hAnsi="Times New Roman"/>
                <w:sz w:val="26"/>
                <w:szCs w:val="26"/>
              </w:rPr>
              <w:t>101-150%</w:t>
            </w:r>
          </w:p>
        </w:tc>
        <w:tc>
          <w:tcPr>
            <w:tcW w:w="1648" w:type="dxa"/>
            <w:vAlign w:val="center"/>
          </w:tcPr>
          <w:p w14:paraId="678E98B3" w14:textId="14328131" w:rsidR="00D52697" w:rsidRDefault="00D52697" w:rsidP="003527AE">
            <w:pPr>
              <w:keepNext/>
              <w:jc w:val="center"/>
              <w:rPr>
                <w:rFonts w:ascii="Times New Roman" w:hAnsi="Times New Roman"/>
                <w:sz w:val="26"/>
                <w:szCs w:val="26"/>
              </w:rPr>
            </w:pPr>
            <w:r>
              <w:rPr>
                <w:rFonts w:ascii="Times New Roman" w:hAnsi="Times New Roman"/>
                <w:sz w:val="26"/>
                <w:szCs w:val="26"/>
              </w:rPr>
              <w:t>15%</w:t>
            </w:r>
          </w:p>
        </w:tc>
        <w:tc>
          <w:tcPr>
            <w:tcW w:w="2070" w:type="dxa"/>
            <w:vAlign w:val="center"/>
          </w:tcPr>
          <w:p w14:paraId="6484ECF5" w14:textId="41EA20DE" w:rsidR="00D52697" w:rsidRDefault="00D52697" w:rsidP="003527AE">
            <w:pPr>
              <w:keepNext/>
              <w:jc w:val="center"/>
              <w:rPr>
                <w:rFonts w:ascii="Times New Roman" w:hAnsi="Times New Roman"/>
                <w:sz w:val="26"/>
                <w:szCs w:val="26"/>
              </w:rPr>
            </w:pPr>
            <w:r>
              <w:rPr>
                <w:rFonts w:ascii="Times New Roman" w:hAnsi="Times New Roman"/>
                <w:sz w:val="26"/>
                <w:szCs w:val="26"/>
              </w:rPr>
              <w:t>3%</w:t>
            </w:r>
          </w:p>
        </w:tc>
        <w:tc>
          <w:tcPr>
            <w:tcW w:w="1995" w:type="dxa"/>
            <w:vAlign w:val="center"/>
          </w:tcPr>
          <w:p w14:paraId="4EDC4AF7" w14:textId="5222A90A" w:rsidR="00D52697" w:rsidRDefault="00140517" w:rsidP="003527AE">
            <w:pPr>
              <w:keepNext/>
              <w:jc w:val="center"/>
              <w:rPr>
                <w:rFonts w:ascii="Times New Roman" w:hAnsi="Times New Roman"/>
                <w:sz w:val="26"/>
                <w:szCs w:val="26"/>
              </w:rPr>
            </w:pPr>
            <w:r>
              <w:rPr>
                <w:rFonts w:ascii="Times New Roman" w:hAnsi="Times New Roman"/>
                <w:sz w:val="26"/>
                <w:szCs w:val="26"/>
              </w:rPr>
              <w:t>11%</w:t>
            </w:r>
          </w:p>
        </w:tc>
        <w:tc>
          <w:tcPr>
            <w:tcW w:w="1690" w:type="dxa"/>
            <w:vAlign w:val="center"/>
          </w:tcPr>
          <w:p w14:paraId="778E2810" w14:textId="3B7B7A26" w:rsidR="00D52697" w:rsidRDefault="00140517" w:rsidP="003527AE">
            <w:pPr>
              <w:keepNext/>
              <w:jc w:val="center"/>
              <w:rPr>
                <w:rFonts w:ascii="Times New Roman" w:hAnsi="Times New Roman"/>
                <w:sz w:val="26"/>
                <w:szCs w:val="26"/>
              </w:rPr>
            </w:pPr>
            <w:r>
              <w:rPr>
                <w:rFonts w:ascii="Times New Roman" w:hAnsi="Times New Roman"/>
                <w:sz w:val="26"/>
                <w:szCs w:val="26"/>
              </w:rPr>
              <w:t>1%</w:t>
            </w:r>
          </w:p>
        </w:tc>
      </w:tr>
    </w:tbl>
    <w:p w14:paraId="68C50409" w14:textId="51F97B91" w:rsidR="00017798" w:rsidRDefault="00EA10CB" w:rsidP="00304EC2">
      <w:pPr>
        <w:spacing w:after="0" w:line="360" w:lineRule="auto"/>
        <w:ind w:firstLine="720"/>
        <w:rPr>
          <w:rFonts w:ascii="Times New Roman" w:eastAsia="Calibri" w:hAnsi="Times New Roman" w:cs="Times New Roman"/>
          <w:sz w:val="26"/>
          <w:szCs w:val="26"/>
        </w:rPr>
      </w:pPr>
      <w:r>
        <w:rPr>
          <w:rFonts w:ascii="Times New Roman" w:eastAsia="Calibri" w:hAnsi="Times New Roman" w:cs="Times New Roman"/>
          <w:sz w:val="26"/>
          <w:szCs w:val="26"/>
        </w:rPr>
        <w:t xml:space="preserve">Source: 2019 APPRISE Evaluation at </w:t>
      </w:r>
      <w:r w:rsidR="00D812A7">
        <w:rPr>
          <w:rFonts w:ascii="Times New Roman" w:eastAsia="Calibri" w:hAnsi="Times New Roman" w:cs="Times New Roman"/>
          <w:sz w:val="26"/>
          <w:szCs w:val="26"/>
        </w:rPr>
        <w:t xml:space="preserve">131.  </w:t>
      </w:r>
    </w:p>
    <w:p w14:paraId="78378947" w14:textId="77777777" w:rsidR="00252055" w:rsidRDefault="00252055" w:rsidP="003527AE">
      <w:pPr>
        <w:spacing w:after="0" w:line="360" w:lineRule="auto"/>
        <w:rPr>
          <w:rFonts w:ascii="Times New Roman" w:eastAsia="Times New Roman" w:hAnsi="Times New Roman" w:cs="Times New Roman"/>
          <w:color w:val="0D0D0D" w:themeColor="text1" w:themeTint="F2"/>
          <w:sz w:val="26"/>
          <w:szCs w:val="26"/>
        </w:rPr>
      </w:pPr>
    </w:p>
    <w:p w14:paraId="762326F0" w14:textId="0F8E6C34" w:rsidR="007C1403" w:rsidRDefault="00CB01EA" w:rsidP="00304EC2">
      <w:pPr>
        <w:spacing w:after="0" w:line="360" w:lineRule="auto"/>
        <w:ind w:firstLine="720"/>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 xml:space="preserve">PECO has submitted </w:t>
      </w:r>
      <w:r w:rsidR="00967378">
        <w:rPr>
          <w:rFonts w:ascii="Times New Roman" w:eastAsia="Times New Roman" w:hAnsi="Times New Roman" w:cs="Times New Roman"/>
          <w:color w:val="0D0D0D" w:themeColor="text1" w:themeTint="F2"/>
          <w:sz w:val="26"/>
          <w:szCs w:val="26"/>
        </w:rPr>
        <w:t xml:space="preserve">annual cost </w:t>
      </w:r>
      <w:r>
        <w:rPr>
          <w:rFonts w:ascii="Times New Roman" w:eastAsia="Times New Roman" w:hAnsi="Times New Roman" w:cs="Times New Roman"/>
          <w:color w:val="0D0D0D" w:themeColor="text1" w:themeTint="F2"/>
          <w:sz w:val="26"/>
          <w:szCs w:val="26"/>
        </w:rPr>
        <w:t xml:space="preserve">projections for </w:t>
      </w:r>
      <w:r w:rsidR="00967378">
        <w:rPr>
          <w:rFonts w:ascii="Times New Roman" w:eastAsia="Times New Roman" w:hAnsi="Times New Roman" w:cs="Times New Roman"/>
          <w:color w:val="0D0D0D" w:themeColor="text1" w:themeTint="F2"/>
          <w:sz w:val="26"/>
          <w:szCs w:val="26"/>
        </w:rPr>
        <w:t xml:space="preserve">its CAP FCO </w:t>
      </w:r>
      <w:r w:rsidR="008833A3">
        <w:rPr>
          <w:rFonts w:ascii="Times New Roman" w:eastAsia="Times New Roman" w:hAnsi="Times New Roman" w:cs="Times New Roman"/>
          <w:color w:val="0D0D0D" w:themeColor="text1" w:themeTint="F2"/>
          <w:sz w:val="26"/>
          <w:szCs w:val="26"/>
        </w:rPr>
        <w:t xml:space="preserve">with existing energy burdens </w:t>
      </w:r>
      <w:r w:rsidR="00967378">
        <w:rPr>
          <w:rFonts w:ascii="Times New Roman" w:eastAsia="Times New Roman" w:hAnsi="Times New Roman" w:cs="Times New Roman"/>
          <w:color w:val="0D0D0D" w:themeColor="text1" w:themeTint="F2"/>
          <w:sz w:val="26"/>
          <w:szCs w:val="26"/>
        </w:rPr>
        <w:t>through 2024</w:t>
      </w:r>
      <w:r w:rsidR="009C42DC">
        <w:rPr>
          <w:rFonts w:ascii="Times New Roman" w:eastAsia="Times New Roman" w:hAnsi="Times New Roman" w:cs="Times New Roman"/>
          <w:color w:val="0D0D0D" w:themeColor="text1" w:themeTint="F2"/>
          <w:sz w:val="26"/>
          <w:szCs w:val="26"/>
        </w:rPr>
        <w:t xml:space="preserve"> in </w:t>
      </w:r>
      <w:r w:rsidR="001B003C">
        <w:rPr>
          <w:rFonts w:ascii="Times New Roman" w:eastAsia="Times New Roman" w:hAnsi="Times New Roman" w:cs="Times New Roman"/>
          <w:color w:val="0D0D0D" w:themeColor="text1" w:themeTint="F2"/>
          <w:sz w:val="26"/>
          <w:szCs w:val="26"/>
        </w:rPr>
        <w:t xml:space="preserve">its </w:t>
      </w:r>
      <w:r w:rsidR="004314BA">
        <w:rPr>
          <w:rFonts w:ascii="Times New Roman" w:eastAsia="Times New Roman" w:hAnsi="Times New Roman" w:cs="Times New Roman"/>
          <w:color w:val="0D0D0D" w:themeColor="text1" w:themeTint="F2"/>
          <w:sz w:val="26"/>
          <w:szCs w:val="26"/>
        </w:rPr>
        <w:t>January 16, 2020</w:t>
      </w:r>
      <w:r w:rsidR="009C42DC">
        <w:rPr>
          <w:rFonts w:ascii="Times New Roman" w:eastAsia="Times New Roman" w:hAnsi="Times New Roman" w:cs="Times New Roman"/>
          <w:color w:val="0D0D0D" w:themeColor="text1" w:themeTint="F2"/>
          <w:sz w:val="26"/>
          <w:szCs w:val="26"/>
        </w:rPr>
        <w:t xml:space="preserve"> </w:t>
      </w:r>
      <w:r w:rsidR="007B302E">
        <w:rPr>
          <w:rFonts w:ascii="Times New Roman" w:eastAsia="Times New Roman" w:hAnsi="Times New Roman" w:cs="Times New Roman"/>
          <w:color w:val="0D0D0D" w:themeColor="text1" w:themeTint="F2"/>
          <w:sz w:val="26"/>
          <w:szCs w:val="26"/>
        </w:rPr>
        <w:t>2019 USECP filing</w:t>
      </w:r>
      <w:r w:rsidR="00967378">
        <w:rPr>
          <w:rFonts w:ascii="Times New Roman" w:eastAsia="Times New Roman" w:hAnsi="Times New Roman" w:cs="Times New Roman"/>
          <w:color w:val="0D0D0D" w:themeColor="text1" w:themeTint="F2"/>
          <w:sz w:val="26"/>
          <w:szCs w:val="26"/>
        </w:rPr>
        <w:t>.</w:t>
      </w:r>
      <w:r w:rsidR="00C05276">
        <w:rPr>
          <w:rStyle w:val="FootnoteReference"/>
          <w:rFonts w:ascii="Times New Roman" w:eastAsia="Times New Roman" w:hAnsi="Times New Roman" w:cs="Times New Roman"/>
          <w:color w:val="0D0D0D" w:themeColor="text1" w:themeTint="F2"/>
          <w:sz w:val="26"/>
          <w:szCs w:val="26"/>
        </w:rPr>
        <w:footnoteReference w:id="26"/>
      </w:r>
      <w:r w:rsidR="00967378">
        <w:rPr>
          <w:rFonts w:ascii="Times New Roman" w:eastAsia="Times New Roman" w:hAnsi="Times New Roman" w:cs="Times New Roman"/>
          <w:color w:val="0D0D0D" w:themeColor="text1" w:themeTint="F2"/>
          <w:sz w:val="26"/>
          <w:szCs w:val="26"/>
        </w:rPr>
        <w:t xml:space="preserve">  </w:t>
      </w:r>
      <w:r w:rsidR="000B4F89">
        <w:rPr>
          <w:rFonts w:ascii="Times New Roman" w:eastAsia="Times New Roman" w:hAnsi="Times New Roman" w:cs="Times New Roman"/>
          <w:color w:val="0D0D0D" w:themeColor="text1" w:themeTint="F2"/>
          <w:sz w:val="26"/>
          <w:szCs w:val="26"/>
        </w:rPr>
        <w:t>In its</w:t>
      </w:r>
      <w:r w:rsidR="00B025FB">
        <w:rPr>
          <w:rFonts w:ascii="Times New Roman" w:eastAsia="Times New Roman" w:hAnsi="Times New Roman" w:cs="Times New Roman"/>
          <w:color w:val="0D0D0D" w:themeColor="text1" w:themeTint="F2"/>
          <w:sz w:val="26"/>
          <w:szCs w:val="26"/>
        </w:rPr>
        <w:t xml:space="preserve"> </w:t>
      </w:r>
      <w:r w:rsidR="00BF6F5B">
        <w:rPr>
          <w:rFonts w:ascii="Times New Roman" w:eastAsia="Times New Roman" w:hAnsi="Times New Roman" w:cs="Times New Roman"/>
          <w:color w:val="0D0D0D" w:themeColor="text1" w:themeTint="F2"/>
          <w:sz w:val="26"/>
          <w:szCs w:val="26"/>
        </w:rPr>
        <w:t xml:space="preserve">Amended </w:t>
      </w:r>
      <w:r w:rsidR="00B025FB">
        <w:rPr>
          <w:rFonts w:ascii="Times New Roman" w:eastAsia="Times New Roman" w:hAnsi="Times New Roman" w:cs="Times New Roman"/>
          <w:color w:val="0D0D0D" w:themeColor="text1" w:themeTint="F2"/>
          <w:sz w:val="26"/>
          <w:szCs w:val="26"/>
        </w:rPr>
        <w:t>Proposed 2019 USECP</w:t>
      </w:r>
      <w:r w:rsidR="000B4F89">
        <w:rPr>
          <w:rFonts w:ascii="Times New Roman" w:eastAsia="Times New Roman" w:hAnsi="Times New Roman" w:cs="Times New Roman"/>
          <w:color w:val="0D0D0D" w:themeColor="text1" w:themeTint="F2"/>
          <w:sz w:val="26"/>
          <w:szCs w:val="26"/>
        </w:rPr>
        <w:t xml:space="preserve">, PECO does not project </w:t>
      </w:r>
      <w:r w:rsidR="00134F17">
        <w:rPr>
          <w:rFonts w:ascii="Times New Roman" w:eastAsia="Times New Roman" w:hAnsi="Times New Roman" w:cs="Times New Roman"/>
          <w:color w:val="0D0D0D" w:themeColor="text1" w:themeTint="F2"/>
          <w:sz w:val="26"/>
          <w:szCs w:val="26"/>
        </w:rPr>
        <w:t xml:space="preserve">any changes to its </w:t>
      </w:r>
      <w:r w:rsidR="004539C9">
        <w:rPr>
          <w:rFonts w:ascii="Times New Roman" w:eastAsia="Times New Roman" w:hAnsi="Times New Roman" w:cs="Times New Roman"/>
          <w:color w:val="0D0D0D" w:themeColor="text1" w:themeTint="F2"/>
          <w:sz w:val="26"/>
          <w:szCs w:val="26"/>
        </w:rPr>
        <w:t xml:space="preserve">anticipated </w:t>
      </w:r>
      <w:r w:rsidR="00134F17">
        <w:rPr>
          <w:rFonts w:ascii="Times New Roman" w:eastAsia="Times New Roman" w:hAnsi="Times New Roman" w:cs="Times New Roman"/>
          <w:color w:val="0D0D0D" w:themeColor="text1" w:themeTint="F2"/>
          <w:sz w:val="26"/>
          <w:szCs w:val="26"/>
        </w:rPr>
        <w:t>CAP costs until 2022</w:t>
      </w:r>
      <w:r w:rsidR="00486D87">
        <w:rPr>
          <w:rFonts w:ascii="Times New Roman" w:eastAsia="Times New Roman" w:hAnsi="Times New Roman" w:cs="Times New Roman"/>
          <w:color w:val="0D0D0D" w:themeColor="text1" w:themeTint="F2"/>
          <w:sz w:val="26"/>
          <w:szCs w:val="26"/>
        </w:rPr>
        <w:t xml:space="preserve">, when the </w:t>
      </w:r>
      <w:r w:rsidR="00EC125F">
        <w:rPr>
          <w:rFonts w:ascii="Times New Roman" w:eastAsia="Times New Roman" w:hAnsi="Times New Roman" w:cs="Times New Roman"/>
          <w:color w:val="0D0D0D" w:themeColor="text1" w:themeTint="F2"/>
          <w:sz w:val="26"/>
          <w:szCs w:val="26"/>
        </w:rPr>
        <w:t xml:space="preserve">CAP </w:t>
      </w:r>
      <w:r w:rsidR="00486D87">
        <w:rPr>
          <w:rFonts w:ascii="Times New Roman" w:eastAsia="Times New Roman" w:hAnsi="Times New Roman" w:cs="Times New Roman"/>
          <w:color w:val="0D0D0D" w:themeColor="text1" w:themeTint="F2"/>
          <w:sz w:val="26"/>
          <w:szCs w:val="26"/>
        </w:rPr>
        <w:t xml:space="preserve">PIPP </w:t>
      </w:r>
      <w:r w:rsidR="000F1AB3">
        <w:rPr>
          <w:rFonts w:ascii="Times New Roman" w:eastAsia="Times New Roman" w:hAnsi="Times New Roman" w:cs="Times New Roman"/>
          <w:color w:val="0D0D0D" w:themeColor="text1" w:themeTint="F2"/>
          <w:sz w:val="26"/>
          <w:szCs w:val="26"/>
        </w:rPr>
        <w:t>could</w:t>
      </w:r>
      <w:r w:rsidR="00486D87">
        <w:rPr>
          <w:rFonts w:ascii="Times New Roman" w:eastAsia="Times New Roman" w:hAnsi="Times New Roman" w:cs="Times New Roman"/>
          <w:color w:val="0D0D0D" w:themeColor="text1" w:themeTint="F2"/>
          <w:sz w:val="26"/>
          <w:szCs w:val="26"/>
        </w:rPr>
        <w:t xml:space="preserve"> be fully implemented</w:t>
      </w:r>
      <w:r w:rsidR="00134F17">
        <w:rPr>
          <w:rFonts w:ascii="Times New Roman" w:eastAsia="Times New Roman" w:hAnsi="Times New Roman" w:cs="Times New Roman"/>
          <w:color w:val="0D0D0D" w:themeColor="text1" w:themeTint="F2"/>
          <w:sz w:val="26"/>
          <w:szCs w:val="26"/>
        </w:rPr>
        <w:t xml:space="preserve">. </w:t>
      </w:r>
      <w:r w:rsidR="00B025FB">
        <w:rPr>
          <w:rFonts w:ascii="Times New Roman" w:eastAsia="Times New Roman" w:hAnsi="Times New Roman" w:cs="Times New Roman"/>
          <w:color w:val="0D0D0D" w:themeColor="text1" w:themeTint="F2"/>
          <w:sz w:val="26"/>
          <w:szCs w:val="26"/>
        </w:rPr>
        <w:t xml:space="preserve"> </w:t>
      </w:r>
      <w:r w:rsidR="00486D87">
        <w:rPr>
          <w:rFonts w:ascii="Times New Roman" w:eastAsia="Times New Roman" w:hAnsi="Times New Roman" w:cs="Times New Roman"/>
          <w:color w:val="0D0D0D" w:themeColor="text1" w:themeTint="F2"/>
          <w:sz w:val="26"/>
          <w:szCs w:val="26"/>
        </w:rPr>
        <w:t xml:space="preserve">As seen in Tables </w:t>
      </w:r>
      <w:r w:rsidR="00A45605">
        <w:rPr>
          <w:rFonts w:ascii="Times New Roman" w:eastAsia="Times New Roman" w:hAnsi="Times New Roman" w:cs="Times New Roman"/>
          <w:color w:val="0D0D0D" w:themeColor="text1" w:themeTint="F2"/>
          <w:sz w:val="26"/>
          <w:szCs w:val="26"/>
        </w:rPr>
        <w:t>6</w:t>
      </w:r>
      <w:r w:rsidR="00486D87">
        <w:rPr>
          <w:rFonts w:ascii="Times New Roman" w:eastAsia="Times New Roman" w:hAnsi="Times New Roman" w:cs="Times New Roman"/>
          <w:color w:val="0D0D0D" w:themeColor="text1" w:themeTint="F2"/>
          <w:sz w:val="26"/>
          <w:szCs w:val="26"/>
        </w:rPr>
        <w:t xml:space="preserve">, </w:t>
      </w:r>
      <w:r w:rsidR="00A0038C">
        <w:rPr>
          <w:rFonts w:ascii="Times New Roman" w:eastAsia="Times New Roman" w:hAnsi="Times New Roman" w:cs="Times New Roman"/>
          <w:color w:val="0D0D0D" w:themeColor="text1" w:themeTint="F2"/>
          <w:sz w:val="26"/>
          <w:szCs w:val="26"/>
        </w:rPr>
        <w:t xml:space="preserve">PECO projects its </w:t>
      </w:r>
      <w:r w:rsidR="00490777">
        <w:rPr>
          <w:rFonts w:ascii="Times New Roman" w:eastAsia="Times New Roman" w:hAnsi="Times New Roman" w:cs="Times New Roman"/>
          <w:color w:val="0D0D0D" w:themeColor="text1" w:themeTint="F2"/>
          <w:sz w:val="26"/>
          <w:szCs w:val="26"/>
        </w:rPr>
        <w:t xml:space="preserve">CAP </w:t>
      </w:r>
      <w:r w:rsidR="008C22ED">
        <w:rPr>
          <w:rFonts w:ascii="Times New Roman" w:eastAsia="Times New Roman" w:hAnsi="Times New Roman" w:cs="Times New Roman"/>
          <w:color w:val="0D0D0D" w:themeColor="text1" w:themeTint="F2"/>
          <w:sz w:val="26"/>
          <w:szCs w:val="26"/>
        </w:rPr>
        <w:t xml:space="preserve">PIPP </w:t>
      </w:r>
      <w:r w:rsidR="009B1A6B">
        <w:rPr>
          <w:rFonts w:ascii="Times New Roman" w:eastAsia="Times New Roman" w:hAnsi="Times New Roman" w:cs="Times New Roman"/>
          <w:color w:val="0D0D0D" w:themeColor="text1" w:themeTint="F2"/>
          <w:sz w:val="26"/>
          <w:szCs w:val="26"/>
        </w:rPr>
        <w:t xml:space="preserve">will increase </w:t>
      </w:r>
      <w:r w:rsidR="00DA4846">
        <w:rPr>
          <w:rFonts w:ascii="Times New Roman" w:eastAsia="Times New Roman" w:hAnsi="Times New Roman" w:cs="Times New Roman"/>
          <w:color w:val="0D0D0D" w:themeColor="text1" w:themeTint="F2"/>
          <w:sz w:val="26"/>
          <w:szCs w:val="26"/>
        </w:rPr>
        <w:t xml:space="preserve">anticipated </w:t>
      </w:r>
      <w:r w:rsidR="008C22ED">
        <w:rPr>
          <w:rFonts w:ascii="Times New Roman" w:eastAsia="Times New Roman" w:hAnsi="Times New Roman" w:cs="Times New Roman"/>
          <w:color w:val="0D0D0D" w:themeColor="text1" w:themeTint="F2"/>
          <w:sz w:val="26"/>
          <w:szCs w:val="26"/>
        </w:rPr>
        <w:t xml:space="preserve">program costs </w:t>
      </w:r>
      <w:r w:rsidR="00B24397">
        <w:rPr>
          <w:rFonts w:ascii="Times New Roman" w:eastAsia="Times New Roman" w:hAnsi="Times New Roman" w:cs="Times New Roman"/>
          <w:color w:val="0D0D0D" w:themeColor="text1" w:themeTint="F2"/>
          <w:sz w:val="26"/>
          <w:szCs w:val="26"/>
        </w:rPr>
        <w:t>by approximately $20</w:t>
      </w:r>
      <w:r w:rsidR="00DC33F6">
        <w:rPr>
          <w:rFonts w:ascii="Times New Roman" w:eastAsia="Times New Roman" w:hAnsi="Times New Roman" w:cs="Times New Roman"/>
          <w:color w:val="0D0D0D" w:themeColor="text1" w:themeTint="F2"/>
          <w:sz w:val="26"/>
          <w:szCs w:val="26"/>
        </w:rPr>
        <w:t xml:space="preserve"> million</w:t>
      </w:r>
      <w:r w:rsidR="00D631F1">
        <w:rPr>
          <w:rFonts w:ascii="Times New Roman" w:eastAsia="Times New Roman" w:hAnsi="Times New Roman" w:cs="Times New Roman"/>
          <w:color w:val="0D0D0D" w:themeColor="text1" w:themeTint="F2"/>
          <w:sz w:val="26"/>
          <w:szCs w:val="26"/>
        </w:rPr>
        <w:t xml:space="preserve"> </w:t>
      </w:r>
      <w:r w:rsidR="00594985">
        <w:rPr>
          <w:rFonts w:ascii="Times New Roman" w:eastAsia="Times New Roman" w:hAnsi="Times New Roman" w:cs="Times New Roman"/>
          <w:color w:val="0D0D0D" w:themeColor="text1" w:themeTint="F2"/>
          <w:sz w:val="26"/>
          <w:szCs w:val="26"/>
        </w:rPr>
        <w:t xml:space="preserve">to </w:t>
      </w:r>
      <w:r w:rsidR="00DC33F6">
        <w:rPr>
          <w:rFonts w:ascii="Times New Roman" w:eastAsia="Times New Roman" w:hAnsi="Times New Roman" w:cs="Times New Roman"/>
          <w:color w:val="0D0D0D" w:themeColor="text1" w:themeTint="F2"/>
          <w:sz w:val="26"/>
          <w:szCs w:val="26"/>
        </w:rPr>
        <w:t>$</w:t>
      </w:r>
      <w:r w:rsidR="00B24397">
        <w:rPr>
          <w:rFonts w:ascii="Times New Roman" w:eastAsia="Times New Roman" w:hAnsi="Times New Roman" w:cs="Times New Roman"/>
          <w:color w:val="0D0D0D" w:themeColor="text1" w:themeTint="F2"/>
          <w:sz w:val="26"/>
          <w:szCs w:val="26"/>
        </w:rPr>
        <w:t xml:space="preserve">23 million per year compared </w:t>
      </w:r>
      <w:r w:rsidR="00DC33F6">
        <w:rPr>
          <w:rFonts w:ascii="Times New Roman" w:eastAsia="Times New Roman" w:hAnsi="Times New Roman" w:cs="Times New Roman"/>
          <w:color w:val="0D0D0D" w:themeColor="text1" w:themeTint="F2"/>
          <w:sz w:val="26"/>
          <w:szCs w:val="26"/>
        </w:rPr>
        <w:t xml:space="preserve">to its </w:t>
      </w:r>
      <w:r w:rsidR="00A11B43">
        <w:rPr>
          <w:rFonts w:ascii="Times New Roman" w:eastAsia="Times New Roman" w:hAnsi="Times New Roman" w:cs="Times New Roman"/>
          <w:color w:val="0D0D0D" w:themeColor="text1" w:themeTint="F2"/>
          <w:sz w:val="26"/>
          <w:szCs w:val="26"/>
        </w:rPr>
        <w:t xml:space="preserve">current </w:t>
      </w:r>
      <w:r w:rsidR="00DC33F6">
        <w:rPr>
          <w:rFonts w:ascii="Times New Roman" w:eastAsia="Times New Roman" w:hAnsi="Times New Roman" w:cs="Times New Roman"/>
          <w:color w:val="0D0D0D" w:themeColor="text1" w:themeTint="F2"/>
          <w:sz w:val="26"/>
          <w:szCs w:val="26"/>
        </w:rPr>
        <w:t xml:space="preserve">CAP FCO.  </w:t>
      </w:r>
      <w:r w:rsidR="00EC125F">
        <w:rPr>
          <w:rFonts w:ascii="Times New Roman" w:eastAsia="Times New Roman" w:hAnsi="Times New Roman" w:cs="Times New Roman"/>
          <w:color w:val="0D0D0D" w:themeColor="text1" w:themeTint="F2"/>
          <w:sz w:val="26"/>
          <w:szCs w:val="26"/>
        </w:rPr>
        <w:t xml:space="preserve"> </w:t>
      </w:r>
    </w:p>
    <w:p w14:paraId="30B645DF" w14:textId="77777777" w:rsidR="00A800FA" w:rsidRDefault="00A800FA" w:rsidP="00E05CD5">
      <w:pPr>
        <w:spacing w:after="0" w:line="360" w:lineRule="auto"/>
        <w:rPr>
          <w:rFonts w:ascii="Times New Roman" w:eastAsia="Times New Roman" w:hAnsi="Times New Roman" w:cs="Times New Roman"/>
          <w:color w:val="0D0D0D" w:themeColor="text1" w:themeTint="F2"/>
          <w:sz w:val="26"/>
          <w:szCs w:val="26"/>
        </w:rPr>
      </w:pPr>
    </w:p>
    <w:p w14:paraId="3A6130CC" w14:textId="18BFD2C5" w:rsidR="007C1403" w:rsidRPr="002D1C74" w:rsidRDefault="00632ADB" w:rsidP="00960C08">
      <w:pPr>
        <w:keepNext/>
        <w:spacing w:after="0" w:line="240" w:lineRule="auto"/>
        <w:jc w:val="center"/>
        <w:rPr>
          <w:rFonts w:ascii="Times New Roman" w:eastAsia="Times New Roman" w:hAnsi="Times New Roman" w:cs="Times New Roman"/>
          <w:b/>
          <w:bCs/>
          <w:color w:val="0D0D0D" w:themeColor="text1" w:themeTint="F2"/>
          <w:sz w:val="26"/>
          <w:szCs w:val="26"/>
        </w:rPr>
      </w:pPr>
      <w:r w:rsidRPr="002D1C74">
        <w:rPr>
          <w:rFonts w:ascii="Times New Roman" w:eastAsia="Times New Roman" w:hAnsi="Times New Roman" w:cs="Times New Roman"/>
          <w:b/>
          <w:bCs/>
          <w:color w:val="0D0D0D" w:themeColor="text1" w:themeTint="F2"/>
          <w:sz w:val="26"/>
          <w:szCs w:val="26"/>
        </w:rPr>
        <w:t xml:space="preserve">Table </w:t>
      </w:r>
      <w:r w:rsidR="00A45605">
        <w:rPr>
          <w:rFonts w:ascii="Times New Roman" w:eastAsia="Times New Roman" w:hAnsi="Times New Roman" w:cs="Times New Roman"/>
          <w:b/>
          <w:bCs/>
          <w:color w:val="0D0D0D" w:themeColor="text1" w:themeTint="F2"/>
          <w:sz w:val="26"/>
          <w:szCs w:val="26"/>
        </w:rPr>
        <w:t>6</w:t>
      </w:r>
    </w:p>
    <w:p w14:paraId="4DC93075" w14:textId="1BDD000F" w:rsidR="00632ADB" w:rsidRPr="002D1C74" w:rsidRDefault="006A5A95" w:rsidP="00960C08">
      <w:pPr>
        <w:keepNext/>
        <w:spacing w:after="0" w:line="240" w:lineRule="auto"/>
        <w:jc w:val="center"/>
        <w:rPr>
          <w:rFonts w:ascii="Times New Roman" w:eastAsia="Times New Roman" w:hAnsi="Times New Roman" w:cs="Times New Roman"/>
          <w:b/>
          <w:bCs/>
          <w:color w:val="0D0D0D" w:themeColor="text1" w:themeTint="F2"/>
          <w:sz w:val="26"/>
          <w:szCs w:val="26"/>
        </w:rPr>
      </w:pPr>
      <w:r w:rsidRPr="002D1C74">
        <w:rPr>
          <w:rFonts w:ascii="Times New Roman" w:eastAsia="Times New Roman" w:hAnsi="Times New Roman" w:cs="Times New Roman"/>
          <w:b/>
          <w:bCs/>
          <w:color w:val="0D0D0D" w:themeColor="text1" w:themeTint="F2"/>
          <w:sz w:val="26"/>
          <w:szCs w:val="26"/>
        </w:rPr>
        <w:t>Projected CAP Costs</w:t>
      </w:r>
      <w:r w:rsidR="002466AC" w:rsidRPr="002D1C74">
        <w:rPr>
          <w:rFonts w:ascii="Times New Roman" w:eastAsia="Times New Roman" w:hAnsi="Times New Roman" w:cs="Times New Roman"/>
          <w:b/>
          <w:bCs/>
          <w:color w:val="0D0D0D" w:themeColor="text1" w:themeTint="F2"/>
          <w:sz w:val="26"/>
          <w:szCs w:val="26"/>
        </w:rPr>
        <w:t xml:space="preserve"> 2022-2024: </w:t>
      </w:r>
      <w:r w:rsidR="00856AE5" w:rsidRPr="002D1C74">
        <w:rPr>
          <w:rFonts w:ascii="Times New Roman" w:eastAsia="Times New Roman" w:hAnsi="Times New Roman" w:cs="Times New Roman"/>
          <w:b/>
          <w:bCs/>
          <w:color w:val="0D0D0D" w:themeColor="text1" w:themeTint="F2"/>
          <w:sz w:val="26"/>
          <w:szCs w:val="26"/>
        </w:rPr>
        <w:t>CAP FCO</w:t>
      </w:r>
      <w:r w:rsidR="002466AC" w:rsidRPr="002D1C74">
        <w:rPr>
          <w:rFonts w:ascii="Times New Roman" w:eastAsia="Times New Roman" w:hAnsi="Times New Roman" w:cs="Times New Roman"/>
          <w:b/>
          <w:bCs/>
          <w:color w:val="0D0D0D" w:themeColor="text1" w:themeTint="F2"/>
          <w:sz w:val="26"/>
          <w:szCs w:val="26"/>
        </w:rPr>
        <w:t xml:space="preserve"> vs. </w:t>
      </w:r>
      <w:r w:rsidR="00F8263F" w:rsidRPr="002D1C74">
        <w:rPr>
          <w:rFonts w:ascii="Times New Roman" w:eastAsia="Times New Roman" w:hAnsi="Times New Roman" w:cs="Times New Roman"/>
          <w:b/>
          <w:bCs/>
          <w:color w:val="0D0D0D" w:themeColor="text1" w:themeTint="F2"/>
          <w:sz w:val="26"/>
          <w:szCs w:val="26"/>
        </w:rPr>
        <w:t xml:space="preserve">Proposed </w:t>
      </w:r>
      <w:r w:rsidR="00856AE5" w:rsidRPr="002D1C74">
        <w:rPr>
          <w:rFonts w:ascii="Times New Roman" w:eastAsia="Times New Roman" w:hAnsi="Times New Roman" w:cs="Times New Roman"/>
          <w:b/>
          <w:bCs/>
          <w:color w:val="0D0D0D" w:themeColor="text1" w:themeTint="F2"/>
          <w:sz w:val="26"/>
          <w:szCs w:val="26"/>
        </w:rPr>
        <w:t xml:space="preserve">CAP </w:t>
      </w:r>
      <w:r w:rsidR="00F8263F" w:rsidRPr="002D1C74">
        <w:rPr>
          <w:rFonts w:ascii="Times New Roman" w:eastAsia="Times New Roman" w:hAnsi="Times New Roman" w:cs="Times New Roman"/>
          <w:b/>
          <w:bCs/>
          <w:color w:val="0D0D0D" w:themeColor="text1" w:themeTint="F2"/>
          <w:sz w:val="26"/>
          <w:szCs w:val="26"/>
        </w:rPr>
        <w:t>PIPP</w:t>
      </w:r>
    </w:p>
    <w:tbl>
      <w:tblPr>
        <w:tblStyle w:val="TableGrid"/>
        <w:tblW w:w="10271" w:type="dxa"/>
        <w:tblInd w:w="-695" w:type="dxa"/>
        <w:tblLook w:val="04A0" w:firstRow="1" w:lastRow="0" w:firstColumn="1" w:lastColumn="0" w:noHBand="0" w:noVBand="1"/>
      </w:tblPr>
      <w:tblGrid>
        <w:gridCol w:w="1531"/>
        <w:gridCol w:w="1516"/>
        <w:gridCol w:w="1516"/>
        <w:gridCol w:w="1516"/>
        <w:gridCol w:w="1516"/>
        <w:gridCol w:w="1516"/>
        <w:gridCol w:w="1516"/>
      </w:tblGrid>
      <w:tr w:rsidR="00564E55" w14:paraId="11FD7237" w14:textId="0D12F452" w:rsidTr="00D916B7">
        <w:trPr>
          <w:trHeight w:val="287"/>
        </w:trPr>
        <w:tc>
          <w:tcPr>
            <w:tcW w:w="1433" w:type="dxa"/>
            <w:vAlign w:val="center"/>
          </w:tcPr>
          <w:p w14:paraId="401A1B10" w14:textId="207A9511" w:rsidR="00564E55" w:rsidRPr="00564E55" w:rsidRDefault="00564E55" w:rsidP="00D916B7">
            <w:pPr>
              <w:keepNext/>
              <w:rPr>
                <w:rFonts w:ascii="Times New Roman" w:eastAsia="Times New Roman" w:hAnsi="Times New Roman"/>
                <w:b/>
                <w:bCs/>
                <w:color w:val="0D0D0D" w:themeColor="text1" w:themeTint="F2"/>
                <w:sz w:val="26"/>
                <w:szCs w:val="26"/>
              </w:rPr>
            </w:pPr>
            <w:r w:rsidRPr="00564E55">
              <w:rPr>
                <w:rFonts w:ascii="Times New Roman" w:eastAsia="Times New Roman" w:hAnsi="Times New Roman"/>
                <w:b/>
                <w:bCs/>
                <w:color w:val="0D0D0D" w:themeColor="text1" w:themeTint="F2"/>
                <w:sz w:val="26"/>
                <w:szCs w:val="26"/>
              </w:rPr>
              <w:t>CAP Costs</w:t>
            </w:r>
          </w:p>
        </w:tc>
        <w:tc>
          <w:tcPr>
            <w:tcW w:w="2946" w:type="dxa"/>
            <w:gridSpan w:val="2"/>
            <w:vAlign w:val="center"/>
          </w:tcPr>
          <w:p w14:paraId="3944DF36" w14:textId="48A9530F" w:rsidR="00564E55" w:rsidRPr="00564E55" w:rsidRDefault="00564E55" w:rsidP="00D916B7">
            <w:pPr>
              <w:keepNext/>
              <w:jc w:val="center"/>
              <w:rPr>
                <w:rFonts w:ascii="Times New Roman" w:eastAsia="Times New Roman" w:hAnsi="Times New Roman"/>
                <w:b/>
                <w:bCs/>
                <w:color w:val="0D0D0D" w:themeColor="text1" w:themeTint="F2"/>
                <w:sz w:val="26"/>
                <w:szCs w:val="26"/>
              </w:rPr>
            </w:pPr>
            <w:r w:rsidRPr="00564E55">
              <w:rPr>
                <w:rFonts w:ascii="Times New Roman" w:eastAsia="Times New Roman" w:hAnsi="Times New Roman"/>
                <w:b/>
                <w:bCs/>
                <w:color w:val="0D0D0D" w:themeColor="text1" w:themeTint="F2"/>
                <w:sz w:val="26"/>
                <w:szCs w:val="26"/>
              </w:rPr>
              <w:t>2022</w:t>
            </w:r>
          </w:p>
        </w:tc>
        <w:tc>
          <w:tcPr>
            <w:tcW w:w="2946" w:type="dxa"/>
            <w:gridSpan w:val="2"/>
            <w:vAlign w:val="center"/>
          </w:tcPr>
          <w:p w14:paraId="7B98FDE3" w14:textId="0123DB9A" w:rsidR="00564E55" w:rsidRPr="00564E55" w:rsidRDefault="00564E55" w:rsidP="00D916B7">
            <w:pPr>
              <w:keepNext/>
              <w:jc w:val="center"/>
              <w:rPr>
                <w:rFonts w:ascii="Times New Roman" w:eastAsia="Times New Roman" w:hAnsi="Times New Roman"/>
                <w:b/>
                <w:bCs/>
                <w:color w:val="0D0D0D" w:themeColor="text1" w:themeTint="F2"/>
                <w:sz w:val="26"/>
                <w:szCs w:val="26"/>
              </w:rPr>
            </w:pPr>
            <w:r w:rsidRPr="00564E55">
              <w:rPr>
                <w:rFonts w:ascii="Times New Roman" w:eastAsia="Times New Roman" w:hAnsi="Times New Roman"/>
                <w:b/>
                <w:bCs/>
                <w:color w:val="0D0D0D" w:themeColor="text1" w:themeTint="F2"/>
                <w:sz w:val="26"/>
                <w:szCs w:val="26"/>
              </w:rPr>
              <w:t>2023</w:t>
            </w:r>
          </w:p>
        </w:tc>
        <w:tc>
          <w:tcPr>
            <w:tcW w:w="2946" w:type="dxa"/>
            <w:gridSpan w:val="2"/>
            <w:vAlign w:val="center"/>
          </w:tcPr>
          <w:p w14:paraId="2B33A9BC" w14:textId="093A1444" w:rsidR="00564E55" w:rsidRPr="00564E55" w:rsidRDefault="00564E55" w:rsidP="00D916B7">
            <w:pPr>
              <w:keepNext/>
              <w:jc w:val="center"/>
              <w:rPr>
                <w:rFonts w:ascii="Times New Roman" w:eastAsia="Times New Roman" w:hAnsi="Times New Roman"/>
                <w:b/>
                <w:bCs/>
                <w:color w:val="0D0D0D" w:themeColor="text1" w:themeTint="F2"/>
                <w:sz w:val="26"/>
                <w:szCs w:val="26"/>
              </w:rPr>
            </w:pPr>
            <w:r w:rsidRPr="00564E55">
              <w:rPr>
                <w:rFonts w:ascii="Times New Roman" w:eastAsia="Times New Roman" w:hAnsi="Times New Roman"/>
                <w:b/>
                <w:bCs/>
                <w:color w:val="0D0D0D" w:themeColor="text1" w:themeTint="F2"/>
                <w:sz w:val="26"/>
                <w:szCs w:val="26"/>
              </w:rPr>
              <w:t>2024</w:t>
            </w:r>
          </w:p>
        </w:tc>
      </w:tr>
      <w:tr w:rsidR="00564E55" w14:paraId="43D1495B" w14:textId="77777777" w:rsidTr="00D916B7">
        <w:trPr>
          <w:trHeight w:val="692"/>
        </w:trPr>
        <w:tc>
          <w:tcPr>
            <w:tcW w:w="1433" w:type="dxa"/>
            <w:vAlign w:val="center"/>
          </w:tcPr>
          <w:p w14:paraId="606172CB" w14:textId="77777777" w:rsidR="00564E55" w:rsidRDefault="00564E55" w:rsidP="00D916B7">
            <w:pPr>
              <w:keepNext/>
              <w:rPr>
                <w:rFonts w:ascii="Times New Roman" w:eastAsia="Times New Roman" w:hAnsi="Times New Roman"/>
                <w:color w:val="0D0D0D" w:themeColor="text1" w:themeTint="F2"/>
                <w:sz w:val="26"/>
                <w:szCs w:val="26"/>
              </w:rPr>
            </w:pPr>
          </w:p>
        </w:tc>
        <w:tc>
          <w:tcPr>
            <w:tcW w:w="1477" w:type="dxa"/>
            <w:vAlign w:val="center"/>
          </w:tcPr>
          <w:p w14:paraId="157DCC5C" w14:textId="680655B2" w:rsidR="00564E55" w:rsidRPr="00564E55" w:rsidRDefault="00564E55" w:rsidP="00A911D0">
            <w:pPr>
              <w:keepNext/>
              <w:jc w:val="center"/>
              <w:rPr>
                <w:rFonts w:ascii="Times New Roman" w:eastAsia="Times New Roman" w:hAnsi="Times New Roman"/>
                <w:i/>
                <w:iCs/>
                <w:color w:val="0D0D0D" w:themeColor="text1" w:themeTint="F2"/>
                <w:sz w:val="26"/>
                <w:szCs w:val="26"/>
              </w:rPr>
            </w:pPr>
            <w:r w:rsidRPr="00564E55">
              <w:rPr>
                <w:rFonts w:ascii="Times New Roman" w:eastAsia="Times New Roman" w:hAnsi="Times New Roman"/>
                <w:i/>
                <w:iCs/>
                <w:color w:val="0D0D0D" w:themeColor="text1" w:themeTint="F2"/>
                <w:sz w:val="26"/>
                <w:szCs w:val="26"/>
              </w:rPr>
              <w:t>CAP FCO</w:t>
            </w:r>
          </w:p>
        </w:tc>
        <w:tc>
          <w:tcPr>
            <w:tcW w:w="1469" w:type="dxa"/>
            <w:vAlign w:val="center"/>
          </w:tcPr>
          <w:p w14:paraId="1615AD81" w14:textId="5E0B8147" w:rsidR="00564E55" w:rsidRPr="00564E55" w:rsidRDefault="00564E55" w:rsidP="00A911D0">
            <w:pPr>
              <w:keepNext/>
              <w:jc w:val="center"/>
              <w:rPr>
                <w:rFonts w:ascii="Times New Roman" w:eastAsia="Times New Roman" w:hAnsi="Times New Roman"/>
                <w:i/>
                <w:iCs/>
                <w:color w:val="0D0D0D" w:themeColor="text1" w:themeTint="F2"/>
                <w:sz w:val="26"/>
                <w:szCs w:val="26"/>
              </w:rPr>
            </w:pPr>
            <w:r w:rsidRPr="00564E55">
              <w:rPr>
                <w:rFonts w:ascii="Times New Roman" w:eastAsia="Times New Roman" w:hAnsi="Times New Roman"/>
                <w:i/>
                <w:iCs/>
                <w:color w:val="0D0D0D" w:themeColor="text1" w:themeTint="F2"/>
                <w:sz w:val="26"/>
                <w:szCs w:val="26"/>
              </w:rPr>
              <w:t>Proposed PIPP</w:t>
            </w:r>
          </w:p>
        </w:tc>
        <w:tc>
          <w:tcPr>
            <w:tcW w:w="1477" w:type="dxa"/>
            <w:vAlign w:val="center"/>
          </w:tcPr>
          <w:p w14:paraId="58ADFDA9" w14:textId="6173ED85" w:rsidR="00564E55" w:rsidRPr="00564E55" w:rsidRDefault="00564E55" w:rsidP="00A911D0">
            <w:pPr>
              <w:keepNext/>
              <w:jc w:val="center"/>
              <w:rPr>
                <w:rFonts w:ascii="Times New Roman" w:eastAsia="Times New Roman" w:hAnsi="Times New Roman"/>
                <w:i/>
                <w:iCs/>
                <w:color w:val="0D0D0D" w:themeColor="text1" w:themeTint="F2"/>
                <w:sz w:val="26"/>
                <w:szCs w:val="26"/>
              </w:rPr>
            </w:pPr>
            <w:r w:rsidRPr="00564E55">
              <w:rPr>
                <w:rFonts w:ascii="Times New Roman" w:eastAsia="Times New Roman" w:hAnsi="Times New Roman"/>
                <w:i/>
                <w:iCs/>
                <w:color w:val="0D0D0D" w:themeColor="text1" w:themeTint="F2"/>
                <w:sz w:val="26"/>
                <w:szCs w:val="26"/>
              </w:rPr>
              <w:t>CAP FCO</w:t>
            </w:r>
          </w:p>
        </w:tc>
        <w:tc>
          <w:tcPr>
            <w:tcW w:w="1469" w:type="dxa"/>
            <w:vAlign w:val="center"/>
          </w:tcPr>
          <w:p w14:paraId="25E92765" w14:textId="376BFE61" w:rsidR="00564E55" w:rsidRPr="00564E55" w:rsidRDefault="00564E55" w:rsidP="00A911D0">
            <w:pPr>
              <w:keepNext/>
              <w:jc w:val="center"/>
              <w:rPr>
                <w:rFonts w:ascii="Times New Roman" w:eastAsia="Times New Roman" w:hAnsi="Times New Roman"/>
                <w:i/>
                <w:iCs/>
                <w:color w:val="0D0D0D" w:themeColor="text1" w:themeTint="F2"/>
                <w:sz w:val="26"/>
                <w:szCs w:val="26"/>
              </w:rPr>
            </w:pPr>
            <w:r w:rsidRPr="00564E55">
              <w:rPr>
                <w:rFonts w:ascii="Times New Roman" w:eastAsia="Times New Roman" w:hAnsi="Times New Roman"/>
                <w:i/>
                <w:iCs/>
                <w:color w:val="0D0D0D" w:themeColor="text1" w:themeTint="F2"/>
                <w:sz w:val="26"/>
                <w:szCs w:val="26"/>
              </w:rPr>
              <w:t>Proposed PIPP</w:t>
            </w:r>
          </w:p>
        </w:tc>
        <w:tc>
          <w:tcPr>
            <w:tcW w:w="1477" w:type="dxa"/>
            <w:vAlign w:val="center"/>
          </w:tcPr>
          <w:p w14:paraId="7C990FDA" w14:textId="3DE04A95" w:rsidR="00564E55" w:rsidRPr="00564E55" w:rsidRDefault="00564E55" w:rsidP="00A911D0">
            <w:pPr>
              <w:keepNext/>
              <w:jc w:val="center"/>
              <w:rPr>
                <w:rFonts w:ascii="Times New Roman" w:eastAsia="Times New Roman" w:hAnsi="Times New Roman"/>
                <w:i/>
                <w:iCs/>
                <w:color w:val="0D0D0D" w:themeColor="text1" w:themeTint="F2"/>
                <w:sz w:val="26"/>
                <w:szCs w:val="26"/>
              </w:rPr>
            </w:pPr>
            <w:r w:rsidRPr="00564E55">
              <w:rPr>
                <w:rFonts w:ascii="Times New Roman" w:eastAsia="Times New Roman" w:hAnsi="Times New Roman"/>
                <w:i/>
                <w:iCs/>
                <w:color w:val="0D0D0D" w:themeColor="text1" w:themeTint="F2"/>
                <w:sz w:val="26"/>
                <w:szCs w:val="26"/>
              </w:rPr>
              <w:t>CAP FCO</w:t>
            </w:r>
          </w:p>
        </w:tc>
        <w:tc>
          <w:tcPr>
            <w:tcW w:w="1469" w:type="dxa"/>
            <w:vAlign w:val="center"/>
          </w:tcPr>
          <w:p w14:paraId="170206F3" w14:textId="6099F9A3" w:rsidR="00564E55" w:rsidRPr="00564E55" w:rsidRDefault="00564E55" w:rsidP="00A911D0">
            <w:pPr>
              <w:keepNext/>
              <w:jc w:val="center"/>
              <w:rPr>
                <w:rFonts w:ascii="Times New Roman" w:eastAsia="Times New Roman" w:hAnsi="Times New Roman"/>
                <w:i/>
                <w:iCs/>
                <w:color w:val="0D0D0D" w:themeColor="text1" w:themeTint="F2"/>
                <w:sz w:val="26"/>
                <w:szCs w:val="26"/>
              </w:rPr>
            </w:pPr>
            <w:r w:rsidRPr="00564E55">
              <w:rPr>
                <w:rFonts w:ascii="Times New Roman" w:eastAsia="Times New Roman" w:hAnsi="Times New Roman"/>
                <w:i/>
                <w:iCs/>
                <w:color w:val="0D0D0D" w:themeColor="text1" w:themeTint="F2"/>
                <w:sz w:val="26"/>
                <w:szCs w:val="26"/>
              </w:rPr>
              <w:t>Proposed PIPP</w:t>
            </w:r>
          </w:p>
        </w:tc>
      </w:tr>
      <w:tr w:rsidR="00227D19" w14:paraId="7DAAEC83" w14:textId="13E7E8FE" w:rsidTr="00D916B7">
        <w:trPr>
          <w:trHeight w:val="458"/>
        </w:trPr>
        <w:tc>
          <w:tcPr>
            <w:tcW w:w="1433" w:type="dxa"/>
            <w:vAlign w:val="center"/>
          </w:tcPr>
          <w:p w14:paraId="43136DD0" w14:textId="20E67529" w:rsidR="00227D19" w:rsidRPr="00F8477E" w:rsidRDefault="00227D19" w:rsidP="00D916B7">
            <w:pPr>
              <w:keepNext/>
              <w:rPr>
                <w:rFonts w:ascii="Times New Roman" w:eastAsia="Times New Roman" w:hAnsi="Times New Roman"/>
                <w:b/>
                <w:bCs/>
                <w:color w:val="0D0D0D" w:themeColor="text1" w:themeTint="F2"/>
                <w:sz w:val="26"/>
                <w:szCs w:val="26"/>
              </w:rPr>
            </w:pPr>
            <w:r w:rsidRPr="00F8477E">
              <w:rPr>
                <w:rFonts w:ascii="Times New Roman" w:eastAsia="Times New Roman" w:hAnsi="Times New Roman"/>
                <w:b/>
                <w:bCs/>
                <w:color w:val="0D0D0D" w:themeColor="text1" w:themeTint="F2"/>
                <w:sz w:val="26"/>
                <w:szCs w:val="26"/>
              </w:rPr>
              <w:t>Admin</w:t>
            </w:r>
          </w:p>
        </w:tc>
        <w:tc>
          <w:tcPr>
            <w:tcW w:w="1477" w:type="dxa"/>
            <w:vAlign w:val="center"/>
          </w:tcPr>
          <w:p w14:paraId="4A792E90" w14:textId="1BED5FD6" w:rsidR="00227D19" w:rsidRPr="004D4751" w:rsidRDefault="00227D19" w:rsidP="00D916B7">
            <w:pPr>
              <w:keepNext/>
              <w:rPr>
                <w:rFonts w:ascii="Times New Roman" w:eastAsia="Times New Roman" w:hAnsi="Times New Roman"/>
                <w:color w:val="0D0D0D" w:themeColor="text1" w:themeTint="F2"/>
                <w:sz w:val="26"/>
                <w:szCs w:val="26"/>
              </w:rPr>
            </w:pPr>
            <w:r w:rsidRPr="004D4751">
              <w:rPr>
                <w:rFonts w:ascii="Times New Roman" w:eastAsia="Times New Roman" w:hAnsi="Times New Roman"/>
                <w:color w:val="0D0D0D" w:themeColor="text1" w:themeTint="F2"/>
                <w:sz w:val="26"/>
                <w:szCs w:val="26"/>
              </w:rPr>
              <w:t>$3,126,621</w:t>
            </w:r>
          </w:p>
        </w:tc>
        <w:tc>
          <w:tcPr>
            <w:tcW w:w="1469" w:type="dxa"/>
            <w:vAlign w:val="center"/>
          </w:tcPr>
          <w:p w14:paraId="3F933D4C" w14:textId="6A3FA14D" w:rsidR="00227D19" w:rsidRPr="004D4751" w:rsidRDefault="00227D19" w:rsidP="00D916B7">
            <w:pPr>
              <w:keepNext/>
              <w:rPr>
                <w:rFonts w:ascii="Times New Roman" w:eastAsia="Times New Roman" w:hAnsi="Times New Roman"/>
                <w:color w:val="0D0D0D" w:themeColor="text1" w:themeTint="F2"/>
                <w:sz w:val="26"/>
                <w:szCs w:val="26"/>
              </w:rPr>
            </w:pPr>
            <w:r w:rsidRPr="004D4751">
              <w:rPr>
                <w:rFonts w:ascii="Times New Roman" w:eastAsia="Times New Roman" w:hAnsi="Times New Roman"/>
                <w:color w:val="0D0D0D" w:themeColor="text1" w:themeTint="F2"/>
                <w:sz w:val="26"/>
                <w:szCs w:val="26"/>
              </w:rPr>
              <w:t>$3,126,621</w:t>
            </w:r>
          </w:p>
        </w:tc>
        <w:tc>
          <w:tcPr>
            <w:tcW w:w="1477" w:type="dxa"/>
            <w:vAlign w:val="center"/>
          </w:tcPr>
          <w:p w14:paraId="25FC29A0" w14:textId="7B9C8B26" w:rsidR="00227D19" w:rsidRPr="004D4751" w:rsidRDefault="00227D19" w:rsidP="00D916B7">
            <w:pPr>
              <w:keepNext/>
              <w:rPr>
                <w:rFonts w:ascii="Times New Roman" w:eastAsia="Times New Roman" w:hAnsi="Times New Roman"/>
                <w:color w:val="0D0D0D" w:themeColor="text1" w:themeTint="F2"/>
                <w:sz w:val="26"/>
                <w:szCs w:val="26"/>
              </w:rPr>
            </w:pPr>
            <w:r w:rsidRPr="004D4751">
              <w:rPr>
                <w:rFonts w:ascii="Times New Roman" w:eastAsia="Times New Roman" w:hAnsi="Times New Roman"/>
                <w:color w:val="0D0D0D" w:themeColor="text1" w:themeTint="F2"/>
                <w:sz w:val="26"/>
                <w:szCs w:val="26"/>
              </w:rPr>
              <w:t>$3,204,786</w:t>
            </w:r>
          </w:p>
        </w:tc>
        <w:tc>
          <w:tcPr>
            <w:tcW w:w="1469" w:type="dxa"/>
            <w:vAlign w:val="center"/>
          </w:tcPr>
          <w:p w14:paraId="6FF215EE" w14:textId="21C28315" w:rsidR="00227D19" w:rsidRPr="004D4751" w:rsidRDefault="00227D19" w:rsidP="00D916B7">
            <w:pPr>
              <w:keepNext/>
              <w:rPr>
                <w:rFonts w:ascii="Times New Roman" w:eastAsia="Times New Roman" w:hAnsi="Times New Roman"/>
                <w:color w:val="0D0D0D" w:themeColor="text1" w:themeTint="F2"/>
                <w:sz w:val="26"/>
                <w:szCs w:val="26"/>
              </w:rPr>
            </w:pPr>
            <w:r w:rsidRPr="004D4751">
              <w:rPr>
                <w:rFonts w:ascii="Times New Roman" w:eastAsia="Times New Roman" w:hAnsi="Times New Roman"/>
                <w:color w:val="0D0D0D" w:themeColor="text1" w:themeTint="F2"/>
                <w:sz w:val="26"/>
                <w:szCs w:val="26"/>
              </w:rPr>
              <w:t>$3,204,786</w:t>
            </w:r>
          </w:p>
        </w:tc>
        <w:tc>
          <w:tcPr>
            <w:tcW w:w="1477" w:type="dxa"/>
            <w:vAlign w:val="center"/>
          </w:tcPr>
          <w:p w14:paraId="55D59466" w14:textId="6665F197" w:rsidR="00227D19" w:rsidRPr="004D4751" w:rsidRDefault="00227D19" w:rsidP="00D916B7">
            <w:pPr>
              <w:keepNext/>
              <w:rPr>
                <w:rFonts w:ascii="Times New Roman" w:eastAsia="Times New Roman" w:hAnsi="Times New Roman"/>
                <w:color w:val="0D0D0D" w:themeColor="text1" w:themeTint="F2"/>
                <w:sz w:val="26"/>
                <w:szCs w:val="26"/>
              </w:rPr>
            </w:pPr>
            <w:r w:rsidRPr="004D4751">
              <w:rPr>
                <w:rFonts w:ascii="Times New Roman" w:eastAsia="Times New Roman" w:hAnsi="Times New Roman"/>
                <w:color w:val="0D0D0D" w:themeColor="text1" w:themeTint="F2"/>
                <w:sz w:val="26"/>
                <w:szCs w:val="26"/>
              </w:rPr>
              <w:t>$3,284,906</w:t>
            </w:r>
          </w:p>
        </w:tc>
        <w:tc>
          <w:tcPr>
            <w:tcW w:w="1469" w:type="dxa"/>
            <w:vAlign w:val="center"/>
          </w:tcPr>
          <w:p w14:paraId="42E223A7" w14:textId="1D9AD27D" w:rsidR="00227D19" w:rsidRPr="004D4751" w:rsidRDefault="00227D19" w:rsidP="00D916B7">
            <w:pPr>
              <w:keepNext/>
              <w:rPr>
                <w:rFonts w:ascii="Times New Roman" w:eastAsia="Times New Roman" w:hAnsi="Times New Roman"/>
                <w:color w:val="0D0D0D" w:themeColor="text1" w:themeTint="F2"/>
                <w:sz w:val="26"/>
                <w:szCs w:val="26"/>
              </w:rPr>
            </w:pPr>
            <w:r w:rsidRPr="004D4751">
              <w:rPr>
                <w:rFonts w:ascii="Times New Roman" w:eastAsia="Times New Roman" w:hAnsi="Times New Roman"/>
                <w:color w:val="0D0D0D" w:themeColor="text1" w:themeTint="F2"/>
                <w:sz w:val="26"/>
                <w:szCs w:val="26"/>
              </w:rPr>
              <w:t>$3,284,906</w:t>
            </w:r>
          </w:p>
        </w:tc>
      </w:tr>
      <w:tr w:rsidR="00227D19" w14:paraId="4BB3B554" w14:textId="091D6709" w:rsidTr="00D916B7">
        <w:trPr>
          <w:trHeight w:val="872"/>
        </w:trPr>
        <w:tc>
          <w:tcPr>
            <w:tcW w:w="1433" w:type="dxa"/>
            <w:vAlign w:val="center"/>
          </w:tcPr>
          <w:p w14:paraId="2140472A" w14:textId="26CB5F99" w:rsidR="00227D19" w:rsidRPr="00F8477E" w:rsidRDefault="00227D19" w:rsidP="00D916B7">
            <w:pPr>
              <w:keepNext/>
              <w:rPr>
                <w:rFonts w:ascii="Times New Roman" w:eastAsia="Times New Roman" w:hAnsi="Times New Roman"/>
                <w:b/>
                <w:bCs/>
                <w:color w:val="0D0D0D" w:themeColor="text1" w:themeTint="F2"/>
                <w:sz w:val="26"/>
                <w:szCs w:val="26"/>
              </w:rPr>
            </w:pPr>
            <w:r w:rsidRPr="00F8477E">
              <w:rPr>
                <w:rFonts w:ascii="Times New Roman" w:eastAsia="Times New Roman" w:hAnsi="Times New Roman"/>
                <w:b/>
                <w:bCs/>
                <w:color w:val="0D0D0D" w:themeColor="text1" w:themeTint="F2"/>
                <w:sz w:val="26"/>
                <w:szCs w:val="26"/>
              </w:rPr>
              <w:t>PPA Forgiveness</w:t>
            </w:r>
          </w:p>
        </w:tc>
        <w:tc>
          <w:tcPr>
            <w:tcW w:w="1477" w:type="dxa"/>
            <w:vAlign w:val="center"/>
          </w:tcPr>
          <w:p w14:paraId="22467539" w14:textId="5A17966D" w:rsidR="00227D19" w:rsidRPr="004D4751" w:rsidRDefault="00227D19" w:rsidP="00D916B7">
            <w:pPr>
              <w:keepNext/>
              <w:rPr>
                <w:rFonts w:ascii="Times New Roman" w:eastAsia="Times New Roman" w:hAnsi="Times New Roman"/>
                <w:color w:val="0D0D0D" w:themeColor="text1" w:themeTint="F2"/>
                <w:sz w:val="26"/>
                <w:szCs w:val="26"/>
              </w:rPr>
            </w:pPr>
            <w:r w:rsidRPr="004D4751">
              <w:rPr>
                <w:rFonts w:ascii="Times New Roman" w:eastAsia="Times New Roman" w:hAnsi="Times New Roman"/>
                <w:color w:val="0D0D0D" w:themeColor="text1" w:themeTint="F2"/>
                <w:sz w:val="26"/>
                <w:szCs w:val="26"/>
              </w:rPr>
              <w:t>$7,600,000</w:t>
            </w:r>
          </w:p>
        </w:tc>
        <w:tc>
          <w:tcPr>
            <w:tcW w:w="1469" w:type="dxa"/>
            <w:vAlign w:val="center"/>
          </w:tcPr>
          <w:p w14:paraId="53CD680C" w14:textId="35D31F7B" w:rsidR="00227D19" w:rsidRPr="004D4751" w:rsidRDefault="00227D19" w:rsidP="00D916B7">
            <w:pPr>
              <w:keepNext/>
              <w:rPr>
                <w:rFonts w:ascii="Times New Roman" w:eastAsia="Times New Roman" w:hAnsi="Times New Roman"/>
                <w:color w:val="0D0D0D" w:themeColor="text1" w:themeTint="F2"/>
                <w:sz w:val="26"/>
                <w:szCs w:val="26"/>
              </w:rPr>
            </w:pPr>
            <w:r>
              <w:rPr>
                <w:rFonts w:ascii="Times New Roman" w:eastAsia="Times New Roman" w:hAnsi="Times New Roman"/>
                <w:color w:val="0D0D0D" w:themeColor="text1" w:themeTint="F2"/>
                <w:sz w:val="26"/>
                <w:szCs w:val="26"/>
              </w:rPr>
              <w:t>$7,600,000</w:t>
            </w:r>
          </w:p>
        </w:tc>
        <w:tc>
          <w:tcPr>
            <w:tcW w:w="1477" w:type="dxa"/>
            <w:vAlign w:val="center"/>
          </w:tcPr>
          <w:p w14:paraId="040BCD33" w14:textId="1A268BC9" w:rsidR="00227D19" w:rsidRPr="004D4751" w:rsidRDefault="00227D19" w:rsidP="00D916B7">
            <w:pPr>
              <w:keepNext/>
              <w:rPr>
                <w:rFonts w:ascii="Times New Roman" w:eastAsia="Times New Roman" w:hAnsi="Times New Roman"/>
                <w:color w:val="0D0D0D" w:themeColor="text1" w:themeTint="F2"/>
                <w:sz w:val="26"/>
                <w:szCs w:val="26"/>
              </w:rPr>
            </w:pPr>
            <w:r w:rsidRPr="004D4751">
              <w:rPr>
                <w:rFonts w:ascii="Times New Roman" w:eastAsia="Times New Roman" w:hAnsi="Times New Roman"/>
                <w:color w:val="0D0D0D" w:themeColor="text1" w:themeTint="F2"/>
                <w:sz w:val="26"/>
                <w:szCs w:val="26"/>
              </w:rPr>
              <w:t>$7,900,000</w:t>
            </w:r>
          </w:p>
        </w:tc>
        <w:tc>
          <w:tcPr>
            <w:tcW w:w="1469" w:type="dxa"/>
            <w:vAlign w:val="center"/>
          </w:tcPr>
          <w:p w14:paraId="50A50D47" w14:textId="3BA9C19A" w:rsidR="00227D19" w:rsidRPr="004D4751" w:rsidRDefault="00227D19" w:rsidP="00D916B7">
            <w:pPr>
              <w:keepNext/>
              <w:rPr>
                <w:rFonts w:ascii="Times New Roman" w:eastAsia="Times New Roman" w:hAnsi="Times New Roman"/>
                <w:color w:val="0D0D0D" w:themeColor="text1" w:themeTint="F2"/>
                <w:sz w:val="26"/>
                <w:szCs w:val="26"/>
              </w:rPr>
            </w:pPr>
            <w:r w:rsidRPr="004D4751">
              <w:rPr>
                <w:rFonts w:ascii="Times New Roman" w:eastAsia="Times New Roman" w:hAnsi="Times New Roman"/>
                <w:color w:val="0D0D0D" w:themeColor="text1" w:themeTint="F2"/>
                <w:sz w:val="26"/>
                <w:szCs w:val="26"/>
              </w:rPr>
              <w:t>$7,900,000</w:t>
            </w:r>
          </w:p>
        </w:tc>
        <w:tc>
          <w:tcPr>
            <w:tcW w:w="1477" w:type="dxa"/>
            <w:vAlign w:val="center"/>
          </w:tcPr>
          <w:p w14:paraId="53CBC790" w14:textId="3E43F89A" w:rsidR="00227D19" w:rsidRPr="004D4751" w:rsidRDefault="00227D19" w:rsidP="00D916B7">
            <w:pPr>
              <w:keepNext/>
              <w:rPr>
                <w:rFonts w:ascii="Times New Roman" w:eastAsia="Times New Roman" w:hAnsi="Times New Roman"/>
                <w:color w:val="0D0D0D" w:themeColor="text1" w:themeTint="F2"/>
                <w:sz w:val="26"/>
                <w:szCs w:val="26"/>
              </w:rPr>
            </w:pPr>
            <w:r w:rsidRPr="004D4751">
              <w:rPr>
                <w:rFonts w:ascii="Times New Roman" w:eastAsia="Times New Roman" w:hAnsi="Times New Roman"/>
                <w:color w:val="0D0D0D" w:themeColor="text1" w:themeTint="F2"/>
                <w:sz w:val="26"/>
                <w:szCs w:val="26"/>
              </w:rPr>
              <w:t>$8,200,000</w:t>
            </w:r>
          </w:p>
        </w:tc>
        <w:tc>
          <w:tcPr>
            <w:tcW w:w="1469" w:type="dxa"/>
            <w:vAlign w:val="center"/>
          </w:tcPr>
          <w:p w14:paraId="48068528" w14:textId="51C19D07" w:rsidR="00227D19" w:rsidRPr="004D4751" w:rsidRDefault="00227D19" w:rsidP="00D916B7">
            <w:pPr>
              <w:keepNext/>
              <w:rPr>
                <w:rFonts w:ascii="Times New Roman" w:eastAsia="Times New Roman" w:hAnsi="Times New Roman"/>
                <w:color w:val="0D0D0D" w:themeColor="text1" w:themeTint="F2"/>
                <w:sz w:val="26"/>
                <w:szCs w:val="26"/>
              </w:rPr>
            </w:pPr>
            <w:r w:rsidRPr="004D4751">
              <w:rPr>
                <w:rFonts w:ascii="Times New Roman" w:eastAsia="Times New Roman" w:hAnsi="Times New Roman"/>
                <w:color w:val="0D0D0D" w:themeColor="text1" w:themeTint="F2"/>
                <w:sz w:val="26"/>
                <w:szCs w:val="26"/>
              </w:rPr>
              <w:t>$8,200,000</w:t>
            </w:r>
          </w:p>
        </w:tc>
      </w:tr>
      <w:tr w:rsidR="00227D19" w14:paraId="6659DAB2" w14:textId="40A3DEA0" w:rsidTr="00D916B7">
        <w:trPr>
          <w:trHeight w:val="548"/>
        </w:trPr>
        <w:tc>
          <w:tcPr>
            <w:tcW w:w="1433" w:type="dxa"/>
            <w:vAlign w:val="center"/>
          </w:tcPr>
          <w:p w14:paraId="4840456F" w14:textId="4E47FEB0" w:rsidR="00227D19" w:rsidRPr="00F8477E" w:rsidRDefault="00227D19" w:rsidP="00D916B7">
            <w:pPr>
              <w:keepNext/>
              <w:rPr>
                <w:rFonts w:ascii="Times New Roman" w:eastAsia="Times New Roman" w:hAnsi="Times New Roman"/>
                <w:b/>
                <w:bCs/>
                <w:color w:val="0D0D0D" w:themeColor="text1" w:themeTint="F2"/>
                <w:sz w:val="26"/>
                <w:szCs w:val="26"/>
              </w:rPr>
            </w:pPr>
            <w:r w:rsidRPr="00F8477E">
              <w:rPr>
                <w:rFonts w:ascii="Times New Roman" w:eastAsia="Times New Roman" w:hAnsi="Times New Roman"/>
                <w:b/>
                <w:bCs/>
                <w:color w:val="0D0D0D" w:themeColor="text1" w:themeTint="F2"/>
                <w:sz w:val="26"/>
                <w:szCs w:val="26"/>
              </w:rPr>
              <w:t>CAP Credits</w:t>
            </w:r>
          </w:p>
        </w:tc>
        <w:tc>
          <w:tcPr>
            <w:tcW w:w="1477" w:type="dxa"/>
            <w:vAlign w:val="center"/>
          </w:tcPr>
          <w:p w14:paraId="4BE240B8" w14:textId="18897311" w:rsidR="00227D19" w:rsidRPr="004D4751" w:rsidRDefault="00227D19" w:rsidP="00D916B7">
            <w:pPr>
              <w:keepNext/>
              <w:rPr>
                <w:rFonts w:ascii="Times New Roman" w:eastAsia="Times New Roman" w:hAnsi="Times New Roman"/>
                <w:color w:val="0D0D0D" w:themeColor="text1" w:themeTint="F2"/>
                <w:sz w:val="26"/>
                <w:szCs w:val="26"/>
              </w:rPr>
            </w:pPr>
            <w:r w:rsidRPr="004D4751">
              <w:rPr>
                <w:rFonts w:ascii="Times New Roman" w:eastAsia="Times New Roman" w:hAnsi="Times New Roman"/>
                <w:color w:val="0D0D0D" w:themeColor="text1" w:themeTint="F2"/>
                <w:sz w:val="26"/>
                <w:szCs w:val="26"/>
              </w:rPr>
              <w:t>$62,206,000</w:t>
            </w:r>
          </w:p>
        </w:tc>
        <w:tc>
          <w:tcPr>
            <w:tcW w:w="1469" w:type="dxa"/>
            <w:vAlign w:val="center"/>
          </w:tcPr>
          <w:p w14:paraId="493B2A73" w14:textId="35819605" w:rsidR="00227D19" w:rsidRPr="004D4751" w:rsidRDefault="00227D19" w:rsidP="00D916B7">
            <w:pPr>
              <w:keepNext/>
              <w:rPr>
                <w:rFonts w:ascii="Times New Roman" w:eastAsia="Times New Roman" w:hAnsi="Times New Roman"/>
                <w:color w:val="0D0D0D" w:themeColor="text1" w:themeTint="F2"/>
                <w:sz w:val="26"/>
                <w:szCs w:val="26"/>
              </w:rPr>
            </w:pPr>
            <w:r>
              <w:rPr>
                <w:rFonts w:ascii="Times New Roman" w:eastAsia="Times New Roman" w:hAnsi="Times New Roman"/>
                <w:color w:val="0D0D0D" w:themeColor="text1" w:themeTint="F2"/>
                <w:sz w:val="26"/>
                <w:szCs w:val="26"/>
              </w:rPr>
              <w:t>$82,500,000</w:t>
            </w:r>
          </w:p>
        </w:tc>
        <w:tc>
          <w:tcPr>
            <w:tcW w:w="1477" w:type="dxa"/>
            <w:vAlign w:val="center"/>
          </w:tcPr>
          <w:p w14:paraId="41D9ADE2" w14:textId="6142581D" w:rsidR="00227D19" w:rsidRPr="004D4751" w:rsidRDefault="00227D19" w:rsidP="00D916B7">
            <w:pPr>
              <w:keepNext/>
              <w:rPr>
                <w:rFonts w:ascii="Times New Roman" w:eastAsia="Times New Roman" w:hAnsi="Times New Roman"/>
                <w:color w:val="0D0D0D" w:themeColor="text1" w:themeTint="F2"/>
                <w:sz w:val="26"/>
                <w:szCs w:val="26"/>
              </w:rPr>
            </w:pPr>
            <w:r w:rsidRPr="004D4751">
              <w:rPr>
                <w:rFonts w:ascii="Times New Roman" w:eastAsia="Times New Roman" w:hAnsi="Times New Roman"/>
                <w:color w:val="0D0D0D" w:themeColor="text1" w:themeTint="F2"/>
                <w:sz w:val="26"/>
                <w:szCs w:val="26"/>
              </w:rPr>
              <w:t>$61,818,060</w:t>
            </w:r>
          </w:p>
        </w:tc>
        <w:tc>
          <w:tcPr>
            <w:tcW w:w="1469" w:type="dxa"/>
            <w:vAlign w:val="center"/>
          </w:tcPr>
          <w:p w14:paraId="68D607B1" w14:textId="20544ED1" w:rsidR="00227D19" w:rsidRPr="004D4751" w:rsidRDefault="00227D19" w:rsidP="00D916B7">
            <w:pPr>
              <w:keepNext/>
              <w:rPr>
                <w:rFonts w:ascii="Times New Roman" w:eastAsia="Times New Roman" w:hAnsi="Times New Roman"/>
                <w:color w:val="0D0D0D" w:themeColor="text1" w:themeTint="F2"/>
                <w:sz w:val="26"/>
                <w:szCs w:val="26"/>
              </w:rPr>
            </w:pPr>
            <w:r>
              <w:rPr>
                <w:rFonts w:ascii="Times New Roman" w:eastAsia="Times New Roman" w:hAnsi="Times New Roman"/>
                <w:color w:val="0D0D0D" w:themeColor="text1" w:themeTint="F2"/>
                <w:sz w:val="26"/>
                <w:szCs w:val="26"/>
              </w:rPr>
              <w:t>$84,562,500</w:t>
            </w:r>
          </w:p>
        </w:tc>
        <w:tc>
          <w:tcPr>
            <w:tcW w:w="1477" w:type="dxa"/>
            <w:vAlign w:val="center"/>
          </w:tcPr>
          <w:p w14:paraId="56F09390" w14:textId="5065B4CD" w:rsidR="00227D19" w:rsidRPr="004D4751" w:rsidRDefault="00227D19" w:rsidP="00D916B7">
            <w:pPr>
              <w:keepNext/>
              <w:rPr>
                <w:rFonts w:ascii="Times New Roman" w:eastAsia="Times New Roman" w:hAnsi="Times New Roman"/>
                <w:color w:val="0D0D0D" w:themeColor="text1" w:themeTint="F2"/>
                <w:sz w:val="26"/>
                <w:szCs w:val="26"/>
              </w:rPr>
            </w:pPr>
            <w:r w:rsidRPr="004D4751">
              <w:rPr>
                <w:rFonts w:ascii="Times New Roman" w:eastAsia="Times New Roman" w:hAnsi="Times New Roman"/>
                <w:color w:val="0D0D0D" w:themeColor="text1" w:themeTint="F2"/>
                <w:sz w:val="26"/>
                <w:szCs w:val="26"/>
              </w:rPr>
              <w:t>$62,436,241</w:t>
            </w:r>
          </w:p>
        </w:tc>
        <w:tc>
          <w:tcPr>
            <w:tcW w:w="1469" w:type="dxa"/>
            <w:vAlign w:val="center"/>
          </w:tcPr>
          <w:p w14:paraId="69A081AE" w14:textId="55F6BD91" w:rsidR="00227D19" w:rsidRPr="004D4751" w:rsidRDefault="00227D19" w:rsidP="00D916B7">
            <w:pPr>
              <w:keepNext/>
              <w:rPr>
                <w:rFonts w:ascii="Times New Roman" w:eastAsia="Times New Roman" w:hAnsi="Times New Roman"/>
                <w:color w:val="0D0D0D" w:themeColor="text1" w:themeTint="F2"/>
                <w:sz w:val="26"/>
                <w:szCs w:val="26"/>
              </w:rPr>
            </w:pPr>
            <w:r>
              <w:rPr>
                <w:rFonts w:ascii="Times New Roman" w:eastAsia="Times New Roman" w:hAnsi="Times New Roman"/>
                <w:color w:val="0D0D0D" w:themeColor="text1" w:themeTint="F2"/>
                <w:sz w:val="26"/>
                <w:szCs w:val="26"/>
              </w:rPr>
              <w:t>$85,408,125</w:t>
            </w:r>
          </w:p>
        </w:tc>
      </w:tr>
      <w:tr w:rsidR="00986166" w14:paraId="0EBB80A1" w14:textId="33E1DA4F" w:rsidTr="00D916B7">
        <w:trPr>
          <w:trHeight w:val="647"/>
        </w:trPr>
        <w:tc>
          <w:tcPr>
            <w:tcW w:w="1433" w:type="dxa"/>
            <w:vAlign w:val="center"/>
          </w:tcPr>
          <w:p w14:paraId="1599C1A0" w14:textId="39E1F99D" w:rsidR="00227D19" w:rsidRPr="00ED1F19" w:rsidRDefault="00227D19" w:rsidP="00D916B7">
            <w:pPr>
              <w:keepNext/>
              <w:rPr>
                <w:rFonts w:ascii="Times New Roman" w:eastAsia="Times New Roman" w:hAnsi="Times New Roman"/>
                <w:b/>
                <w:bCs/>
                <w:color w:val="0D0D0D" w:themeColor="text1" w:themeTint="F2"/>
                <w:sz w:val="26"/>
                <w:szCs w:val="26"/>
              </w:rPr>
            </w:pPr>
            <w:r w:rsidRPr="00ED1F19">
              <w:rPr>
                <w:rFonts w:ascii="Times New Roman" w:eastAsia="Times New Roman" w:hAnsi="Times New Roman"/>
                <w:b/>
                <w:bCs/>
                <w:color w:val="0D0D0D" w:themeColor="text1" w:themeTint="F2"/>
                <w:sz w:val="26"/>
                <w:szCs w:val="26"/>
              </w:rPr>
              <w:t>Total</w:t>
            </w:r>
          </w:p>
        </w:tc>
        <w:tc>
          <w:tcPr>
            <w:tcW w:w="1477" w:type="dxa"/>
            <w:tcBorders>
              <w:top w:val="nil"/>
              <w:left w:val="single" w:sz="4" w:space="0" w:color="auto"/>
              <w:bottom w:val="single" w:sz="8" w:space="0" w:color="auto"/>
              <w:right w:val="single" w:sz="8" w:space="0" w:color="auto"/>
            </w:tcBorders>
            <w:shd w:val="clear" w:color="auto" w:fill="auto"/>
            <w:vAlign w:val="center"/>
          </w:tcPr>
          <w:p w14:paraId="1C9FFBB2" w14:textId="5F607021" w:rsidR="00227D19" w:rsidRPr="00ED1F19" w:rsidRDefault="00227D19" w:rsidP="00D916B7">
            <w:pPr>
              <w:keepNext/>
              <w:rPr>
                <w:rFonts w:ascii="Times New Roman" w:eastAsia="Times New Roman" w:hAnsi="Times New Roman"/>
                <w:b/>
                <w:bCs/>
                <w:color w:val="0D0D0D" w:themeColor="text1" w:themeTint="F2"/>
                <w:sz w:val="26"/>
                <w:szCs w:val="26"/>
              </w:rPr>
            </w:pPr>
            <w:r w:rsidRPr="00ED1F19">
              <w:rPr>
                <w:rFonts w:ascii="Times New Roman" w:hAnsi="Times New Roman"/>
                <w:b/>
                <w:bCs/>
                <w:color w:val="0D0D0D"/>
                <w:sz w:val="26"/>
                <w:szCs w:val="26"/>
              </w:rPr>
              <w:t>$72,932,621</w:t>
            </w:r>
          </w:p>
        </w:tc>
        <w:tc>
          <w:tcPr>
            <w:tcW w:w="1469" w:type="dxa"/>
            <w:tcBorders>
              <w:top w:val="nil"/>
              <w:left w:val="nil"/>
              <w:bottom w:val="single" w:sz="8" w:space="0" w:color="auto"/>
              <w:right w:val="single" w:sz="4" w:space="0" w:color="auto"/>
            </w:tcBorders>
            <w:vAlign w:val="center"/>
          </w:tcPr>
          <w:p w14:paraId="3A551E42" w14:textId="50E95BD0" w:rsidR="00227D19" w:rsidRPr="00ED1F19" w:rsidRDefault="003761DF" w:rsidP="00D916B7">
            <w:pPr>
              <w:keepNext/>
              <w:rPr>
                <w:rFonts w:ascii="Times New Roman" w:hAnsi="Times New Roman"/>
                <w:b/>
                <w:bCs/>
                <w:color w:val="0D0D0D"/>
                <w:sz w:val="26"/>
                <w:szCs w:val="26"/>
              </w:rPr>
            </w:pPr>
            <w:r w:rsidRPr="00ED1F19">
              <w:rPr>
                <w:rFonts w:ascii="Times New Roman" w:hAnsi="Times New Roman"/>
                <w:b/>
                <w:bCs/>
                <w:color w:val="0D0D0D"/>
                <w:sz w:val="26"/>
                <w:szCs w:val="26"/>
              </w:rPr>
              <w:t>$</w:t>
            </w:r>
            <w:r w:rsidR="002F5DD0" w:rsidRPr="00ED1F19">
              <w:rPr>
                <w:rFonts w:ascii="Times New Roman" w:hAnsi="Times New Roman"/>
                <w:b/>
                <w:bCs/>
                <w:color w:val="0D0D0D"/>
                <w:sz w:val="26"/>
                <w:szCs w:val="26"/>
              </w:rPr>
              <w:t>93,226,621</w:t>
            </w:r>
          </w:p>
        </w:tc>
        <w:tc>
          <w:tcPr>
            <w:tcW w:w="1477" w:type="dxa"/>
            <w:tcBorders>
              <w:top w:val="nil"/>
              <w:left w:val="single" w:sz="4" w:space="0" w:color="auto"/>
              <w:bottom w:val="single" w:sz="8" w:space="0" w:color="auto"/>
              <w:right w:val="single" w:sz="8" w:space="0" w:color="auto"/>
            </w:tcBorders>
            <w:shd w:val="clear" w:color="auto" w:fill="auto"/>
            <w:vAlign w:val="center"/>
          </w:tcPr>
          <w:p w14:paraId="408795A9" w14:textId="6DDC5FD3" w:rsidR="00227D19" w:rsidRPr="00ED1F19" w:rsidRDefault="00227D19" w:rsidP="00D916B7">
            <w:pPr>
              <w:keepNext/>
              <w:rPr>
                <w:rFonts w:ascii="Times New Roman" w:eastAsia="Times New Roman" w:hAnsi="Times New Roman"/>
                <w:b/>
                <w:bCs/>
                <w:color w:val="0D0D0D" w:themeColor="text1" w:themeTint="F2"/>
                <w:sz w:val="26"/>
                <w:szCs w:val="26"/>
              </w:rPr>
            </w:pPr>
            <w:r w:rsidRPr="00ED1F19">
              <w:rPr>
                <w:rFonts w:ascii="Times New Roman" w:hAnsi="Times New Roman"/>
                <w:b/>
                <w:bCs/>
                <w:color w:val="0D0D0D"/>
                <w:sz w:val="26"/>
                <w:szCs w:val="26"/>
              </w:rPr>
              <w:t xml:space="preserve">$72,922,846 </w:t>
            </w:r>
          </w:p>
        </w:tc>
        <w:tc>
          <w:tcPr>
            <w:tcW w:w="1469" w:type="dxa"/>
            <w:tcBorders>
              <w:top w:val="nil"/>
              <w:left w:val="nil"/>
              <w:bottom w:val="single" w:sz="8" w:space="0" w:color="auto"/>
              <w:right w:val="single" w:sz="4" w:space="0" w:color="auto"/>
            </w:tcBorders>
            <w:vAlign w:val="center"/>
          </w:tcPr>
          <w:p w14:paraId="40E2A37D" w14:textId="223C2E49" w:rsidR="00227D19" w:rsidRPr="00ED1F19" w:rsidRDefault="002A0492" w:rsidP="00D916B7">
            <w:pPr>
              <w:keepNext/>
              <w:rPr>
                <w:rFonts w:ascii="Times New Roman" w:hAnsi="Times New Roman"/>
                <w:b/>
                <w:bCs/>
                <w:color w:val="0D0D0D"/>
                <w:sz w:val="26"/>
                <w:szCs w:val="26"/>
              </w:rPr>
            </w:pPr>
            <w:r w:rsidRPr="00ED1F19">
              <w:rPr>
                <w:rFonts w:ascii="Times New Roman" w:hAnsi="Times New Roman"/>
                <w:b/>
                <w:bCs/>
                <w:color w:val="0D0D0D"/>
                <w:sz w:val="26"/>
                <w:szCs w:val="26"/>
              </w:rPr>
              <w:t>$95,667,286</w:t>
            </w:r>
          </w:p>
        </w:tc>
        <w:tc>
          <w:tcPr>
            <w:tcW w:w="1477" w:type="dxa"/>
            <w:tcBorders>
              <w:top w:val="nil"/>
              <w:left w:val="single" w:sz="4" w:space="0" w:color="auto"/>
              <w:bottom w:val="single" w:sz="8" w:space="0" w:color="auto"/>
              <w:right w:val="single" w:sz="8" w:space="0" w:color="auto"/>
            </w:tcBorders>
            <w:shd w:val="clear" w:color="auto" w:fill="auto"/>
            <w:vAlign w:val="center"/>
          </w:tcPr>
          <w:p w14:paraId="2C853E80" w14:textId="4BE23A47" w:rsidR="00227D19" w:rsidRPr="00ED1F19" w:rsidRDefault="00227D19" w:rsidP="00D916B7">
            <w:pPr>
              <w:keepNext/>
              <w:rPr>
                <w:rFonts w:ascii="Times New Roman" w:eastAsia="Times New Roman" w:hAnsi="Times New Roman"/>
                <w:b/>
                <w:bCs/>
                <w:color w:val="0D0D0D" w:themeColor="text1" w:themeTint="F2"/>
                <w:sz w:val="26"/>
                <w:szCs w:val="26"/>
              </w:rPr>
            </w:pPr>
            <w:r w:rsidRPr="00ED1F19">
              <w:rPr>
                <w:rFonts w:ascii="Times New Roman" w:hAnsi="Times New Roman"/>
                <w:b/>
                <w:bCs/>
                <w:color w:val="0D0D0D"/>
                <w:sz w:val="26"/>
                <w:szCs w:val="26"/>
              </w:rPr>
              <w:t xml:space="preserve">$73,921,147 </w:t>
            </w:r>
          </w:p>
        </w:tc>
        <w:tc>
          <w:tcPr>
            <w:tcW w:w="1469" w:type="dxa"/>
            <w:tcBorders>
              <w:top w:val="nil"/>
              <w:left w:val="nil"/>
              <w:bottom w:val="single" w:sz="8" w:space="0" w:color="auto"/>
              <w:right w:val="single" w:sz="8" w:space="0" w:color="auto"/>
            </w:tcBorders>
            <w:vAlign w:val="center"/>
          </w:tcPr>
          <w:p w14:paraId="7A80E96E" w14:textId="7E16EF5A" w:rsidR="00227D19" w:rsidRPr="00ED1F19" w:rsidRDefault="002A0492" w:rsidP="00D916B7">
            <w:pPr>
              <w:keepNext/>
              <w:rPr>
                <w:rFonts w:ascii="Times New Roman" w:hAnsi="Times New Roman"/>
                <w:b/>
                <w:bCs/>
                <w:color w:val="0D0D0D"/>
                <w:sz w:val="26"/>
                <w:szCs w:val="26"/>
              </w:rPr>
            </w:pPr>
            <w:r w:rsidRPr="00ED1F19">
              <w:rPr>
                <w:rFonts w:ascii="Times New Roman" w:hAnsi="Times New Roman"/>
                <w:b/>
                <w:bCs/>
                <w:color w:val="0D0D0D"/>
                <w:sz w:val="26"/>
                <w:szCs w:val="26"/>
              </w:rPr>
              <w:t>$96,893</w:t>
            </w:r>
            <w:r w:rsidR="003761DF" w:rsidRPr="00ED1F19">
              <w:rPr>
                <w:rFonts w:ascii="Times New Roman" w:hAnsi="Times New Roman"/>
                <w:b/>
                <w:bCs/>
                <w:color w:val="0D0D0D"/>
                <w:sz w:val="26"/>
                <w:szCs w:val="26"/>
              </w:rPr>
              <w:t>,031</w:t>
            </w:r>
          </w:p>
        </w:tc>
      </w:tr>
    </w:tbl>
    <w:p w14:paraId="66AA79D4" w14:textId="4ED3EB55" w:rsidR="00F54E82" w:rsidRDefault="00594985" w:rsidP="00D916B7">
      <w:pPr>
        <w:keepNext/>
        <w:spacing w:after="0" w:line="240" w:lineRule="auto"/>
        <w:rPr>
          <w:rFonts w:ascii="Times New Roman" w:eastAsia="Times New Roman" w:hAnsi="Times New Roman" w:cs="Times New Roman"/>
          <w:color w:val="0D0D0D" w:themeColor="text1" w:themeTint="F2"/>
          <w:sz w:val="26"/>
          <w:szCs w:val="26"/>
        </w:rPr>
      </w:pPr>
      <w:r w:rsidRPr="00F54E82">
        <w:rPr>
          <w:rFonts w:ascii="Times New Roman" w:eastAsia="Times New Roman" w:hAnsi="Times New Roman" w:cs="Times New Roman"/>
          <w:i/>
          <w:iCs/>
          <w:color w:val="0D0D0D" w:themeColor="text1" w:themeTint="F2"/>
          <w:sz w:val="26"/>
          <w:szCs w:val="26"/>
        </w:rPr>
        <w:t>Source</w:t>
      </w:r>
      <w:r w:rsidR="00194FBD" w:rsidRPr="00F54E82">
        <w:rPr>
          <w:rFonts w:ascii="Times New Roman" w:eastAsia="Times New Roman" w:hAnsi="Times New Roman" w:cs="Times New Roman"/>
          <w:i/>
          <w:iCs/>
          <w:color w:val="0D0D0D" w:themeColor="text1" w:themeTint="F2"/>
          <w:sz w:val="26"/>
          <w:szCs w:val="26"/>
        </w:rPr>
        <w:t>:</w:t>
      </w:r>
      <w:r w:rsidR="00194FBD">
        <w:rPr>
          <w:rFonts w:ascii="Times New Roman" w:eastAsia="Times New Roman" w:hAnsi="Times New Roman" w:cs="Times New Roman"/>
          <w:color w:val="0D0D0D" w:themeColor="text1" w:themeTint="F2"/>
          <w:sz w:val="26"/>
          <w:szCs w:val="26"/>
        </w:rPr>
        <w:t xml:space="preserve"> </w:t>
      </w:r>
      <w:r w:rsidR="00391854" w:rsidRPr="00391854">
        <w:rPr>
          <w:rFonts w:ascii="Times New Roman" w:eastAsia="Times New Roman" w:hAnsi="Times New Roman" w:cs="Times New Roman"/>
          <w:color w:val="0D0D0D" w:themeColor="text1" w:themeTint="F2"/>
          <w:sz w:val="26"/>
          <w:szCs w:val="26"/>
        </w:rPr>
        <w:t>January 16, 2020</w:t>
      </w:r>
      <w:r w:rsidR="00896A2B">
        <w:rPr>
          <w:rFonts w:ascii="Times New Roman" w:eastAsia="Times New Roman" w:hAnsi="Times New Roman" w:cs="Times New Roman"/>
          <w:color w:val="0D0D0D" w:themeColor="text1" w:themeTint="F2"/>
          <w:sz w:val="26"/>
          <w:szCs w:val="26"/>
        </w:rPr>
        <w:t xml:space="preserve"> </w:t>
      </w:r>
      <w:r w:rsidR="00391854" w:rsidRPr="00391854">
        <w:rPr>
          <w:rFonts w:ascii="Times New Roman" w:eastAsia="Times New Roman" w:hAnsi="Times New Roman" w:cs="Times New Roman"/>
          <w:color w:val="0D0D0D" w:themeColor="text1" w:themeTint="F2"/>
          <w:sz w:val="26"/>
          <w:szCs w:val="26"/>
        </w:rPr>
        <w:t xml:space="preserve">2019 USECP </w:t>
      </w:r>
      <w:r w:rsidR="00AF2022">
        <w:rPr>
          <w:rFonts w:ascii="Times New Roman" w:eastAsia="Times New Roman" w:hAnsi="Times New Roman" w:cs="Times New Roman"/>
          <w:color w:val="0D0D0D" w:themeColor="text1" w:themeTint="F2"/>
          <w:sz w:val="26"/>
          <w:szCs w:val="26"/>
        </w:rPr>
        <w:t>filing</w:t>
      </w:r>
      <w:r w:rsidR="00391854" w:rsidRPr="00391854">
        <w:rPr>
          <w:rFonts w:ascii="Times New Roman" w:eastAsia="Times New Roman" w:hAnsi="Times New Roman" w:cs="Times New Roman"/>
          <w:color w:val="0D0D0D" w:themeColor="text1" w:themeTint="F2"/>
          <w:sz w:val="26"/>
          <w:szCs w:val="26"/>
        </w:rPr>
        <w:t xml:space="preserve"> at 26</w:t>
      </w:r>
      <w:r w:rsidR="00650E28">
        <w:rPr>
          <w:rFonts w:ascii="Times New Roman" w:eastAsia="Times New Roman" w:hAnsi="Times New Roman" w:cs="Times New Roman"/>
          <w:color w:val="0D0D0D" w:themeColor="text1" w:themeTint="F2"/>
          <w:sz w:val="26"/>
          <w:szCs w:val="26"/>
        </w:rPr>
        <w:t xml:space="preserve"> and </w:t>
      </w:r>
      <w:r w:rsidR="00D17C9E" w:rsidRPr="00D17C9E">
        <w:rPr>
          <w:rFonts w:ascii="Times New Roman" w:eastAsia="Times New Roman" w:hAnsi="Times New Roman" w:cs="Times New Roman"/>
          <w:color w:val="0D0D0D" w:themeColor="text1" w:themeTint="F2"/>
          <w:sz w:val="26"/>
          <w:szCs w:val="26"/>
        </w:rPr>
        <w:t xml:space="preserve">Amended </w:t>
      </w:r>
      <w:r w:rsidR="00F54E82">
        <w:rPr>
          <w:rFonts w:ascii="Times New Roman" w:eastAsia="Times New Roman" w:hAnsi="Times New Roman" w:cs="Times New Roman"/>
          <w:color w:val="0D0D0D" w:themeColor="text1" w:themeTint="F2"/>
          <w:sz w:val="26"/>
          <w:szCs w:val="26"/>
        </w:rPr>
        <w:t>Proposed 2019 USECP (filed on September 25, 2020) at 23.</w:t>
      </w:r>
    </w:p>
    <w:p w14:paraId="45E4A58D" w14:textId="77777777" w:rsidR="00B57A29" w:rsidRDefault="00B57A29" w:rsidP="00946FE2">
      <w:pPr>
        <w:spacing w:after="0" w:line="360" w:lineRule="auto"/>
        <w:rPr>
          <w:rFonts w:ascii="Times New Roman" w:eastAsia="Times New Roman" w:hAnsi="Times New Roman" w:cs="Times New Roman"/>
          <w:color w:val="0D0D0D" w:themeColor="text1" w:themeTint="F2"/>
          <w:sz w:val="26"/>
          <w:szCs w:val="26"/>
        </w:rPr>
      </w:pPr>
    </w:p>
    <w:p w14:paraId="5730E325" w14:textId="5551C4B1" w:rsidR="002E3455" w:rsidRDefault="004A2101" w:rsidP="004D4A4D">
      <w:pPr>
        <w:spacing w:after="0" w:line="360" w:lineRule="auto"/>
        <w:ind w:firstLine="720"/>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sz w:val="26"/>
          <w:szCs w:val="26"/>
        </w:rPr>
        <w:lastRenderedPageBreak/>
        <w:t>We note that t</w:t>
      </w:r>
      <w:r w:rsidR="002E3455" w:rsidRPr="003B0791">
        <w:rPr>
          <w:rFonts w:ascii="Times New Roman" w:eastAsia="Times New Roman" w:hAnsi="Times New Roman" w:cs="Times New Roman"/>
          <w:sz w:val="26"/>
          <w:szCs w:val="26"/>
        </w:rPr>
        <w:t xml:space="preserve">he </w:t>
      </w:r>
      <w:r>
        <w:rPr>
          <w:rFonts w:ascii="Times New Roman" w:eastAsia="Times New Roman" w:hAnsi="Times New Roman" w:cs="Times New Roman"/>
          <w:sz w:val="26"/>
          <w:szCs w:val="26"/>
        </w:rPr>
        <w:t xml:space="preserve">proposed </w:t>
      </w:r>
      <w:r w:rsidR="002E3455" w:rsidRPr="003B0791">
        <w:rPr>
          <w:rFonts w:ascii="Times New Roman" w:eastAsia="Times New Roman" w:hAnsi="Times New Roman" w:cs="Times New Roman"/>
          <w:sz w:val="26"/>
          <w:szCs w:val="26"/>
        </w:rPr>
        <w:t>maximum energy burdens fo</w:t>
      </w:r>
      <w:r w:rsidR="002E3455">
        <w:rPr>
          <w:rFonts w:ascii="Times New Roman" w:eastAsia="Times New Roman" w:hAnsi="Times New Roman" w:cs="Times New Roman"/>
          <w:sz w:val="26"/>
          <w:szCs w:val="26"/>
        </w:rPr>
        <w:t>r</w:t>
      </w:r>
      <w:r w:rsidR="002E3455" w:rsidRPr="003B0791">
        <w:rPr>
          <w:rFonts w:ascii="Times New Roman" w:eastAsia="Times New Roman" w:hAnsi="Times New Roman" w:cs="Times New Roman"/>
          <w:sz w:val="26"/>
          <w:szCs w:val="26"/>
        </w:rPr>
        <w:t xml:space="preserve"> </w:t>
      </w:r>
      <w:r w:rsidR="002E3455">
        <w:rPr>
          <w:rFonts w:ascii="Times New Roman" w:eastAsia="Times New Roman" w:hAnsi="Times New Roman" w:cs="Times New Roman"/>
          <w:sz w:val="26"/>
          <w:szCs w:val="26"/>
        </w:rPr>
        <w:t>CAP customers with incomes at or below 100% of the FPIG</w:t>
      </w:r>
      <w:r w:rsidR="002E3455">
        <w:rPr>
          <w:rFonts w:ascii="Times New Roman" w:eastAsia="Times New Roman" w:hAnsi="Times New Roman" w:cs="Times New Roman"/>
          <w:color w:val="0D0D0D" w:themeColor="text1" w:themeTint="F2"/>
          <w:sz w:val="26"/>
          <w:szCs w:val="26"/>
        </w:rPr>
        <w:t xml:space="preserve"> in PECO’s proposed PIPP</w:t>
      </w:r>
      <w:r w:rsidR="002E3455">
        <w:rPr>
          <w:rFonts w:ascii="Times New Roman" w:eastAsia="Times New Roman" w:hAnsi="Times New Roman" w:cs="Times New Roman"/>
          <w:sz w:val="26"/>
          <w:szCs w:val="26"/>
        </w:rPr>
        <w:t xml:space="preserve"> are consistent with </w:t>
      </w:r>
      <w:r w:rsidR="002E3455">
        <w:rPr>
          <w:rFonts w:ascii="Times New Roman" w:eastAsia="Times New Roman" w:hAnsi="Times New Roman" w:cs="Times New Roman"/>
          <w:color w:val="0D0D0D" w:themeColor="text1" w:themeTint="F2"/>
          <w:sz w:val="26"/>
          <w:szCs w:val="26"/>
        </w:rPr>
        <w:t>Section 69.265(2)(</w:t>
      </w:r>
      <w:proofErr w:type="spellStart"/>
      <w:r w:rsidR="002E3455">
        <w:rPr>
          <w:rFonts w:ascii="Times New Roman" w:eastAsia="Times New Roman" w:hAnsi="Times New Roman" w:cs="Times New Roman"/>
          <w:color w:val="0D0D0D" w:themeColor="text1" w:themeTint="F2"/>
          <w:sz w:val="26"/>
          <w:szCs w:val="26"/>
        </w:rPr>
        <w:t>i</w:t>
      </w:r>
      <w:proofErr w:type="spellEnd"/>
      <w:r w:rsidR="002E3455">
        <w:rPr>
          <w:rFonts w:ascii="Times New Roman" w:eastAsia="Times New Roman" w:hAnsi="Times New Roman" w:cs="Times New Roman"/>
          <w:color w:val="0D0D0D" w:themeColor="text1" w:themeTint="F2"/>
          <w:sz w:val="26"/>
          <w:szCs w:val="26"/>
        </w:rPr>
        <w:t xml:space="preserve">) of the CAP Policy Statement </w:t>
      </w:r>
      <w:r w:rsidR="00B35BC5">
        <w:rPr>
          <w:rFonts w:ascii="Times New Roman" w:eastAsia="Times New Roman" w:hAnsi="Times New Roman" w:cs="Times New Roman"/>
          <w:color w:val="0D0D0D" w:themeColor="text1" w:themeTint="F2"/>
          <w:sz w:val="26"/>
          <w:szCs w:val="26"/>
        </w:rPr>
        <w:t xml:space="preserve">(2020) </w:t>
      </w:r>
      <w:r w:rsidR="002E3455">
        <w:rPr>
          <w:rFonts w:ascii="Times New Roman" w:eastAsia="Times New Roman" w:hAnsi="Times New Roman" w:cs="Times New Roman"/>
          <w:color w:val="0D0D0D" w:themeColor="text1" w:themeTint="F2"/>
          <w:sz w:val="26"/>
          <w:szCs w:val="26"/>
        </w:rPr>
        <w:t>and the discussion in the November 2019 Order</w:t>
      </w:r>
      <w:r w:rsidR="002E3455">
        <w:rPr>
          <w:rFonts w:ascii="Times New Roman" w:eastAsia="Times New Roman" w:hAnsi="Times New Roman" w:cs="Times New Roman"/>
          <w:color w:val="0D0D0D"/>
          <w:sz w:val="26"/>
          <w:szCs w:val="26"/>
        </w:rPr>
        <w:t>.</w:t>
      </w:r>
      <w:r w:rsidR="002E3455">
        <w:rPr>
          <w:rFonts w:ascii="Times New Roman" w:eastAsia="Times New Roman" w:hAnsi="Times New Roman" w:cs="Times New Roman"/>
          <w:sz w:val="26"/>
          <w:szCs w:val="26"/>
        </w:rPr>
        <w:t xml:space="preserve">  </w:t>
      </w:r>
      <w:r w:rsidR="002E3455" w:rsidRPr="006C48A4">
        <w:rPr>
          <w:rFonts w:ascii="Times New Roman" w:eastAsia="Times New Roman" w:hAnsi="Times New Roman" w:cs="Times New Roman"/>
          <w:i/>
          <w:sz w:val="26"/>
          <w:szCs w:val="26"/>
        </w:rPr>
        <w:t>See</w:t>
      </w:r>
      <w:r w:rsidR="002E3455">
        <w:rPr>
          <w:rFonts w:ascii="Times New Roman" w:eastAsia="Times New Roman" w:hAnsi="Times New Roman" w:cs="Times New Roman"/>
          <w:sz w:val="26"/>
          <w:szCs w:val="26"/>
        </w:rPr>
        <w:t xml:space="preserve"> November 5 Order at </w:t>
      </w:r>
      <w:r w:rsidR="002E3455">
        <w:rPr>
          <w:rFonts w:ascii="Times New Roman" w:hAnsi="Times New Roman" w:cs="Times New Roman"/>
          <w:sz w:val="26"/>
          <w:szCs w:val="26"/>
        </w:rPr>
        <w:t>4, 13-32, 101.</w:t>
      </w:r>
      <w:r w:rsidR="002E3455">
        <w:rPr>
          <w:rFonts w:ascii="Times New Roman" w:eastAsia="Times New Roman" w:hAnsi="Times New Roman" w:cs="Times New Roman"/>
          <w:color w:val="0D0D0D" w:themeColor="text1" w:themeTint="F2"/>
          <w:sz w:val="26"/>
          <w:szCs w:val="26"/>
        </w:rPr>
        <w:t xml:space="preserve">  However, PECO’s proposed maximum energy burdens for CAP customers with incomes between 101%-150% of the FPIG (7% ENH, 17% EH, and 10% NGH) is </w:t>
      </w:r>
      <w:r w:rsidR="00FC29F6">
        <w:rPr>
          <w:rFonts w:ascii="Times New Roman" w:eastAsia="Times New Roman" w:hAnsi="Times New Roman" w:cs="Times New Roman"/>
          <w:color w:val="0D0D0D" w:themeColor="text1" w:themeTint="F2"/>
          <w:sz w:val="26"/>
          <w:szCs w:val="26"/>
        </w:rPr>
        <w:t xml:space="preserve">substantially </w:t>
      </w:r>
      <w:r w:rsidR="002E3455">
        <w:rPr>
          <w:rFonts w:ascii="Times New Roman" w:eastAsia="Times New Roman" w:hAnsi="Times New Roman" w:cs="Times New Roman"/>
          <w:color w:val="0D0D0D" w:themeColor="text1" w:themeTint="F2"/>
          <w:sz w:val="26"/>
          <w:szCs w:val="26"/>
        </w:rPr>
        <w:t>higher than recommendations in the CAP Policy Statement (</w:t>
      </w:r>
      <w:r w:rsidR="00B14351">
        <w:rPr>
          <w:rFonts w:ascii="Times New Roman" w:eastAsia="Times New Roman" w:hAnsi="Times New Roman" w:cs="Times New Roman"/>
          <w:color w:val="0D0D0D" w:themeColor="text1" w:themeTint="F2"/>
          <w:sz w:val="26"/>
          <w:szCs w:val="26"/>
        </w:rPr>
        <w:t>20</w:t>
      </w:r>
      <w:r w:rsidR="004E2314">
        <w:rPr>
          <w:rFonts w:ascii="Times New Roman" w:eastAsia="Times New Roman" w:hAnsi="Times New Roman" w:cs="Times New Roman"/>
          <w:color w:val="0D0D0D" w:themeColor="text1" w:themeTint="F2"/>
          <w:sz w:val="26"/>
          <w:szCs w:val="26"/>
        </w:rPr>
        <w:t xml:space="preserve">20) </w:t>
      </w:r>
      <w:r w:rsidR="002E3455">
        <w:rPr>
          <w:rFonts w:ascii="Times New Roman" w:eastAsia="Times New Roman" w:hAnsi="Times New Roman" w:cs="Times New Roman"/>
          <w:color w:val="0D0D0D" w:themeColor="text1" w:themeTint="F2"/>
          <w:sz w:val="26"/>
          <w:szCs w:val="26"/>
        </w:rPr>
        <w:t>(4% ENH, 10% EH, and 6% NGH).</w:t>
      </w:r>
    </w:p>
    <w:p w14:paraId="54D48229" w14:textId="0F79E048" w:rsidR="0089052A" w:rsidRDefault="0089052A" w:rsidP="00946FE2">
      <w:pPr>
        <w:spacing w:after="0" w:line="360" w:lineRule="auto"/>
        <w:rPr>
          <w:rFonts w:ascii="Times New Roman" w:eastAsia="Times New Roman" w:hAnsi="Times New Roman" w:cs="Times New Roman"/>
          <w:color w:val="0D0D0D" w:themeColor="text1" w:themeTint="F2"/>
          <w:sz w:val="26"/>
          <w:szCs w:val="26"/>
        </w:rPr>
      </w:pPr>
    </w:p>
    <w:p w14:paraId="1A49FC75" w14:textId="2C42486F" w:rsidR="00A67210" w:rsidRDefault="005225B2" w:rsidP="0063433A">
      <w:pPr>
        <w:spacing w:after="0" w:line="360" w:lineRule="auto"/>
        <w:ind w:firstLine="720"/>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 xml:space="preserve">Both </w:t>
      </w:r>
      <w:r w:rsidR="00A67210">
        <w:rPr>
          <w:rFonts w:ascii="Times New Roman" w:eastAsia="Times New Roman" w:hAnsi="Times New Roman" w:cs="Times New Roman"/>
          <w:color w:val="0D0D0D" w:themeColor="text1" w:themeTint="F2"/>
          <w:sz w:val="26"/>
          <w:szCs w:val="26"/>
        </w:rPr>
        <w:t xml:space="preserve">CAUSE-PA </w:t>
      </w:r>
      <w:r>
        <w:rPr>
          <w:rFonts w:ascii="Times New Roman" w:eastAsia="Times New Roman" w:hAnsi="Times New Roman" w:cs="Times New Roman"/>
          <w:color w:val="0D0D0D" w:themeColor="text1" w:themeTint="F2"/>
          <w:sz w:val="26"/>
          <w:szCs w:val="26"/>
        </w:rPr>
        <w:t xml:space="preserve">and TURN </w:t>
      </w:r>
      <w:r w:rsidR="0020505D" w:rsidRPr="0020505D">
        <w:rPr>
          <w:rFonts w:ascii="Times New Roman" w:eastAsia="Times New Roman" w:hAnsi="Times New Roman" w:cs="Times New Roman"/>
          <w:i/>
          <w:iCs/>
          <w:color w:val="0D0D0D" w:themeColor="text1" w:themeTint="F2"/>
          <w:sz w:val="26"/>
          <w:szCs w:val="26"/>
        </w:rPr>
        <w:t>et al.</w:t>
      </w:r>
      <w:r>
        <w:rPr>
          <w:rFonts w:ascii="Times New Roman" w:eastAsia="Times New Roman" w:hAnsi="Times New Roman" w:cs="Times New Roman"/>
          <w:color w:val="0D0D0D" w:themeColor="text1" w:themeTint="F2"/>
          <w:sz w:val="26"/>
          <w:szCs w:val="26"/>
        </w:rPr>
        <w:t xml:space="preserve"> </w:t>
      </w:r>
      <w:r w:rsidR="00325360">
        <w:rPr>
          <w:rFonts w:ascii="Times New Roman" w:eastAsia="Times New Roman" w:hAnsi="Times New Roman" w:cs="Times New Roman"/>
          <w:color w:val="0D0D0D" w:themeColor="text1" w:themeTint="F2"/>
          <w:sz w:val="26"/>
          <w:szCs w:val="26"/>
        </w:rPr>
        <w:t xml:space="preserve">separately </w:t>
      </w:r>
      <w:r w:rsidR="00A67210">
        <w:rPr>
          <w:rFonts w:ascii="Times New Roman" w:eastAsia="Times New Roman" w:hAnsi="Times New Roman" w:cs="Times New Roman"/>
          <w:color w:val="0D0D0D" w:themeColor="text1" w:themeTint="F2"/>
          <w:sz w:val="26"/>
          <w:szCs w:val="26"/>
        </w:rPr>
        <w:t xml:space="preserve">support </w:t>
      </w:r>
      <w:r w:rsidR="00116832">
        <w:rPr>
          <w:rFonts w:ascii="Times New Roman" w:eastAsia="Times New Roman" w:hAnsi="Times New Roman" w:cs="Times New Roman"/>
          <w:color w:val="0D0D0D" w:themeColor="text1" w:themeTint="F2"/>
          <w:sz w:val="26"/>
          <w:szCs w:val="26"/>
        </w:rPr>
        <w:t>PECO’s proposed transition from the CAP FCO to a CAP PIPP</w:t>
      </w:r>
      <w:r w:rsidR="005178E3">
        <w:rPr>
          <w:rFonts w:ascii="Times New Roman" w:eastAsia="Times New Roman" w:hAnsi="Times New Roman" w:cs="Times New Roman"/>
          <w:color w:val="0D0D0D" w:themeColor="text1" w:themeTint="F2"/>
          <w:sz w:val="26"/>
          <w:szCs w:val="26"/>
        </w:rPr>
        <w:t xml:space="preserve"> </w:t>
      </w:r>
      <w:r w:rsidR="00116832">
        <w:rPr>
          <w:rFonts w:ascii="Times New Roman" w:eastAsia="Times New Roman" w:hAnsi="Times New Roman" w:cs="Times New Roman"/>
          <w:color w:val="0D0D0D" w:themeColor="text1" w:themeTint="F2"/>
          <w:sz w:val="26"/>
          <w:szCs w:val="26"/>
        </w:rPr>
        <w:t xml:space="preserve">but </w:t>
      </w:r>
      <w:r w:rsidR="00D216BF">
        <w:rPr>
          <w:rFonts w:ascii="Times New Roman" w:eastAsia="Times New Roman" w:hAnsi="Times New Roman" w:cs="Times New Roman"/>
          <w:color w:val="0D0D0D" w:themeColor="text1" w:themeTint="F2"/>
          <w:sz w:val="26"/>
          <w:szCs w:val="26"/>
        </w:rPr>
        <w:t xml:space="preserve">are </w:t>
      </w:r>
      <w:r w:rsidR="008F497C">
        <w:rPr>
          <w:rFonts w:ascii="Times New Roman" w:eastAsia="Times New Roman" w:hAnsi="Times New Roman" w:cs="Times New Roman"/>
          <w:color w:val="0D0D0D" w:themeColor="text1" w:themeTint="F2"/>
          <w:sz w:val="26"/>
          <w:szCs w:val="26"/>
        </w:rPr>
        <w:t xml:space="preserve">opposed to </w:t>
      </w:r>
      <w:r w:rsidR="001D0570">
        <w:rPr>
          <w:rFonts w:ascii="Times New Roman" w:eastAsia="Times New Roman" w:hAnsi="Times New Roman" w:cs="Times New Roman"/>
          <w:color w:val="0D0D0D" w:themeColor="text1" w:themeTint="F2"/>
          <w:sz w:val="26"/>
          <w:szCs w:val="26"/>
        </w:rPr>
        <w:t>the higher</w:t>
      </w:r>
      <w:r w:rsidR="00584DE3">
        <w:rPr>
          <w:rFonts w:ascii="Times New Roman" w:eastAsia="Times New Roman" w:hAnsi="Times New Roman" w:cs="Times New Roman"/>
          <w:color w:val="0D0D0D" w:themeColor="text1" w:themeTint="F2"/>
          <w:sz w:val="26"/>
          <w:szCs w:val="26"/>
        </w:rPr>
        <w:t xml:space="preserve"> energy burdens for CAP customers with incomes between 101%</w:t>
      </w:r>
      <w:r w:rsidR="772EA38F">
        <w:rPr>
          <w:rFonts w:ascii="Times New Roman" w:eastAsia="Times New Roman" w:hAnsi="Times New Roman" w:cs="Times New Roman"/>
          <w:color w:val="0D0D0D" w:themeColor="text1" w:themeTint="F2"/>
          <w:sz w:val="26"/>
          <w:szCs w:val="26"/>
        </w:rPr>
        <w:t>-</w:t>
      </w:r>
      <w:r w:rsidR="001D0570">
        <w:rPr>
          <w:rFonts w:ascii="Times New Roman" w:eastAsia="Times New Roman" w:hAnsi="Times New Roman" w:cs="Times New Roman"/>
          <w:color w:val="0D0D0D" w:themeColor="text1" w:themeTint="F2"/>
          <w:sz w:val="26"/>
          <w:szCs w:val="26"/>
        </w:rPr>
        <w:noBreakHyphen/>
      </w:r>
      <w:r w:rsidR="00584DE3">
        <w:rPr>
          <w:rFonts w:ascii="Times New Roman" w:eastAsia="Times New Roman" w:hAnsi="Times New Roman" w:cs="Times New Roman"/>
          <w:color w:val="0D0D0D" w:themeColor="text1" w:themeTint="F2"/>
          <w:sz w:val="26"/>
          <w:szCs w:val="26"/>
        </w:rPr>
        <w:t>150% of the FPIG</w:t>
      </w:r>
      <w:r w:rsidR="0072129F">
        <w:rPr>
          <w:rFonts w:ascii="Times New Roman" w:eastAsia="Times New Roman" w:hAnsi="Times New Roman" w:cs="Times New Roman"/>
          <w:color w:val="0D0D0D" w:themeColor="text1" w:themeTint="F2"/>
          <w:sz w:val="26"/>
          <w:szCs w:val="26"/>
        </w:rPr>
        <w:t>.</w:t>
      </w:r>
      <w:r w:rsidR="005178E3">
        <w:rPr>
          <w:rFonts w:ascii="Times New Roman" w:eastAsia="Times New Roman" w:hAnsi="Times New Roman" w:cs="Times New Roman"/>
          <w:color w:val="0D0D0D" w:themeColor="text1" w:themeTint="F2"/>
          <w:sz w:val="26"/>
          <w:szCs w:val="26"/>
        </w:rPr>
        <w:t xml:space="preserve">  </w:t>
      </w:r>
      <w:r w:rsidR="00723DAA">
        <w:rPr>
          <w:rFonts w:ascii="Times New Roman" w:eastAsia="Times New Roman" w:hAnsi="Times New Roman" w:cs="Times New Roman"/>
          <w:color w:val="0D0D0D" w:themeColor="text1" w:themeTint="F2"/>
          <w:sz w:val="26"/>
          <w:szCs w:val="26"/>
        </w:rPr>
        <w:t xml:space="preserve">Both </w:t>
      </w:r>
      <w:r w:rsidR="00D02ECF">
        <w:rPr>
          <w:rFonts w:ascii="Times New Roman" w:eastAsia="Times New Roman" w:hAnsi="Times New Roman" w:cs="Times New Roman"/>
          <w:color w:val="0D0D0D" w:themeColor="text1" w:themeTint="F2"/>
          <w:sz w:val="26"/>
          <w:szCs w:val="26"/>
        </w:rPr>
        <w:t xml:space="preserve">CAUSE-PA and TURN </w:t>
      </w:r>
      <w:r w:rsidR="0020505D" w:rsidRPr="0020505D">
        <w:rPr>
          <w:rFonts w:ascii="Times New Roman" w:eastAsia="Times New Roman" w:hAnsi="Times New Roman" w:cs="Times New Roman"/>
          <w:i/>
          <w:iCs/>
          <w:color w:val="0D0D0D" w:themeColor="text1" w:themeTint="F2"/>
          <w:sz w:val="26"/>
          <w:szCs w:val="26"/>
        </w:rPr>
        <w:t>et al.</w:t>
      </w:r>
      <w:r w:rsidR="00F30512">
        <w:rPr>
          <w:rFonts w:ascii="Times New Roman" w:eastAsia="Times New Roman" w:hAnsi="Times New Roman" w:cs="Times New Roman"/>
          <w:color w:val="0D0D0D" w:themeColor="text1" w:themeTint="F2"/>
          <w:sz w:val="26"/>
          <w:szCs w:val="26"/>
        </w:rPr>
        <w:t xml:space="preserve"> </w:t>
      </w:r>
      <w:r w:rsidR="00325360">
        <w:rPr>
          <w:rFonts w:ascii="Times New Roman" w:eastAsia="Times New Roman" w:hAnsi="Times New Roman" w:cs="Times New Roman"/>
          <w:color w:val="0D0D0D" w:themeColor="text1" w:themeTint="F2"/>
          <w:sz w:val="26"/>
          <w:szCs w:val="26"/>
        </w:rPr>
        <w:t xml:space="preserve">separately </w:t>
      </w:r>
      <w:r w:rsidR="00F30512">
        <w:rPr>
          <w:rFonts w:ascii="Times New Roman" w:eastAsia="Times New Roman" w:hAnsi="Times New Roman" w:cs="Times New Roman"/>
          <w:color w:val="0D0D0D" w:themeColor="text1" w:themeTint="F2"/>
          <w:sz w:val="26"/>
          <w:szCs w:val="26"/>
        </w:rPr>
        <w:t xml:space="preserve">recommend </w:t>
      </w:r>
      <w:r w:rsidR="006F53FD">
        <w:rPr>
          <w:rFonts w:ascii="Times New Roman" w:eastAsia="Times New Roman" w:hAnsi="Times New Roman" w:cs="Times New Roman"/>
          <w:color w:val="0D0D0D" w:themeColor="text1" w:themeTint="F2"/>
          <w:sz w:val="26"/>
          <w:szCs w:val="26"/>
        </w:rPr>
        <w:t xml:space="preserve">that </w:t>
      </w:r>
      <w:r w:rsidR="00F30512">
        <w:rPr>
          <w:rFonts w:ascii="Times New Roman" w:eastAsia="Times New Roman" w:hAnsi="Times New Roman" w:cs="Times New Roman"/>
          <w:color w:val="0D0D0D" w:themeColor="text1" w:themeTint="F2"/>
          <w:sz w:val="26"/>
          <w:szCs w:val="26"/>
        </w:rPr>
        <w:t xml:space="preserve">the Commission refer </w:t>
      </w:r>
      <w:r w:rsidR="00325360">
        <w:rPr>
          <w:rFonts w:ascii="Times New Roman" w:eastAsia="Times New Roman" w:hAnsi="Times New Roman" w:cs="Times New Roman"/>
          <w:color w:val="0D0D0D" w:themeColor="text1" w:themeTint="F2"/>
          <w:sz w:val="26"/>
          <w:szCs w:val="26"/>
        </w:rPr>
        <w:t>PECO’s</w:t>
      </w:r>
      <w:r w:rsidR="00F30512">
        <w:rPr>
          <w:rFonts w:ascii="Times New Roman" w:eastAsia="Times New Roman" w:hAnsi="Times New Roman" w:cs="Times New Roman"/>
          <w:color w:val="0D0D0D" w:themeColor="text1" w:themeTint="F2"/>
          <w:sz w:val="26"/>
          <w:szCs w:val="26"/>
        </w:rPr>
        <w:t xml:space="preserve"> </w:t>
      </w:r>
      <w:r w:rsidR="00034776">
        <w:rPr>
          <w:rFonts w:ascii="Times New Roman" w:eastAsia="Times New Roman" w:hAnsi="Times New Roman" w:cs="Times New Roman"/>
          <w:color w:val="0D0D0D" w:themeColor="text1" w:themeTint="F2"/>
          <w:sz w:val="26"/>
          <w:szCs w:val="26"/>
        </w:rPr>
        <w:t xml:space="preserve">Proposed </w:t>
      </w:r>
      <w:r w:rsidR="00F30512">
        <w:rPr>
          <w:rFonts w:ascii="Times New Roman" w:eastAsia="Times New Roman" w:hAnsi="Times New Roman" w:cs="Times New Roman"/>
          <w:color w:val="0D0D0D" w:themeColor="text1" w:themeTint="F2"/>
          <w:sz w:val="26"/>
          <w:szCs w:val="26"/>
        </w:rPr>
        <w:t>2019 USEC</w:t>
      </w:r>
      <w:r w:rsidR="00EF44B5">
        <w:rPr>
          <w:rFonts w:ascii="Times New Roman" w:eastAsia="Times New Roman" w:hAnsi="Times New Roman" w:cs="Times New Roman"/>
          <w:color w:val="0D0D0D" w:themeColor="text1" w:themeTint="F2"/>
          <w:sz w:val="26"/>
          <w:szCs w:val="26"/>
        </w:rPr>
        <w:t xml:space="preserve">P </w:t>
      </w:r>
      <w:r w:rsidR="00872E55">
        <w:rPr>
          <w:rFonts w:ascii="Times New Roman" w:eastAsia="Times New Roman" w:hAnsi="Times New Roman" w:cs="Times New Roman"/>
          <w:color w:val="0D0D0D" w:themeColor="text1" w:themeTint="F2"/>
          <w:sz w:val="26"/>
          <w:szCs w:val="26"/>
        </w:rPr>
        <w:t xml:space="preserve">to the </w:t>
      </w:r>
      <w:r w:rsidR="003F5800">
        <w:rPr>
          <w:rFonts w:ascii="Times New Roman" w:eastAsia="Times New Roman" w:hAnsi="Times New Roman" w:cs="Times New Roman"/>
          <w:color w:val="0D0D0D" w:themeColor="text1" w:themeTint="F2"/>
          <w:sz w:val="26"/>
          <w:szCs w:val="26"/>
        </w:rPr>
        <w:t>Office of the Administrative Law Judge (</w:t>
      </w:r>
      <w:r w:rsidR="00872E55">
        <w:rPr>
          <w:rFonts w:ascii="Times New Roman" w:eastAsia="Times New Roman" w:hAnsi="Times New Roman" w:cs="Times New Roman"/>
          <w:color w:val="0D0D0D" w:themeColor="text1" w:themeTint="F2"/>
          <w:sz w:val="26"/>
          <w:szCs w:val="26"/>
        </w:rPr>
        <w:t>OALJ</w:t>
      </w:r>
      <w:r w:rsidR="003F5800">
        <w:rPr>
          <w:rFonts w:ascii="Times New Roman" w:eastAsia="Times New Roman" w:hAnsi="Times New Roman" w:cs="Times New Roman"/>
          <w:color w:val="0D0D0D" w:themeColor="text1" w:themeTint="F2"/>
          <w:sz w:val="26"/>
          <w:szCs w:val="26"/>
        </w:rPr>
        <w:t>)</w:t>
      </w:r>
      <w:r w:rsidR="009760EC">
        <w:rPr>
          <w:rFonts w:ascii="Times New Roman" w:eastAsia="Times New Roman" w:hAnsi="Times New Roman" w:cs="Times New Roman"/>
          <w:color w:val="0D0D0D" w:themeColor="text1" w:themeTint="F2"/>
          <w:sz w:val="26"/>
          <w:szCs w:val="26"/>
        </w:rPr>
        <w:t xml:space="preserve"> for the development of a </w:t>
      </w:r>
      <w:r w:rsidR="00185554">
        <w:rPr>
          <w:rFonts w:ascii="Times New Roman" w:eastAsia="Times New Roman" w:hAnsi="Times New Roman" w:cs="Times New Roman"/>
          <w:color w:val="0D0D0D" w:themeColor="text1" w:themeTint="F2"/>
          <w:sz w:val="26"/>
          <w:szCs w:val="26"/>
        </w:rPr>
        <w:t>record</w:t>
      </w:r>
      <w:r w:rsidR="009766A4">
        <w:rPr>
          <w:rFonts w:ascii="Times New Roman" w:eastAsia="Times New Roman" w:hAnsi="Times New Roman" w:cs="Times New Roman"/>
          <w:color w:val="0D0D0D" w:themeColor="text1" w:themeTint="F2"/>
          <w:sz w:val="26"/>
          <w:szCs w:val="26"/>
        </w:rPr>
        <w:t xml:space="preserve">.  </w:t>
      </w:r>
      <w:r w:rsidR="00185554">
        <w:rPr>
          <w:rFonts w:ascii="Times New Roman" w:eastAsia="Times New Roman" w:hAnsi="Times New Roman" w:cs="Times New Roman"/>
          <w:color w:val="0D0D0D" w:themeColor="text1" w:themeTint="F2"/>
          <w:sz w:val="26"/>
          <w:szCs w:val="26"/>
        </w:rPr>
        <w:t>CAUSE-PA July 28 Answer at 7, 9</w:t>
      </w:r>
      <w:r w:rsidR="006F4580">
        <w:rPr>
          <w:rFonts w:ascii="Times New Roman" w:eastAsia="Times New Roman" w:hAnsi="Times New Roman" w:cs="Times New Roman"/>
          <w:color w:val="0D0D0D" w:themeColor="text1" w:themeTint="F2"/>
          <w:sz w:val="26"/>
          <w:szCs w:val="26"/>
        </w:rPr>
        <w:t xml:space="preserve">, </w:t>
      </w:r>
      <w:r w:rsidR="006A7783">
        <w:rPr>
          <w:rFonts w:ascii="Times New Roman" w:eastAsia="Times New Roman" w:hAnsi="Times New Roman" w:cs="Times New Roman"/>
          <w:color w:val="0D0D0D" w:themeColor="text1" w:themeTint="F2"/>
          <w:sz w:val="26"/>
          <w:szCs w:val="26"/>
        </w:rPr>
        <w:t xml:space="preserve">and </w:t>
      </w:r>
      <w:r w:rsidR="006F4580">
        <w:rPr>
          <w:rFonts w:ascii="Times New Roman" w:eastAsia="Times New Roman" w:hAnsi="Times New Roman" w:cs="Times New Roman"/>
          <w:color w:val="0D0D0D" w:themeColor="text1" w:themeTint="F2"/>
          <w:sz w:val="26"/>
          <w:szCs w:val="26"/>
        </w:rPr>
        <w:t>14</w:t>
      </w:r>
      <w:r w:rsidR="006A7783">
        <w:rPr>
          <w:rFonts w:ascii="Times New Roman" w:eastAsia="Times New Roman" w:hAnsi="Times New Roman" w:cs="Times New Roman"/>
          <w:color w:val="0D0D0D" w:themeColor="text1" w:themeTint="F2"/>
          <w:sz w:val="26"/>
          <w:szCs w:val="26"/>
        </w:rPr>
        <w:t xml:space="preserve">; </w:t>
      </w:r>
      <w:r w:rsidR="00185554">
        <w:rPr>
          <w:rFonts w:ascii="Times New Roman" w:eastAsia="Times New Roman" w:hAnsi="Times New Roman" w:cs="Times New Roman"/>
          <w:color w:val="0D0D0D" w:themeColor="text1" w:themeTint="F2"/>
          <w:sz w:val="26"/>
          <w:szCs w:val="26"/>
        </w:rPr>
        <w:t xml:space="preserve">TURN </w:t>
      </w:r>
      <w:r w:rsidR="0020505D" w:rsidRPr="0020505D">
        <w:rPr>
          <w:rFonts w:ascii="Times New Roman" w:eastAsia="Times New Roman" w:hAnsi="Times New Roman" w:cs="Times New Roman"/>
          <w:i/>
          <w:iCs/>
          <w:color w:val="0D0D0D" w:themeColor="text1" w:themeTint="F2"/>
          <w:sz w:val="26"/>
          <w:szCs w:val="26"/>
        </w:rPr>
        <w:t>et al.</w:t>
      </w:r>
      <w:r w:rsidR="00185554">
        <w:rPr>
          <w:rFonts w:ascii="Times New Roman" w:eastAsia="Times New Roman" w:hAnsi="Times New Roman" w:cs="Times New Roman"/>
          <w:color w:val="0D0D0D" w:themeColor="text1" w:themeTint="F2"/>
          <w:sz w:val="26"/>
          <w:szCs w:val="26"/>
        </w:rPr>
        <w:t xml:space="preserve"> July 28 Answer at 8, 10</w:t>
      </w:r>
      <w:r w:rsidR="006A7783">
        <w:rPr>
          <w:rFonts w:ascii="Times New Roman" w:eastAsia="Times New Roman" w:hAnsi="Times New Roman" w:cs="Times New Roman"/>
          <w:color w:val="0D0D0D" w:themeColor="text1" w:themeTint="F2"/>
          <w:sz w:val="26"/>
          <w:szCs w:val="26"/>
        </w:rPr>
        <w:t>, and 12</w:t>
      </w:r>
      <w:r w:rsidR="00185554">
        <w:rPr>
          <w:rFonts w:ascii="Times New Roman" w:eastAsia="Times New Roman" w:hAnsi="Times New Roman" w:cs="Times New Roman"/>
          <w:color w:val="0D0D0D" w:themeColor="text1" w:themeTint="F2"/>
          <w:sz w:val="26"/>
          <w:szCs w:val="26"/>
        </w:rPr>
        <w:t xml:space="preserve">.  </w:t>
      </w:r>
      <w:r w:rsidR="00D5286D">
        <w:rPr>
          <w:rFonts w:ascii="Times New Roman" w:eastAsia="Times New Roman" w:hAnsi="Times New Roman" w:cs="Times New Roman"/>
          <w:color w:val="0D0D0D" w:themeColor="text1" w:themeTint="F2"/>
          <w:sz w:val="26"/>
          <w:szCs w:val="26"/>
        </w:rPr>
        <w:t xml:space="preserve">OCA </w:t>
      </w:r>
      <w:r w:rsidR="00CA7809">
        <w:rPr>
          <w:rFonts w:ascii="Times New Roman" w:eastAsia="Times New Roman" w:hAnsi="Times New Roman" w:cs="Times New Roman"/>
          <w:color w:val="0D0D0D" w:themeColor="text1" w:themeTint="F2"/>
          <w:sz w:val="26"/>
          <w:szCs w:val="26"/>
        </w:rPr>
        <w:t xml:space="preserve">and OSBA </w:t>
      </w:r>
      <w:r w:rsidR="00325360">
        <w:rPr>
          <w:rFonts w:ascii="Times New Roman" w:eastAsia="Times New Roman" w:hAnsi="Times New Roman" w:cs="Times New Roman"/>
          <w:color w:val="0D0D0D" w:themeColor="text1" w:themeTint="F2"/>
          <w:sz w:val="26"/>
          <w:szCs w:val="26"/>
        </w:rPr>
        <w:t xml:space="preserve">separately </w:t>
      </w:r>
      <w:r w:rsidR="00BD50BE">
        <w:rPr>
          <w:rFonts w:ascii="Times New Roman" w:eastAsia="Times New Roman" w:hAnsi="Times New Roman" w:cs="Times New Roman"/>
          <w:color w:val="0D0D0D" w:themeColor="text1" w:themeTint="F2"/>
          <w:sz w:val="26"/>
          <w:szCs w:val="26"/>
        </w:rPr>
        <w:t xml:space="preserve">contend that a full and complete </w:t>
      </w:r>
      <w:r w:rsidR="00325360">
        <w:rPr>
          <w:rFonts w:ascii="Times New Roman" w:eastAsia="Times New Roman" w:hAnsi="Times New Roman" w:cs="Times New Roman"/>
          <w:color w:val="0D0D0D" w:themeColor="text1" w:themeTint="F2"/>
          <w:sz w:val="26"/>
          <w:szCs w:val="26"/>
        </w:rPr>
        <w:t xml:space="preserve">investigation and </w:t>
      </w:r>
      <w:r w:rsidR="00BD50BE">
        <w:rPr>
          <w:rFonts w:ascii="Times New Roman" w:eastAsia="Times New Roman" w:hAnsi="Times New Roman" w:cs="Times New Roman"/>
          <w:color w:val="0D0D0D" w:themeColor="text1" w:themeTint="F2"/>
          <w:sz w:val="26"/>
          <w:szCs w:val="26"/>
        </w:rPr>
        <w:t xml:space="preserve">analysis of PECO’s proposed </w:t>
      </w:r>
      <w:r w:rsidR="009E3FFC">
        <w:rPr>
          <w:rFonts w:ascii="Times New Roman" w:eastAsia="Times New Roman" w:hAnsi="Times New Roman" w:cs="Times New Roman"/>
          <w:color w:val="0D0D0D" w:themeColor="text1" w:themeTint="F2"/>
          <w:sz w:val="26"/>
          <w:szCs w:val="26"/>
        </w:rPr>
        <w:t xml:space="preserve">changes </w:t>
      </w:r>
      <w:r w:rsidR="009C3868">
        <w:rPr>
          <w:rFonts w:ascii="Times New Roman" w:eastAsia="Times New Roman" w:hAnsi="Times New Roman" w:cs="Times New Roman"/>
          <w:color w:val="0D0D0D" w:themeColor="text1" w:themeTint="F2"/>
          <w:sz w:val="26"/>
          <w:szCs w:val="26"/>
        </w:rPr>
        <w:t>i</w:t>
      </w:r>
      <w:r w:rsidR="00237028">
        <w:rPr>
          <w:rFonts w:ascii="Times New Roman" w:eastAsia="Times New Roman" w:hAnsi="Times New Roman" w:cs="Times New Roman"/>
          <w:color w:val="0D0D0D" w:themeColor="text1" w:themeTint="F2"/>
          <w:sz w:val="26"/>
          <w:szCs w:val="26"/>
        </w:rPr>
        <w:t>s</w:t>
      </w:r>
      <w:r w:rsidR="009E3FFC">
        <w:rPr>
          <w:rFonts w:ascii="Times New Roman" w:eastAsia="Times New Roman" w:hAnsi="Times New Roman" w:cs="Times New Roman"/>
          <w:color w:val="0D0D0D" w:themeColor="text1" w:themeTint="F2"/>
          <w:sz w:val="26"/>
          <w:szCs w:val="26"/>
        </w:rPr>
        <w:t xml:space="preserve"> needed to determine whether </w:t>
      </w:r>
      <w:r w:rsidR="00F74CAE">
        <w:rPr>
          <w:rFonts w:ascii="Times New Roman" w:eastAsia="Times New Roman" w:hAnsi="Times New Roman" w:cs="Times New Roman"/>
          <w:color w:val="0D0D0D" w:themeColor="text1" w:themeTint="F2"/>
          <w:sz w:val="26"/>
          <w:szCs w:val="26"/>
        </w:rPr>
        <w:t>the</w:t>
      </w:r>
      <w:r w:rsidR="00E03F2A">
        <w:rPr>
          <w:rFonts w:ascii="Times New Roman" w:eastAsia="Times New Roman" w:hAnsi="Times New Roman" w:cs="Times New Roman"/>
          <w:color w:val="0D0D0D" w:themeColor="text1" w:themeTint="F2"/>
          <w:sz w:val="26"/>
          <w:szCs w:val="26"/>
        </w:rPr>
        <w:t xml:space="preserve"> proposed changes</w:t>
      </w:r>
      <w:r w:rsidR="00F74CAE">
        <w:rPr>
          <w:rFonts w:ascii="Times New Roman" w:eastAsia="Times New Roman" w:hAnsi="Times New Roman" w:cs="Times New Roman"/>
          <w:color w:val="0D0D0D" w:themeColor="text1" w:themeTint="F2"/>
          <w:sz w:val="26"/>
          <w:szCs w:val="26"/>
        </w:rPr>
        <w:t xml:space="preserve"> are just and reasonable.  OCA </w:t>
      </w:r>
      <w:r w:rsidR="009C3868">
        <w:rPr>
          <w:rFonts w:ascii="Times New Roman" w:eastAsia="Times New Roman" w:hAnsi="Times New Roman" w:cs="Times New Roman"/>
          <w:color w:val="0D0D0D" w:themeColor="text1" w:themeTint="F2"/>
          <w:sz w:val="26"/>
          <w:szCs w:val="26"/>
        </w:rPr>
        <w:t>July</w:t>
      </w:r>
      <w:r w:rsidR="00E03F2A">
        <w:rPr>
          <w:rFonts w:ascii="Times New Roman" w:eastAsia="Times New Roman" w:hAnsi="Times New Roman" w:cs="Times New Roman"/>
          <w:color w:val="0D0D0D" w:themeColor="text1" w:themeTint="F2"/>
          <w:sz w:val="26"/>
          <w:szCs w:val="26"/>
        </w:rPr>
        <w:t> </w:t>
      </w:r>
      <w:r w:rsidR="009C3868">
        <w:rPr>
          <w:rFonts w:ascii="Times New Roman" w:eastAsia="Times New Roman" w:hAnsi="Times New Roman" w:cs="Times New Roman"/>
          <w:color w:val="0D0D0D" w:themeColor="text1" w:themeTint="F2"/>
          <w:sz w:val="26"/>
          <w:szCs w:val="26"/>
        </w:rPr>
        <w:t xml:space="preserve">20 Answer at </w:t>
      </w:r>
      <w:r w:rsidR="004F7B09">
        <w:rPr>
          <w:rFonts w:ascii="Times New Roman" w:eastAsia="Times New Roman" w:hAnsi="Times New Roman" w:cs="Times New Roman"/>
          <w:color w:val="0D0D0D" w:themeColor="text1" w:themeTint="F2"/>
          <w:sz w:val="26"/>
          <w:szCs w:val="26"/>
        </w:rPr>
        <w:t>4-5</w:t>
      </w:r>
      <w:r w:rsidR="0037699D">
        <w:rPr>
          <w:rFonts w:ascii="Times New Roman" w:eastAsia="Times New Roman" w:hAnsi="Times New Roman" w:cs="Times New Roman"/>
          <w:color w:val="0D0D0D" w:themeColor="text1" w:themeTint="F2"/>
          <w:sz w:val="26"/>
          <w:szCs w:val="26"/>
        </w:rPr>
        <w:t>; OSBA</w:t>
      </w:r>
      <w:r w:rsidR="00FA3361">
        <w:rPr>
          <w:rFonts w:ascii="Times New Roman" w:eastAsia="Times New Roman" w:hAnsi="Times New Roman" w:cs="Times New Roman"/>
          <w:color w:val="0D0D0D" w:themeColor="text1" w:themeTint="F2"/>
          <w:sz w:val="26"/>
          <w:szCs w:val="26"/>
        </w:rPr>
        <w:t xml:space="preserve"> July 28 Answer at </w:t>
      </w:r>
      <w:r w:rsidR="00A1673D">
        <w:rPr>
          <w:rFonts w:ascii="Times New Roman" w:eastAsia="Times New Roman" w:hAnsi="Times New Roman" w:cs="Times New Roman"/>
          <w:color w:val="0D0D0D" w:themeColor="text1" w:themeTint="F2"/>
          <w:sz w:val="26"/>
          <w:szCs w:val="26"/>
        </w:rPr>
        <w:t>2</w:t>
      </w:r>
      <w:r w:rsidR="004F7B09">
        <w:rPr>
          <w:rFonts w:ascii="Times New Roman" w:eastAsia="Times New Roman" w:hAnsi="Times New Roman" w:cs="Times New Roman"/>
          <w:color w:val="0D0D0D" w:themeColor="text1" w:themeTint="F2"/>
          <w:sz w:val="26"/>
          <w:szCs w:val="26"/>
        </w:rPr>
        <w:t xml:space="preserve">.  </w:t>
      </w:r>
    </w:p>
    <w:p w14:paraId="0C86B053" w14:textId="77777777" w:rsidR="00306C21" w:rsidRDefault="00306C21" w:rsidP="00306C21">
      <w:pPr>
        <w:spacing w:after="0" w:line="360" w:lineRule="auto"/>
        <w:rPr>
          <w:rFonts w:ascii="Times New Roman" w:eastAsia="Times New Roman" w:hAnsi="Times New Roman" w:cs="Times New Roman"/>
          <w:color w:val="0D0D0D" w:themeColor="text1" w:themeTint="F2"/>
          <w:sz w:val="26"/>
          <w:szCs w:val="26"/>
        </w:rPr>
      </w:pPr>
    </w:p>
    <w:p w14:paraId="0FED7775" w14:textId="6CB3D8A6" w:rsidR="00415A1E" w:rsidRDefault="0066084C" w:rsidP="005F6651">
      <w:pPr>
        <w:spacing w:after="0" w:line="360" w:lineRule="auto"/>
        <w:rPr>
          <w:rFonts w:ascii="Times New Roman" w:eastAsia="Times New Roman" w:hAnsi="Times New Roman" w:cs="Times New Roman"/>
          <w:color w:val="0D0D0D" w:themeColor="text1" w:themeTint="F2"/>
          <w:sz w:val="26"/>
          <w:szCs w:val="26"/>
        </w:rPr>
      </w:pPr>
      <w:r w:rsidRPr="004D4A4D">
        <w:rPr>
          <w:rFonts w:ascii="Times New Roman" w:eastAsia="Times New Roman" w:hAnsi="Times New Roman" w:cs="Times New Roman"/>
          <w:i/>
          <w:iCs/>
          <w:sz w:val="26"/>
          <w:szCs w:val="26"/>
        </w:rPr>
        <w:t>P</w:t>
      </w:r>
      <w:r w:rsidR="003B0791" w:rsidRPr="004D4A4D">
        <w:rPr>
          <w:rFonts w:ascii="Times New Roman" w:eastAsia="Times New Roman" w:hAnsi="Times New Roman" w:cs="Times New Roman"/>
          <w:i/>
          <w:iCs/>
          <w:sz w:val="26"/>
          <w:szCs w:val="26"/>
        </w:rPr>
        <w:t>roposed Resolution</w:t>
      </w:r>
      <w:r w:rsidR="003B0791" w:rsidRPr="003B0791">
        <w:rPr>
          <w:rFonts w:ascii="Times New Roman" w:eastAsia="Times New Roman" w:hAnsi="Times New Roman" w:cs="Times New Roman"/>
          <w:sz w:val="26"/>
          <w:szCs w:val="26"/>
        </w:rPr>
        <w:t xml:space="preserve">: </w:t>
      </w:r>
      <w:r w:rsidR="00263A9E">
        <w:rPr>
          <w:rFonts w:ascii="Times New Roman" w:eastAsia="Times New Roman" w:hAnsi="Times New Roman" w:cs="Times New Roman"/>
          <w:color w:val="0D0D0D" w:themeColor="text1" w:themeTint="F2"/>
          <w:sz w:val="26"/>
          <w:szCs w:val="26"/>
        </w:rPr>
        <w:t xml:space="preserve">We have concerns that </w:t>
      </w:r>
      <w:r w:rsidR="000F2D43">
        <w:rPr>
          <w:rFonts w:ascii="Times New Roman" w:eastAsia="Times New Roman" w:hAnsi="Times New Roman" w:cs="Times New Roman"/>
          <w:color w:val="0D0D0D" w:themeColor="text1" w:themeTint="F2"/>
          <w:sz w:val="26"/>
          <w:szCs w:val="26"/>
        </w:rPr>
        <w:t xml:space="preserve">proposed energy burdens in </w:t>
      </w:r>
      <w:r w:rsidR="00263A9E">
        <w:rPr>
          <w:rFonts w:ascii="Times New Roman" w:eastAsia="Times New Roman" w:hAnsi="Times New Roman" w:cs="Times New Roman"/>
          <w:color w:val="0D0D0D" w:themeColor="text1" w:themeTint="F2"/>
          <w:sz w:val="26"/>
          <w:szCs w:val="26"/>
        </w:rPr>
        <w:t xml:space="preserve">PECO’s </w:t>
      </w:r>
      <w:r w:rsidR="0064566C">
        <w:rPr>
          <w:rFonts w:ascii="Times New Roman" w:eastAsia="Times New Roman" w:hAnsi="Times New Roman" w:cs="Times New Roman"/>
          <w:color w:val="0D0D0D" w:themeColor="text1" w:themeTint="F2"/>
          <w:sz w:val="26"/>
          <w:szCs w:val="26"/>
        </w:rPr>
        <w:t xml:space="preserve">CAP </w:t>
      </w:r>
      <w:r w:rsidR="005E010D">
        <w:rPr>
          <w:rFonts w:ascii="Times New Roman" w:eastAsia="Times New Roman" w:hAnsi="Times New Roman" w:cs="Times New Roman"/>
          <w:color w:val="0D0D0D" w:themeColor="text1" w:themeTint="F2"/>
          <w:sz w:val="26"/>
          <w:szCs w:val="26"/>
        </w:rPr>
        <w:t>PIPP</w:t>
      </w:r>
      <w:r w:rsidR="0052726A">
        <w:rPr>
          <w:rFonts w:ascii="Times New Roman" w:eastAsia="Times New Roman" w:hAnsi="Times New Roman" w:cs="Times New Roman"/>
          <w:color w:val="0D0D0D" w:themeColor="text1" w:themeTint="F2"/>
          <w:sz w:val="26"/>
          <w:szCs w:val="26"/>
        </w:rPr>
        <w:t xml:space="preserve"> will not </w:t>
      </w:r>
      <w:r w:rsidR="00E13393">
        <w:rPr>
          <w:rFonts w:ascii="Times New Roman" w:eastAsia="Times New Roman" w:hAnsi="Times New Roman" w:cs="Times New Roman"/>
          <w:color w:val="0D0D0D" w:themeColor="text1" w:themeTint="F2"/>
          <w:sz w:val="26"/>
          <w:szCs w:val="26"/>
        </w:rPr>
        <w:t xml:space="preserve">protect </w:t>
      </w:r>
      <w:r w:rsidR="006608A2">
        <w:rPr>
          <w:rFonts w:ascii="Times New Roman" w:eastAsia="Times New Roman" w:hAnsi="Times New Roman" w:cs="Times New Roman"/>
          <w:color w:val="0D0D0D" w:themeColor="text1" w:themeTint="F2"/>
          <w:sz w:val="26"/>
          <w:szCs w:val="26"/>
        </w:rPr>
        <w:t xml:space="preserve">customers with incomes between 101% to 150% of the </w:t>
      </w:r>
      <w:r w:rsidR="00AD21E1">
        <w:rPr>
          <w:rFonts w:ascii="Times New Roman" w:eastAsia="Times New Roman" w:hAnsi="Times New Roman" w:cs="Times New Roman"/>
          <w:color w:val="0D0D0D" w:themeColor="text1" w:themeTint="F2"/>
          <w:sz w:val="26"/>
          <w:szCs w:val="26"/>
        </w:rPr>
        <w:t xml:space="preserve">FPIG from high monthly </w:t>
      </w:r>
      <w:r w:rsidR="000F2D43">
        <w:rPr>
          <w:rFonts w:ascii="Times New Roman" w:eastAsia="Times New Roman" w:hAnsi="Times New Roman" w:cs="Times New Roman"/>
          <w:color w:val="0D0D0D" w:themeColor="text1" w:themeTint="F2"/>
          <w:sz w:val="26"/>
          <w:szCs w:val="26"/>
        </w:rPr>
        <w:t>bills</w:t>
      </w:r>
      <w:r w:rsidR="00FB5541">
        <w:rPr>
          <w:rFonts w:ascii="Times New Roman" w:eastAsia="Times New Roman" w:hAnsi="Times New Roman" w:cs="Times New Roman"/>
          <w:color w:val="0D0D0D" w:themeColor="text1" w:themeTint="F2"/>
          <w:sz w:val="26"/>
          <w:szCs w:val="26"/>
        </w:rPr>
        <w:t xml:space="preserve">.  </w:t>
      </w:r>
      <w:r w:rsidR="00F03AE3">
        <w:rPr>
          <w:rFonts w:ascii="Times New Roman" w:eastAsia="Times New Roman" w:hAnsi="Times New Roman" w:cs="Times New Roman"/>
          <w:color w:val="0D0D0D" w:themeColor="text1" w:themeTint="F2"/>
          <w:sz w:val="26"/>
          <w:szCs w:val="26"/>
        </w:rPr>
        <w:t xml:space="preserve">Other EDCs in Pennsylvania </w:t>
      </w:r>
      <w:r w:rsidR="009A00F7">
        <w:rPr>
          <w:rFonts w:ascii="Times New Roman" w:eastAsia="Times New Roman" w:hAnsi="Times New Roman" w:cs="Times New Roman"/>
          <w:color w:val="0D0D0D" w:themeColor="text1" w:themeTint="F2"/>
          <w:sz w:val="26"/>
          <w:szCs w:val="26"/>
        </w:rPr>
        <w:t xml:space="preserve">using a PIPP model </w:t>
      </w:r>
      <w:r w:rsidR="0064566C">
        <w:rPr>
          <w:rFonts w:ascii="Times New Roman" w:eastAsia="Times New Roman" w:hAnsi="Times New Roman" w:cs="Times New Roman"/>
          <w:color w:val="0D0D0D" w:themeColor="text1" w:themeTint="F2"/>
          <w:sz w:val="26"/>
          <w:szCs w:val="26"/>
        </w:rPr>
        <w:t>use</w:t>
      </w:r>
      <w:r w:rsidR="007E29C1">
        <w:rPr>
          <w:rFonts w:ascii="Times New Roman" w:eastAsia="Times New Roman" w:hAnsi="Times New Roman" w:cs="Times New Roman"/>
          <w:color w:val="0D0D0D" w:themeColor="text1" w:themeTint="F2"/>
          <w:sz w:val="26"/>
          <w:szCs w:val="26"/>
        </w:rPr>
        <w:t xml:space="preserve"> lower energy burden</w:t>
      </w:r>
      <w:r w:rsidR="00DC0EC7">
        <w:rPr>
          <w:rFonts w:ascii="Times New Roman" w:eastAsia="Times New Roman" w:hAnsi="Times New Roman" w:cs="Times New Roman"/>
          <w:color w:val="0D0D0D" w:themeColor="text1" w:themeTint="F2"/>
          <w:sz w:val="26"/>
          <w:szCs w:val="26"/>
        </w:rPr>
        <w:t xml:space="preserve">s for CAP customers at </w:t>
      </w:r>
      <w:r w:rsidR="00FB2C3A">
        <w:rPr>
          <w:rFonts w:ascii="Times New Roman" w:eastAsia="Times New Roman" w:hAnsi="Times New Roman" w:cs="Times New Roman"/>
          <w:color w:val="0D0D0D" w:themeColor="text1" w:themeTint="F2"/>
          <w:sz w:val="26"/>
          <w:szCs w:val="26"/>
        </w:rPr>
        <w:t xml:space="preserve">this income tier.  For example, FirstEnergy utilities (Met Ed, </w:t>
      </w:r>
      <w:proofErr w:type="spellStart"/>
      <w:r w:rsidR="00FB2C3A">
        <w:rPr>
          <w:rFonts w:ascii="Times New Roman" w:eastAsia="Times New Roman" w:hAnsi="Times New Roman" w:cs="Times New Roman"/>
          <w:color w:val="0D0D0D" w:themeColor="text1" w:themeTint="F2"/>
          <w:sz w:val="26"/>
          <w:szCs w:val="26"/>
        </w:rPr>
        <w:t>Penel</w:t>
      </w:r>
      <w:r w:rsidR="001F65C4">
        <w:rPr>
          <w:rFonts w:ascii="Times New Roman" w:eastAsia="Times New Roman" w:hAnsi="Times New Roman" w:cs="Times New Roman"/>
          <w:color w:val="0D0D0D" w:themeColor="text1" w:themeTint="F2"/>
          <w:sz w:val="26"/>
          <w:szCs w:val="26"/>
        </w:rPr>
        <w:t>ec</w:t>
      </w:r>
      <w:proofErr w:type="spellEnd"/>
      <w:r w:rsidR="001F65C4">
        <w:rPr>
          <w:rFonts w:ascii="Times New Roman" w:eastAsia="Times New Roman" w:hAnsi="Times New Roman" w:cs="Times New Roman"/>
          <w:color w:val="0D0D0D" w:themeColor="text1" w:themeTint="F2"/>
          <w:sz w:val="26"/>
          <w:szCs w:val="26"/>
        </w:rPr>
        <w:t xml:space="preserve">, Penn Power, and West Penn Power) currently </w:t>
      </w:r>
      <w:r w:rsidR="0025692C">
        <w:rPr>
          <w:rFonts w:ascii="Times New Roman" w:eastAsia="Times New Roman" w:hAnsi="Times New Roman" w:cs="Times New Roman"/>
          <w:color w:val="0D0D0D" w:themeColor="text1" w:themeTint="F2"/>
          <w:sz w:val="26"/>
          <w:szCs w:val="26"/>
        </w:rPr>
        <w:t xml:space="preserve">limit </w:t>
      </w:r>
      <w:r w:rsidR="00E6198A">
        <w:rPr>
          <w:rFonts w:ascii="Times New Roman" w:eastAsia="Times New Roman" w:hAnsi="Times New Roman" w:cs="Times New Roman"/>
          <w:color w:val="0D0D0D" w:themeColor="text1" w:themeTint="F2"/>
          <w:sz w:val="26"/>
          <w:szCs w:val="26"/>
        </w:rPr>
        <w:t xml:space="preserve">payments </w:t>
      </w:r>
      <w:r w:rsidR="006D25CD">
        <w:rPr>
          <w:rFonts w:ascii="Times New Roman" w:eastAsia="Times New Roman" w:hAnsi="Times New Roman" w:cs="Times New Roman"/>
          <w:color w:val="0D0D0D" w:themeColor="text1" w:themeTint="F2"/>
          <w:sz w:val="26"/>
          <w:szCs w:val="26"/>
        </w:rPr>
        <w:t xml:space="preserve">for </w:t>
      </w:r>
      <w:r w:rsidR="0025692C">
        <w:rPr>
          <w:rFonts w:ascii="Times New Roman" w:eastAsia="Times New Roman" w:hAnsi="Times New Roman" w:cs="Times New Roman"/>
          <w:color w:val="0D0D0D" w:themeColor="text1" w:themeTint="F2"/>
          <w:sz w:val="26"/>
          <w:szCs w:val="26"/>
        </w:rPr>
        <w:t>CAP customer</w:t>
      </w:r>
      <w:r w:rsidR="006D25CD">
        <w:rPr>
          <w:rFonts w:ascii="Times New Roman" w:eastAsia="Times New Roman" w:hAnsi="Times New Roman" w:cs="Times New Roman"/>
          <w:color w:val="0D0D0D" w:themeColor="text1" w:themeTint="F2"/>
          <w:sz w:val="26"/>
          <w:szCs w:val="26"/>
        </w:rPr>
        <w:t xml:space="preserve">s at all income levels </w:t>
      </w:r>
      <w:r w:rsidR="00637C05">
        <w:rPr>
          <w:rFonts w:ascii="Times New Roman" w:eastAsia="Times New Roman" w:hAnsi="Times New Roman" w:cs="Times New Roman"/>
          <w:color w:val="0D0D0D" w:themeColor="text1" w:themeTint="F2"/>
          <w:sz w:val="26"/>
          <w:szCs w:val="26"/>
        </w:rPr>
        <w:t>to 3% for electric non-heating and 9% for electric heating.</w:t>
      </w:r>
      <w:r w:rsidR="002C06C6">
        <w:rPr>
          <w:rStyle w:val="FootnoteReference"/>
          <w:rFonts w:ascii="Times New Roman" w:eastAsia="Times New Roman" w:hAnsi="Times New Roman" w:cs="Times New Roman"/>
          <w:color w:val="0D0D0D" w:themeColor="text1" w:themeTint="F2"/>
          <w:sz w:val="26"/>
          <w:szCs w:val="26"/>
        </w:rPr>
        <w:footnoteReference w:id="27"/>
      </w:r>
      <w:r w:rsidR="00637C05">
        <w:rPr>
          <w:rFonts w:ascii="Times New Roman" w:eastAsia="Times New Roman" w:hAnsi="Times New Roman" w:cs="Times New Roman"/>
          <w:color w:val="0D0D0D" w:themeColor="text1" w:themeTint="F2"/>
          <w:sz w:val="26"/>
          <w:szCs w:val="26"/>
        </w:rPr>
        <w:t xml:space="preserve">  </w:t>
      </w:r>
      <w:r w:rsidR="007E29C1">
        <w:rPr>
          <w:rFonts w:ascii="Times New Roman" w:eastAsia="Times New Roman" w:hAnsi="Times New Roman" w:cs="Times New Roman"/>
          <w:color w:val="0D0D0D" w:themeColor="text1" w:themeTint="F2"/>
          <w:sz w:val="26"/>
          <w:szCs w:val="26"/>
        </w:rPr>
        <w:t xml:space="preserve"> </w:t>
      </w:r>
      <w:r w:rsidR="00B81807">
        <w:rPr>
          <w:rFonts w:ascii="Times New Roman" w:eastAsia="Times New Roman" w:hAnsi="Times New Roman" w:cs="Times New Roman"/>
          <w:color w:val="0D0D0D" w:themeColor="text1" w:themeTint="F2"/>
          <w:sz w:val="26"/>
          <w:szCs w:val="26"/>
        </w:rPr>
        <w:t xml:space="preserve"> </w:t>
      </w:r>
    </w:p>
    <w:p w14:paraId="2608C749" w14:textId="7D171AA6" w:rsidR="0043503F" w:rsidRDefault="0043503F" w:rsidP="005F6651">
      <w:pPr>
        <w:spacing w:after="0" w:line="360" w:lineRule="auto"/>
        <w:rPr>
          <w:rFonts w:ascii="Times New Roman" w:eastAsia="Times New Roman" w:hAnsi="Times New Roman" w:cs="Times New Roman"/>
          <w:color w:val="0D0D0D" w:themeColor="text1" w:themeTint="F2"/>
          <w:sz w:val="26"/>
          <w:szCs w:val="26"/>
        </w:rPr>
      </w:pPr>
    </w:p>
    <w:p w14:paraId="7A6643D1" w14:textId="2FFECD8E" w:rsidR="006C2152" w:rsidRDefault="00DC1115" w:rsidP="00B23A36">
      <w:pPr>
        <w:spacing w:after="0" w:line="360" w:lineRule="auto"/>
        <w:ind w:firstLine="720"/>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 xml:space="preserve">It is unclear why PECO seeks to </w:t>
      </w:r>
      <w:r w:rsidR="0073572B">
        <w:rPr>
          <w:rFonts w:ascii="Times New Roman" w:eastAsia="Times New Roman" w:hAnsi="Times New Roman" w:cs="Times New Roman"/>
          <w:color w:val="0D0D0D" w:themeColor="text1" w:themeTint="F2"/>
          <w:sz w:val="26"/>
          <w:szCs w:val="26"/>
        </w:rPr>
        <w:t>impose</w:t>
      </w:r>
      <w:r>
        <w:rPr>
          <w:rFonts w:ascii="Times New Roman" w:eastAsia="Times New Roman" w:hAnsi="Times New Roman" w:cs="Times New Roman"/>
          <w:color w:val="0D0D0D" w:themeColor="text1" w:themeTint="F2"/>
          <w:sz w:val="26"/>
          <w:szCs w:val="26"/>
        </w:rPr>
        <w:t xml:space="preserve"> </w:t>
      </w:r>
      <w:r w:rsidR="00CB082A">
        <w:rPr>
          <w:rFonts w:ascii="Times New Roman" w:eastAsia="Times New Roman" w:hAnsi="Times New Roman" w:cs="Times New Roman"/>
          <w:color w:val="0D0D0D" w:themeColor="text1" w:themeTint="F2"/>
          <w:sz w:val="26"/>
          <w:szCs w:val="26"/>
        </w:rPr>
        <w:t>these higher energy burden thresholds for CAP customers with incomes between 101%-150% of the FPIG</w:t>
      </w:r>
      <w:r w:rsidR="002E1964">
        <w:rPr>
          <w:rFonts w:ascii="Times New Roman" w:eastAsia="Times New Roman" w:hAnsi="Times New Roman" w:cs="Times New Roman"/>
          <w:color w:val="0D0D0D" w:themeColor="text1" w:themeTint="F2"/>
          <w:sz w:val="26"/>
          <w:szCs w:val="26"/>
        </w:rPr>
        <w:t xml:space="preserve"> when these customers appear to </w:t>
      </w:r>
      <w:r w:rsidR="00203EBE">
        <w:rPr>
          <w:rFonts w:ascii="Times New Roman" w:eastAsia="Times New Roman" w:hAnsi="Times New Roman" w:cs="Times New Roman"/>
          <w:color w:val="0D0D0D" w:themeColor="text1" w:themeTint="F2"/>
          <w:sz w:val="26"/>
          <w:szCs w:val="26"/>
        </w:rPr>
        <w:t>currently</w:t>
      </w:r>
      <w:r w:rsidR="002E1964">
        <w:rPr>
          <w:rFonts w:ascii="Times New Roman" w:eastAsia="Times New Roman" w:hAnsi="Times New Roman" w:cs="Times New Roman"/>
          <w:color w:val="0D0D0D" w:themeColor="text1" w:themeTint="F2"/>
          <w:sz w:val="26"/>
          <w:szCs w:val="26"/>
        </w:rPr>
        <w:t xml:space="preserve"> </w:t>
      </w:r>
      <w:r w:rsidR="006273F3">
        <w:rPr>
          <w:rFonts w:ascii="Times New Roman" w:eastAsia="Times New Roman" w:hAnsi="Times New Roman" w:cs="Times New Roman"/>
          <w:color w:val="0D0D0D" w:themeColor="text1" w:themeTint="F2"/>
          <w:sz w:val="26"/>
          <w:szCs w:val="26"/>
        </w:rPr>
        <w:t xml:space="preserve">pay </w:t>
      </w:r>
      <w:r w:rsidR="002E1964">
        <w:rPr>
          <w:rFonts w:ascii="Times New Roman" w:eastAsia="Times New Roman" w:hAnsi="Times New Roman" w:cs="Times New Roman"/>
          <w:color w:val="0D0D0D" w:themeColor="text1" w:themeTint="F2"/>
          <w:sz w:val="26"/>
          <w:szCs w:val="26"/>
        </w:rPr>
        <w:t xml:space="preserve">below </w:t>
      </w:r>
      <w:r w:rsidR="008E7626">
        <w:rPr>
          <w:rFonts w:ascii="Times New Roman" w:eastAsia="Times New Roman" w:hAnsi="Times New Roman" w:cs="Times New Roman"/>
          <w:color w:val="0D0D0D" w:themeColor="text1" w:themeTint="F2"/>
          <w:sz w:val="26"/>
          <w:szCs w:val="26"/>
        </w:rPr>
        <w:t xml:space="preserve">the recommended maximum </w:t>
      </w:r>
      <w:r w:rsidR="006E1D4C">
        <w:rPr>
          <w:rFonts w:ascii="Times New Roman" w:eastAsia="Times New Roman" w:hAnsi="Times New Roman" w:cs="Times New Roman"/>
          <w:color w:val="0D0D0D" w:themeColor="text1" w:themeTint="F2"/>
          <w:sz w:val="26"/>
          <w:szCs w:val="26"/>
        </w:rPr>
        <w:t>energy burden</w:t>
      </w:r>
      <w:r w:rsidR="008E7626">
        <w:rPr>
          <w:rFonts w:ascii="Times New Roman" w:eastAsia="Times New Roman" w:hAnsi="Times New Roman" w:cs="Times New Roman"/>
          <w:color w:val="0D0D0D" w:themeColor="text1" w:themeTint="F2"/>
          <w:sz w:val="26"/>
          <w:szCs w:val="26"/>
        </w:rPr>
        <w:t>s in the CAP Policy Statement</w:t>
      </w:r>
      <w:r w:rsidR="00C20A9F">
        <w:rPr>
          <w:rFonts w:ascii="Times New Roman" w:eastAsia="Times New Roman" w:hAnsi="Times New Roman" w:cs="Times New Roman"/>
          <w:color w:val="0D0D0D" w:themeColor="text1" w:themeTint="F2"/>
          <w:sz w:val="26"/>
          <w:szCs w:val="26"/>
        </w:rPr>
        <w:t xml:space="preserve"> (2020)</w:t>
      </w:r>
      <w:r w:rsidR="008E7626">
        <w:rPr>
          <w:rFonts w:ascii="Times New Roman" w:eastAsia="Times New Roman" w:hAnsi="Times New Roman" w:cs="Times New Roman"/>
          <w:color w:val="0D0D0D" w:themeColor="text1" w:themeTint="F2"/>
          <w:sz w:val="26"/>
          <w:szCs w:val="26"/>
        </w:rPr>
        <w:t>.</w:t>
      </w:r>
      <w:r w:rsidR="002E2418">
        <w:rPr>
          <w:rFonts w:ascii="Times New Roman" w:eastAsia="Times New Roman" w:hAnsi="Times New Roman" w:cs="Times New Roman"/>
          <w:color w:val="0D0D0D" w:themeColor="text1" w:themeTint="F2"/>
          <w:sz w:val="26"/>
          <w:szCs w:val="26"/>
        </w:rPr>
        <w:t xml:space="preserve"> </w:t>
      </w:r>
      <w:r w:rsidR="00CB082A">
        <w:rPr>
          <w:rFonts w:ascii="Times New Roman" w:eastAsia="Times New Roman" w:hAnsi="Times New Roman" w:cs="Times New Roman"/>
          <w:color w:val="0D0D0D" w:themeColor="text1" w:themeTint="F2"/>
          <w:sz w:val="26"/>
          <w:szCs w:val="26"/>
        </w:rPr>
        <w:t xml:space="preserve"> </w:t>
      </w:r>
      <w:r w:rsidR="006C2152">
        <w:rPr>
          <w:rFonts w:ascii="Times New Roman" w:eastAsia="Times New Roman" w:hAnsi="Times New Roman" w:cs="Times New Roman"/>
          <w:color w:val="0D0D0D" w:themeColor="text1" w:themeTint="F2"/>
          <w:sz w:val="26"/>
          <w:szCs w:val="26"/>
        </w:rPr>
        <w:t xml:space="preserve">The 2019 APPRISE Evaluation </w:t>
      </w:r>
      <w:r w:rsidR="002E2418">
        <w:rPr>
          <w:rFonts w:ascii="Times New Roman" w:eastAsia="Times New Roman" w:hAnsi="Times New Roman" w:cs="Times New Roman"/>
          <w:color w:val="0D0D0D" w:themeColor="text1" w:themeTint="F2"/>
          <w:sz w:val="26"/>
          <w:szCs w:val="26"/>
        </w:rPr>
        <w:t>found that</w:t>
      </w:r>
      <w:r w:rsidR="006C2152">
        <w:rPr>
          <w:rFonts w:ascii="Times New Roman" w:eastAsia="Times New Roman" w:hAnsi="Times New Roman" w:cs="Times New Roman"/>
          <w:color w:val="0D0D0D" w:themeColor="text1" w:themeTint="F2"/>
          <w:sz w:val="26"/>
          <w:szCs w:val="26"/>
        </w:rPr>
        <w:t xml:space="preserve"> </w:t>
      </w:r>
      <w:r w:rsidR="004B233F">
        <w:rPr>
          <w:rFonts w:ascii="Times New Roman" w:eastAsia="Times New Roman" w:hAnsi="Times New Roman" w:cs="Times New Roman"/>
          <w:color w:val="0D0D0D" w:themeColor="text1" w:themeTint="F2"/>
          <w:sz w:val="26"/>
          <w:szCs w:val="26"/>
        </w:rPr>
        <w:t xml:space="preserve">CAP </w:t>
      </w:r>
      <w:r w:rsidR="00A13857">
        <w:rPr>
          <w:rFonts w:ascii="Times New Roman" w:eastAsia="Times New Roman" w:hAnsi="Times New Roman" w:cs="Times New Roman"/>
          <w:color w:val="0D0D0D" w:themeColor="text1" w:themeTint="F2"/>
          <w:sz w:val="26"/>
          <w:szCs w:val="26"/>
        </w:rPr>
        <w:t xml:space="preserve">FCO </w:t>
      </w:r>
      <w:r w:rsidR="006C2152">
        <w:rPr>
          <w:rFonts w:ascii="Times New Roman" w:eastAsia="Times New Roman" w:hAnsi="Times New Roman" w:cs="Times New Roman"/>
          <w:color w:val="0D0D0D" w:themeColor="text1" w:themeTint="F2"/>
          <w:sz w:val="26"/>
          <w:szCs w:val="26"/>
        </w:rPr>
        <w:t xml:space="preserve">customers </w:t>
      </w:r>
      <w:r w:rsidR="00E3692B">
        <w:rPr>
          <w:rFonts w:ascii="Times New Roman" w:eastAsia="Times New Roman" w:hAnsi="Times New Roman" w:cs="Times New Roman"/>
          <w:color w:val="0D0D0D" w:themeColor="text1" w:themeTint="F2"/>
          <w:sz w:val="26"/>
          <w:szCs w:val="26"/>
        </w:rPr>
        <w:t xml:space="preserve">at these income levels </w:t>
      </w:r>
      <w:r w:rsidR="006A3A91">
        <w:rPr>
          <w:rFonts w:ascii="Times New Roman" w:eastAsia="Times New Roman" w:hAnsi="Times New Roman" w:cs="Times New Roman"/>
          <w:color w:val="0D0D0D" w:themeColor="text1" w:themeTint="F2"/>
          <w:sz w:val="26"/>
          <w:szCs w:val="26"/>
        </w:rPr>
        <w:t>paid</w:t>
      </w:r>
      <w:r w:rsidR="00A25680">
        <w:rPr>
          <w:rFonts w:ascii="Times New Roman" w:eastAsia="Times New Roman" w:hAnsi="Times New Roman" w:cs="Times New Roman"/>
          <w:color w:val="0D0D0D" w:themeColor="text1" w:themeTint="F2"/>
          <w:sz w:val="26"/>
          <w:szCs w:val="26"/>
        </w:rPr>
        <w:t xml:space="preserve"> less than 10% </w:t>
      </w:r>
      <w:r w:rsidR="002D0BC7">
        <w:rPr>
          <w:rFonts w:ascii="Times New Roman" w:eastAsia="Times New Roman" w:hAnsi="Times New Roman" w:cs="Times New Roman"/>
          <w:color w:val="0D0D0D" w:themeColor="text1" w:themeTint="F2"/>
          <w:sz w:val="26"/>
          <w:szCs w:val="26"/>
        </w:rPr>
        <w:t xml:space="preserve">of their income </w:t>
      </w:r>
      <w:r w:rsidR="00A25680">
        <w:rPr>
          <w:rFonts w:ascii="Times New Roman" w:eastAsia="Times New Roman" w:hAnsi="Times New Roman" w:cs="Times New Roman"/>
          <w:color w:val="0D0D0D" w:themeColor="text1" w:themeTint="F2"/>
          <w:sz w:val="26"/>
          <w:szCs w:val="26"/>
        </w:rPr>
        <w:t xml:space="preserve">for electric </w:t>
      </w:r>
      <w:r w:rsidR="00B7168C">
        <w:rPr>
          <w:rFonts w:ascii="Times New Roman" w:eastAsia="Times New Roman" w:hAnsi="Times New Roman" w:cs="Times New Roman"/>
          <w:color w:val="0D0D0D" w:themeColor="text1" w:themeTint="F2"/>
          <w:sz w:val="26"/>
          <w:szCs w:val="26"/>
        </w:rPr>
        <w:t xml:space="preserve">heating </w:t>
      </w:r>
      <w:r w:rsidR="00F452E3">
        <w:rPr>
          <w:rFonts w:ascii="Times New Roman" w:eastAsia="Times New Roman" w:hAnsi="Times New Roman" w:cs="Times New Roman"/>
          <w:color w:val="0D0D0D" w:themeColor="text1" w:themeTint="F2"/>
          <w:sz w:val="26"/>
          <w:szCs w:val="26"/>
        </w:rPr>
        <w:t xml:space="preserve">or </w:t>
      </w:r>
      <w:r w:rsidR="00B7168C">
        <w:rPr>
          <w:rFonts w:ascii="Times New Roman" w:eastAsia="Times New Roman" w:hAnsi="Times New Roman" w:cs="Times New Roman"/>
          <w:color w:val="0D0D0D" w:themeColor="text1" w:themeTint="F2"/>
          <w:sz w:val="26"/>
          <w:szCs w:val="26"/>
        </w:rPr>
        <w:t>electric</w:t>
      </w:r>
      <w:r w:rsidR="00FE0979">
        <w:rPr>
          <w:rFonts w:ascii="Times New Roman" w:eastAsia="Times New Roman" w:hAnsi="Times New Roman" w:cs="Times New Roman"/>
          <w:color w:val="0D0D0D" w:themeColor="text1" w:themeTint="F2"/>
          <w:sz w:val="26"/>
          <w:szCs w:val="26"/>
        </w:rPr>
        <w:t>/</w:t>
      </w:r>
      <w:r w:rsidR="00B7168C">
        <w:rPr>
          <w:rFonts w:ascii="Times New Roman" w:eastAsia="Times New Roman" w:hAnsi="Times New Roman" w:cs="Times New Roman"/>
          <w:color w:val="0D0D0D" w:themeColor="text1" w:themeTint="F2"/>
          <w:sz w:val="26"/>
          <w:szCs w:val="26"/>
        </w:rPr>
        <w:t>natural</w:t>
      </w:r>
      <w:r w:rsidR="00F452E3">
        <w:rPr>
          <w:rFonts w:ascii="Times New Roman" w:eastAsia="Times New Roman" w:hAnsi="Times New Roman" w:cs="Times New Roman"/>
          <w:color w:val="0D0D0D" w:themeColor="text1" w:themeTint="F2"/>
          <w:sz w:val="26"/>
          <w:szCs w:val="26"/>
        </w:rPr>
        <w:t xml:space="preserve"> gas </w:t>
      </w:r>
      <w:r w:rsidR="00BC20F1">
        <w:rPr>
          <w:rFonts w:ascii="Times New Roman" w:eastAsia="Times New Roman" w:hAnsi="Times New Roman" w:cs="Times New Roman"/>
          <w:color w:val="0D0D0D" w:themeColor="text1" w:themeTint="F2"/>
          <w:sz w:val="26"/>
          <w:szCs w:val="26"/>
        </w:rPr>
        <w:t>combined</w:t>
      </w:r>
      <w:r w:rsidR="006A3A91">
        <w:rPr>
          <w:rFonts w:ascii="Times New Roman" w:eastAsia="Times New Roman" w:hAnsi="Times New Roman" w:cs="Times New Roman"/>
          <w:color w:val="0D0D0D" w:themeColor="text1" w:themeTint="F2"/>
          <w:sz w:val="26"/>
          <w:szCs w:val="26"/>
        </w:rPr>
        <w:t xml:space="preserve"> in </w:t>
      </w:r>
      <w:r w:rsidR="00EE4122">
        <w:rPr>
          <w:rFonts w:ascii="Times New Roman" w:eastAsia="Times New Roman" w:hAnsi="Times New Roman" w:cs="Times New Roman"/>
          <w:color w:val="0D0D0D" w:themeColor="text1" w:themeTint="F2"/>
          <w:sz w:val="26"/>
          <w:szCs w:val="26"/>
        </w:rPr>
        <w:t>2017 and 2018 (</w:t>
      </w:r>
      <w:r w:rsidR="00FE0979">
        <w:rPr>
          <w:rFonts w:ascii="Times New Roman" w:eastAsia="Times New Roman" w:hAnsi="Times New Roman" w:cs="Times New Roman"/>
          <w:color w:val="0D0D0D" w:themeColor="text1" w:themeTint="F2"/>
          <w:sz w:val="26"/>
          <w:szCs w:val="26"/>
        </w:rPr>
        <w:t>approx</w:t>
      </w:r>
      <w:r w:rsidR="006B4DCE">
        <w:rPr>
          <w:rFonts w:ascii="Times New Roman" w:eastAsia="Times New Roman" w:hAnsi="Times New Roman" w:cs="Times New Roman"/>
          <w:color w:val="0D0D0D" w:themeColor="text1" w:themeTint="F2"/>
          <w:sz w:val="26"/>
          <w:szCs w:val="26"/>
        </w:rPr>
        <w:t>imately</w:t>
      </w:r>
      <w:r w:rsidR="00FE0979">
        <w:rPr>
          <w:rFonts w:ascii="Times New Roman" w:eastAsia="Times New Roman" w:hAnsi="Times New Roman" w:cs="Times New Roman"/>
          <w:color w:val="0D0D0D" w:themeColor="text1" w:themeTint="F2"/>
          <w:sz w:val="26"/>
          <w:szCs w:val="26"/>
        </w:rPr>
        <w:t xml:space="preserve"> </w:t>
      </w:r>
      <w:r w:rsidR="00BC20F1">
        <w:rPr>
          <w:rFonts w:ascii="Times New Roman" w:eastAsia="Times New Roman" w:hAnsi="Times New Roman" w:cs="Times New Roman"/>
          <w:color w:val="0D0D0D" w:themeColor="text1" w:themeTint="F2"/>
          <w:sz w:val="26"/>
          <w:szCs w:val="26"/>
        </w:rPr>
        <w:t>7-9%</w:t>
      </w:r>
      <w:r>
        <w:rPr>
          <w:rFonts w:ascii="Times New Roman" w:eastAsia="Times New Roman" w:hAnsi="Times New Roman" w:cs="Times New Roman"/>
          <w:color w:val="0D0D0D" w:themeColor="text1" w:themeTint="F2"/>
          <w:sz w:val="26"/>
          <w:szCs w:val="26"/>
        </w:rPr>
        <w:t xml:space="preserve"> of income</w:t>
      </w:r>
      <w:r w:rsidR="00CE1FB8">
        <w:rPr>
          <w:rFonts w:ascii="Times New Roman" w:eastAsia="Times New Roman" w:hAnsi="Times New Roman" w:cs="Times New Roman"/>
          <w:color w:val="0D0D0D" w:themeColor="text1" w:themeTint="F2"/>
          <w:sz w:val="26"/>
          <w:szCs w:val="26"/>
        </w:rPr>
        <w:t>)</w:t>
      </w:r>
      <w:r w:rsidR="00F452E3">
        <w:rPr>
          <w:rFonts w:ascii="Times New Roman" w:eastAsia="Times New Roman" w:hAnsi="Times New Roman" w:cs="Times New Roman"/>
          <w:color w:val="0D0D0D" w:themeColor="text1" w:themeTint="F2"/>
          <w:sz w:val="26"/>
          <w:szCs w:val="26"/>
        </w:rPr>
        <w:t xml:space="preserve">. </w:t>
      </w:r>
      <w:r w:rsidR="00516D2A">
        <w:rPr>
          <w:rFonts w:ascii="Times New Roman" w:eastAsia="Times New Roman" w:hAnsi="Times New Roman" w:cs="Times New Roman"/>
          <w:color w:val="0D0D0D" w:themeColor="text1" w:themeTint="F2"/>
          <w:sz w:val="26"/>
          <w:szCs w:val="26"/>
        </w:rPr>
        <w:t xml:space="preserve"> </w:t>
      </w:r>
      <w:r w:rsidR="00F452E3">
        <w:rPr>
          <w:rFonts w:ascii="Times New Roman" w:eastAsia="Times New Roman" w:hAnsi="Times New Roman" w:cs="Times New Roman"/>
          <w:color w:val="0D0D0D" w:themeColor="text1" w:themeTint="F2"/>
          <w:sz w:val="26"/>
          <w:szCs w:val="26"/>
        </w:rPr>
        <w:t xml:space="preserve">The average energy burden level </w:t>
      </w:r>
      <w:r w:rsidR="00516D2A">
        <w:rPr>
          <w:rFonts w:ascii="Times New Roman" w:eastAsia="Times New Roman" w:hAnsi="Times New Roman" w:cs="Times New Roman"/>
          <w:color w:val="0D0D0D" w:themeColor="text1" w:themeTint="F2"/>
          <w:sz w:val="26"/>
          <w:szCs w:val="26"/>
        </w:rPr>
        <w:t xml:space="preserve">for electric non-heating CAP customers at this income level </w:t>
      </w:r>
      <w:r w:rsidR="004B7A4E">
        <w:rPr>
          <w:rFonts w:ascii="Times New Roman" w:eastAsia="Times New Roman" w:hAnsi="Times New Roman" w:cs="Times New Roman"/>
          <w:color w:val="0D0D0D" w:themeColor="text1" w:themeTint="F2"/>
          <w:sz w:val="26"/>
          <w:szCs w:val="26"/>
        </w:rPr>
        <w:t xml:space="preserve">was </w:t>
      </w:r>
      <w:r w:rsidR="00826EEB">
        <w:rPr>
          <w:rFonts w:ascii="Times New Roman" w:eastAsia="Times New Roman" w:hAnsi="Times New Roman" w:cs="Times New Roman"/>
          <w:color w:val="0D0D0D" w:themeColor="text1" w:themeTint="F2"/>
          <w:sz w:val="26"/>
          <w:szCs w:val="26"/>
        </w:rPr>
        <w:t>5% in 2017 and 2018;</w:t>
      </w:r>
      <w:r w:rsidR="003808F0">
        <w:rPr>
          <w:rStyle w:val="FootnoteReference"/>
          <w:rFonts w:ascii="Times New Roman" w:eastAsia="Times New Roman" w:hAnsi="Times New Roman" w:cs="Times New Roman"/>
          <w:color w:val="0D0D0D" w:themeColor="text1" w:themeTint="F2"/>
          <w:sz w:val="26"/>
          <w:szCs w:val="26"/>
        </w:rPr>
        <w:footnoteReference w:id="28"/>
      </w:r>
      <w:r w:rsidR="00826EEB">
        <w:rPr>
          <w:rFonts w:ascii="Times New Roman" w:eastAsia="Times New Roman" w:hAnsi="Times New Roman" w:cs="Times New Roman"/>
          <w:color w:val="0D0D0D" w:themeColor="text1" w:themeTint="F2"/>
          <w:sz w:val="26"/>
          <w:szCs w:val="26"/>
        </w:rPr>
        <w:t xml:space="preserve"> which is only 1% higher than the </w:t>
      </w:r>
      <w:r w:rsidR="00E63561">
        <w:rPr>
          <w:rFonts w:ascii="Times New Roman" w:eastAsia="Times New Roman" w:hAnsi="Times New Roman" w:cs="Times New Roman"/>
          <w:color w:val="0D0D0D" w:themeColor="text1" w:themeTint="F2"/>
          <w:sz w:val="26"/>
          <w:szCs w:val="26"/>
        </w:rPr>
        <w:t xml:space="preserve">recommended maximum energy burden level </w:t>
      </w:r>
      <w:r w:rsidR="00167CCA">
        <w:rPr>
          <w:rFonts w:ascii="Times New Roman" w:eastAsia="Times New Roman" w:hAnsi="Times New Roman" w:cs="Times New Roman"/>
          <w:color w:val="0D0D0D" w:themeColor="text1" w:themeTint="F2"/>
          <w:sz w:val="26"/>
          <w:szCs w:val="26"/>
        </w:rPr>
        <w:t xml:space="preserve">of </w:t>
      </w:r>
      <w:r w:rsidR="00B5067D">
        <w:rPr>
          <w:rFonts w:ascii="Times New Roman" w:eastAsia="Times New Roman" w:hAnsi="Times New Roman" w:cs="Times New Roman"/>
          <w:color w:val="0D0D0D" w:themeColor="text1" w:themeTint="F2"/>
          <w:sz w:val="26"/>
          <w:szCs w:val="26"/>
        </w:rPr>
        <w:t>4%</w:t>
      </w:r>
      <w:r w:rsidR="0001565D">
        <w:rPr>
          <w:rFonts w:ascii="Times New Roman" w:eastAsia="Times New Roman" w:hAnsi="Times New Roman" w:cs="Times New Roman"/>
          <w:color w:val="0D0D0D" w:themeColor="text1" w:themeTint="F2"/>
          <w:sz w:val="26"/>
          <w:szCs w:val="26"/>
        </w:rPr>
        <w:t xml:space="preserve"> </w:t>
      </w:r>
      <w:r w:rsidR="00A54A27">
        <w:rPr>
          <w:rFonts w:ascii="Times New Roman" w:eastAsia="Times New Roman" w:hAnsi="Times New Roman" w:cs="Times New Roman"/>
          <w:color w:val="0D0D0D" w:themeColor="text1" w:themeTint="F2"/>
          <w:sz w:val="26"/>
          <w:szCs w:val="26"/>
        </w:rPr>
        <w:t xml:space="preserve">in the </w:t>
      </w:r>
      <w:r w:rsidR="00FC4516">
        <w:rPr>
          <w:rFonts w:ascii="Times New Roman" w:eastAsia="Times New Roman" w:hAnsi="Times New Roman" w:cs="Times New Roman"/>
          <w:color w:val="0D0D0D" w:themeColor="text1" w:themeTint="F2"/>
          <w:sz w:val="26"/>
          <w:szCs w:val="26"/>
        </w:rPr>
        <w:t>2020</w:t>
      </w:r>
      <w:r w:rsidR="00BC37B3">
        <w:rPr>
          <w:rFonts w:ascii="Times New Roman" w:eastAsia="Times New Roman" w:hAnsi="Times New Roman" w:cs="Times New Roman"/>
          <w:color w:val="0D0D0D" w:themeColor="text1" w:themeTint="F2"/>
          <w:sz w:val="26"/>
          <w:szCs w:val="26"/>
        </w:rPr>
        <w:t xml:space="preserve"> CAP Policy Statement</w:t>
      </w:r>
      <w:r w:rsidR="00B5067D">
        <w:rPr>
          <w:rFonts w:ascii="Times New Roman" w:eastAsia="Times New Roman" w:hAnsi="Times New Roman" w:cs="Times New Roman"/>
          <w:color w:val="0D0D0D" w:themeColor="text1" w:themeTint="F2"/>
          <w:sz w:val="26"/>
          <w:szCs w:val="26"/>
        </w:rPr>
        <w:t xml:space="preserve">.  </w:t>
      </w:r>
    </w:p>
    <w:p w14:paraId="262D1C52" w14:textId="77777777" w:rsidR="006C2152" w:rsidRDefault="006C2152" w:rsidP="005F6651">
      <w:pPr>
        <w:spacing w:after="0" w:line="360" w:lineRule="auto"/>
        <w:rPr>
          <w:rFonts w:ascii="Times New Roman" w:eastAsia="Times New Roman" w:hAnsi="Times New Roman" w:cs="Times New Roman"/>
          <w:color w:val="0D0D0D" w:themeColor="text1" w:themeTint="F2"/>
          <w:sz w:val="26"/>
          <w:szCs w:val="26"/>
        </w:rPr>
      </w:pPr>
    </w:p>
    <w:p w14:paraId="0405C70C" w14:textId="35D42128" w:rsidR="000B6C4C" w:rsidRDefault="005F6651" w:rsidP="005F6651">
      <w:pPr>
        <w:spacing w:after="0" w:line="360" w:lineRule="auto"/>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bCs/>
          <w:color w:val="0D0D0D" w:themeColor="text1" w:themeTint="F2"/>
          <w:sz w:val="26"/>
          <w:szCs w:val="26"/>
        </w:rPr>
        <w:t xml:space="preserve">In its response to this Tentative Order, PECO should </w:t>
      </w:r>
      <w:r w:rsidR="00A069DE">
        <w:rPr>
          <w:rFonts w:ascii="Times New Roman" w:eastAsia="Times New Roman" w:hAnsi="Times New Roman" w:cs="Times New Roman"/>
          <w:bCs/>
          <w:color w:val="0D0D0D" w:themeColor="text1" w:themeTint="F2"/>
          <w:sz w:val="26"/>
          <w:szCs w:val="26"/>
        </w:rPr>
        <w:t>provide the following information:</w:t>
      </w:r>
    </w:p>
    <w:p w14:paraId="44FE1D9C" w14:textId="3EBEF0D5" w:rsidR="00C57138" w:rsidRDefault="00C57138" w:rsidP="00304EC2">
      <w:pPr>
        <w:spacing w:after="0" w:line="360" w:lineRule="auto"/>
        <w:ind w:firstLine="720"/>
        <w:rPr>
          <w:rFonts w:ascii="Times New Roman" w:eastAsia="Times New Roman" w:hAnsi="Times New Roman" w:cs="Times New Roman"/>
          <w:color w:val="0D0D0D" w:themeColor="text1" w:themeTint="F2"/>
          <w:sz w:val="26"/>
          <w:szCs w:val="26"/>
        </w:rPr>
      </w:pPr>
    </w:p>
    <w:p w14:paraId="33319E21" w14:textId="7D74A877" w:rsidR="00936445" w:rsidRDefault="00936445" w:rsidP="00BE0934">
      <w:pPr>
        <w:pStyle w:val="ListParagraph"/>
        <w:numPr>
          <w:ilvl w:val="0"/>
          <w:numId w:val="31"/>
        </w:numPr>
        <w:spacing w:after="0" w:line="360" w:lineRule="auto"/>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 xml:space="preserve">Projected </w:t>
      </w:r>
      <w:r w:rsidR="00C04E8C">
        <w:rPr>
          <w:rFonts w:ascii="Times New Roman" w:eastAsia="Times New Roman" w:hAnsi="Times New Roman" w:cs="Times New Roman"/>
          <w:color w:val="0D0D0D" w:themeColor="text1" w:themeTint="F2"/>
          <w:sz w:val="26"/>
          <w:szCs w:val="26"/>
        </w:rPr>
        <w:t xml:space="preserve">annual </w:t>
      </w:r>
      <w:r>
        <w:rPr>
          <w:rFonts w:ascii="Times New Roman" w:eastAsia="Times New Roman" w:hAnsi="Times New Roman" w:cs="Times New Roman"/>
          <w:color w:val="0D0D0D" w:themeColor="text1" w:themeTint="F2"/>
          <w:sz w:val="26"/>
          <w:szCs w:val="26"/>
        </w:rPr>
        <w:t xml:space="preserve">number of CAP customers that </w:t>
      </w:r>
      <w:r w:rsidR="00C04E8C">
        <w:rPr>
          <w:rFonts w:ascii="Times New Roman" w:eastAsia="Times New Roman" w:hAnsi="Times New Roman" w:cs="Times New Roman"/>
          <w:color w:val="0D0D0D" w:themeColor="text1" w:themeTint="F2"/>
          <w:sz w:val="26"/>
          <w:szCs w:val="26"/>
        </w:rPr>
        <w:t xml:space="preserve">may exceed PECO’s </w:t>
      </w:r>
      <w:r w:rsidR="008E5594">
        <w:rPr>
          <w:rFonts w:ascii="Times New Roman" w:eastAsia="Times New Roman" w:hAnsi="Times New Roman" w:cs="Times New Roman"/>
          <w:color w:val="0D0D0D" w:themeColor="text1" w:themeTint="F2"/>
          <w:sz w:val="26"/>
          <w:szCs w:val="26"/>
        </w:rPr>
        <w:t>maximum CAP credit limit</w:t>
      </w:r>
      <w:r w:rsidR="008A0F3D">
        <w:rPr>
          <w:rFonts w:ascii="Times New Roman" w:eastAsia="Times New Roman" w:hAnsi="Times New Roman" w:cs="Times New Roman"/>
          <w:color w:val="0D0D0D" w:themeColor="text1" w:themeTint="F2"/>
          <w:sz w:val="26"/>
          <w:szCs w:val="26"/>
        </w:rPr>
        <w:t>s</w:t>
      </w:r>
      <w:r w:rsidR="008E5594">
        <w:rPr>
          <w:rFonts w:ascii="Times New Roman" w:eastAsia="Times New Roman" w:hAnsi="Times New Roman" w:cs="Times New Roman"/>
          <w:color w:val="0D0D0D" w:themeColor="text1" w:themeTint="F2"/>
          <w:sz w:val="26"/>
          <w:szCs w:val="26"/>
        </w:rPr>
        <w:t xml:space="preserve"> based on </w:t>
      </w:r>
      <w:r w:rsidR="00331D2A">
        <w:rPr>
          <w:rFonts w:ascii="Times New Roman" w:eastAsia="Times New Roman" w:hAnsi="Times New Roman" w:cs="Times New Roman"/>
          <w:color w:val="0D0D0D" w:themeColor="text1" w:themeTint="F2"/>
          <w:sz w:val="26"/>
          <w:szCs w:val="26"/>
        </w:rPr>
        <w:t xml:space="preserve">current CAP FCO energy burdens </w:t>
      </w:r>
      <w:r w:rsidR="007437D7">
        <w:rPr>
          <w:rFonts w:ascii="Times New Roman" w:eastAsia="Times New Roman" w:hAnsi="Times New Roman" w:cs="Times New Roman"/>
          <w:color w:val="0D0D0D" w:themeColor="text1" w:themeTint="F2"/>
          <w:sz w:val="26"/>
          <w:szCs w:val="26"/>
        </w:rPr>
        <w:t xml:space="preserve">and </w:t>
      </w:r>
      <w:r w:rsidR="001F1544">
        <w:rPr>
          <w:rFonts w:ascii="Times New Roman" w:eastAsia="Times New Roman" w:hAnsi="Times New Roman" w:cs="Times New Roman"/>
          <w:color w:val="0D0D0D" w:themeColor="text1" w:themeTint="F2"/>
          <w:sz w:val="26"/>
          <w:szCs w:val="26"/>
        </w:rPr>
        <w:t xml:space="preserve">on </w:t>
      </w:r>
      <w:r w:rsidR="008E5594">
        <w:rPr>
          <w:rFonts w:ascii="Times New Roman" w:eastAsia="Times New Roman" w:hAnsi="Times New Roman" w:cs="Times New Roman"/>
          <w:color w:val="0D0D0D" w:themeColor="text1" w:themeTint="F2"/>
          <w:sz w:val="26"/>
          <w:szCs w:val="26"/>
        </w:rPr>
        <w:t xml:space="preserve">the proposed PIPP CAP </w:t>
      </w:r>
      <w:r w:rsidR="007437D7">
        <w:rPr>
          <w:rFonts w:ascii="Times New Roman" w:eastAsia="Times New Roman" w:hAnsi="Times New Roman" w:cs="Times New Roman"/>
          <w:color w:val="0D0D0D" w:themeColor="text1" w:themeTint="F2"/>
          <w:sz w:val="26"/>
          <w:szCs w:val="26"/>
        </w:rPr>
        <w:t>energy burdens</w:t>
      </w:r>
      <w:r w:rsidR="008F2962">
        <w:rPr>
          <w:rFonts w:ascii="Times New Roman" w:eastAsia="Times New Roman" w:hAnsi="Times New Roman" w:cs="Times New Roman"/>
          <w:color w:val="0D0D0D" w:themeColor="text1" w:themeTint="F2"/>
          <w:sz w:val="26"/>
          <w:szCs w:val="26"/>
        </w:rPr>
        <w:t xml:space="preserve"> </w:t>
      </w:r>
      <w:r w:rsidR="00EC0D0F" w:rsidRPr="00EC0D0F">
        <w:rPr>
          <w:rFonts w:ascii="Times New Roman" w:eastAsia="Times New Roman" w:hAnsi="Times New Roman" w:cs="Times New Roman"/>
          <w:color w:val="0D0D0D" w:themeColor="text1" w:themeTint="F2"/>
          <w:sz w:val="26"/>
          <w:szCs w:val="26"/>
        </w:rPr>
        <w:t>from 202</w:t>
      </w:r>
      <w:r w:rsidR="00DC7DF2">
        <w:rPr>
          <w:rFonts w:ascii="Times New Roman" w:eastAsia="Times New Roman" w:hAnsi="Times New Roman" w:cs="Times New Roman"/>
          <w:color w:val="0D0D0D" w:themeColor="text1" w:themeTint="F2"/>
          <w:sz w:val="26"/>
          <w:szCs w:val="26"/>
        </w:rPr>
        <w:t>2</w:t>
      </w:r>
      <w:r w:rsidR="00EC0D0F" w:rsidRPr="00EC0D0F">
        <w:rPr>
          <w:rFonts w:ascii="Times New Roman" w:eastAsia="Times New Roman" w:hAnsi="Times New Roman" w:cs="Times New Roman"/>
          <w:color w:val="0D0D0D" w:themeColor="text1" w:themeTint="F2"/>
          <w:sz w:val="26"/>
          <w:szCs w:val="26"/>
        </w:rPr>
        <w:t>-2024</w:t>
      </w:r>
      <w:r w:rsidR="007437D7">
        <w:rPr>
          <w:rFonts w:ascii="Times New Roman" w:eastAsia="Times New Roman" w:hAnsi="Times New Roman" w:cs="Times New Roman"/>
          <w:color w:val="0D0D0D" w:themeColor="text1" w:themeTint="F2"/>
          <w:sz w:val="26"/>
          <w:szCs w:val="26"/>
        </w:rPr>
        <w:t xml:space="preserve">, </w:t>
      </w:r>
      <w:r w:rsidR="007437D7" w:rsidRPr="00C80B0F">
        <w:rPr>
          <w:rFonts w:ascii="Times New Roman" w:eastAsia="Calibri" w:hAnsi="Times New Roman" w:cs="Times New Roman"/>
          <w:sz w:val="26"/>
          <w:szCs w:val="26"/>
        </w:rPr>
        <w:t xml:space="preserve">broken down by </w:t>
      </w:r>
      <w:r w:rsidR="007437D7" w:rsidRPr="00C80B0F">
        <w:rPr>
          <w:rFonts w:ascii="Times New Roman" w:eastAsia="Times New Roman" w:hAnsi="Times New Roman" w:cs="Times New Roman"/>
          <w:color w:val="0D0D0D"/>
          <w:sz w:val="26"/>
          <w:szCs w:val="26"/>
        </w:rPr>
        <w:t>income tier</w:t>
      </w:r>
      <w:r w:rsidR="007437D7" w:rsidRPr="00C80B0F">
        <w:rPr>
          <w:rFonts w:ascii="Times New Roman" w:eastAsia="Calibri" w:hAnsi="Times New Roman" w:cs="Times New Roman"/>
          <w:sz w:val="26"/>
          <w:szCs w:val="26"/>
        </w:rPr>
        <w:t xml:space="preserve"> (</w:t>
      </w:r>
      <w:r w:rsidR="007437D7" w:rsidRPr="00C80B0F">
        <w:rPr>
          <w:rFonts w:ascii="Times New Roman" w:eastAsia="Calibri" w:hAnsi="Times New Roman" w:cs="Times New Roman"/>
          <w:i/>
          <w:iCs/>
          <w:sz w:val="26"/>
          <w:szCs w:val="26"/>
        </w:rPr>
        <w:t>i.e.</w:t>
      </w:r>
      <w:r w:rsidR="007437D7" w:rsidRPr="00C80B0F">
        <w:rPr>
          <w:rFonts w:ascii="Times New Roman" w:eastAsia="Calibri" w:hAnsi="Times New Roman" w:cs="Times New Roman"/>
          <w:sz w:val="26"/>
          <w:szCs w:val="26"/>
        </w:rPr>
        <w:t>, 0%</w:t>
      </w:r>
      <w:r w:rsidR="001F1544">
        <w:rPr>
          <w:rFonts w:ascii="Times New Roman" w:eastAsia="Calibri" w:hAnsi="Times New Roman" w:cs="Times New Roman"/>
          <w:sz w:val="26"/>
          <w:szCs w:val="26"/>
        </w:rPr>
        <w:noBreakHyphen/>
      </w:r>
      <w:r w:rsidR="007437D7" w:rsidRPr="00C80B0F">
        <w:rPr>
          <w:rFonts w:ascii="Times New Roman" w:eastAsia="Calibri" w:hAnsi="Times New Roman" w:cs="Times New Roman"/>
          <w:sz w:val="26"/>
          <w:szCs w:val="26"/>
        </w:rPr>
        <w:t>50%, 51%-100%, and 101%-150%)</w:t>
      </w:r>
      <w:r w:rsidR="00F1741D">
        <w:rPr>
          <w:rFonts w:ascii="Times New Roman" w:eastAsia="Calibri" w:hAnsi="Times New Roman" w:cs="Times New Roman"/>
          <w:sz w:val="26"/>
          <w:szCs w:val="26"/>
        </w:rPr>
        <w:t xml:space="preserve"> using both </w:t>
      </w:r>
      <w:r w:rsidR="001463A6">
        <w:rPr>
          <w:rFonts w:ascii="Times New Roman" w:eastAsia="Calibri" w:hAnsi="Times New Roman" w:cs="Times New Roman"/>
          <w:sz w:val="26"/>
          <w:szCs w:val="26"/>
        </w:rPr>
        <w:t>PECO’s existing</w:t>
      </w:r>
      <w:r w:rsidR="003D7344">
        <w:rPr>
          <w:rFonts w:ascii="Times New Roman" w:eastAsia="Calibri" w:hAnsi="Times New Roman" w:cs="Times New Roman"/>
          <w:sz w:val="26"/>
          <w:szCs w:val="26"/>
        </w:rPr>
        <w:t xml:space="preserve"> and </w:t>
      </w:r>
      <w:r w:rsidR="009170BE">
        <w:rPr>
          <w:rFonts w:ascii="Times New Roman" w:eastAsia="Calibri" w:hAnsi="Times New Roman" w:cs="Times New Roman"/>
          <w:sz w:val="26"/>
          <w:szCs w:val="26"/>
        </w:rPr>
        <w:t>proposed</w:t>
      </w:r>
      <w:r w:rsidR="001463A6">
        <w:rPr>
          <w:rFonts w:ascii="Times New Roman" w:eastAsia="Calibri" w:hAnsi="Times New Roman" w:cs="Times New Roman"/>
          <w:sz w:val="26"/>
          <w:szCs w:val="26"/>
        </w:rPr>
        <w:t xml:space="preserve"> energy burdens and the </w:t>
      </w:r>
      <w:r w:rsidR="00F1741D">
        <w:rPr>
          <w:rFonts w:ascii="Times New Roman" w:eastAsia="Calibri" w:hAnsi="Times New Roman" w:cs="Times New Roman"/>
          <w:sz w:val="26"/>
          <w:szCs w:val="26"/>
        </w:rPr>
        <w:t xml:space="preserve">CAP Policy Statement </w:t>
      </w:r>
      <w:r w:rsidR="001463A6">
        <w:rPr>
          <w:rFonts w:ascii="Times New Roman" w:eastAsia="Calibri" w:hAnsi="Times New Roman" w:cs="Times New Roman"/>
          <w:sz w:val="26"/>
          <w:szCs w:val="26"/>
        </w:rPr>
        <w:t xml:space="preserve">(2020) </w:t>
      </w:r>
      <w:r w:rsidR="00F1741D">
        <w:rPr>
          <w:rFonts w:ascii="Times New Roman" w:eastAsia="Calibri" w:hAnsi="Times New Roman" w:cs="Times New Roman"/>
          <w:sz w:val="26"/>
          <w:szCs w:val="26"/>
        </w:rPr>
        <w:t>ener</w:t>
      </w:r>
      <w:r w:rsidR="001463A6">
        <w:rPr>
          <w:rFonts w:ascii="Times New Roman" w:eastAsia="Calibri" w:hAnsi="Times New Roman" w:cs="Times New Roman"/>
          <w:sz w:val="26"/>
          <w:szCs w:val="26"/>
        </w:rPr>
        <w:t>gy burdens</w:t>
      </w:r>
      <w:r w:rsidR="007437D7" w:rsidRPr="00C80B0F">
        <w:rPr>
          <w:rFonts w:ascii="Times New Roman" w:eastAsia="Calibri" w:hAnsi="Times New Roman" w:cs="Times New Roman"/>
          <w:sz w:val="26"/>
          <w:szCs w:val="26"/>
        </w:rPr>
        <w:t>.</w:t>
      </w:r>
    </w:p>
    <w:p w14:paraId="321C55EB" w14:textId="77777777" w:rsidR="007D6F2F" w:rsidRDefault="007D6F2F" w:rsidP="007D6F2F">
      <w:pPr>
        <w:pStyle w:val="ListParagraph"/>
        <w:spacing w:after="0" w:line="360" w:lineRule="auto"/>
        <w:rPr>
          <w:rFonts w:ascii="Times New Roman" w:eastAsia="Times New Roman" w:hAnsi="Times New Roman" w:cs="Times New Roman"/>
          <w:color w:val="0D0D0D" w:themeColor="text1" w:themeTint="F2"/>
          <w:sz w:val="26"/>
          <w:szCs w:val="26"/>
        </w:rPr>
      </w:pPr>
    </w:p>
    <w:p w14:paraId="3E29EE06" w14:textId="7F6FD7BC" w:rsidR="00C57138" w:rsidRPr="00C80B0F" w:rsidRDefault="00C57138" w:rsidP="00BE0934">
      <w:pPr>
        <w:pStyle w:val="ListParagraph"/>
        <w:numPr>
          <w:ilvl w:val="0"/>
          <w:numId w:val="31"/>
        </w:numPr>
        <w:spacing w:after="0" w:line="360" w:lineRule="auto"/>
        <w:rPr>
          <w:rFonts w:ascii="Times New Roman" w:eastAsia="Times New Roman" w:hAnsi="Times New Roman" w:cs="Times New Roman"/>
          <w:color w:val="0D0D0D" w:themeColor="text1" w:themeTint="F2"/>
          <w:sz w:val="26"/>
          <w:szCs w:val="26"/>
        </w:rPr>
      </w:pPr>
      <w:r w:rsidRPr="00C80B0F">
        <w:rPr>
          <w:rFonts w:ascii="Times New Roman" w:eastAsia="Times New Roman" w:hAnsi="Times New Roman" w:cs="Times New Roman"/>
          <w:color w:val="0D0D0D" w:themeColor="text1" w:themeTint="F2"/>
          <w:sz w:val="26"/>
          <w:szCs w:val="26"/>
        </w:rPr>
        <w:t xml:space="preserve">Projected </w:t>
      </w:r>
      <w:r w:rsidR="00C04E8C">
        <w:rPr>
          <w:rFonts w:ascii="Times New Roman" w:eastAsia="Times New Roman" w:hAnsi="Times New Roman" w:cs="Times New Roman"/>
          <w:color w:val="0D0D0D" w:themeColor="text1" w:themeTint="F2"/>
          <w:sz w:val="26"/>
          <w:szCs w:val="26"/>
        </w:rPr>
        <w:t xml:space="preserve">annual </w:t>
      </w:r>
      <w:r w:rsidRPr="00C80B0F">
        <w:rPr>
          <w:rFonts w:ascii="Times New Roman" w:eastAsia="Times New Roman" w:hAnsi="Times New Roman" w:cs="Times New Roman"/>
          <w:color w:val="0D0D0D" w:themeColor="text1" w:themeTint="F2"/>
          <w:sz w:val="26"/>
          <w:szCs w:val="26"/>
        </w:rPr>
        <w:t xml:space="preserve">number of CAP customers </w:t>
      </w:r>
      <w:r w:rsidR="005B18A9" w:rsidRPr="00C80B0F">
        <w:rPr>
          <w:rFonts w:ascii="Times New Roman" w:eastAsia="Times New Roman" w:hAnsi="Times New Roman" w:cs="Times New Roman"/>
          <w:color w:val="0D0D0D" w:themeColor="text1" w:themeTint="F2"/>
          <w:sz w:val="26"/>
          <w:szCs w:val="26"/>
        </w:rPr>
        <w:t xml:space="preserve">with incomes between </w:t>
      </w:r>
      <w:r w:rsidR="00A13C0D">
        <w:rPr>
          <w:rFonts w:ascii="Times New Roman" w:eastAsia="Times New Roman" w:hAnsi="Times New Roman" w:cs="Times New Roman"/>
          <w:color w:val="0D0D0D" w:themeColor="text1" w:themeTint="F2"/>
          <w:sz w:val="26"/>
          <w:szCs w:val="26"/>
        </w:rPr>
        <w:t xml:space="preserve">101%-150% of the FPIG </w:t>
      </w:r>
      <w:r w:rsidR="002E5AC0" w:rsidRPr="00C80B0F">
        <w:rPr>
          <w:rFonts w:ascii="Times New Roman" w:eastAsia="Times New Roman" w:hAnsi="Times New Roman" w:cs="Times New Roman"/>
          <w:color w:val="0D0D0D" w:themeColor="text1" w:themeTint="F2"/>
          <w:sz w:val="26"/>
          <w:szCs w:val="26"/>
        </w:rPr>
        <w:t xml:space="preserve">who </w:t>
      </w:r>
      <w:proofErr w:type="gramStart"/>
      <w:r w:rsidR="00A41BC8">
        <w:rPr>
          <w:rFonts w:ascii="Times New Roman" w:eastAsia="Times New Roman" w:hAnsi="Times New Roman" w:cs="Times New Roman"/>
          <w:color w:val="0D0D0D" w:themeColor="text1" w:themeTint="F2"/>
          <w:sz w:val="26"/>
          <w:szCs w:val="26"/>
        </w:rPr>
        <w:t>may have</w:t>
      </w:r>
      <w:r w:rsidR="00E6693B" w:rsidRPr="00C80B0F">
        <w:rPr>
          <w:rFonts w:ascii="Times New Roman" w:eastAsia="Times New Roman" w:hAnsi="Times New Roman" w:cs="Times New Roman"/>
          <w:color w:val="0D0D0D" w:themeColor="text1" w:themeTint="F2"/>
          <w:sz w:val="26"/>
          <w:szCs w:val="26"/>
        </w:rPr>
        <w:t xml:space="preserve"> </w:t>
      </w:r>
      <w:r w:rsidR="000226AF" w:rsidRPr="00C80B0F">
        <w:rPr>
          <w:rFonts w:ascii="Times New Roman" w:eastAsia="Times New Roman" w:hAnsi="Times New Roman" w:cs="Times New Roman"/>
          <w:color w:val="0D0D0D" w:themeColor="text1" w:themeTint="F2"/>
          <w:sz w:val="26"/>
          <w:szCs w:val="26"/>
        </w:rPr>
        <w:t>energy burden</w:t>
      </w:r>
      <w:r w:rsidR="007C0E00">
        <w:rPr>
          <w:rFonts w:ascii="Times New Roman" w:eastAsia="Times New Roman" w:hAnsi="Times New Roman" w:cs="Times New Roman"/>
          <w:color w:val="0D0D0D" w:themeColor="text1" w:themeTint="F2"/>
          <w:sz w:val="26"/>
          <w:szCs w:val="26"/>
        </w:rPr>
        <w:t>s</w:t>
      </w:r>
      <w:proofErr w:type="gramEnd"/>
      <w:r w:rsidR="000226AF" w:rsidRPr="00C80B0F">
        <w:rPr>
          <w:rFonts w:ascii="Times New Roman" w:eastAsia="Times New Roman" w:hAnsi="Times New Roman" w:cs="Times New Roman"/>
          <w:color w:val="0D0D0D" w:themeColor="text1" w:themeTint="F2"/>
          <w:sz w:val="26"/>
          <w:szCs w:val="26"/>
        </w:rPr>
        <w:t xml:space="preserve"> exceeding</w:t>
      </w:r>
      <w:r w:rsidR="002E5AC0" w:rsidRPr="00C80B0F">
        <w:rPr>
          <w:rFonts w:ascii="Times New Roman" w:eastAsia="Times New Roman" w:hAnsi="Times New Roman" w:cs="Times New Roman"/>
          <w:color w:val="0D0D0D" w:themeColor="text1" w:themeTint="F2"/>
          <w:sz w:val="26"/>
          <w:szCs w:val="26"/>
        </w:rPr>
        <w:t xml:space="preserve"> 4%</w:t>
      </w:r>
      <w:r w:rsidR="00747491" w:rsidRPr="00C80B0F">
        <w:rPr>
          <w:rFonts w:ascii="Times New Roman" w:eastAsia="Times New Roman" w:hAnsi="Times New Roman" w:cs="Times New Roman"/>
          <w:color w:val="0D0D0D" w:themeColor="text1" w:themeTint="F2"/>
          <w:sz w:val="26"/>
          <w:szCs w:val="26"/>
        </w:rPr>
        <w:t xml:space="preserve"> for electric non</w:t>
      </w:r>
      <w:r w:rsidR="08DB8354" w:rsidRPr="0C4A3A2D">
        <w:rPr>
          <w:rFonts w:ascii="Times New Roman" w:eastAsia="Times New Roman" w:hAnsi="Times New Roman" w:cs="Times New Roman"/>
          <w:color w:val="0D0D0D" w:themeColor="text1" w:themeTint="F2"/>
          <w:sz w:val="26"/>
          <w:szCs w:val="26"/>
        </w:rPr>
        <w:t>-</w:t>
      </w:r>
      <w:r w:rsidR="00747491" w:rsidRPr="00C80B0F">
        <w:rPr>
          <w:rFonts w:ascii="Times New Roman" w:eastAsia="Times New Roman" w:hAnsi="Times New Roman" w:cs="Times New Roman"/>
          <w:color w:val="0D0D0D" w:themeColor="text1" w:themeTint="F2"/>
          <w:sz w:val="26"/>
          <w:szCs w:val="26"/>
        </w:rPr>
        <w:t>heating, 10% for electric heat</w:t>
      </w:r>
      <w:r w:rsidR="000226AF" w:rsidRPr="00C80B0F">
        <w:rPr>
          <w:rFonts w:ascii="Times New Roman" w:eastAsia="Times New Roman" w:hAnsi="Times New Roman" w:cs="Times New Roman"/>
          <w:color w:val="0D0D0D" w:themeColor="text1" w:themeTint="F2"/>
          <w:sz w:val="26"/>
          <w:szCs w:val="26"/>
        </w:rPr>
        <w:t xml:space="preserve">, </w:t>
      </w:r>
      <w:r w:rsidR="00896BA4">
        <w:rPr>
          <w:rFonts w:ascii="Times New Roman" w:eastAsia="Times New Roman" w:hAnsi="Times New Roman" w:cs="Times New Roman"/>
          <w:color w:val="0D0D0D" w:themeColor="text1" w:themeTint="F2"/>
          <w:sz w:val="26"/>
          <w:szCs w:val="26"/>
        </w:rPr>
        <w:t xml:space="preserve">and </w:t>
      </w:r>
      <w:r w:rsidR="00A13C0D">
        <w:rPr>
          <w:rFonts w:ascii="Times New Roman" w:eastAsia="Times New Roman" w:hAnsi="Times New Roman" w:cs="Times New Roman"/>
          <w:color w:val="0D0D0D" w:themeColor="text1" w:themeTint="F2"/>
          <w:sz w:val="26"/>
          <w:szCs w:val="26"/>
        </w:rPr>
        <w:t>6% for gas heating</w:t>
      </w:r>
      <w:r w:rsidR="00F25D15">
        <w:rPr>
          <w:rFonts w:ascii="Times New Roman" w:eastAsia="Times New Roman" w:hAnsi="Times New Roman" w:cs="Times New Roman"/>
          <w:color w:val="0D0D0D" w:themeColor="text1" w:themeTint="F2"/>
          <w:sz w:val="26"/>
          <w:szCs w:val="26"/>
        </w:rPr>
        <w:t>,</w:t>
      </w:r>
      <w:r w:rsidR="00B1087A">
        <w:rPr>
          <w:rFonts w:ascii="Times New Roman" w:eastAsia="Times New Roman" w:hAnsi="Times New Roman" w:cs="Times New Roman"/>
          <w:color w:val="0D0D0D" w:themeColor="text1" w:themeTint="F2"/>
          <w:sz w:val="26"/>
          <w:szCs w:val="26"/>
        </w:rPr>
        <w:t xml:space="preserve"> </w:t>
      </w:r>
      <w:r w:rsidR="007C0E00">
        <w:rPr>
          <w:rFonts w:ascii="Times New Roman" w:eastAsia="Times New Roman" w:hAnsi="Times New Roman" w:cs="Times New Roman"/>
          <w:color w:val="0D0D0D" w:themeColor="text1" w:themeTint="F2"/>
          <w:sz w:val="26"/>
          <w:szCs w:val="26"/>
        </w:rPr>
        <w:t xml:space="preserve">based on the proposed PIPP CAP </w:t>
      </w:r>
      <w:r w:rsidR="000D7139">
        <w:rPr>
          <w:rFonts w:ascii="Times New Roman" w:eastAsia="Times New Roman" w:hAnsi="Times New Roman" w:cs="Times New Roman"/>
          <w:color w:val="0D0D0D" w:themeColor="text1" w:themeTint="F2"/>
          <w:sz w:val="26"/>
          <w:szCs w:val="26"/>
        </w:rPr>
        <w:t>from 202</w:t>
      </w:r>
      <w:r w:rsidR="00DB2AC6">
        <w:rPr>
          <w:rFonts w:ascii="Times New Roman" w:eastAsia="Times New Roman" w:hAnsi="Times New Roman" w:cs="Times New Roman"/>
          <w:color w:val="0D0D0D" w:themeColor="text1" w:themeTint="F2"/>
          <w:sz w:val="26"/>
          <w:szCs w:val="26"/>
        </w:rPr>
        <w:t>2</w:t>
      </w:r>
      <w:r w:rsidR="000D7139">
        <w:rPr>
          <w:rFonts w:ascii="Times New Roman" w:eastAsia="Times New Roman" w:hAnsi="Times New Roman" w:cs="Times New Roman"/>
          <w:color w:val="0D0D0D" w:themeColor="text1" w:themeTint="F2"/>
          <w:sz w:val="26"/>
          <w:szCs w:val="26"/>
        </w:rPr>
        <w:t>-</w:t>
      </w:r>
      <w:r w:rsidR="00B1087A">
        <w:rPr>
          <w:rFonts w:ascii="Times New Roman" w:eastAsia="Times New Roman" w:hAnsi="Times New Roman" w:cs="Times New Roman"/>
          <w:color w:val="0D0D0D" w:themeColor="text1" w:themeTint="F2"/>
          <w:sz w:val="26"/>
          <w:szCs w:val="26"/>
        </w:rPr>
        <w:t>2024</w:t>
      </w:r>
      <w:r w:rsidR="00A13C0D">
        <w:rPr>
          <w:rFonts w:ascii="Times New Roman" w:eastAsia="Times New Roman" w:hAnsi="Times New Roman" w:cs="Times New Roman"/>
          <w:color w:val="0D0D0D" w:themeColor="text1" w:themeTint="F2"/>
          <w:sz w:val="26"/>
          <w:szCs w:val="26"/>
        </w:rPr>
        <w:t>.</w:t>
      </w:r>
    </w:p>
    <w:p w14:paraId="3FA88339" w14:textId="77777777" w:rsidR="00C57138" w:rsidRDefault="00C57138" w:rsidP="00304EC2">
      <w:pPr>
        <w:spacing w:after="0" w:line="360" w:lineRule="auto"/>
        <w:ind w:firstLine="720"/>
        <w:rPr>
          <w:rFonts w:ascii="Times New Roman" w:eastAsia="Times New Roman" w:hAnsi="Times New Roman" w:cs="Times New Roman"/>
          <w:color w:val="0D0D0D" w:themeColor="text1" w:themeTint="F2"/>
          <w:sz w:val="26"/>
          <w:szCs w:val="26"/>
        </w:rPr>
      </w:pPr>
    </w:p>
    <w:p w14:paraId="15062FC2" w14:textId="00B446E7" w:rsidR="008C72A0" w:rsidRPr="00C80B0F" w:rsidRDefault="008C72A0" w:rsidP="00BE0934">
      <w:pPr>
        <w:pStyle w:val="ListParagraph"/>
        <w:numPr>
          <w:ilvl w:val="0"/>
          <w:numId w:val="31"/>
        </w:numPr>
        <w:spacing w:after="0" w:line="360" w:lineRule="auto"/>
        <w:rPr>
          <w:rFonts w:ascii="Times New Roman" w:eastAsia="Times New Roman" w:hAnsi="Times New Roman" w:cs="Times New Roman"/>
          <w:color w:val="0D0D0D" w:themeColor="text1" w:themeTint="F2"/>
          <w:sz w:val="26"/>
          <w:szCs w:val="26"/>
        </w:rPr>
      </w:pPr>
      <w:r w:rsidRPr="00C80B0F">
        <w:rPr>
          <w:rFonts w:ascii="Times New Roman" w:eastAsia="Times New Roman" w:hAnsi="Times New Roman" w:cs="Times New Roman"/>
          <w:color w:val="0D0D0D" w:themeColor="text1" w:themeTint="F2"/>
          <w:sz w:val="26"/>
          <w:szCs w:val="26"/>
        </w:rPr>
        <w:t xml:space="preserve">Projected </w:t>
      </w:r>
      <w:r w:rsidR="009239DD" w:rsidRPr="00C80B0F">
        <w:rPr>
          <w:rFonts w:ascii="Times New Roman" w:eastAsia="Times New Roman" w:hAnsi="Times New Roman" w:cs="Times New Roman"/>
          <w:color w:val="0D0D0D" w:themeColor="text1" w:themeTint="F2"/>
          <w:sz w:val="26"/>
          <w:szCs w:val="26"/>
        </w:rPr>
        <w:t xml:space="preserve">average </w:t>
      </w:r>
      <w:r w:rsidR="00D216E3" w:rsidRPr="00C80B0F">
        <w:rPr>
          <w:rFonts w:ascii="Times New Roman" w:eastAsia="Times New Roman" w:hAnsi="Times New Roman" w:cs="Times New Roman"/>
          <w:color w:val="0D0D0D" w:themeColor="text1" w:themeTint="F2"/>
          <w:sz w:val="26"/>
          <w:szCs w:val="26"/>
        </w:rPr>
        <w:t xml:space="preserve">monthly </w:t>
      </w:r>
      <w:r w:rsidR="0007471C">
        <w:rPr>
          <w:rFonts w:ascii="Times New Roman" w:eastAsia="Times New Roman" w:hAnsi="Times New Roman" w:cs="Times New Roman"/>
          <w:color w:val="0D0D0D" w:themeColor="text1" w:themeTint="F2"/>
          <w:sz w:val="26"/>
          <w:szCs w:val="26"/>
        </w:rPr>
        <w:t xml:space="preserve">CAP </w:t>
      </w:r>
      <w:r w:rsidR="005F78AE" w:rsidRPr="00C80B0F">
        <w:rPr>
          <w:rFonts w:ascii="Times New Roman" w:eastAsia="Times New Roman" w:hAnsi="Times New Roman" w:cs="Times New Roman"/>
          <w:color w:val="0D0D0D" w:themeColor="text1" w:themeTint="F2"/>
          <w:sz w:val="26"/>
          <w:szCs w:val="26"/>
        </w:rPr>
        <w:t xml:space="preserve">PIPP bills </w:t>
      </w:r>
      <w:r w:rsidR="0007471C" w:rsidRPr="00EC0D0F">
        <w:rPr>
          <w:rFonts w:ascii="Times New Roman" w:eastAsia="Times New Roman" w:hAnsi="Times New Roman" w:cs="Times New Roman"/>
          <w:color w:val="0D0D0D" w:themeColor="text1" w:themeTint="F2"/>
          <w:sz w:val="26"/>
          <w:szCs w:val="26"/>
        </w:rPr>
        <w:t>from 202</w:t>
      </w:r>
      <w:r w:rsidR="0007471C">
        <w:rPr>
          <w:rFonts w:ascii="Times New Roman" w:eastAsia="Times New Roman" w:hAnsi="Times New Roman" w:cs="Times New Roman"/>
          <w:color w:val="0D0D0D" w:themeColor="text1" w:themeTint="F2"/>
          <w:sz w:val="26"/>
          <w:szCs w:val="26"/>
        </w:rPr>
        <w:t>2</w:t>
      </w:r>
      <w:r w:rsidR="0007471C" w:rsidRPr="00EC0D0F">
        <w:rPr>
          <w:rFonts w:ascii="Times New Roman" w:eastAsia="Times New Roman" w:hAnsi="Times New Roman" w:cs="Times New Roman"/>
          <w:color w:val="0D0D0D" w:themeColor="text1" w:themeTint="F2"/>
          <w:sz w:val="26"/>
          <w:szCs w:val="26"/>
        </w:rPr>
        <w:t>-2024</w:t>
      </w:r>
      <w:r w:rsidR="003F5F67">
        <w:rPr>
          <w:rFonts w:ascii="Times New Roman" w:eastAsia="Times New Roman" w:hAnsi="Times New Roman" w:cs="Times New Roman"/>
          <w:color w:val="0D0D0D" w:themeColor="text1" w:themeTint="F2"/>
          <w:sz w:val="26"/>
          <w:szCs w:val="26"/>
        </w:rPr>
        <w:t xml:space="preserve">, broken down </w:t>
      </w:r>
      <w:r w:rsidR="00A82EE8">
        <w:rPr>
          <w:rFonts w:ascii="Times New Roman" w:eastAsia="Times New Roman" w:hAnsi="Times New Roman" w:cs="Times New Roman"/>
          <w:color w:val="0D0D0D" w:themeColor="text1" w:themeTint="F2"/>
          <w:sz w:val="26"/>
          <w:szCs w:val="26"/>
        </w:rPr>
        <w:t xml:space="preserve">by </w:t>
      </w:r>
      <w:r w:rsidR="006377F9" w:rsidRPr="00C80B0F">
        <w:rPr>
          <w:rFonts w:ascii="Times New Roman" w:eastAsia="Times New Roman" w:hAnsi="Times New Roman" w:cs="Times New Roman"/>
          <w:color w:val="0D0D0D" w:themeColor="text1" w:themeTint="F2"/>
          <w:sz w:val="26"/>
          <w:szCs w:val="26"/>
        </w:rPr>
        <w:t>income tier (</w:t>
      </w:r>
      <w:r w:rsidR="005938FA" w:rsidRPr="005938FA">
        <w:rPr>
          <w:rFonts w:ascii="Times New Roman" w:hAnsi="Times New Roman" w:cs="Times New Roman"/>
          <w:i/>
          <w:iCs/>
          <w:sz w:val="26"/>
          <w:szCs w:val="26"/>
        </w:rPr>
        <w:t>i.e.</w:t>
      </w:r>
      <w:r w:rsidR="005938FA">
        <w:rPr>
          <w:rFonts w:ascii="Times New Roman" w:hAnsi="Times New Roman" w:cs="Times New Roman"/>
          <w:sz w:val="26"/>
          <w:szCs w:val="26"/>
        </w:rPr>
        <w:t xml:space="preserve">, </w:t>
      </w:r>
      <w:r w:rsidR="006377F9" w:rsidRPr="00C80B0F">
        <w:rPr>
          <w:rFonts w:ascii="Times New Roman" w:eastAsia="Times New Roman" w:hAnsi="Times New Roman" w:cs="Times New Roman"/>
          <w:color w:val="0D0D0D" w:themeColor="text1" w:themeTint="F2"/>
          <w:sz w:val="26"/>
          <w:szCs w:val="26"/>
        </w:rPr>
        <w:t>0-50%, 51-100%, and 101%-150%</w:t>
      </w:r>
      <w:r w:rsidR="00902ECC" w:rsidRPr="00C80B0F">
        <w:rPr>
          <w:rFonts w:ascii="Times New Roman" w:eastAsia="Times New Roman" w:hAnsi="Times New Roman" w:cs="Times New Roman"/>
          <w:color w:val="0D0D0D" w:themeColor="text1" w:themeTint="F2"/>
          <w:sz w:val="26"/>
          <w:szCs w:val="26"/>
        </w:rPr>
        <w:t xml:space="preserve">) and </w:t>
      </w:r>
      <w:r w:rsidR="006377F9" w:rsidRPr="00C80B0F">
        <w:rPr>
          <w:rFonts w:ascii="Times New Roman" w:eastAsia="Times New Roman" w:hAnsi="Times New Roman" w:cs="Times New Roman"/>
          <w:color w:val="0D0D0D" w:themeColor="text1" w:themeTint="F2"/>
          <w:sz w:val="26"/>
          <w:szCs w:val="26"/>
        </w:rPr>
        <w:t xml:space="preserve">energy type </w:t>
      </w:r>
      <w:r w:rsidR="00902ECC" w:rsidRPr="00C80B0F">
        <w:rPr>
          <w:rFonts w:ascii="Times New Roman" w:eastAsia="Times New Roman" w:hAnsi="Times New Roman" w:cs="Times New Roman"/>
          <w:color w:val="0D0D0D" w:themeColor="text1" w:themeTint="F2"/>
          <w:sz w:val="26"/>
          <w:szCs w:val="26"/>
        </w:rPr>
        <w:t>(</w:t>
      </w:r>
      <w:r w:rsidR="005938FA" w:rsidRPr="005938FA">
        <w:rPr>
          <w:rFonts w:ascii="Times New Roman" w:hAnsi="Times New Roman" w:cs="Times New Roman"/>
          <w:i/>
          <w:iCs/>
          <w:sz w:val="26"/>
          <w:szCs w:val="26"/>
        </w:rPr>
        <w:t>i.e.</w:t>
      </w:r>
      <w:r w:rsidR="005938FA">
        <w:rPr>
          <w:rFonts w:ascii="Times New Roman" w:hAnsi="Times New Roman" w:cs="Times New Roman"/>
          <w:sz w:val="26"/>
          <w:szCs w:val="26"/>
        </w:rPr>
        <w:t xml:space="preserve">, </w:t>
      </w:r>
      <w:r w:rsidR="00704DA0" w:rsidRPr="00C80B0F">
        <w:rPr>
          <w:rFonts w:ascii="Times New Roman" w:eastAsia="Times New Roman" w:hAnsi="Times New Roman" w:cs="Times New Roman"/>
          <w:color w:val="0D0D0D" w:themeColor="text1" w:themeTint="F2"/>
          <w:sz w:val="26"/>
          <w:szCs w:val="26"/>
        </w:rPr>
        <w:t xml:space="preserve">electric </w:t>
      </w:r>
      <w:r w:rsidR="00902ECC" w:rsidRPr="00C80B0F">
        <w:rPr>
          <w:rFonts w:ascii="Times New Roman" w:eastAsia="Times New Roman" w:hAnsi="Times New Roman" w:cs="Times New Roman"/>
          <w:color w:val="0D0D0D" w:themeColor="text1" w:themeTint="F2"/>
          <w:sz w:val="26"/>
          <w:szCs w:val="26"/>
        </w:rPr>
        <w:lastRenderedPageBreak/>
        <w:t>non-heating, electric heating, and gas heating)</w:t>
      </w:r>
      <w:r w:rsidR="00434826">
        <w:rPr>
          <w:rFonts w:ascii="Times New Roman" w:eastAsia="Times New Roman" w:hAnsi="Times New Roman" w:cs="Times New Roman"/>
          <w:color w:val="0D0D0D" w:themeColor="text1" w:themeTint="F2"/>
          <w:sz w:val="26"/>
          <w:szCs w:val="26"/>
        </w:rPr>
        <w:t xml:space="preserve"> </w:t>
      </w:r>
      <w:r w:rsidR="00434826">
        <w:rPr>
          <w:rFonts w:ascii="Times New Roman" w:eastAsia="Calibri" w:hAnsi="Times New Roman" w:cs="Times New Roman"/>
          <w:sz w:val="26"/>
          <w:szCs w:val="26"/>
        </w:rPr>
        <w:t>using both PECO’s existing</w:t>
      </w:r>
      <w:r w:rsidR="00C83B2F">
        <w:rPr>
          <w:rFonts w:ascii="Times New Roman" w:eastAsia="Calibri" w:hAnsi="Times New Roman" w:cs="Times New Roman"/>
          <w:sz w:val="26"/>
          <w:szCs w:val="26"/>
        </w:rPr>
        <w:t xml:space="preserve"> and </w:t>
      </w:r>
      <w:r w:rsidR="003C12D4">
        <w:rPr>
          <w:rFonts w:ascii="Times New Roman" w:eastAsia="Calibri" w:hAnsi="Times New Roman" w:cs="Times New Roman"/>
          <w:sz w:val="26"/>
          <w:szCs w:val="26"/>
        </w:rPr>
        <w:t>proposed</w:t>
      </w:r>
      <w:r w:rsidR="00434826">
        <w:rPr>
          <w:rFonts w:ascii="Times New Roman" w:eastAsia="Calibri" w:hAnsi="Times New Roman" w:cs="Times New Roman"/>
          <w:sz w:val="26"/>
          <w:szCs w:val="26"/>
        </w:rPr>
        <w:t xml:space="preserve"> energy burdens and the CAP Policy Statement (2020) energy burdens</w:t>
      </w:r>
      <w:r w:rsidR="00902ECC" w:rsidRPr="00C80B0F">
        <w:rPr>
          <w:rFonts w:ascii="Times New Roman" w:eastAsia="Times New Roman" w:hAnsi="Times New Roman" w:cs="Times New Roman"/>
          <w:color w:val="0D0D0D" w:themeColor="text1" w:themeTint="F2"/>
          <w:sz w:val="26"/>
          <w:szCs w:val="26"/>
        </w:rPr>
        <w:t>.</w:t>
      </w:r>
    </w:p>
    <w:p w14:paraId="5323980A" w14:textId="2E8318C1" w:rsidR="008C72A0" w:rsidRDefault="008C72A0" w:rsidP="00960E28">
      <w:pPr>
        <w:spacing w:after="0" w:line="360" w:lineRule="auto"/>
        <w:rPr>
          <w:rFonts w:ascii="Times New Roman" w:eastAsia="Times New Roman" w:hAnsi="Times New Roman" w:cs="Times New Roman"/>
          <w:color w:val="0D0D0D" w:themeColor="text1" w:themeTint="F2"/>
          <w:sz w:val="26"/>
          <w:szCs w:val="26"/>
        </w:rPr>
      </w:pPr>
    </w:p>
    <w:p w14:paraId="5EC99346" w14:textId="77777777" w:rsidR="00D00A6A" w:rsidRPr="00C80B0F" w:rsidRDefault="00D00A6A" w:rsidP="00D00A6A">
      <w:pPr>
        <w:pStyle w:val="ListParagraph"/>
        <w:numPr>
          <w:ilvl w:val="0"/>
          <w:numId w:val="31"/>
        </w:numPr>
        <w:spacing w:after="0" w:line="360" w:lineRule="auto"/>
        <w:rPr>
          <w:rFonts w:ascii="Times New Roman" w:eastAsia="Times New Roman" w:hAnsi="Times New Roman" w:cs="Times New Roman"/>
          <w:color w:val="0D0D0D" w:themeColor="text1" w:themeTint="F2"/>
          <w:sz w:val="26"/>
          <w:szCs w:val="26"/>
        </w:rPr>
      </w:pPr>
      <w:r w:rsidRPr="00C80B0F">
        <w:rPr>
          <w:rFonts w:ascii="Times New Roman" w:eastAsia="Times New Roman" w:hAnsi="Times New Roman" w:cs="Times New Roman"/>
          <w:color w:val="0D0D0D" w:themeColor="text1" w:themeTint="F2"/>
          <w:sz w:val="26"/>
          <w:szCs w:val="26"/>
        </w:rPr>
        <w:t xml:space="preserve">Projected annual collection cost savings based on implementation of the Proposed </w:t>
      </w:r>
      <w:r>
        <w:rPr>
          <w:rFonts w:ascii="Times New Roman" w:eastAsia="Times New Roman" w:hAnsi="Times New Roman" w:cs="Times New Roman"/>
          <w:color w:val="0D0D0D" w:themeColor="text1" w:themeTint="F2"/>
          <w:sz w:val="26"/>
          <w:szCs w:val="26"/>
        </w:rPr>
        <w:t xml:space="preserve">CAP </w:t>
      </w:r>
      <w:r w:rsidRPr="00C80B0F">
        <w:rPr>
          <w:rFonts w:ascii="Times New Roman" w:eastAsia="Times New Roman" w:hAnsi="Times New Roman" w:cs="Times New Roman"/>
          <w:color w:val="0D0D0D" w:themeColor="text1" w:themeTint="F2"/>
          <w:sz w:val="26"/>
          <w:szCs w:val="26"/>
        </w:rPr>
        <w:t xml:space="preserve">PIPP from 2022-2024, </w:t>
      </w:r>
      <w:r w:rsidRPr="00C80B0F">
        <w:rPr>
          <w:rFonts w:ascii="Times New Roman" w:eastAsia="Calibri" w:hAnsi="Times New Roman" w:cs="Times New Roman"/>
          <w:sz w:val="26"/>
          <w:szCs w:val="26"/>
        </w:rPr>
        <w:t xml:space="preserve">broken down by </w:t>
      </w:r>
      <w:r w:rsidRPr="00C80B0F">
        <w:rPr>
          <w:rFonts w:ascii="Times New Roman" w:eastAsia="Times New Roman" w:hAnsi="Times New Roman" w:cs="Times New Roman"/>
          <w:color w:val="0D0D0D"/>
          <w:sz w:val="26"/>
          <w:szCs w:val="26"/>
        </w:rPr>
        <w:t>income tier</w:t>
      </w:r>
      <w:r w:rsidRPr="00C80B0F">
        <w:rPr>
          <w:rFonts w:ascii="Times New Roman" w:eastAsia="Calibri" w:hAnsi="Times New Roman" w:cs="Times New Roman"/>
          <w:sz w:val="26"/>
          <w:szCs w:val="26"/>
        </w:rPr>
        <w:t xml:space="preserve"> (</w:t>
      </w:r>
      <w:r w:rsidRPr="00C80B0F">
        <w:rPr>
          <w:rFonts w:ascii="Times New Roman" w:eastAsia="Calibri" w:hAnsi="Times New Roman" w:cs="Times New Roman"/>
          <w:i/>
          <w:iCs/>
          <w:sz w:val="26"/>
          <w:szCs w:val="26"/>
        </w:rPr>
        <w:t>i.e.</w:t>
      </w:r>
      <w:r w:rsidRPr="00C80B0F">
        <w:rPr>
          <w:rFonts w:ascii="Times New Roman" w:eastAsia="Calibri" w:hAnsi="Times New Roman" w:cs="Times New Roman"/>
          <w:sz w:val="26"/>
          <w:szCs w:val="26"/>
        </w:rPr>
        <w:t>, 0%-50%, 51%-100%, and 101%-150%).</w:t>
      </w:r>
    </w:p>
    <w:p w14:paraId="655FFD3E" w14:textId="77777777" w:rsidR="00D00A6A" w:rsidRDefault="00D00A6A" w:rsidP="00960E28">
      <w:pPr>
        <w:spacing w:after="0" w:line="360" w:lineRule="auto"/>
        <w:rPr>
          <w:rFonts w:ascii="Times New Roman" w:eastAsia="Times New Roman" w:hAnsi="Times New Roman" w:cs="Times New Roman"/>
          <w:color w:val="0D0D0D" w:themeColor="text1" w:themeTint="F2"/>
          <w:sz w:val="26"/>
          <w:szCs w:val="26"/>
        </w:rPr>
      </w:pPr>
    </w:p>
    <w:p w14:paraId="22B6BA93" w14:textId="3E2B917D" w:rsidR="00DD28E3" w:rsidRPr="00C80B0F" w:rsidRDefault="00A27421" w:rsidP="00BE0934">
      <w:pPr>
        <w:pStyle w:val="ListParagraph"/>
        <w:numPr>
          <w:ilvl w:val="0"/>
          <w:numId w:val="31"/>
        </w:numPr>
        <w:spacing w:after="0" w:line="360" w:lineRule="auto"/>
        <w:rPr>
          <w:rFonts w:ascii="Times New Roman" w:eastAsia="Times New Roman" w:hAnsi="Times New Roman" w:cs="Times New Roman"/>
          <w:color w:val="0D0D0D" w:themeColor="text1" w:themeTint="F2"/>
          <w:sz w:val="26"/>
          <w:szCs w:val="26"/>
        </w:rPr>
      </w:pPr>
      <w:r w:rsidRPr="00C80B0F">
        <w:rPr>
          <w:rFonts w:ascii="Times New Roman" w:eastAsia="Times New Roman" w:hAnsi="Times New Roman" w:cs="Times New Roman"/>
          <w:color w:val="0D0D0D" w:themeColor="text1" w:themeTint="F2"/>
          <w:sz w:val="26"/>
          <w:szCs w:val="26"/>
        </w:rPr>
        <w:t xml:space="preserve">Projected annual </w:t>
      </w:r>
      <w:r w:rsidR="00CE44FE" w:rsidRPr="00C80B0F">
        <w:rPr>
          <w:rFonts w:ascii="Times New Roman" w:eastAsia="Times New Roman" w:hAnsi="Times New Roman" w:cs="Times New Roman"/>
          <w:color w:val="0D0D0D" w:themeColor="text1" w:themeTint="F2"/>
          <w:sz w:val="26"/>
          <w:szCs w:val="26"/>
        </w:rPr>
        <w:t xml:space="preserve">CAP enrollments and </w:t>
      </w:r>
      <w:r w:rsidR="00944517" w:rsidRPr="00C80B0F">
        <w:rPr>
          <w:rFonts w:ascii="Times New Roman" w:eastAsia="Times New Roman" w:hAnsi="Times New Roman" w:cs="Times New Roman"/>
          <w:color w:val="0D0D0D" w:themeColor="text1" w:themeTint="F2"/>
          <w:sz w:val="26"/>
          <w:szCs w:val="26"/>
        </w:rPr>
        <w:t xml:space="preserve">CAP costs </w:t>
      </w:r>
      <w:r w:rsidR="00577079" w:rsidRPr="00C80B0F">
        <w:rPr>
          <w:rFonts w:ascii="Times New Roman" w:eastAsia="Times New Roman" w:hAnsi="Times New Roman" w:cs="Times New Roman"/>
          <w:color w:val="0D0D0D" w:themeColor="text1" w:themeTint="F2"/>
          <w:sz w:val="26"/>
          <w:szCs w:val="26"/>
        </w:rPr>
        <w:t>from 202</w:t>
      </w:r>
      <w:r w:rsidR="0030039C" w:rsidRPr="00C80B0F">
        <w:rPr>
          <w:rFonts w:ascii="Times New Roman" w:eastAsia="Times New Roman" w:hAnsi="Times New Roman" w:cs="Times New Roman"/>
          <w:color w:val="0D0D0D" w:themeColor="text1" w:themeTint="F2"/>
          <w:sz w:val="26"/>
          <w:szCs w:val="26"/>
        </w:rPr>
        <w:t>2</w:t>
      </w:r>
      <w:r w:rsidR="00577079" w:rsidRPr="00C80B0F">
        <w:rPr>
          <w:rFonts w:ascii="Times New Roman" w:eastAsia="Times New Roman" w:hAnsi="Times New Roman" w:cs="Times New Roman"/>
          <w:color w:val="0D0D0D" w:themeColor="text1" w:themeTint="F2"/>
          <w:sz w:val="26"/>
          <w:szCs w:val="26"/>
        </w:rPr>
        <w:t xml:space="preserve"> through 2024 based on </w:t>
      </w:r>
      <w:r w:rsidR="001A25A8" w:rsidRPr="00C80B0F">
        <w:rPr>
          <w:rFonts w:ascii="Times New Roman" w:eastAsia="Times New Roman" w:hAnsi="Times New Roman" w:cs="Times New Roman"/>
          <w:color w:val="0D0D0D" w:themeColor="text1" w:themeTint="F2"/>
          <w:sz w:val="26"/>
          <w:szCs w:val="26"/>
        </w:rPr>
        <w:t xml:space="preserve">a </w:t>
      </w:r>
      <w:r w:rsidR="00C66D89">
        <w:rPr>
          <w:rFonts w:ascii="Times New Roman" w:eastAsia="Times New Roman" w:hAnsi="Times New Roman" w:cs="Times New Roman"/>
          <w:color w:val="0D0D0D" w:themeColor="text1" w:themeTint="F2"/>
          <w:sz w:val="26"/>
          <w:szCs w:val="26"/>
        </w:rPr>
        <w:t xml:space="preserve">CAP </w:t>
      </w:r>
      <w:r w:rsidR="002F4EA2" w:rsidRPr="00C80B0F">
        <w:rPr>
          <w:rFonts w:ascii="Times New Roman" w:eastAsia="Times New Roman" w:hAnsi="Times New Roman" w:cs="Times New Roman"/>
          <w:color w:val="0D0D0D" w:themeColor="text1" w:themeTint="F2"/>
          <w:sz w:val="26"/>
          <w:szCs w:val="26"/>
        </w:rPr>
        <w:t xml:space="preserve">PIPP </w:t>
      </w:r>
      <w:r w:rsidR="001A25A8" w:rsidRPr="00C80B0F">
        <w:rPr>
          <w:rFonts w:ascii="Times New Roman" w:eastAsia="Times New Roman" w:hAnsi="Times New Roman" w:cs="Times New Roman"/>
          <w:color w:val="0D0D0D" w:themeColor="text1" w:themeTint="F2"/>
          <w:sz w:val="26"/>
          <w:szCs w:val="26"/>
        </w:rPr>
        <w:t xml:space="preserve">with </w:t>
      </w:r>
      <w:r w:rsidR="00DE5381" w:rsidRPr="00C80B0F">
        <w:rPr>
          <w:rFonts w:ascii="Times New Roman" w:eastAsia="Times New Roman" w:hAnsi="Times New Roman" w:cs="Times New Roman"/>
          <w:color w:val="0D0D0D" w:themeColor="text1" w:themeTint="F2"/>
          <w:sz w:val="26"/>
          <w:szCs w:val="26"/>
        </w:rPr>
        <w:t xml:space="preserve">maximum </w:t>
      </w:r>
      <w:r w:rsidR="002F4EA2" w:rsidRPr="00C80B0F">
        <w:rPr>
          <w:rFonts w:ascii="Times New Roman" w:eastAsia="Times New Roman" w:hAnsi="Times New Roman" w:cs="Times New Roman"/>
          <w:color w:val="0D0D0D" w:themeColor="text1" w:themeTint="F2"/>
          <w:sz w:val="26"/>
          <w:szCs w:val="26"/>
        </w:rPr>
        <w:t xml:space="preserve">energy burdens </w:t>
      </w:r>
      <w:r w:rsidR="00857C12">
        <w:rPr>
          <w:rFonts w:ascii="Times New Roman" w:eastAsia="Calibri" w:hAnsi="Times New Roman" w:cs="Times New Roman"/>
          <w:sz w:val="26"/>
          <w:szCs w:val="26"/>
        </w:rPr>
        <w:t xml:space="preserve">using both PECO’s </w:t>
      </w:r>
      <w:r w:rsidR="00955114">
        <w:rPr>
          <w:rFonts w:ascii="Times New Roman" w:eastAsia="Calibri" w:hAnsi="Times New Roman" w:cs="Times New Roman"/>
          <w:sz w:val="26"/>
          <w:szCs w:val="26"/>
        </w:rPr>
        <w:t>proposed</w:t>
      </w:r>
      <w:r w:rsidR="00857C12">
        <w:rPr>
          <w:rFonts w:ascii="Times New Roman" w:eastAsia="Calibri" w:hAnsi="Times New Roman" w:cs="Times New Roman"/>
          <w:sz w:val="26"/>
          <w:szCs w:val="26"/>
        </w:rPr>
        <w:t xml:space="preserve"> energy burdens and the CAP Policy Statement (2020) energy burdens</w:t>
      </w:r>
      <w:r w:rsidR="00927E4E" w:rsidRPr="00C80B0F">
        <w:rPr>
          <w:rFonts w:ascii="Times New Roman" w:eastAsia="Times New Roman" w:hAnsi="Times New Roman" w:cs="Times New Roman"/>
          <w:color w:val="0D0D0D" w:themeColor="text1" w:themeTint="F2"/>
          <w:sz w:val="26"/>
          <w:szCs w:val="26"/>
        </w:rPr>
        <w:t xml:space="preserve"> for all income tiers</w:t>
      </w:r>
      <w:r w:rsidR="006702B9" w:rsidRPr="00C80B0F">
        <w:rPr>
          <w:rFonts w:ascii="Times New Roman" w:eastAsia="Times New Roman" w:hAnsi="Times New Roman" w:cs="Times New Roman"/>
          <w:color w:val="0D0D0D" w:themeColor="text1" w:themeTint="F2"/>
          <w:sz w:val="26"/>
          <w:szCs w:val="26"/>
        </w:rPr>
        <w:t>.</w:t>
      </w:r>
      <w:r w:rsidR="001A25A8" w:rsidRPr="00C80B0F">
        <w:rPr>
          <w:rFonts w:ascii="Times New Roman" w:eastAsia="Times New Roman" w:hAnsi="Times New Roman" w:cs="Times New Roman"/>
          <w:color w:val="0D0D0D" w:themeColor="text1" w:themeTint="F2"/>
          <w:sz w:val="26"/>
          <w:szCs w:val="26"/>
        </w:rPr>
        <w:t xml:space="preserve"> </w:t>
      </w:r>
      <w:r w:rsidR="00DE29DD" w:rsidRPr="00C80B0F">
        <w:rPr>
          <w:rFonts w:ascii="Times New Roman" w:eastAsia="Times New Roman" w:hAnsi="Times New Roman" w:cs="Times New Roman"/>
          <w:color w:val="0D0D0D" w:themeColor="text1" w:themeTint="F2"/>
          <w:sz w:val="26"/>
          <w:szCs w:val="26"/>
        </w:rPr>
        <w:t xml:space="preserve"> </w:t>
      </w:r>
      <w:r w:rsidR="00E7687C" w:rsidRPr="00C80B0F">
        <w:rPr>
          <w:rFonts w:ascii="Times New Roman" w:eastAsia="Times New Roman" w:hAnsi="Times New Roman" w:cs="Times New Roman"/>
          <w:color w:val="0D0D0D" w:themeColor="text1" w:themeTint="F2"/>
          <w:sz w:val="26"/>
          <w:szCs w:val="26"/>
        </w:rPr>
        <w:t xml:space="preserve">The cost projections should include all </w:t>
      </w:r>
      <w:r w:rsidR="00EC37E8" w:rsidRPr="00C80B0F">
        <w:rPr>
          <w:rFonts w:ascii="Times New Roman" w:eastAsia="Times New Roman" w:hAnsi="Times New Roman" w:cs="Times New Roman"/>
          <w:color w:val="0D0D0D" w:themeColor="text1" w:themeTint="F2"/>
          <w:sz w:val="26"/>
          <w:szCs w:val="26"/>
        </w:rPr>
        <w:t xml:space="preserve">CAP </w:t>
      </w:r>
      <w:r w:rsidR="00E7687C" w:rsidRPr="00C80B0F">
        <w:rPr>
          <w:rFonts w:ascii="Times New Roman" w:eastAsia="Times New Roman" w:hAnsi="Times New Roman" w:cs="Times New Roman"/>
          <w:color w:val="0D0D0D" w:themeColor="text1" w:themeTint="F2"/>
          <w:sz w:val="26"/>
          <w:szCs w:val="26"/>
        </w:rPr>
        <w:t>costs identified on page</w:t>
      </w:r>
      <w:r w:rsidR="00D05561">
        <w:rPr>
          <w:rFonts w:ascii="Times New Roman" w:eastAsia="Times New Roman" w:hAnsi="Times New Roman" w:cs="Times New Roman"/>
          <w:color w:val="0D0D0D" w:themeColor="text1" w:themeTint="F2"/>
          <w:sz w:val="26"/>
          <w:szCs w:val="26"/>
        </w:rPr>
        <w:t> </w:t>
      </w:r>
      <w:r w:rsidR="009A534C" w:rsidRPr="00C80B0F">
        <w:rPr>
          <w:rFonts w:ascii="Times New Roman" w:eastAsia="Times New Roman" w:hAnsi="Times New Roman" w:cs="Times New Roman"/>
          <w:color w:val="0D0D0D" w:themeColor="text1" w:themeTint="F2"/>
          <w:sz w:val="26"/>
          <w:szCs w:val="26"/>
        </w:rPr>
        <w:t xml:space="preserve">23 of the </w:t>
      </w:r>
      <w:r w:rsidR="00DA1320" w:rsidRPr="00D10E9C">
        <w:rPr>
          <w:rFonts w:ascii="Times New Roman" w:eastAsia="Times New Roman" w:hAnsi="Times New Roman" w:cs="Times New Roman"/>
          <w:color w:val="0D0D0D" w:themeColor="text1" w:themeTint="F2"/>
          <w:sz w:val="26"/>
          <w:szCs w:val="26"/>
        </w:rPr>
        <w:t xml:space="preserve">Amended </w:t>
      </w:r>
      <w:r w:rsidR="00E7687C" w:rsidRPr="00C80B0F">
        <w:rPr>
          <w:rFonts w:ascii="Times New Roman" w:eastAsia="Times New Roman" w:hAnsi="Times New Roman" w:cs="Times New Roman"/>
          <w:color w:val="0D0D0D" w:themeColor="text1" w:themeTint="F2"/>
          <w:sz w:val="26"/>
          <w:szCs w:val="26"/>
        </w:rPr>
        <w:t>Proposed 2019 USECP</w:t>
      </w:r>
      <w:r w:rsidR="00567B4E" w:rsidRPr="00C80B0F">
        <w:rPr>
          <w:rFonts w:ascii="Times New Roman" w:eastAsia="Times New Roman" w:hAnsi="Times New Roman" w:cs="Times New Roman"/>
          <w:color w:val="0D0D0D" w:themeColor="text1" w:themeTint="F2"/>
          <w:sz w:val="26"/>
          <w:szCs w:val="26"/>
        </w:rPr>
        <w:t xml:space="preserve"> and</w:t>
      </w:r>
      <w:r w:rsidR="00927E4E" w:rsidRPr="00C80B0F">
        <w:rPr>
          <w:rFonts w:ascii="Times New Roman" w:eastAsia="Calibri" w:hAnsi="Times New Roman" w:cs="Times New Roman"/>
          <w:sz w:val="26"/>
          <w:szCs w:val="26"/>
        </w:rPr>
        <w:t xml:space="preserve"> </w:t>
      </w:r>
      <w:r w:rsidR="008A31D6" w:rsidRPr="00C80B0F">
        <w:rPr>
          <w:rFonts w:ascii="Times New Roman" w:eastAsia="Calibri" w:hAnsi="Times New Roman" w:cs="Times New Roman"/>
          <w:sz w:val="26"/>
          <w:szCs w:val="26"/>
        </w:rPr>
        <w:t xml:space="preserve">collection cost savings, </w:t>
      </w:r>
      <w:r w:rsidR="00927E4E" w:rsidRPr="00C80B0F">
        <w:rPr>
          <w:rFonts w:ascii="Times New Roman" w:eastAsia="Calibri" w:hAnsi="Times New Roman" w:cs="Times New Roman"/>
          <w:sz w:val="26"/>
          <w:szCs w:val="26"/>
        </w:rPr>
        <w:t xml:space="preserve">broken down by </w:t>
      </w:r>
      <w:r w:rsidR="00881D0D" w:rsidRPr="00C80B0F">
        <w:rPr>
          <w:rFonts w:ascii="Times New Roman" w:eastAsia="Times New Roman" w:hAnsi="Times New Roman" w:cs="Times New Roman"/>
          <w:color w:val="0D0D0D"/>
          <w:sz w:val="26"/>
          <w:szCs w:val="26"/>
        </w:rPr>
        <w:t xml:space="preserve">income tier </w:t>
      </w:r>
      <w:r w:rsidR="00927E4E" w:rsidRPr="00C80B0F">
        <w:rPr>
          <w:rFonts w:ascii="Times New Roman" w:eastAsia="Calibri" w:hAnsi="Times New Roman" w:cs="Times New Roman"/>
          <w:sz w:val="26"/>
          <w:szCs w:val="26"/>
        </w:rPr>
        <w:t>(</w:t>
      </w:r>
      <w:r w:rsidR="00927E4E" w:rsidRPr="00C80B0F">
        <w:rPr>
          <w:rFonts w:ascii="Times New Roman" w:eastAsia="Calibri" w:hAnsi="Times New Roman" w:cs="Times New Roman"/>
          <w:i/>
          <w:iCs/>
          <w:sz w:val="26"/>
          <w:szCs w:val="26"/>
        </w:rPr>
        <w:t>i.e.</w:t>
      </w:r>
      <w:r w:rsidR="00927E4E" w:rsidRPr="00C80B0F">
        <w:rPr>
          <w:rFonts w:ascii="Times New Roman" w:eastAsia="Calibri" w:hAnsi="Times New Roman" w:cs="Times New Roman"/>
          <w:sz w:val="26"/>
          <w:szCs w:val="26"/>
        </w:rPr>
        <w:t>, 0%-50%, 51%-100%, and 101%-150%).</w:t>
      </w:r>
    </w:p>
    <w:p w14:paraId="5720592A" w14:textId="7F88ECFB" w:rsidR="00DD28E3" w:rsidRDefault="00DD28E3" w:rsidP="00DD28E3">
      <w:pPr>
        <w:spacing w:after="0" w:line="360" w:lineRule="auto"/>
        <w:rPr>
          <w:rFonts w:ascii="Times New Roman" w:eastAsia="Calibri" w:hAnsi="Times New Roman" w:cs="Times New Roman"/>
          <w:sz w:val="26"/>
          <w:szCs w:val="26"/>
        </w:rPr>
      </w:pPr>
    </w:p>
    <w:p w14:paraId="0F099034" w14:textId="6B4753C6" w:rsidR="00DD28E3" w:rsidRPr="00C80B0F" w:rsidRDefault="00C80B0F" w:rsidP="00BE0934">
      <w:pPr>
        <w:pStyle w:val="ListParagraph"/>
        <w:numPr>
          <w:ilvl w:val="0"/>
          <w:numId w:val="31"/>
        </w:numPr>
        <w:spacing w:after="0" w:line="360" w:lineRule="auto"/>
        <w:rPr>
          <w:rFonts w:ascii="Times New Roman" w:eastAsia="Times New Roman" w:hAnsi="Times New Roman" w:cs="Times New Roman"/>
          <w:color w:val="0D0D0D"/>
          <w:sz w:val="26"/>
          <w:szCs w:val="26"/>
        </w:rPr>
      </w:pPr>
      <w:r w:rsidRPr="00C80B0F">
        <w:rPr>
          <w:rFonts w:ascii="Times New Roman" w:eastAsia="Times New Roman" w:hAnsi="Times New Roman" w:cs="Times New Roman"/>
          <w:color w:val="0D0D0D"/>
          <w:sz w:val="26"/>
          <w:szCs w:val="26"/>
        </w:rPr>
        <w:t>I</w:t>
      </w:r>
      <w:r w:rsidR="00DD28E3" w:rsidRPr="00C80B0F">
        <w:rPr>
          <w:rFonts w:ascii="Times New Roman" w:eastAsia="Times New Roman" w:hAnsi="Times New Roman" w:cs="Times New Roman"/>
          <w:color w:val="0D0D0D"/>
          <w:sz w:val="26"/>
          <w:szCs w:val="26"/>
        </w:rPr>
        <w:t xml:space="preserve">dentify the potential impact of the proposed </w:t>
      </w:r>
      <w:r w:rsidR="006E7584">
        <w:rPr>
          <w:rFonts w:ascii="Times New Roman" w:eastAsia="Times New Roman" w:hAnsi="Times New Roman" w:cs="Times New Roman"/>
          <w:color w:val="0D0D0D"/>
          <w:sz w:val="26"/>
          <w:szCs w:val="26"/>
        </w:rPr>
        <w:t xml:space="preserve">CAP </w:t>
      </w:r>
      <w:r w:rsidR="00DD28E3" w:rsidRPr="00C80B0F">
        <w:rPr>
          <w:rFonts w:ascii="Times New Roman" w:eastAsia="Times New Roman" w:hAnsi="Times New Roman" w:cs="Times New Roman"/>
          <w:color w:val="0D0D0D"/>
          <w:sz w:val="26"/>
          <w:szCs w:val="26"/>
        </w:rPr>
        <w:t>PIPP energy burdens on unused LIHEAP grants returned to DHS.  Specifically,</w:t>
      </w:r>
      <w:r w:rsidR="00DD28E3" w:rsidRPr="00C80B0F" w:rsidDel="008F446E">
        <w:rPr>
          <w:rFonts w:ascii="Times New Roman" w:eastAsia="Times New Roman" w:hAnsi="Times New Roman" w:cs="Times New Roman"/>
          <w:color w:val="0D0D0D"/>
          <w:sz w:val="26"/>
          <w:szCs w:val="26"/>
        </w:rPr>
        <w:t xml:space="preserve"> </w:t>
      </w:r>
      <w:r w:rsidR="00240D42" w:rsidRPr="00C80B0F">
        <w:rPr>
          <w:rFonts w:ascii="Times New Roman" w:eastAsia="Times New Roman" w:hAnsi="Times New Roman" w:cs="Times New Roman"/>
          <w:color w:val="0D0D0D"/>
          <w:sz w:val="26"/>
          <w:szCs w:val="26"/>
        </w:rPr>
        <w:t>PEC</w:t>
      </w:r>
      <w:r w:rsidR="00671BFC" w:rsidRPr="00C80B0F">
        <w:rPr>
          <w:rFonts w:ascii="Times New Roman" w:eastAsia="Times New Roman" w:hAnsi="Times New Roman" w:cs="Times New Roman"/>
          <w:color w:val="0D0D0D"/>
          <w:sz w:val="26"/>
          <w:szCs w:val="26"/>
        </w:rPr>
        <w:t>O</w:t>
      </w:r>
      <w:r w:rsidR="00DD28E3" w:rsidRPr="00C80B0F">
        <w:rPr>
          <w:rFonts w:ascii="Times New Roman" w:eastAsia="Times New Roman" w:hAnsi="Times New Roman" w:cs="Times New Roman"/>
          <w:color w:val="0D0D0D"/>
          <w:sz w:val="26"/>
          <w:szCs w:val="26"/>
        </w:rPr>
        <w:t xml:space="preserve"> should provide an analysis for each income tier </w:t>
      </w:r>
      <w:r w:rsidR="00DD28E3" w:rsidRPr="00C80B0F">
        <w:rPr>
          <w:rFonts w:ascii="Times New Roman" w:hAnsi="Times New Roman" w:cs="Times New Roman"/>
          <w:sz w:val="26"/>
          <w:szCs w:val="26"/>
        </w:rPr>
        <w:t>(</w:t>
      </w:r>
      <w:r w:rsidR="005938FA" w:rsidRPr="005938FA">
        <w:rPr>
          <w:rFonts w:ascii="Times New Roman" w:hAnsi="Times New Roman" w:cs="Times New Roman"/>
          <w:i/>
          <w:iCs/>
          <w:sz w:val="26"/>
          <w:szCs w:val="26"/>
        </w:rPr>
        <w:t>i.e.</w:t>
      </w:r>
      <w:r w:rsidR="005938FA">
        <w:rPr>
          <w:rFonts w:ascii="Times New Roman" w:hAnsi="Times New Roman" w:cs="Times New Roman"/>
          <w:sz w:val="26"/>
          <w:szCs w:val="26"/>
        </w:rPr>
        <w:t xml:space="preserve">, </w:t>
      </w:r>
      <w:r w:rsidR="00DD28E3" w:rsidRPr="00C80B0F">
        <w:rPr>
          <w:rFonts w:ascii="Times New Roman" w:hAnsi="Times New Roman" w:cs="Times New Roman"/>
          <w:sz w:val="26"/>
          <w:szCs w:val="26"/>
        </w:rPr>
        <w:t xml:space="preserve">0%-50%, 51%-100%, and 101%-150%) </w:t>
      </w:r>
      <w:r w:rsidR="00DD28E3" w:rsidRPr="00C80B0F">
        <w:rPr>
          <w:rFonts w:ascii="Times New Roman" w:eastAsia="Times New Roman" w:hAnsi="Times New Roman" w:cs="Times New Roman"/>
          <w:color w:val="0D0D0D"/>
          <w:sz w:val="26"/>
          <w:szCs w:val="26"/>
        </w:rPr>
        <w:t xml:space="preserve">to determine the number of CAP accounts which have unused LIHEAP funds returned to DHS and the average amount of those funds.  </w:t>
      </w:r>
      <w:r w:rsidR="00834DC8" w:rsidRPr="00C80B0F">
        <w:rPr>
          <w:rFonts w:ascii="Times New Roman" w:eastAsia="Times New Roman" w:hAnsi="Times New Roman" w:cs="Times New Roman"/>
          <w:color w:val="0D0D0D"/>
          <w:sz w:val="26"/>
          <w:szCs w:val="26"/>
        </w:rPr>
        <w:t>PECO</w:t>
      </w:r>
      <w:r w:rsidR="00DD28E3" w:rsidRPr="00C80B0F">
        <w:rPr>
          <w:rFonts w:ascii="Times New Roman" w:eastAsia="Times New Roman" w:hAnsi="Times New Roman" w:cs="Times New Roman"/>
          <w:color w:val="0D0D0D"/>
          <w:sz w:val="26"/>
          <w:szCs w:val="26"/>
        </w:rPr>
        <w:t xml:space="preserve"> should provide actual data for 2018</w:t>
      </w:r>
      <w:r w:rsidR="005A0A99" w:rsidRPr="00C80B0F">
        <w:rPr>
          <w:rFonts w:ascii="Times New Roman" w:eastAsia="Times New Roman" w:hAnsi="Times New Roman" w:cs="Times New Roman"/>
          <w:color w:val="0D0D0D"/>
          <w:sz w:val="26"/>
          <w:szCs w:val="26"/>
        </w:rPr>
        <w:t xml:space="preserve"> through</w:t>
      </w:r>
      <w:r w:rsidR="00DD28E3" w:rsidRPr="00C80B0F">
        <w:rPr>
          <w:rFonts w:ascii="Times New Roman" w:eastAsia="Times New Roman" w:hAnsi="Times New Roman" w:cs="Times New Roman"/>
          <w:color w:val="0D0D0D"/>
          <w:sz w:val="26"/>
          <w:szCs w:val="26"/>
        </w:rPr>
        <w:t xml:space="preserve"> 20</w:t>
      </w:r>
      <w:r w:rsidR="005A0A99" w:rsidRPr="00C80B0F">
        <w:rPr>
          <w:rFonts w:ascii="Times New Roman" w:eastAsia="Times New Roman" w:hAnsi="Times New Roman" w:cs="Times New Roman"/>
          <w:color w:val="0D0D0D"/>
          <w:sz w:val="26"/>
          <w:szCs w:val="26"/>
        </w:rPr>
        <w:t>20</w:t>
      </w:r>
      <w:r w:rsidR="00DD28E3" w:rsidRPr="00C80B0F">
        <w:rPr>
          <w:rFonts w:ascii="Times New Roman" w:eastAsia="Times New Roman" w:hAnsi="Times New Roman" w:cs="Times New Roman"/>
          <w:color w:val="0D0D0D"/>
          <w:sz w:val="26"/>
          <w:szCs w:val="26"/>
        </w:rPr>
        <w:t>, and projected data for 202</w:t>
      </w:r>
      <w:r w:rsidR="001B3CBF" w:rsidRPr="00C80B0F">
        <w:rPr>
          <w:rFonts w:ascii="Times New Roman" w:eastAsia="Times New Roman" w:hAnsi="Times New Roman" w:cs="Times New Roman"/>
          <w:color w:val="0D0D0D"/>
          <w:sz w:val="26"/>
          <w:szCs w:val="26"/>
        </w:rPr>
        <w:t>1</w:t>
      </w:r>
      <w:r w:rsidR="00DD28E3" w:rsidRPr="00C80B0F">
        <w:rPr>
          <w:rFonts w:ascii="Times New Roman" w:eastAsia="Times New Roman" w:hAnsi="Times New Roman" w:cs="Times New Roman"/>
          <w:color w:val="0D0D0D"/>
          <w:sz w:val="26"/>
          <w:szCs w:val="26"/>
        </w:rPr>
        <w:t xml:space="preserve"> through 2024 based on </w:t>
      </w:r>
      <w:r w:rsidR="004434F3" w:rsidRPr="00C80B0F">
        <w:rPr>
          <w:rFonts w:ascii="Times New Roman" w:eastAsia="Times New Roman" w:hAnsi="Times New Roman" w:cs="Times New Roman"/>
          <w:color w:val="0D0D0D"/>
          <w:sz w:val="26"/>
          <w:szCs w:val="26"/>
        </w:rPr>
        <w:t>implementation of its proposed CAP PIPP in 2022</w:t>
      </w:r>
      <w:r w:rsidR="00DD28E3" w:rsidRPr="00C80B0F">
        <w:rPr>
          <w:rFonts w:ascii="Times New Roman" w:eastAsia="Times New Roman" w:hAnsi="Times New Roman" w:cs="Times New Roman"/>
          <w:color w:val="0D0D0D"/>
          <w:sz w:val="26"/>
          <w:szCs w:val="26"/>
        </w:rPr>
        <w:t>.</w:t>
      </w:r>
      <w:r w:rsidR="000E5AE7">
        <w:rPr>
          <w:rFonts w:ascii="Times New Roman" w:eastAsia="Times New Roman" w:hAnsi="Times New Roman" w:cs="Times New Roman"/>
          <w:color w:val="0D0D0D"/>
          <w:sz w:val="26"/>
          <w:szCs w:val="26"/>
        </w:rPr>
        <w:t xml:space="preserve">  This information should be provided </w:t>
      </w:r>
      <w:r w:rsidR="000E646C">
        <w:rPr>
          <w:rFonts w:ascii="Times New Roman" w:eastAsia="Calibri" w:hAnsi="Times New Roman" w:cs="Times New Roman"/>
          <w:sz w:val="26"/>
          <w:szCs w:val="26"/>
        </w:rPr>
        <w:t xml:space="preserve">using both PECO’s existing </w:t>
      </w:r>
      <w:r w:rsidR="002427F2">
        <w:rPr>
          <w:rFonts w:ascii="Times New Roman" w:eastAsia="Calibri" w:hAnsi="Times New Roman" w:cs="Times New Roman"/>
          <w:sz w:val="26"/>
          <w:szCs w:val="26"/>
        </w:rPr>
        <w:t xml:space="preserve">and proposed </w:t>
      </w:r>
      <w:r w:rsidR="000E646C">
        <w:rPr>
          <w:rFonts w:ascii="Times New Roman" w:eastAsia="Calibri" w:hAnsi="Times New Roman" w:cs="Times New Roman"/>
          <w:sz w:val="26"/>
          <w:szCs w:val="26"/>
        </w:rPr>
        <w:t>energy burdens and the CAP Policy Statement (2020) energy burdens</w:t>
      </w:r>
      <w:r w:rsidR="00D816CC">
        <w:rPr>
          <w:rFonts w:ascii="Times New Roman" w:eastAsia="Calibri" w:hAnsi="Times New Roman" w:cs="Times New Roman"/>
          <w:sz w:val="26"/>
          <w:szCs w:val="26"/>
        </w:rPr>
        <w:t>.</w:t>
      </w:r>
    </w:p>
    <w:p w14:paraId="4A360D58" w14:textId="4F7B5BE7" w:rsidR="006C7738" w:rsidRDefault="006C7738" w:rsidP="00F0536D">
      <w:pPr>
        <w:tabs>
          <w:tab w:val="left" w:pos="720"/>
        </w:tabs>
        <w:autoSpaceDE w:val="0"/>
        <w:autoSpaceDN w:val="0"/>
        <w:adjustRightInd w:val="0"/>
        <w:spacing w:after="0" w:line="360" w:lineRule="auto"/>
        <w:contextualSpacing/>
        <w:rPr>
          <w:rFonts w:ascii="Times New Roman" w:eastAsia="Times New Roman" w:hAnsi="Times New Roman" w:cs="Times New Roman"/>
          <w:bCs/>
          <w:color w:val="0D0D0D" w:themeColor="text1" w:themeTint="F2"/>
          <w:sz w:val="26"/>
          <w:szCs w:val="26"/>
        </w:rPr>
      </w:pPr>
    </w:p>
    <w:p w14:paraId="0CC05B96" w14:textId="0BD47F2F" w:rsidR="0038354E" w:rsidRPr="00815017" w:rsidRDefault="00F77CCD" w:rsidP="00391DAA">
      <w:pPr>
        <w:keepNext/>
        <w:tabs>
          <w:tab w:val="left" w:pos="720"/>
        </w:tabs>
        <w:autoSpaceDE w:val="0"/>
        <w:autoSpaceDN w:val="0"/>
        <w:adjustRightInd w:val="0"/>
        <w:spacing w:after="0" w:line="360" w:lineRule="auto"/>
        <w:contextualSpacing/>
        <w:rPr>
          <w:rFonts w:ascii="Times New Roman" w:hAnsi="Times New Roman" w:cs="Times New Roman"/>
          <w:i/>
          <w:iCs/>
          <w:sz w:val="26"/>
          <w:szCs w:val="26"/>
        </w:rPr>
      </w:pPr>
      <w:r>
        <w:rPr>
          <w:rFonts w:ascii="Times New Roman" w:hAnsi="Times New Roman" w:cs="Times New Roman"/>
          <w:i/>
          <w:iCs/>
          <w:sz w:val="26"/>
          <w:szCs w:val="26"/>
        </w:rPr>
        <w:t>b</w:t>
      </w:r>
      <w:r w:rsidR="0038354E">
        <w:rPr>
          <w:rFonts w:ascii="Times New Roman" w:hAnsi="Times New Roman" w:cs="Times New Roman"/>
          <w:i/>
          <w:iCs/>
          <w:sz w:val="26"/>
          <w:szCs w:val="26"/>
        </w:rPr>
        <w:t xml:space="preserve">.  </w:t>
      </w:r>
      <w:r w:rsidR="0038354E" w:rsidRPr="00815017">
        <w:rPr>
          <w:rFonts w:ascii="Times New Roman" w:hAnsi="Times New Roman" w:cs="Times New Roman"/>
          <w:i/>
          <w:iCs/>
          <w:sz w:val="26"/>
          <w:szCs w:val="26"/>
        </w:rPr>
        <w:t>Calculation of Monthly PIPP Payment</w:t>
      </w:r>
      <w:r w:rsidR="00965D6B">
        <w:rPr>
          <w:rFonts w:ascii="Times New Roman" w:hAnsi="Times New Roman" w:cs="Times New Roman"/>
          <w:i/>
          <w:iCs/>
          <w:sz w:val="26"/>
          <w:szCs w:val="26"/>
        </w:rPr>
        <w:t xml:space="preserve"> </w:t>
      </w:r>
      <w:r w:rsidR="00965D6B">
        <w:rPr>
          <w:rFonts w:ascii="Times New Roman" w:eastAsia="Times New Roman" w:hAnsi="Times New Roman" w:cs="Times New Roman"/>
          <w:color w:val="0D0D0D" w:themeColor="text1" w:themeTint="F2"/>
          <w:sz w:val="26"/>
          <w:szCs w:val="26"/>
        </w:rPr>
        <w:t>– Clarification Requested</w:t>
      </w:r>
    </w:p>
    <w:p w14:paraId="4A86450F" w14:textId="77777777" w:rsidR="0038354E" w:rsidRDefault="0038354E" w:rsidP="00391DAA">
      <w:pPr>
        <w:keepNext/>
        <w:tabs>
          <w:tab w:val="left" w:pos="720"/>
        </w:tabs>
        <w:autoSpaceDE w:val="0"/>
        <w:autoSpaceDN w:val="0"/>
        <w:adjustRightInd w:val="0"/>
        <w:spacing w:after="0" w:line="360" w:lineRule="auto"/>
        <w:contextualSpacing/>
        <w:rPr>
          <w:rFonts w:ascii="Times New Roman" w:hAnsi="Times New Roman" w:cs="Times New Roman"/>
          <w:sz w:val="26"/>
          <w:szCs w:val="26"/>
        </w:rPr>
      </w:pPr>
    </w:p>
    <w:p w14:paraId="44D6542A" w14:textId="2423349D" w:rsidR="00AF6476" w:rsidRDefault="0038354E" w:rsidP="0038354E">
      <w:pPr>
        <w:tabs>
          <w:tab w:val="left" w:pos="720"/>
        </w:tabs>
        <w:autoSpaceDE w:val="0"/>
        <w:autoSpaceDN w:val="0"/>
        <w:adjustRightInd w:val="0"/>
        <w:spacing w:after="0" w:line="360" w:lineRule="auto"/>
        <w:contextualSpacing/>
        <w:rPr>
          <w:rFonts w:ascii="Times New Roman" w:hAnsi="Times New Roman" w:cs="Times New Roman"/>
          <w:sz w:val="26"/>
          <w:szCs w:val="26"/>
        </w:rPr>
      </w:pPr>
      <w:r>
        <w:rPr>
          <w:rFonts w:ascii="Times New Roman" w:hAnsi="Times New Roman" w:cs="Times New Roman"/>
          <w:sz w:val="26"/>
          <w:szCs w:val="26"/>
        </w:rPr>
        <w:tab/>
        <w:t xml:space="preserve">As described above, the </w:t>
      </w:r>
      <w:r w:rsidR="00DA1320" w:rsidRPr="00D10E9C">
        <w:rPr>
          <w:rFonts w:ascii="Times New Roman" w:eastAsia="Times New Roman" w:hAnsi="Times New Roman" w:cs="Times New Roman"/>
          <w:color w:val="0D0D0D" w:themeColor="text1" w:themeTint="F2"/>
          <w:sz w:val="26"/>
          <w:szCs w:val="26"/>
        </w:rPr>
        <w:t>Amended</w:t>
      </w:r>
      <w:r w:rsidRPr="00D10E9C">
        <w:rPr>
          <w:rFonts w:ascii="Times New Roman" w:eastAsia="Times New Roman" w:hAnsi="Times New Roman" w:cs="Times New Roman"/>
          <w:color w:val="0D0D0D" w:themeColor="text1" w:themeTint="F2"/>
          <w:sz w:val="26"/>
          <w:szCs w:val="26"/>
        </w:rPr>
        <w:t xml:space="preserve"> </w:t>
      </w:r>
      <w:r>
        <w:rPr>
          <w:rFonts w:ascii="Times New Roman" w:hAnsi="Times New Roman" w:cs="Times New Roman"/>
          <w:sz w:val="26"/>
          <w:szCs w:val="26"/>
        </w:rPr>
        <w:t xml:space="preserve">Proposed 2019 USECP proposes to transition PECO’s </w:t>
      </w:r>
      <w:r w:rsidR="0045059D">
        <w:rPr>
          <w:rFonts w:ascii="Times New Roman" w:hAnsi="Times New Roman" w:cs="Times New Roman"/>
          <w:sz w:val="26"/>
          <w:szCs w:val="26"/>
        </w:rPr>
        <w:t xml:space="preserve">CAP </w:t>
      </w:r>
      <w:r w:rsidR="009F6A89">
        <w:rPr>
          <w:rFonts w:ascii="Times New Roman" w:hAnsi="Times New Roman" w:cs="Times New Roman"/>
          <w:sz w:val="26"/>
          <w:szCs w:val="26"/>
        </w:rPr>
        <w:t xml:space="preserve">FCO </w:t>
      </w:r>
      <w:r>
        <w:rPr>
          <w:rFonts w:ascii="Times New Roman" w:hAnsi="Times New Roman" w:cs="Times New Roman"/>
          <w:sz w:val="26"/>
          <w:szCs w:val="26"/>
        </w:rPr>
        <w:t xml:space="preserve">to a </w:t>
      </w:r>
      <w:r w:rsidR="0045059D">
        <w:rPr>
          <w:rFonts w:ascii="Times New Roman" w:hAnsi="Times New Roman" w:cs="Times New Roman"/>
          <w:sz w:val="26"/>
          <w:szCs w:val="26"/>
        </w:rPr>
        <w:t xml:space="preserve">CAP </w:t>
      </w:r>
      <w:r>
        <w:rPr>
          <w:rFonts w:ascii="Times New Roman" w:hAnsi="Times New Roman" w:cs="Times New Roman"/>
          <w:sz w:val="26"/>
          <w:szCs w:val="26"/>
        </w:rPr>
        <w:t xml:space="preserve">PIPP within eight months of Commission approval of the Proposed </w:t>
      </w:r>
      <w:r w:rsidR="001A5530">
        <w:rPr>
          <w:rFonts w:ascii="Times New Roman" w:hAnsi="Times New Roman" w:cs="Times New Roman"/>
          <w:sz w:val="26"/>
          <w:szCs w:val="26"/>
        </w:rPr>
        <w:t xml:space="preserve">2019 </w:t>
      </w:r>
      <w:r>
        <w:rPr>
          <w:rFonts w:ascii="Times New Roman" w:hAnsi="Times New Roman" w:cs="Times New Roman"/>
          <w:sz w:val="26"/>
          <w:szCs w:val="26"/>
        </w:rPr>
        <w:t xml:space="preserve">Plan.  PECO states that the PIPP will “[provide] </w:t>
      </w:r>
      <w:r w:rsidRPr="00FD3D3A">
        <w:rPr>
          <w:rFonts w:ascii="Times New Roman" w:hAnsi="Times New Roman" w:cs="Times New Roman"/>
          <w:sz w:val="26"/>
          <w:szCs w:val="26"/>
        </w:rPr>
        <w:t xml:space="preserve">eligible customers with a </w:t>
      </w:r>
      <w:r w:rsidRPr="00FD3D3A">
        <w:rPr>
          <w:rFonts w:ascii="Times New Roman" w:hAnsi="Times New Roman" w:cs="Times New Roman"/>
          <w:sz w:val="26"/>
          <w:szCs w:val="26"/>
        </w:rPr>
        <w:lastRenderedPageBreak/>
        <w:t>fixed bill equal to what the CAP customer can afford to pay for</w:t>
      </w:r>
      <w:r>
        <w:rPr>
          <w:rFonts w:ascii="Times New Roman" w:hAnsi="Times New Roman" w:cs="Times New Roman"/>
          <w:sz w:val="26"/>
          <w:szCs w:val="26"/>
        </w:rPr>
        <w:t xml:space="preserve"> </w:t>
      </w:r>
      <w:r w:rsidRPr="00FD3D3A">
        <w:rPr>
          <w:rFonts w:ascii="Times New Roman" w:hAnsi="Times New Roman" w:cs="Times New Roman"/>
          <w:sz w:val="26"/>
          <w:szCs w:val="26"/>
        </w:rPr>
        <w:t>utility service.</w:t>
      </w:r>
      <w:r>
        <w:rPr>
          <w:rFonts w:ascii="Times New Roman" w:hAnsi="Times New Roman" w:cs="Times New Roman"/>
          <w:sz w:val="26"/>
          <w:szCs w:val="26"/>
        </w:rPr>
        <w:t xml:space="preserve">”  </w:t>
      </w:r>
      <w:r w:rsidR="00DA1320" w:rsidRPr="00D10E9C">
        <w:rPr>
          <w:rFonts w:ascii="Times New Roman" w:eastAsia="Times New Roman" w:hAnsi="Times New Roman" w:cs="Times New Roman"/>
          <w:color w:val="0D0D0D" w:themeColor="text1" w:themeTint="F2"/>
          <w:sz w:val="26"/>
          <w:szCs w:val="26"/>
        </w:rPr>
        <w:t xml:space="preserve">Amended </w:t>
      </w:r>
      <w:r>
        <w:rPr>
          <w:rFonts w:ascii="Times New Roman" w:hAnsi="Times New Roman" w:cs="Times New Roman"/>
          <w:sz w:val="26"/>
          <w:szCs w:val="26"/>
        </w:rPr>
        <w:t xml:space="preserve">Proposed 2019 USECP at 3. </w:t>
      </w:r>
      <w:r w:rsidRPr="00FD3D3A">
        <w:rPr>
          <w:rFonts w:ascii="Times New Roman" w:hAnsi="Times New Roman" w:cs="Times New Roman"/>
          <w:sz w:val="26"/>
          <w:szCs w:val="26"/>
        </w:rPr>
        <w:t xml:space="preserve"> </w:t>
      </w:r>
    </w:p>
    <w:p w14:paraId="3A11954F" w14:textId="77777777" w:rsidR="00AF6476" w:rsidRDefault="00AF6476" w:rsidP="0038354E">
      <w:pPr>
        <w:tabs>
          <w:tab w:val="left" w:pos="720"/>
        </w:tabs>
        <w:autoSpaceDE w:val="0"/>
        <w:autoSpaceDN w:val="0"/>
        <w:adjustRightInd w:val="0"/>
        <w:spacing w:after="0" w:line="360" w:lineRule="auto"/>
        <w:contextualSpacing/>
        <w:rPr>
          <w:rFonts w:ascii="Times New Roman" w:hAnsi="Times New Roman" w:cs="Times New Roman"/>
          <w:sz w:val="26"/>
          <w:szCs w:val="26"/>
        </w:rPr>
      </w:pPr>
    </w:p>
    <w:p w14:paraId="1C1439CD" w14:textId="2040A525" w:rsidR="0038354E" w:rsidRDefault="008E18D8" w:rsidP="0038354E">
      <w:pPr>
        <w:tabs>
          <w:tab w:val="left" w:pos="720"/>
        </w:tabs>
        <w:autoSpaceDE w:val="0"/>
        <w:autoSpaceDN w:val="0"/>
        <w:adjustRightInd w:val="0"/>
        <w:spacing w:after="0" w:line="360" w:lineRule="auto"/>
        <w:contextualSpacing/>
        <w:rPr>
          <w:rFonts w:ascii="Times New Roman" w:hAnsi="Times New Roman" w:cs="Times New Roman"/>
          <w:sz w:val="26"/>
          <w:szCs w:val="26"/>
        </w:rPr>
      </w:pPr>
      <w:r>
        <w:rPr>
          <w:rFonts w:ascii="Times New Roman" w:hAnsi="Times New Roman" w:cs="Times New Roman"/>
          <w:sz w:val="26"/>
          <w:szCs w:val="26"/>
        </w:rPr>
        <w:tab/>
      </w:r>
      <w:r w:rsidR="0038354E">
        <w:rPr>
          <w:rFonts w:ascii="Times New Roman" w:hAnsi="Times New Roman" w:cs="Times New Roman"/>
          <w:sz w:val="26"/>
          <w:szCs w:val="26"/>
        </w:rPr>
        <w:t xml:space="preserve">The </w:t>
      </w:r>
      <w:r w:rsidR="00DA1320" w:rsidRPr="00D10E9C">
        <w:rPr>
          <w:rFonts w:ascii="Times New Roman" w:eastAsia="Times New Roman" w:hAnsi="Times New Roman" w:cs="Times New Roman"/>
          <w:color w:val="0D0D0D" w:themeColor="text1" w:themeTint="F2"/>
          <w:sz w:val="26"/>
          <w:szCs w:val="26"/>
        </w:rPr>
        <w:t xml:space="preserve">Amended </w:t>
      </w:r>
      <w:r w:rsidR="0038354E">
        <w:rPr>
          <w:rFonts w:ascii="Times New Roman" w:hAnsi="Times New Roman" w:cs="Times New Roman"/>
          <w:sz w:val="26"/>
          <w:szCs w:val="26"/>
        </w:rPr>
        <w:t>Proposed 2019 USECP explains that a PIPP payment will be calculated in the following manner:</w:t>
      </w:r>
    </w:p>
    <w:p w14:paraId="4EFA2FC9" w14:textId="77777777" w:rsidR="0038354E" w:rsidRDefault="0038354E" w:rsidP="0038354E">
      <w:pPr>
        <w:tabs>
          <w:tab w:val="left" w:pos="720"/>
        </w:tabs>
        <w:autoSpaceDE w:val="0"/>
        <w:autoSpaceDN w:val="0"/>
        <w:adjustRightInd w:val="0"/>
        <w:spacing w:after="0" w:line="360" w:lineRule="auto"/>
        <w:contextualSpacing/>
        <w:rPr>
          <w:rFonts w:ascii="Times New Roman" w:hAnsi="Times New Roman" w:cs="Times New Roman"/>
          <w:sz w:val="26"/>
          <w:szCs w:val="26"/>
        </w:rPr>
      </w:pPr>
    </w:p>
    <w:p w14:paraId="6F080257" w14:textId="7CA08ECC" w:rsidR="0038354E" w:rsidRDefault="0038354E" w:rsidP="002311C6">
      <w:pPr>
        <w:pStyle w:val="ListParagraph"/>
        <w:numPr>
          <w:ilvl w:val="0"/>
          <w:numId w:val="37"/>
        </w:numPr>
        <w:tabs>
          <w:tab w:val="left" w:pos="720"/>
        </w:tabs>
        <w:autoSpaceDE w:val="0"/>
        <w:autoSpaceDN w:val="0"/>
        <w:adjustRightInd w:val="0"/>
        <w:spacing w:after="0" w:line="360" w:lineRule="auto"/>
        <w:rPr>
          <w:rFonts w:ascii="Times New Roman" w:hAnsi="Times New Roman" w:cs="Times New Roman"/>
          <w:sz w:val="26"/>
          <w:szCs w:val="26"/>
        </w:rPr>
      </w:pPr>
      <w:r w:rsidRPr="002311C6">
        <w:rPr>
          <w:rFonts w:ascii="Times New Roman" w:hAnsi="Times New Roman" w:cs="Times New Roman"/>
          <w:sz w:val="26"/>
          <w:szCs w:val="26"/>
        </w:rPr>
        <w:t>Use the annual household income to determine the appropriate energy burden (see Table 2).</w:t>
      </w:r>
    </w:p>
    <w:p w14:paraId="3693265D" w14:textId="77777777" w:rsidR="002311C6" w:rsidRPr="002311C6" w:rsidRDefault="002311C6" w:rsidP="002311C6">
      <w:pPr>
        <w:pStyle w:val="ListParagraph"/>
        <w:tabs>
          <w:tab w:val="left" w:pos="720"/>
        </w:tabs>
        <w:autoSpaceDE w:val="0"/>
        <w:autoSpaceDN w:val="0"/>
        <w:adjustRightInd w:val="0"/>
        <w:spacing w:after="0" w:line="360" w:lineRule="auto"/>
        <w:rPr>
          <w:rFonts w:ascii="Times New Roman" w:hAnsi="Times New Roman" w:cs="Times New Roman"/>
          <w:sz w:val="26"/>
          <w:szCs w:val="26"/>
        </w:rPr>
      </w:pPr>
    </w:p>
    <w:p w14:paraId="214EB905" w14:textId="77777777" w:rsidR="0038354E" w:rsidRDefault="0038354E" w:rsidP="002311C6">
      <w:pPr>
        <w:pStyle w:val="ListParagraph"/>
        <w:numPr>
          <w:ilvl w:val="0"/>
          <w:numId w:val="37"/>
        </w:numPr>
        <w:tabs>
          <w:tab w:val="left" w:pos="720"/>
        </w:tabs>
        <w:autoSpaceDE w:val="0"/>
        <w:autoSpaceDN w:val="0"/>
        <w:adjustRightInd w:val="0"/>
        <w:spacing w:after="0" w:line="360" w:lineRule="auto"/>
        <w:rPr>
          <w:rFonts w:ascii="Times New Roman" w:hAnsi="Times New Roman" w:cs="Times New Roman"/>
          <w:sz w:val="26"/>
          <w:szCs w:val="26"/>
        </w:rPr>
      </w:pPr>
      <w:r w:rsidRPr="00207382">
        <w:rPr>
          <w:rFonts w:ascii="Times New Roman" w:hAnsi="Times New Roman" w:cs="Times New Roman"/>
          <w:sz w:val="26"/>
          <w:szCs w:val="26"/>
        </w:rPr>
        <w:t>Multiply the annual household income by the energy burden to determine the annual PIPP bill.  The monthly amount of the customer’s bill will be 1/12</w:t>
      </w:r>
      <w:r w:rsidRPr="00207382">
        <w:rPr>
          <w:rFonts w:ascii="Times New Roman" w:hAnsi="Times New Roman" w:cs="Times New Roman"/>
          <w:sz w:val="26"/>
          <w:szCs w:val="26"/>
          <w:vertAlign w:val="superscript"/>
        </w:rPr>
        <w:t>th</w:t>
      </w:r>
      <w:r w:rsidRPr="00207382">
        <w:rPr>
          <w:rFonts w:ascii="Times New Roman" w:hAnsi="Times New Roman" w:cs="Times New Roman"/>
          <w:sz w:val="26"/>
          <w:szCs w:val="26"/>
        </w:rPr>
        <w:t xml:space="preserve"> of the calculated annual PIPP bill or the minimum CAP payment, whichever is greater.</w:t>
      </w:r>
    </w:p>
    <w:p w14:paraId="641CC091" w14:textId="77777777" w:rsidR="0038354E" w:rsidRPr="00207382" w:rsidRDefault="0038354E" w:rsidP="0038354E">
      <w:pPr>
        <w:pStyle w:val="ListParagraph"/>
        <w:tabs>
          <w:tab w:val="left" w:pos="720"/>
        </w:tabs>
        <w:autoSpaceDE w:val="0"/>
        <w:autoSpaceDN w:val="0"/>
        <w:adjustRightInd w:val="0"/>
        <w:spacing w:after="0" w:line="360" w:lineRule="auto"/>
        <w:rPr>
          <w:rFonts w:ascii="Times New Roman" w:hAnsi="Times New Roman" w:cs="Times New Roman"/>
          <w:sz w:val="26"/>
          <w:szCs w:val="26"/>
        </w:rPr>
      </w:pPr>
    </w:p>
    <w:p w14:paraId="3E146D04" w14:textId="7C7C14BC" w:rsidR="0038354E" w:rsidRDefault="001466C5" w:rsidP="002311C6">
      <w:pPr>
        <w:pStyle w:val="ListParagraph"/>
        <w:numPr>
          <w:ilvl w:val="0"/>
          <w:numId w:val="37"/>
        </w:numPr>
        <w:tabs>
          <w:tab w:val="left" w:pos="720"/>
        </w:tabs>
        <w:autoSpaceDE w:val="0"/>
        <w:autoSpaceDN w:val="0"/>
        <w:adjustRightInd w:val="0"/>
        <w:spacing w:after="0" w:line="360" w:lineRule="auto"/>
        <w:rPr>
          <w:rFonts w:ascii="Times New Roman" w:hAnsi="Times New Roman" w:cs="Times New Roman"/>
          <w:sz w:val="26"/>
          <w:szCs w:val="26"/>
        </w:rPr>
      </w:pPr>
      <w:r>
        <w:rPr>
          <w:rFonts w:ascii="Times New Roman" w:hAnsi="Times New Roman" w:cs="Times New Roman"/>
          <w:sz w:val="26"/>
          <w:szCs w:val="26"/>
        </w:rPr>
        <w:t>A</w:t>
      </w:r>
      <w:r w:rsidR="0038354E" w:rsidRPr="00207382">
        <w:rPr>
          <w:rFonts w:ascii="Times New Roman" w:hAnsi="Times New Roman" w:cs="Times New Roman"/>
          <w:sz w:val="26"/>
          <w:szCs w:val="26"/>
        </w:rPr>
        <w:t>ppl</w:t>
      </w:r>
      <w:r>
        <w:rPr>
          <w:rFonts w:ascii="Times New Roman" w:hAnsi="Times New Roman" w:cs="Times New Roman"/>
          <w:sz w:val="26"/>
          <w:szCs w:val="26"/>
        </w:rPr>
        <w:t xml:space="preserve">y </w:t>
      </w:r>
      <w:r w:rsidRPr="00207382">
        <w:rPr>
          <w:rFonts w:ascii="Times New Roman" w:hAnsi="Times New Roman" w:cs="Times New Roman"/>
          <w:sz w:val="26"/>
          <w:szCs w:val="26"/>
        </w:rPr>
        <w:t>CAP credits</w:t>
      </w:r>
      <w:r w:rsidR="0038354E" w:rsidRPr="00207382" w:rsidDel="001466C5">
        <w:rPr>
          <w:rFonts w:ascii="Times New Roman" w:hAnsi="Times New Roman" w:cs="Times New Roman"/>
          <w:sz w:val="26"/>
          <w:szCs w:val="26"/>
        </w:rPr>
        <w:t xml:space="preserve"> </w:t>
      </w:r>
      <w:r w:rsidR="0038354E" w:rsidRPr="00207382">
        <w:rPr>
          <w:rFonts w:ascii="Times New Roman" w:hAnsi="Times New Roman" w:cs="Times New Roman"/>
          <w:sz w:val="26"/>
          <w:szCs w:val="26"/>
        </w:rPr>
        <w:t>to the monthly bill, if necessary, to ensure the customer is not charged more than 1/12</w:t>
      </w:r>
      <w:r w:rsidR="0038354E" w:rsidRPr="00207382">
        <w:rPr>
          <w:rFonts w:ascii="Times New Roman" w:hAnsi="Times New Roman" w:cs="Times New Roman"/>
          <w:sz w:val="26"/>
          <w:szCs w:val="26"/>
          <w:vertAlign w:val="superscript"/>
        </w:rPr>
        <w:t>th</w:t>
      </w:r>
      <w:r w:rsidR="0038354E" w:rsidRPr="00207382">
        <w:rPr>
          <w:rFonts w:ascii="Times New Roman" w:hAnsi="Times New Roman" w:cs="Times New Roman"/>
          <w:sz w:val="26"/>
          <w:szCs w:val="26"/>
        </w:rPr>
        <w:t xml:space="preserve"> of the annual PIPP, subject to the maximum annual CAP credit amount listed in Table </w:t>
      </w:r>
      <w:r w:rsidR="0038354E" w:rsidRPr="002311C6">
        <w:rPr>
          <w:rFonts w:ascii="Times New Roman" w:hAnsi="Times New Roman" w:cs="Times New Roman"/>
          <w:sz w:val="26"/>
          <w:szCs w:val="26"/>
        </w:rPr>
        <w:t>3</w:t>
      </w:r>
      <w:r w:rsidR="0038354E" w:rsidRPr="00207382">
        <w:rPr>
          <w:rFonts w:ascii="Times New Roman" w:hAnsi="Times New Roman" w:cs="Times New Roman"/>
          <w:sz w:val="26"/>
          <w:szCs w:val="26"/>
        </w:rPr>
        <w:t>.</w:t>
      </w:r>
    </w:p>
    <w:p w14:paraId="30A71356" w14:textId="77777777" w:rsidR="0038354E" w:rsidRPr="00207382" w:rsidRDefault="0038354E" w:rsidP="0038354E">
      <w:pPr>
        <w:pStyle w:val="ListParagraph"/>
        <w:tabs>
          <w:tab w:val="left" w:pos="720"/>
        </w:tabs>
        <w:autoSpaceDE w:val="0"/>
        <w:autoSpaceDN w:val="0"/>
        <w:adjustRightInd w:val="0"/>
        <w:spacing w:after="0" w:line="360" w:lineRule="auto"/>
        <w:rPr>
          <w:rFonts w:ascii="Times New Roman" w:hAnsi="Times New Roman" w:cs="Times New Roman"/>
          <w:sz w:val="26"/>
          <w:szCs w:val="26"/>
        </w:rPr>
      </w:pPr>
    </w:p>
    <w:p w14:paraId="149D9EC4" w14:textId="3F3467E2" w:rsidR="0038354E" w:rsidRPr="00207382" w:rsidRDefault="0038354E" w:rsidP="002311C6">
      <w:pPr>
        <w:pStyle w:val="ListParagraph"/>
        <w:numPr>
          <w:ilvl w:val="0"/>
          <w:numId w:val="37"/>
        </w:numPr>
        <w:tabs>
          <w:tab w:val="left" w:pos="720"/>
        </w:tabs>
        <w:autoSpaceDE w:val="0"/>
        <w:autoSpaceDN w:val="0"/>
        <w:adjustRightInd w:val="0"/>
        <w:spacing w:after="0" w:line="360" w:lineRule="auto"/>
        <w:rPr>
          <w:rFonts w:ascii="Times New Roman" w:hAnsi="Times New Roman" w:cs="Times New Roman"/>
          <w:sz w:val="26"/>
          <w:szCs w:val="26"/>
        </w:rPr>
      </w:pPr>
      <w:proofErr w:type="gramStart"/>
      <w:r w:rsidRPr="00207382">
        <w:rPr>
          <w:rFonts w:ascii="Times New Roman" w:hAnsi="Times New Roman" w:cs="Times New Roman"/>
          <w:sz w:val="26"/>
          <w:szCs w:val="26"/>
        </w:rPr>
        <w:t>Make adjustments to</w:t>
      </w:r>
      <w:proofErr w:type="gramEnd"/>
      <w:r w:rsidRPr="00207382">
        <w:rPr>
          <w:rFonts w:ascii="Times New Roman" w:hAnsi="Times New Roman" w:cs="Times New Roman"/>
          <w:sz w:val="26"/>
          <w:szCs w:val="26"/>
        </w:rPr>
        <w:t xml:space="preserve"> the monthly PIPP bill if the customer verifies the </w:t>
      </w:r>
      <w:r w:rsidR="00AA0911">
        <w:rPr>
          <w:rFonts w:ascii="Times New Roman" w:hAnsi="Times New Roman" w:cs="Times New Roman"/>
          <w:sz w:val="26"/>
          <w:szCs w:val="26"/>
        </w:rPr>
        <w:t xml:space="preserve">household </w:t>
      </w:r>
      <w:r w:rsidRPr="00207382">
        <w:rPr>
          <w:rFonts w:ascii="Times New Roman" w:hAnsi="Times New Roman" w:cs="Times New Roman"/>
          <w:sz w:val="26"/>
          <w:szCs w:val="26"/>
        </w:rPr>
        <w:t xml:space="preserve">monthly income or household size has changed.  </w:t>
      </w:r>
    </w:p>
    <w:p w14:paraId="7DE0747B" w14:textId="77777777" w:rsidR="0038354E" w:rsidRDefault="0038354E" w:rsidP="0038354E">
      <w:pPr>
        <w:tabs>
          <w:tab w:val="left" w:pos="720"/>
        </w:tabs>
        <w:autoSpaceDE w:val="0"/>
        <w:autoSpaceDN w:val="0"/>
        <w:adjustRightInd w:val="0"/>
        <w:spacing w:after="0" w:line="360" w:lineRule="auto"/>
        <w:contextualSpacing/>
        <w:rPr>
          <w:rFonts w:ascii="Times New Roman" w:hAnsi="Times New Roman" w:cs="Times New Roman"/>
          <w:sz w:val="26"/>
          <w:szCs w:val="26"/>
        </w:rPr>
      </w:pPr>
    </w:p>
    <w:p w14:paraId="26E18420" w14:textId="51D5405D" w:rsidR="0038354E" w:rsidRDefault="00DA1320" w:rsidP="0038354E">
      <w:pPr>
        <w:tabs>
          <w:tab w:val="left" w:pos="720"/>
        </w:tabs>
        <w:autoSpaceDE w:val="0"/>
        <w:autoSpaceDN w:val="0"/>
        <w:adjustRightInd w:val="0"/>
        <w:spacing w:after="0" w:line="360" w:lineRule="auto"/>
        <w:contextualSpacing/>
        <w:rPr>
          <w:rFonts w:ascii="Times New Roman" w:hAnsi="Times New Roman" w:cs="Times New Roman"/>
          <w:sz w:val="26"/>
          <w:szCs w:val="26"/>
        </w:rPr>
      </w:pPr>
      <w:r w:rsidRPr="00D10E9C">
        <w:rPr>
          <w:rFonts w:ascii="Times New Roman" w:eastAsia="Times New Roman" w:hAnsi="Times New Roman" w:cs="Times New Roman"/>
          <w:color w:val="0D0D0D" w:themeColor="text1" w:themeTint="F2"/>
          <w:sz w:val="26"/>
          <w:szCs w:val="26"/>
        </w:rPr>
        <w:t xml:space="preserve">Amended </w:t>
      </w:r>
      <w:r w:rsidR="0038354E">
        <w:rPr>
          <w:rFonts w:ascii="Times New Roman" w:hAnsi="Times New Roman" w:cs="Times New Roman"/>
          <w:sz w:val="26"/>
          <w:szCs w:val="26"/>
        </w:rPr>
        <w:t>Proposed 2019 USECP at 55-57.</w:t>
      </w:r>
    </w:p>
    <w:p w14:paraId="349699C4" w14:textId="77777777" w:rsidR="0038354E" w:rsidRDefault="0038354E" w:rsidP="0038354E">
      <w:pPr>
        <w:tabs>
          <w:tab w:val="left" w:pos="720"/>
        </w:tabs>
        <w:autoSpaceDE w:val="0"/>
        <w:autoSpaceDN w:val="0"/>
        <w:adjustRightInd w:val="0"/>
        <w:spacing w:after="0" w:line="360" w:lineRule="auto"/>
        <w:contextualSpacing/>
        <w:rPr>
          <w:rFonts w:ascii="Times New Roman" w:hAnsi="Times New Roman" w:cs="Times New Roman"/>
          <w:sz w:val="26"/>
          <w:szCs w:val="26"/>
        </w:rPr>
      </w:pPr>
    </w:p>
    <w:p w14:paraId="1095BB63" w14:textId="1CC9718B" w:rsidR="0038354E" w:rsidRDefault="0038354E" w:rsidP="0038354E">
      <w:pPr>
        <w:tabs>
          <w:tab w:val="left" w:pos="720"/>
        </w:tabs>
        <w:autoSpaceDE w:val="0"/>
        <w:autoSpaceDN w:val="0"/>
        <w:adjustRightInd w:val="0"/>
        <w:spacing w:after="0" w:line="360" w:lineRule="auto"/>
        <w:contextualSpacing/>
        <w:rPr>
          <w:rFonts w:ascii="Times New Roman" w:hAnsi="Times New Roman" w:cs="Times New Roman"/>
          <w:sz w:val="26"/>
          <w:szCs w:val="26"/>
        </w:rPr>
      </w:pPr>
      <w:r>
        <w:rPr>
          <w:rFonts w:ascii="Times New Roman" w:hAnsi="Times New Roman" w:cs="Times New Roman"/>
          <w:sz w:val="26"/>
          <w:szCs w:val="26"/>
        </w:rPr>
        <w:tab/>
        <w:t xml:space="preserve">We have concerns about this proposed PIPP model.  First, based on the above description, it appears that all CAP customers on the proposed PIPP will be charged the energy burden amount each month, except for customers charged the minimum CAP bill.  CAPs should offer customers the most affordable monthly payments, when considered on an annual basis.  Therefore, it may not be appropriate </w:t>
      </w:r>
      <w:r w:rsidR="23171A20">
        <w:rPr>
          <w:rFonts w:ascii="Times New Roman" w:hAnsi="Times New Roman" w:cs="Times New Roman"/>
          <w:sz w:val="26"/>
          <w:szCs w:val="26"/>
        </w:rPr>
        <w:t>for</w:t>
      </w:r>
      <w:r>
        <w:rPr>
          <w:rFonts w:ascii="Times New Roman" w:hAnsi="Times New Roman" w:cs="Times New Roman"/>
          <w:sz w:val="26"/>
          <w:szCs w:val="26"/>
        </w:rPr>
        <w:t xml:space="preserve"> a CAP customer’s payment</w:t>
      </w:r>
      <w:r w:rsidR="5EB0B330">
        <w:rPr>
          <w:rFonts w:ascii="Times New Roman" w:hAnsi="Times New Roman" w:cs="Times New Roman"/>
          <w:sz w:val="26"/>
          <w:szCs w:val="26"/>
        </w:rPr>
        <w:t xml:space="preserve"> </w:t>
      </w:r>
      <w:r>
        <w:rPr>
          <w:rFonts w:ascii="Times New Roman" w:hAnsi="Times New Roman" w:cs="Times New Roman"/>
          <w:sz w:val="26"/>
          <w:szCs w:val="26"/>
        </w:rPr>
        <w:t xml:space="preserve">to </w:t>
      </w:r>
      <w:r w:rsidR="5EB0B330">
        <w:rPr>
          <w:rFonts w:ascii="Times New Roman" w:hAnsi="Times New Roman" w:cs="Times New Roman"/>
          <w:sz w:val="26"/>
          <w:szCs w:val="26"/>
        </w:rPr>
        <w:t>be</w:t>
      </w:r>
      <w:r>
        <w:rPr>
          <w:rFonts w:ascii="Times New Roman" w:hAnsi="Times New Roman" w:cs="Times New Roman"/>
          <w:sz w:val="26"/>
          <w:szCs w:val="26"/>
        </w:rPr>
        <w:t xml:space="preserve"> based on percent of income if the household’s average annual usage charges are less.  Requiring all customers to pay the energy burden will make the program unaffordable for </w:t>
      </w:r>
      <w:r>
        <w:rPr>
          <w:rFonts w:ascii="Times New Roman" w:hAnsi="Times New Roman" w:cs="Times New Roman"/>
          <w:sz w:val="26"/>
          <w:szCs w:val="26"/>
        </w:rPr>
        <w:lastRenderedPageBreak/>
        <w:t>some customers, especially for those between 101</w:t>
      </w:r>
      <w:r w:rsidR="00E31089">
        <w:rPr>
          <w:rFonts w:ascii="Times New Roman" w:hAnsi="Times New Roman" w:cs="Times New Roman"/>
          <w:sz w:val="26"/>
          <w:szCs w:val="26"/>
        </w:rPr>
        <w:t>%</w:t>
      </w:r>
      <w:r>
        <w:rPr>
          <w:rFonts w:ascii="Times New Roman" w:hAnsi="Times New Roman" w:cs="Times New Roman"/>
          <w:sz w:val="26"/>
          <w:szCs w:val="26"/>
        </w:rPr>
        <w:t xml:space="preserve">-150% of the FPIG who will pay 17% off their income on the proposed PIPP.  Further, we are concerned that not taking average annual usage costs into consideration as part of the PIPP calculation violates </w:t>
      </w:r>
      <w:r w:rsidRPr="001C777E">
        <w:rPr>
          <w:rFonts w:ascii="Times New Roman" w:hAnsi="Times New Roman" w:cs="Times New Roman"/>
          <w:sz w:val="26"/>
          <w:szCs w:val="26"/>
        </w:rPr>
        <w:t>66</w:t>
      </w:r>
      <w:r w:rsidR="005E38D3">
        <w:rPr>
          <w:rFonts w:ascii="Times New Roman" w:hAnsi="Times New Roman" w:cs="Times New Roman"/>
          <w:sz w:val="26"/>
          <w:szCs w:val="26"/>
        </w:rPr>
        <w:t> </w:t>
      </w:r>
      <w:r w:rsidRPr="001C777E">
        <w:rPr>
          <w:rFonts w:ascii="Times New Roman" w:hAnsi="Times New Roman" w:cs="Times New Roman"/>
          <w:sz w:val="26"/>
          <w:szCs w:val="26"/>
        </w:rPr>
        <w:t>Pa. C.S. § 1303</w:t>
      </w:r>
      <w:r>
        <w:rPr>
          <w:rFonts w:ascii="Times New Roman" w:hAnsi="Times New Roman" w:cs="Times New Roman"/>
          <w:sz w:val="26"/>
          <w:szCs w:val="26"/>
        </w:rPr>
        <w:t>, which</w:t>
      </w:r>
      <w:r w:rsidRPr="00F0031D">
        <w:rPr>
          <w:rFonts w:ascii="Times New Roman" w:hAnsi="Times New Roman" w:cs="Times New Roman"/>
          <w:sz w:val="26"/>
          <w:szCs w:val="26"/>
        </w:rPr>
        <w:t xml:space="preserve"> </w:t>
      </w:r>
      <w:r>
        <w:rPr>
          <w:rFonts w:ascii="Times New Roman" w:hAnsi="Times New Roman" w:cs="Times New Roman"/>
          <w:sz w:val="26"/>
          <w:szCs w:val="26"/>
        </w:rPr>
        <w:t>requires</w:t>
      </w:r>
      <w:r w:rsidRPr="00F0031D">
        <w:rPr>
          <w:rFonts w:ascii="Times New Roman" w:hAnsi="Times New Roman" w:cs="Times New Roman"/>
          <w:sz w:val="26"/>
          <w:szCs w:val="26"/>
        </w:rPr>
        <w:t xml:space="preserve"> public utilities to compute bills under the “rate” most beneficial to the customer</w:t>
      </w:r>
      <w:r w:rsidR="00121963">
        <w:rPr>
          <w:rFonts w:ascii="Times New Roman" w:hAnsi="Times New Roman" w:cs="Times New Roman"/>
          <w:sz w:val="26"/>
          <w:szCs w:val="26"/>
        </w:rPr>
        <w:t xml:space="preserve"> if more than one rate is applicable</w:t>
      </w:r>
      <w:r w:rsidRPr="00F0031D">
        <w:rPr>
          <w:rFonts w:ascii="Times New Roman" w:hAnsi="Times New Roman" w:cs="Times New Roman"/>
          <w:sz w:val="26"/>
          <w:szCs w:val="26"/>
        </w:rPr>
        <w:t>.</w:t>
      </w:r>
    </w:p>
    <w:p w14:paraId="5B428DDE" w14:textId="77777777" w:rsidR="0038354E" w:rsidRDefault="0038354E" w:rsidP="0038354E">
      <w:pPr>
        <w:tabs>
          <w:tab w:val="left" w:pos="720"/>
        </w:tabs>
        <w:autoSpaceDE w:val="0"/>
        <w:autoSpaceDN w:val="0"/>
        <w:adjustRightInd w:val="0"/>
        <w:spacing w:after="0" w:line="360" w:lineRule="auto"/>
        <w:contextualSpacing/>
        <w:rPr>
          <w:rFonts w:ascii="Times New Roman" w:hAnsi="Times New Roman" w:cs="Times New Roman"/>
          <w:sz w:val="26"/>
          <w:szCs w:val="26"/>
        </w:rPr>
      </w:pPr>
    </w:p>
    <w:p w14:paraId="234973BD" w14:textId="15DDB9A5" w:rsidR="0038354E" w:rsidRDefault="0038354E" w:rsidP="0038354E">
      <w:pPr>
        <w:tabs>
          <w:tab w:val="left" w:pos="720"/>
        </w:tabs>
        <w:autoSpaceDE w:val="0"/>
        <w:autoSpaceDN w:val="0"/>
        <w:adjustRightInd w:val="0"/>
        <w:spacing w:after="0" w:line="360" w:lineRule="auto"/>
        <w:contextualSpacing/>
        <w:rPr>
          <w:rFonts w:ascii="Times New Roman" w:hAnsi="Times New Roman" w:cs="Times New Roman"/>
          <w:sz w:val="26"/>
          <w:szCs w:val="26"/>
        </w:rPr>
      </w:pPr>
      <w:r>
        <w:rPr>
          <w:rFonts w:ascii="Times New Roman" w:hAnsi="Times New Roman" w:cs="Times New Roman"/>
          <w:sz w:val="26"/>
          <w:szCs w:val="26"/>
        </w:rPr>
        <w:tab/>
        <w:t>The Commission has approved CAP PIPPs for other utilities that charge participants either a PIPP or an average/budget bill amount, whichever is less.  This includes Duquesne Light,</w:t>
      </w:r>
      <w:r>
        <w:rPr>
          <w:rStyle w:val="FootnoteReference"/>
          <w:rFonts w:ascii="Times New Roman" w:hAnsi="Times New Roman" w:cs="Times New Roman"/>
          <w:sz w:val="26"/>
          <w:szCs w:val="26"/>
        </w:rPr>
        <w:footnoteReference w:id="29"/>
      </w:r>
      <w:r>
        <w:rPr>
          <w:rFonts w:ascii="Times New Roman" w:hAnsi="Times New Roman" w:cs="Times New Roman"/>
          <w:sz w:val="26"/>
          <w:szCs w:val="26"/>
        </w:rPr>
        <w:t xml:space="preserve"> Peoples Natural Gas,</w:t>
      </w:r>
      <w:r>
        <w:rPr>
          <w:rStyle w:val="FootnoteReference"/>
          <w:rFonts w:ascii="Times New Roman" w:hAnsi="Times New Roman" w:cs="Times New Roman"/>
          <w:sz w:val="26"/>
          <w:szCs w:val="26"/>
        </w:rPr>
        <w:footnoteReference w:id="30"/>
      </w:r>
      <w:r>
        <w:rPr>
          <w:rFonts w:ascii="Times New Roman" w:hAnsi="Times New Roman" w:cs="Times New Roman"/>
          <w:sz w:val="26"/>
          <w:szCs w:val="26"/>
        </w:rPr>
        <w:t xml:space="preserve"> Philadelphia Gas Works (PGW),</w:t>
      </w:r>
      <w:r>
        <w:rPr>
          <w:rStyle w:val="FootnoteReference"/>
          <w:rFonts w:ascii="Times New Roman" w:hAnsi="Times New Roman" w:cs="Times New Roman"/>
          <w:sz w:val="26"/>
          <w:szCs w:val="26"/>
        </w:rPr>
        <w:footnoteReference w:id="31"/>
      </w:r>
      <w:r>
        <w:rPr>
          <w:rFonts w:ascii="Times New Roman" w:hAnsi="Times New Roman" w:cs="Times New Roman"/>
          <w:sz w:val="26"/>
          <w:szCs w:val="26"/>
        </w:rPr>
        <w:t xml:space="preserve"> and UGI Utilities.</w:t>
      </w:r>
      <w:r>
        <w:rPr>
          <w:rStyle w:val="FootnoteReference"/>
          <w:rFonts w:ascii="Times New Roman" w:hAnsi="Times New Roman" w:cs="Times New Roman"/>
          <w:sz w:val="26"/>
          <w:szCs w:val="26"/>
        </w:rPr>
        <w:footnoteReference w:id="32"/>
      </w:r>
      <w:r>
        <w:rPr>
          <w:rFonts w:ascii="Times New Roman" w:hAnsi="Times New Roman" w:cs="Times New Roman"/>
          <w:sz w:val="26"/>
          <w:szCs w:val="26"/>
        </w:rPr>
        <w:t xml:space="preserve">  We have found that </w:t>
      </w:r>
      <w:r w:rsidR="008A0203">
        <w:rPr>
          <w:rFonts w:ascii="Times New Roman" w:hAnsi="Times New Roman" w:cs="Times New Roman"/>
          <w:sz w:val="26"/>
          <w:szCs w:val="26"/>
        </w:rPr>
        <w:t xml:space="preserve">such a </w:t>
      </w:r>
      <w:r>
        <w:rPr>
          <w:rFonts w:ascii="Times New Roman" w:hAnsi="Times New Roman" w:cs="Times New Roman"/>
          <w:sz w:val="26"/>
          <w:szCs w:val="26"/>
        </w:rPr>
        <w:t>this PIPP design both ensures that customers are not charged more than their targeted CAP energy burden and rewards energy conservation by allowing the customer to pay their average usage charges if lower than their energy burden threshold.</w:t>
      </w:r>
    </w:p>
    <w:p w14:paraId="53E9D753" w14:textId="77777777" w:rsidR="0038354E" w:rsidRDefault="0038354E" w:rsidP="0038354E">
      <w:pPr>
        <w:tabs>
          <w:tab w:val="left" w:pos="720"/>
        </w:tabs>
        <w:autoSpaceDE w:val="0"/>
        <w:autoSpaceDN w:val="0"/>
        <w:adjustRightInd w:val="0"/>
        <w:spacing w:after="0" w:line="360" w:lineRule="auto"/>
        <w:contextualSpacing/>
        <w:rPr>
          <w:rFonts w:ascii="Times New Roman" w:hAnsi="Times New Roman" w:cs="Times New Roman"/>
          <w:sz w:val="26"/>
          <w:szCs w:val="26"/>
        </w:rPr>
      </w:pPr>
    </w:p>
    <w:p w14:paraId="7C077FC7" w14:textId="77777777" w:rsidR="002A583D" w:rsidRDefault="0038354E" w:rsidP="002A583D">
      <w:pPr>
        <w:tabs>
          <w:tab w:val="left" w:pos="720"/>
        </w:tabs>
        <w:autoSpaceDE w:val="0"/>
        <w:autoSpaceDN w:val="0"/>
        <w:adjustRightInd w:val="0"/>
        <w:spacing w:after="0" w:line="360" w:lineRule="auto"/>
        <w:contextualSpacing/>
        <w:rPr>
          <w:rFonts w:ascii="Times New Roman" w:hAnsi="Times New Roman" w:cs="Times New Roman"/>
          <w:sz w:val="26"/>
          <w:szCs w:val="26"/>
        </w:rPr>
      </w:pPr>
      <w:r>
        <w:rPr>
          <w:rFonts w:ascii="Times New Roman" w:hAnsi="Times New Roman" w:cs="Times New Roman"/>
          <w:sz w:val="26"/>
          <w:szCs w:val="26"/>
        </w:rPr>
        <w:tab/>
        <w:t xml:space="preserve">Second, </w:t>
      </w:r>
      <w:r w:rsidR="002A583D">
        <w:rPr>
          <w:rFonts w:ascii="Times New Roman" w:hAnsi="Times New Roman" w:cs="Times New Roman"/>
          <w:sz w:val="26"/>
          <w:szCs w:val="26"/>
        </w:rPr>
        <w:t xml:space="preserve">PECO’s Proposed 2019 USECP does not include quarterly CAP bill recalculations as part of its proposed PIPP.  In its July 8 Petition, PECO states that quarterly recalculation of the customer’s budget bill amount will no longer be necessary as the PIPP will establish a fixed bill which will remain constant until the household’s verified income changes.  July 8 Petition at 1.  </w:t>
      </w:r>
    </w:p>
    <w:p w14:paraId="7B0540CF" w14:textId="77777777" w:rsidR="002A583D" w:rsidRDefault="002A583D" w:rsidP="0038354E">
      <w:pPr>
        <w:tabs>
          <w:tab w:val="left" w:pos="720"/>
        </w:tabs>
        <w:autoSpaceDE w:val="0"/>
        <w:autoSpaceDN w:val="0"/>
        <w:adjustRightInd w:val="0"/>
        <w:spacing w:after="0" w:line="360" w:lineRule="auto"/>
        <w:contextualSpacing/>
        <w:rPr>
          <w:rFonts w:ascii="Times New Roman" w:hAnsi="Times New Roman" w:cs="Times New Roman"/>
          <w:sz w:val="26"/>
          <w:szCs w:val="26"/>
        </w:rPr>
      </w:pPr>
    </w:p>
    <w:p w14:paraId="4CF677CC" w14:textId="096A79C3" w:rsidR="0038354E" w:rsidRDefault="00D703C1" w:rsidP="0038354E">
      <w:pPr>
        <w:tabs>
          <w:tab w:val="left" w:pos="720"/>
        </w:tabs>
        <w:autoSpaceDE w:val="0"/>
        <w:autoSpaceDN w:val="0"/>
        <w:adjustRightInd w:val="0"/>
        <w:spacing w:after="0" w:line="360" w:lineRule="auto"/>
        <w:contextualSpacing/>
        <w:rPr>
          <w:rFonts w:ascii="Times New Roman" w:hAnsi="Times New Roman" w:cs="Times New Roman"/>
          <w:sz w:val="26"/>
          <w:szCs w:val="26"/>
        </w:rPr>
      </w:pPr>
      <w:r>
        <w:rPr>
          <w:rFonts w:ascii="Times New Roman" w:hAnsi="Times New Roman" w:cs="Times New Roman"/>
          <w:sz w:val="26"/>
          <w:szCs w:val="26"/>
        </w:rPr>
        <w:tab/>
      </w:r>
      <w:r w:rsidR="002A583D">
        <w:rPr>
          <w:rFonts w:ascii="Times New Roman" w:hAnsi="Times New Roman" w:cs="Times New Roman"/>
          <w:sz w:val="26"/>
          <w:szCs w:val="26"/>
        </w:rPr>
        <w:t>I</w:t>
      </w:r>
      <w:r w:rsidR="0038354E">
        <w:rPr>
          <w:rFonts w:ascii="Times New Roman" w:hAnsi="Times New Roman" w:cs="Times New Roman"/>
          <w:sz w:val="26"/>
          <w:szCs w:val="26"/>
        </w:rPr>
        <w:t xml:space="preserve">f PECO intends to charge CAP customers an average bill amount if less than their PIPP energy burden, we are concerned that PECO’s proposed PIPP calculation does not </w:t>
      </w:r>
      <w:r w:rsidR="0038354E">
        <w:rPr>
          <w:rFonts w:ascii="Times New Roman" w:hAnsi="Times New Roman" w:cs="Times New Roman"/>
          <w:sz w:val="26"/>
          <w:szCs w:val="26"/>
        </w:rPr>
        <w:lastRenderedPageBreak/>
        <w:t>include regular recalculation of the PIPP payment during the program year.  In PECO’s current FCO CAP, participant annual CAP credits are recalculated every quarter.  2016 USECP at 33.  This practice is consistent with Section 69.265(8)(vii) of the CAP Policy Statement</w:t>
      </w:r>
      <w:r w:rsidR="00D06C61">
        <w:rPr>
          <w:rFonts w:ascii="Times New Roman" w:hAnsi="Times New Roman" w:cs="Times New Roman"/>
          <w:sz w:val="26"/>
          <w:szCs w:val="26"/>
        </w:rPr>
        <w:t xml:space="preserve"> (2020)</w:t>
      </w:r>
      <w:r w:rsidR="0038354E">
        <w:rPr>
          <w:rFonts w:ascii="Times New Roman" w:hAnsi="Times New Roman" w:cs="Times New Roman"/>
          <w:sz w:val="26"/>
          <w:szCs w:val="26"/>
        </w:rPr>
        <w:t>, which recommends that “[a]</w:t>
      </w:r>
      <w:r w:rsidR="0038354E" w:rsidRPr="00C0170E">
        <w:rPr>
          <w:rFonts w:ascii="Times New Roman" w:hAnsi="Times New Roman" w:cs="Times New Roman"/>
          <w:sz w:val="26"/>
          <w:szCs w:val="26"/>
        </w:rPr>
        <w:t xml:space="preserve"> CAP participant’s bills should be evaluated at least quarterly to determine whether the CAP credit amount and billing method is appropriate.</w:t>
      </w:r>
      <w:r w:rsidR="0038354E">
        <w:rPr>
          <w:rFonts w:ascii="Times New Roman" w:hAnsi="Times New Roman" w:cs="Times New Roman"/>
          <w:sz w:val="26"/>
          <w:szCs w:val="26"/>
        </w:rPr>
        <w:t>”</w:t>
      </w:r>
    </w:p>
    <w:p w14:paraId="37104775" w14:textId="77777777" w:rsidR="0038354E" w:rsidRDefault="0038354E" w:rsidP="0038354E">
      <w:pPr>
        <w:tabs>
          <w:tab w:val="left" w:pos="720"/>
        </w:tabs>
        <w:autoSpaceDE w:val="0"/>
        <w:autoSpaceDN w:val="0"/>
        <w:adjustRightInd w:val="0"/>
        <w:spacing w:after="0" w:line="360" w:lineRule="auto"/>
        <w:contextualSpacing/>
        <w:rPr>
          <w:rFonts w:ascii="Times New Roman" w:hAnsi="Times New Roman" w:cs="Times New Roman"/>
          <w:sz w:val="26"/>
          <w:szCs w:val="26"/>
        </w:rPr>
      </w:pPr>
    </w:p>
    <w:p w14:paraId="06921DB0" w14:textId="77777777" w:rsidR="0038354E" w:rsidRDefault="0038354E" w:rsidP="0038354E">
      <w:pPr>
        <w:tabs>
          <w:tab w:val="left" w:pos="720"/>
        </w:tabs>
        <w:autoSpaceDE w:val="0"/>
        <w:autoSpaceDN w:val="0"/>
        <w:adjustRightInd w:val="0"/>
        <w:spacing w:after="0" w:line="360" w:lineRule="auto"/>
        <w:contextualSpacing/>
        <w:rPr>
          <w:rFonts w:ascii="Times New Roman" w:hAnsi="Times New Roman" w:cs="Times New Roman"/>
          <w:sz w:val="26"/>
          <w:szCs w:val="26"/>
        </w:rPr>
      </w:pPr>
      <w:r>
        <w:rPr>
          <w:rFonts w:ascii="Times New Roman" w:hAnsi="Times New Roman" w:cs="Times New Roman"/>
          <w:sz w:val="26"/>
          <w:szCs w:val="26"/>
        </w:rPr>
        <w:tab/>
        <w:t>In the November 2019 Order, the Commission recommended quarterly recalculation of CAP bills to ensure the customer is receiving the appropriate amount of CAP credits and the most affordable bill during a program year:</w:t>
      </w:r>
    </w:p>
    <w:p w14:paraId="2E8995AC" w14:textId="77777777" w:rsidR="0038354E" w:rsidRDefault="0038354E" w:rsidP="0038354E">
      <w:pPr>
        <w:tabs>
          <w:tab w:val="left" w:pos="720"/>
        </w:tabs>
        <w:autoSpaceDE w:val="0"/>
        <w:autoSpaceDN w:val="0"/>
        <w:adjustRightInd w:val="0"/>
        <w:spacing w:after="0" w:line="360" w:lineRule="auto"/>
        <w:contextualSpacing/>
        <w:rPr>
          <w:rFonts w:ascii="Times New Roman" w:hAnsi="Times New Roman" w:cs="Times New Roman"/>
          <w:sz w:val="26"/>
          <w:szCs w:val="26"/>
        </w:rPr>
      </w:pPr>
    </w:p>
    <w:p w14:paraId="6F3FABD1" w14:textId="23494FAE" w:rsidR="0038354E" w:rsidRDefault="0038354E" w:rsidP="0038354E">
      <w:pPr>
        <w:tabs>
          <w:tab w:val="left" w:pos="720"/>
        </w:tabs>
        <w:autoSpaceDE w:val="0"/>
        <w:autoSpaceDN w:val="0"/>
        <w:adjustRightInd w:val="0"/>
        <w:spacing w:after="0" w:line="240" w:lineRule="auto"/>
        <w:ind w:left="720" w:right="720"/>
        <w:contextualSpacing/>
        <w:rPr>
          <w:rFonts w:ascii="Times New Roman" w:hAnsi="Times New Roman" w:cs="Times New Roman"/>
          <w:color w:val="0D0D0D" w:themeColor="text1" w:themeTint="F2"/>
          <w:sz w:val="26"/>
          <w:szCs w:val="26"/>
        </w:rPr>
      </w:pPr>
      <w:r w:rsidRPr="00C80D3A">
        <w:rPr>
          <w:rFonts w:ascii="Times New Roman" w:hAnsi="Times New Roman" w:cs="Times New Roman"/>
          <w:color w:val="0D0D0D" w:themeColor="text1" w:themeTint="F2"/>
          <w:sz w:val="26"/>
          <w:szCs w:val="26"/>
        </w:rPr>
        <w:t>We find that evaluating CAP bills at least once per quarter, as opposed to a longer interval, is more likely to result in the customers receiving the most beneficial discount amount and/or billing option.  As energy usage may increase due to temperature extremes during winter and summer months, utilities should evaluate CAP bills regularly to ensure the household is receiving the appropriate amount of CAP credits to keep the monthly payment as affordable as possible.  If energy usage decreases due to energy conservation or moderate temperatures, the CAP customer could benefit by being switched to a different CAP payment option (</w:t>
      </w:r>
      <w:r w:rsidRPr="00C80D3A">
        <w:rPr>
          <w:rFonts w:ascii="Times New Roman" w:hAnsi="Times New Roman" w:cs="Times New Roman"/>
          <w:i/>
          <w:iCs/>
          <w:color w:val="0D0D0D" w:themeColor="text1" w:themeTint="F2"/>
          <w:sz w:val="26"/>
          <w:szCs w:val="26"/>
        </w:rPr>
        <w:t>e.g.</w:t>
      </w:r>
      <w:r w:rsidRPr="00C80D3A">
        <w:rPr>
          <w:rFonts w:ascii="Times New Roman" w:hAnsi="Times New Roman" w:cs="Times New Roman"/>
          <w:color w:val="0D0D0D" w:themeColor="text1" w:themeTint="F2"/>
          <w:sz w:val="26"/>
          <w:szCs w:val="26"/>
        </w:rPr>
        <w:t xml:space="preserve">, switched from </w:t>
      </w:r>
      <w:r w:rsidR="00B94141">
        <w:rPr>
          <w:rFonts w:ascii="Times New Roman" w:hAnsi="Times New Roman" w:cs="Times New Roman"/>
          <w:color w:val="0D0D0D" w:themeColor="text1" w:themeTint="F2"/>
          <w:sz w:val="26"/>
          <w:szCs w:val="26"/>
        </w:rPr>
        <w:t>[</w:t>
      </w:r>
      <w:r w:rsidRPr="00C80D3A">
        <w:rPr>
          <w:rFonts w:ascii="Times New Roman" w:hAnsi="Times New Roman" w:cs="Times New Roman"/>
          <w:color w:val="0D0D0D" w:themeColor="text1" w:themeTint="F2"/>
          <w:sz w:val="26"/>
          <w:szCs w:val="26"/>
        </w:rPr>
        <w:t>PIP</w:t>
      </w:r>
      <w:r w:rsidR="00517387">
        <w:rPr>
          <w:rFonts w:ascii="Times New Roman" w:hAnsi="Times New Roman" w:cs="Times New Roman"/>
          <w:color w:val="0D0D0D" w:themeColor="text1" w:themeTint="F2"/>
          <w:sz w:val="26"/>
          <w:szCs w:val="26"/>
        </w:rPr>
        <w:t>P</w:t>
      </w:r>
      <w:r w:rsidR="002A74DA">
        <w:rPr>
          <w:rFonts w:ascii="Times New Roman" w:hAnsi="Times New Roman" w:cs="Times New Roman"/>
          <w:color w:val="0D0D0D" w:themeColor="text1" w:themeTint="F2"/>
          <w:sz w:val="26"/>
          <w:szCs w:val="26"/>
        </w:rPr>
        <w:t>]</w:t>
      </w:r>
      <w:r w:rsidRPr="00C80D3A">
        <w:rPr>
          <w:rFonts w:ascii="Times New Roman" w:hAnsi="Times New Roman" w:cs="Times New Roman"/>
          <w:color w:val="0D0D0D" w:themeColor="text1" w:themeTint="F2"/>
          <w:sz w:val="26"/>
          <w:szCs w:val="26"/>
        </w:rPr>
        <w:t xml:space="preserve"> to average bill).  Such a procedure may also help to improve customer payment behavior, reduce debt, and reward energy conservation.</w:t>
      </w:r>
    </w:p>
    <w:p w14:paraId="78AF63F0" w14:textId="77777777" w:rsidR="0038354E" w:rsidRDefault="0038354E" w:rsidP="0038354E">
      <w:pPr>
        <w:tabs>
          <w:tab w:val="left" w:pos="720"/>
        </w:tabs>
        <w:autoSpaceDE w:val="0"/>
        <w:autoSpaceDN w:val="0"/>
        <w:adjustRightInd w:val="0"/>
        <w:spacing w:after="0" w:line="360" w:lineRule="auto"/>
        <w:contextualSpacing/>
        <w:rPr>
          <w:rFonts w:ascii="Times New Roman" w:hAnsi="Times New Roman" w:cs="Times New Roman"/>
          <w:color w:val="0D0D0D" w:themeColor="text1" w:themeTint="F2"/>
          <w:sz w:val="26"/>
          <w:szCs w:val="26"/>
        </w:rPr>
      </w:pPr>
    </w:p>
    <w:p w14:paraId="7B99E77E" w14:textId="77777777" w:rsidR="0038354E" w:rsidRDefault="0038354E" w:rsidP="0038354E">
      <w:pPr>
        <w:tabs>
          <w:tab w:val="left" w:pos="720"/>
        </w:tabs>
        <w:autoSpaceDE w:val="0"/>
        <w:autoSpaceDN w:val="0"/>
        <w:adjustRightInd w:val="0"/>
        <w:spacing w:after="0" w:line="360" w:lineRule="auto"/>
        <w:contextualSpacing/>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November 2019 Order at 75.</w:t>
      </w:r>
    </w:p>
    <w:p w14:paraId="5A52CFF9" w14:textId="77777777" w:rsidR="0038354E" w:rsidRPr="0034774F" w:rsidRDefault="0038354E" w:rsidP="0038354E">
      <w:pPr>
        <w:tabs>
          <w:tab w:val="left" w:pos="720"/>
        </w:tabs>
        <w:autoSpaceDE w:val="0"/>
        <w:autoSpaceDN w:val="0"/>
        <w:adjustRightInd w:val="0"/>
        <w:spacing w:after="0" w:line="360" w:lineRule="auto"/>
        <w:contextualSpacing/>
        <w:rPr>
          <w:rFonts w:ascii="Times New Roman" w:hAnsi="Times New Roman" w:cs="Times New Roman"/>
          <w:color w:val="0D0D0D" w:themeColor="text1" w:themeTint="F2"/>
          <w:sz w:val="26"/>
          <w:szCs w:val="26"/>
        </w:rPr>
      </w:pPr>
    </w:p>
    <w:p w14:paraId="4A818C00" w14:textId="3C046827" w:rsidR="0038354E" w:rsidRDefault="00E72ECB" w:rsidP="0038354E">
      <w:pPr>
        <w:tabs>
          <w:tab w:val="left" w:pos="720"/>
        </w:tabs>
        <w:autoSpaceDE w:val="0"/>
        <w:autoSpaceDN w:val="0"/>
        <w:adjustRightInd w:val="0"/>
        <w:spacing w:after="0" w:line="360" w:lineRule="auto"/>
        <w:contextualSpacing/>
        <w:rPr>
          <w:rFonts w:ascii="Times New Roman" w:eastAsia="Times New Roman" w:hAnsi="Times New Roman" w:cs="Times New Roman"/>
          <w:bCs/>
          <w:color w:val="0D0D0D" w:themeColor="text1" w:themeTint="F2"/>
          <w:sz w:val="26"/>
          <w:szCs w:val="26"/>
        </w:rPr>
      </w:pPr>
      <w:r w:rsidRPr="00302072">
        <w:rPr>
          <w:rFonts w:ascii="Times New Roman" w:hAnsi="Times New Roman" w:cs="Times New Roman"/>
          <w:i/>
          <w:iCs/>
          <w:sz w:val="26"/>
          <w:szCs w:val="26"/>
        </w:rPr>
        <w:t>Proposed Resolution</w:t>
      </w:r>
      <w:r>
        <w:rPr>
          <w:rFonts w:ascii="Times New Roman" w:hAnsi="Times New Roman" w:cs="Times New Roman"/>
          <w:sz w:val="26"/>
          <w:szCs w:val="26"/>
        </w:rPr>
        <w:t xml:space="preserve">: </w:t>
      </w:r>
      <w:r w:rsidR="0038354E">
        <w:rPr>
          <w:rFonts w:ascii="Times New Roman" w:hAnsi="Times New Roman" w:cs="Times New Roman"/>
          <w:sz w:val="26"/>
          <w:szCs w:val="26"/>
        </w:rPr>
        <w:t>PECO has explained the intention of its PIPP is to charge a “</w:t>
      </w:r>
      <w:r w:rsidR="0038354E" w:rsidRPr="00FD3D3A">
        <w:rPr>
          <w:rFonts w:ascii="Times New Roman" w:hAnsi="Times New Roman" w:cs="Times New Roman"/>
          <w:sz w:val="26"/>
          <w:szCs w:val="26"/>
        </w:rPr>
        <w:t>fixed bill equal to what the CAP customer can afford to pay for</w:t>
      </w:r>
      <w:r w:rsidR="0038354E">
        <w:rPr>
          <w:rFonts w:ascii="Times New Roman" w:hAnsi="Times New Roman" w:cs="Times New Roman"/>
          <w:sz w:val="26"/>
          <w:szCs w:val="26"/>
        </w:rPr>
        <w:t xml:space="preserve"> </w:t>
      </w:r>
      <w:r w:rsidR="0038354E" w:rsidRPr="00FD3D3A">
        <w:rPr>
          <w:rFonts w:ascii="Times New Roman" w:hAnsi="Times New Roman" w:cs="Times New Roman"/>
          <w:sz w:val="26"/>
          <w:szCs w:val="26"/>
        </w:rPr>
        <w:t>utility service</w:t>
      </w:r>
      <w:r w:rsidR="0038354E">
        <w:rPr>
          <w:rFonts w:ascii="Times New Roman" w:hAnsi="Times New Roman" w:cs="Times New Roman"/>
          <w:sz w:val="26"/>
          <w:szCs w:val="26"/>
        </w:rPr>
        <w:t>.”</w:t>
      </w:r>
      <w:r w:rsidR="00D87291">
        <w:rPr>
          <w:rFonts w:ascii="Times New Roman" w:hAnsi="Times New Roman" w:cs="Times New Roman"/>
          <w:sz w:val="26"/>
          <w:szCs w:val="26"/>
        </w:rPr>
        <w:t xml:space="preserve"> </w:t>
      </w:r>
      <w:r w:rsidR="0038354E">
        <w:rPr>
          <w:rFonts w:ascii="Times New Roman" w:hAnsi="Times New Roman" w:cs="Times New Roman"/>
          <w:sz w:val="26"/>
          <w:szCs w:val="26"/>
        </w:rPr>
        <w:t xml:space="preserve"> </w:t>
      </w:r>
      <w:r w:rsidR="00B1162D">
        <w:rPr>
          <w:rFonts w:ascii="Times New Roman" w:hAnsi="Times New Roman" w:cs="Times New Roman"/>
          <w:sz w:val="26"/>
          <w:szCs w:val="26"/>
        </w:rPr>
        <w:t>W</w:t>
      </w:r>
      <w:r w:rsidR="0038354E">
        <w:rPr>
          <w:rFonts w:ascii="Times New Roman" w:hAnsi="Times New Roman" w:cs="Times New Roman"/>
          <w:sz w:val="26"/>
          <w:szCs w:val="26"/>
        </w:rPr>
        <w:t xml:space="preserve">e are concerned the proposed PIPP payment calculation will require CAP customers to pay a fixed energy burden amount each month, regardless of whether their average annual energy usage costs are lower.  We are also concerned about the lack of regular evaluations of CAP payment calculations in the PIPP model.  </w:t>
      </w:r>
      <w:r w:rsidR="0038354E">
        <w:rPr>
          <w:rFonts w:ascii="Times New Roman" w:eastAsia="Times New Roman" w:hAnsi="Times New Roman" w:cs="Times New Roman"/>
          <w:bCs/>
          <w:color w:val="0D0D0D" w:themeColor="text1" w:themeTint="F2"/>
          <w:sz w:val="26"/>
          <w:szCs w:val="26"/>
        </w:rPr>
        <w:t>In its response to this Tentative Order, PECO should address these concerns.</w:t>
      </w:r>
    </w:p>
    <w:p w14:paraId="25D3DB83" w14:textId="77777777" w:rsidR="0038354E" w:rsidRDefault="0038354E" w:rsidP="00F0536D">
      <w:pPr>
        <w:tabs>
          <w:tab w:val="left" w:pos="720"/>
        </w:tabs>
        <w:autoSpaceDE w:val="0"/>
        <w:autoSpaceDN w:val="0"/>
        <w:adjustRightInd w:val="0"/>
        <w:spacing w:after="0" w:line="360" w:lineRule="auto"/>
        <w:contextualSpacing/>
        <w:rPr>
          <w:rFonts w:ascii="Times New Roman" w:eastAsia="Times New Roman" w:hAnsi="Times New Roman" w:cs="Times New Roman"/>
          <w:bCs/>
          <w:color w:val="0D0D0D" w:themeColor="text1" w:themeTint="F2"/>
          <w:sz w:val="26"/>
          <w:szCs w:val="26"/>
        </w:rPr>
      </w:pPr>
    </w:p>
    <w:p w14:paraId="74FDF6B8" w14:textId="23511600" w:rsidR="00950D86" w:rsidRPr="004045E0" w:rsidRDefault="00F77CCD" w:rsidP="000E53C4">
      <w:pPr>
        <w:keepNext/>
        <w:tabs>
          <w:tab w:val="left" w:pos="720"/>
        </w:tabs>
        <w:autoSpaceDE w:val="0"/>
        <w:autoSpaceDN w:val="0"/>
        <w:adjustRightInd w:val="0"/>
        <w:spacing w:after="0" w:line="360" w:lineRule="auto"/>
        <w:contextualSpacing/>
        <w:rPr>
          <w:rFonts w:ascii="Times New Roman" w:eastAsia="Times New Roman" w:hAnsi="Times New Roman" w:cs="Times New Roman"/>
          <w:bCs/>
          <w:i/>
          <w:iCs/>
          <w:color w:val="0D0D0D" w:themeColor="text1" w:themeTint="F2"/>
          <w:sz w:val="26"/>
          <w:szCs w:val="26"/>
        </w:rPr>
      </w:pPr>
      <w:r>
        <w:rPr>
          <w:rFonts w:ascii="Times New Roman" w:eastAsia="Times New Roman" w:hAnsi="Times New Roman" w:cs="Times New Roman"/>
          <w:bCs/>
          <w:i/>
          <w:iCs/>
          <w:color w:val="0D0D0D" w:themeColor="text1" w:themeTint="F2"/>
          <w:sz w:val="26"/>
          <w:szCs w:val="26"/>
        </w:rPr>
        <w:t>c</w:t>
      </w:r>
      <w:r w:rsidR="0073682D">
        <w:rPr>
          <w:rFonts w:ascii="Times New Roman" w:eastAsia="Times New Roman" w:hAnsi="Times New Roman" w:cs="Times New Roman"/>
          <w:bCs/>
          <w:i/>
          <w:iCs/>
          <w:color w:val="0D0D0D" w:themeColor="text1" w:themeTint="F2"/>
          <w:sz w:val="26"/>
          <w:szCs w:val="26"/>
        </w:rPr>
        <w:t xml:space="preserve">. </w:t>
      </w:r>
      <w:r w:rsidR="00723818" w:rsidRPr="004045E0">
        <w:rPr>
          <w:rFonts w:ascii="Times New Roman" w:eastAsia="Times New Roman" w:hAnsi="Times New Roman" w:cs="Times New Roman"/>
          <w:bCs/>
          <w:i/>
          <w:iCs/>
          <w:color w:val="0D0D0D" w:themeColor="text1" w:themeTint="F2"/>
          <w:sz w:val="26"/>
          <w:szCs w:val="26"/>
        </w:rPr>
        <w:t>Transitioning CAP from a FCO to a PIP</w:t>
      </w:r>
      <w:r w:rsidR="000D5715" w:rsidRPr="004045E0">
        <w:rPr>
          <w:rFonts w:ascii="Times New Roman" w:eastAsia="Times New Roman" w:hAnsi="Times New Roman" w:cs="Times New Roman"/>
          <w:bCs/>
          <w:i/>
          <w:iCs/>
          <w:color w:val="0D0D0D" w:themeColor="text1" w:themeTint="F2"/>
          <w:sz w:val="26"/>
          <w:szCs w:val="26"/>
        </w:rPr>
        <w:t>P</w:t>
      </w:r>
      <w:r w:rsidR="00DD5751">
        <w:rPr>
          <w:rFonts w:ascii="Times New Roman" w:eastAsia="Times New Roman" w:hAnsi="Times New Roman" w:cs="Times New Roman"/>
          <w:bCs/>
          <w:i/>
          <w:iCs/>
          <w:color w:val="0D0D0D" w:themeColor="text1" w:themeTint="F2"/>
          <w:sz w:val="26"/>
          <w:szCs w:val="26"/>
        </w:rPr>
        <w:t xml:space="preserve"> </w:t>
      </w:r>
      <w:r w:rsidR="00302550">
        <w:rPr>
          <w:rFonts w:ascii="Times New Roman" w:eastAsia="Times New Roman" w:hAnsi="Times New Roman" w:cs="Times New Roman"/>
          <w:color w:val="0D0D0D" w:themeColor="text1" w:themeTint="F2"/>
          <w:sz w:val="26"/>
          <w:szCs w:val="26"/>
        </w:rPr>
        <w:t>– Clarification Requested</w:t>
      </w:r>
    </w:p>
    <w:p w14:paraId="0087C4C7" w14:textId="7394C7B4" w:rsidR="000D5715" w:rsidRDefault="000D5715" w:rsidP="000E53C4">
      <w:pPr>
        <w:keepNext/>
        <w:tabs>
          <w:tab w:val="left" w:pos="720"/>
        </w:tabs>
        <w:autoSpaceDE w:val="0"/>
        <w:autoSpaceDN w:val="0"/>
        <w:adjustRightInd w:val="0"/>
        <w:spacing w:after="0" w:line="360" w:lineRule="auto"/>
        <w:contextualSpacing/>
        <w:rPr>
          <w:rFonts w:ascii="Times New Roman" w:eastAsia="Times New Roman" w:hAnsi="Times New Roman" w:cs="Times New Roman"/>
          <w:bCs/>
          <w:color w:val="0D0D0D" w:themeColor="text1" w:themeTint="F2"/>
          <w:sz w:val="26"/>
          <w:szCs w:val="26"/>
        </w:rPr>
      </w:pPr>
    </w:p>
    <w:p w14:paraId="2DBE3430" w14:textId="7CE5E6B6" w:rsidR="000D5715" w:rsidRDefault="00915A49" w:rsidP="00F0536D">
      <w:pPr>
        <w:tabs>
          <w:tab w:val="left" w:pos="720"/>
        </w:tabs>
        <w:autoSpaceDE w:val="0"/>
        <w:autoSpaceDN w:val="0"/>
        <w:adjustRightInd w:val="0"/>
        <w:spacing w:after="0" w:line="360" w:lineRule="auto"/>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bCs/>
          <w:color w:val="0D0D0D" w:themeColor="text1" w:themeTint="F2"/>
          <w:sz w:val="26"/>
          <w:szCs w:val="26"/>
        </w:rPr>
        <w:tab/>
      </w:r>
      <w:r w:rsidR="00022EE7">
        <w:rPr>
          <w:rFonts w:ascii="Times New Roman" w:eastAsia="Times New Roman" w:hAnsi="Times New Roman" w:cs="Times New Roman"/>
          <w:bCs/>
          <w:color w:val="0D0D0D" w:themeColor="text1" w:themeTint="F2"/>
          <w:sz w:val="26"/>
          <w:szCs w:val="26"/>
        </w:rPr>
        <w:t xml:space="preserve">As </w:t>
      </w:r>
      <w:r w:rsidR="00BF4D61">
        <w:rPr>
          <w:rFonts w:ascii="Times New Roman" w:eastAsia="Times New Roman" w:hAnsi="Times New Roman" w:cs="Times New Roman"/>
          <w:bCs/>
          <w:color w:val="0D0D0D" w:themeColor="text1" w:themeTint="F2"/>
          <w:sz w:val="26"/>
          <w:szCs w:val="26"/>
        </w:rPr>
        <w:t>d</w:t>
      </w:r>
      <w:r w:rsidR="00022EE7">
        <w:rPr>
          <w:rFonts w:ascii="Times New Roman" w:eastAsia="Times New Roman" w:hAnsi="Times New Roman" w:cs="Times New Roman"/>
          <w:bCs/>
          <w:color w:val="0D0D0D" w:themeColor="text1" w:themeTint="F2"/>
          <w:sz w:val="26"/>
          <w:szCs w:val="26"/>
        </w:rPr>
        <w:t xml:space="preserve">escribed above, </w:t>
      </w:r>
      <w:r w:rsidR="00022EE7">
        <w:rPr>
          <w:rFonts w:ascii="Times New Roman" w:eastAsia="Times New Roman" w:hAnsi="Times New Roman" w:cs="Times New Roman"/>
          <w:color w:val="0D0D0D" w:themeColor="text1" w:themeTint="F2"/>
          <w:sz w:val="26"/>
          <w:szCs w:val="26"/>
        </w:rPr>
        <w:t xml:space="preserve">PECO proposes to transition its CAP from a FCO to a PIPP within </w:t>
      </w:r>
      <w:r w:rsidR="007235B8">
        <w:rPr>
          <w:rFonts w:ascii="Times New Roman" w:eastAsia="Times New Roman" w:hAnsi="Times New Roman" w:cs="Times New Roman"/>
          <w:color w:val="0D0D0D" w:themeColor="text1" w:themeTint="F2"/>
          <w:sz w:val="26"/>
          <w:szCs w:val="26"/>
        </w:rPr>
        <w:t>eight</w:t>
      </w:r>
      <w:r w:rsidR="00022EE7">
        <w:rPr>
          <w:rFonts w:ascii="Times New Roman" w:eastAsia="Times New Roman" w:hAnsi="Times New Roman" w:cs="Times New Roman"/>
          <w:color w:val="0D0D0D" w:themeColor="text1" w:themeTint="F2"/>
          <w:sz w:val="26"/>
          <w:szCs w:val="26"/>
        </w:rPr>
        <w:t xml:space="preserve"> months after final Commission approval of the 2019 USECP.  </w:t>
      </w:r>
      <w:r w:rsidR="008D46F3" w:rsidRPr="00D10E9C">
        <w:rPr>
          <w:rFonts w:ascii="Times New Roman" w:eastAsia="Times New Roman" w:hAnsi="Times New Roman" w:cs="Times New Roman"/>
          <w:color w:val="0D0D0D" w:themeColor="text1" w:themeTint="F2"/>
          <w:sz w:val="26"/>
          <w:szCs w:val="26"/>
        </w:rPr>
        <w:t xml:space="preserve">Amended </w:t>
      </w:r>
      <w:r w:rsidR="00022EE7">
        <w:rPr>
          <w:rFonts w:ascii="Times New Roman" w:eastAsia="Times New Roman" w:hAnsi="Times New Roman" w:cs="Times New Roman"/>
          <w:color w:val="0D0D0D" w:themeColor="text1" w:themeTint="F2"/>
          <w:sz w:val="26"/>
          <w:szCs w:val="26"/>
        </w:rPr>
        <w:t>Proposed 2019 USECP at 3.</w:t>
      </w:r>
      <w:r w:rsidR="001B55FA">
        <w:rPr>
          <w:rFonts w:ascii="Times New Roman" w:eastAsia="Times New Roman" w:hAnsi="Times New Roman" w:cs="Times New Roman"/>
          <w:color w:val="0D0D0D" w:themeColor="text1" w:themeTint="F2"/>
          <w:sz w:val="26"/>
          <w:szCs w:val="26"/>
        </w:rPr>
        <w:t xml:space="preserve">  </w:t>
      </w:r>
      <w:r w:rsidR="00BE5D03">
        <w:rPr>
          <w:rFonts w:ascii="Times New Roman" w:eastAsia="Times New Roman" w:hAnsi="Times New Roman" w:cs="Times New Roman"/>
          <w:color w:val="0D0D0D" w:themeColor="text1" w:themeTint="F2"/>
          <w:sz w:val="26"/>
          <w:szCs w:val="26"/>
        </w:rPr>
        <w:t>In the September 25 P</w:t>
      </w:r>
      <w:r w:rsidR="004B533D">
        <w:rPr>
          <w:rFonts w:ascii="Times New Roman" w:eastAsia="Times New Roman" w:hAnsi="Times New Roman" w:cs="Times New Roman"/>
          <w:color w:val="0D0D0D" w:themeColor="text1" w:themeTint="F2"/>
          <w:sz w:val="26"/>
          <w:szCs w:val="26"/>
        </w:rPr>
        <w:t xml:space="preserve">etition, PECO requests Commission approval </w:t>
      </w:r>
      <w:r w:rsidR="00E76322">
        <w:rPr>
          <w:rFonts w:ascii="Times New Roman" w:eastAsia="Times New Roman" w:hAnsi="Times New Roman" w:cs="Times New Roman"/>
          <w:color w:val="0D0D0D" w:themeColor="text1" w:themeTint="F2"/>
          <w:sz w:val="26"/>
          <w:szCs w:val="26"/>
        </w:rPr>
        <w:t xml:space="preserve">to amend the energy burden targets in </w:t>
      </w:r>
      <w:r w:rsidR="00701D33">
        <w:rPr>
          <w:rFonts w:ascii="Times New Roman" w:eastAsia="Times New Roman" w:hAnsi="Times New Roman" w:cs="Times New Roman"/>
          <w:color w:val="0D0D0D" w:themeColor="text1" w:themeTint="F2"/>
          <w:sz w:val="26"/>
          <w:szCs w:val="26"/>
        </w:rPr>
        <w:t>its</w:t>
      </w:r>
      <w:r w:rsidR="00E76322">
        <w:rPr>
          <w:rFonts w:ascii="Times New Roman" w:eastAsia="Times New Roman" w:hAnsi="Times New Roman" w:cs="Times New Roman"/>
          <w:color w:val="0D0D0D" w:themeColor="text1" w:themeTint="F2"/>
          <w:sz w:val="26"/>
          <w:szCs w:val="26"/>
        </w:rPr>
        <w:t xml:space="preserve"> CAP FCO </w:t>
      </w:r>
      <w:r w:rsidR="00C70D77">
        <w:rPr>
          <w:rFonts w:ascii="Times New Roman" w:eastAsia="Times New Roman" w:hAnsi="Times New Roman" w:cs="Times New Roman"/>
          <w:color w:val="0D0D0D" w:themeColor="text1" w:themeTint="F2"/>
          <w:sz w:val="26"/>
          <w:szCs w:val="26"/>
        </w:rPr>
        <w:t xml:space="preserve">in the interim </w:t>
      </w:r>
      <w:r w:rsidR="00E76322">
        <w:rPr>
          <w:rFonts w:ascii="Times New Roman" w:eastAsia="Times New Roman" w:hAnsi="Times New Roman" w:cs="Times New Roman"/>
          <w:color w:val="0D0D0D" w:themeColor="text1" w:themeTint="F2"/>
          <w:sz w:val="26"/>
          <w:szCs w:val="26"/>
        </w:rPr>
        <w:t xml:space="preserve">to reflect the </w:t>
      </w:r>
      <w:r w:rsidR="00701D33">
        <w:rPr>
          <w:rFonts w:ascii="Times New Roman" w:eastAsia="Times New Roman" w:hAnsi="Times New Roman" w:cs="Times New Roman"/>
          <w:color w:val="0D0D0D" w:themeColor="text1" w:themeTint="F2"/>
          <w:sz w:val="26"/>
          <w:szCs w:val="26"/>
        </w:rPr>
        <w:t xml:space="preserve">maximum recommended </w:t>
      </w:r>
      <w:r w:rsidR="00C70D77">
        <w:rPr>
          <w:rFonts w:ascii="Times New Roman" w:eastAsia="Times New Roman" w:hAnsi="Times New Roman" w:cs="Times New Roman"/>
          <w:color w:val="0D0D0D" w:themeColor="text1" w:themeTint="F2"/>
          <w:sz w:val="26"/>
          <w:szCs w:val="26"/>
        </w:rPr>
        <w:t xml:space="preserve">maximum </w:t>
      </w:r>
      <w:r w:rsidR="00701D33">
        <w:rPr>
          <w:rFonts w:ascii="Times New Roman" w:eastAsia="Times New Roman" w:hAnsi="Times New Roman" w:cs="Times New Roman"/>
          <w:color w:val="0D0D0D" w:themeColor="text1" w:themeTint="F2"/>
          <w:sz w:val="26"/>
          <w:szCs w:val="26"/>
        </w:rPr>
        <w:t xml:space="preserve">energy burdens in the </w:t>
      </w:r>
      <w:r w:rsidR="0002254F">
        <w:rPr>
          <w:rFonts w:ascii="Times New Roman" w:eastAsia="Times New Roman" w:hAnsi="Times New Roman" w:cs="Times New Roman"/>
          <w:color w:val="0D0D0D" w:themeColor="text1" w:themeTint="F2"/>
          <w:sz w:val="26"/>
          <w:szCs w:val="26"/>
        </w:rPr>
        <w:t>CAP Policy Statement</w:t>
      </w:r>
      <w:r w:rsidR="00882DE8">
        <w:rPr>
          <w:rFonts w:ascii="Times New Roman" w:eastAsia="Times New Roman" w:hAnsi="Times New Roman" w:cs="Times New Roman"/>
          <w:color w:val="0D0D0D" w:themeColor="text1" w:themeTint="F2"/>
          <w:sz w:val="26"/>
          <w:szCs w:val="26"/>
        </w:rPr>
        <w:t xml:space="preserve"> (2020)</w:t>
      </w:r>
      <w:r w:rsidR="0002254F">
        <w:rPr>
          <w:rFonts w:ascii="Times New Roman" w:eastAsia="Times New Roman" w:hAnsi="Times New Roman" w:cs="Times New Roman"/>
          <w:color w:val="0D0D0D" w:themeColor="text1" w:themeTint="F2"/>
          <w:sz w:val="26"/>
          <w:szCs w:val="26"/>
        </w:rPr>
        <w:t xml:space="preserve">.  These </w:t>
      </w:r>
      <w:r w:rsidR="00B4589F">
        <w:rPr>
          <w:rFonts w:ascii="Times New Roman" w:eastAsia="Times New Roman" w:hAnsi="Times New Roman" w:cs="Times New Roman"/>
          <w:color w:val="0D0D0D" w:themeColor="text1" w:themeTint="F2"/>
          <w:sz w:val="26"/>
          <w:szCs w:val="26"/>
        </w:rPr>
        <w:t>energy burdens would remain in effect until the CAP transitions to a PIPP</w:t>
      </w:r>
      <w:r w:rsidR="00651E4C">
        <w:rPr>
          <w:rFonts w:ascii="Times New Roman" w:eastAsia="Times New Roman" w:hAnsi="Times New Roman" w:cs="Times New Roman"/>
          <w:color w:val="0D0D0D" w:themeColor="text1" w:themeTint="F2"/>
          <w:sz w:val="26"/>
          <w:szCs w:val="26"/>
        </w:rPr>
        <w:t xml:space="preserve"> with the proposed energy burdens identified in Table 2</w:t>
      </w:r>
      <w:r w:rsidR="00932981">
        <w:rPr>
          <w:rFonts w:ascii="Times New Roman" w:eastAsia="Times New Roman" w:hAnsi="Times New Roman" w:cs="Times New Roman"/>
          <w:color w:val="0D0D0D" w:themeColor="text1" w:themeTint="F2"/>
          <w:sz w:val="26"/>
          <w:szCs w:val="26"/>
        </w:rPr>
        <w:t>,</w:t>
      </w:r>
      <w:r w:rsidR="00C45A58">
        <w:rPr>
          <w:rFonts w:ascii="Times New Roman" w:eastAsia="Times New Roman" w:hAnsi="Times New Roman" w:cs="Times New Roman"/>
          <w:color w:val="0D0D0D" w:themeColor="text1" w:themeTint="F2"/>
          <w:sz w:val="26"/>
          <w:szCs w:val="26"/>
        </w:rPr>
        <w:t xml:space="preserve"> at which time PECO’s energy burdens would increase</w:t>
      </w:r>
      <w:r w:rsidR="00DB5F6C">
        <w:rPr>
          <w:rFonts w:ascii="Times New Roman" w:eastAsia="Times New Roman" w:hAnsi="Times New Roman" w:cs="Times New Roman"/>
          <w:color w:val="0D0D0D" w:themeColor="text1" w:themeTint="F2"/>
          <w:sz w:val="26"/>
          <w:szCs w:val="26"/>
        </w:rPr>
        <w:t xml:space="preserve"> for </w:t>
      </w:r>
      <w:r w:rsidR="0094106D">
        <w:rPr>
          <w:rFonts w:ascii="Times New Roman" w:eastAsia="Times New Roman" w:hAnsi="Times New Roman" w:cs="Times New Roman"/>
          <w:color w:val="0D0D0D" w:themeColor="text1" w:themeTint="F2"/>
          <w:sz w:val="26"/>
          <w:szCs w:val="26"/>
        </w:rPr>
        <w:t xml:space="preserve">electric heating and </w:t>
      </w:r>
      <w:r w:rsidR="00D61FCF">
        <w:rPr>
          <w:rFonts w:ascii="Times New Roman" w:eastAsia="Times New Roman" w:hAnsi="Times New Roman" w:cs="Times New Roman"/>
          <w:color w:val="0D0D0D" w:themeColor="text1" w:themeTint="F2"/>
          <w:sz w:val="26"/>
          <w:szCs w:val="26"/>
        </w:rPr>
        <w:t xml:space="preserve">natural </w:t>
      </w:r>
      <w:r w:rsidR="00FD5EAA">
        <w:rPr>
          <w:rFonts w:ascii="Times New Roman" w:eastAsia="Times New Roman" w:hAnsi="Times New Roman" w:cs="Times New Roman"/>
          <w:color w:val="0D0D0D" w:themeColor="text1" w:themeTint="F2"/>
          <w:sz w:val="26"/>
          <w:szCs w:val="26"/>
        </w:rPr>
        <w:t>gas heating customers in the 101% to 150% of FPIG tier</w:t>
      </w:r>
      <w:r w:rsidR="00B4589F">
        <w:rPr>
          <w:rFonts w:ascii="Times New Roman" w:eastAsia="Times New Roman" w:hAnsi="Times New Roman" w:cs="Times New Roman"/>
          <w:color w:val="0D0D0D" w:themeColor="text1" w:themeTint="F2"/>
          <w:sz w:val="26"/>
          <w:szCs w:val="26"/>
        </w:rPr>
        <w:t xml:space="preserve">.  </w:t>
      </w:r>
      <w:r w:rsidR="002F3E08">
        <w:rPr>
          <w:rFonts w:ascii="Times New Roman" w:eastAsia="Times New Roman" w:hAnsi="Times New Roman" w:cs="Times New Roman"/>
          <w:color w:val="0D0D0D" w:themeColor="text1" w:themeTint="F2"/>
          <w:sz w:val="26"/>
          <w:szCs w:val="26"/>
        </w:rPr>
        <w:t xml:space="preserve">September 25 Petition at </w:t>
      </w:r>
      <w:r w:rsidR="0055605D">
        <w:rPr>
          <w:rFonts w:ascii="Times New Roman" w:eastAsia="Times New Roman" w:hAnsi="Times New Roman" w:cs="Times New Roman"/>
          <w:color w:val="0D0D0D" w:themeColor="text1" w:themeTint="F2"/>
          <w:sz w:val="26"/>
          <w:szCs w:val="26"/>
        </w:rPr>
        <w:t xml:space="preserve">7-8.  </w:t>
      </w:r>
    </w:p>
    <w:p w14:paraId="7954F001" w14:textId="4A885B10" w:rsidR="009A0615" w:rsidRDefault="009A0615" w:rsidP="00F0536D">
      <w:pPr>
        <w:tabs>
          <w:tab w:val="left" w:pos="720"/>
        </w:tabs>
        <w:autoSpaceDE w:val="0"/>
        <w:autoSpaceDN w:val="0"/>
        <w:adjustRightInd w:val="0"/>
        <w:spacing w:after="0" w:line="360" w:lineRule="auto"/>
        <w:contextualSpacing/>
        <w:rPr>
          <w:rFonts w:ascii="Times New Roman" w:eastAsia="Times New Roman" w:hAnsi="Times New Roman" w:cs="Times New Roman"/>
          <w:color w:val="0D0D0D" w:themeColor="text1" w:themeTint="F2"/>
          <w:sz w:val="26"/>
          <w:szCs w:val="26"/>
        </w:rPr>
      </w:pPr>
    </w:p>
    <w:p w14:paraId="6C1A42A9" w14:textId="4CF268BA" w:rsidR="009A0615" w:rsidRDefault="00915A49" w:rsidP="00F0536D">
      <w:pPr>
        <w:tabs>
          <w:tab w:val="left" w:pos="720"/>
        </w:tabs>
        <w:autoSpaceDE w:val="0"/>
        <w:autoSpaceDN w:val="0"/>
        <w:adjustRightInd w:val="0"/>
        <w:spacing w:after="0" w:line="360" w:lineRule="auto"/>
        <w:contextualSpacing/>
        <w:rPr>
          <w:rFonts w:ascii="Times New Roman" w:eastAsia="Times New Roman" w:hAnsi="Times New Roman" w:cs="Times New Roman"/>
          <w:bCs/>
          <w:color w:val="0D0D0D" w:themeColor="text1" w:themeTint="F2"/>
          <w:sz w:val="26"/>
          <w:szCs w:val="26"/>
        </w:rPr>
      </w:pPr>
      <w:r>
        <w:rPr>
          <w:rFonts w:ascii="Times New Roman" w:eastAsia="Times New Roman" w:hAnsi="Times New Roman" w:cs="Times New Roman"/>
          <w:bCs/>
          <w:color w:val="0D0D0D" w:themeColor="text1" w:themeTint="F2"/>
          <w:sz w:val="26"/>
          <w:szCs w:val="26"/>
        </w:rPr>
        <w:tab/>
      </w:r>
      <w:r w:rsidR="003901F1">
        <w:rPr>
          <w:rFonts w:ascii="Times New Roman" w:eastAsia="Times New Roman" w:hAnsi="Times New Roman" w:cs="Times New Roman"/>
          <w:bCs/>
          <w:color w:val="0D0D0D" w:themeColor="text1" w:themeTint="F2"/>
          <w:sz w:val="26"/>
          <w:szCs w:val="26"/>
        </w:rPr>
        <w:t>If approved</w:t>
      </w:r>
      <w:r w:rsidR="003E52F3">
        <w:rPr>
          <w:rFonts w:ascii="Times New Roman" w:eastAsia="Times New Roman" w:hAnsi="Times New Roman" w:cs="Times New Roman"/>
          <w:bCs/>
          <w:color w:val="0D0D0D" w:themeColor="text1" w:themeTint="F2"/>
          <w:sz w:val="26"/>
          <w:szCs w:val="26"/>
        </w:rPr>
        <w:t xml:space="preserve"> as part of the </w:t>
      </w:r>
      <w:r w:rsidR="000658E4">
        <w:rPr>
          <w:rFonts w:ascii="Times New Roman" w:eastAsia="Times New Roman" w:hAnsi="Times New Roman" w:cs="Times New Roman"/>
          <w:bCs/>
          <w:color w:val="0D0D0D" w:themeColor="text1" w:themeTint="F2"/>
          <w:sz w:val="26"/>
          <w:szCs w:val="26"/>
        </w:rPr>
        <w:t>2019 USECP</w:t>
      </w:r>
      <w:r w:rsidR="003901F1">
        <w:rPr>
          <w:rFonts w:ascii="Times New Roman" w:eastAsia="Times New Roman" w:hAnsi="Times New Roman" w:cs="Times New Roman"/>
          <w:bCs/>
          <w:color w:val="0D0D0D" w:themeColor="text1" w:themeTint="F2"/>
          <w:sz w:val="26"/>
          <w:szCs w:val="26"/>
        </w:rPr>
        <w:t xml:space="preserve">, </w:t>
      </w:r>
      <w:r w:rsidR="00EF1A43">
        <w:rPr>
          <w:rFonts w:ascii="Times New Roman" w:eastAsia="Times New Roman" w:hAnsi="Times New Roman" w:cs="Times New Roman"/>
          <w:bCs/>
          <w:color w:val="0D0D0D" w:themeColor="text1" w:themeTint="F2"/>
          <w:sz w:val="26"/>
          <w:szCs w:val="26"/>
        </w:rPr>
        <w:t xml:space="preserve">the </w:t>
      </w:r>
      <w:r w:rsidR="006B6E99">
        <w:rPr>
          <w:rFonts w:ascii="Times New Roman" w:eastAsia="Times New Roman" w:hAnsi="Times New Roman" w:cs="Times New Roman"/>
          <w:bCs/>
          <w:color w:val="0D0D0D" w:themeColor="text1" w:themeTint="F2"/>
          <w:sz w:val="26"/>
          <w:szCs w:val="26"/>
        </w:rPr>
        <w:t xml:space="preserve">targeted </w:t>
      </w:r>
      <w:r w:rsidR="00EF1A43">
        <w:rPr>
          <w:rFonts w:ascii="Times New Roman" w:eastAsia="Times New Roman" w:hAnsi="Times New Roman" w:cs="Times New Roman"/>
          <w:bCs/>
          <w:color w:val="0D0D0D" w:themeColor="text1" w:themeTint="F2"/>
          <w:sz w:val="26"/>
          <w:szCs w:val="26"/>
        </w:rPr>
        <w:t>energy burden</w:t>
      </w:r>
      <w:r w:rsidR="006B6E99">
        <w:rPr>
          <w:rFonts w:ascii="Times New Roman" w:eastAsia="Times New Roman" w:hAnsi="Times New Roman" w:cs="Times New Roman"/>
          <w:bCs/>
          <w:color w:val="0D0D0D" w:themeColor="text1" w:themeTint="F2"/>
          <w:sz w:val="26"/>
          <w:szCs w:val="26"/>
        </w:rPr>
        <w:t>s</w:t>
      </w:r>
      <w:r w:rsidR="00EF1A43">
        <w:rPr>
          <w:rFonts w:ascii="Times New Roman" w:eastAsia="Times New Roman" w:hAnsi="Times New Roman" w:cs="Times New Roman"/>
          <w:bCs/>
          <w:color w:val="0D0D0D" w:themeColor="text1" w:themeTint="F2"/>
          <w:sz w:val="26"/>
          <w:szCs w:val="26"/>
        </w:rPr>
        <w:t xml:space="preserve"> </w:t>
      </w:r>
      <w:r w:rsidR="006B6E99">
        <w:rPr>
          <w:rFonts w:ascii="Times New Roman" w:eastAsia="Times New Roman" w:hAnsi="Times New Roman" w:cs="Times New Roman"/>
          <w:bCs/>
          <w:color w:val="0D0D0D" w:themeColor="text1" w:themeTint="F2"/>
          <w:sz w:val="26"/>
          <w:szCs w:val="26"/>
        </w:rPr>
        <w:t>for PECO CAP customer</w:t>
      </w:r>
      <w:r w:rsidR="00694FE3">
        <w:rPr>
          <w:rFonts w:ascii="Times New Roman" w:eastAsia="Times New Roman" w:hAnsi="Times New Roman" w:cs="Times New Roman"/>
          <w:bCs/>
          <w:color w:val="0D0D0D" w:themeColor="text1" w:themeTint="F2"/>
          <w:sz w:val="26"/>
          <w:szCs w:val="26"/>
        </w:rPr>
        <w:t xml:space="preserve"> bill</w:t>
      </w:r>
      <w:r w:rsidR="00CC2D18">
        <w:rPr>
          <w:rFonts w:ascii="Times New Roman" w:eastAsia="Times New Roman" w:hAnsi="Times New Roman" w:cs="Times New Roman"/>
          <w:bCs/>
          <w:color w:val="0D0D0D" w:themeColor="text1" w:themeTint="F2"/>
          <w:sz w:val="26"/>
          <w:szCs w:val="26"/>
        </w:rPr>
        <w:t xml:space="preserve"> calculations</w:t>
      </w:r>
      <w:r w:rsidR="006B6E99">
        <w:rPr>
          <w:rFonts w:ascii="Times New Roman" w:eastAsia="Times New Roman" w:hAnsi="Times New Roman" w:cs="Times New Roman"/>
          <w:bCs/>
          <w:color w:val="0D0D0D" w:themeColor="text1" w:themeTint="F2"/>
          <w:sz w:val="26"/>
          <w:szCs w:val="26"/>
        </w:rPr>
        <w:t xml:space="preserve"> </w:t>
      </w:r>
      <w:r w:rsidR="00314A17">
        <w:rPr>
          <w:rFonts w:ascii="Times New Roman" w:eastAsia="Times New Roman" w:hAnsi="Times New Roman" w:cs="Times New Roman"/>
          <w:bCs/>
          <w:color w:val="0D0D0D" w:themeColor="text1" w:themeTint="F2"/>
          <w:sz w:val="26"/>
          <w:szCs w:val="26"/>
        </w:rPr>
        <w:t xml:space="preserve">would change in the following way over an </w:t>
      </w:r>
      <w:r w:rsidR="000E53C4">
        <w:rPr>
          <w:rFonts w:ascii="Times New Roman" w:eastAsia="Times New Roman" w:hAnsi="Times New Roman" w:cs="Times New Roman"/>
          <w:bCs/>
          <w:color w:val="0D0D0D" w:themeColor="text1" w:themeTint="F2"/>
          <w:sz w:val="26"/>
          <w:szCs w:val="26"/>
        </w:rPr>
        <w:t>eight-month</w:t>
      </w:r>
      <w:r w:rsidR="00314A17">
        <w:rPr>
          <w:rFonts w:ascii="Times New Roman" w:eastAsia="Times New Roman" w:hAnsi="Times New Roman" w:cs="Times New Roman"/>
          <w:bCs/>
          <w:color w:val="0D0D0D" w:themeColor="text1" w:themeTint="F2"/>
          <w:sz w:val="26"/>
          <w:szCs w:val="26"/>
        </w:rPr>
        <w:t xml:space="preserve"> period</w:t>
      </w:r>
      <w:r w:rsidR="00AB08FA">
        <w:rPr>
          <w:rFonts w:ascii="Times New Roman" w:eastAsia="Times New Roman" w:hAnsi="Times New Roman" w:cs="Times New Roman"/>
          <w:bCs/>
          <w:color w:val="0D0D0D" w:themeColor="text1" w:themeTint="F2"/>
          <w:sz w:val="26"/>
          <w:szCs w:val="26"/>
        </w:rPr>
        <w:t>:</w:t>
      </w:r>
    </w:p>
    <w:p w14:paraId="57DEE516" w14:textId="1D076A3D" w:rsidR="004E60AF" w:rsidRDefault="004E60AF" w:rsidP="00F0536D">
      <w:pPr>
        <w:tabs>
          <w:tab w:val="left" w:pos="720"/>
        </w:tabs>
        <w:autoSpaceDE w:val="0"/>
        <w:autoSpaceDN w:val="0"/>
        <w:adjustRightInd w:val="0"/>
        <w:spacing w:after="0" w:line="360" w:lineRule="auto"/>
        <w:contextualSpacing/>
        <w:rPr>
          <w:rFonts w:ascii="Times New Roman" w:eastAsia="Times New Roman" w:hAnsi="Times New Roman" w:cs="Times New Roman"/>
          <w:bCs/>
          <w:color w:val="0D0D0D" w:themeColor="text1" w:themeTint="F2"/>
          <w:sz w:val="26"/>
          <w:szCs w:val="26"/>
        </w:rPr>
      </w:pPr>
    </w:p>
    <w:p w14:paraId="0EDB1CCC" w14:textId="7775BAB1" w:rsidR="004E60AF" w:rsidRPr="00A80583" w:rsidRDefault="004E60AF" w:rsidP="004E60AF">
      <w:pPr>
        <w:keepNext/>
        <w:spacing w:after="0" w:line="240" w:lineRule="auto"/>
        <w:ind w:firstLine="720"/>
        <w:contextualSpacing/>
        <w:jc w:val="center"/>
        <w:rPr>
          <w:rFonts w:ascii="Times New Roman" w:eastAsia="Times New Roman" w:hAnsi="Times New Roman" w:cs="Times New Roman"/>
          <w:b/>
          <w:sz w:val="26"/>
          <w:szCs w:val="26"/>
        </w:rPr>
      </w:pPr>
      <w:r w:rsidRPr="00A80583">
        <w:rPr>
          <w:rFonts w:ascii="Times New Roman" w:eastAsia="Times New Roman" w:hAnsi="Times New Roman" w:cs="Times New Roman"/>
          <w:b/>
          <w:sz w:val="26"/>
          <w:szCs w:val="26"/>
        </w:rPr>
        <w:t xml:space="preserve">Table </w:t>
      </w:r>
      <w:r w:rsidR="00A45605">
        <w:rPr>
          <w:rFonts w:ascii="Times New Roman" w:eastAsia="Times New Roman" w:hAnsi="Times New Roman" w:cs="Times New Roman"/>
          <w:b/>
          <w:sz w:val="26"/>
          <w:szCs w:val="26"/>
        </w:rPr>
        <w:t>7</w:t>
      </w:r>
    </w:p>
    <w:p w14:paraId="189D7D1B" w14:textId="6475C714" w:rsidR="004E60AF" w:rsidRPr="004E615C" w:rsidRDefault="004E615C" w:rsidP="004E615C">
      <w:pPr>
        <w:keepNext/>
        <w:spacing w:after="0" w:line="240" w:lineRule="auto"/>
        <w:ind w:firstLine="720"/>
        <w:contextualSpacing/>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Proposed </w:t>
      </w:r>
      <w:r w:rsidR="004E60AF" w:rsidRPr="00A80583">
        <w:rPr>
          <w:rFonts w:ascii="Times New Roman" w:eastAsia="Times New Roman" w:hAnsi="Times New Roman" w:cs="Times New Roman"/>
          <w:b/>
          <w:sz w:val="26"/>
          <w:szCs w:val="26"/>
        </w:rPr>
        <w:t>Energy Burden</w:t>
      </w:r>
      <w:r>
        <w:rPr>
          <w:rFonts w:ascii="Times New Roman" w:eastAsia="Times New Roman" w:hAnsi="Times New Roman" w:cs="Times New Roman"/>
          <w:b/>
          <w:sz w:val="26"/>
          <w:szCs w:val="26"/>
        </w:rPr>
        <w:t xml:space="preserve"> Changes </w:t>
      </w:r>
      <w:r w:rsidR="00302E46">
        <w:rPr>
          <w:rFonts w:ascii="Times New Roman" w:eastAsia="Times New Roman" w:hAnsi="Times New Roman" w:cs="Times New Roman"/>
          <w:b/>
          <w:sz w:val="26"/>
          <w:szCs w:val="26"/>
        </w:rPr>
        <w:t>– Transition from FCO to PIPP</w:t>
      </w:r>
    </w:p>
    <w:tbl>
      <w:tblPr>
        <w:tblStyle w:val="TableGrid"/>
        <w:tblW w:w="10795" w:type="dxa"/>
        <w:jc w:val="center"/>
        <w:tblLayout w:type="fixed"/>
        <w:tblLook w:val="04A0" w:firstRow="1" w:lastRow="0" w:firstColumn="1" w:lastColumn="0" w:noHBand="0" w:noVBand="1"/>
      </w:tblPr>
      <w:tblGrid>
        <w:gridCol w:w="1075"/>
        <w:gridCol w:w="1132"/>
        <w:gridCol w:w="1203"/>
        <w:gridCol w:w="877"/>
        <w:gridCol w:w="1127"/>
        <w:gridCol w:w="1210"/>
        <w:gridCol w:w="957"/>
        <w:gridCol w:w="1243"/>
        <w:gridCol w:w="1254"/>
        <w:gridCol w:w="717"/>
      </w:tblGrid>
      <w:tr w:rsidR="00557565" w:rsidRPr="006C2ECF" w14:paraId="5D54B8D5" w14:textId="77777777" w:rsidTr="00AD6FA8">
        <w:trPr>
          <w:jc w:val="center"/>
        </w:trPr>
        <w:tc>
          <w:tcPr>
            <w:tcW w:w="1075" w:type="dxa"/>
            <w:vMerge w:val="restart"/>
            <w:vAlign w:val="center"/>
          </w:tcPr>
          <w:p w14:paraId="1534C704" w14:textId="56E1E578" w:rsidR="000771C8" w:rsidRPr="006C2ECF" w:rsidRDefault="000771C8" w:rsidP="00AD6FA8">
            <w:pPr>
              <w:keepNext/>
              <w:tabs>
                <w:tab w:val="left" w:pos="720"/>
              </w:tabs>
              <w:autoSpaceDE w:val="0"/>
              <w:autoSpaceDN w:val="0"/>
              <w:adjustRightInd w:val="0"/>
              <w:contextualSpacing/>
              <w:rPr>
                <w:rFonts w:ascii="Times New Roman" w:eastAsia="Times New Roman" w:hAnsi="Times New Roman"/>
                <w:bCs/>
                <w:color w:val="0D0D0D" w:themeColor="text1" w:themeTint="F2"/>
                <w:sz w:val="24"/>
                <w:szCs w:val="24"/>
              </w:rPr>
            </w:pPr>
            <w:r w:rsidRPr="006C2ECF">
              <w:rPr>
                <w:rFonts w:ascii="Times New Roman" w:eastAsia="Times New Roman" w:hAnsi="Times New Roman"/>
                <w:b/>
                <w:sz w:val="24"/>
                <w:szCs w:val="24"/>
              </w:rPr>
              <w:t>FPIG</w:t>
            </w:r>
          </w:p>
        </w:tc>
        <w:tc>
          <w:tcPr>
            <w:tcW w:w="3212" w:type="dxa"/>
            <w:gridSpan w:val="3"/>
            <w:vAlign w:val="center"/>
          </w:tcPr>
          <w:p w14:paraId="44899F5D" w14:textId="7C29164E" w:rsidR="000771C8" w:rsidRPr="006C2ECF" w:rsidRDefault="000771C8" w:rsidP="00AD6FA8">
            <w:pPr>
              <w:keepNext/>
              <w:tabs>
                <w:tab w:val="left" w:pos="720"/>
              </w:tabs>
              <w:autoSpaceDE w:val="0"/>
              <w:autoSpaceDN w:val="0"/>
              <w:adjustRightInd w:val="0"/>
              <w:contextualSpacing/>
              <w:jc w:val="center"/>
              <w:rPr>
                <w:rFonts w:ascii="Times New Roman" w:eastAsia="Times New Roman" w:hAnsi="Times New Roman"/>
                <w:bCs/>
                <w:color w:val="0D0D0D" w:themeColor="text1" w:themeTint="F2"/>
                <w:sz w:val="24"/>
                <w:szCs w:val="24"/>
              </w:rPr>
            </w:pPr>
            <w:r w:rsidRPr="006C2ECF">
              <w:rPr>
                <w:rFonts w:ascii="Times New Roman" w:eastAsia="Times New Roman" w:hAnsi="Times New Roman"/>
                <w:b/>
                <w:sz w:val="24"/>
                <w:szCs w:val="24"/>
              </w:rPr>
              <w:t>Electric Non-Heating</w:t>
            </w:r>
          </w:p>
        </w:tc>
        <w:tc>
          <w:tcPr>
            <w:tcW w:w="3294" w:type="dxa"/>
            <w:gridSpan w:val="3"/>
            <w:vAlign w:val="center"/>
          </w:tcPr>
          <w:p w14:paraId="6076887A" w14:textId="2C6B32BF" w:rsidR="000771C8" w:rsidRPr="006C2ECF" w:rsidRDefault="000771C8" w:rsidP="00AD6FA8">
            <w:pPr>
              <w:keepNext/>
              <w:tabs>
                <w:tab w:val="left" w:pos="720"/>
              </w:tabs>
              <w:autoSpaceDE w:val="0"/>
              <w:autoSpaceDN w:val="0"/>
              <w:adjustRightInd w:val="0"/>
              <w:contextualSpacing/>
              <w:jc w:val="center"/>
              <w:rPr>
                <w:rFonts w:ascii="Times New Roman" w:eastAsia="Times New Roman" w:hAnsi="Times New Roman"/>
                <w:bCs/>
                <w:color w:val="0D0D0D" w:themeColor="text1" w:themeTint="F2"/>
                <w:sz w:val="24"/>
                <w:szCs w:val="24"/>
              </w:rPr>
            </w:pPr>
            <w:r w:rsidRPr="006C2ECF">
              <w:rPr>
                <w:rFonts w:ascii="Times New Roman" w:eastAsia="Times New Roman" w:hAnsi="Times New Roman"/>
                <w:b/>
                <w:sz w:val="24"/>
                <w:szCs w:val="24"/>
              </w:rPr>
              <w:t>Electric Heating</w:t>
            </w:r>
          </w:p>
        </w:tc>
        <w:tc>
          <w:tcPr>
            <w:tcW w:w="3214" w:type="dxa"/>
            <w:gridSpan w:val="3"/>
            <w:vAlign w:val="center"/>
          </w:tcPr>
          <w:p w14:paraId="26F342C1" w14:textId="436C15B9" w:rsidR="000771C8" w:rsidRPr="006C2ECF" w:rsidRDefault="000771C8" w:rsidP="00AD6FA8">
            <w:pPr>
              <w:keepNext/>
              <w:tabs>
                <w:tab w:val="left" w:pos="720"/>
              </w:tabs>
              <w:autoSpaceDE w:val="0"/>
              <w:autoSpaceDN w:val="0"/>
              <w:adjustRightInd w:val="0"/>
              <w:contextualSpacing/>
              <w:jc w:val="center"/>
              <w:rPr>
                <w:rFonts w:ascii="Times New Roman" w:eastAsia="Times New Roman" w:hAnsi="Times New Roman"/>
                <w:bCs/>
                <w:color w:val="0D0D0D" w:themeColor="text1" w:themeTint="F2"/>
                <w:sz w:val="24"/>
                <w:szCs w:val="24"/>
              </w:rPr>
            </w:pPr>
            <w:r w:rsidRPr="006C2ECF">
              <w:rPr>
                <w:rFonts w:ascii="Times New Roman" w:eastAsia="Times New Roman" w:hAnsi="Times New Roman"/>
                <w:b/>
                <w:sz w:val="24"/>
                <w:szCs w:val="24"/>
              </w:rPr>
              <w:t>Gas Heating</w:t>
            </w:r>
          </w:p>
        </w:tc>
      </w:tr>
      <w:tr w:rsidR="00703D05" w:rsidRPr="006C2ECF" w14:paraId="3469807A" w14:textId="77777777" w:rsidTr="00AD6FA8">
        <w:trPr>
          <w:jc w:val="center"/>
        </w:trPr>
        <w:tc>
          <w:tcPr>
            <w:tcW w:w="1075" w:type="dxa"/>
            <w:vMerge/>
            <w:vAlign w:val="center"/>
          </w:tcPr>
          <w:p w14:paraId="1643B19A" w14:textId="77777777" w:rsidR="00BD5288" w:rsidRPr="006C2ECF" w:rsidRDefault="00BD5288" w:rsidP="00AD6FA8">
            <w:pPr>
              <w:keepNext/>
              <w:tabs>
                <w:tab w:val="left" w:pos="720"/>
              </w:tabs>
              <w:autoSpaceDE w:val="0"/>
              <w:autoSpaceDN w:val="0"/>
              <w:adjustRightInd w:val="0"/>
              <w:contextualSpacing/>
              <w:rPr>
                <w:rFonts w:ascii="Times New Roman" w:eastAsia="Times New Roman" w:hAnsi="Times New Roman"/>
                <w:bCs/>
                <w:color w:val="0D0D0D" w:themeColor="text1" w:themeTint="F2"/>
                <w:sz w:val="24"/>
                <w:szCs w:val="24"/>
              </w:rPr>
            </w:pPr>
          </w:p>
        </w:tc>
        <w:tc>
          <w:tcPr>
            <w:tcW w:w="1132" w:type="dxa"/>
            <w:vAlign w:val="center"/>
          </w:tcPr>
          <w:p w14:paraId="3E011BD7" w14:textId="3AB45449" w:rsidR="00BD5288" w:rsidRPr="006C2ECF" w:rsidRDefault="00BD5288" w:rsidP="00AD6FA8">
            <w:pPr>
              <w:keepNext/>
              <w:tabs>
                <w:tab w:val="left" w:pos="720"/>
              </w:tabs>
              <w:autoSpaceDE w:val="0"/>
              <w:autoSpaceDN w:val="0"/>
              <w:adjustRightInd w:val="0"/>
              <w:contextualSpacing/>
              <w:jc w:val="center"/>
              <w:rPr>
                <w:rFonts w:ascii="Times New Roman" w:eastAsia="Times New Roman" w:hAnsi="Times New Roman"/>
                <w:bCs/>
                <w:color w:val="0D0D0D" w:themeColor="text1" w:themeTint="F2"/>
                <w:sz w:val="24"/>
                <w:szCs w:val="24"/>
              </w:rPr>
            </w:pPr>
            <w:r w:rsidRPr="006C2ECF">
              <w:rPr>
                <w:rFonts w:ascii="Times New Roman" w:eastAsia="Times New Roman" w:hAnsi="Times New Roman"/>
                <w:bCs/>
                <w:color w:val="0D0D0D" w:themeColor="text1" w:themeTint="F2"/>
                <w:sz w:val="24"/>
                <w:szCs w:val="24"/>
              </w:rPr>
              <w:t>FCO (Current)</w:t>
            </w:r>
          </w:p>
        </w:tc>
        <w:tc>
          <w:tcPr>
            <w:tcW w:w="1203" w:type="dxa"/>
            <w:shd w:val="pct20" w:color="auto" w:fill="auto"/>
            <w:vAlign w:val="center"/>
          </w:tcPr>
          <w:p w14:paraId="4B95D81A" w14:textId="5C1611A9" w:rsidR="00BD5288" w:rsidRPr="006C2ECF" w:rsidRDefault="00BD5288" w:rsidP="00AD6FA8">
            <w:pPr>
              <w:keepNext/>
              <w:tabs>
                <w:tab w:val="left" w:pos="720"/>
              </w:tabs>
              <w:autoSpaceDE w:val="0"/>
              <w:autoSpaceDN w:val="0"/>
              <w:adjustRightInd w:val="0"/>
              <w:contextualSpacing/>
              <w:jc w:val="center"/>
              <w:rPr>
                <w:rFonts w:ascii="Times New Roman" w:eastAsia="Times New Roman" w:hAnsi="Times New Roman"/>
                <w:bCs/>
                <w:color w:val="0D0D0D" w:themeColor="text1" w:themeTint="F2"/>
                <w:sz w:val="24"/>
                <w:szCs w:val="24"/>
              </w:rPr>
            </w:pPr>
            <w:r w:rsidRPr="006C2ECF">
              <w:rPr>
                <w:rFonts w:ascii="Times New Roman" w:eastAsia="Times New Roman" w:hAnsi="Times New Roman"/>
                <w:bCs/>
                <w:color w:val="0D0D0D" w:themeColor="text1" w:themeTint="F2"/>
                <w:sz w:val="24"/>
                <w:szCs w:val="24"/>
              </w:rPr>
              <w:t xml:space="preserve">FCO </w:t>
            </w:r>
            <w:r w:rsidR="00793DEE" w:rsidRPr="006C2ECF">
              <w:rPr>
                <w:rFonts w:ascii="Times New Roman" w:eastAsia="Times New Roman" w:hAnsi="Times New Roman"/>
                <w:bCs/>
                <w:color w:val="0D0D0D" w:themeColor="text1" w:themeTint="F2"/>
                <w:sz w:val="24"/>
                <w:szCs w:val="24"/>
              </w:rPr>
              <w:t>Transition</w:t>
            </w:r>
          </w:p>
        </w:tc>
        <w:tc>
          <w:tcPr>
            <w:tcW w:w="877" w:type="dxa"/>
            <w:vAlign w:val="center"/>
          </w:tcPr>
          <w:p w14:paraId="4E9044D9" w14:textId="1946FB15" w:rsidR="00BD5288" w:rsidRPr="006C2ECF" w:rsidRDefault="00BD5288" w:rsidP="00AD6FA8">
            <w:pPr>
              <w:keepNext/>
              <w:tabs>
                <w:tab w:val="left" w:pos="720"/>
              </w:tabs>
              <w:autoSpaceDE w:val="0"/>
              <w:autoSpaceDN w:val="0"/>
              <w:adjustRightInd w:val="0"/>
              <w:contextualSpacing/>
              <w:jc w:val="center"/>
              <w:rPr>
                <w:rFonts w:ascii="Times New Roman" w:eastAsia="Times New Roman" w:hAnsi="Times New Roman"/>
                <w:bCs/>
                <w:color w:val="0D0D0D" w:themeColor="text1" w:themeTint="F2"/>
                <w:sz w:val="24"/>
                <w:szCs w:val="24"/>
              </w:rPr>
            </w:pPr>
            <w:r w:rsidRPr="006C2ECF">
              <w:rPr>
                <w:rFonts w:ascii="Times New Roman" w:eastAsia="Times New Roman" w:hAnsi="Times New Roman"/>
                <w:bCs/>
                <w:color w:val="0D0D0D" w:themeColor="text1" w:themeTint="F2"/>
                <w:sz w:val="24"/>
                <w:szCs w:val="24"/>
              </w:rPr>
              <w:t>PIPP</w:t>
            </w:r>
          </w:p>
        </w:tc>
        <w:tc>
          <w:tcPr>
            <w:tcW w:w="1127" w:type="dxa"/>
            <w:vAlign w:val="center"/>
          </w:tcPr>
          <w:p w14:paraId="0FAE05C9" w14:textId="49CF7EE3" w:rsidR="00BD5288" w:rsidRPr="006C2ECF" w:rsidRDefault="00BD5288" w:rsidP="00AD6FA8">
            <w:pPr>
              <w:keepNext/>
              <w:tabs>
                <w:tab w:val="left" w:pos="720"/>
              </w:tabs>
              <w:autoSpaceDE w:val="0"/>
              <w:autoSpaceDN w:val="0"/>
              <w:adjustRightInd w:val="0"/>
              <w:contextualSpacing/>
              <w:jc w:val="center"/>
              <w:rPr>
                <w:rFonts w:ascii="Times New Roman" w:eastAsia="Times New Roman" w:hAnsi="Times New Roman"/>
                <w:bCs/>
                <w:color w:val="0D0D0D" w:themeColor="text1" w:themeTint="F2"/>
                <w:sz w:val="24"/>
                <w:szCs w:val="24"/>
              </w:rPr>
            </w:pPr>
            <w:r w:rsidRPr="006C2ECF">
              <w:rPr>
                <w:rFonts w:ascii="Times New Roman" w:eastAsia="Times New Roman" w:hAnsi="Times New Roman"/>
                <w:bCs/>
                <w:color w:val="0D0D0D" w:themeColor="text1" w:themeTint="F2"/>
                <w:sz w:val="24"/>
                <w:szCs w:val="24"/>
              </w:rPr>
              <w:t>FCO (Current)</w:t>
            </w:r>
          </w:p>
        </w:tc>
        <w:tc>
          <w:tcPr>
            <w:tcW w:w="1210" w:type="dxa"/>
            <w:shd w:val="pct20" w:color="auto" w:fill="auto"/>
            <w:vAlign w:val="center"/>
          </w:tcPr>
          <w:p w14:paraId="2220B867" w14:textId="5D708EA1" w:rsidR="00BD5288" w:rsidRPr="006C2ECF" w:rsidRDefault="00476614" w:rsidP="00AD6FA8">
            <w:pPr>
              <w:keepNext/>
              <w:tabs>
                <w:tab w:val="left" w:pos="720"/>
              </w:tabs>
              <w:autoSpaceDE w:val="0"/>
              <w:autoSpaceDN w:val="0"/>
              <w:adjustRightInd w:val="0"/>
              <w:contextualSpacing/>
              <w:jc w:val="center"/>
              <w:rPr>
                <w:rFonts w:ascii="Times New Roman" w:eastAsia="Times New Roman" w:hAnsi="Times New Roman"/>
                <w:bCs/>
                <w:color w:val="0D0D0D" w:themeColor="text1" w:themeTint="F2"/>
                <w:sz w:val="24"/>
                <w:szCs w:val="24"/>
              </w:rPr>
            </w:pPr>
            <w:r w:rsidRPr="006C2ECF">
              <w:rPr>
                <w:rFonts w:ascii="Times New Roman" w:eastAsia="Times New Roman" w:hAnsi="Times New Roman"/>
                <w:bCs/>
                <w:color w:val="0D0D0D" w:themeColor="text1" w:themeTint="F2"/>
                <w:sz w:val="24"/>
                <w:szCs w:val="24"/>
              </w:rPr>
              <w:t>FCO Transition</w:t>
            </w:r>
          </w:p>
        </w:tc>
        <w:tc>
          <w:tcPr>
            <w:tcW w:w="957" w:type="dxa"/>
            <w:vAlign w:val="center"/>
          </w:tcPr>
          <w:p w14:paraId="5C4F0CBA" w14:textId="16567243" w:rsidR="00BD5288" w:rsidRPr="006C2ECF" w:rsidRDefault="00BD5288" w:rsidP="00AD6FA8">
            <w:pPr>
              <w:keepNext/>
              <w:tabs>
                <w:tab w:val="left" w:pos="720"/>
              </w:tabs>
              <w:autoSpaceDE w:val="0"/>
              <w:autoSpaceDN w:val="0"/>
              <w:adjustRightInd w:val="0"/>
              <w:contextualSpacing/>
              <w:jc w:val="center"/>
              <w:rPr>
                <w:rFonts w:ascii="Times New Roman" w:eastAsia="Times New Roman" w:hAnsi="Times New Roman"/>
                <w:bCs/>
                <w:color w:val="0D0D0D" w:themeColor="text1" w:themeTint="F2"/>
                <w:sz w:val="24"/>
                <w:szCs w:val="24"/>
              </w:rPr>
            </w:pPr>
            <w:r w:rsidRPr="006C2ECF">
              <w:rPr>
                <w:rFonts w:ascii="Times New Roman" w:eastAsia="Times New Roman" w:hAnsi="Times New Roman"/>
                <w:bCs/>
                <w:color w:val="0D0D0D" w:themeColor="text1" w:themeTint="F2"/>
                <w:sz w:val="24"/>
                <w:szCs w:val="24"/>
              </w:rPr>
              <w:t>PIPP</w:t>
            </w:r>
          </w:p>
        </w:tc>
        <w:tc>
          <w:tcPr>
            <w:tcW w:w="1243" w:type="dxa"/>
            <w:vAlign w:val="center"/>
          </w:tcPr>
          <w:p w14:paraId="5FA81615" w14:textId="60D64437" w:rsidR="00BD5288" w:rsidRPr="006C2ECF" w:rsidRDefault="00BD5288" w:rsidP="00AD6FA8">
            <w:pPr>
              <w:keepNext/>
              <w:tabs>
                <w:tab w:val="left" w:pos="720"/>
              </w:tabs>
              <w:autoSpaceDE w:val="0"/>
              <w:autoSpaceDN w:val="0"/>
              <w:adjustRightInd w:val="0"/>
              <w:contextualSpacing/>
              <w:jc w:val="center"/>
              <w:rPr>
                <w:rFonts w:ascii="Times New Roman" w:eastAsia="Times New Roman" w:hAnsi="Times New Roman"/>
                <w:bCs/>
                <w:color w:val="0D0D0D" w:themeColor="text1" w:themeTint="F2"/>
                <w:sz w:val="24"/>
                <w:szCs w:val="24"/>
              </w:rPr>
            </w:pPr>
            <w:r w:rsidRPr="006C2ECF">
              <w:rPr>
                <w:rFonts w:ascii="Times New Roman" w:eastAsia="Times New Roman" w:hAnsi="Times New Roman"/>
                <w:bCs/>
                <w:color w:val="0D0D0D" w:themeColor="text1" w:themeTint="F2"/>
                <w:sz w:val="24"/>
                <w:szCs w:val="24"/>
              </w:rPr>
              <w:t>FCO (Current)</w:t>
            </w:r>
          </w:p>
        </w:tc>
        <w:tc>
          <w:tcPr>
            <w:tcW w:w="1254" w:type="dxa"/>
            <w:shd w:val="pct20" w:color="auto" w:fill="auto"/>
            <w:vAlign w:val="center"/>
          </w:tcPr>
          <w:p w14:paraId="4E640DA7" w14:textId="4026A2B9" w:rsidR="00BD5288" w:rsidRPr="006C2ECF" w:rsidRDefault="00476614" w:rsidP="00AD6FA8">
            <w:pPr>
              <w:keepNext/>
              <w:tabs>
                <w:tab w:val="left" w:pos="720"/>
              </w:tabs>
              <w:autoSpaceDE w:val="0"/>
              <w:autoSpaceDN w:val="0"/>
              <w:adjustRightInd w:val="0"/>
              <w:contextualSpacing/>
              <w:jc w:val="center"/>
              <w:rPr>
                <w:rFonts w:ascii="Times New Roman" w:eastAsia="Times New Roman" w:hAnsi="Times New Roman"/>
                <w:bCs/>
                <w:color w:val="0D0D0D" w:themeColor="text1" w:themeTint="F2"/>
                <w:sz w:val="24"/>
                <w:szCs w:val="24"/>
              </w:rPr>
            </w:pPr>
            <w:r w:rsidRPr="006C2ECF">
              <w:rPr>
                <w:rFonts w:ascii="Times New Roman" w:eastAsia="Times New Roman" w:hAnsi="Times New Roman"/>
                <w:bCs/>
                <w:color w:val="0D0D0D" w:themeColor="text1" w:themeTint="F2"/>
                <w:sz w:val="24"/>
                <w:szCs w:val="24"/>
              </w:rPr>
              <w:t>FCO Transition</w:t>
            </w:r>
          </w:p>
        </w:tc>
        <w:tc>
          <w:tcPr>
            <w:tcW w:w="717" w:type="dxa"/>
            <w:vAlign w:val="center"/>
          </w:tcPr>
          <w:p w14:paraId="6F6C9A54" w14:textId="0A276C83" w:rsidR="00BD5288" w:rsidRPr="006C2ECF" w:rsidRDefault="00BD5288" w:rsidP="00AD6FA8">
            <w:pPr>
              <w:keepNext/>
              <w:tabs>
                <w:tab w:val="left" w:pos="720"/>
              </w:tabs>
              <w:autoSpaceDE w:val="0"/>
              <w:autoSpaceDN w:val="0"/>
              <w:adjustRightInd w:val="0"/>
              <w:contextualSpacing/>
              <w:jc w:val="center"/>
              <w:rPr>
                <w:rFonts w:ascii="Times New Roman" w:eastAsia="Times New Roman" w:hAnsi="Times New Roman"/>
                <w:bCs/>
                <w:color w:val="0D0D0D" w:themeColor="text1" w:themeTint="F2"/>
                <w:sz w:val="24"/>
                <w:szCs w:val="24"/>
              </w:rPr>
            </w:pPr>
            <w:r w:rsidRPr="006C2ECF">
              <w:rPr>
                <w:rFonts w:ascii="Times New Roman" w:eastAsia="Times New Roman" w:hAnsi="Times New Roman"/>
                <w:bCs/>
                <w:color w:val="0D0D0D" w:themeColor="text1" w:themeTint="F2"/>
                <w:sz w:val="24"/>
                <w:szCs w:val="24"/>
              </w:rPr>
              <w:t>PIPP</w:t>
            </w:r>
          </w:p>
        </w:tc>
      </w:tr>
      <w:tr w:rsidR="00703D05" w:rsidRPr="006C2ECF" w14:paraId="6F44A60D" w14:textId="77777777" w:rsidTr="00AD6FA8">
        <w:trPr>
          <w:jc w:val="center"/>
        </w:trPr>
        <w:tc>
          <w:tcPr>
            <w:tcW w:w="1075" w:type="dxa"/>
            <w:vAlign w:val="center"/>
          </w:tcPr>
          <w:p w14:paraId="4E729AD1" w14:textId="115CB855" w:rsidR="00BD5288" w:rsidRPr="006C2ECF" w:rsidRDefault="00BD5288" w:rsidP="00AD6FA8">
            <w:pPr>
              <w:keepNext/>
              <w:tabs>
                <w:tab w:val="left" w:pos="720"/>
              </w:tabs>
              <w:autoSpaceDE w:val="0"/>
              <w:autoSpaceDN w:val="0"/>
              <w:adjustRightInd w:val="0"/>
              <w:contextualSpacing/>
              <w:rPr>
                <w:rFonts w:ascii="Times New Roman" w:eastAsia="Times New Roman" w:hAnsi="Times New Roman"/>
                <w:bCs/>
                <w:color w:val="0D0D0D" w:themeColor="text1" w:themeTint="F2"/>
                <w:sz w:val="24"/>
                <w:szCs w:val="24"/>
              </w:rPr>
            </w:pPr>
            <w:r w:rsidRPr="006C2ECF">
              <w:rPr>
                <w:rFonts w:ascii="Times New Roman" w:eastAsia="Times New Roman" w:hAnsi="Times New Roman"/>
                <w:sz w:val="24"/>
                <w:szCs w:val="24"/>
              </w:rPr>
              <w:t>0-50%</w:t>
            </w:r>
          </w:p>
        </w:tc>
        <w:tc>
          <w:tcPr>
            <w:tcW w:w="1132" w:type="dxa"/>
            <w:vAlign w:val="center"/>
          </w:tcPr>
          <w:p w14:paraId="1DAA1D3E" w14:textId="1D4F4045" w:rsidR="00BD5288" w:rsidRPr="006C2ECF" w:rsidRDefault="00BD5288" w:rsidP="00AD6FA8">
            <w:pPr>
              <w:keepNext/>
              <w:tabs>
                <w:tab w:val="left" w:pos="720"/>
              </w:tabs>
              <w:autoSpaceDE w:val="0"/>
              <w:autoSpaceDN w:val="0"/>
              <w:adjustRightInd w:val="0"/>
              <w:contextualSpacing/>
              <w:jc w:val="center"/>
              <w:rPr>
                <w:rFonts w:ascii="Times New Roman" w:eastAsia="Times New Roman" w:hAnsi="Times New Roman"/>
                <w:bCs/>
                <w:color w:val="0D0D0D" w:themeColor="text1" w:themeTint="F2"/>
                <w:sz w:val="24"/>
                <w:szCs w:val="24"/>
              </w:rPr>
            </w:pPr>
            <w:r w:rsidRPr="006C2ECF">
              <w:rPr>
                <w:rFonts w:ascii="Times New Roman" w:eastAsia="Times New Roman" w:hAnsi="Times New Roman"/>
                <w:bCs/>
                <w:color w:val="0D0D0D" w:themeColor="text1" w:themeTint="F2"/>
                <w:sz w:val="24"/>
                <w:szCs w:val="24"/>
              </w:rPr>
              <w:t>5</w:t>
            </w:r>
            <w:r w:rsidR="00C803DA" w:rsidRPr="006C2ECF">
              <w:rPr>
                <w:rFonts w:ascii="Times New Roman" w:eastAsia="Times New Roman" w:hAnsi="Times New Roman"/>
                <w:bCs/>
                <w:color w:val="0D0D0D" w:themeColor="text1" w:themeTint="F2"/>
                <w:sz w:val="24"/>
                <w:szCs w:val="24"/>
              </w:rPr>
              <w:t>%</w:t>
            </w:r>
          </w:p>
        </w:tc>
        <w:tc>
          <w:tcPr>
            <w:tcW w:w="1203" w:type="dxa"/>
            <w:shd w:val="pct20" w:color="auto" w:fill="auto"/>
            <w:vAlign w:val="center"/>
          </w:tcPr>
          <w:p w14:paraId="22309AC8" w14:textId="3D823A14" w:rsidR="00BD5288" w:rsidRPr="006C2ECF" w:rsidRDefault="00494052" w:rsidP="00AD6FA8">
            <w:pPr>
              <w:keepNext/>
              <w:tabs>
                <w:tab w:val="left" w:pos="720"/>
              </w:tabs>
              <w:autoSpaceDE w:val="0"/>
              <w:autoSpaceDN w:val="0"/>
              <w:adjustRightInd w:val="0"/>
              <w:contextualSpacing/>
              <w:jc w:val="center"/>
              <w:rPr>
                <w:rFonts w:ascii="Times New Roman" w:eastAsia="Times New Roman" w:hAnsi="Times New Roman"/>
                <w:bCs/>
                <w:color w:val="0D0D0D" w:themeColor="text1" w:themeTint="F2"/>
                <w:sz w:val="24"/>
                <w:szCs w:val="24"/>
              </w:rPr>
            </w:pPr>
            <w:r w:rsidRPr="006C2ECF">
              <w:rPr>
                <w:rFonts w:ascii="Times New Roman" w:eastAsia="Times New Roman" w:hAnsi="Times New Roman"/>
                <w:bCs/>
                <w:color w:val="0D0D0D" w:themeColor="text1" w:themeTint="F2"/>
                <w:sz w:val="24"/>
                <w:szCs w:val="24"/>
              </w:rPr>
              <w:t>2</w:t>
            </w:r>
            <w:r w:rsidR="00476614" w:rsidRPr="006C2ECF">
              <w:rPr>
                <w:rFonts w:ascii="Times New Roman" w:eastAsia="Times New Roman" w:hAnsi="Times New Roman"/>
                <w:bCs/>
                <w:color w:val="0D0D0D" w:themeColor="text1" w:themeTint="F2"/>
                <w:sz w:val="24"/>
                <w:szCs w:val="24"/>
              </w:rPr>
              <w:t>%</w:t>
            </w:r>
          </w:p>
        </w:tc>
        <w:tc>
          <w:tcPr>
            <w:tcW w:w="877" w:type="dxa"/>
            <w:vAlign w:val="center"/>
          </w:tcPr>
          <w:p w14:paraId="3DAEBA88" w14:textId="51F12B56" w:rsidR="00BD5288" w:rsidRPr="006C2ECF" w:rsidRDefault="006C2ECF" w:rsidP="00AD6FA8">
            <w:pPr>
              <w:keepNext/>
              <w:tabs>
                <w:tab w:val="left" w:pos="720"/>
              </w:tabs>
              <w:autoSpaceDE w:val="0"/>
              <w:autoSpaceDN w:val="0"/>
              <w:adjustRightInd w:val="0"/>
              <w:contextualSpacing/>
              <w:jc w:val="center"/>
              <w:rPr>
                <w:rFonts w:ascii="Times New Roman" w:eastAsia="Times New Roman" w:hAnsi="Times New Roman"/>
                <w:bCs/>
                <w:color w:val="0D0D0D" w:themeColor="text1" w:themeTint="F2"/>
                <w:sz w:val="24"/>
                <w:szCs w:val="24"/>
              </w:rPr>
            </w:pPr>
            <w:r w:rsidRPr="006C2ECF">
              <w:rPr>
                <w:rFonts w:ascii="Times New Roman" w:eastAsia="Times New Roman" w:hAnsi="Times New Roman"/>
                <w:bCs/>
                <w:color w:val="0D0D0D" w:themeColor="text1" w:themeTint="F2"/>
                <w:sz w:val="24"/>
                <w:szCs w:val="24"/>
              </w:rPr>
              <w:t>2%</w:t>
            </w:r>
          </w:p>
        </w:tc>
        <w:tc>
          <w:tcPr>
            <w:tcW w:w="1127" w:type="dxa"/>
            <w:vAlign w:val="center"/>
          </w:tcPr>
          <w:p w14:paraId="7336BF02" w14:textId="61631EC2" w:rsidR="00BD5288" w:rsidRPr="006C2ECF" w:rsidRDefault="0049437C" w:rsidP="00AD6FA8">
            <w:pPr>
              <w:keepNext/>
              <w:tabs>
                <w:tab w:val="left" w:pos="720"/>
              </w:tabs>
              <w:autoSpaceDE w:val="0"/>
              <w:autoSpaceDN w:val="0"/>
              <w:adjustRightInd w:val="0"/>
              <w:contextualSpacing/>
              <w:jc w:val="center"/>
              <w:rPr>
                <w:rFonts w:ascii="Times New Roman" w:eastAsia="Times New Roman" w:hAnsi="Times New Roman"/>
                <w:bCs/>
                <w:color w:val="0D0D0D" w:themeColor="text1" w:themeTint="F2"/>
                <w:sz w:val="24"/>
                <w:szCs w:val="24"/>
              </w:rPr>
            </w:pPr>
            <w:r w:rsidRPr="006C2ECF">
              <w:rPr>
                <w:rFonts w:ascii="Times New Roman" w:eastAsia="Times New Roman" w:hAnsi="Times New Roman"/>
                <w:bCs/>
                <w:color w:val="0D0D0D" w:themeColor="text1" w:themeTint="F2"/>
                <w:sz w:val="24"/>
                <w:szCs w:val="24"/>
              </w:rPr>
              <w:t>13%</w:t>
            </w:r>
          </w:p>
        </w:tc>
        <w:tc>
          <w:tcPr>
            <w:tcW w:w="1210" w:type="dxa"/>
            <w:shd w:val="pct20" w:color="auto" w:fill="auto"/>
            <w:vAlign w:val="center"/>
          </w:tcPr>
          <w:p w14:paraId="164A9422" w14:textId="6342C6D7" w:rsidR="00BD5288" w:rsidRPr="006C2ECF" w:rsidRDefault="00E03289" w:rsidP="00AD6FA8">
            <w:pPr>
              <w:keepNext/>
              <w:tabs>
                <w:tab w:val="left" w:pos="720"/>
              </w:tabs>
              <w:autoSpaceDE w:val="0"/>
              <w:autoSpaceDN w:val="0"/>
              <w:adjustRightInd w:val="0"/>
              <w:contextualSpacing/>
              <w:jc w:val="center"/>
              <w:rPr>
                <w:rFonts w:ascii="Times New Roman" w:eastAsia="Times New Roman" w:hAnsi="Times New Roman"/>
                <w:bCs/>
                <w:color w:val="0D0D0D" w:themeColor="text1" w:themeTint="F2"/>
                <w:sz w:val="24"/>
                <w:szCs w:val="24"/>
              </w:rPr>
            </w:pPr>
            <w:r w:rsidRPr="006C2ECF">
              <w:rPr>
                <w:rFonts w:ascii="Times New Roman" w:eastAsia="Times New Roman" w:hAnsi="Times New Roman"/>
                <w:bCs/>
                <w:color w:val="0D0D0D" w:themeColor="text1" w:themeTint="F2"/>
                <w:sz w:val="24"/>
                <w:szCs w:val="24"/>
              </w:rPr>
              <w:t>6%</w:t>
            </w:r>
          </w:p>
        </w:tc>
        <w:tc>
          <w:tcPr>
            <w:tcW w:w="957" w:type="dxa"/>
            <w:vAlign w:val="center"/>
          </w:tcPr>
          <w:p w14:paraId="46219F1D" w14:textId="7E7111B3" w:rsidR="00BD5288" w:rsidRPr="006C2ECF" w:rsidRDefault="00A82704" w:rsidP="00AD6FA8">
            <w:pPr>
              <w:keepNext/>
              <w:tabs>
                <w:tab w:val="left" w:pos="720"/>
              </w:tabs>
              <w:autoSpaceDE w:val="0"/>
              <w:autoSpaceDN w:val="0"/>
              <w:adjustRightInd w:val="0"/>
              <w:contextualSpacing/>
              <w:jc w:val="center"/>
              <w:rPr>
                <w:rFonts w:ascii="Times New Roman" w:eastAsia="Times New Roman" w:hAnsi="Times New Roman"/>
                <w:bCs/>
                <w:color w:val="0D0D0D" w:themeColor="text1" w:themeTint="F2"/>
                <w:sz w:val="24"/>
                <w:szCs w:val="24"/>
              </w:rPr>
            </w:pPr>
            <w:r w:rsidRPr="006C2ECF">
              <w:rPr>
                <w:rFonts w:ascii="Times New Roman" w:eastAsia="Times New Roman" w:hAnsi="Times New Roman"/>
                <w:bCs/>
                <w:color w:val="0D0D0D" w:themeColor="text1" w:themeTint="F2"/>
                <w:sz w:val="24"/>
                <w:szCs w:val="24"/>
              </w:rPr>
              <w:t>6%</w:t>
            </w:r>
          </w:p>
        </w:tc>
        <w:tc>
          <w:tcPr>
            <w:tcW w:w="1243" w:type="dxa"/>
            <w:vAlign w:val="center"/>
          </w:tcPr>
          <w:p w14:paraId="12E1EF4F" w14:textId="2E15078D" w:rsidR="00BD5288" w:rsidRPr="006C2ECF" w:rsidRDefault="006C0520" w:rsidP="00AD6FA8">
            <w:pPr>
              <w:keepNext/>
              <w:tabs>
                <w:tab w:val="left" w:pos="720"/>
              </w:tabs>
              <w:autoSpaceDE w:val="0"/>
              <w:autoSpaceDN w:val="0"/>
              <w:adjustRightInd w:val="0"/>
              <w:contextualSpacing/>
              <w:jc w:val="center"/>
              <w:rPr>
                <w:rFonts w:ascii="Times New Roman" w:eastAsia="Times New Roman" w:hAnsi="Times New Roman"/>
                <w:bCs/>
                <w:color w:val="0D0D0D" w:themeColor="text1" w:themeTint="F2"/>
                <w:sz w:val="24"/>
                <w:szCs w:val="24"/>
              </w:rPr>
            </w:pPr>
            <w:r w:rsidRPr="006C2ECF">
              <w:rPr>
                <w:rFonts w:ascii="Times New Roman" w:eastAsia="Times New Roman" w:hAnsi="Times New Roman"/>
                <w:bCs/>
                <w:color w:val="0D0D0D" w:themeColor="text1" w:themeTint="F2"/>
                <w:sz w:val="24"/>
                <w:szCs w:val="24"/>
              </w:rPr>
              <w:t>7</w:t>
            </w:r>
            <w:r w:rsidR="0049437C" w:rsidRPr="006C2ECF">
              <w:rPr>
                <w:rFonts w:ascii="Times New Roman" w:eastAsia="Times New Roman" w:hAnsi="Times New Roman"/>
                <w:bCs/>
                <w:color w:val="0D0D0D" w:themeColor="text1" w:themeTint="F2"/>
                <w:sz w:val="24"/>
                <w:szCs w:val="24"/>
              </w:rPr>
              <w:t>%</w:t>
            </w:r>
          </w:p>
        </w:tc>
        <w:tc>
          <w:tcPr>
            <w:tcW w:w="1254" w:type="dxa"/>
            <w:shd w:val="pct20" w:color="auto" w:fill="auto"/>
            <w:vAlign w:val="center"/>
          </w:tcPr>
          <w:p w14:paraId="00A66007" w14:textId="5A42AF1D" w:rsidR="00BD5288" w:rsidRPr="006C2ECF" w:rsidRDefault="00557565" w:rsidP="00AD6FA8">
            <w:pPr>
              <w:keepNext/>
              <w:tabs>
                <w:tab w:val="left" w:pos="720"/>
              </w:tabs>
              <w:autoSpaceDE w:val="0"/>
              <w:autoSpaceDN w:val="0"/>
              <w:adjustRightInd w:val="0"/>
              <w:contextualSpacing/>
              <w:jc w:val="center"/>
              <w:rPr>
                <w:rFonts w:ascii="Times New Roman" w:eastAsia="Times New Roman" w:hAnsi="Times New Roman"/>
                <w:bCs/>
                <w:color w:val="0D0D0D" w:themeColor="text1" w:themeTint="F2"/>
                <w:sz w:val="24"/>
                <w:szCs w:val="24"/>
              </w:rPr>
            </w:pPr>
            <w:r w:rsidRPr="006C2ECF">
              <w:rPr>
                <w:rFonts w:ascii="Times New Roman" w:eastAsia="Times New Roman" w:hAnsi="Times New Roman"/>
                <w:bCs/>
                <w:color w:val="0D0D0D" w:themeColor="text1" w:themeTint="F2"/>
                <w:sz w:val="24"/>
                <w:szCs w:val="24"/>
              </w:rPr>
              <w:t>4%</w:t>
            </w:r>
          </w:p>
        </w:tc>
        <w:tc>
          <w:tcPr>
            <w:tcW w:w="717" w:type="dxa"/>
            <w:vAlign w:val="center"/>
          </w:tcPr>
          <w:p w14:paraId="09BE941C" w14:textId="1570F3DB" w:rsidR="00BD5288" w:rsidRPr="006C2ECF" w:rsidRDefault="00A82704" w:rsidP="00AD6FA8">
            <w:pPr>
              <w:keepNext/>
              <w:tabs>
                <w:tab w:val="left" w:pos="720"/>
              </w:tabs>
              <w:autoSpaceDE w:val="0"/>
              <w:autoSpaceDN w:val="0"/>
              <w:adjustRightInd w:val="0"/>
              <w:contextualSpacing/>
              <w:jc w:val="center"/>
              <w:rPr>
                <w:rFonts w:ascii="Times New Roman" w:eastAsia="Times New Roman" w:hAnsi="Times New Roman"/>
                <w:bCs/>
                <w:color w:val="0D0D0D" w:themeColor="text1" w:themeTint="F2"/>
                <w:sz w:val="24"/>
                <w:szCs w:val="24"/>
              </w:rPr>
            </w:pPr>
            <w:r w:rsidRPr="006C2ECF">
              <w:rPr>
                <w:rFonts w:ascii="Times New Roman" w:eastAsia="Times New Roman" w:hAnsi="Times New Roman"/>
                <w:bCs/>
                <w:color w:val="0D0D0D" w:themeColor="text1" w:themeTint="F2"/>
                <w:sz w:val="24"/>
                <w:szCs w:val="24"/>
              </w:rPr>
              <w:t>4%</w:t>
            </w:r>
          </w:p>
        </w:tc>
      </w:tr>
      <w:tr w:rsidR="00703D05" w:rsidRPr="006C2ECF" w14:paraId="53C339AF" w14:textId="77777777" w:rsidTr="00AD6FA8">
        <w:trPr>
          <w:jc w:val="center"/>
        </w:trPr>
        <w:tc>
          <w:tcPr>
            <w:tcW w:w="1075" w:type="dxa"/>
            <w:vAlign w:val="center"/>
          </w:tcPr>
          <w:p w14:paraId="37A328B0" w14:textId="2D185C10" w:rsidR="00BD5288" w:rsidRPr="006C2ECF" w:rsidRDefault="00BD5288" w:rsidP="00AD6FA8">
            <w:pPr>
              <w:keepNext/>
              <w:tabs>
                <w:tab w:val="left" w:pos="720"/>
              </w:tabs>
              <w:autoSpaceDE w:val="0"/>
              <w:autoSpaceDN w:val="0"/>
              <w:adjustRightInd w:val="0"/>
              <w:contextualSpacing/>
              <w:rPr>
                <w:rFonts w:ascii="Times New Roman" w:eastAsia="Times New Roman" w:hAnsi="Times New Roman"/>
                <w:bCs/>
                <w:color w:val="0D0D0D" w:themeColor="text1" w:themeTint="F2"/>
                <w:sz w:val="24"/>
                <w:szCs w:val="24"/>
              </w:rPr>
            </w:pPr>
            <w:r w:rsidRPr="006C2ECF">
              <w:rPr>
                <w:rFonts w:ascii="Times New Roman" w:eastAsia="Times New Roman" w:hAnsi="Times New Roman"/>
                <w:sz w:val="24"/>
                <w:szCs w:val="24"/>
              </w:rPr>
              <w:t>51-100%</w:t>
            </w:r>
          </w:p>
        </w:tc>
        <w:tc>
          <w:tcPr>
            <w:tcW w:w="1132" w:type="dxa"/>
            <w:vAlign w:val="center"/>
          </w:tcPr>
          <w:p w14:paraId="095CAFA6" w14:textId="7188847A" w:rsidR="00BD5288" w:rsidRPr="006C2ECF" w:rsidRDefault="00BD5288" w:rsidP="00AD6FA8">
            <w:pPr>
              <w:keepNext/>
              <w:tabs>
                <w:tab w:val="left" w:pos="720"/>
              </w:tabs>
              <w:autoSpaceDE w:val="0"/>
              <w:autoSpaceDN w:val="0"/>
              <w:adjustRightInd w:val="0"/>
              <w:contextualSpacing/>
              <w:jc w:val="center"/>
              <w:rPr>
                <w:rFonts w:ascii="Times New Roman" w:eastAsia="Times New Roman" w:hAnsi="Times New Roman"/>
                <w:bCs/>
                <w:color w:val="0D0D0D" w:themeColor="text1" w:themeTint="F2"/>
                <w:sz w:val="24"/>
                <w:szCs w:val="24"/>
              </w:rPr>
            </w:pPr>
            <w:r w:rsidRPr="006C2ECF">
              <w:rPr>
                <w:rFonts w:ascii="Times New Roman" w:eastAsia="Times New Roman" w:hAnsi="Times New Roman"/>
                <w:bCs/>
                <w:color w:val="0D0D0D" w:themeColor="text1" w:themeTint="F2"/>
                <w:sz w:val="24"/>
                <w:szCs w:val="24"/>
              </w:rPr>
              <w:t>6</w:t>
            </w:r>
            <w:r w:rsidR="00C803DA" w:rsidRPr="006C2ECF">
              <w:rPr>
                <w:rFonts w:ascii="Times New Roman" w:eastAsia="Times New Roman" w:hAnsi="Times New Roman"/>
                <w:bCs/>
                <w:color w:val="0D0D0D" w:themeColor="text1" w:themeTint="F2"/>
                <w:sz w:val="24"/>
                <w:szCs w:val="24"/>
              </w:rPr>
              <w:t>%</w:t>
            </w:r>
          </w:p>
        </w:tc>
        <w:tc>
          <w:tcPr>
            <w:tcW w:w="1203" w:type="dxa"/>
            <w:shd w:val="pct20" w:color="auto" w:fill="auto"/>
            <w:vAlign w:val="center"/>
          </w:tcPr>
          <w:p w14:paraId="43CB2043" w14:textId="47FAEEED" w:rsidR="00BD5288" w:rsidRPr="006C2ECF" w:rsidRDefault="006352F3" w:rsidP="00AD6FA8">
            <w:pPr>
              <w:keepNext/>
              <w:tabs>
                <w:tab w:val="left" w:pos="720"/>
              </w:tabs>
              <w:autoSpaceDE w:val="0"/>
              <w:autoSpaceDN w:val="0"/>
              <w:adjustRightInd w:val="0"/>
              <w:contextualSpacing/>
              <w:jc w:val="center"/>
              <w:rPr>
                <w:rFonts w:ascii="Times New Roman" w:eastAsia="Times New Roman" w:hAnsi="Times New Roman"/>
                <w:bCs/>
                <w:color w:val="0D0D0D" w:themeColor="text1" w:themeTint="F2"/>
                <w:sz w:val="24"/>
                <w:szCs w:val="24"/>
              </w:rPr>
            </w:pPr>
            <w:r w:rsidRPr="006C2ECF">
              <w:rPr>
                <w:rFonts w:ascii="Times New Roman" w:eastAsia="Times New Roman" w:hAnsi="Times New Roman"/>
                <w:bCs/>
                <w:color w:val="0D0D0D" w:themeColor="text1" w:themeTint="F2"/>
                <w:sz w:val="24"/>
                <w:szCs w:val="24"/>
              </w:rPr>
              <w:t>4</w:t>
            </w:r>
            <w:r w:rsidR="00476614" w:rsidRPr="006C2ECF">
              <w:rPr>
                <w:rFonts w:ascii="Times New Roman" w:eastAsia="Times New Roman" w:hAnsi="Times New Roman"/>
                <w:bCs/>
                <w:color w:val="0D0D0D" w:themeColor="text1" w:themeTint="F2"/>
                <w:sz w:val="24"/>
                <w:szCs w:val="24"/>
              </w:rPr>
              <w:t>%</w:t>
            </w:r>
          </w:p>
        </w:tc>
        <w:tc>
          <w:tcPr>
            <w:tcW w:w="877" w:type="dxa"/>
            <w:vAlign w:val="center"/>
          </w:tcPr>
          <w:p w14:paraId="62A18394" w14:textId="3EA556E3" w:rsidR="00BD5288" w:rsidRPr="006C2ECF" w:rsidRDefault="006C2ECF" w:rsidP="00AD6FA8">
            <w:pPr>
              <w:keepNext/>
              <w:tabs>
                <w:tab w:val="left" w:pos="720"/>
              </w:tabs>
              <w:autoSpaceDE w:val="0"/>
              <w:autoSpaceDN w:val="0"/>
              <w:adjustRightInd w:val="0"/>
              <w:contextualSpacing/>
              <w:jc w:val="center"/>
              <w:rPr>
                <w:rFonts w:ascii="Times New Roman" w:eastAsia="Times New Roman" w:hAnsi="Times New Roman"/>
                <w:bCs/>
                <w:color w:val="0D0D0D" w:themeColor="text1" w:themeTint="F2"/>
                <w:sz w:val="24"/>
                <w:szCs w:val="24"/>
              </w:rPr>
            </w:pPr>
            <w:r w:rsidRPr="006C2ECF">
              <w:rPr>
                <w:rFonts w:ascii="Times New Roman" w:eastAsia="Times New Roman" w:hAnsi="Times New Roman"/>
                <w:bCs/>
                <w:color w:val="0D0D0D" w:themeColor="text1" w:themeTint="F2"/>
                <w:sz w:val="24"/>
                <w:szCs w:val="24"/>
              </w:rPr>
              <w:t>4%</w:t>
            </w:r>
          </w:p>
        </w:tc>
        <w:tc>
          <w:tcPr>
            <w:tcW w:w="1127" w:type="dxa"/>
            <w:vAlign w:val="center"/>
          </w:tcPr>
          <w:p w14:paraId="6941AB6A" w14:textId="329FE93F" w:rsidR="00BD5288" w:rsidRPr="006C2ECF" w:rsidRDefault="0049437C" w:rsidP="00AD6FA8">
            <w:pPr>
              <w:keepNext/>
              <w:tabs>
                <w:tab w:val="left" w:pos="720"/>
              </w:tabs>
              <w:autoSpaceDE w:val="0"/>
              <w:autoSpaceDN w:val="0"/>
              <w:adjustRightInd w:val="0"/>
              <w:contextualSpacing/>
              <w:jc w:val="center"/>
              <w:rPr>
                <w:rFonts w:ascii="Times New Roman" w:eastAsia="Times New Roman" w:hAnsi="Times New Roman"/>
                <w:bCs/>
                <w:color w:val="0D0D0D" w:themeColor="text1" w:themeTint="F2"/>
                <w:sz w:val="24"/>
                <w:szCs w:val="24"/>
              </w:rPr>
            </w:pPr>
            <w:r w:rsidRPr="006C2ECF">
              <w:rPr>
                <w:rFonts w:ascii="Times New Roman" w:eastAsia="Times New Roman" w:hAnsi="Times New Roman"/>
                <w:bCs/>
                <w:color w:val="0D0D0D" w:themeColor="text1" w:themeTint="F2"/>
                <w:sz w:val="24"/>
                <w:szCs w:val="24"/>
              </w:rPr>
              <w:t>16%</w:t>
            </w:r>
          </w:p>
        </w:tc>
        <w:tc>
          <w:tcPr>
            <w:tcW w:w="1210" w:type="dxa"/>
            <w:shd w:val="pct20" w:color="auto" w:fill="auto"/>
            <w:vAlign w:val="center"/>
          </w:tcPr>
          <w:p w14:paraId="1759FBDE" w14:textId="6690FCE5" w:rsidR="00BD5288" w:rsidRPr="006C2ECF" w:rsidRDefault="00E03289" w:rsidP="00AD6FA8">
            <w:pPr>
              <w:keepNext/>
              <w:tabs>
                <w:tab w:val="left" w:pos="720"/>
              </w:tabs>
              <w:autoSpaceDE w:val="0"/>
              <w:autoSpaceDN w:val="0"/>
              <w:adjustRightInd w:val="0"/>
              <w:contextualSpacing/>
              <w:jc w:val="center"/>
              <w:rPr>
                <w:rFonts w:ascii="Times New Roman" w:eastAsia="Times New Roman" w:hAnsi="Times New Roman"/>
                <w:bCs/>
                <w:color w:val="0D0D0D" w:themeColor="text1" w:themeTint="F2"/>
                <w:sz w:val="24"/>
                <w:szCs w:val="24"/>
              </w:rPr>
            </w:pPr>
            <w:r w:rsidRPr="006C2ECF">
              <w:rPr>
                <w:rFonts w:ascii="Times New Roman" w:eastAsia="Times New Roman" w:hAnsi="Times New Roman"/>
                <w:bCs/>
                <w:color w:val="0D0D0D" w:themeColor="text1" w:themeTint="F2"/>
                <w:sz w:val="24"/>
                <w:szCs w:val="24"/>
              </w:rPr>
              <w:t>10%</w:t>
            </w:r>
          </w:p>
        </w:tc>
        <w:tc>
          <w:tcPr>
            <w:tcW w:w="957" w:type="dxa"/>
            <w:vAlign w:val="center"/>
          </w:tcPr>
          <w:p w14:paraId="72203EE0" w14:textId="4D41793F" w:rsidR="00BD5288" w:rsidRPr="006C2ECF" w:rsidRDefault="00A82704" w:rsidP="00AD6FA8">
            <w:pPr>
              <w:keepNext/>
              <w:tabs>
                <w:tab w:val="left" w:pos="720"/>
              </w:tabs>
              <w:autoSpaceDE w:val="0"/>
              <w:autoSpaceDN w:val="0"/>
              <w:adjustRightInd w:val="0"/>
              <w:contextualSpacing/>
              <w:jc w:val="center"/>
              <w:rPr>
                <w:rFonts w:ascii="Times New Roman" w:eastAsia="Times New Roman" w:hAnsi="Times New Roman"/>
                <w:bCs/>
                <w:color w:val="0D0D0D" w:themeColor="text1" w:themeTint="F2"/>
                <w:sz w:val="24"/>
                <w:szCs w:val="24"/>
              </w:rPr>
            </w:pPr>
            <w:r w:rsidRPr="006C2ECF">
              <w:rPr>
                <w:rFonts w:ascii="Times New Roman" w:eastAsia="Times New Roman" w:hAnsi="Times New Roman"/>
                <w:bCs/>
                <w:color w:val="0D0D0D" w:themeColor="text1" w:themeTint="F2"/>
                <w:sz w:val="24"/>
                <w:szCs w:val="24"/>
              </w:rPr>
              <w:t>10%</w:t>
            </w:r>
          </w:p>
        </w:tc>
        <w:tc>
          <w:tcPr>
            <w:tcW w:w="1243" w:type="dxa"/>
            <w:vAlign w:val="center"/>
          </w:tcPr>
          <w:p w14:paraId="5A18FF4D" w14:textId="5EB4105D" w:rsidR="00BD5288" w:rsidRPr="006C2ECF" w:rsidRDefault="006C0520" w:rsidP="00AD6FA8">
            <w:pPr>
              <w:keepNext/>
              <w:tabs>
                <w:tab w:val="left" w:pos="720"/>
              </w:tabs>
              <w:autoSpaceDE w:val="0"/>
              <w:autoSpaceDN w:val="0"/>
              <w:adjustRightInd w:val="0"/>
              <w:contextualSpacing/>
              <w:jc w:val="center"/>
              <w:rPr>
                <w:rFonts w:ascii="Times New Roman" w:eastAsia="Times New Roman" w:hAnsi="Times New Roman"/>
                <w:bCs/>
                <w:color w:val="0D0D0D" w:themeColor="text1" w:themeTint="F2"/>
                <w:sz w:val="24"/>
                <w:szCs w:val="24"/>
              </w:rPr>
            </w:pPr>
            <w:r w:rsidRPr="006C2ECF">
              <w:rPr>
                <w:rFonts w:ascii="Times New Roman" w:eastAsia="Times New Roman" w:hAnsi="Times New Roman"/>
                <w:bCs/>
                <w:color w:val="0D0D0D" w:themeColor="text1" w:themeTint="F2"/>
                <w:sz w:val="24"/>
                <w:szCs w:val="24"/>
              </w:rPr>
              <w:t>10</w:t>
            </w:r>
            <w:r w:rsidR="0049437C" w:rsidRPr="006C2ECF">
              <w:rPr>
                <w:rFonts w:ascii="Times New Roman" w:eastAsia="Times New Roman" w:hAnsi="Times New Roman"/>
                <w:bCs/>
                <w:color w:val="0D0D0D" w:themeColor="text1" w:themeTint="F2"/>
                <w:sz w:val="24"/>
                <w:szCs w:val="24"/>
              </w:rPr>
              <w:t>%</w:t>
            </w:r>
          </w:p>
        </w:tc>
        <w:tc>
          <w:tcPr>
            <w:tcW w:w="1254" w:type="dxa"/>
            <w:shd w:val="pct20" w:color="auto" w:fill="auto"/>
            <w:vAlign w:val="center"/>
          </w:tcPr>
          <w:p w14:paraId="0C07046B" w14:textId="2B8DCBE5" w:rsidR="00BD5288" w:rsidRPr="006C2ECF" w:rsidRDefault="00557565" w:rsidP="00AD6FA8">
            <w:pPr>
              <w:keepNext/>
              <w:tabs>
                <w:tab w:val="left" w:pos="720"/>
              </w:tabs>
              <w:autoSpaceDE w:val="0"/>
              <w:autoSpaceDN w:val="0"/>
              <w:adjustRightInd w:val="0"/>
              <w:contextualSpacing/>
              <w:jc w:val="center"/>
              <w:rPr>
                <w:rFonts w:ascii="Times New Roman" w:eastAsia="Times New Roman" w:hAnsi="Times New Roman"/>
                <w:bCs/>
                <w:color w:val="0D0D0D" w:themeColor="text1" w:themeTint="F2"/>
                <w:sz w:val="24"/>
                <w:szCs w:val="24"/>
              </w:rPr>
            </w:pPr>
            <w:r w:rsidRPr="006C2ECF">
              <w:rPr>
                <w:rFonts w:ascii="Times New Roman" w:eastAsia="Times New Roman" w:hAnsi="Times New Roman"/>
                <w:bCs/>
                <w:color w:val="0D0D0D" w:themeColor="text1" w:themeTint="F2"/>
                <w:sz w:val="24"/>
                <w:szCs w:val="24"/>
              </w:rPr>
              <w:t>6%</w:t>
            </w:r>
          </w:p>
        </w:tc>
        <w:tc>
          <w:tcPr>
            <w:tcW w:w="717" w:type="dxa"/>
            <w:vAlign w:val="center"/>
          </w:tcPr>
          <w:p w14:paraId="04412F60" w14:textId="432BDE47" w:rsidR="00BD5288" w:rsidRPr="006C2ECF" w:rsidRDefault="00A82704" w:rsidP="00AD6FA8">
            <w:pPr>
              <w:keepNext/>
              <w:tabs>
                <w:tab w:val="left" w:pos="720"/>
              </w:tabs>
              <w:autoSpaceDE w:val="0"/>
              <w:autoSpaceDN w:val="0"/>
              <w:adjustRightInd w:val="0"/>
              <w:contextualSpacing/>
              <w:jc w:val="center"/>
              <w:rPr>
                <w:rFonts w:ascii="Times New Roman" w:eastAsia="Times New Roman" w:hAnsi="Times New Roman"/>
                <w:bCs/>
                <w:color w:val="0D0D0D" w:themeColor="text1" w:themeTint="F2"/>
                <w:sz w:val="24"/>
                <w:szCs w:val="24"/>
              </w:rPr>
            </w:pPr>
            <w:r w:rsidRPr="006C2ECF">
              <w:rPr>
                <w:rFonts w:ascii="Times New Roman" w:eastAsia="Times New Roman" w:hAnsi="Times New Roman"/>
                <w:bCs/>
                <w:color w:val="0D0D0D" w:themeColor="text1" w:themeTint="F2"/>
                <w:sz w:val="24"/>
                <w:szCs w:val="24"/>
              </w:rPr>
              <w:t>6%</w:t>
            </w:r>
          </w:p>
        </w:tc>
      </w:tr>
      <w:tr w:rsidR="00703D05" w:rsidRPr="006C2ECF" w14:paraId="0A4CA4D3" w14:textId="77777777" w:rsidTr="00AD6FA8">
        <w:trPr>
          <w:jc w:val="center"/>
        </w:trPr>
        <w:tc>
          <w:tcPr>
            <w:tcW w:w="1075" w:type="dxa"/>
            <w:vAlign w:val="center"/>
          </w:tcPr>
          <w:p w14:paraId="0388D72E" w14:textId="1A909AB8" w:rsidR="00BD5288" w:rsidRPr="006C2ECF" w:rsidRDefault="00BD5288" w:rsidP="00AD6FA8">
            <w:pPr>
              <w:keepNext/>
              <w:tabs>
                <w:tab w:val="left" w:pos="720"/>
              </w:tabs>
              <w:autoSpaceDE w:val="0"/>
              <w:autoSpaceDN w:val="0"/>
              <w:adjustRightInd w:val="0"/>
              <w:contextualSpacing/>
              <w:rPr>
                <w:rFonts w:ascii="Times New Roman" w:eastAsia="Times New Roman" w:hAnsi="Times New Roman"/>
                <w:bCs/>
                <w:color w:val="0D0D0D" w:themeColor="text1" w:themeTint="F2"/>
                <w:sz w:val="24"/>
                <w:szCs w:val="24"/>
              </w:rPr>
            </w:pPr>
            <w:r w:rsidRPr="006C2ECF">
              <w:rPr>
                <w:rFonts w:ascii="Times New Roman" w:eastAsia="Times New Roman" w:hAnsi="Times New Roman"/>
                <w:sz w:val="24"/>
                <w:szCs w:val="24"/>
              </w:rPr>
              <w:t>101-150%</w:t>
            </w:r>
          </w:p>
        </w:tc>
        <w:tc>
          <w:tcPr>
            <w:tcW w:w="1132" w:type="dxa"/>
            <w:vAlign w:val="center"/>
          </w:tcPr>
          <w:p w14:paraId="33B3A2B4" w14:textId="04616BF7" w:rsidR="00BD5288" w:rsidRPr="006C2ECF" w:rsidRDefault="00BD5288" w:rsidP="00AD6FA8">
            <w:pPr>
              <w:keepNext/>
              <w:tabs>
                <w:tab w:val="left" w:pos="720"/>
              </w:tabs>
              <w:autoSpaceDE w:val="0"/>
              <w:autoSpaceDN w:val="0"/>
              <w:adjustRightInd w:val="0"/>
              <w:contextualSpacing/>
              <w:jc w:val="center"/>
              <w:rPr>
                <w:rFonts w:ascii="Times New Roman" w:eastAsia="Times New Roman" w:hAnsi="Times New Roman"/>
                <w:bCs/>
                <w:color w:val="0D0D0D" w:themeColor="text1" w:themeTint="F2"/>
                <w:sz w:val="24"/>
                <w:szCs w:val="24"/>
              </w:rPr>
            </w:pPr>
            <w:r w:rsidRPr="006C2ECF">
              <w:rPr>
                <w:rFonts w:ascii="Times New Roman" w:eastAsia="Times New Roman" w:hAnsi="Times New Roman"/>
                <w:bCs/>
                <w:color w:val="0D0D0D" w:themeColor="text1" w:themeTint="F2"/>
                <w:sz w:val="24"/>
                <w:szCs w:val="24"/>
              </w:rPr>
              <w:t>7</w:t>
            </w:r>
            <w:r w:rsidR="00C803DA" w:rsidRPr="006C2ECF">
              <w:rPr>
                <w:rFonts w:ascii="Times New Roman" w:eastAsia="Times New Roman" w:hAnsi="Times New Roman"/>
                <w:bCs/>
                <w:color w:val="0D0D0D" w:themeColor="text1" w:themeTint="F2"/>
                <w:sz w:val="24"/>
                <w:szCs w:val="24"/>
              </w:rPr>
              <w:t>%</w:t>
            </w:r>
          </w:p>
        </w:tc>
        <w:tc>
          <w:tcPr>
            <w:tcW w:w="1203" w:type="dxa"/>
            <w:shd w:val="pct20" w:color="auto" w:fill="auto"/>
            <w:vAlign w:val="center"/>
          </w:tcPr>
          <w:p w14:paraId="0D75A690" w14:textId="00ACD5E4" w:rsidR="00BD5288" w:rsidRPr="006C2ECF" w:rsidRDefault="006352F3" w:rsidP="00AD6FA8">
            <w:pPr>
              <w:keepNext/>
              <w:tabs>
                <w:tab w:val="left" w:pos="720"/>
              </w:tabs>
              <w:autoSpaceDE w:val="0"/>
              <w:autoSpaceDN w:val="0"/>
              <w:adjustRightInd w:val="0"/>
              <w:contextualSpacing/>
              <w:jc w:val="center"/>
              <w:rPr>
                <w:rFonts w:ascii="Times New Roman" w:eastAsia="Times New Roman" w:hAnsi="Times New Roman"/>
                <w:bCs/>
                <w:color w:val="0D0D0D" w:themeColor="text1" w:themeTint="F2"/>
                <w:sz w:val="24"/>
                <w:szCs w:val="24"/>
              </w:rPr>
            </w:pPr>
            <w:r w:rsidRPr="006C2ECF">
              <w:rPr>
                <w:rFonts w:ascii="Times New Roman" w:eastAsia="Times New Roman" w:hAnsi="Times New Roman"/>
                <w:bCs/>
                <w:color w:val="0D0D0D" w:themeColor="text1" w:themeTint="F2"/>
                <w:sz w:val="24"/>
                <w:szCs w:val="24"/>
              </w:rPr>
              <w:t>4</w:t>
            </w:r>
            <w:r w:rsidR="00476614" w:rsidRPr="006C2ECF">
              <w:rPr>
                <w:rFonts w:ascii="Times New Roman" w:eastAsia="Times New Roman" w:hAnsi="Times New Roman"/>
                <w:bCs/>
                <w:color w:val="0D0D0D" w:themeColor="text1" w:themeTint="F2"/>
                <w:sz w:val="24"/>
                <w:szCs w:val="24"/>
              </w:rPr>
              <w:t>%</w:t>
            </w:r>
          </w:p>
        </w:tc>
        <w:tc>
          <w:tcPr>
            <w:tcW w:w="877" w:type="dxa"/>
            <w:vAlign w:val="center"/>
          </w:tcPr>
          <w:p w14:paraId="7583AD9D" w14:textId="01962C80" w:rsidR="00BD5288" w:rsidRPr="006C2ECF" w:rsidRDefault="006352F3" w:rsidP="00AD6FA8">
            <w:pPr>
              <w:keepNext/>
              <w:tabs>
                <w:tab w:val="left" w:pos="720"/>
              </w:tabs>
              <w:autoSpaceDE w:val="0"/>
              <w:autoSpaceDN w:val="0"/>
              <w:adjustRightInd w:val="0"/>
              <w:contextualSpacing/>
              <w:jc w:val="center"/>
              <w:rPr>
                <w:rFonts w:ascii="Times New Roman" w:eastAsia="Times New Roman" w:hAnsi="Times New Roman"/>
                <w:bCs/>
                <w:color w:val="0D0D0D" w:themeColor="text1" w:themeTint="F2"/>
                <w:sz w:val="24"/>
                <w:szCs w:val="24"/>
              </w:rPr>
            </w:pPr>
            <w:r w:rsidRPr="006C2ECF">
              <w:rPr>
                <w:rFonts w:ascii="Times New Roman" w:eastAsia="Times New Roman" w:hAnsi="Times New Roman"/>
                <w:bCs/>
                <w:color w:val="0D0D0D" w:themeColor="text1" w:themeTint="F2"/>
                <w:sz w:val="24"/>
                <w:szCs w:val="24"/>
              </w:rPr>
              <w:t>7</w:t>
            </w:r>
            <w:r w:rsidR="00476614" w:rsidRPr="006C2ECF">
              <w:rPr>
                <w:rFonts w:ascii="Times New Roman" w:eastAsia="Times New Roman" w:hAnsi="Times New Roman"/>
                <w:bCs/>
                <w:color w:val="0D0D0D" w:themeColor="text1" w:themeTint="F2"/>
                <w:sz w:val="24"/>
                <w:szCs w:val="24"/>
              </w:rPr>
              <w:t>%</w:t>
            </w:r>
          </w:p>
        </w:tc>
        <w:tc>
          <w:tcPr>
            <w:tcW w:w="1127" w:type="dxa"/>
            <w:vAlign w:val="center"/>
          </w:tcPr>
          <w:p w14:paraId="57A84EEE" w14:textId="3BC3D786" w:rsidR="00BD5288" w:rsidRPr="006C2ECF" w:rsidRDefault="0049437C" w:rsidP="00AD6FA8">
            <w:pPr>
              <w:keepNext/>
              <w:tabs>
                <w:tab w:val="left" w:pos="720"/>
              </w:tabs>
              <w:autoSpaceDE w:val="0"/>
              <w:autoSpaceDN w:val="0"/>
              <w:adjustRightInd w:val="0"/>
              <w:contextualSpacing/>
              <w:jc w:val="center"/>
              <w:rPr>
                <w:rFonts w:ascii="Times New Roman" w:eastAsia="Times New Roman" w:hAnsi="Times New Roman"/>
                <w:bCs/>
                <w:color w:val="0D0D0D" w:themeColor="text1" w:themeTint="F2"/>
                <w:sz w:val="24"/>
                <w:szCs w:val="24"/>
              </w:rPr>
            </w:pPr>
            <w:r w:rsidRPr="006C2ECF">
              <w:rPr>
                <w:rFonts w:ascii="Times New Roman" w:eastAsia="Times New Roman" w:hAnsi="Times New Roman"/>
                <w:bCs/>
                <w:color w:val="0D0D0D" w:themeColor="text1" w:themeTint="F2"/>
                <w:sz w:val="24"/>
                <w:szCs w:val="24"/>
              </w:rPr>
              <w:t>17%</w:t>
            </w:r>
          </w:p>
        </w:tc>
        <w:tc>
          <w:tcPr>
            <w:tcW w:w="1210" w:type="dxa"/>
            <w:shd w:val="pct20" w:color="auto" w:fill="auto"/>
            <w:vAlign w:val="center"/>
          </w:tcPr>
          <w:p w14:paraId="6EE8D3B4" w14:textId="2573CD20" w:rsidR="00BD5288" w:rsidRPr="006C2ECF" w:rsidRDefault="00E03289" w:rsidP="00AD6FA8">
            <w:pPr>
              <w:keepNext/>
              <w:tabs>
                <w:tab w:val="left" w:pos="720"/>
              </w:tabs>
              <w:autoSpaceDE w:val="0"/>
              <w:autoSpaceDN w:val="0"/>
              <w:adjustRightInd w:val="0"/>
              <w:contextualSpacing/>
              <w:jc w:val="center"/>
              <w:rPr>
                <w:rFonts w:ascii="Times New Roman" w:eastAsia="Times New Roman" w:hAnsi="Times New Roman"/>
                <w:bCs/>
                <w:color w:val="0D0D0D" w:themeColor="text1" w:themeTint="F2"/>
                <w:sz w:val="24"/>
                <w:szCs w:val="24"/>
              </w:rPr>
            </w:pPr>
            <w:r w:rsidRPr="006C2ECF">
              <w:rPr>
                <w:rFonts w:ascii="Times New Roman" w:eastAsia="Times New Roman" w:hAnsi="Times New Roman"/>
                <w:bCs/>
                <w:color w:val="0D0D0D" w:themeColor="text1" w:themeTint="F2"/>
                <w:sz w:val="24"/>
                <w:szCs w:val="24"/>
              </w:rPr>
              <w:t>10%</w:t>
            </w:r>
          </w:p>
        </w:tc>
        <w:tc>
          <w:tcPr>
            <w:tcW w:w="957" w:type="dxa"/>
            <w:vAlign w:val="center"/>
          </w:tcPr>
          <w:p w14:paraId="750E9906" w14:textId="6B3FEED4" w:rsidR="00BD5288" w:rsidRPr="006C2ECF" w:rsidRDefault="00A82704" w:rsidP="00AD6FA8">
            <w:pPr>
              <w:keepNext/>
              <w:tabs>
                <w:tab w:val="left" w:pos="720"/>
              </w:tabs>
              <w:autoSpaceDE w:val="0"/>
              <w:autoSpaceDN w:val="0"/>
              <w:adjustRightInd w:val="0"/>
              <w:contextualSpacing/>
              <w:jc w:val="center"/>
              <w:rPr>
                <w:rFonts w:ascii="Times New Roman" w:eastAsia="Times New Roman" w:hAnsi="Times New Roman"/>
                <w:bCs/>
                <w:color w:val="0D0D0D" w:themeColor="text1" w:themeTint="F2"/>
                <w:sz w:val="24"/>
                <w:szCs w:val="24"/>
              </w:rPr>
            </w:pPr>
            <w:r w:rsidRPr="006C2ECF">
              <w:rPr>
                <w:rFonts w:ascii="Times New Roman" w:eastAsia="Times New Roman" w:hAnsi="Times New Roman"/>
                <w:bCs/>
                <w:color w:val="0D0D0D" w:themeColor="text1" w:themeTint="F2"/>
                <w:sz w:val="24"/>
                <w:szCs w:val="24"/>
              </w:rPr>
              <w:t>17%</w:t>
            </w:r>
          </w:p>
        </w:tc>
        <w:tc>
          <w:tcPr>
            <w:tcW w:w="1243" w:type="dxa"/>
            <w:vAlign w:val="center"/>
          </w:tcPr>
          <w:p w14:paraId="4C11661A" w14:textId="28F1E048" w:rsidR="00BD5288" w:rsidRPr="006C2ECF" w:rsidRDefault="0049437C" w:rsidP="00AD6FA8">
            <w:pPr>
              <w:keepNext/>
              <w:tabs>
                <w:tab w:val="left" w:pos="720"/>
              </w:tabs>
              <w:autoSpaceDE w:val="0"/>
              <w:autoSpaceDN w:val="0"/>
              <w:adjustRightInd w:val="0"/>
              <w:contextualSpacing/>
              <w:jc w:val="center"/>
              <w:rPr>
                <w:rFonts w:ascii="Times New Roman" w:eastAsia="Times New Roman" w:hAnsi="Times New Roman"/>
                <w:bCs/>
                <w:color w:val="0D0D0D" w:themeColor="text1" w:themeTint="F2"/>
                <w:sz w:val="24"/>
                <w:szCs w:val="24"/>
              </w:rPr>
            </w:pPr>
            <w:r w:rsidRPr="006C2ECF">
              <w:rPr>
                <w:rFonts w:ascii="Times New Roman" w:eastAsia="Times New Roman" w:hAnsi="Times New Roman"/>
                <w:bCs/>
                <w:color w:val="0D0D0D" w:themeColor="text1" w:themeTint="F2"/>
                <w:sz w:val="24"/>
                <w:szCs w:val="24"/>
              </w:rPr>
              <w:t>1</w:t>
            </w:r>
            <w:r w:rsidR="006C0520" w:rsidRPr="006C2ECF">
              <w:rPr>
                <w:rFonts w:ascii="Times New Roman" w:eastAsia="Times New Roman" w:hAnsi="Times New Roman"/>
                <w:bCs/>
                <w:color w:val="0D0D0D" w:themeColor="text1" w:themeTint="F2"/>
                <w:sz w:val="24"/>
                <w:szCs w:val="24"/>
              </w:rPr>
              <w:t>0</w:t>
            </w:r>
            <w:r w:rsidRPr="006C2ECF">
              <w:rPr>
                <w:rFonts w:ascii="Times New Roman" w:eastAsia="Times New Roman" w:hAnsi="Times New Roman"/>
                <w:bCs/>
                <w:color w:val="0D0D0D" w:themeColor="text1" w:themeTint="F2"/>
                <w:sz w:val="24"/>
                <w:szCs w:val="24"/>
              </w:rPr>
              <w:t>%</w:t>
            </w:r>
          </w:p>
        </w:tc>
        <w:tc>
          <w:tcPr>
            <w:tcW w:w="1254" w:type="dxa"/>
            <w:shd w:val="pct20" w:color="auto" w:fill="auto"/>
            <w:vAlign w:val="center"/>
          </w:tcPr>
          <w:p w14:paraId="5286D513" w14:textId="517B49F1" w:rsidR="00BD5288" w:rsidRPr="006C2ECF" w:rsidRDefault="00557565" w:rsidP="00AD6FA8">
            <w:pPr>
              <w:keepNext/>
              <w:tabs>
                <w:tab w:val="left" w:pos="720"/>
              </w:tabs>
              <w:autoSpaceDE w:val="0"/>
              <w:autoSpaceDN w:val="0"/>
              <w:adjustRightInd w:val="0"/>
              <w:contextualSpacing/>
              <w:jc w:val="center"/>
              <w:rPr>
                <w:rFonts w:ascii="Times New Roman" w:eastAsia="Times New Roman" w:hAnsi="Times New Roman"/>
                <w:bCs/>
                <w:color w:val="0D0D0D" w:themeColor="text1" w:themeTint="F2"/>
                <w:sz w:val="24"/>
                <w:szCs w:val="24"/>
              </w:rPr>
            </w:pPr>
            <w:r w:rsidRPr="006C2ECF">
              <w:rPr>
                <w:rFonts w:ascii="Times New Roman" w:eastAsia="Times New Roman" w:hAnsi="Times New Roman"/>
                <w:bCs/>
                <w:color w:val="0D0D0D" w:themeColor="text1" w:themeTint="F2"/>
                <w:sz w:val="24"/>
                <w:szCs w:val="24"/>
              </w:rPr>
              <w:t>6%</w:t>
            </w:r>
          </w:p>
        </w:tc>
        <w:tc>
          <w:tcPr>
            <w:tcW w:w="717" w:type="dxa"/>
            <w:vAlign w:val="center"/>
          </w:tcPr>
          <w:p w14:paraId="19A92DBF" w14:textId="50C1DEC4" w:rsidR="00BD5288" w:rsidRPr="006C2ECF" w:rsidRDefault="00A82704" w:rsidP="00AD6FA8">
            <w:pPr>
              <w:keepNext/>
              <w:tabs>
                <w:tab w:val="left" w:pos="720"/>
              </w:tabs>
              <w:autoSpaceDE w:val="0"/>
              <w:autoSpaceDN w:val="0"/>
              <w:adjustRightInd w:val="0"/>
              <w:contextualSpacing/>
              <w:jc w:val="center"/>
              <w:rPr>
                <w:rFonts w:ascii="Times New Roman" w:eastAsia="Times New Roman" w:hAnsi="Times New Roman"/>
                <w:bCs/>
                <w:color w:val="0D0D0D" w:themeColor="text1" w:themeTint="F2"/>
                <w:sz w:val="24"/>
                <w:szCs w:val="24"/>
              </w:rPr>
            </w:pPr>
            <w:r w:rsidRPr="006C2ECF">
              <w:rPr>
                <w:rFonts w:ascii="Times New Roman" w:eastAsia="Times New Roman" w:hAnsi="Times New Roman"/>
                <w:bCs/>
                <w:color w:val="0D0D0D" w:themeColor="text1" w:themeTint="F2"/>
                <w:sz w:val="24"/>
                <w:szCs w:val="24"/>
              </w:rPr>
              <w:t>10%</w:t>
            </w:r>
          </w:p>
        </w:tc>
      </w:tr>
    </w:tbl>
    <w:p w14:paraId="4083798E" w14:textId="19896E93" w:rsidR="004E60AF" w:rsidRDefault="004E60AF" w:rsidP="00F0536D">
      <w:pPr>
        <w:tabs>
          <w:tab w:val="left" w:pos="720"/>
        </w:tabs>
        <w:autoSpaceDE w:val="0"/>
        <w:autoSpaceDN w:val="0"/>
        <w:adjustRightInd w:val="0"/>
        <w:spacing w:after="0" w:line="360" w:lineRule="auto"/>
        <w:contextualSpacing/>
        <w:rPr>
          <w:rFonts w:ascii="Times New Roman" w:eastAsia="Times New Roman" w:hAnsi="Times New Roman" w:cs="Times New Roman"/>
          <w:bCs/>
          <w:color w:val="0D0D0D" w:themeColor="text1" w:themeTint="F2"/>
          <w:sz w:val="26"/>
          <w:szCs w:val="26"/>
        </w:rPr>
      </w:pPr>
    </w:p>
    <w:p w14:paraId="66EEEE21" w14:textId="2C932F9D" w:rsidR="00F360E3" w:rsidRDefault="00DD73A8" w:rsidP="00F360E3">
      <w:pPr>
        <w:tabs>
          <w:tab w:val="left" w:pos="720"/>
        </w:tabs>
        <w:autoSpaceDE w:val="0"/>
        <w:autoSpaceDN w:val="0"/>
        <w:adjustRightInd w:val="0"/>
        <w:spacing w:after="0" w:line="360" w:lineRule="auto"/>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ab/>
      </w:r>
      <w:r w:rsidR="00F360E3">
        <w:rPr>
          <w:rFonts w:ascii="Times New Roman" w:eastAsia="Times New Roman" w:hAnsi="Times New Roman" w:cs="Times New Roman"/>
          <w:color w:val="0D0D0D" w:themeColor="text1" w:themeTint="F2"/>
          <w:sz w:val="26"/>
          <w:szCs w:val="26"/>
        </w:rPr>
        <w:t xml:space="preserve">PECO proposes this temporary energy burden level modification to comply with the provision of </w:t>
      </w:r>
      <w:r>
        <w:rPr>
          <w:rFonts w:ascii="Times New Roman" w:eastAsia="Times New Roman" w:hAnsi="Times New Roman" w:cs="Times New Roman"/>
          <w:color w:val="0D0D0D" w:themeColor="text1" w:themeTint="F2"/>
          <w:sz w:val="26"/>
          <w:szCs w:val="26"/>
        </w:rPr>
        <w:t>a</w:t>
      </w:r>
      <w:r w:rsidR="00F360E3">
        <w:rPr>
          <w:rFonts w:ascii="Times New Roman" w:eastAsia="Times New Roman" w:hAnsi="Times New Roman" w:cs="Times New Roman"/>
          <w:color w:val="0D0D0D" w:themeColor="text1" w:themeTint="F2"/>
          <w:sz w:val="26"/>
          <w:szCs w:val="26"/>
        </w:rPr>
        <w:t xml:space="preserve"> 2015 Joint Settlement, which stated that PECO would u</w:t>
      </w:r>
      <w:r w:rsidR="004C6AFA">
        <w:rPr>
          <w:rFonts w:ascii="Times New Roman" w:eastAsia="Times New Roman" w:hAnsi="Times New Roman" w:cs="Times New Roman"/>
          <w:color w:val="0D0D0D" w:themeColor="text1" w:themeTint="F2"/>
          <w:sz w:val="26"/>
          <w:szCs w:val="26"/>
        </w:rPr>
        <w:t>se</w:t>
      </w:r>
      <w:r w:rsidR="00F360E3">
        <w:rPr>
          <w:rFonts w:ascii="Times New Roman" w:eastAsia="Times New Roman" w:hAnsi="Times New Roman" w:cs="Times New Roman"/>
          <w:color w:val="0D0D0D" w:themeColor="text1" w:themeTint="F2"/>
          <w:sz w:val="26"/>
          <w:szCs w:val="26"/>
        </w:rPr>
        <w:t xml:space="preserve"> new </w:t>
      </w:r>
      <w:r w:rsidR="00F360E3">
        <w:rPr>
          <w:rFonts w:ascii="Times New Roman" w:eastAsia="Times New Roman" w:hAnsi="Times New Roman" w:cs="Times New Roman"/>
          <w:color w:val="0D0D0D" w:themeColor="text1" w:themeTint="F2"/>
          <w:sz w:val="26"/>
          <w:szCs w:val="26"/>
        </w:rPr>
        <w:lastRenderedPageBreak/>
        <w:t>maximum allowable energy burden</w:t>
      </w:r>
      <w:r w:rsidR="001B3069">
        <w:rPr>
          <w:rFonts w:ascii="Times New Roman" w:eastAsia="Times New Roman" w:hAnsi="Times New Roman" w:cs="Times New Roman"/>
          <w:color w:val="0D0D0D" w:themeColor="text1" w:themeTint="F2"/>
          <w:sz w:val="26"/>
          <w:szCs w:val="26"/>
        </w:rPr>
        <w:t>s</w:t>
      </w:r>
      <w:r w:rsidR="00CA5A4B">
        <w:rPr>
          <w:rStyle w:val="FootnoteReference"/>
          <w:rFonts w:ascii="Times New Roman" w:eastAsia="Times New Roman" w:hAnsi="Times New Roman" w:cs="Times New Roman"/>
          <w:color w:val="0D0D0D" w:themeColor="text1" w:themeTint="F2"/>
          <w:sz w:val="26"/>
          <w:szCs w:val="26"/>
        </w:rPr>
        <w:footnoteReference w:id="33"/>
      </w:r>
      <w:r w:rsidR="00F360E3">
        <w:rPr>
          <w:rFonts w:ascii="Times New Roman" w:eastAsia="Times New Roman" w:hAnsi="Times New Roman" w:cs="Times New Roman"/>
          <w:color w:val="0D0D0D" w:themeColor="text1" w:themeTint="F2"/>
          <w:sz w:val="26"/>
          <w:szCs w:val="26"/>
        </w:rPr>
        <w:t xml:space="preserve"> for its CAP FCO if the Commission amended the</w:t>
      </w:r>
      <w:r w:rsidR="00C85EAD">
        <w:rPr>
          <w:rFonts w:ascii="Times New Roman" w:eastAsia="Times New Roman" w:hAnsi="Times New Roman" w:cs="Times New Roman"/>
          <w:color w:val="0D0D0D" w:themeColor="text1" w:themeTint="F2"/>
          <w:sz w:val="26"/>
          <w:szCs w:val="26"/>
        </w:rPr>
        <w:t xml:space="preserve"> recommended energy burdens</w:t>
      </w:r>
      <w:r w:rsidR="00F360E3">
        <w:rPr>
          <w:rFonts w:ascii="Times New Roman" w:eastAsia="Times New Roman" w:hAnsi="Times New Roman" w:cs="Times New Roman"/>
          <w:color w:val="0D0D0D" w:themeColor="text1" w:themeTint="F2"/>
          <w:sz w:val="26"/>
          <w:szCs w:val="26"/>
        </w:rPr>
        <w:t xml:space="preserve"> in the CAP Policy Statement.  </w:t>
      </w:r>
      <w:r w:rsidR="00F360E3" w:rsidRPr="001F35BD">
        <w:rPr>
          <w:rFonts w:ascii="Times New Roman" w:eastAsia="Times New Roman" w:hAnsi="Times New Roman" w:cs="Times New Roman"/>
          <w:i/>
          <w:iCs/>
          <w:color w:val="0D0D0D" w:themeColor="text1" w:themeTint="F2"/>
          <w:sz w:val="26"/>
          <w:szCs w:val="26"/>
        </w:rPr>
        <w:t>See</w:t>
      </w:r>
      <w:r w:rsidR="00F360E3" w:rsidRPr="00FC66F5">
        <w:rPr>
          <w:rFonts w:ascii="Times New Roman" w:eastAsia="Times New Roman" w:hAnsi="Times New Roman" w:cs="Times New Roman"/>
          <w:color w:val="0D0D0D" w:themeColor="text1" w:themeTint="F2"/>
          <w:sz w:val="26"/>
          <w:szCs w:val="26"/>
        </w:rPr>
        <w:t xml:space="preserve"> Joint Petition </w:t>
      </w:r>
      <w:r w:rsidR="00F360E3">
        <w:rPr>
          <w:rFonts w:ascii="Times New Roman" w:eastAsia="Times New Roman" w:hAnsi="Times New Roman" w:cs="Times New Roman"/>
          <w:color w:val="0D0D0D" w:themeColor="text1" w:themeTint="F2"/>
          <w:sz w:val="26"/>
          <w:szCs w:val="26"/>
        </w:rPr>
        <w:t>f</w:t>
      </w:r>
      <w:r w:rsidR="00F360E3" w:rsidRPr="00FC66F5">
        <w:rPr>
          <w:rFonts w:ascii="Times New Roman" w:eastAsia="Times New Roman" w:hAnsi="Times New Roman" w:cs="Times New Roman"/>
          <w:color w:val="0D0D0D" w:themeColor="text1" w:themeTint="F2"/>
          <w:sz w:val="26"/>
          <w:szCs w:val="26"/>
        </w:rPr>
        <w:t>or Settlement, Docket No. M-2012-2290911 (filed Mar</w:t>
      </w:r>
      <w:r w:rsidR="006063D6">
        <w:rPr>
          <w:rFonts w:ascii="Times New Roman" w:eastAsia="Times New Roman" w:hAnsi="Times New Roman" w:cs="Times New Roman"/>
          <w:color w:val="0D0D0D" w:themeColor="text1" w:themeTint="F2"/>
          <w:sz w:val="26"/>
          <w:szCs w:val="26"/>
        </w:rPr>
        <w:t>ch</w:t>
      </w:r>
      <w:r w:rsidR="00F360E3" w:rsidRPr="00FC66F5">
        <w:rPr>
          <w:rFonts w:ascii="Times New Roman" w:eastAsia="Times New Roman" w:hAnsi="Times New Roman" w:cs="Times New Roman"/>
          <w:color w:val="0D0D0D" w:themeColor="text1" w:themeTint="F2"/>
          <w:sz w:val="26"/>
          <w:szCs w:val="26"/>
        </w:rPr>
        <w:t xml:space="preserve"> 20, 2015)</w:t>
      </w:r>
      <w:r w:rsidR="00F360E3">
        <w:rPr>
          <w:rFonts w:ascii="Times New Roman" w:eastAsia="Times New Roman" w:hAnsi="Times New Roman" w:cs="Times New Roman"/>
          <w:color w:val="0D0D0D" w:themeColor="text1" w:themeTint="F2"/>
          <w:sz w:val="26"/>
          <w:szCs w:val="26"/>
        </w:rPr>
        <w:t>, at 2 (FN 3) and PECO 2016 USECP at 30 (FN 3).</w:t>
      </w:r>
      <w:r w:rsidR="00937BDE">
        <w:rPr>
          <w:rFonts w:ascii="Times New Roman" w:eastAsia="Times New Roman" w:hAnsi="Times New Roman" w:cs="Times New Roman"/>
          <w:color w:val="0D0D0D" w:themeColor="text1" w:themeTint="F2"/>
          <w:sz w:val="26"/>
          <w:szCs w:val="26"/>
        </w:rPr>
        <w:t xml:space="preserve">  PECO projects this temporary modification </w:t>
      </w:r>
      <w:r w:rsidR="00036DA0">
        <w:rPr>
          <w:rFonts w:ascii="Times New Roman" w:eastAsia="Times New Roman" w:hAnsi="Times New Roman" w:cs="Times New Roman"/>
          <w:color w:val="0D0D0D" w:themeColor="text1" w:themeTint="F2"/>
          <w:sz w:val="26"/>
          <w:szCs w:val="26"/>
        </w:rPr>
        <w:t xml:space="preserve">in the CAP FCO energy burdens will increase </w:t>
      </w:r>
      <w:r w:rsidR="00C4722A">
        <w:rPr>
          <w:rFonts w:ascii="Times New Roman" w:eastAsia="Times New Roman" w:hAnsi="Times New Roman" w:cs="Times New Roman"/>
          <w:color w:val="0D0D0D" w:themeColor="text1" w:themeTint="F2"/>
          <w:sz w:val="26"/>
          <w:szCs w:val="26"/>
        </w:rPr>
        <w:t>program</w:t>
      </w:r>
      <w:r w:rsidR="00036DA0">
        <w:rPr>
          <w:rFonts w:ascii="Times New Roman" w:eastAsia="Times New Roman" w:hAnsi="Times New Roman" w:cs="Times New Roman"/>
          <w:color w:val="0D0D0D" w:themeColor="text1" w:themeTint="F2"/>
          <w:sz w:val="26"/>
          <w:szCs w:val="26"/>
        </w:rPr>
        <w:t xml:space="preserve"> costs </w:t>
      </w:r>
      <w:r w:rsidR="00D52EAA">
        <w:rPr>
          <w:rFonts w:ascii="Times New Roman" w:eastAsia="Times New Roman" w:hAnsi="Times New Roman" w:cs="Times New Roman"/>
          <w:color w:val="0D0D0D" w:themeColor="text1" w:themeTint="F2"/>
          <w:sz w:val="26"/>
          <w:szCs w:val="26"/>
        </w:rPr>
        <w:t xml:space="preserve">by approximately $13 million over a </w:t>
      </w:r>
      <w:r w:rsidR="00664A76">
        <w:rPr>
          <w:rFonts w:ascii="Times New Roman" w:eastAsia="Times New Roman" w:hAnsi="Times New Roman" w:cs="Times New Roman"/>
          <w:color w:val="0D0D0D" w:themeColor="text1" w:themeTint="F2"/>
          <w:sz w:val="26"/>
          <w:szCs w:val="26"/>
        </w:rPr>
        <w:t>six</w:t>
      </w:r>
      <w:r w:rsidR="00664A76">
        <w:rPr>
          <w:rFonts w:ascii="Times New Roman" w:eastAsia="Times New Roman" w:hAnsi="Times New Roman" w:cs="Times New Roman"/>
          <w:color w:val="0D0D0D" w:themeColor="text1" w:themeTint="F2"/>
          <w:sz w:val="26"/>
          <w:szCs w:val="26"/>
        </w:rPr>
        <w:noBreakHyphen/>
      </w:r>
      <w:r w:rsidR="00D52EAA">
        <w:rPr>
          <w:rFonts w:ascii="Times New Roman" w:eastAsia="Times New Roman" w:hAnsi="Times New Roman" w:cs="Times New Roman"/>
          <w:color w:val="0D0D0D" w:themeColor="text1" w:themeTint="F2"/>
          <w:sz w:val="26"/>
          <w:szCs w:val="26"/>
        </w:rPr>
        <w:t>month period</w:t>
      </w:r>
      <w:r w:rsidR="00C4722A">
        <w:rPr>
          <w:rFonts w:ascii="Times New Roman" w:eastAsia="Times New Roman" w:hAnsi="Times New Roman" w:cs="Times New Roman"/>
          <w:color w:val="0D0D0D" w:themeColor="text1" w:themeTint="F2"/>
          <w:sz w:val="26"/>
          <w:szCs w:val="26"/>
        </w:rPr>
        <w:t>.</w:t>
      </w:r>
      <w:r w:rsidR="00664A76">
        <w:rPr>
          <w:rStyle w:val="FootnoteReference"/>
          <w:rFonts w:ascii="Times New Roman" w:eastAsia="Times New Roman" w:hAnsi="Times New Roman" w:cs="Times New Roman"/>
          <w:color w:val="0D0D0D" w:themeColor="text1" w:themeTint="F2"/>
          <w:sz w:val="26"/>
          <w:szCs w:val="26"/>
        </w:rPr>
        <w:footnoteReference w:id="34"/>
      </w:r>
      <w:r w:rsidR="00C4722A">
        <w:rPr>
          <w:rFonts w:ascii="Times New Roman" w:eastAsia="Times New Roman" w:hAnsi="Times New Roman" w:cs="Times New Roman"/>
          <w:color w:val="0D0D0D" w:themeColor="text1" w:themeTint="F2"/>
          <w:sz w:val="26"/>
          <w:szCs w:val="26"/>
        </w:rPr>
        <w:t xml:space="preserve">  September 25 Petition at </w:t>
      </w:r>
      <w:r w:rsidR="00DE6D06">
        <w:rPr>
          <w:rFonts w:ascii="Times New Roman" w:eastAsia="Times New Roman" w:hAnsi="Times New Roman" w:cs="Times New Roman"/>
          <w:color w:val="0D0D0D" w:themeColor="text1" w:themeTint="F2"/>
          <w:sz w:val="26"/>
          <w:szCs w:val="26"/>
        </w:rPr>
        <w:t xml:space="preserve">8.  </w:t>
      </w:r>
    </w:p>
    <w:p w14:paraId="6029C78E" w14:textId="4B98CEEC" w:rsidR="00950D86" w:rsidRDefault="00950D86" w:rsidP="00F0536D">
      <w:pPr>
        <w:tabs>
          <w:tab w:val="left" w:pos="720"/>
        </w:tabs>
        <w:autoSpaceDE w:val="0"/>
        <w:autoSpaceDN w:val="0"/>
        <w:adjustRightInd w:val="0"/>
        <w:spacing w:after="0" w:line="360" w:lineRule="auto"/>
        <w:contextualSpacing/>
        <w:rPr>
          <w:rFonts w:ascii="Times New Roman" w:eastAsia="Times New Roman" w:hAnsi="Times New Roman" w:cs="Times New Roman"/>
          <w:bCs/>
          <w:color w:val="0D0D0D" w:themeColor="text1" w:themeTint="F2"/>
          <w:sz w:val="26"/>
          <w:szCs w:val="26"/>
        </w:rPr>
      </w:pPr>
    </w:p>
    <w:p w14:paraId="7D064D1A" w14:textId="61D26802" w:rsidR="004D7E96" w:rsidRDefault="005601B6" w:rsidP="00F0536D">
      <w:pPr>
        <w:tabs>
          <w:tab w:val="left" w:pos="720"/>
        </w:tabs>
        <w:autoSpaceDE w:val="0"/>
        <w:autoSpaceDN w:val="0"/>
        <w:adjustRightInd w:val="0"/>
        <w:spacing w:after="0" w:line="360" w:lineRule="auto"/>
        <w:contextualSpacing/>
        <w:rPr>
          <w:rFonts w:ascii="Times New Roman" w:eastAsia="Times New Roman" w:hAnsi="Times New Roman" w:cs="Times New Roman"/>
          <w:bCs/>
          <w:color w:val="0D0D0D" w:themeColor="text1" w:themeTint="F2"/>
          <w:sz w:val="26"/>
          <w:szCs w:val="26"/>
        </w:rPr>
      </w:pPr>
      <w:r>
        <w:rPr>
          <w:rFonts w:ascii="Times New Roman" w:eastAsia="Times New Roman" w:hAnsi="Times New Roman" w:cs="Times New Roman"/>
          <w:bCs/>
          <w:color w:val="0D0D0D" w:themeColor="text1" w:themeTint="F2"/>
          <w:sz w:val="26"/>
          <w:szCs w:val="26"/>
        </w:rPr>
        <w:tab/>
      </w:r>
      <w:r w:rsidR="009C6E43">
        <w:rPr>
          <w:rFonts w:ascii="Times New Roman" w:eastAsia="Times New Roman" w:hAnsi="Times New Roman" w:cs="Times New Roman"/>
          <w:bCs/>
          <w:color w:val="0D0D0D" w:themeColor="text1" w:themeTint="F2"/>
          <w:sz w:val="26"/>
          <w:szCs w:val="26"/>
        </w:rPr>
        <w:t xml:space="preserve">CAUSE-PA and TURN </w:t>
      </w:r>
      <w:r w:rsidR="0020505D" w:rsidRPr="0020505D">
        <w:rPr>
          <w:rFonts w:ascii="Times New Roman" w:eastAsia="Times New Roman" w:hAnsi="Times New Roman" w:cs="Times New Roman"/>
          <w:bCs/>
          <w:i/>
          <w:iCs/>
          <w:color w:val="0D0D0D" w:themeColor="text1" w:themeTint="F2"/>
          <w:sz w:val="26"/>
          <w:szCs w:val="26"/>
        </w:rPr>
        <w:t>et al</w:t>
      </w:r>
      <w:r w:rsidR="0020505D" w:rsidRPr="0095439E">
        <w:rPr>
          <w:rFonts w:ascii="Times New Roman" w:eastAsia="Times New Roman" w:hAnsi="Times New Roman" w:cs="Times New Roman"/>
          <w:bCs/>
          <w:color w:val="0D0D0D" w:themeColor="text1" w:themeTint="F2"/>
          <w:sz w:val="26"/>
          <w:szCs w:val="26"/>
        </w:rPr>
        <w:t>.</w:t>
      </w:r>
      <w:r w:rsidR="00372065">
        <w:rPr>
          <w:rFonts w:ascii="Times New Roman" w:eastAsia="Times New Roman" w:hAnsi="Times New Roman" w:cs="Times New Roman"/>
          <w:bCs/>
          <w:color w:val="0D0D0D" w:themeColor="text1" w:themeTint="F2"/>
          <w:sz w:val="26"/>
          <w:szCs w:val="26"/>
        </w:rPr>
        <w:t xml:space="preserve"> separately support </w:t>
      </w:r>
      <w:r w:rsidR="006462DC">
        <w:rPr>
          <w:rFonts w:ascii="Times New Roman" w:eastAsia="Times New Roman" w:hAnsi="Times New Roman" w:cs="Times New Roman"/>
          <w:bCs/>
          <w:color w:val="0D0D0D" w:themeColor="text1" w:themeTint="F2"/>
          <w:sz w:val="26"/>
          <w:szCs w:val="26"/>
        </w:rPr>
        <w:t xml:space="preserve">amending the CAP FCO energy burdens </w:t>
      </w:r>
      <w:r w:rsidR="00E5161C">
        <w:rPr>
          <w:rFonts w:ascii="Times New Roman" w:eastAsia="Times New Roman" w:hAnsi="Times New Roman" w:cs="Times New Roman"/>
          <w:bCs/>
          <w:color w:val="0D0D0D" w:themeColor="text1" w:themeTint="F2"/>
          <w:sz w:val="26"/>
          <w:szCs w:val="26"/>
        </w:rPr>
        <w:t xml:space="preserve">to be </w:t>
      </w:r>
      <w:r w:rsidR="006462DC">
        <w:rPr>
          <w:rFonts w:ascii="Times New Roman" w:eastAsia="Times New Roman" w:hAnsi="Times New Roman" w:cs="Times New Roman"/>
          <w:bCs/>
          <w:color w:val="0D0D0D" w:themeColor="text1" w:themeTint="F2"/>
          <w:sz w:val="26"/>
          <w:szCs w:val="26"/>
        </w:rPr>
        <w:t>consistent with the CAP Policy Statement</w:t>
      </w:r>
      <w:r w:rsidR="000D5C0B">
        <w:rPr>
          <w:rFonts w:ascii="Times New Roman" w:eastAsia="Times New Roman" w:hAnsi="Times New Roman" w:cs="Times New Roman"/>
          <w:bCs/>
          <w:color w:val="0D0D0D" w:themeColor="text1" w:themeTint="F2"/>
          <w:sz w:val="26"/>
          <w:szCs w:val="26"/>
        </w:rPr>
        <w:t xml:space="preserve"> (2020)</w:t>
      </w:r>
      <w:r w:rsidR="00E5161C">
        <w:rPr>
          <w:rFonts w:ascii="Times New Roman" w:eastAsia="Times New Roman" w:hAnsi="Times New Roman" w:cs="Times New Roman"/>
          <w:bCs/>
          <w:color w:val="0D0D0D" w:themeColor="text1" w:themeTint="F2"/>
          <w:sz w:val="26"/>
          <w:szCs w:val="26"/>
        </w:rPr>
        <w:t xml:space="preserve">.  </w:t>
      </w:r>
      <w:r w:rsidR="000658E4">
        <w:rPr>
          <w:rFonts w:ascii="Times New Roman" w:eastAsia="Times New Roman" w:hAnsi="Times New Roman" w:cs="Times New Roman"/>
          <w:bCs/>
          <w:color w:val="0D0D0D" w:themeColor="text1" w:themeTint="F2"/>
          <w:sz w:val="26"/>
          <w:szCs w:val="26"/>
        </w:rPr>
        <w:t>CAUSE</w:t>
      </w:r>
      <w:r w:rsidR="00196D20">
        <w:rPr>
          <w:rFonts w:ascii="Times New Roman" w:eastAsia="Times New Roman" w:hAnsi="Times New Roman" w:cs="Times New Roman"/>
          <w:bCs/>
          <w:color w:val="0D0D0D" w:themeColor="text1" w:themeTint="F2"/>
          <w:sz w:val="26"/>
          <w:szCs w:val="26"/>
        </w:rPr>
        <w:t xml:space="preserve">-PA </w:t>
      </w:r>
      <w:r w:rsidR="00D14A4F">
        <w:rPr>
          <w:rFonts w:ascii="Times New Roman" w:eastAsia="Times New Roman" w:hAnsi="Times New Roman" w:cs="Times New Roman"/>
          <w:bCs/>
          <w:color w:val="0D0D0D" w:themeColor="text1" w:themeTint="F2"/>
          <w:sz w:val="26"/>
          <w:szCs w:val="26"/>
        </w:rPr>
        <w:t xml:space="preserve">and TURN </w:t>
      </w:r>
      <w:r w:rsidR="00D14A4F" w:rsidRPr="007336A6">
        <w:rPr>
          <w:rFonts w:ascii="Times New Roman" w:eastAsia="Times New Roman" w:hAnsi="Times New Roman" w:cs="Times New Roman"/>
          <w:bCs/>
          <w:i/>
          <w:iCs/>
          <w:color w:val="0D0D0D" w:themeColor="text1" w:themeTint="F2"/>
          <w:sz w:val="26"/>
          <w:szCs w:val="26"/>
        </w:rPr>
        <w:t xml:space="preserve">et </w:t>
      </w:r>
      <w:r w:rsidR="007336A6" w:rsidRPr="007336A6">
        <w:rPr>
          <w:rFonts w:ascii="Times New Roman" w:eastAsia="Times New Roman" w:hAnsi="Times New Roman" w:cs="Times New Roman"/>
          <w:bCs/>
          <w:i/>
          <w:iCs/>
          <w:color w:val="0D0D0D" w:themeColor="text1" w:themeTint="F2"/>
          <w:sz w:val="26"/>
          <w:szCs w:val="26"/>
        </w:rPr>
        <w:t>a</w:t>
      </w:r>
      <w:r w:rsidR="00D14A4F" w:rsidRPr="007336A6">
        <w:rPr>
          <w:rFonts w:ascii="Times New Roman" w:eastAsia="Times New Roman" w:hAnsi="Times New Roman" w:cs="Times New Roman"/>
          <w:bCs/>
          <w:i/>
          <w:iCs/>
          <w:color w:val="0D0D0D" w:themeColor="text1" w:themeTint="F2"/>
          <w:sz w:val="26"/>
          <w:szCs w:val="26"/>
        </w:rPr>
        <w:t>l</w:t>
      </w:r>
      <w:r w:rsidR="00D14A4F">
        <w:rPr>
          <w:rFonts w:ascii="Times New Roman" w:eastAsia="Times New Roman" w:hAnsi="Times New Roman" w:cs="Times New Roman"/>
          <w:bCs/>
          <w:color w:val="0D0D0D" w:themeColor="text1" w:themeTint="F2"/>
          <w:sz w:val="26"/>
          <w:szCs w:val="26"/>
        </w:rPr>
        <w:t xml:space="preserve">. </w:t>
      </w:r>
      <w:r w:rsidR="00196D20">
        <w:rPr>
          <w:rFonts w:ascii="Times New Roman" w:eastAsia="Times New Roman" w:hAnsi="Times New Roman" w:cs="Times New Roman"/>
          <w:bCs/>
          <w:color w:val="0D0D0D" w:themeColor="text1" w:themeTint="F2"/>
          <w:sz w:val="26"/>
          <w:szCs w:val="26"/>
        </w:rPr>
        <w:t>recommen</w:t>
      </w:r>
      <w:r w:rsidR="00E5161C">
        <w:rPr>
          <w:rFonts w:ascii="Times New Roman" w:eastAsia="Times New Roman" w:hAnsi="Times New Roman" w:cs="Times New Roman"/>
          <w:bCs/>
          <w:color w:val="0D0D0D" w:themeColor="text1" w:themeTint="F2"/>
          <w:sz w:val="26"/>
          <w:szCs w:val="26"/>
        </w:rPr>
        <w:t>d</w:t>
      </w:r>
      <w:r w:rsidR="00196D20">
        <w:rPr>
          <w:rFonts w:ascii="Times New Roman" w:eastAsia="Times New Roman" w:hAnsi="Times New Roman" w:cs="Times New Roman"/>
          <w:bCs/>
          <w:color w:val="0D0D0D" w:themeColor="text1" w:themeTint="F2"/>
          <w:sz w:val="26"/>
          <w:szCs w:val="26"/>
        </w:rPr>
        <w:t xml:space="preserve"> t</w:t>
      </w:r>
      <w:r w:rsidR="00EF45F5">
        <w:rPr>
          <w:rFonts w:ascii="Times New Roman" w:eastAsia="Times New Roman" w:hAnsi="Times New Roman" w:cs="Times New Roman"/>
          <w:bCs/>
          <w:color w:val="0D0D0D" w:themeColor="text1" w:themeTint="F2"/>
          <w:sz w:val="26"/>
          <w:szCs w:val="26"/>
        </w:rPr>
        <w:t xml:space="preserve">he Commission direct PECO to </w:t>
      </w:r>
      <w:r w:rsidR="00D14A4F">
        <w:rPr>
          <w:rFonts w:ascii="Times New Roman" w:eastAsia="Times New Roman" w:hAnsi="Times New Roman" w:cs="Times New Roman"/>
          <w:bCs/>
          <w:color w:val="0D0D0D" w:themeColor="text1" w:themeTint="F2"/>
          <w:sz w:val="26"/>
          <w:szCs w:val="26"/>
        </w:rPr>
        <w:t xml:space="preserve">immediately </w:t>
      </w:r>
      <w:r w:rsidR="00D63E3F">
        <w:rPr>
          <w:rFonts w:ascii="Times New Roman" w:eastAsia="Times New Roman" w:hAnsi="Times New Roman" w:cs="Times New Roman"/>
          <w:bCs/>
          <w:color w:val="0D0D0D" w:themeColor="text1" w:themeTint="F2"/>
          <w:sz w:val="26"/>
          <w:szCs w:val="26"/>
        </w:rPr>
        <w:t xml:space="preserve">adopt </w:t>
      </w:r>
      <w:r w:rsidR="004A17CA">
        <w:rPr>
          <w:rFonts w:ascii="Times New Roman" w:eastAsia="Times New Roman" w:hAnsi="Times New Roman" w:cs="Times New Roman"/>
          <w:bCs/>
          <w:color w:val="0D0D0D" w:themeColor="text1" w:themeTint="F2"/>
          <w:sz w:val="26"/>
          <w:szCs w:val="26"/>
        </w:rPr>
        <w:t>this change</w:t>
      </w:r>
      <w:r w:rsidR="00E05D0D">
        <w:rPr>
          <w:rFonts w:ascii="Times New Roman" w:eastAsia="Times New Roman" w:hAnsi="Times New Roman" w:cs="Times New Roman"/>
          <w:bCs/>
          <w:color w:val="0D0D0D" w:themeColor="text1" w:themeTint="F2"/>
          <w:sz w:val="26"/>
          <w:szCs w:val="26"/>
        </w:rPr>
        <w:t xml:space="preserve">, as it </w:t>
      </w:r>
      <w:r w:rsidR="004A17CA">
        <w:rPr>
          <w:rFonts w:ascii="Times New Roman" w:eastAsia="Times New Roman" w:hAnsi="Times New Roman" w:cs="Times New Roman"/>
          <w:bCs/>
          <w:color w:val="0D0D0D" w:themeColor="text1" w:themeTint="F2"/>
          <w:sz w:val="26"/>
          <w:szCs w:val="26"/>
        </w:rPr>
        <w:t xml:space="preserve">is consistent with </w:t>
      </w:r>
      <w:r w:rsidR="004D7E96">
        <w:rPr>
          <w:rFonts w:ascii="Times New Roman" w:eastAsia="Times New Roman" w:hAnsi="Times New Roman" w:cs="Times New Roman"/>
          <w:bCs/>
          <w:color w:val="0D0D0D" w:themeColor="text1" w:themeTint="F2"/>
          <w:sz w:val="26"/>
          <w:szCs w:val="26"/>
        </w:rPr>
        <w:t xml:space="preserve">provisions in the </w:t>
      </w:r>
      <w:r w:rsidR="00E05D0D">
        <w:rPr>
          <w:rFonts w:ascii="Times New Roman" w:eastAsia="Times New Roman" w:hAnsi="Times New Roman" w:cs="Times New Roman"/>
          <w:bCs/>
          <w:color w:val="0D0D0D" w:themeColor="text1" w:themeTint="F2"/>
          <w:sz w:val="26"/>
          <w:szCs w:val="26"/>
        </w:rPr>
        <w:t xml:space="preserve">2015 </w:t>
      </w:r>
      <w:r w:rsidR="004D7E96">
        <w:rPr>
          <w:rFonts w:ascii="Times New Roman" w:eastAsia="Times New Roman" w:hAnsi="Times New Roman" w:cs="Times New Roman"/>
          <w:bCs/>
          <w:color w:val="0D0D0D" w:themeColor="text1" w:themeTint="F2"/>
          <w:sz w:val="26"/>
          <w:szCs w:val="26"/>
        </w:rPr>
        <w:t xml:space="preserve">Joint Settlement </w:t>
      </w:r>
      <w:r w:rsidR="00921346">
        <w:rPr>
          <w:rFonts w:ascii="Times New Roman" w:eastAsia="Times New Roman" w:hAnsi="Times New Roman" w:cs="Times New Roman"/>
          <w:bCs/>
          <w:color w:val="0D0D0D" w:themeColor="text1" w:themeTint="F2"/>
          <w:sz w:val="26"/>
          <w:szCs w:val="26"/>
        </w:rPr>
        <w:t xml:space="preserve">and </w:t>
      </w:r>
      <w:r w:rsidR="00C47220">
        <w:rPr>
          <w:rFonts w:ascii="Times New Roman" w:eastAsia="Times New Roman" w:hAnsi="Times New Roman" w:cs="Times New Roman"/>
          <w:bCs/>
          <w:color w:val="0D0D0D" w:themeColor="text1" w:themeTint="F2"/>
          <w:sz w:val="26"/>
          <w:szCs w:val="26"/>
        </w:rPr>
        <w:t xml:space="preserve">the </w:t>
      </w:r>
      <w:r w:rsidR="00921346">
        <w:rPr>
          <w:rFonts w:ascii="Times New Roman" w:eastAsia="Times New Roman" w:hAnsi="Times New Roman" w:cs="Times New Roman"/>
          <w:bCs/>
          <w:color w:val="0D0D0D" w:themeColor="text1" w:themeTint="F2"/>
          <w:sz w:val="26"/>
          <w:szCs w:val="26"/>
        </w:rPr>
        <w:t xml:space="preserve">2016 USECP, which the Commission has </w:t>
      </w:r>
      <w:r w:rsidR="00E0792C">
        <w:rPr>
          <w:rFonts w:ascii="Times New Roman" w:eastAsia="Times New Roman" w:hAnsi="Times New Roman" w:cs="Times New Roman"/>
          <w:bCs/>
          <w:color w:val="0D0D0D" w:themeColor="text1" w:themeTint="F2"/>
          <w:sz w:val="26"/>
          <w:szCs w:val="26"/>
        </w:rPr>
        <w:t xml:space="preserve">already approved.  </w:t>
      </w:r>
      <w:r w:rsidR="00E52537">
        <w:rPr>
          <w:rFonts w:ascii="Times New Roman" w:eastAsia="Times New Roman" w:hAnsi="Times New Roman" w:cs="Times New Roman"/>
          <w:bCs/>
          <w:color w:val="0D0D0D" w:themeColor="text1" w:themeTint="F2"/>
          <w:sz w:val="26"/>
          <w:szCs w:val="26"/>
        </w:rPr>
        <w:t xml:space="preserve">CAUSE-PA October 15 Answer at </w:t>
      </w:r>
      <w:r w:rsidR="0096106A">
        <w:rPr>
          <w:rFonts w:ascii="Times New Roman" w:eastAsia="Times New Roman" w:hAnsi="Times New Roman" w:cs="Times New Roman"/>
          <w:bCs/>
          <w:color w:val="0D0D0D" w:themeColor="text1" w:themeTint="F2"/>
          <w:sz w:val="26"/>
          <w:szCs w:val="26"/>
        </w:rPr>
        <w:t>1, 11</w:t>
      </w:r>
      <w:r w:rsidR="00BC4A0C">
        <w:rPr>
          <w:rFonts w:ascii="Times New Roman" w:eastAsia="Times New Roman" w:hAnsi="Times New Roman" w:cs="Times New Roman"/>
          <w:bCs/>
          <w:color w:val="0D0D0D" w:themeColor="text1" w:themeTint="F2"/>
          <w:sz w:val="26"/>
          <w:szCs w:val="26"/>
        </w:rPr>
        <w:t xml:space="preserve">; TURN </w:t>
      </w:r>
      <w:r w:rsidR="0020505D" w:rsidRPr="0020505D">
        <w:rPr>
          <w:rFonts w:ascii="Times New Roman" w:eastAsia="Times New Roman" w:hAnsi="Times New Roman" w:cs="Times New Roman"/>
          <w:bCs/>
          <w:i/>
          <w:iCs/>
          <w:color w:val="0D0D0D" w:themeColor="text1" w:themeTint="F2"/>
          <w:sz w:val="26"/>
          <w:szCs w:val="26"/>
        </w:rPr>
        <w:t>et al</w:t>
      </w:r>
      <w:r w:rsidR="0020505D" w:rsidRPr="0095439E">
        <w:rPr>
          <w:rFonts w:ascii="Times New Roman" w:eastAsia="Times New Roman" w:hAnsi="Times New Roman" w:cs="Times New Roman"/>
          <w:bCs/>
          <w:color w:val="0D0D0D" w:themeColor="text1" w:themeTint="F2"/>
          <w:sz w:val="26"/>
          <w:szCs w:val="26"/>
        </w:rPr>
        <w:t>.</w:t>
      </w:r>
      <w:r w:rsidR="00BC4A0C">
        <w:rPr>
          <w:rFonts w:ascii="Times New Roman" w:eastAsia="Times New Roman" w:hAnsi="Times New Roman" w:cs="Times New Roman"/>
          <w:bCs/>
          <w:color w:val="0D0D0D" w:themeColor="text1" w:themeTint="F2"/>
          <w:sz w:val="26"/>
          <w:szCs w:val="26"/>
        </w:rPr>
        <w:t xml:space="preserve"> October </w:t>
      </w:r>
      <w:r w:rsidR="00D6339F">
        <w:rPr>
          <w:rFonts w:ascii="Times New Roman" w:eastAsia="Times New Roman" w:hAnsi="Times New Roman" w:cs="Times New Roman"/>
          <w:bCs/>
          <w:color w:val="0D0D0D" w:themeColor="text1" w:themeTint="F2"/>
          <w:sz w:val="26"/>
          <w:szCs w:val="26"/>
        </w:rPr>
        <w:t xml:space="preserve">15 Answer at </w:t>
      </w:r>
      <w:r w:rsidR="000E6BD2">
        <w:rPr>
          <w:rFonts w:ascii="Times New Roman" w:eastAsia="Times New Roman" w:hAnsi="Times New Roman" w:cs="Times New Roman"/>
          <w:bCs/>
          <w:color w:val="0D0D0D" w:themeColor="text1" w:themeTint="F2"/>
          <w:sz w:val="26"/>
          <w:szCs w:val="26"/>
        </w:rPr>
        <w:t>10</w:t>
      </w:r>
      <w:r>
        <w:rPr>
          <w:rFonts w:ascii="Times New Roman" w:eastAsia="Times New Roman" w:hAnsi="Times New Roman" w:cs="Times New Roman"/>
          <w:bCs/>
          <w:color w:val="0D0D0D" w:themeColor="text1" w:themeTint="F2"/>
          <w:sz w:val="26"/>
          <w:szCs w:val="26"/>
        </w:rPr>
        <w:t>.</w:t>
      </w:r>
    </w:p>
    <w:p w14:paraId="404719B6" w14:textId="0B7E240F" w:rsidR="000658E4" w:rsidRDefault="000658E4" w:rsidP="00F0536D">
      <w:pPr>
        <w:tabs>
          <w:tab w:val="left" w:pos="720"/>
        </w:tabs>
        <w:autoSpaceDE w:val="0"/>
        <w:autoSpaceDN w:val="0"/>
        <w:adjustRightInd w:val="0"/>
        <w:spacing w:after="0" w:line="360" w:lineRule="auto"/>
        <w:contextualSpacing/>
        <w:rPr>
          <w:rFonts w:ascii="Times New Roman" w:eastAsia="Times New Roman" w:hAnsi="Times New Roman" w:cs="Times New Roman"/>
          <w:bCs/>
          <w:color w:val="0D0D0D" w:themeColor="text1" w:themeTint="F2"/>
          <w:sz w:val="26"/>
          <w:szCs w:val="26"/>
        </w:rPr>
      </w:pPr>
    </w:p>
    <w:p w14:paraId="2E84196E" w14:textId="0ADC1948" w:rsidR="00AD3844" w:rsidRPr="00934F7F" w:rsidRDefault="00BD666B" w:rsidP="00386ECC">
      <w:pPr>
        <w:pStyle w:val="FootnoteText"/>
        <w:spacing w:line="360" w:lineRule="auto"/>
        <w:rPr>
          <w:sz w:val="26"/>
          <w:szCs w:val="26"/>
        </w:rPr>
      </w:pPr>
      <w:r w:rsidRPr="00386ECC">
        <w:rPr>
          <w:bCs/>
          <w:i/>
          <w:iCs/>
          <w:color w:val="0D0D0D" w:themeColor="text1" w:themeTint="F2"/>
          <w:sz w:val="26"/>
          <w:szCs w:val="26"/>
        </w:rPr>
        <w:t>Proposed Resolution</w:t>
      </w:r>
      <w:r>
        <w:rPr>
          <w:bCs/>
          <w:color w:val="0D0D0D" w:themeColor="text1" w:themeTint="F2"/>
          <w:sz w:val="26"/>
          <w:szCs w:val="26"/>
        </w:rPr>
        <w:t>:</w:t>
      </w:r>
      <w:r w:rsidR="00C30608">
        <w:rPr>
          <w:bCs/>
          <w:color w:val="0D0D0D" w:themeColor="text1" w:themeTint="F2"/>
          <w:sz w:val="26"/>
          <w:szCs w:val="26"/>
        </w:rPr>
        <w:t xml:space="preserve">  </w:t>
      </w:r>
      <w:r w:rsidR="00D16FDD">
        <w:rPr>
          <w:bCs/>
          <w:color w:val="0D0D0D" w:themeColor="text1" w:themeTint="F2"/>
          <w:sz w:val="26"/>
          <w:szCs w:val="26"/>
        </w:rPr>
        <w:t>T</w:t>
      </w:r>
      <w:r w:rsidR="00934F7F">
        <w:rPr>
          <w:sz w:val="26"/>
          <w:szCs w:val="26"/>
        </w:rPr>
        <w:t>he</w:t>
      </w:r>
      <w:r w:rsidR="00934F7F" w:rsidRPr="00022C9C">
        <w:rPr>
          <w:sz w:val="26"/>
          <w:szCs w:val="26"/>
        </w:rPr>
        <w:t xml:space="preserve"> </w:t>
      </w:r>
      <w:r w:rsidR="00934F7F">
        <w:rPr>
          <w:sz w:val="26"/>
          <w:szCs w:val="26"/>
        </w:rPr>
        <w:t xml:space="preserve">November 2019 Order, </w:t>
      </w:r>
      <w:r w:rsidR="00934F7F" w:rsidRPr="008279FA">
        <w:rPr>
          <w:i/>
          <w:iCs/>
          <w:sz w:val="26"/>
          <w:szCs w:val="26"/>
        </w:rPr>
        <w:t>inter alia</w:t>
      </w:r>
      <w:r w:rsidR="00934F7F">
        <w:rPr>
          <w:sz w:val="26"/>
          <w:szCs w:val="26"/>
        </w:rPr>
        <w:t>,</w:t>
      </w:r>
      <w:r w:rsidR="00934F7F" w:rsidRPr="00B7063B">
        <w:rPr>
          <w:sz w:val="26"/>
          <w:szCs w:val="26"/>
        </w:rPr>
        <w:t xml:space="preserve"> </w:t>
      </w:r>
      <w:r w:rsidR="00934F7F">
        <w:rPr>
          <w:sz w:val="26"/>
          <w:szCs w:val="26"/>
        </w:rPr>
        <w:t xml:space="preserve">strongly encouraged </w:t>
      </w:r>
      <w:r w:rsidR="003D4D43">
        <w:rPr>
          <w:sz w:val="26"/>
          <w:szCs w:val="26"/>
        </w:rPr>
        <w:t xml:space="preserve">utilities </w:t>
      </w:r>
      <w:r w:rsidR="00934F7F" w:rsidRPr="00B7063B">
        <w:rPr>
          <w:sz w:val="26"/>
          <w:szCs w:val="26"/>
        </w:rPr>
        <w:t xml:space="preserve">to incorporate </w:t>
      </w:r>
      <w:r w:rsidR="00934F7F">
        <w:rPr>
          <w:sz w:val="26"/>
          <w:szCs w:val="26"/>
        </w:rPr>
        <w:t xml:space="preserve">the recommendations in </w:t>
      </w:r>
      <w:r w:rsidR="00934F7F" w:rsidRPr="00B7063B">
        <w:rPr>
          <w:sz w:val="26"/>
          <w:szCs w:val="26"/>
        </w:rPr>
        <w:t xml:space="preserve">the CAP </w:t>
      </w:r>
      <w:r w:rsidR="003D4D43">
        <w:rPr>
          <w:sz w:val="26"/>
          <w:szCs w:val="26"/>
        </w:rPr>
        <w:t>P</w:t>
      </w:r>
      <w:r w:rsidR="00934F7F" w:rsidRPr="00B7063B">
        <w:rPr>
          <w:sz w:val="26"/>
          <w:szCs w:val="26"/>
        </w:rPr>
        <w:t xml:space="preserve">olicy </w:t>
      </w:r>
      <w:r w:rsidR="003D4D43">
        <w:rPr>
          <w:sz w:val="26"/>
          <w:szCs w:val="26"/>
        </w:rPr>
        <w:t xml:space="preserve">Statement </w:t>
      </w:r>
      <w:r w:rsidR="00934F7F" w:rsidRPr="00B7063B">
        <w:rPr>
          <w:sz w:val="26"/>
          <w:szCs w:val="26"/>
        </w:rPr>
        <w:t>amendments in their USECPs</w:t>
      </w:r>
      <w:r w:rsidR="00934F7F">
        <w:rPr>
          <w:sz w:val="26"/>
          <w:szCs w:val="26"/>
        </w:rPr>
        <w:t xml:space="preserve"> </w:t>
      </w:r>
      <w:r w:rsidR="007535C8">
        <w:rPr>
          <w:sz w:val="26"/>
          <w:szCs w:val="26"/>
        </w:rPr>
        <w:t xml:space="preserve">through voluntary compliance.  </w:t>
      </w:r>
      <w:r w:rsidR="00934F7F">
        <w:rPr>
          <w:sz w:val="26"/>
          <w:szCs w:val="26"/>
        </w:rPr>
        <w:t xml:space="preserve">November 2019 Order at 13.  </w:t>
      </w:r>
    </w:p>
    <w:p w14:paraId="7FCC8C9A" w14:textId="77777777" w:rsidR="00AD3844" w:rsidRDefault="00AD3844" w:rsidP="00C30608">
      <w:pPr>
        <w:tabs>
          <w:tab w:val="left" w:pos="720"/>
        </w:tabs>
        <w:autoSpaceDE w:val="0"/>
        <w:autoSpaceDN w:val="0"/>
        <w:adjustRightInd w:val="0"/>
        <w:spacing w:after="0" w:line="360" w:lineRule="auto"/>
        <w:contextualSpacing/>
        <w:rPr>
          <w:rFonts w:ascii="Times New Roman" w:eastAsia="Times New Roman" w:hAnsi="Times New Roman" w:cs="Times New Roman"/>
          <w:bCs/>
          <w:color w:val="0D0D0D" w:themeColor="text1" w:themeTint="F2"/>
          <w:sz w:val="26"/>
          <w:szCs w:val="26"/>
        </w:rPr>
      </w:pPr>
    </w:p>
    <w:p w14:paraId="3BDFCCA6" w14:textId="63200EED" w:rsidR="00C30608" w:rsidRPr="00C30608" w:rsidDel="007876E5" w:rsidRDefault="00386ECC" w:rsidP="00C30608">
      <w:pPr>
        <w:tabs>
          <w:tab w:val="left" w:pos="720"/>
        </w:tabs>
        <w:autoSpaceDE w:val="0"/>
        <w:autoSpaceDN w:val="0"/>
        <w:adjustRightInd w:val="0"/>
        <w:spacing w:after="0" w:line="360" w:lineRule="auto"/>
        <w:contextualSpacing/>
        <w:rPr>
          <w:rFonts w:ascii="Times New Roman" w:eastAsia="Times New Roman" w:hAnsi="Times New Roman" w:cs="Times New Roman"/>
          <w:bCs/>
          <w:color w:val="0D0D0D" w:themeColor="text1" w:themeTint="F2"/>
          <w:sz w:val="26"/>
          <w:szCs w:val="26"/>
        </w:rPr>
      </w:pPr>
      <w:r>
        <w:rPr>
          <w:rFonts w:ascii="Times New Roman" w:eastAsia="Times New Roman" w:hAnsi="Times New Roman" w:cs="Times New Roman"/>
          <w:bCs/>
          <w:color w:val="0D0D0D" w:themeColor="text1" w:themeTint="F2"/>
          <w:sz w:val="26"/>
          <w:szCs w:val="26"/>
        </w:rPr>
        <w:tab/>
      </w:r>
      <w:r w:rsidR="00C30608" w:rsidRPr="00C30608">
        <w:rPr>
          <w:rFonts w:ascii="Times New Roman" w:eastAsia="Times New Roman" w:hAnsi="Times New Roman" w:cs="Times New Roman"/>
          <w:bCs/>
          <w:color w:val="0D0D0D" w:themeColor="text1" w:themeTint="F2"/>
          <w:sz w:val="26"/>
          <w:szCs w:val="26"/>
        </w:rPr>
        <w:t xml:space="preserve">Further, </w:t>
      </w:r>
      <w:r w:rsidR="00C30608" w:rsidRPr="00C30608" w:rsidDel="007876E5">
        <w:rPr>
          <w:rFonts w:ascii="Times New Roman" w:eastAsia="Times New Roman" w:hAnsi="Times New Roman" w:cs="Times New Roman"/>
          <w:bCs/>
          <w:color w:val="0D0D0D" w:themeColor="text1" w:themeTint="F2"/>
          <w:sz w:val="26"/>
          <w:szCs w:val="26"/>
        </w:rPr>
        <w:t xml:space="preserve">on February 6, 2020, in response to </w:t>
      </w:r>
      <w:r w:rsidR="00C30608" w:rsidRPr="00C30608">
        <w:rPr>
          <w:rFonts w:ascii="Times New Roman" w:eastAsia="Times New Roman" w:hAnsi="Times New Roman" w:cs="Times New Roman"/>
          <w:bCs/>
          <w:color w:val="0D0D0D" w:themeColor="text1" w:themeTint="F2"/>
          <w:sz w:val="26"/>
          <w:szCs w:val="26"/>
        </w:rPr>
        <w:t xml:space="preserve">the OCA’s </w:t>
      </w:r>
      <w:r w:rsidR="00C30608" w:rsidRPr="00C30608" w:rsidDel="007876E5">
        <w:rPr>
          <w:rFonts w:ascii="Times New Roman" w:eastAsia="Times New Roman" w:hAnsi="Times New Roman" w:cs="Times New Roman"/>
          <w:bCs/>
          <w:color w:val="0D0D0D" w:themeColor="text1" w:themeTint="F2"/>
          <w:sz w:val="26"/>
          <w:szCs w:val="26"/>
        </w:rPr>
        <w:t xml:space="preserve">Petition </w:t>
      </w:r>
      <w:r w:rsidR="00C30608" w:rsidRPr="00C30608">
        <w:rPr>
          <w:rFonts w:ascii="Times New Roman" w:eastAsia="Times New Roman" w:hAnsi="Times New Roman" w:cs="Times New Roman"/>
          <w:bCs/>
          <w:color w:val="0D0D0D" w:themeColor="text1" w:themeTint="F2"/>
          <w:sz w:val="26"/>
          <w:szCs w:val="26"/>
        </w:rPr>
        <w:t>for Reconsideration</w:t>
      </w:r>
      <w:r w:rsidR="0085407C">
        <w:rPr>
          <w:rFonts w:ascii="Times New Roman" w:eastAsia="Times New Roman" w:hAnsi="Times New Roman" w:cs="Times New Roman"/>
          <w:bCs/>
          <w:color w:val="0D0D0D" w:themeColor="text1" w:themeTint="F2"/>
          <w:sz w:val="26"/>
          <w:szCs w:val="26"/>
        </w:rPr>
        <w:t xml:space="preserve"> of the November 2019 Order at M-2019-3012599</w:t>
      </w:r>
      <w:r w:rsidR="00C30608" w:rsidRPr="00C30608" w:rsidDel="007876E5">
        <w:rPr>
          <w:rFonts w:ascii="Times New Roman" w:eastAsia="Times New Roman" w:hAnsi="Times New Roman" w:cs="Times New Roman"/>
          <w:bCs/>
          <w:color w:val="0D0D0D" w:themeColor="text1" w:themeTint="F2"/>
          <w:sz w:val="26"/>
          <w:szCs w:val="26"/>
        </w:rPr>
        <w:t xml:space="preserve">, the Commission </w:t>
      </w:r>
      <w:r w:rsidR="00C30608" w:rsidRPr="00C30608">
        <w:rPr>
          <w:rFonts w:ascii="Times New Roman" w:eastAsia="Times New Roman" w:hAnsi="Times New Roman" w:cs="Times New Roman"/>
          <w:bCs/>
          <w:color w:val="0D0D0D" w:themeColor="text1" w:themeTint="F2"/>
          <w:sz w:val="26"/>
          <w:szCs w:val="26"/>
        </w:rPr>
        <w:t xml:space="preserve">entered </w:t>
      </w:r>
      <w:r w:rsidR="00C30608" w:rsidRPr="00C30608" w:rsidDel="007876E5">
        <w:rPr>
          <w:rFonts w:ascii="Times New Roman" w:eastAsia="Times New Roman" w:hAnsi="Times New Roman" w:cs="Times New Roman"/>
          <w:bCs/>
          <w:color w:val="0D0D0D" w:themeColor="text1" w:themeTint="F2"/>
          <w:sz w:val="26"/>
          <w:szCs w:val="26"/>
        </w:rPr>
        <w:t>a</w:t>
      </w:r>
      <w:r w:rsidR="0085407C">
        <w:rPr>
          <w:rFonts w:ascii="Times New Roman" w:eastAsia="Times New Roman" w:hAnsi="Times New Roman" w:cs="Times New Roman"/>
          <w:bCs/>
          <w:color w:val="0D0D0D" w:themeColor="text1" w:themeTint="F2"/>
          <w:sz w:val="26"/>
          <w:szCs w:val="26"/>
        </w:rPr>
        <w:t>n</w:t>
      </w:r>
      <w:r w:rsidR="00961AAF">
        <w:rPr>
          <w:rFonts w:ascii="Times New Roman" w:eastAsia="Times New Roman" w:hAnsi="Times New Roman" w:cs="Times New Roman"/>
          <w:bCs/>
          <w:color w:val="0D0D0D" w:themeColor="text1" w:themeTint="F2"/>
          <w:sz w:val="26"/>
          <w:szCs w:val="26"/>
        </w:rPr>
        <w:t xml:space="preserve"> </w:t>
      </w:r>
      <w:r w:rsidR="00C30608" w:rsidRPr="00C30608" w:rsidDel="007876E5">
        <w:rPr>
          <w:rFonts w:ascii="Times New Roman" w:eastAsia="Times New Roman" w:hAnsi="Times New Roman" w:cs="Times New Roman"/>
          <w:bCs/>
          <w:color w:val="0D0D0D" w:themeColor="text1" w:themeTint="F2"/>
          <w:sz w:val="26"/>
          <w:szCs w:val="26"/>
        </w:rPr>
        <w:t xml:space="preserve">Order which, </w:t>
      </w:r>
      <w:r w:rsidR="00C30608" w:rsidRPr="00C30608" w:rsidDel="007876E5">
        <w:rPr>
          <w:rFonts w:ascii="Times New Roman" w:eastAsia="Times New Roman" w:hAnsi="Times New Roman" w:cs="Times New Roman"/>
          <w:bCs/>
          <w:i/>
          <w:iCs/>
          <w:color w:val="0D0D0D" w:themeColor="text1" w:themeTint="F2"/>
          <w:sz w:val="26"/>
          <w:szCs w:val="26"/>
        </w:rPr>
        <w:t>inter alia</w:t>
      </w:r>
      <w:r w:rsidR="00C30608" w:rsidRPr="00C30608" w:rsidDel="007876E5">
        <w:rPr>
          <w:rFonts w:ascii="Times New Roman" w:eastAsia="Times New Roman" w:hAnsi="Times New Roman" w:cs="Times New Roman"/>
          <w:bCs/>
          <w:color w:val="0D0D0D" w:themeColor="text1" w:themeTint="F2"/>
          <w:sz w:val="26"/>
          <w:szCs w:val="26"/>
        </w:rPr>
        <w:t>, clarified th</w:t>
      </w:r>
      <w:r w:rsidR="00C30608" w:rsidRPr="00C30608">
        <w:rPr>
          <w:rFonts w:ascii="Times New Roman" w:eastAsia="Times New Roman" w:hAnsi="Times New Roman" w:cs="Times New Roman"/>
          <w:bCs/>
          <w:color w:val="0D0D0D" w:themeColor="text1" w:themeTint="F2"/>
          <w:sz w:val="26"/>
          <w:szCs w:val="26"/>
        </w:rPr>
        <w:t>e nature of the new energy burden recommendations in the CAP Policy Statement</w:t>
      </w:r>
      <w:r w:rsidR="00C30608" w:rsidRPr="00C30608" w:rsidDel="007876E5">
        <w:rPr>
          <w:rFonts w:ascii="Times New Roman" w:eastAsia="Times New Roman" w:hAnsi="Times New Roman" w:cs="Times New Roman"/>
          <w:bCs/>
          <w:color w:val="0D0D0D" w:themeColor="text1" w:themeTint="F2"/>
          <w:sz w:val="26"/>
          <w:szCs w:val="26"/>
        </w:rPr>
        <w:t xml:space="preserve"> </w:t>
      </w:r>
      <w:r w:rsidR="00121BA9">
        <w:rPr>
          <w:rFonts w:ascii="Times New Roman" w:eastAsia="Times New Roman" w:hAnsi="Times New Roman" w:cs="Times New Roman"/>
          <w:bCs/>
          <w:color w:val="0D0D0D" w:themeColor="text1" w:themeTint="F2"/>
          <w:sz w:val="26"/>
          <w:szCs w:val="26"/>
        </w:rPr>
        <w:t xml:space="preserve">(2020) </w:t>
      </w:r>
      <w:r w:rsidR="00C30608" w:rsidRPr="00C30608">
        <w:rPr>
          <w:rFonts w:ascii="Times New Roman" w:eastAsia="Times New Roman" w:hAnsi="Times New Roman" w:cs="Times New Roman"/>
          <w:bCs/>
          <w:color w:val="0D0D0D" w:themeColor="text1" w:themeTint="F2"/>
          <w:sz w:val="26"/>
          <w:szCs w:val="26"/>
        </w:rPr>
        <w:t xml:space="preserve">and how proposals to implement </w:t>
      </w:r>
      <w:r w:rsidR="00C30608" w:rsidRPr="00C30608">
        <w:rPr>
          <w:rFonts w:ascii="Times New Roman" w:eastAsia="Times New Roman" w:hAnsi="Times New Roman" w:cs="Times New Roman"/>
          <w:bCs/>
          <w:color w:val="0D0D0D" w:themeColor="text1" w:themeTint="F2"/>
          <w:sz w:val="26"/>
          <w:szCs w:val="26"/>
        </w:rPr>
        <w:lastRenderedPageBreak/>
        <w:t>them would be reviewed by the Commission</w:t>
      </w:r>
      <w:r w:rsidR="00C30608" w:rsidRPr="00C30608" w:rsidDel="007876E5">
        <w:rPr>
          <w:rFonts w:ascii="Times New Roman" w:eastAsia="Times New Roman" w:hAnsi="Times New Roman" w:cs="Times New Roman"/>
          <w:bCs/>
          <w:color w:val="0D0D0D" w:themeColor="text1" w:themeTint="F2"/>
          <w:sz w:val="26"/>
          <w:szCs w:val="26"/>
        </w:rPr>
        <w:t xml:space="preserve"> in </w:t>
      </w:r>
      <w:r w:rsidR="00C30608" w:rsidRPr="00C30608">
        <w:rPr>
          <w:rFonts w:ascii="Times New Roman" w:eastAsia="Times New Roman" w:hAnsi="Times New Roman" w:cs="Times New Roman"/>
          <w:bCs/>
          <w:color w:val="0D0D0D" w:themeColor="text1" w:themeTint="F2"/>
          <w:sz w:val="26"/>
          <w:szCs w:val="26"/>
        </w:rPr>
        <w:t xml:space="preserve">utility-specific </w:t>
      </w:r>
      <w:r w:rsidR="00C30608" w:rsidRPr="00C30608" w:rsidDel="007876E5">
        <w:rPr>
          <w:rFonts w:ascii="Times New Roman" w:eastAsia="Times New Roman" w:hAnsi="Times New Roman" w:cs="Times New Roman"/>
          <w:bCs/>
          <w:color w:val="0D0D0D" w:themeColor="text1" w:themeTint="F2"/>
          <w:sz w:val="26"/>
          <w:szCs w:val="26"/>
        </w:rPr>
        <w:t>USECP proceedings</w:t>
      </w:r>
      <w:r w:rsidR="00C30608" w:rsidRPr="00C30608">
        <w:rPr>
          <w:rFonts w:ascii="Times New Roman" w:eastAsia="Times New Roman" w:hAnsi="Times New Roman" w:cs="Times New Roman"/>
          <w:bCs/>
          <w:color w:val="0D0D0D" w:themeColor="text1" w:themeTint="F2"/>
          <w:sz w:val="26"/>
          <w:szCs w:val="26"/>
        </w:rPr>
        <w:t>.  Stakeholders were reminded that</w:t>
      </w:r>
      <w:r w:rsidR="00C30608" w:rsidRPr="00C30608" w:rsidDel="007876E5">
        <w:rPr>
          <w:rFonts w:ascii="Times New Roman" w:eastAsia="Times New Roman" w:hAnsi="Times New Roman" w:cs="Times New Roman"/>
          <w:bCs/>
          <w:color w:val="0D0D0D" w:themeColor="text1" w:themeTint="F2"/>
          <w:sz w:val="26"/>
          <w:szCs w:val="26"/>
        </w:rPr>
        <w:t>:</w:t>
      </w:r>
    </w:p>
    <w:p w14:paraId="13BADE3D" w14:textId="77777777" w:rsidR="00C30608" w:rsidRPr="00C30608" w:rsidDel="007876E5" w:rsidRDefault="00C30608" w:rsidP="00C30608">
      <w:pPr>
        <w:tabs>
          <w:tab w:val="left" w:pos="720"/>
        </w:tabs>
        <w:autoSpaceDE w:val="0"/>
        <w:autoSpaceDN w:val="0"/>
        <w:adjustRightInd w:val="0"/>
        <w:spacing w:after="0" w:line="360" w:lineRule="auto"/>
        <w:contextualSpacing/>
        <w:rPr>
          <w:rFonts w:ascii="Times New Roman" w:eastAsia="Times New Roman" w:hAnsi="Times New Roman" w:cs="Times New Roman"/>
          <w:bCs/>
          <w:color w:val="0D0D0D" w:themeColor="text1" w:themeTint="F2"/>
          <w:sz w:val="26"/>
          <w:szCs w:val="26"/>
        </w:rPr>
      </w:pPr>
    </w:p>
    <w:p w14:paraId="02EC8D26" w14:textId="77777777" w:rsidR="00C30608" w:rsidRPr="00C30608" w:rsidDel="007876E5" w:rsidRDefault="00C30608" w:rsidP="00CC5F01">
      <w:pPr>
        <w:tabs>
          <w:tab w:val="left" w:pos="720"/>
        </w:tabs>
        <w:autoSpaceDE w:val="0"/>
        <w:autoSpaceDN w:val="0"/>
        <w:adjustRightInd w:val="0"/>
        <w:spacing w:after="0" w:line="240" w:lineRule="auto"/>
        <w:ind w:left="720" w:right="720"/>
        <w:contextualSpacing/>
        <w:rPr>
          <w:rFonts w:ascii="Times New Roman" w:eastAsia="Times New Roman" w:hAnsi="Times New Roman" w:cs="Times New Roman"/>
          <w:bCs/>
          <w:color w:val="0D0D0D" w:themeColor="text1" w:themeTint="F2"/>
          <w:sz w:val="26"/>
          <w:szCs w:val="26"/>
        </w:rPr>
      </w:pPr>
      <w:r w:rsidRPr="00C30608">
        <w:rPr>
          <w:rFonts w:ascii="Times New Roman" w:eastAsia="Times New Roman" w:hAnsi="Times New Roman" w:cs="Times New Roman"/>
          <w:bCs/>
          <w:color w:val="0D0D0D" w:themeColor="text1" w:themeTint="F2"/>
          <w:sz w:val="26"/>
          <w:szCs w:val="26"/>
        </w:rPr>
        <w:t>[T]</w:t>
      </w:r>
      <w:r w:rsidRPr="00C30608" w:rsidDel="007876E5">
        <w:rPr>
          <w:rFonts w:ascii="Times New Roman" w:eastAsia="Times New Roman" w:hAnsi="Times New Roman" w:cs="Times New Roman"/>
          <w:bCs/>
          <w:color w:val="0D0D0D" w:themeColor="text1" w:themeTint="F2"/>
          <w:sz w:val="26"/>
          <w:szCs w:val="26"/>
        </w:rPr>
        <w:t>he maximum energy burden percentages in the Annex to the November</w:t>
      </w:r>
      <w:r w:rsidRPr="00C30608">
        <w:rPr>
          <w:rFonts w:ascii="Times New Roman" w:eastAsia="Times New Roman" w:hAnsi="Times New Roman" w:cs="Times New Roman"/>
          <w:bCs/>
          <w:color w:val="0D0D0D" w:themeColor="text1" w:themeTint="F2"/>
          <w:sz w:val="26"/>
          <w:szCs w:val="26"/>
        </w:rPr>
        <w:t> [2019]</w:t>
      </w:r>
      <w:r w:rsidRPr="00C30608" w:rsidDel="007876E5">
        <w:rPr>
          <w:rFonts w:ascii="Times New Roman" w:eastAsia="Times New Roman" w:hAnsi="Times New Roman" w:cs="Times New Roman"/>
          <w:bCs/>
          <w:color w:val="0D0D0D" w:themeColor="text1" w:themeTint="F2"/>
          <w:sz w:val="26"/>
          <w:szCs w:val="26"/>
        </w:rPr>
        <w:t xml:space="preserve"> Order are recommendations, not iron-clad limits on what a utility can charge a CAP household.  Issues related to a specific utility’s energy burdens are still subject to scrutiny in that utility’s USECP proceedings.</w:t>
      </w:r>
    </w:p>
    <w:p w14:paraId="5A3A1C3C" w14:textId="77777777" w:rsidR="009E3800" w:rsidRPr="00C30608" w:rsidDel="007876E5" w:rsidRDefault="009E3800" w:rsidP="00CC5F01">
      <w:pPr>
        <w:tabs>
          <w:tab w:val="left" w:pos="720"/>
        </w:tabs>
        <w:autoSpaceDE w:val="0"/>
        <w:autoSpaceDN w:val="0"/>
        <w:adjustRightInd w:val="0"/>
        <w:spacing w:after="0" w:line="240" w:lineRule="auto"/>
        <w:contextualSpacing/>
        <w:rPr>
          <w:rFonts w:ascii="Times New Roman" w:eastAsia="Times New Roman" w:hAnsi="Times New Roman" w:cs="Times New Roman"/>
          <w:bCs/>
          <w:color w:val="0D0D0D" w:themeColor="text1" w:themeTint="F2"/>
          <w:sz w:val="26"/>
          <w:szCs w:val="26"/>
        </w:rPr>
      </w:pPr>
    </w:p>
    <w:p w14:paraId="50D12839" w14:textId="77777777" w:rsidR="00C30608" w:rsidRPr="00C30608" w:rsidDel="007876E5" w:rsidRDefault="00C30608" w:rsidP="00C30608">
      <w:pPr>
        <w:tabs>
          <w:tab w:val="left" w:pos="720"/>
        </w:tabs>
        <w:autoSpaceDE w:val="0"/>
        <w:autoSpaceDN w:val="0"/>
        <w:adjustRightInd w:val="0"/>
        <w:spacing w:after="0" w:line="360" w:lineRule="auto"/>
        <w:contextualSpacing/>
        <w:rPr>
          <w:rFonts w:ascii="Times New Roman" w:eastAsia="Times New Roman" w:hAnsi="Times New Roman" w:cs="Times New Roman"/>
          <w:bCs/>
          <w:color w:val="0D0D0D" w:themeColor="text1" w:themeTint="F2"/>
          <w:sz w:val="26"/>
          <w:szCs w:val="26"/>
        </w:rPr>
      </w:pPr>
      <w:r w:rsidRPr="00C30608" w:rsidDel="007876E5">
        <w:rPr>
          <w:rFonts w:ascii="Times New Roman" w:eastAsia="Times New Roman" w:hAnsi="Times New Roman" w:cs="Times New Roman"/>
          <w:bCs/>
          <w:color w:val="0D0D0D" w:themeColor="text1" w:themeTint="F2"/>
          <w:sz w:val="26"/>
          <w:szCs w:val="26"/>
        </w:rPr>
        <w:t xml:space="preserve">Order </w:t>
      </w:r>
      <w:r w:rsidRPr="00C30608">
        <w:rPr>
          <w:rFonts w:ascii="Times New Roman" w:eastAsia="Times New Roman" w:hAnsi="Times New Roman" w:cs="Times New Roman"/>
          <w:bCs/>
          <w:color w:val="0D0D0D" w:themeColor="text1" w:themeTint="F2"/>
          <w:sz w:val="26"/>
          <w:szCs w:val="26"/>
        </w:rPr>
        <w:t xml:space="preserve">re </w:t>
      </w:r>
      <w:r w:rsidRPr="00C30608" w:rsidDel="007876E5">
        <w:rPr>
          <w:rFonts w:ascii="Times New Roman" w:eastAsia="Times New Roman" w:hAnsi="Times New Roman" w:cs="Times New Roman"/>
          <w:bCs/>
          <w:color w:val="0D0D0D" w:themeColor="text1" w:themeTint="F2"/>
          <w:sz w:val="26"/>
          <w:szCs w:val="26"/>
        </w:rPr>
        <w:t>OCA</w:t>
      </w:r>
      <w:r w:rsidRPr="00C30608">
        <w:rPr>
          <w:rFonts w:ascii="Times New Roman" w:eastAsia="Times New Roman" w:hAnsi="Times New Roman" w:cs="Times New Roman"/>
          <w:bCs/>
          <w:color w:val="0D0D0D" w:themeColor="text1" w:themeTint="F2"/>
          <w:sz w:val="26"/>
          <w:szCs w:val="26"/>
        </w:rPr>
        <w:t>’s Petition for</w:t>
      </w:r>
      <w:r w:rsidRPr="00C30608" w:rsidDel="007876E5">
        <w:rPr>
          <w:rFonts w:ascii="Times New Roman" w:eastAsia="Times New Roman" w:hAnsi="Times New Roman" w:cs="Times New Roman"/>
          <w:bCs/>
          <w:color w:val="0D0D0D" w:themeColor="text1" w:themeTint="F2"/>
          <w:sz w:val="26"/>
          <w:szCs w:val="26"/>
        </w:rPr>
        <w:t xml:space="preserve"> Reconsideration at 10-11.</w:t>
      </w:r>
    </w:p>
    <w:p w14:paraId="7F38EB2F" w14:textId="0300F8C3" w:rsidR="00BD666B" w:rsidRDefault="00BD666B" w:rsidP="00F0536D">
      <w:pPr>
        <w:tabs>
          <w:tab w:val="left" w:pos="720"/>
        </w:tabs>
        <w:autoSpaceDE w:val="0"/>
        <w:autoSpaceDN w:val="0"/>
        <w:adjustRightInd w:val="0"/>
        <w:spacing w:after="0" w:line="360" w:lineRule="auto"/>
        <w:contextualSpacing/>
        <w:rPr>
          <w:rFonts w:ascii="Times New Roman" w:eastAsia="Times New Roman" w:hAnsi="Times New Roman" w:cs="Times New Roman"/>
          <w:bCs/>
          <w:color w:val="0D0D0D" w:themeColor="text1" w:themeTint="F2"/>
          <w:sz w:val="26"/>
          <w:szCs w:val="26"/>
        </w:rPr>
      </w:pPr>
    </w:p>
    <w:p w14:paraId="767BB49B" w14:textId="15597444" w:rsidR="00202948" w:rsidRDefault="0064473B" w:rsidP="00F0536D">
      <w:pPr>
        <w:tabs>
          <w:tab w:val="left" w:pos="720"/>
        </w:tabs>
        <w:autoSpaceDE w:val="0"/>
        <w:autoSpaceDN w:val="0"/>
        <w:adjustRightInd w:val="0"/>
        <w:spacing w:after="0" w:line="360" w:lineRule="auto"/>
        <w:contextualSpacing/>
        <w:rPr>
          <w:rFonts w:ascii="Times New Roman" w:eastAsia="Times New Roman" w:hAnsi="Times New Roman" w:cs="Times New Roman"/>
          <w:bCs/>
          <w:color w:val="0D0D0D" w:themeColor="text1" w:themeTint="F2"/>
          <w:sz w:val="26"/>
          <w:szCs w:val="26"/>
        </w:rPr>
      </w:pPr>
      <w:r>
        <w:rPr>
          <w:rFonts w:ascii="Times New Roman" w:eastAsia="Times New Roman" w:hAnsi="Times New Roman" w:cs="Times New Roman"/>
          <w:bCs/>
          <w:color w:val="0D0D0D" w:themeColor="text1" w:themeTint="F2"/>
          <w:sz w:val="26"/>
          <w:szCs w:val="26"/>
        </w:rPr>
        <w:tab/>
      </w:r>
      <w:r w:rsidR="00FD5D54">
        <w:rPr>
          <w:rFonts w:ascii="Times New Roman" w:eastAsia="Times New Roman" w:hAnsi="Times New Roman" w:cs="Times New Roman"/>
          <w:bCs/>
          <w:color w:val="0D0D0D" w:themeColor="text1" w:themeTint="F2"/>
          <w:sz w:val="26"/>
          <w:szCs w:val="26"/>
        </w:rPr>
        <w:t xml:space="preserve">The appropriate </w:t>
      </w:r>
      <w:r w:rsidR="001741B3">
        <w:rPr>
          <w:rFonts w:ascii="Times New Roman" w:eastAsia="Times New Roman" w:hAnsi="Times New Roman" w:cs="Times New Roman"/>
          <w:bCs/>
          <w:color w:val="0D0D0D" w:themeColor="text1" w:themeTint="F2"/>
          <w:sz w:val="26"/>
          <w:szCs w:val="26"/>
        </w:rPr>
        <w:t xml:space="preserve">process for any utility to adopt the </w:t>
      </w:r>
      <w:r w:rsidR="00D61530">
        <w:rPr>
          <w:rFonts w:ascii="Times New Roman" w:eastAsia="Times New Roman" w:hAnsi="Times New Roman" w:cs="Times New Roman"/>
          <w:bCs/>
          <w:color w:val="0D0D0D" w:themeColor="text1" w:themeTint="F2"/>
          <w:sz w:val="26"/>
          <w:szCs w:val="26"/>
        </w:rPr>
        <w:t xml:space="preserve">new </w:t>
      </w:r>
      <w:r w:rsidR="001741B3">
        <w:rPr>
          <w:rFonts w:ascii="Times New Roman" w:eastAsia="Times New Roman" w:hAnsi="Times New Roman" w:cs="Times New Roman"/>
          <w:bCs/>
          <w:color w:val="0D0D0D" w:themeColor="text1" w:themeTint="F2"/>
          <w:sz w:val="26"/>
          <w:szCs w:val="26"/>
        </w:rPr>
        <w:t xml:space="preserve">recommended </w:t>
      </w:r>
      <w:r w:rsidR="009E5EEE">
        <w:rPr>
          <w:rFonts w:ascii="Times New Roman" w:eastAsia="Times New Roman" w:hAnsi="Times New Roman" w:cs="Times New Roman"/>
          <w:bCs/>
          <w:color w:val="0D0D0D" w:themeColor="text1" w:themeTint="F2"/>
          <w:sz w:val="26"/>
          <w:szCs w:val="26"/>
        </w:rPr>
        <w:t xml:space="preserve">maximum </w:t>
      </w:r>
      <w:r w:rsidR="001741B3">
        <w:rPr>
          <w:rFonts w:ascii="Times New Roman" w:eastAsia="Times New Roman" w:hAnsi="Times New Roman" w:cs="Times New Roman"/>
          <w:bCs/>
          <w:color w:val="0D0D0D" w:themeColor="text1" w:themeTint="F2"/>
          <w:sz w:val="26"/>
          <w:szCs w:val="26"/>
        </w:rPr>
        <w:t>energy burden</w:t>
      </w:r>
      <w:r w:rsidR="009E5EEE">
        <w:rPr>
          <w:rFonts w:ascii="Times New Roman" w:eastAsia="Times New Roman" w:hAnsi="Times New Roman" w:cs="Times New Roman"/>
          <w:bCs/>
          <w:color w:val="0D0D0D" w:themeColor="text1" w:themeTint="F2"/>
          <w:sz w:val="26"/>
          <w:szCs w:val="26"/>
        </w:rPr>
        <w:t xml:space="preserve">s or any other </w:t>
      </w:r>
      <w:r w:rsidR="00A26355">
        <w:rPr>
          <w:rFonts w:ascii="Times New Roman" w:eastAsia="Times New Roman" w:hAnsi="Times New Roman" w:cs="Times New Roman"/>
          <w:bCs/>
          <w:color w:val="0D0D0D" w:themeColor="text1" w:themeTint="F2"/>
          <w:sz w:val="26"/>
          <w:szCs w:val="26"/>
        </w:rPr>
        <w:t>amended provision in the CAP Policy Statement</w:t>
      </w:r>
      <w:r w:rsidR="00121BA9">
        <w:rPr>
          <w:rFonts w:ascii="Times New Roman" w:eastAsia="Times New Roman" w:hAnsi="Times New Roman" w:cs="Times New Roman"/>
          <w:bCs/>
          <w:color w:val="0D0D0D" w:themeColor="text1" w:themeTint="F2"/>
          <w:sz w:val="26"/>
          <w:szCs w:val="26"/>
        </w:rPr>
        <w:t xml:space="preserve"> (2020)</w:t>
      </w:r>
      <w:r w:rsidR="00A26355">
        <w:rPr>
          <w:rFonts w:ascii="Times New Roman" w:eastAsia="Times New Roman" w:hAnsi="Times New Roman" w:cs="Times New Roman"/>
          <w:bCs/>
          <w:color w:val="0D0D0D" w:themeColor="text1" w:themeTint="F2"/>
          <w:sz w:val="26"/>
          <w:szCs w:val="26"/>
        </w:rPr>
        <w:t xml:space="preserve"> is to petition </w:t>
      </w:r>
      <w:r w:rsidR="00D741BF">
        <w:rPr>
          <w:rFonts w:ascii="Times New Roman" w:eastAsia="Times New Roman" w:hAnsi="Times New Roman" w:cs="Times New Roman"/>
          <w:bCs/>
          <w:color w:val="0D0D0D" w:themeColor="text1" w:themeTint="F2"/>
          <w:sz w:val="26"/>
          <w:szCs w:val="26"/>
        </w:rPr>
        <w:t xml:space="preserve">the Commission </w:t>
      </w:r>
      <w:r w:rsidR="008801B2">
        <w:rPr>
          <w:rFonts w:ascii="Times New Roman" w:eastAsia="Times New Roman" w:hAnsi="Times New Roman" w:cs="Times New Roman"/>
          <w:bCs/>
          <w:color w:val="0D0D0D" w:themeColor="text1" w:themeTint="F2"/>
          <w:sz w:val="26"/>
          <w:szCs w:val="26"/>
        </w:rPr>
        <w:t xml:space="preserve">for authority </w:t>
      </w:r>
      <w:r w:rsidR="00D741BF">
        <w:rPr>
          <w:rFonts w:ascii="Times New Roman" w:eastAsia="Times New Roman" w:hAnsi="Times New Roman" w:cs="Times New Roman"/>
          <w:bCs/>
          <w:color w:val="0D0D0D" w:themeColor="text1" w:themeTint="F2"/>
          <w:sz w:val="26"/>
          <w:szCs w:val="26"/>
        </w:rPr>
        <w:t xml:space="preserve">to amend </w:t>
      </w:r>
      <w:r w:rsidR="00D61530">
        <w:rPr>
          <w:rFonts w:ascii="Times New Roman" w:eastAsia="Times New Roman" w:hAnsi="Times New Roman" w:cs="Times New Roman"/>
          <w:bCs/>
          <w:color w:val="0D0D0D" w:themeColor="text1" w:themeTint="F2"/>
          <w:sz w:val="26"/>
          <w:szCs w:val="26"/>
        </w:rPr>
        <w:t>an existing</w:t>
      </w:r>
      <w:r w:rsidR="00D741BF">
        <w:rPr>
          <w:rFonts w:ascii="Times New Roman" w:eastAsia="Times New Roman" w:hAnsi="Times New Roman" w:cs="Times New Roman"/>
          <w:bCs/>
          <w:color w:val="0D0D0D" w:themeColor="text1" w:themeTint="F2"/>
          <w:sz w:val="26"/>
          <w:szCs w:val="26"/>
        </w:rPr>
        <w:t xml:space="preserve"> USECP</w:t>
      </w:r>
      <w:r w:rsidR="00D61530">
        <w:rPr>
          <w:rFonts w:ascii="Times New Roman" w:eastAsia="Times New Roman" w:hAnsi="Times New Roman" w:cs="Times New Roman"/>
          <w:bCs/>
          <w:color w:val="0D0D0D" w:themeColor="text1" w:themeTint="F2"/>
          <w:sz w:val="26"/>
          <w:szCs w:val="26"/>
        </w:rPr>
        <w:t xml:space="preserve"> or to propose the new energy burdens </w:t>
      </w:r>
      <w:r w:rsidR="00EA4CB7">
        <w:rPr>
          <w:rFonts w:ascii="Times New Roman" w:eastAsia="Times New Roman" w:hAnsi="Times New Roman" w:cs="Times New Roman"/>
          <w:bCs/>
          <w:color w:val="0D0D0D" w:themeColor="text1" w:themeTint="F2"/>
          <w:sz w:val="26"/>
          <w:szCs w:val="26"/>
        </w:rPr>
        <w:t>in a proceeding evaluat</w:t>
      </w:r>
      <w:r w:rsidR="00014F15">
        <w:rPr>
          <w:rFonts w:ascii="Times New Roman" w:eastAsia="Times New Roman" w:hAnsi="Times New Roman" w:cs="Times New Roman"/>
          <w:bCs/>
          <w:color w:val="0D0D0D" w:themeColor="text1" w:themeTint="F2"/>
          <w:sz w:val="26"/>
          <w:szCs w:val="26"/>
        </w:rPr>
        <w:t>i</w:t>
      </w:r>
      <w:r w:rsidR="00EA4CB7">
        <w:rPr>
          <w:rFonts w:ascii="Times New Roman" w:eastAsia="Times New Roman" w:hAnsi="Times New Roman" w:cs="Times New Roman"/>
          <w:bCs/>
          <w:color w:val="0D0D0D" w:themeColor="text1" w:themeTint="F2"/>
          <w:sz w:val="26"/>
          <w:szCs w:val="26"/>
        </w:rPr>
        <w:t>n</w:t>
      </w:r>
      <w:r w:rsidR="00014F15">
        <w:rPr>
          <w:rFonts w:ascii="Times New Roman" w:eastAsia="Times New Roman" w:hAnsi="Times New Roman" w:cs="Times New Roman"/>
          <w:bCs/>
          <w:color w:val="0D0D0D" w:themeColor="text1" w:themeTint="F2"/>
          <w:sz w:val="26"/>
          <w:szCs w:val="26"/>
        </w:rPr>
        <w:t>g</w:t>
      </w:r>
      <w:r w:rsidR="00EA4CB7">
        <w:rPr>
          <w:rFonts w:ascii="Times New Roman" w:eastAsia="Times New Roman" w:hAnsi="Times New Roman" w:cs="Times New Roman"/>
          <w:bCs/>
          <w:color w:val="0D0D0D" w:themeColor="text1" w:themeTint="F2"/>
          <w:sz w:val="26"/>
          <w:szCs w:val="26"/>
        </w:rPr>
        <w:t xml:space="preserve"> a new USECP</w:t>
      </w:r>
      <w:r w:rsidR="00782E21">
        <w:rPr>
          <w:rFonts w:ascii="Times New Roman" w:eastAsia="Times New Roman" w:hAnsi="Times New Roman" w:cs="Times New Roman"/>
          <w:bCs/>
          <w:color w:val="0D0D0D" w:themeColor="text1" w:themeTint="F2"/>
          <w:sz w:val="26"/>
          <w:szCs w:val="26"/>
        </w:rPr>
        <w:t>.  This allow</w:t>
      </w:r>
      <w:r w:rsidR="009103AC">
        <w:rPr>
          <w:rFonts w:ascii="Times New Roman" w:eastAsia="Times New Roman" w:hAnsi="Times New Roman" w:cs="Times New Roman"/>
          <w:bCs/>
          <w:color w:val="0D0D0D" w:themeColor="text1" w:themeTint="F2"/>
          <w:sz w:val="26"/>
          <w:szCs w:val="26"/>
        </w:rPr>
        <w:t>s</w:t>
      </w:r>
      <w:r w:rsidR="00782E21">
        <w:rPr>
          <w:rFonts w:ascii="Times New Roman" w:eastAsia="Times New Roman" w:hAnsi="Times New Roman" w:cs="Times New Roman"/>
          <w:bCs/>
          <w:color w:val="0D0D0D" w:themeColor="text1" w:themeTint="F2"/>
          <w:sz w:val="26"/>
          <w:szCs w:val="26"/>
        </w:rPr>
        <w:t xml:space="preserve"> the Commission and stakeholders </w:t>
      </w:r>
      <w:r w:rsidR="005274A0">
        <w:rPr>
          <w:rFonts w:ascii="Times New Roman" w:eastAsia="Times New Roman" w:hAnsi="Times New Roman" w:cs="Times New Roman"/>
          <w:bCs/>
          <w:color w:val="0D0D0D" w:themeColor="text1" w:themeTint="F2"/>
          <w:sz w:val="26"/>
          <w:szCs w:val="26"/>
        </w:rPr>
        <w:t xml:space="preserve">to consider the impact of these changes </w:t>
      </w:r>
      <w:r w:rsidR="0024638C">
        <w:rPr>
          <w:rFonts w:ascii="Times New Roman" w:eastAsia="Times New Roman" w:hAnsi="Times New Roman" w:cs="Times New Roman"/>
          <w:bCs/>
          <w:color w:val="0D0D0D" w:themeColor="text1" w:themeTint="F2"/>
          <w:sz w:val="26"/>
          <w:szCs w:val="26"/>
        </w:rPr>
        <w:t>i</w:t>
      </w:r>
      <w:r w:rsidR="005274A0">
        <w:rPr>
          <w:rFonts w:ascii="Times New Roman" w:eastAsia="Times New Roman" w:hAnsi="Times New Roman" w:cs="Times New Roman"/>
          <w:bCs/>
          <w:color w:val="0D0D0D" w:themeColor="text1" w:themeTint="F2"/>
          <w:sz w:val="26"/>
          <w:szCs w:val="26"/>
        </w:rPr>
        <w:t xml:space="preserve">n a </w:t>
      </w:r>
      <w:r w:rsidR="0024638C">
        <w:rPr>
          <w:rFonts w:ascii="Times New Roman" w:eastAsia="Times New Roman" w:hAnsi="Times New Roman" w:cs="Times New Roman"/>
          <w:bCs/>
          <w:color w:val="0D0D0D" w:themeColor="text1" w:themeTint="F2"/>
          <w:sz w:val="26"/>
          <w:szCs w:val="26"/>
        </w:rPr>
        <w:t>utility-specific</w:t>
      </w:r>
      <w:r w:rsidR="005274A0">
        <w:rPr>
          <w:rFonts w:ascii="Times New Roman" w:eastAsia="Times New Roman" w:hAnsi="Times New Roman" w:cs="Times New Roman"/>
          <w:bCs/>
          <w:color w:val="0D0D0D" w:themeColor="text1" w:themeTint="F2"/>
          <w:sz w:val="26"/>
          <w:szCs w:val="26"/>
        </w:rPr>
        <w:t xml:space="preserve"> proceeding.  </w:t>
      </w:r>
    </w:p>
    <w:p w14:paraId="5AAA6BAC" w14:textId="22CAB152" w:rsidR="003E289C" w:rsidRDefault="005274A0" w:rsidP="00F0536D">
      <w:pPr>
        <w:tabs>
          <w:tab w:val="left" w:pos="720"/>
        </w:tabs>
        <w:autoSpaceDE w:val="0"/>
        <w:autoSpaceDN w:val="0"/>
        <w:adjustRightInd w:val="0"/>
        <w:spacing w:after="0" w:line="360" w:lineRule="auto"/>
        <w:contextualSpacing/>
        <w:rPr>
          <w:rFonts w:ascii="Times New Roman" w:eastAsia="Times New Roman" w:hAnsi="Times New Roman" w:cs="Times New Roman"/>
          <w:bCs/>
          <w:color w:val="0D0D0D" w:themeColor="text1" w:themeTint="F2"/>
          <w:sz w:val="26"/>
          <w:szCs w:val="26"/>
        </w:rPr>
      </w:pPr>
      <w:r w:rsidRPr="005274A0">
        <w:rPr>
          <w:rFonts w:ascii="Times New Roman" w:eastAsia="Times New Roman" w:hAnsi="Times New Roman" w:cs="Times New Roman"/>
          <w:bCs/>
          <w:color w:val="0D0D0D" w:themeColor="text1" w:themeTint="F2"/>
          <w:sz w:val="26"/>
          <w:szCs w:val="26"/>
        </w:rPr>
        <w:t xml:space="preserve">To allow implementation of new energy </w:t>
      </w:r>
      <w:r w:rsidR="00F91F40">
        <w:rPr>
          <w:rFonts w:ascii="Times New Roman" w:eastAsia="Times New Roman" w:hAnsi="Times New Roman" w:cs="Times New Roman"/>
          <w:bCs/>
          <w:color w:val="0D0D0D" w:themeColor="text1" w:themeTint="F2"/>
          <w:sz w:val="26"/>
          <w:szCs w:val="26"/>
        </w:rPr>
        <w:t>burden</w:t>
      </w:r>
      <w:r w:rsidRPr="005274A0">
        <w:rPr>
          <w:rFonts w:ascii="Times New Roman" w:eastAsia="Times New Roman" w:hAnsi="Times New Roman" w:cs="Times New Roman"/>
          <w:bCs/>
          <w:color w:val="0D0D0D" w:themeColor="text1" w:themeTint="F2"/>
          <w:sz w:val="26"/>
          <w:szCs w:val="26"/>
        </w:rPr>
        <w:t xml:space="preserve">s prior to our review and stakeholder </w:t>
      </w:r>
      <w:r w:rsidR="002D1E60">
        <w:rPr>
          <w:rFonts w:ascii="Times New Roman" w:eastAsia="Times New Roman" w:hAnsi="Times New Roman" w:cs="Times New Roman"/>
          <w:bCs/>
          <w:color w:val="0D0D0D" w:themeColor="text1" w:themeTint="F2"/>
          <w:sz w:val="26"/>
          <w:szCs w:val="26"/>
        </w:rPr>
        <w:t xml:space="preserve">input </w:t>
      </w:r>
      <w:r w:rsidRPr="005274A0">
        <w:rPr>
          <w:rFonts w:ascii="Times New Roman" w:eastAsia="Times New Roman" w:hAnsi="Times New Roman" w:cs="Times New Roman"/>
          <w:bCs/>
          <w:color w:val="0D0D0D" w:themeColor="text1" w:themeTint="F2"/>
          <w:sz w:val="26"/>
          <w:szCs w:val="26"/>
        </w:rPr>
        <w:t>would be prematur</w:t>
      </w:r>
      <w:r w:rsidR="00DE698B">
        <w:rPr>
          <w:rFonts w:ascii="Times New Roman" w:eastAsia="Times New Roman" w:hAnsi="Times New Roman" w:cs="Times New Roman"/>
          <w:bCs/>
          <w:color w:val="0D0D0D" w:themeColor="text1" w:themeTint="F2"/>
          <w:sz w:val="26"/>
          <w:szCs w:val="26"/>
        </w:rPr>
        <w:t xml:space="preserve">e </w:t>
      </w:r>
      <w:r w:rsidRPr="005274A0">
        <w:rPr>
          <w:rFonts w:ascii="Times New Roman" w:eastAsia="Times New Roman" w:hAnsi="Times New Roman" w:cs="Times New Roman"/>
          <w:bCs/>
          <w:color w:val="0D0D0D" w:themeColor="text1" w:themeTint="F2"/>
          <w:sz w:val="26"/>
          <w:szCs w:val="26"/>
        </w:rPr>
        <w:t xml:space="preserve">as well as inconsistent with the applicability, intent, and effect of a policy statement.  </w:t>
      </w:r>
    </w:p>
    <w:p w14:paraId="55016743" w14:textId="77777777" w:rsidR="005D799D" w:rsidRDefault="005D799D" w:rsidP="00F0536D">
      <w:pPr>
        <w:tabs>
          <w:tab w:val="left" w:pos="720"/>
        </w:tabs>
        <w:autoSpaceDE w:val="0"/>
        <w:autoSpaceDN w:val="0"/>
        <w:adjustRightInd w:val="0"/>
        <w:spacing w:after="0" w:line="360" w:lineRule="auto"/>
        <w:contextualSpacing/>
        <w:rPr>
          <w:rFonts w:ascii="Times New Roman" w:eastAsia="Times New Roman" w:hAnsi="Times New Roman" w:cs="Times New Roman"/>
          <w:bCs/>
          <w:color w:val="0D0D0D" w:themeColor="text1" w:themeTint="F2"/>
          <w:sz w:val="26"/>
          <w:szCs w:val="26"/>
        </w:rPr>
      </w:pPr>
    </w:p>
    <w:p w14:paraId="4FB7F6D2" w14:textId="5D3058C7" w:rsidR="00BD666B" w:rsidRDefault="0081342F" w:rsidP="00F0536D">
      <w:pPr>
        <w:tabs>
          <w:tab w:val="left" w:pos="720"/>
        </w:tabs>
        <w:autoSpaceDE w:val="0"/>
        <w:autoSpaceDN w:val="0"/>
        <w:adjustRightInd w:val="0"/>
        <w:spacing w:after="0" w:line="360" w:lineRule="auto"/>
        <w:contextualSpacing/>
        <w:rPr>
          <w:rFonts w:ascii="Times New Roman" w:eastAsia="Times New Roman" w:hAnsi="Times New Roman" w:cs="Times New Roman"/>
          <w:bCs/>
          <w:color w:val="0D0D0D" w:themeColor="text1" w:themeTint="F2"/>
          <w:sz w:val="26"/>
          <w:szCs w:val="26"/>
        </w:rPr>
      </w:pPr>
      <w:r>
        <w:rPr>
          <w:rFonts w:ascii="Times New Roman" w:eastAsia="Times New Roman" w:hAnsi="Times New Roman" w:cs="Times New Roman"/>
          <w:bCs/>
          <w:color w:val="0D0D0D" w:themeColor="text1" w:themeTint="F2"/>
          <w:sz w:val="26"/>
          <w:szCs w:val="26"/>
        </w:rPr>
        <w:tab/>
      </w:r>
      <w:r w:rsidR="00386A8A">
        <w:rPr>
          <w:rFonts w:ascii="Times New Roman" w:eastAsia="Times New Roman" w:hAnsi="Times New Roman" w:cs="Times New Roman"/>
          <w:bCs/>
          <w:color w:val="0D0D0D" w:themeColor="text1" w:themeTint="F2"/>
          <w:sz w:val="26"/>
          <w:szCs w:val="26"/>
        </w:rPr>
        <w:t xml:space="preserve">PECO </w:t>
      </w:r>
      <w:r w:rsidR="002D1E60">
        <w:rPr>
          <w:rFonts w:ascii="Times New Roman" w:eastAsia="Times New Roman" w:hAnsi="Times New Roman" w:cs="Times New Roman"/>
          <w:bCs/>
          <w:color w:val="0D0D0D" w:themeColor="text1" w:themeTint="F2"/>
          <w:sz w:val="26"/>
          <w:szCs w:val="26"/>
        </w:rPr>
        <w:t xml:space="preserve">has </w:t>
      </w:r>
      <w:r w:rsidR="004B4528">
        <w:rPr>
          <w:rFonts w:ascii="Times New Roman" w:eastAsia="Times New Roman" w:hAnsi="Times New Roman" w:cs="Times New Roman"/>
          <w:bCs/>
          <w:color w:val="0D0D0D" w:themeColor="text1" w:themeTint="F2"/>
          <w:sz w:val="26"/>
          <w:szCs w:val="26"/>
        </w:rPr>
        <w:t xml:space="preserve">proposed to implement </w:t>
      </w:r>
      <w:r w:rsidR="00294AC5">
        <w:rPr>
          <w:rFonts w:ascii="Times New Roman" w:eastAsia="Times New Roman" w:hAnsi="Times New Roman" w:cs="Times New Roman"/>
          <w:bCs/>
          <w:color w:val="0D0D0D" w:themeColor="text1" w:themeTint="F2"/>
          <w:sz w:val="26"/>
          <w:szCs w:val="26"/>
        </w:rPr>
        <w:t xml:space="preserve">energy burdens </w:t>
      </w:r>
      <w:r w:rsidR="003E289C">
        <w:rPr>
          <w:rFonts w:ascii="Times New Roman" w:eastAsia="Times New Roman" w:hAnsi="Times New Roman" w:cs="Times New Roman"/>
          <w:bCs/>
          <w:color w:val="0D0D0D" w:themeColor="text1" w:themeTint="F2"/>
          <w:sz w:val="26"/>
          <w:szCs w:val="26"/>
        </w:rPr>
        <w:t xml:space="preserve">subject to </w:t>
      </w:r>
      <w:r w:rsidR="00294AC5">
        <w:rPr>
          <w:rFonts w:ascii="Times New Roman" w:eastAsia="Times New Roman" w:hAnsi="Times New Roman" w:cs="Times New Roman"/>
          <w:bCs/>
          <w:color w:val="0D0D0D" w:themeColor="text1" w:themeTint="F2"/>
          <w:sz w:val="26"/>
          <w:szCs w:val="26"/>
        </w:rPr>
        <w:t>our consideration of its Amended Proposed 2019 USECP</w:t>
      </w:r>
      <w:r w:rsidR="00946641">
        <w:rPr>
          <w:rFonts w:ascii="Times New Roman" w:eastAsia="Times New Roman" w:hAnsi="Times New Roman" w:cs="Times New Roman"/>
          <w:bCs/>
          <w:color w:val="0D0D0D" w:themeColor="text1" w:themeTint="F2"/>
          <w:sz w:val="26"/>
          <w:szCs w:val="26"/>
        </w:rPr>
        <w:t xml:space="preserve">. </w:t>
      </w:r>
      <w:r>
        <w:rPr>
          <w:rFonts w:ascii="Times New Roman" w:eastAsia="Times New Roman" w:hAnsi="Times New Roman" w:cs="Times New Roman"/>
          <w:bCs/>
          <w:color w:val="0D0D0D" w:themeColor="text1" w:themeTint="F2"/>
          <w:sz w:val="26"/>
          <w:szCs w:val="26"/>
        </w:rPr>
        <w:t xml:space="preserve"> </w:t>
      </w:r>
      <w:r w:rsidR="00731C2A">
        <w:rPr>
          <w:rFonts w:ascii="Times New Roman" w:eastAsia="Times New Roman" w:hAnsi="Times New Roman" w:cs="Times New Roman"/>
          <w:bCs/>
          <w:color w:val="0D0D0D" w:themeColor="text1" w:themeTint="F2"/>
          <w:sz w:val="26"/>
          <w:szCs w:val="26"/>
        </w:rPr>
        <w:t xml:space="preserve">PECO </w:t>
      </w:r>
      <w:r w:rsidR="00121B0E">
        <w:rPr>
          <w:rFonts w:ascii="Times New Roman" w:eastAsia="Times New Roman" w:hAnsi="Times New Roman" w:cs="Times New Roman"/>
          <w:bCs/>
          <w:color w:val="0D0D0D" w:themeColor="text1" w:themeTint="F2"/>
          <w:sz w:val="26"/>
          <w:szCs w:val="26"/>
        </w:rPr>
        <w:t xml:space="preserve">has articulated the 2015 Settlement as a predicate for Commission </w:t>
      </w:r>
      <w:r w:rsidR="001279B4">
        <w:rPr>
          <w:rFonts w:ascii="Times New Roman" w:eastAsia="Times New Roman" w:hAnsi="Times New Roman" w:cs="Times New Roman"/>
          <w:bCs/>
          <w:color w:val="0D0D0D" w:themeColor="text1" w:themeTint="F2"/>
          <w:sz w:val="26"/>
          <w:szCs w:val="26"/>
        </w:rPr>
        <w:t xml:space="preserve">review and </w:t>
      </w:r>
      <w:r w:rsidR="00121B0E">
        <w:rPr>
          <w:rFonts w:ascii="Times New Roman" w:eastAsia="Times New Roman" w:hAnsi="Times New Roman" w:cs="Times New Roman"/>
          <w:bCs/>
          <w:color w:val="0D0D0D" w:themeColor="text1" w:themeTint="F2"/>
          <w:sz w:val="26"/>
          <w:szCs w:val="26"/>
        </w:rPr>
        <w:t>approval</w:t>
      </w:r>
      <w:r w:rsidR="001279B4">
        <w:rPr>
          <w:rFonts w:ascii="Times New Roman" w:eastAsia="Times New Roman" w:hAnsi="Times New Roman" w:cs="Times New Roman"/>
          <w:bCs/>
          <w:color w:val="0D0D0D" w:themeColor="text1" w:themeTint="F2"/>
          <w:sz w:val="26"/>
          <w:szCs w:val="26"/>
        </w:rPr>
        <w:t xml:space="preserve">, asserting that the parties to the 2015 Settlement agreed </w:t>
      </w:r>
      <w:r w:rsidR="00BB3894">
        <w:rPr>
          <w:rFonts w:ascii="Times New Roman" w:eastAsia="Times New Roman" w:hAnsi="Times New Roman" w:cs="Times New Roman"/>
          <w:bCs/>
          <w:color w:val="0D0D0D" w:themeColor="text1" w:themeTint="F2"/>
          <w:sz w:val="26"/>
          <w:szCs w:val="26"/>
        </w:rPr>
        <w:t xml:space="preserve">in 2015 </w:t>
      </w:r>
      <w:r w:rsidR="001279B4">
        <w:rPr>
          <w:rFonts w:ascii="Times New Roman" w:eastAsia="Times New Roman" w:hAnsi="Times New Roman" w:cs="Times New Roman"/>
          <w:bCs/>
          <w:color w:val="0D0D0D" w:themeColor="text1" w:themeTint="F2"/>
          <w:sz w:val="26"/>
          <w:szCs w:val="26"/>
        </w:rPr>
        <w:t xml:space="preserve">to </w:t>
      </w:r>
      <w:r w:rsidR="00BB3894">
        <w:rPr>
          <w:rFonts w:ascii="Times New Roman" w:eastAsia="Times New Roman" w:hAnsi="Times New Roman" w:cs="Times New Roman"/>
          <w:bCs/>
          <w:color w:val="0D0D0D" w:themeColor="text1" w:themeTint="F2"/>
          <w:sz w:val="26"/>
          <w:szCs w:val="26"/>
        </w:rPr>
        <w:t>let PECO</w:t>
      </w:r>
      <w:r w:rsidR="00121B0E">
        <w:rPr>
          <w:rFonts w:ascii="Times New Roman" w:eastAsia="Times New Roman" w:hAnsi="Times New Roman" w:cs="Times New Roman"/>
          <w:bCs/>
          <w:color w:val="0D0D0D" w:themeColor="text1" w:themeTint="F2"/>
          <w:sz w:val="26"/>
          <w:szCs w:val="26"/>
        </w:rPr>
        <w:t xml:space="preserve"> </w:t>
      </w:r>
      <w:r w:rsidR="00BB3894">
        <w:rPr>
          <w:rFonts w:ascii="Times New Roman" w:eastAsia="Times New Roman" w:hAnsi="Times New Roman" w:cs="Times New Roman"/>
          <w:bCs/>
          <w:color w:val="0D0D0D" w:themeColor="text1" w:themeTint="F2"/>
          <w:sz w:val="26"/>
          <w:szCs w:val="26"/>
        </w:rPr>
        <w:t xml:space="preserve">use the new energy burdens when </w:t>
      </w:r>
      <w:r w:rsidR="00D5632F">
        <w:rPr>
          <w:rFonts w:ascii="Times New Roman" w:eastAsia="Times New Roman" w:hAnsi="Times New Roman" w:cs="Times New Roman"/>
          <w:bCs/>
          <w:color w:val="0D0D0D" w:themeColor="text1" w:themeTint="F2"/>
          <w:sz w:val="26"/>
          <w:szCs w:val="26"/>
        </w:rPr>
        <w:t xml:space="preserve">established by the Commission.  </w:t>
      </w:r>
      <w:r w:rsidR="004C5FB9">
        <w:rPr>
          <w:rFonts w:ascii="Times New Roman" w:eastAsia="Times New Roman" w:hAnsi="Times New Roman" w:cs="Times New Roman"/>
          <w:bCs/>
          <w:color w:val="0D0D0D" w:themeColor="text1" w:themeTint="F2"/>
          <w:sz w:val="26"/>
          <w:szCs w:val="26"/>
        </w:rPr>
        <w:t xml:space="preserve">While it appears that the </w:t>
      </w:r>
      <w:r w:rsidR="00D4673F">
        <w:rPr>
          <w:rFonts w:ascii="Times New Roman" w:eastAsia="Times New Roman" w:hAnsi="Times New Roman" w:cs="Times New Roman"/>
          <w:bCs/>
          <w:color w:val="0D0D0D" w:themeColor="text1" w:themeTint="F2"/>
          <w:sz w:val="26"/>
          <w:szCs w:val="26"/>
        </w:rPr>
        <w:t xml:space="preserve">parties to the </w:t>
      </w:r>
      <w:r w:rsidR="004C5FB9">
        <w:rPr>
          <w:rFonts w:ascii="Times New Roman" w:eastAsia="Times New Roman" w:hAnsi="Times New Roman" w:cs="Times New Roman"/>
          <w:bCs/>
          <w:color w:val="0D0D0D" w:themeColor="text1" w:themeTint="F2"/>
          <w:sz w:val="26"/>
          <w:szCs w:val="26"/>
        </w:rPr>
        <w:t xml:space="preserve">2015 </w:t>
      </w:r>
      <w:r w:rsidR="00D4673F">
        <w:rPr>
          <w:rFonts w:ascii="Times New Roman" w:eastAsia="Times New Roman" w:hAnsi="Times New Roman" w:cs="Times New Roman"/>
          <w:bCs/>
          <w:color w:val="0D0D0D" w:themeColor="text1" w:themeTint="F2"/>
          <w:sz w:val="26"/>
          <w:szCs w:val="26"/>
        </w:rPr>
        <w:t xml:space="preserve">Settlement agreed to new energy burdens as may be </w:t>
      </w:r>
      <w:r w:rsidR="005C1402">
        <w:rPr>
          <w:rFonts w:ascii="Times New Roman" w:eastAsia="Times New Roman" w:hAnsi="Times New Roman" w:cs="Times New Roman"/>
          <w:bCs/>
          <w:color w:val="0D0D0D" w:themeColor="text1" w:themeTint="F2"/>
          <w:sz w:val="26"/>
          <w:szCs w:val="26"/>
        </w:rPr>
        <w:t xml:space="preserve">recommended </w:t>
      </w:r>
      <w:r w:rsidR="00D4673F">
        <w:rPr>
          <w:rFonts w:ascii="Times New Roman" w:eastAsia="Times New Roman" w:hAnsi="Times New Roman" w:cs="Times New Roman"/>
          <w:bCs/>
          <w:color w:val="0D0D0D" w:themeColor="text1" w:themeTint="F2"/>
          <w:sz w:val="26"/>
          <w:szCs w:val="26"/>
        </w:rPr>
        <w:t xml:space="preserve">by the </w:t>
      </w:r>
      <w:r w:rsidR="005C1402">
        <w:rPr>
          <w:rFonts w:ascii="Times New Roman" w:eastAsia="Times New Roman" w:hAnsi="Times New Roman" w:cs="Times New Roman"/>
          <w:bCs/>
          <w:color w:val="0D0D0D" w:themeColor="text1" w:themeTint="F2"/>
          <w:sz w:val="26"/>
          <w:szCs w:val="26"/>
        </w:rPr>
        <w:t xml:space="preserve">Commission, we do not find that this restricts our review of PECO’s proposal.  </w:t>
      </w:r>
    </w:p>
    <w:p w14:paraId="3F1C12EA" w14:textId="330E72C0" w:rsidR="00AF2611" w:rsidRDefault="00AF2611" w:rsidP="00F0536D">
      <w:pPr>
        <w:tabs>
          <w:tab w:val="left" w:pos="720"/>
        </w:tabs>
        <w:autoSpaceDE w:val="0"/>
        <w:autoSpaceDN w:val="0"/>
        <w:adjustRightInd w:val="0"/>
        <w:spacing w:after="0" w:line="360" w:lineRule="auto"/>
        <w:contextualSpacing/>
        <w:rPr>
          <w:rFonts w:ascii="Times New Roman" w:eastAsia="Times New Roman" w:hAnsi="Times New Roman" w:cs="Times New Roman"/>
          <w:bCs/>
          <w:color w:val="0D0D0D" w:themeColor="text1" w:themeTint="F2"/>
          <w:sz w:val="26"/>
          <w:szCs w:val="26"/>
        </w:rPr>
      </w:pPr>
    </w:p>
    <w:p w14:paraId="4C54FE20" w14:textId="0C57F6DA" w:rsidR="00AF2611" w:rsidRDefault="0064473B" w:rsidP="00F0536D">
      <w:pPr>
        <w:tabs>
          <w:tab w:val="left" w:pos="720"/>
        </w:tabs>
        <w:autoSpaceDE w:val="0"/>
        <w:autoSpaceDN w:val="0"/>
        <w:adjustRightInd w:val="0"/>
        <w:spacing w:after="0" w:line="360" w:lineRule="auto"/>
        <w:contextualSpacing/>
        <w:rPr>
          <w:rFonts w:ascii="Times New Roman" w:eastAsia="Times New Roman" w:hAnsi="Times New Roman" w:cs="Times New Roman"/>
          <w:bCs/>
          <w:color w:val="0D0D0D" w:themeColor="text1" w:themeTint="F2"/>
          <w:sz w:val="26"/>
          <w:szCs w:val="26"/>
        </w:rPr>
      </w:pPr>
      <w:r>
        <w:rPr>
          <w:rFonts w:ascii="Times New Roman" w:eastAsia="Times New Roman" w:hAnsi="Times New Roman" w:cs="Times New Roman"/>
          <w:bCs/>
          <w:color w:val="0D0D0D" w:themeColor="text1" w:themeTint="F2"/>
          <w:sz w:val="26"/>
          <w:szCs w:val="26"/>
        </w:rPr>
        <w:tab/>
      </w:r>
      <w:r w:rsidR="005C1402">
        <w:rPr>
          <w:rFonts w:ascii="Times New Roman" w:eastAsia="Times New Roman" w:hAnsi="Times New Roman" w:cs="Times New Roman"/>
          <w:bCs/>
          <w:color w:val="0D0D0D" w:themeColor="text1" w:themeTint="F2"/>
          <w:sz w:val="26"/>
          <w:szCs w:val="26"/>
        </w:rPr>
        <w:t>W</w:t>
      </w:r>
      <w:r w:rsidR="0072187E">
        <w:rPr>
          <w:rFonts w:ascii="Times New Roman" w:eastAsia="Times New Roman" w:hAnsi="Times New Roman" w:cs="Times New Roman"/>
          <w:bCs/>
          <w:color w:val="0D0D0D" w:themeColor="text1" w:themeTint="F2"/>
          <w:sz w:val="26"/>
          <w:szCs w:val="26"/>
        </w:rPr>
        <w:t xml:space="preserve">e have concerns about PECO’s proposal to adopt </w:t>
      </w:r>
      <w:r w:rsidR="00E226A4">
        <w:rPr>
          <w:rFonts w:ascii="Times New Roman" w:eastAsia="Times New Roman" w:hAnsi="Times New Roman" w:cs="Times New Roman"/>
          <w:bCs/>
          <w:color w:val="0D0D0D" w:themeColor="text1" w:themeTint="F2"/>
          <w:sz w:val="26"/>
          <w:szCs w:val="26"/>
        </w:rPr>
        <w:t xml:space="preserve">the </w:t>
      </w:r>
      <w:r w:rsidR="002C0DD1">
        <w:rPr>
          <w:rFonts w:ascii="Times New Roman" w:eastAsia="Times New Roman" w:hAnsi="Times New Roman" w:cs="Times New Roman"/>
          <w:bCs/>
          <w:color w:val="0D0D0D" w:themeColor="text1" w:themeTint="F2"/>
          <w:sz w:val="26"/>
          <w:szCs w:val="26"/>
        </w:rPr>
        <w:t xml:space="preserve">recommended </w:t>
      </w:r>
      <w:r w:rsidR="00E17369">
        <w:rPr>
          <w:rFonts w:ascii="Times New Roman" w:eastAsia="Times New Roman" w:hAnsi="Times New Roman" w:cs="Times New Roman"/>
          <w:bCs/>
          <w:color w:val="0D0D0D" w:themeColor="text1" w:themeTint="F2"/>
          <w:sz w:val="26"/>
          <w:szCs w:val="26"/>
        </w:rPr>
        <w:t xml:space="preserve">maximum </w:t>
      </w:r>
      <w:r w:rsidR="002C0DD1">
        <w:rPr>
          <w:rFonts w:ascii="Times New Roman" w:eastAsia="Times New Roman" w:hAnsi="Times New Roman" w:cs="Times New Roman"/>
          <w:bCs/>
          <w:color w:val="0D0D0D" w:themeColor="text1" w:themeTint="F2"/>
          <w:sz w:val="26"/>
          <w:szCs w:val="26"/>
        </w:rPr>
        <w:t xml:space="preserve">energy burdens in the CAP Policy Statement </w:t>
      </w:r>
      <w:r w:rsidR="00A40CBC">
        <w:rPr>
          <w:rFonts w:ascii="Times New Roman" w:eastAsia="Times New Roman" w:hAnsi="Times New Roman" w:cs="Times New Roman"/>
          <w:bCs/>
          <w:color w:val="0D0D0D" w:themeColor="text1" w:themeTint="F2"/>
          <w:sz w:val="26"/>
          <w:szCs w:val="26"/>
        </w:rPr>
        <w:t>(2</w:t>
      </w:r>
      <w:r w:rsidR="00E158CE">
        <w:rPr>
          <w:rFonts w:ascii="Times New Roman" w:eastAsia="Times New Roman" w:hAnsi="Times New Roman" w:cs="Times New Roman"/>
          <w:bCs/>
          <w:color w:val="0D0D0D" w:themeColor="text1" w:themeTint="F2"/>
          <w:sz w:val="26"/>
          <w:szCs w:val="26"/>
        </w:rPr>
        <w:t>020)</w:t>
      </w:r>
      <w:r w:rsidR="002C0DD1">
        <w:rPr>
          <w:rFonts w:ascii="Times New Roman" w:eastAsia="Times New Roman" w:hAnsi="Times New Roman" w:cs="Times New Roman"/>
          <w:bCs/>
          <w:color w:val="0D0D0D" w:themeColor="text1" w:themeTint="F2"/>
          <w:sz w:val="26"/>
          <w:szCs w:val="26"/>
        </w:rPr>
        <w:t xml:space="preserve"> only </w:t>
      </w:r>
      <w:r w:rsidR="001D1785">
        <w:rPr>
          <w:rFonts w:ascii="Times New Roman" w:eastAsia="Times New Roman" w:hAnsi="Times New Roman" w:cs="Times New Roman"/>
          <w:bCs/>
          <w:color w:val="0D0D0D" w:themeColor="text1" w:themeTint="F2"/>
          <w:sz w:val="26"/>
          <w:szCs w:val="26"/>
        </w:rPr>
        <w:t xml:space="preserve">until </w:t>
      </w:r>
      <w:r w:rsidR="00E17369">
        <w:rPr>
          <w:rFonts w:ascii="Times New Roman" w:eastAsia="Times New Roman" w:hAnsi="Times New Roman" w:cs="Times New Roman"/>
          <w:bCs/>
          <w:color w:val="0D0D0D" w:themeColor="text1" w:themeTint="F2"/>
          <w:sz w:val="26"/>
          <w:szCs w:val="26"/>
        </w:rPr>
        <w:t xml:space="preserve">PECO </w:t>
      </w:r>
      <w:r w:rsidR="006253F2">
        <w:rPr>
          <w:rFonts w:ascii="Times New Roman" w:eastAsia="Times New Roman" w:hAnsi="Times New Roman" w:cs="Times New Roman"/>
          <w:bCs/>
          <w:color w:val="0D0D0D" w:themeColor="text1" w:themeTint="F2"/>
          <w:sz w:val="26"/>
          <w:szCs w:val="26"/>
        </w:rPr>
        <w:t>implement</w:t>
      </w:r>
      <w:r w:rsidR="00E17369">
        <w:rPr>
          <w:rFonts w:ascii="Times New Roman" w:eastAsia="Times New Roman" w:hAnsi="Times New Roman" w:cs="Times New Roman"/>
          <w:bCs/>
          <w:color w:val="0D0D0D" w:themeColor="text1" w:themeTint="F2"/>
          <w:sz w:val="26"/>
          <w:szCs w:val="26"/>
        </w:rPr>
        <w:t>s</w:t>
      </w:r>
      <w:r w:rsidR="006253F2">
        <w:rPr>
          <w:rFonts w:ascii="Times New Roman" w:eastAsia="Times New Roman" w:hAnsi="Times New Roman" w:cs="Times New Roman"/>
          <w:bCs/>
          <w:color w:val="0D0D0D" w:themeColor="text1" w:themeTint="F2"/>
          <w:sz w:val="26"/>
          <w:szCs w:val="26"/>
        </w:rPr>
        <w:t xml:space="preserve"> </w:t>
      </w:r>
      <w:r w:rsidR="001D1785">
        <w:rPr>
          <w:rFonts w:ascii="Times New Roman" w:eastAsia="Times New Roman" w:hAnsi="Times New Roman" w:cs="Times New Roman"/>
          <w:bCs/>
          <w:color w:val="0D0D0D" w:themeColor="text1" w:themeTint="F2"/>
          <w:sz w:val="26"/>
          <w:szCs w:val="26"/>
        </w:rPr>
        <w:t xml:space="preserve">its </w:t>
      </w:r>
      <w:r w:rsidR="004B45C7">
        <w:rPr>
          <w:rFonts w:ascii="Times New Roman" w:eastAsia="Times New Roman" w:hAnsi="Times New Roman" w:cs="Times New Roman"/>
          <w:bCs/>
          <w:color w:val="0D0D0D" w:themeColor="text1" w:themeTint="F2"/>
          <w:sz w:val="26"/>
          <w:szCs w:val="26"/>
        </w:rPr>
        <w:t xml:space="preserve">CAP </w:t>
      </w:r>
      <w:r w:rsidR="001D1785">
        <w:rPr>
          <w:rFonts w:ascii="Times New Roman" w:eastAsia="Times New Roman" w:hAnsi="Times New Roman" w:cs="Times New Roman"/>
          <w:bCs/>
          <w:color w:val="0D0D0D" w:themeColor="text1" w:themeTint="F2"/>
          <w:sz w:val="26"/>
          <w:szCs w:val="26"/>
        </w:rPr>
        <w:t xml:space="preserve">PIPP.  </w:t>
      </w:r>
      <w:r w:rsidR="005868A1">
        <w:rPr>
          <w:rFonts w:ascii="Times New Roman" w:eastAsia="Times New Roman" w:hAnsi="Times New Roman" w:cs="Times New Roman"/>
          <w:bCs/>
          <w:color w:val="0D0D0D" w:themeColor="text1" w:themeTint="F2"/>
          <w:sz w:val="26"/>
          <w:szCs w:val="26"/>
        </w:rPr>
        <w:t>T</w:t>
      </w:r>
      <w:r w:rsidR="001D1785">
        <w:rPr>
          <w:rFonts w:ascii="Times New Roman" w:eastAsia="Times New Roman" w:hAnsi="Times New Roman" w:cs="Times New Roman"/>
          <w:bCs/>
          <w:color w:val="0D0D0D" w:themeColor="text1" w:themeTint="F2"/>
          <w:sz w:val="26"/>
          <w:szCs w:val="26"/>
        </w:rPr>
        <w:t xml:space="preserve">his </w:t>
      </w:r>
      <w:r w:rsidR="00522028">
        <w:rPr>
          <w:rFonts w:ascii="Times New Roman" w:eastAsia="Times New Roman" w:hAnsi="Times New Roman" w:cs="Times New Roman"/>
          <w:bCs/>
          <w:color w:val="0D0D0D" w:themeColor="text1" w:themeTint="F2"/>
          <w:sz w:val="26"/>
          <w:szCs w:val="26"/>
        </w:rPr>
        <w:t>initial</w:t>
      </w:r>
      <w:r w:rsidR="001D1785">
        <w:rPr>
          <w:rFonts w:ascii="Times New Roman" w:eastAsia="Times New Roman" w:hAnsi="Times New Roman" w:cs="Times New Roman"/>
          <w:bCs/>
          <w:color w:val="0D0D0D" w:themeColor="text1" w:themeTint="F2"/>
          <w:sz w:val="26"/>
          <w:szCs w:val="26"/>
        </w:rPr>
        <w:t xml:space="preserve"> </w:t>
      </w:r>
      <w:r w:rsidR="005C7DD5">
        <w:rPr>
          <w:rFonts w:ascii="Times New Roman" w:eastAsia="Times New Roman" w:hAnsi="Times New Roman" w:cs="Times New Roman"/>
          <w:bCs/>
          <w:color w:val="0D0D0D" w:themeColor="text1" w:themeTint="F2"/>
          <w:sz w:val="26"/>
          <w:szCs w:val="26"/>
        </w:rPr>
        <w:t xml:space="preserve">temporary </w:t>
      </w:r>
      <w:r w:rsidR="001D1785">
        <w:rPr>
          <w:rFonts w:ascii="Times New Roman" w:eastAsia="Times New Roman" w:hAnsi="Times New Roman" w:cs="Times New Roman"/>
          <w:bCs/>
          <w:color w:val="0D0D0D" w:themeColor="text1" w:themeTint="F2"/>
          <w:sz w:val="26"/>
          <w:szCs w:val="26"/>
        </w:rPr>
        <w:t xml:space="preserve">change should not significantly </w:t>
      </w:r>
      <w:r w:rsidR="002D2341">
        <w:rPr>
          <w:rFonts w:ascii="Times New Roman" w:eastAsia="Times New Roman" w:hAnsi="Times New Roman" w:cs="Times New Roman"/>
          <w:bCs/>
          <w:color w:val="0D0D0D" w:themeColor="text1" w:themeTint="F2"/>
          <w:sz w:val="26"/>
          <w:szCs w:val="26"/>
        </w:rPr>
        <w:t xml:space="preserve">impact the CAP bills </w:t>
      </w:r>
      <w:r w:rsidR="002D2341">
        <w:rPr>
          <w:rFonts w:ascii="Times New Roman" w:eastAsia="Times New Roman" w:hAnsi="Times New Roman" w:cs="Times New Roman"/>
          <w:bCs/>
          <w:color w:val="0D0D0D" w:themeColor="text1" w:themeTint="F2"/>
          <w:sz w:val="26"/>
          <w:szCs w:val="26"/>
        </w:rPr>
        <w:lastRenderedPageBreak/>
        <w:t xml:space="preserve">of customers with incomes at or below </w:t>
      </w:r>
      <w:r w:rsidR="005C7DD5">
        <w:rPr>
          <w:rFonts w:ascii="Times New Roman" w:eastAsia="Times New Roman" w:hAnsi="Times New Roman" w:cs="Times New Roman"/>
          <w:bCs/>
          <w:color w:val="0D0D0D" w:themeColor="text1" w:themeTint="F2"/>
          <w:sz w:val="26"/>
          <w:szCs w:val="26"/>
        </w:rPr>
        <w:t>100% of the FPIG</w:t>
      </w:r>
      <w:r w:rsidR="003E1F23">
        <w:rPr>
          <w:rFonts w:ascii="Times New Roman" w:eastAsia="Times New Roman" w:hAnsi="Times New Roman" w:cs="Times New Roman"/>
          <w:bCs/>
          <w:color w:val="0D0D0D" w:themeColor="text1" w:themeTint="F2"/>
          <w:sz w:val="26"/>
          <w:szCs w:val="26"/>
        </w:rPr>
        <w:t xml:space="preserve"> – who will maintain the s</w:t>
      </w:r>
      <w:r w:rsidR="00434CD4">
        <w:rPr>
          <w:rFonts w:ascii="Times New Roman" w:eastAsia="Times New Roman" w:hAnsi="Times New Roman" w:cs="Times New Roman"/>
          <w:bCs/>
          <w:color w:val="0D0D0D" w:themeColor="text1" w:themeTint="F2"/>
          <w:sz w:val="26"/>
          <w:szCs w:val="26"/>
        </w:rPr>
        <w:t>ame energy burdens in the FCO transition and the PIPP</w:t>
      </w:r>
      <w:r w:rsidR="005868A1">
        <w:rPr>
          <w:rFonts w:ascii="Times New Roman" w:eastAsia="Times New Roman" w:hAnsi="Times New Roman" w:cs="Times New Roman"/>
          <w:bCs/>
          <w:color w:val="0D0D0D" w:themeColor="text1" w:themeTint="F2"/>
          <w:sz w:val="26"/>
          <w:szCs w:val="26"/>
        </w:rPr>
        <w:t>.  I</w:t>
      </w:r>
      <w:r w:rsidR="00434CD4">
        <w:rPr>
          <w:rFonts w:ascii="Times New Roman" w:eastAsia="Times New Roman" w:hAnsi="Times New Roman" w:cs="Times New Roman"/>
          <w:bCs/>
          <w:color w:val="0D0D0D" w:themeColor="text1" w:themeTint="F2"/>
          <w:sz w:val="26"/>
          <w:szCs w:val="26"/>
        </w:rPr>
        <w:t xml:space="preserve">t </w:t>
      </w:r>
      <w:r w:rsidR="00FF2209">
        <w:rPr>
          <w:rFonts w:ascii="Times New Roman" w:eastAsia="Times New Roman" w:hAnsi="Times New Roman" w:cs="Times New Roman"/>
          <w:bCs/>
          <w:color w:val="0D0D0D" w:themeColor="text1" w:themeTint="F2"/>
          <w:sz w:val="26"/>
          <w:szCs w:val="26"/>
        </w:rPr>
        <w:t>could</w:t>
      </w:r>
      <w:r w:rsidR="00D61FCF">
        <w:rPr>
          <w:rFonts w:ascii="Times New Roman" w:eastAsia="Times New Roman" w:hAnsi="Times New Roman" w:cs="Times New Roman"/>
          <w:bCs/>
          <w:color w:val="0D0D0D" w:themeColor="text1" w:themeTint="F2"/>
          <w:sz w:val="26"/>
          <w:szCs w:val="26"/>
        </w:rPr>
        <w:t>, however,</w:t>
      </w:r>
      <w:r w:rsidR="00FF2209">
        <w:rPr>
          <w:rFonts w:ascii="Times New Roman" w:eastAsia="Times New Roman" w:hAnsi="Times New Roman" w:cs="Times New Roman"/>
          <w:bCs/>
          <w:color w:val="0D0D0D" w:themeColor="text1" w:themeTint="F2"/>
          <w:sz w:val="26"/>
          <w:szCs w:val="26"/>
        </w:rPr>
        <w:t xml:space="preserve"> </w:t>
      </w:r>
      <w:r w:rsidR="00DF799F">
        <w:rPr>
          <w:rFonts w:ascii="Times New Roman" w:eastAsia="Times New Roman" w:hAnsi="Times New Roman" w:cs="Times New Roman"/>
          <w:bCs/>
          <w:color w:val="0D0D0D" w:themeColor="text1" w:themeTint="F2"/>
          <w:sz w:val="26"/>
          <w:szCs w:val="26"/>
        </w:rPr>
        <w:t>cause</w:t>
      </w:r>
      <w:r w:rsidR="00434CD4">
        <w:rPr>
          <w:rFonts w:ascii="Times New Roman" w:eastAsia="Times New Roman" w:hAnsi="Times New Roman" w:cs="Times New Roman"/>
          <w:bCs/>
          <w:color w:val="0D0D0D" w:themeColor="text1" w:themeTint="F2"/>
          <w:sz w:val="26"/>
          <w:szCs w:val="26"/>
        </w:rPr>
        <w:t xml:space="preserve"> significant</w:t>
      </w:r>
      <w:r w:rsidR="00DF799F">
        <w:rPr>
          <w:rFonts w:ascii="Times New Roman" w:eastAsia="Times New Roman" w:hAnsi="Times New Roman" w:cs="Times New Roman"/>
          <w:bCs/>
          <w:color w:val="0D0D0D" w:themeColor="text1" w:themeTint="F2"/>
          <w:sz w:val="26"/>
          <w:szCs w:val="26"/>
        </w:rPr>
        <w:t xml:space="preserve"> variance in the CAP bills for customers with incomes between </w:t>
      </w:r>
      <w:r w:rsidR="00F24B69">
        <w:rPr>
          <w:rFonts w:ascii="Times New Roman" w:eastAsia="Times New Roman" w:hAnsi="Times New Roman" w:cs="Times New Roman"/>
          <w:bCs/>
          <w:color w:val="0D0D0D" w:themeColor="text1" w:themeTint="F2"/>
          <w:sz w:val="26"/>
          <w:szCs w:val="26"/>
        </w:rPr>
        <w:t>101% - 150%</w:t>
      </w:r>
      <w:r w:rsidR="00D0340A">
        <w:rPr>
          <w:rFonts w:ascii="Times New Roman" w:eastAsia="Times New Roman" w:hAnsi="Times New Roman" w:cs="Times New Roman"/>
          <w:bCs/>
          <w:color w:val="0D0D0D" w:themeColor="text1" w:themeTint="F2"/>
          <w:sz w:val="26"/>
          <w:szCs w:val="26"/>
        </w:rPr>
        <w:t xml:space="preserve"> of the FPIG</w:t>
      </w:r>
      <w:r w:rsidR="00F24B69">
        <w:rPr>
          <w:rFonts w:ascii="Times New Roman" w:eastAsia="Times New Roman" w:hAnsi="Times New Roman" w:cs="Times New Roman"/>
          <w:bCs/>
          <w:color w:val="0D0D0D" w:themeColor="text1" w:themeTint="F2"/>
          <w:sz w:val="26"/>
          <w:szCs w:val="26"/>
        </w:rPr>
        <w:t xml:space="preserve">.  </w:t>
      </w:r>
      <w:r w:rsidR="000C7239">
        <w:rPr>
          <w:rFonts w:ascii="Times New Roman" w:eastAsia="Times New Roman" w:hAnsi="Times New Roman" w:cs="Times New Roman"/>
          <w:bCs/>
          <w:color w:val="0D0D0D" w:themeColor="text1" w:themeTint="F2"/>
          <w:sz w:val="26"/>
          <w:szCs w:val="26"/>
        </w:rPr>
        <w:t xml:space="preserve">Based on PECO’s proposal, </w:t>
      </w:r>
      <w:r w:rsidR="00E75A84">
        <w:rPr>
          <w:rFonts w:ascii="Times New Roman" w:eastAsia="Times New Roman" w:hAnsi="Times New Roman" w:cs="Times New Roman"/>
          <w:bCs/>
          <w:color w:val="0D0D0D" w:themeColor="text1" w:themeTint="F2"/>
          <w:sz w:val="26"/>
          <w:szCs w:val="26"/>
        </w:rPr>
        <w:t xml:space="preserve">CAP </w:t>
      </w:r>
      <w:r w:rsidR="000C7239">
        <w:rPr>
          <w:rFonts w:ascii="Times New Roman" w:eastAsia="Times New Roman" w:hAnsi="Times New Roman" w:cs="Times New Roman"/>
          <w:bCs/>
          <w:color w:val="0D0D0D" w:themeColor="text1" w:themeTint="F2"/>
          <w:sz w:val="26"/>
          <w:szCs w:val="26"/>
        </w:rPr>
        <w:t xml:space="preserve">customers </w:t>
      </w:r>
      <w:r w:rsidR="00926ED2">
        <w:rPr>
          <w:rFonts w:ascii="Times New Roman" w:eastAsia="Times New Roman" w:hAnsi="Times New Roman" w:cs="Times New Roman"/>
          <w:bCs/>
          <w:color w:val="0D0D0D" w:themeColor="text1" w:themeTint="F2"/>
          <w:sz w:val="26"/>
          <w:szCs w:val="26"/>
        </w:rPr>
        <w:t>between 101% and 150% of the FPIG</w:t>
      </w:r>
      <w:r w:rsidR="00E75A84">
        <w:rPr>
          <w:rFonts w:ascii="Times New Roman" w:eastAsia="Times New Roman" w:hAnsi="Times New Roman" w:cs="Times New Roman"/>
          <w:bCs/>
          <w:color w:val="0D0D0D" w:themeColor="text1" w:themeTint="F2"/>
          <w:sz w:val="26"/>
          <w:szCs w:val="26"/>
        </w:rPr>
        <w:t xml:space="preserve"> </w:t>
      </w:r>
      <w:r w:rsidR="00607899">
        <w:rPr>
          <w:rFonts w:ascii="Times New Roman" w:eastAsia="Times New Roman" w:hAnsi="Times New Roman" w:cs="Times New Roman"/>
          <w:bCs/>
          <w:color w:val="0D0D0D" w:themeColor="text1" w:themeTint="F2"/>
          <w:sz w:val="26"/>
          <w:szCs w:val="26"/>
        </w:rPr>
        <w:t xml:space="preserve">could see their bills </w:t>
      </w:r>
      <w:r w:rsidR="00611468">
        <w:rPr>
          <w:rFonts w:ascii="Times New Roman" w:eastAsia="Times New Roman" w:hAnsi="Times New Roman" w:cs="Times New Roman"/>
          <w:bCs/>
          <w:color w:val="0D0D0D" w:themeColor="text1" w:themeTint="F2"/>
          <w:sz w:val="26"/>
          <w:szCs w:val="26"/>
        </w:rPr>
        <w:t xml:space="preserve">temporarily </w:t>
      </w:r>
      <w:r w:rsidR="00C45697">
        <w:rPr>
          <w:rFonts w:ascii="Times New Roman" w:eastAsia="Times New Roman" w:hAnsi="Times New Roman" w:cs="Times New Roman"/>
          <w:bCs/>
          <w:color w:val="0D0D0D" w:themeColor="text1" w:themeTint="F2"/>
          <w:sz w:val="26"/>
          <w:szCs w:val="26"/>
        </w:rPr>
        <w:t>decrease from 7% to 4% of income</w:t>
      </w:r>
      <w:r w:rsidR="001B7168">
        <w:rPr>
          <w:rFonts w:ascii="Times New Roman" w:eastAsia="Times New Roman" w:hAnsi="Times New Roman" w:cs="Times New Roman"/>
          <w:bCs/>
          <w:color w:val="0D0D0D" w:themeColor="text1" w:themeTint="F2"/>
          <w:sz w:val="26"/>
          <w:szCs w:val="26"/>
        </w:rPr>
        <w:t xml:space="preserve"> for</w:t>
      </w:r>
      <w:r w:rsidR="00C45697">
        <w:rPr>
          <w:rFonts w:ascii="Times New Roman" w:eastAsia="Times New Roman" w:hAnsi="Times New Roman" w:cs="Times New Roman"/>
          <w:bCs/>
          <w:color w:val="0D0D0D" w:themeColor="text1" w:themeTint="F2"/>
          <w:sz w:val="26"/>
          <w:szCs w:val="26"/>
        </w:rPr>
        <w:t xml:space="preserve"> </w:t>
      </w:r>
      <w:r w:rsidR="00611468">
        <w:rPr>
          <w:rFonts w:ascii="Times New Roman" w:eastAsia="Times New Roman" w:hAnsi="Times New Roman" w:cs="Times New Roman"/>
          <w:bCs/>
          <w:color w:val="0D0D0D" w:themeColor="text1" w:themeTint="F2"/>
          <w:sz w:val="26"/>
          <w:szCs w:val="26"/>
        </w:rPr>
        <w:t>electric</w:t>
      </w:r>
      <w:r w:rsidR="004F442B">
        <w:rPr>
          <w:rFonts w:ascii="Times New Roman" w:eastAsia="Times New Roman" w:hAnsi="Times New Roman" w:cs="Times New Roman"/>
          <w:bCs/>
          <w:color w:val="0D0D0D" w:themeColor="text1" w:themeTint="F2"/>
          <w:sz w:val="26"/>
          <w:szCs w:val="26"/>
        </w:rPr>
        <w:t xml:space="preserve"> non-heating</w:t>
      </w:r>
      <w:r w:rsidR="00FF049A">
        <w:rPr>
          <w:rFonts w:ascii="Times New Roman" w:eastAsia="Times New Roman" w:hAnsi="Times New Roman" w:cs="Times New Roman"/>
          <w:bCs/>
          <w:color w:val="0D0D0D" w:themeColor="text1" w:themeTint="F2"/>
          <w:sz w:val="26"/>
          <w:szCs w:val="26"/>
        </w:rPr>
        <w:t>,</w:t>
      </w:r>
      <w:r w:rsidR="00611468">
        <w:rPr>
          <w:rFonts w:ascii="Times New Roman" w:eastAsia="Times New Roman" w:hAnsi="Times New Roman" w:cs="Times New Roman"/>
          <w:bCs/>
          <w:color w:val="0D0D0D" w:themeColor="text1" w:themeTint="F2"/>
          <w:sz w:val="26"/>
          <w:szCs w:val="26"/>
        </w:rPr>
        <w:t xml:space="preserve"> from </w:t>
      </w:r>
      <w:r w:rsidR="00BA5668">
        <w:rPr>
          <w:rFonts w:ascii="Times New Roman" w:eastAsia="Times New Roman" w:hAnsi="Times New Roman" w:cs="Times New Roman"/>
          <w:bCs/>
          <w:color w:val="0D0D0D" w:themeColor="text1" w:themeTint="F2"/>
          <w:sz w:val="26"/>
          <w:szCs w:val="26"/>
        </w:rPr>
        <w:t>17% to 10% for electric heat</w:t>
      </w:r>
      <w:r w:rsidR="00FF049A">
        <w:rPr>
          <w:rFonts w:ascii="Times New Roman" w:eastAsia="Times New Roman" w:hAnsi="Times New Roman" w:cs="Times New Roman"/>
          <w:bCs/>
          <w:color w:val="0D0D0D" w:themeColor="text1" w:themeTint="F2"/>
          <w:sz w:val="26"/>
          <w:szCs w:val="26"/>
        </w:rPr>
        <w:t>,</w:t>
      </w:r>
      <w:r w:rsidR="00BA5668">
        <w:rPr>
          <w:rFonts w:ascii="Times New Roman" w:eastAsia="Times New Roman" w:hAnsi="Times New Roman" w:cs="Times New Roman"/>
          <w:bCs/>
          <w:color w:val="0D0D0D" w:themeColor="text1" w:themeTint="F2"/>
          <w:sz w:val="26"/>
          <w:szCs w:val="26"/>
        </w:rPr>
        <w:t xml:space="preserve"> and </w:t>
      </w:r>
      <w:r w:rsidR="00FF049A">
        <w:rPr>
          <w:rFonts w:ascii="Times New Roman" w:eastAsia="Times New Roman" w:hAnsi="Times New Roman" w:cs="Times New Roman"/>
          <w:bCs/>
          <w:color w:val="0D0D0D" w:themeColor="text1" w:themeTint="F2"/>
          <w:sz w:val="26"/>
          <w:szCs w:val="26"/>
        </w:rPr>
        <w:t xml:space="preserve">from </w:t>
      </w:r>
      <w:r w:rsidR="00BA5668">
        <w:rPr>
          <w:rFonts w:ascii="Times New Roman" w:eastAsia="Times New Roman" w:hAnsi="Times New Roman" w:cs="Times New Roman"/>
          <w:bCs/>
          <w:color w:val="0D0D0D" w:themeColor="text1" w:themeTint="F2"/>
          <w:sz w:val="26"/>
          <w:szCs w:val="26"/>
        </w:rPr>
        <w:t xml:space="preserve">10% to </w:t>
      </w:r>
      <w:r w:rsidR="00D84F89">
        <w:rPr>
          <w:rFonts w:ascii="Times New Roman" w:eastAsia="Times New Roman" w:hAnsi="Times New Roman" w:cs="Times New Roman"/>
          <w:bCs/>
          <w:color w:val="0D0D0D" w:themeColor="text1" w:themeTint="F2"/>
          <w:sz w:val="26"/>
          <w:szCs w:val="26"/>
        </w:rPr>
        <w:t xml:space="preserve">6% for gas heating.  </w:t>
      </w:r>
      <w:r w:rsidR="00562845">
        <w:rPr>
          <w:rFonts w:ascii="Times New Roman" w:eastAsia="Times New Roman" w:hAnsi="Times New Roman" w:cs="Times New Roman"/>
          <w:bCs/>
          <w:color w:val="0D0D0D" w:themeColor="text1" w:themeTint="F2"/>
          <w:sz w:val="26"/>
          <w:szCs w:val="26"/>
        </w:rPr>
        <w:t>The</w:t>
      </w:r>
      <w:r w:rsidR="009A3355">
        <w:rPr>
          <w:rFonts w:ascii="Times New Roman" w:eastAsia="Times New Roman" w:hAnsi="Times New Roman" w:cs="Times New Roman"/>
          <w:bCs/>
          <w:color w:val="0D0D0D" w:themeColor="text1" w:themeTint="F2"/>
          <w:sz w:val="26"/>
          <w:szCs w:val="26"/>
        </w:rPr>
        <w:t xml:space="preserve">n, upon PECO’s conversion to a </w:t>
      </w:r>
      <w:r w:rsidR="00E1577C">
        <w:rPr>
          <w:rFonts w:ascii="Times New Roman" w:eastAsia="Times New Roman" w:hAnsi="Times New Roman" w:cs="Times New Roman"/>
          <w:bCs/>
          <w:color w:val="0D0D0D" w:themeColor="text1" w:themeTint="F2"/>
          <w:sz w:val="26"/>
          <w:szCs w:val="26"/>
        </w:rPr>
        <w:t xml:space="preserve">CAP </w:t>
      </w:r>
      <w:r w:rsidR="009A3355">
        <w:rPr>
          <w:rFonts w:ascii="Times New Roman" w:eastAsia="Times New Roman" w:hAnsi="Times New Roman" w:cs="Times New Roman"/>
          <w:bCs/>
          <w:color w:val="0D0D0D" w:themeColor="text1" w:themeTint="F2"/>
          <w:sz w:val="26"/>
          <w:szCs w:val="26"/>
        </w:rPr>
        <w:t>PIPP, the</w:t>
      </w:r>
      <w:r w:rsidR="00562845">
        <w:rPr>
          <w:rFonts w:ascii="Times New Roman" w:eastAsia="Times New Roman" w:hAnsi="Times New Roman" w:cs="Times New Roman"/>
          <w:bCs/>
          <w:color w:val="0D0D0D" w:themeColor="text1" w:themeTint="F2"/>
          <w:sz w:val="26"/>
          <w:szCs w:val="26"/>
        </w:rPr>
        <w:t xml:space="preserve">se temporary </w:t>
      </w:r>
      <w:r w:rsidR="00B77C26">
        <w:rPr>
          <w:rFonts w:ascii="Times New Roman" w:eastAsia="Times New Roman" w:hAnsi="Times New Roman" w:cs="Times New Roman"/>
          <w:bCs/>
          <w:color w:val="0D0D0D" w:themeColor="text1" w:themeTint="F2"/>
          <w:sz w:val="26"/>
          <w:szCs w:val="26"/>
        </w:rPr>
        <w:t xml:space="preserve">energy burden decreases </w:t>
      </w:r>
      <w:r w:rsidR="008F2E0F">
        <w:rPr>
          <w:rFonts w:ascii="Times New Roman" w:eastAsia="Times New Roman" w:hAnsi="Times New Roman" w:cs="Times New Roman"/>
          <w:bCs/>
          <w:color w:val="0D0D0D" w:themeColor="text1" w:themeTint="F2"/>
          <w:sz w:val="26"/>
          <w:szCs w:val="26"/>
        </w:rPr>
        <w:t>will be eliminated</w:t>
      </w:r>
      <w:r w:rsidR="008D2958">
        <w:rPr>
          <w:rFonts w:ascii="Times New Roman" w:eastAsia="Times New Roman" w:hAnsi="Times New Roman" w:cs="Times New Roman"/>
          <w:bCs/>
          <w:color w:val="0D0D0D" w:themeColor="text1" w:themeTint="F2"/>
          <w:sz w:val="26"/>
          <w:szCs w:val="26"/>
        </w:rPr>
        <w:t>.</w:t>
      </w:r>
      <w:r w:rsidR="008F2E0F">
        <w:rPr>
          <w:rFonts w:ascii="Times New Roman" w:eastAsia="Times New Roman" w:hAnsi="Times New Roman" w:cs="Times New Roman"/>
          <w:bCs/>
          <w:color w:val="0D0D0D" w:themeColor="text1" w:themeTint="F2"/>
          <w:sz w:val="26"/>
          <w:szCs w:val="26"/>
        </w:rPr>
        <w:t xml:space="preserve"> </w:t>
      </w:r>
      <w:r w:rsidR="001242A9">
        <w:rPr>
          <w:rFonts w:ascii="Times New Roman" w:eastAsia="Times New Roman" w:hAnsi="Times New Roman" w:cs="Times New Roman"/>
          <w:bCs/>
          <w:color w:val="0D0D0D" w:themeColor="text1" w:themeTint="F2"/>
          <w:sz w:val="26"/>
          <w:szCs w:val="26"/>
        </w:rPr>
        <w:t xml:space="preserve"> This </w:t>
      </w:r>
      <w:r w:rsidR="00F0717F">
        <w:rPr>
          <w:rFonts w:ascii="Times New Roman" w:eastAsia="Times New Roman" w:hAnsi="Times New Roman" w:cs="Times New Roman"/>
          <w:bCs/>
          <w:color w:val="0D0D0D" w:themeColor="text1" w:themeTint="F2"/>
          <w:sz w:val="26"/>
          <w:szCs w:val="26"/>
        </w:rPr>
        <w:t xml:space="preserve">proposal </w:t>
      </w:r>
      <w:r w:rsidR="001242A9">
        <w:rPr>
          <w:rFonts w:ascii="Times New Roman" w:eastAsia="Times New Roman" w:hAnsi="Times New Roman" w:cs="Times New Roman"/>
          <w:bCs/>
          <w:color w:val="0D0D0D" w:themeColor="text1" w:themeTint="F2"/>
          <w:sz w:val="26"/>
          <w:szCs w:val="26"/>
        </w:rPr>
        <w:t xml:space="preserve">appears to be </w:t>
      </w:r>
      <w:r w:rsidR="00C23C82">
        <w:rPr>
          <w:rFonts w:ascii="Times New Roman" w:eastAsia="Times New Roman" w:hAnsi="Times New Roman" w:cs="Times New Roman"/>
          <w:bCs/>
          <w:color w:val="0D0D0D" w:themeColor="text1" w:themeTint="F2"/>
          <w:sz w:val="26"/>
          <w:szCs w:val="26"/>
        </w:rPr>
        <w:t xml:space="preserve">primed to </w:t>
      </w:r>
      <w:r w:rsidR="008F2E0F">
        <w:rPr>
          <w:rFonts w:ascii="Times New Roman" w:eastAsia="Times New Roman" w:hAnsi="Times New Roman" w:cs="Times New Roman"/>
          <w:bCs/>
          <w:color w:val="0D0D0D" w:themeColor="text1" w:themeTint="F2"/>
          <w:sz w:val="26"/>
          <w:szCs w:val="26"/>
        </w:rPr>
        <w:t xml:space="preserve">create confusion and </w:t>
      </w:r>
      <w:r w:rsidR="00C23C82">
        <w:rPr>
          <w:rFonts w:ascii="Times New Roman" w:eastAsia="Times New Roman" w:hAnsi="Times New Roman" w:cs="Times New Roman"/>
          <w:bCs/>
          <w:color w:val="0D0D0D" w:themeColor="text1" w:themeTint="F2"/>
          <w:sz w:val="26"/>
          <w:szCs w:val="26"/>
        </w:rPr>
        <w:t xml:space="preserve">customer </w:t>
      </w:r>
      <w:r w:rsidR="008F2E0F">
        <w:rPr>
          <w:rFonts w:ascii="Times New Roman" w:eastAsia="Times New Roman" w:hAnsi="Times New Roman" w:cs="Times New Roman"/>
          <w:bCs/>
          <w:color w:val="0D0D0D" w:themeColor="text1" w:themeTint="F2"/>
          <w:sz w:val="26"/>
          <w:szCs w:val="26"/>
        </w:rPr>
        <w:t>complaints</w:t>
      </w:r>
      <w:r w:rsidR="00C23C82">
        <w:rPr>
          <w:rFonts w:ascii="Times New Roman" w:eastAsia="Times New Roman" w:hAnsi="Times New Roman" w:cs="Times New Roman"/>
          <w:bCs/>
          <w:color w:val="0D0D0D" w:themeColor="text1" w:themeTint="F2"/>
          <w:sz w:val="26"/>
          <w:szCs w:val="26"/>
        </w:rPr>
        <w:t>.</w:t>
      </w:r>
    </w:p>
    <w:p w14:paraId="0582CAA6" w14:textId="595FD609" w:rsidR="00F51D61" w:rsidRDefault="00F51D61" w:rsidP="00F0536D">
      <w:pPr>
        <w:tabs>
          <w:tab w:val="left" w:pos="720"/>
        </w:tabs>
        <w:autoSpaceDE w:val="0"/>
        <w:autoSpaceDN w:val="0"/>
        <w:adjustRightInd w:val="0"/>
        <w:spacing w:after="0" w:line="360" w:lineRule="auto"/>
        <w:contextualSpacing/>
        <w:rPr>
          <w:rFonts w:ascii="Times New Roman" w:eastAsia="Times New Roman" w:hAnsi="Times New Roman" w:cs="Times New Roman"/>
          <w:bCs/>
          <w:color w:val="0D0D0D" w:themeColor="text1" w:themeTint="F2"/>
          <w:sz w:val="26"/>
          <w:szCs w:val="26"/>
        </w:rPr>
      </w:pPr>
    </w:p>
    <w:p w14:paraId="4CA30E68" w14:textId="25E64E80" w:rsidR="00F51D61" w:rsidRDefault="00F51D61" w:rsidP="00F0536D">
      <w:pPr>
        <w:tabs>
          <w:tab w:val="left" w:pos="720"/>
        </w:tabs>
        <w:autoSpaceDE w:val="0"/>
        <w:autoSpaceDN w:val="0"/>
        <w:adjustRightInd w:val="0"/>
        <w:spacing w:after="0" w:line="360" w:lineRule="auto"/>
        <w:contextualSpacing/>
        <w:rPr>
          <w:rFonts w:ascii="Times New Roman" w:eastAsia="Times New Roman" w:hAnsi="Times New Roman" w:cs="Times New Roman"/>
          <w:bCs/>
          <w:color w:val="0D0D0D" w:themeColor="text1" w:themeTint="F2"/>
          <w:sz w:val="26"/>
          <w:szCs w:val="26"/>
        </w:rPr>
      </w:pPr>
      <w:r>
        <w:rPr>
          <w:rFonts w:ascii="Times New Roman" w:eastAsia="Times New Roman" w:hAnsi="Times New Roman" w:cs="Times New Roman"/>
          <w:bCs/>
          <w:color w:val="0D0D0D" w:themeColor="text1" w:themeTint="F2"/>
          <w:sz w:val="26"/>
          <w:szCs w:val="26"/>
        </w:rPr>
        <w:tab/>
        <w:t xml:space="preserve">Further, if the 2015 Settlement does </w:t>
      </w:r>
      <w:r w:rsidR="0084593B">
        <w:rPr>
          <w:rFonts w:ascii="Times New Roman" w:eastAsia="Times New Roman" w:hAnsi="Times New Roman" w:cs="Times New Roman"/>
          <w:bCs/>
          <w:color w:val="0D0D0D" w:themeColor="text1" w:themeTint="F2"/>
          <w:sz w:val="26"/>
          <w:szCs w:val="26"/>
        </w:rPr>
        <w:t xml:space="preserve">constitute </w:t>
      </w:r>
      <w:r w:rsidR="00956C7D">
        <w:rPr>
          <w:rFonts w:ascii="Times New Roman" w:eastAsia="Times New Roman" w:hAnsi="Times New Roman" w:cs="Times New Roman"/>
          <w:bCs/>
          <w:color w:val="0D0D0D" w:themeColor="text1" w:themeTint="F2"/>
          <w:sz w:val="26"/>
          <w:szCs w:val="26"/>
        </w:rPr>
        <w:t>an</w:t>
      </w:r>
      <w:r w:rsidR="0084593B">
        <w:rPr>
          <w:rFonts w:ascii="Times New Roman" w:eastAsia="Times New Roman" w:hAnsi="Times New Roman" w:cs="Times New Roman"/>
          <w:bCs/>
          <w:color w:val="0D0D0D" w:themeColor="text1" w:themeTint="F2"/>
          <w:sz w:val="26"/>
          <w:szCs w:val="26"/>
        </w:rPr>
        <w:t xml:space="preserve"> </w:t>
      </w:r>
      <w:r w:rsidR="00453831">
        <w:rPr>
          <w:rFonts w:ascii="Times New Roman" w:eastAsia="Times New Roman" w:hAnsi="Times New Roman" w:cs="Times New Roman"/>
          <w:bCs/>
          <w:color w:val="0D0D0D" w:themeColor="text1" w:themeTint="F2"/>
          <w:sz w:val="26"/>
          <w:szCs w:val="26"/>
        </w:rPr>
        <w:t xml:space="preserve">obligatory </w:t>
      </w:r>
      <w:r w:rsidR="0084593B">
        <w:rPr>
          <w:rFonts w:ascii="Times New Roman" w:eastAsia="Times New Roman" w:hAnsi="Times New Roman" w:cs="Times New Roman"/>
          <w:bCs/>
          <w:color w:val="0D0D0D" w:themeColor="text1" w:themeTint="F2"/>
          <w:sz w:val="26"/>
          <w:szCs w:val="26"/>
        </w:rPr>
        <w:t>agreement</w:t>
      </w:r>
      <w:r w:rsidR="00CA5A4B">
        <w:rPr>
          <w:rFonts w:ascii="Times New Roman" w:eastAsia="Times New Roman" w:hAnsi="Times New Roman" w:cs="Times New Roman"/>
          <w:bCs/>
          <w:color w:val="0D0D0D" w:themeColor="text1" w:themeTint="F2"/>
          <w:sz w:val="26"/>
          <w:szCs w:val="26"/>
        </w:rPr>
        <w:t>, approved by the Commission,</w:t>
      </w:r>
      <w:r w:rsidR="0084593B">
        <w:rPr>
          <w:rFonts w:ascii="Times New Roman" w:eastAsia="Times New Roman" w:hAnsi="Times New Roman" w:cs="Times New Roman"/>
          <w:bCs/>
          <w:color w:val="0D0D0D" w:themeColor="text1" w:themeTint="F2"/>
          <w:sz w:val="26"/>
          <w:szCs w:val="26"/>
        </w:rPr>
        <w:t xml:space="preserve"> </w:t>
      </w:r>
      <w:r w:rsidR="00453831">
        <w:rPr>
          <w:rFonts w:ascii="Times New Roman" w:eastAsia="Times New Roman" w:hAnsi="Times New Roman" w:cs="Times New Roman"/>
          <w:bCs/>
          <w:color w:val="0D0D0D" w:themeColor="text1" w:themeTint="F2"/>
          <w:sz w:val="26"/>
          <w:szCs w:val="26"/>
        </w:rPr>
        <w:t xml:space="preserve">among </w:t>
      </w:r>
      <w:r w:rsidR="0084593B">
        <w:rPr>
          <w:rFonts w:ascii="Times New Roman" w:eastAsia="Times New Roman" w:hAnsi="Times New Roman" w:cs="Times New Roman"/>
          <w:bCs/>
          <w:color w:val="0D0D0D" w:themeColor="text1" w:themeTint="F2"/>
          <w:sz w:val="26"/>
          <w:szCs w:val="26"/>
        </w:rPr>
        <w:t xml:space="preserve">PECO and OCA and others </w:t>
      </w:r>
      <w:r w:rsidR="00956C7D">
        <w:rPr>
          <w:rFonts w:ascii="Times New Roman" w:eastAsia="Times New Roman" w:hAnsi="Times New Roman" w:cs="Times New Roman"/>
          <w:bCs/>
          <w:color w:val="0D0D0D" w:themeColor="text1" w:themeTint="F2"/>
          <w:sz w:val="26"/>
          <w:szCs w:val="26"/>
        </w:rPr>
        <w:t xml:space="preserve">that PECO shall use whatever energy burdens </w:t>
      </w:r>
      <w:r w:rsidR="00560B3F">
        <w:rPr>
          <w:rFonts w:ascii="Times New Roman" w:eastAsia="Times New Roman" w:hAnsi="Times New Roman" w:cs="Times New Roman"/>
          <w:bCs/>
          <w:color w:val="0D0D0D" w:themeColor="text1" w:themeTint="F2"/>
          <w:sz w:val="26"/>
          <w:szCs w:val="26"/>
        </w:rPr>
        <w:t xml:space="preserve">become the policy recommendation of the Commission, </w:t>
      </w:r>
      <w:r w:rsidR="008154BF">
        <w:rPr>
          <w:rFonts w:ascii="Times New Roman" w:eastAsia="Times New Roman" w:hAnsi="Times New Roman" w:cs="Times New Roman"/>
          <w:bCs/>
          <w:color w:val="0D0D0D" w:themeColor="text1" w:themeTint="F2"/>
          <w:sz w:val="26"/>
          <w:szCs w:val="26"/>
        </w:rPr>
        <w:t xml:space="preserve">we question how </w:t>
      </w:r>
      <w:r w:rsidR="00560B3F">
        <w:rPr>
          <w:rFonts w:ascii="Times New Roman" w:eastAsia="Times New Roman" w:hAnsi="Times New Roman" w:cs="Times New Roman"/>
          <w:bCs/>
          <w:color w:val="0D0D0D" w:themeColor="text1" w:themeTint="F2"/>
          <w:sz w:val="26"/>
          <w:szCs w:val="26"/>
        </w:rPr>
        <w:t xml:space="preserve">PECO </w:t>
      </w:r>
      <w:r w:rsidR="008154BF">
        <w:rPr>
          <w:rFonts w:ascii="Times New Roman" w:eastAsia="Times New Roman" w:hAnsi="Times New Roman" w:cs="Times New Roman"/>
          <w:bCs/>
          <w:color w:val="0D0D0D" w:themeColor="text1" w:themeTint="F2"/>
          <w:sz w:val="26"/>
          <w:szCs w:val="26"/>
        </w:rPr>
        <w:t xml:space="preserve">can </w:t>
      </w:r>
      <w:r w:rsidR="00560B3F">
        <w:rPr>
          <w:rFonts w:ascii="Times New Roman" w:eastAsia="Times New Roman" w:hAnsi="Times New Roman" w:cs="Times New Roman"/>
          <w:bCs/>
          <w:color w:val="0D0D0D" w:themeColor="text1" w:themeTint="F2"/>
          <w:sz w:val="26"/>
          <w:szCs w:val="26"/>
        </w:rPr>
        <w:t xml:space="preserve">justify not </w:t>
      </w:r>
      <w:r w:rsidR="008154BF">
        <w:rPr>
          <w:rFonts w:ascii="Times New Roman" w:eastAsia="Times New Roman" w:hAnsi="Times New Roman" w:cs="Times New Roman"/>
          <w:bCs/>
          <w:color w:val="0D0D0D" w:themeColor="text1" w:themeTint="F2"/>
          <w:sz w:val="26"/>
          <w:szCs w:val="26"/>
        </w:rPr>
        <w:t xml:space="preserve">proposing to use </w:t>
      </w:r>
      <w:r w:rsidR="00560B3F">
        <w:rPr>
          <w:rFonts w:ascii="Times New Roman" w:eastAsia="Times New Roman" w:hAnsi="Times New Roman" w:cs="Times New Roman"/>
          <w:bCs/>
          <w:color w:val="0D0D0D" w:themeColor="text1" w:themeTint="F2"/>
          <w:sz w:val="26"/>
          <w:szCs w:val="26"/>
        </w:rPr>
        <w:t xml:space="preserve">the </w:t>
      </w:r>
      <w:r w:rsidR="00D5085E">
        <w:rPr>
          <w:rFonts w:ascii="Times New Roman" w:eastAsia="Times New Roman" w:hAnsi="Times New Roman" w:cs="Times New Roman"/>
          <w:bCs/>
          <w:color w:val="0D0D0D" w:themeColor="text1" w:themeTint="F2"/>
          <w:sz w:val="26"/>
          <w:szCs w:val="26"/>
        </w:rPr>
        <w:t>energy burden recommendations in the CAP Policy Statement (2020)</w:t>
      </w:r>
      <w:r w:rsidR="008154BF">
        <w:rPr>
          <w:rFonts w:ascii="Times New Roman" w:eastAsia="Times New Roman" w:hAnsi="Times New Roman" w:cs="Times New Roman"/>
          <w:bCs/>
          <w:color w:val="0D0D0D" w:themeColor="text1" w:themeTint="F2"/>
          <w:sz w:val="26"/>
          <w:szCs w:val="26"/>
        </w:rPr>
        <w:t xml:space="preserve"> in the </w:t>
      </w:r>
      <w:r w:rsidR="007E0B24">
        <w:rPr>
          <w:rFonts w:ascii="Times New Roman" w:eastAsia="Times New Roman" w:hAnsi="Times New Roman" w:cs="Times New Roman"/>
          <w:bCs/>
          <w:color w:val="0D0D0D" w:themeColor="text1" w:themeTint="F2"/>
          <w:sz w:val="26"/>
          <w:szCs w:val="26"/>
        </w:rPr>
        <w:t xml:space="preserve">CAP </w:t>
      </w:r>
      <w:r w:rsidR="008154BF">
        <w:rPr>
          <w:rFonts w:ascii="Times New Roman" w:eastAsia="Times New Roman" w:hAnsi="Times New Roman" w:cs="Times New Roman"/>
          <w:bCs/>
          <w:color w:val="0D0D0D" w:themeColor="text1" w:themeTint="F2"/>
          <w:sz w:val="26"/>
          <w:szCs w:val="26"/>
        </w:rPr>
        <w:t>PIPP</w:t>
      </w:r>
      <w:r w:rsidR="002820DE">
        <w:rPr>
          <w:rFonts w:ascii="Times New Roman" w:eastAsia="Times New Roman" w:hAnsi="Times New Roman" w:cs="Times New Roman"/>
          <w:bCs/>
          <w:color w:val="0D0D0D" w:themeColor="text1" w:themeTint="F2"/>
          <w:sz w:val="26"/>
          <w:szCs w:val="26"/>
        </w:rPr>
        <w:t>.</w:t>
      </w:r>
    </w:p>
    <w:p w14:paraId="416535DD" w14:textId="62D0390C" w:rsidR="008D2958" w:rsidRDefault="008D2958" w:rsidP="00F0536D">
      <w:pPr>
        <w:tabs>
          <w:tab w:val="left" w:pos="720"/>
        </w:tabs>
        <w:autoSpaceDE w:val="0"/>
        <w:autoSpaceDN w:val="0"/>
        <w:adjustRightInd w:val="0"/>
        <w:spacing w:after="0" w:line="360" w:lineRule="auto"/>
        <w:contextualSpacing/>
        <w:rPr>
          <w:rFonts w:ascii="Times New Roman" w:eastAsia="Times New Roman" w:hAnsi="Times New Roman" w:cs="Times New Roman"/>
          <w:bCs/>
          <w:color w:val="0D0D0D" w:themeColor="text1" w:themeTint="F2"/>
          <w:sz w:val="26"/>
          <w:szCs w:val="26"/>
        </w:rPr>
      </w:pPr>
    </w:p>
    <w:p w14:paraId="6929726D" w14:textId="5E5C039E" w:rsidR="008D2958" w:rsidRDefault="0042146A" w:rsidP="00F0536D">
      <w:pPr>
        <w:tabs>
          <w:tab w:val="left" w:pos="720"/>
        </w:tabs>
        <w:autoSpaceDE w:val="0"/>
        <w:autoSpaceDN w:val="0"/>
        <w:adjustRightInd w:val="0"/>
        <w:spacing w:after="0" w:line="360" w:lineRule="auto"/>
        <w:contextualSpacing/>
        <w:rPr>
          <w:rFonts w:ascii="Times New Roman" w:eastAsia="Times New Roman" w:hAnsi="Times New Roman" w:cs="Times New Roman"/>
          <w:bCs/>
          <w:color w:val="0D0D0D" w:themeColor="text1" w:themeTint="F2"/>
          <w:sz w:val="26"/>
          <w:szCs w:val="26"/>
        </w:rPr>
      </w:pPr>
      <w:r>
        <w:rPr>
          <w:rFonts w:ascii="Times New Roman" w:eastAsia="Times New Roman" w:hAnsi="Times New Roman" w:cs="Times New Roman"/>
          <w:bCs/>
          <w:color w:val="0D0D0D" w:themeColor="text1" w:themeTint="F2"/>
          <w:sz w:val="26"/>
          <w:szCs w:val="26"/>
        </w:rPr>
        <w:tab/>
      </w:r>
      <w:r w:rsidR="008D2958">
        <w:rPr>
          <w:rFonts w:ascii="Times New Roman" w:eastAsia="Times New Roman" w:hAnsi="Times New Roman" w:cs="Times New Roman"/>
          <w:bCs/>
          <w:color w:val="0D0D0D" w:themeColor="text1" w:themeTint="F2"/>
          <w:sz w:val="26"/>
          <w:szCs w:val="26"/>
        </w:rPr>
        <w:t xml:space="preserve">In its response to this Tentative Order, PECO should explain </w:t>
      </w:r>
      <w:r w:rsidR="00C27D82">
        <w:rPr>
          <w:rFonts w:ascii="Times New Roman" w:eastAsia="Times New Roman" w:hAnsi="Times New Roman" w:cs="Times New Roman"/>
          <w:bCs/>
          <w:color w:val="0D0D0D" w:themeColor="text1" w:themeTint="F2"/>
          <w:sz w:val="26"/>
          <w:szCs w:val="26"/>
        </w:rPr>
        <w:t>how it in</w:t>
      </w:r>
      <w:r w:rsidR="00E44956">
        <w:rPr>
          <w:rFonts w:ascii="Times New Roman" w:eastAsia="Times New Roman" w:hAnsi="Times New Roman" w:cs="Times New Roman"/>
          <w:bCs/>
          <w:color w:val="0D0D0D" w:themeColor="text1" w:themeTint="F2"/>
          <w:sz w:val="26"/>
          <w:szCs w:val="26"/>
        </w:rPr>
        <w:t xml:space="preserve">tends to notify </w:t>
      </w:r>
      <w:r w:rsidR="00474A7E">
        <w:rPr>
          <w:rFonts w:ascii="Times New Roman" w:eastAsia="Times New Roman" w:hAnsi="Times New Roman" w:cs="Times New Roman"/>
          <w:bCs/>
          <w:color w:val="0D0D0D" w:themeColor="text1" w:themeTint="F2"/>
          <w:sz w:val="26"/>
          <w:szCs w:val="26"/>
        </w:rPr>
        <w:t xml:space="preserve">CAP </w:t>
      </w:r>
      <w:r w:rsidR="00E44956">
        <w:rPr>
          <w:rFonts w:ascii="Times New Roman" w:eastAsia="Times New Roman" w:hAnsi="Times New Roman" w:cs="Times New Roman"/>
          <w:bCs/>
          <w:color w:val="0D0D0D" w:themeColor="text1" w:themeTint="F2"/>
          <w:sz w:val="26"/>
          <w:szCs w:val="26"/>
        </w:rPr>
        <w:t xml:space="preserve">customers about </w:t>
      </w:r>
      <w:r w:rsidR="00474A7E">
        <w:rPr>
          <w:rFonts w:ascii="Times New Roman" w:eastAsia="Times New Roman" w:hAnsi="Times New Roman" w:cs="Times New Roman"/>
          <w:bCs/>
          <w:color w:val="0D0D0D" w:themeColor="text1" w:themeTint="F2"/>
          <w:sz w:val="26"/>
          <w:szCs w:val="26"/>
        </w:rPr>
        <w:t xml:space="preserve">the temporary </w:t>
      </w:r>
      <w:r w:rsidR="003A39D5">
        <w:rPr>
          <w:rFonts w:ascii="Times New Roman" w:eastAsia="Times New Roman" w:hAnsi="Times New Roman" w:cs="Times New Roman"/>
          <w:bCs/>
          <w:color w:val="0D0D0D" w:themeColor="text1" w:themeTint="F2"/>
          <w:sz w:val="26"/>
          <w:szCs w:val="26"/>
        </w:rPr>
        <w:t xml:space="preserve">energy burden </w:t>
      </w:r>
      <w:r w:rsidR="00474A7E">
        <w:rPr>
          <w:rFonts w:ascii="Times New Roman" w:eastAsia="Times New Roman" w:hAnsi="Times New Roman" w:cs="Times New Roman"/>
          <w:bCs/>
          <w:color w:val="0D0D0D" w:themeColor="text1" w:themeTint="F2"/>
          <w:sz w:val="26"/>
          <w:szCs w:val="26"/>
        </w:rPr>
        <w:t xml:space="preserve">changes in the CAP FCO and </w:t>
      </w:r>
      <w:r w:rsidR="00D130DD">
        <w:rPr>
          <w:rFonts w:ascii="Times New Roman" w:eastAsia="Times New Roman" w:hAnsi="Times New Roman" w:cs="Times New Roman"/>
          <w:bCs/>
          <w:color w:val="0D0D0D" w:themeColor="text1" w:themeTint="F2"/>
          <w:sz w:val="26"/>
          <w:szCs w:val="26"/>
        </w:rPr>
        <w:t xml:space="preserve">proactively </w:t>
      </w:r>
      <w:r w:rsidR="003A39D5">
        <w:rPr>
          <w:rFonts w:ascii="Times New Roman" w:eastAsia="Times New Roman" w:hAnsi="Times New Roman" w:cs="Times New Roman"/>
          <w:bCs/>
          <w:color w:val="0D0D0D" w:themeColor="text1" w:themeTint="F2"/>
          <w:sz w:val="26"/>
          <w:szCs w:val="26"/>
        </w:rPr>
        <w:t xml:space="preserve">address </w:t>
      </w:r>
      <w:r w:rsidR="00D130DD">
        <w:rPr>
          <w:rFonts w:ascii="Times New Roman" w:eastAsia="Times New Roman" w:hAnsi="Times New Roman" w:cs="Times New Roman"/>
          <w:bCs/>
          <w:color w:val="0D0D0D" w:themeColor="text1" w:themeTint="F2"/>
          <w:sz w:val="26"/>
          <w:szCs w:val="26"/>
        </w:rPr>
        <w:t xml:space="preserve">customer confusion </w:t>
      </w:r>
      <w:r w:rsidR="00F50CDC">
        <w:rPr>
          <w:rFonts w:ascii="Times New Roman" w:eastAsia="Times New Roman" w:hAnsi="Times New Roman" w:cs="Times New Roman"/>
          <w:bCs/>
          <w:color w:val="0D0D0D" w:themeColor="text1" w:themeTint="F2"/>
          <w:sz w:val="26"/>
          <w:szCs w:val="26"/>
        </w:rPr>
        <w:t xml:space="preserve">about potential </w:t>
      </w:r>
      <w:r w:rsidR="00EE2834">
        <w:rPr>
          <w:rFonts w:ascii="Times New Roman" w:eastAsia="Times New Roman" w:hAnsi="Times New Roman" w:cs="Times New Roman"/>
          <w:bCs/>
          <w:color w:val="0D0D0D" w:themeColor="text1" w:themeTint="F2"/>
          <w:sz w:val="26"/>
          <w:szCs w:val="26"/>
        </w:rPr>
        <w:t xml:space="preserve">significant variances in bills </w:t>
      </w:r>
      <w:r w:rsidR="002C539A">
        <w:rPr>
          <w:rFonts w:ascii="Times New Roman" w:eastAsia="Times New Roman" w:hAnsi="Times New Roman" w:cs="Times New Roman"/>
          <w:bCs/>
          <w:color w:val="0D0D0D" w:themeColor="text1" w:themeTint="F2"/>
          <w:sz w:val="26"/>
          <w:szCs w:val="26"/>
        </w:rPr>
        <w:t>after</w:t>
      </w:r>
      <w:r w:rsidR="00EE2834">
        <w:rPr>
          <w:rFonts w:ascii="Times New Roman" w:eastAsia="Times New Roman" w:hAnsi="Times New Roman" w:cs="Times New Roman"/>
          <w:bCs/>
          <w:color w:val="0D0D0D" w:themeColor="text1" w:themeTint="F2"/>
          <w:sz w:val="26"/>
          <w:szCs w:val="26"/>
        </w:rPr>
        <w:t xml:space="preserve"> the transition </w:t>
      </w:r>
      <w:r w:rsidR="00E96E3B">
        <w:rPr>
          <w:rFonts w:ascii="Times New Roman" w:eastAsia="Times New Roman" w:hAnsi="Times New Roman" w:cs="Times New Roman"/>
          <w:bCs/>
          <w:color w:val="0D0D0D" w:themeColor="text1" w:themeTint="F2"/>
          <w:sz w:val="26"/>
          <w:szCs w:val="26"/>
        </w:rPr>
        <w:t xml:space="preserve">to a </w:t>
      </w:r>
      <w:r w:rsidR="00797C3D">
        <w:rPr>
          <w:rFonts w:ascii="Times New Roman" w:eastAsia="Times New Roman" w:hAnsi="Times New Roman" w:cs="Times New Roman"/>
          <w:bCs/>
          <w:color w:val="0D0D0D" w:themeColor="text1" w:themeTint="F2"/>
          <w:sz w:val="26"/>
          <w:szCs w:val="26"/>
        </w:rPr>
        <w:t xml:space="preserve">CAP </w:t>
      </w:r>
      <w:r w:rsidR="00E96E3B">
        <w:rPr>
          <w:rFonts w:ascii="Times New Roman" w:eastAsia="Times New Roman" w:hAnsi="Times New Roman" w:cs="Times New Roman"/>
          <w:bCs/>
          <w:color w:val="0D0D0D" w:themeColor="text1" w:themeTint="F2"/>
          <w:sz w:val="26"/>
          <w:szCs w:val="26"/>
        </w:rPr>
        <w:t>PIPP.</w:t>
      </w:r>
      <w:r w:rsidR="00B82E32">
        <w:rPr>
          <w:rFonts w:ascii="Times New Roman" w:eastAsia="Times New Roman" w:hAnsi="Times New Roman" w:cs="Times New Roman"/>
          <w:bCs/>
          <w:color w:val="0D0D0D" w:themeColor="text1" w:themeTint="F2"/>
          <w:sz w:val="26"/>
          <w:szCs w:val="26"/>
        </w:rPr>
        <w:t xml:space="preserve">  Additionally, PECO should explain its justification for the proposed </w:t>
      </w:r>
      <w:r w:rsidR="00797C3D">
        <w:rPr>
          <w:rFonts w:ascii="Times New Roman" w:eastAsia="Times New Roman" w:hAnsi="Times New Roman" w:cs="Times New Roman"/>
          <w:bCs/>
          <w:color w:val="0D0D0D" w:themeColor="text1" w:themeTint="F2"/>
          <w:sz w:val="26"/>
          <w:szCs w:val="26"/>
        </w:rPr>
        <w:t xml:space="preserve">CAP </w:t>
      </w:r>
      <w:r w:rsidR="007D0EC0">
        <w:rPr>
          <w:rFonts w:ascii="Times New Roman" w:eastAsia="Times New Roman" w:hAnsi="Times New Roman" w:cs="Times New Roman"/>
          <w:bCs/>
          <w:color w:val="0D0D0D" w:themeColor="text1" w:themeTint="F2"/>
          <w:sz w:val="26"/>
          <w:szCs w:val="26"/>
        </w:rPr>
        <w:t>PIPP energy burdens</w:t>
      </w:r>
      <w:r w:rsidR="006266C6">
        <w:rPr>
          <w:rFonts w:ascii="Times New Roman" w:eastAsia="Times New Roman" w:hAnsi="Times New Roman" w:cs="Times New Roman"/>
          <w:bCs/>
          <w:color w:val="0D0D0D" w:themeColor="text1" w:themeTint="F2"/>
          <w:sz w:val="26"/>
          <w:szCs w:val="26"/>
        </w:rPr>
        <w:t xml:space="preserve"> for all income tiers</w:t>
      </w:r>
      <w:r w:rsidR="007D0EC0">
        <w:rPr>
          <w:rFonts w:ascii="Times New Roman" w:eastAsia="Times New Roman" w:hAnsi="Times New Roman" w:cs="Times New Roman"/>
          <w:bCs/>
          <w:color w:val="0D0D0D" w:themeColor="text1" w:themeTint="F2"/>
          <w:sz w:val="26"/>
          <w:szCs w:val="26"/>
        </w:rPr>
        <w:t>.</w:t>
      </w:r>
      <w:r w:rsidR="00B82E32">
        <w:rPr>
          <w:rFonts w:ascii="Times New Roman" w:eastAsia="Times New Roman" w:hAnsi="Times New Roman" w:cs="Times New Roman"/>
          <w:bCs/>
          <w:color w:val="0D0D0D" w:themeColor="text1" w:themeTint="F2"/>
          <w:sz w:val="26"/>
          <w:szCs w:val="26"/>
        </w:rPr>
        <w:t xml:space="preserve"> </w:t>
      </w:r>
    </w:p>
    <w:p w14:paraId="0C8D2B5E" w14:textId="77777777" w:rsidR="00BD666B" w:rsidRDefault="00BD666B" w:rsidP="00F0536D">
      <w:pPr>
        <w:tabs>
          <w:tab w:val="left" w:pos="720"/>
        </w:tabs>
        <w:autoSpaceDE w:val="0"/>
        <w:autoSpaceDN w:val="0"/>
        <w:adjustRightInd w:val="0"/>
        <w:spacing w:after="0" w:line="360" w:lineRule="auto"/>
        <w:contextualSpacing/>
        <w:rPr>
          <w:rFonts w:ascii="Times New Roman" w:eastAsia="Times New Roman" w:hAnsi="Times New Roman" w:cs="Times New Roman"/>
          <w:bCs/>
          <w:color w:val="0D0D0D" w:themeColor="text1" w:themeTint="F2"/>
          <w:sz w:val="26"/>
          <w:szCs w:val="26"/>
        </w:rPr>
      </w:pPr>
    </w:p>
    <w:p w14:paraId="21DE7067" w14:textId="186D84E4" w:rsidR="001B0BD6" w:rsidRPr="002E75B3" w:rsidRDefault="00F77CCD" w:rsidP="00CC2D18">
      <w:pPr>
        <w:keepNext/>
        <w:tabs>
          <w:tab w:val="left" w:pos="720"/>
        </w:tabs>
        <w:autoSpaceDE w:val="0"/>
        <w:autoSpaceDN w:val="0"/>
        <w:adjustRightInd w:val="0"/>
        <w:spacing w:after="0" w:line="360" w:lineRule="auto"/>
        <w:contextualSpacing/>
        <w:rPr>
          <w:rFonts w:ascii="Times New Roman" w:eastAsia="Times New Roman" w:hAnsi="Times New Roman" w:cs="Times New Roman"/>
          <w:bCs/>
          <w:i/>
          <w:iCs/>
          <w:color w:val="0D0D0D" w:themeColor="text1" w:themeTint="F2"/>
          <w:sz w:val="26"/>
          <w:szCs w:val="26"/>
        </w:rPr>
      </w:pPr>
      <w:r>
        <w:rPr>
          <w:rFonts w:ascii="Times New Roman" w:eastAsia="Times New Roman" w:hAnsi="Times New Roman" w:cs="Times New Roman"/>
          <w:bCs/>
          <w:i/>
          <w:iCs/>
          <w:color w:val="0D0D0D" w:themeColor="text1" w:themeTint="F2"/>
          <w:sz w:val="26"/>
          <w:szCs w:val="26"/>
        </w:rPr>
        <w:t>d</w:t>
      </w:r>
      <w:r w:rsidR="0073682D">
        <w:rPr>
          <w:rFonts w:ascii="Times New Roman" w:eastAsia="Times New Roman" w:hAnsi="Times New Roman" w:cs="Times New Roman"/>
          <w:bCs/>
          <w:i/>
          <w:iCs/>
          <w:color w:val="0D0D0D" w:themeColor="text1" w:themeTint="F2"/>
          <w:sz w:val="26"/>
          <w:szCs w:val="26"/>
        </w:rPr>
        <w:t xml:space="preserve">. </w:t>
      </w:r>
      <w:r w:rsidR="00B27548" w:rsidRPr="002E75B3">
        <w:rPr>
          <w:rFonts w:ascii="Times New Roman" w:eastAsia="Times New Roman" w:hAnsi="Times New Roman" w:cs="Times New Roman"/>
          <w:bCs/>
          <w:i/>
          <w:iCs/>
          <w:color w:val="0D0D0D" w:themeColor="text1" w:themeTint="F2"/>
          <w:sz w:val="26"/>
          <w:szCs w:val="26"/>
        </w:rPr>
        <w:t xml:space="preserve">Accepting 30 </w:t>
      </w:r>
      <w:r w:rsidR="00EB367D">
        <w:rPr>
          <w:rFonts w:ascii="Times New Roman" w:eastAsia="Times New Roman" w:hAnsi="Times New Roman" w:cs="Times New Roman"/>
          <w:bCs/>
          <w:i/>
          <w:iCs/>
          <w:color w:val="0D0D0D" w:themeColor="text1" w:themeTint="F2"/>
          <w:sz w:val="26"/>
          <w:szCs w:val="26"/>
        </w:rPr>
        <w:t>D</w:t>
      </w:r>
      <w:r w:rsidR="00B27548" w:rsidRPr="002E75B3">
        <w:rPr>
          <w:rFonts w:ascii="Times New Roman" w:eastAsia="Times New Roman" w:hAnsi="Times New Roman" w:cs="Times New Roman"/>
          <w:bCs/>
          <w:i/>
          <w:iCs/>
          <w:color w:val="0D0D0D" w:themeColor="text1" w:themeTint="F2"/>
          <w:sz w:val="26"/>
          <w:szCs w:val="26"/>
        </w:rPr>
        <w:t xml:space="preserve">ays or 12 </w:t>
      </w:r>
      <w:r w:rsidR="00EB367D">
        <w:rPr>
          <w:rFonts w:ascii="Times New Roman" w:eastAsia="Times New Roman" w:hAnsi="Times New Roman" w:cs="Times New Roman"/>
          <w:bCs/>
          <w:i/>
          <w:iCs/>
          <w:color w:val="0D0D0D" w:themeColor="text1" w:themeTint="F2"/>
          <w:sz w:val="26"/>
          <w:szCs w:val="26"/>
        </w:rPr>
        <w:t>M</w:t>
      </w:r>
      <w:r w:rsidR="00B27548" w:rsidRPr="002E75B3">
        <w:rPr>
          <w:rFonts w:ascii="Times New Roman" w:eastAsia="Times New Roman" w:hAnsi="Times New Roman" w:cs="Times New Roman"/>
          <w:bCs/>
          <w:i/>
          <w:iCs/>
          <w:color w:val="0D0D0D" w:themeColor="text1" w:themeTint="F2"/>
          <w:sz w:val="26"/>
          <w:szCs w:val="26"/>
        </w:rPr>
        <w:t xml:space="preserve">onths of </w:t>
      </w:r>
      <w:r w:rsidR="00EB367D">
        <w:rPr>
          <w:rFonts w:ascii="Times New Roman" w:eastAsia="Times New Roman" w:hAnsi="Times New Roman" w:cs="Times New Roman"/>
          <w:bCs/>
          <w:i/>
          <w:iCs/>
          <w:color w:val="0D0D0D" w:themeColor="text1" w:themeTint="F2"/>
          <w:sz w:val="26"/>
          <w:szCs w:val="26"/>
        </w:rPr>
        <w:t>I</w:t>
      </w:r>
      <w:r w:rsidR="00B27548" w:rsidRPr="002E75B3">
        <w:rPr>
          <w:rFonts w:ascii="Times New Roman" w:eastAsia="Times New Roman" w:hAnsi="Times New Roman" w:cs="Times New Roman"/>
          <w:bCs/>
          <w:i/>
          <w:iCs/>
          <w:color w:val="0D0D0D" w:themeColor="text1" w:themeTint="F2"/>
          <w:sz w:val="26"/>
          <w:szCs w:val="26"/>
        </w:rPr>
        <w:t>ncome</w:t>
      </w:r>
      <w:r w:rsidR="00DD5751">
        <w:rPr>
          <w:rFonts w:ascii="Times New Roman" w:eastAsia="Times New Roman" w:hAnsi="Times New Roman" w:cs="Times New Roman"/>
          <w:bCs/>
          <w:i/>
          <w:iCs/>
          <w:color w:val="0D0D0D" w:themeColor="text1" w:themeTint="F2"/>
          <w:sz w:val="26"/>
          <w:szCs w:val="26"/>
        </w:rPr>
        <w:t xml:space="preserve"> </w:t>
      </w:r>
      <w:r w:rsidR="00DD5751">
        <w:rPr>
          <w:rFonts w:ascii="Times New Roman" w:eastAsia="Times New Roman" w:hAnsi="Times New Roman" w:cs="Times New Roman"/>
          <w:color w:val="0D0D0D" w:themeColor="text1" w:themeTint="F2"/>
          <w:sz w:val="26"/>
          <w:szCs w:val="26"/>
        </w:rPr>
        <w:t>– Clarification Requested</w:t>
      </w:r>
    </w:p>
    <w:p w14:paraId="6B7E5DCA" w14:textId="69E0EC57" w:rsidR="00503E83" w:rsidRDefault="00503E83" w:rsidP="00CC2D18">
      <w:pPr>
        <w:keepNext/>
        <w:tabs>
          <w:tab w:val="left" w:pos="720"/>
        </w:tabs>
        <w:autoSpaceDE w:val="0"/>
        <w:autoSpaceDN w:val="0"/>
        <w:adjustRightInd w:val="0"/>
        <w:spacing w:after="0" w:line="360" w:lineRule="auto"/>
        <w:contextualSpacing/>
        <w:rPr>
          <w:rFonts w:ascii="Times New Roman" w:eastAsia="Times New Roman" w:hAnsi="Times New Roman" w:cs="Times New Roman"/>
          <w:bCs/>
          <w:color w:val="0D0D0D" w:themeColor="text1" w:themeTint="F2"/>
          <w:sz w:val="26"/>
          <w:szCs w:val="26"/>
        </w:rPr>
      </w:pPr>
    </w:p>
    <w:p w14:paraId="74D7BD6A" w14:textId="25A5BC4C" w:rsidR="00503E83" w:rsidRDefault="002E75B3" w:rsidP="00F0536D">
      <w:pPr>
        <w:tabs>
          <w:tab w:val="left" w:pos="720"/>
        </w:tabs>
        <w:autoSpaceDE w:val="0"/>
        <w:autoSpaceDN w:val="0"/>
        <w:adjustRightInd w:val="0"/>
        <w:spacing w:after="0" w:line="360" w:lineRule="auto"/>
        <w:contextualSpacing/>
        <w:rPr>
          <w:rFonts w:ascii="Times" w:hAnsi="Times" w:cs="Times"/>
          <w:color w:val="333333"/>
          <w:sz w:val="26"/>
          <w:szCs w:val="26"/>
        </w:rPr>
      </w:pPr>
      <w:r>
        <w:rPr>
          <w:rFonts w:ascii="Times New Roman" w:eastAsia="Times New Roman" w:hAnsi="Times New Roman" w:cs="Times New Roman"/>
          <w:bCs/>
          <w:color w:val="0D0D0D" w:themeColor="text1" w:themeTint="F2"/>
          <w:sz w:val="26"/>
          <w:szCs w:val="26"/>
        </w:rPr>
        <w:tab/>
      </w:r>
      <w:r w:rsidR="00576AE8">
        <w:rPr>
          <w:rFonts w:ascii="Times New Roman" w:eastAsia="Times New Roman" w:hAnsi="Times New Roman" w:cs="Times New Roman"/>
          <w:bCs/>
          <w:color w:val="0D0D0D" w:themeColor="text1" w:themeTint="F2"/>
          <w:sz w:val="26"/>
          <w:szCs w:val="26"/>
        </w:rPr>
        <w:t xml:space="preserve">The CAP Policy Statement </w:t>
      </w:r>
      <w:r w:rsidR="006636A0">
        <w:rPr>
          <w:rFonts w:ascii="Times New Roman" w:eastAsia="Times New Roman" w:hAnsi="Times New Roman" w:cs="Times New Roman"/>
          <w:bCs/>
          <w:color w:val="0D0D0D" w:themeColor="text1" w:themeTint="F2"/>
          <w:sz w:val="26"/>
          <w:szCs w:val="26"/>
        </w:rPr>
        <w:t xml:space="preserve">(2020) </w:t>
      </w:r>
      <w:r w:rsidR="00576AE8">
        <w:rPr>
          <w:rFonts w:ascii="Times New Roman" w:eastAsia="Times New Roman" w:hAnsi="Times New Roman" w:cs="Times New Roman"/>
          <w:bCs/>
          <w:color w:val="0D0D0D" w:themeColor="text1" w:themeTint="F2"/>
          <w:sz w:val="26"/>
          <w:szCs w:val="26"/>
        </w:rPr>
        <w:t xml:space="preserve">recommends utilities </w:t>
      </w:r>
      <w:r w:rsidR="00C835D2">
        <w:rPr>
          <w:rFonts w:ascii="Times" w:hAnsi="Times" w:cs="Times"/>
          <w:color w:val="333333"/>
          <w:sz w:val="26"/>
          <w:szCs w:val="26"/>
        </w:rPr>
        <w:t>accept income documentation of at least the last 30 days or 12 months, whichever is more beneficial to the household</w:t>
      </w:r>
      <w:r w:rsidR="00F96FD0">
        <w:rPr>
          <w:rFonts w:ascii="Times" w:hAnsi="Times" w:cs="Times"/>
          <w:color w:val="333333"/>
          <w:sz w:val="26"/>
          <w:szCs w:val="26"/>
        </w:rPr>
        <w:t xml:space="preserve">, when determining eligibility for </w:t>
      </w:r>
      <w:r w:rsidR="00B54DC9">
        <w:rPr>
          <w:rFonts w:ascii="Times" w:hAnsi="Times" w:cs="Times"/>
          <w:color w:val="333333"/>
          <w:sz w:val="26"/>
          <w:szCs w:val="26"/>
        </w:rPr>
        <w:t xml:space="preserve">CAP </w:t>
      </w:r>
      <w:r w:rsidR="00F96FD0">
        <w:rPr>
          <w:rFonts w:ascii="Times" w:hAnsi="Times" w:cs="Times"/>
          <w:color w:val="333333"/>
          <w:sz w:val="26"/>
          <w:szCs w:val="26"/>
        </w:rPr>
        <w:t>enrollment or recertification</w:t>
      </w:r>
      <w:r w:rsidR="00C835D2">
        <w:rPr>
          <w:rFonts w:ascii="Times" w:hAnsi="Times" w:cs="Times"/>
          <w:color w:val="333333"/>
          <w:sz w:val="26"/>
          <w:szCs w:val="26"/>
        </w:rPr>
        <w:t xml:space="preserve">. </w:t>
      </w:r>
      <w:r w:rsidR="00244CD4">
        <w:rPr>
          <w:rFonts w:ascii="Times" w:hAnsi="Times" w:cs="Times"/>
          <w:color w:val="333333"/>
          <w:sz w:val="26"/>
          <w:szCs w:val="26"/>
        </w:rPr>
        <w:t xml:space="preserve"> </w:t>
      </w:r>
      <w:r w:rsidR="006B11F7">
        <w:rPr>
          <w:rFonts w:ascii="Times" w:hAnsi="Times" w:cs="Times"/>
          <w:color w:val="333333"/>
          <w:sz w:val="26"/>
          <w:szCs w:val="26"/>
        </w:rPr>
        <w:t>It</w:t>
      </w:r>
      <w:r w:rsidR="00DB29C2">
        <w:rPr>
          <w:rFonts w:ascii="Times" w:hAnsi="Times" w:cs="Times"/>
          <w:color w:val="333333"/>
          <w:sz w:val="26"/>
          <w:szCs w:val="26"/>
        </w:rPr>
        <w:t xml:space="preserve"> </w:t>
      </w:r>
      <w:r w:rsidR="00112B18">
        <w:rPr>
          <w:rFonts w:ascii="Times" w:hAnsi="Times" w:cs="Times"/>
          <w:color w:val="333333"/>
          <w:sz w:val="26"/>
          <w:szCs w:val="26"/>
        </w:rPr>
        <w:t xml:space="preserve">also recommends that </w:t>
      </w:r>
      <w:r w:rsidR="00C835D2">
        <w:rPr>
          <w:rFonts w:ascii="Times" w:hAnsi="Times" w:cs="Times"/>
          <w:color w:val="333333"/>
          <w:sz w:val="26"/>
          <w:szCs w:val="26"/>
        </w:rPr>
        <w:t xml:space="preserve">CAP applications and recertification letters should identify acceptable </w:t>
      </w:r>
      <w:r w:rsidR="00C835D2">
        <w:rPr>
          <w:rFonts w:ascii="Times" w:hAnsi="Times" w:cs="Times"/>
          <w:color w:val="333333"/>
          <w:sz w:val="26"/>
          <w:szCs w:val="26"/>
        </w:rPr>
        <w:lastRenderedPageBreak/>
        <w:t>income timeframes and explain how each may benefit the customer.</w:t>
      </w:r>
      <w:r w:rsidR="00112B18">
        <w:rPr>
          <w:rFonts w:ascii="Times" w:hAnsi="Times" w:cs="Times"/>
          <w:color w:val="333333"/>
          <w:sz w:val="26"/>
          <w:szCs w:val="26"/>
        </w:rPr>
        <w:t xml:space="preserve">  </w:t>
      </w:r>
      <w:r w:rsidR="00874BA0">
        <w:rPr>
          <w:rFonts w:ascii="Times" w:hAnsi="Times" w:cs="Times"/>
          <w:color w:val="333333"/>
          <w:sz w:val="26"/>
          <w:szCs w:val="26"/>
        </w:rPr>
        <w:t>Section</w:t>
      </w:r>
      <w:r w:rsidR="00EB5B4C">
        <w:rPr>
          <w:rFonts w:ascii="Times" w:hAnsi="Times" w:cs="Times"/>
          <w:color w:val="333333"/>
          <w:sz w:val="26"/>
          <w:szCs w:val="26"/>
        </w:rPr>
        <w:t> </w:t>
      </w:r>
      <w:r w:rsidR="00874BA0">
        <w:rPr>
          <w:rFonts w:ascii="Times" w:hAnsi="Times" w:cs="Times"/>
          <w:color w:val="333333"/>
          <w:sz w:val="26"/>
          <w:szCs w:val="26"/>
        </w:rPr>
        <w:t>69.265(8)(</w:t>
      </w:r>
      <w:r w:rsidR="00AF6A38">
        <w:rPr>
          <w:rFonts w:ascii="Times" w:hAnsi="Times" w:cs="Times"/>
          <w:color w:val="333333"/>
          <w:sz w:val="26"/>
          <w:szCs w:val="26"/>
        </w:rPr>
        <w:t>B)(I).</w:t>
      </w:r>
    </w:p>
    <w:p w14:paraId="52CE6E03" w14:textId="545F3F8E" w:rsidR="00AF6A38" w:rsidRDefault="00AF6A38" w:rsidP="00F0536D">
      <w:pPr>
        <w:tabs>
          <w:tab w:val="left" w:pos="720"/>
        </w:tabs>
        <w:autoSpaceDE w:val="0"/>
        <w:autoSpaceDN w:val="0"/>
        <w:adjustRightInd w:val="0"/>
        <w:spacing w:after="0" w:line="360" w:lineRule="auto"/>
        <w:contextualSpacing/>
        <w:rPr>
          <w:rFonts w:ascii="Times" w:hAnsi="Times" w:cs="Times"/>
          <w:color w:val="333333"/>
          <w:sz w:val="26"/>
          <w:szCs w:val="26"/>
        </w:rPr>
      </w:pPr>
    </w:p>
    <w:p w14:paraId="65161BF3" w14:textId="1B58EB5E" w:rsidR="00AF6A38" w:rsidRDefault="002E75B3" w:rsidP="00F0536D">
      <w:pPr>
        <w:tabs>
          <w:tab w:val="left" w:pos="720"/>
        </w:tabs>
        <w:autoSpaceDE w:val="0"/>
        <w:autoSpaceDN w:val="0"/>
        <w:adjustRightInd w:val="0"/>
        <w:spacing w:after="0" w:line="360" w:lineRule="auto"/>
        <w:contextualSpacing/>
        <w:rPr>
          <w:rFonts w:ascii="Times New Roman" w:eastAsia="Times New Roman" w:hAnsi="Times New Roman" w:cs="Times New Roman"/>
          <w:bCs/>
          <w:color w:val="0D0D0D" w:themeColor="text1" w:themeTint="F2"/>
          <w:sz w:val="26"/>
          <w:szCs w:val="26"/>
        </w:rPr>
      </w:pPr>
      <w:r>
        <w:rPr>
          <w:rFonts w:ascii="Times" w:hAnsi="Times" w:cs="Times"/>
          <w:color w:val="333333"/>
          <w:sz w:val="26"/>
          <w:szCs w:val="26"/>
        </w:rPr>
        <w:tab/>
      </w:r>
      <w:r w:rsidR="00ED228D">
        <w:rPr>
          <w:rFonts w:ascii="Times" w:hAnsi="Times" w:cs="Times"/>
          <w:color w:val="333333"/>
          <w:sz w:val="26"/>
          <w:szCs w:val="26"/>
        </w:rPr>
        <w:t xml:space="preserve">In its January 16 filing, </w:t>
      </w:r>
      <w:r w:rsidR="003067D7">
        <w:rPr>
          <w:rFonts w:ascii="Times" w:hAnsi="Times" w:cs="Times"/>
          <w:color w:val="333333"/>
          <w:sz w:val="26"/>
          <w:szCs w:val="26"/>
        </w:rPr>
        <w:t xml:space="preserve">PECO indicated that it </w:t>
      </w:r>
      <w:r w:rsidR="00894CBB">
        <w:rPr>
          <w:rFonts w:ascii="Times" w:hAnsi="Times" w:cs="Times"/>
          <w:color w:val="333333"/>
          <w:sz w:val="26"/>
          <w:szCs w:val="26"/>
        </w:rPr>
        <w:t>is already in compliance with this provision of the</w:t>
      </w:r>
      <w:r w:rsidR="00953F92">
        <w:rPr>
          <w:rFonts w:ascii="Times" w:hAnsi="Times" w:cs="Times"/>
          <w:color w:val="333333"/>
          <w:sz w:val="26"/>
          <w:szCs w:val="26"/>
        </w:rPr>
        <w:t xml:space="preserve"> CAP </w:t>
      </w:r>
      <w:r w:rsidR="00894CBB">
        <w:rPr>
          <w:rFonts w:ascii="Times" w:hAnsi="Times" w:cs="Times"/>
          <w:color w:val="333333"/>
          <w:sz w:val="26"/>
          <w:szCs w:val="26"/>
        </w:rPr>
        <w:t>Policy Statement</w:t>
      </w:r>
      <w:r w:rsidR="00DB29C2">
        <w:rPr>
          <w:rFonts w:ascii="Times" w:hAnsi="Times" w:cs="Times"/>
          <w:color w:val="333333"/>
          <w:sz w:val="26"/>
          <w:szCs w:val="26"/>
        </w:rPr>
        <w:t xml:space="preserve"> (2020)</w:t>
      </w:r>
      <w:r w:rsidR="00953F92">
        <w:rPr>
          <w:rFonts w:ascii="Times" w:hAnsi="Times" w:cs="Times"/>
          <w:color w:val="333333"/>
          <w:sz w:val="26"/>
          <w:szCs w:val="26"/>
        </w:rPr>
        <w:t xml:space="preserve">.  </w:t>
      </w:r>
      <w:r w:rsidR="00841601">
        <w:rPr>
          <w:rFonts w:ascii="Times" w:hAnsi="Times" w:cs="Times"/>
          <w:color w:val="333333"/>
          <w:sz w:val="26"/>
          <w:szCs w:val="26"/>
        </w:rPr>
        <w:t xml:space="preserve">January 16 Cover Letter at 1.  </w:t>
      </w:r>
      <w:r w:rsidR="00D6158E">
        <w:rPr>
          <w:rFonts w:ascii="Times" w:hAnsi="Times" w:cs="Times"/>
          <w:color w:val="333333"/>
          <w:sz w:val="26"/>
          <w:szCs w:val="26"/>
        </w:rPr>
        <w:t>However, th</w:t>
      </w:r>
      <w:r w:rsidR="00CC3E20">
        <w:rPr>
          <w:rFonts w:ascii="Times" w:hAnsi="Times" w:cs="Times"/>
          <w:color w:val="333333"/>
          <w:sz w:val="26"/>
          <w:szCs w:val="26"/>
        </w:rPr>
        <w:t xml:space="preserve">e </w:t>
      </w:r>
      <w:r w:rsidR="008D46F3" w:rsidRPr="00D10E9C">
        <w:rPr>
          <w:rFonts w:ascii="Times New Roman" w:eastAsia="Times New Roman" w:hAnsi="Times New Roman" w:cs="Times New Roman"/>
          <w:color w:val="0D0D0D" w:themeColor="text1" w:themeTint="F2"/>
          <w:sz w:val="26"/>
          <w:szCs w:val="26"/>
        </w:rPr>
        <w:t>Amended</w:t>
      </w:r>
      <w:r w:rsidR="00CC3E20" w:rsidRPr="00D10E9C">
        <w:rPr>
          <w:rFonts w:ascii="Times New Roman" w:eastAsia="Times New Roman" w:hAnsi="Times New Roman" w:cs="Times New Roman"/>
          <w:color w:val="0D0D0D" w:themeColor="text1" w:themeTint="F2"/>
          <w:sz w:val="26"/>
          <w:szCs w:val="26"/>
        </w:rPr>
        <w:t xml:space="preserve"> </w:t>
      </w:r>
      <w:r w:rsidR="00CC3E20">
        <w:rPr>
          <w:rFonts w:ascii="Times" w:hAnsi="Times" w:cs="Times"/>
          <w:color w:val="333333"/>
          <w:sz w:val="26"/>
          <w:szCs w:val="26"/>
        </w:rPr>
        <w:t xml:space="preserve">Proposed </w:t>
      </w:r>
      <w:r w:rsidR="001C742F">
        <w:rPr>
          <w:rFonts w:ascii="Times" w:hAnsi="Times" w:cs="Times"/>
          <w:color w:val="333333"/>
          <w:sz w:val="26"/>
          <w:szCs w:val="26"/>
        </w:rPr>
        <w:t xml:space="preserve">2019 USECP does not </w:t>
      </w:r>
      <w:r w:rsidR="00497980">
        <w:rPr>
          <w:rFonts w:ascii="Times" w:hAnsi="Times" w:cs="Times"/>
          <w:color w:val="333333"/>
          <w:sz w:val="26"/>
          <w:szCs w:val="26"/>
        </w:rPr>
        <w:t xml:space="preserve">indicate </w:t>
      </w:r>
      <w:r w:rsidR="00463CB9">
        <w:rPr>
          <w:rFonts w:ascii="Times" w:hAnsi="Times" w:cs="Times"/>
          <w:color w:val="333333"/>
          <w:sz w:val="26"/>
          <w:szCs w:val="26"/>
        </w:rPr>
        <w:t xml:space="preserve">what income timeframes are accepted </w:t>
      </w:r>
      <w:r w:rsidR="00EA1AA0">
        <w:rPr>
          <w:rFonts w:ascii="Times" w:hAnsi="Times" w:cs="Times"/>
          <w:color w:val="333333"/>
          <w:sz w:val="26"/>
          <w:szCs w:val="26"/>
        </w:rPr>
        <w:t xml:space="preserve">to determine CAP eligibility at enrollment and recertification.  Further, </w:t>
      </w:r>
      <w:r w:rsidR="006915A8">
        <w:rPr>
          <w:rFonts w:ascii="Times" w:hAnsi="Times" w:cs="Times"/>
          <w:color w:val="333333"/>
          <w:sz w:val="26"/>
          <w:szCs w:val="26"/>
        </w:rPr>
        <w:t>PECO’s online</w:t>
      </w:r>
      <w:r w:rsidR="00F501B6">
        <w:rPr>
          <w:rStyle w:val="FootnoteReference"/>
          <w:rFonts w:ascii="Times" w:hAnsi="Times" w:cs="Times"/>
          <w:color w:val="333333"/>
          <w:sz w:val="26"/>
          <w:szCs w:val="26"/>
        </w:rPr>
        <w:footnoteReference w:id="35"/>
      </w:r>
      <w:r w:rsidR="006915A8">
        <w:rPr>
          <w:rFonts w:ascii="Times" w:hAnsi="Times" w:cs="Times"/>
          <w:color w:val="333333"/>
          <w:sz w:val="26"/>
          <w:szCs w:val="26"/>
        </w:rPr>
        <w:t xml:space="preserve"> </w:t>
      </w:r>
      <w:r w:rsidR="00211EF8">
        <w:rPr>
          <w:rFonts w:ascii="Times" w:hAnsi="Times" w:cs="Times"/>
          <w:color w:val="333333"/>
          <w:sz w:val="26"/>
          <w:szCs w:val="26"/>
        </w:rPr>
        <w:t>and paper</w:t>
      </w:r>
      <w:r w:rsidR="001D2687">
        <w:rPr>
          <w:rStyle w:val="FootnoteReference"/>
          <w:rFonts w:ascii="Times" w:hAnsi="Times" w:cs="Times"/>
          <w:color w:val="333333"/>
          <w:sz w:val="26"/>
          <w:szCs w:val="26"/>
        </w:rPr>
        <w:footnoteReference w:id="36"/>
      </w:r>
      <w:r w:rsidR="006915A8">
        <w:rPr>
          <w:rFonts w:ascii="Times" w:hAnsi="Times" w:cs="Times"/>
          <w:color w:val="333333"/>
          <w:sz w:val="26"/>
          <w:szCs w:val="26"/>
        </w:rPr>
        <w:t xml:space="preserve"> CAP application</w:t>
      </w:r>
      <w:r w:rsidR="00537A6A">
        <w:rPr>
          <w:rFonts w:ascii="Times" w:hAnsi="Times" w:cs="Times"/>
          <w:color w:val="333333"/>
          <w:sz w:val="26"/>
          <w:szCs w:val="26"/>
        </w:rPr>
        <w:t>s</w:t>
      </w:r>
      <w:r w:rsidR="006915A8">
        <w:rPr>
          <w:rFonts w:ascii="Times" w:hAnsi="Times" w:cs="Times"/>
          <w:color w:val="333333"/>
          <w:sz w:val="26"/>
          <w:szCs w:val="26"/>
        </w:rPr>
        <w:t xml:space="preserve"> only request income for the past 30 days for each household member</w:t>
      </w:r>
      <w:r w:rsidR="001D1434">
        <w:rPr>
          <w:rFonts w:ascii="Times" w:hAnsi="Times" w:cs="Times"/>
          <w:color w:val="333333"/>
          <w:sz w:val="26"/>
          <w:szCs w:val="26"/>
        </w:rPr>
        <w:t xml:space="preserve">.  </w:t>
      </w:r>
      <w:r w:rsidR="00CA41CD">
        <w:rPr>
          <w:rFonts w:ascii="Times" w:hAnsi="Times" w:cs="Times"/>
          <w:color w:val="333333"/>
          <w:sz w:val="26"/>
          <w:szCs w:val="26"/>
        </w:rPr>
        <w:t>The</w:t>
      </w:r>
      <w:r w:rsidR="00B8512E">
        <w:rPr>
          <w:rFonts w:ascii="Times" w:hAnsi="Times" w:cs="Times"/>
          <w:color w:val="333333"/>
          <w:sz w:val="26"/>
          <w:szCs w:val="26"/>
        </w:rPr>
        <w:t xml:space="preserve"> </w:t>
      </w:r>
      <w:r w:rsidR="00AB7097">
        <w:rPr>
          <w:rFonts w:ascii="Times" w:hAnsi="Times" w:cs="Times"/>
          <w:color w:val="333333"/>
          <w:sz w:val="26"/>
          <w:szCs w:val="26"/>
        </w:rPr>
        <w:t>application</w:t>
      </w:r>
      <w:r w:rsidR="005F196C">
        <w:rPr>
          <w:rFonts w:ascii="Times" w:hAnsi="Times" w:cs="Times"/>
          <w:color w:val="333333"/>
          <w:sz w:val="26"/>
          <w:szCs w:val="26"/>
        </w:rPr>
        <w:t xml:space="preserve">s </w:t>
      </w:r>
      <w:r w:rsidR="001D1434">
        <w:rPr>
          <w:rFonts w:ascii="Times" w:hAnsi="Times" w:cs="Times"/>
          <w:color w:val="333333"/>
          <w:sz w:val="26"/>
          <w:szCs w:val="26"/>
        </w:rPr>
        <w:t>do</w:t>
      </w:r>
      <w:r w:rsidR="00EC4122">
        <w:rPr>
          <w:rFonts w:ascii="Times" w:hAnsi="Times" w:cs="Times"/>
          <w:color w:val="333333"/>
          <w:sz w:val="26"/>
          <w:szCs w:val="26"/>
        </w:rPr>
        <w:t xml:space="preserve"> not inform customer</w:t>
      </w:r>
      <w:r w:rsidR="00471860">
        <w:rPr>
          <w:rFonts w:ascii="Times" w:hAnsi="Times" w:cs="Times"/>
          <w:color w:val="333333"/>
          <w:sz w:val="26"/>
          <w:szCs w:val="26"/>
        </w:rPr>
        <w:t>s</w:t>
      </w:r>
      <w:r w:rsidR="00EC4122">
        <w:rPr>
          <w:rFonts w:ascii="Times" w:hAnsi="Times" w:cs="Times"/>
          <w:color w:val="333333"/>
          <w:sz w:val="26"/>
          <w:szCs w:val="26"/>
        </w:rPr>
        <w:t xml:space="preserve"> that they may provide </w:t>
      </w:r>
      <w:r w:rsidR="00A5735F">
        <w:rPr>
          <w:rFonts w:ascii="Times" w:hAnsi="Times" w:cs="Times"/>
          <w:color w:val="333333"/>
          <w:sz w:val="26"/>
          <w:szCs w:val="26"/>
        </w:rPr>
        <w:t xml:space="preserve">proof of </w:t>
      </w:r>
      <w:r w:rsidR="006C577F">
        <w:rPr>
          <w:rFonts w:ascii="Times" w:hAnsi="Times" w:cs="Times"/>
          <w:color w:val="333333"/>
          <w:sz w:val="26"/>
          <w:szCs w:val="26"/>
        </w:rPr>
        <w:t>income for the past 12</w:t>
      </w:r>
      <w:r w:rsidR="00A5735F">
        <w:rPr>
          <w:rFonts w:ascii="Times" w:hAnsi="Times" w:cs="Times"/>
          <w:color w:val="333333"/>
          <w:sz w:val="26"/>
          <w:szCs w:val="26"/>
        </w:rPr>
        <w:t> </w:t>
      </w:r>
      <w:r w:rsidR="006C577F">
        <w:rPr>
          <w:rFonts w:ascii="Times" w:hAnsi="Times" w:cs="Times"/>
          <w:color w:val="333333"/>
          <w:sz w:val="26"/>
          <w:szCs w:val="26"/>
        </w:rPr>
        <w:t>months</w:t>
      </w:r>
      <w:r w:rsidR="00537A6A">
        <w:rPr>
          <w:rFonts w:ascii="Times" w:hAnsi="Times" w:cs="Times"/>
          <w:color w:val="333333"/>
          <w:sz w:val="26"/>
          <w:szCs w:val="26"/>
        </w:rPr>
        <w:t>,</w:t>
      </w:r>
      <w:r w:rsidR="006C577F">
        <w:rPr>
          <w:rFonts w:ascii="Times" w:hAnsi="Times" w:cs="Times"/>
          <w:color w:val="333333"/>
          <w:sz w:val="26"/>
          <w:szCs w:val="26"/>
        </w:rPr>
        <w:t xml:space="preserve"> </w:t>
      </w:r>
      <w:r w:rsidR="00471860">
        <w:rPr>
          <w:rFonts w:ascii="Times" w:hAnsi="Times" w:cs="Times"/>
          <w:color w:val="333333"/>
          <w:sz w:val="26"/>
          <w:szCs w:val="26"/>
        </w:rPr>
        <w:t>n</w:t>
      </w:r>
      <w:r w:rsidR="006C577F">
        <w:rPr>
          <w:rFonts w:ascii="Times" w:hAnsi="Times" w:cs="Times"/>
          <w:color w:val="333333"/>
          <w:sz w:val="26"/>
          <w:szCs w:val="26"/>
        </w:rPr>
        <w:t xml:space="preserve">or </w:t>
      </w:r>
      <w:r w:rsidR="00471860">
        <w:rPr>
          <w:rFonts w:ascii="Times" w:hAnsi="Times" w:cs="Times"/>
          <w:color w:val="333333"/>
          <w:sz w:val="26"/>
          <w:szCs w:val="26"/>
        </w:rPr>
        <w:t>do t</w:t>
      </w:r>
      <w:r w:rsidR="00CA41CD">
        <w:rPr>
          <w:rFonts w:ascii="Times" w:hAnsi="Times" w:cs="Times"/>
          <w:color w:val="333333"/>
          <w:sz w:val="26"/>
          <w:szCs w:val="26"/>
        </w:rPr>
        <w:t>hey</w:t>
      </w:r>
      <w:r w:rsidR="00471860">
        <w:rPr>
          <w:rFonts w:ascii="Times" w:hAnsi="Times" w:cs="Times"/>
          <w:color w:val="333333"/>
          <w:sz w:val="26"/>
          <w:szCs w:val="26"/>
        </w:rPr>
        <w:t xml:space="preserve"> </w:t>
      </w:r>
      <w:r w:rsidR="006C577F">
        <w:rPr>
          <w:rFonts w:ascii="Times" w:hAnsi="Times" w:cs="Times"/>
          <w:color w:val="333333"/>
          <w:sz w:val="26"/>
          <w:szCs w:val="26"/>
        </w:rPr>
        <w:t xml:space="preserve">explain </w:t>
      </w:r>
      <w:r w:rsidR="00745098">
        <w:rPr>
          <w:rFonts w:ascii="Times" w:hAnsi="Times" w:cs="Times"/>
          <w:color w:val="333333"/>
          <w:sz w:val="26"/>
          <w:szCs w:val="26"/>
        </w:rPr>
        <w:t xml:space="preserve">how </w:t>
      </w:r>
      <w:r w:rsidR="00A5735F">
        <w:rPr>
          <w:rFonts w:ascii="Times" w:hAnsi="Times" w:cs="Times"/>
          <w:color w:val="333333"/>
          <w:sz w:val="26"/>
          <w:szCs w:val="26"/>
        </w:rPr>
        <w:t xml:space="preserve">these different timeframes </w:t>
      </w:r>
      <w:r w:rsidR="000F215B">
        <w:rPr>
          <w:rFonts w:ascii="Times" w:hAnsi="Times" w:cs="Times"/>
          <w:color w:val="333333"/>
          <w:sz w:val="26"/>
          <w:szCs w:val="26"/>
        </w:rPr>
        <w:t>could impact CAP eligibility or benefits.</w:t>
      </w:r>
      <w:r w:rsidR="000F215B">
        <w:rPr>
          <w:rStyle w:val="FootnoteReference"/>
          <w:rFonts w:ascii="Times" w:hAnsi="Times" w:cs="Times"/>
          <w:color w:val="333333"/>
          <w:sz w:val="26"/>
          <w:szCs w:val="26"/>
        </w:rPr>
        <w:footnoteReference w:id="37"/>
      </w:r>
      <w:r w:rsidR="000F215B">
        <w:rPr>
          <w:rFonts w:ascii="Times" w:hAnsi="Times" w:cs="Times"/>
          <w:color w:val="333333"/>
          <w:sz w:val="26"/>
          <w:szCs w:val="26"/>
        </w:rPr>
        <w:t xml:space="preserve">  </w:t>
      </w:r>
    </w:p>
    <w:p w14:paraId="06DCB269" w14:textId="4726D49F" w:rsidR="001B0BD6" w:rsidRDefault="001B0BD6" w:rsidP="00F0536D">
      <w:pPr>
        <w:tabs>
          <w:tab w:val="left" w:pos="720"/>
        </w:tabs>
        <w:autoSpaceDE w:val="0"/>
        <w:autoSpaceDN w:val="0"/>
        <w:adjustRightInd w:val="0"/>
        <w:spacing w:after="0" w:line="360" w:lineRule="auto"/>
        <w:contextualSpacing/>
        <w:rPr>
          <w:rFonts w:ascii="Times New Roman" w:eastAsia="Times New Roman" w:hAnsi="Times New Roman" w:cs="Times New Roman"/>
          <w:bCs/>
          <w:color w:val="0D0D0D" w:themeColor="text1" w:themeTint="F2"/>
          <w:sz w:val="26"/>
          <w:szCs w:val="26"/>
        </w:rPr>
      </w:pPr>
    </w:p>
    <w:p w14:paraId="37B7C41C" w14:textId="75025BA4" w:rsidR="002E75B3" w:rsidRDefault="001501C7" w:rsidP="00F0536D">
      <w:pPr>
        <w:tabs>
          <w:tab w:val="left" w:pos="720"/>
        </w:tabs>
        <w:autoSpaceDE w:val="0"/>
        <w:autoSpaceDN w:val="0"/>
        <w:adjustRightInd w:val="0"/>
        <w:spacing w:after="0" w:line="360" w:lineRule="auto"/>
        <w:contextualSpacing/>
        <w:rPr>
          <w:rFonts w:ascii="Times New Roman" w:eastAsia="Times New Roman" w:hAnsi="Times New Roman" w:cs="Times New Roman"/>
          <w:bCs/>
          <w:color w:val="0D0D0D" w:themeColor="text1" w:themeTint="F2"/>
          <w:sz w:val="26"/>
          <w:szCs w:val="26"/>
        </w:rPr>
      </w:pPr>
      <w:r w:rsidRPr="00005451">
        <w:rPr>
          <w:rFonts w:ascii="Times New Roman" w:eastAsia="Times New Roman" w:hAnsi="Times New Roman" w:cs="Times New Roman"/>
          <w:bCs/>
          <w:i/>
          <w:iCs/>
          <w:color w:val="0D0D0D" w:themeColor="text1" w:themeTint="F2"/>
          <w:sz w:val="26"/>
          <w:szCs w:val="26"/>
        </w:rPr>
        <w:t>Proposed Resolution</w:t>
      </w:r>
      <w:r>
        <w:rPr>
          <w:rFonts w:ascii="Times New Roman" w:eastAsia="Times New Roman" w:hAnsi="Times New Roman" w:cs="Times New Roman"/>
          <w:bCs/>
          <w:color w:val="0D0D0D" w:themeColor="text1" w:themeTint="F2"/>
          <w:sz w:val="26"/>
          <w:szCs w:val="26"/>
        </w:rPr>
        <w:t xml:space="preserve">:  </w:t>
      </w:r>
      <w:r w:rsidR="00F76655">
        <w:rPr>
          <w:rFonts w:ascii="Times New Roman" w:eastAsia="Times New Roman" w:hAnsi="Times New Roman" w:cs="Times New Roman"/>
          <w:bCs/>
          <w:color w:val="0D0D0D" w:themeColor="text1" w:themeTint="F2"/>
          <w:sz w:val="26"/>
          <w:szCs w:val="26"/>
        </w:rPr>
        <w:t xml:space="preserve">In its response to this Tentative Order, PECO should </w:t>
      </w:r>
      <w:r w:rsidR="0023129B">
        <w:rPr>
          <w:rFonts w:ascii="Times New Roman" w:eastAsia="Times New Roman" w:hAnsi="Times New Roman" w:cs="Times New Roman"/>
          <w:bCs/>
          <w:color w:val="0D0D0D" w:themeColor="text1" w:themeTint="F2"/>
          <w:sz w:val="26"/>
          <w:szCs w:val="26"/>
        </w:rPr>
        <w:t>confirm</w:t>
      </w:r>
      <w:r w:rsidR="00F76655">
        <w:rPr>
          <w:rFonts w:ascii="Times New Roman" w:eastAsia="Times New Roman" w:hAnsi="Times New Roman" w:cs="Times New Roman"/>
          <w:bCs/>
          <w:color w:val="0D0D0D" w:themeColor="text1" w:themeTint="F2"/>
          <w:sz w:val="26"/>
          <w:szCs w:val="26"/>
        </w:rPr>
        <w:t xml:space="preserve"> whether it</w:t>
      </w:r>
      <w:r w:rsidR="008F6512">
        <w:rPr>
          <w:rFonts w:ascii="Times New Roman" w:eastAsia="Times New Roman" w:hAnsi="Times New Roman" w:cs="Times New Roman"/>
          <w:bCs/>
          <w:color w:val="0D0D0D" w:themeColor="text1" w:themeTint="F2"/>
          <w:sz w:val="26"/>
          <w:szCs w:val="26"/>
        </w:rPr>
        <w:t xml:space="preserve">s </w:t>
      </w:r>
      <w:r w:rsidR="008D46F3" w:rsidRPr="00D10E9C">
        <w:rPr>
          <w:rFonts w:ascii="Times New Roman" w:eastAsia="Times New Roman" w:hAnsi="Times New Roman" w:cs="Times New Roman"/>
          <w:color w:val="0D0D0D" w:themeColor="text1" w:themeTint="F2"/>
          <w:sz w:val="26"/>
          <w:szCs w:val="26"/>
        </w:rPr>
        <w:t xml:space="preserve">Amended </w:t>
      </w:r>
      <w:r w:rsidR="0084298A">
        <w:rPr>
          <w:rFonts w:ascii="Times New Roman" w:eastAsia="Times New Roman" w:hAnsi="Times New Roman" w:cs="Times New Roman"/>
          <w:bCs/>
          <w:color w:val="0D0D0D" w:themeColor="text1" w:themeTint="F2"/>
          <w:sz w:val="26"/>
          <w:szCs w:val="26"/>
        </w:rPr>
        <w:t>P</w:t>
      </w:r>
      <w:r w:rsidR="008F6512">
        <w:rPr>
          <w:rFonts w:ascii="Times New Roman" w:eastAsia="Times New Roman" w:hAnsi="Times New Roman" w:cs="Times New Roman"/>
          <w:bCs/>
          <w:color w:val="0D0D0D" w:themeColor="text1" w:themeTint="F2"/>
          <w:sz w:val="26"/>
          <w:szCs w:val="26"/>
        </w:rPr>
        <w:t xml:space="preserve">roposed </w:t>
      </w:r>
      <w:r w:rsidR="0084298A">
        <w:rPr>
          <w:rFonts w:ascii="Times New Roman" w:eastAsia="Times New Roman" w:hAnsi="Times New Roman" w:cs="Times New Roman"/>
          <w:bCs/>
          <w:color w:val="0D0D0D" w:themeColor="text1" w:themeTint="F2"/>
          <w:sz w:val="26"/>
          <w:szCs w:val="26"/>
        </w:rPr>
        <w:t xml:space="preserve">2019 </w:t>
      </w:r>
      <w:r w:rsidR="008F6512">
        <w:rPr>
          <w:rFonts w:ascii="Times New Roman" w:eastAsia="Times New Roman" w:hAnsi="Times New Roman" w:cs="Times New Roman"/>
          <w:bCs/>
          <w:color w:val="0D0D0D" w:themeColor="text1" w:themeTint="F2"/>
          <w:sz w:val="26"/>
          <w:szCs w:val="26"/>
        </w:rPr>
        <w:t>USECP</w:t>
      </w:r>
      <w:r w:rsidR="00F76655">
        <w:rPr>
          <w:rFonts w:ascii="Times New Roman" w:eastAsia="Times New Roman" w:hAnsi="Times New Roman" w:cs="Times New Roman"/>
          <w:bCs/>
          <w:color w:val="0D0D0D" w:themeColor="text1" w:themeTint="F2"/>
          <w:sz w:val="26"/>
          <w:szCs w:val="26"/>
        </w:rPr>
        <w:t xml:space="preserve"> allows customers </w:t>
      </w:r>
      <w:r w:rsidR="008F6512">
        <w:rPr>
          <w:rFonts w:ascii="Times New Roman" w:eastAsia="Times New Roman" w:hAnsi="Times New Roman" w:cs="Times New Roman"/>
          <w:bCs/>
          <w:color w:val="0D0D0D" w:themeColor="text1" w:themeTint="F2"/>
          <w:sz w:val="26"/>
          <w:szCs w:val="26"/>
        </w:rPr>
        <w:t xml:space="preserve">to provide </w:t>
      </w:r>
      <w:r w:rsidR="00D857D1">
        <w:rPr>
          <w:rFonts w:ascii="Times New Roman" w:eastAsia="Times New Roman" w:hAnsi="Times New Roman" w:cs="Times New Roman"/>
          <w:bCs/>
          <w:color w:val="0D0D0D" w:themeColor="text1" w:themeTint="F2"/>
          <w:sz w:val="26"/>
          <w:szCs w:val="26"/>
        </w:rPr>
        <w:t xml:space="preserve">30 days or 12 months of income, whichever is more </w:t>
      </w:r>
      <w:r w:rsidR="00EE2E6A">
        <w:rPr>
          <w:rFonts w:ascii="Times New Roman" w:eastAsia="Times New Roman" w:hAnsi="Times New Roman" w:cs="Times New Roman"/>
          <w:bCs/>
          <w:color w:val="0D0D0D" w:themeColor="text1" w:themeTint="F2"/>
          <w:sz w:val="26"/>
          <w:szCs w:val="26"/>
        </w:rPr>
        <w:t xml:space="preserve">beneficial.  If so, PECO should also explain how it </w:t>
      </w:r>
      <w:r w:rsidR="72F2E796" w:rsidRPr="694DD9B1">
        <w:rPr>
          <w:rFonts w:ascii="Times New Roman" w:eastAsia="Times New Roman" w:hAnsi="Times New Roman" w:cs="Times New Roman"/>
          <w:color w:val="0D0D0D" w:themeColor="text1" w:themeTint="F2"/>
          <w:sz w:val="26"/>
          <w:szCs w:val="26"/>
        </w:rPr>
        <w:t>will notify</w:t>
      </w:r>
      <w:r w:rsidR="00EE2E6A">
        <w:rPr>
          <w:rFonts w:ascii="Times New Roman" w:eastAsia="Times New Roman" w:hAnsi="Times New Roman" w:cs="Times New Roman"/>
          <w:bCs/>
          <w:color w:val="0D0D0D" w:themeColor="text1" w:themeTint="F2"/>
          <w:sz w:val="26"/>
          <w:szCs w:val="26"/>
        </w:rPr>
        <w:t xml:space="preserve"> </w:t>
      </w:r>
      <w:r w:rsidR="00ED7630">
        <w:rPr>
          <w:rFonts w:ascii="Times New Roman" w:eastAsia="Times New Roman" w:hAnsi="Times New Roman" w:cs="Times New Roman"/>
          <w:bCs/>
          <w:color w:val="0D0D0D" w:themeColor="text1" w:themeTint="F2"/>
          <w:sz w:val="26"/>
          <w:szCs w:val="26"/>
        </w:rPr>
        <w:t>customers of th</w:t>
      </w:r>
      <w:r w:rsidR="00130A2E">
        <w:rPr>
          <w:rFonts w:ascii="Times New Roman" w:eastAsia="Times New Roman" w:hAnsi="Times New Roman" w:cs="Times New Roman"/>
          <w:bCs/>
          <w:color w:val="0D0D0D" w:themeColor="text1" w:themeTint="F2"/>
          <w:sz w:val="26"/>
          <w:szCs w:val="26"/>
        </w:rPr>
        <w:t>is</w:t>
      </w:r>
      <w:r w:rsidR="00ED7630">
        <w:rPr>
          <w:rFonts w:ascii="Times New Roman" w:eastAsia="Times New Roman" w:hAnsi="Times New Roman" w:cs="Times New Roman"/>
          <w:bCs/>
          <w:color w:val="0D0D0D" w:themeColor="text1" w:themeTint="F2"/>
          <w:sz w:val="26"/>
          <w:szCs w:val="26"/>
        </w:rPr>
        <w:t xml:space="preserve"> p</w:t>
      </w:r>
      <w:r w:rsidR="00163099">
        <w:rPr>
          <w:rFonts w:ascii="Times New Roman" w:eastAsia="Times New Roman" w:hAnsi="Times New Roman" w:cs="Times New Roman"/>
          <w:bCs/>
          <w:color w:val="0D0D0D" w:themeColor="text1" w:themeTint="F2"/>
          <w:sz w:val="26"/>
          <w:szCs w:val="26"/>
        </w:rPr>
        <w:t>ractice</w:t>
      </w:r>
      <w:r w:rsidR="00BD2634">
        <w:rPr>
          <w:rFonts w:ascii="Times New Roman" w:eastAsia="Times New Roman" w:hAnsi="Times New Roman" w:cs="Times New Roman"/>
          <w:bCs/>
          <w:color w:val="0D0D0D" w:themeColor="text1" w:themeTint="F2"/>
          <w:sz w:val="26"/>
          <w:szCs w:val="26"/>
        </w:rPr>
        <w:t xml:space="preserve"> and what steps it will take </w:t>
      </w:r>
      <w:r w:rsidR="00FA5E87">
        <w:rPr>
          <w:rFonts w:ascii="Times New Roman" w:eastAsia="Times New Roman" w:hAnsi="Times New Roman" w:cs="Times New Roman"/>
          <w:bCs/>
          <w:color w:val="0D0D0D" w:themeColor="text1" w:themeTint="F2"/>
          <w:sz w:val="26"/>
          <w:szCs w:val="26"/>
        </w:rPr>
        <w:t xml:space="preserve">to update its online </w:t>
      </w:r>
      <w:r w:rsidR="00B044CC">
        <w:rPr>
          <w:rFonts w:ascii="Times New Roman" w:eastAsia="Times New Roman" w:hAnsi="Times New Roman" w:cs="Times New Roman"/>
          <w:bCs/>
          <w:color w:val="0D0D0D" w:themeColor="text1" w:themeTint="F2"/>
          <w:sz w:val="26"/>
          <w:szCs w:val="26"/>
        </w:rPr>
        <w:t xml:space="preserve">and paper </w:t>
      </w:r>
      <w:r w:rsidR="00FA5E87">
        <w:rPr>
          <w:rFonts w:ascii="Times New Roman" w:eastAsia="Times New Roman" w:hAnsi="Times New Roman" w:cs="Times New Roman"/>
          <w:bCs/>
          <w:color w:val="0D0D0D" w:themeColor="text1" w:themeTint="F2"/>
          <w:sz w:val="26"/>
          <w:szCs w:val="26"/>
        </w:rPr>
        <w:t>application</w:t>
      </w:r>
      <w:r w:rsidR="00B044CC">
        <w:rPr>
          <w:rFonts w:ascii="Times New Roman" w:eastAsia="Times New Roman" w:hAnsi="Times New Roman" w:cs="Times New Roman"/>
          <w:bCs/>
          <w:color w:val="0D0D0D" w:themeColor="text1" w:themeTint="F2"/>
          <w:sz w:val="26"/>
          <w:szCs w:val="26"/>
        </w:rPr>
        <w:t>s</w:t>
      </w:r>
      <w:r w:rsidR="00FA5E87">
        <w:rPr>
          <w:rFonts w:ascii="Times New Roman" w:eastAsia="Times New Roman" w:hAnsi="Times New Roman" w:cs="Times New Roman"/>
          <w:bCs/>
          <w:color w:val="0D0D0D" w:themeColor="text1" w:themeTint="F2"/>
          <w:sz w:val="26"/>
          <w:szCs w:val="26"/>
        </w:rPr>
        <w:t xml:space="preserve"> to </w:t>
      </w:r>
      <w:r w:rsidR="004C6A0F">
        <w:rPr>
          <w:rFonts w:ascii="Times New Roman" w:eastAsia="Times New Roman" w:hAnsi="Times New Roman" w:cs="Times New Roman"/>
          <w:bCs/>
          <w:color w:val="0D0D0D" w:themeColor="text1" w:themeTint="F2"/>
          <w:sz w:val="26"/>
          <w:szCs w:val="26"/>
        </w:rPr>
        <w:t>reflect the different income timeframes accepted</w:t>
      </w:r>
      <w:r w:rsidR="00ED7630">
        <w:rPr>
          <w:rFonts w:ascii="Times New Roman" w:eastAsia="Times New Roman" w:hAnsi="Times New Roman" w:cs="Times New Roman"/>
          <w:bCs/>
          <w:color w:val="0D0D0D" w:themeColor="text1" w:themeTint="F2"/>
          <w:sz w:val="26"/>
          <w:szCs w:val="26"/>
        </w:rPr>
        <w:t xml:space="preserve">.  </w:t>
      </w:r>
      <w:r w:rsidR="00BD2634">
        <w:rPr>
          <w:rFonts w:ascii="Times New Roman" w:eastAsia="Times New Roman" w:hAnsi="Times New Roman" w:cs="Times New Roman"/>
          <w:bCs/>
          <w:color w:val="0D0D0D" w:themeColor="text1" w:themeTint="F2"/>
          <w:sz w:val="26"/>
          <w:szCs w:val="26"/>
        </w:rPr>
        <w:t>PECO</w:t>
      </w:r>
      <w:r w:rsidR="004C6A0F">
        <w:rPr>
          <w:rFonts w:ascii="Times New Roman" w:eastAsia="Times New Roman" w:hAnsi="Times New Roman" w:cs="Times New Roman"/>
          <w:bCs/>
          <w:color w:val="0D0D0D" w:themeColor="text1" w:themeTint="F2"/>
          <w:sz w:val="26"/>
          <w:szCs w:val="26"/>
        </w:rPr>
        <w:t xml:space="preserve"> should also include copies of its current </w:t>
      </w:r>
      <w:r w:rsidR="00ED7630">
        <w:rPr>
          <w:rFonts w:ascii="Times New Roman" w:eastAsia="Times New Roman" w:hAnsi="Times New Roman" w:cs="Times New Roman"/>
          <w:bCs/>
          <w:color w:val="0D0D0D" w:themeColor="text1" w:themeTint="F2"/>
          <w:sz w:val="26"/>
          <w:szCs w:val="26"/>
        </w:rPr>
        <w:t>CAP rece</w:t>
      </w:r>
      <w:r w:rsidR="00E02115">
        <w:rPr>
          <w:rFonts w:ascii="Times New Roman" w:eastAsia="Times New Roman" w:hAnsi="Times New Roman" w:cs="Times New Roman"/>
          <w:bCs/>
          <w:color w:val="0D0D0D" w:themeColor="text1" w:themeTint="F2"/>
          <w:sz w:val="26"/>
          <w:szCs w:val="26"/>
        </w:rPr>
        <w:t xml:space="preserve">rtification letters/forms.  </w:t>
      </w:r>
    </w:p>
    <w:p w14:paraId="50289D77" w14:textId="00F87C8C" w:rsidR="001B0BD6" w:rsidRDefault="001B0BD6" w:rsidP="00F0536D">
      <w:pPr>
        <w:tabs>
          <w:tab w:val="left" w:pos="720"/>
        </w:tabs>
        <w:autoSpaceDE w:val="0"/>
        <w:autoSpaceDN w:val="0"/>
        <w:adjustRightInd w:val="0"/>
        <w:spacing w:after="0" w:line="360" w:lineRule="auto"/>
        <w:contextualSpacing/>
        <w:rPr>
          <w:rFonts w:ascii="Times New Roman" w:eastAsia="Times New Roman" w:hAnsi="Times New Roman" w:cs="Times New Roman"/>
          <w:bCs/>
          <w:color w:val="0D0D0D" w:themeColor="text1" w:themeTint="F2"/>
          <w:sz w:val="26"/>
          <w:szCs w:val="26"/>
        </w:rPr>
      </w:pPr>
    </w:p>
    <w:p w14:paraId="57CEC700" w14:textId="7F216607" w:rsidR="004A01B7" w:rsidRPr="005958A3" w:rsidRDefault="00F77CCD" w:rsidP="00640F9D">
      <w:pPr>
        <w:keepNext/>
        <w:tabs>
          <w:tab w:val="left" w:pos="720"/>
        </w:tabs>
        <w:autoSpaceDE w:val="0"/>
        <w:autoSpaceDN w:val="0"/>
        <w:adjustRightInd w:val="0"/>
        <w:spacing w:after="0" w:line="360" w:lineRule="auto"/>
        <w:contextualSpacing/>
        <w:rPr>
          <w:rFonts w:ascii="Times New Roman" w:eastAsia="Times New Roman" w:hAnsi="Times New Roman" w:cs="Times New Roman"/>
          <w:bCs/>
          <w:i/>
          <w:iCs/>
          <w:color w:val="0D0D0D" w:themeColor="text1" w:themeTint="F2"/>
          <w:sz w:val="26"/>
          <w:szCs w:val="26"/>
        </w:rPr>
      </w:pPr>
      <w:r>
        <w:rPr>
          <w:rFonts w:ascii="Times New Roman" w:eastAsia="Times New Roman" w:hAnsi="Times New Roman" w:cs="Times New Roman"/>
          <w:bCs/>
          <w:i/>
          <w:iCs/>
          <w:color w:val="0D0D0D" w:themeColor="text1" w:themeTint="F2"/>
          <w:sz w:val="26"/>
          <w:szCs w:val="26"/>
        </w:rPr>
        <w:lastRenderedPageBreak/>
        <w:t>e</w:t>
      </w:r>
      <w:r w:rsidR="0073682D">
        <w:rPr>
          <w:rFonts w:ascii="Times New Roman" w:eastAsia="Times New Roman" w:hAnsi="Times New Roman" w:cs="Times New Roman"/>
          <w:bCs/>
          <w:i/>
          <w:iCs/>
          <w:color w:val="0D0D0D" w:themeColor="text1" w:themeTint="F2"/>
          <w:sz w:val="26"/>
          <w:szCs w:val="26"/>
        </w:rPr>
        <w:t xml:space="preserve">. </w:t>
      </w:r>
      <w:r w:rsidR="00EB367D" w:rsidRPr="005958A3">
        <w:rPr>
          <w:rFonts w:ascii="Times New Roman" w:eastAsia="Times New Roman" w:hAnsi="Times New Roman" w:cs="Times New Roman"/>
          <w:bCs/>
          <w:i/>
          <w:iCs/>
          <w:color w:val="0D0D0D" w:themeColor="text1" w:themeTint="F2"/>
          <w:sz w:val="26"/>
          <w:szCs w:val="26"/>
        </w:rPr>
        <w:t>CAP Recertification Timeframes</w:t>
      </w:r>
      <w:r w:rsidR="00DD5751">
        <w:rPr>
          <w:rFonts w:ascii="Times New Roman" w:eastAsia="Times New Roman" w:hAnsi="Times New Roman" w:cs="Times New Roman"/>
          <w:bCs/>
          <w:i/>
          <w:iCs/>
          <w:color w:val="0D0D0D" w:themeColor="text1" w:themeTint="F2"/>
          <w:sz w:val="26"/>
          <w:szCs w:val="26"/>
        </w:rPr>
        <w:t xml:space="preserve"> </w:t>
      </w:r>
      <w:r w:rsidR="00DD5751">
        <w:rPr>
          <w:rFonts w:ascii="Times New Roman" w:eastAsia="Times New Roman" w:hAnsi="Times New Roman" w:cs="Times New Roman"/>
          <w:color w:val="0D0D0D" w:themeColor="text1" w:themeTint="F2"/>
          <w:sz w:val="26"/>
          <w:szCs w:val="26"/>
        </w:rPr>
        <w:t>– Clarification Requested</w:t>
      </w:r>
    </w:p>
    <w:p w14:paraId="6ACE7EBE" w14:textId="712B0606" w:rsidR="004A01B7" w:rsidRDefault="004A01B7" w:rsidP="00640F9D">
      <w:pPr>
        <w:keepNext/>
        <w:tabs>
          <w:tab w:val="left" w:pos="720"/>
        </w:tabs>
        <w:autoSpaceDE w:val="0"/>
        <w:autoSpaceDN w:val="0"/>
        <w:adjustRightInd w:val="0"/>
        <w:spacing w:after="0" w:line="360" w:lineRule="auto"/>
        <w:contextualSpacing/>
        <w:rPr>
          <w:rFonts w:ascii="Times New Roman" w:eastAsia="Times New Roman" w:hAnsi="Times New Roman" w:cs="Times New Roman"/>
          <w:bCs/>
          <w:color w:val="0D0D0D" w:themeColor="text1" w:themeTint="F2"/>
          <w:sz w:val="26"/>
          <w:szCs w:val="26"/>
        </w:rPr>
      </w:pPr>
    </w:p>
    <w:p w14:paraId="1A930972" w14:textId="3A349A78" w:rsidR="00044825" w:rsidRDefault="00F77CCD" w:rsidP="00F0536D">
      <w:pPr>
        <w:tabs>
          <w:tab w:val="left" w:pos="720"/>
        </w:tabs>
        <w:autoSpaceDE w:val="0"/>
        <w:autoSpaceDN w:val="0"/>
        <w:adjustRightInd w:val="0"/>
        <w:spacing w:after="0" w:line="360" w:lineRule="auto"/>
        <w:contextualSpacing/>
        <w:rPr>
          <w:rFonts w:ascii="Times New Roman" w:eastAsia="Times New Roman" w:hAnsi="Times New Roman" w:cs="Times New Roman"/>
          <w:bCs/>
          <w:color w:val="0D0D0D" w:themeColor="text1" w:themeTint="F2"/>
          <w:sz w:val="26"/>
          <w:szCs w:val="26"/>
        </w:rPr>
      </w:pPr>
      <w:r>
        <w:rPr>
          <w:rFonts w:ascii="Times New Roman" w:eastAsia="Times New Roman" w:hAnsi="Times New Roman" w:cs="Times New Roman"/>
          <w:bCs/>
          <w:color w:val="0D0D0D" w:themeColor="text1" w:themeTint="F2"/>
          <w:sz w:val="26"/>
          <w:szCs w:val="26"/>
        </w:rPr>
        <w:tab/>
      </w:r>
      <w:r w:rsidR="00EB5B4C">
        <w:rPr>
          <w:rFonts w:ascii="Times New Roman" w:eastAsia="Times New Roman" w:hAnsi="Times New Roman" w:cs="Times New Roman"/>
          <w:bCs/>
          <w:color w:val="0D0D0D" w:themeColor="text1" w:themeTint="F2"/>
          <w:sz w:val="26"/>
          <w:szCs w:val="26"/>
        </w:rPr>
        <w:t>Section 69.265 (8)(viii) of the</w:t>
      </w:r>
      <w:r w:rsidR="00044825">
        <w:rPr>
          <w:rFonts w:ascii="Times New Roman" w:eastAsia="Times New Roman" w:hAnsi="Times New Roman" w:cs="Times New Roman"/>
          <w:bCs/>
          <w:color w:val="0D0D0D" w:themeColor="text1" w:themeTint="F2"/>
          <w:sz w:val="26"/>
          <w:szCs w:val="26"/>
        </w:rPr>
        <w:t xml:space="preserve"> CAP Policy Statement </w:t>
      </w:r>
      <w:r w:rsidR="007B133D">
        <w:rPr>
          <w:rFonts w:ascii="Times New Roman" w:eastAsia="Times New Roman" w:hAnsi="Times New Roman" w:cs="Times New Roman"/>
          <w:bCs/>
          <w:color w:val="0D0D0D" w:themeColor="text1" w:themeTint="F2"/>
          <w:sz w:val="26"/>
          <w:szCs w:val="26"/>
        </w:rPr>
        <w:t xml:space="preserve">(2020) </w:t>
      </w:r>
      <w:r w:rsidR="00044825">
        <w:rPr>
          <w:rFonts w:ascii="Times New Roman" w:eastAsia="Times New Roman" w:hAnsi="Times New Roman" w:cs="Times New Roman"/>
          <w:bCs/>
          <w:color w:val="0D0D0D" w:themeColor="text1" w:themeTint="F2"/>
          <w:sz w:val="26"/>
          <w:szCs w:val="26"/>
        </w:rPr>
        <w:t xml:space="preserve">recommends </w:t>
      </w:r>
      <w:r w:rsidR="003F3FBC">
        <w:rPr>
          <w:rFonts w:ascii="Times New Roman" w:eastAsia="Times New Roman" w:hAnsi="Times New Roman" w:cs="Times New Roman"/>
          <w:bCs/>
          <w:color w:val="0D0D0D" w:themeColor="text1" w:themeTint="F2"/>
          <w:sz w:val="26"/>
          <w:szCs w:val="26"/>
        </w:rPr>
        <w:t xml:space="preserve">that public </w:t>
      </w:r>
      <w:r w:rsidR="00044825">
        <w:rPr>
          <w:rFonts w:ascii="Times New Roman" w:eastAsia="Times New Roman" w:hAnsi="Times New Roman" w:cs="Times New Roman"/>
          <w:bCs/>
          <w:color w:val="0D0D0D" w:themeColor="text1" w:themeTint="F2"/>
          <w:sz w:val="26"/>
          <w:szCs w:val="26"/>
        </w:rPr>
        <w:t>utilities</w:t>
      </w:r>
      <w:r w:rsidR="00506E5E">
        <w:rPr>
          <w:rFonts w:ascii="Times New Roman" w:eastAsia="Times New Roman" w:hAnsi="Times New Roman" w:cs="Times New Roman"/>
          <w:bCs/>
          <w:color w:val="0D0D0D" w:themeColor="text1" w:themeTint="F2"/>
          <w:sz w:val="26"/>
          <w:szCs w:val="26"/>
        </w:rPr>
        <w:t xml:space="preserve"> recertify a CAP customer</w:t>
      </w:r>
      <w:r w:rsidR="006C4843">
        <w:rPr>
          <w:rFonts w:ascii="Times New Roman" w:eastAsia="Times New Roman" w:hAnsi="Times New Roman" w:cs="Times New Roman"/>
          <w:bCs/>
          <w:color w:val="0D0D0D" w:themeColor="text1" w:themeTint="F2"/>
          <w:sz w:val="26"/>
          <w:szCs w:val="26"/>
        </w:rPr>
        <w:t>’s eligibility:</w:t>
      </w:r>
    </w:p>
    <w:p w14:paraId="53E11D47" w14:textId="7E2D147E" w:rsidR="006C4843" w:rsidRDefault="006C4843" w:rsidP="00F0536D">
      <w:pPr>
        <w:tabs>
          <w:tab w:val="left" w:pos="720"/>
        </w:tabs>
        <w:autoSpaceDE w:val="0"/>
        <w:autoSpaceDN w:val="0"/>
        <w:adjustRightInd w:val="0"/>
        <w:spacing w:after="0" w:line="360" w:lineRule="auto"/>
        <w:contextualSpacing/>
        <w:rPr>
          <w:rFonts w:ascii="Times New Roman" w:eastAsia="Times New Roman" w:hAnsi="Times New Roman" w:cs="Times New Roman"/>
          <w:bCs/>
          <w:color w:val="0D0D0D" w:themeColor="text1" w:themeTint="F2"/>
          <w:sz w:val="26"/>
          <w:szCs w:val="26"/>
        </w:rPr>
      </w:pPr>
    </w:p>
    <w:p w14:paraId="02E67ABA" w14:textId="77777777" w:rsidR="000D4A4E" w:rsidRPr="005958A3" w:rsidRDefault="006C4843" w:rsidP="005958A3">
      <w:pPr>
        <w:pStyle w:val="ListParagraph"/>
        <w:numPr>
          <w:ilvl w:val="0"/>
          <w:numId w:val="11"/>
        </w:numPr>
        <w:tabs>
          <w:tab w:val="left" w:pos="720"/>
        </w:tabs>
        <w:autoSpaceDE w:val="0"/>
        <w:autoSpaceDN w:val="0"/>
        <w:adjustRightInd w:val="0"/>
        <w:spacing w:after="0" w:line="360" w:lineRule="auto"/>
        <w:rPr>
          <w:rFonts w:ascii="Times New Roman" w:eastAsia="Times New Roman" w:hAnsi="Times New Roman" w:cs="Times New Roman"/>
          <w:bCs/>
          <w:color w:val="0D0D0D" w:themeColor="text1" w:themeTint="F2"/>
          <w:sz w:val="26"/>
          <w:szCs w:val="26"/>
        </w:rPr>
      </w:pPr>
      <w:r w:rsidRPr="005958A3">
        <w:rPr>
          <w:rFonts w:ascii="Times New Roman" w:eastAsia="Times New Roman" w:hAnsi="Times New Roman" w:cs="Times New Roman"/>
          <w:bCs/>
          <w:color w:val="0D0D0D" w:themeColor="text1" w:themeTint="F2"/>
          <w:sz w:val="26"/>
          <w:szCs w:val="26"/>
        </w:rPr>
        <w:t xml:space="preserve">At least every 6 months if the customer reports </w:t>
      </w:r>
      <w:r w:rsidR="000D4A4E" w:rsidRPr="005958A3">
        <w:rPr>
          <w:rFonts w:ascii="Times New Roman" w:eastAsia="Times New Roman" w:hAnsi="Times New Roman" w:cs="Times New Roman"/>
          <w:bCs/>
          <w:color w:val="0D0D0D" w:themeColor="text1" w:themeTint="F2"/>
          <w:sz w:val="26"/>
          <w:szCs w:val="26"/>
        </w:rPr>
        <w:t>no household income.</w:t>
      </w:r>
    </w:p>
    <w:p w14:paraId="5AB839F4" w14:textId="77777777" w:rsidR="000D695B" w:rsidRPr="005958A3" w:rsidRDefault="009E694E" w:rsidP="005958A3">
      <w:pPr>
        <w:pStyle w:val="ListParagraph"/>
        <w:numPr>
          <w:ilvl w:val="0"/>
          <w:numId w:val="11"/>
        </w:numPr>
        <w:tabs>
          <w:tab w:val="left" w:pos="720"/>
        </w:tabs>
        <w:autoSpaceDE w:val="0"/>
        <w:autoSpaceDN w:val="0"/>
        <w:adjustRightInd w:val="0"/>
        <w:spacing w:after="0" w:line="360" w:lineRule="auto"/>
        <w:rPr>
          <w:rFonts w:ascii="Times New Roman" w:eastAsia="Times New Roman" w:hAnsi="Times New Roman" w:cs="Times New Roman"/>
          <w:bCs/>
          <w:color w:val="0D0D0D" w:themeColor="text1" w:themeTint="F2"/>
          <w:sz w:val="26"/>
          <w:szCs w:val="26"/>
        </w:rPr>
      </w:pPr>
      <w:r w:rsidRPr="005958A3">
        <w:rPr>
          <w:rFonts w:ascii="Times New Roman" w:eastAsia="Times New Roman" w:hAnsi="Times New Roman" w:cs="Times New Roman"/>
          <w:bCs/>
          <w:color w:val="0D0D0D" w:themeColor="text1" w:themeTint="F2"/>
          <w:sz w:val="26"/>
          <w:szCs w:val="26"/>
        </w:rPr>
        <w:t>At least o</w:t>
      </w:r>
      <w:r w:rsidR="000D4A4E" w:rsidRPr="005958A3">
        <w:rPr>
          <w:rFonts w:ascii="Times New Roman" w:eastAsia="Times New Roman" w:hAnsi="Times New Roman" w:cs="Times New Roman"/>
          <w:bCs/>
          <w:color w:val="0D0D0D" w:themeColor="text1" w:themeTint="F2"/>
          <w:sz w:val="26"/>
          <w:szCs w:val="26"/>
        </w:rPr>
        <w:t>nce every three years if the customer receives LIHEAP annually</w:t>
      </w:r>
      <w:r w:rsidRPr="005958A3">
        <w:rPr>
          <w:rFonts w:ascii="Times New Roman" w:eastAsia="Times New Roman" w:hAnsi="Times New Roman" w:cs="Times New Roman"/>
          <w:bCs/>
          <w:color w:val="0D0D0D" w:themeColor="text1" w:themeTint="F2"/>
          <w:sz w:val="26"/>
          <w:szCs w:val="26"/>
        </w:rPr>
        <w:t xml:space="preserve"> or </w:t>
      </w:r>
      <w:r w:rsidR="0037533F" w:rsidRPr="005958A3">
        <w:rPr>
          <w:rFonts w:ascii="Times New Roman" w:eastAsia="Times New Roman" w:hAnsi="Times New Roman" w:cs="Times New Roman"/>
          <w:bCs/>
          <w:color w:val="0D0D0D" w:themeColor="text1" w:themeTint="F2"/>
          <w:sz w:val="26"/>
          <w:szCs w:val="26"/>
        </w:rPr>
        <w:t>has a</w:t>
      </w:r>
      <w:r w:rsidR="00950157" w:rsidRPr="005958A3">
        <w:rPr>
          <w:rFonts w:ascii="Times New Roman" w:eastAsia="Times New Roman" w:hAnsi="Times New Roman" w:cs="Times New Roman"/>
          <w:bCs/>
          <w:color w:val="0D0D0D" w:themeColor="text1" w:themeTint="F2"/>
          <w:sz w:val="26"/>
          <w:szCs w:val="26"/>
        </w:rPr>
        <w:t xml:space="preserve"> primary income </w:t>
      </w:r>
      <w:r w:rsidR="00CF4710" w:rsidRPr="005958A3">
        <w:rPr>
          <w:rFonts w:ascii="Times New Roman" w:eastAsia="Times New Roman" w:hAnsi="Times New Roman" w:cs="Times New Roman"/>
          <w:bCs/>
          <w:color w:val="0D0D0D" w:themeColor="text1" w:themeTint="F2"/>
          <w:sz w:val="26"/>
          <w:szCs w:val="26"/>
        </w:rPr>
        <w:t xml:space="preserve">source </w:t>
      </w:r>
      <w:r w:rsidR="0037533F" w:rsidRPr="005958A3">
        <w:rPr>
          <w:rFonts w:ascii="Times New Roman" w:eastAsia="Times New Roman" w:hAnsi="Times New Roman" w:cs="Times New Roman"/>
          <w:bCs/>
          <w:color w:val="0D0D0D" w:themeColor="text1" w:themeTint="F2"/>
          <w:sz w:val="26"/>
          <w:szCs w:val="26"/>
        </w:rPr>
        <w:t xml:space="preserve">of income from </w:t>
      </w:r>
      <w:r w:rsidR="00DD764B" w:rsidRPr="005958A3">
        <w:rPr>
          <w:rFonts w:ascii="Times New Roman" w:eastAsia="Times New Roman" w:hAnsi="Times New Roman" w:cs="Times New Roman"/>
          <w:bCs/>
          <w:color w:val="0D0D0D" w:themeColor="text1" w:themeTint="F2"/>
          <w:sz w:val="26"/>
          <w:szCs w:val="26"/>
        </w:rPr>
        <w:t>Social Security, Supplemental Security Income, or a pension.</w:t>
      </w:r>
    </w:p>
    <w:p w14:paraId="412DC62D" w14:textId="77777777" w:rsidR="00A851EB" w:rsidRPr="005958A3" w:rsidRDefault="000D695B" w:rsidP="005958A3">
      <w:pPr>
        <w:pStyle w:val="ListParagraph"/>
        <w:numPr>
          <w:ilvl w:val="0"/>
          <w:numId w:val="11"/>
        </w:numPr>
        <w:tabs>
          <w:tab w:val="left" w:pos="720"/>
        </w:tabs>
        <w:autoSpaceDE w:val="0"/>
        <w:autoSpaceDN w:val="0"/>
        <w:adjustRightInd w:val="0"/>
        <w:spacing w:after="0" w:line="360" w:lineRule="auto"/>
        <w:rPr>
          <w:rFonts w:ascii="Times New Roman" w:eastAsia="Times New Roman" w:hAnsi="Times New Roman" w:cs="Times New Roman"/>
          <w:bCs/>
          <w:color w:val="0D0D0D" w:themeColor="text1" w:themeTint="F2"/>
          <w:sz w:val="26"/>
          <w:szCs w:val="26"/>
        </w:rPr>
      </w:pPr>
      <w:r w:rsidRPr="005958A3">
        <w:rPr>
          <w:rFonts w:ascii="Times New Roman" w:eastAsia="Times New Roman" w:hAnsi="Times New Roman" w:cs="Times New Roman"/>
          <w:bCs/>
          <w:color w:val="0D0D0D" w:themeColor="text1" w:themeTint="F2"/>
          <w:sz w:val="26"/>
          <w:szCs w:val="26"/>
        </w:rPr>
        <w:t xml:space="preserve">At least once every two years for all other </w:t>
      </w:r>
      <w:r w:rsidR="00A851EB" w:rsidRPr="005958A3">
        <w:rPr>
          <w:rFonts w:ascii="Times New Roman" w:eastAsia="Times New Roman" w:hAnsi="Times New Roman" w:cs="Times New Roman"/>
          <w:bCs/>
          <w:color w:val="0D0D0D" w:themeColor="text1" w:themeTint="F2"/>
          <w:sz w:val="26"/>
          <w:szCs w:val="26"/>
        </w:rPr>
        <w:t>CAP customers.</w:t>
      </w:r>
    </w:p>
    <w:p w14:paraId="5F07B1D9" w14:textId="77777777" w:rsidR="00637FB5" w:rsidRDefault="00637FB5" w:rsidP="00F0536D">
      <w:pPr>
        <w:tabs>
          <w:tab w:val="left" w:pos="720"/>
        </w:tabs>
        <w:autoSpaceDE w:val="0"/>
        <w:autoSpaceDN w:val="0"/>
        <w:adjustRightInd w:val="0"/>
        <w:spacing w:after="0" w:line="360" w:lineRule="auto"/>
        <w:contextualSpacing/>
        <w:rPr>
          <w:rFonts w:ascii="Times New Roman" w:eastAsia="Times New Roman" w:hAnsi="Times New Roman" w:cs="Times New Roman"/>
          <w:bCs/>
          <w:color w:val="0D0D0D" w:themeColor="text1" w:themeTint="F2"/>
          <w:sz w:val="26"/>
          <w:szCs w:val="26"/>
        </w:rPr>
      </w:pPr>
    </w:p>
    <w:p w14:paraId="7194E6D4" w14:textId="62A8BA25" w:rsidR="000D4A4E" w:rsidRDefault="00A851EB" w:rsidP="00F0536D">
      <w:pPr>
        <w:tabs>
          <w:tab w:val="left" w:pos="720"/>
        </w:tabs>
        <w:autoSpaceDE w:val="0"/>
        <w:autoSpaceDN w:val="0"/>
        <w:adjustRightInd w:val="0"/>
        <w:spacing w:after="0" w:line="360" w:lineRule="auto"/>
        <w:contextualSpacing/>
        <w:rPr>
          <w:rFonts w:ascii="Times New Roman" w:eastAsia="Times New Roman" w:hAnsi="Times New Roman" w:cs="Times New Roman"/>
          <w:bCs/>
          <w:color w:val="0D0D0D" w:themeColor="text1" w:themeTint="F2"/>
          <w:sz w:val="26"/>
          <w:szCs w:val="26"/>
        </w:rPr>
      </w:pPr>
      <w:r>
        <w:rPr>
          <w:rFonts w:ascii="Times New Roman" w:eastAsia="Times New Roman" w:hAnsi="Times New Roman" w:cs="Times New Roman"/>
          <w:bCs/>
          <w:color w:val="0D0D0D" w:themeColor="text1" w:themeTint="F2"/>
          <w:sz w:val="26"/>
          <w:szCs w:val="26"/>
        </w:rPr>
        <w:t>Section 69.265</w:t>
      </w:r>
      <w:r w:rsidR="00130A40">
        <w:rPr>
          <w:rFonts w:ascii="Times New Roman" w:eastAsia="Times New Roman" w:hAnsi="Times New Roman" w:cs="Times New Roman"/>
          <w:bCs/>
          <w:color w:val="0D0D0D" w:themeColor="text1" w:themeTint="F2"/>
          <w:sz w:val="26"/>
          <w:szCs w:val="26"/>
        </w:rPr>
        <w:t xml:space="preserve"> (8)</w:t>
      </w:r>
      <w:r>
        <w:rPr>
          <w:rFonts w:ascii="Times New Roman" w:eastAsia="Times New Roman" w:hAnsi="Times New Roman" w:cs="Times New Roman"/>
          <w:bCs/>
          <w:color w:val="0D0D0D" w:themeColor="text1" w:themeTint="F2"/>
          <w:sz w:val="26"/>
          <w:szCs w:val="26"/>
        </w:rPr>
        <w:t>(viii)</w:t>
      </w:r>
      <w:r w:rsidR="00CF4710">
        <w:rPr>
          <w:rFonts w:ascii="Times New Roman" w:eastAsia="Times New Roman" w:hAnsi="Times New Roman" w:cs="Times New Roman"/>
          <w:bCs/>
          <w:color w:val="0D0D0D" w:themeColor="text1" w:themeTint="F2"/>
          <w:sz w:val="26"/>
          <w:szCs w:val="26"/>
        </w:rPr>
        <w:t xml:space="preserve"> </w:t>
      </w:r>
    </w:p>
    <w:p w14:paraId="7DFA08F6" w14:textId="77777777" w:rsidR="000D4A4E" w:rsidRDefault="000D4A4E" w:rsidP="00F0536D">
      <w:pPr>
        <w:tabs>
          <w:tab w:val="left" w:pos="720"/>
        </w:tabs>
        <w:autoSpaceDE w:val="0"/>
        <w:autoSpaceDN w:val="0"/>
        <w:adjustRightInd w:val="0"/>
        <w:spacing w:after="0" w:line="360" w:lineRule="auto"/>
        <w:contextualSpacing/>
        <w:rPr>
          <w:rFonts w:ascii="Times New Roman" w:eastAsia="Times New Roman" w:hAnsi="Times New Roman" w:cs="Times New Roman"/>
          <w:bCs/>
          <w:color w:val="0D0D0D" w:themeColor="text1" w:themeTint="F2"/>
          <w:sz w:val="26"/>
          <w:szCs w:val="26"/>
        </w:rPr>
      </w:pPr>
    </w:p>
    <w:p w14:paraId="197525D9" w14:textId="3E52F731" w:rsidR="00FF56D8" w:rsidRDefault="00136612" w:rsidP="00F0536D">
      <w:pPr>
        <w:tabs>
          <w:tab w:val="left" w:pos="720"/>
        </w:tabs>
        <w:autoSpaceDE w:val="0"/>
        <w:autoSpaceDN w:val="0"/>
        <w:adjustRightInd w:val="0"/>
        <w:spacing w:after="0" w:line="360" w:lineRule="auto"/>
        <w:contextualSpacing/>
        <w:rPr>
          <w:rFonts w:ascii="Times New Roman" w:hAnsi="Times New Roman"/>
          <w:sz w:val="26"/>
          <w:szCs w:val="26"/>
        </w:rPr>
      </w:pPr>
      <w:r>
        <w:rPr>
          <w:rFonts w:ascii="Times New Roman" w:eastAsia="Times New Roman" w:hAnsi="Times New Roman" w:cs="Times New Roman"/>
          <w:bCs/>
          <w:color w:val="0D0D0D" w:themeColor="text1" w:themeTint="F2"/>
          <w:sz w:val="26"/>
          <w:szCs w:val="26"/>
        </w:rPr>
        <w:tab/>
      </w:r>
      <w:r w:rsidR="00B43C3A">
        <w:rPr>
          <w:rFonts w:ascii="Times New Roman" w:eastAsia="Times New Roman" w:hAnsi="Times New Roman" w:cs="Times New Roman"/>
          <w:bCs/>
          <w:color w:val="0D0D0D" w:themeColor="text1" w:themeTint="F2"/>
          <w:sz w:val="26"/>
          <w:szCs w:val="26"/>
        </w:rPr>
        <w:t>Currently</w:t>
      </w:r>
      <w:r w:rsidR="00A14EF9">
        <w:rPr>
          <w:rFonts w:ascii="Times New Roman" w:eastAsia="Times New Roman" w:hAnsi="Times New Roman" w:cs="Times New Roman"/>
          <w:bCs/>
          <w:color w:val="0D0D0D" w:themeColor="text1" w:themeTint="F2"/>
          <w:sz w:val="26"/>
          <w:szCs w:val="26"/>
        </w:rPr>
        <w:t xml:space="preserve">, PECO recertifies CAP customers every two years </w:t>
      </w:r>
      <w:r w:rsidR="005B775B">
        <w:rPr>
          <w:rFonts w:ascii="Times New Roman" w:eastAsia="Times New Roman" w:hAnsi="Times New Roman" w:cs="Times New Roman"/>
          <w:bCs/>
          <w:color w:val="0D0D0D" w:themeColor="text1" w:themeTint="F2"/>
          <w:sz w:val="26"/>
          <w:szCs w:val="26"/>
        </w:rPr>
        <w:t>unless they receive LIHEAP annually</w:t>
      </w:r>
      <w:r w:rsidR="004A4D06">
        <w:rPr>
          <w:rFonts w:ascii="Times New Roman" w:eastAsia="Times New Roman" w:hAnsi="Times New Roman" w:cs="Times New Roman"/>
          <w:bCs/>
          <w:color w:val="0D0D0D" w:themeColor="text1" w:themeTint="F2"/>
          <w:sz w:val="26"/>
          <w:szCs w:val="26"/>
        </w:rPr>
        <w:t>.</w:t>
      </w:r>
      <w:r w:rsidR="005B775B">
        <w:rPr>
          <w:rFonts w:ascii="Times New Roman" w:eastAsia="Times New Roman" w:hAnsi="Times New Roman" w:cs="Times New Roman"/>
          <w:bCs/>
          <w:color w:val="0D0D0D" w:themeColor="text1" w:themeTint="F2"/>
          <w:sz w:val="26"/>
          <w:szCs w:val="26"/>
        </w:rPr>
        <w:t xml:space="preserve"> </w:t>
      </w:r>
      <w:r w:rsidR="004A4D06">
        <w:rPr>
          <w:rFonts w:ascii="Times New Roman" w:eastAsia="Times New Roman" w:hAnsi="Times New Roman" w:cs="Times New Roman"/>
          <w:bCs/>
          <w:color w:val="0D0D0D" w:themeColor="text1" w:themeTint="F2"/>
          <w:sz w:val="26"/>
          <w:szCs w:val="26"/>
        </w:rPr>
        <w:t xml:space="preserve"> T</w:t>
      </w:r>
      <w:r w:rsidR="005B775B">
        <w:rPr>
          <w:rFonts w:ascii="Times New Roman" w:eastAsia="Times New Roman" w:hAnsi="Times New Roman" w:cs="Times New Roman"/>
          <w:bCs/>
          <w:color w:val="0D0D0D" w:themeColor="text1" w:themeTint="F2"/>
          <w:sz w:val="26"/>
          <w:szCs w:val="26"/>
        </w:rPr>
        <w:t xml:space="preserve">hose customers are </w:t>
      </w:r>
      <w:r w:rsidR="00AF622F">
        <w:rPr>
          <w:rFonts w:ascii="Times New Roman" w:eastAsia="Times New Roman" w:hAnsi="Times New Roman" w:cs="Times New Roman"/>
          <w:bCs/>
          <w:color w:val="0D0D0D" w:themeColor="text1" w:themeTint="F2"/>
          <w:sz w:val="26"/>
          <w:szCs w:val="26"/>
        </w:rPr>
        <w:t xml:space="preserve">required to </w:t>
      </w:r>
      <w:r w:rsidR="005B775B">
        <w:rPr>
          <w:rFonts w:ascii="Times New Roman" w:eastAsia="Times New Roman" w:hAnsi="Times New Roman" w:cs="Times New Roman"/>
          <w:bCs/>
          <w:color w:val="0D0D0D" w:themeColor="text1" w:themeTint="F2"/>
          <w:sz w:val="26"/>
          <w:szCs w:val="26"/>
        </w:rPr>
        <w:t>recertif</w:t>
      </w:r>
      <w:r w:rsidR="00AF622F">
        <w:rPr>
          <w:rFonts w:ascii="Times New Roman" w:eastAsia="Times New Roman" w:hAnsi="Times New Roman" w:cs="Times New Roman"/>
          <w:bCs/>
          <w:color w:val="0D0D0D" w:themeColor="text1" w:themeTint="F2"/>
          <w:sz w:val="26"/>
          <w:szCs w:val="26"/>
        </w:rPr>
        <w:t>y</w:t>
      </w:r>
      <w:r w:rsidR="005B775B">
        <w:rPr>
          <w:rFonts w:ascii="Times New Roman" w:eastAsia="Times New Roman" w:hAnsi="Times New Roman" w:cs="Times New Roman"/>
          <w:bCs/>
          <w:color w:val="0D0D0D" w:themeColor="text1" w:themeTint="F2"/>
          <w:sz w:val="26"/>
          <w:szCs w:val="26"/>
        </w:rPr>
        <w:t xml:space="preserve"> every three years.  </w:t>
      </w:r>
      <w:r w:rsidR="00B365F0">
        <w:rPr>
          <w:rFonts w:ascii="Times New Roman" w:eastAsia="Times New Roman" w:hAnsi="Times New Roman" w:cs="Times New Roman"/>
          <w:bCs/>
          <w:color w:val="0D0D0D" w:themeColor="text1" w:themeTint="F2"/>
          <w:sz w:val="26"/>
          <w:szCs w:val="26"/>
        </w:rPr>
        <w:t>2016</w:t>
      </w:r>
      <w:r w:rsidR="009B7271">
        <w:rPr>
          <w:rFonts w:ascii="Times New Roman" w:eastAsia="Times New Roman" w:hAnsi="Times New Roman" w:cs="Times New Roman"/>
          <w:bCs/>
          <w:color w:val="0D0D0D" w:themeColor="text1" w:themeTint="F2"/>
          <w:sz w:val="26"/>
          <w:szCs w:val="26"/>
        </w:rPr>
        <w:t> </w:t>
      </w:r>
      <w:r w:rsidR="00B365F0">
        <w:rPr>
          <w:rFonts w:ascii="Times New Roman" w:eastAsia="Times New Roman" w:hAnsi="Times New Roman" w:cs="Times New Roman"/>
          <w:bCs/>
          <w:color w:val="0D0D0D" w:themeColor="text1" w:themeTint="F2"/>
          <w:sz w:val="26"/>
          <w:szCs w:val="26"/>
        </w:rPr>
        <w:t xml:space="preserve">USECP at 7-8.  </w:t>
      </w:r>
      <w:r w:rsidR="00241D80">
        <w:rPr>
          <w:rFonts w:ascii="Times New Roman" w:eastAsia="Times New Roman" w:hAnsi="Times New Roman" w:cs="Times New Roman"/>
          <w:bCs/>
          <w:color w:val="0D0D0D" w:themeColor="text1" w:themeTint="F2"/>
          <w:sz w:val="26"/>
          <w:szCs w:val="26"/>
        </w:rPr>
        <w:t>In its</w:t>
      </w:r>
      <w:r w:rsidR="00272473">
        <w:rPr>
          <w:rFonts w:ascii="Times New Roman" w:eastAsia="Times New Roman" w:hAnsi="Times New Roman" w:cs="Times New Roman"/>
          <w:bCs/>
          <w:color w:val="0D0D0D" w:themeColor="text1" w:themeTint="F2"/>
          <w:sz w:val="26"/>
          <w:szCs w:val="26"/>
        </w:rPr>
        <w:t xml:space="preserve"> </w:t>
      </w:r>
      <w:r w:rsidR="008D46F3" w:rsidRPr="00D10E9C">
        <w:rPr>
          <w:rFonts w:ascii="Times New Roman" w:eastAsia="Times New Roman" w:hAnsi="Times New Roman" w:cs="Times New Roman"/>
          <w:color w:val="0D0D0D" w:themeColor="text1" w:themeTint="F2"/>
          <w:sz w:val="26"/>
          <w:szCs w:val="26"/>
        </w:rPr>
        <w:t>Amended</w:t>
      </w:r>
      <w:r w:rsidR="00272473">
        <w:rPr>
          <w:rFonts w:ascii="Times New Roman" w:eastAsia="Times New Roman" w:hAnsi="Times New Roman" w:cs="Times New Roman"/>
          <w:bCs/>
          <w:color w:val="0D0D0D" w:themeColor="text1" w:themeTint="F2"/>
          <w:sz w:val="26"/>
          <w:szCs w:val="26"/>
        </w:rPr>
        <w:t xml:space="preserve"> Proposed 2019 USECP</w:t>
      </w:r>
      <w:r w:rsidR="00241D80">
        <w:rPr>
          <w:rFonts w:ascii="Times New Roman" w:eastAsia="Times New Roman" w:hAnsi="Times New Roman" w:cs="Times New Roman"/>
          <w:bCs/>
          <w:color w:val="0D0D0D" w:themeColor="text1" w:themeTint="F2"/>
          <w:sz w:val="26"/>
          <w:szCs w:val="26"/>
        </w:rPr>
        <w:t>, PECO</w:t>
      </w:r>
      <w:r w:rsidR="00FF56D8">
        <w:rPr>
          <w:rFonts w:ascii="Times New Roman" w:eastAsia="Times New Roman" w:hAnsi="Times New Roman" w:cs="Times New Roman"/>
          <w:bCs/>
          <w:color w:val="0D0D0D" w:themeColor="text1" w:themeTint="F2"/>
          <w:sz w:val="26"/>
          <w:szCs w:val="26"/>
        </w:rPr>
        <w:t xml:space="preserve"> proposes to recertify </w:t>
      </w:r>
      <w:r w:rsidR="00664B4F">
        <w:rPr>
          <w:rFonts w:ascii="Times New Roman" w:eastAsia="Times New Roman" w:hAnsi="Times New Roman" w:cs="Times New Roman"/>
          <w:bCs/>
          <w:color w:val="0D0D0D" w:themeColor="text1" w:themeTint="F2"/>
          <w:sz w:val="26"/>
          <w:szCs w:val="26"/>
        </w:rPr>
        <w:t xml:space="preserve">CAP </w:t>
      </w:r>
      <w:r w:rsidR="009E1905">
        <w:rPr>
          <w:rFonts w:ascii="Times New Roman" w:eastAsia="Times New Roman" w:hAnsi="Times New Roman" w:cs="Times New Roman"/>
          <w:bCs/>
          <w:color w:val="0D0D0D" w:themeColor="text1" w:themeTint="F2"/>
          <w:sz w:val="26"/>
          <w:szCs w:val="26"/>
        </w:rPr>
        <w:t xml:space="preserve">customers reporting </w:t>
      </w:r>
      <w:r w:rsidR="00C232F0">
        <w:rPr>
          <w:rFonts w:ascii="Times New Roman" w:eastAsia="Times New Roman" w:hAnsi="Times New Roman" w:cs="Times New Roman"/>
          <w:bCs/>
          <w:color w:val="0D0D0D" w:themeColor="text1" w:themeTint="F2"/>
          <w:sz w:val="26"/>
          <w:szCs w:val="26"/>
        </w:rPr>
        <w:t xml:space="preserve">no income every six months, </w:t>
      </w:r>
      <w:r w:rsidR="009F1F9A">
        <w:rPr>
          <w:rFonts w:ascii="Times New Roman" w:eastAsia="Times New Roman" w:hAnsi="Times New Roman" w:cs="Times New Roman"/>
          <w:bCs/>
          <w:color w:val="0D0D0D" w:themeColor="text1" w:themeTint="F2"/>
          <w:sz w:val="26"/>
          <w:szCs w:val="26"/>
        </w:rPr>
        <w:t xml:space="preserve">CAP </w:t>
      </w:r>
      <w:r w:rsidR="00C232F0">
        <w:rPr>
          <w:rFonts w:ascii="Times New Roman" w:eastAsia="Times New Roman" w:hAnsi="Times New Roman" w:cs="Times New Roman"/>
          <w:bCs/>
          <w:color w:val="0D0D0D" w:themeColor="text1" w:themeTint="F2"/>
          <w:sz w:val="26"/>
          <w:szCs w:val="26"/>
        </w:rPr>
        <w:t xml:space="preserve">customers receiving LIHEAP </w:t>
      </w:r>
      <w:r w:rsidR="009F1F9A">
        <w:rPr>
          <w:rFonts w:ascii="Times New Roman" w:eastAsia="Times New Roman" w:hAnsi="Times New Roman" w:cs="Times New Roman"/>
          <w:bCs/>
          <w:color w:val="0D0D0D" w:themeColor="text1" w:themeTint="F2"/>
          <w:sz w:val="26"/>
          <w:szCs w:val="26"/>
        </w:rPr>
        <w:t xml:space="preserve">annually </w:t>
      </w:r>
      <w:r w:rsidR="00C232F0">
        <w:rPr>
          <w:rFonts w:ascii="Times New Roman" w:eastAsia="Times New Roman" w:hAnsi="Times New Roman" w:cs="Times New Roman"/>
          <w:bCs/>
          <w:color w:val="0D0D0D" w:themeColor="text1" w:themeTint="F2"/>
          <w:sz w:val="26"/>
          <w:szCs w:val="26"/>
        </w:rPr>
        <w:t xml:space="preserve">every four years, and all other CAP </w:t>
      </w:r>
      <w:r w:rsidR="003B57C9">
        <w:rPr>
          <w:rFonts w:ascii="Times New Roman" w:eastAsia="Times New Roman" w:hAnsi="Times New Roman" w:cs="Times New Roman"/>
          <w:bCs/>
          <w:color w:val="0D0D0D" w:themeColor="text1" w:themeTint="F2"/>
          <w:sz w:val="26"/>
          <w:szCs w:val="26"/>
        </w:rPr>
        <w:t xml:space="preserve">customers will recertify every two years.  </w:t>
      </w:r>
      <w:r w:rsidR="008D46F3" w:rsidRPr="00D10E9C">
        <w:rPr>
          <w:rFonts w:ascii="Times New Roman" w:eastAsia="Times New Roman" w:hAnsi="Times New Roman" w:cs="Times New Roman"/>
          <w:color w:val="0D0D0D" w:themeColor="text1" w:themeTint="F2"/>
          <w:sz w:val="26"/>
          <w:szCs w:val="26"/>
        </w:rPr>
        <w:t xml:space="preserve">Amended </w:t>
      </w:r>
      <w:r w:rsidR="0012099B">
        <w:rPr>
          <w:rFonts w:ascii="Times New Roman" w:hAnsi="Times New Roman"/>
          <w:sz w:val="26"/>
          <w:szCs w:val="26"/>
        </w:rPr>
        <w:t xml:space="preserve">Proposed 2019 USECP at 6. </w:t>
      </w:r>
    </w:p>
    <w:p w14:paraId="2800D204" w14:textId="4285B19A" w:rsidR="00272473" w:rsidRDefault="00272473" w:rsidP="00F0536D">
      <w:pPr>
        <w:tabs>
          <w:tab w:val="left" w:pos="720"/>
        </w:tabs>
        <w:autoSpaceDE w:val="0"/>
        <w:autoSpaceDN w:val="0"/>
        <w:adjustRightInd w:val="0"/>
        <w:spacing w:after="0" w:line="360" w:lineRule="auto"/>
        <w:contextualSpacing/>
        <w:rPr>
          <w:rFonts w:ascii="Times New Roman" w:hAnsi="Times New Roman"/>
          <w:sz w:val="26"/>
          <w:szCs w:val="26"/>
        </w:rPr>
      </w:pPr>
    </w:p>
    <w:p w14:paraId="1DFB4C18" w14:textId="4980695B" w:rsidR="00272473" w:rsidRDefault="002058B6" w:rsidP="00F0536D">
      <w:pPr>
        <w:tabs>
          <w:tab w:val="left" w:pos="720"/>
        </w:tabs>
        <w:autoSpaceDE w:val="0"/>
        <w:autoSpaceDN w:val="0"/>
        <w:adjustRightInd w:val="0"/>
        <w:spacing w:after="0" w:line="360" w:lineRule="auto"/>
        <w:contextualSpacing/>
        <w:rPr>
          <w:rFonts w:ascii="Times New Roman" w:hAnsi="Times New Roman"/>
          <w:sz w:val="26"/>
          <w:szCs w:val="26"/>
        </w:rPr>
      </w:pPr>
      <w:r>
        <w:rPr>
          <w:rFonts w:ascii="Times New Roman" w:hAnsi="Times New Roman"/>
          <w:sz w:val="26"/>
          <w:szCs w:val="26"/>
        </w:rPr>
        <w:tab/>
      </w:r>
      <w:r w:rsidR="00E40541">
        <w:rPr>
          <w:rFonts w:ascii="Times New Roman" w:hAnsi="Times New Roman"/>
          <w:sz w:val="26"/>
          <w:szCs w:val="26"/>
        </w:rPr>
        <w:t xml:space="preserve">The November 2019 Order </w:t>
      </w:r>
      <w:r w:rsidR="009350FE">
        <w:rPr>
          <w:rFonts w:ascii="Times New Roman" w:hAnsi="Times New Roman"/>
          <w:sz w:val="26"/>
          <w:szCs w:val="26"/>
        </w:rPr>
        <w:t xml:space="preserve">considered proposals for extending </w:t>
      </w:r>
      <w:r w:rsidR="002B20B5">
        <w:rPr>
          <w:rFonts w:ascii="Times New Roman" w:hAnsi="Times New Roman"/>
          <w:sz w:val="26"/>
          <w:szCs w:val="26"/>
        </w:rPr>
        <w:t>CAP recertification timeframes</w:t>
      </w:r>
      <w:r w:rsidR="00CE0AE7">
        <w:rPr>
          <w:rStyle w:val="FootnoteReference"/>
          <w:rFonts w:ascii="Times New Roman" w:hAnsi="Times New Roman"/>
          <w:sz w:val="26"/>
          <w:szCs w:val="26"/>
        </w:rPr>
        <w:footnoteReference w:id="38"/>
      </w:r>
      <w:r w:rsidR="002B20B5">
        <w:rPr>
          <w:rFonts w:ascii="Times New Roman" w:hAnsi="Times New Roman"/>
          <w:sz w:val="26"/>
          <w:szCs w:val="26"/>
        </w:rPr>
        <w:t xml:space="preserve"> and determined that </w:t>
      </w:r>
      <w:r w:rsidR="008847B3">
        <w:rPr>
          <w:rFonts w:ascii="Times New Roman" w:hAnsi="Times New Roman"/>
          <w:sz w:val="26"/>
          <w:szCs w:val="26"/>
        </w:rPr>
        <w:t xml:space="preserve">waiving </w:t>
      </w:r>
      <w:r w:rsidR="00A53A9F">
        <w:rPr>
          <w:rFonts w:ascii="Times New Roman" w:hAnsi="Times New Roman"/>
          <w:sz w:val="26"/>
          <w:szCs w:val="26"/>
        </w:rPr>
        <w:t xml:space="preserve">income verification </w:t>
      </w:r>
      <w:r w:rsidR="000D34EE">
        <w:rPr>
          <w:rFonts w:ascii="Times New Roman" w:hAnsi="Times New Roman"/>
          <w:sz w:val="26"/>
          <w:szCs w:val="26"/>
        </w:rPr>
        <w:t xml:space="preserve">based on receipt of LIHEAP </w:t>
      </w:r>
      <w:r w:rsidR="00A53A9F">
        <w:rPr>
          <w:rFonts w:ascii="Times New Roman" w:hAnsi="Times New Roman"/>
          <w:sz w:val="26"/>
          <w:szCs w:val="26"/>
        </w:rPr>
        <w:t xml:space="preserve">for too long could </w:t>
      </w:r>
      <w:r w:rsidR="00010D08">
        <w:rPr>
          <w:rFonts w:ascii="Times New Roman" w:hAnsi="Times New Roman"/>
          <w:sz w:val="26"/>
          <w:szCs w:val="26"/>
        </w:rPr>
        <w:t xml:space="preserve">result in </w:t>
      </w:r>
      <w:r w:rsidR="002643C7">
        <w:rPr>
          <w:rFonts w:ascii="Times New Roman" w:hAnsi="Times New Roman"/>
          <w:sz w:val="26"/>
          <w:szCs w:val="26"/>
        </w:rPr>
        <w:t>customers not receiving appropriate benefits from CAP:</w:t>
      </w:r>
      <w:r w:rsidR="00BE0AB1">
        <w:rPr>
          <w:rFonts w:ascii="Times New Roman" w:hAnsi="Times New Roman"/>
          <w:sz w:val="26"/>
          <w:szCs w:val="26"/>
        </w:rPr>
        <w:t xml:space="preserve"> </w:t>
      </w:r>
      <w:r w:rsidR="00EA64B0">
        <w:rPr>
          <w:rFonts w:ascii="Times New Roman" w:hAnsi="Times New Roman"/>
          <w:sz w:val="26"/>
          <w:szCs w:val="26"/>
        </w:rPr>
        <w:t xml:space="preserve"> </w:t>
      </w:r>
    </w:p>
    <w:p w14:paraId="31701668" w14:textId="34184EAD" w:rsidR="0012099B" w:rsidRDefault="0012099B" w:rsidP="00F0536D">
      <w:pPr>
        <w:tabs>
          <w:tab w:val="left" w:pos="720"/>
        </w:tabs>
        <w:autoSpaceDE w:val="0"/>
        <w:autoSpaceDN w:val="0"/>
        <w:adjustRightInd w:val="0"/>
        <w:spacing w:after="0" w:line="360" w:lineRule="auto"/>
        <w:contextualSpacing/>
        <w:rPr>
          <w:rFonts w:ascii="Times New Roman" w:hAnsi="Times New Roman"/>
          <w:sz w:val="26"/>
          <w:szCs w:val="26"/>
        </w:rPr>
      </w:pPr>
    </w:p>
    <w:p w14:paraId="238F13D9" w14:textId="0C38B710" w:rsidR="0012099B" w:rsidRDefault="005F74EA" w:rsidP="002170E7">
      <w:pPr>
        <w:tabs>
          <w:tab w:val="left" w:pos="720"/>
        </w:tabs>
        <w:autoSpaceDE w:val="0"/>
        <w:autoSpaceDN w:val="0"/>
        <w:adjustRightInd w:val="0"/>
        <w:spacing w:after="0" w:line="240" w:lineRule="auto"/>
        <w:ind w:left="720" w:right="720"/>
        <w:contextualSpacing/>
        <w:rPr>
          <w:rFonts w:ascii="Times New Roman" w:hAnsi="Times New Roman" w:cs="Times New Roman"/>
          <w:bCs/>
          <w:color w:val="0D0D0D" w:themeColor="text1" w:themeTint="F2"/>
          <w:sz w:val="26"/>
          <w:szCs w:val="26"/>
        </w:rPr>
      </w:pPr>
      <w:r w:rsidRPr="00DF1CD2">
        <w:rPr>
          <w:rFonts w:ascii="Times New Roman" w:hAnsi="Times New Roman" w:cs="Times New Roman"/>
          <w:bCs/>
          <w:color w:val="0D0D0D" w:themeColor="text1" w:themeTint="F2"/>
          <w:sz w:val="26"/>
          <w:szCs w:val="26"/>
        </w:rPr>
        <w:t>A LIHEAP grant only establishes that the household has income at or below 150%</w:t>
      </w:r>
      <w:r>
        <w:rPr>
          <w:rFonts w:ascii="Times New Roman" w:hAnsi="Times New Roman" w:cs="Times New Roman"/>
          <w:bCs/>
          <w:color w:val="0D0D0D" w:themeColor="text1" w:themeTint="F2"/>
          <w:sz w:val="26"/>
          <w:szCs w:val="26"/>
        </w:rPr>
        <w:t> </w:t>
      </w:r>
      <w:r w:rsidRPr="00DF1CD2">
        <w:rPr>
          <w:rFonts w:ascii="Times New Roman" w:hAnsi="Times New Roman" w:cs="Times New Roman"/>
          <w:bCs/>
          <w:color w:val="0D0D0D" w:themeColor="text1" w:themeTint="F2"/>
          <w:sz w:val="26"/>
          <w:szCs w:val="26"/>
        </w:rPr>
        <w:t xml:space="preserve">of the FPIG and </w:t>
      </w:r>
      <w:r>
        <w:rPr>
          <w:rFonts w:ascii="Times New Roman" w:hAnsi="Times New Roman" w:cs="Times New Roman"/>
          <w:bCs/>
          <w:color w:val="0D0D0D" w:themeColor="text1" w:themeTint="F2"/>
          <w:sz w:val="26"/>
          <w:szCs w:val="26"/>
        </w:rPr>
        <w:t xml:space="preserve">is </w:t>
      </w:r>
      <w:r w:rsidRPr="00DF1CD2">
        <w:rPr>
          <w:rFonts w:ascii="Times New Roman" w:hAnsi="Times New Roman" w:cs="Times New Roman"/>
          <w:bCs/>
          <w:color w:val="0D0D0D" w:themeColor="text1" w:themeTint="F2"/>
          <w:sz w:val="26"/>
          <w:szCs w:val="26"/>
        </w:rPr>
        <w:t>th</w:t>
      </w:r>
      <w:r>
        <w:rPr>
          <w:rFonts w:ascii="Times New Roman" w:hAnsi="Times New Roman" w:cs="Times New Roman"/>
          <w:bCs/>
          <w:color w:val="0D0D0D" w:themeColor="text1" w:themeTint="F2"/>
          <w:sz w:val="26"/>
          <w:szCs w:val="26"/>
        </w:rPr>
        <w:t>us</w:t>
      </w:r>
      <w:r w:rsidRPr="00DF1CD2">
        <w:rPr>
          <w:rFonts w:ascii="Times New Roman" w:hAnsi="Times New Roman" w:cs="Times New Roman"/>
          <w:bCs/>
          <w:color w:val="0D0D0D" w:themeColor="text1" w:themeTint="F2"/>
          <w:sz w:val="26"/>
          <w:szCs w:val="26"/>
        </w:rPr>
        <w:t xml:space="preserve"> </w:t>
      </w:r>
      <w:r>
        <w:rPr>
          <w:rFonts w:ascii="Times New Roman" w:hAnsi="Times New Roman" w:cs="Times New Roman"/>
          <w:bCs/>
          <w:color w:val="0D0D0D" w:themeColor="text1" w:themeTint="F2"/>
          <w:sz w:val="26"/>
          <w:szCs w:val="26"/>
        </w:rPr>
        <w:t xml:space="preserve">income-eligible for </w:t>
      </w:r>
      <w:r w:rsidRPr="00DF1CD2">
        <w:rPr>
          <w:rFonts w:ascii="Times New Roman" w:hAnsi="Times New Roman" w:cs="Times New Roman"/>
          <w:bCs/>
          <w:color w:val="0D0D0D" w:themeColor="text1" w:themeTint="F2"/>
          <w:sz w:val="26"/>
          <w:szCs w:val="26"/>
        </w:rPr>
        <w:t xml:space="preserve">CAP.  However, </w:t>
      </w:r>
      <w:r>
        <w:rPr>
          <w:rFonts w:ascii="Times New Roman" w:hAnsi="Times New Roman" w:cs="Times New Roman"/>
          <w:bCs/>
          <w:color w:val="0D0D0D" w:themeColor="text1" w:themeTint="F2"/>
          <w:sz w:val="26"/>
          <w:szCs w:val="26"/>
        </w:rPr>
        <w:t xml:space="preserve">knowing that a household has received a LIHEAP grant </w:t>
      </w:r>
      <w:r w:rsidRPr="00DF1CD2">
        <w:rPr>
          <w:rFonts w:ascii="Times New Roman" w:hAnsi="Times New Roman" w:cs="Times New Roman"/>
          <w:bCs/>
          <w:color w:val="0D0D0D" w:themeColor="text1" w:themeTint="F2"/>
          <w:sz w:val="26"/>
          <w:szCs w:val="26"/>
        </w:rPr>
        <w:t xml:space="preserve">does not provide </w:t>
      </w:r>
      <w:r w:rsidRPr="00DF1CD2">
        <w:rPr>
          <w:rFonts w:ascii="Times New Roman" w:hAnsi="Times New Roman" w:cs="Times New Roman"/>
          <w:bCs/>
          <w:color w:val="0D0D0D" w:themeColor="text1" w:themeTint="F2"/>
          <w:sz w:val="26"/>
          <w:szCs w:val="26"/>
        </w:rPr>
        <w:lastRenderedPageBreak/>
        <w:t>the utility with the household</w:t>
      </w:r>
      <w:r>
        <w:rPr>
          <w:rFonts w:ascii="Times New Roman" w:hAnsi="Times New Roman" w:cs="Times New Roman"/>
          <w:bCs/>
          <w:color w:val="0D0D0D" w:themeColor="text1" w:themeTint="F2"/>
          <w:sz w:val="26"/>
          <w:szCs w:val="26"/>
        </w:rPr>
        <w:t>-</w:t>
      </w:r>
      <w:r w:rsidRPr="00DF1CD2">
        <w:rPr>
          <w:rFonts w:ascii="Times New Roman" w:hAnsi="Times New Roman" w:cs="Times New Roman"/>
          <w:bCs/>
          <w:color w:val="0D0D0D" w:themeColor="text1" w:themeTint="F2"/>
          <w:sz w:val="26"/>
          <w:szCs w:val="26"/>
        </w:rPr>
        <w:t xml:space="preserve">specific information necessary for the proper determination of CAP benefits.  This is especially important as </w:t>
      </w:r>
      <w:r>
        <w:rPr>
          <w:rFonts w:ascii="Times New Roman" w:hAnsi="Times New Roman" w:cs="Times New Roman"/>
          <w:bCs/>
          <w:color w:val="0D0D0D" w:themeColor="text1" w:themeTint="F2"/>
          <w:sz w:val="26"/>
          <w:szCs w:val="26"/>
        </w:rPr>
        <w:t xml:space="preserve">some </w:t>
      </w:r>
      <w:r w:rsidRPr="00DF1CD2">
        <w:rPr>
          <w:rFonts w:ascii="Times New Roman" w:hAnsi="Times New Roman" w:cs="Times New Roman"/>
          <w:bCs/>
          <w:color w:val="0D0D0D" w:themeColor="text1" w:themeTint="F2"/>
          <w:sz w:val="26"/>
          <w:szCs w:val="26"/>
        </w:rPr>
        <w:t xml:space="preserve">CAP benefits are tied to </w:t>
      </w:r>
      <w:r>
        <w:rPr>
          <w:rFonts w:ascii="Times New Roman" w:hAnsi="Times New Roman" w:cs="Times New Roman"/>
          <w:bCs/>
          <w:color w:val="0D0D0D" w:themeColor="text1" w:themeTint="F2"/>
          <w:sz w:val="26"/>
          <w:szCs w:val="26"/>
        </w:rPr>
        <w:t xml:space="preserve">household </w:t>
      </w:r>
      <w:r w:rsidRPr="00DF1CD2">
        <w:rPr>
          <w:rFonts w:ascii="Times New Roman" w:hAnsi="Times New Roman" w:cs="Times New Roman"/>
          <w:bCs/>
          <w:color w:val="0D0D0D" w:themeColor="text1" w:themeTint="F2"/>
          <w:sz w:val="26"/>
          <w:szCs w:val="26"/>
        </w:rPr>
        <w:t>income</w:t>
      </w:r>
      <w:r>
        <w:rPr>
          <w:rFonts w:ascii="Times New Roman" w:hAnsi="Times New Roman" w:cs="Times New Roman"/>
          <w:bCs/>
          <w:color w:val="0D0D0D" w:themeColor="text1" w:themeTint="F2"/>
          <w:sz w:val="26"/>
          <w:szCs w:val="26"/>
        </w:rPr>
        <w:t xml:space="preserve">.  By recommending that utilities </w:t>
      </w:r>
      <w:r w:rsidRPr="00DF1CD2">
        <w:rPr>
          <w:rFonts w:ascii="Times New Roman" w:hAnsi="Times New Roman" w:cs="Times New Roman"/>
          <w:bCs/>
          <w:color w:val="0D0D0D" w:themeColor="text1" w:themeTint="F2"/>
          <w:sz w:val="26"/>
          <w:szCs w:val="26"/>
        </w:rPr>
        <w:t xml:space="preserve">overextend the recertification period </w:t>
      </w:r>
      <w:r>
        <w:rPr>
          <w:rFonts w:ascii="Times New Roman" w:hAnsi="Times New Roman" w:cs="Times New Roman"/>
          <w:bCs/>
          <w:color w:val="0D0D0D" w:themeColor="text1" w:themeTint="F2"/>
          <w:sz w:val="26"/>
          <w:szCs w:val="26"/>
        </w:rPr>
        <w:t xml:space="preserve">for </w:t>
      </w:r>
      <w:r w:rsidRPr="00DF1CD2">
        <w:rPr>
          <w:rFonts w:ascii="Times New Roman" w:hAnsi="Times New Roman" w:cs="Times New Roman"/>
          <w:bCs/>
          <w:color w:val="0D0D0D" w:themeColor="text1" w:themeTint="F2"/>
          <w:sz w:val="26"/>
          <w:szCs w:val="26"/>
        </w:rPr>
        <w:t xml:space="preserve">LIHEAP recipients, we </w:t>
      </w:r>
      <w:r>
        <w:rPr>
          <w:rFonts w:ascii="Times New Roman" w:hAnsi="Times New Roman" w:cs="Times New Roman"/>
          <w:bCs/>
          <w:color w:val="0D0D0D" w:themeColor="text1" w:themeTint="F2"/>
          <w:sz w:val="26"/>
          <w:szCs w:val="26"/>
        </w:rPr>
        <w:t xml:space="preserve">could </w:t>
      </w:r>
      <w:r w:rsidRPr="00DF1CD2">
        <w:rPr>
          <w:rFonts w:ascii="Times New Roman" w:hAnsi="Times New Roman" w:cs="Times New Roman"/>
          <w:bCs/>
          <w:color w:val="0D0D0D" w:themeColor="text1" w:themeTint="F2"/>
          <w:sz w:val="26"/>
          <w:szCs w:val="26"/>
        </w:rPr>
        <w:t>inadvertently run the risk of preventing otherwise eligible households from receiving greater payment assistance from their utilit</w:t>
      </w:r>
      <w:r>
        <w:rPr>
          <w:rFonts w:ascii="Times New Roman" w:hAnsi="Times New Roman" w:cs="Times New Roman"/>
          <w:bCs/>
          <w:color w:val="0D0D0D" w:themeColor="text1" w:themeTint="F2"/>
          <w:sz w:val="26"/>
          <w:szCs w:val="26"/>
        </w:rPr>
        <w:t>ies</w:t>
      </w:r>
      <w:r w:rsidRPr="00DF1CD2">
        <w:rPr>
          <w:rFonts w:ascii="Times New Roman" w:hAnsi="Times New Roman" w:cs="Times New Roman"/>
          <w:bCs/>
          <w:color w:val="0D0D0D" w:themeColor="text1" w:themeTint="F2"/>
          <w:sz w:val="26"/>
          <w:szCs w:val="26"/>
        </w:rPr>
        <w:t xml:space="preserve"> if, for example, their income w</w:t>
      </w:r>
      <w:r>
        <w:rPr>
          <w:rFonts w:ascii="Times New Roman" w:hAnsi="Times New Roman" w:cs="Times New Roman"/>
          <w:bCs/>
          <w:color w:val="0D0D0D" w:themeColor="text1" w:themeTint="F2"/>
          <w:sz w:val="26"/>
          <w:szCs w:val="26"/>
        </w:rPr>
        <w:t>ere</w:t>
      </w:r>
      <w:r w:rsidRPr="00DF1CD2">
        <w:rPr>
          <w:rFonts w:ascii="Times New Roman" w:hAnsi="Times New Roman" w:cs="Times New Roman"/>
          <w:bCs/>
          <w:color w:val="0D0D0D" w:themeColor="text1" w:themeTint="F2"/>
          <w:sz w:val="26"/>
          <w:szCs w:val="26"/>
        </w:rPr>
        <w:t xml:space="preserve"> to decline in the interim.</w:t>
      </w:r>
      <w:r>
        <w:rPr>
          <w:rFonts w:ascii="Times New Roman" w:hAnsi="Times New Roman" w:cs="Times New Roman"/>
          <w:bCs/>
          <w:color w:val="0D0D0D" w:themeColor="text1" w:themeTint="F2"/>
          <w:sz w:val="26"/>
          <w:szCs w:val="26"/>
        </w:rPr>
        <w:t xml:space="preserve">  </w:t>
      </w:r>
    </w:p>
    <w:p w14:paraId="76D3A153" w14:textId="77777777" w:rsidR="002170E7" w:rsidRDefault="002170E7" w:rsidP="002170E7">
      <w:pPr>
        <w:tabs>
          <w:tab w:val="left" w:pos="720"/>
        </w:tabs>
        <w:autoSpaceDE w:val="0"/>
        <w:autoSpaceDN w:val="0"/>
        <w:adjustRightInd w:val="0"/>
        <w:spacing w:after="0" w:line="240" w:lineRule="auto"/>
        <w:contextualSpacing/>
        <w:rPr>
          <w:rFonts w:ascii="Times New Roman" w:hAnsi="Times New Roman" w:cs="Times New Roman"/>
          <w:sz w:val="26"/>
          <w:szCs w:val="26"/>
        </w:rPr>
      </w:pPr>
    </w:p>
    <w:p w14:paraId="0D690427" w14:textId="3F00EE20" w:rsidR="007F0A63" w:rsidRDefault="00286910" w:rsidP="00F0536D">
      <w:pPr>
        <w:tabs>
          <w:tab w:val="left" w:pos="720"/>
        </w:tabs>
        <w:autoSpaceDE w:val="0"/>
        <w:autoSpaceDN w:val="0"/>
        <w:adjustRightInd w:val="0"/>
        <w:spacing w:after="0" w:line="360" w:lineRule="auto"/>
        <w:contextualSpacing/>
        <w:rPr>
          <w:rFonts w:ascii="Times New Roman" w:hAnsi="Times New Roman" w:cs="Times New Roman"/>
          <w:sz w:val="26"/>
          <w:szCs w:val="26"/>
        </w:rPr>
      </w:pPr>
      <w:r>
        <w:rPr>
          <w:rFonts w:ascii="Times New Roman" w:hAnsi="Times New Roman" w:cs="Times New Roman"/>
          <w:sz w:val="26"/>
          <w:szCs w:val="26"/>
        </w:rPr>
        <w:t xml:space="preserve">November 2019 Order at </w:t>
      </w:r>
      <w:r w:rsidR="002170E7">
        <w:rPr>
          <w:rFonts w:ascii="Times New Roman" w:hAnsi="Times New Roman" w:cs="Times New Roman"/>
          <w:sz w:val="26"/>
          <w:szCs w:val="26"/>
        </w:rPr>
        <w:t xml:space="preserve">68-69.  </w:t>
      </w:r>
    </w:p>
    <w:p w14:paraId="2C1B7F38" w14:textId="77777777" w:rsidR="006B28EF" w:rsidRDefault="006B28EF" w:rsidP="00F0536D">
      <w:pPr>
        <w:tabs>
          <w:tab w:val="left" w:pos="720"/>
        </w:tabs>
        <w:autoSpaceDE w:val="0"/>
        <w:autoSpaceDN w:val="0"/>
        <w:adjustRightInd w:val="0"/>
        <w:spacing w:after="0" w:line="360" w:lineRule="auto"/>
        <w:contextualSpacing/>
        <w:rPr>
          <w:rFonts w:ascii="Times New Roman" w:hAnsi="Times New Roman" w:cs="Times New Roman"/>
          <w:sz w:val="26"/>
          <w:szCs w:val="26"/>
        </w:rPr>
      </w:pPr>
    </w:p>
    <w:p w14:paraId="22780E9A" w14:textId="121D14C2" w:rsidR="006C4843" w:rsidRPr="009F0CE7" w:rsidRDefault="007F0A63" w:rsidP="00F0536D">
      <w:pPr>
        <w:tabs>
          <w:tab w:val="left" w:pos="720"/>
        </w:tabs>
        <w:autoSpaceDE w:val="0"/>
        <w:autoSpaceDN w:val="0"/>
        <w:adjustRightInd w:val="0"/>
        <w:spacing w:after="0" w:line="360" w:lineRule="auto"/>
        <w:contextualSpacing/>
        <w:rPr>
          <w:rFonts w:ascii="Times New Roman" w:hAnsi="Times New Roman" w:cs="Times New Roman"/>
          <w:sz w:val="26"/>
          <w:szCs w:val="26"/>
        </w:rPr>
      </w:pPr>
      <w:r>
        <w:rPr>
          <w:rFonts w:ascii="Times New Roman" w:hAnsi="Times New Roman" w:cs="Times New Roman"/>
          <w:sz w:val="26"/>
          <w:szCs w:val="26"/>
        </w:rPr>
        <w:tab/>
      </w:r>
      <w:r w:rsidR="000916C7">
        <w:rPr>
          <w:rFonts w:ascii="Times New Roman" w:hAnsi="Times New Roman" w:cs="Times New Roman"/>
          <w:sz w:val="26"/>
          <w:szCs w:val="26"/>
        </w:rPr>
        <w:t>Conversely, incomes could go up</w:t>
      </w:r>
      <w:r w:rsidR="002C3CB1">
        <w:rPr>
          <w:rFonts w:ascii="Times New Roman" w:hAnsi="Times New Roman" w:cs="Times New Roman"/>
          <w:sz w:val="26"/>
          <w:szCs w:val="26"/>
        </w:rPr>
        <w:t xml:space="preserve"> yet remain under 150% of the FPIG</w:t>
      </w:r>
      <w:r w:rsidR="00C61A86">
        <w:rPr>
          <w:rFonts w:ascii="Times New Roman" w:hAnsi="Times New Roman" w:cs="Times New Roman"/>
          <w:sz w:val="26"/>
          <w:szCs w:val="26"/>
        </w:rPr>
        <w:t xml:space="preserve">, and </w:t>
      </w:r>
      <w:r w:rsidR="00BA63C4">
        <w:rPr>
          <w:rFonts w:ascii="Times New Roman" w:hAnsi="Times New Roman" w:cs="Times New Roman"/>
          <w:sz w:val="26"/>
          <w:szCs w:val="26"/>
        </w:rPr>
        <w:t xml:space="preserve">a </w:t>
      </w:r>
      <w:r w:rsidR="002C3CB1">
        <w:rPr>
          <w:rFonts w:ascii="Times New Roman" w:hAnsi="Times New Roman" w:cs="Times New Roman"/>
          <w:sz w:val="26"/>
          <w:szCs w:val="26"/>
        </w:rPr>
        <w:t>household</w:t>
      </w:r>
      <w:r w:rsidR="00BA63C4">
        <w:rPr>
          <w:rFonts w:ascii="Times New Roman" w:hAnsi="Times New Roman" w:cs="Times New Roman"/>
          <w:sz w:val="26"/>
          <w:szCs w:val="26"/>
        </w:rPr>
        <w:t xml:space="preserve"> moving into a higher tier</w:t>
      </w:r>
      <w:r w:rsidR="002C3CB1">
        <w:rPr>
          <w:rFonts w:ascii="Times New Roman" w:hAnsi="Times New Roman" w:cs="Times New Roman"/>
          <w:sz w:val="26"/>
          <w:szCs w:val="26"/>
        </w:rPr>
        <w:t xml:space="preserve"> could </w:t>
      </w:r>
      <w:r w:rsidR="00BA63C4">
        <w:rPr>
          <w:rFonts w:ascii="Times New Roman" w:hAnsi="Times New Roman" w:cs="Times New Roman"/>
          <w:sz w:val="26"/>
          <w:szCs w:val="26"/>
        </w:rPr>
        <w:t xml:space="preserve">receive </w:t>
      </w:r>
      <w:r w:rsidR="00E11D98">
        <w:rPr>
          <w:rFonts w:ascii="Times New Roman" w:hAnsi="Times New Roman" w:cs="Times New Roman"/>
          <w:sz w:val="26"/>
          <w:szCs w:val="26"/>
        </w:rPr>
        <w:t xml:space="preserve">more benefits than intended.  </w:t>
      </w:r>
      <w:r w:rsidR="00CA2A1E">
        <w:rPr>
          <w:rFonts w:ascii="Times New Roman" w:hAnsi="Times New Roman" w:cs="Times New Roman"/>
          <w:sz w:val="26"/>
          <w:szCs w:val="26"/>
        </w:rPr>
        <w:t>The</w:t>
      </w:r>
      <w:r w:rsidR="006E31C1">
        <w:rPr>
          <w:rFonts w:ascii="Times New Roman" w:hAnsi="Times New Roman" w:cs="Times New Roman"/>
          <w:sz w:val="26"/>
          <w:szCs w:val="26"/>
        </w:rPr>
        <w:t xml:space="preserve"> CAP Policy Statement (2020) </w:t>
      </w:r>
      <w:r w:rsidR="00CA2A1E">
        <w:rPr>
          <w:rFonts w:ascii="Times New Roman" w:hAnsi="Times New Roman" w:cs="Times New Roman"/>
          <w:sz w:val="26"/>
          <w:szCs w:val="26"/>
        </w:rPr>
        <w:t xml:space="preserve">does not </w:t>
      </w:r>
      <w:r w:rsidR="00CA2A1E" w:rsidRPr="009F0CE7">
        <w:rPr>
          <w:rFonts w:ascii="Times New Roman" w:hAnsi="Times New Roman" w:cs="Times New Roman"/>
          <w:sz w:val="26"/>
          <w:szCs w:val="26"/>
        </w:rPr>
        <w:t xml:space="preserve">recommend </w:t>
      </w:r>
      <w:r w:rsidR="00B874F5" w:rsidRPr="009F0CE7">
        <w:rPr>
          <w:rFonts w:ascii="Times New Roman" w:hAnsi="Times New Roman" w:cs="Times New Roman"/>
          <w:sz w:val="26"/>
          <w:szCs w:val="26"/>
        </w:rPr>
        <w:t>a recertification interval exceeding three years.</w:t>
      </w:r>
    </w:p>
    <w:p w14:paraId="7AAA2333" w14:textId="77777777" w:rsidR="00E11D98" w:rsidRPr="009F0CE7" w:rsidRDefault="00E11D98" w:rsidP="00F0536D">
      <w:pPr>
        <w:tabs>
          <w:tab w:val="left" w:pos="720"/>
        </w:tabs>
        <w:autoSpaceDE w:val="0"/>
        <w:autoSpaceDN w:val="0"/>
        <w:adjustRightInd w:val="0"/>
        <w:spacing w:after="0" w:line="360" w:lineRule="auto"/>
        <w:contextualSpacing/>
        <w:rPr>
          <w:rFonts w:ascii="Times New Roman" w:hAnsi="Times New Roman" w:cs="Times New Roman"/>
          <w:sz w:val="26"/>
          <w:szCs w:val="26"/>
        </w:rPr>
      </w:pPr>
    </w:p>
    <w:p w14:paraId="598BACC0" w14:textId="0D5A9749" w:rsidR="00ED17A7" w:rsidRDefault="00D80022" w:rsidP="00F0536D">
      <w:pPr>
        <w:tabs>
          <w:tab w:val="left" w:pos="720"/>
        </w:tabs>
        <w:autoSpaceDE w:val="0"/>
        <w:autoSpaceDN w:val="0"/>
        <w:adjustRightInd w:val="0"/>
        <w:spacing w:after="0" w:line="360" w:lineRule="auto"/>
        <w:contextualSpacing/>
        <w:rPr>
          <w:rFonts w:ascii="Times New Roman" w:hAnsi="Times New Roman" w:cs="Times New Roman"/>
          <w:sz w:val="26"/>
          <w:szCs w:val="26"/>
        </w:rPr>
      </w:pPr>
      <w:r w:rsidRPr="009F0CE7">
        <w:rPr>
          <w:rFonts w:ascii="Times New Roman" w:hAnsi="Times New Roman"/>
          <w:sz w:val="26"/>
          <w:szCs w:val="26"/>
        </w:rPr>
        <w:tab/>
      </w:r>
      <w:r w:rsidR="00997C02" w:rsidRPr="009F0CE7">
        <w:rPr>
          <w:rFonts w:ascii="Times New Roman" w:hAnsi="Times New Roman"/>
          <w:sz w:val="26"/>
          <w:szCs w:val="26"/>
        </w:rPr>
        <w:t xml:space="preserve">We have concerns about PECO’s proposal to extend the recertification period for CAP customers who receive LIHEAP annually </w:t>
      </w:r>
      <w:r w:rsidR="00EA6AA4" w:rsidRPr="009F0CE7">
        <w:rPr>
          <w:rFonts w:ascii="Times New Roman" w:hAnsi="Times New Roman"/>
          <w:sz w:val="26"/>
          <w:szCs w:val="26"/>
        </w:rPr>
        <w:t xml:space="preserve">from three </w:t>
      </w:r>
      <w:r w:rsidR="00916105" w:rsidRPr="009F0CE7">
        <w:rPr>
          <w:rFonts w:ascii="Times New Roman" w:hAnsi="Times New Roman"/>
          <w:sz w:val="26"/>
          <w:szCs w:val="26"/>
        </w:rPr>
        <w:t xml:space="preserve">years </w:t>
      </w:r>
      <w:r w:rsidR="00997C02" w:rsidRPr="009F0CE7">
        <w:rPr>
          <w:rFonts w:ascii="Times New Roman" w:hAnsi="Times New Roman"/>
          <w:sz w:val="26"/>
          <w:szCs w:val="26"/>
        </w:rPr>
        <w:t>to four years</w:t>
      </w:r>
      <w:r w:rsidR="00EF7839" w:rsidRPr="009F0CE7">
        <w:rPr>
          <w:rFonts w:ascii="Times New Roman" w:hAnsi="Times New Roman"/>
          <w:sz w:val="26"/>
          <w:szCs w:val="26"/>
        </w:rPr>
        <w:t>.</w:t>
      </w:r>
      <w:r w:rsidR="00997C02" w:rsidRPr="009F0CE7">
        <w:rPr>
          <w:rFonts w:ascii="Times New Roman" w:hAnsi="Times New Roman"/>
          <w:sz w:val="26"/>
          <w:szCs w:val="26"/>
        </w:rPr>
        <w:t xml:space="preserve">  </w:t>
      </w:r>
      <w:r w:rsidR="003D4C6E" w:rsidRPr="009F0CE7">
        <w:rPr>
          <w:rFonts w:ascii="Times New Roman" w:hAnsi="Times New Roman" w:cs="Times New Roman"/>
          <w:sz w:val="26"/>
          <w:szCs w:val="26"/>
        </w:rPr>
        <w:t>B</w:t>
      </w:r>
      <w:r w:rsidR="00ED17A7" w:rsidRPr="009F0CE7">
        <w:rPr>
          <w:rFonts w:ascii="Times New Roman" w:hAnsi="Times New Roman" w:cs="Times New Roman"/>
          <w:sz w:val="26"/>
          <w:szCs w:val="26"/>
        </w:rPr>
        <w:t xml:space="preserve">oth PECO’s </w:t>
      </w:r>
      <w:r w:rsidR="001B7AF9" w:rsidRPr="009F0CE7">
        <w:rPr>
          <w:rFonts w:ascii="Times New Roman" w:hAnsi="Times New Roman" w:cs="Times New Roman"/>
          <w:sz w:val="26"/>
          <w:szCs w:val="26"/>
        </w:rPr>
        <w:t xml:space="preserve">current </w:t>
      </w:r>
      <w:r w:rsidR="00ED17A7" w:rsidRPr="009F0CE7">
        <w:rPr>
          <w:rFonts w:ascii="Times New Roman" w:hAnsi="Times New Roman" w:cs="Times New Roman"/>
          <w:sz w:val="26"/>
          <w:szCs w:val="26"/>
        </w:rPr>
        <w:t>CAP FCO and proposed CAP PIP</w:t>
      </w:r>
      <w:r w:rsidR="00C12397" w:rsidRPr="009F0CE7">
        <w:rPr>
          <w:rFonts w:ascii="Times New Roman" w:hAnsi="Times New Roman" w:cs="Times New Roman"/>
          <w:sz w:val="26"/>
          <w:szCs w:val="26"/>
        </w:rPr>
        <w:t>P</w:t>
      </w:r>
      <w:r w:rsidR="00ED17A7" w:rsidRPr="009F0CE7">
        <w:rPr>
          <w:rFonts w:ascii="Times New Roman" w:hAnsi="Times New Roman" w:cs="Times New Roman"/>
          <w:sz w:val="26"/>
          <w:szCs w:val="26"/>
        </w:rPr>
        <w:t xml:space="preserve"> </w:t>
      </w:r>
      <w:r w:rsidR="001B7AF9" w:rsidRPr="009F0CE7">
        <w:rPr>
          <w:rFonts w:ascii="Times New Roman" w:hAnsi="Times New Roman" w:cs="Times New Roman"/>
          <w:sz w:val="26"/>
          <w:szCs w:val="26"/>
        </w:rPr>
        <w:t xml:space="preserve">base the customer’s CAP discount </w:t>
      </w:r>
      <w:r w:rsidR="00E066ED" w:rsidRPr="009F0CE7">
        <w:rPr>
          <w:rFonts w:ascii="Times New Roman" w:hAnsi="Times New Roman" w:cs="Times New Roman"/>
          <w:sz w:val="26"/>
          <w:szCs w:val="26"/>
        </w:rPr>
        <w:t xml:space="preserve">or </w:t>
      </w:r>
      <w:r w:rsidR="00731628" w:rsidRPr="009F0CE7">
        <w:rPr>
          <w:rFonts w:ascii="Times New Roman" w:hAnsi="Times New Roman" w:cs="Times New Roman"/>
          <w:sz w:val="26"/>
          <w:szCs w:val="26"/>
        </w:rPr>
        <w:t xml:space="preserve">monthly </w:t>
      </w:r>
      <w:r w:rsidR="00154B49" w:rsidRPr="009F0CE7">
        <w:rPr>
          <w:rFonts w:ascii="Times New Roman" w:hAnsi="Times New Roman" w:cs="Times New Roman"/>
          <w:sz w:val="26"/>
          <w:szCs w:val="26"/>
        </w:rPr>
        <w:t xml:space="preserve">CAP </w:t>
      </w:r>
      <w:r w:rsidR="00E066ED" w:rsidRPr="009F0CE7">
        <w:rPr>
          <w:rFonts w:ascii="Times New Roman" w:hAnsi="Times New Roman" w:cs="Times New Roman"/>
          <w:sz w:val="26"/>
          <w:szCs w:val="26"/>
        </w:rPr>
        <w:t xml:space="preserve">bill </w:t>
      </w:r>
      <w:r w:rsidR="00E104B0" w:rsidRPr="009F0CE7">
        <w:rPr>
          <w:rFonts w:ascii="Times New Roman" w:hAnsi="Times New Roman" w:cs="Times New Roman"/>
          <w:sz w:val="26"/>
          <w:szCs w:val="26"/>
        </w:rPr>
        <w:t xml:space="preserve">on a percentage of the </w:t>
      </w:r>
      <w:r w:rsidR="00E066ED" w:rsidRPr="009F0CE7">
        <w:rPr>
          <w:rFonts w:ascii="Times New Roman" w:hAnsi="Times New Roman" w:cs="Times New Roman"/>
          <w:sz w:val="26"/>
          <w:szCs w:val="26"/>
        </w:rPr>
        <w:t>customer’s</w:t>
      </w:r>
      <w:r w:rsidR="00141142" w:rsidRPr="009F0CE7">
        <w:rPr>
          <w:rFonts w:ascii="Times New Roman" w:hAnsi="Times New Roman" w:cs="Times New Roman"/>
          <w:sz w:val="26"/>
          <w:szCs w:val="26"/>
        </w:rPr>
        <w:t xml:space="preserve"> re</w:t>
      </w:r>
      <w:r w:rsidR="00731628" w:rsidRPr="009F0CE7">
        <w:rPr>
          <w:rFonts w:ascii="Times New Roman" w:hAnsi="Times New Roman" w:cs="Times New Roman"/>
          <w:sz w:val="26"/>
          <w:szCs w:val="26"/>
        </w:rPr>
        <w:t>ported household income</w:t>
      </w:r>
      <w:r w:rsidR="003D4C6E" w:rsidRPr="009F0CE7">
        <w:rPr>
          <w:rFonts w:ascii="Times New Roman" w:hAnsi="Times New Roman" w:cs="Times New Roman"/>
          <w:sz w:val="26"/>
          <w:szCs w:val="26"/>
        </w:rPr>
        <w:t>.</w:t>
      </w:r>
      <w:r w:rsidR="00EC2FD3" w:rsidRPr="009F0CE7">
        <w:rPr>
          <w:rFonts w:ascii="Times New Roman" w:hAnsi="Times New Roman" w:cs="Times New Roman"/>
          <w:sz w:val="26"/>
          <w:szCs w:val="26"/>
        </w:rPr>
        <w:t xml:space="preserve">  </w:t>
      </w:r>
      <w:r w:rsidR="00BC4198" w:rsidRPr="009F0CE7">
        <w:rPr>
          <w:rFonts w:ascii="Times New Roman" w:hAnsi="Times New Roman" w:cs="Times New Roman"/>
          <w:sz w:val="26"/>
          <w:szCs w:val="26"/>
        </w:rPr>
        <w:t xml:space="preserve">If approved, PECO’s proposed recertification </w:t>
      </w:r>
      <w:r w:rsidR="003E0ED6" w:rsidRPr="009F0CE7">
        <w:rPr>
          <w:rFonts w:ascii="Times New Roman" w:hAnsi="Times New Roman" w:cs="Times New Roman"/>
          <w:sz w:val="26"/>
          <w:szCs w:val="26"/>
        </w:rPr>
        <w:t xml:space="preserve">timeframe </w:t>
      </w:r>
      <w:r w:rsidR="00C5451A" w:rsidRPr="009F0CE7">
        <w:rPr>
          <w:rFonts w:ascii="Times New Roman" w:hAnsi="Times New Roman" w:cs="Times New Roman"/>
          <w:sz w:val="26"/>
          <w:szCs w:val="26"/>
        </w:rPr>
        <w:t xml:space="preserve">could potentially </w:t>
      </w:r>
      <w:r w:rsidR="00230162">
        <w:rPr>
          <w:rFonts w:ascii="Times New Roman" w:hAnsi="Times New Roman" w:cs="Times New Roman"/>
          <w:sz w:val="26"/>
          <w:szCs w:val="26"/>
        </w:rPr>
        <w:t xml:space="preserve">freeze </w:t>
      </w:r>
      <w:r w:rsidR="008E3010">
        <w:rPr>
          <w:rFonts w:ascii="Times New Roman" w:hAnsi="Times New Roman" w:cs="Times New Roman"/>
          <w:sz w:val="26"/>
          <w:szCs w:val="26"/>
        </w:rPr>
        <w:t xml:space="preserve">the amount of </w:t>
      </w:r>
      <w:r w:rsidR="00526763">
        <w:rPr>
          <w:rFonts w:ascii="Times New Roman" w:hAnsi="Times New Roman" w:cs="Times New Roman"/>
          <w:sz w:val="26"/>
          <w:szCs w:val="26"/>
        </w:rPr>
        <w:t xml:space="preserve">CAP </w:t>
      </w:r>
      <w:r w:rsidR="000C1096">
        <w:rPr>
          <w:rFonts w:ascii="Times New Roman" w:hAnsi="Times New Roman" w:cs="Times New Roman"/>
          <w:sz w:val="26"/>
          <w:szCs w:val="26"/>
        </w:rPr>
        <w:t xml:space="preserve">benefits </w:t>
      </w:r>
      <w:r w:rsidR="00D315AD">
        <w:rPr>
          <w:rFonts w:ascii="Times New Roman" w:hAnsi="Times New Roman" w:cs="Times New Roman"/>
          <w:sz w:val="26"/>
          <w:szCs w:val="26"/>
        </w:rPr>
        <w:t>received by</w:t>
      </w:r>
      <w:r w:rsidR="000C1096">
        <w:rPr>
          <w:rFonts w:ascii="Times New Roman" w:hAnsi="Times New Roman" w:cs="Times New Roman"/>
          <w:sz w:val="26"/>
          <w:szCs w:val="26"/>
        </w:rPr>
        <w:t xml:space="preserve"> households who </w:t>
      </w:r>
      <w:r w:rsidR="000320F6">
        <w:rPr>
          <w:rFonts w:ascii="Times New Roman" w:hAnsi="Times New Roman" w:cs="Times New Roman"/>
          <w:sz w:val="26"/>
          <w:szCs w:val="26"/>
        </w:rPr>
        <w:t>receive LIHEAP annually</w:t>
      </w:r>
      <w:r w:rsidR="00D315AD">
        <w:rPr>
          <w:rFonts w:ascii="Times New Roman" w:hAnsi="Times New Roman" w:cs="Times New Roman"/>
          <w:sz w:val="26"/>
          <w:szCs w:val="26"/>
        </w:rPr>
        <w:t xml:space="preserve"> for a</w:t>
      </w:r>
      <w:r w:rsidR="005A3348">
        <w:rPr>
          <w:rFonts w:ascii="Times New Roman" w:hAnsi="Times New Roman" w:cs="Times New Roman"/>
          <w:sz w:val="26"/>
          <w:szCs w:val="26"/>
        </w:rPr>
        <w:t xml:space="preserve">n extra </w:t>
      </w:r>
      <w:r w:rsidR="00D315AD">
        <w:rPr>
          <w:rFonts w:ascii="Times New Roman" w:hAnsi="Times New Roman" w:cs="Times New Roman"/>
          <w:sz w:val="26"/>
          <w:szCs w:val="26"/>
        </w:rPr>
        <w:t>year</w:t>
      </w:r>
      <w:r w:rsidR="000320F6">
        <w:rPr>
          <w:rFonts w:ascii="Times New Roman" w:hAnsi="Times New Roman" w:cs="Times New Roman"/>
          <w:sz w:val="26"/>
          <w:szCs w:val="26"/>
        </w:rPr>
        <w:t xml:space="preserve">.  </w:t>
      </w:r>
    </w:p>
    <w:p w14:paraId="7D205ACD" w14:textId="05682215" w:rsidR="00731628" w:rsidRDefault="00731628" w:rsidP="00F0536D">
      <w:pPr>
        <w:tabs>
          <w:tab w:val="left" w:pos="720"/>
        </w:tabs>
        <w:autoSpaceDE w:val="0"/>
        <w:autoSpaceDN w:val="0"/>
        <w:adjustRightInd w:val="0"/>
        <w:spacing w:after="0" w:line="360" w:lineRule="auto"/>
        <w:contextualSpacing/>
        <w:rPr>
          <w:rFonts w:ascii="Times New Roman" w:hAnsi="Times New Roman" w:cs="Times New Roman"/>
          <w:sz w:val="26"/>
          <w:szCs w:val="26"/>
        </w:rPr>
      </w:pPr>
    </w:p>
    <w:p w14:paraId="0B8D5761" w14:textId="2A6DC06A" w:rsidR="00C242BD" w:rsidRPr="0038354E" w:rsidRDefault="00F12D1E" w:rsidP="00F0536D">
      <w:pPr>
        <w:tabs>
          <w:tab w:val="left" w:pos="720"/>
        </w:tabs>
        <w:autoSpaceDE w:val="0"/>
        <w:autoSpaceDN w:val="0"/>
        <w:adjustRightInd w:val="0"/>
        <w:spacing w:after="0" w:line="360" w:lineRule="auto"/>
        <w:contextualSpacing/>
        <w:rPr>
          <w:rFonts w:ascii="Times New Roman" w:eastAsia="Times New Roman" w:hAnsi="Times New Roman" w:cs="Times New Roman"/>
          <w:bCs/>
          <w:color w:val="0D0D0D" w:themeColor="text1" w:themeTint="F2"/>
          <w:sz w:val="26"/>
          <w:szCs w:val="26"/>
        </w:rPr>
      </w:pPr>
      <w:r w:rsidRPr="00005451">
        <w:rPr>
          <w:rFonts w:ascii="Times New Roman" w:eastAsia="Times New Roman" w:hAnsi="Times New Roman" w:cs="Times New Roman"/>
          <w:bCs/>
          <w:i/>
          <w:iCs/>
          <w:color w:val="0D0D0D" w:themeColor="text1" w:themeTint="F2"/>
          <w:sz w:val="26"/>
          <w:szCs w:val="26"/>
        </w:rPr>
        <w:t>Proposed Resolution</w:t>
      </w:r>
      <w:r>
        <w:rPr>
          <w:rFonts w:ascii="Times New Roman" w:eastAsia="Times New Roman" w:hAnsi="Times New Roman" w:cs="Times New Roman"/>
          <w:bCs/>
          <w:color w:val="0D0D0D" w:themeColor="text1" w:themeTint="F2"/>
          <w:sz w:val="26"/>
          <w:szCs w:val="26"/>
        </w:rPr>
        <w:t xml:space="preserve">:  In its response to this Tentative Order, PECO should </w:t>
      </w:r>
      <w:r w:rsidR="006E40B3">
        <w:rPr>
          <w:rFonts w:ascii="Times New Roman" w:eastAsia="Times New Roman" w:hAnsi="Times New Roman" w:cs="Times New Roman"/>
          <w:bCs/>
          <w:color w:val="0D0D0D" w:themeColor="text1" w:themeTint="F2"/>
          <w:sz w:val="26"/>
          <w:szCs w:val="26"/>
        </w:rPr>
        <w:t xml:space="preserve">explain </w:t>
      </w:r>
      <w:r w:rsidR="007C2C8D">
        <w:rPr>
          <w:rFonts w:ascii="Times New Roman" w:eastAsia="Times New Roman" w:hAnsi="Times New Roman" w:cs="Times New Roman"/>
          <w:bCs/>
          <w:color w:val="0D0D0D" w:themeColor="text1" w:themeTint="F2"/>
          <w:sz w:val="26"/>
          <w:szCs w:val="26"/>
        </w:rPr>
        <w:t>why it propose</w:t>
      </w:r>
      <w:r w:rsidR="00E07279">
        <w:rPr>
          <w:rFonts w:ascii="Times New Roman" w:eastAsia="Times New Roman" w:hAnsi="Times New Roman" w:cs="Times New Roman"/>
          <w:bCs/>
          <w:color w:val="0D0D0D" w:themeColor="text1" w:themeTint="F2"/>
          <w:sz w:val="26"/>
          <w:szCs w:val="26"/>
        </w:rPr>
        <w:t>s</w:t>
      </w:r>
      <w:r w:rsidR="007C2C8D">
        <w:rPr>
          <w:rFonts w:ascii="Times New Roman" w:eastAsia="Times New Roman" w:hAnsi="Times New Roman" w:cs="Times New Roman"/>
          <w:bCs/>
          <w:color w:val="0D0D0D" w:themeColor="text1" w:themeTint="F2"/>
          <w:sz w:val="26"/>
          <w:szCs w:val="26"/>
        </w:rPr>
        <w:t xml:space="preserve"> </w:t>
      </w:r>
      <w:r w:rsidR="00E07279">
        <w:rPr>
          <w:rFonts w:ascii="Times New Roman" w:eastAsia="Times New Roman" w:hAnsi="Times New Roman" w:cs="Times New Roman"/>
          <w:bCs/>
          <w:color w:val="0D0D0D" w:themeColor="text1" w:themeTint="F2"/>
          <w:sz w:val="26"/>
          <w:szCs w:val="26"/>
        </w:rPr>
        <w:t xml:space="preserve">to </w:t>
      </w:r>
      <w:r w:rsidR="007C2C8D">
        <w:rPr>
          <w:rFonts w:ascii="Times New Roman" w:eastAsia="Times New Roman" w:hAnsi="Times New Roman" w:cs="Times New Roman"/>
          <w:bCs/>
          <w:color w:val="0D0D0D" w:themeColor="text1" w:themeTint="F2"/>
          <w:sz w:val="26"/>
          <w:szCs w:val="26"/>
        </w:rPr>
        <w:t xml:space="preserve">extend its </w:t>
      </w:r>
      <w:r w:rsidR="00FD29E2">
        <w:rPr>
          <w:rFonts w:ascii="Times New Roman" w:eastAsia="Times New Roman" w:hAnsi="Times New Roman" w:cs="Times New Roman"/>
          <w:bCs/>
          <w:color w:val="0D0D0D" w:themeColor="text1" w:themeTint="F2"/>
          <w:sz w:val="26"/>
          <w:szCs w:val="26"/>
        </w:rPr>
        <w:t xml:space="preserve">CAP </w:t>
      </w:r>
      <w:r w:rsidR="007C2C8D">
        <w:rPr>
          <w:rFonts w:ascii="Times New Roman" w:eastAsia="Times New Roman" w:hAnsi="Times New Roman" w:cs="Times New Roman"/>
          <w:bCs/>
          <w:color w:val="0D0D0D" w:themeColor="text1" w:themeTint="F2"/>
          <w:sz w:val="26"/>
          <w:szCs w:val="26"/>
        </w:rPr>
        <w:t xml:space="preserve">recertification timeframe </w:t>
      </w:r>
      <w:r w:rsidR="00FD29E2">
        <w:rPr>
          <w:rFonts w:ascii="Times New Roman" w:eastAsia="Times New Roman" w:hAnsi="Times New Roman" w:cs="Times New Roman"/>
          <w:bCs/>
          <w:color w:val="0D0D0D" w:themeColor="text1" w:themeTint="F2"/>
          <w:sz w:val="26"/>
          <w:szCs w:val="26"/>
        </w:rPr>
        <w:t xml:space="preserve">for LIHEAP recipients </w:t>
      </w:r>
      <w:r w:rsidR="00E07279">
        <w:rPr>
          <w:rFonts w:ascii="Times New Roman" w:eastAsia="Times New Roman" w:hAnsi="Times New Roman" w:cs="Times New Roman"/>
          <w:bCs/>
          <w:color w:val="0D0D0D" w:themeColor="text1" w:themeTint="F2"/>
          <w:sz w:val="26"/>
          <w:szCs w:val="26"/>
        </w:rPr>
        <w:t>from three to four years</w:t>
      </w:r>
      <w:r>
        <w:rPr>
          <w:rFonts w:ascii="Times New Roman" w:eastAsia="Times New Roman" w:hAnsi="Times New Roman" w:cs="Times New Roman"/>
          <w:bCs/>
          <w:color w:val="0D0D0D" w:themeColor="text1" w:themeTint="F2"/>
          <w:sz w:val="26"/>
          <w:szCs w:val="26"/>
        </w:rPr>
        <w:t>.</w:t>
      </w:r>
    </w:p>
    <w:p w14:paraId="52014679" w14:textId="0683519E" w:rsidR="00C242BD" w:rsidRDefault="00C242BD" w:rsidP="00F0536D">
      <w:pPr>
        <w:tabs>
          <w:tab w:val="left" w:pos="720"/>
        </w:tabs>
        <w:autoSpaceDE w:val="0"/>
        <w:autoSpaceDN w:val="0"/>
        <w:adjustRightInd w:val="0"/>
        <w:spacing w:after="0" w:line="360" w:lineRule="auto"/>
        <w:contextualSpacing/>
        <w:rPr>
          <w:rFonts w:ascii="Times New Roman" w:hAnsi="Times New Roman" w:cs="Times New Roman"/>
          <w:sz w:val="26"/>
          <w:szCs w:val="26"/>
        </w:rPr>
      </w:pPr>
    </w:p>
    <w:p w14:paraId="76DED630" w14:textId="0ACBFB7E" w:rsidR="00815017" w:rsidRPr="0086372E" w:rsidRDefault="00F77CCD" w:rsidP="00BC48C8">
      <w:pPr>
        <w:keepNext/>
        <w:tabs>
          <w:tab w:val="left" w:pos="720"/>
        </w:tabs>
        <w:autoSpaceDE w:val="0"/>
        <w:autoSpaceDN w:val="0"/>
        <w:adjustRightInd w:val="0"/>
        <w:spacing w:after="0" w:line="360" w:lineRule="auto"/>
        <w:contextualSpacing/>
        <w:rPr>
          <w:rFonts w:ascii="Times New Roman" w:hAnsi="Times New Roman" w:cs="Times New Roman"/>
          <w:i/>
          <w:iCs/>
          <w:sz w:val="26"/>
          <w:szCs w:val="26"/>
        </w:rPr>
      </w:pPr>
      <w:r>
        <w:rPr>
          <w:rFonts w:ascii="Times New Roman" w:hAnsi="Times New Roman" w:cs="Times New Roman"/>
          <w:i/>
          <w:iCs/>
          <w:sz w:val="26"/>
          <w:szCs w:val="26"/>
        </w:rPr>
        <w:lastRenderedPageBreak/>
        <w:t>f</w:t>
      </w:r>
      <w:r w:rsidR="0034774F">
        <w:rPr>
          <w:rFonts w:ascii="Times New Roman" w:hAnsi="Times New Roman" w:cs="Times New Roman"/>
          <w:i/>
          <w:iCs/>
          <w:sz w:val="26"/>
          <w:szCs w:val="26"/>
        </w:rPr>
        <w:t xml:space="preserve">. </w:t>
      </w:r>
      <w:r w:rsidR="000A6528" w:rsidRPr="0086372E">
        <w:rPr>
          <w:rFonts w:ascii="Times New Roman" w:hAnsi="Times New Roman" w:cs="Times New Roman"/>
          <w:i/>
          <w:iCs/>
          <w:sz w:val="26"/>
          <w:szCs w:val="26"/>
        </w:rPr>
        <w:t>Payment Arrangements for CAP customers</w:t>
      </w:r>
      <w:r w:rsidR="00DD5751">
        <w:rPr>
          <w:rFonts w:ascii="Times New Roman" w:hAnsi="Times New Roman" w:cs="Times New Roman"/>
          <w:i/>
          <w:iCs/>
          <w:sz w:val="26"/>
          <w:szCs w:val="26"/>
        </w:rPr>
        <w:t xml:space="preserve"> </w:t>
      </w:r>
      <w:r w:rsidR="00DD5751">
        <w:rPr>
          <w:rFonts w:ascii="Times New Roman" w:eastAsia="Times New Roman" w:hAnsi="Times New Roman" w:cs="Times New Roman"/>
          <w:color w:val="0D0D0D" w:themeColor="text1" w:themeTint="F2"/>
          <w:sz w:val="26"/>
          <w:szCs w:val="26"/>
        </w:rPr>
        <w:t xml:space="preserve">– Clarification </w:t>
      </w:r>
      <w:proofErr w:type="gramStart"/>
      <w:r w:rsidR="00DD5751">
        <w:rPr>
          <w:rFonts w:ascii="Times New Roman" w:eastAsia="Times New Roman" w:hAnsi="Times New Roman" w:cs="Times New Roman"/>
          <w:color w:val="0D0D0D" w:themeColor="text1" w:themeTint="F2"/>
          <w:sz w:val="26"/>
          <w:szCs w:val="26"/>
        </w:rPr>
        <w:t>Requested</w:t>
      </w:r>
      <w:proofErr w:type="gramEnd"/>
    </w:p>
    <w:p w14:paraId="0E519C3B" w14:textId="6BE33CAD" w:rsidR="000A6528" w:rsidRDefault="000A6528" w:rsidP="00BC48C8">
      <w:pPr>
        <w:keepNext/>
        <w:tabs>
          <w:tab w:val="left" w:pos="720"/>
        </w:tabs>
        <w:autoSpaceDE w:val="0"/>
        <w:autoSpaceDN w:val="0"/>
        <w:adjustRightInd w:val="0"/>
        <w:spacing w:after="0" w:line="360" w:lineRule="auto"/>
        <w:contextualSpacing/>
        <w:rPr>
          <w:rFonts w:ascii="Times New Roman" w:hAnsi="Times New Roman" w:cs="Times New Roman"/>
          <w:sz w:val="26"/>
          <w:szCs w:val="26"/>
        </w:rPr>
      </w:pPr>
    </w:p>
    <w:p w14:paraId="079BB05D" w14:textId="7FC875F6" w:rsidR="000A6528" w:rsidRDefault="00BC48C8" w:rsidP="00F0536D">
      <w:pPr>
        <w:tabs>
          <w:tab w:val="left" w:pos="720"/>
        </w:tabs>
        <w:autoSpaceDE w:val="0"/>
        <w:autoSpaceDN w:val="0"/>
        <w:adjustRightInd w:val="0"/>
        <w:spacing w:after="0" w:line="360" w:lineRule="auto"/>
        <w:contextualSpacing/>
        <w:rPr>
          <w:rFonts w:ascii="Times New Roman" w:hAnsi="Times New Roman" w:cs="Times New Roman"/>
          <w:sz w:val="26"/>
          <w:szCs w:val="26"/>
        </w:rPr>
      </w:pPr>
      <w:r>
        <w:rPr>
          <w:rFonts w:ascii="Times New Roman" w:hAnsi="Times New Roman" w:cs="Times New Roman"/>
          <w:sz w:val="26"/>
          <w:szCs w:val="26"/>
        </w:rPr>
        <w:tab/>
      </w:r>
      <w:r w:rsidR="00096665">
        <w:rPr>
          <w:rFonts w:ascii="Times New Roman" w:hAnsi="Times New Roman" w:cs="Times New Roman"/>
          <w:sz w:val="26"/>
          <w:szCs w:val="26"/>
        </w:rPr>
        <w:t>PECO’s 201</w:t>
      </w:r>
      <w:r w:rsidR="001F1CE4">
        <w:rPr>
          <w:rFonts w:ascii="Times New Roman" w:hAnsi="Times New Roman" w:cs="Times New Roman"/>
          <w:sz w:val="26"/>
          <w:szCs w:val="26"/>
        </w:rPr>
        <w:t>6</w:t>
      </w:r>
      <w:r w:rsidR="00096665">
        <w:rPr>
          <w:rFonts w:ascii="Times New Roman" w:hAnsi="Times New Roman" w:cs="Times New Roman"/>
          <w:sz w:val="26"/>
          <w:szCs w:val="26"/>
        </w:rPr>
        <w:t xml:space="preserve"> USECP states that CAP customers are not eligible to receive payment arrangements.</w:t>
      </w:r>
      <w:r w:rsidR="00164C10">
        <w:rPr>
          <w:rStyle w:val="FootnoteReference"/>
          <w:rFonts w:ascii="Times New Roman" w:hAnsi="Times New Roman" w:cs="Times New Roman"/>
          <w:sz w:val="26"/>
          <w:szCs w:val="26"/>
        </w:rPr>
        <w:footnoteReference w:id="39"/>
      </w:r>
      <w:r w:rsidR="00096665">
        <w:rPr>
          <w:rFonts w:ascii="Times New Roman" w:hAnsi="Times New Roman" w:cs="Times New Roman"/>
          <w:sz w:val="26"/>
          <w:szCs w:val="26"/>
        </w:rPr>
        <w:t xml:space="preserve">  201</w:t>
      </w:r>
      <w:r w:rsidR="001F1CE4">
        <w:rPr>
          <w:rFonts w:ascii="Times New Roman" w:hAnsi="Times New Roman" w:cs="Times New Roman"/>
          <w:sz w:val="26"/>
          <w:szCs w:val="26"/>
        </w:rPr>
        <w:t>6</w:t>
      </w:r>
      <w:r w:rsidR="00096665">
        <w:rPr>
          <w:rFonts w:ascii="Times New Roman" w:hAnsi="Times New Roman" w:cs="Times New Roman"/>
          <w:sz w:val="26"/>
          <w:szCs w:val="26"/>
        </w:rPr>
        <w:t xml:space="preserve"> USECP at 9.  </w:t>
      </w:r>
      <w:r w:rsidR="004766C7">
        <w:rPr>
          <w:rFonts w:ascii="Times New Roman" w:hAnsi="Times New Roman" w:cs="Times New Roman"/>
          <w:sz w:val="26"/>
          <w:szCs w:val="26"/>
        </w:rPr>
        <w:t>However, t</w:t>
      </w:r>
      <w:r w:rsidR="00CD01B8">
        <w:rPr>
          <w:rFonts w:ascii="Times New Roman" w:hAnsi="Times New Roman" w:cs="Times New Roman"/>
          <w:sz w:val="26"/>
          <w:szCs w:val="26"/>
        </w:rPr>
        <w:t xml:space="preserve">he </w:t>
      </w:r>
      <w:r w:rsidR="00D73EF4" w:rsidRPr="00D10E9C">
        <w:rPr>
          <w:rFonts w:ascii="Times New Roman" w:eastAsia="Times New Roman" w:hAnsi="Times New Roman" w:cs="Times New Roman"/>
          <w:color w:val="0D0D0D" w:themeColor="text1" w:themeTint="F2"/>
          <w:sz w:val="26"/>
          <w:szCs w:val="26"/>
        </w:rPr>
        <w:t xml:space="preserve">Amended </w:t>
      </w:r>
      <w:r w:rsidR="00CD01B8">
        <w:rPr>
          <w:rFonts w:ascii="Times New Roman" w:hAnsi="Times New Roman" w:cs="Times New Roman"/>
          <w:sz w:val="26"/>
          <w:szCs w:val="26"/>
        </w:rPr>
        <w:t xml:space="preserve">Proposed 2019 USECP </w:t>
      </w:r>
      <w:r w:rsidR="00281CFF">
        <w:rPr>
          <w:rFonts w:ascii="Times New Roman" w:hAnsi="Times New Roman" w:cs="Times New Roman"/>
          <w:sz w:val="26"/>
          <w:szCs w:val="26"/>
        </w:rPr>
        <w:t xml:space="preserve">would </w:t>
      </w:r>
      <w:r w:rsidR="00572353">
        <w:rPr>
          <w:rFonts w:ascii="Times New Roman" w:hAnsi="Times New Roman" w:cs="Times New Roman"/>
          <w:sz w:val="26"/>
          <w:szCs w:val="26"/>
        </w:rPr>
        <w:t xml:space="preserve">allow CAP customers to qualify for </w:t>
      </w:r>
      <w:r w:rsidR="00775E07">
        <w:rPr>
          <w:rFonts w:ascii="Times New Roman" w:hAnsi="Times New Roman" w:cs="Times New Roman"/>
          <w:sz w:val="26"/>
          <w:szCs w:val="26"/>
        </w:rPr>
        <w:t xml:space="preserve">arrearage </w:t>
      </w:r>
      <w:r w:rsidR="00572353">
        <w:rPr>
          <w:rFonts w:ascii="Times New Roman" w:hAnsi="Times New Roman" w:cs="Times New Roman"/>
          <w:sz w:val="26"/>
          <w:szCs w:val="26"/>
        </w:rPr>
        <w:t xml:space="preserve">payment arrangements </w:t>
      </w:r>
      <w:r w:rsidR="007F0ED1">
        <w:rPr>
          <w:rFonts w:ascii="Times New Roman" w:hAnsi="Times New Roman" w:cs="Times New Roman"/>
          <w:sz w:val="26"/>
          <w:szCs w:val="26"/>
        </w:rPr>
        <w:t>under the following circum</w:t>
      </w:r>
      <w:r w:rsidR="004B70D7">
        <w:rPr>
          <w:rFonts w:ascii="Times New Roman" w:hAnsi="Times New Roman" w:cs="Times New Roman"/>
          <w:sz w:val="26"/>
          <w:szCs w:val="26"/>
        </w:rPr>
        <w:t>s</w:t>
      </w:r>
      <w:r w:rsidR="007F0ED1">
        <w:rPr>
          <w:rFonts w:ascii="Times New Roman" w:hAnsi="Times New Roman" w:cs="Times New Roman"/>
          <w:sz w:val="26"/>
          <w:szCs w:val="26"/>
        </w:rPr>
        <w:t>tances</w:t>
      </w:r>
      <w:r w:rsidR="004B70D7">
        <w:rPr>
          <w:rFonts w:ascii="Times New Roman" w:hAnsi="Times New Roman" w:cs="Times New Roman"/>
          <w:sz w:val="26"/>
          <w:szCs w:val="26"/>
        </w:rPr>
        <w:t>:</w:t>
      </w:r>
    </w:p>
    <w:p w14:paraId="08ADC35B" w14:textId="0D2C2944" w:rsidR="004B70D7" w:rsidRDefault="004B70D7" w:rsidP="00F0536D">
      <w:pPr>
        <w:tabs>
          <w:tab w:val="left" w:pos="720"/>
        </w:tabs>
        <w:autoSpaceDE w:val="0"/>
        <w:autoSpaceDN w:val="0"/>
        <w:adjustRightInd w:val="0"/>
        <w:spacing w:after="0" w:line="360" w:lineRule="auto"/>
        <w:contextualSpacing/>
        <w:rPr>
          <w:rFonts w:ascii="Times New Roman" w:hAnsi="Times New Roman" w:cs="Times New Roman"/>
          <w:sz w:val="26"/>
          <w:szCs w:val="26"/>
        </w:rPr>
      </w:pPr>
    </w:p>
    <w:p w14:paraId="4FF609BB" w14:textId="108F49B8" w:rsidR="004B70D7" w:rsidRPr="00AB53B9" w:rsidRDefault="009C6FEA" w:rsidP="00AB53B9">
      <w:pPr>
        <w:pStyle w:val="ListParagraph"/>
        <w:numPr>
          <w:ilvl w:val="0"/>
          <w:numId w:val="29"/>
        </w:numPr>
        <w:tabs>
          <w:tab w:val="left" w:pos="720"/>
        </w:tabs>
        <w:autoSpaceDE w:val="0"/>
        <w:autoSpaceDN w:val="0"/>
        <w:adjustRightInd w:val="0"/>
        <w:spacing w:after="0" w:line="360" w:lineRule="auto"/>
        <w:rPr>
          <w:rFonts w:ascii="Times New Roman" w:hAnsi="Times New Roman" w:cs="Times New Roman"/>
          <w:sz w:val="26"/>
          <w:szCs w:val="26"/>
        </w:rPr>
      </w:pPr>
      <w:r w:rsidRPr="00AB53B9">
        <w:rPr>
          <w:rFonts w:ascii="Times New Roman" w:hAnsi="Times New Roman" w:cs="Times New Roman"/>
          <w:sz w:val="26"/>
          <w:szCs w:val="26"/>
        </w:rPr>
        <w:t xml:space="preserve">Upon </w:t>
      </w:r>
      <w:r w:rsidR="004B70D7" w:rsidRPr="00AB53B9">
        <w:rPr>
          <w:rFonts w:ascii="Times New Roman" w:hAnsi="Times New Roman" w:cs="Times New Roman"/>
          <w:sz w:val="26"/>
          <w:szCs w:val="26"/>
        </w:rPr>
        <w:t xml:space="preserve">CAP Reenrollment </w:t>
      </w:r>
      <w:r w:rsidRPr="00AB53B9">
        <w:rPr>
          <w:rFonts w:ascii="Times New Roman" w:hAnsi="Times New Roman" w:cs="Times New Roman"/>
          <w:sz w:val="26"/>
          <w:szCs w:val="26"/>
        </w:rPr>
        <w:t xml:space="preserve">if </w:t>
      </w:r>
      <w:r w:rsidR="004B70D7" w:rsidRPr="00AB53B9">
        <w:rPr>
          <w:rFonts w:ascii="Times New Roman" w:hAnsi="Times New Roman" w:cs="Times New Roman"/>
          <w:sz w:val="26"/>
          <w:szCs w:val="26"/>
        </w:rPr>
        <w:t xml:space="preserve">off </w:t>
      </w:r>
      <w:r w:rsidRPr="00AB53B9">
        <w:rPr>
          <w:rFonts w:ascii="Times New Roman" w:hAnsi="Times New Roman" w:cs="Times New Roman"/>
          <w:sz w:val="26"/>
          <w:szCs w:val="26"/>
        </w:rPr>
        <w:t xml:space="preserve">of </w:t>
      </w:r>
      <w:r w:rsidR="004B70D7" w:rsidRPr="00AB53B9">
        <w:rPr>
          <w:rFonts w:ascii="Times New Roman" w:hAnsi="Times New Roman" w:cs="Times New Roman"/>
          <w:sz w:val="26"/>
          <w:szCs w:val="26"/>
        </w:rPr>
        <w:t xml:space="preserve">CAP for more than 12 </w:t>
      </w:r>
      <w:proofErr w:type="gramStart"/>
      <w:r w:rsidR="004B70D7" w:rsidRPr="00AB53B9">
        <w:rPr>
          <w:rFonts w:ascii="Times New Roman" w:hAnsi="Times New Roman" w:cs="Times New Roman"/>
          <w:sz w:val="26"/>
          <w:szCs w:val="26"/>
        </w:rPr>
        <w:t>months</w:t>
      </w:r>
      <w:r w:rsidRPr="00AB53B9">
        <w:rPr>
          <w:rFonts w:ascii="Times New Roman" w:hAnsi="Times New Roman" w:cs="Times New Roman"/>
          <w:sz w:val="26"/>
          <w:szCs w:val="26"/>
        </w:rPr>
        <w:t>;</w:t>
      </w:r>
      <w:proofErr w:type="gramEnd"/>
    </w:p>
    <w:p w14:paraId="2CE034F5" w14:textId="242D3257" w:rsidR="004B70D7" w:rsidRPr="00AB53B9" w:rsidRDefault="00F36667" w:rsidP="00AB53B9">
      <w:pPr>
        <w:pStyle w:val="ListParagraph"/>
        <w:numPr>
          <w:ilvl w:val="0"/>
          <w:numId w:val="29"/>
        </w:numPr>
        <w:tabs>
          <w:tab w:val="left" w:pos="720"/>
        </w:tabs>
        <w:autoSpaceDE w:val="0"/>
        <w:autoSpaceDN w:val="0"/>
        <w:adjustRightInd w:val="0"/>
        <w:spacing w:after="0" w:line="360" w:lineRule="auto"/>
        <w:rPr>
          <w:rFonts w:ascii="Times New Roman" w:hAnsi="Times New Roman" w:cs="Times New Roman"/>
          <w:sz w:val="26"/>
          <w:szCs w:val="26"/>
        </w:rPr>
      </w:pPr>
      <w:r w:rsidRPr="00AB53B9">
        <w:rPr>
          <w:rFonts w:ascii="Times New Roman" w:hAnsi="Times New Roman" w:cs="Times New Roman"/>
          <w:sz w:val="26"/>
          <w:szCs w:val="26"/>
        </w:rPr>
        <w:t xml:space="preserve">Upon receipt of a </w:t>
      </w:r>
      <w:r w:rsidR="004B70D7" w:rsidRPr="00AB53B9">
        <w:rPr>
          <w:rFonts w:ascii="Times New Roman" w:hAnsi="Times New Roman" w:cs="Times New Roman"/>
          <w:sz w:val="26"/>
          <w:szCs w:val="26"/>
        </w:rPr>
        <w:t xml:space="preserve">LIHEAP Crisis </w:t>
      </w:r>
      <w:proofErr w:type="gramStart"/>
      <w:r w:rsidR="004B70D7" w:rsidRPr="00AB53B9">
        <w:rPr>
          <w:rFonts w:ascii="Times New Roman" w:hAnsi="Times New Roman" w:cs="Times New Roman"/>
          <w:sz w:val="26"/>
          <w:szCs w:val="26"/>
        </w:rPr>
        <w:t>Grant</w:t>
      </w:r>
      <w:r w:rsidR="004D5BE2">
        <w:rPr>
          <w:rFonts w:ascii="Times New Roman" w:hAnsi="Times New Roman" w:cs="Times New Roman"/>
          <w:sz w:val="26"/>
          <w:szCs w:val="26"/>
        </w:rPr>
        <w:t>;</w:t>
      </w:r>
      <w:proofErr w:type="gramEnd"/>
    </w:p>
    <w:p w14:paraId="305C75AB" w14:textId="74F0FBAF" w:rsidR="004B70D7" w:rsidRPr="00AB53B9" w:rsidRDefault="009A40B6" w:rsidP="00AB53B9">
      <w:pPr>
        <w:pStyle w:val="ListParagraph"/>
        <w:numPr>
          <w:ilvl w:val="0"/>
          <w:numId w:val="29"/>
        </w:numPr>
        <w:tabs>
          <w:tab w:val="left" w:pos="720"/>
        </w:tabs>
        <w:autoSpaceDE w:val="0"/>
        <w:autoSpaceDN w:val="0"/>
        <w:adjustRightInd w:val="0"/>
        <w:spacing w:after="0" w:line="360" w:lineRule="auto"/>
        <w:rPr>
          <w:rFonts w:ascii="Times New Roman" w:hAnsi="Times New Roman" w:cs="Times New Roman"/>
          <w:sz w:val="26"/>
          <w:szCs w:val="26"/>
        </w:rPr>
      </w:pPr>
      <w:r w:rsidRPr="00AB53B9">
        <w:rPr>
          <w:rFonts w:ascii="Times New Roman" w:hAnsi="Times New Roman" w:cs="Times New Roman"/>
          <w:sz w:val="26"/>
          <w:szCs w:val="26"/>
        </w:rPr>
        <w:t xml:space="preserve">For </w:t>
      </w:r>
      <w:r w:rsidR="00587058" w:rsidRPr="00AB53B9">
        <w:rPr>
          <w:rFonts w:ascii="Times New Roman" w:hAnsi="Times New Roman" w:cs="Times New Roman"/>
          <w:sz w:val="26"/>
          <w:szCs w:val="26"/>
        </w:rPr>
        <w:t xml:space="preserve">accounts </w:t>
      </w:r>
      <w:r w:rsidR="00B37150" w:rsidRPr="00AB53B9">
        <w:rPr>
          <w:rFonts w:ascii="Times New Roman" w:hAnsi="Times New Roman" w:cs="Times New Roman"/>
          <w:sz w:val="26"/>
          <w:szCs w:val="26"/>
        </w:rPr>
        <w:t xml:space="preserve">identified as </w:t>
      </w:r>
      <w:r w:rsidR="004B70D7" w:rsidRPr="00AB53B9">
        <w:rPr>
          <w:rFonts w:ascii="Times New Roman" w:hAnsi="Times New Roman" w:cs="Times New Roman"/>
          <w:sz w:val="26"/>
          <w:szCs w:val="26"/>
        </w:rPr>
        <w:t>Protection from Abuse (PFA</w:t>
      </w:r>
      <w:proofErr w:type="gramStart"/>
      <w:r w:rsidR="004B70D7" w:rsidRPr="00AB53B9">
        <w:rPr>
          <w:rFonts w:ascii="Times New Roman" w:hAnsi="Times New Roman" w:cs="Times New Roman"/>
          <w:sz w:val="26"/>
          <w:szCs w:val="26"/>
        </w:rPr>
        <w:t>)</w:t>
      </w:r>
      <w:r w:rsidR="004D5BE2">
        <w:rPr>
          <w:rFonts w:ascii="Times New Roman" w:hAnsi="Times New Roman" w:cs="Times New Roman"/>
          <w:sz w:val="26"/>
          <w:szCs w:val="26"/>
        </w:rPr>
        <w:t>;</w:t>
      </w:r>
      <w:proofErr w:type="gramEnd"/>
    </w:p>
    <w:p w14:paraId="661AF2B7" w14:textId="78282E34" w:rsidR="004B70D7" w:rsidRPr="00AB53B9" w:rsidRDefault="00AD7DC9" w:rsidP="00AB53B9">
      <w:pPr>
        <w:pStyle w:val="ListParagraph"/>
        <w:numPr>
          <w:ilvl w:val="0"/>
          <w:numId w:val="29"/>
        </w:numPr>
        <w:tabs>
          <w:tab w:val="left" w:pos="720"/>
        </w:tabs>
        <w:autoSpaceDE w:val="0"/>
        <w:autoSpaceDN w:val="0"/>
        <w:adjustRightInd w:val="0"/>
        <w:spacing w:after="0" w:line="360" w:lineRule="auto"/>
        <w:rPr>
          <w:rFonts w:ascii="Times New Roman" w:hAnsi="Times New Roman" w:cs="Times New Roman"/>
          <w:sz w:val="26"/>
          <w:szCs w:val="26"/>
        </w:rPr>
      </w:pPr>
      <w:r w:rsidRPr="00AB53B9">
        <w:rPr>
          <w:rFonts w:ascii="Times New Roman" w:hAnsi="Times New Roman" w:cs="Times New Roman"/>
          <w:sz w:val="26"/>
          <w:szCs w:val="26"/>
        </w:rPr>
        <w:t>As part of a b</w:t>
      </w:r>
      <w:r w:rsidR="004B70D7" w:rsidRPr="00AB53B9">
        <w:rPr>
          <w:rFonts w:ascii="Times New Roman" w:hAnsi="Times New Roman" w:cs="Times New Roman"/>
          <w:sz w:val="26"/>
          <w:szCs w:val="26"/>
        </w:rPr>
        <w:t xml:space="preserve">udget </w:t>
      </w:r>
      <w:r w:rsidRPr="00AB53B9">
        <w:rPr>
          <w:rFonts w:ascii="Times New Roman" w:hAnsi="Times New Roman" w:cs="Times New Roman"/>
          <w:sz w:val="26"/>
          <w:szCs w:val="26"/>
        </w:rPr>
        <w:t>b</w:t>
      </w:r>
      <w:r w:rsidR="004B70D7" w:rsidRPr="00AB53B9">
        <w:rPr>
          <w:rFonts w:ascii="Times New Roman" w:hAnsi="Times New Roman" w:cs="Times New Roman"/>
          <w:sz w:val="26"/>
          <w:szCs w:val="26"/>
        </w:rPr>
        <w:t xml:space="preserve">illing </w:t>
      </w:r>
      <w:r w:rsidRPr="00AB53B9">
        <w:rPr>
          <w:rFonts w:ascii="Times New Roman" w:hAnsi="Times New Roman" w:cs="Times New Roman"/>
          <w:sz w:val="26"/>
          <w:szCs w:val="26"/>
        </w:rPr>
        <w:t>s</w:t>
      </w:r>
      <w:r w:rsidR="004B70D7" w:rsidRPr="00AB53B9">
        <w:rPr>
          <w:rFonts w:ascii="Times New Roman" w:hAnsi="Times New Roman" w:cs="Times New Roman"/>
          <w:sz w:val="26"/>
          <w:szCs w:val="26"/>
        </w:rPr>
        <w:t>ettlement</w:t>
      </w:r>
      <w:r w:rsidR="004D5BE2">
        <w:rPr>
          <w:rFonts w:ascii="Times New Roman" w:hAnsi="Times New Roman" w:cs="Times New Roman"/>
          <w:sz w:val="26"/>
          <w:szCs w:val="26"/>
        </w:rPr>
        <w:t>; or</w:t>
      </w:r>
    </w:p>
    <w:p w14:paraId="7237D9CF" w14:textId="38817EEC" w:rsidR="004B70D7" w:rsidRPr="00AB53B9" w:rsidRDefault="007C54DA" w:rsidP="00AB53B9">
      <w:pPr>
        <w:pStyle w:val="ListParagraph"/>
        <w:numPr>
          <w:ilvl w:val="0"/>
          <w:numId w:val="29"/>
        </w:numPr>
        <w:tabs>
          <w:tab w:val="left" w:pos="720"/>
        </w:tabs>
        <w:autoSpaceDE w:val="0"/>
        <w:autoSpaceDN w:val="0"/>
        <w:adjustRightInd w:val="0"/>
        <w:spacing w:after="0" w:line="360" w:lineRule="auto"/>
        <w:rPr>
          <w:rFonts w:ascii="Times New Roman" w:hAnsi="Times New Roman" w:cs="Times New Roman"/>
          <w:sz w:val="26"/>
          <w:szCs w:val="26"/>
        </w:rPr>
      </w:pPr>
      <w:r w:rsidRPr="00AB53B9">
        <w:rPr>
          <w:rFonts w:ascii="Times New Roman" w:hAnsi="Times New Roman" w:cs="Times New Roman"/>
          <w:sz w:val="26"/>
          <w:szCs w:val="26"/>
        </w:rPr>
        <w:t>As part of a r</w:t>
      </w:r>
      <w:r w:rsidR="004B70D7" w:rsidRPr="00AB53B9">
        <w:rPr>
          <w:rFonts w:ascii="Times New Roman" w:hAnsi="Times New Roman" w:cs="Times New Roman"/>
          <w:sz w:val="26"/>
          <w:szCs w:val="26"/>
        </w:rPr>
        <w:t xml:space="preserve">educed </w:t>
      </w:r>
      <w:r w:rsidRPr="00AB53B9">
        <w:rPr>
          <w:rFonts w:ascii="Times New Roman" w:hAnsi="Times New Roman" w:cs="Times New Roman"/>
          <w:sz w:val="26"/>
          <w:szCs w:val="26"/>
        </w:rPr>
        <w:t>r</w:t>
      </w:r>
      <w:r w:rsidR="004B70D7" w:rsidRPr="00AB53B9">
        <w:rPr>
          <w:rFonts w:ascii="Times New Roman" w:hAnsi="Times New Roman" w:cs="Times New Roman"/>
          <w:sz w:val="26"/>
          <w:szCs w:val="26"/>
        </w:rPr>
        <w:t xml:space="preserve">estoration </w:t>
      </w:r>
      <w:r w:rsidRPr="00AB53B9">
        <w:rPr>
          <w:rFonts w:ascii="Times New Roman" w:hAnsi="Times New Roman" w:cs="Times New Roman"/>
          <w:sz w:val="26"/>
          <w:szCs w:val="26"/>
        </w:rPr>
        <w:t xml:space="preserve">agreement </w:t>
      </w:r>
      <w:r w:rsidR="004B70D7" w:rsidRPr="00AB53B9">
        <w:rPr>
          <w:rFonts w:ascii="Times New Roman" w:hAnsi="Times New Roman" w:cs="Times New Roman"/>
          <w:sz w:val="26"/>
          <w:szCs w:val="26"/>
        </w:rPr>
        <w:t>(but only if one or fewer broken payment</w:t>
      </w:r>
      <w:r w:rsidR="00AB53B9">
        <w:rPr>
          <w:rFonts w:ascii="Times New Roman" w:hAnsi="Times New Roman" w:cs="Times New Roman"/>
          <w:sz w:val="26"/>
          <w:szCs w:val="26"/>
        </w:rPr>
        <w:t xml:space="preserve"> </w:t>
      </w:r>
      <w:r w:rsidR="004B70D7" w:rsidRPr="00AB53B9">
        <w:rPr>
          <w:rFonts w:ascii="Times New Roman" w:hAnsi="Times New Roman" w:cs="Times New Roman"/>
          <w:sz w:val="26"/>
          <w:szCs w:val="26"/>
        </w:rPr>
        <w:t>arrangement</w:t>
      </w:r>
      <w:r w:rsidRPr="00AB53B9">
        <w:rPr>
          <w:rFonts w:ascii="Times New Roman" w:hAnsi="Times New Roman" w:cs="Times New Roman"/>
          <w:sz w:val="26"/>
          <w:szCs w:val="26"/>
        </w:rPr>
        <w:t>s</w:t>
      </w:r>
      <w:r w:rsidR="004B70D7" w:rsidRPr="00AB53B9">
        <w:rPr>
          <w:rFonts w:ascii="Times New Roman" w:hAnsi="Times New Roman" w:cs="Times New Roman"/>
          <w:sz w:val="26"/>
          <w:szCs w:val="26"/>
        </w:rPr>
        <w:t>)</w:t>
      </w:r>
      <w:r w:rsidR="004D5BE2">
        <w:rPr>
          <w:rFonts w:ascii="Times New Roman" w:hAnsi="Times New Roman" w:cs="Times New Roman"/>
          <w:sz w:val="26"/>
          <w:szCs w:val="26"/>
        </w:rPr>
        <w:t>.</w:t>
      </w:r>
      <w:r w:rsidR="004B70D7" w:rsidRPr="00AB53B9">
        <w:rPr>
          <w:rFonts w:ascii="Times New Roman" w:hAnsi="Times New Roman" w:cs="Times New Roman"/>
          <w:sz w:val="26"/>
          <w:szCs w:val="26"/>
        </w:rPr>
        <w:cr/>
      </w:r>
    </w:p>
    <w:p w14:paraId="46AC2C1C" w14:textId="65D195F5" w:rsidR="00866757" w:rsidRDefault="00D73EF4" w:rsidP="004B70D7">
      <w:pPr>
        <w:tabs>
          <w:tab w:val="left" w:pos="720"/>
        </w:tabs>
        <w:autoSpaceDE w:val="0"/>
        <w:autoSpaceDN w:val="0"/>
        <w:adjustRightInd w:val="0"/>
        <w:spacing w:after="0" w:line="360" w:lineRule="auto"/>
        <w:contextualSpacing/>
        <w:rPr>
          <w:rFonts w:ascii="Times New Roman" w:hAnsi="Times New Roman" w:cs="Times New Roman"/>
          <w:sz w:val="26"/>
          <w:szCs w:val="26"/>
        </w:rPr>
      </w:pPr>
      <w:r w:rsidRPr="00D10E9C">
        <w:rPr>
          <w:rFonts w:ascii="Times New Roman" w:eastAsia="Times New Roman" w:hAnsi="Times New Roman" w:cs="Times New Roman"/>
          <w:color w:val="0D0D0D" w:themeColor="text1" w:themeTint="F2"/>
          <w:sz w:val="26"/>
          <w:szCs w:val="26"/>
        </w:rPr>
        <w:t xml:space="preserve">Amended </w:t>
      </w:r>
      <w:r w:rsidR="00866757">
        <w:rPr>
          <w:rFonts w:ascii="Times New Roman" w:hAnsi="Times New Roman" w:cs="Times New Roman"/>
          <w:sz w:val="26"/>
          <w:szCs w:val="26"/>
        </w:rPr>
        <w:t>Proposed 201</w:t>
      </w:r>
      <w:r w:rsidR="00DC4F06">
        <w:rPr>
          <w:rFonts w:ascii="Times New Roman" w:hAnsi="Times New Roman" w:cs="Times New Roman"/>
          <w:sz w:val="26"/>
          <w:szCs w:val="26"/>
        </w:rPr>
        <w:t xml:space="preserve">9 USECP at </w:t>
      </w:r>
      <w:r w:rsidR="005C4187">
        <w:rPr>
          <w:rFonts w:ascii="Times New Roman" w:hAnsi="Times New Roman" w:cs="Times New Roman"/>
          <w:sz w:val="26"/>
          <w:szCs w:val="26"/>
        </w:rPr>
        <w:t>8.</w:t>
      </w:r>
    </w:p>
    <w:p w14:paraId="67DED3AC" w14:textId="77777777" w:rsidR="00866757" w:rsidRDefault="00866757" w:rsidP="004B70D7">
      <w:pPr>
        <w:tabs>
          <w:tab w:val="left" w:pos="720"/>
        </w:tabs>
        <w:autoSpaceDE w:val="0"/>
        <w:autoSpaceDN w:val="0"/>
        <w:adjustRightInd w:val="0"/>
        <w:spacing w:after="0" w:line="360" w:lineRule="auto"/>
        <w:contextualSpacing/>
        <w:rPr>
          <w:rFonts w:ascii="Times New Roman" w:hAnsi="Times New Roman" w:cs="Times New Roman"/>
          <w:sz w:val="26"/>
          <w:szCs w:val="26"/>
        </w:rPr>
      </w:pPr>
    </w:p>
    <w:p w14:paraId="736A7BAF" w14:textId="5C190F0C" w:rsidR="00815017" w:rsidRDefault="00ED2BC2" w:rsidP="00F0536D">
      <w:pPr>
        <w:tabs>
          <w:tab w:val="left" w:pos="720"/>
        </w:tabs>
        <w:autoSpaceDE w:val="0"/>
        <w:autoSpaceDN w:val="0"/>
        <w:adjustRightInd w:val="0"/>
        <w:spacing w:after="0" w:line="360" w:lineRule="auto"/>
        <w:contextualSpacing/>
        <w:rPr>
          <w:rFonts w:ascii="Times New Roman" w:eastAsia="Times New Roman" w:hAnsi="Times New Roman" w:cs="Times New Roman"/>
          <w:sz w:val="26"/>
          <w:szCs w:val="26"/>
        </w:rPr>
      </w:pPr>
      <w:r>
        <w:rPr>
          <w:rFonts w:ascii="Times New Roman" w:hAnsi="Times New Roman" w:cs="Times New Roman"/>
          <w:sz w:val="26"/>
          <w:szCs w:val="26"/>
        </w:rPr>
        <w:tab/>
      </w:r>
      <w:r w:rsidR="003F23B7">
        <w:rPr>
          <w:rFonts w:ascii="Times New Roman" w:hAnsi="Times New Roman" w:cs="Times New Roman"/>
          <w:sz w:val="26"/>
          <w:szCs w:val="26"/>
        </w:rPr>
        <w:t xml:space="preserve">It is our understanding that PECO </w:t>
      </w:r>
      <w:r w:rsidR="00BC5039">
        <w:rPr>
          <w:rFonts w:ascii="Times New Roman" w:hAnsi="Times New Roman" w:cs="Times New Roman"/>
          <w:sz w:val="26"/>
          <w:szCs w:val="26"/>
        </w:rPr>
        <w:t xml:space="preserve">is currently offering </w:t>
      </w:r>
      <w:r w:rsidR="00CC7B8D">
        <w:rPr>
          <w:rFonts w:ascii="Times New Roman" w:hAnsi="Times New Roman" w:cs="Times New Roman"/>
          <w:sz w:val="26"/>
          <w:szCs w:val="26"/>
        </w:rPr>
        <w:t xml:space="preserve">payment arrangements </w:t>
      </w:r>
      <w:r w:rsidR="00112A03">
        <w:rPr>
          <w:rFonts w:ascii="Times New Roman" w:hAnsi="Times New Roman" w:cs="Times New Roman"/>
          <w:sz w:val="26"/>
          <w:szCs w:val="26"/>
        </w:rPr>
        <w:t xml:space="preserve">to </w:t>
      </w:r>
      <w:r w:rsidR="00CC7B8D">
        <w:rPr>
          <w:rFonts w:ascii="Times New Roman" w:hAnsi="Times New Roman" w:cs="Times New Roman"/>
          <w:sz w:val="26"/>
          <w:szCs w:val="26"/>
        </w:rPr>
        <w:t>CAP customers in these circumstances</w:t>
      </w:r>
      <w:r w:rsidR="00866757">
        <w:rPr>
          <w:rFonts w:ascii="Times New Roman" w:hAnsi="Times New Roman" w:cs="Times New Roman"/>
          <w:sz w:val="26"/>
          <w:szCs w:val="26"/>
        </w:rPr>
        <w:t xml:space="preserve"> as part of its </w:t>
      </w:r>
      <w:r w:rsidR="00B46EA4">
        <w:rPr>
          <w:rFonts w:ascii="Times New Roman" w:hAnsi="Times New Roman" w:cs="Times New Roman"/>
          <w:sz w:val="26"/>
          <w:szCs w:val="26"/>
        </w:rPr>
        <w:t xml:space="preserve">CAP </w:t>
      </w:r>
      <w:r w:rsidR="00866757">
        <w:rPr>
          <w:rFonts w:ascii="Times New Roman" w:hAnsi="Times New Roman" w:cs="Times New Roman"/>
          <w:sz w:val="26"/>
          <w:szCs w:val="26"/>
        </w:rPr>
        <w:t>FCO</w:t>
      </w:r>
      <w:r w:rsidR="00CC7B8D">
        <w:rPr>
          <w:rFonts w:ascii="Times New Roman" w:hAnsi="Times New Roman" w:cs="Times New Roman"/>
          <w:sz w:val="26"/>
          <w:szCs w:val="26"/>
        </w:rPr>
        <w:t>.</w:t>
      </w:r>
      <w:r w:rsidR="00A051ED">
        <w:rPr>
          <w:rFonts w:ascii="Times New Roman" w:hAnsi="Times New Roman" w:cs="Times New Roman"/>
          <w:sz w:val="26"/>
          <w:szCs w:val="26"/>
        </w:rPr>
        <w:t xml:space="preserve">  </w:t>
      </w:r>
      <w:r w:rsidR="007B120C">
        <w:rPr>
          <w:rFonts w:ascii="Times New Roman" w:eastAsia="Times New Roman" w:hAnsi="Times New Roman" w:cs="Times New Roman"/>
          <w:sz w:val="26"/>
          <w:szCs w:val="26"/>
        </w:rPr>
        <w:t xml:space="preserve">PECO’s </w:t>
      </w:r>
      <w:r w:rsidR="00A91D3E">
        <w:rPr>
          <w:rFonts w:ascii="Times New Roman" w:eastAsia="Times New Roman" w:hAnsi="Times New Roman" w:cs="Times New Roman"/>
          <w:sz w:val="26"/>
          <w:szCs w:val="26"/>
        </w:rPr>
        <w:t xml:space="preserve">own </w:t>
      </w:r>
      <w:r w:rsidR="007B120C">
        <w:rPr>
          <w:rFonts w:ascii="Times New Roman" w:eastAsia="Times New Roman" w:hAnsi="Times New Roman" w:cs="Times New Roman"/>
          <w:sz w:val="26"/>
          <w:szCs w:val="26"/>
        </w:rPr>
        <w:t xml:space="preserve">CAP </w:t>
      </w:r>
      <w:r w:rsidR="00413919">
        <w:rPr>
          <w:rFonts w:ascii="Times New Roman" w:eastAsia="Times New Roman" w:hAnsi="Times New Roman" w:cs="Times New Roman"/>
          <w:sz w:val="26"/>
          <w:szCs w:val="26"/>
        </w:rPr>
        <w:t>history sugge</w:t>
      </w:r>
      <w:r w:rsidR="00E669E1">
        <w:rPr>
          <w:rFonts w:ascii="Times New Roman" w:eastAsia="Times New Roman" w:hAnsi="Times New Roman" w:cs="Times New Roman"/>
          <w:sz w:val="26"/>
          <w:szCs w:val="26"/>
        </w:rPr>
        <w:t>s</w:t>
      </w:r>
      <w:r w:rsidR="00413919">
        <w:rPr>
          <w:rFonts w:ascii="Times New Roman" w:eastAsia="Times New Roman" w:hAnsi="Times New Roman" w:cs="Times New Roman"/>
          <w:sz w:val="26"/>
          <w:szCs w:val="26"/>
        </w:rPr>
        <w:t>ts</w:t>
      </w:r>
      <w:r w:rsidR="003B02DB">
        <w:rPr>
          <w:rFonts w:ascii="Times New Roman" w:eastAsia="Times New Roman" w:hAnsi="Times New Roman" w:cs="Times New Roman"/>
          <w:sz w:val="26"/>
          <w:szCs w:val="26"/>
        </w:rPr>
        <w:t>, however,</w:t>
      </w:r>
      <w:r w:rsidR="00413919">
        <w:rPr>
          <w:rFonts w:ascii="Times New Roman" w:eastAsia="Times New Roman" w:hAnsi="Times New Roman" w:cs="Times New Roman"/>
          <w:sz w:val="26"/>
          <w:szCs w:val="26"/>
        </w:rPr>
        <w:t xml:space="preserve"> that p</w:t>
      </w:r>
      <w:r w:rsidR="00022A96" w:rsidRPr="00A80583">
        <w:rPr>
          <w:rFonts w:ascii="Times New Roman" w:eastAsia="Times New Roman" w:hAnsi="Times New Roman" w:cs="Times New Roman"/>
          <w:sz w:val="26"/>
          <w:szCs w:val="26"/>
        </w:rPr>
        <w:t xml:space="preserve">ayment arrangements </w:t>
      </w:r>
      <w:r w:rsidR="00413919">
        <w:rPr>
          <w:rFonts w:ascii="Times New Roman" w:eastAsia="Times New Roman" w:hAnsi="Times New Roman" w:cs="Times New Roman"/>
          <w:sz w:val="26"/>
          <w:szCs w:val="26"/>
        </w:rPr>
        <w:t>are not an effective means</w:t>
      </w:r>
      <w:r w:rsidR="00022A96" w:rsidRPr="00A80583">
        <w:rPr>
          <w:rFonts w:ascii="Times New Roman" w:eastAsia="Times New Roman" w:hAnsi="Times New Roman" w:cs="Times New Roman"/>
          <w:sz w:val="26"/>
          <w:szCs w:val="26"/>
        </w:rPr>
        <w:t xml:space="preserve"> </w:t>
      </w:r>
      <w:r w:rsidR="00A91D3E">
        <w:rPr>
          <w:rFonts w:ascii="Times New Roman" w:eastAsia="Times New Roman" w:hAnsi="Times New Roman" w:cs="Times New Roman"/>
          <w:sz w:val="26"/>
          <w:szCs w:val="26"/>
        </w:rPr>
        <w:t xml:space="preserve">of </w:t>
      </w:r>
      <w:r w:rsidR="00022A96" w:rsidRPr="00A80583">
        <w:rPr>
          <w:rFonts w:ascii="Times New Roman" w:eastAsia="Times New Roman" w:hAnsi="Times New Roman" w:cs="Times New Roman"/>
          <w:sz w:val="26"/>
          <w:szCs w:val="26"/>
        </w:rPr>
        <w:t>address</w:t>
      </w:r>
      <w:r w:rsidR="00E669E1">
        <w:rPr>
          <w:rFonts w:ascii="Times New Roman" w:eastAsia="Times New Roman" w:hAnsi="Times New Roman" w:cs="Times New Roman"/>
          <w:sz w:val="26"/>
          <w:szCs w:val="26"/>
        </w:rPr>
        <w:t>ing</w:t>
      </w:r>
      <w:r w:rsidR="00022A96" w:rsidRPr="00A80583">
        <w:rPr>
          <w:rFonts w:ascii="Times New Roman" w:eastAsia="Times New Roman" w:hAnsi="Times New Roman" w:cs="Times New Roman"/>
          <w:sz w:val="26"/>
          <w:szCs w:val="26"/>
        </w:rPr>
        <w:t xml:space="preserve"> in-program </w:t>
      </w:r>
      <w:r w:rsidR="00D00ADA">
        <w:rPr>
          <w:rFonts w:ascii="Times New Roman" w:eastAsia="Times New Roman" w:hAnsi="Times New Roman" w:cs="Times New Roman"/>
          <w:sz w:val="26"/>
          <w:szCs w:val="26"/>
        </w:rPr>
        <w:t>arrears</w:t>
      </w:r>
      <w:r w:rsidR="00022A96" w:rsidRPr="00A80583">
        <w:rPr>
          <w:rFonts w:ascii="Times New Roman" w:eastAsia="Times New Roman" w:hAnsi="Times New Roman" w:cs="Times New Roman"/>
          <w:sz w:val="26"/>
          <w:szCs w:val="26"/>
        </w:rPr>
        <w:t xml:space="preserve"> and may instead allow participants to accrue higher CAP balances</w:t>
      </w:r>
      <w:r w:rsidR="00E669E1">
        <w:rPr>
          <w:rFonts w:ascii="Times New Roman" w:eastAsia="Times New Roman" w:hAnsi="Times New Roman" w:cs="Times New Roman"/>
          <w:sz w:val="26"/>
          <w:szCs w:val="26"/>
        </w:rPr>
        <w:t xml:space="preserve"> </w:t>
      </w:r>
      <w:r w:rsidR="00B827FC">
        <w:rPr>
          <w:rFonts w:ascii="Times New Roman" w:eastAsia="Times New Roman" w:hAnsi="Times New Roman" w:cs="Times New Roman"/>
          <w:sz w:val="26"/>
          <w:szCs w:val="26"/>
        </w:rPr>
        <w:t xml:space="preserve">that </w:t>
      </w:r>
      <w:r w:rsidR="00E669E1">
        <w:rPr>
          <w:rFonts w:ascii="Times New Roman" w:eastAsia="Times New Roman" w:hAnsi="Times New Roman" w:cs="Times New Roman"/>
          <w:sz w:val="26"/>
          <w:szCs w:val="26"/>
        </w:rPr>
        <w:t xml:space="preserve">they </w:t>
      </w:r>
      <w:r w:rsidR="00FE5824">
        <w:rPr>
          <w:rFonts w:ascii="Times New Roman" w:eastAsia="Times New Roman" w:hAnsi="Times New Roman" w:cs="Times New Roman"/>
          <w:sz w:val="26"/>
          <w:szCs w:val="26"/>
        </w:rPr>
        <w:t>cannot afford to repay</w:t>
      </w:r>
      <w:r w:rsidR="00022A96" w:rsidRPr="00A80583">
        <w:rPr>
          <w:rFonts w:ascii="Times New Roman" w:eastAsia="Times New Roman" w:hAnsi="Times New Roman" w:cs="Times New Roman"/>
          <w:sz w:val="26"/>
          <w:szCs w:val="26"/>
        </w:rPr>
        <w:t xml:space="preserve">.  </w:t>
      </w:r>
      <w:r w:rsidR="00830DB1" w:rsidRPr="00830DB1">
        <w:rPr>
          <w:rFonts w:ascii="Times New Roman" w:eastAsia="Times New Roman" w:hAnsi="Times New Roman" w:cs="Times New Roman"/>
          <w:sz w:val="26"/>
          <w:szCs w:val="26"/>
        </w:rPr>
        <w:t xml:space="preserve">In the Fall of 2011, PECO forgave $25 million of accumulated in-program arrears for CAP customers.  In the PECO 2013-2015 USECP Final Order, the Commission expressed its concern that PECO’s use of in-CAP payment arrangements suggested program unaffordability and that, without changes to its CAP, those arrears were likely to build again.  </w:t>
      </w:r>
      <w:r w:rsidR="00830DB1" w:rsidRPr="00B512E3">
        <w:rPr>
          <w:rFonts w:ascii="Times New Roman" w:eastAsia="Times New Roman" w:hAnsi="Times New Roman" w:cs="Times New Roman"/>
          <w:i/>
          <w:iCs/>
          <w:sz w:val="26"/>
          <w:szCs w:val="26"/>
        </w:rPr>
        <w:t>PECO 2013-2015 USECP Final Order</w:t>
      </w:r>
      <w:r w:rsidR="00B512E3">
        <w:rPr>
          <w:rFonts w:ascii="Times New Roman" w:eastAsia="Times New Roman" w:hAnsi="Times New Roman" w:cs="Times New Roman"/>
          <w:sz w:val="26"/>
          <w:szCs w:val="26"/>
        </w:rPr>
        <w:t>, Docket No.</w:t>
      </w:r>
      <w:r w:rsidR="00D317B4">
        <w:rPr>
          <w:rFonts w:ascii="Times New Roman" w:eastAsia="Times New Roman" w:hAnsi="Times New Roman" w:cs="Times New Roman"/>
          <w:sz w:val="26"/>
          <w:szCs w:val="26"/>
        </w:rPr>
        <w:t xml:space="preserve"> </w:t>
      </w:r>
      <w:r w:rsidR="00D317B4" w:rsidRPr="00D317B4">
        <w:rPr>
          <w:rFonts w:ascii="Times New Roman" w:eastAsia="Times New Roman" w:hAnsi="Times New Roman" w:cs="Times New Roman"/>
          <w:sz w:val="26"/>
          <w:szCs w:val="26"/>
        </w:rPr>
        <w:t>M</w:t>
      </w:r>
      <w:r w:rsidR="00D951CA">
        <w:rPr>
          <w:rFonts w:ascii="Times New Roman" w:eastAsia="Times New Roman" w:hAnsi="Times New Roman" w:cs="Times New Roman"/>
          <w:sz w:val="26"/>
          <w:szCs w:val="26"/>
        </w:rPr>
        <w:noBreakHyphen/>
      </w:r>
      <w:r w:rsidR="00D317B4" w:rsidRPr="00D317B4">
        <w:rPr>
          <w:rFonts w:ascii="Times New Roman" w:eastAsia="Times New Roman" w:hAnsi="Times New Roman" w:cs="Times New Roman"/>
          <w:sz w:val="26"/>
          <w:szCs w:val="26"/>
        </w:rPr>
        <w:t>2012</w:t>
      </w:r>
      <w:r w:rsidR="00D317B4">
        <w:rPr>
          <w:rFonts w:ascii="Times New Roman" w:eastAsia="Times New Roman" w:hAnsi="Times New Roman" w:cs="Times New Roman"/>
          <w:sz w:val="26"/>
          <w:szCs w:val="26"/>
        </w:rPr>
        <w:noBreakHyphen/>
      </w:r>
      <w:r w:rsidR="00D317B4" w:rsidRPr="00D317B4">
        <w:rPr>
          <w:rFonts w:ascii="Times New Roman" w:eastAsia="Times New Roman" w:hAnsi="Times New Roman" w:cs="Times New Roman"/>
          <w:sz w:val="26"/>
          <w:szCs w:val="26"/>
        </w:rPr>
        <w:t>2290911</w:t>
      </w:r>
      <w:r w:rsidR="3C93DBBC" w:rsidRPr="00D317B4">
        <w:rPr>
          <w:rFonts w:ascii="Times New Roman" w:eastAsia="Times New Roman" w:hAnsi="Times New Roman" w:cs="Times New Roman"/>
          <w:sz w:val="26"/>
          <w:szCs w:val="26"/>
        </w:rPr>
        <w:t xml:space="preserve"> </w:t>
      </w:r>
      <w:r w:rsidR="00B77D3B">
        <w:rPr>
          <w:rFonts w:ascii="Times New Roman" w:eastAsia="Times New Roman" w:hAnsi="Times New Roman" w:cs="Times New Roman"/>
          <w:sz w:val="26"/>
          <w:szCs w:val="26"/>
        </w:rPr>
        <w:t xml:space="preserve">(order entered on </w:t>
      </w:r>
      <w:r w:rsidR="006C0721">
        <w:rPr>
          <w:rFonts w:ascii="Times New Roman" w:eastAsia="Times New Roman" w:hAnsi="Times New Roman" w:cs="Times New Roman"/>
          <w:sz w:val="26"/>
          <w:szCs w:val="26"/>
        </w:rPr>
        <w:t xml:space="preserve">April </w:t>
      </w:r>
      <w:r w:rsidR="00457B77">
        <w:rPr>
          <w:rFonts w:ascii="Times New Roman" w:eastAsia="Times New Roman" w:hAnsi="Times New Roman" w:cs="Times New Roman"/>
          <w:sz w:val="26"/>
          <w:szCs w:val="26"/>
        </w:rPr>
        <w:t>4, 2013)</w:t>
      </w:r>
      <w:r w:rsidR="00D317B4">
        <w:rPr>
          <w:rFonts w:ascii="Times New Roman" w:eastAsia="Times New Roman" w:hAnsi="Times New Roman" w:cs="Times New Roman"/>
          <w:sz w:val="26"/>
          <w:szCs w:val="26"/>
        </w:rPr>
        <w:t>,</w:t>
      </w:r>
      <w:r w:rsidR="00B512E3">
        <w:rPr>
          <w:rFonts w:ascii="Times New Roman" w:eastAsia="Times New Roman" w:hAnsi="Times New Roman" w:cs="Times New Roman"/>
          <w:sz w:val="26"/>
          <w:szCs w:val="26"/>
        </w:rPr>
        <w:t xml:space="preserve"> </w:t>
      </w:r>
      <w:r w:rsidR="00830DB1" w:rsidRPr="00830DB1">
        <w:rPr>
          <w:rFonts w:ascii="Times New Roman" w:eastAsia="Times New Roman" w:hAnsi="Times New Roman" w:cs="Times New Roman"/>
          <w:sz w:val="26"/>
          <w:szCs w:val="26"/>
        </w:rPr>
        <w:t>at 19.</w:t>
      </w:r>
    </w:p>
    <w:p w14:paraId="5A476D1D" w14:textId="0131DC2A" w:rsidR="00614D98" w:rsidRDefault="00614D98" w:rsidP="00F0536D">
      <w:pPr>
        <w:tabs>
          <w:tab w:val="left" w:pos="720"/>
        </w:tabs>
        <w:autoSpaceDE w:val="0"/>
        <w:autoSpaceDN w:val="0"/>
        <w:adjustRightInd w:val="0"/>
        <w:spacing w:after="0" w:line="360" w:lineRule="auto"/>
        <w:contextualSpacing/>
        <w:rPr>
          <w:rFonts w:ascii="Times New Roman" w:eastAsia="Times New Roman" w:hAnsi="Times New Roman" w:cs="Times New Roman"/>
          <w:sz w:val="26"/>
          <w:szCs w:val="26"/>
        </w:rPr>
      </w:pPr>
    </w:p>
    <w:p w14:paraId="70D7D693" w14:textId="6189734E" w:rsidR="00614D98" w:rsidRPr="00830DB1" w:rsidRDefault="00EC7EC3" w:rsidP="00F0536D">
      <w:pPr>
        <w:tabs>
          <w:tab w:val="left" w:pos="720"/>
        </w:tabs>
        <w:autoSpaceDE w:val="0"/>
        <w:autoSpaceDN w:val="0"/>
        <w:adjustRightInd w:val="0"/>
        <w:spacing w:after="0" w:line="36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A10C8E">
        <w:rPr>
          <w:rFonts w:ascii="Times New Roman" w:eastAsia="Times New Roman" w:hAnsi="Times New Roman" w:cs="Times New Roman"/>
          <w:sz w:val="26"/>
          <w:szCs w:val="26"/>
        </w:rPr>
        <w:t>In PECO’s 201</w:t>
      </w:r>
      <w:r w:rsidR="001F1CE4">
        <w:rPr>
          <w:rFonts w:ascii="Times New Roman" w:eastAsia="Times New Roman" w:hAnsi="Times New Roman" w:cs="Times New Roman"/>
          <w:sz w:val="26"/>
          <w:szCs w:val="26"/>
        </w:rPr>
        <w:t>6</w:t>
      </w:r>
      <w:r w:rsidR="00A10C8E">
        <w:rPr>
          <w:rFonts w:ascii="Times New Roman" w:eastAsia="Times New Roman" w:hAnsi="Times New Roman" w:cs="Times New Roman"/>
          <w:sz w:val="26"/>
          <w:szCs w:val="26"/>
        </w:rPr>
        <w:t xml:space="preserve"> USECP proceeding, the Commission </w:t>
      </w:r>
      <w:r w:rsidR="004226F7">
        <w:rPr>
          <w:rFonts w:ascii="Times New Roman" w:eastAsia="Times New Roman" w:hAnsi="Times New Roman" w:cs="Times New Roman"/>
          <w:sz w:val="26"/>
          <w:szCs w:val="26"/>
        </w:rPr>
        <w:t xml:space="preserve">supported </w:t>
      </w:r>
      <w:r w:rsidR="00C74D91">
        <w:rPr>
          <w:rFonts w:ascii="Times New Roman" w:eastAsia="Times New Roman" w:hAnsi="Times New Roman" w:cs="Times New Roman"/>
          <w:sz w:val="26"/>
          <w:szCs w:val="26"/>
        </w:rPr>
        <w:t>PECO’s</w:t>
      </w:r>
      <w:r w:rsidR="004226F7">
        <w:rPr>
          <w:rFonts w:ascii="Times New Roman" w:eastAsia="Times New Roman" w:hAnsi="Times New Roman" w:cs="Times New Roman"/>
          <w:sz w:val="26"/>
          <w:szCs w:val="26"/>
        </w:rPr>
        <w:t xml:space="preserve"> proposal to </w:t>
      </w:r>
      <w:r w:rsidR="00210392">
        <w:rPr>
          <w:rFonts w:ascii="Times New Roman" w:eastAsia="Times New Roman" w:hAnsi="Times New Roman" w:cs="Times New Roman"/>
          <w:sz w:val="26"/>
          <w:szCs w:val="26"/>
        </w:rPr>
        <w:t xml:space="preserve">stop offering </w:t>
      </w:r>
      <w:r w:rsidR="00810087">
        <w:rPr>
          <w:rFonts w:ascii="Times New Roman" w:eastAsia="Times New Roman" w:hAnsi="Times New Roman" w:cs="Times New Roman"/>
          <w:sz w:val="26"/>
          <w:szCs w:val="26"/>
        </w:rPr>
        <w:t xml:space="preserve">in-CAP </w:t>
      </w:r>
      <w:r w:rsidR="00210392">
        <w:rPr>
          <w:rFonts w:ascii="Times New Roman" w:eastAsia="Times New Roman" w:hAnsi="Times New Roman" w:cs="Times New Roman"/>
          <w:sz w:val="26"/>
          <w:szCs w:val="26"/>
        </w:rPr>
        <w:t xml:space="preserve">payment arrangements after the </w:t>
      </w:r>
      <w:r w:rsidR="000D1E76">
        <w:rPr>
          <w:rFonts w:ascii="Times New Roman" w:eastAsia="Times New Roman" w:hAnsi="Times New Roman" w:cs="Times New Roman"/>
          <w:sz w:val="26"/>
          <w:szCs w:val="26"/>
        </w:rPr>
        <w:t>implementation of the CAP FCO</w:t>
      </w:r>
      <w:r w:rsidR="006D1FF8">
        <w:rPr>
          <w:rFonts w:ascii="Times New Roman" w:eastAsia="Times New Roman" w:hAnsi="Times New Roman" w:cs="Times New Roman"/>
          <w:sz w:val="26"/>
          <w:szCs w:val="26"/>
        </w:rPr>
        <w:t xml:space="preserve">, except for </w:t>
      </w:r>
      <w:r w:rsidR="006D1FF8" w:rsidRPr="001D15BA">
        <w:rPr>
          <w:rFonts w:ascii="Times New Roman" w:hAnsi="Times New Roman" w:cs="Times New Roman"/>
          <w:sz w:val="26"/>
          <w:szCs w:val="26"/>
        </w:rPr>
        <w:t xml:space="preserve">victims of domestic violence, </w:t>
      </w:r>
      <w:r w:rsidR="006D1FF8">
        <w:rPr>
          <w:rFonts w:ascii="Times New Roman" w:hAnsi="Times New Roman" w:cs="Times New Roman"/>
          <w:sz w:val="26"/>
          <w:szCs w:val="26"/>
        </w:rPr>
        <w:t xml:space="preserve">pursuant to </w:t>
      </w:r>
      <w:r w:rsidR="006D1FF8" w:rsidRPr="001D15BA">
        <w:rPr>
          <w:rFonts w:ascii="Times New Roman" w:hAnsi="Times New Roman" w:cs="Times New Roman"/>
          <w:sz w:val="26"/>
          <w:szCs w:val="26"/>
        </w:rPr>
        <w:t xml:space="preserve">66 </w:t>
      </w:r>
      <w:r w:rsidR="006D1FF8">
        <w:rPr>
          <w:rFonts w:ascii="Times New Roman" w:hAnsi="Times New Roman" w:cs="Times New Roman"/>
          <w:sz w:val="26"/>
          <w:szCs w:val="26"/>
        </w:rPr>
        <w:t>Pa. C</w:t>
      </w:r>
      <w:r w:rsidR="006D1FF8" w:rsidRPr="001D15BA">
        <w:rPr>
          <w:rFonts w:ascii="Times New Roman" w:hAnsi="Times New Roman" w:cs="Times New Roman"/>
          <w:sz w:val="26"/>
          <w:szCs w:val="26"/>
        </w:rPr>
        <w:t>.S. § 1417</w:t>
      </w:r>
      <w:r w:rsidR="000D1E76">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August</w:t>
      </w:r>
      <w:r w:rsidR="000037AA">
        <w:rPr>
          <w:rFonts w:ascii="Times New Roman" w:eastAsia="Times New Roman" w:hAnsi="Times New Roman" w:cs="Times New Roman"/>
          <w:sz w:val="26"/>
          <w:szCs w:val="26"/>
        </w:rPr>
        <w:t> </w:t>
      </w:r>
      <w:r>
        <w:rPr>
          <w:rFonts w:ascii="Times New Roman" w:eastAsia="Times New Roman" w:hAnsi="Times New Roman" w:cs="Times New Roman"/>
          <w:sz w:val="26"/>
          <w:szCs w:val="26"/>
        </w:rPr>
        <w:t>2016 Order</w:t>
      </w:r>
      <w:r w:rsidR="00F14320">
        <w:rPr>
          <w:rFonts w:ascii="Times New Roman" w:eastAsia="Times New Roman" w:hAnsi="Times New Roman" w:cs="Times New Roman"/>
          <w:sz w:val="26"/>
          <w:szCs w:val="26"/>
        </w:rPr>
        <w:t xml:space="preserve"> at </w:t>
      </w:r>
      <w:r w:rsidR="00194D15">
        <w:rPr>
          <w:rFonts w:ascii="Times New Roman" w:eastAsia="Times New Roman" w:hAnsi="Times New Roman" w:cs="Times New Roman"/>
          <w:sz w:val="26"/>
          <w:szCs w:val="26"/>
        </w:rPr>
        <w:t>17-19.</w:t>
      </w:r>
    </w:p>
    <w:p w14:paraId="5D36A536" w14:textId="32378685" w:rsidR="00504E6E" w:rsidRDefault="00504E6E" w:rsidP="00F0536D">
      <w:pPr>
        <w:tabs>
          <w:tab w:val="left" w:pos="720"/>
        </w:tabs>
        <w:autoSpaceDE w:val="0"/>
        <w:autoSpaceDN w:val="0"/>
        <w:adjustRightInd w:val="0"/>
        <w:spacing w:after="0" w:line="360" w:lineRule="auto"/>
        <w:contextualSpacing/>
        <w:rPr>
          <w:rFonts w:ascii="Times New Roman" w:hAnsi="Times New Roman" w:cs="Times New Roman"/>
          <w:sz w:val="26"/>
          <w:szCs w:val="26"/>
        </w:rPr>
      </w:pPr>
    </w:p>
    <w:p w14:paraId="1730617A" w14:textId="16E76656" w:rsidR="00D87B26" w:rsidRDefault="0043743C" w:rsidP="00F0536D">
      <w:pPr>
        <w:tabs>
          <w:tab w:val="left" w:pos="720"/>
        </w:tabs>
        <w:autoSpaceDE w:val="0"/>
        <w:autoSpaceDN w:val="0"/>
        <w:adjustRightInd w:val="0"/>
        <w:spacing w:after="0" w:line="360" w:lineRule="auto"/>
        <w:contextualSpacing/>
        <w:rPr>
          <w:rFonts w:ascii="Times New Roman" w:hAnsi="Times New Roman" w:cs="Times New Roman"/>
          <w:sz w:val="26"/>
          <w:szCs w:val="26"/>
        </w:rPr>
      </w:pPr>
      <w:r>
        <w:rPr>
          <w:rFonts w:ascii="Times New Roman" w:hAnsi="Times New Roman" w:cs="Times New Roman"/>
          <w:sz w:val="26"/>
          <w:szCs w:val="26"/>
        </w:rPr>
        <w:tab/>
      </w:r>
      <w:r w:rsidR="00FA2763">
        <w:rPr>
          <w:rFonts w:ascii="Times New Roman" w:hAnsi="Times New Roman" w:cs="Times New Roman"/>
          <w:sz w:val="26"/>
          <w:szCs w:val="26"/>
        </w:rPr>
        <w:t xml:space="preserve">As previously </w:t>
      </w:r>
      <w:r w:rsidR="005F69BD">
        <w:rPr>
          <w:rFonts w:ascii="Times New Roman" w:hAnsi="Times New Roman" w:cs="Times New Roman"/>
          <w:sz w:val="26"/>
          <w:szCs w:val="26"/>
        </w:rPr>
        <w:t>discussed, g</w:t>
      </w:r>
      <w:r w:rsidR="00D87B26">
        <w:rPr>
          <w:rFonts w:ascii="Times New Roman" w:hAnsi="Times New Roman" w:cs="Times New Roman"/>
          <w:sz w:val="26"/>
          <w:szCs w:val="26"/>
        </w:rPr>
        <w:t xml:space="preserve">iven the current </w:t>
      </w:r>
      <w:r w:rsidR="00531B02">
        <w:rPr>
          <w:rFonts w:ascii="Times New Roman" w:hAnsi="Times New Roman" w:cs="Times New Roman"/>
          <w:sz w:val="26"/>
          <w:szCs w:val="26"/>
        </w:rPr>
        <w:t>un</w:t>
      </w:r>
      <w:r w:rsidR="00D87B26">
        <w:rPr>
          <w:rFonts w:ascii="Times New Roman" w:hAnsi="Times New Roman" w:cs="Times New Roman"/>
          <w:sz w:val="26"/>
          <w:szCs w:val="26"/>
        </w:rPr>
        <w:t xml:space="preserve">affordability </w:t>
      </w:r>
      <w:r w:rsidR="00531B02">
        <w:rPr>
          <w:rFonts w:ascii="Times New Roman" w:hAnsi="Times New Roman" w:cs="Times New Roman"/>
          <w:sz w:val="26"/>
          <w:szCs w:val="26"/>
        </w:rPr>
        <w:t xml:space="preserve">issues in </w:t>
      </w:r>
      <w:r w:rsidR="000037AA">
        <w:rPr>
          <w:rFonts w:ascii="Times New Roman" w:hAnsi="Times New Roman" w:cs="Times New Roman"/>
          <w:sz w:val="26"/>
          <w:szCs w:val="26"/>
        </w:rPr>
        <w:t xml:space="preserve">PECO’s </w:t>
      </w:r>
      <w:r w:rsidR="00430297">
        <w:rPr>
          <w:rFonts w:ascii="Times New Roman" w:hAnsi="Times New Roman" w:cs="Times New Roman"/>
          <w:sz w:val="26"/>
          <w:szCs w:val="26"/>
        </w:rPr>
        <w:t xml:space="preserve">CAP </w:t>
      </w:r>
      <w:r w:rsidR="00531B02">
        <w:rPr>
          <w:rFonts w:ascii="Times New Roman" w:hAnsi="Times New Roman" w:cs="Times New Roman"/>
          <w:sz w:val="26"/>
          <w:szCs w:val="26"/>
        </w:rPr>
        <w:t xml:space="preserve">FCO </w:t>
      </w:r>
      <w:r w:rsidR="003E1E0D">
        <w:rPr>
          <w:rFonts w:ascii="Times New Roman" w:hAnsi="Times New Roman" w:cs="Times New Roman"/>
          <w:sz w:val="26"/>
          <w:szCs w:val="26"/>
        </w:rPr>
        <w:t>–</w:t>
      </w:r>
      <w:r w:rsidR="005F69BD">
        <w:rPr>
          <w:rFonts w:ascii="Times New Roman" w:hAnsi="Times New Roman" w:cs="Times New Roman"/>
          <w:sz w:val="26"/>
          <w:szCs w:val="26"/>
        </w:rPr>
        <w:t xml:space="preserve"> </w:t>
      </w:r>
      <w:r w:rsidR="00097636">
        <w:rPr>
          <w:rFonts w:ascii="Times New Roman" w:hAnsi="Times New Roman" w:cs="Times New Roman"/>
          <w:sz w:val="26"/>
          <w:szCs w:val="26"/>
        </w:rPr>
        <w:t>particularly for custom</w:t>
      </w:r>
      <w:r>
        <w:rPr>
          <w:rFonts w:ascii="Times New Roman" w:hAnsi="Times New Roman" w:cs="Times New Roman"/>
          <w:sz w:val="26"/>
          <w:szCs w:val="26"/>
        </w:rPr>
        <w:t xml:space="preserve">ers </w:t>
      </w:r>
      <w:r w:rsidR="005F69BD">
        <w:rPr>
          <w:rFonts w:ascii="Times New Roman" w:hAnsi="Times New Roman" w:cs="Times New Roman"/>
          <w:sz w:val="26"/>
          <w:szCs w:val="26"/>
        </w:rPr>
        <w:t xml:space="preserve">at or below 50% of the FPIG </w:t>
      </w:r>
      <w:r w:rsidR="00D15215">
        <w:rPr>
          <w:rFonts w:ascii="Times New Roman" w:hAnsi="Times New Roman" w:cs="Times New Roman"/>
          <w:sz w:val="26"/>
          <w:szCs w:val="26"/>
        </w:rPr>
        <w:t>–</w:t>
      </w:r>
      <w:r w:rsidR="005F69BD">
        <w:rPr>
          <w:rFonts w:ascii="Times New Roman" w:hAnsi="Times New Roman" w:cs="Times New Roman"/>
          <w:sz w:val="26"/>
          <w:szCs w:val="26"/>
        </w:rPr>
        <w:t xml:space="preserve"> </w:t>
      </w:r>
      <w:r w:rsidR="00D15215">
        <w:rPr>
          <w:rFonts w:ascii="Times New Roman" w:hAnsi="Times New Roman" w:cs="Times New Roman"/>
          <w:sz w:val="26"/>
          <w:szCs w:val="26"/>
        </w:rPr>
        <w:t xml:space="preserve">it may be understandable why PECO </w:t>
      </w:r>
      <w:r w:rsidR="00A14853">
        <w:rPr>
          <w:rFonts w:ascii="Times New Roman" w:hAnsi="Times New Roman" w:cs="Times New Roman"/>
          <w:sz w:val="26"/>
          <w:szCs w:val="26"/>
        </w:rPr>
        <w:t xml:space="preserve">would offer in-CAP payment arrangements again to help low-income customers </w:t>
      </w:r>
      <w:r w:rsidR="007D5A06">
        <w:rPr>
          <w:rFonts w:ascii="Times New Roman" w:hAnsi="Times New Roman" w:cs="Times New Roman"/>
          <w:sz w:val="26"/>
          <w:szCs w:val="26"/>
        </w:rPr>
        <w:t xml:space="preserve">in specific circumstances </w:t>
      </w:r>
      <w:r w:rsidR="005E7E32">
        <w:rPr>
          <w:rFonts w:ascii="Times New Roman" w:hAnsi="Times New Roman" w:cs="Times New Roman"/>
          <w:sz w:val="26"/>
          <w:szCs w:val="26"/>
        </w:rPr>
        <w:t xml:space="preserve">re-enroll and remain in the program.  </w:t>
      </w:r>
      <w:r w:rsidR="00384947">
        <w:rPr>
          <w:rFonts w:ascii="Times New Roman" w:hAnsi="Times New Roman" w:cs="Times New Roman"/>
          <w:sz w:val="26"/>
          <w:szCs w:val="26"/>
        </w:rPr>
        <w:t xml:space="preserve">There is no </w:t>
      </w:r>
      <w:r w:rsidR="003256AC">
        <w:rPr>
          <w:rFonts w:ascii="Times New Roman" w:hAnsi="Times New Roman" w:cs="Times New Roman"/>
          <w:sz w:val="26"/>
          <w:szCs w:val="26"/>
        </w:rPr>
        <w:t xml:space="preserve">restriction on </w:t>
      </w:r>
      <w:r w:rsidR="00E82A51">
        <w:rPr>
          <w:rFonts w:ascii="Times New Roman" w:hAnsi="Times New Roman" w:cs="Times New Roman"/>
          <w:sz w:val="26"/>
          <w:szCs w:val="26"/>
        </w:rPr>
        <w:t xml:space="preserve">a </w:t>
      </w:r>
      <w:r w:rsidR="00045FB5">
        <w:rPr>
          <w:rFonts w:ascii="Times New Roman" w:hAnsi="Times New Roman" w:cs="Times New Roman"/>
          <w:sz w:val="26"/>
          <w:szCs w:val="26"/>
        </w:rPr>
        <w:t>public</w:t>
      </w:r>
      <w:r w:rsidR="00E82A51">
        <w:rPr>
          <w:rFonts w:ascii="Times New Roman" w:hAnsi="Times New Roman" w:cs="Times New Roman"/>
          <w:sz w:val="26"/>
          <w:szCs w:val="26"/>
        </w:rPr>
        <w:t xml:space="preserve"> </w:t>
      </w:r>
      <w:r w:rsidR="003256AC">
        <w:rPr>
          <w:rFonts w:ascii="Times New Roman" w:hAnsi="Times New Roman" w:cs="Times New Roman"/>
          <w:sz w:val="26"/>
          <w:szCs w:val="26"/>
        </w:rPr>
        <w:t xml:space="preserve">utility’s ability to offer payment arrangements </w:t>
      </w:r>
      <w:r w:rsidR="001D5F5C">
        <w:rPr>
          <w:rFonts w:ascii="Times New Roman" w:hAnsi="Times New Roman" w:cs="Times New Roman"/>
          <w:sz w:val="26"/>
          <w:szCs w:val="26"/>
        </w:rPr>
        <w:t>on arrearage balances</w:t>
      </w:r>
      <w:r w:rsidR="006A0ECE">
        <w:rPr>
          <w:rFonts w:ascii="Times New Roman" w:hAnsi="Times New Roman" w:cs="Times New Roman"/>
          <w:sz w:val="26"/>
          <w:szCs w:val="26"/>
        </w:rPr>
        <w:t xml:space="preserve">.  </w:t>
      </w:r>
      <w:r w:rsidR="005E7E32">
        <w:rPr>
          <w:rFonts w:ascii="Times New Roman" w:hAnsi="Times New Roman" w:cs="Times New Roman"/>
          <w:sz w:val="26"/>
          <w:szCs w:val="26"/>
        </w:rPr>
        <w:t xml:space="preserve">However, we have concerns </w:t>
      </w:r>
      <w:r w:rsidR="007D5A06">
        <w:rPr>
          <w:rFonts w:ascii="Times New Roman" w:hAnsi="Times New Roman" w:cs="Times New Roman"/>
          <w:sz w:val="26"/>
          <w:szCs w:val="26"/>
        </w:rPr>
        <w:t xml:space="preserve">that this practice will again result in </w:t>
      </w:r>
      <w:r w:rsidR="006A0ECE">
        <w:rPr>
          <w:rFonts w:ascii="Times New Roman" w:hAnsi="Times New Roman" w:cs="Times New Roman"/>
          <w:sz w:val="26"/>
          <w:szCs w:val="26"/>
        </w:rPr>
        <w:t xml:space="preserve">PECO </w:t>
      </w:r>
      <w:r w:rsidR="005F2EFC">
        <w:rPr>
          <w:rFonts w:ascii="Times New Roman" w:hAnsi="Times New Roman" w:cs="Times New Roman"/>
          <w:sz w:val="26"/>
          <w:szCs w:val="26"/>
        </w:rPr>
        <w:t xml:space="preserve">CAP customers cycling endlessly from payment arrangement to payment arrangement </w:t>
      </w:r>
      <w:r w:rsidR="00A118C9">
        <w:rPr>
          <w:rFonts w:ascii="Times New Roman" w:hAnsi="Times New Roman" w:cs="Times New Roman"/>
          <w:sz w:val="26"/>
          <w:szCs w:val="26"/>
        </w:rPr>
        <w:t xml:space="preserve">without ever </w:t>
      </w:r>
      <w:r w:rsidR="00117954">
        <w:rPr>
          <w:rFonts w:ascii="Times New Roman" w:hAnsi="Times New Roman" w:cs="Times New Roman"/>
          <w:sz w:val="26"/>
          <w:szCs w:val="26"/>
        </w:rPr>
        <w:t xml:space="preserve">eliminating their in-program </w:t>
      </w:r>
      <w:r w:rsidR="00D00ADA">
        <w:rPr>
          <w:rFonts w:ascii="Times New Roman" w:hAnsi="Times New Roman" w:cs="Times New Roman"/>
          <w:sz w:val="26"/>
          <w:szCs w:val="26"/>
        </w:rPr>
        <w:t>arrears</w:t>
      </w:r>
      <w:r w:rsidR="00117954">
        <w:rPr>
          <w:rFonts w:ascii="Times New Roman" w:hAnsi="Times New Roman" w:cs="Times New Roman"/>
          <w:sz w:val="26"/>
          <w:szCs w:val="26"/>
        </w:rPr>
        <w:t xml:space="preserve">.  </w:t>
      </w:r>
      <w:r w:rsidR="00501C5C">
        <w:rPr>
          <w:rFonts w:ascii="Times New Roman" w:hAnsi="Times New Roman" w:cs="Times New Roman"/>
          <w:sz w:val="26"/>
          <w:szCs w:val="26"/>
        </w:rPr>
        <w:t xml:space="preserve">For example, </w:t>
      </w:r>
      <w:r w:rsidR="001774DE">
        <w:rPr>
          <w:rFonts w:ascii="Times New Roman" w:hAnsi="Times New Roman" w:cs="Times New Roman"/>
          <w:sz w:val="26"/>
          <w:szCs w:val="26"/>
        </w:rPr>
        <w:t xml:space="preserve">based on this policy, </w:t>
      </w:r>
      <w:r w:rsidR="00501C5C">
        <w:rPr>
          <w:rFonts w:ascii="Times New Roman" w:hAnsi="Times New Roman" w:cs="Times New Roman"/>
          <w:sz w:val="26"/>
          <w:szCs w:val="26"/>
        </w:rPr>
        <w:t xml:space="preserve">a customer who receives a LIHEAP </w:t>
      </w:r>
      <w:r w:rsidR="00E70118">
        <w:rPr>
          <w:rFonts w:ascii="Times New Roman" w:hAnsi="Times New Roman" w:cs="Times New Roman"/>
          <w:sz w:val="26"/>
          <w:szCs w:val="26"/>
        </w:rPr>
        <w:t>C</w:t>
      </w:r>
      <w:r w:rsidR="00501C5C">
        <w:rPr>
          <w:rFonts w:ascii="Times New Roman" w:hAnsi="Times New Roman" w:cs="Times New Roman"/>
          <w:sz w:val="26"/>
          <w:szCs w:val="26"/>
        </w:rPr>
        <w:t xml:space="preserve">risis grant each year could potentially </w:t>
      </w:r>
      <w:r w:rsidR="0064329D">
        <w:rPr>
          <w:rFonts w:ascii="Times New Roman" w:hAnsi="Times New Roman" w:cs="Times New Roman"/>
          <w:sz w:val="26"/>
          <w:szCs w:val="26"/>
        </w:rPr>
        <w:t xml:space="preserve">receive a </w:t>
      </w:r>
      <w:r w:rsidR="00BB5D1B">
        <w:rPr>
          <w:rFonts w:ascii="Times New Roman" w:hAnsi="Times New Roman" w:cs="Times New Roman"/>
          <w:sz w:val="26"/>
          <w:szCs w:val="26"/>
        </w:rPr>
        <w:t xml:space="preserve">new </w:t>
      </w:r>
      <w:r w:rsidR="0064329D">
        <w:rPr>
          <w:rFonts w:ascii="Times New Roman" w:hAnsi="Times New Roman" w:cs="Times New Roman"/>
          <w:sz w:val="26"/>
          <w:szCs w:val="26"/>
        </w:rPr>
        <w:t xml:space="preserve">in-program payment arrangement every </w:t>
      </w:r>
      <w:r w:rsidR="009D00DA">
        <w:rPr>
          <w:rFonts w:ascii="Times New Roman" w:hAnsi="Times New Roman" w:cs="Times New Roman"/>
          <w:sz w:val="26"/>
          <w:szCs w:val="26"/>
        </w:rPr>
        <w:t>8-</w:t>
      </w:r>
      <w:r w:rsidR="0064329D">
        <w:rPr>
          <w:rFonts w:ascii="Times New Roman" w:hAnsi="Times New Roman" w:cs="Times New Roman"/>
          <w:sz w:val="26"/>
          <w:szCs w:val="26"/>
        </w:rPr>
        <w:t>12 months</w:t>
      </w:r>
      <w:r w:rsidR="009D00DA">
        <w:rPr>
          <w:rFonts w:ascii="Times New Roman" w:hAnsi="Times New Roman" w:cs="Times New Roman"/>
          <w:sz w:val="26"/>
          <w:szCs w:val="26"/>
        </w:rPr>
        <w:t xml:space="preserve"> </w:t>
      </w:r>
      <w:r w:rsidR="007902E9">
        <w:rPr>
          <w:rFonts w:ascii="Times New Roman" w:hAnsi="Times New Roman" w:cs="Times New Roman"/>
          <w:sz w:val="26"/>
          <w:szCs w:val="26"/>
        </w:rPr>
        <w:t xml:space="preserve">assuming the </w:t>
      </w:r>
      <w:r w:rsidR="00E6255F">
        <w:rPr>
          <w:rFonts w:ascii="Times New Roman" w:hAnsi="Times New Roman" w:cs="Times New Roman"/>
          <w:sz w:val="26"/>
          <w:szCs w:val="26"/>
        </w:rPr>
        <w:t>household</w:t>
      </w:r>
      <w:r w:rsidR="007902E9">
        <w:rPr>
          <w:rFonts w:ascii="Times New Roman" w:hAnsi="Times New Roman" w:cs="Times New Roman"/>
          <w:sz w:val="26"/>
          <w:szCs w:val="26"/>
        </w:rPr>
        <w:t xml:space="preserve"> </w:t>
      </w:r>
      <w:r w:rsidR="00E70118">
        <w:rPr>
          <w:rFonts w:ascii="Times New Roman" w:hAnsi="Times New Roman" w:cs="Times New Roman"/>
          <w:sz w:val="26"/>
          <w:szCs w:val="26"/>
        </w:rPr>
        <w:t>receive</w:t>
      </w:r>
      <w:r w:rsidR="00083D3C">
        <w:rPr>
          <w:rFonts w:ascii="Times New Roman" w:hAnsi="Times New Roman" w:cs="Times New Roman"/>
          <w:sz w:val="26"/>
          <w:szCs w:val="26"/>
        </w:rPr>
        <w:t>s</w:t>
      </w:r>
      <w:r w:rsidR="00E70118">
        <w:rPr>
          <w:rFonts w:ascii="Times New Roman" w:hAnsi="Times New Roman" w:cs="Times New Roman"/>
          <w:sz w:val="26"/>
          <w:szCs w:val="26"/>
        </w:rPr>
        <w:t xml:space="preserve"> termination notices annually </w:t>
      </w:r>
      <w:r w:rsidR="004D77D7">
        <w:rPr>
          <w:rFonts w:ascii="Times New Roman" w:hAnsi="Times New Roman" w:cs="Times New Roman"/>
          <w:sz w:val="26"/>
          <w:szCs w:val="26"/>
        </w:rPr>
        <w:t xml:space="preserve">– which a monthly CAP payment </w:t>
      </w:r>
      <w:r w:rsidR="00892BAA">
        <w:rPr>
          <w:rFonts w:ascii="Times New Roman" w:hAnsi="Times New Roman" w:cs="Times New Roman"/>
          <w:sz w:val="26"/>
          <w:szCs w:val="26"/>
        </w:rPr>
        <w:t>with a payment arrangement added to it could make more likely</w:t>
      </w:r>
      <w:r w:rsidR="0064329D">
        <w:rPr>
          <w:rFonts w:ascii="Times New Roman" w:hAnsi="Times New Roman" w:cs="Times New Roman"/>
          <w:sz w:val="26"/>
          <w:szCs w:val="26"/>
        </w:rPr>
        <w:t xml:space="preserve">.  </w:t>
      </w:r>
    </w:p>
    <w:p w14:paraId="748BA29E" w14:textId="2BEA8DD2" w:rsidR="00892BAA" w:rsidRDefault="00892BAA" w:rsidP="00F0536D">
      <w:pPr>
        <w:tabs>
          <w:tab w:val="left" w:pos="720"/>
        </w:tabs>
        <w:autoSpaceDE w:val="0"/>
        <w:autoSpaceDN w:val="0"/>
        <w:adjustRightInd w:val="0"/>
        <w:spacing w:after="0" w:line="360" w:lineRule="auto"/>
        <w:contextualSpacing/>
        <w:rPr>
          <w:rFonts w:ascii="Times New Roman" w:hAnsi="Times New Roman" w:cs="Times New Roman"/>
          <w:sz w:val="26"/>
          <w:szCs w:val="26"/>
        </w:rPr>
      </w:pPr>
    </w:p>
    <w:p w14:paraId="604F8608" w14:textId="7E66C22C" w:rsidR="00892BAA" w:rsidRDefault="00970438" w:rsidP="00F0536D">
      <w:pPr>
        <w:tabs>
          <w:tab w:val="left" w:pos="720"/>
        </w:tabs>
        <w:autoSpaceDE w:val="0"/>
        <w:autoSpaceDN w:val="0"/>
        <w:adjustRightInd w:val="0"/>
        <w:spacing w:after="0" w:line="360" w:lineRule="auto"/>
        <w:contextualSpacing/>
        <w:rPr>
          <w:rFonts w:ascii="Times New Roman" w:hAnsi="Times New Roman" w:cs="Times New Roman"/>
          <w:sz w:val="26"/>
          <w:szCs w:val="26"/>
        </w:rPr>
      </w:pPr>
      <w:r>
        <w:rPr>
          <w:rFonts w:ascii="Times New Roman" w:hAnsi="Times New Roman" w:cs="Times New Roman"/>
          <w:sz w:val="26"/>
          <w:szCs w:val="26"/>
        </w:rPr>
        <w:tab/>
      </w:r>
      <w:r w:rsidR="00553D67">
        <w:rPr>
          <w:rFonts w:ascii="Times New Roman" w:hAnsi="Times New Roman" w:cs="Times New Roman"/>
          <w:sz w:val="26"/>
          <w:szCs w:val="26"/>
        </w:rPr>
        <w:t xml:space="preserve">While </w:t>
      </w:r>
      <w:r w:rsidR="00AB7508">
        <w:rPr>
          <w:rFonts w:ascii="Times New Roman" w:hAnsi="Times New Roman" w:cs="Times New Roman"/>
          <w:sz w:val="26"/>
          <w:szCs w:val="26"/>
        </w:rPr>
        <w:t xml:space="preserve">there </w:t>
      </w:r>
      <w:r w:rsidR="0090477B">
        <w:rPr>
          <w:rFonts w:ascii="Times New Roman" w:hAnsi="Times New Roman" w:cs="Times New Roman"/>
          <w:sz w:val="26"/>
          <w:szCs w:val="26"/>
        </w:rPr>
        <w:t xml:space="preserve">may </w:t>
      </w:r>
      <w:r w:rsidR="00AB7508">
        <w:rPr>
          <w:rFonts w:ascii="Times New Roman" w:hAnsi="Times New Roman" w:cs="Times New Roman"/>
          <w:sz w:val="26"/>
          <w:szCs w:val="26"/>
        </w:rPr>
        <w:t xml:space="preserve">be less need for </w:t>
      </w:r>
      <w:r w:rsidR="00E00A0B">
        <w:rPr>
          <w:rFonts w:ascii="Times New Roman" w:hAnsi="Times New Roman" w:cs="Times New Roman"/>
          <w:sz w:val="26"/>
          <w:szCs w:val="26"/>
        </w:rPr>
        <w:t xml:space="preserve">payment arrangements in PECO’s CAP </w:t>
      </w:r>
      <w:r w:rsidR="00B20CF1">
        <w:rPr>
          <w:rFonts w:ascii="Times New Roman" w:hAnsi="Times New Roman" w:cs="Times New Roman"/>
          <w:sz w:val="26"/>
          <w:szCs w:val="26"/>
        </w:rPr>
        <w:t xml:space="preserve">if the PIPP is implemented, we would like to know more about </w:t>
      </w:r>
      <w:r w:rsidR="003C39F6">
        <w:rPr>
          <w:rFonts w:ascii="Times New Roman" w:hAnsi="Times New Roman" w:cs="Times New Roman"/>
          <w:sz w:val="26"/>
          <w:szCs w:val="26"/>
        </w:rPr>
        <w:t xml:space="preserve">the payment arrangements </w:t>
      </w:r>
      <w:r w:rsidR="00652541">
        <w:rPr>
          <w:rFonts w:ascii="Times New Roman" w:hAnsi="Times New Roman" w:cs="Times New Roman"/>
          <w:sz w:val="26"/>
          <w:szCs w:val="26"/>
        </w:rPr>
        <w:t xml:space="preserve">currently offered to PECO CAP customers and their success rate.  </w:t>
      </w:r>
    </w:p>
    <w:p w14:paraId="02E63521" w14:textId="61EFBA6F" w:rsidR="00652541" w:rsidRDefault="00652541" w:rsidP="00F0536D">
      <w:pPr>
        <w:tabs>
          <w:tab w:val="left" w:pos="720"/>
        </w:tabs>
        <w:autoSpaceDE w:val="0"/>
        <w:autoSpaceDN w:val="0"/>
        <w:adjustRightInd w:val="0"/>
        <w:spacing w:after="0" w:line="360" w:lineRule="auto"/>
        <w:contextualSpacing/>
        <w:rPr>
          <w:rFonts w:ascii="Times New Roman" w:hAnsi="Times New Roman" w:cs="Times New Roman"/>
          <w:sz w:val="26"/>
          <w:szCs w:val="26"/>
        </w:rPr>
      </w:pPr>
    </w:p>
    <w:p w14:paraId="2D55CE6F" w14:textId="1BC3F26F" w:rsidR="0086372E" w:rsidRDefault="00652541" w:rsidP="0086372E">
      <w:pPr>
        <w:tabs>
          <w:tab w:val="left" w:pos="720"/>
        </w:tabs>
        <w:autoSpaceDE w:val="0"/>
        <w:autoSpaceDN w:val="0"/>
        <w:adjustRightInd w:val="0"/>
        <w:spacing w:after="0" w:line="360" w:lineRule="auto"/>
        <w:contextualSpacing/>
        <w:rPr>
          <w:rFonts w:ascii="Times New Roman" w:eastAsia="Times New Roman" w:hAnsi="Times New Roman" w:cs="Times New Roman"/>
          <w:bCs/>
          <w:color w:val="0D0D0D" w:themeColor="text1" w:themeTint="F2"/>
          <w:sz w:val="26"/>
          <w:szCs w:val="26"/>
        </w:rPr>
      </w:pPr>
      <w:r w:rsidRPr="00ED2BC2">
        <w:rPr>
          <w:rFonts w:ascii="Times New Roman" w:hAnsi="Times New Roman" w:cs="Times New Roman"/>
          <w:i/>
          <w:iCs/>
          <w:sz w:val="26"/>
          <w:szCs w:val="26"/>
        </w:rPr>
        <w:t>Proposed Resolution</w:t>
      </w:r>
      <w:r>
        <w:rPr>
          <w:rFonts w:ascii="Times New Roman" w:hAnsi="Times New Roman" w:cs="Times New Roman"/>
          <w:sz w:val="26"/>
          <w:szCs w:val="26"/>
        </w:rPr>
        <w:t xml:space="preserve">: </w:t>
      </w:r>
      <w:r w:rsidR="0086372E">
        <w:rPr>
          <w:rFonts w:ascii="Times New Roman" w:eastAsia="Times New Roman" w:hAnsi="Times New Roman" w:cs="Times New Roman"/>
          <w:bCs/>
          <w:color w:val="0D0D0D" w:themeColor="text1" w:themeTint="F2"/>
          <w:sz w:val="26"/>
          <w:szCs w:val="26"/>
        </w:rPr>
        <w:t xml:space="preserve">In its response to this Tentative Order, PECO should </w:t>
      </w:r>
      <w:r w:rsidR="00D466FE">
        <w:rPr>
          <w:rFonts w:ascii="Times New Roman" w:eastAsia="Times New Roman" w:hAnsi="Times New Roman" w:cs="Times New Roman"/>
          <w:bCs/>
          <w:color w:val="0D0D0D" w:themeColor="text1" w:themeTint="F2"/>
          <w:sz w:val="26"/>
          <w:szCs w:val="26"/>
        </w:rPr>
        <w:t xml:space="preserve">provide the following information related to </w:t>
      </w:r>
      <w:r w:rsidR="001C74EF">
        <w:rPr>
          <w:rFonts w:ascii="Times New Roman" w:eastAsia="Times New Roman" w:hAnsi="Times New Roman" w:cs="Times New Roman"/>
          <w:bCs/>
          <w:color w:val="0D0D0D" w:themeColor="text1" w:themeTint="F2"/>
          <w:sz w:val="26"/>
          <w:szCs w:val="26"/>
        </w:rPr>
        <w:t xml:space="preserve">in-CAP </w:t>
      </w:r>
      <w:r w:rsidR="0034457B">
        <w:rPr>
          <w:rFonts w:ascii="Times New Roman" w:eastAsia="Times New Roman" w:hAnsi="Times New Roman" w:cs="Times New Roman"/>
          <w:bCs/>
          <w:color w:val="0D0D0D" w:themeColor="text1" w:themeTint="F2"/>
          <w:sz w:val="26"/>
          <w:szCs w:val="26"/>
        </w:rPr>
        <w:t xml:space="preserve">payment arrangements </w:t>
      </w:r>
      <w:r w:rsidR="00210B31">
        <w:rPr>
          <w:rFonts w:ascii="Times New Roman" w:eastAsia="Times New Roman" w:hAnsi="Times New Roman" w:cs="Times New Roman"/>
          <w:bCs/>
          <w:color w:val="0D0D0D" w:themeColor="text1" w:themeTint="F2"/>
          <w:sz w:val="26"/>
          <w:szCs w:val="26"/>
        </w:rPr>
        <w:t>for each of the past three calendar years</w:t>
      </w:r>
      <w:r w:rsidR="0034457B">
        <w:rPr>
          <w:rFonts w:ascii="Times New Roman" w:eastAsia="Times New Roman" w:hAnsi="Times New Roman" w:cs="Times New Roman"/>
          <w:bCs/>
          <w:color w:val="0D0D0D" w:themeColor="text1" w:themeTint="F2"/>
          <w:sz w:val="26"/>
          <w:szCs w:val="26"/>
        </w:rPr>
        <w:t xml:space="preserve"> </w:t>
      </w:r>
      <w:r w:rsidR="00210B31">
        <w:rPr>
          <w:rFonts w:ascii="Times New Roman" w:eastAsia="Times New Roman" w:hAnsi="Times New Roman" w:cs="Times New Roman"/>
          <w:bCs/>
          <w:color w:val="0D0D0D" w:themeColor="text1" w:themeTint="F2"/>
          <w:sz w:val="26"/>
          <w:szCs w:val="26"/>
        </w:rPr>
        <w:t>(2018, 2019, and 2020)</w:t>
      </w:r>
      <w:r w:rsidR="00044995">
        <w:rPr>
          <w:rFonts w:ascii="Times New Roman" w:eastAsia="Times New Roman" w:hAnsi="Times New Roman" w:cs="Times New Roman"/>
          <w:bCs/>
          <w:color w:val="0D0D0D" w:themeColor="text1" w:themeTint="F2"/>
          <w:sz w:val="26"/>
          <w:szCs w:val="26"/>
        </w:rPr>
        <w:t xml:space="preserve">, broken down by income tier </w:t>
      </w:r>
      <w:r w:rsidR="00044995" w:rsidRPr="00C80B0F">
        <w:rPr>
          <w:rFonts w:ascii="Times New Roman" w:eastAsia="Calibri" w:hAnsi="Times New Roman" w:cs="Times New Roman"/>
          <w:sz w:val="26"/>
          <w:szCs w:val="26"/>
        </w:rPr>
        <w:t>(</w:t>
      </w:r>
      <w:r w:rsidR="00044995" w:rsidRPr="00C80B0F">
        <w:rPr>
          <w:rFonts w:ascii="Times New Roman" w:eastAsia="Calibri" w:hAnsi="Times New Roman" w:cs="Times New Roman"/>
          <w:i/>
          <w:iCs/>
          <w:sz w:val="26"/>
          <w:szCs w:val="26"/>
        </w:rPr>
        <w:t>i.e.</w:t>
      </w:r>
      <w:r w:rsidR="00044995" w:rsidRPr="00C80B0F">
        <w:rPr>
          <w:rFonts w:ascii="Times New Roman" w:eastAsia="Calibri" w:hAnsi="Times New Roman" w:cs="Times New Roman"/>
          <w:sz w:val="26"/>
          <w:szCs w:val="26"/>
        </w:rPr>
        <w:t>, 0%</w:t>
      </w:r>
      <w:r w:rsidR="008D5AD4">
        <w:rPr>
          <w:rFonts w:ascii="Times New Roman" w:eastAsia="Calibri" w:hAnsi="Times New Roman" w:cs="Times New Roman"/>
          <w:sz w:val="26"/>
          <w:szCs w:val="26"/>
        </w:rPr>
        <w:noBreakHyphen/>
      </w:r>
      <w:r w:rsidR="00044995" w:rsidRPr="00C80B0F">
        <w:rPr>
          <w:rFonts w:ascii="Times New Roman" w:eastAsia="Calibri" w:hAnsi="Times New Roman" w:cs="Times New Roman"/>
          <w:sz w:val="26"/>
          <w:szCs w:val="26"/>
        </w:rPr>
        <w:t>50%, 51%</w:t>
      </w:r>
      <w:r w:rsidR="00044995">
        <w:rPr>
          <w:rFonts w:ascii="Times New Roman" w:eastAsia="Calibri" w:hAnsi="Times New Roman" w:cs="Times New Roman"/>
          <w:sz w:val="26"/>
          <w:szCs w:val="26"/>
        </w:rPr>
        <w:noBreakHyphen/>
      </w:r>
      <w:r w:rsidR="00044995" w:rsidRPr="00C80B0F">
        <w:rPr>
          <w:rFonts w:ascii="Times New Roman" w:eastAsia="Calibri" w:hAnsi="Times New Roman" w:cs="Times New Roman"/>
          <w:sz w:val="26"/>
          <w:szCs w:val="26"/>
        </w:rPr>
        <w:t>100%, and 101%</w:t>
      </w:r>
      <w:r w:rsidR="008D5AD4">
        <w:rPr>
          <w:rFonts w:ascii="Times New Roman" w:eastAsia="Calibri" w:hAnsi="Times New Roman" w:cs="Times New Roman"/>
          <w:sz w:val="26"/>
          <w:szCs w:val="26"/>
        </w:rPr>
        <w:noBreakHyphen/>
      </w:r>
      <w:r w:rsidR="00044995" w:rsidRPr="00C80B0F">
        <w:rPr>
          <w:rFonts w:ascii="Times New Roman" w:eastAsia="Calibri" w:hAnsi="Times New Roman" w:cs="Times New Roman"/>
          <w:sz w:val="26"/>
          <w:szCs w:val="26"/>
        </w:rPr>
        <w:t>150%)</w:t>
      </w:r>
      <w:r w:rsidR="00210B31">
        <w:rPr>
          <w:rFonts w:ascii="Times New Roman" w:eastAsia="Times New Roman" w:hAnsi="Times New Roman" w:cs="Times New Roman"/>
          <w:bCs/>
          <w:color w:val="0D0D0D" w:themeColor="text1" w:themeTint="F2"/>
          <w:sz w:val="26"/>
          <w:szCs w:val="26"/>
        </w:rPr>
        <w:t>.</w:t>
      </w:r>
    </w:p>
    <w:p w14:paraId="700B27F5" w14:textId="7708CF3F" w:rsidR="00913EE6" w:rsidRDefault="00913EE6" w:rsidP="0086372E">
      <w:pPr>
        <w:tabs>
          <w:tab w:val="left" w:pos="720"/>
        </w:tabs>
        <w:autoSpaceDE w:val="0"/>
        <w:autoSpaceDN w:val="0"/>
        <w:adjustRightInd w:val="0"/>
        <w:spacing w:after="0" w:line="360" w:lineRule="auto"/>
        <w:contextualSpacing/>
        <w:rPr>
          <w:rFonts w:ascii="Times New Roman" w:eastAsia="Times New Roman" w:hAnsi="Times New Roman" w:cs="Times New Roman"/>
          <w:bCs/>
          <w:color w:val="0D0D0D" w:themeColor="text1" w:themeTint="F2"/>
          <w:sz w:val="26"/>
          <w:szCs w:val="26"/>
        </w:rPr>
      </w:pPr>
    </w:p>
    <w:p w14:paraId="28039DCC" w14:textId="7149A732" w:rsidR="00913EE6" w:rsidRPr="00457C71" w:rsidRDefault="00BE5EA1" w:rsidP="00457C71">
      <w:pPr>
        <w:pStyle w:val="ListParagraph"/>
        <w:numPr>
          <w:ilvl w:val="0"/>
          <w:numId w:val="30"/>
        </w:numPr>
        <w:tabs>
          <w:tab w:val="left" w:pos="720"/>
        </w:tabs>
        <w:autoSpaceDE w:val="0"/>
        <w:autoSpaceDN w:val="0"/>
        <w:adjustRightInd w:val="0"/>
        <w:spacing w:after="0" w:line="360" w:lineRule="auto"/>
        <w:rPr>
          <w:rFonts w:ascii="Times New Roman" w:hAnsi="Times New Roman" w:cs="Times New Roman"/>
          <w:sz w:val="26"/>
          <w:szCs w:val="26"/>
        </w:rPr>
      </w:pPr>
      <w:r w:rsidRPr="00457C71">
        <w:rPr>
          <w:rFonts w:ascii="Times New Roman" w:hAnsi="Times New Roman" w:cs="Times New Roman"/>
          <w:sz w:val="26"/>
          <w:szCs w:val="26"/>
        </w:rPr>
        <w:lastRenderedPageBreak/>
        <w:t xml:space="preserve">Number of payment arrangements issued for each </w:t>
      </w:r>
      <w:r w:rsidR="00BD50F4" w:rsidRPr="00457C71">
        <w:rPr>
          <w:rFonts w:ascii="Times New Roman" w:hAnsi="Times New Roman" w:cs="Times New Roman"/>
          <w:sz w:val="26"/>
          <w:szCs w:val="26"/>
        </w:rPr>
        <w:t xml:space="preserve">of the specified </w:t>
      </w:r>
      <w:r w:rsidRPr="00457C71">
        <w:rPr>
          <w:rFonts w:ascii="Times New Roman" w:hAnsi="Times New Roman" w:cs="Times New Roman"/>
          <w:sz w:val="26"/>
          <w:szCs w:val="26"/>
        </w:rPr>
        <w:t>circumstance</w:t>
      </w:r>
      <w:r w:rsidR="00BD50F4" w:rsidRPr="00457C71">
        <w:rPr>
          <w:rFonts w:ascii="Times New Roman" w:hAnsi="Times New Roman" w:cs="Times New Roman"/>
          <w:sz w:val="26"/>
          <w:szCs w:val="26"/>
        </w:rPr>
        <w:t>s (</w:t>
      </w:r>
      <w:r w:rsidR="00BD50F4" w:rsidRPr="00457C71">
        <w:rPr>
          <w:rFonts w:ascii="Times New Roman" w:hAnsi="Times New Roman" w:cs="Times New Roman"/>
          <w:i/>
          <w:iCs/>
          <w:sz w:val="26"/>
          <w:szCs w:val="26"/>
        </w:rPr>
        <w:t>i.e.</w:t>
      </w:r>
      <w:r w:rsidR="00BD50F4" w:rsidRPr="00457C71">
        <w:rPr>
          <w:rFonts w:ascii="Times New Roman" w:hAnsi="Times New Roman" w:cs="Times New Roman"/>
          <w:sz w:val="26"/>
          <w:szCs w:val="26"/>
        </w:rPr>
        <w:t xml:space="preserve">, CAP reenrollment, LIHEAP Crisis grant, </w:t>
      </w:r>
      <w:r w:rsidR="006147CB" w:rsidRPr="00457C71">
        <w:rPr>
          <w:rFonts w:ascii="Times New Roman" w:hAnsi="Times New Roman" w:cs="Times New Roman"/>
          <w:sz w:val="26"/>
          <w:szCs w:val="26"/>
        </w:rPr>
        <w:t>PFA, budget bill settlement, and reduced restoration).</w:t>
      </w:r>
    </w:p>
    <w:p w14:paraId="31A01609" w14:textId="64F58F91" w:rsidR="002C5FEA" w:rsidRDefault="002C5FEA" w:rsidP="0086372E">
      <w:pPr>
        <w:tabs>
          <w:tab w:val="left" w:pos="720"/>
        </w:tabs>
        <w:autoSpaceDE w:val="0"/>
        <w:autoSpaceDN w:val="0"/>
        <w:adjustRightInd w:val="0"/>
        <w:spacing w:after="0" w:line="360" w:lineRule="auto"/>
        <w:contextualSpacing/>
        <w:rPr>
          <w:rFonts w:ascii="Times New Roman" w:hAnsi="Times New Roman" w:cs="Times New Roman"/>
          <w:sz w:val="26"/>
          <w:szCs w:val="26"/>
        </w:rPr>
      </w:pPr>
    </w:p>
    <w:p w14:paraId="3B91A02B" w14:textId="3083C0F4" w:rsidR="00A33EFB" w:rsidRPr="00457C71" w:rsidRDefault="00A33EFB" w:rsidP="00457C71">
      <w:pPr>
        <w:pStyle w:val="ListParagraph"/>
        <w:numPr>
          <w:ilvl w:val="0"/>
          <w:numId w:val="30"/>
        </w:numPr>
        <w:tabs>
          <w:tab w:val="left" w:pos="720"/>
        </w:tabs>
        <w:autoSpaceDE w:val="0"/>
        <w:autoSpaceDN w:val="0"/>
        <w:adjustRightInd w:val="0"/>
        <w:spacing w:after="0" w:line="360" w:lineRule="auto"/>
        <w:rPr>
          <w:rFonts w:ascii="Times New Roman" w:hAnsi="Times New Roman" w:cs="Times New Roman"/>
          <w:sz w:val="26"/>
          <w:szCs w:val="26"/>
        </w:rPr>
      </w:pPr>
      <w:r w:rsidRPr="00457C71">
        <w:rPr>
          <w:rFonts w:ascii="Times New Roman" w:hAnsi="Times New Roman" w:cs="Times New Roman"/>
          <w:sz w:val="26"/>
          <w:szCs w:val="26"/>
        </w:rPr>
        <w:t xml:space="preserve">Total amount </w:t>
      </w:r>
      <w:r w:rsidR="0097063E" w:rsidRPr="00457C71">
        <w:rPr>
          <w:rFonts w:ascii="Times New Roman" w:hAnsi="Times New Roman" w:cs="Times New Roman"/>
          <w:sz w:val="26"/>
          <w:szCs w:val="26"/>
        </w:rPr>
        <w:t>of in-</w:t>
      </w:r>
      <w:r w:rsidR="00525FA3">
        <w:rPr>
          <w:rFonts w:ascii="Times New Roman" w:hAnsi="Times New Roman" w:cs="Times New Roman"/>
          <w:sz w:val="26"/>
          <w:szCs w:val="26"/>
        </w:rPr>
        <w:t>program</w:t>
      </w:r>
      <w:r w:rsidR="00525FA3" w:rsidRPr="00457C71">
        <w:rPr>
          <w:rFonts w:ascii="Times New Roman" w:hAnsi="Times New Roman" w:cs="Times New Roman"/>
          <w:sz w:val="26"/>
          <w:szCs w:val="26"/>
        </w:rPr>
        <w:t xml:space="preserve"> </w:t>
      </w:r>
      <w:r w:rsidR="0097063E" w:rsidRPr="00457C71">
        <w:rPr>
          <w:rFonts w:ascii="Times New Roman" w:hAnsi="Times New Roman" w:cs="Times New Roman"/>
          <w:sz w:val="26"/>
          <w:szCs w:val="26"/>
        </w:rPr>
        <w:t>arrear</w:t>
      </w:r>
      <w:r w:rsidR="00661E2B">
        <w:rPr>
          <w:rFonts w:ascii="Times New Roman" w:hAnsi="Times New Roman" w:cs="Times New Roman"/>
          <w:sz w:val="26"/>
          <w:szCs w:val="26"/>
        </w:rPr>
        <w:t>s</w:t>
      </w:r>
      <w:r w:rsidR="0097063E" w:rsidRPr="00457C71">
        <w:rPr>
          <w:rFonts w:ascii="Times New Roman" w:hAnsi="Times New Roman" w:cs="Times New Roman"/>
          <w:sz w:val="26"/>
          <w:szCs w:val="26"/>
        </w:rPr>
        <w:t xml:space="preserve"> </w:t>
      </w:r>
      <w:r w:rsidR="00D9392B" w:rsidRPr="00457C71">
        <w:rPr>
          <w:rFonts w:ascii="Times New Roman" w:hAnsi="Times New Roman" w:cs="Times New Roman"/>
          <w:sz w:val="26"/>
          <w:szCs w:val="26"/>
        </w:rPr>
        <w:t>in payment arrangements</w:t>
      </w:r>
      <w:r w:rsidR="00457C71" w:rsidRPr="00457C71">
        <w:rPr>
          <w:rFonts w:ascii="Times New Roman" w:hAnsi="Times New Roman" w:cs="Times New Roman"/>
          <w:sz w:val="26"/>
          <w:szCs w:val="26"/>
        </w:rPr>
        <w:t>.</w:t>
      </w:r>
    </w:p>
    <w:p w14:paraId="15547C9E" w14:textId="653D6741" w:rsidR="00854C14" w:rsidRDefault="00854C14" w:rsidP="0086372E">
      <w:pPr>
        <w:tabs>
          <w:tab w:val="left" w:pos="720"/>
        </w:tabs>
        <w:autoSpaceDE w:val="0"/>
        <w:autoSpaceDN w:val="0"/>
        <w:adjustRightInd w:val="0"/>
        <w:spacing w:after="0" w:line="360" w:lineRule="auto"/>
        <w:contextualSpacing/>
        <w:rPr>
          <w:rFonts w:ascii="Times New Roman" w:hAnsi="Times New Roman" w:cs="Times New Roman"/>
          <w:sz w:val="26"/>
          <w:szCs w:val="26"/>
        </w:rPr>
      </w:pPr>
    </w:p>
    <w:p w14:paraId="7FAF08BE" w14:textId="659B894A" w:rsidR="00854C14" w:rsidRPr="00457C71" w:rsidRDefault="00854C14" w:rsidP="00457C71">
      <w:pPr>
        <w:pStyle w:val="ListParagraph"/>
        <w:numPr>
          <w:ilvl w:val="0"/>
          <w:numId w:val="30"/>
        </w:numPr>
        <w:tabs>
          <w:tab w:val="left" w:pos="720"/>
        </w:tabs>
        <w:autoSpaceDE w:val="0"/>
        <w:autoSpaceDN w:val="0"/>
        <w:adjustRightInd w:val="0"/>
        <w:spacing w:after="0" w:line="360" w:lineRule="auto"/>
        <w:rPr>
          <w:rFonts w:ascii="Times New Roman" w:hAnsi="Times New Roman" w:cs="Times New Roman"/>
          <w:sz w:val="26"/>
          <w:szCs w:val="26"/>
        </w:rPr>
      </w:pPr>
      <w:r w:rsidRPr="00457C71">
        <w:rPr>
          <w:rFonts w:ascii="Times New Roman" w:hAnsi="Times New Roman" w:cs="Times New Roman"/>
          <w:sz w:val="26"/>
          <w:szCs w:val="26"/>
        </w:rPr>
        <w:t>Average amount of in-</w:t>
      </w:r>
      <w:r w:rsidR="00525FA3">
        <w:rPr>
          <w:rFonts w:ascii="Times New Roman" w:hAnsi="Times New Roman" w:cs="Times New Roman"/>
          <w:sz w:val="26"/>
          <w:szCs w:val="26"/>
        </w:rPr>
        <w:t>program</w:t>
      </w:r>
      <w:r w:rsidR="00525FA3" w:rsidRPr="00457C71">
        <w:rPr>
          <w:rFonts w:ascii="Times New Roman" w:hAnsi="Times New Roman" w:cs="Times New Roman"/>
          <w:sz w:val="26"/>
          <w:szCs w:val="26"/>
        </w:rPr>
        <w:t xml:space="preserve"> </w:t>
      </w:r>
      <w:r w:rsidRPr="00457C71">
        <w:rPr>
          <w:rFonts w:ascii="Times New Roman" w:hAnsi="Times New Roman" w:cs="Times New Roman"/>
          <w:sz w:val="26"/>
          <w:szCs w:val="26"/>
        </w:rPr>
        <w:t>arrear</w:t>
      </w:r>
      <w:r w:rsidR="00661E2B">
        <w:rPr>
          <w:rFonts w:ascii="Times New Roman" w:hAnsi="Times New Roman" w:cs="Times New Roman"/>
          <w:sz w:val="26"/>
          <w:szCs w:val="26"/>
        </w:rPr>
        <w:t>s</w:t>
      </w:r>
      <w:r w:rsidRPr="00457C71">
        <w:rPr>
          <w:rFonts w:ascii="Times New Roman" w:hAnsi="Times New Roman" w:cs="Times New Roman"/>
          <w:sz w:val="26"/>
          <w:szCs w:val="26"/>
        </w:rPr>
        <w:t xml:space="preserve"> in payment arrangements</w:t>
      </w:r>
      <w:r w:rsidR="0015722C">
        <w:rPr>
          <w:rFonts w:ascii="Times New Roman" w:hAnsi="Times New Roman" w:cs="Times New Roman"/>
          <w:sz w:val="26"/>
          <w:szCs w:val="26"/>
        </w:rPr>
        <w:t>, per customer</w:t>
      </w:r>
      <w:r w:rsidR="00457C71" w:rsidRPr="00457C71">
        <w:rPr>
          <w:rFonts w:ascii="Times New Roman" w:hAnsi="Times New Roman" w:cs="Times New Roman"/>
          <w:sz w:val="26"/>
          <w:szCs w:val="26"/>
        </w:rPr>
        <w:t>.</w:t>
      </w:r>
    </w:p>
    <w:p w14:paraId="741E7D8A" w14:textId="77777777" w:rsidR="00A33EFB" w:rsidRDefault="00A33EFB" w:rsidP="0086372E">
      <w:pPr>
        <w:tabs>
          <w:tab w:val="left" w:pos="720"/>
        </w:tabs>
        <w:autoSpaceDE w:val="0"/>
        <w:autoSpaceDN w:val="0"/>
        <w:adjustRightInd w:val="0"/>
        <w:spacing w:after="0" w:line="360" w:lineRule="auto"/>
        <w:contextualSpacing/>
        <w:rPr>
          <w:rFonts w:ascii="Times New Roman" w:hAnsi="Times New Roman" w:cs="Times New Roman"/>
          <w:sz w:val="26"/>
          <w:szCs w:val="26"/>
        </w:rPr>
      </w:pPr>
    </w:p>
    <w:p w14:paraId="1B4D95C3" w14:textId="701A5858" w:rsidR="002C5FEA" w:rsidRPr="00457C71" w:rsidRDefault="0031076A" w:rsidP="00457C71">
      <w:pPr>
        <w:pStyle w:val="ListParagraph"/>
        <w:numPr>
          <w:ilvl w:val="0"/>
          <w:numId w:val="30"/>
        </w:numPr>
        <w:tabs>
          <w:tab w:val="left" w:pos="720"/>
        </w:tabs>
        <w:autoSpaceDE w:val="0"/>
        <w:autoSpaceDN w:val="0"/>
        <w:adjustRightInd w:val="0"/>
        <w:spacing w:after="0" w:line="360" w:lineRule="auto"/>
        <w:rPr>
          <w:rFonts w:ascii="Times New Roman" w:hAnsi="Times New Roman" w:cs="Times New Roman"/>
          <w:sz w:val="26"/>
          <w:szCs w:val="26"/>
        </w:rPr>
      </w:pPr>
      <w:r w:rsidRPr="00457C71">
        <w:rPr>
          <w:rFonts w:ascii="Times New Roman" w:hAnsi="Times New Roman" w:cs="Times New Roman"/>
          <w:sz w:val="26"/>
          <w:szCs w:val="26"/>
        </w:rPr>
        <w:t xml:space="preserve">Number of </w:t>
      </w:r>
      <w:r w:rsidR="00BC147B">
        <w:rPr>
          <w:rFonts w:ascii="Times New Roman" w:hAnsi="Times New Roman" w:cs="Times New Roman"/>
          <w:sz w:val="26"/>
          <w:szCs w:val="26"/>
        </w:rPr>
        <w:t xml:space="preserve">CAP </w:t>
      </w:r>
      <w:r w:rsidR="0046189E" w:rsidRPr="00457C71">
        <w:rPr>
          <w:rFonts w:ascii="Times New Roman" w:hAnsi="Times New Roman" w:cs="Times New Roman"/>
          <w:sz w:val="26"/>
          <w:szCs w:val="26"/>
        </w:rPr>
        <w:t xml:space="preserve">payment arrangements successfully </w:t>
      </w:r>
      <w:r w:rsidR="00F16409" w:rsidRPr="00457C71">
        <w:rPr>
          <w:rFonts w:ascii="Times New Roman" w:hAnsi="Times New Roman" w:cs="Times New Roman"/>
          <w:sz w:val="26"/>
          <w:szCs w:val="26"/>
        </w:rPr>
        <w:t>satisfied</w:t>
      </w:r>
      <w:r w:rsidR="004C1303">
        <w:rPr>
          <w:rFonts w:ascii="Times New Roman" w:hAnsi="Times New Roman" w:cs="Times New Roman"/>
          <w:sz w:val="26"/>
          <w:szCs w:val="26"/>
        </w:rPr>
        <w:t xml:space="preserve">, both initial </w:t>
      </w:r>
      <w:r w:rsidR="005D0BE1">
        <w:rPr>
          <w:rFonts w:ascii="Times New Roman" w:hAnsi="Times New Roman" w:cs="Times New Roman"/>
          <w:sz w:val="26"/>
          <w:szCs w:val="26"/>
        </w:rPr>
        <w:t>and repeat</w:t>
      </w:r>
      <w:r w:rsidR="0046189E" w:rsidRPr="00457C71">
        <w:rPr>
          <w:rFonts w:ascii="Times New Roman" w:hAnsi="Times New Roman" w:cs="Times New Roman"/>
          <w:sz w:val="26"/>
          <w:szCs w:val="26"/>
        </w:rPr>
        <w:t>.</w:t>
      </w:r>
    </w:p>
    <w:p w14:paraId="5AC686A7" w14:textId="77777777" w:rsidR="00BC48C8" w:rsidRDefault="00BC48C8" w:rsidP="00BC48C8">
      <w:pPr>
        <w:pStyle w:val="ListParagraph"/>
        <w:tabs>
          <w:tab w:val="left" w:pos="720"/>
        </w:tabs>
        <w:autoSpaceDE w:val="0"/>
        <w:autoSpaceDN w:val="0"/>
        <w:adjustRightInd w:val="0"/>
        <w:spacing w:after="0" w:line="360" w:lineRule="auto"/>
        <w:rPr>
          <w:rFonts w:ascii="Times New Roman" w:hAnsi="Times New Roman" w:cs="Times New Roman"/>
          <w:sz w:val="26"/>
          <w:szCs w:val="26"/>
        </w:rPr>
      </w:pPr>
    </w:p>
    <w:p w14:paraId="4C26B47A" w14:textId="6C70A4CA" w:rsidR="004474C2" w:rsidRPr="00457C71" w:rsidRDefault="004474C2" w:rsidP="00457C71">
      <w:pPr>
        <w:pStyle w:val="ListParagraph"/>
        <w:numPr>
          <w:ilvl w:val="0"/>
          <w:numId w:val="30"/>
        </w:numPr>
        <w:tabs>
          <w:tab w:val="left" w:pos="720"/>
        </w:tabs>
        <w:autoSpaceDE w:val="0"/>
        <w:autoSpaceDN w:val="0"/>
        <w:adjustRightInd w:val="0"/>
        <w:spacing w:after="0" w:line="360" w:lineRule="auto"/>
        <w:rPr>
          <w:rFonts w:ascii="Times New Roman" w:hAnsi="Times New Roman" w:cs="Times New Roman"/>
          <w:sz w:val="26"/>
          <w:szCs w:val="26"/>
        </w:rPr>
      </w:pPr>
      <w:r w:rsidRPr="00457C71">
        <w:rPr>
          <w:rFonts w:ascii="Times New Roman" w:hAnsi="Times New Roman" w:cs="Times New Roman"/>
          <w:sz w:val="26"/>
          <w:szCs w:val="26"/>
        </w:rPr>
        <w:t xml:space="preserve">Number of </w:t>
      </w:r>
      <w:r w:rsidR="00177720" w:rsidRPr="00457C71">
        <w:rPr>
          <w:rFonts w:ascii="Times New Roman" w:hAnsi="Times New Roman" w:cs="Times New Roman"/>
          <w:sz w:val="26"/>
          <w:szCs w:val="26"/>
        </w:rPr>
        <w:t xml:space="preserve">CAP customers who have received </w:t>
      </w:r>
      <w:r w:rsidR="00D6355C">
        <w:rPr>
          <w:rFonts w:ascii="Times New Roman" w:hAnsi="Times New Roman" w:cs="Times New Roman"/>
          <w:sz w:val="26"/>
          <w:szCs w:val="26"/>
        </w:rPr>
        <w:t>two</w:t>
      </w:r>
      <w:r w:rsidR="00D26468" w:rsidRPr="00457C71">
        <w:rPr>
          <w:rFonts w:ascii="Times New Roman" w:hAnsi="Times New Roman" w:cs="Times New Roman"/>
          <w:sz w:val="26"/>
          <w:szCs w:val="26"/>
        </w:rPr>
        <w:t xml:space="preserve"> payment arrangements </w:t>
      </w:r>
      <w:r w:rsidR="00936C89" w:rsidRPr="00457C71">
        <w:rPr>
          <w:rFonts w:ascii="Times New Roman" w:hAnsi="Times New Roman" w:cs="Times New Roman"/>
          <w:sz w:val="26"/>
          <w:szCs w:val="26"/>
        </w:rPr>
        <w:t>over the three</w:t>
      </w:r>
      <w:r w:rsidR="16ED3F90" w:rsidRPr="00457C71">
        <w:rPr>
          <w:rFonts w:ascii="Times New Roman" w:hAnsi="Times New Roman" w:cs="Times New Roman"/>
          <w:sz w:val="26"/>
          <w:szCs w:val="26"/>
        </w:rPr>
        <w:t>-</w:t>
      </w:r>
      <w:r w:rsidR="00133B8D" w:rsidRPr="00457C71">
        <w:rPr>
          <w:rFonts w:ascii="Times New Roman" w:hAnsi="Times New Roman" w:cs="Times New Roman"/>
          <w:sz w:val="26"/>
          <w:szCs w:val="26"/>
        </w:rPr>
        <w:noBreakHyphen/>
      </w:r>
      <w:r w:rsidR="00936C89" w:rsidRPr="00457C71">
        <w:rPr>
          <w:rFonts w:ascii="Times New Roman" w:hAnsi="Times New Roman" w:cs="Times New Roman"/>
          <w:sz w:val="26"/>
          <w:szCs w:val="26"/>
        </w:rPr>
        <w:t xml:space="preserve">year period </w:t>
      </w:r>
      <w:r w:rsidR="00133B8D" w:rsidRPr="00457C71">
        <w:rPr>
          <w:rFonts w:ascii="Times New Roman" w:hAnsi="Times New Roman" w:cs="Times New Roman"/>
          <w:sz w:val="26"/>
          <w:szCs w:val="26"/>
        </w:rPr>
        <w:t>and their average arrearage amount</w:t>
      </w:r>
      <w:r w:rsidR="00282D52">
        <w:rPr>
          <w:rFonts w:ascii="Times New Roman" w:hAnsi="Times New Roman" w:cs="Times New Roman"/>
          <w:sz w:val="26"/>
          <w:szCs w:val="26"/>
        </w:rPr>
        <w:t xml:space="preserve"> and success rate</w:t>
      </w:r>
      <w:r w:rsidR="00457C71" w:rsidRPr="00457C71">
        <w:rPr>
          <w:rFonts w:ascii="Times New Roman" w:hAnsi="Times New Roman" w:cs="Times New Roman"/>
          <w:sz w:val="26"/>
          <w:szCs w:val="26"/>
        </w:rPr>
        <w:t>.</w:t>
      </w:r>
    </w:p>
    <w:p w14:paraId="53068A14" w14:textId="3CEBFF60" w:rsidR="0046189E" w:rsidRDefault="0046189E" w:rsidP="0086372E">
      <w:pPr>
        <w:tabs>
          <w:tab w:val="left" w:pos="720"/>
        </w:tabs>
        <w:autoSpaceDE w:val="0"/>
        <w:autoSpaceDN w:val="0"/>
        <w:adjustRightInd w:val="0"/>
        <w:spacing w:after="0" w:line="360" w:lineRule="auto"/>
        <w:contextualSpacing/>
        <w:rPr>
          <w:rFonts w:ascii="Times New Roman" w:hAnsi="Times New Roman" w:cs="Times New Roman"/>
          <w:sz w:val="26"/>
          <w:szCs w:val="26"/>
        </w:rPr>
      </w:pPr>
    </w:p>
    <w:p w14:paraId="574CCDEC" w14:textId="0C1E5D3A" w:rsidR="00355994" w:rsidRPr="00457C71" w:rsidRDefault="00355994" w:rsidP="00457C71">
      <w:pPr>
        <w:pStyle w:val="ListParagraph"/>
        <w:numPr>
          <w:ilvl w:val="0"/>
          <w:numId w:val="30"/>
        </w:numPr>
        <w:tabs>
          <w:tab w:val="left" w:pos="720"/>
        </w:tabs>
        <w:autoSpaceDE w:val="0"/>
        <w:autoSpaceDN w:val="0"/>
        <w:adjustRightInd w:val="0"/>
        <w:spacing w:after="0" w:line="360" w:lineRule="auto"/>
        <w:rPr>
          <w:rFonts w:ascii="Times New Roman" w:hAnsi="Times New Roman" w:cs="Times New Roman"/>
          <w:sz w:val="26"/>
          <w:szCs w:val="26"/>
        </w:rPr>
      </w:pPr>
      <w:r w:rsidRPr="00457C71">
        <w:rPr>
          <w:rFonts w:ascii="Times New Roman" w:hAnsi="Times New Roman" w:cs="Times New Roman"/>
          <w:sz w:val="26"/>
          <w:szCs w:val="26"/>
        </w:rPr>
        <w:t xml:space="preserve">Number of CAP customers who have received </w:t>
      </w:r>
      <w:r w:rsidR="00D6355C">
        <w:rPr>
          <w:rFonts w:ascii="Times New Roman" w:hAnsi="Times New Roman" w:cs="Times New Roman"/>
          <w:sz w:val="26"/>
          <w:szCs w:val="26"/>
        </w:rPr>
        <w:t>three</w:t>
      </w:r>
      <w:r w:rsidRPr="00457C71">
        <w:rPr>
          <w:rFonts w:ascii="Times New Roman" w:hAnsi="Times New Roman" w:cs="Times New Roman"/>
          <w:sz w:val="26"/>
          <w:szCs w:val="26"/>
        </w:rPr>
        <w:t xml:space="preserve"> payment arrangements over the three</w:t>
      </w:r>
      <w:r w:rsidR="221D6384" w:rsidRPr="00457C71">
        <w:rPr>
          <w:rFonts w:ascii="Times New Roman" w:hAnsi="Times New Roman" w:cs="Times New Roman"/>
          <w:sz w:val="26"/>
          <w:szCs w:val="26"/>
        </w:rPr>
        <w:t>-</w:t>
      </w:r>
      <w:r w:rsidR="00133B8D" w:rsidRPr="00457C71">
        <w:rPr>
          <w:rFonts w:ascii="Times New Roman" w:hAnsi="Times New Roman" w:cs="Times New Roman"/>
          <w:sz w:val="26"/>
          <w:szCs w:val="26"/>
        </w:rPr>
        <w:noBreakHyphen/>
      </w:r>
      <w:r w:rsidRPr="00457C71">
        <w:rPr>
          <w:rFonts w:ascii="Times New Roman" w:hAnsi="Times New Roman" w:cs="Times New Roman"/>
          <w:sz w:val="26"/>
          <w:szCs w:val="26"/>
        </w:rPr>
        <w:t>year period</w:t>
      </w:r>
      <w:r w:rsidR="00133B8D" w:rsidRPr="00457C71">
        <w:rPr>
          <w:rFonts w:ascii="Times New Roman" w:hAnsi="Times New Roman" w:cs="Times New Roman"/>
          <w:sz w:val="26"/>
          <w:szCs w:val="26"/>
        </w:rPr>
        <w:t xml:space="preserve"> and their average arrearage amount</w:t>
      </w:r>
      <w:r w:rsidR="00282D52">
        <w:rPr>
          <w:rFonts w:ascii="Times New Roman" w:hAnsi="Times New Roman" w:cs="Times New Roman"/>
          <w:sz w:val="26"/>
          <w:szCs w:val="26"/>
        </w:rPr>
        <w:t xml:space="preserve"> and success </w:t>
      </w:r>
      <w:r w:rsidR="0079107E">
        <w:rPr>
          <w:rFonts w:ascii="Times New Roman" w:hAnsi="Times New Roman" w:cs="Times New Roman"/>
          <w:sz w:val="26"/>
          <w:szCs w:val="26"/>
        </w:rPr>
        <w:t xml:space="preserve">and repeat </w:t>
      </w:r>
      <w:r w:rsidR="00282D52">
        <w:rPr>
          <w:rFonts w:ascii="Times New Roman" w:hAnsi="Times New Roman" w:cs="Times New Roman"/>
          <w:sz w:val="26"/>
          <w:szCs w:val="26"/>
        </w:rPr>
        <w:t>rate</w:t>
      </w:r>
      <w:r w:rsidR="0079107E">
        <w:rPr>
          <w:rFonts w:ascii="Times New Roman" w:hAnsi="Times New Roman" w:cs="Times New Roman"/>
          <w:sz w:val="26"/>
          <w:szCs w:val="26"/>
        </w:rPr>
        <w:t>s</w:t>
      </w:r>
      <w:r w:rsidR="00457C71" w:rsidRPr="00457C71">
        <w:rPr>
          <w:rFonts w:ascii="Times New Roman" w:hAnsi="Times New Roman" w:cs="Times New Roman"/>
          <w:sz w:val="26"/>
          <w:szCs w:val="26"/>
        </w:rPr>
        <w:t>.</w:t>
      </w:r>
    </w:p>
    <w:p w14:paraId="56F23801" w14:textId="77777777" w:rsidR="00355994" w:rsidRDefault="00355994" w:rsidP="00355994">
      <w:pPr>
        <w:tabs>
          <w:tab w:val="left" w:pos="720"/>
        </w:tabs>
        <w:autoSpaceDE w:val="0"/>
        <w:autoSpaceDN w:val="0"/>
        <w:adjustRightInd w:val="0"/>
        <w:spacing w:after="0" w:line="360" w:lineRule="auto"/>
        <w:contextualSpacing/>
        <w:rPr>
          <w:rFonts w:ascii="Times New Roman" w:hAnsi="Times New Roman" w:cs="Times New Roman"/>
          <w:sz w:val="26"/>
          <w:szCs w:val="26"/>
        </w:rPr>
      </w:pPr>
    </w:p>
    <w:p w14:paraId="1AFB5948" w14:textId="7AF0EA65" w:rsidR="00355994" w:rsidRPr="00457C71" w:rsidRDefault="00355994" w:rsidP="00457C71">
      <w:pPr>
        <w:pStyle w:val="ListParagraph"/>
        <w:numPr>
          <w:ilvl w:val="0"/>
          <w:numId w:val="30"/>
        </w:numPr>
        <w:tabs>
          <w:tab w:val="left" w:pos="720"/>
        </w:tabs>
        <w:autoSpaceDE w:val="0"/>
        <w:autoSpaceDN w:val="0"/>
        <w:adjustRightInd w:val="0"/>
        <w:spacing w:after="0" w:line="360" w:lineRule="auto"/>
        <w:rPr>
          <w:rFonts w:ascii="Times New Roman" w:hAnsi="Times New Roman" w:cs="Times New Roman"/>
          <w:sz w:val="26"/>
          <w:szCs w:val="26"/>
        </w:rPr>
      </w:pPr>
      <w:r w:rsidRPr="00457C71">
        <w:rPr>
          <w:rFonts w:ascii="Times New Roman" w:hAnsi="Times New Roman" w:cs="Times New Roman"/>
          <w:sz w:val="26"/>
          <w:szCs w:val="26"/>
        </w:rPr>
        <w:t xml:space="preserve">Number of CAP customers who have received more than </w:t>
      </w:r>
      <w:r w:rsidR="00D6355C">
        <w:rPr>
          <w:rFonts w:ascii="Times New Roman" w:hAnsi="Times New Roman" w:cs="Times New Roman"/>
          <w:sz w:val="26"/>
          <w:szCs w:val="26"/>
        </w:rPr>
        <w:t>three</w:t>
      </w:r>
      <w:r w:rsidRPr="00457C71">
        <w:rPr>
          <w:rFonts w:ascii="Times New Roman" w:hAnsi="Times New Roman" w:cs="Times New Roman"/>
          <w:sz w:val="26"/>
          <w:szCs w:val="26"/>
        </w:rPr>
        <w:t xml:space="preserve"> payment arrangements over the three</w:t>
      </w:r>
      <w:r w:rsidR="70B3D46F" w:rsidRPr="00457C71">
        <w:rPr>
          <w:rFonts w:ascii="Times New Roman" w:hAnsi="Times New Roman" w:cs="Times New Roman"/>
          <w:sz w:val="26"/>
          <w:szCs w:val="26"/>
        </w:rPr>
        <w:t>-</w:t>
      </w:r>
      <w:r w:rsidR="00133B8D" w:rsidRPr="00457C71">
        <w:rPr>
          <w:rFonts w:ascii="Times New Roman" w:hAnsi="Times New Roman" w:cs="Times New Roman"/>
          <w:sz w:val="26"/>
          <w:szCs w:val="26"/>
        </w:rPr>
        <w:noBreakHyphen/>
      </w:r>
      <w:r w:rsidRPr="00457C71">
        <w:rPr>
          <w:rFonts w:ascii="Times New Roman" w:hAnsi="Times New Roman" w:cs="Times New Roman"/>
          <w:sz w:val="26"/>
          <w:szCs w:val="26"/>
        </w:rPr>
        <w:t>year period</w:t>
      </w:r>
      <w:r w:rsidR="00133B8D" w:rsidRPr="00457C71">
        <w:rPr>
          <w:rFonts w:ascii="Times New Roman" w:hAnsi="Times New Roman" w:cs="Times New Roman"/>
          <w:sz w:val="26"/>
          <w:szCs w:val="26"/>
        </w:rPr>
        <w:t xml:space="preserve"> and their average arrearage amount</w:t>
      </w:r>
      <w:r w:rsidR="0079107E">
        <w:rPr>
          <w:rFonts w:ascii="Times New Roman" w:hAnsi="Times New Roman" w:cs="Times New Roman"/>
          <w:sz w:val="26"/>
          <w:szCs w:val="26"/>
        </w:rPr>
        <w:t xml:space="preserve"> and success and repeat rates</w:t>
      </w:r>
      <w:r w:rsidR="00457C71" w:rsidRPr="00457C71">
        <w:rPr>
          <w:rFonts w:ascii="Times New Roman" w:hAnsi="Times New Roman" w:cs="Times New Roman"/>
          <w:sz w:val="26"/>
          <w:szCs w:val="26"/>
        </w:rPr>
        <w:t>.</w:t>
      </w:r>
    </w:p>
    <w:p w14:paraId="2770321B" w14:textId="77777777" w:rsidR="00A14853" w:rsidRDefault="00A14853" w:rsidP="00F0536D">
      <w:pPr>
        <w:tabs>
          <w:tab w:val="left" w:pos="720"/>
        </w:tabs>
        <w:autoSpaceDE w:val="0"/>
        <w:autoSpaceDN w:val="0"/>
        <w:adjustRightInd w:val="0"/>
        <w:spacing w:after="0" w:line="360" w:lineRule="auto"/>
        <w:contextualSpacing/>
        <w:rPr>
          <w:rFonts w:ascii="Times New Roman" w:hAnsi="Times New Roman" w:cs="Times New Roman"/>
          <w:sz w:val="26"/>
          <w:szCs w:val="26"/>
        </w:rPr>
      </w:pPr>
    </w:p>
    <w:p w14:paraId="4B134E6C" w14:textId="737D6AC6" w:rsidR="00815017" w:rsidRPr="00510D50" w:rsidRDefault="00145E81" w:rsidP="003920FA">
      <w:pPr>
        <w:keepNext/>
        <w:tabs>
          <w:tab w:val="left" w:pos="720"/>
        </w:tabs>
        <w:autoSpaceDE w:val="0"/>
        <w:autoSpaceDN w:val="0"/>
        <w:adjustRightInd w:val="0"/>
        <w:spacing w:after="0" w:line="360" w:lineRule="auto"/>
        <w:contextualSpacing/>
        <w:rPr>
          <w:rFonts w:ascii="Times New Roman" w:hAnsi="Times New Roman" w:cs="Times New Roman"/>
          <w:i/>
          <w:iCs/>
          <w:sz w:val="26"/>
          <w:szCs w:val="26"/>
        </w:rPr>
      </w:pPr>
      <w:r>
        <w:rPr>
          <w:rFonts w:ascii="Times New Roman" w:hAnsi="Times New Roman" w:cs="Times New Roman"/>
          <w:i/>
          <w:iCs/>
          <w:sz w:val="26"/>
          <w:szCs w:val="26"/>
        </w:rPr>
        <w:t>g</w:t>
      </w:r>
      <w:r w:rsidR="00BF2316" w:rsidRPr="00510D50">
        <w:rPr>
          <w:rFonts w:ascii="Times New Roman" w:hAnsi="Times New Roman" w:cs="Times New Roman"/>
          <w:i/>
          <w:iCs/>
          <w:sz w:val="26"/>
          <w:szCs w:val="26"/>
        </w:rPr>
        <w:t xml:space="preserve">. </w:t>
      </w:r>
      <w:r w:rsidR="00255D2F" w:rsidRPr="00510D50">
        <w:rPr>
          <w:rFonts w:ascii="Times New Roman" w:hAnsi="Times New Roman" w:cs="Times New Roman"/>
          <w:i/>
          <w:iCs/>
          <w:sz w:val="26"/>
          <w:szCs w:val="26"/>
        </w:rPr>
        <w:t xml:space="preserve"> </w:t>
      </w:r>
      <w:r w:rsidR="00BF2316" w:rsidRPr="00510D50">
        <w:rPr>
          <w:rFonts w:ascii="Times New Roman" w:hAnsi="Times New Roman" w:cs="Times New Roman"/>
          <w:i/>
          <w:iCs/>
          <w:sz w:val="26"/>
          <w:szCs w:val="26"/>
        </w:rPr>
        <w:t>In</w:t>
      </w:r>
      <w:r w:rsidR="00255D2F" w:rsidRPr="00510D50">
        <w:rPr>
          <w:rFonts w:ascii="Times New Roman" w:hAnsi="Times New Roman" w:cs="Times New Roman"/>
          <w:i/>
          <w:iCs/>
          <w:sz w:val="26"/>
          <w:szCs w:val="26"/>
        </w:rPr>
        <w:t xml:space="preserve">-Program Arrearage Forgiveness </w:t>
      </w:r>
      <w:r w:rsidR="009D7D34">
        <w:rPr>
          <w:rFonts w:ascii="Times New Roman" w:eastAsia="Times New Roman" w:hAnsi="Times New Roman" w:cs="Times New Roman"/>
          <w:color w:val="0D0D0D" w:themeColor="text1" w:themeTint="F2"/>
          <w:sz w:val="26"/>
          <w:szCs w:val="26"/>
        </w:rPr>
        <w:t>– Clarification Requested</w:t>
      </w:r>
    </w:p>
    <w:p w14:paraId="52EDED62" w14:textId="0CB8B10E" w:rsidR="00255D2F" w:rsidRDefault="00255D2F" w:rsidP="003920FA">
      <w:pPr>
        <w:keepNext/>
        <w:tabs>
          <w:tab w:val="left" w:pos="720"/>
        </w:tabs>
        <w:autoSpaceDE w:val="0"/>
        <w:autoSpaceDN w:val="0"/>
        <w:adjustRightInd w:val="0"/>
        <w:spacing w:after="0" w:line="360" w:lineRule="auto"/>
        <w:contextualSpacing/>
        <w:rPr>
          <w:rFonts w:ascii="Times New Roman" w:hAnsi="Times New Roman" w:cs="Times New Roman"/>
          <w:sz w:val="26"/>
          <w:szCs w:val="26"/>
        </w:rPr>
      </w:pPr>
    </w:p>
    <w:p w14:paraId="7BF04287" w14:textId="15F706B9" w:rsidR="007C052C" w:rsidRDefault="002236B3" w:rsidP="00F0536D">
      <w:pPr>
        <w:tabs>
          <w:tab w:val="left" w:pos="720"/>
        </w:tabs>
        <w:autoSpaceDE w:val="0"/>
        <w:autoSpaceDN w:val="0"/>
        <w:adjustRightInd w:val="0"/>
        <w:spacing w:after="0" w:line="360" w:lineRule="auto"/>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bCs/>
          <w:color w:val="0D0D0D" w:themeColor="text1" w:themeTint="F2"/>
          <w:sz w:val="26"/>
          <w:szCs w:val="26"/>
        </w:rPr>
        <w:tab/>
      </w:r>
      <w:r w:rsidR="006751CD">
        <w:rPr>
          <w:rFonts w:ascii="Times New Roman" w:eastAsia="Times New Roman" w:hAnsi="Times New Roman" w:cs="Times New Roman"/>
          <w:bCs/>
          <w:color w:val="0D0D0D" w:themeColor="text1" w:themeTint="F2"/>
          <w:sz w:val="26"/>
          <w:szCs w:val="26"/>
        </w:rPr>
        <w:t xml:space="preserve">The </w:t>
      </w:r>
      <w:r w:rsidR="00C058AB" w:rsidRPr="00D10E9C">
        <w:rPr>
          <w:rFonts w:ascii="Times New Roman" w:eastAsia="Times New Roman" w:hAnsi="Times New Roman" w:cs="Times New Roman"/>
          <w:color w:val="0D0D0D" w:themeColor="text1" w:themeTint="F2"/>
          <w:sz w:val="26"/>
          <w:szCs w:val="26"/>
        </w:rPr>
        <w:t>Amended</w:t>
      </w:r>
      <w:r w:rsidR="006751CD">
        <w:rPr>
          <w:rFonts w:ascii="Times New Roman" w:eastAsia="Times New Roman" w:hAnsi="Times New Roman" w:cs="Times New Roman"/>
          <w:bCs/>
          <w:color w:val="0D0D0D" w:themeColor="text1" w:themeTint="F2"/>
          <w:sz w:val="26"/>
          <w:szCs w:val="26"/>
        </w:rPr>
        <w:t xml:space="preserve"> Proposed 2019 USECP does </w:t>
      </w:r>
      <w:r w:rsidR="001C6CEC">
        <w:rPr>
          <w:rFonts w:ascii="Times New Roman" w:eastAsia="Times New Roman" w:hAnsi="Times New Roman" w:cs="Times New Roman"/>
          <w:bCs/>
          <w:color w:val="0D0D0D" w:themeColor="text1" w:themeTint="F2"/>
          <w:sz w:val="26"/>
          <w:szCs w:val="26"/>
        </w:rPr>
        <w:t xml:space="preserve">not provide any </w:t>
      </w:r>
      <w:r w:rsidR="00472740">
        <w:rPr>
          <w:rFonts w:ascii="Times New Roman" w:eastAsia="Times New Roman" w:hAnsi="Times New Roman" w:cs="Times New Roman"/>
          <w:bCs/>
          <w:color w:val="0D0D0D" w:themeColor="text1" w:themeTint="F2"/>
          <w:sz w:val="26"/>
          <w:szCs w:val="26"/>
        </w:rPr>
        <w:t>updates</w:t>
      </w:r>
      <w:r w:rsidR="006751CD">
        <w:rPr>
          <w:rFonts w:ascii="Times New Roman" w:eastAsia="Times New Roman" w:hAnsi="Times New Roman" w:cs="Times New Roman"/>
          <w:bCs/>
          <w:color w:val="0D0D0D" w:themeColor="text1" w:themeTint="F2"/>
          <w:sz w:val="26"/>
          <w:szCs w:val="26"/>
        </w:rPr>
        <w:t xml:space="preserve"> </w:t>
      </w:r>
      <w:r w:rsidR="00E57B02">
        <w:rPr>
          <w:rFonts w:ascii="Times New Roman" w:eastAsia="Times New Roman" w:hAnsi="Times New Roman" w:cs="Times New Roman"/>
          <w:bCs/>
          <w:color w:val="0D0D0D" w:themeColor="text1" w:themeTint="F2"/>
          <w:sz w:val="26"/>
          <w:szCs w:val="26"/>
        </w:rPr>
        <w:t>on</w:t>
      </w:r>
      <w:r w:rsidR="00B25571">
        <w:rPr>
          <w:rFonts w:ascii="Times New Roman" w:eastAsia="Times New Roman" w:hAnsi="Times New Roman" w:cs="Times New Roman"/>
          <w:bCs/>
          <w:color w:val="0D0D0D" w:themeColor="text1" w:themeTint="F2"/>
          <w:sz w:val="26"/>
          <w:szCs w:val="26"/>
        </w:rPr>
        <w:t xml:space="preserve"> </w:t>
      </w:r>
      <w:r w:rsidR="00ED024C">
        <w:rPr>
          <w:rFonts w:ascii="Times New Roman" w:eastAsia="Times New Roman" w:hAnsi="Times New Roman" w:cs="Times New Roman"/>
          <w:bCs/>
          <w:color w:val="0D0D0D" w:themeColor="text1" w:themeTint="F2"/>
          <w:sz w:val="26"/>
          <w:szCs w:val="26"/>
        </w:rPr>
        <w:t xml:space="preserve">CAP </w:t>
      </w:r>
      <w:r w:rsidR="00AA57A0">
        <w:rPr>
          <w:rFonts w:ascii="Times New Roman" w:eastAsia="Times New Roman" w:hAnsi="Times New Roman" w:cs="Times New Roman"/>
          <w:bCs/>
          <w:color w:val="0D0D0D" w:themeColor="text1" w:themeTint="F2"/>
          <w:sz w:val="26"/>
          <w:szCs w:val="26"/>
        </w:rPr>
        <w:t xml:space="preserve">customers enrolled </w:t>
      </w:r>
      <w:r w:rsidR="00ED024C">
        <w:rPr>
          <w:rFonts w:ascii="Times New Roman" w:eastAsia="Times New Roman" w:hAnsi="Times New Roman" w:cs="Times New Roman"/>
          <w:bCs/>
          <w:color w:val="0D0D0D" w:themeColor="text1" w:themeTint="F2"/>
          <w:sz w:val="26"/>
          <w:szCs w:val="26"/>
        </w:rPr>
        <w:t xml:space="preserve">into </w:t>
      </w:r>
      <w:proofErr w:type="spellStart"/>
      <w:r w:rsidR="00ED024C">
        <w:rPr>
          <w:rFonts w:ascii="Times New Roman" w:eastAsia="Times New Roman" w:hAnsi="Times New Roman" w:cs="Times New Roman"/>
          <w:bCs/>
          <w:color w:val="0D0D0D" w:themeColor="text1" w:themeTint="F2"/>
          <w:sz w:val="26"/>
          <w:szCs w:val="26"/>
        </w:rPr>
        <w:t>InPA</w:t>
      </w:r>
      <w:proofErr w:type="spellEnd"/>
      <w:r w:rsidR="00ED024C">
        <w:rPr>
          <w:rFonts w:ascii="Times New Roman" w:eastAsia="Times New Roman" w:hAnsi="Times New Roman" w:cs="Times New Roman"/>
          <w:bCs/>
          <w:color w:val="0D0D0D" w:themeColor="text1" w:themeTint="F2"/>
          <w:sz w:val="26"/>
          <w:szCs w:val="26"/>
        </w:rPr>
        <w:t xml:space="preserve"> </w:t>
      </w:r>
      <w:r w:rsidR="00CE31F6">
        <w:rPr>
          <w:rFonts w:ascii="Times New Roman" w:eastAsia="Times New Roman" w:hAnsi="Times New Roman" w:cs="Times New Roman"/>
          <w:bCs/>
          <w:color w:val="0D0D0D" w:themeColor="text1" w:themeTint="F2"/>
          <w:sz w:val="26"/>
          <w:szCs w:val="26"/>
        </w:rPr>
        <w:t xml:space="preserve">Forgiveness </w:t>
      </w:r>
      <w:r w:rsidR="00ED024C">
        <w:rPr>
          <w:rFonts w:ascii="Times New Roman" w:eastAsia="Times New Roman" w:hAnsi="Times New Roman" w:cs="Times New Roman"/>
          <w:bCs/>
          <w:color w:val="0D0D0D" w:themeColor="text1" w:themeTint="F2"/>
          <w:sz w:val="26"/>
          <w:szCs w:val="26"/>
        </w:rPr>
        <w:t>in</w:t>
      </w:r>
      <w:r w:rsidR="00491205">
        <w:rPr>
          <w:rFonts w:ascii="Times New Roman" w:eastAsia="Times New Roman" w:hAnsi="Times New Roman" w:cs="Times New Roman"/>
          <w:bCs/>
          <w:color w:val="0D0D0D" w:themeColor="text1" w:themeTint="F2"/>
          <w:sz w:val="26"/>
          <w:szCs w:val="26"/>
        </w:rPr>
        <w:t xml:space="preserve"> </w:t>
      </w:r>
      <w:r w:rsidR="00491205" w:rsidRPr="00A80583">
        <w:rPr>
          <w:rFonts w:ascii="Times New Roman" w:eastAsia="Times New Roman" w:hAnsi="Times New Roman" w:cs="Times New Roman"/>
          <w:bCs/>
          <w:color w:val="0D0D0D" w:themeColor="text1" w:themeTint="F2"/>
          <w:sz w:val="26"/>
          <w:szCs w:val="26"/>
        </w:rPr>
        <w:t>October 2016</w:t>
      </w:r>
      <w:r w:rsidR="00ED024C">
        <w:rPr>
          <w:rFonts w:ascii="Times New Roman" w:eastAsia="Times New Roman" w:hAnsi="Times New Roman" w:cs="Times New Roman"/>
          <w:bCs/>
          <w:color w:val="0D0D0D" w:themeColor="text1" w:themeTint="F2"/>
          <w:sz w:val="26"/>
          <w:szCs w:val="26"/>
        </w:rPr>
        <w:t>.</w:t>
      </w:r>
      <w:r w:rsidR="00E17D13">
        <w:rPr>
          <w:rFonts w:ascii="Times New Roman" w:eastAsia="Times New Roman" w:hAnsi="Times New Roman" w:cs="Times New Roman"/>
          <w:color w:val="0D0D0D" w:themeColor="text1" w:themeTint="F2"/>
          <w:sz w:val="26"/>
          <w:szCs w:val="26"/>
        </w:rPr>
        <w:t xml:space="preserve">  </w:t>
      </w:r>
      <w:r w:rsidR="00013F95">
        <w:rPr>
          <w:rFonts w:ascii="Times New Roman" w:eastAsia="Times New Roman" w:hAnsi="Times New Roman" w:cs="Times New Roman"/>
          <w:color w:val="0D0D0D" w:themeColor="text1" w:themeTint="F2"/>
          <w:sz w:val="26"/>
          <w:szCs w:val="26"/>
        </w:rPr>
        <w:t>T</w:t>
      </w:r>
      <w:r w:rsidR="00203D66">
        <w:rPr>
          <w:rFonts w:ascii="Times New Roman" w:eastAsia="Times New Roman" w:hAnsi="Times New Roman" w:cs="Times New Roman"/>
          <w:color w:val="0D0D0D" w:themeColor="text1" w:themeTint="F2"/>
          <w:sz w:val="26"/>
          <w:szCs w:val="26"/>
        </w:rPr>
        <w:t>h</w:t>
      </w:r>
      <w:r w:rsidR="0085692A">
        <w:rPr>
          <w:rFonts w:ascii="Times New Roman" w:eastAsia="Times New Roman" w:hAnsi="Times New Roman" w:cs="Times New Roman"/>
          <w:color w:val="0D0D0D" w:themeColor="text1" w:themeTint="F2"/>
          <w:sz w:val="26"/>
          <w:szCs w:val="26"/>
        </w:rPr>
        <w:t>e</w:t>
      </w:r>
      <w:r w:rsidR="00203D66">
        <w:rPr>
          <w:rFonts w:ascii="Times New Roman" w:eastAsia="Times New Roman" w:hAnsi="Times New Roman" w:cs="Times New Roman"/>
          <w:color w:val="0D0D0D" w:themeColor="text1" w:themeTint="F2"/>
          <w:sz w:val="26"/>
          <w:szCs w:val="26"/>
        </w:rPr>
        <w:t xml:space="preserve"> 5-year period</w:t>
      </w:r>
      <w:r w:rsidR="003377F1">
        <w:rPr>
          <w:rFonts w:ascii="Times New Roman" w:eastAsia="Times New Roman" w:hAnsi="Times New Roman" w:cs="Times New Roman"/>
          <w:color w:val="0D0D0D" w:themeColor="text1" w:themeTint="F2"/>
          <w:sz w:val="26"/>
          <w:szCs w:val="26"/>
        </w:rPr>
        <w:t xml:space="preserve"> </w:t>
      </w:r>
      <w:r w:rsidR="0085692A">
        <w:rPr>
          <w:rFonts w:ascii="Times New Roman" w:eastAsia="Times New Roman" w:hAnsi="Times New Roman" w:cs="Times New Roman"/>
          <w:color w:val="0D0D0D" w:themeColor="text1" w:themeTint="F2"/>
          <w:sz w:val="26"/>
          <w:szCs w:val="26"/>
        </w:rPr>
        <w:t xml:space="preserve">for </w:t>
      </w:r>
      <w:proofErr w:type="spellStart"/>
      <w:r w:rsidR="003D6F23">
        <w:rPr>
          <w:rFonts w:ascii="Times New Roman" w:eastAsia="Times New Roman" w:hAnsi="Times New Roman" w:cs="Times New Roman"/>
          <w:color w:val="0D0D0D" w:themeColor="text1" w:themeTint="F2"/>
          <w:sz w:val="26"/>
          <w:szCs w:val="26"/>
        </w:rPr>
        <w:t>InPA</w:t>
      </w:r>
      <w:proofErr w:type="spellEnd"/>
      <w:r w:rsidR="003D6F23">
        <w:rPr>
          <w:rFonts w:ascii="Times New Roman" w:eastAsia="Times New Roman" w:hAnsi="Times New Roman" w:cs="Times New Roman"/>
          <w:color w:val="0D0D0D" w:themeColor="text1" w:themeTint="F2"/>
          <w:sz w:val="26"/>
          <w:szCs w:val="26"/>
        </w:rPr>
        <w:t xml:space="preserve"> </w:t>
      </w:r>
      <w:r w:rsidR="00CE31F6">
        <w:rPr>
          <w:rFonts w:ascii="Times New Roman" w:eastAsia="Times New Roman" w:hAnsi="Times New Roman" w:cs="Times New Roman"/>
          <w:color w:val="0D0D0D" w:themeColor="text1" w:themeTint="F2"/>
          <w:sz w:val="26"/>
          <w:szCs w:val="26"/>
        </w:rPr>
        <w:t xml:space="preserve">Forgiveness </w:t>
      </w:r>
      <w:r w:rsidR="00013F95">
        <w:rPr>
          <w:rFonts w:ascii="Times New Roman" w:eastAsia="Times New Roman" w:hAnsi="Times New Roman" w:cs="Times New Roman"/>
          <w:color w:val="0D0D0D" w:themeColor="text1" w:themeTint="F2"/>
          <w:sz w:val="26"/>
          <w:szCs w:val="26"/>
        </w:rPr>
        <w:t>should</w:t>
      </w:r>
      <w:r w:rsidR="003377F1">
        <w:rPr>
          <w:rFonts w:ascii="Times New Roman" w:eastAsia="Times New Roman" w:hAnsi="Times New Roman" w:cs="Times New Roman"/>
          <w:color w:val="0D0D0D" w:themeColor="text1" w:themeTint="F2"/>
          <w:sz w:val="26"/>
          <w:szCs w:val="26"/>
        </w:rPr>
        <w:t xml:space="preserve"> </w:t>
      </w:r>
      <w:r w:rsidR="00203D66">
        <w:rPr>
          <w:rFonts w:ascii="Times New Roman" w:eastAsia="Times New Roman" w:hAnsi="Times New Roman" w:cs="Times New Roman"/>
          <w:color w:val="0D0D0D" w:themeColor="text1" w:themeTint="F2"/>
          <w:sz w:val="26"/>
          <w:szCs w:val="26"/>
        </w:rPr>
        <w:t>conclude</w:t>
      </w:r>
      <w:r w:rsidR="003377F1">
        <w:rPr>
          <w:rFonts w:ascii="Times New Roman" w:eastAsia="Times New Roman" w:hAnsi="Times New Roman" w:cs="Times New Roman"/>
          <w:color w:val="0D0D0D" w:themeColor="text1" w:themeTint="F2"/>
          <w:sz w:val="26"/>
          <w:szCs w:val="26"/>
        </w:rPr>
        <w:t xml:space="preserve"> </w:t>
      </w:r>
      <w:r w:rsidR="00013F95">
        <w:rPr>
          <w:rFonts w:ascii="Times New Roman" w:eastAsia="Times New Roman" w:hAnsi="Times New Roman" w:cs="Times New Roman"/>
          <w:color w:val="0D0D0D" w:themeColor="text1" w:themeTint="F2"/>
          <w:sz w:val="26"/>
          <w:szCs w:val="26"/>
        </w:rPr>
        <w:t xml:space="preserve">around </w:t>
      </w:r>
      <w:r w:rsidR="00203D66">
        <w:rPr>
          <w:rFonts w:ascii="Times New Roman" w:eastAsia="Times New Roman" w:hAnsi="Times New Roman" w:cs="Times New Roman"/>
          <w:color w:val="0D0D0D" w:themeColor="text1" w:themeTint="F2"/>
          <w:sz w:val="26"/>
          <w:szCs w:val="26"/>
        </w:rPr>
        <w:t>Octo</w:t>
      </w:r>
      <w:r w:rsidR="007C7A50">
        <w:rPr>
          <w:rFonts w:ascii="Times New Roman" w:eastAsia="Times New Roman" w:hAnsi="Times New Roman" w:cs="Times New Roman"/>
          <w:color w:val="0D0D0D" w:themeColor="text1" w:themeTint="F2"/>
          <w:sz w:val="26"/>
          <w:szCs w:val="26"/>
        </w:rPr>
        <w:t xml:space="preserve">ber 2021.  </w:t>
      </w:r>
    </w:p>
    <w:p w14:paraId="2A12ACF5" w14:textId="607643C0" w:rsidR="00CD643B" w:rsidRDefault="00CD643B" w:rsidP="00F0536D">
      <w:pPr>
        <w:tabs>
          <w:tab w:val="left" w:pos="720"/>
        </w:tabs>
        <w:autoSpaceDE w:val="0"/>
        <w:autoSpaceDN w:val="0"/>
        <w:adjustRightInd w:val="0"/>
        <w:spacing w:after="0" w:line="360" w:lineRule="auto"/>
        <w:contextualSpacing/>
        <w:rPr>
          <w:rFonts w:ascii="Times New Roman" w:eastAsia="Times New Roman" w:hAnsi="Times New Roman" w:cs="Times New Roman"/>
          <w:color w:val="0D0D0D" w:themeColor="text1" w:themeTint="F2"/>
          <w:sz w:val="26"/>
          <w:szCs w:val="26"/>
        </w:rPr>
      </w:pPr>
    </w:p>
    <w:p w14:paraId="341218D5" w14:textId="2DFADA10" w:rsidR="004C69C7" w:rsidRDefault="00961E8B" w:rsidP="00F0536D">
      <w:pPr>
        <w:tabs>
          <w:tab w:val="left" w:pos="720"/>
        </w:tabs>
        <w:autoSpaceDE w:val="0"/>
        <w:autoSpaceDN w:val="0"/>
        <w:adjustRightInd w:val="0"/>
        <w:spacing w:after="0" w:line="360" w:lineRule="auto"/>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lastRenderedPageBreak/>
        <w:tab/>
      </w:r>
      <w:r w:rsidR="007E3981">
        <w:rPr>
          <w:rFonts w:ascii="Times New Roman" w:eastAsia="Times New Roman" w:hAnsi="Times New Roman" w:cs="Times New Roman"/>
          <w:color w:val="0D0D0D" w:themeColor="text1" w:themeTint="F2"/>
          <w:sz w:val="26"/>
          <w:szCs w:val="26"/>
        </w:rPr>
        <w:t xml:space="preserve">We would like to know the status of </w:t>
      </w:r>
      <w:r w:rsidR="00510D50">
        <w:rPr>
          <w:rFonts w:ascii="Times New Roman" w:eastAsia="Times New Roman" w:hAnsi="Times New Roman" w:cs="Times New Roman"/>
          <w:color w:val="0D0D0D" w:themeColor="text1" w:themeTint="F2"/>
          <w:sz w:val="26"/>
          <w:szCs w:val="26"/>
        </w:rPr>
        <w:t xml:space="preserve">customer </w:t>
      </w:r>
      <w:proofErr w:type="spellStart"/>
      <w:r w:rsidR="00973DDA">
        <w:rPr>
          <w:rFonts w:ascii="Times New Roman" w:eastAsia="Times New Roman" w:hAnsi="Times New Roman" w:cs="Times New Roman"/>
          <w:color w:val="0D0D0D" w:themeColor="text1" w:themeTint="F2"/>
          <w:sz w:val="26"/>
          <w:szCs w:val="26"/>
        </w:rPr>
        <w:t>InPA</w:t>
      </w:r>
      <w:proofErr w:type="spellEnd"/>
      <w:r w:rsidR="00973DDA">
        <w:rPr>
          <w:rFonts w:ascii="Times New Roman" w:eastAsia="Times New Roman" w:hAnsi="Times New Roman" w:cs="Times New Roman"/>
          <w:color w:val="0D0D0D" w:themeColor="text1" w:themeTint="F2"/>
          <w:sz w:val="26"/>
          <w:szCs w:val="26"/>
        </w:rPr>
        <w:t xml:space="preserve"> </w:t>
      </w:r>
      <w:r w:rsidR="00CE31F6">
        <w:rPr>
          <w:rFonts w:ascii="Times New Roman" w:eastAsia="Times New Roman" w:hAnsi="Times New Roman" w:cs="Times New Roman"/>
          <w:color w:val="0D0D0D" w:themeColor="text1" w:themeTint="F2"/>
          <w:sz w:val="26"/>
          <w:szCs w:val="26"/>
        </w:rPr>
        <w:t xml:space="preserve">Forgiveness </w:t>
      </w:r>
      <w:r w:rsidR="00973DDA">
        <w:rPr>
          <w:rFonts w:ascii="Times New Roman" w:eastAsia="Times New Roman" w:hAnsi="Times New Roman" w:cs="Times New Roman"/>
          <w:color w:val="0D0D0D" w:themeColor="text1" w:themeTint="F2"/>
          <w:sz w:val="26"/>
          <w:szCs w:val="26"/>
        </w:rPr>
        <w:t>balances.  Presumably, an</w:t>
      </w:r>
      <w:r w:rsidR="005F66A2">
        <w:rPr>
          <w:rFonts w:ascii="Times New Roman" w:eastAsia="Times New Roman" w:hAnsi="Times New Roman" w:cs="Times New Roman"/>
          <w:color w:val="0D0D0D" w:themeColor="text1" w:themeTint="F2"/>
          <w:sz w:val="26"/>
          <w:szCs w:val="26"/>
        </w:rPr>
        <w:t xml:space="preserve">y </w:t>
      </w:r>
      <w:proofErr w:type="spellStart"/>
      <w:r w:rsidR="005F66A2">
        <w:rPr>
          <w:rFonts w:ascii="Times New Roman" w:eastAsia="Times New Roman" w:hAnsi="Times New Roman" w:cs="Times New Roman"/>
          <w:color w:val="0D0D0D" w:themeColor="text1" w:themeTint="F2"/>
          <w:sz w:val="26"/>
          <w:szCs w:val="26"/>
        </w:rPr>
        <w:t>InPA</w:t>
      </w:r>
      <w:proofErr w:type="spellEnd"/>
      <w:r w:rsidR="005F66A2">
        <w:rPr>
          <w:rFonts w:ascii="Times New Roman" w:eastAsia="Times New Roman" w:hAnsi="Times New Roman" w:cs="Times New Roman"/>
          <w:color w:val="0D0D0D" w:themeColor="text1" w:themeTint="F2"/>
          <w:sz w:val="26"/>
          <w:szCs w:val="26"/>
        </w:rPr>
        <w:t xml:space="preserve"> </w:t>
      </w:r>
      <w:r w:rsidR="00920B51">
        <w:rPr>
          <w:rFonts w:ascii="Times New Roman" w:eastAsia="Times New Roman" w:hAnsi="Times New Roman" w:cs="Times New Roman"/>
          <w:color w:val="0D0D0D" w:themeColor="text1" w:themeTint="F2"/>
          <w:sz w:val="26"/>
          <w:szCs w:val="26"/>
        </w:rPr>
        <w:t xml:space="preserve">Forgiveness </w:t>
      </w:r>
      <w:r w:rsidR="00EF1966">
        <w:rPr>
          <w:rFonts w:ascii="Times New Roman" w:eastAsia="Times New Roman" w:hAnsi="Times New Roman" w:cs="Times New Roman"/>
          <w:color w:val="0D0D0D" w:themeColor="text1" w:themeTint="F2"/>
          <w:sz w:val="26"/>
          <w:szCs w:val="26"/>
        </w:rPr>
        <w:t>amount</w:t>
      </w:r>
      <w:r w:rsidR="005F66A2">
        <w:rPr>
          <w:rFonts w:ascii="Times New Roman" w:eastAsia="Times New Roman" w:hAnsi="Times New Roman" w:cs="Times New Roman"/>
          <w:color w:val="0D0D0D" w:themeColor="text1" w:themeTint="F2"/>
          <w:sz w:val="26"/>
          <w:szCs w:val="26"/>
        </w:rPr>
        <w:t xml:space="preserve"> which has not been forgiven or paid at the end of the</w:t>
      </w:r>
      <w:r w:rsidR="007B305E">
        <w:rPr>
          <w:rFonts w:ascii="Times New Roman" w:eastAsia="Times New Roman" w:hAnsi="Times New Roman" w:cs="Times New Roman"/>
          <w:color w:val="0D0D0D" w:themeColor="text1" w:themeTint="F2"/>
          <w:sz w:val="26"/>
          <w:szCs w:val="26"/>
        </w:rPr>
        <w:t xml:space="preserve"> </w:t>
      </w:r>
      <w:r w:rsidR="005F66A2">
        <w:rPr>
          <w:rFonts w:ascii="Times New Roman" w:eastAsia="Times New Roman" w:hAnsi="Times New Roman" w:cs="Times New Roman"/>
          <w:color w:val="0D0D0D" w:themeColor="text1" w:themeTint="F2"/>
          <w:sz w:val="26"/>
          <w:szCs w:val="26"/>
        </w:rPr>
        <w:t xml:space="preserve">5-year period will be added to </w:t>
      </w:r>
      <w:r w:rsidR="001B2E0C">
        <w:rPr>
          <w:rFonts w:ascii="Times New Roman" w:eastAsia="Times New Roman" w:hAnsi="Times New Roman" w:cs="Times New Roman"/>
          <w:color w:val="0D0D0D" w:themeColor="text1" w:themeTint="F2"/>
          <w:sz w:val="26"/>
          <w:szCs w:val="26"/>
        </w:rPr>
        <w:t xml:space="preserve">customer’s </w:t>
      </w:r>
      <w:r w:rsidR="00EF1966">
        <w:rPr>
          <w:rFonts w:ascii="Times New Roman" w:eastAsia="Times New Roman" w:hAnsi="Times New Roman" w:cs="Times New Roman"/>
          <w:color w:val="0D0D0D" w:themeColor="text1" w:themeTint="F2"/>
          <w:sz w:val="26"/>
          <w:szCs w:val="26"/>
        </w:rPr>
        <w:t>current account balance.</w:t>
      </w:r>
      <w:r w:rsidR="001B2E0C">
        <w:rPr>
          <w:rFonts w:ascii="Times New Roman" w:eastAsia="Times New Roman" w:hAnsi="Times New Roman" w:cs="Times New Roman"/>
          <w:color w:val="0D0D0D" w:themeColor="text1" w:themeTint="F2"/>
          <w:sz w:val="26"/>
          <w:szCs w:val="26"/>
        </w:rPr>
        <w:t xml:space="preserve"> </w:t>
      </w:r>
      <w:r w:rsidR="007D79B1">
        <w:rPr>
          <w:rFonts w:ascii="Times New Roman" w:eastAsia="Times New Roman" w:hAnsi="Times New Roman" w:cs="Times New Roman"/>
          <w:color w:val="0D0D0D" w:themeColor="text1" w:themeTint="F2"/>
          <w:sz w:val="26"/>
          <w:szCs w:val="26"/>
        </w:rPr>
        <w:t xml:space="preserve"> </w:t>
      </w:r>
    </w:p>
    <w:p w14:paraId="4896039E" w14:textId="77777777" w:rsidR="007E3981" w:rsidRDefault="007E3981" w:rsidP="00F0536D">
      <w:pPr>
        <w:tabs>
          <w:tab w:val="left" w:pos="720"/>
        </w:tabs>
        <w:autoSpaceDE w:val="0"/>
        <w:autoSpaceDN w:val="0"/>
        <w:adjustRightInd w:val="0"/>
        <w:spacing w:after="0" w:line="360" w:lineRule="auto"/>
        <w:contextualSpacing/>
        <w:rPr>
          <w:rFonts w:ascii="Times New Roman" w:eastAsia="Times New Roman" w:hAnsi="Times New Roman" w:cs="Times New Roman"/>
          <w:color w:val="0D0D0D" w:themeColor="text1" w:themeTint="F2"/>
          <w:sz w:val="26"/>
          <w:szCs w:val="26"/>
        </w:rPr>
      </w:pPr>
    </w:p>
    <w:p w14:paraId="354B1C0F" w14:textId="72943E1A" w:rsidR="00B753FE" w:rsidRDefault="006C234E" w:rsidP="00F0536D">
      <w:pPr>
        <w:tabs>
          <w:tab w:val="left" w:pos="720"/>
        </w:tabs>
        <w:autoSpaceDE w:val="0"/>
        <w:autoSpaceDN w:val="0"/>
        <w:adjustRightInd w:val="0"/>
        <w:spacing w:after="0" w:line="360" w:lineRule="auto"/>
        <w:contextualSpacing/>
        <w:rPr>
          <w:rFonts w:ascii="Times New Roman" w:eastAsia="Calibri" w:hAnsi="Times New Roman" w:cs="Times New Roman"/>
          <w:sz w:val="26"/>
          <w:szCs w:val="26"/>
        </w:rPr>
      </w:pPr>
      <w:r w:rsidRPr="004A0AAD">
        <w:rPr>
          <w:rFonts w:ascii="Times New Roman" w:eastAsia="Calibri" w:hAnsi="Times New Roman" w:cs="Times New Roman"/>
          <w:i/>
          <w:sz w:val="26"/>
          <w:szCs w:val="26"/>
        </w:rPr>
        <w:t>Proposed Resolution:</w:t>
      </w:r>
      <w:r w:rsidRPr="004A0AAD">
        <w:rPr>
          <w:rFonts w:ascii="Times New Roman" w:eastAsia="Calibri" w:hAnsi="Times New Roman" w:cs="Times New Roman"/>
          <w:sz w:val="26"/>
          <w:szCs w:val="26"/>
        </w:rPr>
        <w:t xml:space="preserve"> </w:t>
      </w:r>
      <w:r w:rsidR="00225412">
        <w:rPr>
          <w:rFonts w:ascii="Times New Roman" w:eastAsia="Times New Roman" w:hAnsi="Times New Roman" w:cs="Times New Roman"/>
          <w:color w:val="0D0D0D" w:themeColor="text1" w:themeTint="F2"/>
          <w:sz w:val="26"/>
          <w:szCs w:val="26"/>
        </w:rPr>
        <w:t>Th</w:t>
      </w:r>
      <w:r w:rsidR="00145E81">
        <w:rPr>
          <w:rFonts w:ascii="Times New Roman" w:eastAsia="Times New Roman" w:hAnsi="Times New Roman" w:cs="Times New Roman"/>
          <w:color w:val="0D0D0D" w:themeColor="text1" w:themeTint="F2"/>
          <w:sz w:val="26"/>
          <w:szCs w:val="26"/>
        </w:rPr>
        <w:t>e</w:t>
      </w:r>
      <w:r w:rsidR="00225412">
        <w:rPr>
          <w:rFonts w:ascii="Times New Roman" w:eastAsia="Times New Roman" w:hAnsi="Times New Roman" w:cs="Times New Roman"/>
          <w:color w:val="0D0D0D" w:themeColor="text1" w:themeTint="F2"/>
          <w:sz w:val="26"/>
          <w:szCs w:val="26"/>
        </w:rPr>
        <w:t xml:space="preserve"> remaining </w:t>
      </w:r>
      <w:proofErr w:type="spellStart"/>
      <w:r w:rsidR="00225412">
        <w:rPr>
          <w:rFonts w:ascii="Times New Roman" w:eastAsia="Times New Roman" w:hAnsi="Times New Roman" w:cs="Times New Roman"/>
          <w:color w:val="0D0D0D" w:themeColor="text1" w:themeTint="F2"/>
          <w:sz w:val="26"/>
          <w:szCs w:val="26"/>
        </w:rPr>
        <w:t>InPA</w:t>
      </w:r>
      <w:proofErr w:type="spellEnd"/>
      <w:r w:rsidR="00225412">
        <w:rPr>
          <w:rFonts w:ascii="Times New Roman" w:eastAsia="Times New Roman" w:hAnsi="Times New Roman" w:cs="Times New Roman"/>
          <w:color w:val="0D0D0D" w:themeColor="text1" w:themeTint="F2"/>
          <w:sz w:val="26"/>
          <w:szCs w:val="26"/>
        </w:rPr>
        <w:t xml:space="preserve"> </w:t>
      </w:r>
      <w:r w:rsidR="00920B51">
        <w:rPr>
          <w:rFonts w:ascii="Times New Roman" w:eastAsia="Times New Roman" w:hAnsi="Times New Roman" w:cs="Times New Roman"/>
          <w:color w:val="0D0D0D" w:themeColor="text1" w:themeTint="F2"/>
          <w:sz w:val="26"/>
          <w:szCs w:val="26"/>
        </w:rPr>
        <w:t xml:space="preserve">Forgiveness </w:t>
      </w:r>
      <w:r w:rsidR="00225412">
        <w:rPr>
          <w:rFonts w:ascii="Times New Roman" w:eastAsia="Times New Roman" w:hAnsi="Times New Roman" w:cs="Times New Roman"/>
          <w:color w:val="0D0D0D" w:themeColor="text1" w:themeTint="F2"/>
          <w:sz w:val="26"/>
          <w:szCs w:val="26"/>
        </w:rPr>
        <w:t xml:space="preserve">balance could impact the affordability of the CAP bill, regardless of the PIPP energy burdens.  </w:t>
      </w:r>
      <w:r w:rsidRPr="004A0AAD">
        <w:rPr>
          <w:rFonts w:ascii="Times New Roman" w:eastAsia="Calibri" w:hAnsi="Times New Roman" w:cs="Times New Roman"/>
          <w:sz w:val="26"/>
          <w:szCs w:val="26"/>
        </w:rPr>
        <w:t xml:space="preserve">In its response to this Tentative Order, </w:t>
      </w:r>
      <w:r>
        <w:rPr>
          <w:rFonts w:ascii="Times New Roman" w:eastAsia="Calibri" w:hAnsi="Times New Roman" w:cs="Times New Roman"/>
          <w:sz w:val="26"/>
          <w:szCs w:val="26"/>
        </w:rPr>
        <w:t xml:space="preserve">PECO should provide an update on the status of </w:t>
      </w:r>
      <w:r w:rsidR="00085789">
        <w:rPr>
          <w:rFonts w:ascii="Times New Roman" w:eastAsia="Calibri" w:hAnsi="Times New Roman" w:cs="Times New Roman"/>
          <w:sz w:val="26"/>
          <w:szCs w:val="26"/>
        </w:rPr>
        <w:t xml:space="preserve">its </w:t>
      </w:r>
      <w:proofErr w:type="spellStart"/>
      <w:r w:rsidR="001369AB">
        <w:rPr>
          <w:rFonts w:ascii="Times New Roman" w:eastAsia="Calibri" w:hAnsi="Times New Roman" w:cs="Times New Roman"/>
          <w:sz w:val="26"/>
          <w:szCs w:val="26"/>
        </w:rPr>
        <w:t>InPA</w:t>
      </w:r>
      <w:proofErr w:type="spellEnd"/>
      <w:r w:rsidR="00920B51">
        <w:rPr>
          <w:rFonts w:ascii="Times New Roman" w:eastAsia="Calibri" w:hAnsi="Times New Roman" w:cs="Times New Roman"/>
          <w:sz w:val="26"/>
          <w:szCs w:val="26"/>
        </w:rPr>
        <w:t xml:space="preserve"> Forgiveness</w:t>
      </w:r>
      <w:r w:rsidR="001369AB">
        <w:rPr>
          <w:rFonts w:ascii="Times New Roman" w:eastAsia="Calibri" w:hAnsi="Times New Roman" w:cs="Times New Roman"/>
          <w:sz w:val="26"/>
          <w:szCs w:val="26"/>
        </w:rPr>
        <w:t xml:space="preserve">.  Specifically, </w:t>
      </w:r>
      <w:r w:rsidR="00B753FE">
        <w:rPr>
          <w:rFonts w:ascii="Times New Roman" w:eastAsia="Calibri" w:hAnsi="Times New Roman" w:cs="Times New Roman"/>
          <w:sz w:val="26"/>
          <w:szCs w:val="26"/>
        </w:rPr>
        <w:t>PECO should</w:t>
      </w:r>
      <w:r w:rsidR="00326A42">
        <w:rPr>
          <w:rFonts w:ascii="Times New Roman" w:eastAsia="Calibri" w:hAnsi="Times New Roman" w:cs="Times New Roman"/>
          <w:sz w:val="26"/>
          <w:szCs w:val="26"/>
        </w:rPr>
        <w:t xml:space="preserve"> identify</w:t>
      </w:r>
      <w:r w:rsidR="00B753FE">
        <w:rPr>
          <w:rFonts w:ascii="Times New Roman" w:eastAsia="Calibri" w:hAnsi="Times New Roman" w:cs="Times New Roman"/>
          <w:sz w:val="26"/>
          <w:szCs w:val="26"/>
        </w:rPr>
        <w:t>:</w:t>
      </w:r>
    </w:p>
    <w:p w14:paraId="594023F9" w14:textId="77777777" w:rsidR="00B753FE" w:rsidRDefault="00B753FE" w:rsidP="00F0536D">
      <w:pPr>
        <w:tabs>
          <w:tab w:val="left" w:pos="720"/>
        </w:tabs>
        <w:autoSpaceDE w:val="0"/>
        <w:autoSpaceDN w:val="0"/>
        <w:adjustRightInd w:val="0"/>
        <w:spacing w:after="0" w:line="360" w:lineRule="auto"/>
        <w:contextualSpacing/>
        <w:rPr>
          <w:rFonts w:ascii="Times New Roman" w:eastAsia="Calibri" w:hAnsi="Times New Roman" w:cs="Times New Roman"/>
          <w:sz w:val="26"/>
          <w:szCs w:val="26"/>
        </w:rPr>
      </w:pPr>
    </w:p>
    <w:p w14:paraId="1C0BABBF" w14:textId="547AE5C5" w:rsidR="000423AF" w:rsidRDefault="00326A42" w:rsidP="00A45605">
      <w:pPr>
        <w:pStyle w:val="ListParagraph"/>
        <w:numPr>
          <w:ilvl w:val="0"/>
          <w:numId w:val="32"/>
        </w:numPr>
        <w:tabs>
          <w:tab w:val="left" w:pos="720"/>
        </w:tabs>
        <w:autoSpaceDE w:val="0"/>
        <w:autoSpaceDN w:val="0"/>
        <w:adjustRightInd w:val="0"/>
        <w:spacing w:after="0" w:line="360" w:lineRule="auto"/>
        <w:rPr>
          <w:rFonts w:ascii="Times New Roman" w:eastAsia="Times New Roman" w:hAnsi="Times New Roman" w:cs="Times New Roman"/>
          <w:color w:val="0D0D0D" w:themeColor="text1" w:themeTint="F2"/>
          <w:sz w:val="26"/>
          <w:szCs w:val="26"/>
        </w:rPr>
      </w:pPr>
      <w:r w:rsidRPr="00A45605">
        <w:rPr>
          <w:rFonts w:ascii="Times New Roman" w:eastAsia="Times New Roman" w:hAnsi="Times New Roman" w:cs="Times New Roman"/>
          <w:color w:val="0D0D0D" w:themeColor="text1" w:themeTint="F2"/>
          <w:sz w:val="26"/>
          <w:szCs w:val="26"/>
        </w:rPr>
        <w:t>T</w:t>
      </w:r>
      <w:r w:rsidR="00B753FE" w:rsidRPr="00A45605">
        <w:rPr>
          <w:rFonts w:ascii="Times New Roman" w:eastAsia="Times New Roman" w:hAnsi="Times New Roman" w:cs="Times New Roman"/>
          <w:color w:val="0D0D0D" w:themeColor="text1" w:themeTint="F2"/>
          <w:sz w:val="26"/>
          <w:szCs w:val="26"/>
        </w:rPr>
        <w:t xml:space="preserve">he </w:t>
      </w:r>
      <w:r w:rsidR="00BB79EE" w:rsidRPr="00A45605">
        <w:rPr>
          <w:rFonts w:ascii="Times New Roman" w:eastAsia="Times New Roman" w:hAnsi="Times New Roman" w:cs="Times New Roman"/>
          <w:color w:val="0D0D0D" w:themeColor="text1" w:themeTint="F2"/>
          <w:sz w:val="26"/>
          <w:szCs w:val="26"/>
        </w:rPr>
        <w:t xml:space="preserve">amount of </w:t>
      </w:r>
      <w:r w:rsidR="00E867D0" w:rsidRPr="00A45605">
        <w:rPr>
          <w:rFonts w:ascii="Times New Roman" w:eastAsia="Times New Roman" w:hAnsi="Times New Roman" w:cs="Times New Roman"/>
          <w:color w:val="0D0D0D" w:themeColor="text1" w:themeTint="F2"/>
          <w:sz w:val="26"/>
          <w:szCs w:val="26"/>
        </w:rPr>
        <w:t xml:space="preserve">the </w:t>
      </w:r>
      <w:proofErr w:type="spellStart"/>
      <w:r w:rsidR="00E533B1" w:rsidRPr="00A45605">
        <w:rPr>
          <w:rFonts w:ascii="Times New Roman" w:eastAsia="Times New Roman" w:hAnsi="Times New Roman" w:cs="Times New Roman"/>
          <w:color w:val="0D0D0D" w:themeColor="text1" w:themeTint="F2"/>
          <w:sz w:val="26"/>
          <w:szCs w:val="26"/>
        </w:rPr>
        <w:t>InPA</w:t>
      </w:r>
      <w:proofErr w:type="spellEnd"/>
      <w:r w:rsidR="00E533B1" w:rsidRPr="00A45605">
        <w:rPr>
          <w:rFonts w:ascii="Times New Roman" w:eastAsia="Times New Roman" w:hAnsi="Times New Roman" w:cs="Times New Roman"/>
          <w:color w:val="0D0D0D" w:themeColor="text1" w:themeTint="F2"/>
          <w:sz w:val="26"/>
          <w:szCs w:val="26"/>
        </w:rPr>
        <w:t xml:space="preserve"> </w:t>
      </w:r>
      <w:r w:rsidR="00920B51">
        <w:rPr>
          <w:rFonts w:ascii="Times New Roman" w:eastAsia="Times New Roman" w:hAnsi="Times New Roman" w:cs="Times New Roman"/>
          <w:color w:val="0D0D0D" w:themeColor="text1" w:themeTint="F2"/>
          <w:sz w:val="26"/>
          <w:szCs w:val="26"/>
        </w:rPr>
        <w:t xml:space="preserve">Forgiveness </w:t>
      </w:r>
      <w:r w:rsidR="00E533B1" w:rsidRPr="00A45605">
        <w:rPr>
          <w:rFonts w:ascii="Times New Roman" w:eastAsia="Times New Roman" w:hAnsi="Times New Roman" w:cs="Times New Roman"/>
          <w:color w:val="0D0D0D" w:themeColor="text1" w:themeTint="F2"/>
          <w:sz w:val="26"/>
          <w:szCs w:val="26"/>
        </w:rPr>
        <w:t xml:space="preserve">balance originally deferred </w:t>
      </w:r>
      <w:r w:rsidR="00F8605F" w:rsidRPr="00A45605">
        <w:rPr>
          <w:rFonts w:ascii="Times New Roman" w:eastAsia="Times New Roman" w:hAnsi="Times New Roman" w:cs="Times New Roman"/>
          <w:color w:val="0D0D0D" w:themeColor="text1" w:themeTint="F2"/>
          <w:sz w:val="26"/>
          <w:szCs w:val="26"/>
        </w:rPr>
        <w:t xml:space="preserve">and placed into </w:t>
      </w:r>
      <w:r w:rsidR="00F64EF5">
        <w:rPr>
          <w:rFonts w:ascii="Times New Roman" w:eastAsia="Times New Roman" w:hAnsi="Times New Roman" w:cs="Times New Roman"/>
          <w:color w:val="0D0D0D" w:themeColor="text1" w:themeTint="F2"/>
          <w:sz w:val="26"/>
          <w:szCs w:val="26"/>
        </w:rPr>
        <w:t xml:space="preserve">a </w:t>
      </w:r>
      <w:r w:rsidR="00D67543" w:rsidRPr="00A45605">
        <w:rPr>
          <w:rFonts w:ascii="Times New Roman" w:eastAsia="Times New Roman" w:hAnsi="Times New Roman" w:cs="Times New Roman"/>
          <w:color w:val="0D0D0D" w:themeColor="text1" w:themeTint="F2"/>
          <w:sz w:val="26"/>
          <w:szCs w:val="26"/>
        </w:rPr>
        <w:t>5-yea</w:t>
      </w:r>
      <w:r w:rsidR="00EF565A" w:rsidRPr="00A45605">
        <w:rPr>
          <w:rFonts w:ascii="Times New Roman" w:eastAsia="Times New Roman" w:hAnsi="Times New Roman" w:cs="Times New Roman"/>
          <w:color w:val="0D0D0D" w:themeColor="text1" w:themeTint="F2"/>
          <w:sz w:val="26"/>
          <w:szCs w:val="26"/>
        </w:rPr>
        <w:t>r</w:t>
      </w:r>
      <w:r w:rsidR="00D67543" w:rsidRPr="00A45605">
        <w:rPr>
          <w:rFonts w:ascii="Times New Roman" w:eastAsia="Times New Roman" w:hAnsi="Times New Roman" w:cs="Times New Roman"/>
          <w:color w:val="0D0D0D" w:themeColor="text1" w:themeTint="F2"/>
          <w:sz w:val="26"/>
          <w:szCs w:val="26"/>
        </w:rPr>
        <w:t xml:space="preserve"> payment arrangement</w:t>
      </w:r>
      <w:r w:rsidR="000423AF">
        <w:rPr>
          <w:rFonts w:ascii="Times New Roman" w:eastAsia="Times New Roman" w:hAnsi="Times New Roman" w:cs="Times New Roman"/>
          <w:color w:val="0D0D0D" w:themeColor="text1" w:themeTint="F2"/>
          <w:sz w:val="26"/>
          <w:szCs w:val="26"/>
        </w:rPr>
        <w:t>.</w:t>
      </w:r>
    </w:p>
    <w:p w14:paraId="48528638" w14:textId="77777777" w:rsidR="000423AF" w:rsidRPr="00D077D7" w:rsidRDefault="000423AF" w:rsidP="00D077D7">
      <w:pPr>
        <w:tabs>
          <w:tab w:val="left" w:pos="720"/>
        </w:tabs>
        <w:autoSpaceDE w:val="0"/>
        <w:autoSpaceDN w:val="0"/>
        <w:adjustRightInd w:val="0"/>
        <w:spacing w:after="0" w:line="360" w:lineRule="auto"/>
        <w:ind w:left="360"/>
        <w:rPr>
          <w:rFonts w:ascii="Times New Roman" w:eastAsia="Times New Roman" w:hAnsi="Times New Roman" w:cs="Times New Roman"/>
          <w:color w:val="0D0D0D" w:themeColor="text1" w:themeTint="F2"/>
          <w:sz w:val="26"/>
          <w:szCs w:val="26"/>
        </w:rPr>
      </w:pPr>
    </w:p>
    <w:p w14:paraId="054E4604" w14:textId="630777C1" w:rsidR="00AC5A02" w:rsidRPr="00A45605" w:rsidRDefault="000423AF" w:rsidP="00A45605">
      <w:pPr>
        <w:pStyle w:val="ListParagraph"/>
        <w:numPr>
          <w:ilvl w:val="0"/>
          <w:numId w:val="32"/>
        </w:numPr>
        <w:tabs>
          <w:tab w:val="left" w:pos="720"/>
        </w:tabs>
        <w:autoSpaceDE w:val="0"/>
        <w:autoSpaceDN w:val="0"/>
        <w:adjustRightInd w:val="0"/>
        <w:spacing w:after="0" w:line="360" w:lineRule="auto"/>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T</w:t>
      </w:r>
      <w:r w:rsidR="00E879E7" w:rsidRPr="00A45605">
        <w:rPr>
          <w:rFonts w:ascii="Times New Roman" w:eastAsia="Times New Roman" w:hAnsi="Times New Roman" w:cs="Times New Roman"/>
          <w:color w:val="0D0D0D" w:themeColor="text1" w:themeTint="F2"/>
          <w:sz w:val="26"/>
          <w:szCs w:val="26"/>
        </w:rPr>
        <w:t xml:space="preserve">he number of CAP customers enrolled </w:t>
      </w:r>
      <w:r w:rsidR="00D67543" w:rsidRPr="00A45605">
        <w:rPr>
          <w:rFonts w:ascii="Times New Roman" w:eastAsia="Times New Roman" w:hAnsi="Times New Roman" w:cs="Times New Roman"/>
          <w:color w:val="0D0D0D" w:themeColor="text1" w:themeTint="F2"/>
          <w:sz w:val="26"/>
          <w:szCs w:val="26"/>
        </w:rPr>
        <w:t>in Octo</w:t>
      </w:r>
      <w:r w:rsidR="00AC5A02" w:rsidRPr="00A45605">
        <w:rPr>
          <w:rFonts w:ascii="Times New Roman" w:eastAsia="Times New Roman" w:hAnsi="Times New Roman" w:cs="Times New Roman"/>
          <w:color w:val="0D0D0D" w:themeColor="text1" w:themeTint="F2"/>
          <w:sz w:val="26"/>
          <w:szCs w:val="26"/>
        </w:rPr>
        <w:t>b</w:t>
      </w:r>
      <w:r w:rsidR="00D67543" w:rsidRPr="00A45605">
        <w:rPr>
          <w:rFonts w:ascii="Times New Roman" w:eastAsia="Times New Roman" w:hAnsi="Times New Roman" w:cs="Times New Roman"/>
          <w:color w:val="0D0D0D" w:themeColor="text1" w:themeTint="F2"/>
          <w:sz w:val="26"/>
          <w:szCs w:val="26"/>
        </w:rPr>
        <w:t xml:space="preserve">er 2016.  </w:t>
      </w:r>
    </w:p>
    <w:p w14:paraId="0F9D8283" w14:textId="066B149E" w:rsidR="00AB2B8C" w:rsidRDefault="00AB2B8C" w:rsidP="00F0536D">
      <w:pPr>
        <w:tabs>
          <w:tab w:val="left" w:pos="720"/>
        </w:tabs>
        <w:autoSpaceDE w:val="0"/>
        <w:autoSpaceDN w:val="0"/>
        <w:adjustRightInd w:val="0"/>
        <w:spacing w:after="0" w:line="360" w:lineRule="auto"/>
        <w:contextualSpacing/>
        <w:rPr>
          <w:rFonts w:ascii="Times New Roman" w:eastAsia="Times New Roman" w:hAnsi="Times New Roman" w:cs="Times New Roman"/>
          <w:color w:val="0D0D0D" w:themeColor="text1" w:themeTint="F2"/>
          <w:sz w:val="26"/>
          <w:szCs w:val="26"/>
        </w:rPr>
      </w:pPr>
    </w:p>
    <w:p w14:paraId="5502A59F" w14:textId="7BF55E2D" w:rsidR="00AB2B8C" w:rsidRPr="00A45605" w:rsidRDefault="00AB2B8C" w:rsidP="00A45605">
      <w:pPr>
        <w:pStyle w:val="ListParagraph"/>
        <w:numPr>
          <w:ilvl w:val="0"/>
          <w:numId w:val="32"/>
        </w:numPr>
        <w:tabs>
          <w:tab w:val="left" w:pos="720"/>
        </w:tabs>
        <w:autoSpaceDE w:val="0"/>
        <w:autoSpaceDN w:val="0"/>
        <w:adjustRightInd w:val="0"/>
        <w:spacing w:after="0" w:line="360" w:lineRule="auto"/>
        <w:rPr>
          <w:rFonts w:ascii="Times New Roman" w:eastAsia="Times New Roman" w:hAnsi="Times New Roman" w:cs="Times New Roman"/>
          <w:color w:val="0D0D0D" w:themeColor="text1" w:themeTint="F2"/>
          <w:sz w:val="26"/>
          <w:szCs w:val="26"/>
        </w:rPr>
      </w:pPr>
      <w:r w:rsidRPr="00A45605">
        <w:rPr>
          <w:rFonts w:ascii="Times New Roman" w:eastAsia="Times New Roman" w:hAnsi="Times New Roman" w:cs="Times New Roman"/>
          <w:color w:val="0D0D0D" w:themeColor="text1" w:themeTint="F2"/>
          <w:sz w:val="26"/>
          <w:szCs w:val="26"/>
        </w:rPr>
        <w:t xml:space="preserve">The amount of </w:t>
      </w:r>
      <w:r w:rsidR="00E867D0" w:rsidRPr="00A45605">
        <w:rPr>
          <w:rFonts w:ascii="Times New Roman" w:eastAsia="Times New Roman" w:hAnsi="Times New Roman" w:cs="Times New Roman"/>
          <w:color w:val="0D0D0D" w:themeColor="text1" w:themeTint="F2"/>
          <w:sz w:val="26"/>
          <w:szCs w:val="26"/>
        </w:rPr>
        <w:t xml:space="preserve">the </w:t>
      </w:r>
      <w:proofErr w:type="spellStart"/>
      <w:r w:rsidRPr="00A45605">
        <w:rPr>
          <w:rFonts w:ascii="Times New Roman" w:eastAsia="Times New Roman" w:hAnsi="Times New Roman" w:cs="Times New Roman"/>
          <w:color w:val="0D0D0D" w:themeColor="text1" w:themeTint="F2"/>
          <w:sz w:val="26"/>
          <w:szCs w:val="26"/>
        </w:rPr>
        <w:t>InPA</w:t>
      </w:r>
      <w:proofErr w:type="spellEnd"/>
      <w:r w:rsidRPr="00A45605">
        <w:rPr>
          <w:rFonts w:ascii="Times New Roman" w:eastAsia="Times New Roman" w:hAnsi="Times New Roman" w:cs="Times New Roman"/>
          <w:color w:val="0D0D0D" w:themeColor="text1" w:themeTint="F2"/>
          <w:sz w:val="26"/>
          <w:szCs w:val="26"/>
        </w:rPr>
        <w:t xml:space="preserve"> balance </w:t>
      </w:r>
      <w:r w:rsidR="00C65FD2">
        <w:rPr>
          <w:rFonts w:ascii="Times New Roman" w:eastAsia="Times New Roman" w:hAnsi="Times New Roman" w:cs="Times New Roman"/>
          <w:color w:val="0D0D0D" w:themeColor="text1" w:themeTint="F2"/>
          <w:sz w:val="26"/>
          <w:szCs w:val="26"/>
        </w:rPr>
        <w:t>Forgiveness</w:t>
      </w:r>
      <w:r w:rsidR="00C65FD2" w:rsidRPr="00A45605">
        <w:rPr>
          <w:rFonts w:ascii="Times New Roman" w:eastAsia="Times New Roman" w:hAnsi="Times New Roman" w:cs="Times New Roman"/>
          <w:color w:val="0D0D0D" w:themeColor="text1" w:themeTint="F2"/>
          <w:sz w:val="26"/>
          <w:szCs w:val="26"/>
        </w:rPr>
        <w:t xml:space="preserve"> </w:t>
      </w:r>
      <w:r w:rsidR="00E867D0" w:rsidRPr="00A45605">
        <w:rPr>
          <w:rFonts w:ascii="Times New Roman" w:eastAsia="Times New Roman" w:hAnsi="Times New Roman" w:cs="Times New Roman"/>
          <w:color w:val="0D0D0D" w:themeColor="text1" w:themeTint="F2"/>
          <w:sz w:val="26"/>
          <w:szCs w:val="26"/>
        </w:rPr>
        <w:t>currently</w:t>
      </w:r>
      <w:r w:rsidRPr="00A45605">
        <w:rPr>
          <w:rFonts w:ascii="Times New Roman" w:eastAsia="Times New Roman" w:hAnsi="Times New Roman" w:cs="Times New Roman"/>
          <w:color w:val="0D0D0D" w:themeColor="text1" w:themeTint="F2"/>
          <w:sz w:val="26"/>
          <w:szCs w:val="26"/>
        </w:rPr>
        <w:t xml:space="preserve"> </w:t>
      </w:r>
      <w:r w:rsidR="00244BA6" w:rsidRPr="00A45605">
        <w:rPr>
          <w:rFonts w:ascii="Times New Roman" w:eastAsia="Times New Roman" w:hAnsi="Times New Roman" w:cs="Times New Roman"/>
          <w:color w:val="0D0D0D" w:themeColor="text1" w:themeTint="F2"/>
          <w:sz w:val="26"/>
          <w:szCs w:val="26"/>
        </w:rPr>
        <w:t>remaining</w:t>
      </w:r>
      <w:r w:rsidR="002D2C94" w:rsidRPr="00A45605">
        <w:rPr>
          <w:rFonts w:ascii="Times New Roman" w:eastAsia="Times New Roman" w:hAnsi="Times New Roman" w:cs="Times New Roman"/>
          <w:color w:val="0D0D0D" w:themeColor="text1" w:themeTint="F2"/>
          <w:sz w:val="26"/>
          <w:szCs w:val="26"/>
        </w:rPr>
        <w:t xml:space="preserve">, broken down by deferred and payment arrangement </w:t>
      </w:r>
      <w:r w:rsidR="0072450C" w:rsidRPr="00A45605">
        <w:rPr>
          <w:rFonts w:ascii="Times New Roman" w:eastAsia="Times New Roman" w:hAnsi="Times New Roman" w:cs="Times New Roman"/>
          <w:color w:val="0D0D0D" w:themeColor="text1" w:themeTint="F2"/>
          <w:sz w:val="26"/>
          <w:szCs w:val="26"/>
        </w:rPr>
        <w:t>balances</w:t>
      </w:r>
      <w:r w:rsidRPr="00A45605">
        <w:rPr>
          <w:rFonts w:ascii="Times New Roman" w:eastAsia="Times New Roman" w:hAnsi="Times New Roman" w:cs="Times New Roman"/>
          <w:color w:val="0D0D0D" w:themeColor="text1" w:themeTint="F2"/>
          <w:sz w:val="26"/>
          <w:szCs w:val="26"/>
        </w:rPr>
        <w:t xml:space="preserve">.  </w:t>
      </w:r>
    </w:p>
    <w:p w14:paraId="1BCC097B" w14:textId="7D946535" w:rsidR="00284C5A" w:rsidRDefault="00284C5A" w:rsidP="00F0536D">
      <w:pPr>
        <w:tabs>
          <w:tab w:val="left" w:pos="720"/>
        </w:tabs>
        <w:autoSpaceDE w:val="0"/>
        <w:autoSpaceDN w:val="0"/>
        <w:adjustRightInd w:val="0"/>
        <w:spacing w:after="0" w:line="360" w:lineRule="auto"/>
        <w:contextualSpacing/>
        <w:rPr>
          <w:rFonts w:ascii="Times New Roman" w:eastAsia="Times New Roman" w:hAnsi="Times New Roman" w:cs="Times New Roman"/>
          <w:color w:val="0D0D0D" w:themeColor="text1" w:themeTint="F2"/>
          <w:sz w:val="26"/>
          <w:szCs w:val="26"/>
        </w:rPr>
      </w:pPr>
    </w:p>
    <w:p w14:paraId="40FBA4EE" w14:textId="764FD5AD" w:rsidR="00284C5A" w:rsidRPr="00A45605" w:rsidRDefault="002B0050" w:rsidP="00A45605">
      <w:pPr>
        <w:pStyle w:val="ListParagraph"/>
        <w:numPr>
          <w:ilvl w:val="0"/>
          <w:numId w:val="32"/>
        </w:numPr>
        <w:tabs>
          <w:tab w:val="left" w:pos="720"/>
        </w:tabs>
        <w:autoSpaceDE w:val="0"/>
        <w:autoSpaceDN w:val="0"/>
        <w:adjustRightInd w:val="0"/>
        <w:spacing w:after="0" w:line="360" w:lineRule="auto"/>
        <w:rPr>
          <w:rFonts w:ascii="Times New Roman" w:eastAsia="Times New Roman" w:hAnsi="Times New Roman" w:cs="Times New Roman"/>
          <w:color w:val="0D0D0D" w:themeColor="text1" w:themeTint="F2"/>
          <w:sz w:val="26"/>
          <w:szCs w:val="26"/>
        </w:rPr>
      </w:pPr>
      <w:r w:rsidRPr="00A45605">
        <w:rPr>
          <w:rFonts w:ascii="Times New Roman" w:eastAsia="Times New Roman" w:hAnsi="Times New Roman" w:cs="Times New Roman"/>
          <w:color w:val="0D0D0D" w:themeColor="text1" w:themeTint="F2"/>
          <w:sz w:val="26"/>
          <w:szCs w:val="26"/>
        </w:rPr>
        <w:t xml:space="preserve">The </w:t>
      </w:r>
      <w:r w:rsidR="0072450C" w:rsidRPr="00A45605">
        <w:rPr>
          <w:rFonts w:ascii="Times New Roman" w:eastAsia="Times New Roman" w:hAnsi="Times New Roman" w:cs="Times New Roman"/>
          <w:color w:val="0D0D0D" w:themeColor="text1" w:themeTint="F2"/>
          <w:sz w:val="26"/>
          <w:szCs w:val="26"/>
        </w:rPr>
        <w:t xml:space="preserve">total and average </w:t>
      </w:r>
      <w:r w:rsidR="005105EB" w:rsidRPr="00A45605">
        <w:rPr>
          <w:rFonts w:ascii="Times New Roman" w:eastAsia="Times New Roman" w:hAnsi="Times New Roman" w:cs="Times New Roman"/>
          <w:color w:val="0D0D0D" w:themeColor="text1" w:themeTint="F2"/>
          <w:sz w:val="26"/>
          <w:szCs w:val="26"/>
        </w:rPr>
        <w:t xml:space="preserve">amount of </w:t>
      </w:r>
      <w:proofErr w:type="spellStart"/>
      <w:r w:rsidR="005105EB" w:rsidRPr="00A45605">
        <w:rPr>
          <w:rFonts w:ascii="Times New Roman" w:eastAsia="Times New Roman" w:hAnsi="Times New Roman" w:cs="Times New Roman"/>
          <w:color w:val="0D0D0D" w:themeColor="text1" w:themeTint="F2"/>
          <w:sz w:val="26"/>
          <w:szCs w:val="26"/>
        </w:rPr>
        <w:t>InPA</w:t>
      </w:r>
      <w:proofErr w:type="spellEnd"/>
      <w:r w:rsidR="005105EB" w:rsidRPr="00A45605">
        <w:rPr>
          <w:rFonts w:ascii="Times New Roman" w:eastAsia="Times New Roman" w:hAnsi="Times New Roman" w:cs="Times New Roman"/>
          <w:color w:val="0D0D0D" w:themeColor="text1" w:themeTint="F2"/>
          <w:sz w:val="26"/>
          <w:szCs w:val="26"/>
        </w:rPr>
        <w:t xml:space="preserve"> </w:t>
      </w:r>
      <w:r w:rsidR="00B901F6">
        <w:rPr>
          <w:rFonts w:ascii="Times New Roman" w:eastAsia="Times New Roman" w:hAnsi="Times New Roman" w:cs="Times New Roman"/>
          <w:color w:val="0D0D0D" w:themeColor="text1" w:themeTint="F2"/>
          <w:sz w:val="26"/>
          <w:szCs w:val="26"/>
        </w:rPr>
        <w:t>Forgiveness</w:t>
      </w:r>
      <w:r w:rsidR="00B901F6" w:rsidRPr="00A45605">
        <w:rPr>
          <w:rFonts w:ascii="Times New Roman" w:eastAsia="Times New Roman" w:hAnsi="Times New Roman" w:cs="Times New Roman"/>
          <w:color w:val="0D0D0D" w:themeColor="text1" w:themeTint="F2"/>
          <w:sz w:val="26"/>
          <w:szCs w:val="26"/>
        </w:rPr>
        <w:t xml:space="preserve"> </w:t>
      </w:r>
      <w:r w:rsidR="005105EB" w:rsidRPr="00A45605">
        <w:rPr>
          <w:rFonts w:ascii="Times New Roman" w:eastAsia="Times New Roman" w:hAnsi="Times New Roman" w:cs="Times New Roman"/>
          <w:color w:val="0D0D0D" w:themeColor="text1" w:themeTint="F2"/>
          <w:sz w:val="26"/>
          <w:szCs w:val="26"/>
        </w:rPr>
        <w:t xml:space="preserve">balance </w:t>
      </w:r>
      <w:r w:rsidR="004C69C7" w:rsidRPr="00A45605">
        <w:rPr>
          <w:rFonts w:ascii="Times New Roman" w:eastAsia="Times New Roman" w:hAnsi="Times New Roman" w:cs="Times New Roman"/>
          <w:color w:val="0D0D0D" w:themeColor="text1" w:themeTint="F2"/>
          <w:sz w:val="26"/>
          <w:szCs w:val="26"/>
        </w:rPr>
        <w:t xml:space="preserve">currently </w:t>
      </w:r>
      <w:r w:rsidR="005105EB" w:rsidRPr="00A45605">
        <w:rPr>
          <w:rFonts w:ascii="Times New Roman" w:eastAsia="Times New Roman" w:hAnsi="Times New Roman" w:cs="Times New Roman"/>
          <w:color w:val="0D0D0D" w:themeColor="text1" w:themeTint="F2"/>
          <w:sz w:val="26"/>
          <w:szCs w:val="26"/>
        </w:rPr>
        <w:t xml:space="preserve">carried </w:t>
      </w:r>
      <w:r w:rsidR="004C69C7" w:rsidRPr="00A45605">
        <w:rPr>
          <w:rFonts w:ascii="Times New Roman" w:eastAsia="Times New Roman" w:hAnsi="Times New Roman" w:cs="Times New Roman"/>
          <w:color w:val="0D0D0D" w:themeColor="text1" w:themeTint="F2"/>
          <w:sz w:val="26"/>
          <w:szCs w:val="26"/>
        </w:rPr>
        <w:t>by customers</w:t>
      </w:r>
      <w:r w:rsidR="00807807">
        <w:rPr>
          <w:rFonts w:ascii="Times New Roman" w:eastAsia="Times New Roman" w:hAnsi="Times New Roman" w:cs="Times New Roman"/>
          <w:color w:val="0D0D0D" w:themeColor="text1" w:themeTint="F2"/>
          <w:sz w:val="26"/>
          <w:szCs w:val="26"/>
        </w:rPr>
        <w:t>, broken down</w:t>
      </w:r>
      <w:r w:rsidR="004C69C7" w:rsidRPr="00A45605">
        <w:rPr>
          <w:rFonts w:ascii="Times New Roman" w:eastAsia="Times New Roman" w:hAnsi="Times New Roman" w:cs="Times New Roman"/>
          <w:color w:val="0D0D0D" w:themeColor="text1" w:themeTint="F2"/>
          <w:sz w:val="26"/>
          <w:szCs w:val="26"/>
        </w:rPr>
        <w:t xml:space="preserve"> </w:t>
      </w:r>
      <w:r w:rsidR="00B914E2" w:rsidRPr="00A45605">
        <w:rPr>
          <w:rFonts w:ascii="Times New Roman" w:eastAsia="Times New Roman" w:hAnsi="Times New Roman" w:cs="Times New Roman"/>
          <w:color w:val="0D0D0D" w:themeColor="text1" w:themeTint="F2"/>
          <w:sz w:val="26"/>
          <w:szCs w:val="26"/>
        </w:rPr>
        <w:t xml:space="preserve">by income tier </w:t>
      </w:r>
      <w:r w:rsidR="00405C6D" w:rsidRPr="00A45605">
        <w:rPr>
          <w:rFonts w:ascii="Times New Roman" w:hAnsi="Times New Roman" w:cs="Times New Roman"/>
          <w:sz w:val="26"/>
          <w:szCs w:val="26"/>
        </w:rPr>
        <w:t>(0%</w:t>
      </w:r>
      <w:r w:rsidR="007045A6" w:rsidRPr="00A45605">
        <w:rPr>
          <w:rFonts w:ascii="Times New Roman" w:hAnsi="Times New Roman" w:cs="Times New Roman"/>
          <w:sz w:val="26"/>
          <w:szCs w:val="26"/>
        </w:rPr>
        <w:noBreakHyphen/>
      </w:r>
      <w:r w:rsidR="00405C6D" w:rsidRPr="00A45605">
        <w:rPr>
          <w:rFonts w:ascii="Times New Roman" w:hAnsi="Times New Roman" w:cs="Times New Roman"/>
          <w:sz w:val="26"/>
          <w:szCs w:val="26"/>
        </w:rPr>
        <w:t>50%, 51%</w:t>
      </w:r>
      <w:r w:rsidR="007045A6" w:rsidRPr="00A45605">
        <w:rPr>
          <w:rFonts w:ascii="Times New Roman" w:hAnsi="Times New Roman" w:cs="Times New Roman"/>
          <w:sz w:val="26"/>
          <w:szCs w:val="26"/>
        </w:rPr>
        <w:noBreakHyphen/>
      </w:r>
      <w:r w:rsidR="00405C6D" w:rsidRPr="00A45605">
        <w:rPr>
          <w:rFonts w:ascii="Times New Roman" w:hAnsi="Times New Roman" w:cs="Times New Roman"/>
          <w:sz w:val="26"/>
          <w:szCs w:val="26"/>
        </w:rPr>
        <w:t>100%, 101%</w:t>
      </w:r>
      <w:r w:rsidR="007045A6" w:rsidRPr="00A45605">
        <w:rPr>
          <w:rFonts w:ascii="Times New Roman" w:hAnsi="Times New Roman" w:cs="Times New Roman"/>
          <w:sz w:val="26"/>
          <w:szCs w:val="26"/>
        </w:rPr>
        <w:noBreakHyphen/>
      </w:r>
      <w:r w:rsidR="00405C6D" w:rsidRPr="00A45605">
        <w:rPr>
          <w:rFonts w:ascii="Times New Roman" w:hAnsi="Times New Roman" w:cs="Times New Roman"/>
          <w:sz w:val="26"/>
          <w:szCs w:val="26"/>
        </w:rPr>
        <w:t>150%, or unknown)</w:t>
      </w:r>
      <w:r w:rsidR="00C616B6" w:rsidRPr="00A45605">
        <w:rPr>
          <w:rFonts w:ascii="Times New Roman" w:hAnsi="Times New Roman" w:cs="Times New Roman"/>
          <w:sz w:val="26"/>
          <w:szCs w:val="26"/>
        </w:rPr>
        <w:t>.</w:t>
      </w:r>
      <w:r w:rsidR="00196ADC">
        <w:rPr>
          <w:rStyle w:val="FootnoteReference"/>
          <w:rFonts w:ascii="Times New Roman" w:hAnsi="Times New Roman" w:cs="Times New Roman"/>
          <w:sz w:val="26"/>
          <w:szCs w:val="26"/>
        </w:rPr>
        <w:footnoteReference w:id="40"/>
      </w:r>
    </w:p>
    <w:p w14:paraId="1BEBDEDE" w14:textId="77777777" w:rsidR="00E879E7" w:rsidRDefault="00E879E7" w:rsidP="00F0536D">
      <w:pPr>
        <w:tabs>
          <w:tab w:val="left" w:pos="720"/>
        </w:tabs>
        <w:autoSpaceDE w:val="0"/>
        <w:autoSpaceDN w:val="0"/>
        <w:adjustRightInd w:val="0"/>
        <w:spacing w:after="0" w:line="360" w:lineRule="auto"/>
        <w:contextualSpacing/>
        <w:rPr>
          <w:rFonts w:ascii="Times New Roman" w:eastAsia="Times New Roman" w:hAnsi="Times New Roman" w:cs="Times New Roman"/>
          <w:color w:val="0D0D0D" w:themeColor="text1" w:themeTint="F2"/>
          <w:sz w:val="26"/>
          <w:szCs w:val="26"/>
        </w:rPr>
      </w:pPr>
    </w:p>
    <w:p w14:paraId="0E8556E7" w14:textId="7F2ABC39" w:rsidR="00E87DCE" w:rsidRDefault="00337DFA" w:rsidP="00A45605">
      <w:pPr>
        <w:pStyle w:val="ListParagraph"/>
        <w:numPr>
          <w:ilvl w:val="0"/>
          <w:numId w:val="32"/>
        </w:numPr>
        <w:tabs>
          <w:tab w:val="left" w:pos="720"/>
        </w:tabs>
        <w:autoSpaceDE w:val="0"/>
        <w:autoSpaceDN w:val="0"/>
        <w:adjustRightInd w:val="0"/>
        <w:spacing w:after="0" w:line="360" w:lineRule="auto"/>
        <w:rPr>
          <w:rFonts w:ascii="Times New Roman" w:eastAsia="Times New Roman" w:hAnsi="Times New Roman" w:cs="Times New Roman"/>
          <w:color w:val="0D0D0D" w:themeColor="text1" w:themeTint="F2"/>
          <w:sz w:val="26"/>
          <w:szCs w:val="26"/>
        </w:rPr>
      </w:pPr>
      <w:r w:rsidRPr="00A45605">
        <w:rPr>
          <w:rFonts w:ascii="Times New Roman" w:eastAsia="Times New Roman" w:hAnsi="Times New Roman" w:cs="Times New Roman"/>
          <w:color w:val="0D0D0D" w:themeColor="text1" w:themeTint="F2"/>
          <w:sz w:val="26"/>
          <w:szCs w:val="26"/>
        </w:rPr>
        <w:t xml:space="preserve">The specific date when </w:t>
      </w:r>
      <w:proofErr w:type="spellStart"/>
      <w:r w:rsidRPr="00A45605">
        <w:rPr>
          <w:rFonts w:ascii="Times New Roman" w:eastAsia="Times New Roman" w:hAnsi="Times New Roman" w:cs="Times New Roman"/>
          <w:color w:val="0D0D0D" w:themeColor="text1" w:themeTint="F2"/>
          <w:sz w:val="26"/>
          <w:szCs w:val="26"/>
        </w:rPr>
        <w:t>InPA</w:t>
      </w:r>
      <w:proofErr w:type="spellEnd"/>
      <w:r w:rsidRPr="00A45605">
        <w:rPr>
          <w:rFonts w:ascii="Times New Roman" w:eastAsia="Times New Roman" w:hAnsi="Times New Roman" w:cs="Times New Roman"/>
          <w:color w:val="0D0D0D" w:themeColor="text1" w:themeTint="F2"/>
          <w:sz w:val="26"/>
          <w:szCs w:val="26"/>
        </w:rPr>
        <w:t xml:space="preserve"> </w:t>
      </w:r>
      <w:r w:rsidR="00B901F6">
        <w:rPr>
          <w:rFonts w:ascii="Times New Roman" w:eastAsia="Times New Roman" w:hAnsi="Times New Roman" w:cs="Times New Roman"/>
          <w:color w:val="0D0D0D" w:themeColor="text1" w:themeTint="F2"/>
          <w:sz w:val="26"/>
          <w:szCs w:val="26"/>
        </w:rPr>
        <w:t>Forgiveness</w:t>
      </w:r>
      <w:r w:rsidR="00B901F6" w:rsidRPr="00A45605">
        <w:rPr>
          <w:rFonts w:ascii="Times New Roman" w:eastAsia="Times New Roman" w:hAnsi="Times New Roman" w:cs="Times New Roman"/>
          <w:color w:val="0D0D0D" w:themeColor="text1" w:themeTint="F2"/>
          <w:sz w:val="26"/>
          <w:szCs w:val="26"/>
        </w:rPr>
        <w:t xml:space="preserve"> </w:t>
      </w:r>
      <w:r w:rsidRPr="00A45605">
        <w:rPr>
          <w:rFonts w:ascii="Times New Roman" w:eastAsia="Times New Roman" w:hAnsi="Times New Roman" w:cs="Times New Roman"/>
          <w:color w:val="0D0D0D" w:themeColor="text1" w:themeTint="F2"/>
          <w:sz w:val="26"/>
          <w:szCs w:val="26"/>
        </w:rPr>
        <w:t xml:space="preserve">will end </w:t>
      </w:r>
      <w:r w:rsidR="00E2076C" w:rsidRPr="00A45605">
        <w:rPr>
          <w:rFonts w:ascii="Times New Roman" w:eastAsia="Times New Roman" w:hAnsi="Times New Roman" w:cs="Times New Roman"/>
          <w:color w:val="0D0D0D" w:themeColor="text1" w:themeTint="F2"/>
          <w:sz w:val="26"/>
          <w:szCs w:val="26"/>
        </w:rPr>
        <w:t xml:space="preserve">and </w:t>
      </w:r>
      <w:r w:rsidR="00E12B41" w:rsidRPr="00A45605">
        <w:rPr>
          <w:rFonts w:ascii="Times New Roman" w:eastAsia="Times New Roman" w:hAnsi="Times New Roman" w:cs="Times New Roman"/>
          <w:color w:val="0D0D0D" w:themeColor="text1" w:themeTint="F2"/>
          <w:sz w:val="26"/>
          <w:szCs w:val="26"/>
        </w:rPr>
        <w:t xml:space="preserve">how </w:t>
      </w:r>
      <w:r w:rsidR="00E401A8" w:rsidRPr="00A45605">
        <w:rPr>
          <w:rFonts w:ascii="Times New Roman" w:eastAsia="Times New Roman" w:hAnsi="Times New Roman" w:cs="Times New Roman"/>
          <w:color w:val="0D0D0D" w:themeColor="text1" w:themeTint="F2"/>
          <w:sz w:val="26"/>
          <w:szCs w:val="26"/>
        </w:rPr>
        <w:t xml:space="preserve">PECO will </w:t>
      </w:r>
      <w:r w:rsidR="00A45605" w:rsidRPr="00A45605">
        <w:rPr>
          <w:rFonts w:ascii="Times New Roman" w:eastAsia="Times New Roman" w:hAnsi="Times New Roman" w:cs="Times New Roman"/>
          <w:color w:val="0D0D0D" w:themeColor="text1" w:themeTint="F2"/>
          <w:sz w:val="26"/>
          <w:szCs w:val="26"/>
        </w:rPr>
        <w:t>address any remaining balances</w:t>
      </w:r>
      <w:r w:rsidR="008106B8">
        <w:rPr>
          <w:rFonts w:ascii="Times New Roman" w:eastAsia="Times New Roman" w:hAnsi="Times New Roman" w:cs="Times New Roman"/>
          <w:color w:val="0D0D0D" w:themeColor="text1" w:themeTint="F2"/>
          <w:sz w:val="26"/>
          <w:szCs w:val="26"/>
        </w:rPr>
        <w:t>, including but not limited to:</w:t>
      </w:r>
    </w:p>
    <w:p w14:paraId="11E76D75" w14:textId="77777777" w:rsidR="008106B8" w:rsidRPr="00D077D7" w:rsidRDefault="008106B8" w:rsidP="00D077D7">
      <w:pPr>
        <w:pStyle w:val="ListParagraph"/>
        <w:rPr>
          <w:rFonts w:ascii="Times New Roman" w:eastAsia="Times New Roman" w:hAnsi="Times New Roman" w:cs="Times New Roman"/>
          <w:color w:val="0D0D0D" w:themeColor="text1" w:themeTint="F2"/>
          <w:sz w:val="26"/>
          <w:szCs w:val="26"/>
        </w:rPr>
      </w:pPr>
    </w:p>
    <w:p w14:paraId="7C0C19A5" w14:textId="073F647F" w:rsidR="008106B8" w:rsidRDefault="008106B8" w:rsidP="001B70FB">
      <w:pPr>
        <w:pStyle w:val="ListParagraph"/>
        <w:numPr>
          <w:ilvl w:val="0"/>
          <w:numId w:val="41"/>
        </w:numPr>
        <w:tabs>
          <w:tab w:val="left" w:pos="720"/>
        </w:tabs>
        <w:autoSpaceDE w:val="0"/>
        <w:autoSpaceDN w:val="0"/>
        <w:adjustRightInd w:val="0"/>
        <w:spacing w:after="0" w:line="360" w:lineRule="auto"/>
        <w:ind w:left="1080"/>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Will t</w:t>
      </w:r>
      <w:r w:rsidR="001B70FB">
        <w:rPr>
          <w:rFonts w:ascii="Times New Roman" w:eastAsia="Times New Roman" w:hAnsi="Times New Roman" w:cs="Times New Roman"/>
          <w:color w:val="0D0D0D" w:themeColor="text1" w:themeTint="F2"/>
          <w:sz w:val="26"/>
          <w:szCs w:val="26"/>
        </w:rPr>
        <w:t>he remaining balance</w:t>
      </w:r>
      <w:r>
        <w:rPr>
          <w:rFonts w:ascii="Times New Roman" w:eastAsia="Times New Roman" w:hAnsi="Times New Roman" w:cs="Times New Roman"/>
          <w:color w:val="0D0D0D" w:themeColor="text1" w:themeTint="F2"/>
          <w:sz w:val="26"/>
          <w:szCs w:val="26"/>
        </w:rPr>
        <w:t xml:space="preserve"> be immediately due?  </w:t>
      </w:r>
    </w:p>
    <w:p w14:paraId="7740BFC8" w14:textId="77777777" w:rsidR="008106B8" w:rsidRPr="001B70FB" w:rsidRDefault="008106B8" w:rsidP="001B70FB">
      <w:pPr>
        <w:pStyle w:val="ListParagraph"/>
        <w:ind w:left="1440"/>
        <w:rPr>
          <w:rFonts w:ascii="Times New Roman" w:eastAsia="Times New Roman" w:hAnsi="Times New Roman" w:cs="Times New Roman"/>
          <w:color w:val="0D0D0D" w:themeColor="text1" w:themeTint="F2"/>
          <w:sz w:val="26"/>
          <w:szCs w:val="26"/>
        </w:rPr>
      </w:pPr>
    </w:p>
    <w:p w14:paraId="65C6ACFE" w14:textId="043D368C" w:rsidR="008106B8" w:rsidRPr="00A45605" w:rsidRDefault="008106B8" w:rsidP="001B70FB">
      <w:pPr>
        <w:pStyle w:val="ListParagraph"/>
        <w:numPr>
          <w:ilvl w:val="0"/>
          <w:numId w:val="41"/>
        </w:numPr>
        <w:tabs>
          <w:tab w:val="left" w:pos="720"/>
        </w:tabs>
        <w:autoSpaceDE w:val="0"/>
        <w:autoSpaceDN w:val="0"/>
        <w:adjustRightInd w:val="0"/>
        <w:spacing w:after="0" w:line="360" w:lineRule="auto"/>
        <w:ind w:left="1080"/>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lastRenderedPageBreak/>
        <w:t xml:space="preserve">Will the customer have any advance warning of the </w:t>
      </w:r>
      <w:r w:rsidR="00D077D7">
        <w:rPr>
          <w:rFonts w:ascii="Times New Roman" w:eastAsia="Times New Roman" w:hAnsi="Times New Roman" w:cs="Times New Roman"/>
          <w:color w:val="0D0D0D" w:themeColor="text1" w:themeTint="F2"/>
          <w:sz w:val="26"/>
          <w:szCs w:val="26"/>
        </w:rPr>
        <w:t xml:space="preserve">impending </w:t>
      </w:r>
      <w:r>
        <w:rPr>
          <w:rFonts w:ascii="Times New Roman" w:eastAsia="Times New Roman" w:hAnsi="Times New Roman" w:cs="Times New Roman"/>
          <w:color w:val="0D0D0D" w:themeColor="text1" w:themeTint="F2"/>
          <w:sz w:val="26"/>
          <w:szCs w:val="26"/>
        </w:rPr>
        <w:t>end of the five-year period?</w:t>
      </w:r>
    </w:p>
    <w:p w14:paraId="1A58C03A" w14:textId="65AD9B28" w:rsidR="007A19CC" w:rsidRDefault="007A19CC" w:rsidP="00F0536D">
      <w:pPr>
        <w:tabs>
          <w:tab w:val="left" w:pos="720"/>
        </w:tabs>
        <w:autoSpaceDE w:val="0"/>
        <w:autoSpaceDN w:val="0"/>
        <w:adjustRightInd w:val="0"/>
        <w:spacing w:after="0" w:line="360" w:lineRule="auto"/>
        <w:contextualSpacing/>
        <w:rPr>
          <w:rFonts w:ascii="Times New Roman" w:hAnsi="Times New Roman" w:cs="Times New Roman"/>
          <w:sz w:val="26"/>
          <w:szCs w:val="26"/>
        </w:rPr>
      </w:pPr>
    </w:p>
    <w:p w14:paraId="7470CCC9" w14:textId="28B80CD4" w:rsidR="00B427F6" w:rsidRPr="005B2AFB" w:rsidRDefault="00145E81" w:rsidP="00B427F6">
      <w:pPr>
        <w:keepNext/>
        <w:spacing w:after="0" w:line="360" w:lineRule="auto"/>
        <w:contextualSpacing/>
        <w:rPr>
          <w:rFonts w:ascii="Times New Roman" w:eastAsia="Times New Roman" w:hAnsi="Times New Roman" w:cs="Times New Roman"/>
          <w:color w:val="0D0D0D"/>
          <w:sz w:val="26"/>
          <w:szCs w:val="26"/>
        </w:rPr>
      </w:pPr>
      <w:r>
        <w:rPr>
          <w:rFonts w:ascii="Times New Roman" w:eastAsia="Times New Roman" w:hAnsi="Times New Roman" w:cs="Times New Roman"/>
          <w:i/>
          <w:color w:val="0D0D0D"/>
          <w:sz w:val="26"/>
          <w:szCs w:val="26"/>
        </w:rPr>
        <w:t>h</w:t>
      </w:r>
      <w:r w:rsidR="00B427F6">
        <w:rPr>
          <w:rFonts w:ascii="Times New Roman" w:eastAsia="Times New Roman" w:hAnsi="Times New Roman" w:cs="Times New Roman"/>
          <w:i/>
          <w:color w:val="0D0D0D"/>
          <w:sz w:val="26"/>
          <w:szCs w:val="26"/>
        </w:rPr>
        <w:t>.  CAP Final Billing</w:t>
      </w:r>
      <w:r w:rsidR="00B427F6" w:rsidRPr="005B2AFB">
        <w:rPr>
          <w:rFonts w:ascii="Times New Roman" w:eastAsia="Times New Roman" w:hAnsi="Times New Roman" w:cs="Times New Roman"/>
          <w:i/>
          <w:color w:val="0D0D0D"/>
          <w:sz w:val="26"/>
          <w:szCs w:val="26"/>
        </w:rPr>
        <w:t xml:space="preserve"> </w:t>
      </w:r>
      <w:r w:rsidR="00B427F6">
        <w:rPr>
          <w:rFonts w:ascii="Times New Roman" w:eastAsia="Times New Roman" w:hAnsi="Times New Roman" w:cs="Times New Roman"/>
          <w:color w:val="0D0D0D" w:themeColor="text1" w:themeTint="F2"/>
          <w:sz w:val="26"/>
          <w:szCs w:val="26"/>
        </w:rPr>
        <w:t xml:space="preserve">– </w:t>
      </w:r>
      <w:r w:rsidR="00B427F6" w:rsidRPr="00135D94">
        <w:rPr>
          <w:rFonts w:ascii="Times New Roman" w:eastAsia="Times New Roman" w:hAnsi="Times New Roman" w:cs="Times New Roman"/>
          <w:color w:val="0D0D0D" w:themeColor="text1" w:themeTint="F2"/>
          <w:sz w:val="26"/>
          <w:szCs w:val="26"/>
        </w:rPr>
        <w:t>Stakeholder Feedback Requested</w:t>
      </w:r>
    </w:p>
    <w:p w14:paraId="266D2F9C" w14:textId="77777777" w:rsidR="00B427F6" w:rsidRPr="004A0AAD" w:rsidRDefault="00B427F6" w:rsidP="00B427F6">
      <w:pPr>
        <w:keepNext/>
        <w:spacing w:after="0" w:line="360" w:lineRule="auto"/>
        <w:contextualSpacing/>
        <w:rPr>
          <w:rFonts w:ascii="Times New Roman" w:eastAsia="Times New Roman" w:hAnsi="Times New Roman" w:cs="Times New Roman"/>
          <w:color w:val="0D0D0D"/>
          <w:sz w:val="26"/>
          <w:szCs w:val="26"/>
        </w:rPr>
      </w:pPr>
    </w:p>
    <w:p w14:paraId="45C83F6D" w14:textId="06FB2946" w:rsidR="00B427F6" w:rsidRPr="004A0AAD" w:rsidRDefault="00B427F6" w:rsidP="00B427F6">
      <w:pPr>
        <w:spacing w:after="0" w:line="360" w:lineRule="auto"/>
        <w:ind w:firstLine="720"/>
        <w:contextualSpacing/>
        <w:rPr>
          <w:rFonts w:ascii="Times New Roman" w:eastAsia="Times New Roman" w:hAnsi="Times New Roman" w:cs="Times New Roman"/>
          <w:color w:val="0D0D0D"/>
          <w:sz w:val="26"/>
          <w:szCs w:val="26"/>
        </w:rPr>
      </w:pPr>
      <w:r w:rsidRPr="004A0AAD">
        <w:rPr>
          <w:rFonts w:ascii="Times New Roman" w:eastAsia="Times New Roman" w:hAnsi="Times New Roman" w:cs="Times New Roman"/>
          <w:color w:val="0D0D0D"/>
          <w:sz w:val="26"/>
          <w:szCs w:val="26"/>
        </w:rPr>
        <w:t xml:space="preserve">The Commission issued the </w:t>
      </w:r>
      <w:r w:rsidRPr="004A0AAD">
        <w:rPr>
          <w:rFonts w:ascii="Times New Roman" w:eastAsia="Times New Roman" w:hAnsi="Times New Roman" w:cs="Times New Roman"/>
          <w:i/>
          <w:iCs/>
          <w:color w:val="0D0D0D"/>
          <w:sz w:val="26"/>
          <w:szCs w:val="26"/>
        </w:rPr>
        <w:t>Staff Review of Customer Assistance Program (CAP) Final Billing Methods</w:t>
      </w:r>
      <w:r w:rsidRPr="004A0AAD">
        <w:rPr>
          <w:rFonts w:ascii="Times New Roman" w:eastAsia="Times New Roman" w:hAnsi="Times New Roman" w:cs="Times New Roman"/>
          <w:color w:val="0D0D0D"/>
          <w:sz w:val="26"/>
          <w:szCs w:val="26"/>
        </w:rPr>
        <w:t xml:space="preserve"> order on March 12, 2020, at Docket No. M-2019-3010190.  The </w:t>
      </w:r>
      <w:r>
        <w:rPr>
          <w:rFonts w:ascii="Times New Roman" w:eastAsia="Times New Roman" w:hAnsi="Times New Roman" w:cs="Times New Roman"/>
          <w:color w:val="0D0D0D"/>
          <w:sz w:val="26"/>
          <w:szCs w:val="26"/>
        </w:rPr>
        <w:t>CAP Final Billings</w:t>
      </w:r>
      <w:r w:rsidRPr="004A0AAD">
        <w:rPr>
          <w:rFonts w:ascii="Times New Roman" w:eastAsia="Times New Roman" w:hAnsi="Times New Roman" w:cs="Times New Roman"/>
          <w:color w:val="0D0D0D"/>
          <w:sz w:val="26"/>
          <w:szCs w:val="26"/>
        </w:rPr>
        <w:t xml:space="preserve"> Order details how e</w:t>
      </w:r>
      <w:r w:rsidR="005B65A1">
        <w:rPr>
          <w:rFonts w:ascii="Times New Roman" w:eastAsia="Times New Roman" w:hAnsi="Times New Roman" w:cs="Times New Roman"/>
          <w:color w:val="0D0D0D"/>
          <w:sz w:val="26"/>
          <w:szCs w:val="26"/>
        </w:rPr>
        <w:t>lect</w:t>
      </w:r>
      <w:r w:rsidR="00C81F89">
        <w:rPr>
          <w:rFonts w:ascii="Times New Roman" w:eastAsia="Times New Roman" w:hAnsi="Times New Roman" w:cs="Times New Roman"/>
          <w:color w:val="0D0D0D"/>
          <w:sz w:val="26"/>
          <w:szCs w:val="26"/>
        </w:rPr>
        <w:t>r</w:t>
      </w:r>
      <w:r w:rsidR="005B65A1">
        <w:rPr>
          <w:rFonts w:ascii="Times New Roman" w:eastAsia="Times New Roman" w:hAnsi="Times New Roman" w:cs="Times New Roman"/>
          <w:color w:val="0D0D0D"/>
          <w:sz w:val="26"/>
          <w:szCs w:val="26"/>
        </w:rPr>
        <w:t>ic</w:t>
      </w:r>
      <w:r w:rsidRPr="004A0AAD">
        <w:rPr>
          <w:rFonts w:ascii="Times New Roman" w:eastAsia="Times New Roman" w:hAnsi="Times New Roman" w:cs="Times New Roman"/>
          <w:color w:val="0D0D0D"/>
          <w:sz w:val="26"/>
          <w:szCs w:val="26"/>
        </w:rPr>
        <w:t xml:space="preserve"> </w:t>
      </w:r>
      <w:r>
        <w:rPr>
          <w:rFonts w:ascii="Times New Roman" w:eastAsia="Times New Roman" w:hAnsi="Times New Roman" w:cs="Times New Roman"/>
          <w:color w:val="0D0D0D"/>
          <w:sz w:val="26"/>
          <w:szCs w:val="26"/>
        </w:rPr>
        <w:t xml:space="preserve">and natural gas </w:t>
      </w:r>
      <w:r w:rsidR="00C81F89">
        <w:rPr>
          <w:rFonts w:ascii="Times New Roman" w:eastAsia="Times New Roman" w:hAnsi="Times New Roman" w:cs="Times New Roman"/>
          <w:color w:val="0D0D0D"/>
          <w:sz w:val="26"/>
          <w:szCs w:val="26"/>
        </w:rPr>
        <w:t>public</w:t>
      </w:r>
      <w:r>
        <w:rPr>
          <w:rFonts w:ascii="Times New Roman" w:eastAsia="Times New Roman" w:hAnsi="Times New Roman" w:cs="Times New Roman"/>
          <w:color w:val="0D0D0D"/>
          <w:sz w:val="26"/>
          <w:szCs w:val="26"/>
        </w:rPr>
        <w:t xml:space="preserve"> </w:t>
      </w:r>
      <w:r w:rsidRPr="004A0AAD">
        <w:rPr>
          <w:rFonts w:ascii="Times New Roman" w:eastAsia="Times New Roman" w:hAnsi="Times New Roman" w:cs="Times New Roman"/>
          <w:color w:val="0D0D0D"/>
          <w:sz w:val="26"/>
          <w:szCs w:val="26"/>
        </w:rPr>
        <w:t xml:space="preserve">utilities calculate final CAP bills, summarizes stakeholder input on the issues, and calls attention to existing statutory and regulatory provisions relating to billing. </w:t>
      </w:r>
    </w:p>
    <w:p w14:paraId="2E360494" w14:textId="77777777" w:rsidR="00B427F6" w:rsidRPr="004A0AAD" w:rsidRDefault="00B427F6" w:rsidP="00B427F6">
      <w:pPr>
        <w:spacing w:after="0" w:line="360" w:lineRule="auto"/>
        <w:ind w:firstLine="720"/>
        <w:contextualSpacing/>
        <w:rPr>
          <w:rFonts w:ascii="Times New Roman" w:eastAsia="Times New Roman" w:hAnsi="Times New Roman" w:cs="Times New Roman"/>
          <w:color w:val="0D0D0D"/>
          <w:sz w:val="26"/>
          <w:szCs w:val="26"/>
        </w:rPr>
      </w:pPr>
    </w:p>
    <w:p w14:paraId="695A5C48" w14:textId="77777777" w:rsidR="00B427F6" w:rsidRPr="004A0AAD" w:rsidRDefault="00B427F6" w:rsidP="00B427F6">
      <w:pPr>
        <w:spacing w:after="0" w:line="360" w:lineRule="auto"/>
        <w:ind w:firstLine="720"/>
        <w:contextualSpacing/>
        <w:rPr>
          <w:rFonts w:ascii="Times New Roman" w:eastAsia="Times New Roman" w:hAnsi="Times New Roman" w:cs="Times New Roman"/>
          <w:color w:val="0D0D0D"/>
          <w:sz w:val="26"/>
          <w:szCs w:val="26"/>
        </w:rPr>
      </w:pPr>
      <w:r>
        <w:rPr>
          <w:rFonts w:ascii="Times New Roman" w:eastAsia="Times New Roman" w:hAnsi="Times New Roman" w:cs="Times New Roman"/>
          <w:color w:val="0D0D0D"/>
          <w:sz w:val="26"/>
          <w:szCs w:val="26"/>
        </w:rPr>
        <w:t>For final CAP billing, PECO reported</w:t>
      </w:r>
      <w:r w:rsidRPr="006F1065">
        <w:rPr>
          <w:rFonts w:ascii="Times New Roman" w:eastAsia="Times New Roman" w:hAnsi="Times New Roman" w:cs="Times New Roman"/>
          <w:color w:val="0D0D0D"/>
          <w:sz w:val="26"/>
          <w:szCs w:val="26"/>
        </w:rPr>
        <w:t xml:space="preserve"> </w:t>
      </w:r>
      <w:r>
        <w:rPr>
          <w:rFonts w:ascii="Times New Roman" w:eastAsia="Times New Roman" w:hAnsi="Times New Roman" w:cs="Times New Roman"/>
          <w:color w:val="0D0D0D"/>
          <w:sz w:val="26"/>
          <w:szCs w:val="26"/>
        </w:rPr>
        <w:t>that a CAP customer’s final bill is based on</w:t>
      </w:r>
      <w:r w:rsidRPr="0080543E">
        <w:rPr>
          <w:rFonts w:ascii="Times New Roman" w:eastAsia="Times New Roman" w:hAnsi="Times New Roman" w:cs="Times New Roman"/>
          <w:color w:val="0D0D0D"/>
          <w:sz w:val="26"/>
          <w:szCs w:val="26"/>
        </w:rPr>
        <w:t xml:space="preserve"> residential tariff rate charges minus CAP credits that are prorated based on the number of days in the billing period.  </w:t>
      </w:r>
      <w:r>
        <w:rPr>
          <w:rFonts w:ascii="Times New Roman" w:eastAsia="Times New Roman" w:hAnsi="Times New Roman" w:cs="Times New Roman"/>
          <w:color w:val="0D0D0D"/>
          <w:sz w:val="26"/>
          <w:szCs w:val="26"/>
        </w:rPr>
        <w:t>I</w:t>
      </w:r>
      <w:r w:rsidRPr="0080543E">
        <w:rPr>
          <w:rFonts w:ascii="Times New Roman" w:eastAsia="Times New Roman" w:hAnsi="Times New Roman" w:cs="Times New Roman"/>
          <w:color w:val="0D0D0D"/>
          <w:sz w:val="26"/>
          <w:szCs w:val="26"/>
        </w:rPr>
        <w:t>f the billing period is less than the normal billing cycle, CAP minimum bill requirements would not be applied.</w:t>
      </w:r>
      <w:r w:rsidRPr="006F1065">
        <w:rPr>
          <w:rFonts w:ascii="Times New Roman" w:eastAsia="Times New Roman" w:hAnsi="Times New Roman" w:cs="Times New Roman"/>
          <w:color w:val="0D0D0D"/>
          <w:sz w:val="26"/>
          <w:szCs w:val="26"/>
        </w:rPr>
        <w:t xml:space="preserve">  </w:t>
      </w:r>
      <w:r w:rsidRPr="004C2035">
        <w:rPr>
          <w:rFonts w:ascii="Times New Roman" w:eastAsia="Times New Roman" w:hAnsi="Times New Roman" w:cs="Times New Roman"/>
          <w:color w:val="0D0D0D"/>
          <w:sz w:val="26"/>
          <w:szCs w:val="26"/>
        </w:rPr>
        <w:t>March 12, 2020 Order at 7.</w:t>
      </w:r>
      <w:r>
        <w:rPr>
          <w:rFonts w:ascii="Times New Roman" w:eastAsia="Times New Roman" w:hAnsi="Times New Roman" w:cs="Times New Roman"/>
          <w:color w:val="0D0D0D"/>
          <w:sz w:val="26"/>
          <w:szCs w:val="26"/>
        </w:rPr>
        <w:t xml:space="preserve">  PECO</w:t>
      </w:r>
      <w:r w:rsidRPr="004A0AAD">
        <w:rPr>
          <w:rFonts w:ascii="Times New Roman" w:eastAsia="Times New Roman" w:hAnsi="Times New Roman" w:cs="Times New Roman"/>
          <w:color w:val="0D0D0D"/>
          <w:sz w:val="26"/>
          <w:szCs w:val="26"/>
        </w:rPr>
        <w:t xml:space="preserve"> </w:t>
      </w:r>
      <w:r w:rsidRPr="00891109">
        <w:rPr>
          <w:rFonts w:ascii="Times New Roman" w:eastAsia="Times New Roman" w:hAnsi="Times New Roman" w:cs="Times New Roman"/>
          <w:color w:val="0D0D0D"/>
          <w:sz w:val="26"/>
          <w:szCs w:val="26"/>
        </w:rPr>
        <w:t xml:space="preserve">does not </w:t>
      </w:r>
      <w:r>
        <w:rPr>
          <w:rFonts w:ascii="Times New Roman" w:eastAsia="Times New Roman" w:hAnsi="Times New Roman" w:cs="Times New Roman"/>
          <w:color w:val="0D0D0D"/>
          <w:sz w:val="26"/>
          <w:szCs w:val="26"/>
        </w:rPr>
        <w:t xml:space="preserve">describe or </w:t>
      </w:r>
      <w:r w:rsidRPr="00891109">
        <w:rPr>
          <w:rFonts w:ascii="Times New Roman" w:eastAsia="Times New Roman" w:hAnsi="Times New Roman" w:cs="Times New Roman"/>
          <w:color w:val="0D0D0D"/>
          <w:sz w:val="26"/>
          <w:szCs w:val="26"/>
        </w:rPr>
        <w:t xml:space="preserve">list its final CAP billing </w:t>
      </w:r>
      <w:r w:rsidRPr="004A0AAD">
        <w:rPr>
          <w:rFonts w:ascii="Times New Roman" w:eastAsia="Times New Roman" w:hAnsi="Times New Roman" w:cs="Times New Roman"/>
          <w:color w:val="0D0D0D"/>
          <w:sz w:val="26"/>
          <w:szCs w:val="26"/>
        </w:rPr>
        <w:t>p</w:t>
      </w:r>
      <w:r>
        <w:rPr>
          <w:rFonts w:ascii="Times New Roman" w:eastAsia="Times New Roman" w:hAnsi="Times New Roman" w:cs="Times New Roman"/>
          <w:color w:val="0D0D0D"/>
          <w:sz w:val="26"/>
          <w:szCs w:val="26"/>
        </w:rPr>
        <w:t xml:space="preserve">ractice </w:t>
      </w:r>
      <w:r w:rsidRPr="004A0AAD">
        <w:rPr>
          <w:rFonts w:ascii="Times New Roman" w:eastAsia="Times New Roman" w:hAnsi="Times New Roman" w:cs="Times New Roman"/>
          <w:color w:val="0D0D0D"/>
          <w:sz w:val="26"/>
          <w:szCs w:val="26"/>
        </w:rPr>
        <w:t xml:space="preserve">in its </w:t>
      </w:r>
      <w:r w:rsidRPr="00D10E9C">
        <w:rPr>
          <w:rFonts w:ascii="Times New Roman" w:eastAsia="Times New Roman" w:hAnsi="Times New Roman" w:cs="Times New Roman"/>
          <w:color w:val="0D0D0D" w:themeColor="text1" w:themeTint="F2"/>
          <w:sz w:val="26"/>
          <w:szCs w:val="26"/>
        </w:rPr>
        <w:t xml:space="preserve">Amended </w:t>
      </w:r>
      <w:r>
        <w:rPr>
          <w:rFonts w:ascii="Times New Roman" w:eastAsia="Times New Roman" w:hAnsi="Times New Roman" w:cs="Times New Roman"/>
          <w:color w:val="0D0D0D"/>
          <w:sz w:val="26"/>
          <w:szCs w:val="26"/>
        </w:rPr>
        <w:t>P</w:t>
      </w:r>
      <w:r w:rsidRPr="004A0AAD">
        <w:rPr>
          <w:rFonts w:ascii="Times New Roman" w:eastAsia="Times New Roman" w:hAnsi="Times New Roman" w:cs="Times New Roman"/>
          <w:color w:val="0D0D0D"/>
          <w:sz w:val="26"/>
          <w:szCs w:val="26"/>
        </w:rPr>
        <w:t xml:space="preserve">roposed </w:t>
      </w:r>
      <w:r>
        <w:rPr>
          <w:rFonts w:ascii="Times New Roman" w:eastAsia="Times New Roman" w:hAnsi="Times New Roman" w:cs="Times New Roman"/>
          <w:color w:val="0D0D0D"/>
          <w:sz w:val="26"/>
          <w:szCs w:val="26"/>
        </w:rPr>
        <w:t xml:space="preserve">2019 </w:t>
      </w:r>
      <w:r w:rsidRPr="004A0AAD">
        <w:rPr>
          <w:rFonts w:ascii="Times New Roman" w:eastAsia="Times New Roman" w:hAnsi="Times New Roman" w:cs="Times New Roman"/>
          <w:color w:val="0D0D0D"/>
          <w:sz w:val="26"/>
          <w:szCs w:val="26"/>
        </w:rPr>
        <w:t>USECP.</w:t>
      </w:r>
    </w:p>
    <w:p w14:paraId="4A93310A" w14:textId="77777777" w:rsidR="00B427F6" w:rsidRPr="004A0AAD" w:rsidRDefault="00B427F6" w:rsidP="00B427F6">
      <w:pPr>
        <w:spacing w:after="0" w:line="360" w:lineRule="auto"/>
        <w:contextualSpacing/>
        <w:rPr>
          <w:rFonts w:ascii="Times New Roman" w:eastAsia="Times New Roman" w:hAnsi="Times New Roman" w:cs="Times New Roman"/>
          <w:color w:val="0D0D0D"/>
          <w:sz w:val="26"/>
          <w:szCs w:val="26"/>
        </w:rPr>
      </w:pPr>
    </w:p>
    <w:p w14:paraId="5026409F" w14:textId="0BCD2248" w:rsidR="00B427F6" w:rsidRDefault="00B427F6" w:rsidP="00B427F6">
      <w:pPr>
        <w:tabs>
          <w:tab w:val="left" w:pos="720"/>
        </w:tabs>
        <w:autoSpaceDE w:val="0"/>
        <w:autoSpaceDN w:val="0"/>
        <w:adjustRightInd w:val="0"/>
        <w:spacing w:after="0" w:line="360" w:lineRule="auto"/>
        <w:contextualSpacing/>
        <w:rPr>
          <w:rFonts w:ascii="Times New Roman" w:hAnsi="Times New Roman" w:cs="Times New Roman"/>
          <w:sz w:val="26"/>
          <w:szCs w:val="26"/>
        </w:rPr>
      </w:pPr>
      <w:r w:rsidRPr="004A0AAD">
        <w:rPr>
          <w:rFonts w:ascii="Times New Roman" w:eastAsia="Calibri" w:hAnsi="Times New Roman" w:cs="Times New Roman"/>
          <w:i/>
          <w:sz w:val="26"/>
          <w:szCs w:val="26"/>
        </w:rPr>
        <w:t>Proposed Resolution:</w:t>
      </w:r>
      <w:r w:rsidRPr="004A0AAD">
        <w:rPr>
          <w:rFonts w:ascii="Times New Roman" w:eastAsia="Calibri" w:hAnsi="Times New Roman" w:cs="Times New Roman"/>
          <w:sz w:val="26"/>
          <w:szCs w:val="26"/>
        </w:rPr>
        <w:t xml:space="preserve"> In its response to this Tentative Order, we invite stakeholders to comment on </w:t>
      </w:r>
      <w:r>
        <w:rPr>
          <w:rFonts w:ascii="Times New Roman" w:eastAsia="Calibri" w:hAnsi="Times New Roman" w:cs="Times New Roman"/>
          <w:sz w:val="26"/>
          <w:szCs w:val="26"/>
        </w:rPr>
        <w:t>PECO’s</w:t>
      </w:r>
      <w:r w:rsidRPr="00DD28FB">
        <w:rPr>
          <w:rFonts w:ascii="Times New Roman" w:eastAsia="Calibri" w:hAnsi="Times New Roman" w:cs="Times New Roman"/>
          <w:sz w:val="26"/>
          <w:szCs w:val="26"/>
        </w:rPr>
        <w:t xml:space="preserve"> </w:t>
      </w:r>
      <w:r w:rsidRPr="004A0AAD">
        <w:rPr>
          <w:rFonts w:ascii="Times New Roman" w:eastAsia="Calibri" w:hAnsi="Times New Roman" w:cs="Times New Roman"/>
          <w:sz w:val="26"/>
          <w:szCs w:val="26"/>
        </w:rPr>
        <w:t>CAP final billing practices.</w:t>
      </w:r>
    </w:p>
    <w:p w14:paraId="546CFE9E" w14:textId="77777777" w:rsidR="00B427F6" w:rsidRDefault="00B427F6" w:rsidP="00F0536D">
      <w:pPr>
        <w:tabs>
          <w:tab w:val="left" w:pos="720"/>
        </w:tabs>
        <w:autoSpaceDE w:val="0"/>
        <w:autoSpaceDN w:val="0"/>
        <w:adjustRightInd w:val="0"/>
        <w:spacing w:after="0" w:line="360" w:lineRule="auto"/>
        <w:contextualSpacing/>
        <w:rPr>
          <w:rFonts w:ascii="Times New Roman" w:hAnsi="Times New Roman" w:cs="Times New Roman"/>
          <w:sz w:val="26"/>
          <w:szCs w:val="26"/>
        </w:rPr>
      </w:pPr>
    </w:p>
    <w:p w14:paraId="47D6E4B4" w14:textId="58488F67" w:rsidR="00242244" w:rsidRPr="00905083" w:rsidRDefault="00F77CCD" w:rsidP="004A5F71">
      <w:pPr>
        <w:keepNext/>
        <w:tabs>
          <w:tab w:val="left" w:pos="720"/>
        </w:tabs>
        <w:autoSpaceDE w:val="0"/>
        <w:autoSpaceDN w:val="0"/>
        <w:adjustRightInd w:val="0"/>
        <w:spacing w:after="0" w:line="360" w:lineRule="auto"/>
        <w:contextualSpacing/>
        <w:rPr>
          <w:rFonts w:ascii="Times New Roman" w:hAnsi="Times New Roman" w:cs="Times New Roman"/>
          <w:i/>
          <w:iCs/>
          <w:sz w:val="26"/>
          <w:szCs w:val="26"/>
        </w:rPr>
      </w:pPr>
      <w:proofErr w:type="spellStart"/>
      <w:r>
        <w:rPr>
          <w:rFonts w:ascii="Times New Roman" w:hAnsi="Times New Roman" w:cs="Times New Roman"/>
          <w:i/>
          <w:iCs/>
          <w:sz w:val="26"/>
          <w:szCs w:val="26"/>
        </w:rPr>
        <w:t>i</w:t>
      </w:r>
      <w:proofErr w:type="spellEnd"/>
      <w:r w:rsidR="00242244" w:rsidRPr="00905083">
        <w:rPr>
          <w:rFonts w:ascii="Times New Roman" w:hAnsi="Times New Roman" w:cs="Times New Roman"/>
          <w:i/>
          <w:iCs/>
          <w:sz w:val="26"/>
          <w:szCs w:val="26"/>
        </w:rPr>
        <w:t xml:space="preserve">. CAP </w:t>
      </w:r>
      <w:r w:rsidR="008305E1" w:rsidRPr="00905083">
        <w:rPr>
          <w:rFonts w:ascii="Times New Roman" w:hAnsi="Times New Roman" w:cs="Times New Roman"/>
          <w:i/>
          <w:iCs/>
          <w:sz w:val="26"/>
          <w:szCs w:val="26"/>
        </w:rPr>
        <w:t>Reenrollment</w:t>
      </w:r>
      <w:r w:rsidR="00D442EC">
        <w:rPr>
          <w:rFonts w:ascii="Times New Roman" w:hAnsi="Times New Roman" w:cs="Times New Roman"/>
          <w:i/>
          <w:iCs/>
          <w:sz w:val="26"/>
          <w:szCs w:val="26"/>
        </w:rPr>
        <w:t xml:space="preserve"> </w:t>
      </w:r>
      <w:r w:rsidR="00D442EC">
        <w:rPr>
          <w:rFonts w:ascii="Times New Roman" w:eastAsia="Times New Roman" w:hAnsi="Times New Roman" w:cs="Times New Roman"/>
          <w:color w:val="0D0D0D" w:themeColor="text1" w:themeTint="F2"/>
          <w:sz w:val="26"/>
          <w:szCs w:val="26"/>
        </w:rPr>
        <w:t>– Clarification Requested</w:t>
      </w:r>
    </w:p>
    <w:p w14:paraId="51A19227" w14:textId="3E70C992" w:rsidR="008305E1" w:rsidRDefault="008305E1" w:rsidP="004A5F71">
      <w:pPr>
        <w:keepNext/>
        <w:tabs>
          <w:tab w:val="left" w:pos="720"/>
        </w:tabs>
        <w:autoSpaceDE w:val="0"/>
        <w:autoSpaceDN w:val="0"/>
        <w:adjustRightInd w:val="0"/>
        <w:spacing w:after="0" w:line="360" w:lineRule="auto"/>
        <w:contextualSpacing/>
        <w:rPr>
          <w:rFonts w:ascii="Times New Roman" w:hAnsi="Times New Roman" w:cs="Times New Roman"/>
          <w:sz w:val="26"/>
          <w:szCs w:val="26"/>
        </w:rPr>
      </w:pPr>
    </w:p>
    <w:p w14:paraId="07F1B2FF" w14:textId="6F5B8DA8" w:rsidR="008305E1" w:rsidRDefault="00905083" w:rsidP="00F0536D">
      <w:pPr>
        <w:tabs>
          <w:tab w:val="left" w:pos="720"/>
        </w:tabs>
        <w:autoSpaceDE w:val="0"/>
        <w:autoSpaceDN w:val="0"/>
        <w:adjustRightInd w:val="0"/>
        <w:spacing w:after="0" w:line="360" w:lineRule="auto"/>
        <w:contextualSpacing/>
        <w:rPr>
          <w:rFonts w:ascii="Times New Roman" w:hAnsi="Times New Roman" w:cs="Times New Roman"/>
          <w:sz w:val="26"/>
          <w:szCs w:val="26"/>
        </w:rPr>
      </w:pPr>
      <w:r>
        <w:rPr>
          <w:rFonts w:ascii="Times New Roman" w:hAnsi="Times New Roman" w:cs="Times New Roman"/>
          <w:sz w:val="26"/>
          <w:szCs w:val="26"/>
        </w:rPr>
        <w:tab/>
      </w:r>
      <w:r w:rsidR="008305E1">
        <w:rPr>
          <w:rFonts w:ascii="Times New Roman" w:hAnsi="Times New Roman" w:cs="Times New Roman"/>
          <w:sz w:val="26"/>
          <w:szCs w:val="26"/>
        </w:rPr>
        <w:t xml:space="preserve">The </w:t>
      </w:r>
      <w:r w:rsidR="00AC330A" w:rsidRPr="00D10E9C">
        <w:rPr>
          <w:rFonts w:ascii="Times New Roman" w:eastAsia="Times New Roman" w:hAnsi="Times New Roman" w:cs="Times New Roman"/>
          <w:color w:val="0D0D0D" w:themeColor="text1" w:themeTint="F2"/>
          <w:sz w:val="26"/>
          <w:szCs w:val="26"/>
        </w:rPr>
        <w:t>Amended</w:t>
      </w:r>
      <w:r w:rsidR="008305E1" w:rsidRPr="00D10E9C">
        <w:rPr>
          <w:rFonts w:ascii="Times New Roman" w:eastAsia="Times New Roman" w:hAnsi="Times New Roman" w:cs="Times New Roman"/>
          <w:color w:val="0D0D0D" w:themeColor="text1" w:themeTint="F2"/>
          <w:sz w:val="26"/>
          <w:szCs w:val="26"/>
        </w:rPr>
        <w:t xml:space="preserve"> </w:t>
      </w:r>
      <w:r w:rsidR="008305E1">
        <w:rPr>
          <w:rFonts w:ascii="Times New Roman" w:hAnsi="Times New Roman" w:cs="Times New Roman"/>
          <w:sz w:val="26"/>
          <w:szCs w:val="26"/>
        </w:rPr>
        <w:t xml:space="preserve">Proposed 2019 USECP states that </w:t>
      </w:r>
      <w:r w:rsidR="00CA4E3F">
        <w:rPr>
          <w:rFonts w:ascii="Times New Roman" w:hAnsi="Times New Roman" w:cs="Times New Roman"/>
          <w:sz w:val="26"/>
          <w:szCs w:val="26"/>
        </w:rPr>
        <w:t>customers previously removed from CAP c</w:t>
      </w:r>
      <w:r w:rsidR="007E1A3C">
        <w:rPr>
          <w:rFonts w:ascii="Times New Roman" w:hAnsi="Times New Roman" w:cs="Times New Roman"/>
          <w:sz w:val="26"/>
          <w:szCs w:val="26"/>
        </w:rPr>
        <w:t>ould</w:t>
      </w:r>
      <w:r w:rsidR="00CA4E3F">
        <w:rPr>
          <w:rFonts w:ascii="Times New Roman" w:hAnsi="Times New Roman" w:cs="Times New Roman"/>
          <w:sz w:val="26"/>
          <w:szCs w:val="26"/>
        </w:rPr>
        <w:t xml:space="preserve"> reenroll in the program if they </w:t>
      </w:r>
      <w:r w:rsidR="000D1064">
        <w:rPr>
          <w:rFonts w:ascii="Times New Roman" w:hAnsi="Times New Roman" w:cs="Times New Roman"/>
          <w:sz w:val="26"/>
          <w:szCs w:val="26"/>
        </w:rPr>
        <w:t xml:space="preserve">remain eligible and </w:t>
      </w:r>
      <w:r w:rsidR="00CA4E3F">
        <w:rPr>
          <w:rFonts w:ascii="Times New Roman" w:hAnsi="Times New Roman" w:cs="Times New Roman"/>
          <w:sz w:val="26"/>
          <w:szCs w:val="26"/>
        </w:rPr>
        <w:t xml:space="preserve">submit a </w:t>
      </w:r>
      <w:r w:rsidR="000D1064">
        <w:rPr>
          <w:rFonts w:ascii="Times New Roman" w:hAnsi="Times New Roman" w:cs="Times New Roman"/>
          <w:sz w:val="26"/>
          <w:szCs w:val="26"/>
        </w:rPr>
        <w:t xml:space="preserve">completed CAP application.  </w:t>
      </w:r>
      <w:r w:rsidR="00855299">
        <w:rPr>
          <w:rFonts w:ascii="Times New Roman" w:hAnsi="Times New Roman" w:cs="Times New Roman"/>
          <w:sz w:val="26"/>
          <w:szCs w:val="26"/>
        </w:rPr>
        <w:t xml:space="preserve">There are no payment requirements to </w:t>
      </w:r>
      <w:r w:rsidR="00AC4F86">
        <w:rPr>
          <w:rFonts w:ascii="Times New Roman" w:hAnsi="Times New Roman" w:cs="Times New Roman"/>
          <w:sz w:val="26"/>
          <w:szCs w:val="26"/>
        </w:rPr>
        <w:t>reenroll in CAP</w:t>
      </w:r>
      <w:r w:rsidR="00307AEA">
        <w:rPr>
          <w:rFonts w:ascii="Times New Roman" w:hAnsi="Times New Roman" w:cs="Times New Roman"/>
          <w:sz w:val="26"/>
          <w:szCs w:val="26"/>
        </w:rPr>
        <w:t xml:space="preserve"> (</w:t>
      </w:r>
      <w:r w:rsidR="00307AEA" w:rsidRPr="004F7A81">
        <w:rPr>
          <w:rFonts w:ascii="Times New Roman" w:hAnsi="Times New Roman" w:cs="Times New Roman"/>
          <w:i/>
          <w:iCs/>
          <w:sz w:val="26"/>
          <w:szCs w:val="26"/>
        </w:rPr>
        <w:t>i.e.</w:t>
      </w:r>
      <w:r w:rsidR="00307AEA">
        <w:rPr>
          <w:rFonts w:ascii="Times New Roman" w:hAnsi="Times New Roman" w:cs="Times New Roman"/>
          <w:sz w:val="26"/>
          <w:szCs w:val="26"/>
        </w:rPr>
        <w:t xml:space="preserve">, </w:t>
      </w:r>
      <w:r w:rsidR="00991F87">
        <w:rPr>
          <w:rFonts w:ascii="Times New Roman" w:hAnsi="Times New Roman" w:cs="Times New Roman"/>
          <w:sz w:val="26"/>
          <w:szCs w:val="26"/>
        </w:rPr>
        <w:t>payment of an overdue balance is not</w:t>
      </w:r>
      <w:r w:rsidR="00307AEA">
        <w:rPr>
          <w:rFonts w:ascii="Times New Roman" w:hAnsi="Times New Roman" w:cs="Times New Roman"/>
          <w:sz w:val="26"/>
          <w:szCs w:val="26"/>
        </w:rPr>
        <w:t xml:space="preserve"> required</w:t>
      </w:r>
      <w:r w:rsidR="000C65A6">
        <w:rPr>
          <w:rFonts w:ascii="Times New Roman" w:hAnsi="Times New Roman" w:cs="Times New Roman"/>
          <w:sz w:val="26"/>
          <w:szCs w:val="26"/>
        </w:rPr>
        <w:t>)</w:t>
      </w:r>
      <w:r w:rsidR="00AC4F86">
        <w:rPr>
          <w:rFonts w:ascii="Times New Roman" w:hAnsi="Times New Roman" w:cs="Times New Roman"/>
          <w:sz w:val="26"/>
          <w:szCs w:val="26"/>
        </w:rPr>
        <w:t xml:space="preserve">, but the customer </w:t>
      </w:r>
      <w:r w:rsidR="007258A9">
        <w:rPr>
          <w:rFonts w:ascii="Times New Roman" w:hAnsi="Times New Roman" w:cs="Times New Roman"/>
          <w:sz w:val="26"/>
          <w:szCs w:val="26"/>
        </w:rPr>
        <w:t>w</w:t>
      </w:r>
      <w:r w:rsidR="008E4BF2">
        <w:rPr>
          <w:rFonts w:ascii="Times New Roman" w:hAnsi="Times New Roman" w:cs="Times New Roman"/>
          <w:sz w:val="26"/>
          <w:szCs w:val="26"/>
        </w:rPr>
        <w:t>ould</w:t>
      </w:r>
      <w:r w:rsidR="007258A9">
        <w:rPr>
          <w:rFonts w:ascii="Times New Roman" w:hAnsi="Times New Roman" w:cs="Times New Roman"/>
          <w:sz w:val="26"/>
          <w:szCs w:val="26"/>
        </w:rPr>
        <w:t xml:space="preserve"> not be eligible for additional PPA forgiveness.  </w:t>
      </w:r>
      <w:r w:rsidR="004C60A5">
        <w:rPr>
          <w:rFonts w:ascii="Times New Roman" w:hAnsi="Times New Roman" w:cs="Times New Roman"/>
          <w:sz w:val="26"/>
          <w:szCs w:val="26"/>
        </w:rPr>
        <w:t xml:space="preserve">Amended </w:t>
      </w:r>
      <w:r w:rsidR="00C54C4B">
        <w:rPr>
          <w:rFonts w:ascii="Times New Roman" w:hAnsi="Times New Roman" w:cs="Times New Roman"/>
          <w:sz w:val="26"/>
          <w:szCs w:val="26"/>
        </w:rPr>
        <w:t xml:space="preserve">Proposed 2019 </w:t>
      </w:r>
      <w:r w:rsidR="004C60A5">
        <w:rPr>
          <w:rFonts w:ascii="Times New Roman" w:hAnsi="Times New Roman" w:cs="Times New Roman"/>
          <w:sz w:val="26"/>
          <w:szCs w:val="26"/>
        </w:rPr>
        <w:t>USECP</w:t>
      </w:r>
      <w:r w:rsidR="00C54C4B">
        <w:rPr>
          <w:rFonts w:ascii="Times New Roman" w:hAnsi="Times New Roman" w:cs="Times New Roman"/>
          <w:sz w:val="26"/>
          <w:szCs w:val="26"/>
        </w:rPr>
        <w:t xml:space="preserve"> at 6.  </w:t>
      </w:r>
    </w:p>
    <w:p w14:paraId="6A6C54A8" w14:textId="58F8AD56" w:rsidR="00D6509A" w:rsidRDefault="00D6509A" w:rsidP="00F0536D">
      <w:pPr>
        <w:tabs>
          <w:tab w:val="left" w:pos="720"/>
        </w:tabs>
        <w:autoSpaceDE w:val="0"/>
        <w:autoSpaceDN w:val="0"/>
        <w:adjustRightInd w:val="0"/>
        <w:spacing w:after="0" w:line="360" w:lineRule="auto"/>
        <w:contextualSpacing/>
        <w:rPr>
          <w:rFonts w:ascii="Times New Roman" w:hAnsi="Times New Roman" w:cs="Times New Roman"/>
          <w:sz w:val="26"/>
          <w:szCs w:val="26"/>
        </w:rPr>
      </w:pPr>
    </w:p>
    <w:p w14:paraId="571EA331" w14:textId="1C4F86CB" w:rsidR="00D6509A" w:rsidRDefault="00905083" w:rsidP="00F0536D">
      <w:pPr>
        <w:tabs>
          <w:tab w:val="left" w:pos="720"/>
        </w:tabs>
        <w:autoSpaceDE w:val="0"/>
        <w:autoSpaceDN w:val="0"/>
        <w:adjustRightInd w:val="0"/>
        <w:spacing w:after="0" w:line="360" w:lineRule="auto"/>
        <w:contextualSpacing/>
        <w:rPr>
          <w:rFonts w:ascii="Times New Roman" w:hAnsi="Times New Roman" w:cs="Times New Roman"/>
          <w:sz w:val="26"/>
          <w:szCs w:val="26"/>
        </w:rPr>
      </w:pPr>
      <w:r>
        <w:rPr>
          <w:rFonts w:ascii="Times New Roman" w:hAnsi="Times New Roman"/>
          <w:sz w:val="26"/>
          <w:szCs w:val="26"/>
        </w:rPr>
        <w:lastRenderedPageBreak/>
        <w:tab/>
      </w:r>
      <w:r w:rsidR="006578A7">
        <w:rPr>
          <w:rFonts w:ascii="Times New Roman" w:hAnsi="Times New Roman"/>
          <w:sz w:val="26"/>
          <w:szCs w:val="26"/>
        </w:rPr>
        <w:t>Although</w:t>
      </w:r>
      <w:r w:rsidR="00602E59">
        <w:rPr>
          <w:rFonts w:ascii="Times New Roman" w:hAnsi="Times New Roman"/>
          <w:sz w:val="26"/>
          <w:szCs w:val="26"/>
        </w:rPr>
        <w:t>, as discussed above,</w:t>
      </w:r>
      <w:r w:rsidR="006578A7">
        <w:rPr>
          <w:rFonts w:ascii="Times New Roman" w:hAnsi="Times New Roman"/>
          <w:sz w:val="26"/>
          <w:szCs w:val="26"/>
        </w:rPr>
        <w:t xml:space="preserve"> P</w:t>
      </w:r>
      <w:r w:rsidR="00530865">
        <w:rPr>
          <w:rFonts w:ascii="Times New Roman" w:hAnsi="Times New Roman"/>
          <w:sz w:val="26"/>
          <w:szCs w:val="26"/>
        </w:rPr>
        <w:t xml:space="preserve">ECO proposes to offer a payment arrangement </w:t>
      </w:r>
      <w:r w:rsidR="00BD5591">
        <w:rPr>
          <w:rFonts w:ascii="Times New Roman" w:hAnsi="Times New Roman"/>
          <w:sz w:val="26"/>
          <w:szCs w:val="26"/>
        </w:rPr>
        <w:t xml:space="preserve">for overdue balances at CAP reenrollment </w:t>
      </w:r>
      <w:r w:rsidR="003679A4">
        <w:rPr>
          <w:rFonts w:ascii="Times New Roman" w:hAnsi="Times New Roman"/>
          <w:sz w:val="26"/>
          <w:szCs w:val="26"/>
        </w:rPr>
        <w:t>for customers who have been out of the program for at least 12 months, i</w:t>
      </w:r>
      <w:r w:rsidR="002E201B">
        <w:rPr>
          <w:rFonts w:ascii="Times New Roman" w:hAnsi="Times New Roman"/>
          <w:sz w:val="26"/>
          <w:szCs w:val="26"/>
        </w:rPr>
        <w:t xml:space="preserve">t is not clear whether PECO </w:t>
      </w:r>
      <w:r w:rsidR="001925AE">
        <w:rPr>
          <w:rFonts w:ascii="Times New Roman" w:hAnsi="Times New Roman"/>
          <w:sz w:val="26"/>
          <w:szCs w:val="26"/>
        </w:rPr>
        <w:t xml:space="preserve">requires customers to pay </w:t>
      </w:r>
      <w:r w:rsidR="007B72A6">
        <w:rPr>
          <w:rFonts w:ascii="Times New Roman" w:hAnsi="Times New Roman"/>
          <w:sz w:val="26"/>
          <w:szCs w:val="26"/>
        </w:rPr>
        <w:t xml:space="preserve">the </w:t>
      </w:r>
      <w:r w:rsidR="006A3B15">
        <w:rPr>
          <w:rFonts w:ascii="Times New Roman" w:hAnsi="Times New Roman"/>
          <w:sz w:val="26"/>
          <w:szCs w:val="26"/>
        </w:rPr>
        <w:t xml:space="preserve">residential </w:t>
      </w:r>
      <w:r w:rsidR="00094E2F">
        <w:rPr>
          <w:rFonts w:ascii="Times New Roman" w:hAnsi="Times New Roman"/>
          <w:sz w:val="26"/>
          <w:szCs w:val="26"/>
        </w:rPr>
        <w:t xml:space="preserve">tariff </w:t>
      </w:r>
      <w:r w:rsidR="006A3B15">
        <w:rPr>
          <w:rFonts w:ascii="Times New Roman" w:hAnsi="Times New Roman"/>
          <w:sz w:val="26"/>
          <w:szCs w:val="26"/>
        </w:rPr>
        <w:t xml:space="preserve">rate or the CAP price for </w:t>
      </w:r>
      <w:r w:rsidR="00094E2F">
        <w:rPr>
          <w:rFonts w:ascii="Times New Roman" w:hAnsi="Times New Roman"/>
          <w:sz w:val="26"/>
          <w:szCs w:val="26"/>
        </w:rPr>
        <w:t xml:space="preserve">usage during </w:t>
      </w:r>
      <w:r w:rsidR="006A3B15">
        <w:rPr>
          <w:rFonts w:ascii="Times New Roman" w:hAnsi="Times New Roman"/>
          <w:sz w:val="26"/>
          <w:szCs w:val="26"/>
        </w:rPr>
        <w:t xml:space="preserve">months spent out of the program.  </w:t>
      </w:r>
      <w:r w:rsidR="008B4B62" w:rsidRPr="008861D6">
        <w:rPr>
          <w:rFonts w:ascii="Times New Roman" w:hAnsi="Times New Roman"/>
          <w:sz w:val="26"/>
          <w:szCs w:val="26"/>
        </w:rPr>
        <w:t>Columbia Gas and PGW</w:t>
      </w:r>
      <w:r w:rsidR="006A3B15">
        <w:rPr>
          <w:rFonts w:ascii="Times New Roman" w:hAnsi="Times New Roman"/>
          <w:sz w:val="26"/>
          <w:szCs w:val="26"/>
        </w:rPr>
        <w:t>, for example,</w:t>
      </w:r>
      <w:r w:rsidR="008B4B62" w:rsidRPr="008861D6">
        <w:rPr>
          <w:rFonts w:ascii="Times New Roman" w:hAnsi="Times New Roman"/>
          <w:sz w:val="26"/>
          <w:szCs w:val="26"/>
        </w:rPr>
        <w:t xml:space="preserve"> allow CAP customers </w:t>
      </w:r>
      <w:r w:rsidR="00BB6AD3">
        <w:rPr>
          <w:rFonts w:ascii="Times New Roman" w:hAnsi="Times New Roman"/>
          <w:sz w:val="26"/>
          <w:szCs w:val="26"/>
        </w:rPr>
        <w:t xml:space="preserve">to pay the CAP price for </w:t>
      </w:r>
      <w:r w:rsidR="00094E2F">
        <w:rPr>
          <w:rFonts w:ascii="Times New Roman" w:hAnsi="Times New Roman"/>
          <w:sz w:val="26"/>
          <w:szCs w:val="26"/>
        </w:rPr>
        <w:t xml:space="preserve">usage during </w:t>
      </w:r>
      <w:r w:rsidR="00BB6AD3">
        <w:rPr>
          <w:rFonts w:ascii="Times New Roman" w:hAnsi="Times New Roman"/>
          <w:sz w:val="26"/>
          <w:szCs w:val="26"/>
        </w:rPr>
        <w:t>any months spent out of the program</w:t>
      </w:r>
      <w:r w:rsidR="00677F6C">
        <w:rPr>
          <w:rFonts w:ascii="Times New Roman" w:hAnsi="Times New Roman"/>
          <w:sz w:val="26"/>
          <w:szCs w:val="26"/>
        </w:rPr>
        <w:t xml:space="preserve"> when they reenroll.  </w:t>
      </w:r>
      <w:r w:rsidR="00902388">
        <w:rPr>
          <w:rFonts w:ascii="Times New Roman" w:hAnsi="Times New Roman"/>
          <w:sz w:val="26"/>
          <w:szCs w:val="26"/>
        </w:rPr>
        <w:t>Payment of this</w:t>
      </w:r>
      <w:r w:rsidR="008B4B62" w:rsidRPr="008861D6">
        <w:rPr>
          <w:rFonts w:ascii="Times New Roman" w:hAnsi="Times New Roman"/>
          <w:sz w:val="26"/>
          <w:szCs w:val="26"/>
        </w:rPr>
        <w:t xml:space="preserve"> CAP </w:t>
      </w:r>
      <w:r w:rsidR="00677F6C">
        <w:rPr>
          <w:rFonts w:ascii="Times New Roman" w:hAnsi="Times New Roman"/>
          <w:sz w:val="26"/>
          <w:szCs w:val="26"/>
        </w:rPr>
        <w:t>“</w:t>
      </w:r>
      <w:r w:rsidR="008B4B62" w:rsidRPr="008861D6">
        <w:rPr>
          <w:rFonts w:ascii="Times New Roman" w:hAnsi="Times New Roman"/>
          <w:sz w:val="26"/>
          <w:szCs w:val="26"/>
        </w:rPr>
        <w:t>catch-up</w:t>
      </w:r>
      <w:r w:rsidR="00677F6C">
        <w:rPr>
          <w:rFonts w:ascii="Times New Roman" w:hAnsi="Times New Roman"/>
          <w:sz w:val="26"/>
          <w:szCs w:val="26"/>
        </w:rPr>
        <w:t>”</w:t>
      </w:r>
      <w:r w:rsidR="008B4B62" w:rsidRPr="008861D6">
        <w:rPr>
          <w:rFonts w:ascii="Times New Roman" w:hAnsi="Times New Roman"/>
          <w:sz w:val="26"/>
          <w:szCs w:val="26"/>
        </w:rPr>
        <w:t xml:space="preserve"> amount also allows customers to earn </w:t>
      </w:r>
      <w:r w:rsidR="00902388">
        <w:rPr>
          <w:rFonts w:ascii="Times New Roman" w:hAnsi="Times New Roman"/>
          <w:sz w:val="26"/>
          <w:szCs w:val="26"/>
        </w:rPr>
        <w:t>PPA</w:t>
      </w:r>
      <w:r w:rsidR="008B4B62" w:rsidRPr="008861D6">
        <w:rPr>
          <w:rFonts w:ascii="Times New Roman" w:hAnsi="Times New Roman"/>
          <w:sz w:val="26"/>
          <w:szCs w:val="26"/>
        </w:rPr>
        <w:t xml:space="preserve"> forgiveness for the months spent outside the program.</w:t>
      </w:r>
      <w:r w:rsidR="008B4B62" w:rsidRPr="008861D6">
        <w:rPr>
          <w:rFonts w:ascii="Times New Roman" w:hAnsi="Times New Roman"/>
          <w:sz w:val="26"/>
          <w:szCs w:val="26"/>
          <w:vertAlign w:val="superscript"/>
        </w:rPr>
        <w:footnoteReference w:id="41"/>
      </w:r>
      <w:r w:rsidR="007B72A6" w:rsidRPr="001C2E55">
        <w:rPr>
          <w:rFonts w:ascii="Times New Roman" w:hAnsi="Times New Roman"/>
          <w:sz w:val="26"/>
          <w:szCs w:val="26"/>
          <w:vertAlign w:val="superscript"/>
        </w:rPr>
        <w:t>,</w:t>
      </w:r>
      <w:r w:rsidR="00541577">
        <w:rPr>
          <w:rFonts w:ascii="Times New Roman" w:hAnsi="Times New Roman"/>
          <w:sz w:val="26"/>
          <w:szCs w:val="26"/>
          <w:vertAlign w:val="superscript"/>
        </w:rPr>
        <w:t xml:space="preserve"> </w:t>
      </w:r>
      <w:r w:rsidR="008B4B62" w:rsidRPr="008861D6">
        <w:rPr>
          <w:rFonts w:ascii="Times New Roman" w:hAnsi="Times New Roman"/>
          <w:sz w:val="26"/>
          <w:szCs w:val="26"/>
          <w:vertAlign w:val="superscript"/>
        </w:rPr>
        <w:footnoteReference w:id="42"/>
      </w:r>
    </w:p>
    <w:p w14:paraId="06F4C75A" w14:textId="6A05AEC7" w:rsidR="00255D2F" w:rsidRDefault="00255D2F" w:rsidP="00F0536D">
      <w:pPr>
        <w:tabs>
          <w:tab w:val="left" w:pos="720"/>
        </w:tabs>
        <w:autoSpaceDE w:val="0"/>
        <w:autoSpaceDN w:val="0"/>
        <w:adjustRightInd w:val="0"/>
        <w:spacing w:after="0" w:line="360" w:lineRule="auto"/>
        <w:contextualSpacing/>
        <w:rPr>
          <w:rFonts w:ascii="Times New Roman" w:hAnsi="Times New Roman" w:cs="Times New Roman"/>
          <w:sz w:val="26"/>
          <w:szCs w:val="26"/>
        </w:rPr>
      </w:pPr>
    </w:p>
    <w:p w14:paraId="770F0233" w14:textId="4086C694" w:rsidR="00A61DE1" w:rsidRDefault="00A61DE1" w:rsidP="00F0536D">
      <w:pPr>
        <w:tabs>
          <w:tab w:val="left" w:pos="720"/>
        </w:tabs>
        <w:autoSpaceDE w:val="0"/>
        <w:autoSpaceDN w:val="0"/>
        <w:adjustRightInd w:val="0"/>
        <w:spacing w:after="0" w:line="360" w:lineRule="auto"/>
        <w:contextualSpacing/>
        <w:rPr>
          <w:rFonts w:ascii="Times New Roman" w:hAnsi="Times New Roman" w:cs="Times New Roman"/>
          <w:sz w:val="26"/>
          <w:szCs w:val="26"/>
        </w:rPr>
      </w:pPr>
      <w:r w:rsidRPr="0000764F">
        <w:rPr>
          <w:rFonts w:ascii="Times New Roman" w:hAnsi="Times New Roman" w:cs="Times New Roman"/>
          <w:i/>
          <w:iCs/>
          <w:sz w:val="26"/>
          <w:szCs w:val="26"/>
        </w:rPr>
        <w:t>Proposed Resolution</w:t>
      </w:r>
      <w:r>
        <w:rPr>
          <w:rFonts w:ascii="Times New Roman" w:hAnsi="Times New Roman" w:cs="Times New Roman"/>
          <w:sz w:val="26"/>
          <w:szCs w:val="26"/>
        </w:rPr>
        <w:t xml:space="preserve">: </w:t>
      </w:r>
      <w:r w:rsidR="00475CD8">
        <w:rPr>
          <w:rFonts w:ascii="Times New Roman" w:hAnsi="Times New Roman" w:cs="Times New Roman"/>
          <w:sz w:val="26"/>
          <w:szCs w:val="26"/>
        </w:rPr>
        <w:t xml:space="preserve"> </w:t>
      </w:r>
      <w:r w:rsidR="00475CD8" w:rsidRPr="004A0AAD">
        <w:rPr>
          <w:rFonts w:ascii="Times New Roman" w:eastAsia="Calibri" w:hAnsi="Times New Roman" w:cs="Times New Roman"/>
          <w:sz w:val="26"/>
          <w:szCs w:val="26"/>
        </w:rPr>
        <w:t xml:space="preserve">In its response to this Tentative Order, </w:t>
      </w:r>
      <w:r w:rsidR="00475CD8">
        <w:rPr>
          <w:rFonts w:ascii="Times New Roman" w:eastAsia="Calibri" w:hAnsi="Times New Roman" w:cs="Times New Roman"/>
          <w:sz w:val="26"/>
          <w:szCs w:val="26"/>
        </w:rPr>
        <w:t xml:space="preserve">PECO should </w:t>
      </w:r>
      <w:r w:rsidR="00E34136">
        <w:rPr>
          <w:rFonts w:ascii="Times New Roman" w:eastAsia="Calibri" w:hAnsi="Times New Roman" w:cs="Times New Roman"/>
          <w:sz w:val="26"/>
          <w:szCs w:val="26"/>
        </w:rPr>
        <w:t>explain whether customers who reenroll in CAP are charged the residential</w:t>
      </w:r>
      <w:r w:rsidR="005077F7">
        <w:rPr>
          <w:rFonts w:ascii="Times New Roman" w:eastAsia="Calibri" w:hAnsi="Times New Roman" w:cs="Times New Roman"/>
          <w:sz w:val="26"/>
          <w:szCs w:val="26"/>
        </w:rPr>
        <w:t xml:space="preserve"> tariff</w:t>
      </w:r>
      <w:r w:rsidR="00E34136">
        <w:rPr>
          <w:rFonts w:ascii="Times New Roman" w:eastAsia="Calibri" w:hAnsi="Times New Roman" w:cs="Times New Roman"/>
          <w:sz w:val="26"/>
          <w:szCs w:val="26"/>
        </w:rPr>
        <w:t xml:space="preserve"> rate or the CAP </w:t>
      </w:r>
      <w:r w:rsidR="0000764F">
        <w:rPr>
          <w:rFonts w:ascii="Times New Roman" w:eastAsia="Calibri" w:hAnsi="Times New Roman" w:cs="Times New Roman"/>
          <w:sz w:val="26"/>
          <w:szCs w:val="26"/>
        </w:rPr>
        <w:t xml:space="preserve">price for </w:t>
      </w:r>
      <w:r w:rsidR="005077F7">
        <w:rPr>
          <w:rFonts w:ascii="Times New Roman" w:eastAsia="Calibri" w:hAnsi="Times New Roman" w:cs="Times New Roman"/>
          <w:sz w:val="26"/>
          <w:szCs w:val="26"/>
        </w:rPr>
        <w:t xml:space="preserve">usage during </w:t>
      </w:r>
      <w:r w:rsidR="0000764F">
        <w:rPr>
          <w:rFonts w:ascii="Times New Roman" w:eastAsia="Calibri" w:hAnsi="Times New Roman" w:cs="Times New Roman"/>
          <w:sz w:val="26"/>
          <w:szCs w:val="26"/>
        </w:rPr>
        <w:t xml:space="preserve">months spent out of </w:t>
      </w:r>
      <w:r w:rsidR="000B558E">
        <w:rPr>
          <w:rFonts w:ascii="Times New Roman" w:eastAsia="Calibri" w:hAnsi="Times New Roman" w:cs="Times New Roman"/>
          <w:sz w:val="26"/>
          <w:szCs w:val="26"/>
        </w:rPr>
        <w:t>CAP</w:t>
      </w:r>
      <w:r w:rsidR="00475CD8">
        <w:rPr>
          <w:rFonts w:ascii="Times New Roman" w:eastAsia="Calibri" w:hAnsi="Times New Roman" w:cs="Times New Roman"/>
          <w:sz w:val="26"/>
          <w:szCs w:val="26"/>
        </w:rPr>
        <w:t>.</w:t>
      </w:r>
      <w:r w:rsidR="000B558E">
        <w:rPr>
          <w:rFonts w:ascii="Times New Roman" w:eastAsia="Calibri" w:hAnsi="Times New Roman" w:cs="Times New Roman"/>
          <w:sz w:val="26"/>
          <w:szCs w:val="26"/>
        </w:rPr>
        <w:t xml:space="preserve">  PECO should include specifics relative to any </w:t>
      </w:r>
      <w:r w:rsidR="005B22CD">
        <w:rPr>
          <w:rFonts w:ascii="Times New Roman" w:eastAsia="Calibri" w:hAnsi="Times New Roman" w:cs="Times New Roman"/>
          <w:sz w:val="26"/>
          <w:szCs w:val="26"/>
        </w:rPr>
        <w:t>change in CAP regarding FCO, PIP</w:t>
      </w:r>
      <w:r w:rsidR="00C45348">
        <w:rPr>
          <w:rFonts w:ascii="Times New Roman" w:eastAsia="Calibri" w:hAnsi="Times New Roman" w:cs="Times New Roman"/>
          <w:sz w:val="26"/>
          <w:szCs w:val="26"/>
        </w:rPr>
        <w:t>P</w:t>
      </w:r>
      <w:r w:rsidR="005B22CD">
        <w:rPr>
          <w:rFonts w:ascii="Times New Roman" w:eastAsia="Calibri" w:hAnsi="Times New Roman" w:cs="Times New Roman"/>
          <w:sz w:val="26"/>
          <w:szCs w:val="26"/>
        </w:rPr>
        <w:t>, energy burdens</w:t>
      </w:r>
      <w:r w:rsidR="00FD012E">
        <w:rPr>
          <w:rFonts w:ascii="Times New Roman" w:eastAsia="Calibri" w:hAnsi="Times New Roman" w:cs="Times New Roman"/>
          <w:sz w:val="26"/>
          <w:szCs w:val="26"/>
        </w:rPr>
        <w:t>, or other CAP changes</w:t>
      </w:r>
      <w:r w:rsidR="005B22CD">
        <w:rPr>
          <w:rFonts w:ascii="Times New Roman" w:eastAsia="Calibri" w:hAnsi="Times New Roman" w:cs="Times New Roman"/>
          <w:sz w:val="26"/>
          <w:szCs w:val="26"/>
        </w:rPr>
        <w:t xml:space="preserve"> as may be applicable during the period a customer has been </w:t>
      </w:r>
      <w:r w:rsidR="00FD012E">
        <w:rPr>
          <w:rFonts w:ascii="Times New Roman" w:eastAsia="Calibri" w:hAnsi="Times New Roman" w:cs="Times New Roman"/>
          <w:sz w:val="26"/>
          <w:szCs w:val="26"/>
        </w:rPr>
        <w:t>out of CAP.</w:t>
      </w:r>
    </w:p>
    <w:p w14:paraId="59F1DD92" w14:textId="17D7FC85" w:rsidR="003D75FE" w:rsidRDefault="003D75FE" w:rsidP="00F0536D">
      <w:pPr>
        <w:tabs>
          <w:tab w:val="left" w:pos="720"/>
        </w:tabs>
        <w:autoSpaceDE w:val="0"/>
        <w:autoSpaceDN w:val="0"/>
        <w:adjustRightInd w:val="0"/>
        <w:spacing w:after="0" w:line="360" w:lineRule="auto"/>
        <w:contextualSpacing/>
        <w:rPr>
          <w:rFonts w:ascii="Times New Roman" w:hAnsi="Times New Roman" w:cs="Times New Roman"/>
          <w:sz w:val="26"/>
          <w:szCs w:val="26"/>
        </w:rPr>
      </w:pPr>
    </w:p>
    <w:p w14:paraId="53FF452B" w14:textId="29AA1D48" w:rsidR="003D75FE" w:rsidRPr="00BE69B1" w:rsidRDefault="00F77CCD" w:rsidP="005E2C0A">
      <w:pPr>
        <w:keepNext/>
        <w:tabs>
          <w:tab w:val="left" w:pos="720"/>
        </w:tabs>
        <w:autoSpaceDE w:val="0"/>
        <w:autoSpaceDN w:val="0"/>
        <w:adjustRightInd w:val="0"/>
        <w:spacing w:after="0" w:line="360" w:lineRule="auto"/>
        <w:contextualSpacing/>
        <w:rPr>
          <w:rFonts w:ascii="Times New Roman" w:hAnsi="Times New Roman" w:cs="Times New Roman"/>
          <w:i/>
          <w:iCs/>
          <w:sz w:val="26"/>
          <w:szCs w:val="26"/>
        </w:rPr>
      </w:pPr>
      <w:r>
        <w:rPr>
          <w:rFonts w:ascii="Times New Roman" w:hAnsi="Times New Roman" w:cs="Times New Roman"/>
          <w:i/>
          <w:iCs/>
          <w:sz w:val="26"/>
          <w:szCs w:val="26"/>
        </w:rPr>
        <w:t>j</w:t>
      </w:r>
      <w:r w:rsidR="003D75FE" w:rsidRPr="00BE69B1">
        <w:rPr>
          <w:rFonts w:ascii="Times New Roman" w:hAnsi="Times New Roman" w:cs="Times New Roman"/>
          <w:i/>
          <w:iCs/>
          <w:sz w:val="26"/>
          <w:szCs w:val="26"/>
        </w:rPr>
        <w:t xml:space="preserve">. </w:t>
      </w:r>
      <w:r w:rsidR="004D637B" w:rsidRPr="00BE69B1">
        <w:rPr>
          <w:rFonts w:ascii="Times New Roman" w:hAnsi="Times New Roman" w:cs="Times New Roman"/>
          <w:i/>
          <w:iCs/>
          <w:sz w:val="26"/>
          <w:szCs w:val="26"/>
        </w:rPr>
        <w:t>Documentation</w:t>
      </w:r>
      <w:r w:rsidR="003D75FE" w:rsidRPr="00BE69B1">
        <w:rPr>
          <w:rFonts w:ascii="Times New Roman" w:hAnsi="Times New Roman" w:cs="Times New Roman"/>
          <w:i/>
          <w:iCs/>
          <w:sz w:val="26"/>
          <w:szCs w:val="26"/>
        </w:rPr>
        <w:t xml:space="preserve"> of Income </w:t>
      </w:r>
      <w:r w:rsidR="00BD05F8">
        <w:rPr>
          <w:rFonts w:ascii="Times New Roman" w:eastAsia="Times New Roman" w:hAnsi="Times New Roman" w:cs="Times New Roman"/>
          <w:color w:val="0D0D0D" w:themeColor="text1" w:themeTint="F2"/>
          <w:sz w:val="26"/>
          <w:szCs w:val="26"/>
        </w:rPr>
        <w:t>– Clarification Requested</w:t>
      </w:r>
    </w:p>
    <w:p w14:paraId="10CBB491" w14:textId="71DADE4A" w:rsidR="004D637B" w:rsidRDefault="004D637B" w:rsidP="005E2C0A">
      <w:pPr>
        <w:keepNext/>
        <w:tabs>
          <w:tab w:val="left" w:pos="720"/>
        </w:tabs>
        <w:autoSpaceDE w:val="0"/>
        <w:autoSpaceDN w:val="0"/>
        <w:adjustRightInd w:val="0"/>
        <w:spacing w:after="0" w:line="360" w:lineRule="auto"/>
        <w:contextualSpacing/>
        <w:rPr>
          <w:rFonts w:ascii="Times New Roman" w:hAnsi="Times New Roman" w:cs="Times New Roman"/>
          <w:sz w:val="26"/>
          <w:szCs w:val="26"/>
        </w:rPr>
      </w:pPr>
    </w:p>
    <w:p w14:paraId="748E9EE3" w14:textId="4F1E3305" w:rsidR="004D637B" w:rsidRDefault="004C7AB6" w:rsidP="00F0536D">
      <w:pPr>
        <w:tabs>
          <w:tab w:val="left" w:pos="720"/>
        </w:tabs>
        <w:autoSpaceDE w:val="0"/>
        <w:autoSpaceDN w:val="0"/>
        <w:adjustRightInd w:val="0"/>
        <w:spacing w:after="0" w:line="360" w:lineRule="auto"/>
        <w:contextualSpacing/>
        <w:rPr>
          <w:rFonts w:ascii="Times New Roman" w:hAnsi="Times New Roman" w:cs="Times New Roman"/>
          <w:sz w:val="26"/>
          <w:szCs w:val="26"/>
        </w:rPr>
      </w:pPr>
      <w:r>
        <w:rPr>
          <w:rFonts w:ascii="Times New Roman" w:hAnsi="Times New Roman" w:cs="Times New Roman"/>
          <w:sz w:val="26"/>
          <w:szCs w:val="26"/>
        </w:rPr>
        <w:tab/>
      </w:r>
      <w:r w:rsidR="004D637B">
        <w:rPr>
          <w:rFonts w:ascii="Times New Roman" w:hAnsi="Times New Roman" w:cs="Times New Roman"/>
          <w:sz w:val="26"/>
          <w:szCs w:val="26"/>
        </w:rPr>
        <w:t xml:space="preserve">The </w:t>
      </w:r>
      <w:r w:rsidR="00DB7FF9" w:rsidRPr="00D10E9C">
        <w:rPr>
          <w:rFonts w:ascii="Times New Roman" w:eastAsia="Times New Roman" w:hAnsi="Times New Roman" w:cs="Times New Roman"/>
          <w:color w:val="0D0D0D" w:themeColor="text1" w:themeTint="F2"/>
          <w:sz w:val="26"/>
          <w:szCs w:val="26"/>
        </w:rPr>
        <w:t>Amended</w:t>
      </w:r>
      <w:r w:rsidR="004D637B" w:rsidRPr="00D10E9C">
        <w:rPr>
          <w:rFonts w:ascii="Times New Roman" w:eastAsia="Times New Roman" w:hAnsi="Times New Roman" w:cs="Times New Roman"/>
          <w:color w:val="0D0D0D" w:themeColor="text1" w:themeTint="F2"/>
          <w:sz w:val="26"/>
          <w:szCs w:val="26"/>
        </w:rPr>
        <w:t xml:space="preserve"> </w:t>
      </w:r>
      <w:r w:rsidR="004D637B">
        <w:rPr>
          <w:rFonts w:ascii="Times New Roman" w:hAnsi="Times New Roman" w:cs="Times New Roman"/>
          <w:sz w:val="26"/>
          <w:szCs w:val="26"/>
        </w:rPr>
        <w:t>Propose</w:t>
      </w:r>
      <w:r w:rsidR="007E603D">
        <w:rPr>
          <w:rFonts w:ascii="Times New Roman" w:hAnsi="Times New Roman" w:cs="Times New Roman"/>
          <w:sz w:val="26"/>
          <w:szCs w:val="26"/>
        </w:rPr>
        <w:t>d</w:t>
      </w:r>
      <w:r w:rsidR="004D637B">
        <w:rPr>
          <w:rFonts w:ascii="Times New Roman" w:hAnsi="Times New Roman" w:cs="Times New Roman"/>
          <w:sz w:val="26"/>
          <w:szCs w:val="26"/>
        </w:rPr>
        <w:t xml:space="preserve"> 2019 USECP </w:t>
      </w:r>
      <w:r w:rsidR="00D53346">
        <w:rPr>
          <w:rFonts w:ascii="Times New Roman" w:hAnsi="Times New Roman" w:cs="Times New Roman"/>
          <w:sz w:val="26"/>
          <w:szCs w:val="26"/>
        </w:rPr>
        <w:t xml:space="preserve">states </w:t>
      </w:r>
      <w:r w:rsidR="00027A75">
        <w:rPr>
          <w:rFonts w:ascii="Times New Roman" w:hAnsi="Times New Roman" w:cs="Times New Roman"/>
          <w:sz w:val="26"/>
          <w:szCs w:val="26"/>
        </w:rPr>
        <w:t>that a customer c</w:t>
      </w:r>
      <w:r w:rsidR="00386746">
        <w:rPr>
          <w:rFonts w:ascii="Times New Roman" w:hAnsi="Times New Roman" w:cs="Times New Roman"/>
          <w:sz w:val="26"/>
          <w:szCs w:val="26"/>
        </w:rPr>
        <w:t xml:space="preserve">ould </w:t>
      </w:r>
      <w:r w:rsidR="00027A75">
        <w:rPr>
          <w:rFonts w:ascii="Times New Roman" w:hAnsi="Times New Roman" w:cs="Times New Roman"/>
          <w:sz w:val="26"/>
          <w:szCs w:val="26"/>
        </w:rPr>
        <w:t>a</w:t>
      </w:r>
      <w:r w:rsidR="00947A6E">
        <w:rPr>
          <w:rFonts w:ascii="Times New Roman" w:hAnsi="Times New Roman" w:cs="Times New Roman"/>
          <w:sz w:val="26"/>
          <w:szCs w:val="26"/>
        </w:rPr>
        <w:t xml:space="preserve">pply for CAP by submitting a completed application and providing </w:t>
      </w:r>
      <w:r w:rsidR="001E06B1">
        <w:rPr>
          <w:rFonts w:ascii="Times New Roman" w:hAnsi="Times New Roman" w:cs="Times New Roman"/>
          <w:sz w:val="26"/>
          <w:szCs w:val="26"/>
        </w:rPr>
        <w:t>documentation of household income</w:t>
      </w:r>
      <w:r w:rsidR="005D61D5">
        <w:rPr>
          <w:rFonts w:ascii="Times New Roman" w:hAnsi="Times New Roman" w:cs="Times New Roman"/>
          <w:sz w:val="26"/>
          <w:szCs w:val="26"/>
        </w:rPr>
        <w:t xml:space="preserve">.  </w:t>
      </w:r>
      <w:r w:rsidR="00DB7FF9" w:rsidRPr="00D10E9C">
        <w:rPr>
          <w:rFonts w:ascii="Times New Roman" w:eastAsia="Times New Roman" w:hAnsi="Times New Roman" w:cs="Times New Roman"/>
          <w:color w:val="0D0D0D" w:themeColor="text1" w:themeTint="F2"/>
          <w:sz w:val="26"/>
          <w:szCs w:val="26"/>
        </w:rPr>
        <w:t xml:space="preserve">Amended </w:t>
      </w:r>
      <w:r w:rsidR="005D61D5">
        <w:rPr>
          <w:rFonts w:ascii="Times New Roman" w:hAnsi="Times New Roman" w:cs="Times New Roman"/>
          <w:sz w:val="26"/>
          <w:szCs w:val="26"/>
        </w:rPr>
        <w:t xml:space="preserve">Proposed 2019 USECP at 5.  </w:t>
      </w:r>
      <w:r w:rsidR="00102F68">
        <w:rPr>
          <w:rFonts w:ascii="Times New Roman" w:hAnsi="Times New Roman" w:cs="Times New Roman"/>
          <w:sz w:val="26"/>
          <w:szCs w:val="26"/>
        </w:rPr>
        <w:t xml:space="preserve">The </w:t>
      </w:r>
      <w:r w:rsidR="00DB7FF9" w:rsidRPr="00D10E9C">
        <w:rPr>
          <w:rFonts w:ascii="Times New Roman" w:eastAsia="Times New Roman" w:hAnsi="Times New Roman" w:cs="Times New Roman"/>
          <w:color w:val="0D0D0D" w:themeColor="text1" w:themeTint="F2"/>
          <w:sz w:val="26"/>
          <w:szCs w:val="26"/>
        </w:rPr>
        <w:t>Amended</w:t>
      </w:r>
      <w:r w:rsidR="00102F68" w:rsidRPr="00D10E9C">
        <w:rPr>
          <w:rFonts w:ascii="Times New Roman" w:eastAsia="Times New Roman" w:hAnsi="Times New Roman" w:cs="Times New Roman"/>
          <w:color w:val="0D0D0D" w:themeColor="text1" w:themeTint="F2"/>
          <w:sz w:val="26"/>
          <w:szCs w:val="26"/>
        </w:rPr>
        <w:t xml:space="preserve"> </w:t>
      </w:r>
      <w:r w:rsidR="00102F68">
        <w:rPr>
          <w:rFonts w:ascii="Times New Roman" w:hAnsi="Times New Roman" w:cs="Times New Roman"/>
          <w:sz w:val="26"/>
          <w:szCs w:val="26"/>
        </w:rPr>
        <w:t xml:space="preserve">Proposed </w:t>
      </w:r>
      <w:r>
        <w:rPr>
          <w:rFonts w:ascii="Times New Roman" w:hAnsi="Times New Roman" w:cs="Times New Roman"/>
          <w:sz w:val="26"/>
          <w:szCs w:val="26"/>
        </w:rPr>
        <w:t>2019</w:t>
      </w:r>
      <w:r w:rsidR="00102F68">
        <w:rPr>
          <w:rFonts w:ascii="Times New Roman" w:hAnsi="Times New Roman" w:cs="Times New Roman"/>
          <w:sz w:val="26"/>
          <w:szCs w:val="26"/>
        </w:rPr>
        <w:t xml:space="preserve"> </w:t>
      </w:r>
      <w:r w:rsidR="00386746">
        <w:rPr>
          <w:rFonts w:ascii="Times New Roman" w:hAnsi="Times New Roman" w:cs="Times New Roman"/>
          <w:sz w:val="26"/>
          <w:szCs w:val="26"/>
        </w:rPr>
        <w:t>USECP</w:t>
      </w:r>
      <w:r w:rsidR="00102F68">
        <w:rPr>
          <w:rFonts w:ascii="Times New Roman" w:hAnsi="Times New Roman" w:cs="Times New Roman"/>
          <w:sz w:val="26"/>
          <w:szCs w:val="26"/>
        </w:rPr>
        <w:t xml:space="preserve"> </w:t>
      </w:r>
      <w:r w:rsidR="004D637B">
        <w:rPr>
          <w:rFonts w:ascii="Times New Roman" w:hAnsi="Times New Roman" w:cs="Times New Roman"/>
          <w:sz w:val="26"/>
          <w:szCs w:val="26"/>
        </w:rPr>
        <w:t xml:space="preserve">does not specify </w:t>
      </w:r>
      <w:r w:rsidR="003C7B67">
        <w:rPr>
          <w:rFonts w:ascii="Times New Roman" w:hAnsi="Times New Roman" w:cs="Times New Roman"/>
          <w:sz w:val="26"/>
          <w:szCs w:val="26"/>
        </w:rPr>
        <w:t xml:space="preserve">what types of documentation PECO accepts when </w:t>
      </w:r>
      <w:r w:rsidR="0002701D">
        <w:rPr>
          <w:rFonts w:ascii="Times New Roman" w:hAnsi="Times New Roman" w:cs="Times New Roman"/>
          <w:sz w:val="26"/>
          <w:szCs w:val="26"/>
        </w:rPr>
        <w:t>verifying a household’s income eligibility for CAP</w:t>
      </w:r>
      <w:r w:rsidR="00102F68">
        <w:rPr>
          <w:rFonts w:ascii="Times New Roman" w:hAnsi="Times New Roman" w:cs="Times New Roman"/>
          <w:sz w:val="26"/>
          <w:szCs w:val="26"/>
        </w:rPr>
        <w:t xml:space="preserve"> but notes that “</w:t>
      </w:r>
      <w:r w:rsidR="00475AF2">
        <w:rPr>
          <w:rFonts w:ascii="Times New Roman" w:hAnsi="Times New Roman" w:cs="Times New Roman"/>
          <w:sz w:val="26"/>
          <w:szCs w:val="26"/>
        </w:rPr>
        <w:t>[a]</w:t>
      </w:r>
      <w:proofErr w:type="spellStart"/>
      <w:r w:rsidR="00475AF2">
        <w:rPr>
          <w:rFonts w:ascii="Times New Roman" w:hAnsi="Times New Roman" w:cs="Times New Roman"/>
          <w:sz w:val="26"/>
          <w:szCs w:val="26"/>
        </w:rPr>
        <w:t>cceptable</w:t>
      </w:r>
      <w:proofErr w:type="spellEnd"/>
      <w:r w:rsidR="00475AF2">
        <w:rPr>
          <w:rFonts w:ascii="Times New Roman" w:hAnsi="Times New Roman" w:cs="Times New Roman"/>
          <w:sz w:val="26"/>
          <w:szCs w:val="26"/>
        </w:rPr>
        <w:t xml:space="preserve"> forms of income are listed on the back of the CAP application</w:t>
      </w:r>
      <w:r w:rsidR="0002701D">
        <w:rPr>
          <w:rFonts w:ascii="Times New Roman" w:hAnsi="Times New Roman" w:cs="Times New Roman"/>
          <w:sz w:val="26"/>
          <w:szCs w:val="26"/>
        </w:rPr>
        <w:t>.</w:t>
      </w:r>
      <w:r w:rsidR="00475AF2">
        <w:rPr>
          <w:rFonts w:ascii="Times New Roman" w:hAnsi="Times New Roman" w:cs="Times New Roman"/>
          <w:sz w:val="26"/>
          <w:szCs w:val="26"/>
        </w:rPr>
        <w:t xml:space="preserve">”  </w:t>
      </w:r>
      <w:r w:rsidR="00DB7FF9" w:rsidRPr="00D10E9C">
        <w:rPr>
          <w:rFonts w:ascii="Times New Roman" w:eastAsia="Times New Roman" w:hAnsi="Times New Roman" w:cs="Times New Roman"/>
          <w:color w:val="0D0D0D" w:themeColor="text1" w:themeTint="F2"/>
          <w:sz w:val="26"/>
          <w:szCs w:val="26"/>
        </w:rPr>
        <w:t xml:space="preserve">Amended </w:t>
      </w:r>
      <w:r w:rsidR="00475AF2">
        <w:rPr>
          <w:rFonts w:ascii="Times New Roman" w:hAnsi="Times New Roman" w:cs="Times New Roman"/>
          <w:sz w:val="26"/>
          <w:szCs w:val="26"/>
        </w:rPr>
        <w:t xml:space="preserve">Proposed </w:t>
      </w:r>
      <w:r w:rsidR="00916980">
        <w:rPr>
          <w:rFonts w:ascii="Times New Roman" w:hAnsi="Times New Roman" w:cs="Times New Roman"/>
          <w:sz w:val="26"/>
          <w:szCs w:val="26"/>
        </w:rPr>
        <w:t>2019 USECP at 5.</w:t>
      </w:r>
      <w:r w:rsidR="0002701D">
        <w:rPr>
          <w:rFonts w:ascii="Times New Roman" w:hAnsi="Times New Roman" w:cs="Times New Roman"/>
          <w:sz w:val="26"/>
          <w:szCs w:val="26"/>
        </w:rPr>
        <w:t xml:space="preserve">  </w:t>
      </w:r>
      <w:r w:rsidR="007E603D">
        <w:rPr>
          <w:rFonts w:ascii="Times New Roman" w:hAnsi="Times New Roman" w:cs="Times New Roman"/>
          <w:sz w:val="26"/>
          <w:szCs w:val="26"/>
        </w:rPr>
        <w:lastRenderedPageBreak/>
        <w:t>PECO</w:t>
      </w:r>
      <w:r w:rsidR="005D2734">
        <w:rPr>
          <w:rFonts w:ascii="Times New Roman" w:hAnsi="Times New Roman" w:cs="Times New Roman"/>
          <w:sz w:val="26"/>
          <w:szCs w:val="26"/>
        </w:rPr>
        <w:t xml:space="preserve">’s CAP application </w:t>
      </w:r>
      <w:r w:rsidR="005E4AF5">
        <w:rPr>
          <w:rFonts w:ascii="Times New Roman" w:hAnsi="Times New Roman" w:cs="Times New Roman"/>
          <w:sz w:val="26"/>
          <w:szCs w:val="26"/>
        </w:rPr>
        <w:t>identif</w:t>
      </w:r>
      <w:r w:rsidR="00C07762">
        <w:rPr>
          <w:rFonts w:ascii="Times New Roman" w:hAnsi="Times New Roman" w:cs="Times New Roman"/>
          <w:sz w:val="26"/>
          <w:szCs w:val="26"/>
        </w:rPr>
        <w:t>ies</w:t>
      </w:r>
      <w:r w:rsidR="00285CBD">
        <w:rPr>
          <w:rFonts w:ascii="Times New Roman" w:hAnsi="Times New Roman" w:cs="Times New Roman"/>
          <w:sz w:val="26"/>
          <w:szCs w:val="26"/>
        </w:rPr>
        <w:t xml:space="preserve"> the </w:t>
      </w:r>
      <w:r w:rsidR="00386746">
        <w:rPr>
          <w:rFonts w:ascii="Times New Roman" w:hAnsi="Times New Roman" w:cs="Times New Roman"/>
          <w:sz w:val="26"/>
          <w:szCs w:val="26"/>
        </w:rPr>
        <w:t xml:space="preserve">specific </w:t>
      </w:r>
      <w:r w:rsidR="00285CBD">
        <w:rPr>
          <w:rFonts w:ascii="Times New Roman" w:hAnsi="Times New Roman" w:cs="Times New Roman"/>
          <w:sz w:val="26"/>
          <w:szCs w:val="26"/>
        </w:rPr>
        <w:t xml:space="preserve">documentation as acceptable proof </w:t>
      </w:r>
      <w:r w:rsidR="00DB0B0D">
        <w:rPr>
          <w:rFonts w:ascii="Times New Roman" w:hAnsi="Times New Roman" w:cs="Times New Roman"/>
          <w:sz w:val="26"/>
          <w:szCs w:val="26"/>
        </w:rPr>
        <w:t xml:space="preserve">of income, as seen in Table </w:t>
      </w:r>
      <w:r w:rsidR="008009D4">
        <w:rPr>
          <w:rFonts w:ascii="Times New Roman" w:hAnsi="Times New Roman" w:cs="Times New Roman"/>
          <w:sz w:val="26"/>
          <w:szCs w:val="26"/>
        </w:rPr>
        <w:t>8</w:t>
      </w:r>
      <w:r w:rsidR="00DB0B0D">
        <w:rPr>
          <w:rFonts w:ascii="Times New Roman" w:hAnsi="Times New Roman" w:cs="Times New Roman"/>
          <w:sz w:val="26"/>
          <w:szCs w:val="26"/>
        </w:rPr>
        <w:t xml:space="preserve">.  </w:t>
      </w:r>
    </w:p>
    <w:p w14:paraId="29585B33" w14:textId="77777777" w:rsidR="00391899" w:rsidRDefault="00391899" w:rsidP="00F0536D">
      <w:pPr>
        <w:tabs>
          <w:tab w:val="left" w:pos="720"/>
        </w:tabs>
        <w:autoSpaceDE w:val="0"/>
        <w:autoSpaceDN w:val="0"/>
        <w:adjustRightInd w:val="0"/>
        <w:spacing w:after="0" w:line="360" w:lineRule="auto"/>
        <w:contextualSpacing/>
        <w:rPr>
          <w:rFonts w:ascii="Times New Roman" w:hAnsi="Times New Roman" w:cs="Times New Roman"/>
          <w:sz w:val="26"/>
          <w:szCs w:val="26"/>
        </w:rPr>
      </w:pPr>
    </w:p>
    <w:p w14:paraId="58127965" w14:textId="552EF95D" w:rsidR="00633058" w:rsidRPr="00EA15C6" w:rsidRDefault="00DB0B0D" w:rsidP="004C7AB6">
      <w:pPr>
        <w:keepNext/>
        <w:tabs>
          <w:tab w:val="left" w:pos="720"/>
        </w:tabs>
        <w:autoSpaceDE w:val="0"/>
        <w:autoSpaceDN w:val="0"/>
        <w:adjustRightInd w:val="0"/>
        <w:spacing w:after="0" w:line="240" w:lineRule="auto"/>
        <w:contextualSpacing/>
        <w:jc w:val="center"/>
        <w:rPr>
          <w:rFonts w:ascii="Times New Roman" w:hAnsi="Times New Roman" w:cs="Times New Roman"/>
          <w:b/>
          <w:bCs/>
          <w:sz w:val="26"/>
          <w:szCs w:val="26"/>
        </w:rPr>
      </w:pPr>
      <w:r w:rsidRPr="00EA15C6">
        <w:rPr>
          <w:rFonts w:ascii="Times New Roman" w:hAnsi="Times New Roman" w:cs="Times New Roman"/>
          <w:b/>
          <w:bCs/>
          <w:sz w:val="26"/>
          <w:szCs w:val="26"/>
        </w:rPr>
        <w:t xml:space="preserve">Table </w:t>
      </w:r>
      <w:r w:rsidR="008009D4">
        <w:rPr>
          <w:rFonts w:ascii="Times New Roman" w:hAnsi="Times New Roman" w:cs="Times New Roman"/>
          <w:b/>
          <w:bCs/>
          <w:sz w:val="26"/>
          <w:szCs w:val="26"/>
        </w:rPr>
        <w:t>8</w:t>
      </w:r>
    </w:p>
    <w:p w14:paraId="7EB528A4" w14:textId="4EE9184A" w:rsidR="00DB0B0D" w:rsidRPr="00EA15C6" w:rsidRDefault="00EA15C6" w:rsidP="004C7AB6">
      <w:pPr>
        <w:keepNext/>
        <w:tabs>
          <w:tab w:val="left" w:pos="720"/>
        </w:tabs>
        <w:autoSpaceDE w:val="0"/>
        <w:autoSpaceDN w:val="0"/>
        <w:adjustRightInd w:val="0"/>
        <w:spacing w:after="0" w:line="240" w:lineRule="auto"/>
        <w:contextualSpacing/>
        <w:jc w:val="center"/>
        <w:rPr>
          <w:rFonts w:ascii="Times New Roman" w:hAnsi="Times New Roman" w:cs="Times New Roman"/>
          <w:b/>
          <w:bCs/>
          <w:sz w:val="26"/>
          <w:szCs w:val="26"/>
        </w:rPr>
      </w:pPr>
      <w:r w:rsidRPr="00EA15C6">
        <w:rPr>
          <w:rFonts w:ascii="Times New Roman" w:hAnsi="Times New Roman" w:cs="Times New Roman"/>
          <w:b/>
          <w:bCs/>
          <w:sz w:val="26"/>
          <w:szCs w:val="26"/>
        </w:rPr>
        <w:t>PECO CAP Application – Acceptable Income Documentation</w:t>
      </w:r>
    </w:p>
    <w:tbl>
      <w:tblPr>
        <w:tblW w:w="0" w:type="auto"/>
        <w:tblInd w:w="134" w:type="dxa"/>
        <w:tblLayout w:type="fixed"/>
        <w:tblCellMar>
          <w:left w:w="0" w:type="dxa"/>
          <w:right w:w="0" w:type="dxa"/>
        </w:tblCellMar>
        <w:tblLook w:val="04A0" w:firstRow="1" w:lastRow="0" w:firstColumn="1" w:lastColumn="0" w:noHBand="0" w:noVBand="1"/>
      </w:tblPr>
      <w:tblGrid>
        <w:gridCol w:w="2963"/>
        <w:gridCol w:w="6043"/>
      </w:tblGrid>
      <w:tr w:rsidR="003D75FE" w14:paraId="586C18BA" w14:textId="77777777" w:rsidTr="008448BD">
        <w:trPr>
          <w:trHeight w:hRule="exact" w:val="530"/>
        </w:trPr>
        <w:tc>
          <w:tcPr>
            <w:tcW w:w="2963" w:type="dxa"/>
            <w:tcBorders>
              <w:top w:val="single" w:sz="7" w:space="0" w:color="000000"/>
              <w:left w:val="single" w:sz="7" w:space="0" w:color="000000"/>
              <w:bottom w:val="single" w:sz="7" w:space="0" w:color="000000"/>
              <w:right w:val="single" w:sz="7" w:space="0" w:color="000000"/>
            </w:tcBorders>
            <w:shd w:val="clear" w:color="auto" w:fill="auto"/>
            <w:vAlign w:val="center"/>
          </w:tcPr>
          <w:p w14:paraId="10941970" w14:textId="77777777" w:rsidR="003D75FE" w:rsidRPr="00A776EE" w:rsidRDefault="003D75FE" w:rsidP="00EA34C1">
            <w:pPr>
              <w:keepNext/>
              <w:spacing w:after="0" w:line="240" w:lineRule="auto"/>
              <w:ind w:left="120"/>
              <w:textAlignment w:val="baseline"/>
              <w:rPr>
                <w:rFonts w:ascii="Times New Roman" w:eastAsia="Verdana" w:hAnsi="Times New Roman" w:cs="Times New Roman"/>
                <w:b/>
                <w:color w:val="000000"/>
                <w:spacing w:val="-8"/>
                <w:sz w:val="24"/>
                <w:szCs w:val="24"/>
              </w:rPr>
            </w:pPr>
            <w:r w:rsidRPr="00A776EE">
              <w:rPr>
                <w:rFonts w:ascii="Times New Roman" w:eastAsia="Verdana" w:hAnsi="Times New Roman" w:cs="Times New Roman"/>
                <w:b/>
                <w:color w:val="000000"/>
                <w:spacing w:val="-8"/>
                <w:sz w:val="24"/>
                <w:szCs w:val="24"/>
              </w:rPr>
              <w:t>Type of Income</w:t>
            </w:r>
          </w:p>
        </w:tc>
        <w:tc>
          <w:tcPr>
            <w:tcW w:w="6043" w:type="dxa"/>
            <w:tcBorders>
              <w:top w:val="single" w:sz="7" w:space="0" w:color="000000"/>
              <w:left w:val="single" w:sz="7" w:space="0" w:color="000000"/>
              <w:bottom w:val="single" w:sz="7" w:space="0" w:color="000000"/>
              <w:right w:val="single" w:sz="7" w:space="0" w:color="000000"/>
            </w:tcBorders>
            <w:shd w:val="clear" w:color="auto" w:fill="auto"/>
            <w:vAlign w:val="center"/>
          </w:tcPr>
          <w:p w14:paraId="1CA09B22" w14:textId="77777777" w:rsidR="003D75FE" w:rsidRPr="00A776EE" w:rsidRDefault="003D75FE" w:rsidP="00EA34C1">
            <w:pPr>
              <w:keepNext/>
              <w:spacing w:after="0" w:line="240" w:lineRule="auto"/>
              <w:ind w:left="105"/>
              <w:textAlignment w:val="baseline"/>
              <w:rPr>
                <w:rFonts w:ascii="Times New Roman" w:eastAsia="Verdana" w:hAnsi="Times New Roman" w:cs="Times New Roman"/>
                <w:b/>
                <w:color w:val="000000"/>
                <w:sz w:val="24"/>
                <w:szCs w:val="24"/>
              </w:rPr>
            </w:pPr>
            <w:r w:rsidRPr="00A776EE">
              <w:rPr>
                <w:rFonts w:ascii="Times New Roman" w:eastAsia="Verdana" w:hAnsi="Times New Roman" w:cs="Times New Roman"/>
                <w:b/>
                <w:color w:val="000000"/>
                <w:sz w:val="24"/>
                <w:szCs w:val="24"/>
              </w:rPr>
              <w:t>Acceptable Proof of Income</w:t>
            </w:r>
          </w:p>
        </w:tc>
      </w:tr>
      <w:tr w:rsidR="003D75FE" w14:paraId="3A49F372" w14:textId="77777777" w:rsidTr="00EA34C1">
        <w:trPr>
          <w:trHeight w:hRule="exact" w:val="665"/>
        </w:trPr>
        <w:tc>
          <w:tcPr>
            <w:tcW w:w="2963" w:type="dxa"/>
            <w:tcBorders>
              <w:top w:val="single" w:sz="7" w:space="0" w:color="000000"/>
              <w:left w:val="single" w:sz="7" w:space="0" w:color="000000"/>
              <w:bottom w:val="single" w:sz="7" w:space="0" w:color="000000"/>
              <w:right w:val="single" w:sz="7" w:space="0" w:color="000000"/>
            </w:tcBorders>
            <w:vAlign w:val="center"/>
          </w:tcPr>
          <w:p w14:paraId="45FD8C4F" w14:textId="77777777" w:rsidR="003D75FE" w:rsidRPr="00A776EE" w:rsidRDefault="003D75FE" w:rsidP="00EA34C1">
            <w:pPr>
              <w:keepNext/>
              <w:spacing w:after="0" w:line="240" w:lineRule="auto"/>
              <w:ind w:left="120"/>
              <w:textAlignment w:val="baseline"/>
              <w:rPr>
                <w:rFonts w:ascii="Times New Roman" w:eastAsia="Verdana" w:hAnsi="Times New Roman" w:cs="Times New Roman"/>
                <w:b/>
                <w:color w:val="000000"/>
                <w:sz w:val="24"/>
                <w:szCs w:val="24"/>
              </w:rPr>
            </w:pPr>
            <w:r w:rsidRPr="00A776EE">
              <w:rPr>
                <w:rFonts w:ascii="Times New Roman" w:eastAsia="Verdana" w:hAnsi="Times New Roman" w:cs="Times New Roman"/>
                <w:b/>
                <w:color w:val="000000"/>
                <w:sz w:val="24"/>
                <w:szCs w:val="24"/>
              </w:rPr>
              <w:t>Employment</w:t>
            </w:r>
          </w:p>
        </w:tc>
        <w:tc>
          <w:tcPr>
            <w:tcW w:w="6043" w:type="dxa"/>
            <w:tcBorders>
              <w:top w:val="single" w:sz="7" w:space="0" w:color="000000"/>
              <w:left w:val="single" w:sz="7" w:space="0" w:color="000000"/>
              <w:bottom w:val="single" w:sz="7" w:space="0" w:color="000000"/>
              <w:right w:val="single" w:sz="7" w:space="0" w:color="000000"/>
            </w:tcBorders>
          </w:tcPr>
          <w:p w14:paraId="2AFC8C64" w14:textId="77777777" w:rsidR="003D75FE" w:rsidRPr="00A776EE" w:rsidRDefault="003D75FE" w:rsidP="00EA34C1">
            <w:pPr>
              <w:keepNext/>
              <w:numPr>
                <w:ilvl w:val="0"/>
                <w:numId w:val="33"/>
              </w:numPr>
              <w:tabs>
                <w:tab w:val="clear" w:pos="144"/>
                <w:tab w:val="left" w:pos="216"/>
              </w:tabs>
              <w:spacing w:after="0" w:line="240" w:lineRule="auto"/>
              <w:ind w:left="72"/>
              <w:textAlignment w:val="baseline"/>
              <w:rPr>
                <w:rFonts w:ascii="Times New Roman" w:eastAsia="Arial" w:hAnsi="Times New Roman" w:cs="Times New Roman"/>
                <w:color w:val="000000"/>
                <w:sz w:val="24"/>
                <w:szCs w:val="24"/>
              </w:rPr>
            </w:pPr>
            <w:r w:rsidRPr="00A776EE">
              <w:rPr>
                <w:rFonts w:ascii="Times New Roman" w:eastAsia="Arial" w:hAnsi="Times New Roman" w:cs="Times New Roman"/>
                <w:color w:val="000000"/>
                <w:sz w:val="24"/>
                <w:szCs w:val="24"/>
              </w:rPr>
              <w:t xml:space="preserve">Pay Stubs - Last 30 days of Gross </w:t>
            </w:r>
            <w:proofErr w:type="gramStart"/>
            <w:r w:rsidRPr="00A776EE">
              <w:rPr>
                <w:rFonts w:ascii="Times New Roman" w:eastAsia="Arial" w:hAnsi="Times New Roman" w:cs="Times New Roman"/>
                <w:color w:val="000000"/>
                <w:sz w:val="24"/>
                <w:szCs w:val="24"/>
              </w:rPr>
              <w:t>Income</w:t>
            </w:r>
            <w:proofErr w:type="gramEnd"/>
          </w:p>
          <w:p w14:paraId="35A29C10" w14:textId="77777777" w:rsidR="003D75FE" w:rsidRPr="00A776EE" w:rsidRDefault="003D75FE" w:rsidP="00EA34C1">
            <w:pPr>
              <w:keepNext/>
              <w:numPr>
                <w:ilvl w:val="0"/>
                <w:numId w:val="33"/>
              </w:numPr>
              <w:tabs>
                <w:tab w:val="clear" w:pos="144"/>
                <w:tab w:val="left" w:pos="216"/>
              </w:tabs>
              <w:spacing w:after="0" w:line="240" w:lineRule="auto"/>
              <w:ind w:left="72"/>
              <w:textAlignment w:val="baseline"/>
              <w:rPr>
                <w:rFonts w:ascii="Times New Roman" w:eastAsia="Arial" w:hAnsi="Times New Roman" w:cs="Times New Roman"/>
                <w:color w:val="000000"/>
                <w:sz w:val="24"/>
                <w:szCs w:val="24"/>
              </w:rPr>
            </w:pPr>
            <w:r w:rsidRPr="00A776EE">
              <w:rPr>
                <w:rFonts w:ascii="Times New Roman" w:eastAsia="Arial" w:hAnsi="Times New Roman" w:cs="Times New Roman"/>
                <w:color w:val="000000"/>
                <w:sz w:val="24"/>
                <w:szCs w:val="24"/>
              </w:rPr>
              <w:t>Employer Verification Letter on Company Letterhead</w:t>
            </w:r>
          </w:p>
        </w:tc>
      </w:tr>
      <w:tr w:rsidR="003D75FE" w14:paraId="1F5EE2F4" w14:textId="77777777" w:rsidTr="00EA34C1">
        <w:trPr>
          <w:trHeight w:hRule="exact" w:val="449"/>
        </w:trPr>
        <w:tc>
          <w:tcPr>
            <w:tcW w:w="2963" w:type="dxa"/>
            <w:tcBorders>
              <w:top w:val="single" w:sz="7" w:space="0" w:color="000000"/>
              <w:left w:val="single" w:sz="7" w:space="0" w:color="000000"/>
              <w:bottom w:val="single" w:sz="7" w:space="0" w:color="000000"/>
              <w:right w:val="single" w:sz="7" w:space="0" w:color="000000"/>
            </w:tcBorders>
            <w:vAlign w:val="center"/>
          </w:tcPr>
          <w:p w14:paraId="420D29E4" w14:textId="77777777" w:rsidR="003D75FE" w:rsidRPr="00A776EE" w:rsidRDefault="003D75FE" w:rsidP="00EA34C1">
            <w:pPr>
              <w:keepNext/>
              <w:spacing w:after="0" w:line="240" w:lineRule="auto"/>
              <w:ind w:left="120"/>
              <w:textAlignment w:val="baseline"/>
              <w:rPr>
                <w:rFonts w:ascii="Times New Roman" w:eastAsia="Verdana" w:hAnsi="Times New Roman" w:cs="Times New Roman"/>
                <w:b/>
                <w:color w:val="000000"/>
                <w:sz w:val="24"/>
                <w:szCs w:val="24"/>
              </w:rPr>
            </w:pPr>
            <w:r w:rsidRPr="00A776EE">
              <w:rPr>
                <w:rFonts w:ascii="Times New Roman" w:eastAsia="Verdana" w:hAnsi="Times New Roman" w:cs="Times New Roman"/>
                <w:b/>
                <w:color w:val="000000"/>
                <w:sz w:val="24"/>
                <w:szCs w:val="24"/>
              </w:rPr>
              <w:t>Unemployment</w:t>
            </w:r>
          </w:p>
        </w:tc>
        <w:tc>
          <w:tcPr>
            <w:tcW w:w="6043" w:type="dxa"/>
            <w:tcBorders>
              <w:top w:val="single" w:sz="7" w:space="0" w:color="000000"/>
              <w:left w:val="single" w:sz="7" w:space="0" w:color="000000"/>
              <w:bottom w:val="single" w:sz="7" w:space="0" w:color="000000"/>
              <w:right w:val="single" w:sz="7" w:space="0" w:color="000000"/>
            </w:tcBorders>
            <w:vAlign w:val="center"/>
          </w:tcPr>
          <w:p w14:paraId="0E0CE2A1" w14:textId="77777777" w:rsidR="003D75FE" w:rsidRPr="00A776EE" w:rsidRDefault="003D75FE" w:rsidP="00EA34C1">
            <w:pPr>
              <w:keepNext/>
              <w:numPr>
                <w:ilvl w:val="0"/>
                <w:numId w:val="34"/>
              </w:numPr>
              <w:tabs>
                <w:tab w:val="clear" w:pos="216"/>
                <w:tab w:val="left" w:pos="288"/>
              </w:tabs>
              <w:spacing w:after="0" w:line="240" w:lineRule="auto"/>
              <w:ind w:left="72"/>
              <w:textAlignment w:val="baseline"/>
              <w:rPr>
                <w:rFonts w:ascii="Times New Roman" w:eastAsia="Arial" w:hAnsi="Times New Roman" w:cs="Times New Roman"/>
                <w:color w:val="000000"/>
                <w:sz w:val="24"/>
                <w:szCs w:val="24"/>
              </w:rPr>
            </w:pPr>
            <w:r w:rsidRPr="00A776EE">
              <w:rPr>
                <w:rFonts w:ascii="Times New Roman" w:eastAsia="Arial" w:hAnsi="Times New Roman" w:cs="Times New Roman"/>
                <w:color w:val="000000"/>
                <w:sz w:val="24"/>
                <w:szCs w:val="24"/>
              </w:rPr>
              <w:t xml:space="preserve">Unemployment </w:t>
            </w:r>
            <w:r w:rsidRPr="00A776EE">
              <w:rPr>
                <w:rFonts w:ascii="Times New Roman" w:eastAsia="Verdana" w:hAnsi="Times New Roman" w:cs="Times New Roman"/>
                <w:color w:val="000000"/>
                <w:sz w:val="24"/>
                <w:szCs w:val="24"/>
              </w:rPr>
              <w:t>A</w:t>
            </w:r>
            <w:r w:rsidRPr="00A776EE">
              <w:rPr>
                <w:rFonts w:ascii="Times New Roman" w:eastAsia="Arial" w:hAnsi="Times New Roman" w:cs="Times New Roman"/>
                <w:color w:val="000000"/>
                <w:sz w:val="24"/>
                <w:szCs w:val="24"/>
              </w:rPr>
              <w:t>ward Letter</w:t>
            </w:r>
          </w:p>
        </w:tc>
      </w:tr>
      <w:tr w:rsidR="003D75FE" w14:paraId="01293B6E" w14:textId="77777777" w:rsidTr="00EA34C1">
        <w:trPr>
          <w:trHeight w:hRule="exact" w:val="899"/>
        </w:trPr>
        <w:tc>
          <w:tcPr>
            <w:tcW w:w="2963" w:type="dxa"/>
            <w:tcBorders>
              <w:top w:val="single" w:sz="7" w:space="0" w:color="000000"/>
              <w:left w:val="single" w:sz="7" w:space="0" w:color="000000"/>
              <w:bottom w:val="single" w:sz="7" w:space="0" w:color="000000"/>
              <w:right w:val="single" w:sz="7" w:space="0" w:color="000000"/>
            </w:tcBorders>
            <w:vAlign w:val="center"/>
          </w:tcPr>
          <w:p w14:paraId="1635616B" w14:textId="77777777" w:rsidR="003D75FE" w:rsidRPr="00A776EE" w:rsidRDefault="003D75FE" w:rsidP="00EA34C1">
            <w:pPr>
              <w:spacing w:after="0" w:line="240" w:lineRule="auto"/>
              <w:ind w:left="120"/>
              <w:textAlignment w:val="baseline"/>
              <w:rPr>
                <w:rFonts w:ascii="Times New Roman" w:eastAsia="Verdana" w:hAnsi="Times New Roman" w:cs="Times New Roman"/>
                <w:b/>
                <w:color w:val="000000"/>
                <w:sz w:val="24"/>
                <w:szCs w:val="24"/>
              </w:rPr>
            </w:pPr>
            <w:r w:rsidRPr="00A776EE">
              <w:rPr>
                <w:rFonts w:ascii="Times New Roman" w:eastAsia="Verdana" w:hAnsi="Times New Roman" w:cs="Times New Roman"/>
                <w:b/>
                <w:color w:val="000000"/>
                <w:sz w:val="24"/>
                <w:szCs w:val="24"/>
              </w:rPr>
              <w:t>Pension</w:t>
            </w:r>
          </w:p>
        </w:tc>
        <w:tc>
          <w:tcPr>
            <w:tcW w:w="6043" w:type="dxa"/>
            <w:tcBorders>
              <w:top w:val="single" w:sz="7" w:space="0" w:color="000000"/>
              <w:left w:val="single" w:sz="7" w:space="0" w:color="000000"/>
              <w:bottom w:val="single" w:sz="7" w:space="0" w:color="000000"/>
              <w:right w:val="single" w:sz="7" w:space="0" w:color="000000"/>
            </w:tcBorders>
          </w:tcPr>
          <w:p w14:paraId="18E6F0E2" w14:textId="77777777" w:rsidR="003D75FE" w:rsidRPr="00A776EE" w:rsidRDefault="003D75FE" w:rsidP="00EA34C1">
            <w:pPr>
              <w:numPr>
                <w:ilvl w:val="0"/>
                <w:numId w:val="33"/>
              </w:numPr>
              <w:tabs>
                <w:tab w:val="clear" w:pos="144"/>
                <w:tab w:val="left" w:pos="216"/>
              </w:tabs>
              <w:spacing w:after="0" w:line="240" w:lineRule="auto"/>
              <w:ind w:left="72"/>
              <w:textAlignment w:val="baseline"/>
              <w:rPr>
                <w:rFonts w:ascii="Times New Roman" w:eastAsia="Arial" w:hAnsi="Times New Roman" w:cs="Times New Roman"/>
                <w:color w:val="000000"/>
                <w:sz w:val="24"/>
                <w:szCs w:val="24"/>
              </w:rPr>
            </w:pPr>
            <w:r w:rsidRPr="00A776EE">
              <w:rPr>
                <w:rFonts w:ascii="Times New Roman" w:eastAsia="Arial" w:hAnsi="Times New Roman" w:cs="Times New Roman"/>
                <w:color w:val="000000"/>
                <w:sz w:val="24"/>
                <w:szCs w:val="24"/>
              </w:rPr>
              <w:t>Monthly Check</w:t>
            </w:r>
          </w:p>
          <w:p w14:paraId="6EB3CB9D" w14:textId="77777777" w:rsidR="003D75FE" w:rsidRPr="00A776EE" w:rsidRDefault="003D75FE" w:rsidP="00EA34C1">
            <w:pPr>
              <w:numPr>
                <w:ilvl w:val="0"/>
                <w:numId w:val="33"/>
              </w:numPr>
              <w:tabs>
                <w:tab w:val="clear" w:pos="144"/>
                <w:tab w:val="left" w:pos="216"/>
              </w:tabs>
              <w:spacing w:after="0" w:line="240" w:lineRule="auto"/>
              <w:ind w:left="72"/>
              <w:textAlignment w:val="baseline"/>
              <w:rPr>
                <w:rFonts w:ascii="Times New Roman" w:eastAsia="Arial" w:hAnsi="Times New Roman" w:cs="Times New Roman"/>
                <w:color w:val="000000"/>
                <w:sz w:val="24"/>
                <w:szCs w:val="24"/>
              </w:rPr>
            </w:pPr>
            <w:r w:rsidRPr="00A776EE">
              <w:rPr>
                <w:rFonts w:ascii="Times New Roman" w:eastAsia="Arial" w:hAnsi="Times New Roman" w:cs="Times New Roman"/>
                <w:color w:val="000000"/>
                <w:sz w:val="24"/>
                <w:szCs w:val="24"/>
              </w:rPr>
              <w:t xml:space="preserve">Monthly Bank Statement showing direct </w:t>
            </w:r>
            <w:proofErr w:type="gramStart"/>
            <w:r w:rsidRPr="00A776EE">
              <w:rPr>
                <w:rFonts w:ascii="Times New Roman" w:eastAsia="Arial" w:hAnsi="Times New Roman" w:cs="Times New Roman"/>
                <w:color w:val="000000"/>
                <w:sz w:val="24"/>
                <w:szCs w:val="24"/>
              </w:rPr>
              <w:t>deposit</w:t>
            </w:r>
            <w:proofErr w:type="gramEnd"/>
          </w:p>
          <w:p w14:paraId="02974B1D" w14:textId="77777777" w:rsidR="003D75FE" w:rsidRPr="00A776EE" w:rsidRDefault="003D75FE" w:rsidP="00EA34C1">
            <w:pPr>
              <w:numPr>
                <w:ilvl w:val="0"/>
                <w:numId w:val="33"/>
              </w:numPr>
              <w:tabs>
                <w:tab w:val="clear" w:pos="144"/>
                <w:tab w:val="left" w:pos="216"/>
              </w:tabs>
              <w:spacing w:after="0" w:line="240" w:lineRule="auto"/>
              <w:ind w:left="72"/>
              <w:textAlignment w:val="baseline"/>
              <w:rPr>
                <w:rFonts w:ascii="Times New Roman" w:eastAsia="Arial" w:hAnsi="Times New Roman" w:cs="Times New Roman"/>
                <w:color w:val="000000"/>
                <w:sz w:val="24"/>
                <w:szCs w:val="24"/>
              </w:rPr>
            </w:pPr>
            <w:r w:rsidRPr="00A776EE">
              <w:rPr>
                <w:rFonts w:ascii="Times New Roman" w:eastAsia="Arial" w:hAnsi="Times New Roman" w:cs="Times New Roman"/>
                <w:color w:val="000000"/>
                <w:sz w:val="24"/>
                <w:szCs w:val="24"/>
              </w:rPr>
              <w:t xml:space="preserve">Pension </w:t>
            </w:r>
            <w:r w:rsidRPr="00A776EE">
              <w:rPr>
                <w:rFonts w:ascii="Times New Roman" w:eastAsia="Verdana" w:hAnsi="Times New Roman" w:cs="Times New Roman"/>
                <w:color w:val="000000"/>
                <w:sz w:val="24"/>
                <w:szCs w:val="24"/>
              </w:rPr>
              <w:t>A</w:t>
            </w:r>
            <w:r w:rsidRPr="00A776EE">
              <w:rPr>
                <w:rFonts w:ascii="Times New Roman" w:eastAsia="Arial" w:hAnsi="Times New Roman" w:cs="Times New Roman"/>
                <w:color w:val="000000"/>
                <w:sz w:val="24"/>
                <w:szCs w:val="24"/>
              </w:rPr>
              <w:t>ward Letter</w:t>
            </w:r>
          </w:p>
        </w:tc>
      </w:tr>
      <w:tr w:rsidR="003D75FE" w14:paraId="0809F586" w14:textId="77777777" w:rsidTr="00EA34C1">
        <w:trPr>
          <w:trHeight w:hRule="exact" w:val="1169"/>
        </w:trPr>
        <w:tc>
          <w:tcPr>
            <w:tcW w:w="2963" w:type="dxa"/>
            <w:tcBorders>
              <w:top w:val="single" w:sz="7" w:space="0" w:color="000000"/>
              <w:left w:val="single" w:sz="7" w:space="0" w:color="000000"/>
              <w:bottom w:val="single" w:sz="7" w:space="0" w:color="000000"/>
              <w:right w:val="single" w:sz="7" w:space="0" w:color="000000"/>
            </w:tcBorders>
          </w:tcPr>
          <w:p w14:paraId="25D99EAA" w14:textId="77777777" w:rsidR="003D75FE" w:rsidRPr="00A776EE" w:rsidRDefault="003D75FE" w:rsidP="00EA34C1">
            <w:pPr>
              <w:spacing w:after="0" w:line="240" w:lineRule="auto"/>
              <w:ind w:left="108"/>
              <w:textAlignment w:val="baseline"/>
              <w:rPr>
                <w:rFonts w:ascii="Times New Roman" w:eastAsia="Verdana" w:hAnsi="Times New Roman" w:cs="Times New Roman"/>
                <w:b/>
                <w:color w:val="000000"/>
                <w:sz w:val="24"/>
                <w:szCs w:val="24"/>
              </w:rPr>
            </w:pPr>
            <w:r w:rsidRPr="00A776EE">
              <w:rPr>
                <w:rFonts w:ascii="Times New Roman" w:eastAsia="Verdana" w:hAnsi="Times New Roman" w:cs="Times New Roman"/>
                <w:b/>
                <w:color w:val="000000"/>
                <w:sz w:val="24"/>
                <w:szCs w:val="24"/>
              </w:rPr>
              <w:t>Workmen’s Compensation</w:t>
            </w:r>
          </w:p>
        </w:tc>
        <w:tc>
          <w:tcPr>
            <w:tcW w:w="6043" w:type="dxa"/>
            <w:tcBorders>
              <w:top w:val="single" w:sz="7" w:space="0" w:color="000000"/>
              <w:left w:val="single" w:sz="7" w:space="0" w:color="000000"/>
              <w:bottom w:val="single" w:sz="7" w:space="0" w:color="000000"/>
              <w:right w:val="single" w:sz="7" w:space="0" w:color="000000"/>
            </w:tcBorders>
          </w:tcPr>
          <w:p w14:paraId="28A8B6F8" w14:textId="77777777" w:rsidR="003D75FE" w:rsidRPr="00A776EE" w:rsidRDefault="003D75FE" w:rsidP="00EA34C1">
            <w:pPr>
              <w:numPr>
                <w:ilvl w:val="0"/>
                <w:numId w:val="33"/>
              </w:numPr>
              <w:tabs>
                <w:tab w:val="clear" w:pos="144"/>
                <w:tab w:val="left" w:pos="216"/>
              </w:tabs>
              <w:spacing w:after="0" w:line="240" w:lineRule="auto"/>
              <w:ind w:left="72"/>
              <w:textAlignment w:val="baseline"/>
              <w:rPr>
                <w:rFonts w:ascii="Times New Roman" w:eastAsia="Arial" w:hAnsi="Times New Roman" w:cs="Times New Roman"/>
                <w:color w:val="000000"/>
                <w:sz w:val="24"/>
                <w:szCs w:val="24"/>
              </w:rPr>
            </w:pPr>
            <w:r w:rsidRPr="00A776EE">
              <w:rPr>
                <w:rFonts w:ascii="Times New Roman" w:eastAsia="Arial" w:hAnsi="Times New Roman" w:cs="Times New Roman"/>
                <w:color w:val="000000"/>
                <w:sz w:val="24"/>
                <w:szCs w:val="24"/>
              </w:rPr>
              <w:t>Workmen’s Compensation Checks – Last 30 Days</w:t>
            </w:r>
          </w:p>
          <w:p w14:paraId="6B801F45" w14:textId="77777777" w:rsidR="003D75FE" w:rsidRPr="00A776EE" w:rsidRDefault="003D75FE" w:rsidP="00EA34C1">
            <w:pPr>
              <w:numPr>
                <w:ilvl w:val="0"/>
                <w:numId w:val="33"/>
              </w:numPr>
              <w:tabs>
                <w:tab w:val="clear" w:pos="144"/>
                <w:tab w:val="left" w:pos="216"/>
              </w:tabs>
              <w:spacing w:after="0" w:line="240" w:lineRule="auto"/>
              <w:ind w:left="72"/>
              <w:textAlignment w:val="baseline"/>
              <w:rPr>
                <w:rFonts w:ascii="Times New Roman" w:eastAsia="Arial" w:hAnsi="Times New Roman" w:cs="Times New Roman"/>
                <w:color w:val="000000"/>
                <w:sz w:val="24"/>
                <w:szCs w:val="24"/>
              </w:rPr>
            </w:pPr>
            <w:r w:rsidRPr="00A776EE">
              <w:rPr>
                <w:rFonts w:ascii="Times New Roman" w:eastAsia="Arial" w:hAnsi="Times New Roman" w:cs="Times New Roman"/>
                <w:color w:val="000000"/>
                <w:sz w:val="24"/>
                <w:szCs w:val="24"/>
              </w:rPr>
              <w:t xml:space="preserve">Workmen’s Compensation </w:t>
            </w:r>
            <w:r w:rsidRPr="00A776EE">
              <w:rPr>
                <w:rFonts w:ascii="Times New Roman" w:eastAsia="Verdana" w:hAnsi="Times New Roman" w:cs="Times New Roman"/>
                <w:color w:val="000000"/>
                <w:sz w:val="24"/>
                <w:szCs w:val="24"/>
              </w:rPr>
              <w:t>A</w:t>
            </w:r>
            <w:r w:rsidRPr="00A776EE">
              <w:rPr>
                <w:rFonts w:ascii="Times New Roman" w:eastAsia="Arial" w:hAnsi="Times New Roman" w:cs="Times New Roman"/>
                <w:color w:val="000000"/>
                <w:sz w:val="24"/>
                <w:szCs w:val="24"/>
              </w:rPr>
              <w:t>ward Letter</w:t>
            </w:r>
          </w:p>
          <w:p w14:paraId="2D3C9417" w14:textId="77777777" w:rsidR="003D75FE" w:rsidRPr="00A776EE" w:rsidRDefault="003D75FE" w:rsidP="00EA34C1">
            <w:pPr>
              <w:numPr>
                <w:ilvl w:val="0"/>
                <w:numId w:val="33"/>
              </w:numPr>
              <w:tabs>
                <w:tab w:val="clear" w:pos="144"/>
                <w:tab w:val="left" w:pos="216"/>
              </w:tabs>
              <w:spacing w:after="0" w:line="240" w:lineRule="auto"/>
              <w:ind w:left="72"/>
              <w:textAlignment w:val="baseline"/>
              <w:rPr>
                <w:rFonts w:ascii="Times New Roman" w:eastAsia="Arial" w:hAnsi="Times New Roman" w:cs="Times New Roman"/>
                <w:color w:val="000000"/>
                <w:sz w:val="24"/>
                <w:szCs w:val="24"/>
              </w:rPr>
            </w:pPr>
            <w:r w:rsidRPr="00A776EE">
              <w:rPr>
                <w:rFonts w:ascii="Times New Roman" w:eastAsia="Arial" w:hAnsi="Times New Roman" w:cs="Times New Roman"/>
                <w:color w:val="000000"/>
                <w:sz w:val="24"/>
                <w:szCs w:val="24"/>
              </w:rPr>
              <w:t>Monthly Bank Statement showing Workmen’s Compensation deposits</w:t>
            </w:r>
          </w:p>
        </w:tc>
      </w:tr>
      <w:tr w:rsidR="003D75FE" w14:paraId="3A106CD1" w14:textId="77777777" w:rsidTr="00EA34C1">
        <w:trPr>
          <w:trHeight w:hRule="exact" w:val="1169"/>
        </w:trPr>
        <w:tc>
          <w:tcPr>
            <w:tcW w:w="2963" w:type="dxa"/>
            <w:tcBorders>
              <w:top w:val="single" w:sz="7" w:space="0" w:color="000000"/>
              <w:left w:val="single" w:sz="7" w:space="0" w:color="000000"/>
              <w:bottom w:val="single" w:sz="7" w:space="0" w:color="000000"/>
              <w:right w:val="single" w:sz="7" w:space="0" w:color="000000"/>
            </w:tcBorders>
            <w:vAlign w:val="center"/>
          </w:tcPr>
          <w:p w14:paraId="011CCDE1" w14:textId="77777777" w:rsidR="003D75FE" w:rsidRPr="00A776EE" w:rsidRDefault="003D75FE" w:rsidP="00EA34C1">
            <w:pPr>
              <w:spacing w:after="0" w:line="240" w:lineRule="auto"/>
              <w:ind w:left="120"/>
              <w:textAlignment w:val="baseline"/>
              <w:rPr>
                <w:rFonts w:ascii="Times New Roman" w:eastAsia="Verdana" w:hAnsi="Times New Roman" w:cs="Times New Roman"/>
                <w:b/>
                <w:color w:val="000000"/>
                <w:sz w:val="24"/>
                <w:szCs w:val="24"/>
              </w:rPr>
            </w:pPr>
            <w:r w:rsidRPr="00A776EE">
              <w:rPr>
                <w:rFonts w:ascii="Times New Roman" w:eastAsia="Verdana" w:hAnsi="Times New Roman" w:cs="Times New Roman"/>
                <w:b/>
                <w:color w:val="000000"/>
                <w:sz w:val="24"/>
                <w:szCs w:val="24"/>
              </w:rPr>
              <w:t>Veteran’s Benefit</w:t>
            </w:r>
          </w:p>
        </w:tc>
        <w:tc>
          <w:tcPr>
            <w:tcW w:w="6043" w:type="dxa"/>
            <w:tcBorders>
              <w:top w:val="single" w:sz="7" w:space="0" w:color="000000"/>
              <w:left w:val="single" w:sz="7" w:space="0" w:color="000000"/>
              <w:bottom w:val="single" w:sz="7" w:space="0" w:color="000000"/>
              <w:right w:val="single" w:sz="7" w:space="0" w:color="000000"/>
            </w:tcBorders>
          </w:tcPr>
          <w:p w14:paraId="4912ED0E" w14:textId="77777777" w:rsidR="003D75FE" w:rsidRPr="00A776EE" w:rsidRDefault="003D75FE" w:rsidP="00EA34C1">
            <w:pPr>
              <w:numPr>
                <w:ilvl w:val="0"/>
                <w:numId w:val="33"/>
              </w:numPr>
              <w:tabs>
                <w:tab w:val="clear" w:pos="144"/>
                <w:tab w:val="left" w:pos="216"/>
              </w:tabs>
              <w:spacing w:after="0" w:line="240" w:lineRule="auto"/>
              <w:ind w:left="72"/>
              <w:textAlignment w:val="baseline"/>
              <w:rPr>
                <w:rFonts w:ascii="Times New Roman" w:eastAsia="Arial" w:hAnsi="Times New Roman" w:cs="Times New Roman"/>
                <w:color w:val="000000"/>
                <w:sz w:val="24"/>
                <w:szCs w:val="24"/>
              </w:rPr>
            </w:pPr>
            <w:r w:rsidRPr="00A776EE">
              <w:rPr>
                <w:rFonts w:ascii="Times New Roman" w:eastAsia="Arial" w:hAnsi="Times New Roman" w:cs="Times New Roman"/>
                <w:color w:val="000000"/>
                <w:sz w:val="24"/>
                <w:szCs w:val="24"/>
              </w:rPr>
              <w:t xml:space="preserve">Veteran’s Benefit </w:t>
            </w:r>
            <w:r w:rsidRPr="00A776EE">
              <w:rPr>
                <w:rFonts w:ascii="Times New Roman" w:eastAsia="Verdana" w:hAnsi="Times New Roman" w:cs="Times New Roman"/>
                <w:color w:val="000000"/>
                <w:sz w:val="24"/>
                <w:szCs w:val="24"/>
              </w:rPr>
              <w:t>A</w:t>
            </w:r>
            <w:r w:rsidRPr="00A776EE">
              <w:rPr>
                <w:rFonts w:ascii="Times New Roman" w:eastAsia="Arial" w:hAnsi="Times New Roman" w:cs="Times New Roman"/>
                <w:color w:val="000000"/>
                <w:sz w:val="24"/>
                <w:szCs w:val="24"/>
              </w:rPr>
              <w:t>ward Letter</w:t>
            </w:r>
          </w:p>
          <w:p w14:paraId="761D1464" w14:textId="77777777" w:rsidR="003D75FE" w:rsidRPr="00A776EE" w:rsidRDefault="003D75FE" w:rsidP="00EA34C1">
            <w:pPr>
              <w:numPr>
                <w:ilvl w:val="0"/>
                <w:numId w:val="33"/>
              </w:numPr>
              <w:tabs>
                <w:tab w:val="clear" w:pos="144"/>
                <w:tab w:val="left" w:pos="216"/>
              </w:tabs>
              <w:spacing w:after="0" w:line="240" w:lineRule="auto"/>
              <w:ind w:left="72"/>
              <w:textAlignment w:val="baseline"/>
              <w:rPr>
                <w:rFonts w:ascii="Times New Roman" w:eastAsia="Arial" w:hAnsi="Times New Roman" w:cs="Times New Roman"/>
                <w:color w:val="000000"/>
                <w:sz w:val="24"/>
                <w:szCs w:val="24"/>
              </w:rPr>
            </w:pPr>
            <w:r w:rsidRPr="00A776EE">
              <w:rPr>
                <w:rFonts w:ascii="Times New Roman" w:eastAsia="Arial" w:hAnsi="Times New Roman" w:cs="Times New Roman"/>
                <w:color w:val="000000"/>
                <w:sz w:val="24"/>
                <w:szCs w:val="24"/>
              </w:rPr>
              <w:t>Veteran’s Benefit Check – Last 30 Days</w:t>
            </w:r>
          </w:p>
          <w:p w14:paraId="54A4319E" w14:textId="77777777" w:rsidR="003D75FE" w:rsidRPr="00A776EE" w:rsidRDefault="003D75FE" w:rsidP="00EA34C1">
            <w:pPr>
              <w:numPr>
                <w:ilvl w:val="0"/>
                <w:numId w:val="33"/>
              </w:numPr>
              <w:tabs>
                <w:tab w:val="clear" w:pos="144"/>
                <w:tab w:val="left" w:pos="216"/>
              </w:tabs>
              <w:spacing w:after="0" w:line="240" w:lineRule="auto"/>
              <w:ind w:left="72"/>
              <w:textAlignment w:val="baseline"/>
              <w:rPr>
                <w:rFonts w:ascii="Times New Roman" w:eastAsia="Arial" w:hAnsi="Times New Roman" w:cs="Times New Roman"/>
                <w:color w:val="000000"/>
                <w:sz w:val="24"/>
                <w:szCs w:val="24"/>
              </w:rPr>
            </w:pPr>
            <w:r w:rsidRPr="00A776EE">
              <w:rPr>
                <w:rFonts w:ascii="Times New Roman" w:eastAsia="Arial" w:hAnsi="Times New Roman" w:cs="Times New Roman"/>
                <w:color w:val="000000"/>
                <w:sz w:val="24"/>
                <w:szCs w:val="24"/>
              </w:rPr>
              <w:t>Monthly Bank Statement showing Veteran’s Benefit Showing Direct Deposit</w:t>
            </w:r>
          </w:p>
        </w:tc>
      </w:tr>
      <w:tr w:rsidR="003D75FE" w14:paraId="75C19087" w14:textId="77777777" w:rsidTr="00EA34C1">
        <w:trPr>
          <w:trHeight w:hRule="exact" w:val="647"/>
        </w:trPr>
        <w:tc>
          <w:tcPr>
            <w:tcW w:w="2963" w:type="dxa"/>
            <w:tcBorders>
              <w:top w:val="single" w:sz="7" w:space="0" w:color="000000"/>
              <w:left w:val="single" w:sz="7" w:space="0" w:color="000000"/>
              <w:bottom w:val="single" w:sz="7" w:space="0" w:color="000000"/>
              <w:right w:val="single" w:sz="7" w:space="0" w:color="000000"/>
            </w:tcBorders>
          </w:tcPr>
          <w:p w14:paraId="232B4F6A" w14:textId="2B9E1B26" w:rsidR="003D75FE" w:rsidRPr="003F019E" w:rsidRDefault="003D75FE" w:rsidP="00EA34C1">
            <w:pPr>
              <w:keepNext/>
              <w:spacing w:after="0" w:line="240" w:lineRule="auto"/>
              <w:ind w:left="115"/>
              <w:textAlignment w:val="baseline"/>
              <w:rPr>
                <w:rFonts w:ascii="Times New Roman" w:eastAsia="Verdana" w:hAnsi="Times New Roman" w:cs="Times New Roman"/>
                <w:bCs/>
                <w:color w:val="000000"/>
                <w:sz w:val="24"/>
                <w:szCs w:val="24"/>
              </w:rPr>
            </w:pPr>
            <w:r w:rsidRPr="00A776EE">
              <w:rPr>
                <w:rFonts w:ascii="Times New Roman" w:eastAsia="Verdana" w:hAnsi="Times New Roman" w:cs="Times New Roman"/>
                <w:b/>
                <w:color w:val="000000"/>
                <w:sz w:val="24"/>
                <w:szCs w:val="24"/>
              </w:rPr>
              <w:t>Department of Public Welfare (DPW)</w:t>
            </w:r>
            <w:r w:rsidR="003F019E">
              <w:rPr>
                <w:rFonts w:ascii="Times New Roman" w:eastAsia="Verdana" w:hAnsi="Times New Roman" w:cs="Times New Roman"/>
                <w:b/>
                <w:color w:val="000000"/>
                <w:sz w:val="24"/>
                <w:szCs w:val="24"/>
              </w:rPr>
              <w:t xml:space="preserve"> </w:t>
            </w:r>
            <w:r w:rsidR="003F019E">
              <w:rPr>
                <w:rFonts w:ascii="Times New Roman" w:eastAsia="Verdana" w:hAnsi="Times New Roman" w:cs="Times New Roman"/>
                <w:bCs/>
                <w:color w:val="000000"/>
                <w:sz w:val="24"/>
                <w:szCs w:val="24"/>
              </w:rPr>
              <w:t>[</w:t>
            </w:r>
            <w:r w:rsidR="003F019E" w:rsidRPr="003F019E">
              <w:rPr>
                <w:rFonts w:ascii="Times New Roman" w:eastAsia="Verdana" w:hAnsi="Times New Roman" w:cs="Times New Roman"/>
                <w:bCs/>
                <w:i/>
                <w:iCs/>
                <w:color w:val="000000"/>
                <w:sz w:val="24"/>
                <w:szCs w:val="24"/>
              </w:rPr>
              <w:t>sic</w:t>
            </w:r>
            <w:r w:rsidR="003F019E">
              <w:rPr>
                <w:rFonts w:ascii="Times New Roman" w:eastAsia="Verdana" w:hAnsi="Times New Roman" w:cs="Times New Roman"/>
                <w:bCs/>
                <w:color w:val="000000"/>
                <w:sz w:val="24"/>
                <w:szCs w:val="24"/>
              </w:rPr>
              <w:t>]</w:t>
            </w:r>
          </w:p>
        </w:tc>
        <w:tc>
          <w:tcPr>
            <w:tcW w:w="6043" w:type="dxa"/>
            <w:tcBorders>
              <w:top w:val="single" w:sz="7" w:space="0" w:color="000000"/>
              <w:left w:val="single" w:sz="7" w:space="0" w:color="000000"/>
              <w:bottom w:val="single" w:sz="7" w:space="0" w:color="000000"/>
              <w:right w:val="single" w:sz="7" w:space="0" w:color="000000"/>
            </w:tcBorders>
          </w:tcPr>
          <w:p w14:paraId="4F9265E8" w14:textId="781B8D0F" w:rsidR="003D75FE" w:rsidRPr="00A776EE" w:rsidRDefault="003D75FE" w:rsidP="00EA34C1">
            <w:pPr>
              <w:numPr>
                <w:ilvl w:val="0"/>
                <w:numId w:val="33"/>
              </w:numPr>
              <w:tabs>
                <w:tab w:val="clear" w:pos="144"/>
                <w:tab w:val="left" w:pos="216"/>
              </w:tabs>
              <w:spacing w:after="0" w:line="240" w:lineRule="auto"/>
              <w:ind w:left="72"/>
              <w:textAlignment w:val="baseline"/>
              <w:rPr>
                <w:rFonts w:ascii="Times New Roman" w:eastAsia="Arial" w:hAnsi="Times New Roman" w:cs="Times New Roman"/>
                <w:color w:val="000000"/>
                <w:sz w:val="24"/>
                <w:szCs w:val="24"/>
              </w:rPr>
            </w:pPr>
            <w:proofErr w:type="gramStart"/>
            <w:r w:rsidRPr="00A776EE">
              <w:rPr>
                <w:rFonts w:ascii="Times New Roman" w:eastAsia="Arial" w:hAnsi="Times New Roman" w:cs="Times New Roman"/>
                <w:color w:val="000000"/>
                <w:sz w:val="24"/>
                <w:szCs w:val="24"/>
              </w:rPr>
              <w:t>DPW</w:t>
            </w:r>
            <w:r w:rsidR="00AC067D">
              <w:rPr>
                <w:rFonts w:ascii="Times New Roman" w:eastAsia="Arial" w:hAnsi="Times New Roman" w:cs="Times New Roman"/>
                <w:color w:val="000000"/>
                <w:sz w:val="24"/>
                <w:szCs w:val="24"/>
              </w:rPr>
              <w:t>[</w:t>
            </w:r>
            <w:proofErr w:type="gramEnd"/>
            <w:r w:rsidR="00AC067D" w:rsidRPr="00AC067D">
              <w:rPr>
                <w:rFonts w:ascii="Times New Roman" w:eastAsia="Arial" w:hAnsi="Times New Roman" w:cs="Times New Roman"/>
                <w:i/>
                <w:iCs/>
                <w:color w:val="000000"/>
                <w:sz w:val="24"/>
                <w:szCs w:val="24"/>
              </w:rPr>
              <w:t>sic</w:t>
            </w:r>
            <w:r w:rsidR="00AC067D">
              <w:rPr>
                <w:rFonts w:ascii="Times New Roman" w:eastAsia="Arial" w:hAnsi="Times New Roman" w:cs="Times New Roman"/>
                <w:color w:val="000000"/>
                <w:sz w:val="24"/>
                <w:szCs w:val="24"/>
              </w:rPr>
              <w:t>]</w:t>
            </w:r>
            <w:r w:rsidRPr="00A776EE">
              <w:rPr>
                <w:rFonts w:ascii="Times New Roman" w:eastAsia="Arial" w:hAnsi="Times New Roman" w:cs="Times New Roman"/>
                <w:color w:val="000000"/>
                <w:sz w:val="24"/>
                <w:szCs w:val="24"/>
              </w:rPr>
              <w:t xml:space="preserve"> </w:t>
            </w:r>
            <w:r w:rsidRPr="00A776EE">
              <w:rPr>
                <w:rFonts w:ascii="Times New Roman" w:eastAsia="Verdana" w:hAnsi="Times New Roman" w:cs="Times New Roman"/>
                <w:color w:val="000000"/>
                <w:sz w:val="24"/>
                <w:szCs w:val="24"/>
              </w:rPr>
              <w:t>A</w:t>
            </w:r>
            <w:r w:rsidRPr="00A776EE">
              <w:rPr>
                <w:rFonts w:ascii="Times New Roman" w:eastAsia="Arial" w:hAnsi="Times New Roman" w:cs="Times New Roman"/>
                <w:color w:val="000000"/>
                <w:sz w:val="24"/>
                <w:szCs w:val="24"/>
              </w:rPr>
              <w:t>ward Letter for Cash Benefits Only</w:t>
            </w:r>
          </w:p>
          <w:p w14:paraId="3E5C4B4D" w14:textId="77777777" w:rsidR="003D75FE" w:rsidRPr="00A776EE" w:rsidRDefault="003D75FE" w:rsidP="00EA34C1">
            <w:pPr>
              <w:numPr>
                <w:ilvl w:val="0"/>
                <w:numId w:val="33"/>
              </w:numPr>
              <w:tabs>
                <w:tab w:val="clear" w:pos="144"/>
                <w:tab w:val="left" w:pos="216"/>
              </w:tabs>
              <w:spacing w:after="0" w:line="240" w:lineRule="auto"/>
              <w:ind w:left="72"/>
              <w:textAlignment w:val="baseline"/>
              <w:rPr>
                <w:rFonts w:ascii="Times New Roman" w:eastAsia="Arial" w:hAnsi="Times New Roman" w:cs="Times New Roman"/>
                <w:color w:val="000000"/>
                <w:sz w:val="24"/>
                <w:szCs w:val="24"/>
              </w:rPr>
            </w:pPr>
            <w:r w:rsidRPr="00A776EE">
              <w:rPr>
                <w:rFonts w:ascii="Times New Roman" w:eastAsia="Arial" w:hAnsi="Times New Roman" w:cs="Times New Roman"/>
                <w:color w:val="000000"/>
                <w:sz w:val="24"/>
                <w:szCs w:val="24"/>
              </w:rPr>
              <w:t>COMP</w:t>
            </w:r>
            <w:r w:rsidRPr="00A776EE">
              <w:rPr>
                <w:rFonts w:ascii="Times New Roman" w:eastAsia="Verdana" w:hAnsi="Times New Roman" w:cs="Times New Roman"/>
                <w:color w:val="000000"/>
                <w:sz w:val="24"/>
                <w:szCs w:val="24"/>
              </w:rPr>
              <w:t>A</w:t>
            </w:r>
            <w:r w:rsidRPr="00A776EE">
              <w:rPr>
                <w:rFonts w:ascii="Times New Roman" w:eastAsia="Arial" w:hAnsi="Times New Roman" w:cs="Times New Roman"/>
                <w:color w:val="000000"/>
                <w:sz w:val="24"/>
                <w:szCs w:val="24"/>
              </w:rPr>
              <w:t xml:space="preserve">SS </w:t>
            </w:r>
            <w:r w:rsidRPr="00A776EE">
              <w:rPr>
                <w:rFonts w:ascii="Times New Roman" w:eastAsia="Verdana" w:hAnsi="Times New Roman" w:cs="Times New Roman"/>
                <w:color w:val="000000"/>
                <w:sz w:val="24"/>
                <w:szCs w:val="24"/>
              </w:rPr>
              <w:t>A</w:t>
            </w:r>
            <w:r w:rsidRPr="00A776EE">
              <w:rPr>
                <w:rFonts w:ascii="Times New Roman" w:eastAsia="Arial" w:hAnsi="Times New Roman" w:cs="Times New Roman"/>
                <w:color w:val="000000"/>
                <w:sz w:val="24"/>
                <w:szCs w:val="24"/>
              </w:rPr>
              <w:t>ccount Detail Print Out</w:t>
            </w:r>
          </w:p>
        </w:tc>
      </w:tr>
      <w:tr w:rsidR="003D75FE" w14:paraId="13B14ACE" w14:textId="77777777" w:rsidTr="00EA34C1">
        <w:trPr>
          <w:trHeight w:hRule="exact" w:val="1457"/>
        </w:trPr>
        <w:tc>
          <w:tcPr>
            <w:tcW w:w="2963" w:type="dxa"/>
            <w:tcBorders>
              <w:top w:val="single" w:sz="7" w:space="0" w:color="000000"/>
              <w:left w:val="single" w:sz="7" w:space="0" w:color="000000"/>
              <w:bottom w:val="single" w:sz="7" w:space="0" w:color="000000"/>
              <w:right w:val="single" w:sz="7" w:space="0" w:color="000000"/>
            </w:tcBorders>
            <w:vAlign w:val="center"/>
          </w:tcPr>
          <w:p w14:paraId="1DD276CB" w14:textId="77777777" w:rsidR="003D75FE" w:rsidRPr="00A776EE" w:rsidRDefault="003D75FE" w:rsidP="00EA34C1">
            <w:pPr>
              <w:spacing w:after="0" w:line="240" w:lineRule="auto"/>
              <w:ind w:left="120"/>
              <w:textAlignment w:val="baseline"/>
              <w:rPr>
                <w:rFonts w:ascii="Times New Roman" w:eastAsia="Verdana" w:hAnsi="Times New Roman" w:cs="Times New Roman"/>
                <w:b/>
                <w:color w:val="000000"/>
                <w:sz w:val="24"/>
                <w:szCs w:val="24"/>
              </w:rPr>
            </w:pPr>
            <w:r w:rsidRPr="00A776EE">
              <w:rPr>
                <w:rFonts w:ascii="Times New Roman" w:eastAsia="Verdana" w:hAnsi="Times New Roman" w:cs="Times New Roman"/>
                <w:b/>
                <w:color w:val="000000"/>
                <w:sz w:val="24"/>
                <w:szCs w:val="24"/>
              </w:rPr>
              <w:t>Child Support</w:t>
            </w:r>
          </w:p>
        </w:tc>
        <w:tc>
          <w:tcPr>
            <w:tcW w:w="6043" w:type="dxa"/>
            <w:tcBorders>
              <w:top w:val="single" w:sz="7" w:space="0" w:color="000000"/>
              <w:left w:val="single" w:sz="7" w:space="0" w:color="000000"/>
              <w:bottom w:val="single" w:sz="7" w:space="0" w:color="000000"/>
              <w:right w:val="single" w:sz="7" w:space="0" w:color="000000"/>
            </w:tcBorders>
          </w:tcPr>
          <w:p w14:paraId="2E240504" w14:textId="77777777" w:rsidR="003D75FE" w:rsidRPr="00A776EE" w:rsidRDefault="003D75FE" w:rsidP="00EA34C1">
            <w:pPr>
              <w:numPr>
                <w:ilvl w:val="0"/>
                <w:numId w:val="34"/>
              </w:numPr>
              <w:tabs>
                <w:tab w:val="clear" w:pos="216"/>
                <w:tab w:val="left" w:pos="288"/>
              </w:tabs>
              <w:spacing w:after="0" w:line="240" w:lineRule="auto"/>
              <w:ind w:left="288" w:hanging="216"/>
              <w:textAlignment w:val="baseline"/>
              <w:rPr>
                <w:rFonts w:ascii="Times New Roman" w:eastAsia="Arial" w:hAnsi="Times New Roman" w:cs="Times New Roman"/>
                <w:color w:val="000000"/>
                <w:sz w:val="24"/>
                <w:szCs w:val="24"/>
              </w:rPr>
            </w:pPr>
            <w:r w:rsidRPr="00A776EE">
              <w:rPr>
                <w:rFonts w:ascii="Times New Roman" w:eastAsia="Arial" w:hAnsi="Times New Roman" w:cs="Times New Roman"/>
                <w:color w:val="000000"/>
                <w:sz w:val="24"/>
                <w:szCs w:val="24"/>
              </w:rPr>
              <w:t>Child Support Court Order</w:t>
            </w:r>
          </w:p>
          <w:p w14:paraId="36E137EE" w14:textId="77777777" w:rsidR="003D75FE" w:rsidRPr="00A776EE" w:rsidRDefault="003D75FE" w:rsidP="00EA34C1">
            <w:pPr>
              <w:numPr>
                <w:ilvl w:val="0"/>
                <w:numId w:val="34"/>
              </w:numPr>
              <w:tabs>
                <w:tab w:val="clear" w:pos="216"/>
                <w:tab w:val="left" w:pos="288"/>
              </w:tabs>
              <w:spacing w:after="0" w:line="240" w:lineRule="auto"/>
              <w:ind w:left="288" w:hanging="216"/>
              <w:textAlignment w:val="baseline"/>
              <w:rPr>
                <w:rFonts w:ascii="Times New Roman" w:eastAsia="Arial" w:hAnsi="Times New Roman" w:cs="Times New Roman"/>
                <w:color w:val="000000"/>
                <w:sz w:val="24"/>
                <w:szCs w:val="24"/>
              </w:rPr>
            </w:pPr>
            <w:r w:rsidRPr="00A776EE">
              <w:rPr>
                <w:rFonts w:ascii="Times New Roman" w:eastAsia="Arial" w:hAnsi="Times New Roman" w:cs="Times New Roman"/>
                <w:color w:val="000000"/>
                <w:sz w:val="24"/>
                <w:szCs w:val="24"/>
              </w:rPr>
              <w:t>Domestic Relations “Financial Obligation” Form from Court</w:t>
            </w:r>
          </w:p>
          <w:p w14:paraId="792B7841" w14:textId="77777777" w:rsidR="003D75FE" w:rsidRPr="00A776EE" w:rsidRDefault="003D75FE" w:rsidP="00EA34C1">
            <w:pPr>
              <w:numPr>
                <w:ilvl w:val="0"/>
                <w:numId w:val="34"/>
              </w:numPr>
              <w:tabs>
                <w:tab w:val="clear" w:pos="216"/>
                <w:tab w:val="left" w:pos="288"/>
              </w:tabs>
              <w:spacing w:after="0" w:line="240" w:lineRule="auto"/>
              <w:ind w:left="288" w:right="540" w:hanging="216"/>
              <w:textAlignment w:val="baseline"/>
              <w:rPr>
                <w:rFonts w:ascii="Times New Roman" w:eastAsia="Arial" w:hAnsi="Times New Roman" w:cs="Times New Roman"/>
                <w:color w:val="000000"/>
                <w:sz w:val="24"/>
                <w:szCs w:val="24"/>
              </w:rPr>
            </w:pPr>
            <w:r w:rsidRPr="00A776EE">
              <w:rPr>
                <w:rFonts w:ascii="Times New Roman" w:eastAsia="Arial" w:hAnsi="Times New Roman" w:cs="Times New Roman"/>
                <w:color w:val="000000"/>
                <w:sz w:val="24"/>
                <w:szCs w:val="24"/>
              </w:rPr>
              <w:t>Letter from person providing voluntary Child Support that is not Court Ordered (include amount paid and frequency)</w:t>
            </w:r>
          </w:p>
        </w:tc>
      </w:tr>
      <w:tr w:rsidR="003D75FE" w14:paraId="25E38F40" w14:textId="77777777" w:rsidTr="00EA34C1">
        <w:trPr>
          <w:trHeight w:hRule="exact" w:val="854"/>
        </w:trPr>
        <w:tc>
          <w:tcPr>
            <w:tcW w:w="2963" w:type="dxa"/>
            <w:tcBorders>
              <w:top w:val="single" w:sz="7" w:space="0" w:color="000000"/>
              <w:left w:val="single" w:sz="7" w:space="0" w:color="000000"/>
              <w:bottom w:val="single" w:sz="7" w:space="0" w:color="000000"/>
              <w:right w:val="single" w:sz="7" w:space="0" w:color="000000"/>
            </w:tcBorders>
            <w:vAlign w:val="center"/>
          </w:tcPr>
          <w:p w14:paraId="138F779D" w14:textId="77777777" w:rsidR="003D75FE" w:rsidRPr="00A776EE" w:rsidRDefault="003D75FE" w:rsidP="00EA34C1">
            <w:pPr>
              <w:spacing w:after="0" w:line="240" w:lineRule="auto"/>
              <w:ind w:left="120"/>
              <w:textAlignment w:val="baseline"/>
              <w:rPr>
                <w:rFonts w:ascii="Times New Roman" w:eastAsia="Verdana" w:hAnsi="Times New Roman" w:cs="Times New Roman"/>
                <w:b/>
                <w:color w:val="000000"/>
                <w:sz w:val="24"/>
                <w:szCs w:val="24"/>
              </w:rPr>
            </w:pPr>
            <w:r w:rsidRPr="00A776EE">
              <w:rPr>
                <w:rFonts w:ascii="Times New Roman" w:eastAsia="Verdana" w:hAnsi="Times New Roman" w:cs="Times New Roman"/>
                <w:b/>
                <w:color w:val="000000"/>
                <w:sz w:val="24"/>
                <w:szCs w:val="24"/>
              </w:rPr>
              <w:t>Spousal Support</w:t>
            </w:r>
          </w:p>
        </w:tc>
        <w:tc>
          <w:tcPr>
            <w:tcW w:w="6043" w:type="dxa"/>
            <w:tcBorders>
              <w:top w:val="single" w:sz="7" w:space="0" w:color="000000"/>
              <w:left w:val="single" w:sz="7" w:space="0" w:color="000000"/>
              <w:bottom w:val="single" w:sz="7" w:space="0" w:color="000000"/>
              <w:right w:val="single" w:sz="7" w:space="0" w:color="000000"/>
            </w:tcBorders>
          </w:tcPr>
          <w:p w14:paraId="01EC6D0C" w14:textId="77777777" w:rsidR="003D75FE" w:rsidRPr="00A776EE" w:rsidRDefault="003D75FE" w:rsidP="00EA34C1">
            <w:pPr>
              <w:numPr>
                <w:ilvl w:val="0"/>
                <w:numId w:val="35"/>
              </w:numPr>
              <w:tabs>
                <w:tab w:val="clear" w:pos="144"/>
                <w:tab w:val="left" w:pos="216"/>
              </w:tabs>
              <w:spacing w:after="0" w:line="240" w:lineRule="auto"/>
              <w:ind w:left="72"/>
              <w:textAlignment w:val="baseline"/>
              <w:rPr>
                <w:rFonts w:ascii="Times New Roman" w:eastAsia="Verdana" w:hAnsi="Times New Roman" w:cs="Times New Roman"/>
                <w:color w:val="000000"/>
                <w:sz w:val="24"/>
                <w:szCs w:val="24"/>
              </w:rPr>
            </w:pPr>
            <w:r w:rsidRPr="00A776EE">
              <w:rPr>
                <w:rFonts w:ascii="Times New Roman" w:eastAsia="Verdana" w:hAnsi="Times New Roman" w:cs="Times New Roman"/>
                <w:color w:val="000000"/>
                <w:sz w:val="24"/>
                <w:szCs w:val="24"/>
              </w:rPr>
              <w:t>A</w:t>
            </w:r>
            <w:r w:rsidRPr="00A776EE">
              <w:rPr>
                <w:rFonts w:ascii="Times New Roman" w:eastAsia="Arial" w:hAnsi="Times New Roman" w:cs="Times New Roman"/>
                <w:color w:val="000000"/>
                <w:sz w:val="24"/>
                <w:szCs w:val="24"/>
              </w:rPr>
              <w:t>limony Monthly Check</w:t>
            </w:r>
          </w:p>
          <w:p w14:paraId="662022E0" w14:textId="77777777" w:rsidR="003D75FE" w:rsidRPr="00A776EE" w:rsidRDefault="003D75FE" w:rsidP="00EA34C1">
            <w:pPr>
              <w:numPr>
                <w:ilvl w:val="0"/>
                <w:numId w:val="33"/>
              </w:numPr>
              <w:tabs>
                <w:tab w:val="clear" w:pos="144"/>
                <w:tab w:val="left" w:pos="216"/>
              </w:tabs>
              <w:spacing w:after="0" w:line="240" w:lineRule="auto"/>
              <w:ind w:left="72"/>
              <w:textAlignment w:val="baseline"/>
              <w:rPr>
                <w:rFonts w:ascii="Times New Roman" w:eastAsia="Arial" w:hAnsi="Times New Roman" w:cs="Times New Roman"/>
                <w:color w:val="000000"/>
                <w:sz w:val="24"/>
                <w:szCs w:val="24"/>
              </w:rPr>
            </w:pPr>
            <w:r w:rsidRPr="00A776EE">
              <w:rPr>
                <w:rFonts w:ascii="Times New Roman" w:eastAsia="Arial" w:hAnsi="Times New Roman" w:cs="Times New Roman"/>
                <w:color w:val="000000"/>
                <w:sz w:val="24"/>
                <w:szCs w:val="24"/>
              </w:rPr>
              <w:t>Monthly Bank Statement</w:t>
            </w:r>
          </w:p>
          <w:p w14:paraId="79E6CA15" w14:textId="77777777" w:rsidR="003D75FE" w:rsidRPr="00A776EE" w:rsidRDefault="003D75FE" w:rsidP="00EA34C1">
            <w:pPr>
              <w:numPr>
                <w:ilvl w:val="0"/>
                <w:numId w:val="35"/>
              </w:numPr>
              <w:tabs>
                <w:tab w:val="clear" w:pos="144"/>
                <w:tab w:val="left" w:pos="216"/>
              </w:tabs>
              <w:spacing w:after="0" w:line="240" w:lineRule="auto"/>
              <w:ind w:left="72"/>
              <w:textAlignment w:val="baseline"/>
              <w:rPr>
                <w:rFonts w:ascii="Times New Roman" w:eastAsia="Verdana" w:hAnsi="Times New Roman" w:cs="Times New Roman"/>
                <w:color w:val="000000"/>
                <w:sz w:val="24"/>
                <w:szCs w:val="24"/>
              </w:rPr>
            </w:pPr>
            <w:r w:rsidRPr="00A776EE">
              <w:rPr>
                <w:rFonts w:ascii="Times New Roman" w:eastAsia="Verdana" w:hAnsi="Times New Roman" w:cs="Times New Roman"/>
                <w:color w:val="000000"/>
                <w:sz w:val="24"/>
                <w:szCs w:val="24"/>
              </w:rPr>
              <w:t>A</w:t>
            </w:r>
            <w:r w:rsidRPr="00A776EE">
              <w:rPr>
                <w:rFonts w:ascii="Times New Roman" w:eastAsia="Arial" w:hAnsi="Times New Roman" w:cs="Times New Roman"/>
                <w:color w:val="000000"/>
                <w:sz w:val="24"/>
                <w:szCs w:val="24"/>
              </w:rPr>
              <w:t>limony Court Order</w:t>
            </w:r>
          </w:p>
        </w:tc>
      </w:tr>
      <w:tr w:rsidR="003D75FE" w14:paraId="34E43127" w14:textId="77777777" w:rsidTr="00EA34C1">
        <w:trPr>
          <w:trHeight w:hRule="exact" w:val="1205"/>
        </w:trPr>
        <w:tc>
          <w:tcPr>
            <w:tcW w:w="2963" w:type="dxa"/>
            <w:tcBorders>
              <w:top w:val="single" w:sz="7" w:space="0" w:color="000000"/>
              <w:left w:val="single" w:sz="7" w:space="0" w:color="000000"/>
              <w:bottom w:val="single" w:sz="7" w:space="0" w:color="000000"/>
              <w:right w:val="single" w:sz="7" w:space="0" w:color="000000"/>
            </w:tcBorders>
            <w:vAlign w:val="center"/>
          </w:tcPr>
          <w:p w14:paraId="25FB5B66" w14:textId="02C3CDD5" w:rsidR="003B155E" w:rsidRPr="00DF483C" w:rsidRDefault="00DF4B07" w:rsidP="00EA34C1">
            <w:pPr>
              <w:spacing w:after="0" w:line="240" w:lineRule="auto"/>
              <w:ind w:right="540"/>
              <w:textAlignment w:val="baseline"/>
              <w:rPr>
                <w:rFonts w:ascii="Times New Roman" w:eastAsia="Verdana" w:hAnsi="Times New Roman" w:cs="Times New Roman"/>
                <w:b/>
                <w:color w:val="000000"/>
                <w:spacing w:val="-41"/>
                <w:sz w:val="24"/>
                <w:szCs w:val="24"/>
              </w:rPr>
            </w:pPr>
            <w:r>
              <w:rPr>
                <w:rFonts w:ascii="Times New Roman" w:eastAsia="Verdana" w:hAnsi="Times New Roman" w:cs="Times New Roman"/>
                <w:b/>
                <w:color w:val="000000"/>
                <w:sz w:val="24"/>
                <w:szCs w:val="24"/>
              </w:rPr>
              <w:t xml:space="preserve">Social Security </w:t>
            </w:r>
            <w:r w:rsidRPr="00773DFF">
              <w:rPr>
                <w:rFonts w:ascii="Times New Roman" w:eastAsia="Verdana" w:hAnsi="Times New Roman" w:cs="Times New Roman"/>
                <w:bCs/>
                <w:i/>
                <w:iCs/>
                <w:color w:val="000000"/>
                <w:sz w:val="24"/>
                <w:szCs w:val="24"/>
              </w:rPr>
              <w:t>(SSI, SSD, Surv</w:t>
            </w:r>
            <w:r w:rsidR="00773DFF" w:rsidRPr="00773DFF">
              <w:rPr>
                <w:rFonts w:ascii="Times New Roman" w:eastAsia="Verdana" w:hAnsi="Times New Roman" w:cs="Times New Roman"/>
                <w:bCs/>
                <w:i/>
                <w:iCs/>
                <w:color w:val="000000"/>
                <w:sz w:val="24"/>
                <w:szCs w:val="24"/>
              </w:rPr>
              <w:t>ivor Benefits, etc.)</w:t>
            </w:r>
          </w:p>
        </w:tc>
        <w:tc>
          <w:tcPr>
            <w:tcW w:w="6043" w:type="dxa"/>
            <w:tcBorders>
              <w:top w:val="single" w:sz="7" w:space="0" w:color="000000"/>
              <w:left w:val="single" w:sz="7" w:space="0" w:color="000000"/>
              <w:bottom w:val="single" w:sz="7" w:space="0" w:color="000000"/>
              <w:right w:val="single" w:sz="7" w:space="0" w:color="000000"/>
            </w:tcBorders>
          </w:tcPr>
          <w:p w14:paraId="36EE2708" w14:textId="77777777" w:rsidR="003D75FE" w:rsidRPr="00A776EE" w:rsidRDefault="003D75FE" w:rsidP="00EA34C1">
            <w:pPr>
              <w:numPr>
                <w:ilvl w:val="0"/>
                <w:numId w:val="33"/>
              </w:numPr>
              <w:tabs>
                <w:tab w:val="clear" w:pos="144"/>
                <w:tab w:val="left" w:pos="216"/>
              </w:tabs>
              <w:spacing w:after="0" w:line="240" w:lineRule="auto"/>
              <w:ind w:left="72"/>
              <w:textAlignment w:val="baseline"/>
              <w:rPr>
                <w:rFonts w:ascii="Times New Roman" w:eastAsia="Arial" w:hAnsi="Times New Roman" w:cs="Times New Roman"/>
                <w:color w:val="000000"/>
                <w:sz w:val="24"/>
                <w:szCs w:val="24"/>
              </w:rPr>
            </w:pPr>
            <w:r w:rsidRPr="00A776EE">
              <w:rPr>
                <w:rFonts w:ascii="Times New Roman" w:eastAsia="Arial" w:hAnsi="Times New Roman" w:cs="Times New Roman"/>
                <w:color w:val="000000"/>
                <w:sz w:val="24"/>
                <w:szCs w:val="24"/>
              </w:rPr>
              <w:t xml:space="preserve">Social Security </w:t>
            </w:r>
            <w:r w:rsidRPr="00A776EE">
              <w:rPr>
                <w:rFonts w:ascii="Times New Roman" w:eastAsia="Verdana" w:hAnsi="Times New Roman" w:cs="Times New Roman"/>
                <w:color w:val="000000"/>
                <w:sz w:val="24"/>
                <w:szCs w:val="24"/>
              </w:rPr>
              <w:t>A</w:t>
            </w:r>
            <w:r w:rsidRPr="00A776EE">
              <w:rPr>
                <w:rFonts w:ascii="Times New Roman" w:eastAsia="Arial" w:hAnsi="Times New Roman" w:cs="Times New Roman"/>
                <w:color w:val="000000"/>
                <w:sz w:val="24"/>
                <w:szCs w:val="24"/>
              </w:rPr>
              <w:t>ward Letter for Current Year</w:t>
            </w:r>
          </w:p>
          <w:p w14:paraId="695C229D" w14:textId="77777777" w:rsidR="003D75FE" w:rsidRPr="00A776EE" w:rsidRDefault="003D75FE" w:rsidP="00EA34C1">
            <w:pPr>
              <w:numPr>
                <w:ilvl w:val="0"/>
                <w:numId w:val="33"/>
              </w:numPr>
              <w:tabs>
                <w:tab w:val="clear" w:pos="144"/>
                <w:tab w:val="left" w:pos="216"/>
              </w:tabs>
              <w:spacing w:after="0" w:line="240" w:lineRule="auto"/>
              <w:ind w:left="72"/>
              <w:textAlignment w:val="baseline"/>
              <w:rPr>
                <w:rFonts w:ascii="Times New Roman" w:eastAsia="Arial" w:hAnsi="Times New Roman" w:cs="Times New Roman"/>
                <w:color w:val="000000"/>
                <w:sz w:val="24"/>
                <w:szCs w:val="24"/>
              </w:rPr>
            </w:pPr>
            <w:r w:rsidRPr="00A776EE">
              <w:rPr>
                <w:rFonts w:ascii="Times New Roman" w:eastAsia="Arial" w:hAnsi="Times New Roman" w:cs="Times New Roman"/>
                <w:color w:val="000000"/>
                <w:sz w:val="24"/>
                <w:szCs w:val="24"/>
              </w:rPr>
              <w:t xml:space="preserve">SSI </w:t>
            </w:r>
            <w:r w:rsidRPr="00A776EE">
              <w:rPr>
                <w:rFonts w:ascii="Times New Roman" w:eastAsia="Verdana" w:hAnsi="Times New Roman" w:cs="Times New Roman"/>
                <w:color w:val="000000"/>
                <w:sz w:val="24"/>
                <w:szCs w:val="24"/>
              </w:rPr>
              <w:t>A</w:t>
            </w:r>
            <w:r w:rsidRPr="00A776EE">
              <w:rPr>
                <w:rFonts w:ascii="Times New Roman" w:eastAsia="Arial" w:hAnsi="Times New Roman" w:cs="Times New Roman"/>
                <w:color w:val="000000"/>
                <w:sz w:val="24"/>
                <w:szCs w:val="24"/>
              </w:rPr>
              <w:t>ward Letter</w:t>
            </w:r>
          </w:p>
          <w:p w14:paraId="0EA8D088" w14:textId="77777777" w:rsidR="003D75FE" w:rsidRPr="00A776EE" w:rsidRDefault="003D75FE" w:rsidP="00EA34C1">
            <w:pPr>
              <w:numPr>
                <w:ilvl w:val="0"/>
                <w:numId w:val="33"/>
              </w:numPr>
              <w:tabs>
                <w:tab w:val="clear" w:pos="144"/>
                <w:tab w:val="left" w:pos="216"/>
              </w:tabs>
              <w:spacing w:after="0" w:line="240" w:lineRule="auto"/>
              <w:ind w:left="72"/>
              <w:textAlignment w:val="baseline"/>
              <w:rPr>
                <w:rFonts w:ascii="Times New Roman" w:eastAsia="Arial" w:hAnsi="Times New Roman" w:cs="Times New Roman"/>
                <w:color w:val="000000"/>
                <w:sz w:val="24"/>
                <w:szCs w:val="24"/>
              </w:rPr>
            </w:pPr>
            <w:r w:rsidRPr="00A776EE">
              <w:rPr>
                <w:rFonts w:ascii="Times New Roman" w:eastAsia="Arial" w:hAnsi="Times New Roman" w:cs="Times New Roman"/>
                <w:color w:val="000000"/>
                <w:sz w:val="24"/>
                <w:szCs w:val="24"/>
              </w:rPr>
              <w:t xml:space="preserve">SS Disability </w:t>
            </w:r>
            <w:r w:rsidRPr="00A776EE">
              <w:rPr>
                <w:rFonts w:ascii="Times New Roman" w:eastAsia="Verdana" w:hAnsi="Times New Roman" w:cs="Times New Roman"/>
                <w:color w:val="000000"/>
                <w:sz w:val="24"/>
                <w:szCs w:val="24"/>
              </w:rPr>
              <w:t>A</w:t>
            </w:r>
            <w:r w:rsidRPr="00A776EE">
              <w:rPr>
                <w:rFonts w:ascii="Times New Roman" w:eastAsia="Arial" w:hAnsi="Times New Roman" w:cs="Times New Roman"/>
                <w:color w:val="000000"/>
                <w:sz w:val="24"/>
                <w:szCs w:val="24"/>
              </w:rPr>
              <w:t>ward Letter</w:t>
            </w:r>
          </w:p>
          <w:p w14:paraId="7D54AFAB" w14:textId="77777777" w:rsidR="003D75FE" w:rsidRPr="00A776EE" w:rsidRDefault="003D75FE" w:rsidP="00EA34C1">
            <w:pPr>
              <w:numPr>
                <w:ilvl w:val="0"/>
                <w:numId w:val="33"/>
              </w:numPr>
              <w:tabs>
                <w:tab w:val="clear" w:pos="144"/>
                <w:tab w:val="left" w:pos="216"/>
              </w:tabs>
              <w:spacing w:after="0" w:line="240" w:lineRule="auto"/>
              <w:ind w:left="72"/>
              <w:textAlignment w:val="baseline"/>
              <w:rPr>
                <w:rFonts w:ascii="Times New Roman" w:eastAsia="Arial" w:hAnsi="Times New Roman" w:cs="Times New Roman"/>
                <w:color w:val="000000"/>
                <w:sz w:val="24"/>
                <w:szCs w:val="24"/>
              </w:rPr>
            </w:pPr>
            <w:r w:rsidRPr="00A776EE">
              <w:rPr>
                <w:rFonts w:ascii="Times New Roman" w:eastAsia="Arial" w:hAnsi="Times New Roman" w:cs="Times New Roman"/>
                <w:color w:val="000000"/>
                <w:sz w:val="24"/>
                <w:szCs w:val="24"/>
              </w:rPr>
              <w:t xml:space="preserve">Survivor Benefit </w:t>
            </w:r>
            <w:r w:rsidRPr="00A776EE">
              <w:rPr>
                <w:rFonts w:ascii="Times New Roman" w:eastAsia="Verdana" w:hAnsi="Times New Roman" w:cs="Times New Roman"/>
                <w:color w:val="000000"/>
                <w:sz w:val="24"/>
                <w:szCs w:val="24"/>
              </w:rPr>
              <w:t>A</w:t>
            </w:r>
            <w:r w:rsidRPr="00A776EE">
              <w:rPr>
                <w:rFonts w:ascii="Times New Roman" w:eastAsia="Arial" w:hAnsi="Times New Roman" w:cs="Times New Roman"/>
                <w:color w:val="000000"/>
                <w:sz w:val="24"/>
                <w:szCs w:val="24"/>
              </w:rPr>
              <w:t>ward Letter</w:t>
            </w:r>
          </w:p>
        </w:tc>
      </w:tr>
      <w:tr w:rsidR="003D75FE" w14:paraId="3966874C" w14:textId="77777777" w:rsidTr="00EA34C1">
        <w:trPr>
          <w:trHeight w:hRule="exact" w:val="890"/>
        </w:trPr>
        <w:tc>
          <w:tcPr>
            <w:tcW w:w="2963" w:type="dxa"/>
            <w:tcBorders>
              <w:top w:val="single" w:sz="7" w:space="0" w:color="000000"/>
              <w:left w:val="single" w:sz="7" w:space="0" w:color="000000"/>
              <w:bottom w:val="single" w:sz="7" w:space="0" w:color="000000"/>
              <w:right w:val="single" w:sz="7" w:space="0" w:color="000000"/>
            </w:tcBorders>
            <w:vAlign w:val="center"/>
          </w:tcPr>
          <w:p w14:paraId="313E6CBA" w14:textId="77777777" w:rsidR="003D75FE" w:rsidRPr="00A776EE" w:rsidRDefault="003D75FE" w:rsidP="00EA34C1">
            <w:pPr>
              <w:spacing w:after="0" w:line="240" w:lineRule="auto"/>
              <w:ind w:left="120"/>
              <w:textAlignment w:val="baseline"/>
              <w:rPr>
                <w:rFonts w:ascii="Times New Roman" w:eastAsia="Verdana" w:hAnsi="Times New Roman" w:cs="Times New Roman"/>
                <w:b/>
                <w:color w:val="000000"/>
                <w:sz w:val="24"/>
                <w:szCs w:val="24"/>
              </w:rPr>
            </w:pPr>
            <w:r w:rsidRPr="00A776EE">
              <w:rPr>
                <w:rFonts w:ascii="Times New Roman" w:eastAsia="Verdana" w:hAnsi="Times New Roman" w:cs="Times New Roman"/>
                <w:b/>
                <w:color w:val="000000"/>
                <w:sz w:val="24"/>
                <w:szCs w:val="24"/>
              </w:rPr>
              <w:t>Rental Income</w:t>
            </w:r>
          </w:p>
        </w:tc>
        <w:tc>
          <w:tcPr>
            <w:tcW w:w="6043" w:type="dxa"/>
            <w:tcBorders>
              <w:top w:val="single" w:sz="7" w:space="0" w:color="000000"/>
              <w:left w:val="single" w:sz="7" w:space="0" w:color="000000"/>
              <w:bottom w:val="single" w:sz="7" w:space="0" w:color="000000"/>
              <w:right w:val="single" w:sz="7" w:space="0" w:color="000000"/>
            </w:tcBorders>
          </w:tcPr>
          <w:p w14:paraId="42DDE0F4" w14:textId="77777777" w:rsidR="003D75FE" w:rsidRPr="00A776EE" w:rsidRDefault="003D75FE" w:rsidP="00EA34C1">
            <w:pPr>
              <w:numPr>
                <w:ilvl w:val="0"/>
                <w:numId w:val="33"/>
              </w:numPr>
              <w:tabs>
                <w:tab w:val="clear" w:pos="144"/>
                <w:tab w:val="left" w:pos="216"/>
              </w:tabs>
              <w:spacing w:after="0" w:line="240" w:lineRule="auto"/>
              <w:ind w:left="72"/>
              <w:textAlignment w:val="baseline"/>
              <w:rPr>
                <w:rFonts w:ascii="Times New Roman" w:eastAsia="Arial" w:hAnsi="Times New Roman" w:cs="Times New Roman"/>
                <w:color w:val="000000"/>
                <w:sz w:val="24"/>
                <w:szCs w:val="24"/>
              </w:rPr>
            </w:pPr>
            <w:r w:rsidRPr="00A776EE">
              <w:rPr>
                <w:rFonts w:ascii="Times New Roman" w:eastAsia="Arial" w:hAnsi="Times New Roman" w:cs="Times New Roman"/>
                <w:color w:val="000000"/>
                <w:sz w:val="24"/>
                <w:szCs w:val="24"/>
              </w:rPr>
              <w:t>Rental Lease</w:t>
            </w:r>
          </w:p>
          <w:p w14:paraId="550BD21F" w14:textId="77777777" w:rsidR="003D75FE" w:rsidRPr="00A776EE" w:rsidRDefault="003D75FE" w:rsidP="00EA34C1">
            <w:pPr>
              <w:numPr>
                <w:ilvl w:val="0"/>
                <w:numId w:val="33"/>
              </w:numPr>
              <w:tabs>
                <w:tab w:val="clear" w:pos="144"/>
                <w:tab w:val="left" w:pos="216"/>
              </w:tabs>
              <w:spacing w:after="0" w:line="240" w:lineRule="auto"/>
              <w:ind w:left="72"/>
              <w:textAlignment w:val="baseline"/>
              <w:rPr>
                <w:rFonts w:ascii="Times New Roman" w:eastAsia="Arial" w:hAnsi="Times New Roman" w:cs="Times New Roman"/>
                <w:color w:val="000000"/>
                <w:sz w:val="24"/>
                <w:szCs w:val="24"/>
              </w:rPr>
            </w:pPr>
            <w:r w:rsidRPr="00A776EE">
              <w:rPr>
                <w:rFonts w:ascii="Times New Roman" w:eastAsia="Arial" w:hAnsi="Times New Roman" w:cs="Times New Roman"/>
                <w:color w:val="000000"/>
                <w:sz w:val="24"/>
                <w:szCs w:val="24"/>
              </w:rPr>
              <w:t>Cancelled Rental Checks</w:t>
            </w:r>
          </w:p>
          <w:p w14:paraId="4188D52A" w14:textId="77777777" w:rsidR="003D75FE" w:rsidRPr="00A776EE" w:rsidRDefault="003D75FE" w:rsidP="00EA34C1">
            <w:pPr>
              <w:numPr>
                <w:ilvl w:val="0"/>
                <w:numId w:val="33"/>
              </w:numPr>
              <w:tabs>
                <w:tab w:val="clear" w:pos="144"/>
                <w:tab w:val="left" w:pos="216"/>
              </w:tabs>
              <w:spacing w:after="0" w:line="240" w:lineRule="auto"/>
              <w:ind w:left="72"/>
              <w:textAlignment w:val="baseline"/>
              <w:rPr>
                <w:rFonts w:ascii="Times New Roman" w:eastAsia="Arial" w:hAnsi="Times New Roman" w:cs="Times New Roman"/>
                <w:color w:val="000000"/>
                <w:sz w:val="24"/>
                <w:szCs w:val="24"/>
              </w:rPr>
            </w:pPr>
            <w:r w:rsidRPr="00A776EE">
              <w:rPr>
                <w:rFonts w:ascii="Times New Roman" w:eastAsia="Arial" w:hAnsi="Times New Roman" w:cs="Times New Roman"/>
                <w:color w:val="000000"/>
                <w:sz w:val="24"/>
                <w:szCs w:val="24"/>
              </w:rPr>
              <w:t>Rental Receipt</w:t>
            </w:r>
          </w:p>
        </w:tc>
      </w:tr>
      <w:tr w:rsidR="003D75FE" w14:paraId="75516554" w14:textId="77777777" w:rsidTr="00EA34C1">
        <w:trPr>
          <w:trHeight w:hRule="exact" w:val="359"/>
        </w:trPr>
        <w:tc>
          <w:tcPr>
            <w:tcW w:w="2963" w:type="dxa"/>
            <w:tcBorders>
              <w:top w:val="single" w:sz="7" w:space="0" w:color="000000"/>
              <w:left w:val="single" w:sz="7" w:space="0" w:color="000000"/>
              <w:bottom w:val="single" w:sz="7" w:space="0" w:color="000000"/>
              <w:right w:val="single" w:sz="7" w:space="0" w:color="000000"/>
            </w:tcBorders>
            <w:vAlign w:val="center"/>
          </w:tcPr>
          <w:p w14:paraId="2D613CB0" w14:textId="77777777" w:rsidR="003D75FE" w:rsidRPr="00A776EE" w:rsidRDefault="003D75FE" w:rsidP="00EA34C1">
            <w:pPr>
              <w:spacing w:after="0" w:line="240" w:lineRule="auto"/>
              <w:ind w:left="120"/>
              <w:textAlignment w:val="baseline"/>
              <w:rPr>
                <w:rFonts w:ascii="Times New Roman" w:eastAsia="Verdana" w:hAnsi="Times New Roman" w:cs="Times New Roman"/>
                <w:b/>
                <w:color w:val="000000"/>
                <w:sz w:val="24"/>
                <w:szCs w:val="24"/>
              </w:rPr>
            </w:pPr>
            <w:r w:rsidRPr="00A776EE">
              <w:rPr>
                <w:rFonts w:ascii="Times New Roman" w:eastAsia="Verdana" w:hAnsi="Times New Roman" w:cs="Times New Roman"/>
                <w:b/>
                <w:color w:val="000000"/>
                <w:sz w:val="24"/>
                <w:szCs w:val="24"/>
              </w:rPr>
              <w:t>Self Employed</w:t>
            </w:r>
          </w:p>
        </w:tc>
        <w:tc>
          <w:tcPr>
            <w:tcW w:w="6043" w:type="dxa"/>
            <w:tcBorders>
              <w:top w:val="single" w:sz="7" w:space="0" w:color="000000"/>
              <w:left w:val="single" w:sz="7" w:space="0" w:color="000000"/>
              <w:bottom w:val="single" w:sz="7" w:space="0" w:color="000000"/>
              <w:right w:val="single" w:sz="7" w:space="0" w:color="000000"/>
            </w:tcBorders>
            <w:vAlign w:val="center"/>
          </w:tcPr>
          <w:p w14:paraId="0661E9C2" w14:textId="77777777" w:rsidR="003D75FE" w:rsidRPr="00A776EE" w:rsidRDefault="003D75FE" w:rsidP="00EA34C1">
            <w:pPr>
              <w:numPr>
                <w:ilvl w:val="0"/>
                <w:numId w:val="36"/>
              </w:numPr>
              <w:tabs>
                <w:tab w:val="clear" w:pos="72"/>
                <w:tab w:val="left" w:pos="144"/>
              </w:tabs>
              <w:spacing w:after="0" w:line="240" w:lineRule="auto"/>
              <w:ind w:left="0"/>
              <w:textAlignment w:val="baseline"/>
              <w:rPr>
                <w:rFonts w:ascii="Times New Roman" w:eastAsia="Arial" w:hAnsi="Times New Roman" w:cs="Times New Roman"/>
                <w:color w:val="000000"/>
                <w:sz w:val="24"/>
                <w:szCs w:val="24"/>
              </w:rPr>
            </w:pPr>
            <w:r w:rsidRPr="00A776EE">
              <w:rPr>
                <w:rFonts w:ascii="Times New Roman" w:eastAsia="Arial" w:hAnsi="Times New Roman" w:cs="Times New Roman"/>
                <w:color w:val="000000"/>
                <w:sz w:val="24"/>
                <w:szCs w:val="24"/>
              </w:rPr>
              <w:t>1040 Form</w:t>
            </w:r>
          </w:p>
        </w:tc>
      </w:tr>
      <w:tr w:rsidR="003D75FE" w14:paraId="3B873329" w14:textId="77777777" w:rsidTr="003D75FE">
        <w:trPr>
          <w:trHeight w:hRule="exact" w:val="2558"/>
        </w:trPr>
        <w:tc>
          <w:tcPr>
            <w:tcW w:w="2963" w:type="dxa"/>
            <w:tcBorders>
              <w:top w:val="single" w:sz="7" w:space="0" w:color="000000"/>
              <w:left w:val="single" w:sz="7" w:space="0" w:color="000000"/>
              <w:bottom w:val="single" w:sz="7" w:space="0" w:color="000000"/>
              <w:right w:val="single" w:sz="7" w:space="0" w:color="000000"/>
            </w:tcBorders>
            <w:vAlign w:val="center"/>
          </w:tcPr>
          <w:p w14:paraId="4EA94E03" w14:textId="77777777" w:rsidR="003D75FE" w:rsidRPr="00A776EE" w:rsidRDefault="003D75FE" w:rsidP="00EA34C1">
            <w:pPr>
              <w:spacing w:after="0" w:line="240" w:lineRule="auto"/>
              <w:ind w:left="120"/>
              <w:textAlignment w:val="baseline"/>
              <w:rPr>
                <w:rFonts w:ascii="Times New Roman" w:eastAsia="Verdana" w:hAnsi="Times New Roman" w:cs="Times New Roman"/>
                <w:b/>
                <w:color w:val="000000"/>
                <w:sz w:val="24"/>
                <w:szCs w:val="24"/>
              </w:rPr>
            </w:pPr>
            <w:r w:rsidRPr="00A776EE">
              <w:rPr>
                <w:rFonts w:ascii="Times New Roman" w:eastAsia="Verdana" w:hAnsi="Times New Roman" w:cs="Times New Roman"/>
                <w:b/>
                <w:color w:val="000000"/>
                <w:sz w:val="24"/>
                <w:szCs w:val="24"/>
              </w:rPr>
              <w:lastRenderedPageBreak/>
              <w:t>No Income</w:t>
            </w:r>
          </w:p>
        </w:tc>
        <w:tc>
          <w:tcPr>
            <w:tcW w:w="6043" w:type="dxa"/>
            <w:tcBorders>
              <w:top w:val="single" w:sz="7" w:space="0" w:color="000000"/>
              <w:left w:val="single" w:sz="7" w:space="0" w:color="000000"/>
              <w:bottom w:val="single" w:sz="7" w:space="0" w:color="000000"/>
              <w:right w:val="single" w:sz="7" w:space="0" w:color="000000"/>
            </w:tcBorders>
          </w:tcPr>
          <w:p w14:paraId="5022A4BA" w14:textId="77777777" w:rsidR="003D75FE" w:rsidRPr="00A776EE" w:rsidRDefault="003D75FE" w:rsidP="00EA34C1">
            <w:pPr>
              <w:numPr>
                <w:ilvl w:val="0"/>
                <w:numId w:val="34"/>
              </w:numPr>
              <w:tabs>
                <w:tab w:val="clear" w:pos="216"/>
                <w:tab w:val="left" w:pos="288"/>
              </w:tabs>
              <w:spacing w:after="0" w:line="240" w:lineRule="auto"/>
              <w:ind w:left="72"/>
              <w:textAlignment w:val="baseline"/>
              <w:rPr>
                <w:rFonts w:ascii="Times New Roman" w:eastAsia="Arial" w:hAnsi="Times New Roman" w:cs="Times New Roman"/>
                <w:color w:val="000000"/>
                <w:sz w:val="24"/>
                <w:szCs w:val="24"/>
              </w:rPr>
            </w:pPr>
            <w:r w:rsidRPr="00A776EE">
              <w:rPr>
                <w:rFonts w:ascii="Times New Roman" w:eastAsia="Arial" w:hAnsi="Times New Roman" w:cs="Times New Roman"/>
                <w:color w:val="000000"/>
                <w:sz w:val="24"/>
                <w:szCs w:val="24"/>
              </w:rPr>
              <w:t>Unemployment Denial Letter</w:t>
            </w:r>
          </w:p>
          <w:p w14:paraId="5C165307" w14:textId="77777777" w:rsidR="003D75FE" w:rsidRPr="00A776EE" w:rsidRDefault="003D75FE" w:rsidP="00EA34C1">
            <w:pPr>
              <w:numPr>
                <w:ilvl w:val="0"/>
                <w:numId w:val="34"/>
              </w:numPr>
              <w:tabs>
                <w:tab w:val="clear" w:pos="216"/>
                <w:tab w:val="left" w:pos="288"/>
              </w:tabs>
              <w:spacing w:after="0" w:line="240" w:lineRule="auto"/>
              <w:ind w:left="72"/>
              <w:textAlignment w:val="baseline"/>
              <w:rPr>
                <w:rFonts w:ascii="Times New Roman" w:eastAsia="Arial" w:hAnsi="Times New Roman" w:cs="Times New Roman"/>
                <w:color w:val="000000"/>
                <w:sz w:val="24"/>
                <w:szCs w:val="24"/>
              </w:rPr>
            </w:pPr>
            <w:r w:rsidRPr="00A776EE">
              <w:rPr>
                <w:rFonts w:ascii="Times New Roman" w:eastAsia="Arial" w:hAnsi="Times New Roman" w:cs="Times New Roman"/>
                <w:color w:val="000000"/>
                <w:sz w:val="24"/>
                <w:szCs w:val="24"/>
              </w:rPr>
              <w:t>Workmen’s Compensation Exhaustion of Benefit or Denial Letter</w:t>
            </w:r>
          </w:p>
          <w:p w14:paraId="5F7C1D1E" w14:textId="77777777" w:rsidR="003D75FE" w:rsidRPr="00A776EE" w:rsidRDefault="003D75FE" w:rsidP="00EA34C1">
            <w:pPr>
              <w:numPr>
                <w:ilvl w:val="0"/>
                <w:numId w:val="34"/>
              </w:numPr>
              <w:tabs>
                <w:tab w:val="clear" w:pos="216"/>
                <w:tab w:val="left" w:pos="288"/>
              </w:tabs>
              <w:spacing w:after="0" w:line="240" w:lineRule="auto"/>
              <w:ind w:left="72"/>
              <w:textAlignment w:val="baseline"/>
              <w:rPr>
                <w:rFonts w:ascii="Times New Roman" w:eastAsia="Arial" w:hAnsi="Times New Roman" w:cs="Times New Roman"/>
                <w:color w:val="000000"/>
                <w:sz w:val="24"/>
                <w:szCs w:val="24"/>
              </w:rPr>
            </w:pPr>
            <w:r w:rsidRPr="00A776EE">
              <w:rPr>
                <w:rFonts w:ascii="Times New Roman" w:eastAsia="Arial" w:hAnsi="Times New Roman" w:cs="Times New Roman"/>
                <w:color w:val="000000"/>
                <w:sz w:val="24"/>
                <w:szCs w:val="24"/>
              </w:rPr>
              <w:t>Veteran’s Benefit Denial Letter</w:t>
            </w:r>
          </w:p>
          <w:p w14:paraId="3775DF1E" w14:textId="2A089071" w:rsidR="003D75FE" w:rsidRPr="00A776EE" w:rsidRDefault="003D75FE" w:rsidP="00EA34C1">
            <w:pPr>
              <w:numPr>
                <w:ilvl w:val="0"/>
                <w:numId w:val="34"/>
              </w:numPr>
              <w:tabs>
                <w:tab w:val="clear" w:pos="216"/>
                <w:tab w:val="left" w:pos="288"/>
              </w:tabs>
              <w:spacing w:after="0" w:line="240" w:lineRule="auto"/>
              <w:ind w:left="72"/>
              <w:textAlignment w:val="baseline"/>
              <w:rPr>
                <w:rFonts w:ascii="Times New Roman" w:eastAsia="Arial" w:hAnsi="Times New Roman" w:cs="Times New Roman"/>
                <w:color w:val="000000"/>
                <w:sz w:val="24"/>
                <w:szCs w:val="24"/>
              </w:rPr>
            </w:pPr>
            <w:proofErr w:type="gramStart"/>
            <w:r w:rsidRPr="00A776EE">
              <w:rPr>
                <w:rFonts w:ascii="Times New Roman" w:eastAsia="Arial" w:hAnsi="Times New Roman" w:cs="Times New Roman"/>
                <w:color w:val="000000"/>
                <w:sz w:val="24"/>
                <w:szCs w:val="24"/>
              </w:rPr>
              <w:t>DPW</w:t>
            </w:r>
            <w:r w:rsidR="00373781">
              <w:rPr>
                <w:rFonts w:ascii="Times New Roman" w:eastAsia="Arial" w:hAnsi="Times New Roman" w:cs="Times New Roman"/>
                <w:color w:val="000000"/>
                <w:sz w:val="24"/>
                <w:szCs w:val="24"/>
              </w:rPr>
              <w:t>[</w:t>
            </w:r>
            <w:proofErr w:type="gramEnd"/>
            <w:r w:rsidR="00373781" w:rsidRPr="00AC067D">
              <w:rPr>
                <w:rFonts w:ascii="Times New Roman" w:eastAsia="Arial" w:hAnsi="Times New Roman" w:cs="Times New Roman"/>
                <w:i/>
                <w:iCs/>
                <w:color w:val="000000"/>
                <w:sz w:val="24"/>
                <w:szCs w:val="24"/>
              </w:rPr>
              <w:t>sic</w:t>
            </w:r>
            <w:r w:rsidR="00373781">
              <w:rPr>
                <w:rFonts w:ascii="Times New Roman" w:eastAsia="Arial" w:hAnsi="Times New Roman" w:cs="Times New Roman"/>
                <w:color w:val="000000"/>
                <w:sz w:val="24"/>
                <w:szCs w:val="24"/>
              </w:rPr>
              <w:t>]</w:t>
            </w:r>
            <w:r w:rsidRPr="00A776EE">
              <w:rPr>
                <w:rFonts w:ascii="Times New Roman" w:eastAsia="Arial" w:hAnsi="Times New Roman" w:cs="Times New Roman"/>
                <w:color w:val="000000"/>
                <w:sz w:val="24"/>
                <w:szCs w:val="24"/>
              </w:rPr>
              <w:t xml:space="preserve"> Benefit STOP Notice</w:t>
            </w:r>
          </w:p>
          <w:p w14:paraId="3722D286" w14:textId="77777777" w:rsidR="00FA6822" w:rsidRDefault="003D75FE" w:rsidP="00EA34C1">
            <w:pPr>
              <w:numPr>
                <w:ilvl w:val="0"/>
                <w:numId w:val="34"/>
              </w:numPr>
              <w:tabs>
                <w:tab w:val="clear" w:pos="216"/>
                <w:tab w:val="left" w:pos="288"/>
              </w:tabs>
              <w:spacing w:after="0" w:line="240" w:lineRule="auto"/>
              <w:ind w:left="72"/>
              <w:textAlignment w:val="baseline"/>
              <w:rPr>
                <w:rFonts w:ascii="Times New Roman" w:eastAsia="Arial" w:hAnsi="Times New Roman" w:cs="Times New Roman"/>
                <w:color w:val="000000"/>
                <w:sz w:val="24"/>
                <w:szCs w:val="24"/>
              </w:rPr>
            </w:pPr>
            <w:r w:rsidRPr="00A776EE">
              <w:rPr>
                <w:rFonts w:ascii="Times New Roman" w:eastAsia="Arial" w:hAnsi="Times New Roman" w:cs="Times New Roman"/>
                <w:color w:val="000000"/>
                <w:sz w:val="24"/>
                <w:szCs w:val="24"/>
              </w:rPr>
              <w:t>Social Security Benefits Denial Letter</w:t>
            </w:r>
          </w:p>
          <w:p w14:paraId="726DD918" w14:textId="34B8F885" w:rsidR="003D75FE" w:rsidRPr="00FA6822" w:rsidRDefault="003D75FE" w:rsidP="00EA34C1">
            <w:pPr>
              <w:numPr>
                <w:ilvl w:val="0"/>
                <w:numId w:val="34"/>
              </w:numPr>
              <w:tabs>
                <w:tab w:val="clear" w:pos="216"/>
                <w:tab w:val="left" w:pos="288"/>
              </w:tabs>
              <w:spacing w:after="0" w:line="240" w:lineRule="auto"/>
              <w:ind w:left="72"/>
              <w:textAlignment w:val="baseline"/>
              <w:rPr>
                <w:rFonts w:ascii="Times New Roman" w:eastAsia="Arial" w:hAnsi="Times New Roman" w:cs="Times New Roman"/>
                <w:color w:val="000000"/>
                <w:sz w:val="24"/>
                <w:szCs w:val="24"/>
              </w:rPr>
            </w:pPr>
            <w:r w:rsidRPr="00FA6822">
              <w:rPr>
                <w:rFonts w:ascii="Times New Roman" w:eastAsia="Arial" w:hAnsi="Times New Roman" w:cs="Times New Roman"/>
                <w:color w:val="000000"/>
                <w:sz w:val="24"/>
                <w:szCs w:val="24"/>
              </w:rPr>
              <w:t xml:space="preserve">Form letter proclaiming no income – </w:t>
            </w:r>
          </w:p>
          <w:p w14:paraId="7B2E5531" w14:textId="77777777" w:rsidR="003D75FE" w:rsidRPr="00A776EE" w:rsidRDefault="003D75FE" w:rsidP="00EA34C1">
            <w:pPr>
              <w:numPr>
                <w:ilvl w:val="0"/>
                <w:numId w:val="34"/>
              </w:numPr>
              <w:tabs>
                <w:tab w:val="clear" w:pos="216"/>
                <w:tab w:val="left" w:pos="288"/>
              </w:tabs>
              <w:spacing w:after="0" w:line="240" w:lineRule="auto"/>
              <w:ind w:left="72"/>
              <w:textAlignment w:val="baseline"/>
              <w:rPr>
                <w:rFonts w:ascii="Times New Roman" w:eastAsia="Arial" w:hAnsi="Times New Roman" w:cs="Times New Roman"/>
                <w:color w:val="000000"/>
                <w:sz w:val="24"/>
                <w:szCs w:val="24"/>
              </w:rPr>
            </w:pPr>
            <w:r w:rsidRPr="00A776EE">
              <w:rPr>
                <w:rFonts w:ascii="Times New Roman" w:eastAsia="Arial" w:hAnsi="Times New Roman" w:cs="Times New Roman"/>
                <w:color w:val="000000"/>
                <w:sz w:val="24"/>
                <w:szCs w:val="24"/>
              </w:rPr>
              <w:t xml:space="preserve">Letter </w:t>
            </w:r>
            <w:proofErr w:type="gramStart"/>
            <w:r w:rsidRPr="00A776EE">
              <w:rPr>
                <w:rFonts w:ascii="Times New Roman" w:eastAsia="Arial" w:hAnsi="Times New Roman" w:cs="Times New Roman"/>
                <w:color w:val="000000"/>
                <w:sz w:val="24"/>
                <w:szCs w:val="24"/>
              </w:rPr>
              <w:t>From</w:t>
            </w:r>
            <w:proofErr w:type="gramEnd"/>
            <w:r w:rsidRPr="00A776EE">
              <w:rPr>
                <w:rFonts w:ascii="Times New Roman" w:eastAsia="Arial" w:hAnsi="Times New Roman" w:cs="Times New Roman"/>
                <w:color w:val="000000"/>
                <w:sz w:val="24"/>
                <w:szCs w:val="24"/>
              </w:rPr>
              <w:t xml:space="preserve"> Person (</w:t>
            </w:r>
            <w:r w:rsidRPr="00A776EE">
              <w:rPr>
                <w:rFonts w:ascii="Times New Roman" w:eastAsia="Lucida Console" w:hAnsi="Times New Roman" w:cs="Times New Roman"/>
                <w:i/>
                <w:color w:val="000000"/>
                <w:sz w:val="24"/>
                <w:szCs w:val="24"/>
              </w:rPr>
              <w:t xml:space="preserve">i.e. </w:t>
            </w:r>
            <w:r w:rsidRPr="00AC067D">
              <w:rPr>
                <w:rFonts w:ascii="Times New Roman" w:eastAsia="Lucida Console" w:hAnsi="Times New Roman" w:cs="Times New Roman"/>
                <w:iCs/>
                <w:color w:val="000000"/>
                <w:sz w:val="24"/>
                <w:szCs w:val="24"/>
              </w:rPr>
              <w:t>Family Member</w:t>
            </w:r>
            <w:r w:rsidRPr="00A776EE">
              <w:rPr>
                <w:rFonts w:ascii="Times New Roman" w:eastAsia="Arial" w:hAnsi="Times New Roman" w:cs="Times New Roman"/>
                <w:color w:val="000000"/>
                <w:sz w:val="24"/>
                <w:szCs w:val="24"/>
              </w:rPr>
              <w:t>) who helps you pay your bills</w:t>
            </w:r>
          </w:p>
        </w:tc>
      </w:tr>
    </w:tbl>
    <w:p w14:paraId="5B074D36" w14:textId="55ACA95E" w:rsidR="00633058" w:rsidRDefault="00756B52" w:rsidP="00F0536D">
      <w:pPr>
        <w:tabs>
          <w:tab w:val="left" w:pos="720"/>
        </w:tabs>
        <w:autoSpaceDE w:val="0"/>
        <w:autoSpaceDN w:val="0"/>
        <w:adjustRightInd w:val="0"/>
        <w:spacing w:after="0" w:line="360" w:lineRule="auto"/>
        <w:contextualSpacing/>
        <w:rPr>
          <w:rFonts w:ascii="Times New Roman" w:hAnsi="Times New Roman" w:cs="Times New Roman"/>
          <w:sz w:val="26"/>
          <w:szCs w:val="26"/>
        </w:rPr>
      </w:pPr>
      <w:r w:rsidRPr="00A27CEA">
        <w:rPr>
          <w:rFonts w:ascii="Times New Roman" w:hAnsi="Times New Roman" w:cs="Times New Roman"/>
          <w:i/>
          <w:iCs/>
          <w:sz w:val="26"/>
          <w:szCs w:val="26"/>
        </w:rPr>
        <w:t>Source</w:t>
      </w:r>
      <w:r>
        <w:rPr>
          <w:rFonts w:ascii="Times New Roman" w:hAnsi="Times New Roman" w:cs="Times New Roman"/>
          <w:sz w:val="26"/>
          <w:szCs w:val="26"/>
        </w:rPr>
        <w:t>: PECO CAP Application</w:t>
      </w:r>
      <w:r w:rsidR="003732FA">
        <w:rPr>
          <w:rStyle w:val="FootnoteReference"/>
          <w:rFonts w:ascii="Times New Roman" w:hAnsi="Times New Roman" w:cs="Times New Roman"/>
          <w:sz w:val="26"/>
          <w:szCs w:val="26"/>
        </w:rPr>
        <w:footnoteReference w:id="43"/>
      </w:r>
      <w:r>
        <w:rPr>
          <w:rFonts w:ascii="Times New Roman" w:hAnsi="Times New Roman" w:cs="Times New Roman"/>
          <w:sz w:val="26"/>
          <w:szCs w:val="26"/>
        </w:rPr>
        <w:t xml:space="preserve"> at 2.  </w:t>
      </w:r>
    </w:p>
    <w:p w14:paraId="4E5F5845" w14:textId="5B8D87F8" w:rsidR="003F0787" w:rsidRDefault="003F0787" w:rsidP="00F0536D">
      <w:pPr>
        <w:tabs>
          <w:tab w:val="left" w:pos="720"/>
        </w:tabs>
        <w:autoSpaceDE w:val="0"/>
        <w:autoSpaceDN w:val="0"/>
        <w:adjustRightInd w:val="0"/>
        <w:spacing w:after="0" w:line="360" w:lineRule="auto"/>
        <w:contextualSpacing/>
        <w:rPr>
          <w:rFonts w:ascii="Times New Roman" w:hAnsi="Times New Roman" w:cs="Times New Roman"/>
          <w:sz w:val="26"/>
          <w:szCs w:val="26"/>
        </w:rPr>
      </w:pPr>
    </w:p>
    <w:p w14:paraId="54B66BB8" w14:textId="464DBCD8" w:rsidR="00633058" w:rsidRPr="00731628" w:rsidRDefault="003F0787" w:rsidP="00F0536D">
      <w:pPr>
        <w:tabs>
          <w:tab w:val="left" w:pos="720"/>
        </w:tabs>
        <w:autoSpaceDE w:val="0"/>
        <w:autoSpaceDN w:val="0"/>
        <w:adjustRightInd w:val="0"/>
        <w:spacing w:after="0" w:line="360" w:lineRule="auto"/>
        <w:contextualSpacing/>
        <w:rPr>
          <w:rFonts w:ascii="Times New Roman" w:hAnsi="Times New Roman" w:cs="Times New Roman"/>
          <w:sz w:val="26"/>
          <w:szCs w:val="26"/>
        </w:rPr>
      </w:pPr>
      <w:r w:rsidRPr="00D517D6">
        <w:rPr>
          <w:rFonts w:ascii="Times New Roman" w:hAnsi="Times New Roman" w:cs="Times New Roman"/>
          <w:i/>
          <w:iCs/>
          <w:sz w:val="26"/>
          <w:szCs w:val="26"/>
        </w:rPr>
        <w:t>Proposed Resolution</w:t>
      </w:r>
      <w:r>
        <w:rPr>
          <w:rFonts w:ascii="Times New Roman" w:hAnsi="Times New Roman" w:cs="Times New Roman"/>
          <w:sz w:val="26"/>
          <w:szCs w:val="26"/>
        </w:rPr>
        <w:t xml:space="preserve">: In its response to </w:t>
      </w:r>
      <w:r w:rsidR="00E37585">
        <w:rPr>
          <w:rFonts w:ascii="Times New Roman" w:hAnsi="Times New Roman" w:cs="Times New Roman"/>
          <w:sz w:val="26"/>
          <w:szCs w:val="26"/>
        </w:rPr>
        <w:t xml:space="preserve">this </w:t>
      </w:r>
      <w:r>
        <w:rPr>
          <w:rFonts w:ascii="Times New Roman" w:hAnsi="Times New Roman" w:cs="Times New Roman"/>
          <w:sz w:val="26"/>
          <w:szCs w:val="26"/>
        </w:rPr>
        <w:t xml:space="preserve">Tentative Order, PECO should explain </w:t>
      </w:r>
      <w:r w:rsidR="00C3233B">
        <w:rPr>
          <w:rFonts w:ascii="Times New Roman" w:hAnsi="Times New Roman" w:cs="Times New Roman"/>
          <w:sz w:val="26"/>
          <w:szCs w:val="26"/>
        </w:rPr>
        <w:t xml:space="preserve">why </w:t>
      </w:r>
      <w:r w:rsidR="00B64358">
        <w:rPr>
          <w:rFonts w:ascii="Times New Roman" w:hAnsi="Times New Roman" w:cs="Times New Roman"/>
          <w:sz w:val="26"/>
          <w:szCs w:val="26"/>
        </w:rPr>
        <w:t xml:space="preserve">it </w:t>
      </w:r>
      <w:r w:rsidR="000D4F6D">
        <w:rPr>
          <w:rFonts w:ascii="Times New Roman" w:hAnsi="Times New Roman" w:cs="Times New Roman"/>
          <w:sz w:val="26"/>
          <w:szCs w:val="26"/>
        </w:rPr>
        <w:t xml:space="preserve">does not include its list of acceptable </w:t>
      </w:r>
      <w:r w:rsidR="00991383">
        <w:rPr>
          <w:rFonts w:ascii="Times New Roman" w:hAnsi="Times New Roman" w:cs="Times New Roman"/>
          <w:sz w:val="26"/>
          <w:szCs w:val="26"/>
        </w:rPr>
        <w:t>income documentation</w:t>
      </w:r>
      <w:r w:rsidR="006861A7">
        <w:rPr>
          <w:rFonts w:ascii="Times New Roman" w:hAnsi="Times New Roman" w:cs="Times New Roman"/>
          <w:sz w:val="26"/>
          <w:szCs w:val="26"/>
        </w:rPr>
        <w:t xml:space="preserve"> as part of its proposed USECP and whether </w:t>
      </w:r>
      <w:r w:rsidR="00C36A14">
        <w:rPr>
          <w:rFonts w:ascii="Times New Roman" w:hAnsi="Times New Roman" w:cs="Times New Roman"/>
          <w:sz w:val="26"/>
          <w:szCs w:val="26"/>
        </w:rPr>
        <w:t xml:space="preserve">income verification is restricted to only </w:t>
      </w:r>
      <w:r w:rsidR="00D517D6">
        <w:rPr>
          <w:rFonts w:ascii="Times New Roman" w:hAnsi="Times New Roman" w:cs="Times New Roman"/>
          <w:sz w:val="26"/>
          <w:szCs w:val="26"/>
        </w:rPr>
        <w:t>documentation included on its CAP application.</w:t>
      </w:r>
      <w:r w:rsidR="00EB1BE4">
        <w:rPr>
          <w:rStyle w:val="FootnoteReference"/>
          <w:rFonts w:ascii="Times New Roman" w:hAnsi="Times New Roman" w:cs="Times New Roman"/>
          <w:sz w:val="26"/>
          <w:szCs w:val="26"/>
        </w:rPr>
        <w:footnoteReference w:id="44"/>
      </w:r>
      <w:r w:rsidR="006D7F9A">
        <w:rPr>
          <w:rFonts w:ascii="Times New Roman" w:hAnsi="Times New Roman" w:cs="Times New Roman"/>
          <w:sz w:val="26"/>
          <w:szCs w:val="26"/>
        </w:rPr>
        <w:t xml:space="preserve"> </w:t>
      </w:r>
      <w:r w:rsidR="00991383">
        <w:rPr>
          <w:rFonts w:ascii="Times New Roman" w:hAnsi="Times New Roman" w:cs="Times New Roman"/>
          <w:sz w:val="26"/>
          <w:szCs w:val="26"/>
        </w:rPr>
        <w:t xml:space="preserve"> </w:t>
      </w:r>
    </w:p>
    <w:p w14:paraId="36686722" w14:textId="77777777" w:rsidR="004C7AB6" w:rsidRPr="00731628" w:rsidRDefault="004C7AB6" w:rsidP="00F0536D">
      <w:pPr>
        <w:tabs>
          <w:tab w:val="left" w:pos="720"/>
        </w:tabs>
        <w:autoSpaceDE w:val="0"/>
        <w:autoSpaceDN w:val="0"/>
        <w:adjustRightInd w:val="0"/>
        <w:spacing w:after="0" w:line="360" w:lineRule="auto"/>
        <w:contextualSpacing/>
        <w:rPr>
          <w:rFonts w:ascii="Times New Roman" w:hAnsi="Times New Roman" w:cs="Times New Roman"/>
          <w:sz w:val="26"/>
          <w:szCs w:val="26"/>
        </w:rPr>
      </w:pPr>
    </w:p>
    <w:p w14:paraId="172AEDE7" w14:textId="27ED0D0D" w:rsidR="00036C82" w:rsidRDefault="00F77CCD" w:rsidP="00EB367D">
      <w:pPr>
        <w:keepNext/>
        <w:tabs>
          <w:tab w:val="left" w:pos="720"/>
        </w:tabs>
        <w:autoSpaceDE w:val="0"/>
        <w:autoSpaceDN w:val="0"/>
        <w:adjustRightInd w:val="0"/>
        <w:spacing w:after="0" w:line="360" w:lineRule="auto"/>
        <w:contextualSpacing/>
        <w:rPr>
          <w:rFonts w:ascii="Times New Roman" w:eastAsia="Times New Roman" w:hAnsi="Times New Roman" w:cs="Times New Roman"/>
          <w:bCs/>
          <w:color w:val="0D0D0D" w:themeColor="text1" w:themeTint="F2"/>
          <w:sz w:val="26"/>
          <w:szCs w:val="26"/>
        </w:rPr>
      </w:pPr>
      <w:r>
        <w:rPr>
          <w:rFonts w:ascii="Times New Roman" w:eastAsia="Times New Roman" w:hAnsi="Times New Roman" w:cs="Times New Roman"/>
          <w:i/>
          <w:color w:val="0D0D0D"/>
          <w:sz w:val="26"/>
          <w:szCs w:val="26"/>
        </w:rPr>
        <w:t>k</w:t>
      </w:r>
      <w:r w:rsidR="00BC48C8">
        <w:rPr>
          <w:rFonts w:ascii="Times New Roman" w:eastAsia="Times New Roman" w:hAnsi="Times New Roman" w:cs="Times New Roman"/>
          <w:i/>
          <w:color w:val="0D0D0D"/>
          <w:sz w:val="26"/>
          <w:szCs w:val="26"/>
        </w:rPr>
        <w:t xml:space="preserve">.  </w:t>
      </w:r>
      <w:r w:rsidR="00036C82">
        <w:rPr>
          <w:rFonts w:ascii="Times New Roman" w:eastAsia="Times New Roman" w:hAnsi="Times New Roman" w:cs="Times New Roman"/>
          <w:i/>
          <w:color w:val="0D0D0D"/>
          <w:sz w:val="26"/>
          <w:szCs w:val="26"/>
        </w:rPr>
        <w:t>Outreach and Education Program</w:t>
      </w:r>
      <w:r w:rsidR="00E56E15">
        <w:rPr>
          <w:rFonts w:ascii="Times New Roman" w:eastAsia="Times New Roman" w:hAnsi="Times New Roman" w:cs="Times New Roman"/>
          <w:i/>
          <w:color w:val="0D0D0D"/>
          <w:sz w:val="26"/>
          <w:szCs w:val="26"/>
        </w:rPr>
        <w:t xml:space="preserve"> </w:t>
      </w:r>
      <w:r w:rsidR="00E56E15">
        <w:rPr>
          <w:rFonts w:ascii="Times New Roman" w:eastAsia="Times New Roman" w:hAnsi="Times New Roman" w:cs="Times New Roman"/>
          <w:color w:val="0D0D0D" w:themeColor="text1" w:themeTint="F2"/>
          <w:sz w:val="26"/>
          <w:szCs w:val="26"/>
        </w:rPr>
        <w:t>– Clarification Requested</w:t>
      </w:r>
    </w:p>
    <w:p w14:paraId="39C26B0A" w14:textId="330AA03C" w:rsidR="00036C82" w:rsidRDefault="00036C82" w:rsidP="00EB367D">
      <w:pPr>
        <w:keepNext/>
        <w:tabs>
          <w:tab w:val="left" w:pos="720"/>
        </w:tabs>
        <w:autoSpaceDE w:val="0"/>
        <w:autoSpaceDN w:val="0"/>
        <w:adjustRightInd w:val="0"/>
        <w:spacing w:after="0" w:line="360" w:lineRule="auto"/>
        <w:contextualSpacing/>
        <w:rPr>
          <w:rFonts w:ascii="Times New Roman" w:eastAsia="Times New Roman" w:hAnsi="Times New Roman" w:cs="Times New Roman"/>
          <w:bCs/>
          <w:color w:val="0D0D0D" w:themeColor="text1" w:themeTint="F2"/>
          <w:sz w:val="26"/>
          <w:szCs w:val="26"/>
        </w:rPr>
      </w:pPr>
    </w:p>
    <w:p w14:paraId="39B1FC0F" w14:textId="23B9312C" w:rsidR="00F73B6E" w:rsidRDefault="00D82A7C" w:rsidP="00F0536D">
      <w:pPr>
        <w:tabs>
          <w:tab w:val="left" w:pos="720"/>
        </w:tabs>
        <w:autoSpaceDE w:val="0"/>
        <w:autoSpaceDN w:val="0"/>
        <w:adjustRightInd w:val="0"/>
        <w:spacing w:after="0" w:line="360" w:lineRule="auto"/>
        <w:contextualSpacing/>
        <w:rPr>
          <w:rFonts w:ascii="Times New Roman" w:eastAsia="Times New Roman" w:hAnsi="Times New Roman" w:cs="Times New Roman"/>
          <w:bCs/>
          <w:color w:val="0D0D0D" w:themeColor="text1" w:themeTint="F2"/>
          <w:sz w:val="26"/>
          <w:szCs w:val="26"/>
        </w:rPr>
      </w:pPr>
      <w:r>
        <w:rPr>
          <w:rFonts w:ascii="Times New Roman" w:eastAsia="Times New Roman" w:hAnsi="Times New Roman" w:cs="Times New Roman"/>
          <w:bCs/>
          <w:color w:val="0D0D0D" w:themeColor="text1" w:themeTint="F2"/>
          <w:sz w:val="26"/>
          <w:szCs w:val="26"/>
        </w:rPr>
        <w:tab/>
      </w:r>
      <w:r w:rsidR="00B9726A" w:rsidRPr="00B9726A">
        <w:rPr>
          <w:rFonts w:ascii="Times New Roman" w:eastAsia="Times New Roman" w:hAnsi="Times New Roman" w:cs="Times New Roman"/>
          <w:bCs/>
          <w:color w:val="0D0D0D" w:themeColor="text1" w:themeTint="F2"/>
          <w:sz w:val="26"/>
          <w:szCs w:val="26"/>
        </w:rPr>
        <w:t>Section 69.265(8)(</w:t>
      </w:r>
      <w:proofErr w:type="spellStart"/>
      <w:r w:rsidR="00B9726A" w:rsidRPr="00B9726A">
        <w:rPr>
          <w:rFonts w:ascii="Times New Roman" w:eastAsia="Times New Roman" w:hAnsi="Times New Roman" w:cs="Times New Roman"/>
          <w:bCs/>
          <w:color w:val="0D0D0D" w:themeColor="text1" w:themeTint="F2"/>
          <w:sz w:val="26"/>
          <w:szCs w:val="26"/>
        </w:rPr>
        <w:t>i</w:t>
      </w:r>
      <w:proofErr w:type="spellEnd"/>
      <w:r w:rsidR="00B9726A" w:rsidRPr="00B9726A">
        <w:rPr>
          <w:rFonts w:ascii="Times New Roman" w:eastAsia="Times New Roman" w:hAnsi="Times New Roman" w:cs="Times New Roman"/>
          <w:bCs/>
          <w:color w:val="0D0D0D" w:themeColor="text1" w:themeTint="F2"/>
          <w:sz w:val="26"/>
          <w:szCs w:val="26"/>
        </w:rPr>
        <w:t xml:space="preserve">) </w:t>
      </w:r>
      <w:r w:rsidR="00B9726A">
        <w:rPr>
          <w:rFonts w:ascii="Times New Roman" w:eastAsia="Times New Roman" w:hAnsi="Times New Roman" w:cs="Times New Roman"/>
          <w:bCs/>
          <w:color w:val="0D0D0D" w:themeColor="text1" w:themeTint="F2"/>
          <w:sz w:val="26"/>
          <w:szCs w:val="26"/>
        </w:rPr>
        <w:t xml:space="preserve">of the CAP Policy Statement </w:t>
      </w:r>
      <w:r w:rsidR="0054673D">
        <w:rPr>
          <w:rFonts w:ascii="Times New Roman" w:eastAsia="Times New Roman" w:hAnsi="Times New Roman" w:cs="Times New Roman"/>
          <w:bCs/>
          <w:color w:val="0D0D0D" w:themeColor="text1" w:themeTint="F2"/>
          <w:sz w:val="26"/>
          <w:szCs w:val="26"/>
        </w:rPr>
        <w:t xml:space="preserve">(2020) </w:t>
      </w:r>
      <w:r w:rsidR="009D1914">
        <w:rPr>
          <w:rFonts w:ascii="Times New Roman" w:eastAsia="Times New Roman" w:hAnsi="Times New Roman" w:cs="Times New Roman"/>
          <w:bCs/>
          <w:color w:val="0D0D0D" w:themeColor="text1" w:themeTint="F2"/>
          <w:sz w:val="26"/>
          <w:szCs w:val="26"/>
        </w:rPr>
        <w:t xml:space="preserve">recommends </w:t>
      </w:r>
      <w:r w:rsidR="0054673D">
        <w:rPr>
          <w:rFonts w:ascii="Times New Roman" w:eastAsia="Times New Roman" w:hAnsi="Times New Roman" w:cs="Times New Roman"/>
          <w:bCs/>
          <w:color w:val="0D0D0D" w:themeColor="text1" w:themeTint="F2"/>
          <w:sz w:val="26"/>
          <w:szCs w:val="26"/>
        </w:rPr>
        <w:t xml:space="preserve">that a </w:t>
      </w:r>
      <w:r w:rsidR="00612415">
        <w:rPr>
          <w:rFonts w:ascii="Times New Roman" w:eastAsia="Times New Roman" w:hAnsi="Times New Roman" w:cs="Times New Roman"/>
          <w:bCs/>
          <w:color w:val="0D0D0D" w:themeColor="text1" w:themeTint="F2"/>
          <w:sz w:val="26"/>
          <w:szCs w:val="26"/>
        </w:rPr>
        <w:t xml:space="preserve">public </w:t>
      </w:r>
      <w:r w:rsidR="009D1914">
        <w:rPr>
          <w:rFonts w:ascii="Times New Roman" w:eastAsia="Times New Roman" w:hAnsi="Times New Roman" w:cs="Times New Roman"/>
          <w:bCs/>
          <w:color w:val="0D0D0D" w:themeColor="text1" w:themeTint="F2"/>
          <w:sz w:val="26"/>
          <w:szCs w:val="26"/>
        </w:rPr>
        <w:t>utilit</w:t>
      </w:r>
      <w:r w:rsidR="0054673D">
        <w:rPr>
          <w:rFonts w:ascii="Times New Roman" w:eastAsia="Times New Roman" w:hAnsi="Times New Roman" w:cs="Times New Roman"/>
          <w:bCs/>
          <w:color w:val="0D0D0D" w:themeColor="text1" w:themeTint="F2"/>
          <w:sz w:val="26"/>
          <w:szCs w:val="26"/>
        </w:rPr>
        <w:t>y</w:t>
      </w:r>
      <w:r w:rsidR="009D1914">
        <w:rPr>
          <w:rFonts w:ascii="Times New Roman" w:eastAsia="Times New Roman" w:hAnsi="Times New Roman" w:cs="Times New Roman"/>
          <w:bCs/>
          <w:color w:val="0D0D0D" w:themeColor="text1" w:themeTint="F2"/>
          <w:sz w:val="26"/>
          <w:szCs w:val="26"/>
        </w:rPr>
        <w:t xml:space="preserve"> </w:t>
      </w:r>
      <w:r w:rsidR="00EF2E24">
        <w:rPr>
          <w:rFonts w:ascii="Times New Roman" w:eastAsia="Times New Roman" w:hAnsi="Times New Roman" w:cs="Times New Roman"/>
          <w:bCs/>
          <w:color w:val="0D0D0D" w:themeColor="text1" w:themeTint="F2"/>
          <w:sz w:val="26"/>
          <w:szCs w:val="26"/>
        </w:rPr>
        <w:t xml:space="preserve">develop and incorporate a </w:t>
      </w:r>
      <w:r w:rsidR="00392744">
        <w:rPr>
          <w:rFonts w:ascii="Times New Roman" w:eastAsia="Times New Roman" w:hAnsi="Times New Roman" w:cs="Times New Roman"/>
          <w:bCs/>
          <w:color w:val="0D0D0D" w:themeColor="text1" w:themeTint="F2"/>
          <w:sz w:val="26"/>
          <w:szCs w:val="26"/>
        </w:rPr>
        <w:t xml:space="preserve">Consumer Education </w:t>
      </w:r>
      <w:r w:rsidR="00A25E45">
        <w:rPr>
          <w:rFonts w:ascii="Times New Roman" w:eastAsia="Times New Roman" w:hAnsi="Times New Roman" w:cs="Times New Roman"/>
          <w:bCs/>
          <w:color w:val="0D0D0D" w:themeColor="text1" w:themeTint="F2"/>
          <w:sz w:val="26"/>
          <w:szCs w:val="26"/>
        </w:rPr>
        <w:t xml:space="preserve">and </w:t>
      </w:r>
      <w:r w:rsidR="00392744">
        <w:rPr>
          <w:rFonts w:ascii="Times New Roman" w:eastAsia="Times New Roman" w:hAnsi="Times New Roman" w:cs="Times New Roman"/>
          <w:bCs/>
          <w:color w:val="0D0D0D" w:themeColor="text1" w:themeTint="F2"/>
          <w:sz w:val="26"/>
          <w:szCs w:val="26"/>
        </w:rPr>
        <w:t xml:space="preserve">Outreach Plan </w:t>
      </w:r>
      <w:r w:rsidR="00A40767">
        <w:rPr>
          <w:rFonts w:ascii="Times New Roman" w:eastAsia="Times New Roman" w:hAnsi="Times New Roman" w:cs="Times New Roman"/>
          <w:bCs/>
          <w:color w:val="0D0D0D" w:themeColor="text1" w:themeTint="F2"/>
          <w:sz w:val="26"/>
          <w:szCs w:val="26"/>
        </w:rPr>
        <w:t>(</w:t>
      </w:r>
      <w:r w:rsidR="00C05028">
        <w:rPr>
          <w:rFonts w:ascii="Times New Roman" w:eastAsia="Times New Roman" w:hAnsi="Times New Roman" w:cs="Times New Roman"/>
          <w:bCs/>
          <w:color w:val="0D0D0D" w:themeColor="text1" w:themeTint="F2"/>
          <w:sz w:val="26"/>
          <w:szCs w:val="26"/>
        </w:rPr>
        <w:t>C</w:t>
      </w:r>
      <w:r w:rsidR="00A40767">
        <w:rPr>
          <w:rFonts w:ascii="Times New Roman" w:eastAsia="Times New Roman" w:hAnsi="Times New Roman" w:cs="Times New Roman"/>
          <w:bCs/>
          <w:color w:val="0D0D0D" w:themeColor="text1" w:themeTint="F2"/>
          <w:sz w:val="26"/>
          <w:szCs w:val="26"/>
        </w:rPr>
        <w:t xml:space="preserve">E&amp;O Plan) </w:t>
      </w:r>
      <w:r w:rsidR="00392744">
        <w:rPr>
          <w:rFonts w:ascii="Times New Roman" w:eastAsia="Times New Roman" w:hAnsi="Times New Roman" w:cs="Times New Roman"/>
          <w:bCs/>
          <w:color w:val="0D0D0D" w:themeColor="text1" w:themeTint="F2"/>
          <w:sz w:val="26"/>
          <w:szCs w:val="26"/>
        </w:rPr>
        <w:t xml:space="preserve">as part of its USECP.  </w:t>
      </w:r>
      <w:r w:rsidR="00EE27F0">
        <w:rPr>
          <w:rFonts w:ascii="Times New Roman" w:eastAsia="Times New Roman" w:hAnsi="Times New Roman" w:cs="Times New Roman"/>
          <w:bCs/>
          <w:color w:val="0D0D0D" w:themeColor="text1" w:themeTint="F2"/>
          <w:sz w:val="26"/>
          <w:szCs w:val="26"/>
        </w:rPr>
        <w:t xml:space="preserve">The November 2019 Order </w:t>
      </w:r>
      <w:r w:rsidR="002E60C3">
        <w:rPr>
          <w:rFonts w:ascii="Times New Roman" w:eastAsia="Times New Roman" w:hAnsi="Times New Roman" w:cs="Times New Roman"/>
          <w:bCs/>
          <w:color w:val="0D0D0D" w:themeColor="text1" w:themeTint="F2"/>
          <w:sz w:val="26"/>
          <w:szCs w:val="26"/>
        </w:rPr>
        <w:t xml:space="preserve">recommended </w:t>
      </w:r>
      <w:r w:rsidR="00A40767">
        <w:rPr>
          <w:rFonts w:ascii="Times New Roman" w:eastAsia="Times New Roman" w:hAnsi="Times New Roman" w:cs="Times New Roman"/>
          <w:bCs/>
          <w:color w:val="0D0D0D" w:themeColor="text1" w:themeTint="F2"/>
          <w:sz w:val="26"/>
          <w:szCs w:val="26"/>
        </w:rPr>
        <w:t xml:space="preserve">the </w:t>
      </w:r>
      <w:r w:rsidR="004A2788">
        <w:rPr>
          <w:rFonts w:ascii="Times New Roman" w:eastAsia="Times New Roman" w:hAnsi="Times New Roman" w:cs="Times New Roman"/>
          <w:bCs/>
          <w:color w:val="0D0D0D" w:themeColor="text1" w:themeTint="F2"/>
          <w:sz w:val="26"/>
          <w:szCs w:val="26"/>
        </w:rPr>
        <w:t>C</w:t>
      </w:r>
      <w:r w:rsidR="00A40767">
        <w:rPr>
          <w:rFonts w:ascii="Times New Roman" w:eastAsia="Times New Roman" w:hAnsi="Times New Roman" w:cs="Times New Roman"/>
          <w:bCs/>
          <w:color w:val="0D0D0D" w:themeColor="text1" w:themeTint="F2"/>
          <w:sz w:val="26"/>
          <w:szCs w:val="26"/>
        </w:rPr>
        <w:t>E&amp;O Plans identify</w:t>
      </w:r>
      <w:r w:rsidR="00A059DF">
        <w:rPr>
          <w:rFonts w:ascii="Times New Roman" w:eastAsia="Times New Roman" w:hAnsi="Times New Roman" w:cs="Times New Roman"/>
          <w:bCs/>
          <w:color w:val="0D0D0D" w:themeColor="text1" w:themeTint="F2"/>
          <w:sz w:val="26"/>
          <w:szCs w:val="26"/>
        </w:rPr>
        <w:t xml:space="preserve">, </w:t>
      </w:r>
      <w:r w:rsidR="00A059DF" w:rsidRPr="00A059DF">
        <w:rPr>
          <w:rFonts w:ascii="Times New Roman" w:eastAsia="Times New Roman" w:hAnsi="Times New Roman" w:cs="Times New Roman"/>
          <w:bCs/>
          <w:i/>
          <w:iCs/>
          <w:color w:val="0D0D0D" w:themeColor="text1" w:themeTint="F2"/>
          <w:sz w:val="26"/>
          <w:szCs w:val="26"/>
        </w:rPr>
        <w:t>inter alia</w:t>
      </w:r>
      <w:r w:rsidR="00A059DF">
        <w:rPr>
          <w:rFonts w:ascii="Times New Roman" w:eastAsia="Times New Roman" w:hAnsi="Times New Roman" w:cs="Times New Roman"/>
          <w:bCs/>
          <w:color w:val="0D0D0D" w:themeColor="text1" w:themeTint="F2"/>
          <w:sz w:val="26"/>
          <w:szCs w:val="26"/>
        </w:rPr>
        <w:t>,</w:t>
      </w:r>
      <w:r w:rsidR="00A40767">
        <w:rPr>
          <w:rFonts w:ascii="Times New Roman" w:eastAsia="Times New Roman" w:hAnsi="Times New Roman" w:cs="Times New Roman"/>
          <w:bCs/>
          <w:color w:val="0D0D0D" w:themeColor="text1" w:themeTint="F2"/>
          <w:sz w:val="26"/>
          <w:szCs w:val="26"/>
        </w:rPr>
        <w:t xml:space="preserve"> </w:t>
      </w:r>
      <w:r w:rsidR="00D97F74">
        <w:rPr>
          <w:rFonts w:ascii="Times New Roman" w:eastAsia="Times New Roman" w:hAnsi="Times New Roman" w:cs="Times New Roman"/>
          <w:bCs/>
          <w:color w:val="0D0D0D" w:themeColor="text1" w:themeTint="F2"/>
          <w:sz w:val="26"/>
          <w:szCs w:val="26"/>
        </w:rPr>
        <w:t xml:space="preserve">(1) </w:t>
      </w:r>
      <w:r w:rsidR="00CD0CFC" w:rsidRPr="00CD0CFC">
        <w:rPr>
          <w:rFonts w:ascii="Times New Roman" w:eastAsia="Times New Roman" w:hAnsi="Times New Roman" w:cs="Times New Roman"/>
          <w:bCs/>
          <w:color w:val="0D0D0D" w:themeColor="text1" w:themeTint="F2"/>
          <w:sz w:val="26"/>
          <w:szCs w:val="26"/>
        </w:rPr>
        <w:t xml:space="preserve">efforts to educate and enroll eligible and interested customers </w:t>
      </w:r>
      <w:r w:rsidR="00D236A2">
        <w:rPr>
          <w:rFonts w:ascii="Times New Roman" w:eastAsia="Times New Roman" w:hAnsi="Times New Roman" w:cs="Times New Roman"/>
          <w:bCs/>
          <w:color w:val="0D0D0D" w:themeColor="text1" w:themeTint="F2"/>
          <w:sz w:val="26"/>
          <w:szCs w:val="26"/>
        </w:rPr>
        <w:t xml:space="preserve">with incomes </w:t>
      </w:r>
      <w:r w:rsidR="00CD0CFC" w:rsidRPr="00CD0CFC">
        <w:rPr>
          <w:rFonts w:ascii="Times New Roman" w:eastAsia="Times New Roman" w:hAnsi="Times New Roman" w:cs="Times New Roman"/>
          <w:bCs/>
          <w:color w:val="0D0D0D" w:themeColor="text1" w:themeTint="F2"/>
          <w:sz w:val="26"/>
          <w:szCs w:val="26"/>
        </w:rPr>
        <w:t>at or below 50% of the FPIG</w:t>
      </w:r>
      <w:r w:rsidR="00D97F74">
        <w:rPr>
          <w:rFonts w:ascii="Times New Roman" w:eastAsia="Times New Roman" w:hAnsi="Times New Roman" w:cs="Times New Roman"/>
          <w:bCs/>
          <w:color w:val="0D0D0D" w:themeColor="text1" w:themeTint="F2"/>
          <w:sz w:val="26"/>
          <w:szCs w:val="26"/>
        </w:rPr>
        <w:t xml:space="preserve">; and (2) </w:t>
      </w:r>
      <w:r w:rsidR="00A86F82" w:rsidRPr="002826DF">
        <w:rPr>
          <w:rFonts w:ascii="Times New Roman" w:hAnsi="Times New Roman" w:cs="Times New Roman"/>
          <w:sz w:val="26"/>
          <w:szCs w:val="26"/>
        </w:rPr>
        <w:t>resource</w:t>
      </w:r>
      <w:r w:rsidR="0029785D">
        <w:rPr>
          <w:rFonts w:ascii="Times New Roman" w:hAnsi="Times New Roman" w:cs="Times New Roman"/>
          <w:sz w:val="26"/>
          <w:szCs w:val="26"/>
        </w:rPr>
        <w:t xml:space="preserve">s, </w:t>
      </w:r>
      <w:r w:rsidR="00A86F82" w:rsidRPr="002826DF">
        <w:rPr>
          <w:rFonts w:ascii="Times New Roman" w:hAnsi="Times New Roman" w:cs="Times New Roman"/>
          <w:sz w:val="26"/>
          <w:szCs w:val="26"/>
        </w:rPr>
        <w:t>services</w:t>
      </w:r>
      <w:r w:rsidR="0029785D">
        <w:rPr>
          <w:rFonts w:ascii="Times New Roman" w:hAnsi="Times New Roman" w:cs="Times New Roman"/>
          <w:sz w:val="26"/>
          <w:szCs w:val="26"/>
        </w:rPr>
        <w:t>,</w:t>
      </w:r>
      <w:r w:rsidR="00A86F82" w:rsidRPr="002826DF">
        <w:rPr>
          <w:rFonts w:ascii="Times New Roman" w:hAnsi="Times New Roman" w:cs="Times New Roman"/>
          <w:sz w:val="26"/>
          <w:szCs w:val="26"/>
        </w:rPr>
        <w:t xml:space="preserve"> and translated materials </w:t>
      </w:r>
      <w:r w:rsidR="0029785D">
        <w:rPr>
          <w:rFonts w:ascii="Times New Roman" w:hAnsi="Times New Roman" w:cs="Times New Roman"/>
          <w:sz w:val="26"/>
          <w:szCs w:val="26"/>
        </w:rPr>
        <w:t>a</w:t>
      </w:r>
      <w:r w:rsidR="00A059DF">
        <w:rPr>
          <w:rFonts w:ascii="Times New Roman" w:hAnsi="Times New Roman" w:cs="Times New Roman"/>
          <w:sz w:val="26"/>
          <w:szCs w:val="26"/>
        </w:rPr>
        <w:t xml:space="preserve">vailable to </w:t>
      </w:r>
      <w:r w:rsidR="00A86F82" w:rsidRPr="002826DF">
        <w:rPr>
          <w:rFonts w:ascii="Times New Roman" w:hAnsi="Times New Roman" w:cs="Times New Roman"/>
          <w:sz w:val="26"/>
          <w:szCs w:val="26"/>
        </w:rPr>
        <w:t>those customers who are of Limited English Proficiency (LEP)</w:t>
      </w:r>
      <w:r w:rsidR="00A86F82">
        <w:rPr>
          <w:rFonts w:ascii="Times New Roman" w:hAnsi="Times New Roman" w:cs="Times New Roman"/>
          <w:sz w:val="26"/>
          <w:szCs w:val="26"/>
        </w:rPr>
        <w:t>.</w:t>
      </w:r>
      <w:r w:rsidR="00A059DF">
        <w:rPr>
          <w:rFonts w:ascii="Times New Roman" w:eastAsia="Times New Roman" w:hAnsi="Times New Roman" w:cs="Times New Roman"/>
          <w:bCs/>
          <w:color w:val="0D0D0D" w:themeColor="text1" w:themeTint="F2"/>
          <w:sz w:val="26"/>
          <w:szCs w:val="26"/>
        </w:rPr>
        <w:t xml:space="preserve">  November 2019 Order at </w:t>
      </w:r>
      <w:r w:rsidR="00BF340D">
        <w:rPr>
          <w:rFonts w:ascii="Times New Roman" w:eastAsia="Times New Roman" w:hAnsi="Times New Roman" w:cs="Times New Roman"/>
          <w:bCs/>
          <w:color w:val="0D0D0D" w:themeColor="text1" w:themeTint="F2"/>
          <w:sz w:val="26"/>
          <w:szCs w:val="26"/>
        </w:rPr>
        <w:t xml:space="preserve">77.  </w:t>
      </w:r>
      <w:r w:rsidR="00CD0CFC" w:rsidRPr="00CD0CFC">
        <w:rPr>
          <w:rFonts w:ascii="Times New Roman" w:eastAsia="Times New Roman" w:hAnsi="Times New Roman" w:cs="Times New Roman"/>
          <w:bCs/>
          <w:color w:val="0D0D0D" w:themeColor="text1" w:themeTint="F2"/>
          <w:sz w:val="26"/>
          <w:szCs w:val="26"/>
        </w:rPr>
        <w:t xml:space="preserve">  </w:t>
      </w:r>
    </w:p>
    <w:p w14:paraId="623ABA67" w14:textId="77777777" w:rsidR="00F73B6E" w:rsidRDefault="00F73B6E" w:rsidP="00F0536D">
      <w:pPr>
        <w:tabs>
          <w:tab w:val="left" w:pos="720"/>
        </w:tabs>
        <w:autoSpaceDE w:val="0"/>
        <w:autoSpaceDN w:val="0"/>
        <w:adjustRightInd w:val="0"/>
        <w:spacing w:after="0" w:line="360" w:lineRule="auto"/>
        <w:contextualSpacing/>
        <w:rPr>
          <w:rFonts w:ascii="Times New Roman" w:eastAsia="Times New Roman" w:hAnsi="Times New Roman" w:cs="Times New Roman"/>
          <w:bCs/>
          <w:color w:val="0D0D0D" w:themeColor="text1" w:themeTint="F2"/>
          <w:sz w:val="26"/>
          <w:szCs w:val="26"/>
        </w:rPr>
      </w:pPr>
    </w:p>
    <w:p w14:paraId="4CBAEA4B" w14:textId="3849EF5B" w:rsidR="00036C82" w:rsidRDefault="00D82A7C" w:rsidP="00F0536D">
      <w:pPr>
        <w:tabs>
          <w:tab w:val="left" w:pos="720"/>
        </w:tabs>
        <w:autoSpaceDE w:val="0"/>
        <w:autoSpaceDN w:val="0"/>
        <w:adjustRightInd w:val="0"/>
        <w:spacing w:after="0" w:line="360" w:lineRule="auto"/>
        <w:contextualSpacing/>
        <w:rPr>
          <w:rFonts w:ascii="Times New Roman" w:eastAsia="Times New Roman" w:hAnsi="Times New Roman" w:cs="Times New Roman"/>
          <w:bCs/>
          <w:color w:val="0D0D0D" w:themeColor="text1" w:themeTint="F2"/>
          <w:sz w:val="26"/>
          <w:szCs w:val="26"/>
        </w:rPr>
      </w:pPr>
      <w:r>
        <w:rPr>
          <w:rFonts w:ascii="Times New Roman" w:eastAsia="Times New Roman" w:hAnsi="Times New Roman" w:cs="Times New Roman"/>
          <w:bCs/>
          <w:color w:val="0D0D0D" w:themeColor="text1" w:themeTint="F2"/>
          <w:sz w:val="26"/>
          <w:szCs w:val="26"/>
        </w:rPr>
        <w:tab/>
      </w:r>
      <w:r w:rsidR="000C33B2">
        <w:rPr>
          <w:rFonts w:ascii="Times New Roman" w:eastAsia="Times New Roman" w:hAnsi="Times New Roman" w:cs="Times New Roman"/>
          <w:bCs/>
          <w:color w:val="0D0D0D" w:themeColor="text1" w:themeTint="F2"/>
          <w:sz w:val="26"/>
          <w:szCs w:val="26"/>
        </w:rPr>
        <w:t xml:space="preserve">The </w:t>
      </w:r>
      <w:r w:rsidR="00DB7FF9" w:rsidRPr="00D10E9C">
        <w:rPr>
          <w:rFonts w:ascii="Times New Roman" w:eastAsia="Times New Roman" w:hAnsi="Times New Roman" w:cs="Times New Roman"/>
          <w:color w:val="0D0D0D" w:themeColor="text1" w:themeTint="F2"/>
          <w:sz w:val="26"/>
          <w:szCs w:val="26"/>
        </w:rPr>
        <w:t>Amended</w:t>
      </w:r>
      <w:r w:rsidR="000C33B2">
        <w:rPr>
          <w:rFonts w:ascii="Times New Roman" w:eastAsia="Times New Roman" w:hAnsi="Times New Roman" w:cs="Times New Roman"/>
          <w:bCs/>
          <w:color w:val="0D0D0D" w:themeColor="text1" w:themeTint="F2"/>
          <w:sz w:val="26"/>
          <w:szCs w:val="26"/>
        </w:rPr>
        <w:t xml:space="preserve"> Proposed 2019 USECP </w:t>
      </w:r>
      <w:r w:rsidR="00C0463E">
        <w:rPr>
          <w:rFonts w:ascii="Times New Roman" w:eastAsia="Times New Roman" w:hAnsi="Times New Roman" w:cs="Times New Roman"/>
          <w:bCs/>
          <w:color w:val="0D0D0D" w:themeColor="text1" w:themeTint="F2"/>
          <w:sz w:val="26"/>
          <w:szCs w:val="26"/>
        </w:rPr>
        <w:t xml:space="preserve">includes an </w:t>
      </w:r>
      <w:r w:rsidR="009673F9">
        <w:rPr>
          <w:rFonts w:ascii="Times New Roman" w:eastAsia="Times New Roman" w:hAnsi="Times New Roman" w:cs="Times New Roman"/>
          <w:bCs/>
          <w:color w:val="0D0D0D" w:themeColor="text1" w:themeTint="F2"/>
          <w:sz w:val="26"/>
          <w:szCs w:val="26"/>
        </w:rPr>
        <w:t>“</w:t>
      </w:r>
      <w:r w:rsidR="000B61F8" w:rsidRPr="000B61F8">
        <w:rPr>
          <w:rFonts w:ascii="Times New Roman" w:eastAsia="Times New Roman" w:hAnsi="Times New Roman" w:cs="Times New Roman"/>
          <w:bCs/>
          <w:color w:val="0D0D0D" w:themeColor="text1" w:themeTint="F2"/>
          <w:sz w:val="26"/>
          <w:szCs w:val="26"/>
        </w:rPr>
        <w:t>Outreach and Education Program</w:t>
      </w:r>
      <w:r w:rsidR="009673F9">
        <w:rPr>
          <w:rFonts w:ascii="Times New Roman" w:eastAsia="Times New Roman" w:hAnsi="Times New Roman" w:cs="Times New Roman"/>
          <w:bCs/>
          <w:color w:val="0D0D0D" w:themeColor="text1" w:themeTint="F2"/>
          <w:sz w:val="26"/>
          <w:szCs w:val="26"/>
        </w:rPr>
        <w:t>”</w:t>
      </w:r>
      <w:r w:rsidR="000B61F8">
        <w:rPr>
          <w:rFonts w:ascii="Times New Roman" w:eastAsia="Times New Roman" w:hAnsi="Times New Roman" w:cs="Times New Roman"/>
          <w:bCs/>
          <w:color w:val="0D0D0D" w:themeColor="text1" w:themeTint="F2"/>
          <w:sz w:val="26"/>
          <w:szCs w:val="26"/>
        </w:rPr>
        <w:t xml:space="preserve"> that </w:t>
      </w:r>
      <w:r w:rsidR="00223564">
        <w:rPr>
          <w:rFonts w:ascii="Times New Roman" w:eastAsia="Times New Roman" w:hAnsi="Times New Roman" w:cs="Times New Roman"/>
          <w:bCs/>
          <w:color w:val="0D0D0D" w:themeColor="text1" w:themeTint="F2"/>
          <w:sz w:val="26"/>
          <w:szCs w:val="26"/>
        </w:rPr>
        <w:t>describe</w:t>
      </w:r>
      <w:r w:rsidR="00C51E2B">
        <w:rPr>
          <w:rFonts w:ascii="Times New Roman" w:eastAsia="Times New Roman" w:hAnsi="Times New Roman" w:cs="Times New Roman"/>
          <w:bCs/>
          <w:color w:val="0D0D0D" w:themeColor="text1" w:themeTint="F2"/>
          <w:sz w:val="26"/>
          <w:szCs w:val="26"/>
        </w:rPr>
        <w:t xml:space="preserve">s, </w:t>
      </w:r>
      <w:r w:rsidR="00C51E2B" w:rsidRPr="00C51E2B">
        <w:rPr>
          <w:rFonts w:ascii="Times New Roman" w:eastAsia="Times New Roman" w:hAnsi="Times New Roman" w:cs="Times New Roman"/>
          <w:bCs/>
          <w:i/>
          <w:iCs/>
          <w:color w:val="0D0D0D" w:themeColor="text1" w:themeTint="F2"/>
          <w:sz w:val="26"/>
          <w:szCs w:val="26"/>
        </w:rPr>
        <w:t>inter alia</w:t>
      </w:r>
      <w:r w:rsidR="00C51E2B">
        <w:rPr>
          <w:rFonts w:ascii="Times New Roman" w:eastAsia="Times New Roman" w:hAnsi="Times New Roman" w:cs="Times New Roman"/>
          <w:bCs/>
          <w:color w:val="0D0D0D" w:themeColor="text1" w:themeTint="F2"/>
          <w:sz w:val="26"/>
          <w:szCs w:val="26"/>
        </w:rPr>
        <w:t>,</w:t>
      </w:r>
      <w:r w:rsidR="00223564">
        <w:rPr>
          <w:rFonts w:ascii="Times New Roman" w:eastAsia="Times New Roman" w:hAnsi="Times New Roman" w:cs="Times New Roman"/>
          <w:bCs/>
          <w:color w:val="0D0D0D" w:themeColor="text1" w:themeTint="F2"/>
          <w:sz w:val="26"/>
          <w:szCs w:val="26"/>
        </w:rPr>
        <w:t xml:space="preserve"> P</w:t>
      </w:r>
      <w:r w:rsidR="00C51E2B">
        <w:rPr>
          <w:rFonts w:ascii="Times New Roman" w:eastAsia="Times New Roman" w:hAnsi="Times New Roman" w:cs="Times New Roman"/>
          <w:bCs/>
          <w:color w:val="0D0D0D" w:themeColor="text1" w:themeTint="F2"/>
          <w:sz w:val="26"/>
          <w:szCs w:val="26"/>
        </w:rPr>
        <w:t xml:space="preserve">ECO’s </w:t>
      </w:r>
      <w:r w:rsidR="00DE6F61">
        <w:rPr>
          <w:rFonts w:ascii="Times New Roman" w:eastAsia="Times New Roman" w:hAnsi="Times New Roman" w:cs="Times New Roman"/>
          <w:bCs/>
          <w:color w:val="0D0D0D" w:themeColor="text1" w:themeTint="F2"/>
          <w:sz w:val="26"/>
          <w:szCs w:val="26"/>
        </w:rPr>
        <w:t xml:space="preserve">direct customer </w:t>
      </w:r>
      <w:r w:rsidR="00277676">
        <w:rPr>
          <w:rFonts w:ascii="Times New Roman" w:eastAsia="Times New Roman" w:hAnsi="Times New Roman" w:cs="Times New Roman"/>
          <w:bCs/>
          <w:color w:val="0D0D0D" w:themeColor="text1" w:themeTint="F2"/>
          <w:sz w:val="26"/>
          <w:szCs w:val="26"/>
        </w:rPr>
        <w:t xml:space="preserve">outreach initiatives, including </w:t>
      </w:r>
      <w:r w:rsidR="00870773">
        <w:rPr>
          <w:rFonts w:ascii="Times New Roman" w:eastAsia="Times New Roman" w:hAnsi="Times New Roman" w:cs="Times New Roman"/>
          <w:bCs/>
          <w:color w:val="0D0D0D" w:themeColor="text1" w:themeTint="F2"/>
          <w:sz w:val="26"/>
          <w:szCs w:val="26"/>
        </w:rPr>
        <w:t xml:space="preserve">community events, in-home assistance, and </w:t>
      </w:r>
      <w:r w:rsidR="00343F46">
        <w:rPr>
          <w:rFonts w:ascii="Times New Roman" w:eastAsia="Times New Roman" w:hAnsi="Times New Roman" w:cs="Times New Roman"/>
          <w:bCs/>
          <w:color w:val="0D0D0D" w:themeColor="text1" w:themeTint="F2"/>
          <w:sz w:val="26"/>
          <w:szCs w:val="26"/>
        </w:rPr>
        <w:t xml:space="preserve">solicitations through </w:t>
      </w:r>
      <w:r w:rsidR="00A928D1">
        <w:rPr>
          <w:rFonts w:ascii="Times New Roman" w:eastAsia="Times New Roman" w:hAnsi="Times New Roman" w:cs="Times New Roman"/>
          <w:bCs/>
          <w:color w:val="0D0D0D" w:themeColor="text1" w:themeTint="F2"/>
          <w:sz w:val="26"/>
          <w:szCs w:val="26"/>
        </w:rPr>
        <w:t xml:space="preserve">telephone, </w:t>
      </w:r>
      <w:r w:rsidR="00A928D1">
        <w:rPr>
          <w:rFonts w:ascii="Times New Roman" w:eastAsia="Times New Roman" w:hAnsi="Times New Roman" w:cs="Times New Roman"/>
          <w:bCs/>
          <w:color w:val="0D0D0D" w:themeColor="text1" w:themeTint="F2"/>
          <w:sz w:val="26"/>
          <w:szCs w:val="26"/>
        </w:rPr>
        <w:lastRenderedPageBreak/>
        <w:t xml:space="preserve">mail, email, or social media postings.  </w:t>
      </w:r>
      <w:r w:rsidR="00A34AEF">
        <w:rPr>
          <w:rFonts w:ascii="Times New Roman" w:eastAsia="Times New Roman" w:hAnsi="Times New Roman" w:cs="Times New Roman"/>
          <w:bCs/>
          <w:color w:val="0D0D0D" w:themeColor="text1" w:themeTint="F2"/>
          <w:sz w:val="26"/>
          <w:szCs w:val="26"/>
        </w:rPr>
        <w:t xml:space="preserve">PECO also describes how it trains local agencies and organizations about its low-income programs, </w:t>
      </w:r>
      <w:r w:rsidR="00AF7E96">
        <w:rPr>
          <w:rFonts w:ascii="Times New Roman" w:eastAsia="Times New Roman" w:hAnsi="Times New Roman" w:cs="Times New Roman"/>
          <w:bCs/>
          <w:color w:val="0D0D0D" w:themeColor="text1" w:themeTint="F2"/>
          <w:sz w:val="26"/>
          <w:szCs w:val="26"/>
        </w:rPr>
        <w:t xml:space="preserve">conducts targeted outreach for customers with incomes at or below 50% of the </w:t>
      </w:r>
      <w:r w:rsidR="00285C6A">
        <w:rPr>
          <w:rFonts w:ascii="Times New Roman" w:eastAsia="Times New Roman" w:hAnsi="Times New Roman" w:cs="Times New Roman"/>
          <w:bCs/>
          <w:color w:val="0D0D0D" w:themeColor="text1" w:themeTint="F2"/>
          <w:sz w:val="26"/>
          <w:szCs w:val="26"/>
        </w:rPr>
        <w:t xml:space="preserve">FPIG, and </w:t>
      </w:r>
      <w:r w:rsidR="00616B86">
        <w:rPr>
          <w:rFonts w:ascii="Times New Roman" w:eastAsia="Times New Roman" w:hAnsi="Times New Roman" w:cs="Times New Roman"/>
          <w:bCs/>
          <w:color w:val="0D0D0D" w:themeColor="text1" w:themeTint="F2"/>
          <w:sz w:val="26"/>
          <w:szCs w:val="26"/>
        </w:rPr>
        <w:t xml:space="preserve">provides </w:t>
      </w:r>
      <w:r w:rsidR="00491D88">
        <w:rPr>
          <w:rFonts w:ascii="Times New Roman" w:eastAsia="Times New Roman" w:hAnsi="Times New Roman" w:cs="Times New Roman"/>
          <w:bCs/>
          <w:color w:val="0D0D0D" w:themeColor="text1" w:themeTint="F2"/>
          <w:sz w:val="26"/>
          <w:szCs w:val="26"/>
        </w:rPr>
        <w:t>material</w:t>
      </w:r>
      <w:r w:rsidR="008820B4">
        <w:rPr>
          <w:rFonts w:ascii="Times New Roman" w:eastAsia="Times New Roman" w:hAnsi="Times New Roman" w:cs="Times New Roman"/>
          <w:bCs/>
          <w:color w:val="0D0D0D" w:themeColor="text1" w:themeTint="F2"/>
          <w:sz w:val="26"/>
          <w:szCs w:val="26"/>
        </w:rPr>
        <w:t xml:space="preserve"> and </w:t>
      </w:r>
      <w:r w:rsidR="00391C24">
        <w:rPr>
          <w:rFonts w:ascii="Times New Roman" w:eastAsia="Times New Roman" w:hAnsi="Times New Roman" w:cs="Times New Roman"/>
          <w:bCs/>
          <w:color w:val="0D0D0D" w:themeColor="text1" w:themeTint="F2"/>
          <w:sz w:val="26"/>
          <w:szCs w:val="26"/>
        </w:rPr>
        <w:t>assistance</w:t>
      </w:r>
      <w:r w:rsidR="00CB218B">
        <w:rPr>
          <w:rFonts w:ascii="Times New Roman" w:eastAsia="Times New Roman" w:hAnsi="Times New Roman" w:cs="Times New Roman"/>
          <w:bCs/>
          <w:color w:val="0D0D0D" w:themeColor="text1" w:themeTint="F2"/>
          <w:sz w:val="26"/>
          <w:szCs w:val="26"/>
        </w:rPr>
        <w:t xml:space="preserve"> in both English and Spanish</w:t>
      </w:r>
      <w:r w:rsidR="00033BD7">
        <w:rPr>
          <w:rFonts w:ascii="Times New Roman" w:eastAsia="Times New Roman" w:hAnsi="Times New Roman" w:cs="Times New Roman"/>
          <w:bCs/>
          <w:color w:val="0D0D0D" w:themeColor="text1" w:themeTint="F2"/>
          <w:sz w:val="26"/>
          <w:szCs w:val="26"/>
        </w:rPr>
        <w:t>.</w:t>
      </w:r>
      <w:r w:rsidR="00A95C4E">
        <w:rPr>
          <w:rFonts w:ascii="Times New Roman" w:eastAsia="Times New Roman" w:hAnsi="Times New Roman" w:cs="Times New Roman"/>
          <w:bCs/>
          <w:color w:val="0D0D0D" w:themeColor="text1" w:themeTint="F2"/>
          <w:sz w:val="26"/>
          <w:szCs w:val="26"/>
        </w:rPr>
        <w:t xml:space="preserve">  </w:t>
      </w:r>
      <w:r w:rsidR="00DB7FF9" w:rsidRPr="00D10E9C">
        <w:rPr>
          <w:rFonts w:ascii="Times New Roman" w:eastAsia="Times New Roman" w:hAnsi="Times New Roman" w:cs="Times New Roman"/>
          <w:color w:val="0D0D0D" w:themeColor="text1" w:themeTint="F2"/>
          <w:sz w:val="26"/>
          <w:szCs w:val="26"/>
        </w:rPr>
        <w:t xml:space="preserve">Amended </w:t>
      </w:r>
      <w:r w:rsidR="00A95C4E">
        <w:rPr>
          <w:rFonts w:ascii="Times New Roman" w:eastAsia="Times New Roman" w:hAnsi="Times New Roman" w:cs="Times New Roman"/>
          <w:bCs/>
          <w:color w:val="0D0D0D" w:themeColor="text1" w:themeTint="F2"/>
          <w:sz w:val="26"/>
          <w:szCs w:val="26"/>
        </w:rPr>
        <w:t xml:space="preserve">Proposed 2019 USECP at </w:t>
      </w:r>
      <w:r w:rsidR="00391C24">
        <w:rPr>
          <w:rFonts w:ascii="Times New Roman" w:eastAsia="Times New Roman" w:hAnsi="Times New Roman" w:cs="Times New Roman"/>
          <w:bCs/>
          <w:color w:val="0D0D0D" w:themeColor="text1" w:themeTint="F2"/>
          <w:sz w:val="26"/>
          <w:szCs w:val="26"/>
        </w:rPr>
        <w:t>17-19.</w:t>
      </w:r>
    </w:p>
    <w:p w14:paraId="49B1FE0A" w14:textId="4C6BA038" w:rsidR="00CA446A" w:rsidRDefault="00CA446A" w:rsidP="00F0536D">
      <w:pPr>
        <w:tabs>
          <w:tab w:val="left" w:pos="720"/>
        </w:tabs>
        <w:autoSpaceDE w:val="0"/>
        <w:autoSpaceDN w:val="0"/>
        <w:adjustRightInd w:val="0"/>
        <w:spacing w:after="0" w:line="360" w:lineRule="auto"/>
        <w:contextualSpacing/>
        <w:rPr>
          <w:rFonts w:ascii="Times New Roman" w:eastAsia="Times New Roman" w:hAnsi="Times New Roman" w:cs="Times New Roman"/>
          <w:bCs/>
          <w:color w:val="0D0D0D" w:themeColor="text1" w:themeTint="F2"/>
          <w:sz w:val="26"/>
          <w:szCs w:val="26"/>
        </w:rPr>
      </w:pPr>
    </w:p>
    <w:p w14:paraId="3CC9FD1F" w14:textId="14B2444E" w:rsidR="00EE719D" w:rsidRDefault="00916CEA" w:rsidP="00F0536D">
      <w:pPr>
        <w:tabs>
          <w:tab w:val="left" w:pos="720"/>
        </w:tabs>
        <w:autoSpaceDE w:val="0"/>
        <w:autoSpaceDN w:val="0"/>
        <w:adjustRightInd w:val="0"/>
        <w:spacing w:after="0" w:line="360" w:lineRule="auto"/>
        <w:contextualSpacing/>
        <w:rPr>
          <w:rFonts w:ascii="Times New Roman" w:eastAsia="Times New Roman" w:hAnsi="Times New Roman" w:cs="Times New Roman"/>
          <w:bCs/>
          <w:color w:val="0D0D0D" w:themeColor="text1" w:themeTint="F2"/>
          <w:sz w:val="26"/>
          <w:szCs w:val="26"/>
        </w:rPr>
      </w:pPr>
      <w:r>
        <w:rPr>
          <w:rFonts w:ascii="Times New Roman" w:eastAsia="Times New Roman" w:hAnsi="Times New Roman" w:cs="Times New Roman"/>
          <w:bCs/>
          <w:color w:val="0D0D0D" w:themeColor="text1" w:themeTint="F2"/>
          <w:sz w:val="26"/>
          <w:szCs w:val="26"/>
        </w:rPr>
        <w:tab/>
      </w:r>
      <w:r w:rsidR="00CA446A">
        <w:rPr>
          <w:rFonts w:ascii="Times New Roman" w:eastAsia="Times New Roman" w:hAnsi="Times New Roman" w:cs="Times New Roman"/>
          <w:bCs/>
          <w:color w:val="0D0D0D" w:themeColor="text1" w:themeTint="F2"/>
          <w:sz w:val="26"/>
          <w:szCs w:val="26"/>
        </w:rPr>
        <w:t xml:space="preserve">Finally, PECO </w:t>
      </w:r>
      <w:r w:rsidR="00295F5A">
        <w:rPr>
          <w:rFonts w:ascii="Times New Roman" w:eastAsia="Times New Roman" w:hAnsi="Times New Roman" w:cs="Times New Roman"/>
          <w:bCs/>
          <w:color w:val="0D0D0D" w:themeColor="text1" w:themeTint="F2"/>
          <w:sz w:val="26"/>
          <w:szCs w:val="26"/>
        </w:rPr>
        <w:t>proposes to co</w:t>
      </w:r>
      <w:r w:rsidR="00C72F18">
        <w:rPr>
          <w:rFonts w:ascii="Times New Roman" w:eastAsia="Times New Roman" w:hAnsi="Times New Roman" w:cs="Times New Roman"/>
          <w:bCs/>
          <w:color w:val="0D0D0D" w:themeColor="text1" w:themeTint="F2"/>
          <w:sz w:val="26"/>
          <w:szCs w:val="26"/>
        </w:rPr>
        <w:t xml:space="preserve">nduct additional outreach to educate </w:t>
      </w:r>
      <w:r w:rsidR="00EE719D">
        <w:rPr>
          <w:rFonts w:ascii="Times New Roman" w:eastAsia="Times New Roman" w:hAnsi="Times New Roman" w:cs="Times New Roman"/>
          <w:bCs/>
          <w:color w:val="0D0D0D" w:themeColor="text1" w:themeTint="F2"/>
          <w:sz w:val="26"/>
          <w:szCs w:val="26"/>
        </w:rPr>
        <w:t>customers and stakeholders about its CAP PIPP after Commission approval.  Specifically, PECO proposes</w:t>
      </w:r>
      <w:r w:rsidR="00E62C14">
        <w:rPr>
          <w:rFonts w:ascii="Times New Roman" w:eastAsia="Times New Roman" w:hAnsi="Times New Roman" w:cs="Times New Roman"/>
          <w:bCs/>
          <w:color w:val="0D0D0D" w:themeColor="text1" w:themeTint="F2"/>
          <w:sz w:val="26"/>
          <w:szCs w:val="26"/>
        </w:rPr>
        <w:t xml:space="preserve"> to:</w:t>
      </w:r>
    </w:p>
    <w:p w14:paraId="27CD5BBD" w14:textId="77777777" w:rsidR="00E62C14" w:rsidRDefault="00E62C14" w:rsidP="00F0536D">
      <w:pPr>
        <w:tabs>
          <w:tab w:val="left" w:pos="720"/>
        </w:tabs>
        <w:autoSpaceDE w:val="0"/>
        <w:autoSpaceDN w:val="0"/>
        <w:adjustRightInd w:val="0"/>
        <w:spacing w:after="0" w:line="360" w:lineRule="auto"/>
        <w:contextualSpacing/>
        <w:rPr>
          <w:rFonts w:ascii="Times New Roman" w:eastAsia="Times New Roman" w:hAnsi="Times New Roman" w:cs="Times New Roman"/>
          <w:bCs/>
          <w:color w:val="0D0D0D" w:themeColor="text1" w:themeTint="F2"/>
          <w:sz w:val="26"/>
          <w:szCs w:val="26"/>
        </w:rPr>
      </w:pPr>
    </w:p>
    <w:p w14:paraId="3EF11BB0" w14:textId="17C96346" w:rsidR="00EE719D" w:rsidRPr="00E62C14" w:rsidRDefault="00E62C14" w:rsidP="00E62C14">
      <w:pPr>
        <w:pStyle w:val="ListParagraph"/>
        <w:numPr>
          <w:ilvl w:val="0"/>
          <w:numId w:val="11"/>
        </w:numPr>
        <w:tabs>
          <w:tab w:val="left" w:pos="720"/>
        </w:tabs>
        <w:autoSpaceDE w:val="0"/>
        <w:autoSpaceDN w:val="0"/>
        <w:adjustRightInd w:val="0"/>
        <w:spacing w:after="0" w:line="360" w:lineRule="auto"/>
        <w:rPr>
          <w:rFonts w:ascii="Times New Roman" w:eastAsia="Times New Roman" w:hAnsi="Times New Roman" w:cs="Times New Roman"/>
          <w:bCs/>
          <w:color w:val="0D0D0D" w:themeColor="text1" w:themeTint="F2"/>
          <w:sz w:val="26"/>
          <w:szCs w:val="26"/>
        </w:rPr>
      </w:pPr>
      <w:r w:rsidRPr="00E62C14">
        <w:rPr>
          <w:rFonts w:ascii="Times New Roman" w:eastAsia="Times New Roman" w:hAnsi="Times New Roman" w:cs="Times New Roman"/>
          <w:bCs/>
          <w:color w:val="0D0D0D" w:themeColor="text1" w:themeTint="F2"/>
          <w:sz w:val="26"/>
          <w:szCs w:val="26"/>
        </w:rPr>
        <w:t>C</w:t>
      </w:r>
      <w:r w:rsidR="00EE719D" w:rsidRPr="00E62C14">
        <w:rPr>
          <w:rFonts w:ascii="Times New Roman" w:eastAsia="Times New Roman" w:hAnsi="Times New Roman" w:cs="Times New Roman"/>
          <w:bCs/>
          <w:color w:val="0D0D0D" w:themeColor="text1" w:themeTint="F2"/>
          <w:sz w:val="26"/>
          <w:szCs w:val="26"/>
        </w:rPr>
        <w:t xml:space="preserve">reate new educational materials about CAP and train customer service representatives and community </w:t>
      </w:r>
      <w:proofErr w:type="gramStart"/>
      <w:r w:rsidR="00EE719D" w:rsidRPr="00E62C14">
        <w:rPr>
          <w:rFonts w:ascii="Times New Roman" w:eastAsia="Times New Roman" w:hAnsi="Times New Roman" w:cs="Times New Roman"/>
          <w:bCs/>
          <w:color w:val="0D0D0D" w:themeColor="text1" w:themeTint="F2"/>
          <w:sz w:val="26"/>
          <w:szCs w:val="26"/>
        </w:rPr>
        <w:t>partners</w:t>
      </w:r>
      <w:r w:rsidRPr="00E62C14">
        <w:rPr>
          <w:rFonts w:ascii="Times New Roman" w:eastAsia="Times New Roman" w:hAnsi="Times New Roman" w:cs="Times New Roman"/>
          <w:bCs/>
          <w:color w:val="0D0D0D" w:themeColor="text1" w:themeTint="F2"/>
          <w:sz w:val="26"/>
          <w:szCs w:val="26"/>
        </w:rPr>
        <w:t>;</w:t>
      </w:r>
      <w:proofErr w:type="gramEnd"/>
      <w:r w:rsidR="00EE719D" w:rsidRPr="00E62C14">
        <w:rPr>
          <w:rFonts w:ascii="Times New Roman" w:eastAsia="Times New Roman" w:hAnsi="Times New Roman" w:cs="Times New Roman"/>
          <w:bCs/>
          <w:color w:val="0D0D0D" w:themeColor="text1" w:themeTint="F2"/>
          <w:sz w:val="26"/>
          <w:szCs w:val="26"/>
        </w:rPr>
        <w:t xml:space="preserve"> </w:t>
      </w:r>
    </w:p>
    <w:p w14:paraId="5B5FD480" w14:textId="1A060F75" w:rsidR="00EE719D" w:rsidRPr="00E62C14" w:rsidRDefault="00E62C14" w:rsidP="00E62C14">
      <w:pPr>
        <w:pStyle w:val="ListParagraph"/>
        <w:numPr>
          <w:ilvl w:val="0"/>
          <w:numId w:val="11"/>
        </w:numPr>
        <w:tabs>
          <w:tab w:val="left" w:pos="720"/>
        </w:tabs>
        <w:autoSpaceDE w:val="0"/>
        <w:autoSpaceDN w:val="0"/>
        <w:adjustRightInd w:val="0"/>
        <w:spacing w:after="0" w:line="360" w:lineRule="auto"/>
        <w:rPr>
          <w:rFonts w:ascii="Times New Roman" w:eastAsia="Times New Roman" w:hAnsi="Times New Roman" w:cs="Times New Roman"/>
          <w:bCs/>
          <w:color w:val="0D0D0D" w:themeColor="text1" w:themeTint="F2"/>
          <w:sz w:val="26"/>
          <w:szCs w:val="26"/>
        </w:rPr>
      </w:pPr>
      <w:r w:rsidRPr="00E62C14">
        <w:rPr>
          <w:rFonts w:ascii="Times New Roman" w:eastAsia="Times New Roman" w:hAnsi="Times New Roman" w:cs="Times New Roman"/>
          <w:bCs/>
          <w:color w:val="0D0D0D" w:themeColor="text1" w:themeTint="F2"/>
          <w:sz w:val="26"/>
          <w:szCs w:val="26"/>
        </w:rPr>
        <w:t>U</w:t>
      </w:r>
      <w:r w:rsidR="00EE719D" w:rsidRPr="00E62C14">
        <w:rPr>
          <w:rFonts w:ascii="Times New Roman" w:eastAsia="Times New Roman" w:hAnsi="Times New Roman" w:cs="Times New Roman"/>
          <w:bCs/>
          <w:color w:val="0D0D0D" w:themeColor="text1" w:themeTint="F2"/>
          <w:sz w:val="26"/>
          <w:szCs w:val="26"/>
        </w:rPr>
        <w:t>pdate legislative staff and low</w:t>
      </w:r>
      <w:r w:rsidR="0B8814DD" w:rsidRPr="5F08F7ED">
        <w:rPr>
          <w:rFonts w:ascii="Times New Roman" w:eastAsia="Times New Roman" w:hAnsi="Times New Roman" w:cs="Times New Roman"/>
          <w:color w:val="0D0D0D" w:themeColor="text1" w:themeTint="F2"/>
          <w:sz w:val="26"/>
          <w:szCs w:val="26"/>
        </w:rPr>
        <w:t>-</w:t>
      </w:r>
      <w:r w:rsidR="00EE719D" w:rsidRPr="00E62C14">
        <w:rPr>
          <w:rFonts w:ascii="Times New Roman" w:eastAsia="Times New Roman" w:hAnsi="Times New Roman" w:cs="Times New Roman"/>
          <w:bCs/>
          <w:color w:val="0D0D0D" w:themeColor="text1" w:themeTint="F2"/>
          <w:sz w:val="26"/>
          <w:szCs w:val="26"/>
        </w:rPr>
        <w:t xml:space="preserve">income </w:t>
      </w:r>
      <w:proofErr w:type="gramStart"/>
      <w:r w:rsidR="00EE719D" w:rsidRPr="00E62C14">
        <w:rPr>
          <w:rFonts w:ascii="Times New Roman" w:eastAsia="Times New Roman" w:hAnsi="Times New Roman" w:cs="Times New Roman"/>
          <w:bCs/>
          <w:color w:val="0D0D0D" w:themeColor="text1" w:themeTint="F2"/>
          <w:sz w:val="26"/>
          <w:szCs w:val="26"/>
        </w:rPr>
        <w:t>advocates</w:t>
      </w:r>
      <w:r w:rsidRPr="00E62C14">
        <w:rPr>
          <w:rFonts w:ascii="Times New Roman" w:eastAsia="Times New Roman" w:hAnsi="Times New Roman" w:cs="Times New Roman"/>
          <w:bCs/>
          <w:color w:val="0D0D0D" w:themeColor="text1" w:themeTint="F2"/>
          <w:sz w:val="26"/>
          <w:szCs w:val="26"/>
        </w:rPr>
        <w:t>;</w:t>
      </w:r>
      <w:proofErr w:type="gramEnd"/>
    </w:p>
    <w:p w14:paraId="0FC07A3F" w14:textId="3DF86D81" w:rsidR="00EE719D" w:rsidRPr="00E62C14" w:rsidRDefault="00EE719D" w:rsidP="00E62C14">
      <w:pPr>
        <w:pStyle w:val="ListParagraph"/>
        <w:numPr>
          <w:ilvl w:val="0"/>
          <w:numId w:val="11"/>
        </w:numPr>
        <w:tabs>
          <w:tab w:val="left" w:pos="720"/>
        </w:tabs>
        <w:autoSpaceDE w:val="0"/>
        <w:autoSpaceDN w:val="0"/>
        <w:adjustRightInd w:val="0"/>
        <w:spacing w:after="0" w:line="360" w:lineRule="auto"/>
        <w:rPr>
          <w:rFonts w:ascii="Times New Roman" w:eastAsia="Times New Roman" w:hAnsi="Times New Roman" w:cs="Times New Roman"/>
          <w:bCs/>
          <w:color w:val="0D0D0D" w:themeColor="text1" w:themeTint="F2"/>
          <w:sz w:val="26"/>
          <w:szCs w:val="26"/>
        </w:rPr>
      </w:pPr>
      <w:r w:rsidRPr="00E62C14">
        <w:rPr>
          <w:rFonts w:ascii="Times New Roman" w:eastAsia="Times New Roman" w:hAnsi="Times New Roman" w:cs="Times New Roman"/>
          <w:bCs/>
          <w:color w:val="0D0D0D" w:themeColor="text1" w:themeTint="F2"/>
          <w:sz w:val="26"/>
          <w:szCs w:val="26"/>
        </w:rPr>
        <w:t xml:space="preserve">Create printed materials for distribution to low-income customers and service </w:t>
      </w:r>
      <w:proofErr w:type="gramStart"/>
      <w:r w:rsidRPr="00E62C14">
        <w:rPr>
          <w:rFonts w:ascii="Times New Roman" w:eastAsia="Times New Roman" w:hAnsi="Times New Roman" w:cs="Times New Roman"/>
          <w:bCs/>
          <w:color w:val="0D0D0D" w:themeColor="text1" w:themeTint="F2"/>
          <w:sz w:val="26"/>
          <w:szCs w:val="26"/>
        </w:rPr>
        <w:t>providers</w:t>
      </w:r>
      <w:r w:rsidR="00E62C14" w:rsidRPr="00E62C14">
        <w:rPr>
          <w:rFonts w:ascii="Times New Roman" w:eastAsia="Times New Roman" w:hAnsi="Times New Roman" w:cs="Times New Roman"/>
          <w:bCs/>
          <w:color w:val="0D0D0D" w:themeColor="text1" w:themeTint="F2"/>
          <w:sz w:val="26"/>
          <w:szCs w:val="26"/>
        </w:rPr>
        <w:t>;</w:t>
      </w:r>
      <w:proofErr w:type="gramEnd"/>
    </w:p>
    <w:p w14:paraId="58EEAA2B" w14:textId="1CD362A4" w:rsidR="00E62C14" w:rsidRPr="00E62C14" w:rsidRDefault="00E62C14" w:rsidP="00E62C14">
      <w:pPr>
        <w:pStyle w:val="ListParagraph"/>
        <w:numPr>
          <w:ilvl w:val="0"/>
          <w:numId w:val="11"/>
        </w:numPr>
        <w:tabs>
          <w:tab w:val="left" w:pos="720"/>
        </w:tabs>
        <w:autoSpaceDE w:val="0"/>
        <w:autoSpaceDN w:val="0"/>
        <w:adjustRightInd w:val="0"/>
        <w:spacing w:after="0" w:line="360" w:lineRule="auto"/>
        <w:rPr>
          <w:rFonts w:ascii="Times New Roman" w:eastAsia="Times New Roman" w:hAnsi="Times New Roman" w:cs="Times New Roman"/>
          <w:bCs/>
          <w:color w:val="0D0D0D" w:themeColor="text1" w:themeTint="F2"/>
          <w:sz w:val="26"/>
          <w:szCs w:val="26"/>
        </w:rPr>
      </w:pPr>
      <w:r w:rsidRPr="00E62C14">
        <w:rPr>
          <w:rFonts w:ascii="Times New Roman" w:eastAsia="Times New Roman" w:hAnsi="Times New Roman" w:cs="Times New Roman"/>
          <w:bCs/>
          <w:color w:val="0D0D0D" w:themeColor="text1" w:themeTint="F2"/>
          <w:sz w:val="26"/>
          <w:szCs w:val="26"/>
        </w:rPr>
        <w:t xml:space="preserve">Develop talking points for public presentations; and </w:t>
      </w:r>
    </w:p>
    <w:p w14:paraId="747BFA60" w14:textId="797BD3BB" w:rsidR="00E62C14" w:rsidRPr="00E62C14" w:rsidRDefault="00E62C14" w:rsidP="00E62C14">
      <w:pPr>
        <w:pStyle w:val="ListParagraph"/>
        <w:numPr>
          <w:ilvl w:val="0"/>
          <w:numId w:val="11"/>
        </w:numPr>
        <w:tabs>
          <w:tab w:val="left" w:pos="720"/>
        </w:tabs>
        <w:autoSpaceDE w:val="0"/>
        <w:autoSpaceDN w:val="0"/>
        <w:adjustRightInd w:val="0"/>
        <w:spacing w:after="0" w:line="360" w:lineRule="auto"/>
        <w:rPr>
          <w:rFonts w:ascii="Times New Roman" w:eastAsia="Times New Roman" w:hAnsi="Times New Roman" w:cs="Times New Roman"/>
          <w:bCs/>
          <w:color w:val="0D0D0D" w:themeColor="text1" w:themeTint="F2"/>
          <w:sz w:val="26"/>
          <w:szCs w:val="26"/>
        </w:rPr>
      </w:pPr>
      <w:r w:rsidRPr="00E62C14">
        <w:rPr>
          <w:rFonts w:ascii="Times New Roman" w:eastAsia="Times New Roman" w:hAnsi="Times New Roman" w:cs="Times New Roman"/>
          <w:bCs/>
          <w:color w:val="0D0D0D" w:themeColor="text1" w:themeTint="F2"/>
          <w:sz w:val="26"/>
          <w:szCs w:val="26"/>
        </w:rPr>
        <w:t>Implement a marketing campaign to advertise the new CAP.</w:t>
      </w:r>
    </w:p>
    <w:p w14:paraId="56C026B1" w14:textId="77777777" w:rsidR="00E62C14" w:rsidRDefault="00E62C14" w:rsidP="00F0536D">
      <w:pPr>
        <w:tabs>
          <w:tab w:val="left" w:pos="720"/>
        </w:tabs>
        <w:autoSpaceDE w:val="0"/>
        <w:autoSpaceDN w:val="0"/>
        <w:adjustRightInd w:val="0"/>
        <w:spacing w:after="0" w:line="360" w:lineRule="auto"/>
        <w:contextualSpacing/>
        <w:rPr>
          <w:rFonts w:ascii="Times New Roman" w:eastAsia="Times New Roman" w:hAnsi="Times New Roman" w:cs="Times New Roman"/>
          <w:bCs/>
          <w:color w:val="0D0D0D" w:themeColor="text1" w:themeTint="F2"/>
          <w:sz w:val="26"/>
          <w:szCs w:val="26"/>
        </w:rPr>
      </w:pPr>
    </w:p>
    <w:p w14:paraId="1E769BFB" w14:textId="228E4FF0" w:rsidR="00E62C14" w:rsidRDefault="00DB7FF9" w:rsidP="00F0536D">
      <w:pPr>
        <w:tabs>
          <w:tab w:val="left" w:pos="720"/>
        </w:tabs>
        <w:autoSpaceDE w:val="0"/>
        <w:autoSpaceDN w:val="0"/>
        <w:adjustRightInd w:val="0"/>
        <w:spacing w:after="0" w:line="360" w:lineRule="auto"/>
        <w:contextualSpacing/>
        <w:rPr>
          <w:rFonts w:ascii="Times New Roman" w:eastAsia="Times New Roman" w:hAnsi="Times New Roman" w:cs="Times New Roman"/>
          <w:bCs/>
          <w:color w:val="0D0D0D" w:themeColor="text1" w:themeTint="F2"/>
          <w:sz w:val="26"/>
          <w:szCs w:val="26"/>
        </w:rPr>
      </w:pPr>
      <w:r w:rsidRPr="00D10E9C">
        <w:rPr>
          <w:rFonts w:ascii="Times New Roman" w:eastAsia="Times New Roman" w:hAnsi="Times New Roman" w:cs="Times New Roman"/>
          <w:color w:val="0D0D0D" w:themeColor="text1" w:themeTint="F2"/>
          <w:sz w:val="26"/>
          <w:szCs w:val="26"/>
        </w:rPr>
        <w:t xml:space="preserve">Amended </w:t>
      </w:r>
      <w:r w:rsidR="00E62C14">
        <w:rPr>
          <w:rFonts w:ascii="Times New Roman" w:eastAsia="Times New Roman" w:hAnsi="Times New Roman" w:cs="Times New Roman"/>
          <w:bCs/>
          <w:color w:val="0D0D0D" w:themeColor="text1" w:themeTint="F2"/>
          <w:sz w:val="26"/>
          <w:szCs w:val="26"/>
        </w:rPr>
        <w:t xml:space="preserve">Proposed 2019 USECP at 19.  </w:t>
      </w:r>
    </w:p>
    <w:p w14:paraId="57EE7556" w14:textId="7F089C3D" w:rsidR="00CA446A" w:rsidRDefault="00CA446A" w:rsidP="00F0536D">
      <w:pPr>
        <w:tabs>
          <w:tab w:val="left" w:pos="720"/>
        </w:tabs>
        <w:autoSpaceDE w:val="0"/>
        <w:autoSpaceDN w:val="0"/>
        <w:adjustRightInd w:val="0"/>
        <w:spacing w:after="0" w:line="360" w:lineRule="auto"/>
        <w:contextualSpacing/>
        <w:rPr>
          <w:rFonts w:ascii="Times New Roman" w:eastAsia="Times New Roman" w:hAnsi="Times New Roman" w:cs="Times New Roman"/>
          <w:bCs/>
          <w:color w:val="0D0D0D" w:themeColor="text1" w:themeTint="F2"/>
          <w:sz w:val="26"/>
          <w:szCs w:val="26"/>
        </w:rPr>
      </w:pPr>
    </w:p>
    <w:p w14:paraId="3D562538" w14:textId="5C01B6CE" w:rsidR="005D4DE3" w:rsidRDefault="00D82A7C" w:rsidP="007879D2">
      <w:pPr>
        <w:tabs>
          <w:tab w:val="left" w:pos="720"/>
        </w:tabs>
        <w:autoSpaceDE w:val="0"/>
        <w:autoSpaceDN w:val="0"/>
        <w:adjustRightInd w:val="0"/>
        <w:spacing w:after="0" w:line="360" w:lineRule="auto"/>
        <w:contextualSpacing/>
        <w:rPr>
          <w:rFonts w:ascii="Times New Roman" w:eastAsia="Times New Roman" w:hAnsi="Times New Roman" w:cs="Times New Roman"/>
          <w:bCs/>
          <w:color w:val="0D0D0D" w:themeColor="text1" w:themeTint="F2"/>
          <w:sz w:val="26"/>
          <w:szCs w:val="26"/>
        </w:rPr>
      </w:pPr>
      <w:r w:rsidRPr="00D82A7C">
        <w:rPr>
          <w:rFonts w:ascii="Times New Roman" w:eastAsia="Times New Roman" w:hAnsi="Times New Roman" w:cs="Times New Roman"/>
          <w:bCs/>
          <w:i/>
          <w:iCs/>
          <w:color w:val="0D0D0D" w:themeColor="text1" w:themeTint="F2"/>
          <w:sz w:val="26"/>
          <w:szCs w:val="26"/>
        </w:rPr>
        <w:t>Proposed Resolution</w:t>
      </w:r>
      <w:r>
        <w:rPr>
          <w:rFonts w:ascii="Times New Roman" w:eastAsia="Times New Roman" w:hAnsi="Times New Roman" w:cs="Times New Roman"/>
          <w:bCs/>
          <w:color w:val="0D0D0D" w:themeColor="text1" w:themeTint="F2"/>
          <w:sz w:val="26"/>
          <w:szCs w:val="26"/>
        </w:rPr>
        <w:t>:</w:t>
      </w:r>
      <w:r w:rsidR="00D039EB">
        <w:rPr>
          <w:rFonts w:ascii="Times New Roman" w:eastAsia="Times New Roman" w:hAnsi="Times New Roman" w:cs="Times New Roman"/>
          <w:bCs/>
          <w:color w:val="0D0D0D" w:themeColor="text1" w:themeTint="F2"/>
          <w:sz w:val="26"/>
          <w:szCs w:val="26"/>
        </w:rPr>
        <w:t xml:space="preserve"> </w:t>
      </w:r>
      <w:r w:rsidR="009B58E5">
        <w:rPr>
          <w:rFonts w:ascii="Times New Roman" w:eastAsia="Times New Roman" w:hAnsi="Times New Roman" w:cs="Times New Roman"/>
          <w:bCs/>
          <w:color w:val="0D0D0D" w:themeColor="text1" w:themeTint="F2"/>
          <w:sz w:val="26"/>
          <w:szCs w:val="26"/>
        </w:rPr>
        <w:t xml:space="preserve">In its response to this Tentative Order, PECO should </w:t>
      </w:r>
      <w:r w:rsidR="005A1D5C">
        <w:rPr>
          <w:rFonts w:ascii="Times New Roman" w:eastAsia="Times New Roman" w:hAnsi="Times New Roman" w:cs="Times New Roman"/>
          <w:bCs/>
          <w:color w:val="0D0D0D" w:themeColor="text1" w:themeTint="F2"/>
          <w:sz w:val="26"/>
          <w:szCs w:val="26"/>
        </w:rPr>
        <w:t xml:space="preserve">provide the following clarifications and </w:t>
      </w:r>
      <w:r w:rsidR="00F25A8E">
        <w:rPr>
          <w:rFonts w:ascii="Times New Roman" w:eastAsia="Times New Roman" w:hAnsi="Times New Roman" w:cs="Times New Roman"/>
          <w:bCs/>
          <w:color w:val="0D0D0D" w:themeColor="text1" w:themeTint="F2"/>
          <w:sz w:val="26"/>
          <w:szCs w:val="26"/>
        </w:rPr>
        <w:t>information related to its outreach and education initiatives:</w:t>
      </w:r>
    </w:p>
    <w:p w14:paraId="74136557" w14:textId="6D0B8E00" w:rsidR="005D4DE3" w:rsidRDefault="005D4DE3" w:rsidP="007879D2">
      <w:pPr>
        <w:tabs>
          <w:tab w:val="left" w:pos="720"/>
        </w:tabs>
        <w:autoSpaceDE w:val="0"/>
        <w:autoSpaceDN w:val="0"/>
        <w:adjustRightInd w:val="0"/>
        <w:spacing w:after="0" w:line="360" w:lineRule="auto"/>
        <w:contextualSpacing/>
        <w:rPr>
          <w:rFonts w:ascii="Times New Roman" w:eastAsia="Times New Roman" w:hAnsi="Times New Roman" w:cs="Times New Roman"/>
          <w:bCs/>
          <w:color w:val="0D0D0D" w:themeColor="text1" w:themeTint="F2"/>
          <w:sz w:val="26"/>
          <w:szCs w:val="26"/>
        </w:rPr>
      </w:pPr>
    </w:p>
    <w:p w14:paraId="70F32499" w14:textId="7547ECCB" w:rsidR="007F1F1A" w:rsidRDefault="007F1F1A" w:rsidP="007F1F1A">
      <w:pPr>
        <w:pStyle w:val="ListParagraph"/>
        <w:numPr>
          <w:ilvl w:val="0"/>
          <w:numId w:val="11"/>
        </w:numPr>
        <w:spacing w:after="0" w:line="360" w:lineRule="auto"/>
        <w:rPr>
          <w:rFonts w:ascii="Times New Roman" w:eastAsia="Times New Roman" w:hAnsi="Times New Roman" w:cs="Times New Roman"/>
          <w:color w:val="0D0D0D"/>
          <w:sz w:val="26"/>
          <w:szCs w:val="26"/>
        </w:rPr>
      </w:pPr>
      <w:r w:rsidRPr="00271870">
        <w:rPr>
          <w:rFonts w:ascii="Times New Roman" w:eastAsia="Times New Roman" w:hAnsi="Times New Roman" w:cs="Times New Roman"/>
          <w:color w:val="0D0D0D"/>
          <w:sz w:val="26"/>
          <w:szCs w:val="26"/>
        </w:rPr>
        <w:t>Indicate which education and outreach initiatives are new</w:t>
      </w:r>
      <w:r w:rsidR="001D2CAF">
        <w:rPr>
          <w:rFonts w:ascii="Times New Roman" w:eastAsia="Times New Roman" w:hAnsi="Times New Roman" w:cs="Times New Roman"/>
          <w:color w:val="0D0D0D"/>
          <w:sz w:val="26"/>
          <w:szCs w:val="26"/>
        </w:rPr>
        <w:t xml:space="preserve"> (</w:t>
      </w:r>
      <w:r w:rsidR="001D2CAF" w:rsidRPr="002F2A36">
        <w:rPr>
          <w:rFonts w:ascii="Times New Roman" w:eastAsia="Times New Roman" w:hAnsi="Times New Roman" w:cs="Times New Roman"/>
          <w:i/>
          <w:iCs/>
          <w:color w:val="0D0D0D"/>
          <w:sz w:val="26"/>
          <w:szCs w:val="26"/>
        </w:rPr>
        <w:t>i.e.</w:t>
      </w:r>
      <w:r w:rsidR="001D2CAF">
        <w:rPr>
          <w:rFonts w:ascii="Times New Roman" w:eastAsia="Times New Roman" w:hAnsi="Times New Roman" w:cs="Times New Roman"/>
          <w:color w:val="0D0D0D"/>
          <w:sz w:val="26"/>
          <w:szCs w:val="26"/>
        </w:rPr>
        <w:t>, implemented in 2019 or later)</w:t>
      </w:r>
      <w:r w:rsidRPr="00271870">
        <w:rPr>
          <w:rFonts w:ascii="Times New Roman" w:eastAsia="Times New Roman" w:hAnsi="Times New Roman" w:cs="Times New Roman"/>
          <w:color w:val="0D0D0D"/>
          <w:sz w:val="26"/>
          <w:szCs w:val="26"/>
        </w:rPr>
        <w:t xml:space="preserve"> and which initiatives represent existing, ongoing practices to help the most vulnerable customers</w:t>
      </w:r>
      <w:r w:rsidR="0082012A">
        <w:rPr>
          <w:rFonts w:ascii="Times New Roman" w:eastAsia="Times New Roman" w:hAnsi="Times New Roman" w:cs="Times New Roman"/>
          <w:color w:val="0D0D0D"/>
          <w:sz w:val="26"/>
          <w:szCs w:val="26"/>
        </w:rPr>
        <w:t xml:space="preserve"> (</w:t>
      </w:r>
      <w:r w:rsidR="0082012A" w:rsidRPr="00C45CA5">
        <w:rPr>
          <w:rFonts w:ascii="Times New Roman" w:eastAsia="Times New Roman" w:hAnsi="Times New Roman" w:cs="Times New Roman"/>
          <w:i/>
          <w:iCs/>
          <w:color w:val="0D0D0D"/>
          <w:sz w:val="26"/>
          <w:szCs w:val="26"/>
        </w:rPr>
        <w:t>e.g.</w:t>
      </w:r>
      <w:r w:rsidR="0082012A">
        <w:rPr>
          <w:rFonts w:ascii="Times New Roman" w:eastAsia="Times New Roman" w:hAnsi="Times New Roman" w:cs="Times New Roman"/>
          <w:color w:val="0D0D0D"/>
          <w:sz w:val="26"/>
          <w:szCs w:val="26"/>
        </w:rPr>
        <w:t xml:space="preserve">, </w:t>
      </w:r>
      <w:r w:rsidR="002D0314">
        <w:rPr>
          <w:rFonts w:ascii="Times New Roman" w:eastAsia="Times New Roman" w:hAnsi="Times New Roman" w:cs="Times New Roman"/>
          <w:color w:val="0D0D0D"/>
          <w:sz w:val="26"/>
          <w:szCs w:val="26"/>
        </w:rPr>
        <w:t>at or below 50% of the FPIG</w:t>
      </w:r>
      <w:r w:rsidR="0049696E">
        <w:rPr>
          <w:rFonts w:ascii="Times New Roman" w:eastAsia="Times New Roman" w:hAnsi="Times New Roman" w:cs="Times New Roman"/>
          <w:color w:val="0D0D0D"/>
          <w:sz w:val="26"/>
          <w:szCs w:val="26"/>
        </w:rPr>
        <w:t>, limited English pro</w:t>
      </w:r>
      <w:r w:rsidR="00894CE0">
        <w:rPr>
          <w:rFonts w:ascii="Times New Roman" w:eastAsia="Times New Roman" w:hAnsi="Times New Roman" w:cs="Times New Roman"/>
          <w:color w:val="0D0D0D"/>
          <w:sz w:val="26"/>
          <w:szCs w:val="26"/>
        </w:rPr>
        <w:t>f</w:t>
      </w:r>
      <w:r w:rsidR="00FA20BF">
        <w:rPr>
          <w:rFonts w:ascii="Times New Roman" w:eastAsia="Times New Roman" w:hAnsi="Times New Roman" w:cs="Times New Roman"/>
          <w:color w:val="0D0D0D"/>
          <w:sz w:val="26"/>
          <w:szCs w:val="26"/>
        </w:rPr>
        <w:t xml:space="preserve">iciency, </w:t>
      </w:r>
      <w:r w:rsidR="00D57416">
        <w:rPr>
          <w:rFonts w:ascii="Times New Roman" w:eastAsia="Times New Roman" w:hAnsi="Times New Roman" w:cs="Times New Roman"/>
          <w:color w:val="0D0D0D"/>
          <w:sz w:val="26"/>
          <w:szCs w:val="26"/>
        </w:rPr>
        <w:t>customers impacted by COVID-1</w:t>
      </w:r>
      <w:r w:rsidR="0064646A">
        <w:rPr>
          <w:rFonts w:ascii="Times New Roman" w:eastAsia="Times New Roman" w:hAnsi="Times New Roman" w:cs="Times New Roman"/>
          <w:color w:val="0D0D0D"/>
          <w:sz w:val="26"/>
          <w:szCs w:val="26"/>
        </w:rPr>
        <w:t>9)</w:t>
      </w:r>
      <w:r>
        <w:rPr>
          <w:rFonts w:ascii="Times New Roman" w:eastAsia="Times New Roman" w:hAnsi="Times New Roman" w:cs="Times New Roman"/>
          <w:color w:val="0D0D0D"/>
          <w:sz w:val="26"/>
          <w:szCs w:val="26"/>
        </w:rPr>
        <w:t>.</w:t>
      </w:r>
    </w:p>
    <w:p w14:paraId="2984289E" w14:textId="77777777" w:rsidR="00FB5D06" w:rsidRDefault="00FB5D06" w:rsidP="00FB5D06">
      <w:pPr>
        <w:pStyle w:val="ListParagraph"/>
        <w:spacing w:after="0" w:line="360" w:lineRule="auto"/>
        <w:rPr>
          <w:rFonts w:ascii="Times New Roman" w:eastAsia="Times New Roman" w:hAnsi="Times New Roman" w:cs="Times New Roman"/>
          <w:color w:val="0D0D0D"/>
          <w:sz w:val="26"/>
          <w:szCs w:val="26"/>
        </w:rPr>
      </w:pPr>
    </w:p>
    <w:p w14:paraId="31F22A07" w14:textId="12249AE4" w:rsidR="00FB5D06" w:rsidRDefault="00FB5D06" w:rsidP="007F1F1A">
      <w:pPr>
        <w:pStyle w:val="ListParagraph"/>
        <w:numPr>
          <w:ilvl w:val="0"/>
          <w:numId w:val="11"/>
        </w:numPr>
        <w:spacing w:after="0" w:line="360" w:lineRule="auto"/>
        <w:rPr>
          <w:rFonts w:ascii="Times New Roman" w:eastAsia="Times New Roman" w:hAnsi="Times New Roman" w:cs="Times New Roman"/>
          <w:color w:val="0D0D0D"/>
          <w:sz w:val="26"/>
          <w:szCs w:val="26"/>
        </w:rPr>
      </w:pPr>
      <w:r>
        <w:rPr>
          <w:rFonts w:ascii="Times New Roman" w:eastAsia="Times New Roman" w:hAnsi="Times New Roman" w:cs="Times New Roman"/>
          <w:bCs/>
          <w:color w:val="0D0D0D" w:themeColor="text1" w:themeTint="F2"/>
          <w:sz w:val="26"/>
          <w:szCs w:val="26"/>
        </w:rPr>
        <w:lastRenderedPageBreak/>
        <w:t>Identify what outreach or educational events are currently offered online/virtually to PECO customers</w:t>
      </w:r>
      <w:r w:rsidR="003C09D9">
        <w:rPr>
          <w:rFonts w:ascii="Times New Roman" w:eastAsia="Times New Roman" w:hAnsi="Times New Roman" w:cs="Times New Roman"/>
          <w:bCs/>
          <w:color w:val="0D0D0D" w:themeColor="text1" w:themeTint="F2"/>
          <w:sz w:val="26"/>
          <w:szCs w:val="26"/>
        </w:rPr>
        <w:t xml:space="preserve"> and stakeholders</w:t>
      </w:r>
      <w:r w:rsidRPr="007879D2">
        <w:rPr>
          <w:rFonts w:ascii="Times New Roman" w:eastAsia="Times New Roman" w:hAnsi="Times New Roman" w:cs="Times New Roman"/>
          <w:bCs/>
          <w:color w:val="0D0D0D" w:themeColor="text1" w:themeTint="F2"/>
          <w:sz w:val="26"/>
          <w:szCs w:val="26"/>
        </w:rPr>
        <w:t>.</w:t>
      </w:r>
    </w:p>
    <w:p w14:paraId="3ACFEA08" w14:textId="77777777" w:rsidR="007F1F1A" w:rsidRDefault="007F1F1A" w:rsidP="007F1F1A">
      <w:pPr>
        <w:pStyle w:val="ListParagraph"/>
        <w:spacing w:after="0" w:line="360" w:lineRule="auto"/>
        <w:rPr>
          <w:rFonts w:ascii="Times New Roman" w:eastAsia="Times New Roman" w:hAnsi="Times New Roman" w:cs="Times New Roman"/>
          <w:color w:val="0D0D0D"/>
          <w:sz w:val="26"/>
          <w:szCs w:val="26"/>
        </w:rPr>
      </w:pPr>
    </w:p>
    <w:p w14:paraId="55A91973" w14:textId="3ED087F4" w:rsidR="000B61F8" w:rsidRPr="0097108B" w:rsidRDefault="007F1F1A" w:rsidP="0097108B">
      <w:pPr>
        <w:pStyle w:val="ListParagraph"/>
        <w:numPr>
          <w:ilvl w:val="0"/>
          <w:numId w:val="11"/>
        </w:numPr>
        <w:spacing w:after="0" w:line="360" w:lineRule="auto"/>
        <w:rPr>
          <w:rFonts w:ascii="Times New Roman" w:eastAsia="Times New Roman" w:hAnsi="Times New Roman" w:cs="Times New Roman"/>
          <w:color w:val="0D0D0D"/>
          <w:sz w:val="26"/>
          <w:szCs w:val="26"/>
        </w:rPr>
      </w:pPr>
      <w:r w:rsidRPr="002769A5">
        <w:rPr>
          <w:rFonts w:ascii="Times New Roman" w:eastAsia="Times New Roman" w:hAnsi="Times New Roman" w:cs="Times New Roman"/>
          <w:color w:val="0D0D0D"/>
          <w:sz w:val="26"/>
          <w:szCs w:val="26"/>
        </w:rPr>
        <w:t xml:space="preserve">Provide examples of consumer education letters, postcards, bill inserts, educational brochures, </w:t>
      </w:r>
      <w:r w:rsidR="0097108B">
        <w:rPr>
          <w:rFonts w:ascii="Times New Roman" w:eastAsia="Times New Roman" w:hAnsi="Times New Roman" w:cs="Times New Roman"/>
          <w:color w:val="0D0D0D"/>
          <w:sz w:val="26"/>
          <w:szCs w:val="26"/>
        </w:rPr>
        <w:t>fact sheets, advertisements</w:t>
      </w:r>
      <w:r w:rsidR="005A43FA">
        <w:rPr>
          <w:rFonts w:ascii="Times New Roman" w:eastAsia="Times New Roman" w:hAnsi="Times New Roman" w:cs="Times New Roman"/>
          <w:color w:val="0D0D0D"/>
          <w:sz w:val="26"/>
          <w:szCs w:val="26"/>
        </w:rPr>
        <w:t xml:space="preserve"> (</w:t>
      </w:r>
      <w:r w:rsidR="00DD2BD4" w:rsidRPr="004B2825">
        <w:rPr>
          <w:rFonts w:ascii="Times New Roman" w:eastAsia="Times New Roman" w:hAnsi="Times New Roman" w:cs="Times New Roman"/>
          <w:i/>
          <w:iCs/>
          <w:color w:val="0D0D0D"/>
          <w:sz w:val="26"/>
          <w:szCs w:val="26"/>
        </w:rPr>
        <w:t>e.g.</w:t>
      </w:r>
      <w:r w:rsidR="00DD2BD4">
        <w:rPr>
          <w:rFonts w:ascii="Times New Roman" w:eastAsia="Times New Roman" w:hAnsi="Times New Roman" w:cs="Times New Roman"/>
          <w:color w:val="0D0D0D"/>
          <w:sz w:val="26"/>
          <w:szCs w:val="26"/>
        </w:rPr>
        <w:t xml:space="preserve">, </w:t>
      </w:r>
      <w:proofErr w:type="gramStart"/>
      <w:r w:rsidR="00DD2BD4">
        <w:rPr>
          <w:rFonts w:ascii="Times New Roman" w:eastAsia="Times New Roman" w:hAnsi="Times New Roman" w:cs="Times New Roman"/>
          <w:color w:val="0D0D0D"/>
          <w:sz w:val="26"/>
          <w:szCs w:val="26"/>
        </w:rPr>
        <w:t>p</w:t>
      </w:r>
      <w:r w:rsidR="00715D6C">
        <w:rPr>
          <w:rFonts w:ascii="Times New Roman" w:eastAsia="Times New Roman" w:hAnsi="Times New Roman" w:cs="Times New Roman"/>
          <w:color w:val="0D0D0D"/>
          <w:sz w:val="26"/>
          <w:szCs w:val="26"/>
        </w:rPr>
        <w:t>hysical</w:t>
      </w:r>
      <w:proofErr w:type="gramEnd"/>
      <w:r w:rsidR="00715D6C">
        <w:rPr>
          <w:rFonts w:ascii="Times New Roman" w:eastAsia="Times New Roman" w:hAnsi="Times New Roman" w:cs="Times New Roman"/>
          <w:color w:val="0D0D0D"/>
          <w:sz w:val="26"/>
          <w:szCs w:val="26"/>
        </w:rPr>
        <w:t xml:space="preserve"> and digital media)</w:t>
      </w:r>
      <w:r w:rsidR="0097108B">
        <w:rPr>
          <w:rFonts w:ascii="Times New Roman" w:eastAsia="Times New Roman" w:hAnsi="Times New Roman" w:cs="Times New Roman"/>
          <w:color w:val="0D0D0D"/>
          <w:sz w:val="26"/>
          <w:szCs w:val="26"/>
        </w:rPr>
        <w:t xml:space="preserve">, </w:t>
      </w:r>
      <w:r w:rsidRPr="002769A5">
        <w:rPr>
          <w:rFonts w:ascii="Times New Roman" w:eastAsia="Times New Roman" w:hAnsi="Times New Roman" w:cs="Times New Roman"/>
          <w:color w:val="0D0D0D"/>
          <w:sz w:val="26"/>
          <w:szCs w:val="26"/>
        </w:rPr>
        <w:t>and outbound call messaging scripts.</w:t>
      </w:r>
    </w:p>
    <w:p w14:paraId="2E77B9DB" w14:textId="77777777" w:rsidR="00AD3FBC" w:rsidRPr="00A80583" w:rsidRDefault="00AD3FBC" w:rsidP="00F0536D">
      <w:pPr>
        <w:tabs>
          <w:tab w:val="left" w:pos="720"/>
        </w:tabs>
        <w:autoSpaceDE w:val="0"/>
        <w:autoSpaceDN w:val="0"/>
        <w:adjustRightInd w:val="0"/>
        <w:spacing w:after="0" w:line="360" w:lineRule="auto"/>
        <w:contextualSpacing/>
        <w:rPr>
          <w:rFonts w:ascii="Times New Roman" w:eastAsia="Times New Roman" w:hAnsi="Times New Roman" w:cs="Times New Roman"/>
          <w:bCs/>
          <w:color w:val="0D0D0D" w:themeColor="text1" w:themeTint="F2"/>
          <w:sz w:val="26"/>
          <w:szCs w:val="26"/>
        </w:rPr>
      </w:pPr>
    </w:p>
    <w:p w14:paraId="16AAB626" w14:textId="13584C1B" w:rsidR="00A80583" w:rsidRPr="00A80583" w:rsidRDefault="00210CA4" w:rsidP="00F309CD">
      <w:pPr>
        <w:keepNext/>
        <w:numPr>
          <w:ilvl w:val="0"/>
          <w:numId w:val="3"/>
        </w:numPr>
        <w:tabs>
          <w:tab w:val="left" w:pos="720"/>
          <w:tab w:val="left" w:pos="1440"/>
        </w:tabs>
        <w:spacing w:after="0" w:line="360" w:lineRule="auto"/>
        <w:contextualSpacing/>
        <w:rPr>
          <w:rFonts w:ascii="Times New Roman" w:eastAsia="Times New Roman" w:hAnsi="Times New Roman" w:cs="Times New Roman"/>
          <w:b/>
          <w:color w:val="0D0D0D" w:themeColor="text1" w:themeTint="F2"/>
          <w:sz w:val="26"/>
          <w:szCs w:val="26"/>
        </w:rPr>
      </w:pPr>
      <w:r>
        <w:rPr>
          <w:rFonts w:ascii="Times New Roman" w:eastAsia="Times New Roman" w:hAnsi="Times New Roman" w:cs="Times New Roman"/>
          <w:b/>
          <w:color w:val="0D0D0D" w:themeColor="text1" w:themeTint="F2"/>
          <w:sz w:val="26"/>
          <w:szCs w:val="26"/>
        </w:rPr>
        <w:t>LIURP</w:t>
      </w:r>
    </w:p>
    <w:p w14:paraId="2E1A86BB" w14:textId="77777777" w:rsidR="00A80583" w:rsidRPr="00A80583" w:rsidRDefault="00A80583" w:rsidP="00A80583">
      <w:pPr>
        <w:keepNext/>
        <w:tabs>
          <w:tab w:val="left" w:pos="720"/>
          <w:tab w:val="left" w:pos="1440"/>
        </w:tabs>
        <w:spacing w:after="0" w:line="360" w:lineRule="auto"/>
        <w:contextualSpacing/>
        <w:rPr>
          <w:rFonts w:ascii="Times New Roman" w:eastAsia="Times New Roman" w:hAnsi="Times New Roman" w:cs="Times New Roman"/>
          <w:color w:val="0D0D0D" w:themeColor="text1" w:themeTint="F2"/>
          <w:sz w:val="26"/>
          <w:szCs w:val="26"/>
          <w:u w:val="single"/>
        </w:rPr>
      </w:pPr>
    </w:p>
    <w:p w14:paraId="748165B8" w14:textId="4934E36B" w:rsidR="00A9474F" w:rsidRDefault="00A80583" w:rsidP="002A1C32">
      <w:pPr>
        <w:spacing w:after="0" w:line="360" w:lineRule="auto"/>
        <w:ind w:firstLine="720"/>
        <w:contextualSpacing/>
        <w:rPr>
          <w:rFonts w:ascii="Times New Roman" w:eastAsia="Times New Roman" w:hAnsi="Times New Roman" w:cs="Times New Roman"/>
          <w:color w:val="0D0D0D"/>
          <w:sz w:val="26"/>
          <w:szCs w:val="26"/>
        </w:rPr>
      </w:pPr>
      <w:r w:rsidRPr="00A80583">
        <w:rPr>
          <w:rFonts w:ascii="Times New Roman" w:eastAsia="Times New Roman" w:hAnsi="Times New Roman" w:cs="Times New Roman"/>
          <w:color w:val="0D0D0D"/>
          <w:sz w:val="26"/>
          <w:szCs w:val="26"/>
        </w:rPr>
        <w:t xml:space="preserve">PECO’s LIURP is </w:t>
      </w:r>
      <w:r w:rsidR="00582FAD">
        <w:rPr>
          <w:rFonts w:ascii="Times New Roman" w:eastAsia="Times New Roman" w:hAnsi="Times New Roman" w:cs="Times New Roman"/>
          <w:color w:val="0D0D0D"/>
          <w:sz w:val="26"/>
          <w:szCs w:val="26"/>
        </w:rPr>
        <w:t xml:space="preserve">currently </w:t>
      </w:r>
      <w:r w:rsidRPr="00A80583">
        <w:rPr>
          <w:rFonts w:ascii="Times New Roman" w:eastAsia="Times New Roman" w:hAnsi="Times New Roman" w:cs="Times New Roman"/>
          <w:color w:val="0D0D0D"/>
          <w:sz w:val="26"/>
          <w:szCs w:val="26"/>
        </w:rPr>
        <w:t xml:space="preserve">available to </w:t>
      </w:r>
      <w:r w:rsidR="00FF3EA5">
        <w:rPr>
          <w:rFonts w:ascii="Times New Roman" w:eastAsia="Times New Roman" w:hAnsi="Times New Roman" w:cs="Times New Roman"/>
          <w:color w:val="0D0D0D"/>
          <w:sz w:val="26"/>
          <w:szCs w:val="26"/>
        </w:rPr>
        <w:t>high</w:t>
      </w:r>
      <w:r w:rsidR="00681C0B">
        <w:rPr>
          <w:rFonts w:ascii="Times New Roman" w:eastAsia="Times New Roman" w:hAnsi="Times New Roman" w:cs="Times New Roman"/>
          <w:color w:val="0D0D0D"/>
          <w:sz w:val="26"/>
          <w:szCs w:val="26"/>
        </w:rPr>
        <w:t>-</w:t>
      </w:r>
      <w:r w:rsidR="00FF3EA5">
        <w:rPr>
          <w:rFonts w:ascii="Times New Roman" w:eastAsia="Times New Roman" w:hAnsi="Times New Roman" w:cs="Times New Roman"/>
          <w:color w:val="0D0D0D"/>
          <w:sz w:val="26"/>
          <w:szCs w:val="26"/>
        </w:rPr>
        <w:t xml:space="preserve">usage residential </w:t>
      </w:r>
      <w:r w:rsidR="004A6E6E">
        <w:rPr>
          <w:rFonts w:ascii="Times New Roman" w:eastAsia="Times New Roman" w:hAnsi="Times New Roman" w:cs="Times New Roman"/>
          <w:color w:val="0D0D0D"/>
          <w:sz w:val="26"/>
          <w:szCs w:val="26"/>
        </w:rPr>
        <w:t>customers</w:t>
      </w:r>
      <w:r w:rsidRPr="00A80583">
        <w:rPr>
          <w:rFonts w:ascii="Times New Roman" w:eastAsia="Times New Roman" w:hAnsi="Times New Roman" w:cs="Times New Roman"/>
          <w:color w:val="0D0D0D"/>
          <w:sz w:val="26"/>
          <w:szCs w:val="26"/>
        </w:rPr>
        <w:t xml:space="preserve"> with </w:t>
      </w:r>
      <w:r w:rsidR="004A6E6E">
        <w:rPr>
          <w:rFonts w:ascii="Times New Roman" w:eastAsia="Times New Roman" w:hAnsi="Times New Roman" w:cs="Times New Roman"/>
          <w:color w:val="0D0D0D"/>
          <w:sz w:val="26"/>
          <w:szCs w:val="26"/>
        </w:rPr>
        <w:t xml:space="preserve">household </w:t>
      </w:r>
      <w:r w:rsidRPr="00A80583">
        <w:rPr>
          <w:rFonts w:ascii="Times New Roman" w:eastAsia="Times New Roman" w:hAnsi="Times New Roman" w:cs="Times New Roman"/>
          <w:color w:val="0D0D0D"/>
          <w:sz w:val="26"/>
          <w:szCs w:val="26"/>
        </w:rPr>
        <w:t>incomes at or below 200</w:t>
      </w:r>
      <w:r w:rsidR="0053761D">
        <w:rPr>
          <w:rFonts w:ascii="Times New Roman" w:eastAsia="Times New Roman" w:hAnsi="Times New Roman" w:cs="Times New Roman"/>
          <w:color w:val="0D0D0D"/>
          <w:sz w:val="26"/>
          <w:szCs w:val="26"/>
        </w:rPr>
        <w:t>%</w:t>
      </w:r>
      <w:r w:rsidRPr="00A80583">
        <w:rPr>
          <w:rFonts w:ascii="Times New Roman" w:eastAsia="Times New Roman" w:hAnsi="Times New Roman" w:cs="Times New Roman"/>
          <w:color w:val="0D0D0D"/>
          <w:sz w:val="26"/>
          <w:szCs w:val="26"/>
        </w:rPr>
        <w:t xml:space="preserve"> of the FPIG.  The program helps low-income customers reduce energy usage by providing direct weatherization/conservation measures and in-home education.  </w:t>
      </w:r>
      <w:r w:rsidR="00905EEA">
        <w:rPr>
          <w:rFonts w:ascii="Times New Roman" w:eastAsia="Times New Roman" w:hAnsi="Times New Roman" w:cs="Times New Roman"/>
          <w:color w:val="0D0D0D"/>
          <w:sz w:val="26"/>
          <w:szCs w:val="26"/>
        </w:rPr>
        <w:t xml:space="preserve">Health and safety measures, such as </w:t>
      </w:r>
      <w:r w:rsidR="006E72F0">
        <w:rPr>
          <w:rFonts w:ascii="Times New Roman" w:eastAsia="Times New Roman" w:hAnsi="Times New Roman" w:cs="Times New Roman"/>
          <w:color w:val="0D0D0D"/>
          <w:sz w:val="26"/>
          <w:szCs w:val="26"/>
        </w:rPr>
        <w:t>smoke detectors and carbon monoxide alarms</w:t>
      </w:r>
      <w:r w:rsidR="00947D02">
        <w:rPr>
          <w:rFonts w:ascii="Times New Roman" w:eastAsia="Times New Roman" w:hAnsi="Times New Roman" w:cs="Times New Roman"/>
          <w:color w:val="0D0D0D"/>
          <w:sz w:val="26"/>
          <w:szCs w:val="26"/>
        </w:rPr>
        <w:t xml:space="preserve">, </w:t>
      </w:r>
      <w:r w:rsidR="00426EF0">
        <w:rPr>
          <w:rFonts w:ascii="Times New Roman" w:eastAsia="Times New Roman" w:hAnsi="Times New Roman" w:cs="Times New Roman"/>
          <w:color w:val="0D0D0D"/>
          <w:sz w:val="26"/>
          <w:szCs w:val="26"/>
        </w:rPr>
        <w:t>are also provided during the initial LIURP audit, if appropriate.</w:t>
      </w:r>
      <w:r w:rsidR="006E72F0">
        <w:rPr>
          <w:rFonts w:ascii="Times New Roman" w:eastAsia="Times New Roman" w:hAnsi="Times New Roman" w:cs="Times New Roman"/>
          <w:color w:val="0D0D0D"/>
          <w:sz w:val="26"/>
          <w:szCs w:val="26"/>
        </w:rPr>
        <w:t xml:space="preserve"> </w:t>
      </w:r>
      <w:r w:rsidR="001C59B6">
        <w:rPr>
          <w:rFonts w:ascii="Times New Roman" w:eastAsia="Times New Roman" w:hAnsi="Times New Roman" w:cs="Times New Roman"/>
          <w:color w:val="0D0D0D"/>
          <w:sz w:val="26"/>
          <w:szCs w:val="26"/>
        </w:rPr>
        <w:t xml:space="preserve"> </w:t>
      </w:r>
      <w:r w:rsidRPr="00A80583">
        <w:rPr>
          <w:rFonts w:ascii="Times New Roman" w:eastAsia="Times New Roman" w:hAnsi="Times New Roman" w:cs="Times New Roman"/>
          <w:color w:val="0D0D0D"/>
          <w:sz w:val="26"/>
          <w:szCs w:val="26"/>
        </w:rPr>
        <w:t xml:space="preserve">To qualify for LIURP services, </w:t>
      </w:r>
      <w:r w:rsidR="00397F4D">
        <w:rPr>
          <w:rFonts w:ascii="Times New Roman" w:eastAsia="Times New Roman" w:hAnsi="Times New Roman" w:cs="Times New Roman"/>
          <w:color w:val="0D0D0D"/>
          <w:sz w:val="26"/>
          <w:szCs w:val="26"/>
        </w:rPr>
        <w:t>income</w:t>
      </w:r>
      <w:r w:rsidR="001C59B6">
        <w:rPr>
          <w:rFonts w:ascii="Times New Roman" w:eastAsia="Times New Roman" w:hAnsi="Times New Roman" w:cs="Times New Roman"/>
          <w:color w:val="0D0D0D"/>
          <w:sz w:val="26"/>
          <w:szCs w:val="26"/>
        </w:rPr>
        <w:t>-</w:t>
      </w:r>
      <w:r w:rsidR="00397F4D">
        <w:rPr>
          <w:rFonts w:ascii="Times New Roman" w:eastAsia="Times New Roman" w:hAnsi="Times New Roman" w:cs="Times New Roman"/>
          <w:color w:val="0D0D0D"/>
          <w:sz w:val="26"/>
          <w:szCs w:val="26"/>
        </w:rPr>
        <w:t>eligible customers</w:t>
      </w:r>
      <w:r w:rsidRPr="00A80583">
        <w:rPr>
          <w:rFonts w:ascii="Times New Roman" w:eastAsia="Times New Roman" w:hAnsi="Times New Roman" w:cs="Times New Roman"/>
          <w:color w:val="0D0D0D"/>
          <w:sz w:val="26"/>
          <w:szCs w:val="26"/>
        </w:rPr>
        <w:t xml:space="preserve"> must have monthly average usage that exceeds </w:t>
      </w:r>
      <w:r w:rsidR="00AB0188">
        <w:rPr>
          <w:rFonts w:ascii="Times New Roman" w:eastAsia="Times New Roman" w:hAnsi="Times New Roman" w:cs="Times New Roman"/>
          <w:color w:val="0D0D0D"/>
          <w:sz w:val="26"/>
          <w:szCs w:val="26"/>
        </w:rPr>
        <w:t>6</w:t>
      </w:r>
      <w:r w:rsidRPr="00A80583">
        <w:rPr>
          <w:rFonts w:ascii="Times New Roman" w:eastAsia="Times New Roman" w:hAnsi="Times New Roman" w:cs="Times New Roman"/>
          <w:color w:val="0D0D0D"/>
          <w:sz w:val="26"/>
          <w:szCs w:val="26"/>
        </w:rPr>
        <w:t xml:space="preserve">00 kWh for </w:t>
      </w:r>
      <w:r w:rsidR="00AB0188">
        <w:rPr>
          <w:rFonts w:ascii="Times New Roman" w:eastAsia="Times New Roman" w:hAnsi="Times New Roman" w:cs="Times New Roman"/>
          <w:color w:val="0D0D0D"/>
          <w:sz w:val="26"/>
          <w:szCs w:val="26"/>
        </w:rPr>
        <w:t xml:space="preserve">electric </w:t>
      </w:r>
      <w:r w:rsidRPr="00A80583">
        <w:rPr>
          <w:rFonts w:ascii="Times New Roman" w:eastAsia="Times New Roman" w:hAnsi="Times New Roman" w:cs="Times New Roman"/>
          <w:color w:val="0D0D0D"/>
          <w:sz w:val="26"/>
          <w:szCs w:val="26"/>
        </w:rPr>
        <w:t>base load</w:t>
      </w:r>
      <w:r w:rsidR="00171F0C">
        <w:rPr>
          <w:rFonts w:ascii="Times New Roman" w:eastAsia="Times New Roman" w:hAnsi="Times New Roman" w:cs="Times New Roman"/>
          <w:color w:val="0D0D0D"/>
          <w:sz w:val="26"/>
          <w:szCs w:val="26"/>
        </w:rPr>
        <w:t xml:space="preserve"> (</w:t>
      </w:r>
      <w:r w:rsidR="00171F0C" w:rsidRPr="0054523A">
        <w:rPr>
          <w:rFonts w:ascii="Times New Roman" w:eastAsia="Times New Roman" w:hAnsi="Times New Roman" w:cs="Times New Roman"/>
          <w:i/>
          <w:iCs/>
          <w:color w:val="0D0D0D"/>
          <w:sz w:val="26"/>
          <w:szCs w:val="26"/>
        </w:rPr>
        <w:t>i.e.</w:t>
      </w:r>
      <w:r w:rsidR="00171F0C">
        <w:rPr>
          <w:rFonts w:ascii="Times New Roman" w:eastAsia="Times New Roman" w:hAnsi="Times New Roman" w:cs="Times New Roman"/>
          <w:color w:val="0D0D0D"/>
          <w:sz w:val="26"/>
          <w:szCs w:val="26"/>
        </w:rPr>
        <w:t xml:space="preserve">, </w:t>
      </w:r>
      <w:r w:rsidR="004F442B">
        <w:rPr>
          <w:rFonts w:ascii="Times New Roman" w:eastAsia="Times New Roman" w:hAnsi="Times New Roman" w:cs="Times New Roman"/>
          <w:color w:val="0D0D0D"/>
          <w:sz w:val="26"/>
          <w:szCs w:val="26"/>
        </w:rPr>
        <w:t xml:space="preserve">electric </w:t>
      </w:r>
      <w:r w:rsidR="00171F0C">
        <w:rPr>
          <w:rFonts w:ascii="Times New Roman" w:eastAsia="Times New Roman" w:hAnsi="Times New Roman" w:cs="Times New Roman"/>
          <w:color w:val="0D0D0D"/>
          <w:sz w:val="26"/>
          <w:szCs w:val="26"/>
        </w:rPr>
        <w:t>non</w:t>
      </w:r>
      <w:r w:rsidR="0054523A">
        <w:rPr>
          <w:rFonts w:ascii="Times New Roman" w:eastAsia="Times New Roman" w:hAnsi="Times New Roman" w:cs="Times New Roman"/>
          <w:color w:val="0D0D0D"/>
          <w:sz w:val="26"/>
          <w:szCs w:val="26"/>
        </w:rPr>
        <w:t>-heating)</w:t>
      </w:r>
      <w:r w:rsidRPr="00A80583">
        <w:rPr>
          <w:rFonts w:ascii="Times New Roman" w:eastAsia="Times New Roman" w:hAnsi="Times New Roman" w:cs="Times New Roman"/>
          <w:color w:val="0D0D0D"/>
          <w:sz w:val="26"/>
          <w:szCs w:val="26"/>
        </w:rPr>
        <w:t xml:space="preserve"> </w:t>
      </w:r>
      <w:r w:rsidR="00AB0188">
        <w:rPr>
          <w:rFonts w:ascii="Times New Roman" w:eastAsia="Times New Roman" w:hAnsi="Times New Roman" w:cs="Times New Roman"/>
          <w:color w:val="0D0D0D"/>
          <w:sz w:val="26"/>
          <w:szCs w:val="26"/>
        </w:rPr>
        <w:t>service</w:t>
      </w:r>
      <w:r w:rsidR="00353974">
        <w:rPr>
          <w:rFonts w:ascii="Times New Roman" w:eastAsia="Times New Roman" w:hAnsi="Times New Roman" w:cs="Times New Roman"/>
          <w:color w:val="0D0D0D"/>
          <w:sz w:val="26"/>
          <w:szCs w:val="26"/>
        </w:rPr>
        <w:t xml:space="preserve">, </w:t>
      </w:r>
      <w:r w:rsidRPr="00A80583">
        <w:rPr>
          <w:rFonts w:ascii="Times New Roman" w:eastAsia="Times New Roman" w:hAnsi="Times New Roman" w:cs="Times New Roman"/>
          <w:color w:val="0D0D0D"/>
          <w:sz w:val="26"/>
          <w:szCs w:val="26"/>
        </w:rPr>
        <w:t>1,400</w:t>
      </w:r>
      <w:r w:rsidR="001C59B6">
        <w:rPr>
          <w:rFonts w:ascii="Times New Roman" w:eastAsia="Times New Roman" w:hAnsi="Times New Roman" w:cs="Times New Roman"/>
          <w:color w:val="0D0D0D"/>
          <w:sz w:val="26"/>
          <w:szCs w:val="26"/>
        </w:rPr>
        <w:t> </w:t>
      </w:r>
      <w:r w:rsidRPr="00A80583">
        <w:rPr>
          <w:rFonts w:ascii="Times New Roman" w:eastAsia="Times New Roman" w:hAnsi="Times New Roman" w:cs="Times New Roman"/>
          <w:color w:val="0D0D0D"/>
          <w:sz w:val="26"/>
          <w:szCs w:val="26"/>
        </w:rPr>
        <w:t xml:space="preserve">kWh for electric heating </w:t>
      </w:r>
      <w:r w:rsidR="001C1892">
        <w:rPr>
          <w:rFonts w:ascii="Times New Roman" w:eastAsia="Times New Roman" w:hAnsi="Times New Roman" w:cs="Times New Roman"/>
          <w:color w:val="0D0D0D"/>
          <w:sz w:val="26"/>
          <w:szCs w:val="26"/>
        </w:rPr>
        <w:t>service</w:t>
      </w:r>
      <w:r w:rsidR="00353974">
        <w:rPr>
          <w:rFonts w:ascii="Times New Roman" w:eastAsia="Times New Roman" w:hAnsi="Times New Roman" w:cs="Times New Roman"/>
          <w:color w:val="0D0D0D"/>
          <w:sz w:val="26"/>
          <w:szCs w:val="26"/>
        </w:rPr>
        <w:t xml:space="preserve">, </w:t>
      </w:r>
      <w:r w:rsidRPr="00A80583">
        <w:rPr>
          <w:rFonts w:ascii="Times New Roman" w:eastAsia="Times New Roman" w:hAnsi="Times New Roman" w:cs="Times New Roman"/>
          <w:color w:val="0D0D0D"/>
          <w:sz w:val="26"/>
          <w:szCs w:val="26"/>
        </w:rPr>
        <w:t xml:space="preserve">or 50 </w:t>
      </w:r>
      <w:proofErr w:type="spellStart"/>
      <w:r w:rsidRPr="00A80583">
        <w:rPr>
          <w:rFonts w:ascii="Times New Roman" w:eastAsia="Times New Roman" w:hAnsi="Times New Roman" w:cs="Times New Roman"/>
          <w:color w:val="0D0D0D"/>
          <w:sz w:val="26"/>
          <w:szCs w:val="26"/>
        </w:rPr>
        <w:t>Ccf</w:t>
      </w:r>
      <w:proofErr w:type="spellEnd"/>
      <w:r w:rsidRPr="00A80583">
        <w:rPr>
          <w:rFonts w:ascii="Times New Roman" w:eastAsia="Times New Roman" w:hAnsi="Times New Roman" w:cs="Times New Roman"/>
          <w:color w:val="0D0D0D"/>
          <w:sz w:val="26"/>
          <w:szCs w:val="26"/>
        </w:rPr>
        <w:t xml:space="preserve"> for gas heating </w:t>
      </w:r>
      <w:r w:rsidR="001C1892">
        <w:rPr>
          <w:rFonts w:ascii="Times New Roman" w:eastAsia="Times New Roman" w:hAnsi="Times New Roman" w:cs="Times New Roman"/>
          <w:color w:val="0D0D0D"/>
          <w:sz w:val="26"/>
          <w:szCs w:val="26"/>
        </w:rPr>
        <w:t>service</w:t>
      </w:r>
      <w:r w:rsidRPr="00A80583">
        <w:rPr>
          <w:rFonts w:ascii="Times New Roman" w:eastAsia="Times New Roman" w:hAnsi="Times New Roman" w:cs="Times New Roman"/>
          <w:color w:val="0D0D0D"/>
          <w:sz w:val="26"/>
          <w:szCs w:val="26"/>
        </w:rPr>
        <w:t xml:space="preserve">.  </w:t>
      </w:r>
      <w:r w:rsidR="00055E50">
        <w:rPr>
          <w:rFonts w:ascii="Times New Roman" w:eastAsia="Times New Roman" w:hAnsi="Times New Roman" w:cs="Times New Roman"/>
          <w:color w:val="0D0D0D"/>
          <w:sz w:val="26"/>
          <w:szCs w:val="26"/>
        </w:rPr>
        <w:t xml:space="preserve">CAP customers with monthly average </w:t>
      </w:r>
      <w:r w:rsidR="00171F0C">
        <w:rPr>
          <w:rFonts w:ascii="Times New Roman" w:eastAsia="Times New Roman" w:hAnsi="Times New Roman" w:cs="Times New Roman"/>
          <w:color w:val="0D0D0D"/>
          <w:sz w:val="26"/>
          <w:szCs w:val="26"/>
        </w:rPr>
        <w:t xml:space="preserve">electric </w:t>
      </w:r>
      <w:r w:rsidR="00171F0C" w:rsidRPr="00A80583">
        <w:rPr>
          <w:rFonts w:ascii="Times New Roman" w:eastAsia="Times New Roman" w:hAnsi="Times New Roman" w:cs="Times New Roman"/>
          <w:color w:val="0D0D0D"/>
          <w:sz w:val="26"/>
          <w:szCs w:val="26"/>
        </w:rPr>
        <w:t xml:space="preserve">base load </w:t>
      </w:r>
      <w:r w:rsidR="00055E50">
        <w:rPr>
          <w:rFonts w:ascii="Times New Roman" w:eastAsia="Times New Roman" w:hAnsi="Times New Roman" w:cs="Times New Roman"/>
          <w:color w:val="0D0D0D"/>
          <w:sz w:val="26"/>
          <w:szCs w:val="26"/>
        </w:rPr>
        <w:t xml:space="preserve">usage at or above 500 kWh also qualify for LIURP.  </w:t>
      </w:r>
      <w:r w:rsidR="00DB7FF9" w:rsidRPr="00D10E9C">
        <w:rPr>
          <w:rFonts w:ascii="Times New Roman" w:eastAsia="Times New Roman" w:hAnsi="Times New Roman" w:cs="Times New Roman"/>
          <w:color w:val="0D0D0D" w:themeColor="text1" w:themeTint="F2"/>
          <w:sz w:val="26"/>
          <w:szCs w:val="26"/>
        </w:rPr>
        <w:t xml:space="preserve">Amended </w:t>
      </w:r>
      <w:r w:rsidR="002A1C32">
        <w:rPr>
          <w:rFonts w:ascii="Times New Roman" w:eastAsia="Times New Roman" w:hAnsi="Times New Roman" w:cstheme="minorHAnsi"/>
          <w:color w:val="0D0D0D" w:themeColor="text1" w:themeTint="F2"/>
          <w:sz w:val="26"/>
          <w:szCs w:val="26"/>
        </w:rPr>
        <w:t>Proposed 2019 USECP at 11-13</w:t>
      </w:r>
      <w:r w:rsidR="00697442">
        <w:rPr>
          <w:rFonts w:ascii="Times New Roman" w:eastAsia="Times New Roman" w:hAnsi="Times New Roman" w:cstheme="minorHAnsi"/>
          <w:color w:val="0D0D0D" w:themeColor="text1" w:themeTint="F2"/>
          <w:sz w:val="26"/>
          <w:szCs w:val="26"/>
        </w:rPr>
        <w:t>.</w:t>
      </w:r>
    </w:p>
    <w:p w14:paraId="3C5853E5" w14:textId="77777777" w:rsidR="00F23B62" w:rsidRDefault="00F23B62" w:rsidP="000B588A">
      <w:pPr>
        <w:spacing w:after="0" w:line="360" w:lineRule="auto"/>
        <w:ind w:firstLine="720"/>
        <w:contextualSpacing/>
        <w:rPr>
          <w:rFonts w:ascii="Times New Roman" w:eastAsia="Times New Roman" w:hAnsi="Times New Roman" w:cs="Times New Roman"/>
          <w:color w:val="0D0D0D"/>
          <w:sz w:val="26"/>
          <w:szCs w:val="26"/>
        </w:rPr>
      </w:pPr>
    </w:p>
    <w:p w14:paraId="303EEA15" w14:textId="28BE16C8" w:rsidR="00564688" w:rsidRPr="000B588A" w:rsidRDefault="005D1434" w:rsidP="000B588A">
      <w:pPr>
        <w:spacing w:after="0" w:line="360" w:lineRule="auto"/>
        <w:ind w:firstLine="720"/>
        <w:contextualSpacing/>
        <w:rPr>
          <w:rFonts w:ascii="Times New Roman" w:eastAsia="Times New Roman" w:hAnsi="Times New Roman" w:cs="Times New Roman"/>
          <w:color w:val="0D0D0D"/>
          <w:sz w:val="26"/>
          <w:szCs w:val="26"/>
        </w:rPr>
      </w:pPr>
      <w:r>
        <w:rPr>
          <w:rFonts w:ascii="Times New Roman" w:eastAsia="Times New Roman" w:hAnsi="Times New Roman" w:cstheme="minorHAnsi"/>
          <w:color w:val="0D0D0D" w:themeColor="text1" w:themeTint="F2"/>
          <w:sz w:val="26"/>
          <w:szCs w:val="26"/>
        </w:rPr>
        <w:t xml:space="preserve">If a CAP </w:t>
      </w:r>
      <w:r w:rsidR="008753B4">
        <w:rPr>
          <w:rFonts w:ascii="Times New Roman" w:eastAsia="Times New Roman" w:hAnsi="Times New Roman" w:cstheme="minorHAnsi"/>
          <w:color w:val="0D0D0D" w:themeColor="text1" w:themeTint="F2"/>
          <w:sz w:val="26"/>
          <w:szCs w:val="26"/>
        </w:rPr>
        <w:t>household</w:t>
      </w:r>
      <w:r>
        <w:rPr>
          <w:rFonts w:ascii="Times New Roman" w:eastAsia="Times New Roman" w:hAnsi="Times New Roman" w:cstheme="minorHAnsi"/>
          <w:color w:val="0D0D0D" w:themeColor="text1" w:themeTint="F2"/>
          <w:sz w:val="26"/>
          <w:szCs w:val="26"/>
        </w:rPr>
        <w:t xml:space="preserve"> </w:t>
      </w:r>
      <w:r w:rsidR="008B059D">
        <w:rPr>
          <w:rFonts w:ascii="Times New Roman" w:eastAsia="Times New Roman" w:hAnsi="Times New Roman" w:cstheme="minorHAnsi"/>
          <w:color w:val="0D0D0D" w:themeColor="text1" w:themeTint="F2"/>
          <w:sz w:val="26"/>
          <w:szCs w:val="26"/>
        </w:rPr>
        <w:t xml:space="preserve">with high usage </w:t>
      </w:r>
      <w:r w:rsidR="00B85183">
        <w:rPr>
          <w:rFonts w:ascii="Times New Roman" w:eastAsia="Times New Roman" w:hAnsi="Times New Roman" w:cstheme="minorHAnsi"/>
          <w:color w:val="0D0D0D" w:themeColor="text1" w:themeTint="F2"/>
          <w:sz w:val="26"/>
          <w:szCs w:val="26"/>
        </w:rPr>
        <w:t xml:space="preserve">refuses a LIURP audit, </w:t>
      </w:r>
      <w:r w:rsidR="00DC24D1">
        <w:rPr>
          <w:rFonts w:ascii="Times New Roman" w:eastAsia="Times New Roman" w:hAnsi="Times New Roman" w:cstheme="minorHAnsi"/>
          <w:color w:val="0D0D0D" w:themeColor="text1" w:themeTint="F2"/>
          <w:sz w:val="26"/>
          <w:szCs w:val="26"/>
        </w:rPr>
        <w:t>PECO remove</w:t>
      </w:r>
      <w:r w:rsidR="00CB3B4A">
        <w:rPr>
          <w:rFonts w:ascii="Times New Roman" w:eastAsia="Times New Roman" w:hAnsi="Times New Roman" w:cstheme="minorHAnsi"/>
          <w:color w:val="0D0D0D" w:themeColor="text1" w:themeTint="F2"/>
          <w:sz w:val="26"/>
          <w:szCs w:val="26"/>
        </w:rPr>
        <w:t>s</w:t>
      </w:r>
      <w:r w:rsidR="00DC24D1">
        <w:rPr>
          <w:rFonts w:ascii="Times New Roman" w:eastAsia="Times New Roman" w:hAnsi="Times New Roman" w:cstheme="minorHAnsi"/>
          <w:color w:val="0D0D0D" w:themeColor="text1" w:themeTint="F2"/>
          <w:sz w:val="26"/>
          <w:szCs w:val="26"/>
        </w:rPr>
        <w:t xml:space="preserve"> the household </w:t>
      </w:r>
      <w:r w:rsidR="008753B4">
        <w:rPr>
          <w:rFonts w:ascii="Times New Roman" w:eastAsia="Times New Roman" w:hAnsi="Times New Roman" w:cstheme="minorHAnsi"/>
          <w:color w:val="0D0D0D" w:themeColor="text1" w:themeTint="F2"/>
          <w:sz w:val="26"/>
          <w:szCs w:val="26"/>
        </w:rPr>
        <w:t xml:space="preserve">from </w:t>
      </w:r>
      <w:r w:rsidR="000271BD">
        <w:rPr>
          <w:rFonts w:ascii="Times New Roman" w:eastAsia="Times New Roman" w:hAnsi="Times New Roman" w:cstheme="minorHAnsi"/>
          <w:color w:val="0D0D0D" w:themeColor="text1" w:themeTint="F2"/>
          <w:sz w:val="26"/>
          <w:szCs w:val="26"/>
        </w:rPr>
        <w:t>CAP</w:t>
      </w:r>
      <w:r w:rsidR="00832060">
        <w:rPr>
          <w:rFonts w:ascii="Times New Roman" w:eastAsia="Times New Roman" w:hAnsi="Times New Roman" w:cstheme="minorHAnsi"/>
          <w:color w:val="0D0D0D" w:themeColor="text1" w:themeTint="F2"/>
          <w:sz w:val="26"/>
          <w:szCs w:val="26"/>
        </w:rPr>
        <w:t>.  These customers will remain</w:t>
      </w:r>
      <w:r w:rsidR="00436F8F">
        <w:rPr>
          <w:rFonts w:ascii="Times New Roman" w:eastAsia="Times New Roman" w:hAnsi="Times New Roman" w:cstheme="minorHAnsi"/>
          <w:color w:val="0D0D0D" w:themeColor="text1" w:themeTint="F2"/>
          <w:sz w:val="26"/>
          <w:szCs w:val="26"/>
        </w:rPr>
        <w:t xml:space="preserve"> ineligible for </w:t>
      </w:r>
      <w:r w:rsidR="00832060">
        <w:rPr>
          <w:rFonts w:ascii="Times New Roman" w:eastAsia="Times New Roman" w:hAnsi="Times New Roman" w:cstheme="minorHAnsi"/>
          <w:color w:val="0D0D0D" w:themeColor="text1" w:themeTint="F2"/>
          <w:sz w:val="26"/>
          <w:szCs w:val="26"/>
        </w:rPr>
        <w:t>CAP</w:t>
      </w:r>
      <w:r w:rsidR="00436F8F">
        <w:rPr>
          <w:rFonts w:ascii="Times New Roman" w:eastAsia="Times New Roman" w:hAnsi="Times New Roman" w:cstheme="minorHAnsi"/>
          <w:color w:val="0D0D0D" w:themeColor="text1" w:themeTint="F2"/>
          <w:sz w:val="26"/>
          <w:szCs w:val="26"/>
        </w:rPr>
        <w:t xml:space="preserve"> until </w:t>
      </w:r>
      <w:r w:rsidR="003B66E8">
        <w:rPr>
          <w:rFonts w:ascii="Times New Roman" w:eastAsia="Times New Roman" w:hAnsi="Times New Roman" w:cstheme="minorHAnsi"/>
          <w:color w:val="0D0D0D" w:themeColor="text1" w:themeTint="F2"/>
          <w:sz w:val="26"/>
          <w:szCs w:val="26"/>
        </w:rPr>
        <w:t xml:space="preserve">a LIURP audit is conducted and any </w:t>
      </w:r>
      <w:r w:rsidR="00290F3E">
        <w:rPr>
          <w:rFonts w:ascii="Times New Roman" w:eastAsia="Times New Roman" w:hAnsi="Times New Roman" w:cstheme="minorHAnsi"/>
          <w:color w:val="0D0D0D" w:themeColor="text1" w:themeTint="F2"/>
          <w:sz w:val="26"/>
          <w:szCs w:val="26"/>
        </w:rPr>
        <w:t xml:space="preserve">follow-up </w:t>
      </w:r>
      <w:r w:rsidR="00966EAD">
        <w:rPr>
          <w:rFonts w:ascii="Times New Roman" w:eastAsia="Times New Roman" w:hAnsi="Times New Roman" w:cstheme="minorHAnsi"/>
          <w:color w:val="0D0D0D" w:themeColor="text1" w:themeTint="F2"/>
          <w:sz w:val="26"/>
          <w:szCs w:val="26"/>
        </w:rPr>
        <w:t>measures</w:t>
      </w:r>
      <w:r w:rsidR="00290F3E">
        <w:rPr>
          <w:rFonts w:ascii="Times New Roman" w:eastAsia="Times New Roman" w:hAnsi="Times New Roman" w:cstheme="minorHAnsi"/>
          <w:color w:val="0D0D0D" w:themeColor="text1" w:themeTint="F2"/>
          <w:sz w:val="26"/>
          <w:szCs w:val="26"/>
        </w:rPr>
        <w:t xml:space="preserve"> are installed.  </w:t>
      </w:r>
      <w:r w:rsidR="00966EAD">
        <w:rPr>
          <w:rFonts w:ascii="Times New Roman" w:eastAsia="Times New Roman" w:hAnsi="Times New Roman" w:cstheme="minorHAnsi"/>
          <w:color w:val="0D0D0D" w:themeColor="text1" w:themeTint="F2"/>
          <w:sz w:val="26"/>
          <w:szCs w:val="26"/>
        </w:rPr>
        <w:t xml:space="preserve">If the installation takes more than </w:t>
      </w:r>
      <w:r w:rsidR="00D80997">
        <w:rPr>
          <w:rFonts w:ascii="Times New Roman" w:eastAsia="Times New Roman" w:hAnsi="Times New Roman" w:cstheme="minorHAnsi"/>
          <w:color w:val="0D0D0D" w:themeColor="text1" w:themeTint="F2"/>
          <w:sz w:val="26"/>
          <w:szCs w:val="26"/>
        </w:rPr>
        <w:t xml:space="preserve">30 days </w:t>
      </w:r>
      <w:r w:rsidR="009C07C3">
        <w:rPr>
          <w:rFonts w:ascii="Times New Roman" w:eastAsia="Times New Roman" w:hAnsi="Times New Roman" w:cstheme="minorHAnsi"/>
          <w:color w:val="0D0D0D" w:themeColor="text1" w:themeTint="F2"/>
          <w:sz w:val="26"/>
          <w:szCs w:val="26"/>
        </w:rPr>
        <w:t>and the customer is not responsible</w:t>
      </w:r>
      <w:r w:rsidR="002E5D48">
        <w:rPr>
          <w:rFonts w:ascii="Times New Roman" w:eastAsia="Times New Roman" w:hAnsi="Times New Roman" w:cstheme="minorHAnsi"/>
          <w:color w:val="0D0D0D" w:themeColor="text1" w:themeTint="F2"/>
          <w:sz w:val="26"/>
          <w:szCs w:val="26"/>
        </w:rPr>
        <w:t xml:space="preserve"> for the delay, PECO </w:t>
      </w:r>
      <w:proofErr w:type="gramStart"/>
      <w:r w:rsidR="00EB3219">
        <w:rPr>
          <w:rFonts w:ascii="Times New Roman" w:eastAsia="Times New Roman" w:hAnsi="Times New Roman" w:cstheme="minorHAnsi"/>
          <w:color w:val="0D0D0D" w:themeColor="text1" w:themeTint="F2"/>
          <w:sz w:val="26"/>
          <w:szCs w:val="26"/>
        </w:rPr>
        <w:t>would</w:t>
      </w:r>
      <w:proofErr w:type="gramEnd"/>
      <w:r w:rsidR="002E5D48">
        <w:rPr>
          <w:rFonts w:ascii="Times New Roman" w:eastAsia="Times New Roman" w:hAnsi="Times New Roman" w:cstheme="minorHAnsi"/>
          <w:color w:val="0D0D0D" w:themeColor="text1" w:themeTint="F2"/>
          <w:sz w:val="26"/>
          <w:szCs w:val="26"/>
        </w:rPr>
        <w:t xml:space="preserve"> allow the customer to re-enroll in CAP.  </w:t>
      </w:r>
      <w:r w:rsidR="00DB7FF9" w:rsidRPr="00D10E9C">
        <w:rPr>
          <w:rFonts w:ascii="Times New Roman" w:eastAsia="Times New Roman" w:hAnsi="Times New Roman" w:cs="Times New Roman"/>
          <w:color w:val="0D0D0D" w:themeColor="text1" w:themeTint="F2"/>
          <w:sz w:val="26"/>
          <w:szCs w:val="26"/>
        </w:rPr>
        <w:t xml:space="preserve">Amended </w:t>
      </w:r>
      <w:r w:rsidR="002E5D48">
        <w:rPr>
          <w:rFonts w:ascii="Times New Roman" w:eastAsia="Times New Roman" w:hAnsi="Times New Roman" w:cstheme="minorHAnsi"/>
          <w:color w:val="0D0D0D" w:themeColor="text1" w:themeTint="F2"/>
          <w:sz w:val="26"/>
          <w:szCs w:val="26"/>
        </w:rPr>
        <w:t xml:space="preserve">Proposed 2019 USECP at 13.  </w:t>
      </w:r>
    </w:p>
    <w:p w14:paraId="78A6E956" w14:textId="19F10249" w:rsidR="00564688" w:rsidRDefault="00564688" w:rsidP="00A80583">
      <w:pPr>
        <w:tabs>
          <w:tab w:val="left" w:pos="720"/>
          <w:tab w:val="left" w:pos="1440"/>
        </w:tabs>
        <w:spacing w:after="0" w:line="360" w:lineRule="auto"/>
        <w:contextualSpacing/>
        <w:rPr>
          <w:rFonts w:ascii="Times New Roman" w:eastAsia="Times New Roman" w:hAnsi="Times New Roman" w:cstheme="minorHAnsi"/>
          <w:color w:val="0D0D0D" w:themeColor="text1" w:themeTint="F2"/>
          <w:sz w:val="26"/>
          <w:szCs w:val="26"/>
        </w:rPr>
      </w:pPr>
    </w:p>
    <w:p w14:paraId="4DF160B2" w14:textId="0CD1E4AE" w:rsidR="00850056" w:rsidRDefault="00B52EB2" w:rsidP="00A80583">
      <w:pPr>
        <w:tabs>
          <w:tab w:val="left" w:pos="720"/>
          <w:tab w:val="left" w:pos="1440"/>
        </w:tabs>
        <w:spacing w:after="0" w:line="360" w:lineRule="auto"/>
        <w:contextualSpacing/>
        <w:rPr>
          <w:rFonts w:ascii="Times New Roman" w:eastAsia="Times New Roman" w:hAnsi="Times New Roman" w:cstheme="minorHAnsi"/>
          <w:color w:val="0D0D0D" w:themeColor="text1" w:themeTint="F2"/>
          <w:sz w:val="26"/>
          <w:szCs w:val="26"/>
        </w:rPr>
      </w:pPr>
      <w:r>
        <w:rPr>
          <w:rFonts w:ascii="Times New Roman" w:eastAsia="Times New Roman" w:hAnsi="Times New Roman" w:cstheme="minorHAnsi"/>
          <w:color w:val="0D0D0D" w:themeColor="text1" w:themeTint="F2"/>
          <w:sz w:val="26"/>
          <w:szCs w:val="26"/>
        </w:rPr>
        <w:tab/>
      </w:r>
      <w:r w:rsidR="004C58DB">
        <w:rPr>
          <w:rFonts w:ascii="Times New Roman" w:eastAsia="Times New Roman" w:hAnsi="Times New Roman" w:cstheme="minorHAnsi"/>
          <w:color w:val="0D0D0D" w:themeColor="text1" w:themeTint="F2"/>
          <w:sz w:val="26"/>
          <w:szCs w:val="26"/>
        </w:rPr>
        <w:t xml:space="preserve">PECO </w:t>
      </w:r>
      <w:r w:rsidR="00782F9E">
        <w:rPr>
          <w:rFonts w:ascii="Times New Roman" w:eastAsia="Times New Roman" w:hAnsi="Times New Roman" w:cstheme="minorHAnsi"/>
          <w:color w:val="0D0D0D" w:themeColor="text1" w:themeTint="F2"/>
          <w:sz w:val="26"/>
          <w:szCs w:val="26"/>
        </w:rPr>
        <w:t xml:space="preserve">contracts with vendors </w:t>
      </w:r>
      <w:r w:rsidR="005C367D">
        <w:rPr>
          <w:rFonts w:ascii="Times New Roman" w:eastAsia="Times New Roman" w:hAnsi="Times New Roman" w:cstheme="minorHAnsi"/>
          <w:color w:val="0D0D0D" w:themeColor="text1" w:themeTint="F2"/>
          <w:sz w:val="26"/>
          <w:szCs w:val="26"/>
        </w:rPr>
        <w:t xml:space="preserve">to manage </w:t>
      </w:r>
      <w:r w:rsidR="005D2F0D">
        <w:rPr>
          <w:rFonts w:ascii="Times New Roman" w:eastAsia="Times New Roman" w:hAnsi="Times New Roman" w:cstheme="minorHAnsi"/>
          <w:color w:val="0D0D0D" w:themeColor="text1" w:themeTint="F2"/>
          <w:sz w:val="26"/>
          <w:szCs w:val="26"/>
        </w:rPr>
        <w:t xml:space="preserve">LIURP </w:t>
      </w:r>
      <w:r w:rsidR="005C367D">
        <w:rPr>
          <w:rFonts w:ascii="Times New Roman" w:eastAsia="Times New Roman" w:hAnsi="Times New Roman" w:cstheme="minorHAnsi"/>
          <w:color w:val="0D0D0D" w:themeColor="text1" w:themeTint="F2"/>
          <w:sz w:val="26"/>
          <w:szCs w:val="26"/>
        </w:rPr>
        <w:t>subcontractors</w:t>
      </w:r>
      <w:r w:rsidR="00EF5155">
        <w:rPr>
          <w:rFonts w:ascii="Times New Roman" w:eastAsia="Times New Roman" w:hAnsi="Times New Roman" w:cstheme="minorHAnsi"/>
          <w:color w:val="0D0D0D" w:themeColor="text1" w:themeTint="F2"/>
          <w:sz w:val="26"/>
          <w:szCs w:val="26"/>
        </w:rPr>
        <w:t xml:space="preserve">.  All vendors and subcontractors must be certified in their fields </w:t>
      </w:r>
      <w:r w:rsidR="00816677">
        <w:rPr>
          <w:rFonts w:ascii="Times New Roman" w:eastAsia="Times New Roman" w:hAnsi="Times New Roman" w:cstheme="minorHAnsi"/>
          <w:color w:val="0D0D0D" w:themeColor="text1" w:themeTint="F2"/>
          <w:sz w:val="26"/>
          <w:szCs w:val="26"/>
        </w:rPr>
        <w:t xml:space="preserve">and maintain professional certifications, </w:t>
      </w:r>
      <w:r w:rsidR="0053761D">
        <w:rPr>
          <w:rFonts w:ascii="Times New Roman" w:eastAsia="Times New Roman" w:hAnsi="Times New Roman" w:cstheme="minorHAnsi"/>
          <w:color w:val="0D0D0D" w:themeColor="text1" w:themeTint="F2"/>
          <w:sz w:val="26"/>
          <w:szCs w:val="26"/>
        </w:rPr>
        <w:t>licenses,</w:t>
      </w:r>
      <w:r w:rsidR="00816677">
        <w:rPr>
          <w:rFonts w:ascii="Times New Roman" w:eastAsia="Times New Roman" w:hAnsi="Times New Roman" w:cstheme="minorHAnsi"/>
          <w:color w:val="0D0D0D" w:themeColor="text1" w:themeTint="F2"/>
          <w:sz w:val="26"/>
          <w:szCs w:val="26"/>
        </w:rPr>
        <w:t xml:space="preserve"> and </w:t>
      </w:r>
      <w:r w:rsidR="00597146" w:rsidRPr="00597146">
        <w:rPr>
          <w:rFonts w:ascii="Times New Roman" w:eastAsia="Times New Roman" w:hAnsi="Times New Roman" w:cstheme="minorHAnsi"/>
          <w:color w:val="0D0D0D" w:themeColor="text1" w:themeTint="F2"/>
          <w:sz w:val="26"/>
          <w:szCs w:val="26"/>
        </w:rPr>
        <w:t xml:space="preserve">Building Performance Institute </w:t>
      </w:r>
      <w:r w:rsidR="00597146">
        <w:rPr>
          <w:rFonts w:ascii="Times New Roman" w:eastAsia="Times New Roman" w:hAnsi="Times New Roman" w:cstheme="minorHAnsi"/>
          <w:color w:val="0D0D0D" w:themeColor="text1" w:themeTint="F2"/>
          <w:sz w:val="26"/>
          <w:szCs w:val="26"/>
        </w:rPr>
        <w:t>(</w:t>
      </w:r>
      <w:r w:rsidR="00816677">
        <w:rPr>
          <w:rFonts w:ascii="Times New Roman" w:eastAsia="Times New Roman" w:hAnsi="Times New Roman" w:cstheme="minorHAnsi"/>
          <w:color w:val="0D0D0D" w:themeColor="text1" w:themeTint="F2"/>
          <w:sz w:val="26"/>
          <w:szCs w:val="26"/>
        </w:rPr>
        <w:t>BPI</w:t>
      </w:r>
      <w:r w:rsidR="00597146">
        <w:rPr>
          <w:rFonts w:ascii="Times New Roman" w:eastAsia="Times New Roman" w:hAnsi="Times New Roman" w:cstheme="minorHAnsi"/>
          <w:color w:val="0D0D0D" w:themeColor="text1" w:themeTint="F2"/>
          <w:sz w:val="26"/>
          <w:szCs w:val="26"/>
        </w:rPr>
        <w:t>)</w:t>
      </w:r>
      <w:r w:rsidR="00816677">
        <w:rPr>
          <w:rFonts w:ascii="Times New Roman" w:eastAsia="Times New Roman" w:hAnsi="Times New Roman" w:cstheme="minorHAnsi"/>
          <w:color w:val="0D0D0D" w:themeColor="text1" w:themeTint="F2"/>
          <w:sz w:val="26"/>
          <w:szCs w:val="26"/>
        </w:rPr>
        <w:t xml:space="preserve"> certifications.  </w:t>
      </w:r>
      <w:r w:rsidR="00BE7FAD">
        <w:rPr>
          <w:rFonts w:ascii="Times New Roman" w:eastAsia="Times New Roman" w:hAnsi="Times New Roman" w:cstheme="minorHAnsi"/>
          <w:color w:val="0D0D0D" w:themeColor="text1" w:themeTint="F2"/>
          <w:sz w:val="26"/>
          <w:szCs w:val="26"/>
        </w:rPr>
        <w:t xml:space="preserve">The PECO vendor is </w:t>
      </w:r>
      <w:r w:rsidR="00652E7D">
        <w:rPr>
          <w:rFonts w:ascii="Times New Roman" w:eastAsia="Times New Roman" w:hAnsi="Times New Roman" w:cstheme="minorHAnsi"/>
          <w:color w:val="0D0D0D" w:themeColor="text1" w:themeTint="F2"/>
          <w:sz w:val="26"/>
          <w:szCs w:val="26"/>
        </w:rPr>
        <w:lastRenderedPageBreak/>
        <w:t xml:space="preserve">required to inspect all heating audits and 5% </w:t>
      </w:r>
      <w:r w:rsidR="00651FDF">
        <w:rPr>
          <w:rFonts w:ascii="Times New Roman" w:eastAsia="Times New Roman" w:hAnsi="Times New Roman" w:cstheme="minorHAnsi"/>
          <w:color w:val="0D0D0D" w:themeColor="text1" w:themeTint="F2"/>
          <w:sz w:val="26"/>
          <w:szCs w:val="26"/>
        </w:rPr>
        <w:t>of base</w:t>
      </w:r>
      <w:r w:rsidR="00B73A1B">
        <w:rPr>
          <w:rFonts w:ascii="Times New Roman" w:eastAsia="Times New Roman" w:hAnsi="Times New Roman" w:cstheme="minorHAnsi"/>
          <w:color w:val="0D0D0D" w:themeColor="text1" w:themeTint="F2"/>
          <w:sz w:val="26"/>
          <w:szCs w:val="26"/>
        </w:rPr>
        <w:t xml:space="preserve"> </w:t>
      </w:r>
      <w:r w:rsidR="00651FDF">
        <w:rPr>
          <w:rFonts w:ascii="Times New Roman" w:eastAsia="Times New Roman" w:hAnsi="Times New Roman" w:cstheme="minorHAnsi"/>
          <w:color w:val="0D0D0D" w:themeColor="text1" w:themeTint="F2"/>
          <w:sz w:val="26"/>
          <w:szCs w:val="26"/>
        </w:rPr>
        <w:t xml:space="preserve">load </w:t>
      </w:r>
      <w:r w:rsidR="00B73A1B">
        <w:rPr>
          <w:rFonts w:ascii="Times New Roman" w:eastAsia="Times New Roman" w:hAnsi="Times New Roman" w:cstheme="minorHAnsi"/>
          <w:color w:val="0D0D0D" w:themeColor="text1" w:themeTint="F2"/>
          <w:sz w:val="26"/>
          <w:szCs w:val="26"/>
        </w:rPr>
        <w:t xml:space="preserve">audits once measures have been installed.  </w:t>
      </w:r>
      <w:r w:rsidR="00DB7FF9" w:rsidRPr="00D10E9C">
        <w:rPr>
          <w:rFonts w:ascii="Times New Roman" w:eastAsia="Times New Roman" w:hAnsi="Times New Roman" w:cs="Times New Roman"/>
          <w:color w:val="0D0D0D" w:themeColor="text1" w:themeTint="F2"/>
          <w:sz w:val="26"/>
          <w:szCs w:val="26"/>
        </w:rPr>
        <w:t xml:space="preserve">Amended </w:t>
      </w:r>
      <w:r w:rsidR="00522981">
        <w:rPr>
          <w:rFonts w:ascii="Times New Roman" w:eastAsia="Times New Roman" w:hAnsi="Times New Roman" w:cstheme="minorHAnsi"/>
          <w:color w:val="0D0D0D" w:themeColor="text1" w:themeTint="F2"/>
          <w:sz w:val="26"/>
          <w:szCs w:val="26"/>
        </w:rPr>
        <w:t>Proposed 2019 USECP at 12.</w:t>
      </w:r>
    </w:p>
    <w:p w14:paraId="790018FC" w14:textId="298FD973" w:rsidR="00E0126A" w:rsidRDefault="00E0126A" w:rsidP="00A80583">
      <w:pPr>
        <w:tabs>
          <w:tab w:val="left" w:pos="720"/>
          <w:tab w:val="left" w:pos="1440"/>
        </w:tabs>
        <w:spacing w:after="0" w:line="360" w:lineRule="auto"/>
        <w:contextualSpacing/>
        <w:rPr>
          <w:rFonts w:ascii="Times New Roman" w:eastAsia="Times New Roman" w:hAnsi="Times New Roman" w:cstheme="minorHAnsi"/>
          <w:color w:val="0D0D0D" w:themeColor="text1" w:themeTint="F2"/>
          <w:sz w:val="26"/>
          <w:szCs w:val="26"/>
        </w:rPr>
      </w:pPr>
    </w:p>
    <w:p w14:paraId="7C3011BC" w14:textId="5561DB5D" w:rsidR="00A54AC6" w:rsidRPr="00A11150" w:rsidRDefault="00366BB8" w:rsidP="00A54AC6">
      <w:pPr>
        <w:keepNext/>
        <w:tabs>
          <w:tab w:val="left" w:pos="720"/>
          <w:tab w:val="left" w:pos="1440"/>
        </w:tabs>
        <w:spacing w:after="0" w:line="360" w:lineRule="auto"/>
        <w:contextualSpacing/>
        <w:rPr>
          <w:rFonts w:ascii="Times New Roman" w:eastAsia="Times New Roman" w:hAnsi="Times New Roman" w:cstheme="minorHAnsi"/>
          <w:i/>
          <w:iCs/>
          <w:color w:val="0D0D0D" w:themeColor="text1" w:themeTint="F2"/>
          <w:sz w:val="26"/>
          <w:szCs w:val="26"/>
        </w:rPr>
      </w:pPr>
      <w:r>
        <w:rPr>
          <w:rFonts w:ascii="Times New Roman" w:eastAsia="Times New Roman" w:hAnsi="Times New Roman" w:cstheme="minorHAnsi"/>
          <w:i/>
          <w:iCs/>
          <w:color w:val="0D0D0D" w:themeColor="text1" w:themeTint="F2"/>
          <w:sz w:val="26"/>
          <w:szCs w:val="26"/>
        </w:rPr>
        <w:t>a</w:t>
      </w:r>
      <w:r w:rsidR="00A54AC6" w:rsidRPr="00A11150">
        <w:rPr>
          <w:rFonts w:ascii="Times New Roman" w:eastAsia="Times New Roman" w:hAnsi="Times New Roman" w:cstheme="minorHAnsi"/>
          <w:i/>
          <w:iCs/>
          <w:color w:val="0D0D0D" w:themeColor="text1" w:themeTint="F2"/>
          <w:sz w:val="26"/>
          <w:szCs w:val="26"/>
        </w:rPr>
        <w:t xml:space="preserve">. </w:t>
      </w:r>
      <w:r w:rsidR="00A54AC6">
        <w:rPr>
          <w:rFonts w:ascii="Times New Roman" w:eastAsia="Times New Roman" w:hAnsi="Times New Roman" w:cstheme="minorHAnsi"/>
          <w:i/>
          <w:iCs/>
          <w:color w:val="0D0D0D" w:themeColor="text1" w:themeTint="F2"/>
          <w:sz w:val="26"/>
          <w:szCs w:val="26"/>
        </w:rPr>
        <w:t xml:space="preserve">Landlord Refusal </w:t>
      </w:r>
      <w:r w:rsidR="007E7E35">
        <w:rPr>
          <w:rFonts w:ascii="Times New Roman" w:eastAsia="Times New Roman" w:hAnsi="Times New Roman" w:cstheme="minorHAnsi"/>
          <w:i/>
          <w:iCs/>
          <w:color w:val="0D0D0D" w:themeColor="text1" w:themeTint="F2"/>
          <w:sz w:val="26"/>
          <w:szCs w:val="26"/>
        </w:rPr>
        <w:t>of LIURP</w:t>
      </w:r>
      <w:r w:rsidR="00E56E15">
        <w:rPr>
          <w:rFonts w:ascii="Times New Roman" w:eastAsia="Times New Roman" w:hAnsi="Times New Roman" w:cstheme="minorHAnsi"/>
          <w:i/>
          <w:iCs/>
          <w:color w:val="0D0D0D" w:themeColor="text1" w:themeTint="F2"/>
          <w:sz w:val="26"/>
          <w:szCs w:val="26"/>
        </w:rPr>
        <w:t xml:space="preserve">: </w:t>
      </w:r>
      <w:r w:rsidR="00A54AC6">
        <w:rPr>
          <w:rFonts w:ascii="Times New Roman" w:eastAsia="Times New Roman" w:hAnsi="Times New Roman" w:cstheme="minorHAnsi"/>
          <w:i/>
          <w:iCs/>
          <w:color w:val="0D0D0D" w:themeColor="text1" w:themeTint="F2"/>
          <w:sz w:val="26"/>
          <w:szCs w:val="26"/>
        </w:rPr>
        <w:t>Impact on CAP</w:t>
      </w:r>
      <w:r w:rsidR="00E56E15">
        <w:rPr>
          <w:rFonts w:ascii="Times New Roman" w:eastAsia="Times New Roman" w:hAnsi="Times New Roman" w:cstheme="minorHAnsi"/>
          <w:i/>
          <w:iCs/>
          <w:color w:val="0D0D0D" w:themeColor="text1" w:themeTint="F2"/>
          <w:sz w:val="26"/>
          <w:szCs w:val="26"/>
        </w:rPr>
        <w:t xml:space="preserve"> </w:t>
      </w:r>
      <w:r w:rsidR="00E56E15">
        <w:rPr>
          <w:rFonts w:ascii="Times New Roman" w:eastAsia="Times New Roman" w:hAnsi="Times New Roman" w:cs="Times New Roman"/>
          <w:color w:val="0D0D0D" w:themeColor="text1" w:themeTint="F2"/>
          <w:sz w:val="26"/>
          <w:szCs w:val="26"/>
        </w:rPr>
        <w:t>– Clarification Requested</w:t>
      </w:r>
    </w:p>
    <w:p w14:paraId="5B254EEF" w14:textId="77777777" w:rsidR="00A54AC6" w:rsidRPr="00891C08" w:rsidRDefault="00A54AC6" w:rsidP="00A54AC6">
      <w:pPr>
        <w:keepNext/>
        <w:tabs>
          <w:tab w:val="left" w:pos="720"/>
          <w:tab w:val="left" w:pos="1440"/>
        </w:tabs>
        <w:spacing w:after="0" w:line="360" w:lineRule="auto"/>
        <w:contextualSpacing/>
        <w:rPr>
          <w:rFonts w:ascii="Times New Roman" w:eastAsia="Times New Roman" w:hAnsi="Times New Roman" w:cstheme="minorHAnsi"/>
          <w:color w:val="0D0D0D" w:themeColor="text1" w:themeTint="F2"/>
          <w:sz w:val="26"/>
          <w:szCs w:val="26"/>
        </w:rPr>
      </w:pPr>
      <w:r w:rsidRPr="00891C08">
        <w:rPr>
          <w:rFonts w:ascii="Times New Roman" w:eastAsia="Times New Roman" w:hAnsi="Times New Roman" w:cstheme="minorHAnsi"/>
          <w:color w:val="0D0D0D" w:themeColor="text1" w:themeTint="F2"/>
          <w:sz w:val="26"/>
          <w:szCs w:val="26"/>
        </w:rPr>
        <w:t xml:space="preserve"> </w:t>
      </w:r>
    </w:p>
    <w:p w14:paraId="4152078F" w14:textId="7DE46F74" w:rsidR="00A54AC6" w:rsidRPr="00891C08" w:rsidRDefault="00A54AC6" w:rsidP="00A54AC6">
      <w:pPr>
        <w:tabs>
          <w:tab w:val="left" w:pos="720"/>
          <w:tab w:val="left" w:pos="1440"/>
        </w:tabs>
        <w:spacing w:after="0" w:line="360" w:lineRule="auto"/>
        <w:contextualSpacing/>
        <w:rPr>
          <w:rFonts w:ascii="Times New Roman" w:eastAsia="Times New Roman" w:hAnsi="Times New Roman" w:cstheme="minorHAnsi"/>
          <w:color w:val="0D0D0D" w:themeColor="text1" w:themeTint="F2"/>
          <w:sz w:val="26"/>
          <w:szCs w:val="26"/>
        </w:rPr>
      </w:pPr>
      <w:r>
        <w:rPr>
          <w:rFonts w:ascii="Times New Roman" w:eastAsia="Times New Roman" w:hAnsi="Times New Roman" w:cstheme="minorHAnsi"/>
          <w:color w:val="0D0D0D" w:themeColor="text1" w:themeTint="F2"/>
          <w:sz w:val="26"/>
          <w:szCs w:val="26"/>
        </w:rPr>
        <w:tab/>
      </w:r>
      <w:r w:rsidRPr="00891C08">
        <w:rPr>
          <w:rFonts w:ascii="Times New Roman" w:eastAsia="Times New Roman" w:hAnsi="Times New Roman" w:cstheme="minorHAnsi"/>
          <w:color w:val="0D0D0D" w:themeColor="text1" w:themeTint="F2"/>
          <w:sz w:val="26"/>
          <w:szCs w:val="26"/>
        </w:rPr>
        <w:t xml:space="preserve">The </w:t>
      </w:r>
      <w:r w:rsidR="00DB7FF9" w:rsidRPr="00D10E9C">
        <w:rPr>
          <w:rFonts w:ascii="Times New Roman" w:eastAsia="Times New Roman" w:hAnsi="Times New Roman" w:cs="Times New Roman"/>
          <w:color w:val="0D0D0D" w:themeColor="text1" w:themeTint="F2"/>
          <w:sz w:val="26"/>
          <w:szCs w:val="26"/>
        </w:rPr>
        <w:t>Amended</w:t>
      </w:r>
      <w:r w:rsidRPr="00D10E9C">
        <w:rPr>
          <w:rFonts w:ascii="Times New Roman" w:eastAsia="Times New Roman" w:hAnsi="Times New Roman" w:cs="Times New Roman"/>
          <w:color w:val="0D0D0D" w:themeColor="text1" w:themeTint="F2"/>
          <w:sz w:val="26"/>
          <w:szCs w:val="26"/>
        </w:rPr>
        <w:t xml:space="preserve"> </w:t>
      </w:r>
      <w:r>
        <w:rPr>
          <w:rFonts w:ascii="Times New Roman" w:eastAsia="Times New Roman" w:hAnsi="Times New Roman" w:cstheme="minorHAnsi"/>
          <w:color w:val="0D0D0D" w:themeColor="text1" w:themeTint="F2"/>
          <w:sz w:val="26"/>
          <w:szCs w:val="26"/>
        </w:rPr>
        <w:t>P</w:t>
      </w:r>
      <w:r w:rsidRPr="00891C08">
        <w:rPr>
          <w:rFonts w:ascii="Times New Roman" w:eastAsia="Times New Roman" w:hAnsi="Times New Roman" w:cstheme="minorHAnsi"/>
          <w:color w:val="0D0D0D" w:themeColor="text1" w:themeTint="F2"/>
          <w:sz w:val="26"/>
          <w:szCs w:val="26"/>
        </w:rPr>
        <w:t xml:space="preserve">roposed </w:t>
      </w:r>
      <w:r>
        <w:rPr>
          <w:rFonts w:ascii="Times New Roman" w:eastAsia="Times New Roman" w:hAnsi="Times New Roman" w:cstheme="minorHAnsi"/>
          <w:color w:val="0D0D0D" w:themeColor="text1" w:themeTint="F2"/>
          <w:sz w:val="26"/>
          <w:szCs w:val="26"/>
        </w:rPr>
        <w:t>2019 USECP</w:t>
      </w:r>
      <w:r w:rsidRPr="00891C08">
        <w:rPr>
          <w:rFonts w:ascii="Times New Roman" w:eastAsia="Times New Roman" w:hAnsi="Times New Roman" w:cstheme="minorHAnsi"/>
          <w:color w:val="0D0D0D" w:themeColor="text1" w:themeTint="F2"/>
          <w:sz w:val="26"/>
          <w:szCs w:val="26"/>
        </w:rPr>
        <w:t xml:space="preserve"> states that LIURP is required for CAP customers who are deemed as high users and </w:t>
      </w:r>
      <w:r w:rsidR="00DA2C9F">
        <w:rPr>
          <w:rFonts w:ascii="Times New Roman" w:eastAsia="Times New Roman" w:hAnsi="Times New Roman" w:cstheme="minorHAnsi"/>
          <w:color w:val="0D0D0D" w:themeColor="text1" w:themeTint="F2"/>
          <w:sz w:val="26"/>
          <w:szCs w:val="26"/>
        </w:rPr>
        <w:t xml:space="preserve">that </w:t>
      </w:r>
      <w:r w:rsidRPr="00891C08">
        <w:rPr>
          <w:rFonts w:ascii="Times New Roman" w:eastAsia="Times New Roman" w:hAnsi="Times New Roman" w:cstheme="minorHAnsi"/>
          <w:color w:val="0D0D0D" w:themeColor="text1" w:themeTint="F2"/>
          <w:sz w:val="26"/>
          <w:szCs w:val="26"/>
        </w:rPr>
        <w:t xml:space="preserve">CAP customers who refuse a LIURP audit </w:t>
      </w:r>
      <w:r w:rsidR="00E61B41">
        <w:rPr>
          <w:rFonts w:ascii="Times New Roman" w:eastAsia="Times New Roman" w:hAnsi="Times New Roman" w:cstheme="minorHAnsi"/>
          <w:color w:val="0D0D0D" w:themeColor="text1" w:themeTint="F2"/>
          <w:sz w:val="26"/>
          <w:szCs w:val="26"/>
        </w:rPr>
        <w:t xml:space="preserve">are </w:t>
      </w:r>
      <w:r w:rsidR="00D577D0">
        <w:rPr>
          <w:rFonts w:ascii="Times New Roman" w:eastAsia="Times New Roman" w:hAnsi="Times New Roman" w:cstheme="minorHAnsi"/>
          <w:color w:val="0D0D0D" w:themeColor="text1" w:themeTint="F2"/>
          <w:sz w:val="26"/>
          <w:szCs w:val="26"/>
        </w:rPr>
        <w:t xml:space="preserve">subject to </w:t>
      </w:r>
      <w:r w:rsidRPr="00891C08">
        <w:rPr>
          <w:rFonts w:ascii="Times New Roman" w:eastAsia="Times New Roman" w:hAnsi="Times New Roman" w:cstheme="minorHAnsi"/>
          <w:color w:val="0D0D0D" w:themeColor="text1" w:themeTint="F2"/>
          <w:sz w:val="26"/>
          <w:szCs w:val="26"/>
        </w:rPr>
        <w:t>remov</w:t>
      </w:r>
      <w:r w:rsidR="00D577D0">
        <w:rPr>
          <w:rFonts w:ascii="Times New Roman" w:eastAsia="Times New Roman" w:hAnsi="Times New Roman" w:cstheme="minorHAnsi"/>
          <w:color w:val="0D0D0D" w:themeColor="text1" w:themeTint="F2"/>
          <w:sz w:val="26"/>
          <w:szCs w:val="26"/>
        </w:rPr>
        <w:t>al</w:t>
      </w:r>
      <w:r w:rsidRPr="00891C08">
        <w:rPr>
          <w:rFonts w:ascii="Times New Roman" w:eastAsia="Times New Roman" w:hAnsi="Times New Roman" w:cstheme="minorHAnsi"/>
          <w:color w:val="0D0D0D" w:themeColor="text1" w:themeTint="F2"/>
          <w:sz w:val="26"/>
          <w:szCs w:val="26"/>
        </w:rPr>
        <w:t xml:space="preserve"> from CAP.  Customers who are removed from CAP for failure to submit to a LIURP audit can be reenrolled in CAP as soon as they allow PECO to conduct a LIURP audit on their home and install any follow-up remediations identified during the LIURP audit.  PECO will reenroll the customer in CAP if the installation of measures takes more than 30 days and the customer is not responsible for the delay.  </w:t>
      </w:r>
      <w:r w:rsidR="00DB7FF9" w:rsidRPr="00D10E9C">
        <w:rPr>
          <w:rFonts w:ascii="Times New Roman" w:eastAsia="Times New Roman" w:hAnsi="Times New Roman" w:cs="Times New Roman"/>
          <w:color w:val="0D0D0D" w:themeColor="text1" w:themeTint="F2"/>
          <w:sz w:val="26"/>
          <w:szCs w:val="26"/>
        </w:rPr>
        <w:t xml:space="preserve">Amended </w:t>
      </w:r>
      <w:r w:rsidRPr="00891C08">
        <w:rPr>
          <w:rFonts w:ascii="Times New Roman" w:eastAsia="Times New Roman" w:hAnsi="Times New Roman" w:cstheme="minorHAnsi"/>
          <w:color w:val="0D0D0D" w:themeColor="text1" w:themeTint="F2"/>
          <w:sz w:val="26"/>
          <w:szCs w:val="26"/>
        </w:rPr>
        <w:t xml:space="preserve">Proposed </w:t>
      </w:r>
      <w:r>
        <w:rPr>
          <w:rFonts w:ascii="Times New Roman" w:eastAsia="Times New Roman" w:hAnsi="Times New Roman" w:cstheme="minorHAnsi"/>
          <w:color w:val="0D0D0D" w:themeColor="text1" w:themeTint="F2"/>
          <w:sz w:val="26"/>
          <w:szCs w:val="26"/>
        </w:rPr>
        <w:t>2019 USECP</w:t>
      </w:r>
      <w:r w:rsidRPr="00891C08">
        <w:rPr>
          <w:rFonts w:ascii="Times New Roman" w:eastAsia="Times New Roman" w:hAnsi="Times New Roman" w:cstheme="minorHAnsi"/>
          <w:color w:val="0D0D0D" w:themeColor="text1" w:themeTint="F2"/>
          <w:sz w:val="26"/>
          <w:szCs w:val="26"/>
        </w:rPr>
        <w:t xml:space="preserve"> at</w:t>
      </w:r>
      <w:r w:rsidR="00AD4AFA">
        <w:rPr>
          <w:rFonts w:ascii="Times New Roman" w:eastAsia="Times New Roman" w:hAnsi="Times New Roman" w:cstheme="minorHAnsi"/>
          <w:color w:val="0D0D0D" w:themeColor="text1" w:themeTint="F2"/>
          <w:sz w:val="26"/>
          <w:szCs w:val="26"/>
        </w:rPr>
        <w:t xml:space="preserve"> </w:t>
      </w:r>
      <w:r w:rsidRPr="00891C08">
        <w:rPr>
          <w:rFonts w:ascii="Times New Roman" w:eastAsia="Times New Roman" w:hAnsi="Times New Roman" w:cstheme="minorHAnsi"/>
          <w:color w:val="0D0D0D" w:themeColor="text1" w:themeTint="F2"/>
          <w:sz w:val="26"/>
          <w:szCs w:val="26"/>
        </w:rPr>
        <w:t xml:space="preserve">13. </w:t>
      </w:r>
      <w:r w:rsidR="007B69F8">
        <w:rPr>
          <w:rFonts w:ascii="Times New Roman" w:eastAsia="Times New Roman" w:hAnsi="Times New Roman" w:cstheme="minorHAnsi"/>
          <w:color w:val="0D0D0D" w:themeColor="text1" w:themeTint="F2"/>
          <w:sz w:val="26"/>
          <w:szCs w:val="26"/>
        </w:rPr>
        <w:t xml:space="preserve"> </w:t>
      </w:r>
    </w:p>
    <w:p w14:paraId="02F8BF89" w14:textId="77777777" w:rsidR="00A54AC6" w:rsidRPr="00891C08" w:rsidRDefault="00A54AC6" w:rsidP="00A54AC6">
      <w:pPr>
        <w:tabs>
          <w:tab w:val="left" w:pos="720"/>
          <w:tab w:val="left" w:pos="1440"/>
        </w:tabs>
        <w:spacing w:after="0" w:line="360" w:lineRule="auto"/>
        <w:contextualSpacing/>
        <w:rPr>
          <w:rFonts w:ascii="Times New Roman" w:eastAsia="Times New Roman" w:hAnsi="Times New Roman" w:cstheme="minorHAnsi"/>
          <w:color w:val="0D0D0D" w:themeColor="text1" w:themeTint="F2"/>
          <w:sz w:val="26"/>
          <w:szCs w:val="26"/>
        </w:rPr>
      </w:pPr>
    </w:p>
    <w:p w14:paraId="1BD8A24B" w14:textId="0ECBF556" w:rsidR="00A54AC6" w:rsidRPr="00891C08" w:rsidRDefault="00A54AC6" w:rsidP="00A54AC6">
      <w:pPr>
        <w:tabs>
          <w:tab w:val="left" w:pos="720"/>
          <w:tab w:val="left" w:pos="1440"/>
        </w:tabs>
        <w:spacing w:after="0" w:line="360" w:lineRule="auto"/>
        <w:contextualSpacing/>
        <w:rPr>
          <w:rFonts w:ascii="Times New Roman" w:eastAsia="Times New Roman" w:hAnsi="Times New Roman" w:cstheme="minorHAnsi"/>
          <w:color w:val="0D0D0D" w:themeColor="text1" w:themeTint="F2"/>
          <w:sz w:val="26"/>
          <w:szCs w:val="26"/>
        </w:rPr>
      </w:pPr>
      <w:r>
        <w:rPr>
          <w:rFonts w:ascii="Times New Roman" w:eastAsia="Times New Roman" w:hAnsi="Times New Roman" w:cstheme="minorHAnsi"/>
          <w:color w:val="0D0D0D" w:themeColor="text1" w:themeTint="F2"/>
          <w:sz w:val="26"/>
          <w:szCs w:val="26"/>
        </w:rPr>
        <w:tab/>
        <w:t xml:space="preserve">The </w:t>
      </w:r>
      <w:r w:rsidR="00DB7FF9" w:rsidRPr="00D10E9C">
        <w:rPr>
          <w:rFonts w:ascii="Times New Roman" w:eastAsia="Times New Roman" w:hAnsi="Times New Roman" w:cs="Times New Roman"/>
          <w:color w:val="0D0D0D" w:themeColor="text1" w:themeTint="F2"/>
          <w:sz w:val="26"/>
          <w:szCs w:val="26"/>
        </w:rPr>
        <w:t>Amended</w:t>
      </w:r>
      <w:r w:rsidRPr="00D10E9C">
        <w:rPr>
          <w:rFonts w:ascii="Times New Roman" w:eastAsia="Times New Roman" w:hAnsi="Times New Roman" w:cs="Times New Roman"/>
          <w:color w:val="0D0D0D" w:themeColor="text1" w:themeTint="F2"/>
          <w:sz w:val="26"/>
          <w:szCs w:val="26"/>
        </w:rPr>
        <w:t xml:space="preserve"> </w:t>
      </w:r>
      <w:r>
        <w:rPr>
          <w:rFonts w:ascii="Times New Roman" w:eastAsia="Times New Roman" w:hAnsi="Times New Roman" w:cstheme="minorHAnsi"/>
          <w:color w:val="0D0D0D" w:themeColor="text1" w:themeTint="F2"/>
          <w:sz w:val="26"/>
          <w:szCs w:val="26"/>
        </w:rPr>
        <w:t>Proposed 2019 USECP does not specify how</w:t>
      </w:r>
      <w:r w:rsidRPr="00891C08">
        <w:rPr>
          <w:rFonts w:ascii="Times New Roman" w:eastAsia="Times New Roman" w:hAnsi="Times New Roman" w:cstheme="minorHAnsi"/>
          <w:color w:val="0D0D0D" w:themeColor="text1" w:themeTint="F2"/>
          <w:sz w:val="26"/>
          <w:szCs w:val="26"/>
        </w:rPr>
        <w:t xml:space="preserve"> PECO handles situations when a CAP customer deemed as a high user is a renter and fails to receive landlord permission (landlord refusal) to receive the installation of remediation measures identified during the LIURP audit.  </w:t>
      </w:r>
    </w:p>
    <w:p w14:paraId="60D6E193" w14:textId="77777777" w:rsidR="00A54AC6" w:rsidRPr="00891C08" w:rsidRDefault="00A54AC6" w:rsidP="00A54AC6">
      <w:pPr>
        <w:tabs>
          <w:tab w:val="left" w:pos="720"/>
          <w:tab w:val="left" w:pos="1440"/>
        </w:tabs>
        <w:spacing w:after="0" w:line="360" w:lineRule="auto"/>
        <w:contextualSpacing/>
        <w:rPr>
          <w:rFonts w:ascii="Times New Roman" w:eastAsia="Times New Roman" w:hAnsi="Times New Roman" w:cstheme="minorHAnsi"/>
          <w:color w:val="0D0D0D" w:themeColor="text1" w:themeTint="F2"/>
          <w:sz w:val="26"/>
          <w:szCs w:val="26"/>
        </w:rPr>
      </w:pPr>
    </w:p>
    <w:p w14:paraId="2E98BC70" w14:textId="7A77F756" w:rsidR="00A54AC6" w:rsidRPr="00891C08" w:rsidRDefault="00A54AC6" w:rsidP="00A54AC6">
      <w:pPr>
        <w:tabs>
          <w:tab w:val="left" w:pos="720"/>
          <w:tab w:val="left" w:pos="1440"/>
        </w:tabs>
        <w:spacing w:after="0" w:line="360" w:lineRule="auto"/>
        <w:contextualSpacing/>
        <w:rPr>
          <w:rFonts w:ascii="Times New Roman" w:eastAsia="Times New Roman" w:hAnsi="Times New Roman" w:cstheme="minorHAnsi"/>
          <w:color w:val="0D0D0D" w:themeColor="text1" w:themeTint="F2"/>
          <w:sz w:val="26"/>
          <w:szCs w:val="26"/>
        </w:rPr>
      </w:pPr>
      <w:r>
        <w:rPr>
          <w:rFonts w:ascii="Times New Roman" w:eastAsia="Times New Roman" w:hAnsi="Times New Roman" w:cstheme="minorHAnsi"/>
          <w:color w:val="0D0D0D" w:themeColor="text1" w:themeTint="F2"/>
          <w:sz w:val="26"/>
          <w:szCs w:val="26"/>
        </w:rPr>
        <w:tab/>
      </w:r>
      <w:r w:rsidRPr="00891C08">
        <w:rPr>
          <w:rFonts w:ascii="Times New Roman" w:eastAsia="Times New Roman" w:hAnsi="Times New Roman" w:cstheme="minorHAnsi"/>
          <w:color w:val="0D0D0D" w:themeColor="text1" w:themeTint="F2"/>
          <w:sz w:val="26"/>
          <w:szCs w:val="26"/>
        </w:rPr>
        <w:t>Under LIURP regulations at 52 Pa.</w:t>
      </w:r>
      <w:r w:rsidR="00C91BF1">
        <w:rPr>
          <w:rFonts w:ascii="Times New Roman" w:eastAsia="Times New Roman" w:hAnsi="Times New Roman" w:cstheme="minorHAnsi"/>
          <w:color w:val="0D0D0D" w:themeColor="text1" w:themeTint="F2"/>
          <w:sz w:val="26"/>
          <w:szCs w:val="26"/>
        </w:rPr>
        <w:t xml:space="preserve"> Code</w:t>
      </w:r>
      <w:r w:rsidRPr="00891C08">
        <w:rPr>
          <w:rFonts w:ascii="Times New Roman" w:eastAsia="Times New Roman" w:hAnsi="Times New Roman" w:cstheme="minorHAnsi"/>
          <w:color w:val="0D0D0D" w:themeColor="text1" w:themeTint="F2"/>
          <w:sz w:val="26"/>
          <w:szCs w:val="26"/>
        </w:rPr>
        <w:t xml:space="preserve"> § 58.8, </w:t>
      </w:r>
      <w:r w:rsidR="00913186">
        <w:rPr>
          <w:rFonts w:ascii="Times New Roman" w:eastAsia="Times New Roman" w:hAnsi="Times New Roman" w:cstheme="minorHAnsi"/>
          <w:color w:val="0D0D0D" w:themeColor="text1" w:themeTint="F2"/>
          <w:sz w:val="26"/>
          <w:szCs w:val="26"/>
        </w:rPr>
        <w:t xml:space="preserve">prior to </w:t>
      </w:r>
      <w:r w:rsidR="00C1365B">
        <w:rPr>
          <w:rFonts w:ascii="Times New Roman" w:eastAsia="Times New Roman" w:hAnsi="Times New Roman" w:cstheme="minorHAnsi"/>
          <w:color w:val="0D0D0D" w:themeColor="text1" w:themeTint="F2"/>
          <w:sz w:val="26"/>
          <w:szCs w:val="26"/>
        </w:rPr>
        <w:t xml:space="preserve">the installation of </w:t>
      </w:r>
      <w:r w:rsidR="0094416D">
        <w:rPr>
          <w:rFonts w:ascii="Times New Roman" w:eastAsia="Times New Roman" w:hAnsi="Times New Roman" w:cstheme="minorHAnsi"/>
          <w:color w:val="0D0D0D" w:themeColor="text1" w:themeTint="F2"/>
          <w:sz w:val="26"/>
          <w:szCs w:val="26"/>
        </w:rPr>
        <w:t xml:space="preserve">usage reduction measures </w:t>
      </w:r>
      <w:r w:rsidR="00820104">
        <w:rPr>
          <w:rFonts w:ascii="Times New Roman" w:eastAsia="Times New Roman" w:hAnsi="Times New Roman" w:cstheme="minorHAnsi"/>
          <w:color w:val="0D0D0D" w:themeColor="text1" w:themeTint="F2"/>
          <w:sz w:val="26"/>
          <w:szCs w:val="26"/>
        </w:rPr>
        <w:t xml:space="preserve">in rental property, </w:t>
      </w:r>
      <w:r w:rsidR="00562177">
        <w:rPr>
          <w:rFonts w:ascii="Times New Roman" w:eastAsia="Times New Roman" w:hAnsi="Times New Roman" w:cstheme="minorHAnsi"/>
          <w:color w:val="0D0D0D" w:themeColor="text1" w:themeTint="F2"/>
          <w:sz w:val="26"/>
          <w:szCs w:val="26"/>
        </w:rPr>
        <w:t xml:space="preserve">written </w:t>
      </w:r>
      <w:r w:rsidRPr="00891C08">
        <w:rPr>
          <w:rFonts w:ascii="Times New Roman" w:eastAsia="Times New Roman" w:hAnsi="Times New Roman" w:cstheme="minorHAnsi"/>
          <w:color w:val="0D0D0D" w:themeColor="text1" w:themeTint="F2"/>
          <w:sz w:val="26"/>
          <w:szCs w:val="26"/>
        </w:rPr>
        <w:t>landlord</w:t>
      </w:r>
      <w:r w:rsidR="00562177">
        <w:rPr>
          <w:rFonts w:ascii="Times New Roman" w:eastAsia="Times New Roman" w:hAnsi="Times New Roman" w:cstheme="minorHAnsi"/>
          <w:color w:val="0D0D0D" w:themeColor="text1" w:themeTint="F2"/>
          <w:sz w:val="26"/>
          <w:szCs w:val="26"/>
        </w:rPr>
        <w:t xml:space="preserve"> permission is </w:t>
      </w:r>
      <w:r w:rsidRPr="00891C08">
        <w:rPr>
          <w:rFonts w:ascii="Times New Roman" w:eastAsia="Times New Roman" w:hAnsi="Times New Roman" w:cstheme="minorHAnsi"/>
          <w:color w:val="0D0D0D" w:themeColor="text1" w:themeTint="F2"/>
          <w:sz w:val="26"/>
          <w:szCs w:val="26"/>
        </w:rPr>
        <w:t xml:space="preserve">required for the installation of </w:t>
      </w:r>
      <w:r w:rsidR="00AC421F">
        <w:rPr>
          <w:rFonts w:ascii="Times New Roman" w:eastAsia="Times New Roman" w:hAnsi="Times New Roman" w:cstheme="minorHAnsi"/>
          <w:color w:val="0D0D0D" w:themeColor="text1" w:themeTint="F2"/>
          <w:sz w:val="26"/>
          <w:szCs w:val="26"/>
        </w:rPr>
        <w:t xml:space="preserve">the </w:t>
      </w:r>
      <w:r w:rsidRPr="00891C08">
        <w:rPr>
          <w:rFonts w:ascii="Times New Roman" w:eastAsia="Times New Roman" w:hAnsi="Times New Roman" w:cstheme="minorHAnsi"/>
          <w:color w:val="0D0D0D" w:themeColor="text1" w:themeTint="F2"/>
          <w:sz w:val="26"/>
          <w:szCs w:val="26"/>
        </w:rPr>
        <w:t>program measures</w:t>
      </w:r>
      <w:r w:rsidR="00666CB3">
        <w:rPr>
          <w:rFonts w:ascii="Times New Roman" w:eastAsia="Times New Roman" w:hAnsi="Times New Roman" w:cstheme="minorHAnsi"/>
          <w:color w:val="0D0D0D" w:themeColor="text1" w:themeTint="F2"/>
          <w:sz w:val="26"/>
          <w:szCs w:val="26"/>
        </w:rPr>
        <w:t>.  Additionally,</w:t>
      </w:r>
      <w:r w:rsidRPr="00891C08">
        <w:rPr>
          <w:rFonts w:ascii="Times New Roman" w:eastAsia="Times New Roman" w:hAnsi="Times New Roman" w:cstheme="minorHAnsi"/>
          <w:color w:val="0D0D0D" w:themeColor="text1" w:themeTint="F2"/>
          <w:sz w:val="26"/>
          <w:szCs w:val="26"/>
        </w:rPr>
        <w:t xml:space="preserve"> the landlord </w:t>
      </w:r>
      <w:r w:rsidR="00666CB3">
        <w:rPr>
          <w:rFonts w:ascii="Times New Roman" w:eastAsia="Times New Roman" w:hAnsi="Times New Roman" w:cstheme="minorHAnsi"/>
          <w:color w:val="0D0D0D" w:themeColor="text1" w:themeTint="F2"/>
          <w:sz w:val="26"/>
          <w:szCs w:val="26"/>
        </w:rPr>
        <w:t xml:space="preserve">must </w:t>
      </w:r>
      <w:r w:rsidRPr="00891C08">
        <w:rPr>
          <w:rFonts w:ascii="Times New Roman" w:eastAsia="Times New Roman" w:hAnsi="Times New Roman" w:cstheme="minorHAnsi"/>
          <w:color w:val="0D0D0D" w:themeColor="text1" w:themeTint="F2"/>
          <w:sz w:val="26"/>
          <w:szCs w:val="26"/>
        </w:rPr>
        <w:t>agree, in writing, that rents will not be raised unless the increase is related to matters other than the installation of the usage reduction measures.</w:t>
      </w:r>
    </w:p>
    <w:p w14:paraId="3481EE14" w14:textId="77777777" w:rsidR="00A54AC6" w:rsidRPr="00891C08" w:rsidRDefault="00A54AC6" w:rsidP="00A54AC6">
      <w:pPr>
        <w:tabs>
          <w:tab w:val="left" w:pos="720"/>
          <w:tab w:val="left" w:pos="1440"/>
        </w:tabs>
        <w:spacing w:after="0" w:line="360" w:lineRule="auto"/>
        <w:contextualSpacing/>
        <w:rPr>
          <w:rFonts w:ascii="Times New Roman" w:eastAsia="Times New Roman" w:hAnsi="Times New Roman" w:cstheme="minorHAnsi"/>
          <w:color w:val="0D0D0D" w:themeColor="text1" w:themeTint="F2"/>
          <w:sz w:val="26"/>
          <w:szCs w:val="26"/>
        </w:rPr>
      </w:pPr>
    </w:p>
    <w:p w14:paraId="7797437D" w14:textId="464D13D1" w:rsidR="00A54AC6" w:rsidRDefault="00A54AC6" w:rsidP="00A54AC6">
      <w:pPr>
        <w:tabs>
          <w:tab w:val="left" w:pos="720"/>
          <w:tab w:val="left" w:pos="1440"/>
        </w:tabs>
        <w:spacing w:after="0" w:line="360" w:lineRule="auto"/>
        <w:contextualSpacing/>
        <w:rPr>
          <w:rFonts w:ascii="Times New Roman" w:eastAsia="Times New Roman" w:hAnsi="Times New Roman" w:cstheme="minorHAnsi"/>
          <w:color w:val="0D0D0D" w:themeColor="text1" w:themeTint="F2"/>
          <w:sz w:val="26"/>
          <w:szCs w:val="26"/>
        </w:rPr>
      </w:pPr>
      <w:r w:rsidRPr="00BA63FC">
        <w:rPr>
          <w:rFonts w:ascii="Times New Roman" w:eastAsia="Times New Roman" w:hAnsi="Times New Roman" w:cstheme="minorHAnsi"/>
          <w:i/>
          <w:iCs/>
          <w:color w:val="0D0D0D" w:themeColor="text1" w:themeTint="F2"/>
          <w:sz w:val="26"/>
          <w:szCs w:val="26"/>
        </w:rPr>
        <w:t>Proposed Resolution</w:t>
      </w:r>
      <w:r w:rsidRPr="00891C08">
        <w:rPr>
          <w:rFonts w:ascii="Times New Roman" w:eastAsia="Times New Roman" w:hAnsi="Times New Roman" w:cstheme="minorHAnsi"/>
          <w:color w:val="0D0D0D" w:themeColor="text1" w:themeTint="F2"/>
          <w:sz w:val="26"/>
          <w:szCs w:val="26"/>
        </w:rPr>
        <w:t xml:space="preserve">: In response to this Tentative Order, PECO should clarify its procedure for CAP customers deemed as high users who are renters if they fail to receive landlord permission to install remediation measures identified during the LIURP audit.   Further, PECO should clarify the method </w:t>
      </w:r>
      <w:r w:rsidR="00C61653">
        <w:rPr>
          <w:rFonts w:ascii="Times New Roman" w:eastAsia="Times New Roman" w:hAnsi="Times New Roman" w:cstheme="minorHAnsi"/>
          <w:color w:val="0D0D0D" w:themeColor="text1" w:themeTint="F2"/>
          <w:sz w:val="26"/>
          <w:szCs w:val="26"/>
        </w:rPr>
        <w:t>by</w:t>
      </w:r>
      <w:r w:rsidRPr="00891C08">
        <w:rPr>
          <w:rFonts w:ascii="Times New Roman" w:eastAsia="Times New Roman" w:hAnsi="Times New Roman" w:cstheme="minorHAnsi"/>
          <w:color w:val="0D0D0D" w:themeColor="text1" w:themeTint="F2"/>
          <w:sz w:val="26"/>
          <w:szCs w:val="26"/>
        </w:rPr>
        <w:t xml:space="preserve"> which it receives written landlord </w:t>
      </w:r>
      <w:r w:rsidRPr="00891C08">
        <w:rPr>
          <w:rFonts w:ascii="Times New Roman" w:eastAsia="Times New Roman" w:hAnsi="Times New Roman" w:cstheme="minorHAnsi"/>
          <w:color w:val="0D0D0D" w:themeColor="text1" w:themeTint="F2"/>
          <w:sz w:val="26"/>
          <w:szCs w:val="26"/>
        </w:rPr>
        <w:lastRenderedPageBreak/>
        <w:t xml:space="preserve">permission and provide a copy of the method used to verify landlord approval to install remediation measures identified during the LIURP audit.  </w:t>
      </w:r>
    </w:p>
    <w:p w14:paraId="357A7CC9" w14:textId="37120635" w:rsidR="00B06141" w:rsidRDefault="00B06141" w:rsidP="00A54AC6">
      <w:pPr>
        <w:tabs>
          <w:tab w:val="left" w:pos="720"/>
          <w:tab w:val="left" w:pos="1440"/>
        </w:tabs>
        <w:spacing w:after="0" w:line="360" w:lineRule="auto"/>
        <w:contextualSpacing/>
        <w:rPr>
          <w:rFonts w:ascii="Times New Roman" w:eastAsia="Times New Roman" w:hAnsi="Times New Roman" w:cstheme="minorHAnsi"/>
          <w:color w:val="0D0D0D" w:themeColor="text1" w:themeTint="F2"/>
          <w:sz w:val="26"/>
          <w:szCs w:val="26"/>
        </w:rPr>
      </w:pPr>
    </w:p>
    <w:p w14:paraId="4984FB44" w14:textId="5CECF0DE" w:rsidR="00B06141" w:rsidRPr="00891C08" w:rsidRDefault="00E54EDA" w:rsidP="00A54AC6">
      <w:pPr>
        <w:tabs>
          <w:tab w:val="left" w:pos="720"/>
          <w:tab w:val="left" w:pos="1440"/>
        </w:tabs>
        <w:spacing w:after="0" w:line="360" w:lineRule="auto"/>
        <w:contextualSpacing/>
        <w:rPr>
          <w:rFonts w:ascii="Times New Roman" w:eastAsia="Times New Roman" w:hAnsi="Times New Roman" w:cstheme="minorHAnsi"/>
          <w:color w:val="0D0D0D" w:themeColor="text1" w:themeTint="F2"/>
          <w:sz w:val="26"/>
          <w:szCs w:val="26"/>
        </w:rPr>
      </w:pPr>
      <w:r>
        <w:rPr>
          <w:rFonts w:ascii="Times New Roman" w:eastAsia="Times New Roman" w:hAnsi="Times New Roman" w:cstheme="minorHAnsi"/>
          <w:color w:val="0D0D0D" w:themeColor="text1" w:themeTint="F2"/>
          <w:sz w:val="26"/>
          <w:szCs w:val="26"/>
        </w:rPr>
        <w:tab/>
      </w:r>
      <w:r w:rsidR="00B06141">
        <w:rPr>
          <w:rFonts w:ascii="Times New Roman" w:eastAsia="Times New Roman" w:hAnsi="Times New Roman" w:cstheme="minorHAnsi"/>
          <w:color w:val="0D0D0D" w:themeColor="text1" w:themeTint="F2"/>
          <w:sz w:val="26"/>
          <w:szCs w:val="26"/>
        </w:rPr>
        <w:t xml:space="preserve">PECO should also specify </w:t>
      </w:r>
      <w:r w:rsidR="00C518E3">
        <w:rPr>
          <w:rFonts w:ascii="Times New Roman" w:eastAsia="Times New Roman" w:hAnsi="Times New Roman" w:cstheme="minorHAnsi"/>
          <w:color w:val="0D0D0D" w:themeColor="text1" w:themeTint="F2"/>
          <w:sz w:val="26"/>
          <w:szCs w:val="26"/>
        </w:rPr>
        <w:t xml:space="preserve">any other </w:t>
      </w:r>
      <w:r>
        <w:rPr>
          <w:rFonts w:ascii="Times New Roman" w:eastAsia="Times New Roman" w:hAnsi="Times New Roman" w:cstheme="minorHAnsi"/>
          <w:color w:val="0D0D0D" w:themeColor="text1" w:themeTint="F2"/>
          <w:sz w:val="26"/>
          <w:szCs w:val="26"/>
        </w:rPr>
        <w:t>situations that would exempt a CAP customer from participating in a LIURP audit or the installation of LIURP measures.</w:t>
      </w:r>
    </w:p>
    <w:p w14:paraId="2BDDEF3F" w14:textId="77777777" w:rsidR="00A54AC6" w:rsidRDefault="00A54AC6" w:rsidP="00A54AC6">
      <w:pPr>
        <w:tabs>
          <w:tab w:val="left" w:pos="720"/>
          <w:tab w:val="left" w:pos="1440"/>
        </w:tabs>
        <w:spacing w:after="0" w:line="360" w:lineRule="auto"/>
        <w:contextualSpacing/>
        <w:rPr>
          <w:rFonts w:ascii="Times New Roman" w:eastAsia="Times New Roman" w:hAnsi="Times New Roman" w:cstheme="minorHAnsi"/>
          <w:i/>
          <w:iCs/>
          <w:color w:val="0D0D0D" w:themeColor="text1" w:themeTint="F2"/>
          <w:sz w:val="26"/>
          <w:szCs w:val="26"/>
        </w:rPr>
      </w:pPr>
    </w:p>
    <w:p w14:paraId="564395B7" w14:textId="19D273F7" w:rsidR="00891C08" w:rsidRPr="00891C08" w:rsidRDefault="00366BB8" w:rsidP="00A257D8">
      <w:pPr>
        <w:keepNext/>
        <w:tabs>
          <w:tab w:val="left" w:pos="720"/>
          <w:tab w:val="left" w:pos="1440"/>
        </w:tabs>
        <w:spacing w:after="0" w:line="360" w:lineRule="auto"/>
        <w:contextualSpacing/>
        <w:rPr>
          <w:rFonts w:ascii="Times New Roman" w:eastAsia="Times New Roman" w:hAnsi="Times New Roman" w:cstheme="minorHAnsi"/>
          <w:i/>
          <w:iCs/>
          <w:color w:val="0D0D0D" w:themeColor="text1" w:themeTint="F2"/>
          <w:sz w:val="26"/>
          <w:szCs w:val="26"/>
        </w:rPr>
      </w:pPr>
      <w:r>
        <w:rPr>
          <w:rFonts w:ascii="Times New Roman" w:eastAsia="Times New Roman" w:hAnsi="Times New Roman" w:cstheme="minorHAnsi"/>
          <w:i/>
          <w:iCs/>
          <w:color w:val="0D0D0D" w:themeColor="text1" w:themeTint="F2"/>
          <w:sz w:val="26"/>
          <w:szCs w:val="26"/>
        </w:rPr>
        <w:t>b</w:t>
      </w:r>
      <w:r w:rsidR="00A257D8">
        <w:rPr>
          <w:rFonts w:ascii="Times New Roman" w:eastAsia="Times New Roman" w:hAnsi="Times New Roman" w:cstheme="minorHAnsi"/>
          <w:i/>
          <w:iCs/>
          <w:color w:val="0D0D0D" w:themeColor="text1" w:themeTint="F2"/>
          <w:sz w:val="26"/>
          <w:szCs w:val="26"/>
        </w:rPr>
        <w:t xml:space="preserve">. </w:t>
      </w:r>
      <w:r w:rsidR="00891C08" w:rsidRPr="00891C08">
        <w:rPr>
          <w:rFonts w:ascii="Times New Roman" w:eastAsia="Times New Roman" w:hAnsi="Times New Roman" w:cstheme="minorHAnsi"/>
          <w:i/>
          <w:iCs/>
          <w:color w:val="0D0D0D" w:themeColor="text1" w:themeTint="F2"/>
          <w:sz w:val="26"/>
          <w:szCs w:val="26"/>
        </w:rPr>
        <w:t>Health and Safety and Incidental Repair</w:t>
      </w:r>
      <w:r w:rsidR="009A686B">
        <w:rPr>
          <w:rFonts w:ascii="Times New Roman" w:eastAsia="Times New Roman" w:hAnsi="Times New Roman" w:cstheme="minorHAnsi"/>
          <w:i/>
          <w:iCs/>
          <w:color w:val="0D0D0D" w:themeColor="text1" w:themeTint="F2"/>
          <w:sz w:val="26"/>
          <w:szCs w:val="26"/>
        </w:rPr>
        <w:t xml:space="preserve"> </w:t>
      </w:r>
      <w:r w:rsidR="009A686B">
        <w:rPr>
          <w:rFonts w:ascii="Times New Roman" w:eastAsia="Times New Roman" w:hAnsi="Times New Roman" w:cs="Times New Roman"/>
          <w:color w:val="0D0D0D" w:themeColor="text1" w:themeTint="F2"/>
          <w:sz w:val="26"/>
          <w:szCs w:val="26"/>
        </w:rPr>
        <w:t>– Clarification Requested</w:t>
      </w:r>
    </w:p>
    <w:p w14:paraId="79D3824A" w14:textId="77777777" w:rsidR="00891C08" w:rsidRPr="00891C08" w:rsidRDefault="00891C08" w:rsidP="00A257D8">
      <w:pPr>
        <w:keepNext/>
        <w:tabs>
          <w:tab w:val="left" w:pos="720"/>
          <w:tab w:val="left" w:pos="1440"/>
        </w:tabs>
        <w:spacing w:after="0" w:line="360" w:lineRule="auto"/>
        <w:contextualSpacing/>
        <w:rPr>
          <w:rFonts w:ascii="Times New Roman" w:eastAsia="Times New Roman" w:hAnsi="Times New Roman" w:cstheme="minorHAnsi"/>
          <w:color w:val="0D0D0D" w:themeColor="text1" w:themeTint="F2"/>
          <w:sz w:val="26"/>
          <w:szCs w:val="26"/>
        </w:rPr>
      </w:pPr>
    </w:p>
    <w:p w14:paraId="423A57E7" w14:textId="66552D3A" w:rsidR="00891C08" w:rsidRPr="00891C08" w:rsidRDefault="00A257D8" w:rsidP="00891C08">
      <w:pPr>
        <w:tabs>
          <w:tab w:val="left" w:pos="720"/>
          <w:tab w:val="left" w:pos="1440"/>
        </w:tabs>
        <w:spacing w:after="0" w:line="360" w:lineRule="auto"/>
        <w:contextualSpacing/>
        <w:rPr>
          <w:rFonts w:ascii="Times New Roman" w:eastAsia="Times New Roman" w:hAnsi="Times New Roman" w:cstheme="minorHAnsi"/>
          <w:color w:val="0D0D0D" w:themeColor="text1" w:themeTint="F2"/>
          <w:sz w:val="26"/>
          <w:szCs w:val="26"/>
        </w:rPr>
      </w:pPr>
      <w:r>
        <w:rPr>
          <w:rFonts w:ascii="Times New Roman" w:eastAsia="Times New Roman" w:hAnsi="Times New Roman" w:cstheme="minorHAnsi"/>
          <w:color w:val="0D0D0D" w:themeColor="text1" w:themeTint="F2"/>
          <w:sz w:val="26"/>
          <w:szCs w:val="26"/>
        </w:rPr>
        <w:tab/>
      </w:r>
      <w:r w:rsidR="00DB7EFA">
        <w:rPr>
          <w:rFonts w:ascii="Times New Roman" w:eastAsia="Times New Roman" w:hAnsi="Times New Roman" w:cstheme="minorHAnsi"/>
          <w:color w:val="0D0D0D" w:themeColor="text1" w:themeTint="F2"/>
          <w:sz w:val="26"/>
          <w:szCs w:val="26"/>
        </w:rPr>
        <w:t xml:space="preserve">The </w:t>
      </w:r>
      <w:r w:rsidR="00DB7FF9" w:rsidRPr="00D10E9C">
        <w:rPr>
          <w:rFonts w:ascii="Times New Roman" w:eastAsia="Times New Roman" w:hAnsi="Times New Roman" w:cs="Times New Roman"/>
          <w:color w:val="0D0D0D" w:themeColor="text1" w:themeTint="F2"/>
          <w:sz w:val="26"/>
          <w:szCs w:val="26"/>
        </w:rPr>
        <w:t>Amended</w:t>
      </w:r>
      <w:r w:rsidR="00DB7EFA" w:rsidRPr="00D10E9C">
        <w:rPr>
          <w:rFonts w:ascii="Times New Roman" w:eastAsia="Times New Roman" w:hAnsi="Times New Roman" w:cs="Times New Roman"/>
          <w:color w:val="0D0D0D" w:themeColor="text1" w:themeTint="F2"/>
          <w:sz w:val="26"/>
          <w:szCs w:val="26"/>
        </w:rPr>
        <w:t xml:space="preserve"> </w:t>
      </w:r>
      <w:r w:rsidR="00DB7EFA">
        <w:rPr>
          <w:rFonts w:ascii="Times New Roman" w:eastAsia="Times New Roman" w:hAnsi="Times New Roman" w:cstheme="minorHAnsi"/>
          <w:color w:val="0D0D0D" w:themeColor="text1" w:themeTint="F2"/>
          <w:sz w:val="26"/>
          <w:szCs w:val="26"/>
        </w:rPr>
        <w:t>Proposed 2019 USECP</w:t>
      </w:r>
      <w:r w:rsidR="00891C08" w:rsidRPr="00891C08">
        <w:rPr>
          <w:rFonts w:ascii="Times New Roman" w:eastAsia="Times New Roman" w:hAnsi="Times New Roman" w:cstheme="minorHAnsi"/>
          <w:color w:val="0D0D0D" w:themeColor="text1" w:themeTint="F2"/>
          <w:sz w:val="26"/>
          <w:szCs w:val="26"/>
        </w:rPr>
        <w:t xml:space="preserve"> explains that </w:t>
      </w:r>
      <w:r w:rsidR="008C5E69">
        <w:rPr>
          <w:rFonts w:ascii="Times New Roman" w:eastAsia="Times New Roman" w:hAnsi="Times New Roman" w:cstheme="minorHAnsi"/>
          <w:color w:val="0D0D0D" w:themeColor="text1" w:themeTint="F2"/>
          <w:sz w:val="26"/>
          <w:szCs w:val="26"/>
        </w:rPr>
        <w:t xml:space="preserve">PECO’s LIURP </w:t>
      </w:r>
      <w:r w:rsidR="007C46B7">
        <w:rPr>
          <w:rFonts w:ascii="Times New Roman" w:eastAsia="Times New Roman" w:hAnsi="Times New Roman" w:cstheme="minorHAnsi"/>
          <w:color w:val="0D0D0D" w:themeColor="text1" w:themeTint="F2"/>
          <w:sz w:val="26"/>
          <w:szCs w:val="26"/>
        </w:rPr>
        <w:t>provides</w:t>
      </w:r>
      <w:r w:rsidR="008C5E69">
        <w:rPr>
          <w:rFonts w:ascii="Times New Roman" w:eastAsia="Times New Roman" w:hAnsi="Times New Roman" w:cstheme="minorHAnsi"/>
          <w:color w:val="0D0D0D" w:themeColor="text1" w:themeTint="F2"/>
          <w:sz w:val="26"/>
          <w:szCs w:val="26"/>
        </w:rPr>
        <w:t xml:space="preserve"> a</w:t>
      </w:r>
      <w:r w:rsidR="00891C08" w:rsidRPr="00891C08">
        <w:rPr>
          <w:rFonts w:ascii="Times New Roman" w:eastAsia="Times New Roman" w:hAnsi="Times New Roman" w:cstheme="minorHAnsi"/>
          <w:color w:val="0D0D0D" w:themeColor="text1" w:themeTint="F2"/>
          <w:sz w:val="26"/>
          <w:szCs w:val="26"/>
        </w:rPr>
        <w:t xml:space="preserve"> comprehensive health and safety approach</w:t>
      </w:r>
      <w:r w:rsidR="007C46B7">
        <w:rPr>
          <w:rFonts w:ascii="Times New Roman" w:eastAsia="Times New Roman" w:hAnsi="Times New Roman" w:cstheme="minorHAnsi"/>
          <w:color w:val="0D0D0D" w:themeColor="text1" w:themeTint="F2"/>
          <w:sz w:val="26"/>
          <w:szCs w:val="26"/>
        </w:rPr>
        <w:t>,</w:t>
      </w:r>
      <w:r w:rsidR="00891C08" w:rsidRPr="00891C08">
        <w:rPr>
          <w:rFonts w:ascii="Times New Roman" w:eastAsia="Times New Roman" w:hAnsi="Times New Roman" w:cstheme="minorHAnsi"/>
          <w:color w:val="0D0D0D" w:themeColor="text1" w:themeTint="F2"/>
          <w:sz w:val="26"/>
          <w:szCs w:val="26"/>
        </w:rPr>
        <w:t xml:space="preserve"> includ</w:t>
      </w:r>
      <w:r w:rsidR="007C46B7">
        <w:rPr>
          <w:rFonts w:ascii="Times New Roman" w:eastAsia="Times New Roman" w:hAnsi="Times New Roman" w:cstheme="minorHAnsi"/>
          <w:color w:val="0D0D0D" w:themeColor="text1" w:themeTint="F2"/>
          <w:sz w:val="26"/>
          <w:szCs w:val="26"/>
        </w:rPr>
        <w:t>ing</w:t>
      </w:r>
      <w:r w:rsidR="00891C08" w:rsidRPr="00891C08">
        <w:rPr>
          <w:rFonts w:ascii="Times New Roman" w:eastAsia="Times New Roman" w:hAnsi="Times New Roman" w:cstheme="minorHAnsi"/>
          <w:color w:val="0D0D0D" w:themeColor="text1" w:themeTint="F2"/>
          <w:sz w:val="26"/>
          <w:szCs w:val="26"/>
        </w:rPr>
        <w:t xml:space="preserve"> repairing or replacing smoke detectors, carbon monoxide alarms, and other combustion appliance hazards.  </w:t>
      </w:r>
      <w:r w:rsidR="00DB7FF9" w:rsidRPr="00D10E9C">
        <w:rPr>
          <w:rFonts w:ascii="Times New Roman" w:eastAsia="Times New Roman" w:hAnsi="Times New Roman" w:cs="Times New Roman"/>
          <w:color w:val="0D0D0D" w:themeColor="text1" w:themeTint="F2"/>
          <w:sz w:val="26"/>
          <w:szCs w:val="26"/>
        </w:rPr>
        <w:t xml:space="preserve">Amended </w:t>
      </w:r>
      <w:r w:rsidR="00891C08" w:rsidRPr="00891C08">
        <w:rPr>
          <w:rFonts w:ascii="Times New Roman" w:eastAsia="Times New Roman" w:hAnsi="Times New Roman" w:cstheme="minorHAnsi"/>
          <w:color w:val="0D0D0D" w:themeColor="text1" w:themeTint="F2"/>
          <w:sz w:val="26"/>
          <w:szCs w:val="26"/>
        </w:rPr>
        <w:t>Proposed 2019</w:t>
      </w:r>
      <w:r w:rsidR="001D42F5">
        <w:rPr>
          <w:rFonts w:ascii="Times New Roman" w:eastAsia="Times New Roman" w:hAnsi="Times New Roman" w:cstheme="minorHAnsi"/>
          <w:color w:val="0D0D0D" w:themeColor="text1" w:themeTint="F2"/>
          <w:sz w:val="26"/>
          <w:szCs w:val="26"/>
        </w:rPr>
        <w:t xml:space="preserve"> </w:t>
      </w:r>
      <w:r w:rsidR="00891C08" w:rsidRPr="00891C08">
        <w:rPr>
          <w:rFonts w:ascii="Times New Roman" w:eastAsia="Times New Roman" w:hAnsi="Times New Roman" w:cstheme="minorHAnsi"/>
          <w:color w:val="0D0D0D" w:themeColor="text1" w:themeTint="F2"/>
          <w:sz w:val="26"/>
          <w:szCs w:val="26"/>
        </w:rPr>
        <w:t xml:space="preserve">USECP at </w:t>
      </w:r>
      <w:r w:rsidR="007C46B7">
        <w:rPr>
          <w:rFonts w:ascii="Times New Roman" w:eastAsia="Times New Roman" w:hAnsi="Times New Roman" w:cstheme="minorHAnsi"/>
          <w:color w:val="0D0D0D" w:themeColor="text1" w:themeTint="F2"/>
          <w:sz w:val="26"/>
          <w:szCs w:val="26"/>
        </w:rPr>
        <w:t>11-</w:t>
      </w:r>
      <w:r w:rsidR="00891C08" w:rsidRPr="00891C08">
        <w:rPr>
          <w:rFonts w:ascii="Times New Roman" w:eastAsia="Times New Roman" w:hAnsi="Times New Roman" w:cstheme="minorHAnsi"/>
          <w:color w:val="0D0D0D" w:themeColor="text1" w:themeTint="F2"/>
          <w:sz w:val="26"/>
          <w:szCs w:val="26"/>
        </w:rPr>
        <w:t xml:space="preserve">12.  </w:t>
      </w:r>
      <w:r w:rsidR="00937F2C">
        <w:rPr>
          <w:rFonts w:ascii="Times New Roman" w:eastAsia="Times New Roman" w:hAnsi="Times New Roman" w:cstheme="minorHAnsi"/>
          <w:color w:val="0D0D0D" w:themeColor="text1" w:themeTint="F2"/>
          <w:sz w:val="26"/>
          <w:szCs w:val="26"/>
        </w:rPr>
        <w:t xml:space="preserve">However, the </w:t>
      </w:r>
      <w:r w:rsidR="00DB7FF9" w:rsidRPr="00D10E9C">
        <w:rPr>
          <w:rFonts w:ascii="Times New Roman" w:eastAsia="Times New Roman" w:hAnsi="Times New Roman" w:cs="Times New Roman"/>
          <w:color w:val="0D0D0D" w:themeColor="text1" w:themeTint="F2"/>
          <w:sz w:val="26"/>
          <w:szCs w:val="26"/>
        </w:rPr>
        <w:t>Amended</w:t>
      </w:r>
      <w:r w:rsidR="00937F2C" w:rsidRPr="00D10E9C">
        <w:rPr>
          <w:rFonts w:ascii="Times New Roman" w:eastAsia="Times New Roman" w:hAnsi="Times New Roman" w:cs="Times New Roman"/>
          <w:color w:val="0D0D0D" w:themeColor="text1" w:themeTint="F2"/>
          <w:sz w:val="26"/>
          <w:szCs w:val="26"/>
        </w:rPr>
        <w:t xml:space="preserve"> </w:t>
      </w:r>
      <w:r w:rsidR="00937F2C">
        <w:rPr>
          <w:rFonts w:ascii="Times New Roman" w:eastAsia="Times New Roman" w:hAnsi="Times New Roman" w:cstheme="minorHAnsi"/>
          <w:color w:val="0D0D0D" w:themeColor="text1" w:themeTint="F2"/>
          <w:sz w:val="26"/>
          <w:szCs w:val="26"/>
        </w:rPr>
        <w:t xml:space="preserve">Proposed 2019 USECP </w:t>
      </w:r>
      <w:r w:rsidR="00937F2C" w:rsidRPr="00937F2C">
        <w:rPr>
          <w:rFonts w:ascii="Times New Roman" w:eastAsia="Times New Roman" w:hAnsi="Times New Roman" w:cstheme="minorHAnsi"/>
          <w:color w:val="0D0D0D" w:themeColor="text1" w:themeTint="F2"/>
          <w:sz w:val="26"/>
          <w:szCs w:val="26"/>
        </w:rPr>
        <w:t>does not identify PECO’s allowance for the installation of routine health and safety measures or guidelines for incidental repairs.</w:t>
      </w:r>
    </w:p>
    <w:p w14:paraId="534B1F0B" w14:textId="77777777" w:rsidR="00891C08" w:rsidRPr="00891C08" w:rsidRDefault="00891C08" w:rsidP="00891C08">
      <w:pPr>
        <w:tabs>
          <w:tab w:val="left" w:pos="720"/>
          <w:tab w:val="left" w:pos="1440"/>
        </w:tabs>
        <w:spacing w:after="0" w:line="360" w:lineRule="auto"/>
        <w:contextualSpacing/>
        <w:rPr>
          <w:rFonts w:ascii="Times New Roman" w:eastAsia="Times New Roman" w:hAnsi="Times New Roman" w:cstheme="minorHAnsi"/>
          <w:color w:val="0D0D0D" w:themeColor="text1" w:themeTint="F2"/>
          <w:sz w:val="26"/>
          <w:szCs w:val="26"/>
        </w:rPr>
      </w:pPr>
    </w:p>
    <w:p w14:paraId="03F2D8F1" w14:textId="6C25084B" w:rsidR="00891C08" w:rsidRPr="00891C08" w:rsidRDefault="00A257D8" w:rsidP="00891C08">
      <w:pPr>
        <w:tabs>
          <w:tab w:val="left" w:pos="720"/>
          <w:tab w:val="left" w:pos="1440"/>
        </w:tabs>
        <w:spacing w:after="0" w:line="360" w:lineRule="auto"/>
        <w:contextualSpacing/>
        <w:rPr>
          <w:rFonts w:ascii="Times New Roman" w:eastAsia="Times New Roman" w:hAnsi="Times New Roman" w:cstheme="minorHAnsi"/>
          <w:color w:val="0D0D0D" w:themeColor="text1" w:themeTint="F2"/>
          <w:sz w:val="26"/>
          <w:szCs w:val="26"/>
        </w:rPr>
      </w:pPr>
      <w:r>
        <w:rPr>
          <w:rFonts w:ascii="Times New Roman" w:eastAsia="Times New Roman" w:hAnsi="Times New Roman" w:cstheme="minorHAnsi"/>
          <w:color w:val="0D0D0D" w:themeColor="text1" w:themeTint="F2"/>
          <w:sz w:val="26"/>
          <w:szCs w:val="26"/>
        </w:rPr>
        <w:tab/>
      </w:r>
      <w:r w:rsidR="00891C08" w:rsidRPr="00891C08">
        <w:rPr>
          <w:rFonts w:ascii="Times New Roman" w:eastAsia="Times New Roman" w:hAnsi="Times New Roman" w:cstheme="minorHAnsi"/>
          <w:color w:val="0D0D0D" w:themeColor="text1" w:themeTint="F2"/>
          <w:sz w:val="26"/>
          <w:szCs w:val="26"/>
        </w:rPr>
        <w:t>The Commission has encouraged utilities to establish an allowance for the installation of routine health and safety measures, such as smoke detectors and carbon monoxide alarms.  The Commission has also requested that utilities identify their recommended parameters for performing incidental repairs (</w:t>
      </w:r>
      <w:r w:rsidR="00891C08" w:rsidRPr="0074420D">
        <w:rPr>
          <w:rFonts w:ascii="Times New Roman" w:eastAsia="Times New Roman" w:hAnsi="Times New Roman" w:cstheme="minorHAnsi"/>
          <w:i/>
          <w:iCs/>
          <w:color w:val="0D0D0D" w:themeColor="text1" w:themeTint="F2"/>
          <w:sz w:val="26"/>
          <w:szCs w:val="26"/>
        </w:rPr>
        <w:t>i.e.</w:t>
      </w:r>
      <w:r w:rsidR="00891C08" w:rsidRPr="00891C08">
        <w:rPr>
          <w:rFonts w:ascii="Times New Roman" w:eastAsia="Times New Roman" w:hAnsi="Times New Roman" w:cstheme="minorHAnsi"/>
          <w:color w:val="0D0D0D" w:themeColor="text1" w:themeTint="F2"/>
          <w:sz w:val="26"/>
          <w:szCs w:val="26"/>
        </w:rPr>
        <w:t>, repairs that would allow LIURP measures to function properly or more efficiently).</w:t>
      </w:r>
      <w:r w:rsidR="00477035">
        <w:rPr>
          <w:rStyle w:val="FootnoteReference"/>
          <w:rFonts w:ascii="Times New Roman" w:eastAsia="Times New Roman" w:hAnsi="Times New Roman" w:cstheme="minorHAnsi"/>
          <w:color w:val="0D0D0D" w:themeColor="text1" w:themeTint="F2"/>
          <w:sz w:val="26"/>
          <w:szCs w:val="26"/>
        </w:rPr>
        <w:footnoteReference w:id="45"/>
      </w:r>
      <w:r w:rsidR="00891C08" w:rsidRPr="00891C08">
        <w:rPr>
          <w:rFonts w:ascii="Times New Roman" w:eastAsia="Times New Roman" w:hAnsi="Times New Roman" w:cstheme="minorHAnsi"/>
          <w:color w:val="0D0D0D" w:themeColor="text1" w:themeTint="F2"/>
          <w:sz w:val="26"/>
          <w:szCs w:val="26"/>
        </w:rPr>
        <w:t xml:space="preserve">   </w:t>
      </w:r>
    </w:p>
    <w:p w14:paraId="16795744" w14:textId="77777777" w:rsidR="00891C08" w:rsidRPr="00891C08" w:rsidRDefault="00891C08" w:rsidP="00891C08">
      <w:pPr>
        <w:tabs>
          <w:tab w:val="left" w:pos="720"/>
          <w:tab w:val="left" w:pos="1440"/>
        </w:tabs>
        <w:spacing w:after="0" w:line="360" w:lineRule="auto"/>
        <w:contextualSpacing/>
        <w:rPr>
          <w:rFonts w:ascii="Times New Roman" w:eastAsia="Times New Roman" w:hAnsi="Times New Roman" w:cstheme="minorHAnsi"/>
          <w:color w:val="0D0D0D" w:themeColor="text1" w:themeTint="F2"/>
          <w:sz w:val="26"/>
          <w:szCs w:val="26"/>
        </w:rPr>
      </w:pPr>
    </w:p>
    <w:p w14:paraId="48158AA5" w14:textId="6AE8005F" w:rsidR="00891C08" w:rsidRPr="00891C08" w:rsidRDefault="000A0ED4" w:rsidP="00891C08">
      <w:pPr>
        <w:tabs>
          <w:tab w:val="left" w:pos="720"/>
          <w:tab w:val="left" w:pos="1440"/>
        </w:tabs>
        <w:spacing w:after="0" w:line="360" w:lineRule="auto"/>
        <w:contextualSpacing/>
        <w:rPr>
          <w:rFonts w:ascii="Times New Roman" w:eastAsia="Times New Roman" w:hAnsi="Times New Roman" w:cstheme="minorHAnsi"/>
          <w:color w:val="0D0D0D" w:themeColor="text1" w:themeTint="F2"/>
          <w:sz w:val="26"/>
          <w:szCs w:val="26"/>
        </w:rPr>
      </w:pPr>
      <w:r>
        <w:rPr>
          <w:rFonts w:ascii="Times New Roman" w:eastAsia="Times New Roman" w:hAnsi="Times New Roman" w:cstheme="minorHAnsi"/>
          <w:color w:val="0D0D0D" w:themeColor="text1" w:themeTint="F2"/>
          <w:sz w:val="26"/>
          <w:szCs w:val="26"/>
        </w:rPr>
        <w:tab/>
      </w:r>
      <w:r w:rsidR="001315B0">
        <w:rPr>
          <w:rFonts w:ascii="Times New Roman" w:eastAsia="Times New Roman" w:hAnsi="Times New Roman" w:cstheme="minorHAnsi"/>
          <w:color w:val="0D0D0D" w:themeColor="text1" w:themeTint="F2"/>
          <w:sz w:val="26"/>
          <w:szCs w:val="26"/>
        </w:rPr>
        <w:t>In PECO’s 2016 USECP proceeding, we</w:t>
      </w:r>
      <w:r w:rsidR="00891C08" w:rsidRPr="00891C08">
        <w:rPr>
          <w:rFonts w:ascii="Times New Roman" w:eastAsia="Times New Roman" w:hAnsi="Times New Roman" w:cstheme="minorHAnsi"/>
          <w:color w:val="0D0D0D" w:themeColor="text1" w:themeTint="F2"/>
          <w:sz w:val="26"/>
          <w:szCs w:val="26"/>
        </w:rPr>
        <w:t xml:space="preserve"> </w:t>
      </w:r>
      <w:r>
        <w:rPr>
          <w:rFonts w:ascii="Times New Roman" w:eastAsia="Times New Roman" w:hAnsi="Times New Roman" w:cstheme="minorHAnsi"/>
          <w:color w:val="0D0D0D" w:themeColor="text1" w:themeTint="F2"/>
          <w:sz w:val="26"/>
          <w:szCs w:val="26"/>
        </w:rPr>
        <w:t>recommended</w:t>
      </w:r>
      <w:r w:rsidR="00891C08" w:rsidRPr="00891C08">
        <w:rPr>
          <w:rFonts w:ascii="Times New Roman" w:eastAsia="Times New Roman" w:hAnsi="Times New Roman" w:cstheme="minorHAnsi"/>
          <w:color w:val="0D0D0D" w:themeColor="text1" w:themeTint="F2"/>
          <w:sz w:val="26"/>
          <w:szCs w:val="26"/>
        </w:rPr>
        <w:t xml:space="preserve"> </w:t>
      </w:r>
      <w:r w:rsidR="00B357EB">
        <w:rPr>
          <w:rFonts w:ascii="Times New Roman" w:eastAsia="Times New Roman" w:hAnsi="Times New Roman" w:cstheme="minorHAnsi"/>
          <w:color w:val="0D0D0D" w:themeColor="text1" w:themeTint="F2"/>
          <w:sz w:val="26"/>
          <w:szCs w:val="26"/>
        </w:rPr>
        <w:t xml:space="preserve">that </w:t>
      </w:r>
      <w:r w:rsidR="00891C08" w:rsidRPr="00891C08">
        <w:rPr>
          <w:rFonts w:ascii="Times New Roman" w:eastAsia="Times New Roman" w:hAnsi="Times New Roman" w:cstheme="minorHAnsi"/>
          <w:color w:val="0D0D0D" w:themeColor="text1" w:themeTint="F2"/>
          <w:sz w:val="26"/>
          <w:szCs w:val="26"/>
        </w:rPr>
        <w:t xml:space="preserve">PECO develop a health and safety guideline or allowance threshold to allow contractors some flexibility when encountering issues that could be remedied with a small investment during the review of its 2016-2018 USECP.  </w:t>
      </w:r>
      <w:r w:rsidR="006249F4">
        <w:rPr>
          <w:rFonts w:ascii="Times New Roman" w:eastAsia="Times New Roman" w:hAnsi="Times New Roman" w:cstheme="minorHAnsi"/>
          <w:color w:val="0D0D0D" w:themeColor="text1" w:themeTint="F2"/>
          <w:sz w:val="26"/>
          <w:szCs w:val="26"/>
        </w:rPr>
        <w:t>August 2016 Order</w:t>
      </w:r>
      <w:r w:rsidR="003D77F5">
        <w:rPr>
          <w:rFonts w:ascii="Times New Roman" w:eastAsia="Times New Roman" w:hAnsi="Times New Roman" w:cstheme="minorHAnsi"/>
          <w:color w:val="0D0D0D" w:themeColor="text1" w:themeTint="F2"/>
          <w:sz w:val="26"/>
          <w:szCs w:val="26"/>
        </w:rPr>
        <w:t xml:space="preserve"> at </w:t>
      </w:r>
      <w:r w:rsidR="00891C08" w:rsidRPr="00891C08">
        <w:rPr>
          <w:rFonts w:ascii="Times New Roman" w:eastAsia="Times New Roman" w:hAnsi="Times New Roman" w:cstheme="minorHAnsi"/>
          <w:color w:val="0D0D0D" w:themeColor="text1" w:themeTint="F2"/>
          <w:sz w:val="26"/>
          <w:szCs w:val="26"/>
        </w:rPr>
        <w:t>50.</w:t>
      </w:r>
    </w:p>
    <w:p w14:paraId="7D74A598" w14:textId="311CD74D" w:rsidR="00891C08" w:rsidRDefault="00891C08" w:rsidP="00891C08">
      <w:pPr>
        <w:tabs>
          <w:tab w:val="left" w:pos="720"/>
          <w:tab w:val="left" w:pos="1440"/>
        </w:tabs>
        <w:spacing w:after="0" w:line="360" w:lineRule="auto"/>
        <w:contextualSpacing/>
        <w:rPr>
          <w:rFonts w:ascii="Times New Roman" w:eastAsia="Times New Roman" w:hAnsi="Times New Roman" w:cstheme="minorHAnsi"/>
          <w:color w:val="0D0D0D" w:themeColor="text1" w:themeTint="F2"/>
          <w:sz w:val="26"/>
          <w:szCs w:val="26"/>
        </w:rPr>
      </w:pPr>
    </w:p>
    <w:p w14:paraId="3A7C66AF" w14:textId="6E4AC0CA" w:rsidR="00164CA2" w:rsidRDefault="00CB2574" w:rsidP="00891C08">
      <w:pPr>
        <w:tabs>
          <w:tab w:val="left" w:pos="720"/>
          <w:tab w:val="left" w:pos="1440"/>
        </w:tabs>
        <w:spacing w:after="0" w:line="360" w:lineRule="auto"/>
        <w:contextualSpacing/>
        <w:rPr>
          <w:rFonts w:ascii="Times New Roman" w:eastAsia="Times New Roman" w:hAnsi="Times New Roman" w:cstheme="minorHAnsi"/>
          <w:color w:val="0D0D0D" w:themeColor="text1" w:themeTint="F2"/>
          <w:sz w:val="26"/>
          <w:szCs w:val="26"/>
        </w:rPr>
      </w:pPr>
      <w:r>
        <w:rPr>
          <w:rFonts w:ascii="Times New Roman" w:eastAsia="Times New Roman" w:hAnsi="Times New Roman" w:cstheme="minorHAnsi"/>
          <w:color w:val="0D0D0D" w:themeColor="text1" w:themeTint="F2"/>
          <w:sz w:val="26"/>
          <w:szCs w:val="26"/>
        </w:rPr>
        <w:lastRenderedPageBreak/>
        <w:tab/>
      </w:r>
      <w:r w:rsidR="00164CA2" w:rsidRPr="00891C08">
        <w:rPr>
          <w:rFonts w:ascii="Times New Roman" w:eastAsia="Times New Roman" w:hAnsi="Times New Roman" w:cstheme="minorHAnsi"/>
          <w:color w:val="0D0D0D" w:themeColor="text1" w:themeTint="F2"/>
          <w:sz w:val="26"/>
          <w:szCs w:val="26"/>
        </w:rPr>
        <w:t>The Commission has previously noted that</w:t>
      </w:r>
      <w:r w:rsidR="00356BD7">
        <w:rPr>
          <w:rFonts w:ascii="Times New Roman" w:eastAsia="Times New Roman" w:hAnsi="Times New Roman" w:cstheme="minorHAnsi"/>
          <w:color w:val="0D0D0D" w:themeColor="text1" w:themeTint="F2"/>
          <w:sz w:val="26"/>
          <w:szCs w:val="26"/>
        </w:rPr>
        <w:t xml:space="preserve"> </w:t>
      </w:r>
      <w:r w:rsidR="00164CA2" w:rsidRPr="00891C08">
        <w:rPr>
          <w:rFonts w:ascii="Times New Roman" w:eastAsia="Times New Roman" w:hAnsi="Times New Roman" w:cstheme="minorHAnsi"/>
          <w:color w:val="0D0D0D" w:themeColor="text1" w:themeTint="F2"/>
          <w:sz w:val="26"/>
          <w:szCs w:val="26"/>
        </w:rPr>
        <w:t xml:space="preserve">setting a small health and safety allowance allows the </w:t>
      </w:r>
      <w:r w:rsidR="00356BD7">
        <w:rPr>
          <w:rFonts w:ascii="Times New Roman" w:eastAsia="Times New Roman" w:hAnsi="Times New Roman" w:cstheme="minorHAnsi"/>
          <w:color w:val="0D0D0D" w:themeColor="text1" w:themeTint="F2"/>
          <w:sz w:val="26"/>
          <w:szCs w:val="26"/>
        </w:rPr>
        <w:t xml:space="preserve">LIURP </w:t>
      </w:r>
      <w:r w:rsidR="00164CA2" w:rsidRPr="00891C08">
        <w:rPr>
          <w:rFonts w:ascii="Times New Roman" w:eastAsia="Times New Roman" w:hAnsi="Times New Roman" w:cstheme="minorHAnsi"/>
          <w:color w:val="0D0D0D" w:themeColor="text1" w:themeTint="F2"/>
          <w:sz w:val="26"/>
          <w:szCs w:val="26"/>
        </w:rPr>
        <w:t>contractors flexibility in making the determination as to which measures could be augmented.  The customer ultimately benefits from the additional energy savings and comfort provided by having those measures installed.</w:t>
      </w:r>
      <w:r w:rsidR="00356BD7">
        <w:rPr>
          <w:rFonts w:ascii="Times New Roman" w:eastAsia="Times New Roman" w:hAnsi="Times New Roman" w:cstheme="minorHAnsi"/>
          <w:color w:val="0D0D0D" w:themeColor="text1" w:themeTint="F2"/>
          <w:sz w:val="26"/>
          <w:szCs w:val="26"/>
        </w:rPr>
        <w:t xml:space="preserve">  </w:t>
      </w:r>
      <w:r w:rsidR="00356BD7" w:rsidRPr="008E39A6">
        <w:rPr>
          <w:rFonts w:ascii="Times New Roman" w:eastAsia="Times New Roman" w:hAnsi="Times New Roman" w:cstheme="minorHAnsi"/>
          <w:i/>
          <w:iCs/>
          <w:color w:val="0D0D0D" w:themeColor="text1" w:themeTint="F2"/>
          <w:sz w:val="26"/>
          <w:szCs w:val="26"/>
        </w:rPr>
        <w:t xml:space="preserve">See PPL </w:t>
      </w:r>
      <w:r w:rsidR="008E39A6" w:rsidRPr="008E39A6">
        <w:rPr>
          <w:rFonts w:ascii="Times New Roman" w:eastAsia="Times New Roman" w:hAnsi="Times New Roman" w:cstheme="minorHAnsi"/>
          <w:i/>
          <w:iCs/>
          <w:color w:val="0D0D0D" w:themeColor="text1" w:themeTint="F2"/>
          <w:sz w:val="26"/>
          <w:szCs w:val="26"/>
        </w:rPr>
        <w:t>2014</w:t>
      </w:r>
      <w:r w:rsidR="008E39A6" w:rsidRPr="008E39A6">
        <w:rPr>
          <w:rFonts w:ascii="Times New Roman" w:eastAsia="Times New Roman" w:hAnsi="Times New Roman" w:cstheme="minorHAnsi"/>
          <w:i/>
          <w:iCs/>
          <w:color w:val="0D0D0D" w:themeColor="text1" w:themeTint="F2"/>
          <w:sz w:val="26"/>
          <w:szCs w:val="26"/>
        </w:rPr>
        <w:noBreakHyphen/>
        <w:t>2016 USECP Final Order</w:t>
      </w:r>
      <w:r w:rsidR="008E39A6">
        <w:rPr>
          <w:rFonts w:ascii="Times New Roman" w:eastAsia="Times New Roman" w:hAnsi="Times New Roman" w:cstheme="minorHAnsi"/>
          <w:color w:val="0D0D0D" w:themeColor="text1" w:themeTint="F2"/>
          <w:sz w:val="26"/>
          <w:szCs w:val="26"/>
        </w:rPr>
        <w:t>,</w:t>
      </w:r>
      <w:r w:rsidR="00356BD7" w:rsidRPr="00891C08">
        <w:rPr>
          <w:rFonts w:ascii="Times New Roman" w:eastAsia="Times New Roman" w:hAnsi="Times New Roman" w:cstheme="minorHAnsi"/>
          <w:color w:val="0D0D0D" w:themeColor="text1" w:themeTint="F2"/>
          <w:sz w:val="26"/>
          <w:szCs w:val="26"/>
        </w:rPr>
        <w:t xml:space="preserve"> Docket No. M-2013-2367021 </w:t>
      </w:r>
      <w:r w:rsidR="00EF3398">
        <w:rPr>
          <w:rFonts w:ascii="Times New Roman" w:eastAsia="Times New Roman" w:hAnsi="Times New Roman" w:cstheme="minorHAnsi"/>
          <w:color w:val="0D0D0D" w:themeColor="text1" w:themeTint="F2"/>
          <w:sz w:val="26"/>
          <w:szCs w:val="26"/>
        </w:rPr>
        <w:t>(order entered on September 11, 2014)</w:t>
      </w:r>
      <w:r w:rsidR="008E39A6">
        <w:rPr>
          <w:rFonts w:ascii="Times New Roman" w:eastAsia="Times New Roman" w:hAnsi="Times New Roman" w:cstheme="minorHAnsi"/>
          <w:color w:val="0D0D0D" w:themeColor="text1" w:themeTint="F2"/>
          <w:sz w:val="26"/>
          <w:szCs w:val="26"/>
        </w:rPr>
        <w:t>,</w:t>
      </w:r>
      <w:r w:rsidR="00EF3398">
        <w:rPr>
          <w:rFonts w:ascii="Times New Roman" w:eastAsia="Times New Roman" w:hAnsi="Times New Roman" w:cstheme="minorHAnsi"/>
          <w:color w:val="0D0D0D" w:themeColor="text1" w:themeTint="F2"/>
          <w:sz w:val="26"/>
          <w:szCs w:val="26"/>
        </w:rPr>
        <w:t xml:space="preserve"> </w:t>
      </w:r>
      <w:r w:rsidR="00356BD7" w:rsidRPr="00891C08">
        <w:rPr>
          <w:rFonts w:ascii="Times New Roman" w:eastAsia="Times New Roman" w:hAnsi="Times New Roman" w:cstheme="minorHAnsi"/>
          <w:color w:val="0D0D0D" w:themeColor="text1" w:themeTint="F2"/>
          <w:sz w:val="26"/>
          <w:szCs w:val="26"/>
        </w:rPr>
        <w:t>at 4</w:t>
      </w:r>
      <w:r w:rsidR="00F30DFC">
        <w:rPr>
          <w:rFonts w:ascii="Times New Roman" w:eastAsia="Times New Roman" w:hAnsi="Times New Roman" w:cstheme="minorHAnsi"/>
          <w:color w:val="0D0D0D" w:themeColor="text1" w:themeTint="F2"/>
          <w:sz w:val="26"/>
          <w:szCs w:val="26"/>
        </w:rPr>
        <w:t>0</w:t>
      </w:r>
      <w:r w:rsidR="00EF3398">
        <w:rPr>
          <w:rFonts w:ascii="Times New Roman" w:eastAsia="Times New Roman" w:hAnsi="Times New Roman" w:cstheme="minorHAnsi"/>
          <w:color w:val="0D0D0D" w:themeColor="text1" w:themeTint="F2"/>
          <w:sz w:val="26"/>
          <w:szCs w:val="26"/>
        </w:rPr>
        <w:noBreakHyphen/>
      </w:r>
      <w:r w:rsidR="00356BD7" w:rsidRPr="00891C08">
        <w:rPr>
          <w:rFonts w:ascii="Times New Roman" w:eastAsia="Times New Roman" w:hAnsi="Times New Roman" w:cstheme="minorHAnsi"/>
          <w:color w:val="0D0D0D" w:themeColor="text1" w:themeTint="F2"/>
          <w:sz w:val="26"/>
          <w:szCs w:val="26"/>
        </w:rPr>
        <w:t>42</w:t>
      </w:r>
      <w:r w:rsidR="00EF3398">
        <w:rPr>
          <w:rFonts w:ascii="Times New Roman" w:eastAsia="Times New Roman" w:hAnsi="Times New Roman" w:cstheme="minorHAnsi"/>
          <w:color w:val="0D0D0D" w:themeColor="text1" w:themeTint="F2"/>
          <w:sz w:val="26"/>
          <w:szCs w:val="26"/>
        </w:rPr>
        <w:t>.</w:t>
      </w:r>
      <w:r w:rsidR="00B05629">
        <w:rPr>
          <w:rFonts w:ascii="Times New Roman" w:eastAsia="Times New Roman" w:hAnsi="Times New Roman" w:cstheme="minorHAnsi"/>
          <w:color w:val="0D0D0D" w:themeColor="text1" w:themeTint="F2"/>
          <w:sz w:val="26"/>
          <w:szCs w:val="26"/>
        </w:rPr>
        <w:t xml:space="preserve">  We encourage PECO to establish their own health and safety allowance</w:t>
      </w:r>
      <w:r w:rsidR="00DF250D">
        <w:rPr>
          <w:rFonts w:ascii="Times New Roman" w:eastAsia="Times New Roman" w:hAnsi="Times New Roman" w:cstheme="minorHAnsi"/>
          <w:color w:val="0D0D0D" w:themeColor="text1" w:themeTint="F2"/>
          <w:sz w:val="26"/>
          <w:szCs w:val="26"/>
        </w:rPr>
        <w:t xml:space="preserve"> if it </w:t>
      </w:r>
      <w:proofErr w:type="gramStart"/>
      <w:r w:rsidR="00DF250D">
        <w:rPr>
          <w:rFonts w:ascii="Times New Roman" w:eastAsia="Times New Roman" w:hAnsi="Times New Roman" w:cstheme="minorHAnsi"/>
          <w:color w:val="0D0D0D" w:themeColor="text1" w:themeTint="F2"/>
          <w:sz w:val="26"/>
          <w:szCs w:val="26"/>
        </w:rPr>
        <w:t>hasn’t</w:t>
      </w:r>
      <w:proofErr w:type="gramEnd"/>
      <w:r w:rsidR="00DF250D">
        <w:rPr>
          <w:rFonts w:ascii="Times New Roman" w:eastAsia="Times New Roman" w:hAnsi="Times New Roman" w:cstheme="minorHAnsi"/>
          <w:color w:val="0D0D0D" w:themeColor="text1" w:themeTint="F2"/>
          <w:sz w:val="26"/>
          <w:szCs w:val="26"/>
        </w:rPr>
        <w:t xml:space="preserve"> already.</w:t>
      </w:r>
    </w:p>
    <w:p w14:paraId="23D27D65" w14:textId="77777777" w:rsidR="00164CA2" w:rsidRPr="00891C08" w:rsidRDefault="00164CA2" w:rsidP="00891C08">
      <w:pPr>
        <w:tabs>
          <w:tab w:val="left" w:pos="720"/>
          <w:tab w:val="left" w:pos="1440"/>
        </w:tabs>
        <w:spacing w:after="0" w:line="360" w:lineRule="auto"/>
        <w:contextualSpacing/>
        <w:rPr>
          <w:rFonts w:ascii="Times New Roman" w:eastAsia="Times New Roman" w:hAnsi="Times New Roman" w:cstheme="minorHAnsi"/>
          <w:color w:val="0D0D0D" w:themeColor="text1" w:themeTint="F2"/>
          <w:sz w:val="26"/>
          <w:szCs w:val="26"/>
        </w:rPr>
      </w:pPr>
    </w:p>
    <w:p w14:paraId="7F01A742" w14:textId="085B0BE3" w:rsidR="00891C08" w:rsidRPr="00891C08" w:rsidRDefault="00891C08" w:rsidP="00891C08">
      <w:pPr>
        <w:tabs>
          <w:tab w:val="left" w:pos="720"/>
          <w:tab w:val="left" w:pos="1440"/>
        </w:tabs>
        <w:spacing w:after="0" w:line="360" w:lineRule="auto"/>
        <w:contextualSpacing/>
        <w:rPr>
          <w:rFonts w:ascii="Times New Roman" w:eastAsia="Times New Roman" w:hAnsi="Times New Roman" w:cstheme="minorHAnsi"/>
          <w:color w:val="0D0D0D" w:themeColor="text1" w:themeTint="F2"/>
          <w:sz w:val="26"/>
          <w:szCs w:val="26"/>
        </w:rPr>
      </w:pPr>
      <w:r w:rsidRPr="006A008B">
        <w:rPr>
          <w:rFonts w:ascii="Times New Roman" w:eastAsia="Times New Roman" w:hAnsi="Times New Roman" w:cstheme="minorHAnsi"/>
          <w:i/>
          <w:iCs/>
          <w:color w:val="0D0D0D" w:themeColor="text1" w:themeTint="F2"/>
          <w:sz w:val="26"/>
          <w:szCs w:val="26"/>
        </w:rPr>
        <w:t>Proposed Resolution</w:t>
      </w:r>
      <w:r w:rsidRPr="00891C08">
        <w:rPr>
          <w:rFonts w:ascii="Times New Roman" w:eastAsia="Times New Roman" w:hAnsi="Times New Roman" w:cstheme="minorHAnsi"/>
          <w:color w:val="0D0D0D" w:themeColor="text1" w:themeTint="F2"/>
          <w:sz w:val="26"/>
          <w:szCs w:val="26"/>
        </w:rPr>
        <w:t xml:space="preserve">: In its response to this Tentative Order, PECO </w:t>
      </w:r>
      <w:r w:rsidR="0049469A">
        <w:rPr>
          <w:rFonts w:ascii="Times New Roman" w:eastAsia="Times New Roman" w:hAnsi="Times New Roman" w:cstheme="minorHAnsi"/>
          <w:color w:val="0D0D0D" w:themeColor="text1" w:themeTint="F2"/>
          <w:sz w:val="26"/>
          <w:szCs w:val="26"/>
        </w:rPr>
        <w:t xml:space="preserve">should </w:t>
      </w:r>
      <w:r w:rsidR="00054834">
        <w:rPr>
          <w:rFonts w:ascii="Times New Roman" w:eastAsia="Times New Roman" w:hAnsi="Times New Roman" w:cstheme="minorHAnsi"/>
          <w:color w:val="0D0D0D" w:themeColor="text1" w:themeTint="F2"/>
          <w:sz w:val="26"/>
          <w:szCs w:val="26"/>
        </w:rPr>
        <w:t xml:space="preserve">identify whether </w:t>
      </w:r>
      <w:r w:rsidR="001D545D">
        <w:rPr>
          <w:rFonts w:ascii="Times New Roman" w:eastAsia="Times New Roman" w:hAnsi="Times New Roman" w:cstheme="minorHAnsi"/>
          <w:color w:val="0D0D0D" w:themeColor="text1" w:themeTint="F2"/>
          <w:sz w:val="26"/>
          <w:szCs w:val="26"/>
        </w:rPr>
        <w:t xml:space="preserve">it has </w:t>
      </w:r>
      <w:r w:rsidRPr="00891C08">
        <w:rPr>
          <w:rFonts w:ascii="Times New Roman" w:eastAsia="Times New Roman" w:hAnsi="Times New Roman" w:cstheme="minorHAnsi"/>
          <w:color w:val="0D0D0D" w:themeColor="text1" w:themeTint="F2"/>
          <w:sz w:val="26"/>
          <w:szCs w:val="26"/>
        </w:rPr>
        <w:t>establish</w:t>
      </w:r>
      <w:r w:rsidR="001D545D">
        <w:rPr>
          <w:rFonts w:ascii="Times New Roman" w:eastAsia="Times New Roman" w:hAnsi="Times New Roman" w:cstheme="minorHAnsi"/>
          <w:color w:val="0D0D0D" w:themeColor="text1" w:themeTint="F2"/>
          <w:sz w:val="26"/>
          <w:szCs w:val="26"/>
        </w:rPr>
        <w:t>ed</w:t>
      </w:r>
      <w:r w:rsidRPr="00891C08">
        <w:rPr>
          <w:rFonts w:ascii="Times New Roman" w:eastAsia="Times New Roman" w:hAnsi="Times New Roman" w:cstheme="minorHAnsi"/>
          <w:color w:val="0D0D0D" w:themeColor="text1" w:themeTint="F2"/>
          <w:sz w:val="26"/>
          <w:szCs w:val="26"/>
        </w:rPr>
        <w:t xml:space="preserve"> an allowance threshold for the installation of health and safety measures.  PECO should also provide a description of its recommended parameters and minor repair allowance limits for performing incidental repairs</w:t>
      </w:r>
      <w:r w:rsidR="006A008B">
        <w:rPr>
          <w:rFonts w:ascii="Times New Roman" w:eastAsia="Times New Roman" w:hAnsi="Times New Roman" w:cstheme="minorHAnsi"/>
          <w:color w:val="0D0D0D" w:themeColor="text1" w:themeTint="F2"/>
          <w:sz w:val="26"/>
          <w:szCs w:val="26"/>
        </w:rPr>
        <w:t xml:space="preserve"> as part of its LIURP</w:t>
      </w:r>
      <w:r w:rsidRPr="00891C08">
        <w:rPr>
          <w:rFonts w:ascii="Times New Roman" w:eastAsia="Times New Roman" w:hAnsi="Times New Roman" w:cstheme="minorHAnsi"/>
          <w:color w:val="0D0D0D" w:themeColor="text1" w:themeTint="F2"/>
          <w:sz w:val="26"/>
          <w:szCs w:val="26"/>
        </w:rPr>
        <w:t xml:space="preserve">.  </w:t>
      </w:r>
    </w:p>
    <w:p w14:paraId="3625903F" w14:textId="77777777" w:rsidR="00891C08" w:rsidRPr="00891C08" w:rsidRDefault="00891C08" w:rsidP="00891C08">
      <w:pPr>
        <w:tabs>
          <w:tab w:val="left" w:pos="720"/>
          <w:tab w:val="left" w:pos="1440"/>
        </w:tabs>
        <w:spacing w:after="0" w:line="360" w:lineRule="auto"/>
        <w:contextualSpacing/>
        <w:rPr>
          <w:rFonts w:ascii="Times New Roman" w:eastAsia="Times New Roman" w:hAnsi="Times New Roman" w:cstheme="minorHAnsi"/>
          <w:color w:val="0D0D0D" w:themeColor="text1" w:themeTint="F2"/>
          <w:sz w:val="26"/>
          <w:szCs w:val="26"/>
        </w:rPr>
      </w:pPr>
    </w:p>
    <w:p w14:paraId="5A1B94E1" w14:textId="51D5CD61" w:rsidR="00891C08" w:rsidRPr="00DF250D" w:rsidRDefault="00366BB8" w:rsidP="00F61495">
      <w:pPr>
        <w:keepNext/>
        <w:tabs>
          <w:tab w:val="left" w:pos="720"/>
          <w:tab w:val="left" w:pos="1440"/>
        </w:tabs>
        <w:spacing w:after="0" w:line="360" w:lineRule="auto"/>
        <w:contextualSpacing/>
        <w:rPr>
          <w:rFonts w:ascii="Times New Roman" w:eastAsia="Times New Roman" w:hAnsi="Times New Roman" w:cstheme="minorHAnsi"/>
          <w:i/>
          <w:iCs/>
          <w:color w:val="0D0D0D" w:themeColor="text1" w:themeTint="F2"/>
          <w:sz w:val="26"/>
          <w:szCs w:val="26"/>
        </w:rPr>
      </w:pPr>
      <w:r>
        <w:rPr>
          <w:rFonts w:ascii="Times New Roman" w:eastAsia="Times New Roman" w:hAnsi="Times New Roman" w:cstheme="minorHAnsi"/>
          <w:i/>
          <w:iCs/>
          <w:color w:val="0D0D0D" w:themeColor="text1" w:themeTint="F2"/>
          <w:sz w:val="26"/>
          <w:szCs w:val="26"/>
        </w:rPr>
        <w:t>c</w:t>
      </w:r>
      <w:r w:rsidR="00DF250D">
        <w:rPr>
          <w:rFonts w:ascii="Times New Roman" w:eastAsia="Times New Roman" w:hAnsi="Times New Roman" w:cstheme="minorHAnsi"/>
          <w:i/>
          <w:iCs/>
          <w:color w:val="0D0D0D" w:themeColor="text1" w:themeTint="F2"/>
          <w:sz w:val="26"/>
          <w:szCs w:val="26"/>
        </w:rPr>
        <w:t xml:space="preserve">. </w:t>
      </w:r>
      <w:r w:rsidR="00891C08" w:rsidRPr="00DF250D">
        <w:rPr>
          <w:rFonts w:ascii="Times New Roman" w:eastAsia="Times New Roman" w:hAnsi="Times New Roman" w:cstheme="minorHAnsi"/>
          <w:i/>
          <w:iCs/>
          <w:color w:val="0D0D0D" w:themeColor="text1" w:themeTint="F2"/>
          <w:sz w:val="26"/>
          <w:szCs w:val="26"/>
        </w:rPr>
        <w:t>LIURP Quality Controls</w:t>
      </w:r>
      <w:r w:rsidR="00D02E6E">
        <w:rPr>
          <w:rFonts w:ascii="Times New Roman" w:eastAsia="Times New Roman" w:hAnsi="Times New Roman" w:cstheme="minorHAnsi"/>
          <w:i/>
          <w:iCs/>
          <w:color w:val="0D0D0D" w:themeColor="text1" w:themeTint="F2"/>
          <w:sz w:val="26"/>
          <w:szCs w:val="26"/>
        </w:rPr>
        <w:t xml:space="preserve"> </w:t>
      </w:r>
      <w:r w:rsidR="00D02E6E">
        <w:rPr>
          <w:rFonts w:ascii="Times New Roman" w:eastAsia="Times New Roman" w:hAnsi="Times New Roman" w:cs="Times New Roman"/>
          <w:color w:val="0D0D0D" w:themeColor="text1" w:themeTint="F2"/>
          <w:sz w:val="26"/>
          <w:szCs w:val="26"/>
        </w:rPr>
        <w:t>– Clarification Requested</w:t>
      </w:r>
    </w:p>
    <w:p w14:paraId="6F2B6D54" w14:textId="77777777" w:rsidR="00891C08" w:rsidRPr="00891C08" w:rsidRDefault="00891C08" w:rsidP="00F61495">
      <w:pPr>
        <w:keepNext/>
        <w:tabs>
          <w:tab w:val="left" w:pos="720"/>
          <w:tab w:val="left" w:pos="1440"/>
        </w:tabs>
        <w:spacing w:after="0" w:line="360" w:lineRule="auto"/>
        <w:contextualSpacing/>
        <w:rPr>
          <w:rFonts w:ascii="Times New Roman" w:eastAsia="Times New Roman" w:hAnsi="Times New Roman" w:cstheme="minorHAnsi"/>
          <w:color w:val="0D0D0D" w:themeColor="text1" w:themeTint="F2"/>
          <w:sz w:val="26"/>
          <w:szCs w:val="26"/>
        </w:rPr>
      </w:pPr>
    </w:p>
    <w:p w14:paraId="700E1770" w14:textId="5FE9BF0C" w:rsidR="00891C08" w:rsidRPr="00891C08" w:rsidRDefault="00DF250D" w:rsidP="00891C08">
      <w:pPr>
        <w:tabs>
          <w:tab w:val="left" w:pos="720"/>
          <w:tab w:val="left" w:pos="1440"/>
        </w:tabs>
        <w:spacing w:after="0" w:line="360" w:lineRule="auto"/>
        <w:contextualSpacing/>
        <w:rPr>
          <w:rFonts w:ascii="Times New Roman" w:eastAsia="Times New Roman" w:hAnsi="Times New Roman" w:cstheme="minorHAnsi"/>
          <w:color w:val="0D0D0D" w:themeColor="text1" w:themeTint="F2"/>
          <w:sz w:val="26"/>
          <w:szCs w:val="26"/>
        </w:rPr>
      </w:pPr>
      <w:r>
        <w:rPr>
          <w:rFonts w:ascii="Times New Roman" w:eastAsia="Times New Roman" w:hAnsi="Times New Roman" w:cstheme="minorHAnsi"/>
          <w:color w:val="0D0D0D" w:themeColor="text1" w:themeTint="F2"/>
          <w:sz w:val="26"/>
          <w:szCs w:val="26"/>
        </w:rPr>
        <w:tab/>
      </w:r>
      <w:r w:rsidR="00891C08" w:rsidRPr="00891C08">
        <w:rPr>
          <w:rFonts w:ascii="Times New Roman" w:eastAsia="Times New Roman" w:hAnsi="Times New Roman" w:cstheme="minorHAnsi"/>
          <w:color w:val="0D0D0D" w:themeColor="text1" w:themeTint="F2"/>
          <w:sz w:val="26"/>
          <w:szCs w:val="26"/>
        </w:rPr>
        <w:t xml:space="preserve">The </w:t>
      </w:r>
      <w:r w:rsidR="00DB7FF9" w:rsidRPr="00D10E9C">
        <w:rPr>
          <w:rFonts w:ascii="Times New Roman" w:eastAsia="Times New Roman" w:hAnsi="Times New Roman" w:cs="Times New Roman"/>
          <w:color w:val="0D0D0D" w:themeColor="text1" w:themeTint="F2"/>
          <w:sz w:val="26"/>
          <w:szCs w:val="26"/>
        </w:rPr>
        <w:t>Amended</w:t>
      </w:r>
      <w:r w:rsidR="00891C08" w:rsidRPr="00D10E9C">
        <w:rPr>
          <w:rFonts w:ascii="Times New Roman" w:eastAsia="Times New Roman" w:hAnsi="Times New Roman" w:cs="Times New Roman"/>
          <w:color w:val="0D0D0D" w:themeColor="text1" w:themeTint="F2"/>
          <w:sz w:val="26"/>
          <w:szCs w:val="26"/>
        </w:rPr>
        <w:t xml:space="preserve"> </w:t>
      </w:r>
      <w:r w:rsidR="00891C08" w:rsidRPr="00891C08">
        <w:rPr>
          <w:rFonts w:ascii="Times New Roman" w:eastAsia="Times New Roman" w:hAnsi="Times New Roman" w:cstheme="minorHAnsi"/>
          <w:color w:val="0D0D0D" w:themeColor="text1" w:themeTint="F2"/>
          <w:sz w:val="26"/>
          <w:szCs w:val="26"/>
        </w:rPr>
        <w:t xml:space="preserve">Proposed </w:t>
      </w:r>
      <w:r>
        <w:rPr>
          <w:rFonts w:ascii="Times New Roman" w:eastAsia="Times New Roman" w:hAnsi="Times New Roman" w:cstheme="minorHAnsi"/>
          <w:color w:val="0D0D0D" w:themeColor="text1" w:themeTint="F2"/>
          <w:sz w:val="26"/>
          <w:szCs w:val="26"/>
        </w:rPr>
        <w:t xml:space="preserve">2019 </w:t>
      </w:r>
      <w:r w:rsidR="00891C08" w:rsidRPr="00891C08">
        <w:rPr>
          <w:rFonts w:ascii="Times New Roman" w:eastAsia="Times New Roman" w:hAnsi="Times New Roman" w:cstheme="minorHAnsi"/>
          <w:color w:val="0D0D0D" w:themeColor="text1" w:themeTint="F2"/>
          <w:sz w:val="26"/>
          <w:szCs w:val="26"/>
        </w:rPr>
        <w:t>USECP states that PECO’s LIURP vendor is required to inspect all heating audits and 5% of all base</w:t>
      </w:r>
      <w:r w:rsidR="00CB2574">
        <w:rPr>
          <w:rFonts w:ascii="Times New Roman" w:eastAsia="Times New Roman" w:hAnsi="Times New Roman" w:cstheme="minorHAnsi"/>
          <w:color w:val="0D0D0D" w:themeColor="text1" w:themeTint="F2"/>
          <w:sz w:val="26"/>
          <w:szCs w:val="26"/>
        </w:rPr>
        <w:t xml:space="preserve"> </w:t>
      </w:r>
      <w:r w:rsidR="00891C08" w:rsidRPr="00891C08">
        <w:rPr>
          <w:rFonts w:ascii="Times New Roman" w:eastAsia="Times New Roman" w:hAnsi="Times New Roman" w:cstheme="minorHAnsi"/>
          <w:color w:val="0D0D0D" w:themeColor="text1" w:themeTint="F2"/>
          <w:sz w:val="26"/>
          <w:szCs w:val="26"/>
        </w:rPr>
        <w:t xml:space="preserve">load audits once all identified measures have been installed and completed.  Both energy auditors and sub-contractors have on-site and in-progress supervision and inspections.  </w:t>
      </w:r>
      <w:r w:rsidR="00DB7FF9" w:rsidRPr="00D10E9C">
        <w:rPr>
          <w:rFonts w:ascii="Times New Roman" w:eastAsia="Times New Roman" w:hAnsi="Times New Roman" w:cs="Times New Roman"/>
          <w:color w:val="0D0D0D" w:themeColor="text1" w:themeTint="F2"/>
          <w:sz w:val="26"/>
          <w:szCs w:val="26"/>
        </w:rPr>
        <w:t xml:space="preserve">Amended </w:t>
      </w:r>
      <w:r w:rsidR="00891C08" w:rsidRPr="00891C08">
        <w:rPr>
          <w:rFonts w:ascii="Times New Roman" w:eastAsia="Times New Roman" w:hAnsi="Times New Roman" w:cstheme="minorHAnsi"/>
          <w:color w:val="0D0D0D" w:themeColor="text1" w:themeTint="F2"/>
          <w:sz w:val="26"/>
          <w:szCs w:val="26"/>
        </w:rPr>
        <w:t xml:space="preserve">Proposed </w:t>
      </w:r>
      <w:r>
        <w:rPr>
          <w:rFonts w:ascii="Times New Roman" w:eastAsia="Times New Roman" w:hAnsi="Times New Roman" w:cstheme="minorHAnsi"/>
          <w:color w:val="0D0D0D" w:themeColor="text1" w:themeTint="F2"/>
          <w:sz w:val="26"/>
          <w:szCs w:val="26"/>
        </w:rPr>
        <w:t xml:space="preserve">2019 </w:t>
      </w:r>
      <w:r w:rsidR="00891C08" w:rsidRPr="00891C08">
        <w:rPr>
          <w:rFonts w:ascii="Times New Roman" w:eastAsia="Times New Roman" w:hAnsi="Times New Roman" w:cstheme="minorHAnsi"/>
          <w:color w:val="0D0D0D" w:themeColor="text1" w:themeTint="F2"/>
          <w:sz w:val="26"/>
          <w:szCs w:val="26"/>
        </w:rPr>
        <w:t xml:space="preserve">USECP at 12. </w:t>
      </w:r>
      <w:r w:rsidR="00675B0B">
        <w:rPr>
          <w:rFonts w:ascii="Times New Roman" w:eastAsia="Times New Roman" w:hAnsi="Times New Roman" w:cstheme="minorHAnsi"/>
          <w:color w:val="0D0D0D" w:themeColor="text1" w:themeTint="F2"/>
          <w:sz w:val="26"/>
          <w:szCs w:val="26"/>
        </w:rPr>
        <w:t xml:space="preserve"> It is not clear what </w:t>
      </w:r>
      <w:r w:rsidR="00274298">
        <w:rPr>
          <w:rFonts w:ascii="Times New Roman" w:eastAsia="Times New Roman" w:hAnsi="Times New Roman" w:cstheme="minorHAnsi"/>
          <w:color w:val="0D0D0D" w:themeColor="text1" w:themeTint="F2"/>
          <w:sz w:val="26"/>
          <w:szCs w:val="26"/>
        </w:rPr>
        <w:t xml:space="preserve">additional </w:t>
      </w:r>
      <w:r w:rsidR="00675B0B">
        <w:rPr>
          <w:rFonts w:ascii="Times New Roman" w:eastAsia="Times New Roman" w:hAnsi="Times New Roman" w:cstheme="minorHAnsi"/>
          <w:color w:val="0D0D0D" w:themeColor="text1" w:themeTint="F2"/>
          <w:sz w:val="26"/>
          <w:szCs w:val="26"/>
        </w:rPr>
        <w:t xml:space="preserve">actions are </w:t>
      </w:r>
      <w:r w:rsidR="00274298">
        <w:rPr>
          <w:rFonts w:ascii="Times New Roman" w:eastAsia="Times New Roman" w:hAnsi="Times New Roman" w:cstheme="minorHAnsi"/>
          <w:color w:val="0D0D0D" w:themeColor="text1" w:themeTint="F2"/>
          <w:sz w:val="26"/>
          <w:szCs w:val="26"/>
        </w:rPr>
        <w:t xml:space="preserve">taken </w:t>
      </w:r>
      <w:r w:rsidR="00FD4C15">
        <w:rPr>
          <w:rFonts w:ascii="Times New Roman" w:eastAsia="Times New Roman" w:hAnsi="Times New Roman" w:cstheme="minorHAnsi"/>
          <w:color w:val="0D0D0D" w:themeColor="text1" w:themeTint="F2"/>
          <w:sz w:val="26"/>
          <w:szCs w:val="26"/>
        </w:rPr>
        <w:t xml:space="preserve">if the LIURP measures are determined to </w:t>
      </w:r>
      <w:r w:rsidR="00EE77A8">
        <w:rPr>
          <w:rFonts w:ascii="Times New Roman" w:eastAsia="Times New Roman" w:hAnsi="Times New Roman" w:cstheme="minorHAnsi"/>
          <w:color w:val="0D0D0D" w:themeColor="text1" w:themeTint="F2"/>
          <w:sz w:val="26"/>
          <w:szCs w:val="26"/>
        </w:rPr>
        <w:t xml:space="preserve">be faulty or unsuccessful at providing energy savings. </w:t>
      </w:r>
    </w:p>
    <w:p w14:paraId="67A6217D" w14:textId="77777777" w:rsidR="00891C08" w:rsidRPr="00891C08" w:rsidRDefault="00891C08" w:rsidP="00891C08">
      <w:pPr>
        <w:tabs>
          <w:tab w:val="left" w:pos="720"/>
          <w:tab w:val="left" w:pos="1440"/>
        </w:tabs>
        <w:spacing w:after="0" w:line="360" w:lineRule="auto"/>
        <w:contextualSpacing/>
        <w:rPr>
          <w:rFonts w:ascii="Times New Roman" w:eastAsia="Times New Roman" w:hAnsi="Times New Roman" w:cstheme="minorHAnsi"/>
          <w:color w:val="0D0D0D" w:themeColor="text1" w:themeTint="F2"/>
          <w:sz w:val="26"/>
          <w:szCs w:val="26"/>
        </w:rPr>
      </w:pPr>
    </w:p>
    <w:p w14:paraId="73E3ED60" w14:textId="0F90E4D4" w:rsidR="00891C08" w:rsidRPr="00891C08" w:rsidRDefault="00891C08" w:rsidP="00891C08">
      <w:pPr>
        <w:tabs>
          <w:tab w:val="left" w:pos="720"/>
          <w:tab w:val="left" w:pos="1440"/>
        </w:tabs>
        <w:spacing w:after="0" w:line="360" w:lineRule="auto"/>
        <w:contextualSpacing/>
        <w:rPr>
          <w:rFonts w:ascii="Times New Roman" w:eastAsia="Times New Roman" w:hAnsi="Times New Roman" w:cstheme="minorHAnsi"/>
          <w:color w:val="0D0D0D" w:themeColor="text1" w:themeTint="F2"/>
          <w:sz w:val="26"/>
          <w:szCs w:val="26"/>
        </w:rPr>
      </w:pPr>
      <w:r w:rsidRPr="00EE77A8">
        <w:rPr>
          <w:rFonts w:ascii="Times New Roman" w:eastAsia="Times New Roman" w:hAnsi="Times New Roman" w:cstheme="minorHAnsi"/>
          <w:i/>
          <w:iCs/>
          <w:color w:val="0D0D0D" w:themeColor="text1" w:themeTint="F2"/>
          <w:sz w:val="26"/>
          <w:szCs w:val="26"/>
        </w:rPr>
        <w:t>Proposed Resolution</w:t>
      </w:r>
      <w:r w:rsidRPr="00891C08">
        <w:rPr>
          <w:rFonts w:ascii="Times New Roman" w:eastAsia="Times New Roman" w:hAnsi="Times New Roman" w:cstheme="minorHAnsi"/>
          <w:color w:val="0D0D0D" w:themeColor="text1" w:themeTint="F2"/>
          <w:sz w:val="26"/>
          <w:szCs w:val="26"/>
        </w:rPr>
        <w:t xml:space="preserve">: In its response to this Tentative Order, PECO should explain what steps, if any, are taken if an installed measure is not operating efficiently and/or an increase of energy usage is found during a LIURP quality control inspection.    </w:t>
      </w:r>
    </w:p>
    <w:p w14:paraId="0E95DDBB" w14:textId="77777777" w:rsidR="00891C08" w:rsidRDefault="00891C08" w:rsidP="00A80583">
      <w:pPr>
        <w:tabs>
          <w:tab w:val="left" w:pos="720"/>
          <w:tab w:val="left" w:pos="1440"/>
        </w:tabs>
        <w:spacing w:after="0" w:line="360" w:lineRule="auto"/>
        <w:contextualSpacing/>
        <w:rPr>
          <w:rFonts w:ascii="Times New Roman" w:eastAsia="Times New Roman" w:hAnsi="Times New Roman" w:cstheme="minorHAnsi"/>
          <w:color w:val="0D0D0D" w:themeColor="text1" w:themeTint="F2"/>
          <w:sz w:val="26"/>
          <w:szCs w:val="26"/>
        </w:rPr>
      </w:pPr>
    </w:p>
    <w:p w14:paraId="0F2C945B" w14:textId="77777777" w:rsidR="002D5BCE" w:rsidRPr="00A80583" w:rsidRDefault="002D5BCE" w:rsidP="002D5BCE">
      <w:pPr>
        <w:keepNext/>
        <w:numPr>
          <w:ilvl w:val="0"/>
          <w:numId w:val="3"/>
        </w:numPr>
        <w:tabs>
          <w:tab w:val="left" w:pos="720"/>
        </w:tabs>
        <w:spacing w:after="0" w:line="360" w:lineRule="auto"/>
        <w:contextualSpacing/>
        <w:rPr>
          <w:rFonts w:ascii="Times New Roman" w:eastAsia="Times New Roman" w:hAnsi="Times New Roman" w:cs="Times New Roman"/>
          <w:b/>
          <w:color w:val="0D0D0D" w:themeColor="text1" w:themeTint="F2"/>
          <w:sz w:val="26"/>
          <w:szCs w:val="26"/>
        </w:rPr>
      </w:pPr>
      <w:r w:rsidRPr="00A80583">
        <w:rPr>
          <w:rFonts w:ascii="Times New Roman" w:eastAsia="Times New Roman" w:hAnsi="Times New Roman" w:cs="Times New Roman"/>
          <w:b/>
          <w:color w:val="0D0D0D" w:themeColor="text1" w:themeTint="F2"/>
          <w:sz w:val="26"/>
          <w:szCs w:val="26"/>
        </w:rPr>
        <w:lastRenderedPageBreak/>
        <w:t>CARES Program</w:t>
      </w:r>
    </w:p>
    <w:p w14:paraId="3C4427B9" w14:textId="77777777" w:rsidR="002D5BCE" w:rsidRPr="00A80583" w:rsidRDefault="002D5BCE" w:rsidP="002D5BCE">
      <w:pPr>
        <w:keepNext/>
        <w:tabs>
          <w:tab w:val="left" w:pos="720"/>
        </w:tabs>
        <w:spacing w:after="0" w:line="360" w:lineRule="auto"/>
        <w:contextualSpacing/>
        <w:rPr>
          <w:rFonts w:ascii="Times New Roman" w:eastAsia="Times New Roman" w:hAnsi="Times New Roman" w:cs="Times New Roman"/>
          <w:color w:val="0D0D0D" w:themeColor="text1" w:themeTint="F2"/>
          <w:sz w:val="26"/>
          <w:szCs w:val="26"/>
          <w:u w:val="single"/>
        </w:rPr>
      </w:pPr>
    </w:p>
    <w:p w14:paraId="1DB4B4AF" w14:textId="5CD75336" w:rsidR="002D5BCE" w:rsidRDefault="002D5BCE" w:rsidP="002D5BCE">
      <w:pPr>
        <w:tabs>
          <w:tab w:val="left" w:pos="720"/>
        </w:tabs>
        <w:spacing w:after="0" w:line="360" w:lineRule="auto"/>
        <w:contextualSpacing/>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ab/>
        <w:t xml:space="preserve">The goal of the PECO CARES program is to assist customers with incomes at or below 200% of the FPIG with special needs and/or extenuating circumstances by educating and informing them about energy assistance programs and other community resources.  It provides referrals to available programs to help them pay household bills and can provide temporary protection from service termination.  </w:t>
      </w:r>
      <w:r w:rsidR="00DB7FF9" w:rsidRPr="00D10E9C">
        <w:rPr>
          <w:rFonts w:ascii="Times New Roman" w:eastAsia="Times New Roman" w:hAnsi="Times New Roman" w:cs="Times New Roman"/>
          <w:color w:val="0D0D0D" w:themeColor="text1" w:themeTint="F2"/>
          <w:sz w:val="26"/>
          <w:szCs w:val="26"/>
        </w:rPr>
        <w:t xml:space="preserve">Amended </w:t>
      </w:r>
      <w:r w:rsidR="00643CA5">
        <w:rPr>
          <w:rFonts w:ascii="Times New Roman" w:eastAsia="Times New Roman" w:hAnsi="Times New Roman" w:cs="Times New Roman"/>
          <w:color w:val="0D0D0D" w:themeColor="text1" w:themeTint="F2"/>
          <w:sz w:val="26"/>
          <w:szCs w:val="26"/>
        </w:rPr>
        <w:t>Proposed 2019 USECP at 16.</w:t>
      </w:r>
    </w:p>
    <w:p w14:paraId="41186163" w14:textId="5F5CE47C" w:rsidR="00A87220" w:rsidRDefault="00A87220" w:rsidP="002D5BCE">
      <w:pPr>
        <w:tabs>
          <w:tab w:val="left" w:pos="720"/>
        </w:tabs>
        <w:spacing w:after="0" w:line="360" w:lineRule="auto"/>
        <w:contextualSpacing/>
        <w:rPr>
          <w:rFonts w:ascii="Times New Roman" w:eastAsia="Times New Roman" w:hAnsi="Times New Roman" w:cs="Times New Roman"/>
          <w:color w:val="0D0D0D" w:themeColor="text1" w:themeTint="F2"/>
          <w:sz w:val="26"/>
          <w:szCs w:val="26"/>
        </w:rPr>
      </w:pPr>
    </w:p>
    <w:p w14:paraId="09B65ADE" w14:textId="4D78D8FE" w:rsidR="00A87220" w:rsidRDefault="0048787F" w:rsidP="002D5BCE">
      <w:pPr>
        <w:tabs>
          <w:tab w:val="left" w:pos="720"/>
        </w:tabs>
        <w:spacing w:after="0" w:line="360" w:lineRule="auto"/>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ab/>
      </w:r>
      <w:r w:rsidR="00A87220">
        <w:rPr>
          <w:rFonts w:ascii="Times New Roman" w:eastAsia="Times New Roman" w:hAnsi="Times New Roman" w:cs="Times New Roman"/>
          <w:color w:val="0D0D0D" w:themeColor="text1" w:themeTint="F2"/>
          <w:sz w:val="26"/>
          <w:szCs w:val="26"/>
        </w:rPr>
        <w:t xml:space="preserve">PECO’s CARES </w:t>
      </w:r>
      <w:r w:rsidR="005F4BA0">
        <w:rPr>
          <w:rFonts w:ascii="Times New Roman" w:eastAsia="Times New Roman" w:hAnsi="Times New Roman" w:cs="Times New Roman"/>
          <w:color w:val="0D0D0D" w:themeColor="text1" w:themeTint="F2"/>
          <w:sz w:val="26"/>
          <w:szCs w:val="26"/>
        </w:rPr>
        <w:t xml:space="preserve">offers two components of service.  The first component </w:t>
      </w:r>
      <w:r w:rsidR="009B42D8">
        <w:rPr>
          <w:rFonts w:ascii="Times New Roman" w:eastAsia="Times New Roman" w:hAnsi="Times New Roman" w:cs="Times New Roman"/>
          <w:color w:val="0D0D0D" w:themeColor="text1" w:themeTint="F2"/>
          <w:sz w:val="26"/>
          <w:szCs w:val="26"/>
        </w:rPr>
        <w:t>consists of a</w:t>
      </w:r>
      <w:r w:rsidR="00E65EBA">
        <w:rPr>
          <w:rFonts w:ascii="Times New Roman" w:eastAsia="Times New Roman" w:hAnsi="Times New Roman" w:cs="Times New Roman"/>
          <w:color w:val="0D0D0D" w:themeColor="text1" w:themeTint="F2"/>
          <w:sz w:val="26"/>
          <w:szCs w:val="26"/>
        </w:rPr>
        <w:t xml:space="preserve"> referral network of </w:t>
      </w:r>
      <w:r w:rsidR="004B1D20">
        <w:rPr>
          <w:rFonts w:ascii="Times New Roman" w:eastAsia="Times New Roman" w:hAnsi="Times New Roman" w:cs="Times New Roman"/>
          <w:color w:val="0D0D0D" w:themeColor="text1" w:themeTint="F2"/>
          <w:sz w:val="26"/>
          <w:szCs w:val="26"/>
        </w:rPr>
        <w:t xml:space="preserve">agencies and organizations that help low-income customers.  The second component </w:t>
      </w:r>
      <w:r w:rsidR="00717277">
        <w:rPr>
          <w:rFonts w:ascii="Times New Roman" w:eastAsia="Times New Roman" w:hAnsi="Times New Roman" w:cs="Times New Roman"/>
          <w:color w:val="0D0D0D" w:themeColor="text1" w:themeTint="F2"/>
          <w:sz w:val="26"/>
          <w:szCs w:val="26"/>
        </w:rPr>
        <w:t>consists of a case management approach by CARES admin</w:t>
      </w:r>
      <w:r w:rsidR="00A52A04">
        <w:rPr>
          <w:rFonts w:ascii="Times New Roman" w:eastAsia="Times New Roman" w:hAnsi="Times New Roman" w:cs="Times New Roman"/>
          <w:color w:val="0D0D0D" w:themeColor="text1" w:themeTint="F2"/>
          <w:sz w:val="26"/>
          <w:szCs w:val="26"/>
        </w:rPr>
        <w:t>istrators</w:t>
      </w:r>
      <w:r w:rsidR="00A8148C">
        <w:rPr>
          <w:rFonts w:ascii="Times New Roman" w:eastAsia="Times New Roman" w:hAnsi="Times New Roman" w:cs="Times New Roman"/>
          <w:color w:val="0D0D0D" w:themeColor="text1" w:themeTint="F2"/>
          <w:sz w:val="26"/>
          <w:szCs w:val="26"/>
        </w:rPr>
        <w:t xml:space="preserve">, who provide grant assistance, direct referrals, </w:t>
      </w:r>
      <w:r w:rsidR="00F82F87">
        <w:rPr>
          <w:rFonts w:ascii="Times New Roman" w:eastAsia="Times New Roman" w:hAnsi="Times New Roman" w:cs="Times New Roman"/>
          <w:color w:val="0D0D0D" w:themeColor="text1" w:themeTint="F2"/>
          <w:sz w:val="26"/>
          <w:szCs w:val="26"/>
        </w:rPr>
        <w:t xml:space="preserve">and follow-up with the customer and </w:t>
      </w:r>
      <w:r w:rsidR="00545158">
        <w:rPr>
          <w:rFonts w:ascii="Times New Roman" w:eastAsia="Times New Roman" w:hAnsi="Times New Roman" w:cs="Times New Roman"/>
          <w:color w:val="0D0D0D" w:themeColor="text1" w:themeTint="F2"/>
          <w:sz w:val="26"/>
          <w:szCs w:val="26"/>
        </w:rPr>
        <w:t xml:space="preserve">agency accepting the CARES referral.  </w:t>
      </w:r>
      <w:r w:rsidR="00B46869" w:rsidRPr="00D10E9C">
        <w:rPr>
          <w:rFonts w:ascii="Times New Roman" w:eastAsia="Times New Roman" w:hAnsi="Times New Roman" w:cs="Times New Roman"/>
          <w:color w:val="0D0D0D" w:themeColor="text1" w:themeTint="F2"/>
          <w:sz w:val="26"/>
          <w:szCs w:val="26"/>
        </w:rPr>
        <w:t xml:space="preserve">Amended </w:t>
      </w:r>
      <w:r w:rsidR="00643CA5">
        <w:rPr>
          <w:rFonts w:ascii="Times New Roman" w:eastAsia="Times New Roman" w:hAnsi="Times New Roman" w:cs="Times New Roman"/>
          <w:color w:val="0D0D0D" w:themeColor="text1" w:themeTint="F2"/>
          <w:sz w:val="26"/>
          <w:szCs w:val="26"/>
        </w:rPr>
        <w:t>Proposed 2019 USECP at 16.</w:t>
      </w:r>
    </w:p>
    <w:p w14:paraId="5CCD3E7C" w14:textId="48E2FB68" w:rsidR="00866B3A" w:rsidRDefault="00866B3A" w:rsidP="002D5BCE">
      <w:pPr>
        <w:tabs>
          <w:tab w:val="left" w:pos="720"/>
        </w:tabs>
        <w:spacing w:after="0" w:line="360" w:lineRule="auto"/>
        <w:contextualSpacing/>
        <w:rPr>
          <w:rFonts w:ascii="Times New Roman" w:eastAsia="Times New Roman" w:hAnsi="Times New Roman" w:cs="Times New Roman"/>
          <w:color w:val="0D0D0D" w:themeColor="text1" w:themeTint="F2"/>
          <w:sz w:val="26"/>
          <w:szCs w:val="26"/>
        </w:rPr>
      </w:pPr>
    </w:p>
    <w:p w14:paraId="46D38EE3" w14:textId="4A1D9170" w:rsidR="00866B3A" w:rsidRPr="00A80583" w:rsidRDefault="00866B3A" w:rsidP="002D5BCE">
      <w:pPr>
        <w:tabs>
          <w:tab w:val="left" w:pos="720"/>
        </w:tabs>
        <w:spacing w:after="0" w:line="360" w:lineRule="auto"/>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ab/>
        <w:t>PECO has not proposed any changes to its CARES.</w:t>
      </w:r>
    </w:p>
    <w:p w14:paraId="38845433" w14:textId="681652B8" w:rsidR="002D5BCE" w:rsidRDefault="002D5BCE" w:rsidP="002D5BCE">
      <w:pPr>
        <w:tabs>
          <w:tab w:val="left" w:pos="720"/>
        </w:tabs>
        <w:spacing w:after="0" w:line="360" w:lineRule="auto"/>
        <w:contextualSpacing/>
        <w:rPr>
          <w:rFonts w:ascii="Times New Roman" w:eastAsia="Times New Roman" w:hAnsi="Times New Roman" w:cs="Times New Roman"/>
          <w:color w:val="0D0D0D" w:themeColor="text1" w:themeTint="F2"/>
          <w:sz w:val="26"/>
          <w:szCs w:val="26"/>
        </w:rPr>
      </w:pPr>
    </w:p>
    <w:p w14:paraId="479EEBF6" w14:textId="317EA635" w:rsidR="002D5BCE" w:rsidRPr="00A80583" w:rsidRDefault="00A87220" w:rsidP="002D5BCE">
      <w:pPr>
        <w:tabs>
          <w:tab w:val="left" w:pos="720"/>
        </w:tabs>
        <w:spacing w:after="0" w:line="360" w:lineRule="auto"/>
        <w:contextualSpacing/>
        <w:rPr>
          <w:rFonts w:ascii="Times New Roman" w:eastAsia="Times New Roman" w:hAnsi="Times New Roman" w:cs="Times New Roman"/>
          <w:color w:val="0D0D0D" w:themeColor="text1" w:themeTint="F2"/>
          <w:sz w:val="26"/>
          <w:szCs w:val="26"/>
        </w:rPr>
      </w:pPr>
      <w:r w:rsidRPr="000A1752">
        <w:rPr>
          <w:rFonts w:ascii="Times New Roman" w:eastAsia="Times New Roman" w:hAnsi="Times New Roman" w:cs="Times New Roman"/>
          <w:i/>
          <w:sz w:val="26"/>
          <w:szCs w:val="26"/>
        </w:rPr>
        <w:t>Proposed Resolution:</w:t>
      </w:r>
      <w:r w:rsidRPr="000A1752">
        <w:rPr>
          <w:rFonts w:ascii="Times New Roman" w:eastAsia="Times New Roman" w:hAnsi="Times New Roman" w:cs="Times New Roman"/>
          <w:sz w:val="26"/>
          <w:szCs w:val="26"/>
        </w:rPr>
        <w:t xml:space="preserve"> </w:t>
      </w:r>
      <w:r w:rsidRPr="00D61290">
        <w:rPr>
          <w:rFonts w:ascii="Times New Roman" w:hAnsi="Times New Roman" w:cs="Times New Roman"/>
          <w:sz w:val="26"/>
          <w:szCs w:val="26"/>
        </w:rPr>
        <w:t xml:space="preserve">We are not currently proposing any changes to this aspect of </w:t>
      </w:r>
      <w:r>
        <w:rPr>
          <w:rFonts w:ascii="Times New Roman" w:hAnsi="Times New Roman" w:cs="Times New Roman"/>
          <w:sz w:val="26"/>
          <w:szCs w:val="26"/>
        </w:rPr>
        <w:t xml:space="preserve">the </w:t>
      </w:r>
      <w:r w:rsidR="00B46869" w:rsidRPr="00D10E9C">
        <w:rPr>
          <w:rFonts w:ascii="Times New Roman" w:eastAsia="Times New Roman" w:hAnsi="Times New Roman" w:cs="Times New Roman"/>
          <w:color w:val="0D0D0D" w:themeColor="text1" w:themeTint="F2"/>
          <w:sz w:val="26"/>
          <w:szCs w:val="26"/>
        </w:rPr>
        <w:t xml:space="preserve">Amended </w:t>
      </w:r>
      <w:r>
        <w:rPr>
          <w:rFonts w:ascii="Times New Roman" w:hAnsi="Times New Roman" w:cs="Times New Roman"/>
          <w:sz w:val="26"/>
          <w:szCs w:val="26"/>
        </w:rPr>
        <w:t>Proposed 2019 USECP</w:t>
      </w:r>
      <w:r w:rsidRPr="00D61290">
        <w:rPr>
          <w:rFonts w:ascii="Times New Roman" w:hAnsi="Times New Roman" w:cs="Times New Roman"/>
          <w:sz w:val="26"/>
          <w:szCs w:val="26"/>
        </w:rPr>
        <w:t>.</w:t>
      </w:r>
    </w:p>
    <w:p w14:paraId="6F0ADF7C" w14:textId="77777777" w:rsidR="002D5BCE" w:rsidRPr="00A80583" w:rsidRDefault="002D5BCE" w:rsidP="00A80583">
      <w:pPr>
        <w:tabs>
          <w:tab w:val="left" w:pos="720"/>
          <w:tab w:val="left" w:pos="1440"/>
        </w:tabs>
        <w:spacing w:after="0" w:line="360" w:lineRule="auto"/>
        <w:contextualSpacing/>
        <w:rPr>
          <w:rFonts w:ascii="Times New Roman" w:eastAsia="Times New Roman" w:hAnsi="Times New Roman" w:cstheme="minorHAnsi"/>
          <w:color w:val="0D0D0D" w:themeColor="text1" w:themeTint="F2"/>
          <w:sz w:val="26"/>
          <w:szCs w:val="26"/>
        </w:rPr>
      </w:pPr>
    </w:p>
    <w:p w14:paraId="365293E9" w14:textId="1602B25B" w:rsidR="00A80583" w:rsidRPr="00891C08" w:rsidRDefault="00AF7759" w:rsidP="002D5BCE">
      <w:pPr>
        <w:keepNext/>
        <w:numPr>
          <w:ilvl w:val="0"/>
          <w:numId w:val="3"/>
        </w:numPr>
        <w:spacing w:after="0" w:line="360" w:lineRule="auto"/>
        <w:contextualSpacing/>
        <w:rPr>
          <w:rFonts w:ascii="Times New Roman" w:eastAsia="Times New Roman" w:hAnsi="Times New Roman" w:cs="Times New Roman"/>
          <w:b/>
          <w:bCs/>
          <w:color w:val="0D0D0D" w:themeColor="text1" w:themeTint="F2"/>
          <w:sz w:val="26"/>
          <w:szCs w:val="26"/>
        </w:rPr>
      </w:pPr>
      <w:r>
        <w:rPr>
          <w:rFonts w:ascii="Times New Roman" w:eastAsia="Times New Roman" w:hAnsi="Times New Roman" w:cs="Times New Roman"/>
          <w:b/>
          <w:bCs/>
          <w:color w:val="0D0D0D" w:themeColor="text1" w:themeTint="F2"/>
          <w:sz w:val="26"/>
          <w:szCs w:val="26"/>
        </w:rPr>
        <w:t xml:space="preserve">Hardship Fund – PECO’s </w:t>
      </w:r>
      <w:r w:rsidR="002D5BCE" w:rsidRPr="00891C08">
        <w:rPr>
          <w:rFonts w:ascii="Times New Roman" w:eastAsia="Times New Roman" w:hAnsi="Times New Roman" w:cs="Times New Roman"/>
          <w:b/>
          <w:bCs/>
          <w:color w:val="0D0D0D" w:themeColor="text1" w:themeTint="F2"/>
          <w:sz w:val="26"/>
          <w:szCs w:val="26"/>
        </w:rPr>
        <w:t>MEAF</w:t>
      </w:r>
    </w:p>
    <w:p w14:paraId="19011B4D" w14:textId="77777777" w:rsidR="00A80583" w:rsidRPr="00CF4CB1" w:rsidRDefault="00A80583" w:rsidP="00A80583">
      <w:pPr>
        <w:keepNext/>
        <w:spacing w:after="0" w:line="360" w:lineRule="auto"/>
        <w:contextualSpacing/>
        <w:rPr>
          <w:rFonts w:ascii="Times New Roman" w:eastAsia="Times New Roman" w:hAnsi="Times New Roman" w:cs="Times New Roman"/>
          <w:color w:val="0D0D0D" w:themeColor="text1" w:themeTint="F2"/>
          <w:sz w:val="26"/>
          <w:szCs w:val="26"/>
        </w:rPr>
      </w:pPr>
    </w:p>
    <w:p w14:paraId="0F71FFBC" w14:textId="649C99AB" w:rsidR="00FC4F31" w:rsidRPr="00FC4F31" w:rsidRDefault="00FC4F31" w:rsidP="00FC4F31">
      <w:pPr>
        <w:spacing w:after="0" w:line="360" w:lineRule="auto"/>
        <w:ind w:firstLine="720"/>
        <w:contextualSpacing/>
        <w:rPr>
          <w:rFonts w:ascii="Times New Roman" w:eastAsia="Times New Roman" w:hAnsi="Times New Roman" w:cs="Times New Roman"/>
          <w:color w:val="0D0D0D" w:themeColor="text1" w:themeTint="F2"/>
          <w:sz w:val="26"/>
          <w:szCs w:val="26"/>
        </w:rPr>
      </w:pPr>
      <w:r w:rsidRPr="00FC4F31">
        <w:rPr>
          <w:rFonts w:ascii="Times New Roman" w:eastAsia="Times New Roman" w:hAnsi="Times New Roman" w:cs="Times New Roman"/>
          <w:color w:val="0D0D0D" w:themeColor="text1" w:themeTint="F2"/>
          <w:sz w:val="26"/>
          <w:szCs w:val="26"/>
        </w:rPr>
        <w:t xml:space="preserve">Through MEAF, PECO provides </w:t>
      </w:r>
      <w:r w:rsidR="00B25BD3">
        <w:rPr>
          <w:rFonts w:ascii="Times New Roman" w:eastAsia="Times New Roman" w:hAnsi="Times New Roman" w:cs="Times New Roman"/>
          <w:color w:val="0D0D0D" w:themeColor="text1" w:themeTint="F2"/>
          <w:sz w:val="26"/>
          <w:szCs w:val="26"/>
        </w:rPr>
        <w:t xml:space="preserve">hardship fund </w:t>
      </w:r>
      <w:r w:rsidRPr="00FC4F31">
        <w:rPr>
          <w:rFonts w:ascii="Times New Roman" w:eastAsia="Times New Roman" w:hAnsi="Times New Roman" w:cs="Times New Roman"/>
          <w:color w:val="0D0D0D" w:themeColor="text1" w:themeTint="F2"/>
          <w:sz w:val="26"/>
          <w:szCs w:val="26"/>
        </w:rPr>
        <w:t xml:space="preserve">grants to eligible residential customers who are experiencing an imminent service termination or whose service has been terminated.  Customers may receive a MEAF grant of up to $500.  MEAF is administered by </w:t>
      </w:r>
      <w:r w:rsidR="007710E9">
        <w:rPr>
          <w:rFonts w:ascii="Times New Roman" w:eastAsia="Times New Roman" w:hAnsi="Times New Roman" w:cs="Times New Roman"/>
          <w:color w:val="0D0D0D" w:themeColor="text1" w:themeTint="F2"/>
          <w:sz w:val="26"/>
          <w:szCs w:val="26"/>
        </w:rPr>
        <w:t>29</w:t>
      </w:r>
      <w:r w:rsidRPr="00FC4F31">
        <w:rPr>
          <w:rFonts w:ascii="Times New Roman" w:eastAsia="Times New Roman" w:hAnsi="Times New Roman" w:cs="Times New Roman"/>
          <w:color w:val="0D0D0D" w:themeColor="text1" w:themeTint="F2"/>
          <w:sz w:val="26"/>
          <w:szCs w:val="26"/>
        </w:rPr>
        <w:t xml:space="preserve"> CBOs within its service territory.</w:t>
      </w:r>
      <w:r w:rsidR="004C6B62">
        <w:rPr>
          <w:rFonts w:ascii="Times New Roman" w:eastAsia="Times New Roman" w:hAnsi="Times New Roman" w:cs="Times New Roman"/>
          <w:color w:val="0D0D0D" w:themeColor="text1" w:themeTint="F2"/>
          <w:sz w:val="26"/>
          <w:szCs w:val="26"/>
        </w:rPr>
        <w:t xml:space="preserve">  </w:t>
      </w:r>
      <w:r w:rsidR="00B46869" w:rsidRPr="00D10E9C">
        <w:rPr>
          <w:rFonts w:ascii="Times New Roman" w:eastAsia="Times New Roman" w:hAnsi="Times New Roman" w:cs="Times New Roman"/>
          <w:color w:val="0D0D0D" w:themeColor="text1" w:themeTint="F2"/>
          <w:sz w:val="26"/>
          <w:szCs w:val="26"/>
        </w:rPr>
        <w:t xml:space="preserve">Amended </w:t>
      </w:r>
      <w:r w:rsidR="004C6B62">
        <w:rPr>
          <w:rFonts w:ascii="Times New Roman" w:eastAsia="Times New Roman" w:hAnsi="Times New Roman" w:cs="Times New Roman"/>
          <w:color w:val="0D0D0D" w:themeColor="text1" w:themeTint="F2"/>
          <w:sz w:val="26"/>
          <w:szCs w:val="26"/>
        </w:rPr>
        <w:t xml:space="preserve">Proposed </w:t>
      </w:r>
      <w:r w:rsidR="00DC306B">
        <w:rPr>
          <w:rFonts w:ascii="Times New Roman" w:eastAsia="Times New Roman" w:hAnsi="Times New Roman" w:cs="Times New Roman"/>
          <w:color w:val="0D0D0D" w:themeColor="text1" w:themeTint="F2"/>
          <w:sz w:val="26"/>
          <w:szCs w:val="26"/>
        </w:rPr>
        <w:t>2019 USECP at</w:t>
      </w:r>
      <w:r w:rsidR="0080735B">
        <w:rPr>
          <w:rFonts w:ascii="Times New Roman" w:eastAsia="Times New Roman" w:hAnsi="Times New Roman" w:cs="Times New Roman"/>
          <w:color w:val="0D0D0D" w:themeColor="text1" w:themeTint="F2"/>
          <w:sz w:val="26"/>
          <w:szCs w:val="26"/>
        </w:rPr>
        <w:t> </w:t>
      </w:r>
      <w:r w:rsidR="00DC306B">
        <w:rPr>
          <w:rFonts w:ascii="Times New Roman" w:eastAsia="Times New Roman" w:hAnsi="Times New Roman" w:cs="Times New Roman"/>
          <w:color w:val="0D0D0D" w:themeColor="text1" w:themeTint="F2"/>
          <w:sz w:val="26"/>
          <w:szCs w:val="26"/>
        </w:rPr>
        <w:t>14</w:t>
      </w:r>
      <w:r w:rsidR="0080735B">
        <w:rPr>
          <w:rFonts w:ascii="Times New Roman" w:eastAsia="Times New Roman" w:hAnsi="Times New Roman" w:cs="Times New Roman"/>
          <w:color w:val="0D0D0D" w:themeColor="text1" w:themeTint="F2"/>
          <w:sz w:val="26"/>
          <w:szCs w:val="26"/>
        </w:rPr>
        <w:noBreakHyphen/>
      </w:r>
      <w:r w:rsidR="00DC306B">
        <w:rPr>
          <w:rFonts w:ascii="Times New Roman" w:eastAsia="Times New Roman" w:hAnsi="Times New Roman" w:cs="Times New Roman"/>
          <w:color w:val="0D0D0D" w:themeColor="text1" w:themeTint="F2"/>
          <w:sz w:val="26"/>
          <w:szCs w:val="26"/>
        </w:rPr>
        <w:t>15,</w:t>
      </w:r>
      <w:r w:rsidR="0080735B">
        <w:rPr>
          <w:rFonts w:ascii="Times New Roman" w:eastAsia="Times New Roman" w:hAnsi="Times New Roman" w:cs="Times New Roman"/>
          <w:color w:val="0D0D0D" w:themeColor="text1" w:themeTint="F2"/>
          <w:sz w:val="26"/>
          <w:szCs w:val="26"/>
        </w:rPr>
        <w:t> </w:t>
      </w:r>
      <w:r w:rsidR="0034041B">
        <w:rPr>
          <w:rFonts w:ascii="Times New Roman" w:eastAsia="Times New Roman" w:hAnsi="Times New Roman" w:cs="Times New Roman"/>
          <w:color w:val="0D0D0D" w:themeColor="text1" w:themeTint="F2"/>
          <w:sz w:val="26"/>
          <w:szCs w:val="26"/>
        </w:rPr>
        <w:t xml:space="preserve">25.  </w:t>
      </w:r>
    </w:p>
    <w:p w14:paraId="236C9642" w14:textId="77777777" w:rsidR="00FC4F31" w:rsidRPr="00FC4F31" w:rsidRDefault="00FC4F31" w:rsidP="00FC4F31">
      <w:pPr>
        <w:spacing w:after="0" w:line="360" w:lineRule="auto"/>
        <w:ind w:firstLine="720"/>
        <w:contextualSpacing/>
        <w:rPr>
          <w:rFonts w:ascii="Times New Roman" w:eastAsia="Times New Roman" w:hAnsi="Times New Roman" w:cs="Times New Roman"/>
          <w:color w:val="0D0D0D" w:themeColor="text1" w:themeTint="F2"/>
          <w:sz w:val="26"/>
          <w:szCs w:val="26"/>
        </w:rPr>
      </w:pPr>
    </w:p>
    <w:p w14:paraId="17CD15FB" w14:textId="77777777" w:rsidR="00FC4F31" w:rsidRPr="00FC4F31" w:rsidRDefault="00FC4F31" w:rsidP="00FC4F31">
      <w:pPr>
        <w:spacing w:after="0" w:line="360" w:lineRule="auto"/>
        <w:ind w:firstLine="720"/>
        <w:contextualSpacing/>
        <w:rPr>
          <w:rFonts w:ascii="Times New Roman" w:eastAsia="Times New Roman" w:hAnsi="Times New Roman" w:cs="Times New Roman"/>
          <w:color w:val="0D0D0D" w:themeColor="text1" w:themeTint="F2"/>
          <w:sz w:val="26"/>
          <w:szCs w:val="26"/>
        </w:rPr>
      </w:pPr>
      <w:r w:rsidRPr="00FC4F31">
        <w:rPr>
          <w:rFonts w:ascii="Times New Roman" w:eastAsia="Times New Roman" w:hAnsi="Times New Roman" w:cs="Times New Roman"/>
          <w:color w:val="0D0D0D" w:themeColor="text1" w:themeTint="F2"/>
          <w:sz w:val="26"/>
          <w:szCs w:val="26"/>
        </w:rPr>
        <w:t xml:space="preserve">PECO customers are currently eligible to apply for MEAF assistance if they have: </w:t>
      </w:r>
    </w:p>
    <w:p w14:paraId="31D0F3E9" w14:textId="77777777" w:rsidR="00FC4F31" w:rsidRPr="00FC4F31" w:rsidRDefault="00FC4F31" w:rsidP="00FC4F31">
      <w:pPr>
        <w:spacing w:after="0" w:line="360" w:lineRule="auto"/>
        <w:ind w:firstLine="720"/>
        <w:contextualSpacing/>
        <w:rPr>
          <w:rFonts w:ascii="Times New Roman" w:eastAsia="Times New Roman" w:hAnsi="Times New Roman" w:cs="Times New Roman"/>
          <w:color w:val="0D0D0D" w:themeColor="text1" w:themeTint="F2"/>
          <w:sz w:val="26"/>
          <w:szCs w:val="26"/>
        </w:rPr>
      </w:pPr>
    </w:p>
    <w:p w14:paraId="3829EE30" w14:textId="2F24CC0B" w:rsidR="00FC4F31" w:rsidRPr="00FC4F31" w:rsidRDefault="00FC4F31" w:rsidP="00FC4F31">
      <w:pPr>
        <w:numPr>
          <w:ilvl w:val="0"/>
          <w:numId w:val="23"/>
        </w:numPr>
        <w:spacing w:after="0" w:line="360" w:lineRule="auto"/>
        <w:contextualSpacing/>
        <w:rPr>
          <w:rFonts w:ascii="Times New Roman" w:eastAsia="Times New Roman" w:hAnsi="Times New Roman" w:cs="Times New Roman"/>
          <w:color w:val="0D0D0D" w:themeColor="text1" w:themeTint="F2"/>
          <w:sz w:val="26"/>
          <w:szCs w:val="26"/>
        </w:rPr>
      </w:pPr>
      <w:r w:rsidRPr="00FC4F31">
        <w:rPr>
          <w:rFonts w:ascii="Times New Roman" w:eastAsia="Times New Roman" w:hAnsi="Times New Roman" w:cs="Times New Roman"/>
          <w:color w:val="0D0D0D" w:themeColor="text1" w:themeTint="F2"/>
          <w:sz w:val="26"/>
          <w:szCs w:val="26"/>
        </w:rPr>
        <w:t xml:space="preserve">Household incomes at or below 175% of the </w:t>
      </w:r>
      <w:proofErr w:type="gramStart"/>
      <w:r w:rsidRPr="00FC4F31">
        <w:rPr>
          <w:rFonts w:ascii="Times New Roman" w:eastAsia="Times New Roman" w:hAnsi="Times New Roman" w:cs="Times New Roman"/>
          <w:color w:val="0D0D0D" w:themeColor="text1" w:themeTint="F2"/>
          <w:sz w:val="26"/>
          <w:szCs w:val="26"/>
        </w:rPr>
        <w:t>FPIG;</w:t>
      </w:r>
      <w:proofErr w:type="gramEnd"/>
      <w:r w:rsidRPr="00FC4F31">
        <w:rPr>
          <w:rFonts w:ascii="Times New Roman" w:eastAsia="Times New Roman" w:hAnsi="Times New Roman" w:cs="Times New Roman"/>
          <w:color w:val="0D0D0D" w:themeColor="text1" w:themeTint="F2"/>
          <w:sz w:val="26"/>
          <w:szCs w:val="26"/>
        </w:rPr>
        <w:t xml:space="preserve"> </w:t>
      </w:r>
    </w:p>
    <w:p w14:paraId="3BA37849" w14:textId="77777777" w:rsidR="00FC4F31" w:rsidRPr="00FC4F31" w:rsidRDefault="00FC4F31" w:rsidP="00FC4F31">
      <w:pPr>
        <w:numPr>
          <w:ilvl w:val="0"/>
          <w:numId w:val="23"/>
        </w:numPr>
        <w:spacing w:after="0" w:line="360" w:lineRule="auto"/>
        <w:contextualSpacing/>
        <w:rPr>
          <w:rFonts w:ascii="Times New Roman" w:eastAsia="Times New Roman" w:hAnsi="Times New Roman" w:cs="Times New Roman"/>
          <w:color w:val="0D0D0D" w:themeColor="text1" w:themeTint="F2"/>
          <w:sz w:val="26"/>
          <w:szCs w:val="26"/>
        </w:rPr>
      </w:pPr>
      <w:r w:rsidRPr="00FC4F31">
        <w:rPr>
          <w:rFonts w:ascii="Times New Roman" w:eastAsia="Times New Roman" w:hAnsi="Times New Roman" w:cs="Times New Roman"/>
          <w:color w:val="0D0D0D" w:themeColor="text1" w:themeTint="F2"/>
          <w:sz w:val="26"/>
          <w:szCs w:val="26"/>
        </w:rPr>
        <w:t xml:space="preserve">A current hardship.  Hardships may include an imminent danger of service termination or service has been </w:t>
      </w:r>
      <w:proofErr w:type="gramStart"/>
      <w:r w:rsidRPr="00FC4F31">
        <w:rPr>
          <w:rFonts w:ascii="Times New Roman" w:eastAsia="Times New Roman" w:hAnsi="Times New Roman" w:cs="Times New Roman"/>
          <w:color w:val="0D0D0D" w:themeColor="text1" w:themeTint="F2"/>
          <w:sz w:val="26"/>
          <w:szCs w:val="26"/>
        </w:rPr>
        <w:t>terminated;</w:t>
      </w:r>
      <w:proofErr w:type="gramEnd"/>
      <w:r w:rsidRPr="00FC4F31">
        <w:rPr>
          <w:rFonts w:ascii="Times New Roman" w:eastAsia="Times New Roman" w:hAnsi="Times New Roman" w:cs="Times New Roman"/>
          <w:color w:val="0D0D0D" w:themeColor="text1" w:themeTint="F2"/>
          <w:sz w:val="26"/>
          <w:szCs w:val="26"/>
        </w:rPr>
        <w:t xml:space="preserve"> </w:t>
      </w:r>
    </w:p>
    <w:p w14:paraId="094A61FD" w14:textId="77777777" w:rsidR="00FC4F31" w:rsidRPr="00FC4F31" w:rsidRDefault="00FC4F31" w:rsidP="00FC4F31">
      <w:pPr>
        <w:numPr>
          <w:ilvl w:val="0"/>
          <w:numId w:val="23"/>
        </w:numPr>
        <w:spacing w:after="0" w:line="360" w:lineRule="auto"/>
        <w:contextualSpacing/>
        <w:rPr>
          <w:rFonts w:ascii="Times New Roman" w:eastAsia="Times New Roman" w:hAnsi="Times New Roman" w:cs="Times New Roman"/>
          <w:color w:val="0D0D0D" w:themeColor="text1" w:themeTint="F2"/>
          <w:sz w:val="26"/>
          <w:szCs w:val="26"/>
        </w:rPr>
      </w:pPr>
      <w:r w:rsidRPr="00FC4F31">
        <w:rPr>
          <w:rFonts w:ascii="Times New Roman" w:eastAsia="Times New Roman" w:hAnsi="Times New Roman" w:cs="Times New Roman"/>
          <w:color w:val="0D0D0D" w:themeColor="text1" w:themeTint="F2"/>
          <w:sz w:val="26"/>
          <w:szCs w:val="26"/>
        </w:rPr>
        <w:t xml:space="preserve">A residence in the county where they are applying for a MEAF </w:t>
      </w:r>
      <w:proofErr w:type="gramStart"/>
      <w:r w:rsidRPr="00FC4F31">
        <w:rPr>
          <w:rFonts w:ascii="Times New Roman" w:eastAsia="Times New Roman" w:hAnsi="Times New Roman" w:cs="Times New Roman"/>
          <w:color w:val="0D0D0D" w:themeColor="text1" w:themeTint="F2"/>
          <w:sz w:val="26"/>
          <w:szCs w:val="26"/>
        </w:rPr>
        <w:t>grant;</w:t>
      </w:r>
      <w:proofErr w:type="gramEnd"/>
      <w:r w:rsidRPr="00FC4F31">
        <w:rPr>
          <w:rFonts w:ascii="Times New Roman" w:eastAsia="Times New Roman" w:hAnsi="Times New Roman" w:cs="Times New Roman"/>
          <w:color w:val="0D0D0D" w:themeColor="text1" w:themeTint="F2"/>
          <w:sz w:val="26"/>
          <w:szCs w:val="26"/>
        </w:rPr>
        <w:t xml:space="preserve"> </w:t>
      </w:r>
    </w:p>
    <w:p w14:paraId="059DD5BF" w14:textId="77777777" w:rsidR="00FC4F31" w:rsidRPr="00FC4F31" w:rsidRDefault="00FC4F31" w:rsidP="00FC4F31">
      <w:pPr>
        <w:numPr>
          <w:ilvl w:val="0"/>
          <w:numId w:val="23"/>
        </w:numPr>
        <w:spacing w:after="0" w:line="360" w:lineRule="auto"/>
        <w:contextualSpacing/>
        <w:rPr>
          <w:rFonts w:ascii="Times New Roman" w:eastAsia="Times New Roman" w:hAnsi="Times New Roman" w:cs="Times New Roman"/>
          <w:color w:val="0D0D0D" w:themeColor="text1" w:themeTint="F2"/>
          <w:sz w:val="26"/>
          <w:szCs w:val="26"/>
        </w:rPr>
      </w:pPr>
      <w:r w:rsidRPr="00FC4F31">
        <w:rPr>
          <w:rFonts w:ascii="Times New Roman" w:eastAsia="Times New Roman" w:hAnsi="Times New Roman" w:cs="Times New Roman"/>
          <w:color w:val="0D0D0D" w:themeColor="text1" w:themeTint="F2"/>
          <w:sz w:val="26"/>
          <w:szCs w:val="26"/>
        </w:rPr>
        <w:t xml:space="preserve">Not received a MEAF grant in the past 24 months; and </w:t>
      </w:r>
    </w:p>
    <w:p w14:paraId="131DA1A8" w14:textId="6A6C7683" w:rsidR="00FC4F31" w:rsidRPr="00FC4F31" w:rsidRDefault="00FC4F31" w:rsidP="00FC4F31">
      <w:pPr>
        <w:numPr>
          <w:ilvl w:val="0"/>
          <w:numId w:val="23"/>
        </w:numPr>
        <w:spacing w:after="0" w:line="360" w:lineRule="auto"/>
        <w:contextualSpacing/>
        <w:rPr>
          <w:rFonts w:ascii="Times New Roman" w:eastAsia="Times New Roman" w:hAnsi="Times New Roman" w:cs="Times New Roman"/>
          <w:color w:val="0D0D0D" w:themeColor="text1" w:themeTint="F2"/>
          <w:sz w:val="26"/>
          <w:szCs w:val="26"/>
        </w:rPr>
      </w:pPr>
      <w:r w:rsidRPr="00FC4F31">
        <w:rPr>
          <w:rFonts w:ascii="Times New Roman" w:eastAsia="Times New Roman" w:hAnsi="Times New Roman" w:cs="Times New Roman"/>
          <w:color w:val="0D0D0D" w:themeColor="text1" w:themeTint="F2"/>
          <w:sz w:val="26"/>
          <w:szCs w:val="26"/>
        </w:rPr>
        <w:t xml:space="preserve">The ability to bring their account balance to zero with </w:t>
      </w:r>
      <w:r w:rsidR="009A4DE8">
        <w:rPr>
          <w:rFonts w:ascii="Times New Roman" w:eastAsia="Times New Roman" w:hAnsi="Times New Roman" w:cs="Times New Roman"/>
          <w:color w:val="0D0D0D" w:themeColor="text1" w:themeTint="F2"/>
          <w:sz w:val="26"/>
          <w:szCs w:val="26"/>
        </w:rPr>
        <w:t xml:space="preserve">the </w:t>
      </w:r>
      <w:r w:rsidRPr="00FC4F31">
        <w:rPr>
          <w:rFonts w:ascii="Times New Roman" w:eastAsia="Times New Roman" w:hAnsi="Times New Roman" w:cs="Times New Roman"/>
          <w:color w:val="0D0D0D" w:themeColor="text1" w:themeTint="F2"/>
          <w:sz w:val="26"/>
          <w:szCs w:val="26"/>
        </w:rPr>
        <w:t>MEAF grant</w:t>
      </w:r>
      <w:r w:rsidR="00AD4F78">
        <w:rPr>
          <w:rFonts w:ascii="Times New Roman" w:eastAsia="Times New Roman" w:hAnsi="Times New Roman" w:cs="Times New Roman"/>
          <w:color w:val="0D0D0D" w:themeColor="text1" w:themeTint="F2"/>
          <w:sz w:val="26"/>
          <w:szCs w:val="26"/>
        </w:rPr>
        <w:t xml:space="preserve"> (excluding </w:t>
      </w:r>
      <w:r w:rsidR="00CF032A">
        <w:rPr>
          <w:rFonts w:ascii="Times New Roman" w:eastAsia="Times New Roman" w:hAnsi="Times New Roman" w:cs="Times New Roman"/>
          <w:color w:val="0D0D0D" w:themeColor="text1" w:themeTint="F2"/>
          <w:sz w:val="26"/>
          <w:szCs w:val="26"/>
        </w:rPr>
        <w:t xml:space="preserve">CAP </w:t>
      </w:r>
      <w:r w:rsidR="00AD4F78">
        <w:rPr>
          <w:rFonts w:ascii="Times New Roman" w:eastAsia="Times New Roman" w:hAnsi="Times New Roman" w:cs="Times New Roman"/>
          <w:color w:val="0D0D0D" w:themeColor="text1" w:themeTint="F2"/>
          <w:sz w:val="26"/>
          <w:szCs w:val="26"/>
        </w:rPr>
        <w:t>PPA</w:t>
      </w:r>
      <w:r w:rsidR="00CF032A">
        <w:rPr>
          <w:rFonts w:ascii="Times New Roman" w:eastAsia="Times New Roman" w:hAnsi="Times New Roman" w:cs="Times New Roman"/>
          <w:color w:val="0D0D0D" w:themeColor="text1" w:themeTint="F2"/>
          <w:sz w:val="26"/>
          <w:szCs w:val="26"/>
        </w:rPr>
        <w:t>).</w:t>
      </w:r>
      <w:r w:rsidR="009C00E3">
        <w:rPr>
          <w:rFonts w:ascii="Times New Roman" w:eastAsia="Times New Roman" w:hAnsi="Times New Roman" w:cs="Times New Roman"/>
          <w:color w:val="0D0D0D" w:themeColor="text1" w:themeTint="F2"/>
          <w:sz w:val="26"/>
          <w:szCs w:val="26"/>
        </w:rPr>
        <w:t xml:space="preserve"> </w:t>
      </w:r>
      <w:r w:rsidR="0058108A">
        <w:rPr>
          <w:rFonts w:ascii="Times New Roman" w:eastAsia="Times New Roman" w:hAnsi="Times New Roman" w:cs="Times New Roman"/>
          <w:color w:val="0D0D0D" w:themeColor="text1" w:themeTint="F2"/>
          <w:sz w:val="26"/>
          <w:szCs w:val="26"/>
        </w:rPr>
        <w:t>I</w:t>
      </w:r>
      <w:r w:rsidR="009C00E3">
        <w:rPr>
          <w:rFonts w:ascii="Times New Roman" w:eastAsia="Times New Roman" w:hAnsi="Times New Roman" w:cs="Times New Roman"/>
          <w:color w:val="0D0D0D" w:themeColor="text1" w:themeTint="F2"/>
          <w:sz w:val="26"/>
          <w:szCs w:val="26"/>
        </w:rPr>
        <w:t>f necessary, a</w:t>
      </w:r>
      <w:r w:rsidRPr="00FC4F31">
        <w:rPr>
          <w:rFonts w:ascii="Times New Roman" w:eastAsia="Times New Roman" w:hAnsi="Times New Roman" w:cs="Times New Roman"/>
          <w:color w:val="0D0D0D" w:themeColor="text1" w:themeTint="F2"/>
          <w:sz w:val="26"/>
          <w:szCs w:val="26"/>
        </w:rPr>
        <w:t xml:space="preserve"> customer co-payment and/or other grants</w:t>
      </w:r>
      <w:r w:rsidR="0058108A">
        <w:rPr>
          <w:rFonts w:ascii="Times New Roman" w:eastAsia="Times New Roman" w:hAnsi="Times New Roman" w:cs="Times New Roman"/>
          <w:color w:val="0D0D0D" w:themeColor="text1" w:themeTint="F2"/>
          <w:sz w:val="26"/>
          <w:szCs w:val="26"/>
        </w:rPr>
        <w:t xml:space="preserve"> can be combined with the MEAF grant to bring the account balance to zero.</w:t>
      </w:r>
      <w:r w:rsidRPr="00FC4F31">
        <w:rPr>
          <w:rFonts w:ascii="Times New Roman" w:eastAsia="Times New Roman" w:hAnsi="Times New Roman" w:cs="Times New Roman"/>
          <w:color w:val="0D0D0D" w:themeColor="text1" w:themeTint="F2"/>
          <w:sz w:val="26"/>
          <w:szCs w:val="26"/>
        </w:rPr>
        <w:t xml:space="preserve">  </w:t>
      </w:r>
    </w:p>
    <w:p w14:paraId="72CF7661" w14:textId="77777777" w:rsidR="00FC4F31" w:rsidRPr="00FC4F31" w:rsidRDefault="00FC4F31" w:rsidP="00FC4F31">
      <w:pPr>
        <w:spacing w:after="0" w:line="360" w:lineRule="auto"/>
        <w:ind w:firstLine="720"/>
        <w:contextualSpacing/>
        <w:rPr>
          <w:rFonts w:ascii="Times New Roman" w:eastAsia="Times New Roman" w:hAnsi="Times New Roman" w:cs="Times New Roman"/>
          <w:color w:val="0D0D0D" w:themeColor="text1" w:themeTint="F2"/>
          <w:sz w:val="26"/>
          <w:szCs w:val="26"/>
        </w:rPr>
      </w:pPr>
    </w:p>
    <w:p w14:paraId="1BFD6AF7" w14:textId="47C0FB98" w:rsidR="00FC4F31" w:rsidRPr="00FC4F31" w:rsidRDefault="00FC4F31" w:rsidP="00FC4F31">
      <w:pPr>
        <w:spacing w:after="0" w:line="360" w:lineRule="auto"/>
        <w:ind w:firstLine="720"/>
        <w:contextualSpacing/>
        <w:rPr>
          <w:rFonts w:ascii="Times New Roman" w:eastAsia="Times New Roman" w:hAnsi="Times New Roman" w:cs="Times New Roman"/>
          <w:color w:val="0D0D0D" w:themeColor="text1" w:themeTint="F2"/>
          <w:sz w:val="26"/>
          <w:szCs w:val="26"/>
        </w:rPr>
      </w:pPr>
      <w:r w:rsidRPr="00FC4F31">
        <w:rPr>
          <w:rFonts w:ascii="Times New Roman" w:eastAsia="Times New Roman" w:hAnsi="Times New Roman" w:cs="Times New Roman"/>
          <w:color w:val="0D0D0D" w:themeColor="text1" w:themeTint="F2"/>
          <w:sz w:val="26"/>
          <w:szCs w:val="26"/>
        </w:rPr>
        <w:t>PECO’s 201</w:t>
      </w:r>
      <w:r>
        <w:rPr>
          <w:rFonts w:ascii="Times New Roman" w:eastAsia="Times New Roman" w:hAnsi="Times New Roman" w:cs="Times New Roman"/>
          <w:color w:val="0D0D0D" w:themeColor="text1" w:themeTint="F2"/>
          <w:sz w:val="26"/>
          <w:szCs w:val="26"/>
        </w:rPr>
        <w:t>9</w:t>
      </w:r>
      <w:r w:rsidRPr="00FC4F31">
        <w:rPr>
          <w:rFonts w:ascii="Times New Roman" w:eastAsia="Times New Roman" w:hAnsi="Times New Roman" w:cs="Times New Roman"/>
          <w:color w:val="0D0D0D" w:themeColor="text1" w:themeTint="F2"/>
          <w:sz w:val="26"/>
          <w:szCs w:val="26"/>
        </w:rPr>
        <w:t xml:space="preserve"> USECP</w:t>
      </w:r>
      <w:r w:rsidRPr="00FC4F31">
        <w:rPr>
          <w:rFonts w:ascii="Times New Roman" w:eastAsia="Times New Roman" w:hAnsi="Times New Roman" w:cs="Times New Roman"/>
          <w:i/>
          <w:iCs/>
          <w:color w:val="0D0D0D" w:themeColor="text1" w:themeTint="F2"/>
          <w:sz w:val="26"/>
          <w:szCs w:val="26"/>
        </w:rPr>
        <w:t xml:space="preserve"> </w:t>
      </w:r>
      <w:r w:rsidRPr="00FC4F31">
        <w:rPr>
          <w:rFonts w:ascii="Times New Roman" w:eastAsia="Times New Roman" w:hAnsi="Times New Roman" w:cs="Times New Roman"/>
          <w:color w:val="0D0D0D" w:themeColor="text1" w:themeTint="F2"/>
          <w:sz w:val="26"/>
          <w:szCs w:val="26"/>
        </w:rPr>
        <w:t>at 1</w:t>
      </w:r>
      <w:r w:rsidR="00076D92">
        <w:rPr>
          <w:rFonts w:ascii="Times New Roman" w:eastAsia="Times New Roman" w:hAnsi="Times New Roman" w:cs="Times New Roman"/>
          <w:color w:val="0D0D0D" w:themeColor="text1" w:themeTint="F2"/>
          <w:sz w:val="26"/>
          <w:szCs w:val="26"/>
        </w:rPr>
        <w:t>5</w:t>
      </w:r>
      <w:r w:rsidRPr="00FC4F31">
        <w:rPr>
          <w:rFonts w:ascii="Times New Roman" w:eastAsia="Times New Roman" w:hAnsi="Times New Roman" w:cs="Times New Roman"/>
          <w:color w:val="0D0D0D" w:themeColor="text1" w:themeTint="F2"/>
          <w:sz w:val="26"/>
          <w:szCs w:val="26"/>
        </w:rPr>
        <w:t>.</w:t>
      </w:r>
    </w:p>
    <w:p w14:paraId="14065A73" w14:textId="4EC38A2C" w:rsidR="007C4BC8" w:rsidRDefault="007C4BC8" w:rsidP="004D5743">
      <w:pPr>
        <w:tabs>
          <w:tab w:val="left" w:pos="720"/>
        </w:tabs>
        <w:spacing w:after="0" w:line="360" w:lineRule="auto"/>
        <w:rPr>
          <w:rFonts w:ascii="Times New Roman" w:eastAsia="Times New Roman" w:hAnsi="Times New Roman" w:cs="Times New Roman"/>
          <w:sz w:val="26"/>
          <w:szCs w:val="26"/>
        </w:rPr>
      </w:pPr>
    </w:p>
    <w:p w14:paraId="3E989566" w14:textId="11B86960" w:rsidR="00A01911" w:rsidRDefault="00A01911" w:rsidP="004D5743">
      <w:pPr>
        <w:tabs>
          <w:tab w:val="left" w:pos="720"/>
        </w:tabs>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t>PECO is not proposing any changes to the operation of MEAF.</w:t>
      </w:r>
    </w:p>
    <w:p w14:paraId="15F71440" w14:textId="77777777" w:rsidR="00A01911" w:rsidRDefault="00A01911" w:rsidP="004D5743">
      <w:pPr>
        <w:tabs>
          <w:tab w:val="left" w:pos="720"/>
        </w:tabs>
        <w:spacing w:after="0" w:line="360" w:lineRule="auto"/>
        <w:rPr>
          <w:rFonts w:ascii="Times New Roman" w:eastAsia="Times New Roman" w:hAnsi="Times New Roman" w:cs="Times New Roman"/>
          <w:sz w:val="26"/>
          <w:szCs w:val="26"/>
        </w:rPr>
      </w:pPr>
    </w:p>
    <w:p w14:paraId="216D52ED" w14:textId="0080FFB7" w:rsidR="007C4BC8" w:rsidRPr="00A80583" w:rsidRDefault="007C4BC8" w:rsidP="007C4BC8">
      <w:pPr>
        <w:tabs>
          <w:tab w:val="left" w:pos="720"/>
        </w:tabs>
        <w:spacing w:after="0" w:line="360" w:lineRule="auto"/>
        <w:contextualSpacing/>
        <w:rPr>
          <w:rFonts w:ascii="Times New Roman" w:eastAsia="Times New Roman" w:hAnsi="Times New Roman" w:cs="Times New Roman"/>
          <w:color w:val="0D0D0D" w:themeColor="text1" w:themeTint="F2"/>
          <w:sz w:val="26"/>
          <w:szCs w:val="26"/>
        </w:rPr>
      </w:pPr>
      <w:r w:rsidRPr="000A1752">
        <w:rPr>
          <w:rFonts w:ascii="Times New Roman" w:eastAsia="Times New Roman" w:hAnsi="Times New Roman" w:cs="Times New Roman"/>
          <w:i/>
          <w:sz w:val="26"/>
          <w:szCs w:val="26"/>
        </w:rPr>
        <w:t>Proposed Resolution:</w:t>
      </w:r>
      <w:r w:rsidRPr="000A1752">
        <w:rPr>
          <w:rFonts w:ascii="Times New Roman" w:eastAsia="Times New Roman" w:hAnsi="Times New Roman" w:cs="Times New Roman"/>
          <w:sz w:val="26"/>
          <w:szCs w:val="26"/>
        </w:rPr>
        <w:t xml:space="preserve"> </w:t>
      </w:r>
      <w:r w:rsidRPr="00D61290">
        <w:rPr>
          <w:rFonts w:ascii="Times New Roman" w:hAnsi="Times New Roman" w:cs="Times New Roman"/>
          <w:sz w:val="26"/>
          <w:szCs w:val="26"/>
        </w:rPr>
        <w:t xml:space="preserve">We are not currently proposing any changes to this aspect of </w:t>
      </w:r>
      <w:r>
        <w:rPr>
          <w:rFonts w:ascii="Times New Roman" w:hAnsi="Times New Roman" w:cs="Times New Roman"/>
          <w:sz w:val="26"/>
          <w:szCs w:val="26"/>
        </w:rPr>
        <w:t xml:space="preserve">the </w:t>
      </w:r>
      <w:r w:rsidR="00B46869" w:rsidRPr="00D10E9C">
        <w:rPr>
          <w:rFonts w:ascii="Times New Roman" w:eastAsia="Times New Roman" w:hAnsi="Times New Roman" w:cs="Times New Roman"/>
          <w:color w:val="0D0D0D" w:themeColor="text1" w:themeTint="F2"/>
          <w:sz w:val="26"/>
          <w:szCs w:val="26"/>
        </w:rPr>
        <w:t xml:space="preserve">Amended </w:t>
      </w:r>
      <w:r>
        <w:rPr>
          <w:rFonts w:ascii="Times New Roman" w:hAnsi="Times New Roman" w:cs="Times New Roman"/>
          <w:sz w:val="26"/>
          <w:szCs w:val="26"/>
        </w:rPr>
        <w:t>Proposed 2019 USECP</w:t>
      </w:r>
      <w:r w:rsidRPr="00D61290">
        <w:rPr>
          <w:rFonts w:ascii="Times New Roman" w:hAnsi="Times New Roman" w:cs="Times New Roman"/>
          <w:sz w:val="26"/>
          <w:szCs w:val="26"/>
        </w:rPr>
        <w:t>.</w:t>
      </w:r>
    </w:p>
    <w:p w14:paraId="4108AB91" w14:textId="77777777" w:rsidR="007C4BC8" w:rsidRPr="002D5BCE" w:rsidRDefault="007C4BC8" w:rsidP="002D5BCE">
      <w:pPr>
        <w:tabs>
          <w:tab w:val="left" w:pos="720"/>
        </w:tabs>
        <w:spacing w:after="0" w:line="360" w:lineRule="auto"/>
        <w:ind w:firstLine="720"/>
        <w:rPr>
          <w:rFonts w:ascii="Times New Roman" w:eastAsia="Times New Roman" w:hAnsi="Times New Roman" w:cs="Times New Roman"/>
          <w:sz w:val="26"/>
          <w:szCs w:val="26"/>
        </w:rPr>
      </w:pPr>
    </w:p>
    <w:p w14:paraId="696DF3D1" w14:textId="77777777" w:rsidR="00A80583" w:rsidRPr="00A80583" w:rsidRDefault="00A80583" w:rsidP="00F309CD">
      <w:pPr>
        <w:keepNext/>
        <w:numPr>
          <w:ilvl w:val="0"/>
          <w:numId w:val="2"/>
        </w:numPr>
        <w:spacing w:after="0" w:line="360" w:lineRule="auto"/>
        <w:ind w:hanging="720"/>
        <w:contextualSpacing/>
        <w:rPr>
          <w:rFonts w:ascii="Times New Roman" w:eastAsia="Times New Roman" w:hAnsi="Times New Roman" w:cs="Times New Roman"/>
          <w:b/>
          <w:color w:val="0D0D0D" w:themeColor="text1" w:themeTint="F2"/>
          <w:sz w:val="26"/>
          <w:szCs w:val="26"/>
          <w:u w:val="single"/>
        </w:rPr>
      </w:pPr>
      <w:r w:rsidRPr="00A80583">
        <w:rPr>
          <w:rFonts w:ascii="Times New Roman" w:eastAsia="Times New Roman" w:hAnsi="Times New Roman" w:cs="Times New Roman"/>
          <w:b/>
          <w:color w:val="0D0D0D" w:themeColor="text1" w:themeTint="F2"/>
          <w:sz w:val="26"/>
          <w:szCs w:val="26"/>
          <w:u w:val="single"/>
        </w:rPr>
        <w:t>Eligibility Criteria</w:t>
      </w:r>
    </w:p>
    <w:p w14:paraId="3A2F7DA1" w14:textId="77777777" w:rsidR="00A80583" w:rsidRPr="00A80583" w:rsidRDefault="00A80583" w:rsidP="00A80583">
      <w:pPr>
        <w:keepNext/>
        <w:spacing w:after="0" w:line="360" w:lineRule="auto"/>
        <w:ind w:firstLine="720"/>
        <w:contextualSpacing/>
        <w:rPr>
          <w:rFonts w:ascii="Times New Roman" w:eastAsia="Times New Roman" w:hAnsi="Times New Roman" w:cs="Times New Roman"/>
          <w:color w:val="0D0D0D" w:themeColor="text1" w:themeTint="F2"/>
          <w:sz w:val="26"/>
          <w:szCs w:val="26"/>
        </w:rPr>
      </w:pPr>
    </w:p>
    <w:p w14:paraId="4AF3681F" w14:textId="4B66AEBA" w:rsidR="00A80583" w:rsidRPr="00A80583" w:rsidRDefault="00A80583" w:rsidP="00A80583">
      <w:pPr>
        <w:spacing w:after="0" w:line="360" w:lineRule="auto"/>
        <w:ind w:firstLine="720"/>
        <w:contextualSpacing/>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 xml:space="preserve">The four components of PECO’s </w:t>
      </w:r>
      <w:r w:rsidR="00B46869" w:rsidRPr="00D10E9C">
        <w:rPr>
          <w:rFonts w:ascii="Times New Roman" w:eastAsia="Times New Roman" w:hAnsi="Times New Roman" w:cs="Times New Roman"/>
          <w:color w:val="0D0D0D" w:themeColor="text1" w:themeTint="F2"/>
          <w:sz w:val="26"/>
          <w:szCs w:val="26"/>
        </w:rPr>
        <w:t xml:space="preserve">Amended </w:t>
      </w:r>
      <w:r w:rsidR="00512AC2">
        <w:rPr>
          <w:rFonts w:ascii="Times New Roman" w:eastAsia="Times New Roman" w:hAnsi="Times New Roman" w:cs="Times New Roman"/>
          <w:color w:val="0D0D0D" w:themeColor="text1" w:themeTint="F2"/>
          <w:sz w:val="26"/>
          <w:szCs w:val="26"/>
        </w:rPr>
        <w:t>Proposed 2019 USEC</w:t>
      </w:r>
      <w:r w:rsidRPr="00A80583">
        <w:rPr>
          <w:rFonts w:ascii="Times New Roman" w:eastAsia="Times New Roman" w:hAnsi="Times New Roman" w:cs="Times New Roman"/>
          <w:color w:val="0D0D0D" w:themeColor="text1" w:themeTint="F2"/>
          <w:sz w:val="26"/>
          <w:szCs w:val="26"/>
        </w:rPr>
        <w:t xml:space="preserve">P have slightly different eligibility criteria as demonstrated in </w:t>
      </w:r>
      <w:r w:rsidR="0077602C">
        <w:rPr>
          <w:rFonts w:ascii="Times New Roman" w:eastAsia="Times New Roman" w:hAnsi="Times New Roman" w:cs="Times New Roman"/>
          <w:color w:val="0D0D0D" w:themeColor="text1" w:themeTint="F2"/>
          <w:sz w:val="26"/>
          <w:szCs w:val="26"/>
        </w:rPr>
        <w:t xml:space="preserve">Table </w:t>
      </w:r>
      <w:r w:rsidR="008009D4">
        <w:rPr>
          <w:rFonts w:ascii="Times New Roman" w:eastAsia="Times New Roman" w:hAnsi="Times New Roman" w:cs="Times New Roman"/>
          <w:color w:val="0D0D0D" w:themeColor="text1" w:themeTint="F2"/>
          <w:sz w:val="26"/>
          <w:szCs w:val="26"/>
        </w:rPr>
        <w:t>9</w:t>
      </w:r>
      <w:r w:rsidRPr="00A80583">
        <w:rPr>
          <w:rFonts w:ascii="Times New Roman" w:eastAsia="Times New Roman" w:hAnsi="Times New Roman" w:cs="Times New Roman"/>
          <w:color w:val="0D0D0D" w:themeColor="text1" w:themeTint="F2"/>
          <w:sz w:val="26"/>
          <w:szCs w:val="26"/>
        </w:rPr>
        <w:t xml:space="preserve"> below.</w:t>
      </w:r>
    </w:p>
    <w:p w14:paraId="76EE56E8" w14:textId="77777777" w:rsidR="00A80583" w:rsidRPr="00A80583" w:rsidRDefault="00A80583" w:rsidP="00A80583">
      <w:pPr>
        <w:spacing w:after="0" w:line="360" w:lineRule="auto"/>
        <w:ind w:firstLine="720"/>
        <w:contextualSpacing/>
        <w:rPr>
          <w:rFonts w:ascii="Times New Roman" w:eastAsia="Times New Roman" w:hAnsi="Times New Roman" w:cs="Times New Roman"/>
          <w:color w:val="0D0D0D" w:themeColor="text1" w:themeTint="F2"/>
          <w:sz w:val="26"/>
          <w:szCs w:val="26"/>
        </w:rPr>
      </w:pPr>
    </w:p>
    <w:tbl>
      <w:tblPr>
        <w:tblW w:w="91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3"/>
        <w:gridCol w:w="2250"/>
        <w:gridCol w:w="5652"/>
      </w:tblGrid>
      <w:tr w:rsidR="00A80583" w:rsidRPr="00A80583" w14:paraId="5AB7E9C3" w14:textId="77777777" w:rsidTr="00FF35CF">
        <w:trPr>
          <w:cantSplit/>
          <w:jc w:val="center"/>
        </w:trPr>
        <w:tc>
          <w:tcPr>
            <w:tcW w:w="9145" w:type="dxa"/>
            <w:gridSpan w:val="3"/>
            <w:tcBorders>
              <w:top w:val="nil"/>
              <w:left w:val="nil"/>
              <w:bottom w:val="single" w:sz="4" w:space="0" w:color="auto"/>
              <w:right w:val="nil"/>
            </w:tcBorders>
          </w:tcPr>
          <w:p w14:paraId="308906D5" w14:textId="13EE8432" w:rsidR="00A80583" w:rsidRPr="00A80583" w:rsidRDefault="0077602C" w:rsidP="00A80583">
            <w:pPr>
              <w:keepNext/>
              <w:keepLines/>
              <w:spacing w:after="0" w:line="240" w:lineRule="auto"/>
              <w:contextualSpacing/>
              <w:jc w:val="center"/>
              <w:outlineLvl w:val="4"/>
              <w:rPr>
                <w:rFonts w:ascii="Times New Roman" w:eastAsia="Times New Roman" w:hAnsi="Times New Roman" w:cs="Times New Roman"/>
                <w:b/>
                <w:color w:val="0D0D0D" w:themeColor="text1" w:themeTint="F2"/>
                <w:sz w:val="26"/>
                <w:szCs w:val="26"/>
              </w:rPr>
            </w:pPr>
            <w:r>
              <w:rPr>
                <w:rFonts w:ascii="Times New Roman" w:eastAsia="Times New Roman" w:hAnsi="Times New Roman" w:cs="Times New Roman"/>
                <w:b/>
                <w:color w:val="0D0D0D" w:themeColor="text1" w:themeTint="F2"/>
                <w:sz w:val="26"/>
                <w:szCs w:val="26"/>
              </w:rPr>
              <w:lastRenderedPageBreak/>
              <w:br w:type="page"/>
              <w:t xml:space="preserve">Table </w:t>
            </w:r>
            <w:r w:rsidR="008009D4">
              <w:rPr>
                <w:rFonts w:ascii="Times New Roman" w:eastAsia="Times New Roman" w:hAnsi="Times New Roman" w:cs="Times New Roman"/>
                <w:b/>
                <w:color w:val="0D0D0D" w:themeColor="text1" w:themeTint="F2"/>
                <w:sz w:val="26"/>
                <w:szCs w:val="26"/>
              </w:rPr>
              <w:t>9</w:t>
            </w:r>
          </w:p>
          <w:p w14:paraId="13D7D94C" w14:textId="77777777" w:rsidR="00A80583" w:rsidRPr="00A80583" w:rsidRDefault="00A80583" w:rsidP="00A80583">
            <w:pPr>
              <w:keepNext/>
              <w:keepLines/>
              <w:spacing w:after="0" w:line="240" w:lineRule="auto"/>
              <w:contextualSpacing/>
              <w:jc w:val="center"/>
              <w:outlineLvl w:val="3"/>
              <w:rPr>
                <w:rFonts w:ascii="Times New Roman" w:eastAsia="Times New Roman" w:hAnsi="Times New Roman" w:cs="Times New Roman"/>
                <w:b/>
                <w:color w:val="0D0D0D" w:themeColor="text1" w:themeTint="F2"/>
                <w:sz w:val="26"/>
                <w:szCs w:val="26"/>
              </w:rPr>
            </w:pPr>
            <w:r w:rsidRPr="00A80583">
              <w:rPr>
                <w:rFonts w:ascii="Times New Roman" w:eastAsia="Times New Roman" w:hAnsi="Times New Roman" w:cs="Times New Roman"/>
                <w:b/>
                <w:color w:val="0D0D0D" w:themeColor="text1" w:themeTint="F2"/>
                <w:sz w:val="26"/>
                <w:szCs w:val="26"/>
              </w:rPr>
              <w:t>Eligibility Criteria</w:t>
            </w:r>
          </w:p>
        </w:tc>
      </w:tr>
      <w:tr w:rsidR="00A80583" w:rsidRPr="00A80583" w14:paraId="00BED239" w14:textId="77777777" w:rsidTr="00FF35CF">
        <w:trPr>
          <w:cantSplit/>
          <w:jc w:val="center"/>
        </w:trPr>
        <w:tc>
          <w:tcPr>
            <w:tcW w:w="1243" w:type="dxa"/>
            <w:tcBorders>
              <w:top w:val="single" w:sz="4" w:space="0" w:color="auto"/>
              <w:left w:val="single" w:sz="4" w:space="0" w:color="auto"/>
              <w:bottom w:val="single" w:sz="4" w:space="0" w:color="auto"/>
              <w:right w:val="single" w:sz="4" w:space="0" w:color="auto"/>
            </w:tcBorders>
            <w:vAlign w:val="center"/>
          </w:tcPr>
          <w:p w14:paraId="5C8FBDAC" w14:textId="77777777" w:rsidR="00A80583" w:rsidRPr="00A80583" w:rsidRDefault="00A80583" w:rsidP="00A80583">
            <w:pPr>
              <w:keepNext/>
              <w:keepLines/>
              <w:spacing w:after="0" w:line="360" w:lineRule="auto"/>
              <w:contextualSpacing/>
              <w:jc w:val="center"/>
              <w:rPr>
                <w:rFonts w:ascii="Times New Roman" w:eastAsia="Times New Roman" w:hAnsi="Times New Roman" w:cs="Times New Roman"/>
                <w:b/>
                <w:color w:val="0D0D0D" w:themeColor="text1" w:themeTint="F2"/>
                <w:sz w:val="24"/>
                <w:szCs w:val="24"/>
              </w:rPr>
            </w:pPr>
            <w:r w:rsidRPr="00A80583">
              <w:rPr>
                <w:rFonts w:ascii="Times New Roman" w:eastAsia="Times New Roman" w:hAnsi="Times New Roman" w:cs="Times New Roman"/>
                <w:b/>
                <w:color w:val="0D0D0D" w:themeColor="text1" w:themeTint="F2"/>
                <w:sz w:val="24"/>
                <w:szCs w:val="24"/>
              </w:rPr>
              <w:t>Program</w:t>
            </w:r>
          </w:p>
        </w:tc>
        <w:tc>
          <w:tcPr>
            <w:tcW w:w="2250" w:type="dxa"/>
            <w:tcBorders>
              <w:top w:val="single" w:sz="4" w:space="0" w:color="auto"/>
              <w:left w:val="single" w:sz="4" w:space="0" w:color="auto"/>
              <w:bottom w:val="single" w:sz="4" w:space="0" w:color="auto"/>
              <w:right w:val="single" w:sz="4" w:space="0" w:color="auto"/>
            </w:tcBorders>
            <w:vAlign w:val="center"/>
          </w:tcPr>
          <w:p w14:paraId="116C558A" w14:textId="77777777" w:rsidR="00A80583" w:rsidRPr="00A80583" w:rsidRDefault="00A80583" w:rsidP="00A80583">
            <w:pPr>
              <w:keepNext/>
              <w:keepLines/>
              <w:spacing w:after="0" w:line="360" w:lineRule="auto"/>
              <w:contextualSpacing/>
              <w:jc w:val="center"/>
              <w:rPr>
                <w:rFonts w:ascii="Times New Roman" w:eastAsia="Times New Roman" w:hAnsi="Times New Roman" w:cs="Times New Roman"/>
                <w:b/>
                <w:color w:val="0D0D0D" w:themeColor="text1" w:themeTint="F2"/>
                <w:sz w:val="24"/>
                <w:szCs w:val="24"/>
              </w:rPr>
            </w:pPr>
            <w:r w:rsidRPr="00A80583">
              <w:rPr>
                <w:rFonts w:ascii="Times New Roman" w:eastAsia="Times New Roman" w:hAnsi="Times New Roman" w:cs="Times New Roman"/>
                <w:b/>
                <w:color w:val="0D0D0D" w:themeColor="text1" w:themeTint="F2"/>
                <w:sz w:val="24"/>
                <w:szCs w:val="24"/>
              </w:rPr>
              <w:t>Income Criteria</w:t>
            </w:r>
          </w:p>
        </w:tc>
        <w:tc>
          <w:tcPr>
            <w:tcW w:w="5652" w:type="dxa"/>
            <w:tcBorders>
              <w:top w:val="single" w:sz="4" w:space="0" w:color="auto"/>
              <w:left w:val="single" w:sz="4" w:space="0" w:color="auto"/>
              <w:bottom w:val="single" w:sz="4" w:space="0" w:color="auto"/>
              <w:right w:val="single" w:sz="4" w:space="0" w:color="auto"/>
            </w:tcBorders>
            <w:vAlign w:val="center"/>
          </w:tcPr>
          <w:p w14:paraId="041A51C0" w14:textId="77777777" w:rsidR="00A80583" w:rsidRPr="00A80583" w:rsidRDefault="00A80583" w:rsidP="00A80583">
            <w:pPr>
              <w:keepNext/>
              <w:keepLines/>
              <w:spacing w:after="0" w:line="360" w:lineRule="auto"/>
              <w:contextualSpacing/>
              <w:jc w:val="center"/>
              <w:rPr>
                <w:rFonts w:ascii="Times New Roman" w:eastAsia="Times New Roman" w:hAnsi="Times New Roman" w:cs="Times New Roman"/>
                <w:b/>
                <w:color w:val="0D0D0D" w:themeColor="text1" w:themeTint="F2"/>
                <w:sz w:val="24"/>
                <w:szCs w:val="24"/>
              </w:rPr>
            </w:pPr>
            <w:r w:rsidRPr="00A80583">
              <w:rPr>
                <w:rFonts w:ascii="Times New Roman" w:eastAsia="Times New Roman" w:hAnsi="Times New Roman" w:cs="Times New Roman"/>
                <w:b/>
                <w:color w:val="0D0D0D" w:themeColor="text1" w:themeTint="F2"/>
                <w:sz w:val="24"/>
                <w:szCs w:val="24"/>
              </w:rPr>
              <w:t>Other Criteria</w:t>
            </w:r>
          </w:p>
        </w:tc>
      </w:tr>
      <w:tr w:rsidR="00A80583" w:rsidRPr="00A80583" w14:paraId="1127D6D6" w14:textId="77777777" w:rsidTr="00FF35CF">
        <w:trPr>
          <w:cantSplit/>
          <w:jc w:val="center"/>
        </w:trPr>
        <w:tc>
          <w:tcPr>
            <w:tcW w:w="1243" w:type="dxa"/>
            <w:tcBorders>
              <w:top w:val="single" w:sz="4" w:space="0" w:color="auto"/>
            </w:tcBorders>
            <w:vAlign w:val="center"/>
          </w:tcPr>
          <w:p w14:paraId="33939346" w14:textId="77777777" w:rsidR="00A80583" w:rsidRPr="00A80583" w:rsidRDefault="00A80583" w:rsidP="00A80583">
            <w:pPr>
              <w:keepNext/>
              <w:keepLines/>
              <w:spacing w:after="0" w:line="360" w:lineRule="auto"/>
              <w:contextualSpacing/>
              <w:jc w:val="center"/>
              <w:outlineLvl w:val="2"/>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CAP</w:t>
            </w:r>
          </w:p>
        </w:tc>
        <w:tc>
          <w:tcPr>
            <w:tcW w:w="2250" w:type="dxa"/>
            <w:tcBorders>
              <w:top w:val="single" w:sz="4" w:space="0" w:color="auto"/>
            </w:tcBorders>
            <w:vAlign w:val="center"/>
          </w:tcPr>
          <w:p w14:paraId="3F85B19B" w14:textId="77777777" w:rsidR="00A80583" w:rsidRPr="00A80583" w:rsidRDefault="00A80583" w:rsidP="00A80583">
            <w:pPr>
              <w:keepNext/>
              <w:keepLines/>
              <w:spacing w:after="0" w:line="360" w:lineRule="auto"/>
              <w:contextualSpacing/>
              <w:jc w:val="center"/>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150% FPIG or less</w:t>
            </w:r>
          </w:p>
        </w:tc>
        <w:tc>
          <w:tcPr>
            <w:tcW w:w="5652" w:type="dxa"/>
            <w:tcBorders>
              <w:top w:val="single" w:sz="4" w:space="0" w:color="auto"/>
            </w:tcBorders>
            <w:vAlign w:val="center"/>
          </w:tcPr>
          <w:p w14:paraId="06FB701A" w14:textId="77777777" w:rsidR="00A80583" w:rsidRPr="00A80583" w:rsidRDefault="00A80583" w:rsidP="00A80583">
            <w:pPr>
              <w:keepNext/>
              <w:keepLines/>
              <w:spacing w:after="0" w:line="240" w:lineRule="auto"/>
              <w:ind w:left="72"/>
              <w:contextualSpacing/>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Qualify at only one address per customer.</w:t>
            </w:r>
          </w:p>
          <w:p w14:paraId="770836B6" w14:textId="77777777" w:rsidR="00A80583" w:rsidRPr="00A80583" w:rsidRDefault="00A80583" w:rsidP="00A80583">
            <w:pPr>
              <w:keepNext/>
              <w:keepLines/>
              <w:spacing w:after="0" w:line="240" w:lineRule="auto"/>
              <w:ind w:left="72"/>
              <w:contextualSpacing/>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May not contract with an alternate supplier.</w:t>
            </w:r>
          </w:p>
        </w:tc>
      </w:tr>
      <w:tr w:rsidR="00A80583" w:rsidRPr="00A80583" w14:paraId="2B6C5921" w14:textId="77777777" w:rsidTr="00FF35CF">
        <w:trPr>
          <w:cantSplit/>
          <w:jc w:val="center"/>
        </w:trPr>
        <w:tc>
          <w:tcPr>
            <w:tcW w:w="1243" w:type="dxa"/>
            <w:vAlign w:val="center"/>
          </w:tcPr>
          <w:p w14:paraId="406986D1" w14:textId="77777777" w:rsidR="00A80583" w:rsidRPr="00A80583" w:rsidRDefault="00A80583" w:rsidP="00A80583">
            <w:pPr>
              <w:keepNext/>
              <w:keepLines/>
              <w:spacing w:after="0" w:line="360" w:lineRule="auto"/>
              <w:contextualSpacing/>
              <w:jc w:val="center"/>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LIURP</w:t>
            </w:r>
          </w:p>
        </w:tc>
        <w:tc>
          <w:tcPr>
            <w:tcW w:w="2250" w:type="dxa"/>
            <w:vAlign w:val="center"/>
          </w:tcPr>
          <w:p w14:paraId="2B65C6CF" w14:textId="77777777" w:rsidR="00A80583" w:rsidRPr="00A80583" w:rsidRDefault="00A80583" w:rsidP="00A80583">
            <w:pPr>
              <w:keepNext/>
              <w:keepLines/>
              <w:spacing w:after="0" w:line="360" w:lineRule="auto"/>
              <w:contextualSpacing/>
              <w:jc w:val="center"/>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200% FPIG or less</w:t>
            </w:r>
          </w:p>
        </w:tc>
        <w:tc>
          <w:tcPr>
            <w:tcW w:w="5652" w:type="dxa"/>
            <w:vAlign w:val="center"/>
          </w:tcPr>
          <w:p w14:paraId="7A88C697" w14:textId="1DD78A58" w:rsidR="00A80583" w:rsidRPr="00A80583" w:rsidRDefault="00A80583" w:rsidP="00A80583">
            <w:pPr>
              <w:keepNext/>
              <w:keepLines/>
              <w:spacing w:after="0" w:line="240" w:lineRule="auto"/>
              <w:ind w:left="72"/>
              <w:contextualSpacing/>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Minimum monthly average consumption exceeding 500 kWh for CAP</w:t>
            </w:r>
            <w:r w:rsidR="00355F9F">
              <w:rPr>
                <w:rFonts w:ascii="Times New Roman" w:eastAsia="Times New Roman" w:hAnsi="Times New Roman" w:cs="Times New Roman"/>
                <w:color w:val="0D0D0D" w:themeColor="text1" w:themeTint="F2"/>
                <w:sz w:val="26"/>
                <w:szCs w:val="26"/>
              </w:rPr>
              <w:t xml:space="preserve"> electric base load</w:t>
            </w:r>
            <w:r w:rsidRPr="00A80583">
              <w:rPr>
                <w:rFonts w:ascii="Times New Roman" w:eastAsia="Times New Roman" w:hAnsi="Times New Roman" w:cs="Times New Roman"/>
                <w:color w:val="0D0D0D" w:themeColor="text1" w:themeTint="F2"/>
                <w:sz w:val="26"/>
                <w:szCs w:val="26"/>
              </w:rPr>
              <w:t xml:space="preserve">, 600 kWh for </w:t>
            </w:r>
            <w:r w:rsidR="00355F9F">
              <w:rPr>
                <w:rFonts w:ascii="Times New Roman" w:eastAsia="Times New Roman" w:hAnsi="Times New Roman" w:cs="Times New Roman"/>
                <w:color w:val="0D0D0D" w:themeColor="text1" w:themeTint="F2"/>
                <w:sz w:val="26"/>
                <w:szCs w:val="26"/>
              </w:rPr>
              <w:t xml:space="preserve">non-CAP electric </w:t>
            </w:r>
            <w:r w:rsidRPr="00A80583">
              <w:rPr>
                <w:rFonts w:ascii="Times New Roman" w:eastAsia="Times New Roman" w:hAnsi="Times New Roman" w:cs="Times New Roman"/>
                <w:color w:val="0D0D0D" w:themeColor="text1" w:themeTint="F2"/>
                <w:sz w:val="26"/>
                <w:szCs w:val="26"/>
              </w:rPr>
              <w:t xml:space="preserve">base load, 1,400 kWh for electric heat, or 50 </w:t>
            </w:r>
            <w:proofErr w:type="spellStart"/>
            <w:r w:rsidRPr="00A80583">
              <w:rPr>
                <w:rFonts w:ascii="Times New Roman" w:eastAsia="Times New Roman" w:hAnsi="Times New Roman" w:cs="Times New Roman"/>
                <w:color w:val="0D0D0D" w:themeColor="text1" w:themeTint="F2"/>
                <w:sz w:val="26"/>
                <w:szCs w:val="26"/>
              </w:rPr>
              <w:t>Ccf</w:t>
            </w:r>
            <w:proofErr w:type="spellEnd"/>
            <w:r w:rsidRPr="00A80583">
              <w:rPr>
                <w:rFonts w:ascii="Times New Roman" w:eastAsia="Times New Roman" w:hAnsi="Times New Roman" w:cs="Times New Roman"/>
                <w:color w:val="0D0D0D" w:themeColor="text1" w:themeTint="F2"/>
                <w:sz w:val="26"/>
                <w:szCs w:val="26"/>
              </w:rPr>
              <w:t xml:space="preserve"> for gas heat.</w:t>
            </w:r>
          </w:p>
          <w:p w14:paraId="6C37956D" w14:textId="77777777" w:rsidR="00A80583" w:rsidRPr="00A80583" w:rsidRDefault="00A80583" w:rsidP="00A80583">
            <w:pPr>
              <w:keepNext/>
              <w:keepLines/>
              <w:spacing w:after="0" w:line="240" w:lineRule="auto"/>
              <w:ind w:left="72"/>
              <w:contextualSpacing/>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Required for high use CAP customers.</w:t>
            </w:r>
          </w:p>
        </w:tc>
      </w:tr>
      <w:tr w:rsidR="005D63DC" w:rsidRPr="00A80583" w14:paraId="581B0688" w14:textId="77777777" w:rsidTr="00FF35CF">
        <w:trPr>
          <w:cantSplit/>
          <w:jc w:val="center"/>
        </w:trPr>
        <w:tc>
          <w:tcPr>
            <w:tcW w:w="1243" w:type="dxa"/>
            <w:vAlign w:val="center"/>
          </w:tcPr>
          <w:p w14:paraId="6DFEECBC" w14:textId="7E28EFA0" w:rsidR="005D63DC" w:rsidRPr="00A80583" w:rsidRDefault="005D63DC" w:rsidP="005D63DC">
            <w:pPr>
              <w:keepNext/>
              <w:keepLines/>
              <w:spacing w:after="0" w:line="360" w:lineRule="auto"/>
              <w:contextualSpacing/>
              <w:jc w:val="center"/>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CARES</w:t>
            </w:r>
          </w:p>
        </w:tc>
        <w:tc>
          <w:tcPr>
            <w:tcW w:w="2250" w:type="dxa"/>
            <w:vAlign w:val="center"/>
          </w:tcPr>
          <w:p w14:paraId="67CCDDEF" w14:textId="037DC637" w:rsidR="005D63DC" w:rsidRPr="00A80583" w:rsidRDefault="005D63DC" w:rsidP="005D63DC">
            <w:pPr>
              <w:keepNext/>
              <w:keepLines/>
              <w:spacing w:after="0" w:line="360" w:lineRule="auto"/>
              <w:contextualSpacing/>
              <w:jc w:val="center"/>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200% FPIG or less</w:t>
            </w:r>
          </w:p>
        </w:tc>
        <w:tc>
          <w:tcPr>
            <w:tcW w:w="5652" w:type="dxa"/>
            <w:vAlign w:val="center"/>
          </w:tcPr>
          <w:p w14:paraId="396AFA8F" w14:textId="0B29CD7A" w:rsidR="005D63DC" w:rsidRPr="00A80583" w:rsidRDefault="005D63DC" w:rsidP="005D63DC">
            <w:pPr>
              <w:keepNext/>
              <w:keepLines/>
              <w:spacing w:after="0" w:line="240" w:lineRule="auto"/>
              <w:ind w:left="72"/>
              <w:contextualSpacing/>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Special needs and/or extenuating circumstances.</w:t>
            </w:r>
          </w:p>
        </w:tc>
      </w:tr>
      <w:tr w:rsidR="005D63DC" w:rsidRPr="00A80583" w14:paraId="0A190071" w14:textId="77777777" w:rsidTr="00FF35CF">
        <w:trPr>
          <w:cantSplit/>
          <w:jc w:val="center"/>
        </w:trPr>
        <w:tc>
          <w:tcPr>
            <w:tcW w:w="1243" w:type="dxa"/>
            <w:vAlign w:val="center"/>
          </w:tcPr>
          <w:p w14:paraId="76A41B6E" w14:textId="77777777" w:rsidR="005D63DC" w:rsidRPr="00A80583" w:rsidRDefault="005D63DC" w:rsidP="005D63DC">
            <w:pPr>
              <w:keepNext/>
              <w:keepLines/>
              <w:spacing w:after="0" w:line="240" w:lineRule="auto"/>
              <w:contextualSpacing/>
              <w:jc w:val="center"/>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Hardship Fund</w:t>
            </w:r>
          </w:p>
          <w:p w14:paraId="10BD4001" w14:textId="77777777" w:rsidR="005D63DC" w:rsidRPr="00A80583" w:rsidRDefault="005D63DC" w:rsidP="005D63DC">
            <w:pPr>
              <w:keepNext/>
              <w:keepLines/>
              <w:spacing w:after="0" w:line="240" w:lineRule="auto"/>
              <w:contextualSpacing/>
              <w:jc w:val="center"/>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(MEAF)</w:t>
            </w:r>
          </w:p>
        </w:tc>
        <w:tc>
          <w:tcPr>
            <w:tcW w:w="2250" w:type="dxa"/>
            <w:vAlign w:val="center"/>
          </w:tcPr>
          <w:p w14:paraId="474D0F59" w14:textId="77777777" w:rsidR="005D63DC" w:rsidRPr="00A80583" w:rsidRDefault="005D63DC" w:rsidP="005D63DC">
            <w:pPr>
              <w:keepNext/>
              <w:keepLines/>
              <w:spacing w:after="0" w:line="360" w:lineRule="auto"/>
              <w:contextualSpacing/>
              <w:jc w:val="center"/>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175% FPIG or less</w:t>
            </w:r>
          </w:p>
        </w:tc>
        <w:tc>
          <w:tcPr>
            <w:tcW w:w="5652" w:type="dxa"/>
            <w:vAlign w:val="center"/>
          </w:tcPr>
          <w:p w14:paraId="7252B0E1" w14:textId="77777777" w:rsidR="005D63DC" w:rsidRPr="00A80583" w:rsidRDefault="005D63DC" w:rsidP="005D63DC">
            <w:pPr>
              <w:keepNext/>
              <w:keepLines/>
              <w:spacing w:after="0" w:line="240" w:lineRule="auto"/>
              <w:ind w:left="72"/>
              <w:contextualSpacing/>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 xml:space="preserve">Service off or termination pending.  </w:t>
            </w:r>
          </w:p>
          <w:p w14:paraId="0957D87E" w14:textId="52D588E5" w:rsidR="005D63DC" w:rsidRPr="00A80583" w:rsidRDefault="005D63DC" w:rsidP="00AA1D43">
            <w:pPr>
              <w:keepNext/>
              <w:keepLines/>
              <w:spacing w:after="0" w:line="240" w:lineRule="auto"/>
              <w:ind w:left="72"/>
              <w:contextualSpacing/>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MEAF grant (plus any other grants or payments) must eliminate customer’s balance</w:t>
            </w:r>
            <w:r w:rsidR="00AA1D43">
              <w:rPr>
                <w:rFonts w:ascii="Times New Roman" w:eastAsia="Times New Roman" w:hAnsi="Times New Roman" w:cs="Times New Roman"/>
                <w:color w:val="0D0D0D" w:themeColor="text1" w:themeTint="F2"/>
                <w:sz w:val="26"/>
                <w:szCs w:val="26"/>
              </w:rPr>
              <w:t xml:space="preserve"> (not including PPA)</w:t>
            </w:r>
            <w:r w:rsidRPr="00A80583">
              <w:rPr>
                <w:rFonts w:ascii="Times New Roman" w:eastAsia="Times New Roman" w:hAnsi="Times New Roman" w:cs="Times New Roman"/>
                <w:color w:val="0D0D0D" w:themeColor="text1" w:themeTint="F2"/>
                <w:sz w:val="26"/>
                <w:szCs w:val="26"/>
              </w:rPr>
              <w:t xml:space="preserve">. Must not have received a MEAF grant in </w:t>
            </w:r>
            <w:r w:rsidR="003079C9">
              <w:rPr>
                <w:rFonts w:ascii="Times New Roman" w:eastAsia="Times New Roman" w:hAnsi="Times New Roman" w:cs="Times New Roman"/>
                <w:color w:val="0D0D0D" w:themeColor="text1" w:themeTint="F2"/>
                <w:sz w:val="26"/>
                <w:szCs w:val="26"/>
              </w:rPr>
              <w:t xml:space="preserve">the </w:t>
            </w:r>
            <w:r w:rsidRPr="00A80583">
              <w:rPr>
                <w:rFonts w:ascii="Times New Roman" w:eastAsia="Times New Roman" w:hAnsi="Times New Roman" w:cs="Times New Roman"/>
                <w:color w:val="0D0D0D" w:themeColor="text1" w:themeTint="F2"/>
                <w:sz w:val="26"/>
                <w:szCs w:val="26"/>
              </w:rPr>
              <w:t>past 2 years.</w:t>
            </w:r>
          </w:p>
        </w:tc>
      </w:tr>
    </w:tbl>
    <w:p w14:paraId="5E065C08" w14:textId="77777777" w:rsidR="00A80583" w:rsidRPr="00A80583" w:rsidRDefault="00A80583" w:rsidP="00A80583">
      <w:pPr>
        <w:keepNext/>
        <w:keepLines/>
        <w:spacing w:after="0" w:line="360" w:lineRule="auto"/>
        <w:contextualSpacing/>
        <w:rPr>
          <w:rFonts w:ascii="Times New Roman" w:eastAsia="Times New Roman" w:hAnsi="Times New Roman" w:cs="Times New Roman"/>
          <w:b/>
          <w:color w:val="0D0D0D" w:themeColor="text1" w:themeTint="F2"/>
          <w:sz w:val="26"/>
          <w:szCs w:val="26"/>
          <w:u w:val="single"/>
        </w:rPr>
      </w:pPr>
    </w:p>
    <w:p w14:paraId="4DC427CB" w14:textId="0DC71B79" w:rsidR="00512AC2" w:rsidRDefault="00512AC2" w:rsidP="009F50D8">
      <w:pPr>
        <w:spacing w:after="0" w:line="360" w:lineRule="auto"/>
        <w:ind w:firstLine="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PECO is not proposing any changes </w:t>
      </w:r>
      <w:r w:rsidR="006A3069">
        <w:rPr>
          <w:rFonts w:ascii="Times New Roman" w:eastAsia="Times New Roman" w:hAnsi="Times New Roman" w:cs="Times New Roman"/>
          <w:sz w:val="26"/>
          <w:szCs w:val="26"/>
        </w:rPr>
        <w:t xml:space="preserve">in the </w:t>
      </w:r>
      <w:r w:rsidR="00B46869" w:rsidRPr="00D10E9C">
        <w:rPr>
          <w:rFonts w:ascii="Times New Roman" w:eastAsia="Times New Roman" w:hAnsi="Times New Roman" w:cs="Times New Roman"/>
          <w:color w:val="0D0D0D" w:themeColor="text1" w:themeTint="F2"/>
          <w:sz w:val="26"/>
          <w:szCs w:val="26"/>
        </w:rPr>
        <w:t xml:space="preserve">Amended </w:t>
      </w:r>
      <w:r w:rsidR="006A3069">
        <w:rPr>
          <w:rFonts w:ascii="Times New Roman" w:eastAsia="Times New Roman" w:hAnsi="Times New Roman" w:cs="Times New Roman"/>
          <w:sz w:val="26"/>
          <w:szCs w:val="26"/>
        </w:rPr>
        <w:t xml:space="preserve">Proposed 2019 USECP </w:t>
      </w:r>
      <w:r>
        <w:rPr>
          <w:rFonts w:ascii="Times New Roman" w:eastAsia="Times New Roman" w:hAnsi="Times New Roman" w:cs="Times New Roman"/>
          <w:sz w:val="26"/>
          <w:szCs w:val="26"/>
        </w:rPr>
        <w:t xml:space="preserve">to </w:t>
      </w:r>
      <w:r w:rsidR="00544528">
        <w:rPr>
          <w:rFonts w:ascii="Times New Roman" w:eastAsia="Times New Roman" w:hAnsi="Times New Roman" w:cs="Times New Roman"/>
          <w:sz w:val="26"/>
          <w:szCs w:val="26"/>
        </w:rPr>
        <w:t xml:space="preserve">the </w:t>
      </w:r>
      <w:r w:rsidR="006A3069">
        <w:rPr>
          <w:rFonts w:ascii="Times New Roman" w:eastAsia="Times New Roman" w:hAnsi="Times New Roman" w:cs="Times New Roman"/>
          <w:sz w:val="26"/>
          <w:szCs w:val="26"/>
        </w:rPr>
        <w:t>eligibility criteria</w:t>
      </w:r>
      <w:r w:rsidR="00544528">
        <w:rPr>
          <w:rFonts w:ascii="Times New Roman" w:eastAsia="Times New Roman" w:hAnsi="Times New Roman" w:cs="Times New Roman"/>
          <w:sz w:val="26"/>
          <w:szCs w:val="26"/>
        </w:rPr>
        <w:t xml:space="preserve"> for its </w:t>
      </w:r>
      <w:r w:rsidR="00443DF1">
        <w:rPr>
          <w:rFonts w:ascii="Times New Roman" w:eastAsia="Times New Roman" w:hAnsi="Times New Roman" w:cs="Times New Roman"/>
          <w:sz w:val="26"/>
          <w:szCs w:val="26"/>
        </w:rPr>
        <w:t>universal service programs</w:t>
      </w:r>
      <w:r w:rsidR="006A3069">
        <w:rPr>
          <w:rFonts w:ascii="Times New Roman" w:eastAsia="Times New Roman" w:hAnsi="Times New Roman" w:cs="Times New Roman"/>
          <w:sz w:val="26"/>
          <w:szCs w:val="26"/>
        </w:rPr>
        <w:t>.</w:t>
      </w:r>
    </w:p>
    <w:p w14:paraId="7039F92A" w14:textId="77777777" w:rsidR="006A3069" w:rsidRDefault="006A3069" w:rsidP="006A3069">
      <w:pPr>
        <w:spacing w:after="0" w:line="360" w:lineRule="auto"/>
        <w:ind w:firstLine="720"/>
        <w:contextualSpacing/>
        <w:rPr>
          <w:rFonts w:ascii="Times New Roman" w:eastAsia="Times New Roman" w:hAnsi="Times New Roman" w:cs="Times New Roman"/>
          <w:sz w:val="26"/>
          <w:szCs w:val="26"/>
        </w:rPr>
      </w:pPr>
    </w:p>
    <w:p w14:paraId="0BF08336" w14:textId="2A75A329" w:rsidR="007F2741" w:rsidRPr="007F2741" w:rsidRDefault="00B701B6" w:rsidP="007F2741">
      <w:pPr>
        <w:spacing w:after="0" w:line="36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7F2741" w:rsidRPr="007F2741">
        <w:rPr>
          <w:rFonts w:ascii="Times New Roman" w:eastAsia="Times New Roman" w:hAnsi="Times New Roman" w:cs="Times New Roman"/>
          <w:i/>
          <w:sz w:val="26"/>
          <w:szCs w:val="26"/>
        </w:rPr>
        <w:t>Proposed Resolution:</w:t>
      </w:r>
      <w:r w:rsidR="007F2741" w:rsidRPr="007F2741">
        <w:rPr>
          <w:rFonts w:ascii="Times New Roman" w:eastAsia="Times New Roman" w:hAnsi="Times New Roman" w:cs="Times New Roman"/>
          <w:sz w:val="26"/>
          <w:szCs w:val="26"/>
        </w:rPr>
        <w:t xml:space="preserve"> We are not currently proposing any changes to this aspect of the </w:t>
      </w:r>
      <w:r w:rsidR="00443DF1" w:rsidRPr="00D10E9C">
        <w:rPr>
          <w:rFonts w:ascii="Times New Roman" w:eastAsia="Times New Roman" w:hAnsi="Times New Roman" w:cs="Times New Roman"/>
          <w:color w:val="0D0D0D" w:themeColor="text1" w:themeTint="F2"/>
          <w:sz w:val="26"/>
          <w:szCs w:val="26"/>
        </w:rPr>
        <w:t xml:space="preserve">Amended </w:t>
      </w:r>
      <w:r w:rsidR="007F2741" w:rsidRPr="007F2741">
        <w:rPr>
          <w:rFonts w:ascii="Times New Roman" w:eastAsia="Times New Roman" w:hAnsi="Times New Roman" w:cs="Times New Roman"/>
          <w:sz w:val="26"/>
          <w:szCs w:val="26"/>
        </w:rPr>
        <w:t>Proposed 2019 USECP.</w:t>
      </w:r>
    </w:p>
    <w:p w14:paraId="32DE308B" w14:textId="24E66398" w:rsidR="00A80583" w:rsidRPr="00A80583" w:rsidRDefault="00A80583" w:rsidP="00A80583">
      <w:pPr>
        <w:spacing w:after="0" w:line="360" w:lineRule="auto"/>
        <w:contextualSpacing/>
        <w:rPr>
          <w:rFonts w:ascii="Times New Roman" w:eastAsia="Times New Roman" w:hAnsi="Times New Roman" w:cs="Times New Roman"/>
          <w:b/>
          <w:color w:val="0D0D0D" w:themeColor="text1" w:themeTint="F2"/>
          <w:sz w:val="26"/>
          <w:szCs w:val="26"/>
          <w:u w:val="single"/>
        </w:rPr>
      </w:pPr>
    </w:p>
    <w:p w14:paraId="10F92010" w14:textId="77777777" w:rsidR="00A80583" w:rsidRPr="00A80583" w:rsidRDefault="00A80583" w:rsidP="00F309CD">
      <w:pPr>
        <w:keepNext/>
        <w:numPr>
          <w:ilvl w:val="0"/>
          <w:numId w:val="2"/>
        </w:numPr>
        <w:spacing w:after="0" w:line="360" w:lineRule="auto"/>
        <w:ind w:hanging="720"/>
        <w:contextualSpacing/>
        <w:rPr>
          <w:rFonts w:ascii="Times New Roman" w:eastAsia="Times New Roman" w:hAnsi="Times New Roman" w:cs="Times New Roman"/>
          <w:b/>
          <w:color w:val="0D0D0D" w:themeColor="text1" w:themeTint="F2"/>
          <w:sz w:val="26"/>
          <w:szCs w:val="26"/>
          <w:u w:val="single"/>
        </w:rPr>
      </w:pPr>
      <w:r w:rsidRPr="00A80583">
        <w:rPr>
          <w:rFonts w:ascii="Times New Roman" w:eastAsia="Times New Roman" w:hAnsi="Times New Roman" w:cs="Times New Roman"/>
          <w:b/>
          <w:color w:val="0D0D0D" w:themeColor="text1" w:themeTint="F2"/>
          <w:sz w:val="26"/>
          <w:szCs w:val="26"/>
          <w:u w:val="single"/>
        </w:rPr>
        <w:t>Projected Needs Assessment</w:t>
      </w:r>
    </w:p>
    <w:p w14:paraId="404FB7F1" w14:textId="77777777" w:rsidR="00A80583" w:rsidRPr="00A80583" w:rsidRDefault="00A80583" w:rsidP="00A80583">
      <w:pPr>
        <w:keepNext/>
        <w:spacing w:after="0" w:line="360" w:lineRule="auto"/>
        <w:ind w:left="1440"/>
        <w:contextualSpacing/>
        <w:rPr>
          <w:rFonts w:ascii="Times New Roman" w:eastAsia="Times New Roman" w:hAnsi="Times New Roman" w:cs="Times New Roman"/>
          <w:b/>
          <w:color w:val="0D0D0D" w:themeColor="text1" w:themeTint="F2"/>
          <w:sz w:val="26"/>
          <w:szCs w:val="26"/>
          <w:u w:val="single"/>
        </w:rPr>
      </w:pPr>
    </w:p>
    <w:p w14:paraId="728E0DDC" w14:textId="2A5500CD" w:rsidR="00A80583" w:rsidRDefault="00A80583" w:rsidP="009953E2">
      <w:pPr>
        <w:spacing w:after="0" w:line="360" w:lineRule="auto"/>
        <w:ind w:firstLine="720"/>
        <w:contextualSpacing/>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PECO submitted a needs assessment for its universal service programs</w:t>
      </w:r>
      <w:r w:rsidR="0029146A">
        <w:rPr>
          <w:rFonts w:ascii="Times New Roman" w:eastAsia="Times New Roman" w:hAnsi="Times New Roman" w:cs="Times New Roman"/>
          <w:color w:val="0D0D0D" w:themeColor="text1" w:themeTint="F2"/>
          <w:sz w:val="26"/>
          <w:szCs w:val="26"/>
        </w:rPr>
        <w:t xml:space="preserve"> b</w:t>
      </w:r>
      <w:r w:rsidRPr="00A80583">
        <w:rPr>
          <w:rFonts w:ascii="Times New Roman" w:eastAsia="Times New Roman" w:hAnsi="Times New Roman" w:cs="Times New Roman"/>
          <w:color w:val="0D0D0D" w:themeColor="text1" w:themeTint="F2"/>
          <w:sz w:val="26"/>
          <w:szCs w:val="26"/>
        </w:rPr>
        <w:t xml:space="preserve">ased on </w:t>
      </w:r>
      <w:r w:rsidR="0021318F">
        <w:rPr>
          <w:rFonts w:ascii="Times New Roman" w:eastAsia="Times New Roman" w:hAnsi="Times New Roman" w:cs="Times New Roman"/>
          <w:color w:val="0D0D0D" w:themeColor="text1" w:themeTint="F2"/>
          <w:sz w:val="26"/>
          <w:szCs w:val="26"/>
        </w:rPr>
        <w:t>American Community Survey data from 2014-2016</w:t>
      </w:r>
      <w:r w:rsidR="00837917">
        <w:rPr>
          <w:rFonts w:ascii="Times New Roman" w:eastAsia="Times New Roman" w:hAnsi="Times New Roman" w:cs="Times New Roman"/>
          <w:color w:val="0D0D0D" w:themeColor="text1" w:themeTint="F2"/>
          <w:sz w:val="26"/>
          <w:szCs w:val="26"/>
        </w:rPr>
        <w:t xml:space="preserve">.  </w:t>
      </w:r>
      <w:r w:rsidRPr="00A80583">
        <w:rPr>
          <w:rFonts w:ascii="Times New Roman" w:eastAsia="Times New Roman" w:hAnsi="Times New Roman" w:cs="Times New Roman"/>
          <w:color w:val="0D0D0D" w:themeColor="text1" w:themeTint="F2"/>
          <w:sz w:val="26"/>
          <w:szCs w:val="26"/>
        </w:rPr>
        <w:t xml:space="preserve">PECO estimates it has </w:t>
      </w:r>
      <w:r w:rsidR="00837917">
        <w:rPr>
          <w:rFonts w:ascii="Times New Roman" w:eastAsia="Times New Roman" w:hAnsi="Times New Roman" w:cs="Times New Roman"/>
          <w:color w:val="0D0D0D" w:themeColor="text1" w:themeTint="F2"/>
          <w:sz w:val="26"/>
          <w:szCs w:val="26"/>
        </w:rPr>
        <w:t>269,008</w:t>
      </w:r>
      <w:r w:rsidRPr="00A80583">
        <w:rPr>
          <w:rFonts w:ascii="Times New Roman" w:eastAsia="Times New Roman" w:hAnsi="Times New Roman" w:cs="Times New Roman"/>
          <w:color w:val="0D0D0D" w:themeColor="text1" w:themeTint="F2"/>
          <w:sz w:val="26"/>
          <w:szCs w:val="26"/>
        </w:rPr>
        <w:t xml:space="preserve"> households with income at or below 150% of FPIG within its service territory </w:t>
      </w:r>
      <w:r w:rsidR="006E2C6A">
        <w:rPr>
          <w:rFonts w:ascii="Times New Roman" w:eastAsia="Times New Roman" w:hAnsi="Times New Roman" w:cs="Times New Roman"/>
          <w:color w:val="0D0D0D" w:themeColor="text1" w:themeTint="F2"/>
          <w:sz w:val="26"/>
          <w:szCs w:val="26"/>
        </w:rPr>
        <w:t xml:space="preserve">and </w:t>
      </w:r>
      <w:r w:rsidR="00BA5C40" w:rsidRPr="00C624C9">
        <w:rPr>
          <w:rFonts w:ascii="Times New Roman" w:eastAsia="Times New Roman" w:hAnsi="Times New Roman" w:cs="Times New Roman"/>
          <w:color w:val="0D0D0D" w:themeColor="text1" w:themeTint="F2"/>
          <w:sz w:val="26"/>
          <w:szCs w:val="26"/>
        </w:rPr>
        <w:t xml:space="preserve">374,517 </w:t>
      </w:r>
      <w:r w:rsidRPr="00C624C9">
        <w:rPr>
          <w:rFonts w:ascii="Times New Roman" w:eastAsia="Times New Roman" w:hAnsi="Times New Roman" w:cs="Times New Roman"/>
          <w:color w:val="0D0D0D" w:themeColor="text1" w:themeTint="F2"/>
          <w:sz w:val="26"/>
          <w:szCs w:val="26"/>
        </w:rPr>
        <w:t>households with income at or below 200% of FPIG.  PECO also reports that 184</w:t>
      </w:r>
      <w:r w:rsidRPr="00A80583">
        <w:rPr>
          <w:rFonts w:ascii="Times New Roman" w:eastAsia="Times New Roman" w:hAnsi="Times New Roman" w:cs="Times New Roman"/>
          <w:color w:val="0D0D0D" w:themeColor="text1" w:themeTint="F2"/>
          <w:sz w:val="26"/>
          <w:szCs w:val="26"/>
        </w:rPr>
        <w:t xml:space="preserve">,407 customers are eligible for LIURP services.  </w:t>
      </w:r>
    </w:p>
    <w:p w14:paraId="1A0C8A39" w14:textId="34A72EB9" w:rsidR="00240C30" w:rsidRDefault="00240C30" w:rsidP="009953E2">
      <w:pPr>
        <w:spacing w:after="0" w:line="360" w:lineRule="auto"/>
        <w:ind w:firstLine="720"/>
        <w:contextualSpacing/>
        <w:rPr>
          <w:rFonts w:ascii="Times New Roman" w:eastAsia="Times New Roman" w:hAnsi="Times New Roman" w:cs="Times New Roman"/>
          <w:color w:val="0D0D0D" w:themeColor="text1" w:themeTint="F2"/>
          <w:sz w:val="26"/>
          <w:szCs w:val="26"/>
        </w:rPr>
      </w:pPr>
    </w:p>
    <w:p w14:paraId="36C548FB" w14:textId="77777777" w:rsidR="00B21E6F" w:rsidRPr="004B73A7" w:rsidRDefault="00B21E6F" w:rsidP="00CD71B6">
      <w:pPr>
        <w:keepNext/>
        <w:spacing w:after="0" w:line="360" w:lineRule="auto"/>
        <w:contextualSpacing/>
        <w:rPr>
          <w:rFonts w:ascii="Times New Roman" w:eastAsia="Times New Roman" w:hAnsi="Times New Roman" w:cs="Times New Roman"/>
          <w:color w:val="0D0D0D"/>
          <w:sz w:val="26"/>
          <w:szCs w:val="26"/>
        </w:rPr>
      </w:pPr>
      <w:r>
        <w:rPr>
          <w:rFonts w:ascii="Times New Roman" w:eastAsia="Times New Roman" w:hAnsi="Times New Roman" w:cs="Times New Roman"/>
          <w:i/>
          <w:color w:val="0D0D0D"/>
          <w:sz w:val="26"/>
          <w:szCs w:val="26"/>
        </w:rPr>
        <w:lastRenderedPageBreak/>
        <w:t xml:space="preserve">Projected Needs Assessment </w:t>
      </w:r>
      <w:r w:rsidRPr="004B73A7">
        <w:rPr>
          <w:rFonts w:ascii="Times New Roman" w:eastAsia="Times New Roman" w:hAnsi="Times New Roman" w:cs="Times New Roman"/>
          <w:color w:val="0D0D0D"/>
          <w:sz w:val="26"/>
          <w:szCs w:val="26"/>
        </w:rPr>
        <w:t>– Clarification Requested</w:t>
      </w:r>
    </w:p>
    <w:p w14:paraId="0CB849A6" w14:textId="77777777" w:rsidR="00110C7E" w:rsidRDefault="00110C7E" w:rsidP="00B54F4D">
      <w:pPr>
        <w:keepNext/>
        <w:spacing w:after="0" w:line="360" w:lineRule="auto"/>
        <w:ind w:firstLine="720"/>
        <w:contextualSpacing/>
        <w:rPr>
          <w:rFonts w:ascii="Times New Roman" w:eastAsia="Times New Roman" w:hAnsi="Times New Roman" w:cs="Times New Roman"/>
          <w:color w:val="0D0D0D" w:themeColor="text1" w:themeTint="F2"/>
          <w:sz w:val="26"/>
          <w:szCs w:val="26"/>
        </w:rPr>
      </w:pPr>
    </w:p>
    <w:p w14:paraId="45B3D17F" w14:textId="33E67D61" w:rsidR="00240C30" w:rsidRPr="00F77C3F" w:rsidRDefault="00240C30" w:rsidP="00F77C3F">
      <w:pPr>
        <w:spacing w:after="0" w:line="360" w:lineRule="auto"/>
        <w:ind w:firstLine="720"/>
        <w:contextualSpacing/>
        <w:rPr>
          <w:rFonts w:ascii="Times New Roman" w:eastAsia="Times New Roman" w:hAnsi="Times New Roman" w:cs="Times New Roman"/>
          <w:sz w:val="26"/>
          <w:szCs w:val="26"/>
        </w:rPr>
      </w:pPr>
      <w:r>
        <w:rPr>
          <w:rFonts w:ascii="Times New Roman" w:eastAsia="Times New Roman" w:hAnsi="Times New Roman" w:cs="Times New Roman"/>
          <w:color w:val="0D0D0D" w:themeColor="text1" w:themeTint="F2"/>
          <w:sz w:val="26"/>
          <w:szCs w:val="26"/>
        </w:rPr>
        <w:t xml:space="preserve">While PECO has provided information that approximates </w:t>
      </w:r>
      <w:r w:rsidR="00CC6903">
        <w:rPr>
          <w:rFonts w:ascii="Times New Roman" w:eastAsia="Times New Roman" w:hAnsi="Times New Roman" w:cs="Times New Roman"/>
          <w:color w:val="0D0D0D" w:themeColor="text1" w:themeTint="F2"/>
          <w:sz w:val="26"/>
          <w:szCs w:val="26"/>
        </w:rPr>
        <w:t xml:space="preserve">the estimated number of low-income customers in its service territories </w:t>
      </w:r>
      <w:r w:rsidR="00A76355">
        <w:rPr>
          <w:rFonts w:ascii="Times New Roman" w:eastAsia="Times New Roman" w:hAnsi="Times New Roman" w:cs="Times New Roman"/>
          <w:color w:val="0D0D0D" w:themeColor="text1" w:themeTint="F2"/>
          <w:sz w:val="26"/>
          <w:szCs w:val="26"/>
        </w:rPr>
        <w:t xml:space="preserve">that may be income-eligible for its </w:t>
      </w:r>
      <w:r w:rsidR="000158FD">
        <w:rPr>
          <w:rFonts w:ascii="Times New Roman" w:eastAsia="Times New Roman" w:hAnsi="Times New Roman" w:cs="Times New Roman"/>
          <w:color w:val="0D0D0D" w:themeColor="text1" w:themeTint="F2"/>
          <w:sz w:val="26"/>
          <w:szCs w:val="26"/>
        </w:rPr>
        <w:t xml:space="preserve">universal service programs, </w:t>
      </w:r>
      <w:r w:rsidR="00757FA9">
        <w:rPr>
          <w:rFonts w:ascii="Times New Roman" w:eastAsia="Times New Roman" w:hAnsi="Times New Roman" w:cs="Times New Roman"/>
          <w:color w:val="0D0D0D" w:themeColor="text1" w:themeTint="F2"/>
          <w:sz w:val="26"/>
          <w:szCs w:val="26"/>
        </w:rPr>
        <w:t xml:space="preserve">its needs assessment does not identify the number of </w:t>
      </w:r>
      <w:r w:rsidR="00162FB1">
        <w:rPr>
          <w:rFonts w:ascii="Times New Roman" w:eastAsia="Times New Roman" w:hAnsi="Times New Roman" w:cs="Times New Roman"/>
          <w:color w:val="0D0D0D" w:themeColor="text1" w:themeTint="F2"/>
          <w:sz w:val="26"/>
          <w:szCs w:val="26"/>
        </w:rPr>
        <w:t xml:space="preserve">confirmed low-income </w:t>
      </w:r>
      <w:r w:rsidR="005A0061">
        <w:rPr>
          <w:rFonts w:ascii="Times New Roman" w:eastAsia="Times New Roman" w:hAnsi="Times New Roman" w:cs="Times New Roman"/>
          <w:color w:val="0D0D0D" w:themeColor="text1" w:themeTint="F2"/>
          <w:sz w:val="26"/>
          <w:szCs w:val="26"/>
        </w:rPr>
        <w:t xml:space="preserve">customers </w:t>
      </w:r>
      <w:r w:rsidR="00A67489">
        <w:rPr>
          <w:rFonts w:ascii="Times New Roman" w:eastAsia="Times New Roman" w:hAnsi="Times New Roman" w:cs="Times New Roman"/>
          <w:color w:val="0D0D0D" w:themeColor="text1" w:themeTint="F2"/>
          <w:sz w:val="26"/>
          <w:szCs w:val="26"/>
        </w:rPr>
        <w:t xml:space="preserve">which </w:t>
      </w:r>
      <w:r w:rsidR="009C12C0">
        <w:rPr>
          <w:rFonts w:ascii="Times New Roman" w:eastAsia="Times New Roman" w:hAnsi="Times New Roman" w:cs="Times New Roman"/>
          <w:color w:val="0D0D0D" w:themeColor="text1" w:themeTint="F2"/>
          <w:sz w:val="26"/>
          <w:szCs w:val="26"/>
        </w:rPr>
        <w:t xml:space="preserve">meet the usage </w:t>
      </w:r>
      <w:r w:rsidR="00D85ABF">
        <w:rPr>
          <w:rFonts w:ascii="Times New Roman" w:eastAsia="Times New Roman" w:hAnsi="Times New Roman" w:cs="Times New Roman"/>
          <w:color w:val="0D0D0D" w:themeColor="text1" w:themeTint="F2"/>
          <w:sz w:val="26"/>
          <w:szCs w:val="26"/>
        </w:rPr>
        <w:t>threshold</w:t>
      </w:r>
      <w:r w:rsidR="00A67489">
        <w:rPr>
          <w:rFonts w:ascii="Times New Roman" w:eastAsia="Times New Roman" w:hAnsi="Times New Roman" w:cs="Times New Roman"/>
          <w:color w:val="0D0D0D" w:themeColor="text1" w:themeTint="F2"/>
          <w:sz w:val="26"/>
          <w:szCs w:val="26"/>
        </w:rPr>
        <w:t xml:space="preserve"> for </w:t>
      </w:r>
      <w:r w:rsidR="00426915">
        <w:rPr>
          <w:rFonts w:ascii="Times New Roman" w:eastAsia="Times New Roman" w:hAnsi="Times New Roman" w:cs="Times New Roman"/>
          <w:color w:val="0D0D0D" w:themeColor="text1" w:themeTint="F2"/>
          <w:sz w:val="26"/>
          <w:szCs w:val="26"/>
        </w:rPr>
        <w:t xml:space="preserve">LIURP services.  </w:t>
      </w:r>
      <w:r w:rsidR="00300D54" w:rsidRPr="009725D1">
        <w:rPr>
          <w:rFonts w:ascii="Times New Roman" w:eastAsia="Calibri" w:hAnsi="Times New Roman" w:cs="Times New Roman"/>
          <w:sz w:val="26"/>
          <w:szCs w:val="26"/>
        </w:rPr>
        <w:t xml:space="preserve">The Commission </w:t>
      </w:r>
      <w:r w:rsidR="00300D54">
        <w:rPr>
          <w:rFonts w:ascii="Times New Roman" w:eastAsia="Calibri" w:hAnsi="Times New Roman" w:cs="Times New Roman"/>
          <w:sz w:val="26"/>
          <w:szCs w:val="26"/>
        </w:rPr>
        <w:t xml:space="preserve">also </w:t>
      </w:r>
      <w:r w:rsidR="00300D54" w:rsidRPr="009725D1">
        <w:rPr>
          <w:rFonts w:ascii="Times New Roman" w:eastAsia="Calibri" w:hAnsi="Times New Roman" w:cs="Times New Roman"/>
          <w:sz w:val="26"/>
          <w:szCs w:val="26"/>
        </w:rPr>
        <w:t xml:space="preserve">recognizes that </w:t>
      </w:r>
      <w:r w:rsidR="007D0033">
        <w:rPr>
          <w:rFonts w:ascii="Times New Roman" w:eastAsia="Calibri" w:hAnsi="Times New Roman" w:cs="Times New Roman"/>
          <w:sz w:val="26"/>
          <w:szCs w:val="26"/>
        </w:rPr>
        <w:t>a count of estimated low</w:t>
      </w:r>
      <w:r w:rsidR="00701019">
        <w:rPr>
          <w:rFonts w:ascii="Times New Roman" w:eastAsia="Calibri" w:hAnsi="Times New Roman" w:cs="Times New Roman"/>
          <w:sz w:val="26"/>
          <w:szCs w:val="26"/>
        </w:rPr>
        <w:t>-</w:t>
      </w:r>
      <w:r w:rsidR="007D0033">
        <w:rPr>
          <w:rFonts w:ascii="Times New Roman" w:eastAsia="Calibri" w:hAnsi="Times New Roman" w:cs="Times New Roman"/>
          <w:sz w:val="26"/>
          <w:szCs w:val="26"/>
        </w:rPr>
        <w:t>income customers</w:t>
      </w:r>
      <w:r w:rsidR="00300D54" w:rsidRPr="009725D1">
        <w:rPr>
          <w:rFonts w:ascii="Times New Roman" w:eastAsia="Calibri" w:hAnsi="Times New Roman" w:cs="Times New Roman"/>
          <w:sz w:val="26"/>
          <w:szCs w:val="26"/>
        </w:rPr>
        <w:t xml:space="preserve"> was presented in the APPRISE </w:t>
      </w:r>
      <w:r w:rsidR="00C76A83">
        <w:rPr>
          <w:rFonts w:ascii="Times New Roman" w:eastAsia="Calibri" w:hAnsi="Times New Roman" w:cs="Times New Roman"/>
          <w:sz w:val="26"/>
          <w:szCs w:val="26"/>
        </w:rPr>
        <w:t>Memo to PECO</w:t>
      </w:r>
      <w:r w:rsidR="00D07340">
        <w:rPr>
          <w:rFonts w:ascii="Times New Roman" w:eastAsia="Calibri" w:hAnsi="Times New Roman" w:cs="Times New Roman"/>
          <w:sz w:val="26"/>
          <w:szCs w:val="26"/>
        </w:rPr>
        <w:t>.</w:t>
      </w:r>
      <w:r w:rsidR="007239DA">
        <w:rPr>
          <w:rStyle w:val="FootnoteReference"/>
          <w:rFonts w:ascii="Times New Roman" w:eastAsia="Calibri" w:hAnsi="Times New Roman" w:cs="Times New Roman"/>
          <w:sz w:val="26"/>
          <w:szCs w:val="26"/>
        </w:rPr>
        <w:footnoteReference w:id="46"/>
      </w:r>
      <w:r w:rsidR="00300D54" w:rsidRPr="009725D1">
        <w:rPr>
          <w:rFonts w:ascii="Times New Roman" w:eastAsia="Calibri" w:hAnsi="Times New Roman" w:cs="Times New Roman"/>
          <w:sz w:val="26"/>
          <w:szCs w:val="26"/>
        </w:rPr>
        <w:t xml:space="preserve"> </w:t>
      </w:r>
      <w:r w:rsidR="00D07340">
        <w:rPr>
          <w:rFonts w:ascii="Times New Roman" w:eastAsia="Calibri" w:hAnsi="Times New Roman" w:cs="Times New Roman"/>
          <w:sz w:val="26"/>
          <w:szCs w:val="26"/>
        </w:rPr>
        <w:t xml:space="preserve">  </w:t>
      </w:r>
      <w:r w:rsidR="001D434F">
        <w:rPr>
          <w:rFonts w:ascii="Times New Roman" w:eastAsia="Calibri" w:hAnsi="Times New Roman" w:cs="Times New Roman"/>
          <w:sz w:val="26"/>
          <w:szCs w:val="26"/>
        </w:rPr>
        <w:t>T</w:t>
      </w:r>
      <w:r w:rsidR="00300D54">
        <w:rPr>
          <w:rFonts w:ascii="Times New Roman" w:eastAsia="Calibri" w:hAnsi="Times New Roman" w:cs="Times New Roman"/>
          <w:sz w:val="26"/>
          <w:szCs w:val="26"/>
        </w:rPr>
        <w:t xml:space="preserve">he numbers are </w:t>
      </w:r>
      <w:r w:rsidR="001D434F">
        <w:rPr>
          <w:rFonts w:ascii="Times New Roman" w:eastAsia="Calibri" w:hAnsi="Times New Roman" w:cs="Times New Roman"/>
          <w:sz w:val="26"/>
          <w:szCs w:val="26"/>
        </w:rPr>
        <w:t xml:space="preserve">likely </w:t>
      </w:r>
      <w:r w:rsidR="00300D54">
        <w:rPr>
          <w:rFonts w:ascii="Times New Roman" w:eastAsia="Calibri" w:hAnsi="Times New Roman" w:cs="Times New Roman"/>
          <w:sz w:val="26"/>
          <w:szCs w:val="26"/>
        </w:rPr>
        <w:t>outdated</w:t>
      </w:r>
      <w:r w:rsidR="001D434F">
        <w:rPr>
          <w:rFonts w:ascii="Times New Roman" w:eastAsia="Calibri" w:hAnsi="Times New Roman" w:cs="Times New Roman"/>
          <w:sz w:val="26"/>
          <w:szCs w:val="26"/>
        </w:rPr>
        <w:t>.</w:t>
      </w:r>
      <w:r w:rsidR="00300D54">
        <w:rPr>
          <w:rFonts w:ascii="Times New Roman" w:eastAsia="Calibri" w:hAnsi="Times New Roman" w:cs="Times New Roman"/>
          <w:sz w:val="26"/>
          <w:szCs w:val="26"/>
        </w:rPr>
        <w:t xml:space="preserve">  </w:t>
      </w:r>
      <w:r w:rsidR="001D434F">
        <w:rPr>
          <w:rFonts w:ascii="Times New Roman" w:eastAsia="Calibri" w:hAnsi="Times New Roman" w:cs="Times New Roman"/>
          <w:sz w:val="26"/>
          <w:szCs w:val="26"/>
        </w:rPr>
        <w:t>M</w:t>
      </w:r>
      <w:r w:rsidR="00300D54">
        <w:rPr>
          <w:rFonts w:ascii="Times New Roman" w:eastAsia="Calibri" w:hAnsi="Times New Roman" w:cs="Times New Roman"/>
          <w:sz w:val="26"/>
          <w:szCs w:val="26"/>
        </w:rPr>
        <w:t xml:space="preserve">ore recently updated </w:t>
      </w:r>
      <w:r w:rsidR="00F4161F">
        <w:rPr>
          <w:rFonts w:ascii="Times New Roman" w:eastAsia="Calibri" w:hAnsi="Times New Roman" w:cs="Times New Roman"/>
          <w:sz w:val="26"/>
          <w:szCs w:val="26"/>
        </w:rPr>
        <w:t>U.S. Census dat</w:t>
      </w:r>
      <w:r w:rsidR="00310464">
        <w:rPr>
          <w:rFonts w:ascii="Times New Roman" w:eastAsia="Calibri" w:hAnsi="Times New Roman" w:cs="Times New Roman"/>
          <w:sz w:val="26"/>
          <w:szCs w:val="26"/>
        </w:rPr>
        <w:t>a</w:t>
      </w:r>
      <w:r w:rsidR="00300D54">
        <w:rPr>
          <w:rFonts w:ascii="Times New Roman" w:eastAsia="Calibri" w:hAnsi="Times New Roman" w:cs="Times New Roman"/>
          <w:sz w:val="26"/>
          <w:szCs w:val="26"/>
        </w:rPr>
        <w:t xml:space="preserve"> </w:t>
      </w:r>
      <w:r w:rsidR="00617EE0">
        <w:rPr>
          <w:rFonts w:ascii="Times New Roman" w:eastAsia="Calibri" w:hAnsi="Times New Roman" w:cs="Times New Roman"/>
          <w:sz w:val="26"/>
          <w:szCs w:val="26"/>
        </w:rPr>
        <w:t xml:space="preserve">would likely </w:t>
      </w:r>
      <w:r w:rsidR="00300D54">
        <w:rPr>
          <w:rFonts w:ascii="Times New Roman" w:eastAsia="Calibri" w:hAnsi="Times New Roman" w:cs="Times New Roman"/>
          <w:sz w:val="26"/>
          <w:szCs w:val="26"/>
        </w:rPr>
        <w:t>capture a more accurate picture</w:t>
      </w:r>
      <w:r w:rsidR="005F40B7">
        <w:rPr>
          <w:rFonts w:ascii="Times New Roman" w:eastAsia="Calibri" w:hAnsi="Times New Roman" w:cs="Times New Roman"/>
          <w:sz w:val="26"/>
          <w:szCs w:val="26"/>
        </w:rPr>
        <w:t xml:space="preserve"> of the </w:t>
      </w:r>
      <w:r w:rsidR="00C52D6F">
        <w:rPr>
          <w:rFonts w:ascii="Times New Roman" w:eastAsia="Calibri" w:hAnsi="Times New Roman" w:cs="Times New Roman"/>
          <w:sz w:val="26"/>
          <w:szCs w:val="26"/>
        </w:rPr>
        <w:t xml:space="preserve">potential </w:t>
      </w:r>
      <w:r w:rsidR="005F40B7">
        <w:rPr>
          <w:rFonts w:ascii="Times New Roman" w:eastAsia="Calibri" w:hAnsi="Times New Roman" w:cs="Times New Roman"/>
          <w:sz w:val="26"/>
          <w:szCs w:val="26"/>
        </w:rPr>
        <w:t>need in PECO’s service territories</w:t>
      </w:r>
      <w:r w:rsidR="00300D54">
        <w:rPr>
          <w:rFonts w:ascii="Times New Roman" w:eastAsia="Calibri" w:hAnsi="Times New Roman" w:cs="Times New Roman"/>
          <w:sz w:val="26"/>
          <w:szCs w:val="26"/>
        </w:rPr>
        <w:t>.</w:t>
      </w:r>
    </w:p>
    <w:p w14:paraId="338FEB73" w14:textId="77777777" w:rsidR="00CD4EDA" w:rsidRDefault="00CD4EDA" w:rsidP="009953E2">
      <w:pPr>
        <w:spacing w:after="0" w:line="360" w:lineRule="auto"/>
        <w:ind w:firstLine="720"/>
        <w:contextualSpacing/>
        <w:rPr>
          <w:rFonts w:ascii="Times New Roman" w:eastAsia="Times New Roman" w:hAnsi="Times New Roman" w:cs="Times New Roman"/>
          <w:color w:val="0D0D0D" w:themeColor="text1" w:themeTint="F2"/>
          <w:sz w:val="26"/>
          <w:szCs w:val="26"/>
        </w:rPr>
      </w:pPr>
    </w:p>
    <w:p w14:paraId="3E76E93F" w14:textId="576BBDCB" w:rsidR="00426915" w:rsidRDefault="00426915" w:rsidP="009953E2">
      <w:pPr>
        <w:spacing w:after="0" w:line="360" w:lineRule="auto"/>
        <w:ind w:firstLine="720"/>
        <w:contextualSpacing/>
        <w:rPr>
          <w:rFonts w:ascii="Times New Roman" w:eastAsia="Times New Roman" w:hAnsi="Times New Roman" w:cs="Times New Roman"/>
          <w:color w:val="0D0D0D" w:themeColor="text1" w:themeTint="F2"/>
          <w:sz w:val="26"/>
          <w:szCs w:val="26"/>
        </w:rPr>
      </w:pPr>
      <w:r w:rsidRPr="00110C7E">
        <w:rPr>
          <w:rFonts w:ascii="Times New Roman" w:eastAsia="Times New Roman" w:hAnsi="Times New Roman" w:cs="Times New Roman"/>
          <w:i/>
          <w:iCs/>
          <w:color w:val="0D0D0D" w:themeColor="text1" w:themeTint="F2"/>
          <w:sz w:val="26"/>
          <w:szCs w:val="26"/>
        </w:rPr>
        <w:t>Proposed Resolution</w:t>
      </w:r>
      <w:r>
        <w:rPr>
          <w:rFonts w:ascii="Times New Roman" w:eastAsia="Times New Roman" w:hAnsi="Times New Roman" w:cs="Times New Roman"/>
          <w:color w:val="0D0D0D" w:themeColor="text1" w:themeTint="F2"/>
          <w:sz w:val="26"/>
          <w:szCs w:val="26"/>
        </w:rPr>
        <w:t xml:space="preserve">:  In its response to this Tentative Order, </w:t>
      </w:r>
      <w:r w:rsidR="00925CBF">
        <w:rPr>
          <w:rFonts w:ascii="Times New Roman" w:eastAsia="Times New Roman" w:hAnsi="Times New Roman" w:cs="Times New Roman"/>
          <w:color w:val="0D0D0D" w:themeColor="text1" w:themeTint="F2"/>
          <w:sz w:val="26"/>
          <w:szCs w:val="26"/>
        </w:rPr>
        <w:t xml:space="preserve">PECO should provide </w:t>
      </w:r>
      <w:r w:rsidR="00C14C9B">
        <w:rPr>
          <w:rFonts w:ascii="Times New Roman" w:eastAsia="Times New Roman" w:hAnsi="Times New Roman" w:cs="Times New Roman"/>
          <w:color w:val="0D0D0D" w:themeColor="text1" w:themeTint="F2"/>
          <w:sz w:val="26"/>
          <w:szCs w:val="26"/>
        </w:rPr>
        <w:t>the following information related to its universal service needs assessment</w:t>
      </w:r>
      <w:r w:rsidR="000D564C">
        <w:rPr>
          <w:rFonts w:ascii="Times New Roman" w:eastAsia="Times New Roman" w:hAnsi="Times New Roman" w:cs="Times New Roman"/>
          <w:color w:val="0D0D0D" w:themeColor="text1" w:themeTint="F2"/>
          <w:sz w:val="26"/>
          <w:szCs w:val="26"/>
        </w:rPr>
        <w:t xml:space="preserve">, based on current census data and </w:t>
      </w:r>
      <w:r w:rsidR="009978C3">
        <w:rPr>
          <w:rFonts w:ascii="Times New Roman" w:eastAsia="Times New Roman" w:hAnsi="Times New Roman" w:cs="Times New Roman"/>
          <w:color w:val="0D0D0D" w:themeColor="text1" w:themeTint="F2"/>
          <w:sz w:val="26"/>
          <w:szCs w:val="26"/>
        </w:rPr>
        <w:t>customer records</w:t>
      </w:r>
      <w:r w:rsidR="00C14C9B">
        <w:rPr>
          <w:rFonts w:ascii="Times New Roman" w:eastAsia="Times New Roman" w:hAnsi="Times New Roman" w:cs="Times New Roman"/>
          <w:color w:val="0D0D0D" w:themeColor="text1" w:themeTint="F2"/>
          <w:sz w:val="26"/>
          <w:szCs w:val="26"/>
        </w:rPr>
        <w:t>:</w:t>
      </w:r>
    </w:p>
    <w:p w14:paraId="413D3683" w14:textId="646116CE" w:rsidR="00C14C9B" w:rsidRDefault="00C14C9B" w:rsidP="009953E2">
      <w:pPr>
        <w:spacing w:after="0" w:line="360" w:lineRule="auto"/>
        <w:ind w:firstLine="720"/>
        <w:contextualSpacing/>
        <w:rPr>
          <w:rFonts w:ascii="Times New Roman" w:eastAsia="Times New Roman" w:hAnsi="Times New Roman" w:cs="Times New Roman"/>
          <w:color w:val="0D0D0D" w:themeColor="text1" w:themeTint="F2"/>
          <w:sz w:val="26"/>
          <w:szCs w:val="26"/>
        </w:rPr>
      </w:pPr>
    </w:p>
    <w:p w14:paraId="2E1FCA92" w14:textId="11D129F1" w:rsidR="00A8471F" w:rsidRDefault="00A8471F" w:rsidP="00110C7E">
      <w:pPr>
        <w:pStyle w:val="ListParagraph"/>
        <w:numPr>
          <w:ilvl w:val="0"/>
          <w:numId w:val="24"/>
        </w:numPr>
        <w:spacing w:after="0" w:line="360" w:lineRule="auto"/>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 xml:space="preserve">Estimated number of residential customers </w:t>
      </w:r>
      <w:r w:rsidR="008139F8">
        <w:rPr>
          <w:rFonts w:ascii="Times New Roman" w:eastAsia="Times New Roman" w:hAnsi="Times New Roman" w:cs="Times New Roman"/>
          <w:color w:val="0D0D0D" w:themeColor="text1" w:themeTint="F2"/>
          <w:sz w:val="26"/>
          <w:szCs w:val="26"/>
        </w:rPr>
        <w:t>at 150% of FPIG</w:t>
      </w:r>
      <w:r w:rsidR="00C52D6F">
        <w:rPr>
          <w:rFonts w:ascii="Times New Roman" w:eastAsia="Times New Roman" w:hAnsi="Times New Roman" w:cs="Times New Roman"/>
          <w:color w:val="0D0D0D" w:themeColor="text1" w:themeTint="F2"/>
          <w:sz w:val="26"/>
          <w:szCs w:val="26"/>
        </w:rPr>
        <w:t xml:space="preserve"> (recent </w:t>
      </w:r>
      <w:r w:rsidR="00E66E6E">
        <w:rPr>
          <w:rFonts w:ascii="Times New Roman" w:eastAsia="Times New Roman" w:hAnsi="Times New Roman" w:cs="Times New Roman"/>
          <w:color w:val="0D0D0D" w:themeColor="text1" w:themeTint="F2"/>
          <w:sz w:val="26"/>
          <w:szCs w:val="26"/>
        </w:rPr>
        <w:t>Census data)</w:t>
      </w:r>
      <w:r w:rsidR="00F77C3F">
        <w:rPr>
          <w:rFonts w:ascii="Times New Roman" w:eastAsia="Times New Roman" w:hAnsi="Times New Roman" w:cs="Times New Roman"/>
          <w:color w:val="0D0D0D" w:themeColor="text1" w:themeTint="F2"/>
          <w:sz w:val="26"/>
          <w:szCs w:val="26"/>
        </w:rPr>
        <w:t xml:space="preserve"> </w:t>
      </w:r>
    </w:p>
    <w:p w14:paraId="19520FFF" w14:textId="0FBA2A51" w:rsidR="009A54C0" w:rsidRPr="009A54C0" w:rsidRDefault="009A54C0" w:rsidP="009A54C0">
      <w:pPr>
        <w:pStyle w:val="ListParagraph"/>
        <w:numPr>
          <w:ilvl w:val="0"/>
          <w:numId w:val="24"/>
        </w:numPr>
        <w:spacing w:after="0" w:line="360" w:lineRule="auto"/>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Estimated number of residential customers at 200% of FPIG</w:t>
      </w:r>
      <w:r w:rsidR="00E66E6E">
        <w:rPr>
          <w:rFonts w:ascii="Times New Roman" w:eastAsia="Times New Roman" w:hAnsi="Times New Roman" w:cs="Times New Roman"/>
          <w:color w:val="0D0D0D" w:themeColor="text1" w:themeTint="F2"/>
          <w:sz w:val="26"/>
          <w:szCs w:val="26"/>
        </w:rPr>
        <w:t xml:space="preserve"> (recent Census data)</w:t>
      </w:r>
    </w:p>
    <w:p w14:paraId="7BB4C728" w14:textId="46726880" w:rsidR="00C14C9B" w:rsidRPr="00110C7E" w:rsidRDefault="00085FC8" w:rsidP="00110C7E">
      <w:pPr>
        <w:pStyle w:val="ListParagraph"/>
        <w:numPr>
          <w:ilvl w:val="0"/>
          <w:numId w:val="24"/>
        </w:numPr>
        <w:spacing w:after="0" w:line="360" w:lineRule="auto"/>
        <w:rPr>
          <w:rFonts w:ascii="Times New Roman" w:eastAsia="Times New Roman" w:hAnsi="Times New Roman" w:cs="Times New Roman"/>
          <w:color w:val="0D0D0D" w:themeColor="text1" w:themeTint="F2"/>
          <w:sz w:val="26"/>
          <w:szCs w:val="26"/>
        </w:rPr>
      </w:pPr>
      <w:r w:rsidRPr="00110C7E">
        <w:rPr>
          <w:rFonts w:ascii="Times New Roman" w:eastAsia="Times New Roman" w:hAnsi="Times New Roman" w:cs="Times New Roman"/>
          <w:color w:val="0D0D0D" w:themeColor="text1" w:themeTint="F2"/>
          <w:sz w:val="26"/>
          <w:szCs w:val="26"/>
        </w:rPr>
        <w:t>N</w:t>
      </w:r>
      <w:r w:rsidR="00D15CDC" w:rsidRPr="00110C7E">
        <w:rPr>
          <w:rFonts w:ascii="Times New Roman" w:eastAsia="Times New Roman" w:hAnsi="Times New Roman" w:cs="Times New Roman"/>
          <w:color w:val="0D0D0D" w:themeColor="text1" w:themeTint="F2"/>
          <w:sz w:val="26"/>
          <w:szCs w:val="26"/>
        </w:rPr>
        <w:t xml:space="preserve">umber of confirmed low-income </w:t>
      </w:r>
      <w:proofErr w:type="gramStart"/>
      <w:r w:rsidR="00D15CDC" w:rsidRPr="00110C7E">
        <w:rPr>
          <w:rFonts w:ascii="Times New Roman" w:eastAsia="Times New Roman" w:hAnsi="Times New Roman" w:cs="Times New Roman"/>
          <w:color w:val="0D0D0D" w:themeColor="text1" w:themeTint="F2"/>
          <w:sz w:val="26"/>
          <w:szCs w:val="26"/>
        </w:rPr>
        <w:t>customers</w:t>
      </w:r>
      <w:proofErr w:type="gramEnd"/>
    </w:p>
    <w:p w14:paraId="4C688DE2" w14:textId="3D456A6F" w:rsidR="00D15CDC" w:rsidRPr="00110C7E" w:rsidRDefault="003710EE" w:rsidP="00110C7E">
      <w:pPr>
        <w:pStyle w:val="ListParagraph"/>
        <w:numPr>
          <w:ilvl w:val="0"/>
          <w:numId w:val="24"/>
        </w:numPr>
        <w:spacing w:after="0" w:line="360" w:lineRule="auto"/>
        <w:rPr>
          <w:rFonts w:ascii="Times New Roman" w:eastAsia="Times New Roman" w:hAnsi="Times New Roman" w:cs="Times New Roman"/>
          <w:color w:val="0D0D0D" w:themeColor="text1" w:themeTint="F2"/>
          <w:sz w:val="26"/>
          <w:szCs w:val="26"/>
        </w:rPr>
      </w:pPr>
      <w:r w:rsidRPr="00110C7E">
        <w:rPr>
          <w:rFonts w:ascii="Times New Roman" w:eastAsia="Times New Roman" w:hAnsi="Times New Roman" w:cs="Times New Roman"/>
          <w:color w:val="0D0D0D" w:themeColor="text1" w:themeTint="F2"/>
          <w:sz w:val="26"/>
          <w:szCs w:val="26"/>
        </w:rPr>
        <w:t>Number of confirmed</w:t>
      </w:r>
      <w:r w:rsidR="008379DD" w:rsidRPr="00110C7E">
        <w:rPr>
          <w:rFonts w:ascii="Times New Roman" w:eastAsia="Times New Roman" w:hAnsi="Times New Roman" w:cs="Times New Roman"/>
          <w:color w:val="0D0D0D" w:themeColor="text1" w:themeTint="F2"/>
          <w:sz w:val="26"/>
          <w:szCs w:val="26"/>
        </w:rPr>
        <w:t xml:space="preserve"> </w:t>
      </w:r>
      <w:r w:rsidRPr="00110C7E">
        <w:rPr>
          <w:rFonts w:ascii="Times New Roman" w:eastAsia="Times New Roman" w:hAnsi="Times New Roman" w:cs="Times New Roman"/>
          <w:color w:val="0D0D0D" w:themeColor="text1" w:themeTint="F2"/>
          <w:sz w:val="26"/>
          <w:szCs w:val="26"/>
        </w:rPr>
        <w:t>low-income</w:t>
      </w:r>
      <w:r w:rsidR="008379DD" w:rsidRPr="00110C7E">
        <w:rPr>
          <w:rFonts w:ascii="Times New Roman" w:eastAsia="Times New Roman" w:hAnsi="Times New Roman" w:cs="Times New Roman"/>
          <w:color w:val="0D0D0D" w:themeColor="text1" w:themeTint="F2"/>
          <w:sz w:val="26"/>
          <w:szCs w:val="26"/>
        </w:rPr>
        <w:t xml:space="preserve">, </w:t>
      </w:r>
      <w:r w:rsidRPr="00110C7E">
        <w:rPr>
          <w:rFonts w:ascii="Times New Roman" w:eastAsia="Times New Roman" w:hAnsi="Times New Roman" w:cs="Times New Roman"/>
          <w:color w:val="0D0D0D" w:themeColor="text1" w:themeTint="F2"/>
          <w:sz w:val="26"/>
          <w:szCs w:val="26"/>
        </w:rPr>
        <w:t>payment</w:t>
      </w:r>
      <w:r w:rsidR="003A2665">
        <w:rPr>
          <w:rFonts w:ascii="Times New Roman" w:eastAsia="Times New Roman" w:hAnsi="Times New Roman" w:cs="Times New Roman"/>
          <w:color w:val="0D0D0D" w:themeColor="text1" w:themeTint="F2"/>
          <w:sz w:val="26"/>
          <w:szCs w:val="26"/>
        </w:rPr>
        <w:t>-</w:t>
      </w:r>
      <w:r w:rsidR="008379DD" w:rsidRPr="00110C7E">
        <w:rPr>
          <w:rFonts w:ascii="Times New Roman" w:eastAsia="Times New Roman" w:hAnsi="Times New Roman" w:cs="Times New Roman"/>
          <w:color w:val="0D0D0D" w:themeColor="text1" w:themeTint="F2"/>
          <w:sz w:val="26"/>
          <w:szCs w:val="26"/>
        </w:rPr>
        <w:t xml:space="preserve">troubled </w:t>
      </w:r>
      <w:proofErr w:type="gramStart"/>
      <w:r w:rsidR="008379DD" w:rsidRPr="00110C7E">
        <w:rPr>
          <w:rFonts w:ascii="Times New Roman" w:eastAsia="Times New Roman" w:hAnsi="Times New Roman" w:cs="Times New Roman"/>
          <w:color w:val="0D0D0D" w:themeColor="text1" w:themeTint="F2"/>
          <w:sz w:val="26"/>
          <w:szCs w:val="26"/>
        </w:rPr>
        <w:t>customers</w:t>
      </w:r>
      <w:proofErr w:type="gramEnd"/>
    </w:p>
    <w:p w14:paraId="52624F9E" w14:textId="5ABEF940" w:rsidR="008379DD" w:rsidRPr="00110C7E" w:rsidRDefault="008379DD" w:rsidP="00110C7E">
      <w:pPr>
        <w:pStyle w:val="ListParagraph"/>
        <w:numPr>
          <w:ilvl w:val="0"/>
          <w:numId w:val="24"/>
        </w:numPr>
        <w:spacing w:after="0" w:line="360" w:lineRule="auto"/>
        <w:rPr>
          <w:rFonts w:ascii="Times New Roman" w:eastAsia="Times New Roman" w:hAnsi="Times New Roman" w:cs="Times New Roman"/>
          <w:color w:val="0D0D0D" w:themeColor="text1" w:themeTint="F2"/>
          <w:sz w:val="26"/>
          <w:szCs w:val="26"/>
        </w:rPr>
      </w:pPr>
      <w:r w:rsidRPr="00110C7E">
        <w:rPr>
          <w:rFonts w:ascii="Times New Roman" w:eastAsia="Times New Roman" w:hAnsi="Times New Roman" w:cs="Times New Roman"/>
          <w:color w:val="0D0D0D" w:themeColor="text1" w:themeTint="F2"/>
          <w:sz w:val="26"/>
          <w:szCs w:val="26"/>
        </w:rPr>
        <w:t xml:space="preserve">Number of </w:t>
      </w:r>
      <w:r w:rsidR="00364A2A" w:rsidRPr="00110C7E">
        <w:rPr>
          <w:rFonts w:ascii="Times New Roman" w:eastAsia="Times New Roman" w:hAnsi="Times New Roman" w:cs="Times New Roman"/>
          <w:color w:val="0D0D0D" w:themeColor="text1" w:themeTint="F2"/>
          <w:sz w:val="26"/>
          <w:szCs w:val="26"/>
        </w:rPr>
        <w:t xml:space="preserve">confirmed </w:t>
      </w:r>
      <w:r w:rsidRPr="00110C7E">
        <w:rPr>
          <w:rFonts w:ascii="Times New Roman" w:eastAsia="Times New Roman" w:hAnsi="Times New Roman" w:cs="Times New Roman"/>
          <w:color w:val="0D0D0D" w:themeColor="text1" w:themeTint="F2"/>
          <w:sz w:val="26"/>
          <w:szCs w:val="26"/>
        </w:rPr>
        <w:t xml:space="preserve">low-income </w:t>
      </w:r>
      <w:r w:rsidR="00364A2A" w:rsidRPr="00110C7E">
        <w:rPr>
          <w:rFonts w:ascii="Times New Roman" w:eastAsia="Times New Roman" w:hAnsi="Times New Roman" w:cs="Times New Roman"/>
          <w:color w:val="0D0D0D" w:themeColor="text1" w:themeTint="F2"/>
          <w:sz w:val="26"/>
          <w:szCs w:val="26"/>
        </w:rPr>
        <w:t xml:space="preserve">customers eligible for </w:t>
      </w:r>
      <w:proofErr w:type="gramStart"/>
      <w:r w:rsidR="00364A2A" w:rsidRPr="00110C7E">
        <w:rPr>
          <w:rFonts w:ascii="Times New Roman" w:eastAsia="Times New Roman" w:hAnsi="Times New Roman" w:cs="Times New Roman"/>
          <w:color w:val="0D0D0D" w:themeColor="text1" w:themeTint="F2"/>
          <w:sz w:val="26"/>
          <w:szCs w:val="26"/>
        </w:rPr>
        <w:t>LIURP</w:t>
      </w:r>
      <w:proofErr w:type="gramEnd"/>
    </w:p>
    <w:p w14:paraId="6B6CE63D" w14:textId="5B592F12" w:rsidR="00364A2A" w:rsidRPr="00110C7E" w:rsidRDefault="00364A2A" w:rsidP="00110C7E">
      <w:pPr>
        <w:pStyle w:val="ListParagraph"/>
        <w:numPr>
          <w:ilvl w:val="0"/>
          <w:numId w:val="24"/>
        </w:numPr>
        <w:spacing w:after="0" w:line="360" w:lineRule="auto"/>
        <w:rPr>
          <w:rFonts w:ascii="Times New Roman" w:eastAsia="Times New Roman" w:hAnsi="Times New Roman" w:cs="Times New Roman"/>
          <w:color w:val="0D0D0D" w:themeColor="text1" w:themeTint="F2"/>
          <w:sz w:val="26"/>
          <w:szCs w:val="26"/>
        </w:rPr>
      </w:pPr>
      <w:r w:rsidRPr="00110C7E">
        <w:rPr>
          <w:rFonts w:ascii="Times New Roman" w:eastAsia="Times New Roman" w:hAnsi="Times New Roman" w:cs="Times New Roman"/>
          <w:color w:val="0D0D0D" w:themeColor="text1" w:themeTint="F2"/>
          <w:sz w:val="26"/>
          <w:szCs w:val="26"/>
        </w:rPr>
        <w:t xml:space="preserve">Cost to serve all customers </w:t>
      </w:r>
      <w:r w:rsidR="00110C7E" w:rsidRPr="00110C7E">
        <w:rPr>
          <w:rFonts w:ascii="Times New Roman" w:eastAsia="Times New Roman" w:hAnsi="Times New Roman" w:cs="Times New Roman"/>
          <w:color w:val="0D0D0D" w:themeColor="text1" w:themeTint="F2"/>
          <w:sz w:val="26"/>
          <w:szCs w:val="26"/>
        </w:rPr>
        <w:t>eligible for LIURP.</w:t>
      </w:r>
    </w:p>
    <w:p w14:paraId="4EB6939A" w14:textId="77777777" w:rsidR="00A80583" w:rsidRPr="00A80583" w:rsidRDefault="00A80583" w:rsidP="00A80583">
      <w:pPr>
        <w:spacing w:after="0" w:line="360" w:lineRule="auto"/>
        <w:contextualSpacing/>
        <w:rPr>
          <w:rFonts w:ascii="Times New Roman" w:eastAsia="Times New Roman" w:hAnsi="Times New Roman" w:cs="Times New Roman"/>
          <w:b/>
          <w:color w:val="0D0D0D" w:themeColor="text1" w:themeTint="F2"/>
          <w:sz w:val="26"/>
          <w:szCs w:val="26"/>
        </w:rPr>
      </w:pPr>
    </w:p>
    <w:p w14:paraId="4D495D53" w14:textId="77777777" w:rsidR="00A80583" w:rsidRPr="00A80583" w:rsidRDefault="00A80583" w:rsidP="00F309CD">
      <w:pPr>
        <w:keepNext/>
        <w:numPr>
          <w:ilvl w:val="0"/>
          <w:numId w:val="2"/>
        </w:numPr>
        <w:spacing w:after="0" w:line="360" w:lineRule="auto"/>
        <w:ind w:hanging="720"/>
        <w:contextualSpacing/>
        <w:rPr>
          <w:rFonts w:ascii="Times New Roman" w:eastAsia="Times New Roman" w:hAnsi="Times New Roman" w:cs="Times New Roman"/>
          <w:b/>
          <w:color w:val="0D0D0D" w:themeColor="text1" w:themeTint="F2"/>
          <w:sz w:val="26"/>
          <w:szCs w:val="26"/>
          <w:u w:val="single"/>
        </w:rPr>
      </w:pPr>
      <w:r w:rsidRPr="00A80583">
        <w:rPr>
          <w:rFonts w:ascii="Times New Roman" w:eastAsia="Times New Roman" w:hAnsi="Times New Roman" w:cs="Times New Roman"/>
          <w:color w:val="0D0D0D" w:themeColor="text1" w:themeTint="F2"/>
          <w:sz w:val="26"/>
          <w:szCs w:val="26"/>
        </w:rPr>
        <w:lastRenderedPageBreak/>
        <w:t xml:space="preserve"> </w:t>
      </w:r>
      <w:r w:rsidRPr="00A80583">
        <w:rPr>
          <w:rFonts w:ascii="Times New Roman" w:eastAsia="Times New Roman" w:hAnsi="Times New Roman" w:cs="Times New Roman"/>
          <w:b/>
          <w:color w:val="0D0D0D" w:themeColor="text1" w:themeTint="F2"/>
          <w:sz w:val="26"/>
          <w:szCs w:val="26"/>
          <w:u w:val="single"/>
        </w:rPr>
        <w:t>Projected Enrollment Levels</w:t>
      </w:r>
    </w:p>
    <w:p w14:paraId="128E25F4" w14:textId="77777777" w:rsidR="00A80583" w:rsidRPr="00A80583" w:rsidRDefault="00A80583" w:rsidP="00A80583">
      <w:pPr>
        <w:keepNext/>
        <w:spacing w:after="0" w:line="360" w:lineRule="auto"/>
        <w:ind w:firstLine="360"/>
        <w:contextualSpacing/>
        <w:rPr>
          <w:rFonts w:ascii="Times New Roman" w:eastAsia="Times New Roman" w:hAnsi="Times New Roman" w:cs="Times New Roman"/>
          <w:color w:val="0D0D0D" w:themeColor="text1" w:themeTint="F2"/>
          <w:sz w:val="26"/>
          <w:szCs w:val="26"/>
        </w:rPr>
      </w:pPr>
    </w:p>
    <w:p w14:paraId="7252AB39" w14:textId="7A741E41" w:rsidR="00A80583" w:rsidRPr="00A80583" w:rsidRDefault="0077602C" w:rsidP="00A80583">
      <w:pPr>
        <w:spacing w:after="0" w:line="360" w:lineRule="auto"/>
        <w:ind w:firstLine="720"/>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 xml:space="preserve">Table </w:t>
      </w:r>
      <w:r w:rsidR="006D4105">
        <w:rPr>
          <w:rFonts w:ascii="Times New Roman" w:eastAsia="Times New Roman" w:hAnsi="Times New Roman" w:cs="Times New Roman"/>
          <w:color w:val="0D0D0D" w:themeColor="text1" w:themeTint="F2"/>
          <w:sz w:val="26"/>
          <w:szCs w:val="26"/>
        </w:rPr>
        <w:t>10</w:t>
      </w:r>
      <w:r w:rsidR="00A80583" w:rsidRPr="00A80583">
        <w:rPr>
          <w:rFonts w:ascii="Times New Roman" w:eastAsia="Times New Roman" w:hAnsi="Times New Roman" w:cs="Times New Roman"/>
          <w:color w:val="0D0D0D" w:themeColor="text1" w:themeTint="F2"/>
          <w:sz w:val="26"/>
          <w:szCs w:val="26"/>
        </w:rPr>
        <w:t xml:space="preserve"> shows the projected enrollment levels for CAP, LIURP, </w:t>
      </w:r>
      <w:r w:rsidR="00556B3E">
        <w:rPr>
          <w:rFonts w:ascii="Times New Roman" w:eastAsia="Times New Roman" w:hAnsi="Times New Roman" w:cs="Times New Roman"/>
          <w:color w:val="0D0D0D" w:themeColor="text1" w:themeTint="F2"/>
          <w:sz w:val="26"/>
          <w:szCs w:val="26"/>
        </w:rPr>
        <w:t xml:space="preserve">CARES, and </w:t>
      </w:r>
      <w:r w:rsidR="00A80583" w:rsidRPr="00A80583">
        <w:rPr>
          <w:rFonts w:ascii="Times New Roman" w:eastAsia="Times New Roman" w:hAnsi="Times New Roman" w:cs="Times New Roman"/>
          <w:color w:val="0D0D0D" w:themeColor="text1" w:themeTint="F2"/>
          <w:sz w:val="26"/>
          <w:szCs w:val="26"/>
        </w:rPr>
        <w:t>MEAF.</w:t>
      </w:r>
    </w:p>
    <w:p w14:paraId="687FA2A4" w14:textId="77777777" w:rsidR="00A80583" w:rsidRPr="00A80583" w:rsidRDefault="00A80583" w:rsidP="00A80583">
      <w:pPr>
        <w:spacing w:after="0" w:line="360" w:lineRule="auto"/>
        <w:contextualSpacing/>
        <w:rPr>
          <w:rFonts w:ascii="Times New Roman" w:eastAsia="Times New Roman" w:hAnsi="Times New Roman" w:cs="Times New Roman"/>
          <w:color w:val="0D0D0D" w:themeColor="text1" w:themeTint="F2"/>
          <w:sz w:val="26"/>
          <w:szCs w:val="26"/>
          <w:u w:val="single"/>
        </w:rPr>
      </w:pPr>
    </w:p>
    <w:p w14:paraId="038F4E04" w14:textId="4845C2FE" w:rsidR="00A80583" w:rsidRPr="00A80583" w:rsidRDefault="0077602C" w:rsidP="00A80583">
      <w:pPr>
        <w:keepNext/>
        <w:spacing w:after="0" w:line="240" w:lineRule="auto"/>
        <w:contextualSpacing/>
        <w:jc w:val="center"/>
        <w:rPr>
          <w:rFonts w:ascii="Times New Roman" w:eastAsia="Times New Roman" w:hAnsi="Times New Roman" w:cs="Times New Roman"/>
          <w:b/>
          <w:color w:val="0D0D0D" w:themeColor="text1" w:themeTint="F2"/>
          <w:sz w:val="26"/>
          <w:szCs w:val="26"/>
        </w:rPr>
      </w:pPr>
      <w:r>
        <w:rPr>
          <w:rFonts w:ascii="Times New Roman" w:eastAsia="Times New Roman" w:hAnsi="Times New Roman" w:cs="Times New Roman"/>
          <w:b/>
          <w:color w:val="0D0D0D" w:themeColor="text1" w:themeTint="F2"/>
          <w:sz w:val="26"/>
          <w:szCs w:val="26"/>
        </w:rPr>
        <w:t>Table</w:t>
      </w:r>
      <w:r w:rsidR="006D4105">
        <w:rPr>
          <w:rFonts w:ascii="Times New Roman" w:eastAsia="Times New Roman" w:hAnsi="Times New Roman" w:cs="Times New Roman"/>
          <w:b/>
          <w:color w:val="0D0D0D" w:themeColor="text1" w:themeTint="F2"/>
          <w:sz w:val="26"/>
          <w:szCs w:val="26"/>
        </w:rPr>
        <w:t xml:space="preserve"> 10</w:t>
      </w:r>
    </w:p>
    <w:p w14:paraId="2BB09A2A" w14:textId="7C7A1C13" w:rsidR="00A80583" w:rsidRPr="00A80583" w:rsidRDefault="00AD28AF" w:rsidP="00A80583">
      <w:pPr>
        <w:keepNext/>
        <w:spacing w:after="0" w:line="240" w:lineRule="auto"/>
        <w:contextualSpacing/>
        <w:jc w:val="center"/>
        <w:rPr>
          <w:rFonts w:ascii="Times New Roman" w:eastAsia="Times New Roman" w:hAnsi="Times New Roman" w:cs="Times New Roman"/>
          <w:b/>
          <w:color w:val="0D0D0D" w:themeColor="text1" w:themeTint="F2"/>
          <w:sz w:val="26"/>
          <w:szCs w:val="26"/>
        </w:rPr>
      </w:pPr>
      <w:r>
        <w:rPr>
          <w:rFonts w:ascii="Times New Roman" w:eastAsia="Times New Roman" w:hAnsi="Times New Roman" w:cs="Times New Roman"/>
          <w:b/>
          <w:color w:val="0D0D0D" w:themeColor="text1" w:themeTint="F2"/>
          <w:sz w:val="26"/>
          <w:szCs w:val="26"/>
        </w:rPr>
        <w:t xml:space="preserve">Universal Service </w:t>
      </w:r>
      <w:r w:rsidR="00A80583" w:rsidRPr="00A80583">
        <w:rPr>
          <w:rFonts w:ascii="Times New Roman" w:eastAsia="Times New Roman" w:hAnsi="Times New Roman" w:cs="Times New Roman"/>
          <w:b/>
          <w:color w:val="0D0D0D" w:themeColor="text1" w:themeTint="F2"/>
          <w:sz w:val="26"/>
          <w:szCs w:val="26"/>
        </w:rPr>
        <w:t>Enrollment Levels</w:t>
      </w:r>
      <w:r w:rsidR="00612229">
        <w:rPr>
          <w:rFonts w:ascii="Times New Roman" w:eastAsia="Times New Roman" w:hAnsi="Times New Roman" w:cs="Times New Roman"/>
          <w:b/>
          <w:color w:val="0D0D0D" w:themeColor="text1" w:themeTint="F2"/>
          <w:sz w:val="26"/>
          <w:szCs w:val="26"/>
        </w:rPr>
        <w:t>: Actual</w:t>
      </w:r>
      <w:r w:rsidR="008A48CF">
        <w:rPr>
          <w:rFonts w:ascii="Times New Roman" w:eastAsia="Times New Roman" w:hAnsi="Times New Roman" w:cs="Times New Roman"/>
          <w:b/>
          <w:color w:val="0D0D0D" w:themeColor="text1" w:themeTint="F2"/>
          <w:sz w:val="26"/>
          <w:szCs w:val="26"/>
        </w:rPr>
        <w:t xml:space="preserve"> </w:t>
      </w:r>
      <w:r w:rsidR="00612229">
        <w:rPr>
          <w:rFonts w:ascii="Times New Roman" w:eastAsia="Times New Roman" w:hAnsi="Times New Roman" w:cs="Times New Roman"/>
          <w:b/>
          <w:color w:val="0D0D0D" w:themeColor="text1" w:themeTint="F2"/>
          <w:sz w:val="26"/>
          <w:szCs w:val="26"/>
        </w:rPr>
        <w:t>(</w:t>
      </w:r>
      <w:r w:rsidR="008A48CF">
        <w:rPr>
          <w:rFonts w:ascii="Times New Roman" w:eastAsia="Times New Roman" w:hAnsi="Times New Roman" w:cs="Times New Roman"/>
          <w:b/>
          <w:color w:val="0D0D0D" w:themeColor="text1" w:themeTint="F2"/>
          <w:sz w:val="26"/>
          <w:szCs w:val="26"/>
        </w:rPr>
        <w:t>2019</w:t>
      </w:r>
      <w:r w:rsidR="00612229">
        <w:rPr>
          <w:rFonts w:ascii="Times New Roman" w:eastAsia="Times New Roman" w:hAnsi="Times New Roman" w:cs="Times New Roman"/>
          <w:b/>
          <w:color w:val="0D0D0D" w:themeColor="text1" w:themeTint="F2"/>
          <w:sz w:val="26"/>
          <w:szCs w:val="26"/>
        </w:rPr>
        <w:t>) and Projected</w:t>
      </w:r>
      <w:r w:rsidR="00A76B89">
        <w:rPr>
          <w:rFonts w:ascii="Times New Roman" w:eastAsia="Times New Roman" w:hAnsi="Times New Roman" w:cs="Times New Roman"/>
          <w:b/>
          <w:color w:val="0D0D0D" w:themeColor="text1" w:themeTint="F2"/>
          <w:sz w:val="26"/>
          <w:szCs w:val="26"/>
        </w:rPr>
        <w:t xml:space="preserve"> (2020</w:t>
      </w:r>
      <w:r w:rsidR="008A48CF">
        <w:rPr>
          <w:rFonts w:ascii="Times New Roman" w:eastAsia="Times New Roman" w:hAnsi="Times New Roman" w:cs="Times New Roman"/>
          <w:b/>
          <w:color w:val="0D0D0D" w:themeColor="text1" w:themeTint="F2"/>
          <w:sz w:val="26"/>
          <w:szCs w:val="26"/>
        </w:rPr>
        <w:t>-2024</w:t>
      </w:r>
      <w:r w:rsidR="00A76B89">
        <w:rPr>
          <w:rFonts w:ascii="Times New Roman" w:eastAsia="Times New Roman" w:hAnsi="Times New Roman" w:cs="Times New Roman"/>
          <w:b/>
          <w:color w:val="0D0D0D" w:themeColor="text1" w:themeTint="F2"/>
          <w:sz w:val="26"/>
          <w:szCs w:val="26"/>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5"/>
        <w:gridCol w:w="1440"/>
        <w:gridCol w:w="1350"/>
        <w:gridCol w:w="1350"/>
        <w:gridCol w:w="1170"/>
        <w:gridCol w:w="1080"/>
        <w:gridCol w:w="1165"/>
      </w:tblGrid>
      <w:tr w:rsidR="00F76261" w:rsidRPr="00A80583" w14:paraId="1C90FF4A" w14:textId="7D9BBD62" w:rsidTr="00B42423">
        <w:trPr>
          <w:jc w:val="center"/>
        </w:trPr>
        <w:tc>
          <w:tcPr>
            <w:tcW w:w="1795" w:type="dxa"/>
            <w:vAlign w:val="center"/>
          </w:tcPr>
          <w:p w14:paraId="31170544" w14:textId="77777777" w:rsidR="00F76261" w:rsidRPr="00A80583" w:rsidRDefault="00F76261" w:rsidP="00A80583">
            <w:pPr>
              <w:keepNext/>
              <w:spacing w:after="0" w:line="240" w:lineRule="auto"/>
              <w:contextualSpacing/>
              <w:jc w:val="center"/>
              <w:rPr>
                <w:rFonts w:ascii="Times New Roman" w:eastAsia="Times New Roman" w:hAnsi="Times New Roman" w:cs="Times New Roman"/>
                <w:b/>
                <w:color w:val="0D0D0D" w:themeColor="text1" w:themeTint="F2"/>
                <w:sz w:val="26"/>
                <w:szCs w:val="26"/>
              </w:rPr>
            </w:pPr>
          </w:p>
        </w:tc>
        <w:tc>
          <w:tcPr>
            <w:tcW w:w="1440" w:type="dxa"/>
            <w:vAlign w:val="center"/>
          </w:tcPr>
          <w:p w14:paraId="5B31CA88" w14:textId="284191E7" w:rsidR="00F76261" w:rsidRPr="00A80583" w:rsidRDefault="00F76261" w:rsidP="00A80583">
            <w:pPr>
              <w:keepNext/>
              <w:spacing w:after="0" w:line="240" w:lineRule="auto"/>
              <w:contextualSpacing/>
              <w:jc w:val="center"/>
              <w:rPr>
                <w:rFonts w:ascii="Times New Roman" w:eastAsia="Times New Roman" w:hAnsi="Times New Roman" w:cs="Times New Roman"/>
                <w:b/>
                <w:color w:val="0D0D0D" w:themeColor="text1" w:themeTint="F2"/>
                <w:sz w:val="26"/>
                <w:szCs w:val="26"/>
              </w:rPr>
            </w:pPr>
            <w:r w:rsidRPr="00A80583">
              <w:rPr>
                <w:rFonts w:ascii="Times New Roman" w:eastAsia="Times New Roman" w:hAnsi="Times New Roman" w:cs="Times New Roman"/>
                <w:b/>
                <w:color w:val="0D0D0D" w:themeColor="text1" w:themeTint="F2"/>
                <w:sz w:val="26"/>
                <w:szCs w:val="26"/>
              </w:rPr>
              <w:t>201</w:t>
            </w:r>
            <w:r>
              <w:rPr>
                <w:rFonts w:ascii="Times New Roman" w:eastAsia="Times New Roman" w:hAnsi="Times New Roman" w:cs="Times New Roman"/>
                <w:b/>
                <w:color w:val="0D0D0D" w:themeColor="text1" w:themeTint="F2"/>
                <w:sz w:val="26"/>
                <w:szCs w:val="26"/>
              </w:rPr>
              <w:t>9</w:t>
            </w:r>
          </w:p>
        </w:tc>
        <w:tc>
          <w:tcPr>
            <w:tcW w:w="1350" w:type="dxa"/>
            <w:vAlign w:val="center"/>
          </w:tcPr>
          <w:p w14:paraId="2033B287" w14:textId="293BB858" w:rsidR="00F76261" w:rsidRPr="00A80583" w:rsidRDefault="00F76261" w:rsidP="00A80583">
            <w:pPr>
              <w:keepNext/>
              <w:spacing w:after="0" w:line="240" w:lineRule="auto"/>
              <w:contextualSpacing/>
              <w:jc w:val="center"/>
              <w:rPr>
                <w:rFonts w:ascii="Times New Roman" w:eastAsia="Times New Roman" w:hAnsi="Times New Roman" w:cs="Times New Roman"/>
                <w:b/>
                <w:color w:val="0D0D0D" w:themeColor="text1" w:themeTint="F2"/>
                <w:sz w:val="26"/>
                <w:szCs w:val="26"/>
              </w:rPr>
            </w:pPr>
            <w:r w:rsidRPr="00A80583">
              <w:rPr>
                <w:rFonts w:ascii="Times New Roman" w:eastAsia="Times New Roman" w:hAnsi="Times New Roman" w:cs="Times New Roman"/>
                <w:b/>
                <w:color w:val="0D0D0D" w:themeColor="text1" w:themeTint="F2"/>
                <w:sz w:val="26"/>
                <w:szCs w:val="26"/>
              </w:rPr>
              <w:t>20</w:t>
            </w:r>
            <w:r w:rsidR="0050528A">
              <w:rPr>
                <w:rFonts w:ascii="Times New Roman" w:eastAsia="Times New Roman" w:hAnsi="Times New Roman" w:cs="Times New Roman"/>
                <w:b/>
                <w:color w:val="0D0D0D" w:themeColor="text1" w:themeTint="F2"/>
                <w:sz w:val="26"/>
                <w:szCs w:val="26"/>
              </w:rPr>
              <w:t>20</w:t>
            </w:r>
          </w:p>
        </w:tc>
        <w:tc>
          <w:tcPr>
            <w:tcW w:w="1350" w:type="dxa"/>
            <w:vAlign w:val="center"/>
          </w:tcPr>
          <w:p w14:paraId="7A54A6D4" w14:textId="0C9657B3" w:rsidR="00F76261" w:rsidRPr="00A80583" w:rsidRDefault="00F76261" w:rsidP="00A80583">
            <w:pPr>
              <w:keepNext/>
              <w:spacing w:after="0" w:line="240" w:lineRule="auto"/>
              <w:contextualSpacing/>
              <w:jc w:val="center"/>
              <w:rPr>
                <w:rFonts w:ascii="Times New Roman" w:eastAsia="Times New Roman" w:hAnsi="Times New Roman" w:cs="Times New Roman"/>
                <w:b/>
                <w:color w:val="0D0D0D" w:themeColor="text1" w:themeTint="F2"/>
                <w:sz w:val="26"/>
                <w:szCs w:val="26"/>
              </w:rPr>
            </w:pPr>
            <w:r w:rsidRPr="00A80583">
              <w:rPr>
                <w:rFonts w:ascii="Times New Roman" w:eastAsia="Times New Roman" w:hAnsi="Times New Roman" w:cs="Times New Roman"/>
                <w:b/>
                <w:color w:val="0D0D0D" w:themeColor="text1" w:themeTint="F2"/>
                <w:sz w:val="26"/>
                <w:szCs w:val="26"/>
              </w:rPr>
              <w:t>20</w:t>
            </w:r>
            <w:r>
              <w:rPr>
                <w:rFonts w:ascii="Times New Roman" w:eastAsia="Times New Roman" w:hAnsi="Times New Roman" w:cs="Times New Roman"/>
                <w:b/>
                <w:color w:val="0D0D0D" w:themeColor="text1" w:themeTint="F2"/>
                <w:sz w:val="26"/>
                <w:szCs w:val="26"/>
              </w:rPr>
              <w:t>2</w:t>
            </w:r>
            <w:r w:rsidR="0050528A">
              <w:rPr>
                <w:rFonts w:ascii="Times New Roman" w:eastAsia="Times New Roman" w:hAnsi="Times New Roman" w:cs="Times New Roman"/>
                <w:b/>
                <w:color w:val="0D0D0D" w:themeColor="text1" w:themeTint="F2"/>
                <w:sz w:val="26"/>
                <w:szCs w:val="26"/>
              </w:rPr>
              <w:t>1</w:t>
            </w:r>
          </w:p>
        </w:tc>
        <w:tc>
          <w:tcPr>
            <w:tcW w:w="1170" w:type="dxa"/>
          </w:tcPr>
          <w:p w14:paraId="0B5D1A1D" w14:textId="1E57F0C3" w:rsidR="00F76261" w:rsidRPr="00A80583" w:rsidRDefault="00F76261" w:rsidP="00A80583">
            <w:pPr>
              <w:keepNext/>
              <w:spacing w:after="0" w:line="240" w:lineRule="auto"/>
              <w:contextualSpacing/>
              <w:jc w:val="center"/>
              <w:rPr>
                <w:rFonts w:ascii="Times New Roman" w:eastAsia="Times New Roman" w:hAnsi="Times New Roman" w:cs="Times New Roman"/>
                <w:b/>
                <w:color w:val="0D0D0D" w:themeColor="text1" w:themeTint="F2"/>
                <w:sz w:val="26"/>
                <w:szCs w:val="26"/>
              </w:rPr>
            </w:pPr>
            <w:r>
              <w:rPr>
                <w:rFonts w:ascii="Times New Roman" w:eastAsia="Times New Roman" w:hAnsi="Times New Roman" w:cs="Times New Roman"/>
                <w:b/>
                <w:color w:val="0D0D0D" w:themeColor="text1" w:themeTint="F2"/>
                <w:sz w:val="26"/>
                <w:szCs w:val="26"/>
              </w:rPr>
              <w:t>202</w:t>
            </w:r>
            <w:r w:rsidR="0050528A">
              <w:rPr>
                <w:rFonts w:ascii="Times New Roman" w:eastAsia="Times New Roman" w:hAnsi="Times New Roman" w:cs="Times New Roman"/>
                <w:b/>
                <w:color w:val="0D0D0D" w:themeColor="text1" w:themeTint="F2"/>
                <w:sz w:val="26"/>
                <w:szCs w:val="26"/>
              </w:rPr>
              <w:t>2</w:t>
            </w:r>
          </w:p>
        </w:tc>
        <w:tc>
          <w:tcPr>
            <w:tcW w:w="1080" w:type="dxa"/>
          </w:tcPr>
          <w:p w14:paraId="1180F37E" w14:textId="04D8BB99" w:rsidR="00F76261" w:rsidRPr="00A80583" w:rsidRDefault="00F76261" w:rsidP="00A80583">
            <w:pPr>
              <w:keepNext/>
              <w:spacing w:after="0" w:line="240" w:lineRule="auto"/>
              <w:contextualSpacing/>
              <w:jc w:val="center"/>
              <w:rPr>
                <w:rFonts w:ascii="Times New Roman" w:eastAsia="Times New Roman" w:hAnsi="Times New Roman" w:cs="Times New Roman"/>
                <w:b/>
                <w:color w:val="0D0D0D" w:themeColor="text1" w:themeTint="F2"/>
                <w:sz w:val="26"/>
                <w:szCs w:val="26"/>
              </w:rPr>
            </w:pPr>
            <w:r>
              <w:rPr>
                <w:rFonts w:ascii="Times New Roman" w:eastAsia="Times New Roman" w:hAnsi="Times New Roman" w:cs="Times New Roman"/>
                <w:b/>
                <w:color w:val="0D0D0D" w:themeColor="text1" w:themeTint="F2"/>
                <w:sz w:val="26"/>
                <w:szCs w:val="26"/>
              </w:rPr>
              <w:t>202</w:t>
            </w:r>
            <w:r w:rsidR="0050528A">
              <w:rPr>
                <w:rFonts w:ascii="Times New Roman" w:eastAsia="Times New Roman" w:hAnsi="Times New Roman" w:cs="Times New Roman"/>
                <w:b/>
                <w:color w:val="0D0D0D" w:themeColor="text1" w:themeTint="F2"/>
                <w:sz w:val="26"/>
                <w:szCs w:val="26"/>
              </w:rPr>
              <w:t>3</w:t>
            </w:r>
          </w:p>
        </w:tc>
        <w:tc>
          <w:tcPr>
            <w:tcW w:w="1165" w:type="dxa"/>
          </w:tcPr>
          <w:p w14:paraId="5ABD55F5" w14:textId="42CA48F3" w:rsidR="00F76261" w:rsidRPr="00A80583" w:rsidRDefault="00F76261" w:rsidP="00A80583">
            <w:pPr>
              <w:keepNext/>
              <w:spacing w:after="0" w:line="240" w:lineRule="auto"/>
              <w:contextualSpacing/>
              <w:jc w:val="center"/>
              <w:rPr>
                <w:rFonts w:ascii="Times New Roman" w:eastAsia="Times New Roman" w:hAnsi="Times New Roman" w:cs="Times New Roman"/>
                <w:b/>
                <w:color w:val="0D0D0D" w:themeColor="text1" w:themeTint="F2"/>
                <w:sz w:val="26"/>
                <w:szCs w:val="26"/>
              </w:rPr>
            </w:pPr>
            <w:r>
              <w:rPr>
                <w:rFonts w:ascii="Times New Roman" w:eastAsia="Times New Roman" w:hAnsi="Times New Roman" w:cs="Times New Roman"/>
                <w:b/>
                <w:color w:val="0D0D0D" w:themeColor="text1" w:themeTint="F2"/>
                <w:sz w:val="26"/>
                <w:szCs w:val="26"/>
              </w:rPr>
              <w:t>2</w:t>
            </w:r>
            <w:r w:rsidR="0050528A">
              <w:rPr>
                <w:rFonts w:ascii="Times New Roman" w:eastAsia="Times New Roman" w:hAnsi="Times New Roman" w:cs="Times New Roman"/>
                <w:b/>
                <w:color w:val="0D0D0D" w:themeColor="text1" w:themeTint="F2"/>
                <w:sz w:val="26"/>
                <w:szCs w:val="26"/>
              </w:rPr>
              <w:t>024</w:t>
            </w:r>
          </w:p>
        </w:tc>
      </w:tr>
      <w:tr w:rsidR="00F76261" w:rsidRPr="00A80583" w14:paraId="6FEEFE51" w14:textId="53FD69CF" w:rsidTr="00B42423">
        <w:trPr>
          <w:jc w:val="center"/>
        </w:trPr>
        <w:tc>
          <w:tcPr>
            <w:tcW w:w="1795" w:type="dxa"/>
            <w:vAlign w:val="center"/>
          </w:tcPr>
          <w:p w14:paraId="019E7F7F" w14:textId="09E175B1" w:rsidR="00F76261" w:rsidRPr="00A80583" w:rsidRDefault="00F76261" w:rsidP="00A80583">
            <w:pPr>
              <w:keepNext/>
              <w:spacing w:after="0" w:line="240" w:lineRule="auto"/>
              <w:contextualSpacing/>
              <w:jc w:val="center"/>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CAP</w:t>
            </w:r>
          </w:p>
        </w:tc>
        <w:tc>
          <w:tcPr>
            <w:tcW w:w="1440" w:type="dxa"/>
            <w:vAlign w:val="center"/>
          </w:tcPr>
          <w:p w14:paraId="388DD4CC" w14:textId="6196F75E" w:rsidR="00F76261" w:rsidRPr="00A80583" w:rsidRDefault="003F264D" w:rsidP="00A80583">
            <w:pPr>
              <w:keepNext/>
              <w:spacing w:after="0" w:line="240" w:lineRule="auto"/>
              <w:contextualSpacing/>
              <w:jc w:val="center"/>
              <w:rPr>
                <w:rFonts w:ascii="Times New Roman" w:eastAsia="Times New Roman" w:hAnsi="Times New Roman" w:cs="Times New Roman"/>
                <w:color w:val="0D0D0D" w:themeColor="text1" w:themeTint="F2"/>
                <w:sz w:val="26"/>
                <w:szCs w:val="26"/>
              </w:rPr>
            </w:pPr>
            <w:r w:rsidRPr="003F264D">
              <w:rPr>
                <w:rFonts w:ascii="Times New Roman" w:eastAsia="Times New Roman" w:hAnsi="Times New Roman" w:cs="Times New Roman"/>
                <w:color w:val="0D0D0D" w:themeColor="text1" w:themeTint="F2"/>
                <w:sz w:val="26"/>
                <w:szCs w:val="26"/>
              </w:rPr>
              <w:t>112,157</w:t>
            </w:r>
            <w:r w:rsidR="00860B4B">
              <w:rPr>
                <w:rFonts w:ascii="Times New Roman" w:eastAsia="Times New Roman" w:hAnsi="Times New Roman" w:cs="Times New Roman"/>
                <w:color w:val="0D0D0D" w:themeColor="text1" w:themeTint="F2"/>
                <w:sz w:val="26"/>
                <w:szCs w:val="26"/>
              </w:rPr>
              <w:t>*</w:t>
            </w:r>
          </w:p>
        </w:tc>
        <w:tc>
          <w:tcPr>
            <w:tcW w:w="1350" w:type="dxa"/>
            <w:vAlign w:val="center"/>
          </w:tcPr>
          <w:p w14:paraId="34296FA7" w14:textId="599CA7C8" w:rsidR="00F76261" w:rsidRPr="00A80583" w:rsidRDefault="00F063AB" w:rsidP="00A80583">
            <w:pPr>
              <w:keepNext/>
              <w:spacing w:after="0" w:line="240" w:lineRule="auto"/>
              <w:contextualSpacing/>
              <w:jc w:val="center"/>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112,000</w:t>
            </w:r>
          </w:p>
        </w:tc>
        <w:tc>
          <w:tcPr>
            <w:tcW w:w="1350" w:type="dxa"/>
            <w:vAlign w:val="center"/>
          </w:tcPr>
          <w:p w14:paraId="34AD1AEE" w14:textId="1C91CC27" w:rsidR="00F76261" w:rsidRPr="00A80583" w:rsidRDefault="006F4C82" w:rsidP="00A80583">
            <w:pPr>
              <w:keepNext/>
              <w:spacing w:after="0" w:line="240" w:lineRule="auto"/>
              <w:contextualSpacing/>
              <w:jc w:val="center"/>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113,000</w:t>
            </w:r>
          </w:p>
        </w:tc>
        <w:tc>
          <w:tcPr>
            <w:tcW w:w="1170" w:type="dxa"/>
            <w:vAlign w:val="center"/>
          </w:tcPr>
          <w:p w14:paraId="2D81A4D2" w14:textId="3A4CCBE3" w:rsidR="00F76261" w:rsidRPr="00A80583" w:rsidRDefault="006F4C82" w:rsidP="00A80583">
            <w:pPr>
              <w:keepNext/>
              <w:spacing w:after="0" w:line="240" w:lineRule="auto"/>
              <w:contextualSpacing/>
              <w:jc w:val="center"/>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116,000</w:t>
            </w:r>
          </w:p>
        </w:tc>
        <w:tc>
          <w:tcPr>
            <w:tcW w:w="1080" w:type="dxa"/>
            <w:vAlign w:val="center"/>
          </w:tcPr>
          <w:p w14:paraId="2AAE19DE" w14:textId="07B79A92" w:rsidR="00F76261" w:rsidRPr="00A80583" w:rsidRDefault="006F4C82" w:rsidP="00A80583">
            <w:pPr>
              <w:keepNext/>
              <w:spacing w:after="0" w:line="240" w:lineRule="auto"/>
              <w:contextualSpacing/>
              <w:jc w:val="center"/>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119,000</w:t>
            </w:r>
          </w:p>
        </w:tc>
        <w:tc>
          <w:tcPr>
            <w:tcW w:w="1165" w:type="dxa"/>
            <w:vAlign w:val="center"/>
          </w:tcPr>
          <w:p w14:paraId="3BD1090F" w14:textId="03E23F46" w:rsidR="00F76261" w:rsidRPr="00A80583" w:rsidRDefault="006F4C82" w:rsidP="00A80583">
            <w:pPr>
              <w:keepNext/>
              <w:spacing w:after="0" w:line="240" w:lineRule="auto"/>
              <w:contextualSpacing/>
              <w:jc w:val="center"/>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120,000</w:t>
            </w:r>
          </w:p>
        </w:tc>
      </w:tr>
      <w:tr w:rsidR="00F76261" w:rsidRPr="00A80583" w14:paraId="35D6DBDE" w14:textId="75A11D61" w:rsidTr="00B42423">
        <w:trPr>
          <w:jc w:val="center"/>
        </w:trPr>
        <w:tc>
          <w:tcPr>
            <w:tcW w:w="1795" w:type="dxa"/>
            <w:vAlign w:val="center"/>
          </w:tcPr>
          <w:p w14:paraId="3E9F4BCF" w14:textId="77777777" w:rsidR="00F76261" w:rsidRPr="00A80583" w:rsidRDefault="00F76261" w:rsidP="00A80583">
            <w:pPr>
              <w:keepNext/>
              <w:spacing w:after="0" w:line="240" w:lineRule="auto"/>
              <w:contextualSpacing/>
              <w:jc w:val="center"/>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LIURP</w:t>
            </w:r>
          </w:p>
        </w:tc>
        <w:tc>
          <w:tcPr>
            <w:tcW w:w="1440" w:type="dxa"/>
            <w:vAlign w:val="center"/>
          </w:tcPr>
          <w:p w14:paraId="002C0AB6" w14:textId="5B63A6DF" w:rsidR="00F76261" w:rsidRPr="00A80583" w:rsidRDefault="003220D1" w:rsidP="00A80583">
            <w:pPr>
              <w:keepNext/>
              <w:spacing w:after="0" w:line="240" w:lineRule="auto"/>
              <w:contextualSpacing/>
              <w:jc w:val="center"/>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7,849</w:t>
            </w:r>
            <w:r w:rsidR="00202382">
              <w:rPr>
                <w:rFonts w:ascii="Times New Roman" w:eastAsia="Times New Roman" w:hAnsi="Times New Roman" w:cs="Times New Roman"/>
                <w:color w:val="0D0D0D" w:themeColor="text1" w:themeTint="F2"/>
                <w:sz w:val="26"/>
                <w:szCs w:val="26"/>
              </w:rPr>
              <w:t>*</w:t>
            </w:r>
          </w:p>
        </w:tc>
        <w:tc>
          <w:tcPr>
            <w:tcW w:w="1350" w:type="dxa"/>
            <w:vAlign w:val="center"/>
          </w:tcPr>
          <w:p w14:paraId="34A398AC" w14:textId="5B8FE983" w:rsidR="00F76261" w:rsidRPr="00A80583" w:rsidRDefault="00F909F5" w:rsidP="00A80583">
            <w:pPr>
              <w:keepNext/>
              <w:spacing w:after="0" w:line="240" w:lineRule="auto"/>
              <w:contextualSpacing/>
              <w:jc w:val="center"/>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9,000</w:t>
            </w:r>
          </w:p>
        </w:tc>
        <w:tc>
          <w:tcPr>
            <w:tcW w:w="1350" w:type="dxa"/>
            <w:vAlign w:val="center"/>
          </w:tcPr>
          <w:p w14:paraId="0324CCF1" w14:textId="6343DA63" w:rsidR="00F76261" w:rsidRPr="00A80583" w:rsidRDefault="00F909F5" w:rsidP="00A80583">
            <w:pPr>
              <w:keepNext/>
              <w:spacing w:after="0" w:line="240" w:lineRule="auto"/>
              <w:contextualSpacing/>
              <w:jc w:val="center"/>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9,000</w:t>
            </w:r>
          </w:p>
        </w:tc>
        <w:tc>
          <w:tcPr>
            <w:tcW w:w="1170" w:type="dxa"/>
            <w:vAlign w:val="center"/>
          </w:tcPr>
          <w:p w14:paraId="45F7EDFD" w14:textId="315A44D5" w:rsidR="00F76261" w:rsidRPr="00A80583" w:rsidRDefault="00F909F5" w:rsidP="00A80583">
            <w:pPr>
              <w:keepNext/>
              <w:spacing w:after="0" w:line="240" w:lineRule="auto"/>
              <w:contextualSpacing/>
              <w:jc w:val="center"/>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9,000</w:t>
            </w:r>
          </w:p>
        </w:tc>
        <w:tc>
          <w:tcPr>
            <w:tcW w:w="1080" w:type="dxa"/>
            <w:vAlign w:val="center"/>
          </w:tcPr>
          <w:p w14:paraId="74083F24" w14:textId="3D46B3F5" w:rsidR="00F76261" w:rsidRPr="00A80583" w:rsidRDefault="00F909F5" w:rsidP="00A80583">
            <w:pPr>
              <w:keepNext/>
              <w:spacing w:after="0" w:line="240" w:lineRule="auto"/>
              <w:contextualSpacing/>
              <w:jc w:val="center"/>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9,000</w:t>
            </w:r>
          </w:p>
        </w:tc>
        <w:tc>
          <w:tcPr>
            <w:tcW w:w="1165" w:type="dxa"/>
            <w:vAlign w:val="center"/>
          </w:tcPr>
          <w:p w14:paraId="40F0FE96" w14:textId="46C545BB" w:rsidR="00F76261" w:rsidRPr="00A80583" w:rsidRDefault="00F909F5" w:rsidP="00A80583">
            <w:pPr>
              <w:keepNext/>
              <w:spacing w:after="0" w:line="240" w:lineRule="auto"/>
              <w:contextualSpacing/>
              <w:jc w:val="center"/>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9,000</w:t>
            </w:r>
          </w:p>
        </w:tc>
      </w:tr>
      <w:tr w:rsidR="004C6E5F" w:rsidRPr="00A80583" w14:paraId="1E32DD29" w14:textId="62FBAE01" w:rsidTr="00B42423">
        <w:trPr>
          <w:jc w:val="center"/>
        </w:trPr>
        <w:tc>
          <w:tcPr>
            <w:tcW w:w="1795" w:type="dxa"/>
            <w:tcBorders>
              <w:top w:val="single" w:sz="4" w:space="0" w:color="auto"/>
              <w:left w:val="single" w:sz="4" w:space="0" w:color="auto"/>
              <w:bottom w:val="single" w:sz="4" w:space="0" w:color="auto"/>
              <w:right w:val="single" w:sz="4" w:space="0" w:color="auto"/>
            </w:tcBorders>
            <w:vAlign w:val="center"/>
          </w:tcPr>
          <w:p w14:paraId="0EBDB4D6" w14:textId="10E7BCA0" w:rsidR="004C6E5F" w:rsidRPr="00A80583" w:rsidRDefault="004C6E5F" w:rsidP="004C6E5F">
            <w:pPr>
              <w:keepNext/>
              <w:spacing w:after="0" w:line="240" w:lineRule="auto"/>
              <w:contextualSpacing/>
              <w:jc w:val="center"/>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CARES**</w:t>
            </w:r>
          </w:p>
        </w:tc>
        <w:tc>
          <w:tcPr>
            <w:tcW w:w="1440" w:type="dxa"/>
            <w:tcBorders>
              <w:top w:val="single" w:sz="4" w:space="0" w:color="auto"/>
              <w:left w:val="single" w:sz="4" w:space="0" w:color="auto"/>
              <w:bottom w:val="single" w:sz="4" w:space="0" w:color="auto"/>
              <w:right w:val="single" w:sz="4" w:space="0" w:color="auto"/>
            </w:tcBorders>
            <w:vAlign w:val="center"/>
          </w:tcPr>
          <w:p w14:paraId="1ECF306A" w14:textId="05974884" w:rsidR="004C6E5F" w:rsidRPr="00A80583" w:rsidRDefault="00C101CF" w:rsidP="004C6E5F">
            <w:pPr>
              <w:keepNext/>
              <w:spacing w:after="0" w:line="240" w:lineRule="auto"/>
              <w:contextualSpacing/>
              <w:jc w:val="center"/>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2,500</w:t>
            </w:r>
          </w:p>
        </w:tc>
        <w:tc>
          <w:tcPr>
            <w:tcW w:w="1350" w:type="dxa"/>
            <w:tcBorders>
              <w:top w:val="single" w:sz="4" w:space="0" w:color="auto"/>
              <w:left w:val="single" w:sz="4" w:space="0" w:color="auto"/>
              <w:bottom w:val="single" w:sz="4" w:space="0" w:color="auto"/>
              <w:right w:val="single" w:sz="4" w:space="0" w:color="auto"/>
            </w:tcBorders>
            <w:vAlign w:val="center"/>
          </w:tcPr>
          <w:p w14:paraId="0D810E9B" w14:textId="1AF96A92" w:rsidR="004C6E5F" w:rsidRPr="00A80583" w:rsidRDefault="005711D7" w:rsidP="004C6E5F">
            <w:pPr>
              <w:keepNext/>
              <w:spacing w:after="0" w:line="240" w:lineRule="auto"/>
              <w:contextualSpacing/>
              <w:jc w:val="center"/>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2,500</w:t>
            </w:r>
          </w:p>
        </w:tc>
        <w:tc>
          <w:tcPr>
            <w:tcW w:w="1350" w:type="dxa"/>
            <w:tcBorders>
              <w:top w:val="single" w:sz="4" w:space="0" w:color="auto"/>
              <w:left w:val="single" w:sz="4" w:space="0" w:color="auto"/>
              <w:bottom w:val="single" w:sz="4" w:space="0" w:color="auto"/>
              <w:right w:val="single" w:sz="4" w:space="0" w:color="auto"/>
            </w:tcBorders>
            <w:vAlign w:val="center"/>
          </w:tcPr>
          <w:p w14:paraId="2B19F759" w14:textId="13E245AD" w:rsidR="004C6E5F" w:rsidRPr="00A80583" w:rsidRDefault="005711D7" w:rsidP="004C6E5F">
            <w:pPr>
              <w:keepNext/>
              <w:spacing w:after="0" w:line="240" w:lineRule="auto"/>
              <w:contextualSpacing/>
              <w:jc w:val="center"/>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2,500</w:t>
            </w:r>
          </w:p>
        </w:tc>
        <w:tc>
          <w:tcPr>
            <w:tcW w:w="1170" w:type="dxa"/>
            <w:tcBorders>
              <w:top w:val="single" w:sz="4" w:space="0" w:color="auto"/>
              <w:left w:val="single" w:sz="4" w:space="0" w:color="auto"/>
              <w:bottom w:val="single" w:sz="4" w:space="0" w:color="auto"/>
              <w:right w:val="single" w:sz="4" w:space="0" w:color="auto"/>
            </w:tcBorders>
            <w:vAlign w:val="center"/>
          </w:tcPr>
          <w:p w14:paraId="780A0DB9" w14:textId="10CCEA22" w:rsidR="004C6E5F" w:rsidRPr="00A80583" w:rsidRDefault="005711D7" w:rsidP="004C6E5F">
            <w:pPr>
              <w:keepNext/>
              <w:spacing w:after="0" w:line="240" w:lineRule="auto"/>
              <w:contextualSpacing/>
              <w:jc w:val="center"/>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2,500</w:t>
            </w:r>
          </w:p>
        </w:tc>
        <w:tc>
          <w:tcPr>
            <w:tcW w:w="1080" w:type="dxa"/>
            <w:tcBorders>
              <w:top w:val="single" w:sz="4" w:space="0" w:color="auto"/>
              <w:left w:val="single" w:sz="4" w:space="0" w:color="auto"/>
              <w:bottom w:val="single" w:sz="4" w:space="0" w:color="auto"/>
              <w:right w:val="single" w:sz="4" w:space="0" w:color="auto"/>
            </w:tcBorders>
            <w:vAlign w:val="center"/>
          </w:tcPr>
          <w:p w14:paraId="226517ED" w14:textId="773FD4E3" w:rsidR="004C6E5F" w:rsidRPr="00A80583" w:rsidRDefault="005711D7" w:rsidP="004C6E5F">
            <w:pPr>
              <w:keepNext/>
              <w:spacing w:after="0" w:line="240" w:lineRule="auto"/>
              <w:contextualSpacing/>
              <w:jc w:val="center"/>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2,500</w:t>
            </w:r>
          </w:p>
        </w:tc>
        <w:tc>
          <w:tcPr>
            <w:tcW w:w="1165" w:type="dxa"/>
            <w:tcBorders>
              <w:top w:val="single" w:sz="4" w:space="0" w:color="auto"/>
              <w:left w:val="single" w:sz="4" w:space="0" w:color="auto"/>
              <w:bottom w:val="single" w:sz="4" w:space="0" w:color="auto"/>
              <w:right w:val="single" w:sz="4" w:space="0" w:color="auto"/>
            </w:tcBorders>
            <w:vAlign w:val="center"/>
          </w:tcPr>
          <w:p w14:paraId="6C4F4350" w14:textId="15FDE9B1" w:rsidR="004C6E5F" w:rsidRPr="00A80583" w:rsidRDefault="005711D7" w:rsidP="004C6E5F">
            <w:pPr>
              <w:keepNext/>
              <w:spacing w:after="0" w:line="240" w:lineRule="auto"/>
              <w:contextualSpacing/>
              <w:jc w:val="center"/>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2,500</w:t>
            </w:r>
          </w:p>
        </w:tc>
      </w:tr>
      <w:tr w:rsidR="00F76261" w:rsidRPr="00A80583" w14:paraId="58691D3C" w14:textId="341B9DF9" w:rsidTr="00B42423">
        <w:trPr>
          <w:jc w:val="center"/>
        </w:trPr>
        <w:tc>
          <w:tcPr>
            <w:tcW w:w="1795" w:type="dxa"/>
            <w:tcBorders>
              <w:top w:val="single" w:sz="4" w:space="0" w:color="auto"/>
              <w:left w:val="single" w:sz="4" w:space="0" w:color="auto"/>
              <w:bottom w:val="single" w:sz="4" w:space="0" w:color="auto"/>
              <w:right w:val="single" w:sz="4" w:space="0" w:color="auto"/>
            </w:tcBorders>
            <w:vAlign w:val="center"/>
          </w:tcPr>
          <w:p w14:paraId="205B40D8" w14:textId="54A15C4E" w:rsidR="00F76261" w:rsidRPr="00A80583" w:rsidRDefault="004C6E5F" w:rsidP="00A80583">
            <w:pPr>
              <w:keepNext/>
              <w:spacing w:after="0" w:line="240" w:lineRule="auto"/>
              <w:contextualSpacing/>
              <w:jc w:val="center"/>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Hardship Fund (MEAF)</w:t>
            </w:r>
          </w:p>
        </w:tc>
        <w:tc>
          <w:tcPr>
            <w:tcW w:w="1440" w:type="dxa"/>
            <w:tcBorders>
              <w:top w:val="single" w:sz="4" w:space="0" w:color="auto"/>
              <w:left w:val="single" w:sz="4" w:space="0" w:color="auto"/>
              <w:bottom w:val="single" w:sz="4" w:space="0" w:color="auto"/>
              <w:right w:val="single" w:sz="4" w:space="0" w:color="auto"/>
            </w:tcBorders>
            <w:vAlign w:val="center"/>
          </w:tcPr>
          <w:p w14:paraId="67D354DD" w14:textId="2BEDC322" w:rsidR="00F76261" w:rsidRPr="00A80583" w:rsidRDefault="00034C84" w:rsidP="00A80583">
            <w:pPr>
              <w:keepNext/>
              <w:spacing w:after="0" w:line="240" w:lineRule="auto"/>
              <w:contextualSpacing/>
              <w:jc w:val="center"/>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649</w:t>
            </w:r>
            <w:r w:rsidR="0018382A">
              <w:rPr>
                <w:rFonts w:ascii="Times New Roman" w:eastAsia="Times New Roman" w:hAnsi="Times New Roman" w:cs="Times New Roman"/>
                <w:color w:val="0D0D0D" w:themeColor="text1" w:themeTint="F2"/>
                <w:sz w:val="26"/>
                <w:szCs w:val="26"/>
              </w:rPr>
              <w:t>*</w:t>
            </w:r>
          </w:p>
        </w:tc>
        <w:tc>
          <w:tcPr>
            <w:tcW w:w="1350" w:type="dxa"/>
            <w:tcBorders>
              <w:top w:val="single" w:sz="4" w:space="0" w:color="auto"/>
              <w:left w:val="single" w:sz="4" w:space="0" w:color="auto"/>
              <w:bottom w:val="single" w:sz="4" w:space="0" w:color="auto"/>
              <w:right w:val="single" w:sz="4" w:space="0" w:color="auto"/>
            </w:tcBorders>
            <w:vAlign w:val="center"/>
          </w:tcPr>
          <w:p w14:paraId="316B9D8B" w14:textId="4CC776EB" w:rsidR="00F76261" w:rsidRPr="00A80583" w:rsidRDefault="009001AA" w:rsidP="00A80583">
            <w:pPr>
              <w:keepNext/>
              <w:spacing w:after="0" w:line="240" w:lineRule="auto"/>
              <w:contextualSpacing/>
              <w:jc w:val="center"/>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1,000</w:t>
            </w:r>
          </w:p>
        </w:tc>
        <w:tc>
          <w:tcPr>
            <w:tcW w:w="1350" w:type="dxa"/>
            <w:tcBorders>
              <w:top w:val="single" w:sz="4" w:space="0" w:color="auto"/>
              <w:left w:val="single" w:sz="4" w:space="0" w:color="auto"/>
              <w:bottom w:val="single" w:sz="4" w:space="0" w:color="auto"/>
              <w:right w:val="single" w:sz="4" w:space="0" w:color="auto"/>
            </w:tcBorders>
            <w:vAlign w:val="center"/>
          </w:tcPr>
          <w:p w14:paraId="0887AF9F" w14:textId="255C7D07" w:rsidR="00F76261" w:rsidRPr="00A80583" w:rsidRDefault="009001AA" w:rsidP="00A80583">
            <w:pPr>
              <w:keepNext/>
              <w:spacing w:after="0" w:line="240" w:lineRule="auto"/>
              <w:contextualSpacing/>
              <w:jc w:val="center"/>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1,000</w:t>
            </w:r>
          </w:p>
        </w:tc>
        <w:tc>
          <w:tcPr>
            <w:tcW w:w="1170" w:type="dxa"/>
            <w:tcBorders>
              <w:top w:val="single" w:sz="4" w:space="0" w:color="auto"/>
              <w:left w:val="single" w:sz="4" w:space="0" w:color="auto"/>
              <w:bottom w:val="single" w:sz="4" w:space="0" w:color="auto"/>
              <w:right w:val="single" w:sz="4" w:space="0" w:color="auto"/>
            </w:tcBorders>
            <w:vAlign w:val="center"/>
          </w:tcPr>
          <w:p w14:paraId="6E32478C" w14:textId="43E17A84" w:rsidR="00F76261" w:rsidRPr="00A80583" w:rsidRDefault="009001AA" w:rsidP="00A80583">
            <w:pPr>
              <w:keepNext/>
              <w:spacing w:after="0" w:line="240" w:lineRule="auto"/>
              <w:contextualSpacing/>
              <w:jc w:val="center"/>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1,000</w:t>
            </w:r>
          </w:p>
        </w:tc>
        <w:tc>
          <w:tcPr>
            <w:tcW w:w="1080" w:type="dxa"/>
            <w:tcBorders>
              <w:top w:val="single" w:sz="4" w:space="0" w:color="auto"/>
              <w:left w:val="single" w:sz="4" w:space="0" w:color="auto"/>
              <w:bottom w:val="single" w:sz="4" w:space="0" w:color="auto"/>
              <w:right w:val="single" w:sz="4" w:space="0" w:color="auto"/>
            </w:tcBorders>
            <w:vAlign w:val="center"/>
          </w:tcPr>
          <w:p w14:paraId="41C1FD99" w14:textId="01CA61E9" w:rsidR="00F76261" w:rsidRPr="00A80583" w:rsidRDefault="009001AA" w:rsidP="00A80583">
            <w:pPr>
              <w:keepNext/>
              <w:spacing w:after="0" w:line="240" w:lineRule="auto"/>
              <w:contextualSpacing/>
              <w:jc w:val="center"/>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1,000</w:t>
            </w:r>
          </w:p>
        </w:tc>
        <w:tc>
          <w:tcPr>
            <w:tcW w:w="1165" w:type="dxa"/>
            <w:tcBorders>
              <w:top w:val="single" w:sz="4" w:space="0" w:color="auto"/>
              <w:left w:val="single" w:sz="4" w:space="0" w:color="auto"/>
              <w:bottom w:val="single" w:sz="4" w:space="0" w:color="auto"/>
              <w:right w:val="single" w:sz="4" w:space="0" w:color="auto"/>
            </w:tcBorders>
            <w:vAlign w:val="center"/>
          </w:tcPr>
          <w:p w14:paraId="22881E9E" w14:textId="68401521" w:rsidR="00F76261" w:rsidRPr="00A80583" w:rsidRDefault="009001AA" w:rsidP="00A80583">
            <w:pPr>
              <w:keepNext/>
              <w:spacing w:after="0" w:line="240" w:lineRule="auto"/>
              <w:contextualSpacing/>
              <w:jc w:val="center"/>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1,000</w:t>
            </w:r>
          </w:p>
        </w:tc>
      </w:tr>
    </w:tbl>
    <w:p w14:paraId="085E7FBD" w14:textId="0085F8FD" w:rsidR="00A80583" w:rsidRDefault="00EA1903" w:rsidP="009A484B">
      <w:pPr>
        <w:spacing w:after="0" w:line="240" w:lineRule="auto"/>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 xml:space="preserve">Source: </w:t>
      </w:r>
      <w:r w:rsidR="009A19E5" w:rsidRPr="009A19E5">
        <w:rPr>
          <w:rFonts w:ascii="Times New Roman" w:eastAsia="Times New Roman" w:hAnsi="Times New Roman" w:cs="Times New Roman"/>
          <w:i/>
          <w:iCs/>
          <w:color w:val="0D0D0D" w:themeColor="text1" w:themeTint="F2"/>
          <w:sz w:val="26"/>
          <w:szCs w:val="26"/>
        </w:rPr>
        <w:t>2019 Report on Universal Service Programs &amp; Collections Performance</w:t>
      </w:r>
      <w:r w:rsidR="009A19E5" w:rsidRPr="009A19E5">
        <w:rPr>
          <w:rFonts w:ascii="Times New Roman" w:eastAsia="Times New Roman" w:hAnsi="Times New Roman" w:cs="Times New Roman"/>
          <w:color w:val="0D0D0D" w:themeColor="text1" w:themeTint="F2"/>
          <w:sz w:val="26"/>
          <w:szCs w:val="26"/>
        </w:rPr>
        <w:t xml:space="preserve"> at</w:t>
      </w:r>
      <w:r w:rsidR="00EB240B">
        <w:rPr>
          <w:rFonts w:ascii="Times New Roman" w:eastAsia="Times New Roman" w:hAnsi="Times New Roman" w:cs="Times New Roman"/>
          <w:color w:val="0D0D0D" w:themeColor="text1" w:themeTint="F2"/>
          <w:sz w:val="26"/>
          <w:szCs w:val="26"/>
        </w:rPr>
        <w:t> </w:t>
      </w:r>
      <w:r w:rsidR="00B064AC">
        <w:rPr>
          <w:rFonts w:ascii="Times New Roman" w:eastAsia="Times New Roman" w:hAnsi="Times New Roman" w:cs="Times New Roman"/>
          <w:color w:val="0D0D0D" w:themeColor="text1" w:themeTint="F2"/>
          <w:sz w:val="26"/>
          <w:szCs w:val="26"/>
        </w:rPr>
        <w:t>46</w:t>
      </w:r>
      <w:r w:rsidR="00EB240B">
        <w:rPr>
          <w:rFonts w:ascii="Times New Roman" w:eastAsia="Times New Roman" w:hAnsi="Times New Roman" w:cs="Times New Roman"/>
          <w:color w:val="0D0D0D" w:themeColor="text1" w:themeTint="F2"/>
          <w:sz w:val="26"/>
          <w:szCs w:val="26"/>
        </w:rPr>
        <w:noBreakHyphen/>
      </w:r>
      <w:r w:rsidR="003A2049">
        <w:rPr>
          <w:rFonts w:ascii="Times New Roman" w:eastAsia="Times New Roman" w:hAnsi="Times New Roman" w:cs="Times New Roman"/>
          <w:color w:val="0D0D0D" w:themeColor="text1" w:themeTint="F2"/>
          <w:sz w:val="26"/>
          <w:szCs w:val="26"/>
        </w:rPr>
        <w:t xml:space="preserve">47, </w:t>
      </w:r>
      <w:r w:rsidR="009A484B">
        <w:rPr>
          <w:rFonts w:ascii="Times New Roman" w:eastAsia="Times New Roman" w:hAnsi="Times New Roman" w:cs="Times New Roman"/>
          <w:color w:val="0D0D0D" w:themeColor="text1" w:themeTint="F2"/>
          <w:sz w:val="26"/>
          <w:szCs w:val="26"/>
        </w:rPr>
        <w:t>51</w:t>
      </w:r>
      <w:r w:rsidR="00127FA4">
        <w:rPr>
          <w:rFonts w:ascii="Times New Roman" w:eastAsia="Times New Roman" w:hAnsi="Times New Roman" w:cs="Times New Roman"/>
          <w:color w:val="0D0D0D" w:themeColor="text1" w:themeTint="F2"/>
          <w:sz w:val="26"/>
          <w:szCs w:val="26"/>
        </w:rPr>
        <w:t>, 69</w:t>
      </w:r>
      <w:r w:rsidR="009A484B">
        <w:rPr>
          <w:rFonts w:ascii="Times New Roman" w:eastAsia="Times New Roman" w:hAnsi="Times New Roman" w:cs="Times New Roman"/>
          <w:color w:val="0D0D0D" w:themeColor="text1" w:themeTint="F2"/>
          <w:sz w:val="26"/>
          <w:szCs w:val="26"/>
        </w:rPr>
        <w:t xml:space="preserve">; </w:t>
      </w:r>
      <w:r>
        <w:rPr>
          <w:rFonts w:ascii="Times New Roman" w:eastAsia="Times New Roman" w:hAnsi="Times New Roman" w:cs="Times New Roman"/>
          <w:color w:val="0D0D0D" w:themeColor="text1" w:themeTint="F2"/>
          <w:sz w:val="26"/>
          <w:szCs w:val="26"/>
        </w:rPr>
        <w:t xml:space="preserve">Proposed 2019 USECP at </w:t>
      </w:r>
      <w:r w:rsidR="004F0908">
        <w:rPr>
          <w:rFonts w:ascii="Times New Roman" w:eastAsia="Times New Roman" w:hAnsi="Times New Roman" w:cs="Times New Roman"/>
          <w:color w:val="0D0D0D" w:themeColor="text1" w:themeTint="F2"/>
          <w:sz w:val="26"/>
          <w:szCs w:val="26"/>
        </w:rPr>
        <w:t xml:space="preserve">10, </w:t>
      </w:r>
      <w:r w:rsidR="00F77E25">
        <w:rPr>
          <w:rFonts w:ascii="Times New Roman" w:eastAsia="Times New Roman" w:hAnsi="Times New Roman" w:cs="Times New Roman"/>
          <w:color w:val="0D0D0D" w:themeColor="text1" w:themeTint="F2"/>
          <w:sz w:val="26"/>
          <w:szCs w:val="26"/>
        </w:rPr>
        <w:t xml:space="preserve">13, </w:t>
      </w:r>
      <w:r w:rsidR="009A14CD">
        <w:rPr>
          <w:rFonts w:ascii="Times New Roman" w:eastAsia="Times New Roman" w:hAnsi="Times New Roman" w:cs="Times New Roman"/>
          <w:color w:val="0D0D0D" w:themeColor="text1" w:themeTint="F2"/>
          <w:sz w:val="26"/>
          <w:szCs w:val="26"/>
        </w:rPr>
        <w:t>15</w:t>
      </w:r>
      <w:r w:rsidR="00B11354">
        <w:rPr>
          <w:rFonts w:ascii="Times New Roman" w:eastAsia="Times New Roman" w:hAnsi="Times New Roman" w:cs="Times New Roman"/>
          <w:color w:val="0D0D0D" w:themeColor="text1" w:themeTint="F2"/>
          <w:sz w:val="26"/>
          <w:szCs w:val="26"/>
        </w:rPr>
        <w:t>-</w:t>
      </w:r>
      <w:r w:rsidR="00A544E7">
        <w:rPr>
          <w:rFonts w:ascii="Times New Roman" w:eastAsia="Times New Roman" w:hAnsi="Times New Roman" w:cs="Times New Roman"/>
          <w:color w:val="0D0D0D" w:themeColor="text1" w:themeTint="F2"/>
          <w:sz w:val="26"/>
          <w:szCs w:val="26"/>
        </w:rPr>
        <w:t>16</w:t>
      </w:r>
    </w:p>
    <w:p w14:paraId="6E85A42E" w14:textId="7BFDFCD4" w:rsidR="009A484B" w:rsidRDefault="00CF304E" w:rsidP="00CF304E">
      <w:pPr>
        <w:spacing w:after="0" w:line="240" w:lineRule="auto"/>
        <w:rPr>
          <w:rFonts w:ascii="Times New Roman" w:eastAsia="Times New Roman" w:hAnsi="Times New Roman" w:cs="Times New Roman"/>
          <w:color w:val="0D0D0D" w:themeColor="text1" w:themeTint="F2"/>
          <w:sz w:val="26"/>
          <w:szCs w:val="26"/>
        </w:rPr>
      </w:pPr>
      <w:r w:rsidRPr="00CF304E">
        <w:rPr>
          <w:rFonts w:ascii="Times New Roman" w:eastAsia="Times New Roman" w:hAnsi="Times New Roman" w:cs="Times New Roman"/>
          <w:color w:val="0D0D0D" w:themeColor="text1" w:themeTint="F2"/>
          <w:sz w:val="26"/>
          <w:szCs w:val="26"/>
        </w:rPr>
        <w:t>*</w:t>
      </w:r>
      <w:r>
        <w:rPr>
          <w:rFonts w:ascii="Times New Roman" w:eastAsia="Times New Roman" w:hAnsi="Times New Roman" w:cs="Times New Roman"/>
          <w:color w:val="0D0D0D" w:themeColor="text1" w:themeTint="F2"/>
          <w:sz w:val="26"/>
          <w:szCs w:val="26"/>
        </w:rPr>
        <w:t xml:space="preserve"> </w:t>
      </w:r>
      <w:r w:rsidR="00860B4B">
        <w:rPr>
          <w:rFonts w:ascii="Times New Roman" w:eastAsia="Times New Roman" w:hAnsi="Times New Roman" w:cs="Times New Roman"/>
          <w:color w:val="0D0D0D" w:themeColor="text1" w:themeTint="F2"/>
          <w:sz w:val="26"/>
          <w:szCs w:val="26"/>
        </w:rPr>
        <w:t xml:space="preserve">Reflect </w:t>
      </w:r>
      <w:r w:rsidR="00202382">
        <w:rPr>
          <w:rFonts w:ascii="Times New Roman" w:eastAsia="Times New Roman" w:hAnsi="Times New Roman" w:cs="Times New Roman"/>
          <w:color w:val="0D0D0D" w:themeColor="text1" w:themeTint="F2"/>
          <w:sz w:val="26"/>
          <w:szCs w:val="26"/>
        </w:rPr>
        <w:t>actual</w:t>
      </w:r>
      <w:r w:rsidR="00ED6F7C">
        <w:rPr>
          <w:rFonts w:ascii="Times New Roman" w:eastAsia="Times New Roman" w:hAnsi="Times New Roman" w:cs="Times New Roman"/>
          <w:color w:val="0D0D0D" w:themeColor="text1" w:themeTint="F2"/>
          <w:sz w:val="26"/>
          <w:szCs w:val="26"/>
        </w:rPr>
        <w:t xml:space="preserve"> </w:t>
      </w:r>
      <w:r w:rsidR="005162CE">
        <w:rPr>
          <w:rFonts w:ascii="Times New Roman" w:eastAsia="Times New Roman" w:hAnsi="Times New Roman" w:cs="Times New Roman"/>
          <w:color w:val="0D0D0D" w:themeColor="text1" w:themeTint="F2"/>
          <w:sz w:val="26"/>
          <w:szCs w:val="26"/>
        </w:rPr>
        <w:t xml:space="preserve">program enrollments </w:t>
      </w:r>
      <w:r w:rsidR="00644849">
        <w:rPr>
          <w:rFonts w:ascii="Times New Roman" w:eastAsia="Times New Roman" w:hAnsi="Times New Roman" w:cs="Times New Roman"/>
          <w:color w:val="0D0D0D" w:themeColor="text1" w:themeTint="F2"/>
          <w:sz w:val="26"/>
          <w:szCs w:val="26"/>
        </w:rPr>
        <w:t xml:space="preserve">reported for </w:t>
      </w:r>
      <w:r w:rsidR="005162CE">
        <w:rPr>
          <w:rFonts w:ascii="Times New Roman" w:eastAsia="Times New Roman" w:hAnsi="Times New Roman" w:cs="Times New Roman"/>
          <w:color w:val="0D0D0D" w:themeColor="text1" w:themeTint="F2"/>
          <w:sz w:val="26"/>
          <w:szCs w:val="26"/>
        </w:rPr>
        <w:t>2019</w:t>
      </w:r>
      <w:r w:rsidR="00B5022F">
        <w:rPr>
          <w:rFonts w:ascii="Times New Roman" w:eastAsia="Times New Roman" w:hAnsi="Times New Roman" w:cs="Times New Roman"/>
          <w:color w:val="0D0D0D" w:themeColor="text1" w:themeTint="F2"/>
          <w:sz w:val="26"/>
          <w:szCs w:val="26"/>
        </w:rPr>
        <w:t>.</w:t>
      </w:r>
      <w:r w:rsidR="00EB240B">
        <w:rPr>
          <w:rFonts w:ascii="Times New Roman" w:eastAsia="Times New Roman" w:hAnsi="Times New Roman" w:cs="Times New Roman"/>
          <w:color w:val="0D0D0D" w:themeColor="text1" w:themeTint="F2"/>
          <w:sz w:val="26"/>
          <w:szCs w:val="26"/>
        </w:rPr>
        <w:t xml:space="preserve"> </w:t>
      </w:r>
      <w:r w:rsidR="005162CE">
        <w:rPr>
          <w:rFonts w:ascii="Times New Roman" w:eastAsia="Times New Roman" w:hAnsi="Times New Roman" w:cs="Times New Roman"/>
          <w:color w:val="0D0D0D" w:themeColor="text1" w:themeTint="F2"/>
          <w:sz w:val="26"/>
          <w:szCs w:val="26"/>
        </w:rPr>
        <w:t xml:space="preserve"> </w:t>
      </w:r>
      <w:r w:rsidR="00BF77BD">
        <w:rPr>
          <w:rFonts w:ascii="Times New Roman" w:eastAsia="Times New Roman" w:hAnsi="Times New Roman" w:cs="Times New Roman"/>
          <w:color w:val="0D0D0D" w:themeColor="text1" w:themeTint="F2"/>
          <w:sz w:val="26"/>
          <w:szCs w:val="26"/>
        </w:rPr>
        <w:t xml:space="preserve">  </w:t>
      </w:r>
    </w:p>
    <w:p w14:paraId="26F59A49" w14:textId="44F63A46" w:rsidR="00E068C2" w:rsidRPr="00CF304E" w:rsidRDefault="00E068C2" w:rsidP="00CF304E">
      <w:pPr>
        <w:spacing w:after="0" w:line="240" w:lineRule="auto"/>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 xml:space="preserve">** </w:t>
      </w:r>
      <w:r w:rsidR="00221AE2">
        <w:rPr>
          <w:rFonts w:ascii="Times New Roman" w:eastAsia="Times New Roman" w:hAnsi="Times New Roman" w:cs="Times New Roman"/>
          <w:color w:val="0D0D0D" w:themeColor="text1" w:themeTint="F2"/>
          <w:sz w:val="26"/>
          <w:szCs w:val="26"/>
        </w:rPr>
        <w:t xml:space="preserve">PECO reports it historically </w:t>
      </w:r>
      <w:r w:rsidR="002C77E3">
        <w:rPr>
          <w:rFonts w:ascii="Times New Roman" w:eastAsia="Times New Roman" w:hAnsi="Times New Roman" w:cs="Times New Roman"/>
          <w:color w:val="0D0D0D" w:themeColor="text1" w:themeTint="F2"/>
          <w:sz w:val="26"/>
          <w:szCs w:val="26"/>
        </w:rPr>
        <w:t xml:space="preserve">serves approximately 2,500 annually in CARES and projects </w:t>
      </w:r>
      <w:r w:rsidR="00773288">
        <w:rPr>
          <w:rFonts w:ascii="Times New Roman" w:eastAsia="Times New Roman" w:hAnsi="Times New Roman" w:cs="Times New Roman"/>
          <w:color w:val="0D0D0D" w:themeColor="text1" w:themeTint="F2"/>
          <w:sz w:val="26"/>
          <w:szCs w:val="26"/>
        </w:rPr>
        <w:t xml:space="preserve">this average participation will continue through 2024.  Amended Proposed 2019 USECP at 16.  </w:t>
      </w:r>
    </w:p>
    <w:p w14:paraId="2C572E62" w14:textId="1E313464" w:rsidR="00A80583" w:rsidRDefault="00A80583" w:rsidP="00A80583">
      <w:pPr>
        <w:spacing w:after="0" w:line="360" w:lineRule="auto"/>
        <w:ind w:firstLine="720"/>
        <w:contextualSpacing/>
        <w:rPr>
          <w:rFonts w:ascii="Times New Roman" w:eastAsia="Times New Roman" w:hAnsi="Times New Roman" w:cs="Times New Roman"/>
          <w:b/>
          <w:color w:val="0D0D0D" w:themeColor="text1" w:themeTint="F2"/>
          <w:sz w:val="26"/>
          <w:szCs w:val="26"/>
          <w:u w:val="single"/>
        </w:rPr>
      </w:pPr>
    </w:p>
    <w:p w14:paraId="60B395D3" w14:textId="7FB555CB" w:rsidR="004B0B49" w:rsidRPr="003272F2" w:rsidRDefault="000705CA" w:rsidP="003272F2">
      <w:pPr>
        <w:spacing w:after="0" w:line="360" w:lineRule="auto"/>
        <w:contextualSpacing/>
        <w:rPr>
          <w:rFonts w:ascii="Times New Roman" w:eastAsia="Times New Roman" w:hAnsi="Times New Roman" w:cs="Times New Roman"/>
          <w:bCs/>
          <w:i/>
          <w:iCs/>
          <w:color w:val="0D0D0D" w:themeColor="text1" w:themeTint="F2"/>
          <w:sz w:val="26"/>
          <w:szCs w:val="26"/>
        </w:rPr>
      </w:pPr>
      <w:r>
        <w:rPr>
          <w:rFonts w:ascii="Times New Roman" w:eastAsia="Times New Roman" w:hAnsi="Times New Roman" w:cs="Times New Roman"/>
          <w:bCs/>
          <w:i/>
          <w:iCs/>
          <w:color w:val="0D0D0D" w:themeColor="text1" w:themeTint="F2"/>
          <w:sz w:val="26"/>
          <w:szCs w:val="26"/>
        </w:rPr>
        <w:t xml:space="preserve">LIURP and MEAF </w:t>
      </w:r>
      <w:r w:rsidR="00B5022F" w:rsidRPr="003272F2">
        <w:rPr>
          <w:rFonts w:ascii="Times New Roman" w:eastAsia="Times New Roman" w:hAnsi="Times New Roman" w:cs="Times New Roman"/>
          <w:bCs/>
          <w:i/>
          <w:iCs/>
          <w:color w:val="0D0D0D" w:themeColor="text1" w:themeTint="F2"/>
          <w:sz w:val="26"/>
          <w:szCs w:val="26"/>
        </w:rPr>
        <w:t xml:space="preserve">Projected </w:t>
      </w:r>
      <w:r w:rsidR="00867DE8" w:rsidRPr="003272F2">
        <w:rPr>
          <w:rFonts w:ascii="Times New Roman" w:eastAsia="Times New Roman" w:hAnsi="Times New Roman" w:cs="Times New Roman"/>
          <w:bCs/>
          <w:i/>
          <w:iCs/>
          <w:color w:val="0D0D0D" w:themeColor="text1" w:themeTint="F2"/>
          <w:sz w:val="26"/>
          <w:szCs w:val="26"/>
        </w:rPr>
        <w:t>Enrollment levels</w:t>
      </w:r>
      <w:r w:rsidR="00D95D47">
        <w:rPr>
          <w:rFonts w:ascii="Times New Roman" w:eastAsia="Times New Roman" w:hAnsi="Times New Roman" w:cs="Times New Roman"/>
          <w:color w:val="0D0D0D" w:themeColor="text1" w:themeTint="F2"/>
          <w:sz w:val="26"/>
          <w:szCs w:val="26"/>
        </w:rPr>
        <w:t xml:space="preserve">– Clarification </w:t>
      </w:r>
      <w:proofErr w:type="gramStart"/>
      <w:r w:rsidR="00D95D47">
        <w:rPr>
          <w:rFonts w:ascii="Times New Roman" w:eastAsia="Times New Roman" w:hAnsi="Times New Roman" w:cs="Times New Roman"/>
          <w:color w:val="0D0D0D" w:themeColor="text1" w:themeTint="F2"/>
          <w:sz w:val="26"/>
          <w:szCs w:val="26"/>
        </w:rPr>
        <w:t>Requested</w:t>
      </w:r>
      <w:proofErr w:type="gramEnd"/>
    </w:p>
    <w:p w14:paraId="78F2B279" w14:textId="77777777" w:rsidR="00867DE8" w:rsidRPr="0014250E" w:rsidRDefault="00867DE8" w:rsidP="00A80583">
      <w:pPr>
        <w:spacing w:after="0" w:line="360" w:lineRule="auto"/>
        <w:ind w:firstLine="720"/>
        <w:contextualSpacing/>
        <w:rPr>
          <w:rFonts w:ascii="Times New Roman" w:eastAsia="Times New Roman" w:hAnsi="Times New Roman" w:cs="Times New Roman"/>
          <w:bCs/>
          <w:color w:val="0D0D0D" w:themeColor="text1" w:themeTint="F2"/>
          <w:sz w:val="26"/>
          <w:szCs w:val="26"/>
        </w:rPr>
      </w:pPr>
    </w:p>
    <w:p w14:paraId="61356FA9" w14:textId="63BC4590" w:rsidR="00FE43C5" w:rsidRDefault="00FE43C5" w:rsidP="00A80583">
      <w:pPr>
        <w:spacing w:after="0" w:line="360" w:lineRule="auto"/>
        <w:ind w:firstLine="720"/>
        <w:contextualSpacing/>
        <w:rPr>
          <w:rFonts w:ascii="Times New Roman" w:eastAsia="Times New Roman" w:hAnsi="Times New Roman" w:cs="Times New Roman"/>
          <w:bCs/>
          <w:color w:val="0D0D0D" w:themeColor="text1" w:themeTint="F2"/>
          <w:sz w:val="26"/>
          <w:szCs w:val="26"/>
        </w:rPr>
      </w:pPr>
      <w:r>
        <w:rPr>
          <w:rFonts w:ascii="Times New Roman" w:eastAsia="Times New Roman" w:hAnsi="Times New Roman" w:cs="Times New Roman"/>
          <w:bCs/>
          <w:color w:val="0D0D0D" w:themeColor="text1" w:themeTint="F2"/>
          <w:sz w:val="26"/>
          <w:szCs w:val="26"/>
        </w:rPr>
        <w:t>P</w:t>
      </w:r>
      <w:r w:rsidRPr="00FE43C5">
        <w:rPr>
          <w:rFonts w:ascii="Times New Roman" w:eastAsia="Times New Roman" w:hAnsi="Times New Roman" w:cs="Times New Roman"/>
          <w:bCs/>
          <w:color w:val="0D0D0D" w:themeColor="text1" w:themeTint="F2"/>
          <w:sz w:val="26"/>
          <w:szCs w:val="26"/>
        </w:rPr>
        <w:t>ECO</w:t>
      </w:r>
      <w:r>
        <w:rPr>
          <w:rFonts w:ascii="Times New Roman" w:eastAsia="Times New Roman" w:hAnsi="Times New Roman" w:cs="Times New Roman"/>
          <w:bCs/>
          <w:color w:val="0D0D0D" w:themeColor="text1" w:themeTint="F2"/>
          <w:sz w:val="26"/>
          <w:szCs w:val="26"/>
        </w:rPr>
        <w:t xml:space="preserve"> reports that </w:t>
      </w:r>
      <w:r w:rsidR="00930EFD">
        <w:rPr>
          <w:rFonts w:ascii="Times New Roman" w:eastAsia="Times New Roman" w:hAnsi="Times New Roman" w:cs="Times New Roman"/>
          <w:bCs/>
          <w:color w:val="0D0D0D" w:themeColor="text1" w:themeTint="F2"/>
          <w:sz w:val="26"/>
          <w:szCs w:val="26"/>
        </w:rPr>
        <w:t xml:space="preserve">its CAP enrollments have been declining </w:t>
      </w:r>
      <w:r w:rsidR="00546972">
        <w:rPr>
          <w:rFonts w:ascii="Times New Roman" w:eastAsia="Times New Roman" w:hAnsi="Times New Roman" w:cs="Times New Roman"/>
          <w:bCs/>
          <w:color w:val="0D0D0D" w:themeColor="text1" w:themeTint="F2"/>
          <w:sz w:val="26"/>
          <w:szCs w:val="26"/>
        </w:rPr>
        <w:t>in recent years</w:t>
      </w:r>
      <w:r w:rsidR="001325AB">
        <w:rPr>
          <w:rFonts w:ascii="Times New Roman" w:eastAsia="Times New Roman" w:hAnsi="Times New Roman" w:cs="Times New Roman"/>
          <w:bCs/>
          <w:color w:val="0D0D0D" w:themeColor="text1" w:themeTint="F2"/>
          <w:sz w:val="26"/>
          <w:szCs w:val="26"/>
        </w:rPr>
        <w:t xml:space="preserve"> and </w:t>
      </w:r>
      <w:r w:rsidR="00B52278">
        <w:rPr>
          <w:rFonts w:ascii="Times New Roman" w:eastAsia="Times New Roman" w:hAnsi="Times New Roman" w:cs="Times New Roman"/>
          <w:bCs/>
          <w:color w:val="0D0D0D" w:themeColor="text1" w:themeTint="F2"/>
          <w:sz w:val="26"/>
          <w:szCs w:val="26"/>
        </w:rPr>
        <w:t xml:space="preserve">that </w:t>
      </w:r>
      <w:r w:rsidR="001325AB">
        <w:rPr>
          <w:rFonts w:ascii="Times New Roman" w:eastAsia="Times New Roman" w:hAnsi="Times New Roman" w:cs="Times New Roman"/>
          <w:bCs/>
          <w:color w:val="0D0D0D" w:themeColor="text1" w:themeTint="F2"/>
          <w:sz w:val="26"/>
          <w:szCs w:val="26"/>
        </w:rPr>
        <w:t xml:space="preserve">it has initiated target outreach and calling </w:t>
      </w:r>
      <w:r w:rsidR="004E55AE">
        <w:rPr>
          <w:rFonts w:ascii="Times New Roman" w:eastAsia="Times New Roman" w:hAnsi="Times New Roman" w:cs="Times New Roman"/>
          <w:bCs/>
          <w:color w:val="0D0D0D" w:themeColor="text1" w:themeTint="F2"/>
          <w:sz w:val="26"/>
          <w:szCs w:val="26"/>
        </w:rPr>
        <w:t xml:space="preserve">campaigns to </w:t>
      </w:r>
      <w:r w:rsidR="008D1976">
        <w:rPr>
          <w:rFonts w:ascii="Times New Roman" w:eastAsia="Times New Roman" w:hAnsi="Times New Roman" w:cs="Times New Roman"/>
          <w:bCs/>
          <w:color w:val="0D0D0D" w:themeColor="text1" w:themeTint="F2"/>
          <w:sz w:val="26"/>
          <w:szCs w:val="26"/>
        </w:rPr>
        <w:t xml:space="preserve">increase CAP participation.  Proposed 2019 USECP at 9.  </w:t>
      </w:r>
      <w:r w:rsidR="009C38BE">
        <w:rPr>
          <w:rFonts w:ascii="Times New Roman" w:eastAsia="Times New Roman" w:hAnsi="Times New Roman" w:cs="Times New Roman"/>
          <w:bCs/>
          <w:color w:val="0D0D0D" w:themeColor="text1" w:themeTint="F2"/>
          <w:sz w:val="26"/>
          <w:szCs w:val="26"/>
        </w:rPr>
        <w:t xml:space="preserve">PECO also reports </w:t>
      </w:r>
      <w:r w:rsidR="00641E87">
        <w:rPr>
          <w:rFonts w:ascii="Times New Roman" w:eastAsia="Times New Roman" w:hAnsi="Times New Roman" w:cs="Times New Roman"/>
          <w:bCs/>
          <w:color w:val="0D0D0D" w:themeColor="text1" w:themeTint="F2"/>
          <w:sz w:val="26"/>
          <w:szCs w:val="26"/>
        </w:rPr>
        <w:t xml:space="preserve">that its LIURP, CARES and MEAF enrollment projections are based on average </w:t>
      </w:r>
      <w:r w:rsidR="001C0245">
        <w:rPr>
          <w:rFonts w:ascii="Times New Roman" w:eastAsia="Times New Roman" w:hAnsi="Times New Roman" w:cs="Times New Roman"/>
          <w:bCs/>
          <w:color w:val="0D0D0D" w:themeColor="text1" w:themeTint="F2"/>
          <w:sz w:val="26"/>
          <w:szCs w:val="26"/>
        </w:rPr>
        <w:t xml:space="preserve">annual </w:t>
      </w:r>
      <w:r w:rsidR="00641E87">
        <w:rPr>
          <w:rFonts w:ascii="Times New Roman" w:eastAsia="Times New Roman" w:hAnsi="Times New Roman" w:cs="Times New Roman"/>
          <w:bCs/>
          <w:color w:val="0D0D0D" w:themeColor="text1" w:themeTint="F2"/>
          <w:sz w:val="26"/>
          <w:szCs w:val="26"/>
        </w:rPr>
        <w:t xml:space="preserve">participation rates.  </w:t>
      </w:r>
      <w:r w:rsidR="001C0245">
        <w:rPr>
          <w:rFonts w:ascii="Times New Roman" w:eastAsia="Times New Roman" w:hAnsi="Times New Roman" w:cs="Times New Roman"/>
          <w:bCs/>
          <w:color w:val="0D0D0D" w:themeColor="text1" w:themeTint="F2"/>
          <w:sz w:val="26"/>
          <w:szCs w:val="26"/>
        </w:rPr>
        <w:t xml:space="preserve">Proposed 2019 USECP at 13, </w:t>
      </w:r>
      <w:r w:rsidR="00B11354">
        <w:rPr>
          <w:rFonts w:ascii="Times New Roman" w:eastAsia="Times New Roman" w:hAnsi="Times New Roman" w:cs="Times New Roman"/>
          <w:bCs/>
          <w:color w:val="0D0D0D" w:themeColor="text1" w:themeTint="F2"/>
          <w:sz w:val="26"/>
          <w:szCs w:val="26"/>
        </w:rPr>
        <w:t xml:space="preserve">15-16.  </w:t>
      </w:r>
    </w:p>
    <w:p w14:paraId="7134A681" w14:textId="405C7A92" w:rsidR="0008060E" w:rsidRDefault="0008060E" w:rsidP="00A80583">
      <w:pPr>
        <w:spacing w:after="0" w:line="360" w:lineRule="auto"/>
        <w:ind w:firstLine="720"/>
        <w:contextualSpacing/>
        <w:rPr>
          <w:rFonts w:ascii="Times New Roman" w:eastAsia="Times New Roman" w:hAnsi="Times New Roman" w:cs="Times New Roman"/>
          <w:bCs/>
          <w:color w:val="0D0D0D" w:themeColor="text1" w:themeTint="F2"/>
          <w:sz w:val="26"/>
          <w:szCs w:val="26"/>
        </w:rPr>
      </w:pPr>
    </w:p>
    <w:p w14:paraId="36D7040A" w14:textId="50EF4017" w:rsidR="007378AC" w:rsidRDefault="0094010D" w:rsidP="00A80583">
      <w:pPr>
        <w:spacing w:after="0" w:line="360" w:lineRule="auto"/>
        <w:ind w:firstLine="720"/>
        <w:contextualSpacing/>
        <w:rPr>
          <w:rFonts w:ascii="Times New Roman" w:eastAsia="Times New Roman" w:hAnsi="Times New Roman" w:cs="Times New Roman"/>
          <w:bCs/>
          <w:color w:val="0D0D0D" w:themeColor="text1" w:themeTint="F2"/>
          <w:sz w:val="26"/>
          <w:szCs w:val="26"/>
        </w:rPr>
      </w:pPr>
      <w:r>
        <w:rPr>
          <w:rFonts w:ascii="Times New Roman" w:eastAsia="Times New Roman" w:hAnsi="Times New Roman" w:cs="Times New Roman"/>
          <w:bCs/>
          <w:color w:val="0D0D0D" w:themeColor="text1" w:themeTint="F2"/>
          <w:sz w:val="26"/>
          <w:szCs w:val="26"/>
        </w:rPr>
        <w:t xml:space="preserve">Although PECO’s CAP enrollment projections seem reasonable given </w:t>
      </w:r>
      <w:r w:rsidR="00DA630E">
        <w:rPr>
          <w:rFonts w:ascii="Times New Roman" w:eastAsia="Times New Roman" w:hAnsi="Times New Roman" w:cs="Times New Roman"/>
          <w:bCs/>
          <w:color w:val="0D0D0D" w:themeColor="text1" w:themeTint="F2"/>
          <w:sz w:val="26"/>
          <w:szCs w:val="26"/>
        </w:rPr>
        <w:t>its</w:t>
      </w:r>
      <w:r w:rsidR="008474C4">
        <w:rPr>
          <w:rFonts w:ascii="Times New Roman" w:eastAsia="Times New Roman" w:hAnsi="Times New Roman" w:cs="Times New Roman"/>
          <w:bCs/>
          <w:color w:val="0D0D0D" w:themeColor="text1" w:themeTint="F2"/>
          <w:sz w:val="26"/>
          <w:szCs w:val="26"/>
        </w:rPr>
        <w:t xml:space="preserve"> outreach campaign and plan to adopt </w:t>
      </w:r>
      <w:r w:rsidR="006531D4">
        <w:rPr>
          <w:rFonts w:ascii="Times New Roman" w:eastAsia="Times New Roman" w:hAnsi="Times New Roman" w:cs="Times New Roman"/>
          <w:bCs/>
          <w:color w:val="0D0D0D" w:themeColor="text1" w:themeTint="F2"/>
          <w:sz w:val="26"/>
          <w:szCs w:val="26"/>
        </w:rPr>
        <w:t xml:space="preserve">a CAP PIPP which may make the program beneficial </w:t>
      </w:r>
      <w:r w:rsidR="0090151E">
        <w:rPr>
          <w:rFonts w:ascii="Times New Roman" w:eastAsia="Times New Roman" w:hAnsi="Times New Roman" w:cs="Times New Roman"/>
          <w:bCs/>
          <w:color w:val="0D0D0D" w:themeColor="text1" w:themeTint="F2"/>
          <w:sz w:val="26"/>
          <w:szCs w:val="26"/>
        </w:rPr>
        <w:t xml:space="preserve">to more customers, we question PECO’s </w:t>
      </w:r>
      <w:r w:rsidR="00100BEC">
        <w:rPr>
          <w:rFonts w:ascii="Times New Roman" w:eastAsia="Times New Roman" w:hAnsi="Times New Roman" w:cs="Times New Roman"/>
          <w:bCs/>
          <w:color w:val="0D0D0D" w:themeColor="text1" w:themeTint="F2"/>
          <w:sz w:val="26"/>
          <w:szCs w:val="26"/>
        </w:rPr>
        <w:t xml:space="preserve">average annual </w:t>
      </w:r>
      <w:r w:rsidR="0090151E">
        <w:rPr>
          <w:rFonts w:ascii="Times New Roman" w:eastAsia="Times New Roman" w:hAnsi="Times New Roman" w:cs="Times New Roman"/>
          <w:bCs/>
          <w:color w:val="0D0D0D" w:themeColor="text1" w:themeTint="F2"/>
          <w:sz w:val="26"/>
          <w:szCs w:val="26"/>
        </w:rPr>
        <w:t xml:space="preserve">enrollment projections </w:t>
      </w:r>
      <w:r w:rsidR="0071585F">
        <w:rPr>
          <w:rFonts w:ascii="Times New Roman" w:eastAsia="Times New Roman" w:hAnsi="Times New Roman" w:cs="Times New Roman"/>
          <w:bCs/>
          <w:color w:val="0D0D0D" w:themeColor="text1" w:themeTint="F2"/>
          <w:sz w:val="26"/>
          <w:szCs w:val="26"/>
        </w:rPr>
        <w:t xml:space="preserve">for LIURP and MEAF.  </w:t>
      </w:r>
      <w:r w:rsidR="00A638CC">
        <w:rPr>
          <w:rFonts w:ascii="Times New Roman" w:eastAsia="Times New Roman" w:hAnsi="Times New Roman" w:cs="Times New Roman"/>
          <w:bCs/>
          <w:color w:val="0D0D0D" w:themeColor="text1" w:themeTint="F2"/>
          <w:sz w:val="26"/>
          <w:szCs w:val="26"/>
        </w:rPr>
        <w:t>Base</w:t>
      </w:r>
      <w:r w:rsidR="00144543">
        <w:rPr>
          <w:rFonts w:ascii="Times New Roman" w:eastAsia="Times New Roman" w:hAnsi="Times New Roman" w:cs="Times New Roman"/>
          <w:bCs/>
          <w:color w:val="0D0D0D" w:themeColor="text1" w:themeTint="F2"/>
          <w:sz w:val="26"/>
          <w:szCs w:val="26"/>
        </w:rPr>
        <w:t>d</w:t>
      </w:r>
      <w:r w:rsidR="00A638CC">
        <w:rPr>
          <w:rFonts w:ascii="Times New Roman" w:eastAsia="Times New Roman" w:hAnsi="Times New Roman" w:cs="Times New Roman"/>
          <w:bCs/>
          <w:color w:val="0D0D0D" w:themeColor="text1" w:themeTint="F2"/>
          <w:sz w:val="26"/>
          <w:szCs w:val="26"/>
        </w:rPr>
        <w:t xml:space="preserve"> on the participation rates </w:t>
      </w:r>
      <w:r w:rsidR="00DD5045">
        <w:rPr>
          <w:rFonts w:ascii="Times New Roman" w:eastAsia="Times New Roman" w:hAnsi="Times New Roman" w:cs="Times New Roman"/>
          <w:bCs/>
          <w:color w:val="0D0D0D" w:themeColor="text1" w:themeTint="F2"/>
          <w:sz w:val="26"/>
          <w:szCs w:val="26"/>
        </w:rPr>
        <w:t xml:space="preserve">reported </w:t>
      </w:r>
      <w:r w:rsidR="00A638CC">
        <w:rPr>
          <w:rFonts w:ascii="Times New Roman" w:eastAsia="Times New Roman" w:hAnsi="Times New Roman" w:cs="Times New Roman"/>
          <w:bCs/>
          <w:color w:val="0D0D0D" w:themeColor="text1" w:themeTint="F2"/>
          <w:sz w:val="26"/>
          <w:szCs w:val="26"/>
        </w:rPr>
        <w:t xml:space="preserve">for </w:t>
      </w:r>
      <w:r w:rsidR="009D73F8">
        <w:rPr>
          <w:rFonts w:ascii="Times New Roman" w:eastAsia="Times New Roman" w:hAnsi="Times New Roman" w:cs="Times New Roman"/>
          <w:bCs/>
          <w:color w:val="0D0D0D" w:themeColor="text1" w:themeTint="F2"/>
          <w:sz w:val="26"/>
          <w:szCs w:val="26"/>
        </w:rPr>
        <w:t>these programs over the past four years</w:t>
      </w:r>
      <w:r w:rsidR="004E1AD6">
        <w:rPr>
          <w:rFonts w:ascii="Times New Roman" w:eastAsia="Times New Roman" w:hAnsi="Times New Roman" w:cs="Times New Roman"/>
          <w:bCs/>
          <w:color w:val="0D0D0D" w:themeColor="text1" w:themeTint="F2"/>
          <w:sz w:val="26"/>
          <w:szCs w:val="26"/>
        </w:rPr>
        <w:t xml:space="preserve"> (2016-2019), </w:t>
      </w:r>
      <w:r w:rsidR="00DD5045">
        <w:rPr>
          <w:rFonts w:ascii="Times New Roman" w:eastAsia="Times New Roman" w:hAnsi="Times New Roman" w:cs="Times New Roman"/>
          <w:bCs/>
          <w:color w:val="0D0D0D" w:themeColor="text1" w:themeTint="F2"/>
          <w:sz w:val="26"/>
          <w:szCs w:val="26"/>
        </w:rPr>
        <w:t xml:space="preserve">we </w:t>
      </w:r>
      <w:r w:rsidR="00E4124D">
        <w:rPr>
          <w:rFonts w:ascii="Times New Roman" w:eastAsia="Times New Roman" w:hAnsi="Times New Roman" w:cs="Times New Roman"/>
          <w:bCs/>
          <w:color w:val="0D0D0D" w:themeColor="text1" w:themeTint="F2"/>
          <w:sz w:val="26"/>
          <w:szCs w:val="26"/>
        </w:rPr>
        <w:t>could not v</w:t>
      </w:r>
      <w:r w:rsidR="00882CBB">
        <w:rPr>
          <w:rFonts w:ascii="Times New Roman" w:eastAsia="Times New Roman" w:hAnsi="Times New Roman" w:cs="Times New Roman"/>
          <w:bCs/>
          <w:color w:val="0D0D0D" w:themeColor="text1" w:themeTint="F2"/>
          <w:sz w:val="26"/>
          <w:szCs w:val="26"/>
        </w:rPr>
        <w:t xml:space="preserve">erify </w:t>
      </w:r>
      <w:r w:rsidR="006F36DB">
        <w:rPr>
          <w:rFonts w:ascii="Times New Roman" w:eastAsia="Times New Roman" w:hAnsi="Times New Roman" w:cs="Times New Roman"/>
          <w:bCs/>
          <w:color w:val="0D0D0D" w:themeColor="text1" w:themeTint="F2"/>
          <w:sz w:val="26"/>
          <w:szCs w:val="26"/>
        </w:rPr>
        <w:t xml:space="preserve">the average </w:t>
      </w:r>
      <w:r w:rsidR="00827106">
        <w:rPr>
          <w:rFonts w:ascii="Times New Roman" w:eastAsia="Times New Roman" w:hAnsi="Times New Roman" w:cs="Times New Roman"/>
          <w:bCs/>
          <w:color w:val="0D0D0D" w:themeColor="text1" w:themeTint="F2"/>
          <w:sz w:val="26"/>
          <w:szCs w:val="26"/>
        </w:rPr>
        <w:t xml:space="preserve">annual </w:t>
      </w:r>
      <w:r w:rsidR="006F36DB">
        <w:rPr>
          <w:rFonts w:ascii="Times New Roman" w:eastAsia="Times New Roman" w:hAnsi="Times New Roman" w:cs="Times New Roman"/>
          <w:bCs/>
          <w:color w:val="0D0D0D" w:themeColor="text1" w:themeTint="F2"/>
          <w:sz w:val="26"/>
          <w:szCs w:val="26"/>
        </w:rPr>
        <w:t xml:space="preserve">participation levels of 9,000 </w:t>
      </w:r>
      <w:r w:rsidR="006F36DB">
        <w:rPr>
          <w:rFonts w:ascii="Times New Roman" w:eastAsia="Times New Roman" w:hAnsi="Times New Roman" w:cs="Times New Roman"/>
          <w:bCs/>
          <w:color w:val="0D0D0D" w:themeColor="text1" w:themeTint="F2"/>
          <w:sz w:val="26"/>
          <w:szCs w:val="26"/>
        </w:rPr>
        <w:lastRenderedPageBreak/>
        <w:t xml:space="preserve">for LIURP and </w:t>
      </w:r>
      <w:r w:rsidR="00827106">
        <w:rPr>
          <w:rFonts w:ascii="Times New Roman" w:eastAsia="Times New Roman" w:hAnsi="Times New Roman" w:cs="Times New Roman"/>
          <w:bCs/>
          <w:color w:val="0D0D0D" w:themeColor="text1" w:themeTint="F2"/>
          <w:sz w:val="26"/>
          <w:szCs w:val="26"/>
        </w:rPr>
        <w:t>1,000 for MEAF.</w:t>
      </w:r>
      <w:r w:rsidR="004671DD">
        <w:rPr>
          <w:rStyle w:val="FootnoteReference"/>
          <w:rFonts w:ascii="Times New Roman" w:eastAsia="Times New Roman" w:hAnsi="Times New Roman" w:cs="Times New Roman"/>
          <w:bCs/>
          <w:color w:val="0D0D0D" w:themeColor="text1" w:themeTint="F2"/>
          <w:sz w:val="26"/>
          <w:szCs w:val="26"/>
        </w:rPr>
        <w:footnoteReference w:id="47"/>
      </w:r>
      <w:r w:rsidR="00157589">
        <w:rPr>
          <w:rFonts w:ascii="Times New Roman" w:eastAsia="Times New Roman" w:hAnsi="Times New Roman" w:cs="Times New Roman"/>
          <w:bCs/>
          <w:color w:val="0D0D0D" w:themeColor="text1" w:themeTint="F2"/>
          <w:sz w:val="26"/>
          <w:szCs w:val="26"/>
        </w:rPr>
        <w:t xml:space="preserve">  Table </w:t>
      </w:r>
      <w:r w:rsidR="00E86720">
        <w:rPr>
          <w:rFonts w:ascii="Times New Roman" w:eastAsia="Times New Roman" w:hAnsi="Times New Roman" w:cs="Times New Roman"/>
          <w:bCs/>
          <w:color w:val="0D0D0D" w:themeColor="text1" w:themeTint="F2"/>
          <w:sz w:val="26"/>
          <w:szCs w:val="26"/>
        </w:rPr>
        <w:t>1</w:t>
      </w:r>
      <w:r w:rsidR="006D4105">
        <w:rPr>
          <w:rFonts w:ascii="Times New Roman" w:eastAsia="Times New Roman" w:hAnsi="Times New Roman" w:cs="Times New Roman"/>
          <w:bCs/>
          <w:color w:val="0D0D0D" w:themeColor="text1" w:themeTint="F2"/>
          <w:sz w:val="26"/>
          <w:szCs w:val="26"/>
        </w:rPr>
        <w:t>1</w:t>
      </w:r>
      <w:r w:rsidR="00157589">
        <w:rPr>
          <w:rFonts w:ascii="Times New Roman" w:eastAsia="Times New Roman" w:hAnsi="Times New Roman" w:cs="Times New Roman"/>
          <w:bCs/>
          <w:color w:val="0D0D0D" w:themeColor="text1" w:themeTint="F2"/>
          <w:sz w:val="26"/>
          <w:szCs w:val="26"/>
        </w:rPr>
        <w:t xml:space="preserve"> shows the annual participation </w:t>
      </w:r>
      <w:r w:rsidR="00093963">
        <w:rPr>
          <w:rFonts w:ascii="Times New Roman" w:eastAsia="Times New Roman" w:hAnsi="Times New Roman" w:cs="Times New Roman"/>
          <w:bCs/>
          <w:color w:val="0D0D0D" w:themeColor="text1" w:themeTint="F2"/>
          <w:sz w:val="26"/>
          <w:szCs w:val="26"/>
        </w:rPr>
        <w:t>levels reported by PECO from 2016 through 2019:</w:t>
      </w:r>
    </w:p>
    <w:p w14:paraId="5599F76F" w14:textId="77777777" w:rsidR="007378AC" w:rsidRDefault="007378AC" w:rsidP="00A80583">
      <w:pPr>
        <w:spacing w:after="0" w:line="360" w:lineRule="auto"/>
        <w:ind w:firstLine="720"/>
        <w:contextualSpacing/>
        <w:rPr>
          <w:rFonts w:ascii="Times New Roman" w:eastAsia="Times New Roman" w:hAnsi="Times New Roman" w:cs="Times New Roman"/>
          <w:bCs/>
          <w:color w:val="0D0D0D" w:themeColor="text1" w:themeTint="F2"/>
          <w:sz w:val="26"/>
          <w:szCs w:val="26"/>
        </w:rPr>
      </w:pPr>
    </w:p>
    <w:p w14:paraId="48B917F9" w14:textId="1435D4ED" w:rsidR="00223436" w:rsidRPr="00A80583" w:rsidRDefault="00223436" w:rsidP="00223436">
      <w:pPr>
        <w:keepNext/>
        <w:spacing w:after="0" w:line="240" w:lineRule="auto"/>
        <w:contextualSpacing/>
        <w:jc w:val="center"/>
        <w:rPr>
          <w:rFonts w:ascii="Times New Roman" w:eastAsia="Times New Roman" w:hAnsi="Times New Roman" w:cs="Times New Roman"/>
          <w:b/>
          <w:color w:val="0D0D0D" w:themeColor="text1" w:themeTint="F2"/>
          <w:sz w:val="26"/>
          <w:szCs w:val="26"/>
        </w:rPr>
      </w:pPr>
      <w:r>
        <w:rPr>
          <w:rFonts w:ascii="Times New Roman" w:eastAsia="Times New Roman" w:hAnsi="Times New Roman" w:cs="Times New Roman"/>
          <w:b/>
          <w:color w:val="0D0D0D" w:themeColor="text1" w:themeTint="F2"/>
          <w:sz w:val="26"/>
          <w:szCs w:val="26"/>
        </w:rPr>
        <w:t xml:space="preserve">Table </w:t>
      </w:r>
      <w:r w:rsidR="00E86720">
        <w:rPr>
          <w:rFonts w:ascii="Times New Roman" w:eastAsia="Times New Roman" w:hAnsi="Times New Roman" w:cs="Times New Roman"/>
          <w:b/>
          <w:color w:val="0D0D0D" w:themeColor="text1" w:themeTint="F2"/>
          <w:sz w:val="26"/>
          <w:szCs w:val="26"/>
        </w:rPr>
        <w:t>1</w:t>
      </w:r>
      <w:r w:rsidR="006D4105">
        <w:rPr>
          <w:rFonts w:ascii="Times New Roman" w:eastAsia="Times New Roman" w:hAnsi="Times New Roman" w:cs="Times New Roman"/>
          <w:b/>
          <w:color w:val="0D0D0D" w:themeColor="text1" w:themeTint="F2"/>
          <w:sz w:val="26"/>
          <w:szCs w:val="26"/>
        </w:rPr>
        <w:t>1</w:t>
      </w:r>
    </w:p>
    <w:p w14:paraId="7FD9801F" w14:textId="4E0B40DE" w:rsidR="00223436" w:rsidRPr="00A80583" w:rsidRDefault="00223436" w:rsidP="00223436">
      <w:pPr>
        <w:keepNext/>
        <w:spacing w:after="0" w:line="240" w:lineRule="auto"/>
        <w:contextualSpacing/>
        <w:jc w:val="center"/>
        <w:rPr>
          <w:rFonts w:ascii="Times New Roman" w:eastAsia="Times New Roman" w:hAnsi="Times New Roman" w:cs="Times New Roman"/>
          <w:b/>
          <w:color w:val="0D0D0D" w:themeColor="text1" w:themeTint="F2"/>
          <w:sz w:val="26"/>
          <w:szCs w:val="26"/>
        </w:rPr>
      </w:pPr>
      <w:r>
        <w:rPr>
          <w:rFonts w:ascii="Times New Roman" w:eastAsia="Times New Roman" w:hAnsi="Times New Roman" w:cs="Times New Roman"/>
          <w:b/>
          <w:color w:val="0D0D0D" w:themeColor="text1" w:themeTint="F2"/>
          <w:sz w:val="26"/>
          <w:szCs w:val="26"/>
        </w:rPr>
        <w:t xml:space="preserve">Actual Universal Service </w:t>
      </w:r>
      <w:r w:rsidRPr="00A80583">
        <w:rPr>
          <w:rFonts w:ascii="Times New Roman" w:eastAsia="Times New Roman" w:hAnsi="Times New Roman" w:cs="Times New Roman"/>
          <w:b/>
          <w:color w:val="0D0D0D" w:themeColor="text1" w:themeTint="F2"/>
          <w:sz w:val="26"/>
          <w:szCs w:val="26"/>
        </w:rPr>
        <w:t xml:space="preserve">Enrollment </w:t>
      </w:r>
      <w:r w:rsidR="008B75D0">
        <w:rPr>
          <w:rFonts w:ascii="Times New Roman" w:eastAsia="Times New Roman" w:hAnsi="Times New Roman" w:cs="Times New Roman"/>
          <w:b/>
          <w:color w:val="0D0D0D" w:themeColor="text1" w:themeTint="F2"/>
          <w:sz w:val="26"/>
          <w:szCs w:val="26"/>
        </w:rPr>
        <w:t xml:space="preserve">Participation </w:t>
      </w:r>
      <w:r w:rsidRPr="00A80583">
        <w:rPr>
          <w:rFonts w:ascii="Times New Roman" w:eastAsia="Times New Roman" w:hAnsi="Times New Roman" w:cs="Times New Roman"/>
          <w:b/>
          <w:color w:val="0D0D0D" w:themeColor="text1" w:themeTint="F2"/>
          <w:sz w:val="26"/>
          <w:szCs w:val="26"/>
        </w:rPr>
        <w:t>Levels</w:t>
      </w:r>
      <w:r w:rsidR="008B75D0">
        <w:rPr>
          <w:rFonts w:ascii="Times New Roman" w:eastAsia="Times New Roman" w:hAnsi="Times New Roman" w:cs="Times New Roman"/>
          <w:b/>
          <w:color w:val="0D0D0D" w:themeColor="text1" w:themeTint="F2"/>
          <w:sz w:val="26"/>
          <w:szCs w:val="26"/>
        </w:rPr>
        <w:t xml:space="preserve"> for PECO </w:t>
      </w:r>
      <w:r>
        <w:rPr>
          <w:rFonts w:ascii="Times New Roman" w:eastAsia="Times New Roman" w:hAnsi="Times New Roman" w:cs="Times New Roman"/>
          <w:b/>
          <w:color w:val="0D0D0D" w:themeColor="text1" w:themeTint="F2"/>
          <w:sz w:val="26"/>
          <w:szCs w:val="26"/>
        </w:rPr>
        <w:t>201</w:t>
      </w:r>
      <w:r w:rsidR="000328CA">
        <w:rPr>
          <w:rFonts w:ascii="Times New Roman" w:eastAsia="Times New Roman" w:hAnsi="Times New Roman" w:cs="Times New Roman"/>
          <w:b/>
          <w:color w:val="0D0D0D" w:themeColor="text1" w:themeTint="F2"/>
          <w:sz w:val="26"/>
          <w:szCs w:val="26"/>
        </w:rPr>
        <w:t>6</w:t>
      </w:r>
      <w:r>
        <w:rPr>
          <w:rFonts w:ascii="Times New Roman" w:eastAsia="Times New Roman" w:hAnsi="Times New Roman" w:cs="Times New Roman"/>
          <w:b/>
          <w:color w:val="0D0D0D" w:themeColor="text1" w:themeTint="F2"/>
          <w:sz w:val="26"/>
          <w:szCs w:val="26"/>
        </w:rPr>
        <w:t>-20</w:t>
      </w:r>
      <w:r w:rsidR="000328CA">
        <w:rPr>
          <w:rFonts w:ascii="Times New Roman" w:eastAsia="Times New Roman" w:hAnsi="Times New Roman" w:cs="Times New Roman"/>
          <w:b/>
          <w:color w:val="0D0D0D" w:themeColor="text1" w:themeTint="F2"/>
          <w:sz w:val="26"/>
          <w:szCs w:val="26"/>
        </w:rPr>
        <w:t>19</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5"/>
        <w:gridCol w:w="1012"/>
        <w:gridCol w:w="1148"/>
        <w:gridCol w:w="1170"/>
        <w:gridCol w:w="1170"/>
        <w:gridCol w:w="2070"/>
      </w:tblGrid>
      <w:tr w:rsidR="00671AF5" w:rsidRPr="00A80583" w14:paraId="53C68953" w14:textId="1B331CD0" w:rsidTr="002F3F32">
        <w:trPr>
          <w:jc w:val="center"/>
        </w:trPr>
        <w:tc>
          <w:tcPr>
            <w:tcW w:w="1795" w:type="dxa"/>
            <w:vAlign w:val="center"/>
          </w:tcPr>
          <w:p w14:paraId="56152F34" w14:textId="77777777" w:rsidR="00671AF5" w:rsidRPr="00A80583" w:rsidRDefault="00671AF5" w:rsidP="000328CA">
            <w:pPr>
              <w:keepNext/>
              <w:spacing w:after="0" w:line="240" w:lineRule="auto"/>
              <w:contextualSpacing/>
              <w:jc w:val="center"/>
              <w:rPr>
                <w:rFonts w:ascii="Times New Roman" w:eastAsia="Times New Roman" w:hAnsi="Times New Roman" w:cs="Times New Roman"/>
                <w:b/>
                <w:color w:val="0D0D0D" w:themeColor="text1" w:themeTint="F2"/>
                <w:sz w:val="26"/>
                <w:szCs w:val="26"/>
              </w:rPr>
            </w:pPr>
          </w:p>
        </w:tc>
        <w:tc>
          <w:tcPr>
            <w:tcW w:w="1012" w:type="dxa"/>
            <w:vAlign w:val="center"/>
          </w:tcPr>
          <w:p w14:paraId="05C0C72B" w14:textId="51DB70CA" w:rsidR="00671AF5" w:rsidRPr="00A80583" w:rsidRDefault="00671AF5" w:rsidP="000328CA">
            <w:pPr>
              <w:keepNext/>
              <w:spacing w:after="0" w:line="240" w:lineRule="auto"/>
              <w:contextualSpacing/>
              <w:jc w:val="center"/>
              <w:rPr>
                <w:rFonts w:ascii="Times New Roman" w:eastAsia="Times New Roman" w:hAnsi="Times New Roman" w:cs="Times New Roman"/>
                <w:b/>
                <w:color w:val="0D0D0D" w:themeColor="text1" w:themeTint="F2"/>
                <w:sz w:val="26"/>
                <w:szCs w:val="26"/>
              </w:rPr>
            </w:pPr>
            <w:r w:rsidRPr="00A80583">
              <w:rPr>
                <w:rFonts w:ascii="Times New Roman" w:eastAsia="Times New Roman" w:hAnsi="Times New Roman" w:cs="Times New Roman"/>
                <w:b/>
                <w:color w:val="0D0D0D" w:themeColor="text1" w:themeTint="F2"/>
                <w:sz w:val="26"/>
                <w:szCs w:val="26"/>
              </w:rPr>
              <w:t>201</w:t>
            </w:r>
            <w:r>
              <w:rPr>
                <w:rFonts w:ascii="Times New Roman" w:eastAsia="Times New Roman" w:hAnsi="Times New Roman" w:cs="Times New Roman"/>
                <w:b/>
                <w:color w:val="0D0D0D" w:themeColor="text1" w:themeTint="F2"/>
                <w:sz w:val="26"/>
                <w:szCs w:val="26"/>
              </w:rPr>
              <w:t>6</w:t>
            </w:r>
          </w:p>
        </w:tc>
        <w:tc>
          <w:tcPr>
            <w:tcW w:w="1148" w:type="dxa"/>
            <w:vAlign w:val="center"/>
          </w:tcPr>
          <w:p w14:paraId="4FA577F7" w14:textId="100E0FB3" w:rsidR="00671AF5" w:rsidRPr="00A80583" w:rsidRDefault="00671AF5" w:rsidP="000328CA">
            <w:pPr>
              <w:keepNext/>
              <w:spacing w:after="0" w:line="240" w:lineRule="auto"/>
              <w:contextualSpacing/>
              <w:jc w:val="center"/>
              <w:rPr>
                <w:rFonts w:ascii="Times New Roman" w:eastAsia="Times New Roman" w:hAnsi="Times New Roman" w:cs="Times New Roman"/>
                <w:b/>
                <w:color w:val="0D0D0D" w:themeColor="text1" w:themeTint="F2"/>
                <w:sz w:val="26"/>
                <w:szCs w:val="26"/>
              </w:rPr>
            </w:pPr>
            <w:r w:rsidRPr="00A80583">
              <w:rPr>
                <w:rFonts w:ascii="Times New Roman" w:eastAsia="Times New Roman" w:hAnsi="Times New Roman" w:cs="Times New Roman"/>
                <w:b/>
                <w:color w:val="0D0D0D" w:themeColor="text1" w:themeTint="F2"/>
                <w:sz w:val="26"/>
                <w:szCs w:val="26"/>
              </w:rPr>
              <w:t>20</w:t>
            </w:r>
            <w:r>
              <w:rPr>
                <w:rFonts w:ascii="Times New Roman" w:eastAsia="Times New Roman" w:hAnsi="Times New Roman" w:cs="Times New Roman"/>
                <w:b/>
                <w:color w:val="0D0D0D" w:themeColor="text1" w:themeTint="F2"/>
                <w:sz w:val="26"/>
                <w:szCs w:val="26"/>
              </w:rPr>
              <w:t>17</w:t>
            </w:r>
          </w:p>
        </w:tc>
        <w:tc>
          <w:tcPr>
            <w:tcW w:w="1170" w:type="dxa"/>
            <w:vAlign w:val="center"/>
          </w:tcPr>
          <w:p w14:paraId="19F8132D" w14:textId="0847672A" w:rsidR="00671AF5" w:rsidRPr="00A80583" w:rsidRDefault="00671AF5" w:rsidP="000328CA">
            <w:pPr>
              <w:keepNext/>
              <w:spacing w:after="0" w:line="240" w:lineRule="auto"/>
              <w:contextualSpacing/>
              <w:jc w:val="center"/>
              <w:rPr>
                <w:rFonts w:ascii="Times New Roman" w:eastAsia="Times New Roman" w:hAnsi="Times New Roman" w:cs="Times New Roman"/>
                <w:b/>
                <w:color w:val="0D0D0D" w:themeColor="text1" w:themeTint="F2"/>
                <w:sz w:val="26"/>
                <w:szCs w:val="26"/>
              </w:rPr>
            </w:pPr>
            <w:r w:rsidRPr="00A80583">
              <w:rPr>
                <w:rFonts w:ascii="Times New Roman" w:eastAsia="Times New Roman" w:hAnsi="Times New Roman" w:cs="Times New Roman"/>
                <w:b/>
                <w:color w:val="0D0D0D" w:themeColor="text1" w:themeTint="F2"/>
                <w:sz w:val="26"/>
                <w:szCs w:val="26"/>
              </w:rPr>
              <w:t>20</w:t>
            </w:r>
            <w:r>
              <w:rPr>
                <w:rFonts w:ascii="Times New Roman" w:eastAsia="Times New Roman" w:hAnsi="Times New Roman" w:cs="Times New Roman"/>
                <w:b/>
                <w:color w:val="0D0D0D" w:themeColor="text1" w:themeTint="F2"/>
                <w:sz w:val="26"/>
                <w:szCs w:val="26"/>
              </w:rPr>
              <w:t>18</w:t>
            </w:r>
          </w:p>
        </w:tc>
        <w:tc>
          <w:tcPr>
            <w:tcW w:w="1170" w:type="dxa"/>
            <w:vAlign w:val="center"/>
          </w:tcPr>
          <w:p w14:paraId="5830FF2D" w14:textId="1B2D822C" w:rsidR="00671AF5" w:rsidRDefault="00671AF5" w:rsidP="000328CA">
            <w:pPr>
              <w:keepNext/>
              <w:spacing w:after="0" w:line="240" w:lineRule="auto"/>
              <w:contextualSpacing/>
              <w:jc w:val="center"/>
              <w:rPr>
                <w:rFonts w:ascii="Times New Roman" w:eastAsia="Times New Roman" w:hAnsi="Times New Roman" w:cs="Times New Roman"/>
                <w:b/>
                <w:color w:val="0D0D0D" w:themeColor="text1" w:themeTint="F2"/>
                <w:sz w:val="26"/>
                <w:szCs w:val="26"/>
              </w:rPr>
            </w:pPr>
            <w:r w:rsidRPr="00A80583">
              <w:rPr>
                <w:rFonts w:ascii="Times New Roman" w:eastAsia="Times New Roman" w:hAnsi="Times New Roman" w:cs="Times New Roman"/>
                <w:b/>
                <w:color w:val="0D0D0D" w:themeColor="text1" w:themeTint="F2"/>
                <w:sz w:val="26"/>
                <w:szCs w:val="26"/>
              </w:rPr>
              <w:t>201</w:t>
            </w:r>
            <w:r>
              <w:rPr>
                <w:rFonts w:ascii="Times New Roman" w:eastAsia="Times New Roman" w:hAnsi="Times New Roman" w:cs="Times New Roman"/>
                <w:b/>
                <w:color w:val="0D0D0D" w:themeColor="text1" w:themeTint="F2"/>
                <w:sz w:val="26"/>
                <w:szCs w:val="26"/>
              </w:rPr>
              <w:t>9</w:t>
            </w:r>
          </w:p>
        </w:tc>
        <w:tc>
          <w:tcPr>
            <w:tcW w:w="2070" w:type="dxa"/>
          </w:tcPr>
          <w:p w14:paraId="12E517EE" w14:textId="73A0AC0D" w:rsidR="00671AF5" w:rsidRPr="00A80583" w:rsidRDefault="00ED30FD" w:rsidP="000328CA">
            <w:pPr>
              <w:keepNext/>
              <w:spacing w:after="0" w:line="240" w:lineRule="auto"/>
              <w:contextualSpacing/>
              <w:jc w:val="center"/>
              <w:rPr>
                <w:rFonts w:ascii="Times New Roman" w:eastAsia="Times New Roman" w:hAnsi="Times New Roman" w:cs="Times New Roman"/>
                <w:b/>
                <w:color w:val="0D0D0D" w:themeColor="text1" w:themeTint="F2"/>
                <w:sz w:val="26"/>
                <w:szCs w:val="26"/>
              </w:rPr>
            </w:pPr>
            <w:r>
              <w:rPr>
                <w:rFonts w:ascii="Times New Roman" w:eastAsia="Times New Roman" w:hAnsi="Times New Roman" w:cs="Times New Roman"/>
                <w:b/>
                <w:color w:val="0D0D0D" w:themeColor="text1" w:themeTint="F2"/>
                <w:sz w:val="26"/>
                <w:szCs w:val="26"/>
              </w:rPr>
              <w:t xml:space="preserve">4-Year </w:t>
            </w:r>
            <w:r w:rsidR="00671AF5">
              <w:rPr>
                <w:rFonts w:ascii="Times New Roman" w:eastAsia="Times New Roman" w:hAnsi="Times New Roman" w:cs="Times New Roman"/>
                <w:b/>
                <w:color w:val="0D0D0D" w:themeColor="text1" w:themeTint="F2"/>
                <w:sz w:val="26"/>
                <w:szCs w:val="26"/>
              </w:rPr>
              <w:t xml:space="preserve">Average </w:t>
            </w:r>
          </w:p>
        </w:tc>
      </w:tr>
      <w:tr w:rsidR="00671AF5" w:rsidRPr="00A80583" w14:paraId="35F58B00" w14:textId="6DCA25BE" w:rsidTr="002F3F32">
        <w:trPr>
          <w:jc w:val="center"/>
        </w:trPr>
        <w:tc>
          <w:tcPr>
            <w:tcW w:w="1795" w:type="dxa"/>
            <w:vAlign w:val="center"/>
          </w:tcPr>
          <w:p w14:paraId="2E98C881" w14:textId="77777777" w:rsidR="00671AF5" w:rsidRPr="00A80583" w:rsidRDefault="00671AF5" w:rsidP="000328CA">
            <w:pPr>
              <w:keepNext/>
              <w:spacing w:after="0" w:line="240" w:lineRule="auto"/>
              <w:contextualSpacing/>
              <w:jc w:val="center"/>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LIURP</w:t>
            </w:r>
          </w:p>
        </w:tc>
        <w:tc>
          <w:tcPr>
            <w:tcW w:w="1012" w:type="dxa"/>
            <w:vAlign w:val="center"/>
          </w:tcPr>
          <w:p w14:paraId="3650BD14" w14:textId="20AA75B4" w:rsidR="00671AF5" w:rsidRPr="00A80583" w:rsidRDefault="00671AF5" w:rsidP="000328CA">
            <w:pPr>
              <w:keepNext/>
              <w:spacing w:after="0" w:line="240" w:lineRule="auto"/>
              <w:contextualSpacing/>
              <w:jc w:val="center"/>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8,917</w:t>
            </w:r>
          </w:p>
        </w:tc>
        <w:tc>
          <w:tcPr>
            <w:tcW w:w="1148" w:type="dxa"/>
            <w:vAlign w:val="center"/>
          </w:tcPr>
          <w:p w14:paraId="5272754B" w14:textId="125CF50C" w:rsidR="00671AF5" w:rsidRPr="00A80583" w:rsidRDefault="00671AF5" w:rsidP="000328CA">
            <w:pPr>
              <w:keepNext/>
              <w:spacing w:after="0" w:line="240" w:lineRule="auto"/>
              <w:contextualSpacing/>
              <w:jc w:val="center"/>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7,198</w:t>
            </w:r>
          </w:p>
        </w:tc>
        <w:tc>
          <w:tcPr>
            <w:tcW w:w="1170" w:type="dxa"/>
            <w:vAlign w:val="center"/>
          </w:tcPr>
          <w:p w14:paraId="0C0A8D99" w14:textId="7F0F2812" w:rsidR="00671AF5" w:rsidRPr="00A80583" w:rsidRDefault="00671AF5" w:rsidP="000328CA">
            <w:pPr>
              <w:keepNext/>
              <w:spacing w:after="0" w:line="240" w:lineRule="auto"/>
              <w:contextualSpacing/>
              <w:jc w:val="center"/>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7,518</w:t>
            </w:r>
          </w:p>
        </w:tc>
        <w:tc>
          <w:tcPr>
            <w:tcW w:w="1170" w:type="dxa"/>
            <w:vAlign w:val="center"/>
          </w:tcPr>
          <w:p w14:paraId="3983C1C9" w14:textId="5BDE7049" w:rsidR="00671AF5" w:rsidRDefault="00671AF5" w:rsidP="000328CA">
            <w:pPr>
              <w:keepNext/>
              <w:spacing w:after="0" w:line="240" w:lineRule="auto"/>
              <w:contextualSpacing/>
              <w:jc w:val="center"/>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7,849</w:t>
            </w:r>
          </w:p>
        </w:tc>
        <w:tc>
          <w:tcPr>
            <w:tcW w:w="2070" w:type="dxa"/>
          </w:tcPr>
          <w:p w14:paraId="7F16EB32" w14:textId="7B0E17C1" w:rsidR="00671AF5" w:rsidRPr="00C62338" w:rsidRDefault="003B5FCF" w:rsidP="000328CA">
            <w:pPr>
              <w:keepNext/>
              <w:spacing w:after="0" w:line="240" w:lineRule="auto"/>
              <w:contextualSpacing/>
              <w:jc w:val="center"/>
              <w:rPr>
                <w:rFonts w:ascii="Times New Roman" w:eastAsia="Times New Roman" w:hAnsi="Times New Roman" w:cs="Times New Roman"/>
                <w:b/>
                <w:bCs/>
                <w:color w:val="0D0D0D" w:themeColor="text1" w:themeTint="F2"/>
                <w:sz w:val="26"/>
                <w:szCs w:val="26"/>
              </w:rPr>
            </w:pPr>
            <w:r w:rsidRPr="00C62338">
              <w:rPr>
                <w:rFonts w:ascii="Times New Roman" w:eastAsia="Times New Roman" w:hAnsi="Times New Roman" w:cs="Times New Roman"/>
                <w:b/>
                <w:bCs/>
                <w:color w:val="0D0D0D" w:themeColor="text1" w:themeTint="F2"/>
                <w:sz w:val="26"/>
                <w:szCs w:val="26"/>
              </w:rPr>
              <w:t>7,871</w:t>
            </w:r>
          </w:p>
        </w:tc>
      </w:tr>
      <w:tr w:rsidR="00671AF5" w:rsidRPr="00A80583" w14:paraId="04435E99" w14:textId="294E113E" w:rsidTr="002F3F32">
        <w:trPr>
          <w:jc w:val="center"/>
        </w:trPr>
        <w:tc>
          <w:tcPr>
            <w:tcW w:w="1795" w:type="dxa"/>
            <w:tcBorders>
              <w:top w:val="single" w:sz="4" w:space="0" w:color="auto"/>
              <w:left w:val="single" w:sz="4" w:space="0" w:color="auto"/>
              <w:bottom w:val="single" w:sz="4" w:space="0" w:color="auto"/>
              <w:right w:val="single" w:sz="4" w:space="0" w:color="auto"/>
            </w:tcBorders>
            <w:vAlign w:val="center"/>
          </w:tcPr>
          <w:p w14:paraId="6B9DA49F" w14:textId="77777777" w:rsidR="00671AF5" w:rsidRPr="00A80583" w:rsidRDefault="00671AF5" w:rsidP="000328CA">
            <w:pPr>
              <w:keepNext/>
              <w:spacing w:after="0" w:line="240" w:lineRule="auto"/>
              <w:contextualSpacing/>
              <w:jc w:val="center"/>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Hardship Fund (MEAF)</w:t>
            </w:r>
          </w:p>
        </w:tc>
        <w:tc>
          <w:tcPr>
            <w:tcW w:w="1012" w:type="dxa"/>
            <w:tcBorders>
              <w:top w:val="single" w:sz="4" w:space="0" w:color="auto"/>
              <w:left w:val="single" w:sz="4" w:space="0" w:color="auto"/>
              <w:bottom w:val="single" w:sz="4" w:space="0" w:color="auto"/>
              <w:right w:val="single" w:sz="4" w:space="0" w:color="auto"/>
            </w:tcBorders>
            <w:vAlign w:val="center"/>
          </w:tcPr>
          <w:p w14:paraId="19C145B9" w14:textId="664A3EFF" w:rsidR="00671AF5" w:rsidRPr="00A80583" w:rsidRDefault="00671AF5" w:rsidP="000328CA">
            <w:pPr>
              <w:keepNext/>
              <w:spacing w:after="0" w:line="240" w:lineRule="auto"/>
              <w:contextualSpacing/>
              <w:jc w:val="center"/>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608</w:t>
            </w:r>
          </w:p>
        </w:tc>
        <w:tc>
          <w:tcPr>
            <w:tcW w:w="1148" w:type="dxa"/>
            <w:tcBorders>
              <w:top w:val="single" w:sz="4" w:space="0" w:color="auto"/>
              <w:left w:val="single" w:sz="4" w:space="0" w:color="auto"/>
              <w:bottom w:val="single" w:sz="4" w:space="0" w:color="auto"/>
              <w:right w:val="single" w:sz="4" w:space="0" w:color="auto"/>
            </w:tcBorders>
            <w:vAlign w:val="center"/>
          </w:tcPr>
          <w:p w14:paraId="269C9BA8" w14:textId="4ECECEAB" w:rsidR="00671AF5" w:rsidRPr="00A80583" w:rsidRDefault="00671AF5" w:rsidP="000328CA">
            <w:pPr>
              <w:keepNext/>
              <w:spacing w:after="0" w:line="240" w:lineRule="auto"/>
              <w:contextualSpacing/>
              <w:jc w:val="center"/>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897</w:t>
            </w:r>
          </w:p>
        </w:tc>
        <w:tc>
          <w:tcPr>
            <w:tcW w:w="1170" w:type="dxa"/>
            <w:tcBorders>
              <w:top w:val="single" w:sz="4" w:space="0" w:color="auto"/>
              <w:left w:val="single" w:sz="4" w:space="0" w:color="auto"/>
              <w:bottom w:val="single" w:sz="4" w:space="0" w:color="auto"/>
              <w:right w:val="single" w:sz="4" w:space="0" w:color="auto"/>
            </w:tcBorders>
            <w:vAlign w:val="center"/>
          </w:tcPr>
          <w:p w14:paraId="610C4084" w14:textId="6680FF49" w:rsidR="00671AF5" w:rsidRPr="00A80583" w:rsidRDefault="00671AF5" w:rsidP="000328CA">
            <w:pPr>
              <w:keepNext/>
              <w:spacing w:after="0" w:line="240" w:lineRule="auto"/>
              <w:contextualSpacing/>
              <w:jc w:val="center"/>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529</w:t>
            </w:r>
          </w:p>
        </w:tc>
        <w:tc>
          <w:tcPr>
            <w:tcW w:w="1170" w:type="dxa"/>
            <w:tcBorders>
              <w:top w:val="single" w:sz="4" w:space="0" w:color="auto"/>
              <w:left w:val="single" w:sz="4" w:space="0" w:color="auto"/>
              <w:bottom w:val="single" w:sz="4" w:space="0" w:color="auto"/>
              <w:right w:val="single" w:sz="4" w:space="0" w:color="auto"/>
            </w:tcBorders>
            <w:vAlign w:val="center"/>
          </w:tcPr>
          <w:p w14:paraId="62D71DAD" w14:textId="4BF75E2E" w:rsidR="00671AF5" w:rsidRDefault="00671AF5" w:rsidP="000328CA">
            <w:pPr>
              <w:keepNext/>
              <w:spacing w:after="0" w:line="240" w:lineRule="auto"/>
              <w:contextualSpacing/>
              <w:jc w:val="center"/>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649</w:t>
            </w:r>
          </w:p>
        </w:tc>
        <w:tc>
          <w:tcPr>
            <w:tcW w:w="2070" w:type="dxa"/>
            <w:tcBorders>
              <w:top w:val="single" w:sz="4" w:space="0" w:color="auto"/>
              <w:left w:val="single" w:sz="4" w:space="0" w:color="auto"/>
              <w:bottom w:val="single" w:sz="4" w:space="0" w:color="auto"/>
              <w:right w:val="single" w:sz="4" w:space="0" w:color="auto"/>
            </w:tcBorders>
            <w:vAlign w:val="center"/>
          </w:tcPr>
          <w:p w14:paraId="32F837BD" w14:textId="22B88A78" w:rsidR="00671AF5" w:rsidRPr="00C62338" w:rsidRDefault="00ED30FD" w:rsidP="000328CA">
            <w:pPr>
              <w:keepNext/>
              <w:spacing w:after="0" w:line="240" w:lineRule="auto"/>
              <w:contextualSpacing/>
              <w:jc w:val="center"/>
              <w:rPr>
                <w:rFonts w:ascii="Times New Roman" w:eastAsia="Times New Roman" w:hAnsi="Times New Roman" w:cs="Times New Roman"/>
                <w:b/>
                <w:bCs/>
                <w:color w:val="0D0D0D" w:themeColor="text1" w:themeTint="F2"/>
                <w:sz w:val="26"/>
                <w:szCs w:val="26"/>
              </w:rPr>
            </w:pPr>
            <w:r w:rsidRPr="00C62338">
              <w:rPr>
                <w:rFonts w:ascii="Times New Roman" w:eastAsia="Times New Roman" w:hAnsi="Times New Roman" w:cs="Times New Roman"/>
                <w:b/>
                <w:bCs/>
                <w:color w:val="0D0D0D" w:themeColor="text1" w:themeTint="F2"/>
                <w:sz w:val="26"/>
                <w:szCs w:val="26"/>
              </w:rPr>
              <w:t>636</w:t>
            </w:r>
          </w:p>
        </w:tc>
      </w:tr>
    </w:tbl>
    <w:p w14:paraId="5E0B6C71" w14:textId="669902DC" w:rsidR="0008060E" w:rsidRPr="00FE43C5" w:rsidRDefault="00111B45" w:rsidP="00EF19EC">
      <w:pPr>
        <w:spacing w:after="0" w:line="240" w:lineRule="auto"/>
        <w:contextualSpacing/>
        <w:rPr>
          <w:rFonts w:ascii="Times New Roman" w:eastAsia="Times New Roman" w:hAnsi="Times New Roman" w:cs="Times New Roman"/>
          <w:bCs/>
          <w:color w:val="0D0D0D" w:themeColor="text1" w:themeTint="F2"/>
          <w:sz w:val="26"/>
          <w:szCs w:val="26"/>
        </w:rPr>
      </w:pPr>
      <w:r>
        <w:rPr>
          <w:rFonts w:ascii="Times New Roman" w:eastAsia="Times New Roman" w:hAnsi="Times New Roman" w:cs="Times New Roman"/>
          <w:bCs/>
          <w:color w:val="0D0D0D" w:themeColor="text1" w:themeTint="F2"/>
          <w:sz w:val="26"/>
          <w:szCs w:val="26"/>
        </w:rPr>
        <w:t xml:space="preserve">Source: </w:t>
      </w:r>
      <w:r w:rsidR="0019695F">
        <w:rPr>
          <w:rFonts w:ascii="Times New Roman" w:eastAsia="Times New Roman" w:hAnsi="Times New Roman" w:cs="Times New Roman"/>
          <w:bCs/>
          <w:color w:val="0D0D0D" w:themeColor="text1" w:themeTint="F2"/>
          <w:sz w:val="26"/>
          <w:szCs w:val="26"/>
        </w:rPr>
        <w:t xml:space="preserve">2016 </w:t>
      </w:r>
      <w:r w:rsidR="00A4195E" w:rsidRPr="009A19E5">
        <w:rPr>
          <w:rFonts w:ascii="Times New Roman" w:eastAsia="Times New Roman" w:hAnsi="Times New Roman" w:cs="Times New Roman"/>
          <w:i/>
          <w:iCs/>
          <w:color w:val="0D0D0D" w:themeColor="text1" w:themeTint="F2"/>
          <w:sz w:val="26"/>
          <w:szCs w:val="26"/>
        </w:rPr>
        <w:t>Report on Universal Service Programs &amp; Collections Performance</w:t>
      </w:r>
      <w:r w:rsidR="00A4195E">
        <w:rPr>
          <w:rFonts w:ascii="Times New Roman" w:eastAsia="Times New Roman" w:hAnsi="Times New Roman" w:cs="Times New Roman"/>
          <w:bCs/>
          <w:color w:val="0D0D0D" w:themeColor="text1" w:themeTint="F2"/>
          <w:sz w:val="26"/>
          <w:szCs w:val="26"/>
        </w:rPr>
        <w:t xml:space="preserve"> </w:t>
      </w:r>
      <w:r w:rsidR="0019695F">
        <w:rPr>
          <w:rFonts w:ascii="Times New Roman" w:eastAsia="Times New Roman" w:hAnsi="Times New Roman" w:cs="Times New Roman"/>
          <w:bCs/>
          <w:color w:val="0D0D0D" w:themeColor="text1" w:themeTint="F2"/>
          <w:sz w:val="26"/>
          <w:szCs w:val="26"/>
        </w:rPr>
        <w:t xml:space="preserve">at </w:t>
      </w:r>
      <w:r w:rsidR="00A4195E">
        <w:rPr>
          <w:rFonts w:ascii="Times New Roman" w:eastAsia="Times New Roman" w:hAnsi="Times New Roman" w:cs="Times New Roman"/>
          <w:bCs/>
          <w:color w:val="0D0D0D" w:themeColor="text1" w:themeTint="F2"/>
          <w:sz w:val="26"/>
          <w:szCs w:val="26"/>
        </w:rPr>
        <w:t xml:space="preserve">47; </w:t>
      </w:r>
      <w:r>
        <w:rPr>
          <w:rFonts w:ascii="Times New Roman" w:eastAsia="Times New Roman" w:hAnsi="Times New Roman" w:cs="Times New Roman"/>
          <w:bCs/>
          <w:color w:val="0D0D0D" w:themeColor="text1" w:themeTint="F2"/>
          <w:sz w:val="26"/>
          <w:szCs w:val="26"/>
        </w:rPr>
        <w:t xml:space="preserve">2017 </w:t>
      </w:r>
      <w:r w:rsidR="00A4195E" w:rsidRPr="009A19E5">
        <w:rPr>
          <w:rFonts w:ascii="Times New Roman" w:eastAsia="Times New Roman" w:hAnsi="Times New Roman" w:cs="Times New Roman"/>
          <w:i/>
          <w:iCs/>
          <w:color w:val="0D0D0D" w:themeColor="text1" w:themeTint="F2"/>
          <w:sz w:val="26"/>
          <w:szCs w:val="26"/>
        </w:rPr>
        <w:t>Report on Universal Service Programs &amp; Collections Performance</w:t>
      </w:r>
      <w:r w:rsidR="00A4195E">
        <w:rPr>
          <w:rFonts w:ascii="Times New Roman" w:eastAsia="Times New Roman" w:hAnsi="Times New Roman" w:cs="Times New Roman"/>
          <w:bCs/>
          <w:color w:val="0D0D0D" w:themeColor="text1" w:themeTint="F2"/>
          <w:sz w:val="26"/>
          <w:szCs w:val="26"/>
        </w:rPr>
        <w:t xml:space="preserve"> </w:t>
      </w:r>
      <w:r>
        <w:rPr>
          <w:rFonts w:ascii="Times New Roman" w:eastAsia="Times New Roman" w:hAnsi="Times New Roman" w:cs="Times New Roman"/>
          <w:bCs/>
          <w:color w:val="0D0D0D" w:themeColor="text1" w:themeTint="F2"/>
          <w:sz w:val="26"/>
          <w:szCs w:val="26"/>
        </w:rPr>
        <w:t>at 48</w:t>
      </w:r>
      <w:r w:rsidR="005A338C">
        <w:rPr>
          <w:rFonts w:ascii="Times New Roman" w:eastAsia="Times New Roman" w:hAnsi="Times New Roman" w:cs="Times New Roman"/>
          <w:bCs/>
          <w:color w:val="0D0D0D" w:themeColor="text1" w:themeTint="F2"/>
          <w:sz w:val="26"/>
          <w:szCs w:val="26"/>
        </w:rPr>
        <w:t>, 60</w:t>
      </w:r>
      <w:r w:rsidR="00C57B7B">
        <w:rPr>
          <w:rFonts w:ascii="Times New Roman" w:eastAsia="Times New Roman" w:hAnsi="Times New Roman" w:cs="Times New Roman"/>
          <w:bCs/>
          <w:color w:val="0D0D0D" w:themeColor="text1" w:themeTint="F2"/>
          <w:sz w:val="26"/>
          <w:szCs w:val="26"/>
        </w:rPr>
        <w:t xml:space="preserve">, </w:t>
      </w:r>
      <w:r w:rsidR="00806C15">
        <w:rPr>
          <w:rFonts w:ascii="Times New Roman" w:eastAsia="Times New Roman" w:hAnsi="Times New Roman" w:cs="Times New Roman"/>
          <w:bCs/>
          <w:color w:val="0D0D0D" w:themeColor="text1" w:themeTint="F2"/>
          <w:sz w:val="26"/>
          <w:szCs w:val="26"/>
        </w:rPr>
        <w:t>65-66</w:t>
      </w:r>
      <w:r w:rsidR="0019695F">
        <w:rPr>
          <w:rFonts w:ascii="Times New Roman" w:eastAsia="Times New Roman" w:hAnsi="Times New Roman" w:cs="Times New Roman"/>
          <w:bCs/>
          <w:color w:val="0D0D0D" w:themeColor="text1" w:themeTint="F2"/>
          <w:sz w:val="26"/>
          <w:szCs w:val="26"/>
        </w:rPr>
        <w:t>.</w:t>
      </w:r>
    </w:p>
    <w:p w14:paraId="39B74D66" w14:textId="35C11D00" w:rsidR="00FE43C5" w:rsidRDefault="00FE43C5" w:rsidP="00A80583">
      <w:pPr>
        <w:spacing w:after="0" w:line="360" w:lineRule="auto"/>
        <w:ind w:firstLine="720"/>
        <w:contextualSpacing/>
        <w:rPr>
          <w:rFonts w:ascii="Times New Roman" w:eastAsia="Times New Roman" w:hAnsi="Times New Roman" w:cs="Times New Roman"/>
          <w:b/>
          <w:color w:val="0D0D0D" w:themeColor="text1" w:themeTint="F2"/>
          <w:sz w:val="26"/>
          <w:szCs w:val="26"/>
          <w:u w:val="single"/>
        </w:rPr>
      </w:pPr>
    </w:p>
    <w:p w14:paraId="4C82494A" w14:textId="4947835B" w:rsidR="00093963" w:rsidRPr="00442E2B" w:rsidRDefault="00442E2B" w:rsidP="005B3F01">
      <w:pPr>
        <w:spacing w:after="0" w:line="360" w:lineRule="auto"/>
        <w:contextualSpacing/>
        <w:rPr>
          <w:rFonts w:ascii="Times New Roman" w:eastAsia="Times New Roman" w:hAnsi="Times New Roman" w:cs="Times New Roman"/>
          <w:bCs/>
          <w:color w:val="0D0D0D" w:themeColor="text1" w:themeTint="F2"/>
          <w:sz w:val="26"/>
          <w:szCs w:val="26"/>
        </w:rPr>
      </w:pPr>
      <w:r w:rsidRPr="005B3F01">
        <w:rPr>
          <w:rFonts w:ascii="Times New Roman" w:eastAsia="Times New Roman" w:hAnsi="Times New Roman" w:cs="Times New Roman"/>
          <w:bCs/>
          <w:i/>
          <w:iCs/>
          <w:color w:val="0D0D0D" w:themeColor="text1" w:themeTint="F2"/>
          <w:sz w:val="26"/>
          <w:szCs w:val="26"/>
        </w:rPr>
        <w:t>Proposed Resolution</w:t>
      </w:r>
      <w:r>
        <w:rPr>
          <w:rFonts w:ascii="Times New Roman" w:eastAsia="Times New Roman" w:hAnsi="Times New Roman" w:cs="Times New Roman"/>
          <w:bCs/>
          <w:color w:val="0D0D0D" w:themeColor="text1" w:themeTint="F2"/>
          <w:sz w:val="26"/>
          <w:szCs w:val="26"/>
        </w:rPr>
        <w:t xml:space="preserve">: </w:t>
      </w:r>
      <w:r w:rsidR="002465BA">
        <w:rPr>
          <w:rFonts w:ascii="Times New Roman" w:eastAsia="Times New Roman" w:hAnsi="Times New Roman" w:cs="Times New Roman"/>
          <w:color w:val="0D0D0D" w:themeColor="text1" w:themeTint="F2"/>
          <w:sz w:val="26"/>
          <w:szCs w:val="26"/>
        </w:rPr>
        <w:t xml:space="preserve">In its response to this Tentative Order, PECO should </w:t>
      </w:r>
      <w:r w:rsidR="00E247B2">
        <w:rPr>
          <w:rFonts w:ascii="Times New Roman" w:eastAsia="Times New Roman" w:hAnsi="Times New Roman" w:cs="Times New Roman"/>
          <w:color w:val="0D0D0D" w:themeColor="text1" w:themeTint="F2"/>
          <w:sz w:val="26"/>
          <w:szCs w:val="26"/>
        </w:rPr>
        <w:t xml:space="preserve">explain how </w:t>
      </w:r>
      <w:r w:rsidR="00C6613E">
        <w:rPr>
          <w:rFonts w:ascii="Times New Roman" w:eastAsia="Times New Roman" w:hAnsi="Times New Roman" w:cs="Times New Roman"/>
          <w:color w:val="0D0D0D" w:themeColor="text1" w:themeTint="F2"/>
          <w:sz w:val="26"/>
          <w:szCs w:val="26"/>
        </w:rPr>
        <w:t xml:space="preserve">its LIURP and MEAF enrollment projections </w:t>
      </w:r>
      <w:r w:rsidR="00E247B2">
        <w:rPr>
          <w:rFonts w:ascii="Times New Roman" w:eastAsia="Times New Roman" w:hAnsi="Times New Roman" w:cs="Times New Roman"/>
          <w:color w:val="0D0D0D" w:themeColor="text1" w:themeTint="F2"/>
          <w:sz w:val="26"/>
          <w:szCs w:val="26"/>
        </w:rPr>
        <w:t xml:space="preserve">were calculated </w:t>
      </w:r>
      <w:r w:rsidR="00134E07">
        <w:rPr>
          <w:rFonts w:ascii="Times New Roman" w:eastAsia="Times New Roman" w:hAnsi="Times New Roman" w:cs="Times New Roman"/>
          <w:color w:val="0D0D0D" w:themeColor="text1" w:themeTint="F2"/>
          <w:sz w:val="26"/>
          <w:szCs w:val="26"/>
        </w:rPr>
        <w:t>and, if needed,</w:t>
      </w:r>
      <w:r w:rsidR="00E247B2">
        <w:rPr>
          <w:rFonts w:ascii="Times New Roman" w:eastAsia="Times New Roman" w:hAnsi="Times New Roman" w:cs="Times New Roman"/>
          <w:color w:val="0D0D0D" w:themeColor="text1" w:themeTint="F2"/>
          <w:sz w:val="26"/>
          <w:szCs w:val="26"/>
        </w:rPr>
        <w:t xml:space="preserve"> </w:t>
      </w:r>
      <w:r w:rsidR="002465BA">
        <w:rPr>
          <w:rFonts w:ascii="Times New Roman" w:eastAsia="Times New Roman" w:hAnsi="Times New Roman" w:cs="Times New Roman"/>
          <w:color w:val="0D0D0D" w:themeColor="text1" w:themeTint="F2"/>
          <w:sz w:val="26"/>
          <w:szCs w:val="26"/>
        </w:rPr>
        <w:t xml:space="preserve">provide </w:t>
      </w:r>
      <w:r w:rsidR="00B577BE">
        <w:rPr>
          <w:rFonts w:ascii="Times New Roman" w:eastAsia="Times New Roman" w:hAnsi="Times New Roman" w:cs="Times New Roman"/>
          <w:color w:val="0D0D0D" w:themeColor="text1" w:themeTint="F2"/>
          <w:sz w:val="26"/>
          <w:szCs w:val="26"/>
        </w:rPr>
        <w:t>revise</w:t>
      </w:r>
      <w:r w:rsidR="00665CBB">
        <w:rPr>
          <w:rFonts w:ascii="Times New Roman" w:eastAsia="Times New Roman" w:hAnsi="Times New Roman" w:cs="Times New Roman"/>
          <w:color w:val="0D0D0D" w:themeColor="text1" w:themeTint="F2"/>
          <w:sz w:val="26"/>
          <w:szCs w:val="26"/>
        </w:rPr>
        <w:t>d</w:t>
      </w:r>
      <w:r w:rsidR="00B577BE">
        <w:rPr>
          <w:rFonts w:ascii="Times New Roman" w:eastAsia="Times New Roman" w:hAnsi="Times New Roman" w:cs="Times New Roman"/>
          <w:color w:val="0D0D0D" w:themeColor="text1" w:themeTint="F2"/>
          <w:sz w:val="26"/>
          <w:szCs w:val="26"/>
        </w:rPr>
        <w:t xml:space="preserve"> </w:t>
      </w:r>
      <w:r w:rsidR="004828FC">
        <w:rPr>
          <w:rFonts w:ascii="Times New Roman" w:eastAsia="Times New Roman" w:hAnsi="Times New Roman" w:cs="Times New Roman"/>
          <w:color w:val="0D0D0D" w:themeColor="text1" w:themeTint="F2"/>
          <w:sz w:val="26"/>
          <w:szCs w:val="26"/>
        </w:rPr>
        <w:t xml:space="preserve">program </w:t>
      </w:r>
      <w:r w:rsidR="00B577BE">
        <w:rPr>
          <w:rFonts w:ascii="Times New Roman" w:eastAsia="Times New Roman" w:hAnsi="Times New Roman" w:cs="Times New Roman"/>
          <w:color w:val="0D0D0D" w:themeColor="text1" w:themeTint="F2"/>
          <w:sz w:val="26"/>
          <w:szCs w:val="26"/>
        </w:rPr>
        <w:t>enrollment</w:t>
      </w:r>
      <w:r w:rsidR="004828FC">
        <w:rPr>
          <w:rFonts w:ascii="Times New Roman" w:eastAsia="Times New Roman" w:hAnsi="Times New Roman" w:cs="Times New Roman"/>
          <w:color w:val="0D0D0D" w:themeColor="text1" w:themeTint="F2"/>
          <w:sz w:val="26"/>
          <w:szCs w:val="26"/>
        </w:rPr>
        <w:t xml:space="preserve"> projections</w:t>
      </w:r>
      <w:r w:rsidR="00E247B2">
        <w:rPr>
          <w:rFonts w:ascii="Times New Roman" w:eastAsia="Times New Roman" w:hAnsi="Times New Roman" w:cs="Times New Roman"/>
          <w:color w:val="0D0D0D" w:themeColor="text1" w:themeTint="F2"/>
          <w:sz w:val="26"/>
          <w:szCs w:val="26"/>
        </w:rPr>
        <w:t>.</w:t>
      </w:r>
      <w:r w:rsidR="004828FC">
        <w:rPr>
          <w:rFonts w:ascii="Times New Roman" w:eastAsia="Times New Roman" w:hAnsi="Times New Roman" w:cs="Times New Roman"/>
          <w:color w:val="0D0D0D" w:themeColor="text1" w:themeTint="F2"/>
          <w:sz w:val="26"/>
          <w:szCs w:val="26"/>
        </w:rPr>
        <w:t xml:space="preserve">  If </w:t>
      </w:r>
      <w:r w:rsidR="005D5DFF">
        <w:rPr>
          <w:rFonts w:ascii="Times New Roman" w:eastAsia="Times New Roman" w:hAnsi="Times New Roman" w:cs="Times New Roman"/>
          <w:color w:val="0D0D0D" w:themeColor="text1" w:themeTint="F2"/>
          <w:sz w:val="26"/>
          <w:szCs w:val="26"/>
        </w:rPr>
        <w:t xml:space="preserve">basing its </w:t>
      </w:r>
      <w:r w:rsidR="00E73A9B">
        <w:rPr>
          <w:rFonts w:ascii="Times New Roman" w:eastAsia="Times New Roman" w:hAnsi="Times New Roman" w:cs="Times New Roman"/>
          <w:color w:val="0D0D0D" w:themeColor="text1" w:themeTint="F2"/>
          <w:sz w:val="26"/>
          <w:szCs w:val="26"/>
        </w:rPr>
        <w:t xml:space="preserve">enrollment </w:t>
      </w:r>
      <w:r w:rsidR="005D5DFF">
        <w:rPr>
          <w:rFonts w:ascii="Times New Roman" w:eastAsia="Times New Roman" w:hAnsi="Times New Roman" w:cs="Times New Roman"/>
          <w:color w:val="0D0D0D" w:themeColor="text1" w:themeTint="F2"/>
          <w:sz w:val="26"/>
          <w:szCs w:val="26"/>
        </w:rPr>
        <w:t xml:space="preserve">projections on </w:t>
      </w:r>
      <w:r w:rsidR="00E73A9B">
        <w:rPr>
          <w:rFonts w:ascii="Times New Roman" w:eastAsia="Times New Roman" w:hAnsi="Times New Roman" w:cs="Times New Roman"/>
          <w:color w:val="0D0D0D" w:themeColor="text1" w:themeTint="F2"/>
          <w:sz w:val="26"/>
          <w:szCs w:val="26"/>
        </w:rPr>
        <w:t>multiple-year</w:t>
      </w:r>
      <w:r w:rsidR="005D5DFF">
        <w:rPr>
          <w:rFonts w:ascii="Times New Roman" w:eastAsia="Times New Roman" w:hAnsi="Times New Roman" w:cs="Times New Roman"/>
          <w:color w:val="0D0D0D" w:themeColor="text1" w:themeTint="F2"/>
          <w:sz w:val="26"/>
          <w:szCs w:val="26"/>
        </w:rPr>
        <w:t xml:space="preserve"> averages, PECO should </w:t>
      </w:r>
      <w:r w:rsidR="00E73A9B">
        <w:rPr>
          <w:rFonts w:ascii="Times New Roman" w:eastAsia="Times New Roman" w:hAnsi="Times New Roman" w:cs="Times New Roman"/>
          <w:color w:val="0D0D0D" w:themeColor="text1" w:themeTint="F2"/>
          <w:sz w:val="26"/>
          <w:szCs w:val="26"/>
        </w:rPr>
        <w:t xml:space="preserve">identify the years and enrollment levels used.  </w:t>
      </w:r>
    </w:p>
    <w:p w14:paraId="38CAD5F8" w14:textId="77777777" w:rsidR="00093963" w:rsidRPr="00A80583" w:rsidRDefault="00093963" w:rsidP="00A80583">
      <w:pPr>
        <w:spacing w:after="0" w:line="360" w:lineRule="auto"/>
        <w:ind w:firstLine="720"/>
        <w:contextualSpacing/>
        <w:rPr>
          <w:rFonts w:ascii="Times New Roman" w:eastAsia="Times New Roman" w:hAnsi="Times New Roman" w:cs="Times New Roman"/>
          <w:b/>
          <w:color w:val="0D0D0D" w:themeColor="text1" w:themeTint="F2"/>
          <w:sz w:val="26"/>
          <w:szCs w:val="26"/>
          <w:u w:val="single"/>
        </w:rPr>
      </w:pPr>
    </w:p>
    <w:p w14:paraId="279B2C56" w14:textId="77777777" w:rsidR="00A80583" w:rsidRPr="00A80583" w:rsidRDefault="00A80583" w:rsidP="00F309CD">
      <w:pPr>
        <w:keepNext/>
        <w:numPr>
          <w:ilvl w:val="0"/>
          <w:numId w:val="2"/>
        </w:numPr>
        <w:spacing w:after="0" w:line="360" w:lineRule="auto"/>
        <w:ind w:hanging="720"/>
        <w:contextualSpacing/>
        <w:rPr>
          <w:rFonts w:ascii="Times New Roman" w:eastAsia="Times New Roman" w:hAnsi="Times New Roman" w:cs="Times New Roman"/>
          <w:b/>
          <w:color w:val="0D0D0D" w:themeColor="text1" w:themeTint="F2"/>
          <w:sz w:val="26"/>
          <w:szCs w:val="26"/>
          <w:u w:val="single"/>
        </w:rPr>
      </w:pPr>
      <w:r w:rsidRPr="00A80583">
        <w:rPr>
          <w:rFonts w:ascii="Times New Roman" w:eastAsia="Times New Roman" w:hAnsi="Times New Roman" w:cs="Times New Roman"/>
          <w:b/>
          <w:color w:val="0D0D0D" w:themeColor="text1" w:themeTint="F2"/>
          <w:sz w:val="26"/>
          <w:szCs w:val="26"/>
          <w:u w:val="single"/>
        </w:rPr>
        <w:t>Program Budgets</w:t>
      </w:r>
    </w:p>
    <w:p w14:paraId="0700A4B4" w14:textId="77777777" w:rsidR="00A80583" w:rsidRPr="00A80583" w:rsidRDefault="00A80583" w:rsidP="00A80583">
      <w:pPr>
        <w:keepNext/>
        <w:spacing w:after="0" w:line="360" w:lineRule="auto"/>
        <w:ind w:firstLine="720"/>
        <w:contextualSpacing/>
        <w:rPr>
          <w:rFonts w:ascii="Times New Roman" w:eastAsia="Times New Roman" w:hAnsi="Times New Roman" w:cs="Times New Roman"/>
          <w:color w:val="0D0D0D" w:themeColor="text1" w:themeTint="F2"/>
          <w:sz w:val="26"/>
          <w:szCs w:val="20"/>
        </w:rPr>
      </w:pPr>
    </w:p>
    <w:p w14:paraId="3EBB4F7A" w14:textId="20A4EAAD" w:rsidR="00A80583" w:rsidRPr="00AF3E56" w:rsidRDefault="0077602C" w:rsidP="00AF3E56">
      <w:pPr>
        <w:spacing w:after="0" w:line="360" w:lineRule="auto"/>
        <w:ind w:firstLine="720"/>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0"/>
        </w:rPr>
        <w:t xml:space="preserve">Table </w:t>
      </w:r>
      <w:r w:rsidR="00E86720">
        <w:rPr>
          <w:rFonts w:ascii="Times New Roman" w:eastAsia="Times New Roman" w:hAnsi="Times New Roman" w:cs="Times New Roman"/>
          <w:color w:val="0D0D0D" w:themeColor="text1" w:themeTint="F2"/>
          <w:sz w:val="26"/>
          <w:szCs w:val="20"/>
        </w:rPr>
        <w:t>1</w:t>
      </w:r>
      <w:r w:rsidR="000B0B7C">
        <w:rPr>
          <w:rFonts w:ascii="Times New Roman" w:eastAsia="Times New Roman" w:hAnsi="Times New Roman" w:cs="Times New Roman"/>
          <w:color w:val="0D0D0D" w:themeColor="text1" w:themeTint="F2"/>
          <w:sz w:val="26"/>
          <w:szCs w:val="20"/>
        </w:rPr>
        <w:t>2</w:t>
      </w:r>
      <w:r w:rsidR="00A80583" w:rsidRPr="00A80583">
        <w:rPr>
          <w:rFonts w:ascii="Times New Roman" w:eastAsia="Times New Roman" w:hAnsi="Times New Roman" w:cs="Times New Roman"/>
          <w:color w:val="0D0D0D" w:themeColor="text1" w:themeTint="F2"/>
          <w:sz w:val="26"/>
          <w:szCs w:val="20"/>
        </w:rPr>
        <w:t xml:space="preserve"> below shows the </w:t>
      </w:r>
      <w:r w:rsidR="009D7834">
        <w:rPr>
          <w:rFonts w:ascii="Times New Roman" w:eastAsia="Times New Roman" w:hAnsi="Times New Roman" w:cs="Times New Roman"/>
          <w:color w:val="0D0D0D" w:themeColor="text1" w:themeTint="F2"/>
          <w:sz w:val="26"/>
          <w:szCs w:val="20"/>
        </w:rPr>
        <w:t xml:space="preserve">actual and </w:t>
      </w:r>
      <w:r w:rsidR="00A80583" w:rsidRPr="00A80583">
        <w:rPr>
          <w:rFonts w:ascii="Times New Roman" w:eastAsia="Times New Roman" w:hAnsi="Times New Roman" w:cs="Times New Roman"/>
          <w:color w:val="0D0D0D" w:themeColor="text1" w:themeTint="F2"/>
          <w:sz w:val="26"/>
          <w:szCs w:val="20"/>
        </w:rPr>
        <w:t>proposed budget levels for each universal service component from 201</w:t>
      </w:r>
      <w:r w:rsidR="00B10F52">
        <w:rPr>
          <w:rFonts w:ascii="Times New Roman" w:eastAsia="Times New Roman" w:hAnsi="Times New Roman" w:cs="Times New Roman"/>
          <w:color w:val="0D0D0D" w:themeColor="text1" w:themeTint="F2"/>
          <w:sz w:val="26"/>
          <w:szCs w:val="20"/>
        </w:rPr>
        <w:t>9</w:t>
      </w:r>
      <w:r w:rsidR="00A80583" w:rsidRPr="00A80583">
        <w:rPr>
          <w:rFonts w:ascii="Times New Roman" w:eastAsia="Times New Roman" w:hAnsi="Times New Roman" w:cs="Times New Roman"/>
          <w:color w:val="0D0D0D" w:themeColor="text1" w:themeTint="F2"/>
          <w:sz w:val="26"/>
          <w:szCs w:val="20"/>
        </w:rPr>
        <w:t xml:space="preserve"> through 20</w:t>
      </w:r>
      <w:r w:rsidR="00B10F52">
        <w:rPr>
          <w:rFonts w:ascii="Times New Roman" w:eastAsia="Times New Roman" w:hAnsi="Times New Roman" w:cs="Times New Roman"/>
          <w:color w:val="0D0D0D" w:themeColor="text1" w:themeTint="F2"/>
          <w:sz w:val="26"/>
          <w:szCs w:val="20"/>
        </w:rPr>
        <w:t>24</w:t>
      </w:r>
      <w:r w:rsidR="00A80583" w:rsidRPr="00A80583">
        <w:rPr>
          <w:rFonts w:ascii="Times New Roman" w:eastAsia="Times New Roman" w:hAnsi="Times New Roman" w:cs="Times New Roman"/>
          <w:color w:val="0D0D0D" w:themeColor="text1" w:themeTint="F2"/>
          <w:sz w:val="26"/>
          <w:szCs w:val="20"/>
        </w:rPr>
        <w:t xml:space="preserve">.  </w:t>
      </w:r>
    </w:p>
    <w:p w14:paraId="32D760AB" w14:textId="5D437B0D" w:rsidR="00722E4E" w:rsidRPr="00722E4E" w:rsidRDefault="00722E4E" w:rsidP="000F48E5">
      <w:pPr>
        <w:keepNext/>
        <w:spacing w:after="0" w:line="240" w:lineRule="auto"/>
        <w:contextualSpacing/>
        <w:jc w:val="center"/>
        <w:rPr>
          <w:rFonts w:ascii="Times New Roman" w:eastAsia="Times New Roman" w:hAnsi="Times New Roman" w:cs="Times New Roman"/>
          <w:b/>
          <w:bCs/>
          <w:color w:val="0D0D0D" w:themeColor="text1" w:themeTint="F2"/>
          <w:sz w:val="26"/>
          <w:szCs w:val="26"/>
        </w:rPr>
      </w:pPr>
      <w:r w:rsidRPr="00722E4E">
        <w:rPr>
          <w:rFonts w:ascii="Times New Roman" w:eastAsia="Times New Roman" w:hAnsi="Times New Roman" w:cs="Times New Roman"/>
          <w:b/>
          <w:bCs/>
          <w:color w:val="0D0D0D" w:themeColor="text1" w:themeTint="F2"/>
          <w:sz w:val="26"/>
          <w:szCs w:val="26"/>
        </w:rPr>
        <w:lastRenderedPageBreak/>
        <w:t xml:space="preserve">Table </w:t>
      </w:r>
      <w:r w:rsidR="00E86720">
        <w:rPr>
          <w:rFonts w:ascii="Times New Roman" w:eastAsia="Times New Roman" w:hAnsi="Times New Roman" w:cs="Times New Roman"/>
          <w:b/>
          <w:bCs/>
          <w:color w:val="0D0D0D" w:themeColor="text1" w:themeTint="F2"/>
          <w:sz w:val="26"/>
          <w:szCs w:val="26"/>
        </w:rPr>
        <w:t>1</w:t>
      </w:r>
      <w:r w:rsidR="000B0B7C">
        <w:rPr>
          <w:rFonts w:ascii="Times New Roman" w:eastAsia="Times New Roman" w:hAnsi="Times New Roman" w:cs="Times New Roman"/>
          <w:b/>
          <w:bCs/>
          <w:color w:val="0D0D0D" w:themeColor="text1" w:themeTint="F2"/>
          <w:sz w:val="26"/>
          <w:szCs w:val="26"/>
        </w:rPr>
        <w:t>2</w:t>
      </w:r>
    </w:p>
    <w:p w14:paraId="32E4DD1A" w14:textId="1CB36D0B" w:rsidR="00A80583" w:rsidRPr="00722E4E" w:rsidRDefault="00722E4E" w:rsidP="000F48E5">
      <w:pPr>
        <w:keepNext/>
        <w:spacing w:after="0" w:line="240" w:lineRule="auto"/>
        <w:contextualSpacing/>
        <w:jc w:val="center"/>
        <w:rPr>
          <w:rFonts w:ascii="Times New Roman" w:eastAsia="Times New Roman" w:hAnsi="Times New Roman" w:cs="Times New Roman"/>
          <w:b/>
          <w:bCs/>
          <w:color w:val="0D0D0D" w:themeColor="text1" w:themeTint="F2"/>
          <w:sz w:val="26"/>
          <w:szCs w:val="26"/>
        </w:rPr>
      </w:pPr>
      <w:r w:rsidRPr="00722E4E">
        <w:rPr>
          <w:rFonts w:ascii="Times New Roman" w:eastAsia="Times New Roman" w:hAnsi="Times New Roman" w:cs="Times New Roman"/>
          <w:b/>
          <w:bCs/>
          <w:color w:val="0D0D0D" w:themeColor="text1" w:themeTint="F2"/>
          <w:sz w:val="26"/>
          <w:szCs w:val="26"/>
        </w:rPr>
        <w:t>Universal Service Program Budgets</w:t>
      </w:r>
      <w:r w:rsidR="00D25727">
        <w:rPr>
          <w:rFonts w:ascii="Times New Roman" w:eastAsia="Times New Roman" w:hAnsi="Times New Roman" w:cs="Times New Roman"/>
          <w:b/>
          <w:bCs/>
          <w:color w:val="0D0D0D" w:themeColor="text1" w:themeTint="F2"/>
          <w:sz w:val="26"/>
          <w:szCs w:val="26"/>
        </w:rPr>
        <w:t xml:space="preserve"> 2019-2024</w:t>
      </w:r>
    </w:p>
    <w:tbl>
      <w:tblPr>
        <w:tblW w:w="108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531"/>
        <w:gridCol w:w="1660"/>
        <w:gridCol w:w="1530"/>
        <w:gridCol w:w="1530"/>
        <w:gridCol w:w="1660"/>
        <w:gridCol w:w="1660"/>
        <w:gridCol w:w="1660"/>
      </w:tblGrid>
      <w:tr w:rsidR="006E0FB1" w:rsidRPr="00A80583" w14:paraId="2C8791EE" w14:textId="2909B37A" w:rsidTr="00722E4E">
        <w:trPr>
          <w:cantSplit/>
          <w:trHeight w:val="377"/>
          <w:jc w:val="center"/>
        </w:trPr>
        <w:tc>
          <w:tcPr>
            <w:tcW w:w="1646" w:type="dxa"/>
            <w:tcBorders>
              <w:top w:val="single" w:sz="4" w:space="0" w:color="auto"/>
            </w:tcBorders>
            <w:vAlign w:val="center"/>
          </w:tcPr>
          <w:p w14:paraId="0F23014A" w14:textId="77777777" w:rsidR="007B6EBB" w:rsidRPr="00A80583" w:rsidRDefault="007B6EBB" w:rsidP="000F48E5">
            <w:pPr>
              <w:keepNext/>
              <w:keepLines/>
              <w:spacing w:after="0" w:line="240" w:lineRule="auto"/>
              <w:contextualSpacing/>
              <w:jc w:val="center"/>
              <w:rPr>
                <w:rFonts w:ascii="Times New Roman" w:eastAsia="Times New Roman" w:hAnsi="Times New Roman" w:cs="Times New Roman"/>
                <w:b/>
                <w:color w:val="0D0D0D" w:themeColor="text1" w:themeTint="F2"/>
                <w:sz w:val="26"/>
                <w:szCs w:val="26"/>
              </w:rPr>
            </w:pPr>
            <w:r w:rsidRPr="00A80583">
              <w:rPr>
                <w:rFonts w:ascii="Times New Roman" w:eastAsia="Times New Roman" w:hAnsi="Times New Roman" w:cs="Times New Roman"/>
                <w:b/>
                <w:color w:val="0D0D0D" w:themeColor="text1" w:themeTint="F2"/>
                <w:sz w:val="26"/>
                <w:szCs w:val="26"/>
              </w:rPr>
              <w:t>Universal Service Component</w:t>
            </w:r>
          </w:p>
        </w:tc>
        <w:tc>
          <w:tcPr>
            <w:tcW w:w="1530" w:type="dxa"/>
            <w:tcBorders>
              <w:top w:val="single" w:sz="4" w:space="0" w:color="auto"/>
            </w:tcBorders>
            <w:vAlign w:val="center"/>
          </w:tcPr>
          <w:p w14:paraId="4CF51C0B" w14:textId="1A105178" w:rsidR="00054749" w:rsidRPr="00A80583" w:rsidRDefault="007B6EBB" w:rsidP="000F48E5">
            <w:pPr>
              <w:keepNext/>
              <w:keepLines/>
              <w:spacing w:after="0" w:line="240" w:lineRule="auto"/>
              <w:contextualSpacing/>
              <w:jc w:val="center"/>
              <w:rPr>
                <w:rFonts w:ascii="Times New Roman" w:eastAsia="Times New Roman" w:hAnsi="Times New Roman" w:cs="Times New Roman"/>
                <w:b/>
                <w:color w:val="0D0D0D" w:themeColor="text1" w:themeTint="F2"/>
                <w:sz w:val="26"/>
                <w:szCs w:val="26"/>
              </w:rPr>
            </w:pPr>
            <w:r w:rsidRPr="00A80583">
              <w:rPr>
                <w:rFonts w:ascii="Times New Roman" w:eastAsia="Times New Roman" w:hAnsi="Times New Roman" w:cs="Times New Roman"/>
                <w:b/>
                <w:color w:val="0D0D0D" w:themeColor="text1" w:themeTint="F2"/>
                <w:sz w:val="26"/>
                <w:szCs w:val="26"/>
              </w:rPr>
              <w:t>201</w:t>
            </w:r>
            <w:r>
              <w:rPr>
                <w:rFonts w:ascii="Times New Roman" w:eastAsia="Times New Roman" w:hAnsi="Times New Roman" w:cs="Times New Roman"/>
                <w:b/>
                <w:color w:val="0D0D0D" w:themeColor="text1" w:themeTint="F2"/>
                <w:sz w:val="26"/>
                <w:szCs w:val="26"/>
              </w:rPr>
              <w:t>9</w:t>
            </w:r>
          </w:p>
        </w:tc>
        <w:tc>
          <w:tcPr>
            <w:tcW w:w="1530" w:type="dxa"/>
            <w:tcBorders>
              <w:top w:val="single" w:sz="4" w:space="0" w:color="auto"/>
            </w:tcBorders>
            <w:vAlign w:val="center"/>
          </w:tcPr>
          <w:p w14:paraId="7241B99F" w14:textId="6A4D9151" w:rsidR="007B6EBB" w:rsidRPr="00A80583" w:rsidRDefault="007B6EBB" w:rsidP="000F48E5">
            <w:pPr>
              <w:keepNext/>
              <w:keepLines/>
              <w:spacing w:after="0" w:line="240" w:lineRule="auto"/>
              <w:contextualSpacing/>
              <w:jc w:val="center"/>
              <w:rPr>
                <w:rFonts w:ascii="Times New Roman" w:eastAsia="Times New Roman" w:hAnsi="Times New Roman" w:cs="Times New Roman"/>
                <w:b/>
                <w:color w:val="0D0D0D" w:themeColor="text1" w:themeTint="F2"/>
                <w:sz w:val="26"/>
                <w:szCs w:val="26"/>
              </w:rPr>
            </w:pPr>
            <w:r w:rsidRPr="00A80583">
              <w:rPr>
                <w:rFonts w:ascii="Times New Roman" w:eastAsia="Times New Roman" w:hAnsi="Times New Roman" w:cs="Times New Roman"/>
                <w:b/>
                <w:color w:val="0D0D0D" w:themeColor="text1" w:themeTint="F2"/>
                <w:sz w:val="26"/>
                <w:szCs w:val="26"/>
              </w:rPr>
              <w:t>20</w:t>
            </w:r>
            <w:r>
              <w:rPr>
                <w:rFonts w:ascii="Times New Roman" w:eastAsia="Times New Roman" w:hAnsi="Times New Roman" w:cs="Times New Roman"/>
                <w:b/>
                <w:color w:val="0D0D0D" w:themeColor="text1" w:themeTint="F2"/>
                <w:sz w:val="26"/>
                <w:szCs w:val="26"/>
              </w:rPr>
              <w:t>20</w:t>
            </w:r>
            <w:r w:rsidR="004F34BB">
              <w:rPr>
                <w:rFonts w:ascii="Arial" w:hAnsi="Arial" w:cs="Arial"/>
                <w:color w:val="444444"/>
                <w:shd w:val="clear" w:color="auto" w:fill="FFFFFF"/>
              </w:rPr>
              <w:t xml:space="preserve"> †</w:t>
            </w:r>
          </w:p>
        </w:tc>
        <w:tc>
          <w:tcPr>
            <w:tcW w:w="1530" w:type="dxa"/>
            <w:tcBorders>
              <w:top w:val="single" w:sz="4" w:space="0" w:color="auto"/>
            </w:tcBorders>
            <w:vAlign w:val="center"/>
          </w:tcPr>
          <w:p w14:paraId="5E7AEA9E" w14:textId="518374EB" w:rsidR="007B6EBB" w:rsidRPr="00A80583" w:rsidRDefault="007B6EBB" w:rsidP="000F48E5">
            <w:pPr>
              <w:keepNext/>
              <w:keepLines/>
              <w:spacing w:after="0" w:line="240" w:lineRule="auto"/>
              <w:contextualSpacing/>
              <w:jc w:val="center"/>
              <w:rPr>
                <w:rFonts w:ascii="Times New Roman" w:eastAsia="Times New Roman" w:hAnsi="Times New Roman" w:cs="Times New Roman"/>
                <w:b/>
                <w:color w:val="0D0D0D" w:themeColor="text1" w:themeTint="F2"/>
                <w:sz w:val="26"/>
                <w:szCs w:val="26"/>
              </w:rPr>
            </w:pPr>
            <w:r w:rsidRPr="00A80583">
              <w:rPr>
                <w:rFonts w:ascii="Times New Roman" w:eastAsia="Times New Roman" w:hAnsi="Times New Roman" w:cs="Times New Roman"/>
                <w:b/>
                <w:color w:val="0D0D0D" w:themeColor="text1" w:themeTint="F2"/>
                <w:sz w:val="26"/>
                <w:szCs w:val="26"/>
              </w:rPr>
              <w:t>20</w:t>
            </w:r>
            <w:r>
              <w:rPr>
                <w:rFonts w:ascii="Times New Roman" w:eastAsia="Times New Roman" w:hAnsi="Times New Roman" w:cs="Times New Roman"/>
                <w:b/>
                <w:color w:val="0D0D0D" w:themeColor="text1" w:themeTint="F2"/>
                <w:sz w:val="26"/>
                <w:szCs w:val="26"/>
              </w:rPr>
              <w:t>21</w:t>
            </w:r>
          </w:p>
        </w:tc>
        <w:tc>
          <w:tcPr>
            <w:tcW w:w="1530" w:type="dxa"/>
            <w:tcBorders>
              <w:top w:val="single" w:sz="4" w:space="0" w:color="auto"/>
            </w:tcBorders>
            <w:vAlign w:val="center"/>
          </w:tcPr>
          <w:p w14:paraId="1F14C6EF" w14:textId="3B2931EA" w:rsidR="007B6EBB" w:rsidRPr="00A80583" w:rsidRDefault="007B6EBB" w:rsidP="000F48E5">
            <w:pPr>
              <w:keepNext/>
              <w:keepLines/>
              <w:spacing w:after="0" w:line="240" w:lineRule="auto"/>
              <w:contextualSpacing/>
              <w:jc w:val="center"/>
              <w:rPr>
                <w:rFonts w:ascii="Times New Roman" w:eastAsia="Times New Roman" w:hAnsi="Times New Roman" w:cs="Times New Roman"/>
                <w:b/>
                <w:color w:val="0D0D0D" w:themeColor="text1" w:themeTint="F2"/>
                <w:sz w:val="26"/>
                <w:szCs w:val="26"/>
              </w:rPr>
            </w:pPr>
            <w:r>
              <w:rPr>
                <w:rFonts w:ascii="Times New Roman" w:eastAsia="Times New Roman" w:hAnsi="Times New Roman" w:cs="Times New Roman"/>
                <w:b/>
                <w:color w:val="0D0D0D" w:themeColor="text1" w:themeTint="F2"/>
                <w:sz w:val="26"/>
                <w:szCs w:val="26"/>
              </w:rPr>
              <w:t>2022</w:t>
            </w:r>
          </w:p>
        </w:tc>
        <w:tc>
          <w:tcPr>
            <w:tcW w:w="1530" w:type="dxa"/>
            <w:tcBorders>
              <w:top w:val="single" w:sz="4" w:space="0" w:color="auto"/>
            </w:tcBorders>
            <w:vAlign w:val="center"/>
          </w:tcPr>
          <w:p w14:paraId="60908B9D" w14:textId="366CAFFB" w:rsidR="007B6EBB" w:rsidRPr="00A80583" w:rsidRDefault="007B6EBB" w:rsidP="000F48E5">
            <w:pPr>
              <w:keepNext/>
              <w:keepLines/>
              <w:spacing w:after="0" w:line="240" w:lineRule="auto"/>
              <w:contextualSpacing/>
              <w:jc w:val="center"/>
              <w:rPr>
                <w:rFonts w:ascii="Times New Roman" w:eastAsia="Times New Roman" w:hAnsi="Times New Roman" w:cs="Times New Roman"/>
                <w:b/>
                <w:color w:val="0D0D0D" w:themeColor="text1" w:themeTint="F2"/>
                <w:sz w:val="26"/>
                <w:szCs w:val="26"/>
              </w:rPr>
            </w:pPr>
            <w:r>
              <w:rPr>
                <w:rFonts w:ascii="Times New Roman" w:eastAsia="Times New Roman" w:hAnsi="Times New Roman" w:cs="Times New Roman"/>
                <w:b/>
                <w:color w:val="0D0D0D" w:themeColor="text1" w:themeTint="F2"/>
                <w:sz w:val="26"/>
                <w:szCs w:val="26"/>
              </w:rPr>
              <w:t>2023</w:t>
            </w:r>
          </w:p>
        </w:tc>
        <w:tc>
          <w:tcPr>
            <w:tcW w:w="1530" w:type="dxa"/>
            <w:tcBorders>
              <w:top w:val="single" w:sz="4" w:space="0" w:color="auto"/>
            </w:tcBorders>
            <w:vAlign w:val="center"/>
          </w:tcPr>
          <w:p w14:paraId="74371F91" w14:textId="02A7FF16" w:rsidR="007B6EBB" w:rsidRPr="00A80583" w:rsidRDefault="007B6EBB" w:rsidP="000F48E5">
            <w:pPr>
              <w:keepNext/>
              <w:keepLines/>
              <w:spacing w:after="0" w:line="240" w:lineRule="auto"/>
              <w:contextualSpacing/>
              <w:jc w:val="center"/>
              <w:rPr>
                <w:rFonts w:ascii="Times New Roman" w:eastAsia="Times New Roman" w:hAnsi="Times New Roman" w:cs="Times New Roman"/>
                <w:b/>
                <w:color w:val="0D0D0D" w:themeColor="text1" w:themeTint="F2"/>
                <w:sz w:val="26"/>
                <w:szCs w:val="26"/>
              </w:rPr>
            </w:pPr>
            <w:r>
              <w:rPr>
                <w:rFonts w:ascii="Times New Roman" w:eastAsia="Times New Roman" w:hAnsi="Times New Roman" w:cs="Times New Roman"/>
                <w:b/>
                <w:color w:val="0D0D0D" w:themeColor="text1" w:themeTint="F2"/>
                <w:sz w:val="26"/>
                <w:szCs w:val="26"/>
              </w:rPr>
              <w:t>2024</w:t>
            </w:r>
          </w:p>
        </w:tc>
      </w:tr>
      <w:tr w:rsidR="006E0FB1" w:rsidRPr="00A80583" w14:paraId="326B1FA0" w14:textId="6611B730" w:rsidTr="00722E4E">
        <w:trPr>
          <w:cantSplit/>
          <w:jc w:val="center"/>
        </w:trPr>
        <w:tc>
          <w:tcPr>
            <w:tcW w:w="1646" w:type="dxa"/>
            <w:vAlign w:val="center"/>
          </w:tcPr>
          <w:p w14:paraId="67F62BD4" w14:textId="77777777" w:rsidR="007B6EBB" w:rsidRPr="00A80583" w:rsidRDefault="007B6EBB" w:rsidP="000F48E5">
            <w:pPr>
              <w:keepNext/>
              <w:keepLines/>
              <w:spacing w:after="0" w:line="240" w:lineRule="auto"/>
              <w:contextualSpacing/>
              <w:jc w:val="center"/>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CAP</w:t>
            </w:r>
          </w:p>
        </w:tc>
        <w:tc>
          <w:tcPr>
            <w:tcW w:w="1530" w:type="dxa"/>
            <w:vAlign w:val="center"/>
          </w:tcPr>
          <w:p w14:paraId="69FC5215" w14:textId="791FD3A0" w:rsidR="007B6EBB" w:rsidRPr="00CD47CE" w:rsidRDefault="00EF5BD5" w:rsidP="000F48E5">
            <w:pPr>
              <w:keepNext/>
              <w:keepLines/>
              <w:spacing w:after="0" w:line="240" w:lineRule="auto"/>
              <w:contextualSpacing/>
              <w:jc w:val="right"/>
              <w:rPr>
                <w:rFonts w:ascii="Times New Roman" w:eastAsia="Times New Roman" w:hAnsi="Times New Roman" w:cs="Times New Roman"/>
                <w:color w:val="0D0D0D" w:themeColor="text1" w:themeTint="F2"/>
                <w:sz w:val="26"/>
                <w:szCs w:val="26"/>
              </w:rPr>
            </w:pPr>
            <w:r w:rsidRPr="00CD47CE">
              <w:rPr>
                <w:rFonts w:ascii="Times New Roman" w:eastAsia="Times New Roman" w:hAnsi="Times New Roman" w:cs="Times New Roman"/>
                <w:color w:val="0D0D0D" w:themeColor="text1" w:themeTint="F2"/>
                <w:sz w:val="26"/>
                <w:szCs w:val="26"/>
              </w:rPr>
              <w:t>$64,067,616</w:t>
            </w:r>
            <w:r w:rsidR="00CA4C18">
              <w:rPr>
                <w:rFonts w:ascii="Times New Roman" w:eastAsia="Times New Roman" w:hAnsi="Times New Roman" w:cs="Times New Roman"/>
                <w:color w:val="0D0D0D" w:themeColor="text1" w:themeTint="F2"/>
                <w:sz w:val="26"/>
                <w:szCs w:val="26"/>
              </w:rPr>
              <w:t>*</w:t>
            </w:r>
          </w:p>
        </w:tc>
        <w:tc>
          <w:tcPr>
            <w:tcW w:w="1530" w:type="dxa"/>
            <w:vAlign w:val="center"/>
          </w:tcPr>
          <w:p w14:paraId="0FE5E951" w14:textId="00A2FB41" w:rsidR="007B6EBB" w:rsidRPr="00CD47CE" w:rsidRDefault="00426CBC" w:rsidP="000F48E5">
            <w:pPr>
              <w:keepNext/>
              <w:keepLines/>
              <w:spacing w:after="0" w:line="240" w:lineRule="auto"/>
              <w:contextualSpacing/>
              <w:jc w:val="right"/>
              <w:rPr>
                <w:rFonts w:ascii="Times New Roman" w:eastAsia="Times New Roman" w:hAnsi="Times New Roman" w:cs="Times New Roman"/>
                <w:color w:val="0D0D0D" w:themeColor="text1" w:themeTint="F2"/>
                <w:sz w:val="26"/>
                <w:szCs w:val="26"/>
              </w:rPr>
            </w:pPr>
            <w:r w:rsidRPr="00CD47CE">
              <w:rPr>
                <w:rFonts w:ascii="Times New Roman" w:eastAsia="Times New Roman" w:hAnsi="Times New Roman" w:cs="Times New Roman"/>
                <w:color w:val="0D0D0D" w:themeColor="text1" w:themeTint="F2"/>
                <w:sz w:val="26"/>
                <w:szCs w:val="26"/>
              </w:rPr>
              <w:t>$</w:t>
            </w:r>
            <w:r w:rsidR="00A63D2A" w:rsidRPr="00CD47CE">
              <w:rPr>
                <w:rFonts w:ascii="Times New Roman" w:eastAsia="Times New Roman" w:hAnsi="Times New Roman" w:cs="Times New Roman"/>
                <w:color w:val="0D0D0D" w:themeColor="text1" w:themeTint="F2"/>
                <w:sz w:val="26"/>
                <w:szCs w:val="26"/>
              </w:rPr>
              <w:t>70</w:t>
            </w:r>
            <w:r w:rsidR="00CA7CDA" w:rsidRPr="00CD47CE">
              <w:rPr>
                <w:rFonts w:ascii="Times New Roman" w:eastAsia="Times New Roman" w:hAnsi="Times New Roman" w:cs="Times New Roman"/>
                <w:color w:val="0D0D0D" w:themeColor="text1" w:themeTint="F2"/>
                <w:sz w:val="26"/>
                <w:szCs w:val="26"/>
              </w:rPr>
              <w:t>,273,855</w:t>
            </w:r>
          </w:p>
        </w:tc>
        <w:tc>
          <w:tcPr>
            <w:tcW w:w="1530" w:type="dxa"/>
            <w:vAlign w:val="center"/>
          </w:tcPr>
          <w:p w14:paraId="02347B4E" w14:textId="42C452A2" w:rsidR="007B6EBB" w:rsidRPr="00CD47CE" w:rsidRDefault="00426CBC" w:rsidP="000F48E5">
            <w:pPr>
              <w:keepNext/>
              <w:keepLines/>
              <w:spacing w:after="0" w:line="240" w:lineRule="auto"/>
              <w:contextualSpacing/>
              <w:jc w:val="right"/>
              <w:rPr>
                <w:rFonts w:ascii="Times New Roman" w:eastAsia="Times New Roman" w:hAnsi="Times New Roman" w:cs="Times New Roman"/>
                <w:color w:val="0D0D0D" w:themeColor="text1" w:themeTint="F2"/>
                <w:sz w:val="26"/>
                <w:szCs w:val="26"/>
              </w:rPr>
            </w:pPr>
            <w:r w:rsidRPr="00CD47CE">
              <w:rPr>
                <w:rFonts w:ascii="Times New Roman" w:eastAsia="Times New Roman" w:hAnsi="Times New Roman" w:cs="Times New Roman"/>
                <w:color w:val="0D0D0D" w:themeColor="text1" w:themeTint="F2"/>
                <w:sz w:val="26"/>
                <w:szCs w:val="26"/>
              </w:rPr>
              <w:t>$</w:t>
            </w:r>
            <w:r w:rsidR="00CA7CDA" w:rsidRPr="00CD47CE">
              <w:rPr>
                <w:rFonts w:ascii="Times New Roman" w:eastAsia="Times New Roman" w:hAnsi="Times New Roman" w:cs="Times New Roman"/>
                <w:color w:val="0D0D0D" w:themeColor="text1" w:themeTint="F2"/>
                <w:sz w:val="26"/>
                <w:szCs w:val="26"/>
              </w:rPr>
              <w:t>71,050,362</w:t>
            </w:r>
          </w:p>
        </w:tc>
        <w:tc>
          <w:tcPr>
            <w:tcW w:w="1530" w:type="dxa"/>
            <w:vAlign w:val="center"/>
          </w:tcPr>
          <w:p w14:paraId="082218A8" w14:textId="35596D56" w:rsidR="007B6EBB" w:rsidRPr="00CD47CE" w:rsidRDefault="00426CBC" w:rsidP="000F48E5">
            <w:pPr>
              <w:keepNext/>
              <w:keepLines/>
              <w:spacing w:after="0" w:line="240" w:lineRule="auto"/>
              <w:contextualSpacing/>
              <w:jc w:val="right"/>
              <w:rPr>
                <w:rFonts w:ascii="Times New Roman" w:eastAsia="Times New Roman" w:hAnsi="Times New Roman" w:cs="Times New Roman"/>
                <w:color w:val="0D0D0D" w:themeColor="text1" w:themeTint="F2"/>
                <w:sz w:val="26"/>
                <w:szCs w:val="26"/>
              </w:rPr>
            </w:pPr>
            <w:r w:rsidRPr="00CD47CE">
              <w:rPr>
                <w:rFonts w:ascii="Times New Roman" w:eastAsia="Times New Roman" w:hAnsi="Times New Roman" w:cs="Times New Roman"/>
                <w:color w:val="0D0D0D" w:themeColor="text1" w:themeTint="F2"/>
                <w:sz w:val="26"/>
                <w:szCs w:val="26"/>
              </w:rPr>
              <w:t>$</w:t>
            </w:r>
            <w:r w:rsidR="00CA7CDA" w:rsidRPr="00CD47CE">
              <w:rPr>
                <w:rFonts w:ascii="Times New Roman" w:eastAsia="Times New Roman" w:hAnsi="Times New Roman" w:cs="Times New Roman"/>
                <w:color w:val="0D0D0D" w:themeColor="text1" w:themeTint="F2"/>
                <w:sz w:val="26"/>
                <w:szCs w:val="26"/>
              </w:rPr>
              <w:t>93,</w:t>
            </w:r>
            <w:r w:rsidR="006E0FB1" w:rsidRPr="00CD47CE">
              <w:rPr>
                <w:rFonts w:ascii="Times New Roman" w:eastAsia="Times New Roman" w:hAnsi="Times New Roman" w:cs="Times New Roman"/>
                <w:color w:val="0D0D0D" w:themeColor="text1" w:themeTint="F2"/>
                <w:sz w:val="26"/>
                <w:szCs w:val="26"/>
              </w:rPr>
              <w:t>226,621</w:t>
            </w:r>
          </w:p>
        </w:tc>
        <w:tc>
          <w:tcPr>
            <w:tcW w:w="1530" w:type="dxa"/>
            <w:vAlign w:val="center"/>
          </w:tcPr>
          <w:p w14:paraId="2B4A7432" w14:textId="3D8F165B" w:rsidR="007B6EBB" w:rsidRPr="00CD47CE" w:rsidRDefault="00426CBC" w:rsidP="000F48E5">
            <w:pPr>
              <w:keepNext/>
              <w:keepLines/>
              <w:spacing w:after="0" w:line="240" w:lineRule="auto"/>
              <w:contextualSpacing/>
              <w:jc w:val="right"/>
              <w:rPr>
                <w:rFonts w:ascii="Times New Roman" w:eastAsia="Times New Roman" w:hAnsi="Times New Roman" w:cs="Times New Roman"/>
                <w:color w:val="0D0D0D" w:themeColor="text1" w:themeTint="F2"/>
                <w:sz w:val="26"/>
                <w:szCs w:val="26"/>
              </w:rPr>
            </w:pPr>
            <w:r w:rsidRPr="00CD47CE">
              <w:rPr>
                <w:rFonts w:ascii="Times New Roman" w:eastAsia="Times New Roman" w:hAnsi="Times New Roman" w:cs="Times New Roman"/>
                <w:color w:val="0D0D0D" w:themeColor="text1" w:themeTint="F2"/>
                <w:sz w:val="26"/>
                <w:szCs w:val="26"/>
              </w:rPr>
              <w:t>$</w:t>
            </w:r>
            <w:r w:rsidR="006E0FB1" w:rsidRPr="00CD47CE">
              <w:rPr>
                <w:rFonts w:ascii="Times New Roman" w:eastAsia="Times New Roman" w:hAnsi="Times New Roman" w:cs="Times New Roman"/>
                <w:color w:val="0D0D0D" w:themeColor="text1" w:themeTint="F2"/>
                <w:sz w:val="26"/>
                <w:szCs w:val="26"/>
              </w:rPr>
              <w:t>95,667,286</w:t>
            </w:r>
          </w:p>
        </w:tc>
        <w:tc>
          <w:tcPr>
            <w:tcW w:w="1530" w:type="dxa"/>
            <w:vAlign w:val="center"/>
          </w:tcPr>
          <w:p w14:paraId="50ADA3B9" w14:textId="0D1A1B1E" w:rsidR="007B6EBB" w:rsidRPr="00CD47CE" w:rsidRDefault="00426CBC" w:rsidP="000F48E5">
            <w:pPr>
              <w:keepNext/>
              <w:keepLines/>
              <w:spacing w:after="0" w:line="240" w:lineRule="auto"/>
              <w:contextualSpacing/>
              <w:jc w:val="right"/>
              <w:rPr>
                <w:rFonts w:ascii="Times New Roman" w:eastAsia="Times New Roman" w:hAnsi="Times New Roman" w:cs="Times New Roman"/>
                <w:color w:val="0D0D0D" w:themeColor="text1" w:themeTint="F2"/>
                <w:sz w:val="26"/>
                <w:szCs w:val="26"/>
              </w:rPr>
            </w:pPr>
            <w:r w:rsidRPr="00CD47CE">
              <w:rPr>
                <w:rFonts w:ascii="Times New Roman" w:eastAsia="Times New Roman" w:hAnsi="Times New Roman" w:cs="Times New Roman"/>
                <w:color w:val="0D0D0D" w:themeColor="text1" w:themeTint="F2"/>
                <w:sz w:val="26"/>
                <w:szCs w:val="26"/>
              </w:rPr>
              <w:t>$96,893,031</w:t>
            </w:r>
          </w:p>
        </w:tc>
      </w:tr>
      <w:tr w:rsidR="006E0FB1" w:rsidRPr="00A80583" w14:paraId="167FFEE5" w14:textId="0B2472AD" w:rsidTr="00722E4E">
        <w:trPr>
          <w:cantSplit/>
          <w:jc w:val="center"/>
        </w:trPr>
        <w:tc>
          <w:tcPr>
            <w:tcW w:w="1646" w:type="dxa"/>
            <w:vAlign w:val="center"/>
          </w:tcPr>
          <w:p w14:paraId="52A9111F" w14:textId="77777777" w:rsidR="007B6EBB" w:rsidRPr="00A80583" w:rsidRDefault="007B6EBB" w:rsidP="000F48E5">
            <w:pPr>
              <w:keepNext/>
              <w:keepLines/>
              <w:spacing w:after="0" w:line="240" w:lineRule="auto"/>
              <w:contextualSpacing/>
              <w:jc w:val="center"/>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LIURP</w:t>
            </w:r>
          </w:p>
        </w:tc>
        <w:tc>
          <w:tcPr>
            <w:tcW w:w="1530" w:type="dxa"/>
            <w:vAlign w:val="center"/>
          </w:tcPr>
          <w:p w14:paraId="3B02B47E" w14:textId="70DBCAC2" w:rsidR="007B6EBB" w:rsidRPr="00CD47CE" w:rsidRDefault="00123B34" w:rsidP="000F48E5">
            <w:pPr>
              <w:keepNext/>
              <w:keepLines/>
              <w:spacing w:after="0" w:line="240" w:lineRule="auto"/>
              <w:contextualSpacing/>
              <w:jc w:val="right"/>
              <w:rPr>
                <w:rFonts w:ascii="Times New Roman" w:eastAsia="Times New Roman" w:hAnsi="Times New Roman" w:cs="Times New Roman"/>
                <w:color w:val="0D0D0D" w:themeColor="text1" w:themeTint="F2"/>
                <w:sz w:val="26"/>
                <w:szCs w:val="26"/>
              </w:rPr>
            </w:pPr>
            <w:r w:rsidRPr="00CD47CE">
              <w:rPr>
                <w:rFonts w:ascii="Times New Roman" w:eastAsia="Times New Roman" w:hAnsi="Times New Roman" w:cs="Times New Roman"/>
                <w:color w:val="0D0D0D" w:themeColor="text1" w:themeTint="F2"/>
                <w:sz w:val="26"/>
                <w:szCs w:val="26"/>
              </w:rPr>
              <w:t>$</w:t>
            </w:r>
            <w:r w:rsidR="000358AD">
              <w:rPr>
                <w:rFonts w:ascii="Times New Roman" w:eastAsia="Times New Roman" w:hAnsi="Times New Roman" w:cs="Times New Roman"/>
                <w:color w:val="0D0D0D" w:themeColor="text1" w:themeTint="F2"/>
                <w:sz w:val="26"/>
                <w:szCs w:val="26"/>
              </w:rPr>
              <w:t>7,</w:t>
            </w:r>
            <w:r w:rsidR="005D0885">
              <w:rPr>
                <w:rFonts w:ascii="Times New Roman" w:eastAsia="Times New Roman" w:hAnsi="Times New Roman" w:cs="Times New Roman"/>
                <w:color w:val="0D0D0D" w:themeColor="text1" w:themeTint="F2"/>
                <w:sz w:val="26"/>
                <w:szCs w:val="26"/>
              </w:rPr>
              <w:t>850,000*</w:t>
            </w:r>
          </w:p>
        </w:tc>
        <w:tc>
          <w:tcPr>
            <w:tcW w:w="1530" w:type="dxa"/>
            <w:vAlign w:val="center"/>
          </w:tcPr>
          <w:p w14:paraId="71D324A1" w14:textId="32C1DF35" w:rsidR="007B6EBB" w:rsidRPr="00CD47CE" w:rsidRDefault="00A54650" w:rsidP="000F48E5">
            <w:pPr>
              <w:keepNext/>
              <w:keepLines/>
              <w:spacing w:after="0" w:line="240" w:lineRule="auto"/>
              <w:contextualSpacing/>
              <w:jc w:val="right"/>
              <w:rPr>
                <w:rFonts w:ascii="Times New Roman" w:eastAsia="Times New Roman" w:hAnsi="Times New Roman" w:cs="Times New Roman"/>
                <w:color w:val="0D0D0D" w:themeColor="text1" w:themeTint="F2"/>
                <w:sz w:val="26"/>
                <w:szCs w:val="26"/>
              </w:rPr>
            </w:pPr>
            <w:r w:rsidRPr="00CD47CE">
              <w:rPr>
                <w:rFonts w:ascii="Times New Roman" w:eastAsia="Times New Roman" w:hAnsi="Times New Roman" w:cs="Times New Roman"/>
                <w:color w:val="0D0D0D" w:themeColor="text1" w:themeTint="F2"/>
                <w:sz w:val="26"/>
                <w:szCs w:val="26"/>
              </w:rPr>
              <w:t>$</w:t>
            </w:r>
            <w:r w:rsidR="00A17380" w:rsidRPr="00CD47CE">
              <w:rPr>
                <w:rFonts w:ascii="Times New Roman" w:eastAsia="Times New Roman" w:hAnsi="Times New Roman" w:cs="Times New Roman"/>
                <w:color w:val="0D0D0D" w:themeColor="text1" w:themeTint="F2"/>
                <w:sz w:val="26"/>
                <w:szCs w:val="26"/>
              </w:rPr>
              <w:t>10,229,426</w:t>
            </w:r>
          </w:p>
        </w:tc>
        <w:tc>
          <w:tcPr>
            <w:tcW w:w="1530" w:type="dxa"/>
            <w:vAlign w:val="center"/>
          </w:tcPr>
          <w:p w14:paraId="4C31330B" w14:textId="0201381A" w:rsidR="007B6EBB" w:rsidRPr="00CD47CE" w:rsidRDefault="00962586" w:rsidP="000F48E5">
            <w:pPr>
              <w:keepNext/>
              <w:keepLines/>
              <w:spacing w:after="0" w:line="240" w:lineRule="auto"/>
              <w:contextualSpacing/>
              <w:jc w:val="right"/>
              <w:rPr>
                <w:rFonts w:ascii="Times New Roman" w:eastAsia="Times New Roman" w:hAnsi="Times New Roman" w:cs="Times New Roman"/>
                <w:color w:val="0D0D0D" w:themeColor="text1" w:themeTint="F2"/>
                <w:sz w:val="26"/>
                <w:szCs w:val="26"/>
              </w:rPr>
            </w:pPr>
            <w:r w:rsidRPr="00CD47CE">
              <w:rPr>
                <w:rFonts w:ascii="Times New Roman" w:eastAsia="Times New Roman" w:hAnsi="Times New Roman" w:cs="Times New Roman"/>
                <w:color w:val="0D0D0D" w:themeColor="text1" w:themeTint="F2"/>
                <w:sz w:val="26"/>
                <w:szCs w:val="26"/>
              </w:rPr>
              <w:t>$</w:t>
            </w:r>
            <w:r w:rsidR="0066418D" w:rsidRPr="00CD47CE">
              <w:rPr>
                <w:rFonts w:ascii="Times New Roman" w:eastAsia="Times New Roman" w:hAnsi="Times New Roman" w:cs="Times New Roman"/>
                <w:color w:val="0D0D0D" w:themeColor="text1" w:themeTint="F2"/>
                <w:sz w:val="26"/>
                <w:szCs w:val="26"/>
              </w:rPr>
              <w:t>8</w:t>
            </w:r>
            <w:r w:rsidRPr="00CD47CE">
              <w:rPr>
                <w:rFonts w:ascii="Times New Roman" w:eastAsia="Times New Roman" w:hAnsi="Times New Roman" w:cs="Times New Roman"/>
                <w:color w:val="0D0D0D" w:themeColor="text1" w:themeTint="F2"/>
                <w:sz w:val="26"/>
                <w:szCs w:val="26"/>
              </w:rPr>
              <w:t>,</w:t>
            </w:r>
            <w:r w:rsidR="0066418D" w:rsidRPr="00CD47CE">
              <w:rPr>
                <w:rFonts w:ascii="Times New Roman" w:eastAsia="Times New Roman" w:hAnsi="Times New Roman" w:cs="Times New Roman"/>
                <w:color w:val="0D0D0D" w:themeColor="text1" w:themeTint="F2"/>
                <w:sz w:val="26"/>
                <w:szCs w:val="26"/>
              </w:rPr>
              <w:t>972</w:t>
            </w:r>
            <w:r w:rsidRPr="00CD47CE">
              <w:rPr>
                <w:rFonts w:ascii="Times New Roman" w:eastAsia="Times New Roman" w:hAnsi="Times New Roman" w:cs="Times New Roman"/>
                <w:color w:val="0D0D0D" w:themeColor="text1" w:themeTint="F2"/>
                <w:sz w:val="26"/>
                <w:szCs w:val="26"/>
              </w:rPr>
              <w:t>,</w:t>
            </w:r>
            <w:r w:rsidR="0066418D" w:rsidRPr="00CD47CE">
              <w:rPr>
                <w:rFonts w:ascii="Times New Roman" w:eastAsia="Times New Roman" w:hAnsi="Times New Roman" w:cs="Times New Roman"/>
                <w:color w:val="0D0D0D" w:themeColor="text1" w:themeTint="F2"/>
                <w:sz w:val="26"/>
                <w:szCs w:val="26"/>
              </w:rPr>
              <w:t>900</w:t>
            </w:r>
          </w:p>
        </w:tc>
        <w:tc>
          <w:tcPr>
            <w:tcW w:w="1530" w:type="dxa"/>
            <w:vAlign w:val="center"/>
          </w:tcPr>
          <w:p w14:paraId="64166D08" w14:textId="54484B83" w:rsidR="007B6EBB" w:rsidRPr="00CD47CE" w:rsidRDefault="00962586" w:rsidP="000F48E5">
            <w:pPr>
              <w:keepNext/>
              <w:keepLines/>
              <w:spacing w:after="0" w:line="240" w:lineRule="auto"/>
              <w:contextualSpacing/>
              <w:jc w:val="right"/>
              <w:rPr>
                <w:rFonts w:ascii="Times New Roman" w:eastAsia="Times New Roman" w:hAnsi="Times New Roman" w:cs="Times New Roman"/>
                <w:color w:val="0D0D0D" w:themeColor="text1" w:themeTint="F2"/>
                <w:sz w:val="26"/>
                <w:szCs w:val="26"/>
              </w:rPr>
            </w:pPr>
            <w:r w:rsidRPr="00CD47CE">
              <w:rPr>
                <w:rFonts w:ascii="Times New Roman" w:eastAsia="Times New Roman" w:hAnsi="Times New Roman" w:cs="Times New Roman"/>
                <w:color w:val="0D0D0D" w:themeColor="text1" w:themeTint="F2"/>
                <w:sz w:val="26"/>
                <w:szCs w:val="26"/>
              </w:rPr>
              <w:t>$</w:t>
            </w:r>
            <w:r w:rsidR="00BF0FC2" w:rsidRPr="00CD47CE">
              <w:rPr>
                <w:rFonts w:ascii="Times New Roman" w:eastAsia="Times New Roman" w:hAnsi="Times New Roman" w:cs="Times New Roman"/>
                <w:color w:val="0D0D0D" w:themeColor="text1" w:themeTint="F2"/>
                <w:sz w:val="26"/>
                <w:szCs w:val="26"/>
              </w:rPr>
              <w:t>9</w:t>
            </w:r>
            <w:r w:rsidRPr="00CD47CE">
              <w:rPr>
                <w:rFonts w:ascii="Times New Roman" w:eastAsia="Times New Roman" w:hAnsi="Times New Roman" w:cs="Times New Roman"/>
                <w:color w:val="0D0D0D" w:themeColor="text1" w:themeTint="F2"/>
                <w:sz w:val="26"/>
                <w:szCs w:val="26"/>
              </w:rPr>
              <w:t>,</w:t>
            </w:r>
            <w:r w:rsidR="00BF0FC2" w:rsidRPr="00CD47CE">
              <w:rPr>
                <w:rFonts w:ascii="Times New Roman" w:eastAsia="Times New Roman" w:hAnsi="Times New Roman" w:cs="Times New Roman"/>
                <w:color w:val="0D0D0D" w:themeColor="text1" w:themeTint="F2"/>
                <w:sz w:val="26"/>
                <w:szCs w:val="26"/>
              </w:rPr>
              <w:t>197</w:t>
            </w:r>
            <w:r w:rsidRPr="00CD47CE">
              <w:rPr>
                <w:rFonts w:ascii="Times New Roman" w:eastAsia="Times New Roman" w:hAnsi="Times New Roman" w:cs="Times New Roman"/>
                <w:color w:val="0D0D0D" w:themeColor="text1" w:themeTint="F2"/>
                <w:sz w:val="26"/>
                <w:szCs w:val="26"/>
              </w:rPr>
              <w:t>,</w:t>
            </w:r>
            <w:r w:rsidR="00BF0FC2" w:rsidRPr="00CD47CE">
              <w:rPr>
                <w:rFonts w:ascii="Times New Roman" w:eastAsia="Times New Roman" w:hAnsi="Times New Roman" w:cs="Times New Roman"/>
                <w:color w:val="0D0D0D" w:themeColor="text1" w:themeTint="F2"/>
                <w:sz w:val="26"/>
                <w:szCs w:val="26"/>
              </w:rPr>
              <w:t>222</w:t>
            </w:r>
          </w:p>
        </w:tc>
        <w:tc>
          <w:tcPr>
            <w:tcW w:w="1530" w:type="dxa"/>
            <w:vAlign w:val="center"/>
          </w:tcPr>
          <w:p w14:paraId="23F1E106" w14:textId="0FE54474" w:rsidR="007B6EBB" w:rsidRPr="00CD47CE" w:rsidRDefault="00962586" w:rsidP="000F48E5">
            <w:pPr>
              <w:keepNext/>
              <w:keepLines/>
              <w:spacing w:after="0" w:line="240" w:lineRule="auto"/>
              <w:contextualSpacing/>
              <w:jc w:val="right"/>
              <w:rPr>
                <w:rFonts w:ascii="Times New Roman" w:eastAsia="Times New Roman" w:hAnsi="Times New Roman" w:cs="Times New Roman"/>
                <w:color w:val="0D0D0D" w:themeColor="text1" w:themeTint="F2"/>
                <w:sz w:val="26"/>
                <w:szCs w:val="26"/>
              </w:rPr>
            </w:pPr>
            <w:r w:rsidRPr="00CD47CE">
              <w:rPr>
                <w:rFonts w:ascii="Times New Roman" w:eastAsia="Times New Roman" w:hAnsi="Times New Roman" w:cs="Times New Roman"/>
                <w:color w:val="0D0D0D" w:themeColor="text1" w:themeTint="F2"/>
                <w:sz w:val="26"/>
                <w:szCs w:val="26"/>
              </w:rPr>
              <w:t>$</w:t>
            </w:r>
            <w:r w:rsidR="00BF0FC2" w:rsidRPr="00CD47CE">
              <w:rPr>
                <w:rFonts w:ascii="Times New Roman" w:eastAsia="Times New Roman" w:hAnsi="Times New Roman" w:cs="Times New Roman"/>
                <w:color w:val="0D0D0D" w:themeColor="text1" w:themeTint="F2"/>
                <w:sz w:val="26"/>
                <w:szCs w:val="26"/>
              </w:rPr>
              <w:t>9</w:t>
            </w:r>
            <w:r w:rsidRPr="00CD47CE">
              <w:rPr>
                <w:rFonts w:ascii="Times New Roman" w:eastAsia="Times New Roman" w:hAnsi="Times New Roman" w:cs="Times New Roman"/>
                <w:color w:val="0D0D0D" w:themeColor="text1" w:themeTint="F2"/>
                <w:sz w:val="26"/>
                <w:szCs w:val="26"/>
              </w:rPr>
              <w:t>,</w:t>
            </w:r>
            <w:r w:rsidR="00BF0FC2" w:rsidRPr="00CD47CE">
              <w:rPr>
                <w:rFonts w:ascii="Times New Roman" w:eastAsia="Times New Roman" w:hAnsi="Times New Roman" w:cs="Times New Roman"/>
                <w:color w:val="0D0D0D" w:themeColor="text1" w:themeTint="F2"/>
                <w:sz w:val="26"/>
                <w:szCs w:val="26"/>
              </w:rPr>
              <w:t>427</w:t>
            </w:r>
            <w:r w:rsidRPr="00CD47CE">
              <w:rPr>
                <w:rFonts w:ascii="Times New Roman" w:eastAsia="Times New Roman" w:hAnsi="Times New Roman" w:cs="Times New Roman"/>
                <w:color w:val="0D0D0D" w:themeColor="text1" w:themeTint="F2"/>
                <w:sz w:val="26"/>
                <w:szCs w:val="26"/>
              </w:rPr>
              <w:t>,</w:t>
            </w:r>
            <w:r w:rsidR="00BF0FC2" w:rsidRPr="00CD47CE">
              <w:rPr>
                <w:rFonts w:ascii="Times New Roman" w:eastAsia="Times New Roman" w:hAnsi="Times New Roman" w:cs="Times New Roman"/>
                <w:color w:val="0D0D0D" w:themeColor="text1" w:themeTint="F2"/>
                <w:sz w:val="26"/>
                <w:szCs w:val="26"/>
              </w:rPr>
              <w:t>153</w:t>
            </w:r>
          </w:p>
        </w:tc>
        <w:tc>
          <w:tcPr>
            <w:tcW w:w="1530" w:type="dxa"/>
            <w:vAlign w:val="center"/>
          </w:tcPr>
          <w:p w14:paraId="10501FAE" w14:textId="2CCEB555" w:rsidR="007B6EBB" w:rsidRPr="00CD47CE" w:rsidRDefault="00962586" w:rsidP="000F48E5">
            <w:pPr>
              <w:keepNext/>
              <w:keepLines/>
              <w:spacing w:after="0" w:line="240" w:lineRule="auto"/>
              <w:contextualSpacing/>
              <w:jc w:val="right"/>
              <w:rPr>
                <w:rFonts w:ascii="Times New Roman" w:eastAsia="Times New Roman" w:hAnsi="Times New Roman" w:cs="Times New Roman"/>
                <w:color w:val="0D0D0D" w:themeColor="text1" w:themeTint="F2"/>
                <w:sz w:val="26"/>
                <w:szCs w:val="26"/>
              </w:rPr>
            </w:pPr>
            <w:r w:rsidRPr="00CD47CE">
              <w:rPr>
                <w:rFonts w:ascii="Times New Roman" w:eastAsia="Times New Roman" w:hAnsi="Times New Roman" w:cs="Times New Roman"/>
                <w:color w:val="0D0D0D" w:themeColor="text1" w:themeTint="F2"/>
                <w:sz w:val="26"/>
                <w:szCs w:val="26"/>
              </w:rPr>
              <w:t>$</w:t>
            </w:r>
            <w:r w:rsidR="00BF0FC2" w:rsidRPr="00CD47CE">
              <w:rPr>
                <w:rFonts w:ascii="Times New Roman" w:eastAsia="Times New Roman" w:hAnsi="Times New Roman" w:cs="Times New Roman"/>
                <w:color w:val="0D0D0D" w:themeColor="text1" w:themeTint="F2"/>
                <w:sz w:val="26"/>
                <w:szCs w:val="26"/>
              </w:rPr>
              <w:t>9,662,831</w:t>
            </w:r>
          </w:p>
        </w:tc>
      </w:tr>
      <w:tr w:rsidR="006E0FB1" w:rsidRPr="00A80583" w14:paraId="3803BD0A" w14:textId="422C9129" w:rsidTr="00722E4E">
        <w:trPr>
          <w:cantSplit/>
          <w:jc w:val="center"/>
        </w:trPr>
        <w:tc>
          <w:tcPr>
            <w:tcW w:w="1646" w:type="dxa"/>
            <w:vAlign w:val="center"/>
          </w:tcPr>
          <w:p w14:paraId="47625F1F" w14:textId="77777777" w:rsidR="007B6EBB" w:rsidRPr="00A80583" w:rsidRDefault="007B6EBB" w:rsidP="000F48E5">
            <w:pPr>
              <w:keepNext/>
              <w:keepLines/>
              <w:spacing w:after="0" w:line="240" w:lineRule="auto"/>
              <w:contextualSpacing/>
              <w:jc w:val="center"/>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Hardship Fund (MEAF)*</w:t>
            </w:r>
          </w:p>
        </w:tc>
        <w:tc>
          <w:tcPr>
            <w:tcW w:w="1530" w:type="dxa"/>
            <w:vAlign w:val="center"/>
          </w:tcPr>
          <w:p w14:paraId="23E8107D" w14:textId="65D89B6B" w:rsidR="007B6EBB" w:rsidRPr="00CD47CE" w:rsidRDefault="00892B00" w:rsidP="000F48E5">
            <w:pPr>
              <w:keepNext/>
              <w:keepLines/>
              <w:spacing w:after="0" w:line="240" w:lineRule="auto"/>
              <w:contextualSpacing/>
              <w:jc w:val="right"/>
              <w:rPr>
                <w:rFonts w:ascii="Times New Roman" w:eastAsia="Times New Roman" w:hAnsi="Times New Roman" w:cs="Times New Roman"/>
                <w:color w:val="0D0D0D" w:themeColor="text1" w:themeTint="F2"/>
                <w:sz w:val="26"/>
                <w:szCs w:val="26"/>
              </w:rPr>
            </w:pPr>
            <w:r w:rsidRPr="00CD47CE">
              <w:rPr>
                <w:rFonts w:ascii="Times New Roman" w:eastAsia="Times New Roman" w:hAnsi="Times New Roman" w:cs="Times New Roman"/>
                <w:color w:val="0D0D0D" w:themeColor="text1" w:themeTint="F2"/>
                <w:sz w:val="26"/>
                <w:szCs w:val="26"/>
              </w:rPr>
              <w:t>$791,186</w:t>
            </w:r>
          </w:p>
        </w:tc>
        <w:tc>
          <w:tcPr>
            <w:tcW w:w="1530" w:type="dxa"/>
            <w:vAlign w:val="center"/>
          </w:tcPr>
          <w:p w14:paraId="18CD584A" w14:textId="688EE171" w:rsidR="007B6EBB" w:rsidRPr="00CD47CE" w:rsidRDefault="00F33624" w:rsidP="000F48E5">
            <w:pPr>
              <w:keepNext/>
              <w:keepLines/>
              <w:spacing w:after="0" w:line="240" w:lineRule="auto"/>
              <w:contextualSpacing/>
              <w:jc w:val="right"/>
              <w:rPr>
                <w:rFonts w:ascii="Times New Roman" w:eastAsia="Times New Roman" w:hAnsi="Times New Roman" w:cs="Times New Roman"/>
                <w:color w:val="0D0D0D" w:themeColor="text1" w:themeTint="F2"/>
                <w:sz w:val="26"/>
                <w:szCs w:val="26"/>
              </w:rPr>
            </w:pPr>
            <w:r w:rsidRPr="00CD47CE">
              <w:rPr>
                <w:rFonts w:ascii="Times New Roman" w:eastAsia="Times New Roman" w:hAnsi="Times New Roman" w:cs="Times New Roman"/>
                <w:color w:val="0D0D0D" w:themeColor="text1" w:themeTint="F2"/>
                <w:sz w:val="26"/>
                <w:szCs w:val="26"/>
              </w:rPr>
              <w:t>$809,477</w:t>
            </w:r>
          </w:p>
        </w:tc>
        <w:tc>
          <w:tcPr>
            <w:tcW w:w="1530" w:type="dxa"/>
            <w:vAlign w:val="center"/>
          </w:tcPr>
          <w:p w14:paraId="18C0D04C" w14:textId="62EF81E1" w:rsidR="007B6EBB" w:rsidRPr="00CD47CE" w:rsidRDefault="00F33624" w:rsidP="000F48E5">
            <w:pPr>
              <w:keepNext/>
              <w:keepLines/>
              <w:spacing w:after="0" w:line="240" w:lineRule="auto"/>
              <w:contextualSpacing/>
              <w:jc w:val="right"/>
              <w:rPr>
                <w:rFonts w:ascii="Times New Roman" w:eastAsia="Times New Roman" w:hAnsi="Times New Roman" w:cs="Times New Roman"/>
                <w:color w:val="0D0D0D" w:themeColor="text1" w:themeTint="F2"/>
                <w:sz w:val="26"/>
                <w:szCs w:val="26"/>
              </w:rPr>
            </w:pPr>
            <w:r w:rsidRPr="00CD47CE">
              <w:rPr>
                <w:rFonts w:ascii="Times New Roman" w:eastAsia="Times New Roman" w:hAnsi="Times New Roman" w:cs="Times New Roman"/>
                <w:color w:val="0D0D0D" w:themeColor="text1" w:themeTint="F2"/>
                <w:sz w:val="26"/>
                <w:szCs w:val="26"/>
              </w:rPr>
              <w:t>$831</w:t>
            </w:r>
            <w:r w:rsidR="00260E89" w:rsidRPr="00CD47CE">
              <w:rPr>
                <w:rFonts w:ascii="Times New Roman" w:eastAsia="Times New Roman" w:hAnsi="Times New Roman" w:cs="Times New Roman"/>
                <w:color w:val="0D0D0D" w:themeColor="text1" w:themeTint="F2"/>
                <w:sz w:val="26"/>
                <w:szCs w:val="26"/>
              </w:rPr>
              <w:t>,368</w:t>
            </w:r>
          </w:p>
        </w:tc>
        <w:tc>
          <w:tcPr>
            <w:tcW w:w="1530" w:type="dxa"/>
            <w:vAlign w:val="center"/>
          </w:tcPr>
          <w:p w14:paraId="0919C589" w14:textId="141D7E4D" w:rsidR="007B6EBB" w:rsidRPr="00CD47CE" w:rsidRDefault="00675FB0" w:rsidP="000F48E5">
            <w:pPr>
              <w:keepNext/>
              <w:keepLines/>
              <w:spacing w:after="0" w:line="240" w:lineRule="auto"/>
              <w:contextualSpacing/>
              <w:jc w:val="right"/>
              <w:rPr>
                <w:rFonts w:ascii="Times New Roman" w:eastAsia="Times New Roman" w:hAnsi="Times New Roman" w:cs="Times New Roman"/>
                <w:color w:val="0D0D0D" w:themeColor="text1" w:themeTint="F2"/>
                <w:sz w:val="26"/>
                <w:szCs w:val="26"/>
              </w:rPr>
            </w:pPr>
            <w:r w:rsidRPr="00CD47CE">
              <w:rPr>
                <w:rFonts w:ascii="Times New Roman" w:eastAsia="Times New Roman" w:hAnsi="Times New Roman" w:cs="Times New Roman"/>
                <w:color w:val="0D0D0D" w:themeColor="text1" w:themeTint="F2"/>
                <w:sz w:val="26"/>
                <w:szCs w:val="26"/>
              </w:rPr>
              <w:t>$</w:t>
            </w:r>
            <w:r w:rsidR="00260E89" w:rsidRPr="00CD47CE">
              <w:rPr>
                <w:rFonts w:ascii="Times New Roman" w:eastAsia="Times New Roman" w:hAnsi="Times New Roman" w:cs="Times New Roman"/>
                <w:color w:val="0D0D0D" w:themeColor="text1" w:themeTint="F2"/>
                <w:sz w:val="26"/>
                <w:szCs w:val="26"/>
              </w:rPr>
              <w:t>852,152</w:t>
            </w:r>
          </w:p>
        </w:tc>
        <w:tc>
          <w:tcPr>
            <w:tcW w:w="1530" w:type="dxa"/>
            <w:vAlign w:val="center"/>
          </w:tcPr>
          <w:p w14:paraId="25D569B2" w14:textId="4A830433" w:rsidR="007B6EBB" w:rsidRPr="00CD47CE" w:rsidRDefault="00675FB0" w:rsidP="000F48E5">
            <w:pPr>
              <w:keepNext/>
              <w:keepLines/>
              <w:spacing w:after="0" w:line="240" w:lineRule="auto"/>
              <w:contextualSpacing/>
              <w:jc w:val="right"/>
              <w:rPr>
                <w:rFonts w:ascii="Times New Roman" w:eastAsia="Times New Roman" w:hAnsi="Times New Roman" w:cs="Times New Roman"/>
                <w:color w:val="0D0D0D" w:themeColor="text1" w:themeTint="F2"/>
                <w:sz w:val="26"/>
                <w:szCs w:val="26"/>
              </w:rPr>
            </w:pPr>
            <w:r w:rsidRPr="00CD47CE">
              <w:rPr>
                <w:rFonts w:ascii="Times New Roman" w:eastAsia="Times New Roman" w:hAnsi="Times New Roman" w:cs="Times New Roman"/>
                <w:color w:val="0D0D0D" w:themeColor="text1" w:themeTint="F2"/>
                <w:sz w:val="26"/>
                <w:szCs w:val="26"/>
              </w:rPr>
              <w:t>$</w:t>
            </w:r>
            <w:r w:rsidR="00260E89" w:rsidRPr="00CD47CE">
              <w:rPr>
                <w:rFonts w:ascii="Times New Roman" w:eastAsia="Times New Roman" w:hAnsi="Times New Roman" w:cs="Times New Roman"/>
                <w:color w:val="0D0D0D" w:themeColor="text1" w:themeTint="F2"/>
                <w:sz w:val="26"/>
                <w:szCs w:val="26"/>
              </w:rPr>
              <w:t>873,456</w:t>
            </w:r>
          </w:p>
        </w:tc>
        <w:tc>
          <w:tcPr>
            <w:tcW w:w="1530" w:type="dxa"/>
            <w:vAlign w:val="center"/>
          </w:tcPr>
          <w:p w14:paraId="42C9A55D" w14:textId="1F44E329" w:rsidR="007B6EBB" w:rsidRPr="00CD47CE" w:rsidRDefault="00675FB0" w:rsidP="000F48E5">
            <w:pPr>
              <w:keepNext/>
              <w:keepLines/>
              <w:spacing w:after="0" w:line="240" w:lineRule="auto"/>
              <w:contextualSpacing/>
              <w:jc w:val="right"/>
              <w:rPr>
                <w:rFonts w:ascii="Times New Roman" w:eastAsia="Times New Roman" w:hAnsi="Times New Roman" w:cs="Times New Roman"/>
                <w:color w:val="0D0D0D" w:themeColor="text1" w:themeTint="F2"/>
                <w:sz w:val="26"/>
                <w:szCs w:val="26"/>
              </w:rPr>
            </w:pPr>
            <w:r w:rsidRPr="00CD47CE">
              <w:rPr>
                <w:rFonts w:ascii="Times New Roman" w:eastAsia="Times New Roman" w:hAnsi="Times New Roman" w:cs="Times New Roman"/>
                <w:color w:val="0D0D0D" w:themeColor="text1" w:themeTint="F2"/>
                <w:sz w:val="26"/>
                <w:szCs w:val="26"/>
              </w:rPr>
              <w:t>$</w:t>
            </w:r>
            <w:r w:rsidR="00260E89" w:rsidRPr="00CD47CE">
              <w:rPr>
                <w:rFonts w:ascii="Times New Roman" w:eastAsia="Times New Roman" w:hAnsi="Times New Roman" w:cs="Times New Roman"/>
                <w:color w:val="0D0D0D" w:themeColor="text1" w:themeTint="F2"/>
                <w:sz w:val="26"/>
                <w:szCs w:val="26"/>
              </w:rPr>
              <w:t>895</w:t>
            </w:r>
            <w:r w:rsidRPr="00CD47CE">
              <w:rPr>
                <w:rFonts w:ascii="Times New Roman" w:eastAsia="Times New Roman" w:hAnsi="Times New Roman" w:cs="Times New Roman"/>
                <w:color w:val="0D0D0D" w:themeColor="text1" w:themeTint="F2"/>
                <w:sz w:val="26"/>
                <w:szCs w:val="26"/>
              </w:rPr>
              <w:t>,292</w:t>
            </w:r>
          </w:p>
        </w:tc>
      </w:tr>
      <w:tr w:rsidR="006E0FB1" w:rsidRPr="00A80583" w14:paraId="6EE2D841" w14:textId="75E5D509" w:rsidTr="00722E4E">
        <w:trPr>
          <w:cantSplit/>
          <w:jc w:val="center"/>
        </w:trPr>
        <w:tc>
          <w:tcPr>
            <w:tcW w:w="1646" w:type="dxa"/>
            <w:vAlign w:val="center"/>
          </w:tcPr>
          <w:p w14:paraId="027802C7" w14:textId="77777777" w:rsidR="007B6EBB" w:rsidRPr="00A80583" w:rsidRDefault="007B6EBB" w:rsidP="000F48E5">
            <w:pPr>
              <w:keepNext/>
              <w:keepLines/>
              <w:spacing w:after="0" w:line="240" w:lineRule="auto"/>
              <w:contextualSpacing/>
              <w:jc w:val="center"/>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CARES</w:t>
            </w:r>
          </w:p>
        </w:tc>
        <w:tc>
          <w:tcPr>
            <w:tcW w:w="1530" w:type="dxa"/>
            <w:vAlign w:val="center"/>
          </w:tcPr>
          <w:p w14:paraId="510F2D1C" w14:textId="6F95EC8E" w:rsidR="007B6EBB" w:rsidRPr="00CD47CE" w:rsidRDefault="00256E89" w:rsidP="000F48E5">
            <w:pPr>
              <w:keepNext/>
              <w:keepLines/>
              <w:spacing w:after="0" w:line="240" w:lineRule="auto"/>
              <w:contextualSpacing/>
              <w:jc w:val="right"/>
              <w:rPr>
                <w:rFonts w:ascii="Times New Roman" w:eastAsia="Times New Roman" w:hAnsi="Times New Roman" w:cs="Times New Roman"/>
                <w:color w:val="0D0D0D" w:themeColor="text1" w:themeTint="F2"/>
                <w:sz w:val="26"/>
                <w:szCs w:val="26"/>
              </w:rPr>
            </w:pPr>
            <w:r w:rsidRPr="00CD47CE">
              <w:rPr>
                <w:rFonts w:ascii="Times New Roman" w:eastAsia="Times New Roman" w:hAnsi="Times New Roman" w:cs="Times New Roman"/>
                <w:color w:val="0D0D0D" w:themeColor="text1" w:themeTint="F2"/>
                <w:sz w:val="26"/>
                <w:szCs w:val="26"/>
              </w:rPr>
              <w:t>$412,133</w:t>
            </w:r>
          </w:p>
        </w:tc>
        <w:tc>
          <w:tcPr>
            <w:tcW w:w="1530" w:type="dxa"/>
            <w:vAlign w:val="center"/>
          </w:tcPr>
          <w:p w14:paraId="4E427A71" w14:textId="29614F18" w:rsidR="007B6EBB" w:rsidRPr="00CD47CE" w:rsidRDefault="00E52C65" w:rsidP="000F48E5">
            <w:pPr>
              <w:keepNext/>
              <w:keepLines/>
              <w:spacing w:after="0" w:line="240" w:lineRule="auto"/>
              <w:contextualSpacing/>
              <w:jc w:val="right"/>
              <w:rPr>
                <w:rFonts w:ascii="Times New Roman" w:eastAsia="Times New Roman" w:hAnsi="Times New Roman" w:cs="Times New Roman"/>
                <w:color w:val="0D0D0D" w:themeColor="text1" w:themeTint="F2"/>
                <w:sz w:val="26"/>
                <w:szCs w:val="26"/>
              </w:rPr>
            </w:pPr>
            <w:r w:rsidRPr="00CD47CE">
              <w:rPr>
                <w:rFonts w:ascii="Times New Roman" w:eastAsia="Times New Roman" w:hAnsi="Times New Roman" w:cs="Times New Roman"/>
                <w:color w:val="0D0D0D" w:themeColor="text1" w:themeTint="F2"/>
                <w:sz w:val="26"/>
                <w:szCs w:val="26"/>
              </w:rPr>
              <w:t>$</w:t>
            </w:r>
            <w:r w:rsidR="00910DF0" w:rsidRPr="00CD47CE">
              <w:rPr>
                <w:rFonts w:ascii="Times New Roman" w:eastAsia="Times New Roman" w:hAnsi="Times New Roman" w:cs="Times New Roman"/>
                <w:color w:val="0D0D0D" w:themeColor="text1" w:themeTint="F2"/>
                <w:sz w:val="26"/>
                <w:szCs w:val="26"/>
              </w:rPr>
              <w:t>419,149</w:t>
            </w:r>
          </w:p>
        </w:tc>
        <w:tc>
          <w:tcPr>
            <w:tcW w:w="1530" w:type="dxa"/>
            <w:vAlign w:val="center"/>
          </w:tcPr>
          <w:p w14:paraId="676027C6" w14:textId="39A34E13" w:rsidR="007B6EBB" w:rsidRPr="00CD47CE" w:rsidRDefault="00E52C65" w:rsidP="000F48E5">
            <w:pPr>
              <w:keepNext/>
              <w:keepLines/>
              <w:spacing w:after="0" w:line="240" w:lineRule="auto"/>
              <w:contextualSpacing/>
              <w:jc w:val="right"/>
              <w:rPr>
                <w:rFonts w:ascii="Times New Roman" w:eastAsia="Times New Roman" w:hAnsi="Times New Roman" w:cs="Times New Roman"/>
                <w:color w:val="0D0D0D" w:themeColor="text1" w:themeTint="F2"/>
                <w:sz w:val="26"/>
                <w:szCs w:val="26"/>
              </w:rPr>
            </w:pPr>
            <w:r w:rsidRPr="00CD47CE">
              <w:rPr>
                <w:rFonts w:ascii="Times New Roman" w:eastAsia="Times New Roman" w:hAnsi="Times New Roman" w:cs="Times New Roman"/>
                <w:color w:val="0D0D0D" w:themeColor="text1" w:themeTint="F2"/>
                <w:sz w:val="26"/>
                <w:szCs w:val="26"/>
              </w:rPr>
              <w:t>$</w:t>
            </w:r>
            <w:r w:rsidR="00910DF0" w:rsidRPr="00CD47CE">
              <w:rPr>
                <w:rFonts w:ascii="Times New Roman" w:eastAsia="Times New Roman" w:hAnsi="Times New Roman" w:cs="Times New Roman"/>
                <w:color w:val="0D0D0D" w:themeColor="text1" w:themeTint="F2"/>
                <w:sz w:val="26"/>
                <w:szCs w:val="26"/>
              </w:rPr>
              <w:t>433,318</w:t>
            </w:r>
          </w:p>
        </w:tc>
        <w:tc>
          <w:tcPr>
            <w:tcW w:w="1530" w:type="dxa"/>
            <w:vAlign w:val="center"/>
          </w:tcPr>
          <w:p w14:paraId="7A44884B" w14:textId="72FBDBF1" w:rsidR="007B6EBB" w:rsidRPr="00CD47CE" w:rsidRDefault="00931731" w:rsidP="000F48E5">
            <w:pPr>
              <w:keepNext/>
              <w:keepLines/>
              <w:spacing w:after="0" w:line="240" w:lineRule="auto"/>
              <w:contextualSpacing/>
              <w:jc w:val="right"/>
              <w:rPr>
                <w:rFonts w:ascii="Times New Roman" w:eastAsia="Times New Roman" w:hAnsi="Times New Roman" w:cs="Times New Roman"/>
                <w:color w:val="0D0D0D" w:themeColor="text1" w:themeTint="F2"/>
                <w:sz w:val="26"/>
                <w:szCs w:val="26"/>
              </w:rPr>
            </w:pPr>
            <w:r w:rsidRPr="00CD47CE">
              <w:rPr>
                <w:rFonts w:ascii="Times New Roman" w:eastAsia="Times New Roman" w:hAnsi="Times New Roman" w:cs="Times New Roman"/>
                <w:color w:val="0D0D0D" w:themeColor="text1" w:themeTint="F2"/>
                <w:sz w:val="26"/>
                <w:szCs w:val="26"/>
              </w:rPr>
              <w:t>$</w:t>
            </w:r>
            <w:r w:rsidR="00D57429" w:rsidRPr="00CD47CE">
              <w:rPr>
                <w:rFonts w:ascii="Times New Roman" w:eastAsia="Times New Roman" w:hAnsi="Times New Roman" w:cs="Times New Roman"/>
                <w:color w:val="0D0D0D" w:themeColor="text1" w:themeTint="F2"/>
                <w:sz w:val="26"/>
                <w:szCs w:val="26"/>
              </w:rPr>
              <w:t>444,151</w:t>
            </w:r>
          </w:p>
        </w:tc>
        <w:tc>
          <w:tcPr>
            <w:tcW w:w="1530" w:type="dxa"/>
            <w:vAlign w:val="center"/>
          </w:tcPr>
          <w:p w14:paraId="36F76958" w14:textId="4331AB68" w:rsidR="007B6EBB" w:rsidRPr="00CD47CE" w:rsidRDefault="00931731" w:rsidP="000F48E5">
            <w:pPr>
              <w:keepNext/>
              <w:keepLines/>
              <w:spacing w:after="0" w:line="240" w:lineRule="auto"/>
              <w:contextualSpacing/>
              <w:jc w:val="right"/>
              <w:rPr>
                <w:rFonts w:ascii="Times New Roman" w:eastAsia="Times New Roman" w:hAnsi="Times New Roman" w:cs="Times New Roman"/>
                <w:color w:val="0D0D0D" w:themeColor="text1" w:themeTint="F2"/>
                <w:sz w:val="26"/>
                <w:szCs w:val="26"/>
              </w:rPr>
            </w:pPr>
            <w:r w:rsidRPr="00CD47CE">
              <w:rPr>
                <w:rFonts w:ascii="Times New Roman" w:eastAsia="Times New Roman" w:hAnsi="Times New Roman" w:cs="Times New Roman"/>
                <w:color w:val="0D0D0D" w:themeColor="text1" w:themeTint="F2"/>
                <w:sz w:val="26"/>
                <w:szCs w:val="26"/>
              </w:rPr>
              <w:t>$</w:t>
            </w:r>
            <w:r w:rsidR="00782D99" w:rsidRPr="00CD47CE">
              <w:rPr>
                <w:rFonts w:ascii="Times New Roman" w:eastAsia="Times New Roman" w:hAnsi="Times New Roman" w:cs="Times New Roman"/>
                <w:color w:val="0D0D0D" w:themeColor="text1" w:themeTint="F2"/>
                <w:sz w:val="26"/>
                <w:szCs w:val="26"/>
              </w:rPr>
              <w:t>455,255</w:t>
            </w:r>
          </w:p>
        </w:tc>
        <w:tc>
          <w:tcPr>
            <w:tcW w:w="1530" w:type="dxa"/>
            <w:vAlign w:val="center"/>
          </w:tcPr>
          <w:p w14:paraId="0D2AA4D2" w14:textId="63897C30" w:rsidR="007B6EBB" w:rsidRPr="00CD47CE" w:rsidRDefault="00931731" w:rsidP="000F48E5">
            <w:pPr>
              <w:keepNext/>
              <w:keepLines/>
              <w:spacing w:after="0" w:line="240" w:lineRule="auto"/>
              <w:contextualSpacing/>
              <w:jc w:val="right"/>
              <w:rPr>
                <w:rFonts w:ascii="Times New Roman" w:eastAsia="Times New Roman" w:hAnsi="Times New Roman" w:cs="Times New Roman"/>
                <w:color w:val="0D0D0D" w:themeColor="text1" w:themeTint="F2"/>
                <w:sz w:val="26"/>
                <w:szCs w:val="26"/>
              </w:rPr>
            </w:pPr>
            <w:r w:rsidRPr="00CD47CE">
              <w:rPr>
                <w:rFonts w:ascii="Times New Roman" w:eastAsia="Times New Roman" w:hAnsi="Times New Roman" w:cs="Times New Roman"/>
                <w:color w:val="0D0D0D" w:themeColor="text1" w:themeTint="F2"/>
                <w:sz w:val="26"/>
                <w:szCs w:val="26"/>
              </w:rPr>
              <w:t>$</w:t>
            </w:r>
            <w:r w:rsidR="00782D99" w:rsidRPr="00CD47CE">
              <w:rPr>
                <w:rFonts w:ascii="Times New Roman" w:eastAsia="Times New Roman" w:hAnsi="Times New Roman" w:cs="Times New Roman"/>
                <w:color w:val="0D0D0D" w:themeColor="text1" w:themeTint="F2"/>
                <w:sz w:val="26"/>
                <w:szCs w:val="26"/>
              </w:rPr>
              <w:t>466,636</w:t>
            </w:r>
          </w:p>
        </w:tc>
      </w:tr>
      <w:tr w:rsidR="006E0FB1" w:rsidRPr="00A80583" w14:paraId="37C05EBF" w14:textId="7AD2B124" w:rsidTr="00722E4E">
        <w:trPr>
          <w:cantSplit/>
          <w:jc w:val="center"/>
        </w:trPr>
        <w:tc>
          <w:tcPr>
            <w:tcW w:w="1646" w:type="dxa"/>
            <w:vAlign w:val="center"/>
          </w:tcPr>
          <w:p w14:paraId="0F8F2316" w14:textId="5621DDF2" w:rsidR="007B6EBB" w:rsidRPr="00A80583" w:rsidRDefault="007B6EBB" w:rsidP="000F48E5">
            <w:pPr>
              <w:keepNext/>
              <w:keepLines/>
              <w:spacing w:after="0" w:line="240" w:lineRule="auto"/>
              <w:contextualSpacing/>
              <w:jc w:val="center"/>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LIHEAP</w:t>
            </w:r>
            <w:r w:rsidR="001404D8">
              <w:rPr>
                <w:rFonts w:ascii="Times New Roman" w:eastAsia="Times New Roman" w:hAnsi="Times New Roman" w:cs="Times New Roman"/>
                <w:color w:val="0D0D0D" w:themeColor="text1" w:themeTint="F2"/>
                <w:sz w:val="26"/>
                <w:szCs w:val="26"/>
              </w:rPr>
              <w:t xml:space="preserve"> </w:t>
            </w:r>
            <w:r w:rsidR="004E1E62">
              <w:rPr>
                <w:rFonts w:ascii="Times New Roman" w:eastAsia="Times New Roman" w:hAnsi="Times New Roman" w:cs="Times New Roman"/>
                <w:color w:val="0D0D0D" w:themeColor="text1" w:themeTint="F2"/>
                <w:sz w:val="26"/>
                <w:szCs w:val="26"/>
              </w:rPr>
              <w:t>Outreach</w:t>
            </w:r>
          </w:p>
        </w:tc>
        <w:tc>
          <w:tcPr>
            <w:tcW w:w="1530" w:type="dxa"/>
            <w:vAlign w:val="center"/>
          </w:tcPr>
          <w:p w14:paraId="0141C502" w14:textId="34C2A53E" w:rsidR="007B6EBB" w:rsidRPr="00CD47CE" w:rsidRDefault="00DA7300" w:rsidP="000F48E5">
            <w:pPr>
              <w:keepNext/>
              <w:keepLines/>
              <w:spacing w:after="0" w:line="240" w:lineRule="auto"/>
              <w:contextualSpacing/>
              <w:jc w:val="right"/>
              <w:rPr>
                <w:rFonts w:ascii="Times New Roman" w:eastAsia="Times New Roman" w:hAnsi="Times New Roman" w:cs="Times New Roman"/>
                <w:color w:val="0D0D0D" w:themeColor="text1" w:themeTint="F2"/>
                <w:sz w:val="26"/>
                <w:szCs w:val="26"/>
              </w:rPr>
            </w:pPr>
            <w:r w:rsidRPr="00CD47CE">
              <w:rPr>
                <w:rFonts w:ascii="Times New Roman" w:eastAsia="Times New Roman" w:hAnsi="Times New Roman" w:cs="Times New Roman"/>
                <w:color w:val="0D0D0D" w:themeColor="text1" w:themeTint="F2"/>
                <w:sz w:val="26"/>
                <w:szCs w:val="26"/>
              </w:rPr>
              <w:t>$1,103</w:t>
            </w:r>
            <w:r w:rsidR="009E5945" w:rsidRPr="00CD47CE">
              <w:rPr>
                <w:rFonts w:ascii="Times New Roman" w:eastAsia="Times New Roman" w:hAnsi="Times New Roman" w:cs="Times New Roman"/>
                <w:color w:val="0D0D0D" w:themeColor="text1" w:themeTint="F2"/>
                <w:sz w:val="26"/>
                <w:szCs w:val="26"/>
              </w:rPr>
              <w:t>,605</w:t>
            </w:r>
          </w:p>
        </w:tc>
        <w:tc>
          <w:tcPr>
            <w:tcW w:w="1530" w:type="dxa"/>
            <w:vAlign w:val="center"/>
          </w:tcPr>
          <w:p w14:paraId="532F922D" w14:textId="08DE9263" w:rsidR="007B6EBB" w:rsidRPr="00CD47CE" w:rsidRDefault="00014C3C" w:rsidP="000F48E5">
            <w:pPr>
              <w:keepNext/>
              <w:keepLines/>
              <w:spacing w:after="0" w:line="240" w:lineRule="auto"/>
              <w:contextualSpacing/>
              <w:jc w:val="right"/>
              <w:rPr>
                <w:rFonts w:ascii="Times New Roman" w:eastAsia="Times New Roman" w:hAnsi="Times New Roman" w:cs="Times New Roman"/>
                <w:color w:val="0D0D0D" w:themeColor="text1" w:themeTint="F2"/>
                <w:sz w:val="26"/>
                <w:szCs w:val="26"/>
              </w:rPr>
            </w:pPr>
            <w:r w:rsidRPr="00CD47CE">
              <w:rPr>
                <w:rFonts w:ascii="Times New Roman" w:eastAsia="Times New Roman" w:hAnsi="Times New Roman" w:cs="Times New Roman"/>
                <w:color w:val="0D0D0D" w:themeColor="text1" w:themeTint="F2"/>
                <w:sz w:val="26"/>
                <w:szCs w:val="26"/>
              </w:rPr>
              <w:t>$</w:t>
            </w:r>
            <w:r w:rsidR="009E5945" w:rsidRPr="00CD47CE">
              <w:rPr>
                <w:rFonts w:ascii="Times New Roman" w:eastAsia="Times New Roman" w:hAnsi="Times New Roman" w:cs="Times New Roman"/>
                <w:color w:val="0D0D0D" w:themeColor="text1" w:themeTint="F2"/>
                <w:sz w:val="26"/>
                <w:szCs w:val="26"/>
              </w:rPr>
              <w:t>1</w:t>
            </w:r>
            <w:r w:rsidRPr="00CD47CE">
              <w:rPr>
                <w:rFonts w:ascii="Times New Roman" w:eastAsia="Times New Roman" w:hAnsi="Times New Roman" w:cs="Times New Roman"/>
                <w:color w:val="0D0D0D" w:themeColor="text1" w:themeTint="F2"/>
                <w:sz w:val="26"/>
                <w:szCs w:val="26"/>
              </w:rPr>
              <w:t>,</w:t>
            </w:r>
            <w:r w:rsidR="009E5945" w:rsidRPr="00CD47CE">
              <w:rPr>
                <w:rFonts w:ascii="Times New Roman" w:eastAsia="Times New Roman" w:hAnsi="Times New Roman" w:cs="Times New Roman"/>
                <w:color w:val="0D0D0D" w:themeColor="text1" w:themeTint="F2"/>
                <w:sz w:val="26"/>
                <w:szCs w:val="26"/>
              </w:rPr>
              <w:t>129</w:t>
            </w:r>
            <w:r w:rsidRPr="00CD47CE">
              <w:rPr>
                <w:rFonts w:ascii="Times New Roman" w:eastAsia="Times New Roman" w:hAnsi="Times New Roman" w:cs="Times New Roman"/>
                <w:color w:val="0D0D0D" w:themeColor="text1" w:themeTint="F2"/>
                <w:sz w:val="26"/>
                <w:szCs w:val="26"/>
              </w:rPr>
              <w:t>,</w:t>
            </w:r>
            <w:r w:rsidR="009E5945" w:rsidRPr="00CD47CE">
              <w:rPr>
                <w:rFonts w:ascii="Times New Roman" w:eastAsia="Times New Roman" w:hAnsi="Times New Roman" w:cs="Times New Roman"/>
                <w:color w:val="0D0D0D" w:themeColor="text1" w:themeTint="F2"/>
                <w:sz w:val="26"/>
                <w:szCs w:val="26"/>
              </w:rPr>
              <w:t>707</w:t>
            </w:r>
          </w:p>
        </w:tc>
        <w:tc>
          <w:tcPr>
            <w:tcW w:w="1530" w:type="dxa"/>
            <w:vAlign w:val="center"/>
          </w:tcPr>
          <w:p w14:paraId="6307A7E1" w14:textId="5DA294F0" w:rsidR="007B6EBB" w:rsidRPr="00CD47CE" w:rsidRDefault="00014C3C" w:rsidP="000F48E5">
            <w:pPr>
              <w:keepNext/>
              <w:keepLines/>
              <w:spacing w:after="0" w:line="240" w:lineRule="auto"/>
              <w:contextualSpacing/>
              <w:jc w:val="right"/>
              <w:rPr>
                <w:rFonts w:ascii="Times New Roman" w:eastAsia="Times New Roman" w:hAnsi="Times New Roman" w:cs="Times New Roman"/>
                <w:color w:val="0D0D0D" w:themeColor="text1" w:themeTint="F2"/>
                <w:sz w:val="26"/>
                <w:szCs w:val="26"/>
              </w:rPr>
            </w:pPr>
            <w:r w:rsidRPr="00CD47CE">
              <w:rPr>
                <w:rFonts w:ascii="Times New Roman" w:eastAsia="Times New Roman" w:hAnsi="Times New Roman" w:cs="Times New Roman"/>
                <w:color w:val="0D0D0D" w:themeColor="text1" w:themeTint="F2"/>
                <w:sz w:val="26"/>
                <w:szCs w:val="26"/>
              </w:rPr>
              <w:t>$</w:t>
            </w:r>
            <w:r w:rsidR="009E5945" w:rsidRPr="00CD47CE">
              <w:rPr>
                <w:rFonts w:ascii="Times New Roman" w:eastAsia="Times New Roman" w:hAnsi="Times New Roman" w:cs="Times New Roman"/>
                <w:color w:val="0D0D0D" w:themeColor="text1" w:themeTint="F2"/>
                <w:sz w:val="26"/>
                <w:szCs w:val="26"/>
              </w:rPr>
              <w:t>1</w:t>
            </w:r>
            <w:r w:rsidRPr="00CD47CE">
              <w:rPr>
                <w:rFonts w:ascii="Times New Roman" w:eastAsia="Times New Roman" w:hAnsi="Times New Roman" w:cs="Times New Roman"/>
                <w:color w:val="0D0D0D" w:themeColor="text1" w:themeTint="F2"/>
                <w:sz w:val="26"/>
                <w:szCs w:val="26"/>
              </w:rPr>
              <w:t>,</w:t>
            </w:r>
            <w:r w:rsidR="009E5945" w:rsidRPr="00CD47CE">
              <w:rPr>
                <w:rFonts w:ascii="Times New Roman" w:eastAsia="Times New Roman" w:hAnsi="Times New Roman" w:cs="Times New Roman"/>
                <w:color w:val="0D0D0D" w:themeColor="text1" w:themeTint="F2"/>
                <w:sz w:val="26"/>
                <w:szCs w:val="26"/>
              </w:rPr>
              <w:t>159</w:t>
            </w:r>
            <w:r w:rsidRPr="00CD47CE">
              <w:rPr>
                <w:rFonts w:ascii="Times New Roman" w:eastAsia="Times New Roman" w:hAnsi="Times New Roman" w:cs="Times New Roman"/>
                <w:color w:val="0D0D0D" w:themeColor="text1" w:themeTint="F2"/>
                <w:sz w:val="26"/>
                <w:szCs w:val="26"/>
              </w:rPr>
              <w:t>,</w:t>
            </w:r>
            <w:r w:rsidR="009E5945" w:rsidRPr="00CD47CE">
              <w:rPr>
                <w:rFonts w:ascii="Times New Roman" w:eastAsia="Times New Roman" w:hAnsi="Times New Roman" w:cs="Times New Roman"/>
                <w:color w:val="0D0D0D" w:themeColor="text1" w:themeTint="F2"/>
                <w:sz w:val="26"/>
                <w:szCs w:val="26"/>
              </w:rPr>
              <w:t>599</w:t>
            </w:r>
          </w:p>
        </w:tc>
        <w:tc>
          <w:tcPr>
            <w:tcW w:w="1530" w:type="dxa"/>
            <w:vAlign w:val="center"/>
          </w:tcPr>
          <w:p w14:paraId="620377A8" w14:textId="4138A523" w:rsidR="007B6EBB" w:rsidRPr="00CD47CE" w:rsidRDefault="00014C3C" w:rsidP="000F48E5">
            <w:pPr>
              <w:keepNext/>
              <w:keepLines/>
              <w:spacing w:after="0" w:line="240" w:lineRule="auto"/>
              <w:contextualSpacing/>
              <w:jc w:val="right"/>
              <w:rPr>
                <w:rFonts w:ascii="Times New Roman" w:eastAsia="Times New Roman" w:hAnsi="Times New Roman" w:cs="Times New Roman"/>
                <w:color w:val="0D0D0D" w:themeColor="text1" w:themeTint="F2"/>
                <w:sz w:val="26"/>
                <w:szCs w:val="26"/>
              </w:rPr>
            </w:pPr>
            <w:r w:rsidRPr="00CD47CE">
              <w:rPr>
                <w:rFonts w:ascii="Times New Roman" w:eastAsia="Times New Roman" w:hAnsi="Times New Roman" w:cs="Times New Roman"/>
                <w:color w:val="0D0D0D" w:themeColor="text1" w:themeTint="F2"/>
                <w:sz w:val="26"/>
                <w:szCs w:val="26"/>
              </w:rPr>
              <w:t>$1,188,589</w:t>
            </w:r>
          </w:p>
        </w:tc>
        <w:tc>
          <w:tcPr>
            <w:tcW w:w="1530" w:type="dxa"/>
            <w:vAlign w:val="center"/>
          </w:tcPr>
          <w:p w14:paraId="60BD737C" w14:textId="35240369" w:rsidR="007B6EBB" w:rsidRPr="00CD47CE" w:rsidRDefault="00014C3C" w:rsidP="000F48E5">
            <w:pPr>
              <w:keepNext/>
              <w:keepLines/>
              <w:spacing w:after="0" w:line="240" w:lineRule="auto"/>
              <w:contextualSpacing/>
              <w:jc w:val="right"/>
              <w:rPr>
                <w:rFonts w:ascii="Times New Roman" w:eastAsia="Times New Roman" w:hAnsi="Times New Roman" w:cs="Times New Roman"/>
                <w:color w:val="0D0D0D" w:themeColor="text1" w:themeTint="F2"/>
                <w:sz w:val="26"/>
                <w:szCs w:val="26"/>
              </w:rPr>
            </w:pPr>
            <w:r w:rsidRPr="00CD47CE">
              <w:rPr>
                <w:rFonts w:ascii="Times New Roman" w:eastAsia="Times New Roman" w:hAnsi="Times New Roman" w:cs="Times New Roman"/>
                <w:color w:val="0D0D0D" w:themeColor="text1" w:themeTint="F2"/>
                <w:sz w:val="26"/>
                <w:szCs w:val="26"/>
              </w:rPr>
              <w:t>$1,218,304</w:t>
            </w:r>
          </w:p>
        </w:tc>
        <w:tc>
          <w:tcPr>
            <w:tcW w:w="1530" w:type="dxa"/>
            <w:vAlign w:val="center"/>
          </w:tcPr>
          <w:p w14:paraId="7FE2B93F" w14:textId="41A3A8DD" w:rsidR="007B6EBB" w:rsidRPr="00CD47CE" w:rsidRDefault="00014C3C" w:rsidP="000F48E5">
            <w:pPr>
              <w:keepNext/>
              <w:keepLines/>
              <w:spacing w:after="0" w:line="240" w:lineRule="auto"/>
              <w:contextualSpacing/>
              <w:jc w:val="right"/>
              <w:rPr>
                <w:rFonts w:ascii="Times New Roman" w:eastAsia="Times New Roman" w:hAnsi="Times New Roman" w:cs="Times New Roman"/>
                <w:color w:val="0D0D0D" w:themeColor="text1" w:themeTint="F2"/>
                <w:sz w:val="26"/>
                <w:szCs w:val="26"/>
              </w:rPr>
            </w:pPr>
            <w:r w:rsidRPr="00CD47CE">
              <w:rPr>
                <w:rFonts w:ascii="Times New Roman" w:eastAsia="Times New Roman" w:hAnsi="Times New Roman" w:cs="Times New Roman"/>
                <w:color w:val="0D0D0D" w:themeColor="text1" w:themeTint="F2"/>
                <w:sz w:val="26"/>
                <w:szCs w:val="26"/>
              </w:rPr>
              <w:t>$1,248,761</w:t>
            </w:r>
          </w:p>
        </w:tc>
      </w:tr>
      <w:tr w:rsidR="006E0FB1" w:rsidRPr="00A80583" w14:paraId="5D8FE75B" w14:textId="74F6F9BB" w:rsidTr="00722E4E">
        <w:trPr>
          <w:cantSplit/>
          <w:jc w:val="center"/>
        </w:trPr>
        <w:tc>
          <w:tcPr>
            <w:tcW w:w="1646" w:type="dxa"/>
            <w:vAlign w:val="center"/>
          </w:tcPr>
          <w:p w14:paraId="69FF9076" w14:textId="63853B36" w:rsidR="007B6EBB" w:rsidRPr="00A80583" w:rsidRDefault="00C7128D" w:rsidP="000F48E5">
            <w:pPr>
              <w:keepNext/>
              <w:keepLines/>
              <w:spacing w:after="0" w:line="240" w:lineRule="auto"/>
              <w:contextualSpacing/>
              <w:jc w:val="center"/>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 xml:space="preserve">Other </w:t>
            </w:r>
            <w:r w:rsidR="007B6EBB" w:rsidRPr="00A80583">
              <w:rPr>
                <w:rFonts w:ascii="Times New Roman" w:eastAsia="Times New Roman" w:hAnsi="Times New Roman" w:cs="Times New Roman"/>
                <w:color w:val="0D0D0D" w:themeColor="text1" w:themeTint="F2"/>
                <w:sz w:val="26"/>
                <w:szCs w:val="26"/>
              </w:rPr>
              <w:t>O</w:t>
            </w:r>
            <w:r w:rsidR="00E61120">
              <w:rPr>
                <w:rFonts w:ascii="Times New Roman" w:eastAsia="Times New Roman" w:hAnsi="Times New Roman" w:cs="Times New Roman"/>
                <w:color w:val="0D0D0D" w:themeColor="text1" w:themeTint="F2"/>
                <w:sz w:val="26"/>
                <w:szCs w:val="26"/>
              </w:rPr>
              <w:t>utreach</w:t>
            </w:r>
          </w:p>
        </w:tc>
        <w:tc>
          <w:tcPr>
            <w:tcW w:w="1530" w:type="dxa"/>
            <w:vAlign w:val="center"/>
          </w:tcPr>
          <w:p w14:paraId="0C55FF39" w14:textId="77ADCF38" w:rsidR="007B6EBB" w:rsidRPr="00CD47CE" w:rsidRDefault="00000C33" w:rsidP="000F48E5">
            <w:pPr>
              <w:keepNext/>
              <w:keepLines/>
              <w:spacing w:after="0" w:line="240" w:lineRule="auto"/>
              <w:contextualSpacing/>
              <w:jc w:val="right"/>
              <w:rPr>
                <w:rFonts w:ascii="Times New Roman" w:eastAsia="Times New Roman" w:hAnsi="Times New Roman" w:cs="Times New Roman"/>
                <w:color w:val="0D0D0D" w:themeColor="text1" w:themeTint="F2"/>
                <w:sz w:val="26"/>
                <w:szCs w:val="26"/>
              </w:rPr>
            </w:pPr>
            <w:r w:rsidRPr="00CD47CE">
              <w:rPr>
                <w:rFonts w:ascii="Times New Roman" w:eastAsia="Times New Roman" w:hAnsi="Times New Roman" w:cs="Times New Roman"/>
                <w:color w:val="0D0D0D" w:themeColor="text1" w:themeTint="F2"/>
                <w:sz w:val="26"/>
                <w:szCs w:val="26"/>
              </w:rPr>
              <w:t>$</w:t>
            </w:r>
            <w:r w:rsidR="00CA2AF0" w:rsidRPr="00CD47CE">
              <w:rPr>
                <w:rFonts w:ascii="Times New Roman" w:eastAsia="Times New Roman" w:hAnsi="Times New Roman" w:cs="Times New Roman"/>
                <w:color w:val="0D0D0D" w:themeColor="text1" w:themeTint="F2"/>
                <w:sz w:val="26"/>
                <w:szCs w:val="26"/>
              </w:rPr>
              <w:t>263,774</w:t>
            </w:r>
          </w:p>
        </w:tc>
        <w:tc>
          <w:tcPr>
            <w:tcW w:w="1530" w:type="dxa"/>
            <w:vAlign w:val="center"/>
          </w:tcPr>
          <w:p w14:paraId="5A2CE6F3" w14:textId="4C2060B0" w:rsidR="007B6EBB" w:rsidRPr="00CD47CE" w:rsidRDefault="00CA2AF0" w:rsidP="000F48E5">
            <w:pPr>
              <w:keepNext/>
              <w:keepLines/>
              <w:spacing w:after="0" w:line="240" w:lineRule="auto"/>
              <w:contextualSpacing/>
              <w:jc w:val="right"/>
              <w:rPr>
                <w:rFonts w:ascii="Times New Roman" w:eastAsia="Times New Roman" w:hAnsi="Times New Roman" w:cs="Times New Roman"/>
                <w:color w:val="0D0D0D" w:themeColor="text1" w:themeTint="F2"/>
                <w:sz w:val="26"/>
                <w:szCs w:val="26"/>
              </w:rPr>
            </w:pPr>
            <w:r w:rsidRPr="00CD47CE">
              <w:rPr>
                <w:rFonts w:ascii="Times New Roman" w:eastAsia="Times New Roman" w:hAnsi="Times New Roman" w:cs="Times New Roman"/>
                <w:color w:val="0D0D0D" w:themeColor="text1" w:themeTint="F2"/>
                <w:sz w:val="26"/>
                <w:szCs w:val="26"/>
              </w:rPr>
              <w:t>$268,720</w:t>
            </w:r>
          </w:p>
        </w:tc>
        <w:tc>
          <w:tcPr>
            <w:tcW w:w="1530" w:type="dxa"/>
            <w:vAlign w:val="center"/>
          </w:tcPr>
          <w:p w14:paraId="07A4EFCB" w14:textId="18E37B1F" w:rsidR="007B6EBB" w:rsidRPr="00CD47CE" w:rsidRDefault="00CA2AF0" w:rsidP="000F48E5">
            <w:pPr>
              <w:keepNext/>
              <w:keepLines/>
              <w:spacing w:after="0" w:line="240" w:lineRule="auto"/>
              <w:contextualSpacing/>
              <w:jc w:val="right"/>
              <w:rPr>
                <w:rFonts w:ascii="Times New Roman" w:eastAsia="Times New Roman" w:hAnsi="Times New Roman" w:cs="Times New Roman"/>
                <w:color w:val="0D0D0D" w:themeColor="text1" w:themeTint="F2"/>
                <w:sz w:val="26"/>
                <w:szCs w:val="26"/>
              </w:rPr>
            </w:pPr>
            <w:r w:rsidRPr="00CD47CE">
              <w:rPr>
                <w:rFonts w:ascii="Times New Roman" w:eastAsia="Times New Roman" w:hAnsi="Times New Roman" w:cs="Times New Roman"/>
                <w:color w:val="0D0D0D" w:themeColor="text1" w:themeTint="F2"/>
                <w:sz w:val="26"/>
                <w:szCs w:val="26"/>
              </w:rPr>
              <w:t>$277,787</w:t>
            </w:r>
          </w:p>
        </w:tc>
        <w:tc>
          <w:tcPr>
            <w:tcW w:w="1530" w:type="dxa"/>
            <w:vAlign w:val="center"/>
          </w:tcPr>
          <w:p w14:paraId="2941E687" w14:textId="27C9B9AD" w:rsidR="007B6EBB" w:rsidRPr="00CD47CE" w:rsidRDefault="00490B50" w:rsidP="000F48E5">
            <w:pPr>
              <w:keepNext/>
              <w:keepLines/>
              <w:spacing w:after="0" w:line="240" w:lineRule="auto"/>
              <w:contextualSpacing/>
              <w:jc w:val="right"/>
              <w:rPr>
                <w:rFonts w:ascii="Times New Roman" w:eastAsia="Times New Roman" w:hAnsi="Times New Roman" w:cs="Times New Roman"/>
                <w:color w:val="0D0D0D" w:themeColor="text1" w:themeTint="F2"/>
                <w:sz w:val="26"/>
                <w:szCs w:val="26"/>
              </w:rPr>
            </w:pPr>
            <w:r w:rsidRPr="00CD47CE">
              <w:rPr>
                <w:rFonts w:ascii="Times New Roman" w:eastAsia="Times New Roman" w:hAnsi="Times New Roman" w:cs="Times New Roman"/>
                <w:color w:val="0D0D0D" w:themeColor="text1" w:themeTint="F2"/>
                <w:sz w:val="26"/>
                <w:szCs w:val="26"/>
              </w:rPr>
              <w:t>$284,219</w:t>
            </w:r>
          </w:p>
        </w:tc>
        <w:tc>
          <w:tcPr>
            <w:tcW w:w="1530" w:type="dxa"/>
            <w:vAlign w:val="center"/>
          </w:tcPr>
          <w:p w14:paraId="2AE4C24F" w14:textId="29430B65" w:rsidR="007B6EBB" w:rsidRPr="00CD47CE" w:rsidRDefault="00490B50" w:rsidP="000F48E5">
            <w:pPr>
              <w:keepNext/>
              <w:keepLines/>
              <w:spacing w:after="0" w:line="240" w:lineRule="auto"/>
              <w:contextualSpacing/>
              <w:jc w:val="right"/>
              <w:rPr>
                <w:rFonts w:ascii="Times New Roman" w:eastAsia="Times New Roman" w:hAnsi="Times New Roman" w:cs="Times New Roman"/>
                <w:color w:val="0D0D0D" w:themeColor="text1" w:themeTint="F2"/>
                <w:sz w:val="26"/>
                <w:szCs w:val="26"/>
              </w:rPr>
            </w:pPr>
            <w:r w:rsidRPr="00CD47CE">
              <w:rPr>
                <w:rFonts w:ascii="Times New Roman" w:eastAsia="Times New Roman" w:hAnsi="Times New Roman" w:cs="Times New Roman"/>
                <w:color w:val="0D0D0D" w:themeColor="text1" w:themeTint="F2"/>
                <w:sz w:val="26"/>
                <w:szCs w:val="26"/>
              </w:rPr>
              <w:t>$291,324</w:t>
            </w:r>
          </w:p>
        </w:tc>
        <w:tc>
          <w:tcPr>
            <w:tcW w:w="1530" w:type="dxa"/>
            <w:vAlign w:val="center"/>
          </w:tcPr>
          <w:p w14:paraId="41D77AB0" w14:textId="181CED93" w:rsidR="007B6EBB" w:rsidRPr="00CD47CE" w:rsidRDefault="00490B50" w:rsidP="000F48E5">
            <w:pPr>
              <w:keepNext/>
              <w:keepLines/>
              <w:spacing w:after="0" w:line="240" w:lineRule="auto"/>
              <w:contextualSpacing/>
              <w:jc w:val="right"/>
              <w:rPr>
                <w:rFonts w:ascii="Times New Roman" w:eastAsia="Times New Roman" w:hAnsi="Times New Roman" w:cs="Times New Roman"/>
                <w:color w:val="0D0D0D" w:themeColor="text1" w:themeTint="F2"/>
                <w:sz w:val="26"/>
                <w:szCs w:val="26"/>
              </w:rPr>
            </w:pPr>
            <w:r w:rsidRPr="00CD47CE">
              <w:rPr>
                <w:rFonts w:ascii="Times New Roman" w:eastAsia="Times New Roman" w:hAnsi="Times New Roman" w:cs="Times New Roman"/>
                <w:color w:val="0D0D0D" w:themeColor="text1" w:themeTint="F2"/>
                <w:sz w:val="26"/>
                <w:szCs w:val="26"/>
              </w:rPr>
              <w:t>$</w:t>
            </w:r>
            <w:r w:rsidR="00195BDF" w:rsidRPr="00CD47CE">
              <w:rPr>
                <w:rFonts w:ascii="Times New Roman" w:eastAsia="Times New Roman" w:hAnsi="Times New Roman" w:cs="Times New Roman"/>
                <w:color w:val="0D0D0D" w:themeColor="text1" w:themeTint="F2"/>
                <w:sz w:val="26"/>
                <w:szCs w:val="26"/>
              </w:rPr>
              <w:t>298,607</w:t>
            </w:r>
          </w:p>
        </w:tc>
      </w:tr>
      <w:tr w:rsidR="003175F5" w:rsidRPr="00A80583" w14:paraId="286ED03E" w14:textId="77777777" w:rsidTr="00722E4E">
        <w:trPr>
          <w:cantSplit/>
          <w:jc w:val="center"/>
        </w:trPr>
        <w:tc>
          <w:tcPr>
            <w:tcW w:w="1646" w:type="dxa"/>
            <w:vAlign w:val="center"/>
          </w:tcPr>
          <w:p w14:paraId="26708BD4" w14:textId="5EF7DEEA" w:rsidR="003175F5" w:rsidRPr="00A80583" w:rsidRDefault="003175F5" w:rsidP="000F48E5">
            <w:pPr>
              <w:keepNext/>
              <w:keepLines/>
              <w:spacing w:after="0" w:line="240" w:lineRule="auto"/>
              <w:contextualSpacing/>
              <w:jc w:val="center"/>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OTHER</w:t>
            </w:r>
          </w:p>
        </w:tc>
        <w:tc>
          <w:tcPr>
            <w:tcW w:w="1530" w:type="dxa"/>
            <w:vAlign w:val="center"/>
          </w:tcPr>
          <w:p w14:paraId="46B109C6" w14:textId="23DB9537" w:rsidR="003175F5" w:rsidRPr="00CD47CE" w:rsidRDefault="00DF63EE" w:rsidP="000F48E5">
            <w:pPr>
              <w:keepNext/>
              <w:keepLines/>
              <w:spacing w:after="0" w:line="240" w:lineRule="auto"/>
              <w:contextualSpacing/>
              <w:jc w:val="right"/>
              <w:rPr>
                <w:rFonts w:ascii="Times New Roman" w:eastAsia="Times New Roman" w:hAnsi="Times New Roman" w:cs="Times New Roman"/>
                <w:color w:val="0D0D0D" w:themeColor="text1" w:themeTint="F2"/>
                <w:sz w:val="26"/>
                <w:szCs w:val="26"/>
              </w:rPr>
            </w:pPr>
            <w:r w:rsidRPr="00CD47CE">
              <w:rPr>
                <w:rFonts w:ascii="Times New Roman" w:eastAsia="Times New Roman" w:hAnsi="Times New Roman" w:cs="Times New Roman"/>
                <w:color w:val="0D0D0D" w:themeColor="text1" w:themeTint="F2"/>
                <w:sz w:val="26"/>
                <w:szCs w:val="26"/>
              </w:rPr>
              <w:t>$437,785</w:t>
            </w:r>
          </w:p>
        </w:tc>
        <w:tc>
          <w:tcPr>
            <w:tcW w:w="1530" w:type="dxa"/>
            <w:vAlign w:val="center"/>
          </w:tcPr>
          <w:p w14:paraId="10D0CEE5" w14:textId="0F46F713" w:rsidR="003175F5" w:rsidRPr="00CD47CE" w:rsidRDefault="00DF63EE" w:rsidP="000F48E5">
            <w:pPr>
              <w:keepNext/>
              <w:keepLines/>
              <w:spacing w:after="0" w:line="240" w:lineRule="auto"/>
              <w:contextualSpacing/>
              <w:jc w:val="right"/>
              <w:rPr>
                <w:rFonts w:ascii="Times New Roman" w:eastAsia="Times New Roman" w:hAnsi="Times New Roman" w:cs="Times New Roman"/>
                <w:color w:val="0D0D0D" w:themeColor="text1" w:themeTint="F2"/>
                <w:sz w:val="26"/>
                <w:szCs w:val="26"/>
              </w:rPr>
            </w:pPr>
            <w:r w:rsidRPr="00CD47CE">
              <w:rPr>
                <w:rFonts w:ascii="Times New Roman" w:eastAsia="Times New Roman" w:hAnsi="Times New Roman" w:cs="Times New Roman"/>
                <w:color w:val="0D0D0D" w:themeColor="text1" w:themeTint="F2"/>
                <w:sz w:val="26"/>
                <w:szCs w:val="26"/>
              </w:rPr>
              <w:t>$310,353</w:t>
            </w:r>
          </w:p>
        </w:tc>
        <w:tc>
          <w:tcPr>
            <w:tcW w:w="1530" w:type="dxa"/>
            <w:vAlign w:val="center"/>
          </w:tcPr>
          <w:p w14:paraId="359DD220" w14:textId="6E32A0C5" w:rsidR="003175F5" w:rsidRPr="00CD47CE" w:rsidRDefault="00DF63EE" w:rsidP="000F48E5">
            <w:pPr>
              <w:keepNext/>
              <w:keepLines/>
              <w:spacing w:after="0" w:line="240" w:lineRule="auto"/>
              <w:contextualSpacing/>
              <w:jc w:val="right"/>
              <w:rPr>
                <w:rFonts w:ascii="Times New Roman" w:eastAsia="Times New Roman" w:hAnsi="Times New Roman" w:cs="Times New Roman"/>
                <w:color w:val="0D0D0D" w:themeColor="text1" w:themeTint="F2"/>
                <w:sz w:val="26"/>
                <w:szCs w:val="26"/>
              </w:rPr>
            </w:pPr>
            <w:r w:rsidRPr="00CD47CE">
              <w:rPr>
                <w:rFonts w:ascii="Times New Roman" w:eastAsia="Times New Roman" w:hAnsi="Times New Roman" w:cs="Times New Roman"/>
                <w:color w:val="0D0D0D" w:themeColor="text1" w:themeTint="F2"/>
                <w:sz w:val="26"/>
                <w:szCs w:val="26"/>
              </w:rPr>
              <w:t>$318,108</w:t>
            </w:r>
          </w:p>
        </w:tc>
        <w:tc>
          <w:tcPr>
            <w:tcW w:w="1530" w:type="dxa"/>
            <w:vAlign w:val="center"/>
          </w:tcPr>
          <w:p w14:paraId="0292F28A" w14:textId="73278924" w:rsidR="003175F5" w:rsidRPr="00CD47CE" w:rsidRDefault="00535AD2" w:rsidP="000F48E5">
            <w:pPr>
              <w:keepNext/>
              <w:keepLines/>
              <w:spacing w:after="0" w:line="240" w:lineRule="auto"/>
              <w:contextualSpacing/>
              <w:jc w:val="right"/>
              <w:rPr>
                <w:rFonts w:ascii="Times New Roman" w:eastAsia="Times New Roman" w:hAnsi="Times New Roman" w:cs="Times New Roman"/>
                <w:color w:val="0D0D0D" w:themeColor="text1" w:themeTint="F2"/>
                <w:sz w:val="26"/>
                <w:szCs w:val="26"/>
              </w:rPr>
            </w:pPr>
            <w:r w:rsidRPr="00CD47CE">
              <w:rPr>
                <w:rFonts w:ascii="Times New Roman" w:eastAsia="Times New Roman" w:hAnsi="Times New Roman" w:cs="Times New Roman"/>
                <w:color w:val="0D0D0D" w:themeColor="text1" w:themeTint="F2"/>
                <w:sz w:val="26"/>
                <w:szCs w:val="26"/>
              </w:rPr>
              <w:t>$326,061</w:t>
            </w:r>
          </w:p>
        </w:tc>
        <w:tc>
          <w:tcPr>
            <w:tcW w:w="1530" w:type="dxa"/>
            <w:vAlign w:val="center"/>
          </w:tcPr>
          <w:p w14:paraId="5A6F5499" w14:textId="06A6C0A9" w:rsidR="003175F5" w:rsidRPr="00CD47CE" w:rsidRDefault="00535AD2" w:rsidP="000F48E5">
            <w:pPr>
              <w:keepNext/>
              <w:keepLines/>
              <w:spacing w:after="0" w:line="240" w:lineRule="auto"/>
              <w:contextualSpacing/>
              <w:jc w:val="right"/>
              <w:rPr>
                <w:rFonts w:ascii="Times New Roman" w:eastAsia="Times New Roman" w:hAnsi="Times New Roman" w:cs="Times New Roman"/>
                <w:color w:val="0D0D0D" w:themeColor="text1" w:themeTint="F2"/>
                <w:sz w:val="26"/>
                <w:szCs w:val="26"/>
              </w:rPr>
            </w:pPr>
            <w:r w:rsidRPr="00CD47CE">
              <w:rPr>
                <w:rFonts w:ascii="Times New Roman" w:eastAsia="Times New Roman" w:hAnsi="Times New Roman" w:cs="Times New Roman"/>
                <w:color w:val="0D0D0D" w:themeColor="text1" w:themeTint="F2"/>
                <w:sz w:val="26"/>
                <w:szCs w:val="26"/>
              </w:rPr>
              <w:t>$334,212</w:t>
            </w:r>
          </w:p>
        </w:tc>
        <w:tc>
          <w:tcPr>
            <w:tcW w:w="1530" w:type="dxa"/>
            <w:vAlign w:val="center"/>
          </w:tcPr>
          <w:p w14:paraId="7C0D61D3" w14:textId="283D8928" w:rsidR="003175F5" w:rsidRPr="00CD47CE" w:rsidRDefault="00535AD2" w:rsidP="000F48E5">
            <w:pPr>
              <w:keepNext/>
              <w:keepLines/>
              <w:spacing w:after="0" w:line="240" w:lineRule="auto"/>
              <w:contextualSpacing/>
              <w:jc w:val="right"/>
              <w:rPr>
                <w:rFonts w:ascii="Times New Roman" w:eastAsia="Times New Roman" w:hAnsi="Times New Roman" w:cs="Times New Roman"/>
                <w:color w:val="0D0D0D" w:themeColor="text1" w:themeTint="F2"/>
                <w:sz w:val="26"/>
                <w:szCs w:val="26"/>
              </w:rPr>
            </w:pPr>
            <w:r w:rsidRPr="00CD47CE">
              <w:rPr>
                <w:rFonts w:ascii="Times New Roman" w:eastAsia="Times New Roman" w:hAnsi="Times New Roman" w:cs="Times New Roman"/>
                <w:color w:val="0D0D0D" w:themeColor="text1" w:themeTint="F2"/>
                <w:sz w:val="26"/>
                <w:szCs w:val="26"/>
              </w:rPr>
              <w:t>$342,568</w:t>
            </w:r>
          </w:p>
        </w:tc>
      </w:tr>
      <w:tr w:rsidR="00CD47CE" w:rsidRPr="00A80583" w14:paraId="4B560A36" w14:textId="73EB83F5" w:rsidTr="00CD47CE">
        <w:trPr>
          <w:cantSplit/>
          <w:jc w:val="center"/>
        </w:trPr>
        <w:tc>
          <w:tcPr>
            <w:tcW w:w="1646" w:type="dxa"/>
            <w:vAlign w:val="center"/>
          </w:tcPr>
          <w:p w14:paraId="74AB7921" w14:textId="77777777" w:rsidR="00CD47CE" w:rsidRPr="00A80583" w:rsidRDefault="00CD47CE" w:rsidP="000F48E5">
            <w:pPr>
              <w:keepNext/>
              <w:keepLines/>
              <w:spacing w:after="0" w:line="240" w:lineRule="auto"/>
              <w:contextualSpacing/>
              <w:jc w:val="center"/>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Total Universal Service Costs</w:t>
            </w:r>
          </w:p>
        </w:tc>
        <w:tc>
          <w:tcPr>
            <w:tcW w:w="1530" w:type="dxa"/>
            <w:vAlign w:val="center"/>
          </w:tcPr>
          <w:p w14:paraId="7152D67B" w14:textId="7C0819B7" w:rsidR="00CD47CE" w:rsidRPr="00CD47CE" w:rsidRDefault="00CD47CE" w:rsidP="000F48E5">
            <w:pPr>
              <w:keepNext/>
              <w:keepLines/>
              <w:spacing w:after="0" w:line="240" w:lineRule="auto"/>
              <w:jc w:val="right"/>
              <w:rPr>
                <w:rFonts w:ascii="Times New Roman" w:eastAsia="Times New Roman" w:hAnsi="Times New Roman" w:cs="Times New Roman"/>
                <w:color w:val="0D0D0D"/>
                <w:sz w:val="26"/>
                <w:szCs w:val="26"/>
              </w:rPr>
            </w:pPr>
            <w:r w:rsidRPr="00CD47CE">
              <w:rPr>
                <w:rFonts w:ascii="Times New Roman" w:hAnsi="Times New Roman" w:cs="Times New Roman"/>
                <w:sz w:val="26"/>
                <w:szCs w:val="26"/>
              </w:rPr>
              <w:t>$7</w:t>
            </w:r>
            <w:r w:rsidR="002B4845">
              <w:rPr>
                <w:rFonts w:ascii="Times New Roman" w:hAnsi="Times New Roman" w:cs="Times New Roman"/>
                <w:sz w:val="26"/>
                <w:szCs w:val="26"/>
              </w:rPr>
              <w:t>4,926</w:t>
            </w:r>
            <w:r w:rsidR="00567093">
              <w:rPr>
                <w:rFonts w:ascii="Times New Roman" w:hAnsi="Times New Roman" w:cs="Times New Roman"/>
                <w:sz w:val="26"/>
                <w:szCs w:val="26"/>
              </w:rPr>
              <w:t>,099</w:t>
            </w:r>
          </w:p>
        </w:tc>
        <w:tc>
          <w:tcPr>
            <w:tcW w:w="1530" w:type="dxa"/>
            <w:vAlign w:val="center"/>
          </w:tcPr>
          <w:p w14:paraId="11FB1151" w14:textId="5DCF8607" w:rsidR="00CD47CE" w:rsidRPr="00CD47CE" w:rsidRDefault="00CD47CE" w:rsidP="000F48E5">
            <w:pPr>
              <w:keepNext/>
              <w:keepLines/>
              <w:spacing w:after="0" w:line="240" w:lineRule="auto"/>
              <w:jc w:val="right"/>
              <w:rPr>
                <w:rFonts w:ascii="Times New Roman" w:eastAsia="Times New Roman" w:hAnsi="Times New Roman" w:cs="Times New Roman"/>
                <w:color w:val="0D0D0D"/>
                <w:sz w:val="26"/>
                <w:szCs w:val="26"/>
              </w:rPr>
            </w:pPr>
            <w:r w:rsidRPr="00CD47CE">
              <w:rPr>
                <w:rFonts w:ascii="Times New Roman" w:hAnsi="Times New Roman" w:cs="Times New Roman"/>
                <w:sz w:val="26"/>
                <w:szCs w:val="26"/>
              </w:rPr>
              <w:t>$83,440,687</w:t>
            </w:r>
          </w:p>
        </w:tc>
        <w:tc>
          <w:tcPr>
            <w:tcW w:w="1530" w:type="dxa"/>
            <w:vAlign w:val="center"/>
          </w:tcPr>
          <w:p w14:paraId="67D401CD" w14:textId="7D55A0D1" w:rsidR="00CD47CE" w:rsidRPr="00CD47CE" w:rsidRDefault="00CD47CE" w:rsidP="000F48E5">
            <w:pPr>
              <w:keepNext/>
              <w:keepLines/>
              <w:spacing w:after="0" w:line="240" w:lineRule="auto"/>
              <w:jc w:val="right"/>
              <w:rPr>
                <w:rFonts w:ascii="Times New Roman" w:eastAsia="Times New Roman" w:hAnsi="Times New Roman" w:cs="Times New Roman"/>
                <w:color w:val="0D0D0D"/>
                <w:sz w:val="26"/>
                <w:szCs w:val="26"/>
              </w:rPr>
            </w:pPr>
            <w:r w:rsidRPr="00CD47CE">
              <w:rPr>
                <w:rFonts w:ascii="Times New Roman" w:hAnsi="Times New Roman" w:cs="Times New Roman"/>
                <w:sz w:val="26"/>
                <w:szCs w:val="26"/>
              </w:rPr>
              <w:t>$83,043,442</w:t>
            </w:r>
          </w:p>
        </w:tc>
        <w:tc>
          <w:tcPr>
            <w:tcW w:w="1530" w:type="dxa"/>
            <w:vAlign w:val="center"/>
          </w:tcPr>
          <w:p w14:paraId="2FE32BE2" w14:textId="59076FCE" w:rsidR="00CD47CE" w:rsidRPr="00CD47CE" w:rsidRDefault="00CD47CE" w:rsidP="000F48E5">
            <w:pPr>
              <w:keepNext/>
              <w:keepLines/>
              <w:spacing w:after="0" w:line="240" w:lineRule="auto"/>
              <w:jc w:val="right"/>
              <w:rPr>
                <w:rFonts w:ascii="Times New Roman" w:eastAsia="Times New Roman" w:hAnsi="Times New Roman" w:cs="Times New Roman"/>
                <w:color w:val="0D0D0D"/>
                <w:sz w:val="26"/>
                <w:szCs w:val="26"/>
              </w:rPr>
            </w:pPr>
            <w:r w:rsidRPr="00CD47CE">
              <w:rPr>
                <w:rFonts w:ascii="Times New Roman" w:hAnsi="Times New Roman" w:cs="Times New Roman"/>
                <w:sz w:val="26"/>
                <w:szCs w:val="26"/>
              </w:rPr>
              <w:t>$105,519,015</w:t>
            </w:r>
          </w:p>
        </w:tc>
        <w:tc>
          <w:tcPr>
            <w:tcW w:w="1530" w:type="dxa"/>
            <w:vAlign w:val="center"/>
          </w:tcPr>
          <w:p w14:paraId="7E4ACA56" w14:textId="0D5911AC" w:rsidR="00CD47CE" w:rsidRPr="00CD47CE" w:rsidRDefault="00CD47CE" w:rsidP="000F48E5">
            <w:pPr>
              <w:keepNext/>
              <w:keepLines/>
              <w:spacing w:after="0" w:line="240" w:lineRule="auto"/>
              <w:jc w:val="right"/>
              <w:rPr>
                <w:rFonts w:ascii="Times New Roman" w:eastAsia="Times New Roman" w:hAnsi="Times New Roman" w:cs="Times New Roman"/>
                <w:color w:val="0D0D0D"/>
                <w:sz w:val="26"/>
                <w:szCs w:val="26"/>
              </w:rPr>
            </w:pPr>
            <w:r w:rsidRPr="00CD47CE">
              <w:rPr>
                <w:rFonts w:ascii="Times New Roman" w:hAnsi="Times New Roman" w:cs="Times New Roman"/>
                <w:sz w:val="26"/>
                <w:szCs w:val="26"/>
              </w:rPr>
              <w:t>$108,266,990</w:t>
            </w:r>
          </w:p>
        </w:tc>
        <w:tc>
          <w:tcPr>
            <w:tcW w:w="1530" w:type="dxa"/>
            <w:vAlign w:val="center"/>
          </w:tcPr>
          <w:p w14:paraId="2D324644" w14:textId="2D07B32D" w:rsidR="00CD47CE" w:rsidRPr="00CD47CE" w:rsidRDefault="00CD47CE" w:rsidP="000F48E5">
            <w:pPr>
              <w:keepNext/>
              <w:keepLines/>
              <w:spacing w:after="0" w:line="240" w:lineRule="auto"/>
              <w:jc w:val="right"/>
              <w:rPr>
                <w:rFonts w:ascii="Times New Roman" w:eastAsia="Times New Roman" w:hAnsi="Times New Roman" w:cs="Times New Roman"/>
                <w:color w:val="0D0D0D"/>
                <w:sz w:val="26"/>
                <w:szCs w:val="26"/>
              </w:rPr>
            </w:pPr>
            <w:r w:rsidRPr="00CD47CE">
              <w:rPr>
                <w:rFonts w:ascii="Times New Roman" w:hAnsi="Times New Roman" w:cs="Times New Roman"/>
                <w:sz w:val="26"/>
                <w:szCs w:val="26"/>
              </w:rPr>
              <w:t>$109,807,726</w:t>
            </w:r>
          </w:p>
        </w:tc>
      </w:tr>
    </w:tbl>
    <w:p w14:paraId="3ED2934F" w14:textId="2EADBC5B" w:rsidR="00A80583" w:rsidRPr="000C4A53" w:rsidRDefault="00CA4C18" w:rsidP="001E7847">
      <w:pPr>
        <w:keepNext/>
        <w:spacing w:after="0" w:line="240" w:lineRule="auto"/>
        <w:ind w:left="180"/>
        <w:contextualSpacing/>
        <w:rPr>
          <w:rFonts w:ascii="Times New Roman" w:eastAsia="Times New Roman" w:hAnsi="Times New Roman" w:cs="Times New Roman"/>
          <w:sz w:val="26"/>
          <w:szCs w:val="26"/>
        </w:rPr>
      </w:pPr>
      <w:r>
        <w:rPr>
          <w:rFonts w:ascii="Times New Roman" w:eastAsia="Times New Roman" w:hAnsi="Times New Roman" w:cs="Times New Roman"/>
          <w:color w:val="0D0D0D" w:themeColor="text1" w:themeTint="F2"/>
          <w:sz w:val="26"/>
          <w:szCs w:val="26"/>
        </w:rPr>
        <w:t>Source</w:t>
      </w:r>
      <w:r w:rsidR="00EF6C41">
        <w:rPr>
          <w:rFonts w:ascii="Times New Roman" w:eastAsia="Times New Roman" w:hAnsi="Times New Roman" w:cs="Times New Roman"/>
          <w:color w:val="0D0D0D" w:themeColor="text1" w:themeTint="F2"/>
          <w:sz w:val="26"/>
          <w:szCs w:val="26"/>
        </w:rPr>
        <w:t xml:space="preserve">: </w:t>
      </w:r>
      <w:r w:rsidR="00EE5D1D" w:rsidRPr="000C4A53">
        <w:rPr>
          <w:rFonts w:ascii="Times New Roman" w:eastAsia="Times New Roman" w:hAnsi="Times New Roman" w:cs="Times New Roman"/>
          <w:sz w:val="26"/>
          <w:szCs w:val="26"/>
        </w:rPr>
        <w:t xml:space="preserve">2019 </w:t>
      </w:r>
      <w:r w:rsidR="00EE5D1D" w:rsidRPr="000C4A53">
        <w:rPr>
          <w:rFonts w:ascii="Times New Roman" w:eastAsia="Times New Roman" w:hAnsi="Times New Roman" w:cs="Times New Roman"/>
          <w:i/>
          <w:sz w:val="26"/>
          <w:szCs w:val="26"/>
        </w:rPr>
        <w:t>Report on Universal Service Programs &amp; Collections Performance</w:t>
      </w:r>
      <w:r w:rsidR="00EE5D1D" w:rsidRPr="000C4A53">
        <w:rPr>
          <w:rFonts w:ascii="Times New Roman" w:eastAsia="Times New Roman" w:hAnsi="Times New Roman" w:cs="Times New Roman"/>
          <w:sz w:val="26"/>
          <w:szCs w:val="26"/>
        </w:rPr>
        <w:t xml:space="preserve"> at</w:t>
      </w:r>
      <w:r w:rsidR="00454A6E" w:rsidRPr="000C4A53">
        <w:rPr>
          <w:rFonts w:ascii="Times New Roman" w:eastAsia="Times New Roman" w:hAnsi="Times New Roman" w:cs="Times New Roman"/>
          <w:sz w:val="26"/>
          <w:szCs w:val="26"/>
        </w:rPr>
        <w:t> </w:t>
      </w:r>
      <w:r w:rsidR="005D0885" w:rsidRPr="000C4A53">
        <w:rPr>
          <w:rFonts w:ascii="Times New Roman" w:eastAsia="Times New Roman" w:hAnsi="Times New Roman" w:cs="Times New Roman"/>
          <w:sz w:val="26"/>
          <w:szCs w:val="26"/>
        </w:rPr>
        <w:t xml:space="preserve">45-46, </w:t>
      </w:r>
      <w:r w:rsidR="008C10ED" w:rsidRPr="000C4A53">
        <w:rPr>
          <w:rFonts w:ascii="Times New Roman" w:eastAsia="Times New Roman" w:hAnsi="Times New Roman" w:cs="Times New Roman"/>
          <w:sz w:val="26"/>
          <w:szCs w:val="26"/>
        </w:rPr>
        <w:t>62-63</w:t>
      </w:r>
      <w:r w:rsidR="00EE5D1D" w:rsidRPr="000C4A53">
        <w:rPr>
          <w:rFonts w:ascii="Times New Roman" w:eastAsia="Times New Roman" w:hAnsi="Times New Roman" w:cs="Times New Roman"/>
          <w:sz w:val="26"/>
          <w:szCs w:val="26"/>
        </w:rPr>
        <w:t xml:space="preserve">; </w:t>
      </w:r>
      <w:r w:rsidR="00EF6C41" w:rsidRPr="000C4A53">
        <w:rPr>
          <w:rFonts w:ascii="Times New Roman" w:eastAsia="Times New Roman" w:hAnsi="Times New Roman" w:cs="Times New Roman"/>
          <w:sz w:val="26"/>
          <w:szCs w:val="26"/>
        </w:rPr>
        <w:t xml:space="preserve">Proposed 2019 USECP at 23.  </w:t>
      </w:r>
    </w:p>
    <w:p w14:paraId="5D85FD55" w14:textId="52CEE006" w:rsidR="0011747C" w:rsidRPr="000C4A53" w:rsidRDefault="00052992" w:rsidP="00C85BCF">
      <w:pPr>
        <w:spacing w:after="0" w:line="240" w:lineRule="auto"/>
        <w:ind w:left="180"/>
        <w:contextualSpacing/>
        <w:rPr>
          <w:rFonts w:ascii="Times New Roman" w:eastAsia="Times New Roman" w:hAnsi="Times New Roman" w:cs="Times New Roman"/>
          <w:sz w:val="26"/>
          <w:szCs w:val="26"/>
        </w:rPr>
      </w:pPr>
      <w:r w:rsidRPr="000C4A53">
        <w:rPr>
          <w:rFonts w:ascii="Times New Roman" w:eastAsia="Times New Roman" w:hAnsi="Times New Roman" w:cs="Times New Roman"/>
          <w:sz w:val="26"/>
          <w:szCs w:val="26"/>
        </w:rPr>
        <w:t xml:space="preserve">* Reflects actual </w:t>
      </w:r>
      <w:r w:rsidR="00F15799" w:rsidRPr="000C4A53">
        <w:rPr>
          <w:rFonts w:ascii="Times New Roman" w:eastAsia="Times New Roman" w:hAnsi="Times New Roman" w:cs="Times New Roman"/>
          <w:sz w:val="26"/>
          <w:szCs w:val="26"/>
        </w:rPr>
        <w:t xml:space="preserve">reported </w:t>
      </w:r>
      <w:r w:rsidR="005D0885" w:rsidRPr="000C4A53">
        <w:rPr>
          <w:rFonts w:ascii="Times New Roman" w:eastAsia="Times New Roman" w:hAnsi="Times New Roman" w:cs="Times New Roman"/>
          <w:sz w:val="26"/>
          <w:szCs w:val="26"/>
        </w:rPr>
        <w:t>program</w:t>
      </w:r>
      <w:r w:rsidRPr="000C4A53">
        <w:rPr>
          <w:rFonts w:ascii="Times New Roman" w:eastAsia="Times New Roman" w:hAnsi="Times New Roman" w:cs="Times New Roman"/>
          <w:sz w:val="26"/>
          <w:szCs w:val="26"/>
        </w:rPr>
        <w:t xml:space="preserve"> expenditures in 2019.  </w:t>
      </w:r>
    </w:p>
    <w:p w14:paraId="65752C74" w14:textId="06C7C05D" w:rsidR="00A74E62" w:rsidRPr="000C4A53" w:rsidRDefault="00A74E62" w:rsidP="00C85BCF">
      <w:pPr>
        <w:spacing w:after="0" w:line="240" w:lineRule="auto"/>
        <w:ind w:left="180"/>
        <w:contextualSpacing/>
        <w:rPr>
          <w:rFonts w:ascii="Times New Roman" w:eastAsia="Times New Roman" w:hAnsi="Times New Roman" w:cs="Times New Roman"/>
          <w:sz w:val="26"/>
          <w:szCs w:val="26"/>
        </w:rPr>
      </w:pPr>
      <w:r w:rsidRPr="000C4A53">
        <w:rPr>
          <w:rFonts w:ascii="Times New Roman" w:hAnsi="Times New Roman" w:cs="Times New Roman"/>
          <w:sz w:val="26"/>
          <w:szCs w:val="26"/>
          <w:shd w:val="clear" w:color="auto" w:fill="FFFFFF"/>
        </w:rPr>
        <w:t xml:space="preserve">† </w:t>
      </w:r>
      <w:r w:rsidR="006116ED" w:rsidRPr="000C4A53">
        <w:rPr>
          <w:rFonts w:ascii="Times New Roman" w:hAnsi="Times New Roman" w:cs="Times New Roman"/>
          <w:sz w:val="26"/>
          <w:szCs w:val="26"/>
          <w:shd w:val="clear" w:color="auto" w:fill="FFFFFF"/>
        </w:rPr>
        <w:t xml:space="preserve">Actual </w:t>
      </w:r>
      <w:r w:rsidR="00D551DC" w:rsidRPr="000C4A53">
        <w:rPr>
          <w:rFonts w:ascii="Times New Roman" w:hAnsi="Times New Roman" w:cs="Times New Roman"/>
          <w:sz w:val="26"/>
          <w:szCs w:val="26"/>
          <w:shd w:val="clear" w:color="auto" w:fill="FFFFFF"/>
        </w:rPr>
        <w:t>universal service expenditure information for 2020</w:t>
      </w:r>
      <w:r w:rsidR="000B2EC3" w:rsidRPr="000C4A53">
        <w:rPr>
          <w:rFonts w:ascii="Times New Roman" w:hAnsi="Times New Roman" w:cs="Times New Roman"/>
          <w:sz w:val="26"/>
          <w:szCs w:val="26"/>
          <w:shd w:val="clear" w:color="auto" w:fill="FFFFFF"/>
        </w:rPr>
        <w:t xml:space="preserve"> </w:t>
      </w:r>
      <w:r w:rsidR="00D33D6F" w:rsidRPr="000C4A53">
        <w:rPr>
          <w:rFonts w:ascii="Times New Roman" w:hAnsi="Times New Roman" w:cs="Times New Roman"/>
          <w:sz w:val="26"/>
          <w:szCs w:val="26"/>
          <w:shd w:val="clear" w:color="auto" w:fill="FFFFFF"/>
        </w:rPr>
        <w:t>was not publi</w:t>
      </w:r>
      <w:r w:rsidR="00BA08AC" w:rsidRPr="000C4A53">
        <w:rPr>
          <w:rFonts w:ascii="Times New Roman" w:hAnsi="Times New Roman" w:cs="Times New Roman"/>
          <w:sz w:val="26"/>
          <w:szCs w:val="26"/>
          <w:shd w:val="clear" w:color="auto" w:fill="FFFFFF"/>
        </w:rPr>
        <w:t>cly available at this time this Order was drafted.</w:t>
      </w:r>
    </w:p>
    <w:p w14:paraId="6A9F90E3" w14:textId="77777777" w:rsidR="000F48E5" w:rsidRDefault="000F48E5" w:rsidP="00A80583">
      <w:pPr>
        <w:spacing w:after="0" w:line="360" w:lineRule="auto"/>
        <w:contextualSpacing/>
        <w:rPr>
          <w:rFonts w:ascii="Times New Roman" w:eastAsia="Times New Roman" w:hAnsi="Times New Roman" w:cs="Times New Roman"/>
          <w:color w:val="0D0D0D" w:themeColor="text1" w:themeTint="F2"/>
          <w:sz w:val="26"/>
          <w:szCs w:val="26"/>
        </w:rPr>
      </w:pPr>
    </w:p>
    <w:p w14:paraId="2B369FB7" w14:textId="605605EF" w:rsidR="0011747C" w:rsidRDefault="00CE2FC3" w:rsidP="0011747C">
      <w:pPr>
        <w:spacing w:after="0" w:line="360" w:lineRule="auto"/>
        <w:ind w:firstLine="720"/>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 xml:space="preserve">PECO only recovers CAP costs through its universal service rider.  </w:t>
      </w:r>
      <w:r w:rsidR="00EA685D">
        <w:rPr>
          <w:rFonts w:ascii="Times New Roman" w:eastAsia="Times New Roman" w:hAnsi="Times New Roman" w:cs="Times New Roman"/>
          <w:color w:val="0D0D0D" w:themeColor="text1" w:themeTint="F2"/>
          <w:sz w:val="26"/>
          <w:szCs w:val="26"/>
        </w:rPr>
        <w:t>PECO recovers its LIURP and CARES costs and the cost of administering its Hardship Fund through base rates</w:t>
      </w:r>
      <w:r w:rsidR="005B1ACA">
        <w:rPr>
          <w:rFonts w:ascii="Times New Roman" w:eastAsia="Times New Roman" w:hAnsi="Times New Roman" w:cs="Times New Roman"/>
          <w:color w:val="0D0D0D" w:themeColor="text1" w:themeTint="F2"/>
          <w:sz w:val="26"/>
          <w:szCs w:val="26"/>
        </w:rPr>
        <w:t xml:space="preserve">; </w:t>
      </w:r>
      <w:r w:rsidR="00EA685D">
        <w:rPr>
          <w:rFonts w:ascii="Times New Roman" w:eastAsia="Times New Roman" w:hAnsi="Times New Roman" w:cs="Times New Roman"/>
          <w:color w:val="0D0D0D" w:themeColor="text1" w:themeTint="F2"/>
          <w:sz w:val="26"/>
          <w:szCs w:val="26"/>
        </w:rPr>
        <w:t>such costs are not subject to annual adjustment.</w:t>
      </w:r>
      <w:r w:rsidR="0011747C">
        <w:rPr>
          <w:rFonts w:ascii="Times New Roman" w:eastAsia="Times New Roman" w:hAnsi="Times New Roman" w:cs="Times New Roman"/>
          <w:color w:val="0D0D0D" w:themeColor="text1" w:themeTint="F2"/>
          <w:sz w:val="26"/>
          <w:szCs w:val="26"/>
        </w:rPr>
        <w:t xml:space="preserve">  </w:t>
      </w:r>
      <w:r w:rsidR="000D3479">
        <w:rPr>
          <w:rFonts w:ascii="Times New Roman" w:eastAsia="Times New Roman" w:hAnsi="Times New Roman" w:cs="Times New Roman"/>
          <w:color w:val="0D0D0D" w:themeColor="text1" w:themeTint="F2"/>
          <w:sz w:val="26"/>
          <w:szCs w:val="26"/>
        </w:rPr>
        <w:t xml:space="preserve">Amended </w:t>
      </w:r>
      <w:r w:rsidR="0011747C">
        <w:rPr>
          <w:rFonts w:ascii="Times New Roman" w:eastAsia="Times New Roman" w:hAnsi="Times New Roman" w:cs="Times New Roman"/>
          <w:color w:val="0D0D0D" w:themeColor="text1" w:themeTint="F2"/>
          <w:sz w:val="26"/>
          <w:szCs w:val="26"/>
        </w:rPr>
        <w:t xml:space="preserve">Proposed 2019 USECP at 23.  </w:t>
      </w:r>
    </w:p>
    <w:p w14:paraId="503FDBB1" w14:textId="77777777" w:rsidR="0011747C" w:rsidRDefault="0011747C" w:rsidP="00A80583">
      <w:pPr>
        <w:spacing w:after="0" w:line="360" w:lineRule="auto"/>
        <w:contextualSpacing/>
        <w:rPr>
          <w:rFonts w:ascii="Times New Roman" w:eastAsia="Times New Roman" w:hAnsi="Times New Roman" w:cs="Times New Roman"/>
          <w:color w:val="0D0D0D" w:themeColor="text1" w:themeTint="F2"/>
          <w:sz w:val="26"/>
          <w:szCs w:val="26"/>
        </w:rPr>
      </w:pPr>
    </w:p>
    <w:p w14:paraId="5B5BDD8B" w14:textId="73A348D3" w:rsidR="00A80583" w:rsidRDefault="007D5E66" w:rsidP="000F48E5">
      <w:pPr>
        <w:spacing w:after="0" w:line="360" w:lineRule="auto"/>
        <w:ind w:firstLine="720"/>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 xml:space="preserve">Table </w:t>
      </w:r>
      <w:r w:rsidR="008D6B03">
        <w:rPr>
          <w:rFonts w:ascii="Times New Roman" w:eastAsia="Times New Roman" w:hAnsi="Times New Roman" w:cs="Times New Roman"/>
          <w:color w:val="0D0D0D" w:themeColor="text1" w:themeTint="F2"/>
          <w:sz w:val="26"/>
          <w:szCs w:val="26"/>
        </w:rPr>
        <w:t>1</w:t>
      </w:r>
      <w:r w:rsidR="000B0B7C">
        <w:rPr>
          <w:rFonts w:ascii="Times New Roman" w:eastAsia="Times New Roman" w:hAnsi="Times New Roman" w:cs="Times New Roman"/>
          <w:color w:val="0D0D0D" w:themeColor="text1" w:themeTint="F2"/>
          <w:sz w:val="26"/>
          <w:szCs w:val="26"/>
        </w:rPr>
        <w:t>3</w:t>
      </w:r>
      <w:r>
        <w:rPr>
          <w:rFonts w:ascii="Times New Roman" w:eastAsia="Times New Roman" w:hAnsi="Times New Roman" w:cs="Times New Roman"/>
          <w:color w:val="0D0D0D" w:themeColor="text1" w:themeTint="F2"/>
          <w:sz w:val="26"/>
          <w:szCs w:val="26"/>
        </w:rPr>
        <w:t xml:space="preserve"> below reflects the estimated </w:t>
      </w:r>
      <w:r w:rsidR="00C40AD2">
        <w:rPr>
          <w:rFonts w:ascii="Times New Roman" w:eastAsia="Times New Roman" w:hAnsi="Times New Roman" w:cs="Times New Roman"/>
          <w:color w:val="0D0D0D" w:themeColor="text1" w:themeTint="F2"/>
          <w:sz w:val="26"/>
          <w:szCs w:val="26"/>
        </w:rPr>
        <w:t xml:space="preserve">CAP costs recovered from residential ratepayers based on </w:t>
      </w:r>
      <w:r w:rsidR="00EF728A">
        <w:rPr>
          <w:rFonts w:ascii="Times New Roman" w:eastAsia="Times New Roman" w:hAnsi="Times New Roman" w:cs="Times New Roman"/>
          <w:color w:val="0D0D0D" w:themeColor="text1" w:themeTint="F2"/>
          <w:sz w:val="26"/>
          <w:szCs w:val="26"/>
        </w:rPr>
        <w:t xml:space="preserve">approximately </w:t>
      </w:r>
      <w:r w:rsidR="00EF728A" w:rsidRPr="00EF728A">
        <w:rPr>
          <w:rFonts w:ascii="Times New Roman" w:eastAsia="Times New Roman" w:hAnsi="Times New Roman" w:cs="Times New Roman"/>
          <w:color w:val="0D0D0D" w:themeColor="text1" w:themeTint="F2"/>
          <w:sz w:val="26"/>
          <w:szCs w:val="26"/>
        </w:rPr>
        <w:t>1</w:t>
      </w:r>
      <w:r w:rsidR="004F4F7C">
        <w:rPr>
          <w:rFonts w:ascii="Times New Roman" w:eastAsia="Times New Roman" w:hAnsi="Times New Roman" w:cs="Times New Roman"/>
          <w:color w:val="0D0D0D" w:themeColor="text1" w:themeTint="F2"/>
          <w:sz w:val="26"/>
          <w:szCs w:val="26"/>
        </w:rPr>
        <w:t>,</w:t>
      </w:r>
      <w:r w:rsidR="00EF728A" w:rsidRPr="00EF728A">
        <w:rPr>
          <w:rFonts w:ascii="Times New Roman" w:eastAsia="Times New Roman" w:hAnsi="Times New Roman" w:cs="Times New Roman"/>
          <w:color w:val="0D0D0D" w:themeColor="text1" w:themeTint="F2"/>
          <w:sz w:val="26"/>
          <w:szCs w:val="26"/>
        </w:rPr>
        <w:t>376</w:t>
      </w:r>
      <w:r w:rsidR="004F4F7C">
        <w:rPr>
          <w:rFonts w:ascii="Times New Roman" w:eastAsia="Times New Roman" w:hAnsi="Times New Roman" w:cs="Times New Roman"/>
          <w:color w:val="0D0D0D" w:themeColor="text1" w:themeTint="F2"/>
          <w:sz w:val="26"/>
          <w:szCs w:val="26"/>
        </w:rPr>
        <w:t>,</w:t>
      </w:r>
      <w:r w:rsidR="00EF728A" w:rsidRPr="00EF728A">
        <w:rPr>
          <w:rFonts w:ascii="Times New Roman" w:eastAsia="Times New Roman" w:hAnsi="Times New Roman" w:cs="Times New Roman"/>
          <w:color w:val="0D0D0D" w:themeColor="text1" w:themeTint="F2"/>
          <w:sz w:val="26"/>
          <w:szCs w:val="26"/>
        </w:rPr>
        <w:t>655</w:t>
      </w:r>
      <w:r w:rsidR="004F4F7C">
        <w:rPr>
          <w:rFonts w:ascii="Times New Roman" w:eastAsia="Times New Roman" w:hAnsi="Times New Roman" w:cs="Times New Roman"/>
          <w:color w:val="0D0D0D" w:themeColor="text1" w:themeTint="F2"/>
          <w:sz w:val="26"/>
          <w:szCs w:val="26"/>
        </w:rPr>
        <w:t xml:space="preserve"> non-CAP residential ratepayers in 2019.</w:t>
      </w:r>
    </w:p>
    <w:p w14:paraId="5B59EC5F" w14:textId="2760E52A" w:rsidR="004F4F7C" w:rsidRDefault="004F4F7C" w:rsidP="00A80583">
      <w:pPr>
        <w:spacing w:after="0" w:line="360" w:lineRule="auto"/>
        <w:contextualSpacing/>
        <w:rPr>
          <w:rFonts w:ascii="Times New Roman" w:eastAsia="Times New Roman" w:hAnsi="Times New Roman" w:cs="Times New Roman"/>
          <w:color w:val="0D0D0D" w:themeColor="text1" w:themeTint="F2"/>
          <w:sz w:val="26"/>
          <w:szCs w:val="26"/>
        </w:rPr>
      </w:pPr>
    </w:p>
    <w:p w14:paraId="4B4442D7" w14:textId="2891A417" w:rsidR="008D6B03" w:rsidRPr="003636F0" w:rsidRDefault="008D6B03" w:rsidP="003636F0">
      <w:pPr>
        <w:keepNext/>
        <w:spacing w:after="0" w:line="360" w:lineRule="auto"/>
        <w:contextualSpacing/>
        <w:jc w:val="center"/>
        <w:rPr>
          <w:rFonts w:ascii="Times New Roman" w:eastAsia="Times New Roman" w:hAnsi="Times New Roman" w:cs="Times New Roman"/>
          <w:b/>
          <w:bCs/>
          <w:color w:val="0D0D0D" w:themeColor="text1" w:themeTint="F2"/>
          <w:sz w:val="26"/>
          <w:szCs w:val="26"/>
        </w:rPr>
      </w:pPr>
      <w:r w:rsidRPr="003636F0">
        <w:rPr>
          <w:rFonts w:ascii="Times New Roman" w:eastAsia="Times New Roman" w:hAnsi="Times New Roman" w:cs="Times New Roman"/>
          <w:b/>
          <w:bCs/>
          <w:color w:val="0D0D0D" w:themeColor="text1" w:themeTint="F2"/>
          <w:sz w:val="26"/>
          <w:szCs w:val="26"/>
        </w:rPr>
        <w:lastRenderedPageBreak/>
        <w:t>Table 1</w:t>
      </w:r>
      <w:r w:rsidR="000B0B7C">
        <w:rPr>
          <w:rFonts w:ascii="Times New Roman" w:eastAsia="Times New Roman" w:hAnsi="Times New Roman" w:cs="Times New Roman"/>
          <w:b/>
          <w:bCs/>
          <w:color w:val="0D0D0D" w:themeColor="text1" w:themeTint="F2"/>
          <w:sz w:val="26"/>
          <w:szCs w:val="26"/>
        </w:rPr>
        <w:t>3</w:t>
      </w:r>
    </w:p>
    <w:p w14:paraId="3CAFFB96" w14:textId="54A065B9" w:rsidR="008D6B03" w:rsidRPr="003636F0" w:rsidRDefault="00206657" w:rsidP="003636F0">
      <w:pPr>
        <w:keepNext/>
        <w:spacing w:after="0" w:line="360" w:lineRule="auto"/>
        <w:contextualSpacing/>
        <w:jc w:val="center"/>
        <w:rPr>
          <w:rFonts w:ascii="Times New Roman" w:eastAsia="Times New Roman" w:hAnsi="Times New Roman" w:cs="Times New Roman"/>
          <w:b/>
          <w:bCs/>
          <w:color w:val="0D0D0D" w:themeColor="text1" w:themeTint="F2"/>
          <w:sz w:val="26"/>
          <w:szCs w:val="26"/>
        </w:rPr>
      </w:pPr>
      <w:r w:rsidRPr="003636F0">
        <w:rPr>
          <w:rFonts w:ascii="Times New Roman" w:eastAsia="Times New Roman" w:hAnsi="Times New Roman" w:cs="Times New Roman"/>
          <w:b/>
          <w:bCs/>
          <w:color w:val="0D0D0D" w:themeColor="text1" w:themeTint="F2"/>
          <w:sz w:val="26"/>
          <w:szCs w:val="26"/>
        </w:rPr>
        <w:t xml:space="preserve">Actual and </w:t>
      </w:r>
      <w:r w:rsidR="00F749F5" w:rsidRPr="003636F0">
        <w:rPr>
          <w:rFonts w:ascii="Times New Roman" w:eastAsia="Times New Roman" w:hAnsi="Times New Roman" w:cs="Times New Roman"/>
          <w:b/>
          <w:bCs/>
          <w:color w:val="0D0D0D" w:themeColor="text1" w:themeTint="F2"/>
          <w:sz w:val="26"/>
          <w:szCs w:val="26"/>
        </w:rPr>
        <w:t>Projected CAP Cost Rec</w:t>
      </w:r>
      <w:r w:rsidR="00065EE9" w:rsidRPr="003636F0">
        <w:rPr>
          <w:rFonts w:ascii="Times New Roman" w:eastAsia="Times New Roman" w:hAnsi="Times New Roman" w:cs="Times New Roman"/>
          <w:b/>
          <w:bCs/>
          <w:color w:val="0D0D0D" w:themeColor="text1" w:themeTint="F2"/>
          <w:sz w:val="26"/>
          <w:szCs w:val="26"/>
        </w:rPr>
        <w:t xml:space="preserve">overy </w:t>
      </w:r>
      <w:r w:rsidR="003636F0" w:rsidRPr="003636F0">
        <w:rPr>
          <w:rFonts w:ascii="Times New Roman" w:eastAsia="Times New Roman" w:hAnsi="Times New Roman" w:cs="Times New Roman"/>
          <w:b/>
          <w:bCs/>
          <w:color w:val="0D0D0D" w:themeColor="text1" w:themeTint="F2"/>
          <w:sz w:val="26"/>
          <w:szCs w:val="26"/>
        </w:rPr>
        <w:t>from 2019-2024</w:t>
      </w:r>
    </w:p>
    <w:tbl>
      <w:tblPr>
        <w:tblW w:w="121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531"/>
        <w:gridCol w:w="2604"/>
        <w:gridCol w:w="1846"/>
        <w:gridCol w:w="1530"/>
        <w:gridCol w:w="1530"/>
        <w:gridCol w:w="1530"/>
        <w:gridCol w:w="1530"/>
      </w:tblGrid>
      <w:tr w:rsidR="00E701AC" w:rsidRPr="00A80583" w14:paraId="60E3237C" w14:textId="77777777" w:rsidTr="00957E0D">
        <w:trPr>
          <w:cantSplit/>
          <w:trHeight w:val="450"/>
          <w:jc w:val="center"/>
        </w:trPr>
        <w:tc>
          <w:tcPr>
            <w:tcW w:w="1531" w:type="dxa"/>
            <w:vMerge w:val="restart"/>
            <w:tcBorders>
              <w:top w:val="single" w:sz="4" w:space="0" w:color="auto"/>
            </w:tcBorders>
            <w:vAlign w:val="center"/>
          </w:tcPr>
          <w:p w14:paraId="47220FCB" w14:textId="77777777" w:rsidR="00E701AC" w:rsidRPr="00A80583" w:rsidRDefault="00E701AC" w:rsidP="003636F0">
            <w:pPr>
              <w:keepNext/>
              <w:keepLines/>
              <w:spacing w:after="0" w:line="240" w:lineRule="auto"/>
              <w:contextualSpacing/>
              <w:jc w:val="center"/>
              <w:rPr>
                <w:rFonts w:ascii="Times New Roman" w:eastAsia="Times New Roman" w:hAnsi="Times New Roman" w:cs="Times New Roman"/>
                <w:b/>
                <w:color w:val="0D0D0D" w:themeColor="text1" w:themeTint="F2"/>
                <w:sz w:val="26"/>
                <w:szCs w:val="26"/>
              </w:rPr>
            </w:pPr>
            <w:r w:rsidRPr="00A80583">
              <w:rPr>
                <w:rFonts w:ascii="Times New Roman" w:eastAsia="Times New Roman" w:hAnsi="Times New Roman" w:cs="Times New Roman"/>
                <w:b/>
                <w:color w:val="0D0D0D" w:themeColor="text1" w:themeTint="F2"/>
                <w:sz w:val="26"/>
                <w:szCs w:val="26"/>
              </w:rPr>
              <w:t>Universal Service Component</w:t>
            </w:r>
          </w:p>
        </w:tc>
        <w:tc>
          <w:tcPr>
            <w:tcW w:w="2604" w:type="dxa"/>
            <w:tcBorders>
              <w:top w:val="single" w:sz="4" w:space="0" w:color="auto"/>
            </w:tcBorders>
            <w:vAlign w:val="center"/>
          </w:tcPr>
          <w:p w14:paraId="00C4BCC9" w14:textId="4F30965F" w:rsidR="00E701AC" w:rsidRPr="00A80583" w:rsidRDefault="00E701AC" w:rsidP="003636F0">
            <w:pPr>
              <w:keepNext/>
              <w:keepLines/>
              <w:spacing w:after="0" w:line="240" w:lineRule="auto"/>
              <w:contextualSpacing/>
              <w:jc w:val="center"/>
              <w:rPr>
                <w:rFonts w:ascii="Times New Roman" w:eastAsia="Times New Roman" w:hAnsi="Times New Roman" w:cs="Times New Roman"/>
                <w:b/>
                <w:color w:val="0D0D0D" w:themeColor="text1" w:themeTint="F2"/>
                <w:sz w:val="26"/>
                <w:szCs w:val="26"/>
              </w:rPr>
            </w:pPr>
            <w:r>
              <w:rPr>
                <w:rFonts w:ascii="Times New Roman" w:eastAsia="Times New Roman" w:hAnsi="Times New Roman" w:cs="Times New Roman"/>
                <w:b/>
                <w:color w:val="0D0D0D" w:themeColor="text1" w:themeTint="F2"/>
                <w:sz w:val="26"/>
                <w:szCs w:val="26"/>
              </w:rPr>
              <w:t>Actual</w:t>
            </w:r>
          </w:p>
        </w:tc>
        <w:tc>
          <w:tcPr>
            <w:tcW w:w="7966" w:type="dxa"/>
            <w:gridSpan w:val="5"/>
            <w:tcBorders>
              <w:top w:val="single" w:sz="4" w:space="0" w:color="auto"/>
            </w:tcBorders>
            <w:vAlign w:val="center"/>
          </w:tcPr>
          <w:p w14:paraId="0C9590DD" w14:textId="5CFDD226" w:rsidR="00E701AC" w:rsidRPr="00A80583" w:rsidRDefault="00E701AC" w:rsidP="003636F0">
            <w:pPr>
              <w:keepNext/>
              <w:keepLines/>
              <w:spacing w:after="0" w:line="240" w:lineRule="auto"/>
              <w:contextualSpacing/>
              <w:jc w:val="center"/>
              <w:rPr>
                <w:rFonts w:ascii="Times New Roman" w:eastAsia="Times New Roman" w:hAnsi="Times New Roman" w:cs="Times New Roman"/>
                <w:b/>
                <w:color w:val="0D0D0D" w:themeColor="text1" w:themeTint="F2"/>
                <w:sz w:val="26"/>
                <w:szCs w:val="26"/>
              </w:rPr>
            </w:pPr>
            <w:r>
              <w:rPr>
                <w:rFonts w:ascii="Times New Roman" w:eastAsia="Times New Roman" w:hAnsi="Times New Roman" w:cs="Times New Roman"/>
                <w:b/>
                <w:color w:val="0D0D0D" w:themeColor="text1" w:themeTint="F2"/>
                <w:sz w:val="26"/>
                <w:szCs w:val="26"/>
              </w:rPr>
              <w:t>Projected</w:t>
            </w:r>
          </w:p>
        </w:tc>
      </w:tr>
      <w:tr w:rsidR="00646C75" w:rsidRPr="00A80583" w14:paraId="5D36E38B" w14:textId="77777777" w:rsidTr="00FC5F24">
        <w:trPr>
          <w:cantSplit/>
          <w:trHeight w:val="450"/>
          <w:jc w:val="center"/>
        </w:trPr>
        <w:tc>
          <w:tcPr>
            <w:tcW w:w="1531" w:type="dxa"/>
            <w:vMerge/>
            <w:vAlign w:val="center"/>
          </w:tcPr>
          <w:p w14:paraId="3DB1794D" w14:textId="77777777" w:rsidR="00646C75" w:rsidRPr="00A80583" w:rsidRDefault="00646C75" w:rsidP="00646C75">
            <w:pPr>
              <w:keepNext/>
              <w:keepLines/>
              <w:spacing w:after="0" w:line="240" w:lineRule="auto"/>
              <w:contextualSpacing/>
              <w:jc w:val="center"/>
              <w:rPr>
                <w:rFonts w:ascii="Times New Roman" w:eastAsia="Times New Roman" w:hAnsi="Times New Roman" w:cs="Times New Roman"/>
                <w:b/>
                <w:color w:val="0D0D0D" w:themeColor="text1" w:themeTint="F2"/>
                <w:sz w:val="26"/>
                <w:szCs w:val="26"/>
              </w:rPr>
            </w:pPr>
          </w:p>
        </w:tc>
        <w:tc>
          <w:tcPr>
            <w:tcW w:w="2604" w:type="dxa"/>
            <w:vAlign w:val="center"/>
          </w:tcPr>
          <w:p w14:paraId="5C875B48" w14:textId="286B5CED" w:rsidR="00646C75" w:rsidRPr="00A80583" w:rsidRDefault="00646C75" w:rsidP="00646C75">
            <w:pPr>
              <w:keepNext/>
              <w:keepLines/>
              <w:spacing w:after="0" w:line="240" w:lineRule="auto"/>
              <w:contextualSpacing/>
              <w:jc w:val="center"/>
              <w:rPr>
                <w:rFonts w:ascii="Times New Roman" w:eastAsia="Times New Roman" w:hAnsi="Times New Roman" w:cs="Times New Roman"/>
                <w:b/>
                <w:color w:val="0D0D0D" w:themeColor="text1" w:themeTint="F2"/>
                <w:sz w:val="26"/>
                <w:szCs w:val="26"/>
              </w:rPr>
            </w:pPr>
            <w:r>
              <w:rPr>
                <w:rFonts w:ascii="Times New Roman" w:eastAsia="Times New Roman" w:hAnsi="Times New Roman" w:cs="Times New Roman"/>
                <w:b/>
                <w:color w:val="0D0D0D" w:themeColor="text1" w:themeTint="F2"/>
                <w:sz w:val="26"/>
                <w:szCs w:val="26"/>
              </w:rPr>
              <w:t>2019</w:t>
            </w:r>
          </w:p>
        </w:tc>
        <w:tc>
          <w:tcPr>
            <w:tcW w:w="1846" w:type="dxa"/>
            <w:vAlign w:val="center"/>
          </w:tcPr>
          <w:p w14:paraId="4FC5D0F7" w14:textId="69977665" w:rsidR="00646C75" w:rsidRPr="00A80583" w:rsidRDefault="00646C75" w:rsidP="00646C75">
            <w:pPr>
              <w:keepNext/>
              <w:keepLines/>
              <w:spacing w:after="0" w:line="240" w:lineRule="auto"/>
              <w:contextualSpacing/>
              <w:jc w:val="center"/>
              <w:rPr>
                <w:rFonts w:ascii="Times New Roman" w:eastAsia="Times New Roman" w:hAnsi="Times New Roman" w:cs="Times New Roman"/>
                <w:b/>
                <w:color w:val="0D0D0D" w:themeColor="text1" w:themeTint="F2"/>
                <w:sz w:val="26"/>
                <w:szCs w:val="26"/>
              </w:rPr>
            </w:pPr>
            <w:r w:rsidRPr="00A80583">
              <w:rPr>
                <w:rFonts w:ascii="Times New Roman" w:eastAsia="Times New Roman" w:hAnsi="Times New Roman" w:cs="Times New Roman"/>
                <w:b/>
                <w:color w:val="0D0D0D" w:themeColor="text1" w:themeTint="F2"/>
                <w:sz w:val="26"/>
                <w:szCs w:val="26"/>
              </w:rPr>
              <w:t>20</w:t>
            </w:r>
            <w:r>
              <w:rPr>
                <w:rFonts w:ascii="Times New Roman" w:eastAsia="Times New Roman" w:hAnsi="Times New Roman" w:cs="Times New Roman"/>
                <w:b/>
                <w:color w:val="0D0D0D" w:themeColor="text1" w:themeTint="F2"/>
                <w:sz w:val="26"/>
                <w:szCs w:val="26"/>
              </w:rPr>
              <w:t>20</w:t>
            </w:r>
          </w:p>
        </w:tc>
        <w:tc>
          <w:tcPr>
            <w:tcW w:w="1530" w:type="dxa"/>
            <w:vAlign w:val="center"/>
          </w:tcPr>
          <w:p w14:paraId="72EE7E93" w14:textId="72A60157" w:rsidR="00646C75" w:rsidRPr="00A80583" w:rsidRDefault="00646C75" w:rsidP="00646C75">
            <w:pPr>
              <w:keepNext/>
              <w:keepLines/>
              <w:spacing w:after="0" w:line="240" w:lineRule="auto"/>
              <w:contextualSpacing/>
              <w:jc w:val="center"/>
              <w:rPr>
                <w:rFonts w:ascii="Times New Roman" w:eastAsia="Times New Roman" w:hAnsi="Times New Roman" w:cs="Times New Roman"/>
                <w:b/>
                <w:color w:val="0D0D0D" w:themeColor="text1" w:themeTint="F2"/>
                <w:sz w:val="26"/>
                <w:szCs w:val="26"/>
              </w:rPr>
            </w:pPr>
            <w:r w:rsidRPr="00A80583">
              <w:rPr>
                <w:rFonts w:ascii="Times New Roman" w:eastAsia="Times New Roman" w:hAnsi="Times New Roman" w:cs="Times New Roman"/>
                <w:b/>
                <w:color w:val="0D0D0D" w:themeColor="text1" w:themeTint="F2"/>
                <w:sz w:val="26"/>
                <w:szCs w:val="26"/>
              </w:rPr>
              <w:t>20</w:t>
            </w:r>
            <w:r>
              <w:rPr>
                <w:rFonts w:ascii="Times New Roman" w:eastAsia="Times New Roman" w:hAnsi="Times New Roman" w:cs="Times New Roman"/>
                <w:b/>
                <w:color w:val="0D0D0D" w:themeColor="text1" w:themeTint="F2"/>
                <w:sz w:val="26"/>
                <w:szCs w:val="26"/>
              </w:rPr>
              <w:t>21</w:t>
            </w:r>
          </w:p>
        </w:tc>
        <w:tc>
          <w:tcPr>
            <w:tcW w:w="1530" w:type="dxa"/>
            <w:vAlign w:val="center"/>
          </w:tcPr>
          <w:p w14:paraId="427ACE5B" w14:textId="658E6216" w:rsidR="00646C75" w:rsidRDefault="00646C75" w:rsidP="00646C75">
            <w:pPr>
              <w:keepNext/>
              <w:keepLines/>
              <w:spacing w:after="0" w:line="240" w:lineRule="auto"/>
              <w:contextualSpacing/>
              <w:jc w:val="center"/>
              <w:rPr>
                <w:rFonts w:ascii="Times New Roman" w:eastAsia="Times New Roman" w:hAnsi="Times New Roman" w:cs="Times New Roman"/>
                <w:b/>
                <w:color w:val="0D0D0D" w:themeColor="text1" w:themeTint="F2"/>
                <w:sz w:val="26"/>
                <w:szCs w:val="26"/>
              </w:rPr>
            </w:pPr>
            <w:r>
              <w:rPr>
                <w:rFonts w:ascii="Times New Roman" w:eastAsia="Times New Roman" w:hAnsi="Times New Roman" w:cs="Times New Roman"/>
                <w:b/>
                <w:color w:val="0D0D0D" w:themeColor="text1" w:themeTint="F2"/>
                <w:sz w:val="26"/>
                <w:szCs w:val="26"/>
              </w:rPr>
              <w:t>2022</w:t>
            </w:r>
          </w:p>
        </w:tc>
        <w:tc>
          <w:tcPr>
            <w:tcW w:w="1530" w:type="dxa"/>
            <w:vAlign w:val="center"/>
          </w:tcPr>
          <w:p w14:paraId="7C4B43C2" w14:textId="2255CD05" w:rsidR="00646C75" w:rsidRDefault="00646C75" w:rsidP="00646C75">
            <w:pPr>
              <w:keepNext/>
              <w:keepLines/>
              <w:spacing w:after="0" w:line="240" w:lineRule="auto"/>
              <w:contextualSpacing/>
              <w:jc w:val="center"/>
              <w:rPr>
                <w:rFonts w:ascii="Times New Roman" w:eastAsia="Times New Roman" w:hAnsi="Times New Roman" w:cs="Times New Roman"/>
                <w:b/>
                <w:color w:val="0D0D0D" w:themeColor="text1" w:themeTint="F2"/>
                <w:sz w:val="26"/>
                <w:szCs w:val="26"/>
              </w:rPr>
            </w:pPr>
            <w:r>
              <w:rPr>
                <w:rFonts w:ascii="Times New Roman" w:eastAsia="Times New Roman" w:hAnsi="Times New Roman" w:cs="Times New Roman"/>
                <w:b/>
                <w:color w:val="0D0D0D" w:themeColor="text1" w:themeTint="F2"/>
                <w:sz w:val="26"/>
                <w:szCs w:val="26"/>
              </w:rPr>
              <w:t>2023</w:t>
            </w:r>
          </w:p>
        </w:tc>
        <w:tc>
          <w:tcPr>
            <w:tcW w:w="1530" w:type="dxa"/>
            <w:tcBorders>
              <w:top w:val="single" w:sz="4" w:space="0" w:color="auto"/>
            </w:tcBorders>
            <w:vAlign w:val="center"/>
          </w:tcPr>
          <w:p w14:paraId="6E736D59" w14:textId="50A7094A" w:rsidR="00646C75" w:rsidRDefault="00646C75" w:rsidP="00646C75">
            <w:pPr>
              <w:keepNext/>
              <w:keepLines/>
              <w:spacing w:after="0" w:line="240" w:lineRule="auto"/>
              <w:contextualSpacing/>
              <w:jc w:val="center"/>
              <w:rPr>
                <w:rFonts w:ascii="Times New Roman" w:eastAsia="Times New Roman" w:hAnsi="Times New Roman" w:cs="Times New Roman"/>
                <w:b/>
                <w:color w:val="0D0D0D" w:themeColor="text1" w:themeTint="F2"/>
                <w:sz w:val="26"/>
                <w:szCs w:val="26"/>
              </w:rPr>
            </w:pPr>
            <w:r>
              <w:rPr>
                <w:rFonts w:ascii="Times New Roman" w:eastAsia="Times New Roman" w:hAnsi="Times New Roman" w:cs="Times New Roman"/>
                <w:b/>
                <w:color w:val="0D0D0D" w:themeColor="text1" w:themeTint="F2"/>
                <w:sz w:val="26"/>
                <w:szCs w:val="26"/>
              </w:rPr>
              <w:t>2024</w:t>
            </w:r>
          </w:p>
        </w:tc>
      </w:tr>
      <w:tr w:rsidR="00C57821" w:rsidRPr="00A80583" w14:paraId="157054FC" w14:textId="77777777" w:rsidTr="00FC5F24">
        <w:trPr>
          <w:cantSplit/>
          <w:jc w:val="center"/>
        </w:trPr>
        <w:tc>
          <w:tcPr>
            <w:tcW w:w="1531" w:type="dxa"/>
            <w:vAlign w:val="center"/>
          </w:tcPr>
          <w:p w14:paraId="04D5248B" w14:textId="77777777" w:rsidR="00C57821" w:rsidRPr="00A80583" w:rsidRDefault="00C57821" w:rsidP="003636F0">
            <w:pPr>
              <w:keepNext/>
              <w:keepLines/>
              <w:spacing w:after="0" w:line="240" w:lineRule="auto"/>
              <w:contextualSpacing/>
              <w:jc w:val="center"/>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CAP</w:t>
            </w:r>
          </w:p>
        </w:tc>
        <w:tc>
          <w:tcPr>
            <w:tcW w:w="2604" w:type="dxa"/>
            <w:vAlign w:val="center"/>
          </w:tcPr>
          <w:p w14:paraId="7FE78976" w14:textId="77777777" w:rsidR="00C57821" w:rsidRPr="00A80583" w:rsidRDefault="00C57821" w:rsidP="006B7185">
            <w:pPr>
              <w:keepNext/>
              <w:keepLines/>
              <w:spacing w:after="0" w:line="240" w:lineRule="auto"/>
              <w:contextualSpacing/>
              <w:jc w:val="center"/>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w:t>
            </w:r>
            <w:r w:rsidRPr="00EF5BD5">
              <w:rPr>
                <w:rFonts w:ascii="Times New Roman" w:eastAsia="Times New Roman" w:hAnsi="Times New Roman" w:cs="Times New Roman"/>
                <w:color w:val="0D0D0D" w:themeColor="text1" w:themeTint="F2"/>
                <w:sz w:val="26"/>
                <w:szCs w:val="26"/>
              </w:rPr>
              <w:t>64</w:t>
            </w:r>
            <w:r>
              <w:rPr>
                <w:rFonts w:ascii="Times New Roman" w:eastAsia="Times New Roman" w:hAnsi="Times New Roman" w:cs="Times New Roman"/>
                <w:color w:val="0D0D0D" w:themeColor="text1" w:themeTint="F2"/>
                <w:sz w:val="26"/>
                <w:szCs w:val="26"/>
              </w:rPr>
              <w:t>,</w:t>
            </w:r>
            <w:r w:rsidRPr="00EF5BD5">
              <w:rPr>
                <w:rFonts w:ascii="Times New Roman" w:eastAsia="Times New Roman" w:hAnsi="Times New Roman" w:cs="Times New Roman"/>
                <w:color w:val="0D0D0D" w:themeColor="text1" w:themeTint="F2"/>
                <w:sz w:val="26"/>
                <w:szCs w:val="26"/>
              </w:rPr>
              <w:t>067</w:t>
            </w:r>
            <w:r>
              <w:rPr>
                <w:rFonts w:ascii="Times New Roman" w:eastAsia="Times New Roman" w:hAnsi="Times New Roman" w:cs="Times New Roman"/>
                <w:color w:val="0D0D0D" w:themeColor="text1" w:themeTint="F2"/>
                <w:sz w:val="26"/>
                <w:szCs w:val="26"/>
              </w:rPr>
              <w:t>,</w:t>
            </w:r>
            <w:r w:rsidRPr="00EF5BD5">
              <w:rPr>
                <w:rFonts w:ascii="Times New Roman" w:eastAsia="Times New Roman" w:hAnsi="Times New Roman" w:cs="Times New Roman"/>
                <w:color w:val="0D0D0D" w:themeColor="text1" w:themeTint="F2"/>
                <w:sz w:val="26"/>
                <w:szCs w:val="26"/>
              </w:rPr>
              <w:t>616</w:t>
            </w:r>
          </w:p>
        </w:tc>
        <w:tc>
          <w:tcPr>
            <w:tcW w:w="1846" w:type="dxa"/>
            <w:vAlign w:val="center"/>
          </w:tcPr>
          <w:p w14:paraId="70917112" w14:textId="77777777" w:rsidR="00C57821" w:rsidRPr="00A80583" w:rsidRDefault="00C57821" w:rsidP="00E701AC">
            <w:pPr>
              <w:keepNext/>
              <w:keepLines/>
              <w:spacing w:after="0" w:line="240" w:lineRule="auto"/>
              <w:contextualSpacing/>
              <w:jc w:val="center"/>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$70,273,855</w:t>
            </w:r>
          </w:p>
        </w:tc>
        <w:tc>
          <w:tcPr>
            <w:tcW w:w="1530" w:type="dxa"/>
            <w:vAlign w:val="center"/>
          </w:tcPr>
          <w:p w14:paraId="16ABAD76" w14:textId="77777777" w:rsidR="00C57821" w:rsidRPr="00A80583" w:rsidRDefault="00C57821" w:rsidP="003636F0">
            <w:pPr>
              <w:keepNext/>
              <w:keepLines/>
              <w:spacing w:after="0" w:line="240" w:lineRule="auto"/>
              <w:contextualSpacing/>
              <w:jc w:val="right"/>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$71,050,362</w:t>
            </w:r>
          </w:p>
        </w:tc>
        <w:tc>
          <w:tcPr>
            <w:tcW w:w="1530" w:type="dxa"/>
            <w:vAlign w:val="center"/>
          </w:tcPr>
          <w:p w14:paraId="532A4D53" w14:textId="77777777" w:rsidR="00C57821" w:rsidRPr="00A80583" w:rsidRDefault="00C57821" w:rsidP="003636F0">
            <w:pPr>
              <w:keepNext/>
              <w:keepLines/>
              <w:spacing w:after="0" w:line="240" w:lineRule="auto"/>
              <w:contextualSpacing/>
              <w:jc w:val="right"/>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$93,226,621</w:t>
            </w:r>
          </w:p>
        </w:tc>
        <w:tc>
          <w:tcPr>
            <w:tcW w:w="1530" w:type="dxa"/>
            <w:vAlign w:val="center"/>
          </w:tcPr>
          <w:p w14:paraId="18E5519B" w14:textId="77777777" w:rsidR="00C57821" w:rsidRPr="00A80583" w:rsidRDefault="00C57821" w:rsidP="003636F0">
            <w:pPr>
              <w:keepNext/>
              <w:keepLines/>
              <w:spacing w:after="0" w:line="240" w:lineRule="auto"/>
              <w:contextualSpacing/>
              <w:jc w:val="right"/>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$95,667,286</w:t>
            </w:r>
          </w:p>
        </w:tc>
        <w:tc>
          <w:tcPr>
            <w:tcW w:w="1530" w:type="dxa"/>
            <w:vAlign w:val="center"/>
          </w:tcPr>
          <w:p w14:paraId="307862BA" w14:textId="77777777" w:rsidR="00C57821" w:rsidRPr="00A80583" w:rsidRDefault="00C57821" w:rsidP="003636F0">
            <w:pPr>
              <w:keepNext/>
              <w:keepLines/>
              <w:spacing w:after="0" w:line="240" w:lineRule="auto"/>
              <w:contextualSpacing/>
              <w:jc w:val="right"/>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$96,893,031</w:t>
            </w:r>
          </w:p>
        </w:tc>
      </w:tr>
      <w:tr w:rsidR="003238DC" w:rsidRPr="00A80583" w14:paraId="7CD10A15" w14:textId="77777777" w:rsidTr="00FC5F24">
        <w:trPr>
          <w:cantSplit/>
          <w:jc w:val="center"/>
        </w:trPr>
        <w:tc>
          <w:tcPr>
            <w:tcW w:w="1531" w:type="dxa"/>
            <w:vAlign w:val="center"/>
          </w:tcPr>
          <w:p w14:paraId="714EC605" w14:textId="526640FB" w:rsidR="003238DC" w:rsidRPr="00A80583" w:rsidRDefault="003238DC" w:rsidP="003238DC">
            <w:pPr>
              <w:keepNext/>
              <w:keepLines/>
              <w:spacing w:after="0" w:line="240" w:lineRule="auto"/>
              <w:contextualSpacing/>
              <w:jc w:val="center"/>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Average Monthly Cost per Residential Ratepayer</w:t>
            </w:r>
          </w:p>
        </w:tc>
        <w:tc>
          <w:tcPr>
            <w:tcW w:w="2604" w:type="dxa"/>
            <w:vAlign w:val="center"/>
          </w:tcPr>
          <w:p w14:paraId="760FAAB8" w14:textId="322D25BF" w:rsidR="003238DC" w:rsidRDefault="003238DC" w:rsidP="0032193E">
            <w:pPr>
              <w:keepNext/>
              <w:keepLines/>
              <w:spacing w:after="0" w:line="240" w:lineRule="auto"/>
              <w:contextualSpacing/>
              <w:jc w:val="center"/>
              <w:rPr>
                <w:rFonts w:ascii="Times New Roman" w:eastAsia="Times New Roman" w:hAnsi="Times New Roman" w:cs="Times New Roman"/>
                <w:color w:val="0D0D0D" w:themeColor="text1" w:themeTint="F2"/>
                <w:sz w:val="26"/>
                <w:szCs w:val="26"/>
              </w:rPr>
            </w:pPr>
            <w:r>
              <w:rPr>
                <w:color w:val="0D0D0D"/>
                <w:sz w:val="26"/>
                <w:szCs w:val="26"/>
              </w:rPr>
              <w:t>$3.88</w:t>
            </w:r>
          </w:p>
        </w:tc>
        <w:tc>
          <w:tcPr>
            <w:tcW w:w="1846" w:type="dxa"/>
            <w:vAlign w:val="center"/>
          </w:tcPr>
          <w:p w14:paraId="52154D41" w14:textId="090DED74" w:rsidR="003238DC" w:rsidRDefault="003238DC" w:rsidP="00E701AC">
            <w:pPr>
              <w:keepNext/>
              <w:keepLines/>
              <w:spacing w:after="0" w:line="240" w:lineRule="auto"/>
              <w:contextualSpacing/>
              <w:jc w:val="center"/>
              <w:rPr>
                <w:rFonts w:ascii="Times New Roman" w:eastAsia="Times New Roman" w:hAnsi="Times New Roman" w:cs="Times New Roman"/>
                <w:color w:val="0D0D0D" w:themeColor="text1" w:themeTint="F2"/>
                <w:sz w:val="26"/>
                <w:szCs w:val="26"/>
              </w:rPr>
            </w:pPr>
            <w:r>
              <w:rPr>
                <w:color w:val="0D0D0D"/>
                <w:sz w:val="26"/>
                <w:szCs w:val="26"/>
              </w:rPr>
              <w:t>$4.25</w:t>
            </w:r>
          </w:p>
        </w:tc>
        <w:tc>
          <w:tcPr>
            <w:tcW w:w="1530" w:type="dxa"/>
            <w:vAlign w:val="center"/>
          </w:tcPr>
          <w:p w14:paraId="16418C8F" w14:textId="765B1F2E" w:rsidR="003238DC" w:rsidRDefault="003238DC" w:rsidP="0032193E">
            <w:pPr>
              <w:keepNext/>
              <w:keepLines/>
              <w:spacing w:after="0" w:line="240" w:lineRule="auto"/>
              <w:contextualSpacing/>
              <w:jc w:val="center"/>
              <w:rPr>
                <w:rFonts w:ascii="Times New Roman" w:eastAsia="Times New Roman" w:hAnsi="Times New Roman" w:cs="Times New Roman"/>
                <w:color w:val="0D0D0D" w:themeColor="text1" w:themeTint="F2"/>
                <w:sz w:val="26"/>
                <w:szCs w:val="26"/>
              </w:rPr>
            </w:pPr>
            <w:r>
              <w:rPr>
                <w:color w:val="0D0D0D"/>
                <w:sz w:val="26"/>
                <w:szCs w:val="26"/>
              </w:rPr>
              <w:t>$4.30</w:t>
            </w:r>
          </w:p>
        </w:tc>
        <w:tc>
          <w:tcPr>
            <w:tcW w:w="1530" w:type="dxa"/>
            <w:vAlign w:val="center"/>
          </w:tcPr>
          <w:p w14:paraId="6BBA0A89" w14:textId="20C80FB7" w:rsidR="003238DC" w:rsidRDefault="003238DC" w:rsidP="0032193E">
            <w:pPr>
              <w:keepNext/>
              <w:keepLines/>
              <w:spacing w:after="0" w:line="240" w:lineRule="auto"/>
              <w:contextualSpacing/>
              <w:jc w:val="center"/>
              <w:rPr>
                <w:rFonts w:ascii="Times New Roman" w:eastAsia="Times New Roman" w:hAnsi="Times New Roman" w:cs="Times New Roman"/>
                <w:color w:val="0D0D0D" w:themeColor="text1" w:themeTint="F2"/>
                <w:sz w:val="26"/>
                <w:szCs w:val="26"/>
              </w:rPr>
            </w:pPr>
            <w:r>
              <w:rPr>
                <w:color w:val="0D0D0D"/>
                <w:sz w:val="26"/>
                <w:szCs w:val="26"/>
              </w:rPr>
              <w:t>$5.64</w:t>
            </w:r>
          </w:p>
        </w:tc>
        <w:tc>
          <w:tcPr>
            <w:tcW w:w="1530" w:type="dxa"/>
            <w:vAlign w:val="center"/>
          </w:tcPr>
          <w:p w14:paraId="5B3319A3" w14:textId="360F9774" w:rsidR="003238DC" w:rsidRDefault="003238DC" w:rsidP="0032193E">
            <w:pPr>
              <w:keepNext/>
              <w:keepLines/>
              <w:spacing w:after="0" w:line="240" w:lineRule="auto"/>
              <w:contextualSpacing/>
              <w:jc w:val="center"/>
              <w:rPr>
                <w:rFonts w:ascii="Times New Roman" w:eastAsia="Times New Roman" w:hAnsi="Times New Roman" w:cs="Times New Roman"/>
                <w:color w:val="0D0D0D" w:themeColor="text1" w:themeTint="F2"/>
                <w:sz w:val="26"/>
                <w:szCs w:val="26"/>
              </w:rPr>
            </w:pPr>
            <w:r>
              <w:rPr>
                <w:color w:val="0D0D0D"/>
                <w:sz w:val="26"/>
                <w:szCs w:val="26"/>
              </w:rPr>
              <w:t>$5.79</w:t>
            </w:r>
          </w:p>
        </w:tc>
        <w:tc>
          <w:tcPr>
            <w:tcW w:w="1530" w:type="dxa"/>
            <w:vAlign w:val="center"/>
          </w:tcPr>
          <w:p w14:paraId="526B6365" w14:textId="0F320AEB" w:rsidR="003238DC" w:rsidRDefault="003238DC" w:rsidP="0032193E">
            <w:pPr>
              <w:keepNext/>
              <w:keepLines/>
              <w:spacing w:after="0" w:line="240" w:lineRule="auto"/>
              <w:contextualSpacing/>
              <w:jc w:val="center"/>
              <w:rPr>
                <w:rFonts w:ascii="Times New Roman" w:eastAsia="Times New Roman" w:hAnsi="Times New Roman" w:cs="Times New Roman"/>
                <w:color w:val="0D0D0D" w:themeColor="text1" w:themeTint="F2"/>
                <w:sz w:val="26"/>
                <w:szCs w:val="26"/>
              </w:rPr>
            </w:pPr>
            <w:r>
              <w:rPr>
                <w:color w:val="0D0D0D"/>
                <w:sz w:val="26"/>
                <w:szCs w:val="26"/>
              </w:rPr>
              <w:t>$5.87</w:t>
            </w:r>
          </w:p>
        </w:tc>
      </w:tr>
    </w:tbl>
    <w:p w14:paraId="69EBC706" w14:textId="153F1D87" w:rsidR="00C57821" w:rsidRDefault="00C57821" w:rsidP="00A80583">
      <w:pPr>
        <w:spacing w:after="0" w:line="360" w:lineRule="auto"/>
        <w:contextualSpacing/>
        <w:rPr>
          <w:rFonts w:ascii="Times New Roman" w:eastAsia="Times New Roman" w:hAnsi="Times New Roman" w:cs="Times New Roman"/>
          <w:color w:val="0D0D0D" w:themeColor="text1" w:themeTint="F2"/>
          <w:sz w:val="26"/>
          <w:szCs w:val="26"/>
        </w:rPr>
      </w:pPr>
    </w:p>
    <w:p w14:paraId="315C908C" w14:textId="477F56A0" w:rsidR="00C57821" w:rsidRDefault="00744A80" w:rsidP="00A80583">
      <w:pPr>
        <w:spacing w:after="0" w:line="360" w:lineRule="auto"/>
        <w:contextualSpacing/>
        <w:rPr>
          <w:rFonts w:ascii="Times New Roman" w:eastAsia="Times New Roman" w:hAnsi="Times New Roman" w:cs="Times New Roman"/>
          <w:color w:val="0D0D0D" w:themeColor="text1" w:themeTint="F2"/>
          <w:sz w:val="26"/>
          <w:szCs w:val="26"/>
        </w:rPr>
      </w:pPr>
      <w:r w:rsidRPr="003F3AA8">
        <w:rPr>
          <w:rFonts w:ascii="Times New Roman" w:eastAsia="Times New Roman" w:hAnsi="Times New Roman" w:cs="Times New Roman"/>
          <w:i/>
          <w:iCs/>
          <w:color w:val="0D0D0D" w:themeColor="text1" w:themeTint="F2"/>
          <w:sz w:val="26"/>
          <w:szCs w:val="26"/>
        </w:rPr>
        <w:t>Unidentified Universal Service Expenses</w:t>
      </w:r>
      <w:r w:rsidR="003F3AA8">
        <w:rPr>
          <w:rFonts w:ascii="Times New Roman" w:eastAsia="Times New Roman" w:hAnsi="Times New Roman" w:cs="Times New Roman"/>
          <w:color w:val="0D0D0D" w:themeColor="text1" w:themeTint="F2"/>
          <w:sz w:val="26"/>
          <w:szCs w:val="26"/>
        </w:rPr>
        <w:t xml:space="preserve"> – Clarification Requested</w:t>
      </w:r>
    </w:p>
    <w:p w14:paraId="471DD7F0" w14:textId="5EF1F22C" w:rsidR="00744A80" w:rsidRDefault="00744A80" w:rsidP="00A80583">
      <w:pPr>
        <w:spacing w:after="0" w:line="360" w:lineRule="auto"/>
        <w:contextualSpacing/>
        <w:rPr>
          <w:rFonts w:ascii="Times New Roman" w:eastAsia="Times New Roman" w:hAnsi="Times New Roman" w:cs="Times New Roman"/>
          <w:color w:val="0D0D0D" w:themeColor="text1" w:themeTint="F2"/>
          <w:sz w:val="26"/>
          <w:szCs w:val="26"/>
        </w:rPr>
      </w:pPr>
    </w:p>
    <w:p w14:paraId="02E4669E" w14:textId="33FE692F" w:rsidR="00744A80" w:rsidRDefault="00266710" w:rsidP="00F02678">
      <w:pPr>
        <w:spacing w:after="0" w:line="360" w:lineRule="auto"/>
        <w:ind w:firstLine="720"/>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In its projected universal ser</w:t>
      </w:r>
      <w:r w:rsidR="00F16EF5">
        <w:rPr>
          <w:rFonts w:ascii="Times New Roman" w:eastAsia="Times New Roman" w:hAnsi="Times New Roman" w:cs="Times New Roman"/>
          <w:color w:val="0D0D0D" w:themeColor="text1" w:themeTint="F2"/>
          <w:sz w:val="26"/>
          <w:szCs w:val="26"/>
        </w:rPr>
        <w:t xml:space="preserve">vice budgets, PECO identifies a category of expenses </w:t>
      </w:r>
      <w:r w:rsidR="00E51E63">
        <w:rPr>
          <w:rFonts w:ascii="Times New Roman" w:eastAsia="Times New Roman" w:hAnsi="Times New Roman" w:cs="Times New Roman"/>
          <w:color w:val="0D0D0D" w:themeColor="text1" w:themeTint="F2"/>
          <w:sz w:val="26"/>
          <w:szCs w:val="26"/>
        </w:rPr>
        <w:t xml:space="preserve">as “Other” with annual spending ranging from </w:t>
      </w:r>
      <w:r w:rsidR="00426FF9">
        <w:rPr>
          <w:rFonts w:ascii="Times New Roman" w:eastAsia="Times New Roman" w:hAnsi="Times New Roman" w:cs="Times New Roman"/>
          <w:color w:val="0D0D0D" w:themeColor="text1" w:themeTint="F2"/>
          <w:sz w:val="26"/>
          <w:szCs w:val="26"/>
        </w:rPr>
        <w:t xml:space="preserve">approximately </w:t>
      </w:r>
      <w:r w:rsidR="00E51E63">
        <w:rPr>
          <w:rFonts w:ascii="Times New Roman" w:eastAsia="Times New Roman" w:hAnsi="Times New Roman" w:cs="Times New Roman"/>
          <w:color w:val="0D0D0D" w:themeColor="text1" w:themeTint="F2"/>
          <w:sz w:val="26"/>
          <w:szCs w:val="26"/>
        </w:rPr>
        <w:t>$310,00</w:t>
      </w:r>
      <w:r w:rsidR="007444AC">
        <w:rPr>
          <w:rFonts w:ascii="Times New Roman" w:eastAsia="Times New Roman" w:hAnsi="Times New Roman" w:cs="Times New Roman"/>
          <w:color w:val="0D0D0D" w:themeColor="text1" w:themeTint="F2"/>
          <w:sz w:val="26"/>
          <w:szCs w:val="26"/>
        </w:rPr>
        <w:t>0</w:t>
      </w:r>
      <w:r w:rsidR="00E51E63">
        <w:rPr>
          <w:rFonts w:ascii="Times New Roman" w:eastAsia="Times New Roman" w:hAnsi="Times New Roman" w:cs="Times New Roman"/>
          <w:color w:val="0D0D0D" w:themeColor="text1" w:themeTint="F2"/>
          <w:sz w:val="26"/>
          <w:szCs w:val="26"/>
        </w:rPr>
        <w:t xml:space="preserve"> to </w:t>
      </w:r>
      <w:r w:rsidR="00426FF9">
        <w:rPr>
          <w:rFonts w:ascii="Times New Roman" w:eastAsia="Times New Roman" w:hAnsi="Times New Roman" w:cs="Times New Roman"/>
          <w:color w:val="0D0D0D" w:themeColor="text1" w:themeTint="F2"/>
          <w:sz w:val="26"/>
          <w:szCs w:val="26"/>
        </w:rPr>
        <w:t xml:space="preserve">$438,000 </w:t>
      </w:r>
      <w:r w:rsidR="001C6C95">
        <w:rPr>
          <w:rFonts w:ascii="Times New Roman" w:eastAsia="Times New Roman" w:hAnsi="Times New Roman" w:cs="Times New Roman"/>
          <w:color w:val="0D0D0D" w:themeColor="text1" w:themeTint="F2"/>
          <w:sz w:val="26"/>
          <w:szCs w:val="26"/>
        </w:rPr>
        <w:t xml:space="preserve">through 2024.  </w:t>
      </w:r>
      <w:r w:rsidR="00666DDC" w:rsidRPr="00D10E9C">
        <w:rPr>
          <w:rFonts w:ascii="Times New Roman" w:eastAsia="Times New Roman" w:hAnsi="Times New Roman" w:cs="Times New Roman"/>
          <w:color w:val="0D0D0D" w:themeColor="text1" w:themeTint="F2"/>
          <w:sz w:val="26"/>
          <w:szCs w:val="26"/>
        </w:rPr>
        <w:t xml:space="preserve">Amended </w:t>
      </w:r>
      <w:r w:rsidR="001C6C95">
        <w:rPr>
          <w:rFonts w:ascii="Times New Roman" w:eastAsia="Times New Roman" w:hAnsi="Times New Roman" w:cs="Times New Roman"/>
          <w:color w:val="0D0D0D" w:themeColor="text1" w:themeTint="F2"/>
          <w:sz w:val="26"/>
          <w:szCs w:val="26"/>
        </w:rPr>
        <w:t xml:space="preserve">Proposed 2019 USECP at 23.  It is not clear </w:t>
      </w:r>
      <w:r w:rsidR="00FB1C3E">
        <w:rPr>
          <w:rFonts w:ascii="Times New Roman" w:eastAsia="Times New Roman" w:hAnsi="Times New Roman" w:cs="Times New Roman"/>
          <w:color w:val="0D0D0D" w:themeColor="text1" w:themeTint="F2"/>
          <w:sz w:val="26"/>
          <w:szCs w:val="26"/>
        </w:rPr>
        <w:t xml:space="preserve">what expenditures </w:t>
      </w:r>
      <w:r w:rsidR="00D90D0E">
        <w:rPr>
          <w:rFonts w:ascii="Times New Roman" w:eastAsia="Times New Roman" w:hAnsi="Times New Roman" w:cs="Times New Roman"/>
          <w:color w:val="0D0D0D" w:themeColor="text1" w:themeTint="F2"/>
          <w:sz w:val="26"/>
          <w:szCs w:val="26"/>
        </w:rPr>
        <w:t xml:space="preserve">are being counted in this category and </w:t>
      </w:r>
      <w:r w:rsidR="00327E34">
        <w:rPr>
          <w:rFonts w:ascii="Times New Roman" w:eastAsia="Times New Roman" w:hAnsi="Times New Roman" w:cs="Times New Roman"/>
          <w:color w:val="0D0D0D" w:themeColor="text1" w:themeTint="F2"/>
          <w:sz w:val="26"/>
          <w:szCs w:val="26"/>
        </w:rPr>
        <w:t xml:space="preserve">why they are not associated with </w:t>
      </w:r>
      <w:r w:rsidR="00144C9C">
        <w:rPr>
          <w:rFonts w:ascii="Times New Roman" w:eastAsia="Times New Roman" w:hAnsi="Times New Roman" w:cs="Times New Roman"/>
          <w:color w:val="0D0D0D" w:themeColor="text1" w:themeTint="F2"/>
          <w:sz w:val="26"/>
          <w:szCs w:val="26"/>
        </w:rPr>
        <w:t xml:space="preserve">any </w:t>
      </w:r>
      <w:proofErr w:type="gramStart"/>
      <w:r w:rsidR="00144C9C">
        <w:rPr>
          <w:rFonts w:ascii="Times New Roman" w:eastAsia="Times New Roman" w:hAnsi="Times New Roman" w:cs="Times New Roman"/>
          <w:color w:val="0D0D0D" w:themeColor="text1" w:themeTint="F2"/>
          <w:sz w:val="26"/>
          <w:szCs w:val="26"/>
        </w:rPr>
        <w:t>particular universal</w:t>
      </w:r>
      <w:proofErr w:type="gramEnd"/>
      <w:r w:rsidR="00144C9C">
        <w:rPr>
          <w:rFonts w:ascii="Times New Roman" w:eastAsia="Times New Roman" w:hAnsi="Times New Roman" w:cs="Times New Roman"/>
          <w:color w:val="0D0D0D" w:themeColor="text1" w:themeTint="F2"/>
          <w:sz w:val="26"/>
          <w:szCs w:val="26"/>
        </w:rPr>
        <w:t xml:space="preserve"> service program(s).  </w:t>
      </w:r>
    </w:p>
    <w:p w14:paraId="2DBD78C3" w14:textId="58CE9566" w:rsidR="00144C9C" w:rsidRDefault="00144C9C" w:rsidP="00A80583">
      <w:pPr>
        <w:spacing w:after="0" w:line="360" w:lineRule="auto"/>
        <w:contextualSpacing/>
        <w:rPr>
          <w:rFonts w:ascii="Times New Roman" w:eastAsia="Times New Roman" w:hAnsi="Times New Roman" w:cs="Times New Roman"/>
          <w:color w:val="0D0D0D" w:themeColor="text1" w:themeTint="F2"/>
          <w:sz w:val="26"/>
          <w:szCs w:val="26"/>
        </w:rPr>
      </w:pPr>
    </w:p>
    <w:p w14:paraId="7012A4B6" w14:textId="267E8DC3" w:rsidR="006D6DAC" w:rsidRDefault="005B3F01" w:rsidP="00A80583">
      <w:pPr>
        <w:spacing w:after="0" w:line="360" w:lineRule="auto"/>
        <w:contextualSpacing/>
        <w:rPr>
          <w:rFonts w:ascii="Times New Roman" w:eastAsia="Times New Roman" w:hAnsi="Times New Roman" w:cs="Times New Roman"/>
          <w:color w:val="0D0D0D" w:themeColor="text1" w:themeTint="F2"/>
          <w:sz w:val="26"/>
          <w:szCs w:val="26"/>
        </w:rPr>
      </w:pPr>
      <w:r w:rsidRPr="005B3F01">
        <w:rPr>
          <w:rFonts w:ascii="Times New Roman" w:eastAsia="Times New Roman" w:hAnsi="Times New Roman" w:cs="Times New Roman"/>
          <w:bCs/>
          <w:i/>
          <w:iCs/>
          <w:color w:val="0D0D0D" w:themeColor="text1" w:themeTint="F2"/>
          <w:sz w:val="26"/>
          <w:szCs w:val="26"/>
        </w:rPr>
        <w:t>Proposed Resolution</w:t>
      </w:r>
      <w:r>
        <w:rPr>
          <w:rFonts w:ascii="Times New Roman" w:eastAsia="Times New Roman" w:hAnsi="Times New Roman" w:cs="Times New Roman"/>
          <w:bCs/>
          <w:color w:val="0D0D0D" w:themeColor="text1" w:themeTint="F2"/>
          <w:sz w:val="26"/>
          <w:szCs w:val="26"/>
        </w:rPr>
        <w:t xml:space="preserve">: </w:t>
      </w:r>
      <w:r>
        <w:rPr>
          <w:rFonts w:ascii="Times New Roman" w:eastAsia="Times New Roman" w:hAnsi="Times New Roman" w:cs="Times New Roman"/>
          <w:color w:val="0D0D0D" w:themeColor="text1" w:themeTint="F2"/>
          <w:sz w:val="26"/>
          <w:szCs w:val="26"/>
        </w:rPr>
        <w:t xml:space="preserve">In its response to this Tentative Order, PECO should provide </w:t>
      </w:r>
      <w:r w:rsidR="00195B66">
        <w:rPr>
          <w:rFonts w:ascii="Times New Roman" w:eastAsia="Times New Roman" w:hAnsi="Times New Roman" w:cs="Times New Roman"/>
          <w:color w:val="0D0D0D" w:themeColor="text1" w:themeTint="F2"/>
          <w:sz w:val="26"/>
          <w:szCs w:val="26"/>
        </w:rPr>
        <w:t xml:space="preserve">a detailed explanation of </w:t>
      </w:r>
      <w:r w:rsidR="009A35B4">
        <w:rPr>
          <w:rFonts w:ascii="Times New Roman" w:eastAsia="Times New Roman" w:hAnsi="Times New Roman" w:cs="Times New Roman"/>
          <w:color w:val="0D0D0D" w:themeColor="text1" w:themeTint="F2"/>
          <w:sz w:val="26"/>
          <w:szCs w:val="26"/>
        </w:rPr>
        <w:t>all expenses related</w:t>
      </w:r>
      <w:r w:rsidR="00665CBB">
        <w:rPr>
          <w:rFonts w:ascii="Times New Roman" w:eastAsia="Times New Roman" w:hAnsi="Times New Roman" w:cs="Times New Roman"/>
          <w:color w:val="0D0D0D" w:themeColor="text1" w:themeTint="F2"/>
          <w:sz w:val="26"/>
          <w:szCs w:val="26"/>
        </w:rPr>
        <w:t xml:space="preserve"> to</w:t>
      </w:r>
      <w:r w:rsidR="009A35B4">
        <w:rPr>
          <w:rFonts w:ascii="Times New Roman" w:eastAsia="Times New Roman" w:hAnsi="Times New Roman" w:cs="Times New Roman"/>
          <w:color w:val="0D0D0D" w:themeColor="text1" w:themeTint="F2"/>
          <w:sz w:val="26"/>
          <w:szCs w:val="26"/>
        </w:rPr>
        <w:t xml:space="preserve"> the “Other” category</w:t>
      </w:r>
      <w:r>
        <w:rPr>
          <w:rFonts w:ascii="Times New Roman" w:eastAsia="Times New Roman" w:hAnsi="Times New Roman" w:cs="Times New Roman"/>
          <w:color w:val="0D0D0D" w:themeColor="text1" w:themeTint="F2"/>
          <w:sz w:val="26"/>
          <w:szCs w:val="26"/>
        </w:rPr>
        <w:t xml:space="preserve"> </w:t>
      </w:r>
      <w:r w:rsidR="009A35B4">
        <w:rPr>
          <w:rFonts w:ascii="Times New Roman" w:eastAsia="Times New Roman" w:hAnsi="Times New Roman" w:cs="Times New Roman"/>
          <w:color w:val="0D0D0D" w:themeColor="text1" w:themeTint="F2"/>
          <w:sz w:val="26"/>
          <w:szCs w:val="26"/>
        </w:rPr>
        <w:t xml:space="preserve">in its </w:t>
      </w:r>
      <w:r w:rsidR="00EB7D6B">
        <w:rPr>
          <w:rFonts w:ascii="Times New Roman" w:eastAsia="Times New Roman" w:hAnsi="Times New Roman" w:cs="Times New Roman"/>
          <w:color w:val="0D0D0D" w:themeColor="text1" w:themeTint="F2"/>
          <w:sz w:val="26"/>
          <w:szCs w:val="26"/>
        </w:rPr>
        <w:t xml:space="preserve">projected </w:t>
      </w:r>
      <w:r w:rsidR="00CA4F46">
        <w:rPr>
          <w:rFonts w:ascii="Times New Roman" w:eastAsia="Times New Roman" w:hAnsi="Times New Roman" w:cs="Times New Roman"/>
          <w:color w:val="0D0D0D" w:themeColor="text1" w:themeTint="F2"/>
          <w:sz w:val="26"/>
          <w:szCs w:val="26"/>
        </w:rPr>
        <w:t xml:space="preserve">universal service </w:t>
      </w:r>
      <w:r w:rsidR="00EB7D6B">
        <w:rPr>
          <w:rFonts w:ascii="Times New Roman" w:eastAsia="Times New Roman" w:hAnsi="Times New Roman" w:cs="Times New Roman"/>
          <w:color w:val="0D0D0D" w:themeColor="text1" w:themeTint="F2"/>
          <w:sz w:val="26"/>
          <w:szCs w:val="26"/>
        </w:rPr>
        <w:t>budgets</w:t>
      </w:r>
      <w:r w:rsidR="00CA4F46">
        <w:rPr>
          <w:rFonts w:ascii="Times New Roman" w:eastAsia="Times New Roman" w:hAnsi="Times New Roman" w:cs="Times New Roman"/>
          <w:color w:val="0D0D0D" w:themeColor="text1" w:themeTint="F2"/>
          <w:sz w:val="26"/>
          <w:szCs w:val="26"/>
        </w:rPr>
        <w:t xml:space="preserve"> and identify which program</w:t>
      </w:r>
      <w:r w:rsidR="00781C8C">
        <w:rPr>
          <w:rFonts w:ascii="Times New Roman" w:eastAsia="Times New Roman" w:hAnsi="Times New Roman" w:cs="Times New Roman"/>
          <w:color w:val="0D0D0D" w:themeColor="text1" w:themeTint="F2"/>
          <w:sz w:val="26"/>
          <w:szCs w:val="26"/>
        </w:rPr>
        <w:t>(s) these expenses are related to</w:t>
      </w:r>
      <w:r>
        <w:rPr>
          <w:rFonts w:ascii="Times New Roman" w:eastAsia="Times New Roman" w:hAnsi="Times New Roman" w:cs="Times New Roman"/>
          <w:color w:val="0D0D0D" w:themeColor="text1" w:themeTint="F2"/>
          <w:sz w:val="26"/>
          <w:szCs w:val="26"/>
        </w:rPr>
        <w:t>.</w:t>
      </w:r>
      <w:r w:rsidR="00F85CF8">
        <w:rPr>
          <w:rFonts w:ascii="Times New Roman" w:eastAsia="Times New Roman" w:hAnsi="Times New Roman" w:cs="Times New Roman"/>
          <w:color w:val="0D0D0D" w:themeColor="text1" w:themeTint="F2"/>
          <w:sz w:val="26"/>
          <w:szCs w:val="26"/>
        </w:rPr>
        <w:t xml:space="preserve">  Further, PECO should </w:t>
      </w:r>
      <w:r w:rsidR="001339FA">
        <w:rPr>
          <w:rFonts w:ascii="Times New Roman" w:eastAsia="Times New Roman" w:hAnsi="Times New Roman" w:cs="Times New Roman"/>
          <w:color w:val="0D0D0D" w:themeColor="text1" w:themeTint="F2"/>
          <w:sz w:val="26"/>
          <w:szCs w:val="26"/>
        </w:rPr>
        <w:t xml:space="preserve">provide actual </w:t>
      </w:r>
      <w:r w:rsidR="00B7651A">
        <w:rPr>
          <w:rFonts w:ascii="Times New Roman" w:eastAsia="Times New Roman" w:hAnsi="Times New Roman" w:cs="Times New Roman"/>
          <w:color w:val="0D0D0D" w:themeColor="text1" w:themeTint="F2"/>
          <w:sz w:val="26"/>
          <w:szCs w:val="26"/>
        </w:rPr>
        <w:t xml:space="preserve">expenditure </w:t>
      </w:r>
      <w:r w:rsidR="001339FA">
        <w:rPr>
          <w:rFonts w:ascii="Times New Roman" w:eastAsia="Times New Roman" w:hAnsi="Times New Roman" w:cs="Times New Roman"/>
          <w:color w:val="0D0D0D" w:themeColor="text1" w:themeTint="F2"/>
          <w:sz w:val="26"/>
          <w:szCs w:val="26"/>
        </w:rPr>
        <w:t>numbers for 2020.</w:t>
      </w:r>
    </w:p>
    <w:p w14:paraId="0F3A3FF5" w14:textId="4F53C624" w:rsidR="006D6DAC" w:rsidRPr="00A80583" w:rsidRDefault="006D6DAC" w:rsidP="00A80583">
      <w:pPr>
        <w:spacing w:after="0" w:line="360" w:lineRule="auto"/>
        <w:contextualSpacing/>
        <w:rPr>
          <w:rFonts w:ascii="Times New Roman" w:eastAsia="Times New Roman" w:hAnsi="Times New Roman" w:cs="Times New Roman"/>
          <w:color w:val="0D0D0D" w:themeColor="text1" w:themeTint="F2"/>
          <w:sz w:val="26"/>
          <w:szCs w:val="26"/>
        </w:rPr>
      </w:pPr>
    </w:p>
    <w:p w14:paraId="6E4EFFB9" w14:textId="77777777" w:rsidR="00A80583" w:rsidRPr="00A80583" w:rsidRDefault="00A80583" w:rsidP="00F309CD">
      <w:pPr>
        <w:keepNext/>
        <w:numPr>
          <w:ilvl w:val="0"/>
          <w:numId w:val="2"/>
        </w:numPr>
        <w:spacing w:after="0" w:line="360" w:lineRule="auto"/>
        <w:ind w:hanging="720"/>
        <w:contextualSpacing/>
        <w:rPr>
          <w:rFonts w:ascii="Times New Roman" w:eastAsia="Times New Roman" w:hAnsi="Times New Roman" w:cs="Times New Roman"/>
          <w:b/>
          <w:color w:val="0D0D0D" w:themeColor="text1" w:themeTint="F2"/>
          <w:sz w:val="26"/>
          <w:szCs w:val="26"/>
          <w:u w:val="single"/>
        </w:rPr>
      </w:pPr>
      <w:r w:rsidRPr="00A80583">
        <w:rPr>
          <w:rFonts w:ascii="Times New Roman" w:eastAsia="Times New Roman" w:hAnsi="Times New Roman" w:cs="Times New Roman"/>
          <w:b/>
          <w:color w:val="0D0D0D" w:themeColor="text1" w:themeTint="F2"/>
          <w:sz w:val="26"/>
          <w:szCs w:val="26"/>
          <w:u w:val="single"/>
        </w:rPr>
        <w:lastRenderedPageBreak/>
        <w:t>Use of Community-Based Organizations (CBOs)</w:t>
      </w:r>
    </w:p>
    <w:p w14:paraId="67B5616D" w14:textId="77777777" w:rsidR="00A80583" w:rsidRPr="00A80583" w:rsidRDefault="00A80583" w:rsidP="00CE2ADC">
      <w:pPr>
        <w:keepNext/>
        <w:spacing w:after="0" w:line="360" w:lineRule="auto"/>
        <w:ind w:firstLine="720"/>
        <w:contextualSpacing/>
        <w:rPr>
          <w:rFonts w:ascii="Times New Roman" w:eastAsia="Times New Roman" w:hAnsi="Times New Roman" w:cs="Times New Roman"/>
          <w:color w:val="0D0D0D" w:themeColor="text1" w:themeTint="F2"/>
          <w:sz w:val="26"/>
          <w:szCs w:val="26"/>
        </w:rPr>
      </w:pPr>
    </w:p>
    <w:p w14:paraId="7E521454" w14:textId="62DB824B" w:rsidR="00AB3E78" w:rsidRDefault="00A80583" w:rsidP="00A80583">
      <w:pPr>
        <w:spacing w:after="0" w:line="360" w:lineRule="auto"/>
        <w:ind w:firstLine="720"/>
        <w:contextualSpacing/>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The Competition Acts</w:t>
      </w:r>
      <w:r w:rsidR="00816091">
        <w:rPr>
          <w:rStyle w:val="FootnoteReference"/>
          <w:rFonts w:ascii="Times New Roman" w:eastAsia="Times New Roman" w:hAnsi="Times New Roman" w:cs="Times New Roman"/>
          <w:color w:val="0D0D0D" w:themeColor="text1" w:themeTint="F2"/>
          <w:sz w:val="26"/>
          <w:szCs w:val="26"/>
        </w:rPr>
        <w:footnoteReference w:id="48"/>
      </w:r>
      <w:r w:rsidRPr="00A80583">
        <w:rPr>
          <w:rFonts w:ascii="Times New Roman" w:eastAsia="Times New Roman" w:hAnsi="Times New Roman" w:cs="Times New Roman"/>
          <w:color w:val="0D0D0D" w:themeColor="text1" w:themeTint="F2"/>
          <w:sz w:val="26"/>
          <w:szCs w:val="26"/>
        </w:rPr>
        <w:t xml:space="preserve"> direct the Commission to encourage energy utilities to use CBOs to assist in the operation of universal service programs.  66 Pa. C.S. 2203(8) and § 2804(9).  </w:t>
      </w:r>
    </w:p>
    <w:p w14:paraId="7509FE46" w14:textId="30F9203C" w:rsidR="00AB3E78" w:rsidRDefault="00AB3E78" w:rsidP="00A80583">
      <w:pPr>
        <w:spacing w:after="0" w:line="360" w:lineRule="auto"/>
        <w:ind w:firstLine="720"/>
        <w:contextualSpacing/>
        <w:rPr>
          <w:rFonts w:ascii="Times New Roman" w:eastAsia="Times New Roman" w:hAnsi="Times New Roman" w:cs="Times New Roman"/>
          <w:color w:val="0D0D0D" w:themeColor="text1" w:themeTint="F2"/>
          <w:sz w:val="26"/>
          <w:szCs w:val="26"/>
        </w:rPr>
      </w:pPr>
    </w:p>
    <w:p w14:paraId="60565EE8" w14:textId="2C0D8F84" w:rsidR="00AB3E78" w:rsidRDefault="00BB5961" w:rsidP="00A80583">
      <w:pPr>
        <w:spacing w:after="0" w:line="360" w:lineRule="auto"/>
        <w:ind w:firstLine="720"/>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 xml:space="preserve">PECO reports that it </w:t>
      </w:r>
      <w:r w:rsidR="0032266B">
        <w:rPr>
          <w:rFonts w:ascii="Times New Roman" w:eastAsia="Times New Roman" w:hAnsi="Times New Roman" w:cs="Times New Roman"/>
          <w:color w:val="0D0D0D" w:themeColor="text1" w:themeTint="F2"/>
          <w:sz w:val="26"/>
          <w:szCs w:val="26"/>
        </w:rPr>
        <w:t xml:space="preserve">has agreed to </w:t>
      </w:r>
      <w:r w:rsidR="00C970AB">
        <w:rPr>
          <w:rFonts w:ascii="Times New Roman" w:eastAsia="Times New Roman" w:hAnsi="Times New Roman" w:cs="Times New Roman"/>
          <w:color w:val="0D0D0D" w:themeColor="text1" w:themeTint="F2"/>
          <w:sz w:val="26"/>
          <w:szCs w:val="26"/>
        </w:rPr>
        <w:t xml:space="preserve">contract with CBOs to </w:t>
      </w:r>
      <w:r w:rsidR="00221564">
        <w:rPr>
          <w:rFonts w:ascii="Times New Roman" w:eastAsia="Times New Roman" w:hAnsi="Times New Roman" w:cs="Times New Roman"/>
          <w:color w:val="0D0D0D" w:themeColor="text1" w:themeTint="F2"/>
          <w:sz w:val="26"/>
          <w:szCs w:val="26"/>
        </w:rPr>
        <w:t>cert</w:t>
      </w:r>
      <w:r w:rsidR="00F97C32">
        <w:rPr>
          <w:rFonts w:ascii="Times New Roman" w:eastAsia="Times New Roman" w:hAnsi="Times New Roman" w:cs="Times New Roman"/>
          <w:color w:val="0D0D0D" w:themeColor="text1" w:themeTint="F2"/>
          <w:sz w:val="26"/>
          <w:szCs w:val="26"/>
        </w:rPr>
        <w:t>ify customer income for the purposes of CAP enrollment and verif</w:t>
      </w:r>
      <w:r w:rsidR="009A16B7">
        <w:rPr>
          <w:rFonts w:ascii="Times New Roman" w:eastAsia="Times New Roman" w:hAnsi="Times New Roman" w:cs="Times New Roman"/>
          <w:color w:val="0D0D0D" w:themeColor="text1" w:themeTint="F2"/>
          <w:sz w:val="26"/>
          <w:szCs w:val="26"/>
        </w:rPr>
        <w:t xml:space="preserve">ication of income status, consistent with the </w:t>
      </w:r>
      <w:r w:rsidR="007B71F8">
        <w:rPr>
          <w:rFonts w:ascii="Times New Roman" w:eastAsia="Times New Roman" w:hAnsi="Times New Roman" w:cs="Times New Roman"/>
          <w:color w:val="0D0D0D" w:themeColor="text1" w:themeTint="F2"/>
          <w:sz w:val="26"/>
          <w:szCs w:val="26"/>
        </w:rPr>
        <w:t xml:space="preserve">Joint Petition </w:t>
      </w:r>
      <w:r w:rsidR="009A16B7">
        <w:rPr>
          <w:rFonts w:ascii="Times New Roman" w:eastAsia="Times New Roman" w:hAnsi="Times New Roman" w:cs="Times New Roman"/>
          <w:color w:val="0D0D0D" w:themeColor="text1" w:themeTint="F2"/>
          <w:sz w:val="26"/>
          <w:szCs w:val="26"/>
        </w:rPr>
        <w:t xml:space="preserve">provisions </w:t>
      </w:r>
      <w:r w:rsidR="007B71F8">
        <w:rPr>
          <w:rFonts w:ascii="Times New Roman" w:eastAsia="Times New Roman" w:hAnsi="Times New Roman" w:cs="Times New Roman"/>
          <w:color w:val="0D0D0D" w:themeColor="text1" w:themeTint="F2"/>
          <w:sz w:val="26"/>
          <w:szCs w:val="26"/>
        </w:rPr>
        <w:t>in its</w:t>
      </w:r>
      <w:r w:rsidR="009A16B7">
        <w:rPr>
          <w:rFonts w:ascii="Times New Roman" w:eastAsia="Times New Roman" w:hAnsi="Times New Roman" w:cs="Times New Roman"/>
          <w:color w:val="0D0D0D" w:themeColor="text1" w:themeTint="F2"/>
          <w:sz w:val="26"/>
          <w:szCs w:val="26"/>
        </w:rPr>
        <w:t xml:space="preserve"> </w:t>
      </w:r>
      <w:r w:rsidR="00652D4E">
        <w:rPr>
          <w:rFonts w:ascii="Times New Roman" w:eastAsia="Times New Roman" w:hAnsi="Times New Roman" w:cs="Times New Roman"/>
          <w:color w:val="0D0D0D" w:themeColor="text1" w:themeTint="F2"/>
          <w:sz w:val="26"/>
          <w:szCs w:val="26"/>
        </w:rPr>
        <w:t xml:space="preserve">2018 Rate Case.  </w:t>
      </w:r>
      <w:r w:rsidR="00666DDC" w:rsidRPr="00D10E9C">
        <w:rPr>
          <w:rFonts w:ascii="Times New Roman" w:eastAsia="Times New Roman" w:hAnsi="Times New Roman" w:cs="Times New Roman"/>
          <w:color w:val="0D0D0D" w:themeColor="text1" w:themeTint="F2"/>
          <w:sz w:val="26"/>
          <w:szCs w:val="26"/>
        </w:rPr>
        <w:t xml:space="preserve">Amended </w:t>
      </w:r>
      <w:r w:rsidR="00652D4E">
        <w:rPr>
          <w:rFonts w:ascii="Times New Roman" w:eastAsia="Times New Roman" w:hAnsi="Times New Roman" w:cs="Times New Roman"/>
          <w:color w:val="0D0D0D" w:themeColor="text1" w:themeTint="F2"/>
          <w:sz w:val="26"/>
          <w:szCs w:val="26"/>
        </w:rPr>
        <w:t>Proposed 2019 USECP at 10</w:t>
      </w:r>
      <w:r w:rsidR="0056260F">
        <w:rPr>
          <w:rFonts w:ascii="Times New Roman" w:eastAsia="Times New Roman" w:hAnsi="Times New Roman" w:cs="Times New Roman"/>
          <w:color w:val="0D0D0D" w:themeColor="text1" w:themeTint="F2"/>
          <w:sz w:val="26"/>
          <w:szCs w:val="26"/>
        </w:rPr>
        <w:t xml:space="preserve">, </w:t>
      </w:r>
      <w:r w:rsidR="00022705" w:rsidRPr="00022705">
        <w:rPr>
          <w:rFonts w:ascii="Times New Roman" w:eastAsia="Times New Roman" w:hAnsi="Times New Roman" w:cs="Times New Roman"/>
          <w:i/>
          <w:iCs/>
          <w:color w:val="0D0D0D" w:themeColor="text1" w:themeTint="F2"/>
          <w:sz w:val="26"/>
          <w:szCs w:val="26"/>
        </w:rPr>
        <w:t>citing</w:t>
      </w:r>
      <w:r w:rsidR="00022705">
        <w:rPr>
          <w:rFonts w:ascii="Times New Roman" w:eastAsia="Times New Roman" w:hAnsi="Times New Roman" w:cs="Times New Roman"/>
          <w:color w:val="0D0D0D" w:themeColor="text1" w:themeTint="F2"/>
          <w:sz w:val="26"/>
          <w:szCs w:val="26"/>
        </w:rPr>
        <w:t xml:space="preserve"> the </w:t>
      </w:r>
      <w:r w:rsidR="0056260F" w:rsidRPr="00EC6B68">
        <w:rPr>
          <w:rFonts w:ascii="Times New Roman" w:eastAsia="Times New Roman" w:hAnsi="Times New Roman" w:cs="Times New Roman"/>
          <w:sz w:val="26"/>
          <w:szCs w:val="26"/>
        </w:rPr>
        <w:t>2018 Joint Petition</w:t>
      </w:r>
      <w:r w:rsidR="0056260F">
        <w:rPr>
          <w:rFonts w:ascii="Times New Roman" w:eastAsia="Times New Roman" w:hAnsi="Times New Roman" w:cs="Times New Roman"/>
          <w:sz w:val="26"/>
          <w:szCs w:val="26"/>
        </w:rPr>
        <w:t xml:space="preserve">, Appendix </w:t>
      </w:r>
      <w:proofErr w:type="spellStart"/>
      <w:r w:rsidR="0056260F">
        <w:rPr>
          <w:rFonts w:ascii="Times New Roman" w:eastAsia="Times New Roman" w:hAnsi="Times New Roman" w:cs="Times New Roman"/>
          <w:sz w:val="26"/>
          <w:szCs w:val="26"/>
        </w:rPr>
        <w:t>C at</w:t>
      </w:r>
      <w:proofErr w:type="spellEnd"/>
      <w:r w:rsidR="0056260F">
        <w:rPr>
          <w:rFonts w:ascii="Times New Roman" w:eastAsia="Times New Roman" w:hAnsi="Times New Roman" w:cs="Times New Roman"/>
          <w:sz w:val="26"/>
          <w:szCs w:val="26"/>
        </w:rPr>
        <w:t xml:space="preserve"> </w:t>
      </w:r>
      <w:proofErr w:type="spellStart"/>
      <w:r w:rsidR="0056260F">
        <w:rPr>
          <w:rFonts w:ascii="Times New Roman" w:eastAsia="Times New Roman" w:hAnsi="Times New Roman" w:cs="Times New Roman"/>
          <w:sz w:val="26"/>
          <w:szCs w:val="26"/>
        </w:rPr>
        <w:t>i</w:t>
      </w:r>
      <w:proofErr w:type="spellEnd"/>
      <w:r w:rsidR="0056260F">
        <w:rPr>
          <w:rFonts w:ascii="Times New Roman" w:eastAsia="Times New Roman" w:hAnsi="Times New Roman" w:cs="Times New Roman"/>
          <w:sz w:val="26"/>
          <w:szCs w:val="26"/>
        </w:rPr>
        <w:t>.</w:t>
      </w:r>
      <w:r w:rsidR="00652D4E">
        <w:rPr>
          <w:rFonts w:ascii="Times New Roman" w:eastAsia="Times New Roman" w:hAnsi="Times New Roman" w:cs="Times New Roman"/>
          <w:color w:val="0D0D0D" w:themeColor="text1" w:themeTint="F2"/>
          <w:sz w:val="26"/>
          <w:szCs w:val="26"/>
        </w:rPr>
        <w:t xml:space="preserve">  </w:t>
      </w:r>
    </w:p>
    <w:p w14:paraId="3674915B" w14:textId="77777777" w:rsidR="00AB3E78" w:rsidRDefault="00AB3E78" w:rsidP="00A80583">
      <w:pPr>
        <w:spacing w:after="0" w:line="360" w:lineRule="auto"/>
        <w:ind w:firstLine="720"/>
        <w:contextualSpacing/>
        <w:rPr>
          <w:rFonts w:ascii="Times New Roman" w:eastAsia="Times New Roman" w:hAnsi="Times New Roman" w:cs="Times New Roman"/>
          <w:color w:val="0D0D0D" w:themeColor="text1" w:themeTint="F2"/>
          <w:sz w:val="26"/>
          <w:szCs w:val="26"/>
        </w:rPr>
      </w:pPr>
    </w:p>
    <w:p w14:paraId="3467914D" w14:textId="17AC747F" w:rsidR="00A80583" w:rsidRPr="00A80583" w:rsidRDefault="00A80583" w:rsidP="00A80583">
      <w:pPr>
        <w:spacing w:after="0" w:line="360" w:lineRule="auto"/>
        <w:ind w:firstLine="720"/>
        <w:contextualSpacing/>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 xml:space="preserve">PECO </w:t>
      </w:r>
      <w:r w:rsidR="00CB71CE">
        <w:rPr>
          <w:rFonts w:ascii="Times New Roman" w:eastAsia="Times New Roman" w:hAnsi="Times New Roman" w:cs="Times New Roman"/>
          <w:color w:val="0D0D0D" w:themeColor="text1" w:themeTint="F2"/>
          <w:sz w:val="26"/>
          <w:szCs w:val="26"/>
        </w:rPr>
        <w:t xml:space="preserve">currently </w:t>
      </w:r>
      <w:r w:rsidR="00052061">
        <w:rPr>
          <w:rFonts w:ascii="Times New Roman" w:eastAsia="Times New Roman" w:hAnsi="Times New Roman" w:cs="Times New Roman"/>
          <w:color w:val="0D0D0D" w:themeColor="text1" w:themeTint="F2"/>
          <w:sz w:val="26"/>
          <w:szCs w:val="26"/>
        </w:rPr>
        <w:t>us</w:t>
      </w:r>
      <w:r w:rsidR="00CB71CE">
        <w:rPr>
          <w:rFonts w:ascii="Times New Roman" w:eastAsia="Times New Roman" w:hAnsi="Times New Roman" w:cs="Times New Roman"/>
          <w:color w:val="0D0D0D" w:themeColor="text1" w:themeTint="F2"/>
          <w:sz w:val="26"/>
          <w:szCs w:val="26"/>
        </w:rPr>
        <w:t>es</w:t>
      </w:r>
      <w:r w:rsidR="00052061">
        <w:rPr>
          <w:rFonts w:ascii="Times New Roman" w:eastAsia="Times New Roman" w:hAnsi="Times New Roman" w:cs="Times New Roman"/>
          <w:color w:val="0D0D0D" w:themeColor="text1" w:themeTint="F2"/>
          <w:sz w:val="26"/>
          <w:szCs w:val="26"/>
        </w:rPr>
        <w:t xml:space="preserve"> CBO</w:t>
      </w:r>
      <w:r w:rsidR="004024FC">
        <w:rPr>
          <w:rFonts w:ascii="Times New Roman" w:eastAsia="Times New Roman" w:hAnsi="Times New Roman" w:cs="Times New Roman"/>
          <w:color w:val="0D0D0D" w:themeColor="text1" w:themeTint="F2"/>
          <w:sz w:val="26"/>
          <w:szCs w:val="26"/>
        </w:rPr>
        <w:t>s</w:t>
      </w:r>
      <w:r w:rsidR="00052061">
        <w:rPr>
          <w:rFonts w:ascii="Times New Roman" w:eastAsia="Times New Roman" w:hAnsi="Times New Roman" w:cs="Times New Roman"/>
          <w:color w:val="0D0D0D" w:themeColor="text1" w:themeTint="F2"/>
          <w:sz w:val="26"/>
          <w:szCs w:val="26"/>
        </w:rPr>
        <w:t xml:space="preserve"> as </w:t>
      </w:r>
      <w:r w:rsidR="00330311">
        <w:rPr>
          <w:rFonts w:ascii="Times New Roman" w:eastAsia="Times New Roman" w:hAnsi="Times New Roman" w:cs="Times New Roman"/>
          <w:color w:val="0D0D0D" w:themeColor="text1" w:themeTint="F2"/>
          <w:sz w:val="26"/>
          <w:szCs w:val="26"/>
        </w:rPr>
        <w:t xml:space="preserve">administrators </w:t>
      </w:r>
      <w:r w:rsidR="00601A15">
        <w:rPr>
          <w:rFonts w:ascii="Times New Roman" w:eastAsia="Times New Roman" w:hAnsi="Times New Roman" w:cs="Times New Roman"/>
          <w:color w:val="0D0D0D" w:themeColor="text1" w:themeTint="F2"/>
          <w:sz w:val="26"/>
          <w:szCs w:val="26"/>
        </w:rPr>
        <w:t xml:space="preserve">for its MEAF program and </w:t>
      </w:r>
      <w:r w:rsidR="004024FC">
        <w:rPr>
          <w:rFonts w:ascii="Times New Roman" w:eastAsia="Times New Roman" w:hAnsi="Times New Roman" w:cs="Times New Roman"/>
          <w:color w:val="0D0D0D" w:themeColor="text1" w:themeTint="F2"/>
          <w:sz w:val="26"/>
          <w:szCs w:val="26"/>
        </w:rPr>
        <w:t xml:space="preserve">as a source of referral for its CARES program.  </w:t>
      </w:r>
      <w:r w:rsidR="00666DDC" w:rsidRPr="00D10E9C">
        <w:rPr>
          <w:rFonts w:ascii="Times New Roman" w:eastAsia="Times New Roman" w:hAnsi="Times New Roman" w:cs="Times New Roman"/>
          <w:color w:val="0D0D0D" w:themeColor="text1" w:themeTint="F2"/>
          <w:sz w:val="26"/>
          <w:szCs w:val="26"/>
        </w:rPr>
        <w:t xml:space="preserve">Amended </w:t>
      </w:r>
      <w:r w:rsidR="00463773">
        <w:rPr>
          <w:rFonts w:ascii="Times New Roman" w:eastAsia="Times New Roman" w:hAnsi="Times New Roman" w:cs="Times New Roman"/>
          <w:color w:val="0D0D0D" w:themeColor="text1" w:themeTint="F2"/>
          <w:sz w:val="26"/>
          <w:szCs w:val="26"/>
        </w:rPr>
        <w:t xml:space="preserve">Proposed 2019 USECP at 25-26.  </w:t>
      </w:r>
      <w:r w:rsidR="00C43724">
        <w:rPr>
          <w:rFonts w:ascii="Times New Roman" w:eastAsia="Times New Roman" w:hAnsi="Times New Roman" w:cs="Times New Roman"/>
          <w:color w:val="0D0D0D" w:themeColor="text1" w:themeTint="F2"/>
          <w:sz w:val="26"/>
          <w:szCs w:val="26"/>
        </w:rPr>
        <w:t xml:space="preserve">PECO </w:t>
      </w:r>
      <w:r w:rsidR="00CA7545">
        <w:rPr>
          <w:rFonts w:ascii="Times New Roman" w:eastAsia="Times New Roman" w:hAnsi="Times New Roman" w:cs="Times New Roman"/>
          <w:color w:val="0D0D0D" w:themeColor="text1" w:themeTint="F2"/>
          <w:sz w:val="26"/>
          <w:szCs w:val="26"/>
        </w:rPr>
        <w:t xml:space="preserve">identifies </w:t>
      </w:r>
      <w:r w:rsidRPr="00A80583">
        <w:rPr>
          <w:rFonts w:ascii="Times New Roman" w:eastAsia="Times New Roman" w:hAnsi="Times New Roman" w:cs="Times New Roman"/>
          <w:color w:val="0D0D0D" w:themeColor="text1" w:themeTint="F2"/>
          <w:sz w:val="26"/>
          <w:szCs w:val="26"/>
        </w:rPr>
        <w:t>the following CBOs</w:t>
      </w:r>
      <w:r w:rsidR="00CA7545">
        <w:rPr>
          <w:rFonts w:ascii="Times New Roman" w:eastAsia="Times New Roman" w:hAnsi="Times New Roman" w:cs="Times New Roman"/>
          <w:color w:val="0D0D0D" w:themeColor="text1" w:themeTint="F2"/>
          <w:sz w:val="26"/>
          <w:szCs w:val="26"/>
        </w:rPr>
        <w:t xml:space="preserve"> as MEAF administrators</w:t>
      </w:r>
      <w:r w:rsidRPr="00A80583">
        <w:rPr>
          <w:rFonts w:ascii="Times New Roman" w:eastAsia="Times New Roman" w:hAnsi="Times New Roman" w:cs="Times New Roman"/>
          <w:color w:val="0D0D0D" w:themeColor="text1" w:themeTint="F2"/>
          <w:sz w:val="26"/>
          <w:szCs w:val="26"/>
        </w:rPr>
        <w:t>:</w:t>
      </w:r>
    </w:p>
    <w:p w14:paraId="043E16BC" w14:textId="77777777" w:rsidR="00A80583" w:rsidRPr="00A80583" w:rsidRDefault="00A80583" w:rsidP="00A80583">
      <w:pPr>
        <w:spacing w:after="0" w:line="360" w:lineRule="auto"/>
        <w:contextualSpacing/>
        <w:rPr>
          <w:rFonts w:ascii="Times New Roman" w:eastAsia="Times New Roman" w:hAnsi="Times New Roman" w:cs="Times New Roman"/>
          <w:color w:val="0D0D0D" w:themeColor="text1" w:themeTint="F2"/>
          <w:sz w:val="24"/>
          <w:szCs w:val="24"/>
        </w:rPr>
      </w:pPr>
    </w:p>
    <w:p w14:paraId="5CFAE304" w14:textId="77777777" w:rsidR="00A80583" w:rsidRPr="00A80583" w:rsidRDefault="00A80583" w:rsidP="00A80583">
      <w:pPr>
        <w:numPr>
          <w:ilvl w:val="0"/>
          <w:numId w:val="1"/>
        </w:numPr>
        <w:spacing w:after="0" w:line="360" w:lineRule="auto"/>
        <w:contextualSpacing/>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 xml:space="preserve">Utility Emergency Services Fund </w:t>
      </w:r>
    </w:p>
    <w:p w14:paraId="1FE3FD8D" w14:textId="1400A068" w:rsidR="00A80583" w:rsidRPr="00A80583" w:rsidRDefault="00DE561F" w:rsidP="00A80583">
      <w:pPr>
        <w:numPr>
          <w:ilvl w:val="0"/>
          <w:numId w:val="1"/>
        </w:numPr>
        <w:spacing w:after="0" w:line="360" w:lineRule="auto"/>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 xml:space="preserve">Human Services, Inc. </w:t>
      </w:r>
    </w:p>
    <w:p w14:paraId="0882CFAF" w14:textId="77777777" w:rsidR="00A80583" w:rsidRPr="00A80583" w:rsidRDefault="00A80583" w:rsidP="00A80583">
      <w:pPr>
        <w:numPr>
          <w:ilvl w:val="0"/>
          <w:numId w:val="1"/>
        </w:numPr>
        <w:spacing w:after="0" w:line="360" w:lineRule="auto"/>
        <w:contextualSpacing/>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Community Action Agency of Delaware County</w:t>
      </w:r>
    </w:p>
    <w:p w14:paraId="1D662EAA" w14:textId="6FE88C6B" w:rsidR="00A80583" w:rsidRPr="00A80583" w:rsidRDefault="00A80583" w:rsidP="00A80583">
      <w:pPr>
        <w:numPr>
          <w:ilvl w:val="0"/>
          <w:numId w:val="1"/>
        </w:numPr>
        <w:spacing w:after="0" w:line="360" w:lineRule="auto"/>
        <w:contextualSpacing/>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 xml:space="preserve">Mason Dixon </w:t>
      </w:r>
      <w:r w:rsidR="002D27DD">
        <w:rPr>
          <w:rFonts w:ascii="Times New Roman" w:eastAsia="Times New Roman" w:hAnsi="Times New Roman" w:cs="Times New Roman"/>
          <w:color w:val="0D0D0D" w:themeColor="text1" w:themeTint="F2"/>
          <w:sz w:val="26"/>
          <w:szCs w:val="26"/>
        </w:rPr>
        <w:t>Community Services</w:t>
      </w:r>
    </w:p>
    <w:p w14:paraId="7418EB2C" w14:textId="77777777" w:rsidR="00A80583" w:rsidRPr="00A80583" w:rsidRDefault="00A80583" w:rsidP="00A80583">
      <w:pPr>
        <w:numPr>
          <w:ilvl w:val="0"/>
          <w:numId w:val="1"/>
        </w:numPr>
        <w:spacing w:after="0" w:line="360" w:lineRule="auto"/>
        <w:contextualSpacing/>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Bucks County Opportunity Council Inc.</w:t>
      </w:r>
    </w:p>
    <w:p w14:paraId="1232C5CD" w14:textId="77777777" w:rsidR="00463773" w:rsidRDefault="00463773" w:rsidP="00CE5A8A">
      <w:pPr>
        <w:spacing w:after="0" w:line="360" w:lineRule="auto"/>
        <w:contextualSpacing/>
        <w:rPr>
          <w:rFonts w:ascii="Times New Roman" w:eastAsia="Times New Roman" w:hAnsi="Times New Roman" w:cs="Times New Roman"/>
          <w:color w:val="0D0D0D" w:themeColor="text1" w:themeTint="F2"/>
          <w:sz w:val="26"/>
          <w:szCs w:val="26"/>
        </w:rPr>
      </w:pPr>
    </w:p>
    <w:p w14:paraId="3345CD25" w14:textId="6EBC4670" w:rsidR="00097F10" w:rsidRDefault="00666DDC" w:rsidP="00CE5A8A">
      <w:pPr>
        <w:spacing w:after="0" w:line="360" w:lineRule="auto"/>
        <w:contextualSpacing/>
        <w:rPr>
          <w:rFonts w:ascii="Times New Roman" w:eastAsia="Times New Roman" w:hAnsi="Times New Roman" w:cs="Times New Roman"/>
          <w:color w:val="0D0D0D" w:themeColor="text1" w:themeTint="F2"/>
          <w:sz w:val="26"/>
          <w:szCs w:val="26"/>
        </w:rPr>
      </w:pPr>
      <w:r w:rsidRPr="00D10E9C">
        <w:rPr>
          <w:rFonts w:ascii="Times New Roman" w:eastAsia="Times New Roman" w:hAnsi="Times New Roman" w:cs="Times New Roman"/>
          <w:color w:val="0D0D0D" w:themeColor="text1" w:themeTint="F2"/>
          <w:sz w:val="26"/>
          <w:szCs w:val="26"/>
        </w:rPr>
        <w:lastRenderedPageBreak/>
        <w:t xml:space="preserve">Amended </w:t>
      </w:r>
      <w:r w:rsidR="002E31D3">
        <w:rPr>
          <w:rFonts w:ascii="Times New Roman" w:eastAsia="Times New Roman" w:hAnsi="Times New Roman" w:cs="Times New Roman"/>
          <w:color w:val="0D0D0D" w:themeColor="text1" w:themeTint="F2"/>
          <w:sz w:val="26"/>
          <w:szCs w:val="26"/>
        </w:rPr>
        <w:t>Proposed 2019 USECP at 25-26.</w:t>
      </w:r>
    </w:p>
    <w:p w14:paraId="22CE99CF" w14:textId="6AEF4F2C" w:rsidR="002A338D" w:rsidRDefault="002A338D" w:rsidP="00CE5A8A">
      <w:pPr>
        <w:spacing w:after="0" w:line="360" w:lineRule="auto"/>
        <w:contextualSpacing/>
        <w:rPr>
          <w:rFonts w:ascii="Times New Roman" w:eastAsia="Times New Roman" w:hAnsi="Times New Roman" w:cs="Times New Roman"/>
          <w:color w:val="0D0D0D" w:themeColor="text1" w:themeTint="F2"/>
          <w:sz w:val="26"/>
          <w:szCs w:val="26"/>
        </w:rPr>
      </w:pPr>
    </w:p>
    <w:p w14:paraId="79BD34EE" w14:textId="0DF437E0" w:rsidR="002A338D" w:rsidRDefault="00531131" w:rsidP="00BF6E2F">
      <w:pPr>
        <w:spacing w:after="0" w:line="360" w:lineRule="auto"/>
        <w:ind w:firstLine="720"/>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 xml:space="preserve">PECO also </w:t>
      </w:r>
      <w:r w:rsidR="004109A7">
        <w:rPr>
          <w:rFonts w:ascii="Times New Roman" w:eastAsia="Times New Roman" w:hAnsi="Times New Roman" w:cs="Times New Roman"/>
          <w:color w:val="0D0D0D" w:themeColor="text1" w:themeTint="F2"/>
          <w:sz w:val="26"/>
          <w:szCs w:val="26"/>
        </w:rPr>
        <w:t>lists 28 CBO</w:t>
      </w:r>
      <w:r w:rsidR="00253234">
        <w:rPr>
          <w:rFonts w:ascii="Times New Roman" w:eastAsia="Times New Roman" w:hAnsi="Times New Roman" w:cs="Times New Roman"/>
          <w:color w:val="0D0D0D" w:themeColor="text1" w:themeTint="F2"/>
          <w:sz w:val="26"/>
          <w:szCs w:val="26"/>
        </w:rPr>
        <w:t>s</w:t>
      </w:r>
      <w:r w:rsidR="00054E5B">
        <w:rPr>
          <w:rFonts w:ascii="Times New Roman" w:eastAsia="Times New Roman" w:hAnsi="Times New Roman" w:cs="Times New Roman"/>
          <w:color w:val="0D0D0D" w:themeColor="text1" w:themeTint="F2"/>
          <w:sz w:val="26"/>
          <w:szCs w:val="26"/>
        </w:rPr>
        <w:t xml:space="preserve">, including MEAF administrators, as </w:t>
      </w:r>
      <w:r w:rsidR="002E31D3">
        <w:rPr>
          <w:rFonts w:ascii="Times New Roman" w:eastAsia="Times New Roman" w:hAnsi="Times New Roman" w:cs="Times New Roman"/>
          <w:color w:val="0D0D0D" w:themeColor="text1" w:themeTint="F2"/>
          <w:sz w:val="26"/>
          <w:szCs w:val="26"/>
        </w:rPr>
        <w:t xml:space="preserve">referral sources for CARES.  </w:t>
      </w:r>
      <w:r w:rsidR="00666DDC" w:rsidRPr="00D10E9C">
        <w:rPr>
          <w:rFonts w:ascii="Times New Roman" w:eastAsia="Times New Roman" w:hAnsi="Times New Roman" w:cs="Times New Roman"/>
          <w:color w:val="0D0D0D" w:themeColor="text1" w:themeTint="F2"/>
          <w:sz w:val="26"/>
          <w:szCs w:val="26"/>
        </w:rPr>
        <w:t xml:space="preserve">Amended </w:t>
      </w:r>
      <w:r w:rsidR="002E31D3">
        <w:rPr>
          <w:rFonts w:ascii="Times New Roman" w:eastAsia="Times New Roman" w:hAnsi="Times New Roman" w:cs="Times New Roman"/>
          <w:color w:val="0D0D0D" w:themeColor="text1" w:themeTint="F2"/>
          <w:sz w:val="26"/>
          <w:szCs w:val="26"/>
        </w:rPr>
        <w:t>Proposed 2019 USECP at 25-26.</w:t>
      </w:r>
    </w:p>
    <w:p w14:paraId="6695014E" w14:textId="77777777" w:rsidR="002E31D3" w:rsidRDefault="002E31D3" w:rsidP="00CE5A8A">
      <w:pPr>
        <w:spacing w:after="0" w:line="360" w:lineRule="auto"/>
        <w:contextualSpacing/>
        <w:rPr>
          <w:rFonts w:ascii="Times New Roman" w:eastAsia="Times New Roman" w:hAnsi="Times New Roman" w:cs="Times New Roman"/>
          <w:color w:val="0D0D0D" w:themeColor="text1" w:themeTint="F2"/>
          <w:sz w:val="26"/>
          <w:szCs w:val="26"/>
        </w:rPr>
      </w:pPr>
    </w:p>
    <w:p w14:paraId="65844903" w14:textId="4DFDF33E" w:rsidR="00097F10" w:rsidRDefault="00097F10" w:rsidP="003D0F58">
      <w:pPr>
        <w:spacing w:after="0" w:line="360" w:lineRule="auto"/>
        <w:ind w:firstLine="720"/>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 xml:space="preserve">PECO </w:t>
      </w:r>
      <w:r w:rsidR="003E0B08">
        <w:rPr>
          <w:rFonts w:ascii="Times New Roman" w:eastAsia="Times New Roman" w:hAnsi="Times New Roman" w:cs="Times New Roman"/>
          <w:color w:val="0D0D0D" w:themeColor="text1" w:themeTint="F2"/>
          <w:sz w:val="26"/>
          <w:szCs w:val="26"/>
        </w:rPr>
        <w:t xml:space="preserve">reports it </w:t>
      </w:r>
      <w:r>
        <w:rPr>
          <w:rFonts w:ascii="Times New Roman" w:eastAsia="Times New Roman" w:hAnsi="Times New Roman" w:cs="Times New Roman"/>
          <w:color w:val="0D0D0D" w:themeColor="text1" w:themeTint="F2"/>
          <w:sz w:val="26"/>
          <w:szCs w:val="26"/>
        </w:rPr>
        <w:t xml:space="preserve">does not </w:t>
      </w:r>
      <w:r w:rsidR="00895DA7">
        <w:rPr>
          <w:rFonts w:ascii="Times New Roman" w:eastAsia="Times New Roman" w:hAnsi="Times New Roman" w:cs="Times New Roman"/>
          <w:color w:val="0D0D0D" w:themeColor="text1" w:themeTint="F2"/>
          <w:sz w:val="26"/>
          <w:szCs w:val="26"/>
        </w:rPr>
        <w:t>u</w:t>
      </w:r>
      <w:r w:rsidR="00534757">
        <w:rPr>
          <w:rFonts w:ascii="Times New Roman" w:eastAsia="Times New Roman" w:hAnsi="Times New Roman" w:cs="Times New Roman"/>
          <w:color w:val="0D0D0D" w:themeColor="text1" w:themeTint="F2"/>
          <w:sz w:val="26"/>
          <w:szCs w:val="26"/>
        </w:rPr>
        <w:t>se</w:t>
      </w:r>
      <w:r w:rsidR="00895DA7">
        <w:rPr>
          <w:rFonts w:ascii="Times New Roman" w:eastAsia="Times New Roman" w:hAnsi="Times New Roman" w:cs="Times New Roman"/>
          <w:color w:val="0D0D0D" w:themeColor="text1" w:themeTint="F2"/>
          <w:sz w:val="26"/>
          <w:szCs w:val="26"/>
        </w:rPr>
        <w:t xml:space="preserve"> CBOs </w:t>
      </w:r>
      <w:r w:rsidR="00206ED9">
        <w:rPr>
          <w:rFonts w:ascii="Times New Roman" w:eastAsia="Times New Roman" w:hAnsi="Times New Roman" w:cs="Times New Roman"/>
          <w:color w:val="0D0D0D" w:themeColor="text1" w:themeTint="F2"/>
          <w:sz w:val="26"/>
          <w:szCs w:val="26"/>
        </w:rPr>
        <w:t xml:space="preserve">for the provision of LIURP services.  </w:t>
      </w:r>
      <w:r w:rsidR="00666DDC" w:rsidRPr="00D10E9C">
        <w:rPr>
          <w:rFonts w:ascii="Times New Roman" w:eastAsia="Times New Roman" w:hAnsi="Times New Roman" w:cs="Times New Roman"/>
          <w:color w:val="0D0D0D" w:themeColor="text1" w:themeTint="F2"/>
          <w:sz w:val="26"/>
          <w:szCs w:val="26"/>
        </w:rPr>
        <w:t xml:space="preserve">Amended </w:t>
      </w:r>
      <w:r w:rsidR="00206ED9">
        <w:rPr>
          <w:rFonts w:ascii="Times New Roman" w:eastAsia="Times New Roman" w:hAnsi="Times New Roman" w:cs="Times New Roman"/>
          <w:color w:val="0D0D0D" w:themeColor="text1" w:themeTint="F2"/>
          <w:sz w:val="26"/>
          <w:szCs w:val="26"/>
        </w:rPr>
        <w:t xml:space="preserve">Proposed 2019 USECP at 14.  </w:t>
      </w:r>
    </w:p>
    <w:p w14:paraId="36AC8187" w14:textId="36E530F2" w:rsidR="00A80583" w:rsidRDefault="00A80583" w:rsidP="00A80583">
      <w:pPr>
        <w:spacing w:after="0" w:line="360" w:lineRule="auto"/>
        <w:contextualSpacing/>
        <w:rPr>
          <w:rFonts w:ascii="Times New Roman" w:eastAsia="Times New Roman" w:hAnsi="Times New Roman" w:cs="Times New Roman"/>
          <w:sz w:val="26"/>
          <w:szCs w:val="26"/>
        </w:rPr>
      </w:pPr>
    </w:p>
    <w:p w14:paraId="2FC3F375" w14:textId="054C9CAC" w:rsidR="00AE3032" w:rsidRPr="00324629" w:rsidDel="00390E2E" w:rsidRDefault="00AE3032" w:rsidP="00AE3032">
      <w:pPr>
        <w:spacing w:after="0" w:line="360" w:lineRule="auto"/>
        <w:contextualSpacing/>
        <w:rPr>
          <w:rFonts w:ascii="Times New Roman" w:eastAsia="Calibri" w:hAnsi="Times New Roman" w:cs="Times New Roman"/>
          <w:i/>
          <w:sz w:val="26"/>
          <w:szCs w:val="26"/>
        </w:rPr>
      </w:pPr>
      <w:r>
        <w:rPr>
          <w:rFonts w:ascii="Times New Roman" w:eastAsia="Calibri" w:hAnsi="Times New Roman" w:cs="Times New Roman"/>
          <w:i/>
          <w:sz w:val="26"/>
          <w:szCs w:val="26"/>
        </w:rPr>
        <w:t>LIURP</w:t>
      </w:r>
      <w:r w:rsidRPr="00324629">
        <w:rPr>
          <w:rFonts w:ascii="Times New Roman" w:eastAsia="Calibri" w:hAnsi="Times New Roman" w:cs="Times New Roman"/>
          <w:i/>
          <w:sz w:val="26"/>
          <w:szCs w:val="26"/>
        </w:rPr>
        <w:t xml:space="preserve"> – </w:t>
      </w:r>
      <w:r w:rsidRPr="008845D4">
        <w:rPr>
          <w:rFonts w:ascii="Times New Roman" w:eastAsia="Calibri" w:hAnsi="Times New Roman" w:cs="Times New Roman"/>
          <w:iCs/>
          <w:sz w:val="26"/>
          <w:szCs w:val="26"/>
        </w:rPr>
        <w:t>Clarification Requested</w:t>
      </w:r>
    </w:p>
    <w:p w14:paraId="1193971F" w14:textId="77777777" w:rsidR="00D25CB9" w:rsidRDefault="00D25CB9" w:rsidP="00A80583">
      <w:pPr>
        <w:spacing w:after="0" w:line="360" w:lineRule="auto"/>
        <w:contextualSpacing/>
        <w:rPr>
          <w:rFonts w:ascii="Times New Roman" w:eastAsia="Times New Roman" w:hAnsi="Times New Roman" w:cs="Times New Roman"/>
          <w:sz w:val="26"/>
          <w:szCs w:val="26"/>
        </w:rPr>
      </w:pPr>
    </w:p>
    <w:p w14:paraId="2B289C5F" w14:textId="582AFE22" w:rsidR="005D1DBF" w:rsidRDefault="00250F97" w:rsidP="00D25CB9">
      <w:pPr>
        <w:spacing w:after="0" w:line="360" w:lineRule="auto"/>
        <w:ind w:firstLine="720"/>
        <w:contextualSpacing/>
        <w:rPr>
          <w:rFonts w:ascii="Times New Roman" w:eastAsia="Calibri" w:hAnsi="Times New Roman" w:cs="Times New Roman"/>
          <w:iCs/>
          <w:sz w:val="26"/>
          <w:szCs w:val="26"/>
        </w:rPr>
      </w:pPr>
      <w:r>
        <w:rPr>
          <w:rFonts w:ascii="Times New Roman" w:eastAsia="Calibri" w:hAnsi="Times New Roman" w:cs="Times New Roman"/>
          <w:iCs/>
          <w:sz w:val="26"/>
          <w:szCs w:val="26"/>
        </w:rPr>
        <w:t xml:space="preserve">As </w:t>
      </w:r>
      <w:r w:rsidR="00EF2A6C">
        <w:rPr>
          <w:rFonts w:ascii="Times New Roman" w:eastAsia="Calibri" w:hAnsi="Times New Roman" w:cs="Times New Roman"/>
          <w:iCs/>
          <w:sz w:val="26"/>
          <w:szCs w:val="26"/>
        </w:rPr>
        <w:t>referenced</w:t>
      </w:r>
      <w:r>
        <w:rPr>
          <w:rFonts w:ascii="Times New Roman" w:eastAsia="Calibri" w:hAnsi="Times New Roman" w:cs="Times New Roman"/>
          <w:iCs/>
          <w:sz w:val="26"/>
          <w:szCs w:val="26"/>
        </w:rPr>
        <w:t xml:space="preserve"> above, t</w:t>
      </w:r>
      <w:r w:rsidR="004540AB">
        <w:rPr>
          <w:rFonts w:ascii="Times New Roman" w:eastAsia="Calibri" w:hAnsi="Times New Roman" w:cs="Times New Roman"/>
          <w:iCs/>
          <w:sz w:val="26"/>
          <w:szCs w:val="26"/>
        </w:rPr>
        <w:t xml:space="preserve">he </w:t>
      </w:r>
      <w:r w:rsidR="00897C30" w:rsidRPr="00A80583">
        <w:rPr>
          <w:rFonts w:ascii="Times New Roman" w:eastAsia="Times New Roman" w:hAnsi="Times New Roman" w:cs="Times New Roman"/>
          <w:color w:val="0D0D0D" w:themeColor="text1" w:themeTint="F2"/>
          <w:sz w:val="26"/>
          <w:szCs w:val="26"/>
        </w:rPr>
        <w:t>Competition Acts</w:t>
      </w:r>
      <w:r w:rsidR="00FE1379">
        <w:rPr>
          <w:rFonts w:ascii="Times New Roman" w:eastAsia="Calibri" w:hAnsi="Times New Roman" w:cs="Times New Roman"/>
          <w:iCs/>
          <w:sz w:val="26"/>
          <w:szCs w:val="26"/>
        </w:rPr>
        <w:t xml:space="preserve"> </w:t>
      </w:r>
      <w:r w:rsidR="0042022E">
        <w:rPr>
          <w:rFonts w:ascii="Times New Roman" w:eastAsia="Calibri" w:hAnsi="Times New Roman" w:cs="Times New Roman"/>
          <w:iCs/>
          <w:sz w:val="26"/>
          <w:szCs w:val="26"/>
        </w:rPr>
        <w:t xml:space="preserve">direct the Commission to </w:t>
      </w:r>
      <w:r w:rsidR="005D1DBF" w:rsidRPr="005D1DBF">
        <w:rPr>
          <w:rFonts w:ascii="Times New Roman" w:eastAsia="Calibri" w:hAnsi="Times New Roman" w:cs="Times New Roman"/>
          <w:iCs/>
          <w:sz w:val="26"/>
          <w:szCs w:val="26"/>
        </w:rPr>
        <w:t xml:space="preserve">encourage the use of </w:t>
      </w:r>
      <w:r w:rsidR="000B279C">
        <w:rPr>
          <w:rFonts w:ascii="Times New Roman" w:eastAsia="Calibri" w:hAnsi="Times New Roman" w:cs="Times New Roman"/>
          <w:iCs/>
          <w:sz w:val="26"/>
          <w:szCs w:val="26"/>
        </w:rPr>
        <w:t>CBOs</w:t>
      </w:r>
      <w:r w:rsidR="005D1DBF" w:rsidRPr="005D1DBF">
        <w:rPr>
          <w:rFonts w:ascii="Times New Roman" w:eastAsia="Calibri" w:hAnsi="Times New Roman" w:cs="Times New Roman"/>
          <w:iCs/>
          <w:sz w:val="26"/>
          <w:szCs w:val="26"/>
        </w:rPr>
        <w:t xml:space="preserve"> that </w:t>
      </w:r>
      <w:r w:rsidR="000B279C">
        <w:rPr>
          <w:rFonts w:ascii="Times New Roman" w:eastAsia="Calibri" w:hAnsi="Times New Roman" w:cs="Times New Roman"/>
          <w:iCs/>
          <w:sz w:val="26"/>
          <w:szCs w:val="26"/>
        </w:rPr>
        <w:t>“</w:t>
      </w:r>
      <w:r w:rsidR="005D1DBF" w:rsidRPr="005D1DBF">
        <w:rPr>
          <w:rFonts w:ascii="Times New Roman" w:eastAsia="Calibri" w:hAnsi="Times New Roman" w:cs="Times New Roman"/>
          <w:iCs/>
          <w:sz w:val="26"/>
          <w:szCs w:val="26"/>
        </w:rPr>
        <w:t>have</w:t>
      </w:r>
      <w:r w:rsidR="005D1DBF">
        <w:rPr>
          <w:rFonts w:ascii="Times New Roman" w:eastAsia="Calibri" w:hAnsi="Times New Roman" w:cs="Times New Roman"/>
          <w:iCs/>
          <w:sz w:val="26"/>
          <w:szCs w:val="26"/>
        </w:rPr>
        <w:t xml:space="preserve"> </w:t>
      </w:r>
      <w:r w:rsidR="005D1DBF" w:rsidRPr="005D1DBF">
        <w:rPr>
          <w:rFonts w:ascii="Times New Roman" w:eastAsia="Calibri" w:hAnsi="Times New Roman" w:cs="Times New Roman"/>
          <w:iCs/>
          <w:sz w:val="26"/>
          <w:szCs w:val="26"/>
        </w:rPr>
        <w:t>the necessary technical and administrative experience</w:t>
      </w:r>
      <w:r w:rsidR="00026819">
        <w:rPr>
          <w:rFonts w:ascii="Times New Roman" w:eastAsia="Calibri" w:hAnsi="Times New Roman" w:cs="Times New Roman"/>
          <w:iCs/>
          <w:sz w:val="26"/>
          <w:szCs w:val="26"/>
        </w:rPr>
        <w:t xml:space="preserve">” </w:t>
      </w:r>
      <w:r w:rsidR="00EF2A6C">
        <w:rPr>
          <w:rFonts w:ascii="Times New Roman" w:eastAsia="Calibri" w:hAnsi="Times New Roman" w:cs="Times New Roman"/>
          <w:iCs/>
          <w:sz w:val="26"/>
          <w:szCs w:val="26"/>
        </w:rPr>
        <w:t xml:space="preserve">to provide universal </w:t>
      </w:r>
      <w:r w:rsidR="005D1DBF" w:rsidRPr="005D1DBF">
        <w:rPr>
          <w:rFonts w:ascii="Times New Roman" w:eastAsia="Calibri" w:hAnsi="Times New Roman" w:cs="Times New Roman"/>
          <w:iCs/>
          <w:sz w:val="26"/>
          <w:szCs w:val="26"/>
        </w:rPr>
        <w:t>programs</w:t>
      </w:r>
      <w:r w:rsidR="008C296B">
        <w:rPr>
          <w:rFonts w:ascii="Times New Roman" w:eastAsia="Calibri" w:hAnsi="Times New Roman" w:cs="Times New Roman"/>
          <w:iCs/>
          <w:sz w:val="26"/>
          <w:szCs w:val="26"/>
        </w:rPr>
        <w:t xml:space="preserve"> or services</w:t>
      </w:r>
      <w:r w:rsidR="00EF2A6C">
        <w:rPr>
          <w:rFonts w:ascii="Times New Roman" w:eastAsia="Calibri" w:hAnsi="Times New Roman" w:cs="Times New Roman"/>
          <w:iCs/>
          <w:sz w:val="26"/>
          <w:szCs w:val="26"/>
        </w:rPr>
        <w:t xml:space="preserve">.  </w:t>
      </w:r>
      <w:r w:rsidR="006D4517" w:rsidRPr="001C777E">
        <w:rPr>
          <w:rFonts w:ascii="Times New Roman" w:hAnsi="Times New Roman" w:cs="Times New Roman"/>
          <w:sz w:val="26"/>
          <w:szCs w:val="26"/>
        </w:rPr>
        <w:t xml:space="preserve">66 Pa. C.S. </w:t>
      </w:r>
      <w:r w:rsidR="00AE0E6F" w:rsidRPr="00A80583">
        <w:rPr>
          <w:rFonts w:ascii="Times New Roman" w:eastAsia="Times New Roman" w:hAnsi="Times New Roman" w:cs="Times New Roman"/>
          <w:color w:val="0D0D0D" w:themeColor="text1" w:themeTint="F2"/>
          <w:sz w:val="26"/>
          <w:szCs w:val="26"/>
        </w:rPr>
        <w:t>§§2203(8) and 2804(9)</w:t>
      </w:r>
      <w:r w:rsidR="000A4143">
        <w:rPr>
          <w:rFonts w:ascii="Times New Roman" w:eastAsia="Times New Roman" w:hAnsi="Times New Roman" w:cs="Times New Roman"/>
          <w:color w:val="0D0D0D" w:themeColor="text1" w:themeTint="F2"/>
          <w:sz w:val="26"/>
          <w:szCs w:val="26"/>
        </w:rPr>
        <w:t xml:space="preserve">.  In its </w:t>
      </w:r>
      <w:r w:rsidR="00666DDC" w:rsidRPr="00D10E9C">
        <w:rPr>
          <w:rFonts w:ascii="Times New Roman" w:eastAsia="Times New Roman" w:hAnsi="Times New Roman" w:cs="Times New Roman"/>
          <w:color w:val="0D0D0D" w:themeColor="text1" w:themeTint="F2"/>
          <w:sz w:val="26"/>
          <w:szCs w:val="26"/>
        </w:rPr>
        <w:t>Amended</w:t>
      </w:r>
      <w:r w:rsidR="000A4143">
        <w:rPr>
          <w:rFonts w:ascii="Times New Roman" w:eastAsia="Times New Roman" w:hAnsi="Times New Roman" w:cs="Times New Roman"/>
          <w:color w:val="0D0D0D" w:themeColor="text1" w:themeTint="F2"/>
          <w:sz w:val="26"/>
          <w:szCs w:val="26"/>
        </w:rPr>
        <w:t xml:space="preserve"> Proposed 2019 USECP, PECO does not specify </w:t>
      </w:r>
      <w:r w:rsidR="007472B0">
        <w:rPr>
          <w:rFonts w:ascii="Times New Roman" w:eastAsia="Times New Roman" w:hAnsi="Times New Roman" w:cs="Times New Roman"/>
          <w:color w:val="0D0D0D" w:themeColor="text1" w:themeTint="F2"/>
          <w:sz w:val="26"/>
          <w:szCs w:val="26"/>
        </w:rPr>
        <w:t xml:space="preserve">why it does not work with CBOs </w:t>
      </w:r>
      <w:r w:rsidR="00A53C82">
        <w:rPr>
          <w:rFonts w:ascii="Times New Roman" w:eastAsia="Times New Roman" w:hAnsi="Times New Roman" w:cs="Times New Roman"/>
          <w:color w:val="0D0D0D" w:themeColor="text1" w:themeTint="F2"/>
          <w:sz w:val="26"/>
          <w:szCs w:val="26"/>
        </w:rPr>
        <w:t>as part of its LIURP.</w:t>
      </w:r>
    </w:p>
    <w:p w14:paraId="37E56F2A" w14:textId="77777777" w:rsidR="005D1DBF" w:rsidRDefault="005D1DBF" w:rsidP="00A80583">
      <w:pPr>
        <w:spacing w:after="0" w:line="360" w:lineRule="auto"/>
        <w:contextualSpacing/>
        <w:rPr>
          <w:rFonts w:ascii="Times New Roman" w:eastAsia="Calibri" w:hAnsi="Times New Roman" w:cs="Times New Roman"/>
          <w:iCs/>
          <w:sz w:val="26"/>
          <w:szCs w:val="26"/>
        </w:rPr>
      </w:pPr>
    </w:p>
    <w:p w14:paraId="1B60F134" w14:textId="0464489B" w:rsidR="00C43A8B" w:rsidRPr="00C43A8B" w:rsidRDefault="00D25CB9" w:rsidP="00D25CB9">
      <w:pPr>
        <w:spacing w:after="0" w:line="360" w:lineRule="auto"/>
        <w:contextualSpacing/>
        <w:rPr>
          <w:rFonts w:ascii="Times New Roman" w:eastAsia="Calibri" w:hAnsi="Times New Roman" w:cs="Times New Roman"/>
          <w:iCs/>
          <w:sz w:val="26"/>
          <w:szCs w:val="26"/>
        </w:rPr>
      </w:pPr>
      <w:r w:rsidRPr="00324629" w:rsidDel="00390E2E">
        <w:rPr>
          <w:rFonts w:ascii="Times New Roman" w:eastAsia="Calibri" w:hAnsi="Times New Roman" w:cs="Times New Roman"/>
          <w:i/>
          <w:sz w:val="26"/>
          <w:szCs w:val="26"/>
        </w:rPr>
        <w:t>Proposed Resolution</w:t>
      </w:r>
      <w:r>
        <w:rPr>
          <w:rFonts w:ascii="Times New Roman" w:eastAsia="Calibri" w:hAnsi="Times New Roman" w:cs="Times New Roman"/>
          <w:iCs/>
          <w:sz w:val="26"/>
          <w:szCs w:val="26"/>
        </w:rPr>
        <w:t xml:space="preserve">: </w:t>
      </w:r>
      <w:r w:rsidR="00C43A8B" w:rsidRPr="00324629" w:rsidDel="00390E2E">
        <w:rPr>
          <w:rFonts w:ascii="Times New Roman" w:eastAsia="Calibri" w:hAnsi="Times New Roman" w:cs="Times New Roman"/>
          <w:iCs/>
          <w:sz w:val="26"/>
          <w:szCs w:val="26"/>
        </w:rPr>
        <w:t xml:space="preserve">In </w:t>
      </w:r>
      <w:r w:rsidR="00C43A8B">
        <w:rPr>
          <w:rFonts w:ascii="Times New Roman" w:eastAsia="Calibri" w:hAnsi="Times New Roman" w:cs="Times New Roman"/>
          <w:iCs/>
          <w:sz w:val="26"/>
          <w:szCs w:val="26"/>
        </w:rPr>
        <w:t>its</w:t>
      </w:r>
      <w:r w:rsidR="00C43A8B" w:rsidRPr="00324629" w:rsidDel="00390E2E">
        <w:rPr>
          <w:rFonts w:ascii="Times New Roman" w:eastAsia="Calibri" w:hAnsi="Times New Roman" w:cs="Times New Roman"/>
          <w:iCs/>
          <w:sz w:val="26"/>
          <w:szCs w:val="26"/>
        </w:rPr>
        <w:t xml:space="preserve"> response to this Tentative Order, </w:t>
      </w:r>
      <w:r w:rsidR="00C43A8B">
        <w:rPr>
          <w:rFonts w:ascii="Times New Roman" w:eastAsia="Calibri" w:hAnsi="Times New Roman" w:cs="Times New Roman"/>
          <w:iCs/>
          <w:sz w:val="26"/>
          <w:szCs w:val="26"/>
        </w:rPr>
        <w:t>PECO</w:t>
      </w:r>
      <w:r w:rsidR="00C43A8B" w:rsidRPr="00324629" w:rsidDel="00390E2E">
        <w:rPr>
          <w:rFonts w:ascii="Times New Roman" w:eastAsia="Calibri" w:hAnsi="Times New Roman" w:cs="Times New Roman"/>
          <w:iCs/>
          <w:sz w:val="26"/>
          <w:szCs w:val="26"/>
        </w:rPr>
        <w:t xml:space="preserve"> should </w:t>
      </w:r>
      <w:r w:rsidR="00C43A8B">
        <w:rPr>
          <w:rFonts w:ascii="Times New Roman" w:eastAsia="Calibri" w:hAnsi="Times New Roman" w:cs="Times New Roman"/>
          <w:iCs/>
          <w:sz w:val="26"/>
          <w:szCs w:val="26"/>
        </w:rPr>
        <w:t xml:space="preserve">explain </w:t>
      </w:r>
      <w:r w:rsidR="0069515B">
        <w:rPr>
          <w:rFonts w:ascii="Times New Roman" w:eastAsia="Calibri" w:hAnsi="Times New Roman" w:cs="Times New Roman"/>
          <w:iCs/>
          <w:sz w:val="26"/>
          <w:szCs w:val="26"/>
        </w:rPr>
        <w:t>its reasoning for not u</w:t>
      </w:r>
      <w:r w:rsidR="001A3DF1">
        <w:rPr>
          <w:rFonts w:ascii="Times New Roman" w:eastAsia="Calibri" w:hAnsi="Times New Roman" w:cs="Times New Roman"/>
          <w:iCs/>
          <w:sz w:val="26"/>
          <w:szCs w:val="26"/>
        </w:rPr>
        <w:t>sing</w:t>
      </w:r>
      <w:r w:rsidR="0069515B">
        <w:rPr>
          <w:rFonts w:ascii="Times New Roman" w:eastAsia="Calibri" w:hAnsi="Times New Roman" w:cs="Times New Roman"/>
          <w:iCs/>
          <w:sz w:val="26"/>
          <w:szCs w:val="26"/>
        </w:rPr>
        <w:t xml:space="preserve"> </w:t>
      </w:r>
      <w:r w:rsidR="0094039B">
        <w:rPr>
          <w:rFonts w:ascii="Times New Roman" w:eastAsia="Calibri" w:hAnsi="Times New Roman" w:cs="Times New Roman"/>
          <w:iCs/>
          <w:sz w:val="26"/>
          <w:szCs w:val="26"/>
        </w:rPr>
        <w:t>CBOs</w:t>
      </w:r>
      <w:r w:rsidR="000A6EA4">
        <w:rPr>
          <w:rFonts w:ascii="Times New Roman" w:eastAsia="Calibri" w:hAnsi="Times New Roman" w:cs="Times New Roman"/>
          <w:iCs/>
          <w:sz w:val="26"/>
          <w:szCs w:val="26"/>
        </w:rPr>
        <w:t xml:space="preserve"> as part of its LIURP.</w:t>
      </w:r>
    </w:p>
    <w:p w14:paraId="5B6D90C7" w14:textId="77777777" w:rsidR="00C43A8B" w:rsidRPr="00A80583" w:rsidRDefault="00C43A8B" w:rsidP="00A80583">
      <w:pPr>
        <w:spacing w:after="0" w:line="360" w:lineRule="auto"/>
        <w:contextualSpacing/>
        <w:rPr>
          <w:rFonts w:ascii="Times New Roman" w:eastAsia="Times New Roman" w:hAnsi="Times New Roman" w:cs="Times New Roman"/>
          <w:sz w:val="26"/>
          <w:szCs w:val="26"/>
        </w:rPr>
      </w:pPr>
    </w:p>
    <w:p w14:paraId="22ED0CC0" w14:textId="7FED91AB" w:rsidR="00795393" w:rsidRPr="00BC713C" w:rsidRDefault="00A80583" w:rsidP="00F309CD">
      <w:pPr>
        <w:keepNext/>
        <w:numPr>
          <w:ilvl w:val="0"/>
          <w:numId w:val="2"/>
        </w:numPr>
        <w:spacing w:after="0" w:line="360" w:lineRule="auto"/>
        <w:ind w:hanging="720"/>
        <w:contextualSpacing/>
        <w:rPr>
          <w:rFonts w:ascii="Times New Roman" w:eastAsia="Times New Roman" w:hAnsi="Times New Roman" w:cs="Times New Roman"/>
          <w:b/>
          <w:color w:val="0D0D0D" w:themeColor="text1" w:themeTint="F2"/>
          <w:sz w:val="26"/>
          <w:szCs w:val="26"/>
          <w:u w:val="single"/>
        </w:rPr>
      </w:pPr>
      <w:r w:rsidRPr="00A80583">
        <w:rPr>
          <w:rFonts w:ascii="Times New Roman" w:eastAsia="Times New Roman" w:hAnsi="Times New Roman" w:cs="Times New Roman"/>
          <w:b/>
          <w:color w:val="0D0D0D" w:themeColor="text1" w:themeTint="F2"/>
          <w:sz w:val="26"/>
          <w:szCs w:val="26"/>
          <w:u w:val="single"/>
        </w:rPr>
        <w:t>Organizational Structure</w:t>
      </w:r>
    </w:p>
    <w:p w14:paraId="7B0EF2BF" w14:textId="77777777" w:rsidR="00795393" w:rsidRDefault="00795393" w:rsidP="00795393">
      <w:pPr>
        <w:spacing w:after="0" w:line="360" w:lineRule="auto"/>
        <w:contextualSpacing/>
        <w:rPr>
          <w:rFonts w:ascii="Times New Roman" w:hAnsi="Times New Roman" w:cs="Times New Roman"/>
          <w:sz w:val="26"/>
          <w:szCs w:val="26"/>
        </w:rPr>
      </w:pPr>
    </w:p>
    <w:p w14:paraId="588AC255" w14:textId="37D3D152" w:rsidR="00795393" w:rsidRDefault="00876D65" w:rsidP="00876D65">
      <w:pPr>
        <w:spacing w:after="0" w:line="360" w:lineRule="auto"/>
        <w:ind w:firstLine="720"/>
        <w:contextualSpacing/>
        <w:rPr>
          <w:rFonts w:ascii="Times New Roman" w:eastAsia="Times New Roman" w:hAnsi="Times New Roman" w:cs="Times New Roman"/>
          <w:sz w:val="26"/>
          <w:szCs w:val="26"/>
        </w:rPr>
      </w:pPr>
      <w:r w:rsidRPr="000A1752">
        <w:rPr>
          <w:rFonts w:ascii="Times New Roman" w:eastAsia="Times New Roman" w:hAnsi="Times New Roman" w:cs="Times New Roman"/>
          <w:sz w:val="26"/>
          <w:szCs w:val="26"/>
        </w:rPr>
        <w:t xml:space="preserve">The </w:t>
      </w:r>
      <w:r>
        <w:rPr>
          <w:rFonts w:ascii="Times New Roman" w:eastAsia="Times New Roman" w:hAnsi="Times New Roman" w:cs="Times New Roman"/>
          <w:sz w:val="26"/>
          <w:szCs w:val="26"/>
        </w:rPr>
        <w:t xml:space="preserve">internal </w:t>
      </w:r>
      <w:r w:rsidRPr="000A1752">
        <w:rPr>
          <w:rFonts w:ascii="Times New Roman" w:eastAsia="Times New Roman" w:hAnsi="Times New Roman" w:cs="Times New Roman"/>
          <w:sz w:val="26"/>
          <w:szCs w:val="26"/>
        </w:rPr>
        <w:t xml:space="preserve">organizational structure for </w:t>
      </w:r>
      <w:r>
        <w:rPr>
          <w:rFonts w:ascii="Times New Roman" w:eastAsia="Times New Roman" w:hAnsi="Times New Roman" w:cs="Times New Roman"/>
          <w:sz w:val="26"/>
          <w:szCs w:val="26"/>
        </w:rPr>
        <w:t>PECO</w:t>
      </w:r>
      <w:r w:rsidRPr="000A1752">
        <w:rPr>
          <w:rFonts w:ascii="Times New Roman" w:eastAsia="Times New Roman" w:hAnsi="Times New Roman" w:cs="Times New Roman"/>
          <w:sz w:val="26"/>
          <w:szCs w:val="26"/>
        </w:rPr>
        <w:t>’s universal service programs is as follows:</w:t>
      </w:r>
    </w:p>
    <w:p w14:paraId="2B4C639C" w14:textId="77777777" w:rsidR="00876D65" w:rsidRPr="00876D65" w:rsidRDefault="00876D65" w:rsidP="00876D65">
      <w:pPr>
        <w:spacing w:after="0" w:line="360" w:lineRule="auto"/>
        <w:ind w:firstLine="720"/>
        <w:contextualSpacing/>
        <w:rPr>
          <w:rFonts w:ascii="Times New Roman" w:eastAsia="Times New Roman" w:hAnsi="Times New Roman" w:cs="Times New Roman"/>
          <w:sz w:val="26"/>
          <w:szCs w:val="26"/>
        </w:rPr>
      </w:pPr>
    </w:p>
    <w:p w14:paraId="5E4E259F" w14:textId="77777777" w:rsidR="00795393" w:rsidRPr="00256F78" w:rsidRDefault="00795393" w:rsidP="00F309CD">
      <w:pPr>
        <w:pStyle w:val="ListParagraph"/>
        <w:numPr>
          <w:ilvl w:val="0"/>
          <w:numId w:val="6"/>
        </w:numPr>
        <w:spacing w:after="0" w:line="360" w:lineRule="auto"/>
        <w:rPr>
          <w:rFonts w:ascii="Times New Roman" w:hAnsi="Times New Roman" w:cs="Times New Roman"/>
          <w:sz w:val="26"/>
          <w:szCs w:val="26"/>
        </w:rPr>
      </w:pPr>
      <w:r w:rsidRPr="00256F78">
        <w:rPr>
          <w:rFonts w:ascii="Times New Roman" w:hAnsi="Times New Roman" w:cs="Times New Roman"/>
          <w:sz w:val="26"/>
          <w:szCs w:val="26"/>
        </w:rPr>
        <w:t>1 Universal Service Manager</w:t>
      </w:r>
    </w:p>
    <w:p w14:paraId="7706306E" w14:textId="77777777" w:rsidR="00795393" w:rsidRPr="00256F78" w:rsidRDefault="00795393" w:rsidP="00F309CD">
      <w:pPr>
        <w:pStyle w:val="ListParagraph"/>
        <w:numPr>
          <w:ilvl w:val="0"/>
          <w:numId w:val="6"/>
        </w:numPr>
        <w:spacing w:after="0" w:line="360" w:lineRule="auto"/>
        <w:rPr>
          <w:rFonts w:ascii="Times New Roman" w:hAnsi="Times New Roman" w:cs="Times New Roman"/>
          <w:sz w:val="26"/>
          <w:szCs w:val="26"/>
        </w:rPr>
      </w:pPr>
      <w:r w:rsidRPr="00256F78">
        <w:rPr>
          <w:rFonts w:ascii="Times New Roman" w:hAnsi="Times New Roman" w:cs="Times New Roman"/>
          <w:sz w:val="26"/>
          <w:szCs w:val="26"/>
        </w:rPr>
        <w:t xml:space="preserve">3 Senior Business Analysts </w:t>
      </w:r>
    </w:p>
    <w:p w14:paraId="437CECD6" w14:textId="3B2F081C" w:rsidR="00795393" w:rsidRPr="00256F78" w:rsidRDefault="00795393" w:rsidP="00F309CD">
      <w:pPr>
        <w:pStyle w:val="ListParagraph"/>
        <w:numPr>
          <w:ilvl w:val="0"/>
          <w:numId w:val="6"/>
        </w:numPr>
        <w:spacing w:after="0" w:line="360" w:lineRule="auto"/>
        <w:rPr>
          <w:rFonts w:ascii="Times New Roman" w:hAnsi="Times New Roman" w:cs="Times New Roman"/>
          <w:sz w:val="26"/>
          <w:szCs w:val="26"/>
        </w:rPr>
      </w:pPr>
      <w:r w:rsidRPr="00256F78">
        <w:rPr>
          <w:rFonts w:ascii="Times New Roman" w:hAnsi="Times New Roman" w:cs="Times New Roman"/>
          <w:sz w:val="26"/>
          <w:szCs w:val="26"/>
        </w:rPr>
        <w:t>2 Business Analysts</w:t>
      </w:r>
      <w:r w:rsidR="002500CA">
        <w:rPr>
          <w:rFonts w:ascii="Times New Roman" w:hAnsi="Times New Roman" w:cs="Times New Roman"/>
          <w:sz w:val="26"/>
          <w:szCs w:val="26"/>
        </w:rPr>
        <w:t xml:space="preserve"> for </w:t>
      </w:r>
      <w:r w:rsidR="00D56CEA">
        <w:rPr>
          <w:rFonts w:ascii="Times New Roman" w:hAnsi="Times New Roman" w:cs="Times New Roman"/>
          <w:sz w:val="26"/>
          <w:szCs w:val="26"/>
        </w:rPr>
        <w:t>CAP, MEAF, and LIHEAP</w:t>
      </w:r>
    </w:p>
    <w:p w14:paraId="2A96B7C4" w14:textId="77777777" w:rsidR="00795393" w:rsidRPr="00256F78" w:rsidRDefault="00795393" w:rsidP="00F309CD">
      <w:pPr>
        <w:pStyle w:val="ListParagraph"/>
        <w:numPr>
          <w:ilvl w:val="0"/>
          <w:numId w:val="6"/>
        </w:numPr>
        <w:spacing w:after="0" w:line="360" w:lineRule="auto"/>
        <w:rPr>
          <w:rFonts w:ascii="Times New Roman" w:hAnsi="Times New Roman" w:cs="Times New Roman"/>
          <w:sz w:val="26"/>
          <w:szCs w:val="26"/>
        </w:rPr>
      </w:pPr>
      <w:r w:rsidRPr="00256F78">
        <w:rPr>
          <w:rFonts w:ascii="Times New Roman" w:hAnsi="Times New Roman" w:cs="Times New Roman"/>
          <w:sz w:val="26"/>
          <w:szCs w:val="26"/>
        </w:rPr>
        <w:t>1 Senior Supervisor for CAP and CARES</w:t>
      </w:r>
    </w:p>
    <w:p w14:paraId="6A07DCEF" w14:textId="24DDFAB7" w:rsidR="002F357B" w:rsidRPr="00914AF1" w:rsidRDefault="00795393" w:rsidP="00F309CD">
      <w:pPr>
        <w:pStyle w:val="ListParagraph"/>
        <w:numPr>
          <w:ilvl w:val="0"/>
          <w:numId w:val="6"/>
        </w:numPr>
        <w:spacing w:after="0" w:line="360" w:lineRule="auto"/>
        <w:rPr>
          <w:rFonts w:ascii="Times New Roman" w:hAnsi="Times New Roman" w:cs="Times New Roman"/>
          <w:sz w:val="26"/>
          <w:szCs w:val="26"/>
        </w:rPr>
      </w:pPr>
      <w:r w:rsidRPr="00256F78">
        <w:rPr>
          <w:rFonts w:ascii="Times New Roman" w:hAnsi="Times New Roman" w:cs="Times New Roman"/>
          <w:sz w:val="26"/>
          <w:szCs w:val="26"/>
        </w:rPr>
        <w:t>3 CARES Specialists</w:t>
      </w:r>
      <w:r w:rsidR="00A80583" w:rsidRPr="00876D65">
        <w:rPr>
          <w:rFonts w:ascii="Times New Roman" w:eastAsia="Times New Roman" w:hAnsi="Times New Roman" w:cs="Times New Roman"/>
          <w:color w:val="0D0D0D" w:themeColor="text1" w:themeTint="F2"/>
          <w:sz w:val="26"/>
          <w:szCs w:val="26"/>
        </w:rPr>
        <w:t xml:space="preserve"> </w:t>
      </w:r>
    </w:p>
    <w:p w14:paraId="72E800F0" w14:textId="271D9F46" w:rsidR="00914AF1" w:rsidRDefault="00914AF1" w:rsidP="00914AF1">
      <w:pPr>
        <w:spacing w:after="0" w:line="360" w:lineRule="auto"/>
        <w:rPr>
          <w:rFonts w:ascii="Times New Roman" w:hAnsi="Times New Roman" w:cs="Times New Roman"/>
          <w:sz w:val="26"/>
          <w:szCs w:val="26"/>
        </w:rPr>
      </w:pPr>
    </w:p>
    <w:p w14:paraId="36741519" w14:textId="6F9F7C47" w:rsidR="00914AF1" w:rsidRDefault="00666DDC" w:rsidP="00914AF1">
      <w:pPr>
        <w:spacing w:after="0" w:line="360" w:lineRule="auto"/>
        <w:rPr>
          <w:rFonts w:ascii="Times New Roman" w:eastAsia="Times New Roman" w:hAnsi="Times New Roman" w:cs="Times New Roman"/>
          <w:color w:val="0D0D0D" w:themeColor="text1" w:themeTint="F2"/>
          <w:sz w:val="26"/>
          <w:szCs w:val="26"/>
        </w:rPr>
      </w:pPr>
      <w:r w:rsidRPr="00D10E9C">
        <w:rPr>
          <w:rFonts w:ascii="Times New Roman" w:eastAsia="Times New Roman" w:hAnsi="Times New Roman" w:cs="Times New Roman"/>
          <w:color w:val="0D0D0D" w:themeColor="text1" w:themeTint="F2"/>
          <w:sz w:val="26"/>
          <w:szCs w:val="26"/>
        </w:rPr>
        <w:t xml:space="preserve">Amended </w:t>
      </w:r>
      <w:r w:rsidR="00914AF1">
        <w:rPr>
          <w:rFonts w:ascii="Times New Roman" w:eastAsia="Times New Roman" w:hAnsi="Times New Roman" w:cs="Times New Roman"/>
          <w:color w:val="0D0D0D" w:themeColor="text1" w:themeTint="F2"/>
          <w:sz w:val="26"/>
          <w:szCs w:val="26"/>
        </w:rPr>
        <w:t>Proposed 2019 USECP at 14.</w:t>
      </w:r>
    </w:p>
    <w:p w14:paraId="59C370D4" w14:textId="0CF41A1F" w:rsidR="00717D34" w:rsidRDefault="00717D34" w:rsidP="00914AF1">
      <w:pPr>
        <w:spacing w:after="0" w:line="360" w:lineRule="auto"/>
        <w:rPr>
          <w:rFonts w:ascii="Times New Roman" w:eastAsia="Times New Roman" w:hAnsi="Times New Roman" w:cs="Times New Roman"/>
          <w:color w:val="0D0D0D" w:themeColor="text1" w:themeTint="F2"/>
          <w:sz w:val="26"/>
          <w:szCs w:val="26"/>
        </w:rPr>
      </w:pPr>
    </w:p>
    <w:p w14:paraId="0B9ACA24" w14:textId="662B0F38" w:rsidR="009407C0" w:rsidRDefault="009407C0" w:rsidP="00914AF1">
      <w:pPr>
        <w:spacing w:after="0" w:line="360" w:lineRule="auto"/>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ab/>
        <w:t xml:space="preserve">PECO has not proposed any changes to its organizational structure relative to </w:t>
      </w:r>
      <w:r w:rsidR="00802305">
        <w:rPr>
          <w:rFonts w:ascii="Times New Roman" w:eastAsia="Times New Roman" w:hAnsi="Times New Roman" w:cs="Times New Roman"/>
          <w:color w:val="0D0D0D" w:themeColor="text1" w:themeTint="F2"/>
          <w:sz w:val="26"/>
          <w:szCs w:val="26"/>
        </w:rPr>
        <w:t>universal service programs.</w:t>
      </w:r>
    </w:p>
    <w:p w14:paraId="1CF3D0F4" w14:textId="77777777" w:rsidR="00802305" w:rsidRDefault="00802305" w:rsidP="00914AF1">
      <w:pPr>
        <w:spacing w:after="0" w:line="360" w:lineRule="auto"/>
        <w:rPr>
          <w:rFonts w:ascii="Times New Roman" w:eastAsia="Times New Roman" w:hAnsi="Times New Roman" w:cs="Times New Roman"/>
          <w:color w:val="0D0D0D" w:themeColor="text1" w:themeTint="F2"/>
          <w:sz w:val="26"/>
          <w:szCs w:val="26"/>
        </w:rPr>
      </w:pPr>
    </w:p>
    <w:p w14:paraId="6D176F94" w14:textId="2C0B70EE" w:rsidR="00D16A62" w:rsidRPr="00B70ABB" w:rsidRDefault="00D16A62" w:rsidP="00D16A62">
      <w:pPr>
        <w:spacing w:after="0" w:line="360" w:lineRule="auto"/>
        <w:contextualSpacing/>
        <w:rPr>
          <w:rFonts w:ascii="Times New Roman" w:eastAsia="Calibri" w:hAnsi="Times New Roman" w:cs="Times New Roman"/>
          <w:sz w:val="26"/>
          <w:szCs w:val="26"/>
        </w:rPr>
      </w:pPr>
      <w:r w:rsidRPr="00B70ABB">
        <w:rPr>
          <w:rFonts w:ascii="Times New Roman" w:eastAsia="Calibri" w:hAnsi="Times New Roman" w:cs="Times New Roman"/>
          <w:i/>
          <w:sz w:val="26"/>
          <w:szCs w:val="26"/>
        </w:rPr>
        <w:t>Proposed</w:t>
      </w:r>
      <w:r w:rsidRPr="00B70ABB">
        <w:rPr>
          <w:rFonts w:ascii="Times New Roman" w:hAnsi="Times New Roman" w:cs="Times New Roman"/>
          <w:i/>
          <w:sz w:val="26"/>
          <w:szCs w:val="26"/>
        </w:rPr>
        <w:t xml:space="preserve"> Resolution:</w:t>
      </w:r>
      <w:r w:rsidRPr="00B70ABB">
        <w:rPr>
          <w:rFonts w:ascii="Times New Roman" w:hAnsi="Times New Roman" w:cs="Times New Roman"/>
          <w:sz w:val="26"/>
          <w:szCs w:val="26"/>
        </w:rPr>
        <w:t xml:space="preserve"> We are not currently </w:t>
      </w:r>
      <w:r>
        <w:rPr>
          <w:rFonts w:ascii="Times New Roman" w:hAnsi="Times New Roman" w:cs="Times New Roman"/>
          <w:sz w:val="26"/>
          <w:szCs w:val="26"/>
        </w:rPr>
        <w:t xml:space="preserve">requesting any clarifications or </w:t>
      </w:r>
      <w:r w:rsidRPr="00B70ABB">
        <w:rPr>
          <w:rFonts w:ascii="Times New Roman" w:hAnsi="Times New Roman" w:cs="Times New Roman"/>
          <w:sz w:val="26"/>
          <w:szCs w:val="26"/>
        </w:rPr>
        <w:t xml:space="preserve">proposing any changes to this aspect of the </w:t>
      </w:r>
      <w:r w:rsidR="00666DDC" w:rsidRPr="00D10E9C">
        <w:rPr>
          <w:rFonts w:ascii="Times New Roman" w:eastAsia="Times New Roman" w:hAnsi="Times New Roman" w:cs="Times New Roman"/>
          <w:color w:val="0D0D0D" w:themeColor="text1" w:themeTint="F2"/>
          <w:sz w:val="26"/>
          <w:szCs w:val="26"/>
        </w:rPr>
        <w:t xml:space="preserve">Amended </w:t>
      </w:r>
      <w:r>
        <w:rPr>
          <w:rFonts w:ascii="Times New Roman" w:hAnsi="Times New Roman" w:cs="Times New Roman"/>
          <w:sz w:val="26"/>
          <w:szCs w:val="26"/>
        </w:rPr>
        <w:t xml:space="preserve">Proposed 2019 </w:t>
      </w:r>
      <w:r w:rsidRPr="00B70ABB">
        <w:rPr>
          <w:rFonts w:ascii="Times New Roman" w:hAnsi="Times New Roman" w:cs="Times New Roman"/>
          <w:sz w:val="26"/>
          <w:szCs w:val="26"/>
        </w:rPr>
        <w:t>USECP.</w:t>
      </w:r>
    </w:p>
    <w:p w14:paraId="1328D491" w14:textId="1037CAAB" w:rsidR="00983714" w:rsidRDefault="00983714" w:rsidP="00914AF1">
      <w:pPr>
        <w:spacing w:after="0" w:line="360" w:lineRule="auto"/>
        <w:rPr>
          <w:rFonts w:ascii="Times New Roman" w:hAnsi="Times New Roman" w:cs="Times New Roman"/>
          <w:sz w:val="26"/>
          <w:szCs w:val="26"/>
        </w:rPr>
      </w:pPr>
    </w:p>
    <w:p w14:paraId="6B701F86" w14:textId="1C8841C9" w:rsidR="006853C0" w:rsidRPr="007D09F9" w:rsidRDefault="00A43AB1" w:rsidP="00E50A83">
      <w:pPr>
        <w:pStyle w:val="ListParagraph"/>
        <w:numPr>
          <w:ilvl w:val="0"/>
          <w:numId w:val="7"/>
        </w:numPr>
        <w:spacing w:after="0" w:line="360" w:lineRule="auto"/>
        <w:rPr>
          <w:rFonts w:ascii="Times New Roman" w:hAnsi="Times New Roman" w:cs="Times New Roman"/>
          <w:b/>
          <w:bCs/>
          <w:sz w:val="26"/>
          <w:szCs w:val="26"/>
        </w:rPr>
      </w:pPr>
      <w:r w:rsidRPr="007D09F9">
        <w:rPr>
          <w:rFonts w:ascii="Times New Roman" w:hAnsi="Times New Roman" w:cs="Times New Roman"/>
          <w:b/>
          <w:bCs/>
          <w:sz w:val="26"/>
          <w:szCs w:val="26"/>
        </w:rPr>
        <w:t>R</w:t>
      </w:r>
      <w:r w:rsidR="00C311AE">
        <w:rPr>
          <w:rFonts w:ascii="Times New Roman" w:hAnsi="Times New Roman" w:cs="Times New Roman"/>
          <w:b/>
          <w:bCs/>
          <w:sz w:val="26"/>
          <w:szCs w:val="26"/>
        </w:rPr>
        <w:t xml:space="preserve">EQUEST TO REFER THIS MATTER TO </w:t>
      </w:r>
      <w:r w:rsidRPr="007D09F9">
        <w:rPr>
          <w:rFonts w:ascii="Times New Roman" w:hAnsi="Times New Roman" w:cs="Times New Roman"/>
          <w:b/>
          <w:bCs/>
          <w:sz w:val="26"/>
          <w:szCs w:val="26"/>
        </w:rPr>
        <w:t>OALJ</w:t>
      </w:r>
    </w:p>
    <w:p w14:paraId="15D58EA4" w14:textId="77777777" w:rsidR="00A43AB1" w:rsidRDefault="00A43AB1" w:rsidP="00914AF1">
      <w:pPr>
        <w:spacing w:after="0" w:line="360" w:lineRule="auto"/>
        <w:rPr>
          <w:rFonts w:ascii="Times New Roman" w:eastAsia="Times New Roman" w:hAnsi="Times New Roman" w:cs="Times New Roman"/>
          <w:color w:val="0D0D0D" w:themeColor="text1" w:themeTint="F2"/>
          <w:sz w:val="26"/>
          <w:szCs w:val="26"/>
        </w:rPr>
      </w:pPr>
    </w:p>
    <w:p w14:paraId="5EBE544E" w14:textId="559D7D1C" w:rsidR="006853C0" w:rsidRDefault="006853C0" w:rsidP="007D09F9">
      <w:pPr>
        <w:spacing w:after="0" w:line="360" w:lineRule="auto"/>
        <w:ind w:firstLine="720"/>
        <w:rPr>
          <w:rFonts w:ascii="Times New Roman" w:hAnsi="Times New Roman" w:cs="Times New Roman"/>
          <w:sz w:val="26"/>
          <w:szCs w:val="26"/>
        </w:rPr>
      </w:pPr>
      <w:r>
        <w:rPr>
          <w:rFonts w:ascii="Times New Roman" w:eastAsia="Times New Roman" w:hAnsi="Times New Roman" w:cs="Times New Roman"/>
          <w:color w:val="0D0D0D" w:themeColor="text1" w:themeTint="F2"/>
          <w:sz w:val="26"/>
          <w:szCs w:val="26"/>
        </w:rPr>
        <w:t xml:space="preserve">Both CAUSE-PA and TURN </w:t>
      </w:r>
      <w:r w:rsidRPr="0020505D">
        <w:rPr>
          <w:rFonts w:ascii="Times New Roman" w:eastAsia="Times New Roman" w:hAnsi="Times New Roman" w:cs="Times New Roman"/>
          <w:i/>
          <w:iCs/>
          <w:color w:val="0D0D0D" w:themeColor="text1" w:themeTint="F2"/>
          <w:sz w:val="26"/>
          <w:szCs w:val="26"/>
        </w:rPr>
        <w:t>et al.</w:t>
      </w:r>
      <w:r>
        <w:rPr>
          <w:rFonts w:ascii="Times New Roman" w:eastAsia="Times New Roman" w:hAnsi="Times New Roman" w:cs="Times New Roman"/>
          <w:color w:val="0D0D0D" w:themeColor="text1" w:themeTint="F2"/>
          <w:sz w:val="26"/>
          <w:szCs w:val="26"/>
        </w:rPr>
        <w:t xml:space="preserve"> separately recommend that the Commission refer PECO’s Proposed 2019 USECP to the OALJ for the development of a record.  </w:t>
      </w:r>
    </w:p>
    <w:p w14:paraId="2DDBE444" w14:textId="01B96AF9" w:rsidR="006853C0" w:rsidRDefault="006853C0" w:rsidP="00914AF1">
      <w:pPr>
        <w:spacing w:after="0" w:line="360" w:lineRule="auto"/>
        <w:rPr>
          <w:rFonts w:ascii="Times New Roman" w:hAnsi="Times New Roman" w:cs="Times New Roman"/>
          <w:sz w:val="26"/>
          <w:szCs w:val="26"/>
        </w:rPr>
      </w:pPr>
    </w:p>
    <w:p w14:paraId="41497ED1" w14:textId="49053874" w:rsidR="00D75F65" w:rsidRPr="00A7761F" w:rsidRDefault="00D75F65" w:rsidP="00914AF1">
      <w:pPr>
        <w:spacing w:after="0" w:line="360" w:lineRule="auto"/>
        <w:rPr>
          <w:rFonts w:ascii="Times New Roman" w:hAnsi="Times New Roman" w:cs="Times New Roman"/>
          <w:sz w:val="26"/>
          <w:szCs w:val="26"/>
        </w:rPr>
      </w:pPr>
      <w:r>
        <w:rPr>
          <w:rFonts w:ascii="Times New Roman" w:hAnsi="Times New Roman" w:cs="Times New Roman"/>
          <w:sz w:val="26"/>
          <w:szCs w:val="26"/>
        </w:rPr>
        <w:tab/>
      </w:r>
      <w:r w:rsidR="00943273">
        <w:rPr>
          <w:rFonts w:ascii="Times New Roman" w:hAnsi="Times New Roman" w:cs="Times New Roman"/>
          <w:sz w:val="26"/>
          <w:szCs w:val="26"/>
        </w:rPr>
        <w:t>We note that USECP proceeding</w:t>
      </w:r>
      <w:r w:rsidR="00982CC9">
        <w:rPr>
          <w:rFonts w:ascii="Times New Roman" w:hAnsi="Times New Roman" w:cs="Times New Roman"/>
          <w:sz w:val="26"/>
          <w:szCs w:val="26"/>
        </w:rPr>
        <w:t>s</w:t>
      </w:r>
      <w:r w:rsidR="00943273">
        <w:rPr>
          <w:rFonts w:ascii="Times New Roman" w:hAnsi="Times New Roman" w:cs="Times New Roman"/>
          <w:sz w:val="26"/>
          <w:szCs w:val="26"/>
        </w:rPr>
        <w:t xml:space="preserve"> are </w:t>
      </w:r>
      <w:r w:rsidR="008C75A1">
        <w:rPr>
          <w:rFonts w:ascii="Times New Roman" w:hAnsi="Times New Roman" w:cs="Times New Roman"/>
          <w:sz w:val="26"/>
          <w:szCs w:val="26"/>
        </w:rPr>
        <w:t>usually resolved by collaborative processes and exchanges of information.  We shall not refer this matter to the OALJ at this time</w:t>
      </w:r>
      <w:r w:rsidR="003A2EF7">
        <w:rPr>
          <w:rFonts w:ascii="Times New Roman" w:hAnsi="Times New Roman" w:cs="Times New Roman"/>
          <w:sz w:val="26"/>
          <w:szCs w:val="26"/>
        </w:rPr>
        <w:t>.  The process of the stakeholder meeting, th</w:t>
      </w:r>
      <w:r w:rsidR="000F37B2">
        <w:rPr>
          <w:rFonts w:ascii="Times New Roman" w:hAnsi="Times New Roman" w:cs="Times New Roman"/>
          <w:sz w:val="26"/>
          <w:szCs w:val="26"/>
        </w:rPr>
        <w:t xml:space="preserve">is Tentative Order, PECO’s </w:t>
      </w:r>
      <w:proofErr w:type="gramStart"/>
      <w:r w:rsidR="00B17664">
        <w:rPr>
          <w:rFonts w:ascii="Times New Roman" w:hAnsi="Times New Roman" w:cs="Times New Roman"/>
          <w:sz w:val="26"/>
          <w:szCs w:val="26"/>
        </w:rPr>
        <w:t>response</w:t>
      </w:r>
      <w:proofErr w:type="gramEnd"/>
      <w:r w:rsidR="00B17664">
        <w:rPr>
          <w:rFonts w:ascii="Times New Roman" w:hAnsi="Times New Roman" w:cs="Times New Roman"/>
          <w:sz w:val="26"/>
          <w:szCs w:val="26"/>
        </w:rPr>
        <w:t xml:space="preserve"> and </w:t>
      </w:r>
      <w:r w:rsidR="000F37B2">
        <w:rPr>
          <w:rFonts w:ascii="Times New Roman" w:hAnsi="Times New Roman" w:cs="Times New Roman"/>
          <w:sz w:val="26"/>
          <w:szCs w:val="26"/>
        </w:rPr>
        <w:t xml:space="preserve">supplemental information, coupled with </w:t>
      </w:r>
      <w:r w:rsidR="00765700">
        <w:rPr>
          <w:rFonts w:ascii="Times New Roman" w:hAnsi="Times New Roman" w:cs="Times New Roman"/>
          <w:sz w:val="26"/>
          <w:szCs w:val="26"/>
        </w:rPr>
        <w:t xml:space="preserve">stakeholder comments and reply comments will afford the parties significant </w:t>
      </w:r>
      <w:r w:rsidR="0001480B">
        <w:rPr>
          <w:rFonts w:ascii="Times New Roman" w:hAnsi="Times New Roman" w:cs="Times New Roman"/>
          <w:sz w:val="26"/>
          <w:szCs w:val="26"/>
        </w:rPr>
        <w:t>opportunities to gather the information that CAUSE-PA and T</w:t>
      </w:r>
      <w:r w:rsidR="00A0692B">
        <w:rPr>
          <w:rFonts w:ascii="Times New Roman" w:hAnsi="Times New Roman" w:cs="Times New Roman"/>
          <w:sz w:val="26"/>
          <w:szCs w:val="26"/>
        </w:rPr>
        <w:t>U</w:t>
      </w:r>
      <w:r w:rsidR="0001480B">
        <w:rPr>
          <w:rFonts w:ascii="Times New Roman" w:hAnsi="Times New Roman" w:cs="Times New Roman"/>
          <w:sz w:val="26"/>
          <w:szCs w:val="26"/>
        </w:rPr>
        <w:t xml:space="preserve">RN </w:t>
      </w:r>
      <w:r w:rsidR="0001480B">
        <w:rPr>
          <w:rFonts w:ascii="Times New Roman" w:hAnsi="Times New Roman" w:cs="Times New Roman"/>
          <w:i/>
          <w:iCs/>
          <w:sz w:val="26"/>
          <w:szCs w:val="26"/>
        </w:rPr>
        <w:t>et al</w:t>
      </w:r>
      <w:r w:rsidR="0001480B">
        <w:rPr>
          <w:rFonts w:ascii="Times New Roman" w:hAnsi="Times New Roman" w:cs="Times New Roman"/>
          <w:sz w:val="26"/>
          <w:szCs w:val="26"/>
        </w:rPr>
        <w:t xml:space="preserve">. might seek </w:t>
      </w:r>
      <w:r w:rsidR="00884738">
        <w:rPr>
          <w:rFonts w:ascii="Times New Roman" w:hAnsi="Times New Roman" w:cs="Times New Roman"/>
          <w:sz w:val="26"/>
          <w:szCs w:val="26"/>
        </w:rPr>
        <w:t>through discovery i</w:t>
      </w:r>
      <w:r w:rsidR="0001480B">
        <w:rPr>
          <w:rFonts w:ascii="Times New Roman" w:hAnsi="Times New Roman" w:cs="Times New Roman"/>
          <w:sz w:val="26"/>
          <w:szCs w:val="26"/>
        </w:rPr>
        <w:t xml:space="preserve">n an OALJ proceeding.  </w:t>
      </w:r>
      <w:r w:rsidR="00884738">
        <w:rPr>
          <w:rFonts w:ascii="Times New Roman" w:hAnsi="Times New Roman" w:cs="Times New Roman"/>
          <w:sz w:val="26"/>
          <w:szCs w:val="26"/>
        </w:rPr>
        <w:t xml:space="preserve">Indeed, PECO has already responded to </w:t>
      </w:r>
      <w:r w:rsidR="00B60969">
        <w:rPr>
          <w:rFonts w:ascii="Times New Roman" w:hAnsi="Times New Roman" w:cs="Times New Roman"/>
          <w:sz w:val="26"/>
          <w:szCs w:val="26"/>
        </w:rPr>
        <w:t xml:space="preserve">OSBA’s written </w:t>
      </w:r>
      <w:r w:rsidR="00F678F3">
        <w:rPr>
          <w:rFonts w:ascii="Times New Roman" w:hAnsi="Times New Roman" w:cs="Times New Roman"/>
          <w:sz w:val="26"/>
          <w:szCs w:val="26"/>
        </w:rPr>
        <w:t>questions</w:t>
      </w:r>
      <w:r w:rsidR="00884738">
        <w:rPr>
          <w:rFonts w:ascii="Times New Roman" w:hAnsi="Times New Roman" w:cs="Times New Roman"/>
          <w:sz w:val="26"/>
          <w:szCs w:val="26"/>
        </w:rPr>
        <w:t xml:space="preserve"> </w:t>
      </w:r>
      <w:r w:rsidR="00C96814">
        <w:rPr>
          <w:rFonts w:ascii="Times New Roman" w:hAnsi="Times New Roman" w:cs="Times New Roman"/>
          <w:sz w:val="26"/>
          <w:szCs w:val="26"/>
        </w:rPr>
        <w:t xml:space="preserve">regarding PECO’s </w:t>
      </w:r>
      <w:r w:rsidR="00C96814">
        <w:rPr>
          <w:rFonts w:ascii="Times New Roman" w:eastAsia="Calibri" w:hAnsi="Times New Roman" w:cs="Times New Roman"/>
          <w:sz w:val="26"/>
          <w:szCs w:val="26"/>
        </w:rPr>
        <w:t xml:space="preserve">July 8 Petition at </w:t>
      </w:r>
      <w:r w:rsidR="00C96814" w:rsidRPr="007C09C5">
        <w:rPr>
          <w:rFonts w:ascii="Times New Roman" w:eastAsia="Calibri" w:hAnsi="Times New Roman" w:cs="Times New Roman"/>
          <w:sz w:val="26"/>
          <w:szCs w:val="26"/>
        </w:rPr>
        <w:t xml:space="preserve">Docket No. </w:t>
      </w:r>
      <w:r w:rsidR="00C96814">
        <w:rPr>
          <w:rFonts w:ascii="Times New Roman" w:eastAsia="Calibri" w:hAnsi="Times New Roman" w:cs="Times New Roman"/>
          <w:sz w:val="26"/>
          <w:szCs w:val="26"/>
        </w:rPr>
        <w:t>P</w:t>
      </w:r>
      <w:r w:rsidR="00C96814">
        <w:rPr>
          <w:rFonts w:ascii="Times New Roman" w:eastAsia="Calibri" w:hAnsi="Times New Roman" w:cs="Times New Roman"/>
          <w:sz w:val="26"/>
          <w:szCs w:val="26"/>
        </w:rPr>
        <w:noBreakHyphen/>
        <w:t>2020</w:t>
      </w:r>
      <w:r w:rsidR="00C96814">
        <w:rPr>
          <w:rFonts w:ascii="Times New Roman" w:eastAsia="Calibri" w:hAnsi="Times New Roman" w:cs="Times New Roman"/>
          <w:sz w:val="26"/>
          <w:szCs w:val="26"/>
        </w:rPr>
        <w:noBreakHyphen/>
        <w:t xml:space="preserve">3020727 </w:t>
      </w:r>
      <w:r w:rsidR="00E359E2">
        <w:rPr>
          <w:rFonts w:ascii="Times New Roman" w:eastAsia="Calibri" w:hAnsi="Times New Roman" w:cs="Times New Roman"/>
          <w:sz w:val="26"/>
          <w:szCs w:val="26"/>
        </w:rPr>
        <w:t>to amend the propose</w:t>
      </w:r>
      <w:r w:rsidR="00975B70">
        <w:rPr>
          <w:rFonts w:ascii="Times New Roman" w:eastAsia="Calibri" w:hAnsi="Times New Roman" w:cs="Times New Roman"/>
          <w:sz w:val="26"/>
          <w:szCs w:val="26"/>
        </w:rPr>
        <w:t>d</w:t>
      </w:r>
      <w:r w:rsidR="00E359E2">
        <w:rPr>
          <w:rFonts w:ascii="Times New Roman" w:eastAsia="Calibri" w:hAnsi="Times New Roman" w:cs="Times New Roman"/>
          <w:sz w:val="26"/>
          <w:szCs w:val="26"/>
        </w:rPr>
        <w:t xml:space="preserve"> 2019 USECP.  </w:t>
      </w:r>
      <w:r w:rsidR="00A7761F">
        <w:rPr>
          <w:rFonts w:ascii="Times New Roman" w:eastAsia="Calibri" w:hAnsi="Times New Roman" w:cs="Times New Roman"/>
          <w:sz w:val="26"/>
          <w:szCs w:val="26"/>
        </w:rPr>
        <w:t xml:space="preserve">Neither CAUSE-PA nor TURN </w:t>
      </w:r>
      <w:r w:rsidR="00A7761F">
        <w:rPr>
          <w:rFonts w:ascii="Times New Roman" w:eastAsia="Calibri" w:hAnsi="Times New Roman" w:cs="Times New Roman"/>
          <w:i/>
          <w:iCs/>
          <w:sz w:val="26"/>
          <w:szCs w:val="26"/>
        </w:rPr>
        <w:t>et al</w:t>
      </w:r>
      <w:r w:rsidR="00A7761F">
        <w:rPr>
          <w:rFonts w:ascii="Times New Roman" w:eastAsia="Calibri" w:hAnsi="Times New Roman" w:cs="Times New Roman"/>
          <w:sz w:val="26"/>
          <w:szCs w:val="26"/>
        </w:rPr>
        <w:t xml:space="preserve">. have articulated any reason why </w:t>
      </w:r>
      <w:r w:rsidR="00896C7A">
        <w:rPr>
          <w:rFonts w:ascii="Times New Roman" w:eastAsia="Calibri" w:hAnsi="Times New Roman" w:cs="Times New Roman"/>
          <w:sz w:val="26"/>
          <w:szCs w:val="26"/>
        </w:rPr>
        <w:t xml:space="preserve">they cannot seek the information they claim they need through </w:t>
      </w:r>
      <w:r w:rsidR="00E53A4E">
        <w:rPr>
          <w:rFonts w:ascii="Times New Roman" w:eastAsia="Calibri" w:hAnsi="Times New Roman" w:cs="Times New Roman"/>
          <w:sz w:val="26"/>
          <w:szCs w:val="26"/>
        </w:rPr>
        <w:t>v</w:t>
      </w:r>
      <w:r w:rsidR="00896C7A">
        <w:rPr>
          <w:rFonts w:ascii="Times New Roman" w:eastAsia="Calibri" w:hAnsi="Times New Roman" w:cs="Times New Roman"/>
          <w:sz w:val="26"/>
          <w:szCs w:val="26"/>
        </w:rPr>
        <w:t xml:space="preserve">oluntary </w:t>
      </w:r>
      <w:r w:rsidR="00E53A4E">
        <w:rPr>
          <w:rFonts w:ascii="Times New Roman" w:eastAsia="Calibri" w:hAnsi="Times New Roman" w:cs="Times New Roman"/>
          <w:sz w:val="26"/>
          <w:szCs w:val="26"/>
        </w:rPr>
        <w:t xml:space="preserve">exchanges with PECO.  </w:t>
      </w:r>
      <w:r w:rsidR="00801D4D">
        <w:rPr>
          <w:rFonts w:ascii="Times New Roman" w:eastAsia="Calibri" w:hAnsi="Times New Roman" w:cs="Times New Roman"/>
          <w:sz w:val="26"/>
          <w:szCs w:val="26"/>
        </w:rPr>
        <w:t>As protracted as this proceeding has been, there is no basis at this point for further delay.</w:t>
      </w:r>
      <w:r w:rsidR="00254C92">
        <w:rPr>
          <w:rFonts w:ascii="Times New Roman" w:eastAsia="Calibri" w:hAnsi="Times New Roman" w:cs="Times New Roman"/>
          <w:sz w:val="26"/>
          <w:szCs w:val="26"/>
        </w:rPr>
        <w:t xml:space="preserve">  </w:t>
      </w:r>
      <w:r w:rsidR="00254C92" w:rsidRPr="000A1752">
        <w:rPr>
          <w:rFonts w:ascii="Times New Roman" w:hAnsi="Times New Roman" w:cs="Times New Roman"/>
          <w:sz w:val="26"/>
          <w:szCs w:val="26"/>
        </w:rPr>
        <w:t>If</w:t>
      </w:r>
      <w:r w:rsidR="00DC06F1">
        <w:rPr>
          <w:rFonts w:ascii="Times New Roman" w:hAnsi="Times New Roman" w:cs="Times New Roman"/>
          <w:sz w:val="26"/>
          <w:szCs w:val="26"/>
        </w:rPr>
        <w:t>, however,</w:t>
      </w:r>
      <w:r w:rsidR="00254C92" w:rsidRPr="000A1752">
        <w:rPr>
          <w:rFonts w:ascii="Times New Roman" w:hAnsi="Times New Roman" w:cs="Times New Roman"/>
          <w:sz w:val="26"/>
          <w:szCs w:val="26"/>
        </w:rPr>
        <w:t xml:space="preserve"> the comments and reply comments raise relevant material factual issues, we </w:t>
      </w:r>
      <w:r w:rsidR="00DC06F1">
        <w:rPr>
          <w:rFonts w:ascii="Times New Roman" w:hAnsi="Times New Roman" w:cs="Times New Roman"/>
          <w:sz w:val="26"/>
          <w:szCs w:val="26"/>
        </w:rPr>
        <w:t xml:space="preserve">do have the recourse of referring this </w:t>
      </w:r>
      <w:r w:rsidR="00254C92" w:rsidRPr="000A1752">
        <w:rPr>
          <w:rFonts w:ascii="Times New Roman" w:hAnsi="Times New Roman" w:cs="Times New Roman"/>
          <w:sz w:val="26"/>
          <w:szCs w:val="26"/>
        </w:rPr>
        <w:t xml:space="preserve">matter, in whole or in part, to the </w:t>
      </w:r>
      <w:r w:rsidR="00254C92">
        <w:rPr>
          <w:rFonts w:ascii="Times New Roman" w:hAnsi="Times New Roman" w:cs="Times New Roman"/>
          <w:sz w:val="26"/>
          <w:szCs w:val="26"/>
        </w:rPr>
        <w:t xml:space="preserve">OALJ </w:t>
      </w:r>
      <w:r w:rsidR="00254C92" w:rsidRPr="000A1752">
        <w:rPr>
          <w:rFonts w:ascii="Times New Roman" w:hAnsi="Times New Roman" w:cs="Times New Roman"/>
          <w:sz w:val="26"/>
          <w:szCs w:val="26"/>
        </w:rPr>
        <w:t xml:space="preserve">for hearing and </w:t>
      </w:r>
      <w:r w:rsidR="00B95FC2">
        <w:rPr>
          <w:rFonts w:ascii="Times New Roman" w:hAnsi="Times New Roman" w:cs="Times New Roman"/>
          <w:sz w:val="26"/>
          <w:szCs w:val="26"/>
        </w:rPr>
        <w:t xml:space="preserve">recommended </w:t>
      </w:r>
      <w:r w:rsidR="00254C92" w:rsidRPr="000A1752">
        <w:rPr>
          <w:rFonts w:ascii="Times New Roman" w:hAnsi="Times New Roman" w:cs="Times New Roman"/>
          <w:sz w:val="26"/>
          <w:szCs w:val="26"/>
        </w:rPr>
        <w:t>decision</w:t>
      </w:r>
      <w:r w:rsidR="00254C92">
        <w:rPr>
          <w:rFonts w:ascii="Times New Roman" w:hAnsi="Times New Roman" w:cs="Times New Roman"/>
          <w:sz w:val="26"/>
          <w:szCs w:val="26"/>
        </w:rPr>
        <w:t xml:space="preserve">.  </w:t>
      </w:r>
    </w:p>
    <w:p w14:paraId="1F4A8B21" w14:textId="77777777" w:rsidR="006853C0" w:rsidRDefault="006853C0" w:rsidP="00914AF1">
      <w:pPr>
        <w:spacing w:after="0" w:line="360" w:lineRule="auto"/>
        <w:rPr>
          <w:rFonts w:ascii="Times New Roman" w:hAnsi="Times New Roman" w:cs="Times New Roman"/>
          <w:sz w:val="26"/>
          <w:szCs w:val="26"/>
        </w:rPr>
      </w:pPr>
    </w:p>
    <w:p w14:paraId="5CD5A04D" w14:textId="77777777" w:rsidR="00B41C3D" w:rsidRPr="000A1752" w:rsidRDefault="00B41C3D" w:rsidP="00E50A83">
      <w:pPr>
        <w:keepNext/>
        <w:numPr>
          <w:ilvl w:val="0"/>
          <w:numId w:val="7"/>
        </w:numPr>
        <w:spacing w:after="0" w:line="360" w:lineRule="auto"/>
        <w:contextualSpacing/>
        <w:rPr>
          <w:rFonts w:ascii="Times New Roman" w:eastAsia="Times New Roman" w:hAnsi="Times New Roman" w:cs="Times New Roman"/>
          <w:b/>
          <w:sz w:val="26"/>
          <w:szCs w:val="26"/>
          <w:u w:val="single"/>
        </w:rPr>
      </w:pPr>
      <w:r w:rsidRPr="000A1752">
        <w:rPr>
          <w:rFonts w:ascii="Times New Roman" w:eastAsia="Times New Roman" w:hAnsi="Times New Roman" w:cs="Times New Roman"/>
          <w:b/>
          <w:sz w:val="26"/>
          <w:szCs w:val="26"/>
        </w:rPr>
        <w:lastRenderedPageBreak/>
        <w:t>CONCLUSION</w:t>
      </w:r>
    </w:p>
    <w:p w14:paraId="0A738311" w14:textId="77777777" w:rsidR="00B41C3D" w:rsidRPr="000A1752" w:rsidRDefault="00B41C3D" w:rsidP="00B41C3D">
      <w:pPr>
        <w:keepNext/>
        <w:spacing w:after="0" w:line="360" w:lineRule="auto"/>
        <w:ind w:firstLine="720"/>
        <w:contextualSpacing/>
        <w:rPr>
          <w:rFonts w:ascii="Times New Roman" w:eastAsia="Times New Roman" w:hAnsi="Times New Roman" w:cs="Times New Roman"/>
          <w:sz w:val="26"/>
          <w:szCs w:val="26"/>
        </w:rPr>
      </w:pPr>
    </w:p>
    <w:p w14:paraId="0C77D588" w14:textId="516AF6E5" w:rsidR="00B41C3D" w:rsidRPr="00A60D3A" w:rsidRDefault="00B41C3D" w:rsidP="00B41C3D">
      <w:pPr>
        <w:spacing w:after="0" w:line="360" w:lineRule="auto"/>
        <w:ind w:firstLine="720"/>
        <w:contextualSpacing/>
        <w:rPr>
          <w:rFonts w:ascii="Times New Roman" w:eastAsia="Times New Roman" w:hAnsi="Times New Roman" w:cs="Times New Roman"/>
          <w:sz w:val="26"/>
          <w:szCs w:val="26"/>
        </w:rPr>
      </w:pPr>
      <w:r w:rsidRPr="000A1752">
        <w:rPr>
          <w:rFonts w:ascii="Times New Roman" w:eastAsia="Times New Roman" w:hAnsi="Times New Roman" w:cs="Times New Roman"/>
          <w:sz w:val="26"/>
          <w:szCs w:val="26"/>
        </w:rPr>
        <w:t xml:space="preserve">This Tentative Order sets forth aspects that </w:t>
      </w:r>
      <w:bookmarkStart w:id="4" w:name="_Hlk43794681"/>
      <w:r w:rsidR="00645363">
        <w:rPr>
          <w:rFonts w:ascii="Times New Roman" w:eastAsia="Times New Roman" w:hAnsi="Times New Roman" w:cs="Times New Roman"/>
          <w:sz w:val="26"/>
          <w:szCs w:val="26"/>
        </w:rPr>
        <w:t>PECO</w:t>
      </w:r>
      <w:r>
        <w:rPr>
          <w:rFonts w:ascii="Times New Roman" w:eastAsia="Times New Roman" w:hAnsi="Times New Roman" w:cs="Times New Roman"/>
          <w:sz w:val="26"/>
          <w:szCs w:val="26"/>
        </w:rPr>
        <w:t xml:space="preserve"> </w:t>
      </w:r>
      <w:bookmarkEnd w:id="4"/>
      <w:r w:rsidRPr="000A1752">
        <w:rPr>
          <w:rFonts w:ascii="Times New Roman" w:eastAsia="Times New Roman" w:hAnsi="Times New Roman" w:cs="Times New Roman"/>
          <w:sz w:val="26"/>
          <w:szCs w:val="26"/>
        </w:rPr>
        <w:t xml:space="preserve">will need to address prior to our approval of </w:t>
      </w:r>
      <w:r w:rsidR="00CE5449">
        <w:rPr>
          <w:rFonts w:ascii="Times New Roman" w:eastAsia="Times New Roman" w:hAnsi="Times New Roman" w:cs="Times New Roman"/>
          <w:sz w:val="26"/>
          <w:szCs w:val="26"/>
        </w:rPr>
        <w:t>its</w:t>
      </w:r>
      <w:r>
        <w:rPr>
          <w:rFonts w:ascii="Times New Roman" w:eastAsia="Times New Roman" w:hAnsi="Times New Roman" w:cs="Times New Roman"/>
          <w:sz w:val="26"/>
          <w:szCs w:val="26"/>
        </w:rPr>
        <w:t xml:space="preserve"> </w:t>
      </w:r>
      <w:r w:rsidR="00CE5449">
        <w:rPr>
          <w:rFonts w:ascii="Times New Roman" w:eastAsia="Times New Roman" w:hAnsi="Times New Roman" w:cs="Times New Roman"/>
          <w:sz w:val="26"/>
          <w:szCs w:val="26"/>
        </w:rPr>
        <w:t xml:space="preserve">2019 </w:t>
      </w:r>
      <w:r>
        <w:rPr>
          <w:rFonts w:ascii="Times New Roman" w:eastAsia="Times New Roman" w:hAnsi="Times New Roman" w:cs="Times New Roman"/>
          <w:sz w:val="26"/>
          <w:szCs w:val="26"/>
        </w:rPr>
        <w:t>USECP</w:t>
      </w:r>
      <w:r w:rsidRPr="000A1752">
        <w:rPr>
          <w:rFonts w:ascii="Times New Roman" w:eastAsia="Times New Roman" w:hAnsi="Times New Roman" w:cs="Times New Roman"/>
          <w:sz w:val="26"/>
          <w:szCs w:val="26"/>
        </w:rPr>
        <w:t xml:space="preserve">.  This Tentative Order also calls for additional information from </w:t>
      </w:r>
      <w:r w:rsidR="00CE5449">
        <w:rPr>
          <w:rFonts w:ascii="Times New Roman" w:eastAsia="Times New Roman" w:hAnsi="Times New Roman" w:cs="Times New Roman"/>
          <w:sz w:val="26"/>
          <w:szCs w:val="26"/>
        </w:rPr>
        <w:t>PECO</w:t>
      </w:r>
      <w:r w:rsidRPr="001A5B14">
        <w:rPr>
          <w:rFonts w:ascii="Times New Roman" w:eastAsia="Times New Roman" w:hAnsi="Times New Roman" w:cs="Times New Roman"/>
          <w:sz w:val="26"/>
          <w:szCs w:val="26"/>
        </w:rPr>
        <w:t xml:space="preserve"> </w:t>
      </w:r>
      <w:r w:rsidRPr="000A1752">
        <w:rPr>
          <w:rFonts w:ascii="Times New Roman" w:eastAsia="Times New Roman" w:hAnsi="Times New Roman" w:cs="Times New Roman"/>
          <w:sz w:val="26"/>
          <w:szCs w:val="26"/>
        </w:rPr>
        <w:t xml:space="preserve">and </w:t>
      </w:r>
      <w:r>
        <w:rPr>
          <w:rFonts w:ascii="Times New Roman" w:eastAsia="Times New Roman" w:hAnsi="Times New Roman" w:cs="Times New Roman"/>
          <w:sz w:val="26"/>
          <w:szCs w:val="26"/>
        </w:rPr>
        <w:t xml:space="preserve">allows for </w:t>
      </w:r>
      <w:r w:rsidRPr="000A1752">
        <w:rPr>
          <w:rFonts w:ascii="Times New Roman" w:eastAsia="Times New Roman" w:hAnsi="Times New Roman" w:cs="Times New Roman"/>
          <w:sz w:val="26"/>
          <w:szCs w:val="26"/>
        </w:rPr>
        <w:t xml:space="preserve">comments </w:t>
      </w:r>
      <w:r>
        <w:rPr>
          <w:rFonts w:ascii="Times New Roman" w:eastAsia="Times New Roman" w:hAnsi="Times New Roman" w:cs="Times New Roman"/>
          <w:sz w:val="26"/>
          <w:szCs w:val="26"/>
        </w:rPr>
        <w:t xml:space="preserve">and reply comments </w:t>
      </w:r>
      <w:r w:rsidRPr="000A1752">
        <w:rPr>
          <w:rFonts w:ascii="Times New Roman" w:eastAsia="Times New Roman" w:hAnsi="Times New Roman" w:cs="Times New Roman"/>
          <w:sz w:val="26"/>
          <w:szCs w:val="26"/>
        </w:rPr>
        <w:t>from stakeholders.</w:t>
      </w:r>
      <w:r>
        <w:rPr>
          <w:rFonts w:ascii="Times New Roman" w:eastAsia="Times New Roman" w:hAnsi="Times New Roman" w:cs="Times New Roman"/>
          <w:sz w:val="26"/>
          <w:szCs w:val="26"/>
        </w:rPr>
        <w:t xml:space="preserve">  </w:t>
      </w:r>
    </w:p>
    <w:p w14:paraId="6C477847" w14:textId="77777777" w:rsidR="00B41C3D" w:rsidRPr="00A60D3A" w:rsidRDefault="00B41C3D" w:rsidP="00B41C3D">
      <w:pPr>
        <w:spacing w:after="0" w:line="360" w:lineRule="auto"/>
        <w:contextualSpacing/>
        <w:rPr>
          <w:rFonts w:ascii="Times New Roman" w:eastAsia="Times New Roman" w:hAnsi="Times New Roman" w:cs="Times New Roman"/>
          <w:sz w:val="26"/>
          <w:szCs w:val="26"/>
        </w:rPr>
      </w:pPr>
    </w:p>
    <w:p w14:paraId="0CDE2CA3" w14:textId="7349614B" w:rsidR="00B41C3D" w:rsidRPr="000A1752" w:rsidRDefault="00B41C3D" w:rsidP="00B41C3D">
      <w:pPr>
        <w:spacing w:after="0" w:line="360" w:lineRule="auto"/>
        <w:ind w:firstLine="720"/>
        <w:contextualSpacing/>
        <w:rPr>
          <w:rFonts w:ascii="Times New Roman" w:eastAsia="Times New Roman" w:hAnsi="Times New Roman" w:cs="Times New Roman"/>
          <w:sz w:val="26"/>
          <w:szCs w:val="26"/>
        </w:rPr>
      </w:pPr>
      <w:proofErr w:type="gramStart"/>
      <w:r w:rsidRPr="000A1752">
        <w:rPr>
          <w:rFonts w:ascii="Times New Roman" w:eastAsia="Times New Roman" w:hAnsi="Times New Roman" w:cs="Times New Roman"/>
          <w:sz w:val="26"/>
          <w:szCs w:val="26"/>
        </w:rPr>
        <w:t xml:space="preserve">In particular, </w:t>
      </w:r>
      <w:r w:rsidR="00CE5449">
        <w:rPr>
          <w:rFonts w:ascii="Times New Roman" w:eastAsia="Times New Roman" w:hAnsi="Times New Roman" w:cs="Times New Roman"/>
          <w:sz w:val="26"/>
          <w:szCs w:val="26"/>
        </w:rPr>
        <w:t>PECO</w:t>
      </w:r>
      <w:proofErr w:type="gramEnd"/>
      <w:r w:rsidRPr="001A5B14">
        <w:rPr>
          <w:rFonts w:ascii="Times New Roman" w:eastAsia="Times New Roman" w:hAnsi="Times New Roman" w:cs="Times New Roman"/>
          <w:sz w:val="26"/>
          <w:szCs w:val="26"/>
        </w:rPr>
        <w:t xml:space="preserve"> </w:t>
      </w:r>
      <w:r w:rsidRPr="000A1752">
        <w:rPr>
          <w:rFonts w:ascii="Times New Roman" w:eastAsia="Times New Roman" w:hAnsi="Times New Roman" w:cs="Times New Roman"/>
          <w:sz w:val="26"/>
          <w:szCs w:val="26"/>
        </w:rPr>
        <w:t xml:space="preserve">is directed to address the points consistent with the discussion and directions herein.  </w:t>
      </w:r>
      <w:r w:rsidR="00B03EB8">
        <w:rPr>
          <w:rFonts w:ascii="Times New Roman" w:eastAsia="Times New Roman" w:hAnsi="Times New Roman" w:cs="Times New Roman"/>
          <w:sz w:val="26"/>
          <w:szCs w:val="26"/>
        </w:rPr>
        <w:t>PECO</w:t>
      </w:r>
      <w:r>
        <w:rPr>
          <w:rFonts w:ascii="Times New Roman" w:eastAsia="Times New Roman" w:hAnsi="Times New Roman" w:cs="Times New Roman"/>
          <w:sz w:val="26"/>
          <w:szCs w:val="26"/>
        </w:rPr>
        <w:t>’s</w:t>
      </w:r>
      <w:r w:rsidRPr="001A5B14">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responses and </w:t>
      </w:r>
      <w:r w:rsidRPr="000A1752">
        <w:rPr>
          <w:rFonts w:ascii="Times New Roman" w:eastAsia="Times New Roman" w:hAnsi="Times New Roman" w:cs="Times New Roman"/>
          <w:sz w:val="26"/>
          <w:szCs w:val="26"/>
        </w:rPr>
        <w:t>supplemental information must be filed and served on or before twenty (20) days after the entry date of this Tentative Order.  To the extent that</w:t>
      </w:r>
      <w:r w:rsidRPr="000A1752" w:rsidDel="000D6E55">
        <w:rPr>
          <w:rFonts w:ascii="Times New Roman" w:eastAsia="Times New Roman" w:hAnsi="Times New Roman" w:cs="Times New Roman"/>
          <w:sz w:val="26"/>
          <w:szCs w:val="26"/>
        </w:rPr>
        <w:t xml:space="preserve"> </w:t>
      </w:r>
      <w:r w:rsidR="00B03EB8">
        <w:rPr>
          <w:rFonts w:ascii="Times New Roman" w:eastAsia="Times New Roman" w:hAnsi="Times New Roman" w:cs="Times New Roman"/>
          <w:sz w:val="26"/>
          <w:szCs w:val="26"/>
        </w:rPr>
        <w:t>PECO</w:t>
      </w:r>
      <w:r w:rsidRPr="000A1752" w:rsidDel="00656FC4">
        <w:rPr>
          <w:rFonts w:ascii="Times New Roman" w:eastAsia="Times New Roman" w:hAnsi="Times New Roman" w:cs="Times New Roman"/>
          <w:sz w:val="26"/>
          <w:szCs w:val="26"/>
        </w:rPr>
        <w:t xml:space="preserve"> </w:t>
      </w:r>
      <w:r w:rsidRPr="000A1752">
        <w:rPr>
          <w:rFonts w:ascii="Times New Roman" w:eastAsia="Times New Roman" w:hAnsi="Times New Roman" w:cs="Times New Roman"/>
          <w:sz w:val="26"/>
          <w:szCs w:val="26"/>
        </w:rPr>
        <w:t>has responsive proposals for additional relief</w:t>
      </w:r>
      <w:r>
        <w:rPr>
          <w:rFonts w:ascii="Times New Roman" w:eastAsia="Times New Roman" w:hAnsi="Times New Roman" w:cs="Times New Roman"/>
          <w:sz w:val="26"/>
          <w:szCs w:val="26"/>
        </w:rPr>
        <w:t xml:space="preserve"> or universal service provisions</w:t>
      </w:r>
      <w:r w:rsidRPr="000A1752">
        <w:rPr>
          <w:rFonts w:ascii="Times New Roman" w:eastAsia="Times New Roman" w:hAnsi="Times New Roman" w:cs="Times New Roman"/>
          <w:sz w:val="26"/>
          <w:szCs w:val="26"/>
        </w:rPr>
        <w:t xml:space="preserve">, those proposals, along with timelines and cost estimates, should be described in </w:t>
      </w:r>
      <w:r>
        <w:rPr>
          <w:rFonts w:ascii="Times New Roman" w:eastAsia="Times New Roman" w:hAnsi="Times New Roman" w:cs="Times New Roman"/>
          <w:sz w:val="26"/>
          <w:szCs w:val="26"/>
        </w:rPr>
        <w:t>the response to afford other parties the opportunity to comment and reply</w:t>
      </w:r>
      <w:r w:rsidRPr="000A1752">
        <w:rPr>
          <w:rFonts w:ascii="Times New Roman" w:eastAsia="Times New Roman" w:hAnsi="Times New Roman" w:cs="Times New Roman"/>
          <w:sz w:val="26"/>
          <w:szCs w:val="26"/>
        </w:rPr>
        <w:t>.</w:t>
      </w:r>
    </w:p>
    <w:p w14:paraId="426331F8" w14:textId="77777777" w:rsidR="00B41C3D" w:rsidRPr="000A1752" w:rsidRDefault="00B41C3D" w:rsidP="00B41C3D">
      <w:pPr>
        <w:spacing w:after="0" w:line="360" w:lineRule="auto"/>
        <w:ind w:left="720"/>
        <w:contextualSpacing/>
        <w:rPr>
          <w:rFonts w:ascii="Times New Roman" w:eastAsia="Times New Roman" w:hAnsi="Times New Roman" w:cs="Times New Roman"/>
          <w:sz w:val="26"/>
          <w:szCs w:val="26"/>
        </w:rPr>
      </w:pPr>
    </w:p>
    <w:p w14:paraId="7280DF3E" w14:textId="1EF9923A" w:rsidR="00B41C3D" w:rsidRDefault="00B41C3D" w:rsidP="00B41C3D">
      <w:pPr>
        <w:spacing w:after="0" w:line="360" w:lineRule="auto"/>
        <w:ind w:firstLine="720"/>
        <w:contextualSpacing/>
        <w:rPr>
          <w:rFonts w:ascii="Times New Roman" w:hAnsi="Times New Roman" w:cs="Times New Roman"/>
          <w:color w:val="111111"/>
          <w:sz w:val="26"/>
          <w:szCs w:val="26"/>
          <w:highlight w:val="yellow"/>
        </w:rPr>
      </w:pPr>
      <w:r w:rsidRPr="000A1752">
        <w:rPr>
          <w:rFonts w:ascii="Times New Roman" w:hAnsi="Times New Roman" w:cs="Times New Roman"/>
          <w:sz w:val="26"/>
          <w:szCs w:val="26"/>
        </w:rPr>
        <w:t xml:space="preserve">Comments are due twenty (20) days after </w:t>
      </w:r>
      <w:r w:rsidR="00A01559">
        <w:rPr>
          <w:rFonts w:ascii="Times New Roman" w:hAnsi="Times New Roman" w:cs="Times New Roman"/>
          <w:sz w:val="26"/>
          <w:szCs w:val="26"/>
        </w:rPr>
        <w:t xml:space="preserve">PECO’s </w:t>
      </w:r>
      <w:r>
        <w:rPr>
          <w:rFonts w:ascii="Times New Roman" w:hAnsi="Times New Roman" w:cs="Times New Roman"/>
          <w:sz w:val="26"/>
          <w:szCs w:val="26"/>
        </w:rPr>
        <w:t>response and supplemental information filing deadline</w:t>
      </w:r>
      <w:r w:rsidR="00D51B0A">
        <w:rPr>
          <w:rFonts w:ascii="Times New Roman" w:hAnsi="Times New Roman" w:cs="Times New Roman"/>
          <w:sz w:val="26"/>
          <w:szCs w:val="26"/>
        </w:rPr>
        <w:t>;</w:t>
      </w:r>
      <w:r w:rsidRPr="000A1752">
        <w:rPr>
          <w:rFonts w:ascii="Times New Roman" w:hAnsi="Times New Roman" w:cs="Times New Roman"/>
          <w:sz w:val="26"/>
          <w:szCs w:val="26"/>
        </w:rPr>
        <w:t xml:space="preserve"> reply comments are due fifteen (15) days thereafter.  </w:t>
      </w:r>
      <w:r w:rsidRPr="00206EA1">
        <w:rPr>
          <w:rFonts w:ascii="Times New Roman" w:hAnsi="Times New Roman" w:cs="Times New Roman"/>
          <w:color w:val="111111"/>
          <w:sz w:val="26"/>
          <w:szCs w:val="26"/>
        </w:rPr>
        <w:t xml:space="preserve">  </w:t>
      </w:r>
    </w:p>
    <w:p w14:paraId="550139CB" w14:textId="77777777" w:rsidR="00B41C3D" w:rsidRDefault="00B41C3D" w:rsidP="00B41C3D">
      <w:pPr>
        <w:spacing w:after="0" w:line="360" w:lineRule="auto"/>
        <w:ind w:firstLine="720"/>
        <w:contextualSpacing/>
        <w:rPr>
          <w:rFonts w:ascii="Times New Roman" w:hAnsi="Times New Roman" w:cs="Times New Roman"/>
          <w:sz w:val="26"/>
          <w:szCs w:val="26"/>
        </w:rPr>
      </w:pPr>
    </w:p>
    <w:p w14:paraId="2B130CB8" w14:textId="51CAD98B" w:rsidR="00B41C3D" w:rsidRDefault="00B41C3D" w:rsidP="00B41C3D">
      <w:pPr>
        <w:spacing w:after="0" w:line="360" w:lineRule="auto"/>
        <w:ind w:firstLine="720"/>
        <w:contextualSpacing/>
        <w:rPr>
          <w:rFonts w:ascii="Times New Roman" w:eastAsia="Times New Roman" w:hAnsi="Times New Roman" w:cs="Times New Roman"/>
          <w:b/>
          <w:sz w:val="26"/>
          <w:szCs w:val="26"/>
        </w:rPr>
      </w:pPr>
      <w:r w:rsidRPr="000A1752">
        <w:rPr>
          <w:rFonts w:ascii="Times New Roman" w:hAnsi="Times New Roman" w:cs="Times New Roman"/>
          <w:sz w:val="26"/>
          <w:szCs w:val="26"/>
        </w:rPr>
        <w:t xml:space="preserve">If the comments and reply comments raise relevant material factual issues, we may refer this matter, in whole or in part, to the </w:t>
      </w:r>
      <w:r w:rsidR="00995E64">
        <w:rPr>
          <w:rFonts w:ascii="Times New Roman" w:hAnsi="Times New Roman" w:cs="Times New Roman"/>
          <w:sz w:val="26"/>
          <w:szCs w:val="26"/>
        </w:rPr>
        <w:t>OALJ</w:t>
      </w:r>
      <w:r w:rsidR="004D64F1">
        <w:rPr>
          <w:rFonts w:ascii="Times New Roman" w:hAnsi="Times New Roman" w:cs="Times New Roman"/>
          <w:sz w:val="26"/>
          <w:szCs w:val="26"/>
        </w:rPr>
        <w:t xml:space="preserve"> </w:t>
      </w:r>
      <w:r w:rsidRPr="000A1752">
        <w:rPr>
          <w:rFonts w:ascii="Times New Roman" w:hAnsi="Times New Roman" w:cs="Times New Roman"/>
          <w:sz w:val="26"/>
          <w:szCs w:val="26"/>
        </w:rPr>
        <w:t>for hearing and decision</w:t>
      </w:r>
      <w:r>
        <w:rPr>
          <w:rFonts w:ascii="Times New Roman" w:hAnsi="Times New Roman" w:cs="Times New Roman"/>
          <w:sz w:val="26"/>
          <w:szCs w:val="26"/>
        </w:rPr>
        <w:t xml:space="preserve">.  </w:t>
      </w:r>
      <w:r w:rsidRPr="000A1752">
        <w:rPr>
          <w:rFonts w:ascii="Times New Roman" w:eastAsia="Times New Roman" w:hAnsi="Times New Roman" w:cs="Times New Roman"/>
          <w:sz w:val="26"/>
          <w:szCs w:val="26"/>
        </w:rPr>
        <w:t>Th</w:t>
      </w:r>
      <w:r>
        <w:rPr>
          <w:rFonts w:ascii="Times New Roman" w:eastAsia="Times New Roman" w:hAnsi="Times New Roman" w:cs="Times New Roman"/>
          <w:sz w:val="26"/>
          <w:szCs w:val="26"/>
        </w:rPr>
        <w:t>is Tentative Order</w:t>
      </w:r>
      <w:r w:rsidRPr="000A1752">
        <w:rPr>
          <w:rFonts w:ascii="Times New Roman" w:eastAsia="Times New Roman" w:hAnsi="Times New Roman" w:cs="Times New Roman"/>
          <w:sz w:val="26"/>
          <w:szCs w:val="26"/>
        </w:rPr>
        <w:t xml:space="preserve"> does not limit the Commission’s authority to order future changes to </w:t>
      </w:r>
      <w:r w:rsidR="004D64F1">
        <w:rPr>
          <w:rFonts w:ascii="Times New Roman" w:eastAsia="Times New Roman" w:hAnsi="Times New Roman" w:cs="Times New Roman"/>
          <w:sz w:val="26"/>
          <w:szCs w:val="26"/>
        </w:rPr>
        <w:t>PECO</w:t>
      </w:r>
      <w:r>
        <w:rPr>
          <w:rFonts w:ascii="Times New Roman" w:eastAsia="Times New Roman" w:hAnsi="Times New Roman" w:cs="Times New Roman"/>
          <w:sz w:val="26"/>
          <w:szCs w:val="26"/>
        </w:rPr>
        <w:t>’s</w:t>
      </w:r>
      <w:r w:rsidRPr="000A1752" w:rsidDel="00110F68">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USECP </w:t>
      </w:r>
      <w:r w:rsidRPr="000A1752">
        <w:rPr>
          <w:rFonts w:ascii="Times New Roman" w:eastAsia="Times New Roman" w:hAnsi="Times New Roman" w:cs="Times New Roman"/>
          <w:sz w:val="26"/>
          <w:szCs w:val="26"/>
        </w:rPr>
        <w:t>based on evaluation findings, universal service data, rate-making considerations, or other relevant factors</w:t>
      </w:r>
      <w:r w:rsidRPr="000A1752">
        <w:rPr>
          <w:rFonts w:ascii="Times New Roman" w:hAnsi="Times New Roman" w:cs="Times New Roman"/>
          <w:sz w:val="26"/>
          <w:szCs w:val="26"/>
        </w:rPr>
        <w:t xml:space="preserve">; </w:t>
      </w:r>
      <w:r w:rsidRPr="000A1752">
        <w:rPr>
          <w:rFonts w:ascii="Times New Roman" w:hAnsi="Times New Roman" w:cs="Times New Roman"/>
          <w:b/>
          <w:sz w:val="26"/>
          <w:szCs w:val="26"/>
        </w:rPr>
        <w:t>THEREFORE,</w:t>
      </w:r>
      <w:r w:rsidRPr="000A1752">
        <w:rPr>
          <w:rFonts w:ascii="Times New Roman" w:eastAsia="Times New Roman" w:hAnsi="Times New Roman" w:cs="Times New Roman"/>
          <w:b/>
          <w:sz w:val="26"/>
          <w:szCs w:val="26"/>
        </w:rPr>
        <w:t xml:space="preserve"> </w:t>
      </w:r>
    </w:p>
    <w:p w14:paraId="14DBBEDF" w14:textId="77777777" w:rsidR="00B41C3D" w:rsidRDefault="00B41C3D" w:rsidP="00B41C3D">
      <w:pPr>
        <w:spacing w:after="0" w:line="360" w:lineRule="auto"/>
        <w:contextualSpacing/>
        <w:rPr>
          <w:rFonts w:ascii="Times New Roman" w:eastAsia="Times New Roman" w:hAnsi="Times New Roman" w:cs="Times New Roman"/>
          <w:b/>
          <w:sz w:val="26"/>
          <w:szCs w:val="26"/>
        </w:rPr>
      </w:pPr>
    </w:p>
    <w:p w14:paraId="4D362430" w14:textId="77777777" w:rsidR="00B41C3D" w:rsidRPr="000A1752" w:rsidRDefault="00B41C3D" w:rsidP="00B41C3D">
      <w:pPr>
        <w:spacing w:after="0" w:line="360" w:lineRule="auto"/>
        <w:contextualSpacing/>
        <w:rPr>
          <w:rFonts w:ascii="Times New Roman" w:eastAsia="Times New Roman" w:hAnsi="Times New Roman" w:cs="Times New Roman"/>
          <w:b/>
          <w:sz w:val="26"/>
          <w:szCs w:val="26"/>
        </w:rPr>
      </w:pPr>
      <w:r w:rsidRPr="000A1752">
        <w:rPr>
          <w:rFonts w:ascii="Times New Roman" w:eastAsia="Times New Roman" w:hAnsi="Times New Roman" w:cs="Times New Roman"/>
          <w:b/>
          <w:sz w:val="26"/>
          <w:szCs w:val="26"/>
        </w:rPr>
        <w:t>IT IS ORDERED:</w:t>
      </w:r>
    </w:p>
    <w:p w14:paraId="3117219A" w14:textId="77777777" w:rsidR="00B41C3D" w:rsidRPr="000A1752" w:rsidRDefault="00B41C3D" w:rsidP="00B41C3D">
      <w:pPr>
        <w:spacing w:after="0" w:line="360" w:lineRule="auto"/>
        <w:contextualSpacing/>
        <w:rPr>
          <w:rFonts w:ascii="Times New Roman" w:eastAsia="Times New Roman" w:hAnsi="Times New Roman" w:cs="Times New Roman"/>
          <w:sz w:val="26"/>
          <w:szCs w:val="26"/>
        </w:rPr>
      </w:pPr>
    </w:p>
    <w:p w14:paraId="5F70D474" w14:textId="08CE1B94" w:rsidR="00B41C3D" w:rsidRPr="000A1752" w:rsidRDefault="00B41C3D" w:rsidP="00B41C3D">
      <w:pPr>
        <w:spacing w:after="0" w:line="360" w:lineRule="auto"/>
        <w:ind w:firstLine="720"/>
        <w:contextualSpacing/>
        <w:rPr>
          <w:rFonts w:ascii="Times New Roman" w:eastAsia="Times New Roman" w:hAnsi="Times New Roman" w:cs="Times New Roman"/>
          <w:sz w:val="26"/>
          <w:szCs w:val="26"/>
        </w:rPr>
      </w:pPr>
      <w:r w:rsidRPr="000A1752">
        <w:rPr>
          <w:rFonts w:ascii="Times New Roman" w:eastAsia="Times New Roman" w:hAnsi="Times New Roman" w:cs="Times New Roman"/>
          <w:sz w:val="26"/>
          <w:szCs w:val="26"/>
        </w:rPr>
        <w:t xml:space="preserve">1.  That </w:t>
      </w:r>
      <w:r>
        <w:rPr>
          <w:rFonts w:ascii="Times New Roman" w:eastAsia="Times New Roman" w:hAnsi="Times New Roman" w:cs="Times New Roman"/>
          <w:sz w:val="26"/>
          <w:szCs w:val="26"/>
        </w:rPr>
        <w:t xml:space="preserve">approval of </w:t>
      </w:r>
      <w:r w:rsidRPr="000A1752">
        <w:rPr>
          <w:rFonts w:ascii="Times New Roman" w:eastAsia="Times New Roman" w:hAnsi="Times New Roman" w:cs="Times New Roman"/>
          <w:sz w:val="26"/>
          <w:szCs w:val="26"/>
        </w:rPr>
        <w:t xml:space="preserve">the proposed Universal Service and Energy Conservation Plan as filed by </w:t>
      </w:r>
      <w:r w:rsidR="00E558C4" w:rsidRPr="00A80583">
        <w:rPr>
          <w:rFonts w:ascii="Times New Roman" w:eastAsia="Times New Roman" w:hAnsi="Times New Roman" w:cs="Times New Roman"/>
          <w:color w:val="0D0D0D" w:themeColor="text1" w:themeTint="F2"/>
          <w:sz w:val="26"/>
          <w:szCs w:val="26"/>
        </w:rPr>
        <w:t>PECO Energy Company</w:t>
      </w:r>
      <w:r w:rsidR="004D64F1">
        <w:rPr>
          <w:rFonts w:ascii="Times New Roman" w:eastAsia="Times New Roman" w:hAnsi="Times New Roman" w:cs="Times New Roman"/>
          <w:sz w:val="26"/>
          <w:szCs w:val="26"/>
        </w:rPr>
        <w:t xml:space="preserve"> </w:t>
      </w:r>
      <w:r w:rsidRPr="000A1752">
        <w:rPr>
          <w:rFonts w:ascii="Times New Roman" w:eastAsia="Times New Roman" w:hAnsi="Times New Roman" w:cs="Times New Roman"/>
          <w:sz w:val="26"/>
          <w:szCs w:val="26"/>
        </w:rPr>
        <w:t xml:space="preserve">on </w:t>
      </w:r>
      <w:r w:rsidR="00565E5D">
        <w:rPr>
          <w:rFonts w:ascii="Times New Roman" w:eastAsia="Times New Roman" w:hAnsi="Times New Roman" w:cs="Times New Roman"/>
          <w:sz w:val="26"/>
          <w:szCs w:val="26"/>
        </w:rPr>
        <w:t>September 25</w:t>
      </w:r>
      <w:r>
        <w:rPr>
          <w:rFonts w:ascii="Times New Roman" w:eastAsia="Times New Roman" w:hAnsi="Times New Roman" w:cs="Times New Roman"/>
          <w:sz w:val="26"/>
          <w:szCs w:val="26"/>
        </w:rPr>
        <w:t>, 20</w:t>
      </w:r>
      <w:r w:rsidR="00565E5D">
        <w:rPr>
          <w:rFonts w:ascii="Times New Roman" w:eastAsia="Times New Roman" w:hAnsi="Times New Roman" w:cs="Times New Roman"/>
          <w:sz w:val="26"/>
          <w:szCs w:val="26"/>
        </w:rPr>
        <w:t>20</w:t>
      </w:r>
      <w:r w:rsidR="004D64F1">
        <w:rPr>
          <w:rFonts w:ascii="Times New Roman" w:eastAsia="Times New Roman" w:hAnsi="Times New Roman" w:cs="Times New Roman"/>
          <w:sz w:val="26"/>
          <w:szCs w:val="26"/>
        </w:rPr>
        <w:t>,</w:t>
      </w:r>
      <w:r w:rsidRPr="000A1752">
        <w:rPr>
          <w:rFonts w:ascii="Times New Roman" w:eastAsia="Times New Roman" w:hAnsi="Times New Roman" w:cs="Times New Roman"/>
          <w:sz w:val="26"/>
          <w:szCs w:val="26"/>
        </w:rPr>
        <w:t xml:space="preserve"> is withheld pending </w:t>
      </w:r>
      <w:r>
        <w:rPr>
          <w:rFonts w:ascii="Times New Roman" w:eastAsia="Times New Roman" w:hAnsi="Times New Roman" w:cs="Times New Roman"/>
          <w:sz w:val="26"/>
          <w:szCs w:val="26"/>
        </w:rPr>
        <w:t xml:space="preserve">Commission </w:t>
      </w:r>
      <w:r w:rsidRPr="000A1752">
        <w:rPr>
          <w:rFonts w:ascii="Times New Roman" w:eastAsia="Times New Roman" w:hAnsi="Times New Roman" w:cs="Times New Roman"/>
          <w:sz w:val="26"/>
          <w:szCs w:val="26"/>
        </w:rPr>
        <w:t xml:space="preserve">review of </w:t>
      </w:r>
      <w:r>
        <w:rPr>
          <w:rFonts w:ascii="Times New Roman" w:eastAsia="Times New Roman" w:hAnsi="Times New Roman" w:cs="Times New Roman"/>
          <w:sz w:val="26"/>
          <w:szCs w:val="26"/>
        </w:rPr>
        <w:t xml:space="preserve">the </w:t>
      </w:r>
      <w:r w:rsidRPr="000A1752">
        <w:rPr>
          <w:rFonts w:ascii="Times New Roman" w:eastAsia="Times New Roman" w:hAnsi="Times New Roman" w:cs="Times New Roman"/>
          <w:sz w:val="26"/>
          <w:szCs w:val="26"/>
        </w:rPr>
        <w:t xml:space="preserve">requested </w:t>
      </w:r>
      <w:r>
        <w:rPr>
          <w:rFonts w:ascii="Times New Roman" w:eastAsia="Times New Roman" w:hAnsi="Times New Roman" w:cs="Times New Roman"/>
          <w:sz w:val="26"/>
          <w:szCs w:val="26"/>
        </w:rPr>
        <w:t xml:space="preserve">supplemental </w:t>
      </w:r>
      <w:r w:rsidRPr="000A1752">
        <w:rPr>
          <w:rFonts w:ascii="Times New Roman" w:eastAsia="Times New Roman" w:hAnsi="Times New Roman" w:cs="Times New Roman"/>
          <w:sz w:val="26"/>
          <w:szCs w:val="26"/>
        </w:rPr>
        <w:t>information</w:t>
      </w:r>
      <w:r>
        <w:rPr>
          <w:rFonts w:ascii="Times New Roman" w:eastAsia="Times New Roman" w:hAnsi="Times New Roman" w:cs="Times New Roman"/>
          <w:sz w:val="26"/>
          <w:szCs w:val="26"/>
        </w:rPr>
        <w:t>,</w:t>
      </w:r>
      <w:r w:rsidRPr="000A1752">
        <w:rPr>
          <w:rFonts w:ascii="Times New Roman" w:eastAsia="Times New Roman" w:hAnsi="Times New Roman" w:cs="Times New Roman"/>
          <w:sz w:val="26"/>
          <w:szCs w:val="26"/>
        </w:rPr>
        <w:t xml:space="preserve"> stakeholder comments</w:t>
      </w:r>
      <w:r>
        <w:rPr>
          <w:rFonts w:ascii="Times New Roman" w:eastAsia="Times New Roman" w:hAnsi="Times New Roman" w:cs="Times New Roman"/>
          <w:sz w:val="26"/>
          <w:szCs w:val="26"/>
        </w:rPr>
        <w:t>, and reply comments</w:t>
      </w:r>
      <w:r w:rsidRPr="000A1752">
        <w:rPr>
          <w:rFonts w:ascii="Times New Roman" w:eastAsia="Times New Roman" w:hAnsi="Times New Roman" w:cs="Times New Roman"/>
          <w:sz w:val="26"/>
          <w:szCs w:val="26"/>
        </w:rPr>
        <w:t xml:space="preserve">, as set forth in this Tentative Order.   </w:t>
      </w:r>
    </w:p>
    <w:p w14:paraId="0693593C" w14:textId="77777777" w:rsidR="00B41C3D" w:rsidRPr="000A1752" w:rsidRDefault="00B41C3D" w:rsidP="00B41C3D">
      <w:pPr>
        <w:spacing w:after="0" w:line="360" w:lineRule="auto"/>
        <w:ind w:firstLine="720"/>
        <w:contextualSpacing/>
        <w:rPr>
          <w:rFonts w:ascii="Times New Roman" w:eastAsia="Times New Roman" w:hAnsi="Times New Roman" w:cs="Times New Roman"/>
          <w:sz w:val="26"/>
          <w:szCs w:val="26"/>
        </w:rPr>
      </w:pPr>
    </w:p>
    <w:p w14:paraId="5DD30645" w14:textId="46E2687F" w:rsidR="00B41C3D" w:rsidRPr="004A59DD" w:rsidRDefault="00B41C3D" w:rsidP="00B41C3D">
      <w:pPr>
        <w:spacing w:after="0" w:line="360" w:lineRule="auto"/>
        <w:ind w:firstLine="720"/>
        <w:contextualSpacing/>
      </w:pPr>
      <w:r w:rsidRPr="000A1752">
        <w:rPr>
          <w:rFonts w:ascii="Times New Roman" w:eastAsia="Times New Roman" w:hAnsi="Times New Roman" w:cs="Times New Roman"/>
          <w:sz w:val="26"/>
          <w:szCs w:val="26"/>
        </w:rPr>
        <w:lastRenderedPageBreak/>
        <w:t xml:space="preserve">2.  That a copy of this Tentative Order be served on </w:t>
      </w:r>
      <w:r w:rsidR="0097292C" w:rsidRPr="00A80583">
        <w:rPr>
          <w:rFonts w:ascii="Times New Roman" w:eastAsia="Times New Roman" w:hAnsi="Times New Roman" w:cs="Times New Roman"/>
          <w:color w:val="0D0D0D" w:themeColor="text1" w:themeTint="F2"/>
          <w:sz w:val="26"/>
          <w:szCs w:val="26"/>
        </w:rPr>
        <w:t>PECO Energy Company</w:t>
      </w:r>
      <w:r w:rsidRPr="000A1752">
        <w:rPr>
          <w:rFonts w:ascii="Times New Roman" w:eastAsia="Times New Roman" w:hAnsi="Times New Roman" w:cs="Times New Roman"/>
          <w:sz w:val="26"/>
          <w:szCs w:val="26"/>
        </w:rPr>
        <w:t xml:space="preserve">, the Office of the Consumer Advocate, the Office of Small Business Advocate, the Bureau of Investigation and Enforcement, </w:t>
      </w:r>
      <w:r w:rsidR="0097292C">
        <w:rPr>
          <w:rFonts w:ascii="Times New Roman" w:eastAsia="Times New Roman" w:hAnsi="Times New Roman" w:cs="Times New Roman"/>
          <w:sz w:val="26"/>
          <w:szCs w:val="26"/>
        </w:rPr>
        <w:t>Community Legal Services</w:t>
      </w:r>
      <w:r>
        <w:rPr>
          <w:rFonts w:ascii="Times New Roman" w:eastAsia="Times New Roman" w:hAnsi="Times New Roman" w:cs="Times New Roman"/>
          <w:sz w:val="26"/>
          <w:szCs w:val="26"/>
        </w:rPr>
        <w:t xml:space="preserve">, </w:t>
      </w:r>
      <w:r w:rsidRPr="000A1752">
        <w:rPr>
          <w:rFonts w:ascii="Times New Roman" w:eastAsia="Times New Roman" w:hAnsi="Times New Roman" w:cs="Times New Roman"/>
          <w:sz w:val="26"/>
          <w:szCs w:val="26"/>
        </w:rPr>
        <w:t>and the Pennsylvania Utility Law Project.</w:t>
      </w:r>
      <w:r w:rsidRPr="005C5EB6">
        <w:t xml:space="preserve"> </w:t>
      </w:r>
    </w:p>
    <w:p w14:paraId="03A47D1B" w14:textId="77777777" w:rsidR="00B41C3D" w:rsidRPr="000A1752" w:rsidRDefault="00B41C3D" w:rsidP="00B41C3D">
      <w:pPr>
        <w:spacing w:after="0" w:line="360" w:lineRule="auto"/>
        <w:contextualSpacing/>
        <w:rPr>
          <w:rFonts w:ascii="Times New Roman" w:eastAsia="Times New Roman" w:hAnsi="Times New Roman" w:cs="Times New Roman"/>
          <w:sz w:val="26"/>
          <w:szCs w:val="26"/>
        </w:rPr>
      </w:pPr>
    </w:p>
    <w:p w14:paraId="586027D5" w14:textId="7B963CB0" w:rsidR="00B41C3D" w:rsidRPr="000A1752" w:rsidRDefault="00B41C3D" w:rsidP="00B41C3D">
      <w:pPr>
        <w:spacing w:after="0" w:line="360" w:lineRule="auto"/>
        <w:ind w:firstLine="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3</w:t>
      </w:r>
      <w:r w:rsidRPr="000A1752">
        <w:rPr>
          <w:rFonts w:ascii="Times New Roman" w:eastAsia="Times New Roman" w:hAnsi="Times New Roman" w:cs="Times New Roman"/>
          <w:sz w:val="26"/>
          <w:szCs w:val="26"/>
        </w:rPr>
        <w:t xml:space="preserve">.  That </w:t>
      </w:r>
      <w:r w:rsidR="001659CF" w:rsidRPr="00A80583">
        <w:rPr>
          <w:rFonts w:ascii="Times New Roman" w:eastAsia="Times New Roman" w:hAnsi="Times New Roman" w:cs="Times New Roman"/>
          <w:color w:val="0D0D0D" w:themeColor="text1" w:themeTint="F2"/>
          <w:sz w:val="26"/>
          <w:szCs w:val="26"/>
        </w:rPr>
        <w:t>PECO Energy Company</w:t>
      </w:r>
      <w:r w:rsidRPr="000A1752">
        <w:rPr>
          <w:rFonts w:ascii="Times New Roman" w:eastAsia="Times New Roman" w:hAnsi="Times New Roman" w:cs="Times New Roman"/>
          <w:sz w:val="26"/>
          <w:szCs w:val="26"/>
        </w:rPr>
        <w:t>, shall file and serve the supplemental information requested herein within twenty (20) days of the entry of this order</w:t>
      </w:r>
      <w:r w:rsidR="007B3D0D">
        <w:rPr>
          <w:rFonts w:ascii="Times New Roman" w:eastAsia="Times New Roman" w:hAnsi="Times New Roman" w:cs="Times New Roman"/>
          <w:sz w:val="26"/>
          <w:szCs w:val="26"/>
        </w:rPr>
        <w:t>.</w:t>
      </w:r>
      <w:r w:rsidRPr="000A1752">
        <w:rPr>
          <w:rFonts w:ascii="Times New Roman" w:eastAsia="Times New Roman" w:hAnsi="Times New Roman" w:cs="Times New Roman"/>
          <w:sz w:val="26"/>
          <w:szCs w:val="26"/>
        </w:rPr>
        <w:t xml:space="preserve"> </w:t>
      </w:r>
    </w:p>
    <w:p w14:paraId="5D6CCF0B" w14:textId="77777777" w:rsidR="00B41C3D" w:rsidRPr="0009722F" w:rsidRDefault="00B41C3D" w:rsidP="00B41C3D">
      <w:pPr>
        <w:spacing w:after="0" w:line="360" w:lineRule="auto"/>
        <w:contextualSpacing/>
        <w:rPr>
          <w:rFonts w:ascii="Times New Roman" w:eastAsia="Times New Roman" w:hAnsi="Times New Roman" w:cs="Times New Roman"/>
          <w:sz w:val="26"/>
          <w:szCs w:val="26"/>
        </w:rPr>
      </w:pPr>
      <w:bookmarkStart w:id="5" w:name="_Hlk37839890"/>
    </w:p>
    <w:bookmarkEnd w:id="5"/>
    <w:p w14:paraId="324FC32C" w14:textId="77777777" w:rsidR="00B41C3D" w:rsidRPr="000A1752" w:rsidRDefault="00B41C3D" w:rsidP="00B41C3D">
      <w:pPr>
        <w:spacing w:after="0" w:line="360" w:lineRule="auto"/>
        <w:ind w:firstLine="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4</w:t>
      </w:r>
      <w:r w:rsidRPr="006D33F8">
        <w:rPr>
          <w:rFonts w:ascii="Times New Roman" w:eastAsia="Times New Roman" w:hAnsi="Times New Roman" w:cs="Times New Roman"/>
          <w:sz w:val="26"/>
          <w:szCs w:val="26"/>
        </w:rPr>
        <w:t xml:space="preserve">.  That comments to this Tentative Order shall be filed within twenty (20) days after the filing deadline for the supplemental information.  Reply comments shall be filed within fifteen (15) days thereafter.  </w:t>
      </w:r>
    </w:p>
    <w:p w14:paraId="38FF3139" w14:textId="77777777" w:rsidR="00B41C3D" w:rsidRDefault="00B41C3D" w:rsidP="00B41C3D">
      <w:pPr>
        <w:spacing w:after="0" w:line="360" w:lineRule="auto"/>
        <w:ind w:firstLine="720"/>
        <w:contextualSpacing/>
        <w:rPr>
          <w:rFonts w:ascii="Times New Roman" w:eastAsia="Times New Roman" w:hAnsi="Times New Roman" w:cs="Times New Roman"/>
          <w:sz w:val="26"/>
          <w:szCs w:val="26"/>
        </w:rPr>
      </w:pPr>
    </w:p>
    <w:p w14:paraId="31102110" w14:textId="77777777" w:rsidR="00B41C3D" w:rsidRPr="000A1752" w:rsidRDefault="00B41C3D" w:rsidP="00B41C3D">
      <w:pPr>
        <w:spacing w:after="0" w:line="360" w:lineRule="auto"/>
        <w:ind w:firstLine="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5</w:t>
      </w:r>
      <w:r w:rsidRPr="000A1752">
        <w:rPr>
          <w:rFonts w:ascii="Times New Roman" w:eastAsia="Times New Roman" w:hAnsi="Times New Roman" w:cs="Times New Roman"/>
          <w:sz w:val="26"/>
          <w:szCs w:val="26"/>
        </w:rPr>
        <w:t xml:space="preserve">.  </w:t>
      </w:r>
      <w:r w:rsidRPr="00DA2B41">
        <w:rPr>
          <w:rFonts w:ascii="Times New Roman" w:eastAsia="Times New Roman" w:hAnsi="Times New Roman" w:cs="Times New Roman"/>
          <w:sz w:val="26"/>
          <w:szCs w:val="26"/>
        </w:rPr>
        <w:t xml:space="preserve">Comments </w:t>
      </w:r>
      <w:r>
        <w:rPr>
          <w:rFonts w:ascii="Times New Roman" w:eastAsia="Times New Roman" w:hAnsi="Times New Roman" w:cs="Times New Roman"/>
          <w:sz w:val="26"/>
          <w:szCs w:val="26"/>
        </w:rPr>
        <w:t>should</w:t>
      </w:r>
      <w:r w:rsidRPr="00DA2B41">
        <w:rPr>
          <w:rFonts w:ascii="Times New Roman" w:eastAsia="Times New Roman" w:hAnsi="Times New Roman" w:cs="Times New Roman"/>
          <w:sz w:val="26"/>
          <w:szCs w:val="26"/>
        </w:rPr>
        <w:t xml:space="preserve"> be filed electronically through the Commission’s e-filing system</w:t>
      </w:r>
      <w:r>
        <w:rPr>
          <w:rFonts w:ascii="Times New Roman" w:eastAsia="Times New Roman" w:hAnsi="Times New Roman" w:cs="Times New Roman"/>
          <w:sz w:val="26"/>
          <w:szCs w:val="26"/>
        </w:rPr>
        <w:t>.</w:t>
      </w:r>
      <w:r w:rsidRPr="00940477">
        <w:rPr>
          <w:rStyle w:val="FootnoteReference"/>
          <w:rFonts w:ascii="Times New Roman" w:hAnsi="Times New Roman" w:cs="Times New Roman"/>
          <w:sz w:val="26"/>
          <w:szCs w:val="26"/>
        </w:rPr>
        <w:footnoteReference w:id="49"/>
      </w:r>
    </w:p>
    <w:p w14:paraId="52D135FB" w14:textId="77777777" w:rsidR="00B41C3D" w:rsidRPr="000A1752" w:rsidRDefault="00B41C3D" w:rsidP="00B41C3D">
      <w:pPr>
        <w:spacing w:after="0" w:line="360" w:lineRule="auto"/>
        <w:ind w:firstLine="720"/>
        <w:contextualSpacing/>
        <w:rPr>
          <w:rFonts w:ascii="Times New Roman" w:eastAsia="Times New Roman" w:hAnsi="Times New Roman" w:cs="Times New Roman"/>
          <w:sz w:val="26"/>
          <w:szCs w:val="26"/>
        </w:rPr>
      </w:pPr>
    </w:p>
    <w:p w14:paraId="3F10CFDA" w14:textId="20D99FCF" w:rsidR="00B41C3D" w:rsidRPr="000A1752" w:rsidRDefault="00B41C3D" w:rsidP="00B41C3D">
      <w:pPr>
        <w:spacing w:after="0" w:line="360" w:lineRule="auto"/>
        <w:ind w:firstLine="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6</w:t>
      </w:r>
      <w:r w:rsidRPr="000A1752">
        <w:rPr>
          <w:rFonts w:ascii="Times New Roman" w:eastAsia="Times New Roman" w:hAnsi="Times New Roman" w:cs="Times New Roman"/>
          <w:sz w:val="26"/>
          <w:szCs w:val="26"/>
        </w:rPr>
        <w:t>.  That an electronic copy, in WORD</w:t>
      </w:r>
      <w:r w:rsidRPr="000A1994">
        <w:rPr>
          <w:rFonts w:ascii="Times New Roman" w:eastAsia="Times New Roman" w:hAnsi="Times New Roman" w:cs="Times New Roman"/>
          <w:sz w:val="26"/>
          <w:szCs w:val="26"/>
          <w:vertAlign w:val="superscript"/>
        </w:rPr>
        <w:t>®</w:t>
      </w:r>
      <w:r w:rsidRPr="000A1752">
        <w:rPr>
          <w:rFonts w:ascii="Times New Roman" w:eastAsia="Times New Roman" w:hAnsi="Times New Roman" w:cs="Times New Roman"/>
          <w:sz w:val="26"/>
          <w:szCs w:val="26"/>
        </w:rPr>
        <w:t xml:space="preserve"> or WORD</w:t>
      </w:r>
      <w:r w:rsidRPr="000A1994">
        <w:rPr>
          <w:rFonts w:ascii="Times New Roman" w:eastAsia="Times New Roman" w:hAnsi="Times New Roman" w:cs="Times New Roman"/>
          <w:sz w:val="26"/>
          <w:szCs w:val="26"/>
          <w:vertAlign w:val="superscript"/>
        </w:rPr>
        <w:t>®</w:t>
      </w:r>
      <w:r w:rsidRPr="000A1752">
        <w:rPr>
          <w:rFonts w:ascii="Times New Roman" w:eastAsia="Times New Roman" w:hAnsi="Times New Roman" w:cs="Times New Roman"/>
          <w:sz w:val="26"/>
          <w:szCs w:val="26"/>
        </w:rPr>
        <w:t xml:space="preserve">-compatible format, of all filed submissions, comments, and reply comments be provided to </w:t>
      </w:r>
      <w:r w:rsidR="00CC2CF1">
        <w:rPr>
          <w:rFonts w:ascii="Times New Roman" w:eastAsia="Times New Roman" w:hAnsi="Times New Roman" w:cs="Times New Roman"/>
          <w:sz w:val="26"/>
          <w:szCs w:val="26"/>
        </w:rPr>
        <w:t xml:space="preserve">Joseph Magee, Bureau of Consumer Services, </w:t>
      </w:r>
      <w:hyperlink r:id="rId11" w:history="1">
        <w:r w:rsidR="00E078EC" w:rsidRPr="009C7593">
          <w:rPr>
            <w:rStyle w:val="Hyperlink"/>
            <w:rFonts w:ascii="Times New Roman" w:eastAsia="Times New Roman" w:hAnsi="Times New Roman" w:cs="Times New Roman"/>
            <w:sz w:val="26"/>
            <w:szCs w:val="26"/>
          </w:rPr>
          <w:t>jmagee@pa.gov</w:t>
        </w:r>
      </w:hyperlink>
      <w:r w:rsidR="00E078EC">
        <w:rPr>
          <w:rFonts w:ascii="Times New Roman" w:eastAsia="Times New Roman" w:hAnsi="Times New Roman" w:cs="Times New Roman"/>
          <w:sz w:val="26"/>
          <w:szCs w:val="26"/>
        </w:rPr>
        <w:t xml:space="preserve">, </w:t>
      </w:r>
      <w:r w:rsidRPr="000A1752">
        <w:rPr>
          <w:rFonts w:ascii="Times New Roman" w:eastAsia="Times New Roman" w:hAnsi="Times New Roman" w:cs="Times New Roman"/>
          <w:sz w:val="26"/>
          <w:szCs w:val="26"/>
        </w:rPr>
        <w:t xml:space="preserve">Jennifer Johnson, Bureau of Consumer Services, </w:t>
      </w:r>
      <w:hyperlink r:id="rId12" w:history="1">
        <w:r w:rsidRPr="000A1752">
          <w:rPr>
            <w:rStyle w:val="Hyperlink"/>
            <w:rFonts w:ascii="Times New Roman" w:eastAsia="Times New Roman" w:hAnsi="Times New Roman" w:cs="Times New Roman"/>
            <w:sz w:val="26"/>
            <w:szCs w:val="26"/>
          </w:rPr>
          <w:t>jennifjohn@pa.gov</w:t>
        </w:r>
      </w:hyperlink>
      <w:r w:rsidRPr="004C178F">
        <w:rPr>
          <w:rStyle w:val="Hyperlink"/>
          <w:rFonts w:ascii="Times New Roman" w:eastAsia="Times New Roman" w:hAnsi="Times New Roman" w:cs="Times New Roman"/>
          <w:sz w:val="26"/>
          <w:szCs w:val="26"/>
        </w:rPr>
        <w:t>;</w:t>
      </w:r>
      <w:r w:rsidRPr="000A1752">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Christina Chase-Pettis, Office of Communications, </w:t>
      </w:r>
      <w:hyperlink r:id="rId13" w:history="1">
        <w:r w:rsidRPr="00B32A10">
          <w:rPr>
            <w:rStyle w:val="Hyperlink"/>
            <w:rFonts w:ascii="Times New Roman" w:eastAsia="Times New Roman" w:hAnsi="Times New Roman" w:cs="Times New Roman"/>
            <w:sz w:val="26"/>
            <w:szCs w:val="26"/>
          </w:rPr>
          <w:t>cchasepett@pa.gov</w:t>
        </w:r>
      </w:hyperlink>
      <w:r>
        <w:rPr>
          <w:rFonts w:ascii="Times New Roman" w:eastAsia="Times New Roman" w:hAnsi="Times New Roman" w:cs="Times New Roman"/>
          <w:sz w:val="26"/>
          <w:szCs w:val="26"/>
        </w:rPr>
        <w:t>;</w:t>
      </w:r>
      <w:r w:rsidR="00FB72F7">
        <w:rPr>
          <w:rFonts w:ascii="Times New Roman" w:eastAsia="Times New Roman" w:hAnsi="Times New Roman" w:cs="Times New Roman"/>
          <w:sz w:val="26"/>
          <w:szCs w:val="26"/>
        </w:rPr>
        <w:t xml:space="preserve"> </w:t>
      </w:r>
      <w:r w:rsidRPr="000A1752">
        <w:rPr>
          <w:rFonts w:ascii="Times New Roman" w:eastAsia="Times New Roman" w:hAnsi="Times New Roman" w:cs="Times New Roman"/>
          <w:sz w:val="26"/>
          <w:szCs w:val="26"/>
        </w:rPr>
        <w:t>Louise Fink Smith, Law Bureau,</w:t>
      </w:r>
      <w:r>
        <w:rPr>
          <w:rFonts w:ascii="Times New Roman" w:eastAsia="Times New Roman" w:hAnsi="Times New Roman" w:cs="Times New Roman"/>
          <w:sz w:val="26"/>
          <w:szCs w:val="26"/>
        </w:rPr>
        <w:t xml:space="preserve"> </w:t>
      </w:r>
      <w:hyperlink r:id="rId14" w:history="1">
        <w:r w:rsidR="00FB72F7" w:rsidRPr="004B1DED">
          <w:rPr>
            <w:rStyle w:val="Hyperlink"/>
            <w:rFonts w:ascii="Times New Roman" w:eastAsia="Times New Roman" w:hAnsi="Times New Roman" w:cs="Times New Roman"/>
            <w:sz w:val="26"/>
            <w:szCs w:val="26"/>
          </w:rPr>
          <w:t>finksmith@pa.gov</w:t>
        </w:r>
      </w:hyperlink>
      <w:r w:rsidR="00B96E63">
        <w:rPr>
          <w:rFonts w:ascii="Times New Roman" w:eastAsia="Times New Roman" w:hAnsi="Times New Roman" w:cs="Times New Roman"/>
          <w:sz w:val="26"/>
          <w:szCs w:val="26"/>
        </w:rPr>
        <w:t xml:space="preserve">; and Tiffany Tran, Law Bureau, </w:t>
      </w:r>
      <w:hyperlink r:id="rId15" w:history="1">
        <w:r w:rsidR="00B96E63" w:rsidRPr="004B1DED">
          <w:rPr>
            <w:rStyle w:val="Hyperlink"/>
            <w:rFonts w:ascii="Times New Roman" w:eastAsia="Times New Roman" w:hAnsi="Times New Roman" w:cs="Times New Roman"/>
            <w:sz w:val="26"/>
            <w:szCs w:val="26"/>
          </w:rPr>
          <w:t>tifftran@pa.gov</w:t>
        </w:r>
      </w:hyperlink>
      <w:r>
        <w:rPr>
          <w:rFonts w:ascii="Times New Roman" w:eastAsia="Times New Roman" w:hAnsi="Times New Roman" w:cs="Times New Roman"/>
          <w:sz w:val="26"/>
          <w:szCs w:val="26"/>
        </w:rPr>
        <w:t>.</w:t>
      </w:r>
    </w:p>
    <w:p w14:paraId="0302A6BB" w14:textId="77777777" w:rsidR="00B41C3D" w:rsidRPr="000A1752" w:rsidRDefault="00B41C3D" w:rsidP="00B41C3D">
      <w:pPr>
        <w:spacing w:after="0" w:line="360" w:lineRule="auto"/>
        <w:ind w:firstLine="720"/>
        <w:contextualSpacing/>
        <w:rPr>
          <w:rFonts w:ascii="Times New Roman" w:eastAsia="Times New Roman" w:hAnsi="Times New Roman" w:cs="Times New Roman"/>
          <w:sz w:val="26"/>
          <w:szCs w:val="26"/>
        </w:rPr>
      </w:pPr>
    </w:p>
    <w:p w14:paraId="17C300D2" w14:textId="5B7DE9BD" w:rsidR="00B41C3D" w:rsidRPr="000A1752" w:rsidRDefault="00B41C3D" w:rsidP="00B41C3D">
      <w:pPr>
        <w:keepNext/>
        <w:spacing w:after="0" w:line="360" w:lineRule="auto"/>
        <w:ind w:firstLine="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7</w:t>
      </w:r>
      <w:r w:rsidRPr="000A1752">
        <w:rPr>
          <w:rFonts w:ascii="Times New Roman" w:eastAsia="Times New Roman" w:hAnsi="Times New Roman" w:cs="Times New Roman"/>
          <w:sz w:val="26"/>
          <w:szCs w:val="26"/>
        </w:rPr>
        <w:t xml:space="preserve">.  That the contact person for this Tentative Order is </w:t>
      </w:r>
      <w:r w:rsidR="00E078EC">
        <w:rPr>
          <w:rFonts w:ascii="Times New Roman" w:eastAsia="Times New Roman" w:hAnsi="Times New Roman" w:cs="Times New Roman"/>
          <w:sz w:val="26"/>
          <w:szCs w:val="26"/>
        </w:rPr>
        <w:t>Joseph Magee</w:t>
      </w:r>
      <w:r w:rsidRPr="000A1752">
        <w:rPr>
          <w:rFonts w:ascii="Times New Roman" w:eastAsia="Times New Roman" w:hAnsi="Times New Roman" w:cs="Times New Roman"/>
          <w:sz w:val="26"/>
          <w:szCs w:val="26"/>
        </w:rPr>
        <w:t>, Bureau of Consumer Services, 717-7</w:t>
      </w:r>
      <w:r w:rsidR="00E078EC">
        <w:rPr>
          <w:rFonts w:ascii="Times New Roman" w:eastAsia="Times New Roman" w:hAnsi="Times New Roman" w:cs="Times New Roman"/>
          <w:sz w:val="26"/>
          <w:szCs w:val="26"/>
        </w:rPr>
        <w:t>72</w:t>
      </w:r>
      <w:r w:rsidRPr="000A1752">
        <w:rPr>
          <w:rFonts w:ascii="Times New Roman" w:eastAsia="Times New Roman" w:hAnsi="Times New Roman" w:cs="Times New Roman"/>
          <w:sz w:val="26"/>
          <w:szCs w:val="26"/>
        </w:rPr>
        <w:t>-</w:t>
      </w:r>
      <w:r w:rsidR="00E078EC" w:rsidRPr="00E078EC">
        <w:rPr>
          <w:rFonts w:ascii="Times New Roman" w:eastAsia="Times New Roman" w:hAnsi="Times New Roman" w:cs="Times New Roman"/>
          <w:sz w:val="26"/>
          <w:szCs w:val="26"/>
        </w:rPr>
        <w:t>1204</w:t>
      </w:r>
      <w:r w:rsidRPr="00E078EC">
        <w:rPr>
          <w:rFonts w:ascii="Times New Roman" w:eastAsia="Times New Roman" w:hAnsi="Times New Roman" w:cs="Times New Roman"/>
          <w:sz w:val="26"/>
          <w:szCs w:val="26"/>
        </w:rPr>
        <w:t>,</w:t>
      </w:r>
      <w:r w:rsidR="00E078EC" w:rsidRPr="00E078EC">
        <w:rPr>
          <w:rFonts w:ascii="Times New Roman" w:hAnsi="Times New Roman" w:cs="Times New Roman"/>
          <w:sz w:val="26"/>
          <w:szCs w:val="26"/>
        </w:rPr>
        <w:t xml:space="preserve"> </w:t>
      </w:r>
      <w:hyperlink r:id="rId16" w:history="1">
        <w:r w:rsidR="00E078EC" w:rsidRPr="009C7593">
          <w:rPr>
            <w:rStyle w:val="Hyperlink"/>
            <w:rFonts w:ascii="Times New Roman" w:hAnsi="Times New Roman" w:cs="Times New Roman"/>
            <w:sz w:val="26"/>
            <w:szCs w:val="26"/>
          </w:rPr>
          <w:t>jmagee@pa.gov</w:t>
        </w:r>
      </w:hyperlink>
      <w:r w:rsidRPr="00E078EC">
        <w:rPr>
          <w:rFonts w:ascii="Times New Roman" w:eastAsia="Times New Roman" w:hAnsi="Times New Roman" w:cs="Times New Roman"/>
          <w:sz w:val="26"/>
          <w:szCs w:val="26"/>
        </w:rPr>
        <w:t>.</w:t>
      </w:r>
      <w:r w:rsidR="00E078EC">
        <w:rPr>
          <w:rFonts w:ascii="Times New Roman" w:eastAsia="Times New Roman" w:hAnsi="Times New Roman" w:cs="Times New Roman"/>
          <w:sz w:val="26"/>
          <w:szCs w:val="26"/>
        </w:rPr>
        <w:t xml:space="preserve"> </w:t>
      </w:r>
      <w:r w:rsidRPr="000A1752">
        <w:rPr>
          <w:rFonts w:ascii="Times New Roman" w:eastAsia="Times New Roman" w:hAnsi="Times New Roman" w:cs="Times New Roman"/>
          <w:sz w:val="26"/>
          <w:szCs w:val="26"/>
        </w:rPr>
        <w:t xml:space="preserve"> </w:t>
      </w:r>
    </w:p>
    <w:p w14:paraId="2F032433" w14:textId="77777777" w:rsidR="00B41C3D" w:rsidRPr="000A1752" w:rsidRDefault="00B41C3D" w:rsidP="00B41C3D">
      <w:pPr>
        <w:keepNext/>
        <w:spacing w:after="0" w:line="360" w:lineRule="auto"/>
        <w:ind w:firstLine="720"/>
        <w:contextualSpacing/>
        <w:rPr>
          <w:rFonts w:ascii="Times New Roman" w:eastAsia="Times New Roman" w:hAnsi="Times New Roman" w:cs="Times New Roman"/>
          <w:sz w:val="26"/>
          <w:szCs w:val="26"/>
        </w:rPr>
      </w:pPr>
    </w:p>
    <w:p w14:paraId="269093F1" w14:textId="5E7DD48B" w:rsidR="00B41C3D" w:rsidRPr="000A1752" w:rsidRDefault="00201349" w:rsidP="00B41C3D">
      <w:pPr>
        <w:keepNext/>
        <w:spacing w:after="0" w:line="360" w:lineRule="auto"/>
        <w:ind w:left="2880" w:firstLine="720"/>
        <w:contextualSpacing/>
        <w:rPr>
          <w:rFonts w:ascii="Times New Roman" w:eastAsia="Times New Roman" w:hAnsi="Times New Roman" w:cs="Times New Roman"/>
          <w:b/>
          <w:sz w:val="26"/>
          <w:szCs w:val="26"/>
        </w:rPr>
      </w:pPr>
      <w:r w:rsidRPr="009F01BA">
        <w:rPr>
          <w:b/>
          <w:noProof/>
          <w:sz w:val="20"/>
          <w:szCs w:val="20"/>
        </w:rPr>
        <w:drawing>
          <wp:anchor distT="0" distB="0" distL="114300" distR="114300" simplePos="0" relativeHeight="251659264" behindDoc="1" locked="0" layoutInCell="1" allowOverlap="1" wp14:anchorId="0523567D" wp14:editId="743285D7">
            <wp:simplePos x="0" y="0"/>
            <wp:positionH relativeFrom="column">
              <wp:posOffset>2600325</wp:posOffset>
            </wp:positionH>
            <wp:positionV relativeFrom="paragraph">
              <wp:posOffset>103505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B41C3D" w:rsidRPr="000A1752">
        <w:rPr>
          <w:rFonts w:ascii="Times New Roman" w:eastAsia="Times New Roman" w:hAnsi="Times New Roman" w:cs="Times New Roman"/>
          <w:sz w:val="26"/>
          <w:szCs w:val="26"/>
        </w:rPr>
        <w:tab/>
      </w:r>
      <w:r w:rsidR="00B41C3D" w:rsidRPr="000A1752">
        <w:rPr>
          <w:rFonts w:ascii="Times New Roman" w:eastAsia="Times New Roman" w:hAnsi="Times New Roman" w:cs="Times New Roman"/>
          <w:b/>
          <w:sz w:val="26"/>
          <w:szCs w:val="26"/>
        </w:rPr>
        <w:t>BY THE COMMISSION,</w:t>
      </w:r>
    </w:p>
    <w:p w14:paraId="13884F1C" w14:textId="571F1537" w:rsidR="00B41C3D" w:rsidRPr="000A1752" w:rsidRDefault="00201349" w:rsidP="00201349">
      <w:pPr>
        <w:keepNext/>
        <w:tabs>
          <w:tab w:val="left" w:pos="5640"/>
        </w:tabs>
        <w:spacing w:after="0" w:line="360" w:lineRule="auto"/>
        <w:ind w:left="2880" w:firstLine="720"/>
        <w:contextualSpacing/>
        <w:rPr>
          <w:rFonts w:ascii="Times New Roman" w:eastAsia="Times New Roman" w:hAnsi="Times New Roman" w:cs="Times New Roman"/>
          <w:b/>
          <w:sz w:val="26"/>
          <w:szCs w:val="26"/>
        </w:rPr>
      </w:pPr>
      <w:r>
        <w:rPr>
          <w:rFonts w:ascii="Times New Roman" w:eastAsia="Times New Roman" w:hAnsi="Times New Roman" w:cs="Times New Roman"/>
          <w:b/>
          <w:sz w:val="26"/>
          <w:szCs w:val="26"/>
        </w:rPr>
        <w:tab/>
      </w:r>
    </w:p>
    <w:p w14:paraId="6F4F8E61" w14:textId="77777777" w:rsidR="00B41C3D" w:rsidRPr="000A1752" w:rsidRDefault="00B41C3D" w:rsidP="00B41C3D">
      <w:pPr>
        <w:keepNext/>
        <w:spacing w:after="0" w:line="360" w:lineRule="auto"/>
        <w:ind w:left="2880" w:firstLine="720"/>
        <w:contextualSpacing/>
        <w:rPr>
          <w:rFonts w:ascii="Times New Roman" w:eastAsia="Times New Roman" w:hAnsi="Times New Roman" w:cs="Times New Roman"/>
          <w:b/>
          <w:sz w:val="26"/>
          <w:szCs w:val="26"/>
        </w:rPr>
      </w:pPr>
    </w:p>
    <w:p w14:paraId="5A161BB1" w14:textId="77777777" w:rsidR="00B41C3D" w:rsidRPr="000A1752" w:rsidRDefault="00B41C3D" w:rsidP="00B41C3D">
      <w:pPr>
        <w:keepNext/>
        <w:spacing w:after="0" w:line="360" w:lineRule="auto"/>
        <w:contextualSpacing/>
        <w:rPr>
          <w:rFonts w:ascii="Times New Roman" w:eastAsia="Times New Roman" w:hAnsi="Times New Roman" w:cs="Times New Roman"/>
          <w:sz w:val="26"/>
          <w:szCs w:val="26"/>
        </w:rPr>
      </w:pPr>
      <w:r w:rsidRPr="000A1752">
        <w:rPr>
          <w:rFonts w:ascii="Times New Roman" w:eastAsia="Times New Roman" w:hAnsi="Times New Roman" w:cs="Times New Roman"/>
          <w:sz w:val="26"/>
          <w:szCs w:val="26"/>
        </w:rPr>
        <w:tab/>
      </w:r>
      <w:r w:rsidRPr="000A1752">
        <w:rPr>
          <w:rFonts w:ascii="Times New Roman" w:eastAsia="Times New Roman" w:hAnsi="Times New Roman" w:cs="Times New Roman"/>
          <w:sz w:val="26"/>
          <w:szCs w:val="26"/>
        </w:rPr>
        <w:tab/>
      </w:r>
      <w:r w:rsidRPr="000A1752">
        <w:rPr>
          <w:rFonts w:ascii="Times New Roman" w:eastAsia="Times New Roman" w:hAnsi="Times New Roman" w:cs="Times New Roman"/>
          <w:sz w:val="26"/>
          <w:szCs w:val="26"/>
        </w:rPr>
        <w:tab/>
      </w:r>
      <w:r w:rsidRPr="000A1752">
        <w:rPr>
          <w:rFonts w:ascii="Times New Roman" w:eastAsia="Times New Roman" w:hAnsi="Times New Roman" w:cs="Times New Roman"/>
          <w:sz w:val="26"/>
          <w:szCs w:val="26"/>
        </w:rPr>
        <w:tab/>
      </w:r>
      <w:r w:rsidRPr="000A1752">
        <w:rPr>
          <w:rFonts w:ascii="Times New Roman" w:eastAsia="Times New Roman" w:hAnsi="Times New Roman" w:cs="Times New Roman"/>
          <w:sz w:val="26"/>
          <w:szCs w:val="26"/>
        </w:rPr>
        <w:tab/>
      </w:r>
      <w:r w:rsidRPr="000A1752">
        <w:rPr>
          <w:rFonts w:ascii="Times New Roman" w:eastAsia="Times New Roman" w:hAnsi="Times New Roman" w:cs="Times New Roman"/>
          <w:sz w:val="26"/>
          <w:szCs w:val="26"/>
        </w:rPr>
        <w:tab/>
        <w:t>Rosemary Chiavetta</w:t>
      </w:r>
    </w:p>
    <w:p w14:paraId="1D314A44" w14:textId="77777777" w:rsidR="00B41C3D" w:rsidRPr="000A1752" w:rsidRDefault="00B41C3D" w:rsidP="00B41C3D">
      <w:pPr>
        <w:keepNext/>
        <w:spacing w:after="0" w:line="360" w:lineRule="auto"/>
        <w:contextualSpacing/>
        <w:rPr>
          <w:rFonts w:ascii="Times New Roman" w:eastAsia="Times New Roman" w:hAnsi="Times New Roman" w:cs="Times New Roman"/>
          <w:sz w:val="26"/>
          <w:szCs w:val="26"/>
        </w:rPr>
      </w:pPr>
      <w:r w:rsidRPr="000A1752">
        <w:rPr>
          <w:rFonts w:ascii="Times New Roman" w:eastAsia="Times New Roman" w:hAnsi="Times New Roman" w:cs="Times New Roman"/>
          <w:sz w:val="26"/>
          <w:szCs w:val="26"/>
        </w:rPr>
        <w:tab/>
      </w:r>
      <w:r w:rsidRPr="000A1752">
        <w:rPr>
          <w:rFonts w:ascii="Times New Roman" w:eastAsia="Times New Roman" w:hAnsi="Times New Roman" w:cs="Times New Roman"/>
          <w:sz w:val="26"/>
          <w:szCs w:val="26"/>
        </w:rPr>
        <w:tab/>
      </w:r>
      <w:r w:rsidRPr="000A1752">
        <w:rPr>
          <w:rFonts w:ascii="Times New Roman" w:eastAsia="Times New Roman" w:hAnsi="Times New Roman" w:cs="Times New Roman"/>
          <w:sz w:val="26"/>
          <w:szCs w:val="26"/>
        </w:rPr>
        <w:tab/>
      </w:r>
      <w:r w:rsidRPr="000A1752">
        <w:rPr>
          <w:rFonts w:ascii="Times New Roman" w:eastAsia="Times New Roman" w:hAnsi="Times New Roman" w:cs="Times New Roman"/>
          <w:sz w:val="26"/>
          <w:szCs w:val="26"/>
        </w:rPr>
        <w:tab/>
      </w:r>
      <w:r w:rsidRPr="000A1752">
        <w:rPr>
          <w:rFonts w:ascii="Times New Roman" w:eastAsia="Times New Roman" w:hAnsi="Times New Roman" w:cs="Times New Roman"/>
          <w:sz w:val="26"/>
          <w:szCs w:val="26"/>
        </w:rPr>
        <w:tab/>
      </w:r>
      <w:r w:rsidRPr="000A1752">
        <w:rPr>
          <w:rFonts w:ascii="Times New Roman" w:eastAsia="Times New Roman" w:hAnsi="Times New Roman" w:cs="Times New Roman"/>
          <w:sz w:val="26"/>
          <w:szCs w:val="26"/>
        </w:rPr>
        <w:tab/>
        <w:t>Secretary</w:t>
      </w:r>
    </w:p>
    <w:p w14:paraId="06FADAF0" w14:textId="77777777" w:rsidR="00B41C3D" w:rsidRPr="000A1752" w:rsidRDefault="00B41C3D" w:rsidP="00B41C3D">
      <w:pPr>
        <w:keepNext/>
        <w:spacing w:after="0" w:line="360" w:lineRule="auto"/>
        <w:contextualSpacing/>
        <w:rPr>
          <w:rFonts w:ascii="Times New Roman" w:eastAsia="Times New Roman" w:hAnsi="Times New Roman" w:cs="Times New Roman"/>
          <w:sz w:val="26"/>
          <w:szCs w:val="26"/>
        </w:rPr>
      </w:pPr>
    </w:p>
    <w:p w14:paraId="60ADE08F" w14:textId="77777777" w:rsidR="00B41C3D" w:rsidRPr="000A1752" w:rsidRDefault="00B41C3D" w:rsidP="00B41C3D">
      <w:pPr>
        <w:keepNext/>
        <w:spacing w:after="0" w:line="360" w:lineRule="auto"/>
        <w:contextualSpacing/>
        <w:rPr>
          <w:rFonts w:ascii="Times New Roman" w:eastAsia="Times New Roman" w:hAnsi="Times New Roman" w:cs="Times New Roman"/>
          <w:sz w:val="26"/>
          <w:szCs w:val="26"/>
        </w:rPr>
      </w:pPr>
      <w:r w:rsidRPr="000A1752">
        <w:rPr>
          <w:rFonts w:ascii="Times New Roman" w:eastAsia="Times New Roman" w:hAnsi="Times New Roman" w:cs="Times New Roman"/>
          <w:sz w:val="26"/>
          <w:szCs w:val="26"/>
        </w:rPr>
        <w:t>(SEAL)</w:t>
      </w:r>
    </w:p>
    <w:p w14:paraId="098CB0B5" w14:textId="36A305E6" w:rsidR="00B41C3D" w:rsidRPr="000A1752" w:rsidRDefault="00B41C3D" w:rsidP="00B41C3D">
      <w:pPr>
        <w:keepNext/>
        <w:spacing w:after="0" w:line="360" w:lineRule="auto"/>
        <w:contextualSpacing/>
        <w:rPr>
          <w:rFonts w:ascii="Times New Roman" w:eastAsia="Times New Roman" w:hAnsi="Times New Roman" w:cs="Times New Roman"/>
          <w:sz w:val="26"/>
          <w:szCs w:val="26"/>
        </w:rPr>
      </w:pPr>
      <w:r w:rsidRPr="000A1752">
        <w:rPr>
          <w:rFonts w:ascii="Times New Roman" w:eastAsia="Times New Roman" w:hAnsi="Times New Roman" w:cs="Times New Roman"/>
          <w:sz w:val="26"/>
          <w:szCs w:val="26"/>
        </w:rPr>
        <w:t xml:space="preserve">ORDER ADOPTED:  </w:t>
      </w:r>
      <w:r w:rsidR="00E83844">
        <w:rPr>
          <w:rFonts w:ascii="Times New Roman" w:eastAsia="Times New Roman" w:hAnsi="Times New Roman" w:cs="Times New Roman"/>
          <w:sz w:val="26"/>
          <w:szCs w:val="26"/>
        </w:rPr>
        <w:t>May 6, 2021</w:t>
      </w:r>
    </w:p>
    <w:p w14:paraId="7563D2A9" w14:textId="2A172AE4" w:rsidR="00B41C3D" w:rsidRDefault="00B41C3D" w:rsidP="00B41C3D">
      <w:pPr>
        <w:spacing w:line="360" w:lineRule="auto"/>
        <w:contextualSpacing/>
        <w:rPr>
          <w:rFonts w:ascii="Times New Roman" w:eastAsia="Times New Roman" w:hAnsi="Times New Roman" w:cs="Times New Roman"/>
          <w:sz w:val="26"/>
          <w:szCs w:val="26"/>
        </w:rPr>
      </w:pPr>
      <w:r w:rsidRPr="000A1752">
        <w:rPr>
          <w:rFonts w:ascii="Times New Roman" w:eastAsia="Times New Roman" w:hAnsi="Times New Roman" w:cs="Times New Roman"/>
          <w:sz w:val="26"/>
          <w:szCs w:val="26"/>
        </w:rPr>
        <w:t xml:space="preserve">ORDER ENTERED:  </w:t>
      </w:r>
      <w:r w:rsidR="00201349">
        <w:rPr>
          <w:rFonts w:ascii="Times New Roman" w:eastAsia="Times New Roman" w:hAnsi="Times New Roman" w:cs="Times New Roman"/>
          <w:sz w:val="26"/>
          <w:szCs w:val="26"/>
        </w:rPr>
        <w:t>May 6, 2021</w:t>
      </w:r>
    </w:p>
    <w:p w14:paraId="39096BE0" w14:textId="77777777" w:rsidR="00B41C3D" w:rsidRPr="00914AF1" w:rsidRDefault="00B41C3D" w:rsidP="00914AF1">
      <w:pPr>
        <w:spacing w:after="0" w:line="360" w:lineRule="auto"/>
        <w:rPr>
          <w:rFonts w:ascii="Times New Roman" w:hAnsi="Times New Roman" w:cs="Times New Roman"/>
          <w:sz w:val="26"/>
          <w:szCs w:val="26"/>
        </w:rPr>
      </w:pPr>
    </w:p>
    <w:sectPr w:rsidR="00B41C3D" w:rsidRPr="00914AF1" w:rsidSect="009873AE">
      <w:headerReference w:type="default"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F34571" w14:textId="77777777" w:rsidR="00024D5B" w:rsidRDefault="00024D5B" w:rsidP="00A80583">
      <w:pPr>
        <w:spacing w:after="0" w:line="240" w:lineRule="auto"/>
      </w:pPr>
      <w:r>
        <w:separator/>
      </w:r>
    </w:p>
  </w:endnote>
  <w:endnote w:type="continuationSeparator" w:id="0">
    <w:p w14:paraId="05C886D8" w14:textId="77777777" w:rsidR="00024D5B" w:rsidRDefault="00024D5B" w:rsidP="00A80583">
      <w:pPr>
        <w:spacing w:after="0" w:line="240" w:lineRule="auto"/>
      </w:pPr>
      <w:r>
        <w:continuationSeparator/>
      </w:r>
    </w:p>
  </w:endnote>
  <w:endnote w:type="continuationNotice" w:id="1">
    <w:p w14:paraId="38D1CB78" w14:textId="77777777" w:rsidR="00024D5B" w:rsidRDefault="00024D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Console">
    <w:panose1 w:val="020B0609040504020204"/>
    <w:charset w:val="00"/>
    <w:family w:val="modern"/>
    <w:pitch w:val="fixed"/>
    <w:sig w:usb0="8000028F" w:usb1="00001800" w:usb2="00000000" w:usb3="00000000" w:csb0="0000001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3DCD5" w14:textId="77777777" w:rsidR="00952F46" w:rsidRDefault="00952F46">
    <w:pPr>
      <w:pStyle w:val="Footer"/>
      <w:jc w:val="center"/>
    </w:pPr>
    <w:r>
      <w:fldChar w:fldCharType="begin"/>
    </w:r>
    <w:r>
      <w:instrText xml:space="preserve"> PAGE   \* MERGEFORMAT </w:instrText>
    </w:r>
    <w:r>
      <w:fldChar w:fldCharType="separate"/>
    </w:r>
    <w:r>
      <w:rPr>
        <w:noProof/>
      </w:rPr>
      <w:t>1</w:t>
    </w:r>
    <w:r>
      <w:rPr>
        <w:noProof/>
      </w:rPr>
      <w:fldChar w:fldCharType="end"/>
    </w:r>
  </w:p>
  <w:p w14:paraId="387B92F3" w14:textId="77777777" w:rsidR="00952F46" w:rsidRDefault="00952F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1122E" w14:textId="77777777" w:rsidR="00024D5B" w:rsidRDefault="00024D5B" w:rsidP="00A80583">
      <w:pPr>
        <w:spacing w:after="0" w:line="240" w:lineRule="auto"/>
      </w:pPr>
      <w:r>
        <w:separator/>
      </w:r>
    </w:p>
  </w:footnote>
  <w:footnote w:type="continuationSeparator" w:id="0">
    <w:p w14:paraId="1B71CB32" w14:textId="77777777" w:rsidR="00024D5B" w:rsidRDefault="00024D5B" w:rsidP="00A80583">
      <w:pPr>
        <w:spacing w:after="0" w:line="240" w:lineRule="auto"/>
      </w:pPr>
      <w:r>
        <w:continuationSeparator/>
      </w:r>
    </w:p>
  </w:footnote>
  <w:footnote w:type="continuationNotice" w:id="1">
    <w:p w14:paraId="755770FB" w14:textId="77777777" w:rsidR="00024D5B" w:rsidRDefault="00024D5B">
      <w:pPr>
        <w:spacing w:after="0" w:line="240" w:lineRule="auto"/>
      </w:pPr>
    </w:p>
  </w:footnote>
  <w:footnote w:id="2">
    <w:p w14:paraId="4F6FD37A" w14:textId="28C0AF91" w:rsidR="00952F46" w:rsidRPr="00797CC7" w:rsidRDefault="00952F46" w:rsidP="002C0085">
      <w:pPr>
        <w:pStyle w:val="FootnoteText"/>
        <w:rPr>
          <w:sz w:val="24"/>
          <w:szCs w:val="24"/>
        </w:rPr>
      </w:pPr>
      <w:r w:rsidRPr="00797CC7">
        <w:rPr>
          <w:rStyle w:val="FootnoteReference"/>
          <w:sz w:val="24"/>
          <w:szCs w:val="24"/>
        </w:rPr>
        <w:footnoteRef/>
      </w:r>
      <w:r w:rsidRPr="00797CC7">
        <w:rPr>
          <w:sz w:val="24"/>
          <w:szCs w:val="24"/>
        </w:rPr>
        <w:t xml:space="preserve">  Unless indicated otherwise, citations herein to pages within the “</w:t>
      </w:r>
      <w:r w:rsidR="003B03D0" w:rsidRPr="00797CC7">
        <w:rPr>
          <w:sz w:val="24"/>
          <w:szCs w:val="24"/>
        </w:rPr>
        <w:t xml:space="preserve">Amended </w:t>
      </w:r>
      <w:r w:rsidRPr="00797CC7">
        <w:rPr>
          <w:sz w:val="24"/>
          <w:szCs w:val="24"/>
        </w:rPr>
        <w:t xml:space="preserve">Proposed 2019 USECP” are to the clean version of PECO’s </w:t>
      </w:r>
      <w:r w:rsidR="007D184B" w:rsidRPr="00797CC7">
        <w:rPr>
          <w:sz w:val="24"/>
          <w:szCs w:val="24"/>
        </w:rPr>
        <w:t xml:space="preserve">Amended </w:t>
      </w:r>
      <w:r w:rsidRPr="00797CC7">
        <w:rPr>
          <w:sz w:val="24"/>
          <w:szCs w:val="24"/>
        </w:rPr>
        <w:t xml:space="preserve">Proposed 2019 USECP as submitted on September 25, 2020, available at </w:t>
      </w:r>
      <w:hyperlink r:id="rId1" w:history="1">
        <w:r w:rsidRPr="00797CC7">
          <w:rPr>
            <w:rStyle w:val="Hyperlink"/>
            <w:sz w:val="24"/>
            <w:szCs w:val="24"/>
          </w:rPr>
          <w:t>https://www.puc.pa.gov/pcdocs/1678652.pdf</w:t>
        </w:r>
      </w:hyperlink>
      <w:r w:rsidRPr="00797CC7">
        <w:rPr>
          <w:sz w:val="24"/>
          <w:szCs w:val="24"/>
        </w:rPr>
        <w:t xml:space="preserve">. </w:t>
      </w:r>
    </w:p>
  </w:footnote>
  <w:footnote w:id="3">
    <w:p w14:paraId="586FA3E4" w14:textId="77777777" w:rsidR="00952F46" w:rsidRPr="00797CC7" w:rsidRDefault="00952F46" w:rsidP="00915A9A">
      <w:pPr>
        <w:pStyle w:val="FootnoteText"/>
        <w:rPr>
          <w:sz w:val="24"/>
          <w:szCs w:val="24"/>
        </w:rPr>
      </w:pPr>
      <w:r w:rsidRPr="00797CC7">
        <w:rPr>
          <w:rStyle w:val="FootnoteReference"/>
          <w:sz w:val="24"/>
          <w:szCs w:val="24"/>
        </w:rPr>
        <w:footnoteRef/>
      </w:r>
      <w:r w:rsidRPr="00797CC7">
        <w:rPr>
          <w:sz w:val="24"/>
          <w:szCs w:val="24"/>
        </w:rPr>
        <w:t xml:space="preserve">  An Order entered on October 3, 2019 at Docket No. M-2019-3012601 revised the USECP filing schedule to provide that USECPs would be effective for at least five (5) years.  The change was predicated in part on (1) the Commission’s ongoing broader review of the effectiveness of residential universal service programs and policies; and (2) best practices identified through the Commission’s review of </w:t>
      </w:r>
      <w:proofErr w:type="gramStart"/>
      <w:r w:rsidRPr="00797CC7">
        <w:rPr>
          <w:sz w:val="24"/>
          <w:szCs w:val="24"/>
        </w:rPr>
        <w:t>utility-specific</w:t>
      </w:r>
      <w:proofErr w:type="gramEnd"/>
      <w:r w:rsidRPr="00797CC7">
        <w:rPr>
          <w:sz w:val="24"/>
          <w:szCs w:val="24"/>
        </w:rPr>
        <w:t xml:space="preserve"> triennial USECPs.</w:t>
      </w:r>
    </w:p>
  </w:footnote>
  <w:footnote w:id="4">
    <w:p w14:paraId="6F5384F9" w14:textId="3DDA0A32" w:rsidR="00952F46" w:rsidRPr="00797CC7" w:rsidRDefault="00952F46" w:rsidP="00BA4117">
      <w:pPr>
        <w:pStyle w:val="FootnoteText"/>
        <w:rPr>
          <w:sz w:val="24"/>
          <w:szCs w:val="24"/>
        </w:rPr>
      </w:pPr>
      <w:r w:rsidRPr="00797CC7">
        <w:rPr>
          <w:rStyle w:val="FootnoteReference"/>
          <w:sz w:val="24"/>
          <w:szCs w:val="24"/>
        </w:rPr>
        <w:footnoteRef/>
      </w:r>
      <w:r w:rsidRPr="00797CC7">
        <w:rPr>
          <w:sz w:val="24"/>
          <w:szCs w:val="24"/>
        </w:rPr>
        <w:t xml:space="preserve">  </w:t>
      </w:r>
      <w:r w:rsidRPr="00797CC7">
        <w:rPr>
          <w:i/>
          <w:sz w:val="24"/>
          <w:szCs w:val="24"/>
        </w:rPr>
        <w:t>2019 Report on Universal Service Programs &amp; Collections Performance</w:t>
      </w:r>
      <w:r w:rsidRPr="00797CC7">
        <w:rPr>
          <w:sz w:val="24"/>
          <w:szCs w:val="24"/>
        </w:rPr>
        <w:t xml:space="preserve"> at 4-5, 51.  </w:t>
      </w:r>
      <w:hyperlink r:id="rId2" w:history="1">
        <w:r w:rsidRPr="00797CC7">
          <w:rPr>
            <w:rStyle w:val="Hyperlink"/>
            <w:sz w:val="24"/>
            <w:szCs w:val="24"/>
          </w:rPr>
          <w:t>https://www.puc.pa.gov/General/publications_reports/pdf/EDC_NGDC_UniServ_Rpt2019.pdf</w:t>
        </w:r>
      </w:hyperlink>
      <w:r w:rsidRPr="00797CC7">
        <w:rPr>
          <w:sz w:val="24"/>
          <w:szCs w:val="24"/>
        </w:rPr>
        <w:t xml:space="preserve"> </w:t>
      </w:r>
    </w:p>
  </w:footnote>
  <w:footnote w:id="5">
    <w:p w14:paraId="02BBC6BF" w14:textId="2CF954B7" w:rsidR="00952F46" w:rsidRPr="00797CC7" w:rsidRDefault="00952F46" w:rsidP="00E6247D">
      <w:pPr>
        <w:pStyle w:val="FootnoteText"/>
        <w:rPr>
          <w:sz w:val="24"/>
          <w:szCs w:val="24"/>
        </w:rPr>
      </w:pPr>
      <w:r w:rsidRPr="00797CC7">
        <w:rPr>
          <w:rStyle w:val="FootnoteReference"/>
          <w:sz w:val="24"/>
          <w:szCs w:val="24"/>
        </w:rPr>
        <w:footnoteRef/>
      </w:r>
      <w:r w:rsidRPr="00797CC7">
        <w:rPr>
          <w:sz w:val="24"/>
          <w:szCs w:val="24"/>
        </w:rPr>
        <w:t xml:space="preserve">  The amendments to the CAP Policy Statement </w:t>
      </w:r>
      <w:r w:rsidR="005A5197" w:rsidRPr="00797CC7">
        <w:rPr>
          <w:sz w:val="24"/>
          <w:szCs w:val="24"/>
        </w:rPr>
        <w:t>(2020)</w:t>
      </w:r>
      <w:r w:rsidR="000141F6" w:rsidRPr="00797CC7">
        <w:rPr>
          <w:sz w:val="24"/>
          <w:szCs w:val="24"/>
        </w:rPr>
        <w:t xml:space="preserve"> </w:t>
      </w:r>
      <w:r w:rsidRPr="00797CC7">
        <w:rPr>
          <w:sz w:val="24"/>
          <w:szCs w:val="24"/>
        </w:rPr>
        <w:t xml:space="preserve">also reflect considerations and deliberations from the numerous </w:t>
      </w:r>
      <w:proofErr w:type="gramStart"/>
      <w:r w:rsidRPr="00797CC7">
        <w:rPr>
          <w:sz w:val="24"/>
          <w:szCs w:val="24"/>
        </w:rPr>
        <w:t>utility-specific</w:t>
      </w:r>
      <w:proofErr w:type="gramEnd"/>
      <w:r w:rsidRPr="00797CC7">
        <w:rPr>
          <w:sz w:val="24"/>
          <w:szCs w:val="24"/>
        </w:rPr>
        <w:t xml:space="preserve"> USECP proceedings and independent third-party reviews of universal service results that have taken places for over twenty years.  </w:t>
      </w:r>
    </w:p>
  </w:footnote>
  <w:footnote w:id="6">
    <w:p w14:paraId="1C5DCB6F" w14:textId="35772330" w:rsidR="00952F46" w:rsidRPr="00797CC7" w:rsidRDefault="00952F46" w:rsidP="00E6247D">
      <w:pPr>
        <w:pStyle w:val="FootnoteText"/>
        <w:rPr>
          <w:sz w:val="24"/>
          <w:szCs w:val="24"/>
        </w:rPr>
      </w:pPr>
      <w:r w:rsidRPr="00797CC7">
        <w:rPr>
          <w:rStyle w:val="FootnoteReference"/>
          <w:sz w:val="24"/>
          <w:szCs w:val="24"/>
        </w:rPr>
        <w:footnoteRef/>
      </w:r>
      <w:r w:rsidRPr="00797CC7">
        <w:rPr>
          <w:sz w:val="24"/>
          <w:szCs w:val="24"/>
        </w:rPr>
        <w:t xml:space="preserve">  On January 2, 2020, the Commission entered an order at Docket No. L-2019-3012600 directing </w:t>
      </w:r>
      <w:r w:rsidR="004D0C70" w:rsidRPr="00797CC7">
        <w:rPr>
          <w:sz w:val="24"/>
          <w:szCs w:val="24"/>
        </w:rPr>
        <w:t>the</w:t>
      </w:r>
      <w:r w:rsidRPr="00797CC7">
        <w:rPr>
          <w:sz w:val="24"/>
          <w:szCs w:val="24"/>
        </w:rPr>
        <w:t xml:space="preserve"> Bureau of Consumer Services (BCS) and </w:t>
      </w:r>
      <w:r w:rsidR="004D0C70" w:rsidRPr="00797CC7">
        <w:rPr>
          <w:sz w:val="24"/>
          <w:szCs w:val="24"/>
        </w:rPr>
        <w:t xml:space="preserve">the </w:t>
      </w:r>
      <w:r w:rsidRPr="00797CC7">
        <w:rPr>
          <w:sz w:val="24"/>
          <w:szCs w:val="24"/>
        </w:rPr>
        <w:t>Law Bureau to initiate a comprehensive universal service rulemaking.</w:t>
      </w:r>
      <w:r w:rsidR="00905A39" w:rsidRPr="00797CC7">
        <w:rPr>
          <w:sz w:val="24"/>
          <w:szCs w:val="24"/>
        </w:rPr>
        <w:t xml:space="preserve"> </w:t>
      </w:r>
    </w:p>
  </w:footnote>
  <w:footnote w:id="7">
    <w:p w14:paraId="2FC410CE" w14:textId="6E8C5D52" w:rsidR="008A5C80" w:rsidRPr="00797CC7" w:rsidRDefault="008A5C80">
      <w:pPr>
        <w:pStyle w:val="FootnoteText"/>
        <w:rPr>
          <w:sz w:val="24"/>
          <w:szCs w:val="24"/>
        </w:rPr>
      </w:pPr>
      <w:r w:rsidRPr="00797CC7">
        <w:rPr>
          <w:rStyle w:val="FootnoteReference"/>
          <w:sz w:val="24"/>
          <w:szCs w:val="24"/>
        </w:rPr>
        <w:footnoteRef/>
      </w:r>
      <w:r w:rsidRPr="00797CC7">
        <w:rPr>
          <w:sz w:val="24"/>
          <w:szCs w:val="24"/>
        </w:rPr>
        <w:t xml:space="preserve"> </w:t>
      </w:r>
      <w:r w:rsidR="00261324" w:rsidRPr="00797CC7">
        <w:rPr>
          <w:sz w:val="24"/>
          <w:szCs w:val="24"/>
        </w:rPr>
        <w:t xml:space="preserve"> </w:t>
      </w:r>
      <w:r w:rsidR="00B119A1" w:rsidRPr="00797CC7">
        <w:rPr>
          <w:sz w:val="24"/>
          <w:szCs w:val="24"/>
        </w:rPr>
        <w:t xml:space="preserve">The August 2016 Order, </w:t>
      </w:r>
      <w:r w:rsidR="00B119A1" w:rsidRPr="00797CC7">
        <w:rPr>
          <w:i/>
          <w:sz w:val="24"/>
          <w:szCs w:val="24"/>
        </w:rPr>
        <w:t>inter alia</w:t>
      </w:r>
      <w:r w:rsidR="00B119A1" w:rsidRPr="00797CC7">
        <w:rPr>
          <w:sz w:val="24"/>
          <w:szCs w:val="24"/>
        </w:rPr>
        <w:t>, directed that (1) customers who meet the medical criteria and who pay their CAP bills in-full and on-time after enrollment into In-Program Arrearage Forgiveness (InPA Forgiveness) to use the medical certificate process to suspend a future service termination and (2) PECO may require adequate assurance of payment (</w:t>
      </w:r>
      <w:r w:rsidR="00B119A1" w:rsidRPr="00797CC7">
        <w:rPr>
          <w:i/>
          <w:sz w:val="24"/>
          <w:szCs w:val="24"/>
        </w:rPr>
        <w:t>i.e.</w:t>
      </w:r>
      <w:r w:rsidR="00B119A1" w:rsidRPr="00797CC7">
        <w:rPr>
          <w:sz w:val="24"/>
          <w:szCs w:val="24"/>
        </w:rPr>
        <w:t>, a security deposit) for CAP eligible customers with post-bankruptcy accounts, consistent with the federal Bankruptcy Code at Section 366(b).  August 2016 Order 20-21, 40.</w:t>
      </w:r>
    </w:p>
  </w:footnote>
  <w:footnote w:id="8">
    <w:p w14:paraId="7539D41F" w14:textId="0173DD2F" w:rsidR="0056771F" w:rsidRPr="00797CC7" w:rsidRDefault="0056771F" w:rsidP="0056771F">
      <w:pPr>
        <w:pStyle w:val="FootnoteText"/>
        <w:rPr>
          <w:sz w:val="24"/>
          <w:szCs w:val="24"/>
        </w:rPr>
      </w:pPr>
      <w:r w:rsidRPr="00797CC7">
        <w:rPr>
          <w:rStyle w:val="FootnoteReference"/>
          <w:sz w:val="24"/>
          <w:szCs w:val="24"/>
        </w:rPr>
        <w:footnoteRef/>
      </w:r>
      <w:r w:rsidRPr="00797CC7">
        <w:rPr>
          <w:sz w:val="24"/>
          <w:szCs w:val="24"/>
        </w:rPr>
        <w:t xml:space="preserve">  CAP customers that were transitioned into PECO’s CAP FCO in October 2016 received a one-time enrollment into InPA Forgiveness.  Through InPA Forgiveness, these CAP customers had two-thirds of their CAP arrears frozen for forgiveness and are responsible for paying the remaining one-third incrementally over a 5-year period, regardless of whether they remain in CAP.  2016 USECP at 9-10, Docket No. M</w:t>
      </w:r>
      <w:r w:rsidRPr="00797CC7">
        <w:rPr>
          <w:sz w:val="24"/>
          <w:szCs w:val="24"/>
        </w:rPr>
        <w:noBreakHyphen/>
        <w:t>2015</w:t>
      </w:r>
      <w:r w:rsidRPr="00797CC7">
        <w:rPr>
          <w:sz w:val="24"/>
          <w:szCs w:val="24"/>
        </w:rPr>
        <w:noBreakHyphen/>
        <w:t>2507139 (filed on February 17, 2017).</w:t>
      </w:r>
    </w:p>
  </w:footnote>
  <w:footnote w:id="9">
    <w:p w14:paraId="390AB11D" w14:textId="54F90766" w:rsidR="00AA78D9" w:rsidRPr="00797CC7" w:rsidRDefault="00AA78D9" w:rsidP="00AA78D9">
      <w:pPr>
        <w:pStyle w:val="FootnoteText"/>
        <w:rPr>
          <w:sz w:val="24"/>
          <w:szCs w:val="24"/>
        </w:rPr>
      </w:pPr>
      <w:r w:rsidRPr="00797CC7">
        <w:rPr>
          <w:rStyle w:val="FootnoteReference"/>
          <w:sz w:val="24"/>
          <w:szCs w:val="24"/>
        </w:rPr>
        <w:footnoteRef/>
      </w:r>
      <w:r w:rsidRPr="00797CC7">
        <w:rPr>
          <w:sz w:val="24"/>
          <w:szCs w:val="24"/>
        </w:rPr>
        <w:t xml:space="preserve">  The August 2016 Order also directed PECO to file revised electric and gas tariffs consistent the 2016</w:t>
      </w:r>
      <w:r w:rsidR="008750B7" w:rsidRPr="00797CC7">
        <w:rPr>
          <w:sz w:val="24"/>
          <w:szCs w:val="24"/>
        </w:rPr>
        <w:t> </w:t>
      </w:r>
      <w:r w:rsidRPr="00797CC7">
        <w:rPr>
          <w:sz w:val="24"/>
          <w:szCs w:val="24"/>
        </w:rPr>
        <w:t xml:space="preserve">USECP.  On September 12, 2016, PECO filed revised tariffs to reflect changes to universal service charges due to the CAP FCO.  On October 7, 2016, the Commission issued a Secretarial Letter approving the revised tariffs.  </w:t>
      </w:r>
    </w:p>
  </w:footnote>
  <w:footnote w:id="10">
    <w:p w14:paraId="03190F30" w14:textId="4E45D25E" w:rsidR="00FC202B" w:rsidRPr="00797CC7" w:rsidRDefault="00FC202B">
      <w:pPr>
        <w:pStyle w:val="FootnoteText"/>
        <w:rPr>
          <w:sz w:val="24"/>
          <w:szCs w:val="24"/>
        </w:rPr>
      </w:pPr>
      <w:r w:rsidRPr="00797CC7">
        <w:rPr>
          <w:rStyle w:val="FootnoteReference"/>
          <w:sz w:val="24"/>
          <w:szCs w:val="24"/>
        </w:rPr>
        <w:footnoteRef/>
      </w:r>
      <w:r w:rsidRPr="00797CC7">
        <w:rPr>
          <w:sz w:val="24"/>
          <w:szCs w:val="24"/>
        </w:rPr>
        <w:t xml:space="preserve">  The August </w:t>
      </w:r>
      <w:r w:rsidR="00B0370F" w:rsidRPr="00797CC7">
        <w:rPr>
          <w:sz w:val="24"/>
          <w:szCs w:val="24"/>
        </w:rPr>
        <w:t>20</w:t>
      </w:r>
      <w:r w:rsidRPr="00797CC7">
        <w:rPr>
          <w:sz w:val="24"/>
          <w:szCs w:val="24"/>
        </w:rPr>
        <w:t>16 Petition sought reconsideration of the Commission’s resolutions for medical certificates and post-bankruptcy security deposit provisions in the August 2016 Order.  The Commission granted reconsideration of these aspects of the August 2016 Order in a short-form Order entered on September 1, 2016.  On September 6, 2016, PECO filed an Answer to the August 2016 Petition.</w:t>
      </w:r>
    </w:p>
  </w:footnote>
  <w:footnote w:id="11">
    <w:p w14:paraId="6A3802C9" w14:textId="6D936F65" w:rsidR="007340C0" w:rsidRPr="00797CC7" w:rsidRDefault="007340C0">
      <w:pPr>
        <w:pStyle w:val="FootnoteText"/>
        <w:rPr>
          <w:sz w:val="24"/>
          <w:szCs w:val="24"/>
        </w:rPr>
      </w:pPr>
      <w:r w:rsidRPr="00797CC7">
        <w:rPr>
          <w:rStyle w:val="FootnoteReference"/>
          <w:sz w:val="24"/>
          <w:szCs w:val="24"/>
        </w:rPr>
        <w:footnoteRef/>
      </w:r>
      <w:r w:rsidRPr="00797CC7">
        <w:rPr>
          <w:sz w:val="24"/>
          <w:szCs w:val="24"/>
        </w:rPr>
        <w:t xml:space="preserve">  After consideration of the issues raised by the parties, the Commission directed PECO to file a further revised 2016-2018 USECP which clarifies that (1) customers are allowed to renew medical certificates indefinitely if they pay their current bills or budget bills in full by the due date; (2) medical certificate non-renewal (MCNR)-coded CAP customers can use valid medical certificates if they pay their current bills in full after enrollment into the InPA Forgiveness program; and (3) PECO will educate customers who file bankruptcy about the availability of temporary service post-petition without a security deposit.  December 2016 Order at 13.</w:t>
      </w:r>
    </w:p>
  </w:footnote>
  <w:footnote w:id="12">
    <w:p w14:paraId="0573EE55" w14:textId="0E191C50" w:rsidR="002963D6" w:rsidRPr="00797CC7" w:rsidRDefault="002963D6">
      <w:pPr>
        <w:pStyle w:val="FootnoteText"/>
        <w:rPr>
          <w:sz w:val="24"/>
          <w:szCs w:val="24"/>
        </w:rPr>
      </w:pPr>
      <w:r w:rsidRPr="00797CC7">
        <w:rPr>
          <w:rStyle w:val="FootnoteReference"/>
          <w:sz w:val="24"/>
          <w:szCs w:val="24"/>
        </w:rPr>
        <w:footnoteRef/>
      </w:r>
      <w:r w:rsidRPr="00797CC7">
        <w:rPr>
          <w:sz w:val="24"/>
          <w:szCs w:val="24"/>
        </w:rPr>
        <w:t xml:space="preserve">  </w:t>
      </w:r>
      <w:r w:rsidR="004A5021" w:rsidRPr="00797CC7">
        <w:rPr>
          <w:sz w:val="24"/>
          <w:szCs w:val="24"/>
        </w:rPr>
        <w:t xml:space="preserve">The February 2017 Secretarial Letter </w:t>
      </w:r>
      <w:r w:rsidR="00400D42" w:rsidRPr="00797CC7">
        <w:rPr>
          <w:sz w:val="24"/>
          <w:szCs w:val="24"/>
        </w:rPr>
        <w:t xml:space="preserve">directed PECO to </w:t>
      </w:r>
      <w:r w:rsidRPr="00797CC7">
        <w:rPr>
          <w:sz w:val="24"/>
          <w:szCs w:val="24"/>
        </w:rPr>
        <w:t>further clarify that MCNR-coded CAP customers enrolled in InPA Forgiveness can use valid medical certificates again once the current balance is paid in-full, subject to Chapter 56 provisions.  February 2017 Secretarial Letter at 1-2.</w:t>
      </w:r>
    </w:p>
  </w:footnote>
  <w:footnote w:id="13">
    <w:p w14:paraId="45777664" w14:textId="79D63835" w:rsidR="00952F46" w:rsidRPr="00797CC7" w:rsidRDefault="00952F46" w:rsidP="00E85395">
      <w:pPr>
        <w:autoSpaceDE w:val="0"/>
        <w:autoSpaceDN w:val="0"/>
        <w:adjustRightInd w:val="0"/>
        <w:spacing w:after="0" w:line="240" w:lineRule="auto"/>
        <w:rPr>
          <w:rFonts w:ascii="Times New Roman" w:hAnsi="Times New Roman" w:cs="Times New Roman"/>
          <w:sz w:val="24"/>
          <w:szCs w:val="24"/>
        </w:rPr>
      </w:pPr>
      <w:r w:rsidRPr="00797CC7">
        <w:rPr>
          <w:rStyle w:val="FootnoteReference"/>
          <w:rFonts w:ascii="Times New Roman" w:hAnsi="Times New Roman" w:cs="Times New Roman"/>
          <w:sz w:val="24"/>
          <w:szCs w:val="24"/>
        </w:rPr>
        <w:footnoteRef/>
      </w:r>
      <w:r w:rsidRPr="00797CC7">
        <w:rPr>
          <w:rFonts w:ascii="Times New Roman" w:hAnsi="Times New Roman" w:cs="Times New Roman"/>
          <w:sz w:val="24"/>
          <w:szCs w:val="24"/>
        </w:rPr>
        <w:t xml:space="preserve">  The Joint Petitioners in PECO’s 2018 Base Rate Case were: PECO</w:t>
      </w:r>
      <w:r w:rsidR="004C1601" w:rsidRPr="00797CC7">
        <w:rPr>
          <w:rFonts w:ascii="Times New Roman" w:hAnsi="Times New Roman" w:cs="Times New Roman"/>
          <w:sz w:val="24"/>
          <w:szCs w:val="24"/>
        </w:rPr>
        <w:t>;</w:t>
      </w:r>
      <w:r w:rsidRPr="00797CC7">
        <w:rPr>
          <w:rFonts w:ascii="Times New Roman" w:hAnsi="Times New Roman" w:cs="Times New Roman"/>
          <w:sz w:val="24"/>
          <w:szCs w:val="24"/>
        </w:rPr>
        <w:t xml:space="preserve"> the Commission</w:t>
      </w:r>
      <w:r w:rsidR="00293E7A" w:rsidRPr="00797CC7">
        <w:rPr>
          <w:rFonts w:ascii="Times New Roman" w:hAnsi="Times New Roman" w:cs="Times New Roman"/>
          <w:sz w:val="24"/>
          <w:szCs w:val="24"/>
        </w:rPr>
        <w:t>’</w:t>
      </w:r>
      <w:r w:rsidRPr="00797CC7">
        <w:rPr>
          <w:rFonts w:ascii="Times New Roman" w:hAnsi="Times New Roman" w:cs="Times New Roman"/>
          <w:sz w:val="24"/>
          <w:szCs w:val="24"/>
        </w:rPr>
        <w:t>s</w:t>
      </w:r>
      <w:r w:rsidR="00293E7A" w:rsidRPr="00797CC7">
        <w:rPr>
          <w:rFonts w:ascii="Times New Roman" w:hAnsi="Times New Roman" w:cs="Times New Roman"/>
          <w:sz w:val="24"/>
          <w:szCs w:val="24"/>
        </w:rPr>
        <w:t xml:space="preserve"> </w:t>
      </w:r>
      <w:r w:rsidRPr="00797CC7">
        <w:rPr>
          <w:rFonts w:ascii="Times New Roman" w:hAnsi="Times New Roman" w:cs="Times New Roman"/>
          <w:sz w:val="24"/>
          <w:szCs w:val="24"/>
        </w:rPr>
        <w:t>Bureau of Investigation and Enforcement (BI&amp;E)</w:t>
      </w:r>
      <w:r w:rsidR="004C1601" w:rsidRPr="00797CC7">
        <w:rPr>
          <w:rFonts w:ascii="Times New Roman" w:hAnsi="Times New Roman" w:cs="Times New Roman"/>
          <w:sz w:val="24"/>
          <w:szCs w:val="24"/>
        </w:rPr>
        <w:t>;</w:t>
      </w:r>
      <w:r w:rsidRPr="00797CC7">
        <w:rPr>
          <w:rFonts w:ascii="Times New Roman" w:hAnsi="Times New Roman" w:cs="Times New Roman"/>
          <w:sz w:val="24"/>
          <w:szCs w:val="24"/>
        </w:rPr>
        <w:t xml:space="preserve"> the Office of Consumer</w:t>
      </w:r>
      <w:r w:rsidR="00293E7A" w:rsidRPr="00797CC7">
        <w:rPr>
          <w:rFonts w:ascii="Times New Roman" w:hAnsi="Times New Roman" w:cs="Times New Roman"/>
          <w:sz w:val="24"/>
          <w:szCs w:val="24"/>
        </w:rPr>
        <w:t xml:space="preserve"> </w:t>
      </w:r>
      <w:r w:rsidRPr="00797CC7">
        <w:rPr>
          <w:rFonts w:ascii="Times New Roman" w:hAnsi="Times New Roman" w:cs="Times New Roman"/>
          <w:sz w:val="24"/>
          <w:szCs w:val="24"/>
        </w:rPr>
        <w:t>Advocate (OCA)</w:t>
      </w:r>
      <w:r w:rsidR="004C1601" w:rsidRPr="00797CC7">
        <w:rPr>
          <w:rFonts w:ascii="Times New Roman" w:hAnsi="Times New Roman" w:cs="Times New Roman"/>
          <w:sz w:val="24"/>
          <w:szCs w:val="24"/>
        </w:rPr>
        <w:t>;</w:t>
      </w:r>
      <w:r w:rsidRPr="00797CC7">
        <w:rPr>
          <w:rFonts w:ascii="Times New Roman" w:hAnsi="Times New Roman" w:cs="Times New Roman"/>
          <w:sz w:val="24"/>
          <w:szCs w:val="24"/>
        </w:rPr>
        <w:t xml:space="preserve"> the Office of Small Business Advocate (OSBA)</w:t>
      </w:r>
      <w:r w:rsidR="004C1601" w:rsidRPr="00797CC7">
        <w:rPr>
          <w:rFonts w:ascii="Times New Roman" w:hAnsi="Times New Roman" w:cs="Times New Roman"/>
          <w:sz w:val="24"/>
          <w:szCs w:val="24"/>
        </w:rPr>
        <w:t>;</w:t>
      </w:r>
      <w:r w:rsidRPr="00797CC7">
        <w:rPr>
          <w:rFonts w:ascii="Times New Roman" w:hAnsi="Times New Roman" w:cs="Times New Roman"/>
          <w:sz w:val="24"/>
          <w:szCs w:val="24"/>
        </w:rPr>
        <w:t xml:space="preserve"> the Philadelphia Area</w:t>
      </w:r>
      <w:r w:rsidR="00293E7A" w:rsidRPr="00797CC7">
        <w:rPr>
          <w:rFonts w:ascii="Times New Roman" w:hAnsi="Times New Roman" w:cs="Times New Roman"/>
          <w:sz w:val="24"/>
          <w:szCs w:val="24"/>
        </w:rPr>
        <w:t xml:space="preserve"> </w:t>
      </w:r>
      <w:r w:rsidRPr="00797CC7">
        <w:rPr>
          <w:rFonts w:ascii="Times New Roman" w:hAnsi="Times New Roman" w:cs="Times New Roman"/>
          <w:sz w:val="24"/>
          <w:szCs w:val="24"/>
        </w:rPr>
        <w:t>Industrial Energy Users Group (PAIEUG)</w:t>
      </w:r>
      <w:r w:rsidR="004C1601" w:rsidRPr="00797CC7">
        <w:rPr>
          <w:rFonts w:ascii="Times New Roman" w:hAnsi="Times New Roman" w:cs="Times New Roman"/>
          <w:sz w:val="24"/>
          <w:szCs w:val="24"/>
        </w:rPr>
        <w:t>;</w:t>
      </w:r>
      <w:r w:rsidRPr="00797CC7">
        <w:rPr>
          <w:rFonts w:ascii="Times New Roman" w:hAnsi="Times New Roman" w:cs="Times New Roman"/>
          <w:sz w:val="24"/>
          <w:szCs w:val="24"/>
        </w:rPr>
        <w:t xml:space="preserve"> CAUSE-PA</w:t>
      </w:r>
      <w:r w:rsidR="004C1601" w:rsidRPr="00797CC7">
        <w:rPr>
          <w:rFonts w:ascii="Times New Roman" w:hAnsi="Times New Roman" w:cs="Times New Roman"/>
          <w:sz w:val="24"/>
          <w:szCs w:val="24"/>
        </w:rPr>
        <w:t>;</w:t>
      </w:r>
      <w:r w:rsidRPr="00797CC7">
        <w:rPr>
          <w:rFonts w:ascii="Times New Roman" w:hAnsi="Times New Roman" w:cs="Times New Roman"/>
          <w:sz w:val="24"/>
          <w:szCs w:val="24"/>
        </w:rPr>
        <w:t xml:space="preserve"> TURN </w:t>
      </w:r>
      <w:r w:rsidR="0020505D" w:rsidRPr="00797CC7">
        <w:rPr>
          <w:rFonts w:ascii="Times New Roman" w:hAnsi="Times New Roman" w:cs="Times New Roman"/>
          <w:i/>
          <w:sz w:val="24"/>
          <w:szCs w:val="24"/>
        </w:rPr>
        <w:t>et al.</w:t>
      </w:r>
      <w:r w:rsidR="004C1601" w:rsidRPr="00797CC7">
        <w:rPr>
          <w:rFonts w:ascii="Times New Roman" w:hAnsi="Times New Roman" w:cs="Times New Roman"/>
          <w:sz w:val="24"/>
          <w:szCs w:val="24"/>
        </w:rPr>
        <w:t>;</w:t>
      </w:r>
      <w:r w:rsidRPr="00797CC7">
        <w:rPr>
          <w:rFonts w:ascii="Times New Roman" w:hAnsi="Times New Roman" w:cs="Times New Roman"/>
          <w:sz w:val="24"/>
          <w:szCs w:val="24"/>
        </w:rPr>
        <w:t xml:space="preserve"> the Community</w:t>
      </w:r>
      <w:r w:rsidR="007F505A" w:rsidRPr="00797CC7">
        <w:rPr>
          <w:rFonts w:ascii="Times New Roman" w:hAnsi="Times New Roman" w:cs="Times New Roman"/>
          <w:sz w:val="24"/>
          <w:szCs w:val="24"/>
        </w:rPr>
        <w:t xml:space="preserve"> </w:t>
      </w:r>
      <w:r w:rsidRPr="00797CC7">
        <w:rPr>
          <w:rFonts w:ascii="Times New Roman" w:hAnsi="Times New Roman" w:cs="Times New Roman"/>
          <w:sz w:val="24"/>
          <w:szCs w:val="24"/>
        </w:rPr>
        <w:t>Action Association of Pennsylvania (CAAP)</w:t>
      </w:r>
      <w:r w:rsidR="004C1601" w:rsidRPr="00797CC7">
        <w:rPr>
          <w:rFonts w:ascii="Times New Roman" w:hAnsi="Times New Roman" w:cs="Times New Roman"/>
          <w:sz w:val="24"/>
          <w:szCs w:val="24"/>
        </w:rPr>
        <w:t>;</w:t>
      </w:r>
      <w:r w:rsidRPr="00797CC7">
        <w:rPr>
          <w:rFonts w:ascii="Times New Roman" w:hAnsi="Times New Roman" w:cs="Times New Roman"/>
          <w:sz w:val="24"/>
          <w:szCs w:val="24"/>
        </w:rPr>
        <w:t xml:space="preserve"> Tesla, Inc.</w:t>
      </w:r>
      <w:r w:rsidR="004C1601" w:rsidRPr="00797CC7">
        <w:rPr>
          <w:rFonts w:ascii="Times New Roman" w:hAnsi="Times New Roman" w:cs="Times New Roman"/>
          <w:sz w:val="24"/>
          <w:szCs w:val="24"/>
        </w:rPr>
        <w:t>;</w:t>
      </w:r>
      <w:r w:rsidRPr="00797CC7">
        <w:rPr>
          <w:rFonts w:ascii="Times New Roman" w:hAnsi="Times New Roman" w:cs="Times New Roman"/>
          <w:sz w:val="24"/>
          <w:szCs w:val="24"/>
        </w:rPr>
        <w:t xml:space="preserve"> ChargePoint, Inc.</w:t>
      </w:r>
      <w:r w:rsidR="004C1601" w:rsidRPr="00797CC7">
        <w:rPr>
          <w:rFonts w:ascii="Times New Roman" w:hAnsi="Times New Roman" w:cs="Times New Roman"/>
          <w:sz w:val="24"/>
          <w:szCs w:val="24"/>
        </w:rPr>
        <w:t>;</w:t>
      </w:r>
      <w:r w:rsidRPr="00797CC7">
        <w:rPr>
          <w:rFonts w:ascii="Times New Roman" w:hAnsi="Times New Roman" w:cs="Times New Roman"/>
          <w:sz w:val="24"/>
          <w:szCs w:val="24"/>
        </w:rPr>
        <w:t xml:space="preserve"> and Wal-Mart Stores East, LP</w:t>
      </w:r>
      <w:r w:rsidR="00036AFF" w:rsidRPr="00797CC7">
        <w:rPr>
          <w:rFonts w:ascii="Times New Roman" w:hAnsi="Times New Roman" w:cs="Times New Roman"/>
          <w:sz w:val="24"/>
          <w:szCs w:val="24"/>
        </w:rPr>
        <w:t>,</w:t>
      </w:r>
      <w:r w:rsidRPr="00797CC7">
        <w:rPr>
          <w:rFonts w:ascii="Times New Roman" w:hAnsi="Times New Roman" w:cs="Times New Roman"/>
          <w:sz w:val="24"/>
          <w:szCs w:val="24"/>
        </w:rPr>
        <w:t xml:space="preserve"> and Sam</w:t>
      </w:r>
      <w:r w:rsidR="007F505A" w:rsidRPr="00797CC7">
        <w:rPr>
          <w:rFonts w:ascii="Times New Roman" w:hAnsi="Times New Roman" w:cs="Times New Roman"/>
          <w:sz w:val="24"/>
          <w:szCs w:val="24"/>
        </w:rPr>
        <w:t>’</w:t>
      </w:r>
      <w:r w:rsidRPr="00797CC7">
        <w:rPr>
          <w:rFonts w:ascii="Times New Roman" w:hAnsi="Times New Roman" w:cs="Times New Roman"/>
          <w:sz w:val="24"/>
          <w:szCs w:val="24"/>
        </w:rPr>
        <w:t>s East, Inc.</w:t>
      </w:r>
    </w:p>
    <w:p w14:paraId="6E2C7AD4" w14:textId="392A742E" w:rsidR="00952F46" w:rsidRPr="00797CC7" w:rsidRDefault="00952F46" w:rsidP="00233C7D">
      <w:pPr>
        <w:spacing w:after="0" w:line="240" w:lineRule="auto"/>
        <w:ind w:right="72"/>
        <w:textAlignment w:val="baseline"/>
        <w:rPr>
          <w:rFonts w:ascii="Times New Roman" w:hAnsi="Times New Roman" w:cs="Times New Roman"/>
          <w:sz w:val="24"/>
          <w:szCs w:val="24"/>
        </w:rPr>
      </w:pPr>
    </w:p>
  </w:footnote>
  <w:footnote w:id="14">
    <w:p w14:paraId="1D161728" w14:textId="659A7C25" w:rsidR="00952F46" w:rsidRPr="00797CC7" w:rsidRDefault="00952F46">
      <w:pPr>
        <w:pStyle w:val="FootnoteText"/>
        <w:rPr>
          <w:sz w:val="24"/>
          <w:szCs w:val="24"/>
        </w:rPr>
      </w:pPr>
      <w:r w:rsidRPr="00797CC7">
        <w:rPr>
          <w:rStyle w:val="FootnoteReference"/>
          <w:sz w:val="24"/>
          <w:szCs w:val="24"/>
        </w:rPr>
        <w:footnoteRef/>
      </w:r>
      <w:r w:rsidRPr="00797CC7">
        <w:rPr>
          <w:sz w:val="24"/>
          <w:szCs w:val="24"/>
        </w:rPr>
        <w:t xml:space="preserve">  </w:t>
      </w:r>
      <w:hyperlink r:id="rId3" w:history="1">
        <w:r w:rsidRPr="00797CC7">
          <w:rPr>
            <w:rStyle w:val="Hyperlink"/>
            <w:sz w:val="24"/>
            <w:szCs w:val="24"/>
          </w:rPr>
          <w:t>https://www.puc.pa.gov/pcdocs/1626073.pdf</w:t>
        </w:r>
      </w:hyperlink>
      <w:r w:rsidRPr="00797CC7">
        <w:rPr>
          <w:sz w:val="24"/>
          <w:szCs w:val="24"/>
        </w:rPr>
        <w:t xml:space="preserve"> </w:t>
      </w:r>
    </w:p>
  </w:footnote>
  <w:footnote w:id="15">
    <w:p w14:paraId="56601EBE" w14:textId="28F90C91" w:rsidR="00952F46" w:rsidRPr="00797CC7" w:rsidRDefault="00952F46">
      <w:pPr>
        <w:pStyle w:val="FootnoteText"/>
        <w:rPr>
          <w:sz w:val="24"/>
          <w:szCs w:val="24"/>
        </w:rPr>
      </w:pPr>
      <w:r w:rsidRPr="00797CC7">
        <w:rPr>
          <w:rStyle w:val="FootnoteReference"/>
          <w:sz w:val="24"/>
          <w:szCs w:val="24"/>
        </w:rPr>
        <w:footnoteRef/>
      </w:r>
      <w:r w:rsidRPr="00797CC7">
        <w:rPr>
          <w:sz w:val="24"/>
          <w:szCs w:val="24"/>
        </w:rPr>
        <w:t xml:space="preserve">  On October 22, 2020, PECO filed an erratum (Erratum) at </w:t>
      </w:r>
      <w:r w:rsidR="00F66155" w:rsidRPr="00797CC7">
        <w:rPr>
          <w:sz w:val="24"/>
          <w:szCs w:val="24"/>
        </w:rPr>
        <w:t>the P-2020-3022124</w:t>
      </w:r>
      <w:r w:rsidRPr="00797CC7">
        <w:rPr>
          <w:sz w:val="24"/>
          <w:szCs w:val="24"/>
        </w:rPr>
        <w:t xml:space="preserve"> docket </w:t>
      </w:r>
      <w:r w:rsidR="00F66155" w:rsidRPr="00797CC7">
        <w:rPr>
          <w:sz w:val="24"/>
          <w:szCs w:val="24"/>
        </w:rPr>
        <w:t>regarding</w:t>
      </w:r>
      <w:r w:rsidRPr="00797CC7">
        <w:rPr>
          <w:sz w:val="24"/>
          <w:szCs w:val="24"/>
        </w:rPr>
        <w:t xml:space="preserve"> the September 24 Petition.</w:t>
      </w:r>
    </w:p>
  </w:footnote>
  <w:footnote w:id="16">
    <w:p w14:paraId="24251DE1" w14:textId="2546EF3A" w:rsidR="0074141F" w:rsidRPr="00797CC7" w:rsidRDefault="0074141F">
      <w:pPr>
        <w:pStyle w:val="FootnoteText"/>
        <w:rPr>
          <w:sz w:val="24"/>
          <w:szCs w:val="24"/>
        </w:rPr>
      </w:pPr>
      <w:r w:rsidRPr="00797CC7">
        <w:rPr>
          <w:rStyle w:val="FootnoteReference"/>
          <w:sz w:val="24"/>
          <w:szCs w:val="24"/>
        </w:rPr>
        <w:footnoteRef/>
      </w:r>
      <w:r w:rsidRPr="00797CC7">
        <w:rPr>
          <w:sz w:val="24"/>
          <w:szCs w:val="24"/>
        </w:rPr>
        <w:t xml:space="preserve">  </w:t>
      </w:r>
      <w:r w:rsidR="007D5761" w:rsidRPr="00797CC7">
        <w:rPr>
          <w:sz w:val="24"/>
          <w:szCs w:val="24"/>
        </w:rPr>
        <w:t>Sixteen of the policy amendments relate to operative provisions of the CAP Policy Statement (2020).  The seventeenth provision, while part of the CAP Policy Statement (2020), relates to matters that would be addressed, if at all, in utility-specific rate cases.</w:t>
      </w:r>
    </w:p>
  </w:footnote>
  <w:footnote w:id="17">
    <w:p w14:paraId="3168A3FD" w14:textId="01AD9A83" w:rsidR="00952F46" w:rsidRPr="00797CC7" w:rsidRDefault="00952F46" w:rsidP="00E93A41">
      <w:pPr>
        <w:pStyle w:val="FootnoteText"/>
        <w:rPr>
          <w:sz w:val="24"/>
          <w:szCs w:val="24"/>
        </w:rPr>
      </w:pPr>
      <w:r w:rsidRPr="00797CC7">
        <w:rPr>
          <w:rStyle w:val="FootnoteReference"/>
          <w:sz w:val="24"/>
          <w:szCs w:val="24"/>
        </w:rPr>
        <w:footnoteRef/>
      </w:r>
      <w:r w:rsidRPr="00797CC7">
        <w:rPr>
          <w:sz w:val="24"/>
          <w:szCs w:val="24"/>
        </w:rPr>
        <w:t xml:space="preserve">  Electric non-heating (ENH)</w:t>
      </w:r>
      <w:r w:rsidR="003950C3" w:rsidRPr="00797CC7">
        <w:rPr>
          <w:sz w:val="24"/>
          <w:szCs w:val="24"/>
        </w:rPr>
        <w:t>.</w:t>
      </w:r>
      <w:r w:rsidRPr="00797CC7">
        <w:rPr>
          <w:sz w:val="24"/>
          <w:szCs w:val="24"/>
        </w:rPr>
        <w:t xml:space="preserve"> electric heating (EH), and natural gas heating (NGH).</w:t>
      </w:r>
    </w:p>
  </w:footnote>
  <w:footnote w:id="18">
    <w:p w14:paraId="45AEA0FE" w14:textId="1860AAB8" w:rsidR="00952F46" w:rsidRPr="00797CC7" w:rsidRDefault="00952F46">
      <w:pPr>
        <w:pStyle w:val="FootnoteText"/>
        <w:rPr>
          <w:sz w:val="24"/>
          <w:szCs w:val="24"/>
        </w:rPr>
      </w:pPr>
      <w:r w:rsidRPr="00797CC7">
        <w:rPr>
          <w:rStyle w:val="FootnoteReference"/>
          <w:sz w:val="24"/>
          <w:szCs w:val="24"/>
        </w:rPr>
        <w:footnoteRef/>
      </w:r>
      <w:r w:rsidRPr="00797CC7">
        <w:rPr>
          <w:sz w:val="24"/>
          <w:szCs w:val="24"/>
        </w:rPr>
        <w:t xml:space="preserve">  This provision is not specified in the </w:t>
      </w:r>
      <w:r w:rsidR="00662B41" w:rsidRPr="00797CC7">
        <w:rPr>
          <w:color w:val="0D0D0D" w:themeColor="text1" w:themeTint="F2"/>
          <w:sz w:val="24"/>
          <w:szCs w:val="24"/>
        </w:rPr>
        <w:t xml:space="preserve">Amended </w:t>
      </w:r>
      <w:r w:rsidRPr="00797CC7">
        <w:rPr>
          <w:sz w:val="24"/>
          <w:szCs w:val="24"/>
        </w:rPr>
        <w:t xml:space="preserve">Proposed 2019 USECP.  </w:t>
      </w:r>
    </w:p>
  </w:footnote>
  <w:footnote w:id="19">
    <w:p w14:paraId="1667DC7B" w14:textId="77777777" w:rsidR="00952F46" w:rsidRPr="00797CC7" w:rsidRDefault="00952F46" w:rsidP="00E93A41">
      <w:pPr>
        <w:pStyle w:val="FootnoteText"/>
        <w:rPr>
          <w:sz w:val="24"/>
          <w:szCs w:val="24"/>
        </w:rPr>
      </w:pPr>
      <w:r w:rsidRPr="00797CC7">
        <w:rPr>
          <w:rStyle w:val="FootnoteReference"/>
          <w:sz w:val="24"/>
          <w:szCs w:val="24"/>
        </w:rPr>
        <w:footnoteRef/>
      </w:r>
      <w:r w:rsidRPr="00797CC7">
        <w:rPr>
          <w:sz w:val="24"/>
          <w:szCs w:val="24"/>
        </w:rPr>
        <w:t xml:space="preserve">  </w:t>
      </w:r>
      <w:r w:rsidRPr="00797CC7">
        <w:rPr>
          <w:rFonts w:eastAsiaTheme="minorHAnsi"/>
          <w:sz w:val="24"/>
          <w:szCs w:val="24"/>
          <w:shd w:val="clear" w:color="auto" w:fill="FFFFFF"/>
        </w:rPr>
        <w:t xml:space="preserve">The </w:t>
      </w:r>
      <w:proofErr w:type="gramStart"/>
      <w:r w:rsidRPr="00797CC7">
        <w:rPr>
          <w:rFonts w:eastAsiaTheme="minorHAnsi"/>
          <w:sz w:val="24"/>
          <w:szCs w:val="24"/>
          <w:shd w:val="clear" w:color="auto" w:fill="FFFFFF"/>
        </w:rPr>
        <w:t>Low Income</w:t>
      </w:r>
      <w:proofErr w:type="gramEnd"/>
      <w:r w:rsidRPr="00797CC7">
        <w:rPr>
          <w:rFonts w:eastAsiaTheme="minorHAnsi"/>
          <w:sz w:val="24"/>
          <w:szCs w:val="24"/>
          <w:shd w:val="clear" w:color="auto" w:fill="FFFFFF"/>
        </w:rPr>
        <w:t xml:space="preserve"> Home Energy Assistance Program (LIHEAP) helps low-income families pay their heating bills.  LIHEAP is administered in the Commonwealth by the Pennsylvania Department of Human Services (DHS).</w:t>
      </w:r>
    </w:p>
  </w:footnote>
  <w:footnote w:id="20">
    <w:p w14:paraId="29821DAC" w14:textId="4D5682BF" w:rsidR="00952F46" w:rsidRPr="00797CC7" w:rsidRDefault="00952F46" w:rsidP="00E93A41">
      <w:pPr>
        <w:pStyle w:val="FootnoteText"/>
        <w:rPr>
          <w:sz w:val="24"/>
          <w:szCs w:val="24"/>
        </w:rPr>
      </w:pPr>
      <w:r w:rsidRPr="00797CC7">
        <w:rPr>
          <w:rStyle w:val="FootnoteReference"/>
          <w:sz w:val="24"/>
          <w:szCs w:val="24"/>
        </w:rPr>
        <w:footnoteRef/>
      </w:r>
      <w:r w:rsidRPr="00797CC7">
        <w:rPr>
          <w:sz w:val="24"/>
          <w:szCs w:val="24"/>
        </w:rPr>
        <w:t xml:space="preserve">  </w:t>
      </w:r>
      <w:hyperlink r:id="rId4" w:history="1">
        <w:r w:rsidRPr="00797CC7">
          <w:rPr>
            <w:rStyle w:val="Hyperlink"/>
            <w:sz w:val="24"/>
            <w:szCs w:val="24"/>
          </w:rPr>
          <w:t>https://secure.peco.com/MyAccount/CustomerSupport/Pages/CAPRateApplication.aspx</w:t>
        </w:r>
      </w:hyperlink>
      <w:r w:rsidRPr="00797CC7">
        <w:rPr>
          <w:sz w:val="24"/>
          <w:szCs w:val="24"/>
        </w:rPr>
        <w:t xml:space="preserve"> </w:t>
      </w:r>
    </w:p>
  </w:footnote>
  <w:footnote w:id="21">
    <w:p w14:paraId="007FBC89" w14:textId="75944FCA" w:rsidR="00952F46" w:rsidRPr="00797CC7" w:rsidRDefault="00952F46">
      <w:pPr>
        <w:pStyle w:val="FootnoteText"/>
        <w:rPr>
          <w:sz w:val="24"/>
          <w:szCs w:val="24"/>
        </w:rPr>
      </w:pPr>
      <w:r w:rsidRPr="00797CC7">
        <w:rPr>
          <w:rStyle w:val="FootnoteReference"/>
          <w:sz w:val="24"/>
          <w:szCs w:val="24"/>
        </w:rPr>
        <w:footnoteRef/>
      </w:r>
      <w:r w:rsidRPr="00797CC7">
        <w:rPr>
          <w:sz w:val="24"/>
          <w:szCs w:val="24"/>
        </w:rPr>
        <w:t xml:space="preserve">  PECO considers an account “overdue” if a balance remains 30 days past the due date.  </w:t>
      </w:r>
      <w:r w:rsidRPr="00797CC7">
        <w:rPr>
          <w:i/>
          <w:sz w:val="24"/>
          <w:szCs w:val="24"/>
        </w:rPr>
        <w:t>2019 Report on Universal Service Programs &amp; Collections Performance</w:t>
      </w:r>
      <w:r w:rsidRPr="00797CC7">
        <w:rPr>
          <w:sz w:val="24"/>
          <w:szCs w:val="24"/>
        </w:rPr>
        <w:t xml:space="preserve"> at 72.</w:t>
      </w:r>
    </w:p>
  </w:footnote>
  <w:footnote w:id="22">
    <w:p w14:paraId="182E49B8" w14:textId="72169FD7" w:rsidR="00952F46" w:rsidRPr="00797CC7" w:rsidRDefault="00952F46">
      <w:pPr>
        <w:pStyle w:val="FootnoteText"/>
        <w:rPr>
          <w:sz w:val="24"/>
          <w:szCs w:val="24"/>
        </w:rPr>
      </w:pPr>
      <w:r w:rsidRPr="00797CC7">
        <w:rPr>
          <w:rStyle w:val="FootnoteReference"/>
          <w:sz w:val="24"/>
          <w:szCs w:val="24"/>
        </w:rPr>
        <w:footnoteRef/>
      </w:r>
      <w:r w:rsidRPr="00797CC7">
        <w:rPr>
          <w:sz w:val="24"/>
          <w:szCs w:val="24"/>
        </w:rPr>
        <w:t xml:space="preserve">  A full description of PECO’s CAP FCO payment calculation and policies can be found in Addendum</w:t>
      </w:r>
      <w:r w:rsidR="00063AEE" w:rsidRPr="00797CC7">
        <w:rPr>
          <w:sz w:val="24"/>
          <w:szCs w:val="24"/>
        </w:rPr>
        <w:t> </w:t>
      </w:r>
      <w:r w:rsidRPr="00797CC7">
        <w:rPr>
          <w:sz w:val="24"/>
          <w:szCs w:val="24"/>
        </w:rPr>
        <w:t xml:space="preserve">C of the </w:t>
      </w:r>
      <w:r w:rsidR="006C7D0C" w:rsidRPr="00797CC7">
        <w:rPr>
          <w:color w:val="0D0D0D" w:themeColor="text1" w:themeTint="F2"/>
          <w:sz w:val="24"/>
          <w:szCs w:val="24"/>
        </w:rPr>
        <w:t xml:space="preserve">Amended </w:t>
      </w:r>
      <w:r w:rsidRPr="00797CC7">
        <w:rPr>
          <w:sz w:val="24"/>
          <w:szCs w:val="24"/>
        </w:rPr>
        <w:t xml:space="preserve">Proposed 2019 USECP. </w:t>
      </w:r>
    </w:p>
  </w:footnote>
  <w:footnote w:id="23">
    <w:p w14:paraId="030550D2" w14:textId="31471F91" w:rsidR="009E5039" w:rsidRPr="00797CC7" w:rsidRDefault="009E5039">
      <w:pPr>
        <w:pStyle w:val="FootnoteText"/>
        <w:rPr>
          <w:sz w:val="24"/>
          <w:szCs w:val="24"/>
        </w:rPr>
      </w:pPr>
      <w:r w:rsidRPr="00797CC7">
        <w:rPr>
          <w:rStyle w:val="FootnoteReference"/>
          <w:sz w:val="24"/>
          <w:szCs w:val="24"/>
        </w:rPr>
        <w:footnoteRef/>
      </w:r>
      <w:r w:rsidRPr="00797CC7">
        <w:rPr>
          <w:sz w:val="24"/>
          <w:szCs w:val="24"/>
        </w:rPr>
        <w:t xml:space="preserve">  </w:t>
      </w:r>
      <w:r w:rsidR="00517E70" w:rsidRPr="00797CC7">
        <w:rPr>
          <w:sz w:val="24"/>
          <w:szCs w:val="24"/>
        </w:rPr>
        <w:t xml:space="preserve">As more fully explained below, PECO is proposing </w:t>
      </w:r>
      <w:r w:rsidR="00F71F25" w:rsidRPr="00797CC7">
        <w:rPr>
          <w:sz w:val="24"/>
          <w:szCs w:val="24"/>
        </w:rPr>
        <w:t xml:space="preserve">to adopt the energy burdens recommended in the CAP Policy Statement (2020) at §69.265(2)(i) as part of its </w:t>
      </w:r>
      <w:r w:rsidR="005F3CF8" w:rsidRPr="00797CC7">
        <w:rPr>
          <w:sz w:val="24"/>
          <w:szCs w:val="24"/>
        </w:rPr>
        <w:t xml:space="preserve">existing </w:t>
      </w:r>
      <w:r w:rsidR="00F71F25" w:rsidRPr="00797CC7">
        <w:rPr>
          <w:sz w:val="24"/>
          <w:szCs w:val="24"/>
        </w:rPr>
        <w:t xml:space="preserve">CAP FCO until its PIPP </w:t>
      </w:r>
      <w:r w:rsidR="00066133" w:rsidRPr="00797CC7">
        <w:rPr>
          <w:sz w:val="24"/>
          <w:szCs w:val="24"/>
        </w:rPr>
        <w:t>is</w:t>
      </w:r>
      <w:r w:rsidR="00F71F25" w:rsidRPr="00797CC7">
        <w:rPr>
          <w:sz w:val="24"/>
          <w:szCs w:val="24"/>
        </w:rPr>
        <w:t xml:space="preserve"> implemented.  September 25 Petition at 7-8, Amended Proposed 2019 USECP at 3, FN 2.</w:t>
      </w:r>
    </w:p>
  </w:footnote>
  <w:footnote w:id="24">
    <w:p w14:paraId="536F2DC3" w14:textId="577EFE47" w:rsidR="00952F46" w:rsidRPr="00797CC7" w:rsidRDefault="00952F46">
      <w:pPr>
        <w:pStyle w:val="FootnoteText"/>
        <w:rPr>
          <w:sz w:val="24"/>
          <w:szCs w:val="24"/>
        </w:rPr>
      </w:pPr>
      <w:r w:rsidRPr="00797CC7">
        <w:rPr>
          <w:rStyle w:val="FootnoteReference"/>
          <w:sz w:val="24"/>
          <w:szCs w:val="24"/>
        </w:rPr>
        <w:footnoteRef/>
      </w:r>
      <w:r w:rsidRPr="00797CC7">
        <w:rPr>
          <w:sz w:val="24"/>
          <w:szCs w:val="24"/>
        </w:rPr>
        <w:t xml:space="preserve">  PECO reports that customers can request more frequent notifications of their maximum CAP credit balance via their online accounts.  </w:t>
      </w:r>
      <w:r w:rsidR="006C7D0C" w:rsidRPr="00797CC7">
        <w:rPr>
          <w:color w:val="0D0D0D" w:themeColor="text1" w:themeTint="F2"/>
          <w:sz w:val="24"/>
          <w:szCs w:val="24"/>
        </w:rPr>
        <w:t xml:space="preserve">Amended </w:t>
      </w:r>
      <w:r w:rsidRPr="00797CC7">
        <w:rPr>
          <w:sz w:val="24"/>
          <w:szCs w:val="24"/>
        </w:rPr>
        <w:t xml:space="preserve">Proposed 2019 USECP at 4.  </w:t>
      </w:r>
    </w:p>
  </w:footnote>
  <w:footnote w:id="25">
    <w:p w14:paraId="4AE908B2" w14:textId="11C28182" w:rsidR="00952F46" w:rsidRPr="00797CC7" w:rsidRDefault="00952F46">
      <w:pPr>
        <w:pStyle w:val="FootnoteText"/>
        <w:rPr>
          <w:sz w:val="24"/>
          <w:szCs w:val="24"/>
        </w:rPr>
      </w:pPr>
      <w:r w:rsidRPr="00797CC7">
        <w:rPr>
          <w:rStyle w:val="FootnoteReference"/>
          <w:sz w:val="24"/>
          <w:szCs w:val="24"/>
        </w:rPr>
        <w:footnoteRef/>
      </w:r>
      <w:r w:rsidRPr="00797CC7">
        <w:rPr>
          <w:sz w:val="24"/>
          <w:szCs w:val="24"/>
        </w:rPr>
        <w:t xml:space="preserve">  In 2018, the CAP Policy Statement</w:t>
      </w:r>
      <w:r w:rsidR="00E95EFD" w:rsidRPr="00797CC7">
        <w:rPr>
          <w:sz w:val="24"/>
          <w:szCs w:val="24"/>
        </w:rPr>
        <w:t xml:space="preserve"> (1999)</w:t>
      </w:r>
      <w:r w:rsidRPr="00797CC7">
        <w:rPr>
          <w:sz w:val="24"/>
          <w:szCs w:val="24"/>
        </w:rPr>
        <w:t xml:space="preserve"> recommended maximum energy burdens were as follows:</w:t>
      </w:r>
    </w:p>
    <w:p w14:paraId="55E5EA80" w14:textId="2B3EABD8" w:rsidR="00952F46" w:rsidRPr="00797CC7" w:rsidRDefault="00952F46" w:rsidP="004C0B5D">
      <w:pPr>
        <w:pStyle w:val="FootnoteText"/>
        <w:rPr>
          <w:sz w:val="24"/>
          <w:szCs w:val="24"/>
        </w:rPr>
      </w:pPr>
      <w:r w:rsidRPr="00797CC7">
        <w:rPr>
          <w:sz w:val="24"/>
          <w:szCs w:val="24"/>
        </w:rPr>
        <w:t>FPIG tier 0% 50%: 2%-5% for ENH, 7%-13% for EH, 5%-8% for NGH.</w:t>
      </w:r>
    </w:p>
    <w:p w14:paraId="66DB3F6C" w14:textId="6E121D3A" w:rsidR="00952F46" w:rsidRPr="00797CC7" w:rsidRDefault="00952F46" w:rsidP="004C0B5D">
      <w:pPr>
        <w:pStyle w:val="FootnoteText"/>
        <w:rPr>
          <w:sz w:val="24"/>
          <w:szCs w:val="24"/>
        </w:rPr>
      </w:pPr>
      <w:r w:rsidRPr="00797CC7">
        <w:rPr>
          <w:sz w:val="24"/>
          <w:szCs w:val="24"/>
        </w:rPr>
        <w:t>FPIG tier 51%-100%: 4%-6% for ENH, 11%-16% for EH, 5%-8% for NGH.</w:t>
      </w:r>
    </w:p>
    <w:p w14:paraId="1AA3BE03" w14:textId="47F83CD2" w:rsidR="00952F46" w:rsidRPr="00797CC7" w:rsidRDefault="00952F46" w:rsidP="004C0B5D">
      <w:pPr>
        <w:pStyle w:val="FootnoteText"/>
        <w:rPr>
          <w:sz w:val="24"/>
          <w:szCs w:val="24"/>
        </w:rPr>
      </w:pPr>
      <w:r w:rsidRPr="00797CC7">
        <w:rPr>
          <w:sz w:val="24"/>
          <w:szCs w:val="24"/>
        </w:rPr>
        <w:t>FPIG tier 101%-150%: 6%-7% for ENH, 15%-17% for EH, 9%-10% for NGH.</w:t>
      </w:r>
    </w:p>
  </w:footnote>
  <w:footnote w:id="26">
    <w:p w14:paraId="21502158" w14:textId="7A1BE51E" w:rsidR="00952F46" w:rsidRPr="00797CC7" w:rsidRDefault="00952F46">
      <w:pPr>
        <w:pStyle w:val="FootnoteText"/>
        <w:rPr>
          <w:sz w:val="24"/>
          <w:szCs w:val="24"/>
        </w:rPr>
      </w:pPr>
      <w:r w:rsidRPr="00797CC7">
        <w:rPr>
          <w:rStyle w:val="FootnoteReference"/>
          <w:sz w:val="24"/>
          <w:szCs w:val="24"/>
        </w:rPr>
        <w:footnoteRef/>
      </w:r>
      <w:r w:rsidRPr="00797CC7">
        <w:rPr>
          <w:sz w:val="24"/>
          <w:szCs w:val="24"/>
        </w:rPr>
        <w:t xml:space="preserve">  Filed on January 16, 2020</w:t>
      </w:r>
      <w:r w:rsidR="00FD0FFD" w:rsidRPr="00797CC7">
        <w:rPr>
          <w:sz w:val="24"/>
          <w:szCs w:val="24"/>
        </w:rPr>
        <w:t>,</w:t>
      </w:r>
      <w:r w:rsidRPr="00797CC7">
        <w:rPr>
          <w:sz w:val="24"/>
          <w:szCs w:val="24"/>
        </w:rPr>
        <w:t xml:space="preserve"> at Docket No. </w:t>
      </w:r>
      <w:r w:rsidR="00842F66" w:rsidRPr="00797CC7">
        <w:rPr>
          <w:sz w:val="24"/>
          <w:szCs w:val="24"/>
        </w:rPr>
        <w:t>M</w:t>
      </w:r>
      <w:r w:rsidR="00842F66" w:rsidRPr="00797CC7">
        <w:rPr>
          <w:sz w:val="24"/>
          <w:szCs w:val="24"/>
        </w:rPr>
        <w:noBreakHyphen/>
        <w:t>201</w:t>
      </w:r>
      <w:r w:rsidR="00F17A00" w:rsidRPr="00797CC7">
        <w:rPr>
          <w:sz w:val="24"/>
          <w:szCs w:val="24"/>
        </w:rPr>
        <w:t>8-3005</w:t>
      </w:r>
      <w:r w:rsidR="0094355D" w:rsidRPr="00797CC7">
        <w:rPr>
          <w:sz w:val="24"/>
          <w:szCs w:val="24"/>
        </w:rPr>
        <w:t>795</w:t>
      </w:r>
      <w:r w:rsidR="00AD7D15" w:rsidRPr="00797CC7">
        <w:rPr>
          <w:sz w:val="24"/>
          <w:szCs w:val="24"/>
        </w:rPr>
        <w:t>.</w:t>
      </w:r>
    </w:p>
  </w:footnote>
  <w:footnote w:id="27">
    <w:p w14:paraId="504FB8EC" w14:textId="2875CBF9" w:rsidR="00952F46" w:rsidRPr="00797CC7" w:rsidRDefault="00952F46">
      <w:pPr>
        <w:pStyle w:val="FootnoteText"/>
        <w:rPr>
          <w:sz w:val="24"/>
          <w:szCs w:val="24"/>
        </w:rPr>
      </w:pPr>
      <w:r w:rsidRPr="00797CC7">
        <w:rPr>
          <w:rStyle w:val="FootnoteReference"/>
          <w:sz w:val="24"/>
          <w:szCs w:val="24"/>
        </w:rPr>
        <w:footnoteRef/>
      </w:r>
      <w:r w:rsidRPr="00797CC7">
        <w:rPr>
          <w:sz w:val="24"/>
          <w:szCs w:val="24"/>
        </w:rPr>
        <w:t xml:space="preserve">  </w:t>
      </w:r>
      <w:r w:rsidRPr="00797CC7">
        <w:rPr>
          <w:i/>
          <w:sz w:val="24"/>
          <w:szCs w:val="24"/>
        </w:rPr>
        <w:t>See</w:t>
      </w:r>
      <w:r w:rsidRPr="00797CC7">
        <w:rPr>
          <w:sz w:val="24"/>
          <w:szCs w:val="24"/>
        </w:rPr>
        <w:t xml:space="preserve"> FirstEnergy 2019-2021 USECP, Docket Nos. M-2017-2636969, M-2017-2636973, M-2017-2636976, and M­2017­2636978 (filed June 24, 2019), at 12.</w:t>
      </w:r>
    </w:p>
  </w:footnote>
  <w:footnote w:id="28">
    <w:p w14:paraId="07AD30E1" w14:textId="41CA2014" w:rsidR="003808F0" w:rsidRPr="00797CC7" w:rsidRDefault="003808F0">
      <w:pPr>
        <w:pStyle w:val="FootnoteText"/>
        <w:rPr>
          <w:sz w:val="24"/>
          <w:szCs w:val="24"/>
        </w:rPr>
      </w:pPr>
      <w:r w:rsidRPr="00797CC7">
        <w:rPr>
          <w:rStyle w:val="FootnoteReference"/>
          <w:sz w:val="24"/>
          <w:szCs w:val="24"/>
        </w:rPr>
        <w:footnoteRef/>
      </w:r>
      <w:r w:rsidRPr="00797CC7">
        <w:rPr>
          <w:sz w:val="24"/>
          <w:szCs w:val="24"/>
        </w:rPr>
        <w:t xml:space="preserve">  </w:t>
      </w:r>
      <w:r w:rsidRPr="00797CC7">
        <w:rPr>
          <w:color w:val="0D0D0D" w:themeColor="text1" w:themeTint="F2"/>
          <w:sz w:val="24"/>
          <w:szCs w:val="24"/>
        </w:rPr>
        <w:t>2019 APPRISE Evaluation at 124.</w:t>
      </w:r>
    </w:p>
  </w:footnote>
  <w:footnote w:id="29">
    <w:p w14:paraId="471433D6" w14:textId="6CD9FD41" w:rsidR="00952F46" w:rsidRPr="00797CC7" w:rsidRDefault="00952F46" w:rsidP="0038354E">
      <w:pPr>
        <w:pStyle w:val="FootnoteText"/>
        <w:rPr>
          <w:sz w:val="24"/>
          <w:szCs w:val="24"/>
        </w:rPr>
      </w:pPr>
      <w:r w:rsidRPr="00797CC7">
        <w:rPr>
          <w:rStyle w:val="FootnoteReference"/>
          <w:sz w:val="24"/>
          <w:szCs w:val="24"/>
        </w:rPr>
        <w:footnoteRef/>
      </w:r>
      <w:r w:rsidRPr="00797CC7">
        <w:rPr>
          <w:sz w:val="24"/>
          <w:szCs w:val="24"/>
        </w:rPr>
        <w:t xml:space="preserve"> </w:t>
      </w:r>
      <w:r w:rsidR="00E902BC" w:rsidRPr="00797CC7">
        <w:rPr>
          <w:sz w:val="24"/>
          <w:szCs w:val="24"/>
        </w:rPr>
        <w:t xml:space="preserve"> </w:t>
      </w:r>
      <w:r w:rsidRPr="00797CC7">
        <w:rPr>
          <w:sz w:val="24"/>
          <w:szCs w:val="24"/>
        </w:rPr>
        <w:t xml:space="preserve">Duquesne Light has not yet implemented its PIPP, but its PIPP design was approved by the Commission as part of Duquesne’s 2017-2019 USECP proceeding.  </w:t>
      </w:r>
      <w:r w:rsidRPr="00797CC7">
        <w:rPr>
          <w:i/>
          <w:sz w:val="24"/>
          <w:szCs w:val="24"/>
        </w:rPr>
        <w:t>See</w:t>
      </w:r>
      <w:r w:rsidRPr="00797CC7">
        <w:rPr>
          <w:sz w:val="24"/>
          <w:szCs w:val="24"/>
        </w:rPr>
        <w:t xml:space="preserve"> </w:t>
      </w:r>
      <w:r w:rsidRPr="00797CC7">
        <w:rPr>
          <w:i/>
          <w:sz w:val="24"/>
          <w:szCs w:val="24"/>
        </w:rPr>
        <w:t>Duquesne Light 2017-2019 USECP Order</w:t>
      </w:r>
      <w:r w:rsidRPr="00797CC7">
        <w:rPr>
          <w:sz w:val="24"/>
          <w:szCs w:val="24"/>
        </w:rPr>
        <w:t>, Docket No. M</w:t>
      </w:r>
      <w:r w:rsidRPr="00797CC7">
        <w:rPr>
          <w:sz w:val="24"/>
          <w:szCs w:val="24"/>
        </w:rPr>
        <w:noBreakHyphen/>
        <w:t>2016</w:t>
      </w:r>
      <w:r w:rsidRPr="00797CC7">
        <w:rPr>
          <w:sz w:val="24"/>
          <w:szCs w:val="24"/>
        </w:rPr>
        <w:noBreakHyphen/>
        <w:t>2534323 (Order entered on April 19, 2018), at 7-9, OP</w:t>
      </w:r>
      <w:r w:rsidR="00FF7920" w:rsidRPr="00797CC7">
        <w:rPr>
          <w:sz w:val="24"/>
          <w:szCs w:val="24"/>
        </w:rPr>
        <w:t> </w:t>
      </w:r>
      <w:r w:rsidRPr="00797CC7">
        <w:rPr>
          <w:sz w:val="24"/>
          <w:szCs w:val="24"/>
        </w:rPr>
        <w:t xml:space="preserve">2. </w:t>
      </w:r>
    </w:p>
  </w:footnote>
  <w:footnote w:id="30">
    <w:p w14:paraId="6D157BF2" w14:textId="7C3C93F1" w:rsidR="00952F46" w:rsidRPr="00797CC7" w:rsidRDefault="00952F46" w:rsidP="0038354E">
      <w:pPr>
        <w:pStyle w:val="FootnoteText"/>
        <w:rPr>
          <w:sz w:val="24"/>
          <w:szCs w:val="24"/>
        </w:rPr>
      </w:pPr>
      <w:r w:rsidRPr="00797CC7">
        <w:rPr>
          <w:rStyle w:val="FootnoteReference"/>
          <w:sz w:val="24"/>
          <w:szCs w:val="24"/>
        </w:rPr>
        <w:footnoteRef/>
      </w:r>
      <w:r w:rsidRPr="00797CC7">
        <w:rPr>
          <w:sz w:val="24"/>
          <w:szCs w:val="24"/>
        </w:rPr>
        <w:t xml:space="preserve"> </w:t>
      </w:r>
      <w:r w:rsidR="002E13A4" w:rsidRPr="00797CC7">
        <w:rPr>
          <w:sz w:val="24"/>
          <w:szCs w:val="24"/>
        </w:rPr>
        <w:t xml:space="preserve"> </w:t>
      </w:r>
      <w:r w:rsidRPr="00797CC7">
        <w:rPr>
          <w:sz w:val="24"/>
          <w:szCs w:val="24"/>
        </w:rPr>
        <w:t>Peoples Natural Gas 2015-2018 USECP, Docket No. M-2014-2432515 (filed January 16, 2016), at</w:t>
      </w:r>
      <w:r w:rsidR="002E13A4" w:rsidRPr="00797CC7">
        <w:rPr>
          <w:sz w:val="24"/>
          <w:szCs w:val="24"/>
        </w:rPr>
        <w:t> </w:t>
      </w:r>
      <w:r w:rsidRPr="00797CC7">
        <w:rPr>
          <w:sz w:val="24"/>
          <w:szCs w:val="24"/>
        </w:rPr>
        <w:t>7</w:t>
      </w:r>
      <w:r w:rsidR="002E13A4" w:rsidRPr="00797CC7">
        <w:rPr>
          <w:sz w:val="24"/>
          <w:szCs w:val="24"/>
        </w:rPr>
        <w:noBreakHyphen/>
      </w:r>
      <w:r w:rsidRPr="00797CC7">
        <w:rPr>
          <w:sz w:val="24"/>
          <w:szCs w:val="24"/>
        </w:rPr>
        <w:t xml:space="preserve">8.  </w:t>
      </w:r>
    </w:p>
  </w:footnote>
  <w:footnote w:id="31">
    <w:p w14:paraId="6C40DFA2" w14:textId="30C66571" w:rsidR="00952F46" w:rsidRPr="00797CC7" w:rsidRDefault="00952F46" w:rsidP="0038354E">
      <w:pPr>
        <w:pStyle w:val="FootnoteText"/>
        <w:rPr>
          <w:sz w:val="24"/>
          <w:szCs w:val="24"/>
        </w:rPr>
      </w:pPr>
      <w:r w:rsidRPr="00797CC7">
        <w:rPr>
          <w:rStyle w:val="FootnoteReference"/>
          <w:sz w:val="24"/>
          <w:szCs w:val="24"/>
        </w:rPr>
        <w:footnoteRef/>
      </w:r>
      <w:r w:rsidRPr="00797CC7">
        <w:rPr>
          <w:sz w:val="24"/>
          <w:szCs w:val="24"/>
        </w:rPr>
        <w:t xml:space="preserve"> </w:t>
      </w:r>
      <w:r w:rsidR="002E13A4" w:rsidRPr="00797CC7">
        <w:rPr>
          <w:sz w:val="24"/>
          <w:szCs w:val="24"/>
        </w:rPr>
        <w:t xml:space="preserve"> </w:t>
      </w:r>
      <w:r w:rsidRPr="00797CC7">
        <w:rPr>
          <w:sz w:val="24"/>
          <w:szCs w:val="24"/>
        </w:rPr>
        <w:t>PGW 2017-2020 USECP, Docket No. M-2016-2542415 (filed on August 31, 2017) at 6-7.</w:t>
      </w:r>
    </w:p>
  </w:footnote>
  <w:footnote w:id="32">
    <w:p w14:paraId="0FD03946" w14:textId="462E7C83" w:rsidR="00952F46" w:rsidRPr="00797CC7" w:rsidRDefault="00952F46" w:rsidP="0038354E">
      <w:pPr>
        <w:pStyle w:val="FootnoteText"/>
        <w:rPr>
          <w:sz w:val="24"/>
          <w:szCs w:val="24"/>
        </w:rPr>
      </w:pPr>
      <w:r w:rsidRPr="00797CC7">
        <w:rPr>
          <w:rStyle w:val="FootnoteReference"/>
          <w:sz w:val="24"/>
          <w:szCs w:val="24"/>
        </w:rPr>
        <w:footnoteRef/>
      </w:r>
      <w:r w:rsidRPr="00797CC7">
        <w:rPr>
          <w:sz w:val="24"/>
          <w:szCs w:val="24"/>
        </w:rPr>
        <w:t xml:space="preserve"> </w:t>
      </w:r>
      <w:r w:rsidR="002E13A4" w:rsidRPr="00797CC7">
        <w:rPr>
          <w:sz w:val="24"/>
          <w:szCs w:val="24"/>
        </w:rPr>
        <w:t xml:space="preserve"> </w:t>
      </w:r>
      <w:r w:rsidRPr="00797CC7">
        <w:rPr>
          <w:sz w:val="24"/>
          <w:szCs w:val="24"/>
        </w:rPr>
        <w:t>UGI Utilities 2020-2025 USECP, Docket Nos. M</w:t>
      </w:r>
      <w:r w:rsidRPr="00797CC7">
        <w:rPr>
          <w:sz w:val="24"/>
          <w:szCs w:val="24"/>
        </w:rPr>
        <w:noBreakHyphen/>
        <w:t>2019</w:t>
      </w:r>
      <w:r w:rsidRPr="00797CC7">
        <w:rPr>
          <w:sz w:val="24"/>
          <w:szCs w:val="24"/>
        </w:rPr>
        <w:noBreakHyphen/>
        <w:t>3014966, M</w:t>
      </w:r>
      <w:r w:rsidRPr="00797CC7">
        <w:rPr>
          <w:sz w:val="24"/>
          <w:szCs w:val="24"/>
        </w:rPr>
        <w:noBreakHyphen/>
        <w:t>2017-2598190, M</w:t>
      </w:r>
      <w:r w:rsidRPr="00797CC7">
        <w:rPr>
          <w:sz w:val="24"/>
          <w:szCs w:val="24"/>
        </w:rPr>
        <w:noBreakHyphen/>
        <w:t>2017-2637095, and M</w:t>
      </w:r>
      <w:r w:rsidRPr="00797CC7">
        <w:rPr>
          <w:sz w:val="24"/>
          <w:szCs w:val="24"/>
        </w:rPr>
        <w:noBreakHyphen/>
        <w:t>2017</w:t>
      </w:r>
      <w:r w:rsidRPr="00797CC7">
        <w:rPr>
          <w:sz w:val="24"/>
          <w:szCs w:val="24"/>
        </w:rPr>
        <w:noBreakHyphen/>
        <w:t>2637098 (filed on December 6, 2019), at 16-17 (clean version).</w:t>
      </w:r>
    </w:p>
  </w:footnote>
  <w:footnote w:id="33">
    <w:p w14:paraId="3F0D7E9A" w14:textId="5546D5B9" w:rsidR="00CA5A4B" w:rsidRPr="00797CC7" w:rsidRDefault="00CA5A4B">
      <w:pPr>
        <w:pStyle w:val="FootnoteText"/>
        <w:rPr>
          <w:sz w:val="24"/>
          <w:szCs w:val="24"/>
        </w:rPr>
      </w:pPr>
      <w:r w:rsidRPr="00797CC7">
        <w:rPr>
          <w:rStyle w:val="FootnoteReference"/>
          <w:sz w:val="24"/>
          <w:szCs w:val="24"/>
        </w:rPr>
        <w:footnoteRef/>
      </w:r>
      <w:r w:rsidRPr="00797CC7">
        <w:rPr>
          <w:sz w:val="24"/>
          <w:szCs w:val="24"/>
        </w:rPr>
        <w:t xml:space="preserve">  </w:t>
      </w:r>
      <w:r w:rsidR="00E33FFB" w:rsidRPr="00797CC7">
        <w:rPr>
          <w:sz w:val="24"/>
          <w:szCs w:val="24"/>
        </w:rPr>
        <w:t xml:space="preserve">It must be noted that the use of the </w:t>
      </w:r>
      <w:r w:rsidR="00EC6C2C" w:rsidRPr="00797CC7">
        <w:rPr>
          <w:sz w:val="24"/>
          <w:szCs w:val="24"/>
        </w:rPr>
        <w:t xml:space="preserve">phrase “maximum allowable” to modify </w:t>
      </w:r>
      <w:r w:rsidR="0046101F" w:rsidRPr="00797CC7">
        <w:rPr>
          <w:sz w:val="24"/>
          <w:szCs w:val="24"/>
        </w:rPr>
        <w:t>“</w:t>
      </w:r>
      <w:r w:rsidR="00EC6C2C" w:rsidRPr="00797CC7">
        <w:rPr>
          <w:sz w:val="24"/>
          <w:szCs w:val="24"/>
        </w:rPr>
        <w:t xml:space="preserve">energy burden </w:t>
      </w:r>
      <w:r w:rsidR="007A27C8" w:rsidRPr="00797CC7">
        <w:rPr>
          <w:sz w:val="24"/>
          <w:szCs w:val="24"/>
        </w:rPr>
        <w:t>recommendations in a Commission policy statement</w:t>
      </w:r>
      <w:r w:rsidR="008F11FF" w:rsidRPr="00797CC7">
        <w:rPr>
          <w:sz w:val="24"/>
          <w:szCs w:val="24"/>
        </w:rPr>
        <w:t>”</w:t>
      </w:r>
      <w:r w:rsidR="007A27C8" w:rsidRPr="00797CC7">
        <w:rPr>
          <w:sz w:val="24"/>
          <w:szCs w:val="24"/>
        </w:rPr>
        <w:t xml:space="preserve"> is imprecise </w:t>
      </w:r>
      <w:r w:rsidR="007D5A8F" w:rsidRPr="00797CC7">
        <w:rPr>
          <w:sz w:val="24"/>
          <w:szCs w:val="24"/>
        </w:rPr>
        <w:t xml:space="preserve">and unfounded.  The energy burden recommendations in </w:t>
      </w:r>
      <w:r w:rsidR="00C47220" w:rsidRPr="00797CC7">
        <w:rPr>
          <w:sz w:val="24"/>
          <w:szCs w:val="24"/>
        </w:rPr>
        <w:t>both</w:t>
      </w:r>
      <w:r w:rsidR="00515654" w:rsidRPr="00797CC7">
        <w:rPr>
          <w:sz w:val="24"/>
          <w:szCs w:val="24"/>
        </w:rPr>
        <w:t xml:space="preserve"> the 1999 CAP Policy Statement </w:t>
      </w:r>
      <w:r w:rsidR="00C47220" w:rsidRPr="00797CC7">
        <w:rPr>
          <w:sz w:val="24"/>
          <w:szCs w:val="24"/>
        </w:rPr>
        <w:t>and</w:t>
      </w:r>
      <w:r w:rsidR="00515654" w:rsidRPr="00797CC7">
        <w:rPr>
          <w:sz w:val="24"/>
          <w:szCs w:val="24"/>
        </w:rPr>
        <w:t xml:space="preserve"> the 20</w:t>
      </w:r>
      <w:r w:rsidR="00E86AD3" w:rsidRPr="00797CC7">
        <w:rPr>
          <w:sz w:val="24"/>
          <w:szCs w:val="24"/>
        </w:rPr>
        <w:t>2</w:t>
      </w:r>
      <w:r w:rsidR="00515654" w:rsidRPr="00797CC7">
        <w:rPr>
          <w:sz w:val="24"/>
          <w:szCs w:val="24"/>
        </w:rPr>
        <w:t>0 CAP Policy Statement</w:t>
      </w:r>
      <w:r w:rsidR="009D4B40" w:rsidRPr="00797CC7">
        <w:rPr>
          <w:sz w:val="24"/>
          <w:szCs w:val="24"/>
        </w:rPr>
        <w:t xml:space="preserve"> </w:t>
      </w:r>
      <w:r w:rsidR="00515654" w:rsidRPr="00797CC7">
        <w:rPr>
          <w:sz w:val="24"/>
          <w:szCs w:val="24"/>
        </w:rPr>
        <w:t xml:space="preserve">are just that: recommendations.  </w:t>
      </w:r>
      <w:r w:rsidR="00AF6999" w:rsidRPr="00797CC7">
        <w:rPr>
          <w:sz w:val="24"/>
          <w:szCs w:val="24"/>
        </w:rPr>
        <w:t>Commission p</w:t>
      </w:r>
      <w:r w:rsidR="006F668C" w:rsidRPr="00797CC7">
        <w:rPr>
          <w:sz w:val="24"/>
          <w:szCs w:val="24"/>
        </w:rPr>
        <w:t>rovisions regarding e</w:t>
      </w:r>
      <w:r w:rsidR="00515654" w:rsidRPr="00797CC7">
        <w:rPr>
          <w:sz w:val="24"/>
          <w:szCs w:val="24"/>
        </w:rPr>
        <w:t xml:space="preserve">nergy burdens </w:t>
      </w:r>
      <w:r w:rsidR="007439F8" w:rsidRPr="00797CC7">
        <w:rPr>
          <w:sz w:val="24"/>
          <w:szCs w:val="24"/>
        </w:rPr>
        <w:t xml:space="preserve">for a particular </w:t>
      </w:r>
      <w:r w:rsidR="004D6A1A" w:rsidRPr="00797CC7">
        <w:rPr>
          <w:sz w:val="24"/>
          <w:szCs w:val="24"/>
        </w:rPr>
        <w:t xml:space="preserve">public </w:t>
      </w:r>
      <w:r w:rsidR="007439F8" w:rsidRPr="00797CC7">
        <w:rPr>
          <w:sz w:val="24"/>
          <w:szCs w:val="24"/>
        </w:rPr>
        <w:t xml:space="preserve">utility </w:t>
      </w:r>
      <w:r w:rsidR="004D6A1A" w:rsidRPr="00797CC7">
        <w:rPr>
          <w:sz w:val="24"/>
          <w:szCs w:val="24"/>
        </w:rPr>
        <w:t>would</w:t>
      </w:r>
      <w:r w:rsidR="00515654" w:rsidRPr="00797CC7">
        <w:rPr>
          <w:sz w:val="24"/>
          <w:szCs w:val="24"/>
        </w:rPr>
        <w:t xml:space="preserve"> </w:t>
      </w:r>
      <w:r w:rsidR="006F668C" w:rsidRPr="00797CC7">
        <w:rPr>
          <w:sz w:val="24"/>
          <w:szCs w:val="24"/>
        </w:rPr>
        <w:t>not become enforceable</w:t>
      </w:r>
      <w:r w:rsidR="00256E9A" w:rsidRPr="00797CC7">
        <w:rPr>
          <w:sz w:val="24"/>
          <w:szCs w:val="24"/>
        </w:rPr>
        <w:t xml:space="preserve"> upon that </w:t>
      </w:r>
      <w:r w:rsidR="004D6A1A" w:rsidRPr="00797CC7">
        <w:rPr>
          <w:sz w:val="24"/>
          <w:szCs w:val="24"/>
        </w:rPr>
        <w:t xml:space="preserve">public </w:t>
      </w:r>
      <w:r w:rsidR="00256E9A" w:rsidRPr="00797CC7">
        <w:rPr>
          <w:sz w:val="24"/>
          <w:szCs w:val="24"/>
        </w:rPr>
        <w:t>utility</w:t>
      </w:r>
      <w:r w:rsidR="006F668C" w:rsidRPr="00797CC7">
        <w:rPr>
          <w:sz w:val="24"/>
          <w:szCs w:val="24"/>
        </w:rPr>
        <w:t xml:space="preserve"> until they are approved</w:t>
      </w:r>
      <w:r w:rsidR="007439F8" w:rsidRPr="00797CC7">
        <w:rPr>
          <w:sz w:val="24"/>
          <w:szCs w:val="24"/>
        </w:rPr>
        <w:t xml:space="preserve"> in </w:t>
      </w:r>
      <w:r w:rsidR="00AF6999" w:rsidRPr="00797CC7">
        <w:rPr>
          <w:sz w:val="24"/>
          <w:szCs w:val="24"/>
        </w:rPr>
        <w:t>a</w:t>
      </w:r>
      <w:r w:rsidR="007439F8" w:rsidRPr="00797CC7">
        <w:rPr>
          <w:sz w:val="24"/>
          <w:szCs w:val="24"/>
        </w:rPr>
        <w:t xml:space="preserve"> utility-specific proceeding or </w:t>
      </w:r>
      <w:r w:rsidR="00B646AF" w:rsidRPr="00797CC7">
        <w:rPr>
          <w:sz w:val="24"/>
          <w:szCs w:val="24"/>
        </w:rPr>
        <w:t xml:space="preserve">promulgated </w:t>
      </w:r>
      <w:r w:rsidR="007439F8" w:rsidRPr="00797CC7">
        <w:rPr>
          <w:sz w:val="24"/>
          <w:szCs w:val="24"/>
        </w:rPr>
        <w:t>in a rulemaking.</w:t>
      </w:r>
      <w:r w:rsidR="0046101F" w:rsidRPr="00797CC7">
        <w:rPr>
          <w:sz w:val="24"/>
          <w:szCs w:val="24"/>
        </w:rPr>
        <w:t xml:space="preserve">  </w:t>
      </w:r>
    </w:p>
  </w:footnote>
  <w:footnote w:id="34">
    <w:p w14:paraId="1EDF5FFB" w14:textId="4E70F740" w:rsidR="00952F46" w:rsidRPr="00797CC7" w:rsidRDefault="00952F46">
      <w:pPr>
        <w:pStyle w:val="FootnoteText"/>
        <w:rPr>
          <w:sz w:val="24"/>
          <w:szCs w:val="24"/>
        </w:rPr>
      </w:pPr>
      <w:r w:rsidRPr="00797CC7">
        <w:rPr>
          <w:rStyle w:val="FootnoteReference"/>
          <w:sz w:val="24"/>
          <w:szCs w:val="24"/>
        </w:rPr>
        <w:footnoteRef/>
      </w:r>
      <w:r w:rsidRPr="00797CC7">
        <w:rPr>
          <w:sz w:val="24"/>
          <w:szCs w:val="24"/>
        </w:rPr>
        <w:t xml:space="preserve">  The September 25 Petition sought approval to amend the CAP FCO energy burdens in November 2020.  PECO’s cost estimates for the temporary energy burdens are based on adoption in November 2020 and continuing through April 2021.  September 25 Petition at 8.  </w:t>
      </w:r>
    </w:p>
  </w:footnote>
  <w:footnote w:id="35">
    <w:p w14:paraId="4C3FB22A" w14:textId="4A1A01B2" w:rsidR="00F501B6" w:rsidRPr="00797CC7" w:rsidRDefault="00F501B6" w:rsidP="00F501B6">
      <w:pPr>
        <w:pStyle w:val="FootnoteText"/>
        <w:rPr>
          <w:sz w:val="24"/>
          <w:szCs w:val="24"/>
        </w:rPr>
      </w:pPr>
      <w:r w:rsidRPr="00797CC7">
        <w:rPr>
          <w:rStyle w:val="FootnoteReference"/>
          <w:sz w:val="24"/>
          <w:szCs w:val="24"/>
        </w:rPr>
        <w:footnoteRef/>
      </w:r>
      <w:r w:rsidRPr="00797CC7">
        <w:rPr>
          <w:sz w:val="24"/>
          <w:szCs w:val="24"/>
        </w:rPr>
        <w:t xml:space="preserve">  </w:t>
      </w:r>
      <w:hyperlink r:id="rId5" w:history="1">
        <w:r w:rsidRPr="00797CC7">
          <w:rPr>
            <w:rStyle w:val="Hyperlink"/>
            <w:sz w:val="24"/>
            <w:szCs w:val="24"/>
          </w:rPr>
          <w:t>https://secure.peco.com/MyAccount/CustomerSupport/Pages/CAPRateApplication.aspx</w:t>
        </w:r>
      </w:hyperlink>
      <w:r w:rsidR="007F13E1" w:rsidRPr="00797CC7">
        <w:rPr>
          <w:rStyle w:val="Hyperlink"/>
          <w:sz w:val="24"/>
          <w:szCs w:val="24"/>
        </w:rPr>
        <w:t xml:space="preserve">. </w:t>
      </w:r>
      <w:r w:rsidRPr="00797CC7">
        <w:rPr>
          <w:sz w:val="24"/>
          <w:szCs w:val="24"/>
        </w:rPr>
        <w:t xml:space="preserve"> </w:t>
      </w:r>
      <w:r w:rsidR="007F13E1" w:rsidRPr="00797CC7">
        <w:rPr>
          <w:sz w:val="24"/>
          <w:szCs w:val="24"/>
        </w:rPr>
        <w:t xml:space="preserve">Accessed </w:t>
      </w:r>
      <w:r w:rsidR="006C4FF8" w:rsidRPr="00797CC7">
        <w:rPr>
          <w:sz w:val="24"/>
          <w:szCs w:val="24"/>
        </w:rPr>
        <w:t xml:space="preserve">February </w:t>
      </w:r>
      <w:r w:rsidR="006E0E1F" w:rsidRPr="00797CC7">
        <w:rPr>
          <w:sz w:val="24"/>
          <w:szCs w:val="24"/>
        </w:rPr>
        <w:t>17, 2021.</w:t>
      </w:r>
    </w:p>
  </w:footnote>
  <w:footnote w:id="36">
    <w:p w14:paraId="717FC82C" w14:textId="31096EDD" w:rsidR="001D2687" w:rsidRPr="00797CC7" w:rsidRDefault="001D2687">
      <w:pPr>
        <w:pStyle w:val="FootnoteText"/>
        <w:rPr>
          <w:sz w:val="24"/>
          <w:szCs w:val="24"/>
        </w:rPr>
      </w:pPr>
      <w:r w:rsidRPr="00797CC7">
        <w:rPr>
          <w:rStyle w:val="FootnoteReference"/>
          <w:sz w:val="24"/>
          <w:szCs w:val="24"/>
        </w:rPr>
        <w:footnoteRef/>
      </w:r>
      <w:r w:rsidRPr="00797CC7">
        <w:rPr>
          <w:sz w:val="24"/>
          <w:szCs w:val="24"/>
        </w:rPr>
        <w:t xml:space="preserve">  </w:t>
      </w:r>
      <w:hyperlink r:id="rId6" w:history="1">
        <w:r w:rsidRPr="00797CC7">
          <w:rPr>
            <w:rStyle w:val="Hyperlink"/>
            <w:sz w:val="24"/>
            <w:szCs w:val="24"/>
          </w:rPr>
          <w:t>https://www.peco.com/SiteCollectionDocuments/CAPApplicationEnglish.pdf?_ga=2.59681901.1102271025.1589766557-2018251669.1562707783</w:t>
        </w:r>
      </w:hyperlink>
      <w:r w:rsidR="00C47DF4" w:rsidRPr="00797CC7">
        <w:rPr>
          <w:rStyle w:val="Hyperlink"/>
          <w:sz w:val="24"/>
          <w:szCs w:val="24"/>
          <w:u w:val="none"/>
        </w:rPr>
        <w:t>.</w:t>
      </w:r>
      <w:r w:rsidR="00C47DF4" w:rsidRPr="00797CC7">
        <w:rPr>
          <w:rStyle w:val="Hyperlink"/>
          <w:color w:val="auto"/>
          <w:sz w:val="24"/>
          <w:szCs w:val="24"/>
          <w:u w:val="none"/>
        </w:rPr>
        <w:t xml:space="preserve">  Accessed March 29, 2021.</w:t>
      </w:r>
    </w:p>
  </w:footnote>
  <w:footnote w:id="37">
    <w:p w14:paraId="33D4B1B7" w14:textId="6EFFF59E" w:rsidR="00952F46" w:rsidRPr="00797CC7" w:rsidRDefault="00952F46">
      <w:pPr>
        <w:pStyle w:val="FootnoteText"/>
        <w:rPr>
          <w:sz w:val="24"/>
          <w:szCs w:val="24"/>
        </w:rPr>
      </w:pPr>
      <w:r w:rsidRPr="00797CC7">
        <w:rPr>
          <w:rStyle w:val="FootnoteReference"/>
          <w:sz w:val="24"/>
          <w:szCs w:val="24"/>
        </w:rPr>
        <w:footnoteRef/>
      </w:r>
      <w:r w:rsidRPr="00797CC7">
        <w:rPr>
          <w:sz w:val="24"/>
          <w:szCs w:val="24"/>
        </w:rPr>
        <w:t xml:space="preserve">  We also note that the online CAP application does not specify that the customer should only provide income information for each adult (age 18 or over) household member. </w:t>
      </w:r>
      <w:r w:rsidR="00BD7BDD" w:rsidRPr="00797CC7">
        <w:rPr>
          <w:sz w:val="24"/>
          <w:szCs w:val="24"/>
        </w:rPr>
        <w:t xml:space="preserve"> This should also be clarified to </w:t>
      </w:r>
      <w:r w:rsidR="009B7271" w:rsidRPr="00797CC7">
        <w:rPr>
          <w:sz w:val="24"/>
          <w:szCs w:val="24"/>
        </w:rPr>
        <w:t xml:space="preserve">specify and </w:t>
      </w:r>
      <w:r w:rsidR="00BD7BDD" w:rsidRPr="00797CC7">
        <w:rPr>
          <w:sz w:val="24"/>
          <w:szCs w:val="24"/>
        </w:rPr>
        <w:t xml:space="preserve">ensure that </w:t>
      </w:r>
      <w:r w:rsidR="008456F6" w:rsidRPr="00797CC7">
        <w:rPr>
          <w:sz w:val="24"/>
          <w:szCs w:val="24"/>
        </w:rPr>
        <w:t>PECO is only collecting income information for adults in the household.</w:t>
      </w:r>
    </w:p>
  </w:footnote>
  <w:footnote w:id="38">
    <w:p w14:paraId="0E5D706C" w14:textId="2D62211E" w:rsidR="00952F46" w:rsidRPr="00797CC7" w:rsidRDefault="00952F46">
      <w:pPr>
        <w:pStyle w:val="FootnoteText"/>
        <w:rPr>
          <w:sz w:val="24"/>
          <w:szCs w:val="24"/>
        </w:rPr>
      </w:pPr>
      <w:r w:rsidRPr="00797CC7">
        <w:rPr>
          <w:rStyle w:val="FootnoteReference"/>
          <w:sz w:val="24"/>
          <w:szCs w:val="24"/>
        </w:rPr>
        <w:footnoteRef/>
      </w:r>
      <w:r w:rsidRPr="00797CC7">
        <w:rPr>
          <w:sz w:val="24"/>
          <w:szCs w:val="24"/>
        </w:rPr>
        <w:t xml:space="preserve">  See November 2019 Order at 65-70.</w:t>
      </w:r>
    </w:p>
  </w:footnote>
  <w:footnote w:id="39">
    <w:p w14:paraId="22942289" w14:textId="30287AE5" w:rsidR="00952F46" w:rsidRPr="00797CC7" w:rsidRDefault="00952F46">
      <w:pPr>
        <w:pStyle w:val="FootnoteText"/>
        <w:rPr>
          <w:sz w:val="24"/>
          <w:szCs w:val="24"/>
        </w:rPr>
      </w:pPr>
      <w:r w:rsidRPr="00797CC7">
        <w:rPr>
          <w:rStyle w:val="FootnoteReference"/>
          <w:sz w:val="24"/>
          <w:szCs w:val="24"/>
        </w:rPr>
        <w:footnoteRef/>
      </w:r>
      <w:r w:rsidRPr="00797CC7">
        <w:rPr>
          <w:sz w:val="24"/>
          <w:szCs w:val="24"/>
        </w:rPr>
        <w:t xml:space="preserve">  An exception to this </w:t>
      </w:r>
      <w:r w:rsidR="007510A0" w:rsidRPr="00797CC7">
        <w:rPr>
          <w:sz w:val="24"/>
          <w:szCs w:val="24"/>
        </w:rPr>
        <w:t>PECO</w:t>
      </w:r>
      <w:r w:rsidRPr="00797CC7">
        <w:rPr>
          <w:sz w:val="24"/>
          <w:szCs w:val="24"/>
        </w:rPr>
        <w:t xml:space="preserve"> rule </w:t>
      </w:r>
      <w:r w:rsidR="00AB498C" w:rsidRPr="00797CC7">
        <w:rPr>
          <w:sz w:val="24"/>
          <w:szCs w:val="24"/>
        </w:rPr>
        <w:t xml:space="preserve">covers </w:t>
      </w:r>
      <w:r w:rsidRPr="00797CC7">
        <w:rPr>
          <w:sz w:val="24"/>
          <w:szCs w:val="24"/>
        </w:rPr>
        <w:t xml:space="preserve">CAP customers enrolled in In-Program Arrearage </w:t>
      </w:r>
      <w:r w:rsidR="00BE17A1" w:rsidRPr="00797CC7">
        <w:rPr>
          <w:sz w:val="24"/>
          <w:szCs w:val="24"/>
        </w:rPr>
        <w:t xml:space="preserve">InPA </w:t>
      </w:r>
      <w:r w:rsidRPr="00797CC7">
        <w:rPr>
          <w:sz w:val="24"/>
          <w:szCs w:val="24"/>
        </w:rPr>
        <w:t xml:space="preserve">Forgiveness.  2016 USECP at 9-10.  </w:t>
      </w:r>
    </w:p>
  </w:footnote>
  <w:footnote w:id="40">
    <w:p w14:paraId="20758D66" w14:textId="6C5DD804" w:rsidR="00952F46" w:rsidRPr="00797CC7" w:rsidRDefault="00952F46">
      <w:pPr>
        <w:pStyle w:val="FootnoteText"/>
        <w:rPr>
          <w:sz w:val="24"/>
          <w:szCs w:val="24"/>
        </w:rPr>
      </w:pPr>
      <w:r w:rsidRPr="00797CC7">
        <w:rPr>
          <w:rStyle w:val="FootnoteReference"/>
          <w:sz w:val="24"/>
          <w:szCs w:val="24"/>
        </w:rPr>
        <w:footnoteRef/>
      </w:r>
      <w:r w:rsidRPr="00797CC7">
        <w:rPr>
          <w:sz w:val="24"/>
          <w:szCs w:val="24"/>
        </w:rPr>
        <w:t xml:space="preserve">  Since customers can remain in InPA after leaving PECO’s CAP, current income information may not be available</w:t>
      </w:r>
      <w:r w:rsidR="000B5FBE" w:rsidRPr="00797CC7">
        <w:rPr>
          <w:sz w:val="24"/>
          <w:szCs w:val="24"/>
        </w:rPr>
        <w:t xml:space="preserve"> for all customers throughout the period.  The data should </w:t>
      </w:r>
      <w:r w:rsidR="009324C8" w:rsidRPr="00797CC7">
        <w:rPr>
          <w:sz w:val="24"/>
          <w:szCs w:val="24"/>
        </w:rPr>
        <w:t xml:space="preserve">be further separated to indicate which calculations </w:t>
      </w:r>
      <w:r w:rsidR="003E54B4" w:rsidRPr="00797CC7">
        <w:rPr>
          <w:sz w:val="24"/>
          <w:szCs w:val="24"/>
        </w:rPr>
        <w:t xml:space="preserve">include customers for whom </w:t>
      </w:r>
      <w:r w:rsidR="009324C8" w:rsidRPr="00797CC7">
        <w:rPr>
          <w:sz w:val="24"/>
          <w:szCs w:val="24"/>
        </w:rPr>
        <w:t>income information is available and wh</w:t>
      </w:r>
      <w:r w:rsidR="003E54B4" w:rsidRPr="00797CC7">
        <w:rPr>
          <w:sz w:val="24"/>
          <w:szCs w:val="24"/>
        </w:rPr>
        <w:t xml:space="preserve">ich </w:t>
      </w:r>
      <w:r w:rsidR="00B901F6" w:rsidRPr="00797CC7">
        <w:rPr>
          <w:sz w:val="24"/>
          <w:szCs w:val="24"/>
        </w:rPr>
        <w:t>calculations</w:t>
      </w:r>
      <w:r w:rsidR="003E54B4" w:rsidRPr="00797CC7">
        <w:rPr>
          <w:sz w:val="24"/>
          <w:szCs w:val="24"/>
        </w:rPr>
        <w:t xml:space="preserve"> do not</w:t>
      </w:r>
      <w:r w:rsidRPr="00797CC7">
        <w:rPr>
          <w:sz w:val="24"/>
          <w:szCs w:val="24"/>
        </w:rPr>
        <w:t>.</w:t>
      </w:r>
    </w:p>
  </w:footnote>
  <w:footnote w:id="41">
    <w:p w14:paraId="4E903977" w14:textId="77777777" w:rsidR="00952F46" w:rsidRPr="00797CC7" w:rsidRDefault="00952F46" w:rsidP="008B4B62">
      <w:pPr>
        <w:pStyle w:val="FootnoteText"/>
        <w:rPr>
          <w:sz w:val="24"/>
          <w:szCs w:val="24"/>
        </w:rPr>
      </w:pPr>
      <w:r w:rsidRPr="00797CC7">
        <w:rPr>
          <w:rStyle w:val="FootnoteReference"/>
          <w:sz w:val="24"/>
          <w:szCs w:val="24"/>
        </w:rPr>
        <w:footnoteRef/>
      </w:r>
      <w:r w:rsidRPr="00797CC7">
        <w:rPr>
          <w:sz w:val="24"/>
          <w:szCs w:val="24"/>
        </w:rPr>
        <w:t xml:space="preserve">  </w:t>
      </w:r>
      <w:r w:rsidRPr="00797CC7">
        <w:rPr>
          <w:i/>
          <w:sz w:val="24"/>
          <w:szCs w:val="24"/>
        </w:rPr>
        <w:t>See</w:t>
      </w:r>
      <w:r w:rsidRPr="00797CC7">
        <w:rPr>
          <w:sz w:val="24"/>
          <w:szCs w:val="24"/>
        </w:rPr>
        <w:t xml:space="preserve"> Columbia Gas 2015-2018 USECP, Docket No. M-2014-2424462 (filed on August 12, 2015), at 23; and PGW 2017-2020 USECP, Docket No. M-2016-2542415 (Order entered August 3, 2017), at 28-30.  </w:t>
      </w:r>
    </w:p>
  </w:footnote>
  <w:footnote w:id="42">
    <w:p w14:paraId="0DF967AB" w14:textId="77777777" w:rsidR="00952F46" w:rsidRPr="00797CC7" w:rsidRDefault="00952F46" w:rsidP="008B4B62">
      <w:pPr>
        <w:pStyle w:val="FootnoteText"/>
        <w:rPr>
          <w:sz w:val="24"/>
          <w:szCs w:val="24"/>
        </w:rPr>
      </w:pPr>
      <w:r w:rsidRPr="00797CC7">
        <w:rPr>
          <w:rStyle w:val="FootnoteReference"/>
          <w:sz w:val="24"/>
          <w:szCs w:val="24"/>
        </w:rPr>
        <w:footnoteRef/>
      </w:r>
      <w:r w:rsidRPr="00797CC7">
        <w:rPr>
          <w:sz w:val="24"/>
          <w:szCs w:val="24"/>
        </w:rPr>
        <w:t xml:space="preserve">  The Commission has also previously directed PPL to remove its 6-month time restriction for allowing former CAP customers to re-enroll in the program and receive arrearage forgiveness for months missed if they pay the CAP catch-up amount.  </w:t>
      </w:r>
      <w:r w:rsidRPr="00797CC7">
        <w:rPr>
          <w:i/>
          <w:sz w:val="24"/>
          <w:szCs w:val="24"/>
        </w:rPr>
        <w:t>See</w:t>
      </w:r>
      <w:r w:rsidRPr="00797CC7">
        <w:rPr>
          <w:sz w:val="24"/>
          <w:szCs w:val="24"/>
        </w:rPr>
        <w:t xml:space="preserve"> PPL Electric 2017-2019 USECP Order, Docket No. M-2016-2554787 (Order entered October 5, 2017), at 24-28.</w:t>
      </w:r>
    </w:p>
  </w:footnote>
  <w:footnote w:id="43">
    <w:p w14:paraId="5BEA6F5C" w14:textId="385B29E2" w:rsidR="003732FA" w:rsidRPr="00797CC7" w:rsidRDefault="003732FA" w:rsidP="003732FA">
      <w:pPr>
        <w:pStyle w:val="FootnoteText"/>
        <w:rPr>
          <w:sz w:val="24"/>
          <w:szCs w:val="24"/>
        </w:rPr>
      </w:pPr>
      <w:r w:rsidRPr="00797CC7">
        <w:rPr>
          <w:rStyle w:val="FootnoteReference"/>
          <w:sz w:val="24"/>
          <w:szCs w:val="24"/>
        </w:rPr>
        <w:footnoteRef/>
      </w:r>
      <w:r w:rsidRPr="00797CC7">
        <w:rPr>
          <w:sz w:val="24"/>
          <w:szCs w:val="24"/>
        </w:rPr>
        <w:t xml:space="preserve">  </w:t>
      </w:r>
      <w:hyperlink r:id="rId7" w:history="1">
        <w:r w:rsidRPr="00797CC7">
          <w:rPr>
            <w:rStyle w:val="Hyperlink"/>
            <w:sz w:val="24"/>
            <w:szCs w:val="24"/>
          </w:rPr>
          <w:t>https://www.peco.com/SiteCollectionDocuments/CAPApplicationEnglish.pdf?_ga=2.59681901.1102271025.1589766557-2018251669.1562707783</w:t>
        </w:r>
      </w:hyperlink>
      <w:r w:rsidRPr="00797CC7">
        <w:rPr>
          <w:sz w:val="24"/>
          <w:szCs w:val="24"/>
        </w:rPr>
        <w:t xml:space="preserve">  Accessed March 16, 2021.</w:t>
      </w:r>
    </w:p>
  </w:footnote>
  <w:footnote w:id="44">
    <w:p w14:paraId="24D42993" w14:textId="49D14848" w:rsidR="00EB1BE4" w:rsidRPr="00797CC7" w:rsidRDefault="00EB1BE4">
      <w:pPr>
        <w:pStyle w:val="FootnoteText"/>
        <w:rPr>
          <w:sz w:val="24"/>
          <w:szCs w:val="24"/>
        </w:rPr>
      </w:pPr>
      <w:r w:rsidRPr="00797CC7">
        <w:rPr>
          <w:rStyle w:val="FootnoteReference"/>
          <w:sz w:val="24"/>
          <w:szCs w:val="24"/>
        </w:rPr>
        <w:footnoteRef/>
      </w:r>
      <w:r w:rsidRPr="00797CC7">
        <w:rPr>
          <w:sz w:val="24"/>
          <w:szCs w:val="24"/>
        </w:rPr>
        <w:t xml:space="preserve">  </w:t>
      </w:r>
      <w:r w:rsidR="00B55E80" w:rsidRPr="00797CC7">
        <w:rPr>
          <w:sz w:val="24"/>
          <w:szCs w:val="24"/>
        </w:rPr>
        <w:t>References to “DPW”</w:t>
      </w:r>
      <w:r w:rsidRPr="00797CC7">
        <w:rPr>
          <w:sz w:val="24"/>
          <w:szCs w:val="24"/>
        </w:rPr>
        <w:t xml:space="preserve"> should be revised to reflect “DHS</w:t>
      </w:r>
      <w:r w:rsidR="00B55E80" w:rsidRPr="00797CC7">
        <w:rPr>
          <w:sz w:val="24"/>
          <w:szCs w:val="24"/>
        </w:rPr>
        <w:t>.</w:t>
      </w:r>
      <w:r w:rsidRPr="00797CC7">
        <w:rPr>
          <w:sz w:val="24"/>
          <w:szCs w:val="24"/>
        </w:rPr>
        <w:t xml:space="preserve">” </w:t>
      </w:r>
    </w:p>
  </w:footnote>
  <w:footnote w:id="45">
    <w:p w14:paraId="63BC0FDE" w14:textId="07C16048" w:rsidR="00952F46" w:rsidRPr="00797CC7" w:rsidRDefault="00952F46">
      <w:pPr>
        <w:pStyle w:val="FootnoteText"/>
        <w:rPr>
          <w:sz w:val="24"/>
          <w:szCs w:val="24"/>
        </w:rPr>
      </w:pPr>
      <w:r w:rsidRPr="00797CC7">
        <w:rPr>
          <w:rStyle w:val="FootnoteReference"/>
          <w:sz w:val="24"/>
          <w:szCs w:val="24"/>
        </w:rPr>
        <w:footnoteRef/>
      </w:r>
      <w:r w:rsidRPr="00797CC7">
        <w:rPr>
          <w:sz w:val="24"/>
          <w:szCs w:val="24"/>
        </w:rPr>
        <w:t xml:space="preserve">  For example: </w:t>
      </w:r>
      <w:r w:rsidRPr="00797CC7">
        <w:rPr>
          <w:i/>
          <w:sz w:val="24"/>
          <w:szCs w:val="24"/>
        </w:rPr>
        <w:t>See PECO 2016-2018 USECP Tentative Order</w:t>
      </w:r>
      <w:r w:rsidRPr="00797CC7">
        <w:rPr>
          <w:sz w:val="24"/>
          <w:szCs w:val="24"/>
        </w:rPr>
        <w:t>, Docket No. M-2015-2507139 (</w:t>
      </w:r>
      <w:r w:rsidR="009B78E7" w:rsidRPr="00797CC7">
        <w:rPr>
          <w:sz w:val="24"/>
          <w:szCs w:val="24"/>
        </w:rPr>
        <w:t>O</w:t>
      </w:r>
      <w:r w:rsidRPr="00797CC7">
        <w:rPr>
          <w:sz w:val="24"/>
          <w:szCs w:val="24"/>
        </w:rPr>
        <w:t xml:space="preserve">rder entered February 25, 2016), at 21-22 and </w:t>
      </w:r>
      <w:r w:rsidRPr="00797CC7">
        <w:rPr>
          <w:i/>
          <w:sz w:val="24"/>
          <w:szCs w:val="24"/>
        </w:rPr>
        <w:t>Duquesne Light 2017-2019 USECP Tentative Order</w:t>
      </w:r>
      <w:r w:rsidRPr="00797CC7">
        <w:rPr>
          <w:sz w:val="24"/>
          <w:szCs w:val="24"/>
        </w:rPr>
        <w:t>, Docket No. M-2016-2534323 (</w:t>
      </w:r>
      <w:r w:rsidR="009B78E7" w:rsidRPr="00797CC7">
        <w:rPr>
          <w:sz w:val="24"/>
          <w:szCs w:val="24"/>
        </w:rPr>
        <w:t>O</w:t>
      </w:r>
      <w:r w:rsidRPr="00797CC7">
        <w:rPr>
          <w:sz w:val="24"/>
          <w:szCs w:val="24"/>
        </w:rPr>
        <w:t>rder entered on August 11, 2016), at 16-17.</w:t>
      </w:r>
    </w:p>
  </w:footnote>
  <w:footnote w:id="46">
    <w:p w14:paraId="574777FA" w14:textId="2407F8D6" w:rsidR="00952F46" w:rsidRPr="00797CC7" w:rsidRDefault="00952F46">
      <w:pPr>
        <w:pStyle w:val="FootnoteText"/>
        <w:rPr>
          <w:sz w:val="24"/>
          <w:szCs w:val="24"/>
        </w:rPr>
      </w:pPr>
      <w:r w:rsidRPr="00797CC7">
        <w:rPr>
          <w:rStyle w:val="FootnoteReference"/>
          <w:sz w:val="24"/>
          <w:szCs w:val="24"/>
        </w:rPr>
        <w:footnoteRef/>
      </w:r>
      <w:r w:rsidRPr="00797CC7">
        <w:rPr>
          <w:sz w:val="24"/>
          <w:szCs w:val="24"/>
        </w:rPr>
        <w:t xml:space="preserve">  See </w:t>
      </w:r>
      <w:r w:rsidR="006C7D0C" w:rsidRPr="00797CC7">
        <w:rPr>
          <w:color w:val="0D0D0D" w:themeColor="text1" w:themeTint="F2"/>
          <w:sz w:val="24"/>
          <w:szCs w:val="24"/>
        </w:rPr>
        <w:t xml:space="preserve">Amended </w:t>
      </w:r>
      <w:r w:rsidRPr="00797CC7">
        <w:rPr>
          <w:sz w:val="24"/>
          <w:szCs w:val="24"/>
        </w:rPr>
        <w:t>Proposed 2019 USECP at Addendum E.</w:t>
      </w:r>
    </w:p>
  </w:footnote>
  <w:footnote w:id="47">
    <w:p w14:paraId="69B22081" w14:textId="3B42B066" w:rsidR="00952F46" w:rsidRPr="00797CC7" w:rsidRDefault="00952F46">
      <w:pPr>
        <w:pStyle w:val="FootnoteText"/>
        <w:rPr>
          <w:sz w:val="24"/>
          <w:szCs w:val="24"/>
        </w:rPr>
      </w:pPr>
      <w:r w:rsidRPr="00797CC7">
        <w:rPr>
          <w:rStyle w:val="FootnoteReference"/>
          <w:sz w:val="24"/>
          <w:szCs w:val="24"/>
        </w:rPr>
        <w:footnoteRef/>
      </w:r>
      <w:r w:rsidRPr="00797CC7">
        <w:rPr>
          <w:sz w:val="24"/>
          <w:szCs w:val="24"/>
        </w:rPr>
        <w:t xml:space="preserve">  Since utilities do not report the annual number of direct referrals provided by CARES as part of </w:t>
      </w:r>
      <w:r w:rsidR="003B084B" w:rsidRPr="00797CC7">
        <w:rPr>
          <w:sz w:val="24"/>
          <w:szCs w:val="24"/>
        </w:rPr>
        <w:t xml:space="preserve">their </w:t>
      </w:r>
      <w:r w:rsidRPr="00797CC7">
        <w:rPr>
          <w:sz w:val="24"/>
          <w:szCs w:val="24"/>
        </w:rPr>
        <w:t xml:space="preserve">annual universal </w:t>
      </w:r>
      <w:r w:rsidR="00F261F5" w:rsidRPr="00797CC7">
        <w:rPr>
          <w:sz w:val="24"/>
          <w:szCs w:val="24"/>
        </w:rPr>
        <w:t xml:space="preserve">service </w:t>
      </w:r>
      <w:r w:rsidRPr="00797CC7">
        <w:rPr>
          <w:sz w:val="24"/>
          <w:szCs w:val="24"/>
        </w:rPr>
        <w:t>data, we were unable to evaluate the projection of 2,500 CARES participants annually through 2024.</w:t>
      </w:r>
    </w:p>
  </w:footnote>
  <w:footnote w:id="48">
    <w:p w14:paraId="1A224F84" w14:textId="6806147C" w:rsidR="00816091" w:rsidRPr="00797CC7" w:rsidRDefault="00816091" w:rsidP="00073483">
      <w:pPr>
        <w:spacing w:after="0" w:line="240" w:lineRule="auto"/>
        <w:rPr>
          <w:rFonts w:ascii="Times New Roman" w:hAnsi="Times New Roman" w:cs="Times New Roman"/>
          <w:sz w:val="24"/>
          <w:szCs w:val="24"/>
        </w:rPr>
      </w:pPr>
      <w:r w:rsidRPr="00797CC7">
        <w:rPr>
          <w:rStyle w:val="FootnoteReference"/>
          <w:rFonts w:ascii="Times New Roman" w:hAnsi="Times New Roman" w:cs="Times New Roman"/>
          <w:sz w:val="24"/>
          <w:szCs w:val="24"/>
        </w:rPr>
        <w:footnoteRef/>
      </w:r>
      <w:r w:rsidRPr="00797CC7">
        <w:rPr>
          <w:rFonts w:ascii="Times New Roman" w:hAnsi="Times New Roman" w:cs="Times New Roman"/>
          <w:sz w:val="24"/>
          <w:szCs w:val="24"/>
        </w:rPr>
        <w:t xml:space="preserve">  </w:t>
      </w:r>
      <w:r w:rsidR="00073483" w:rsidRPr="00797CC7">
        <w:rPr>
          <w:rFonts w:ascii="Times New Roman" w:hAnsi="Times New Roman" w:cs="Times New Roman"/>
          <w:sz w:val="24"/>
          <w:szCs w:val="24"/>
        </w:rPr>
        <w:t>In 1997 and 1999, respectively, the Electricity Generation Customer Choice and Competition Act (Electric Competition Act), 66 Pa. C.S. §§ 2801-</w:t>
      </w:r>
      <w:r w:rsidR="009D5125" w:rsidRPr="00797CC7">
        <w:rPr>
          <w:rFonts w:ascii="Times New Roman" w:hAnsi="Times New Roman" w:cs="Times New Roman"/>
          <w:sz w:val="24"/>
          <w:szCs w:val="24"/>
        </w:rPr>
        <w:t>281</w:t>
      </w:r>
      <w:r w:rsidR="009D5125">
        <w:rPr>
          <w:rFonts w:ascii="Times New Roman" w:hAnsi="Times New Roman" w:cs="Times New Roman"/>
          <w:sz w:val="24"/>
          <w:szCs w:val="24"/>
        </w:rPr>
        <w:t>5</w:t>
      </w:r>
      <w:r w:rsidR="008B65C7">
        <w:rPr>
          <w:rFonts w:ascii="Times New Roman" w:hAnsi="Times New Roman" w:cs="Times New Roman"/>
          <w:sz w:val="24"/>
          <w:szCs w:val="24"/>
        </w:rPr>
        <w:t>, as amended,</w:t>
      </w:r>
      <w:r w:rsidR="009D5125" w:rsidRPr="00797CC7">
        <w:rPr>
          <w:rFonts w:ascii="Times New Roman" w:hAnsi="Times New Roman" w:cs="Times New Roman"/>
          <w:sz w:val="24"/>
          <w:szCs w:val="24"/>
        </w:rPr>
        <w:t xml:space="preserve"> </w:t>
      </w:r>
      <w:r w:rsidR="00073483" w:rsidRPr="00797CC7">
        <w:rPr>
          <w:rFonts w:ascii="Times New Roman" w:hAnsi="Times New Roman" w:cs="Times New Roman"/>
          <w:sz w:val="24"/>
          <w:szCs w:val="24"/>
        </w:rPr>
        <w:t>and the Natural Gas Choice and Competition Act (</w:t>
      </w:r>
      <w:r w:rsidR="00DE2E29" w:rsidRPr="00797CC7">
        <w:rPr>
          <w:rFonts w:ascii="Times New Roman" w:hAnsi="Times New Roman" w:cs="Times New Roman"/>
          <w:sz w:val="24"/>
          <w:szCs w:val="24"/>
        </w:rPr>
        <w:t xml:space="preserve">Natural </w:t>
      </w:r>
      <w:r w:rsidR="00073483" w:rsidRPr="00797CC7">
        <w:rPr>
          <w:rFonts w:ascii="Times New Roman" w:hAnsi="Times New Roman" w:cs="Times New Roman"/>
          <w:sz w:val="24"/>
          <w:szCs w:val="24"/>
        </w:rPr>
        <w:t xml:space="preserve">Gas Competition Act), 66 Pa. C.S. §§ 2201-2212, were adopted.  (Collectively, Competition Acts.)  The primary purpose of the Competition Acts was to introduce competition into the retail electric </w:t>
      </w:r>
      <w:r w:rsidR="00152877">
        <w:rPr>
          <w:rFonts w:ascii="Times New Roman" w:hAnsi="Times New Roman" w:cs="Times New Roman"/>
          <w:sz w:val="24"/>
          <w:szCs w:val="24"/>
        </w:rPr>
        <w:t xml:space="preserve">generation </w:t>
      </w:r>
      <w:r w:rsidR="00073483" w:rsidRPr="00797CC7">
        <w:rPr>
          <w:rFonts w:ascii="Times New Roman" w:hAnsi="Times New Roman" w:cs="Times New Roman"/>
          <w:sz w:val="24"/>
          <w:szCs w:val="24"/>
        </w:rPr>
        <w:t xml:space="preserve">and natural gas </w:t>
      </w:r>
      <w:r w:rsidR="000D263F">
        <w:rPr>
          <w:rFonts w:ascii="Times New Roman" w:hAnsi="Times New Roman" w:cs="Times New Roman"/>
          <w:sz w:val="24"/>
          <w:szCs w:val="24"/>
        </w:rPr>
        <w:t>supply</w:t>
      </w:r>
      <w:r w:rsidR="000D263F" w:rsidRPr="00797CC7">
        <w:rPr>
          <w:rFonts w:ascii="Times New Roman" w:hAnsi="Times New Roman" w:cs="Times New Roman"/>
          <w:sz w:val="24"/>
          <w:szCs w:val="24"/>
        </w:rPr>
        <w:t xml:space="preserve"> </w:t>
      </w:r>
      <w:r w:rsidR="00073483" w:rsidRPr="00797CC7">
        <w:rPr>
          <w:rFonts w:ascii="Times New Roman" w:hAnsi="Times New Roman" w:cs="Times New Roman"/>
          <w:sz w:val="24"/>
          <w:szCs w:val="24"/>
        </w:rPr>
        <w:t xml:space="preserve">markets by establishing standards and procedures for the restructuring of the electric and natural gas </w:t>
      </w:r>
      <w:r w:rsidR="00BE7FB0" w:rsidRPr="00797CC7">
        <w:rPr>
          <w:rFonts w:ascii="Times New Roman" w:hAnsi="Times New Roman" w:cs="Times New Roman"/>
          <w:sz w:val="24"/>
          <w:szCs w:val="24"/>
        </w:rPr>
        <w:t xml:space="preserve">public </w:t>
      </w:r>
      <w:r w:rsidR="00073483" w:rsidRPr="00797CC7">
        <w:rPr>
          <w:rFonts w:ascii="Times New Roman" w:hAnsi="Times New Roman" w:cs="Times New Roman"/>
          <w:sz w:val="24"/>
          <w:szCs w:val="24"/>
        </w:rPr>
        <w:t xml:space="preserve">utility industries.  The Competition Acts also included several provisions relating to universal service and the affordability of electric and natural gas service for low-income customers in the Commonwealth.  The Competition Acts require the Commission to continue, at a minimum, the policies, </w:t>
      </w:r>
      <w:proofErr w:type="gramStart"/>
      <w:r w:rsidR="00073483" w:rsidRPr="00797CC7">
        <w:rPr>
          <w:rFonts w:ascii="Times New Roman" w:hAnsi="Times New Roman" w:cs="Times New Roman"/>
          <w:sz w:val="24"/>
          <w:szCs w:val="24"/>
        </w:rPr>
        <w:t>practices</w:t>
      </w:r>
      <w:proofErr w:type="gramEnd"/>
      <w:r w:rsidR="00073483" w:rsidRPr="00797CC7">
        <w:rPr>
          <w:rFonts w:ascii="Times New Roman" w:hAnsi="Times New Roman" w:cs="Times New Roman"/>
          <w:sz w:val="24"/>
          <w:szCs w:val="24"/>
        </w:rPr>
        <w:t xml:space="preserve"> and services that were in existence as of the effective date of the </w:t>
      </w:r>
      <w:r w:rsidR="002E5E1A">
        <w:rPr>
          <w:rFonts w:ascii="Times New Roman" w:hAnsi="Times New Roman" w:cs="Times New Roman"/>
          <w:sz w:val="24"/>
          <w:szCs w:val="24"/>
        </w:rPr>
        <w:t>Competition Acts</w:t>
      </w:r>
      <w:r w:rsidR="00073483" w:rsidRPr="00797CC7">
        <w:rPr>
          <w:rFonts w:ascii="Times New Roman" w:hAnsi="Times New Roman" w:cs="Times New Roman"/>
          <w:sz w:val="24"/>
          <w:szCs w:val="24"/>
        </w:rPr>
        <w:t>.  66 Pa. C.S. §§ 2203(7) and 2802(10).</w:t>
      </w:r>
    </w:p>
  </w:footnote>
  <w:footnote w:id="49">
    <w:p w14:paraId="1195A578" w14:textId="77777777" w:rsidR="00952F46" w:rsidRPr="00797CC7" w:rsidRDefault="00952F46" w:rsidP="00B41C3D">
      <w:pPr>
        <w:pStyle w:val="FootnoteText"/>
        <w:rPr>
          <w:sz w:val="24"/>
          <w:szCs w:val="24"/>
        </w:rPr>
      </w:pPr>
      <w:r w:rsidRPr="00797CC7">
        <w:rPr>
          <w:rStyle w:val="FootnoteReference"/>
          <w:sz w:val="24"/>
          <w:szCs w:val="24"/>
        </w:rPr>
        <w:footnoteRef/>
      </w:r>
      <w:r w:rsidRPr="00797CC7">
        <w:rPr>
          <w:sz w:val="24"/>
          <w:szCs w:val="24"/>
        </w:rPr>
        <w:t xml:space="preserve">  </w:t>
      </w:r>
      <w:hyperlink r:id="rId8" w:history="1">
        <w:r w:rsidRPr="00797CC7">
          <w:rPr>
            <w:rStyle w:val="Hyperlink"/>
            <w:sz w:val="24"/>
            <w:szCs w:val="24"/>
          </w:rPr>
          <w:t>https://www.puc.pa.gov/efiling/default.aspx</w:t>
        </w:r>
      </w:hyperlink>
      <w:r w:rsidRPr="00797CC7">
        <w:rPr>
          <w:sz w:val="24"/>
          <w:szCs w:val="2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5D466279" w14:paraId="5C8D2F26" w14:textId="77777777" w:rsidTr="005F103D">
      <w:tc>
        <w:tcPr>
          <w:tcW w:w="3120" w:type="dxa"/>
        </w:tcPr>
        <w:p w14:paraId="475B1B8F" w14:textId="53280E92" w:rsidR="5D466279" w:rsidRDefault="5D466279" w:rsidP="005F103D">
          <w:pPr>
            <w:pStyle w:val="Header"/>
            <w:ind w:left="-115"/>
          </w:pPr>
        </w:p>
      </w:tc>
      <w:tc>
        <w:tcPr>
          <w:tcW w:w="3120" w:type="dxa"/>
        </w:tcPr>
        <w:p w14:paraId="63EE838F" w14:textId="6081A4E8" w:rsidR="5D466279" w:rsidRDefault="5D466279" w:rsidP="005F103D">
          <w:pPr>
            <w:pStyle w:val="Header"/>
            <w:jc w:val="center"/>
          </w:pPr>
        </w:p>
      </w:tc>
      <w:tc>
        <w:tcPr>
          <w:tcW w:w="3120" w:type="dxa"/>
        </w:tcPr>
        <w:p w14:paraId="541F631D" w14:textId="065C72D1" w:rsidR="5D466279" w:rsidRDefault="5D466279" w:rsidP="005F103D">
          <w:pPr>
            <w:pStyle w:val="Header"/>
            <w:ind w:right="-115"/>
            <w:jc w:val="right"/>
          </w:pPr>
        </w:p>
      </w:tc>
    </w:tr>
  </w:tbl>
  <w:p w14:paraId="7CC483E6" w14:textId="07F131E6" w:rsidR="0046199E" w:rsidRDefault="0046199E" w:rsidP="005B60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174F4"/>
    <w:multiLevelType w:val="hybridMultilevel"/>
    <w:tmpl w:val="24AE95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F6385"/>
    <w:multiLevelType w:val="hybridMultilevel"/>
    <w:tmpl w:val="7B18B1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E15619"/>
    <w:multiLevelType w:val="hybridMultilevel"/>
    <w:tmpl w:val="7A50D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A36A8D"/>
    <w:multiLevelType w:val="hybridMultilevel"/>
    <w:tmpl w:val="F1C243F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773AEE"/>
    <w:multiLevelType w:val="hybridMultilevel"/>
    <w:tmpl w:val="E9C0F40A"/>
    <w:lvl w:ilvl="0" w:tplc="640C9DA6">
      <w:start w:val="1"/>
      <w:numFmt w:val="bullet"/>
      <w:lvlText w:val="·"/>
      <w:lvlJc w:val="left"/>
      <w:pPr>
        <w:tabs>
          <w:tab w:val="left" w:pos="144"/>
        </w:tabs>
        <w:ind w:left="720"/>
      </w:pPr>
      <w:rPr>
        <w:rFonts w:ascii="Symbol" w:eastAsia="Symbol" w:hAnsi="Symbol"/>
        <w:strike w:val="0"/>
        <w:color w:val="000000"/>
        <w:spacing w:val="0"/>
        <w:w w:val="100"/>
        <w:sz w:val="20"/>
        <w:vertAlign w:val="baseline"/>
        <w:lang w:val="en-US"/>
      </w:rPr>
    </w:lvl>
    <w:lvl w:ilvl="1" w:tplc="79D6AADE">
      <w:numFmt w:val="decimal"/>
      <w:lvlText w:val=""/>
      <w:lvlJc w:val="left"/>
    </w:lvl>
    <w:lvl w:ilvl="2" w:tplc="88DA7616">
      <w:numFmt w:val="decimal"/>
      <w:lvlText w:val=""/>
      <w:lvlJc w:val="left"/>
    </w:lvl>
    <w:lvl w:ilvl="3" w:tplc="94A287E4">
      <w:numFmt w:val="decimal"/>
      <w:lvlText w:val=""/>
      <w:lvlJc w:val="left"/>
    </w:lvl>
    <w:lvl w:ilvl="4" w:tplc="DB0C00C0">
      <w:numFmt w:val="decimal"/>
      <w:lvlText w:val=""/>
      <w:lvlJc w:val="left"/>
    </w:lvl>
    <w:lvl w:ilvl="5" w:tplc="3788BFF6">
      <w:numFmt w:val="decimal"/>
      <w:lvlText w:val=""/>
      <w:lvlJc w:val="left"/>
    </w:lvl>
    <w:lvl w:ilvl="6" w:tplc="F9CEFCEA">
      <w:numFmt w:val="decimal"/>
      <w:lvlText w:val=""/>
      <w:lvlJc w:val="left"/>
    </w:lvl>
    <w:lvl w:ilvl="7" w:tplc="2520A61A">
      <w:numFmt w:val="decimal"/>
      <w:lvlText w:val=""/>
      <w:lvlJc w:val="left"/>
    </w:lvl>
    <w:lvl w:ilvl="8" w:tplc="D9701CB6">
      <w:numFmt w:val="decimal"/>
      <w:lvlText w:val=""/>
      <w:lvlJc w:val="left"/>
    </w:lvl>
  </w:abstractNum>
  <w:abstractNum w:abstractNumId="5" w15:restartNumberingAfterBreak="0">
    <w:nsid w:val="0AF80B40"/>
    <w:multiLevelType w:val="hybridMultilevel"/>
    <w:tmpl w:val="5CB29B7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340C19"/>
    <w:multiLevelType w:val="hybridMultilevel"/>
    <w:tmpl w:val="6924F3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0525FD"/>
    <w:multiLevelType w:val="hybridMultilevel"/>
    <w:tmpl w:val="10ACF462"/>
    <w:lvl w:ilvl="0" w:tplc="4A8EAF90">
      <w:start w:val="1"/>
      <w:numFmt w:val="decimal"/>
      <w:lvlText w:val="(%1)"/>
      <w:lvlJc w:val="left"/>
      <w:pPr>
        <w:ind w:left="788" w:hanging="360"/>
      </w:pPr>
      <w:rPr>
        <w:rFonts w:hint="default"/>
      </w:rPr>
    </w:lvl>
    <w:lvl w:ilvl="1" w:tplc="04090019" w:tentative="1">
      <w:start w:val="1"/>
      <w:numFmt w:val="lowerLetter"/>
      <w:lvlText w:val="%2."/>
      <w:lvlJc w:val="left"/>
      <w:pPr>
        <w:ind w:left="1508" w:hanging="360"/>
      </w:pPr>
    </w:lvl>
    <w:lvl w:ilvl="2" w:tplc="0409001B" w:tentative="1">
      <w:start w:val="1"/>
      <w:numFmt w:val="lowerRoman"/>
      <w:lvlText w:val="%3."/>
      <w:lvlJc w:val="right"/>
      <w:pPr>
        <w:ind w:left="2228" w:hanging="180"/>
      </w:pPr>
    </w:lvl>
    <w:lvl w:ilvl="3" w:tplc="0409000F" w:tentative="1">
      <w:start w:val="1"/>
      <w:numFmt w:val="decimal"/>
      <w:lvlText w:val="%4."/>
      <w:lvlJc w:val="left"/>
      <w:pPr>
        <w:ind w:left="2948" w:hanging="360"/>
      </w:pPr>
    </w:lvl>
    <w:lvl w:ilvl="4" w:tplc="04090019" w:tentative="1">
      <w:start w:val="1"/>
      <w:numFmt w:val="lowerLetter"/>
      <w:lvlText w:val="%5."/>
      <w:lvlJc w:val="left"/>
      <w:pPr>
        <w:ind w:left="3668" w:hanging="360"/>
      </w:pPr>
    </w:lvl>
    <w:lvl w:ilvl="5" w:tplc="0409001B" w:tentative="1">
      <w:start w:val="1"/>
      <w:numFmt w:val="lowerRoman"/>
      <w:lvlText w:val="%6."/>
      <w:lvlJc w:val="right"/>
      <w:pPr>
        <w:ind w:left="4388" w:hanging="180"/>
      </w:pPr>
    </w:lvl>
    <w:lvl w:ilvl="6" w:tplc="0409000F" w:tentative="1">
      <w:start w:val="1"/>
      <w:numFmt w:val="decimal"/>
      <w:lvlText w:val="%7."/>
      <w:lvlJc w:val="left"/>
      <w:pPr>
        <w:ind w:left="5108" w:hanging="360"/>
      </w:pPr>
    </w:lvl>
    <w:lvl w:ilvl="7" w:tplc="04090019" w:tentative="1">
      <w:start w:val="1"/>
      <w:numFmt w:val="lowerLetter"/>
      <w:lvlText w:val="%8."/>
      <w:lvlJc w:val="left"/>
      <w:pPr>
        <w:ind w:left="5828" w:hanging="360"/>
      </w:pPr>
    </w:lvl>
    <w:lvl w:ilvl="8" w:tplc="0409001B" w:tentative="1">
      <w:start w:val="1"/>
      <w:numFmt w:val="lowerRoman"/>
      <w:lvlText w:val="%9."/>
      <w:lvlJc w:val="right"/>
      <w:pPr>
        <w:ind w:left="6548" w:hanging="180"/>
      </w:pPr>
    </w:lvl>
  </w:abstractNum>
  <w:abstractNum w:abstractNumId="8" w15:restartNumberingAfterBreak="0">
    <w:nsid w:val="180413CA"/>
    <w:multiLevelType w:val="hybridMultilevel"/>
    <w:tmpl w:val="BA6C6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7B6BDF"/>
    <w:multiLevelType w:val="hybridMultilevel"/>
    <w:tmpl w:val="3B86D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B4255A"/>
    <w:multiLevelType w:val="hybridMultilevel"/>
    <w:tmpl w:val="4444449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B007BD7"/>
    <w:multiLevelType w:val="hybridMultilevel"/>
    <w:tmpl w:val="5D1EB25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E8810C4"/>
    <w:multiLevelType w:val="hybridMultilevel"/>
    <w:tmpl w:val="A5320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84222B"/>
    <w:multiLevelType w:val="hybridMultilevel"/>
    <w:tmpl w:val="38AA5CA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AC1FA1"/>
    <w:multiLevelType w:val="hybridMultilevel"/>
    <w:tmpl w:val="4D8C7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3F2F2D"/>
    <w:multiLevelType w:val="hybridMultilevel"/>
    <w:tmpl w:val="63900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1B72A51"/>
    <w:multiLevelType w:val="hybridMultilevel"/>
    <w:tmpl w:val="C2E457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5522F1"/>
    <w:multiLevelType w:val="hybridMultilevel"/>
    <w:tmpl w:val="6E227534"/>
    <w:lvl w:ilvl="0" w:tplc="D5E43620">
      <w:start w:val="2"/>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6F22DF"/>
    <w:multiLevelType w:val="hybridMultilevel"/>
    <w:tmpl w:val="E29AD28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D2402E7"/>
    <w:multiLevelType w:val="hybridMultilevel"/>
    <w:tmpl w:val="0C86EFB8"/>
    <w:lvl w:ilvl="0" w:tplc="7FDA631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CB5BAB"/>
    <w:multiLevelType w:val="hybridMultilevel"/>
    <w:tmpl w:val="D22809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FF867AD"/>
    <w:multiLevelType w:val="hybridMultilevel"/>
    <w:tmpl w:val="61E85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B2288E"/>
    <w:multiLevelType w:val="hybridMultilevel"/>
    <w:tmpl w:val="B3903B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20077FD"/>
    <w:multiLevelType w:val="hybridMultilevel"/>
    <w:tmpl w:val="24AE95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FC1EAE"/>
    <w:multiLevelType w:val="hybridMultilevel"/>
    <w:tmpl w:val="711A9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077C11"/>
    <w:multiLevelType w:val="hybridMultilevel"/>
    <w:tmpl w:val="D438FA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3F7DE8"/>
    <w:multiLevelType w:val="hybridMultilevel"/>
    <w:tmpl w:val="0C0A3A6C"/>
    <w:lvl w:ilvl="0" w:tplc="1B560E48">
      <w:start w:val="1"/>
      <w:numFmt w:val="bullet"/>
      <w:lvlText w:val="·"/>
      <w:lvlJc w:val="left"/>
      <w:pPr>
        <w:tabs>
          <w:tab w:val="left" w:pos="72"/>
        </w:tabs>
        <w:ind w:left="720"/>
      </w:pPr>
      <w:rPr>
        <w:rFonts w:ascii="Symbol" w:eastAsia="Symbol" w:hAnsi="Symbol"/>
        <w:strike w:val="0"/>
        <w:color w:val="000000"/>
        <w:spacing w:val="0"/>
        <w:w w:val="100"/>
        <w:sz w:val="20"/>
        <w:vertAlign w:val="baseline"/>
        <w:lang w:val="en-US"/>
      </w:rPr>
    </w:lvl>
    <w:lvl w:ilvl="1" w:tplc="555E4AC6">
      <w:numFmt w:val="decimal"/>
      <w:lvlText w:val=""/>
      <w:lvlJc w:val="left"/>
    </w:lvl>
    <w:lvl w:ilvl="2" w:tplc="191226F4">
      <w:numFmt w:val="decimal"/>
      <w:lvlText w:val=""/>
      <w:lvlJc w:val="left"/>
    </w:lvl>
    <w:lvl w:ilvl="3" w:tplc="CC50BC70">
      <w:numFmt w:val="decimal"/>
      <w:lvlText w:val=""/>
      <w:lvlJc w:val="left"/>
    </w:lvl>
    <w:lvl w:ilvl="4" w:tplc="B62EB1AC">
      <w:numFmt w:val="decimal"/>
      <w:lvlText w:val=""/>
      <w:lvlJc w:val="left"/>
    </w:lvl>
    <w:lvl w:ilvl="5" w:tplc="B21AFE3E">
      <w:numFmt w:val="decimal"/>
      <w:lvlText w:val=""/>
      <w:lvlJc w:val="left"/>
    </w:lvl>
    <w:lvl w:ilvl="6" w:tplc="4ABC684C">
      <w:numFmt w:val="decimal"/>
      <w:lvlText w:val=""/>
      <w:lvlJc w:val="left"/>
    </w:lvl>
    <w:lvl w:ilvl="7" w:tplc="994EE7E2">
      <w:numFmt w:val="decimal"/>
      <w:lvlText w:val=""/>
      <w:lvlJc w:val="left"/>
    </w:lvl>
    <w:lvl w:ilvl="8" w:tplc="7B24997C">
      <w:numFmt w:val="decimal"/>
      <w:lvlText w:val=""/>
      <w:lvlJc w:val="left"/>
    </w:lvl>
  </w:abstractNum>
  <w:abstractNum w:abstractNumId="27" w15:restartNumberingAfterBreak="0">
    <w:nsid w:val="48D37D4B"/>
    <w:multiLevelType w:val="hybridMultilevel"/>
    <w:tmpl w:val="D2B29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6673E2"/>
    <w:multiLevelType w:val="hybridMultilevel"/>
    <w:tmpl w:val="70B8E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774F39"/>
    <w:multiLevelType w:val="hybridMultilevel"/>
    <w:tmpl w:val="08ECA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DC7442"/>
    <w:multiLevelType w:val="hybridMultilevel"/>
    <w:tmpl w:val="A5E0FCA8"/>
    <w:lvl w:ilvl="0" w:tplc="9B127952">
      <w:start w:val="4"/>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442364F"/>
    <w:multiLevelType w:val="hybridMultilevel"/>
    <w:tmpl w:val="66206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A760BB"/>
    <w:multiLevelType w:val="hybridMultilevel"/>
    <w:tmpl w:val="470AD5BE"/>
    <w:lvl w:ilvl="0" w:tplc="83BAE326">
      <w:start w:val="3"/>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D570C7F"/>
    <w:multiLevelType w:val="hybridMultilevel"/>
    <w:tmpl w:val="4858A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494FE6"/>
    <w:multiLevelType w:val="hybridMultilevel"/>
    <w:tmpl w:val="FD7E93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8B00705"/>
    <w:multiLevelType w:val="hybridMultilevel"/>
    <w:tmpl w:val="EB302432"/>
    <w:lvl w:ilvl="0" w:tplc="27484522">
      <w:start w:val="1"/>
      <w:numFmt w:val="bullet"/>
      <w:lvlText w:val="·"/>
      <w:lvlJc w:val="left"/>
      <w:pPr>
        <w:tabs>
          <w:tab w:val="left" w:pos="216"/>
        </w:tabs>
        <w:ind w:left="720"/>
      </w:pPr>
      <w:rPr>
        <w:rFonts w:ascii="Symbol" w:eastAsia="Symbol" w:hAnsi="Symbol"/>
        <w:strike w:val="0"/>
        <w:color w:val="000000"/>
        <w:spacing w:val="0"/>
        <w:w w:val="100"/>
        <w:sz w:val="20"/>
        <w:vertAlign w:val="baseline"/>
        <w:lang w:val="en-US"/>
      </w:rPr>
    </w:lvl>
    <w:lvl w:ilvl="1" w:tplc="7970262C">
      <w:numFmt w:val="decimal"/>
      <w:lvlText w:val=""/>
      <w:lvlJc w:val="left"/>
    </w:lvl>
    <w:lvl w:ilvl="2" w:tplc="EE167A76">
      <w:numFmt w:val="decimal"/>
      <w:lvlText w:val=""/>
      <w:lvlJc w:val="left"/>
    </w:lvl>
    <w:lvl w:ilvl="3" w:tplc="678E0C1A">
      <w:numFmt w:val="decimal"/>
      <w:lvlText w:val=""/>
      <w:lvlJc w:val="left"/>
    </w:lvl>
    <w:lvl w:ilvl="4" w:tplc="927E7D8A">
      <w:numFmt w:val="decimal"/>
      <w:lvlText w:val=""/>
      <w:lvlJc w:val="left"/>
    </w:lvl>
    <w:lvl w:ilvl="5" w:tplc="8DE62E02">
      <w:numFmt w:val="decimal"/>
      <w:lvlText w:val=""/>
      <w:lvlJc w:val="left"/>
    </w:lvl>
    <w:lvl w:ilvl="6" w:tplc="81483116">
      <w:numFmt w:val="decimal"/>
      <w:lvlText w:val=""/>
      <w:lvlJc w:val="left"/>
    </w:lvl>
    <w:lvl w:ilvl="7" w:tplc="7CDA3C36">
      <w:numFmt w:val="decimal"/>
      <w:lvlText w:val=""/>
      <w:lvlJc w:val="left"/>
    </w:lvl>
    <w:lvl w:ilvl="8" w:tplc="7478C272">
      <w:numFmt w:val="decimal"/>
      <w:lvlText w:val=""/>
      <w:lvlJc w:val="left"/>
    </w:lvl>
  </w:abstractNum>
  <w:abstractNum w:abstractNumId="36" w15:restartNumberingAfterBreak="0">
    <w:nsid w:val="6FFA192B"/>
    <w:multiLevelType w:val="hybridMultilevel"/>
    <w:tmpl w:val="B234EFCE"/>
    <w:lvl w:ilvl="0" w:tplc="6EC292A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7791FFD"/>
    <w:multiLevelType w:val="hybridMultilevel"/>
    <w:tmpl w:val="6DEA4092"/>
    <w:lvl w:ilvl="0" w:tplc="A95814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839766C"/>
    <w:multiLevelType w:val="hybridMultilevel"/>
    <w:tmpl w:val="D8501650"/>
    <w:lvl w:ilvl="0" w:tplc="75DA8810">
      <w:start w:val="1"/>
      <w:numFmt w:val="bullet"/>
      <w:lvlText w:val="·"/>
      <w:lvlJc w:val="left"/>
      <w:pPr>
        <w:tabs>
          <w:tab w:val="left" w:pos="144"/>
        </w:tabs>
        <w:ind w:left="720"/>
      </w:pPr>
      <w:rPr>
        <w:rFonts w:ascii="Symbol" w:eastAsia="Symbol" w:hAnsi="Symbol"/>
        <w:strike w:val="0"/>
        <w:color w:val="000000"/>
        <w:spacing w:val="0"/>
        <w:w w:val="100"/>
        <w:sz w:val="21"/>
        <w:vertAlign w:val="baseline"/>
        <w:lang w:val="en-US"/>
      </w:rPr>
    </w:lvl>
    <w:lvl w:ilvl="1" w:tplc="521EB044">
      <w:numFmt w:val="decimal"/>
      <w:lvlText w:val=""/>
      <w:lvlJc w:val="left"/>
    </w:lvl>
    <w:lvl w:ilvl="2" w:tplc="B048614C">
      <w:numFmt w:val="decimal"/>
      <w:lvlText w:val=""/>
      <w:lvlJc w:val="left"/>
    </w:lvl>
    <w:lvl w:ilvl="3" w:tplc="19809AE8">
      <w:numFmt w:val="decimal"/>
      <w:lvlText w:val=""/>
      <w:lvlJc w:val="left"/>
    </w:lvl>
    <w:lvl w:ilvl="4" w:tplc="2270A3E0">
      <w:numFmt w:val="decimal"/>
      <w:lvlText w:val=""/>
      <w:lvlJc w:val="left"/>
    </w:lvl>
    <w:lvl w:ilvl="5" w:tplc="4288CE2E">
      <w:numFmt w:val="decimal"/>
      <w:lvlText w:val=""/>
      <w:lvlJc w:val="left"/>
    </w:lvl>
    <w:lvl w:ilvl="6" w:tplc="3BD25E48">
      <w:numFmt w:val="decimal"/>
      <w:lvlText w:val=""/>
      <w:lvlJc w:val="left"/>
    </w:lvl>
    <w:lvl w:ilvl="7" w:tplc="4C64EC2E">
      <w:numFmt w:val="decimal"/>
      <w:lvlText w:val=""/>
      <w:lvlJc w:val="left"/>
    </w:lvl>
    <w:lvl w:ilvl="8" w:tplc="5BF2B180">
      <w:numFmt w:val="decimal"/>
      <w:lvlText w:val=""/>
      <w:lvlJc w:val="left"/>
    </w:lvl>
  </w:abstractNum>
  <w:abstractNum w:abstractNumId="39" w15:restartNumberingAfterBreak="0">
    <w:nsid w:val="7A3817FD"/>
    <w:multiLevelType w:val="hybridMultilevel"/>
    <w:tmpl w:val="CC94F2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BA83B4F"/>
    <w:multiLevelType w:val="hybridMultilevel"/>
    <w:tmpl w:val="432C6A28"/>
    <w:lvl w:ilvl="0" w:tplc="A95814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17"/>
  </w:num>
  <w:num w:numId="3">
    <w:abstractNumId w:val="40"/>
  </w:num>
  <w:num w:numId="4">
    <w:abstractNumId w:val="12"/>
  </w:num>
  <w:num w:numId="5">
    <w:abstractNumId w:val="9"/>
  </w:num>
  <w:num w:numId="6">
    <w:abstractNumId w:val="24"/>
  </w:num>
  <w:num w:numId="7">
    <w:abstractNumId w:val="32"/>
  </w:num>
  <w:num w:numId="8">
    <w:abstractNumId w:val="36"/>
  </w:num>
  <w:num w:numId="9">
    <w:abstractNumId w:val="39"/>
  </w:num>
  <w:num w:numId="10">
    <w:abstractNumId w:val="27"/>
  </w:num>
  <w:num w:numId="11">
    <w:abstractNumId w:val="15"/>
  </w:num>
  <w:num w:numId="12">
    <w:abstractNumId w:val="18"/>
  </w:num>
  <w:num w:numId="13">
    <w:abstractNumId w:val="28"/>
  </w:num>
  <w:num w:numId="14">
    <w:abstractNumId w:val="2"/>
  </w:num>
  <w:num w:numId="15">
    <w:abstractNumId w:val="5"/>
  </w:num>
  <w:num w:numId="16">
    <w:abstractNumId w:val="3"/>
  </w:num>
  <w:num w:numId="17">
    <w:abstractNumId w:val="21"/>
  </w:num>
  <w:num w:numId="18">
    <w:abstractNumId w:val="20"/>
  </w:num>
  <w:num w:numId="19">
    <w:abstractNumId w:val="11"/>
  </w:num>
  <w:num w:numId="20">
    <w:abstractNumId w:val="14"/>
  </w:num>
  <w:num w:numId="21">
    <w:abstractNumId w:val="0"/>
  </w:num>
  <w:num w:numId="22">
    <w:abstractNumId w:val="37"/>
  </w:num>
  <w:num w:numId="23">
    <w:abstractNumId w:val="7"/>
  </w:num>
  <w:num w:numId="24">
    <w:abstractNumId w:val="1"/>
  </w:num>
  <w:num w:numId="25">
    <w:abstractNumId w:val="34"/>
  </w:num>
  <w:num w:numId="26">
    <w:abstractNumId w:val="30"/>
  </w:num>
  <w:num w:numId="27">
    <w:abstractNumId w:val="19"/>
  </w:num>
  <w:num w:numId="28">
    <w:abstractNumId w:val="22"/>
  </w:num>
  <w:num w:numId="29">
    <w:abstractNumId w:val="8"/>
  </w:num>
  <w:num w:numId="30">
    <w:abstractNumId w:val="29"/>
  </w:num>
  <w:num w:numId="31">
    <w:abstractNumId w:val="23"/>
  </w:num>
  <w:num w:numId="32">
    <w:abstractNumId w:val="33"/>
  </w:num>
  <w:num w:numId="33">
    <w:abstractNumId w:val="4"/>
  </w:num>
  <w:num w:numId="34">
    <w:abstractNumId w:val="35"/>
  </w:num>
  <w:num w:numId="35">
    <w:abstractNumId w:val="38"/>
  </w:num>
  <w:num w:numId="36">
    <w:abstractNumId w:val="26"/>
  </w:num>
  <w:num w:numId="37">
    <w:abstractNumId w:val="16"/>
  </w:num>
  <w:num w:numId="38">
    <w:abstractNumId w:val="6"/>
  </w:num>
  <w:num w:numId="39">
    <w:abstractNumId w:val="13"/>
  </w:num>
  <w:num w:numId="40">
    <w:abstractNumId w:val="31"/>
  </w:num>
  <w:num w:numId="41">
    <w:abstractNumId w:val="2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CITRUS_JURISDICTION" w:val="Bluebook"/>
    <w:docVar w:name="CITRUS_DOC_GUID" w:val="{6A059329-9F4D-4B45-A760-5E6EE52F31EE}"/>
  </w:docVars>
  <w:rsids>
    <w:rsidRoot w:val="00A80583"/>
    <w:rsid w:val="0000070A"/>
    <w:rsid w:val="00000C33"/>
    <w:rsid w:val="00001159"/>
    <w:rsid w:val="00001B79"/>
    <w:rsid w:val="0000258A"/>
    <w:rsid w:val="000027DB"/>
    <w:rsid w:val="00002CD1"/>
    <w:rsid w:val="000037AA"/>
    <w:rsid w:val="000039EE"/>
    <w:rsid w:val="00003AB1"/>
    <w:rsid w:val="00004622"/>
    <w:rsid w:val="00004894"/>
    <w:rsid w:val="00004DD0"/>
    <w:rsid w:val="00005451"/>
    <w:rsid w:val="0000549A"/>
    <w:rsid w:val="000056FD"/>
    <w:rsid w:val="000062DB"/>
    <w:rsid w:val="000064E9"/>
    <w:rsid w:val="00006A7C"/>
    <w:rsid w:val="00006C55"/>
    <w:rsid w:val="000073F5"/>
    <w:rsid w:val="000074EB"/>
    <w:rsid w:val="0000764F"/>
    <w:rsid w:val="00007E82"/>
    <w:rsid w:val="00010621"/>
    <w:rsid w:val="00010D08"/>
    <w:rsid w:val="00011A63"/>
    <w:rsid w:val="00012084"/>
    <w:rsid w:val="000127C7"/>
    <w:rsid w:val="000127E8"/>
    <w:rsid w:val="00012DFB"/>
    <w:rsid w:val="000130C5"/>
    <w:rsid w:val="00013703"/>
    <w:rsid w:val="00013F95"/>
    <w:rsid w:val="000141F6"/>
    <w:rsid w:val="0001480B"/>
    <w:rsid w:val="00014C3C"/>
    <w:rsid w:val="00014F15"/>
    <w:rsid w:val="0001565D"/>
    <w:rsid w:val="000158FD"/>
    <w:rsid w:val="0001662E"/>
    <w:rsid w:val="00017798"/>
    <w:rsid w:val="00017811"/>
    <w:rsid w:val="00017A46"/>
    <w:rsid w:val="00020111"/>
    <w:rsid w:val="00021504"/>
    <w:rsid w:val="00021BD1"/>
    <w:rsid w:val="0002254F"/>
    <w:rsid w:val="000226AF"/>
    <w:rsid w:val="00022705"/>
    <w:rsid w:val="00022A96"/>
    <w:rsid w:val="00022CDD"/>
    <w:rsid w:val="00022EE7"/>
    <w:rsid w:val="00023C8B"/>
    <w:rsid w:val="00024310"/>
    <w:rsid w:val="00024AC0"/>
    <w:rsid w:val="00024B59"/>
    <w:rsid w:val="00024D5B"/>
    <w:rsid w:val="00024E1B"/>
    <w:rsid w:val="0002511F"/>
    <w:rsid w:val="000252D4"/>
    <w:rsid w:val="00025680"/>
    <w:rsid w:val="00025952"/>
    <w:rsid w:val="00025F3F"/>
    <w:rsid w:val="00026819"/>
    <w:rsid w:val="0002701D"/>
    <w:rsid w:val="000271BD"/>
    <w:rsid w:val="0002771B"/>
    <w:rsid w:val="00027A75"/>
    <w:rsid w:val="00027EE8"/>
    <w:rsid w:val="0003018D"/>
    <w:rsid w:val="000304A7"/>
    <w:rsid w:val="00030598"/>
    <w:rsid w:val="000306A5"/>
    <w:rsid w:val="00030E8C"/>
    <w:rsid w:val="00030F88"/>
    <w:rsid w:val="000310AB"/>
    <w:rsid w:val="00031112"/>
    <w:rsid w:val="00031428"/>
    <w:rsid w:val="000320F6"/>
    <w:rsid w:val="000328CA"/>
    <w:rsid w:val="00032D8F"/>
    <w:rsid w:val="00032F71"/>
    <w:rsid w:val="0003337D"/>
    <w:rsid w:val="00033BD7"/>
    <w:rsid w:val="00033D22"/>
    <w:rsid w:val="000342D4"/>
    <w:rsid w:val="00034776"/>
    <w:rsid w:val="000347AE"/>
    <w:rsid w:val="00034C84"/>
    <w:rsid w:val="000352F7"/>
    <w:rsid w:val="00035586"/>
    <w:rsid w:val="000358AD"/>
    <w:rsid w:val="000359B2"/>
    <w:rsid w:val="00036AFF"/>
    <w:rsid w:val="00036C82"/>
    <w:rsid w:val="00036CB6"/>
    <w:rsid w:val="00036DA0"/>
    <w:rsid w:val="000373E1"/>
    <w:rsid w:val="00037534"/>
    <w:rsid w:val="00037D4A"/>
    <w:rsid w:val="0004114E"/>
    <w:rsid w:val="0004120C"/>
    <w:rsid w:val="000412B6"/>
    <w:rsid w:val="000413E8"/>
    <w:rsid w:val="000414F3"/>
    <w:rsid w:val="000423AF"/>
    <w:rsid w:val="00042544"/>
    <w:rsid w:val="00042AD9"/>
    <w:rsid w:val="000437FA"/>
    <w:rsid w:val="00043B07"/>
    <w:rsid w:val="00044825"/>
    <w:rsid w:val="00044995"/>
    <w:rsid w:val="00044C80"/>
    <w:rsid w:val="000456A8"/>
    <w:rsid w:val="000459BC"/>
    <w:rsid w:val="00045F27"/>
    <w:rsid w:val="00045FB5"/>
    <w:rsid w:val="00047E3D"/>
    <w:rsid w:val="00050DAE"/>
    <w:rsid w:val="00050E9D"/>
    <w:rsid w:val="000512BC"/>
    <w:rsid w:val="0005192B"/>
    <w:rsid w:val="00051BF1"/>
    <w:rsid w:val="00052061"/>
    <w:rsid w:val="00052992"/>
    <w:rsid w:val="00052B42"/>
    <w:rsid w:val="00053360"/>
    <w:rsid w:val="0005403E"/>
    <w:rsid w:val="00054682"/>
    <w:rsid w:val="00054749"/>
    <w:rsid w:val="00054834"/>
    <w:rsid w:val="00054E5B"/>
    <w:rsid w:val="00055701"/>
    <w:rsid w:val="000558B3"/>
    <w:rsid w:val="00055B9A"/>
    <w:rsid w:val="00055E50"/>
    <w:rsid w:val="00056690"/>
    <w:rsid w:val="00056ACE"/>
    <w:rsid w:val="00057226"/>
    <w:rsid w:val="0005759A"/>
    <w:rsid w:val="0005776F"/>
    <w:rsid w:val="000579D7"/>
    <w:rsid w:val="00057F30"/>
    <w:rsid w:val="00060B5D"/>
    <w:rsid w:val="00061000"/>
    <w:rsid w:val="0006148D"/>
    <w:rsid w:val="00061B5D"/>
    <w:rsid w:val="00061CBC"/>
    <w:rsid w:val="00061DBF"/>
    <w:rsid w:val="00061DF5"/>
    <w:rsid w:val="000632C2"/>
    <w:rsid w:val="00063AEE"/>
    <w:rsid w:val="00064284"/>
    <w:rsid w:val="0006561F"/>
    <w:rsid w:val="00065697"/>
    <w:rsid w:val="000658E4"/>
    <w:rsid w:val="00065C4A"/>
    <w:rsid w:val="00065EE9"/>
    <w:rsid w:val="00066133"/>
    <w:rsid w:val="000663FD"/>
    <w:rsid w:val="00067810"/>
    <w:rsid w:val="000705CA"/>
    <w:rsid w:val="00070E69"/>
    <w:rsid w:val="00071984"/>
    <w:rsid w:val="00073483"/>
    <w:rsid w:val="000742FB"/>
    <w:rsid w:val="00074586"/>
    <w:rsid w:val="00074588"/>
    <w:rsid w:val="000745D7"/>
    <w:rsid w:val="0007471C"/>
    <w:rsid w:val="00074EC4"/>
    <w:rsid w:val="000753C7"/>
    <w:rsid w:val="0007561F"/>
    <w:rsid w:val="00075807"/>
    <w:rsid w:val="00075AFF"/>
    <w:rsid w:val="00075EC8"/>
    <w:rsid w:val="00076449"/>
    <w:rsid w:val="00076D52"/>
    <w:rsid w:val="00076D92"/>
    <w:rsid w:val="000771A7"/>
    <w:rsid w:val="000771C8"/>
    <w:rsid w:val="0008060E"/>
    <w:rsid w:val="000808A5"/>
    <w:rsid w:val="00080969"/>
    <w:rsid w:val="00080DE7"/>
    <w:rsid w:val="00080F7D"/>
    <w:rsid w:val="00081590"/>
    <w:rsid w:val="000815A7"/>
    <w:rsid w:val="000815F0"/>
    <w:rsid w:val="0008296B"/>
    <w:rsid w:val="00082D60"/>
    <w:rsid w:val="000834BD"/>
    <w:rsid w:val="00083790"/>
    <w:rsid w:val="00083A69"/>
    <w:rsid w:val="00083D3C"/>
    <w:rsid w:val="00084A82"/>
    <w:rsid w:val="00085789"/>
    <w:rsid w:val="00085FC8"/>
    <w:rsid w:val="00086165"/>
    <w:rsid w:val="0008663F"/>
    <w:rsid w:val="00087A06"/>
    <w:rsid w:val="00087E89"/>
    <w:rsid w:val="000902FE"/>
    <w:rsid w:val="000916C7"/>
    <w:rsid w:val="00092154"/>
    <w:rsid w:val="00092395"/>
    <w:rsid w:val="0009326D"/>
    <w:rsid w:val="00093555"/>
    <w:rsid w:val="00093963"/>
    <w:rsid w:val="00093FF2"/>
    <w:rsid w:val="0009464D"/>
    <w:rsid w:val="0009490B"/>
    <w:rsid w:val="00094E2F"/>
    <w:rsid w:val="00094EB8"/>
    <w:rsid w:val="000952A7"/>
    <w:rsid w:val="00095B1B"/>
    <w:rsid w:val="00095CE3"/>
    <w:rsid w:val="0009629B"/>
    <w:rsid w:val="00096665"/>
    <w:rsid w:val="000968A0"/>
    <w:rsid w:val="00096B55"/>
    <w:rsid w:val="0009757F"/>
    <w:rsid w:val="00097636"/>
    <w:rsid w:val="00097F10"/>
    <w:rsid w:val="000A0ED4"/>
    <w:rsid w:val="000A106A"/>
    <w:rsid w:val="000A1C3B"/>
    <w:rsid w:val="000A1ECE"/>
    <w:rsid w:val="000A2725"/>
    <w:rsid w:val="000A2EE5"/>
    <w:rsid w:val="000A30D1"/>
    <w:rsid w:val="000A4143"/>
    <w:rsid w:val="000A474D"/>
    <w:rsid w:val="000A4C4D"/>
    <w:rsid w:val="000A54D4"/>
    <w:rsid w:val="000A5E57"/>
    <w:rsid w:val="000A617D"/>
    <w:rsid w:val="000A6528"/>
    <w:rsid w:val="000A6E53"/>
    <w:rsid w:val="000A6EA4"/>
    <w:rsid w:val="000A7332"/>
    <w:rsid w:val="000A780F"/>
    <w:rsid w:val="000A7D2C"/>
    <w:rsid w:val="000B0416"/>
    <w:rsid w:val="000B0B7C"/>
    <w:rsid w:val="000B1666"/>
    <w:rsid w:val="000B17EE"/>
    <w:rsid w:val="000B17F6"/>
    <w:rsid w:val="000B19B0"/>
    <w:rsid w:val="000B1BBC"/>
    <w:rsid w:val="000B1E75"/>
    <w:rsid w:val="000B279C"/>
    <w:rsid w:val="000B2BF3"/>
    <w:rsid w:val="000B2EC3"/>
    <w:rsid w:val="000B360B"/>
    <w:rsid w:val="000B38CD"/>
    <w:rsid w:val="000B3F97"/>
    <w:rsid w:val="000B43DA"/>
    <w:rsid w:val="000B4A29"/>
    <w:rsid w:val="000B4D73"/>
    <w:rsid w:val="000B4F89"/>
    <w:rsid w:val="000B558E"/>
    <w:rsid w:val="000B5798"/>
    <w:rsid w:val="000B588A"/>
    <w:rsid w:val="000B5FBE"/>
    <w:rsid w:val="000B61F8"/>
    <w:rsid w:val="000B6925"/>
    <w:rsid w:val="000B6C4C"/>
    <w:rsid w:val="000B7061"/>
    <w:rsid w:val="000B7459"/>
    <w:rsid w:val="000C07A9"/>
    <w:rsid w:val="000C08EF"/>
    <w:rsid w:val="000C1096"/>
    <w:rsid w:val="000C10B2"/>
    <w:rsid w:val="000C1922"/>
    <w:rsid w:val="000C1B18"/>
    <w:rsid w:val="000C1C5A"/>
    <w:rsid w:val="000C230D"/>
    <w:rsid w:val="000C26F6"/>
    <w:rsid w:val="000C28C2"/>
    <w:rsid w:val="000C2AD9"/>
    <w:rsid w:val="000C3386"/>
    <w:rsid w:val="000C33B2"/>
    <w:rsid w:val="000C3E75"/>
    <w:rsid w:val="000C40DB"/>
    <w:rsid w:val="000C43B5"/>
    <w:rsid w:val="000C4A53"/>
    <w:rsid w:val="000C4EEA"/>
    <w:rsid w:val="000C5674"/>
    <w:rsid w:val="000C5867"/>
    <w:rsid w:val="000C62F9"/>
    <w:rsid w:val="000C65A6"/>
    <w:rsid w:val="000C65AB"/>
    <w:rsid w:val="000C7239"/>
    <w:rsid w:val="000D00D3"/>
    <w:rsid w:val="000D1064"/>
    <w:rsid w:val="000D1346"/>
    <w:rsid w:val="000D1543"/>
    <w:rsid w:val="000D1BD2"/>
    <w:rsid w:val="000D1E76"/>
    <w:rsid w:val="000D263F"/>
    <w:rsid w:val="000D2745"/>
    <w:rsid w:val="000D2EE8"/>
    <w:rsid w:val="000D3479"/>
    <w:rsid w:val="000D34EE"/>
    <w:rsid w:val="000D3B4D"/>
    <w:rsid w:val="000D3F52"/>
    <w:rsid w:val="000D4040"/>
    <w:rsid w:val="000D44BA"/>
    <w:rsid w:val="000D4873"/>
    <w:rsid w:val="000D49E9"/>
    <w:rsid w:val="000D4A4E"/>
    <w:rsid w:val="000D4D8D"/>
    <w:rsid w:val="000D4F6D"/>
    <w:rsid w:val="000D5547"/>
    <w:rsid w:val="000D564C"/>
    <w:rsid w:val="000D5715"/>
    <w:rsid w:val="000D5C0B"/>
    <w:rsid w:val="000D643B"/>
    <w:rsid w:val="000D6451"/>
    <w:rsid w:val="000D67C0"/>
    <w:rsid w:val="000D695B"/>
    <w:rsid w:val="000D7139"/>
    <w:rsid w:val="000D7434"/>
    <w:rsid w:val="000E0A0B"/>
    <w:rsid w:val="000E16A7"/>
    <w:rsid w:val="000E202C"/>
    <w:rsid w:val="000E23B1"/>
    <w:rsid w:val="000E2D21"/>
    <w:rsid w:val="000E329E"/>
    <w:rsid w:val="000E339F"/>
    <w:rsid w:val="000E3810"/>
    <w:rsid w:val="000E3AB4"/>
    <w:rsid w:val="000E3D7A"/>
    <w:rsid w:val="000E4BA5"/>
    <w:rsid w:val="000E4D94"/>
    <w:rsid w:val="000E4F2D"/>
    <w:rsid w:val="000E53C4"/>
    <w:rsid w:val="000E5AE7"/>
    <w:rsid w:val="000E5BB7"/>
    <w:rsid w:val="000E62B4"/>
    <w:rsid w:val="000E646C"/>
    <w:rsid w:val="000E64CF"/>
    <w:rsid w:val="000E690C"/>
    <w:rsid w:val="000E6BD2"/>
    <w:rsid w:val="000E6EA1"/>
    <w:rsid w:val="000E715D"/>
    <w:rsid w:val="000E786E"/>
    <w:rsid w:val="000E7F5B"/>
    <w:rsid w:val="000F1004"/>
    <w:rsid w:val="000F1AB3"/>
    <w:rsid w:val="000F215B"/>
    <w:rsid w:val="000F2485"/>
    <w:rsid w:val="000F28F9"/>
    <w:rsid w:val="000F2924"/>
    <w:rsid w:val="000F29D4"/>
    <w:rsid w:val="000F2B20"/>
    <w:rsid w:val="000F2D43"/>
    <w:rsid w:val="000F37B2"/>
    <w:rsid w:val="000F4059"/>
    <w:rsid w:val="000F48E5"/>
    <w:rsid w:val="000F5077"/>
    <w:rsid w:val="000F54FA"/>
    <w:rsid w:val="000F5851"/>
    <w:rsid w:val="000F596B"/>
    <w:rsid w:val="000F5D86"/>
    <w:rsid w:val="000F5E29"/>
    <w:rsid w:val="000F5E30"/>
    <w:rsid w:val="000F6FF7"/>
    <w:rsid w:val="000F7A7C"/>
    <w:rsid w:val="0010024A"/>
    <w:rsid w:val="00100BEC"/>
    <w:rsid w:val="001011C2"/>
    <w:rsid w:val="00101757"/>
    <w:rsid w:val="00101F92"/>
    <w:rsid w:val="00102779"/>
    <w:rsid w:val="00102A46"/>
    <w:rsid w:val="00102F68"/>
    <w:rsid w:val="0010345E"/>
    <w:rsid w:val="0010486E"/>
    <w:rsid w:val="00104A0C"/>
    <w:rsid w:val="00104D00"/>
    <w:rsid w:val="001054D6"/>
    <w:rsid w:val="00105E07"/>
    <w:rsid w:val="00105EF1"/>
    <w:rsid w:val="0010686E"/>
    <w:rsid w:val="00106F14"/>
    <w:rsid w:val="001074BB"/>
    <w:rsid w:val="001077C7"/>
    <w:rsid w:val="00107E46"/>
    <w:rsid w:val="00110C7E"/>
    <w:rsid w:val="00111324"/>
    <w:rsid w:val="001114DC"/>
    <w:rsid w:val="001117AA"/>
    <w:rsid w:val="00111B45"/>
    <w:rsid w:val="001120B8"/>
    <w:rsid w:val="00112A03"/>
    <w:rsid w:val="00112B18"/>
    <w:rsid w:val="001131CE"/>
    <w:rsid w:val="00113589"/>
    <w:rsid w:val="00113988"/>
    <w:rsid w:val="00113F77"/>
    <w:rsid w:val="00115413"/>
    <w:rsid w:val="00115964"/>
    <w:rsid w:val="00116568"/>
    <w:rsid w:val="00116832"/>
    <w:rsid w:val="00116AA6"/>
    <w:rsid w:val="00116C03"/>
    <w:rsid w:val="00116CF8"/>
    <w:rsid w:val="0011747C"/>
    <w:rsid w:val="00117954"/>
    <w:rsid w:val="00117E6A"/>
    <w:rsid w:val="00117EE5"/>
    <w:rsid w:val="0012099B"/>
    <w:rsid w:val="001213EA"/>
    <w:rsid w:val="00121963"/>
    <w:rsid w:val="0012199D"/>
    <w:rsid w:val="00121B0E"/>
    <w:rsid w:val="00121B90"/>
    <w:rsid w:val="00121BA9"/>
    <w:rsid w:val="00121C4E"/>
    <w:rsid w:val="00121E6C"/>
    <w:rsid w:val="00121F9F"/>
    <w:rsid w:val="00121FBF"/>
    <w:rsid w:val="001230B9"/>
    <w:rsid w:val="001233A5"/>
    <w:rsid w:val="00123B34"/>
    <w:rsid w:val="00124073"/>
    <w:rsid w:val="0012427E"/>
    <w:rsid w:val="001242A9"/>
    <w:rsid w:val="001247B0"/>
    <w:rsid w:val="00124CBA"/>
    <w:rsid w:val="00124E49"/>
    <w:rsid w:val="00125551"/>
    <w:rsid w:val="001259B4"/>
    <w:rsid w:val="001259EF"/>
    <w:rsid w:val="00125BAF"/>
    <w:rsid w:val="00125FD6"/>
    <w:rsid w:val="0012607B"/>
    <w:rsid w:val="00127429"/>
    <w:rsid w:val="0012788E"/>
    <w:rsid w:val="001279B4"/>
    <w:rsid w:val="00127FA4"/>
    <w:rsid w:val="00130320"/>
    <w:rsid w:val="00130434"/>
    <w:rsid w:val="001309A4"/>
    <w:rsid w:val="001309D4"/>
    <w:rsid w:val="00130A2E"/>
    <w:rsid w:val="00130A40"/>
    <w:rsid w:val="00131271"/>
    <w:rsid w:val="00131406"/>
    <w:rsid w:val="001315B0"/>
    <w:rsid w:val="001315D4"/>
    <w:rsid w:val="00131B17"/>
    <w:rsid w:val="001325AB"/>
    <w:rsid w:val="001339FA"/>
    <w:rsid w:val="00133B8D"/>
    <w:rsid w:val="00133BB7"/>
    <w:rsid w:val="0013446B"/>
    <w:rsid w:val="00134578"/>
    <w:rsid w:val="00134AFB"/>
    <w:rsid w:val="00134E07"/>
    <w:rsid w:val="00134F17"/>
    <w:rsid w:val="00135840"/>
    <w:rsid w:val="00135D40"/>
    <w:rsid w:val="00135D94"/>
    <w:rsid w:val="00135FEB"/>
    <w:rsid w:val="00136025"/>
    <w:rsid w:val="00136612"/>
    <w:rsid w:val="00136654"/>
    <w:rsid w:val="001369AB"/>
    <w:rsid w:val="00136AE3"/>
    <w:rsid w:val="00137571"/>
    <w:rsid w:val="00137CA7"/>
    <w:rsid w:val="001404D8"/>
    <w:rsid w:val="00140517"/>
    <w:rsid w:val="00141142"/>
    <w:rsid w:val="0014116F"/>
    <w:rsid w:val="00142055"/>
    <w:rsid w:val="001421F5"/>
    <w:rsid w:val="0014250E"/>
    <w:rsid w:val="001427E8"/>
    <w:rsid w:val="00143274"/>
    <w:rsid w:val="00144543"/>
    <w:rsid w:val="00144C9C"/>
    <w:rsid w:val="00145E81"/>
    <w:rsid w:val="00146176"/>
    <w:rsid w:val="001463A6"/>
    <w:rsid w:val="001466C5"/>
    <w:rsid w:val="00146CA1"/>
    <w:rsid w:val="00147876"/>
    <w:rsid w:val="00147EEE"/>
    <w:rsid w:val="001501C7"/>
    <w:rsid w:val="0015070E"/>
    <w:rsid w:val="00150A9C"/>
    <w:rsid w:val="00150DD0"/>
    <w:rsid w:val="00150EB6"/>
    <w:rsid w:val="001519A1"/>
    <w:rsid w:val="00152223"/>
    <w:rsid w:val="001522EC"/>
    <w:rsid w:val="0015263B"/>
    <w:rsid w:val="00152877"/>
    <w:rsid w:val="00152BC9"/>
    <w:rsid w:val="001532B3"/>
    <w:rsid w:val="00153374"/>
    <w:rsid w:val="001535C1"/>
    <w:rsid w:val="00153969"/>
    <w:rsid w:val="00154770"/>
    <w:rsid w:val="00154B49"/>
    <w:rsid w:val="0015589A"/>
    <w:rsid w:val="00156839"/>
    <w:rsid w:val="00156A5A"/>
    <w:rsid w:val="00156A82"/>
    <w:rsid w:val="0015722C"/>
    <w:rsid w:val="00157589"/>
    <w:rsid w:val="00157B5A"/>
    <w:rsid w:val="00157CC2"/>
    <w:rsid w:val="00157D9F"/>
    <w:rsid w:val="00160093"/>
    <w:rsid w:val="001610D7"/>
    <w:rsid w:val="0016116C"/>
    <w:rsid w:val="00161268"/>
    <w:rsid w:val="001612B1"/>
    <w:rsid w:val="00161483"/>
    <w:rsid w:val="00161561"/>
    <w:rsid w:val="001617AB"/>
    <w:rsid w:val="00161E0C"/>
    <w:rsid w:val="001620BF"/>
    <w:rsid w:val="0016237E"/>
    <w:rsid w:val="00162989"/>
    <w:rsid w:val="00162FB1"/>
    <w:rsid w:val="00163099"/>
    <w:rsid w:val="001635A5"/>
    <w:rsid w:val="0016434A"/>
    <w:rsid w:val="00164703"/>
    <w:rsid w:val="00164C10"/>
    <w:rsid w:val="00164CA2"/>
    <w:rsid w:val="001659CF"/>
    <w:rsid w:val="00165A72"/>
    <w:rsid w:val="00165BE5"/>
    <w:rsid w:val="00165FDD"/>
    <w:rsid w:val="001671E1"/>
    <w:rsid w:val="001673F7"/>
    <w:rsid w:val="00167AD1"/>
    <w:rsid w:val="00167B06"/>
    <w:rsid w:val="00167CCA"/>
    <w:rsid w:val="0017018F"/>
    <w:rsid w:val="001708DF"/>
    <w:rsid w:val="00170BBF"/>
    <w:rsid w:val="00171587"/>
    <w:rsid w:val="00171F0C"/>
    <w:rsid w:val="0017207B"/>
    <w:rsid w:val="00172549"/>
    <w:rsid w:val="0017268F"/>
    <w:rsid w:val="00173077"/>
    <w:rsid w:val="001733EA"/>
    <w:rsid w:val="001738FB"/>
    <w:rsid w:val="00173F61"/>
    <w:rsid w:val="001741B3"/>
    <w:rsid w:val="001741C6"/>
    <w:rsid w:val="00174403"/>
    <w:rsid w:val="00174484"/>
    <w:rsid w:val="00174694"/>
    <w:rsid w:val="00174ECB"/>
    <w:rsid w:val="001750AF"/>
    <w:rsid w:val="001751C9"/>
    <w:rsid w:val="001753D1"/>
    <w:rsid w:val="001758E7"/>
    <w:rsid w:val="0017647C"/>
    <w:rsid w:val="0017685D"/>
    <w:rsid w:val="00176C8F"/>
    <w:rsid w:val="001771AF"/>
    <w:rsid w:val="001774DE"/>
    <w:rsid w:val="00177720"/>
    <w:rsid w:val="00177BA2"/>
    <w:rsid w:val="00177F80"/>
    <w:rsid w:val="00180977"/>
    <w:rsid w:val="00180B65"/>
    <w:rsid w:val="00181335"/>
    <w:rsid w:val="00181BCF"/>
    <w:rsid w:val="001820DE"/>
    <w:rsid w:val="0018226D"/>
    <w:rsid w:val="001829EB"/>
    <w:rsid w:val="00182E4C"/>
    <w:rsid w:val="00182FDC"/>
    <w:rsid w:val="001830BE"/>
    <w:rsid w:val="0018343A"/>
    <w:rsid w:val="00183759"/>
    <w:rsid w:val="0018382A"/>
    <w:rsid w:val="00184658"/>
    <w:rsid w:val="0018472A"/>
    <w:rsid w:val="00185142"/>
    <w:rsid w:val="00185554"/>
    <w:rsid w:val="00185C9A"/>
    <w:rsid w:val="00186234"/>
    <w:rsid w:val="00186EEC"/>
    <w:rsid w:val="00190098"/>
    <w:rsid w:val="00191EC5"/>
    <w:rsid w:val="001925AE"/>
    <w:rsid w:val="00192CA3"/>
    <w:rsid w:val="00192DC8"/>
    <w:rsid w:val="001940B9"/>
    <w:rsid w:val="001940C1"/>
    <w:rsid w:val="00194487"/>
    <w:rsid w:val="00194925"/>
    <w:rsid w:val="001949E5"/>
    <w:rsid w:val="00194D15"/>
    <w:rsid w:val="00194DDF"/>
    <w:rsid w:val="00194E66"/>
    <w:rsid w:val="00194FBD"/>
    <w:rsid w:val="001953C3"/>
    <w:rsid w:val="0019542E"/>
    <w:rsid w:val="00195B66"/>
    <w:rsid w:val="00195BDF"/>
    <w:rsid w:val="00195CE6"/>
    <w:rsid w:val="00195CF2"/>
    <w:rsid w:val="0019695F"/>
    <w:rsid w:val="00196ADC"/>
    <w:rsid w:val="00196CEF"/>
    <w:rsid w:val="00196D20"/>
    <w:rsid w:val="00196E5A"/>
    <w:rsid w:val="00196FFF"/>
    <w:rsid w:val="001971BE"/>
    <w:rsid w:val="0019795F"/>
    <w:rsid w:val="00197BB3"/>
    <w:rsid w:val="001A100D"/>
    <w:rsid w:val="001A1DF0"/>
    <w:rsid w:val="001A2234"/>
    <w:rsid w:val="001A25A8"/>
    <w:rsid w:val="001A2820"/>
    <w:rsid w:val="001A3CFB"/>
    <w:rsid w:val="001A3DF1"/>
    <w:rsid w:val="001A4DBA"/>
    <w:rsid w:val="001A4DEF"/>
    <w:rsid w:val="001A50CD"/>
    <w:rsid w:val="001A536C"/>
    <w:rsid w:val="001A5474"/>
    <w:rsid w:val="001A54F5"/>
    <w:rsid w:val="001A5530"/>
    <w:rsid w:val="001A588D"/>
    <w:rsid w:val="001A5D7C"/>
    <w:rsid w:val="001A639E"/>
    <w:rsid w:val="001A6AB4"/>
    <w:rsid w:val="001A70B9"/>
    <w:rsid w:val="001A739E"/>
    <w:rsid w:val="001A79A7"/>
    <w:rsid w:val="001A7C0C"/>
    <w:rsid w:val="001B003C"/>
    <w:rsid w:val="001B0BD6"/>
    <w:rsid w:val="001B0F3B"/>
    <w:rsid w:val="001B1926"/>
    <w:rsid w:val="001B1A66"/>
    <w:rsid w:val="001B1FB3"/>
    <w:rsid w:val="001B2A92"/>
    <w:rsid w:val="001B2E0C"/>
    <w:rsid w:val="001B2E45"/>
    <w:rsid w:val="001B2FC1"/>
    <w:rsid w:val="001B3069"/>
    <w:rsid w:val="001B3596"/>
    <w:rsid w:val="001B35DA"/>
    <w:rsid w:val="001B3ADF"/>
    <w:rsid w:val="001B3CBF"/>
    <w:rsid w:val="001B4197"/>
    <w:rsid w:val="001B464C"/>
    <w:rsid w:val="001B4887"/>
    <w:rsid w:val="001B52FC"/>
    <w:rsid w:val="001B55FA"/>
    <w:rsid w:val="001B5D01"/>
    <w:rsid w:val="001B667D"/>
    <w:rsid w:val="001B66C1"/>
    <w:rsid w:val="001B70FB"/>
    <w:rsid w:val="001B7168"/>
    <w:rsid w:val="001B7687"/>
    <w:rsid w:val="001B789C"/>
    <w:rsid w:val="001B7AF9"/>
    <w:rsid w:val="001C0245"/>
    <w:rsid w:val="001C0D4C"/>
    <w:rsid w:val="001C0F16"/>
    <w:rsid w:val="001C1892"/>
    <w:rsid w:val="001C2E55"/>
    <w:rsid w:val="001C3147"/>
    <w:rsid w:val="001C3A52"/>
    <w:rsid w:val="001C40EF"/>
    <w:rsid w:val="001C55AF"/>
    <w:rsid w:val="001C5960"/>
    <w:rsid w:val="001C59B6"/>
    <w:rsid w:val="001C5CF8"/>
    <w:rsid w:val="001C630D"/>
    <w:rsid w:val="001C6C95"/>
    <w:rsid w:val="001C6CEC"/>
    <w:rsid w:val="001C6E32"/>
    <w:rsid w:val="001C73F5"/>
    <w:rsid w:val="001C742F"/>
    <w:rsid w:val="001C74EF"/>
    <w:rsid w:val="001C75BE"/>
    <w:rsid w:val="001C7634"/>
    <w:rsid w:val="001C7B9A"/>
    <w:rsid w:val="001D051C"/>
    <w:rsid w:val="001D0570"/>
    <w:rsid w:val="001D1434"/>
    <w:rsid w:val="001D15BA"/>
    <w:rsid w:val="001D1785"/>
    <w:rsid w:val="001D192E"/>
    <w:rsid w:val="001D1EBE"/>
    <w:rsid w:val="001D262B"/>
    <w:rsid w:val="001D2687"/>
    <w:rsid w:val="001D2A28"/>
    <w:rsid w:val="001D2CAF"/>
    <w:rsid w:val="001D36CD"/>
    <w:rsid w:val="001D40AE"/>
    <w:rsid w:val="001D42F5"/>
    <w:rsid w:val="001D434F"/>
    <w:rsid w:val="001D4963"/>
    <w:rsid w:val="001D521F"/>
    <w:rsid w:val="001D5360"/>
    <w:rsid w:val="001D545D"/>
    <w:rsid w:val="001D54E0"/>
    <w:rsid w:val="001D5A6D"/>
    <w:rsid w:val="001D5BC3"/>
    <w:rsid w:val="001D5D24"/>
    <w:rsid w:val="001D5F5C"/>
    <w:rsid w:val="001D6015"/>
    <w:rsid w:val="001D6494"/>
    <w:rsid w:val="001D665F"/>
    <w:rsid w:val="001D6B2C"/>
    <w:rsid w:val="001E0006"/>
    <w:rsid w:val="001E06B1"/>
    <w:rsid w:val="001E07FD"/>
    <w:rsid w:val="001E0EE8"/>
    <w:rsid w:val="001E13E9"/>
    <w:rsid w:val="001E1B39"/>
    <w:rsid w:val="001E1F78"/>
    <w:rsid w:val="001E20E6"/>
    <w:rsid w:val="001E31AF"/>
    <w:rsid w:val="001E32AC"/>
    <w:rsid w:val="001E32C0"/>
    <w:rsid w:val="001E50CB"/>
    <w:rsid w:val="001E5330"/>
    <w:rsid w:val="001E5413"/>
    <w:rsid w:val="001E65E0"/>
    <w:rsid w:val="001E6F81"/>
    <w:rsid w:val="001E7847"/>
    <w:rsid w:val="001E7B64"/>
    <w:rsid w:val="001F1544"/>
    <w:rsid w:val="001F1CE4"/>
    <w:rsid w:val="001F1FEB"/>
    <w:rsid w:val="001F29DF"/>
    <w:rsid w:val="001F3450"/>
    <w:rsid w:val="001F35BD"/>
    <w:rsid w:val="001F3698"/>
    <w:rsid w:val="001F4259"/>
    <w:rsid w:val="001F4C74"/>
    <w:rsid w:val="001F5242"/>
    <w:rsid w:val="001F543A"/>
    <w:rsid w:val="001F5D01"/>
    <w:rsid w:val="001F5E57"/>
    <w:rsid w:val="001F5F0B"/>
    <w:rsid w:val="001F5FE1"/>
    <w:rsid w:val="001F636A"/>
    <w:rsid w:val="001F65C4"/>
    <w:rsid w:val="001F75FE"/>
    <w:rsid w:val="001F7E2E"/>
    <w:rsid w:val="002008D9"/>
    <w:rsid w:val="00200C80"/>
    <w:rsid w:val="00200CCF"/>
    <w:rsid w:val="00201349"/>
    <w:rsid w:val="00201D94"/>
    <w:rsid w:val="00202382"/>
    <w:rsid w:val="00202633"/>
    <w:rsid w:val="00202711"/>
    <w:rsid w:val="00202948"/>
    <w:rsid w:val="00202ED7"/>
    <w:rsid w:val="00203642"/>
    <w:rsid w:val="00203802"/>
    <w:rsid w:val="00203A31"/>
    <w:rsid w:val="00203AAB"/>
    <w:rsid w:val="00203D66"/>
    <w:rsid w:val="00203D95"/>
    <w:rsid w:val="00203EBE"/>
    <w:rsid w:val="0020416C"/>
    <w:rsid w:val="002044DA"/>
    <w:rsid w:val="0020505D"/>
    <w:rsid w:val="00205372"/>
    <w:rsid w:val="002055CA"/>
    <w:rsid w:val="002058B6"/>
    <w:rsid w:val="00206657"/>
    <w:rsid w:val="00206B29"/>
    <w:rsid w:val="00206ED9"/>
    <w:rsid w:val="00207382"/>
    <w:rsid w:val="002076D4"/>
    <w:rsid w:val="00207C99"/>
    <w:rsid w:val="00207D36"/>
    <w:rsid w:val="002102C3"/>
    <w:rsid w:val="00210392"/>
    <w:rsid w:val="0021070B"/>
    <w:rsid w:val="00210B31"/>
    <w:rsid w:val="00210CA4"/>
    <w:rsid w:val="00211282"/>
    <w:rsid w:val="002113C5"/>
    <w:rsid w:val="0021156B"/>
    <w:rsid w:val="00211DC4"/>
    <w:rsid w:val="00211E99"/>
    <w:rsid w:val="00211EF8"/>
    <w:rsid w:val="00212207"/>
    <w:rsid w:val="0021256C"/>
    <w:rsid w:val="00212623"/>
    <w:rsid w:val="0021318F"/>
    <w:rsid w:val="0021365B"/>
    <w:rsid w:val="00213BFC"/>
    <w:rsid w:val="002144EF"/>
    <w:rsid w:val="00214696"/>
    <w:rsid w:val="002148DB"/>
    <w:rsid w:val="00214CA0"/>
    <w:rsid w:val="00214FBE"/>
    <w:rsid w:val="0021624E"/>
    <w:rsid w:val="002169BA"/>
    <w:rsid w:val="002170E7"/>
    <w:rsid w:val="00220DD2"/>
    <w:rsid w:val="00221125"/>
    <w:rsid w:val="00221564"/>
    <w:rsid w:val="00221784"/>
    <w:rsid w:val="00221AE2"/>
    <w:rsid w:val="00221D43"/>
    <w:rsid w:val="00222391"/>
    <w:rsid w:val="00222EF5"/>
    <w:rsid w:val="00223436"/>
    <w:rsid w:val="00223564"/>
    <w:rsid w:val="002236B3"/>
    <w:rsid w:val="00223826"/>
    <w:rsid w:val="00224722"/>
    <w:rsid w:val="00224E21"/>
    <w:rsid w:val="00225412"/>
    <w:rsid w:val="002255BE"/>
    <w:rsid w:val="00225703"/>
    <w:rsid w:val="002260CD"/>
    <w:rsid w:val="002260E2"/>
    <w:rsid w:val="002260E8"/>
    <w:rsid w:val="00227D19"/>
    <w:rsid w:val="0023001B"/>
    <w:rsid w:val="00230065"/>
    <w:rsid w:val="00230162"/>
    <w:rsid w:val="002301C0"/>
    <w:rsid w:val="002303A3"/>
    <w:rsid w:val="00230973"/>
    <w:rsid w:val="002311C6"/>
    <w:rsid w:val="0023129B"/>
    <w:rsid w:val="00231B43"/>
    <w:rsid w:val="002322B7"/>
    <w:rsid w:val="00232782"/>
    <w:rsid w:val="00232ED1"/>
    <w:rsid w:val="00233156"/>
    <w:rsid w:val="00233ACD"/>
    <w:rsid w:val="00233C7D"/>
    <w:rsid w:val="00234A72"/>
    <w:rsid w:val="00234D7D"/>
    <w:rsid w:val="00234F05"/>
    <w:rsid w:val="0023507A"/>
    <w:rsid w:val="0023522B"/>
    <w:rsid w:val="002354EF"/>
    <w:rsid w:val="00235A23"/>
    <w:rsid w:val="00235A69"/>
    <w:rsid w:val="00235FAC"/>
    <w:rsid w:val="002369B0"/>
    <w:rsid w:val="002369FD"/>
    <w:rsid w:val="00237028"/>
    <w:rsid w:val="00237650"/>
    <w:rsid w:val="00237F6A"/>
    <w:rsid w:val="002406BA"/>
    <w:rsid w:val="00240C30"/>
    <w:rsid w:val="00240D42"/>
    <w:rsid w:val="002416A8"/>
    <w:rsid w:val="00241D80"/>
    <w:rsid w:val="00242244"/>
    <w:rsid w:val="002423A4"/>
    <w:rsid w:val="002427F2"/>
    <w:rsid w:val="00242FCB"/>
    <w:rsid w:val="00243503"/>
    <w:rsid w:val="002440E8"/>
    <w:rsid w:val="00244460"/>
    <w:rsid w:val="00244BA6"/>
    <w:rsid w:val="00244CD4"/>
    <w:rsid w:val="00244DA5"/>
    <w:rsid w:val="00244E6B"/>
    <w:rsid w:val="00245016"/>
    <w:rsid w:val="002462E4"/>
    <w:rsid w:val="0024638C"/>
    <w:rsid w:val="002465BA"/>
    <w:rsid w:val="002466AC"/>
    <w:rsid w:val="0024679F"/>
    <w:rsid w:val="00246A4C"/>
    <w:rsid w:val="00247E64"/>
    <w:rsid w:val="002500CA"/>
    <w:rsid w:val="0025016F"/>
    <w:rsid w:val="00250287"/>
    <w:rsid w:val="00250F97"/>
    <w:rsid w:val="00251C17"/>
    <w:rsid w:val="00251DE2"/>
    <w:rsid w:val="00252055"/>
    <w:rsid w:val="0025222C"/>
    <w:rsid w:val="00252D8B"/>
    <w:rsid w:val="00252E75"/>
    <w:rsid w:val="00252FC6"/>
    <w:rsid w:val="00252FFA"/>
    <w:rsid w:val="00253234"/>
    <w:rsid w:val="002538E9"/>
    <w:rsid w:val="002539AD"/>
    <w:rsid w:val="00253EC2"/>
    <w:rsid w:val="00253FB8"/>
    <w:rsid w:val="002540BB"/>
    <w:rsid w:val="00254B3E"/>
    <w:rsid w:val="00254C92"/>
    <w:rsid w:val="00255A08"/>
    <w:rsid w:val="00255D2F"/>
    <w:rsid w:val="0025659C"/>
    <w:rsid w:val="00256858"/>
    <w:rsid w:val="0025692C"/>
    <w:rsid w:val="00256AB0"/>
    <w:rsid w:val="00256E89"/>
    <w:rsid w:val="00256E9A"/>
    <w:rsid w:val="00257ACE"/>
    <w:rsid w:val="00257E43"/>
    <w:rsid w:val="00260207"/>
    <w:rsid w:val="002607F0"/>
    <w:rsid w:val="002609F7"/>
    <w:rsid w:val="00260E89"/>
    <w:rsid w:val="00261082"/>
    <w:rsid w:val="00261324"/>
    <w:rsid w:val="00262D20"/>
    <w:rsid w:val="00263A9E"/>
    <w:rsid w:val="00263B0E"/>
    <w:rsid w:val="002643C7"/>
    <w:rsid w:val="00265BC7"/>
    <w:rsid w:val="00266710"/>
    <w:rsid w:val="0026712F"/>
    <w:rsid w:val="002676D9"/>
    <w:rsid w:val="00267DF4"/>
    <w:rsid w:val="00270937"/>
    <w:rsid w:val="002710E4"/>
    <w:rsid w:val="002710FE"/>
    <w:rsid w:val="00271F47"/>
    <w:rsid w:val="00272000"/>
    <w:rsid w:val="00272473"/>
    <w:rsid w:val="002724EE"/>
    <w:rsid w:val="002727B7"/>
    <w:rsid w:val="00272B80"/>
    <w:rsid w:val="0027329A"/>
    <w:rsid w:val="002732C4"/>
    <w:rsid w:val="002737F0"/>
    <w:rsid w:val="00273A85"/>
    <w:rsid w:val="00273E08"/>
    <w:rsid w:val="00273E6D"/>
    <w:rsid w:val="00274298"/>
    <w:rsid w:val="00274374"/>
    <w:rsid w:val="00274FEE"/>
    <w:rsid w:val="00275DB1"/>
    <w:rsid w:val="00276928"/>
    <w:rsid w:val="00276B98"/>
    <w:rsid w:val="00276D0F"/>
    <w:rsid w:val="0027738E"/>
    <w:rsid w:val="00277676"/>
    <w:rsid w:val="002800A7"/>
    <w:rsid w:val="002803CD"/>
    <w:rsid w:val="00280815"/>
    <w:rsid w:val="00280834"/>
    <w:rsid w:val="00280921"/>
    <w:rsid w:val="00280AA4"/>
    <w:rsid w:val="00281CFF"/>
    <w:rsid w:val="00281DC4"/>
    <w:rsid w:val="002820DE"/>
    <w:rsid w:val="002824FA"/>
    <w:rsid w:val="00282962"/>
    <w:rsid w:val="00282D52"/>
    <w:rsid w:val="00282D56"/>
    <w:rsid w:val="00282DC6"/>
    <w:rsid w:val="002832BC"/>
    <w:rsid w:val="00283521"/>
    <w:rsid w:val="00284388"/>
    <w:rsid w:val="002845DA"/>
    <w:rsid w:val="00284603"/>
    <w:rsid w:val="00284C5A"/>
    <w:rsid w:val="00284D3A"/>
    <w:rsid w:val="00284D98"/>
    <w:rsid w:val="00285C6A"/>
    <w:rsid w:val="00285CBD"/>
    <w:rsid w:val="00285CF6"/>
    <w:rsid w:val="00285E7C"/>
    <w:rsid w:val="0028688F"/>
    <w:rsid w:val="002868A3"/>
    <w:rsid w:val="00286910"/>
    <w:rsid w:val="00287C2B"/>
    <w:rsid w:val="00290F3E"/>
    <w:rsid w:val="00290FFF"/>
    <w:rsid w:val="0029146A"/>
    <w:rsid w:val="0029168E"/>
    <w:rsid w:val="002918EF"/>
    <w:rsid w:val="00292F72"/>
    <w:rsid w:val="00293E7A"/>
    <w:rsid w:val="002945EE"/>
    <w:rsid w:val="00294AC5"/>
    <w:rsid w:val="0029565E"/>
    <w:rsid w:val="00295F5A"/>
    <w:rsid w:val="002963D6"/>
    <w:rsid w:val="002963DF"/>
    <w:rsid w:val="002964E6"/>
    <w:rsid w:val="002966DD"/>
    <w:rsid w:val="00297225"/>
    <w:rsid w:val="00297251"/>
    <w:rsid w:val="0029785D"/>
    <w:rsid w:val="00297F19"/>
    <w:rsid w:val="002A0211"/>
    <w:rsid w:val="002A047D"/>
    <w:rsid w:val="002A0492"/>
    <w:rsid w:val="002A1851"/>
    <w:rsid w:val="002A1C32"/>
    <w:rsid w:val="002A2473"/>
    <w:rsid w:val="002A3241"/>
    <w:rsid w:val="002A338D"/>
    <w:rsid w:val="002A34C4"/>
    <w:rsid w:val="002A40C3"/>
    <w:rsid w:val="002A583D"/>
    <w:rsid w:val="002A5B0A"/>
    <w:rsid w:val="002A5D5B"/>
    <w:rsid w:val="002A6AC4"/>
    <w:rsid w:val="002A74DA"/>
    <w:rsid w:val="002A7862"/>
    <w:rsid w:val="002A78D3"/>
    <w:rsid w:val="002A7DEF"/>
    <w:rsid w:val="002B0050"/>
    <w:rsid w:val="002B0309"/>
    <w:rsid w:val="002B03A0"/>
    <w:rsid w:val="002B09C4"/>
    <w:rsid w:val="002B1057"/>
    <w:rsid w:val="002B119A"/>
    <w:rsid w:val="002B20B5"/>
    <w:rsid w:val="002B2662"/>
    <w:rsid w:val="002B2DC1"/>
    <w:rsid w:val="002B2DC2"/>
    <w:rsid w:val="002B35DE"/>
    <w:rsid w:val="002B3C5D"/>
    <w:rsid w:val="002B4845"/>
    <w:rsid w:val="002B517D"/>
    <w:rsid w:val="002B583E"/>
    <w:rsid w:val="002B6B0D"/>
    <w:rsid w:val="002B701B"/>
    <w:rsid w:val="002B7B1E"/>
    <w:rsid w:val="002B7C44"/>
    <w:rsid w:val="002B7E30"/>
    <w:rsid w:val="002C0085"/>
    <w:rsid w:val="002C06C6"/>
    <w:rsid w:val="002C0A82"/>
    <w:rsid w:val="002C0DD1"/>
    <w:rsid w:val="002C142F"/>
    <w:rsid w:val="002C1AC7"/>
    <w:rsid w:val="002C1ADB"/>
    <w:rsid w:val="002C1CA2"/>
    <w:rsid w:val="002C1DE4"/>
    <w:rsid w:val="002C36AE"/>
    <w:rsid w:val="002C3CB1"/>
    <w:rsid w:val="002C4A79"/>
    <w:rsid w:val="002C539A"/>
    <w:rsid w:val="002C5DB5"/>
    <w:rsid w:val="002C5FEA"/>
    <w:rsid w:val="002C6DFF"/>
    <w:rsid w:val="002C762D"/>
    <w:rsid w:val="002C77E3"/>
    <w:rsid w:val="002C7FCF"/>
    <w:rsid w:val="002D0314"/>
    <w:rsid w:val="002D0BC7"/>
    <w:rsid w:val="002D0D81"/>
    <w:rsid w:val="002D0F8C"/>
    <w:rsid w:val="002D1334"/>
    <w:rsid w:val="002D18A5"/>
    <w:rsid w:val="002D1C74"/>
    <w:rsid w:val="002D1E54"/>
    <w:rsid w:val="002D1E60"/>
    <w:rsid w:val="002D2093"/>
    <w:rsid w:val="002D2341"/>
    <w:rsid w:val="002D27DD"/>
    <w:rsid w:val="002D2C94"/>
    <w:rsid w:val="002D2EF7"/>
    <w:rsid w:val="002D3941"/>
    <w:rsid w:val="002D4714"/>
    <w:rsid w:val="002D49BD"/>
    <w:rsid w:val="002D58B5"/>
    <w:rsid w:val="002D5A91"/>
    <w:rsid w:val="002D5BCE"/>
    <w:rsid w:val="002D69FD"/>
    <w:rsid w:val="002D6B2E"/>
    <w:rsid w:val="002D6F0A"/>
    <w:rsid w:val="002E0689"/>
    <w:rsid w:val="002E0B36"/>
    <w:rsid w:val="002E0E81"/>
    <w:rsid w:val="002E122F"/>
    <w:rsid w:val="002E13A4"/>
    <w:rsid w:val="002E1964"/>
    <w:rsid w:val="002E201B"/>
    <w:rsid w:val="002E2418"/>
    <w:rsid w:val="002E28BB"/>
    <w:rsid w:val="002E2CB3"/>
    <w:rsid w:val="002E31D3"/>
    <w:rsid w:val="002E3455"/>
    <w:rsid w:val="002E43DC"/>
    <w:rsid w:val="002E4F7C"/>
    <w:rsid w:val="002E5302"/>
    <w:rsid w:val="002E5860"/>
    <w:rsid w:val="002E5AC0"/>
    <w:rsid w:val="002E5C81"/>
    <w:rsid w:val="002E5D48"/>
    <w:rsid w:val="002E5E1A"/>
    <w:rsid w:val="002E60C3"/>
    <w:rsid w:val="002E6925"/>
    <w:rsid w:val="002E6C1F"/>
    <w:rsid w:val="002E75B3"/>
    <w:rsid w:val="002E76E4"/>
    <w:rsid w:val="002E7D21"/>
    <w:rsid w:val="002E7F06"/>
    <w:rsid w:val="002F0F5E"/>
    <w:rsid w:val="002F1A5C"/>
    <w:rsid w:val="002F293E"/>
    <w:rsid w:val="002F2A36"/>
    <w:rsid w:val="002F343B"/>
    <w:rsid w:val="002F3563"/>
    <w:rsid w:val="002F357B"/>
    <w:rsid w:val="002F3D1A"/>
    <w:rsid w:val="002F3E08"/>
    <w:rsid w:val="002F3F32"/>
    <w:rsid w:val="002F450C"/>
    <w:rsid w:val="002F4E01"/>
    <w:rsid w:val="002F4EA2"/>
    <w:rsid w:val="002F5DD0"/>
    <w:rsid w:val="002F703C"/>
    <w:rsid w:val="0030039C"/>
    <w:rsid w:val="00300D54"/>
    <w:rsid w:val="0030125E"/>
    <w:rsid w:val="00302072"/>
    <w:rsid w:val="00302550"/>
    <w:rsid w:val="00302BD1"/>
    <w:rsid w:val="00302E46"/>
    <w:rsid w:val="0030300A"/>
    <w:rsid w:val="00303340"/>
    <w:rsid w:val="00303382"/>
    <w:rsid w:val="00303BD0"/>
    <w:rsid w:val="003042F4"/>
    <w:rsid w:val="00304A3F"/>
    <w:rsid w:val="00304EC2"/>
    <w:rsid w:val="00305217"/>
    <w:rsid w:val="003053D4"/>
    <w:rsid w:val="003060FB"/>
    <w:rsid w:val="0030657D"/>
    <w:rsid w:val="003067D7"/>
    <w:rsid w:val="00306AF3"/>
    <w:rsid w:val="00306BF5"/>
    <w:rsid w:val="00306C21"/>
    <w:rsid w:val="00306F5D"/>
    <w:rsid w:val="003079C9"/>
    <w:rsid w:val="00307AEA"/>
    <w:rsid w:val="00307CF1"/>
    <w:rsid w:val="00310442"/>
    <w:rsid w:val="00310443"/>
    <w:rsid w:val="00310464"/>
    <w:rsid w:val="00310602"/>
    <w:rsid w:val="0031076A"/>
    <w:rsid w:val="003112E1"/>
    <w:rsid w:val="00311C5D"/>
    <w:rsid w:val="00311D86"/>
    <w:rsid w:val="00311F29"/>
    <w:rsid w:val="003120DB"/>
    <w:rsid w:val="0031229B"/>
    <w:rsid w:val="00312CD3"/>
    <w:rsid w:val="003130D2"/>
    <w:rsid w:val="00313383"/>
    <w:rsid w:val="00313BD4"/>
    <w:rsid w:val="003149DE"/>
    <w:rsid w:val="00314A17"/>
    <w:rsid w:val="00314ED3"/>
    <w:rsid w:val="003150E9"/>
    <w:rsid w:val="003155F8"/>
    <w:rsid w:val="00315B27"/>
    <w:rsid w:val="00316006"/>
    <w:rsid w:val="00316BC5"/>
    <w:rsid w:val="00316DDC"/>
    <w:rsid w:val="003175F5"/>
    <w:rsid w:val="00317D43"/>
    <w:rsid w:val="00317F9E"/>
    <w:rsid w:val="003202AE"/>
    <w:rsid w:val="003209EB"/>
    <w:rsid w:val="003213E5"/>
    <w:rsid w:val="00321673"/>
    <w:rsid w:val="0032193E"/>
    <w:rsid w:val="003220D1"/>
    <w:rsid w:val="0032236D"/>
    <w:rsid w:val="003225F1"/>
    <w:rsid w:val="0032266B"/>
    <w:rsid w:val="00322C3E"/>
    <w:rsid w:val="003238DC"/>
    <w:rsid w:val="00323B81"/>
    <w:rsid w:val="00323BE5"/>
    <w:rsid w:val="00323CFB"/>
    <w:rsid w:val="003246FF"/>
    <w:rsid w:val="00324A12"/>
    <w:rsid w:val="00324FE9"/>
    <w:rsid w:val="003251FD"/>
    <w:rsid w:val="00325360"/>
    <w:rsid w:val="003256AC"/>
    <w:rsid w:val="00325E3F"/>
    <w:rsid w:val="00325E7B"/>
    <w:rsid w:val="00326A42"/>
    <w:rsid w:val="00326F01"/>
    <w:rsid w:val="003272F2"/>
    <w:rsid w:val="00327D7B"/>
    <w:rsid w:val="00327E34"/>
    <w:rsid w:val="00327EA4"/>
    <w:rsid w:val="00330311"/>
    <w:rsid w:val="003309D8"/>
    <w:rsid w:val="00331941"/>
    <w:rsid w:val="00331D2A"/>
    <w:rsid w:val="00332112"/>
    <w:rsid w:val="0033284A"/>
    <w:rsid w:val="00332A24"/>
    <w:rsid w:val="00332F6B"/>
    <w:rsid w:val="00333F18"/>
    <w:rsid w:val="00334785"/>
    <w:rsid w:val="00334808"/>
    <w:rsid w:val="00334F73"/>
    <w:rsid w:val="00335773"/>
    <w:rsid w:val="00335ACE"/>
    <w:rsid w:val="00335B4A"/>
    <w:rsid w:val="00335DD5"/>
    <w:rsid w:val="00335E8B"/>
    <w:rsid w:val="003374A1"/>
    <w:rsid w:val="003377F1"/>
    <w:rsid w:val="00337B13"/>
    <w:rsid w:val="00337BC3"/>
    <w:rsid w:val="00337DFA"/>
    <w:rsid w:val="00337ED9"/>
    <w:rsid w:val="0034041B"/>
    <w:rsid w:val="00340595"/>
    <w:rsid w:val="00340978"/>
    <w:rsid w:val="003412B5"/>
    <w:rsid w:val="00341CBB"/>
    <w:rsid w:val="003425FE"/>
    <w:rsid w:val="00343F46"/>
    <w:rsid w:val="00344050"/>
    <w:rsid w:val="0034457B"/>
    <w:rsid w:val="003455CE"/>
    <w:rsid w:val="0034589F"/>
    <w:rsid w:val="0034662F"/>
    <w:rsid w:val="00346C18"/>
    <w:rsid w:val="00346F82"/>
    <w:rsid w:val="003472F0"/>
    <w:rsid w:val="0034774F"/>
    <w:rsid w:val="003477C8"/>
    <w:rsid w:val="003477F6"/>
    <w:rsid w:val="00347DB9"/>
    <w:rsid w:val="00350212"/>
    <w:rsid w:val="003508DD"/>
    <w:rsid w:val="00350E89"/>
    <w:rsid w:val="0035126F"/>
    <w:rsid w:val="00351B1E"/>
    <w:rsid w:val="003527AE"/>
    <w:rsid w:val="00352EF5"/>
    <w:rsid w:val="00352FB5"/>
    <w:rsid w:val="00353057"/>
    <w:rsid w:val="003531D4"/>
    <w:rsid w:val="00353974"/>
    <w:rsid w:val="003549CE"/>
    <w:rsid w:val="00354A50"/>
    <w:rsid w:val="003551BB"/>
    <w:rsid w:val="0035536A"/>
    <w:rsid w:val="00355994"/>
    <w:rsid w:val="00355F9F"/>
    <w:rsid w:val="0035665B"/>
    <w:rsid w:val="0035674F"/>
    <w:rsid w:val="003569A0"/>
    <w:rsid w:val="00356BD7"/>
    <w:rsid w:val="00361175"/>
    <w:rsid w:val="003611F1"/>
    <w:rsid w:val="003622D2"/>
    <w:rsid w:val="00363636"/>
    <w:rsid w:val="003636F0"/>
    <w:rsid w:val="003638CE"/>
    <w:rsid w:val="003646AD"/>
    <w:rsid w:val="00364A2A"/>
    <w:rsid w:val="00364B60"/>
    <w:rsid w:val="003652FD"/>
    <w:rsid w:val="0036658F"/>
    <w:rsid w:val="00366687"/>
    <w:rsid w:val="0036672C"/>
    <w:rsid w:val="003667CE"/>
    <w:rsid w:val="003668C8"/>
    <w:rsid w:val="00366BB8"/>
    <w:rsid w:val="00366E3F"/>
    <w:rsid w:val="00367331"/>
    <w:rsid w:val="00367395"/>
    <w:rsid w:val="003676AE"/>
    <w:rsid w:val="003679A4"/>
    <w:rsid w:val="003704B7"/>
    <w:rsid w:val="00370C1C"/>
    <w:rsid w:val="003710EE"/>
    <w:rsid w:val="00371222"/>
    <w:rsid w:val="00371830"/>
    <w:rsid w:val="00372065"/>
    <w:rsid w:val="00372A3E"/>
    <w:rsid w:val="003732FA"/>
    <w:rsid w:val="00373776"/>
    <w:rsid w:val="00373781"/>
    <w:rsid w:val="00373927"/>
    <w:rsid w:val="003743E3"/>
    <w:rsid w:val="003747D8"/>
    <w:rsid w:val="003749C0"/>
    <w:rsid w:val="00374D25"/>
    <w:rsid w:val="0037533F"/>
    <w:rsid w:val="003756E3"/>
    <w:rsid w:val="00375C6E"/>
    <w:rsid w:val="00375F62"/>
    <w:rsid w:val="003761DF"/>
    <w:rsid w:val="0037699D"/>
    <w:rsid w:val="003773B5"/>
    <w:rsid w:val="0037759E"/>
    <w:rsid w:val="00377719"/>
    <w:rsid w:val="003808F0"/>
    <w:rsid w:val="0038131A"/>
    <w:rsid w:val="003824DE"/>
    <w:rsid w:val="003825E8"/>
    <w:rsid w:val="003825EA"/>
    <w:rsid w:val="0038350C"/>
    <w:rsid w:val="0038354E"/>
    <w:rsid w:val="0038362C"/>
    <w:rsid w:val="00383FAB"/>
    <w:rsid w:val="00384684"/>
    <w:rsid w:val="00384947"/>
    <w:rsid w:val="00386335"/>
    <w:rsid w:val="00386746"/>
    <w:rsid w:val="00386A8A"/>
    <w:rsid w:val="00386B89"/>
    <w:rsid w:val="00386CFA"/>
    <w:rsid w:val="00386ECC"/>
    <w:rsid w:val="00390071"/>
    <w:rsid w:val="003901F1"/>
    <w:rsid w:val="003902A0"/>
    <w:rsid w:val="003910C0"/>
    <w:rsid w:val="00391854"/>
    <w:rsid w:val="00391899"/>
    <w:rsid w:val="00391913"/>
    <w:rsid w:val="00391C24"/>
    <w:rsid w:val="00391DAA"/>
    <w:rsid w:val="003920FA"/>
    <w:rsid w:val="0039262F"/>
    <w:rsid w:val="00392744"/>
    <w:rsid w:val="00392996"/>
    <w:rsid w:val="003936C3"/>
    <w:rsid w:val="00393F26"/>
    <w:rsid w:val="003944B6"/>
    <w:rsid w:val="00394DE1"/>
    <w:rsid w:val="003950C3"/>
    <w:rsid w:val="00396057"/>
    <w:rsid w:val="00396902"/>
    <w:rsid w:val="00396A09"/>
    <w:rsid w:val="00396B32"/>
    <w:rsid w:val="00397269"/>
    <w:rsid w:val="0039726A"/>
    <w:rsid w:val="0039731E"/>
    <w:rsid w:val="0039762F"/>
    <w:rsid w:val="003976E5"/>
    <w:rsid w:val="00397C47"/>
    <w:rsid w:val="00397F4D"/>
    <w:rsid w:val="003A077B"/>
    <w:rsid w:val="003A099C"/>
    <w:rsid w:val="003A1726"/>
    <w:rsid w:val="003A2049"/>
    <w:rsid w:val="003A2665"/>
    <w:rsid w:val="003A2B25"/>
    <w:rsid w:val="003A2EF7"/>
    <w:rsid w:val="003A39D5"/>
    <w:rsid w:val="003A3A21"/>
    <w:rsid w:val="003A40D6"/>
    <w:rsid w:val="003A4C42"/>
    <w:rsid w:val="003A55AC"/>
    <w:rsid w:val="003A597A"/>
    <w:rsid w:val="003A5D97"/>
    <w:rsid w:val="003A6300"/>
    <w:rsid w:val="003A64F1"/>
    <w:rsid w:val="003A650E"/>
    <w:rsid w:val="003A6612"/>
    <w:rsid w:val="003A67B2"/>
    <w:rsid w:val="003A6C7E"/>
    <w:rsid w:val="003A6EF1"/>
    <w:rsid w:val="003A70E6"/>
    <w:rsid w:val="003A723D"/>
    <w:rsid w:val="003A7AEE"/>
    <w:rsid w:val="003B006E"/>
    <w:rsid w:val="003B02DB"/>
    <w:rsid w:val="003B03D0"/>
    <w:rsid w:val="003B04FA"/>
    <w:rsid w:val="003B06AC"/>
    <w:rsid w:val="003B0791"/>
    <w:rsid w:val="003B084B"/>
    <w:rsid w:val="003B095D"/>
    <w:rsid w:val="003B155E"/>
    <w:rsid w:val="003B2318"/>
    <w:rsid w:val="003B2613"/>
    <w:rsid w:val="003B3DA9"/>
    <w:rsid w:val="003B4EE3"/>
    <w:rsid w:val="003B4EE5"/>
    <w:rsid w:val="003B5516"/>
    <w:rsid w:val="003B57A0"/>
    <w:rsid w:val="003B57C9"/>
    <w:rsid w:val="003B5FCF"/>
    <w:rsid w:val="003B66E8"/>
    <w:rsid w:val="003B6F19"/>
    <w:rsid w:val="003B72EB"/>
    <w:rsid w:val="003B782F"/>
    <w:rsid w:val="003C07EE"/>
    <w:rsid w:val="003C09D9"/>
    <w:rsid w:val="003C0DAF"/>
    <w:rsid w:val="003C12D4"/>
    <w:rsid w:val="003C18F7"/>
    <w:rsid w:val="003C24D9"/>
    <w:rsid w:val="003C2FF1"/>
    <w:rsid w:val="003C3323"/>
    <w:rsid w:val="003C33DF"/>
    <w:rsid w:val="003C340F"/>
    <w:rsid w:val="003C3809"/>
    <w:rsid w:val="003C39F6"/>
    <w:rsid w:val="003C3B23"/>
    <w:rsid w:val="003C4016"/>
    <w:rsid w:val="003C457C"/>
    <w:rsid w:val="003C5326"/>
    <w:rsid w:val="003C5AE8"/>
    <w:rsid w:val="003C5B9B"/>
    <w:rsid w:val="003C651D"/>
    <w:rsid w:val="003C6B03"/>
    <w:rsid w:val="003C755F"/>
    <w:rsid w:val="003C7B67"/>
    <w:rsid w:val="003D0023"/>
    <w:rsid w:val="003D0F58"/>
    <w:rsid w:val="003D26C4"/>
    <w:rsid w:val="003D3494"/>
    <w:rsid w:val="003D3BA7"/>
    <w:rsid w:val="003D45DB"/>
    <w:rsid w:val="003D4C6E"/>
    <w:rsid w:val="003D4D06"/>
    <w:rsid w:val="003D4D43"/>
    <w:rsid w:val="003D55E4"/>
    <w:rsid w:val="003D5666"/>
    <w:rsid w:val="003D61F6"/>
    <w:rsid w:val="003D67F0"/>
    <w:rsid w:val="003D6BC9"/>
    <w:rsid w:val="003D6F23"/>
    <w:rsid w:val="003D72CB"/>
    <w:rsid w:val="003D7344"/>
    <w:rsid w:val="003D75FE"/>
    <w:rsid w:val="003D77F5"/>
    <w:rsid w:val="003D7CFC"/>
    <w:rsid w:val="003D7D3C"/>
    <w:rsid w:val="003E0B08"/>
    <w:rsid w:val="003E0ED6"/>
    <w:rsid w:val="003E1423"/>
    <w:rsid w:val="003E143D"/>
    <w:rsid w:val="003E14A4"/>
    <w:rsid w:val="003E1E0D"/>
    <w:rsid w:val="003E1F23"/>
    <w:rsid w:val="003E26B2"/>
    <w:rsid w:val="003E2737"/>
    <w:rsid w:val="003E282D"/>
    <w:rsid w:val="003E289C"/>
    <w:rsid w:val="003E2F3F"/>
    <w:rsid w:val="003E3366"/>
    <w:rsid w:val="003E3A0A"/>
    <w:rsid w:val="003E3A2B"/>
    <w:rsid w:val="003E4C16"/>
    <w:rsid w:val="003E509D"/>
    <w:rsid w:val="003E52F3"/>
    <w:rsid w:val="003E54B4"/>
    <w:rsid w:val="003E54CF"/>
    <w:rsid w:val="003E55CD"/>
    <w:rsid w:val="003E5A73"/>
    <w:rsid w:val="003E5CB9"/>
    <w:rsid w:val="003E65BD"/>
    <w:rsid w:val="003E6974"/>
    <w:rsid w:val="003E6CDA"/>
    <w:rsid w:val="003E7347"/>
    <w:rsid w:val="003E760E"/>
    <w:rsid w:val="003F019E"/>
    <w:rsid w:val="003F0787"/>
    <w:rsid w:val="003F0DB1"/>
    <w:rsid w:val="003F1E4D"/>
    <w:rsid w:val="003F23B7"/>
    <w:rsid w:val="003F264D"/>
    <w:rsid w:val="003F283C"/>
    <w:rsid w:val="003F2AB0"/>
    <w:rsid w:val="003F2F1E"/>
    <w:rsid w:val="003F36CF"/>
    <w:rsid w:val="003F3AA8"/>
    <w:rsid w:val="003F3FBC"/>
    <w:rsid w:val="003F429E"/>
    <w:rsid w:val="003F4433"/>
    <w:rsid w:val="003F4C59"/>
    <w:rsid w:val="003F5800"/>
    <w:rsid w:val="003F5B07"/>
    <w:rsid w:val="003F5B35"/>
    <w:rsid w:val="003F5F67"/>
    <w:rsid w:val="003F74DE"/>
    <w:rsid w:val="003F7760"/>
    <w:rsid w:val="00400092"/>
    <w:rsid w:val="00400D42"/>
    <w:rsid w:val="00400DFF"/>
    <w:rsid w:val="00400F70"/>
    <w:rsid w:val="0040107D"/>
    <w:rsid w:val="0040149E"/>
    <w:rsid w:val="00402023"/>
    <w:rsid w:val="004024FC"/>
    <w:rsid w:val="00402852"/>
    <w:rsid w:val="00402857"/>
    <w:rsid w:val="00402CF5"/>
    <w:rsid w:val="00403260"/>
    <w:rsid w:val="00403779"/>
    <w:rsid w:val="004037B7"/>
    <w:rsid w:val="0040427A"/>
    <w:rsid w:val="004045E0"/>
    <w:rsid w:val="00404923"/>
    <w:rsid w:val="0040588F"/>
    <w:rsid w:val="004059B8"/>
    <w:rsid w:val="00405C6D"/>
    <w:rsid w:val="004101C6"/>
    <w:rsid w:val="00410810"/>
    <w:rsid w:val="004109A7"/>
    <w:rsid w:val="00410A02"/>
    <w:rsid w:val="00410D43"/>
    <w:rsid w:val="00410F66"/>
    <w:rsid w:val="00411234"/>
    <w:rsid w:val="00411437"/>
    <w:rsid w:val="00411A0A"/>
    <w:rsid w:val="00412518"/>
    <w:rsid w:val="004133E7"/>
    <w:rsid w:val="00413918"/>
    <w:rsid w:val="00413919"/>
    <w:rsid w:val="00413B82"/>
    <w:rsid w:val="00413D21"/>
    <w:rsid w:val="0041510A"/>
    <w:rsid w:val="00415166"/>
    <w:rsid w:val="0041534B"/>
    <w:rsid w:val="00415A1E"/>
    <w:rsid w:val="00416182"/>
    <w:rsid w:val="00417815"/>
    <w:rsid w:val="0041792A"/>
    <w:rsid w:val="004201D6"/>
    <w:rsid w:val="0042022E"/>
    <w:rsid w:val="004205A2"/>
    <w:rsid w:val="004206E5"/>
    <w:rsid w:val="0042096C"/>
    <w:rsid w:val="004209D8"/>
    <w:rsid w:val="0042146A"/>
    <w:rsid w:val="0042190F"/>
    <w:rsid w:val="004226F7"/>
    <w:rsid w:val="00422859"/>
    <w:rsid w:val="00422E5D"/>
    <w:rsid w:val="00424669"/>
    <w:rsid w:val="00424B6B"/>
    <w:rsid w:val="00425239"/>
    <w:rsid w:val="00425450"/>
    <w:rsid w:val="0042556A"/>
    <w:rsid w:val="00425604"/>
    <w:rsid w:val="00425DBF"/>
    <w:rsid w:val="0042643B"/>
    <w:rsid w:val="00426915"/>
    <w:rsid w:val="00426CBC"/>
    <w:rsid w:val="00426EF0"/>
    <w:rsid w:val="00426FF9"/>
    <w:rsid w:val="00427E77"/>
    <w:rsid w:val="00430297"/>
    <w:rsid w:val="00430C62"/>
    <w:rsid w:val="00430E4D"/>
    <w:rsid w:val="0043142D"/>
    <w:rsid w:val="004314BA"/>
    <w:rsid w:val="00432A85"/>
    <w:rsid w:val="00432EE8"/>
    <w:rsid w:val="004333F3"/>
    <w:rsid w:val="00434826"/>
    <w:rsid w:val="00434CD4"/>
    <w:rsid w:val="0043503F"/>
    <w:rsid w:val="00435042"/>
    <w:rsid w:val="00436694"/>
    <w:rsid w:val="00436BB4"/>
    <w:rsid w:val="00436F8F"/>
    <w:rsid w:val="00436FC0"/>
    <w:rsid w:val="0043727A"/>
    <w:rsid w:val="0043743C"/>
    <w:rsid w:val="00437B9B"/>
    <w:rsid w:val="00437C2E"/>
    <w:rsid w:val="00437E82"/>
    <w:rsid w:val="00440196"/>
    <w:rsid w:val="004419E5"/>
    <w:rsid w:val="00441DE2"/>
    <w:rsid w:val="00442477"/>
    <w:rsid w:val="00442E2B"/>
    <w:rsid w:val="00442EB5"/>
    <w:rsid w:val="004433BC"/>
    <w:rsid w:val="004434F3"/>
    <w:rsid w:val="00443ABF"/>
    <w:rsid w:val="00443DF1"/>
    <w:rsid w:val="00444354"/>
    <w:rsid w:val="00444429"/>
    <w:rsid w:val="00444538"/>
    <w:rsid w:val="00444681"/>
    <w:rsid w:val="00444AC8"/>
    <w:rsid w:val="00444CBD"/>
    <w:rsid w:val="00445439"/>
    <w:rsid w:val="004458FF"/>
    <w:rsid w:val="00445FDD"/>
    <w:rsid w:val="00446106"/>
    <w:rsid w:val="004474C2"/>
    <w:rsid w:val="00447E5E"/>
    <w:rsid w:val="00447FCA"/>
    <w:rsid w:val="00450598"/>
    <w:rsid w:val="0045059D"/>
    <w:rsid w:val="004507BF"/>
    <w:rsid w:val="004521A2"/>
    <w:rsid w:val="0045273C"/>
    <w:rsid w:val="00452CDF"/>
    <w:rsid w:val="00453831"/>
    <w:rsid w:val="004539C9"/>
    <w:rsid w:val="00453F72"/>
    <w:rsid w:val="00454007"/>
    <w:rsid w:val="004540AB"/>
    <w:rsid w:val="00454A6E"/>
    <w:rsid w:val="00457B77"/>
    <w:rsid w:val="00457C71"/>
    <w:rsid w:val="0046101F"/>
    <w:rsid w:val="00461357"/>
    <w:rsid w:val="0046189E"/>
    <w:rsid w:val="0046199E"/>
    <w:rsid w:val="00461E08"/>
    <w:rsid w:val="00462796"/>
    <w:rsid w:val="00462B8F"/>
    <w:rsid w:val="0046369D"/>
    <w:rsid w:val="00463773"/>
    <w:rsid w:val="00463AAD"/>
    <w:rsid w:val="00463CB9"/>
    <w:rsid w:val="00464336"/>
    <w:rsid w:val="004643F4"/>
    <w:rsid w:val="00464513"/>
    <w:rsid w:val="004645A9"/>
    <w:rsid w:val="00464E6C"/>
    <w:rsid w:val="00464F77"/>
    <w:rsid w:val="00465133"/>
    <w:rsid w:val="00465346"/>
    <w:rsid w:val="00466DE1"/>
    <w:rsid w:val="0046701F"/>
    <w:rsid w:val="004671DD"/>
    <w:rsid w:val="0046728F"/>
    <w:rsid w:val="00467721"/>
    <w:rsid w:val="00467C9E"/>
    <w:rsid w:val="00470541"/>
    <w:rsid w:val="004711A0"/>
    <w:rsid w:val="00471265"/>
    <w:rsid w:val="004712D5"/>
    <w:rsid w:val="0047171F"/>
    <w:rsid w:val="00471860"/>
    <w:rsid w:val="00472415"/>
    <w:rsid w:val="00472636"/>
    <w:rsid w:val="00472740"/>
    <w:rsid w:val="00472C44"/>
    <w:rsid w:val="00472FAB"/>
    <w:rsid w:val="00473B59"/>
    <w:rsid w:val="00473FCF"/>
    <w:rsid w:val="00474518"/>
    <w:rsid w:val="00474A7E"/>
    <w:rsid w:val="00474C8B"/>
    <w:rsid w:val="0047511E"/>
    <w:rsid w:val="004757D5"/>
    <w:rsid w:val="00475AF2"/>
    <w:rsid w:val="00475CD8"/>
    <w:rsid w:val="004764A8"/>
    <w:rsid w:val="0047655E"/>
    <w:rsid w:val="00476614"/>
    <w:rsid w:val="004766C7"/>
    <w:rsid w:val="00476877"/>
    <w:rsid w:val="00477035"/>
    <w:rsid w:val="00477818"/>
    <w:rsid w:val="00477A85"/>
    <w:rsid w:val="00477ABA"/>
    <w:rsid w:val="00477BB5"/>
    <w:rsid w:val="00481145"/>
    <w:rsid w:val="004813A9"/>
    <w:rsid w:val="0048205E"/>
    <w:rsid w:val="004828FC"/>
    <w:rsid w:val="00483829"/>
    <w:rsid w:val="00483A4D"/>
    <w:rsid w:val="00484881"/>
    <w:rsid w:val="00484C82"/>
    <w:rsid w:val="00485189"/>
    <w:rsid w:val="004857E2"/>
    <w:rsid w:val="0048586D"/>
    <w:rsid w:val="004859F7"/>
    <w:rsid w:val="0048613E"/>
    <w:rsid w:val="004868A9"/>
    <w:rsid w:val="00486D87"/>
    <w:rsid w:val="00486ED0"/>
    <w:rsid w:val="0048731E"/>
    <w:rsid w:val="0048767E"/>
    <w:rsid w:val="0048787F"/>
    <w:rsid w:val="0049015A"/>
    <w:rsid w:val="00490616"/>
    <w:rsid w:val="00490777"/>
    <w:rsid w:val="00490B50"/>
    <w:rsid w:val="004911F2"/>
    <w:rsid w:val="00491205"/>
    <w:rsid w:val="00491D88"/>
    <w:rsid w:val="00492222"/>
    <w:rsid w:val="0049298D"/>
    <w:rsid w:val="00492CE0"/>
    <w:rsid w:val="00492F84"/>
    <w:rsid w:val="004933F6"/>
    <w:rsid w:val="0049378A"/>
    <w:rsid w:val="00493E9D"/>
    <w:rsid w:val="00494052"/>
    <w:rsid w:val="0049437C"/>
    <w:rsid w:val="0049469A"/>
    <w:rsid w:val="0049491C"/>
    <w:rsid w:val="00494C21"/>
    <w:rsid w:val="00494C57"/>
    <w:rsid w:val="00495075"/>
    <w:rsid w:val="004955E1"/>
    <w:rsid w:val="0049570D"/>
    <w:rsid w:val="00495898"/>
    <w:rsid w:val="004959B9"/>
    <w:rsid w:val="00495AD5"/>
    <w:rsid w:val="00495BE2"/>
    <w:rsid w:val="0049696E"/>
    <w:rsid w:val="00496CE0"/>
    <w:rsid w:val="00497980"/>
    <w:rsid w:val="004A01B7"/>
    <w:rsid w:val="004A023D"/>
    <w:rsid w:val="004A061F"/>
    <w:rsid w:val="004A0C79"/>
    <w:rsid w:val="004A1301"/>
    <w:rsid w:val="004A17CA"/>
    <w:rsid w:val="004A2101"/>
    <w:rsid w:val="004A26E0"/>
    <w:rsid w:val="004A2788"/>
    <w:rsid w:val="004A3012"/>
    <w:rsid w:val="004A313A"/>
    <w:rsid w:val="004A3215"/>
    <w:rsid w:val="004A34DE"/>
    <w:rsid w:val="004A406F"/>
    <w:rsid w:val="004A4D06"/>
    <w:rsid w:val="004A4F74"/>
    <w:rsid w:val="004A5021"/>
    <w:rsid w:val="004A574C"/>
    <w:rsid w:val="004A5F71"/>
    <w:rsid w:val="004A6551"/>
    <w:rsid w:val="004A68C8"/>
    <w:rsid w:val="004A6BFD"/>
    <w:rsid w:val="004A6E6E"/>
    <w:rsid w:val="004A6FAE"/>
    <w:rsid w:val="004A7742"/>
    <w:rsid w:val="004A7CF2"/>
    <w:rsid w:val="004A7CF8"/>
    <w:rsid w:val="004B0B49"/>
    <w:rsid w:val="004B1A53"/>
    <w:rsid w:val="004B1D20"/>
    <w:rsid w:val="004B233F"/>
    <w:rsid w:val="004B2825"/>
    <w:rsid w:val="004B2DCF"/>
    <w:rsid w:val="004B3526"/>
    <w:rsid w:val="004B35B9"/>
    <w:rsid w:val="004B3A29"/>
    <w:rsid w:val="004B4528"/>
    <w:rsid w:val="004B45C7"/>
    <w:rsid w:val="004B485C"/>
    <w:rsid w:val="004B4AF7"/>
    <w:rsid w:val="004B4B1F"/>
    <w:rsid w:val="004B4EC4"/>
    <w:rsid w:val="004B4EDD"/>
    <w:rsid w:val="004B533D"/>
    <w:rsid w:val="004B5970"/>
    <w:rsid w:val="004B70D7"/>
    <w:rsid w:val="004B727E"/>
    <w:rsid w:val="004B74C9"/>
    <w:rsid w:val="004B7856"/>
    <w:rsid w:val="004B7A4E"/>
    <w:rsid w:val="004B7FAA"/>
    <w:rsid w:val="004C0B5D"/>
    <w:rsid w:val="004C0CD3"/>
    <w:rsid w:val="004C0D21"/>
    <w:rsid w:val="004C0DD1"/>
    <w:rsid w:val="004C1282"/>
    <w:rsid w:val="004C1303"/>
    <w:rsid w:val="004C1601"/>
    <w:rsid w:val="004C16A7"/>
    <w:rsid w:val="004C1731"/>
    <w:rsid w:val="004C19DC"/>
    <w:rsid w:val="004C3861"/>
    <w:rsid w:val="004C4547"/>
    <w:rsid w:val="004C4D5E"/>
    <w:rsid w:val="004C5288"/>
    <w:rsid w:val="004C536D"/>
    <w:rsid w:val="004C5478"/>
    <w:rsid w:val="004C58DB"/>
    <w:rsid w:val="004C58DD"/>
    <w:rsid w:val="004C5FB9"/>
    <w:rsid w:val="004C60A5"/>
    <w:rsid w:val="004C685B"/>
    <w:rsid w:val="004C69C7"/>
    <w:rsid w:val="004C6A0F"/>
    <w:rsid w:val="004C6AFA"/>
    <w:rsid w:val="004C6B62"/>
    <w:rsid w:val="004C6E5F"/>
    <w:rsid w:val="004C7944"/>
    <w:rsid w:val="004C7AB6"/>
    <w:rsid w:val="004D0C70"/>
    <w:rsid w:val="004D0CFC"/>
    <w:rsid w:val="004D146A"/>
    <w:rsid w:val="004D1845"/>
    <w:rsid w:val="004D2341"/>
    <w:rsid w:val="004D27B1"/>
    <w:rsid w:val="004D2E79"/>
    <w:rsid w:val="004D3471"/>
    <w:rsid w:val="004D3DD7"/>
    <w:rsid w:val="004D4624"/>
    <w:rsid w:val="004D4751"/>
    <w:rsid w:val="004D4A4D"/>
    <w:rsid w:val="004D4E6D"/>
    <w:rsid w:val="004D5743"/>
    <w:rsid w:val="004D591E"/>
    <w:rsid w:val="004D5BE2"/>
    <w:rsid w:val="004D62B0"/>
    <w:rsid w:val="004D637B"/>
    <w:rsid w:val="004D64F1"/>
    <w:rsid w:val="004D66D2"/>
    <w:rsid w:val="004D6A1A"/>
    <w:rsid w:val="004D6B48"/>
    <w:rsid w:val="004D6C18"/>
    <w:rsid w:val="004D77D7"/>
    <w:rsid w:val="004D7B87"/>
    <w:rsid w:val="004D7E96"/>
    <w:rsid w:val="004D7EFE"/>
    <w:rsid w:val="004D7FAD"/>
    <w:rsid w:val="004D7FFA"/>
    <w:rsid w:val="004E0966"/>
    <w:rsid w:val="004E12E7"/>
    <w:rsid w:val="004E197F"/>
    <w:rsid w:val="004E1AD6"/>
    <w:rsid w:val="004E1B1D"/>
    <w:rsid w:val="004E1E62"/>
    <w:rsid w:val="004E219F"/>
    <w:rsid w:val="004E2314"/>
    <w:rsid w:val="004E2987"/>
    <w:rsid w:val="004E2C2C"/>
    <w:rsid w:val="004E3802"/>
    <w:rsid w:val="004E3A47"/>
    <w:rsid w:val="004E49A4"/>
    <w:rsid w:val="004E4DD5"/>
    <w:rsid w:val="004E5079"/>
    <w:rsid w:val="004E522B"/>
    <w:rsid w:val="004E54F0"/>
    <w:rsid w:val="004E55AE"/>
    <w:rsid w:val="004E5A08"/>
    <w:rsid w:val="004E5F05"/>
    <w:rsid w:val="004E60AF"/>
    <w:rsid w:val="004E615C"/>
    <w:rsid w:val="004E61F1"/>
    <w:rsid w:val="004E752B"/>
    <w:rsid w:val="004E7C61"/>
    <w:rsid w:val="004E7DB3"/>
    <w:rsid w:val="004F0505"/>
    <w:rsid w:val="004F050A"/>
    <w:rsid w:val="004F0908"/>
    <w:rsid w:val="004F093A"/>
    <w:rsid w:val="004F0CB4"/>
    <w:rsid w:val="004F0E78"/>
    <w:rsid w:val="004F21B8"/>
    <w:rsid w:val="004F34BB"/>
    <w:rsid w:val="004F37EF"/>
    <w:rsid w:val="004F3AF7"/>
    <w:rsid w:val="004F430A"/>
    <w:rsid w:val="004F442B"/>
    <w:rsid w:val="004F4886"/>
    <w:rsid w:val="004F4D32"/>
    <w:rsid w:val="004F4E82"/>
    <w:rsid w:val="004F4F7C"/>
    <w:rsid w:val="004F5008"/>
    <w:rsid w:val="004F50B6"/>
    <w:rsid w:val="004F5123"/>
    <w:rsid w:val="004F569A"/>
    <w:rsid w:val="004F6287"/>
    <w:rsid w:val="004F786E"/>
    <w:rsid w:val="004F78D7"/>
    <w:rsid w:val="004F7A81"/>
    <w:rsid w:val="004F7B09"/>
    <w:rsid w:val="00500305"/>
    <w:rsid w:val="00501C3B"/>
    <w:rsid w:val="00501C5C"/>
    <w:rsid w:val="00502183"/>
    <w:rsid w:val="00502761"/>
    <w:rsid w:val="00502877"/>
    <w:rsid w:val="00503777"/>
    <w:rsid w:val="00503E83"/>
    <w:rsid w:val="00504AEE"/>
    <w:rsid w:val="00504E6E"/>
    <w:rsid w:val="0050528A"/>
    <w:rsid w:val="00505EDF"/>
    <w:rsid w:val="005067D7"/>
    <w:rsid w:val="00506E5E"/>
    <w:rsid w:val="00507227"/>
    <w:rsid w:val="00507266"/>
    <w:rsid w:val="0050736C"/>
    <w:rsid w:val="005077F7"/>
    <w:rsid w:val="00507ADF"/>
    <w:rsid w:val="00507DCD"/>
    <w:rsid w:val="00510302"/>
    <w:rsid w:val="005105EB"/>
    <w:rsid w:val="00510740"/>
    <w:rsid w:val="00510B1A"/>
    <w:rsid w:val="00510D3C"/>
    <w:rsid w:val="00510D50"/>
    <w:rsid w:val="00511495"/>
    <w:rsid w:val="005121BD"/>
    <w:rsid w:val="00512A37"/>
    <w:rsid w:val="00512AC2"/>
    <w:rsid w:val="005131B3"/>
    <w:rsid w:val="00513D20"/>
    <w:rsid w:val="005147D9"/>
    <w:rsid w:val="005149B1"/>
    <w:rsid w:val="00514CF8"/>
    <w:rsid w:val="00514E53"/>
    <w:rsid w:val="00515654"/>
    <w:rsid w:val="00515AA9"/>
    <w:rsid w:val="00515E26"/>
    <w:rsid w:val="00515E5A"/>
    <w:rsid w:val="005162CE"/>
    <w:rsid w:val="00516796"/>
    <w:rsid w:val="005167E5"/>
    <w:rsid w:val="00516892"/>
    <w:rsid w:val="00516940"/>
    <w:rsid w:val="00516D2A"/>
    <w:rsid w:val="00516E08"/>
    <w:rsid w:val="00516E89"/>
    <w:rsid w:val="0051735F"/>
    <w:rsid w:val="00517387"/>
    <w:rsid w:val="0051738B"/>
    <w:rsid w:val="00517648"/>
    <w:rsid w:val="005178E3"/>
    <w:rsid w:val="005179C0"/>
    <w:rsid w:val="00517E70"/>
    <w:rsid w:val="00520250"/>
    <w:rsid w:val="005205DE"/>
    <w:rsid w:val="00520E1A"/>
    <w:rsid w:val="00521C03"/>
    <w:rsid w:val="00521DEC"/>
    <w:rsid w:val="00522028"/>
    <w:rsid w:val="0052256B"/>
    <w:rsid w:val="005225B2"/>
    <w:rsid w:val="00522981"/>
    <w:rsid w:val="00522BE8"/>
    <w:rsid w:val="00522DF5"/>
    <w:rsid w:val="005233D5"/>
    <w:rsid w:val="005240BD"/>
    <w:rsid w:val="005243AC"/>
    <w:rsid w:val="0052557A"/>
    <w:rsid w:val="00525593"/>
    <w:rsid w:val="005256A1"/>
    <w:rsid w:val="00525F1A"/>
    <w:rsid w:val="00525FA3"/>
    <w:rsid w:val="00525FE6"/>
    <w:rsid w:val="00526457"/>
    <w:rsid w:val="00526763"/>
    <w:rsid w:val="00526D13"/>
    <w:rsid w:val="0052726A"/>
    <w:rsid w:val="005273E2"/>
    <w:rsid w:val="005274A0"/>
    <w:rsid w:val="005275F5"/>
    <w:rsid w:val="00527844"/>
    <w:rsid w:val="00527EF5"/>
    <w:rsid w:val="005301A8"/>
    <w:rsid w:val="00530865"/>
    <w:rsid w:val="00531131"/>
    <w:rsid w:val="00531B02"/>
    <w:rsid w:val="005340E2"/>
    <w:rsid w:val="005344A6"/>
    <w:rsid w:val="00534757"/>
    <w:rsid w:val="00534CBE"/>
    <w:rsid w:val="00534E9C"/>
    <w:rsid w:val="00535AD2"/>
    <w:rsid w:val="00536140"/>
    <w:rsid w:val="005362D8"/>
    <w:rsid w:val="0053675D"/>
    <w:rsid w:val="0053761D"/>
    <w:rsid w:val="00537A6A"/>
    <w:rsid w:val="00540011"/>
    <w:rsid w:val="005403E3"/>
    <w:rsid w:val="005406AB"/>
    <w:rsid w:val="005406AF"/>
    <w:rsid w:val="00541577"/>
    <w:rsid w:val="0054165A"/>
    <w:rsid w:val="005429FC"/>
    <w:rsid w:val="005439CB"/>
    <w:rsid w:val="00543D47"/>
    <w:rsid w:val="00544528"/>
    <w:rsid w:val="005446B5"/>
    <w:rsid w:val="00544C77"/>
    <w:rsid w:val="00545158"/>
    <w:rsid w:val="0054523A"/>
    <w:rsid w:val="00545362"/>
    <w:rsid w:val="00545B09"/>
    <w:rsid w:val="0054673D"/>
    <w:rsid w:val="00546972"/>
    <w:rsid w:val="00546B15"/>
    <w:rsid w:val="0054707F"/>
    <w:rsid w:val="0054732A"/>
    <w:rsid w:val="00547DFE"/>
    <w:rsid w:val="005500B6"/>
    <w:rsid w:val="00551687"/>
    <w:rsid w:val="0055306B"/>
    <w:rsid w:val="005537A7"/>
    <w:rsid w:val="00553D67"/>
    <w:rsid w:val="005553A2"/>
    <w:rsid w:val="005557BB"/>
    <w:rsid w:val="00555DB3"/>
    <w:rsid w:val="0055605D"/>
    <w:rsid w:val="00556B3E"/>
    <w:rsid w:val="00556BAD"/>
    <w:rsid w:val="00557565"/>
    <w:rsid w:val="00557A9B"/>
    <w:rsid w:val="005601B6"/>
    <w:rsid w:val="0056024D"/>
    <w:rsid w:val="00560B3F"/>
    <w:rsid w:val="00560B6E"/>
    <w:rsid w:val="00560CB6"/>
    <w:rsid w:val="00560DD0"/>
    <w:rsid w:val="005616A9"/>
    <w:rsid w:val="00561803"/>
    <w:rsid w:val="00561C54"/>
    <w:rsid w:val="005620AD"/>
    <w:rsid w:val="00562177"/>
    <w:rsid w:val="0056260F"/>
    <w:rsid w:val="00562845"/>
    <w:rsid w:val="00562EBB"/>
    <w:rsid w:val="00563453"/>
    <w:rsid w:val="005640CB"/>
    <w:rsid w:val="00564427"/>
    <w:rsid w:val="005644E6"/>
    <w:rsid w:val="00564688"/>
    <w:rsid w:val="00564AE6"/>
    <w:rsid w:val="00564E55"/>
    <w:rsid w:val="00565022"/>
    <w:rsid w:val="00565028"/>
    <w:rsid w:val="00565541"/>
    <w:rsid w:val="0056584D"/>
    <w:rsid w:val="00565E5D"/>
    <w:rsid w:val="00566A46"/>
    <w:rsid w:val="00566D84"/>
    <w:rsid w:val="00567093"/>
    <w:rsid w:val="00567309"/>
    <w:rsid w:val="0056771F"/>
    <w:rsid w:val="0056775F"/>
    <w:rsid w:val="00567B4E"/>
    <w:rsid w:val="005704E3"/>
    <w:rsid w:val="0057079D"/>
    <w:rsid w:val="00570877"/>
    <w:rsid w:val="005708B3"/>
    <w:rsid w:val="00570F44"/>
    <w:rsid w:val="005711D7"/>
    <w:rsid w:val="005712AD"/>
    <w:rsid w:val="005712B7"/>
    <w:rsid w:val="005716B6"/>
    <w:rsid w:val="00571B75"/>
    <w:rsid w:val="00571D2A"/>
    <w:rsid w:val="00572353"/>
    <w:rsid w:val="005724FA"/>
    <w:rsid w:val="00572CD2"/>
    <w:rsid w:val="0057393F"/>
    <w:rsid w:val="00574A99"/>
    <w:rsid w:val="00574C3F"/>
    <w:rsid w:val="00575081"/>
    <w:rsid w:val="00575A20"/>
    <w:rsid w:val="00575CEB"/>
    <w:rsid w:val="00576AE8"/>
    <w:rsid w:val="00577079"/>
    <w:rsid w:val="0057785A"/>
    <w:rsid w:val="00577FF3"/>
    <w:rsid w:val="005809D5"/>
    <w:rsid w:val="0058101C"/>
    <w:rsid w:val="0058108A"/>
    <w:rsid w:val="0058192A"/>
    <w:rsid w:val="00582404"/>
    <w:rsid w:val="00582619"/>
    <w:rsid w:val="00582F1E"/>
    <w:rsid w:val="00582F53"/>
    <w:rsid w:val="00582FAD"/>
    <w:rsid w:val="005849BD"/>
    <w:rsid w:val="00584B93"/>
    <w:rsid w:val="00584DE3"/>
    <w:rsid w:val="005853F0"/>
    <w:rsid w:val="00585C59"/>
    <w:rsid w:val="00585EDB"/>
    <w:rsid w:val="005862E7"/>
    <w:rsid w:val="005863D0"/>
    <w:rsid w:val="005867EF"/>
    <w:rsid w:val="005868A1"/>
    <w:rsid w:val="00586CE2"/>
    <w:rsid w:val="00587058"/>
    <w:rsid w:val="005872B5"/>
    <w:rsid w:val="00587B37"/>
    <w:rsid w:val="00587CAF"/>
    <w:rsid w:val="00590467"/>
    <w:rsid w:val="00590601"/>
    <w:rsid w:val="0059072C"/>
    <w:rsid w:val="005915E6"/>
    <w:rsid w:val="0059178F"/>
    <w:rsid w:val="0059254C"/>
    <w:rsid w:val="00592B39"/>
    <w:rsid w:val="005938FA"/>
    <w:rsid w:val="00594985"/>
    <w:rsid w:val="005949A6"/>
    <w:rsid w:val="00594A7B"/>
    <w:rsid w:val="00595773"/>
    <w:rsid w:val="005958A3"/>
    <w:rsid w:val="00596067"/>
    <w:rsid w:val="00596181"/>
    <w:rsid w:val="00597120"/>
    <w:rsid w:val="00597146"/>
    <w:rsid w:val="00597252"/>
    <w:rsid w:val="0059766A"/>
    <w:rsid w:val="00597A1B"/>
    <w:rsid w:val="00597E62"/>
    <w:rsid w:val="005A0061"/>
    <w:rsid w:val="005A06A4"/>
    <w:rsid w:val="005A06CA"/>
    <w:rsid w:val="005A072B"/>
    <w:rsid w:val="005A0967"/>
    <w:rsid w:val="005A0A99"/>
    <w:rsid w:val="005A0B73"/>
    <w:rsid w:val="005A17E7"/>
    <w:rsid w:val="005A1AA2"/>
    <w:rsid w:val="005A1B58"/>
    <w:rsid w:val="005A1D5C"/>
    <w:rsid w:val="005A1EB6"/>
    <w:rsid w:val="005A1F56"/>
    <w:rsid w:val="005A2937"/>
    <w:rsid w:val="005A2A59"/>
    <w:rsid w:val="005A3348"/>
    <w:rsid w:val="005A335D"/>
    <w:rsid w:val="005A338C"/>
    <w:rsid w:val="005A3830"/>
    <w:rsid w:val="005A395E"/>
    <w:rsid w:val="005A419D"/>
    <w:rsid w:val="005A43FA"/>
    <w:rsid w:val="005A5197"/>
    <w:rsid w:val="005A59F4"/>
    <w:rsid w:val="005A6C7A"/>
    <w:rsid w:val="005A73C5"/>
    <w:rsid w:val="005A7845"/>
    <w:rsid w:val="005A7B45"/>
    <w:rsid w:val="005B10D0"/>
    <w:rsid w:val="005B189A"/>
    <w:rsid w:val="005B18A9"/>
    <w:rsid w:val="005B1ACA"/>
    <w:rsid w:val="005B2078"/>
    <w:rsid w:val="005B22CD"/>
    <w:rsid w:val="005B24F2"/>
    <w:rsid w:val="005B2CD6"/>
    <w:rsid w:val="005B32F8"/>
    <w:rsid w:val="005B345B"/>
    <w:rsid w:val="005B3657"/>
    <w:rsid w:val="005B3789"/>
    <w:rsid w:val="005B3D4C"/>
    <w:rsid w:val="005B3F01"/>
    <w:rsid w:val="005B4083"/>
    <w:rsid w:val="005B6073"/>
    <w:rsid w:val="005B62DA"/>
    <w:rsid w:val="005B63C3"/>
    <w:rsid w:val="005B65A1"/>
    <w:rsid w:val="005B6DCE"/>
    <w:rsid w:val="005B71C0"/>
    <w:rsid w:val="005B748B"/>
    <w:rsid w:val="005B775B"/>
    <w:rsid w:val="005B7D51"/>
    <w:rsid w:val="005B7D8D"/>
    <w:rsid w:val="005B7FC4"/>
    <w:rsid w:val="005C019B"/>
    <w:rsid w:val="005C05E2"/>
    <w:rsid w:val="005C0D60"/>
    <w:rsid w:val="005C1090"/>
    <w:rsid w:val="005C1402"/>
    <w:rsid w:val="005C2902"/>
    <w:rsid w:val="005C2A77"/>
    <w:rsid w:val="005C367D"/>
    <w:rsid w:val="005C37D0"/>
    <w:rsid w:val="005C3B46"/>
    <w:rsid w:val="005C3FC8"/>
    <w:rsid w:val="005C4003"/>
    <w:rsid w:val="005C4187"/>
    <w:rsid w:val="005C4B56"/>
    <w:rsid w:val="005C53F0"/>
    <w:rsid w:val="005C5403"/>
    <w:rsid w:val="005C6244"/>
    <w:rsid w:val="005C706C"/>
    <w:rsid w:val="005C7304"/>
    <w:rsid w:val="005C7DD5"/>
    <w:rsid w:val="005D0885"/>
    <w:rsid w:val="005D0BE1"/>
    <w:rsid w:val="005D1434"/>
    <w:rsid w:val="005D1DBF"/>
    <w:rsid w:val="005D2272"/>
    <w:rsid w:val="005D2734"/>
    <w:rsid w:val="005D2D73"/>
    <w:rsid w:val="005D2F0D"/>
    <w:rsid w:val="005D304E"/>
    <w:rsid w:val="005D3659"/>
    <w:rsid w:val="005D36E9"/>
    <w:rsid w:val="005D3BB9"/>
    <w:rsid w:val="005D4DE3"/>
    <w:rsid w:val="005D4F6F"/>
    <w:rsid w:val="005D5DFF"/>
    <w:rsid w:val="005D61D5"/>
    <w:rsid w:val="005D63DC"/>
    <w:rsid w:val="005D6C95"/>
    <w:rsid w:val="005D7638"/>
    <w:rsid w:val="005D799D"/>
    <w:rsid w:val="005E010D"/>
    <w:rsid w:val="005E026D"/>
    <w:rsid w:val="005E084A"/>
    <w:rsid w:val="005E18A0"/>
    <w:rsid w:val="005E1F85"/>
    <w:rsid w:val="005E21C8"/>
    <w:rsid w:val="005E2989"/>
    <w:rsid w:val="005E2C0A"/>
    <w:rsid w:val="005E2F03"/>
    <w:rsid w:val="005E38D3"/>
    <w:rsid w:val="005E3CB9"/>
    <w:rsid w:val="005E47C0"/>
    <w:rsid w:val="005E4AF5"/>
    <w:rsid w:val="005E4CC5"/>
    <w:rsid w:val="005E5899"/>
    <w:rsid w:val="005E5A22"/>
    <w:rsid w:val="005E5DDD"/>
    <w:rsid w:val="005E6DC4"/>
    <w:rsid w:val="005E7A55"/>
    <w:rsid w:val="005E7E32"/>
    <w:rsid w:val="005F0000"/>
    <w:rsid w:val="005F01E0"/>
    <w:rsid w:val="005F0BC0"/>
    <w:rsid w:val="005F103D"/>
    <w:rsid w:val="005F196C"/>
    <w:rsid w:val="005F2125"/>
    <w:rsid w:val="005F27C3"/>
    <w:rsid w:val="005F27DC"/>
    <w:rsid w:val="005F2B43"/>
    <w:rsid w:val="005F2E93"/>
    <w:rsid w:val="005F2EFC"/>
    <w:rsid w:val="005F3CF8"/>
    <w:rsid w:val="005F3F3C"/>
    <w:rsid w:val="005F40B7"/>
    <w:rsid w:val="005F4208"/>
    <w:rsid w:val="005F4323"/>
    <w:rsid w:val="005F4482"/>
    <w:rsid w:val="005F47B1"/>
    <w:rsid w:val="005F4BA0"/>
    <w:rsid w:val="005F539D"/>
    <w:rsid w:val="005F6196"/>
    <w:rsid w:val="005F6240"/>
    <w:rsid w:val="005F64BF"/>
    <w:rsid w:val="005F6651"/>
    <w:rsid w:val="005F66A2"/>
    <w:rsid w:val="005F66AF"/>
    <w:rsid w:val="005F69BD"/>
    <w:rsid w:val="005F7105"/>
    <w:rsid w:val="005F74EA"/>
    <w:rsid w:val="005F78AE"/>
    <w:rsid w:val="00600212"/>
    <w:rsid w:val="00600BFB"/>
    <w:rsid w:val="00601A15"/>
    <w:rsid w:val="00602066"/>
    <w:rsid w:val="00602E59"/>
    <w:rsid w:val="0060353C"/>
    <w:rsid w:val="006035A9"/>
    <w:rsid w:val="00603AEF"/>
    <w:rsid w:val="00603C6C"/>
    <w:rsid w:val="0060484B"/>
    <w:rsid w:val="00604C67"/>
    <w:rsid w:val="00604E00"/>
    <w:rsid w:val="00605250"/>
    <w:rsid w:val="0060585B"/>
    <w:rsid w:val="00606180"/>
    <w:rsid w:val="006063D6"/>
    <w:rsid w:val="006063DE"/>
    <w:rsid w:val="0060697E"/>
    <w:rsid w:val="0060698D"/>
    <w:rsid w:val="00606B64"/>
    <w:rsid w:val="00606D68"/>
    <w:rsid w:val="00606F95"/>
    <w:rsid w:val="00607488"/>
    <w:rsid w:val="0060772E"/>
    <w:rsid w:val="0060775B"/>
    <w:rsid w:val="00607899"/>
    <w:rsid w:val="00607CB1"/>
    <w:rsid w:val="006108D6"/>
    <w:rsid w:val="00610A05"/>
    <w:rsid w:val="00611094"/>
    <w:rsid w:val="00611468"/>
    <w:rsid w:val="00611560"/>
    <w:rsid w:val="006116ED"/>
    <w:rsid w:val="00612229"/>
    <w:rsid w:val="00612415"/>
    <w:rsid w:val="0061405E"/>
    <w:rsid w:val="006140D9"/>
    <w:rsid w:val="00614438"/>
    <w:rsid w:val="006147CB"/>
    <w:rsid w:val="00614CED"/>
    <w:rsid w:val="00614D98"/>
    <w:rsid w:val="00615130"/>
    <w:rsid w:val="006152CB"/>
    <w:rsid w:val="00615B96"/>
    <w:rsid w:val="00615E3F"/>
    <w:rsid w:val="00616B86"/>
    <w:rsid w:val="00617E5A"/>
    <w:rsid w:val="00617EE0"/>
    <w:rsid w:val="00620B85"/>
    <w:rsid w:val="0062136A"/>
    <w:rsid w:val="00621782"/>
    <w:rsid w:val="0062238C"/>
    <w:rsid w:val="00622E89"/>
    <w:rsid w:val="0062326F"/>
    <w:rsid w:val="006236B8"/>
    <w:rsid w:val="006237EF"/>
    <w:rsid w:val="006249F4"/>
    <w:rsid w:val="006253F2"/>
    <w:rsid w:val="00625605"/>
    <w:rsid w:val="00625823"/>
    <w:rsid w:val="00625A2C"/>
    <w:rsid w:val="006264E9"/>
    <w:rsid w:val="006266C6"/>
    <w:rsid w:val="00626C64"/>
    <w:rsid w:val="006273F3"/>
    <w:rsid w:val="006275EE"/>
    <w:rsid w:val="00627CE8"/>
    <w:rsid w:val="00627D31"/>
    <w:rsid w:val="00630223"/>
    <w:rsid w:val="00631B27"/>
    <w:rsid w:val="0063298B"/>
    <w:rsid w:val="00632ADB"/>
    <w:rsid w:val="00632BD2"/>
    <w:rsid w:val="00632EDF"/>
    <w:rsid w:val="00633058"/>
    <w:rsid w:val="00633099"/>
    <w:rsid w:val="0063433A"/>
    <w:rsid w:val="0063479C"/>
    <w:rsid w:val="006352F3"/>
    <w:rsid w:val="0063566C"/>
    <w:rsid w:val="00635999"/>
    <w:rsid w:val="00635CE0"/>
    <w:rsid w:val="006366AC"/>
    <w:rsid w:val="00636AE5"/>
    <w:rsid w:val="006374D1"/>
    <w:rsid w:val="006377F9"/>
    <w:rsid w:val="00637C05"/>
    <w:rsid w:val="00637D18"/>
    <w:rsid w:val="00637FB5"/>
    <w:rsid w:val="00640245"/>
    <w:rsid w:val="00640EDB"/>
    <w:rsid w:val="00640F9D"/>
    <w:rsid w:val="00641231"/>
    <w:rsid w:val="0064176B"/>
    <w:rsid w:val="00641E87"/>
    <w:rsid w:val="00642B22"/>
    <w:rsid w:val="0064329D"/>
    <w:rsid w:val="00643CA5"/>
    <w:rsid w:val="0064473B"/>
    <w:rsid w:val="00644849"/>
    <w:rsid w:val="006451C1"/>
    <w:rsid w:val="00645363"/>
    <w:rsid w:val="0064566C"/>
    <w:rsid w:val="006458D4"/>
    <w:rsid w:val="00645B3E"/>
    <w:rsid w:val="006462DC"/>
    <w:rsid w:val="0064646A"/>
    <w:rsid w:val="00646C75"/>
    <w:rsid w:val="00646D0A"/>
    <w:rsid w:val="006472DA"/>
    <w:rsid w:val="00647D84"/>
    <w:rsid w:val="006506AD"/>
    <w:rsid w:val="00650A5F"/>
    <w:rsid w:val="00650CF1"/>
    <w:rsid w:val="00650E28"/>
    <w:rsid w:val="00650E99"/>
    <w:rsid w:val="00651401"/>
    <w:rsid w:val="00651BE9"/>
    <w:rsid w:val="00651E4C"/>
    <w:rsid w:val="00651FDF"/>
    <w:rsid w:val="006522FD"/>
    <w:rsid w:val="00652517"/>
    <w:rsid w:val="00652541"/>
    <w:rsid w:val="00652664"/>
    <w:rsid w:val="00652D4E"/>
    <w:rsid w:val="00652E7D"/>
    <w:rsid w:val="006530B6"/>
    <w:rsid w:val="006531D4"/>
    <w:rsid w:val="00653C6D"/>
    <w:rsid w:val="00653E28"/>
    <w:rsid w:val="00654CAB"/>
    <w:rsid w:val="00654FCD"/>
    <w:rsid w:val="00655D24"/>
    <w:rsid w:val="006561EA"/>
    <w:rsid w:val="00656280"/>
    <w:rsid w:val="006571AA"/>
    <w:rsid w:val="006578A7"/>
    <w:rsid w:val="0066084C"/>
    <w:rsid w:val="006608A2"/>
    <w:rsid w:val="00660F87"/>
    <w:rsid w:val="006616CE"/>
    <w:rsid w:val="00661E2B"/>
    <w:rsid w:val="00662A5C"/>
    <w:rsid w:val="00662A6C"/>
    <w:rsid w:val="00662B41"/>
    <w:rsid w:val="00662FF2"/>
    <w:rsid w:val="006636A0"/>
    <w:rsid w:val="00663B89"/>
    <w:rsid w:val="00664148"/>
    <w:rsid w:val="0066418D"/>
    <w:rsid w:val="00664223"/>
    <w:rsid w:val="006643AF"/>
    <w:rsid w:val="0066464A"/>
    <w:rsid w:val="006647A5"/>
    <w:rsid w:val="00664A40"/>
    <w:rsid w:val="00664A76"/>
    <w:rsid w:val="00664B4F"/>
    <w:rsid w:val="00664D60"/>
    <w:rsid w:val="00664E27"/>
    <w:rsid w:val="00665813"/>
    <w:rsid w:val="00665CBB"/>
    <w:rsid w:val="0066604D"/>
    <w:rsid w:val="006664D5"/>
    <w:rsid w:val="00666CB3"/>
    <w:rsid w:val="00666DDC"/>
    <w:rsid w:val="00666DF2"/>
    <w:rsid w:val="0066752E"/>
    <w:rsid w:val="00667B2E"/>
    <w:rsid w:val="00667E93"/>
    <w:rsid w:val="006701EC"/>
    <w:rsid w:val="006702B9"/>
    <w:rsid w:val="00671A52"/>
    <w:rsid w:val="00671AF5"/>
    <w:rsid w:val="00671BFC"/>
    <w:rsid w:val="00671C0B"/>
    <w:rsid w:val="0067201B"/>
    <w:rsid w:val="00673170"/>
    <w:rsid w:val="00673789"/>
    <w:rsid w:val="00673C53"/>
    <w:rsid w:val="006740D1"/>
    <w:rsid w:val="0067464B"/>
    <w:rsid w:val="006751CD"/>
    <w:rsid w:val="00675B0B"/>
    <w:rsid w:val="00675FB0"/>
    <w:rsid w:val="00676ACA"/>
    <w:rsid w:val="0067724F"/>
    <w:rsid w:val="006772B1"/>
    <w:rsid w:val="00677D62"/>
    <w:rsid w:val="00677F6C"/>
    <w:rsid w:val="00680241"/>
    <w:rsid w:val="00680B92"/>
    <w:rsid w:val="00680CB5"/>
    <w:rsid w:val="00681536"/>
    <w:rsid w:val="00681A7F"/>
    <w:rsid w:val="00681C0B"/>
    <w:rsid w:val="00682E3C"/>
    <w:rsid w:val="006832D8"/>
    <w:rsid w:val="00683856"/>
    <w:rsid w:val="00683880"/>
    <w:rsid w:val="00683D25"/>
    <w:rsid w:val="006853C0"/>
    <w:rsid w:val="006857EC"/>
    <w:rsid w:val="006861A7"/>
    <w:rsid w:val="00687476"/>
    <w:rsid w:val="006878E5"/>
    <w:rsid w:val="00687981"/>
    <w:rsid w:val="00687C10"/>
    <w:rsid w:val="00687F1F"/>
    <w:rsid w:val="00690589"/>
    <w:rsid w:val="006905D4"/>
    <w:rsid w:val="006909F6"/>
    <w:rsid w:val="00690B51"/>
    <w:rsid w:val="006912C9"/>
    <w:rsid w:val="00691416"/>
    <w:rsid w:val="006915A8"/>
    <w:rsid w:val="00691977"/>
    <w:rsid w:val="00691CCA"/>
    <w:rsid w:val="006924EA"/>
    <w:rsid w:val="00692548"/>
    <w:rsid w:val="00692583"/>
    <w:rsid w:val="006926F4"/>
    <w:rsid w:val="006931C6"/>
    <w:rsid w:val="00693C46"/>
    <w:rsid w:val="00693CDA"/>
    <w:rsid w:val="00694A12"/>
    <w:rsid w:val="00694FE3"/>
    <w:rsid w:val="0069515B"/>
    <w:rsid w:val="006966BD"/>
    <w:rsid w:val="00696DC1"/>
    <w:rsid w:val="00696F72"/>
    <w:rsid w:val="00697442"/>
    <w:rsid w:val="00697613"/>
    <w:rsid w:val="006A0049"/>
    <w:rsid w:val="006A008B"/>
    <w:rsid w:val="006A0ECE"/>
    <w:rsid w:val="006A1C55"/>
    <w:rsid w:val="006A1C77"/>
    <w:rsid w:val="006A3069"/>
    <w:rsid w:val="006A34D4"/>
    <w:rsid w:val="006A3A7B"/>
    <w:rsid w:val="006A3A91"/>
    <w:rsid w:val="006A3AEA"/>
    <w:rsid w:val="006A3B15"/>
    <w:rsid w:val="006A3E13"/>
    <w:rsid w:val="006A43C0"/>
    <w:rsid w:val="006A4494"/>
    <w:rsid w:val="006A5A95"/>
    <w:rsid w:val="006A631C"/>
    <w:rsid w:val="006A6713"/>
    <w:rsid w:val="006A7783"/>
    <w:rsid w:val="006B11F7"/>
    <w:rsid w:val="006B1832"/>
    <w:rsid w:val="006B1A58"/>
    <w:rsid w:val="006B22ED"/>
    <w:rsid w:val="006B28EF"/>
    <w:rsid w:val="006B2C54"/>
    <w:rsid w:val="006B2D53"/>
    <w:rsid w:val="006B2FF0"/>
    <w:rsid w:val="006B3278"/>
    <w:rsid w:val="006B32EE"/>
    <w:rsid w:val="006B4DCE"/>
    <w:rsid w:val="006B5544"/>
    <w:rsid w:val="006B5635"/>
    <w:rsid w:val="006B5747"/>
    <w:rsid w:val="006B5A0E"/>
    <w:rsid w:val="006B5E57"/>
    <w:rsid w:val="006B6E99"/>
    <w:rsid w:val="006B6F70"/>
    <w:rsid w:val="006B7185"/>
    <w:rsid w:val="006B7C15"/>
    <w:rsid w:val="006B7E97"/>
    <w:rsid w:val="006B7F06"/>
    <w:rsid w:val="006B7FED"/>
    <w:rsid w:val="006C0520"/>
    <w:rsid w:val="006C0721"/>
    <w:rsid w:val="006C142C"/>
    <w:rsid w:val="006C14CF"/>
    <w:rsid w:val="006C2034"/>
    <w:rsid w:val="006C2152"/>
    <w:rsid w:val="006C234E"/>
    <w:rsid w:val="006C2B46"/>
    <w:rsid w:val="006C2ECF"/>
    <w:rsid w:val="006C4843"/>
    <w:rsid w:val="006C4D1E"/>
    <w:rsid w:val="006C4E3C"/>
    <w:rsid w:val="006C4FF8"/>
    <w:rsid w:val="006C577F"/>
    <w:rsid w:val="006C6218"/>
    <w:rsid w:val="006C66DC"/>
    <w:rsid w:val="006C69DB"/>
    <w:rsid w:val="006C7738"/>
    <w:rsid w:val="006C7D0C"/>
    <w:rsid w:val="006D0A6F"/>
    <w:rsid w:val="006D11B6"/>
    <w:rsid w:val="006D137D"/>
    <w:rsid w:val="006D1438"/>
    <w:rsid w:val="006D1798"/>
    <w:rsid w:val="006D1FF8"/>
    <w:rsid w:val="006D25CD"/>
    <w:rsid w:val="006D2799"/>
    <w:rsid w:val="006D2929"/>
    <w:rsid w:val="006D324C"/>
    <w:rsid w:val="006D32AF"/>
    <w:rsid w:val="006D3C44"/>
    <w:rsid w:val="006D4105"/>
    <w:rsid w:val="006D4517"/>
    <w:rsid w:val="006D4E4D"/>
    <w:rsid w:val="006D5A27"/>
    <w:rsid w:val="006D5B33"/>
    <w:rsid w:val="006D659B"/>
    <w:rsid w:val="006D6DAC"/>
    <w:rsid w:val="006D75ED"/>
    <w:rsid w:val="006D76E5"/>
    <w:rsid w:val="006D7F9A"/>
    <w:rsid w:val="006E0117"/>
    <w:rsid w:val="006E04F8"/>
    <w:rsid w:val="006E0E1F"/>
    <w:rsid w:val="006E0ED5"/>
    <w:rsid w:val="006E0FB1"/>
    <w:rsid w:val="006E151C"/>
    <w:rsid w:val="006E1D4C"/>
    <w:rsid w:val="006E2C6A"/>
    <w:rsid w:val="006E31C1"/>
    <w:rsid w:val="006E326C"/>
    <w:rsid w:val="006E340E"/>
    <w:rsid w:val="006E3739"/>
    <w:rsid w:val="006E3778"/>
    <w:rsid w:val="006E39BB"/>
    <w:rsid w:val="006E40B3"/>
    <w:rsid w:val="006E41C8"/>
    <w:rsid w:val="006E46CF"/>
    <w:rsid w:val="006E4A6E"/>
    <w:rsid w:val="006E4E51"/>
    <w:rsid w:val="006E50E8"/>
    <w:rsid w:val="006E530D"/>
    <w:rsid w:val="006E57DF"/>
    <w:rsid w:val="006E5830"/>
    <w:rsid w:val="006E5EEE"/>
    <w:rsid w:val="006E5F09"/>
    <w:rsid w:val="006E6FAB"/>
    <w:rsid w:val="006E72F0"/>
    <w:rsid w:val="006E7584"/>
    <w:rsid w:val="006E7F37"/>
    <w:rsid w:val="006F0387"/>
    <w:rsid w:val="006F0D4F"/>
    <w:rsid w:val="006F26F7"/>
    <w:rsid w:val="006F29D6"/>
    <w:rsid w:val="006F2B37"/>
    <w:rsid w:val="006F30EA"/>
    <w:rsid w:val="006F36DB"/>
    <w:rsid w:val="006F391D"/>
    <w:rsid w:val="006F3CB5"/>
    <w:rsid w:val="006F4580"/>
    <w:rsid w:val="006F4C82"/>
    <w:rsid w:val="006F5250"/>
    <w:rsid w:val="006F53FD"/>
    <w:rsid w:val="006F5AF9"/>
    <w:rsid w:val="006F6288"/>
    <w:rsid w:val="006F62F9"/>
    <w:rsid w:val="006F668C"/>
    <w:rsid w:val="007005CE"/>
    <w:rsid w:val="00701019"/>
    <w:rsid w:val="00701935"/>
    <w:rsid w:val="007019A4"/>
    <w:rsid w:val="007019E0"/>
    <w:rsid w:val="00701D33"/>
    <w:rsid w:val="007024FA"/>
    <w:rsid w:val="00703269"/>
    <w:rsid w:val="00703D05"/>
    <w:rsid w:val="00704069"/>
    <w:rsid w:val="00704175"/>
    <w:rsid w:val="007045A6"/>
    <w:rsid w:val="00704DA0"/>
    <w:rsid w:val="00705EFF"/>
    <w:rsid w:val="0070755D"/>
    <w:rsid w:val="0070763B"/>
    <w:rsid w:val="00707A24"/>
    <w:rsid w:val="00707EAC"/>
    <w:rsid w:val="0071019B"/>
    <w:rsid w:val="007102D0"/>
    <w:rsid w:val="00710488"/>
    <w:rsid w:val="00711C0C"/>
    <w:rsid w:val="00712ADC"/>
    <w:rsid w:val="00712C18"/>
    <w:rsid w:val="00713117"/>
    <w:rsid w:val="00713568"/>
    <w:rsid w:val="007140A1"/>
    <w:rsid w:val="00714173"/>
    <w:rsid w:val="007143B5"/>
    <w:rsid w:val="00714B70"/>
    <w:rsid w:val="007153EF"/>
    <w:rsid w:val="00715558"/>
    <w:rsid w:val="0071555F"/>
    <w:rsid w:val="007157B5"/>
    <w:rsid w:val="0071585F"/>
    <w:rsid w:val="00715AEB"/>
    <w:rsid w:val="00715D6C"/>
    <w:rsid w:val="00715EDB"/>
    <w:rsid w:val="00717277"/>
    <w:rsid w:val="00717D34"/>
    <w:rsid w:val="0072028F"/>
    <w:rsid w:val="00720F19"/>
    <w:rsid w:val="0072129F"/>
    <w:rsid w:val="007213BE"/>
    <w:rsid w:val="00721802"/>
    <w:rsid w:val="0072187E"/>
    <w:rsid w:val="00721EC7"/>
    <w:rsid w:val="007225A2"/>
    <w:rsid w:val="00722D12"/>
    <w:rsid w:val="00722E4E"/>
    <w:rsid w:val="00722F04"/>
    <w:rsid w:val="007235B8"/>
    <w:rsid w:val="0072360B"/>
    <w:rsid w:val="00723818"/>
    <w:rsid w:val="0072394B"/>
    <w:rsid w:val="007239DA"/>
    <w:rsid w:val="00723A2F"/>
    <w:rsid w:val="00723DAA"/>
    <w:rsid w:val="0072450C"/>
    <w:rsid w:val="00724AF9"/>
    <w:rsid w:val="00724BC1"/>
    <w:rsid w:val="0072519C"/>
    <w:rsid w:val="00725374"/>
    <w:rsid w:val="0072578B"/>
    <w:rsid w:val="007258A9"/>
    <w:rsid w:val="00725A17"/>
    <w:rsid w:val="00725A85"/>
    <w:rsid w:val="00725DD1"/>
    <w:rsid w:val="007277AD"/>
    <w:rsid w:val="00727AB7"/>
    <w:rsid w:val="00727BA8"/>
    <w:rsid w:val="00730214"/>
    <w:rsid w:val="0073075B"/>
    <w:rsid w:val="00731090"/>
    <w:rsid w:val="00731628"/>
    <w:rsid w:val="007316C6"/>
    <w:rsid w:val="00731820"/>
    <w:rsid w:val="00731A76"/>
    <w:rsid w:val="00731C2A"/>
    <w:rsid w:val="007329B0"/>
    <w:rsid w:val="007336A6"/>
    <w:rsid w:val="00733AA7"/>
    <w:rsid w:val="007340C0"/>
    <w:rsid w:val="0073440B"/>
    <w:rsid w:val="00734EB6"/>
    <w:rsid w:val="00734FB0"/>
    <w:rsid w:val="0073572B"/>
    <w:rsid w:val="007359C6"/>
    <w:rsid w:val="00735C95"/>
    <w:rsid w:val="0073682D"/>
    <w:rsid w:val="00736940"/>
    <w:rsid w:val="00736B9D"/>
    <w:rsid w:val="007373B9"/>
    <w:rsid w:val="00737601"/>
    <w:rsid w:val="00737879"/>
    <w:rsid w:val="007378AC"/>
    <w:rsid w:val="00737956"/>
    <w:rsid w:val="00737D49"/>
    <w:rsid w:val="0074141F"/>
    <w:rsid w:val="00741918"/>
    <w:rsid w:val="007419B6"/>
    <w:rsid w:val="00741E88"/>
    <w:rsid w:val="00742212"/>
    <w:rsid w:val="00742C07"/>
    <w:rsid w:val="007437D7"/>
    <w:rsid w:val="007439F8"/>
    <w:rsid w:val="0074420D"/>
    <w:rsid w:val="007444AC"/>
    <w:rsid w:val="00744594"/>
    <w:rsid w:val="007445CB"/>
    <w:rsid w:val="00744A80"/>
    <w:rsid w:val="00745098"/>
    <w:rsid w:val="007454AE"/>
    <w:rsid w:val="00745512"/>
    <w:rsid w:val="00745774"/>
    <w:rsid w:val="00746C35"/>
    <w:rsid w:val="00747245"/>
    <w:rsid w:val="007472B0"/>
    <w:rsid w:val="00747491"/>
    <w:rsid w:val="0074756D"/>
    <w:rsid w:val="00747F39"/>
    <w:rsid w:val="00750422"/>
    <w:rsid w:val="00750A35"/>
    <w:rsid w:val="00750F2B"/>
    <w:rsid w:val="00750F40"/>
    <w:rsid w:val="007510A0"/>
    <w:rsid w:val="00751213"/>
    <w:rsid w:val="00751C3D"/>
    <w:rsid w:val="00752534"/>
    <w:rsid w:val="00752F97"/>
    <w:rsid w:val="007535C8"/>
    <w:rsid w:val="0075420F"/>
    <w:rsid w:val="00754286"/>
    <w:rsid w:val="00754382"/>
    <w:rsid w:val="007555A5"/>
    <w:rsid w:val="00755B90"/>
    <w:rsid w:val="00756844"/>
    <w:rsid w:val="0075686A"/>
    <w:rsid w:val="007569EC"/>
    <w:rsid w:val="00756A2A"/>
    <w:rsid w:val="00756B52"/>
    <w:rsid w:val="00757A57"/>
    <w:rsid w:val="00757F7A"/>
    <w:rsid w:val="00757FA9"/>
    <w:rsid w:val="007606F4"/>
    <w:rsid w:val="00760C76"/>
    <w:rsid w:val="0076130C"/>
    <w:rsid w:val="007614F1"/>
    <w:rsid w:val="007620A2"/>
    <w:rsid w:val="0076339B"/>
    <w:rsid w:val="00763FBE"/>
    <w:rsid w:val="007642FD"/>
    <w:rsid w:val="00764D6B"/>
    <w:rsid w:val="007655CD"/>
    <w:rsid w:val="00765700"/>
    <w:rsid w:val="00765702"/>
    <w:rsid w:val="00765923"/>
    <w:rsid w:val="0076593E"/>
    <w:rsid w:val="0076598B"/>
    <w:rsid w:val="00765D3C"/>
    <w:rsid w:val="00765E1B"/>
    <w:rsid w:val="00766AA3"/>
    <w:rsid w:val="00766F2F"/>
    <w:rsid w:val="007672E0"/>
    <w:rsid w:val="0076734C"/>
    <w:rsid w:val="00770C9C"/>
    <w:rsid w:val="007710E9"/>
    <w:rsid w:val="00772460"/>
    <w:rsid w:val="007728D7"/>
    <w:rsid w:val="00773288"/>
    <w:rsid w:val="0077360F"/>
    <w:rsid w:val="00773742"/>
    <w:rsid w:val="0077387A"/>
    <w:rsid w:val="00773CB3"/>
    <w:rsid w:val="00773DFF"/>
    <w:rsid w:val="007743AB"/>
    <w:rsid w:val="00774F7D"/>
    <w:rsid w:val="00775CEE"/>
    <w:rsid w:val="00775E07"/>
    <w:rsid w:val="0077602C"/>
    <w:rsid w:val="0077760F"/>
    <w:rsid w:val="00777726"/>
    <w:rsid w:val="00777860"/>
    <w:rsid w:val="007778BA"/>
    <w:rsid w:val="00777B29"/>
    <w:rsid w:val="007800B6"/>
    <w:rsid w:val="00780C0D"/>
    <w:rsid w:val="00780EAD"/>
    <w:rsid w:val="00781362"/>
    <w:rsid w:val="007815A8"/>
    <w:rsid w:val="00781C8C"/>
    <w:rsid w:val="007820CF"/>
    <w:rsid w:val="007824E2"/>
    <w:rsid w:val="00782D99"/>
    <w:rsid w:val="00782E21"/>
    <w:rsid w:val="00782E94"/>
    <w:rsid w:val="00782F9E"/>
    <w:rsid w:val="00783693"/>
    <w:rsid w:val="007837D4"/>
    <w:rsid w:val="0078395B"/>
    <w:rsid w:val="00783A5C"/>
    <w:rsid w:val="00783D46"/>
    <w:rsid w:val="00783FB8"/>
    <w:rsid w:val="00784257"/>
    <w:rsid w:val="00784BE7"/>
    <w:rsid w:val="00786FCA"/>
    <w:rsid w:val="007879D2"/>
    <w:rsid w:val="00787A2F"/>
    <w:rsid w:val="007902E9"/>
    <w:rsid w:val="007907F7"/>
    <w:rsid w:val="00790FAA"/>
    <w:rsid w:val="0079107E"/>
    <w:rsid w:val="0079159C"/>
    <w:rsid w:val="007928F2"/>
    <w:rsid w:val="00793306"/>
    <w:rsid w:val="00793D20"/>
    <w:rsid w:val="00793D6C"/>
    <w:rsid w:val="00793DEE"/>
    <w:rsid w:val="0079456C"/>
    <w:rsid w:val="00794828"/>
    <w:rsid w:val="00794881"/>
    <w:rsid w:val="00794931"/>
    <w:rsid w:val="00794EE0"/>
    <w:rsid w:val="00794FCE"/>
    <w:rsid w:val="007951C2"/>
    <w:rsid w:val="00795393"/>
    <w:rsid w:val="00795F7F"/>
    <w:rsid w:val="00796137"/>
    <w:rsid w:val="007964CC"/>
    <w:rsid w:val="00796D19"/>
    <w:rsid w:val="00796E72"/>
    <w:rsid w:val="007971F8"/>
    <w:rsid w:val="00797503"/>
    <w:rsid w:val="00797811"/>
    <w:rsid w:val="007979CD"/>
    <w:rsid w:val="00797C3D"/>
    <w:rsid w:val="00797CC7"/>
    <w:rsid w:val="007A0F7C"/>
    <w:rsid w:val="007A160C"/>
    <w:rsid w:val="007A19CC"/>
    <w:rsid w:val="007A1D89"/>
    <w:rsid w:val="007A1F2D"/>
    <w:rsid w:val="007A2049"/>
    <w:rsid w:val="007A27C8"/>
    <w:rsid w:val="007A2994"/>
    <w:rsid w:val="007A2E20"/>
    <w:rsid w:val="007A3732"/>
    <w:rsid w:val="007A398A"/>
    <w:rsid w:val="007A3EAB"/>
    <w:rsid w:val="007A4806"/>
    <w:rsid w:val="007A5542"/>
    <w:rsid w:val="007A55C8"/>
    <w:rsid w:val="007A61F0"/>
    <w:rsid w:val="007A65D1"/>
    <w:rsid w:val="007A67CE"/>
    <w:rsid w:val="007A68B6"/>
    <w:rsid w:val="007A7B75"/>
    <w:rsid w:val="007B0F4D"/>
    <w:rsid w:val="007B107D"/>
    <w:rsid w:val="007B118C"/>
    <w:rsid w:val="007B120C"/>
    <w:rsid w:val="007B133D"/>
    <w:rsid w:val="007B1BBD"/>
    <w:rsid w:val="007B1C01"/>
    <w:rsid w:val="007B1CC8"/>
    <w:rsid w:val="007B2633"/>
    <w:rsid w:val="007B2C08"/>
    <w:rsid w:val="007B302E"/>
    <w:rsid w:val="007B305E"/>
    <w:rsid w:val="007B3380"/>
    <w:rsid w:val="007B379A"/>
    <w:rsid w:val="007B3D0D"/>
    <w:rsid w:val="007B4019"/>
    <w:rsid w:val="007B41C3"/>
    <w:rsid w:val="007B472D"/>
    <w:rsid w:val="007B48E2"/>
    <w:rsid w:val="007B4C74"/>
    <w:rsid w:val="007B69F8"/>
    <w:rsid w:val="007B6EBB"/>
    <w:rsid w:val="007B71F8"/>
    <w:rsid w:val="007B72A6"/>
    <w:rsid w:val="007B7514"/>
    <w:rsid w:val="007B7FAD"/>
    <w:rsid w:val="007C021C"/>
    <w:rsid w:val="007C052C"/>
    <w:rsid w:val="007C09C5"/>
    <w:rsid w:val="007C0E00"/>
    <w:rsid w:val="007C11DE"/>
    <w:rsid w:val="007C1403"/>
    <w:rsid w:val="007C15DD"/>
    <w:rsid w:val="007C2C8D"/>
    <w:rsid w:val="007C309D"/>
    <w:rsid w:val="007C46B7"/>
    <w:rsid w:val="007C4BC8"/>
    <w:rsid w:val="007C4C00"/>
    <w:rsid w:val="007C50D2"/>
    <w:rsid w:val="007C54DA"/>
    <w:rsid w:val="007C5E96"/>
    <w:rsid w:val="007C5F76"/>
    <w:rsid w:val="007C7A50"/>
    <w:rsid w:val="007D0033"/>
    <w:rsid w:val="007D0046"/>
    <w:rsid w:val="007D09F9"/>
    <w:rsid w:val="007D0A4C"/>
    <w:rsid w:val="007D0EC0"/>
    <w:rsid w:val="007D1428"/>
    <w:rsid w:val="007D184B"/>
    <w:rsid w:val="007D1890"/>
    <w:rsid w:val="007D1BC1"/>
    <w:rsid w:val="007D2505"/>
    <w:rsid w:val="007D256C"/>
    <w:rsid w:val="007D297C"/>
    <w:rsid w:val="007D35C1"/>
    <w:rsid w:val="007D3759"/>
    <w:rsid w:val="007D3909"/>
    <w:rsid w:val="007D39CD"/>
    <w:rsid w:val="007D431B"/>
    <w:rsid w:val="007D4387"/>
    <w:rsid w:val="007D44C8"/>
    <w:rsid w:val="007D5099"/>
    <w:rsid w:val="007D525A"/>
    <w:rsid w:val="007D5761"/>
    <w:rsid w:val="007D5A06"/>
    <w:rsid w:val="007D5A8F"/>
    <w:rsid w:val="007D5B63"/>
    <w:rsid w:val="007D5C60"/>
    <w:rsid w:val="007D5D39"/>
    <w:rsid w:val="007D5DE9"/>
    <w:rsid w:val="007D5E66"/>
    <w:rsid w:val="007D600A"/>
    <w:rsid w:val="007D60D4"/>
    <w:rsid w:val="007D6F2F"/>
    <w:rsid w:val="007D7776"/>
    <w:rsid w:val="007D79B1"/>
    <w:rsid w:val="007E06C4"/>
    <w:rsid w:val="007E0B24"/>
    <w:rsid w:val="007E1335"/>
    <w:rsid w:val="007E162E"/>
    <w:rsid w:val="007E1A3C"/>
    <w:rsid w:val="007E2087"/>
    <w:rsid w:val="007E29C1"/>
    <w:rsid w:val="007E3981"/>
    <w:rsid w:val="007E40BB"/>
    <w:rsid w:val="007E42CA"/>
    <w:rsid w:val="007E44E7"/>
    <w:rsid w:val="007E4A7D"/>
    <w:rsid w:val="007E5045"/>
    <w:rsid w:val="007E5224"/>
    <w:rsid w:val="007E5601"/>
    <w:rsid w:val="007E59A6"/>
    <w:rsid w:val="007E5A02"/>
    <w:rsid w:val="007E603D"/>
    <w:rsid w:val="007E6BEA"/>
    <w:rsid w:val="007E6CE5"/>
    <w:rsid w:val="007E78DD"/>
    <w:rsid w:val="007E7E35"/>
    <w:rsid w:val="007F0A63"/>
    <w:rsid w:val="007F0ED1"/>
    <w:rsid w:val="007F13E1"/>
    <w:rsid w:val="007F1EB5"/>
    <w:rsid w:val="007F1F1A"/>
    <w:rsid w:val="007F2741"/>
    <w:rsid w:val="007F37B9"/>
    <w:rsid w:val="007F38DF"/>
    <w:rsid w:val="007F3C73"/>
    <w:rsid w:val="007F431A"/>
    <w:rsid w:val="007F465D"/>
    <w:rsid w:val="007F4FB1"/>
    <w:rsid w:val="007F505A"/>
    <w:rsid w:val="007F54E0"/>
    <w:rsid w:val="007F580C"/>
    <w:rsid w:val="007F5AA2"/>
    <w:rsid w:val="007F5C11"/>
    <w:rsid w:val="007F5DD6"/>
    <w:rsid w:val="007F625F"/>
    <w:rsid w:val="007F662C"/>
    <w:rsid w:val="00800283"/>
    <w:rsid w:val="008007A4"/>
    <w:rsid w:val="008009D4"/>
    <w:rsid w:val="0080169D"/>
    <w:rsid w:val="00801B42"/>
    <w:rsid w:val="00801D4D"/>
    <w:rsid w:val="00802305"/>
    <w:rsid w:val="00802E47"/>
    <w:rsid w:val="008031E9"/>
    <w:rsid w:val="00803843"/>
    <w:rsid w:val="00805341"/>
    <w:rsid w:val="0080543E"/>
    <w:rsid w:val="00806C15"/>
    <w:rsid w:val="0080730B"/>
    <w:rsid w:val="0080735B"/>
    <w:rsid w:val="00807807"/>
    <w:rsid w:val="00810087"/>
    <w:rsid w:val="0081015D"/>
    <w:rsid w:val="008106B8"/>
    <w:rsid w:val="00810B8B"/>
    <w:rsid w:val="00811242"/>
    <w:rsid w:val="008118CA"/>
    <w:rsid w:val="00812748"/>
    <w:rsid w:val="008130FC"/>
    <w:rsid w:val="0081342F"/>
    <w:rsid w:val="00813562"/>
    <w:rsid w:val="008136D5"/>
    <w:rsid w:val="008139F8"/>
    <w:rsid w:val="00814522"/>
    <w:rsid w:val="00814525"/>
    <w:rsid w:val="008145A6"/>
    <w:rsid w:val="008147C9"/>
    <w:rsid w:val="00815017"/>
    <w:rsid w:val="008154BF"/>
    <w:rsid w:val="00815FCC"/>
    <w:rsid w:val="00816001"/>
    <w:rsid w:val="00816091"/>
    <w:rsid w:val="00816677"/>
    <w:rsid w:val="00817095"/>
    <w:rsid w:val="00817564"/>
    <w:rsid w:val="00817B10"/>
    <w:rsid w:val="00817CB5"/>
    <w:rsid w:val="00820104"/>
    <w:rsid w:val="0082012A"/>
    <w:rsid w:val="0082039B"/>
    <w:rsid w:val="0082068A"/>
    <w:rsid w:val="00820E30"/>
    <w:rsid w:val="00821790"/>
    <w:rsid w:val="008217A0"/>
    <w:rsid w:val="00821A26"/>
    <w:rsid w:val="0082476D"/>
    <w:rsid w:val="00824C03"/>
    <w:rsid w:val="00824D2E"/>
    <w:rsid w:val="008255BB"/>
    <w:rsid w:val="0082564E"/>
    <w:rsid w:val="008256A7"/>
    <w:rsid w:val="00825BED"/>
    <w:rsid w:val="00826E9F"/>
    <w:rsid w:val="00826EEB"/>
    <w:rsid w:val="00827106"/>
    <w:rsid w:val="00827195"/>
    <w:rsid w:val="00827DB4"/>
    <w:rsid w:val="008300CC"/>
    <w:rsid w:val="008305E1"/>
    <w:rsid w:val="00830DB1"/>
    <w:rsid w:val="008313F2"/>
    <w:rsid w:val="00831A3D"/>
    <w:rsid w:val="00831BAC"/>
    <w:rsid w:val="00832060"/>
    <w:rsid w:val="008329C6"/>
    <w:rsid w:val="008329F1"/>
    <w:rsid w:val="00832F41"/>
    <w:rsid w:val="008331C7"/>
    <w:rsid w:val="008331FD"/>
    <w:rsid w:val="008340B0"/>
    <w:rsid w:val="00834DC8"/>
    <w:rsid w:val="00834DD0"/>
    <w:rsid w:val="008354CD"/>
    <w:rsid w:val="008355EE"/>
    <w:rsid w:val="0083568E"/>
    <w:rsid w:val="00835D2E"/>
    <w:rsid w:val="008361EE"/>
    <w:rsid w:val="00837917"/>
    <w:rsid w:val="008379DD"/>
    <w:rsid w:val="008404A8"/>
    <w:rsid w:val="00840CEB"/>
    <w:rsid w:val="0084104D"/>
    <w:rsid w:val="008410C8"/>
    <w:rsid w:val="00841601"/>
    <w:rsid w:val="00842291"/>
    <w:rsid w:val="008424D3"/>
    <w:rsid w:val="00842737"/>
    <w:rsid w:val="0084298A"/>
    <w:rsid w:val="00842F66"/>
    <w:rsid w:val="008430DB"/>
    <w:rsid w:val="00843627"/>
    <w:rsid w:val="00843CF5"/>
    <w:rsid w:val="00844033"/>
    <w:rsid w:val="00844487"/>
    <w:rsid w:val="008448BD"/>
    <w:rsid w:val="008450AB"/>
    <w:rsid w:val="008452EC"/>
    <w:rsid w:val="008455BB"/>
    <w:rsid w:val="008456F6"/>
    <w:rsid w:val="0084577C"/>
    <w:rsid w:val="00845861"/>
    <w:rsid w:val="0084593B"/>
    <w:rsid w:val="00846221"/>
    <w:rsid w:val="008463A2"/>
    <w:rsid w:val="00846CD9"/>
    <w:rsid w:val="00846DF2"/>
    <w:rsid w:val="008474C4"/>
    <w:rsid w:val="00847598"/>
    <w:rsid w:val="00850056"/>
    <w:rsid w:val="00850800"/>
    <w:rsid w:val="008512D1"/>
    <w:rsid w:val="008513D9"/>
    <w:rsid w:val="00851720"/>
    <w:rsid w:val="008518EF"/>
    <w:rsid w:val="00851B6E"/>
    <w:rsid w:val="008520E8"/>
    <w:rsid w:val="00852D48"/>
    <w:rsid w:val="00852FD9"/>
    <w:rsid w:val="00853058"/>
    <w:rsid w:val="008538BE"/>
    <w:rsid w:val="0085407C"/>
    <w:rsid w:val="00854C14"/>
    <w:rsid w:val="00855299"/>
    <w:rsid w:val="00855A9F"/>
    <w:rsid w:val="0085603A"/>
    <w:rsid w:val="008560BA"/>
    <w:rsid w:val="0085692A"/>
    <w:rsid w:val="00856AE5"/>
    <w:rsid w:val="00857C12"/>
    <w:rsid w:val="008601EA"/>
    <w:rsid w:val="00860B4B"/>
    <w:rsid w:val="00861039"/>
    <w:rsid w:val="0086215D"/>
    <w:rsid w:val="00862182"/>
    <w:rsid w:val="0086246C"/>
    <w:rsid w:val="00862527"/>
    <w:rsid w:val="00862D8C"/>
    <w:rsid w:val="008631EA"/>
    <w:rsid w:val="0086372E"/>
    <w:rsid w:val="00863CB7"/>
    <w:rsid w:val="00863DE4"/>
    <w:rsid w:val="00864F51"/>
    <w:rsid w:val="0086504D"/>
    <w:rsid w:val="00865D66"/>
    <w:rsid w:val="00866757"/>
    <w:rsid w:val="00866B3A"/>
    <w:rsid w:val="00866B4A"/>
    <w:rsid w:val="00866E0C"/>
    <w:rsid w:val="00867230"/>
    <w:rsid w:val="00867C80"/>
    <w:rsid w:val="00867DE8"/>
    <w:rsid w:val="00870648"/>
    <w:rsid w:val="00870773"/>
    <w:rsid w:val="00870CEA"/>
    <w:rsid w:val="0087112C"/>
    <w:rsid w:val="00872E55"/>
    <w:rsid w:val="008736C8"/>
    <w:rsid w:val="00873914"/>
    <w:rsid w:val="00874BA0"/>
    <w:rsid w:val="00874D13"/>
    <w:rsid w:val="008750B7"/>
    <w:rsid w:val="0087513A"/>
    <w:rsid w:val="008753B4"/>
    <w:rsid w:val="00875A5E"/>
    <w:rsid w:val="008761B6"/>
    <w:rsid w:val="0087632C"/>
    <w:rsid w:val="008767BE"/>
    <w:rsid w:val="00876AF6"/>
    <w:rsid w:val="00876D65"/>
    <w:rsid w:val="00876F09"/>
    <w:rsid w:val="00876F3F"/>
    <w:rsid w:val="008772B0"/>
    <w:rsid w:val="00877895"/>
    <w:rsid w:val="008801B2"/>
    <w:rsid w:val="00880638"/>
    <w:rsid w:val="00880754"/>
    <w:rsid w:val="0088199A"/>
    <w:rsid w:val="00881D0D"/>
    <w:rsid w:val="00882077"/>
    <w:rsid w:val="008820B4"/>
    <w:rsid w:val="008828D6"/>
    <w:rsid w:val="00882CBB"/>
    <w:rsid w:val="00882DE8"/>
    <w:rsid w:val="008833A3"/>
    <w:rsid w:val="00884738"/>
    <w:rsid w:val="008847B3"/>
    <w:rsid w:val="008851F4"/>
    <w:rsid w:val="0088592C"/>
    <w:rsid w:val="0088611E"/>
    <w:rsid w:val="008866A1"/>
    <w:rsid w:val="0088709B"/>
    <w:rsid w:val="00887A4F"/>
    <w:rsid w:val="00887F97"/>
    <w:rsid w:val="0089017B"/>
    <w:rsid w:val="0089030B"/>
    <w:rsid w:val="00890350"/>
    <w:rsid w:val="0089052A"/>
    <w:rsid w:val="00890598"/>
    <w:rsid w:val="00891C08"/>
    <w:rsid w:val="00891E2C"/>
    <w:rsid w:val="00892072"/>
    <w:rsid w:val="008927D5"/>
    <w:rsid w:val="0089281C"/>
    <w:rsid w:val="00892A1A"/>
    <w:rsid w:val="00892A32"/>
    <w:rsid w:val="00892B00"/>
    <w:rsid w:val="00892BAA"/>
    <w:rsid w:val="008943E8"/>
    <w:rsid w:val="00894CBB"/>
    <w:rsid w:val="00894CE0"/>
    <w:rsid w:val="00895058"/>
    <w:rsid w:val="00895132"/>
    <w:rsid w:val="008951CB"/>
    <w:rsid w:val="008954FE"/>
    <w:rsid w:val="008958CC"/>
    <w:rsid w:val="00895DA7"/>
    <w:rsid w:val="008963CF"/>
    <w:rsid w:val="00896A2B"/>
    <w:rsid w:val="00896BA4"/>
    <w:rsid w:val="00896C7A"/>
    <w:rsid w:val="008970DF"/>
    <w:rsid w:val="0089782F"/>
    <w:rsid w:val="008979EF"/>
    <w:rsid w:val="00897C30"/>
    <w:rsid w:val="008A0000"/>
    <w:rsid w:val="008A0110"/>
    <w:rsid w:val="008A0203"/>
    <w:rsid w:val="008A0A1A"/>
    <w:rsid w:val="008A0F3D"/>
    <w:rsid w:val="008A1EE0"/>
    <w:rsid w:val="008A1F50"/>
    <w:rsid w:val="008A27FE"/>
    <w:rsid w:val="008A2CDC"/>
    <w:rsid w:val="008A31D6"/>
    <w:rsid w:val="008A48CF"/>
    <w:rsid w:val="008A4D82"/>
    <w:rsid w:val="008A591C"/>
    <w:rsid w:val="008A5A2B"/>
    <w:rsid w:val="008A5C80"/>
    <w:rsid w:val="008A61F1"/>
    <w:rsid w:val="008A6D28"/>
    <w:rsid w:val="008A6EE9"/>
    <w:rsid w:val="008A6F09"/>
    <w:rsid w:val="008A7AD6"/>
    <w:rsid w:val="008A7C58"/>
    <w:rsid w:val="008B0184"/>
    <w:rsid w:val="008B0430"/>
    <w:rsid w:val="008B059D"/>
    <w:rsid w:val="008B1B1F"/>
    <w:rsid w:val="008B1C15"/>
    <w:rsid w:val="008B25F5"/>
    <w:rsid w:val="008B262A"/>
    <w:rsid w:val="008B2896"/>
    <w:rsid w:val="008B3A06"/>
    <w:rsid w:val="008B3D66"/>
    <w:rsid w:val="008B4AD4"/>
    <w:rsid w:val="008B4B62"/>
    <w:rsid w:val="008B5B52"/>
    <w:rsid w:val="008B5D04"/>
    <w:rsid w:val="008B64BB"/>
    <w:rsid w:val="008B65C7"/>
    <w:rsid w:val="008B68DE"/>
    <w:rsid w:val="008B6C1C"/>
    <w:rsid w:val="008B75D0"/>
    <w:rsid w:val="008B7AA3"/>
    <w:rsid w:val="008B7E42"/>
    <w:rsid w:val="008C028C"/>
    <w:rsid w:val="008C10ED"/>
    <w:rsid w:val="008C16C9"/>
    <w:rsid w:val="008C21C3"/>
    <w:rsid w:val="008C22ED"/>
    <w:rsid w:val="008C296B"/>
    <w:rsid w:val="008C433D"/>
    <w:rsid w:val="008C43F3"/>
    <w:rsid w:val="008C43F4"/>
    <w:rsid w:val="008C523A"/>
    <w:rsid w:val="008C52F0"/>
    <w:rsid w:val="008C591B"/>
    <w:rsid w:val="008C5E69"/>
    <w:rsid w:val="008C5F9D"/>
    <w:rsid w:val="008C6AC5"/>
    <w:rsid w:val="008C6B19"/>
    <w:rsid w:val="008C72A0"/>
    <w:rsid w:val="008C75A1"/>
    <w:rsid w:val="008C77E8"/>
    <w:rsid w:val="008C7974"/>
    <w:rsid w:val="008C7F85"/>
    <w:rsid w:val="008D06CA"/>
    <w:rsid w:val="008D1104"/>
    <w:rsid w:val="008D15E0"/>
    <w:rsid w:val="008D1964"/>
    <w:rsid w:val="008D1976"/>
    <w:rsid w:val="008D24C1"/>
    <w:rsid w:val="008D2958"/>
    <w:rsid w:val="008D330D"/>
    <w:rsid w:val="008D3BA5"/>
    <w:rsid w:val="008D4143"/>
    <w:rsid w:val="008D46F3"/>
    <w:rsid w:val="008D4C8B"/>
    <w:rsid w:val="008D4E24"/>
    <w:rsid w:val="008D5424"/>
    <w:rsid w:val="008D5AD4"/>
    <w:rsid w:val="008D5BB8"/>
    <w:rsid w:val="008D6838"/>
    <w:rsid w:val="008D6B03"/>
    <w:rsid w:val="008D6B10"/>
    <w:rsid w:val="008D7223"/>
    <w:rsid w:val="008D7DF3"/>
    <w:rsid w:val="008E060D"/>
    <w:rsid w:val="008E0A27"/>
    <w:rsid w:val="008E0AF0"/>
    <w:rsid w:val="008E18D8"/>
    <w:rsid w:val="008E1AB8"/>
    <w:rsid w:val="008E2996"/>
    <w:rsid w:val="008E3010"/>
    <w:rsid w:val="008E36EC"/>
    <w:rsid w:val="008E39A6"/>
    <w:rsid w:val="008E418C"/>
    <w:rsid w:val="008E4929"/>
    <w:rsid w:val="008E4986"/>
    <w:rsid w:val="008E4BF2"/>
    <w:rsid w:val="008E4D4C"/>
    <w:rsid w:val="008E53EE"/>
    <w:rsid w:val="008E5594"/>
    <w:rsid w:val="008E5617"/>
    <w:rsid w:val="008E5818"/>
    <w:rsid w:val="008E65D9"/>
    <w:rsid w:val="008E7626"/>
    <w:rsid w:val="008E76B0"/>
    <w:rsid w:val="008E7883"/>
    <w:rsid w:val="008F0130"/>
    <w:rsid w:val="008F029D"/>
    <w:rsid w:val="008F10C0"/>
    <w:rsid w:val="008F11FF"/>
    <w:rsid w:val="008F18CA"/>
    <w:rsid w:val="008F2962"/>
    <w:rsid w:val="008F2CC1"/>
    <w:rsid w:val="008F2E0F"/>
    <w:rsid w:val="008F3382"/>
    <w:rsid w:val="008F3561"/>
    <w:rsid w:val="008F3852"/>
    <w:rsid w:val="008F471B"/>
    <w:rsid w:val="008F497C"/>
    <w:rsid w:val="008F4EFF"/>
    <w:rsid w:val="008F5DF1"/>
    <w:rsid w:val="008F6512"/>
    <w:rsid w:val="008F6BE3"/>
    <w:rsid w:val="008F6C84"/>
    <w:rsid w:val="008F76A3"/>
    <w:rsid w:val="009001AA"/>
    <w:rsid w:val="009005C6"/>
    <w:rsid w:val="009005F0"/>
    <w:rsid w:val="009008C5"/>
    <w:rsid w:val="009011C2"/>
    <w:rsid w:val="0090151E"/>
    <w:rsid w:val="009021A8"/>
    <w:rsid w:val="00902388"/>
    <w:rsid w:val="00902725"/>
    <w:rsid w:val="00902ECC"/>
    <w:rsid w:val="009036E1"/>
    <w:rsid w:val="009045FB"/>
    <w:rsid w:val="0090477B"/>
    <w:rsid w:val="0090488A"/>
    <w:rsid w:val="00904CBA"/>
    <w:rsid w:val="00904DBD"/>
    <w:rsid w:val="00905083"/>
    <w:rsid w:val="0090511C"/>
    <w:rsid w:val="009053D2"/>
    <w:rsid w:val="00905A39"/>
    <w:rsid w:val="00905EEA"/>
    <w:rsid w:val="00907EAD"/>
    <w:rsid w:val="00910291"/>
    <w:rsid w:val="009103AC"/>
    <w:rsid w:val="009106C4"/>
    <w:rsid w:val="00910DF0"/>
    <w:rsid w:val="00911577"/>
    <w:rsid w:val="00912705"/>
    <w:rsid w:val="009127C7"/>
    <w:rsid w:val="00913186"/>
    <w:rsid w:val="009132B6"/>
    <w:rsid w:val="0091378A"/>
    <w:rsid w:val="00913EE6"/>
    <w:rsid w:val="00914AF1"/>
    <w:rsid w:val="00914BB7"/>
    <w:rsid w:val="00915259"/>
    <w:rsid w:val="0091533E"/>
    <w:rsid w:val="00915A49"/>
    <w:rsid w:val="00915A9A"/>
    <w:rsid w:val="00915ABB"/>
    <w:rsid w:val="00916105"/>
    <w:rsid w:val="009162C2"/>
    <w:rsid w:val="009163D9"/>
    <w:rsid w:val="00916553"/>
    <w:rsid w:val="009166BB"/>
    <w:rsid w:val="00916980"/>
    <w:rsid w:val="00916B2A"/>
    <w:rsid w:val="00916CEA"/>
    <w:rsid w:val="009170BE"/>
    <w:rsid w:val="0091711C"/>
    <w:rsid w:val="009176C8"/>
    <w:rsid w:val="00917EAE"/>
    <w:rsid w:val="00920786"/>
    <w:rsid w:val="00920B51"/>
    <w:rsid w:val="00920C17"/>
    <w:rsid w:val="00920FD6"/>
    <w:rsid w:val="00921346"/>
    <w:rsid w:val="0092154C"/>
    <w:rsid w:val="009218A8"/>
    <w:rsid w:val="00921D26"/>
    <w:rsid w:val="00922927"/>
    <w:rsid w:val="009235C7"/>
    <w:rsid w:val="009239DD"/>
    <w:rsid w:val="009246A2"/>
    <w:rsid w:val="009249CA"/>
    <w:rsid w:val="00924B6F"/>
    <w:rsid w:val="00924BDA"/>
    <w:rsid w:val="00925BBF"/>
    <w:rsid w:val="00925CBF"/>
    <w:rsid w:val="00926736"/>
    <w:rsid w:val="00926ED2"/>
    <w:rsid w:val="009279CB"/>
    <w:rsid w:val="00927E4E"/>
    <w:rsid w:val="0093036F"/>
    <w:rsid w:val="00930604"/>
    <w:rsid w:val="00930EFD"/>
    <w:rsid w:val="00930FCE"/>
    <w:rsid w:val="00931731"/>
    <w:rsid w:val="00931747"/>
    <w:rsid w:val="009319B1"/>
    <w:rsid w:val="009324C8"/>
    <w:rsid w:val="00932981"/>
    <w:rsid w:val="009329F0"/>
    <w:rsid w:val="009332A4"/>
    <w:rsid w:val="009335C0"/>
    <w:rsid w:val="0093372F"/>
    <w:rsid w:val="009342D0"/>
    <w:rsid w:val="00934F7F"/>
    <w:rsid w:val="009350FE"/>
    <w:rsid w:val="009353E2"/>
    <w:rsid w:val="00935444"/>
    <w:rsid w:val="009354CA"/>
    <w:rsid w:val="009359B1"/>
    <w:rsid w:val="00935B24"/>
    <w:rsid w:val="00935B7C"/>
    <w:rsid w:val="00936445"/>
    <w:rsid w:val="00936555"/>
    <w:rsid w:val="00936BBD"/>
    <w:rsid w:val="00936C89"/>
    <w:rsid w:val="00937751"/>
    <w:rsid w:val="00937AEC"/>
    <w:rsid w:val="00937BDE"/>
    <w:rsid w:val="00937E46"/>
    <w:rsid w:val="00937F2C"/>
    <w:rsid w:val="0094010D"/>
    <w:rsid w:val="0094039B"/>
    <w:rsid w:val="009407C0"/>
    <w:rsid w:val="0094106D"/>
    <w:rsid w:val="009427ED"/>
    <w:rsid w:val="00943273"/>
    <w:rsid w:val="0094338E"/>
    <w:rsid w:val="0094355D"/>
    <w:rsid w:val="00943EFA"/>
    <w:rsid w:val="0094416D"/>
    <w:rsid w:val="00944517"/>
    <w:rsid w:val="00944B3F"/>
    <w:rsid w:val="0094573E"/>
    <w:rsid w:val="009464B5"/>
    <w:rsid w:val="00946641"/>
    <w:rsid w:val="0094672C"/>
    <w:rsid w:val="00946997"/>
    <w:rsid w:val="00946ABE"/>
    <w:rsid w:val="00946FE2"/>
    <w:rsid w:val="009473CC"/>
    <w:rsid w:val="00947A6E"/>
    <w:rsid w:val="00947D02"/>
    <w:rsid w:val="00950157"/>
    <w:rsid w:val="0095072E"/>
    <w:rsid w:val="00950D86"/>
    <w:rsid w:val="00950DF5"/>
    <w:rsid w:val="00950FC3"/>
    <w:rsid w:val="009512FD"/>
    <w:rsid w:val="00951EF7"/>
    <w:rsid w:val="00952142"/>
    <w:rsid w:val="0095221A"/>
    <w:rsid w:val="0095224B"/>
    <w:rsid w:val="009527D3"/>
    <w:rsid w:val="00952F46"/>
    <w:rsid w:val="009530D3"/>
    <w:rsid w:val="009533D5"/>
    <w:rsid w:val="00953BA3"/>
    <w:rsid w:val="00953F7F"/>
    <w:rsid w:val="00953F92"/>
    <w:rsid w:val="0095439E"/>
    <w:rsid w:val="00954BEB"/>
    <w:rsid w:val="009550A1"/>
    <w:rsid w:val="00955114"/>
    <w:rsid w:val="00956B2F"/>
    <w:rsid w:val="00956C7D"/>
    <w:rsid w:val="00957345"/>
    <w:rsid w:val="00957556"/>
    <w:rsid w:val="00957E0D"/>
    <w:rsid w:val="00960822"/>
    <w:rsid w:val="00960BFC"/>
    <w:rsid w:val="00960C08"/>
    <w:rsid w:val="00960E28"/>
    <w:rsid w:val="0096106A"/>
    <w:rsid w:val="00961AAF"/>
    <w:rsid w:val="00961E8B"/>
    <w:rsid w:val="0096252E"/>
    <w:rsid w:val="00962586"/>
    <w:rsid w:val="00962A86"/>
    <w:rsid w:val="00962F23"/>
    <w:rsid w:val="009635DB"/>
    <w:rsid w:val="0096399A"/>
    <w:rsid w:val="009640ED"/>
    <w:rsid w:val="009644C2"/>
    <w:rsid w:val="0096598E"/>
    <w:rsid w:val="00965D6B"/>
    <w:rsid w:val="009663E7"/>
    <w:rsid w:val="00966EAD"/>
    <w:rsid w:val="00967299"/>
    <w:rsid w:val="00967378"/>
    <w:rsid w:val="009673F9"/>
    <w:rsid w:val="00967407"/>
    <w:rsid w:val="009678A8"/>
    <w:rsid w:val="00970255"/>
    <w:rsid w:val="00970345"/>
    <w:rsid w:val="00970438"/>
    <w:rsid w:val="00970630"/>
    <w:rsid w:val="0097063E"/>
    <w:rsid w:val="00970F19"/>
    <w:rsid w:val="0097108B"/>
    <w:rsid w:val="009714A5"/>
    <w:rsid w:val="00971526"/>
    <w:rsid w:val="00972533"/>
    <w:rsid w:val="009726E3"/>
    <w:rsid w:val="0097292C"/>
    <w:rsid w:val="0097350D"/>
    <w:rsid w:val="0097356F"/>
    <w:rsid w:val="0097389E"/>
    <w:rsid w:val="00973A70"/>
    <w:rsid w:val="00973B46"/>
    <w:rsid w:val="00973DDA"/>
    <w:rsid w:val="0097490D"/>
    <w:rsid w:val="00975526"/>
    <w:rsid w:val="0097598D"/>
    <w:rsid w:val="00975B70"/>
    <w:rsid w:val="009760EC"/>
    <w:rsid w:val="00976178"/>
    <w:rsid w:val="009766A4"/>
    <w:rsid w:val="00976A52"/>
    <w:rsid w:val="0097750C"/>
    <w:rsid w:val="00977682"/>
    <w:rsid w:val="009777A3"/>
    <w:rsid w:val="00977920"/>
    <w:rsid w:val="00980031"/>
    <w:rsid w:val="0098047F"/>
    <w:rsid w:val="009809DC"/>
    <w:rsid w:val="00980C56"/>
    <w:rsid w:val="00982547"/>
    <w:rsid w:val="0098285F"/>
    <w:rsid w:val="00982ADF"/>
    <w:rsid w:val="00982CC9"/>
    <w:rsid w:val="00982DD8"/>
    <w:rsid w:val="00983714"/>
    <w:rsid w:val="00983B52"/>
    <w:rsid w:val="0098518E"/>
    <w:rsid w:val="009852C1"/>
    <w:rsid w:val="00986166"/>
    <w:rsid w:val="00986BD7"/>
    <w:rsid w:val="0098708F"/>
    <w:rsid w:val="009873AE"/>
    <w:rsid w:val="009903DE"/>
    <w:rsid w:val="00990BEB"/>
    <w:rsid w:val="00991338"/>
    <w:rsid w:val="00991383"/>
    <w:rsid w:val="00991883"/>
    <w:rsid w:val="00991A63"/>
    <w:rsid w:val="00991E44"/>
    <w:rsid w:val="00991F3B"/>
    <w:rsid w:val="00991F87"/>
    <w:rsid w:val="009923A8"/>
    <w:rsid w:val="009925A4"/>
    <w:rsid w:val="00992B22"/>
    <w:rsid w:val="00992FC2"/>
    <w:rsid w:val="00993374"/>
    <w:rsid w:val="00993436"/>
    <w:rsid w:val="00993F4B"/>
    <w:rsid w:val="009944E5"/>
    <w:rsid w:val="00994686"/>
    <w:rsid w:val="00994976"/>
    <w:rsid w:val="00994BC5"/>
    <w:rsid w:val="00994E01"/>
    <w:rsid w:val="00995076"/>
    <w:rsid w:val="009953E2"/>
    <w:rsid w:val="009955C5"/>
    <w:rsid w:val="00995E64"/>
    <w:rsid w:val="0099686F"/>
    <w:rsid w:val="00996BEA"/>
    <w:rsid w:val="00997542"/>
    <w:rsid w:val="009978C3"/>
    <w:rsid w:val="00997AA5"/>
    <w:rsid w:val="00997C02"/>
    <w:rsid w:val="00997E19"/>
    <w:rsid w:val="009A00F7"/>
    <w:rsid w:val="009A0615"/>
    <w:rsid w:val="009A074D"/>
    <w:rsid w:val="009A0884"/>
    <w:rsid w:val="009A0E07"/>
    <w:rsid w:val="009A0EF3"/>
    <w:rsid w:val="009A14CD"/>
    <w:rsid w:val="009A16B7"/>
    <w:rsid w:val="009A176B"/>
    <w:rsid w:val="009A17BC"/>
    <w:rsid w:val="009A19E5"/>
    <w:rsid w:val="009A1E19"/>
    <w:rsid w:val="009A2389"/>
    <w:rsid w:val="009A31B7"/>
    <w:rsid w:val="009A3355"/>
    <w:rsid w:val="009A35B4"/>
    <w:rsid w:val="009A38A4"/>
    <w:rsid w:val="009A40B6"/>
    <w:rsid w:val="009A44C3"/>
    <w:rsid w:val="009A46C1"/>
    <w:rsid w:val="009A484B"/>
    <w:rsid w:val="009A4DE8"/>
    <w:rsid w:val="009A534C"/>
    <w:rsid w:val="009A54C0"/>
    <w:rsid w:val="009A5693"/>
    <w:rsid w:val="009A686B"/>
    <w:rsid w:val="009A6D80"/>
    <w:rsid w:val="009B0816"/>
    <w:rsid w:val="009B1393"/>
    <w:rsid w:val="009B1445"/>
    <w:rsid w:val="009B1A6B"/>
    <w:rsid w:val="009B1B80"/>
    <w:rsid w:val="009B2342"/>
    <w:rsid w:val="009B2475"/>
    <w:rsid w:val="009B3AAC"/>
    <w:rsid w:val="009B3CFB"/>
    <w:rsid w:val="009B4038"/>
    <w:rsid w:val="009B42C9"/>
    <w:rsid w:val="009B42D8"/>
    <w:rsid w:val="009B4C02"/>
    <w:rsid w:val="009B58C8"/>
    <w:rsid w:val="009B58E5"/>
    <w:rsid w:val="009B6451"/>
    <w:rsid w:val="009B7271"/>
    <w:rsid w:val="009B78E7"/>
    <w:rsid w:val="009C00E3"/>
    <w:rsid w:val="009C07C3"/>
    <w:rsid w:val="009C0A2C"/>
    <w:rsid w:val="009C0EF8"/>
    <w:rsid w:val="009C119C"/>
    <w:rsid w:val="009C12C0"/>
    <w:rsid w:val="009C1687"/>
    <w:rsid w:val="009C1D3F"/>
    <w:rsid w:val="009C1E61"/>
    <w:rsid w:val="009C22A4"/>
    <w:rsid w:val="009C2361"/>
    <w:rsid w:val="009C2A15"/>
    <w:rsid w:val="009C2A2C"/>
    <w:rsid w:val="009C375F"/>
    <w:rsid w:val="009C3868"/>
    <w:rsid w:val="009C38BE"/>
    <w:rsid w:val="009C42DC"/>
    <w:rsid w:val="009C4ABB"/>
    <w:rsid w:val="009C54D7"/>
    <w:rsid w:val="009C5771"/>
    <w:rsid w:val="009C5A7C"/>
    <w:rsid w:val="009C5D4A"/>
    <w:rsid w:val="009C6E43"/>
    <w:rsid w:val="009C6FEA"/>
    <w:rsid w:val="009C7478"/>
    <w:rsid w:val="009C7AE6"/>
    <w:rsid w:val="009D00DA"/>
    <w:rsid w:val="009D0EFA"/>
    <w:rsid w:val="009D1060"/>
    <w:rsid w:val="009D12BB"/>
    <w:rsid w:val="009D18F1"/>
    <w:rsid w:val="009D1914"/>
    <w:rsid w:val="009D24A3"/>
    <w:rsid w:val="009D28BE"/>
    <w:rsid w:val="009D30A8"/>
    <w:rsid w:val="009D34A2"/>
    <w:rsid w:val="009D3676"/>
    <w:rsid w:val="009D3C15"/>
    <w:rsid w:val="009D3D83"/>
    <w:rsid w:val="009D4140"/>
    <w:rsid w:val="009D4B40"/>
    <w:rsid w:val="009D5125"/>
    <w:rsid w:val="009D561B"/>
    <w:rsid w:val="009D5B88"/>
    <w:rsid w:val="009D65FC"/>
    <w:rsid w:val="009D684A"/>
    <w:rsid w:val="009D73F8"/>
    <w:rsid w:val="009D7834"/>
    <w:rsid w:val="009D7D34"/>
    <w:rsid w:val="009E004C"/>
    <w:rsid w:val="009E04B4"/>
    <w:rsid w:val="009E1354"/>
    <w:rsid w:val="009E1552"/>
    <w:rsid w:val="009E1905"/>
    <w:rsid w:val="009E21E4"/>
    <w:rsid w:val="009E26CA"/>
    <w:rsid w:val="009E37DB"/>
    <w:rsid w:val="009E3800"/>
    <w:rsid w:val="009E3A3A"/>
    <w:rsid w:val="009E3FFC"/>
    <w:rsid w:val="009E463B"/>
    <w:rsid w:val="009E4B3F"/>
    <w:rsid w:val="009E4C3E"/>
    <w:rsid w:val="009E4FB2"/>
    <w:rsid w:val="009E5039"/>
    <w:rsid w:val="009E55E4"/>
    <w:rsid w:val="009E57E7"/>
    <w:rsid w:val="009E5945"/>
    <w:rsid w:val="009E5EEE"/>
    <w:rsid w:val="009E694E"/>
    <w:rsid w:val="009E749E"/>
    <w:rsid w:val="009E7C4A"/>
    <w:rsid w:val="009F06D0"/>
    <w:rsid w:val="009F0CE7"/>
    <w:rsid w:val="009F1F9A"/>
    <w:rsid w:val="009F2018"/>
    <w:rsid w:val="009F28A1"/>
    <w:rsid w:val="009F31E3"/>
    <w:rsid w:val="009F3ABF"/>
    <w:rsid w:val="009F3FA0"/>
    <w:rsid w:val="009F41F3"/>
    <w:rsid w:val="009F45FF"/>
    <w:rsid w:val="009F50D8"/>
    <w:rsid w:val="009F5465"/>
    <w:rsid w:val="009F5616"/>
    <w:rsid w:val="009F595C"/>
    <w:rsid w:val="009F5E2F"/>
    <w:rsid w:val="009F5FEA"/>
    <w:rsid w:val="009F6490"/>
    <w:rsid w:val="009F6A89"/>
    <w:rsid w:val="009F713B"/>
    <w:rsid w:val="009F769C"/>
    <w:rsid w:val="00A001CB"/>
    <w:rsid w:val="00A0038C"/>
    <w:rsid w:val="00A00801"/>
    <w:rsid w:val="00A00D96"/>
    <w:rsid w:val="00A01043"/>
    <w:rsid w:val="00A010B8"/>
    <w:rsid w:val="00A01190"/>
    <w:rsid w:val="00A01559"/>
    <w:rsid w:val="00A01911"/>
    <w:rsid w:val="00A01D16"/>
    <w:rsid w:val="00A031EE"/>
    <w:rsid w:val="00A03877"/>
    <w:rsid w:val="00A03E3A"/>
    <w:rsid w:val="00A0400B"/>
    <w:rsid w:val="00A0464B"/>
    <w:rsid w:val="00A051ED"/>
    <w:rsid w:val="00A0557B"/>
    <w:rsid w:val="00A059DF"/>
    <w:rsid w:val="00A05D67"/>
    <w:rsid w:val="00A064AF"/>
    <w:rsid w:val="00A0692B"/>
    <w:rsid w:val="00A069DE"/>
    <w:rsid w:val="00A07A0E"/>
    <w:rsid w:val="00A104E5"/>
    <w:rsid w:val="00A10665"/>
    <w:rsid w:val="00A10C8E"/>
    <w:rsid w:val="00A11054"/>
    <w:rsid w:val="00A11150"/>
    <w:rsid w:val="00A11391"/>
    <w:rsid w:val="00A113F7"/>
    <w:rsid w:val="00A118C9"/>
    <w:rsid w:val="00A11ADD"/>
    <w:rsid w:val="00A11B43"/>
    <w:rsid w:val="00A12382"/>
    <w:rsid w:val="00A12D54"/>
    <w:rsid w:val="00A13857"/>
    <w:rsid w:val="00A13C0D"/>
    <w:rsid w:val="00A13CAD"/>
    <w:rsid w:val="00A14674"/>
    <w:rsid w:val="00A14853"/>
    <w:rsid w:val="00A14EF9"/>
    <w:rsid w:val="00A150E5"/>
    <w:rsid w:val="00A158DC"/>
    <w:rsid w:val="00A15EB8"/>
    <w:rsid w:val="00A1603E"/>
    <w:rsid w:val="00A1673D"/>
    <w:rsid w:val="00A16C9D"/>
    <w:rsid w:val="00A17300"/>
    <w:rsid w:val="00A17380"/>
    <w:rsid w:val="00A17C70"/>
    <w:rsid w:val="00A202E9"/>
    <w:rsid w:val="00A2053E"/>
    <w:rsid w:val="00A21866"/>
    <w:rsid w:val="00A218DE"/>
    <w:rsid w:val="00A21EE7"/>
    <w:rsid w:val="00A220B8"/>
    <w:rsid w:val="00A2285F"/>
    <w:rsid w:val="00A233CF"/>
    <w:rsid w:val="00A24E4F"/>
    <w:rsid w:val="00A25680"/>
    <w:rsid w:val="00A257D8"/>
    <w:rsid w:val="00A25E45"/>
    <w:rsid w:val="00A2628D"/>
    <w:rsid w:val="00A26355"/>
    <w:rsid w:val="00A266BB"/>
    <w:rsid w:val="00A267A1"/>
    <w:rsid w:val="00A26814"/>
    <w:rsid w:val="00A27161"/>
    <w:rsid w:val="00A27421"/>
    <w:rsid w:val="00A27CEA"/>
    <w:rsid w:val="00A30663"/>
    <w:rsid w:val="00A30966"/>
    <w:rsid w:val="00A30FAB"/>
    <w:rsid w:val="00A3185A"/>
    <w:rsid w:val="00A3311D"/>
    <w:rsid w:val="00A33DF5"/>
    <w:rsid w:val="00A33EFB"/>
    <w:rsid w:val="00A34AEF"/>
    <w:rsid w:val="00A34FB8"/>
    <w:rsid w:val="00A354B2"/>
    <w:rsid w:val="00A357EC"/>
    <w:rsid w:val="00A359F2"/>
    <w:rsid w:val="00A35BDD"/>
    <w:rsid w:val="00A36941"/>
    <w:rsid w:val="00A36DDF"/>
    <w:rsid w:val="00A37E28"/>
    <w:rsid w:val="00A37ECD"/>
    <w:rsid w:val="00A40767"/>
    <w:rsid w:val="00A40943"/>
    <w:rsid w:val="00A40CBC"/>
    <w:rsid w:val="00A41299"/>
    <w:rsid w:val="00A4195E"/>
    <w:rsid w:val="00A41A22"/>
    <w:rsid w:val="00A41BC8"/>
    <w:rsid w:val="00A424A1"/>
    <w:rsid w:val="00A42934"/>
    <w:rsid w:val="00A42E1A"/>
    <w:rsid w:val="00A43383"/>
    <w:rsid w:val="00A43AB1"/>
    <w:rsid w:val="00A43EBF"/>
    <w:rsid w:val="00A44ACE"/>
    <w:rsid w:val="00A44C7D"/>
    <w:rsid w:val="00A45605"/>
    <w:rsid w:val="00A462A3"/>
    <w:rsid w:val="00A462C9"/>
    <w:rsid w:val="00A46ADB"/>
    <w:rsid w:val="00A46BCF"/>
    <w:rsid w:val="00A46C81"/>
    <w:rsid w:val="00A4718B"/>
    <w:rsid w:val="00A476A9"/>
    <w:rsid w:val="00A479F5"/>
    <w:rsid w:val="00A5008D"/>
    <w:rsid w:val="00A50376"/>
    <w:rsid w:val="00A515B6"/>
    <w:rsid w:val="00A520FB"/>
    <w:rsid w:val="00A52A04"/>
    <w:rsid w:val="00A52E9A"/>
    <w:rsid w:val="00A5351C"/>
    <w:rsid w:val="00A53A9F"/>
    <w:rsid w:val="00A53B60"/>
    <w:rsid w:val="00A53BBA"/>
    <w:rsid w:val="00A53C82"/>
    <w:rsid w:val="00A544E7"/>
    <w:rsid w:val="00A54650"/>
    <w:rsid w:val="00A549E6"/>
    <w:rsid w:val="00A54A27"/>
    <w:rsid w:val="00A54AC6"/>
    <w:rsid w:val="00A54CB5"/>
    <w:rsid w:val="00A54D3C"/>
    <w:rsid w:val="00A54DF4"/>
    <w:rsid w:val="00A54F60"/>
    <w:rsid w:val="00A55B4C"/>
    <w:rsid w:val="00A56B61"/>
    <w:rsid w:val="00A56FE1"/>
    <w:rsid w:val="00A5735F"/>
    <w:rsid w:val="00A57394"/>
    <w:rsid w:val="00A57BE9"/>
    <w:rsid w:val="00A6065B"/>
    <w:rsid w:val="00A60E2D"/>
    <w:rsid w:val="00A61377"/>
    <w:rsid w:val="00A6187E"/>
    <w:rsid w:val="00A61A7D"/>
    <w:rsid w:val="00A61DE1"/>
    <w:rsid w:val="00A622BF"/>
    <w:rsid w:val="00A62C8E"/>
    <w:rsid w:val="00A62DC0"/>
    <w:rsid w:val="00A62FA9"/>
    <w:rsid w:val="00A638CC"/>
    <w:rsid w:val="00A63A35"/>
    <w:rsid w:val="00A63B6D"/>
    <w:rsid w:val="00A63D2A"/>
    <w:rsid w:val="00A63E17"/>
    <w:rsid w:val="00A63F19"/>
    <w:rsid w:val="00A643A8"/>
    <w:rsid w:val="00A656B7"/>
    <w:rsid w:val="00A65D9A"/>
    <w:rsid w:val="00A66180"/>
    <w:rsid w:val="00A66206"/>
    <w:rsid w:val="00A67210"/>
    <w:rsid w:val="00A67489"/>
    <w:rsid w:val="00A6761B"/>
    <w:rsid w:val="00A67DF9"/>
    <w:rsid w:val="00A70557"/>
    <w:rsid w:val="00A70A72"/>
    <w:rsid w:val="00A70D08"/>
    <w:rsid w:val="00A710F8"/>
    <w:rsid w:val="00A71184"/>
    <w:rsid w:val="00A71539"/>
    <w:rsid w:val="00A72C6C"/>
    <w:rsid w:val="00A72F0A"/>
    <w:rsid w:val="00A7359F"/>
    <w:rsid w:val="00A7487A"/>
    <w:rsid w:val="00A74E62"/>
    <w:rsid w:val="00A7532A"/>
    <w:rsid w:val="00A757D6"/>
    <w:rsid w:val="00A76355"/>
    <w:rsid w:val="00A76702"/>
    <w:rsid w:val="00A76B89"/>
    <w:rsid w:val="00A76F30"/>
    <w:rsid w:val="00A770D5"/>
    <w:rsid w:val="00A7761F"/>
    <w:rsid w:val="00A776EE"/>
    <w:rsid w:val="00A77C18"/>
    <w:rsid w:val="00A8009E"/>
    <w:rsid w:val="00A800FA"/>
    <w:rsid w:val="00A80583"/>
    <w:rsid w:val="00A80A5A"/>
    <w:rsid w:val="00A8148C"/>
    <w:rsid w:val="00A824D0"/>
    <w:rsid w:val="00A82704"/>
    <w:rsid w:val="00A82D2D"/>
    <w:rsid w:val="00A82EE8"/>
    <w:rsid w:val="00A82FD7"/>
    <w:rsid w:val="00A831A4"/>
    <w:rsid w:val="00A8471F"/>
    <w:rsid w:val="00A84FA3"/>
    <w:rsid w:val="00A851EB"/>
    <w:rsid w:val="00A85E42"/>
    <w:rsid w:val="00A8625A"/>
    <w:rsid w:val="00A86F82"/>
    <w:rsid w:val="00A8710A"/>
    <w:rsid w:val="00A87220"/>
    <w:rsid w:val="00A873DA"/>
    <w:rsid w:val="00A9019B"/>
    <w:rsid w:val="00A90CB9"/>
    <w:rsid w:val="00A90F51"/>
    <w:rsid w:val="00A911D0"/>
    <w:rsid w:val="00A9128A"/>
    <w:rsid w:val="00A9153B"/>
    <w:rsid w:val="00A91D3E"/>
    <w:rsid w:val="00A91D8A"/>
    <w:rsid w:val="00A928D1"/>
    <w:rsid w:val="00A93405"/>
    <w:rsid w:val="00A93632"/>
    <w:rsid w:val="00A9474F"/>
    <w:rsid w:val="00A94D94"/>
    <w:rsid w:val="00A94E6A"/>
    <w:rsid w:val="00A9515B"/>
    <w:rsid w:val="00A9555D"/>
    <w:rsid w:val="00A95AB3"/>
    <w:rsid w:val="00A95C4E"/>
    <w:rsid w:val="00A967E1"/>
    <w:rsid w:val="00A96EEE"/>
    <w:rsid w:val="00AA0400"/>
    <w:rsid w:val="00AA0911"/>
    <w:rsid w:val="00AA1089"/>
    <w:rsid w:val="00AA177C"/>
    <w:rsid w:val="00AA199B"/>
    <w:rsid w:val="00AA1D43"/>
    <w:rsid w:val="00AA1DE7"/>
    <w:rsid w:val="00AA22ED"/>
    <w:rsid w:val="00AA2E23"/>
    <w:rsid w:val="00AA3060"/>
    <w:rsid w:val="00AA3476"/>
    <w:rsid w:val="00AA57A0"/>
    <w:rsid w:val="00AA5903"/>
    <w:rsid w:val="00AA5983"/>
    <w:rsid w:val="00AA6648"/>
    <w:rsid w:val="00AA6AA3"/>
    <w:rsid w:val="00AA6D1A"/>
    <w:rsid w:val="00AA70FD"/>
    <w:rsid w:val="00AA78D9"/>
    <w:rsid w:val="00AA78FE"/>
    <w:rsid w:val="00AA7B1D"/>
    <w:rsid w:val="00AB0188"/>
    <w:rsid w:val="00AB01E2"/>
    <w:rsid w:val="00AB08FA"/>
    <w:rsid w:val="00AB0BF9"/>
    <w:rsid w:val="00AB0F36"/>
    <w:rsid w:val="00AB1C35"/>
    <w:rsid w:val="00AB1D11"/>
    <w:rsid w:val="00AB2A79"/>
    <w:rsid w:val="00AB2B8C"/>
    <w:rsid w:val="00AB3E78"/>
    <w:rsid w:val="00AB3E88"/>
    <w:rsid w:val="00AB407F"/>
    <w:rsid w:val="00AB498C"/>
    <w:rsid w:val="00AB4AB0"/>
    <w:rsid w:val="00AB53B9"/>
    <w:rsid w:val="00AB59D7"/>
    <w:rsid w:val="00AB61B1"/>
    <w:rsid w:val="00AB6B54"/>
    <w:rsid w:val="00AB7064"/>
    <w:rsid w:val="00AB7097"/>
    <w:rsid w:val="00AB7508"/>
    <w:rsid w:val="00AB7673"/>
    <w:rsid w:val="00AC067D"/>
    <w:rsid w:val="00AC0AAA"/>
    <w:rsid w:val="00AC189F"/>
    <w:rsid w:val="00AC25EF"/>
    <w:rsid w:val="00AC288D"/>
    <w:rsid w:val="00AC2FBA"/>
    <w:rsid w:val="00AC330A"/>
    <w:rsid w:val="00AC3604"/>
    <w:rsid w:val="00AC37D2"/>
    <w:rsid w:val="00AC3BDE"/>
    <w:rsid w:val="00AC4067"/>
    <w:rsid w:val="00AC413C"/>
    <w:rsid w:val="00AC4198"/>
    <w:rsid w:val="00AC4200"/>
    <w:rsid w:val="00AC421F"/>
    <w:rsid w:val="00AC4D48"/>
    <w:rsid w:val="00AC4DA3"/>
    <w:rsid w:val="00AC4F86"/>
    <w:rsid w:val="00AC590C"/>
    <w:rsid w:val="00AC5A02"/>
    <w:rsid w:val="00AC5AFC"/>
    <w:rsid w:val="00AC5B1B"/>
    <w:rsid w:val="00AC64DC"/>
    <w:rsid w:val="00AC774E"/>
    <w:rsid w:val="00AD00D6"/>
    <w:rsid w:val="00AD02F4"/>
    <w:rsid w:val="00AD0577"/>
    <w:rsid w:val="00AD0916"/>
    <w:rsid w:val="00AD21E1"/>
    <w:rsid w:val="00AD2233"/>
    <w:rsid w:val="00AD287D"/>
    <w:rsid w:val="00AD28AF"/>
    <w:rsid w:val="00AD3844"/>
    <w:rsid w:val="00AD3E48"/>
    <w:rsid w:val="00AD3EB2"/>
    <w:rsid w:val="00AD3FBC"/>
    <w:rsid w:val="00AD4AFA"/>
    <w:rsid w:val="00AD4D36"/>
    <w:rsid w:val="00AD4E37"/>
    <w:rsid w:val="00AD4F78"/>
    <w:rsid w:val="00AD5CC2"/>
    <w:rsid w:val="00AD5E39"/>
    <w:rsid w:val="00AD5F74"/>
    <w:rsid w:val="00AD6062"/>
    <w:rsid w:val="00AD6FA8"/>
    <w:rsid w:val="00AD77D9"/>
    <w:rsid w:val="00AD78CB"/>
    <w:rsid w:val="00AD7D15"/>
    <w:rsid w:val="00AD7DC9"/>
    <w:rsid w:val="00AD7EE7"/>
    <w:rsid w:val="00AE0E6F"/>
    <w:rsid w:val="00AE119D"/>
    <w:rsid w:val="00AE120B"/>
    <w:rsid w:val="00AE197F"/>
    <w:rsid w:val="00AE1A31"/>
    <w:rsid w:val="00AE1E65"/>
    <w:rsid w:val="00AE2B1E"/>
    <w:rsid w:val="00AE3032"/>
    <w:rsid w:val="00AE335B"/>
    <w:rsid w:val="00AE3467"/>
    <w:rsid w:val="00AE34A9"/>
    <w:rsid w:val="00AE39F6"/>
    <w:rsid w:val="00AE4286"/>
    <w:rsid w:val="00AE5B53"/>
    <w:rsid w:val="00AE6C9B"/>
    <w:rsid w:val="00AF079A"/>
    <w:rsid w:val="00AF1777"/>
    <w:rsid w:val="00AF184D"/>
    <w:rsid w:val="00AF2022"/>
    <w:rsid w:val="00AF23E2"/>
    <w:rsid w:val="00AF2611"/>
    <w:rsid w:val="00AF30E6"/>
    <w:rsid w:val="00AF3358"/>
    <w:rsid w:val="00AF3374"/>
    <w:rsid w:val="00AF356F"/>
    <w:rsid w:val="00AF3E56"/>
    <w:rsid w:val="00AF4D66"/>
    <w:rsid w:val="00AF4DA0"/>
    <w:rsid w:val="00AF5E4D"/>
    <w:rsid w:val="00AF5F56"/>
    <w:rsid w:val="00AF6156"/>
    <w:rsid w:val="00AF622F"/>
    <w:rsid w:val="00AF62FA"/>
    <w:rsid w:val="00AF6476"/>
    <w:rsid w:val="00AF6999"/>
    <w:rsid w:val="00AF6A38"/>
    <w:rsid w:val="00AF6A49"/>
    <w:rsid w:val="00AF6F74"/>
    <w:rsid w:val="00AF7759"/>
    <w:rsid w:val="00AF787D"/>
    <w:rsid w:val="00AF7CC4"/>
    <w:rsid w:val="00AF7D13"/>
    <w:rsid w:val="00AF7E57"/>
    <w:rsid w:val="00AF7E96"/>
    <w:rsid w:val="00B00242"/>
    <w:rsid w:val="00B00AE6"/>
    <w:rsid w:val="00B00E42"/>
    <w:rsid w:val="00B0113E"/>
    <w:rsid w:val="00B01DB3"/>
    <w:rsid w:val="00B025FB"/>
    <w:rsid w:val="00B02B78"/>
    <w:rsid w:val="00B0356A"/>
    <w:rsid w:val="00B0365A"/>
    <w:rsid w:val="00B0370F"/>
    <w:rsid w:val="00B03EB8"/>
    <w:rsid w:val="00B03F58"/>
    <w:rsid w:val="00B044CC"/>
    <w:rsid w:val="00B0458C"/>
    <w:rsid w:val="00B04FC1"/>
    <w:rsid w:val="00B054EE"/>
    <w:rsid w:val="00B055EC"/>
    <w:rsid w:val="00B05629"/>
    <w:rsid w:val="00B06141"/>
    <w:rsid w:val="00B064AC"/>
    <w:rsid w:val="00B075AE"/>
    <w:rsid w:val="00B07626"/>
    <w:rsid w:val="00B1087A"/>
    <w:rsid w:val="00B10E11"/>
    <w:rsid w:val="00B10F52"/>
    <w:rsid w:val="00B11150"/>
    <w:rsid w:val="00B111C5"/>
    <w:rsid w:val="00B11354"/>
    <w:rsid w:val="00B1162D"/>
    <w:rsid w:val="00B119A1"/>
    <w:rsid w:val="00B12196"/>
    <w:rsid w:val="00B13206"/>
    <w:rsid w:val="00B13285"/>
    <w:rsid w:val="00B13F5B"/>
    <w:rsid w:val="00B140CE"/>
    <w:rsid w:val="00B14351"/>
    <w:rsid w:val="00B14641"/>
    <w:rsid w:val="00B15A8F"/>
    <w:rsid w:val="00B15CBE"/>
    <w:rsid w:val="00B16BCC"/>
    <w:rsid w:val="00B17378"/>
    <w:rsid w:val="00B17664"/>
    <w:rsid w:val="00B17F3C"/>
    <w:rsid w:val="00B20446"/>
    <w:rsid w:val="00B20963"/>
    <w:rsid w:val="00B20CF1"/>
    <w:rsid w:val="00B20D22"/>
    <w:rsid w:val="00B20E0E"/>
    <w:rsid w:val="00B21E6F"/>
    <w:rsid w:val="00B229FF"/>
    <w:rsid w:val="00B23972"/>
    <w:rsid w:val="00B23A36"/>
    <w:rsid w:val="00B23C89"/>
    <w:rsid w:val="00B241CB"/>
    <w:rsid w:val="00B24397"/>
    <w:rsid w:val="00B25145"/>
    <w:rsid w:val="00B2539E"/>
    <w:rsid w:val="00B25571"/>
    <w:rsid w:val="00B25BD3"/>
    <w:rsid w:val="00B25D9C"/>
    <w:rsid w:val="00B26729"/>
    <w:rsid w:val="00B26F83"/>
    <w:rsid w:val="00B27119"/>
    <w:rsid w:val="00B27315"/>
    <w:rsid w:val="00B2749D"/>
    <w:rsid w:val="00B27548"/>
    <w:rsid w:val="00B30155"/>
    <w:rsid w:val="00B30819"/>
    <w:rsid w:val="00B31073"/>
    <w:rsid w:val="00B31F77"/>
    <w:rsid w:val="00B321C2"/>
    <w:rsid w:val="00B33328"/>
    <w:rsid w:val="00B334AA"/>
    <w:rsid w:val="00B338AC"/>
    <w:rsid w:val="00B348BF"/>
    <w:rsid w:val="00B357EB"/>
    <w:rsid w:val="00B35A7A"/>
    <w:rsid w:val="00B35BC5"/>
    <w:rsid w:val="00B35FB6"/>
    <w:rsid w:val="00B365F0"/>
    <w:rsid w:val="00B368E1"/>
    <w:rsid w:val="00B36D6F"/>
    <w:rsid w:val="00B36DCD"/>
    <w:rsid w:val="00B37083"/>
    <w:rsid w:val="00B37150"/>
    <w:rsid w:val="00B37409"/>
    <w:rsid w:val="00B377BA"/>
    <w:rsid w:val="00B401E9"/>
    <w:rsid w:val="00B4073E"/>
    <w:rsid w:val="00B40D41"/>
    <w:rsid w:val="00B41A87"/>
    <w:rsid w:val="00B41C3D"/>
    <w:rsid w:val="00B42045"/>
    <w:rsid w:val="00B4231A"/>
    <w:rsid w:val="00B42423"/>
    <w:rsid w:val="00B427F6"/>
    <w:rsid w:val="00B43C3A"/>
    <w:rsid w:val="00B43E20"/>
    <w:rsid w:val="00B447C5"/>
    <w:rsid w:val="00B44B73"/>
    <w:rsid w:val="00B4515B"/>
    <w:rsid w:val="00B454D0"/>
    <w:rsid w:val="00B4576C"/>
    <w:rsid w:val="00B4589F"/>
    <w:rsid w:val="00B45FE6"/>
    <w:rsid w:val="00B462A1"/>
    <w:rsid w:val="00B46516"/>
    <w:rsid w:val="00B4682A"/>
    <w:rsid w:val="00B46869"/>
    <w:rsid w:val="00B46EA4"/>
    <w:rsid w:val="00B4720F"/>
    <w:rsid w:val="00B47B93"/>
    <w:rsid w:val="00B47FCD"/>
    <w:rsid w:val="00B5022F"/>
    <w:rsid w:val="00B5067D"/>
    <w:rsid w:val="00B50CF0"/>
    <w:rsid w:val="00B50FE1"/>
    <w:rsid w:val="00B51107"/>
    <w:rsid w:val="00B51166"/>
    <w:rsid w:val="00B512E3"/>
    <w:rsid w:val="00B51BC1"/>
    <w:rsid w:val="00B52058"/>
    <w:rsid w:val="00B52278"/>
    <w:rsid w:val="00B52EB2"/>
    <w:rsid w:val="00B5317E"/>
    <w:rsid w:val="00B533CC"/>
    <w:rsid w:val="00B533E2"/>
    <w:rsid w:val="00B53A50"/>
    <w:rsid w:val="00B54512"/>
    <w:rsid w:val="00B54588"/>
    <w:rsid w:val="00B54BD7"/>
    <w:rsid w:val="00B54DC9"/>
    <w:rsid w:val="00B54F4D"/>
    <w:rsid w:val="00B55E80"/>
    <w:rsid w:val="00B55FA2"/>
    <w:rsid w:val="00B56803"/>
    <w:rsid w:val="00B56ACC"/>
    <w:rsid w:val="00B577BE"/>
    <w:rsid w:val="00B57A29"/>
    <w:rsid w:val="00B57B2C"/>
    <w:rsid w:val="00B57B84"/>
    <w:rsid w:val="00B602CF"/>
    <w:rsid w:val="00B60969"/>
    <w:rsid w:val="00B62942"/>
    <w:rsid w:val="00B62C34"/>
    <w:rsid w:val="00B62EF4"/>
    <w:rsid w:val="00B63197"/>
    <w:rsid w:val="00B63580"/>
    <w:rsid w:val="00B637E3"/>
    <w:rsid w:val="00B64358"/>
    <w:rsid w:val="00B646AF"/>
    <w:rsid w:val="00B64A92"/>
    <w:rsid w:val="00B64F6C"/>
    <w:rsid w:val="00B6553E"/>
    <w:rsid w:val="00B660C2"/>
    <w:rsid w:val="00B66FF9"/>
    <w:rsid w:val="00B701B6"/>
    <w:rsid w:val="00B702AE"/>
    <w:rsid w:val="00B70733"/>
    <w:rsid w:val="00B70B48"/>
    <w:rsid w:val="00B714FB"/>
    <w:rsid w:val="00B7168C"/>
    <w:rsid w:val="00B72A20"/>
    <w:rsid w:val="00B72B79"/>
    <w:rsid w:val="00B7300C"/>
    <w:rsid w:val="00B7383A"/>
    <w:rsid w:val="00B73A1B"/>
    <w:rsid w:val="00B73D73"/>
    <w:rsid w:val="00B73FC8"/>
    <w:rsid w:val="00B740EA"/>
    <w:rsid w:val="00B74533"/>
    <w:rsid w:val="00B7473D"/>
    <w:rsid w:val="00B74971"/>
    <w:rsid w:val="00B7505F"/>
    <w:rsid w:val="00B753FE"/>
    <w:rsid w:val="00B757B1"/>
    <w:rsid w:val="00B7651A"/>
    <w:rsid w:val="00B772D1"/>
    <w:rsid w:val="00B77C26"/>
    <w:rsid w:val="00B77D3B"/>
    <w:rsid w:val="00B8050A"/>
    <w:rsid w:val="00B80576"/>
    <w:rsid w:val="00B81807"/>
    <w:rsid w:val="00B81E7C"/>
    <w:rsid w:val="00B82627"/>
    <w:rsid w:val="00B827FC"/>
    <w:rsid w:val="00B829CE"/>
    <w:rsid w:val="00B82E32"/>
    <w:rsid w:val="00B83C7D"/>
    <w:rsid w:val="00B84BE8"/>
    <w:rsid w:val="00B85000"/>
    <w:rsid w:val="00B8512E"/>
    <w:rsid w:val="00B85183"/>
    <w:rsid w:val="00B85C04"/>
    <w:rsid w:val="00B85D6E"/>
    <w:rsid w:val="00B85E13"/>
    <w:rsid w:val="00B86013"/>
    <w:rsid w:val="00B867CB"/>
    <w:rsid w:val="00B8688F"/>
    <w:rsid w:val="00B86AA8"/>
    <w:rsid w:val="00B86C6F"/>
    <w:rsid w:val="00B8747B"/>
    <w:rsid w:val="00B874F5"/>
    <w:rsid w:val="00B876DB"/>
    <w:rsid w:val="00B87A3A"/>
    <w:rsid w:val="00B87E27"/>
    <w:rsid w:val="00B901F6"/>
    <w:rsid w:val="00B904DB"/>
    <w:rsid w:val="00B9087B"/>
    <w:rsid w:val="00B914E2"/>
    <w:rsid w:val="00B9218D"/>
    <w:rsid w:val="00B921B1"/>
    <w:rsid w:val="00B92997"/>
    <w:rsid w:val="00B92B30"/>
    <w:rsid w:val="00B931AE"/>
    <w:rsid w:val="00B93E7E"/>
    <w:rsid w:val="00B94141"/>
    <w:rsid w:val="00B94C6C"/>
    <w:rsid w:val="00B95022"/>
    <w:rsid w:val="00B95912"/>
    <w:rsid w:val="00B95ED5"/>
    <w:rsid w:val="00B95FA3"/>
    <w:rsid w:val="00B95FC2"/>
    <w:rsid w:val="00B96337"/>
    <w:rsid w:val="00B96342"/>
    <w:rsid w:val="00B96CEA"/>
    <w:rsid w:val="00B96E63"/>
    <w:rsid w:val="00B9708E"/>
    <w:rsid w:val="00B9726A"/>
    <w:rsid w:val="00B973A0"/>
    <w:rsid w:val="00B979F5"/>
    <w:rsid w:val="00BA025C"/>
    <w:rsid w:val="00BA038A"/>
    <w:rsid w:val="00BA03B2"/>
    <w:rsid w:val="00BA0514"/>
    <w:rsid w:val="00BA082F"/>
    <w:rsid w:val="00BA08AC"/>
    <w:rsid w:val="00BA0F77"/>
    <w:rsid w:val="00BA1018"/>
    <w:rsid w:val="00BA1557"/>
    <w:rsid w:val="00BA2087"/>
    <w:rsid w:val="00BA2449"/>
    <w:rsid w:val="00BA2AD8"/>
    <w:rsid w:val="00BA2EE5"/>
    <w:rsid w:val="00BA2FB4"/>
    <w:rsid w:val="00BA3607"/>
    <w:rsid w:val="00BA3BDF"/>
    <w:rsid w:val="00BA3CFE"/>
    <w:rsid w:val="00BA3D5A"/>
    <w:rsid w:val="00BA4117"/>
    <w:rsid w:val="00BA411D"/>
    <w:rsid w:val="00BA4601"/>
    <w:rsid w:val="00BA461D"/>
    <w:rsid w:val="00BA4DB8"/>
    <w:rsid w:val="00BA5267"/>
    <w:rsid w:val="00BA5668"/>
    <w:rsid w:val="00BA58F0"/>
    <w:rsid w:val="00BA5C40"/>
    <w:rsid w:val="00BA6298"/>
    <w:rsid w:val="00BA63C4"/>
    <w:rsid w:val="00BA63FC"/>
    <w:rsid w:val="00BA6E0F"/>
    <w:rsid w:val="00BA7DB7"/>
    <w:rsid w:val="00BB008B"/>
    <w:rsid w:val="00BB0114"/>
    <w:rsid w:val="00BB0691"/>
    <w:rsid w:val="00BB0917"/>
    <w:rsid w:val="00BB1949"/>
    <w:rsid w:val="00BB293C"/>
    <w:rsid w:val="00BB2C02"/>
    <w:rsid w:val="00BB2F12"/>
    <w:rsid w:val="00BB3205"/>
    <w:rsid w:val="00BB3894"/>
    <w:rsid w:val="00BB3E0F"/>
    <w:rsid w:val="00BB4084"/>
    <w:rsid w:val="00BB44CA"/>
    <w:rsid w:val="00BB4969"/>
    <w:rsid w:val="00BB51A3"/>
    <w:rsid w:val="00BB53F0"/>
    <w:rsid w:val="00BB5961"/>
    <w:rsid w:val="00BB5D1B"/>
    <w:rsid w:val="00BB5E98"/>
    <w:rsid w:val="00BB61D8"/>
    <w:rsid w:val="00BB6907"/>
    <w:rsid w:val="00BB6AD3"/>
    <w:rsid w:val="00BB738F"/>
    <w:rsid w:val="00BB780C"/>
    <w:rsid w:val="00BB79EE"/>
    <w:rsid w:val="00BB7E4A"/>
    <w:rsid w:val="00BC1304"/>
    <w:rsid w:val="00BC147B"/>
    <w:rsid w:val="00BC14DC"/>
    <w:rsid w:val="00BC1618"/>
    <w:rsid w:val="00BC19B6"/>
    <w:rsid w:val="00BC1B16"/>
    <w:rsid w:val="00BC1DD4"/>
    <w:rsid w:val="00BC20F1"/>
    <w:rsid w:val="00BC291E"/>
    <w:rsid w:val="00BC2B33"/>
    <w:rsid w:val="00BC3426"/>
    <w:rsid w:val="00BC37B3"/>
    <w:rsid w:val="00BC3F74"/>
    <w:rsid w:val="00BC4139"/>
    <w:rsid w:val="00BC4198"/>
    <w:rsid w:val="00BC48C8"/>
    <w:rsid w:val="00BC4A0C"/>
    <w:rsid w:val="00BC4EC6"/>
    <w:rsid w:val="00BC501A"/>
    <w:rsid w:val="00BC5039"/>
    <w:rsid w:val="00BC60FD"/>
    <w:rsid w:val="00BC713C"/>
    <w:rsid w:val="00BC75A8"/>
    <w:rsid w:val="00BD01A7"/>
    <w:rsid w:val="00BD05F8"/>
    <w:rsid w:val="00BD08CA"/>
    <w:rsid w:val="00BD10A6"/>
    <w:rsid w:val="00BD11B8"/>
    <w:rsid w:val="00BD19DB"/>
    <w:rsid w:val="00BD1D2C"/>
    <w:rsid w:val="00BD2634"/>
    <w:rsid w:val="00BD3B20"/>
    <w:rsid w:val="00BD50BE"/>
    <w:rsid w:val="00BD50F4"/>
    <w:rsid w:val="00BD5288"/>
    <w:rsid w:val="00BD5591"/>
    <w:rsid w:val="00BD5830"/>
    <w:rsid w:val="00BD5D1D"/>
    <w:rsid w:val="00BD61C8"/>
    <w:rsid w:val="00BD644B"/>
    <w:rsid w:val="00BD666B"/>
    <w:rsid w:val="00BD677E"/>
    <w:rsid w:val="00BD6EAE"/>
    <w:rsid w:val="00BD71D2"/>
    <w:rsid w:val="00BD7BDD"/>
    <w:rsid w:val="00BE06A0"/>
    <w:rsid w:val="00BE0934"/>
    <w:rsid w:val="00BE0AB1"/>
    <w:rsid w:val="00BE17A1"/>
    <w:rsid w:val="00BE19A0"/>
    <w:rsid w:val="00BE1A36"/>
    <w:rsid w:val="00BE1FB1"/>
    <w:rsid w:val="00BE209F"/>
    <w:rsid w:val="00BE2BEF"/>
    <w:rsid w:val="00BE2E79"/>
    <w:rsid w:val="00BE34C3"/>
    <w:rsid w:val="00BE37EF"/>
    <w:rsid w:val="00BE391C"/>
    <w:rsid w:val="00BE3E65"/>
    <w:rsid w:val="00BE5D03"/>
    <w:rsid w:val="00BE5EA1"/>
    <w:rsid w:val="00BE623F"/>
    <w:rsid w:val="00BE69B1"/>
    <w:rsid w:val="00BE6DCD"/>
    <w:rsid w:val="00BE7FAD"/>
    <w:rsid w:val="00BE7FB0"/>
    <w:rsid w:val="00BF0D3F"/>
    <w:rsid w:val="00BF0FC2"/>
    <w:rsid w:val="00BF1879"/>
    <w:rsid w:val="00BF2316"/>
    <w:rsid w:val="00BF244A"/>
    <w:rsid w:val="00BF2738"/>
    <w:rsid w:val="00BF2B03"/>
    <w:rsid w:val="00BF2B5A"/>
    <w:rsid w:val="00BF32D6"/>
    <w:rsid w:val="00BF340D"/>
    <w:rsid w:val="00BF4D61"/>
    <w:rsid w:val="00BF4FB4"/>
    <w:rsid w:val="00BF6B2B"/>
    <w:rsid w:val="00BF6E2F"/>
    <w:rsid w:val="00BF6F5B"/>
    <w:rsid w:val="00BF77BD"/>
    <w:rsid w:val="00C00103"/>
    <w:rsid w:val="00C00BA1"/>
    <w:rsid w:val="00C0170E"/>
    <w:rsid w:val="00C01AA1"/>
    <w:rsid w:val="00C01B27"/>
    <w:rsid w:val="00C020A9"/>
    <w:rsid w:val="00C026C6"/>
    <w:rsid w:val="00C0288B"/>
    <w:rsid w:val="00C02BA9"/>
    <w:rsid w:val="00C0463E"/>
    <w:rsid w:val="00C04E8C"/>
    <w:rsid w:val="00C05028"/>
    <w:rsid w:val="00C0514C"/>
    <w:rsid w:val="00C05276"/>
    <w:rsid w:val="00C058AB"/>
    <w:rsid w:val="00C05A97"/>
    <w:rsid w:val="00C05AA2"/>
    <w:rsid w:val="00C05D97"/>
    <w:rsid w:val="00C06131"/>
    <w:rsid w:val="00C0653B"/>
    <w:rsid w:val="00C069F7"/>
    <w:rsid w:val="00C06F87"/>
    <w:rsid w:val="00C074C3"/>
    <w:rsid w:val="00C07762"/>
    <w:rsid w:val="00C101CF"/>
    <w:rsid w:val="00C10405"/>
    <w:rsid w:val="00C109A2"/>
    <w:rsid w:val="00C110E8"/>
    <w:rsid w:val="00C11AE9"/>
    <w:rsid w:val="00C11D63"/>
    <w:rsid w:val="00C11DAF"/>
    <w:rsid w:val="00C11E40"/>
    <w:rsid w:val="00C12397"/>
    <w:rsid w:val="00C12F1E"/>
    <w:rsid w:val="00C13196"/>
    <w:rsid w:val="00C1322C"/>
    <w:rsid w:val="00C13247"/>
    <w:rsid w:val="00C135F9"/>
    <w:rsid w:val="00C1365B"/>
    <w:rsid w:val="00C13ECD"/>
    <w:rsid w:val="00C1434D"/>
    <w:rsid w:val="00C14C9B"/>
    <w:rsid w:val="00C14E3E"/>
    <w:rsid w:val="00C14FBF"/>
    <w:rsid w:val="00C15367"/>
    <w:rsid w:val="00C16567"/>
    <w:rsid w:val="00C165E8"/>
    <w:rsid w:val="00C174BE"/>
    <w:rsid w:val="00C2034B"/>
    <w:rsid w:val="00C204EF"/>
    <w:rsid w:val="00C20A9F"/>
    <w:rsid w:val="00C20F65"/>
    <w:rsid w:val="00C216A1"/>
    <w:rsid w:val="00C21AD9"/>
    <w:rsid w:val="00C23139"/>
    <w:rsid w:val="00C23189"/>
    <w:rsid w:val="00C232F0"/>
    <w:rsid w:val="00C23C82"/>
    <w:rsid w:val="00C242BD"/>
    <w:rsid w:val="00C2490D"/>
    <w:rsid w:val="00C251E3"/>
    <w:rsid w:val="00C25B09"/>
    <w:rsid w:val="00C26CD2"/>
    <w:rsid w:val="00C26F36"/>
    <w:rsid w:val="00C26F44"/>
    <w:rsid w:val="00C2728B"/>
    <w:rsid w:val="00C27974"/>
    <w:rsid w:val="00C27A38"/>
    <w:rsid w:val="00C27D82"/>
    <w:rsid w:val="00C27FA5"/>
    <w:rsid w:val="00C30608"/>
    <w:rsid w:val="00C30E4D"/>
    <w:rsid w:val="00C30F44"/>
    <w:rsid w:val="00C311AE"/>
    <w:rsid w:val="00C3134B"/>
    <w:rsid w:val="00C31F84"/>
    <w:rsid w:val="00C32083"/>
    <w:rsid w:val="00C3233B"/>
    <w:rsid w:val="00C32527"/>
    <w:rsid w:val="00C3270A"/>
    <w:rsid w:val="00C32B38"/>
    <w:rsid w:val="00C32F38"/>
    <w:rsid w:val="00C3302E"/>
    <w:rsid w:val="00C34662"/>
    <w:rsid w:val="00C34E31"/>
    <w:rsid w:val="00C3562C"/>
    <w:rsid w:val="00C35DFE"/>
    <w:rsid w:val="00C36A14"/>
    <w:rsid w:val="00C36C73"/>
    <w:rsid w:val="00C36F39"/>
    <w:rsid w:val="00C3718B"/>
    <w:rsid w:val="00C3725F"/>
    <w:rsid w:val="00C3732C"/>
    <w:rsid w:val="00C37A79"/>
    <w:rsid w:val="00C37B66"/>
    <w:rsid w:val="00C37BD4"/>
    <w:rsid w:val="00C37D16"/>
    <w:rsid w:val="00C37EB8"/>
    <w:rsid w:val="00C40750"/>
    <w:rsid w:val="00C40A2B"/>
    <w:rsid w:val="00C40AD2"/>
    <w:rsid w:val="00C41AB0"/>
    <w:rsid w:val="00C4346E"/>
    <w:rsid w:val="00C43724"/>
    <w:rsid w:val="00C43831"/>
    <w:rsid w:val="00C43A8B"/>
    <w:rsid w:val="00C44375"/>
    <w:rsid w:val="00C44BB1"/>
    <w:rsid w:val="00C44E90"/>
    <w:rsid w:val="00C45348"/>
    <w:rsid w:val="00C45697"/>
    <w:rsid w:val="00C457D1"/>
    <w:rsid w:val="00C45A58"/>
    <w:rsid w:val="00C45AA8"/>
    <w:rsid w:val="00C45CA5"/>
    <w:rsid w:val="00C45F3D"/>
    <w:rsid w:val="00C4656F"/>
    <w:rsid w:val="00C4672A"/>
    <w:rsid w:val="00C467E9"/>
    <w:rsid w:val="00C46993"/>
    <w:rsid w:val="00C47220"/>
    <w:rsid w:val="00C4722A"/>
    <w:rsid w:val="00C4758C"/>
    <w:rsid w:val="00C47DF4"/>
    <w:rsid w:val="00C47F9F"/>
    <w:rsid w:val="00C500B2"/>
    <w:rsid w:val="00C50192"/>
    <w:rsid w:val="00C50195"/>
    <w:rsid w:val="00C50606"/>
    <w:rsid w:val="00C507A7"/>
    <w:rsid w:val="00C50D9A"/>
    <w:rsid w:val="00C518E3"/>
    <w:rsid w:val="00C51E2B"/>
    <w:rsid w:val="00C51EF7"/>
    <w:rsid w:val="00C52377"/>
    <w:rsid w:val="00C5297B"/>
    <w:rsid w:val="00C52D6F"/>
    <w:rsid w:val="00C53521"/>
    <w:rsid w:val="00C5412D"/>
    <w:rsid w:val="00C54244"/>
    <w:rsid w:val="00C5451A"/>
    <w:rsid w:val="00C545B2"/>
    <w:rsid w:val="00C54953"/>
    <w:rsid w:val="00C54C4B"/>
    <w:rsid w:val="00C5533A"/>
    <w:rsid w:val="00C55B27"/>
    <w:rsid w:val="00C55E32"/>
    <w:rsid w:val="00C560F7"/>
    <w:rsid w:val="00C57138"/>
    <w:rsid w:val="00C57821"/>
    <w:rsid w:val="00C57A6D"/>
    <w:rsid w:val="00C57B7B"/>
    <w:rsid w:val="00C57E9D"/>
    <w:rsid w:val="00C57ED1"/>
    <w:rsid w:val="00C61653"/>
    <w:rsid w:val="00C616B6"/>
    <w:rsid w:val="00C61A86"/>
    <w:rsid w:val="00C6216C"/>
    <w:rsid w:val="00C62338"/>
    <w:rsid w:val="00C623D4"/>
    <w:rsid w:val="00C624C9"/>
    <w:rsid w:val="00C624DC"/>
    <w:rsid w:val="00C625EA"/>
    <w:rsid w:val="00C63320"/>
    <w:rsid w:val="00C63A5F"/>
    <w:rsid w:val="00C64957"/>
    <w:rsid w:val="00C64B94"/>
    <w:rsid w:val="00C64D57"/>
    <w:rsid w:val="00C6539E"/>
    <w:rsid w:val="00C653A4"/>
    <w:rsid w:val="00C6549C"/>
    <w:rsid w:val="00C65CC8"/>
    <w:rsid w:val="00C65F88"/>
    <w:rsid w:val="00C65FD2"/>
    <w:rsid w:val="00C6613E"/>
    <w:rsid w:val="00C66D89"/>
    <w:rsid w:val="00C673FD"/>
    <w:rsid w:val="00C70438"/>
    <w:rsid w:val="00C708B3"/>
    <w:rsid w:val="00C70C3E"/>
    <w:rsid w:val="00C70D77"/>
    <w:rsid w:val="00C71172"/>
    <w:rsid w:val="00C7128D"/>
    <w:rsid w:val="00C71A60"/>
    <w:rsid w:val="00C72F18"/>
    <w:rsid w:val="00C7320C"/>
    <w:rsid w:val="00C73C5D"/>
    <w:rsid w:val="00C73E83"/>
    <w:rsid w:val="00C74388"/>
    <w:rsid w:val="00C74781"/>
    <w:rsid w:val="00C74AFA"/>
    <w:rsid w:val="00C74D91"/>
    <w:rsid w:val="00C75597"/>
    <w:rsid w:val="00C75916"/>
    <w:rsid w:val="00C7625B"/>
    <w:rsid w:val="00C765BC"/>
    <w:rsid w:val="00C76A4A"/>
    <w:rsid w:val="00C76A83"/>
    <w:rsid w:val="00C76B81"/>
    <w:rsid w:val="00C77114"/>
    <w:rsid w:val="00C7732A"/>
    <w:rsid w:val="00C77ACD"/>
    <w:rsid w:val="00C803DA"/>
    <w:rsid w:val="00C80A37"/>
    <w:rsid w:val="00C80B0F"/>
    <w:rsid w:val="00C810D6"/>
    <w:rsid w:val="00C818B4"/>
    <w:rsid w:val="00C81BFD"/>
    <w:rsid w:val="00C81E5C"/>
    <w:rsid w:val="00C81F89"/>
    <w:rsid w:val="00C82158"/>
    <w:rsid w:val="00C82239"/>
    <w:rsid w:val="00C8238D"/>
    <w:rsid w:val="00C828B5"/>
    <w:rsid w:val="00C82C46"/>
    <w:rsid w:val="00C835D2"/>
    <w:rsid w:val="00C839C5"/>
    <w:rsid w:val="00C83B2F"/>
    <w:rsid w:val="00C83E4D"/>
    <w:rsid w:val="00C8423C"/>
    <w:rsid w:val="00C84303"/>
    <w:rsid w:val="00C85560"/>
    <w:rsid w:val="00C85BCF"/>
    <w:rsid w:val="00C85EAD"/>
    <w:rsid w:val="00C85F91"/>
    <w:rsid w:val="00C86569"/>
    <w:rsid w:val="00C87E05"/>
    <w:rsid w:val="00C908CF"/>
    <w:rsid w:val="00C91BF1"/>
    <w:rsid w:val="00C920BF"/>
    <w:rsid w:val="00C926D3"/>
    <w:rsid w:val="00C928E8"/>
    <w:rsid w:val="00C92BB9"/>
    <w:rsid w:val="00C92E6D"/>
    <w:rsid w:val="00C934A1"/>
    <w:rsid w:val="00C934AC"/>
    <w:rsid w:val="00C9379C"/>
    <w:rsid w:val="00C93E33"/>
    <w:rsid w:val="00C941AD"/>
    <w:rsid w:val="00C94D17"/>
    <w:rsid w:val="00C94E4E"/>
    <w:rsid w:val="00C95AD7"/>
    <w:rsid w:val="00C96814"/>
    <w:rsid w:val="00C96B33"/>
    <w:rsid w:val="00C970AB"/>
    <w:rsid w:val="00C973BD"/>
    <w:rsid w:val="00C97509"/>
    <w:rsid w:val="00C97AFC"/>
    <w:rsid w:val="00C97C30"/>
    <w:rsid w:val="00C97F07"/>
    <w:rsid w:val="00CA0BDC"/>
    <w:rsid w:val="00CA12D8"/>
    <w:rsid w:val="00CA2A1E"/>
    <w:rsid w:val="00CA2AF0"/>
    <w:rsid w:val="00CA2B95"/>
    <w:rsid w:val="00CA3095"/>
    <w:rsid w:val="00CA30B9"/>
    <w:rsid w:val="00CA331E"/>
    <w:rsid w:val="00CA3871"/>
    <w:rsid w:val="00CA41CD"/>
    <w:rsid w:val="00CA446A"/>
    <w:rsid w:val="00CA4C18"/>
    <w:rsid w:val="00CA4E3F"/>
    <w:rsid w:val="00CA4F46"/>
    <w:rsid w:val="00CA5603"/>
    <w:rsid w:val="00CA589A"/>
    <w:rsid w:val="00CA59C3"/>
    <w:rsid w:val="00CA5A4B"/>
    <w:rsid w:val="00CA5DE5"/>
    <w:rsid w:val="00CA7545"/>
    <w:rsid w:val="00CA7809"/>
    <w:rsid w:val="00CA7A7E"/>
    <w:rsid w:val="00CA7C8F"/>
    <w:rsid w:val="00CA7CDA"/>
    <w:rsid w:val="00CB01EA"/>
    <w:rsid w:val="00CB0213"/>
    <w:rsid w:val="00CB030E"/>
    <w:rsid w:val="00CB059F"/>
    <w:rsid w:val="00CB082A"/>
    <w:rsid w:val="00CB08B5"/>
    <w:rsid w:val="00CB1709"/>
    <w:rsid w:val="00CB1AD7"/>
    <w:rsid w:val="00CB2185"/>
    <w:rsid w:val="00CB218B"/>
    <w:rsid w:val="00CB2210"/>
    <w:rsid w:val="00CB2574"/>
    <w:rsid w:val="00CB35EF"/>
    <w:rsid w:val="00CB3A97"/>
    <w:rsid w:val="00CB3B4A"/>
    <w:rsid w:val="00CB4D64"/>
    <w:rsid w:val="00CB52AB"/>
    <w:rsid w:val="00CB550D"/>
    <w:rsid w:val="00CB5791"/>
    <w:rsid w:val="00CB5966"/>
    <w:rsid w:val="00CB60F0"/>
    <w:rsid w:val="00CB62D0"/>
    <w:rsid w:val="00CB6328"/>
    <w:rsid w:val="00CB71CE"/>
    <w:rsid w:val="00CB7ABC"/>
    <w:rsid w:val="00CC0674"/>
    <w:rsid w:val="00CC11C5"/>
    <w:rsid w:val="00CC1789"/>
    <w:rsid w:val="00CC1813"/>
    <w:rsid w:val="00CC2CF1"/>
    <w:rsid w:val="00CC2D18"/>
    <w:rsid w:val="00CC3580"/>
    <w:rsid w:val="00CC3E1C"/>
    <w:rsid w:val="00CC3E20"/>
    <w:rsid w:val="00CC497F"/>
    <w:rsid w:val="00CC5C60"/>
    <w:rsid w:val="00CC5F01"/>
    <w:rsid w:val="00CC64CD"/>
    <w:rsid w:val="00CC6887"/>
    <w:rsid w:val="00CC6903"/>
    <w:rsid w:val="00CC6B17"/>
    <w:rsid w:val="00CC763A"/>
    <w:rsid w:val="00CC7B8D"/>
    <w:rsid w:val="00CD01B8"/>
    <w:rsid w:val="00CD03F8"/>
    <w:rsid w:val="00CD05CE"/>
    <w:rsid w:val="00CD0CFC"/>
    <w:rsid w:val="00CD178C"/>
    <w:rsid w:val="00CD210E"/>
    <w:rsid w:val="00CD24B8"/>
    <w:rsid w:val="00CD2659"/>
    <w:rsid w:val="00CD300D"/>
    <w:rsid w:val="00CD47CE"/>
    <w:rsid w:val="00CD4D8F"/>
    <w:rsid w:val="00CD4EDA"/>
    <w:rsid w:val="00CD505C"/>
    <w:rsid w:val="00CD56A0"/>
    <w:rsid w:val="00CD5AAC"/>
    <w:rsid w:val="00CD5E11"/>
    <w:rsid w:val="00CD5F46"/>
    <w:rsid w:val="00CD643B"/>
    <w:rsid w:val="00CD71B6"/>
    <w:rsid w:val="00CD748D"/>
    <w:rsid w:val="00CD75A2"/>
    <w:rsid w:val="00CE00A5"/>
    <w:rsid w:val="00CE0315"/>
    <w:rsid w:val="00CE0335"/>
    <w:rsid w:val="00CE0512"/>
    <w:rsid w:val="00CE05E2"/>
    <w:rsid w:val="00CE06D2"/>
    <w:rsid w:val="00CE0A34"/>
    <w:rsid w:val="00CE0AE7"/>
    <w:rsid w:val="00CE172D"/>
    <w:rsid w:val="00CE1F50"/>
    <w:rsid w:val="00CE1FB8"/>
    <w:rsid w:val="00CE2154"/>
    <w:rsid w:val="00CE2ADC"/>
    <w:rsid w:val="00CE2BD0"/>
    <w:rsid w:val="00CE2EB2"/>
    <w:rsid w:val="00CE2FC3"/>
    <w:rsid w:val="00CE31F6"/>
    <w:rsid w:val="00CE325B"/>
    <w:rsid w:val="00CE3E8B"/>
    <w:rsid w:val="00CE416A"/>
    <w:rsid w:val="00CE44CB"/>
    <w:rsid w:val="00CE44FE"/>
    <w:rsid w:val="00CE45DD"/>
    <w:rsid w:val="00CE5449"/>
    <w:rsid w:val="00CE5A8A"/>
    <w:rsid w:val="00CE7A59"/>
    <w:rsid w:val="00CF032A"/>
    <w:rsid w:val="00CF0BD4"/>
    <w:rsid w:val="00CF0F35"/>
    <w:rsid w:val="00CF1057"/>
    <w:rsid w:val="00CF10EB"/>
    <w:rsid w:val="00CF14D8"/>
    <w:rsid w:val="00CF29DB"/>
    <w:rsid w:val="00CF304E"/>
    <w:rsid w:val="00CF32BB"/>
    <w:rsid w:val="00CF3B48"/>
    <w:rsid w:val="00CF43D8"/>
    <w:rsid w:val="00CF4710"/>
    <w:rsid w:val="00CF4CB1"/>
    <w:rsid w:val="00CF4DC1"/>
    <w:rsid w:val="00CF5F66"/>
    <w:rsid w:val="00CF633E"/>
    <w:rsid w:val="00CF63AA"/>
    <w:rsid w:val="00CF6AD6"/>
    <w:rsid w:val="00CF6B07"/>
    <w:rsid w:val="00CF7762"/>
    <w:rsid w:val="00D00205"/>
    <w:rsid w:val="00D00A6A"/>
    <w:rsid w:val="00D00ADA"/>
    <w:rsid w:val="00D012DD"/>
    <w:rsid w:val="00D014C4"/>
    <w:rsid w:val="00D019DF"/>
    <w:rsid w:val="00D01BD1"/>
    <w:rsid w:val="00D01E63"/>
    <w:rsid w:val="00D025C0"/>
    <w:rsid w:val="00D02730"/>
    <w:rsid w:val="00D02B3C"/>
    <w:rsid w:val="00D02E6E"/>
    <w:rsid w:val="00D02ECF"/>
    <w:rsid w:val="00D02FF9"/>
    <w:rsid w:val="00D03294"/>
    <w:rsid w:val="00D0336B"/>
    <w:rsid w:val="00D0340A"/>
    <w:rsid w:val="00D03587"/>
    <w:rsid w:val="00D03874"/>
    <w:rsid w:val="00D039EB"/>
    <w:rsid w:val="00D0400C"/>
    <w:rsid w:val="00D0405B"/>
    <w:rsid w:val="00D041FF"/>
    <w:rsid w:val="00D045BE"/>
    <w:rsid w:val="00D04A6C"/>
    <w:rsid w:val="00D04B9B"/>
    <w:rsid w:val="00D05039"/>
    <w:rsid w:val="00D05561"/>
    <w:rsid w:val="00D06C61"/>
    <w:rsid w:val="00D07340"/>
    <w:rsid w:val="00D074E9"/>
    <w:rsid w:val="00D077D7"/>
    <w:rsid w:val="00D078CD"/>
    <w:rsid w:val="00D10E9C"/>
    <w:rsid w:val="00D11230"/>
    <w:rsid w:val="00D1128E"/>
    <w:rsid w:val="00D11E53"/>
    <w:rsid w:val="00D123B0"/>
    <w:rsid w:val="00D125ED"/>
    <w:rsid w:val="00D1283B"/>
    <w:rsid w:val="00D1288B"/>
    <w:rsid w:val="00D130DD"/>
    <w:rsid w:val="00D13372"/>
    <w:rsid w:val="00D13B69"/>
    <w:rsid w:val="00D14A4F"/>
    <w:rsid w:val="00D15215"/>
    <w:rsid w:val="00D155F3"/>
    <w:rsid w:val="00D15CDC"/>
    <w:rsid w:val="00D16A62"/>
    <w:rsid w:val="00D16BB5"/>
    <w:rsid w:val="00D16D46"/>
    <w:rsid w:val="00D16FDD"/>
    <w:rsid w:val="00D17C9E"/>
    <w:rsid w:val="00D200C8"/>
    <w:rsid w:val="00D20279"/>
    <w:rsid w:val="00D203C8"/>
    <w:rsid w:val="00D213C6"/>
    <w:rsid w:val="00D216BF"/>
    <w:rsid w:val="00D216E3"/>
    <w:rsid w:val="00D21728"/>
    <w:rsid w:val="00D21BD3"/>
    <w:rsid w:val="00D229EA"/>
    <w:rsid w:val="00D22E4C"/>
    <w:rsid w:val="00D23187"/>
    <w:rsid w:val="00D236A2"/>
    <w:rsid w:val="00D23B55"/>
    <w:rsid w:val="00D2429E"/>
    <w:rsid w:val="00D2447A"/>
    <w:rsid w:val="00D25727"/>
    <w:rsid w:val="00D25CB9"/>
    <w:rsid w:val="00D26468"/>
    <w:rsid w:val="00D264AE"/>
    <w:rsid w:val="00D26A3A"/>
    <w:rsid w:val="00D2725E"/>
    <w:rsid w:val="00D27A3F"/>
    <w:rsid w:val="00D30140"/>
    <w:rsid w:val="00D30EC0"/>
    <w:rsid w:val="00D315AD"/>
    <w:rsid w:val="00D317B4"/>
    <w:rsid w:val="00D32087"/>
    <w:rsid w:val="00D32755"/>
    <w:rsid w:val="00D328A6"/>
    <w:rsid w:val="00D32EDD"/>
    <w:rsid w:val="00D33447"/>
    <w:rsid w:val="00D339B6"/>
    <w:rsid w:val="00D33D6F"/>
    <w:rsid w:val="00D345D9"/>
    <w:rsid w:val="00D3556D"/>
    <w:rsid w:val="00D35CE3"/>
    <w:rsid w:val="00D362D5"/>
    <w:rsid w:val="00D3691F"/>
    <w:rsid w:val="00D3701D"/>
    <w:rsid w:val="00D37AC2"/>
    <w:rsid w:val="00D4051A"/>
    <w:rsid w:val="00D40789"/>
    <w:rsid w:val="00D4092A"/>
    <w:rsid w:val="00D40BE4"/>
    <w:rsid w:val="00D40CCC"/>
    <w:rsid w:val="00D42470"/>
    <w:rsid w:val="00D43120"/>
    <w:rsid w:val="00D4333B"/>
    <w:rsid w:val="00D43890"/>
    <w:rsid w:val="00D442EC"/>
    <w:rsid w:val="00D44AE4"/>
    <w:rsid w:val="00D44B23"/>
    <w:rsid w:val="00D44F4E"/>
    <w:rsid w:val="00D452C6"/>
    <w:rsid w:val="00D45F18"/>
    <w:rsid w:val="00D4628F"/>
    <w:rsid w:val="00D46664"/>
    <w:rsid w:val="00D466FE"/>
    <w:rsid w:val="00D4673F"/>
    <w:rsid w:val="00D46BC2"/>
    <w:rsid w:val="00D46CD7"/>
    <w:rsid w:val="00D46DAE"/>
    <w:rsid w:val="00D4752D"/>
    <w:rsid w:val="00D476DD"/>
    <w:rsid w:val="00D47E6A"/>
    <w:rsid w:val="00D50658"/>
    <w:rsid w:val="00D5085E"/>
    <w:rsid w:val="00D51503"/>
    <w:rsid w:val="00D517D6"/>
    <w:rsid w:val="00D5189E"/>
    <w:rsid w:val="00D51B0A"/>
    <w:rsid w:val="00D5223B"/>
    <w:rsid w:val="00D523C8"/>
    <w:rsid w:val="00D52600"/>
    <w:rsid w:val="00D52697"/>
    <w:rsid w:val="00D5286D"/>
    <w:rsid w:val="00D52B54"/>
    <w:rsid w:val="00D52EAA"/>
    <w:rsid w:val="00D530FE"/>
    <w:rsid w:val="00D53346"/>
    <w:rsid w:val="00D53F4D"/>
    <w:rsid w:val="00D543CD"/>
    <w:rsid w:val="00D54CD4"/>
    <w:rsid w:val="00D55098"/>
    <w:rsid w:val="00D551DC"/>
    <w:rsid w:val="00D55BD3"/>
    <w:rsid w:val="00D55D4A"/>
    <w:rsid w:val="00D55EF7"/>
    <w:rsid w:val="00D56296"/>
    <w:rsid w:val="00D5632F"/>
    <w:rsid w:val="00D56CEA"/>
    <w:rsid w:val="00D56FFE"/>
    <w:rsid w:val="00D57416"/>
    <w:rsid w:val="00D57429"/>
    <w:rsid w:val="00D577D0"/>
    <w:rsid w:val="00D57D4E"/>
    <w:rsid w:val="00D60620"/>
    <w:rsid w:val="00D60B16"/>
    <w:rsid w:val="00D60BCC"/>
    <w:rsid w:val="00D61530"/>
    <w:rsid w:val="00D6158E"/>
    <w:rsid w:val="00D61FCF"/>
    <w:rsid w:val="00D624B5"/>
    <w:rsid w:val="00D627BF"/>
    <w:rsid w:val="00D62B29"/>
    <w:rsid w:val="00D631F1"/>
    <w:rsid w:val="00D6339F"/>
    <w:rsid w:val="00D6355C"/>
    <w:rsid w:val="00D63E3F"/>
    <w:rsid w:val="00D6468F"/>
    <w:rsid w:val="00D6509A"/>
    <w:rsid w:val="00D651E5"/>
    <w:rsid w:val="00D659B3"/>
    <w:rsid w:val="00D65CE1"/>
    <w:rsid w:val="00D65FA0"/>
    <w:rsid w:val="00D66949"/>
    <w:rsid w:val="00D67543"/>
    <w:rsid w:val="00D678D8"/>
    <w:rsid w:val="00D703C1"/>
    <w:rsid w:val="00D70B11"/>
    <w:rsid w:val="00D7123B"/>
    <w:rsid w:val="00D71569"/>
    <w:rsid w:val="00D71A46"/>
    <w:rsid w:val="00D71CB7"/>
    <w:rsid w:val="00D71D9C"/>
    <w:rsid w:val="00D721F8"/>
    <w:rsid w:val="00D736F3"/>
    <w:rsid w:val="00D737BD"/>
    <w:rsid w:val="00D739C7"/>
    <w:rsid w:val="00D73EF4"/>
    <w:rsid w:val="00D741BF"/>
    <w:rsid w:val="00D75ADD"/>
    <w:rsid w:val="00D75F65"/>
    <w:rsid w:val="00D76A90"/>
    <w:rsid w:val="00D77903"/>
    <w:rsid w:val="00D80022"/>
    <w:rsid w:val="00D80997"/>
    <w:rsid w:val="00D80CD8"/>
    <w:rsid w:val="00D812A7"/>
    <w:rsid w:val="00D8156A"/>
    <w:rsid w:val="00D816CC"/>
    <w:rsid w:val="00D81744"/>
    <w:rsid w:val="00D8297E"/>
    <w:rsid w:val="00D82A7C"/>
    <w:rsid w:val="00D82CC6"/>
    <w:rsid w:val="00D83894"/>
    <w:rsid w:val="00D83DCE"/>
    <w:rsid w:val="00D8407B"/>
    <w:rsid w:val="00D843C2"/>
    <w:rsid w:val="00D84F7A"/>
    <w:rsid w:val="00D84F89"/>
    <w:rsid w:val="00D850A4"/>
    <w:rsid w:val="00D8511D"/>
    <w:rsid w:val="00D85424"/>
    <w:rsid w:val="00D855E6"/>
    <w:rsid w:val="00D857D1"/>
    <w:rsid w:val="00D85ABF"/>
    <w:rsid w:val="00D86AF4"/>
    <w:rsid w:val="00D87291"/>
    <w:rsid w:val="00D87380"/>
    <w:rsid w:val="00D87451"/>
    <w:rsid w:val="00D87B26"/>
    <w:rsid w:val="00D87EDC"/>
    <w:rsid w:val="00D90D0E"/>
    <w:rsid w:val="00D90E23"/>
    <w:rsid w:val="00D9103E"/>
    <w:rsid w:val="00D9121B"/>
    <w:rsid w:val="00D912DD"/>
    <w:rsid w:val="00D916B7"/>
    <w:rsid w:val="00D917FE"/>
    <w:rsid w:val="00D918AC"/>
    <w:rsid w:val="00D91CCB"/>
    <w:rsid w:val="00D9317D"/>
    <w:rsid w:val="00D934B9"/>
    <w:rsid w:val="00D9392B"/>
    <w:rsid w:val="00D948C4"/>
    <w:rsid w:val="00D951CA"/>
    <w:rsid w:val="00D951EC"/>
    <w:rsid w:val="00D9588C"/>
    <w:rsid w:val="00D95B62"/>
    <w:rsid w:val="00D95D47"/>
    <w:rsid w:val="00D95EA4"/>
    <w:rsid w:val="00D95FA1"/>
    <w:rsid w:val="00D962E2"/>
    <w:rsid w:val="00D976BA"/>
    <w:rsid w:val="00D97F74"/>
    <w:rsid w:val="00DA0134"/>
    <w:rsid w:val="00DA0419"/>
    <w:rsid w:val="00DA0A0E"/>
    <w:rsid w:val="00DA1320"/>
    <w:rsid w:val="00DA16D7"/>
    <w:rsid w:val="00DA1889"/>
    <w:rsid w:val="00DA1A1C"/>
    <w:rsid w:val="00DA1BE8"/>
    <w:rsid w:val="00DA1C37"/>
    <w:rsid w:val="00DA2980"/>
    <w:rsid w:val="00DA2BB0"/>
    <w:rsid w:val="00DA2C9F"/>
    <w:rsid w:val="00DA3718"/>
    <w:rsid w:val="00DA3BF4"/>
    <w:rsid w:val="00DA4484"/>
    <w:rsid w:val="00DA45D6"/>
    <w:rsid w:val="00DA4606"/>
    <w:rsid w:val="00DA4846"/>
    <w:rsid w:val="00DA5203"/>
    <w:rsid w:val="00DA55B0"/>
    <w:rsid w:val="00DA630E"/>
    <w:rsid w:val="00DA66C9"/>
    <w:rsid w:val="00DA6CBB"/>
    <w:rsid w:val="00DA6EF1"/>
    <w:rsid w:val="00DA6FEB"/>
    <w:rsid w:val="00DA7300"/>
    <w:rsid w:val="00DB03D4"/>
    <w:rsid w:val="00DB081D"/>
    <w:rsid w:val="00DB0B0D"/>
    <w:rsid w:val="00DB0FD5"/>
    <w:rsid w:val="00DB1234"/>
    <w:rsid w:val="00DB1CD7"/>
    <w:rsid w:val="00DB2018"/>
    <w:rsid w:val="00DB29C2"/>
    <w:rsid w:val="00DB2AC6"/>
    <w:rsid w:val="00DB452B"/>
    <w:rsid w:val="00DB4625"/>
    <w:rsid w:val="00DB4D1A"/>
    <w:rsid w:val="00DB4ECA"/>
    <w:rsid w:val="00DB4F4A"/>
    <w:rsid w:val="00DB59BF"/>
    <w:rsid w:val="00DB5F6C"/>
    <w:rsid w:val="00DB6900"/>
    <w:rsid w:val="00DB75B8"/>
    <w:rsid w:val="00DB77E2"/>
    <w:rsid w:val="00DB7EFA"/>
    <w:rsid w:val="00DB7FF9"/>
    <w:rsid w:val="00DC044D"/>
    <w:rsid w:val="00DC06F1"/>
    <w:rsid w:val="00DC0738"/>
    <w:rsid w:val="00DC090A"/>
    <w:rsid w:val="00DC0BF6"/>
    <w:rsid w:val="00DC0EC7"/>
    <w:rsid w:val="00DC1115"/>
    <w:rsid w:val="00DC1451"/>
    <w:rsid w:val="00DC1D00"/>
    <w:rsid w:val="00DC24D1"/>
    <w:rsid w:val="00DC2952"/>
    <w:rsid w:val="00DC3026"/>
    <w:rsid w:val="00DC306B"/>
    <w:rsid w:val="00DC33F6"/>
    <w:rsid w:val="00DC3612"/>
    <w:rsid w:val="00DC3E3E"/>
    <w:rsid w:val="00DC4499"/>
    <w:rsid w:val="00DC4DB5"/>
    <w:rsid w:val="00DC4F06"/>
    <w:rsid w:val="00DC50DA"/>
    <w:rsid w:val="00DC5259"/>
    <w:rsid w:val="00DC57F1"/>
    <w:rsid w:val="00DC5A1E"/>
    <w:rsid w:val="00DC5BEF"/>
    <w:rsid w:val="00DC5CA0"/>
    <w:rsid w:val="00DC65E4"/>
    <w:rsid w:val="00DC6A59"/>
    <w:rsid w:val="00DC6E8C"/>
    <w:rsid w:val="00DC7152"/>
    <w:rsid w:val="00DC75C1"/>
    <w:rsid w:val="00DC7DF2"/>
    <w:rsid w:val="00DD172E"/>
    <w:rsid w:val="00DD2077"/>
    <w:rsid w:val="00DD28E3"/>
    <w:rsid w:val="00DD2BD4"/>
    <w:rsid w:val="00DD2C81"/>
    <w:rsid w:val="00DD2C87"/>
    <w:rsid w:val="00DD3016"/>
    <w:rsid w:val="00DD3529"/>
    <w:rsid w:val="00DD3A5C"/>
    <w:rsid w:val="00DD42A5"/>
    <w:rsid w:val="00DD5045"/>
    <w:rsid w:val="00DD55FA"/>
    <w:rsid w:val="00DD5751"/>
    <w:rsid w:val="00DD58FF"/>
    <w:rsid w:val="00DD62C5"/>
    <w:rsid w:val="00DD684A"/>
    <w:rsid w:val="00DD70EA"/>
    <w:rsid w:val="00DD710E"/>
    <w:rsid w:val="00DD73A8"/>
    <w:rsid w:val="00DD7460"/>
    <w:rsid w:val="00DD764B"/>
    <w:rsid w:val="00DD771D"/>
    <w:rsid w:val="00DD77E6"/>
    <w:rsid w:val="00DE028D"/>
    <w:rsid w:val="00DE0637"/>
    <w:rsid w:val="00DE0CAD"/>
    <w:rsid w:val="00DE1722"/>
    <w:rsid w:val="00DE1D1A"/>
    <w:rsid w:val="00DE297B"/>
    <w:rsid w:val="00DE29DD"/>
    <w:rsid w:val="00DE2E29"/>
    <w:rsid w:val="00DE4500"/>
    <w:rsid w:val="00DE46B1"/>
    <w:rsid w:val="00DE4DBE"/>
    <w:rsid w:val="00DE4F47"/>
    <w:rsid w:val="00DE5381"/>
    <w:rsid w:val="00DE561F"/>
    <w:rsid w:val="00DE698B"/>
    <w:rsid w:val="00DE6BBD"/>
    <w:rsid w:val="00DE6D06"/>
    <w:rsid w:val="00DE6F61"/>
    <w:rsid w:val="00DE7516"/>
    <w:rsid w:val="00DE77EB"/>
    <w:rsid w:val="00DE7E30"/>
    <w:rsid w:val="00DF14EC"/>
    <w:rsid w:val="00DF16C4"/>
    <w:rsid w:val="00DF19B4"/>
    <w:rsid w:val="00DF250D"/>
    <w:rsid w:val="00DF2A60"/>
    <w:rsid w:val="00DF2A97"/>
    <w:rsid w:val="00DF356C"/>
    <w:rsid w:val="00DF3714"/>
    <w:rsid w:val="00DF3B51"/>
    <w:rsid w:val="00DF3DB5"/>
    <w:rsid w:val="00DF4457"/>
    <w:rsid w:val="00DF483C"/>
    <w:rsid w:val="00DF4B07"/>
    <w:rsid w:val="00DF4B57"/>
    <w:rsid w:val="00DF63EE"/>
    <w:rsid w:val="00DF64CF"/>
    <w:rsid w:val="00DF799F"/>
    <w:rsid w:val="00E005F9"/>
    <w:rsid w:val="00E00704"/>
    <w:rsid w:val="00E00A0B"/>
    <w:rsid w:val="00E01070"/>
    <w:rsid w:val="00E010AC"/>
    <w:rsid w:val="00E0126A"/>
    <w:rsid w:val="00E01309"/>
    <w:rsid w:val="00E0140B"/>
    <w:rsid w:val="00E016C7"/>
    <w:rsid w:val="00E01E35"/>
    <w:rsid w:val="00E02115"/>
    <w:rsid w:val="00E021CD"/>
    <w:rsid w:val="00E0255B"/>
    <w:rsid w:val="00E02BEE"/>
    <w:rsid w:val="00E03141"/>
    <w:rsid w:val="00E031A5"/>
    <w:rsid w:val="00E03289"/>
    <w:rsid w:val="00E03F2A"/>
    <w:rsid w:val="00E053E5"/>
    <w:rsid w:val="00E05417"/>
    <w:rsid w:val="00E05CD5"/>
    <w:rsid w:val="00E05D0D"/>
    <w:rsid w:val="00E066ED"/>
    <w:rsid w:val="00E068C2"/>
    <w:rsid w:val="00E06D22"/>
    <w:rsid w:val="00E06E0B"/>
    <w:rsid w:val="00E071D1"/>
    <w:rsid w:val="00E07230"/>
    <w:rsid w:val="00E07279"/>
    <w:rsid w:val="00E07540"/>
    <w:rsid w:val="00E07713"/>
    <w:rsid w:val="00E078EC"/>
    <w:rsid w:val="00E0792C"/>
    <w:rsid w:val="00E079B5"/>
    <w:rsid w:val="00E07A70"/>
    <w:rsid w:val="00E104B0"/>
    <w:rsid w:val="00E119D4"/>
    <w:rsid w:val="00E11BEF"/>
    <w:rsid w:val="00E11D98"/>
    <w:rsid w:val="00E12B41"/>
    <w:rsid w:val="00E12C9D"/>
    <w:rsid w:val="00E131CD"/>
    <w:rsid w:val="00E13393"/>
    <w:rsid w:val="00E13590"/>
    <w:rsid w:val="00E13602"/>
    <w:rsid w:val="00E13F00"/>
    <w:rsid w:val="00E140E1"/>
    <w:rsid w:val="00E1410D"/>
    <w:rsid w:val="00E14452"/>
    <w:rsid w:val="00E1508E"/>
    <w:rsid w:val="00E15456"/>
    <w:rsid w:val="00E1577C"/>
    <w:rsid w:val="00E158CE"/>
    <w:rsid w:val="00E15B08"/>
    <w:rsid w:val="00E167E9"/>
    <w:rsid w:val="00E168E5"/>
    <w:rsid w:val="00E17369"/>
    <w:rsid w:val="00E17D13"/>
    <w:rsid w:val="00E2076C"/>
    <w:rsid w:val="00E20816"/>
    <w:rsid w:val="00E2088E"/>
    <w:rsid w:val="00E209FD"/>
    <w:rsid w:val="00E20F24"/>
    <w:rsid w:val="00E21BB5"/>
    <w:rsid w:val="00E21E1C"/>
    <w:rsid w:val="00E226A4"/>
    <w:rsid w:val="00E2291E"/>
    <w:rsid w:val="00E229B7"/>
    <w:rsid w:val="00E22B28"/>
    <w:rsid w:val="00E22B2D"/>
    <w:rsid w:val="00E22D3F"/>
    <w:rsid w:val="00E2316B"/>
    <w:rsid w:val="00E24153"/>
    <w:rsid w:val="00E247B2"/>
    <w:rsid w:val="00E24A69"/>
    <w:rsid w:val="00E255EA"/>
    <w:rsid w:val="00E258A7"/>
    <w:rsid w:val="00E26020"/>
    <w:rsid w:val="00E269D0"/>
    <w:rsid w:val="00E26D6F"/>
    <w:rsid w:val="00E26F99"/>
    <w:rsid w:val="00E31089"/>
    <w:rsid w:val="00E3142C"/>
    <w:rsid w:val="00E31B1E"/>
    <w:rsid w:val="00E33879"/>
    <w:rsid w:val="00E33DBB"/>
    <w:rsid w:val="00E33FFB"/>
    <w:rsid w:val="00E34136"/>
    <w:rsid w:val="00E359E2"/>
    <w:rsid w:val="00E35D05"/>
    <w:rsid w:val="00E36170"/>
    <w:rsid w:val="00E36529"/>
    <w:rsid w:val="00E3692B"/>
    <w:rsid w:val="00E36AF7"/>
    <w:rsid w:val="00E36DA4"/>
    <w:rsid w:val="00E36EC7"/>
    <w:rsid w:val="00E37585"/>
    <w:rsid w:val="00E401A8"/>
    <w:rsid w:val="00E40541"/>
    <w:rsid w:val="00E4086E"/>
    <w:rsid w:val="00E40978"/>
    <w:rsid w:val="00E40A38"/>
    <w:rsid w:val="00E4124D"/>
    <w:rsid w:val="00E41864"/>
    <w:rsid w:val="00E419C8"/>
    <w:rsid w:val="00E4219B"/>
    <w:rsid w:val="00E42330"/>
    <w:rsid w:val="00E4447C"/>
    <w:rsid w:val="00E444B0"/>
    <w:rsid w:val="00E4460A"/>
    <w:rsid w:val="00E44956"/>
    <w:rsid w:val="00E45421"/>
    <w:rsid w:val="00E454F5"/>
    <w:rsid w:val="00E4598F"/>
    <w:rsid w:val="00E45A00"/>
    <w:rsid w:val="00E45F9E"/>
    <w:rsid w:val="00E465D4"/>
    <w:rsid w:val="00E46774"/>
    <w:rsid w:val="00E46A3B"/>
    <w:rsid w:val="00E47108"/>
    <w:rsid w:val="00E475FD"/>
    <w:rsid w:val="00E47DAE"/>
    <w:rsid w:val="00E50A83"/>
    <w:rsid w:val="00E5161C"/>
    <w:rsid w:val="00E5193E"/>
    <w:rsid w:val="00E51C32"/>
    <w:rsid w:val="00E51E63"/>
    <w:rsid w:val="00E51EF5"/>
    <w:rsid w:val="00E51F54"/>
    <w:rsid w:val="00E5233C"/>
    <w:rsid w:val="00E52537"/>
    <w:rsid w:val="00E5255A"/>
    <w:rsid w:val="00E52C65"/>
    <w:rsid w:val="00E5304B"/>
    <w:rsid w:val="00E5315C"/>
    <w:rsid w:val="00E531D8"/>
    <w:rsid w:val="00E53340"/>
    <w:rsid w:val="00E533B1"/>
    <w:rsid w:val="00E534CB"/>
    <w:rsid w:val="00E53A4E"/>
    <w:rsid w:val="00E53CEE"/>
    <w:rsid w:val="00E542D8"/>
    <w:rsid w:val="00E5443F"/>
    <w:rsid w:val="00E549AE"/>
    <w:rsid w:val="00E54E57"/>
    <w:rsid w:val="00E54EDA"/>
    <w:rsid w:val="00E557F1"/>
    <w:rsid w:val="00E558C4"/>
    <w:rsid w:val="00E55CE8"/>
    <w:rsid w:val="00E55F12"/>
    <w:rsid w:val="00E5608A"/>
    <w:rsid w:val="00E56CE2"/>
    <w:rsid w:val="00E56E15"/>
    <w:rsid w:val="00E57A55"/>
    <w:rsid w:val="00E57B02"/>
    <w:rsid w:val="00E601E2"/>
    <w:rsid w:val="00E603DC"/>
    <w:rsid w:val="00E60502"/>
    <w:rsid w:val="00E60A5A"/>
    <w:rsid w:val="00E61120"/>
    <w:rsid w:val="00E6162A"/>
    <w:rsid w:val="00E616DB"/>
    <w:rsid w:val="00E616F1"/>
    <w:rsid w:val="00E6198A"/>
    <w:rsid w:val="00E61A4F"/>
    <w:rsid w:val="00E61B41"/>
    <w:rsid w:val="00E62000"/>
    <w:rsid w:val="00E6247D"/>
    <w:rsid w:val="00E6255F"/>
    <w:rsid w:val="00E62C14"/>
    <w:rsid w:val="00E62E08"/>
    <w:rsid w:val="00E630DE"/>
    <w:rsid w:val="00E63561"/>
    <w:rsid w:val="00E6362D"/>
    <w:rsid w:val="00E64456"/>
    <w:rsid w:val="00E64B70"/>
    <w:rsid w:val="00E64D82"/>
    <w:rsid w:val="00E65347"/>
    <w:rsid w:val="00E65EBA"/>
    <w:rsid w:val="00E6608D"/>
    <w:rsid w:val="00E6693B"/>
    <w:rsid w:val="00E669E1"/>
    <w:rsid w:val="00E66B00"/>
    <w:rsid w:val="00E66C11"/>
    <w:rsid w:val="00E66E6E"/>
    <w:rsid w:val="00E67245"/>
    <w:rsid w:val="00E67E84"/>
    <w:rsid w:val="00E70118"/>
    <w:rsid w:val="00E701AC"/>
    <w:rsid w:val="00E718A4"/>
    <w:rsid w:val="00E71A8A"/>
    <w:rsid w:val="00E71B08"/>
    <w:rsid w:val="00E71EA1"/>
    <w:rsid w:val="00E7298F"/>
    <w:rsid w:val="00E72ECB"/>
    <w:rsid w:val="00E73637"/>
    <w:rsid w:val="00E73A9B"/>
    <w:rsid w:val="00E73ADC"/>
    <w:rsid w:val="00E73C5C"/>
    <w:rsid w:val="00E73F12"/>
    <w:rsid w:val="00E74762"/>
    <w:rsid w:val="00E7478A"/>
    <w:rsid w:val="00E74895"/>
    <w:rsid w:val="00E74948"/>
    <w:rsid w:val="00E75394"/>
    <w:rsid w:val="00E75882"/>
    <w:rsid w:val="00E75A84"/>
    <w:rsid w:val="00E76322"/>
    <w:rsid w:val="00E7687C"/>
    <w:rsid w:val="00E77F37"/>
    <w:rsid w:val="00E80F13"/>
    <w:rsid w:val="00E819C2"/>
    <w:rsid w:val="00E82181"/>
    <w:rsid w:val="00E82A51"/>
    <w:rsid w:val="00E82C08"/>
    <w:rsid w:val="00E833FD"/>
    <w:rsid w:val="00E83844"/>
    <w:rsid w:val="00E83D21"/>
    <w:rsid w:val="00E84135"/>
    <w:rsid w:val="00E84D08"/>
    <w:rsid w:val="00E85395"/>
    <w:rsid w:val="00E85E7A"/>
    <w:rsid w:val="00E85FBD"/>
    <w:rsid w:val="00E861A7"/>
    <w:rsid w:val="00E865B8"/>
    <w:rsid w:val="00E86720"/>
    <w:rsid w:val="00E867D0"/>
    <w:rsid w:val="00E86997"/>
    <w:rsid w:val="00E86AD3"/>
    <w:rsid w:val="00E8754A"/>
    <w:rsid w:val="00E8772C"/>
    <w:rsid w:val="00E879E7"/>
    <w:rsid w:val="00E87DCE"/>
    <w:rsid w:val="00E900DC"/>
    <w:rsid w:val="00E902BC"/>
    <w:rsid w:val="00E90511"/>
    <w:rsid w:val="00E9074A"/>
    <w:rsid w:val="00E912D5"/>
    <w:rsid w:val="00E9132E"/>
    <w:rsid w:val="00E91ABD"/>
    <w:rsid w:val="00E92FE8"/>
    <w:rsid w:val="00E931E2"/>
    <w:rsid w:val="00E93A41"/>
    <w:rsid w:val="00E943F7"/>
    <w:rsid w:val="00E94504"/>
    <w:rsid w:val="00E94AE8"/>
    <w:rsid w:val="00E952EC"/>
    <w:rsid w:val="00E95656"/>
    <w:rsid w:val="00E95EFD"/>
    <w:rsid w:val="00E96011"/>
    <w:rsid w:val="00E96891"/>
    <w:rsid w:val="00E96A59"/>
    <w:rsid w:val="00E96E3B"/>
    <w:rsid w:val="00EA03B5"/>
    <w:rsid w:val="00EA0620"/>
    <w:rsid w:val="00EA0687"/>
    <w:rsid w:val="00EA089B"/>
    <w:rsid w:val="00EA0AAE"/>
    <w:rsid w:val="00EA0CD5"/>
    <w:rsid w:val="00EA0EE4"/>
    <w:rsid w:val="00EA10CB"/>
    <w:rsid w:val="00EA15C6"/>
    <w:rsid w:val="00EA1903"/>
    <w:rsid w:val="00EA1AA0"/>
    <w:rsid w:val="00EA1F0F"/>
    <w:rsid w:val="00EA237C"/>
    <w:rsid w:val="00EA25FE"/>
    <w:rsid w:val="00EA2D97"/>
    <w:rsid w:val="00EA2E7C"/>
    <w:rsid w:val="00EA34C1"/>
    <w:rsid w:val="00EA3683"/>
    <w:rsid w:val="00EA38CC"/>
    <w:rsid w:val="00EA3D82"/>
    <w:rsid w:val="00EA444D"/>
    <w:rsid w:val="00EA4A87"/>
    <w:rsid w:val="00EA4CB7"/>
    <w:rsid w:val="00EA4EB8"/>
    <w:rsid w:val="00EA63BB"/>
    <w:rsid w:val="00EA63C2"/>
    <w:rsid w:val="00EA64B0"/>
    <w:rsid w:val="00EA685D"/>
    <w:rsid w:val="00EA6AA4"/>
    <w:rsid w:val="00EA6E17"/>
    <w:rsid w:val="00EA7203"/>
    <w:rsid w:val="00EB057C"/>
    <w:rsid w:val="00EB08C3"/>
    <w:rsid w:val="00EB1724"/>
    <w:rsid w:val="00EB1BE4"/>
    <w:rsid w:val="00EB240B"/>
    <w:rsid w:val="00EB2C50"/>
    <w:rsid w:val="00EB2FBE"/>
    <w:rsid w:val="00EB3219"/>
    <w:rsid w:val="00EB3554"/>
    <w:rsid w:val="00EB367D"/>
    <w:rsid w:val="00EB3E01"/>
    <w:rsid w:val="00EB50DC"/>
    <w:rsid w:val="00EB5B4C"/>
    <w:rsid w:val="00EB6E71"/>
    <w:rsid w:val="00EB6F86"/>
    <w:rsid w:val="00EB7126"/>
    <w:rsid w:val="00EB7D6B"/>
    <w:rsid w:val="00EB7EFF"/>
    <w:rsid w:val="00EC03B3"/>
    <w:rsid w:val="00EC0D0F"/>
    <w:rsid w:val="00EC0F3A"/>
    <w:rsid w:val="00EC11D3"/>
    <w:rsid w:val="00EC125F"/>
    <w:rsid w:val="00EC135C"/>
    <w:rsid w:val="00EC1B66"/>
    <w:rsid w:val="00EC1E9E"/>
    <w:rsid w:val="00EC2224"/>
    <w:rsid w:val="00EC2FD3"/>
    <w:rsid w:val="00EC3418"/>
    <w:rsid w:val="00EC37E8"/>
    <w:rsid w:val="00EC3B1C"/>
    <w:rsid w:val="00EC4122"/>
    <w:rsid w:val="00EC4CC1"/>
    <w:rsid w:val="00EC557C"/>
    <w:rsid w:val="00EC6062"/>
    <w:rsid w:val="00EC60AE"/>
    <w:rsid w:val="00EC6B68"/>
    <w:rsid w:val="00EC6C2C"/>
    <w:rsid w:val="00EC6D2C"/>
    <w:rsid w:val="00EC6DA0"/>
    <w:rsid w:val="00EC7022"/>
    <w:rsid w:val="00EC7174"/>
    <w:rsid w:val="00EC7476"/>
    <w:rsid w:val="00EC7EC3"/>
    <w:rsid w:val="00EC7EE8"/>
    <w:rsid w:val="00ED023A"/>
    <w:rsid w:val="00ED024C"/>
    <w:rsid w:val="00ED1261"/>
    <w:rsid w:val="00ED16C2"/>
    <w:rsid w:val="00ED17A7"/>
    <w:rsid w:val="00ED1CE8"/>
    <w:rsid w:val="00ED1F19"/>
    <w:rsid w:val="00ED228D"/>
    <w:rsid w:val="00ED25FD"/>
    <w:rsid w:val="00ED2BC2"/>
    <w:rsid w:val="00ED2C77"/>
    <w:rsid w:val="00ED30FD"/>
    <w:rsid w:val="00ED358B"/>
    <w:rsid w:val="00ED40DD"/>
    <w:rsid w:val="00ED4771"/>
    <w:rsid w:val="00ED493D"/>
    <w:rsid w:val="00ED4E61"/>
    <w:rsid w:val="00ED5B19"/>
    <w:rsid w:val="00ED6F7C"/>
    <w:rsid w:val="00ED7630"/>
    <w:rsid w:val="00ED78CB"/>
    <w:rsid w:val="00EE0092"/>
    <w:rsid w:val="00EE05AA"/>
    <w:rsid w:val="00EE0BF5"/>
    <w:rsid w:val="00EE0C19"/>
    <w:rsid w:val="00EE0D9A"/>
    <w:rsid w:val="00EE1108"/>
    <w:rsid w:val="00EE1356"/>
    <w:rsid w:val="00EE1883"/>
    <w:rsid w:val="00EE1957"/>
    <w:rsid w:val="00EE1C18"/>
    <w:rsid w:val="00EE27F0"/>
    <w:rsid w:val="00EE2834"/>
    <w:rsid w:val="00EE298F"/>
    <w:rsid w:val="00EE2E6A"/>
    <w:rsid w:val="00EE3205"/>
    <w:rsid w:val="00EE324C"/>
    <w:rsid w:val="00EE35B9"/>
    <w:rsid w:val="00EE4122"/>
    <w:rsid w:val="00EE426C"/>
    <w:rsid w:val="00EE43CB"/>
    <w:rsid w:val="00EE45C3"/>
    <w:rsid w:val="00EE47A1"/>
    <w:rsid w:val="00EE572F"/>
    <w:rsid w:val="00EE5D1D"/>
    <w:rsid w:val="00EE5E83"/>
    <w:rsid w:val="00EE719D"/>
    <w:rsid w:val="00EE775C"/>
    <w:rsid w:val="00EE77A8"/>
    <w:rsid w:val="00EF1966"/>
    <w:rsid w:val="00EF19EC"/>
    <w:rsid w:val="00EF1A43"/>
    <w:rsid w:val="00EF1EFB"/>
    <w:rsid w:val="00EF219F"/>
    <w:rsid w:val="00EF2A6C"/>
    <w:rsid w:val="00EF2E24"/>
    <w:rsid w:val="00EF328C"/>
    <w:rsid w:val="00EF3398"/>
    <w:rsid w:val="00EF351E"/>
    <w:rsid w:val="00EF36DE"/>
    <w:rsid w:val="00EF44B5"/>
    <w:rsid w:val="00EF45F5"/>
    <w:rsid w:val="00EF5155"/>
    <w:rsid w:val="00EF565A"/>
    <w:rsid w:val="00EF59E1"/>
    <w:rsid w:val="00EF5BD5"/>
    <w:rsid w:val="00EF5F4F"/>
    <w:rsid w:val="00EF6133"/>
    <w:rsid w:val="00EF636C"/>
    <w:rsid w:val="00EF65C2"/>
    <w:rsid w:val="00EF6611"/>
    <w:rsid w:val="00EF6C41"/>
    <w:rsid w:val="00EF728A"/>
    <w:rsid w:val="00EF72CF"/>
    <w:rsid w:val="00EF7839"/>
    <w:rsid w:val="00EF7C44"/>
    <w:rsid w:val="00EF7D58"/>
    <w:rsid w:val="00F00BC9"/>
    <w:rsid w:val="00F0133C"/>
    <w:rsid w:val="00F01C19"/>
    <w:rsid w:val="00F02085"/>
    <w:rsid w:val="00F02678"/>
    <w:rsid w:val="00F03003"/>
    <w:rsid w:val="00F032A8"/>
    <w:rsid w:val="00F03AE3"/>
    <w:rsid w:val="00F044B1"/>
    <w:rsid w:val="00F048DE"/>
    <w:rsid w:val="00F04EF2"/>
    <w:rsid w:val="00F0536D"/>
    <w:rsid w:val="00F06306"/>
    <w:rsid w:val="00F063AB"/>
    <w:rsid w:val="00F064E0"/>
    <w:rsid w:val="00F06502"/>
    <w:rsid w:val="00F0717F"/>
    <w:rsid w:val="00F0733B"/>
    <w:rsid w:val="00F10B80"/>
    <w:rsid w:val="00F10EA3"/>
    <w:rsid w:val="00F10F2B"/>
    <w:rsid w:val="00F112BB"/>
    <w:rsid w:val="00F11394"/>
    <w:rsid w:val="00F11DDF"/>
    <w:rsid w:val="00F11E2B"/>
    <w:rsid w:val="00F12C35"/>
    <w:rsid w:val="00F12D1E"/>
    <w:rsid w:val="00F12D97"/>
    <w:rsid w:val="00F132D4"/>
    <w:rsid w:val="00F133F8"/>
    <w:rsid w:val="00F13B9A"/>
    <w:rsid w:val="00F13EE3"/>
    <w:rsid w:val="00F14320"/>
    <w:rsid w:val="00F1435A"/>
    <w:rsid w:val="00F1477A"/>
    <w:rsid w:val="00F14D98"/>
    <w:rsid w:val="00F15799"/>
    <w:rsid w:val="00F16409"/>
    <w:rsid w:val="00F16E2B"/>
    <w:rsid w:val="00F16EF5"/>
    <w:rsid w:val="00F17126"/>
    <w:rsid w:val="00F1741D"/>
    <w:rsid w:val="00F17597"/>
    <w:rsid w:val="00F1770B"/>
    <w:rsid w:val="00F17A00"/>
    <w:rsid w:val="00F17FCD"/>
    <w:rsid w:val="00F201A4"/>
    <w:rsid w:val="00F201E0"/>
    <w:rsid w:val="00F217BD"/>
    <w:rsid w:val="00F21986"/>
    <w:rsid w:val="00F22820"/>
    <w:rsid w:val="00F23220"/>
    <w:rsid w:val="00F23542"/>
    <w:rsid w:val="00F23A39"/>
    <w:rsid w:val="00F23B62"/>
    <w:rsid w:val="00F23DAF"/>
    <w:rsid w:val="00F2413E"/>
    <w:rsid w:val="00F24ACF"/>
    <w:rsid w:val="00F24B69"/>
    <w:rsid w:val="00F24DCF"/>
    <w:rsid w:val="00F25623"/>
    <w:rsid w:val="00F25A8E"/>
    <w:rsid w:val="00F25D15"/>
    <w:rsid w:val="00F261F5"/>
    <w:rsid w:val="00F2683E"/>
    <w:rsid w:val="00F26C8D"/>
    <w:rsid w:val="00F26DE4"/>
    <w:rsid w:val="00F26F96"/>
    <w:rsid w:val="00F2743B"/>
    <w:rsid w:val="00F27A4C"/>
    <w:rsid w:val="00F27EFD"/>
    <w:rsid w:val="00F304A9"/>
    <w:rsid w:val="00F30512"/>
    <w:rsid w:val="00F309CD"/>
    <w:rsid w:val="00F30D10"/>
    <w:rsid w:val="00F30DFC"/>
    <w:rsid w:val="00F31761"/>
    <w:rsid w:val="00F31F42"/>
    <w:rsid w:val="00F3235C"/>
    <w:rsid w:val="00F32A30"/>
    <w:rsid w:val="00F33330"/>
    <w:rsid w:val="00F33624"/>
    <w:rsid w:val="00F34B00"/>
    <w:rsid w:val="00F34ECA"/>
    <w:rsid w:val="00F360E3"/>
    <w:rsid w:val="00F3626E"/>
    <w:rsid w:val="00F365B2"/>
    <w:rsid w:val="00F36667"/>
    <w:rsid w:val="00F36B2A"/>
    <w:rsid w:val="00F36FEF"/>
    <w:rsid w:val="00F37544"/>
    <w:rsid w:val="00F3770E"/>
    <w:rsid w:val="00F37E82"/>
    <w:rsid w:val="00F37E91"/>
    <w:rsid w:val="00F4022B"/>
    <w:rsid w:val="00F40688"/>
    <w:rsid w:val="00F40CC2"/>
    <w:rsid w:val="00F40E43"/>
    <w:rsid w:val="00F4132B"/>
    <w:rsid w:val="00F4161F"/>
    <w:rsid w:val="00F41689"/>
    <w:rsid w:val="00F42050"/>
    <w:rsid w:val="00F42171"/>
    <w:rsid w:val="00F4299F"/>
    <w:rsid w:val="00F42DC9"/>
    <w:rsid w:val="00F432DB"/>
    <w:rsid w:val="00F433C9"/>
    <w:rsid w:val="00F452E3"/>
    <w:rsid w:val="00F455B8"/>
    <w:rsid w:val="00F4593C"/>
    <w:rsid w:val="00F461AD"/>
    <w:rsid w:val="00F4671B"/>
    <w:rsid w:val="00F47116"/>
    <w:rsid w:val="00F4735F"/>
    <w:rsid w:val="00F475EA"/>
    <w:rsid w:val="00F47976"/>
    <w:rsid w:val="00F501B6"/>
    <w:rsid w:val="00F50934"/>
    <w:rsid w:val="00F50AFA"/>
    <w:rsid w:val="00F50BF6"/>
    <w:rsid w:val="00F50CDC"/>
    <w:rsid w:val="00F50F4A"/>
    <w:rsid w:val="00F516AE"/>
    <w:rsid w:val="00F518B4"/>
    <w:rsid w:val="00F51D61"/>
    <w:rsid w:val="00F52267"/>
    <w:rsid w:val="00F53CDA"/>
    <w:rsid w:val="00F541F8"/>
    <w:rsid w:val="00F54E82"/>
    <w:rsid w:val="00F556F7"/>
    <w:rsid w:val="00F5585B"/>
    <w:rsid w:val="00F564A8"/>
    <w:rsid w:val="00F569A4"/>
    <w:rsid w:val="00F56CA2"/>
    <w:rsid w:val="00F577E8"/>
    <w:rsid w:val="00F577F3"/>
    <w:rsid w:val="00F57FFB"/>
    <w:rsid w:val="00F60D3C"/>
    <w:rsid w:val="00F61495"/>
    <w:rsid w:val="00F62C4D"/>
    <w:rsid w:val="00F62ECB"/>
    <w:rsid w:val="00F6336A"/>
    <w:rsid w:val="00F63750"/>
    <w:rsid w:val="00F6395B"/>
    <w:rsid w:val="00F639EA"/>
    <w:rsid w:val="00F63D20"/>
    <w:rsid w:val="00F63FE9"/>
    <w:rsid w:val="00F642F4"/>
    <w:rsid w:val="00F647DF"/>
    <w:rsid w:val="00F64EF5"/>
    <w:rsid w:val="00F650DD"/>
    <w:rsid w:val="00F651F6"/>
    <w:rsid w:val="00F66155"/>
    <w:rsid w:val="00F66653"/>
    <w:rsid w:val="00F6684D"/>
    <w:rsid w:val="00F66FC8"/>
    <w:rsid w:val="00F678B7"/>
    <w:rsid w:val="00F678F3"/>
    <w:rsid w:val="00F67C68"/>
    <w:rsid w:val="00F70859"/>
    <w:rsid w:val="00F70AA2"/>
    <w:rsid w:val="00F70D8E"/>
    <w:rsid w:val="00F71055"/>
    <w:rsid w:val="00F71790"/>
    <w:rsid w:val="00F717AC"/>
    <w:rsid w:val="00F71EE7"/>
    <w:rsid w:val="00F71F25"/>
    <w:rsid w:val="00F72810"/>
    <w:rsid w:val="00F728C0"/>
    <w:rsid w:val="00F733C5"/>
    <w:rsid w:val="00F739BC"/>
    <w:rsid w:val="00F73B6E"/>
    <w:rsid w:val="00F73C18"/>
    <w:rsid w:val="00F73F8C"/>
    <w:rsid w:val="00F749D7"/>
    <w:rsid w:val="00F749F5"/>
    <w:rsid w:val="00F74CAE"/>
    <w:rsid w:val="00F75216"/>
    <w:rsid w:val="00F753CF"/>
    <w:rsid w:val="00F75948"/>
    <w:rsid w:val="00F75F18"/>
    <w:rsid w:val="00F76221"/>
    <w:rsid w:val="00F76261"/>
    <w:rsid w:val="00F76608"/>
    <w:rsid w:val="00F76655"/>
    <w:rsid w:val="00F76D1B"/>
    <w:rsid w:val="00F77C3F"/>
    <w:rsid w:val="00F77CCD"/>
    <w:rsid w:val="00F77D29"/>
    <w:rsid w:val="00F77E25"/>
    <w:rsid w:val="00F80361"/>
    <w:rsid w:val="00F8098C"/>
    <w:rsid w:val="00F824EC"/>
    <w:rsid w:val="00F8263F"/>
    <w:rsid w:val="00F826AC"/>
    <w:rsid w:val="00F82AAB"/>
    <w:rsid w:val="00F82F87"/>
    <w:rsid w:val="00F8327B"/>
    <w:rsid w:val="00F838AA"/>
    <w:rsid w:val="00F8477E"/>
    <w:rsid w:val="00F84C25"/>
    <w:rsid w:val="00F85CF8"/>
    <w:rsid w:val="00F8605F"/>
    <w:rsid w:val="00F86553"/>
    <w:rsid w:val="00F87758"/>
    <w:rsid w:val="00F8776E"/>
    <w:rsid w:val="00F907F3"/>
    <w:rsid w:val="00F909F5"/>
    <w:rsid w:val="00F91580"/>
    <w:rsid w:val="00F9195A"/>
    <w:rsid w:val="00F91B28"/>
    <w:rsid w:val="00F91E94"/>
    <w:rsid w:val="00F91F40"/>
    <w:rsid w:val="00F922A8"/>
    <w:rsid w:val="00F93A65"/>
    <w:rsid w:val="00F94A19"/>
    <w:rsid w:val="00F95665"/>
    <w:rsid w:val="00F959C0"/>
    <w:rsid w:val="00F95C75"/>
    <w:rsid w:val="00F96819"/>
    <w:rsid w:val="00F96ECC"/>
    <w:rsid w:val="00F96FD0"/>
    <w:rsid w:val="00F972E9"/>
    <w:rsid w:val="00F9767A"/>
    <w:rsid w:val="00F977CC"/>
    <w:rsid w:val="00F979FF"/>
    <w:rsid w:val="00F97BEF"/>
    <w:rsid w:val="00F97C32"/>
    <w:rsid w:val="00F97CAD"/>
    <w:rsid w:val="00FA0030"/>
    <w:rsid w:val="00FA0538"/>
    <w:rsid w:val="00FA068C"/>
    <w:rsid w:val="00FA1333"/>
    <w:rsid w:val="00FA159A"/>
    <w:rsid w:val="00FA1883"/>
    <w:rsid w:val="00FA2057"/>
    <w:rsid w:val="00FA20BF"/>
    <w:rsid w:val="00FA2266"/>
    <w:rsid w:val="00FA260C"/>
    <w:rsid w:val="00FA2763"/>
    <w:rsid w:val="00FA2BA2"/>
    <w:rsid w:val="00FA3361"/>
    <w:rsid w:val="00FA36CD"/>
    <w:rsid w:val="00FA40CB"/>
    <w:rsid w:val="00FA4B8B"/>
    <w:rsid w:val="00FA4D7E"/>
    <w:rsid w:val="00FA4FAA"/>
    <w:rsid w:val="00FA5E87"/>
    <w:rsid w:val="00FA61A1"/>
    <w:rsid w:val="00FA6822"/>
    <w:rsid w:val="00FA6B0E"/>
    <w:rsid w:val="00FA7061"/>
    <w:rsid w:val="00FA779E"/>
    <w:rsid w:val="00FB0183"/>
    <w:rsid w:val="00FB1462"/>
    <w:rsid w:val="00FB17A8"/>
    <w:rsid w:val="00FB1C3E"/>
    <w:rsid w:val="00FB1F31"/>
    <w:rsid w:val="00FB2489"/>
    <w:rsid w:val="00FB2C3A"/>
    <w:rsid w:val="00FB2E2B"/>
    <w:rsid w:val="00FB310D"/>
    <w:rsid w:val="00FB3E43"/>
    <w:rsid w:val="00FB3E7F"/>
    <w:rsid w:val="00FB433E"/>
    <w:rsid w:val="00FB46FA"/>
    <w:rsid w:val="00FB5228"/>
    <w:rsid w:val="00FB5541"/>
    <w:rsid w:val="00FB5D06"/>
    <w:rsid w:val="00FB6909"/>
    <w:rsid w:val="00FB72F7"/>
    <w:rsid w:val="00FB7D87"/>
    <w:rsid w:val="00FC043F"/>
    <w:rsid w:val="00FC052A"/>
    <w:rsid w:val="00FC0623"/>
    <w:rsid w:val="00FC16DF"/>
    <w:rsid w:val="00FC1887"/>
    <w:rsid w:val="00FC1EDC"/>
    <w:rsid w:val="00FC202B"/>
    <w:rsid w:val="00FC29F6"/>
    <w:rsid w:val="00FC364B"/>
    <w:rsid w:val="00FC42C3"/>
    <w:rsid w:val="00FC4516"/>
    <w:rsid w:val="00FC4567"/>
    <w:rsid w:val="00FC4F31"/>
    <w:rsid w:val="00FC5289"/>
    <w:rsid w:val="00FC580F"/>
    <w:rsid w:val="00FC582D"/>
    <w:rsid w:val="00FC5A36"/>
    <w:rsid w:val="00FC5AC3"/>
    <w:rsid w:val="00FC5C91"/>
    <w:rsid w:val="00FC5F24"/>
    <w:rsid w:val="00FC66F5"/>
    <w:rsid w:val="00FC778B"/>
    <w:rsid w:val="00FC77F7"/>
    <w:rsid w:val="00FC7A52"/>
    <w:rsid w:val="00FC7B2C"/>
    <w:rsid w:val="00FD012E"/>
    <w:rsid w:val="00FD06B0"/>
    <w:rsid w:val="00FD0FFD"/>
    <w:rsid w:val="00FD19CD"/>
    <w:rsid w:val="00FD267C"/>
    <w:rsid w:val="00FD29E2"/>
    <w:rsid w:val="00FD2DC3"/>
    <w:rsid w:val="00FD3830"/>
    <w:rsid w:val="00FD3D3A"/>
    <w:rsid w:val="00FD433D"/>
    <w:rsid w:val="00FD4393"/>
    <w:rsid w:val="00FD457E"/>
    <w:rsid w:val="00FD4876"/>
    <w:rsid w:val="00FD4B9C"/>
    <w:rsid w:val="00FD4C15"/>
    <w:rsid w:val="00FD55C3"/>
    <w:rsid w:val="00FD572E"/>
    <w:rsid w:val="00FD581D"/>
    <w:rsid w:val="00FD5896"/>
    <w:rsid w:val="00FD59AE"/>
    <w:rsid w:val="00FD5D54"/>
    <w:rsid w:val="00FD5EAA"/>
    <w:rsid w:val="00FD611A"/>
    <w:rsid w:val="00FD6FA8"/>
    <w:rsid w:val="00FD71E4"/>
    <w:rsid w:val="00FD7E9A"/>
    <w:rsid w:val="00FD7FC5"/>
    <w:rsid w:val="00FE0841"/>
    <w:rsid w:val="00FE0979"/>
    <w:rsid w:val="00FE0B0E"/>
    <w:rsid w:val="00FE1279"/>
    <w:rsid w:val="00FE1379"/>
    <w:rsid w:val="00FE1BF1"/>
    <w:rsid w:val="00FE20D0"/>
    <w:rsid w:val="00FE276B"/>
    <w:rsid w:val="00FE3A80"/>
    <w:rsid w:val="00FE3ECA"/>
    <w:rsid w:val="00FE3F44"/>
    <w:rsid w:val="00FE43C5"/>
    <w:rsid w:val="00FE4D62"/>
    <w:rsid w:val="00FE52D9"/>
    <w:rsid w:val="00FE5824"/>
    <w:rsid w:val="00FE7AF5"/>
    <w:rsid w:val="00FF049A"/>
    <w:rsid w:val="00FF0AE4"/>
    <w:rsid w:val="00FF164D"/>
    <w:rsid w:val="00FF1940"/>
    <w:rsid w:val="00FF1C49"/>
    <w:rsid w:val="00FF1C96"/>
    <w:rsid w:val="00FF21DC"/>
    <w:rsid w:val="00FF2209"/>
    <w:rsid w:val="00FF352A"/>
    <w:rsid w:val="00FF35CF"/>
    <w:rsid w:val="00FF3EA5"/>
    <w:rsid w:val="00FF498F"/>
    <w:rsid w:val="00FF49FD"/>
    <w:rsid w:val="00FF517D"/>
    <w:rsid w:val="00FF56B9"/>
    <w:rsid w:val="00FF56D8"/>
    <w:rsid w:val="00FF5729"/>
    <w:rsid w:val="00FF5C3B"/>
    <w:rsid w:val="00FF5C60"/>
    <w:rsid w:val="00FF6BA6"/>
    <w:rsid w:val="00FF77AD"/>
    <w:rsid w:val="00FF7920"/>
    <w:rsid w:val="0264EA46"/>
    <w:rsid w:val="0368FB02"/>
    <w:rsid w:val="0488A742"/>
    <w:rsid w:val="07B1D327"/>
    <w:rsid w:val="0858CB4C"/>
    <w:rsid w:val="08C4531C"/>
    <w:rsid w:val="08DB8354"/>
    <w:rsid w:val="090F113E"/>
    <w:rsid w:val="099E5A4B"/>
    <w:rsid w:val="0A56EA47"/>
    <w:rsid w:val="0AAC8D64"/>
    <w:rsid w:val="0B8814DD"/>
    <w:rsid w:val="0C4A3A2D"/>
    <w:rsid w:val="0FCE7F98"/>
    <w:rsid w:val="1038DF28"/>
    <w:rsid w:val="1085F7D8"/>
    <w:rsid w:val="11BC0AF6"/>
    <w:rsid w:val="11CCFF82"/>
    <w:rsid w:val="123F2F6D"/>
    <w:rsid w:val="13031225"/>
    <w:rsid w:val="13176EF5"/>
    <w:rsid w:val="15A8FC79"/>
    <w:rsid w:val="16106D90"/>
    <w:rsid w:val="16E27183"/>
    <w:rsid w:val="16ED3F90"/>
    <w:rsid w:val="172503FD"/>
    <w:rsid w:val="17432F20"/>
    <w:rsid w:val="1804F46B"/>
    <w:rsid w:val="18CE1F64"/>
    <w:rsid w:val="1B95865B"/>
    <w:rsid w:val="1F05588B"/>
    <w:rsid w:val="1F8B406B"/>
    <w:rsid w:val="22015FBB"/>
    <w:rsid w:val="221D6384"/>
    <w:rsid w:val="23171A20"/>
    <w:rsid w:val="232331EF"/>
    <w:rsid w:val="2404C1C6"/>
    <w:rsid w:val="249764D4"/>
    <w:rsid w:val="2498538B"/>
    <w:rsid w:val="265D7D8D"/>
    <w:rsid w:val="287E6882"/>
    <w:rsid w:val="29D7953C"/>
    <w:rsid w:val="29F35038"/>
    <w:rsid w:val="2B0D2FFE"/>
    <w:rsid w:val="2D9248A0"/>
    <w:rsid w:val="2E7A53C6"/>
    <w:rsid w:val="2EADAE9B"/>
    <w:rsid w:val="2EFFFDAA"/>
    <w:rsid w:val="2F85A518"/>
    <w:rsid w:val="30FB3BAA"/>
    <w:rsid w:val="3213B0EA"/>
    <w:rsid w:val="324D30F4"/>
    <w:rsid w:val="3274EB30"/>
    <w:rsid w:val="3298479B"/>
    <w:rsid w:val="32DBBB4E"/>
    <w:rsid w:val="340DBFFC"/>
    <w:rsid w:val="34412DC7"/>
    <w:rsid w:val="35697620"/>
    <w:rsid w:val="35A626F2"/>
    <w:rsid w:val="362B4047"/>
    <w:rsid w:val="36813F7B"/>
    <w:rsid w:val="36827D81"/>
    <w:rsid w:val="37037AED"/>
    <w:rsid w:val="3773F410"/>
    <w:rsid w:val="38777252"/>
    <w:rsid w:val="3AECE237"/>
    <w:rsid w:val="3C15A37F"/>
    <w:rsid w:val="3C938C6E"/>
    <w:rsid w:val="3C93DBBC"/>
    <w:rsid w:val="3CF9F654"/>
    <w:rsid w:val="3D874664"/>
    <w:rsid w:val="4104A388"/>
    <w:rsid w:val="42AA0EEA"/>
    <w:rsid w:val="431959C3"/>
    <w:rsid w:val="44C1925A"/>
    <w:rsid w:val="45026D09"/>
    <w:rsid w:val="451908F5"/>
    <w:rsid w:val="45EFF208"/>
    <w:rsid w:val="46DA10E4"/>
    <w:rsid w:val="46F370E5"/>
    <w:rsid w:val="46F53B74"/>
    <w:rsid w:val="47134AEF"/>
    <w:rsid w:val="4718E40C"/>
    <w:rsid w:val="471C8C36"/>
    <w:rsid w:val="473A9B3B"/>
    <w:rsid w:val="47974628"/>
    <w:rsid w:val="47DF38EC"/>
    <w:rsid w:val="48F16D6D"/>
    <w:rsid w:val="4A3127BA"/>
    <w:rsid w:val="4A584C9C"/>
    <w:rsid w:val="4AFB3022"/>
    <w:rsid w:val="4B722AD3"/>
    <w:rsid w:val="4C2FF05A"/>
    <w:rsid w:val="4DE9079B"/>
    <w:rsid w:val="4E96BEB1"/>
    <w:rsid w:val="4F86CC97"/>
    <w:rsid w:val="50B405BB"/>
    <w:rsid w:val="513EFD98"/>
    <w:rsid w:val="51D6A49B"/>
    <w:rsid w:val="52B2A934"/>
    <w:rsid w:val="54651E15"/>
    <w:rsid w:val="546E942B"/>
    <w:rsid w:val="54A36ACF"/>
    <w:rsid w:val="54F35A08"/>
    <w:rsid w:val="56C4D805"/>
    <w:rsid w:val="57420881"/>
    <w:rsid w:val="591AD916"/>
    <w:rsid w:val="5A4E3CDD"/>
    <w:rsid w:val="5A8D37AA"/>
    <w:rsid w:val="5AEE8EEE"/>
    <w:rsid w:val="5B3D4C07"/>
    <w:rsid w:val="5B9A5C22"/>
    <w:rsid w:val="5CA5245E"/>
    <w:rsid w:val="5D466279"/>
    <w:rsid w:val="5E7A2488"/>
    <w:rsid w:val="5EB0B330"/>
    <w:rsid w:val="5EF67B2A"/>
    <w:rsid w:val="5F08F7ED"/>
    <w:rsid w:val="5FAE5271"/>
    <w:rsid w:val="6183F991"/>
    <w:rsid w:val="625C1DE3"/>
    <w:rsid w:val="62F30616"/>
    <w:rsid w:val="6438801B"/>
    <w:rsid w:val="64EC301E"/>
    <w:rsid w:val="658D429C"/>
    <w:rsid w:val="66B69AF5"/>
    <w:rsid w:val="66DD95D8"/>
    <w:rsid w:val="67555AC8"/>
    <w:rsid w:val="68C61206"/>
    <w:rsid w:val="6920622A"/>
    <w:rsid w:val="694DD9B1"/>
    <w:rsid w:val="69AE6835"/>
    <w:rsid w:val="6AF045A7"/>
    <w:rsid w:val="6AF25DDA"/>
    <w:rsid w:val="6B86E81E"/>
    <w:rsid w:val="6B8B3A55"/>
    <w:rsid w:val="6C171DF1"/>
    <w:rsid w:val="6C421AA6"/>
    <w:rsid w:val="6D25FFE2"/>
    <w:rsid w:val="6E08F4DB"/>
    <w:rsid w:val="6ED009E2"/>
    <w:rsid w:val="6F219BA0"/>
    <w:rsid w:val="6FC920C9"/>
    <w:rsid w:val="70267CFF"/>
    <w:rsid w:val="70A793BA"/>
    <w:rsid w:val="70B3D46F"/>
    <w:rsid w:val="712CD9B8"/>
    <w:rsid w:val="715A414C"/>
    <w:rsid w:val="71A93F5A"/>
    <w:rsid w:val="72292DF1"/>
    <w:rsid w:val="727389B4"/>
    <w:rsid w:val="7293D5FA"/>
    <w:rsid w:val="72F2BA73"/>
    <w:rsid w:val="72F2E796"/>
    <w:rsid w:val="73974AFA"/>
    <w:rsid w:val="744C99ED"/>
    <w:rsid w:val="7465BE5B"/>
    <w:rsid w:val="74BE4041"/>
    <w:rsid w:val="74C87A1D"/>
    <w:rsid w:val="75A1A46D"/>
    <w:rsid w:val="76196820"/>
    <w:rsid w:val="7628DE86"/>
    <w:rsid w:val="772EA38F"/>
    <w:rsid w:val="7822DD36"/>
    <w:rsid w:val="7961111F"/>
    <w:rsid w:val="7A111942"/>
    <w:rsid w:val="7AD57AB4"/>
    <w:rsid w:val="7C188418"/>
    <w:rsid w:val="7C1DB2C3"/>
    <w:rsid w:val="7E853DBE"/>
    <w:rsid w:val="7F6C073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4433D"/>
  <w15:docId w15:val="{59727617-C87D-4DA5-BA03-61C0305C8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741"/>
  </w:style>
  <w:style w:type="paragraph" w:styleId="Heading3">
    <w:name w:val="heading 3"/>
    <w:basedOn w:val="Normal"/>
    <w:next w:val="Normal"/>
    <w:link w:val="Heading3Char"/>
    <w:qFormat/>
    <w:rsid w:val="00E93A41"/>
    <w:pPr>
      <w:keepNext/>
      <w:spacing w:after="0" w:line="240" w:lineRule="auto"/>
      <w:outlineLvl w:val="2"/>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805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0583"/>
  </w:style>
  <w:style w:type="paragraph" w:styleId="FootnoteText">
    <w:name w:val="footnote text"/>
    <w:aliases w:val="Footnote Text Char1,Footnote Text Char Char1,Footnote Text Char1 Char Char,Footnote Text Char Char1 Char Char,Footnote Text Char2 Char Char1 Char Char,Footnote Text Char1 Char Char Char Char Char1,Car,fn,ALTS FOOTNOTE,Footnote Text 2"/>
    <w:basedOn w:val="Normal"/>
    <w:link w:val="FootnoteTextChar"/>
    <w:uiPriority w:val="99"/>
    <w:qFormat/>
    <w:rsid w:val="00A80583"/>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1 Char,Footnote Text Char Char1 Char,Footnote Text Char1 Char Char Char,Footnote Text Char Char1 Char Char Char,Footnote Text Char2 Char Char1 Char Char Char,Footnote Text Char1 Char Char Char Char Char1 Char,fn Char"/>
    <w:basedOn w:val="DefaultParagraphFont"/>
    <w:link w:val="FootnoteText"/>
    <w:uiPriority w:val="99"/>
    <w:rsid w:val="00A80583"/>
    <w:rPr>
      <w:rFonts w:ascii="Times New Roman" w:eastAsia="Times New Roman" w:hAnsi="Times New Roman" w:cs="Times New Roman"/>
      <w:sz w:val="20"/>
      <w:szCs w:val="20"/>
    </w:rPr>
  </w:style>
  <w:style w:type="character" w:styleId="FootnoteReference">
    <w:name w:val="footnote reference"/>
    <w:aliases w:val="o,fr,footnote text,Footnote_Reference,Style 13,Style 12,Style 28,(NECG) Footnote Reference,Style 11,Style 9,Style 16,Style 15,Style 17,Style 20,o1,fr1,o2,fr2,o3,fr3,Style 8,Style 7,Style 19,Style 42"/>
    <w:basedOn w:val="DefaultParagraphFont"/>
    <w:uiPriority w:val="99"/>
    <w:qFormat/>
    <w:rsid w:val="00A80583"/>
    <w:rPr>
      <w:vertAlign w:val="superscript"/>
    </w:rPr>
  </w:style>
  <w:style w:type="table" w:styleId="TableGrid">
    <w:name w:val="Table Grid"/>
    <w:basedOn w:val="TableNormal"/>
    <w:uiPriority w:val="59"/>
    <w:rsid w:val="00A8058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80583"/>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02023"/>
    <w:rPr>
      <w:sz w:val="16"/>
      <w:szCs w:val="16"/>
    </w:rPr>
  </w:style>
  <w:style w:type="paragraph" w:styleId="CommentText">
    <w:name w:val="annotation text"/>
    <w:basedOn w:val="Normal"/>
    <w:link w:val="CommentTextChar"/>
    <w:uiPriority w:val="99"/>
    <w:unhideWhenUsed/>
    <w:rsid w:val="00402023"/>
    <w:pPr>
      <w:spacing w:line="240" w:lineRule="auto"/>
    </w:pPr>
    <w:rPr>
      <w:sz w:val="20"/>
      <w:szCs w:val="20"/>
    </w:rPr>
  </w:style>
  <w:style w:type="character" w:customStyle="1" w:styleId="CommentTextChar">
    <w:name w:val="Comment Text Char"/>
    <w:basedOn w:val="DefaultParagraphFont"/>
    <w:link w:val="CommentText"/>
    <w:uiPriority w:val="99"/>
    <w:rsid w:val="00402023"/>
    <w:rPr>
      <w:sz w:val="20"/>
      <w:szCs w:val="20"/>
    </w:rPr>
  </w:style>
  <w:style w:type="paragraph" w:styleId="BalloonText">
    <w:name w:val="Balloon Text"/>
    <w:basedOn w:val="Normal"/>
    <w:link w:val="BalloonTextChar"/>
    <w:uiPriority w:val="99"/>
    <w:semiHidden/>
    <w:unhideWhenUsed/>
    <w:rsid w:val="004020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2023"/>
    <w:rPr>
      <w:rFonts w:ascii="Tahoma" w:hAnsi="Tahoma" w:cs="Tahoma"/>
      <w:sz w:val="16"/>
      <w:szCs w:val="16"/>
    </w:rPr>
  </w:style>
  <w:style w:type="paragraph" w:styleId="ListParagraph">
    <w:name w:val="List Paragraph"/>
    <w:basedOn w:val="Normal"/>
    <w:uiPriority w:val="34"/>
    <w:qFormat/>
    <w:rsid w:val="0089017B"/>
    <w:pPr>
      <w:ind w:left="720"/>
      <w:contextualSpacing/>
    </w:pPr>
  </w:style>
  <w:style w:type="paragraph" w:styleId="CommentSubject">
    <w:name w:val="annotation subject"/>
    <w:basedOn w:val="CommentText"/>
    <w:next w:val="CommentText"/>
    <w:link w:val="CommentSubjectChar"/>
    <w:uiPriority w:val="99"/>
    <w:semiHidden/>
    <w:unhideWhenUsed/>
    <w:rsid w:val="009903DE"/>
    <w:rPr>
      <w:b/>
      <w:bCs/>
    </w:rPr>
  </w:style>
  <w:style w:type="character" w:customStyle="1" w:styleId="CommentSubjectChar">
    <w:name w:val="Comment Subject Char"/>
    <w:basedOn w:val="CommentTextChar"/>
    <w:link w:val="CommentSubject"/>
    <w:uiPriority w:val="99"/>
    <w:semiHidden/>
    <w:rsid w:val="009903DE"/>
    <w:rPr>
      <w:b/>
      <w:bCs/>
      <w:sz w:val="20"/>
      <w:szCs w:val="20"/>
    </w:rPr>
  </w:style>
  <w:style w:type="character" w:styleId="Hyperlink">
    <w:name w:val="Hyperlink"/>
    <w:basedOn w:val="DefaultParagraphFont"/>
    <w:uiPriority w:val="99"/>
    <w:unhideWhenUsed/>
    <w:rsid w:val="000D1543"/>
    <w:rPr>
      <w:color w:val="0000FF" w:themeColor="hyperlink"/>
      <w:u w:val="single"/>
    </w:rPr>
  </w:style>
  <w:style w:type="paragraph" w:styleId="Header">
    <w:name w:val="header"/>
    <w:basedOn w:val="Normal"/>
    <w:link w:val="HeaderChar"/>
    <w:uiPriority w:val="99"/>
    <w:unhideWhenUsed/>
    <w:rsid w:val="003455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55CE"/>
  </w:style>
  <w:style w:type="character" w:styleId="UnresolvedMention">
    <w:name w:val="Unresolved Mention"/>
    <w:basedOn w:val="DefaultParagraphFont"/>
    <w:uiPriority w:val="99"/>
    <w:unhideWhenUsed/>
    <w:rsid w:val="00622E89"/>
    <w:rPr>
      <w:color w:val="605E5C"/>
      <w:shd w:val="clear" w:color="auto" w:fill="E1DFDD"/>
    </w:rPr>
  </w:style>
  <w:style w:type="character" w:customStyle="1" w:styleId="Heading3Char">
    <w:name w:val="Heading 3 Char"/>
    <w:basedOn w:val="DefaultParagraphFont"/>
    <w:link w:val="Heading3"/>
    <w:rsid w:val="00E93A41"/>
    <w:rPr>
      <w:rFonts w:ascii="Times New Roman" w:eastAsia="Times New Roman" w:hAnsi="Times New Roman" w:cs="Times New Roman"/>
      <w:b/>
      <w:sz w:val="24"/>
      <w:szCs w:val="20"/>
    </w:rPr>
  </w:style>
  <w:style w:type="character" w:styleId="FollowedHyperlink">
    <w:name w:val="FollowedHyperlink"/>
    <w:basedOn w:val="DefaultParagraphFont"/>
    <w:uiPriority w:val="99"/>
    <w:semiHidden/>
    <w:unhideWhenUsed/>
    <w:rsid w:val="0060698D"/>
    <w:rPr>
      <w:color w:val="800080" w:themeColor="followedHyperlink"/>
      <w:u w:val="single"/>
    </w:rPr>
  </w:style>
  <w:style w:type="character" w:styleId="Mention">
    <w:name w:val="Mention"/>
    <w:basedOn w:val="DefaultParagraphFont"/>
    <w:uiPriority w:val="99"/>
    <w:unhideWhenUsed/>
    <w:rsid w:val="003756E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17755">
      <w:bodyDiv w:val="1"/>
      <w:marLeft w:val="0"/>
      <w:marRight w:val="0"/>
      <w:marTop w:val="0"/>
      <w:marBottom w:val="0"/>
      <w:divBdr>
        <w:top w:val="none" w:sz="0" w:space="0" w:color="auto"/>
        <w:left w:val="none" w:sz="0" w:space="0" w:color="auto"/>
        <w:bottom w:val="none" w:sz="0" w:space="0" w:color="auto"/>
        <w:right w:val="none" w:sz="0" w:space="0" w:color="auto"/>
      </w:divBdr>
    </w:div>
    <w:div w:id="55471239">
      <w:bodyDiv w:val="1"/>
      <w:marLeft w:val="0"/>
      <w:marRight w:val="0"/>
      <w:marTop w:val="0"/>
      <w:marBottom w:val="0"/>
      <w:divBdr>
        <w:top w:val="none" w:sz="0" w:space="0" w:color="auto"/>
        <w:left w:val="none" w:sz="0" w:space="0" w:color="auto"/>
        <w:bottom w:val="none" w:sz="0" w:space="0" w:color="auto"/>
        <w:right w:val="none" w:sz="0" w:space="0" w:color="auto"/>
      </w:divBdr>
    </w:div>
    <w:div w:id="65887370">
      <w:bodyDiv w:val="1"/>
      <w:marLeft w:val="0"/>
      <w:marRight w:val="0"/>
      <w:marTop w:val="0"/>
      <w:marBottom w:val="0"/>
      <w:divBdr>
        <w:top w:val="none" w:sz="0" w:space="0" w:color="auto"/>
        <w:left w:val="none" w:sz="0" w:space="0" w:color="auto"/>
        <w:bottom w:val="none" w:sz="0" w:space="0" w:color="auto"/>
        <w:right w:val="none" w:sz="0" w:space="0" w:color="auto"/>
      </w:divBdr>
    </w:div>
    <w:div w:id="89276815">
      <w:bodyDiv w:val="1"/>
      <w:marLeft w:val="0"/>
      <w:marRight w:val="0"/>
      <w:marTop w:val="0"/>
      <w:marBottom w:val="0"/>
      <w:divBdr>
        <w:top w:val="none" w:sz="0" w:space="0" w:color="auto"/>
        <w:left w:val="none" w:sz="0" w:space="0" w:color="auto"/>
        <w:bottom w:val="none" w:sz="0" w:space="0" w:color="auto"/>
        <w:right w:val="none" w:sz="0" w:space="0" w:color="auto"/>
      </w:divBdr>
      <w:divsChild>
        <w:div w:id="1225263829">
          <w:marLeft w:val="0"/>
          <w:marRight w:val="0"/>
          <w:marTop w:val="0"/>
          <w:marBottom w:val="0"/>
          <w:divBdr>
            <w:top w:val="none" w:sz="0" w:space="0" w:color="auto"/>
            <w:left w:val="none" w:sz="0" w:space="0" w:color="auto"/>
            <w:bottom w:val="none" w:sz="0" w:space="0" w:color="auto"/>
            <w:right w:val="none" w:sz="0" w:space="0" w:color="auto"/>
          </w:divBdr>
          <w:divsChild>
            <w:div w:id="385759224">
              <w:marLeft w:val="0"/>
              <w:marRight w:val="0"/>
              <w:marTop w:val="0"/>
              <w:marBottom w:val="0"/>
              <w:divBdr>
                <w:top w:val="none" w:sz="0" w:space="0" w:color="auto"/>
                <w:left w:val="none" w:sz="0" w:space="0" w:color="auto"/>
                <w:bottom w:val="none" w:sz="0" w:space="0" w:color="auto"/>
                <w:right w:val="none" w:sz="0" w:space="0" w:color="auto"/>
              </w:divBdr>
              <w:divsChild>
                <w:div w:id="1529642894">
                  <w:marLeft w:val="0"/>
                  <w:marRight w:val="0"/>
                  <w:marTop w:val="0"/>
                  <w:marBottom w:val="0"/>
                  <w:divBdr>
                    <w:top w:val="none" w:sz="0" w:space="0" w:color="auto"/>
                    <w:left w:val="none" w:sz="0" w:space="0" w:color="auto"/>
                    <w:bottom w:val="none" w:sz="0" w:space="0" w:color="auto"/>
                    <w:right w:val="none" w:sz="0" w:space="0" w:color="auto"/>
                  </w:divBdr>
                  <w:divsChild>
                    <w:div w:id="492257650">
                      <w:marLeft w:val="0"/>
                      <w:marRight w:val="0"/>
                      <w:marTop w:val="0"/>
                      <w:marBottom w:val="0"/>
                      <w:divBdr>
                        <w:top w:val="none" w:sz="0" w:space="0" w:color="auto"/>
                        <w:left w:val="none" w:sz="0" w:space="0" w:color="auto"/>
                        <w:bottom w:val="none" w:sz="0" w:space="0" w:color="auto"/>
                        <w:right w:val="none" w:sz="0" w:space="0" w:color="auto"/>
                      </w:divBdr>
                      <w:divsChild>
                        <w:div w:id="1724795269">
                          <w:marLeft w:val="0"/>
                          <w:marRight w:val="0"/>
                          <w:marTop w:val="0"/>
                          <w:marBottom w:val="0"/>
                          <w:divBdr>
                            <w:top w:val="none" w:sz="0" w:space="0" w:color="auto"/>
                            <w:left w:val="none" w:sz="0" w:space="0" w:color="auto"/>
                            <w:bottom w:val="none" w:sz="0" w:space="0" w:color="auto"/>
                            <w:right w:val="none" w:sz="0" w:space="0" w:color="auto"/>
                          </w:divBdr>
                          <w:divsChild>
                            <w:div w:id="1384208393">
                              <w:marLeft w:val="0"/>
                              <w:marRight w:val="0"/>
                              <w:marTop w:val="0"/>
                              <w:marBottom w:val="0"/>
                              <w:divBdr>
                                <w:top w:val="none" w:sz="0" w:space="0" w:color="auto"/>
                                <w:left w:val="none" w:sz="0" w:space="0" w:color="auto"/>
                                <w:bottom w:val="none" w:sz="0" w:space="0" w:color="auto"/>
                                <w:right w:val="none" w:sz="0" w:space="0" w:color="auto"/>
                              </w:divBdr>
                              <w:divsChild>
                                <w:div w:id="1311401062">
                                  <w:marLeft w:val="0"/>
                                  <w:marRight w:val="0"/>
                                  <w:marTop w:val="0"/>
                                  <w:marBottom w:val="0"/>
                                  <w:divBdr>
                                    <w:top w:val="none" w:sz="0" w:space="0" w:color="auto"/>
                                    <w:left w:val="none" w:sz="0" w:space="0" w:color="auto"/>
                                    <w:bottom w:val="none" w:sz="0" w:space="0" w:color="auto"/>
                                    <w:right w:val="none" w:sz="0" w:space="0" w:color="auto"/>
                                  </w:divBdr>
                                  <w:divsChild>
                                    <w:div w:id="1259485463">
                                      <w:marLeft w:val="0"/>
                                      <w:marRight w:val="0"/>
                                      <w:marTop w:val="0"/>
                                      <w:marBottom w:val="0"/>
                                      <w:divBdr>
                                        <w:top w:val="none" w:sz="0" w:space="0" w:color="auto"/>
                                        <w:left w:val="none" w:sz="0" w:space="0" w:color="auto"/>
                                        <w:bottom w:val="none" w:sz="0" w:space="0" w:color="auto"/>
                                        <w:right w:val="none" w:sz="0" w:space="0" w:color="auto"/>
                                      </w:divBdr>
                                      <w:divsChild>
                                        <w:div w:id="1246920158">
                                          <w:marLeft w:val="0"/>
                                          <w:marRight w:val="0"/>
                                          <w:marTop w:val="0"/>
                                          <w:marBottom w:val="0"/>
                                          <w:divBdr>
                                            <w:top w:val="none" w:sz="0" w:space="0" w:color="auto"/>
                                            <w:left w:val="none" w:sz="0" w:space="0" w:color="auto"/>
                                            <w:bottom w:val="none" w:sz="0" w:space="0" w:color="auto"/>
                                            <w:right w:val="none" w:sz="0" w:space="0" w:color="auto"/>
                                          </w:divBdr>
                                          <w:divsChild>
                                            <w:div w:id="1118064344">
                                              <w:marLeft w:val="0"/>
                                              <w:marRight w:val="0"/>
                                              <w:marTop w:val="0"/>
                                              <w:marBottom w:val="0"/>
                                              <w:divBdr>
                                                <w:top w:val="none" w:sz="0" w:space="0" w:color="auto"/>
                                                <w:left w:val="none" w:sz="0" w:space="0" w:color="auto"/>
                                                <w:bottom w:val="none" w:sz="0" w:space="0" w:color="auto"/>
                                                <w:right w:val="none" w:sz="0" w:space="0" w:color="auto"/>
                                              </w:divBdr>
                                              <w:divsChild>
                                                <w:div w:id="136385689">
                                                  <w:marLeft w:val="0"/>
                                                  <w:marRight w:val="0"/>
                                                  <w:marTop w:val="0"/>
                                                  <w:marBottom w:val="0"/>
                                                  <w:divBdr>
                                                    <w:top w:val="none" w:sz="0" w:space="0" w:color="auto"/>
                                                    <w:left w:val="none" w:sz="0" w:space="0" w:color="auto"/>
                                                    <w:bottom w:val="none" w:sz="0" w:space="0" w:color="auto"/>
                                                    <w:right w:val="none" w:sz="0" w:space="0" w:color="auto"/>
                                                  </w:divBdr>
                                                  <w:divsChild>
                                                    <w:div w:id="1183474525">
                                                      <w:marLeft w:val="0"/>
                                                      <w:marRight w:val="0"/>
                                                      <w:marTop w:val="240"/>
                                                      <w:marBottom w:val="60"/>
                                                      <w:divBdr>
                                                        <w:top w:val="none" w:sz="0" w:space="0" w:color="auto"/>
                                                        <w:left w:val="none" w:sz="0" w:space="0" w:color="auto"/>
                                                        <w:bottom w:val="none" w:sz="0" w:space="0" w:color="auto"/>
                                                        <w:right w:val="none" w:sz="0" w:space="0" w:color="auto"/>
                                                      </w:divBdr>
                                                      <w:divsChild>
                                                        <w:div w:id="879316075">
                                                          <w:marLeft w:val="240"/>
                                                          <w:marRight w:val="0"/>
                                                          <w:marTop w:val="60"/>
                                                          <w:marBottom w:val="60"/>
                                                          <w:divBdr>
                                                            <w:top w:val="none" w:sz="0" w:space="0" w:color="auto"/>
                                                            <w:left w:val="none" w:sz="0" w:space="0" w:color="auto"/>
                                                            <w:bottom w:val="none" w:sz="0" w:space="0" w:color="auto"/>
                                                            <w:right w:val="none" w:sz="0" w:space="0" w:color="auto"/>
                                                          </w:divBdr>
                                                          <w:divsChild>
                                                            <w:div w:id="761144878">
                                                              <w:marLeft w:val="240"/>
                                                              <w:marRight w:val="0"/>
                                                              <w:marTop w:val="60"/>
                                                              <w:marBottom w:val="60"/>
                                                              <w:divBdr>
                                                                <w:top w:val="none" w:sz="0" w:space="0" w:color="auto"/>
                                                                <w:left w:val="none" w:sz="0" w:space="0" w:color="auto"/>
                                                                <w:bottom w:val="none" w:sz="0" w:space="0" w:color="auto"/>
                                                                <w:right w:val="none" w:sz="0" w:space="0" w:color="auto"/>
                                                              </w:divBdr>
                                                              <w:divsChild>
                                                                <w:div w:id="800266783">
                                                                  <w:marLeft w:val="240"/>
                                                                  <w:marRight w:val="0"/>
                                                                  <w:marTop w:val="60"/>
                                                                  <w:marBottom w:val="60"/>
                                                                  <w:divBdr>
                                                                    <w:top w:val="none" w:sz="0" w:space="0" w:color="auto"/>
                                                                    <w:left w:val="none" w:sz="0" w:space="0" w:color="auto"/>
                                                                    <w:bottom w:val="none" w:sz="0" w:space="0" w:color="auto"/>
                                                                    <w:right w:val="none" w:sz="0" w:space="0" w:color="auto"/>
                                                                  </w:divBdr>
                                                                  <w:divsChild>
                                                                    <w:div w:id="413818324">
                                                                      <w:marLeft w:val="240"/>
                                                                      <w:marRight w:val="0"/>
                                                                      <w:marTop w:val="60"/>
                                                                      <w:marBottom w:val="60"/>
                                                                      <w:divBdr>
                                                                        <w:top w:val="none" w:sz="0" w:space="0" w:color="auto"/>
                                                                        <w:left w:val="none" w:sz="0" w:space="0" w:color="auto"/>
                                                                        <w:bottom w:val="none" w:sz="0" w:space="0" w:color="auto"/>
                                                                        <w:right w:val="none" w:sz="0" w:space="0" w:color="auto"/>
                                                                      </w:divBdr>
                                                                      <w:divsChild>
                                                                        <w:div w:id="126453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43483721">
      <w:bodyDiv w:val="1"/>
      <w:marLeft w:val="0"/>
      <w:marRight w:val="0"/>
      <w:marTop w:val="0"/>
      <w:marBottom w:val="0"/>
      <w:divBdr>
        <w:top w:val="none" w:sz="0" w:space="0" w:color="auto"/>
        <w:left w:val="none" w:sz="0" w:space="0" w:color="auto"/>
        <w:bottom w:val="none" w:sz="0" w:space="0" w:color="auto"/>
        <w:right w:val="none" w:sz="0" w:space="0" w:color="auto"/>
      </w:divBdr>
    </w:div>
    <w:div w:id="886451523">
      <w:bodyDiv w:val="1"/>
      <w:marLeft w:val="0"/>
      <w:marRight w:val="0"/>
      <w:marTop w:val="0"/>
      <w:marBottom w:val="0"/>
      <w:divBdr>
        <w:top w:val="none" w:sz="0" w:space="0" w:color="auto"/>
        <w:left w:val="none" w:sz="0" w:space="0" w:color="auto"/>
        <w:bottom w:val="none" w:sz="0" w:space="0" w:color="auto"/>
        <w:right w:val="none" w:sz="0" w:space="0" w:color="auto"/>
      </w:divBdr>
    </w:div>
    <w:div w:id="1103576634">
      <w:bodyDiv w:val="1"/>
      <w:marLeft w:val="0"/>
      <w:marRight w:val="0"/>
      <w:marTop w:val="0"/>
      <w:marBottom w:val="0"/>
      <w:divBdr>
        <w:top w:val="none" w:sz="0" w:space="0" w:color="auto"/>
        <w:left w:val="none" w:sz="0" w:space="0" w:color="auto"/>
        <w:bottom w:val="none" w:sz="0" w:space="0" w:color="auto"/>
        <w:right w:val="none" w:sz="0" w:space="0" w:color="auto"/>
      </w:divBdr>
    </w:div>
    <w:div w:id="1135870198">
      <w:bodyDiv w:val="1"/>
      <w:marLeft w:val="0"/>
      <w:marRight w:val="0"/>
      <w:marTop w:val="0"/>
      <w:marBottom w:val="0"/>
      <w:divBdr>
        <w:top w:val="none" w:sz="0" w:space="0" w:color="auto"/>
        <w:left w:val="none" w:sz="0" w:space="0" w:color="auto"/>
        <w:bottom w:val="none" w:sz="0" w:space="0" w:color="auto"/>
        <w:right w:val="none" w:sz="0" w:space="0" w:color="auto"/>
      </w:divBdr>
      <w:divsChild>
        <w:div w:id="1996644641">
          <w:marLeft w:val="0"/>
          <w:marRight w:val="0"/>
          <w:marTop w:val="0"/>
          <w:marBottom w:val="0"/>
          <w:divBdr>
            <w:top w:val="none" w:sz="0" w:space="0" w:color="auto"/>
            <w:left w:val="none" w:sz="0" w:space="0" w:color="auto"/>
            <w:bottom w:val="none" w:sz="0" w:space="0" w:color="auto"/>
            <w:right w:val="none" w:sz="0" w:space="0" w:color="auto"/>
          </w:divBdr>
          <w:divsChild>
            <w:div w:id="271477791">
              <w:marLeft w:val="0"/>
              <w:marRight w:val="0"/>
              <w:marTop w:val="100"/>
              <w:marBottom w:val="100"/>
              <w:divBdr>
                <w:top w:val="none" w:sz="0" w:space="0" w:color="auto"/>
                <w:left w:val="none" w:sz="0" w:space="0" w:color="auto"/>
                <w:bottom w:val="none" w:sz="0" w:space="0" w:color="auto"/>
                <w:right w:val="none" w:sz="0" w:space="0" w:color="auto"/>
              </w:divBdr>
              <w:divsChild>
                <w:div w:id="1750997901">
                  <w:marLeft w:val="0"/>
                  <w:marRight w:val="0"/>
                  <w:marTop w:val="0"/>
                  <w:marBottom w:val="0"/>
                  <w:divBdr>
                    <w:top w:val="none" w:sz="0" w:space="0" w:color="auto"/>
                    <w:left w:val="none" w:sz="0" w:space="0" w:color="auto"/>
                    <w:bottom w:val="none" w:sz="0" w:space="0" w:color="auto"/>
                    <w:right w:val="none" w:sz="0" w:space="0" w:color="auto"/>
                  </w:divBdr>
                  <w:divsChild>
                    <w:div w:id="1001277885">
                      <w:marLeft w:val="0"/>
                      <w:marRight w:val="0"/>
                      <w:marTop w:val="0"/>
                      <w:marBottom w:val="0"/>
                      <w:divBdr>
                        <w:top w:val="none" w:sz="0" w:space="0" w:color="auto"/>
                        <w:left w:val="none" w:sz="0" w:space="0" w:color="auto"/>
                        <w:bottom w:val="none" w:sz="0" w:space="0" w:color="auto"/>
                        <w:right w:val="none" w:sz="0" w:space="0" w:color="auto"/>
                      </w:divBdr>
                      <w:divsChild>
                        <w:div w:id="570194904">
                          <w:marLeft w:val="0"/>
                          <w:marRight w:val="0"/>
                          <w:marTop w:val="0"/>
                          <w:marBottom w:val="0"/>
                          <w:divBdr>
                            <w:top w:val="none" w:sz="0" w:space="0" w:color="auto"/>
                            <w:left w:val="none" w:sz="0" w:space="0" w:color="auto"/>
                            <w:bottom w:val="none" w:sz="0" w:space="0" w:color="auto"/>
                            <w:right w:val="none" w:sz="0" w:space="0" w:color="auto"/>
                          </w:divBdr>
                          <w:divsChild>
                            <w:div w:id="2091349311">
                              <w:marLeft w:val="0"/>
                              <w:marRight w:val="0"/>
                              <w:marTop w:val="0"/>
                              <w:marBottom w:val="75"/>
                              <w:divBdr>
                                <w:top w:val="none" w:sz="0" w:space="0" w:color="auto"/>
                                <w:left w:val="none" w:sz="0" w:space="0" w:color="auto"/>
                                <w:bottom w:val="none" w:sz="0" w:space="0" w:color="auto"/>
                                <w:right w:val="none" w:sz="0" w:space="0" w:color="auto"/>
                              </w:divBdr>
                              <w:divsChild>
                                <w:div w:id="2088264424">
                                  <w:marLeft w:val="0"/>
                                  <w:marRight w:val="0"/>
                                  <w:marTop w:val="0"/>
                                  <w:marBottom w:val="0"/>
                                  <w:divBdr>
                                    <w:top w:val="none" w:sz="0" w:space="0" w:color="auto"/>
                                    <w:left w:val="none" w:sz="0" w:space="0" w:color="auto"/>
                                    <w:bottom w:val="none" w:sz="0" w:space="0" w:color="auto"/>
                                    <w:right w:val="none" w:sz="0" w:space="0" w:color="auto"/>
                                  </w:divBdr>
                                  <w:divsChild>
                                    <w:div w:id="114832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8149566">
      <w:bodyDiv w:val="1"/>
      <w:marLeft w:val="0"/>
      <w:marRight w:val="0"/>
      <w:marTop w:val="0"/>
      <w:marBottom w:val="0"/>
      <w:divBdr>
        <w:top w:val="none" w:sz="0" w:space="0" w:color="auto"/>
        <w:left w:val="none" w:sz="0" w:space="0" w:color="auto"/>
        <w:bottom w:val="none" w:sz="0" w:space="0" w:color="auto"/>
        <w:right w:val="none" w:sz="0" w:space="0" w:color="auto"/>
      </w:divBdr>
    </w:div>
    <w:div w:id="1410426313">
      <w:bodyDiv w:val="1"/>
      <w:marLeft w:val="0"/>
      <w:marRight w:val="0"/>
      <w:marTop w:val="0"/>
      <w:marBottom w:val="0"/>
      <w:divBdr>
        <w:top w:val="none" w:sz="0" w:space="0" w:color="auto"/>
        <w:left w:val="none" w:sz="0" w:space="0" w:color="auto"/>
        <w:bottom w:val="none" w:sz="0" w:space="0" w:color="auto"/>
        <w:right w:val="none" w:sz="0" w:space="0" w:color="auto"/>
      </w:divBdr>
      <w:divsChild>
        <w:div w:id="183322171">
          <w:marLeft w:val="0"/>
          <w:marRight w:val="0"/>
          <w:marTop w:val="0"/>
          <w:marBottom w:val="0"/>
          <w:divBdr>
            <w:top w:val="none" w:sz="0" w:space="0" w:color="auto"/>
            <w:left w:val="none" w:sz="0" w:space="0" w:color="auto"/>
            <w:bottom w:val="none" w:sz="0" w:space="0" w:color="auto"/>
            <w:right w:val="none" w:sz="0" w:space="0" w:color="auto"/>
          </w:divBdr>
          <w:divsChild>
            <w:div w:id="1456413988">
              <w:marLeft w:val="0"/>
              <w:marRight w:val="0"/>
              <w:marTop w:val="0"/>
              <w:marBottom w:val="0"/>
              <w:divBdr>
                <w:top w:val="none" w:sz="0" w:space="0" w:color="auto"/>
                <w:left w:val="none" w:sz="0" w:space="0" w:color="auto"/>
                <w:bottom w:val="none" w:sz="0" w:space="0" w:color="auto"/>
                <w:right w:val="none" w:sz="0" w:space="0" w:color="auto"/>
              </w:divBdr>
              <w:divsChild>
                <w:div w:id="2122920922">
                  <w:marLeft w:val="0"/>
                  <w:marRight w:val="0"/>
                  <w:marTop w:val="0"/>
                  <w:marBottom w:val="0"/>
                  <w:divBdr>
                    <w:top w:val="none" w:sz="0" w:space="0" w:color="auto"/>
                    <w:left w:val="none" w:sz="0" w:space="0" w:color="auto"/>
                    <w:bottom w:val="none" w:sz="0" w:space="0" w:color="auto"/>
                    <w:right w:val="none" w:sz="0" w:space="0" w:color="auto"/>
                  </w:divBdr>
                  <w:divsChild>
                    <w:div w:id="44219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6995368">
      <w:bodyDiv w:val="1"/>
      <w:marLeft w:val="0"/>
      <w:marRight w:val="0"/>
      <w:marTop w:val="0"/>
      <w:marBottom w:val="0"/>
      <w:divBdr>
        <w:top w:val="none" w:sz="0" w:space="0" w:color="auto"/>
        <w:left w:val="none" w:sz="0" w:space="0" w:color="auto"/>
        <w:bottom w:val="none" w:sz="0" w:space="0" w:color="auto"/>
        <w:right w:val="none" w:sz="0" w:space="0" w:color="auto"/>
      </w:divBdr>
      <w:divsChild>
        <w:div w:id="926576423">
          <w:marLeft w:val="0"/>
          <w:marRight w:val="0"/>
          <w:marTop w:val="0"/>
          <w:marBottom w:val="0"/>
          <w:divBdr>
            <w:top w:val="none" w:sz="0" w:space="0" w:color="auto"/>
            <w:left w:val="none" w:sz="0" w:space="0" w:color="auto"/>
            <w:bottom w:val="none" w:sz="0" w:space="0" w:color="auto"/>
            <w:right w:val="none" w:sz="0" w:space="0" w:color="auto"/>
          </w:divBdr>
          <w:divsChild>
            <w:div w:id="305017944">
              <w:marLeft w:val="0"/>
              <w:marRight w:val="0"/>
              <w:marTop w:val="0"/>
              <w:marBottom w:val="0"/>
              <w:divBdr>
                <w:top w:val="none" w:sz="0" w:space="0" w:color="auto"/>
                <w:left w:val="none" w:sz="0" w:space="0" w:color="auto"/>
                <w:bottom w:val="none" w:sz="0" w:space="0" w:color="auto"/>
                <w:right w:val="none" w:sz="0" w:space="0" w:color="auto"/>
              </w:divBdr>
              <w:divsChild>
                <w:div w:id="1781534041">
                  <w:marLeft w:val="0"/>
                  <w:marRight w:val="0"/>
                  <w:marTop w:val="0"/>
                  <w:marBottom w:val="0"/>
                  <w:divBdr>
                    <w:top w:val="none" w:sz="0" w:space="0" w:color="auto"/>
                    <w:left w:val="none" w:sz="0" w:space="0" w:color="auto"/>
                    <w:bottom w:val="none" w:sz="0" w:space="0" w:color="auto"/>
                    <w:right w:val="none" w:sz="0" w:space="0" w:color="auto"/>
                  </w:divBdr>
                  <w:divsChild>
                    <w:div w:id="166990688">
                      <w:marLeft w:val="0"/>
                      <w:marRight w:val="0"/>
                      <w:marTop w:val="0"/>
                      <w:marBottom w:val="0"/>
                      <w:divBdr>
                        <w:top w:val="none" w:sz="0" w:space="0" w:color="auto"/>
                        <w:left w:val="none" w:sz="0" w:space="0" w:color="auto"/>
                        <w:bottom w:val="none" w:sz="0" w:space="0" w:color="auto"/>
                        <w:right w:val="none" w:sz="0" w:space="0" w:color="auto"/>
                      </w:divBdr>
                      <w:divsChild>
                        <w:div w:id="2065255763">
                          <w:marLeft w:val="0"/>
                          <w:marRight w:val="0"/>
                          <w:marTop w:val="0"/>
                          <w:marBottom w:val="0"/>
                          <w:divBdr>
                            <w:top w:val="none" w:sz="0" w:space="0" w:color="auto"/>
                            <w:left w:val="none" w:sz="0" w:space="0" w:color="auto"/>
                            <w:bottom w:val="none" w:sz="0" w:space="0" w:color="auto"/>
                            <w:right w:val="none" w:sz="0" w:space="0" w:color="auto"/>
                          </w:divBdr>
                          <w:divsChild>
                            <w:div w:id="1212578227">
                              <w:marLeft w:val="0"/>
                              <w:marRight w:val="0"/>
                              <w:marTop w:val="0"/>
                              <w:marBottom w:val="0"/>
                              <w:divBdr>
                                <w:top w:val="none" w:sz="0" w:space="0" w:color="auto"/>
                                <w:left w:val="none" w:sz="0" w:space="0" w:color="auto"/>
                                <w:bottom w:val="none" w:sz="0" w:space="0" w:color="auto"/>
                                <w:right w:val="none" w:sz="0" w:space="0" w:color="auto"/>
                              </w:divBdr>
                              <w:divsChild>
                                <w:div w:id="1457524816">
                                  <w:marLeft w:val="0"/>
                                  <w:marRight w:val="0"/>
                                  <w:marTop w:val="0"/>
                                  <w:marBottom w:val="0"/>
                                  <w:divBdr>
                                    <w:top w:val="none" w:sz="0" w:space="0" w:color="auto"/>
                                    <w:left w:val="none" w:sz="0" w:space="0" w:color="auto"/>
                                    <w:bottom w:val="none" w:sz="0" w:space="0" w:color="auto"/>
                                    <w:right w:val="none" w:sz="0" w:space="0" w:color="auto"/>
                                  </w:divBdr>
                                  <w:divsChild>
                                    <w:div w:id="809249093">
                                      <w:marLeft w:val="0"/>
                                      <w:marRight w:val="0"/>
                                      <w:marTop w:val="0"/>
                                      <w:marBottom w:val="0"/>
                                      <w:divBdr>
                                        <w:top w:val="none" w:sz="0" w:space="0" w:color="auto"/>
                                        <w:left w:val="none" w:sz="0" w:space="0" w:color="auto"/>
                                        <w:bottom w:val="none" w:sz="0" w:space="0" w:color="auto"/>
                                        <w:right w:val="none" w:sz="0" w:space="0" w:color="auto"/>
                                      </w:divBdr>
                                      <w:divsChild>
                                        <w:div w:id="101195349">
                                          <w:marLeft w:val="0"/>
                                          <w:marRight w:val="0"/>
                                          <w:marTop w:val="0"/>
                                          <w:marBottom w:val="0"/>
                                          <w:divBdr>
                                            <w:top w:val="none" w:sz="0" w:space="0" w:color="auto"/>
                                            <w:left w:val="none" w:sz="0" w:space="0" w:color="auto"/>
                                            <w:bottom w:val="none" w:sz="0" w:space="0" w:color="auto"/>
                                            <w:right w:val="none" w:sz="0" w:space="0" w:color="auto"/>
                                          </w:divBdr>
                                          <w:divsChild>
                                            <w:div w:id="547762056">
                                              <w:marLeft w:val="0"/>
                                              <w:marRight w:val="0"/>
                                              <w:marTop w:val="0"/>
                                              <w:marBottom w:val="0"/>
                                              <w:divBdr>
                                                <w:top w:val="none" w:sz="0" w:space="0" w:color="auto"/>
                                                <w:left w:val="none" w:sz="0" w:space="0" w:color="auto"/>
                                                <w:bottom w:val="none" w:sz="0" w:space="0" w:color="auto"/>
                                                <w:right w:val="none" w:sz="0" w:space="0" w:color="auto"/>
                                              </w:divBdr>
                                              <w:divsChild>
                                                <w:div w:id="555045341">
                                                  <w:marLeft w:val="0"/>
                                                  <w:marRight w:val="0"/>
                                                  <w:marTop w:val="0"/>
                                                  <w:marBottom w:val="0"/>
                                                  <w:divBdr>
                                                    <w:top w:val="none" w:sz="0" w:space="0" w:color="auto"/>
                                                    <w:left w:val="none" w:sz="0" w:space="0" w:color="auto"/>
                                                    <w:bottom w:val="none" w:sz="0" w:space="0" w:color="auto"/>
                                                    <w:right w:val="none" w:sz="0" w:space="0" w:color="auto"/>
                                                  </w:divBdr>
                                                  <w:divsChild>
                                                    <w:div w:id="1547525918">
                                                      <w:marLeft w:val="0"/>
                                                      <w:marRight w:val="0"/>
                                                      <w:marTop w:val="240"/>
                                                      <w:marBottom w:val="60"/>
                                                      <w:divBdr>
                                                        <w:top w:val="none" w:sz="0" w:space="0" w:color="auto"/>
                                                        <w:left w:val="none" w:sz="0" w:space="0" w:color="auto"/>
                                                        <w:bottom w:val="none" w:sz="0" w:space="0" w:color="auto"/>
                                                        <w:right w:val="none" w:sz="0" w:space="0" w:color="auto"/>
                                                      </w:divBdr>
                                                      <w:divsChild>
                                                        <w:div w:id="1168786366">
                                                          <w:marLeft w:val="240"/>
                                                          <w:marRight w:val="0"/>
                                                          <w:marTop w:val="60"/>
                                                          <w:marBottom w:val="60"/>
                                                          <w:divBdr>
                                                            <w:top w:val="none" w:sz="0" w:space="0" w:color="auto"/>
                                                            <w:left w:val="none" w:sz="0" w:space="0" w:color="auto"/>
                                                            <w:bottom w:val="none" w:sz="0" w:space="0" w:color="auto"/>
                                                            <w:right w:val="none" w:sz="0" w:space="0" w:color="auto"/>
                                                          </w:divBdr>
                                                          <w:divsChild>
                                                            <w:div w:id="2078741147">
                                                              <w:marLeft w:val="240"/>
                                                              <w:marRight w:val="0"/>
                                                              <w:marTop w:val="60"/>
                                                              <w:marBottom w:val="60"/>
                                                              <w:divBdr>
                                                                <w:top w:val="none" w:sz="0" w:space="0" w:color="auto"/>
                                                                <w:left w:val="none" w:sz="0" w:space="0" w:color="auto"/>
                                                                <w:bottom w:val="none" w:sz="0" w:space="0" w:color="auto"/>
                                                                <w:right w:val="none" w:sz="0" w:space="0" w:color="auto"/>
                                                              </w:divBdr>
                                                              <w:divsChild>
                                                                <w:div w:id="962880826">
                                                                  <w:marLeft w:val="240"/>
                                                                  <w:marRight w:val="0"/>
                                                                  <w:marTop w:val="60"/>
                                                                  <w:marBottom w:val="60"/>
                                                                  <w:divBdr>
                                                                    <w:top w:val="none" w:sz="0" w:space="0" w:color="auto"/>
                                                                    <w:left w:val="none" w:sz="0" w:space="0" w:color="auto"/>
                                                                    <w:bottom w:val="none" w:sz="0" w:space="0" w:color="auto"/>
                                                                    <w:right w:val="none" w:sz="0" w:space="0" w:color="auto"/>
                                                                  </w:divBdr>
                                                                  <w:divsChild>
                                                                    <w:div w:id="713428504">
                                                                      <w:marLeft w:val="240"/>
                                                                      <w:marRight w:val="0"/>
                                                                      <w:marTop w:val="60"/>
                                                                      <w:marBottom w:val="60"/>
                                                                      <w:divBdr>
                                                                        <w:top w:val="none" w:sz="0" w:space="0" w:color="auto"/>
                                                                        <w:left w:val="none" w:sz="0" w:space="0" w:color="auto"/>
                                                                        <w:bottom w:val="none" w:sz="0" w:space="0" w:color="auto"/>
                                                                        <w:right w:val="none" w:sz="0" w:space="0" w:color="auto"/>
                                                                      </w:divBdr>
                                                                      <w:divsChild>
                                                                        <w:div w:id="168685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57612771">
      <w:bodyDiv w:val="1"/>
      <w:marLeft w:val="0"/>
      <w:marRight w:val="0"/>
      <w:marTop w:val="0"/>
      <w:marBottom w:val="0"/>
      <w:divBdr>
        <w:top w:val="none" w:sz="0" w:space="0" w:color="auto"/>
        <w:left w:val="none" w:sz="0" w:space="0" w:color="auto"/>
        <w:bottom w:val="none" w:sz="0" w:space="0" w:color="auto"/>
        <w:right w:val="none" w:sz="0" w:space="0" w:color="auto"/>
      </w:divBdr>
      <w:divsChild>
        <w:div w:id="1380203477">
          <w:marLeft w:val="0"/>
          <w:marRight w:val="0"/>
          <w:marTop w:val="0"/>
          <w:marBottom w:val="0"/>
          <w:divBdr>
            <w:top w:val="none" w:sz="0" w:space="0" w:color="auto"/>
            <w:left w:val="none" w:sz="0" w:space="0" w:color="auto"/>
            <w:bottom w:val="none" w:sz="0" w:space="0" w:color="auto"/>
            <w:right w:val="none" w:sz="0" w:space="0" w:color="auto"/>
          </w:divBdr>
          <w:divsChild>
            <w:div w:id="2015912579">
              <w:marLeft w:val="0"/>
              <w:marRight w:val="0"/>
              <w:marTop w:val="100"/>
              <w:marBottom w:val="100"/>
              <w:divBdr>
                <w:top w:val="none" w:sz="0" w:space="0" w:color="auto"/>
                <w:left w:val="none" w:sz="0" w:space="0" w:color="auto"/>
                <w:bottom w:val="none" w:sz="0" w:space="0" w:color="auto"/>
                <w:right w:val="none" w:sz="0" w:space="0" w:color="auto"/>
              </w:divBdr>
              <w:divsChild>
                <w:div w:id="1187598241">
                  <w:marLeft w:val="0"/>
                  <w:marRight w:val="0"/>
                  <w:marTop w:val="0"/>
                  <w:marBottom w:val="0"/>
                  <w:divBdr>
                    <w:top w:val="none" w:sz="0" w:space="0" w:color="auto"/>
                    <w:left w:val="none" w:sz="0" w:space="0" w:color="auto"/>
                    <w:bottom w:val="none" w:sz="0" w:space="0" w:color="auto"/>
                    <w:right w:val="none" w:sz="0" w:space="0" w:color="auto"/>
                  </w:divBdr>
                  <w:divsChild>
                    <w:div w:id="105734493">
                      <w:marLeft w:val="0"/>
                      <w:marRight w:val="0"/>
                      <w:marTop w:val="900"/>
                      <w:marBottom w:val="900"/>
                      <w:divBdr>
                        <w:top w:val="none" w:sz="0" w:space="0" w:color="auto"/>
                        <w:left w:val="none" w:sz="0" w:space="0" w:color="auto"/>
                        <w:bottom w:val="none" w:sz="0" w:space="0" w:color="auto"/>
                        <w:right w:val="none" w:sz="0" w:space="0" w:color="auto"/>
                      </w:divBdr>
                      <w:divsChild>
                        <w:div w:id="35591246">
                          <w:marLeft w:val="0"/>
                          <w:marRight w:val="0"/>
                          <w:marTop w:val="0"/>
                          <w:marBottom w:val="0"/>
                          <w:divBdr>
                            <w:top w:val="none" w:sz="0" w:space="0" w:color="auto"/>
                            <w:left w:val="none" w:sz="0" w:space="0" w:color="auto"/>
                            <w:bottom w:val="none" w:sz="0" w:space="0" w:color="auto"/>
                            <w:right w:val="none" w:sz="0" w:space="0" w:color="auto"/>
                          </w:divBdr>
                          <w:divsChild>
                            <w:div w:id="1848716578">
                              <w:marLeft w:val="0"/>
                              <w:marRight w:val="0"/>
                              <w:marTop w:val="0"/>
                              <w:marBottom w:val="0"/>
                              <w:divBdr>
                                <w:top w:val="none" w:sz="0" w:space="0" w:color="auto"/>
                                <w:left w:val="none" w:sz="0" w:space="0" w:color="auto"/>
                                <w:bottom w:val="none" w:sz="0" w:space="0" w:color="auto"/>
                                <w:right w:val="none" w:sz="0" w:space="0" w:color="auto"/>
                              </w:divBdr>
                              <w:divsChild>
                                <w:div w:id="77482568">
                                  <w:marLeft w:val="0"/>
                                  <w:marRight w:val="0"/>
                                  <w:marTop w:val="0"/>
                                  <w:marBottom w:val="0"/>
                                  <w:divBdr>
                                    <w:top w:val="none" w:sz="0" w:space="0" w:color="auto"/>
                                    <w:left w:val="none" w:sz="0" w:space="0" w:color="auto"/>
                                    <w:bottom w:val="none" w:sz="0" w:space="0" w:color="auto"/>
                                    <w:right w:val="none" w:sz="0" w:space="0" w:color="auto"/>
                                  </w:divBdr>
                                  <w:divsChild>
                                    <w:div w:id="56823589">
                                      <w:marLeft w:val="0"/>
                                      <w:marRight w:val="0"/>
                                      <w:marTop w:val="0"/>
                                      <w:marBottom w:val="75"/>
                                      <w:divBdr>
                                        <w:top w:val="none" w:sz="0" w:space="0" w:color="auto"/>
                                        <w:left w:val="none" w:sz="0" w:space="0" w:color="auto"/>
                                        <w:bottom w:val="none" w:sz="0" w:space="0" w:color="auto"/>
                                        <w:right w:val="none" w:sz="0" w:space="0" w:color="auto"/>
                                      </w:divBdr>
                                      <w:divsChild>
                                        <w:div w:id="1342005475">
                                          <w:marLeft w:val="0"/>
                                          <w:marRight w:val="0"/>
                                          <w:marTop w:val="0"/>
                                          <w:marBottom w:val="0"/>
                                          <w:divBdr>
                                            <w:top w:val="none" w:sz="0" w:space="0" w:color="auto"/>
                                            <w:left w:val="none" w:sz="0" w:space="0" w:color="auto"/>
                                            <w:bottom w:val="none" w:sz="0" w:space="0" w:color="auto"/>
                                            <w:right w:val="none" w:sz="0" w:space="0" w:color="auto"/>
                                          </w:divBdr>
                                          <w:divsChild>
                                            <w:div w:id="94156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74951499">
      <w:bodyDiv w:val="1"/>
      <w:marLeft w:val="0"/>
      <w:marRight w:val="0"/>
      <w:marTop w:val="0"/>
      <w:marBottom w:val="0"/>
      <w:divBdr>
        <w:top w:val="none" w:sz="0" w:space="0" w:color="auto"/>
        <w:left w:val="none" w:sz="0" w:space="0" w:color="auto"/>
        <w:bottom w:val="none" w:sz="0" w:space="0" w:color="auto"/>
        <w:right w:val="none" w:sz="0" w:space="0" w:color="auto"/>
      </w:divBdr>
    </w:div>
    <w:div w:id="1889536129">
      <w:bodyDiv w:val="1"/>
      <w:marLeft w:val="0"/>
      <w:marRight w:val="0"/>
      <w:marTop w:val="0"/>
      <w:marBottom w:val="0"/>
      <w:divBdr>
        <w:top w:val="none" w:sz="0" w:space="0" w:color="auto"/>
        <w:left w:val="none" w:sz="0" w:space="0" w:color="auto"/>
        <w:bottom w:val="none" w:sz="0" w:space="0" w:color="auto"/>
        <w:right w:val="none" w:sz="0" w:space="0" w:color="auto"/>
      </w:divBdr>
    </w:div>
    <w:div w:id="1982808049">
      <w:bodyDiv w:val="1"/>
      <w:marLeft w:val="0"/>
      <w:marRight w:val="0"/>
      <w:marTop w:val="0"/>
      <w:marBottom w:val="0"/>
      <w:divBdr>
        <w:top w:val="none" w:sz="0" w:space="0" w:color="auto"/>
        <w:left w:val="none" w:sz="0" w:space="0" w:color="auto"/>
        <w:bottom w:val="none" w:sz="0" w:space="0" w:color="auto"/>
        <w:right w:val="none" w:sz="0" w:space="0" w:color="auto"/>
      </w:divBdr>
      <w:divsChild>
        <w:div w:id="236979694">
          <w:marLeft w:val="0"/>
          <w:marRight w:val="0"/>
          <w:marTop w:val="0"/>
          <w:marBottom w:val="0"/>
          <w:divBdr>
            <w:top w:val="none" w:sz="0" w:space="0" w:color="auto"/>
            <w:left w:val="none" w:sz="0" w:space="0" w:color="auto"/>
            <w:bottom w:val="none" w:sz="0" w:space="0" w:color="auto"/>
            <w:right w:val="none" w:sz="0" w:space="0" w:color="auto"/>
          </w:divBdr>
          <w:divsChild>
            <w:div w:id="1980457731">
              <w:marLeft w:val="0"/>
              <w:marRight w:val="0"/>
              <w:marTop w:val="0"/>
              <w:marBottom w:val="0"/>
              <w:divBdr>
                <w:top w:val="none" w:sz="0" w:space="0" w:color="auto"/>
                <w:left w:val="none" w:sz="0" w:space="0" w:color="auto"/>
                <w:bottom w:val="none" w:sz="0" w:space="0" w:color="auto"/>
                <w:right w:val="none" w:sz="0" w:space="0" w:color="auto"/>
              </w:divBdr>
              <w:divsChild>
                <w:div w:id="938759447">
                  <w:marLeft w:val="0"/>
                  <w:marRight w:val="0"/>
                  <w:marTop w:val="0"/>
                  <w:marBottom w:val="0"/>
                  <w:divBdr>
                    <w:top w:val="none" w:sz="0" w:space="0" w:color="auto"/>
                    <w:left w:val="none" w:sz="0" w:space="0" w:color="auto"/>
                    <w:bottom w:val="none" w:sz="0" w:space="0" w:color="auto"/>
                    <w:right w:val="none" w:sz="0" w:space="0" w:color="auto"/>
                  </w:divBdr>
                  <w:divsChild>
                    <w:div w:id="1488397780">
                      <w:marLeft w:val="0"/>
                      <w:marRight w:val="0"/>
                      <w:marTop w:val="0"/>
                      <w:marBottom w:val="0"/>
                      <w:divBdr>
                        <w:top w:val="none" w:sz="0" w:space="0" w:color="auto"/>
                        <w:left w:val="none" w:sz="0" w:space="0" w:color="auto"/>
                        <w:bottom w:val="none" w:sz="0" w:space="0" w:color="auto"/>
                        <w:right w:val="none" w:sz="0" w:space="0" w:color="auto"/>
                      </w:divBdr>
                      <w:divsChild>
                        <w:div w:id="1858881783">
                          <w:marLeft w:val="0"/>
                          <w:marRight w:val="0"/>
                          <w:marTop w:val="0"/>
                          <w:marBottom w:val="0"/>
                          <w:divBdr>
                            <w:top w:val="none" w:sz="0" w:space="0" w:color="auto"/>
                            <w:left w:val="none" w:sz="0" w:space="0" w:color="auto"/>
                            <w:bottom w:val="none" w:sz="0" w:space="0" w:color="auto"/>
                            <w:right w:val="none" w:sz="0" w:space="0" w:color="auto"/>
                          </w:divBdr>
                          <w:divsChild>
                            <w:div w:id="1830705555">
                              <w:marLeft w:val="0"/>
                              <w:marRight w:val="0"/>
                              <w:marTop w:val="0"/>
                              <w:marBottom w:val="0"/>
                              <w:divBdr>
                                <w:top w:val="none" w:sz="0" w:space="0" w:color="auto"/>
                                <w:left w:val="none" w:sz="0" w:space="0" w:color="auto"/>
                                <w:bottom w:val="none" w:sz="0" w:space="0" w:color="auto"/>
                                <w:right w:val="none" w:sz="0" w:space="0" w:color="auto"/>
                              </w:divBdr>
                              <w:divsChild>
                                <w:div w:id="1460025778">
                                  <w:marLeft w:val="0"/>
                                  <w:marRight w:val="0"/>
                                  <w:marTop w:val="0"/>
                                  <w:marBottom w:val="0"/>
                                  <w:divBdr>
                                    <w:top w:val="none" w:sz="0" w:space="0" w:color="auto"/>
                                    <w:left w:val="none" w:sz="0" w:space="0" w:color="auto"/>
                                    <w:bottom w:val="none" w:sz="0" w:space="0" w:color="auto"/>
                                    <w:right w:val="none" w:sz="0" w:space="0" w:color="auto"/>
                                  </w:divBdr>
                                  <w:divsChild>
                                    <w:div w:id="478694004">
                                      <w:marLeft w:val="0"/>
                                      <w:marRight w:val="0"/>
                                      <w:marTop w:val="0"/>
                                      <w:marBottom w:val="0"/>
                                      <w:divBdr>
                                        <w:top w:val="none" w:sz="0" w:space="0" w:color="auto"/>
                                        <w:left w:val="none" w:sz="0" w:space="0" w:color="auto"/>
                                        <w:bottom w:val="none" w:sz="0" w:space="0" w:color="auto"/>
                                        <w:right w:val="none" w:sz="0" w:space="0" w:color="auto"/>
                                      </w:divBdr>
                                      <w:divsChild>
                                        <w:div w:id="78135007">
                                          <w:marLeft w:val="0"/>
                                          <w:marRight w:val="0"/>
                                          <w:marTop w:val="0"/>
                                          <w:marBottom w:val="0"/>
                                          <w:divBdr>
                                            <w:top w:val="none" w:sz="0" w:space="0" w:color="auto"/>
                                            <w:left w:val="none" w:sz="0" w:space="0" w:color="auto"/>
                                            <w:bottom w:val="none" w:sz="0" w:space="0" w:color="auto"/>
                                            <w:right w:val="none" w:sz="0" w:space="0" w:color="auto"/>
                                          </w:divBdr>
                                          <w:divsChild>
                                            <w:div w:id="98721789">
                                              <w:marLeft w:val="0"/>
                                              <w:marRight w:val="0"/>
                                              <w:marTop w:val="0"/>
                                              <w:marBottom w:val="0"/>
                                              <w:divBdr>
                                                <w:top w:val="none" w:sz="0" w:space="0" w:color="auto"/>
                                                <w:left w:val="none" w:sz="0" w:space="0" w:color="auto"/>
                                                <w:bottom w:val="none" w:sz="0" w:space="0" w:color="auto"/>
                                                <w:right w:val="none" w:sz="0" w:space="0" w:color="auto"/>
                                              </w:divBdr>
                                              <w:divsChild>
                                                <w:div w:id="2053916550">
                                                  <w:marLeft w:val="0"/>
                                                  <w:marRight w:val="0"/>
                                                  <w:marTop w:val="0"/>
                                                  <w:marBottom w:val="0"/>
                                                  <w:divBdr>
                                                    <w:top w:val="none" w:sz="0" w:space="0" w:color="auto"/>
                                                    <w:left w:val="none" w:sz="0" w:space="0" w:color="auto"/>
                                                    <w:bottom w:val="none" w:sz="0" w:space="0" w:color="auto"/>
                                                    <w:right w:val="none" w:sz="0" w:space="0" w:color="auto"/>
                                                  </w:divBdr>
                                                  <w:divsChild>
                                                    <w:div w:id="816462008">
                                                      <w:marLeft w:val="0"/>
                                                      <w:marRight w:val="0"/>
                                                      <w:marTop w:val="240"/>
                                                      <w:marBottom w:val="60"/>
                                                      <w:divBdr>
                                                        <w:top w:val="none" w:sz="0" w:space="0" w:color="auto"/>
                                                        <w:left w:val="none" w:sz="0" w:space="0" w:color="auto"/>
                                                        <w:bottom w:val="none" w:sz="0" w:space="0" w:color="auto"/>
                                                        <w:right w:val="none" w:sz="0" w:space="0" w:color="auto"/>
                                                      </w:divBdr>
                                                      <w:divsChild>
                                                        <w:div w:id="1164973606">
                                                          <w:marLeft w:val="240"/>
                                                          <w:marRight w:val="0"/>
                                                          <w:marTop w:val="60"/>
                                                          <w:marBottom w:val="60"/>
                                                          <w:divBdr>
                                                            <w:top w:val="none" w:sz="0" w:space="0" w:color="auto"/>
                                                            <w:left w:val="none" w:sz="0" w:space="0" w:color="auto"/>
                                                            <w:bottom w:val="none" w:sz="0" w:space="0" w:color="auto"/>
                                                            <w:right w:val="none" w:sz="0" w:space="0" w:color="auto"/>
                                                          </w:divBdr>
                                                          <w:divsChild>
                                                            <w:div w:id="1651523170">
                                                              <w:marLeft w:val="240"/>
                                                              <w:marRight w:val="0"/>
                                                              <w:marTop w:val="60"/>
                                                              <w:marBottom w:val="60"/>
                                                              <w:divBdr>
                                                                <w:top w:val="none" w:sz="0" w:space="0" w:color="auto"/>
                                                                <w:left w:val="none" w:sz="0" w:space="0" w:color="auto"/>
                                                                <w:bottom w:val="none" w:sz="0" w:space="0" w:color="auto"/>
                                                                <w:right w:val="none" w:sz="0" w:space="0" w:color="auto"/>
                                                              </w:divBdr>
                                                              <w:divsChild>
                                                                <w:div w:id="1571770653">
                                                                  <w:marLeft w:val="240"/>
                                                                  <w:marRight w:val="0"/>
                                                                  <w:marTop w:val="60"/>
                                                                  <w:marBottom w:val="60"/>
                                                                  <w:divBdr>
                                                                    <w:top w:val="none" w:sz="0" w:space="0" w:color="auto"/>
                                                                    <w:left w:val="none" w:sz="0" w:space="0" w:color="auto"/>
                                                                    <w:bottom w:val="none" w:sz="0" w:space="0" w:color="auto"/>
                                                                    <w:right w:val="none" w:sz="0" w:space="0" w:color="auto"/>
                                                                  </w:divBdr>
                                                                  <w:divsChild>
                                                                    <w:div w:id="151289127">
                                                                      <w:marLeft w:val="240"/>
                                                                      <w:marRight w:val="0"/>
                                                                      <w:marTop w:val="60"/>
                                                                      <w:marBottom w:val="60"/>
                                                                      <w:divBdr>
                                                                        <w:top w:val="none" w:sz="0" w:space="0" w:color="auto"/>
                                                                        <w:left w:val="none" w:sz="0" w:space="0" w:color="auto"/>
                                                                        <w:bottom w:val="none" w:sz="0" w:space="0" w:color="auto"/>
                                                                        <w:right w:val="none" w:sz="0" w:space="0" w:color="auto"/>
                                                                      </w:divBdr>
                                                                      <w:divsChild>
                                                                        <w:div w:id="548614457">
                                                                          <w:marLeft w:val="240"/>
                                                                          <w:marRight w:val="0"/>
                                                                          <w:marTop w:val="60"/>
                                                                          <w:marBottom w:val="60"/>
                                                                          <w:divBdr>
                                                                            <w:top w:val="none" w:sz="0" w:space="0" w:color="auto"/>
                                                                            <w:left w:val="none" w:sz="0" w:space="0" w:color="auto"/>
                                                                            <w:bottom w:val="none" w:sz="0" w:space="0" w:color="auto"/>
                                                                            <w:right w:val="none" w:sz="0" w:space="0" w:color="auto"/>
                                                                          </w:divBdr>
                                                                          <w:divsChild>
                                                                            <w:div w:id="652417840">
                                                                              <w:marLeft w:val="0"/>
                                                                              <w:marRight w:val="0"/>
                                                                              <w:marTop w:val="0"/>
                                                                              <w:marBottom w:val="0"/>
                                                                              <w:divBdr>
                                                                                <w:top w:val="none" w:sz="0" w:space="0" w:color="auto"/>
                                                                                <w:left w:val="none" w:sz="0" w:space="0" w:color="auto"/>
                                                                                <w:bottom w:val="none" w:sz="0" w:space="0" w:color="auto"/>
                                                                                <w:right w:val="none" w:sz="0" w:space="0" w:color="auto"/>
                                                                              </w:divBdr>
                                                                            </w:div>
                                                                          </w:divsChild>
                                                                        </w:div>
                                                                        <w:div w:id="1245145666">
                                                                          <w:marLeft w:val="240"/>
                                                                          <w:marRight w:val="0"/>
                                                                          <w:marTop w:val="60"/>
                                                                          <w:marBottom w:val="60"/>
                                                                          <w:divBdr>
                                                                            <w:top w:val="none" w:sz="0" w:space="0" w:color="auto"/>
                                                                            <w:left w:val="none" w:sz="0" w:space="0" w:color="auto"/>
                                                                            <w:bottom w:val="none" w:sz="0" w:space="0" w:color="auto"/>
                                                                            <w:right w:val="none" w:sz="0" w:space="0" w:color="auto"/>
                                                                          </w:divBdr>
                                                                          <w:divsChild>
                                                                            <w:div w:id="163822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chasepett@pa.gov"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jennifjohn@pa.gov" TargetMode="Externa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mailto:jmagee@pa.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magee@pa.gov" TargetMode="External"/><Relationship Id="rId5" Type="http://schemas.openxmlformats.org/officeDocument/2006/relationships/numbering" Target="numbering.xml"/><Relationship Id="rId15" Type="http://schemas.openxmlformats.org/officeDocument/2006/relationships/hyperlink" Target="mailto:tifftran@pa.gov"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inksmith@pa.gov"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puc.pa.gov/efiling/default.aspx" TargetMode="External"/><Relationship Id="rId3" Type="http://schemas.openxmlformats.org/officeDocument/2006/relationships/hyperlink" Target="https://www.puc.pa.gov/pcdocs/1626073.pdf" TargetMode="External"/><Relationship Id="rId7" Type="http://schemas.openxmlformats.org/officeDocument/2006/relationships/hyperlink" Target="https://www.peco.com/SiteCollectionDocuments/CAPApplicationEnglish.pdf?_ga=2.59681901.1102271025.1589766557-2018251669.1562707783" TargetMode="External"/><Relationship Id="rId2" Type="http://schemas.openxmlformats.org/officeDocument/2006/relationships/hyperlink" Target="https://www.puc.pa.gov/General/publications_reports/pdf/EDC_NGDC_UniServ_Rpt2019.pdf" TargetMode="External"/><Relationship Id="rId1" Type="http://schemas.openxmlformats.org/officeDocument/2006/relationships/hyperlink" Target="https://www.puc.pa.gov/pcdocs/1678652.pdf" TargetMode="External"/><Relationship Id="rId6" Type="http://schemas.openxmlformats.org/officeDocument/2006/relationships/hyperlink" Target="https://www.peco.com/SiteCollectionDocuments/CAPApplicationEnglish.pdf?_ga=2.59681901.1102271025.1589766557-2018251669.1562707783" TargetMode="External"/><Relationship Id="rId5" Type="http://schemas.openxmlformats.org/officeDocument/2006/relationships/hyperlink" Target="https://secure.peco.com/MyAccount/CustomerSupport/Pages/CAPRateApplication.aspx" TargetMode="External"/><Relationship Id="rId4" Type="http://schemas.openxmlformats.org/officeDocument/2006/relationships/hyperlink" Target="https://secure.peco.com/MyAccount/CustomerSupport/Pages/CAPRateApplication.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9e3b1d5b1d635fc936d72002ec1e9a1e">
  <xsd:schema xmlns:xsd="http://www.w3.org/2001/XMLSchema" xmlns:xs="http://www.w3.org/2001/XMLSchema" xmlns:p="http://schemas.microsoft.com/office/2006/metadata/properties" xmlns:ns3="e29d5ee1-a564-4572-908c-0357b19afe17" xmlns:ns4="c43417d6-f766-4d97-ae2e-b0103a28e04d" targetNamespace="http://schemas.microsoft.com/office/2006/metadata/properties" ma:root="true" ma:fieldsID="656c7e627cb1c9e8f9b1fcd72579e592" ns3:_="" ns4:_="">
    <xsd:import namespace="e29d5ee1-a564-4572-908c-0357b19afe17"/>
    <xsd:import namespace="c43417d6-f766-4d97-ae2e-b0103a28e04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FC5B59-F460-4075-AD44-C566698B6ED8}">
  <ds:schemaRefs>
    <ds:schemaRef ds:uri="http://schemas.microsoft.com/sharepoint/v3/contenttype/forms"/>
  </ds:schemaRefs>
</ds:datastoreItem>
</file>

<file path=customXml/itemProps2.xml><?xml version="1.0" encoding="utf-8"?>
<ds:datastoreItem xmlns:ds="http://schemas.openxmlformats.org/officeDocument/2006/customXml" ds:itemID="{FE9A43A7-49D7-4C53-884F-C3C67671D9A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C67E1B0-028A-422D-A5A0-BD370A1B16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9d5ee1-a564-4572-908c-0357b19afe17"/>
    <ds:schemaRef ds:uri="c43417d6-f766-4d97-ae2e-b0103a28e0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9445FB-DFAC-42E4-BA2D-12104CE91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63</Pages>
  <Words>13316</Words>
  <Characters>75902</Characters>
  <Application>Microsoft Office Word</Application>
  <DocSecurity>0</DocSecurity>
  <Lines>632</Lines>
  <Paragraphs>178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89040</CharactersWithSpaces>
  <SharedDoc>false</SharedDoc>
  <HLinks>
    <vt:vector size="90" baseType="variant">
      <vt:variant>
        <vt:i4>3932180</vt:i4>
      </vt:variant>
      <vt:variant>
        <vt:i4>15</vt:i4>
      </vt:variant>
      <vt:variant>
        <vt:i4>0</vt:i4>
      </vt:variant>
      <vt:variant>
        <vt:i4>5</vt:i4>
      </vt:variant>
      <vt:variant>
        <vt:lpwstr>mailto:jmagee@pa.gov</vt:lpwstr>
      </vt:variant>
      <vt:variant>
        <vt:lpwstr/>
      </vt:variant>
      <vt:variant>
        <vt:i4>5570664</vt:i4>
      </vt:variant>
      <vt:variant>
        <vt:i4>12</vt:i4>
      </vt:variant>
      <vt:variant>
        <vt:i4>0</vt:i4>
      </vt:variant>
      <vt:variant>
        <vt:i4>5</vt:i4>
      </vt:variant>
      <vt:variant>
        <vt:lpwstr>mailto:tifftran@pa.gov</vt:lpwstr>
      </vt:variant>
      <vt:variant>
        <vt:lpwstr/>
      </vt:variant>
      <vt:variant>
        <vt:i4>2686999</vt:i4>
      </vt:variant>
      <vt:variant>
        <vt:i4>9</vt:i4>
      </vt:variant>
      <vt:variant>
        <vt:i4>0</vt:i4>
      </vt:variant>
      <vt:variant>
        <vt:i4>5</vt:i4>
      </vt:variant>
      <vt:variant>
        <vt:lpwstr>mailto:finksmith@pa.gov</vt:lpwstr>
      </vt:variant>
      <vt:variant>
        <vt:lpwstr/>
      </vt:variant>
      <vt:variant>
        <vt:i4>3014669</vt:i4>
      </vt:variant>
      <vt:variant>
        <vt:i4>6</vt:i4>
      </vt:variant>
      <vt:variant>
        <vt:i4>0</vt:i4>
      </vt:variant>
      <vt:variant>
        <vt:i4>5</vt:i4>
      </vt:variant>
      <vt:variant>
        <vt:lpwstr>mailto:cchasepett@pa.gov</vt:lpwstr>
      </vt:variant>
      <vt:variant>
        <vt:lpwstr/>
      </vt:variant>
      <vt:variant>
        <vt:i4>3997719</vt:i4>
      </vt:variant>
      <vt:variant>
        <vt:i4>3</vt:i4>
      </vt:variant>
      <vt:variant>
        <vt:i4>0</vt:i4>
      </vt:variant>
      <vt:variant>
        <vt:i4>5</vt:i4>
      </vt:variant>
      <vt:variant>
        <vt:lpwstr>mailto:jennifjohn@pa.gov</vt:lpwstr>
      </vt:variant>
      <vt:variant>
        <vt:lpwstr/>
      </vt:variant>
      <vt:variant>
        <vt:i4>3932180</vt:i4>
      </vt:variant>
      <vt:variant>
        <vt:i4>0</vt:i4>
      </vt:variant>
      <vt:variant>
        <vt:i4>0</vt:i4>
      </vt:variant>
      <vt:variant>
        <vt:i4>5</vt:i4>
      </vt:variant>
      <vt:variant>
        <vt:lpwstr>mailto:jmagee@pa.gov</vt:lpwstr>
      </vt:variant>
      <vt:variant>
        <vt:lpwstr/>
      </vt:variant>
      <vt:variant>
        <vt:i4>7536691</vt:i4>
      </vt:variant>
      <vt:variant>
        <vt:i4>21</vt:i4>
      </vt:variant>
      <vt:variant>
        <vt:i4>0</vt:i4>
      </vt:variant>
      <vt:variant>
        <vt:i4>5</vt:i4>
      </vt:variant>
      <vt:variant>
        <vt:lpwstr>https://www.puc.pa.gov/efiling/default.aspx</vt:lpwstr>
      </vt:variant>
      <vt:variant>
        <vt:lpwstr/>
      </vt:variant>
      <vt:variant>
        <vt:i4>2293834</vt:i4>
      </vt:variant>
      <vt:variant>
        <vt:i4>18</vt:i4>
      </vt:variant>
      <vt:variant>
        <vt:i4>0</vt:i4>
      </vt:variant>
      <vt:variant>
        <vt:i4>5</vt:i4>
      </vt:variant>
      <vt:variant>
        <vt:lpwstr>https://www.peco.com/SiteCollectionDocuments/CAPApplicationEnglish.pdf?_ga=2.59681901.1102271025.1589766557-2018251669.1562707783</vt:lpwstr>
      </vt:variant>
      <vt:variant>
        <vt:lpwstr/>
      </vt:variant>
      <vt:variant>
        <vt:i4>2293834</vt:i4>
      </vt:variant>
      <vt:variant>
        <vt:i4>15</vt:i4>
      </vt:variant>
      <vt:variant>
        <vt:i4>0</vt:i4>
      </vt:variant>
      <vt:variant>
        <vt:i4>5</vt:i4>
      </vt:variant>
      <vt:variant>
        <vt:lpwstr>https://www.peco.com/SiteCollectionDocuments/CAPApplicationEnglish.pdf?_ga=2.59681901.1102271025.1589766557-2018251669.1562707783</vt:lpwstr>
      </vt:variant>
      <vt:variant>
        <vt:lpwstr/>
      </vt:variant>
      <vt:variant>
        <vt:i4>2621486</vt:i4>
      </vt:variant>
      <vt:variant>
        <vt:i4>12</vt:i4>
      </vt:variant>
      <vt:variant>
        <vt:i4>0</vt:i4>
      </vt:variant>
      <vt:variant>
        <vt:i4>5</vt:i4>
      </vt:variant>
      <vt:variant>
        <vt:lpwstr>https://secure.peco.com/MyAccount/CustomerSupport/Pages/CAPRateApplication.aspx</vt:lpwstr>
      </vt:variant>
      <vt:variant>
        <vt:lpwstr/>
      </vt:variant>
      <vt:variant>
        <vt:i4>2621486</vt:i4>
      </vt:variant>
      <vt:variant>
        <vt:i4>9</vt:i4>
      </vt:variant>
      <vt:variant>
        <vt:i4>0</vt:i4>
      </vt:variant>
      <vt:variant>
        <vt:i4>5</vt:i4>
      </vt:variant>
      <vt:variant>
        <vt:lpwstr>https://secure.peco.com/MyAccount/CustomerSupport/Pages/CAPRateApplication.aspx</vt:lpwstr>
      </vt:variant>
      <vt:variant>
        <vt:lpwstr/>
      </vt:variant>
      <vt:variant>
        <vt:i4>4587586</vt:i4>
      </vt:variant>
      <vt:variant>
        <vt:i4>6</vt:i4>
      </vt:variant>
      <vt:variant>
        <vt:i4>0</vt:i4>
      </vt:variant>
      <vt:variant>
        <vt:i4>5</vt:i4>
      </vt:variant>
      <vt:variant>
        <vt:lpwstr>https://www.puc.pa.gov/pcdocs/1626073.pdf</vt:lpwstr>
      </vt:variant>
      <vt:variant>
        <vt:lpwstr/>
      </vt:variant>
      <vt:variant>
        <vt:i4>327774</vt:i4>
      </vt:variant>
      <vt:variant>
        <vt:i4>3</vt:i4>
      </vt:variant>
      <vt:variant>
        <vt:i4>0</vt:i4>
      </vt:variant>
      <vt:variant>
        <vt:i4>5</vt:i4>
      </vt:variant>
      <vt:variant>
        <vt:lpwstr>https://www.puc.pa.gov/General/publications_reports/pdf/EDC_NGDC_UniServ_Rpt2019.pdf</vt:lpwstr>
      </vt:variant>
      <vt:variant>
        <vt:lpwstr/>
      </vt:variant>
      <vt:variant>
        <vt:i4>4849728</vt:i4>
      </vt:variant>
      <vt:variant>
        <vt:i4>0</vt:i4>
      </vt:variant>
      <vt:variant>
        <vt:i4>0</vt:i4>
      </vt:variant>
      <vt:variant>
        <vt:i4>5</vt:i4>
      </vt:variant>
      <vt:variant>
        <vt:lpwstr>https://www.puc.pa.gov/pcdocs/1678652.pdf</vt:lpwstr>
      </vt:variant>
      <vt:variant>
        <vt:lpwstr/>
      </vt:variant>
      <vt:variant>
        <vt:i4>2686999</vt:i4>
      </vt:variant>
      <vt:variant>
        <vt:i4>0</vt:i4>
      </vt:variant>
      <vt:variant>
        <vt:i4>0</vt:i4>
      </vt:variant>
      <vt:variant>
        <vt:i4>5</vt:i4>
      </vt:variant>
      <vt:variant>
        <vt:lpwstr>mailto:finksmith@pa.gov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Sheffer, Ryan</cp:lastModifiedBy>
  <cp:revision>11</cp:revision>
  <cp:lastPrinted>2016-08-11T14:06:00Z</cp:lastPrinted>
  <dcterms:created xsi:type="dcterms:W3CDTF">2021-04-26T19:10:00Z</dcterms:created>
  <dcterms:modified xsi:type="dcterms:W3CDTF">2021-05-06T14:50:00Z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