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E565E" w14:textId="77777777" w:rsidR="00C73A1C" w:rsidRPr="00A44E7C" w:rsidRDefault="00C73A1C" w:rsidP="00A62B05">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14:paraId="4F243E9F" w14:textId="77777777" w:rsidR="00C73A1C" w:rsidRPr="00A44E7C" w:rsidRDefault="00C73A1C" w:rsidP="00A62B0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14:paraId="3C8337DF" w14:textId="77777777" w:rsidR="00C73A1C" w:rsidRPr="00A44E7C" w:rsidRDefault="00C73A1C" w:rsidP="00A62B0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1034540" w14:textId="77777777" w:rsidR="00C73A1C" w:rsidRPr="00A44E7C" w:rsidRDefault="00C73A1C" w:rsidP="00A62B0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584568E" w14:textId="77777777" w:rsidR="00C73A1C" w:rsidRPr="00A44E7C" w:rsidRDefault="00C73A1C" w:rsidP="00A62B0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0F9692B" w14:textId="40BD2555" w:rsidR="00C73A1C" w:rsidRPr="009D6902" w:rsidRDefault="00C73A1C" w:rsidP="00A62B05">
      <w:pPr>
        <w:pStyle w:val="Style"/>
        <w:widowControl/>
        <w:rPr>
          <w:bCs/>
          <w:color w:val="000000"/>
        </w:rPr>
      </w:pPr>
      <w:r>
        <w:rPr>
          <w:bCs/>
          <w:color w:val="000000"/>
        </w:rPr>
        <w:t>Brian and Diane (Morris) Zampatti</w:t>
      </w:r>
      <w:r>
        <w:rPr>
          <w:bCs/>
          <w:color w:val="000000"/>
        </w:rPr>
        <w:tab/>
      </w:r>
      <w:r>
        <w:rPr>
          <w:bCs/>
          <w:color w:val="000000"/>
        </w:rPr>
        <w:tab/>
      </w:r>
      <w:r w:rsidRPr="009D6902">
        <w:rPr>
          <w:bCs/>
          <w:color w:val="000000"/>
        </w:rPr>
        <w:tab/>
        <w:t>:</w:t>
      </w:r>
    </w:p>
    <w:p w14:paraId="7B445974" w14:textId="77777777" w:rsidR="00C73A1C" w:rsidRPr="009D6902" w:rsidRDefault="00C73A1C" w:rsidP="00A62B05">
      <w:pPr>
        <w:pStyle w:val="Style"/>
        <w:widowControl/>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0828B83F" w14:textId="409C34D4" w:rsidR="00C73A1C" w:rsidRPr="009D6902" w:rsidRDefault="00C73A1C" w:rsidP="00A62B05">
      <w:pPr>
        <w:pStyle w:val="Style"/>
        <w:widowControl/>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Pr>
          <w:bCs/>
          <w:color w:val="000000"/>
        </w:rPr>
        <w:t>C-2020-3021157</w:t>
      </w:r>
    </w:p>
    <w:p w14:paraId="1D3106B4" w14:textId="77777777" w:rsidR="00C73A1C" w:rsidRPr="009D6902" w:rsidRDefault="00C73A1C" w:rsidP="00A62B05">
      <w:pPr>
        <w:pStyle w:val="Style"/>
        <w:widowControl/>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7CDAFB9B" w14:textId="747A8446" w:rsidR="00C73A1C" w:rsidRPr="009D6902" w:rsidRDefault="00C73A1C" w:rsidP="00A62B05">
      <w:pPr>
        <w:pStyle w:val="Style"/>
        <w:widowControl/>
        <w:rPr>
          <w:bCs/>
          <w:color w:val="000000"/>
        </w:rPr>
      </w:pPr>
      <w:r>
        <w:rPr>
          <w:bCs/>
          <w:color w:val="000000"/>
        </w:rPr>
        <w:t>West Penn Power Company</w:t>
      </w:r>
      <w:r>
        <w:rPr>
          <w:bCs/>
          <w:color w:val="000000"/>
        </w:rPr>
        <w:tab/>
      </w:r>
      <w:r>
        <w:rPr>
          <w:bCs/>
          <w:color w:val="000000"/>
        </w:rPr>
        <w:tab/>
      </w:r>
      <w:r w:rsidRPr="009D6902">
        <w:rPr>
          <w:bCs/>
          <w:color w:val="000000"/>
        </w:rPr>
        <w:tab/>
      </w:r>
      <w:r w:rsidRPr="009D6902">
        <w:rPr>
          <w:bCs/>
          <w:color w:val="000000"/>
        </w:rPr>
        <w:tab/>
        <w:t>:</w:t>
      </w:r>
    </w:p>
    <w:p w14:paraId="77F36FCD" w14:textId="77777777" w:rsidR="00C73A1C" w:rsidRDefault="00C73A1C" w:rsidP="00A62B05">
      <w:pPr>
        <w:pStyle w:val="Style"/>
        <w:widowControl/>
        <w:rPr>
          <w:bCs/>
          <w:color w:val="000000"/>
        </w:rPr>
      </w:pPr>
    </w:p>
    <w:p w14:paraId="51150D79" w14:textId="15A7721D" w:rsidR="00C73A1C" w:rsidRDefault="00C73A1C" w:rsidP="00A62B05">
      <w:pPr>
        <w:pStyle w:val="Style"/>
        <w:widowControl/>
        <w:rPr>
          <w:bCs/>
          <w:color w:val="000000"/>
        </w:rPr>
      </w:pPr>
    </w:p>
    <w:p w14:paraId="53D18BBD" w14:textId="77777777" w:rsidR="00C8183C" w:rsidRPr="004143CE" w:rsidRDefault="00C8183C" w:rsidP="00A62B05">
      <w:pPr>
        <w:pStyle w:val="Style"/>
        <w:widowControl/>
        <w:rPr>
          <w:bCs/>
          <w:color w:val="000000"/>
        </w:rPr>
      </w:pPr>
    </w:p>
    <w:p w14:paraId="2FB2BA7E" w14:textId="77777777" w:rsidR="00C73A1C" w:rsidRDefault="00C73A1C" w:rsidP="00A62B05">
      <w:pPr>
        <w:pStyle w:val="Style"/>
        <w:widowControl/>
        <w:jc w:val="center"/>
        <w:rPr>
          <w:b/>
          <w:bCs/>
          <w:color w:val="000000"/>
          <w:u w:val="single"/>
        </w:rPr>
      </w:pPr>
      <w:r w:rsidRPr="001C5B9D">
        <w:rPr>
          <w:b/>
          <w:bCs/>
          <w:color w:val="000000"/>
          <w:u w:val="single"/>
        </w:rPr>
        <w:t xml:space="preserve">ORDER </w:t>
      </w:r>
    </w:p>
    <w:p w14:paraId="76A93DF3" w14:textId="77777777" w:rsidR="00C73A1C" w:rsidRPr="00C031FC" w:rsidRDefault="00C73A1C" w:rsidP="00A62B05">
      <w:pPr>
        <w:pStyle w:val="Style"/>
        <w:widowControl/>
        <w:jc w:val="center"/>
        <w:rPr>
          <w:b/>
          <w:bCs/>
          <w:color w:val="000000"/>
          <w:u w:val="single"/>
        </w:rPr>
      </w:pPr>
      <w:r>
        <w:rPr>
          <w:b/>
          <w:bCs/>
          <w:color w:val="000000"/>
          <w:u w:val="single"/>
        </w:rPr>
        <w:t>GRANTING CONTINUANCE</w:t>
      </w:r>
    </w:p>
    <w:p w14:paraId="55BA8CBC" w14:textId="28EABD42" w:rsidR="00C73A1C" w:rsidRDefault="00C73A1C" w:rsidP="00A62B05">
      <w:pPr>
        <w:pStyle w:val="ParaTab1"/>
        <w:tabs>
          <w:tab w:val="left" w:pos="2070"/>
        </w:tabs>
        <w:ind w:firstLine="0"/>
        <w:rPr>
          <w:rFonts w:ascii="Times New Roman" w:hAnsi="Times New Roman" w:cs="Times New Roman"/>
        </w:rPr>
      </w:pPr>
    </w:p>
    <w:p w14:paraId="506B6085" w14:textId="77777777" w:rsidR="00C8183C" w:rsidRDefault="00C8183C" w:rsidP="00A62B05">
      <w:pPr>
        <w:pStyle w:val="ParaTab1"/>
        <w:tabs>
          <w:tab w:val="left" w:pos="2070"/>
        </w:tabs>
        <w:ind w:firstLine="0"/>
        <w:rPr>
          <w:rFonts w:ascii="Times New Roman" w:hAnsi="Times New Roman" w:cs="Times New Roman"/>
        </w:rPr>
      </w:pPr>
    </w:p>
    <w:p w14:paraId="70B5F311" w14:textId="642D7E42" w:rsidR="00C73A1C" w:rsidRDefault="00C73A1C" w:rsidP="00A62B05">
      <w:pPr>
        <w:pStyle w:val="ParaTab1"/>
        <w:tabs>
          <w:tab w:val="left" w:pos="2070"/>
        </w:tabs>
        <w:spacing w:line="360" w:lineRule="auto"/>
        <w:jc w:val="both"/>
        <w:rPr>
          <w:rFonts w:ascii="Times New Roman" w:hAnsi="Times New Roman" w:cs="Times New Roman"/>
        </w:rPr>
      </w:pPr>
      <w:r>
        <w:rPr>
          <w:rFonts w:ascii="Times New Roman" w:hAnsi="Times New Roman" w:cs="Times New Roman"/>
        </w:rPr>
        <w:t>On July 16, 2020, Mr. Brian Zampatti and Mrs. Diane (Morris) Zampatti filed with the Pennsylvania Public Utility Commission a formal complaint against West Penn Power Company (West Penn), docket number C-2020-3021157.</w:t>
      </w:r>
      <w:r w:rsidR="001A68CB">
        <w:rPr>
          <w:rFonts w:ascii="Times New Roman" w:hAnsi="Times New Roman" w:cs="Times New Roman"/>
        </w:rPr>
        <w:t xml:space="preserve"> </w:t>
      </w:r>
      <w:r>
        <w:rPr>
          <w:rFonts w:ascii="Times New Roman" w:hAnsi="Times New Roman" w:cs="Times New Roman"/>
        </w:rPr>
        <w:t xml:space="preserve">In their complaint, Mr. and Mrs. Zampatti averred that there is an issue with the reliability, </w:t>
      </w:r>
      <w:proofErr w:type="gramStart"/>
      <w:r>
        <w:rPr>
          <w:rFonts w:ascii="Times New Roman" w:hAnsi="Times New Roman" w:cs="Times New Roman"/>
        </w:rPr>
        <w:t>safety</w:t>
      </w:r>
      <w:proofErr w:type="gramEnd"/>
      <w:r>
        <w:rPr>
          <w:rFonts w:ascii="Times New Roman" w:hAnsi="Times New Roman" w:cs="Times New Roman"/>
        </w:rPr>
        <w:t xml:space="preserve"> or quality of their utility service. </w:t>
      </w:r>
      <w:r w:rsidR="001A68CB">
        <w:rPr>
          <w:rFonts w:ascii="Times New Roman" w:hAnsi="Times New Roman" w:cs="Times New Roman"/>
        </w:rPr>
        <w:t>Mr. and Mrs. Zampatti added that they have lost power multiple times</w:t>
      </w:r>
      <w:r w:rsidR="008C2B21">
        <w:rPr>
          <w:rFonts w:ascii="Times New Roman" w:hAnsi="Times New Roman" w:cs="Times New Roman"/>
        </w:rPr>
        <w:t xml:space="preserve"> (an average of 6-8 times per week)</w:t>
      </w:r>
      <w:r w:rsidR="001A68CB">
        <w:rPr>
          <w:rFonts w:ascii="Times New Roman" w:hAnsi="Times New Roman" w:cs="Times New Roman"/>
        </w:rPr>
        <w:t>, which has led to damage</w:t>
      </w:r>
      <w:r w:rsidR="008C2B21">
        <w:rPr>
          <w:rFonts w:ascii="Times New Roman" w:hAnsi="Times New Roman" w:cs="Times New Roman"/>
        </w:rPr>
        <w:t>d appliances</w:t>
      </w:r>
      <w:r w:rsidR="001A68CB">
        <w:rPr>
          <w:rFonts w:ascii="Times New Roman" w:hAnsi="Times New Roman" w:cs="Times New Roman"/>
        </w:rPr>
        <w:t xml:space="preserve"> and several other issues</w:t>
      </w:r>
      <w:r>
        <w:rPr>
          <w:rFonts w:ascii="Times New Roman" w:hAnsi="Times New Roman" w:cs="Times New Roman"/>
        </w:rPr>
        <w:t>. M</w:t>
      </w:r>
      <w:r w:rsidR="001A68CB">
        <w:rPr>
          <w:rFonts w:ascii="Times New Roman" w:hAnsi="Times New Roman" w:cs="Times New Roman"/>
        </w:rPr>
        <w:t>r. and Mr</w:t>
      </w:r>
      <w:r>
        <w:rPr>
          <w:rFonts w:ascii="Times New Roman" w:hAnsi="Times New Roman" w:cs="Times New Roman"/>
        </w:rPr>
        <w:t>s.</w:t>
      </w:r>
      <w:r w:rsidR="001A68CB">
        <w:rPr>
          <w:rFonts w:ascii="Times New Roman" w:hAnsi="Times New Roman" w:cs="Times New Roman"/>
        </w:rPr>
        <w:t xml:space="preserve"> Zampatti requested compensation for the loss of their home appliances; the repair of reclosures on the lines on the main roads and that branch off to their house; and an explanation as to why they would lose power if the electrical grid </w:t>
      </w:r>
      <w:r w:rsidR="00420EB7">
        <w:rPr>
          <w:rFonts w:ascii="Times New Roman" w:hAnsi="Times New Roman" w:cs="Times New Roman"/>
        </w:rPr>
        <w:t xml:space="preserve">would </w:t>
      </w:r>
      <w:r w:rsidR="001A68CB">
        <w:rPr>
          <w:rFonts w:ascii="Times New Roman" w:hAnsi="Times New Roman" w:cs="Times New Roman"/>
        </w:rPr>
        <w:t xml:space="preserve">change locations. </w:t>
      </w:r>
      <w:r w:rsidR="00BB03F1">
        <w:rPr>
          <w:rFonts w:ascii="Times New Roman" w:hAnsi="Times New Roman" w:cs="Times New Roman"/>
        </w:rPr>
        <w:t>The complaint was served on West Penn on August 5, 2020.</w:t>
      </w:r>
    </w:p>
    <w:p w14:paraId="0F3ACD2A" w14:textId="77777777" w:rsidR="00C73A1C" w:rsidRDefault="00C73A1C" w:rsidP="00A62B05">
      <w:pPr>
        <w:pStyle w:val="ParaTab1"/>
        <w:tabs>
          <w:tab w:val="left" w:pos="2070"/>
        </w:tabs>
        <w:spacing w:line="360" w:lineRule="auto"/>
        <w:rPr>
          <w:rFonts w:ascii="Times New Roman" w:hAnsi="Times New Roman" w:cs="Times New Roman"/>
        </w:rPr>
      </w:pPr>
    </w:p>
    <w:p w14:paraId="5DDD6CA5" w14:textId="15443CA4" w:rsidR="00C73A1C" w:rsidRDefault="00C73A1C" w:rsidP="00A62B05">
      <w:pPr>
        <w:pStyle w:val="ParaTab1"/>
        <w:tabs>
          <w:tab w:val="left" w:pos="2070"/>
        </w:tabs>
        <w:spacing w:line="360" w:lineRule="auto"/>
        <w:jc w:val="both"/>
        <w:rPr>
          <w:rFonts w:ascii="Times New Roman" w:hAnsi="Times New Roman" w:cs="Times New Roman"/>
        </w:rPr>
      </w:pPr>
      <w:r>
        <w:rPr>
          <w:rFonts w:ascii="Times New Roman" w:hAnsi="Times New Roman" w:cs="Times New Roman"/>
        </w:rPr>
        <w:t xml:space="preserve">On </w:t>
      </w:r>
      <w:r w:rsidR="006C448C">
        <w:rPr>
          <w:rFonts w:ascii="Times New Roman" w:hAnsi="Times New Roman" w:cs="Times New Roman"/>
        </w:rPr>
        <w:t>August 25, 2020</w:t>
      </w:r>
      <w:r>
        <w:rPr>
          <w:rFonts w:ascii="Times New Roman" w:hAnsi="Times New Roman" w:cs="Times New Roman"/>
        </w:rPr>
        <w:t xml:space="preserve">, </w:t>
      </w:r>
      <w:r w:rsidR="006C448C">
        <w:rPr>
          <w:rFonts w:ascii="Times New Roman" w:hAnsi="Times New Roman" w:cs="Times New Roman"/>
        </w:rPr>
        <w:t>West Penn</w:t>
      </w:r>
      <w:r>
        <w:rPr>
          <w:rFonts w:ascii="Times New Roman" w:hAnsi="Times New Roman" w:cs="Times New Roman"/>
        </w:rPr>
        <w:t xml:space="preserve"> filed a</w:t>
      </w:r>
      <w:r w:rsidR="00035ADE">
        <w:rPr>
          <w:rFonts w:ascii="Times New Roman" w:hAnsi="Times New Roman" w:cs="Times New Roman"/>
        </w:rPr>
        <w:t xml:space="preserve"> timely</w:t>
      </w:r>
      <w:r>
        <w:rPr>
          <w:rFonts w:ascii="Times New Roman" w:hAnsi="Times New Roman" w:cs="Times New Roman"/>
        </w:rPr>
        <w:t xml:space="preserve"> answer </w:t>
      </w:r>
      <w:r w:rsidR="00035ADE">
        <w:rPr>
          <w:rFonts w:ascii="Times New Roman" w:hAnsi="Times New Roman" w:cs="Times New Roman"/>
        </w:rPr>
        <w:t xml:space="preserve">and new matter </w:t>
      </w:r>
      <w:r>
        <w:rPr>
          <w:rFonts w:ascii="Times New Roman" w:hAnsi="Times New Roman" w:cs="Times New Roman"/>
        </w:rPr>
        <w:t>to M</w:t>
      </w:r>
      <w:r w:rsidR="006C448C">
        <w:rPr>
          <w:rFonts w:ascii="Times New Roman" w:hAnsi="Times New Roman" w:cs="Times New Roman"/>
        </w:rPr>
        <w:t xml:space="preserve">r. and Mrs. </w:t>
      </w:r>
      <w:proofErr w:type="spellStart"/>
      <w:r w:rsidR="006C448C">
        <w:rPr>
          <w:rFonts w:ascii="Times New Roman" w:hAnsi="Times New Roman" w:cs="Times New Roman"/>
        </w:rPr>
        <w:t>Zampatti’s</w:t>
      </w:r>
      <w:proofErr w:type="spellEnd"/>
      <w:r w:rsidR="006C448C">
        <w:rPr>
          <w:rFonts w:ascii="Times New Roman" w:hAnsi="Times New Roman" w:cs="Times New Roman"/>
        </w:rPr>
        <w:t xml:space="preserve"> </w:t>
      </w:r>
      <w:r>
        <w:rPr>
          <w:rFonts w:ascii="Times New Roman" w:hAnsi="Times New Roman" w:cs="Times New Roman"/>
        </w:rPr>
        <w:t xml:space="preserve">complaint.  In its answer, </w:t>
      </w:r>
      <w:r w:rsidR="006C448C">
        <w:rPr>
          <w:rFonts w:ascii="Times New Roman" w:hAnsi="Times New Roman" w:cs="Times New Roman"/>
        </w:rPr>
        <w:t>West Penn</w:t>
      </w:r>
      <w:r>
        <w:rPr>
          <w:rFonts w:ascii="Times New Roman" w:hAnsi="Times New Roman" w:cs="Times New Roman"/>
        </w:rPr>
        <w:t xml:space="preserve"> denied that there </w:t>
      </w:r>
      <w:r w:rsidR="006C448C">
        <w:rPr>
          <w:rFonts w:ascii="Times New Roman" w:hAnsi="Times New Roman" w:cs="Times New Roman"/>
        </w:rPr>
        <w:t>is a reliability or quality problem with the electric service provided to Mr. and Mrs. Zampatti</w:t>
      </w:r>
      <w:r>
        <w:rPr>
          <w:rFonts w:ascii="Times New Roman" w:hAnsi="Times New Roman" w:cs="Times New Roman"/>
        </w:rPr>
        <w:t xml:space="preserve">. </w:t>
      </w:r>
      <w:r w:rsidR="006C448C">
        <w:rPr>
          <w:rFonts w:ascii="Times New Roman" w:hAnsi="Times New Roman" w:cs="Times New Roman"/>
        </w:rPr>
        <w:t xml:space="preserve">West Penn </w:t>
      </w:r>
      <w:r w:rsidR="00A5006A">
        <w:rPr>
          <w:rFonts w:ascii="Times New Roman" w:hAnsi="Times New Roman" w:cs="Times New Roman"/>
        </w:rPr>
        <w:t xml:space="preserve">instead </w:t>
      </w:r>
      <w:proofErr w:type="gramStart"/>
      <w:r w:rsidR="006C448C">
        <w:rPr>
          <w:rFonts w:ascii="Times New Roman" w:hAnsi="Times New Roman" w:cs="Times New Roman"/>
        </w:rPr>
        <w:t>averred that at all times</w:t>
      </w:r>
      <w:proofErr w:type="gramEnd"/>
      <w:r w:rsidR="006C448C">
        <w:rPr>
          <w:rFonts w:ascii="Times New Roman" w:hAnsi="Times New Roman" w:cs="Times New Roman"/>
        </w:rPr>
        <w:t>, its actions have been reasonable and performed in accordance with all applicable laws, its Commission-approved tariff, the PA Utility Code, and Commission regulations and orders</w:t>
      </w:r>
      <w:r>
        <w:rPr>
          <w:rFonts w:ascii="Times New Roman" w:hAnsi="Times New Roman" w:cs="Times New Roman"/>
        </w:rPr>
        <w:t xml:space="preserve">. </w:t>
      </w:r>
      <w:r w:rsidR="00242D25">
        <w:rPr>
          <w:rFonts w:ascii="Times New Roman" w:hAnsi="Times New Roman" w:cs="Times New Roman"/>
        </w:rPr>
        <w:t xml:space="preserve">West Penn averred that Mr. and Mrs. Zampatti were not experiencing power outages, but </w:t>
      </w:r>
      <w:r w:rsidR="00C62736">
        <w:rPr>
          <w:rFonts w:ascii="Times New Roman" w:hAnsi="Times New Roman" w:cs="Times New Roman"/>
        </w:rPr>
        <w:t>West Penn’s</w:t>
      </w:r>
      <w:r w:rsidR="00242D25">
        <w:rPr>
          <w:rFonts w:ascii="Times New Roman" w:hAnsi="Times New Roman" w:cs="Times New Roman"/>
        </w:rPr>
        <w:t xml:space="preserve"> reclosures were working as designed. </w:t>
      </w:r>
    </w:p>
    <w:p w14:paraId="129DCC1D" w14:textId="77777777" w:rsidR="00C73A1C" w:rsidRDefault="00C73A1C" w:rsidP="00A62B05">
      <w:pPr>
        <w:pStyle w:val="ParaTab1"/>
        <w:tabs>
          <w:tab w:val="left" w:pos="2070"/>
        </w:tabs>
        <w:spacing w:line="360" w:lineRule="auto"/>
        <w:rPr>
          <w:rFonts w:ascii="Times New Roman" w:hAnsi="Times New Roman" w:cs="Times New Roman"/>
        </w:rPr>
      </w:pPr>
    </w:p>
    <w:p w14:paraId="4AAC23AA" w14:textId="38D3BDCF" w:rsidR="00C73A1C" w:rsidRDefault="00C73A1C" w:rsidP="00A62B05">
      <w:pPr>
        <w:pStyle w:val="ParaTab1"/>
        <w:tabs>
          <w:tab w:val="left" w:pos="2070"/>
        </w:tabs>
        <w:spacing w:line="360" w:lineRule="auto"/>
        <w:jc w:val="both"/>
        <w:rPr>
          <w:rFonts w:ascii="Times New Roman" w:hAnsi="Times New Roman" w:cs="Times New Roman"/>
        </w:rPr>
      </w:pPr>
      <w:r>
        <w:rPr>
          <w:rFonts w:ascii="Times New Roman" w:hAnsi="Times New Roman" w:cs="Times New Roman"/>
        </w:rPr>
        <w:t xml:space="preserve">On </w:t>
      </w:r>
      <w:r w:rsidR="006C448C">
        <w:rPr>
          <w:rFonts w:ascii="Times New Roman" w:hAnsi="Times New Roman" w:cs="Times New Roman"/>
        </w:rPr>
        <w:t>April 27</w:t>
      </w:r>
      <w:r>
        <w:rPr>
          <w:rFonts w:ascii="Times New Roman" w:hAnsi="Times New Roman" w:cs="Times New Roman"/>
        </w:rPr>
        <w:t xml:space="preserve">, 2021, a hearing notice was issued establishing an initial telephonic hearing for this matter for Thursday, </w:t>
      </w:r>
      <w:r w:rsidR="006C448C">
        <w:rPr>
          <w:rFonts w:ascii="Times New Roman" w:hAnsi="Times New Roman" w:cs="Times New Roman"/>
        </w:rPr>
        <w:t>May 20</w:t>
      </w:r>
      <w:r>
        <w:rPr>
          <w:rFonts w:ascii="Times New Roman" w:hAnsi="Times New Roman" w:cs="Times New Roman"/>
        </w:rPr>
        <w:t xml:space="preserve">, 2021 at 10:00 a.m. and assigning me as the presiding </w:t>
      </w:r>
      <w:r>
        <w:rPr>
          <w:rFonts w:ascii="Times New Roman" w:hAnsi="Times New Roman" w:cs="Times New Roman"/>
        </w:rPr>
        <w:lastRenderedPageBreak/>
        <w:t xml:space="preserve">officer.  In anticipation of that hearing, a prehearing order was issued on April </w:t>
      </w:r>
      <w:r w:rsidR="006C448C">
        <w:rPr>
          <w:rFonts w:ascii="Times New Roman" w:hAnsi="Times New Roman" w:cs="Times New Roman"/>
        </w:rPr>
        <w:t>27</w:t>
      </w:r>
      <w:r>
        <w:rPr>
          <w:rFonts w:ascii="Times New Roman" w:hAnsi="Times New Roman" w:cs="Times New Roman"/>
        </w:rPr>
        <w:t>, 2021 setting forth hearing information and the rules that would govern that proceeding.</w:t>
      </w:r>
    </w:p>
    <w:p w14:paraId="48E11443" w14:textId="77777777" w:rsidR="00C73A1C" w:rsidRDefault="00C73A1C" w:rsidP="00A62B05">
      <w:pPr>
        <w:pStyle w:val="ParaTab1"/>
        <w:tabs>
          <w:tab w:val="left" w:pos="2070"/>
        </w:tabs>
        <w:spacing w:line="360" w:lineRule="auto"/>
        <w:rPr>
          <w:rFonts w:ascii="Times New Roman" w:hAnsi="Times New Roman" w:cs="Times New Roman"/>
        </w:rPr>
      </w:pPr>
    </w:p>
    <w:p w14:paraId="7DD33091" w14:textId="7E0FD8A4" w:rsidR="00C73A1C" w:rsidRDefault="00C73A1C" w:rsidP="00A62B05">
      <w:pPr>
        <w:pStyle w:val="ParaTab1"/>
        <w:tabs>
          <w:tab w:val="left" w:pos="2070"/>
        </w:tabs>
        <w:spacing w:line="360" w:lineRule="auto"/>
        <w:jc w:val="both"/>
        <w:rPr>
          <w:rFonts w:ascii="Times New Roman" w:hAnsi="Times New Roman" w:cs="Times New Roman"/>
        </w:rPr>
      </w:pPr>
      <w:r>
        <w:rPr>
          <w:rFonts w:ascii="Times New Roman" w:hAnsi="Times New Roman" w:cs="Times New Roman"/>
        </w:rPr>
        <w:t xml:space="preserve">On April </w:t>
      </w:r>
      <w:r w:rsidR="006C448C">
        <w:rPr>
          <w:rFonts w:ascii="Times New Roman" w:hAnsi="Times New Roman" w:cs="Times New Roman"/>
        </w:rPr>
        <w:t>29</w:t>
      </w:r>
      <w:r>
        <w:rPr>
          <w:rFonts w:ascii="Times New Roman" w:hAnsi="Times New Roman" w:cs="Times New Roman"/>
        </w:rPr>
        <w:t xml:space="preserve">, 2021, Ms. </w:t>
      </w:r>
      <w:r w:rsidR="006C448C">
        <w:rPr>
          <w:rFonts w:ascii="Times New Roman" w:hAnsi="Times New Roman" w:cs="Times New Roman"/>
        </w:rPr>
        <w:t>Morris timely</w:t>
      </w:r>
      <w:r>
        <w:rPr>
          <w:rFonts w:ascii="Times New Roman" w:hAnsi="Times New Roman" w:cs="Times New Roman"/>
        </w:rPr>
        <w:t xml:space="preserve"> requested a continuance of the </w:t>
      </w:r>
      <w:r w:rsidR="006C448C">
        <w:rPr>
          <w:rFonts w:ascii="Times New Roman" w:hAnsi="Times New Roman" w:cs="Times New Roman"/>
        </w:rPr>
        <w:t>May 20</w:t>
      </w:r>
      <w:r>
        <w:rPr>
          <w:rFonts w:ascii="Times New Roman" w:hAnsi="Times New Roman" w:cs="Times New Roman"/>
        </w:rPr>
        <w:t>, 2021 hearing</w:t>
      </w:r>
      <w:r w:rsidR="00551863">
        <w:rPr>
          <w:rFonts w:ascii="Times New Roman" w:hAnsi="Times New Roman" w:cs="Times New Roman"/>
        </w:rPr>
        <w:t xml:space="preserve"> as West Penn’s fact witness, M. Shawn Hindman, has a vacation that was planned long before the May 20 hearing was scheduled. </w:t>
      </w:r>
      <w:r w:rsidR="006C448C">
        <w:rPr>
          <w:rFonts w:ascii="Times New Roman" w:hAnsi="Times New Roman" w:cs="Times New Roman"/>
        </w:rPr>
        <w:t xml:space="preserve"> In her continuance request, Ms. Morris confirmed that she spoke with Mr. Zampatti and he did not object to a continuance of the hearing. Mr. Zampatti and Ms. Morris</w:t>
      </w:r>
      <w:r>
        <w:rPr>
          <w:rFonts w:ascii="Times New Roman" w:hAnsi="Times New Roman" w:cs="Times New Roman"/>
        </w:rPr>
        <w:t xml:space="preserve"> </w:t>
      </w:r>
      <w:r w:rsidR="00AA35BF">
        <w:rPr>
          <w:rFonts w:ascii="Times New Roman" w:hAnsi="Times New Roman" w:cs="Times New Roman"/>
        </w:rPr>
        <w:t>have agreed to Monday, June 21</w:t>
      </w:r>
      <w:r>
        <w:rPr>
          <w:rFonts w:ascii="Times New Roman" w:hAnsi="Times New Roman" w:cs="Times New Roman"/>
        </w:rPr>
        <w:t xml:space="preserve"> as the next hearing date in this matter. </w:t>
      </w:r>
      <w:r w:rsidR="006C448C">
        <w:rPr>
          <w:rFonts w:ascii="Times New Roman" w:hAnsi="Times New Roman" w:cs="Times New Roman"/>
        </w:rPr>
        <w:t xml:space="preserve">I </w:t>
      </w:r>
      <w:r w:rsidR="00FE3E01">
        <w:rPr>
          <w:rFonts w:ascii="Times New Roman" w:hAnsi="Times New Roman" w:cs="Times New Roman"/>
        </w:rPr>
        <w:t>also</w:t>
      </w:r>
      <w:r w:rsidR="006C448C">
        <w:rPr>
          <w:rFonts w:ascii="Times New Roman" w:hAnsi="Times New Roman" w:cs="Times New Roman"/>
        </w:rPr>
        <w:t xml:space="preserve"> encouraged the parties to please discuss this case</w:t>
      </w:r>
      <w:r>
        <w:rPr>
          <w:rFonts w:ascii="Times New Roman" w:hAnsi="Times New Roman" w:cs="Times New Roman"/>
        </w:rPr>
        <w:t xml:space="preserve"> in the interim to see if a resolution of this matter can be reached prior to the next hearing. </w:t>
      </w:r>
    </w:p>
    <w:p w14:paraId="29FB2FE6" w14:textId="77777777" w:rsidR="00C73A1C" w:rsidRDefault="00C73A1C" w:rsidP="00A62B05">
      <w:pPr>
        <w:pStyle w:val="ParaTab1"/>
        <w:tabs>
          <w:tab w:val="left" w:pos="2070"/>
        </w:tabs>
        <w:spacing w:line="360" w:lineRule="auto"/>
        <w:rPr>
          <w:rFonts w:ascii="Times New Roman" w:hAnsi="Times New Roman" w:cs="Times New Roman"/>
        </w:rPr>
      </w:pPr>
    </w:p>
    <w:p w14:paraId="246962E6" w14:textId="75F69EE2" w:rsidR="00C73A1C" w:rsidRDefault="00C73A1C" w:rsidP="00A62B05">
      <w:pPr>
        <w:pStyle w:val="ParaTab1"/>
        <w:tabs>
          <w:tab w:val="left" w:pos="2070"/>
        </w:tabs>
        <w:spacing w:line="360" w:lineRule="auto"/>
        <w:jc w:val="both"/>
        <w:rPr>
          <w:rFonts w:ascii="Times New Roman" w:hAnsi="Times New Roman" w:cs="Times New Roman"/>
        </w:rPr>
      </w:pPr>
      <w:r>
        <w:rPr>
          <w:rFonts w:ascii="Times New Roman" w:hAnsi="Times New Roman" w:cs="Times New Roman"/>
        </w:rPr>
        <w:t xml:space="preserve">The purpose of this order is to formalize the continuance of the </w:t>
      </w:r>
      <w:r w:rsidR="006C448C">
        <w:rPr>
          <w:rFonts w:ascii="Times New Roman" w:hAnsi="Times New Roman" w:cs="Times New Roman"/>
        </w:rPr>
        <w:t>May 20</w:t>
      </w:r>
      <w:r>
        <w:rPr>
          <w:rFonts w:ascii="Times New Roman" w:hAnsi="Times New Roman" w:cs="Times New Roman"/>
        </w:rPr>
        <w:t xml:space="preserve">, 2021 hearing in response to Ms. </w:t>
      </w:r>
      <w:r w:rsidR="006C448C">
        <w:rPr>
          <w:rFonts w:ascii="Times New Roman" w:hAnsi="Times New Roman" w:cs="Times New Roman"/>
        </w:rPr>
        <w:t>Morris’</w:t>
      </w:r>
      <w:r>
        <w:rPr>
          <w:rFonts w:ascii="Times New Roman" w:hAnsi="Times New Roman" w:cs="Times New Roman"/>
        </w:rPr>
        <w:t xml:space="preserve"> request and to allow for settlement discussions prior to the next hearing date. </w:t>
      </w:r>
    </w:p>
    <w:p w14:paraId="7A03CAF2" w14:textId="77777777" w:rsidR="00C73A1C" w:rsidRPr="00AC53AF" w:rsidRDefault="00C73A1C" w:rsidP="00A62B05">
      <w:pPr>
        <w:pStyle w:val="ParaTab1"/>
        <w:tabs>
          <w:tab w:val="left" w:pos="2070"/>
        </w:tabs>
        <w:spacing w:line="360" w:lineRule="auto"/>
        <w:ind w:firstLine="0"/>
        <w:rPr>
          <w:rFonts w:ascii="Times New Roman" w:hAnsi="Times New Roman" w:cs="Times New Roman"/>
        </w:rPr>
      </w:pPr>
    </w:p>
    <w:p w14:paraId="5A6798CD" w14:textId="4836276F" w:rsidR="00FE3E01" w:rsidRDefault="00C73A1C" w:rsidP="00A62B05">
      <w:pPr>
        <w:pStyle w:val="Style"/>
        <w:widowControl/>
        <w:spacing w:line="360" w:lineRule="auto"/>
        <w:ind w:firstLine="1440"/>
        <w:jc w:val="both"/>
      </w:pPr>
      <w:r w:rsidRPr="00AC53AF">
        <w:t>Section 5.483 of the Commission’s regulations provides presiding officers with the authority to regulate the course of proceedings. 52 Pa.</w:t>
      </w:r>
      <w:r>
        <w:t xml:space="preserve"> </w:t>
      </w:r>
      <w:r w:rsidRPr="00AC53AF">
        <w:t>Code § 5.483(a). Presiding officers are required to conduct fair and impartial hearings and maintain order. 52 Pa.</w:t>
      </w:r>
      <w:r>
        <w:t xml:space="preserve"> </w:t>
      </w:r>
      <w:r w:rsidRPr="00AC53AF">
        <w:t xml:space="preserve">Code § 5.485(a).  </w:t>
      </w:r>
    </w:p>
    <w:p w14:paraId="53772A95" w14:textId="77777777" w:rsidR="00FE3E01" w:rsidRDefault="00FE3E01" w:rsidP="00A62B05">
      <w:pPr>
        <w:pStyle w:val="Style"/>
        <w:widowControl/>
        <w:spacing w:line="360" w:lineRule="auto"/>
        <w:ind w:firstLine="1440"/>
        <w:jc w:val="both"/>
      </w:pPr>
    </w:p>
    <w:p w14:paraId="7E8DAB5C" w14:textId="05F1C681" w:rsidR="00C73A1C" w:rsidRPr="00AC53AF" w:rsidRDefault="00FE3E01" w:rsidP="00A62B05">
      <w:pPr>
        <w:pStyle w:val="Style"/>
        <w:widowControl/>
        <w:spacing w:line="360" w:lineRule="auto"/>
        <w:ind w:firstLine="1440"/>
        <w:jc w:val="both"/>
      </w:pPr>
      <w:r>
        <w:t>Moreover, e</w:t>
      </w:r>
      <w:r w:rsidR="00C73A1C" w:rsidRPr="00AC53AF">
        <w:t>xcept as otherwise provided by statute, requests for continuance of hearings or for extension of time in which to perform an act required or allowed to be done at or within a specified time by this title or by order of the Commission or presiding officer, shall be by motion in writing, timely filed with the Commission, stating the facts on which the application rests.  52 Pa.</w:t>
      </w:r>
      <w:r w:rsidR="00C73A1C">
        <w:t xml:space="preserve"> </w:t>
      </w:r>
      <w:r w:rsidR="00C73A1C" w:rsidRPr="00AC53AF">
        <w:t xml:space="preserve">Code § 1.15(b).  Only for good cause shown will requests for continuance be considered. </w:t>
      </w:r>
      <w:r>
        <w:t>The requests for a continuance should be filed at least 5 days prior to the hearing date.</w:t>
      </w:r>
      <w:r w:rsidR="00C73A1C" w:rsidRPr="00AC53AF">
        <w:t xml:space="preserve"> </w:t>
      </w:r>
      <w:r w:rsidR="00C73A1C" w:rsidRPr="00AC53AF">
        <w:rPr>
          <w:u w:val="single"/>
        </w:rPr>
        <w:t>Id</w:t>
      </w:r>
      <w:r w:rsidR="00C73A1C" w:rsidRPr="00DC690F">
        <w:t>.</w:t>
      </w:r>
    </w:p>
    <w:p w14:paraId="1BF3D598" w14:textId="77777777" w:rsidR="00C73A1C" w:rsidRPr="00AC53AF" w:rsidRDefault="00C73A1C" w:rsidP="00A62B05">
      <w:pPr>
        <w:pStyle w:val="Style"/>
        <w:widowControl/>
        <w:spacing w:line="360" w:lineRule="auto"/>
        <w:ind w:firstLine="1440"/>
      </w:pPr>
    </w:p>
    <w:p w14:paraId="7455F4B8" w14:textId="71C70047" w:rsidR="00C73A1C" w:rsidRDefault="006C448C" w:rsidP="00A62B05">
      <w:pPr>
        <w:pStyle w:val="Style"/>
        <w:widowControl/>
        <w:spacing w:line="360" w:lineRule="auto"/>
        <w:ind w:firstLine="1440"/>
        <w:jc w:val="both"/>
      </w:pPr>
      <w:r>
        <w:t xml:space="preserve">Ms. Morris timely filed a motion to continue the hearing on April 29, well before the deadline </w:t>
      </w:r>
      <w:r w:rsidR="00551863">
        <w:t>set forth in the regulations</w:t>
      </w:r>
      <w:r>
        <w:t>.</w:t>
      </w:r>
      <w:r w:rsidR="00FE3E01">
        <w:t xml:space="preserve"> The reason for the continuance request is that West Penn’s fact witness would not be available for the hearing on May 20.</w:t>
      </w:r>
      <w:r>
        <w:t xml:space="preserve"> </w:t>
      </w:r>
      <w:r w:rsidR="00551863">
        <w:t>In this case, g</w:t>
      </w:r>
      <w:r w:rsidR="00C73A1C">
        <w:t xml:space="preserve">ranting a continuance will not </w:t>
      </w:r>
      <w:r>
        <w:t xml:space="preserve">negatively </w:t>
      </w:r>
      <w:r w:rsidR="00C73A1C">
        <w:t xml:space="preserve">impact the substantive rights of the parties. </w:t>
      </w:r>
      <w:r>
        <w:t xml:space="preserve">Mr. Zampatti, who filed the complaint, does not object to a continuance, and </w:t>
      </w:r>
      <w:r w:rsidR="00551863">
        <w:t>West Penn’s</w:t>
      </w:r>
      <w:r>
        <w:t xml:space="preserve"> witness would not be available to testify on May </w:t>
      </w:r>
      <w:r>
        <w:lastRenderedPageBreak/>
        <w:t xml:space="preserve">20. Therefore, granting the continuance will not harm Mr. </w:t>
      </w:r>
      <w:proofErr w:type="spellStart"/>
      <w:r>
        <w:t>Zampatti’s</w:t>
      </w:r>
      <w:proofErr w:type="spellEnd"/>
      <w:r>
        <w:t xml:space="preserve"> rights, and </w:t>
      </w:r>
      <w:r w:rsidR="00551863">
        <w:t xml:space="preserve">it </w:t>
      </w:r>
      <w:r>
        <w:t xml:space="preserve">will enable West Penn to present </w:t>
      </w:r>
      <w:r w:rsidR="00551863">
        <w:t>its</w:t>
      </w:r>
      <w:r>
        <w:t xml:space="preserve"> full case at the time of the next hearing. </w:t>
      </w:r>
    </w:p>
    <w:p w14:paraId="68C439CC" w14:textId="77777777" w:rsidR="00C73A1C" w:rsidRDefault="00C73A1C" w:rsidP="00A62B05">
      <w:pPr>
        <w:pStyle w:val="Style"/>
        <w:widowControl/>
        <w:spacing w:line="360" w:lineRule="auto"/>
        <w:ind w:firstLine="1440"/>
      </w:pPr>
    </w:p>
    <w:p w14:paraId="4AEA4643" w14:textId="15E323B7" w:rsidR="00C73A1C" w:rsidRPr="00D2008C" w:rsidRDefault="00C73A1C" w:rsidP="00A62B05">
      <w:pPr>
        <w:pStyle w:val="Style"/>
        <w:widowControl/>
        <w:spacing w:line="360" w:lineRule="auto"/>
        <w:ind w:firstLine="1440"/>
      </w:pPr>
      <w:r w:rsidRPr="00D2008C">
        <w:t xml:space="preserve">Therefore, the hearing in this matter will be held on </w:t>
      </w:r>
      <w:r w:rsidR="00AA35BF">
        <w:rPr>
          <w:b/>
          <w:bCs/>
        </w:rPr>
        <w:t>June 21</w:t>
      </w:r>
      <w:r w:rsidRPr="00767D79">
        <w:rPr>
          <w:b/>
          <w:bCs/>
        </w:rPr>
        <w:t>, 2021</w:t>
      </w:r>
      <w:r w:rsidRPr="00D2008C">
        <w:t xml:space="preserve"> beginning at </w:t>
      </w:r>
      <w:r w:rsidRPr="00767D79">
        <w:rPr>
          <w:b/>
          <w:bCs/>
        </w:rPr>
        <w:t>10:00 a.m</w:t>
      </w:r>
      <w:r w:rsidRPr="00D2008C">
        <w:t>.</w:t>
      </w:r>
      <w:r>
        <w:t>,</w:t>
      </w:r>
      <w:r w:rsidRPr="00D2008C">
        <w:t xml:space="preserve"> if it is not settled prior to that time.</w:t>
      </w:r>
    </w:p>
    <w:p w14:paraId="18965B8C" w14:textId="77777777" w:rsidR="00C73A1C" w:rsidRPr="00D2008C" w:rsidRDefault="00C73A1C" w:rsidP="00A62B05">
      <w:pPr>
        <w:spacing w:line="240" w:lineRule="auto"/>
        <w:rPr>
          <w:rFonts w:ascii="Times New Roman" w:eastAsia="Times New Roman" w:hAnsi="Times New Roman" w:cs="Times New Roman"/>
          <w:sz w:val="24"/>
          <w:szCs w:val="24"/>
          <w:u w:val="single"/>
        </w:rPr>
      </w:pPr>
    </w:p>
    <w:p w14:paraId="5B42D037" w14:textId="77777777" w:rsidR="00C73A1C" w:rsidRPr="00D2008C" w:rsidRDefault="00C73A1C" w:rsidP="00A62B05">
      <w:pPr>
        <w:spacing w:line="240" w:lineRule="auto"/>
        <w:jc w:val="center"/>
        <w:rPr>
          <w:rFonts w:ascii="Times New Roman" w:eastAsia="Times New Roman" w:hAnsi="Times New Roman" w:cs="Times New Roman"/>
          <w:sz w:val="24"/>
          <w:szCs w:val="24"/>
          <w:u w:val="single"/>
        </w:rPr>
      </w:pPr>
      <w:r w:rsidRPr="00D2008C">
        <w:rPr>
          <w:rFonts w:ascii="Times New Roman" w:eastAsia="Times New Roman" w:hAnsi="Times New Roman" w:cs="Times New Roman"/>
          <w:sz w:val="24"/>
          <w:szCs w:val="24"/>
          <w:u w:val="single"/>
        </w:rPr>
        <w:t>ORDER</w:t>
      </w:r>
    </w:p>
    <w:p w14:paraId="2D3ABD53" w14:textId="61CBAC5A" w:rsidR="00C73A1C" w:rsidRDefault="00C73A1C" w:rsidP="00A62B05">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5D9FD5AE" w14:textId="77777777" w:rsidR="00C8183C" w:rsidRPr="00D2008C" w:rsidRDefault="00C8183C" w:rsidP="00A62B05">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417DEFD8" w14:textId="77777777" w:rsidR="00C73A1C" w:rsidRPr="00D2008C" w:rsidRDefault="00C73A1C" w:rsidP="00A62B05">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008C">
        <w:rPr>
          <w:rFonts w:ascii="Times New Roman" w:eastAsia="Times New Roman" w:hAnsi="Times New Roman" w:cs="Times New Roman"/>
          <w:sz w:val="24"/>
          <w:szCs w:val="24"/>
        </w:rPr>
        <w:tab/>
      </w:r>
      <w:r w:rsidRPr="00D2008C">
        <w:rPr>
          <w:rFonts w:ascii="Times New Roman" w:eastAsia="Times New Roman" w:hAnsi="Times New Roman" w:cs="Times New Roman"/>
          <w:sz w:val="24"/>
          <w:szCs w:val="24"/>
        </w:rPr>
        <w:tab/>
        <w:t>THEREFORE,</w:t>
      </w:r>
    </w:p>
    <w:p w14:paraId="17671161" w14:textId="77777777" w:rsidR="00C73A1C" w:rsidRPr="00D2008C" w:rsidRDefault="00C73A1C" w:rsidP="00A62B05">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68127CE5" w14:textId="77777777" w:rsidR="00C73A1C" w:rsidRPr="00D2008C" w:rsidRDefault="00C73A1C" w:rsidP="00A62B05">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008C">
        <w:rPr>
          <w:rFonts w:ascii="Times New Roman" w:eastAsia="Times New Roman" w:hAnsi="Times New Roman" w:cs="Times New Roman"/>
          <w:sz w:val="24"/>
          <w:szCs w:val="24"/>
        </w:rPr>
        <w:tab/>
      </w:r>
      <w:r w:rsidRPr="00D2008C">
        <w:rPr>
          <w:rFonts w:ascii="Times New Roman" w:eastAsia="Times New Roman" w:hAnsi="Times New Roman" w:cs="Times New Roman"/>
          <w:sz w:val="24"/>
          <w:szCs w:val="24"/>
        </w:rPr>
        <w:tab/>
        <w:t>IT IS ORDERED:</w:t>
      </w:r>
    </w:p>
    <w:p w14:paraId="284E420C" w14:textId="77777777" w:rsidR="00C73A1C" w:rsidRPr="00D2008C" w:rsidRDefault="00C73A1C" w:rsidP="00A62B05">
      <w:pPr>
        <w:tabs>
          <w:tab w:val="left" w:pos="-1440"/>
          <w:tab w:val="left" w:pos="-720"/>
          <w:tab w:val="left" w:pos="0"/>
          <w:tab w:val="left" w:pos="720"/>
          <w:tab w:val="left" w:pos="1440"/>
        </w:tabs>
        <w:spacing w:line="360" w:lineRule="auto"/>
        <w:rPr>
          <w:sz w:val="24"/>
          <w:szCs w:val="24"/>
        </w:rPr>
      </w:pPr>
    </w:p>
    <w:p w14:paraId="5D488C91" w14:textId="45DDD3F6" w:rsidR="00C73A1C" w:rsidRPr="00D2008C" w:rsidRDefault="00C73A1C" w:rsidP="00A62B05">
      <w:pPr>
        <w:pStyle w:val="ParaTab1"/>
        <w:numPr>
          <w:ilvl w:val="0"/>
          <w:numId w:val="1"/>
        </w:numPr>
        <w:tabs>
          <w:tab w:val="left" w:pos="2070"/>
        </w:tabs>
        <w:spacing w:line="360" w:lineRule="auto"/>
        <w:ind w:left="0" w:firstLine="1440"/>
        <w:jc w:val="both"/>
        <w:rPr>
          <w:rFonts w:ascii="Times New Roman" w:hAnsi="Times New Roman"/>
        </w:rPr>
      </w:pPr>
      <w:r w:rsidRPr="00D2008C">
        <w:rPr>
          <w:rFonts w:ascii="Times New Roman" w:hAnsi="Times New Roman" w:cs="Times New Roman"/>
          <w:spacing w:val="-3"/>
        </w:rPr>
        <w:t xml:space="preserve">That </w:t>
      </w:r>
      <w:r>
        <w:rPr>
          <w:rFonts w:ascii="Times New Roman" w:hAnsi="Times New Roman" w:cs="Times New Roman"/>
          <w:spacing w:val="-3"/>
        </w:rPr>
        <w:t xml:space="preserve">good cause exists for the hearing scheduled for </w:t>
      </w:r>
      <w:r w:rsidR="00D56330">
        <w:rPr>
          <w:rFonts w:ascii="Times New Roman" w:hAnsi="Times New Roman" w:cs="Times New Roman"/>
          <w:spacing w:val="-3"/>
        </w:rPr>
        <w:t>May 20</w:t>
      </w:r>
      <w:r>
        <w:rPr>
          <w:rFonts w:ascii="Times New Roman" w:hAnsi="Times New Roman" w:cs="Times New Roman"/>
          <w:spacing w:val="-3"/>
        </w:rPr>
        <w:t xml:space="preserve">, 2021 to be continued as requested by Ms. </w:t>
      </w:r>
      <w:r w:rsidR="00D56330">
        <w:rPr>
          <w:rFonts w:ascii="Times New Roman" w:hAnsi="Times New Roman" w:cs="Times New Roman"/>
          <w:spacing w:val="-3"/>
        </w:rPr>
        <w:t>Morris</w:t>
      </w:r>
      <w:r>
        <w:rPr>
          <w:rFonts w:ascii="Times New Roman" w:hAnsi="Times New Roman" w:cs="Times New Roman"/>
          <w:spacing w:val="-3"/>
        </w:rPr>
        <w:t>.</w:t>
      </w:r>
    </w:p>
    <w:p w14:paraId="43457815" w14:textId="77777777" w:rsidR="00C73A1C" w:rsidRPr="00D2008C" w:rsidRDefault="00C73A1C" w:rsidP="00A62B05">
      <w:pPr>
        <w:pStyle w:val="ParaTab1"/>
        <w:spacing w:line="360" w:lineRule="auto"/>
        <w:ind w:left="1440" w:firstLine="0"/>
        <w:rPr>
          <w:rFonts w:ascii="Times New Roman" w:hAnsi="Times New Roman"/>
        </w:rPr>
      </w:pPr>
    </w:p>
    <w:p w14:paraId="5B1C9C90" w14:textId="28FD788A" w:rsidR="00C73A1C" w:rsidRPr="003E5560" w:rsidRDefault="00C73A1C" w:rsidP="00A62B05">
      <w:pPr>
        <w:pStyle w:val="ParaTab1"/>
        <w:numPr>
          <w:ilvl w:val="0"/>
          <w:numId w:val="1"/>
        </w:numPr>
        <w:spacing w:line="360" w:lineRule="auto"/>
        <w:ind w:left="0" w:firstLine="1440"/>
        <w:jc w:val="both"/>
        <w:rPr>
          <w:rFonts w:ascii="Times New Roman" w:hAnsi="Times New Roman"/>
        </w:rPr>
      </w:pPr>
      <w:r w:rsidRPr="00D2008C">
        <w:rPr>
          <w:rFonts w:ascii="Times New Roman" w:hAnsi="Times New Roman" w:cs="Times New Roman"/>
          <w:spacing w:val="-3"/>
        </w:rPr>
        <w:t xml:space="preserve">That the telephonic hearing scheduled for </w:t>
      </w:r>
      <w:r w:rsidR="00D56330">
        <w:rPr>
          <w:rFonts w:ascii="Times New Roman" w:hAnsi="Times New Roman" w:cs="Times New Roman"/>
          <w:spacing w:val="-3"/>
        </w:rPr>
        <w:t>May 20</w:t>
      </w:r>
      <w:r w:rsidRPr="00D2008C">
        <w:rPr>
          <w:rFonts w:ascii="Times New Roman" w:hAnsi="Times New Roman" w:cs="Times New Roman"/>
          <w:spacing w:val="-3"/>
        </w:rPr>
        <w:t xml:space="preserve">, 2021 </w:t>
      </w:r>
      <w:r>
        <w:rPr>
          <w:rFonts w:ascii="Times New Roman" w:hAnsi="Times New Roman" w:cs="Times New Roman"/>
          <w:spacing w:val="-3"/>
        </w:rPr>
        <w:t xml:space="preserve">is </w:t>
      </w:r>
      <w:r w:rsidRPr="00D2008C">
        <w:rPr>
          <w:rFonts w:ascii="Times New Roman" w:hAnsi="Times New Roman" w:cs="Times New Roman"/>
          <w:spacing w:val="-3"/>
        </w:rPr>
        <w:t xml:space="preserve">rescheduled to </w:t>
      </w:r>
      <w:r w:rsidR="00AA35BF">
        <w:rPr>
          <w:rFonts w:ascii="Times New Roman" w:hAnsi="Times New Roman" w:cs="Times New Roman"/>
          <w:spacing w:val="-3"/>
        </w:rPr>
        <w:t>Mon</w:t>
      </w:r>
      <w:r w:rsidR="00D56330">
        <w:rPr>
          <w:rFonts w:ascii="Times New Roman" w:hAnsi="Times New Roman" w:cs="Times New Roman"/>
          <w:spacing w:val="-3"/>
        </w:rPr>
        <w:t xml:space="preserve">day, </w:t>
      </w:r>
      <w:r w:rsidR="00AA35BF">
        <w:rPr>
          <w:rFonts w:ascii="Times New Roman" w:hAnsi="Times New Roman" w:cs="Times New Roman"/>
          <w:spacing w:val="-3"/>
        </w:rPr>
        <w:t>June 21</w:t>
      </w:r>
      <w:r w:rsidRPr="00D2008C">
        <w:rPr>
          <w:rFonts w:ascii="Times New Roman" w:hAnsi="Times New Roman" w:cs="Times New Roman"/>
          <w:spacing w:val="-3"/>
        </w:rPr>
        <w:t>, 2021 beginning at 10:00</w:t>
      </w:r>
      <w:r w:rsidR="00AA35BF">
        <w:rPr>
          <w:rFonts w:ascii="Times New Roman" w:hAnsi="Times New Roman" w:cs="Times New Roman"/>
          <w:spacing w:val="-3"/>
        </w:rPr>
        <w:t xml:space="preserve"> a.m</w:t>
      </w:r>
      <w:r w:rsidRPr="00D2008C">
        <w:rPr>
          <w:rFonts w:ascii="Times New Roman" w:hAnsi="Times New Roman" w:cs="Times New Roman"/>
          <w:spacing w:val="-3"/>
        </w:rPr>
        <w:t>.</w:t>
      </w:r>
    </w:p>
    <w:p w14:paraId="73AF1F78" w14:textId="77777777" w:rsidR="00C73A1C" w:rsidRDefault="00C73A1C" w:rsidP="00A62B05">
      <w:pPr>
        <w:pStyle w:val="ListParagraph"/>
        <w:rPr>
          <w:rFonts w:ascii="Times New Roman" w:hAnsi="Times New Roman"/>
        </w:rPr>
      </w:pPr>
    </w:p>
    <w:p w14:paraId="205732A9" w14:textId="1056FB7B" w:rsidR="00C73A1C" w:rsidRPr="00D2008C" w:rsidRDefault="00C73A1C" w:rsidP="00A62B05">
      <w:pPr>
        <w:pStyle w:val="ParaTab1"/>
        <w:numPr>
          <w:ilvl w:val="0"/>
          <w:numId w:val="1"/>
        </w:numPr>
        <w:spacing w:line="360" w:lineRule="auto"/>
        <w:ind w:left="0" w:firstLine="1440"/>
        <w:jc w:val="both"/>
        <w:rPr>
          <w:rFonts w:ascii="Times New Roman" w:hAnsi="Times New Roman"/>
        </w:rPr>
      </w:pPr>
      <w:r w:rsidRPr="00686FC6">
        <w:rPr>
          <w:rFonts w:ascii="Times New Roman" w:hAnsi="Times New Roman"/>
        </w:rPr>
        <w:t>That t</w:t>
      </w:r>
      <w:r w:rsidRPr="00686FC6">
        <w:t xml:space="preserve">he parties are encouraged to engage in settlement discussions to </w:t>
      </w:r>
      <w:r w:rsidR="00AA35BF">
        <w:t xml:space="preserve">potentially </w:t>
      </w:r>
      <w:r>
        <w:t>resolve all outstanding matters</w:t>
      </w:r>
      <w:r>
        <w:rPr>
          <w:rFonts w:ascii="Times New Roman" w:hAnsi="Times New Roman"/>
        </w:rPr>
        <w:t>.</w:t>
      </w:r>
    </w:p>
    <w:p w14:paraId="4C3F3ECE" w14:textId="77777777" w:rsidR="00C73A1C" w:rsidRPr="007121D7" w:rsidRDefault="00C73A1C" w:rsidP="00A62B05">
      <w:pPr>
        <w:pStyle w:val="ParaTab1"/>
        <w:tabs>
          <w:tab w:val="left" w:pos="2070"/>
        </w:tabs>
        <w:spacing w:line="360" w:lineRule="auto"/>
        <w:ind w:firstLine="0"/>
        <w:rPr>
          <w:rFonts w:ascii="Times New Roman" w:hAnsi="Times New Roman"/>
          <w:strike/>
        </w:rPr>
      </w:pPr>
    </w:p>
    <w:p w14:paraId="315954A1" w14:textId="77777777" w:rsidR="00C73A1C" w:rsidRPr="00686FC6" w:rsidRDefault="00C73A1C" w:rsidP="00A62B05">
      <w:pPr>
        <w:pStyle w:val="ParaTab1"/>
        <w:numPr>
          <w:ilvl w:val="0"/>
          <w:numId w:val="1"/>
        </w:numPr>
        <w:tabs>
          <w:tab w:val="left" w:pos="2070"/>
        </w:tabs>
        <w:spacing w:line="360" w:lineRule="auto"/>
        <w:ind w:left="0" w:firstLine="1440"/>
        <w:jc w:val="both"/>
        <w:rPr>
          <w:rFonts w:ascii="Times New Roman" w:hAnsi="Times New Roman"/>
        </w:rPr>
      </w:pPr>
      <w:r>
        <w:rPr>
          <w:rFonts w:ascii="Times New Roman" w:hAnsi="Times New Roman"/>
        </w:rPr>
        <w:t>That the parties are requested to please provide an update if any progress is made with settlement discussions prior to the next scheduled hearing</w:t>
      </w:r>
      <w:r w:rsidRPr="00686FC6">
        <w:t>.</w:t>
      </w:r>
    </w:p>
    <w:p w14:paraId="4B107EA0" w14:textId="77777777" w:rsidR="00C73A1C" w:rsidRPr="00686FC6" w:rsidRDefault="00C73A1C" w:rsidP="00A62B05">
      <w:pPr>
        <w:spacing w:after="0" w:line="360" w:lineRule="auto"/>
        <w:rPr>
          <w:rFonts w:ascii="Times New Roman" w:eastAsia="Times New Roman" w:hAnsi="Times New Roman" w:cs="Times New Roman"/>
          <w:spacing w:val="-3"/>
          <w:sz w:val="24"/>
          <w:szCs w:val="24"/>
        </w:rPr>
      </w:pPr>
    </w:p>
    <w:p w14:paraId="52D6ADAB" w14:textId="77777777" w:rsidR="00C73A1C" w:rsidRDefault="00C73A1C" w:rsidP="00A62B05">
      <w:pPr>
        <w:ind w:left="4320"/>
      </w:pPr>
    </w:p>
    <w:p w14:paraId="10D16865" w14:textId="598F41B2" w:rsidR="00C73A1C" w:rsidRPr="00AA35BF" w:rsidRDefault="00C73A1C" w:rsidP="00A62B05">
      <w:pPr>
        <w:pStyle w:val="ParaTab1"/>
        <w:ind w:firstLine="0"/>
        <w:rPr>
          <w:rFonts w:ascii="Times New Roman" w:hAnsi="Times New Roman" w:cs="Times New Roman"/>
          <w:spacing w:val="-3"/>
          <w:u w:val="single"/>
        </w:rPr>
      </w:pPr>
      <w:r w:rsidRPr="004C53F7">
        <w:rPr>
          <w:rFonts w:ascii="Times New Roman" w:hAnsi="Times New Roman" w:cs="Times New Roman"/>
          <w:spacing w:val="-3"/>
        </w:rPr>
        <w:t>Date:</w:t>
      </w:r>
      <w:r w:rsidRPr="004C53F7">
        <w:rPr>
          <w:rFonts w:ascii="Times New Roman" w:hAnsi="Times New Roman" w:cs="Times New Roman"/>
          <w:spacing w:val="-3"/>
        </w:rPr>
        <w:tab/>
      </w:r>
      <w:r w:rsidR="00AA35BF">
        <w:rPr>
          <w:rFonts w:ascii="Times New Roman" w:hAnsi="Times New Roman" w:cs="Times New Roman"/>
          <w:spacing w:val="-3"/>
          <w:u w:val="single"/>
        </w:rPr>
        <w:t>May 7</w:t>
      </w:r>
      <w:r>
        <w:rPr>
          <w:rFonts w:ascii="Times New Roman" w:hAnsi="Times New Roman" w:cs="Times New Roman"/>
          <w:spacing w:val="-3"/>
          <w:u w:val="single"/>
        </w:rPr>
        <w:t>, 2021</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AA35BF">
        <w:rPr>
          <w:rFonts w:ascii="Times New Roman" w:hAnsi="Times New Roman" w:cs="Times New Roman"/>
          <w:spacing w:val="-3"/>
          <w:u w:val="single"/>
        </w:rPr>
        <w:tab/>
      </w:r>
      <w:r w:rsidR="00AA35BF">
        <w:rPr>
          <w:rFonts w:ascii="Times New Roman" w:hAnsi="Times New Roman" w:cs="Times New Roman"/>
          <w:spacing w:val="-3"/>
          <w:u w:val="single"/>
        </w:rPr>
        <w:tab/>
        <w:t>/s/</w:t>
      </w:r>
      <w:r w:rsidR="00AA35BF">
        <w:rPr>
          <w:rFonts w:ascii="Times New Roman" w:hAnsi="Times New Roman" w:cs="Times New Roman"/>
          <w:spacing w:val="-3"/>
          <w:u w:val="single"/>
        </w:rPr>
        <w:tab/>
      </w:r>
      <w:r w:rsidR="00AA35BF">
        <w:rPr>
          <w:rFonts w:ascii="Times New Roman" w:hAnsi="Times New Roman" w:cs="Times New Roman"/>
          <w:spacing w:val="-3"/>
          <w:u w:val="single"/>
        </w:rPr>
        <w:tab/>
      </w:r>
    </w:p>
    <w:p w14:paraId="4C9E940D" w14:textId="77777777" w:rsidR="00C73A1C" w:rsidRDefault="00C73A1C" w:rsidP="00A62B05">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65FAFF83" w14:textId="57112ADE" w:rsidR="00140019" w:rsidRDefault="00C73A1C" w:rsidP="00A62B05">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44DBC9D6" w14:textId="77777777" w:rsidR="00A62B05" w:rsidRDefault="00A62B05" w:rsidP="00A62B05">
      <w:pPr>
        <w:pStyle w:val="ParaTab1"/>
        <w:ind w:firstLine="0"/>
        <w:sectPr w:rsidR="00A62B05" w:rsidSect="00C8183C">
          <w:footerReference w:type="default" r:id="rId7"/>
          <w:footerReference w:type="first" r:id="rId8"/>
          <w:pgSz w:w="12240" w:h="15840"/>
          <w:pgMar w:top="1296" w:right="1296" w:bottom="1296" w:left="1296" w:header="720" w:footer="720" w:gutter="0"/>
          <w:cols w:space="720"/>
          <w:titlePg/>
          <w:docGrid w:linePitch="360"/>
        </w:sectPr>
      </w:pPr>
    </w:p>
    <w:p w14:paraId="241EF7A6" w14:textId="77777777" w:rsidR="00376452" w:rsidRPr="00376452" w:rsidRDefault="00376452" w:rsidP="00376452">
      <w:pPr>
        <w:spacing w:after="0" w:line="259" w:lineRule="auto"/>
        <w:rPr>
          <w:rFonts w:ascii="Microsoft Sans Serif" w:eastAsia="Microsoft Sans Serif" w:hAnsi="Microsoft Sans Serif" w:cs="Microsoft Sans Serif"/>
          <w:b/>
          <w:sz w:val="24"/>
          <w:u w:val="single"/>
        </w:rPr>
      </w:pPr>
      <w:r w:rsidRPr="00376452">
        <w:rPr>
          <w:rFonts w:ascii="Microsoft Sans Serif" w:eastAsia="Microsoft Sans Serif" w:hAnsi="Microsoft Sans Serif" w:cs="Microsoft Sans Serif"/>
          <w:b/>
          <w:sz w:val="24"/>
          <w:u w:val="single"/>
        </w:rPr>
        <w:lastRenderedPageBreak/>
        <w:t>C-2020-3021157 - BRIAN AND DIANE (MORRIS) ZAMPATTI v. WEST PENN POWER COMPANY</w:t>
      </w:r>
      <w:r w:rsidRPr="00376452">
        <w:rPr>
          <w:rFonts w:ascii="Microsoft Sans Serif" w:eastAsia="Microsoft Sans Serif" w:hAnsi="Microsoft Sans Serif" w:cs="Microsoft Sans Serif"/>
          <w:b/>
          <w:sz w:val="24"/>
          <w:u w:val="single"/>
        </w:rPr>
        <w:cr/>
      </w:r>
      <w:r w:rsidRPr="00376452">
        <w:rPr>
          <w:rFonts w:ascii="Microsoft Sans Serif" w:eastAsia="Microsoft Sans Serif" w:hAnsi="Microsoft Sans Serif" w:cs="Microsoft Sans Serif"/>
          <w:b/>
          <w:sz w:val="24"/>
          <w:u w:val="single"/>
        </w:rPr>
        <w:cr/>
      </w:r>
    </w:p>
    <w:p w14:paraId="530F4E68" w14:textId="1ED47915" w:rsidR="00376452" w:rsidRDefault="00376452" w:rsidP="00376452">
      <w:pPr>
        <w:spacing w:after="0" w:line="259" w:lineRule="auto"/>
        <w:rPr>
          <w:rFonts w:ascii="Arial" w:eastAsia="Times New Roman" w:hAnsi="Arial" w:cs="Arial"/>
          <w:i/>
          <w:iCs/>
          <w:spacing w:val="-3"/>
          <w:sz w:val="24"/>
          <w:szCs w:val="24"/>
        </w:rPr>
      </w:pPr>
      <w:r w:rsidRPr="00376452">
        <w:rPr>
          <w:rFonts w:ascii="Microsoft Sans Serif" w:eastAsia="Microsoft Sans Serif" w:hAnsi="Microsoft Sans Serif" w:cs="Microsoft Sans Serif"/>
          <w:sz w:val="24"/>
        </w:rPr>
        <w:t>BRIAN AND DIANE (MORRIS) ZAMPATTI</w:t>
      </w:r>
      <w:r w:rsidRPr="00376452">
        <w:rPr>
          <w:rFonts w:ascii="Microsoft Sans Serif" w:eastAsia="Microsoft Sans Serif" w:hAnsi="Microsoft Sans Serif" w:cs="Microsoft Sans Serif"/>
          <w:sz w:val="24"/>
        </w:rPr>
        <w:cr/>
        <w:t>123 MEADOW LANE</w:t>
      </w:r>
      <w:r w:rsidRPr="00376452">
        <w:rPr>
          <w:rFonts w:ascii="Microsoft Sans Serif" w:eastAsia="Microsoft Sans Serif" w:hAnsi="Microsoft Sans Serif" w:cs="Microsoft Sans Serif"/>
          <w:sz w:val="24"/>
        </w:rPr>
        <w:cr/>
        <w:t>ROSTRAVER TOWNSHIP PA  15012</w:t>
      </w:r>
      <w:r w:rsidRPr="00376452">
        <w:rPr>
          <w:rFonts w:ascii="Microsoft Sans Serif" w:eastAsia="Microsoft Sans Serif" w:hAnsi="Microsoft Sans Serif" w:cs="Microsoft Sans Serif"/>
          <w:sz w:val="24"/>
        </w:rPr>
        <w:cr/>
      </w:r>
      <w:r w:rsidRPr="00376452">
        <w:rPr>
          <w:rFonts w:ascii="Microsoft Sans Serif" w:eastAsia="Microsoft Sans Serif" w:hAnsi="Microsoft Sans Serif" w:cs="Microsoft Sans Serif"/>
          <w:b/>
          <w:bCs/>
          <w:sz w:val="24"/>
        </w:rPr>
        <w:t>724.243.3362</w:t>
      </w:r>
      <w:r w:rsidRPr="00376452">
        <w:rPr>
          <w:rFonts w:ascii="Microsoft Sans Serif" w:eastAsia="Microsoft Sans Serif" w:hAnsi="Microsoft Sans Serif" w:cs="Microsoft Sans Serif"/>
          <w:b/>
          <w:bCs/>
          <w:sz w:val="24"/>
        </w:rPr>
        <w:br/>
      </w:r>
      <w:hyperlink r:id="rId9" w:history="1">
        <w:r w:rsidRPr="00376452">
          <w:rPr>
            <w:rFonts w:ascii="Microsoft Sans Serif" w:eastAsia="Microsoft Sans Serif" w:hAnsi="Microsoft Sans Serif" w:cs="Microsoft Sans Serif"/>
            <w:color w:val="0563C1" w:themeColor="hyperlink"/>
            <w:sz w:val="24"/>
            <w:u w:val="single"/>
          </w:rPr>
          <w:t>Zampatti2000@yahoo.com</w:t>
        </w:r>
      </w:hyperlink>
      <w:r w:rsidRPr="00376452">
        <w:rPr>
          <w:rFonts w:ascii="Microsoft Sans Serif" w:eastAsia="Microsoft Sans Serif" w:hAnsi="Microsoft Sans Serif" w:cs="Microsoft Sans Serif"/>
          <w:sz w:val="24"/>
        </w:rPr>
        <w:br/>
      </w:r>
      <w:r w:rsidRPr="00376452">
        <w:rPr>
          <w:rFonts w:ascii="Arial" w:eastAsia="Times New Roman" w:hAnsi="Arial" w:cs="Arial"/>
          <w:sz w:val="24"/>
          <w:szCs w:val="24"/>
        </w:rPr>
        <w:t>“</w:t>
      </w:r>
      <w:r w:rsidRPr="00376452">
        <w:rPr>
          <w:rFonts w:ascii="Arial" w:eastAsia="Times New Roman" w:hAnsi="Arial" w:cs="Arial"/>
          <w:i/>
          <w:iCs/>
          <w:spacing w:val="-3"/>
          <w:sz w:val="24"/>
          <w:szCs w:val="24"/>
        </w:rPr>
        <w:t xml:space="preserve">Via e-mail only due to </w:t>
      </w:r>
      <w:r w:rsidRPr="00376452">
        <w:rPr>
          <w:rFonts w:ascii="Arial" w:eastAsia="Times New Roman" w:hAnsi="Arial" w:cs="Arial"/>
          <w:i/>
          <w:iCs/>
          <w:spacing w:val="-3"/>
          <w:sz w:val="24"/>
          <w:szCs w:val="24"/>
        </w:rPr>
        <w:br/>
        <w:t>Emergency Order at M-2020-3019262”</w:t>
      </w:r>
    </w:p>
    <w:p w14:paraId="5835DB11" w14:textId="77777777" w:rsidR="00376452" w:rsidRPr="00376452" w:rsidRDefault="00376452" w:rsidP="00376452">
      <w:pPr>
        <w:spacing w:after="0" w:line="259" w:lineRule="auto"/>
        <w:rPr>
          <w:rFonts w:ascii="Microsoft Sans Serif" w:eastAsia="Microsoft Sans Serif" w:hAnsi="Microsoft Sans Serif" w:cs="Microsoft Sans Serif"/>
          <w:sz w:val="24"/>
        </w:rPr>
      </w:pPr>
    </w:p>
    <w:p w14:paraId="0D3FC0FA" w14:textId="77777777" w:rsidR="00376452" w:rsidRPr="00376452" w:rsidRDefault="00376452" w:rsidP="00376452">
      <w:pPr>
        <w:spacing w:after="160" w:line="259" w:lineRule="auto"/>
        <w:rPr>
          <w:rFonts w:ascii="Microsoft Sans Serif" w:eastAsia="Microsoft Sans Serif" w:hAnsi="Microsoft Sans Serif" w:cs="Microsoft Sans Serif"/>
          <w:b/>
          <w:bCs/>
          <w:sz w:val="24"/>
        </w:rPr>
      </w:pPr>
      <w:r w:rsidRPr="00376452">
        <w:rPr>
          <w:rFonts w:ascii="Microsoft Sans Serif" w:eastAsia="Microsoft Sans Serif" w:hAnsi="Microsoft Sans Serif" w:cs="Microsoft Sans Serif"/>
          <w:sz w:val="24"/>
        </w:rPr>
        <w:cr/>
        <w:t>MARGARET MORRIS ESQUIRE</w:t>
      </w:r>
      <w:r w:rsidRPr="00376452">
        <w:rPr>
          <w:rFonts w:ascii="Microsoft Sans Serif" w:eastAsia="Microsoft Sans Serif" w:hAnsi="Microsoft Sans Serif" w:cs="Microsoft Sans Serif"/>
          <w:sz w:val="24"/>
        </w:rPr>
        <w:cr/>
        <w:t>REGER RIZZO &amp; DARNALL</w:t>
      </w:r>
      <w:r w:rsidRPr="00376452">
        <w:rPr>
          <w:rFonts w:ascii="Microsoft Sans Serif" w:eastAsia="Microsoft Sans Serif" w:hAnsi="Microsoft Sans Serif" w:cs="Microsoft Sans Serif"/>
          <w:sz w:val="24"/>
        </w:rPr>
        <w:cr/>
        <w:t>CIRA CENTRE 13TH FL</w:t>
      </w:r>
      <w:r w:rsidRPr="00376452">
        <w:rPr>
          <w:rFonts w:ascii="Microsoft Sans Serif" w:eastAsia="Microsoft Sans Serif" w:hAnsi="Microsoft Sans Serif" w:cs="Microsoft Sans Serif"/>
          <w:sz w:val="24"/>
        </w:rPr>
        <w:cr/>
        <w:t>2929 ARCH STREET</w:t>
      </w:r>
      <w:r w:rsidRPr="00376452">
        <w:rPr>
          <w:rFonts w:ascii="Microsoft Sans Serif" w:eastAsia="Microsoft Sans Serif" w:hAnsi="Microsoft Sans Serif" w:cs="Microsoft Sans Serif"/>
          <w:sz w:val="24"/>
        </w:rPr>
        <w:cr/>
        <w:t>PHILADELPHIA PA  19104</w:t>
      </w:r>
      <w:r w:rsidRPr="00376452">
        <w:rPr>
          <w:rFonts w:ascii="Microsoft Sans Serif" w:eastAsia="Microsoft Sans Serif" w:hAnsi="Microsoft Sans Serif" w:cs="Microsoft Sans Serif"/>
          <w:sz w:val="24"/>
        </w:rPr>
        <w:cr/>
      </w:r>
      <w:r w:rsidRPr="00376452">
        <w:rPr>
          <w:rFonts w:ascii="Microsoft Sans Serif" w:eastAsia="Microsoft Sans Serif" w:hAnsi="Microsoft Sans Serif" w:cs="Microsoft Sans Serif"/>
          <w:b/>
          <w:bCs/>
          <w:sz w:val="24"/>
        </w:rPr>
        <w:t>215.495.6524</w:t>
      </w:r>
      <w:r w:rsidRPr="00376452">
        <w:rPr>
          <w:rFonts w:ascii="Microsoft Sans Serif" w:eastAsia="Microsoft Sans Serif" w:hAnsi="Microsoft Sans Serif" w:cs="Microsoft Sans Serif"/>
          <w:b/>
          <w:bCs/>
          <w:sz w:val="24"/>
        </w:rPr>
        <w:br/>
      </w:r>
      <w:hyperlink r:id="rId10" w:history="1">
        <w:r w:rsidRPr="00376452">
          <w:rPr>
            <w:rFonts w:ascii="Microsoft Sans Serif" w:eastAsia="Microsoft Sans Serif" w:hAnsi="Microsoft Sans Serif" w:cs="Microsoft Sans Serif"/>
            <w:color w:val="0563C1" w:themeColor="hyperlink"/>
            <w:sz w:val="24"/>
            <w:u w:val="single"/>
          </w:rPr>
          <w:t>mmorris@regerlaw.com</w:t>
        </w:r>
      </w:hyperlink>
      <w:r w:rsidRPr="00376452">
        <w:rPr>
          <w:rFonts w:ascii="Microsoft Sans Serif" w:eastAsia="Microsoft Sans Serif" w:hAnsi="Microsoft Sans Serif" w:cs="Microsoft Sans Serif"/>
          <w:sz w:val="24"/>
        </w:rPr>
        <w:br/>
        <w:t>Accepts eService</w:t>
      </w:r>
    </w:p>
    <w:p w14:paraId="61DAFE73" w14:textId="77777777" w:rsidR="00376452" w:rsidRPr="00376452" w:rsidRDefault="00376452" w:rsidP="00376452">
      <w:pPr>
        <w:spacing w:after="160" w:line="259" w:lineRule="auto"/>
        <w:rPr>
          <w:rFonts w:eastAsiaTheme="minorEastAsia"/>
        </w:rPr>
      </w:pPr>
      <w:r w:rsidRPr="00376452">
        <w:rPr>
          <w:rFonts w:ascii="Microsoft Sans Serif" w:eastAsia="Microsoft Sans Serif" w:hAnsi="Microsoft Sans Serif" w:cs="Microsoft Sans Serif"/>
          <w:b/>
          <w:bCs/>
          <w:sz w:val="24"/>
        </w:rPr>
        <w:cr/>
      </w:r>
      <w:r w:rsidRPr="00376452">
        <w:rPr>
          <w:rFonts w:eastAsiaTheme="minorEastAsia"/>
        </w:rPr>
        <w:t xml:space="preserve"> </w:t>
      </w:r>
    </w:p>
    <w:p w14:paraId="2960747F" w14:textId="77777777" w:rsidR="00376452" w:rsidRPr="00376452" w:rsidRDefault="00376452" w:rsidP="00376452">
      <w:pPr>
        <w:spacing w:after="160" w:line="259" w:lineRule="auto"/>
        <w:rPr>
          <w:rFonts w:eastAsiaTheme="minorEastAsia"/>
        </w:rPr>
      </w:pPr>
    </w:p>
    <w:p w14:paraId="48A65C7B" w14:textId="29AF4AF8" w:rsidR="00A62B05" w:rsidRDefault="00A62B05" w:rsidP="00A62B05">
      <w:pPr>
        <w:pStyle w:val="ParaTab1"/>
        <w:ind w:firstLine="0"/>
      </w:pPr>
    </w:p>
    <w:sectPr w:rsidR="00A62B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39731" w14:textId="77777777" w:rsidR="00964B0B" w:rsidRDefault="00964B0B">
      <w:pPr>
        <w:spacing w:after="0" w:line="240" w:lineRule="auto"/>
      </w:pPr>
      <w:r>
        <w:separator/>
      </w:r>
    </w:p>
  </w:endnote>
  <w:endnote w:type="continuationSeparator" w:id="0">
    <w:p w14:paraId="780E98E6" w14:textId="77777777" w:rsidR="00964B0B" w:rsidRDefault="00964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650A9F37" w14:textId="77777777" w:rsidR="00980441" w:rsidRPr="00932A73" w:rsidRDefault="00551863"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Pr>
            <w:rFonts w:ascii="Times New Roman" w:hAnsi="Times New Roman" w:cs="Times New Roman"/>
            <w:noProof/>
            <w:sz w:val="20"/>
            <w:szCs w:val="20"/>
          </w:rPr>
          <w:t>4</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58239" w14:textId="77777777" w:rsidR="00980441" w:rsidRPr="0011578E" w:rsidRDefault="00964B0B"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2766E" w14:textId="77777777" w:rsidR="00964B0B" w:rsidRDefault="00964B0B">
      <w:pPr>
        <w:spacing w:after="0" w:line="240" w:lineRule="auto"/>
      </w:pPr>
      <w:r>
        <w:separator/>
      </w:r>
    </w:p>
  </w:footnote>
  <w:footnote w:type="continuationSeparator" w:id="0">
    <w:p w14:paraId="48139AF9" w14:textId="77777777" w:rsidR="00964B0B" w:rsidRDefault="00964B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A1C"/>
    <w:rsid w:val="00035ADE"/>
    <w:rsid w:val="000B337C"/>
    <w:rsid w:val="001A68CB"/>
    <w:rsid w:val="00242D25"/>
    <w:rsid w:val="002F230C"/>
    <w:rsid w:val="00376452"/>
    <w:rsid w:val="00420EB7"/>
    <w:rsid w:val="00551863"/>
    <w:rsid w:val="006C448C"/>
    <w:rsid w:val="008447DE"/>
    <w:rsid w:val="008C2B21"/>
    <w:rsid w:val="008D6264"/>
    <w:rsid w:val="00964B0B"/>
    <w:rsid w:val="00A5006A"/>
    <w:rsid w:val="00A62B05"/>
    <w:rsid w:val="00AA35BF"/>
    <w:rsid w:val="00B134BC"/>
    <w:rsid w:val="00BB03F1"/>
    <w:rsid w:val="00C62736"/>
    <w:rsid w:val="00C73A1C"/>
    <w:rsid w:val="00C8183C"/>
    <w:rsid w:val="00D56330"/>
    <w:rsid w:val="00FC7C60"/>
    <w:rsid w:val="00FE3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4284E"/>
  <w15:chartTrackingRefBased/>
  <w15:docId w15:val="{79B44D8F-C95F-40F6-B28D-58FA60937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A1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73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A1C"/>
  </w:style>
  <w:style w:type="paragraph" w:customStyle="1" w:styleId="ParaTab1">
    <w:name w:val="ParaTab 1"/>
    <w:rsid w:val="00C73A1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
    <w:name w:val="Style"/>
    <w:rsid w:val="00C73A1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73A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morris@regerlaw.com" TargetMode="External"/><Relationship Id="rId4" Type="http://schemas.openxmlformats.org/officeDocument/2006/relationships/webSettings" Target="webSettings.xml"/><Relationship Id="rId9" Type="http://schemas.openxmlformats.org/officeDocument/2006/relationships/hyperlink" Target="mailto:Zampatti2000@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5</cp:revision>
  <dcterms:created xsi:type="dcterms:W3CDTF">2021-05-07T19:31:00Z</dcterms:created>
  <dcterms:modified xsi:type="dcterms:W3CDTF">2021-05-07T19:33:00Z</dcterms:modified>
</cp:coreProperties>
</file>