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2E26401" w14:textId="0BA72728" w:rsidR="001126BE" w:rsidRDefault="00D72FAF" w:rsidP="00D72FAF">
      <w:pPr>
        <w:jc w:val="center"/>
        <w:rPr>
          <w:sz w:val="24"/>
        </w:rPr>
      </w:pPr>
      <w:r>
        <w:rPr>
          <w:sz w:val="24"/>
        </w:rPr>
        <w:t>May 14, 2021</w:t>
      </w:r>
    </w:p>
    <w:p w14:paraId="3223412C" w14:textId="0E078252" w:rsidR="00C53327" w:rsidRPr="008F67D9" w:rsidRDefault="00C53327" w:rsidP="00C53327">
      <w:pPr>
        <w:jc w:val="right"/>
        <w:rPr>
          <w:sz w:val="24"/>
        </w:rPr>
      </w:pPr>
      <w:r w:rsidRPr="008F67D9">
        <w:rPr>
          <w:sz w:val="24"/>
        </w:rPr>
        <w:t xml:space="preserve">Docket No. </w:t>
      </w:r>
      <w:r w:rsidR="002B6AF2" w:rsidRPr="008F67D9">
        <w:rPr>
          <w:sz w:val="24"/>
        </w:rPr>
        <w:t>A-20</w:t>
      </w:r>
      <w:r w:rsidR="009F1EF8" w:rsidRPr="008F67D9">
        <w:rPr>
          <w:sz w:val="24"/>
        </w:rPr>
        <w:t>21-</w:t>
      </w:r>
      <w:r w:rsidR="000F0BB7" w:rsidRPr="008F67D9">
        <w:rPr>
          <w:sz w:val="24"/>
        </w:rPr>
        <w:t>3025383</w:t>
      </w:r>
    </w:p>
    <w:p w14:paraId="0D88016A" w14:textId="6202B1DF" w:rsidR="00C53327" w:rsidRPr="008F67D9" w:rsidRDefault="00C53327" w:rsidP="00093DF4">
      <w:pPr>
        <w:jc w:val="right"/>
        <w:rPr>
          <w:sz w:val="24"/>
        </w:rPr>
      </w:pPr>
      <w:r w:rsidRPr="008F67D9">
        <w:rPr>
          <w:sz w:val="24"/>
        </w:rPr>
        <w:t xml:space="preserve">Utility Code: </w:t>
      </w:r>
      <w:r w:rsidR="000F0BB7" w:rsidRPr="008F67D9">
        <w:rPr>
          <w:sz w:val="24"/>
        </w:rPr>
        <w:t>1224052</w:t>
      </w:r>
    </w:p>
    <w:p w14:paraId="35AAFD79" w14:textId="79F8842F" w:rsidR="00093DF4" w:rsidRPr="008F67D9" w:rsidRDefault="00A91B4A" w:rsidP="00093DF4">
      <w:pPr>
        <w:rPr>
          <w:b/>
          <w:szCs w:val="24"/>
          <w:u w:val="single"/>
        </w:rPr>
      </w:pPr>
      <w:r w:rsidRPr="008F67D9">
        <w:rPr>
          <w:b/>
          <w:sz w:val="24"/>
          <w:szCs w:val="24"/>
          <w:u w:val="single"/>
        </w:rPr>
        <w:t>EMAIL</w:t>
      </w:r>
    </w:p>
    <w:p w14:paraId="7BCAED1C" w14:textId="77777777" w:rsidR="00093DF4" w:rsidRPr="008F67D9" w:rsidRDefault="00093DF4" w:rsidP="00093DF4">
      <w:pPr>
        <w:rPr>
          <w:sz w:val="24"/>
        </w:rPr>
      </w:pPr>
    </w:p>
    <w:p w14:paraId="3408775B" w14:textId="77777777" w:rsidR="009F1EF8" w:rsidRPr="008F67D9" w:rsidRDefault="009F1EF8" w:rsidP="009F1EF8">
      <w:pPr>
        <w:rPr>
          <w:sz w:val="24"/>
        </w:rPr>
      </w:pPr>
      <w:r w:rsidRPr="008F67D9">
        <w:rPr>
          <w:sz w:val="24"/>
        </w:rPr>
        <w:t>MICHAEL MITCHELL CEO</w:t>
      </w:r>
    </w:p>
    <w:p w14:paraId="43D7BF04" w14:textId="77777777" w:rsidR="009F1EF8" w:rsidRPr="008F67D9" w:rsidRDefault="009F1EF8" w:rsidP="009F1EF8">
      <w:pPr>
        <w:rPr>
          <w:sz w:val="24"/>
        </w:rPr>
      </w:pPr>
      <w:r w:rsidRPr="008F67D9">
        <w:rPr>
          <w:sz w:val="24"/>
        </w:rPr>
        <w:t>CITY POWER &amp; GAS LLC</w:t>
      </w:r>
    </w:p>
    <w:p w14:paraId="46C7D7F1" w14:textId="77777777" w:rsidR="009F1EF8" w:rsidRPr="008F67D9" w:rsidRDefault="009F1EF8" w:rsidP="009F1EF8">
      <w:pPr>
        <w:rPr>
          <w:sz w:val="24"/>
        </w:rPr>
      </w:pPr>
      <w:r w:rsidRPr="008F67D9">
        <w:rPr>
          <w:sz w:val="24"/>
        </w:rPr>
        <w:t xml:space="preserve">261 S MAIN ST STE 329 </w:t>
      </w:r>
    </w:p>
    <w:p w14:paraId="7BB40A12" w14:textId="77777777" w:rsidR="009F1EF8" w:rsidRPr="008F67D9" w:rsidRDefault="009F1EF8" w:rsidP="009F1EF8">
      <w:pPr>
        <w:rPr>
          <w:sz w:val="24"/>
        </w:rPr>
      </w:pPr>
      <w:r w:rsidRPr="008F67D9">
        <w:rPr>
          <w:sz w:val="24"/>
        </w:rPr>
        <w:t>NEWTOWN CT 06470</w:t>
      </w:r>
    </w:p>
    <w:p w14:paraId="2E82E8AF" w14:textId="77777777" w:rsidR="00BA4EDF" w:rsidRPr="008F67D9" w:rsidRDefault="00BA4EDF" w:rsidP="00BA4EDF">
      <w:pPr>
        <w:rPr>
          <w:sz w:val="24"/>
        </w:rPr>
      </w:pPr>
    </w:p>
    <w:p w14:paraId="6F2548AE" w14:textId="77777777" w:rsidR="00C53327" w:rsidRPr="008F67D9" w:rsidRDefault="00C53327" w:rsidP="00004D4E">
      <w:pPr>
        <w:ind w:left="1170" w:hanging="450"/>
        <w:rPr>
          <w:sz w:val="24"/>
        </w:rPr>
      </w:pPr>
      <w:r w:rsidRPr="008F67D9">
        <w:rPr>
          <w:sz w:val="24"/>
        </w:rPr>
        <w:t xml:space="preserve">RE: </w:t>
      </w:r>
      <w:r w:rsidR="00893896" w:rsidRPr="008F67D9">
        <w:rPr>
          <w:sz w:val="24"/>
        </w:rPr>
        <w:t>Natural Gas</w:t>
      </w:r>
      <w:r w:rsidRPr="008F67D9">
        <w:rPr>
          <w:sz w:val="24"/>
        </w:rPr>
        <w:t xml:space="preserve"> Supplier License Application </w:t>
      </w:r>
    </w:p>
    <w:p w14:paraId="04622384" w14:textId="77777777" w:rsidR="00C53327" w:rsidRPr="008F67D9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28DC8DCA" w:rsidR="00C53327" w:rsidRPr="001F0D55" w:rsidRDefault="00C53327" w:rsidP="00C53327">
      <w:pPr>
        <w:rPr>
          <w:sz w:val="24"/>
          <w:szCs w:val="24"/>
        </w:rPr>
      </w:pPr>
      <w:r w:rsidRPr="008F67D9">
        <w:rPr>
          <w:sz w:val="24"/>
          <w:szCs w:val="24"/>
        </w:rPr>
        <w:t xml:space="preserve">Dear </w:t>
      </w:r>
      <w:r w:rsidR="00B079B6" w:rsidRPr="008F67D9">
        <w:rPr>
          <w:sz w:val="24"/>
          <w:szCs w:val="24"/>
        </w:rPr>
        <w:t>Mr.</w:t>
      </w:r>
      <w:r w:rsidR="000F0BB7" w:rsidRPr="008F67D9">
        <w:rPr>
          <w:sz w:val="24"/>
          <w:szCs w:val="24"/>
        </w:rPr>
        <w:t xml:space="preserve"> </w:t>
      </w:r>
      <w:r w:rsidR="002E1617" w:rsidRPr="008F67D9">
        <w:rPr>
          <w:sz w:val="24"/>
          <w:szCs w:val="24"/>
        </w:rPr>
        <w:t>Mitchell</w:t>
      </w:r>
      <w:r w:rsidR="002B6AF2" w:rsidRPr="001F0D55">
        <w:rPr>
          <w:sz w:val="24"/>
          <w:szCs w:val="24"/>
        </w:rPr>
        <w:t>:</w:t>
      </w:r>
    </w:p>
    <w:p w14:paraId="492A81FB" w14:textId="77777777" w:rsidR="00C53327" w:rsidRPr="001F0D55" w:rsidRDefault="00C53327" w:rsidP="00C53327">
      <w:pPr>
        <w:rPr>
          <w:sz w:val="24"/>
          <w:szCs w:val="24"/>
        </w:rPr>
      </w:pPr>
    </w:p>
    <w:p w14:paraId="7EC943FC" w14:textId="00F362EB" w:rsidR="00C53327" w:rsidRDefault="00C53327" w:rsidP="00A543B1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2E1617">
        <w:rPr>
          <w:sz w:val="24"/>
          <w:szCs w:val="24"/>
        </w:rPr>
        <w:t>April 21, 2021</w:t>
      </w:r>
      <w:r w:rsidRPr="001F0D55">
        <w:rPr>
          <w:sz w:val="24"/>
          <w:szCs w:val="24"/>
        </w:rPr>
        <w:t xml:space="preserve">, </w:t>
      </w:r>
      <w:r w:rsidR="00D3003E">
        <w:rPr>
          <w:sz w:val="24"/>
          <w:szCs w:val="24"/>
        </w:rPr>
        <w:t xml:space="preserve">the Public Utility Commission accepted </w:t>
      </w:r>
      <w:r w:rsidR="00154674" w:rsidRPr="007C3504">
        <w:rPr>
          <w:sz w:val="24"/>
        </w:rPr>
        <w:t>City Power &amp; Gas, LLC</w:t>
      </w:r>
      <w:r w:rsidR="002B6AF2" w:rsidRPr="001F0D55">
        <w:rPr>
          <w:sz w:val="24"/>
        </w:rPr>
        <w:t xml:space="preserve">’s </w:t>
      </w:r>
      <w:r w:rsidRPr="001F0D55">
        <w:rPr>
          <w:sz w:val="24"/>
          <w:szCs w:val="24"/>
        </w:rPr>
        <w:t xml:space="preserve">application for a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A42178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248D6EFC" w14:textId="664A5720" w:rsidR="00282317" w:rsidRPr="003614E5" w:rsidRDefault="00282317" w:rsidP="00A543B1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154674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154674" w:rsidRPr="007C3504">
        <w:rPr>
          <w:sz w:val="24"/>
        </w:rPr>
        <w:t>City Power &amp; Gas,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12407C4B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54674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154674" w:rsidRPr="00654D00">
          <w:rPr>
            <w:rStyle w:val="Hyperlink"/>
            <w:sz w:val="24"/>
            <w:szCs w:val="24"/>
          </w:rPr>
          <w:t>lyalcin@pa.gov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154674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154674" w:rsidRPr="00654D00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154674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4C45A73C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272D9645" w:rsidR="00093DF4" w:rsidRPr="00093DF4" w:rsidRDefault="00D72FAF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7E9EA5" wp14:editId="228B6BD6">
            <wp:simplePos x="0" y="0"/>
            <wp:positionH relativeFrom="column">
              <wp:posOffset>3124200</wp:posOffset>
            </wp:positionH>
            <wp:positionV relativeFrom="paragraph">
              <wp:posOffset>224155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6FE6DB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4BDB4CD1" w14:textId="77777777" w:rsidR="008F67D9" w:rsidRDefault="008F67D9" w:rsidP="008F67D9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71EC525" w14:textId="77777777" w:rsidR="008F67D9" w:rsidRDefault="008F67D9" w:rsidP="008F67D9">
      <w:pPr>
        <w:jc w:val="center"/>
        <w:rPr>
          <w:sz w:val="24"/>
          <w:szCs w:val="24"/>
        </w:rPr>
      </w:pPr>
    </w:p>
    <w:p w14:paraId="327DE067" w14:textId="77777777" w:rsidR="008F67D9" w:rsidRDefault="008F67D9" w:rsidP="008F67D9">
      <w:pPr>
        <w:jc w:val="center"/>
        <w:rPr>
          <w:sz w:val="24"/>
          <w:szCs w:val="24"/>
        </w:rPr>
      </w:pPr>
    </w:p>
    <w:p w14:paraId="22169F98" w14:textId="77777777" w:rsidR="008F67D9" w:rsidRDefault="008F67D9" w:rsidP="008F67D9">
      <w:pPr>
        <w:rPr>
          <w:sz w:val="24"/>
          <w:szCs w:val="24"/>
        </w:rPr>
      </w:pPr>
      <w:r>
        <w:rPr>
          <w:sz w:val="24"/>
          <w:szCs w:val="24"/>
        </w:rPr>
        <w:t>Cc:</w:t>
      </w:r>
    </w:p>
    <w:p w14:paraId="58F54B55" w14:textId="77777777" w:rsidR="008F67D9" w:rsidRDefault="008F67D9" w:rsidP="008F67D9">
      <w:pPr>
        <w:rPr>
          <w:sz w:val="24"/>
          <w:szCs w:val="24"/>
        </w:rPr>
      </w:pPr>
      <w:r>
        <w:rPr>
          <w:sz w:val="24"/>
          <w:szCs w:val="24"/>
        </w:rPr>
        <w:t xml:space="preserve">Michelle Mann </w:t>
      </w:r>
    </w:p>
    <w:p w14:paraId="5557CFCC" w14:textId="77777777" w:rsidR="008F67D9" w:rsidRDefault="008F67D9" w:rsidP="008F67D9">
      <w:pPr>
        <w:rPr>
          <w:sz w:val="24"/>
          <w:szCs w:val="24"/>
        </w:rPr>
      </w:pPr>
      <w:r>
        <w:rPr>
          <w:sz w:val="24"/>
          <w:szCs w:val="24"/>
        </w:rPr>
        <w:t xml:space="preserve">Feller Law Group </w:t>
      </w:r>
    </w:p>
    <w:p w14:paraId="24CBAFBC" w14:textId="77777777" w:rsidR="008F67D9" w:rsidRDefault="008F67D9" w:rsidP="008F67D9">
      <w:pPr>
        <w:rPr>
          <w:sz w:val="24"/>
          <w:szCs w:val="24"/>
        </w:rPr>
      </w:pPr>
      <w:r>
        <w:rPr>
          <w:sz w:val="24"/>
          <w:szCs w:val="24"/>
        </w:rPr>
        <w:t>159 20</w:t>
      </w:r>
      <w:r w:rsidRPr="002E46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 Ste. 1B</w:t>
      </w:r>
    </w:p>
    <w:p w14:paraId="352184FB" w14:textId="77777777" w:rsidR="008F67D9" w:rsidRDefault="008F67D9" w:rsidP="008F67D9">
      <w:pPr>
        <w:rPr>
          <w:sz w:val="24"/>
          <w:szCs w:val="24"/>
        </w:rPr>
      </w:pPr>
      <w:r>
        <w:rPr>
          <w:sz w:val="24"/>
          <w:szCs w:val="24"/>
        </w:rPr>
        <w:t>Brooklynn, NY 11232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27270B9B" w:rsidR="00C53327" w:rsidRPr="008F67D9" w:rsidRDefault="00C53327" w:rsidP="00BA4EDF">
      <w:pPr>
        <w:jc w:val="center"/>
        <w:rPr>
          <w:sz w:val="24"/>
          <w:szCs w:val="24"/>
        </w:rPr>
      </w:pPr>
      <w:r w:rsidRPr="008F67D9">
        <w:rPr>
          <w:sz w:val="24"/>
          <w:szCs w:val="24"/>
        </w:rPr>
        <w:lastRenderedPageBreak/>
        <w:t xml:space="preserve">Docket No.  </w:t>
      </w:r>
      <w:r w:rsidR="00E57340" w:rsidRPr="008F67D9">
        <w:rPr>
          <w:sz w:val="24"/>
        </w:rPr>
        <w:t>A-20</w:t>
      </w:r>
      <w:r w:rsidR="00602D84" w:rsidRPr="008F67D9">
        <w:rPr>
          <w:sz w:val="24"/>
        </w:rPr>
        <w:t>21-3025383</w:t>
      </w:r>
    </w:p>
    <w:p w14:paraId="4678C263" w14:textId="0C6B4E84" w:rsidR="00E57340" w:rsidRPr="008F67D9" w:rsidRDefault="00765CAD" w:rsidP="00C53327">
      <w:pPr>
        <w:jc w:val="center"/>
        <w:rPr>
          <w:sz w:val="24"/>
        </w:rPr>
      </w:pPr>
      <w:r w:rsidRPr="008F67D9">
        <w:rPr>
          <w:sz w:val="24"/>
        </w:rPr>
        <w:t>C</w:t>
      </w:r>
      <w:r w:rsidR="00602D84" w:rsidRPr="008F67D9">
        <w:rPr>
          <w:sz w:val="24"/>
        </w:rPr>
        <w:t>ity Power &amp; Gas, LLC</w:t>
      </w:r>
    </w:p>
    <w:p w14:paraId="21C6260F" w14:textId="09E1694A" w:rsidR="006409DE" w:rsidRDefault="006409DE" w:rsidP="006409DE">
      <w:pPr>
        <w:jc w:val="center"/>
        <w:rPr>
          <w:sz w:val="24"/>
          <w:szCs w:val="24"/>
        </w:rPr>
      </w:pPr>
      <w:r w:rsidRPr="008F67D9">
        <w:rPr>
          <w:sz w:val="24"/>
          <w:szCs w:val="24"/>
        </w:rPr>
        <w:t>Data Reques</w:t>
      </w:r>
      <w:r w:rsidR="00602D84" w:rsidRPr="008F67D9">
        <w:rPr>
          <w:sz w:val="24"/>
          <w:szCs w:val="24"/>
        </w:rPr>
        <w:t>ts</w:t>
      </w:r>
    </w:p>
    <w:p w14:paraId="49AEDBF9" w14:textId="6CB33A4D" w:rsidR="00C53327" w:rsidRDefault="00C53327" w:rsidP="00C53327">
      <w:pPr>
        <w:jc w:val="center"/>
        <w:rPr>
          <w:sz w:val="24"/>
          <w:szCs w:val="24"/>
        </w:rPr>
      </w:pPr>
    </w:p>
    <w:p w14:paraId="32D08EFD" w14:textId="060A52DC" w:rsidR="00990C1C" w:rsidRDefault="00990C1C" w:rsidP="00C53327">
      <w:pPr>
        <w:jc w:val="center"/>
        <w:rPr>
          <w:sz w:val="24"/>
          <w:szCs w:val="24"/>
        </w:rPr>
      </w:pPr>
    </w:p>
    <w:p w14:paraId="55197852" w14:textId="4D29B6AF" w:rsidR="00990C1C" w:rsidRDefault="00990C1C" w:rsidP="00C53327">
      <w:pPr>
        <w:jc w:val="center"/>
        <w:rPr>
          <w:sz w:val="24"/>
          <w:szCs w:val="24"/>
        </w:rPr>
      </w:pPr>
    </w:p>
    <w:p w14:paraId="2F0B58DC" w14:textId="77777777" w:rsidR="00990C1C" w:rsidRDefault="00990C1C" w:rsidP="00990C1C">
      <w:pPr>
        <w:jc w:val="center"/>
        <w:rPr>
          <w:sz w:val="24"/>
          <w:szCs w:val="24"/>
        </w:rPr>
      </w:pPr>
    </w:p>
    <w:p w14:paraId="615CAA11" w14:textId="77777777" w:rsidR="00990C1C" w:rsidRPr="009B44DF" w:rsidRDefault="00990C1C" w:rsidP="00990C1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9B44DF">
        <w:rPr>
          <w:sz w:val="24"/>
          <w:szCs w:val="24"/>
        </w:rPr>
        <w:t>Reference Application, Section 5. COMPLIANCE a. Criminal/Civil Proceedings, Applicant has indicated:</w:t>
      </w:r>
    </w:p>
    <w:p w14:paraId="3AF52638" w14:textId="77777777" w:rsidR="00990C1C" w:rsidRDefault="00990C1C" w:rsidP="00990C1C">
      <w:pPr>
        <w:pStyle w:val="ListParagraph"/>
        <w:autoSpaceDE w:val="0"/>
        <w:autoSpaceDN w:val="0"/>
        <w:adjustRightInd w:val="0"/>
        <w:ind w:left="1440"/>
        <w:rPr>
          <w:sz w:val="24"/>
          <w:szCs w:val="24"/>
        </w:rPr>
      </w:pPr>
    </w:p>
    <w:p w14:paraId="69C7F63A" w14:textId="77777777" w:rsidR="00990C1C" w:rsidRPr="00D55599" w:rsidRDefault="00990C1C" w:rsidP="00990C1C">
      <w:pPr>
        <w:autoSpaceDE w:val="0"/>
        <w:autoSpaceDN w:val="0"/>
        <w:adjustRightInd w:val="0"/>
        <w:ind w:left="1080"/>
        <w:rPr>
          <w:sz w:val="24"/>
          <w:szCs w:val="24"/>
        </w:rPr>
      </w:pPr>
      <w:r w:rsidRPr="00D55599">
        <w:rPr>
          <w:sz w:val="24"/>
          <w:szCs w:val="24"/>
        </w:rPr>
        <w:t>“</w:t>
      </w:r>
      <w:r w:rsidRPr="00D55599">
        <w:rPr>
          <w:i/>
          <w:iCs/>
          <w:sz w:val="24"/>
          <w:szCs w:val="24"/>
        </w:rPr>
        <w:t>Neither City Power &amp; Gas, LLC, an affiliate, a predecessor, or a person identified in this application have been or are currently the defendant of a criminal or civil proceeding within the last 5 years</w:t>
      </w:r>
      <w:r w:rsidRPr="00D55599">
        <w:rPr>
          <w:sz w:val="24"/>
          <w:szCs w:val="24"/>
        </w:rPr>
        <w:t xml:space="preserve">”.  </w:t>
      </w:r>
    </w:p>
    <w:p w14:paraId="373DFEA4" w14:textId="77777777" w:rsidR="00990C1C" w:rsidRDefault="00990C1C" w:rsidP="00990C1C">
      <w:pPr>
        <w:pStyle w:val="ListParagraph"/>
        <w:tabs>
          <w:tab w:val="left" w:pos="720"/>
        </w:tabs>
        <w:autoSpaceDE w:val="0"/>
        <w:autoSpaceDN w:val="0"/>
        <w:adjustRightInd w:val="0"/>
        <w:ind w:left="1440"/>
        <w:rPr>
          <w:sz w:val="24"/>
          <w:szCs w:val="24"/>
        </w:rPr>
      </w:pPr>
    </w:p>
    <w:p w14:paraId="605E9ECF" w14:textId="77777777" w:rsidR="00990C1C" w:rsidRPr="00D55599" w:rsidRDefault="00990C1C" w:rsidP="00990C1C">
      <w:pPr>
        <w:tabs>
          <w:tab w:val="left" w:pos="720"/>
        </w:tabs>
        <w:autoSpaceDE w:val="0"/>
        <w:autoSpaceDN w:val="0"/>
        <w:adjustRightInd w:val="0"/>
        <w:ind w:left="1080"/>
        <w:rPr>
          <w:rFonts w:eastAsiaTheme="minorHAnsi"/>
          <w:sz w:val="24"/>
          <w:szCs w:val="24"/>
        </w:rPr>
      </w:pPr>
      <w:r w:rsidRPr="00D55599">
        <w:rPr>
          <w:sz w:val="24"/>
          <w:szCs w:val="24"/>
        </w:rPr>
        <w:t>An initial search resulted in what appears to be numerous filings in various jurisdictions against the applicant and/or people named in the application.  Of note are some proceedings filed in the United States Bankruptcy Cou</w:t>
      </w:r>
      <w:r>
        <w:rPr>
          <w:sz w:val="24"/>
          <w:szCs w:val="24"/>
        </w:rPr>
        <w:t>rt,</w:t>
      </w:r>
      <w:r w:rsidRPr="00D55599">
        <w:rPr>
          <w:sz w:val="24"/>
          <w:szCs w:val="24"/>
        </w:rPr>
        <w:t xml:space="preserve"> Eastern District of New York</w:t>
      </w:r>
      <w:r>
        <w:rPr>
          <w:sz w:val="24"/>
          <w:szCs w:val="24"/>
        </w:rPr>
        <w:t xml:space="preserve"> </w:t>
      </w:r>
      <w:r w:rsidRPr="00D55599">
        <w:rPr>
          <w:sz w:val="24"/>
          <w:szCs w:val="24"/>
        </w:rPr>
        <w:t xml:space="preserve">at </w:t>
      </w:r>
      <w:r w:rsidRPr="00D55599">
        <w:rPr>
          <w:b/>
          <w:kern w:val="2"/>
          <w:sz w:val="24"/>
          <w:szCs w:val="24"/>
        </w:rPr>
        <w:t xml:space="preserve">Case No. </w:t>
      </w:r>
      <w:r w:rsidRPr="00012F66">
        <w:rPr>
          <w:rFonts w:ascii="TimesNewRomanPSMT" w:hAnsi="TimesNewRomanPSMT" w:cs="TimesNewRomanPSMT"/>
          <w:b/>
          <w:bCs/>
          <w:sz w:val="24"/>
          <w:szCs w:val="24"/>
        </w:rPr>
        <w:t>18-77685-ast</w:t>
      </w:r>
      <w:r>
        <w:rPr>
          <w:rFonts w:ascii="TimesNewRomanPSMT" w:hAnsi="TimesNewRomanPSMT" w:cs="TimesNewRomanPSMT"/>
          <w:sz w:val="24"/>
          <w:szCs w:val="24"/>
        </w:rPr>
        <w:t>,</w:t>
      </w:r>
      <w:r w:rsidRPr="00D55599">
        <w:rPr>
          <w:b/>
          <w:kern w:val="2"/>
          <w:sz w:val="24"/>
          <w:szCs w:val="24"/>
        </w:rPr>
        <w:t xml:space="preserve"> </w:t>
      </w:r>
      <w:r w:rsidRPr="0076786F">
        <w:rPr>
          <w:bCs/>
          <w:kern w:val="2"/>
          <w:sz w:val="24"/>
          <w:szCs w:val="24"/>
        </w:rPr>
        <w:t>and</w:t>
      </w:r>
      <w:r>
        <w:rPr>
          <w:b/>
          <w:kern w:val="2"/>
          <w:sz w:val="24"/>
          <w:szCs w:val="24"/>
        </w:rPr>
        <w:t xml:space="preserve"> Case No. 19-08095</w:t>
      </w:r>
      <w:r w:rsidRPr="00D55599">
        <w:rPr>
          <w:b/>
          <w:kern w:val="2"/>
          <w:sz w:val="24"/>
          <w:szCs w:val="24"/>
        </w:rPr>
        <w:t xml:space="preserve"> </w:t>
      </w:r>
      <w:r w:rsidRPr="00D55599">
        <w:rPr>
          <w:bCs/>
          <w:kern w:val="2"/>
          <w:sz w:val="24"/>
          <w:szCs w:val="24"/>
        </w:rPr>
        <w:t xml:space="preserve">filed on </w:t>
      </w:r>
      <w:r>
        <w:rPr>
          <w:bCs/>
          <w:kern w:val="2"/>
          <w:sz w:val="24"/>
          <w:szCs w:val="24"/>
        </w:rPr>
        <w:t>August 13</w:t>
      </w:r>
      <w:r w:rsidRPr="00D55599">
        <w:rPr>
          <w:bCs/>
          <w:kern w:val="2"/>
          <w:sz w:val="24"/>
          <w:szCs w:val="24"/>
        </w:rPr>
        <w:t>, 201</w:t>
      </w:r>
      <w:r>
        <w:rPr>
          <w:bCs/>
          <w:kern w:val="2"/>
          <w:sz w:val="24"/>
          <w:szCs w:val="24"/>
        </w:rPr>
        <w:t>9</w:t>
      </w:r>
      <w:r w:rsidRPr="00D55599">
        <w:rPr>
          <w:bCs/>
          <w:kern w:val="2"/>
          <w:sz w:val="24"/>
          <w:szCs w:val="24"/>
        </w:rPr>
        <w:t xml:space="preserve">. </w:t>
      </w:r>
      <w:r w:rsidRPr="00D55599">
        <w:rPr>
          <w:sz w:val="24"/>
          <w:szCs w:val="24"/>
        </w:rPr>
        <w:t xml:space="preserve"> If these cases involve either the applicant and/or people listed in the application, </w:t>
      </w:r>
      <w:r w:rsidRPr="00D55599">
        <w:rPr>
          <w:rFonts w:eastAsiaTheme="minorHAnsi"/>
          <w:sz w:val="24"/>
          <w:szCs w:val="24"/>
        </w:rPr>
        <w:t xml:space="preserve">please resubmit the appropriate pages in the application with Section 5-a. fully disclosed.  </w:t>
      </w:r>
      <w:r w:rsidRPr="00D55599">
        <w:rPr>
          <w:sz w:val="24"/>
          <w:szCs w:val="24"/>
        </w:rPr>
        <w:t xml:space="preserve">Applicants must list and </w:t>
      </w:r>
      <w:r w:rsidRPr="00D55599">
        <w:rPr>
          <w:rFonts w:eastAsiaTheme="minorHAnsi"/>
          <w:sz w:val="24"/>
          <w:szCs w:val="24"/>
        </w:rPr>
        <w:t>identify all such proceedings (active or closed within the last five years), by name, subject and citation; whether before an</w:t>
      </w:r>
      <w:r w:rsidRPr="00D55599">
        <w:rPr>
          <w:sz w:val="24"/>
          <w:szCs w:val="24"/>
        </w:rPr>
        <w:t xml:space="preserve"> </w:t>
      </w:r>
      <w:r w:rsidRPr="00D55599">
        <w:rPr>
          <w:rFonts w:eastAsiaTheme="minorHAnsi"/>
          <w:sz w:val="24"/>
          <w:szCs w:val="24"/>
        </w:rPr>
        <w:t xml:space="preserve">administrative body or in a judicial forum.  Provide a statement as to the resolution or present status of any such proceedings listed.  </w:t>
      </w:r>
    </w:p>
    <w:p w14:paraId="545229B2" w14:textId="16C784F0" w:rsidR="00990C1C" w:rsidRDefault="00990C1C" w:rsidP="00C53327">
      <w:pPr>
        <w:jc w:val="center"/>
        <w:rPr>
          <w:sz w:val="24"/>
          <w:szCs w:val="24"/>
        </w:rPr>
      </w:pPr>
    </w:p>
    <w:p w14:paraId="62DC9264" w14:textId="5EFD46B6" w:rsidR="00434B1D" w:rsidRDefault="00434B1D" w:rsidP="00434B1D">
      <w:pPr>
        <w:pStyle w:val="ListParagraph"/>
        <w:numPr>
          <w:ilvl w:val="0"/>
          <w:numId w:val="6"/>
        </w:numPr>
        <w:rPr>
          <w:sz w:val="24"/>
          <w:szCs w:val="24"/>
        </w:rPr>
      </w:pPr>
      <w:bookmarkStart w:id="0" w:name="_Hlk71874257"/>
      <w:r w:rsidRPr="00AA21AC">
        <w:rPr>
          <w:sz w:val="24"/>
          <w:szCs w:val="24"/>
        </w:rPr>
        <w:t>Reference Application, Section 7.b, Financial Fitness – Applicant provided minimal documentation to demonstrate financial fitness.  Please provide additional financial fitness documentation tha</w:t>
      </w:r>
      <w:r>
        <w:rPr>
          <w:sz w:val="24"/>
          <w:szCs w:val="24"/>
        </w:rPr>
        <w:t>t</w:t>
      </w:r>
      <w:r w:rsidRPr="00AA21AC">
        <w:rPr>
          <w:sz w:val="24"/>
          <w:szCs w:val="24"/>
        </w:rPr>
        <w:t xml:space="preserve"> include</w:t>
      </w:r>
      <w:r>
        <w:rPr>
          <w:sz w:val="24"/>
          <w:szCs w:val="24"/>
        </w:rPr>
        <w:t>s</w:t>
      </w:r>
      <w:r w:rsidRPr="00AA21AC">
        <w:rPr>
          <w:sz w:val="24"/>
          <w:szCs w:val="24"/>
        </w:rPr>
        <w:t xml:space="preserve"> two recent consecutive years of income tax filings, and three recent consecutive months of bank statements.</w:t>
      </w:r>
      <w:r w:rsidRPr="00BB1A28">
        <w:rPr>
          <w:sz w:val="24"/>
          <w:szCs w:val="24"/>
        </w:rPr>
        <w:t xml:space="preserve">  </w:t>
      </w:r>
    </w:p>
    <w:bookmarkEnd w:id="0"/>
    <w:p w14:paraId="7F43B0A4" w14:textId="77777777" w:rsidR="00434B1D" w:rsidRDefault="00434B1D" w:rsidP="00C53327">
      <w:pPr>
        <w:jc w:val="center"/>
        <w:rPr>
          <w:sz w:val="24"/>
          <w:szCs w:val="24"/>
        </w:rPr>
      </w:pPr>
    </w:p>
    <w:p w14:paraId="4A9A005D" w14:textId="110CBDF0" w:rsidR="00990C1C" w:rsidRDefault="00990C1C" w:rsidP="00C53327">
      <w:pPr>
        <w:jc w:val="center"/>
        <w:rPr>
          <w:sz w:val="24"/>
          <w:szCs w:val="24"/>
        </w:rPr>
      </w:pPr>
    </w:p>
    <w:p w14:paraId="30DF64F9" w14:textId="0531748F" w:rsidR="00990C1C" w:rsidRDefault="00990C1C" w:rsidP="00C53327">
      <w:pPr>
        <w:jc w:val="center"/>
        <w:rPr>
          <w:sz w:val="24"/>
          <w:szCs w:val="24"/>
        </w:rPr>
      </w:pPr>
    </w:p>
    <w:p w14:paraId="55514C18" w14:textId="2AE10CC3" w:rsidR="00990C1C" w:rsidRDefault="00990C1C" w:rsidP="00C53327">
      <w:pPr>
        <w:jc w:val="center"/>
        <w:rPr>
          <w:sz w:val="24"/>
          <w:szCs w:val="24"/>
        </w:rPr>
      </w:pPr>
    </w:p>
    <w:p w14:paraId="16B358BA" w14:textId="795FA0C6" w:rsidR="00990C1C" w:rsidRDefault="00990C1C" w:rsidP="00C53327">
      <w:pPr>
        <w:jc w:val="center"/>
        <w:rPr>
          <w:sz w:val="24"/>
          <w:szCs w:val="24"/>
        </w:rPr>
      </w:pPr>
    </w:p>
    <w:p w14:paraId="64A7B786" w14:textId="11388997" w:rsidR="00990C1C" w:rsidRDefault="00990C1C" w:rsidP="00C53327">
      <w:pPr>
        <w:jc w:val="center"/>
        <w:rPr>
          <w:sz w:val="24"/>
          <w:szCs w:val="24"/>
        </w:rPr>
      </w:pPr>
    </w:p>
    <w:p w14:paraId="41032DA3" w14:textId="31FAA081" w:rsidR="00990C1C" w:rsidRDefault="00990C1C" w:rsidP="00C53327">
      <w:pPr>
        <w:jc w:val="center"/>
        <w:rPr>
          <w:sz w:val="24"/>
          <w:szCs w:val="24"/>
        </w:rPr>
      </w:pPr>
    </w:p>
    <w:p w14:paraId="76EC49FB" w14:textId="61DF0935" w:rsidR="00990C1C" w:rsidRDefault="00990C1C" w:rsidP="00C53327">
      <w:pPr>
        <w:jc w:val="center"/>
        <w:rPr>
          <w:sz w:val="24"/>
          <w:szCs w:val="24"/>
        </w:rPr>
      </w:pPr>
    </w:p>
    <w:sectPr w:rsidR="00990C1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7670" w14:textId="77777777" w:rsidR="00654A6E" w:rsidRDefault="00654A6E">
      <w:r>
        <w:separator/>
      </w:r>
    </w:p>
  </w:endnote>
  <w:endnote w:type="continuationSeparator" w:id="0">
    <w:p w14:paraId="1FE64E79" w14:textId="77777777" w:rsidR="00654A6E" w:rsidRDefault="0065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EA20" w14:textId="77777777" w:rsidR="00654A6E" w:rsidRDefault="00654A6E">
      <w:r>
        <w:separator/>
      </w:r>
    </w:p>
  </w:footnote>
  <w:footnote w:type="continuationSeparator" w:id="0">
    <w:p w14:paraId="4C92921B" w14:textId="77777777" w:rsidR="00654A6E" w:rsidRDefault="0065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5152AF"/>
    <w:multiLevelType w:val="hybridMultilevel"/>
    <w:tmpl w:val="B65205E8"/>
    <w:lvl w:ilvl="0" w:tplc="1B8AE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0BB7"/>
    <w:rsid w:val="000F4C48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54674"/>
    <w:rsid w:val="001608C2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16B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0756"/>
    <w:rsid w:val="002E1617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4B1D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5F3"/>
    <w:rsid w:val="005D7F45"/>
    <w:rsid w:val="005E1D94"/>
    <w:rsid w:val="005E6FD1"/>
    <w:rsid w:val="00602D84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54A6E"/>
    <w:rsid w:val="006640C3"/>
    <w:rsid w:val="00666971"/>
    <w:rsid w:val="0068420C"/>
    <w:rsid w:val="00691F7E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47588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67D9"/>
    <w:rsid w:val="008F707B"/>
    <w:rsid w:val="009043D4"/>
    <w:rsid w:val="009131E0"/>
    <w:rsid w:val="00922969"/>
    <w:rsid w:val="00926E99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0C1C"/>
    <w:rsid w:val="00997BF6"/>
    <w:rsid w:val="009A04D8"/>
    <w:rsid w:val="009A78D2"/>
    <w:rsid w:val="009B4531"/>
    <w:rsid w:val="009B4A72"/>
    <w:rsid w:val="009C317B"/>
    <w:rsid w:val="009D069E"/>
    <w:rsid w:val="009F1EF8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91B4A"/>
    <w:rsid w:val="00A93320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49F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003E"/>
    <w:rsid w:val="00D436FB"/>
    <w:rsid w:val="00D456B7"/>
    <w:rsid w:val="00D474C6"/>
    <w:rsid w:val="00D620DC"/>
    <w:rsid w:val="00D72FAF"/>
    <w:rsid w:val="00D8101A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5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8B4A-0180-43D4-B925-6F0DF7FC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3676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4278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2015-10-22T17:00:00Z</cp:lastPrinted>
  <dcterms:created xsi:type="dcterms:W3CDTF">2021-05-14T20:10:00Z</dcterms:created>
  <dcterms:modified xsi:type="dcterms:W3CDTF">2021-05-14T20:10:00Z</dcterms:modified>
</cp:coreProperties>
</file>