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3116" w14:textId="77777777" w:rsidR="0040026F" w:rsidRPr="00ED458F" w:rsidRDefault="0040026F" w:rsidP="0040026F">
      <w:pPr>
        <w:widowControl/>
        <w:contextualSpacing/>
        <w:jc w:val="center"/>
        <w:rPr>
          <w:b/>
          <w:sz w:val="26"/>
          <w:szCs w:val="26"/>
        </w:rPr>
      </w:pPr>
      <w:r w:rsidRPr="00ED458F">
        <w:rPr>
          <w:b/>
          <w:sz w:val="26"/>
          <w:szCs w:val="26"/>
        </w:rPr>
        <w:t>PENNSYLVANIA</w:t>
      </w:r>
    </w:p>
    <w:p w14:paraId="2E16EAD1" w14:textId="77777777" w:rsidR="0040026F" w:rsidRPr="00ED458F" w:rsidRDefault="0040026F" w:rsidP="0040026F">
      <w:pPr>
        <w:widowControl/>
        <w:tabs>
          <w:tab w:val="center" w:pos="4680"/>
        </w:tabs>
        <w:suppressAutoHyphens/>
        <w:contextualSpacing/>
        <w:jc w:val="center"/>
        <w:rPr>
          <w:b/>
          <w:sz w:val="26"/>
          <w:szCs w:val="26"/>
        </w:rPr>
      </w:pPr>
      <w:r w:rsidRPr="00ED458F">
        <w:rPr>
          <w:b/>
          <w:sz w:val="26"/>
          <w:szCs w:val="26"/>
        </w:rPr>
        <w:t>PUBLIC UTILITY COMMISSION</w:t>
      </w:r>
    </w:p>
    <w:p w14:paraId="403B14E4" w14:textId="4CA063E0" w:rsidR="0040026F" w:rsidRPr="00ED458F" w:rsidRDefault="0040026F" w:rsidP="0040026F">
      <w:pPr>
        <w:widowControl/>
        <w:tabs>
          <w:tab w:val="center" w:pos="4680"/>
        </w:tabs>
        <w:suppressAutoHyphens/>
        <w:contextualSpacing/>
        <w:jc w:val="center"/>
        <w:rPr>
          <w:b/>
          <w:sz w:val="26"/>
          <w:szCs w:val="26"/>
        </w:rPr>
      </w:pPr>
      <w:r w:rsidRPr="00ED458F">
        <w:rPr>
          <w:b/>
          <w:sz w:val="26"/>
          <w:szCs w:val="26"/>
        </w:rPr>
        <w:t xml:space="preserve">Harrisburg, PA </w:t>
      </w:r>
      <w:r w:rsidR="00DA3A86">
        <w:rPr>
          <w:b/>
          <w:sz w:val="26"/>
          <w:szCs w:val="26"/>
        </w:rPr>
        <w:t xml:space="preserve"> </w:t>
      </w:r>
      <w:r w:rsidRPr="00ED458F">
        <w:rPr>
          <w:b/>
          <w:sz w:val="26"/>
          <w:szCs w:val="26"/>
        </w:rPr>
        <w:t>17120</w:t>
      </w:r>
    </w:p>
    <w:p w14:paraId="359D34D0" w14:textId="0AAD79D3" w:rsidR="0040026F" w:rsidRPr="00ED458F" w:rsidRDefault="0040026F" w:rsidP="003B6283">
      <w:pPr>
        <w:widowControl/>
        <w:tabs>
          <w:tab w:val="left" w:pos="-720"/>
        </w:tabs>
        <w:suppressAutoHyphens/>
        <w:contextualSpacing/>
        <w:rPr>
          <w:sz w:val="26"/>
          <w:szCs w:val="26"/>
        </w:rPr>
      </w:pPr>
    </w:p>
    <w:p w14:paraId="3C273E5D" w14:textId="77777777" w:rsidR="003B6283" w:rsidRPr="00ED458F" w:rsidRDefault="003B6283" w:rsidP="003B6283">
      <w:pPr>
        <w:widowControl/>
        <w:tabs>
          <w:tab w:val="left" w:pos="-720"/>
        </w:tabs>
        <w:suppressAutoHyphens/>
        <w:contextualSpacing/>
        <w:rPr>
          <w:sz w:val="26"/>
          <w:szCs w:val="26"/>
        </w:rPr>
      </w:pPr>
    </w:p>
    <w:p w14:paraId="74AA3D1B" w14:textId="02F5C3DD" w:rsidR="0040026F" w:rsidRPr="00ED458F" w:rsidRDefault="00906A47" w:rsidP="003B6283">
      <w:pPr>
        <w:widowControl/>
        <w:tabs>
          <w:tab w:val="right" w:pos="9360"/>
        </w:tabs>
        <w:suppressAutoHyphens/>
        <w:contextualSpacing/>
        <w:jc w:val="right"/>
        <w:rPr>
          <w:sz w:val="26"/>
          <w:szCs w:val="26"/>
        </w:rPr>
      </w:pPr>
      <w:r>
        <w:rPr>
          <w:sz w:val="26"/>
          <w:szCs w:val="26"/>
        </w:rPr>
        <w:t>Public Meeting held May 20, 2021</w:t>
      </w:r>
    </w:p>
    <w:p w14:paraId="41F73935" w14:textId="77777777" w:rsidR="0040026F" w:rsidRPr="00ED458F" w:rsidRDefault="0040026F" w:rsidP="003B6283">
      <w:pPr>
        <w:widowControl/>
        <w:tabs>
          <w:tab w:val="left" w:pos="-720"/>
        </w:tabs>
        <w:suppressAutoHyphens/>
        <w:contextualSpacing/>
        <w:rPr>
          <w:sz w:val="26"/>
          <w:szCs w:val="26"/>
        </w:rPr>
      </w:pPr>
    </w:p>
    <w:p w14:paraId="609F5D93" w14:textId="77777777" w:rsidR="003B6283" w:rsidRPr="00ED458F" w:rsidRDefault="003B6283" w:rsidP="00906A47">
      <w:pPr>
        <w:widowControl/>
        <w:tabs>
          <w:tab w:val="left" w:pos="-720"/>
        </w:tabs>
        <w:suppressAutoHyphens/>
        <w:contextualSpacing/>
        <w:rPr>
          <w:sz w:val="26"/>
          <w:szCs w:val="26"/>
        </w:rPr>
      </w:pPr>
    </w:p>
    <w:p w14:paraId="445A7E98" w14:textId="6A39361C" w:rsidR="0040026F" w:rsidRDefault="0040026F" w:rsidP="00906A47">
      <w:pPr>
        <w:widowControl/>
        <w:tabs>
          <w:tab w:val="left" w:pos="-720"/>
        </w:tabs>
        <w:suppressAutoHyphens/>
        <w:contextualSpacing/>
        <w:rPr>
          <w:sz w:val="26"/>
          <w:szCs w:val="26"/>
        </w:rPr>
      </w:pPr>
      <w:r w:rsidRPr="00ED458F">
        <w:rPr>
          <w:sz w:val="26"/>
          <w:szCs w:val="26"/>
        </w:rPr>
        <w:t>Commissioners Present:</w:t>
      </w:r>
    </w:p>
    <w:p w14:paraId="2FDDC97B" w14:textId="77777777" w:rsidR="00906A47" w:rsidRPr="00ED458F" w:rsidRDefault="00906A47" w:rsidP="00906A47">
      <w:pPr>
        <w:widowControl/>
        <w:tabs>
          <w:tab w:val="left" w:pos="-720"/>
        </w:tabs>
        <w:suppressAutoHyphens/>
        <w:contextualSpacing/>
        <w:rPr>
          <w:sz w:val="26"/>
          <w:szCs w:val="26"/>
        </w:rPr>
      </w:pPr>
    </w:p>
    <w:p w14:paraId="3DDC91E8" w14:textId="77777777" w:rsidR="0040026F" w:rsidRPr="00ED458F" w:rsidRDefault="0040026F" w:rsidP="0040026F">
      <w:pPr>
        <w:widowControl/>
        <w:tabs>
          <w:tab w:val="left" w:pos="705"/>
        </w:tabs>
        <w:ind w:firstLine="720"/>
        <w:contextualSpacing/>
        <w:rPr>
          <w:sz w:val="26"/>
          <w:szCs w:val="26"/>
        </w:rPr>
      </w:pPr>
      <w:r w:rsidRPr="00ED458F">
        <w:rPr>
          <w:sz w:val="26"/>
          <w:szCs w:val="26"/>
        </w:rPr>
        <w:t>Gladys Brown Dutrieuille, Chairman</w:t>
      </w:r>
    </w:p>
    <w:p w14:paraId="51D63803" w14:textId="77777777" w:rsidR="0040026F" w:rsidRPr="00ED458F" w:rsidRDefault="0040026F" w:rsidP="0040026F">
      <w:pPr>
        <w:widowControl/>
        <w:tabs>
          <w:tab w:val="left" w:pos="705"/>
        </w:tabs>
        <w:ind w:firstLine="720"/>
        <w:contextualSpacing/>
        <w:rPr>
          <w:sz w:val="26"/>
          <w:szCs w:val="26"/>
        </w:rPr>
      </w:pPr>
      <w:r w:rsidRPr="00ED458F">
        <w:rPr>
          <w:sz w:val="26"/>
          <w:szCs w:val="26"/>
        </w:rPr>
        <w:t>David W. Sweet, Vice Chairman</w:t>
      </w:r>
    </w:p>
    <w:p w14:paraId="222FB6EA" w14:textId="77777777" w:rsidR="0040026F" w:rsidRPr="00ED458F" w:rsidRDefault="0040026F" w:rsidP="0040026F">
      <w:pPr>
        <w:widowControl/>
        <w:tabs>
          <w:tab w:val="left" w:pos="705"/>
        </w:tabs>
        <w:ind w:firstLine="720"/>
        <w:contextualSpacing/>
        <w:rPr>
          <w:sz w:val="26"/>
          <w:szCs w:val="26"/>
        </w:rPr>
      </w:pPr>
      <w:r w:rsidRPr="00ED458F">
        <w:rPr>
          <w:sz w:val="26"/>
          <w:szCs w:val="26"/>
        </w:rPr>
        <w:t>John F. Coleman, Jr.</w:t>
      </w:r>
    </w:p>
    <w:p w14:paraId="1B88F119" w14:textId="77777777" w:rsidR="0040026F" w:rsidRPr="00ED458F" w:rsidRDefault="0040026F" w:rsidP="0040026F">
      <w:pPr>
        <w:widowControl/>
        <w:tabs>
          <w:tab w:val="left" w:pos="-720"/>
        </w:tabs>
        <w:suppressAutoHyphens/>
        <w:spacing w:line="360" w:lineRule="auto"/>
        <w:contextualSpacing/>
        <w:rPr>
          <w:sz w:val="26"/>
          <w:szCs w:val="26"/>
        </w:rPr>
      </w:pPr>
      <w:r w:rsidRPr="00ED458F">
        <w:rPr>
          <w:sz w:val="26"/>
          <w:szCs w:val="26"/>
        </w:rPr>
        <w:tab/>
        <w:t>Ralph V. Yanora</w:t>
      </w:r>
    </w:p>
    <w:p w14:paraId="6F96077F" w14:textId="77777777" w:rsidR="0040026F" w:rsidRPr="00ED458F" w:rsidRDefault="0040026F" w:rsidP="0040026F">
      <w:pPr>
        <w:widowControl/>
        <w:tabs>
          <w:tab w:val="left" w:pos="-720"/>
        </w:tabs>
        <w:suppressAutoHyphens/>
        <w:spacing w:line="360" w:lineRule="auto"/>
        <w:contextualSpacing/>
        <w:rPr>
          <w:sz w:val="26"/>
          <w:szCs w:val="26"/>
        </w:rPr>
      </w:pPr>
    </w:p>
    <w:tbl>
      <w:tblPr>
        <w:tblW w:w="0" w:type="auto"/>
        <w:jc w:val="center"/>
        <w:tblLook w:val="00A0" w:firstRow="1" w:lastRow="0" w:firstColumn="1" w:lastColumn="0" w:noHBand="0" w:noVBand="0"/>
      </w:tblPr>
      <w:tblGrid>
        <w:gridCol w:w="4692"/>
        <w:gridCol w:w="4668"/>
      </w:tblGrid>
      <w:tr w:rsidR="0040026F" w:rsidRPr="00ED458F" w14:paraId="3FDDAA10" w14:textId="77777777" w:rsidTr="00E65E56">
        <w:trPr>
          <w:jc w:val="center"/>
        </w:trPr>
        <w:tc>
          <w:tcPr>
            <w:tcW w:w="4788" w:type="dxa"/>
          </w:tcPr>
          <w:p w14:paraId="69AA94E9" w14:textId="77777777" w:rsidR="0040026F" w:rsidRPr="00ED458F" w:rsidRDefault="0040026F" w:rsidP="00E65E56">
            <w:pPr>
              <w:widowControl/>
              <w:contextualSpacing/>
              <w:rPr>
                <w:sz w:val="26"/>
                <w:szCs w:val="26"/>
              </w:rPr>
            </w:pPr>
            <w:r w:rsidRPr="00ED458F">
              <w:rPr>
                <w:sz w:val="26"/>
                <w:szCs w:val="26"/>
              </w:rPr>
              <w:t>Implementation of Chapter 32 of the Public Utility Code Regarding Pittsburgh Water and Sewer Authority – Stage 1</w:t>
            </w:r>
          </w:p>
          <w:p w14:paraId="501F9F90" w14:textId="0F3C527E" w:rsidR="0040026F" w:rsidRDefault="0040026F" w:rsidP="00906A47">
            <w:pPr>
              <w:widowControl/>
              <w:contextualSpacing/>
              <w:rPr>
                <w:sz w:val="26"/>
                <w:szCs w:val="26"/>
              </w:rPr>
            </w:pPr>
          </w:p>
          <w:p w14:paraId="1835536A" w14:textId="77777777" w:rsidR="00906A47" w:rsidRPr="00ED458F" w:rsidRDefault="00906A47" w:rsidP="00906A47">
            <w:pPr>
              <w:widowControl/>
              <w:contextualSpacing/>
              <w:rPr>
                <w:sz w:val="26"/>
                <w:szCs w:val="26"/>
              </w:rPr>
            </w:pPr>
          </w:p>
          <w:p w14:paraId="7395A88E" w14:textId="77777777" w:rsidR="0040026F" w:rsidRPr="00ED458F" w:rsidRDefault="0040026F" w:rsidP="00E65E56">
            <w:pPr>
              <w:widowControl/>
              <w:contextualSpacing/>
              <w:rPr>
                <w:sz w:val="26"/>
                <w:szCs w:val="26"/>
              </w:rPr>
            </w:pPr>
            <w:r w:rsidRPr="00ED458F">
              <w:rPr>
                <w:sz w:val="26"/>
                <w:szCs w:val="26"/>
              </w:rPr>
              <w:t>Petition of Pittsburgh Water and Sewer Authority for Approval of Its Long-Term Infrastructure Improvement Plan</w:t>
            </w:r>
          </w:p>
          <w:p w14:paraId="4F704479" w14:textId="77777777" w:rsidR="0040026F" w:rsidRPr="00ED458F" w:rsidRDefault="0040026F" w:rsidP="00E65E56">
            <w:pPr>
              <w:widowControl/>
              <w:spacing w:line="360" w:lineRule="auto"/>
              <w:contextualSpacing/>
              <w:rPr>
                <w:sz w:val="26"/>
                <w:szCs w:val="26"/>
              </w:rPr>
            </w:pPr>
          </w:p>
        </w:tc>
        <w:tc>
          <w:tcPr>
            <w:tcW w:w="4788" w:type="dxa"/>
          </w:tcPr>
          <w:p w14:paraId="20FFBD96" w14:textId="77777777" w:rsidR="0040026F" w:rsidRPr="00ED458F" w:rsidRDefault="0040026F" w:rsidP="00E65E56">
            <w:pPr>
              <w:widowControl/>
              <w:contextualSpacing/>
              <w:jc w:val="right"/>
              <w:rPr>
                <w:sz w:val="26"/>
                <w:szCs w:val="26"/>
              </w:rPr>
            </w:pPr>
            <w:r w:rsidRPr="00ED458F">
              <w:rPr>
                <w:sz w:val="26"/>
                <w:szCs w:val="26"/>
              </w:rPr>
              <w:t>M-2018-2640802</w:t>
            </w:r>
          </w:p>
          <w:p w14:paraId="0E18DEFD" w14:textId="77777777" w:rsidR="0040026F" w:rsidRPr="00ED458F" w:rsidRDefault="0040026F" w:rsidP="00E65E56">
            <w:pPr>
              <w:widowControl/>
              <w:contextualSpacing/>
              <w:jc w:val="right"/>
              <w:rPr>
                <w:sz w:val="26"/>
                <w:szCs w:val="26"/>
              </w:rPr>
            </w:pPr>
            <w:r w:rsidRPr="00ED458F">
              <w:rPr>
                <w:sz w:val="26"/>
                <w:szCs w:val="26"/>
              </w:rPr>
              <w:t>M-2018-2640803</w:t>
            </w:r>
          </w:p>
          <w:p w14:paraId="6B2F4BED" w14:textId="77777777" w:rsidR="0040026F" w:rsidRPr="00ED458F" w:rsidRDefault="0040026F" w:rsidP="00E65E56">
            <w:pPr>
              <w:widowControl/>
              <w:contextualSpacing/>
              <w:jc w:val="right"/>
              <w:rPr>
                <w:sz w:val="26"/>
                <w:szCs w:val="26"/>
              </w:rPr>
            </w:pPr>
          </w:p>
          <w:p w14:paraId="1080AFE6" w14:textId="77777777" w:rsidR="0040026F" w:rsidRPr="00ED458F" w:rsidRDefault="0040026F" w:rsidP="00E65E56">
            <w:pPr>
              <w:widowControl/>
              <w:contextualSpacing/>
              <w:jc w:val="right"/>
              <w:rPr>
                <w:sz w:val="26"/>
                <w:szCs w:val="26"/>
              </w:rPr>
            </w:pPr>
          </w:p>
          <w:p w14:paraId="33E8B424" w14:textId="77777777" w:rsidR="0040026F" w:rsidRPr="00ED458F" w:rsidRDefault="0040026F" w:rsidP="00E65E56">
            <w:pPr>
              <w:widowControl/>
              <w:contextualSpacing/>
              <w:jc w:val="right"/>
              <w:rPr>
                <w:sz w:val="26"/>
                <w:szCs w:val="26"/>
              </w:rPr>
            </w:pPr>
          </w:p>
          <w:p w14:paraId="7F870F96" w14:textId="77777777" w:rsidR="0040026F" w:rsidRPr="00ED458F" w:rsidRDefault="0040026F" w:rsidP="00E65E56">
            <w:pPr>
              <w:widowControl/>
              <w:contextualSpacing/>
              <w:jc w:val="right"/>
              <w:rPr>
                <w:sz w:val="26"/>
                <w:szCs w:val="26"/>
              </w:rPr>
            </w:pPr>
            <w:r w:rsidRPr="00ED458F">
              <w:rPr>
                <w:sz w:val="26"/>
                <w:szCs w:val="26"/>
              </w:rPr>
              <w:t>P-2018-3005037</w:t>
            </w:r>
          </w:p>
          <w:p w14:paraId="7B6DD6FD" w14:textId="77777777" w:rsidR="0040026F" w:rsidRPr="00ED458F" w:rsidRDefault="0040026F" w:rsidP="00E65E56">
            <w:pPr>
              <w:widowControl/>
              <w:contextualSpacing/>
              <w:jc w:val="right"/>
              <w:rPr>
                <w:sz w:val="26"/>
                <w:szCs w:val="26"/>
              </w:rPr>
            </w:pPr>
            <w:r w:rsidRPr="00ED458F">
              <w:rPr>
                <w:sz w:val="26"/>
                <w:szCs w:val="26"/>
              </w:rPr>
              <w:t>P-2018-3005039</w:t>
            </w:r>
          </w:p>
        </w:tc>
      </w:tr>
    </w:tbl>
    <w:p w14:paraId="35D1EEEC" w14:textId="77777777" w:rsidR="0040026F" w:rsidRPr="00ED458F" w:rsidRDefault="0040026F" w:rsidP="0040026F">
      <w:pPr>
        <w:widowControl/>
        <w:tabs>
          <w:tab w:val="center" w:pos="4680"/>
        </w:tabs>
        <w:suppressAutoHyphens/>
        <w:spacing w:line="360" w:lineRule="auto"/>
        <w:contextualSpacing/>
        <w:rPr>
          <w:sz w:val="26"/>
          <w:szCs w:val="26"/>
        </w:rPr>
      </w:pPr>
    </w:p>
    <w:p w14:paraId="6DDE5A81" w14:textId="77777777" w:rsidR="005F127C" w:rsidRPr="00ED458F" w:rsidRDefault="0040026F" w:rsidP="004C3899">
      <w:pPr>
        <w:jc w:val="center"/>
        <w:rPr>
          <w:b/>
          <w:sz w:val="26"/>
          <w:szCs w:val="26"/>
        </w:rPr>
      </w:pPr>
      <w:r w:rsidRPr="00ED458F">
        <w:rPr>
          <w:b/>
          <w:sz w:val="26"/>
          <w:szCs w:val="26"/>
        </w:rPr>
        <w:t>OPINION AND ORDER</w:t>
      </w:r>
      <w:bookmarkStart w:id="0" w:name="_Toc42520557"/>
      <w:bookmarkStart w:id="1" w:name="_Toc42520946"/>
      <w:bookmarkStart w:id="2" w:name="_Toc42521053"/>
      <w:bookmarkStart w:id="3" w:name="_Toc42522624"/>
    </w:p>
    <w:p w14:paraId="5347F65F" w14:textId="77777777" w:rsidR="005F127C" w:rsidRPr="00ED458F" w:rsidRDefault="005F127C" w:rsidP="004C3899">
      <w:pPr>
        <w:jc w:val="center"/>
        <w:rPr>
          <w:b/>
          <w:sz w:val="26"/>
          <w:szCs w:val="26"/>
        </w:rPr>
      </w:pPr>
    </w:p>
    <w:p w14:paraId="094A7BBD" w14:textId="77777777" w:rsidR="005F127C" w:rsidRPr="00ED458F" w:rsidRDefault="005F127C" w:rsidP="005F127C">
      <w:pPr>
        <w:rPr>
          <w:rFonts w:eastAsiaTheme="minorHAnsi"/>
          <w:b/>
          <w:bCs/>
          <w:sz w:val="26"/>
          <w:szCs w:val="26"/>
        </w:rPr>
      </w:pPr>
    </w:p>
    <w:p w14:paraId="690AC244" w14:textId="0AC38177" w:rsidR="00985D2A" w:rsidRPr="00ED458F" w:rsidRDefault="00985D2A" w:rsidP="005F127C">
      <w:pPr>
        <w:rPr>
          <w:rFonts w:eastAsiaTheme="minorHAnsi"/>
          <w:b/>
          <w:bCs/>
          <w:sz w:val="26"/>
          <w:szCs w:val="26"/>
        </w:rPr>
      </w:pPr>
      <w:r w:rsidRPr="00ED458F">
        <w:rPr>
          <w:rFonts w:eastAsiaTheme="minorHAnsi"/>
          <w:b/>
          <w:bCs/>
          <w:sz w:val="26"/>
          <w:szCs w:val="26"/>
        </w:rPr>
        <w:t>BY THE COMMISSION:</w:t>
      </w:r>
      <w:bookmarkEnd w:id="0"/>
      <w:bookmarkEnd w:id="1"/>
      <w:bookmarkEnd w:id="2"/>
      <w:bookmarkEnd w:id="3"/>
    </w:p>
    <w:p w14:paraId="5CCB9AB8" w14:textId="77777777" w:rsidR="00985D2A" w:rsidRPr="00ED458F" w:rsidRDefault="00985D2A" w:rsidP="00184A21">
      <w:pPr>
        <w:keepNext/>
        <w:keepLines/>
        <w:widowControl/>
        <w:tabs>
          <w:tab w:val="left" w:pos="-720"/>
        </w:tabs>
        <w:suppressAutoHyphens/>
        <w:spacing w:line="360" w:lineRule="auto"/>
        <w:rPr>
          <w:sz w:val="26"/>
          <w:szCs w:val="26"/>
        </w:rPr>
      </w:pPr>
    </w:p>
    <w:p w14:paraId="2E977A20" w14:textId="6BB9A3DD" w:rsidR="00985D2A" w:rsidRPr="00ED458F" w:rsidRDefault="00985D2A" w:rsidP="00985D2A">
      <w:pPr>
        <w:spacing w:line="360" w:lineRule="auto"/>
        <w:rPr>
          <w:rFonts w:eastAsia="Calibri"/>
          <w:sz w:val="26"/>
          <w:szCs w:val="26"/>
        </w:rPr>
      </w:pPr>
      <w:r w:rsidRPr="00ED458F">
        <w:rPr>
          <w:rFonts w:eastAsia="Calibri"/>
          <w:sz w:val="26"/>
          <w:szCs w:val="26"/>
        </w:rPr>
        <w:tab/>
      </w:r>
      <w:r w:rsidRPr="00ED458F">
        <w:rPr>
          <w:rFonts w:eastAsia="Calibri"/>
          <w:sz w:val="26"/>
          <w:szCs w:val="26"/>
        </w:rPr>
        <w:tab/>
        <w:t xml:space="preserve">Before the Pennsylvania Public Utility Commission (Commission) for consideration and disposition </w:t>
      </w:r>
      <w:r w:rsidR="00422C81" w:rsidRPr="00ED458F">
        <w:rPr>
          <w:rFonts w:eastAsia="Calibri"/>
          <w:sz w:val="26"/>
          <w:szCs w:val="26"/>
        </w:rPr>
        <w:t xml:space="preserve">are the Petition for Amendment of the Commission’s February 4, 2021 Final Order Regarding Procedural Process for Customer Service and Collection Issues (Petition) and the Motion to Hold in Abeyance the Stage 2 Stormwater Compliance Plan (Motion) filed by </w:t>
      </w:r>
      <w:r w:rsidRPr="00ED458F">
        <w:rPr>
          <w:sz w:val="26"/>
          <w:szCs w:val="26"/>
        </w:rPr>
        <w:t>the Pittsburgh Water and Sewer Authority</w:t>
      </w:r>
      <w:r w:rsidRPr="00ED458F">
        <w:rPr>
          <w:rFonts w:eastAsia="Calibri"/>
          <w:sz w:val="26"/>
          <w:szCs w:val="26"/>
        </w:rPr>
        <w:t xml:space="preserve"> (PWSA or Authority) </w:t>
      </w:r>
      <w:r w:rsidR="00422C81" w:rsidRPr="00ED458F">
        <w:rPr>
          <w:rFonts w:eastAsia="Calibri"/>
          <w:sz w:val="26"/>
          <w:szCs w:val="26"/>
        </w:rPr>
        <w:t xml:space="preserve">on April 9, 2021, and April 13, 2021, respectively.  Both the Petition and the Motion were filed in response to the Commission’s Opinion and Order entered </w:t>
      </w:r>
      <w:r w:rsidR="00422C81" w:rsidRPr="00ED458F">
        <w:rPr>
          <w:rFonts w:eastAsia="Calibri"/>
          <w:sz w:val="26"/>
          <w:szCs w:val="26"/>
        </w:rPr>
        <w:lastRenderedPageBreak/>
        <w:t>February</w:t>
      </w:r>
      <w:r w:rsidR="00577E4E">
        <w:rPr>
          <w:rFonts w:eastAsia="Calibri"/>
          <w:sz w:val="26"/>
          <w:szCs w:val="26"/>
        </w:rPr>
        <w:t> </w:t>
      </w:r>
      <w:r w:rsidR="00422C81" w:rsidRPr="00ED458F">
        <w:rPr>
          <w:rFonts w:eastAsia="Calibri"/>
          <w:sz w:val="26"/>
          <w:szCs w:val="26"/>
        </w:rPr>
        <w:t>4, 2021 (</w:t>
      </w:r>
      <w:r w:rsidR="00422C81" w:rsidRPr="00ED458F">
        <w:rPr>
          <w:rFonts w:eastAsia="Calibri"/>
          <w:i/>
          <w:iCs/>
          <w:sz w:val="26"/>
          <w:szCs w:val="26"/>
        </w:rPr>
        <w:t>February 2021 Order</w:t>
      </w:r>
      <w:r w:rsidR="00422C81" w:rsidRPr="00ED458F">
        <w:rPr>
          <w:rFonts w:eastAsia="Calibri"/>
          <w:sz w:val="26"/>
          <w:szCs w:val="26"/>
        </w:rPr>
        <w:t xml:space="preserve">).  On April 16, 2021, </w:t>
      </w:r>
      <w:r w:rsidR="00C100A5" w:rsidRPr="00ED458F">
        <w:rPr>
          <w:rFonts w:eastAsia="Calibri"/>
          <w:sz w:val="26"/>
          <w:szCs w:val="26"/>
        </w:rPr>
        <w:t xml:space="preserve">the Commission’s Bureau of Investigation and Enforcement (I&amp;E) filed letters in support of the Petition and the Motion.  </w:t>
      </w:r>
      <w:r w:rsidR="00BC744F">
        <w:rPr>
          <w:rFonts w:eastAsia="Calibri"/>
          <w:sz w:val="26"/>
          <w:szCs w:val="26"/>
        </w:rPr>
        <w:t>On April 28, 2021, the Office of Consumer Advocate (OCA) and Pittsburgh UNITED (UNITED) filed their respective Answers to the Petition.  Also, on April</w:t>
      </w:r>
      <w:r w:rsidR="00577E4E">
        <w:rPr>
          <w:rFonts w:eastAsia="Calibri"/>
          <w:sz w:val="26"/>
          <w:szCs w:val="26"/>
        </w:rPr>
        <w:t> </w:t>
      </w:r>
      <w:r w:rsidR="00BC744F">
        <w:rPr>
          <w:rFonts w:eastAsia="Calibri"/>
          <w:sz w:val="26"/>
          <w:szCs w:val="26"/>
        </w:rPr>
        <w:t>28,</w:t>
      </w:r>
      <w:r w:rsidR="00577E4E">
        <w:rPr>
          <w:rFonts w:eastAsia="Calibri"/>
          <w:sz w:val="26"/>
          <w:szCs w:val="26"/>
        </w:rPr>
        <w:t> </w:t>
      </w:r>
      <w:r w:rsidR="00BC744F">
        <w:rPr>
          <w:rFonts w:eastAsia="Calibri"/>
          <w:sz w:val="26"/>
          <w:szCs w:val="26"/>
        </w:rPr>
        <w:t>2021, the OC</w:t>
      </w:r>
      <w:r w:rsidR="00495EE8">
        <w:rPr>
          <w:rFonts w:eastAsia="Calibri"/>
          <w:sz w:val="26"/>
          <w:szCs w:val="26"/>
        </w:rPr>
        <w:t xml:space="preserve">A filed a letter in support of the Motion.  </w:t>
      </w:r>
      <w:r w:rsidR="007A3BAF" w:rsidRPr="00ED458F">
        <w:rPr>
          <w:rFonts w:eastAsia="Calibri"/>
          <w:sz w:val="26"/>
          <w:szCs w:val="26"/>
        </w:rPr>
        <w:t>For the reasons stated below, we shall</w:t>
      </w:r>
      <w:r w:rsidR="00D05BB9">
        <w:rPr>
          <w:rFonts w:eastAsia="Calibri"/>
          <w:sz w:val="26"/>
          <w:szCs w:val="26"/>
        </w:rPr>
        <w:t>:</w:t>
      </w:r>
      <w:r w:rsidR="00DA3A86">
        <w:rPr>
          <w:rFonts w:eastAsia="Calibri"/>
          <w:sz w:val="26"/>
          <w:szCs w:val="26"/>
        </w:rPr>
        <w:t xml:space="preserve"> </w:t>
      </w:r>
      <w:r w:rsidR="00D05BB9">
        <w:rPr>
          <w:rFonts w:eastAsia="Calibri"/>
          <w:sz w:val="26"/>
          <w:szCs w:val="26"/>
        </w:rPr>
        <w:t xml:space="preserve"> (1)</w:t>
      </w:r>
      <w:r w:rsidR="007A3BAF" w:rsidRPr="00ED458F">
        <w:rPr>
          <w:rFonts w:eastAsia="Calibri"/>
          <w:sz w:val="26"/>
          <w:szCs w:val="26"/>
        </w:rPr>
        <w:t xml:space="preserve"> </w:t>
      </w:r>
      <w:r w:rsidR="00C100A5" w:rsidRPr="00ED458F">
        <w:rPr>
          <w:rFonts w:eastAsia="Calibri"/>
          <w:sz w:val="26"/>
          <w:szCs w:val="26"/>
        </w:rPr>
        <w:t>grant the Petition</w:t>
      </w:r>
      <w:r w:rsidR="003531ED">
        <w:rPr>
          <w:rFonts w:eastAsia="Calibri"/>
          <w:sz w:val="26"/>
          <w:szCs w:val="26"/>
        </w:rPr>
        <w:t>, in part, and deny it, in part,</w:t>
      </w:r>
      <w:r w:rsidR="00C100A5" w:rsidRPr="00ED458F">
        <w:rPr>
          <w:rFonts w:eastAsia="Calibri"/>
          <w:sz w:val="26"/>
          <w:szCs w:val="26"/>
        </w:rPr>
        <w:t xml:space="preserve"> and </w:t>
      </w:r>
      <w:r w:rsidR="00731B58">
        <w:rPr>
          <w:rFonts w:eastAsia="Calibri"/>
          <w:sz w:val="26"/>
          <w:szCs w:val="26"/>
        </w:rPr>
        <w:t>(2)</w:t>
      </w:r>
      <w:r w:rsidR="00B57F0F">
        <w:rPr>
          <w:rFonts w:eastAsia="Calibri"/>
          <w:sz w:val="26"/>
          <w:szCs w:val="26"/>
        </w:rPr>
        <w:t xml:space="preserve"> grant </w:t>
      </w:r>
      <w:r w:rsidR="00C100A5" w:rsidRPr="00ED458F">
        <w:rPr>
          <w:rFonts w:eastAsia="Calibri"/>
          <w:sz w:val="26"/>
          <w:szCs w:val="26"/>
        </w:rPr>
        <w:t>the Motion,</w:t>
      </w:r>
      <w:r w:rsidR="00774A12" w:rsidRPr="00ED458F">
        <w:rPr>
          <w:rFonts w:eastAsia="Calibri"/>
          <w:sz w:val="26"/>
          <w:szCs w:val="26"/>
        </w:rPr>
        <w:t xml:space="preserve"> </w:t>
      </w:r>
      <w:r w:rsidR="007A3BAF" w:rsidRPr="00ED458F">
        <w:rPr>
          <w:rFonts w:eastAsia="Calibri"/>
          <w:sz w:val="26"/>
          <w:szCs w:val="26"/>
        </w:rPr>
        <w:t xml:space="preserve">consistent with this Opinion and Order.  </w:t>
      </w:r>
    </w:p>
    <w:p w14:paraId="641C22C6" w14:textId="77777777" w:rsidR="00C100A5" w:rsidRPr="00ED458F" w:rsidRDefault="00C100A5" w:rsidP="00C100A5">
      <w:pPr>
        <w:pStyle w:val="Heading1"/>
        <w:jc w:val="left"/>
      </w:pPr>
      <w:bookmarkStart w:id="4" w:name="_Toc62631541"/>
    </w:p>
    <w:p w14:paraId="1026F9DC" w14:textId="08366B44" w:rsidR="007A3BAF" w:rsidRPr="00ED458F" w:rsidRDefault="007A3BAF" w:rsidP="00C100A5">
      <w:pPr>
        <w:pStyle w:val="Heading1"/>
      </w:pPr>
      <w:r w:rsidRPr="00ED458F">
        <w:t>History of the Proceeding</w:t>
      </w:r>
      <w:bookmarkEnd w:id="4"/>
    </w:p>
    <w:p w14:paraId="66EE5C77" w14:textId="615E3990" w:rsidR="007A3BAF" w:rsidRPr="00ED458F" w:rsidRDefault="007A3BAF" w:rsidP="007A3BAF">
      <w:pPr>
        <w:spacing w:line="360" w:lineRule="auto"/>
        <w:jc w:val="center"/>
        <w:rPr>
          <w:rFonts w:eastAsia="Calibri"/>
          <w:b/>
          <w:bCs/>
          <w:sz w:val="26"/>
          <w:szCs w:val="26"/>
        </w:rPr>
      </w:pPr>
    </w:p>
    <w:p w14:paraId="4D616C84" w14:textId="7C25926A" w:rsidR="0081645A" w:rsidRPr="00ED458F" w:rsidRDefault="0081645A" w:rsidP="0081645A">
      <w:pPr>
        <w:widowControl/>
        <w:tabs>
          <w:tab w:val="num" w:pos="540"/>
        </w:tabs>
        <w:spacing w:line="360" w:lineRule="auto"/>
        <w:ind w:firstLine="1440"/>
        <w:rPr>
          <w:rFonts w:eastAsia="Calibri"/>
          <w:sz w:val="26"/>
          <w:szCs w:val="26"/>
        </w:rPr>
      </w:pPr>
      <w:r w:rsidRPr="00ED458F">
        <w:rPr>
          <w:rFonts w:eastAsia="Calibri"/>
          <w:sz w:val="26"/>
          <w:szCs w:val="26"/>
        </w:rPr>
        <w:t>On September 28, 2018, the PWSA filed</w:t>
      </w:r>
      <w:r w:rsidR="00203195" w:rsidRPr="00ED458F">
        <w:rPr>
          <w:rFonts w:eastAsia="Calibri"/>
          <w:sz w:val="26"/>
          <w:szCs w:val="26"/>
        </w:rPr>
        <w:t xml:space="preserve"> its </w:t>
      </w:r>
      <w:r w:rsidRPr="00ED458F">
        <w:rPr>
          <w:rFonts w:eastAsia="Calibri"/>
          <w:sz w:val="26"/>
          <w:szCs w:val="26"/>
        </w:rPr>
        <w:t xml:space="preserve">Compliance Plan </w:t>
      </w:r>
      <w:r w:rsidR="00203195" w:rsidRPr="00ED458F">
        <w:rPr>
          <w:rFonts w:eastAsia="Calibri"/>
          <w:sz w:val="26"/>
          <w:szCs w:val="26"/>
        </w:rPr>
        <w:t xml:space="preserve">in response to the </w:t>
      </w:r>
      <w:r w:rsidR="00203195" w:rsidRPr="00ED458F">
        <w:rPr>
          <w:sz w:val="26"/>
          <w:szCs w:val="26"/>
        </w:rPr>
        <w:t>Final Implementation Order</w:t>
      </w:r>
      <w:r w:rsidR="009510C7" w:rsidRPr="00ED458F">
        <w:rPr>
          <w:sz w:val="26"/>
          <w:szCs w:val="26"/>
        </w:rPr>
        <w:t xml:space="preserve"> </w:t>
      </w:r>
      <w:r w:rsidR="00203195" w:rsidRPr="00ED458F">
        <w:rPr>
          <w:sz w:val="26"/>
          <w:szCs w:val="26"/>
        </w:rPr>
        <w:t>laying out the process for implement</w:t>
      </w:r>
      <w:r w:rsidR="000A3F2B" w:rsidRPr="00ED458F">
        <w:rPr>
          <w:sz w:val="26"/>
          <w:szCs w:val="26"/>
        </w:rPr>
        <w:t>ing</w:t>
      </w:r>
      <w:r w:rsidR="00203195" w:rsidRPr="00ED458F">
        <w:rPr>
          <w:sz w:val="26"/>
          <w:szCs w:val="26"/>
        </w:rPr>
        <w:t xml:space="preserve"> Act 65 of 2017 </w:t>
      </w:r>
      <w:r w:rsidR="00F951C0" w:rsidRPr="00ED458F">
        <w:rPr>
          <w:sz w:val="26"/>
          <w:szCs w:val="26"/>
        </w:rPr>
        <w:t xml:space="preserve">(Act 65) </w:t>
      </w:r>
      <w:r w:rsidR="00203195" w:rsidRPr="00ED458F">
        <w:rPr>
          <w:sz w:val="26"/>
          <w:szCs w:val="26"/>
        </w:rPr>
        <w:t xml:space="preserve">and the </w:t>
      </w:r>
      <w:r w:rsidR="000A3F2B" w:rsidRPr="00ED458F">
        <w:rPr>
          <w:sz w:val="26"/>
          <w:szCs w:val="26"/>
        </w:rPr>
        <w:t xml:space="preserve">amendments to </w:t>
      </w:r>
      <w:r w:rsidR="00203195" w:rsidRPr="00ED458F">
        <w:rPr>
          <w:sz w:val="26"/>
          <w:szCs w:val="26"/>
        </w:rPr>
        <w:t>Chapter 32</w:t>
      </w:r>
      <w:r w:rsidR="000A3F2B" w:rsidRPr="00ED458F">
        <w:rPr>
          <w:sz w:val="26"/>
          <w:szCs w:val="26"/>
        </w:rPr>
        <w:t xml:space="preserve"> of the Public Utility </w:t>
      </w:r>
      <w:r w:rsidR="00F951C0" w:rsidRPr="00ED458F">
        <w:rPr>
          <w:sz w:val="26"/>
          <w:szCs w:val="26"/>
        </w:rPr>
        <w:t>Cod</w:t>
      </w:r>
      <w:r w:rsidR="009510C7" w:rsidRPr="00ED458F">
        <w:rPr>
          <w:sz w:val="26"/>
          <w:szCs w:val="26"/>
        </w:rPr>
        <w:t>e</w:t>
      </w:r>
      <w:r w:rsidR="00EA2C84" w:rsidRPr="00ED458F">
        <w:rPr>
          <w:sz w:val="26"/>
          <w:szCs w:val="26"/>
        </w:rPr>
        <w:t xml:space="preserve"> (Code)</w:t>
      </w:r>
      <w:r w:rsidR="00203195" w:rsidRPr="00ED458F">
        <w:rPr>
          <w:sz w:val="26"/>
          <w:szCs w:val="26"/>
        </w:rPr>
        <w:t>.</w:t>
      </w:r>
      <w:r w:rsidR="009510C7" w:rsidRPr="00ED458F">
        <w:rPr>
          <w:rStyle w:val="FootnoteReference"/>
          <w:sz w:val="26"/>
          <w:szCs w:val="26"/>
        </w:rPr>
        <w:footnoteReference w:id="2"/>
      </w:r>
      <w:r w:rsidR="009510C7" w:rsidRPr="00ED458F">
        <w:rPr>
          <w:sz w:val="26"/>
          <w:szCs w:val="26"/>
        </w:rPr>
        <w:t xml:space="preserve"> </w:t>
      </w:r>
      <w:r w:rsidR="00203195" w:rsidRPr="00ED458F">
        <w:rPr>
          <w:sz w:val="26"/>
          <w:szCs w:val="26"/>
        </w:rPr>
        <w:t xml:space="preserve"> </w:t>
      </w:r>
      <w:r w:rsidR="000A3F2B" w:rsidRPr="00ED458F">
        <w:rPr>
          <w:rFonts w:eastAsia="Calibri"/>
          <w:sz w:val="26"/>
          <w:szCs w:val="26"/>
        </w:rPr>
        <w:t>There</w:t>
      </w:r>
      <w:r w:rsidRPr="00ED458F">
        <w:rPr>
          <w:rFonts w:eastAsia="Calibri"/>
          <w:sz w:val="26"/>
          <w:szCs w:val="26"/>
        </w:rPr>
        <w:t>a</w:t>
      </w:r>
      <w:r w:rsidR="000A3F2B" w:rsidRPr="00ED458F">
        <w:rPr>
          <w:rFonts w:eastAsia="Calibri"/>
          <w:sz w:val="26"/>
          <w:szCs w:val="26"/>
        </w:rPr>
        <w:t xml:space="preserve">fter, the statutory advocates and various parties intervened </w:t>
      </w:r>
      <w:r w:rsidR="00BF31A0" w:rsidRPr="00ED458F">
        <w:rPr>
          <w:rFonts w:eastAsia="Calibri"/>
          <w:sz w:val="26"/>
          <w:szCs w:val="26"/>
        </w:rPr>
        <w:t xml:space="preserve">and participated </w:t>
      </w:r>
      <w:r w:rsidR="000A3F2B" w:rsidRPr="00ED458F">
        <w:rPr>
          <w:rFonts w:eastAsia="Calibri"/>
          <w:sz w:val="26"/>
          <w:szCs w:val="26"/>
        </w:rPr>
        <w:t xml:space="preserve">in the proceeding, including </w:t>
      </w:r>
      <w:bookmarkStart w:id="5" w:name="_Hlk69823956"/>
      <w:r w:rsidR="000A3F2B" w:rsidRPr="00ED458F">
        <w:rPr>
          <w:rFonts w:eastAsia="Calibri"/>
          <w:sz w:val="26"/>
          <w:szCs w:val="26"/>
        </w:rPr>
        <w:t>I&amp;E</w:t>
      </w:r>
      <w:bookmarkEnd w:id="5"/>
      <w:r w:rsidR="000A3F2B" w:rsidRPr="00ED458F">
        <w:rPr>
          <w:rFonts w:eastAsia="Calibri"/>
          <w:sz w:val="26"/>
          <w:szCs w:val="26"/>
        </w:rPr>
        <w:t xml:space="preserve">, the OCA, the Office of Small Business Advocate (OSBA), </w:t>
      </w:r>
      <w:r w:rsidR="000A3F2B" w:rsidRPr="00ED458F">
        <w:rPr>
          <w:sz w:val="26"/>
          <w:szCs w:val="26"/>
        </w:rPr>
        <w:t>the Pennsylvania-American Water Company (PAWC)</w:t>
      </w:r>
      <w:r w:rsidR="00C23AA7" w:rsidRPr="00ED458F">
        <w:rPr>
          <w:sz w:val="26"/>
          <w:szCs w:val="26"/>
        </w:rPr>
        <w:t>,</w:t>
      </w:r>
      <w:r w:rsidR="000A3F2B" w:rsidRPr="00ED458F">
        <w:rPr>
          <w:sz w:val="26"/>
          <w:szCs w:val="26"/>
        </w:rPr>
        <w:t xml:space="preserve"> and UNITED.  </w:t>
      </w:r>
      <w:r w:rsidR="000A3F2B" w:rsidRPr="00ED458F">
        <w:rPr>
          <w:rFonts w:eastAsia="Calibri"/>
          <w:sz w:val="26"/>
          <w:szCs w:val="26"/>
        </w:rPr>
        <w:t xml:space="preserve"> </w:t>
      </w:r>
    </w:p>
    <w:p w14:paraId="265A86B5" w14:textId="77777777" w:rsidR="0081645A" w:rsidRPr="00ED458F" w:rsidRDefault="0081645A" w:rsidP="0081645A">
      <w:pPr>
        <w:widowControl/>
        <w:tabs>
          <w:tab w:val="num" w:pos="540"/>
        </w:tabs>
        <w:spacing w:line="360" w:lineRule="auto"/>
        <w:ind w:firstLine="1440"/>
        <w:rPr>
          <w:rFonts w:eastAsia="Calibri"/>
          <w:sz w:val="26"/>
          <w:szCs w:val="26"/>
        </w:rPr>
      </w:pPr>
    </w:p>
    <w:p w14:paraId="445A7631" w14:textId="7ACA837F" w:rsidR="0081645A" w:rsidRPr="00ED458F" w:rsidRDefault="0081645A" w:rsidP="00BF31A0">
      <w:pPr>
        <w:widowControl/>
        <w:tabs>
          <w:tab w:val="num" w:pos="540"/>
        </w:tabs>
        <w:spacing w:line="360" w:lineRule="auto"/>
        <w:ind w:firstLine="1440"/>
        <w:rPr>
          <w:rFonts w:eastAsia="Calibri"/>
          <w:sz w:val="26"/>
          <w:szCs w:val="26"/>
        </w:rPr>
      </w:pPr>
      <w:r w:rsidRPr="00ED458F">
        <w:rPr>
          <w:rFonts w:eastAsia="Calibri"/>
          <w:sz w:val="26"/>
          <w:szCs w:val="26"/>
        </w:rPr>
        <w:t>An evidentiary hearing was held on August 21, 2019</w:t>
      </w:r>
      <w:r w:rsidR="00BF31A0" w:rsidRPr="00ED458F">
        <w:rPr>
          <w:rFonts w:eastAsia="Calibri"/>
          <w:sz w:val="26"/>
          <w:szCs w:val="26"/>
        </w:rPr>
        <w:t xml:space="preserve">, before Deputy Chief Administrative Law Judge (ALJ) Mark A. Hoyer and ALJ Conrad A. Johnson.  </w:t>
      </w:r>
      <w:r w:rsidRPr="00ED458F">
        <w:rPr>
          <w:rFonts w:eastAsia="Calibri"/>
          <w:sz w:val="26"/>
          <w:szCs w:val="26"/>
        </w:rPr>
        <w:t xml:space="preserve">On September 13, 2019, </w:t>
      </w:r>
      <w:r w:rsidR="00BF31A0" w:rsidRPr="00ED458F">
        <w:rPr>
          <w:sz w:val="26"/>
          <w:szCs w:val="26"/>
        </w:rPr>
        <w:t xml:space="preserve">the </w:t>
      </w:r>
      <w:r w:rsidR="00BF31A0" w:rsidRPr="00ED458F">
        <w:rPr>
          <w:rFonts w:eastAsia="Calibri"/>
          <w:sz w:val="26"/>
          <w:szCs w:val="26"/>
        </w:rPr>
        <w:t xml:space="preserve">PWSA, I&amp;E, the OCA, the OSBA, UNITED, and PAWC </w:t>
      </w:r>
      <w:r w:rsidRPr="00ED458F">
        <w:rPr>
          <w:rFonts w:eastAsia="Calibri"/>
          <w:sz w:val="26"/>
          <w:szCs w:val="26"/>
        </w:rPr>
        <w:t xml:space="preserve">filed </w:t>
      </w:r>
      <w:r w:rsidR="00BF31A0" w:rsidRPr="00ED458F">
        <w:rPr>
          <w:rFonts w:eastAsia="Calibri"/>
          <w:sz w:val="26"/>
          <w:szCs w:val="26"/>
        </w:rPr>
        <w:t>a</w:t>
      </w:r>
      <w:r w:rsidRPr="00ED458F">
        <w:rPr>
          <w:rFonts w:eastAsia="Calibri"/>
          <w:sz w:val="26"/>
          <w:szCs w:val="26"/>
        </w:rPr>
        <w:t xml:space="preserve"> Partial Settlement.  </w:t>
      </w:r>
    </w:p>
    <w:p w14:paraId="5D751110" w14:textId="77777777" w:rsidR="0081645A" w:rsidRPr="00ED458F" w:rsidRDefault="0081645A" w:rsidP="0081645A">
      <w:pPr>
        <w:widowControl/>
        <w:spacing w:line="360" w:lineRule="auto"/>
        <w:ind w:firstLine="1440"/>
        <w:jc w:val="center"/>
        <w:rPr>
          <w:rFonts w:eastAsia="Calibri"/>
          <w:sz w:val="26"/>
          <w:szCs w:val="26"/>
        </w:rPr>
      </w:pPr>
    </w:p>
    <w:p w14:paraId="2914BB55" w14:textId="30A20284" w:rsidR="0081645A" w:rsidRPr="00ED458F" w:rsidRDefault="0081645A" w:rsidP="007764DC">
      <w:pPr>
        <w:widowControl/>
        <w:spacing w:line="360" w:lineRule="auto"/>
        <w:ind w:right="72" w:firstLine="1440"/>
        <w:contextualSpacing/>
        <w:textAlignment w:val="baseline"/>
        <w:rPr>
          <w:rFonts w:eastAsiaTheme="minorHAnsi"/>
          <w:sz w:val="26"/>
          <w:szCs w:val="26"/>
        </w:rPr>
      </w:pPr>
      <w:r w:rsidRPr="00ED458F">
        <w:rPr>
          <w:color w:val="000000"/>
          <w:sz w:val="26"/>
          <w:szCs w:val="26"/>
        </w:rPr>
        <w:t xml:space="preserve">In their Recommended Decision (R.D.) issued on </w:t>
      </w:r>
      <w:r w:rsidRPr="00ED458F">
        <w:rPr>
          <w:rFonts w:eastAsia="Calibri"/>
          <w:sz w:val="26"/>
          <w:szCs w:val="26"/>
        </w:rPr>
        <w:t>October 29, 2019</w:t>
      </w:r>
      <w:r w:rsidRPr="00ED458F">
        <w:rPr>
          <w:color w:val="000000"/>
          <w:sz w:val="26"/>
          <w:szCs w:val="26"/>
        </w:rPr>
        <w:t xml:space="preserve">, the ALJs found that the </w:t>
      </w:r>
      <w:r w:rsidRPr="00ED458F">
        <w:rPr>
          <w:sz w:val="26"/>
          <w:szCs w:val="26"/>
        </w:rPr>
        <w:t>Partial Settlement was in the public interest</w:t>
      </w:r>
      <w:r w:rsidRPr="00ED458F">
        <w:rPr>
          <w:color w:val="000000"/>
          <w:sz w:val="26"/>
          <w:szCs w:val="26"/>
        </w:rPr>
        <w:t xml:space="preserve"> and recommended its </w:t>
      </w:r>
      <w:r w:rsidRPr="00ED458F">
        <w:rPr>
          <w:color w:val="000000"/>
          <w:sz w:val="26"/>
          <w:szCs w:val="26"/>
        </w:rPr>
        <w:lastRenderedPageBreak/>
        <w:t>a</w:t>
      </w:r>
      <w:r w:rsidRPr="00ED458F">
        <w:rPr>
          <w:sz w:val="26"/>
          <w:szCs w:val="26"/>
        </w:rPr>
        <w:t xml:space="preserve">pproval without modification.  </w:t>
      </w:r>
      <w:r w:rsidRPr="00ED458F">
        <w:rPr>
          <w:rFonts w:eastAsiaTheme="minorHAnsi"/>
          <w:sz w:val="26"/>
          <w:szCs w:val="26"/>
        </w:rPr>
        <w:t xml:space="preserve">Additionally, the ALJs recommended that the Commission approve without modification the PWSA’s residential Lead Service Line Replacement (LSLR) Program, which was revised over the course of the litigation and </w:t>
      </w:r>
      <w:r w:rsidR="000E0AFC">
        <w:rPr>
          <w:rFonts w:eastAsiaTheme="minorHAnsi"/>
          <w:sz w:val="26"/>
          <w:szCs w:val="26"/>
        </w:rPr>
        <w:t>by</w:t>
      </w:r>
      <w:r w:rsidR="000E0AFC" w:rsidRPr="00ED458F">
        <w:rPr>
          <w:rFonts w:eastAsiaTheme="minorHAnsi"/>
          <w:sz w:val="26"/>
          <w:szCs w:val="26"/>
        </w:rPr>
        <w:t xml:space="preserve"> </w:t>
      </w:r>
      <w:r w:rsidRPr="00ED458F">
        <w:rPr>
          <w:rFonts w:eastAsiaTheme="minorHAnsi"/>
          <w:sz w:val="26"/>
          <w:szCs w:val="26"/>
        </w:rPr>
        <w:t xml:space="preserve">which the PWSA has committed to continuous evaluation to meet its target date of replacing all residential service lines in its system by 2026; and therefore, the ALJs found the PWSA’s LSLR Program to be in the public interest.  </w:t>
      </w:r>
      <w:r w:rsidR="007764DC" w:rsidRPr="00ED458F">
        <w:rPr>
          <w:rFonts w:eastAsiaTheme="minorHAnsi"/>
          <w:sz w:val="26"/>
          <w:szCs w:val="26"/>
        </w:rPr>
        <w:t>R.D. at 1</w:t>
      </w:r>
      <w:r w:rsidR="007764DC" w:rsidRPr="00ED458F">
        <w:rPr>
          <w:rFonts w:eastAsiaTheme="minorHAnsi"/>
          <w:i/>
          <w:iCs/>
          <w:sz w:val="26"/>
          <w:szCs w:val="26"/>
        </w:rPr>
        <w:t xml:space="preserve">.  </w:t>
      </w:r>
      <w:r w:rsidRPr="00ED458F">
        <w:rPr>
          <w:rFonts w:eastAsiaTheme="minorHAnsi"/>
          <w:sz w:val="26"/>
          <w:szCs w:val="26"/>
        </w:rPr>
        <w:t xml:space="preserve">  </w:t>
      </w:r>
    </w:p>
    <w:p w14:paraId="1B6368E0" w14:textId="77777777" w:rsidR="0081645A" w:rsidRPr="00ED458F" w:rsidRDefault="0081645A" w:rsidP="0081645A">
      <w:pPr>
        <w:widowControl/>
        <w:spacing w:line="360" w:lineRule="auto"/>
        <w:ind w:firstLine="1440"/>
        <w:rPr>
          <w:rFonts w:eastAsiaTheme="minorHAnsi"/>
          <w:sz w:val="26"/>
          <w:szCs w:val="26"/>
        </w:rPr>
      </w:pPr>
    </w:p>
    <w:p w14:paraId="0079FA22" w14:textId="0BFC7AD2" w:rsidR="0081645A" w:rsidRPr="00ED458F" w:rsidRDefault="0081645A" w:rsidP="0081645A">
      <w:pPr>
        <w:widowControl/>
        <w:spacing w:line="360" w:lineRule="auto"/>
        <w:ind w:right="72" w:firstLine="1440"/>
        <w:contextualSpacing/>
        <w:textAlignment w:val="baseline"/>
        <w:rPr>
          <w:rFonts w:eastAsia="Calibri"/>
          <w:sz w:val="26"/>
          <w:szCs w:val="26"/>
        </w:rPr>
      </w:pPr>
      <w:r w:rsidRPr="00ED458F">
        <w:rPr>
          <w:color w:val="000000"/>
          <w:sz w:val="26"/>
          <w:szCs w:val="26"/>
        </w:rPr>
        <w:t xml:space="preserve">The PWSA, I&amp;E, the OCA, the OSBA, and UNITED filed Exceptions </w:t>
      </w:r>
      <w:r w:rsidR="006D5124" w:rsidRPr="00ED458F">
        <w:rPr>
          <w:color w:val="000000"/>
          <w:sz w:val="26"/>
          <w:szCs w:val="26"/>
        </w:rPr>
        <w:t>to the R</w:t>
      </w:r>
      <w:r w:rsidR="00EF6512">
        <w:rPr>
          <w:color w:val="000000"/>
          <w:sz w:val="26"/>
          <w:szCs w:val="26"/>
        </w:rPr>
        <w:t>ecommended</w:t>
      </w:r>
      <w:r w:rsidR="00F34EBF">
        <w:rPr>
          <w:color w:val="000000"/>
          <w:sz w:val="26"/>
          <w:szCs w:val="26"/>
        </w:rPr>
        <w:t xml:space="preserve"> </w:t>
      </w:r>
      <w:r w:rsidR="006D5124" w:rsidRPr="00ED458F">
        <w:rPr>
          <w:color w:val="000000"/>
          <w:sz w:val="26"/>
          <w:szCs w:val="26"/>
        </w:rPr>
        <w:t>D</w:t>
      </w:r>
      <w:r w:rsidR="00EF6512">
        <w:rPr>
          <w:color w:val="000000"/>
          <w:sz w:val="26"/>
          <w:szCs w:val="26"/>
        </w:rPr>
        <w:t>ecision</w:t>
      </w:r>
      <w:r w:rsidR="006D5124" w:rsidRPr="00ED458F">
        <w:rPr>
          <w:color w:val="000000"/>
          <w:sz w:val="26"/>
          <w:szCs w:val="26"/>
        </w:rPr>
        <w:t xml:space="preserve"> </w:t>
      </w:r>
      <w:r w:rsidRPr="00ED458F">
        <w:rPr>
          <w:color w:val="000000"/>
          <w:sz w:val="26"/>
          <w:szCs w:val="26"/>
        </w:rPr>
        <w:t xml:space="preserve">on November 18, 2019, and Replies to Exceptions on </w:t>
      </w:r>
      <w:r w:rsidRPr="00ED458F">
        <w:rPr>
          <w:rFonts w:eastAsia="Calibri"/>
          <w:sz w:val="26"/>
          <w:szCs w:val="26"/>
        </w:rPr>
        <w:t xml:space="preserve">December 3, 2019.  </w:t>
      </w:r>
    </w:p>
    <w:p w14:paraId="627D9CDA" w14:textId="77777777" w:rsidR="0081645A" w:rsidRPr="00ED458F" w:rsidRDefault="0081645A" w:rsidP="0081645A">
      <w:pPr>
        <w:widowControl/>
        <w:spacing w:line="360" w:lineRule="auto"/>
        <w:ind w:right="72" w:firstLine="1440"/>
        <w:contextualSpacing/>
        <w:textAlignment w:val="baseline"/>
        <w:rPr>
          <w:rFonts w:eastAsia="Calibri"/>
          <w:sz w:val="26"/>
          <w:szCs w:val="26"/>
        </w:rPr>
      </w:pPr>
    </w:p>
    <w:p w14:paraId="5CBDD192" w14:textId="2C7F5C7E" w:rsidR="002B0354" w:rsidRPr="00ED458F" w:rsidRDefault="0081645A" w:rsidP="0081645A">
      <w:pPr>
        <w:widowControl/>
        <w:spacing w:line="360" w:lineRule="auto"/>
        <w:ind w:right="72" w:firstLine="1440"/>
        <w:contextualSpacing/>
        <w:textAlignment w:val="baseline"/>
        <w:rPr>
          <w:sz w:val="26"/>
          <w:szCs w:val="26"/>
        </w:rPr>
      </w:pPr>
      <w:r w:rsidRPr="00ED458F">
        <w:rPr>
          <w:rFonts w:eastAsia="Calibri"/>
          <w:sz w:val="26"/>
          <w:szCs w:val="26"/>
        </w:rPr>
        <w:t>In an Opinion and Order entered on March 26, 2020 (</w:t>
      </w:r>
      <w:r w:rsidRPr="00ED458F">
        <w:rPr>
          <w:rFonts w:eastAsia="Calibri"/>
          <w:i/>
          <w:iCs/>
          <w:sz w:val="26"/>
          <w:szCs w:val="26"/>
        </w:rPr>
        <w:t>March 2020 Order</w:t>
      </w:r>
      <w:r w:rsidRPr="00ED458F">
        <w:rPr>
          <w:rFonts w:eastAsia="Calibri"/>
          <w:sz w:val="26"/>
          <w:szCs w:val="26"/>
        </w:rPr>
        <w:t>)</w:t>
      </w:r>
      <w:r w:rsidRPr="00ED458F">
        <w:rPr>
          <w:rFonts w:eastAsia="Calibri"/>
          <w:i/>
          <w:iCs/>
          <w:sz w:val="26"/>
          <w:szCs w:val="26"/>
        </w:rPr>
        <w:t>,</w:t>
      </w:r>
      <w:r w:rsidRPr="00ED458F">
        <w:rPr>
          <w:rFonts w:eastAsia="Calibri"/>
          <w:sz w:val="26"/>
          <w:szCs w:val="26"/>
        </w:rPr>
        <w:t xml:space="preserve"> we </w:t>
      </w:r>
      <w:r w:rsidRPr="00ED458F">
        <w:rPr>
          <w:sz w:val="26"/>
          <w:szCs w:val="26"/>
        </w:rPr>
        <w:t>adopted and modified the Partial Settlement</w:t>
      </w:r>
      <w:r w:rsidR="00596950" w:rsidRPr="00ED458F">
        <w:rPr>
          <w:sz w:val="26"/>
          <w:szCs w:val="26"/>
        </w:rPr>
        <w:t xml:space="preserve">.  </w:t>
      </w:r>
      <w:r w:rsidRPr="00ED458F">
        <w:rPr>
          <w:sz w:val="26"/>
          <w:szCs w:val="26"/>
        </w:rPr>
        <w:t xml:space="preserve">Additionally, we granted, in part, and denied, in part, the Exceptions filed by the PWSA and I&amp;E; denied the Exceptions of the OCA, the OSBA and UNITED; and adopted and modified the ALJs’ Recommended Decision.  </w:t>
      </w:r>
    </w:p>
    <w:p w14:paraId="03C95CE0" w14:textId="77777777" w:rsidR="002B0354" w:rsidRPr="00ED458F" w:rsidRDefault="002B0354" w:rsidP="0081645A">
      <w:pPr>
        <w:widowControl/>
        <w:spacing w:line="360" w:lineRule="auto"/>
        <w:ind w:right="72" w:firstLine="1440"/>
        <w:contextualSpacing/>
        <w:textAlignment w:val="baseline"/>
        <w:rPr>
          <w:sz w:val="26"/>
          <w:szCs w:val="26"/>
        </w:rPr>
      </w:pPr>
    </w:p>
    <w:p w14:paraId="44103EDB" w14:textId="12381370" w:rsidR="004C55AB" w:rsidRPr="00ED458F" w:rsidRDefault="004C55AB" w:rsidP="004C55AB">
      <w:pPr>
        <w:spacing w:line="360" w:lineRule="auto"/>
        <w:ind w:firstLine="1440"/>
        <w:rPr>
          <w:rFonts w:eastAsia="Calibri"/>
          <w:sz w:val="26"/>
          <w:szCs w:val="26"/>
        </w:rPr>
      </w:pPr>
      <w:r w:rsidRPr="00ED458F">
        <w:rPr>
          <w:rFonts w:eastAsia="Calibri"/>
          <w:sz w:val="26"/>
          <w:szCs w:val="26"/>
        </w:rPr>
        <w:t xml:space="preserve">On April 10, 2020, the PWSA filed a Petition for Reconsideration, Clarification and/or Amendment and UNITED filed a Petition for Reconsideration and Clarification to the </w:t>
      </w:r>
      <w:r w:rsidRPr="00ED458F">
        <w:rPr>
          <w:rFonts w:eastAsia="Calibri"/>
          <w:i/>
          <w:iCs/>
          <w:sz w:val="26"/>
          <w:szCs w:val="26"/>
        </w:rPr>
        <w:t>March 2020 Order</w:t>
      </w:r>
      <w:r w:rsidR="00EA7691" w:rsidRPr="00ED458F">
        <w:rPr>
          <w:rFonts w:eastAsia="Calibri"/>
          <w:sz w:val="26"/>
          <w:szCs w:val="26"/>
        </w:rPr>
        <w:t>; and o</w:t>
      </w:r>
      <w:r w:rsidRPr="00ED458F">
        <w:rPr>
          <w:rFonts w:eastAsia="Calibri"/>
          <w:sz w:val="26"/>
          <w:szCs w:val="26"/>
        </w:rPr>
        <w:t>n April 20, 2020, I&amp;E, the OSBA, UNITED</w:t>
      </w:r>
      <w:r w:rsidR="00EA7691" w:rsidRPr="00ED458F">
        <w:rPr>
          <w:rFonts w:eastAsia="Calibri"/>
          <w:sz w:val="26"/>
          <w:szCs w:val="26"/>
        </w:rPr>
        <w:t xml:space="preserve">, </w:t>
      </w:r>
      <w:r w:rsidR="00956463" w:rsidRPr="00ED458F">
        <w:rPr>
          <w:rFonts w:eastAsia="Calibri"/>
          <w:sz w:val="26"/>
          <w:szCs w:val="26"/>
        </w:rPr>
        <w:t xml:space="preserve">and </w:t>
      </w:r>
      <w:r w:rsidR="00EF1818" w:rsidRPr="00ED458F">
        <w:rPr>
          <w:rFonts w:eastAsia="Calibri"/>
          <w:sz w:val="26"/>
          <w:szCs w:val="26"/>
        </w:rPr>
        <w:t xml:space="preserve">PWSA filed their respective Answers to these filings.  </w:t>
      </w:r>
    </w:p>
    <w:p w14:paraId="60E4CA03" w14:textId="4426BBD1" w:rsidR="004C55AB" w:rsidRPr="00ED458F" w:rsidRDefault="004C55AB" w:rsidP="004C55AB">
      <w:pPr>
        <w:spacing w:line="360" w:lineRule="auto"/>
        <w:ind w:firstLine="1440"/>
        <w:rPr>
          <w:rFonts w:eastAsia="Calibri"/>
          <w:sz w:val="26"/>
          <w:szCs w:val="26"/>
        </w:rPr>
      </w:pPr>
    </w:p>
    <w:p w14:paraId="1D001BE4" w14:textId="2771807D" w:rsidR="004C55AB" w:rsidRDefault="009510C7" w:rsidP="00577E4E">
      <w:pPr>
        <w:widowControl/>
        <w:spacing w:line="360" w:lineRule="auto"/>
        <w:ind w:firstLine="1440"/>
        <w:rPr>
          <w:sz w:val="26"/>
          <w:szCs w:val="26"/>
        </w:rPr>
      </w:pPr>
      <w:r w:rsidRPr="00ED458F">
        <w:rPr>
          <w:sz w:val="26"/>
          <w:szCs w:val="26"/>
        </w:rPr>
        <w:t xml:space="preserve">In </w:t>
      </w:r>
      <w:r w:rsidR="00D15326" w:rsidRPr="00ED458F">
        <w:rPr>
          <w:sz w:val="26"/>
          <w:szCs w:val="26"/>
        </w:rPr>
        <w:t xml:space="preserve">an Opinion and Order entered June 18, 2020 </w:t>
      </w:r>
      <w:r w:rsidR="006D0ADC" w:rsidRPr="00ED458F">
        <w:rPr>
          <w:sz w:val="26"/>
          <w:szCs w:val="26"/>
        </w:rPr>
        <w:t>(</w:t>
      </w:r>
      <w:r w:rsidR="004C55AB" w:rsidRPr="00ED458F">
        <w:rPr>
          <w:i/>
          <w:iCs/>
          <w:sz w:val="26"/>
          <w:szCs w:val="26"/>
        </w:rPr>
        <w:t>June 2020 Order</w:t>
      </w:r>
      <w:r w:rsidR="006D0ADC" w:rsidRPr="00ED458F">
        <w:rPr>
          <w:sz w:val="26"/>
          <w:szCs w:val="26"/>
        </w:rPr>
        <w:t>)</w:t>
      </w:r>
      <w:r w:rsidR="004C55AB" w:rsidRPr="00ED458F">
        <w:rPr>
          <w:sz w:val="26"/>
          <w:szCs w:val="26"/>
        </w:rPr>
        <w:t xml:space="preserve">, we ordered that the modifications to the Partial Settlement set forth in the </w:t>
      </w:r>
      <w:r w:rsidR="004C55AB" w:rsidRPr="00ED458F">
        <w:rPr>
          <w:i/>
          <w:iCs/>
          <w:sz w:val="26"/>
          <w:szCs w:val="26"/>
        </w:rPr>
        <w:t>March 2020 Order</w:t>
      </w:r>
      <w:r w:rsidR="004C55AB" w:rsidRPr="00ED458F">
        <w:rPr>
          <w:sz w:val="26"/>
          <w:szCs w:val="26"/>
        </w:rPr>
        <w:t xml:space="preserve"> relating to partial LSL replacements be held in abeyance </w:t>
      </w:r>
      <w:r w:rsidR="00596950" w:rsidRPr="00ED458F">
        <w:rPr>
          <w:sz w:val="26"/>
          <w:szCs w:val="26"/>
        </w:rPr>
        <w:t xml:space="preserve">while the Parties conferred on the remaining issues and </w:t>
      </w:r>
      <w:r w:rsidR="004C55AB" w:rsidRPr="00ED458F">
        <w:rPr>
          <w:sz w:val="26"/>
          <w:szCs w:val="26"/>
        </w:rPr>
        <w:t xml:space="preserve">pending the issuance of a subsequent Opinion and Order.  </w:t>
      </w:r>
      <w:r w:rsidR="00C32408" w:rsidRPr="00ED458F">
        <w:rPr>
          <w:sz w:val="26"/>
          <w:szCs w:val="26"/>
        </w:rPr>
        <w:t xml:space="preserve">We also ordered the PWSA to file its Proposal to address these issues by September 16, 2020.  </w:t>
      </w:r>
      <w:r w:rsidR="004C55AB" w:rsidRPr="00ED458F">
        <w:rPr>
          <w:i/>
          <w:iCs/>
          <w:sz w:val="26"/>
          <w:szCs w:val="26"/>
        </w:rPr>
        <w:t>June 2020 Order</w:t>
      </w:r>
      <w:r w:rsidR="004C55AB" w:rsidRPr="00ED458F">
        <w:rPr>
          <w:sz w:val="26"/>
          <w:szCs w:val="26"/>
        </w:rPr>
        <w:t xml:space="preserve"> at 158.</w:t>
      </w:r>
    </w:p>
    <w:p w14:paraId="485B10FA" w14:textId="77777777" w:rsidR="00D12E9B" w:rsidRPr="00ED458F" w:rsidRDefault="00D12E9B" w:rsidP="004C55AB">
      <w:pPr>
        <w:spacing w:line="360" w:lineRule="auto"/>
        <w:ind w:firstLine="1440"/>
        <w:rPr>
          <w:rFonts w:eastAsia="Calibri"/>
          <w:sz w:val="26"/>
          <w:szCs w:val="26"/>
        </w:rPr>
      </w:pPr>
    </w:p>
    <w:p w14:paraId="052CC3FC" w14:textId="7C27F7FF" w:rsidR="009747A9" w:rsidRPr="00ED458F" w:rsidRDefault="0075027E" w:rsidP="0075027E">
      <w:pPr>
        <w:widowControl/>
        <w:spacing w:line="360" w:lineRule="auto"/>
        <w:rPr>
          <w:rFonts w:eastAsia="Calibri"/>
          <w:sz w:val="26"/>
          <w:szCs w:val="26"/>
        </w:rPr>
      </w:pPr>
      <w:r w:rsidRPr="00ED458F">
        <w:rPr>
          <w:sz w:val="26"/>
          <w:szCs w:val="26"/>
        </w:rPr>
        <w:lastRenderedPageBreak/>
        <w:tab/>
      </w:r>
      <w:r w:rsidRPr="00ED458F">
        <w:rPr>
          <w:sz w:val="26"/>
          <w:szCs w:val="26"/>
        </w:rPr>
        <w:tab/>
      </w:r>
      <w:r w:rsidR="009747A9" w:rsidRPr="00ED458F">
        <w:rPr>
          <w:sz w:val="26"/>
          <w:szCs w:val="26"/>
        </w:rPr>
        <w:t xml:space="preserve">By Secretarial Letter dated September 10, 2020, the Commission granted the </w:t>
      </w:r>
      <w:r w:rsidR="00D61D8C" w:rsidRPr="00ED458F">
        <w:rPr>
          <w:sz w:val="26"/>
          <w:szCs w:val="26"/>
        </w:rPr>
        <w:t>PWSA’s</w:t>
      </w:r>
      <w:r w:rsidR="009747A9" w:rsidRPr="00ED458F">
        <w:rPr>
          <w:sz w:val="26"/>
          <w:szCs w:val="26"/>
        </w:rPr>
        <w:t xml:space="preserve"> request </w:t>
      </w:r>
      <w:r w:rsidR="007D0472" w:rsidRPr="00ED458F">
        <w:rPr>
          <w:sz w:val="26"/>
          <w:szCs w:val="26"/>
        </w:rPr>
        <w:t xml:space="preserve">for an extension </w:t>
      </w:r>
      <w:r w:rsidR="009747A9" w:rsidRPr="00ED458F">
        <w:rPr>
          <w:sz w:val="26"/>
          <w:szCs w:val="26"/>
        </w:rPr>
        <w:t>and directed the filing of the Proposal by September</w:t>
      </w:r>
      <w:r w:rsidR="00577E4E">
        <w:rPr>
          <w:sz w:val="26"/>
          <w:szCs w:val="26"/>
        </w:rPr>
        <w:t> </w:t>
      </w:r>
      <w:r w:rsidR="009747A9" w:rsidRPr="00ED458F">
        <w:rPr>
          <w:sz w:val="26"/>
          <w:szCs w:val="26"/>
        </w:rPr>
        <w:t xml:space="preserve">30, 2020. </w:t>
      </w:r>
      <w:r w:rsidR="00DE4ADC" w:rsidRPr="00ED458F">
        <w:rPr>
          <w:sz w:val="26"/>
          <w:szCs w:val="26"/>
        </w:rPr>
        <w:t xml:space="preserve"> T</w:t>
      </w:r>
      <w:r w:rsidR="00BB7B1C" w:rsidRPr="00ED458F">
        <w:rPr>
          <w:sz w:val="26"/>
          <w:szCs w:val="26"/>
        </w:rPr>
        <w:t xml:space="preserve">he PWSA filed its Proposal on September 30, 2020, and the OCA and UNITED filed their respective Comments to the Proposal on </w:t>
      </w:r>
      <w:r w:rsidR="00BB7B1C" w:rsidRPr="00ED458F">
        <w:rPr>
          <w:rFonts w:eastAsia="Calibri"/>
          <w:sz w:val="26"/>
          <w:szCs w:val="26"/>
        </w:rPr>
        <w:t>October</w:t>
      </w:r>
      <w:r w:rsidR="003B6283" w:rsidRPr="00ED458F">
        <w:rPr>
          <w:rFonts w:eastAsia="Calibri"/>
          <w:sz w:val="26"/>
          <w:szCs w:val="26"/>
        </w:rPr>
        <w:t> </w:t>
      </w:r>
      <w:r w:rsidR="00BB7B1C" w:rsidRPr="00ED458F">
        <w:rPr>
          <w:rFonts w:eastAsia="Calibri"/>
          <w:sz w:val="26"/>
          <w:szCs w:val="26"/>
        </w:rPr>
        <w:t>15, 2020.  The PWSA filed Reply Comments on October 26, 2020.</w:t>
      </w:r>
      <w:r w:rsidR="00CB3A00" w:rsidRPr="00ED458F">
        <w:rPr>
          <w:rFonts w:eastAsia="Calibri"/>
          <w:sz w:val="26"/>
          <w:szCs w:val="26"/>
        </w:rPr>
        <w:t xml:space="preserve">  </w:t>
      </w:r>
    </w:p>
    <w:p w14:paraId="209F08C5" w14:textId="10202B03" w:rsidR="00CB3A00" w:rsidRPr="00ED458F" w:rsidRDefault="00CB3A00" w:rsidP="0075027E">
      <w:pPr>
        <w:widowControl/>
        <w:spacing w:line="360" w:lineRule="auto"/>
        <w:rPr>
          <w:rFonts w:eastAsia="Calibri"/>
          <w:sz w:val="26"/>
          <w:szCs w:val="26"/>
        </w:rPr>
      </w:pPr>
    </w:p>
    <w:p w14:paraId="3D1EC378" w14:textId="578EF474" w:rsidR="00CB3A00" w:rsidRPr="00ED458F" w:rsidRDefault="00CB3A00" w:rsidP="0075027E">
      <w:pPr>
        <w:widowControl/>
        <w:spacing w:line="360" w:lineRule="auto"/>
        <w:rPr>
          <w:sz w:val="26"/>
          <w:szCs w:val="26"/>
        </w:rPr>
      </w:pPr>
      <w:r w:rsidRPr="00ED458F">
        <w:rPr>
          <w:rFonts w:eastAsia="Calibri"/>
          <w:sz w:val="26"/>
          <w:szCs w:val="26"/>
        </w:rPr>
        <w:tab/>
      </w:r>
      <w:r w:rsidRPr="00ED458F">
        <w:rPr>
          <w:rFonts w:eastAsia="Calibri"/>
          <w:sz w:val="26"/>
          <w:szCs w:val="26"/>
        </w:rPr>
        <w:tab/>
        <w:t xml:space="preserve">In the </w:t>
      </w:r>
      <w:r w:rsidRPr="00ED458F">
        <w:rPr>
          <w:rFonts w:eastAsia="Calibri"/>
          <w:i/>
          <w:iCs/>
          <w:sz w:val="26"/>
          <w:szCs w:val="26"/>
        </w:rPr>
        <w:t>February 2021 Order</w:t>
      </w:r>
      <w:r w:rsidRPr="00ED458F">
        <w:rPr>
          <w:rFonts w:eastAsia="Calibri"/>
          <w:sz w:val="26"/>
          <w:szCs w:val="26"/>
        </w:rPr>
        <w:t xml:space="preserve">, </w:t>
      </w:r>
      <w:r w:rsidR="008F3836" w:rsidRPr="00ED458F">
        <w:rPr>
          <w:rFonts w:eastAsia="Calibri"/>
          <w:sz w:val="26"/>
          <w:szCs w:val="26"/>
        </w:rPr>
        <w:t xml:space="preserve">we resolved the remaining contested issues relating to PWSA’s Proposal for partial LSL replacements.  </w:t>
      </w:r>
      <w:r w:rsidR="00657134" w:rsidRPr="00ED458F">
        <w:rPr>
          <w:rFonts w:eastAsia="Calibri"/>
          <w:sz w:val="26"/>
          <w:szCs w:val="26"/>
        </w:rPr>
        <w:t xml:space="preserve">Additionally, </w:t>
      </w:r>
      <w:r w:rsidR="00DE4E1A" w:rsidRPr="00ED458F">
        <w:rPr>
          <w:rFonts w:eastAsia="Calibri"/>
          <w:sz w:val="26"/>
          <w:szCs w:val="26"/>
        </w:rPr>
        <w:t xml:space="preserve">we provided </w:t>
      </w:r>
      <w:r w:rsidR="00553918" w:rsidRPr="00ED458F">
        <w:rPr>
          <w:rFonts w:eastAsia="Calibri"/>
          <w:sz w:val="26"/>
          <w:szCs w:val="26"/>
        </w:rPr>
        <w:t>direction regarding</w:t>
      </w:r>
      <w:r w:rsidR="00DE4E1A" w:rsidRPr="00ED458F">
        <w:rPr>
          <w:rFonts w:eastAsia="Calibri"/>
          <w:sz w:val="26"/>
          <w:szCs w:val="26"/>
        </w:rPr>
        <w:t xml:space="preserve"> </w:t>
      </w:r>
      <w:r w:rsidR="00DE6B4A" w:rsidRPr="00ED458F">
        <w:rPr>
          <w:sz w:val="26"/>
          <w:szCs w:val="26"/>
        </w:rPr>
        <w:t>the commencement of Stage 2 of the Compliance Plan proceeding.</w:t>
      </w:r>
      <w:r w:rsidR="0045639A" w:rsidRPr="00ED458F">
        <w:rPr>
          <w:sz w:val="26"/>
          <w:szCs w:val="26"/>
        </w:rPr>
        <w:t xml:space="preserve">  </w:t>
      </w:r>
    </w:p>
    <w:p w14:paraId="14010302" w14:textId="05DD2EE2" w:rsidR="00613281" w:rsidRPr="00ED458F" w:rsidRDefault="00613281" w:rsidP="0075027E">
      <w:pPr>
        <w:widowControl/>
        <w:spacing w:line="360" w:lineRule="auto"/>
        <w:rPr>
          <w:sz w:val="26"/>
          <w:szCs w:val="26"/>
        </w:rPr>
      </w:pPr>
    </w:p>
    <w:p w14:paraId="3B7A4E7D" w14:textId="6F174B67" w:rsidR="003D7925" w:rsidRDefault="00613281" w:rsidP="0075027E">
      <w:pPr>
        <w:widowControl/>
        <w:spacing w:line="360" w:lineRule="auto"/>
        <w:rPr>
          <w:sz w:val="26"/>
          <w:szCs w:val="26"/>
        </w:rPr>
      </w:pPr>
      <w:r w:rsidRPr="00ED458F">
        <w:rPr>
          <w:sz w:val="26"/>
          <w:szCs w:val="26"/>
        </w:rPr>
        <w:tab/>
      </w:r>
      <w:r w:rsidRPr="00ED458F">
        <w:rPr>
          <w:sz w:val="26"/>
          <w:szCs w:val="26"/>
        </w:rPr>
        <w:tab/>
      </w:r>
      <w:r w:rsidR="00755373">
        <w:rPr>
          <w:sz w:val="26"/>
          <w:szCs w:val="26"/>
        </w:rPr>
        <w:t xml:space="preserve">On </w:t>
      </w:r>
      <w:r w:rsidR="006305EA">
        <w:rPr>
          <w:sz w:val="26"/>
          <w:szCs w:val="26"/>
        </w:rPr>
        <w:t>April 9, 2021, the PWSA filed its Stage 2 Compliance Plan</w:t>
      </w:r>
      <w:r w:rsidR="009253BB">
        <w:rPr>
          <w:sz w:val="26"/>
          <w:szCs w:val="26"/>
        </w:rPr>
        <w:t>: Chapters</w:t>
      </w:r>
      <w:r w:rsidR="00577E4E">
        <w:rPr>
          <w:sz w:val="26"/>
          <w:szCs w:val="26"/>
        </w:rPr>
        <w:t> </w:t>
      </w:r>
      <w:r w:rsidR="009253BB">
        <w:rPr>
          <w:sz w:val="26"/>
          <w:szCs w:val="26"/>
        </w:rPr>
        <w:t>14 &amp; 56</w:t>
      </w:r>
      <w:r w:rsidR="00664CDD">
        <w:rPr>
          <w:sz w:val="26"/>
          <w:szCs w:val="26"/>
        </w:rPr>
        <w:t>, the Discontinuance of Service to Leased Prem</w:t>
      </w:r>
      <w:r w:rsidR="00B76E76">
        <w:rPr>
          <w:sz w:val="26"/>
          <w:szCs w:val="26"/>
        </w:rPr>
        <w:t>ises Act, and Collections.</w:t>
      </w:r>
      <w:r w:rsidR="00D313CD">
        <w:rPr>
          <w:rStyle w:val="FootnoteReference"/>
          <w:sz w:val="26"/>
          <w:szCs w:val="26"/>
        </w:rPr>
        <w:footnoteReference w:id="3"/>
      </w:r>
      <w:r w:rsidR="00B76E76">
        <w:rPr>
          <w:sz w:val="26"/>
          <w:szCs w:val="26"/>
        </w:rPr>
        <w:t xml:space="preserve">  </w:t>
      </w:r>
      <w:r w:rsidR="003D7925">
        <w:rPr>
          <w:sz w:val="26"/>
          <w:szCs w:val="26"/>
        </w:rPr>
        <w:t>O</w:t>
      </w:r>
      <w:r w:rsidR="00B76E76">
        <w:rPr>
          <w:sz w:val="26"/>
          <w:szCs w:val="26"/>
        </w:rPr>
        <w:t xml:space="preserve">n April </w:t>
      </w:r>
      <w:r w:rsidR="003D7925">
        <w:rPr>
          <w:sz w:val="26"/>
          <w:szCs w:val="26"/>
        </w:rPr>
        <w:t>12</w:t>
      </w:r>
      <w:r w:rsidR="00B76E76">
        <w:rPr>
          <w:sz w:val="26"/>
          <w:szCs w:val="26"/>
        </w:rPr>
        <w:t xml:space="preserve">, 2021, </w:t>
      </w:r>
      <w:r w:rsidR="009A009B">
        <w:rPr>
          <w:sz w:val="26"/>
          <w:szCs w:val="26"/>
        </w:rPr>
        <w:t>the PWSA filed its S</w:t>
      </w:r>
      <w:r w:rsidR="00DB643B">
        <w:rPr>
          <w:sz w:val="26"/>
          <w:szCs w:val="26"/>
        </w:rPr>
        <w:t xml:space="preserve">tage 2 Compliance Plan: Stormwater.  </w:t>
      </w:r>
    </w:p>
    <w:p w14:paraId="530EED2B" w14:textId="77777777" w:rsidR="003D7925" w:rsidRDefault="003D7925" w:rsidP="0075027E">
      <w:pPr>
        <w:widowControl/>
        <w:spacing w:line="360" w:lineRule="auto"/>
        <w:rPr>
          <w:sz w:val="26"/>
          <w:szCs w:val="26"/>
        </w:rPr>
      </w:pPr>
    </w:p>
    <w:p w14:paraId="6B62A8D2" w14:textId="5E21D5AB" w:rsidR="00BB2B00" w:rsidRDefault="00613281" w:rsidP="001F7C13">
      <w:pPr>
        <w:widowControl/>
        <w:spacing w:line="360" w:lineRule="auto"/>
        <w:ind w:firstLine="1440"/>
        <w:rPr>
          <w:rFonts w:eastAsia="Calibri"/>
          <w:sz w:val="26"/>
          <w:szCs w:val="26"/>
        </w:rPr>
      </w:pPr>
      <w:r w:rsidRPr="00ED458F">
        <w:rPr>
          <w:sz w:val="26"/>
          <w:szCs w:val="26"/>
        </w:rPr>
        <w:t xml:space="preserve">As indicated above, </w:t>
      </w:r>
      <w:r w:rsidR="00EA5BB7">
        <w:rPr>
          <w:sz w:val="26"/>
          <w:szCs w:val="26"/>
        </w:rPr>
        <w:t xml:space="preserve">the </w:t>
      </w:r>
      <w:r w:rsidRPr="00ED458F">
        <w:rPr>
          <w:sz w:val="26"/>
          <w:szCs w:val="26"/>
        </w:rPr>
        <w:t xml:space="preserve">PWSA filed its Petition on </w:t>
      </w:r>
      <w:r w:rsidRPr="00ED458F">
        <w:rPr>
          <w:rFonts w:eastAsia="Calibri"/>
          <w:sz w:val="26"/>
          <w:szCs w:val="26"/>
        </w:rPr>
        <w:t xml:space="preserve">April 9, 2021, and its Motion on April 13, 2021.  </w:t>
      </w:r>
    </w:p>
    <w:p w14:paraId="1175C075" w14:textId="414C3698" w:rsidR="00BB2B00" w:rsidRDefault="00BB2B00" w:rsidP="0075027E">
      <w:pPr>
        <w:widowControl/>
        <w:spacing w:line="360" w:lineRule="auto"/>
        <w:rPr>
          <w:rFonts w:eastAsia="Calibri"/>
          <w:sz w:val="26"/>
          <w:szCs w:val="26"/>
        </w:rPr>
      </w:pPr>
    </w:p>
    <w:p w14:paraId="23D72CA1" w14:textId="374F6573" w:rsidR="00906A2F" w:rsidRDefault="00906A2F" w:rsidP="0075027E">
      <w:pPr>
        <w:widowControl/>
        <w:spacing w:line="360" w:lineRule="auto"/>
        <w:rPr>
          <w:rFonts w:eastAsia="Calibri"/>
          <w:sz w:val="26"/>
          <w:szCs w:val="26"/>
        </w:rPr>
      </w:pPr>
      <w:r>
        <w:rPr>
          <w:rFonts w:eastAsia="Calibri"/>
          <w:sz w:val="26"/>
          <w:szCs w:val="26"/>
        </w:rPr>
        <w:tab/>
      </w:r>
      <w:r>
        <w:rPr>
          <w:rFonts w:eastAsia="Calibri"/>
          <w:sz w:val="26"/>
          <w:szCs w:val="26"/>
        </w:rPr>
        <w:tab/>
      </w:r>
      <w:r w:rsidR="00991BBD">
        <w:rPr>
          <w:rFonts w:eastAsia="Calibri"/>
          <w:sz w:val="26"/>
          <w:szCs w:val="26"/>
        </w:rPr>
        <w:t>Also, o</w:t>
      </w:r>
      <w:r>
        <w:rPr>
          <w:rFonts w:eastAsia="Calibri"/>
          <w:sz w:val="26"/>
          <w:szCs w:val="26"/>
        </w:rPr>
        <w:t xml:space="preserve">n April 13, 2021, </w:t>
      </w:r>
      <w:r w:rsidR="00991BBD">
        <w:rPr>
          <w:rFonts w:eastAsia="Calibri"/>
          <w:sz w:val="26"/>
          <w:szCs w:val="26"/>
        </w:rPr>
        <w:t xml:space="preserve">the </w:t>
      </w:r>
      <w:r>
        <w:rPr>
          <w:rFonts w:eastAsia="Calibri"/>
          <w:sz w:val="26"/>
          <w:szCs w:val="26"/>
        </w:rPr>
        <w:t>PWSA filed a combined base rate case at Docket Nos. R-2021-3024773 (water), R-2021-3024774 (wastewater), and R</w:t>
      </w:r>
      <w:r w:rsidR="00577E4E">
        <w:rPr>
          <w:rFonts w:eastAsia="Calibri"/>
          <w:sz w:val="26"/>
          <w:szCs w:val="26"/>
        </w:rPr>
        <w:noBreakHyphen/>
      </w:r>
      <w:r>
        <w:rPr>
          <w:rFonts w:eastAsia="Calibri"/>
          <w:sz w:val="26"/>
          <w:szCs w:val="26"/>
        </w:rPr>
        <w:t>2021</w:t>
      </w:r>
      <w:r w:rsidR="00577E4E">
        <w:rPr>
          <w:rFonts w:eastAsia="Calibri"/>
          <w:sz w:val="26"/>
          <w:szCs w:val="26"/>
        </w:rPr>
        <w:noBreakHyphen/>
      </w:r>
      <w:r>
        <w:rPr>
          <w:rFonts w:eastAsia="Calibri"/>
          <w:sz w:val="26"/>
          <w:szCs w:val="26"/>
        </w:rPr>
        <w:t>3024779 (stormwater)</w:t>
      </w:r>
      <w:r w:rsidR="00991BBD">
        <w:rPr>
          <w:rFonts w:eastAsia="Calibri"/>
          <w:sz w:val="26"/>
          <w:szCs w:val="26"/>
        </w:rPr>
        <w:t xml:space="preserve"> (collectively, 2021 Base Rate Case)</w:t>
      </w:r>
      <w:r>
        <w:rPr>
          <w:rFonts w:eastAsia="Calibri"/>
          <w:sz w:val="26"/>
          <w:szCs w:val="26"/>
        </w:rPr>
        <w:t>.</w:t>
      </w:r>
    </w:p>
    <w:p w14:paraId="41AB04D0" w14:textId="77777777" w:rsidR="00991BBD" w:rsidRDefault="00991BBD" w:rsidP="0075027E">
      <w:pPr>
        <w:widowControl/>
        <w:spacing w:line="360" w:lineRule="auto"/>
        <w:rPr>
          <w:rFonts w:eastAsia="Calibri"/>
          <w:sz w:val="26"/>
          <w:szCs w:val="26"/>
        </w:rPr>
      </w:pPr>
    </w:p>
    <w:p w14:paraId="115C4EB3" w14:textId="4410BC76" w:rsidR="00613281" w:rsidRDefault="00613281" w:rsidP="00BB2B00">
      <w:pPr>
        <w:widowControl/>
        <w:spacing w:line="360" w:lineRule="auto"/>
        <w:ind w:firstLine="1440"/>
        <w:rPr>
          <w:rFonts w:eastAsia="Calibri"/>
          <w:sz w:val="26"/>
          <w:szCs w:val="26"/>
        </w:rPr>
      </w:pPr>
      <w:r w:rsidRPr="00ED458F">
        <w:rPr>
          <w:rFonts w:eastAsia="Calibri"/>
          <w:sz w:val="26"/>
          <w:szCs w:val="26"/>
        </w:rPr>
        <w:t xml:space="preserve">On April 16, </w:t>
      </w:r>
      <w:r w:rsidR="00D71311" w:rsidRPr="00ED458F">
        <w:rPr>
          <w:rFonts w:eastAsia="Calibri"/>
          <w:sz w:val="26"/>
          <w:szCs w:val="26"/>
        </w:rPr>
        <w:t xml:space="preserve">2021, I&amp;E filed letters in support of the Petition and the Motion.  </w:t>
      </w:r>
    </w:p>
    <w:p w14:paraId="511AD7DA" w14:textId="0DD7AFFF" w:rsidR="00C470AC" w:rsidRDefault="00C470AC" w:rsidP="00BB2B00">
      <w:pPr>
        <w:widowControl/>
        <w:spacing w:line="360" w:lineRule="auto"/>
        <w:ind w:firstLine="1440"/>
        <w:rPr>
          <w:rFonts w:eastAsia="Calibri"/>
          <w:sz w:val="26"/>
          <w:szCs w:val="26"/>
        </w:rPr>
      </w:pPr>
    </w:p>
    <w:p w14:paraId="26878F66" w14:textId="5604E796" w:rsidR="00C470AC" w:rsidRDefault="00C470AC" w:rsidP="00BB2B00">
      <w:pPr>
        <w:widowControl/>
        <w:spacing w:line="360" w:lineRule="auto"/>
        <w:ind w:firstLine="1440"/>
        <w:rPr>
          <w:rFonts w:eastAsia="Calibri"/>
          <w:sz w:val="26"/>
          <w:szCs w:val="26"/>
        </w:rPr>
      </w:pPr>
      <w:r>
        <w:rPr>
          <w:rFonts w:eastAsia="Calibri"/>
          <w:sz w:val="26"/>
          <w:szCs w:val="26"/>
        </w:rPr>
        <w:lastRenderedPageBreak/>
        <w:t xml:space="preserve">By Secretarial Letter dated </w:t>
      </w:r>
      <w:r w:rsidR="00E22A93">
        <w:rPr>
          <w:rFonts w:eastAsia="Calibri"/>
          <w:sz w:val="26"/>
          <w:szCs w:val="26"/>
        </w:rPr>
        <w:t xml:space="preserve">April 23, 2021, </w:t>
      </w:r>
      <w:r w:rsidR="0032274C">
        <w:rPr>
          <w:rFonts w:eastAsia="Calibri"/>
          <w:sz w:val="26"/>
          <w:szCs w:val="26"/>
        </w:rPr>
        <w:t xml:space="preserve">the Commission </w:t>
      </w:r>
      <w:r w:rsidR="002D7901">
        <w:rPr>
          <w:rFonts w:eastAsia="Calibri"/>
          <w:sz w:val="26"/>
          <w:szCs w:val="26"/>
        </w:rPr>
        <w:t>r</w:t>
      </w:r>
      <w:r w:rsidR="009B1DBF">
        <w:rPr>
          <w:rFonts w:eastAsia="Calibri"/>
          <w:sz w:val="26"/>
          <w:szCs w:val="26"/>
        </w:rPr>
        <w:t xml:space="preserve">equired any Answers to the Petition and/or Motion to be filed by </w:t>
      </w:r>
      <w:r w:rsidR="0032274C">
        <w:rPr>
          <w:rFonts w:eastAsia="Calibri"/>
          <w:sz w:val="26"/>
          <w:szCs w:val="26"/>
        </w:rPr>
        <w:t xml:space="preserve">April 28, 2021.  </w:t>
      </w:r>
    </w:p>
    <w:p w14:paraId="153554FD" w14:textId="3A0A2C2D" w:rsidR="009F4056" w:rsidRDefault="009F4056" w:rsidP="00BB2B00">
      <w:pPr>
        <w:widowControl/>
        <w:spacing w:line="360" w:lineRule="auto"/>
        <w:ind w:firstLine="1440"/>
        <w:rPr>
          <w:rFonts w:eastAsia="Calibri"/>
          <w:sz w:val="26"/>
          <w:szCs w:val="26"/>
        </w:rPr>
      </w:pPr>
    </w:p>
    <w:p w14:paraId="334D9204" w14:textId="227E81A8" w:rsidR="009F4056" w:rsidRDefault="009F4056" w:rsidP="00577E4E">
      <w:pPr>
        <w:widowControl/>
        <w:spacing w:line="360" w:lineRule="auto"/>
        <w:ind w:firstLine="1440"/>
        <w:rPr>
          <w:rFonts w:eastAsia="Calibri"/>
          <w:sz w:val="26"/>
          <w:szCs w:val="26"/>
        </w:rPr>
      </w:pPr>
      <w:r>
        <w:rPr>
          <w:rFonts w:eastAsia="Calibri"/>
          <w:sz w:val="26"/>
          <w:szCs w:val="26"/>
        </w:rPr>
        <w:t>On April 28, 2021, the OCA filed an Answer to the Petition</w:t>
      </w:r>
      <w:r w:rsidR="00363296">
        <w:rPr>
          <w:rFonts w:eastAsia="Calibri"/>
          <w:sz w:val="26"/>
          <w:szCs w:val="26"/>
        </w:rPr>
        <w:t xml:space="preserve"> and a letter in support of the </w:t>
      </w:r>
      <w:r w:rsidR="00D93D8C">
        <w:rPr>
          <w:rFonts w:eastAsia="Calibri"/>
          <w:sz w:val="26"/>
          <w:szCs w:val="26"/>
        </w:rPr>
        <w:t>Motion.  Also, on April 28, 2021, UNITED filed an Answer to the Petition.</w:t>
      </w:r>
      <w:r w:rsidR="00FD3D1E">
        <w:rPr>
          <w:rStyle w:val="FootnoteReference"/>
          <w:rFonts w:eastAsia="Calibri"/>
          <w:sz w:val="26"/>
          <w:szCs w:val="26"/>
        </w:rPr>
        <w:footnoteReference w:id="4"/>
      </w:r>
      <w:r w:rsidR="00462724">
        <w:rPr>
          <w:rFonts w:eastAsia="Calibri"/>
          <w:sz w:val="26"/>
          <w:szCs w:val="26"/>
        </w:rPr>
        <w:t xml:space="preserve">  On April 29, 2021, the OCA </w:t>
      </w:r>
      <w:r w:rsidR="00642622">
        <w:rPr>
          <w:rFonts w:eastAsia="Calibri"/>
          <w:sz w:val="26"/>
          <w:szCs w:val="26"/>
        </w:rPr>
        <w:t xml:space="preserve">and UNITED filed their respective comments to the Stage 2 compliance filings. </w:t>
      </w:r>
    </w:p>
    <w:p w14:paraId="30CBEA61" w14:textId="77777777" w:rsidR="0032274C" w:rsidRPr="00ED458F" w:rsidRDefault="0032274C" w:rsidP="00577E4E">
      <w:pPr>
        <w:widowControl/>
        <w:spacing w:line="360" w:lineRule="auto"/>
        <w:ind w:firstLine="1440"/>
        <w:rPr>
          <w:color w:val="000000"/>
          <w:sz w:val="26"/>
          <w:szCs w:val="26"/>
        </w:rPr>
      </w:pPr>
    </w:p>
    <w:p w14:paraId="576C1123" w14:textId="6A992757" w:rsidR="000C7DE6" w:rsidRPr="00ED458F" w:rsidRDefault="000D54A4" w:rsidP="00577E4E">
      <w:pPr>
        <w:pStyle w:val="Heading1"/>
        <w:keepNext/>
        <w:keepLines/>
        <w:widowControl/>
      </w:pPr>
      <w:bookmarkStart w:id="6" w:name="_Toc62631542"/>
      <w:r w:rsidRPr="00ED458F">
        <w:t>Discussion</w:t>
      </w:r>
      <w:bookmarkEnd w:id="6"/>
    </w:p>
    <w:p w14:paraId="68382F0C" w14:textId="4E71E09C" w:rsidR="000D54A4" w:rsidRPr="00ED458F" w:rsidRDefault="000D54A4" w:rsidP="00577E4E">
      <w:pPr>
        <w:keepNext/>
        <w:keepLines/>
        <w:widowControl/>
        <w:spacing w:line="360" w:lineRule="auto"/>
        <w:jc w:val="center"/>
        <w:rPr>
          <w:b/>
          <w:bCs/>
          <w:sz w:val="26"/>
          <w:szCs w:val="26"/>
        </w:rPr>
      </w:pPr>
    </w:p>
    <w:p w14:paraId="1836ED0B" w14:textId="77777777" w:rsidR="000D69F0" w:rsidRPr="00ED458F" w:rsidRDefault="000D69F0" w:rsidP="00577E4E">
      <w:pPr>
        <w:spacing w:line="360" w:lineRule="auto"/>
        <w:rPr>
          <w:b/>
          <w:bCs/>
          <w:sz w:val="26"/>
          <w:szCs w:val="26"/>
        </w:rPr>
      </w:pPr>
      <w:r w:rsidRPr="00ED458F">
        <w:rPr>
          <w:b/>
          <w:bCs/>
          <w:sz w:val="26"/>
          <w:szCs w:val="26"/>
        </w:rPr>
        <w:t>Legal Standards</w:t>
      </w:r>
    </w:p>
    <w:p w14:paraId="0E307D57" w14:textId="77777777" w:rsidR="000D69F0" w:rsidRPr="00ED458F" w:rsidRDefault="000D69F0" w:rsidP="00577E4E">
      <w:pPr>
        <w:spacing w:line="360" w:lineRule="auto"/>
        <w:rPr>
          <w:b/>
          <w:bCs/>
          <w:sz w:val="26"/>
          <w:szCs w:val="26"/>
        </w:rPr>
      </w:pPr>
    </w:p>
    <w:p w14:paraId="18F5C073" w14:textId="60775900" w:rsidR="00066615" w:rsidRPr="00ED458F" w:rsidRDefault="00642E2A" w:rsidP="00577E4E">
      <w:pPr>
        <w:spacing w:line="360" w:lineRule="auto"/>
        <w:rPr>
          <w:sz w:val="26"/>
          <w:szCs w:val="26"/>
        </w:rPr>
      </w:pPr>
      <w:r w:rsidRPr="00ED458F">
        <w:rPr>
          <w:sz w:val="26"/>
          <w:szCs w:val="26"/>
        </w:rPr>
        <w:tab/>
      </w:r>
      <w:r w:rsidRPr="00ED458F">
        <w:rPr>
          <w:sz w:val="26"/>
          <w:szCs w:val="26"/>
        </w:rPr>
        <w:tab/>
        <w:t xml:space="preserve">As a preliminary matter, we note that we are not required to consider expressly or at length each contention or argument raised by the parties.  </w:t>
      </w:r>
      <w:r w:rsidRPr="00ED458F">
        <w:rPr>
          <w:i/>
          <w:iCs/>
          <w:sz w:val="26"/>
          <w:szCs w:val="26"/>
        </w:rPr>
        <w:t>Consolidated Rail Corp. v. Pa. PUC</w:t>
      </w:r>
      <w:r w:rsidRPr="00ED458F">
        <w:rPr>
          <w:sz w:val="26"/>
          <w:szCs w:val="26"/>
        </w:rPr>
        <w:t xml:space="preserve">, 625 A.2d 741 (Pa. Cmwlth. 1993); </w:t>
      </w:r>
      <w:r w:rsidRPr="00ED458F">
        <w:rPr>
          <w:i/>
          <w:iCs/>
          <w:sz w:val="26"/>
          <w:szCs w:val="26"/>
        </w:rPr>
        <w:t>also see, generally</w:t>
      </w:r>
      <w:r w:rsidRPr="00ED458F">
        <w:rPr>
          <w:sz w:val="26"/>
          <w:szCs w:val="26"/>
        </w:rPr>
        <w:t xml:space="preserve">, </w:t>
      </w:r>
      <w:r w:rsidRPr="00ED458F">
        <w:rPr>
          <w:i/>
          <w:iCs/>
          <w:sz w:val="26"/>
          <w:szCs w:val="26"/>
        </w:rPr>
        <w:t>University of Pennsylvania v. Pa. PUC</w:t>
      </w:r>
      <w:r w:rsidRPr="00ED458F">
        <w:rPr>
          <w:sz w:val="26"/>
          <w:szCs w:val="26"/>
        </w:rPr>
        <w:t>, 485 A.2d 1217 (Pa. Cmwlth. 1984).  Therefore, any issue that the Commission does not specifically address or delineate in its decision shall be deemed to have been duly considered and denied without further discussion.</w:t>
      </w:r>
      <w:r w:rsidR="00D1306C">
        <w:rPr>
          <w:sz w:val="26"/>
          <w:szCs w:val="26"/>
        </w:rPr>
        <w:t xml:space="preserve">  </w:t>
      </w:r>
    </w:p>
    <w:p w14:paraId="3273F0A0" w14:textId="77777777" w:rsidR="00066615" w:rsidRPr="00ED458F" w:rsidRDefault="00066615" w:rsidP="004312AD">
      <w:pPr>
        <w:spacing w:line="360" w:lineRule="auto"/>
        <w:rPr>
          <w:sz w:val="26"/>
          <w:szCs w:val="26"/>
        </w:rPr>
      </w:pPr>
    </w:p>
    <w:p w14:paraId="75452AE0" w14:textId="202993DE" w:rsidR="000D69F0" w:rsidRDefault="000D69F0" w:rsidP="00642E2A">
      <w:pPr>
        <w:spacing w:line="360" w:lineRule="auto"/>
        <w:ind w:firstLine="1440"/>
        <w:rPr>
          <w:sz w:val="26"/>
          <w:szCs w:val="26"/>
        </w:rPr>
      </w:pPr>
      <w:r w:rsidRPr="00ED458F">
        <w:rPr>
          <w:sz w:val="26"/>
          <w:szCs w:val="26"/>
        </w:rPr>
        <w:t>The Code establishes a party’s right to seek relief following the issuance of our final decisions pursuant to subsections 703(f) and (g), 66 Pa. C.S. §§ 703(f) and (g), relating to rehearings, as well as the rescission and amendment of orders.  Such requests for relief must be consistent with Section 5.572 of our Regulations, 52 Pa. Code § 5.572, relating to petitions for relief following the issuance of a final decision.</w:t>
      </w:r>
    </w:p>
    <w:p w14:paraId="5A826D83" w14:textId="69957D01" w:rsidR="000D69F0" w:rsidRPr="00ED458F" w:rsidRDefault="000D69F0" w:rsidP="004312AD">
      <w:pPr>
        <w:spacing w:line="360" w:lineRule="auto"/>
        <w:rPr>
          <w:sz w:val="26"/>
          <w:szCs w:val="26"/>
        </w:rPr>
      </w:pPr>
      <w:r w:rsidRPr="00ED458F">
        <w:rPr>
          <w:sz w:val="26"/>
          <w:szCs w:val="26"/>
        </w:rPr>
        <w:lastRenderedPageBreak/>
        <w:tab/>
      </w:r>
      <w:r w:rsidRPr="00ED458F">
        <w:rPr>
          <w:sz w:val="26"/>
          <w:szCs w:val="26"/>
        </w:rPr>
        <w:tab/>
        <w:t>“Petitions for rescission or amendment may be filed at any time according to the requirements of Section 703(g) of the act (relating to fixing of hearings).”  52</w:t>
      </w:r>
      <w:r w:rsidR="00577E4E">
        <w:rPr>
          <w:sz w:val="26"/>
          <w:szCs w:val="26"/>
        </w:rPr>
        <w:t> </w:t>
      </w:r>
      <w:r w:rsidRPr="00ED458F">
        <w:rPr>
          <w:sz w:val="26"/>
          <w:szCs w:val="26"/>
        </w:rPr>
        <w:t>Pa.</w:t>
      </w:r>
      <w:r w:rsidR="00577E4E">
        <w:rPr>
          <w:sz w:val="26"/>
          <w:szCs w:val="26"/>
        </w:rPr>
        <w:t> </w:t>
      </w:r>
      <w:r w:rsidRPr="00ED458F">
        <w:rPr>
          <w:sz w:val="26"/>
          <w:szCs w:val="26"/>
        </w:rPr>
        <w:t xml:space="preserve">Code § 5.572(d).  Accordingly, the instant Petition before us has been timely filed.  Our standard of review in determining whether to allow a petition for special relief is discretionary.  </w:t>
      </w:r>
      <w:r w:rsidRPr="00ED458F">
        <w:rPr>
          <w:i/>
          <w:iCs/>
          <w:sz w:val="26"/>
          <w:szCs w:val="26"/>
        </w:rPr>
        <w:t>West Penn Power v. Pa. PUC</w:t>
      </w:r>
      <w:r w:rsidRPr="00ED458F">
        <w:rPr>
          <w:sz w:val="26"/>
          <w:szCs w:val="26"/>
        </w:rPr>
        <w:t>, 659 A.2d 1055 (Pa. Cmwlth. 1995).</w:t>
      </w:r>
    </w:p>
    <w:p w14:paraId="58B02ECD" w14:textId="77777777" w:rsidR="000D69F0" w:rsidRPr="00ED458F" w:rsidRDefault="000D69F0" w:rsidP="004312AD">
      <w:pPr>
        <w:spacing w:line="360" w:lineRule="auto"/>
        <w:rPr>
          <w:sz w:val="26"/>
          <w:szCs w:val="26"/>
        </w:rPr>
      </w:pPr>
    </w:p>
    <w:p w14:paraId="292BD933" w14:textId="26E97E7C" w:rsidR="000D69F0" w:rsidRDefault="000D69F0" w:rsidP="004312AD">
      <w:pPr>
        <w:spacing w:line="360" w:lineRule="auto"/>
        <w:rPr>
          <w:sz w:val="26"/>
          <w:szCs w:val="26"/>
        </w:rPr>
      </w:pPr>
      <w:r w:rsidRPr="00ED458F">
        <w:rPr>
          <w:sz w:val="26"/>
          <w:szCs w:val="26"/>
        </w:rPr>
        <w:tab/>
      </w:r>
      <w:r w:rsidRPr="00ED458F">
        <w:rPr>
          <w:sz w:val="26"/>
          <w:szCs w:val="26"/>
        </w:rPr>
        <w:tab/>
        <w:t xml:space="preserve">Under Section 5.572(d), a party may seek relief from a final Commission order at any time by petition for rescission or amendment.  In such cases, the petition must allege circumstances which warrant disturbing the finality of orders to grant special relief.  </w:t>
      </w:r>
      <w:r w:rsidRPr="00ED458F">
        <w:rPr>
          <w:i/>
          <w:iCs/>
          <w:sz w:val="26"/>
          <w:szCs w:val="26"/>
        </w:rPr>
        <w:t>Feleccia v. PPL Electric Utilities Corp.</w:t>
      </w:r>
      <w:r w:rsidRPr="00ED458F">
        <w:rPr>
          <w:sz w:val="26"/>
          <w:szCs w:val="26"/>
        </w:rPr>
        <w:t xml:space="preserve">, </w:t>
      </w:r>
      <w:r w:rsidRPr="00ED458F">
        <w:rPr>
          <w:i/>
          <w:sz w:val="26"/>
          <w:szCs w:val="26"/>
        </w:rPr>
        <w:t>et al</w:t>
      </w:r>
      <w:r w:rsidR="00577E4E">
        <w:rPr>
          <w:i/>
          <w:sz w:val="26"/>
          <w:szCs w:val="26"/>
        </w:rPr>
        <w:t>.</w:t>
      </w:r>
      <w:r w:rsidRPr="00ED458F">
        <w:rPr>
          <w:sz w:val="26"/>
          <w:szCs w:val="26"/>
        </w:rPr>
        <w:t>, Docket No. C-20016210 (Order entered March 7, 2003) at 2.</w:t>
      </w:r>
    </w:p>
    <w:p w14:paraId="6127345E" w14:textId="77777777" w:rsidR="00F34EBF" w:rsidRPr="00ED458F" w:rsidRDefault="00F34EBF" w:rsidP="004312AD">
      <w:pPr>
        <w:spacing w:line="360" w:lineRule="auto"/>
        <w:rPr>
          <w:sz w:val="26"/>
          <w:szCs w:val="26"/>
        </w:rPr>
      </w:pPr>
    </w:p>
    <w:p w14:paraId="28C37B63" w14:textId="77777777" w:rsidR="00037AB2" w:rsidRPr="00ED458F" w:rsidRDefault="000D69F0" w:rsidP="00037AB2">
      <w:pPr>
        <w:spacing w:line="360" w:lineRule="auto"/>
        <w:rPr>
          <w:sz w:val="26"/>
          <w:szCs w:val="26"/>
        </w:rPr>
      </w:pPr>
      <w:r w:rsidRPr="00ED458F">
        <w:rPr>
          <w:sz w:val="26"/>
          <w:szCs w:val="26"/>
        </w:rPr>
        <w:tab/>
      </w:r>
      <w:r w:rsidRPr="00ED458F">
        <w:rPr>
          <w:sz w:val="26"/>
          <w:szCs w:val="26"/>
        </w:rPr>
        <w:tab/>
        <w:t xml:space="preserve">As previously noted, the legal standard of review in determining whether to allow a petition for special relief is discretionary.  </w:t>
      </w:r>
      <w:r w:rsidRPr="00ED458F">
        <w:rPr>
          <w:i/>
          <w:iCs/>
          <w:sz w:val="26"/>
          <w:szCs w:val="26"/>
        </w:rPr>
        <w:t>West Penn Power v. Pa. PUC</w:t>
      </w:r>
      <w:r w:rsidRPr="00ED458F">
        <w:rPr>
          <w:sz w:val="26"/>
          <w:szCs w:val="26"/>
        </w:rPr>
        <w:t>, 659 A.2d 1055 (Pa. Cmwlth. 1995) (</w:t>
      </w:r>
      <w:r w:rsidR="00066615" w:rsidRPr="00ED458F">
        <w:rPr>
          <w:sz w:val="26"/>
          <w:szCs w:val="26"/>
        </w:rPr>
        <w:t>Commission</w:t>
      </w:r>
      <w:r w:rsidRPr="00ED458F">
        <w:rPr>
          <w:sz w:val="26"/>
          <w:szCs w:val="26"/>
        </w:rPr>
        <w:t xml:space="preserve"> has discretion whether to act on petition for rescission or amendment of prior order).  Therefore, under the discretionary standard of review, we will exercise our discretion to disturb a final order only under circumstances deemed appropriate</w:t>
      </w:r>
      <w:r w:rsidRPr="00ED458F">
        <w:rPr>
          <w:i/>
          <w:iCs/>
          <w:sz w:val="26"/>
          <w:szCs w:val="26"/>
        </w:rPr>
        <w:t>.  City of Pittsburgh v Pa. Department of Transportation</w:t>
      </w:r>
      <w:r w:rsidRPr="00ED458F">
        <w:rPr>
          <w:sz w:val="26"/>
          <w:szCs w:val="26"/>
        </w:rPr>
        <w:t>, 416 A.2d 461 (Pa. 1980).</w:t>
      </w:r>
    </w:p>
    <w:p w14:paraId="236E70D6" w14:textId="77777777" w:rsidR="00037AB2" w:rsidRPr="00ED458F" w:rsidRDefault="00037AB2" w:rsidP="00037AB2">
      <w:pPr>
        <w:spacing w:line="360" w:lineRule="auto"/>
        <w:rPr>
          <w:sz w:val="26"/>
          <w:szCs w:val="26"/>
        </w:rPr>
      </w:pPr>
    </w:p>
    <w:p w14:paraId="2F87C0C4" w14:textId="6E613D02" w:rsidR="00066615" w:rsidRPr="00ED458F" w:rsidRDefault="000D69F0" w:rsidP="00C32D03">
      <w:pPr>
        <w:spacing w:line="360" w:lineRule="auto"/>
        <w:rPr>
          <w:sz w:val="26"/>
          <w:szCs w:val="26"/>
        </w:rPr>
      </w:pPr>
      <w:r w:rsidRPr="00ED458F">
        <w:rPr>
          <w:sz w:val="26"/>
          <w:szCs w:val="26"/>
        </w:rPr>
        <w:tab/>
      </w:r>
      <w:r w:rsidRPr="00ED458F">
        <w:rPr>
          <w:sz w:val="26"/>
          <w:szCs w:val="26"/>
        </w:rPr>
        <w:tab/>
        <w:t xml:space="preserve">While a Section 5.572(d) petition may raise any matter to persuade us to exercise our discretion to amend or rescind a prior Commission order, it is not appropriate to allow parties to relitigate matters already decided.  “Parties . . ., cannot be permitted [a second opportunity] . . ., to raise the same questions which were specifically considered and decided against them.”  </w:t>
      </w:r>
      <w:r w:rsidRPr="00ED458F">
        <w:rPr>
          <w:i/>
          <w:iCs/>
          <w:sz w:val="26"/>
          <w:szCs w:val="26"/>
        </w:rPr>
        <w:t>Duick v Pennsylvania Gas and Water Company</w:t>
      </w:r>
      <w:r w:rsidRPr="00ED458F">
        <w:rPr>
          <w:sz w:val="26"/>
          <w:szCs w:val="26"/>
        </w:rPr>
        <w:t xml:space="preserve">, 56 Pa. P.U.C. 553 (Order entered December 17, 1982) (quoting </w:t>
      </w:r>
      <w:r w:rsidRPr="00ED458F">
        <w:rPr>
          <w:i/>
          <w:iCs/>
          <w:sz w:val="26"/>
          <w:szCs w:val="26"/>
        </w:rPr>
        <w:t>Pennsylvania Railroad Co. v. Pennsylvania Public Service Commission</w:t>
      </w:r>
      <w:r w:rsidRPr="00ED458F">
        <w:rPr>
          <w:sz w:val="26"/>
          <w:szCs w:val="26"/>
        </w:rPr>
        <w:t xml:space="preserve">, 179 A. 850, 854 (Pa. Super. 1935)).  Exercise of Commission discretion to disrupt the finality of prior Commission orders is appropriate only where a Section 5.572(d) petition raises “new and novel arguments” not </w:t>
      </w:r>
      <w:r w:rsidRPr="00ED458F">
        <w:rPr>
          <w:sz w:val="26"/>
          <w:szCs w:val="26"/>
        </w:rPr>
        <w:lastRenderedPageBreak/>
        <w:t xml:space="preserve">previously heard or considerations which appear to have been overlooked or not addressed by the Commission.  </w:t>
      </w:r>
      <w:r w:rsidRPr="00ED458F">
        <w:rPr>
          <w:i/>
          <w:iCs/>
          <w:sz w:val="26"/>
          <w:szCs w:val="26"/>
        </w:rPr>
        <w:t>Duick</w:t>
      </w:r>
      <w:r w:rsidRPr="00ED458F">
        <w:rPr>
          <w:sz w:val="26"/>
          <w:szCs w:val="26"/>
        </w:rPr>
        <w:t xml:space="preserve"> at 559.</w:t>
      </w:r>
    </w:p>
    <w:p w14:paraId="0795B3A8" w14:textId="77777777" w:rsidR="00066615" w:rsidRPr="00ED458F" w:rsidRDefault="00066615" w:rsidP="00C32D03">
      <w:pPr>
        <w:keepNext/>
        <w:keepLines/>
        <w:widowControl/>
        <w:spacing w:line="360" w:lineRule="auto"/>
        <w:rPr>
          <w:sz w:val="26"/>
          <w:szCs w:val="26"/>
        </w:rPr>
      </w:pPr>
    </w:p>
    <w:p w14:paraId="5E4A7D21" w14:textId="05FAF500" w:rsidR="002E160E" w:rsidRPr="00ED458F" w:rsidRDefault="008B635B" w:rsidP="00C32D03">
      <w:pPr>
        <w:keepNext/>
        <w:keepLines/>
        <w:widowControl/>
        <w:spacing w:line="360" w:lineRule="auto"/>
        <w:rPr>
          <w:b/>
          <w:bCs/>
          <w:i/>
          <w:iCs/>
          <w:sz w:val="26"/>
          <w:szCs w:val="26"/>
        </w:rPr>
      </w:pPr>
      <w:r w:rsidRPr="00ED458F">
        <w:rPr>
          <w:b/>
          <w:bCs/>
          <w:i/>
          <w:iCs/>
          <w:sz w:val="26"/>
          <w:szCs w:val="26"/>
        </w:rPr>
        <w:t>February 2021 Order</w:t>
      </w:r>
    </w:p>
    <w:p w14:paraId="10BAA6AE" w14:textId="77777777" w:rsidR="008B635B" w:rsidRPr="00ED458F" w:rsidRDefault="008B635B" w:rsidP="00C32D03">
      <w:pPr>
        <w:keepNext/>
        <w:keepLines/>
        <w:widowControl/>
        <w:spacing w:line="360" w:lineRule="auto"/>
        <w:rPr>
          <w:sz w:val="26"/>
          <w:szCs w:val="26"/>
        </w:rPr>
      </w:pPr>
    </w:p>
    <w:p w14:paraId="73589E47" w14:textId="4BD057E3" w:rsidR="003B5487" w:rsidRPr="00ED458F" w:rsidRDefault="00A24447" w:rsidP="00C32D03">
      <w:pPr>
        <w:spacing w:line="360" w:lineRule="auto"/>
        <w:ind w:firstLine="1440"/>
        <w:rPr>
          <w:sz w:val="26"/>
          <w:szCs w:val="26"/>
        </w:rPr>
      </w:pPr>
      <w:r w:rsidRPr="00ED458F">
        <w:rPr>
          <w:sz w:val="26"/>
          <w:szCs w:val="26"/>
        </w:rPr>
        <w:t xml:space="preserve">In the </w:t>
      </w:r>
      <w:r w:rsidRPr="00ED458F">
        <w:rPr>
          <w:i/>
          <w:iCs/>
          <w:sz w:val="26"/>
          <w:szCs w:val="26"/>
        </w:rPr>
        <w:t>February 2021 Order</w:t>
      </w:r>
      <w:r w:rsidR="00532616" w:rsidRPr="00ED458F">
        <w:rPr>
          <w:sz w:val="26"/>
          <w:szCs w:val="26"/>
        </w:rPr>
        <w:t>, we</w:t>
      </w:r>
      <w:r w:rsidR="00AD6EE8" w:rsidRPr="00ED458F">
        <w:rPr>
          <w:sz w:val="26"/>
          <w:szCs w:val="26"/>
        </w:rPr>
        <w:t xml:space="preserve"> </w:t>
      </w:r>
      <w:r w:rsidR="00F96C1D" w:rsidRPr="00ED458F">
        <w:rPr>
          <w:sz w:val="26"/>
          <w:szCs w:val="26"/>
        </w:rPr>
        <w:t>provided</w:t>
      </w:r>
      <w:r w:rsidR="008F63D9" w:rsidRPr="00ED458F">
        <w:rPr>
          <w:sz w:val="26"/>
          <w:szCs w:val="26"/>
        </w:rPr>
        <w:t xml:space="preserve"> direction regarding the commencement of </w:t>
      </w:r>
      <w:r w:rsidR="00E41575" w:rsidRPr="00ED458F">
        <w:rPr>
          <w:sz w:val="26"/>
          <w:szCs w:val="26"/>
        </w:rPr>
        <w:t>Stage</w:t>
      </w:r>
      <w:r w:rsidR="008F63D9" w:rsidRPr="00ED458F">
        <w:rPr>
          <w:sz w:val="26"/>
          <w:szCs w:val="26"/>
        </w:rPr>
        <w:t xml:space="preserve"> 2 of the Compliance Plan proceeding</w:t>
      </w:r>
      <w:r w:rsidR="007E41CF" w:rsidRPr="00ED458F">
        <w:rPr>
          <w:sz w:val="26"/>
          <w:szCs w:val="26"/>
        </w:rPr>
        <w:t>.</w:t>
      </w:r>
      <w:r w:rsidR="00DE6803" w:rsidRPr="00ED458F">
        <w:rPr>
          <w:sz w:val="26"/>
          <w:szCs w:val="26"/>
        </w:rPr>
        <w:t xml:space="preserve">  </w:t>
      </w:r>
      <w:r w:rsidR="000107BA" w:rsidRPr="00ED458F">
        <w:rPr>
          <w:sz w:val="26"/>
          <w:szCs w:val="26"/>
        </w:rPr>
        <w:t xml:space="preserve">This direction was </w:t>
      </w:r>
      <w:r w:rsidR="00715346" w:rsidRPr="00ED458F">
        <w:rPr>
          <w:sz w:val="26"/>
          <w:szCs w:val="26"/>
        </w:rPr>
        <w:t xml:space="preserve">deemed </w:t>
      </w:r>
      <w:r w:rsidR="000107BA" w:rsidRPr="00ED458F">
        <w:rPr>
          <w:sz w:val="26"/>
          <w:szCs w:val="26"/>
        </w:rPr>
        <w:t xml:space="preserve">necessary in light of the </w:t>
      </w:r>
      <w:r w:rsidR="00106C29" w:rsidRPr="00ED458F">
        <w:rPr>
          <w:sz w:val="26"/>
          <w:szCs w:val="26"/>
        </w:rPr>
        <w:t>Final Order entered on</w:t>
      </w:r>
      <w:r w:rsidR="002103FB" w:rsidRPr="00ED458F">
        <w:rPr>
          <w:sz w:val="26"/>
          <w:szCs w:val="26"/>
        </w:rPr>
        <w:t xml:space="preserve"> December 3, 2020, </w:t>
      </w:r>
      <w:r w:rsidR="00FD35C9" w:rsidRPr="00ED458F">
        <w:rPr>
          <w:sz w:val="26"/>
          <w:szCs w:val="26"/>
        </w:rPr>
        <w:t xml:space="preserve">which </w:t>
      </w:r>
      <w:r w:rsidR="002103FB" w:rsidRPr="00ED458F">
        <w:rPr>
          <w:sz w:val="26"/>
          <w:szCs w:val="26"/>
        </w:rPr>
        <w:t xml:space="preserve">approved a </w:t>
      </w:r>
      <w:r w:rsidR="00D95E23" w:rsidRPr="00ED458F">
        <w:rPr>
          <w:sz w:val="26"/>
          <w:szCs w:val="26"/>
        </w:rPr>
        <w:t>J</w:t>
      </w:r>
      <w:r w:rsidR="002103FB" w:rsidRPr="00ED458F">
        <w:rPr>
          <w:sz w:val="26"/>
          <w:szCs w:val="26"/>
        </w:rPr>
        <w:t xml:space="preserve">oint </w:t>
      </w:r>
      <w:r w:rsidR="00D95E23" w:rsidRPr="00ED458F">
        <w:rPr>
          <w:sz w:val="26"/>
          <w:szCs w:val="26"/>
        </w:rPr>
        <w:t>P</w:t>
      </w:r>
      <w:r w:rsidR="002103FB" w:rsidRPr="00ED458F">
        <w:rPr>
          <w:sz w:val="26"/>
          <w:szCs w:val="26"/>
        </w:rPr>
        <w:t xml:space="preserve">etition for </w:t>
      </w:r>
      <w:r w:rsidR="00D95E23" w:rsidRPr="00ED458F">
        <w:rPr>
          <w:sz w:val="26"/>
          <w:szCs w:val="26"/>
        </w:rPr>
        <w:t>S</w:t>
      </w:r>
      <w:r w:rsidR="002103FB" w:rsidRPr="00ED458F">
        <w:rPr>
          <w:sz w:val="26"/>
          <w:szCs w:val="26"/>
        </w:rPr>
        <w:t>ettlement (</w:t>
      </w:r>
      <w:r w:rsidR="00933BF7" w:rsidRPr="00ED458F">
        <w:rPr>
          <w:sz w:val="26"/>
          <w:szCs w:val="26"/>
        </w:rPr>
        <w:t xml:space="preserve">Rate Case </w:t>
      </w:r>
      <w:r w:rsidR="002103FB" w:rsidRPr="00ED458F">
        <w:rPr>
          <w:sz w:val="26"/>
          <w:szCs w:val="26"/>
        </w:rPr>
        <w:t>Settlement)</w:t>
      </w:r>
      <w:r w:rsidR="00D95E23" w:rsidRPr="00ED458F">
        <w:rPr>
          <w:sz w:val="26"/>
          <w:szCs w:val="26"/>
        </w:rPr>
        <w:t xml:space="preserve"> for </w:t>
      </w:r>
      <w:r w:rsidR="00A112D8" w:rsidRPr="00ED458F">
        <w:rPr>
          <w:sz w:val="26"/>
          <w:szCs w:val="26"/>
        </w:rPr>
        <w:t xml:space="preserve">the </w:t>
      </w:r>
      <w:r w:rsidR="00D95E23" w:rsidRPr="00ED458F">
        <w:rPr>
          <w:sz w:val="26"/>
          <w:szCs w:val="26"/>
        </w:rPr>
        <w:t>PWSA’s water and wastewater rate cases</w:t>
      </w:r>
      <w:r w:rsidR="00335DBE" w:rsidRPr="00ED458F">
        <w:rPr>
          <w:sz w:val="26"/>
          <w:szCs w:val="26"/>
        </w:rPr>
        <w:t>.</w:t>
      </w:r>
      <w:r w:rsidR="00D95E23" w:rsidRPr="00ED458F">
        <w:rPr>
          <w:rStyle w:val="FootnoteReference"/>
          <w:sz w:val="26"/>
          <w:szCs w:val="26"/>
        </w:rPr>
        <w:footnoteReference w:id="5"/>
      </w:r>
      <w:r w:rsidR="00335DBE" w:rsidRPr="00ED458F">
        <w:rPr>
          <w:sz w:val="26"/>
          <w:szCs w:val="26"/>
        </w:rPr>
        <w:t xml:space="preserve">  The </w:t>
      </w:r>
      <w:r w:rsidR="003B0790" w:rsidRPr="00ED458F">
        <w:rPr>
          <w:sz w:val="26"/>
          <w:szCs w:val="26"/>
        </w:rPr>
        <w:t xml:space="preserve">Rate Case </w:t>
      </w:r>
      <w:r w:rsidR="00800E51" w:rsidRPr="00ED458F">
        <w:rPr>
          <w:sz w:val="26"/>
          <w:szCs w:val="26"/>
        </w:rPr>
        <w:t>Settlement</w:t>
      </w:r>
      <w:r w:rsidR="008D68FF" w:rsidRPr="00ED458F">
        <w:rPr>
          <w:sz w:val="26"/>
          <w:szCs w:val="26"/>
        </w:rPr>
        <w:t xml:space="preserve"> proposed</w:t>
      </w:r>
      <w:r w:rsidR="002103FB" w:rsidRPr="00ED458F">
        <w:rPr>
          <w:sz w:val="26"/>
          <w:szCs w:val="26"/>
        </w:rPr>
        <w:t xml:space="preserve">, </w:t>
      </w:r>
      <w:r w:rsidR="002103FB" w:rsidRPr="00ED458F">
        <w:rPr>
          <w:i/>
          <w:iCs/>
          <w:sz w:val="26"/>
          <w:szCs w:val="26"/>
        </w:rPr>
        <w:t>inter alia</w:t>
      </w:r>
      <w:r w:rsidR="002103FB" w:rsidRPr="00ED458F">
        <w:rPr>
          <w:sz w:val="26"/>
          <w:szCs w:val="26"/>
        </w:rPr>
        <w:t xml:space="preserve">, to modify the Commission’s prescribed plan for moving </w:t>
      </w:r>
      <w:r w:rsidR="00A112D8" w:rsidRPr="00ED458F">
        <w:rPr>
          <w:sz w:val="26"/>
          <w:szCs w:val="26"/>
        </w:rPr>
        <w:t xml:space="preserve">the </w:t>
      </w:r>
      <w:r w:rsidR="002103FB" w:rsidRPr="00ED458F">
        <w:rPr>
          <w:sz w:val="26"/>
          <w:szCs w:val="26"/>
        </w:rPr>
        <w:t xml:space="preserve">PWSA further into compliance with Act 64 of 2017, the Code and the Commission’s </w:t>
      </w:r>
      <w:r w:rsidR="003B0790" w:rsidRPr="00ED458F">
        <w:rPr>
          <w:sz w:val="26"/>
          <w:szCs w:val="26"/>
        </w:rPr>
        <w:t>R</w:t>
      </w:r>
      <w:r w:rsidR="002103FB" w:rsidRPr="00ED458F">
        <w:rPr>
          <w:sz w:val="26"/>
          <w:szCs w:val="26"/>
        </w:rPr>
        <w:t>egulations.</w:t>
      </w:r>
      <w:r w:rsidR="002B674C" w:rsidRPr="00ED458F">
        <w:rPr>
          <w:sz w:val="26"/>
          <w:szCs w:val="26"/>
        </w:rPr>
        <w:t xml:space="preserve">  </w:t>
      </w:r>
      <w:r w:rsidR="001A46CA" w:rsidRPr="00ED458F">
        <w:rPr>
          <w:sz w:val="26"/>
          <w:szCs w:val="26"/>
        </w:rPr>
        <w:t>We noted that the R</w:t>
      </w:r>
      <w:r w:rsidR="003B0790" w:rsidRPr="00ED458F">
        <w:rPr>
          <w:sz w:val="26"/>
          <w:szCs w:val="26"/>
        </w:rPr>
        <w:t xml:space="preserve">ate Case </w:t>
      </w:r>
      <w:r w:rsidR="00913AB9" w:rsidRPr="00ED458F">
        <w:rPr>
          <w:sz w:val="26"/>
          <w:szCs w:val="26"/>
        </w:rPr>
        <w:t>Sett</w:t>
      </w:r>
      <w:r w:rsidR="005378E7" w:rsidRPr="00ED458F">
        <w:rPr>
          <w:sz w:val="26"/>
          <w:szCs w:val="26"/>
        </w:rPr>
        <w:t>lement m</w:t>
      </w:r>
      <w:r w:rsidR="004B0781" w:rsidRPr="00ED458F">
        <w:rPr>
          <w:sz w:val="26"/>
          <w:szCs w:val="26"/>
        </w:rPr>
        <w:t>odified</w:t>
      </w:r>
      <w:r w:rsidR="0076067F" w:rsidRPr="00ED458F">
        <w:rPr>
          <w:sz w:val="26"/>
          <w:szCs w:val="26"/>
        </w:rPr>
        <w:t>,</w:t>
      </w:r>
      <w:r w:rsidR="004B0781" w:rsidRPr="00ED458F">
        <w:rPr>
          <w:sz w:val="26"/>
          <w:szCs w:val="26"/>
        </w:rPr>
        <w:t xml:space="preserve"> in part</w:t>
      </w:r>
      <w:r w:rsidR="0076067F" w:rsidRPr="00ED458F">
        <w:rPr>
          <w:sz w:val="26"/>
          <w:szCs w:val="26"/>
        </w:rPr>
        <w:t>,</w:t>
      </w:r>
      <w:r w:rsidR="004B0781" w:rsidRPr="00ED458F">
        <w:rPr>
          <w:sz w:val="26"/>
          <w:szCs w:val="26"/>
        </w:rPr>
        <w:t xml:space="preserve"> the</w:t>
      </w:r>
      <w:r w:rsidR="002142CE" w:rsidRPr="00ED458F">
        <w:rPr>
          <w:sz w:val="26"/>
          <w:szCs w:val="26"/>
        </w:rPr>
        <w:t xml:space="preserve"> </w:t>
      </w:r>
      <w:r w:rsidR="00F75287" w:rsidRPr="00ED458F">
        <w:rPr>
          <w:sz w:val="26"/>
          <w:szCs w:val="26"/>
        </w:rPr>
        <w:t xml:space="preserve">predetermined staged review of </w:t>
      </w:r>
      <w:r w:rsidR="00A112D8" w:rsidRPr="00ED458F">
        <w:rPr>
          <w:sz w:val="26"/>
          <w:szCs w:val="26"/>
        </w:rPr>
        <w:t xml:space="preserve">the </w:t>
      </w:r>
      <w:r w:rsidR="00F75287" w:rsidRPr="00ED458F">
        <w:rPr>
          <w:sz w:val="26"/>
          <w:szCs w:val="26"/>
        </w:rPr>
        <w:t xml:space="preserve">PWSA’s </w:t>
      </w:r>
      <w:r w:rsidR="007550C9" w:rsidRPr="00ED458F">
        <w:rPr>
          <w:sz w:val="26"/>
          <w:szCs w:val="26"/>
        </w:rPr>
        <w:t>compliance by</w:t>
      </w:r>
      <w:r w:rsidR="004D2D3D" w:rsidRPr="00ED458F">
        <w:rPr>
          <w:sz w:val="26"/>
          <w:szCs w:val="26"/>
        </w:rPr>
        <w:t xml:space="preserve"> agreeing</w:t>
      </w:r>
      <w:r w:rsidR="00202216" w:rsidRPr="00ED458F">
        <w:rPr>
          <w:sz w:val="26"/>
          <w:szCs w:val="26"/>
        </w:rPr>
        <w:t xml:space="preserve"> to</w:t>
      </w:r>
      <w:r w:rsidR="0089098D" w:rsidRPr="00ED458F">
        <w:rPr>
          <w:sz w:val="26"/>
          <w:szCs w:val="26"/>
        </w:rPr>
        <w:t xml:space="preserve">: </w:t>
      </w:r>
      <w:r w:rsidR="00DA3A86">
        <w:rPr>
          <w:sz w:val="26"/>
          <w:szCs w:val="26"/>
        </w:rPr>
        <w:t xml:space="preserve"> </w:t>
      </w:r>
      <w:r w:rsidR="008B303C" w:rsidRPr="00ED458F">
        <w:rPr>
          <w:sz w:val="26"/>
          <w:szCs w:val="26"/>
        </w:rPr>
        <w:t>(</w:t>
      </w:r>
      <w:r w:rsidR="0089098D" w:rsidRPr="00ED458F">
        <w:rPr>
          <w:sz w:val="26"/>
          <w:szCs w:val="26"/>
        </w:rPr>
        <w:t>1)</w:t>
      </w:r>
      <w:r w:rsidR="001C2ADC" w:rsidRPr="00ED458F">
        <w:rPr>
          <w:sz w:val="26"/>
          <w:szCs w:val="26"/>
        </w:rPr>
        <w:t xml:space="preserve"> </w:t>
      </w:r>
      <w:r w:rsidR="001D44CC" w:rsidRPr="00ED458F">
        <w:rPr>
          <w:sz w:val="26"/>
          <w:szCs w:val="26"/>
        </w:rPr>
        <w:t xml:space="preserve">defer development of </w:t>
      </w:r>
      <w:r w:rsidR="00A112D8" w:rsidRPr="00ED458F">
        <w:rPr>
          <w:sz w:val="26"/>
          <w:szCs w:val="26"/>
        </w:rPr>
        <w:t xml:space="preserve">the </w:t>
      </w:r>
      <w:r w:rsidR="001D44CC" w:rsidRPr="00ED458F">
        <w:rPr>
          <w:sz w:val="26"/>
          <w:szCs w:val="26"/>
        </w:rPr>
        <w:t xml:space="preserve">PWSA’s stormwater tariff to </w:t>
      </w:r>
      <w:r w:rsidR="00A112D8" w:rsidRPr="00ED458F">
        <w:rPr>
          <w:sz w:val="26"/>
          <w:szCs w:val="26"/>
        </w:rPr>
        <w:t xml:space="preserve">the </w:t>
      </w:r>
      <w:r w:rsidR="00976725" w:rsidRPr="00ED458F">
        <w:rPr>
          <w:sz w:val="26"/>
          <w:szCs w:val="26"/>
        </w:rPr>
        <w:t xml:space="preserve">PWSA’s </w:t>
      </w:r>
      <w:r w:rsidR="00882B7C" w:rsidRPr="00ED458F">
        <w:rPr>
          <w:sz w:val="26"/>
          <w:szCs w:val="26"/>
        </w:rPr>
        <w:t>upcoming water, wastewater</w:t>
      </w:r>
      <w:r w:rsidR="00365889" w:rsidRPr="00ED458F">
        <w:rPr>
          <w:sz w:val="26"/>
          <w:szCs w:val="26"/>
        </w:rPr>
        <w:t>, and stor</w:t>
      </w:r>
      <w:r w:rsidR="001D44CC" w:rsidRPr="00ED458F">
        <w:rPr>
          <w:sz w:val="26"/>
          <w:szCs w:val="26"/>
        </w:rPr>
        <w:t>mwater rate filings</w:t>
      </w:r>
      <w:r w:rsidR="0089098D" w:rsidRPr="00ED458F">
        <w:rPr>
          <w:sz w:val="26"/>
          <w:szCs w:val="26"/>
        </w:rPr>
        <w:t xml:space="preserve">; </w:t>
      </w:r>
      <w:r w:rsidR="00AB1B9D" w:rsidRPr="00ED458F">
        <w:rPr>
          <w:sz w:val="26"/>
          <w:szCs w:val="26"/>
        </w:rPr>
        <w:t xml:space="preserve">and </w:t>
      </w:r>
      <w:r w:rsidR="008B303C" w:rsidRPr="00ED458F">
        <w:rPr>
          <w:sz w:val="26"/>
          <w:szCs w:val="26"/>
        </w:rPr>
        <w:t>(</w:t>
      </w:r>
      <w:r w:rsidR="0089098D" w:rsidRPr="00ED458F">
        <w:rPr>
          <w:sz w:val="26"/>
          <w:szCs w:val="26"/>
        </w:rPr>
        <w:t>2)</w:t>
      </w:r>
      <w:r w:rsidR="003023A9" w:rsidRPr="00ED458F">
        <w:rPr>
          <w:sz w:val="26"/>
          <w:szCs w:val="26"/>
        </w:rPr>
        <w:t> </w:t>
      </w:r>
      <w:r w:rsidR="00B37396" w:rsidRPr="00ED458F">
        <w:rPr>
          <w:sz w:val="26"/>
          <w:szCs w:val="26"/>
        </w:rPr>
        <w:t xml:space="preserve">request consolidation of </w:t>
      </w:r>
      <w:r w:rsidR="00106198" w:rsidRPr="00ED458F">
        <w:rPr>
          <w:sz w:val="26"/>
          <w:szCs w:val="26"/>
        </w:rPr>
        <w:t xml:space="preserve">Stage 2 </w:t>
      </w:r>
      <w:r w:rsidR="00C03F8E">
        <w:rPr>
          <w:sz w:val="26"/>
          <w:szCs w:val="26"/>
        </w:rPr>
        <w:t>stormwater</w:t>
      </w:r>
      <w:r w:rsidR="00262CF1" w:rsidRPr="00ED458F">
        <w:rPr>
          <w:sz w:val="26"/>
          <w:szCs w:val="26"/>
        </w:rPr>
        <w:t xml:space="preserve"> </w:t>
      </w:r>
      <w:r w:rsidR="00106198" w:rsidRPr="00ED458F">
        <w:rPr>
          <w:sz w:val="26"/>
          <w:szCs w:val="26"/>
        </w:rPr>
        <w:t>issues with</w:t>
      </w:r>
      <w:r w:rsidR="000F1610" w:rsidRPr="00ED458F">
        <w:rPr>
          <w:sz w:val="26"/>
          <w:szCs w:val="26"/>
        </w:rPr>
        <w:t xml:space="preserve"> </w:t>
      </w:r>
      <w:r w:rsidR="00A112D8" w:rsidRPr="00ED458F">
        <w:rPr>
          <w:sz w:val="26"/>
          <w:szCs w:val="26"/>
        </w:rPr>
        <w:t xml:space="preserve">the </w:t>
      </w:r>
      <w:r w:rsidR="00B035C8" w:rsidRPr="00ED458F">
        <w:rPr>
          <w:sz w:val="26"/>
          <w:szCs w:val="26"/>
        </w:rPr>
        <w:t>PWSA’s upcoming water, wastewater, and stormwater rate filings</w:t>
      </w:r>
      <w:r w:rsidR="00971D9A" w:rsidRPr="00ED458F" w:rsidDel="00A774E7">
        <w:rPr>
          <w:sz w:val="26"/>
          <w:szCs w:val="26"/>
        </w:rPr>
        <w:t>.</w:t>
      </w:r>
      <w:r w:rsidR="00971D9A" w:rsidRPr="00ED458F">
        <w:rPr>
          <w:sz w:val="26"/>
          <w:szCs w:val="26"/>
        </w:rPr>
        <w:t xml:space="preserve"> </w:t>
      </w:r>
      <w:r w:rsidR="002B674C" w:rsidRPr="00ED458F">
        <w:rPr>
          <w:sz w:val="26"/>
          <w:szCs w:val="26"/>
        </w:rPr>
        <w:t xml:space="preserve"> </w:t>
      </w:r>
      <w:r w:rsidR="00AF32CC" w:rsidRPr="00ED458F">
        <w:rPr>
          <w:sz w:val="26"/>
          <w:szCs w:val="26"/>
        </w:rPr>
        <w:t xml:space="preserve">Because the Rate Case Settlement appeared to conflict with the pre-determined staged review of the PWSA’s Compliance Plan, we found it necessary to </w:t>
      </w:r>
      <w:r w:rsidR="00ED2F71" w:rsidRPr="00ED458F">
        <w:rPr>
          <w:sz w:val="26"/>
          <w:szCs w:val="26"/>
        </w:rPr>
        <w:t xml:space="preserve">provide clarity.  </w:t>
      </w:r>
      <w:r w:rsidR="00852FD5" w:rsidRPr="00ED458F">
        <w:rPr>
          <w:i/>
          <w:iCs/>
          <w:sz w:val="26"/>
          <w:szCs w:val="26"/>
        </w:rPr>
        <w:t>February 2021 Order</w:t>
      </w:r>
      <w:r w:rsidR="00852FD5" w:rsidRPr="00ED458F">
        <w:rPr>
          <w:sz w:val="26"/>
          <w:szCs w:val="26"/>
        </w:rPr>
        <w:t xml:space="preserve"> at 62</w:t>
      </w:r>
      <w:r w:rsidR="00ED2F71" w:rsidRPr="00ED458F">
        <w:rPr>
          <w:sz w:val="26"/>
          <w:szCs w:val="26"/>
        </w:rPr>
        <w:t>-63</w:t>
      </w:r>
      <w:r w:rsidR="00852FD5" w:rsidRPr="00ED458F">
        <w:rPr>
          <w:sz w:val="26"/>
          <w:szCs w:val="26"/>
        </w:rPr>
        <w:t xml:space="preserve"> </w:t>
      </w:r>
      <w:r w:rsidR="003B5487" w:rsidRPr="00ED458F">
        <w:rPr>
          <w:sz w:val="26"/>
          <w:szCs w:val="26"/>
        </w:rPr>
        <w:t xml:space="preserve">(citing </w:t>
      </w:r>
      <w:r w:rsidR="00FA2DF4" w:rsidRPr="00ED458F">
        <w:rPr>
          <w:sz w:val="26"/>
          <w:szCs w:val="26"/>
        </w:rPr>
        <w:t>Rate Case Settlement at 7, Sections</w:t>
      </w:r>
      <w:r w:rsidR="003023A9" w:rsidRPr="00ED458F">
        <w:rPr>
          <w:sz w:val="26"/>
          <w:szCs w:val="26"/>
        </w:rPr>
        <w:t> </w:t>
      </w:r>
      <w:r w:rsidR="00CE6DAD" w:rsidRPr="00ED458F">
        <w:rPr>
          <w:sz w:val="26"/>
          <w:szCs w:val="26"/>
        </w:rPr>
        <w:t>III</w:t>
      </w:r>
      <w:r w:rsidR="005340ED" w:rsidRPr="00ED458F">
        <w:rPr>
          <w:sz w:val="26"/>
          <w:szCs w:val="26"/>
        </w:rPr>
        <w:t>.</w:t>
      </w:r>
      <w:r w:rsidR="00782E7D" w:rsidRPr="00ED458F">
        <w:rPr>
          <w:sz w:val="26"/>
          <w:szCs w:val="26"/>
        </w:rPr>
        <w:t>9.B.1.</w:t>
      </w:r>
      <w:r w:rsidR="00B37709" w:rsidRPr="00ED458F">
        <w:rPr>
          <w:sz w:val="26"/>
          <w:szCs w:val="26"/>
        </w:rPr>
        <w:t>-III.9.B.2</w:t>
      </w:r>
      <w:r w:rsidR="003B5487" w:rsidRPr="00ED458F">
        <w:rPr>
          <w:sz w:val="26"/>
          <w:szCs w:val="26"/>
        </w:rPr>
        <w:t>)</w:t>
      </w:r>
      <w:r w:rsidR="00B37709" w:rsidRPr="00ED458F">
        <w:rPr>
          <w:sz w:val="26"/>
          <w:szCs w:val="26"/>
        </w:rPr>
        <w:t xml:space="preserve">.  </w:t>
      </w:r>
    </w:p>
    <w:p w14:paraId="539CF450" w14:textId="77777777" w:rsidR="003B5487" w:rsidRPr="00ED458F" w:rsidRDefault="003B5487" w:rsidP="00210515">
      <w:pPr>
        <w:spacing w:line="360" w:lineRule="auto"/>
        <w:ind w:firstLine="1440"/>
        <w:rPr>
          <w:sz w:val="26"/>
          <w:szCs w:val="26"/>
        </w:rPr>
      </w:pPr>
    </w:p>
    <w:p w14:paraId="429E2C7A" w14:textId="766121F6" w:rsidR="000579FC" w:rsidRPr="00ED458F" w:rsidRDefault="00F30BCE" w:rsidP="00D1306C">
      <w:pPr>
        <w:widowControl/>
        <w:spacing w:line="360" w:lineRule="auto"/>
        <w:ind w:firstLine="1440"/>
        <w:rPr>
          <w:sz w:val="26"/>
          <w:szCs w:val="26"/>
        </w:rPr>
      </w:pPr>
      <w:r w:rsidRPr="00ED458F">
        <w:rPr>
          <w:sz w:val="26"/>
          <w:szCs w:val="26"/>
        </w:rPr>
        <w:t xml:space="preserve">We explained that </w:t>
      </w:r>
      <w:r w:rsidR="00BC2E5E" w:rsidRPr="00ED458F">
        <w:rPr>
          <w:sz w:val="26"/>
          <w:szCs w:val="26"/>
        </w:rPr>
        <w:t xml:space="preserve">the Commission directed </w:t>
      </w:r>
      <w:r w:rsidR="000579FC" w:rsidRPr="00ED458F">
        <w:rPr>
          <w:sz w:val="26"/>
          <w:szCs w:val="26"/>
        </w:rPr>
        <w:t>the following</w:t>
      </w:r>
      <w:r w:rsidR="004E246A" w:rsidRPr="00ED458F">
        <w:rPr>
          <w:sz w:val="26"/>
          <w:szCs w:val="26"/>
        </w:rPr>
        <w:t xml:space="preserve"> regarding </w:t>
      </w:r>
      <w:r w:rsidR="00767EC4" w:rsidRPr="00ED458F">
        <w:rPr>
          <w:sz w:val="26"/>
          <w:szCs w:val="26"/>
        </w:rPr>
        <w:t xml:space="preserve">the </w:t>
      </w:r>
      <w:r w:rsidR="004E246A" w:rsidRPr="00ED458F">
        <w:rPr>
          <w:sz w:val="26"/>
          <w:szCs w:val="26"/>
        </w:rPr>
        <w:t>PWSA</w:t>
      </w:r>
      <w:r w:rsidR="00C6141A" w:rsidRPr="00ED458F">
        <w:rPr>
          <w:sz w:val="26"/>
          <w:szCs w:val="26"/>
        </w:rPr>
        <w:t>’s</w:t>
      </w:r>
      <w:r w:rsidR="004E246A" w:rsidRPr="00ED458F">
        <w:rPr>
          <w:sz w:val="26"/>
          <w:szCs w:val="26"/>
        </w:rPr>
        <w:t xml:space="preserve"> compliance plans</w:t>
      </w:r>
      <w:r w:rsidR="000579FC" w:rsidRPr="00ED458F">
        <w:rPr>
          <w:sz w:val="26"/>
          <w:szCs w:val="26"/>
        </w:rPr>
        <w:t>:</w:t>
      </w:r>
    </w:p>
    <w:p w14:paraId="7E7C6CA8" w14:textId="77777777" w:rsidR="000579FC" w:rsidRPr="00ED458F" w:rsidRDefault="000579FC" w:rsidP="005060F3">
      <w:pPr>
        <w:widowControl/>
        <w:tabs>
          <w:tab w:val="left" w:pos="360"/>
        </w:tabs>
        <w:ind w:left="1440" w:right="1440"/>
        <w:textAlignment w:val="baseline"/>
        <w:rPr>
          <w:sz w:val="26"/>
          <w:szCs w:val="26"/>
        </w:rPr>
      </w:pPr>
    </w:p>
    <w:p w14:paraId="3B66CDC5" w14:textId="506E4462" w:rsidR="00EB5E25" w:rsidRPr="00ED458F" w:rsidRDefault="00EB5E25" w:rsidP="00EB5E25">
      <w:pPr>
        <w:widowControl/>
        <w:tabs>
          <w:tab w:val="left" w:pos="360"/>
        </w:tabs>
        <w:ind w:left="1440" w:right="1440"/>
        <w:textAlignment w:val="baseline"/>
        <w:rPr>
          <w:sz w:val="26"/>
          <w:szCs w:val="26"/>
        </w:rPr>
      </w:pPr>
      <w:r w:rsidRPr="00ED458F">
        <w:rPr>
          <w:sz w:val="26"/>
          <w:szCs w:val="26"/>
        </w:rPr>
        <w:t xml:space="preserve">As to the compliance plans, the Commission expects that these plans will detail how PWSA will reach ultimate end-state compliance with the Public Utility Code and Commission regulations.  That is, after the compliance plans </w:t>
      </w:r>
      <w:r w:rsidRPr="00ED458F">
        <w:rPr>
          <w:sz w:val="26"/>
          <w:szCs w:val="26"/>
        </w:rPr>
        <w:lastRenderedPageBreak/>
        <w:t xml:space="preserve">achieve full force and effect through a Commission order approving the plans, the Commission will enforce those orders as it would any other.  </w:t>
      </w:r>
    </w:p>
    <w:p w14:paraId="2B44C01D" w14:textId="77777777" w:rsidR="009A06D7" w:rsidRPr="00ED458F" w:rsidRDefault="009A06D7" w:rsidP="009F281A">
      <w:pPr>
        <w:widowControl/>
        <w:tabs>
          <w:tab w:val="left" w:pos="360"/>
        </w:tabs>
        <w:spacing w:line="360" w:lineRule="auto"/>
        <w:ind w:left="1440" w:right="1440" w:hanging="1440"/>
        <w:textAlignment w:val="baseline"/>
        <w:rPr>
          <w:sz w:val="26"/>
          <w:szCs w:val="26"/>
        </w:rPr>
      </w:pPr>
    </w:p>
    <w:p w14:paraId="3334F3C1" w14:textId="289A53E3" w:rsidR="00EB5E25" w:rsidRPr="00ED458F" w:rsidRDefault="00A33AB9" w:rsidP="009F281A">
      <w:pPr>
        <w:widowControl/>
        <w:tabs>
          <w:tab w:val="left" w:pos="360"/>
        </w:tabs>
        <w:spacing w:line="360" w:lineRule="auto"/>
        <w:textAlignment w:val="baseline"/>
        <w:rPr>
          <w:sz w:val="26"/>
          <w:szCs w:val="26"/>
        </w:rPr>
      </w:pPr>
      <w:r w:rsidRPr="00ED458F">
        <w:rPr>
          <w:i/>
          <w:iCs/>
          <w:sz w:val="26"/>
          <w:szCs w:val="26"/>
        </w:rPr>
        <w:t>February 2021 Order</w:t>
      </w:r>
      <w:r w:rsidR="001C2562" w:rsidRPr="00ED458F">
        <w:rPr>
          <w:i/>
          <w:iCs/>
          <w:sz w:val="26"/>
          <w:szCs w:val="26"/>
        </w:rPr>
        <w:t xml:space="preserve"> </w:t>
      </w:r>
      <w:r w:rsidR="001C2562" w:rsidRPr="00ED458F">
        <w:rPr>
          <w:sz w:val="26"/>
          <w:szCs w:val="26"/>
        </w:rPr>
        <w:t xml:space="preserve">at 63 (quoting </w:t>
      </w:r>
      <w:r w:rsidR="00172873" w:rsidRPr="00ED458F">
        <w:rPr>
          <w:i/>
          <w:iCs/>
          <w:sz w:val="26"/>
          <w:szCs w:val="26"/>
        </w:rPr>
        <w:t xml:space="preserve">Implementation of Chapter 32 of the Public Utility Code Re Pittsburgh Water and Sewer Authority, </w:t>
      </w:r>
      <w:r w:rsidR="003E5036" w:rsidRPr="00ED458F">
        <w:rPr>
          <w:i/>
          <w:iCs/>
          <w:sz w:val="26"/>
          <w:szCs w:val="26"/>
        </w:rPr>
        <w:t>Final</w:t>
      </w:r>
      <w:r w:rsidR="00172873" w:rsidRPr="00ED458F">
        <w:rPr>
          <w:i/>
          <w:iCs/>
          <w:sz w:val="26"/>
          <w:szCs w:val="26"/>
        </w:rPr>
        <w:t xml:space="preserve"> Implementation Order</w:t>
      </w:r>
      <w:r w:rsidR="00172873" w:rsidRPr="00ED458F">
        <w:rPr>
          <w:sz w:val="26"/>
          <w:szCs w:val="26"/>
        </w:rPr>
        <w:t xml:space="preserve">, Docket Nos. </w:t>
      </w:r>
      <w:r w:rsidR="00172873" w:rsidRPr="00ED458F">
        <w:rPr>
          <w:rFonts w:eastAsia="Calibri"/>
          <w:sz w:val="26"/>
          <w:szCs w:val="26"/>
        </w:rPr>
        <w:t>M</w:t>
      </w:r>
      <w:r w:rsidR="009F281A" w:rsidRPr="00ED458F">
        <w:rPr>
          <w:rFonts w:eastAsia="Calibri"/>
          <w:sz w:val="26"/>
          <w:szCs w:val="26"/>
        </w:rPr>
        <w:noBreakHyphen/>
      </w:r>
      <w:r w:rsidR="00172873" w:rsidRPr="00ED458F">
        <w:rPr>
          <w:rFonts w:eastAsia="Calibri"/>
          <w:sz w:val="26"/>
          <w:szCs w:val="26"/>
        </w:rPr>
        <w:t>2018-2640802 and M</w:t>
      </w:r>
      <w:r w:rsidR="005363DA" w:rsidRPr="00ED458F">
        <w:rPr>
          <w:rFonts w:eastAsia="Calibri"/>
          <w:sz w:val="26"/>
          <w:szCs w:val="26"/>
        </w:rPr>
        <w:noBreakHyphen/>
      </w:r>
      <w:r w:rsidR="00172873" w:rsidRPr="00ED458F">
        <w:rPr>
          <w:rFonts w:eastAsia="Calibri"/>
          <w:sz w:val="26"/>
          <w:szCs w:val="26"/>
        </w:rPr>
        <w:t>2018</w:t>
      </w:r>
      <w:r w:rsidR="005363DA" w:rsidRPr="00ED458F">
        <w:rPr>
          <w:rFonts w:eastAsia="Calibri"/>
          <w:sz w:val="26"/>
          <w:szCs w:val="26"/>
        </w:rPr>
        <w:noBreakHyphen/>
      </w:r>
      <w:r w:rsidR="00172873" w:rsidRPr="00ED458F">
        <w:rPr>
          <w:rFonts w:eastAsia="Calibri"/>
          <w:sz w:val="26"/>
          <w:szCs w:val="26"/>
        </w:rPr>
        <w:t xml:space="preserve">2640803 (Order entered </w:t>
      </w:r>
      <w:r w:rsidR="003E5036" w:rsidRPr="00ED458F">
        <w:rPr>
          <w:rFonts w:eastAsia="Calibri"/>
          <w:sz w:val="26"/>
          <w:szCs w:val="26"/>
        </w:rPr>
        <w:t>March 15</w:t>
      </w:r>
      <w:r w:rsidR="00172873" w:rsidRPr="00ED458F">
        <w:rPr>
          <w:rFonts w:eastAsia="Calibri"/>
          <w:sz w:val="26"/>
          <w:szCs w:val="26"/>
        </w:rPr>
        <w:t>, 2018)</w:t>
      </w:r>
      <w:r w:rsidR="003E5036" w:rsidRPr="00ED458F">
        <w:rPr>
          <w:rFonts w:eastAsia="Calibri"/>
          <w:sz w:val="26"/>
          <w:szCs w:val="26"/>
        </w:rPr>
        <w:t xml:space="preserve"> </w:t>
      </w:r>
      <w:r w:rsidR="00D9117A" w:rsidRPr="00ED458F">
        <w:rPr>
          <w:rFonts w:eastAsia="Calibri"/>
          <w:sz w:val="26"/>
          <w:szCs w:val="26"/>
        </w:rPr>
        <w:t>(</w:t>
      </w:r>
      <w:r w:rsidR="00D9117A" w:rsidRPr="00ED458F">
        <w:rPr>
          <w:rFonts w:eastAsia="Calibri"/>
          <w:i/>
          <w:iCs/>
          <w:sz w:val="26"/>
          <w:szCs w:val="26"/>
        </w:rPr>
        <w:t>Final Implementation Order</w:t>
      </w:r>
      <w:r w:rsidR="00D9117A" w:rsidRPr="00ED458F">
        <w:rPr>
          <w:rFonts w:eastAsia="Calibri"/>
          <w:sz w:val="26"/>
          <w:szCs w:val="26"/>
        </w:rPr>
        <w:t xml:space="preserve"> </w:t>
      </w:r>
      <w:r w:rsidR="00EB5E25" w:rsidRPr="00ED458F">
        <w:rPr>
          <w:sz w:val="26"/>
          <w:szCs w:val="26"/>
        </w:rPr>
        <w:t>at</w:t>
      </w:r>
      <w:r w:rsidR="009F281A" w:rsidRPr="00ED458F">
        <w:rPr>
          <w:sz w:val="26"/>
          <w:szCs w:val="26"/>
        </w:rPr>
        <w:t> </w:t>
      </w:r>
      <w:r w:rsidR="00EB5E25" w:rsidRPr="00ED458F">
        <w:rPr>
          <w:sz w:val="26"/>
          <w:szCs w:val="26"/>
        </w:rPr>
        <w:t>33</w:t>
      </w:r>
      <w:r w:rsidR="001C2562" w:rsidRPr="00ED458F">
        <w:rPr>
          <w:sz w:val="26"/>
          <w:szCs w:val="26"/>
        </w:rPr>
        <w:t>)</w:t>
      </w:r>
      <w:r w:rsidR="00EB5E25" w:rsidRPr="00ED458F">
        <w:rPr>
          <w:sz w:val="26"/>
          <w:szCs w:val="26"/>
        </w:rPr>
        <w:t>.</w:t>
      </w:r>
    </w:p>
    <w:p w14:paraId="1E89B3C8" w14:textId="77777777" w:rsidR="00FD1966" w:rsidRPr="00ED458F" w:rsidRDefault="00FD1966" w:rsidP="009F281A">
      <w:pPr>
        <w:widowControl/>
        <w:tabs>
          <w:tab w:val="left" w:pos="360"/>
        </w:tabs>
        <w:spacing w:line="360" w:lineRule="auto"/>
        <w:ind w:left="1440" w:right="1440"/>
        <w:textAlignment w:val="baseline"/>
        <w:rPr>
          <w:sz w:val="26"/>
          <w:szCs w:val="26"/>
        </w:rPr>
      </w:pPr>
    </w:p>
    <w:p w14:paraId="7FC66C5D" w14:textId="163D2FF0" w:rsidR="00FD1966" w:rsidRPr="00ED458F" w:rsidRDefault="00CC149D" w:rsidP="009F281A">
      <w:pPr>
        <w:spacing w:line="360" w:lineRule="auto"/>
        <w:ind w:firstLine="1440"/>
        <w:rPr>
          <w:sz w:val="26"/>
          <w:szCs w:val="26"/>
        </w:rPr>
      </w:pPr>
      <w:r w:rsidRPr="00ED458F">
        <w:rPr>
          <w:sz w:val="26"/>
          <w:szCs w:val="26"/>
        </w:rPr>
        <w:t xml:space="preserve">In addition, </w:t>
      </w:r>
      <w:r w:rsidR="00D9117A" w:rsidRPr="00ED458F">
        <w:rPr>
          <w:sz w:val="26"/>
          <w:szCs w:val="26"/>
        </w:rPr>
        <w:t xml:space="preserve">we </w:t>
      </w:r>
      <w:r w:rsidR="008A330B" w:rsidRPr="00ED458F">
        <w:rPr>
          <w:sz w:val="26"/>
          <w:szCs w:val="26"/>
        </w:rPr>
        <w:t>emphasized that</w:t>
      </w:r>
      <w:r w:rsidR="00AB22B3" w:rsidRPr="00ED458F">
        <w:rPr>
          <w:sz w:val="26"/>
          <w:szCs w:val="26"/>
        </w:rPr>
        <w:t xml:space="preserve"> the </w:t>
      </w:r>
      <w:r w:rsidR="00AB22B3" w:rsidRPr="00ED458F">
        <w:rPr>
          <w:rFonts w:eastAsia="Calibri"/>
          <w:i/>
          <w:iCs/>
          <w:sz w:val="26"/>
          <w:szCs w:val="26"/>
        </w:rPr>
        <w:t xml:space="preserve">Final Implementation Order </w:t>
      </w:r>
      <w:r w:rsidR="00AB22B3" w:rsidRPr="00ED458F">
        <w:rPr>
          <w:rFonts w:eastAsia="Calibri"/>
          <w:sz w:val="26"/>
          <w:szCs w:val="26"/>
        </w:rPr>
        <w:t>directed</w:t>
      </w:r>
      <w:r w:rsidR="00825911" w:rsidRPr="00ED458F">
        <w:rPr>
          <w:sz w:val="26"/>
          <w:szCs w:val="26"/>
        </w:rPr>
        <w:t xml:space="preserve"> </w:t>
      </w:r>
      <w:r w:rsidR="00767EC4" w:rsidRPr="00ED458F">
        <w:rPr>
          <w:sz w:val="26"/>
          <w:szCs w:val="26"/>
        </w:rPr>
        <w:t xml:space="preserve">the </w:t>
      </w:r>
      <w:r w:rsidR="00825911" w:rsidRPr="00ED458F">
        <w:rPr>
          <w:sz w:val="26"/>
          <w:szCs w:val="26"/>
        </w:rPr>
        <w:t xml:space="preserve">PWSA to develop a plan to implement a separate tariff for its stormwater service, along with a compliance plan, to be filed no later than its next wastewater base rate case filing.  </w:t>
      </w:r>
      <w:r w:rsidR="00542442" w:rsidRPr="00ED458F">
        <w:rPr>
          <w:sz w:val="26"/>
          <w:szCs w:val="26"/>
        </w:rPr>
        <w:t xml:space="preserve">We further indicated that, </w:t>
      </w:r>
      <w:r w:rsidR="00371916" w:rsidRPr="00ED458F">
        <w:rPr>
          <w:sz w:val="26"/>
          <w:szCs w:val="26"/>
        </w:rPr>
        <w:t>b</w:t>
      </w:r>
      <w:r w:rsidR="005E3991" w:rsidRPr="00ED458F">
        <w:rPr>
          <w:sz w:val="26"/>
          <w:szCs w:val="26"/>
        </w:rPr>
        <w:t xml:space="preserve">y </w:t>
      </w:r>
      <w:r w:rsidR="006A5B02">
        <w:rPr>
          <w:sz w:val="26"/>
          <w:szCs w:val="26"/>
        </w:rPr>
        <w:t>the</w:t>
      </w:r>
      <w:r w:rsidR="005E3991" w:rsidRPr="00ED458F">
        <w:rPr>
          <w:sz w:val="26"/>
          <w:szCs w:val="26"/>
        </w:rPr>
        <w:t xml:space="preserve"> Secretarial Letter dated November 2</w:t>
      </w:r>
      <w:r w:rsidR="00017246" w:rsidRPr="00ED458F">
        <w:rPr>
          <w:sz w:val="26"/>
          <w:szCs w:val="26"/>
        </w:rPr>
        <w:t>8</w:t>
      </w:r>
      <w:r w:rsidR="005E3991" w:rsidRPr="00ED458F">
        <w:rPr>
          <w:sz w:val="26"/>
          <w:szCs w:val="26"/>
        </w:rPr>
        <w:t>, 2018</w:t>
      </w:r>
      <w:r w:rsidR="003A4299" w:rsidRPr="00ED458F">
        <w:rPr>
          <w:sz w:val="26"/>
          <w:szCs w:val="26"/>
        </w:rPr>
        <w:t xml:space="preserve"> (</w:t>
      </w:r>
      <w:r w:rsidR="003A4299" w:rsidRPr="00ED458F">
        <w:rPr>
          <w:i/>
          <w:iCs/>
          <w:sz w:val="26"/>
          <w:szCs w:val="26"/>
        </w:rPr>
        <w:t>November 2018 Secretarial</w:t>
      </w:r>
      <w:r w:rsidR="003A4299" w:rsidRPr="00ED458F">
        <w:rPr>
          <w:sz w:val="26"/>
          <w:szCs w:val="26"/>
        </w:rPr>
        <w:t xml:space="preserve"> </w:t>
      </w:r>
      <w:r w:rsidR="003A4299" w:rsidRPr="00ED458F">
        <w:rPr>
          <w:i/>
          <w:iCs/>
          <w:sz w:val="26"/>
          <w:szCs w:val="26"/>
        </w:rPr>
        <w:t>Letter</w:t>
      </w:r>
      <w:r w:rsidR="003A4299" w:rsidRPr="00ED458F">
        <w:rPr>
          <w:sz w:val="26"/>
          <w:szCs w:val="26"/>
        </w:rPr>
        <w:t>)</w:t>
      </w:r>
      <w:r w:rsidR="005E3991" w:rsidRPr="00ED458F">
        <w:rPr>
          <w:sz w:val="26"/>
          <w:szCs w:val="26"/>
        </w:rPr>
        <w:t xml:space="preserve">, the Commission </w:t>
      </w:r>
      <w:r w:rsidR="003A4299" w:rsidRPr="00ED458F">
        <w:rPr>
          <w:sz w:val="26"/>
          <w:szCs w:val="26"/>
        </w:rPr>
        <w:t xml:space="preserve">established two stages for review for the PWSA </w:t>
      </w:r>
      <w:r w:rsidR="00F85FB5" w:rsidRPr="00ED458F">
        <w:rPr>
          <w:sz w:val="26"/>
          <w:szCs w:val="26"/>
        </w:rPr>
        <w:t>C</w:t>
      </w:r>
      <w:r w:rsidR="003A4299" w:rsidRPr="00ED458F">
        <w:rPr>
          <w:sz w:val="26"/>
          <w:szCs w:val="26"/>
        </w:rPr>
        <w:t xml:space="preserve">ompliance </w:t>
      </w:r>
      <w:r w:rsidR="00F85FB5" w:rsidRPr="00ED458F">
        <w:rPr>
          <w:sz w:val="26"/>
          <w:szCs w:val="26"/>
        </w:rPr>
        <w:t>P</w:t>
      </w:r>
      <w:r w:rsidR="003A4299" w:rsidRPr="00ED458F">
        <w:rPr>
          <w:sz w:val="26"/>
          <w:szCs w:val="26"/>
        </w:rPr>
        <w:t xml:space="preserve">lan.  </w:t>
      </w:r>
      <w:r w:rsidR="00796987" w:rsidRPr="00ED458F">
        <w:rPr>
          <w:sz w:val="26"/>
          <w:szCs w:val="26"/>
        </w:rPr>
        <w:t xml:space="preserve">The </w:t>
      </w:r>
      <w:r w:rsidR="003A4299" w:rsidRPr="00ED458F">
        <w:rPr>
          <w:i/>
          <w:iCs/>
          <w:sz w:val="26"/>
          <w:szCs w:val="26"/>
        </w:rPr>
        <w:t>November 2018 Secretarial Letter</w:t>
      </w:r>
      <w:r w:rsidR="003A4299" w:rsidRPr="00ED458F">
        <w:rPr>
          <w:sz w:val="26"/>
          <w:szCs w:val="26"/>
        </w:rPr>
        <w:t xml:space="preserve"> </w:t>
      </w:r>
      <w:r w:rsidR="00777AAE" w:rsidRPr="00ED458F">
        <w:rPr>
          <w:sz w:val="26"/>
          <w:szCs w:val="26"/>
        </w:rPr>
        <w:t xml:space="preserve">noted that the focus for Stage 2 </w:t>
      </w:r>
      <w:r w:rsidR="00294298" w:rsidRPr="00ED458F">
        <w:rPr>
          <w:sz w:val="26"/>
          <w:szCs w:val="26"/>
        </w:rPr>
        <w:t>w</w:t>
      </w:r>
      <w:r w:rsidR="00777AAE" w:rsidRPr="00ED458F">
        <w:rPr>
          <w:sz w:val="26"/>
          <w:szCs w:val="26"/>
        </w:rPr>
        <w:t xml:space="preserve">ill be on Chapter 56 billing and collection issues and </w:t>
      </w:r>
      <w:r w:rsidR="009F40D0" w:rsidRPr="00ED458F">
        <w:rPr>
          <w:sz w:val="26"/>
          <w:szCs w:val="26"/>
        </w:rPr>
        <w:t xml:space="preserve">the </w:t>
      </w:r>
      <w:r w:rsidR="00777AAE" w:rsidRPr="00ED458F">
        <w:rPr>
          <w:sz w:val="26"/>
          <w:szCs w:val="26"/>
        </w:rPr>
        <w:t xml:space="preserve">development of a </w:t>
      </w:r>
      <w:r w:rsidR="00C03F8E">
        <w:rPr>
          <w:sz w:val="26"/>
          <w:szCs w:val="26"/>
        </w:rPr>
        <w:t>stormwater</w:t>
      </w:r>
      <w:r w:rsidR="00777AAE" w:rsidRPr="00ED458F">
        <w:rPr>
          <w:sz w:val="26"/>
          <w:szCs w:val="26"/>
        </w:rPr>
        <w:t xml:space="preserve"> tariff.</w:t>
      </w:r>
      <w:r w:rsidR="00D518D2" w:rsidRPr="00ED458F">
        <w:rPr>
          <w:sz w:val="26"/>
          <w:szCs w:val="26"/>
        </w:rPr>
        <w:t xml:space="preserve">  </w:t>
      </w:r>
      <w:r w:rsidR="00340DE7" w:rsidRPr="00ED458F">
        <w:rPr>
          <w:sz w:val="26"/>
          <w:szCs w:val="26"/>
        </w:rPr>
        <w:t>To</w:t>
      </w:r>
      <w:r w:rsidR="0077408E" w:rsidRPr="00ED458F">
        <w:rPr>
          <w:sz w:val="26"/>
          <w:szCs w:val="26"/>
        </w:rPr>
        <w:t xml:space="preserve"> the extent perceived conflicts may arise between </w:t>
      </w:r>
      <w:r w:rsidR="00AD04BC" w:rsidRPr="00ED458F">
        <w:rPr>
          <w:sz w:val="26"/>
          <w:szCs w:val="26"/>
        </w:rPr>
        <w:t xml:space="preserve">the PWSA rate proceeding and the staged litigation of the PWSA Compliance Plan, </w:t>
      </w:r>
      <w:r w:rsidR="000B3520" w:rsidRPr="00ED458F">
        <w:rPr>
          <w:sz w:val="26"/>
          <w:szCs w:val="26"/>
        </w:rPr>
        <w:t xml:space="preserve">we stated that </w:t>
      </w:r>
      <w:r w:rsidR="00AD04BC" w:rsidRPr="00ED458F">
        <w:rPr>
          <w:sz w:val="26"/>
          <w:szCs w:val="26"/>
        </w:rPr>
        <w:t xml:space="preserve">the Commission would entertain resolution of those conflicts by motion or petition within Stage 1 of the </w:t>
      </w:r>
      <w:r w:rsidR="00A8576A" w:rsidRPr="00ED458F">
        <w:rPr>
          <w:sz w:val="26"/>
          <w:szCs w:val="26"/>
        </w:rPr>
        <w:t xml:space="preserve">PWSA </w:t>
      </w:r>
      <w:r w:rsidR="00AD04BC" w:rsidRPr="00ED458F">
        <w:rPr>
          <w:sz w:val="26"/>
          <w:szCs w:val="26"/>
        </w:rPr>
        <w:t>Compliance Plan.</w:t>
      </w:r>
      <w:r w:rsidR="00903A4C" w:rsidRPr="00ED458F">
        <w:rPr>
          <w:sz w:val="26"/>
          <w:szCs w:val="26"/>
        </w:rPr>
        <w:t xml:space="preserve">  </w:t>
      </w:r>
      <w:r w:rsidR="00FE1021" w:rsidRPr="00ED458F">
        <w:rPr>
          <w:i/>
          <w:iCs/>
          <w:sz w:val="26"/>
          <w:szCs w:val="26"/>
        </w:rPr>
        <w:t xml:space="preserve">February 2021 Order </w:t>
      </w:r>
      <w:r w:rsidR="00FE1021" w:rsidRPr="00ED458F">
        <w:rPr>
          <w:sz w:val="26"/>
          <w:szCs w:val="26"/>
        </w:rPr>
        <w:t xml:space="preserve">at 63 (citing </w:t>
      </w:r>
      <w:r w:rsidR="00FE1021" w:rsidRPr="00ED458F">
        <w:rPr>
          <w:i/>
          <w:iCs/>
          <w:sz w:val="26"/>
          <w:szCs w:val="26"/>
        </w:rPr>
        <w:t>November</w:t>
      </w:r>
      <w:r w:rsidR="00C32D03">
        <w:rPr>
          <w:i/>
          <w:iCs/>
          <w:sz w:val="26"/>
          <w:szCs w:val="26"/>
        </w:rPr>
        <w:t> </w:t>
      </w:r>
      <w:r w:rsidR="00FE1021" w:rsidRPr="00ED458F">
        <w:rPr>
          <w:i/>
          <w:iCs/>
          <w:sz w:val="26"/>
          <w:szCs w:val="26"/>
        </w:rPr>
        <w:t xml:space="preserve">2018 Secretarial Letter </w:t>
      </w:r>
      <w:r w:rsidR="00FE1021" w:rsidRPr="00ED458F">
        <w:rPr>
          <w:sz w:val="26"/>
          <w:szCs w:val="26"/>
        </w:rPr>
        <w:t xml:space="preserve">at 3).  </w:t>
      </w:r>
    </w:p>
    <w:p w14:paraId="489FB3CF" w14:textId="77777777" w:rsidR="00FD1966" w:rsidRPr="00ED458F" w:rsidRDefault="00FD1966" w:rsidP="006C3C79">
      <w:pPr>
        <w:widowControl/>
        <w:tabs>
          <w:tab w:val="left" w:pos="360"/>
        </w:tabs>
        <w:spacing w:line="360" w:lineRule="auto"/>
        <w:ind w:left="1440" w:right="1440"/>
        <w:textAlignment w:val="baseline"/>
        <w:rPr>
          <w:sz w:val="26"/>
          <w:szCs w:val="26"/>
        </w:rPr>
      </w:pPr>
    </w:p>
    <w:p w14:paraId="69578847" w14:textId="5474D657" w:rsidR="00C0174A" w:rsidRPr="00ED458F" w:rsidRDefault="00266D93" w:rsidP="006C3C79">
      <w:pPr>
        <w:widowControl/>
        <w:spacing w:line="360" w:lineRule="auto"/>
        <w:ind w:firstLine="1440"/>
        <w:rPr>
          <w:sz w:val="26"/>
          <w:szCs w:val="26"/>
        </w:rPr>
      </w:pPr>
      <w:r w:rsidRPr="00ED458F">
        <w:rPr>
          <w:sz w:val="26"/>
          <w:szCs w:val="26"/>
        </w:rPr>
        <w:t>Next, we explained that b</w:t>
      </w:r>
      <w:r w:rsidR="00185573" w:rsidRPr="00ED458F">
        <w:rPr>
          <w:sz w:val="26"/>
          <w:szCs w:val="26"/>
        </w:rPr>
        <w:t xml:space="preserve">y </w:t>
      </w:r>
      <w:r w:rsidR="00714645">
        <w:rPr>
          <w:sz w:val="26"/>
          <w:szCs w:val="26"/>
        </w:rPr>
        <w:t xml:space="preserve">the </w:t>
      </w:r>
      <w:r w:rsidR="00185573" w:rsidRPr="00ED458F">
        <w:rPr>
          <w:sz w:val="26"/>
          <w:szCs w:val="26"/>
        </w:rPr>
        <w:t>Secretarial Letter dated January 24, 2020</w:t>
      </w:r>
      <w:r w:rsidR="00CE4B36" w:rsidRPr="00ED458F">
        <w:rPr>
          <w:sz w:val="26"/>
          <w:szCs w:val="26"/>
        </w:rPr>
        <w:t xml:space="preserve"> (</w:t>
      </w:r>
      <w:r w:rsidR="00CE4B36" w:rsidRPr="00ED458F">
        <w:rPr>
          <w:i/>
          <w:iCs/>
          <w:sz w:val="26"/>
          <w:szCs w:val="26"/>
        </w:rPr>
        <w:t>January 2020 Secretarial</w:t>
      </w:r>
      <w:r w:rsidR="00CE4B36" w:rsidRPr="00ED458F">
        <w:rPr>
          <w:sz w:val="26"/>
          <w:szCs w:val="26"/>
        </w:rPr>
        <w:t xml:space="preserve"> </w:t>
      </w:r>
      <w:r w:rsidR="00CE4B36" w:rsidRPr="00ED458F">
        <w:rPr>
          <w:i/>
          <w:iCs/>
          <w:sz w:val="26"/>
          <w:szCs w:val="26"/>
        </w:rPr>
        <w:t>Letter</w:t>
      </w:r>
      <w:r w:rsidR="00CE4B36" w:rsidRPr="00ED458F">
        <w:rPr>
          <w:sz w:val="26"/>
          <w:szCs w:val="26"/>
        </w:rPr>
        <w:t>)</w:t>
      </w:r>
      <w:r w:rsidR="00185573" w:rsidRPr="00ED458F">
        <w:rPr>
          <w:sz w:val="26"/>
          <w:szCs w:val="26"/>
        </w:rPr>
        <w:t xml:space="preserve">, the Commission </w:t>
      </w:r>
      <w:r w:rsidR="00CD5ACA" w:rsidRPr="00ED458F">
        <w:rPr>
          <w:sz w:val="26"/>
          <w:szCs w:val="26"/>
        </w:rPr>
        <w:t xml:space="preserve">provided additional direction </w:t>
      </w:r>
      <w:r w:rsidR="003B0C7A" w:rsidRPr="00ED458F">
        <w:rPr>
          <w:sz w:val="26"/>
          <w:szCs w:val="26"/>
        </w:rPr>
        <w:t xml:space="preserve">regarding </w:t>
      </w:r>
      <w:r w:rsidR="001A6988" w:rsidRPr="00ED458F">
        <w:rPr>
          <w:sz w:val="26"/>
          <w:szCs w:val="26"/>
        </w:rPr>
        <w:t>Stage</w:t>
      </w:r>
      <w:r w:rsidR="004772C5" w:rsidRPr="00ED458F">
        <w:rPr>
          <w:sz w:val="26"/>
          <w:szCs w:val="26"/>
        </w:rPr>
        <w:t xml:space="preserve"> 2 of </w:t>
      </w:r>
      <w:r w:rsidR="009F40D0" w:rsidRPr="00ED458F">
        <w:rPr>
          <w:sz w:val="26"/>
          <w:szCs w:val="26"/>
        </w:rPr>
        <w:t xml:space="preserve">the </w:t>
      </w:r>
      <w:r w:rsidR="00C91967" w:rsidRPr="00ED458F">
        <w:rPr>
          <w:sz w:val="26"/>
          <w:szCs w:val="26"/>
        </w:rPr>
        <w:t xml:space="preserve">PWSA’s </w:t>
      </w:r>
      <w:r w:rsidR="004772C5" w:rsidRPr="00ED458F">
        <w:rPr>
          <w:sz w:val="26"/>
          <w:szCs w:val="26"/>
        </w:rPr>
        <w:t>Compliance Plan</w:t>
      </w:r>
      <w:r w:rsidR="003B0C7A" w:rsidRPr="00ED458F">
        <w:rPr>
          <w:sz w:val="26"/>
          <w:szCs w:val="26"/>
        </w:rPr>
        <w:t xml:space="preserve">.  Among other things, the </w:t>
      </w:r>
      <w:r w:rsidR="00CE4B36" w:rsidRPr="00ED458F">
        <w:rPr>
          <w:i/>
          <w:iCs/>
          <w:sz w:val="26"/>
          <w:szCs w:val="26"/>
        </w:rPr>
        <w:t>January</w:t>
      </w:r>
      <w:r w:rsidR="00C32D03">
        <w:rPr>
          <w:i/>
          <w:iCs/>
          <w:sz w:val="26"/>
          <w:szCs w:val="26"/>
        </w:rPr>
        <w:t> </w:t>
      </w:r>
      <w:r w:rsidR="00CE4B36" w:rsidRPr="00ED458F">
        <w:rPr>
          <w:i/>
          <w:iCs/>
          <w:sz w:val="26"/>
          <w:szCs w:val="26"/>
        </w:rPr>
        <w:t>2020 Secretarial Letter</w:t>
      </w:r>
      <w:r w:rsidR="003B0C7A" w:rsidRPr="00ED458F">
        <w:rPr>
          <w:sz w:val="26"/>
          <w:szCs w:val="26"/>
        </w:rPr>
        <w:t xml:space="preserve"> </w:t>
      </w:r>
      <w:r w:rsidR="00752782" w:rsidRPr="00ED458F">
        <w:rPr>
          <w:sz w:val="26"/>
          <w:szCs w:val="26"/>
        </w:rPr>
        <w:t>reiter</w:t>
      </w:r>
      <w:r w:rsidR="000F1CAC" w:rsidRPr="00ED458F">
        <w:rPr>
          <w:sz w:val="26"/>
          <w:szCs w:val="26"/>
        </w:rPr>
        <w:t>ated that</w:t>
      </w:r>
      <w:r w:rsidR="003B0C7A" w:rsidRPr="00ED458F">
        <w:rPr>
          <w:sz w:val="26"/>
          <w:szCs w:val="26"/>
        </w:rPr>
        <w:t xml:space="preserve"> </w:t>
      </w:r>
      <w:r w:rsidR="000F47B9" w:rsidRPr="00ED458F">
        <w:rPr>
          <w:sz w:val="26"/>
          <w:szCs w:val="26"/>
        </w:rPr>
        <w:t xml:space="preserve">the </w:t>
      </w:r>
      <w:r w:rsidR="003208CB" w:rsidRPr="00ED458F">
        <w:rPr>
          <w:sz w:val="26"/>
          <w:szCs w:val="26"/>
        </w:rPr>
        <w:t xml:space="preserve">PWSA must segregate services and property such that the Commission and interested parties are able to engage in a meaningful review of its Compliance Plan.  </w:t>
      </w:r>
      <w:r w:rsidR="00BE1C3D" w:rsidRPr="00ED458F">
        <w:rPr>
          <w:sz w:val="26"/>
          <w:szCs w:val="26"/>
        </w:rPr>
        <w:t>It</w:t>
      </w:r>
      <w:r w:rsidR="00CE4B36" w:rsidRPr="00ED458F">
        <w:rPr>
          <w:sz w:val="26"/>
          <w:szCs w:val="26"/>
        </w:rPr>
        <w:t xml:space="preserve"> also note</w:t>
      </w:r>
      <w:r w:rsidR="000311F0" w:rsidRPr="00ED458F">
        <w:rPr>
          <w:sz w:val="26"/>
          <w:szCs w:val="26"/>
        </w:rPr>
        <w:t>d</w:t>
      </w:r>
      <w:r w:rsidR="00CE4B36" w:rsidRPr="00ED458F">
        <w:rPr>
          <w:sz w:val="26"/>
          <w:szCs w:val="26"/>
        </w:rPr>
        <w:t xml:space="preserve"> that</w:t>
      </w:r>
      <w:r w:rsidR="003208CB" w:rsidRPr="00ED458F">
        <w:rPr>
          <w:sz w:val="26"/>
          <w:szCs w:val="26"/>
        </w:rPr>
        <w:t xml:space="preserve"> Stage 2 w</w:t>
      </w:r>
      <w:r w:rsidR="00EA208C" w:rsidRPr="00ED458F">
        <w:rPr>
          <w:sz w:val="26"/>
          <w:szCs w:val="26"/>
        </w:rPr>
        <w:t>ould</w:t>
      </w:r>
      <w:r w:rsidR="003208CB" w:rsidRPr="00ED458F">
        <w:rPr>
          <w:sz w:val="26"/>
          <w:szCs w:val="26"/>
        </w:rPr>
        <w:t xml:space="preserve"> include issues deferred from Stage 1 to accommodate </w:t>
      </w:r>
      <w:r w:rsidR="000F47B9" w:rsidRPr="00ED458F">
        <w:rPr>
          <w:sz w:val="26"/>
          <w:szCs w:val="26"/>
        </w:rPr>
        <w:t xml:space="preserve">the </w:t>
      </w:r>
      <w:r w:rsidR="003208CB" w:rsidRPr="00ED458F">
        <w:rPr>
          <w:sz w:val="26"/>
          <w:szCs w:val="26"/>
        </w:rPr>
        <w:t xml:space="preserve">PWSA Compliance Plan workshops </w:t>
      </w:r>
      <w:r w:rsidR="00CE4B36" w:rsidRPr="00ED458F">
        <w:rPr>
          <w:sz w:val="26"/>
          <w:szCs w:val="26"/>
        </w:rPr>
        <w:lastRenderedPageBreak/>
        <w:t>and</w:t>
      </w:r>
      <w:r w:rsidR="003208CB" w:rsidRPr="00ED458F">
        <w:rPr>
          <w:sz w:val="26"/>
          <w:szCs w:val="26"/>
        </w:rPr>
        <w:t xml:space="preserve"> any matters deferred from Stage 1 in the final Stage 1 Compliance Plan order.</w:t>
      </w:r>
      <w:r w:rsidR="00CE4B36" w:rsidRPr="00ED458F">
        <w:rPr>
          <w:sz w:val="26"/>
          <w:szCs w:val="26"/>
        </w:rPr>
        <w:t xml:space="preserve">  </w:t>
      </w:r>
      <w:r w:rsidR="00642E57" w:rsidRPr="00ED458F">
        <w:rPr>
          <w:i/>
          <w:iCs/>
          <w:sz w:val="26"/>
          <w:szCs w:val="26"/>
        </w:rPr>
        <w:t xml:space="preserve">February 2021 Order </w:t>
      </w:r>
      <w:r w:rsidR="00642E57" w:rsidRPr="00ED458F">
        <w:rPr>
          <w:sz w:val="26"/>
          <w:szCs w:val="26"/>
        </w:rPr>
        <w:t xml:space="preserve">at 64 (citing </w:t>
      </w:r>
      <w:r w:rsidR="00642E57" w:rsidRPr="00ED458F">
        <w:rPr>
          <w:i/>
          <w:iCs/>
          <w:sz w:val="26"/>
          <w:szCs w:val="26"/>
        </w:rPr>
        <w:t>January 2020 Secretarial Letter</w:t>
      </w:r>
      <w:r w:rsidR="00642E57" w:rsidRPr="00ED458F">
        <w:rPr>
          <w:sz w:val="26"/>
          <w:szCs w:val="26"/>
        </w:rPr>
        <w:t xml:space="preserve"> at 2)</w:t>
      </w:r>
      <w:r w:rsidR="00CE4B36" w:rsidRPr="00ED458F">
        <w:rPr>
          <w:sz w:val="26"/>
          <w:szCs w:val="26"/>
        </w:rPr>
        <w:t>.</w:t>
      </w:r>
      <w:r w:rsidR="00BC4DB9" w:rsidRPr="00ED458F">
        <w:rPr>
          <w:sz w:val="26"/>
          <w:szCs w:val="26"/>
        </w:rPr>
        <w:t xml:space="preserve">  </w:t>
      </w:r>
    </w:p>
    <w:p w14:paraId="41EF0961" w14:textId="77777777" w:rsidR="00C0174A" w:rsidRPr="00ED458F" w:rsidRDefault="00C0174A" w:rsidP="006C3C79">
      <w:pPr>
        <w:widowControl/>
        <w:spacing w:line="360" w:lineRule="auto"/>
        <w:ind w:firstLine="1440"/>
        <w:rPr>
          <w:sz w:val="26"/>
          <w:szCs w:val="26"/>
        </w:rPr>
      </w:pPr>
    </w:p>
    <w:p w14:paraId="6344A43D" w14:textId="03860F22" w:rsidR="002E160E" w:rsidRPr="00ED458F" w:rsidRDefault="00BC4DB9" w:rsidP="006C3C79">
      <w:pPr>
        <w:widowControl/>
        <w:spacing w:line="360" w:lineRule="auto"/>
        <w:ind w:firstLine="1440"/>
        <w:rPr>
          <w:sz w:val="26"/>
          <w:szCs w:val="26"/>
        </w:rPr>
      </w:pPr>
      <w:r w:rsidRPr="00ED458F">
        <w:rPr>
          <w:sz w:val="26"/>
          <w:szCs w:val="26"/>
        </w:rPr>
        <w:t xml:space="preserve">Finally, </w:t>
      </w:r>
      <w:r w:rsidR="00E56918" w:rsidRPr="00ED458F">
        <w:rPr>
          <w:sz w:val="26"/>
          <w:szCs w:val="26"/>
        </w:rPr>
        <w:t>we quoted</w:t>
      </w:r>
      <w:r w:rsidR="00D327CA" w:rsidRPr="00ED458F">
        <w:rPr>
          <w:sz w:val="26"/>
          <w:szCs w:val="26"/>
        </w:rPr>
        <w:t xml:space="preserve"> the language </w:t>
      </w:r>
      <w:r w:rsidR="00F42F46" w:rsidRPr="00ED458F">
        <w:rPr>
          <w:sz w:val="26"/>
          <w:szCs w:val="26"/>
        </w:rPr>
        <w:t>direct</w:t>
      </w:r>
      <w:r w:rsidR="00D327CA" w:rsidRPr="00ED458F">
        <w:rPr>
          <w:sz w:val="26"/>
          <w:szCs w:val="26"/>
        </w:rPr>
        <w:t>ing</w:t>
      </w:r>
      <w:r w:rsidR="00F42F46" w:rsidRPr="00ED458F">
        <w:rPr>
          <w:sz w:val="26"/>
          <w:szCs w:val="26"/>
        </w:rPr>
        <w:t xml:space="preserve"> that Stage 2 of </w:t>
      </w:r>
      <w:r w:rsidR="00CC0366" w:rsidRPr="00ED458F">
        <w:rPr>
          <w:sz w:val="26"/>
          <w:szCs w:val="26"/>
        </w:rPr>
        <w:t xml:space="preserve">the </w:t>
      </w:r>
      <w:r w:rsidR="00F42F46" w:rsidRPr="00ED458F">
        <w:rPr>
          <w:sz w:val="26"/>
          <w:szCs w:val="26"/>
        </w:rPr>
        <w:t>PWSA’s Compliance Plan shall proceed as follows:</w:t>
      </w:r>
    </w:p>
    <w:p w14:paraId="0FBE2D29" w14:textId="77777777" w:rsidR="00F42F46" w:rsidRPr="00ED458F" w:rsidRDefault="00F42F46" w:rsidP="00C32D03">
      <w:pPr>
        <w:ind w:firstLine="1440"/>
        <w:rPr>
          <w:sz w:val="26"/>
          <w:szCs w:val="26"/>
        </w:rPr>
      </w:pPr>
    </w:p>
    <w:p w14:paraId="6C6B6AC4" w14:textId="19BA5E7D" w:rsidR="00121E6C" w:rsidRPr="00ED458F" w:rsidRDefault="00121E6C" w:rsidP="005363DA">
      <w:pPr>
        <w:widowControl/>
        <w:numPr>
          <w:ilvl w:val="0"/>
          <w:numId w:val="6"/>
        </w:numPr>
        <w:tabs>
          <w:tab w:val="clear" w:pos="360"/>
          <w:tab w:val="left" w:pos="1512"/>
        </w:tabs>
        <w:ind w:left="2160" w:right="1440" w:hanging="720"/>
        <w:textAlignment w:val="baseline"/>
        <w:rPr>
          <w:sz w:val="26"/>
          <w:szCs w:val="26"/>
        </w:rPr>
      </w:pPr>
      <w:r w:rsidRPr="00ED458F">
        <w:rPr>
          <w:sz w:val="26"/>
          <w:szCs w:val="26"/>
        </w:rPr>
        <w:t xml:space="preserve">No later than 60 days after the entry of a final unappealable order on Stage 1, PWSA will file with the Secretary materials related to Stage 2 of its Compliance Plan.  </w:t>
      </w:r>
    </w:p>
    <w:p w14:paraId="6FEBC215" w14:textId="77777777" w:rsidR="00121E6C" w:rsidRPr="00ED458F" w:rsidRDefault="00121E6C" w:rsidP="005363DA">
      <w:pPr>
        <w:widowControl/>
        <w:tabs>
          <w:tab w:val="left" w:pos="360"/>
          <w:tab w:val="left" w:pos="1512"/>
        </w:tabs>
        <w:ind w:left="2160" w:right="1440" w:hanging="720"/>
        <w:textAlignment w:val="baseline"/>
        <w:rPr>
          <w:sz w:val="26"/>
          <w:szCs w:val="26"/>
        </w:rPr>
      </w:pPr>
    </w:p>
    <w:p w14:paraId="42819A96" w14:textId="4CA27A3D" w:rsidR="00121E6C" w:rsidRPr="00ED458F" w:rsidRDefault="00121E6C" w:rsidP="005363DA">
      <w:pPr>
        <w:widowControl/>
        <w:numPr>
          <w:ilvl w:val="0"/>
          <w:numId w:val="6"/>
        </w:numPr>
        <w:tabs>
          <w:tab w:val="clear" w:pos="360"/>
          <w:tab w:val="left" w:pos="1512"/>
        </w:tabs>
        <w:ind w:left="2160" w:right="1440" w:hanging="720"/>
        <w:textAlignment w:val="baseline"/>
        <w:rPr>
          <w:sz w:val="26"/>
          <w:szCs w:val="26"/>
        </w:rPr>
      </w:pPr>
      <w:r w:rsidRPr="00ED458F">
        <w:rPr>
          <w:sz w:val="26"/>
          <w:szCs w:val="26"/>
        </w:rPr>
        <w:t>No later than twenty (20) days after filing of the Stage</w:t>
      </w:r>
      <w:r w:rsidR="00B65F34" w:rsidRPr="00ED458F">
        <w:rPr>
          <w:sz w:val="26"/>
          <w:szCs w:val="26"/>
        </w:rPr>
        <w:t> </w:t>
      </w:r>
      <w:r w:rsidRPr="00ED458F">
        <w:rPr>
          <w:sz w:val="26"/>
          <w:szCs w:val="26"/>
        </w:rPr>
        <w:t xml:space="preserve">2 materials, Stakeholders may file comments prior to assignment to our Office of Administrative Law Judge (OALJ).  However, comments filed at that early stage will not be included in the evidentiary record developed by OALJ.  </w:t>
      </w:r>
    </w:p>
    <w:p w14:paraId="0114492F" w14:textId="77777777" w:rsidR="00121E6C" w:rsidRPr="00ED458F" w:rsidRDefault="00121E6C" w:rsidP="005363DA">
      <w:pPr>
        <w:widowControl/>
        <w:tabs>
          <w:tab w:val="left" w:pos="360"/>
          <w:tab w:val="left" w:pos="1512"/>
        </w:tabs>
        <w:ind w:left="2160" w:right="1440" w:hanging="720"/>
        <w:textAlignment w:val="baseline"/>
        <w:rPr>
          <w:sz w:val="26"/>
          <w:szCs w:val="26"/>
        </w:rPr>
      </w:pPr>
    </w:p>
    <w:p w14:paraId="024837A4" w14:textId="3B96FC12" w:rsidR="00121E6C" w:rsidRPr="00ED458F" w:rsidRDefault="00121E6C" w:rsidP="005363DA">
      <w:pPr>
        <w:widowControl/>
        <w:numPr>
          <w:ilvl w:val="0"/>
          <w:numId w:val="6"/>
        </w:numPr>
        <w:tabs>
          <w:tab w:val="clear" w:pos="360"/>
          <w:tab w:val="left" w:pos="1512"/>
        </w:tabs>
        <w:ind w:left="2160" w:right="1440" w:hanging="720"/>
        <w:textAlignment w:val="baseline"/>
        <w:rPr>
          <w:color w:val="000000"/>
          <w:sz w:val="26"/>
          <w:szCs w:val="26"/>
        </w:rPr>
      </w:pPr>
      <w:r w:rsidRPr="00ED458F">
        <w:rPr>
          <w:sz w:val="26"/>
          <w:szCs w:val="26"/>
        </w:rPr>
        <w:t xml:space="preserve">No later than forty-five (45) days after the filing of PWSA’s Stage 2 materials, the Commission will, via Secretarial Letter, assign Stage 2 of the Compliance Plan to the OALJ for the resolution of any matters that PWSA or interested parties may seek to develop.  The Commission will attach to that Secretarial Letter the Stage 2 reports and directed questions authored by Commission staff regarding issues to be addressed by PWSA and interested parties.  The Bureau of Consumer Services (BCS) Stage 2 report and directed questions shall address matters relating to PWSA compliance with Chapter 14 of the Public Utility Code and Chapter 56 of the Commission’s regulations.  The Bureau of Technical Utility Services (TUS) Stage 2 report </w:t>
      </w:r>
      <w:r w:rsidRPr="00ED458F">
        <w:rPr>
          <w:color w:val="000000"/>
          <w:sz w:val="26"/>
          <w:szCs w:val="26"/>
        </w:rPr>
        <w:t>and</w:t>
      </w:r>
      <w:r w:rsidRPr="00ED458F">
        <w:rPr>
          <w:sz w:val="26"/>
          <w:szCs w:val="26"/>
        </w:rPr>
        <w:t xml:space="preserve"> directed questions shall address matters related to PWSA </w:t>
      </w:r>
      <w:r w:rsidRPr="00ED458F">
        <w:rPr>
          <w:color w:val="000000"/>
          <w:sz w:val="26"/>
          <w:szCs w:val="26"/>
        </w:rPr>
        <w:t>operations as a regulated stormwater utility.</w:t>
      </w:r>
    </w:p>
    <w:p w14:paraId="278B3E76" w14:textId="77777777" w:rsidR="00121E6C" w:rsidRPr="00ED458F" w:rsidRDefault="00121E6C" w:rsidP="005363DA">
      <w:pPr>
        <w:widowControl/>
        <w:tabs>
          <w:tab w:val="left" w:pos="360"/>
          <w:tab w:val="left" w:pos="1512"/>
        </w:tabs>
        <w:ind w:left="2160" w:right="1440" w:hanging="720"/>
        <w:textAlignment w:val="baseline"/>
        <w:rPr>
          <w:color w:val="000000"/>
          <w:sz w:val="26"/>
          <w:szCs w:val="26"/>
        </w:rPr>
      </w:pPr>
    </w:p>
    <w:p w14:paraId="23E7F677" w14:textId="04DECA61" w:rsidR="00121E6C" w:rsidRPr="00ED458F" w:rsidRDefault="00121E6C" w:rsidP="005363DA">
      <w:pPr>
        <w:widowControl/>
        <w:numPr>
          <w:ilvl w:val="0"/>
          <w:numId w:val="6"/>
        </w:numPr>
        <w:tabs>
          <w:tab w:val="clear" w:pos="360"/>
          <w:tab w:val="left" w:pos="1512"/>
        </w:tabs>
        <w:ind w:left="2160" w:right="1440" w:hanging="720"/>
        <w:textAlignment w:val="baseline"/>
        <w:rPr>
          <w:color w:val="000000"/>
          <w:sz w:val="26"/>
          <w:szCs w:val="26"/>
        </w:rPr>
      </w:pPr>
      <w:r w:rsidRPr="00ED458F">
        <w:rPr>
          <w:color w:val="000000"/>
          <w:sz w:val="26"/>
          <w:szCs w:val="26"/>
        </w:rPr>
        <w:t xml:space="preserve">Consistent with the direction of this Secretarial Letter and previously established schedules, OALJ is hereby directed to incorporate the Stage 2 Initial Report and directed questions into its Prehearing Order and to </w:t>
      </w:r>
      <w:r w:rsidRPr="00ED458F">
        <w:rPr>
          <w:color w:val="000000"/>
          <w:sz w:val="26"/>
          <w:szCs w:val="26"/>
        </w:rPr>
        <w:lastRenderedPageBreak/>
        <w:t xml:space="preserve">conduct evidentiary hearings to address matters raised therein.  </w:t>
      </w:r>
    </w:p>
    <w:p w14:paraId="14E70A43" w14:textId="77777777" w:rsidR="00121E6C" w:rsidRPr="00ED458F" w:rsidRDefault="00121E6C" w:rsidP="005363DA">
      <w:pPr>
        <w:widowControl/>
        <w:tabs>
          <w:tab w:val="left" w:pos="360"/>
          <w:tab w:val="left" w:pos="1512"/>
        </w:tabs>
        <w:ind w:left="2160" w:right="1440" w:hanging="720"/>
        <w:textAlignment w:val="baseline"/>
        <w:rPr>
          <w:color w:val="000000"/>
          <w:sz w:val="26"/>
          <w:szCs w:val="26"/>
        </w:rPr>
      </w:pPr>
    </w:p>
    <w:p w14:paraId="23690B0F" w14:textId="5F7C514D" w:rsidR="00C84A81" w:rsidRPr="00ED458F" w:rsidRDefault="00121E6C" w:rsidP="005363DA">
      <w:pPr>
        <w:widowControl/>
        <w:numPr>
          <w:ilvl w:val="0"/>
          <w:numId w:val="6"/>
        </w:numPr>
        <w:tabs>
          <w:tab w:val="clear" w:pos="360"/>
          <w:tab w:val="left" w:pos="1512"/>
        </w:tabs>
        <w:ind w:left="2160" w:right="1440" w:hanging="720"/>
        <w:textAlignment w:val="baseline"/>
        <w:rPr>
          <w:color w:val="000000"/>
          <w:sz w:val="26"/>
          <w:szCs w:val="26"/>
        </w:rPr>
      </w:pPr>
      <w:r w:rsidRPr="00ED458F">
        <w:rPr>
          <w:color w:val="000000"/>
          <w:sz w:val="26"/>
          <w:szCs w:val="26"/>
        </w:rPr>
        <w:t>No later than nine (9) months from the date of assignment of Stage 2 to OALJ, OALJ will issue a recommended decision on the matters raised in Stage</w:t>
      </w:r>
      <w:r w:rsidR="005363DA" w:rsidRPr="00ED458F">
        <w:rPr>
          <w:color w:val="000000"/>
          <w:sz w:val="26"/>
          <w:szCs w:val="26"/>
        </w:rPr>
        <w:t> </w:t>
      </w:r>
      <w:r w:rsidRPr="00ED458F">
        <w:rPr>
          <w:color w:val="000000"/>
          <w:sz w:val="26"/>
          <w:szCs w:val="26"/>
        </w:rPr>
        <w:t>2.</w:t>
      </w:r>
    </w:p>
    <w:p w14:paraId="2E7C3874" w14:textId="77777777" w:rsidR="00CC0366" w:rsidRPr="00ED458F" w:rsidRDefault="00CC0366" w:rsidP="005363DA">
      <w:pPr>
        <w:spacing w:line="360" w:lineRule="auto"/>
        <w:ind w:firstLine="1440"/>
        <w:rPr>
          <w:i/>
          <w:iCs/>
          <w:sz w:val="26"/>
          <w:szCs w:val="26"/>
        </w:rPr>
      </w:pPr>
    </w:p>
    <w:p w14:paraId="7725B264" w14:textId="095B8DD6" w:rsidR="008A14E9" w:rsidRPr="00ED458F" w:rsidRDefault="00121E6C" w:rsidP="005363DA">
      <w:pPr>
        <w:spacing w:line="360" w:lineRule="auto"/>
        <w:rPr>
          <w:sz w:val="26"/>
          <w:szCs w:val="26"/>
        </w:rPr>
      </w:pPr>
      <w:r w:rsidRPr="00ED458F">
        <w:rPr>
          <w:i/>
          <w:iCs/>
          <w:sz w:val="26"/>
          <w:szCs w:val="26"/>
        </w:rPr>
        <w:t>Id</w:t>
      </w:r>
      <w:r w:rsidR="004667EC" w:rsidRPr="00ED458F">
        <w:rPr>
          <w:i/>
          <w:iCs/>
          <w:sz w:val="26"/>
          <w:szCs w:val="26"/>
        </w:rPr>
        <w:t>.</w:t>
      </w:r>
      <w:r w:rsidRPr="00ED458F">
        <w:rPr>
          <w:sz w:val="26"/>
          <w:szCs w:val="26"/>
        </w:rPr>
        <w:t xml:space="preserve"> at </w:t>
      </w:r>
      <w:r w:rsidR="00841A9D" w:rsidRPr="00ED458F">
        <w:rPr>
          <w:sz w:val="26"/>
          <w:szCs w:val="26"/>
        </w:rPr>
        <w:t xml:space="preserve">64-65 (quoting </w:t>
      </w:r>
      <w:r w:rsidR="000A001E" w:rsidRPr="00ED458F">
        <w:rPr>
          <w:i/>
          <w:iCs/>
          <w:sz w:val="26"/>
          <w:szCs w:val="26"/>
        </w:rPr>
        <w:t>January 2020 Secretarial Letter</w:t>
      </w:r>
      <w:r w:rsidR="000A001E" w:rsidRPr="00ED458F">
        <w:rPr>
          <w:sz w:val="26"/>
          <w:szCs w:val="26"/>
        </w:rPr>
        <w:t xml:space="preserve"> at 2-3).  </w:t>
      </w:r>
    </w:p>
    <w:p w14:paraId="64D60509" w14:textId="77777777" w:rsidR="005363DA" w:rsidRPr="00ED458F" w:rsidRDefault="005363DA" w:rsidP="005363DA">
      <w:pPr>
        <w:spacing w:line="360" w:lineRule="auto"/>
        <w:rPr>
          <w:sz w:val="26"/>
          <w:szCs w:val="26"/>
        </w:rPr>
      </w:pPr>
    </w:p>
    <w:p w14:paraId="41208E73" w14:textId="37D9AA37" w:rsidR="00782C6C" w:rsidRDefault="000A001E" w:rsidP="00243E62">
      <w:pPr>
        <w:spacing w:line="360" w:lineRule="auto"/>
        <w:ind w:firstLine="1440"/>
        <w:rPr>
          <w:sz w:val="26"/>
          <w:szCs w:val="26"/>
        </w:rPr>
      </w:pPr>
      <w:r w:rsidRPr="00ED458F">
        <w:rPr>
          <w:sz w:val="26"/>
          <w:szCs w:val="26"/>
        </w:rPr>
        <w:t>In our disposition, we reasoned that n</w:t>
      </w:r>
      <w:r w:rsidR="002460E9" w:rsidRPr="00ED458F">
        <w:rPr>
          <w:sz w:val="26"/>
          <w:szCs w:val="26"/>
        </w:rPr>
        <w:t xml:space="preserve">either the </w:t>
      </w:r>
      <w:r w:rsidR="002460E9" w:rsidRPr="00ED458F">
        <w:rPr>
          <w:i/>
          <w:iCs/>
          <w:sz w:val="26"/>
          <w:szCs w:val="26"/>
        </w:rPr>
        <w:t>November 2018 Secretarial Letter</w:t>
      </w:r>
      <w:r w:rsidR="002460E9" w:rsidRPr="00ED458F">
        <w:rPr>
          <w:sz w:val="26"/>
          <w:szCs w:val="26"/>
        </w:rPr>
        <w:t>, nor the Commission’s approval of the</w:t>
      </w:r>
      <w:r w:rsidR="001D242F" w:rsidRPr="00ED458F">
        <w:rPr>
          <w:sz w:val="26"/>
          <w:szCs w:val="26"/>
        </w:rPr>
        <w:t xml:space="preserve"> Rate Case</w:t>
      </w:r>
      <w:r w:rsidR="002460E9" w:rsidRPr="00ED458F">
        <w:rPr>
          <w:sz w:val="26"/>
          <w:szCs w:val="26"/>
        </w:rPr>
        <w:t xml:space="preserve"> Settlement, were intended to obviate </w:t>
      </w:r>
      <w:r w:rsidR="00BA66C1" w:rsidRPr="00ED458F">
        <w:rPr>
          <w:sz w:val="26"/>
          <w:szCs w:val="26"/>
        </w:rPr>
        <w:t xml:space="preserve">the </w:t>
      </w:r>
      <w:r w:rsidR="002460E9" w:rsidRPr="00ED458F">
        <w:rPr>
          <w:sz w:val="26"/>
          <w:szCs w:val="26"/>
        </w:rPr>
        <w:t xml:space="preserve">PWSA’s responsibility to file with the Commission a compliance plan for </w:t>
      </w:r>
      <w:r w:rsidR="00C03F8E">
        <w:rPr>
          <w:sz w:val="26"/>
          <w:szCs w:val="26"/>
        </w:rPr>
        <w:t>stormwater</w:t>
      </w:r>
      <w:r w:rsidR="002460E9" w:rsidRPr="00ED458F">
        <w:rPr>
          <w:sz w:val="26"/>
          <w:szCs w:val="26"/>
        </w:rPr>
        <w:t xml:space="preserve"> service.  </w:t>
      </w:r>
      <w:r w:rsidR="00866379" w:rsidRPr="00ED458F">
        <w:rPr>
          <w:sz w:val="26"/>
          <w:szCs w:val="26"/>
        </w:rPr>
        <w:t>We explained that t</w:t>
      </w:r>
      <w:r w:rsidR="006B6C91" w:rsidRPr="00ED458F">
        <w:rPr>
          <w:sz w:val="26"/>
          <w:szCs w:val="26"/>
        </w:rPr>
        <w:t xml:space="preserve">he </w:t>
      </w:r>
      <w:r w:rsidR="00B82063" w:rsidRPr="00ED458F">
        <w:rPr>
          <w:sz w:val="26"/>
          <w:szCs w:val="26"/>
        </w:rPr>
        <w:t>reference to</w:t>
      </w:r>
      <w:r w:rsidR="006B6C91" w:rsidRPr="00ED458F">
        <w:rPr>
          <w:sz w:val="26"/>
          <w:szCs w:val="26"/>
        </w:rPr>
        <w:t xml:space="preserve"> </w:t>
      </w:r>
      <w:r w:rsidR="009B7EDE" w:rsidRPr="00ED458F">
        <w:rPr>
          <w:sz w:val="26"/>
          <w:szCs w:val="26"/>
        </w:rPr>
        <w:t xml:space="preserve">“materials related to Stage 2 of [PWSA’s] Compliance Plan” in the </w:t>
      </w:r>
      <w:r w:rsidR="009B7EDE" w:rsidRPr="00ED458F">
        <w:rPr>
          <w:i/>
          <w:iCs/>
          <w:sz w:val="26"/>
          <w:szCs w:val="26"/>
        </w:rPr>
        <w:t>January 2020 Secretarial Letter</w:t>
      </w:r>
      <w:r w:rsidR="009B7EDE" w:rsidRPr="00ED458F">
        <w:rPr>
          <w:sz w:val="26"/>
          <w:szCs w:val="26"/>
        </w:rPr>
        <w:t xml:space="preserve"> </w:t>
      </w:r>
      <w:r w:rsidR="00866379" w:rsidRPr="00ED458F">
        <w:rPr>
          <w:sz w:val="26"/>
          <w:szCs w:val="26"/>
        </w:rPr>
        <w:t>wa</w:t>
      </w:r>
      <w:r w:rsidR="00B82063" w:rsidRPr="00ED458F">
        <w:rPr>
          <w:sz w:val="26"/>
          <w:szCs w:val="26"/>
        </w:rPr>
        <w:t>s</w:t>
      </w:r>
      <w:r w:rsidR="009B7EDE" w:rsidRPr="00ED458F">
        <w:rPr>
          <w:sz w:val="26"/>
          <w:szCs w:val="26"/>
        </w:rPr>
        <w:t xml:space="preserve"> intended to reference </w:t>
      </w:r>
      <w:r w:rsidR="009A005D" w:rsidRPr="00ED458F">
        <w:rPr>
          <w:sz w:val="26"/>
          <w:szCs w:val="26"/>
        </w:rPr>
        <w:t>revisions</w:t>
      </w:r>
      <w:r w:rsidR="00423DFD" w:rsidRPr="00ED458F">
        <w:rPr>
          <w:sz w:val="26"/>
          <w:szCs w:val="26"/>
        </w:rPr>
        <w:t xml:space="preserve"> to </w:t>
      </w:r>
      <w:r w:rsidR="00BA66C1" w:rsidRPr="00ED458F">
        <w:rPr>
          <w:sz w:val="26"/>
          <w:szCs w:val="26"/>
        </w:rPr>
        <w:t xml:space="preserve">the </w:t>
      </w:r>
      <w:r w:rsidR="00423DFD" w:rsidRPr="00ED458F">
        <w:rPr>
          <w:sz w:val="26"/>
          <w:szCs w:val="26"/>
        </w:rPr>
        <w:t xml:space="preserve">PWSA’s Compliance Plan </w:t>
      </w:r>
      <w:r w:rsidR="00341A73" w:rsidRPr="00ED458F">
        <w:rPr>
          <w:sz w:val="26"/>
          <w:szCs w:val="26"/>
        </w:rPr>
        <w:t xml:space="preserve">needed to segregate </w:t>
      </w:r>
      <w:r w:rsidR="00BA66C1" w:rsidRPr="00ED458F">
        <w:rPr>
          <w:sz w:val="26"/>
          <w:szCs w:val="26"/>
        </w:rPr>
        <w:t xml:space="preserve">the </w:t>
      </w:r>
      <w:r w:rsidR="00D0248B" w:rsidRPr="00ED458F">
        <w:rPr>
          <w:sz w:val="26"/>
          <w:szCs w:val="26"/>
        </w:rPr>
        <w:t xml:space="preserve">PWSA </w:t>
      </w:r>
      <w:r w:rsidR="00341A73" w:rsidRPr="00ED458F">
        <w:rPr>
          <w:sz w:val="26"/>
          <w:szCs w:val="26"/>
        </w:rPr>
        <w:t>water, wastewater</w:t>
      </w:r>
      <w:r w:rsidR="00181B05">
        <w:rPr>
          <w:sz w:val="26"/>
          <w:szCs w:val="26"/>
        </w:rPr>
        <w:t>,</w:t>
      </w:r>
      <w:r w:rsidR="00341A73" w:rsidRPr="00ED458F">
        <w:rPr>
          <w:sz w:val="26"/>
          <w:szCs w:val="26"/>
        </w:rPr>
        <w:t xml:space="preserve"> and </w:t>
      </w:r>
      <w:r w:rsidR="00C03F8E">
        <w:rPr>
          <w:sz w:val="26"/>
          <w:szCs w:val="26"/>
        </w:rPr>
        <w:t>stormwater</w:t>
      </w:r>
      <w:r w:rsidR="00341A73" w:rsidRPr="00ED458F">
        <w:rPr>
          <w:sz w:val="26"/>
          <w:szCs w:val="26"/>
        </w:rPr>
        <w:t xml:space="preserve"> services and property</w:t>
      </w:r>
      <w:r w:rsidR="00F759BB" w:rsidRPr="00ED458F">
        <w:rPr>
          <w:sz w:val="26"/>
          <w:szCs w:val="26"/>
        </w:rPr>
        <w:t xml:space="preserve">.  </w:t>
      </w:r>
      <w:r w:rsidR="007D74A8" w:rsidRPr="00ED458F">
        <w:rPr>
          <w:sz w:val="26"/>
          <w:szCs w:val="26"/>
        </w:rPr>
        <w:t xml:space="preserve">We determined that </w:t>
      </w:r>
      <w:r w:rsidR="00105809" w:rsidRPr="00ED458F">
        <w:rPr>
          <w:sz w:val="26"/>
          <w:szCs w:val="26"/>
        </w:rPr>
        <w:t>such</w:t>
      </w:r>
      <w:r w:rsidR="007D74A8" w:rsidRPr="00ED458F">
        <w:rPr>
          <w:sz w:val="26"/>
          <w:szCs w:val="26"/>
        </w:rPr>
        <w:t xml:space="preserve"> segregation was nece</w:t>
      </w:r>
      <w:r w:rsidR="00105809" w:rsidRPr="00ED458F">
        <w:rPr>
          <w:sz w:val="26"/>
          <w:szCs w:val="26"/>
        </w:rPr>
        <w:t xml:space="preserve">ssary for the </w:t>
      </w:r>
      <w:r w:rsidR="00C37250" w:rsidRPr="00ED458F">
        <w:rPr>
          <w:sz w:val="26"/>
          <w:szCs w:val="26"/>
        </w:rPr>
        <w:t xml:space="preserve">Commission and interested parties to engage in a meaningful review of </w:t>
      </w:r>
      <w:r w:rsidR="00F43F3F" w:rsidRPr="00ED458F">
        <w:rPr>
          <w:sz w:val="26"/>
          <w:szCs w:val="26"/>
        </w:rPr>
        <w:t xml:space="preserve">the </w:t>
      </w:r>
      <w:r w:rsidR="00C37250" w:rsidRPr="00ED458F">
        <w:rPr>
          <w:sz w:val="26"/>
          <w:szCs w:val="26"/>
        </w:rPr>
        <w:t xml:space="preserve">PWSA’s </w:t>
      </w:r>
      <w:r w:rsidR="00570D2A" w:rsidRPr="00ED458F">
        <w:rPr>
          <w:sz w:val="26"/>
          <w:szCs w:val="26"/>
        </w:rPr>
        <w:t xml:space="preserve">compliance with Chapters 14 and 56 </w:t>
      </w:r>
      <w:r w:rsidR="00C56101" w:rsidRPr="00ED458F">
        <w:rPr>
          <w:sz w:val="26"/>
          <w:szCs w:val="26"/>
        </w:rPr>
        <w:t>for water, wastewater</w:t>
      </w:r>
      <w:r w:rsidR="00181B05">
        <w:rPr>
          <w:sz w:val="26"/>
          <w:szCs w:val="26"/>
        </w:rPr>
        <w:t>,</w:t>
      </w:r>
      <w:r w:rsidR="00C56101" w:rsidRPr="00ED458F">
        <w:rPr>
          <w:sz w:val="26"/>
          <w:szCs w:val="26"/>
        </w:rPr>
        <w:t xml:space="preserve"> and </w:t>
      </w:r>
      <w:r w:rsidR="00C03F8E">
        <w:rPr>
          <w:sz w:val="26"/>
          <w:szCs w:val="26"/>
        </w:rPr>
        <w:t>stormwater</w:t>
      </w:r>
      <w:r w:rsidR="00C56101" w:rsidRPr="00ED458F">
        <w:rPr>
          <w:sz w:val="26"/>
          <w:szCs w:val="26"/>
        </w:rPr>
        <w:t xml:space="preserve"> services</w:t>
      </w:r>
      <w:r w:rsidR="00E907D3" w:rsidRPr="00ED458F">
        <w:rPr>
          <w:sz w:val="26"/>
          <w:szCs w:val="26"/>
        </w:rPr>
        <w:t>,</w:t>
      </w:r>
      <w:r w:rsidR="00DE2F73" w:rsidRPr="00ED458F">
        <w:rPr>
          <w:sz w:val="26"/>
          <w:szCs w:val="26"/>
        </w:rPr>
        <w:t xml:space="preserve"> </w:t>
      </w:r>
      <w:r w:rsidR="00F43F3F" w:rsidRPr="00ED458F">
        <w:rPr>
          <w:sz w:val="26"/>
          <w:szCs w:val="26"/>
        </w:rPr>
        <w:t xml:space="preserve">the </w:t>
      </w:r>
      <w:r w:rsidR="00DE2F73" w:rsidRPr="00ED458F">
        <w:rPr>
          <w:sz w:val="26"/>
          <w:szCs w:val="26"/>
        </w:rPr>
        <w:t xml:space="preserve">PWSA </w:t>
      </w:r>
      <w:r w:rsidR="00C03F8E">
        <w:rPr>
          <w:sz w:val="26"/>
          <w:szCs w:val="26"/>
        </w:rPr>
        <w:t>stormwater</w:t>
      </w:r>
      <w:r w:rsidR="00DE2F73" w:rsidRPr="00ED458F">
        <w:rPr>
          <w:sz w:val="26"/>
          <w:szCs w:val="26"/>
        </w:rPr>
        <w:t xml:space="preserve"> service compliance with the Code and Commission </w:t>
      </w:r>
      <w:r w:rsidR="00A66B47">
        <w:rPr>
          <w:sz w:val="26"/>
          <w:szCs w:val="26"/>
        </w:rPr>
        <w:t>R</w:t>
      </w:r>
      <w:r w:rsidR="00DE2F73" w:rsidRPr="00ED458F">
        <w:rPr>
          <w:sz w:val="26"/>
          <w:szCs w:val="26"/>
        </w:rPr>
        <w:t>egulations</w:t>
      </w:r>
      <w:r w:rsidR="00E907D3" w:rsidRPr="00ED458F">
        <w:rPr>
          <w:sz w:val="26"/>
          <w:szCs w:val="26"/>
        </w:rPr>
        <w:t xml:space="preserve"> and </w:t>
      </w:r>
      <w:r w:rsidR="00263878" w:rsidRPr="00ED458F">
        <w:rPr>
          <w:sz w:val="26"/>
          <w:szCs w:val="26"/>
        </w:rPr>
        <w:t>any matters deferred from Stage 1 in the final Stage 1 Compliance Plan Ord</w:t>
      </w:r>
      <w:r w:rsidR="00906FB3" w:rsidRPr="00ED458F">
        <w:rPr>
          <w:sz w:val="26"/>
          <w:szCs w:val="26"/>
        </w:rPr>
        <w:t>er</w:t>
      </w:r>
      <w:r w:rsidR="00DE2F73" w:rsidRPr="00ED458F">
        <w:rPr>
          <w:sz w:val="26"/>
          <w:szCs w:val="26"/>
        </w:rPr>
        <w:t>.</w:t>
      </w:r>
      <w:r w:rsidR="000D7E1C" w:rsidRPr="00ED458F">
        <w:rPr>
          <w:sz w:val="26"/>
          <w:szCs w:val="26"/>
        </w:rPr>
        <w:t xml:space="preserve">  </w:t>
      </w:r>
      <w:r w:rsidR="00601D6F" w:rsidRPr="00ED458F">
        <w:rPr>
          <w:sz w:val="26"/>
          <w:szCs w:val="26"/>
        </w:rPr>
        <w:t xml:space="preserve">Finally, </w:t>
      </w:r>
      <w:r w:rsidR="00147A4B" w:rsidRPr="00ED458F">
        <w:rPr>
          <w:sz w:val="26"/>
          <w:szCs w:val="26"/>
        </w:rPr>
        <w:t xml:space="preserve">we emphasized that </w:t>
      </w:r>
      <w:r w:rsidR="00601D6F" w:rsidRPr="00ED458F">
        <w:rPr>
          <w:sz w:val="26"/>
          <w:szCs w:val="26"/>
        </w:rPr>
        <w:t xml:space="preserve">to the extent perceived conflicts may arise between </w:t>
      </w:r>
      <w:r w:rsidR="00A2576A" w:rsidRPr="00ED458F">
        <w:rPr>
          <w:sz w:val="26"/>
          <w:szCs w:val="26"/>
        </w:rPr>
        <w:t>a</w:t>
      </w:r>
      <w:r w:rsidR="00601D6F" w:rsidRPr="00ED458F">
        <w:rPr>
          <w:sz w:val="26"/>
          <w:szCs w:val="26"/>
        </w:rPr>
        <w:t xml:space="preserve"> PWSA rate proceeding and the staged litigation of the PWSA Compliance Plan, the Commission w</w:t>
      </w:r>
      <w:r w:rsidR="00A2576A" w:rsidRPr="00ED458F">
        <w:rPr>
          <w:sz w:val="26"/>
          <w:szCs w:val="26"/>
        </w:rPr>
        <w:t>ill</w:t>
      </w:r>
      <w:r w:rsidR="00601D6F" w:rsidRPr="00ED458F">
        <w:rPr>
          <w:sz w:val="26"/>
          <w:szCs w:val="26"/>
        </w:rPr>
        <w:t xml:space="preserve"> </w:t>
      </w:r>
      <w:r w:rsidR="00EA48A3" w:rsidRPr="00ED458F">
        <w:rPr>
          <w:sz w:val="26"/>
          <w:szCs w:val="26"/>
        </w:rPr>
        <w:t xml:space="preserve">continue to </w:t>
      </w:r>
      <w:r w:rsidR="00601D6F" w:rsidRPr="00ED458F">
        <w:rPr>
          <w:sz w:val="26"/>
          <w:szCs w:val="26"/>
        </w:rPr>
        <w:t xml:space="preserve">entertain resolution of those conflicts by motion or petition within Stage </w:t>
      </w:r>
      <w:r w:rsidR="00A2576A" w:rsidRPr="00ED458F">
        <w:rPr>
          <w:sz w:val="26"/>
          <w:szCs w:val="26"/>
        </w:rPr>
        <w:t>2</w:t>
      </w:r>
      <w:r w:rsidR="00601D6F" w:rsidRPr="00ED458F">
        <w:rPr>
          <w:sz w:val="26"/>
          <w:szCs w:val="26"/>
        </w:rPr>
        <w:t xml:space="preserve"> of the Compliance Plan</w:t>
      </w:r>
      <w:r w:rsidR="00A2576A" w:rsidRPr="00ED458F">
        <w:rPr>
          <w:sz w:val="26"/>
          <w:szCs w:val="26"/>
        </w:rPr>
        <w:t>.</w:t>
      </w:r>
      <w:r w:rsidR="00147A4B" w:rsidRPr="00ED458F">
        <w:rPr>
          <w:sz w:val="26"/>
          <w:szCs w:val="26"/>
        </w:rPr>
        <w:t xml:space="preserve">  </w:t>
      </w:r>
      <w:r w:rsidR="00147A4B" w:rsidRPr="00ED458F">
        <w:rPr>
          <w:i/>
          <w:iCs/>
          <w:sz w:val="26"/>
          <w:szCs w:val="26"/>
        </w:rPr>
        <w:t xml:space="preserve">February 2021 Order </w:t>
      </w:r>
      <w:r w:rsidR="00147A4B" w:rsidRPr="00ED458F">
        <w:rPr>
          <w:sz w:val="26"/>
          <w:szCs w:val="26"/>
        </w:rPr>
        <w:t xml:space="preserve">at 65.  </w:t>
      </w:r>
    </w:p>
    <w:p w14:paraId="5D10A25A" w14:textId="77777777" w:rsidR="00243E62" w:rsidRDefault="00243E62" w:rsidP="00243E62">
      <w:pPr>
        <w:spacing w:line="360" w:lineRule="auto"/>
        <w:ind w:firstLine="1440"/>
        <w:rPr>
          <w:b/>
          <w:bCs/>
          <w:sz w:val="26"/>
          <w:szCs w:val="26"/>
        </w:rPr>
      </w:pPr>
    </w:p>
    <w:p w14:paraId="4B0D3E82" w14:textId="1905B19D" w:rsidR="00DC6D18" w:rsidRDefault="00DC6D18" w:rsidP="00DC6D18">
      <w:pPr>
        <w:spacing w:line="360" w:lineRule="auto"/>
        <w:rPr>
          <w:b/>
          <w:bCs/>
          <w:sz w:val="26"/>
          <w:szCs w:val="26"/>
        </w:rPr>
      </w:pPr>
      <w:r w:rsidRPr="00ED458F">
        <w:rPr>
          <w:b/>
          <w:bCs/>
          <w:sz w:val="26"/>
          <w:szCs w:val="26"/>
        </w:rPr>
        <w:t xml:space="preserve">Petition and Replies </w:t>
      </w:r>
    </w:p>
    <w:p w14:paraId="0A7B93BA" w14:textId="77777777" w:rsidR="00782C6C" w:rsidRPr="00ED458F" w:rsidRDefault="00782C6C" w:rsidP="00DC6D18">
      <w:pPr>
        <w:spacing w:line="360" w:lineRule="auto"/>
        <w:rPr>
          <w:b/>
          <w:bCs/>
          <w:sz w:val="26"/>
          <w:szCs w:val="26"/>
        </w:rPr>
      </w:pPr>
    </w:p>
    <w:p w14:paraId="49B57B77" w14:textId="09E28235" w:rsidR="000A49E0" w:rsidRPr="00ED458F" w:rsidRDefault="004D57F6" w:rsidP="00DC6D18">
      <w:pPr>
        <w:spacing w:line="360" w:lineRule="auto"/>
        <w:rPr>
          <w:sz w:val="26"/>
          <w:szCs w:val="26"/>
        </w:rPr>
      </w:pPr>
      <w:r w:rsidRPr="00ED458F">
        <w:rPr>
          <w:b/>
          <w:bCs/>
          <w:sz w:val="26"/>
          <w:szCs w:val="26"/>
        </w:rPr>
        <w:tab/>
      </w:r>
      <w:r w:rsidRPr="00ED458F">
        <w:rPr>
          <w:b/>
          <w:bCs/>
          <w:sz w:val="26"/>
          <w:szCs w:val="26"/>
        </w:rPr>
        <w:tab/>
      </w:r>
      <w:r w:rsidRPr="00ED458F">
        <w:rPr>
          <w:sz w:val="26"/>
          <w:szCs w:val="26"/>
        </w:rPr>
        <w:t xml:space="preserve">In its Petition, the PWSA proposes </w:t>
      </w:r>
      <w:r w:rsidR="00531C4F" w:rsidRPr="00ED458F">
        <w:rPr>
          <w:sz w:val="26"/>
          <w:szCs w:val="26"/>
        </w:rPr>
        <w:t xml:space="preserve">an alternative procedural track for </w:t>
      </w:r>
      <w:r w:rsidR="007406EC" w:rsidRPr="00ED458F">
        <w:rPr>
          <w:sz w:val="26"/>
          <w:szCs w:val="26"/>
        </w:rPr>
        <w:t>Stage</w:t>
      </w:r>
      <w:r w:rsidR="00C32D03">
        <w:rPr>
          <w:sz w:val="26"/>
          <w:szCs w:val="26"/>
        </w:rPr>
        <w:t> </w:t>
      </w:r>
      <w:r w:rsidR="007406EC" w:rsidRPr="00ED458F">
        <w:rPr>
          <w:sz w:val="26"/>
          <w:szCs w:val="26"/>
        </w:rPr>
        <w:t xml:space="preserve">2 of the Compliance Plan.  Rather than utilizing the </w:t>
      </w:r>
      <w:r w:rsidR="006E4816" w:rsidRPr="00ED458F">
        <w:rPr>
          <w:sz w:val="26"/>
          <w:szCs w:val="26"/>
        </w:rPr>
        <w:t xml:space="preserve">procedure set forth in the </w:t>
      </w:r>
      <w:r w:rsidR="006E4816" w:rsidRPr="00ED458F">
        <w:rPr>
          <w:i/>
          <w:iCs/>
          <w:sz w:val="26"/>
          <w:szCs w:val="26"/>
        </w:rPr>
        <w:lastRenderedPageBreak/>
        <w:t>January 2020 Secretarial Letter</w:t>
      </w:r>
      <w:r w:rsidR="006E4816" w:rsidRPr="00ED458F">
        <w:rPr>
          <w:sz w:val="26"/>
          <w:szCs w:val="26"/>
        </w:rPr>
        <w:t xml:space="preserve"> and reiter</w:t>
      </w:r>
      <w:r w:rsidR="00AB0E3E" w:rsidRPr="00ED458F">
        <w:rPr>
          <w:sz w:val="26"/>
          <w:szCs w:val="26"/>
        </w:rPr>
        <w:t xml:space="preserve">ated in the </w:t>
      </w:r>
      <w:r w:rsidR="00AB0E3E" w:rsidRPr="00ED458F">
        <w:rPr>
          <w:i/>
          <w:iCs/>
          <w:sz w:val="26"/>
          <w:szCs w:val="26"/>
        </w:rPr>
        <w:t>February 2021 Order</w:t>
      </w:r>
      <w:r w:rsidR="00AB0E3E" w:rsidRPr="00ED458F">
        <w:rPr>
          <w:sz w:val="26"/>
          <w:szCs w:val="26"/>
        </w:rPr>
        <w:t>, the Authority requests the following:</w:t>
      </w:r>
    </w:p>
    <w:p w14:paraId="61CF3FC5" w14:textId="66CE44E0" w:rsidR="006B5DC6" w:rsidRPr="00ED458F" w:rsidRDefault="006B5DC6" w:rsidP="00C32D03">
      <w:pPr>
        <w:rPr>
          <w:sz w:val="26"/>
          <w:szCs w:val="26"/>
        </w:rPr>
      </w:pPr>
    </w:p>
    <w:p w14:paraId="0C3330F1" w14:textId="22F72845" w:rsidR="00506898" w:rsidRPr="005060F3" w:rsidRDefault="006B5DC6" w:rsidP="005060F3">
      <w:pPr>
        <w:pStyle w:val="ListParagraph"/>
        <w:numPr>
          <w:ilvl w:val="0"/>
          <w:numId w:val="12"/>
        </w:numPr>
        <w:ind w:left="2160" w:right="1440" w:hanging="720"/>
        <w:rPr>
          <w:sz w:val="26"/>
          <w:szCs w:val="26"/>
        </w:rPr>
      </w:pPr>
      <w:r w:rsidRPr="005060F3">
        <w:rPr>
          <w:sz w:val="26"/>
          <w:szCs w:val="26"/>
        </w:rPr>
        <w:t>Filing of Stage 2 Compliance Plan by PWSA on April</w:t>
      </w:r>
      <w:r w:rsidR="00C32D03" w:rsidRPr="005060F3">
        <w:rPr>
          <w:sz w:val="26"/>
          <w:szCs w:val="26"/>
        </w:rPr>
        <w:t> </w:t>
      </w:r>
      <w:r w:rsidRPr="005060F3">
        <w:rPr>
          <w:sz w:val="26"/>
          <w:szCs w:val="26"/>
        </w:rPr>
        <w:t xml:space="preserve">9, 2021; </w:t>
      </w:r>
    </w:p>
    <w:p w14:paraId="06E872D9" w14:textId="77777777" w:rsidR="00486525" w:rsidRPr="00ED458F" w:rsidRDefault="00486525" w:rsidP="005060F3">
      <w:pPr>
        <w:ind w:left="2160" w:right="1440" w:hanging="720"/>
        <w:rPr>
          <w:sz w:val="26"/>
          <w:szCs w:val="26"/>
        </w:rPr>
      </w:pPr>
    </w:p>
    <w:p w14:paraId="69EEF586" w14:textId="359D285F" w:rsidR="00506898" w:rsidRPr="005060F3" w:rsidRDefault="006B5DC6" w:rsidP="005060F3">
      <w:pPr>
        <w:pStyle w:val="ListParagraph"/>
        <w:numPr>
          <w:ilvl w:val="0"/>
          <w:numId w:val="12"/>
        </w:numPr>
        <w:ind w:left="2160" w:right="1440" w:hanging="720"/>
        <w:rPr>
          <w:sz w:val="26"/>
          <w:szCs w:val="26"/>
        </w:rPr>
      </w:pPr>
      <w:r w:rsidRPr="005060F3">
        <w:rPr>
          <w:sz w:val="26"/>
          <w:szCs w:val="26"/>
        </w:rPr>
        <w:t xml:space="preserve">Establishment of a time period for informal discovery and workshops among the parties and with Staff; </w:t>
      </w:r>
    </w:p>
    <w:p w14:paraId="482DFA9D" w14:textId="77777777" w:rsidR="00486525" w:rsidRPr="00ED458F" w:rsidRDefault="00486525" w:rsidP="005060F3">
      <w:pPr>
        <w:ind w:left="2160" w:right="1440" w:hanging="720"/>
        <w:rPr>
          <w:sz w:val="26"/>
          <w:szCs w:val="26"/>
        </w:rPr>
      </w:pPr>
    </w:p>
    <w:p w14:paraId="3D6BC1A9" w14:textId="1CF5BED6" w:rsidR="00506898" w:rsidRPr="005060F3" w:rsidRDefault="006B5DC6" w:rsidP="005060F3">
      <w:pPr>
        <w:pStyle w:val="ListParagraph"/>
        <w:numPr>
          <w:ilvl w:val="0"/>
          <w:numId w:val="12"/>
        </w:numPr>
        <w:ind w:left="2160" w:right="1440" w:hanging="720"/>
        <w:rPr>
          <w:sz w:val="26"/>
          <w:szCs w:val="26"/>
        </w:rPr>
      </w:pPr>
      <w:r w:rsidRPr="005060F3">
        <w:rPr>
          <w:sz w:val="26"/>
          <w:szCs w:val="26"/>
        </w:rPr>
        <w:t xml:space="preserve">Filing of comments by stakeholders within 20 days after conclusion of the informal discovery and workshop period; </w:t>
      </w:r>
    </w:p>
    <w:p w14:paraId="7EAFEB4E" w14:textId="77777777" w:rsidR="00486525" w:rsidRPr="00ED458F" w:rsidRDefault="00486525" w:rsidP="005060F3">
      <w:pPr>
        <w:ind w:left="2160" w:right="1440" w:hanging="720"/>
        <w:rPr>
          <w:sz w:val="26"/>
          <w:szCs w:val="26"/>
        </w:rPr>
      </w:pPr>
    </w:p>
    <w:p w14:paraId="75989F43" w14:textId="000BC547" w:rsidR="00E0590F" w:rsidRPr="005060F3" w:rsidRDefault="006B5DC6" w:rsidP="005060F3">
      <w:pPr>
        <w:pStyle w:val="ListParagraph"/>
        <w:numPr>
          <w:ilvl w:val="0"/>
          <w:numId w:val="12"/>
        </w:numPr>
        <w:ind w:left="2160" w:right="1440" w:hanging="720"/>
        <w:rPr>
          <w:sz w:val="26"/>
          <w:szCs w:val="26"/>
        </w:rPr>
      </w:pPr>
      <w:r w:rsidRPr="005060F3">
        <w:rPr>
          <w:sz w:val="26"/>
          <w:szCs w:val="26"/>
        </w:rPr>
        <w:t xml:space="preserve">Issuance of an Order by the Commission, of which the Commission would determine the </w:t>
      </w:r>
      <w:proofErr w:type="gramStart"/>
      <w:r w:rsidRPr="005060F3">
        <w:rPr>
          <w:sz w:val="26"/>
          <w:szCs w:val="26"/>
        </w:rPr>
        <w:t>scope</w:t>
      </w:r>
      <w:proofErr w:type="gramEnd"/>
      <w:r w:rsidRPr="005060F3">
        <w:rPr>
          <w:sz w:val="26"/>
          <w:szCs w:val="26"/>
        </w:rPr>
        <w:t xml:space="preserve"> and which could detail its initial review of PWSA’s Stage 2 Compliance Plan and provide additional direction, such as: </w:t>
      </w:r>
    </w:p>
    <w:p w14:paraId="4B8FEA9A" w14:textId="77777777" w:rsidR="00486525" w:rsidRPr="00ED458F" w:rsidRDefault="00486525" w:rsidP="00486525">
      <w:pPr>
        <w:ind w:left="1440" w:right="1440"/>
        <w:rPr>
          <w:sz w:val="26"/>
          <w:szCs w:val="26"/>
        </w:rPr>
      </w:pPr>
    </w:p>
    <w:p w14:paraId="7FFDAD35" w14:textId="50DD2A69" w:rsidR="00E0590F" w:rsidRPr="00ED458F" w:rsidRDefault="006B5DC6" w:rsidP="000E6012">
      <w:pPr>
        <w:pStyle w:val="ListParagraph"/>
        <w:numPr>
          <w:ilvl w:val="0"/>
          <w:numId w:val="10"/>
        </w:numPr>
        <w:ind w:right="1440" w:firstLine="0"/>
        <w:rPr>
          <w:sz w:val="26"/>
          <w:szCs w:val="26"/>
        </w:rPr>
      </w:pPr>
      <w:r w:rsidRPr="00ED458F">
        <w:rPr>
          <w:sz w:val="26"/>
          <w:szCs w:val="26"/>
        </w:rPr>
        <w:t xml:space="preserve">Direct the further procedural process for review; </w:t>
      </w:r>
    </w:p>
    <w:p w14:paraId="21FBF98F" w14:textId="77777777" w:rsidR="00486525" w:rsidRPr="00ED458F" w:rsidRDefault="00486525" w:rsidP="00486525">
      <w:pPr>
        <w:ind w:left="1440" w:right="1440"/>
        <w:rPr>
          <w:sz w:val="26"/>
          <w:szCs w:val="26"/>
        </w:rPr>
      </w:pPr>
    </w:p>
    <w:p w14:paraId="66184B40" w14:textId="559F8273" w:rsidR="00E0590F" w:rsidRPr="00ED458F" w:rsidRDefault="006B5DC6" w:rsidP="000E6012">
      <w:pPr>
        <w:pStyle w:val="ListParagraph"/>
        <w:numPr>
          <w:ilvl w:val="0"/>
          <w:numId w:val="10"/>
        </w:numPr>
        <w:ind w:right="1440" w:firstLine="0"/>
        <w:rPr>
          <w:sz w:val="26"/>
          <w:szCs w:val="26"/>
        </w:rPr>
      </w:pPr>
      <w:r w:rsidRPr="00ED458F">
        <w:rPr>
          <w:sz w:val="26"/>
          <w:szCs w:val="26"/>
        </w:rPr>
        <w:t xml:space="preserve">Seek additional information from PWSA; </w:t>
      </w:r>
    </w:p>
    <w:p w14:paraId="092DAA8F" w14:textId="77777777" w:rsidR="00486525" w:rsidRPr="00ED458F" w:rsidRDefault="00486525" w:rsidP="00486525">
      <w:pPr>
        <w:ind w:left="1440" w:right="1440"/>
        <w:rPr>
          <w:sz w:val="26"/>
          <w:szCs w:val="26"/>
        </w:rPr>
      </w:pPr>
    </w:p>
    <w:p w14:paraId="580FAA41" w14:textId="6490365C" w:rsidR="00E0590F" w:rsidRPr="00ED458F" w:rsidRDefault="006B5DC6" w:rsidP="000E6012">
      <w:pPr>
        <w:pStyle w:val="ListParagraph"/>
        <w:numPr>
          <w:ilvl w:val="0"/>
          <w:numId w:val="10"/>
        </w:numPr>
        <w:ind w:left="2880" w:right="1440" w:hanging="720"/>
        <w:rPr>
          <w:sz w:val="26"/>
          <w:szCs w:val="26"/>
        </w:rPr>
      </w:pPr>
      <w:r w:rsidRPr="00ED458F">
        <w:rPr>
          <w:sz w:val="26"/>
          <w:szCs w:val="26"/>
        </w:rPr>
        <w:t xml:space="preserve">Provide another comment period or schedule further workshops, upon receipt of that additional information (similar to the process the Commission uses during the review of a universal service plan); </w:t>
      </w:r>
    </w:p>
    <w:p w14:paraId="4A078FC9" w14:textId="77777777" w:rsidR="00486525" w:rsidRPr="00ED458F" w:rsidRDefault="00486525" w:rsidP="00486525">
      <w:pPr>
        <w:ind w:left="1440" w:right="1440"/>
        <w:rPr>
          <w:sz w:val="26"/>
          <w:szCs w:val="26"/>
        </w:rPr>
      </w:pPr>
    </w:p>
    <w:p w14:paraId="5937D58B" w14:textId="452E4058" w:rsidR="00E0590F" w:rsidRPr="00ED458F" w:rsidRDefault="006B5DC6" w:rsidP="000E6012">
      <w:pPr>
        <w:pStyle w:val="ListParagraph"/>
        <w:numPr>
          <w:ilvl w:val="0"/>
          <w:numId w:val="10"/>
        </w:numPr>
        <w:ind w:left="2880" w:right="1440" w:hanging="720"/>
        <w:rPr>
          <w:sz w:val="26"/>
          <w:szCs w:val="26"/>
        </w:rPr>
      </w:pPr>
      <w:r w:rsidRPr="00ED458F">
        <w:rPr>
          <w:sz w:val="26"/>
          <w:szCs w:val="26"/>
        </w:rPr>
        <w:t xml:space="preserve">Identify specific areas in which the Commission tentatively concludes that PWSA is or is not in compliance; </w:t>
      </w:r>
    </w:p>
    <w:p w14:paraId="3FDCEB70" w14:textId="77777777" w:rsidR="00486525" w:rsidRPr="00ED458F" w:rsidRDefault="00486525" w:rsidP="00486525">
      <w:pPr>
        <w:ind w:left="1440" w:right="1440"/>
        <w:rPr>
          <w:sz w:val="26"/>
          <w:szCs w:val="26"/>
        </w:rPr>
      </w:pPr>
    </w:p>
    <w:p w14:paraId="262A28F3" w14:textId="64ED8A11" w:rsidR="00E0590F" w:rsidRPr="00ED458F" w:rsidRDefault="006B5DC6" w:rsidP="000E6012">
      <w:pPr>
        <w:pStyle w:val="ListParagraph"/>
        <w:numPr>
          <w:ilvl w:val="0"/>
          <w:numId w:val="10"/>
        </w:numPr>
        <w:ind w:left="2880" w:right="1440" w:hanging="720"/>
        <w:rPr>
          <w:sz w:val="26"/>
          <w:szCs w:val="26"/>
        </w:rPr>
      </w:pPr>
      <w:r w:rsidRPr="00ED458F">
        <w:rPr>
          <w:sz w:val="26"/>
          <w:szCs w:val="26"/>
        </w:rPr>
        <w:t xml:space="preserve">Offer PWSA another opportunity to explain how it will come into compliance without the need to refer the issue(s) to OALJ; and </w:t>
      </w:r>
    </w:p>
    <w:p w14:paraId="6FE9D26F" w14:textId="77777777" w:rsidR="00486525" w:rsidRPr="00ED458F" w:rsidRDefault="00486525" w:rsidP="00486525">
      <w:pPr>
        <w:ind w:left="1440" w:right="1440"/>
        <w:rPr>
          <w:sz w:val="26"/>
          <w:szCs w:val="26"/>
        </w:rPr>
      </w:pPr>
    </w:p>
    <w:p w14:paraId="39D036A9" w14:textId="3DB78E9D" w:rsidR="00E0590F" w:rsidRPr="00ED458F" w:rsidRDefault="006B5DC6" w:rsidP="000E6012">
      <w:pPr>
        <w:pStyle w:val="ListParagraph"/>
        <w:numPr>
          <w:ilvl w:val="0"/>
          <w:numId w:val="10"/>
        </w:numPr>
        <w:ind w:left="2880" w:right="1440" w:hanging="720"/>
        <w:rPr>
          <w:sz w:val="26"/>
          <w:szCs w:val="26"/>
        </w:rPr>
      </w:pPr>
      <w:r w:rsidRPr="00ED458F">
        <w:rPr>
          <w:sz w:val="26"/>
          <w:szCs w:val="26"/>
        </w:rPr>
        <w:t xml:space="preserve">Detail specific areas that the Commission has determined would be best addressed through the OALJ process, including the issuance of Directed Questions. </w:t>
      </w:r>
    </w:p>
    <w:p w14:paraId="77D8D029" w14:textId="77777777" w:rsidR="00486525" w:rsidRPr="00ED458F" w:rsidRDefault="00486525" w:rsidP="00486525">
      <w:pPr>
        <w:ind w:left="1440" w:right="1440"/>
        <w:rPr>
          <w:sz w:val="26"/>
          <w:szCs w:val="26"/>
        </w:rPr>
      </w:pPr>
    </w:p>
    <w:p w14:paraId="05573860" w14:textId="436DB4F5" w:rsidR="00E0590F" w:rsidRPr="005060F3" w:rsidRDefault="006B5DC6" w:rsidP="005060F3">
      <w:pPr>
        <w:pStyle w:val="ListParagraph"/>
        <w:numPr>
          <w:ilvl w:val="0"/>
          <w:numId w:val="14"/>
        </w:numPr>
        <w:ind w:left="2160" w:right="1440" w:hanging="720"/>
        <w:rPr>
          <w:sz w:val="26"/>
          <w:szCs w:val="26"/>
        </w:rPr>
      </w:pPr>
      <w:r w:rsidRPr="005060F3">
        <w:rPr>
          <w:sz w:val="26"/>
          <w:szCs w:val="26"/>
        </w:rPr>
        <w:lastRenderedPageBreak/>
        <w:t xml:space="preserve">Assignment of remaining issues in dispute to the OALJ; </w:t>
      </w:r>
    </w:p>
    <w:p w14:paraId="21FB2117" w14:textId="77777777" w:rsidR="00486525" w:rsidRPr="00ED458F" w:rsidRDefault="00486525" w:rsidP="005060F3">
      <w:pPr>
        <w:ind w:left="2160" w:right="1440" w:hanging="720"/>
        <w:rPr>
          <w:sz w:val="26"/>
          <w:szCs w:val="26"/>
        </w:rPr>
      </w:pPr>
    </w:p>
    <w:p w14:paraId="55D79213" w14:textId="5D6DFE40" w:rsidR="00E0590F" w:rsidRPr="005060F3" w:rsidRDefault="006B5DC6" w:rsidP="005060F3">
      <w:pPr>
        <w:pStyle w:val="ListParagraph"/>
        <w:numPr>
          <w:ilvl w:val="0"/>
          <w:numId w:val="14"/>
        </w:numPr>
        <w:ind w:left="2160" w:right="1440" w:hanging="720"/>
        <w:rPr>
          <w:sz w:val="26"/>
          <w:szCs w:val="26"/>
        </w:rPr>
      </w:pPr>
      <w:r w:rsidRPr="005060F3">
        <w:rPr>
          <w:sz w:val="26"/>
          <w:szCs w:val="26"/>
        </w:rPr>
        <w:t xml:space="preserve">Evidentiary hearings conducted by OALJ to address the unresolved issues in the Stage 2 Compliance Plan and Directed Questions; and </w:t>
      </w:r>
    </w:p>
    <w:p w14:paraId="0EEEBF0E" w14:textId="77777777" w:rsidR="00486525" w:rsidRPr="00ED458F" w:rsidRDefault="00486525" w:rsidP="005060F3">
      <w:pPr>
        <w:ind w:left="2160" w:right="1440" w:hanging="720"/>
        <w:rPr>
          <w:sz w:val="26"/>
          <w:szCs w:val="26"/>
        </w:rPr>
      </w:pPr>
    </w:p>
    <w:p w14:paraId="12353D30" w14:textId="66D5B2FD" w:rsidR="006B5DC6" w:rsidRPr="005060F3" w:rsidRDefault="006B5DC6" w:rsidP="005060F3">
      <w:pPr>
        <w:pStyle w:val="ListParagraph"/>
        <w:numPr>
          <w:ilvl w:val="0"/>
          <w:numId w:val="14"/>
        </w:numPr>
        <w:ind w:left="2160" w:right="1440" w:hanging="720"/>
        <w:rPr>
          <w:sz w:val="26"/>
          <w:szCs w:val="26"/>
        </w:rPr>
      </w:pPr>
      <w:r w:rsidRPr="005060F3">
        <w:rPr>
          <w:sz w:val="26"/>
          <w:szCs w:val="26"/>
        </w:rPr>
        <w:t>Issuance of Recommended Decision by OALJ within 9 months of receiving the assignment of Stage 2 Compliance Plan.</w:t>
      </w:r>
    </w:p>
    <w:p w14:paraId="1364AAE4" w14:textId="77777777" w:rsidR="002F49BA" w:rsidRDefault="002F49BA" w:rsidP="00C32D03">
      <w:pPr>
        <w:spacing w:line="360" w:lineRule="auto"/>
        <w:rPr>
          <w:sz w:val="26"/>
          <w:szCs w:val="26"/>
        </w:rPr>
      </w:pPr>
    </w:p>
    <w:p w14:paraId="3307D7D8" w14:textId="0B24873B" w:rsidR="00D70460" w:rsidRPr="00ED458F" w:rsidRDefault="00D70460" w:rsidP="003B67EE">
      <w:pPr>
        <w:spacing w:line="360" w:lineRule="auto"/>
        <w:rPr>
          <w:sz w:val="26"/>
          <w:szCs w:val="26"/>
        </w:rPr>
      </w:pPr>
      <w:r w:rsidRPr="00ED458F">
        <w:rPr>
          <w:sz w:val="26"/>
          <w:szCs w:val="26"/>
        </w:rPr>
        <w:t>Petition at 6.</w:t>
      </w:r>
    </w:p>
    <w:p w14:paraId="6C4DB1E5" w14:textId="7BAE9613" w:rsidR="00D70460" w:rsidRPr="00ED458F" w:rsidRDefault="00D70460" w:rsidP="003B67EE">
      <w:pPr>
        <w:spacing w:line="360" w:lineRule="auto"/>
        <w:rPr>
          <w:sz w:val="26"/>
          <w:szCs w:val="26"/>
        </w:rPr>
      </w:pPr>
    </w:p>
    <w:p w14:paraId="15A6B7DB" w14:textId="77777777" w:rsidR="00243E62" w:rsidRDefault="00E07B5F" w:rsidP="003B67EE">
      <w:pPr>
        <w:widowControl/>
        <w:spacing w:line="360" w:lineRule="auto"/>
        <w:ind w:firstLine="1440"/>
        <w:rPr>
          <w:sz w:val="26"/>
          <w:szCs w:val="26"/>
        </w:rPr>
      </w:pPr>
      <w:r w:rsidRPr="00ED458F">
        <w:rPr>
          <w:sz w:val="26"/>
          <w:szCs w:val="26"/>
        </w:rPr>
        <w:t xml:space="preserve">The PWSA argues that the </w:t>
      </w:r>
      <w:r w:rsidR="00EC2494" w:rsidRPr="00ED458F">
        <w:rPr>
          <w:sz w:val="26"/>
          <w:szCs w:val="26"/>
        </w:rPr>
        <w:t xml:space="preserve">purpose of the modifications is to establish a process that permits continued informal dialogue with Commission staff and interested stakeholders to more quickly identify issues </w:t>
      </w:r>
      <w:r w:rsidR="00855631" w:rsidRPr="00ED458F">
        <w:rPr>
          <w:sz w:val="26"/>
          <w:szCs w:val="26"/>
        </w:rPr>
        <w:t xml:space="preserve">that </w:t>
      </w:r>
      <w:r w:rsidR="00EC2494" w:rsidRPr="00ED458F">
        <w:rPr>
          <w:sz w:val="26"/>
          <w:szCs w:val="26"/>
        </w:rPr>
        <w:t xml:space="preserve">may be addressed without the need for litigation. </w:t>
      </w:r>
      <w:r w:rsidRPr="00ED458F">
        <w:rPr>
          <w:sz w:val="26"/>
          <w:szCs w:val="26"/>
        </w:rPr>
        <w:t xml:space="preserve"> </w:t>
      </w:r>
      <w:r w:rsidR="00C81290" w:rsidRPr="00ED458F">
        <w:rPr>
          <w:sz w:val="26"/>
          <w:szCs w:val="26"/>
        </w:rPr>
        <w:t>Under its proposal, the PWSA submits that the P</w:t>
      </w:r>
      <w:r w:rsidR="00EC2494" w:rsidRPr="00ED458F">
        <w:rPr>
          <w:sz w:val="26"/>
          <w:szCs w:val="26"/>
        </w:rPr>
        <w:t xml:space="preserve">arties could conduct formal or informal discovery to obtain additional information from </w:t>
      </w:r>
      <w:r w:rsidR="00C81290" w:rsidRPr="00ED458F">
        <w:rPr>
          <w:sz w:val="26"/>
          <w:szCs w:val="26"/>
        </w:rPr>
        <w:t xml:space="preserve">the Authority and could </w:t>
      </w:r>
      <w:r w:rsidR="00EC2494" w:rsidRPr="00ED458F">
        <w:rPr>
          <w:sz w:val="26"/>
          <w:szCs w:val="26"/>
        </w:rPr>
        <w:t xml:space="preserve">engage in settlement discussions. </w:t>
      </w:r>
      <w:r w:rsidR="00C81290" w:rsidRPr="00ED458F">
        <w:rPr>
          <w:sz w:val="26"/>
          <w:szCs w:val="26"/>
        </w:rPr>
        <w:t xml:space="preserve"> </w:t>
      </w:r>
      <w:r w:rsidR="00A5756A" w:rsidRPr="00ED458F">
        <w:rPr>
          <w:sz w:val="26"/>
          <w:szCs w:val="26"/>
        </w:rPr>
        <w:t xml:space="preserve">The Authority submits that, as </w:t>
      </w:r>
      <w:r w:rsidR="00EC2494" w:rsidRPr="00ED458F">
        <w:rPr>
          <w:sz w:val="26"/>
          <w:szCs w:val="26"/>
        </w:rPr>
        <w:t xml:space="preserve">an informal proceeding that has yet </w:t>
      </w:r>
      <w:r w:rsidR="00A5756A" w:rsidRPr="00ED458F">
        <w:rPr>
          <w:sz w:val="26"/>
          <w:szCs w:val="26"/>
        </w:rPr>
        <w:t xml:space="preserve">to be </w:t>
      </w:r>
      <w:r w:rsidR="00EC2494" w:rsidRPr="00ED458F">
        <w:rPr>
          <w:sz w:val="26"/>
          <w:szCs w:val="26"/>
        </w:rPr>
        <w:t>referred to the OALJ, Commission staff would be actively involved in the process</w:t>
      </w:r>
      <w:r w:rsidR="00B37F1D" w:rsidRPr="00ED458F">
        <w:rPr>
          <w:sz w:val="26"/>
          <w:szCs w:val="26"/>
        </w:rPr>
        <w:t>, which would be c</w:t>
      </w:r>
      <w:r w:rsidR="00EC2494" w:rsidRPr="00ED458F">
        <w:rPr>
          <w:sz w:val="26"/>
          <w:szCs w:val="26"/>
        </w:rPr>
        <w:t>ritical</w:t>
      </w:r>
      <w:r w:rsidR="00B37F1D" w:rsidRPr="00ED458F">
        <w:rPr>
          <w:sz w:val="26"/>
          <w:szCs w:val="26"/>
        </w:rPr>
        <w:t xml:space="preserve"> to providing perspective and would </w:t>
      </w:r>
      <w:r w:rsidR="00EC2494" w:rsidRPr="00ED458F">
        <w:rPr>
          <w:sz w:val="26"/>
          <w:szCs w:val="26"/>
        </w:rPr>
        <w:t xml:space="preserve">ideally avoid a future situation where the </w:t>
      </w:r>
      <w:r w:rsidR="00B37F1D" w:rsidRPr="00ED458F">
        <w:rPr>
          <w:sz w:val="26"/>
          <w:szCs w:val="26"/>
        </w:rPr>
        <w:t>P</w:t>
      </w:r>
      <w:r w:rsidR="00EC2494" w:rsidRPr="00ED458F">
        <w:rPr>
          <w:sz w:val="26"/>
          <w:szCs w:val="26"/>
        </w:rPr>
        <w:t xml:space="preserve">arties submit a settlement, after a litigation, and the Commission issues an order rejecting the terms. </w:t>
      </w:r>
      <w:r w:rsidR="00855631" w:rsidRPr="00ED458F">
        <w:rPr>
          <w:sz w:val="26"/>
          <w:szCs w:val="26"/>
        </w:rPr>
        <w:t xml:space="preserve"> </w:t>
      </w:r>
      <w:r w:rsidR="00B37F1D" w:rsidRPr="00ED458F">
        <w:rPr>
          <w:sz w:val="26"/>
          <w:szCs w:val="26"/>
        </w:rPr>
        <w:t xml:space="preserve">According to the PWSA, </w:t>
      </w:r>
      <w:r w:rsidR="00EC2494" w:rsidRPr="00ED458F">
        <w:rPr>
          <w:sz w:val="26"/>
          <w:szCs w:val="26"/>
        </w:rPr>
        <w:t xml:space="preserve">the proposed changes to the process would significantly narrow disputed issues, prior to the Stage 2 Compliance Plan being referred to the OALJ for evidentiary hearings and the issuance of a decision. </w:t>
      </w:r>
      <w:r w:rsidR="00855631" w:rsidRPr="00ED458F">
        <w:rPr>
          <w:sz w:val="26"/>
          <w:szCs w:val="26"/>
        </w:rPr>
        <w:t xml:space="preserve"> </w:t>
      </w:r>
      <w:r w:rsidR="00C17011" w:rsidRPr="00ED458F">
        <w:rPr>
          <w:sz w:val="26"/>
          <w:szCs w:val="26"/>
        </w:rPr>
        <w:t>The PWSA asserts that s</w:t>
      </w:r>
      <w:r w:rsidR="00EC2494" w:rsidRPr="00ED458F">
        <w:rPr>
          <w:sz w:val="26"/>
          <w:szCs w:val="26"/>
        </w:rPr>
        <w:t xml:space="preserve">uch </w:t>
      </w:r>
      <w:r w:rsidR="00C17011" w:rsidRPr="00ED458F">
        <w:rPr>
          <w:sz w:val="26"/>
          <w:szCs w:val="26"/>
        </w:rPr>
        <w:t xml:space="preserve">a </w:t>
      </w:r>
      <w:r w:rsidR="00EC2494" w:rsidRPr="00ED458F">
        <w:rPr>
          <w:sz w:val="26"/>
          <w:szCs w:val="26"/>
        </w:rPr>
        <w:t xml:space="preserve">narrowing </w:t>
      </w:r>
      <w:r w:rsidR="00C17011" w:rsidRPr="00ED458F">
        <w:rPr>
          <w:sz w:val="26"/>
          <w:szCs w:val="26"/>
        </w:rPr>
        <w:t xml:space="preserve">of issues </w:t>
      </w:r>
      <w:r w:rsidR="00EC2494" w:rsidRPr="00ED458F">
        <w:rPr>
          <w:sz w:val="26"/>
          <w:szCs w:val="26"/>
        </w:rPr>
        <w:t xml:space="preserve">will help guide the </w:t>
      </w:r>
      <w:r w:rsidR="00C17011" w:rsidRPr="00ED458F">
        <w:rPr>
          <w:sz w:val="26"/>
          <w:szCs w:val="26"/>
        </w:rPr>
        <w:t>P</w:t>
      </w:r>
      <w:r w:rsidR="00EC2494" w:rsidRPr="00ED458F">
        <w:rPr>
          <w:sz w:val="26"/>
          <w:szCs w:val="26"/>
        </w:rPr>
        <w:t>arties to focus their efforts during the litigation on the issues that might benefit from the development of a record to assist the Commission in reaching a final conclusion.</w:t>
      </w:r>
      <w:r w:rsidR="00C17011" w:rsidRPr="00ED458F">
        <w:rPr>
          <w:sz w:val="26"/>
          <w:szCs w:val="26"/>
        </w:rPr>
        <w:t xml:space="preserve">  </w:t>
      </w:r>
      <w:r w:rsidR="00C17011" w:rsidRPr="00ED458F">
        <w:rPr>
          <w:i/>
          <w:iCs/>
          <w:sz w:val="26"/>
          <w:szCs w:val="26"/>
        </w:rPr>
        <w:t>Id</w:t>
      </w:r>
      <w:r w:rsidR="00C17011" w:rsidRPr="00ED458F">
        <w:rPr>
          <w:sz w:val="26"/>
          <w:szCs w:val="26"/>
        </w:rPr>
        <w:t xml:space="preserve">. at 7. </w:t>
      </w:r>
    </w:p>
    <w:p w14:paraId="73C048B7" w14:textId="62313AB9" w:rsidR="00D70460" w:rsidRPr="00ED458F" w:rsidRDefault="00C17011" w:rsidP="001903FA">
      <w:pPr>
        <w:spacing w:line="360" w:lineRule="auto"/>
        <w:ind w:firstLine="1440"/>
        <w:rPr>
          <w:sz w:val="26"/>
          <w:szCs w:val="26"/>
        </w:rPr>
      </w:pPr>
      <w:r w:rsidRPr="00ED458F">
        <w:rPr>
          <w:sz w:val="26"/>
          <w:szCs w:val="26"/>
        </w:rPr>
        <w:t xml:space="preserve"> </w:t>
      </w:r>
    </w:p>
    <w:p w14:paraId="52063920" w14:textId="3242D887" w:rsidR="00AB0E3E" w:rsidRDefault="00CF2CF7" w:rsidP="00C32D03">
      <w:pPr>
        <w:widowControl/>
        <w:spacing w:line="360" w:lineRule="auto"/>
        <w:rPr>
          <w:sz w:val="26"/>
          <w:szCs w:val="26"/>
        </w:rPr>
      </w:pPr>
      <w:r>
        <w:rPr>
          <w:sz w:val="26"/>
          <w:szCs w:val="26"/>
        </w:rPr>
        <w:lastRenderedPageBreak/>
        <w:tab/>
      </w:r>
      <w:r>
        <w:rPr>
          <w:sz w:val="26"/>
          <w:szCs w:val="26"/>
        </w:rPr>
        <w:tab/>
      </w:r>
      <w:r w:rsidR="00C60412">
        <w:rPr>
          <w:sz w:val="26"/>
          <w:szCs w:val="26"/>
        </w:rPr>
        <w:t xml:space="preserve">The PWSA submits that the modified procedure is necessary due to </w:t>
      </w:r>
      <w:r w:rsidR="00C1422C">
        <w:rPr>
          <w:sz w:val="26"/>
          <w:szCs w:val="26"/>
        </w:rPr>
        <w:t xml:space="preserve">the </w:t>
      </w:r>
      <w:r w:rsidR="002222B5">
        <w:rPr>
          <w:sz w:val="26"/>
          <w:szCs w:val="26"/>
        </w:rPr>
        <w:t xml:space="preserve">recent filing of the </w:t>
      </w:r>
      <w:r w:rsidR="00D86E28">
        <w:rPr>
          <w:sz w:val="26"/>
          <w:szCs w:val="26"/>
        </w:rPr>
        <w:t xml:space="preserve">Authority’s </w:t>
      </w:r>
      <w:r w:rsidR="00C24DF0">
        <w:rPr>
          <w:sz w:val="26"/>
          <w:szCs w:val="26"/>
        </w:rPr>
        <w:t>2021 Base Rate Case</w:t>
      </w:r>
      <w:r w:rsidR="00D86E28">
        <w:rPr>
          <w:sz w:val="26"/>
          <w:szCs w:val="26"/>
        </w:rPr>
        <w:t>.</w:t>
      </w:r>
      <w:r w:rsidR="001C6670">
        <w:rPr>
          <w:rStyle w:val="FootnoteReference"/>
          <w:sz w:val="26"/>
          <w:szCs w:val="26"/>
        </w:rPr>
        <w:footnoteReference w:id="6"/>
      </w:r>
      <w:r w:rsidR="00D86E28">
        <w:rPr>
          <w:sz w:val="26"/>
          <w:szCs w:val="26"/>
        </w:rPr>
        <w:t xml:space="preserve">  </w:t>
      </w:r>
      <w:r w:rsidR="0033006B">
        <w:rPr>
          <w:sz w:val="26"/>
          <w:szCs w:val="26"/>
        </w:rPr>
        <w:t xml:space="preserve">Under the projected schedules, the PWSA contends that </w:t>
      </w:r>
      <w:r w:rsidR="00FF25CF">
        <w:rPr>
          <w:sz w:val="26"/>
          <w:szCs w:val="26"/>
        </w:rPr>
        <w:t xml:space="preserve">the Parties would be litigating the 2021 Base Rate Case </w:t>
      </w:r>
      <w:r w:rsidR="00C24DF0">
        <w:rPr>
          <w:sz w:val="26"/>
          <w:szCs w:val="26"/>
        </w:rPr>
        <w:t>nearly simu</w:t>
      </w:r>
      <w:r w:rsidR="00DE3FB7">
        <w:rPr>
          <w:sz w:val="26"/>
          <w:szCs w:val="26"/>
        </w:rPr>
        <w:t>ltaneously with the Stage 2 Compliance Plan</w:t>
      </w:r>
      <w:r w:rsidR="00B309B9">
        <w:rPr>
          <w:sz w:val="26"/>
          <w:szCs w:val="26"/>
        </w:rPr>
        <w:t xml:space="preserve">.  According to the PWSA, it takes </w:t>
      </w:r>
      <w:r w:rsidR="00057266">
        <w:rPr>
          <w:sz w:val="26"/>
          <w:szCs w:val="26"/>
        </w:rPr>
        <w:t xml:space="preserve">a great deal of dedication and time for the Parties to discuss the issues in a way that allows them to reach consensus on </w:t>
      </w:r>
      <w:r w:rsidR="00C857F0">
        <w:rPr>
          <w:sz w:val="26"/>
          <w:szCs w:val="26"/>
        </w:rPr>
        <w:t>issues</w:t>
      </w:r>
      <w:r w:rsidR="00057266">
        <w:rPr>
          <w:sz w:val="26"/>
          <w:szCs w:val="26"/>
        </w:rPr>
        <w:t xml:space="preserve">.  </w:t>
      </w:r>
      <w:r w:rsidR="00C221E3">
        <w:rPr>
          <w:sz w:val="26"/>
          <w:szCs w:val="26"/>
        </w:rPr>
        <w:t xml:space="preserve">Modifying the procedure schedule, the Authority continues, would reduce scheduling conflicts and facilitate efforts to amicably resolve as </w:t>
      </w:r>
      <w:r w:rsidR="00C857F0">
        <w:rPr>
          <w:sz w:val="26"/>
          <w:szCs w:val="26"/>
        </w:rPr>
        <w:t xml:space="preserve">many issues as possible in the Stage 2 Compliance proceeding and the 2021 Base Rate Case.  Moreover, the Commission has </w:t>
      </w:r>
      <w:r w:rsidR="00667249">
        <w:rPr>
          <w:sz w:val="26"/>
          <w:szCs w:val="26"/>
        </w:rPr>
        <w:t xml:space="preserve">previously </w:t>
      </w:r>
      <w:r w:rsidR="00C857F0">
        <w:rPr>
          <w:sz w:val="26"/>
          <w:szCs w:val="26"/>
        </w:rPr>
        <w:t xml:space="preserve">expressed </w:t>
      </w:r>
      <w:r w:rsidR="00667249">
        <w:rPr>
          <w:sz w:val="26"/>
          <w:szCs w:val="26"/>
        </w:rPr>
        <w:t xml:space="preserve">a willingness to </w:t>
      </w:r>
      <w:r w:rsidR="001A5951">
        <w:rPr>
          <w:sz w:val="26"/>
          <w:szCs w:val="26"/>
        </w:rPr>
        <w:t>entertain resolutions</w:t>
      </w:r>
      <w:r w:rsidR="00E539BF">
        <w:rPr>
          <w:sz w:val="26"/>
          <w:szCs w:val="26"/>
        </w:rPr>
        <w:t xml:space="preserve"> of potential </w:t>
      </w:r>
      <w:r w:rsidR="002B1932">
        <w:rPr>
          <w:sz w:val="26"/>
          <w:szCs w:val="26"/>
        </w:rPr>
        <w:t xml:space="preserve">procedural </w:t>
      </w:r>
      <w:r w:rsidR="00E539BF">
        <w:rPr>
          <w:sz w:val="26"/>
          <w:szCs w:val="26"/>
        </w:rPr>
        <w:t xml:space="preserve">conflicts with the </w:t>
      </w:r>
      <w:r w:rsidR="00CC70A5">
        <w:rPr>
          <w:sz w:val="26"/>
          <w:szCs w:val="26"/>
        </w:rPr>
        <w:t xml:space="preserve">Compliance Plan proceedings.  </w:t>
      </w:r>
      <w:r w:rsidR="00057266">
        <w:rPr>
          <w:sz w:val="26"/>
          <w:szCs w:val="26"/>
        </w:rPr>
        <w:t xml:space="preserve">Petition at </w:t>
      </w:r>
      <w:r w:rsidR="00CC70A5">
        <w:rPr>
          <w:sz w:val="26"/>
          <w:szCs w:val="26"/>
        </w:rPr>
        <w:t>9-11.</w:t>
      </w:r>
    </w:p>
    <w:p w14:paraId="4E56BC12" w14:textId="5D248010" w:rsidR="00CC70A5" w:rsidRDefault="00CC70A5" w:rsidP="00C32D03">
      <w:pPr>
        <w:spacing w:line="360" w:lineRule="auto"/>
        <w:rPr>
          <w:sz w:val="26"/>
          <w:szCs w:val="26"/>
        </w:rPr>
      </w:pPr>
    </w:p>
    <w:p w14:paraId="5C51E052" w14:textId="4390F438" w:rsidR="00C824E3" w:rsidRDefault="00C824E3" w:rsidP="00C32D03">
      <w:pPr>
        <w:spacing w:line="360" w:lineRule="auto"/>
        <w:rPr>
          <w:sz w:val="26"/>
          <w:szCs w:val="26"/>
        </w:rPr>
      </w:pPr>
      <w:r>
        <w:rPr>
          <w:sz w:val="26"/>
          <w:szCs w:val="26"/>
        </w:rPr>
        <w:tab/>
      </w:r>
      <w:r>
        <w:rPr>
          <w:sz w:val="26"/>
          <w:szCs w:val="26"/>
        </w:rPr>
        <w:tab/>
        <w:t xml:space="preserve">In further support, the PWSA argues that the </w:t>
      </w:r>
      <w:r w:rsidR="004905DF">
        <w:rPr>
          <w:sz w:val="26"/>
          <w:szCs w:val="26"/>
        </w:rPr>
        <w:t>modification of the procedural schedule would be an efficient way to address a myriad of customer service issues so that only th</w:t>
      </w:r>
      <w:r w:rsidR="0083394C">
        <w:rPr>
          <w:sz w:val="26"/>
          <w:szCs w:val="26"/>
        </w:rPr>
        <w:t xml:space="preserve">ose issues that the Commission identifies for litigation need to be referred to the OALJ.  </w:t>
      </w:r>
      <w:r w:rsidR="00966A79">
        <w:rPr>
          <w:sz w:val="26"/>
          <w:szCs w:val="26"/>
        </w:rPr>
        <w:t xml:space="preserve">The PWSA also asserts that the Commission has recognized the need to address Chapter 56 and related issues with stakeholders.  </w:t>
      </w:r>
      <w:r w:rsidR="00FC3E3A">
        <w:rPr>
          <w:sz w:val="26"/>
          <w:szCs w:val="26"/>
        </w:rPr>
        <w:t>The Authority contends that a</w:t>
      </w:r>
      <w:r w:rsidR="00966A79">
        <w:rPr>
          <w:sz w:val="26"/>
          <w:szCs w:val="26"/>
        </w:rPr>
        <w:t xml:space="preserve">mending the </w:t>
      </w:r>
      <w:r w:rsidR="00966A79" w:rsidRPr="00FC3E3A">
        <w:rPr>
          <w:i/>
          <w:iCs/>
          <w:sz w:val="26"/>
          <w:szCs w:val="26"/>
        </w:rPr>
        <w:t>February 2021 Order</w:t>
      </w:r>
      <w:r w:rsidR="00FC3E3A">
        <w:rPr>
          <w:sz w:val="26"/>
          <w:szCs w:val="26"/>
        </w:rPr>
        <w:t xml:space="preserve"> so that customer service issues may proceed in an orderly fashion with stakeholders</w:t>
      </w:r>
      <w:r w:rsidR="00E62B72">
        <w:rPr>
          <w:sz w:val="26"/>
          <w:szCs w:val="26"/>
        </w:rPr>
        <w:t xml:space="preserve"> and BCS offering input to the PWSA</w:t>
      </w:r>
      <w:r w:rsidR="002B1932">
        <w:rPr>
          <w:sz w:val="26"/>
          <w:szCs w:val="26"/>
        </w:rPr>
        <w:t>,</w:t>
      </w:r>
      <w:r w:rsidR="00A051EC">
        <w:rPr>
          <w:sz w:val="26"/>
          <w:szCs w:val="26"/>
        </w:rPr>
        <w:t xml:space="preserve"> so that efforts can begin promptly to achieve compliance with those issues identified as potentially needing further action.  Petition at 13-14.</w:t>
      </w:r>
    </w:p>
    <w:p w14:paraId="4AEF22E1" w14:textId="5319F937" w:rsidR="009C619C" w:rsidRDefault="009C619C" w:rsidP="00DC6D18">
      <w:pPr>
        <w:spacing w:line="360" w:lineRule="auto"/>
        <w:rPr>
          <w:sz w:val="26"/>
          <w:szCs w:val="26"/>
        </w:rPr>
      </w:pPr>
    </w:p>
    <w:p w14:paraId="267A86E7" w14:textId="1F7CD5AA" w:rsidR="009C619C" w:rsidRDefault="009C619C" w:rsidP="00DC6D18">
      <w:pPr>
        <w:spacing w:line="360" w:lineRule="auto"/>
        <w:rPr>
          <w:sz w:val="26"/>
          <w:szCs w:val="26"/>
        </w:rPr>
      </w:pPr>
      <w:r>
        <w:rPr>
          <w:sz w:val="26"/>
          <w:szCs w:val="26"/>
        </w:rPr>
        <w:tab/>
      </w:r>
      <w:r>
        <w:rPr>
          <w:sz w:val="26"/>
          <w:szCs w:val="26"/>
        </w:rPr>
        <w:tab/>
        <w:t xml:space="preserve">In its letter in </w:t>
      </w:r>
      <w:r w:rsidR="002A676F">
        <w:rPr>
          <w:sz w:val="26"/>
          <w:szCs w:val="26"/>
        </w:rPr>
        <w:t xml:space="preserve">support, I&amp;E </w:t>
      </w:r>
      <w:r w:rsidR="005C085F">
        <w:rPr>
          <w:sz w:val="26"/>
          <w:szCs w:val="26"/>
        </w:rPr>
        <w:t xml:space="preserve">requests that the Commission approve the Petition without modification.  </w:t>
      </w:r>
      <w:r w:rsidR="00EC6C04">
        <w:rPr>
          <w:sz w:val="26"/>
          <w:szCs w:val="26"/>
        </w:rPr>
        <w:t xml:space="preserve">I&amp;E cites favorably to </w:t>
      </w:r>
      <w:r w:rsidR="00AB5DF5">
        <w:rPr>
          <w:sz w:val="26"/>
          <w:szCs w:val="26"/>
        </w:rPr>
        <w:t xml:space="preserve">the Stage 1 Compliance proceeding in which the Parties’ ability to work collaboratively led to the successful resolution of </w:t>
      </w:r>
      <w:r w:rsidR="00EF6F8A">
        <w:rPr>
          <w:sz w:val="26"/>
          <w:szCs w:val="26"/>
        </w:rPr>
        <w:lastRenderedPageBreak/>
        <w:t>75% of the 185 issues being resolved prior to litigation</w:t>
      </w:r>
      <w:r w:rsidR="003B71A9">
        <w:rPr>
          <w:sz w:val="26"/>
          <w:szCs w:val="26"/>
        </w:rPr>
        <w:t xml:space="preserve"> thereby benefiting the Authority, its ratepayers, the Parties and the Commission.  Further, I&amp;E argues that </w:t>
      </w:r>
      <w:r w:rsidR="00E06669">
        <w:rPr>
          <w:sz w:val="26"/>
          <w:szCs w:val="26"/>
        </w:rPr>
        <w:t>it would still preserve the Parties’ ability to fully investigate</w:t>
      </w:r>
      <w:r w:rsidR="0099014C">
        <w:rPr>
          <w:sz w:val="26"/>
          <w:szCs w:val="26"/>
        </w:rPr>
        <w:t xml:space="preserve"> the Stage 2 Compliance Plan</w:t>
      </w:r>
      <w:r w:rsidR="00D37ED3">
        <w:rPr>
          <w:sz w:val="26"/>
          <w:szCs w:val="26"/>
        </w:rPr>
        <w:t xml:space="preserve">, conduct discovery, and avail themselves of the litigation process for those issues that cannot be resolved.  I&amp;E </w:t>
      </w:r>
      <w:r w:rsidR="00C41B77">
        <w:rPr>
          <w:sz w:val="26"/>
          <w:szCs w:val="26"/>
        </w:rPr>
        <w:t xml:space="preserve">Letter Response to Petition at 1-2.  </w:t>
      </w:r>
    </w:p>
    <w:p w14:paraId="131DAA1C" w14:textId="7413B55B" w:rsidR="00FD66EF" w:rsidRDefault="00FD66EF" w:rsidP="00DC6D18">
      <w:pPr>
        <w:spacing w:line="360" w:lineRule="auto"/>
        <w:rPr>
          <w:sz w:val="26"/>
          <w:szCs w:val="26"/>
        </w:rPr>
      </w:pPr>
    </w:p>
    <w:p w14:paraId="31AE31B2" w14:textId="3817FE0C" w:rsidR="00580CAA" w:rsidRDefault="00FD66EF" w:rsidP="00DC6D18">
      <w:pPr>
        <w:spacing w:line="360" w:lineRule="auto"/>
        <w:rPr>
          <w:sz w:val="26"/>
          <w:szCs w:val="26"/>
        </w:rPr>
      </w:pPr>
      <w:r>
        <w:rPr>
          <w:sz w:val="26"/>
          <w:szCs w:val="26"/>
        </w:rPr>
        <w:tab/>
      </w:r>
      <w:r>
        <w:rPr>
          <w:sz w:val="26"/>
          <w:szCs w:val="26"/>
        </w:rPr>
        <w:tab/>
        <w:t xml:space="preserve">In its Answer to the Petition, the OCA </w:t>
      </w:r>
      <w:r w:rsidR="00DD1DB6">
        <w:rPr>
          <w:sz w:val="26"/>
          <w:szCs w:val="26"/>
        </w:rPr>
        <w:t xml:space="preserve">asserts that it supports the </w:t>
      </w:r>
      <w:r w:rsidR="00E7635D">
        <w:rPr>
          <w:sz w:val="26"/>
          <w:szCs w:val="26"/>
        </w:rPr>
        <w:t xml:space="preserve">process established by the Commission in the </w:t>
      </w:r>
      <w:r w:rsidR="00E7635D" w:rsidRPr="00FC3E3A">
        <w:rPr>
          <w:i/>
          <w:iCs/>
          <w:sz w:val="26"/>
          <w:szCs w:val="26"/>
        </w:rPr>
        <w:t>February 2021 Order</w:t>
      </w:r>
      <w:r w:rsidR="00E7635D">
        <w:rPr>
          <w:i/>
          <w:iCs/>
          <w:sz w:val="26"/>
          <w:szCs w:val="26"/>
        </w:rPr>
        <w:t xml:space="preserve"> </w:t>
      </w:r>
      <w:r w:rsidR="009F2EAA">
        <w:rPr>
          <w:sz w:val="26"/>
          <w:szCs w:val="26"/>
        </w:rPr>
        <w:t xml:space="preserve">because it serves to </w:t>
      </w:r>
      <w:r w:rsidR="000E0AFC">
        <w:rPr>
          <w:sz w:val="26"/>
          <w:szCs w:val="26"/>
        </w:rPr>
        <w:t xml:space="preserve">have </w:t>
      </w:r>
      <w:r w:rsidR="009F2EAA">
        <w:rPr>
          <w:sz w:val="26"/>
          <w:szCs w:val="26"/>
        </w:rPr>
        <w:t xml:space="preserve">the remaining consumer protection issues </w:t>
      </w:r>
      <w:r w:rsidR="000E0AFC">
        <w:rPr>
          <w:sz w:val="26"/>
          <w:szCs w:val="26"/>
        </w:rPr>
        <w:t>resolved via a</w:t>
      </w:r>
      <w:r w:rsidR="009F2EAA">
        <w:rPr>
          <w:sz w:val="26"/>
          <w:szCs w:val="26"/>
        </w:rPr>
        <w:t xml:space="preserve"> timely hearing and disposition</w:t>
      </w:r>
      <w:r w:rsidR="000E0AFC">
        <w:rPr>
          <w:sz w:val="26"/>
          <w:szCs w:val="26"/>
        </w:rPr>
        <w:t xml:space="preserve"> by an ALJ</w:t>
      </w:r>
      <w:r w:rsidR="009F2EAA">
        <w:rPr>
          <w:sz w:val="26"/>
          <w:szCs w:val="26"/>
        </w:rPr>
        <w:t xml:space="preserve">.  </w:t>
      </w:r>
      <w:r w:rsidR="008E52C8">
        <w:rPr>
          <w:sz w:val="26"/>
          <w:szCs w:val="26"/>
        </w:rPr>
        <w:t>In addition</w:t>
      </w:r>
      <w:r w:rsidR="00667897">
        <w:rPr>
          <w:sz w:val="26"/>
          <w:szCs w:val="26"/>
        </w:rPr>
        <w:t xml:space="preserve">, the OCA submits that it is not opposed to </w:t>
      </w:r>
      <w:r w:rsidR="008E52C8">
        <w:rPr>
          <w:sz w:val="26"/>
          <w:szCs w:val="26"/>
        </w:rPr>
        <w:t xml:space="preserve">modifications </w:t>
      </w:r>
      <w:r w:rsidR="004D320E">
        <w:rPr>
          <w:sz w:val="26"/>
          <w:szCs w:val="26"/>
        </w:rPr>
        <w:t xml:space="preserve">of </w:t>
      </w:r>
      <w:r w:rsidR="008E52C8">
        <w:rPr>
          <w:sz w:val="26"/>
          <w:szCs w:val="26"/>
        </w:rPr>
        <w:t xml:space="preserve">the Commission’s process </w:t>
      </w:r>
      <w:r w:rsidR="00DF08DA">
        <w:rPr>
          <w:sz w:val="26"/>
          <w:szCs w:val="26"/>
        </w:rPr>
        <w:t xml:space="preserve">that will still achieve the goal of a timely hearing and disposition by the ALJ.  </w:t>
      </w:r>
      <w:r w:rsidR="00580CAA">
        <w:rPr>
          <w:sz w:val="26"/>
          <w:szCs w:val="26"/>
        </w:rPr>
        <w:t xml:space="preserve">OCA Answer to Petition at 3.  </w:t>
      </w:r>
    </w:p>
    <w:p w14:paraId="7E7A0E40" w14:textId="77777777" w:rsidR="00580CAA" w:rsidRDefault="00580CAA" w:rsidP="00DC6D18">
      <w:pPr>
        <w:spacing w:line="360" w:lineRule="auto"/>
        <w:rPr>
          <w:sz w:val="26"/>
          <w:szCs w:val="26"/>
        </w:rPr>
      </w:pPr>
    </w:p>
    <w:p w14:paraId="33216550" w14:textId="303DB1E1" w:rsidR="00FD66EF" w:rsidRDefault="00785BA3" w:rsidP="00580CAA">
      <w:pPr>
        <w:spacing w:line="360" w:lineRule="auto"/>
        <w:ind w:firstLine="1440"/>
        <w:rPr>
          <w:sz w:val="26"/>
          <w:szCs w:val="26"/>
        </w:rPr>
      </w:pPr>
      <w:r>
        <w:rPr>
          <w:sz w:val="26"/>
          <w:szCs w:val="26"/>
        </w:rPr>
        <w:t>T</w:t>
      </w:r>
      <w:r w:rsidR="00DF08DA">
        <w:rPr>
          <w:sz w:val="26"/>
          <w:szCs w:val="26"/>
        </w:rPr>
        <w:t xml:space="preserve">he OCA </w:t>
      </w:r>
      <w:r w:rsidR="00545E61">
        <w:rPr>
          <w:sz w:val="26"/>
          <w:szCs w:val="26"/>
        </w:rPr>
        <w:t xml:space="preserve">argues that many of the concerns raised by the PWSA could be addressed with only minor modifications established by the </w:t>
      </w:r>
      <w:r w:rsidR="004C1808">
        <w:rPr>
          <w:sz w:val="26"/>
          <w:szCs w:val="26"/>
        </w:rPr>
        <w:t xml:space="preserve">Commission to accommodate further discovery.  </w:t>
      </w:r>
      <w:r>
        <w:rPr>
          <w:sz w:val="26"/>
          <w:szCs w:val="26"/>
        </w:rPr>
        <w:t>However</w:t>
      </w:r>
      <w:r w:rsidR="000E4357">
        <w:rPr>
          <w:sz w:val="26"/>
          <w:szCs w:val="26"/>
        </w:rPr>
        <w:t xml:space="preserve">, the OCA opposes any modifications to the Commission’s schedule that are open-ended </w:t>
      </w:r>
      <w:r w:rsidR="00BC51F5">
        <w:rPr>
          <w:sz w:val="26"/>
          <w:szCs w:val="26"/>
        </w:rPr>
        <w:t xml:space="preserve">and which could unreasonably delay resolution of customer service issues.  </w:t>
      </w:r>
      <w:r w:rsidR="00BA5128">
        <w:rPr>
          <w:sz w:val="26"/>
          <w:szCs w:val="26"/>
        </w:rPr>
        <w:t xml:space="preserve">The </w:t>
      </w:r>
      <w:r w:rsidR="00BF153E">
        <w:rPr>
          <w:sz w:val="26"/>
          <w:szCs w:val="26"/>
        </w:rPr>
        <w:t xml:space="preserve">OCA </w:t>
      </w:r>
      <w:r w:rsidR="00E26744">
        <w:rPr>
          <w:sz w:val="26"/>
          <w:szCs w:val="26"/>
        </w:rPr>
        <w:t xml:space="preserve">notes </w:t>
      </w:r>
      <w:r w:rsidR="00DB637A">
        <w:rPr>
          <w:sz w:val="26"/>
          <w:szCs w:val="26"/>
        </w:rPr>
        <w:t xml:space="preserve">the Authority’s proposal to add a workshop and informal discovery period to the schedule </w:t>
      </w:r>
      <w:r w:rsidR="001F70AA">
        <w:rPr>
          <w:sz w:val="26"/>
          <w:szCs w:val="26"/>
        </w:rPr>
        <w:t xml:space="preserve">but does not specify any deadlines.  Also, the PWSA adds a comment process of </w:t>
      </w:r>
      <w:r w:rsidR="00F810A5">
        <w:rPr>
          <w:sz w:val="26"/>
          <w:szCs w:val="26"/>
        </w:rPr>
        <w:t xml:space="preserve">undefined duration.  The OCA submits that </w:t>
      </w:r>
      <w:r w:rsidR="009A75B0">
        <w:rPr>
          <w:sz w:val="26"/>
          <w:szCs w:val="26"/>
        </w:rPr>
        <w:t xml:space="preserve">any </w:t>
      </w:r>
      <w:r w:rsidR="00F810A5">
        <w:rPr>
          <w:sz w:val="26"/>
          <w:szCs w:val="26"/>
        </w:rPr>
        <w:t xml:space="preserve">changes </w:t>
      </w:r>
      <w:r w:rsidR="009A75B0">
        <w:rPr>
          <w:sz w:val="26"/>
          <w:szCs w:val="26"/>
        </w:rPr>
        <w:t xml:space="preserve">should be definitive </w:t>
      </w:r>
      <w:r w:rsidR="00F33588">
        <w:rPr>
          <w:sz w:val="26"/>
          <w:szCs w:val="26"/>
        </w:rPr>
        <w:t>and, for purposes of the propose</w:t>
      </w:r>
      <w:r w:rsidR="00A07E13">
        <w:rPr>
          <w:sz w:val="26"/>
          <w:szCs w:val="26"/>
        </w:rPr>
        <w:t>d</w:t>
      </w:r>
      <w:r w:rsidR="00F33588">
        <w:rPr>
          <w:sz w:val="26"/>
          <w:szCs w:val="26"/>
        </w:rPr>
        <w:t xml:space="preserve"> workshops/informal discovery perio</w:t>
      </w:r>
      <w:r w:rsidR="004F276E">
        <w:rPr>
          <w:sz w:val="26"/>
          <w:szCs w:val="26"/>
        </w:rPr>
        <w:t xml:space="preserve">d, thirty to forty-five days should be adequate.  </w:t>
      </w:r>
      <w:r w:rsidR="004F276E" w:rsidRPr="004F276E">
        <w:rPr>
          <w:i/>
          <w:iCs/>
          <w:sz w:val="26"/>
          <w:szCs w:val="26"/>
        </w:rPr>
        <w:t>Id</w:t>
      </w:r>
      <w:r w:rsidR="00BF153E">
        <w:rPr>
          <w:sz w:val="26"/>
          <w:szCs w:val="26"/>
        </w:rPr>
        <w:t xml:space="preserve">.  </w:t>
      </w:r>
    </w:p>
    <w:p w14:paraId="2EC87D4E" w14:textId="5C7BF6B2" w:rsidR="007F0043" w:rsidRDefault="007F0043" w:rsidP="00580CAA">
      <w:pPr>
        <w:spacing w:line="360" w:lineRule="auto"/>
        <w:ind w:firstLine="1440"/>
        <w:rPr>
          <w:sz w:val="26"/>
          <w:szCs w:val="26"/>
        </w:rPr>
      </w:pPr>
    </w:p>
    <w:p w14:paraId="01758C0A" w14:textId="6F0D65C8" w:rsidR="00BB73AB" w:rsidRDefault="008E071D" w:rsidP="00580CAA">
      <w:pPr>
        <w:spacing w:line="360" w:lineRule="auto"/>
        <w:ind w:firstLine="1440"/>
        <w:rPr>
          <w:sz w:val="26"/>
          <w:szCs w:val="26"/>
        </w:rPr>
      </w:pPr>
      <w:r>
        <w:rPr>
          <w:sz w:val="26"/>
          <w:szCs w:val="26"/>
        </w:rPr>
        <w:t>In its</w:t>
      </w:r>
      <w:r w:rsidR="007F0043" w:rsidRPr="008E071D">
        <w:rPr>
          <w:sz w:val="26"/>
          <w:szCs w:val="26"/>
        </w:rPr>
        <w:t xml:space="preserve"> Answer</w:t>
      </w:r>
      <w:r>
        <w:rPr>
          <w:sz w:val="26"/>
          <w:szCs w:val="26"/>
        </w:rPr>
        <w:t xml:space="preserve"> to the Petition</w:t>
      </w:r>
      <w:r w:rsidR="007F0043" w:rsidRPr="008E071D">
        <w:rPr>
          <w:sz w:val="26"/>
          <w:szCs w:val="26"/>
        </w:rPr>
        <w:t>, U</w:t>
      </w:r>
      <w:r w:rsidR="00767A89">
        <w:rPr>
          <w:sz w:val="26"/>
          <w:szCs w:val="26"/>
        </w:rPr>
        <w:t>NITED</w:t>
      </w:r>
      <w:r w:rsidR="007F0043" w:rsidRPr="008E071D">
        <w:rPr>
          <w:sz w:val="26"/>
          <w:szCs w:val="26"/>
        </w:rPr>
        <w:t xml:space="preserve"> </w:t>
      </w:r>
      <w:r w:rsidR="00A07E13">
        <w:rPr>
          <w:sz w:val="26"/>
          <w:szCs w:val="26"/>
        </w:rPr>
        <w:t xml:space="preserve">also </w:t>
      </w:r>
      <w:r w:rsidR="000E0AFC">
        <w:rPr>
          <w:sz w:val="26"/>
          <w:szCs w:val="26"/>
        </w:rPr>
        <w:t xml:space="preserve">indicates that </w:t>
      </w:r>
      <w:r>
        <w:rPr>
          <w:sz w:val="26"/>
          <w:szCs w:val="26"/>
        </w:rPr>
        <w:t>it is</w:t>
      </w:r>
      <w:r w:rsidR="007F0043" w:rsidRPr="008E071D">
        <w:rPr>
          <w:sz w:val="26"/>
          <w:szCs w:val="26"/>
        </w:rPr>
        <w:t xml:space="preserve"> not opposed to a modest extension of the schedule to allow for informal discovery, collaboration, and workshops as set forth in the Petition. </w:t>
      </w:r>
      <w:r>
        <w:rPr>
          <w:sz w:val="26"/>
          <w:szCs w:val="26"/>
        </w:rPr>
        <w:t xml:space="preserve"> </w:t>
      </w:r>
      <w:r w:rsidR="007F0043" w:rsidRPr="008E071D">
        <w:rPr>
          <w:sz w:val="26"/>
          <w:szCs w:val="26"/>
        </w:rPr>
        <w:t xml:space="preserve">However, </w:t>
      </w:r>
      <w:r w:rsidR="00FA53CE">
        <w:rPr>
          <w:sz w:val="26"/>
          <w:szCs w:val="26"/>
        </w:rPr>
        <w:t xml:space="preserve">UNITED submits that </w:t>
      </w:r>
      <w:r w:rsidR="007F0043" w:rsidRPr="008E071D">
        <w:rPr>
          <w:sz w:val="26"/>
          <w:szCs w:val="26"/>
        </w:rPr>
        <w:t xml:space="preserve">the addition of an informal process prior to referral to the OALJ should be brief, not to exceed </w:t>
      </w:r>
      <w:r w:rsidR="00BB73AB">
        <w:rPr>
          <w:sz w:val="26"/>
          <w:szCs w:val="26"/>
        </w:rPr>
        <w:t>forty-five</w:t>
      </w:r>
      <w:r w:rsidR="007F0043" w:rsidRPr="008E071D">
        <w:rPr>
          <w:sz w:val="26"/>
          <w:szCs w:val="26"/>
        </w:rPr>
        <w:t xml:space="preserve"> days, and must not shorten the litigation timeframe once the case is referred the OALJ. </w:t>
      </w:r>
      <w:r w:rsidR="00FA53CE">
        <w:rPr>
          <w:sz w:val="26"/>
          <w:szCs w:val="26"/>
        </w:rPr>
        <w:t xml:space="preserve"> </w:t>
      </w:r>
      <w:r w:rsidR="00BB73AB">
        <w:rPr>
          <w:sz w:val="26"/>
          <w:szCs w:val="26"/>
        </w:rPr>
        <w:t>UNITED Answer to Petition at 2.</w:t>
      </w:r>
    </w:p>
    <w:p w14:paraId="4662AE04" w14:textId="28E8ABA6" w:rsidR="006409B6" w:rsidRDefault="00FA53CE" w:rsidP="00580CAA">
      <w:pPr>
        <w:spacing w:line="360" w:lineRule="auto"/>
        <w:ind w:firstLine="1440"/>
        <w:rPr>
          <w:sz w:val="26"/>
          <w:szCs w:val="26"/>
        </w:rPr>
      </w:pPr>
      <w:r>
        <w:rPr>
          <w:sz w:val="26"/>
          <w:szCs w:val="26"/>
        </w:rPr>
        <w:lastRenderedPageBreak/>
        <w:t xml:space="preserve">UNITED asserts that it is </w:t>
      </w:r>
      <w:r w:rsidR="007F0043" w:rsidRPr="008E071D">
        <w:rPr>
          <w:sz w:val="26"/>
          <w:szCs w:val="26"/>
        </w:rPr>
        <w:t xml:space="preserve">optimistic that this additional informal process may narrow some of the peripheral issues in this proceeding, </w:t>
      </w:r>
      <w:r>
        <w:rPr>
          <w:sz w:val="26"/>
          <w:szCs w:val="26"/>
        </w:rPr>
        <w:t xml:space="preserve">however, it notes </w:t>
      </w:r>
      <w:r w:rsidR="007F0043" w:rsidRPr="008E071D">
        <w:rPr>
          <w:sz w:val="26"/>
          <w:szCs w:val="26"/>
        </w:rPr>
        <w:t>that many of the key issues regarding termination, collections, billing, and tenant accounts have been subject to dispute since 2018 through the course of multiple rate cases, the Stage 1 Compliance Plan proceeding, and the stakeholder process</w:t>
      </w:r>
      <w:r>
        <w:rPr>
          <w:sz w:val="26"/>
          <w:szCs w:val="26"/>
        </w:rPr>
        <w:t xml:space="preserve"> led by</w:t>
      </w:r>
      <w:r w:rsidR="00F025B7">
        <w:rPr>
          <w:sz w:val="26"/>
          <w:szCs w:val="26"/>
        </w:rPr>
        <w:t xml:space="preserve"> the BCS</w:t>
      </w:r>
      <w:r w:rsidR="007F0043" w:rsidRPr="008E071D">
        <w:rPr>
          <w:sz w:val="26"/>
          <w:szCs w:val="26"/>
        </w:rPr>
        <w:t xml:space="preserve">. </w:t>
      </w:r>
      <w:r w:rsidR="008974E0">
        <w:rPr>
          <w:sz w:val="26"/>
          <w:szCs w:val="26"/>
        </w:rPr>
        <w:t xml:space="preserve"> </w:t>
      </w:r>
      <w:r w:rsidR="007F0043" w:rsidRPr="008E071D">
        <w:rPr>
          <w:sz w:val="26"/>
          <w:szCs w:val="26"/>
        </w:rPr>
        <w:t>U</w:t>
      </w:r>
      <w:r w:rsidR="000C5348">
        <w:rPr>
          <w:sz w:val="26"/>
          <w:szCs w:val="26"/>
        </w:rPr>
        <w:t>NITED</w:t>
      </w:r>
      <w:r w:rsidR="007F0043" w:rsidRPr="008E071D">
        <w:rPr>
          <w:sz w:val="26"/>
          <w:szCs w:val="26"/>
        </w:rPr>
        <w:t xml:space="preserve"> </w:t>
      </w:r>
      <w:r w:rsidR="008974E0">
        <w:rPr>
          <w:sz w:val="26"/>
          <w:szCs w:val="26"/>
        </w:rPr>
        <w:t xml:space="preserve">states that it </w:t>
      </w:r>
      <w:r w:rsidR="007F0043" w:rsidRPr="008E071D">
        <w:rPr>
          <w:sz w:val="26"/>
          <w:szCs w:val="26"/>
        </w:rPr>
        <w:t>agreed to defer these issues for litigation in Stage 2</w:t>
      </w:r>
      <w:r w:rsidR="00233230">
        <w:rPr>
          <w:sz w:val="26"/>
          <w:szCs w:val="26"/>
        </w:rPr>
        <w:t xml:space="preserve"> </w:t>
      </w:r>
      <w:r w:rsidR="007F0043" w:rsidRPr="008E071D">
        <w:rPr>
          <w:sz w:val="26"/>
          <w:szCs w:val="26"/>
        </w:rPr>
        <w:t xml:space="preserve">to allow adequate time to develop a record that is focused on customer billing, collections, and termination processes and procedures. </w:t>
      </w:r>
      <w:r w:rsidR="00233230">
        <w:rPr>
          <w:sz w:val="26"/>
          <w:szCs w:val="26"/>
        </w:rPr>
        <w:t xml:space="preserve"> According to UNITED, s</w:t>
      </w:r>
      <w:r w:rsidR="007F0043" w:rsidRPr="008E071D">
        <w:rPr>
          <w:sz w:val="26"/>
          <w:szCs w:val="26"/>
        </w:rPr>
        <w:t xml:space="preserve">hortening the timeframe for litigation, in favor of </w:t>
      </w:r>
      <w:r w:rsidR="006409B6">
        <w:rPr>
          <w:sz w:val="26"/>
          <w:szCs w:val="26"/>
        </w:rPr>
        <w:t xml:space="preserve">an </w:t>
      </w:r>
      <w:r w:rsidR="007F0043" w:rsidRPr="008E071D">
        <w:rPr>
          <w:sz w:val="26"/>
          <w:szCs w:val="26"/>
        </w:rPr>
        <w:t xml:space="preserve">additional informal process, would impact the due process rights of stakeholders by curtailing their ability to conduct a meaningful evaluation. </w:t>
      </w:r>
      <w:r w:rsidR="00233230">
        <w:rPr>
          <w:sz w:val="26"/>
          <w:szCs w:val="26"/>
        </w:rPr>
        <w:t xml:space="preserve"> </w:t>
      </w:r>
      <w:r w:rsidR="007F0043" w:rsidRPr="008E071D">
        <w:rPr>
          <w:sz w:val="26"/>
          <w:szCs w:val="26"/>
        </w:rPr>
        <w:t xml:space="preserve">Thus, </w:t>
      </w:r>
      <w:r w:rsidR="006409B6">
        <w:rPr>
          <w:sz w:val="26"/>
          <w:szCs w:val="26"/>
        </w:rPr>
        <w:t xml:space="preserve">UNITED submits that </w:t>
      </w:r>
      <w:r w:rsidR="007F0043" w:rsidRPr="008E071D">
        <w:rPr>
          <w:sz w:val="26"/>
          <w:szCs w:val="26"/>
        </w:rPr>
        <w:t>any extension of the procedural schedule added to the front end of litigation must also be added to the deadline for a final order in this case.</w:t>
      </w:r>
      <w:r w:rsidR="006409B6">
        <w:rPr>
          <w:sz w:val="26"/>
          <w:szCs w:val="26"/>
        </w:rPr>
        <w:t xml:space="preserve">  </w:t>
      </w:r>
      <w:r w:rsidR="006409B6" w:rsidRPr="006409B6">
        <w:rPr>
          <w:i/>
          <w:iCs/>
          <w:sz w:val="26"/>
          <w:szCs w:val="26"/>
        </w:rPr>
        <w:t>Id</w:t>
      </w:r>
      <w:r w:rsidR="006409B6">
        <w:rPr>
          <w:sz w:val="26"/>
          <w:szCs w:val="26"/>
        </w:rPr>
        <w:t xml:space="preserve">.  </w:t>
      </w:r>
    </w:p>
    <w:p w14:paraId="010DCA2A" w14:textId="77777777" w:rsidR="00DC66D0" w:rsidRDefault="00DC66D0" w:rsidP="00580CAA">
      <w:pPr>
        <w:spacing w:line="360" w:lineRule="auto"/>
        <w:ind w:firstLine="1440"/>
        <w:rPr>
          <w:sz w:val="26"/>
          <w:szCs w:val="26"/>
        </w:rPr>
      </w:pPr>
    </w:p>
    <w:p w14:paraId="1AB3F0F2" w14:textId="4E27BA70" w:rsidR="007F0043" w:rsidRPr="008E071D" w:rsidRDefault="006409B6" w:rsidP="00580CAA">
      <w:pPr>
        <w:spacing w:line="360" w:lineRule="auto"/>
        <w:ind w:firstLine="1440"/>
        <w:rPr>
          <w:sz w:val="26"/>
          <w:szCs w:val="26"/>
        </w:rPr>
      </w:pPr>
      <w:r>
        <w:rPr>
          <w:sz w:val="26"/>
          <w:szCs w:val="26"/>
        </w:rPr>
        <w:t>In addition,</w:t>
      </w:r>
      <w:r w:rsidR="007F0043" w:rsidRPr="008E071D">
        <w:rPr>
          <w:sz w:val="26"/>
          <w:szCs w:val="26"/>
        </w:rPr>
        <w:t xml:space="preserve"> U</w:t>
      </w:r>
      <w:r w:rsidR="00B84E69">
        <w:rPr>
          <w:sz w:val="26"/>
          <w:szCs w:val="26"/>
        </w:rPr>
        <w:t>NITED</w:t>
      </w:r>
      <w:r w:rsidR="007F0043" w:rsidRPr="008E071D">
        <w:rPr>
          <w:sz w:val="26"/>
          <w:szCs w:val="26"/>
        </w:rPr>
        <w:t xml:space="preserve"> </w:t>
      </w:r>
      <w:r w:rsidR="00A07E13">
        <w:rPr>
          <w:sz w:val="26"/>
          <w:szCs w:val="26"/>
        </w:rPr>
        <w:t xml:space="preserve">strongly </w:t>
      </w:r>
      <w:r w:rsidR="007F0043" w:rsidRPr="008E071D">
        <w:rPr>
          <w:sz w:val="26"/>
          <w:szCs w:val="26"/>
        </w:rPr>
        <w:t xml:space="preserve">opposes </w:t>
      </w:r>
      <w:r>
        <w:rPr>
          <w:sz w:val="26"/>
          <w:szCs w:val="26"/>
        </w:rPr>
        <w:t>the Authority</w:t>
      </w:r>
      <w:r w:rsidR="007F0043" w:rsidRPr="008E071D">
        <w:rPr>
          <w:sz w:val="26"/>
          <w:szCs w:val="26"/>
        </w:rPr>
        <w:t xml:space="preserve">’s proposal to add a Tentative Order (TO) prior to the Stage 2 Compliance Plan proceeding being referred to the OALJ. </w:t>
      </w:r>
      <w:r w:rsidR="00233230">
        <w:rPr>
          <w:sz w:val="26"/>
          <w:szCs w:val="26"/>
        </w:rPr>
        <w:t xml:space="preserve"> </w:t>
      </w:r>
      <w:r w:rsidR="007F0043" w:rsidRPr="008E071D">
        <w:rPr>
          <w:sz w:val="26"/>
          <w:szCs w:val="26"/>
        </w:rPr>
        <w:t>Issuing a TO as proposed in the Petition</w:t>
      </w:r>
      <w:r>
        <w:rPr>
          <w:sz w:val="26"/>
          <w:szCs w:val="26"/>
        </w:rPr>
        <w:t>, UNITED continues,</w:t>
      </w:r>
      <w:r w:rsidR="007F0043" w:rsidRPr="008E071D">
        <w:rPr>
          <w:sz w:val="26"/>
          <w:szCs w:val="26"/>
        </w:rPr>
        <w:t xml:space="preserve"> would add significant time to the resolution of these critical issues, and may serve to improperly narrow the scope </w:t>
      </w:r>
      <w:r w:rsidR="00052990">
        <w:rPr>
          <w:sz w:val="26"/>
          <w:szCs w:val="26"/>
        </w:rPr>
        <w:t xml:space="preserve">of </w:t>
      </w:r>
      <w:r w:rsidR="007F0043" w:rsidRPr="008E071D">
        <w:rPr>
          <w:sz w:val="26"/>
          <w:szCs w:val="26"/>
        </w:rPr>
        <w:t xml:space="preserve">issues before </w:t>
      </w:r>
      <w:r>
        <w:rPr>
          <w:sz w:val="26"/>
          <w:szCs w:val="26"/>
        </w:rPr>
        <w:t>the P</w:t>
      </w:r>
      <w:r w:rsidR="007F0043" w:rsidRPr="008E071D">
        <w:rPr>
          <w:sz w:val="26"/>
          <w:szCs w:val="26"/>
        </w:rPr>
        <w:t>arties are able to formally investigate the filing before the OALJ</w:t>
      </w:r>
      <w:r>
        <w:rPr>
          <w:sz w:val="26"/>
          <w:szCs w:val="26"/>
        </w:rPr>
        <w:t xml:space="preserve">.  UNITED argues that such a process </w:t>
      </w:r>
      <w:r w:rsidR="007F0043" w:rsidRPr="008E071D">
        <w:rPr>
          <w:sz w:val="26"/>
          <w:szCs w:val="26"/>
        </w:rPr>
        <w:t xml:space="preserve">would foreclose a robust proceeding to ensure that </w:t>
      </w:r>
      <w:r w:rsidR="00347CA6">
        <w:rPr>
          <w:sz w:val="26"/>
          <w:szCs w:val="26"/>
        </w:rPr>
        <w:t xml:space="preserve">the </w:t>
      </w:r>
      <w:r w:rsidR="007F0043" w:rsidRPr="008E071D">
        <w:rPr>
          <w:sz w:val="26"/>
          <w:szCs w:val="26"/>
        </w:rPr>
        <w:t xml:space="preserve">PWSA reaches full compliance with </w:t>
      </w:r>
      <w:r w:rsidR="00347CA6">
        <w:rPr>
          <w:sz w:val="26"/>
          <w:szCs w:val="26"/>
        </w:rPr>
        <w:t xml:space="preserve">the </w:t>
      </w:r>
      <w:r w:rsidR="007F0043" w:rsidRPr="008E071D">
        <w:rPr>
          <w:sz w:val="26"/>
          <w:szCs w:val="26"/>
        </w:rPr>
        <w:t>Commission</w:t>
      </w:r>
      <w:r w:rsidR="00347CA6">
        <w:rPr>
          <w:sz w:val="26"/>
          <w:szCs w:val="26"/>
        </w:rPr>
        <w:t>’s</w:t>
      </w:r>
      <w:r w:rsidR="007F0043" w:rsidRPr="008E071D">
        <w:rPr>
          <w:sz w:val="26"/>
          <w:szCs w:val="26"/>
        </w:rPr>
        <w:t xml:space="preserve"> </w:t>
      </w:r>
      <w:r w:rsidR="00347CA6">
        <w:rPr>
          <w:sz w:val="26"/>
          <w:szCs w:val="26"/>
        </w:rPr>
        <w:t>R</w:t>
      </w:r>
      <w:r w:rsidR="007F0043" w:rsidRPr="008E071D">
        <w:rPr>
          <w:sz w:val="26"/>
          <w:szCs w:val="26"/>
        </w:rPr>
        <w:t>egulation</w:t>
      </w:r>
      <w:r w:rsidR="00197997">
        <w:rPr>
          <w:sz w:val="26"/>
          <w:szCs w:val="26"/>
        </w:rPr>
        <w:t>s</w:t>
      </w:r>
      <w:r w:rsidR="007F0043" w:rsidRPr="008E071D">
        <w:rPr>
          <w:sz w:val="26"/>
          <w:szCs w:val="26"/>
        </w:rPr>
        <w:t xml:space="preserve">. </w:t>
      </w:r>
      <w:r w:rsidR="00347CA6">
        <w:rPr>
          <w:sz w:val="26"/>
          <w:szCs w:val="26"/>
        </w:rPr>
        <w:t xml:space="preserve"> Thus,</w:t>
      </w:r>
      <w:r w:rsidR="007F0043" w:rsidRPr="008E071D">
        <w:rPr>
          <w:sz w:val="26"/>
          <w:szCs w:val="26"/>
        </w:rPr>
        <w:t xml:space="preserve"> U</w:t>
      </w:r>
      <w:r w:rsidR="0080327C">
        <w:rPr>
          <w:sz w:val="26"/>
          <w:szCs w:val="26"/>
        </w:rPr>
        <w:t>NITED</w:t>
      </w:r>
      <w:r w:rsidR="007F0043" w:rsidRPr="008E071D">
        <w:rPr>
          <w:sz w:val="26"/>
          <w:szCs w:val="26"/>
        </w:rPr>
        <w:t xml:space="preserve"> requests that the Commission grant</w:t>
      </w:r>
      <w:r w:rsidR="00794C2F">
        <w:rPr>
          <w:sz w:val="26"/>
          <w:szCs w:val="26"/>
        </w:rPr>
        <w:t>,</w:t>
      </w:r>
      <w:r w:rsidR="007F0043" w:rsidRPr="008E071D">
        <w:rPr>
          <w:sz w:val="26"/>
          <w:szCs w:val="26"/>
        </w:rPr>
        <w:t xml:space="preserve"> in part</w:t>
      </w:r>
      <w:r w:rsidR="00794C2F">
        <w:rPr>
          <w:sz w:val="26"/>
          <w:szCs w:val="26"/>
        </w:rPr>
        <w:t>,</w:t>
      </w:r>
      <w:r w:rsidR="007F0043" w:rsidRPr="008E071D">
        <w:rPr>
          <w:sz w:val="26"/>
          <w:szCs w:val="26"/>
        </w:rPr>
        <w:t xml:space="preserve"> and deny</w:t>
      </w:r>
      <w:r w:rsidR="00794C2F">
        <w:rPr>
          <w:sz w:val="26"/>
          <w:szCs w:val="26"/>
        </w:rPr>
        <w:t>,</w:t>
      </w:r>
      <w:r w:rsidR="007F0043" w:rsidRPr="008E071D">
        <w:rPr>
          <w:sz w:val="26"/>
          <w:szCs w:val="26"/>
        </w:rPr>
        <w:t xml:space="preserve"> in part</w:t>
      </w:r>
      <w:r w:rsidR="00794C2F">
        <w:rPr>
          <w:sz w:val="26"/>
          <w:szCs w:val="26"/>
        </w:rPr>
        <w:t>,</w:t>
      </w:r>
      <w:r w:rsidR="007F0043" w:rsidRPr="008E071D">
        <w:rPr>
          <w:sz w:val="26"/>
          <w:szCs w:val="26"/>
        </w:rPr>
        <w:t xml:space="preserve"> the Petition</w:t>
      </w:r>
      <w:r w:rsidR="00180630">
        <w:rPr>
          <w:sz w:val="26"/>
          <w:szCs w:val="26"/>
        </w:rPr>
        <w:t xml:space="preserve">.  </w:t>
      </w:r>
      <w:r w:rsidR="00180630" w:rsidRPr="00180630">
        <w:rPr>
          <w:i/>
          <w:iCs/>
          <w:sz w:val="26"/>
          <w:szCs w:val="26"/>
        </w:rPr>
        <w:t>Id</w:t>
      </w:r>
      <w:r w:rsidR="00180630">
        <w:rPr>
          <w:sz w:val="26"/>
          <w:szCs w:val="26"/>
        </w:rPr>
        <w:t>. at 1-2.</w:t>
      </w:r>
    </w:p>
    <w:p w14:paraId="33D5743A" w14:textId="1ED8B68E" w:rsidR="007034C8" w:rsidRDefault="007034C8" w:rsidP="00DC6D18">
      <w:pPr>
        <w:spacing w:line="360" w:lineRule="auto"/>
        <w:rPr>
          <w:sz w:val="26"/>
          <w:szCs w:val="26"/>
        </w:rPr>
      </w:pPr>
    </w:p>
    <w:p w14:paraId="7AE0251F" w14:textId="6F8C2A21" w:rsidR="007034C8" w:rsidRDefault="007034C8" w:rsidP="00D1306C">
      <w:pPr>
        <w:keepNext/>
        <w:spacing w:line="360" w:lineRule="auto"/>
        <w:rPr>
          <w:b/>
          <w:bCs/>
          <w:sz w:val="26"/>
          <w:szCs w:val="26"/>
        </w:rPr>
      </w:pPr>
      <w:r>
        <w:rPr>
          <w:b/>
          <w:bCs/>
          <w:sz w:val="26"/>
          <w:szCs w:val="26"/>
        </w:rPr>
        <w:t>Motion and Replies</w:t>
      </w:r>
    </w:p>
    <w:p w14:paraId="6F391B50" w14:textId="7CD9B87B" w:rsidR="007034C8" w:rsidRDefault="007034C8" w:rsidP="00D1306C">
      <w:pPr>
        <w:keepNext/>
        <w:spacing w:line="360" w:lineRule="auto"/>
        <w:rPr>
          <w:b/>
          <w:bCs/>
          <w:sz w:val="26"/>
          <w:szCs w:val="26"/>
        </w:rPr>
      </w:pPr>
    </w:p>
    <w:p w14:paraId="47874097" w14:textId="2D591677" w:rsidR="007034C8" w:rsidRDefault="007034C8" w:rsidP="00D1306C">
      <w:pPr>
        <w:keepNext/>
        <w:spacing w:line="360" w:lineRule="auto"/>
        <w:rPr>
          <w:sz w:val="26"/>
          <w:szCs w:val="26"/>
        </w:rPr>
      </w:pPr>
      <w:r>
        <w:rPr>
          <w:b/>
          <w:bCs/>
          <w:sz w:val="26"/>
          <w:szCs w:val="26"/>
        </w:rPr>
        <w:tab/>
      </w:r>
      <w:r w:rsidR="00EF0F0C">
        <w:rPr>
          <w:b/>
          <w:bCs/>
          <w:sz w:val="26"/>
          <w:szCs w:val="26"/>
        </w:rPr>
        <w:tab/>
      </w:r>
      <w:r w:rsidR="00EF0F0C">
        <w:rPr>
          <w:sz w:val="26"/>
          <w:szCs w:val="26"/>
        </w:rPr>
        <w:t xml:space="preserve">In its Motion, the PWSA requests that </w:t>
      </w:r>
      <w:r w:rsidR="001F34BD">
        <w:rPr>
          <w:sz w:val="26"/>
          <w:szCs w:val="26"/>
        </w:rPr>
        <w:t>its Stage 2 Compliance Plan regarding the stormwater operations and tariff</w:t>
      </w:r>
      <w:r w:rsidR="00E46616">
        <w:rPr>
          <w:sz w:val="26"/>
          <w:szCs w:val="26"/>
        </w:rPr>
        <w:t xml:space="preserve"> (Stormwater Compliance Plan)</w:t>
      </w:r>
      <w:r w:rsidR="00A625A1">
        <w:rPr>
          <w:sz w:val="26"/>
          <w:szCs w:val="26"/>
        </w:rPr>
        <w:t xml:space="preserve"> be held in abeyance pending resolution of the 2021 Base Rate Case</w:t>
      </w:r>
      <w:r w:rsidR="00D614C1">
        <w:rPr>
          <w:sz w:val="26"/>
          <w:szCs w:val="26"/>
        </w:rPr>
        <w:t xml:space="preserve">, which includes the PWSA’s request for approval of a stormwater tariff and stormwater fee.  </w:t>
      </w:r>
      <w:r w:rsidR="00BB1CCD">
        <w:rPr>
          <w:sz w:val="26"/>
          <w:szCs w:val="26"/>
        </w:rPr>
        <w:t xml:space="preserve">The PWSA contends that </w:t>
      </w:r>
      <w:r w:rsidR="00BB1CCD">
        <w:rPr>
          <w:sz w:val="26"/>
          <w:szCs w:val="26"/>
        </w:rPr>
        <w:lastRenderedPageBreak/>
        <w:t>holding the Stormwater Compliance Plan in abeyance</w:t>
      </w:r>
      <w:r w:rsidR="00315944">
        <w:rPr>
          <w:sz w:val="26"/>
          <w:szCs w:val="26"/>
        </w:rPr>
        <w:t xml:space="preserve"> while stormwater issues are addressed in the </w:t>
      </w:r>
      <w:r w:rsidR="00197997">
        <w:rPr>
          <w:sz w:val="26"/>
          <w:szCs w:val="26"/>
        </w:rPr>
        <w:t>2021 B</w:t>
      </w:r>
      <w:r w:rsidR="00315944">
        <w:rPr>
          <w:sz w:val="26"/>
          <w:szCs w:val="26"/>
        </w:rPr>
        <w:t xml:space="preserve">ase </w:t>
      </w:r>
      <w:r w:rsidR="00197997">
        <w:rPr>
          <w:sz w:val="26"/>
          <w:szCs w:val="26"/>
        </w:rPr>
        <w:t>R</w:t>
      </w:r>
      <w:r w:rsidR="00315944">
        <w:rPr>
          <w:sz w:val="26"/>
          <w:szCs w:val="26"/>
        </w:rPr>
        <w:t xml:space="preserve">ate </w:t>
      </w:r>
      <w:r w:rsidR="00197997">
        <w:rPr>
          <w:sz w:val="26"/>
          <w:szCs w:val="26"/>
        </w:rPr>
        <w:t>C</w:t>
      </w:r>
      <w:r w:rsidR="00315944">
        <w:rPr>
          <w:sz w:val="26"/>
          <w:szCs w:val="26"/>
        </w:rPr>
        <w:t>ase</w:t>
      </w:r>
      <w:r w:rsidR="00C30A52">
        <w:rPr>
          <w:sz w:val="26"/>
          <w:szCs w:val="26"/>
        </w:rPr>
        <w:t xml:space="preserve"> is the most efficient use of resources for the Parties and the Commission.  </w:t>
      </w:r>
      <w:r w:rsidR="008512FC">
        <w:rPr>
          <w:sz w:val="26"/>
          <w:szCs w:val="26"/>
        </w:rPr>
        <w:t xml:space="preserve">According to the PWSA, determining what stormwater issues should be addressed in the </w:t>
      </w:r>
      <w:r w:rsidR="005B3ADC">
        <w:rPr>
          <w:sz w:val="26"/>
          <w:szCs w:val="26"/>
        </w:rPr>
        <w:t>Compliance Plan proceeding and what should be addressed in the 2021 Base Rate Case</w:t>
      </w:r>
      <w:r w:rsidR="00A72389">
        <w:rPr>
          <w:sz w:val="26"/>
          <w:szCs w:val="26"/>
        </w:rPr>
        <w:t xml:space="preserve"> will be </w:t>
      </w:r>
      <w:r w:rsidR="00197997">
        <w:rPr>
          <w:sz w:val="26"/>
          <w:szCs w:val="26"/>
        </w:rPr>
        <w:t xml:space="preserve">a </w:t>
      </w:r>
      <w:r w:rsidR="00A72389">
        <w:rPr>
          <w:sz w:val="26"/>
          <w:szCs w:val="26"/>
        </w:rPr>
        <w:t xml:space="preserve">difficult task because of the overlap of many issues.  The PWSA </w:t>
      </w:r>
      <w:r w:rsidR="00312F44">
        <w:rPr>
          <w:sz w:val="26"/>
          <w:szCs w:val="26"/>
        </w:rPr>
        <w:t>adds that separating which issues belong in which proceeding</w:t>
      </w:r>
      <w:r w:rsidR="008A757A">
        <w:rPr>
          <w:sz w:val="26"/>
          <w:szCs w:val="26"/>
        </w:rPr>
        <w:t xml:space="preserve"> </w:t>
      </w:r>
      <w:r w:rsidR="00581CFA">
        <w:rPr>
          <w:sz w:val="26"/>
          <w:szCs w:val="26"/>
        </w:rPr>
        <w:t>while both are proceeding simultaneously will result in a duplication of efforts.  Motion at 7.</w:t>
      </w:r>
    </w:p>
    <w:p w14:paraId="5F78762A" w14:textId="2B5A15FB" w:rsidR="00C12753" w:rsidRDefault="00C12753" w:rsidP="00DC6D18">
      <w:pPr>
        <w:spacing w:line="360" w:lineRule="auto"/>
        <w:rPr>
          <w:sz w:val="26"/>
          <w:szCs w:val="26"/>
        </w:rPr>
      </w:pPr>
    </w:p>
    <w:p w14:paraId="3A0A072A" w14:textId="5727B41F" w:rsidR="00C12753" w:rsidRDefault="00C12753" w:rsidP="00DC6D18">
      <w:pPr>
        <w:spacing w:line="360" w:lineRule="auto"/>
        <w:rPr>
          <w:sz w:val="26"/>
          <w:szCs w:val="26"/>
        </w:rPr>
      </w:pPr>
      <w:r>
        <w:rPr>
          <w:sz w:val="26"/>
          <w:szCs w:val="26"/>
        </w:rPr>
        <w:tab/>
      </w:r>
      <w:r>
        <w:rPr>
          <w:sz w:val="26"/>
          <w:szCs w:val="26"/>
        </w:rPr>
        <w:tab/>
        <w:t xml:space="preserve">The PWSA submits that addressing the </w:t>
      </w:r>
      <w:r w:rsidR="00761E98">
        <w:rPr>
          <w:sz w:val="26"/>
          <w:szCs w:val="26"/>
        </w:rPr>
        <w:t>stormwater</w:t>
      </w:r>
      <w:r w:rsidR="00263503">
        <w:rPr>
          <w:sz w:val="26"/>
          <w:szCs w:val="26"/>
        </w:rPr>
        <w:t xml:space="preserve"> tariff</w:t>
      </w:r>
      <w:r w:rsidR="00761E98">
        <w:rPr>
          <w:sz w:val="26"/>
          <w:szCs w:val="26"/>
        </w:rPr>
        <w:t xml:space="preserve">-related issues first as part of the 2021 Base </w:t>
      </w:r>
      <w:r w:rsidR="00DD1968">
        <w:rPr>
          <w:sz w:val="26"/>
          <w:szCs w:val="26"/>
        </w:rPr>
        <w:t xml:space="preserve">Rate </w:t>
      </w:r>
      <w:r w:rsidR="00761E98">
        <w:rPr>
          <w:sz w:val="26"/>
          <w:szCs w:val="26"/>
        </w:rPr>
        <w:t xml:space="preserve">Case will </w:t>
      </w:r>
      <w:r w:rsidR="006C6A59">
        <w:rPr>
          <w:sz w:val="26"/>
          <w:szCs w:val="26"/>
        </w:rPr>
        <w:t xml:space="preserve">allow </w:t>
      </w:r>
      <w:r w:rsidR="00761E98">
        <w:rPr>
          <w:sz w:val="26"/>
          <w:szCs w:val="26"/>
        </w:rPr>
        <w:t xml:space="preserve">the Authority to put its initial </w:t>
      </w:r>
      <w:r w:rsidR="00846B57">
        <w:rPr>
          <w:sz w:val="26"/>
          <w:szCs w:val="26"/>
        </w:rPr>
        <w:t xml:space="preserve">stormwater tariff into effect and likely resolve many issues related to stormwater utility operations.  </w:t>
      </w:r>
      <w:r w:rsidR="00542546">
        <w:rPr>
          <w:sz w:val="26"/>
          <w:szCs w:val="26"/>
        </w:rPr>
        <w:t xml:space="preserve">Any remaining issues, the PWSA continues, could then be addressed through the Stormwater Compliance Plan proceeding after </w:t>
      </w:r>
      <w:r w:rsidR="006C6A59">
        <w:rPr>
          <w:sz w:val="26"/>
          <w:szCs w:val="26"/>
        </w:rPr>
        <w:t xml:space="preserve">the </w:t>
      </w:r>
      <w:r w:rsidR="00197997">
        <w:rPr>
          <w:sz w:val="26"/>
          <w:szCs w:val="26"/>
        </w:rPr>
        <w:t>2021 Base R</w:t>
      </w:r>
      <w:r w:rsidR="00473793">
        <w:rPr>
          <w:sz w:val="26"/>
          <w:szCs w:val="26"/>
        </w:rPr>
        <w:t xml:space="preserve">ate </w:t>
      </w:r>
      <w:r w:rsidR="00197997">
        <w:rPr>
          <w:sz w:val="26"/>
          <w:szCs w:val="26"/>
        </w:rPr>
        <w:t>C</w:t>
      </w:r>
      <w:r w:rsidR="00473793">
        <w:rPr>
          <w:sz w:val="26"/>
          <w:szCs w:val="26"/>
        </w:rPr>
        <w:t xml:space="preserve">ase has concluded.  The PWSA asserts that it is willing to address all issues related to the stormwater utility service as part of </w:t>
      </w:r>
      <w:r w:rsidR="00DD1968">
        <w:rPr>
          <w:sz w:val="26"/>
          <w:szCs w:val="26"/>
        </w:rPr>
        <w:t>the 2021 Base Rate Case</w:t>
      </w:r>
      <w:r w:rsidR="008E3E6E">
        <w:rPr>
          <w:sz w:val="26"/>
          <w:szCs w:val="26"/>
        </w:rPr>
        <w:t xml:space="preserve"> and</w:t>
      </w:r>
      <w:r w:rsidR="00197997">
        <w:rPr>
          <w:sz w:val="26"/>
          <w:szCs w:val="26"/>
        </w:rPr>
        <w:t>,</w:t>
      </w:r>
      <w:r w:rsidR="008E3E6E">
        <w:rPr>
          <w:sz w:val="26"/>
          <w:szCs w:val="26"/>
        </w:rPr>
        <w:t xml:space="preserve"> thus</w:t>
      </w:r>
      <w:r w:rsidR="00197997">
        <w:rPr>
          <w:sz w:val="26"/>
          <w:szCs w:val="26"/>
        </w:rPr>
        <w:t>,</w:t>
      </w:r>
      <w:r w:rsidR="008E3E6E">
        <w:rPr>
          <w:sz w:val="26"/>
          <w:szCs w:val="26"/>
        </w:rPr>
        <w:t xml:space="preserve"> the abeyance would not affect the Parties’ ability to fully investigate the </w:t>
      </w:r>
      <w:r w:rsidR="005E3003">
        <w:rPr>
          <w:sz w:val="26"/>
          <w:szCs w:val="26"/>
        </w:rPr>
        <w:t>Authority’s stormwater proposal in the context of th</w:t>
      </w:r>
      <w:r w:rsidR="00197997">
        <w:rPr>
          <w:sz w:val="26"/>
          <w:szCs w:val="26"/>
        </w:rPr>
        <w:t xml:space="preserve">at </w:t>
      </w:r>
      <w:r w:rsidR="005E3003">
        <w:rPr>
          <w:sz w:val="26"/>
          <w:szCs w:val="26"/>
        </w:rPr>
        <w:t xml:space="preserve">case.  </w:t>
      </w:r>
      <w:r w:rsidR="005E3003" w:rsidRPr="005E3003">
        <w:rPr>
          <w:i/>
          <w:iCs/>
          <w:sz w:val="26"/>
          <w:szCs w:val="26"/>
        </w:rPr>
        <w:t>Id</w:t>
      </w:r>
      <w:r w:rsidR="005E3003">
        <w:rPr>
          <w:sz w:val="26"/>
          <w:szCs w:val="26"/>
        </w:rPr>
        <w:t xml:space="preserve">. at 7-8.  </w:t>
      </w:r>
    </w:p>
    <w:p w14:paraId="361A9CCD" w14:textId="77777777" w:rsidR="00E20AC0" w:rsidRDefault="00E20AC0" w:rsidP="00DC6D18">
      <w:pPr>
        <w:spacing w:line="360" w:lineRule="auto"/>
        <w:rPr>
          <w:sz w:val="26"/>
          <w:szCs w:val="26"/>
        </w:rPr>
      </w:pPr>
    </w:p>
    <w:p w14:paraId="5937984D" w14:textId="77777777" w:rsidR="005243CC" w:rsidRDefault="005E3003" w:rsidP="00DC6D18">
      <w:pPr>
        <w:spacing w:line="360" w:lineRule="auto"/>
        <w:rPr>
          <w:sz w:val="26"/>
          <w:szCs w:val="26"/>
        </w:rPr>
      </w:pPr>
      <w:r>
        <w:rPr>
          <w:sz w:val="26"/>
          <w:szCs w:val="26"/>
        </w:rPr>
        <w:tab/>
      </w:r>
      <w:r>
        <w:rPr>
          <w:sz w:val="26"/>
          <w:szCs w:val="26"/>
        </w:rPr>
        <w:tab/>
        <w:t xml:space="preserve">The PWSA argues that </w:t>
      </w:r>
      <w:r w:rsidR="007E6478">
        <w:rPr>
          <w:sz w:val="26"/>
          <w:szCs w:val="26"/>
        </w:rPr>
        <w:t xml:space="preserve">Chairman Dutrieuille </w:t>
      </w:r>
      <w:r w:rsidR="00FD018F">
        <w:rPr>
          <w:sz w:val="26"/>
          <w:szCs w:val="26"/>
        </w:rPr>
        <w:t xml:space="preserve">in her statement regarding PWSA’s 2020 </w:t>
      </w:r>
      <w:r w:rsidR="00197997">
        <w:rPr>
          <w:sz w:val="26"/>
          <w:szCs w:val="26"/>
        </w:rPr>
        <w:t xml:space="preserve">base </w:t>
      </w:r>
      <w:r w:rsidR="00FD018F">
        <w:rPr>
          <w:sz w:val="26"/>
          <w:szCs w:val="26"/>
        </w:rPr>
        <w:t xml:space="preserve">rate case stated: “Commission </w:t>
      </w:r>
      <w:r w:rsidR="00A93F58">
        <w:rPr>
          <w:sz w:val="26"/>
          <w:szCs w:val="26"/>
        </w:rPr>
        <w:t xml:space="preserve">Staff </w:t>
      </w:r>
      <w:r w:rsidR="00162AEE">
        <w:rPr>
          <w:sz w:val="26"/>
          <w:szCs w:val="26"/>
        </w:rPr>
        <w:t>retains the ability to issue directed questions to the Authority before it files its next combined water, wastewater, and stormwater tariff.  Further, the Commission may also exercise its prerogative to issue stormwater related inquiries upon act</w:t>
      </w:r>
      <w:r w:rsidR="00B02E49">
        <w:rPr>
          <w:sz w:val="26"/>
          <w:szCs w:val="26"/>
        </w:rPr>
        <w:t>i</w:t>
      </w:r>
      <w:r w:rsidR="00162AEE">
        <w:rPr>
          <w:sz w:val="26"/>
          <w:szCs w:val="26"/>
        </w:rPr>
        <w:t xml:space="preserve">on to suspend any future </w:t>
      </w:r>
      <w:r w:rsidR="00B02E49">
        <w:rPr>
          <w:sz w:val="26"/>
          <w:szCs w:val="26"/>
        </w:rPr>
        <w:t xml:space="preserve">combined tariff filing.”  </w:t>
      </w:r>
      <w:r w:rsidR="00B02E49" w:rsidRPr="003E31E5">
        <w:rPr>
          <w:i/>
          <w:iCs/>
          <w:sz w:val="26"/>
          <w:szCs w:val="26"/>
        </w:rPr>
        <w:t>Id</w:t>
      </w:r>
      <w:r w:rsidR="00B02E49">
        <w:rPr>
          <w:sz w:val="26"/>
          <w:szCs w:val="26"/>
        </w:rPr>
        <w:t>. at 8 (</w:t>
      </w:r>
      <w:r w:rsidR="00793C90">
        <w:rPr>
          <w:sz w:val="26"/>
          <w:szCs w:val="26"/>
        </w:rPr>
        <w:t xml:space="preserve">quoting </w:t>
      </w:r>
      <w:r w:rsidR="009E5718" w:rsidRPr="00850CF5">
        <w:rPr>
          <w:i/>
          <w:iCs/>
          <w:sz w:val="26"/>
          <w:szCs w:val="26"/>
        </w:rPr>
        <w:t>Pa. PUC v. Pittsburgh Water and Sewer Authority – Water and Wastewater</w:t>
      </w:r>
      <w:r w:rsidR="009E5718">
        <w:rPr>
          <w:sz w:val="26"/>
          <w:szCs w:val="26"/>
        </w:rPr>
        <w:t>, Docket Nos. R-2020-301</w:t>
      </w:r>
      <w:r w:rsidR="00501804">
        <w:rPr>
          <w:sz w:val="26"/>
          <w:szCs w:val="26"/>
        </w:rPr>
        <w:t xml:space="preserve">7951, </w:t>
      </w:r>
      <w:r w:rsidR="00501804" w:rsidRPr="008A0FC5">
        <w:rPr>
          <w:i/>
          <w:iCs/>
          <w:sz w:val="26"/>
          <w:szCs w:val="26"/>
        </w:rPr>
        <w:t>et al</w:t>
      </w:r>
      <w:r w:rsidR="00501804">
        <w:rPr>
          <w:sz w:val="26"/>
          <w:szCs w:val="26"/>
        </w:rPr>
        <w:t xml:space="preserve">. (Chairman Dutrieuille </w:t>
      </w:r>
      <w:r w:rsidR="00850CF5">
        <w:rPr>
          <w:sz w:val="26"/>
          <w:szCs w:val="26"/>
        </w:rPr>
        <w:t>Statement December 3, 2020)</w:t>
      </w:r>
      <w:r w:rsidR="005E5DD3">
        <w:rPr>
          <w:sz w:val="26"/>
          <w:szCs w:val="26"/>
        </w:rPr>
        <w:t xml:space="preserve"> at 2)</w:t>
      </w:r>
      <w:r w:rsidR="00850CF5">
        <w:rPr>
          <w:sz w:val="26"/>
          <w:szCs w:val="26"/>
        </w:rPr>
        <w:t xml:space="preserve">. </w:t>
      </w:r>
      <w:r w:rsidR="00B02E49">
        <w:rPr>
          <w:sz w:val="26"/>
          <w:szCs w:val="26"/>
        </w:rPr>
        <w:t xml:space="preserve"> </w:t>
      </w:r>
      <w:r w:rsidR="00CD2FC9">
        <w:rPr>
          <w:sz w:val="26"/>
          <w:szCs w:val="26"/>
        </w:rPr>
        <w:t>According to the PWSA, Commission Staff</w:t>
      </w:r>
      <w:r w:rsidR="003C72B1">
        <w:rPr>
          <w:sz w:val="26"/>
          <w:szCs w:val="26"/>
        </w:rPr>
        <w:t xml:space="preserve">’s </w:t>
      </w:r>
      <w:r w:rsidR="00CD2FC9">
        <w:rPr>
          <w:sz w:val="26"/>
          <w:szCs w:val="26"/>
        </w:rPr>
        <w:t xml:space="preserve">ability to issue directed questions with </w:t>
      </w:r>
      <w:r w:rsidR="003C72B1">
        <w:rPr>
          <w:sz w:val="26"/>
          <w:szCs w:val="26"/>
        </w:rPr>
        <w:t xml:space="preserve">the rate case suspension order will not be affected by </w:t>
      </w:r>
      <w:r w:rsidR="00F45A91">
        <w:rPr>
          <w:sz w:val="26"/>
          <w:szCs w:val="26"/>
        </w:rPr>
        <w:t>holding the Stormwater Compliance Plan in abeyance</w:t>
      </w:r>
      <w:r w:rsidR="00C75F3A">
        <w:rPr>
          <w:sz w:val="26"/>
          <w:szCs w:val="26"/>
        </w:rPr>
        <w:t xml:space="preserve"> and such directed questions could be useful for the Parties as they proceed to address </w:t>
      </w:r>
      <w:r w:rsidR="000B311B">
        <w:rPr>
          <w:sz w:val="26"/>
          <w:szCs w:val="26"/>
        </w:rPr>
        <w:t xml:space="preserve">stormwater issues in the rate case.  </w:t>
      </w:r>
      <w:r w:rsidR="000B311B" w:rsidRPr="000B311B">
        <w:rPr>
          <w:i/>
          <w:iCs/>
          <w:sz w:val="26"/>
          <w:szCs w:val="26"/>
        </w:rPr>
        <w:t>Id</w:t>
      </w:r>
      <w:r w:rsidR="000B311B">
        <w:rPr>
          <w:sz w:val="26"/>
          <w:szCs w:val="26"/>
        </w:rPr>
        <w:t xml:space="preserve">. </w:t>
      </w:r>
    </w:p>
    <w:p w14:paraId="6CB47951" w14:textId="5E3BB35A" w:rsidR="000B311B" w:rsidRDefault="000B311B" w:rsidP="00DC6D18">
      <w:pPr>
        <w:spacing w:line="360" w:lineRule="auto"/>
        <w:rPr>
          <w:sz w:val="26"/>
          <w:szCs w:val="26"/>
        </w:rPr>
      </w:pPr>
      <w:r>
        <w:rPr>
          <w:sz w:val="26"/>
          <w:szCs w:val="26"/>
        </w:rPr>
        <w:lastRenderedPageBreak/>
        <w:t xml:space="preserve"> </w:t>
      </w:r>
      <w:r>
        <w:rPr>
          <w:sz w:val="26"/>
          <w:szCs w:val="26"/>
        </w:rPr>
        <w:tab/>
      </w:r>
      <w:r>
        <w:rPr>
          <w:sz w:val="26"/>
          <w:szCs w:val="26"/>
        </w:rPr>
        <w:tab/>
        <w:t xml:space="preserve">The PWSA adds that </w:t>
      </w:r>
      <w:r w:rsidR="00A04B9B">
        <w:rPr>
          <w:sz w:val="26"/>
          <w:szCs w:val="26"/>
        </w:rPr>
        <w:t xml:space="preserve">the Commission has retained the ability to resolve any conflicts between the staged Compliance Plan process </w:t>
      </w:r>
      <w:r w:rsidR="00F71D4E">
        <w:rPr>
          <w:sz w:val="26"/>
          <w:szCs w:val="26"/>
        </w:rPr>
        <w:t xml:space="preserve">and the 2021 Base Rate Case and has stated that it will </w:t>
      </w:r>
      <w:r w:rsidR="007E22E3">
        <w:rPr>
          <w:sz w:val="26"/>
          <w:szCs w:val="26"/>
        </w:rPr>
        <w:t xml:space="preserve">entertain potential resolutions of those conflicts by motion or petition.  </w:t>
      </w:r>
      <w:r w:rsidR="003F1A82">
        <w:rPr>
          <w:sz w:val="26"/>
          <w:szCs w:val="26"/>
        </w:rPr>
        <w:t xml:space="preserve">Thus, the Authority contends that the Commission has anticipated this type of situation arising and has expressed </w:t>
      </w:r>
      <w:r w:rsidR="005E3F0B">
        <w:rPr>
          <w:sz w:val="26"/>
          <w:szCs w:val="26"/>
        </w:rPr>
        <w:t xml:space="preserve">its willingness to resolve such conflicts.  The Authority </w:t>
      </w:r>
      <w:r w:rsidR="00ED72F1">
        <w:rPr>
          <w:sz w:val="26"/>
          <w:szCs w:val="26"/>
        </w:rPr>
        <w:t>argues that holding the Stormwater Compliance Plan in abeyance is a reasonable way to alleviate the challenges of addressing stormwater issues in two simulta</w:t>
      </w:r>
      <w:r w:rsidR="005671BE">
        <w:rPr>
          <w:sz w:val="26"/>
          <w:szCs w:val="26"/>
        </w:rPr>
        <w:t xml:space="preserve">neous proceedings while ensuring that the ultimate goal of full compliance with the Commission’s Regulations is attained.  </w:t>
      </w:r>
      <w:r w:rsidR="005671BE" w:rsidRPr="005671BE">
        <w:rPr>
          <w:i/>
          <w:iCs/>
          <w:sz w:val="26"/>
          <w:szCs w:val="26"/>
        </w:rPr>
        <w:t>Id</w:t>
      </w:r>
      <w:r w:rsidR="005671BE">
        <w:rPr>
          <w:sz w:val="26"/>
          <w:szCs w:val="26"/>
        </w:rPr>
        <w:t xml:space="preserve">. </w:t>
      </w:r>
    </w:p>
    <w:p w14:paraId="526CFEAB" w14:textId="3A72C08F" w:rsidR="00094FF5" w:rsidRDefault="00094FF5" w:rsidP="00DC6D18">
      <w:pPr>
        <w:spacing w:line="360" w:lineRule="auto"/>
        <w:rPr>
          <w:sz w:val="26"/>
          <w:szCs w:val="26"/>
        </w:rPr>
      </w:pPr>
    </w:p>
    <w:p w14:paraId="06CDCA38" w14:textId="64CF8DF3" w:rsidR="00571BA1" w:rsidRDefault="00094FF5" w:rsidP="00DC6D18">
      <w:pPr>
        <w:spacing w:line="360" w:lineRule="auto"/>
        <w:rPr>
          <w:sz w:val="26"/>
          <w:szCs w:val="26"/>
        </w:rPr>
      </w:pPr>
      <w:r>
        <w:rPr>
          <w:sz w:val="26"/>
          <w:szCs w:val="26"/>
        </w:rPr>
        <w:tab/>
      </w:r>
      <w:r>
        <w:rPr>
          <w:sz w:val="26"/>
          <w:szCs w:val="26"/>
        </w:rPr>
        <w:tab/>
        <w:t xml:space="preserve">In its letter in support of the Motion, I&amp;E </w:t>
      </w:r>
      <w:r w:rsidR="00842420">
        <w:rPr>
          <w:sz w:val="26"/>
          <w:szCs w:val="26"/>
        </w:rPr>
        <w:t xml:space="preserve">shares the PWSA’s concerns that the 2021 Base Rate Case, </w:t>
      </w:r>
      <w:r w:rsidR="00C91B1A">
        <w:rPr>
          <w:sz w:val="26"/>
          <w:szCs w:val="26"/>
        </w:rPr>
        <w:t xml:space="preserve">which includes a request for approval of a stormwater tariff and stormwater fee, </w:t>
      </w:r>
      <w:r w:rsidR="00E070C1">
        <w:rPr>
          <w:sz w:val="26"/>
          <w:szCs w:val="26"/>
        </w:rPr>
        <w:t>would make it difficult to determine which specific stormwater issues should be addressed</w:t>
      </w:r>
      <w:r w:rsidR="004E6915">
        <w:rPr>
          <w:sz w:val="26"/>
          <w:szCs w:val="26"/>
        </w:rPr>
        <w:t xml:space="preserve"> in the rate case and which should be reserved for the pending Stage 2 Compliance Plan case.  </w:t>
      </w:r>
      <w:r w:rsidR="00253D54">
        <w:rPr>
          <w:sz w:val="26"/>
          <w:szCs w:val="26"/>
        </w:rPr>
        <w:t>I&amp;E argues that such difficulties</w:t>
      </w:r>
      <w:r w:rsidR="00647797">
        <w:rPr>
          <w:sz w:val="26"/>
          <w:szCs w:val="26"/>
        </w:rPr>
        <w:t xml:space="preserve"> </w:t>
      </w:r>
      <w:r w:rsidR="002415EC">
        <w:rPr>
          <w:sz w:val="26"/>
          <w:szCs w:val="26"/>
        </w:rPr>
        <w:t xml:space="preserve">present </w:t>
      </w:r>
      <w:r w:rsidR="00647797">
        <w:rPr>
          <w:sz w:val="26"/>
          <w:szCs w:val="26"/>
        </w:rPr>
        <w:t>substantive</w:t>
      </w:r>
      <w:r w:rsidR="002415EC">
        <w:rPr>
          <w:sz w:val="26"/>
          <w:szCs w:val="26"/>
        </w:rPr>
        <w:t xml:space="preserve"> concerns </w:t>
      </w:r>
      <w:r w:rsidR="002415EC" w:rsidRPr="003D5801">
        <w:rPr>
          <w:sz w:val="26"/>
          <w:szCs w:val="26"/>
        </w:rPr>
        <w:t xml:space="preserve">because the Authority’s stormwater rate and compliance filings each represent an issue of first impression before the Commission, and the Commission currently has no </w:t>
      </w:r>
      <w:r w:rsidR="003D5801" w:rsidRPr="003D5801">
        <w:rPr>
          <w:sz w:val="26"/>
          <w:szCs w:val="26"/>
        </w:rPr>
        <w:t>R</w:t>
      </w:r>
      <w:r w:rsidR="002415EC" w:rsidRPr="003D5801">
        <w:rPr>
          <w:sz w:val="26"/>
          <w:szCs w:val="26"/>
        </w:rPr>
        <w:t xml:space="preserve">egulations or policies specifically related to stormwater </w:t>
      </w:r>
      <w:r w:rsidR="003D5801" w:rsidRPr="003D5801">
        <w:rPr>
          <w:sz w:val="26"/>
          <w:szCs w:val="26"/>
        </w:rPr>
        <w:t>managem</w:t>
      </w:r>
      <w:r w:rsidR="00F47450">
        <w:rPr>
          <w:sz w:val="26"/>
          <w:szCs w:val="26"/>
        </w:rPr>
        <w:t xml:space="preserve">ent.  </w:t>
      </w:r>
      <w:r w:rsidR="008F46EC">
        <w:rPr>
          <w:sz w:val="26"/>
          <w:szCs w:val="26"/>
        </w:rPr>
        <w:t>I&amp;E L</w:t>
      </w:r>
      <w:r w:rsidR="00DF66FF">
        <w:rPr>
          <w:sz w:val="26"/>
          <w:szCs w:val="26"/>
        </w:rPr>
        <w:t>etter in Support of Motion at 1-2.</w:t>
      </w:r>
    </w:p>
    <w:p w14:paraId="0D5FF133" w14:textId="77777777" w:rsidR="00571BA1" w:rsidRDefault="00571BA1" w:rsidP="00DC6D18">
      <w:pPr>
        <w:spacing w:line="360" w:lineRule="auto"/>
        <w:rPr>
          <w:sz w:val="26"/>
          <w:szCs w:val="26"/>
        </w:rPr>
      </w:pPr>
    </w:p>
    <w:p w14:paraId="5F521101" w14:textId="06057819" w:rsidR="00094FF5" w:rsidRDefault="00571BA1" w:rsidP="00571BA1">
      <w:pPr>
        <w:spacing w:line="360" w:lineRule="auto"/>
        <w:ind w:firstLine="1440"/>
        <w:rPr>
          <w:sz w:val="26"/>
          <w:szCs w:val="26"/>
        </w:rPr>
      </w:pPr>
      <w:r w:rsidRPr="00571BA1">
        <w:rPr>
          <w:sz w:val="26"/>
          <w:szCs w:val="26"/>
        </w:rPr>
        <w:t>I</w:t>
      </w:r>
      <w:r w:rsidR="00C226F9" w:rsidRPr="00571BA1">
        <w:rPr>
          <w:sz w:val="26"/>
          <w:szCs w:val="26"/>
        </w:rPr>
        <w:t>&amp;E contends that</w:t>
      </w:r>
      <w:r w:rsidRPr="00571BA1">
        <w:rPr>
          <w:sz w:val="26"/>
          <w:szCs w:val="26"/>
        </w:rPr>
        <w:t>,</w:t>
      </w:r>
      <w:r w:rsidR="00C226F9" w:rsidRPr="00571BA1">
        <w:rPr>
          <w:sz w:val="26"/>
          <w:szCs w:val="26"/>
        </w:rPr>
        <w:t xml:space="preserve"> at this early juncture, it is unclear what issues I&amp;E’s full investigation of </w:t>
      </w:r>
      <w:r w:rsidR="004C6CEE" w:rsidRPr="00571BA1">
        <w:rPr>
          <w:sz w:val="26"/>
          <w:szCs w:val="26"/>
        </w:rPr>
        <w:t>the</w:t>
      </w:r>
      <w:r w:rsidR="00C226F9" w:rsidRPr="00571BA1">
        <w:rPr>
          <w:sz w:val="26"/>
          <w:szCs w:val="26"/>
        </w:rPr>
        <w:t xml:space="preserve"> proposed stormwater rates and tariff may reveal. </w:t>
      </w:r>
      <w:r w:rsidR="004C6CEE" w:rsidRPr="00571BA1">
        <w:rPr>
          <w:sz w:val="26"/>
          <w:szCs w:val="26"/>
        </w:rPr>
        <w:t xml:space="preserve"> </w:t>
      </w:r>
      <w:r w:rsidR="00386DBB" w:rsidRPr="00571BA1">
        <w:rPr>
          <w:sz w:val="26"/>
          <w:szCs w:val="26"/>
        </w:rPr>
        <w:t xml:space="preserve">I&amp;E adds that it </w:t>
      </w:r>
      <w:r w:rsidR="00C226F9" w:rsidRPr="00571BA1">
        <w:rPr>
          <w:sz w:val="26"/>
          <w:szCs w:val="26"/>
        </w:rPr>
        <w:t xml:space="preserve">is equally unclear whether and how the stormwater issues I&amp;E identifies in </w:t>
      </w:r>
      <w:r w:rsidR="00386DBB" w:rsidRPr="00571BA1">
        <w:rPr>
          <w:sz w:val="26"/>
          <w:szCs w:val="26"/>
        </w:rPr>
        <w:t xml:space="preserve">the </w:t>
      </w:r>
      <w:r w:rsidR="00C226F9" w:rsidRPr="00571BA1">
        <w:rPr>
          <w:sz w:val="26"/>
          <w:szCs w:val="26"/>
        </w:rPr>
        <w:t xml:space="preserve">stormwater rate case may trigger a need for compliance that is not yet identifiable. </w:t>
      </w:r>
      <w:r w:rsidR="00386DBB" w:rsidRPr="00571BA1">
        <w:rPr>
          <w:sz w:val="26"/>
          <w:szCs w:val="26"/>
        </w:rPr>
        <w:t xml:space="preserve"> </w:t>
      </w:r>
      <w:r w:rsidR="00BF416F" w:rsidRPr="00571BA1">
        <w:rPr>
          <w:sz w:val="26"/>
          <w:szCs w:val="26"/>
        </w:rPr>
        <w:t xml:space="preserve">According to </w:t>
      </w:r>
      <w:r w:rsidR="00C226F9" w:rsidRPr="00571BA1">
        <w:rPr>
          <w:sz w:val="26"/>
          <w:szCs w:val="26"/>
        </w:rPr>
        <w:t>I&amp;E</w:t>
      </w:r>
      <w:r w:rsidR="00BF416F" w:rsidRPr="00571BA1">
        <w:rPr>
          <w:sz w:val="26"/>
          <w:szCs w:val="26"/>
        </w:rPr>
        <w:t xml:space="preserve">, it is best to avoid a </w:t>
      </w:r>
      <w:r w:rsidR="00C226F9" w:rsidRPr="00571BA1">
        <w:rPr>
          <w:sz w:val="26"/>
          <w:szCs w:val="26"/>
        </w:rPr>
        <w:t xml:space="preserve">scenario </w:t>
      </w:r>
      <w:r w:rsidR="00BF416F" w:rsidRPr="00571BA1">
        <w:rPr>
          <w:sz w:val="26"/>
          <w:szCs w:val="26"/>
        </w:rPr>
        <w:t>that</w:t>
      </w:r>
      <w:r w:rsidR="00C226F9" w:rsidRPr="00571BA1">
        <w:rPr>
          <w:sz w:val="26"/>
          <w:szCs w:val="26"/>
        </w:rPr>
        <w:t xml:space="preserve"> compromises the integrity of one or both of the important stormwater-related proceedings when holding the stormwater compliance issues in abeyance is an available avenue of resolution</w:t>
      </w:r>
      <w:r w:rsidR="00F23648" w:rsidRPr="00571BA1">
        <w:rPr>
          <w:sz w:val="26"/>
          <w:szCs w:val="26"/>
        </w:rPr>
        <w:t xml:space="preserve">.  </w:t>
      </w:r>
      <w:r>
        <w:rPr>
          <w:sz w:val="26"/>
          <w:szCs w:val="26"/>
        </w:rPr>
        <w:t>Moreover, t</w:t>
      </w:r>
      <w:r w:rsidR="008F46EC" w:rsidRPr="00571BA1">
        <w:rPr>
          <w:sz w:val="26"/>
          <w:szCs w:val="26"/>
        </w:rPr>
        <w:t xml:space="preserve">he simultaneous litigation of stormwater issues in both the </w:t>
      </w:r>
      <w:r>
        <w:rPr>
          <w:sz w:val="26"/>
          <w:szCs w:val="26"/>
        </w:rPr>
        <w:t>S</w:t>
      </w:r>
      <w:r w:rsidR="008F46EC" w:rsidRPr="00571BA1">
        <w:rPr>
          <w:sz w:val="26"/>
          <w:szCs w:val="26"/>
        </w:rPr>
        <w:t xml:space="preserve">tage 2 Compliance Plan case and </w:t>
      </w:r>
      <w:r>
        <w:rPr>
          <w:sz w:val="26"/>
          <w:szCs w:val="26"/>
        </w:rPr>
        <w:t>2021 Base Rate Case</w:t>
      </w:r>
      <w:r w:rsidR="008F46EC" w:rsidRPr="00571BA1">
        <w:rPr>
          <w:sz w:val="26"/>
          <w:szCs w:val="26"/>
        </w:rPr>
        <w:t xml:space="preserve"> could lead to uncertainty and incongruent outcomes, </w:t>
      </w:r>
      <w:r>
        <w:rPr>
          <w:sz w:val="26"/>
          <w:szCs w:val="26"/>
        </w:rPr>
        <w:t>whil</w:t>
      </w:r>
      <w:r w:rsidR="00545A84">
        <w:rPr>
          <w:sz w:val="26"/>
          <w:szCs w:val="26"/>
        </w:rPr>
        <w:t>e</w:t>
      </w:r>
      <w:r w:rsidR="008F46EC" w:rsidRPr="00571BA1">
        <w:rPr>
          <w:sz w:val="26"/>
          <w:szCs w:val="26"/>
        </w:rPr>
        <w:t xml:space="preserve"> also substantially </w:t>
      </w:r>
      <w:r w:rsidR="008F46EC" w:rsidRPr="00571BA1">
        <w:rPr>
          <w:sz w:val="26"/>
          <w:szCs w:val="26"/>
        </w:rPr>
        <w:lastRenderedPageBreak/>
        <w:t>challeng</w:t>
      </w:r>
      <w:r w:rsidR="00545A84">
        <w:rPr>
          <w:sz w:val="26"/>
          <w:szCs w:val="26"/>
        </w:rPr>
        <w:t>ing and wasting</w:t>
      </w:r>
      <w:r w:rsidR="008F46EC" w:rsidRPr="00571BA1">
        <w:rPr>
          <w:sz w:val="26"/>
          <w:szCs w:val="26"/>
        </w:rPr>
        <w:t xml:space="preserve"> the resources of </w:t>
      </w:r>
      <w:r w:rsidR="00545A84">
        <w:rPr>
          <w:sz w:val="26"/>
          <w:szCs w:val="26"/>
        </w:rPr>
        <w:t xml:space="preserve">the </w:t>
      </w:r>
      <w:r w:rsidR="008F46EC" w:rsidRPr="00571BA1">
        <w:rPr>
          <w:sz w:val="26"/>
          <w:szCs w:val="26"/>
        </w:rPr>
        <w:t xml:space="preserve">PWSA, its ratepayers, the </w:t>
      </w:r>
      <w:r w:rsidR="00545A84">
        <w:rPr>
          <w:sz w:val="26"/>
          <w:szCs w:val="26"/>
        </w:rPr>
        <w:t>P</w:t>
      </w:r>
      <w:r w:rsidR="008F46EC" w:rsidRPr="00571BA1">
        <w:rPr>
          <w:sz w:val="26"/>
          <w:szCs w:val="26"/>
        </w:rPr>
        <w:t xml:space="preserve">arties, and the Commission. </w:t>
      </w:r>
      <w:r w:rsidR="00545A84">
        <w:rPr>
          <w:sz w:val="26"/>
          <w:szCs w:val="26"/>
        </w:rPr>
        <w:t xml:space="preserve"> Thus, </w:t>
      </w:r>
      <w:r w:rsidR="008F46EC" w:rsidRPr="00571BA1">
        <w:rPr>
          <w:sz w:val="26"/>
          <w:szCs w:val="26"/>
        </w:rPr>
        <w:t xml:space="preserve">I&amp;E supports </w:t>
      </w:r>
      <w:r w:rsidR="00545A84">
        <w:rPr>
          <w:sz w:val="26"/>
          <w:szCs w:val="26"/>
        </w:rPr>
        <w:t>the</w:t>
      </w:r>
      <w:r w:rsidR="008F46EC" w:rsidRPr="00571BA1">
        <w:rPr>
          <w:sz w:val="26"/>
          <w:szCs w:val="26"/>
        </w:rPr>
        <w:t xml:space="preserve"> Motion and respectfully requests that the Commission grant it without modification.</w:t>
      </w:r>
      <w:r w:rsidR="00545A84">
        <w:rPr>
          <w:sz w:val="26"/>
          <w:szCs w:val="26"/>
        </w:rPr>
        <w:t xml:space="preserve">  </w:t>
      </w:r>
      <w:r w:rsidR="00545A84" w:rsidRPr="00545A84">
        <w:rPr>
          <w:i/>
          <w:iCs/>
          <w:sz w:val="26"/>
          <w:szCs w:val="26"/>
        </w:rPr>
        <w:t>Id</w:t>
      </w:r>
      <w:r w:rsidR="00545A84">
        <w:rPr>
          <w:sz w:val="26"/>
          <w:szCs w:val="26"/>
        </w:rPr>
        <w:t xml:space="preserve">. at 2.  </w:t>
      </w:r>
    </w:p>
    <w:p w14:paraId="1ADCFE59" w14:textId="2B1656B4" w:rsidR="008A3FD5" w:rsidRDefault="008A3FD5" w:rsidP="00571BA1">
      <w:pPr>
        <w:spacing w:line="360" w:lineRule="auto"/>
        <w:ind w:firstLine="1440"/>
        <w:rPr>
          <w:sz w:val="26"/>
          <w:szCs w:val="26"/>
        </w:rPr>
      </w:pPr>
    </w:p>
    <w:p w14:paraId="1308FDFA" w14:textId="3810F40F" w:rsidR="008A3FD5" w:rsidRDefault="008A3FD5" w:rsidP="00571BA1">
      <w:pPr>
        <w:spacing w:line="360" w:lineRule="auto"/>
        <w:ind w:firstLine="1440"/>
        <w:rPr>
          <w:sz w:val="26"/>
          <w:szCs w:val="26"/>
        </w:rPr>
      </w:pPr>
      <w:r>
        <w:rPr>
          <w:sz w:val="26"/>
          <w:szCs w:val="26"/>
        </w:rPr>
        <w:t xml:space="preserve">In its letter in support of the Motion, the OCA also </w:t>
      </w:r>
      <w:r w:rsidR="003E005E">
        <w:rPr>
          <w:sz w:val="26"/>
          <w:szCs w:val="26"/>
        </w:rPr>
        <w:t xml:space="preserve">supports the PWSA’s request </w:t>
      </w:r>
      <w:r w:rsidR="00613D43">
        <w:rPr>
          <w:sz w:val="26"/>
          <w:szCs w:val="26"/>
        </w:rPr>
        <w:t xml:space="preserve">to hold in abeyance the </w:t>
      </w:r>
      <w:r w:rsidR="00B25E29">
        <w:rPr>
          <w:sz w:val="26"/>
          <w:szCs w:val="26"/>
        </w:rPr>
        <w:t>Stage 2 Compliance Plan regarding the Stormwater Compliance Plan</w:t>
      </w:r>
      <w:r w:rsidR="00C22430">
        <w:rPr>
          <w:sz w:val="26"/>
          <w:szCs w:val="26"/>
        </w:rPr>
        <w:t xml:space="preserve"> pending resolution of </w:t>
      </w:r>
      <w:r w:rsidR="008A386F">
        <w:rPr>
          <w:sz w:val="26"/>
          <w:szCs w:val="26"/>
        </w:rPr>
        <w:t>the 2021 Base Rate Case</w:t>
      </w:r>
      <w:r w:rsidR="00233FD3">
        <w:rPr>
          <w:sz w:val="26"/>
          <w:szCs w:val="26"/>
        </w:rPr>
        <w:t>.</w:t>
      </w:r>
      <w:r w:rsidR="003E4B68">
        <w:rPr>
          <w:sz w:val="26"/>
          <w:szCs w:val="26"/>
        </w:rPr>
        <w:t xml:space="preserve">  The OCA agrees with the PWSA’s argument that it would be most efficient to address s</w:t>
      </w:r>
      <w:r w:rsidR="00DE0105">
        <w:rPr>
          <w:sz w:val="26"/>
          <w:szCs w:val="26"/>
        </w:rPr>
        <w:t xml:space="preserve">tormwater issues in the rate case and, after entry of the Commission’s Order in that proceeding, reopen the Stormwater Compliance Plan proceeding to address any remaining stormwater issues.  </w:t>
      </w:r>
      <w:r w:rsidR="00D25846">
        <w:rPr>
          <w:sz w:val="26"/>
          <w:szCs w:val="26"/>
        </w:rPr>
        <w:t xml:space="preserve">OCA Letter in Support of Motion at 1.  </w:t>
      </w:r>
    </w:p>
    <w:p w14:paraId="7D6FAB3A" w14:textId="77777777" w:rsidR="00F34EBF" w:rsidRDefault="00F34EBF" w:rsidP="00571BA1">
      <w:pPr>
        <w:spacing w:line="360" w:lineRule="auto"/>
        <w:ind w:firstLine="1440"/>
        <w:rPr>
          <w:sz w:val="26"/>
          <w:szCs w:val="26"/>
        </w:rPr>
      </w:pPr>
    </w:p>
    <w:p w14:paraId="1D415CA4" w14:textId="09626B40" w:rsidR="008E07C1" w:rsidRPr="008E07C1" w:rsidRDefault="008E07C1" w:rsidP="008E07C1">
      <w:pPr>
        <w:spacing w:line="360" w:lineRule="auto"/>
        <w:rPr>
          <w:b/>
          <w:bCs/>
          <w:sz w:val="26"/>
          <w:szCs w:val="26"/>
        </w:rPr>
      </w:pPr>
      <w:r w:rsidRPr="008E07C1">
        <w:rPr>
          <w:b/>
          <w:bCs/>
          <w:sz w:val="26"/>
          <w:szCs w:val="26"/>
        </w:rPr>
        <w:t>Disposition</w:t>
      </w:r>
    </w:p>
    <w:p w14:paraId="1FB91A98" w14:textId="1B3DF05E" w:rsidR="008E07C1" w:rsidRDefault="008E07C1" w:rsidP="008E07C1">
      <w:pPr>
        <w:spacing w:line="360" w:lineRule="auto"/>
        <w:rPr>
          <w:sz w:val="26"/>
          <w:szCs w:val="26"/>
        </w:rPr>
      </w:pPr>
    </w:p>
    <w:p w14:paraId="38325B28" w14:textId="04AD977F" w:rsidR="009A2FA6" w:rsidRDefault="008E07C1" w:rsidP="008E07C1">
      <w:pPr>
        <w:spacing w:line="360" w:lineRule="auto"/>
        <w:rPr>
          <w:sz w:val="26"/>
          <w:szCs w:val="26"/>
        </w:rPr>
      </w:pPr>
      <w:r>
        <w:rPr>
          <w:sz w:val="26"/>
          <w:szCs w:val="26"/>
        </w:rPr>
        <w:tab/>
      </w:r>
      <w:r>
        <w:rPr>
          <w:sz w:val="26"/>
          <w:szCs w:val="26"/>
        </w:rPr>
        <w:tab/>
        <w:t>Upon review</w:t>
      </w:r>
      <w:r w:rsidR="00EC39D6">
        <w:rPr>
          <w:sz w:val="26"/>
          <w:szCs w:val="26"/>
        </w:rPr>
        <w:t>,</w:t>
      </w:r>
      <w:r>
        <w:rPr>
          <w:sz w:val="26"/>
          <w:szCs w:val="26"/>
        </w:rPr>
        <w:t xml:space="preserve"> we shall exercise our discretion to modify the </w:t>
      </w:r>
      <w:r w:rsidR="00711983" w:rsidRPr="00711983">
        <w:rPr>
          <w:i/>
          <w:iCs/>
          <w:sz w:val="26"/>
          <w:szCs w:val="26"/>
        </w:rPr>
        <w:t>February 2021 Order</w:t>
      </w:r>
      <w:r w:rsidR="00711983">
        <w:rPr>
          <w:sz w:val="26"/>
          <w:szCs w:val="26"/>
        </w:rPr>
        <w:t xml:space="preserve">.  In </w:t>
      </w:r>
      <w:r w:rsidR="00362B83">
        <w:rPr>
          <w:sz w:val="26"/>
          <w:szCs w:val="26"/>
        </w:rPr>
        <w:t xml:space="preserve">the interest of promoting dialogue </w:t>
      </w:r>
      <w:r w:rsidR="00D854DD">
        <w:rPr>
          <w:sz w:val="26"/>
          <w:szCs w:val="26"/>
        </w:rPr>
        <w:t>and potential settlement discussions</w:t>
      </w:r>
      <w:r w:rsidR="007D21CB">
        <w:rPr>
          <w:sz w:val="26"/>
          <w:szCs w:val="26"/>
        </w:rPr>
        <w:t xml:space="preserve">, we agree </w:t>
      </w:r>
      <w:r w:rsidR="00AA5E79">
        <w:rPr>
          <w:sz w:val="26"/>
          <w:szCs w:val="26"/>
        </w:rPr>
        <w:t xml:space="preserve">with the PWSA </w:t>
      </w:r>
      <w:r w:rsidR="007D21CB">
        <w:rPr>
          <w:sz w:val="26"/>
          <w:szCs w:val="26"/>
        </w:rPr>
        <w:t xml:space="preserve">that it would </w:t>
      </w:r>
      <w:r w:rsidR="00903736">
        <w:rPr>
          <w:sz w:val="26"/>
          <w:szCs w:val="26"/>
        </w:rPr>
        <w:t xml:space="preserve">appear to </w:t>
      </w:r>
      <w:r w:rsidR="007D21CB">
        <w:rPr>
          <w:sz w:val="26"/>
          <w:szCs w:val="26"/>
        </w:rPr>
        <w:t>be beneficial to extend the</w:t>
      </w:r>
      <w:r w:rsidR="00EC39D6">
        <w:rPr>
          <w:sz w:val="26"/>
          <w:szCs w:val="26"/>
        </w:rPr>
        <w:t xml:space="preserve"> time period for </w:t>
      </w:r>
      <w:r w:rsidR="00075A0A">
        <w:rPr>
          <w:sz w:val="26"/>
          <w:szCs w:val="26"/>
        </w:rPr>
        <w:t xml:space="preserve">formal and </w:t>
      </w:r>
      <w:r w:rsidR="00EC39D6">
        <w:rPr>
          <w:sz w:val="26"/>
          <w:szCs w:val="26"/>
        </w:rPr>
        <w:t xml:space="preserve">informal </w:t>
      </w:r>
      <w:r w:rsidR="00D15504">
        <w:rPr>
          <w:sz w:val="26"/>
          <w:szCs w:val="26"/>
        </w:rPr>
        <w:t xml:space="preserve">discovery </w:t>
      </w:r>
      <w:r w:rsidR="00B00A86">
        <w:rPr>
          <w:sz w:val="26"/>
          <w:szCs w:val="26"/>
        </w:rPr>
        <w:t xml:space="preserve">pertaining to the </w:t>
      </w:r>
      <w:r w:rsidR="00EC39D6">
        <w:rPr>
          <w:sz w:val="26"/>
          <w:szCs w:val="26"/>
        </w:rPr>
        <w:t xml:space="preserve">Stage 2 Compliance Plan customer </w:t>
      </w:r>
      <w:r w:rsidR="00197876">
        <w:rPr>
          <w:sz w:val="26"/>
          <w:szCs w:val="26"/>
        </w:rPr>
        <w:t>service issues</w:t>
      </w:r>
      <w:r w:rsidR="00B00A86">
        <w:rPr>
          <w:sz w:val="26"/>
          <w:szCs w:val="26"/>
        </w:rPr>
        <w:t>.</w:t>
      </w:r>
      <w:r w:rsidR="00AD767E">
        <w:rPr>
          <w:sz w:val="26"/>
          <w:szCs w:val="26"/>
        </w:rPr>
        <w:t xml:space="preserve">  However, </w:t>
      </w:r>
      <w:r w:rsidR="008646A0">
        <w:rPr>
          <w:sz w:val="26"/>
          <w:szCs w:val="26"/>
        </w:rPr>
        <w:t xml:space="preserve">the Petition as proposed </w:t>
      </w:r>
      <w:r w:rsidR="00996660">
        <w:rPr>
          <w:sz w:val="26"/>
          <w:szCs w:val="26"/>
        </w:rPr>
        <w:t>requests that the Commission amend the defined procedural schedule to allow for an open</w:t>
      </w:r>
      <w:r w:rsidR="00107F78">
        <w:rPr>
          <w:sz w:val="26"/>
          <w:szCs w:val="26"/>
        </w:rPr>
        <w:t>-</w:t>
      </w:r>
      <w:r w:rsidR="00996660">
        <w:rPr>
          <w:sz w:val="26"/>
          <w:szCs w:val="26"/>
        </w:rPr>
        <w:t>ended</w:t>
      </w:r>
      <w:r w:rsidR="00B72E7F">
        <w:rPr>
          <w:sz w:val="26"/>
          <w:szCs w:val="26"/>
        </w:rPr>
        <w:t>,</w:t>
      </w:r>
      <w:r w:rsidR="00996660">
        <w:rPr>
          <w:sz w:val="26"/>
          <w:szCs w:val="26"/>
        </w:rPr>
        <w:t xml:space="preserve"> </w:t>
      </w:r>
      <w:r w:rsidR="00107F78">
        <w:rPr>
          <w:sz w:val="26"/>
          <w:szCs w:val="26"/>
        </w:rPr>
        <w:t xml:space="preserve">informal discussion period before </w:t>
      </w:r>
      <w:r w:rsidR="00D66CE8">
        <w:rPr>
          <w:sz w:val="26"/>
          <w:szCs w:val="26"/>
        </w:rPr>
        <w:t xml:space="preserve">referring the </w:t>
      </w:r>
      <w:r w:rsidR="00E9489B">
        <w:rPr>
          <w:sz w:val="26"/>
          <w:szCs w:val="26"/>
        </w:rPr>
        <w:t xml:space="preserve">proceeding to the OALJ.  </w:t>
      </w:r>
      <w:r w:rsidR="00A562E5">
        <w:rPr>
          <w:sz w:val="26"/>
          <w:szCs w:val="26"/>
        </w:rPr>
        <w:t xml:space="preserve">Although we acknowledge the Authority’s concerns </w:t>
      </w:r>
      <w:r w:rsidR="008268BD">
        <w:rPr>
          <w:sz w:val="26"/>
          <w:szCs w:val="26"/>
        </w:rPr>
        <w:t xml:space="preserve">about the time and resources needed to address the </w:t>
      </w:r>
      <w:r w:rsidR="006646A8">
        <w:rPr>
          <w:sz w:val="26"/>
          <w:szCs w:val="26"/>
        </w:rPr>
        <w:t xml:space="preserve">concurrent </w:t>
      </w:r>
      <w:r w:rsidR="008268BD">
        <w:rPr>
          <w:sz w:val="26"/>
          <w:szCs w:val="26"/>
        </w:rPr>
        <w:t xml:space="preserve">2021 </w:t>
      </w:r>
      <w:r w:rsidR="00BD079A">
        <w:rPr>
          <w:sz w:val="26"/>
          <w:szCs w:val="26"/>
        </w:rPr>
        <w:t>Base Rate Case, we find that r</w:t>
      </w:r>
      <w:r w:rsidR="00B222DA">
        <w:rPr>
          <w:sz w:val="26"/>
          <w:szCs w:val="26"/>
        </w:rPr>
        <w:t>emoving</w:t>
      </w:r>
      <w:r w:rsidR="0021311C">
        <w:rPr>
          <w:sz w:val="26"/>
          <w:szCs w:val="26"/>
        </w:rPr>
        <w:t xml:space="preserve"> </w:t>
      </w:r>
      <w:r w:rsidR="00E05063">
        <w:rPr>
          <w:sz w:val="26"/>
          <w:szCs w:val="26"/>
        </w:rPr>
        <w:t>the</w:t>
      </w:r>
      <w:r w:rsidR="0021311C">
        <w:rPr>
          <w:sz w:val="26"/>
          <w:szCs w:val="26"/>
        </w:rPr>
        <w:t xml:space="preserve"> parameters </w:t>
      </w:r>
      <w:r w:rsidR="00E05063">
        <w:rPr>
          <w:sz w:val="26"/>
          <w:szCs w:val="26"/>
        </w:rPr>
        <w:t xml:space="preserve">set forth in the </w:t>
      </w:r>
      <w:r w:rsidR="00E05063" w:rsidRPr="003556C1">
        <w:rPr>
          <w:i/>
          <w:iCs/>
          <w:sz w:val="26"/>
          <w:szCs w:val="26"/>
        </w:rPr>
        <w:t>February 2021 Order</w:t>
      </w:r>
      <w:r w:rsidR="00E05063">
        <w:rPr>
          <w:sz w:val="26"/>
          <w:szCs w:val="26"/>
        </w:rPr>
        <w:t xml:space="preserve"> </w:t>
      </w:r>
      <w:r w:rsidR="0021311C">
        <w:rPr>
          <w:sz w:val="26"/>
          <w:szCs w:val="26"/>
        </w:rPr>
        <w:t xml:space="preserve">could potentially delay </w:t>
      </w:r>
      <w:r w:rsidR="001664C8">
        <w:rPr>
          <w:sz w:val="26"/>
          <w:szCs w:val="26"/>
        </w:rPr>
        <w:t xml:space="preserve">resolution of </w:t>
      </w:r>
      <w:r w:rsidR="00461101">
        <w:rPr>
          <w:sz w:val="26"/>
          <w:szCs w:val="26"/>
        </w:rPr>
        <w:t xml:space="preserve">significant </w:t>
      </w:r>
      <w:r w:rsidR="001664C8">
        <w:rPr>
          <w:sz w:val="26"/>
          <w:szCs w:val="26"/>
        </w:rPr>
        <w:t>customer service issues</w:t>
      </w:r>
      <w:r w:rsidR="007A4C03">
        <w:rPr>
          <w:sz w:val="26"/>
          <w:szCs w:val="26"/>
        </w:rPr>
        <w:t xml:space="preserve"> which may be </w:t>
      </w:r>
      <w:r w:rsidR="00CB011C">
        <w:rPr>
          <w:sz w:val="26"/>
          <w:szCs w:val="26"/>
        </w:rPr>
        <w:t>at issue</w:t>
      </w:r>
      <w:r w:rsidR="001664C8">
        <w:rPr>
          <w:sz w:val="26"/>
          <w:szCs w:val="26"/>
        </w:rPr>
        <w:t>.  Accordingly, we shall grant the Petition, in pa</w:t>
      </w:r>
      <w:r w:rsidR="00E4211D">
        <w:rPr>
          <w:sz w:val="26"/>
          <w:szCs w:val="26"/>
        </w:rPr>
        <w:t xml:space="preserve">rt, to </w:t>
      </w:r>
      <w:r w:rsidR="008A52B5">
        <w:rPr>
          <w:sz w:val="26"/>
          <w:szCs w:val="26"/>
        </w:rPr>
        <w:t xml:space="preserve">extend the </w:t>
      </w:r>
      <w:r w:rsidR="00BA5E70">
        <w:rPr>
          <w:sz w:val="26"/>
          <w:szCs w:val="26"/>
        </w:rPr>
        <w:t>time period for discovery</w:t>
      </w:r>
      <w:r w:rsidR="00077A45">
        <w:rPr>
          <w:sz w:val="26"/>
          <w:szCs w:val="26"/>
        </w:rPr>
        <w:t xml:space="preserve"> and</w:t>
      </w:r>
      <w:r w:rsidR="00BA5E70">
        <w:rPr>
          <w:sz w:val="26"/>
          <w:szCs w:val="26"/>
        </w:rPr>
        <w:t xml:space="preserve"> workshops </w:t>
      </w:r>
      <w:r w:rsidR="00525D3C">
        <w:rPr>
          <w:sz w:val="26"/>
          <w:szCs w:val="26"/>
        </w:rPr>
        <w:t xml:space="preserve">among the Parties and with </w:t>
      </w:r>
      <w:r w:rsidR="00077A45">
        <w:rPr>
          <w:sz w:val="26"/>
          <w:szCs w:val="26"/>
        </w:rPr>
        <w:t>the Commission’s Bureau of Consumer Services</w:t>
      </w:r>
      <w:r w:rsidR="00CB011C">
        <w:rPr>
          <w:sz w:val="26"/>
          <w:szCs w:val="26"/>
        </w:rPr>
        <w:t xml:space="preserve">, as deemed necessary, </w:t>
      </w:r>
      <w:r w:rsidR="00BA5E70">
        <w:rPr>
          <w:sz w:val="26"/>
          <w:szCs w:val="26"/>
        </w:rPr>
        <w:t xml:space="preserve">by </w:t>
      </w:r>
      <w:r w:rsidR="007B62D1">
        <w:rPr>
          <w:sz w:val="26"/>
          <w:szCs w:val="26"/>
        </w:rPr>
        <w:t xml:space="preserve">seventy-five </w:t>
      </w:r>
      <w:r w:rsidR="00BA5E70">
        <w:rPr>
          <w:sz w:val="26"/>
          <w:szCs w:val="26"/>
        </w:rPr>
        <w:t>days</w:t>
      </w:r>
      <w:r w:rsidR="00144D83">
        <w:rPr>
          <w:sz w:val="26"/>
          <w:szCs w:val="26"/>
        </w:rPr>
        <w:t xml:space="preserve"> and s</w:t>
      </w:r>
      <w:r w:rsidR="00BA5E70">
        <w:rPr>
          <w:sz w:val="26"/>
          <w:szCs w:val="26"/>
        </w:rPr>
        <w:t xml:space="preserve">hall deny the remainder of </w:t>
      </w:r>
      <w:r w:rsidR="0032218D">
        <w:rPr>
          <w:sz w:val="26"/>
          <w:szCs w:val="26"/>
        </w:rPr>
        <w:t xml:space="preserve">the Petition.  </w:t>
      </w:r>
    </w:p>
    <w:p w14:paraId="68A2C0E4" w14:textId="46CEE9FB" w:rsidR="00144D83" w:rsidRDefault="00144D83" w:rsidP="008E07C1">
      <w:pPr>
        <w:spacing w:line="360" w:lineRule="auto"/>
        <w:rPr>
          <w:sz w:val="26"/>
          <w:szCs w:val="26"/>
        </w:rPr>
      </w:pPr>
    </w:p>
    <w:p w14:paraId="0AF32564" w14:textId="4E4FEC6D" w:rsidR="00144D83" w:rsidRDefault="00144D83" w:rsidP="008E07C1">
      <w:pPr>
        <w:spacing w:line="360" w:lineRule="auto"/>
        <w:rPr>
          <w:sz w:val="26"/>
          <w:szCs w:val="26"/>
        </w:rPr>
      </w:pPr>
      <w:r>
        <w:rPr>
          <w:sz w:val="26"/>
          <w:szCs w:val="26"/>
        </w:rPr>
        <w:lastRenderedPageBreak/>
        <w:tab/>
      </w:r>
      <w:r>
        <w:rPr>
          <w:sz w:val="26"/>
          <w:szCs w:val="26"/>
        </w:rPr>
        <w:tab/>
        <w:t xml:space="preserve">In denying the additional </w:t>
      </w:r>
      <w:r w:rsidR="00472546">
        <w:rPr>
          <w:sz w:val="26"/>
          <w:szCs w:val="26"/>
        </w:rPr>
        <w:t xml:space="preserve">proposals, </w:t>
      </w:r>
      <w:r w:rsidR="006A4BAD">
        <w:rPr>
          <w:sz w:val="26"/>
          <w:szCs w:val="26"/>
        </w:rPr>
        <w:t xml:space="preserve">including </w:t>
      </w:r>
      <w:r w:rsidR="0011602B">
        <w:rPr>
          <w:sz w:val="26"/>
          <w:szCs w:val="26"/>
        </w:rPr>
        <w:t xml:space="preserve">the </w:t>
      </w:r>
      <w:r w:rsidR="00945948">
        <w:rPr>
          <w:sz w:val="26"/>
          <w:szCs w:val="26"/>
        </w:rPr>
        <w:t>suggestion of</w:t>
      </w:r>
      <w:r w:rsidR="0011602B">
        <w:rPr>
          <w:sz w:val="26"/>
          <w:szCs w:val="26"/>
        </w:rPr>
        <w:t xml:space="preserve"> an interim </w:t>
      </w:r>
      <w:r w:rsidR="003C1E87">
        <w:rPr>
          <w:sz w:val="26"/>
          <w:szCs w:val="26"/>
        </w:rPr>
        <w:t>Order</w:t>
      </w:r>
      <w:r w:rsidR="0011602B">
        <w:rPr>
          <w:sz w:val="26"/>
          <w:szCs w:val="26"/>
        </w:rPr>
        <w:t xml:space="preserve"> </w:t>
      </w:r>
      <w:r w:rsidR="0011602B" w:rsidRPr="008E071D">
        <w:rPr>
          <w:sz w:val="26"/>
          <w:szCs w:val="26"/>
        </w:rPr>
        <w:t>prior to the Stage 2 Compliance Plan proceeding being referred to the OALJ</w:t>
      </w:r>
      <w:r w:rsidR="0011602B">
        <w:rPr>
          <w:sz w:val="26"/>
          <w:szCs w:val="26"/>
        </w:rPr>
        <w:t xml:space="preserve">, </w:t>
      </w:r>
      <w:r w:rsidR="00A00E8D">
        <w:rPr>
          <w:sz w:val="26"/>
          <w:szCs w:val="26"/>
        </w:rPr>
        <w:t>w</w:t>
      </w:r>
      <w:r w:rsidR="006646A8">
        <w:rPr>
          <w:sz w:val="26"/>
          <w:szCs w:val="26"/>
        </w:rPr>
        <w:t xml:space="preserve">e </w:t>
      </w:r>
      <w:r w:rsidR="00D4494F">
        <w:rPr>
          <w:sz w:val="26"/>
          <w:szCs w:val="26"/>
        </w:rPr>
        <w:t xml:space="preserve">are </w:t>
      </w:r>
      <w:r w:rsidR="00E729A8">
        <w:rPr>
          <w:sz w:val="26"/>
          <w:szCs w:val="26"/>
        </w:rPr>
        <w:t xml:space="preserve">acting to preserve the Parties’ rights to </w:t>
      </w:r>
      <w:r w:rsidR="000B0144">
        <w:rPr>
          <w:sz w:val="26"/>
          <w:szCs w:val="26"/>
        </w:rPr>
        <w:t xml:space="preserve">adequately develop an evidentiary record </w:t>
      </w:r>
      <w:r w:rsidR="007576F2">
        <w:rPr>
          <w:sz w:val="26"/>
          <w:szCs w:val="26"/>
        </w:rPr>
        <w:t xml:space="preserve">in a </w:t>
      </w:r>
      <w:r w:rsidR="00896C85">
        <w:rPr>
          <w:sz w:val="26"/>
          <w:szCs w:val="26"/>
        </w:rPr>
        <w:t xml:space="preserve">defined manner.  </w:t>
      </w:r>
      <w:r w:rsidR="00443983">
        <w:rPr>
          <w:sz w:val="26"/>
          <w:szCs w:val="26"/>
        </w:rPr>
        <w:t xml:space="preserve">Although the Commission encourages </w:t>
      </w:r>
      <w:r w:rsidR="007669A0">
        <w:rPr>
          <w:sz w:val="26"/>
          <w:szCs w:val="26"/>
        </w:rPr>
        <w:t xml:space="preserve">settlements, we are cognizant that </w:t>
      </w:r>
      <w:r w:rsidR="007B0922">
        <w:rPr>
          <w:sz w:val="26"/>
          <w:szCs w:val="26"/>
        </w:rPr>
        <w:t>many of the key issues</w:t>
      </w:r>
      <w:r w:rsidR="009837F3">
        <w:rPr>
          <w:sz w:val="26"/>
          <w:szCs w:val="26"/>
        </w:rPr>
        <w:t xml:space="preserve"> regarding termination, collections, billing, and tenant accounts have been disputed </w:t>
      </w:r>
      <w:r w:rsidR="00CB011C">
        <w:rPr>
          <w:sz w:val="26"/>
          <w:szCs w:val="26"/>
        </w:rPr>
        <w:t xml:space="preserve">throughout </w:t>
      </w:r>
      <w:r w:rsidR="00B30236">
        <w:rPr>
          <w:sz w:val="26"/>
          <w:szCs w:val="26"/>
        </w:rPr>
        <w:t xml:space="preserve">this proceeding.  Thus, many of these issues may remain in dispute </w:t>
      </w:r>
      <w:r w:rsidR="00CB011C">
        <w:rPr>
          <w:sz w:val="26"/>
          <w:szCs w:val="26"/>
        </w:rPr>
        <w:t>during</w:t>
      </w:r>
      <w:r w:rsidR="00B30236">
        <w:rPr>
          <w:sz w:val="26"/>
          <w:szCs w:val="26"/>
        </w:rPr>
        <w:t xml:space="preserve"> the course of </w:t>
      </w:r>
      <w:r w:rsidR="00476B53">
        <w:rPr>
          <w:sz w:val="26"/>
          <w:szCs w:val="26"/>
        </w:rPr>
        <w:t xml:space="preserve">any informal discovery period.  Ultimately, </w:t>
      </w:r>
      <w:r w:rsidR="00191681">
        <w:rPr>
          <w:sz w:val="26"/>
          <w:szCs w:val="26"/>
        </w:rPr>
        <w:t xml:space="preserve">an evidentiary record may need to be developed by which the </w:t>
      </w:r>
      <w:r w:rsidR="00476B53">
        <w:rPr>
          <w:sz w:val="26"/>
          <w:szCs w:val="26"/>
        </w:rPr>
        <w:t xml:space="preserve">Commission </w:t>
      </w:r>
      <w:r w:rsidR="00F657DE">
        <w:rPr>
          <w:sz w:val="26"/>
          <w:szCs w:val="26"/>
        </w:rPr>
        <w:t xml:space="preserve">can review and determine the resolution of any of the </w:t>
      </w:r>
      <w:r w:rsidR="00C73CCF">
        <w:rPr>
          <w:sz w:val="26"/>
          <w:szCs w:val="26"/>
        </w:rPr>
        <w:t xml:space="preserve">remaining litigated issues. </w:t>
      </w:r>
      <w:r w:rsidR="00ED6965">
        <w:rPr>
          <w:sz w:val="26"/>
          <w:szCs w:val="26"/>
        </w:rPr>
        <w:t xml:space="preserve"> It is in the public </w:t>
      </w:r>
      <w:r w:rsidR="00075E13">
        <w:rPr>
          <w:sz w:val="26"/>
          <w:szCs w:val="26"/>
        </w:rPr>
        <w:t>interest to resolve such disputes as expeditiously as possible.</w:t>
      </w:r>
    </w:p>
    <w:p w14:paraId="6B2DE597" w14:textId="5ACDC372" w:rsidR="00A93026" w:rsidRDefault="00A93026" w:rsidP="008E07C1">
      <w:pPr>
        <w:spacing w:line="360" w:lineRule="auto"/>
        <w:rPr>
          <w:sz w:val="26"/>
          <w:szCs w:val="26"/>
        </w:rPr>
      </w:pPr>
    </w:p>
    <w:p w14:paraId="22CFD457" w14:textId="64B8C6EE" w:rsidR="00A93026" w:rsidRDefault="00A93026" w:rsidP="00D1306C">
      <w:pPr>
        <w:widowControl/>
        <w:spacing w:line="360" w:lineRule="auto"/>
        <w:rPr>
          <w:sz w:val="26"/>
          <w:szCs w:val="26"/>
        </w:rPr>
      </w:pPr>
      <w:r>
        <w:rPr>
          <w:sz w:val="26"/>
          <w:szCs w:val="26"/>
        </w:rPr>
        <w:tab/>
      </w:r>
      <w:r>
        <w:rPr>
          <w:sz w:val="26"/>
          <w:szCs w:val="26"/>
        </w:rPr>
        <w:tab/>
        <w:t xml:space="preserve">Although the OCA and UNITED have suggested a maximum extension of </w:t>
      </w:r>
      <w:r w:rsidR="006B4E1B">
        <w:rPr>
          <w:sz w:val="26"/>
          <w:szCs w:val="26"/>
        </w:rPr>
        <w:t xml:space="preserve">forty-five days, we find that the proposed extension </w:t>
      </w:r>
      <w:r w:rsidR="004C7BC0">
        <w:rPr>
          <w:sz w:val="26"/>
          <w:szCs w:val="26"/>
        </w:rPr>
        <w:t>is insufficient to accommodate the involvement of BCS in a</w:t>
      </w:r>
      <w:r w:rsidR="00CD6CCD">
        <w:rPr>
          <w:sz w:val="26"/>
          <w:szCs w:val="26"/>
        </w:rPr>
        <w:t>n effective workshop process prior to the referral of the remaining Stage 2 issues to the OALJ</w:t>
      </w:r>
      <w:r w:rsidR="009E335D">
        <w:rPr>
          <w:sz w:val="26"/>
          <w:szCs w:val="26"/>
        </w:rPr>
        <w:t xml:space="preserve"> given </w:t>
      </w:r>
      <w:r w:rsidR="00E960E5">
        <w:rPr>
          <w:sz w:val="26"/>
          <w:szCs w:val="26"/>
        </w:rPr>
        <w:t>the Commission’s</w:t>
      </w:r>
      <w:r w:rsidR="009E335D">
        <w:rPr>
          <w:sz w:val="26"/>
          <w:szCs w:val="26"/>
        </w:rPr>
        <w:t xml:space="preserve"> experience with </w:t>
      </w:r>
      <w:r w:rsidR="009A74E9">
        <w:rPr>
          <w:sz w:val="26"/>
          <w:szCs w:val="26"/>
        </w:rPr>
        <w:t>the four Billing and Collections Workshops that occurred in 2019</w:t>
      </w:r>
      <w:r w:rsidR="00CD6CCD">
        <w:rPr>
          <w:sz w:val="26"/>
          <w:szCs w:val="26"/>
        </w:rPr>
        <w:t xml:space="preserve">.  </w:t>
      </w:r>
      <w:r w:rsidR="00794C71">
        <w:rPr>
          <w:sz w:val="26"/>
          <w:szCs w:val="26"/>
        </w:rPr>
        <w:t xml:space="preserve">The scheduling and </w:t>
      </w:r>
      <w:r w:rsidR="00C26B51">
        <w:rPr>
          <w:sz w:val="26"/>
          <w:szCs w:val="26"/>
        </w:rPr>
        <w:t>facilitation of the works</w:t>
      </w:r>
      <w:r w:rsidR="00A436A1">
        <w:rPr>
          <w:sz w:val="26"/>
          <w:szCs w:val="26"/>
        </w:rPr>
        <w:t xml:space="preserve">hop process </w:t>
      </w:r>
      <w:r w:rsidR="004073B5">
        <w:rPr>
          <w:sz w:val="26"/>
          <w:szCs w:val="26"/>
        </w:rPr>
        <w:t xml:space="preserve">by Commission Staff </w:t>
      </w:r>
      <w:r w:rsidR="009B52E3">
        <w:rPr>
          <w:sz w:val="26"/>
          <w:szCs w:val="26"/>
        </w:rPr>
        <w:t xml:space="preserve">and the preparation of </w:t>
      </w:r>
      <w:r w:rsidR="00944493">
        <w:rPr>
          <w:sz w:val="26"/>
          <w:szCs w:val="26"/>
        </w:rPr>
        <w:t xml:space="preserve">the Stage 2 report and directed questions </w:t>
      </w:r>
      <w:r w:rsidR="004939F6">
        <w:rPr>
          <w:sz w:val="26"/>
          <w:szCs w:val="26"/>
        </w:rPr>
        <w:t xml:space="preserve">following any workshops </w:t>
      </w:r>
      <w:r w:rsidR="004073B5">
        <w:rPr>
          <w:sz w:val="26"/>
          <w:szCs w:val="26"/>
        </w:rPr>
        <w:t>will require additional time</w:t>
      </w:r>
      <w:r w:rsidR="00F759BD">
        <w:rPr>
          <w:sz w:val="26"/>
          <w:szCs w:val="26"/>
        </w:rPr>
        <w:t>;</w:t>
      </w:r>
      <w:r w:rsidR="008E3417">
        <w:rPr>
          <w:sz w:val="26"/>
          <w:szCs w:val="26"/>
        </w:rPr>
        <w:t xml:space="preserve"> and</w:t>
      </w:r>
      <w:r w:rsidR="00C77E88">
        <w:rPr>
          <w:sz w:val="26"/>
          <w:szCs w:val="26"/>
        </w:rPr>
        <w:t>,</w:t>
      </w:r>
      <w:r w:rsidR="008E3417">
        <w:rPr>
          <w:sz w:val="26"/>
          <w:szCs w:val="26"/>
        </w:rPr>
        <w:t xml:space="preserve"> based upon</w:t>
      </w:r>
      <w:r w:rsidR="00F0065D">
        <w:rPr>
          <w:sz w:val="26"/>
          <w:szCs w:val="26"/>
        </w:rPr>
        <w:t xml:space="preserve"> Staff </w:t>
      </w:r>
      <w:r w:rsidR="008E3417">
        <w:rPr>
          <w:sz w:val="26"/>
          <w:szCs w:val="26"/>
        </w:rPr>
        <w:t xml:space="preserve">experience in </w:t>
      </w:r>
      <w:r w:rsidR="00C14BCC">
        <w:rPr>
          <w:sz w:val="26"/>
          <w:szCs w:val="26"/>
        </w:rPr>
        <w:t>prior workshops</w:t>
      </w:r>
      <w:r w:rsidR="00C77E88">
        <w:rPr>
          <w:sz w:val="26"/>
          <w:szCs w:val="26"/>
        </w:rPr>
        <w:t>,</w:t>
      </w:r>
      <w:r w:rsidR="00F0065D">
        <w:rPr>
          <w:sz w:val="26"/>
          <w:szCs w:val="26"/>
        </w:rPr>
        <w:t xml:space="preserve"> a</w:t>
      </w:r>
      <w:r w:rsidR="004939F6">
        <w:rPr>
          <w:sz w:val="26"/>
          <w:szCs w:val="26"/>
        </w:rPr>
        <w:t xml:space="preserve"> maximum</w:t>
      </w:r>
      <w:r w:rsidR="00F0065D">
        <w:rPr>
          <w:sz w:val="26"/>
          <w:szCs w:val="26"/>
        </w:rPr>
        <w:t xml:space="preserve"> extension of </w:t>
      </w:r>
      <w:r w:rsidR="00C4532A">
        <w:rPr>
          <w:sz w:val="26"/>
          <w:szCs w:val="26"/>
        </w:rPr>
        <w:t xml:space="preserve">seventy-five </w:t>
      </w:r>
      <w:r w:rsidR="00F0065D">
        <w:rPr>
          <w:sz w:val="26"/>
          <w:szCs w:val="26"/>
        </w:rPr>
        <w:t>days (</w:t>
      </w:r>
      <w:r w:rsidR="00F0065D" w:rsidRPr="00D83F2B">
        <w:rPr>
          <w:i/>
          <w:iCs/>
          <w:sz w:val="26"/>
          <w:szCs w:val="26"/>
        </w:rPr>
        <w:t>i.e</w:t>
      </w:r>
      <w:r w:rsidR="00F0065D">
        <w:rPr>
          <w:sz w:val="26"/>
          <w:szCs w:val="26"/>
        </w:rPr>
        <w:t xml:space="preserve">., </w:t>
      </w:r>
      <w:r w:rsidR="002F78FE">
        <w:rPr>
          <w:sz w:val="26"/>
          <w:szCs w:val="26"/>
        </w:rPr>
        <w:t xml:space="preserve">a total of </w:t>
      </w:r>
      <w:r w:rsidR="00F0065D">
        <w:rPr>
          <w:sz w:val="26"/>
          <w:szCs w:val="26"/>
        </w:rPr>
        <w:t xml:space="preserve">120 days following </w:t>
      </w:r>
      <w:r w:rsidR="005109E4">
        <w:rPr>
          <w:sz w:val="26"/>
          <w:szCs w:val="26"/>
        </w:rPr>
        <w:t xml:space="preserve">the filing of the Stage 2 Compliance Plan) is </w:t>
      </w:r>
      <w:r w:rsidR="00C77E88">
        <w:rPr>
          <w:sz w:val="26"/>
          <w:szCs w:val="26"/>
        </w:rPr>
        <w:t>deemed</w:t>
      </w:r>
      <w:r w:rsidR="005109E4">
        <w:rPr>
          <w:sz w:val="26"/>
          <w:szCs w:val="26"/>
        </w:rPr>
        <w:t xml:space="preserve"> appropriate </w:t>
      </w:r>
      <w:r w:rsidR="00C77E88">
        <w:rPr>
          <w:sz w:val="26"/>
          <w:szCs w:val="26"/>
        </w:rPr>
        <w:t>under the circumstances</w:t>
      </w:r>
      <w:r w:rsidR="004073B5">
        <w:rPr>
          <w:sz w:val="26"/>
          <w:szCs w:val="26"/>
        </w:rPr>
        <w:t xml:space="preserve">.  Accordingly, we will direct </w:t>
      </w:r>
      <w:r w:rsidR="00044096">
        <w:rPr>
          <w:sz w:val="26"/>
          <w:szCs w:val="26"/>
        </w:rPr>
        <w:t xml:space="preserve">BCS </w:t>
      </w:r>
      <w:r w:rsidR="00C77E88">
        <w:rPr>
          <w:sz w:val="26"/>
          <w:szCs w:val="26"/>
        </w:rPr>
        <w:t xml:space="preserve">upon entry of this </w:t>
      </w:r>
      <w:r w:rsidR="00352816">
        <w:rPr>
          <w:sz w:val="26"/>
          <w:szCs w:val="26"/>
        </w:rPr>
        <w:t xml:space="preserve">Opinion and Order to issue a </w:t>
      </w:r>
      <w:r w:rsidR="002F78FE">
        <w:rPr>
          <w:sz w:val="26"/>
          <w:szCs w:val="26"/>
        </w:rPr>
        <w:t xml:space="preserve">Secretarial Letter outlining the timing and details </w:t>
      </w:r>
      <w:r w:rsidR="00944493">
        <w:rPr>
          <w:sz w:val="26"/>
          <w:szCs w:val="26"/>
        </w:rPr>
        <w:t>of the workshop process.</w:t>
      </w:r>
      <w:r w:rsidR="0069365D">
        <w:rPr>
          <w:rStyle w:val="FootnoteReference"/>
          <w:sz w:val="26"/>
          <w:szCs w:val="26"/>
        </w:rPr>
        <w:footnoteReference w:id="7"/>
      </w:r>
      <w:r w:rsidR="00F14CE2">
        <w:rPr>
          <w:sz w:val="26"/>
          <w:szCs w:val="26"/>
        </w:rPr>
        <w:t xml:space="preserve"> </w:t>
      </w:r>
    </w:p>
    <w:p w14:paraId="61A7CC96" w14:textId="0A91B7C3" w:rsidR="00075E13" w:rsidRDefault="00075E13" w:rsidP="008E07C1">
      <w:pPr>
        <w:spacing w:line="360" w:lineRule="auto"/>
        <w:rPr>
          <w:sz w:val="26"/>
          <w:szCs w:val="26"/>
        </w:rPr>
      </w:pPr>
      <w:r>
        <w:rPr>
          <w:sz w:val="26"/>
          <w:szCs w:val="26"/>
        </w:rPr>
        <w:lastRenderedPageBreak/>
        <w:tab/>
      </w:r>
      <w:r>
        <w:rPr>
          <w:sz w:val="26"/>
          <w:szCs w:val="26"/>
        </w:rPr>
        <w:tab/>
      </w:r>
      <w:r w:rsidR="00667ECE">
        <w:rPr>
          <w:sz w:val="26"/>
          <w:szCs w:val="26"/>
        </w:rPr>
        <w:t>Further</w:t>
      </w:r>
      <w:r>
        <w:rPr>
          <w:sz w:val="26"/>
          <w:szCs w:val="26"/>
        </w:rPr>
        <w:t xml:space="preserve">, we shall amend the </w:t>
      </w:r>
      <w:r w:rsidR="00276908">
        <w:rPr>
          <w:sz w:val="26"/>
          <w:szCs w:val="26"/>
        </w:rPr>
        <w:t xml:space="preserve">procedural schedule </w:t>
      </w:r>
      <w:r w:rsidR="00DF77D9">
        <w:rPr>
          <w:sz w:val="26"/>
          <w:szCs w:val="26"/>
        </w:rPr>
        <w:t xml:space="preserve">set forth in the </w:t>
      </w:r>
      <w:r w:rsidR="00AC581A" w:rsidRPr="00CC20EE">
        <w:rPr>
          <w:i/>
          <w:iCs/>
          <w:sz w:val="26"/>
          <w:szCs w:val="26"/>
        </w:rPr>
        <w:t>January</w:t>
      </w:r>
      <w:r w:rsidR="005060F3">
        <w:rPr>
          <w:i/>
          <w:iCs/>
          <w:sz w:val="26"/>
          <w:szCs w:val="26"/>
        </w:rPr>
        <w:t> </w:t>
      </w:r>
      <w:r w:rsidR="00AC581A" w:rsidRPr="00CC20EE">
        <w:rPr>
          <w:i/>
          <w:iCs/>
          <w:sz w:val="26"/>
          <w:szCs w:val="26"/>
        </w:rPr>
        <w:t>2020 Secretarial Letter</w:t>
      </w:r>
      <w:r w:rsidR="00AC581A" w:rsidRPr="00DF77D9">
        <w:rPr>
          <w:i/>
          <w:iCs/>
          <w:sz w:val="26"/>
          <w:szCs w:val="26"/>
        </w:rPr>
        <w:t xml:space="preserve"> </w:t>
      </w:r>
      <w:r w:rsidR="00AC581A">
        <w:rPr>
          <w:sz w:val="26"/>
          <w:szCs w:val="26"/>
        </w:rPr>
        <w:t xml:space="preserve">and reiterated in the </w:t>
      </w:r>
      <w:r w:rsidR="00FA1A25">
        <w:rPr>
          <w:sz w:val="26"/>
          <w:szCs w:val="26"/>
        </w:rPr>
        <w:t xml:space="preserve">disposition of the </w:t>
      </w:r>
      <w:r w:rsidR="00A876DB" w:rsidRPr="00DF77D9">
        <w:rPr>
          <w:i/>
          <w:iCs/>
          <w:sz w:val="26"/>
          <w:szCs w:val="26"/>
        </w:rPr>
        <w:t>February 2021 Order</w:t>
      </w:r>
      <w:r w:rsidR="00A876DB">
        <w:rPr>
          <w:sz w:val="26"/>
          <w:szCs w:val="26"/>
        </w:rPr>
        <w:t xml:space="preserve"> </w:t>
      </w:r>
      <w:r w:rsidR="00DF77D9">
        <w:rPr>
          <w:sz w:val="26"/>
          <w:szCs w:val="26"/>
        </w:rPr>
        <w:t>as follows</w:t>
      </w:r>
      <w:r w:rsidR="00EB2160">
        <w:rPr>
          <w:sz w:val="26"/>
          <w:szCs w:val="26"/>
        </w:rPr>
        <w:t xml:space="preserve"> (</w:t>
      </w:r>
      <w:r w:rsidR="00AC581A">
        <w:rPr>
          <w:sz w:val="26"/>
          <w:szCs w:val="26"/>
        </w:rPr>
        <w:t xml:space="preserve">amendments </w:t>
      </w:r>
      <w:r w:rsidR="00EB2160">
        <w:rPr>
          <w:sz w:val="26"/>
          <w:szCs w:val="26"/>
        </w:rPr>
        <w:t>in strike-through and underline)</w:t>
      </w:r>
      <w:r w:rsidR="00DF77D9">
        <w:rPr>
          <w:sz w:val="26"/>
          <w:szCs w:val="26"/>
        </w:rPr>
        <w:t>:</w:t>
      </w:r>
    </w:p>
    <w:p w14:paraId="5F4D4C12" w14:textId="77777777" w:rsidR="00DF77D9" w:rsidRDefault="00DF77D9" w:rsidP="00DF77D9">
      <w:pPr>
        <w:ind w:firstLine="1440"/>
        <w:rPr>
          <w:sz w:val="26"/>
          <w:szCs w:val="26"/>
        </w:rPr>
      </w:pPr>
    </w:p>
    <w:p w14:paraId="336C2FB9" w14:textId="77777777" w:rsidR="00DF77D9" w:rsidRPr="00121E6C" w:rsidRDefault="00DF77D9" w:rsidP="00D1306C">
      <w:pPr>
        <w:widowControl/>
        <w:numPr>
          <w:ilvl w:val="0"/>
          <w:numId w:val="6"/>
        </w:numPr>
        <w:tabs>
          <w:tab w:val="clear" w:pos="360"/>
        </w:tabs>
        <w:ind w:left="2160" w:right="1440" w:hanging="720"/>
        <w:textAlignment w:val="baseline"/>
        <w:rPr>
          <w:sz w:val="26"/>
          <w:szCs w:val="26"/>
        </w:rPr>
      </w:pPr>
      <w:r w:rsidRPr="00121E6C">
        <w:rPr>
          <w:sz w:val="26"/>
          <w:szCs w:val="26"/>
        </w:rPr>
        <w:t xml:space="preserve">No later than 60 days after the entry of a final unappealable order on Stage 1, PWSA will file with the Secretary materials related to Stage 2 of its Compliance Plan.  </w:t>
      </w:r>
    </w:p>
    <w:p w14:paraId="586F963C" w14:textId="77777777" w:rsidR="00DF77D9" w:rsidRPr="00121E6C" w:rsidRDefault="00DF77D9" w:rsidP="00DF77D9">
      <w:pPr>
        <w:widowControl/>
        <w:tabs>
          <w:tab w:val="left" w:pos="360"/>
          <w:tab w:val="left" w:pos="1512"/>
        </w:tabs>
        <w:ind w:left="2160" w:right="1440" w:hanging="720"/>
        <w:textAlignment w:val="baseline"/>
        <w:rPr>
          <w:sz w:val="26"/>
          <w:szCs w:val="26"/>
        </w:rPr>
      </w:pPr>
    </w:p>
    <w:p w14:paraId="4BE36752" w14:textId="77777777" w:rsidR="00DF77D9" w:rsidRPr="00121E6C" w:rsidRDefault="00DF77D9" w:rsidP="00D1306C">
      <w:pPr>
        <w:widowControl/>
        <w:numPr>
          <w:ilvl w:val="0"/>
          <w:numId w:val="6"/>
        </w:numPr>
        <w:tabs>
          <w:tab w:val="clear" w:pos="360"/>
        </w:tabs>
        <w:ind w:left="2160" w:right="1440" w:hanging="720"/>
        <w:textAlignment w:val="baseline"/>
        <w:rPr>
          <w:sz w:val="26"/>
          <w:szCs w:val="26"/>
        </w:rPr>
      </w:pPr>
      <w:r w:rsidRPr="00121E6C">
        <w:rPr>
          <w:sz w:val="26"/>
          <w:szCs w:val="26"/>
        </w:rPr>
        <w:t>No later than twenty (20) days after filing of the Stage</w:t>
      </w:r>
      <w:r>
        <w:rPr>
          <w:sz w:val="26"/>
          <w:szCs w:val="26"/>
        </w:rPr>
        <w:t> </w:t>
      </w:r>
      <w:r w:rsidRPr="00121E6C">
        <w:rPr>
          <w:sz w:val="26"/>
          <w:szCs w:val="26"/>
        </w:rPr>
        <w:t xml:space="preserve">2 materials, Stakeholders may file comments prior to assignment to our Office of Administrative Law Judge (OALJ).  However, comments filed at that early stage will not be included in the evidentiary record developed by OALJ.  </w:t>
      </w:r>
    </w:p>
    <w:p w14:paraId="6DFF815D" w14:textId="77777777" w:rsidR="00DF77D9" w:rsidRPr="00121E6C" w:rsidRDefault="00DF77D9" w:rsidP="00DF77D9">
      <w:pPr>
        <w:widowControl/>
        <w:tabs>
          <w:tab w:val="left" w:pos="360"/>
          <w:tab w:val="left" w:pos="1512"/>
        </w:tabs>
        <w:ind w:left="2160" w:right="1440" w:hanging="720"/>
        <w:textAlignment w:val="baseline"/>
        <w:rPr>
          <w:sz w:val="26"/>
          <w:szCs w:val="26"/>
        </w:rPr>
      </w:pPr>
    </w:p>
    <w:p w14:paraId="7E12BF0C" w14:textId="5EBE9252" w:rsidR="00DF77D9" w:rsidRPr="00121E6C" w:rsidRDefault="00DF77D9" w:rsidP="00D1306C">
      <w:pPr>
        <w:widowControl/>
        <w:numPr>
          <w:ilvl w:val="0"/>
          <w:numId w:val="6"/>
        </w:numPr>
        <w:tabs>
          <w:tab w:val="clear" w:pos="360"/>
        </w:tabs>
        <w:ind w:left="2160" w:right="1440" w:hanging="720"/>
        <w:textAlignment w:val="baseline"/>
        <w:rPr>
          <w:color w:val="000000"/>
          <w:sz w:val="26"/>
          <w:szCs w:val="26"/>
        </w:rPr>
      </w:pPr>
      <w:r w:rsidRPr="00121E6C">
        <w:rPr>
          <w:sz w:val="26"/>
          <w:szCs w:val="26"/>
        </w:rPr>
        <w:t xml:space="preserve">No later than </w:t>
      </w:r>
      <w:r w:rsidRPr="00AC581A">
        <w:rPr>
          <w:strike/>
          <w:sz w:val="26"/>
          <w:szCs w:val="26"/>
        </w:rPr>
        <w:t>forty-five (45)</w:t>
      </w:r>
      <w:r w:rsidRPr="00121E6C">
        <w:rPr>
          <w:sz w:val="26"/>
          <w:szCs w:val="26"/>
        </w:rPr>
        <w:t xml:space="preserve"> </w:t>
      </w:r>
      <w:r w:rsidR="00044F6F">
        <w:rPr>
          <w:sz w:val="26"/>
          <w:szCs w:val="26"/>
          <w:u w:val="single"/>
        </w:rPr>
        <w:t xml:space="preserve">one-hundred and twenty </w:t>
      </w:r>
      <w:r w:rsidR="00AC581A">
        <w:rPr>
          <w:sz w:val="26"/>
          <w:szCs w:val="26"/>
          <w:u w:val="single"/>
        </w:rPr>
        <w:t>(</w:t>
      </w:r>
      <w:r w:rsidR="00044F6F">
        <w:rPr>
          <w:sz w:val="26"/>
          <w:szCs w:val="26"/>
          <w:u w:val="single"/>
        </w:rPr>
        <w:t>120</w:t>
      </w:r>
      <w:r w:rsidR="00AC581A">
        <w:rPr>
          <w:sz w:val="26"/>
          <w:szCs w:val="26"/>
          <w:u w:val="single"/>
        </w:rPr>
        <w:t>)</w:t>
      </w:r>
      <w:r w:rsidR="00AC581A" w:rsidRPr="000564DC">
        <w:rPr>
          <w:sz w:val="26"/>
          <w:szCs w:val="26"/>
        </w:rPr>
        <w:t xml:space="preserve"> </w:t>
      </w:r>
      <w:r w:rsidRPr="00121E6C">
        <w:rPr>
          <w:sz w:val="26"/>
          <w:szCs w:val="26"/>
        </w:rPr>
        <w:t>days after the filing of PWSA’s Stage 2 materials, the Commission will, via Secretarial Letter, assign Stage 2 of the Compliance Plan to the OALJ for the resolution of any matters that PWSA or interested parties may seek to develop</w:t>
      </w:r>
      <w:r w:rsidR="009B0A8E">
        <w:t xml:space="preserve"> </w:t>
      </w:r>
      <w:r w:rsidR="009B0A8E" w:rsidRPr="00925199">
        <w:rPr>
          <w:sz w:val="26"/>
          <w:szCs w:val="26"/>
          <w:u w:val="single"/>
        </w:rPr>
        <w:t xml:space="preserve">relating to PWSA compliance with Chapter 14 of the Public Utility Code and Chapter 56 of the Commission’s </w:t>
      </w:r>
      <w:r w:rsidR="00A66B47">
        <w:rPr>
          <w:sz w:val="26"/>
          <w:szCs w:val="26"/>
          <w:u w:val="single"/>
        </w:rPr>
        <w:t>R</w:t>
      </w:r>
      <w:r w:rsidR="009B0A8E" w:rsidRPr="00925199">
        <w:rPr>
          <w:sz w:val="26"/>
          <w:szCs w:val="26"/>
          <w:u w:val="single"/>
        </w:rPr>
        <w:t>egulations</w:t>
      </w:r>
      <w:r w:rsidR="00A66B47">
        <w:rPr>
          <w:sz w:val="26"/>
          <w:szCs w:val="26"/>
          <w:u w:val="single"/>
        </w:rPr>
        <w:t xml:space="preserve"> and issues </w:t>
      </w:r>
      <w:r w:rsidR="00A66B47" w:rsidRPr="0069109D">
        <w:rPr>
          <w:sz w:val="26"/>
          <w:szCs w:val="26"/>
          <w:u w:val="single"/>
        </w:rPr>
        <w:t>deferred from the final Stage 1 Compliance Plan Order but excluding stormwater issues</w:t>
      </w:r>
      <w:r w:rsidRPr="00121E6C">
        <w:rPr>
          <w:sz w:val="26"/>
          <w:szCs w:val="26"/>
        </w:rPr>
        <w:t xml:space="preserve">.  The Commission will attach to that Secretarial Letter the Stage 2 reports and directed questions authored by Commission staff regarding issues to be addressed by PWSA and interested parties.  The Bureau of Consumer Services (BCS) Stage 2 report and directed questions shall address matters </w:t>
      </w:r>
      <w:bookmarkStart w:id="7" w:name="_Hlk70937331"/>
      <w:r w:rsidRPr="00121E6C">
        <w:rPr>
          <w:sz w:val="26"/>
          <w:szCs w:val="26"/>
        </w:rPr>
        <w:t>relating to PWSA compliance with Chapter 14 of the Public Utility Code and Chapter 56 of the Commission’s regulations</w:t>
      </w:r>
      <w:bookmarkEnd w:id="7"/>
      <w:r w:rsidRPr="00121E6C">
        <w:rPr>
          <w:sz w:val="26"/>
          <w:szCs w:val="26"/>
        </w:rPr>
        <w:t xml:space="preserve">.  </w:t>
      </w:r>
      <w:r w:rsidRPr="00EB2160">
        <w:rPr>
          <w:strike/>
          <w:sz w:val="26"/>
          <w:szCs w:val="26"/>
        </w:rPr>
        <w:t xml:space="preserve">The Bureau of Technical Utility Services (TUS) Stage 2 report </w:t>
      </w:r>
      <w:r w:rsidRPr="00EB2160">
        <w:rPr>
          <w:strike/>
          <w:color w:val="000000"/>
          <w:sz w:val="26"/>
          <w:szCs w:val="26"/>
        </w:rPr>
        <w:t>and</w:t>
      </w:r>
      <w:r w:rsidRPr="00EB2160">
        <w:rPr>
          <w:strike/>
          <w:sz w:val="26"/>
          <w:szCs w:val="26"/>
        </w:rPr>
        <w:t xml:space="preserve"> directed questions shall address matters related to PWSA </w:t>
      </w:r>
      <w:r w:rsidRPr="00EB2160">
        <w:rPr>
          <w:strike/>
          <w:color w:val="000000"/>
          <w:sz w:val="26"/>
          <w:szCs w:val="26"/>
        </w:rPr>
        <w:t>operations as a regulated stormwater utility.</w:t>
      </w:r>
      <w:r w:rsidR="008D41AF">
        <w:rPr>
          <w:color w:val="000000"/>
          <w:sz w:val="26"/>
          <w:szCs w:val="26"/>
        </w:rPr>
        <w:t>[</w:t>
      </w:r>
      <w:r w:rsidR="00AC581A" w:rsidRPr="00766619">
        <w:rPr>
          <w:rStyle w:val="FootnoteReference"/>
          <w:color w:val="000000"/>
          <w:sz w:val="26"/>
          <w:szCs w:val="26"/>
        </w:rPr>
        <w:footnoteReference w:id="8"/>
      </w:r>
      <w:r w:rsidR="008D41AF">
        <w:rPr>
          <w:color w:val="000000"/>
          <w:sz w:val="26"/>
          <w:szCs w:val="26"/>
        </w:rPr>
        <w:t>]</w:t>
      </w:r>
    </w:p>
    <w:p w14:paraId="30382FB6" w14:textId="77777777" w:rsidR="00DF77D9" w:rsidRPr="00121E6C" w:rsidRDefault="00DF77D9" w:rsidP="00DF77D9">
      <w:pPr>
        <w:widowControl/>
        <w:tabs>
          <w:tab w:val="left" w:pos="360"/>
          <w:tab w:val="left" w:pos="1512"/>
        </w:tabs>
        <w:ind w:left="2160" w:right="1440" w:hanging="720"/>
        <w:textAlignment w:val="baseline"/>
        <w:rPr>
          <w:color w:val="000000"/>
          <w:sz w:val="26"/>
          <w:szCs w:val="26"/>
        </w:rPr>
      </w:pPr>
    </w:p>
    <w:p w14:paraId="768B38CC" w14:textId="77777777" w:rsidR="00DF77D9" w:rsidRPr="00121E6C" w:rsidRDefault="00DF77D9" w:rsidP="00DF77D9">
      <w:pPr>
        <w:widowControl/>
        <w:numPr>
          <w:ilvl w:val="0"/>
          <w:numId w:val="6"/>
        </w:numPr>
        <w:tabs>
          <w:tab w:val="clear" w:pos="360"/>
          <w:tab w:val="left" w:pos="1512"/>
        </w:tabs>
        <w:ind w:left="2160" w:right="1440" w:hanging="720"/>
        <w:textAlignment w:val="baseline"/>
        <w:rPr>
          <w:color w:val="000000"/>
          <w:sz w:val="26"/>
          <w:szCs w:val="26"/>
        </w:rPr>
      </w:pPr>
      <w:r w:rsidRPr="00121E6C">
        <w:rPr>
          <w:color w:val="000000"/>
          <w:sz w:val="26"/>
          <w:szCs w:val="26"/>
        </w:rPr>
        <w:lastRenderedPageBreak/>
        <w:t xml:space="preserve">Consistent with the direction of this Secretarial Letter and previously established schedules, OALJ is hereby directed to incorporate the Stage 2 Initial Report and directed questions into its Prehearing Order and to conduct evidentiary hearings to address matters raised therein.  </w:t>
      </w:r>
    </w:p>
    <w:p w14:paraId="560EE896" w14:textId="77777777" w:rsidR="00DF77D9" w:rsidRPr="00121E6C" w:rsidRDefault="00DF77D9" w:rsidP="00DF77D9">
      <w:pPr>
        <w:widowControl/>
        <w:tabs>
          <w:tab w:val="left" w:pos="360"/>
          <w:tab w:val="left" w:pos="1512"/>
        </w:tabs>
        <w:ind w:left="2160" w:right="1440" w:hanging="720"/>
        <w:textAlignment w:val="baseline"/>
        <w:rPr>
          <w:color w:val="000000"/>
          <w:sz w:val="26"/>
          <w:szCs w:val="26"/>
        </w:rPr>
      </w:pPr>
    </w:p>
    <w:p w14:paraId="14FDB3B6" w14:textId="71C8ADD2" w:rsidR="00DF77D9" w:rsidRPr="00121E6C" w:rsidRDefault="00DF77D9" w:rsidP="00DF77D9">
      <w:pPr>
        <w:widowControl/>
        <w:numPr>
          <w:ilvl w:val="0"/>
          <w:numId w:val="6"/>
        </w:numPr>
        <w:tabs>
          <w:tab w:val="clear" w:pos="360"/>
          <w:tab w:val="left" w:pos="1512"/>
        </w:tabs>
        <w:ind w:left="2160" w:right="1440" w:hanging="720"/>
        <w:textAlignment w:val="baseline"/>
        <w:rPr>
          <w:color w:val="000000"/>
          <w:sz w:val="26"/>
          <w:szCs w:val="26"/>
        </w:rPr>
      </w:pPr>
      <w:r w:rsidRPr="00121E6C">
        <w:rPr>
          <w:color w:val="000000"/>
          <w:sz w:val="26"/>
          <w:szCs w:val="26"/>
        </w:rPr>
        <w:t xml:space="preserve">No later than </w:t>
      </w:r>
      <w:r w:rsidR="00D454EB" w:rsidRPr="00D454EB">
        <w:rPr>
          <w:strike/>
          <w:color w:val="000000"/>
          <w:sz w:val="26"/>
          <w:szCs w:val="26"/>
        </w:rPr>
        <w:t>nine (9) months from the date of assignment of Stage 2 to OALJ</w:t>
      </w:r>
      <w:r w:rsidR="00D454EB">
        <w:rPr>
          <w:color w:val="000000"/>
          <w:sz w:val="26"/>
          <w:szCs w:val="26"/>
        </w:rPr>
        <w:t xml:space="preserve"> </w:t>
      </w:r>
      <w:r w:rsidR="00820125">
        <w:rPr>
          <w:color w:val="000000"/>
          <w:sz w:val="26"/>
          <w:szCs w:val="26"/>
        </w:rPr>
        <w:t>May 25, 2022</w:t>
      </w:r>
      <w:r w:rsidRPr="00121E6C">
        <w:rPr>
          <w:color w:val="000000"/>
          <w:sz w:val="26"/>
          <w:szCs w:val="26"/>
        </w:rPr>
        <w:t>, OALJ will issue a recommended decision on the matters raised in Stage</w:t>
      </w:r>
      <w:r>
        <w:rPr>
          <w:color w:val="000000"/>
          <w:sz w:val="26"/>
          <w:szCs w:val="26"/>
        </w:rPr>
        <w:t> </w:t>
      </w:r>
      <w:r w:rsidRPr="00121E6C">
        <w:rPr>
          <w:color w:val="000000"/>
          <w:sz w:val="26"/>
          <w:szCs w:val="26"/>
        </w:rPr>
        <w:t>2.</w:t>
      </w:r>
    </w:p>
    <w:p w14:paraId="1EFFE390" w14:textId="77777777" w:rsidR="00DF77D9" w:rsidRDefault="00DF77D9" w:rsidP="005060F3">
      <w:pPr>
        <w:spacing w:line="480" w:lineRule="auto"/>
        <w:rPr>
          <w:sz w:val="26"/>
          <w:szCs w:val="26"/>
        </w:rPr>
      </w:pPr>
    </w:p>
    <w:p w14:paraId="586F7786" w14:textId="3AC147FA" w:rsidR="00820125" w:rsidRDefault="006B3E47" w:rsidP="005060F3">
      <w:pPr>
        <w:widowControl/>
        <w:spacing w:line="360" w:lineRule="auto"/>
        <w:ind w:firstLine="1440"/>
        <w:rPr>
          <w:sz w:val="26"/>
          <w:szCs w:val="26"/>
        </w:rPr>
      </w:pPr>
      <w:r>
        <w:rPr>
          <w:sz w:val="26"/>
          <w:szCs w:val="26"/>
        </w:rPr>
        <w:t xml:space="preserve">Additionally, upon consideration of the Motion, which is supported by the </w:t>
      </w:r>
      <w:r w:rsidR="0021488A">
        <w:rPr>
          <w:sz w:val="26"/>
          <w:szCs w:val="26"/>
        </w:rPr>
        <w:t xml:space="preserve">OCA and I&amp;E </w:t>
      </w:r>
      <w:r w:rsidR="00392392">
        <w:rPr>
          <w:sz w:val="26"/>
          <w:szCs w:val="26"/>
        </w:rPr>
        <w:t xml:space="preserve">and is unopposed by the remaining Parties, </w:t>
      </w:r>
      <w:r>
        <w:rPr>
          <w:sz w:val="26"/>
          <w:szCs w:val="26"/>
        </w:rPr>
        <w:t xml:space="preserve">we shall grant </w:t>
      </w:r>
      <w:r w:rsidR="00392392">
        <w:rPr>
          <w:sz w:val="26"/>
          <w:szCs w:val="26"/>
        </w:rPr>
        <w:t xml:space="preserve">the PWSA’s request to hold the Stormwater </w:t>
      </w:r>
      <w:r w:rsidR="00E60C1B">
        <w:rPr>
          <w:sz w:val="26"/>
          <w:szCs w:val="26"/>
        </w:rPr>
        <w:t xml:space="preserve">Compliance Plan in abeyance </w:t>
      </w:r>
      <w:r w:rsidR="00D27F02">
        <w:rPr>
          <w:sz w:val="26"/>
          <w:szCs w:val="26"/>
        </w:rPr>
        <w:t xml:space="preserve">pending the resolution of the 2021 Base Rate Case.  </w:t>
      </w:r>
      <w:r w:rsidR="005E6C1E">
        <w:rPr>
          <w:sz w:val="26"/>
          <w:szCs w:val="26"/>
        </w:rPr>
        <w:t xml:space="preserve">Approving this procedure </w:t>
      </w:r>
      <w:r w:rsidR="00EB7A6A">
        <w:rPr>
          <w:sz w:val="26"/>
          <w:szCs w:val="26"/>
        </w:rPr>
        <w:t xml:space="preserve">will facilitate the development of the stormwater related issues in the </w:t>
      </w:r>
      <w:r w:rsidR="006C01D5">
        <w:rPr>
          <w:sz w:val="26"/>
          <w:szCs w:val="26"/>
        </w:rPr>
        <w:t>context of the 2021 Base Rate Case</w:t>
      </w:r>
      <w:r w:rsidR="003A2C0E">
        <w:rPr>
          <w:sz w:val="26"/>
          <w:szCs w:val="26"/>
        </w:rPr>
        <w:t xml:space="preserve">.  </w:t>
      </w:r>
      <w:r w:rsidR="009C554A">
        <w:rPr>
          <w:sz w:val="26"/>
          <w:szCs w:val="26"/>
        </w:rPr>
        <w:t>We find that holding the Stormwater Compliance Plan in abeyance is a reasonable way to alleviate the challenges of addressing stormwater issues in two simultaneous proceeding</w:t>
      </w:r>
      <w:r w:rsidR="00F74B0A">
        <w:rPr>
          <w:sz w:val="26"/>
          <w:szCs w:val="26"/>
        </w:rPr>
        <w:t xml:space="preserve">s and will help best utilize the resources of the Parties and the Commission to resolve these issues.  </w:t>
      </w:r>
      <w:r w:rsidR="009B0A8E">
        <w:rPr>
          <w:sz w:val="26"/>
          <w:szCs w:val="26"/>
        </w:rPr>
        <w:t xml:space="preserve">We also direct </w:t>
      </w:r>
      <w:r w:rsidR="00C03F8E">
        <w:rPr>
          <w:sz w:val="26"/>
          <w:szCs w:val="26"/>
        </w:rPr>
        <w:t xml:space="preserve">the </w:t>
      </w:r>
      <w:r w:rsidR="009B0A8E">
        <w:rPr>
          <w:sz w:val="26"/>
          <w:szCs w:val="26"/>
        </w:rPr>
        <w:t xml:space="preserve">PWSA to file a </w:t>
      </w:r>
      <w:r w:rsidR="0061211A">
        <w:rPr>
          <w:sz w:val="26"/>
          <w:szCs w:val="26"/>
        </w:rPr>
        <w:t>revised</w:t>
      </w:r>
      <w:r w:rsidR="009B0A8E">
        <w:rPr>
          <w:sz w:val="26"/>
          <w:szCs w:val="26"/>
        </w:rPr>
        <w:t xml:space="preserve"> </w:t>
      </w:r>
      <w:r w:rsidR="00C03A90">
        <w:rPr>
          <w:sz w:val="26"/>
          <w:szCs w:val="26"/>
        </w:rPr>
        <w:t>Stormwater Compliance Plan</w:t>
      </w:r>
      <w:r w:rsidR="000F735F">
        <w:rPr>
          <w:sz w:val="26"/>
          <w:szCs w:val="26"/>
        </w:rPr>
        <w:t xml:space="preserve"> </w:t>
      </w:r>
      <w:r w:rsidR="00820125">
        <w:rPr>
          <w:sz w:val="26"/>
          <w:szCs w:val="26"/>
        </w:rPr>
        <w:t xml:space="preserve">after the </w:t>
      </w:r>
      <w:r w:rsidR="00C03F8E">
        <w:rPr>
          <w:sz w:val="26"/>
          <w:szCs w:val="26"/>
        </w:rPr>
        <w:t xml:space="preserve">entry of </w:t>
      </w:r>
      <w:r w:rsidR="000F735F">
        <w:rPr>
          <w:sz w:val="26"/>
          <w:szCs w:val="26"/>
        </w:rPr>
        <w:t xml:space="preserve">a </w:t>
      </w:r>
      <w:r w:rsidR="00C03F8E">
        <w:rPr>
          <w:sz w:val="26"/>
          <w:szCs w:val="26"/>
        </w:rPr>
        <w:t xml:space="preserve">final </w:t>
      </w:r>
      <w:r w:rsidR="000F735F">
        <w:rPr>
          <w:sz w:val="26"/>
          <w:szCs w:val="26"/>
        </w:rPr>
        <w:t xml:space="preserve">Commission Order </w:t>
      </w:r>
      <w:r w:rsidR="006F630D">
        <w:rPr>
          <w:sz w:val="26"/>
          <w:szCs w:val="26"/>
        </w:rPr>
        <w:t>resolving the 2021 Base Rate Case</w:t>
      </w:r>
      <w:r w:rsidR="00820125">
        <w:rPr>
          <w:sz w:val="26"/>
          <w:szCs w:val="26"/>
        </w:rPr>
        <w:t>, but no later than January</w:t>
      </w:r>
      <w:r w:rsidR="00B4455C">
        <w:rPr>
          <w:sz w:val="26"/>
          <w:szCs w:val="26"/>
        </w:rPr>
        <w:t> </w:t>
      </w:r>
      <w:r w:rsidR="00820125">
        <w:rPr>
          <w:sz w:val="26"/>
          <w:szCs w:val="26"/>
        </w:rPr>
        <w:t>31, 2022,</w:t>
      </w:r>
      <w:r w:rsidR="00C03A90">
        <w:rPr>
          <w:sz w:val="26"/>
          <w:szCs w:val="26"/>
        </w:rPr>
        <w:t xml:space="preserve"> </w:t>
      </w:r>
      <w:r w:rsidR="002542AF">
        <w:rPr>
          <w:sz w:val="26"/>
          <w:szCs w:val="26"/>
        </w:rPr>
        <w:t xml:space="preserve">that incorporates any changes and requirements agreed upon as part of </w:t>
      </w:r>
      <w:r w:rsidR="00940678">
        <w:rPr>
          <w:sz w:val="26"/>
          <w:szCs w:val="26"/>
        </w:rPr>
        <w:t>that proceeding</w:t>
      </w:r>
      <w:r w:rsidR="002542AF">
        <w:rPr>
          <w:sz w:val="26"/>
          <w:szCs w:val="26"/>
        </w:rPr>
        <w:t xml:space="preserve">.  </w:t>
      </w:r>
      <w:r w:rsidR="00F74B0A">
        <w:rPr>
          <w:sz w:val="26"/>
          <w:szCs w:val="26"/>
        </w:rPr>
        <w:t xml:space="preserve">To the extent that </w:t>
      </w:r>
      <w:r w:rsidR="00800794">
        <w:rPr>
          <w:sz w:val="26"/>
          <w:szCs w:val="26"/>
        </w:rPr>
        <w:t xml:space="preserve">any issues remain </w:t>
      </w:r>
      <w:r w:rsidR="008A5CF2">
        <w:rPr>
          <w:sz w:val="26"/>
          <w:szCs w:val="26"/>
        </w:rPr>
        <w:t xml:space="preserve">pending in the </w:t>
      </w:r>
      <w:r w:rsidR="00916EF3">
        <w:rPr>
          <w:sz w:val="26"/>
          <w:szCs w:val="26"/>
        </w:rPr>
        <w:t>Stormwater Compliance Plan</w:t>
      </w:r>
      <w:r w:rsidR="008A5CF2">
        <w:rPr>
          <w:sz w:val="26"/>
          <w:szCs w:val="26"/>
        </w:rPr>
        <w:t xml:space="preserve"> following the conclusion of the 2021 Base Rate Case</w:t>
      </w:r>
      <w:r w:rsidR="00916EF3">
        <w:rPr>
          <w:sz w:val="26"/>
          <w:szCs w:val="26"/>
        </w:rPr>
        <w:t>,</w:t>
      </w:r>
      <w:r w:rsidR="0008254B">
        <w:rPr>
          <w:sz w:val="26"/>
          <w:szCs w:val="26"/>
        </w:rPr>
        <w:t xml:space="preserve"> within </w:t>
      </w:r>
      <w:r w:rsidR="00820125">
        <w:rPr>
          <w:sz w:val="26"/>
          <w:szCs w:val="26"/>
        </w:rPr>
        <w:t>thirty</w:t>
      </w:r>
      <w:r w:rsidR="00284319">
        <w:rPr>
          <w:sz w:val="26"/>
          <w:szCs w:val="26"/>
        </w:rPr>
        <w:t xml:space="preserve"> </w:t>
      </w:r>
      <w:r w:rsidR="0008254B">
        <w:rPr>
          <w:sz w:val="26"/>
          <w:szCs w:val="26"/>
        </w:rPr>
        <w:t xml:space="preserve">days of </w:t>
      </w:r>
      <w:r w:rsidR="00C03F8E">
        <w:rPr>
          <w:sz w:val="26"/>
          <w:szCs w:val="26"/>
        </w:rPr>
        <w:t xml:space="preserve">the </w:t>
      </w:r>
      <w:r w:rsidR="0008254B">
        <w:rPr>
          <w:sz w:val="26"/>
          <w:szCs w:val="26"/>
        </w:rPr>
        <w:t xml:space="preserve">PWSA’s filing of a revised Stormwater Compliance </w:t>
      </w:r>
      <w:r w:rsidR="009A2FA6">
        <w:rPr>
          <w:sz w:val="26"/>
          <w:szCs w:val="26"/>
        </w:rPr>
        <w:t>P</w:t>
      </w:r>
      <w:r w:rsidR="0008254B">
        <w:rPr>
          <w:sz w:val="26"/>
          <w:szCs w:val="26"/>
        </w:rPr>
        <w:t xml:space="preserve">lan, </w:t>
      </w:r>
      <w:r w:rsidR="00C03F8E">
        <w:rPr>
          <w:sz w:val="26"/>
          <w:szCs w:val="26"/>
        </w:rPr>
        <w:t>TUS</w:t>
      </w:r>
      <w:r w:rsidR="0008254B">
        <w:rPr>
          <w:sz w:val="26"/>
          <w:szCs w:val="26"/>
        </w:rPr>
        <w:t xml:space="preserve"> shall issue a second </w:t>
      </w:r>
      <w:r w:rsidR="0008254B">
        <w:rPr>
          <w:sz w:val="26"/>
          <w:szCs w:val="26"/>
        </w:rPr>
        <w:lastRenderedPageBreak/>
        <w:t xml:space="preserve">set of directed questions </w:t>
      </w:r>
      <w:r w:rsidR="00C03F8E">
        <w:rPr>
          <w:sz w:val="26"/>
          <w:szCs w:val="26"/>
        </w:rPr>
        <w:t xml:space="preserve">which identifies, but is not limited to, </w:t>
      </w:r>
      <w:r w:rsidR="00B02B0E">
        <w:rPr>
          <w:sz w:val="26"/>
          <w:szCs w:val="26"/>
        </w:rPr>
        <w:t>such issues</w:t>
      </w:r>
      <w:r w:rsidR="00D411F2">
        <w:rPr>
          <w:sz w:val="26"/>
          <w:szCs w:val="26"/>
        </w:rPr>
        <w:t xml:space="preserve"> to be</w:t>
      </w:r>
      <w:r w:rsidR="0060073F">
        <w:rPr>
          <w:sz w:val="26"/>
          <w:szCs w:val="26"/>
        </w:rPr>
        <w:t xml:space="preserve"> referred </w:t>
      </w:r>
      <w:r w:rsidR="00197997">
        <w:rPr>
          <w:sz w:val="26"/>
          <w:szCs w:val="26"/>
        </w:rPr>
        <w:t xml:space="preserve">to </w:t>
      </w:r>
      <w:r w:rsidR="0060073F">
        <w:rPr>
          <w:sz w:val="26"/>
          <w:szCs w:val="26"/>
        </w:rPr>
        <w:t xml:space="preserve">this </w:t>
      </w:r>
      <w:r w:rsidR="00B02B0E">
        <w:rPr>
          <w:sz w:val="26"/>
          <w:szCs w:val="26"/>
        </w:rPr>
        <w:t>proceeding.</w:t>
      </w:r>
      <w:r w:rsidR="00451650">
        <w:rPr>
          <w:rStyle w:val="FootnoteReference"/>
          <w:sz w:val="26"/>
          <w:szCs w:val="26"/>
        </w:rPr>
        <w:footnoteReference w:id="9"/>
      </w:r>
      <w:r w:rsidR="008E5DE1">
        <w:rPr>
          <w:sz w:val="26"/>
          <w:szCs w:val="26"/>
        </w:rPr>
        <w:t xml:space="preserve">  </w:t>
      </w:r>
    </w:p>
    <w:p w14:paraId="23F310DF" w14:textId="77777777" w:rsidR="00D454EB" w:rsidRDefault="00D454EB" w:rsidP="005060F3">
      <w:pPr>
        <w:widowControl/>
        <w:spacing w:line="360" w:lineRule="auto"/>
        <w:ind w:firstLine="1440"/>
        <w:rPr>
          <w:sz w:val="26"/>
          <w:szCs w:val="26"/>
        </w:rPr>
      </w:pPr>
    </w:p>
    <w:p w14:paraId="323B1400" w14:textId="6FBDE12E" w:rsidR="008E07C1" w:rsidRDefault="00820125" w:rsidP="005060F3">
      <w:pPr>
        <w:widowControl/>
        <w:spacing w:line="360" w:lineRule="auto"/>
        <w:ind w:firstLine="1440"/>
        <w:rPr>
          <w:sz w:val="26"/>
          <w:szCs w:val="26"/>
        </w:rPr>
      </w:pPr>
      <w:r>
        <w:rPr>
          <w:sz w:val="26"/>
          <w:szCs w:val="26"/>
        </w:rPr>
        <w:t>Co</w:t>
      </w:r>
      <w:r w:rsidR="00847A74">
        <w:rPr>
          <w:sz w:val="26"/>
          <w:szCs w:val="26"/>
        </w:rPr>
        <w:t xml:space="preserve">inciding </w:t>
      </w:r>
      <w:r>
        <w:rPr>
          <w:sz w:val="26"/>
          <w:szCs w:val="26"/>
        </w:rPr>
        <w:t xml:space="preserve">with the directives above pertaining to the issuance of a Recommended Decision on </w:t>
      </w:r>
      <w:r w:rsidRPr="00D454EB">
        <w:rPr>
          <w:sz w:val="26"/>
          <w:szCs w:val="26"/>
        </w:rPr>
        <w:t xml:space="preserve">Chapter 14 of the Code and Chapter 56 of </w:t>
      </w:r>
      <w:r w:rsidR="00847A74" w:rsidRPr="00D454EB">
        <w:rPr>
          <w:sz w:val="26"/>
          <w:szCs w:val="26"/>
        </w:rPr>
        <w:t>our</w:t>
      </w:r>
      <w:r w:rsidRPr="00D454EB">
        <w:rPr>
          <w:sz w:val="26"/>
          <w:szCs w:val="26"/>
        </w:rPr>
        <w:t xml:space="preserve"> Regulations and issues deferred from the final Stage 1 Compliance Plan Order, the OALJ shall issue a Recommended Decision on the Stormwater Compliance Plan by May 25, 2022.</w:t>
      </w:r>
      <w:r>
        <w:rPr>
          <w:sz w:val="26"/>
          <w:szCs w:val="26"/>
          <w:u w:val="single"/>
        </w:rPr>
        <w:t xml:space="preserve">  </w:t>
      </w:r>
    </w:p>
    <w:p w14:paraId="4ABEEED9" w14:textId="77777777" w:rsidR="005060F3" w:rsidRDefault="005060F3" w:rsidP="00CE488D">
      <w:pPr>
        <w:pStyle w:val="Heading1"/>
        <w:keepNext/>
      </w:pPr>
      <w:bookmarkStart w:id="8" w:name="_Toc62631572"/>
    </w:p>
    <w:p w14:paraId="345F3E4E" w14:textId="665E4D0E" w:rsidR="00B061B8" w:rsidRPr="00ED458F" w:rsidRDefault="00433BBA" w:rsidP="00CE488D">
      <w:pPr>
        <w:pStyle w:val="Heading1"/>
        <w:keepNext/>
      </w:pPr>
      <w:r w:rsidRPr="00ED458F">
        <w:t>Conclusion</w:t>
      </w:r>
      <w:bookmarkEnd w:id="8"/>
    </w:p>
    <w:p w14:paraId="3E4D581C" w14:textId="3839F780" w:rsidR="00433BBA" w:rsidRPr="00ED458F" w:rsidRDefault="00433BBA" w:rsidP="00433BBA">
      <w:pPr>
        <w:spacing w:line="360" w:lineRule="auto"/>
        <w:jc w:val="center"/>
        <w:rPr>
          <w:b/>
          <w:bCs/>
          <w:sz w:val="26"/>
          <w:szCs w:val="26"/>
        </w:rPr>
      </w:pPr>
    </w:p>
    <w:p w14:paraId="74BFC284" w14:textId="14D76A72" w:rsidR="007C59F2" w:rsidRPr="00ED458F" w:rsidRDefault="00A4213A" w:rsidP="007C59F2">
      <w:pPr>
        <w:pStyle w:val="ListParagraph"/>
        <w:widowControl/>
        <w:spacing w:line="360" w:lineRule="auto"/>
        <w:ind w:left="0" w:firstLine="1440"/>
        <w:textAlignment w:val="baseline"/>
        <w:rPr>
          <w:b/>
          <w:sz w:val="26"/>
          <w:szCs w:val="26"/>
        </w:rPr>
      </w:pPr>
      <w:r w:rsidRPr="00ED458F">
        <w:rPr>
          <w:sz w:val="26"/>
          <w:szCs w:val="26"/>
        </w:rPr>
        <w:t xml:space="preserve">For the reasons stated, </w:t>
      </w:r>
      <w:r w:rsidRPr="00ED458F">
        <w:rPr>
          <w:i/>
          <w:sz w:val="26"/>
          <w:szCs w:val="26"/>
        </w:rPr>
        <w:t>supra</w:t>
      </w:r>
      <w:r w:rsidRPr="00ED458F">
        <w:rPr>
          <w:sz w:val="26"/>
          <w:szCs w:val="26"/>
        </w:rPr>
        <w:t>, we shall</w:t>
      </w:r>
      <w:r w:rsidR="001D0248" w:rsidRPr="00ED458F">
        <w:rPr>
          <w:sz w:val="26"/>
          <w:szCs w:val="26"/>
        </w:rPr>
        <w:t xml:space="preserve"> </w:t>
      </w:r>
      <w:r w:rsidR="00791E1C" w:rsidRPr="00ED458F">
        <w:rPr>
          <w:rFonts w:eastAsia="Calibri"/>
          <w:sz w:val="26"/>
          <w:szCs w:val="26"/>
        </w:rPr>
        <w:t>grant the Petition</w:t>
      </w:r>
      <w:r w:rsidR="00791E1C">
        <w:rPr>
          <w:rFonts w:eastAsia="Calibri"/>
          <w:sz w:val="26"/>
          <w:szCs w:val="26"/>
        </w:rPr>
        <w:t>, in part, and deny it, in part,</w:t>
      </w:r>
      <w:r w:rsidR="00791E1C" w:rsidRPr="00ED458F">
        <w:rPr>
          <w:rFonts w:eastAsia="Calibri"/>
          <w:sz w:val="26"/>
          <w:szCs w:val="26"/>
        </w:rPr>
        <w:t xml:space="preserve"> and </w:t>
      </w:r>
      <w:r w:rsidR="00791E1C">
        <w:rPr>
          <w:rFonts w:eastAsia="Calibri"/>
          <w:sz w:val="26"/>
          <w:szCs w:val="26"/>
        </w:rPr>
        <w:t xml:space="preserve">grant </w:t>
      </w:r>
      <w:r w:rsidR="00791E1C" w:rsidRPr="00ED458F">
        <w:rPr>
          <w:rFonts w:eastAsia="Calibri"/>
          <w:sz w:val="26"/>
          <w:szCs w:val="26"/>
        </w:rPr>
        <w:t>the Motion</w:t>
      </w:r>
      <w:r w:rsidR="001D0248" w:rsidRPr="00ED458F">
        <w:rPr>
          <w:sz w:val="26"/>
          <w:szCs w:val="26"/>
        </w:rPr>
        <w:t xml:space="preserve">, consistent with this </w:t>
      </w:r>
      <w:r w:rsidR="007C59F2" w:rsidRPr="00ED458F">
        <w:rPr>
          <w:sz w:val="26"/>
          <w:szCs w:val="26"/>
        </w:rPr>
        <w:t xml:space="preserve">Opinion and Order; </w:t>
      </w:r>
      <w:r w:rsidR="007C59F2" w:rsidRPr="00ED458F">
        <w:rPr>
          <w:b/>
          <w:sz w:val="26"/>
          <w:szCs w:val="26"/>
        </w:rPr>
        <w:t>THEREFORE,</w:t>
      </w:r>
    </w:p>
    <w:p w14:paraId="52BCCE67" w14:textId="77777777" w:rsidR="00A67042" w:rsidRDefault="00A67042" w:rsidP="005363DA">
      <w:pPr>
        <w:keepNext/>
        <w:widowControl/>
        <w:spacing w:after="200" w:line="360" w:lineRule="auto"/>
        <w:ind w:firstLine="1440"/>
        <w:contextualSpacing/>
        <w:rPr>
          <w:rFonts w:eastAsiaTheme="minorHAnsi"/>
          <w:b/>
          <w:sz w:val="26"/>
          <w:szCs w:val="26"/>
        </w:rPr>
      </w:pPr>
    </w:p>
    <w:p w14:paraId="4D275948" w14:textId="0B5B9055" w:rsidR="007C59F2" w:rsidRPr="00ED458F" w:rsidRDefault="007C59F2" w:rsidP="005363DA">
      <w:pPr>
        <w:keepNext/>
        <w:widowControl/>
        <w:spacing w:after="200" w:line="360" w:lineRule="auto"/>
        <w:ind w:firstLine="1440"/>
        <w:contextualSpacing/>
        <w:rPr>
          <w:rFonts w:eastAsiaTheme="minorHAnsi"/>
          <w:b/>
          <w:sz w:val="26"/>
          <w:szCs w:val="26"/>
        </w:rPr>
      </w:pPr>
      <w:r w:rsidRPr="00ED458F">
        <w:rPr>
          <w:rFonts w:eastAsiaTheme="minorHAnsi"/>
          <w:b/>
          <w:sz w:val="26"/>
          <w:szCs w:val="26"/>
        </w:rPr>
        <w:t>IT IS ORDERED:</w:t>
      </w:r>
    </w:p>
    <w:p w14:paraId="7998EAE8" w14:textId="77777777" w:rsidR="007C59F2" w:rsidRPr="00ED458F" w:rsidRDefault="007C59F2" w:rsidP="005363DA">
      <w:pPr>
        <w:keepNext/>
        <w:widowControl/>
        <w:spacing w:line="360" w:lineRule="auto"/>
        <w:rPr>
          <w:sz w:val="26"/>
          <w:szCs w:val="26"/>
        </w:rPr>
      </w:pPr>
    </w:p>
    <w:p w14:paraId="7A78B89E" w14:textId="2271912E" w:rsidR="007C59F2" w:rsidRPr="00ED458F" w:rsidRDefault="007C59F2" w:rsidP="005060F3">
      <w:pPr>
        <w:keepNext/>
        <w:widowControl/>
        <w:spacing w:line="360" w:lineRule="auto"/>
        <w:ind w:firstLine="1440"/>
        <w:rPr>
          <w:rFonts w:eastAsia="Calibri"/>
          <w:sz w:val="26"/>
          <w:szCs w:val="26"/>
        </w:rPr>
      </w:pPr>
      <w:r w:rsidRPr="00ED458F">
        <w:rPr>
          <w:sz w:val="26"/>
          <w:szCs w:val="26"/>
        </w:rPr>
        <w:t>1.</w:t>
      </w:r>
      <w:r w:rsidRPr="00ED458F">
        <w:rPr>
          <w:sz w:val="26"/>
          <w:szCs w:val="26"/>
        </w:rPr>
        <w:tab/>
        <w:t xml:space="preserve">That the </w:t>
      </w:r>
      <w:r w:rsidR="00A67042" w:rsidRPr="00ED458F">
        <w:rPr>
          <w:rFonts w:eastAsia="Calibri"/>
          <w:sz w:val="26"/>
          <w:szCs w:val="26"/>
        </w:rPr>
        <w:t>Petition for Amendment of the Commission’s February</w:t>
      </w:r>
      <w:r w:rsidR="0092664A">
        <w:rPr>
          <w:rFonts w:eastAsia="Calibri"/>
          <w:sz w:val="26"/>
          <w:szCs w:val="26"/>
        </w:rPr>
        <w:t> </w:t>
      </w:r>
      <w:r w:rsidR="00A67042" w:rsidRPr="00ED458F">
        <w:rPr>
          <w:rFonts w:eastAsia="Calibri"/>
          <w:sz w:val="26"/>
          <w:szCs w:val="26"/>
        </w:rPr>
        <w:t>4,</w:t>
      </w:r>
      <w:r w:rsidR="0092664A">
        <w:rPr>
          <w:rFonts w:eastAsia="Calibri"/>
          <w:sz w:val="26"/>
          <w:szCs w:val="26"/>
        </w:rPr>
        <w:t> </w:t>
      </w:r>
      <w:r w:rsidR="00A67042" w:rsidRPr="00ED458F">
        <w:rPr>
          <w:rFonts w:eastAsia="Calibri"/>
          <w:sz w:val="26"/>
          <w:szCs w:val="26"/>
        </w:rPr>
        <w:t>2021 Final Order Regarding Procedural Process for Customer Service and Collection Issues</w:t>
      </w:r>
      <w:r w:rsidR="00A67042">
        <w:rPr>
          <w:rFonts w:eastAsia="Calibri"/>
          <w:sz w:val="26"/>
          <w:szCs w:val="26"/>
        </w:rPr>
        <w:t xml:space="preserve"> filed by the </w:t>
      </w:r>
      <w:r w:rsidR="00A67042" w:rsidRPr="00ED458F">
        <w:rPr>
          <w:sz w:val="26"/>
          <w:szCs w:val="26"/>
        </w:rPr>
        <w:t>Pittsburgh Water and Sewer Authority</w:t>
      </w:r>
      <w:r w:rsidR="00A67042">
        <w:rPr>
          <w:sz w:val="26"/>
          <w:szCs w:val="26"/>
        </w:rPr>
        <w:t xml:space="preserve"> on April 9, 2021, is granted, in part, and denied, in part</w:t>
      </w:r>
      <w:r w:rsidR="00C23177" w:rsidRPr="00ED458F">
        <w:rPr>
          <w:rFonts w:eastAsia="Calibri"/>
          <w:sz w:val="26"/>
          <w:szCs w:val="26"/>
        </w:rPr>
        <w:t>, consistent with this Opinion and Order.</w:t>
      </w:r>
    </w:p>
    <w:p w14:paraId="3B56AC52" w14:textId="071D93DE" w:rsidR="00C23177" w:rsidRPr="00ED458F" w:rsidRDefault="00C23177" w:rsidP="005060F3">
      <w:pPr>
        <w:keepNext/>
        <w:widowControl/>
        <w:spacing w:line="360" w:lineRule="auto"/>
        <w:ind w:firstLine="1440"/>
        <w:rPr>
          <w:rFonts w:eastAsia="Calibri"/>
          <w:sz w:val="26"/>
          <w:szCs w:val="26"/>
        </w:rPr>
      </w:pPr>
    </w:p>
    <w:p w14:paraId="2E42B4F7" w14:textId="5309B1DD" w:rsidR="00387DA3" w:rsidRPr="00ED458F" w:rsidRDefault="00C23177" w:rsidP="005060F3">
      <w:pPr>
        <w:widowControl/>
        <w:spacing w:line="360" w:lineRule="auto"/>
        <w:ind w:firstLine="1440"/>
        <w:rPr>
          <w:sz w:val="26"/>
          <w:szCs w:val="26"/>
        </w:rPr>
      </w:pPr>
      <w:r w:rsidRPr="00ED458F">
        <w:rPr>
          <w:rFonts w:eastAsia="Calibri"/>
          <w:sz w:val="26"/>
          <w:szCs w:val="26"/>
        </w:rPr>
        <w:t>2.</w:t>
      </w:r>
      <w:r w:rsidRPr="00ED458F">
        <w:rPr>
          <w:rFonts w:eastAsia="Calibri"/>
          <w:sz w:val="26"/>
          <w:szCs w:val="26"/>
        </w:rPr>
        <w:tab/>
        <w:t xml:space="preserve">That </w:t>
      </w:r>
      <w:r w:rsidR="008A34BF">
        <w:rPr>
          <w:rFonts w:eastAsia="Calibri"/>
          <w:sz w:val="26"/>
          <w:szCs w:val="26"/>
        </w:rPr>
        <w:t xml:space="preserve">the </w:t>
      </w:r>
      <w:r w:rsidR="008A34BF" w:rsidRPr="00ED458F">
        <w:rPr>
          <w:rFonts w:eastAsia="Calibri"/>
          <w:sz w:val="26"/>
          <w:szCs w:val="26"/>
        </w:rPr>
        <w:t xml:space="preserve">Motion to Hold in Abeyance the Stage 2 Stormwater Compliance Plan filed by </w:t>
      </w:r>
      <w:r w:rsidR="008A34BF" w:rsidRPr="00ED458F">
        <w:rPr>
          <w:sz w:val="26"/>
          <w:szCs w:val="26"/>
        </w:rPr>
        <w:t>the Pittsburgh Water and Sewer Authority</w:t>
      </w:r>
      <w:r w:rsidR="008A34BF">
        <w:rPr>
          <w:sz w:val="26"/>
          <w:szCs w:val="26"/>
        </w:rPr>
        <w:t xml:space="preserve"> on April 13, 2021</w:t>
      </w:r>
      <w:r w:rsidR="00CE2AFF">
        <w:rPr>
          <w:sz w:val="26"/>
          <w:szCs w:val="26"/>
        </w:rPr>
        <w:t>, is granted, consistent with this Opinion and Order</w:t>
      </w:r>
      <w:r w:rsidR="00D659E5" w:rsidRPr="00ED458F">
        <w:rPr>
          <w:sz w:val="26"/>
          <w:szCs w:val="26"/>
        </w:rPr>
        <w:t>.</w:t>
      </w:r>
    </w:p>
    <w:p w14:paraId="76351338" w14:textId="77777777" w:rsidR="00F24662" w:rsidRPr="00ED458F" w:rsidRDefault="00F24662" w:rsidP="005060F3">
      <w:pPr>
        <w:widowControl/>
        <w:spacing w:line="360" w:lineRule="auto"/>
        <w:rPr>
          <w:sz w:val="26"/>
          <w:szCs w:val="26"/>
        </w:rPr>
      </w:pPr>
    </w:p>
    <w:p w14:paraId="5B80DA46" w14:textId="7204894C" w:rsidR="00E13503" w:rsidRDefault="003423F1" w:rsidP="00F31A71">
      <w:pPr>
        <w:keepNext/>
        <w:widowControl/>
        <w:spacing w:line="360" w:lineRule="auto"/>
        <w:ind w:firstLine="1440"/>
        <w:rPr>
          <w:sz w:val="26"/>
          <w:szCs w:val="26"/>
        </w:rPr>
      </w:pPr>
      <w:r w:rsidRPr="00ED458F">
        <w:rPr>
          <w:sz w:val="26"/>
          <w:szCs w:val="26"/>
        </w:rPr>
        <w:lastRenderedPageBreak/>
        <w:t xml:space="preserve">3. </w:t>
      </w:r>
      <w:r w:rsidR="00A747CC" w:rsidRPr="00ED458F">
        <w:rPr>
          <w:sz w:val="26"/>
          <w:szCs w:val="26"/>
        </w:rPr>
        <w:tab/>
      </w:r>
      <w:r w:rsidRPr="00ED458F">
        <w:rPr>
          <w:sz w:val="26"/>
          <w:szCs w:val="26"/>
        </w:rPr>
        <w:t xml:space="preserve">That </w:t>
      </w:r>
      <w:r w:rsidR="0080759E">
        <w:rPr>
          <w:sz w:val="26"/>
          <w:szCs w:val="26"/>
        </w:rPr>
        <w:t xml:space="preserve">the </w:t>
      </w:r>
      <w:r w:rsidR="00655C65">
        <w:rPr>
          <w:sz w:val="26"/>
          <w:szCs w:val="26"/>
        </w:rPr>
        <w:t xml:space="preserve">Commission’s Order entered February 4, 2021, pertaining to the </w:t>
      </w:r>
      <w:r w:rsidR="0080759E">
        <w:rPr>
          <w:sz w:val="26"/>
          <w:szCs w:val="26"/>
        </w:rPr>
        <w:t>procedural schedul</w:t>
      </w:r>
      <w:r w:rsidR="005A7C43">
        <w:rPr>
          <w:sz w:val="26"/>
          <w:szCs w:val="26"/>
        </w:rPr>
        <w:t>e</w:t>
      </w:r>
      <w:r w:rsidR="0080759E">
        <w:rPr>
          <w:sz w:val="26"/>
          <w:szCs w:val="26"/>
        </w:rPr>
        <w:t xml:space="preserve"> for addressing the </w:t>
      </w:r>
      <w:r w:rsidR="00205BFE">
        <w:rPr>
          <w:sz w:val="26"/>
          <w:szCs w:val="26"/>
        </w:rPr>
        <w:t xml:space="preserve">Stage 2 Compliance Plan issues </w:t>
      </w:r>
      <w:r w:rsidR="00B61CF9">
        <w:rPr>
          <w:sz w:val="26"/>
          <w:szCs w:val="26"/>
        </w:rPr>
        <w:t xml:space="preserve">pertaining to Chapter 14 of the Public </w:t>
      </w:r>
      <w:r w:rsidR="00E16430">
        <w:rPr>
          <w:sz w:val="26"/>
          <w:szCs w:val="26"/>
        </w:rPr>
        <w:t xml:space="preserve">Utility Code and Chapter 56 of the Commission’s Regulations and issues deferred from </w:t>
      </w:r>
      <w:r w:rsidR="00E13503">
        <w:rPr>
          <w:sz w:val="26"/>
          <w:szCs w:val="26"/>
        </w:rPr>
        <w:t xml:space="preserve">Stage 1 of the Compliance Plan proceeding is amended as follows:  </w:t>
      </w:r>
    </w:p>
    <w:p w14:paraId="07DB3647" w14:textId="77777777" w:rsidR="00E13503" w:rsidRDefault="00E13503" w:rsidP="0092664A">
      <w:pPr>
        <w:widowControl/>
        <w:ind w:firstLine="1440"/>
        <w:rPr>
          <w:sz w:val="26"/>
          <w:szCs w:val="26"/>
        </w:rPr>
      </w:pPr>
    </w:p>
    <w:p w14:paraId="1770F5D3" w14:textId="6C9E204A" w:rsidR="00F24662" w:rsidRDefault="00E13503" w:rsidP="00A22CF4">
      <w:pPr>
        <w:widowControl/>
        <w:ind w:left="1440" w:right="1440"/>
        <w:rPr>
          <w:sz w:val="26"/>
          <w:szCs w:val="26"/>
        </w:rPr>
      </w:pPr>
      <w:r w:rsidRPr="00121E6C">
        <w:rPr>
          <w:sz w:val="26"/>
          <w:szCs w:val="26"/>
        </w:rPr>
        <w:t xml:space="preserve">No later than </w:t>
      </w:r>
      <w:r w:rsidR="00FB423C">
        <w:rPr>
          <w:sz w:val="26"/>
          <w:szCs w:val="26"/>
        </w:rPr>
        <w:t>one-hundred and twenty</w:t>
      </w:r>
      <w:r w:rsidR="00FB423C" w:rsidRPr="00A22CF4">
        <w:rPr>
          <w:sz w:val="26"/>
          <w:szCs w:val="26"/>
        </w:rPr>
        <w:t xml:space="preserve"> </w:t>
      </w:r>
      <w:r w:rsidRPr="00A22CF4">
        <w:rPr>
          <w:sz w:val="26"/>
          <w:szCs w:val="26"/>
        </w:rPr>
        <w:t>(</w:t>
      </w:r>
      <w:r w:rsidR="00FB423C">
        <w:rPr>
          <w:sz w:val="26"/>
          <w:szCs w:val="26"/>
        </w:rPr>
        <w:t>120</w:t>
      </w:r>
      <w:r w:rsidRPr="00A22CF4">
        <w:rPr>
          <w:sz w:val="26"/>
          <w:szCs w:val="26"/>
        </w:rPr>
        <w:t>)</w:t>
      </w:r>
      <w:r w:rsidRPr="00655C65">
        <w:rPr>
          <w:sz w:val="26"/>
          <w:szCs w:val="26"/>
        </w:rPr>
        <w:t xml:space="preserve"> </w:t>
      </w:r>
      <w:r w:rsidRPr="00121E6C">
        <w:rPr>
          <w:sz w:val="26"/>
          <w:szCs w:val="26"/>
        </w:rPr>
        <w:t xml:space="preserve">days after the filing of </w:t>
      </w:r>
      <w:r w:rsidR="00A22CF4" w:rsidRPr="00ED458F">
        <w:rPr>
          <w:sz w:val="26"/>
          <w:szCs w:val="26"/>
        </w:rPr>
        <w:t>the Pittsburgh Water and Sewer Authority</w:t>
      </w:r>
      <w:r w:rsidRPr="00121E6C">
        <w:rPr>
          <w:sz w:val="26"/>
          <w:szCs w:val="26"/>
        </w:rPr>
        <w:t xml:space="preserve">’s Stage 2 materials, the Commission will, via Secretarial Letter, assign Stage 2 of the Compliance Plan to the </w:t>
      </w:r>
      <w:r w:rsidR="00CA5343">
        <w:rPr>
          <w:sz w:val="26"/>
          <w:szCs w:val="26"/>
        </w:rPr>
        <w:t>Office of Administrative Law Judge</w:t>
      </w:r>
      <w:r w:rsidRPr="00121E6C">
        <w:rPr>
          <w:sz w:val="26"/>
          <w:szCs w:val="26"/>
        </w:rPr>
        <w:t xml:space="preserve"> </w:t>
      </w:r>
      <w:r w:rsidR="00CB076C">
        <w:rPr>
          <w:sz w:val="26"/>
          <w:szCs w:val="26"/>
        </w:rPr>
        <w:t xml:space="preserve">(OALJ) </w:t>
      </w:r>
      <w:r w:rsidRPr="00121E6C">
        <w:rPr>
          <w:sz w:val="26"/>
          <w:szCs w:val="26"/>
        </w:rPr>
        <w:t xml:space="preserve">for the resolution of any matters that </w:t>
      </w:r>
      <w:r w:rsidR="00CA5343" w:rsidRPr="00ED458F">
        <w:rPr>
          <w:sz w:val="26"/>
          <w:szCs w:val="26"/>
        </w:rPr>
        <w:t>the Pittsburgh Water and Sewer Authority</w:t>
      </w:r>
      <w:r w:rsidRPr="00121E6C">
        <w:rPr>
          <w:sz w:val="26"/>
          <w:szCs w:val="26"/>
        </w:rPr>
        <w:t xml:space="preserve"> or interested parties may seek to develop</w:t>
      </w:r>
      <w:r w:rsidR="009B0A8E" w:rsidRPr="009B0A8E">
        <w:t xml:space="preserve"> </w:t>
      </w:r>
      <w:r w:rsidR="009B0A8E" w:rsidRPr="009B0A8E">
        <w:rPr>
          <w:sz w:val="26"/>
          <w:szCs w:val="26"/>
        </w:rPr>
        <w:t>relating to</w:t>
      </w:r>
      <w:r w:rsidR="009B0A8E">
        <w:rPr>
          <w:sz w:val="26"/>
          <w:szCs w:val="26"/>
        </w:rPr>
        <w:t xml:space="preserve"> the</w:t>
      </w:r>
      <w:r w:rsidR="009B0A8E" w:rsidRPr="009B0A8E">
        <w:rPr>
          <w:sz w:val="26"/>
          <w:szCs w:val="26"/>
        </w:rPr>
        <w:t xml:space="preserve"> </w:t>
      </w:r>
      <w:r w:rsidR="009B0A8E">
        <w:rPr>
          <w:sz w:val="26"/>
          <w:szCs w:val="26"/>
        </w:rPr>
        <w:t xml:space="preserve">Pittsburgh Water and Sewer Authority’s </w:t>
      </w:r>
      <w:r w:rsidR="009B0A8E" w:rsidRPr="009B0A8E">
        <w:rPr>
          <w:sz w:val="26"/>
          <w:szCs w:val="26"/>
        </w:rPr>
        <w:t xml:space="preserve">compliance with Chapter 14 of the Public Utility Code and Chapter 56 of the Commission’s </w:t>
      </w:r>
      <w:r w:rsidR="00C03F8E">
        <w:rPr>
          <w:sz w:val="26"/>
          <w:szCs w:val="26"/>
        </w:rPr>
        <w:t>R</w:t>
      </w:r>
      <w:r w:rsidR="009B0A8E" w:rsidRPr="009B0A8E">
        <w:rPr>
          <w:sz w:val="26"/>
          <w:szCs w:val="26"/>
        </w:rPr>
        <w:t>egulations</w:t>
      </w:r>
      <w:r w:rsidR="00C03F8E" w:rsidRPr="006E4122">
        <w:rPr>
          <w:sz w:val="26"/>
          <w:szCs w:val="26"/>
        </w:rPr>
        <w:t xml:space="preserve"> and issues</w:t>
      </w:r>
      <w:r w:rsidR="00C03F8E" w:rsidRPr="00A6553A">
        <w:rPr>
          <w:sz w:val="26"/>
          <w:szCs w:val="26"/>
        </w:rPr>
        <w:t xml:space="preserve"> </w:t>
      </w:r>
      <w:r w:rsidR="00C03F8E" w:rsidRPr="00ED458F">
        <w:rPr>
          <w:sz w:val="26"/>
          <w:szCs w:val="26"/>
        </w:rPr>
        <w:t xml:space="preserve">deferred from the final Stage 1 Compliance Plan </w:t>
      </w:r>
      <w:r w:rsidR="00C03F8E">
        <w:rPr>
          <w:sz w:val="26"/>
          <w:szCs w:val="26"/>
        </w:rPr>
        <w:t>O</w:t>
      </w:r>
      <w:r w:rsidR="00C03F8E" w:rsidRPr="00ED458F">
        <w:rPr>
          <w:sz w:val="26"/>
          <w:szCs w:val="26"/>
        </w:rPr>
        <w:t>rder</w:t>
      </w:r>
      <w:r w:rsidR="00C03F8E">
        <w:rPr>
          <w:sz w:val="26"/>
          <w:szCs w:val="26"/>
        </w:rPr>
        <w:t xml:space="preserve"> but excluding stormwater issues</w:t>
      </w:r>
      <w:r w:rsidRPr="00121E6C">
        <w:rPr>
          <w:sz w:val="26"/>
          <w:szCs w:val="26"/>
        </w:rPr>
        <w:t xml:space="preserve">.  The Commission will attach to that Secretarial Letter the Stage 2 reports and directed questions authored by Commission staff regarding issues to be addressed by PWSA and interested parties.  The Bureau of Consumer Services Stage 2 report and directed questions shall address matters relating to </w:t>
      </w:r>
      <w:r w:rsidR="0012350A" w:rsidRPr="00ED458F">
        <w:rPr>
          <w:sz w:val="26"/>
          <w:szCs w:val="26"/>
        </w:rPr>
        <w:t>the Pittsburgh Water and Sewer Authority</w:t>
      </w:r>
      <w:r w:rsidRPr="00121E6C">
        <w:rPr>
          <w:sz w:val="26"/>
          <w:szCs w:val="26"/>
        </w:rPr>
        <w:t xml:space="preserve"> compliance with Chapter 14 of the Public Utility Code and Chapter 56 of the Commission’s </w:t>
      </w:r>
      <w:r w:rsidR="0012350A">
        <w:rPr>
          <w:sz w:val="26"/>
          <w:szCs w:val="26"/>
        </w:rPr>
        <w:t>R</w:t>
      </w:r>
      <w:r w:rsidRPr="00121E6C">
        <w:rPr>
          <w:sz w:val="26"/>
          <w:szCs w:val="26"/>
        </w:rPr>
        <w:t>egulations.</w:t>
      </w:r>
    </w:p>
    <w:p w14:paraId="5181B9A1" w14:textId="78BB2F53" w:rsidR="00FB423C" w:rsidRDefault="00FB423C" w:rsidP="00A22CF4">
      <w:pPr>
        <w:widowControl/>
        <w:ind w:left="1440" w:right="1440"/>
        <w:rPr>
          <w:sz w:val="26"/>
          <w:szCs w:val="26"/>
        </w:rPr>
      </w:pPr>
    </w:p>
    <w:p w14:paraId="40137B30" w14:textId="39D6B334" w:rsidR="00FB423C" w:rsidRDefault="00FB423C" w:rsidP="00A22CF4">
      <w:pPr>
        <w:widowControl/>
        <w:ind w:left="1440" w:right="1440"/>
        <w:rPr>
          <w:color w:val="000000"/>
          <w:sz w:val="26"/>
          <w:szCs w:val="26"/>
        </w:rPr>
      </w:pPr>
      <w:r w:rsidRPr="00121E6C">
        <w:rPr>
          <w:color w:val="000000"/>
          <w:sz w:val="26"/>
          <w:szCs w:val="26"/>
        </w:rPr>
        <w:t>Consistent with the direction of this Secretarial Letter and previously established schedules, OALJ is hereby directed to incorporate the Stage 2 Initial Report and directed questions into its Prehearing Order and to conduct evidentiary hearings to address matters raised therein.</w:t>
      </w:r>
    </w:p>
    <w:p w14:paraId="7CA5A043" w14:textId="79022A64" w:rsidR="007D5E59" w:rsidRDefault="007D5E59" w:rsidP="00A22CF4">
      <w:pPr>
        <w:widowControl/>
        <w:ind w:left="1440" w:right="1440"/>
        <w:rPr>
          <w:color w:val="000000"/>
          <w:sz w:val="26"/>
          <w:szCs w:val="26"/>
        </w:rPr>
      </w:pPr>
    </w:p>
    <w:p w14:paraId="63212880" w14:textId="533A93E9" w:rsidR="007D5E59" w:rsidRDefault="00CB076C" w:rsidP="00A22CF4">
      <w:pPr>
        <w:widowControl/>
        <w:ind w:left="1440" w:right="1440"/>
        <w:rPr>
          <w:sz w:val="26"/>
          <w:szCs w:val="26"/>
        </w:rPr>
      </w:pPr>
      <w:r w:rsidRPr="00121E6C">
        <w:rPr>
          <w:color w:val="000000"/>
          <w:sz w:val="26"/>
          <w:szCs w:val="26"/>
        </w:rPr>
        <w:t xml:space="preserve">No later than </w:t>
      </w:r>
      <w:r w:rsidR="00C06773">
        <w:rPr>
          <w:color w:val="000000"/>
          <w:sz w:val="26"/>
          <w:szCs w:val="26"/>
        </w:rPr>
        <w:t>May 25, 2022</w:t>
      </w:r>
      <w:r w:rsidRPr="00121E6C">
        <w:rPr>
          <w:color w:val="000000"/>
          <w:sz w:val="26"/>
          <w:szCs w:val="26"/>
        </w:rPr>
        <w:t>, OALJ will issue a recommended decision on the matters raised in Stage</w:t>
      </w:r>
      <w:r>
        <w:rPr>
          <w:color w:val="000000"/>
          <w:sz w:val="26"/>
          <w:szCs w:val="26"/>
        </w:rPr>
        <w:t> </w:t>
      </w:r>
      <w:r w:rsidRPr="00121E6C">
        <w:rPr>
          <w:color w:val="000000"/>
          <w:sz w:val="26"/>
          <w:szCs w:val="26"/>
        </w:rPr>
        <w:t>2.</w:t>
      </w:r>
    </w:p>
    <w:p w14:paraId="0E4C5BDB" w14:textId="77777777" w:rsidR="00A22CF4" w:rsidRPr="00ED458F" w:rsidRDefault="00A22CF4" w:rsidP="0092664A">
      <w:pPr>
        <w:widowControl/>
        <w:spacing w:line="480" w:lineRule="auto"/>
        <w:ind w:left="1440" w:right="1440"/>
        <w:rPr>
          <w:sz w:val="26"/>
          <w:szCs w:val="26"/>
        </w:rPr>
      </w:pPr>
    </w:p>
    <w:p w14:paraId="73B411FD" w14:textId="568C9B67" w:rsidR="00CB076C" w:rsidRDefault="00CB076C" w:rsidP="0092664A">
      <w:pPr>
        <w:widowControl/>
        <w:spacing w:line="360" w:lineRule="auto"/>
        <w:ind w:firstLine="1440"/>
        <w:rPr>
          <w:sz w:val="26"/>
          <w:szCs w:val="26"/>
        </w:rPr>
      </w:pPr>
      <w:r>
        <w:rPr>
          <w:sz w:val="26"/>
          <w:szCs w:val="26"/>
        </w:rPr>
        <w:t>4.</w:t>
      </w:r>
      <w:r>
        <w:rPr>
          <w:sz w:val="26"/>
          <w:szCs w:val="26"/>
        </w:rPr>
        <w:tab/>
        <w:t xml:space="preserve">That upon entry of this Opinion and Order the </w:t>
      </w:r>
      <w:r w:rsidR="00367ADA">
        <w:rPr>
          <w:sz w:val="26"/>
          <w:szCs w:val="26"/>
        </w:rPr>
        <w:t xml:space="preserve">Commission’s Secretary’s Bureau </w:t>
      </w:r>
      <w:r w:rsidR="00AB4F7D">
        <w:rPr>
          <w:sz w:val="26"/>
          <w:szCs w:val="26"/>
        </w:rPr>
        <w:t xml:space="preserve">and the Bureau of Consumer Services </w:t>
      </w:r>
      <w:r w:rsidR="00367ADA">
        <w:rPr>
          <w:sz w:val="26"/>
          <w:szCs w:val="26"/>
        </w:rPr>
        <w:t xml:space="preserve">shall issue a </w:t>
      </w:r>
      <w:r w:rsidR="00AB4F7D">
        <w:rPr>
          <w:sz w:val="26"/>
          <w:szCs w:val="26"/>
        </w:rPr>
        <w:t xml:space="preserve">Secretarial Letter pertaining to the scheduling of any informal workshops </w:t>
      </w:r>
      <w:r w:rsidR="003F51EC" w:rsidRPr="009B0A8E">
        <w:rPr>
          <w:sz w:val="26"/>
          <w:szCs w:val="26"/>
        </w:rPr>
        <w:t>relating to</w:t>
      </w:r>
      <w:r w:rsidR="003F51EC">
        <w:rPr>
          <w:sz w:val="26"/>
          <w:szCs w:val="26"/>
        </w:rPr>
        <w:t xml:space="preserve"> the</w:t>
      </w:r>
      <w:r w:rsidR="003F51EC" w:rsidRPr="009B0A8E">
        <w:rPr>
          <w:sz w:val="26"/>
          <w:szCs w:val="26"/>
        </w:rPr>
        <w:t xml:space="preserve"> </w:t>
      </w:r>
      <w:r w:rsidR="003F51EC">
        <w:rPr>
          <w:sz w:val="26"/>
          <w:szCs w:val="26"/>
        </w:rPr>
        <w:t xml:space="preserve">Pittsburgh Water </w:t>
      </w:r>
      <w:r w:rsidR="003F51EC">
        <w:rPr>
          <w:sz w:val="26"/>
          <w:szCs w:val="26"/>
        </w:rPr>
        <w:lastRenderedPageBreak/>
        <w:t xml:space="preserve">and Sewer Authority’s </w:t>
      </w:r>
      <w:r w:rsidR="003F51EC" w:rsidRPr="009B0A8E">
        <w:rPr>
          <w:sz w:val="26"/>
          <w:szCs w:val="26"/>
        </w:rPr>
        <w:t xml:space="preserve">compliance with Chapter 14 of the Public Utility Code and Chapter 56 of the Commission’s </w:t>
      </w:r>
      <w:r w:rsidR="003F51EC">
        <w:rPr>
          <w:sz w:val="26"/>
          <w:szCs w:val="26"/>
        </w:rPr>
        <w:t>R</w:t>
      </w:r>
      <w:r w:rsidR="003F51EC" w:rsidRPr="009B0A8E">
        <w:rPr>
          <w:sz w:val="26"/>
          <w:szCs w:val="26"/>
        </w:rPr>
        <w:t>egulations</w:t>
      </w:r>
      <w:r w:rsidR="003F51EC" w:rsidRPr="006E4122">
        <w:rPr>
          <w:sz w:val="26"/>
          <w:szCs w:val="26"/>
        </w:rPr>
        <w:t xml:space="preserve"> and issues</w:t>
      </w:r>
      <w:r w:rsidR="003F51EC" w:rsidRPr="000E2186">
        <w:rPr>
          <w:sz w:val="26"/>
          <w:szCs w:val="26"/>
        </w:rPr>
        <w:t xml:space="preserve"> </w:t>
      </w:r>
      <w:r w:rsidR="003F51EC" w:rsidRPr="00ED458F">
        <w:rPr>
          <w:sz w:val="26"/>
          <w:szCs w:val="26"/>
        </w:rPr>
        <w:t xml:space="preserve">deferred from the final Stage 1 Compliance Plan </w:t>
      </w:r>
      <w:r w:rsidR="003F51EC">
        <w:rPr>
          <w:sz w:val="26"/>
          <w:szCs w:val="26"/>
        </w:rPr>
        <w:t>O</w:t>
      </w:r>
      <w:r w:rsidR="003F51EC" w:rsidRPr="00ED458F">
        <w:rPr>
          <w:sz w:val="26"/>
          <w:szCs w:val="26"/>
        </w:rPr>
        <w:t>rder</w:t>
      </w:r>
      <w:r w:rsidR="003F51EC">
        <w:rPr>
          <w:sz w:val="26"/>
          <w:szCs w:val="26"/>
        </w:rPr>
        <w:t xml:space="preserve"> but excluding stormwater issues.</w:t>
      </w:r>
    </w:p>
    <w:p w14:paraId="7C3C49FC" w14:textId="77777777" w:rsidR="003F51EC" w:rsidRDefault="003F51EC" w:rsidP="0092664A">
      <w:pPr>
        <w:widowControl/>
        <w:spacing w:line="360" w:lineRule="auto"/>
        <w:ind w:firstLine="1440"/>
        <w:rPr>
          <w:sz w:val="26"/>
          <w:szCs w:val="26"/>
        </w:rPr>
      </w:pPr>
    </w:p>
    <w:p w14:paraId="14BE6978" w14:textId="6B32A285" w:rsidR="00C23177" w:rsidRPr="00ED458F" w:rsidRDefault="003F51EC" w:rsidP="0092664A">
      <w:pPr>
        <w:widowControl/>
        <w:spacing w:line="360" w:lineRule="auto"/>
        <w:ind w:firstLine="1440"/>
        <w:rPr>
          <w:sz w:val="26"/>
          <w:szCs w:val="26"/>
        </w:rPr>
      </w:pPr>
      <w:r>
        <w:rPr>
          <w:sz w:val="26"/>
          <w:szCs w:val="26"/>
        </w:rPr>
        <w:t>5</w:t>
      </w:r>
      <w:r w:rsidR="00387DA3" w:rsidRPr="00ED458F">
        <w:rPr>
          <w:sz w:val="26"/>
          <w:szCs w:val="26"/>
        </w:rPr>
        <w:t xml:space="preserve">. </w:t>
      </w:r>
      <w:r w:rsidR="00A747CC" w:rsidRPr="00ED458F">
        <w:rPr>
          <w:sz w:val="26"/>
          <w:szCs w:val="26"/>
        </w:rPr>
        <w:tab/>
      </w:r>
      <w:r w:rsidR="00387DA3" w:rsidRPr="00ED458F">
        <w:rPr>
          <w:sz w:val="26"/>
          <w:szCs w:val="26"/>
        </w:rPr>
        <w:t xml:space="preserve">That the </w:t>
      </w:r>
      <w:r w:rsidR="009F2190">
        <w:rPr>
          <w:sz w:val="26"/>
          <w:szCs w:val="26"/>
        </w:rPr>
        <w:t xml:space="preserve">Stage 2 </w:t>
      </w:r>
      <w:r w:rsidR="009F00C2">
        <w:rPr>
          <w:sz w:val="26"/>
          <w:szCs w:val="26"/>
        </w:rPr>
        <w:t xml:space="preserve">Compliance </w:t>
      </w:r>
      <w:r w:rsidR="009F2190">
        <w:rPr>
          <w:sz w:val="26"/>
          <w:szCs w:val="26"/>
        </w:rPr>
        <w:t xml:space="preserve">Plan pertaining to stormwater compliance filed by the </w:t>
      </w:r>
      <w:r w:rsidR="00387DA3" w:rsidRPr="00ED458F">
        <w:rPr>
          <w:sz w:val="26"/>
          <w:szCs w:val="26"/>
        </w:rPr>
        <w:t xml:space="preserve">Pittsburgh </w:t>
      </w:r>
      <w:r w:rsidR="00B13DE3" w:rsidRPr="00ED458F">
        <w:rPr>
          <w:sz w:val="26"/>
          <w:szCs w:val="26"/>
        </w:rPr>
        <w:t>Water and Sewer Authority</w:t>
      </w:r>
      <w:r w:rsidR="001512DA" w:rsidRPr="00ED458F">
        <w:rPr>
          <w:sz w:val="26"/>
          <w:szCs w:val="26"/>
        </w:rPr>
        <w:t xml:space="preserve"> </w:t>
      </w:r>
      <w:r w:rsidR="00A63023" w:rsidRPr="00ED458F">
        <w:rPr>
          <w:sz w:val="26"/>
          <w:szCs w:val="26"/>
        </w:rPr>
        <w:t xml:space="preserve">shall </w:t>
      </w:r>
      <w:r w:rsidR="009F2190">
        <w:rPr>
          <w:sz w:val="26"/>
          <w:szCs w:val="26"/>
        </w:rPr>
        <w:t xml:space="preserve">be held in abeyance pending </w:t>
      </w:r>
      <w:r w:rsidR="00CF1043">
        <w:rPr>
          <w:sz w:val="26"/>
          <w:szCs w:val="26"/>
        </w:rPr>
        <w:t xml:space="preserve">the </w:t>
      </w:r>
      <w:r w:rsidR="00FE7454">
        <w:rPr>
          <w:sz w:val="26"/>
          <w:szCs w:val="26"/>
        </w:rPr>
        <w:t xml:space="preserve">entry of a </w:t>
      </w:r>
      <w:r w:rsidR="00CF1043">
        <w:rPr>
          <w:sz w:val="26"/>
          <w:szCs w:val="26"/>
        </w:rPr>
        <w:t xml:space="preserve">final Order in the </w:t>
      </w:r>
      <w:r w:rsidR="00B6561E">
        <w:rPr>
          <w:rFonts w:eastAsia="Calibri"/>
          <w:sz w:val="26"/>
          <w:szCs w:val="26"/>
        </w:rPr>
        <w:t>combined base rate case at Docket Nos. R</w:t>
      </w:r>
      <w:r w:rsidR="0092664A">
        <w:rPr>
          <w:rFonts w:eastAsia="Calibri"/>
          <w:sz w:val="26"/>
          <w:szCs w:val="26"/>
        </w:rPr>
        <w:noBreakHyphen/>
      </w:r>
      <w:r w:rsidR="00B6561E">
        <w:rPr>
          <w:rFonts w:eastAsia="Calibri"/>
          <w:sz w:val="26"/>
          <w:szCs w:val="26"/>
        </w:rPr>
        <w:t>2021</w:t>
      </w:r>
      <w:r w:rsidR="0092664A">
        <w:rPr>
          <w:rFonts w:eastAsia="Calibri"/>
          <w:sz w:val="26"/>
          <w:szCs w:val="26"/>
        </w:rPr>
        <w:noBreakHyphen/>
      </w:r>
      <w:r w:rsidR="00B6561E">
        <w:rPr>
          <w:rFonts w:eastAsia="Calibri"/>
          <w:sz w:val="26"/>
          <w:szCs w:val="26"/>
        </w:rPr>
        <w:t>3024773 (water), R-2021-3024774 (wastewater), and R-2021-3024779 (stormwater)</w:t>
      </w:r>
      <w:r w:rsidR="000C5740" w:rsidRPr="00ED458F">
        <w:rPr>
          <w:sz w:val="26"/>
          <w:szCs w:val="26"/>
        </w:rPr>
        <w:t>.</w:t>
      </w:r>
      <w:r w:rsidR="004522D6" w:rsidRPr="00ED458F">
        <w:rPr>
          <w:sz w:val="26"/>
          <w:szCs w:val="26"/>
        </w:rPr>
        <w:t xml:space="preserve"> </w:t>
      </w:r>
    </w:p>
    <w:p w14:paraId="253DDAEC" w14:textId="5104642E" w:rsidR="006F5561" w:rsidRPr="00ED458F" w:rsidRDefault="006F5561" w:rsidP="0092664A">
      <w:pPr>
        <w:widowControl/>
        <w:spacing w:line="360" w:lineRule="auto"/>
        <w:ind w:firstLine="1440"/>
        <w:rPr>
          <w:sz w:val="26"/>
          <w:szCs w:val="26"/>
        </w:rPr>
      </w:pPr>
    </w:p>
    <w:p w14:paraId="30840763" w14:textId="74EC9D4B" w:rsidR="006F5561" w:rsidRPr="00ED458F" w:rsidRDefault="003F51EC" w:rsidP="0092664A">
      <w:pPr>
        <w:widowControl/>
        <w:spacing w:line="360" w:lineRule="auto"/>
        <w:ind w:firstLine="1440"/>
        <w:rPr>
          <w:sz w:val="26"/>
          <w:szCs w:val="26"/>
        </w:rPr>
      </w:pPr>
      <w:r>
        <w:rPr>
          <w:sz w:val="26"/>
          <w:szCs w:val="26"/>
        </w:rPr>
        <w:t>6</w:t>
      </w:r>
      <w:r w:rsidR="00DC2903" w:rsidRPr="00ED458F">
        <w:rPr>
          <w:sz w:val="26"/>
          <w:szCs w:val="26"/>
        </w:rPr>
        <w:t>.</w:t>
      </w:r>
      <w:r w:rsidR="00DC2903" w:rsidRPr="00ED458F">
        <w:rPr>
          <w:sz w:val="26"/>
          <w:szCs w:val="26"/>
        </w:rPr>
        <w:tab/>
        <w:t xml:space="preserve">That </w:t>
      </w:r>
      <w:r w:rsidR="00BC2D27" w:rsidRPr="00BC2D27">
        <w:rPr>
          <w:sz w:val="26"/>
          <w:szCs w:val="26"/>
        </w:rPr>
        <w:t>following the entry of a final Order in the combined base rate case at Docket Nos. R-2021-3024773, R 2021-3024774, and R-2021-3024779</w:t>
      </w:r>
      <w:r w:rsidR="00BC2D27">
        <w:rPr>
          <w:sz w:val="26"/>
          <w:szCs w:val="26"/>
        </w:rPr>
        <w:t xml:space="preserve">, </w:t>
      </w:r>
      <w:r w:rsidR="00C06773">
        <w:rPr>
          <w:sz w:val="26"/>
          <w:szCs w:val="26"/>
        </w:rPr>
        <w:t xml:space="preserve">but no later than January 31, 2022, </w:t>
      </w:r>
      <w:r w:rsidR="00BC2D27">
        <w:rPr>
          <w:sz w:val="26"/>
          <w:szCs w:val="26"/>
        </w:rPr>
        <w:t xml:space="preserve">the </w:t>
      </w:r>
      <w:r w:rsidR="002542AF">
        <w:rPr>
          <w:sz w:val="26"/>
          <w:szCs w:val="26"/>
        </w:rPr>
        <w:t>Pittsburgh Water and Sewer Authority shall</w:t>
      </w:r>
      <w:r w:rsidR="00BC2D27">
        <w:rPr>
          <w:sz w:val="26"/>
          <w:szCs w:val="26"/>
        </w:rPr>
        <w:t xml:space="preserve"> file a </w:t>
      </w:r>
      <w:r w:rsidR="000B53B2">
        <w:rPr>
          <w:sz w:val="26"/>
          <w:szCs w:val="26"/>
        </w:rPr>
        <w:t>revised</w:t>
      </w:r>
      <w:r w:rsidR="00BC2D27">
        <w:rPr>
          <w:sz w:val="26"/>
          <w:szCs w:val="26"/>
        </w:rPr>
        <w:t xml:space="preserve"> Stormwater Compliance Plan and </w:t>
      </w:r>
      <w:r w:rsidR="00182DB0">
        <w:rPr>
          <w:sz w:val="26"/>
          <w:szCs w:val="26"/>
        </w:rPr>
        <w:t>with</w:t>
      </w:r>
      <w:r w:rsidR="00562DB1">
        <w:rPr>
          <w:sz w:val="26"/>
          <w:szCs w:val="26"/>
        </w:rPr>
        <w:t>in</w:t>
      </w:r>
      <w:r w:rsidR="00182DB0">
        <w:rPr>
          <w:sz w:val="26"/>
          <w:szCs w:val="26"/>
        </w:rPr>
        <w:t xml:space="preserve"> </w:t>
      </w:r>
      <w:r w:rsidR="00C06773">
        <w:rPr>
          <w:sz w:val="26"/>
          <w:szCs w:val="26"/>
        </w:rPr>
        <w:t>thirty</w:t>
      </w:r>
      <w:r w:rsidR="00182DB0">
        <w:rPr>
          <w:sz w:val="26"/>
          <w:szCs w:val="26"/>
        </w:rPr>
        <w:t xml:space="preserve"> (</w:t>
      </w:r>
      <w:r w:rsidR="00C06773">
        <w:rPr>
          <w:sz w:val="26"/>
          <w:szCs w:val="26"/>
        </w:rPr>
        <w:t>30</w:t>
      </w:r>
      <w:r w:rsidR="00182DB0">
        <w:rPr>
          <w:sz w:val="26"/>
          <w:szCs w:val="26"/>
        </w:rPr>
        <w:t xml:space="preserve">) days of </w:t>
      </w:r>
      <w:r w:rsidR="00E84A02">
        <w:rPr>
          <w:sz w:val="26"/>
          <w:szCs w:val="26"/>
        </w:rPr>
        <w:t>that filing</w:t>
      </w:r>
      <w:r w:rsidR="00182DB0">
        <w:rPr>
          <w:sz w:val="26"/>
          <w:szCs w:val="26"/>
        </w:rPr>
        <w:t xml:space="preserve"> the Commission</w:t>
      </w:r>
      <w:r w:rsidR="00B30827">
        <w:rPr>
          <w:sz w:val="26"/>
          <w:szCs w:val="26"/>
        </w:rPr>
        <w:t>’</w:t>
      </w:r>
      <w:r w:rsidR="00182DB0">
        <w:rPr>
          <w:sz w:val="26"/>
          <w:szCs w:val="26"/>
        </w:rPr>
        <w:t xml:space="preserve">s Bureau of Technical Utility Services shall draft a second report and directed questions identifying </w:t>
      </w:r>
      <w:r w:rsidR="00867577">
        <w:rPr>
          <w:sz w:val="26"/>
          <w:szCs w:val="26"/>
        </w:rPr>
        <w:t xml:space="preserve">any Stage 2 Compliance Plan </w:t>
      </w:r>
      <w:r w:rsidR="00F97DC5">
        <w:rPr>
          <w:sz w:val="26"/>
          <w:szCs w:val="26"/>
        </w:rPr>
        <w:t xml:space="preserve">issues </w:t>
      </w:r>
      <w:r w:rsidR="00867577">
        <w:rPr>
          <w:sz w:val="26"/>
          <w:szCs w:val="26"/>
        </w:rPr>
        <w:t xml:space="preserve">pertaining to stormwater compliance filed by the </w:t>
      </w:r>
      <w:r w:rsidR="00867577" w:rsidRPr="00ED458F">
        <w:rPr>
          <w:sz w:val="26"/>
          <w:szCs w:val="26"/>
        </w:rPr>
        <w:t xml:space="preserve">Pittsburgh Water and Sewer Authority </w:t>
      </w:r>
      <w:r w:rsidR="00F97DC5">
        <w:rPr>
          <w:sz w:val="26"/>
          <w:szCs w:val="26"/>
        </w:rPr>
        <w:t xml:space="preserve">remaining </w:t>
      </w:r>
      <w:r w:rsidR="002C3778">
        <w:rPr>
          <w:rFonts w:eastAsia="Calibri"/>
          <w:sz w:val="26"/>
          <w:szCs w:val="26"/>
        </w:rPr>
        <w:t>to</w:t>
      </w:r>
      <w:r w:rsidR="00734136">
        <w:rPr>
          <w:rFonts w:eastAsia="Calibri"/>
          <w:sz w:val="26"/>
          <w:szCs w:val="26"/>
        </w:rPr>
        <w:t xml:space="preserve"> be referred to this proceeding</w:t>
      </w:r>
      <w:r w:rsidR="00C06773">
        <w:rPr>
          <w:rFonts w:eastAsia="Calibri"/>
          <w:sz w:val="26"/>
          <w:szCs w:val="26"/>
        </w:rPr>
        <w:t xml:space="preserve"> and assigned to the Office of Administrative Law Judge</w:t>
      </w:r>
      <w:r w:rsidR="0093459C" w:rsidRPr="00ED458F">
        <w:rPr>
          <w:sz w:val="26"/>
          <w:szCs w:val="26"/>
        </w:rPr>
        <w:t>.</w:t>
      </w:r>
      <w:r w:rsidR="00C06773">
        <w:rPr>
          <w:sz w:val="26"/>
          <w:szCs w:val="26"/>
        </w:rPr>
        <w:t xml:space="preserve">  That</w:t>
      </w:r>
      <w:r w:rsidR="00847A74">
        <w:rPr>
          <w:sz w:val="26"/>
          <w:szCs w:val="26"/>
        </w:rPr>
        <w:t xml:space="preserve">, further, </w:t>
      </w:r>
      <w:r w:rsidR="00C06773">
        <w:rPr>
          <w:sz w:val="26"/>
          <w:szCs w:val="26"/>
        </w:rPr>
        <w:t xml:space="preserve">the Office of Administrative Law Judge shall issue a Recommended Decision on Stage 2 Compliance Plan issues pertaining to stormwater compliance by May 25, 2022.  </w:t>
      </w:r>
    </w:p>
    <w:p w14:paraId="3A00D37A" w14:textId="4CBDD4B3" w:rsidR="00083EC9" w:rsidRPr="00ED458F" w:rsidRDefault="00083EC9" w:rsidP="0092664A">
      <w:pPr>
        <w:widowControl/>
        <w:spacing w:line="360" w:lineRule="auto"/>
        <w:ind w:firstLine="1440"/>
        <w:rPr>
          <w:sz w:val="26"/>
          <w:szCs w:val="26"/>
        </w:rPr>
      </w:pPr>
    </w:p>
    <w:p w14:paraId="4FF3B0A5" w14:textId="41E37DCA" w:rsidR="003131DF" w:rsidRPr="00ED458F" w:rsidRDefault="003F51EC" w:rsidP="0092664A">
      <w:pPr>
        <w:widowControl/>
        <w:spacing w:line="360" w:lineRule="auto"/>
        <w:ind w:firstLine="1440"/>
        <w:rPr>
          <w:sz w:val="26"/>
          <w:szCs w:val="26"/>
        </w:rPr>
      </w:pPr>
      <w:r>
        <w:rPr>
          <w:sz w:val="26"/>
          <w:szCs w:val="26"/>
        </w:rPr>
        <w:t>7</w:t>
      </w:r>
      <w:r w:rsidR="00083EC9" w:rsidRPr="00ED458F">
        <w:rPr>
          <w:sz w:val="26"/>
          <w:szCs w:val="26"/>
        </w:rPr>
        <w:t>.</w:t>
      </w:r>
      <w:r w:rsidR="00083EC9" w:rsidRPr="00ED458F">
        <w:rPr>
          <w:sz w:val="26"/>
          <w:szCs w:val="26"/>
        </w:rPr>
        <w:tab/>
        <w:t xml:space="preserve">That </w:t>
      </w:r>
      <w:r w:rsidR="00463232">
        <w:rPr>
          <w:sz w:val="26"/>
          <w:szCs w:val="26"/>
        </w:rPr>
        <w:t xml:space="preserve">in all other respects </w:t>
      </w:r>
      <w:r w:rsidR="003706F2">
        <w:rPr>
          <w:sz w:val="26"/>
          <w:szCs w:val="26"/>
        </w:rPr>
        <w:t xml:space="preserve">the </w:t>
      </w:r>
      <w:r w:rsidR="00463232">
        <w:rPr>
          <w:sz w:val="26"/>
          <w:szCs w:val="26"/>
        </w:rPr>
        <w:t>Commission’s Order entered February</w:t>
      </w:r>
      <w:r w:rsidR="0092664A">
        <w:rPr>
          <w:sz w:val="26"/>
          <w:szCs w:val="26"/>
        </w:rPr>
        <w:t> </w:t>
      </w:r>
      <w:r w:rsidR="00463232">
        <w:rPr>
          <w:sz w:val="26"/>
          <w:szCs w:val="26"/>
        </w:rPr>
        <w:t>4, 2021, shall remain in full force and effect</w:t>
      </w:r>
      <w:r w:rsidR="000B3EC3" w:rsidRPr="00ED458F">
        <w:rPr>
          <w:sz w:val="26"/>
          <w:szCs w:val="26"/>
        </w:rPr>
        <w:t>.</w:t>
      </w:r>
    </w:p>
    <w:p w14:paraId="6C186FF7" w14:textId="008C372B" w:rsidR="000B3EC3" w:rsidRPr="00ED458F" w:rsidRDefault="000B3EC3" w:rsidP="007C59F2">
      <w:pPr>
        <w:widowControl/>
        <w:spacing w:line="360" w:lineRule="auto"/>
        <w:ind w:firstLine="1440"/>
        <w:rPr>
          <w:sz w:val="26"/>
          <w:szCs w:val="26"/>
        </w:rPr>
      </w:pPr>
    </w:p>
    <w:p w14:paraId="1E2D1768" w14:textId="4F5D908A" w:rsidR="000B3EC3" w:rsidRDefault="003F51EC" w:rsidP="00355523">
      <w:pPr>
        <w:keepNext/>
        <w:keepLines/>
        <w:widowControl/>
        <w:spacing w:line="360" w:lineRule="auto"/>
        <w:ind w:firstLine="1440"/>
        <w:rPr>
          <w:sz w:val="26"/>
          <w:szCs w:val="26"/>
        </w:rPr>
      </w:pPr>
      <w:r>
        <w:rPr>
          <w:sz w:val="26"/>
          <w:szCs w:val="26"/>
        </w:rPr>
        <w:lastRenderedPageBreak/>
        <w:t>8</w:t>
      </w:r>
      <w:r w:rsidR="000B3EC3" w:rsidRPr="00ED458F">
        <w:rPr>
          <w:sz w:val="26"/>
          <w:szCs w:val="26"/>
        </w:rPr>
        <w:t>.</w:t>
      </w:r>
      <w:r w:rsidR="000B3EC3" w:rsidRPr="00ED458F">
        <w:rPr>
          <w:sz w:val="26"/>
          <w:szCs w:val="26"/>
        </w:rPr>
        <w:tab/>
        <w:t xml:space="preserve">That a copy of this Opinion and Order be </w:t>
      </w:r>
      <w:r w:rsidR="00225AD1" w:rsidRPr="00ED458F">
        <w:rPr>
          <w:sz w:val="26"/>
          <w:szCs w:val="26"/>
        </w:rPr>
        <w:t>served on the Commission’s Bureau of Technical Utility Services</w:t>
      </w:r>
      <w:r w:rsidR="00E93BB6" w:rsidRPr="00ED458F">
        <w:rPr>
          <w:sz w:val="26"/>
          <w:szCs w:val="26"/>
        </w:rPr>
        <w:t xml:space="preserve"> and the Bureau of Consumer Services</w:t>
      </w:r>
      <w:r w:rsidR="00225AD1" w:rsidRPr="00ED458F">
        <w:rPr>
          <w:sz w:val="26"/>
          <w:szCs w:val="26"/>
        </w:rPr>
        <w:t>.</w:t>
      </w:r>
    </w:p>
    <w:p w14:paraId="1ACFB255" w14:textId="77777777" w:rsidR="00A80375" w:rsidRPr="00ED458F" w:rsidRDefault="00A80375" w:rsidP="00355523">
      <w:pPr>
        <w:keepNext/>
        <w:keepLines/>
        <w:widowControl/>
        <w:spacing w:line="360" w:lineRule="auto"/>
        <w:ind w:firstLine="1440"/>
        <w:rPr>
          <w:sz w:val="26"/>
          <w:szCs w:val="26"/>
        </w:rPr>
      </w:pPr>
    </w:p>
    <w:p w14:paraId="04C1C8E2" w14:textId="282FBD51" w:rsidR="008741ED" w:rsidRPr="00ED458F" w:rsidRDefault="008741ED" w:rsidP="00355523">
      <w:pPr>
        <w:keepNext/>
        <w:keepLines/>
        <w:widowControl/>
        <w:tabs>
          <w:tab w:val="left" w:pos="-720"/>
        </w:tabs>
        <w:ind w:left="5040"/>
        <w:contextualSpacing/>
        <w:rPr>
          <w:sz w:val="26"/>
          <w:szCs w:val="26"/>
        </w:rPr>
      </w:pPr>
      <w:r w:rsidRPr="00ED458F">
        <w:rPr>
          <w:b/>
          <w:sz w:val="26"/>
          <w:szCs w:val="26"/>
        </w:rPr>
        <w:t>BY THE COMMISSION,</w:t>
      </w:r>
    </w:p>
    <w:p w14:paraId="194429FF" w14:textId="016C8545" w:rsidR="008741ED" w:rsidRDefault="00137B00" w:rsidP="00137B00">
      <w:pPr>
        <w:keepNext/>
        <w:keepLines/>
        <w:widowControl/>
        <w:tabs>
          <w:tab w:val="left" w:pos="-720"/>
          <w:tab w:val="left" w:pos="6420"/>
        </w:tabs>
        <w:ind w:left="5040" w:firstLine="720"/>
        <w:contextualSpacing/>
        <w:rPr>
          <w:sz w:val="26"/>
          <w:szCs w:val="26"/>
        </w:rPr>
      </w:pPr>
      <w:r w:rsidRPr="009F01BA">
        <w:rPr>
          <w:b/>
          <w:noProof/>
        </w:rPr>
        <w:drawing>
          <wp:anchor distT="0" distB="0" distL="114300" distR="114300" simplePos="0" relativeHeight="251659264" behindDoc="1" locked="0" layoutInCell="1" allowOverlap="1" wp14:anchorId="2ACE0252" wp14:editId="6E98C5C2">
            <wp:simplePos x="0" y="0"/>
            <wp:positionH relativeFrom="column">
              <wp:posOffset>3067050</wp:posOffset>
            </wp:positionH>
            <wp:positionV relativeFrom="paragraph">
              <wp:posOffset>18415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3CF2593C" w14:textId="315ABF60" w:rsidR="0092664A" w:rsidRPr="00ED458F" w:rsidRDefault="0092664A" w:rsidP="008E1B4C">
      <w:pPr>
        <w:keepNext/>
        <w:keepLines/>
        <w:widowControl/>
        <w:tabs>
          <w:tab w:val="left" w:pos="-720"/>
          <w:tab w:val="left" w:pos="6420"/>
        </w:tabs>
        <w:ind w:left="5040"/>
        <w:contextualSpacing/>
        <w:rPr>
          <w:sz w:val="26"/>
          <w:szCs w:val="26"/>
        </w:rPr>
      </w:pPr>
    </w:p>
    <w:p w14:paraId="670BCF56" w14:textId="77777777" w:rsidR="008741ED" w:rsidRPr="00ED458F" w:rsidRDefault="008741ED" w:rsidP="008741ED">
      <w:pPr>
        <w:keepNext/>
        <w:keepLines/>
        <w:widowControl/>
        <w:tabs>
          <w:tab w:val="left" w:pos="-720"/>
        </w:tabs>
        <w:ind w:left="5040"/>
        <w:contextualSpacing/>
        <w:rPr>
          <w:sz w:val="26"/>
          <w:szCs w:val="26"/>
        </w:rPr>
      </w:pPr>
    </w:p>
    <w:p w14:paraId="4B1DFCD2" w14:textId="77777777" w:rsidR="008741ED" w:rsidRPr="00ED458F" w:rsidRDefault="008741ED" w:rsidP="008741ED">
      <w:pPr>
        <w:keepNext/>
        <w:keepLines/>
        <w:widowControl/>
        <w:tabs>
          <w:tab w:val="left" w:pos="-720"/>
        </w:tabs>
        <w:ind w:left="5040"/>
        <w:contextualSpacing/>
        <w:rPr>
          <w:sz w:val="26"/>
          <w:szCs w:val="26"/>
        </w:rPr>
      </w:pPr>
    </w:p>
    <w:p w14:paraId="5878D150" w14:textId="77777777" w:rsidR="008741ED" w:rsidRPr="00ED458F" w:rsidRDefault="008741ED" w:rsidP="008741ED">
      <w:pPr>
        <w:keepNext/>
        <w:keepLines/>
        <w:widowControl/>
        <w:tabs>
          <w:tab w:val="left" w:pos="-720"/>
        </w:tabs>
        <w:ind w:left="5040"/>
        <w:contextualSpacing/>
        <w:rPr>
          <w:sz w:val="26"/>
          <w:szCs w:val="26"/>
        </w:rPr>
      </w:pPr>
      <w:r w:rsidRPr="00ED458F">
        <w:rPr>
          <w:sz w:val="26"/>
          <w:szCs w:val="26"/>
        </w:rPr>
        <w:t>Rosemary Chiavetta</w:t>
      </w:r>
    </w:p>
    <w:p w14:paraId="2E02DFC7" w14:textId="77777777" w:rsidR="008741ED" w:rsidRPr="00ED458F" w:rsidRDefault="008741ED" w:rsidP="008741ED">
      <w:pPr>
        <w:keepNext/>
        <w:keepLines/>
        <w:widowControl/>
        <w:tabs>
          <w:tab w:val="left" w:pos="-720"/>
        </w:tabs>
        <w:ind w:left="5040"/>
        <w:contextualSpacing/>
        <w:rPr>
          <w:sz w:val="26"/>
          <w:szCs w:val="26"/>
        </w:rPr>
      </w:pPr>
      <w:r w:rsidRPr="00ED458F">
        <w:rPr>
          <w:sz w:val="26"/>
          <w:szCs w:val="26"/>
        </w:rPr>
        <w:t>Secretary</w:t>
      </w:r>
    </w:p>
    <w:p w14:paraId="3F4F967B" w14:textId="77777777" w:rsidR="008741ED" w:rsidRPr="00ED458F" w:rsidRDefault="008741ED" w:rsidP="008741ED">
      <w:pPr>
        <w:keepNext/>
        <w:keepLines/>
        <w:widowControl/>
        <w:tabs>
          <w:tab w:val="left" w:pos="-720"/>
        </w:tabs>
        <w:contextualSpacing/>
        <w:rPr>
          <w:sz w:val="26"/>
          <w:szCs w:val="26"/>
        </w:rPr>
      </w:pPr>
    </w:p>
    <w:p w14:paraId="6B4CC792" w14:textId="0916DF73" w:rsidR="008741ED" w:rsidRPr="00ED458F" w:rsidRDefault="008741ED" w:rsidP="008741ED">
      <w:pPr>
        <w:keepNext/>
        <w:keepLines/>
        <w:widowControl/>
        <w:tabs>
          <w:tab w:val="left" w:pos="-720"/>
        </w:tabs>
        <w:contextualSpacing/>
        <w:rPr>
          <w:sz w:val="26"/>
          <w:szCs w:val="26"/>
        </w:rPr>
      </w:pPr>
      <w:r w:rsidRPr="00ED458F">
        <w:rPr>
          <w:sz w:val="26"/>
          <w:szCs w:val="26"/>
        </w:rPr>
        <w:t>(SEAL)</w:t>
      </w:r>
    </w:p>
    <w:p w14:paraId="7B91128A" w14:textId="77777777" w:rsidR="008741ED" w:rsidRPr="00ED458F" w:rsidRDefault="008741ED" w:rsidP="008741ED">
      <w:pPr>
        <w:keepNext/>
        <w:keepLines/>
        <w:widowControl/>
        <w:tabs>
          <w:tab w:val="left" w:pos="-720"/>
        </w:tabs>
        <w:contextualSpacing/>
        <w:rPr>
          <w:sz w:val="26"/>
          <w:szCs w:val="26"/>
        </w:rPr>
      </w:pPr>
    </w:p>
    <w:p w14:paraId="0781248F" w14:textId="0DF9EA2E" w:rsidR="008741ED" w:rsidRPr="00ED458F" w:rsidRDefault="008741ED" w:rsidP="008741ED">
      <w:pPr>
        <w:keepNext/>
        <w:keepLines/>
        <w:widowControl/>
        <w:tabs>
          <w:tab w:val="left" w:pos="-720"/>
        </w:tabs>
        <w:contextualSpacing/>
        <w:rPr>
          <w:sz w:val="26"/>
          <w:szCs w:val="26"/>
        </w:rPr>
      </w:pPr>
      <w:r w:rsidRPr="00ED458F">
        <w:rPr>
          <w:sz w:val="26"/>
          <w:szCs w:val="26"/>
        </w:rPr>
        <w:t xml:space="preserve">ORDER ADOPTED:  </w:t>
      </w:r>
      <w:r w:rsidR="00906A47">
        <w:rPr>
          <w:sz w:val="26"/>
          <w:szCs w:val="26"/>
        </w:rPr>
        <w:t>May 20, 2021</w:t>
      </w:r>
    </w:p>
    <w:p w14:paraId="00642F23" w14:textId="77777777" w:rsidR="008741ED" w:rsidRPr="00ED458F" w:rsidRDefault="008741ED" w:rsidP="008741ED">
      <w:pPr>
        <w:keepNext/>
        <w:keepLines/>
        <w:widowControl/>
        <w:tabs>
          <w:tab w:val="left" w:pos="-720"/>
        </w:tabs>
        <w:contextualSpacing/>
        <w:rPr>
          <w:sz w:val="26"/>
          <w:szCs w:val="26"/>
        </w:rPr>
      </w:pPr>
    </w:p>
    <w:p w14:paraId="22D8AE5C" w14:textId="5501157B" w:rsidR="00433BBA" w:rsidRPr="00ED458F" w:rsidRDefault="008741ED" w:rsidP="005363DA">
      <w:pPr>
        <w:keepNext/>
        <w:keepLines/>
        <w:widowControl/>
        <w:tabs>
          <w:tab w:val="left" w:pos="-720"/>
        </w:tabs>
        <w:contextualSpacing/>
        <w:rPr>
          <w:b/>
          <w:bCs/>
          <w:sz w:val="26"/>
          <w:szCs w:val="26"/>
        </w:rPr>
      </w:pPr>
      <w:r w:rsidRPr="00ED458F">
        <w:rPr>
          <w:sz w:val="26"/>
          <w:szCs w:val="26"/>
        </w:rPr>
        <w:t>ORDER ENTERED:</w:t>
      </w:r>
      <w:r w:rsidR="008E1B4C" w:rsidRPr="00ED458F">
        <w:rPr>
          <w:sz w:val="26"/>
          <w:szCs w:val="26"/>
        </w:rPr>
        <w:t xml:space="preserve">  </w:t>
      </w:r>
      <w:r w:rsidR="00137B00">
        <w:rPr>
          <w:sz w:val="26"/>
          <w:szCs w:val="26"/>
        </w:rPr>
        <w:t>May 20, 2021</w:t>
      </w:r>
    </w:p>
    <w:sectPr w:rsidR="00433BBA" w:rsidRPr="00ED458F" w:rsidSect="009C6743">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2122" w14:textId="77777777" w:rsidR="00635228" w:rsidRDefault="00635228" w:rsidP="005921EE">
      <w:r>
        <w:separator/>
      </w:r>
    </w:p>
  </w:endnote>
  <w:endnote w:type="continuationSeparator" w:id="0">
    <w:p w14:paraId="0A3041E8" w14:textId="77777777" w:rsidR="00635228" w:rsidRDefault="00635228" w:rsidP="005921EE">
      <w:r>
        <w:continuationSeparator/>
      </w:r>
    </w:p>
  </w:endnote>
  <w:endnote w:type="continuationNotice" w:id="1">
    <w:p w14:paraId="28D2070B" w14:textId="77777777" w:rsidR="00635228" w:rsidRDefault="00635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361731"/>
      <w:docPartObj>
        <w:docPartGallery w:val="Page Numbers (Bottom of Page)"/>
        <w:docPartUnique/>
      </w:docPartObj>
    </w:sdtPr>
    <w:sdtEndPr>
      <w:rPr>
        <w:noProof/>
        <w:sz w:val="26"/>
        <w:szCs w:val="26"/>
      </w:rPr>
    </w:sdtEndPr>
    <w:sdtContent>
      <w:p w14:paraId="129CCC7B" w14:textId="10B369AD" w:rsidR="00B13B1E" w:rsidRPr="00E20BBD" w:rsidRDefault="00B13B1E" w:rsidP="00E20BBD">
        <w:pPr>
          <w:pStyle w:val="Footer"/>
          <w:jc w:val="center"/>
          <w:rPr>
            <w:sz w:val="26"/>
            <w:szCs w:val="26"/>
          </w:rPr>
        </w:pPr>
        <w:r w:rsidRPr="00E20BBD">
          <w:rPr>
            <w:sz w:val="26"/>
            <w:szCs w:val="26"/>
          </w:rPr>
          <w:fldChar w:fldCharType="begin"/>
        </w:r>
        <w:r w:rsidRPr="00E20BBD">
          <w:rPr>
            <w:sz w:val="26"/>
            <w:szCs w:val="26"/>
          </w:rPr>
          <w:instrText xml:space="preserve"> PAGE   \* MERGEFORMAT </w:instrText>
        </w:r>
        <w:r w:rsidRPr="00E20BBD">
          <w:rPr>
            <w:sz w:val="26"/>
            <w:szCs w:val="26"/>
          </w:rPr>
          <w:fldChar w:fldCharType="separate"/>
        </w:r>
        <w:r w:rsidRPr="00E20BBD">
          <w:rPr>
            <w:noProof/>
            <w:sz w:val="26"/>
            <w:szCs w:val="26"/>
          </w:rPr>
          <w:t>2</w:t>
        </w:r>
        <w:r w:rsidRPr="00E20BB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4D0A3" w14:textId="77777777" w:rsidR="00635228" w:rsidRDefault="00635228" w:rsidP="005921EE">
      <w:r>
        <w:separator/>
      </w:r>
    </w:p>
  </w:footnote>
  <w:footnote w:type="continuationSeparator" w:id="0">
    <w:p w14:paraId="46DF45F6" w14:textId="77777777" w:rsidR="00635228" w:rsidRDefault="00635228" w:rsidP="005921EE">
      <w:r>
        <w:continuationSeparator/>
      </w:r>
    </w:p>
  </w:footnote>
  <w:footnote w:type="continuationNotice" w:id="1">
    <w:p w14:paraId="52085C62" w14:textId="77777777" w:rsidR="00635228" w:rsidRDefault="00635228"/>
  </w:footnote>
  <w:footnote w:id="2">
    <w:p w14:paraId="1AC4D01D" w14:textId="06238F85" w:rsidR="00B13B1E" w:rsidRPr="00C72421" w:rsidRDefault="00B13B1E" w:rsidP="009510C7">
      <w:pPr>
        <w:pStyle w:val="FootnoteText"/>
        <w:ind w:firstLine="720"/>
        <w:rPr>
          <w:sz w:val="26"/>
          <w:szCs w:val="26"/>
        </w:rPr>
      </w:pPr>
      <w:r w:rsidRPr="00C72421">
        <w:rPr>
          <w:rStyle w:val="FootnoteReference"/>
          <w:sz w:val="26"/>
          <w:szCs w:val="26"/>
        </w:rPr>
        <w:footnoteRef/>
      </w:r>
      <w:r w:rsidRPr="00C72421">
        <w:rPr>
          <w:sz w:val="26"/>
          <w:szCs w:val="26"/>
        </w:rPr>
        <w:t xml:space="preserve"> </w:t>
      </w:r>
      <w:r>
        <w:rPr>
          <w:sz w:val="26"/>
          <w:szCs w:val="26"/>
        </w:rPr>
        <w:tab/>
        <w:t xml:space="preserve">Pursuant to Act 65, the Commission has jurisdiction over the utility service of water, wastewater, and storm water provided by Pennsylvania cities of the second class and such jurisdiction is applicable to the PWSA.  </w:t>
      </w:r>
      <w:r w:rsidRPr="009510C7">
        <w:rPr>
          <w:i/>
          <w:iCs/>
          <w:sz w:val="26"/>
          <w:szCs w:val="26"/>
        </w:rPr>
        <w:t>See</w:t>
      </w:r>
      <w:r>
        <w:rPr>
          <w:sz w:val="26"/>
          <w:szCs w:val="26"/>
        </w:rPr>
        <w:t xml:space="preserve"> </w:t>
      </w:r>
      <w:r w:rsidRPr="007C4143">
        <w:rPr>
          <w:i/>
          <w:iCs/>
          <w:sz w:val="26"/>
          <w:szCs w:val="26"/>
        </w:rPr>
        <w:t xml:space="preserve">Implementation of Chapter 32 of the Public Utility Code Re Pittsburgh Water and Sewer Authority, </w:t>
      </w:r>
      <w:r>
        <w:rPr>
          <w:i/>
          <w:iCs/>
          <w:sz w:val="26"/>
          <w:szCs w:val="26"/>
        </w:rPr>
        <w:t>Tentative</w:t>
      </w:r>
      <w:r w:rsidRPr="007C4143">
        <w:rPr>
          <w:i/>
          <w:iCs/>
          <w:sz w:val="26"/>
          <w:szCs w:val="26"/>
        </w:rPr>
        <w:t xml:space="preserve"> Implementation Order</w:t>
      </w:r>
      <w:r w:rsidRPr="007C4143">
        <w:rPr>
          <w:sz w:val="26"/>
          <w:szCs w:val="26"/>
        </w:rPr>
        <w:t xml:space="preserve">, Docket Nos. </w:t>
      </w:r>
      <w:r w:rsidRPr="007C4143">
        <w:rPr>
          <w:rFonts w:eastAsia="Calibri"/>
          <w:sz w:val="26"/>
          <w:szCs w:val="26"/>
        </w:rPr>
        <w:t>M-2018-2640802 and M-2018-2640803 (Order entered January 18, 2018)</w:t>
      </w:r>
      <w:r>
        <w:rPr>
          <w:rFonts w:eastAsia="Calibri"/>
          <w:sz w:val="26"/>
          <w:szCs w:val="26"/>
        </w:rPr>
        <w:t>.</w:t>
      </w:r>
    </w:p>
  </w:footnote>
  <w:footnote w:id="3">
    <w:p w14:paraId="6BB4A2C7" w14:textId="241C6D91" w:rsidR="00D313CD" w:rsidRPr="00A6553A" w:rsidRDefault="00D313CD" w:rsidP="00A6553A">
      <w:pPr>
        <w:pStyle w:val="FootnoteText"/>
        <w:ind w:firstLine="720"/>
        <w:rPr>
          <w:sz w:val="26"/>
          <w:szCs w:val="26"/>
        </w:rPr>
      </w:pPr>
      <w:r w:rsidRPr="00A6553A">
        <w:rPr>
          <w:rStyle w:val="FootnoteReference"/>
          <w:sz w:val="26"/>
          <w:szCs w:val="26"/>
        </w:rPr>
        <w:footnoteRef/>
      </w:r>
      <w:r w:rsidRPr="00A6553A">
        <w:rPr>
          <w:sz w:val="26"/>
          <w:szCs w:val="26"/>
        </w:rPr>
        <w:t xml:space="preserve"> </w:t>
      </w:r>
      <w:r>
        <w:rPr>
          <w:sz w:val="26"/>
          <w:szCs w:val="26"/>
        </w:rPr>
        <w:tab/>
        <w:t xml:space="preserve">On March 19, 2021, the PWSA filed a request for </w:t>
      </w:r>
      <w:r w:rsidR="00B80B59">
        <w:rPr>
          <w:sz w:val="26"/>
          <w:szCs w:val="26"/>
        </w:rPr>
        <w:t xml:space="preserve">a four-day extension from the deadline for the filing of the Stage 2 Compliance Plan materials.  By Secretarial Letter dated March 23, 2021, the Commission granted the extension.  </w:t>
      </w:r>
    </w:p>
  </w:footnote>
  <w:footnote w:id="4">
    <w:p w14:paraId="0DDF2F5E" w14:textId="1F5870EF" w:rsidR="00FD3D1E" w:rsidRPr="00FD3D1E" w:rsidRDefault="00FD3D1E" w:rsidP="00FD3D1E">
      <w:pPr>
        <w:pStyle w:val="FootnoteText"/>
        <w:ind w:firstLine="720"/>
        <w:rPr>
          <w:sz w:val="26"/>
          <w:szCs w:val="26"/>
        </w:rPr>
      </w:pPr>
      <w:r w:rsidRPr="00FD3D1E">
        <w:rPr>
          <w:rStyle w:val="FootnoteReference"/>
          <w:sz w:val="26"/>
          <w:szCs w:val="26"/>
        </w:rPr>
        <w:footnoteRef/>
      </w:r>
      <w:r w:rsidRPr="00FD3D1E">
        <w:rPr>
          <w:sz w:val="26"/>
          <w:szCs w:val="26"/>
        </w:rPr>
        <w:t xml:space="preserve"> </w:t>
      </w:r>
      <w:r>
        <w:rPr>
          <w:sz w:val="26"/>
          <w:szCs w:val="26"/>
        </w:rPr>
        <w:tab/>
        <w:t xml:space="preserve">On April 30, 2021, the PWSA filed a letter </w:t>
      </w:r>
      <w:r w:rsidR="009C7845">
        <w:rPr>
          <w:sz w:val="26"/>
          <w:szCs w:val="26"/>
        </w:rPr>
        <w:t>in response to the Answers of the OCA and UNITE</w:t>
      </w:r>
      <w:r w:rsidR="009C00CF">
        <w:rPr>
          <w:sz w:val="26"/>
          <w:szCs w:val="26"/>
        </w:rPr>
        <w:t xml:space="preserve">D, the purpose of which the Authority states “is to note the points of agreement among PWSA, OCA, and </w:t>
      </w:r>
      <w:r w:rsidR="00DC66D0">
        <w:rPr>
          <w:sz w:val="26"/>
          <w:szCs w:val="26"/>
        </w:rPr>
        <w:t>UNITED</w:t>
      </w:r>
      <w:r w:rsidR="009C00CF">
        <w:rPr>
          <w:sz w:val="26"/>
          <w:szCs w:val="26"/>
        </w:rPr>
        <w:t xml:space="preserve"> to assist </w:t>
      </w:r>
      <w:r w:rsidR="00DC66D0">
        <w:rPr>
          <w:sz w:val="26"/>
          <w:szCs w:val="26"/>
        </w:rPr>
        <w:t xml:space="preserve">the Commission’s consideration of PWSA’s procedural process request.”  </w:t>
      </w:r>
      <w:r w:rsidR="00642622">
        <w:rPr>
          <w:sz w:val="26"/>
          <w:szCs w:val="26"/>
        </w:rPr>
        <w:t xml:space="preserve">In its letter, the PWSA indicates its </w:t>
      </w:r>
      <w:r w:rsidR="00120014">
        <w:rPr>
          <w:sz w:val="26"/>
          <w:szCs w:val="26"/>
        </w:rPr>
        <w:t xml:space="preserve">support for </w:t>
      </w:r>
      <w:r w:rsidR="00DE4E8A">
        <w:rPr>
          <w:sz w:val="26"/>
          <w:szCs w:val="26"/>
        </w:rPr>
        <w:t>a forty-five day time period for informal discovery</w:t>
      </w:r>
      <w:r w:rsidR="001403B0">
        <w:rPr>
          <w:sz w:val="26"/>
          <w:szCs w:val="26"/>
        </w:rPr>
        <w:t xml:space="preserve"> and workshops among the Parties and with Commission Staff.  </w:t>
      </w:r>
    </w:p>
  </w:footnote>
  <w:footnote w:id="5">
    <w:p w14:paraId="559A661D" w14:textId="1AA24C33" w:rsidR="00B13B1E" w:rsidRPr="005E33CB" w:rsidRDefault="00B13B1E" w:rsidP="00BD7B00">
      <w:pPr>
        <w:pStyle w:val="FootnoteText"/>
        <w:keepNext/>
        <w:keepLines/>
        <w:ind w:firstLine="720"/>
        <w:rPr>
          <w:sz w:val="26"/>
          <w:szCs w:val="26"/>
        </w:rPr>
      </w:pPr>
      <w:r w:rsidRPr="005E33CB">
        <w:rPr>
          <w:rStyle w:val="FootnoteReference"/>
          <w:sz w:val="26"/>
          <w:szCs w:val="26"/>
        </w:rPr>
        <w:footnoteRef/>
      </w:r>
      <w:r w:rsidRPr="005E33CB">
        <w:rPr>
          <w:sz w:val="26"/>
          <w:szCs w:val="26"/>
        </w:rPr>
        <w:t xml:space="preserve"> </w:t>
      </w:r>
      <w:r>
        <w:rPr>
          <w:sz w:val="26"/>
          <w:szCs w:val="26"/>
        </w:rPr>
        <w:tab/>
      </w:r>
      <w:r w:rsidRPr="005E33CB">
        <w:rPr>
          <w:i/>
          <w:iCs/>
          <w:sz w:val="26"/>
          <w:szCs w:val="26"/>
        </w:rPr>
        <w:t xml:space="preserve">See </w:t>
      </w:r>
      <w:r>
        <w:rPr>
          <w:i/>
          <w:iCs/>
          <w:sz w:val="26"/>
          <w:szCs w:val="26"/>
        </w:rPr>
        <w:t>Pa. PUC, et al., v. Pittsburgh Water and Sewer Authority – Water and Pittsburgh Water and Sewer Authority – Wastewater</w:t>
      </w:r>
      <w:r>
        <w:rPr>
          <w:sz w:val="26"/>
          <w:szCs w:val="26"/>
        </w:rPr>
        <w:t xml:space="preserve">, </w:t>
      </w:r>
      <w:r w:rsidRPr="005E33CB">
        <w:rPr>
          <w:sz w:val="26"/>
          <w:szCs w:val="26"/>
        </w:rPr>
        <w:t>Docket Nos. R-2020-3017951</w:t>
      </w:r>
      <w:r>
        <w:rPr>
          <w:sz w:val="26"/>
          <w:szCs w:val="26"/>
        </w:rPr>
        <w:t>,</w:t>
      </w:r>
      <w:r w:rsidRPr="005E33CB">
        <w:rPr>
          <w:sz w:val="26"/>
          <w:szCs w:val="26"/>
        </w:rPr>
        <w:t xml:space="preserve"> R</w:t>
      </w:r>
      <w:r>
        <w:rPr>
          <w:sz w:val="26"/>
          <w:szCs w:val="26"/>
        </w:rPr>
        <w:noBreakHyphen/>
      </w:r>
      <w:r w:rsidRPr="005E33CB">
        <w:rPr>
          <w:sz w:val="26"/>
          <w:szCs w:val="26"/>
        </w:rPr>
        <w:t>2020-3017970</w:t>
      </w:r>
      <w:r>
        <w:rPr>
          <w:sz w:val="26"/>
          <w:szCs w:val="26"/>
        </w:rPr>
        <w:t xml:space="preserve">, </w:t>
      </w:r>
      <w:r>
        <w:rPr>
          <w:i/>
          <w:iCs/>
          <w:sz w:val="26"/>
          <w:szCs w:val="26"/>
        </w:rPr>
        <w:t xml:space="preserve">et seq. </w:t>
      </w:r>
      <w:r>
        <w:rPr>
          <w:sz w:val="26"/>
          <w:szCs w:val="26"/>
        </w:rPr>
        <w:t>(Final Order entered December 3, 2020)</w:t>
      </w:r>
      <w:r w:rsidRPr="005E33CB">
        <w:rPr>
          <w:sz w:val="26"/>
          <w:szCs w:val="26"/>
        </w:rPr>
        <w:t xml:space="preserve">. </w:t>
      </w:r>
    </w:p>
  </w:footnote>
  <w:footnote w:id="6">
    <w:p w14:paraId="49798371" w14:textId="02EFB07A" w:rsidR="001C6670" w:rsidRPr="001C6670" w:rsidRDefault="001C6670" w:rsidP="00C32D03">
      <w:pPr>
        <w:pStyle w:val="FootnoteText"/>
        <w:keepLines/>
        <w:ind w:firstLine="720"/>
        <w:rPr>
          <w:sz w:val="26"/>
          <w:szCs w:val="26"/>
        </w:rPr>
      </w:pPr>
      <w:r w:rsidRPr="001C6670">
        <w:rPr>
          <w:rStyle w:val="FootnoteReference"/>
          <w:sz w:val="26"/>
          <w:szCs w:val="26"/>
        </w:rPr>
        <w:footnoteRef/>
      </w:r>
      <w:r w:rsidRPr="001C6670">
        <w:rPr>
          <w:sz w:val="26"/>
          <w:szCs w:val="26"/>
        </w:rPr>
        <w:t xml:space="preserve"> </w:t>
      </w:r>
      <w:r>
        <w:rPr>
          <w:sz w:val="26"/>
          <w:szCs w:val="26"/>
        </w:rPr>
        <w:tab/>
      </w:r>
      <w:r w:rsidR="006A45D0">
        <w:rPr>
          <w:sz w:val="26"/>
          <w:szCs w:val="26"/>
        </w:rPr>
        <w:t>The PWSA states that when it filed</w:t>
      </w:r>
      <w:r w:rsidR="006A45D0">
        <w:t xml:space="preserve"> </w:t>
      </w:r>
      <w:r w:rsidR="006A45D0" w:rsidRPr="008479CC">
        <w:rPr>
          <w:sz w:val="26"/>
          <w:szCs w:val="26"/>
        </w:rPr>
        <w:t xml:space="preserve">its 2020 </w:t>
      </w:r>
      <w:r w:rsidR="00EC582B">
        <w:rPr>
          <w:sz w:val="26"/>
          <w:szCs w:val="26"/>
        </w:rPr>
        <w:t>B</w:t>
      </w:r>
      <w:r w:rsidR="006A45D0" w:rsidRPr="008479CC">
        <w:rPr>
          <w:sz w:val="26"/>
          <w:szCs w:val="26"/>
        </w:rPr>
        <w:t xml:space="preserve">ase </w:t>
      </w:r>
      <w:r w:rsidR="00EC582B">
        <w:rPr>
          <w:sz w:val="26"/>
          <w:szCs w:val="26"/>
        </w:rPr>
        <w:t>R</w:t>
      </w:r>
      <w:r w:rsidR="006A45D0" w:rsidRPr="008479CC">
        <w:rPr>
          <w:sz w:val="26"/>
          <w:szCs w:val="26"/>
        </w:rPr>
        <w:t xml:space="preserve">ate </w:t>
      </w:r>
      <w:r w:rsidR="00EC582B">
        <w:rPr>
          <w:sz w:val="26"/>
          <w:szCs w:val="26"/>
        </w:rPr>
        <w:t>C</w:t>
      </w:r>
      <w:r w:rsidR="006A45D0" w:rsidRPr="008479CC">
        <w:rPr>
          <w:sz w:val="26"/>
          <w:szCs w:val="26"/>
        </w:rPr>
        <w:t>ase on March</w:t>
      </w:r>
      <w:r w:rsidR="00C32D03">
        <w:rPr>
          <w:sz w:val="26"/>
          <w:szCs w:val="26"/>
        </w:rPr>
        <w:t> </w:t>
      </w:r>
      <w:r w:rsidR="006A45D0" w:rsidRPr="008479CC">
        <w:rPr>
          <w:sz w:val="26"/>
          <w:szCs w:val="26"/>
        </w:rPr>
        <w:t>6,</w:t>
      </w:r>
      <w:r w:rsidR="00C32D03">
        <w:rPr>
          <w:sz w:val="26"/>
          <w:szCs w:val="26"/>
        </w:rPr>
        <w:t> </w:t>
      </w:r>
      <w:r w:rsidR="006A45D0" w:rsidRPr="008479CC">
        <w:rPr>
          <w:sz w:val="26"/>
          <w:szCs w:val="26"/>
        </w:rPr>
        <w:t xml:space="preserve">2020, it proposed a multi-year plan, which would have avoided the need for the filing of a rate case in 2021.  However, </w:t>
      </w:r>
      <w:r w:rsidR="007C3394">
        <w:rPr>
          <w:sz w:val="26"/>
          <w:szCs w:val="26"/>
        </w:rPr>
        <w:t xml:space="preserve">the PWSA asserts </w:t>
      </w:r>
      <w:r w:rsidR="006A45D0" w:rsidRPr="008479CC">
        <w:rPr>
          <w:sz w:val="26"/>
          <w:szCs w:val="26"/>
        </w:rPr>
        <w:t xml:space="preserve">that </w:t>
      </w:r>
      <w:r w:rsidR="007C3394">
        <w:rPr>
          <w:sz w:val="26"/>
          <w:szCs w:val="26"/>
        </w:rPr>
        <w:t xml:space="preserve">the </w:t>
      </w:r>
      <w:r w:rsidR="006A45D0" w:rsidRPr="008479CC">
        <w:rPr>
          <w:sz w:val="26"/>
          <w:szCs w:val="26"/>
        </w:rPr>
        <w:t xml:space="preserve">proposal was opposed by the </w:t>
      </w:r>
      <w:r w:rsidR="008479CC" w:rsidRPr="008479CC">
        <w:rPr>
          <w:sz w:val="26"/>
          <w:szCs w:val="26"/>
        </w:rPr>
        <w:t>P</w:t>
      </w:r>
      <w:r w:rsidR="006A45D0" w:rsidRPr="008479CC">
        <w:rPr>
          <w:sz w:val="26"/>
          <w:szCs w:val="26"/>
        </w:rPr>
        <w:t xml:space="preserve">arties and was not made part of the </w:t>
      </w:r>
      <w:r w:rsidR="008479CC" w:rsidRPr="008479CC">
        <w:rPr>
          <w:sz w:val="26"/>
          <w:szCs w:val="26"/>
        </w:rPr>
        <w:t xml:space="preserve">Rate Case Settlement </w:t>
      </w:r>
      <w:r w:rsidR="007C3394">
        <w:rPr>
          <w:sz w:val="26"/>
          <w:szCs w:val="26"/>
        </w:rPr>
        <w:t>which</w:t>
      </w:r>
      <w:r w:rsidR="008479CC" w:rsidRPr="008479CC">
        <w:rPr>
          <w:sz w:val="26"/>
          <w:szCs w:val="26"/>
        </w:rPr>
        <w:t xml:space="preserve"> was approved by the Commission </w:t>
      </w:r>
      <w:r w:rsidR="006A45D0" w:rsidRPr="008479CC">
        <w:rPr>
          <w:sz w:val="26"/>
          <w:szCs w:val="26"/>
        </w:rPr>
        <w:t>without modification on December 3, 2020.</w:t>
      </w:r>
      <w:r w:rsidR="008479CC" w:rsidRPr="008479CC">
        <w:rPr>
          <w:sz w:val="26"/>
          <w:szCs w:val="26"/>
        </w:rPr>
        <w:t xml:space="preserve">  Petition at 9</w:t>
      </w:r>
      <w:r w:rsidR="008479CC">
        <w:t>.</w:t>
      </w:r>
    </w:p>
  </w:footnote>
  <w:footnote w:id="7">
    <w:p w14:paraId="26652A0B" w14:textId="3DFA9097" w:rsidR="0069365D" w:rsidRPr="00631848" w:rsidRDefault="0069365D" w:rsidP="009A74E9">
      <w:pPr>
        <w:pStyle w:val="FootnoteText"/>
        <w:keepNext/>
        <w:keepLines/>
        <w:ind w:firstLine="720"/>
        <w:rPr>
          <w:sz w:val="26"/>
          <w:szCs w:val="26"/>
        </w:rPr>
      </w:pPr>
      <w:r w:rsidRPr="00631848">
        <w:rPr>
          <w:rStyle w:val="FootnoteReference"/>
          <w:sz w:val="26"/>
          <w:szCs w:val="26"/>
        </w:rPr>
        <w:footnoteRef/>
      </w:r>
      <w:r w:rsidRPr="00631848">
        <w:rPr>
          <w:sz w:val="26"/>
          <w:szCs w:val="26"/>
        </w:rPr>
        <w:t xml:space="preserve"> </w:t>
      </w:r>
      <w:r>
        <w:rPr>
          <w:sz w:val="26"/>
          <w:szCs w:val="26"/>
        </w:rPr>
        <w:tab/>
        <w:t xml:space="preserve">In the Secretarial Letter, BCS retains the discretion to set </w:t>
      </w:r>
      <w:r w:rsidR="008D4AB8">
        <w:rPr>
          <w:sz w:val="26"/>
          <w:szCs w:val="26"/>
        </w:rPr>
        <w:t xml:space="preserve">a </w:t>
      </w:r>
      <w:r>
        <w:rPr>
          <w:sz w:val="26"/>
          <w:szCs w:val="26"/>
        </w:rPr>
        <w:t xml:space="preserve">timeline for the completion of </w:t>
      </w:r>
      <w:r w:rsidR="008B1A66">
        <w:rPr>
          <w:sz w:val="26"/>
          <w:szCs w:val="26"/>
        </w:rPr>
        <w:t xml:space="preserve">the exchange of </w:t>
      </w:r>
      <w:r>
        <w:rPr>
          <w:sz w:val="26"/>
          <w:szCs w:val="26"/>
        </w:rPr>
        <w:t>an</w:t>
      </w:r>
      <w:r w:rsidR="008D4AB8">
        <w:rPr>
          <w:sz w:val="26"/>
          <w:szCs w:val="26"/>
        </w:rPr>
        <w:t>y</w:t>
      </w:r>
      <w:r>
        <w:rPr>
          <w:sz w:val="26"/>
          <w:szCs w:val="26"/>
        </w:rPr>
        <w:t xml:space="preserve"> informal discovery </w:t>
      </w:r>
      <w:r w:rsidR="005243CC">
        <w:rPr>
          <w:sz w:val="26"/>
          <w:szCs w:val="26"/>
        </w:rPr>
        <w:t xml:space="preserve">or information </w:t>
      </w:r>
      <w:r w:rsidR="008D4AB8">
        <w:rPr>
          <w:sz w:val="26"/>
          <w:szCs w:val="26"/>
        </w:rPr>
        <w:t xml:space="preserve">and other logistical matters </w:t>
      </w:r>
      <w:r>
        <w:rPr>
          <w:sz w:val="26"/>
          <w:szCs w:val="26"/>
        </w:rPr>
        <w:t xml:space="preserve">in order to best </w:t>
      </w:r>
      <w:r w:rsidR="00E47B9E">
        <w:rPr>
          <w:sz w:val="26"/>
          <w:szCs w:val="26"/>
        </w:rPr>
        <w:t xml:space="preserve">facilitate the </w:t>
      </w:r>
      <w:r w:rsidR="00F14CE2">
        <w:rPr>
          <w:sz w:val="26"/>
          <w:szCs w:val="26"/>
        </w:rPr>
        <w:t xml:space="preserve">conduct of such workshops.  </w:t>
      </w:r>
      <w:r w:rsidR="005A0029">
        <w:rPr>
          <w:sz w:val="26"/>
          <w:szCs w:val="26"/>
        </w:rPr>
        <w:t xml:space="preserve">Although we are granting an extension </w:t>
      </w:r>
      <w:r w:rsidR="008B1A66">
        <w:rPr>
          <w:sz w:val="26"/>
          <w:szCs w:val="26"/>
        </w:rPr>
        <w:t>which e</w:t>
      </w:r>
      <w:r w:rsidR="000134F1">
        <w:rPr>
          <w:sz w:val="26"/>
          <w:szCs w:val="26"/>
        </w:rPr>
        <w:t>xpands t</w:t>
      </w:r>
      <w:r w:rsidR="005A0029">
        <w:rPr>
          <w:sz w:val="26"/>
          <w:szCs w:val="26"/>
        </w:rPr>
        <w:t>he informal discussion period, we encourage the Parties to diligently and promptly address all outstanding matter</w:t>
      </w:r>
      <w:r w:rsidR="00136CD2">
        <w:rPr>
          <w:sz w:val="26"/>
          <w:szCs w:val="26"/>
        </w:rPr>
        <w:t>s such that Commission Staff can prepare a</w:t>
      </w:r>
      <w:r w:rsidR="007D6F46">
        <w:rPr>
          <w:sz w:val="26"/>
          <w:szCs w:val="26"/>
        </w:rPr>
        <w:t xml:space="preserve"> </w:t>
      </w:r>
      <w:r w:rsidR="00136CD2" w:rsidRPr="00121E6C">
        <w:rPr>
          <w:color w:val="000000"/>
          <w:sz w:val="26"/>
          <w:szCs w:val="26"/>
        </w:rPr>
        <w:t>Stage 2 Initial Report and directed questions</w:t>
      </w:r>
      <w:r w:rsidR="007D6F46">
        <w:rPr>
          <w:color w:val="000000"/>
          <w:sz w:val="26"/>
          <w:szCs w:val="26"/>
        </w:rPr>
        <w:t xml:space="preserve"> </w:t>
      </w:r>
      <w:r w:rsidR="003B3173">
        <w:rPr>
          <w:color w:val="000000"/>
          <w:sz w:val="26"/>
          <w:szCs w:val="26"/>
        </w:rPr>
        <w:t xml:space="preserve">for submission </w:t>
      </w:r>
      <w:r w:rsidR="007D6F46">
        <w:rPr>
          <w:color w:val="000000"/>
          <w:sz w:val="26"/>
          <w:szCs w:val="26"/>
        </w:rPr>
        <w:t xml:space="preserve">to the </w:t>
      </w:r>
      <w:r w:rsidR="00230C9C">
        <w:rPr>
          <w:color w:val="000000"/>
          <w:sz w:val="26"/>
          <w:szCs w:val="26"/>
        </w:rPr>
        <w:t>OALJ</w:t>
      </w:r>
      <w:r w:rsidR="00542A09">
        <w:rPr>
          <w:color w:val="000000"/>
          <w:sz w:val="26"/>
          <w:szCs w:val="26"/>
        </w:rPr>
        <w:t xml:space="preserve"> in advance of the </w:t>
      </w:r>
      <w:r w:rsidR="003B3173">
        <w:rPr>
          <w:color w:val="000000"/>
          <w:sz w:val="26"/>
          <w:szCs w:val="26"/>
        </w:rPr>
        <w:t xml:space="preserve">deadline </w:t>
      </w:r>
      <w:r w:rsidR="00C3375F">
        <w:rPr>
          <w:color w:val="000000"/>
          <w:sz w:val="26"/>
          <w:szCs w:val="26"/>
        </w:rPr>
        <w:t xml:space="preserve">if possible. </w:t>
      </w:r>
      <w:r w:rsidR="00230C9C">
        <w:rPr>
          <w:color w:val="000000"/>
          <w:sz w:val="26"/>
          <w:szCs w:val="26"/>
        </w:rPr>
        <w:t xml:space="preserve"> </w:t>
      </w:r>
    </w:p>
  </w:footnote>
  <w:footnote w:id="8">
    <w:p w14:paraId="530CE7C1" w14:textId="12CA3E18" w:rsidR="00AC581A" w:rsidRPr="00AC581A" w:rsidRDefault="00AC581A" w:rsidP="00AC581A">
      <w:pPr>
        <w:pStyle w:val="FootnoteText"/>
        <w:ind w:firstLine="720"/>
        <w:rPr>
          <w:sz w:val="26"/>
          <w:szCs w:val="26"/>
        </w:rPr>
      </w:pPr>
      <w:r w:rsidRPr="00AC581A">
        <w:rPr>
          <w:rStyle w:val="FootnoteReference"/>
          <w:sz w:val="26"/>
          <w:szCs w:val="26"/>
        </w:rPr>
        <w:footnoteRef/>
      </w:r>
      <w:r w:rsidRPr="00AC581A">
        <w:rPr>
          <w:sz w:val="26"/>
          <w:szCs w:val="26"/>
        </w:rPr>
        <w:t xml:space="preserve"> </w:t>
      </w:r>
      <w:r>
        <w:rPr>
          <w:sz w:val="26"/>
          <w:szCs w:val="26"/>
        </w:rPr>
        <w:tab/>
      </w:r>
      <w:r w:rsidR="00C77101">
        <w:rPr>
          <w:sz w:val="26"/>
          <w:szCs w:val="26"/>
        </w:rPr>
        <w:t xml:space="preserve">As discussed below, </w:t>
      </w:r>
      <w:r w:rsidR="007F6DC5">
        <w:rPr>
          <w:sz w:val="26"/>
          <w:szCs w:val="26"/>
        </w:rPr>
        <w:t xml:space="preserve">we are granting the Motion and holding in abeyance the Stormwater </w:t>
      </w:r>
      <w:r w:rsidR="009446FF">
        <w:rPr>
          <w:sz w:val="26"/>
          <w:szCs w:val="26"/>
        </w:rPr>
        <w:t xml:space="preserve">Compliance Plan issues.  </w:t>
      </w:r>
    </w:p>
  </w:footnote>
  <w:footnote w:id="9">
    <w:p w14:paraId="279A504D" w14:textId="37FBDC21" w:rsidR="00451650" w:rsidRDefault="00451650" w:rsidP="005060F3">
      <w:pPr>
        <w:pStyle w:val="FootnoteText"/>
        <w:keepLines/>
        <w:ind w:firstLine="720"/>
      </w:pPr>
      <w:r w:rsidRPr="00631848">
        <w:rPr>
          <w:rStyle w:val="FootnoteReference"/>
          <w:sz w:val="26"/>
          <w:szCs w:val="26"/>
        </w:rPr>
        <w:footnoteRef/>
      </w:r>
      <w:r w:rsidRPr="00631848">
        <w:rPr>
          <w:sz w:val="26"/>
          <w:szCs w:val="26"/>
        </w:rPr>
        <w:t xml:space="preserve"> </w:t>
      </w:r>
      <w:r w:rsidR="00F759BD">
        <w:rPr>
          <w:sz w:val="26"/>
          <w:szCs w:val="26"/>
        </w:rPr>
        <w:tab/>
      </w:r>
      <w:r>
        <w:rPr>
          <w:sz w:val="26"/>
          <w:szCs w:val="26"/>
        </w:rPr>
        <w:t>Further, we note the PWSA’s acknowledgement that the Authority and the Parties may benefit from TUS’s Stage 2 report and directed questions (TUS Directed Questions) addressing matters related to the PWSA operations as a regulated stormwater utility as they proceed to address stormwater issues in the rate case.  Motion at 2.  Therefore, the Commission’s Order to suspend the PWSA’s stormwater tariff filing will include stormwater related inquiries in the form of TUS Directed Questions.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79D8"/>
    <w:multiLevelType w:val="hybridMultilevel"/>
    <w:tmpl w:val="6DFCC8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C700D6"/>
    <w:multiLevelType w:val="hybridMultilevel"/>
    <w:tmpl w:val="8B4A1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3649E"/>
    <w:multiLevelType w:val="hybridMultilevel"/>
    <w:tmpl w:val="B57CEEB4"/>
    <w:lvl w:ilvl="0" w:tplc="E8E073D2">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tplc="9D48752A">
      <w:numFmt w:val="decimal"/>
      <w:lvlText w:val=""/>
      <w:lvlJc w:val="left"/>
    </w:lvl>
    <w:lvl w:ilvl="2" w:tplc="3C26FFE2">
      <w:numFmt w:val="decimal"/>
      <w:lvlText w:val=""/>
      <w:lvlJc w:val="left"/>
    </w:lvl>
    <w:lvl w:ilvl="3" w:tplc="4E0C9512">
      <w:numFmt w:val="decimal"/>
      <w:lvlText w:val=""/>
      <w:lvlJc w:val="left"/>
    </w:lvl>
    <w:lvl w:ilvl="4" w:tplc="41CEDE40">
      <w:numFmt w:val="decimal"/>
      <w:lvlText w:val=""/>
      <w:lvlJc w:val="left"/>
    </w:lvl>
    <w:lvl w:ilvl="5" w:tplc="EB12AD3A">
      <w:numFmt w:val="decimal"/>
      <w:lvlText w:val=""/>
      <w:lvlJc w:val="left"/>
    </w:lvl>
    <w:lvl w:ilvl="6" w:tplc="10C00048">
      <w:numFmt w:val="decimal"/>
      <w:lvlText w:val=""/>
      <w:lvlJc w:val="left"/>
    </w:lvl>
    <w:lvl w:ilvl="7" w:tplc="019E6AE6">
      <w:numFmt w:val="decimal"/>
      <w:lvlText w:val=""/>
      <w:lvlJc w:val="left"/>
    </w:lvl>
    <w:lvl w:ilvl="8" w:tplc="5C9AE0B8">
      <w:numFmt w:val="decimal"/>
      <w:lvlText w:val=""/>
      <w:lvlJc w:val="left"/>
    </w:lvl>
  </w:abstractNum>
  <w:abstractNum w:abstractNumId="3" w15:restartNumberingAfterBreak="0">
    <w:nsid w:val="1C9B2E47"/>
    <w:multiLevelType w:val="multilevel"/>
    <w:tmpl w:val="506EEEAA"/>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896615"/>
    <w:multiLevelType w:val="hybridMultilevel"/>
    <w:tmpl w:val="FDD430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187D7E"/>
    <w:multiLevelType w:val="hybridMultilevel"/>
    <w:tmpl w:val="3746D3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D53EC"/>
    <w:multiLevelType w:val="multilevel"/>
    <w:tmpl w:val="92AA0F22"/>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1C3621"/>
    <w:multiLevelType w:val="multilevel"/>
    <w:tmpl w:val="A07AE47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CF2ED7"/>
    <w:multiLevelType w:val="multilevel"/>
    <w:tmpl w:val="3DC61E78"/>
    <w:lvl w:ilvl="0">
      <w:start w:val="1"/>
      <w:numFmt w:val="bullet"/>
      <w:lvlText w:val="o"/>
      <w:lvlJc w:val="left"/>
      <w:pPr>
        <w:tabs>
          <w:tab w:val="left" w:pos="432"/>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6F7E66"/>
    <w:multiLevelType w:val="hybridMultilevel"/>
    <w:tmpl w:val="D3BA2DF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B05170"/>
    <w:multiLevelType w:val="hybridMultilevel"/>
    <w:tmpl w:val="9E26C702"/>
    <w:lvl w:ilvl="0" w:tplc="25C423A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2C312B1"/>
    <w:multiLevelType w:val="hybridMultilevel"/>
    <w:tmpl w:val="55D8BE5A"/>
    <w:lvl w:ilvl="0" w:tplc="463496C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774969"/>
    <w:multiLevelType w:val="hybridMultilevel"/>
    <w:tmpl w:val="13B0A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88A2885"/>
    <w:multiLevelType w:val="hybridMultilevel"/>
    <w:tmpl w:val="73BC5C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F262D"/>
    <w:multiLevelType w:val="hybridMultilevel"/>
    <w:tmpl w:val="8E3C1BA6"/>
    <w:lvl w:ilvl="0" w:tplc="E0CA4222">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4"/>
  </w:num>
  <w:num w:numId="3">
    <w:abstractNumId w:val="7"/>
  </w:num>
  <w:num w:numId="4">
    <w:abstractNumId w:val="3"/>
  </w:num>
  <w:num w:numId="5">
    <w:abstractNumId w:val="8"/>
  </w:num>
  <w:num w:numId="6">
    <w:abstractNumId w:val="6"/>
  </w:num>
  <w:num w:numId="7">
    <w:abstractNumId w:val="2"/>
  </w:num>
  <w:num w:numId="8">
    <w:abstractNumId w:val="1"/>
  </w:num>
  <w:num w:numId="9">
    <w:abstractNumId w:val="0"/>
  </w:num>
  <w:num w:numId="10">
    <w:abstractNumId w:val="9"/>
  </w:num>
  <w:num w:numId="11">
    <w:abstractNumId w:val="10"/>
  </w:num>
  <w:num w:numId="12">
    <w:abstractNumId w:val="13"/>
  </w:num>
  <w:num w:numId="13">
    <w:abstractNumId w:val="1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6F"/>
    <w:rsid w:val="0000077F"/>
    <w:rsid w:val="0000138E"/>
    <w:rsid w:val="00001643"/>
    <w:rsid w:val="00001686"/>
    <w:rsid w:val="000020E6"/>
    <w:rsid w:val="0000235B"/>
    <w:rsid w:val="000026B7"/>
    <w:rsid w:val="0000282B"/>
    <w:rsid w:val="00002BC9"/>
    <w:rsid w:val="00002C0A"/>
    <w:rsid w:val="00002F88"/>
    <w:rsid w:val="00002FE3"/>
    <w:rsid w:val="0000310A"/>
    <w:rsid w:val="000034C8"/>
    <w:rsid w:val="0000377C"/>
    <w:rsid w:val="00003BB9"/>
    <w:rsid w:val="00003E15"/>
    <w:rsid w:val="0000484E"/>
    <w:rsid w:val="00004DA1"/>
    <w:rsid w:val="00004E53"/>
    <w:rsid w:val="00004F23"/>
    <w:rsid w:val="00005D38"/>
    <w:rsid w:val="0000684A"/>
    <w:rsid w:val="00007271"/>
    <w:rsid w:val="000075E5"/>
    <w:rsid w:val="0001012A"/>
    <w:rsid w:val="000107BA"/>
    <w:rsid w:val="000113B3"/>
    <w:rsid w:val="00011AF2"/>
    <w:rsid w:val="00012204"/>
    <w:rsid w:val="00012FEC"/>
    <w:rsid w:val="0001348B"/>
    <w:rsid w:val="000134F1"/>
    <w:rsid w:val="00014631"/>
    <w:rsid w:val="00014CB4"/>
    <w:rsid w:val="0001567A"/>
    <w:rsid w:val="00015C00"/>
    <w:rsid w:val="0001686A"/>
    <w:rsid w:val="00016E71"/>
    <w:rsid w:val="00017182"/>
    <w:rsid w:val="00017246"/>
    <w:rsid w:val="00017979"/>
    <w:rsid w:val="00021B79"/>
    <w:rsid w:val="00021FC5"/>
    <w:rsid w:val="0002266A"/>
    <w:rsid w:val="0002277D"/>
    <w:rsid w:val="000227B5"/>
    <w:rsid w:val="00023287"/>
    <w:rsid w:val="000232AC"/>
    <w:rsid w:val="00023A03"/>
    <w:rsid w:val="000242A4"/>
    <w:rsid w:val="000249BE"/>
    <w:rsid w:val="00024A5E"/>
    <w:rsid w:val="00024C3A"/>
    <w:rsid w:val="000251F7"/>
    <w:rsid w:val="00025385"/>
    <w:rsid w:val="000253C7"/>
    <w:rsid w:val="000304A6"/>
    <w:rsid w:val="000311F0"/>
    <w:rsid w:val="000319D9"/>
    <w:rsid w:val="00031C14"/>
    <w:rsid w:val="00032064"/>
    <w:rsid w:val="0003210F"/>
    <w:rsid w:val="000326D9"/>
    <w:rsid w:val="00033E4C"/>
    <w:rsid w:val="00034551"/>
    <w:rsid w:val="00034586"/>
    <w:rsid w:val="000345C6"/>
    <w:rsid w:val="00034F75"/>
    <w:rsid w:val="000350ED"/>
    <w:rsid w:val="00035AD5"/>
    <w:rsid w:val="00036145"/>
    <w:rsid w:val="00037944"/>
    <w:rsid w:val="00037AB2"/>
    <w:rsid w:val="00040CEC"/>
    <w:rsid w:val="00042028"/>
    <w:rsid w:val="0004315E"/>
    <w:rsid w:val="00043522"/>
    <w:rsid w:val="00044096"/>
    <w:rsid w:val="000448E1"/>
    <w:rsid w:val="00044B97"/>
    <w:rsid w:val="00044F6F"/>
    <w:rsid w:val="00045114"/>
    <w:rsid w:val="00045179"/>
    <w:rsid w:val="00045E4A"/>
    <w:rsid w:val="00045F41"/>
    <w:rsid w:val="00046B4B"/>
    <w:rsid w:val="000474A5"/>
    <w:rsid w:val="00047E87"/>
    <w:rsid w:val="00047FB8"/>
    <w:rsid w:val="00050694"/>
    <w:rsid w:val="00050B78"/>
    <w:rsid w:val="00050DFB"/>
    <w:rsid w:val="00052990"/>
    <w:rsid w:val="000529D0"/>
    <w:rsid w:val="00052C3D"/>
    <w:rsid w:val="00054435"/>
    <w:rsid w:val="00054543"/>
    <w:rsid w:val="00054FB2"/>
    <w:rsid w:val="000550FC"/>
    <w:rsid w:val="00055992"/>
    <w:rsid w:val="00055F3E"/>
    <w:rsid w:val="000561ED"/>
    <w:rsid w:val="000564DC"/>
    <w:rsid w:val="00056783"/>
    <w:rsid w:val="00056924"/>
    <w:rsid w:val="00056C99"/>
    <w:rsid w:val="00057266"/>
    <w:rsid w:val="000579FC"/>
    <w:rsid w:val="00060AF5"/>
    <w:rsid w:val="00060C78"/>
    <w:rsid w:val="00061AC1"/>
    <w:rsid w:val="00061DA6"/>
    <w:rsid w:val="00061F0C"/>
    <w:rsid w:val="00062333"/>
    <w:rsid w:val="00063329"/>
    <w:rsid w:val="000635D0"/>
    <w:rsid w:val="00063BE9"/>
    <w:rsid w:val="00063E0E"/>
    <w:rsid w:val="0006401A"/>
    <w:rsid w:val="000648DB"/>
    <w:rsid w:val="00064EA4"/>
    <w:rsid w:val="00064EED"/>
    <w:rsid w:val="00066615"/>
    <w:rsid w:val="0006750D"/>
    <w:rsid w:val="000676CC"/>
    <w:rsid w:val="00070723"/>
    <w:rsid w:val="00070CB1"/>
    <w:rsid w:val="00071077"/>
    <w:rsid w:val="000719DE"/>
    <w:rsid w:val="0007261E"/>
    <w:rsid w:val="00072903"/>
    <w:rsid w:val="00073163"/>
    <w:rsid w:val="00073281"/>
    <w:rsid w:val="0007349B"/>
    <w:rsid w:val="00073BBF"/>
    <w:rsid w:val="00073F2B"/>
    <w:rsid w:val="000740FE"/>
    <w:rsid w:val="00074473"/>
    <w:rsid w:val="00075A0A"/>
    <w:rsid w:val="00075E13"/>
    <w:rsid w:val="000760E5"/>
    <w:rsid w:val="000764B0"/>
    <w:rsid w:val="00076833"/>
    <w:rsid w:val="00076885"/>
    <w:rsid w:val="00077A45"/>
    <w:rsid w:val="00077DE9"/>
    <w:rsid w:val="00077E98"/>
    <w:rsid w:val="00080A5A"/>
    <w:rsid w:val="00080BEE"/>
    <w:rsid w:val="00080C43"/>
    <w:rsid w:val="00081530"/>
    <w:rsid w:val="00081847"/>
    <w:rsid w:val="000818E7"/>
    <w:rsid w:val="00081BD2"/>
    <w:rsid w:val="00082377"/>
    <w:rsid w:val="0008254B"/>
    <w:rsid w:val="000825D9"/>
    <w:rsid w:val="0008268B"/>
    <w:rsid w:val="00082BE4"/>
    <w:rsid w:val="0008321D"/>
    <w:rsid w:val="0008353B"/>
    <w:rsid w:val="000836D7"/>
    <w:rsid w:val="00083BEE"/>
    <w:rsid w:val="00083E5A"/>
    <w:rsid w:val="00083EC9"/>
    <w:rsid w:val="000843A8"/>
    <w:rsid w:val="000845B2"/>
    <w:rsid w:val="0008586C"/>
    <w:rsid w:val="00085A12"/>
    <w:rsid w:val="00085AF2"/>
    <w:rsid w:val="00085E41"/>
    <w:rsid w:val="0008687F"/>
    <w:rsid w:val="00086AE7"/>
    <w:rsid w:val="00086DF6"/>
    <w:rsid w:val="000874BA"/>
    <w:rsid w:val="000877FD"/>
    <w:rsid w:val="00090163"/>
    <w:rsid w:val="000902D0"/>
    <w:rsid w:val="000905A0"/>
    <w:rsid w:val="0009096F"/>
    <w:rsid w:val="00090A2D"/>
    <w:rsid w:val="0009119E"/>
    <w:rsid w:val="00091BFD"/>
    <w:rsid w:val="000920FB"/>
    <w:rsid w:val="000924A1"/>
    <w:rsid w:val="00092944"/>
    <w:rsid w:val="00092C1C"/>
    <w:rsid w:val="000934CC"/>
    <w:rsid w:val="00093FE7"/>
    <w:rsid w:val="00094FF5"/>
    <w:rsid w:val="00095B7B"/>
    <w:rsid w:val="00097242"/>
    <w:rsid w:val="00097B47"/>
    <w:rsid w:val="000A001E"/>
    <w:rsid w:val="000A04FE"/>
    <w:rsid w:val="000A05CD"/>
    <w:rsid w:val="000A083D"/>
    <w:rsid w:val="000A0A27"/>
    <w:rsid w:val="000A15AD"/>
    <w:rsid w:val="000A182F"/>
    <w:rsid w:val="000A1C3B"/>
    <w:rsid w:val="000A207C"/>
    <w:rsid w:val="000A23F4"/>
    <w:rsid w:val="000A280C"/>
    <w:rsid w:val="000A2946"/>
    <w:rsid w:val="000A3090"/>
    <w:rsid w:val="000A3459"/>
    <w:rsid w:val="000A3A8F"/>
    <w:rsid w:val="000A3DE8"/>
    <w:rsid w:val="000A3F2B"/>
    <w:rsid w:val="000A4898"/>
    <w:rsid w:val="000A49E0"/>
    <w:rsid w:val="000A6B7F"/>
    <w:rsid w:val="000A7E55"/>
    <w:rsid w:val="000B0144"/>
    <w:rsid w:val="000B0D71"/>
    <w:rsid w:val="000B311B"/>
    <w:rsid w:val="000B3520"/>
    <w:rsid w:val="000B3612"/>
    <w:rsid w:val="000B37CE"/>
    <w:rsid w:val="000B3CA3"/>
    <w:rsid w:val="000B3EC3"/>
    <w:rsid w:val="000B4515"/>
    <w:rsid w:val="000B4619"/>
    <w:rsid w:val="000B53B2"/>
    <w:rsid w:val="000B60F9"/>
    <w:rsid w:val="000B6225"/>
    <w:rsid w:val="000B622C"/>
    <w:rsid w:val="000B6541"/>
    <w:rsid w:val="000B7094"/>
    <w:rsid w:val="000C059C"/>
    <w:rsid w:val="000C0707"/>
    <w:rsid w:val="000C07AA"/>
    <w:rsid w:val="000C0D4D"/>
    <w:rsid w:val="000C1C09"/>
    <w:rsid w:val="000C20D9"/>
    <w:rsid w:val="000C3B27"/>
    <w:rsid w:val="000C3DB3"/>
    <w:rsid w:val="000C3EAB"/>
    <w:rsid w:val="000C48E5"/>
    <w:rsid w:val="000C4A97"/>
    <w:rsid w:val="000C4C6C"/>
    <w:rsid w:val="000C5348"/>
    <w:rsid w:val="000C5740"/>
    <w:rsid w:val="000C5F35"/>
    <w:rsid w:val="000C6B50"/>
    <w:rsid w:val="000C71A4"/>
    <w:rsid w:val="000C737B"/>
    <w:rsid w:val="000C750A"/>
    <w:rsid w:val="000C754D"/>
    <w:rsid w:val="000C7B9C"/>
    <w:rsid w:val="000C7DE6"/>
    <w:rsid w:val="000D00A9"/>
    <w:rsid w:val="000D209F"/>
    <w:rsid w:val="000D2B2A"/>
    <w:rsid w:val="000D2D45"/>
    <w:rsid w:val="000D300B"/>
    <w:rsid w:val="000D3065"/>
    <w:rsid w:val="000D3522"/>
    <w:rsid w:val="000D4050"/>
    <w:rsid w:val="000D4452"/>
    <w:rsid w:val="000D44A3"/>
    <w:rsid w:val="000D54A4"/>
    <w:rsid w:val="000D55B6"/>
    <w:rsid w:val="000D5683"/>
    <w:rsid w:val="000D57B3"/>
    <w:rsid w:val="000D66C3"/>
    <w:rsid w:val="000D69F0"/>
    <w:rsid w:val="000D6E56"/>
    <w:rsid w:val="000D740D"/>
    <w:rsid w:val="000D7E1C"/>
    <w:rsid w:val="000E07AC"/>
    <w:rsid w:val="000E0AFC"/>
    <w:rsid w:val="000E105D"/>
    <w:rsid w:val="000E18E3"/>
    <w:rsid w:val="000E2009"/>
    <w:rsid w:val="000E209D"/>
    <w:rsid w:val="000E246F"/>
    <w:rsid w:val="000E2DBC"/>
    <w:rsid w:val="000E3337"/>
    <w:rsid w:val="000E347A"/>
    <w:rsid w:val="000E38E3"/>
    <w:rsid w:val="000E3AC7"/>
    <w:rsid w:val="000E3AD7"/>
    <w:rsid w:val="000E4357"/>
    <w:rsid w:val="000E4AE4"/>
    <w:rsid w:val="000E5711"/>
    <w:rsid w:val="000E6012"/>
    <w:rsid w:val="000E62F4"/>
    <w:rsid w:val="000E6F51"/>
    <w:rsid w:val="000F0533"/>
    <w:rsid w:val="000F146D"/>
    <w:rsid w:val="000F1610"/>
    <w:rsid w:val="000F181D"/>
    <w:rsid w:val="000F1CAC"/>
    <w:rsid w:val="000F2AD3"/>
    <w:rsid w:val="000F37E5"/>
    <w:rsid w:val="000F4167"/>
    <w:rsid w:val="000F47B9"/>
    <w:rsid w:val="000F4D42"/>
    <w:rsid w:val="000F5B31"/>
    <w:rsid w:val="000F6189"/>
    <w:rsid w:val="000F6853"/>
    <w:rsid w:val="000F6A4C"/>
    <w:rsid w:val="000F7040"/>
    <w:rsid w:val="000F735F"/>
    <w:rsid w:val="000F7368"/>
    <w:rsid w:val="000F7BD9"/>
    <w:rsid w:val="000F7E9D"/>
    <w:rsid w:val="00100560"/>
    <w:rsid w:val="00100672"/>
    <w:rsid w:val="001012E9"/>
    <w:rsid w:val="00101348"/>
    <w:rsid w:val="001019CE"/>
    <w:rsid w:val="0010328D"/>
    <w:rsid w:val="0010354A"/>
    <w:rsid w:val="0010387E"/>
    <w:rsid w:val="00103A7F"/>
    <w:rsid w:val="0010470A"/>
    <w:rsid w:val="00104A10"/>
    <w:rsid w:val="00105180"/>
    <w:rsid w:val="00105388"/>
    <w:rsid w:val="00105809"/>
    <w:rsid w:val="001059F7"/>
    <w:rsid w:val="00106198"/>
    <w:rsid w:val="00106C29"/>
    <w:rsid w:val="00107A26"/>
    <w:rsid w:val="00107ECA"/>
    <w:rsid w:val="00107F78"/>
    <w:rsid w:val="00112F92"/>
    <w:rsid w:val="0011324E"/>
    <w:rsid w:val="00113847"/>
    <w:rsid w:val="00113E2F"/>
    <w:rsid w:val="00113E84"/>
    <w:rsid w:val="00113FF1"/>
    <w:rsid w:val="00114209"/>
    <w:rsid w:val="0011429A"/>
    <w:rsid w:val="00114418"/>
    <w:rsid w:val="0011518E"/>
    <w:rsid w:val="00115BF7"/>
    <w:rsid w:val="00115D74"/>
    <w:rsid w:val="0011602B"/>
    <w:rsid w:val="00117035"/>
    <w:rsid w:val="001178B9"/>
    <w:rsid w:val="00117EE1"/>
    <w:rsid w:val="00120014"/>
    <w:rsid w:val="001201B4"/>
    <w:rsid w:val="0012024B"/>
    <w:rsid w:val="001217CF"/>
    <w:rsid w:val="00121E6C"/>
    <w:rsid w:val="001220A1"/>
    <w:rsid w:val="001224C4"/>
    <w:rsid w:val="0012302D"/>
    <w:rsid w:val="0012350A"/>
    <w:rsid w:val="0012360F"/>
    <w:rsid w:val="00123683"/>
    <w:rsid w:val="00123692"/>
    <w:rsid w:val="00123BB4"/>
    <w:rsid w:val="00124F0D"/>
    <w:rsid w:val="001250CA"/>
    <w:rsid w:val="00126159"/>
    <w:rsid w:val="00126361"/>
    <w:rsid w:val="00126618"/>
    <w:rsid w:val="00126CEA"/>
    <w:rsid w:val="00126E6C"/>
    <w:rsid w:val="00127213"/>
    <w:rsid w:val="001272C5"/>
    <w:rsid w:val="00127491"/>
    <w:rsid w:val="00127610"/>
    <w:rsid w:val="00127931"/>
    <w:rsid w:val="00130227"/>
    <w:rsid w:val="00130E3E"/>
    <w:rsid w:val="0013123F"/>
    <w:rsid w:val="001314FF"/>
    <w:rsid w:val="00131507"/>
    <w:rsid w:val="00131E0C"/>
    <w:rsid w:val="001327A6"/>
    <w:rsid w:val="00132B04"/>
    <w:rsid w:val="00132D4F"/>
    <w:rsid w:val="00133641"/>
    <w:rsid w:val="001342BB"/>
    <w:rsid w:val="00134DB7"/>
    <w:rsid w:val="001351DA"/>
    <w:rsid w:val="0013520B"/>
    <w:rsid w:val="00135399"/>
    <w:rsid w:val="00135F3F"/>
    <w:rsid w:val="00136107"/>
    <w:rsid w:val="00136169"/>
    <w:rsid w:val="0013621E"/>
    <w:rsid w:val="00136BD0"/>
    <w:rsid w:val="00136CD2"/>
    <w:rsid w:val="001376DC"/>
    <w:rsid w:val="00137B00"/>
    <w:rsid w:val="00140163"/>
    <w:rsid w:val="001403B0"/>
    <w:rsid w:val="00140C96"/>
    <w:rsid w:val="00140CD5"/>
    <w:rsid w:val="00140E44"/>
    <w:rsid w:val="00141275"/>
    <w:rsid w:val="001416A0"/>
    <w:rsid w:val="00141EAF"/>
    <w:rsid w:val="00142E0A"/>
    <w:rsid w:val="00143427"/>
    <w:rsid w:val="00143B40"/>
    <w:rsid w:val="00144D83"/>
    <w:rsid w:val="00145254"/>
    <w:rsid w:val="001456B8"/>
    <w:rsid w:val="00145E16"/>
    <w:rsid w:val="00145FD8"/>
    <w:rsid w:val="00146250"/>
    <w:rsid w:val="00146563"/>
    <w:rsid w:val="001471EB"/>
    <w:rsid w:val="00147843"/>
    <w:rsid w:val="00147A4B"/>
    <w:rsid w:val="001509AB"/>
    <w:rsid w:val="001512DA"/>
    <w:rsid w:val="00151446"/>
    <w:rsid w:val="00152E3C"/>
    <w:rsid w:val="001537D2"/>
    <w:rsid w:val="00153CFA"/>
    <w:rsid w:val="001544E9"/>
    <w:rsid w:val="00154972"/>
    <w:rsid w:val="00155316"/>
    <w:rsid w:val="00155536"/>
    <w:rsid w:val="00156FA1"/>
    <w:rsid w:val="001574B2"/>
    <w:rsid w:val="001574C1"/>
    <w:rsid w:val="00157627"/>
    <w:rsid w:val="001578D7"/>
    <w:rsid w:val="001607FB"/>
    <w:rsid w:val="00160F43"/>
    <w:rsid w:val="0016122B"/>
    <w:rsid w:val="00162AEE"/>
    <w:rsid w:val="001631C5"/>
    <w:rsid w:val="001639E6"/>
    <w:rsid w:val="001646D8"/>
    <w:rsid w:val="00164778"/>
    <w:rsid w:val="00164C31"/>
    <w:rsid w:val="001653A5"/>
    <w:rsid w:val="001653CF"/>
    <w:rsid w:val="001653DD"/>
    <w:rsid w:val="00165E7C"/>
    <w:rsid w:val="001664C8"/>
    <w:rsid w:val="00166610"/>
    <w:rsid w:val="00167217"/>
    <w:rsid w:val="001679D8"/>
    <w:rsid w:val="001679EC"/>
    <w:rsid w:val="00167E4F"/>
    <w:rsid w:val="001700A0"/>
    <w:rsid w:val="00170400"/>
    <w:rsid w:val="0017097A"/>
    <w:rsid w:val="00170FBF"/>
    <w:rsid w:val="0017120B"/>
    <w:rsid w:val="00171322"/>
    <w:rsid w:val="00171F9C"/>
    <w:rsid w:val="001726BD"/>
    <w:rsid w:val="00172873"/>
    <w:rsid w:val="00172C7E"/>
    <w:rsid w:val="00174138"/>
    <w:rsid w:val="00175167"/>
    <w:rsid w:val="001752F8"/>
    <w:rsid w:val="00176099"/>
    <w:rsid w:val="001761DD"/>
    <w:rsid w:val="001764CD"/>
    <w:rsid w:val="00176BEA"/>
    <w:rsid w:val="00180630"/>
    <w:rsid w:val="0018133A"/>
    <w:rsid w:val="00181B05"/>
    <w:rsid w:val="001825CC"/>
    <w:rsid w:val="00182AA4"/>
    <w:rsid w:val="00182BA9"/>
    <w:rsid w:val="00182DB0"/>
    <w:rsid w:val="0018322C"/>
    <w:rsid w:val="0018332F"/>
    <w:rsid w:val="00184708"/>
    <w:rsid w:val="00184766"/>
    <w:rsid w:val="00184A21"/>
    <w:rsid w:val="00184BF7"/>
    <w:rsid w:val="00184F54"/>
    <w:rsid w:val="00185573"/>
    <w:rsid w:val="0018627F"/>
    <w:rsid w:val="00186F34"/>
    <w:rsid w:val="00187131"/>
    <w:rsid w:val="001874B4"/>
    <w:rsid w:val="0018795B"/>
    <w:rsid w:val="00187D43"/>
    <w:rsid w:val="001903C0"/>
    <w:rsid w:val="001903FA"/>
    <w:rsid w:val="001904DF"/>
    <w:rsid w:val="00190709"/>
    <w:rsid w:val="001911BE"/>
    <w:rsid w:val="00191681"/>
    <w:rsid w:val="00192AF3"/>
    <w:rsid w:val="00192EEF"/>
    <w:rsid w:val="0019344A"/>
    <w:rsid w:val="001936CE"/>
    <w:rsid w:val="0019395A"/>
    <w:rsid w:val="00194A26"/>
    <w:rsid w:val="00194CA3"/>
    <w:rsid w:val="00194EA1"/>
    <w:rsid w:val="00194F85"/>
    <w:rsid w:val="0019580D"/>
    <w:rsid w:val="00195A4D"/>
    <w:rsid w:val="00195CE9"/>
    <w:rsid w:val="00195E44"/>
    <w:rsid w:val="00196386"/>
    <w:rsid w:val="0019665F"/>
    <w:rsid w:val="001976FB"/>
    <w:rsid w:val="00197876"/>
    <w:rsid w:val="001978E4"/>
    <w:rsid w:val="00197997"/>
    <w:rsid w:val="00197A2E"/>
    <w:rsid w:val="001A1362"/>
    <w:rsid w:val="001A14D3"/>
    <w:rsid w:val="001A1A3A"/>
    <w:rsid w:val="001A1C59"/>
    <w:rsid w:val="001A1D39"/>
    <w:rsid w:val="001A3203"/>
    <w:rsid w:val="001A3B7F"/>
    <w:rsid w:val="001A424D"/>
    <w:rsid w:val="001A46CA"/>
    <w:rsid w:val="001A4805"/>
    <w:rsid w:val="001A4B59"/>
    <w:rsid w:val="001A5787"/>
    <w:rsid w:val="001A585F"/>
    <w:rsid w:val="001A5951"/>
    <w:rsid w:val="001A6988"/>
    <w:rsid w:val="001A7294"/>
    <w:rsid w:val="001A7535"/>
    <w:rsid w:val="001B0111"/>
    <w:rsid w:val="001B0527"/>
    <w:rsid w:val="001B0762"/>
    <w:rsid w:val="001B1D80"/>
    <w:rsid w:val="001B2172"/>
    <w:rsid w:val="001B32A8"/>
    <w:rsid w:val="001B3433"/>
    <w:rsid w:val="001B4266"/>
    <w:rsid w:val="001C04E4"/>
    <w:rsid w:val="001C080C"/>
    <w:rsid w:val="001C0B6C"/>
    <w:rsid w:val="001C10EF"/>
    <w:rsid w:val="001C1758"/>
    <w:rsid w:val="001C2326"/>
    <w:rsid w:val="001C2562"/>
    <w:rsid w:val="001C2796"/>
    <w:rsid w:val="001C2ACF"/>
    <w:rsid w:val="001C2ADC"/>
    <w:rsid w:val="001C3605"/>
    <w:rsid w:val="001C49FE"/>
    <w:rsid w:val="001C5429"/>
    <w:rsid w:val="001C5AEC"/>
    <w:rsid w:val="001C61E1"/>
    <w:rsid w:val="001C6670"/>
    <w:rsid w:val="001C69D9"/>
    <w:rsid w:val="001C6B82"/>
    <w:rsid w:val="001C72B0"/>
    <w:rsid w:val="001C72FD"/>
    <w:rsid w:val="001C737B"/>
    <w:rsid w:val="001C74C8"/>
    <w:rsid w:val="001C7D08"/>
    <w:rsid w:val="001D0248"/>
    <w:rsid w:val="001D079A"/>
    <w:rsid w:val="001D0A38"/>
    <w:rsid w:val="001D0BDE"/>
    <w:rsid w:val="001D1FEB"/>
    <w:rsid w:val="001D242F"/>
    <w:rsid w:val="001D2AF4"/>
    <w:rsid w:val="001D2B14"/>
    <w:rsid w:val="001D3EA1"/>
    <w:rsid w:val="001D3F63"/>
    <w:rsid w:val="001D4020"/>
    <w:rsid w:val="001D44CC"/>
    <w:rsid w:val="001D4ADC"/>
    <w:rsid w:val="001D513C"/>
    <w:rsid w:val="001D55DF"/>
    <w:rsid w:val="001D5A8E"/>
    <w:rsid w:val="001D67CC"/>
    <w:rsid w:val="001D7853"/>
    <w:rsid w:val="001D7ABE"/>
    <w:rsid w:val="001D7D7A"/>
    <w:rsid w:val="001D7F5B"/>
    <w:rsid w:val="001D7F8E"/>
    <w:rsid w:val="001E0880"/>
    <w:rsid w:val="001E207E"/>
    <w:rsid w:val="001E2215"/>
    <w:rsid w:val="001E27B5"/>
    <w:rsid w:val="001E34CB"/>
    <w:rsid w:val="001E377E"/>
    <w:rsid w:val="001E3EA4"/>
    <w:rsid w:val="001E4072"/>
    <w:rsid w:val="001E49F4"/>
    <w:rsid w:val="001E5475"/>
    <w:rsid w:val="001E621B"/>
    <w:rsid w:val="001E6CD8"/>
    <w:rsid w:val="001E6D08"/>
    <w:rsid w:val="001E6E0C"/>
    <w:rsid w:val="001E7479"/>
    <w:rsid w:val="001E7A63"/>
    <w:rsid w:val="001E7D73"/>
    <w:rsid w:val="001F1712"/>
    <w:rsid w:val="001F19B9"/>
    <w:rsid w:val="001F1D10"/>
    <w:rsid w:val="001F1DEC"/>
    <w:rsid w:val="001F22F8"/>
    <w:rsid w:val="001F25F4"/>
    <w:rsid w:val="001F2797"/>
    <w:rsid w:val="001F2E2F"/>
    <w:rsid w:val="001F34BD"/>
    <w:rsid w:val="001F431F"/>
    <w:rsid w:val="001F4364"/>
    <w:rsid w:val="001F52FE"/>
    <w:rsid w:val="001F54F2"/>
    <w:rsid w:val="001F5639"/>
    <w:rsid w:val="001F590C"/>
    <w:rsid w:val="001F6198"/>
    <w:rsid w:val="001F6465"/>
    <w:rsid w:val="001F70AA"/>
    <w:rsid w:val="001F721F"/>
    <w:rsid w:val="001F73A1"/>
    <w:rsid w:val="001F73ED"/>
    <w:rsid w:val="001F7C13"/>
    <w:rsid w:val="00200324"/>
    <w:rsid w:val="00200624"/>
    <w:rsid w:val="00200F7B"/>
    <w:rsid w:val="00201268"/>
    <w:rsid w:val="00201B14"/>
    <w:rsid w:val="00202216"/>
    <w:rsid w:val="00202428"/>
    <w:rsid w:val="00203195"/>
    <w:rsid w:val="0020387B"/>
    <w:rsid w:val="00204050"/>
    <w:rsid w:val="00205971"/>
    <w:rsid w:val="00205BFE"/>
    <w:rsid w:val="00205DF5"/>
    <w:rsid w:val="00206828"/>
    <w:rsid w:val="0020706F"/>
    <w:rsid w:val="002103FB"/>
    <w:rsid w:val="00210515"/>
    <w:rsid w:val="00210D5F"/>
    <w:rsid w:val="00211994"/>
    <w:rsid w:val="0021212C"/>
    <w:rsid w:val="002130A3"/>
    <w:rsid w:val="0021311C"/>
    <w:rsid w:val="002136BA"/>
    <w:rsid w:val="00213AFD"/>
    <w:rsid w:val="002142CE"/>
    <w:rsid w:val="00214467"/>
    <w:rsid w:val="0021488A"/>
    <w:rsid w:val="00214B25"/>
    <w:rsid w:val="00214DC4"/>
    <w:rsid w:val="00215926"/>
    <w:rsid w:val="0021595D"/>
    <w:rsid w:val="00216186"/>
    <w:rsid w:val="002166FE"/>
    <w:rsid w:val="002202FA"/>
    <w:rsid w:val="002203EA"/>
    <w:rsid w:val="00220CBE"/>
    <w:rsid w:val="00221267"/>
    <w:rsid w:val="00221481"/>
    <w:rsid w:val="0022163C"/>
    <w:rsid w:val="0022197D"/>
    <w:rsid w:val="002222B5"/>
    <w:rsid w:val="00222BD5"/>
    <w:rsid w:val="00223FDF"/>
    <w:rsid w:val="002241A5"/>
    <w:rsid w:val="002246D4"/>
    <w:rsid w:val="00225AD1"/>
    <w:rsid w:val="00225ECD"/>
    <w:rsid w:val="00226106"/>
    <w:rsid w:val="002261FC"/>
    <w:rsid w:val="002262E5"/>
    <w:rsid w:val="002264A2"/>
    <w:rsid w:val="00226986"/>
    <w:rsid w:val="00227E5F"/>
    <w:rsid w:val="00230029"/>
    <w:rsid w:val="002303C6"/>
    <w:rsid w:val="00230C9C"/>
    <w:rsid w:val="00230E9A"/>
    <w:rsid w:val="00231E98"/>
    <w:rsid w:val="00232950"/>
    <w:rsid w:val="00233230"/>
    <w:rsid w:val="00233719"/>
    <w:rsid w:val="002337BB"/>
    <w:rsid w:val="00233DFF"/>
    <w:rsid w:val="00233FD3"/>
    <w:rsid w:val="00234427"/>
    <w:rsid w:val="002344B5"/>
    <w:rsid w:val="0023533C"/>
    <w:rsid w:val="00235CEA"/>
    <w:rsid w:val="00236475"/>
    <w:rsid w:val="002371F1"/>
    <w:rsid w:val="00237728"/>
    <w:rsid w:val="002379B2"/>
    <w:rsid w:val="002402AC"/>
    <w:rsid w:val="00240998"/>
    <w:rsid w:val="00241073"/>
    <w:rsid w:val="00241427"/>
    <w:rsid w:val="002415EC"/>
    <w:rsid w:val="0024192A"/>
    <w:rsid w:val="002419DB"/>
    <w:rsid w:val="00241CCE"/>
    <w:rsid w:val="00242A90"/>
    <w:rsid w:val="002437D1"/>
    <w:rsid w:val="00243D48"/>
    <w:rsid w:val="00243E62"/>
    <w:rsid w:val="00244158"/>
    <w:rsid w:val="00244235"/>
    <w:rsid w:val="00244370"/>
    <w:rsid w:val="00244985"/>
    <w:rsid w:val="00245EAB"/>
    <w:rsid w:val="002460E9"/>
    <w:rsid w:val="002462CA"/>
    <w:rsid w:val="00247689"/>
    <w:rsid w:val="00250143"/>
    <w:rsid w:val="00250400"/>
    <w:rsid w:val="0025072E"/>
    <w:rsid w:val="00251909"/>
    <w:rsid w:val="00251DC0"/>
    <w:rsid w:val="0025208E"/>
    <w:rsid w:val="0025233E"/>
    <w:rsid w:val="0025248C"/>
    <w:rsid w:val="0025268C"/>
    <w:rsid w:val="00252709"/>
    <w:rsid w:val="002534D8"/>
    <w:rsid w:val="00253D54"/>
    <w:rsid w:val="002542AF"/>
    <w:rsid w:val="0025556A"/>
    <w:rsid w:val="00255B94"/>
    <w:rsid w:val="00255E65"/>
    <w:rsid w:val="00256B84"/>
    <w:rsid w:val="00256DBC"/>
    <w:rsid w:val="00257571"/>
    <w:rsid w:val="00257746"/>
    <w:rsid w:val="002600BA"/>
    <w:rsid w:val="00260271"/>
    <w:rsid w:val="0026157D"/>
    <w:rsid w:val="00261DAB"/>
    <w:rsid w:val="0026212D"/>
    <w:rsid w:val="00262CF1"/>
    <w:rsid w:val="00263503"/>
    <w:rsid w:val="00263878"/>
    <w:rsid w:val="00264496"/>
    <w:rsid w:val="00266894"/>
    <w:rsid w:val="00266D93"/>
    <w:rsid w:val="002673C1"/>
    <w:rsid w:val="00267D7D"/>
    <w:rsid w:val="00267E05"/>
    <w:rsid w:val="00270C08"/>
    <w:rsid w:val="0027170E"/>
    <w:rsid w:val="00271766"/>
    <w:rsid w:val="0027203B"/>
    <w:rsid w:val="002725E3"/>
    <w:rsid w:val="00272B40"/>
    <w:rsid w:val="00272D7B"/>
    <w:rsid w:val="002730D9"/>
    <w:rsid w:val="00274BCD"/>
    <w:rsid w:val="0027593D"/>
    <w:rsid w:val="00275CD2"/>
    <w:rsid w:val="00276908"/>
    <w:rsid w:val="00276DAE"/>
    <w:rsid w:val="00277B44"/>
    <w:rsid w:val="002805C7"/>
    <w:rsid w:val="00280606"/>
    <w:rsid w:val="00280630"/>
    <w:rsid w:val="00280D0D"/>
    <w:rsid w:val="00280F5A"/>
    <w:rsid w:val="002812B7"/>
    <w:rsid w:val="00281328"/>
    <w:rsid w:val="002817D8"/>
    <w:rsid w:val="00282497"/>
    <w:rsid w:val="002828B0"/>
    <w:rsid w:val="002836BA"/>
    <w:rsid w:val="00284319"/>
    <w:rsid w:val="00284726"/>
    <w:rsid w:val="0028562E"/>
    <w:rsid w:val="0028653F"/>
    <w:rsid w:val="002866F9"/>
    <w:rsid w:val="0028673A"/>
    <w:rsid w:val="00286BC4"/>
    <w:rsid w:val="00286F5A"/>
    <w:rsid w:val="002879A7"/>
    <w:rsid w:val="00291DCF"/>
    <w:rsid w:val="0029214F"/>
    <w:rsid w:val="0029224A"/>
    <w:rsid w:val="0029273A"/>
    <w:rsid w:val="00292921"/>
    <w:rsid w:val="00292DCA"/>
    <w:rsid w:val="0029350B"/>
    <w:rsid w:val="00294298"/>
    <w:rsid w:val="002943CC"/>
    <w:rsid w:val="00294A9E"/>
    <w:rsid w:val="00294AE6"/>
    <w:rsid w:val="002951A5"/>
    <w:rsid w:val="00295271"/>
    <w:rsid w:val="0029577B"/>
    <w:rsid w:val="00295805"/>
    <w:rsid w:val="00295CA6"/>
    <w:rsid w:val="002960C4"/>
    <w:rsid w:val="002962E9"/>
    <w:rsid w:val="002973C0"/>
    <w:rsid w:val="002A08F1"/>
    <w:rsid w:val="002A1EFF"/>
    <w:rsid w:val="002A378D"/>
    <w:rsid w:val="002A3CC9"/>
    <w:rsid w:val="002A3F4C"/>
    <w:rsid w:val="002A40BD"/>
    <w:rsid w:val="002A52C5"/>
    <w:rsid w:val="002A5929"/>
    <w:rsid w:val="002A5F91"/>
    <w:rsid w:val="002A676F"/>
    <w:rsid w:val="002A757B"/>
    <w:rsid w:val="002A79EE"/>
    <w:rsid w:val="002B0354"/>
    <w:rsid w:val="002B0659"/>
    <w:rsid w:val="002B072B"/>
    <w:rsid w:val="002B1030"/>
    <w:rsid w:val="002B116B"/>
    <w:rsid w:val="002B13A8"/>
    <w:rsid w:val="002B1932"/>
    <w:rsid w:val="002B2247"/>
    <w:rsid w:val="002B22D5"/>
    <w:rsid w:val="002B2824"/>
    <w:rsid w:val="002B3DCC"/>
    <w:rsid w:val="002B3E11"/>
    <w:rsid w:val="002B476D"/>
    <w:rsid w:val="002B5069"/>
    <w:rsid w:val="002B50B4"/>
    <w:rsid w:val="002B5370"/>
    <w:rsid w:val="002B5787"/>
    <w:rsid w:val="002B5980"/>
    <w:rsid w:val="002B674C"/>
    <w:rsid w:val="002B6902"/>
    <w:rsid w:val="002B6988"/>
    <w:rsid w:val="002B6D8C"/>
    <w:rsid w:val="002B7835"/>
    <w:rsid w:val="002C0744"/>
    <w:rsid w:val="002C0C02"/>
    <w:rsid w:val="002C0FCE"/>
    <w:rsid w:val="002C1237"/>
    <w:rsid w:val="002C2C89"/>
    <w:rsid w:val="002C34E1"/>
    <w:rsid w:val="002C3515"/>
    <w:rsid w:val="002C3778"/>
    <w:rsid w:val="002C3A7C"/>
    <w:rsid w:val="002C3A97"/>
    <w:rsid w:val="002C41B5"/>
    <w:rsid w:val="002C48FA"/>
    <w:rsid w:val="002C649A"/>
    <w:rsid w:val="002C67C5"/>
    <w:rsid w:val="002C6DC7"/>
    <w:rsid w:val="002C6E58"/>
    <w:rsid w:val="002C70A6"/>
    <w:rsid w:val="002D0279"/>
    <w:rsid w:val="002D0413"/>
    <w:rsid w:val="002D0725"/>
    <w:rsid w:val="002D0CD8"/>
    <w:rsid w:val="002D1155"/>
    <w:rsid w:val="002D16B2"/>
    <w:rsid w:val="002D1F2F"/>
    <w:rsid w:val="002D2525"/>
    <w:rsid w:val="002D348E"/>
    <w:rsid w:val="002D353B"/>
    <w:rsid w:val="002D443D"/>
    <w:rsid w:val="002D4C32"/>
    <w:rsid w:val="002D4E20"/>
    <w:rsid w:val="002D5068"/>
    <w:rsid w:val="002D5244"/>
    <w:rsid w:val="002D5C8E"/>
    <w:rsid w:val="002D5CA8"/>
    <w:rsid w:val="002D6AD8"/>
    <w:rsid w:val="002D720C"/>
    <w:rsid w:val="002D7865"/>
    <w:rsid w:val="002D7901"/>
    <w:rsid w:val="002E160E"/>
    <w:rsid w:val="002E189B"/>
    <w:rsid w:val="002E282F"/>
    <w:rsid w:val="002E28D8"/>
    <w:rsid w:val="002E2D81"/>
    <w:rsid w:val="002E3689"/>
    <w:rsid w:val="002E43C1"/>
    <w:rsid w:val="002E481C"/>
    <w:rsid w:val="002E48DD"/>
    <w:rsid w:val="002E4C1E"/>
    <w:rsid w:val="002E529C"/>
    <w:rsid w:val="002E531F"/>
    <w:rsid w:val="002E544F"/>
    <w:rsid w:val="002E61F9"/>
    <w:rsid w:val="002E6AFA"/>
    <w:rsid w:val="002E6B97"/>
    <w:rsid w:val="002E6FCC"/>
    <w:rsid w:val="002E7494"/>
    <w:rsid w:val="002F022E"/>
    <w:rsid w:val="002F0359"/>
    <w:rsid w:val="002F1D90"/>
    <w:rsid w:val="002F1DE7"/>
    <w:rsid w:val="002F35BD"/>
    <w:rsid w:val="002F3C04"/>
    <w:rsid w:val="002F3E9F"/>
    <w:rsid w:val="002F3EB2"/>
    <w:rsid w:val="002F49BA"/>
    <w:rsid w:val="002F5528"/>
    <w:rsid w:val="002F5F92"/>
    <w:rsid w:val="002F6C81"/>
    <w:rsid w:val="002F72CB"/>
    <w:rsid w:val="002F73C4"/>
    <w:rsid w:val="002F78FE"/>
    <w:rsid w:val="00300702"/>
    <w:rsid w:val="00301C7F"/>
    <w:rsid w:val="003023A9"/>
    <w:rsid w:val="003023B4"/>
    <w:rsid w:val="00302C55"/>
    <w:rsid w:val="00303FEA"/>
    <w:rsid w:val="00304585"/>
    <w:rsid w:val="00304A6B"/>
    <w:rsid w:val="00305DA6"/>
    <w:rsid w:val="00305F5D"/>
    <w:rsid w:val="003060C8"/>
    <w:rsid w:val="00306572"/>
    <w:rsid w:val="00307FF8"/>
    <w:rsid w:val="00310072"/>
    <w:rsid w:val="00310463"/>
    <w:rsid w:val="00310777"/>
    <w:rsid w:val="00310A3A"/>
    <w:rsid w:val="00311075"/>
    <w:rsid w:val="00311880"/>
    <w:rsid w:val="00312B06"/>
    <w:rsid w:val="00312F44"/>
    <w:rsid w:val="003131DF"/>
    <w:rsid w:val="00313800"/>
    <w:rsid w:val="00314C3C"/>
    <w:rsid w:val="00314C7C"/>
    <w:rsid w:val="00315944"/>
    <w:rsid w:val="003164C6"/>
    <w:rsid w:val="0031686E"/>
    <w:rsid w:val="00317FD5"/>
    <w:rsid w:val="00320744"/>
    <w:rsid w:val="003208CB"/>
    <w:rsid w:val="00320B8A"/>
    <w:rsid w:val="00321ADB"/>
    <w:rsid w:val="00321C25"/>
    <w:rsid w:val="00321D7D"/>
    <w:rsid w:val="0032218D"/>
    <w:rsid w:val="003223E4"/>
    <w:rsid w:val="0032274C"/>
    <w:rsid w:val="00322C2D"/>
    <w:rsid w:val="00322C8A"/>
    <w:rsid w:val="00324389"/>
    <w:rsid w:val="00325584"/>
    <w:rsid w:val="00325DCA"/>
    <w:rsid w:val="00325FE6"/>
    <w:rsid w:val="00326138"/>
    <w:rsid w:val="003264EC"/>
    <w:rsid w:val="0032686A"/>
    <w:rsid w:val="00326B17"/>
    <w:rsid w:val="003271C4"/>
    <w:rsid w:val="00327400"/>
    <w:rsid w:val="00327950"/>
    <w:rsid w:val="00327D28"/>
    <w:rsid w:val="0033006B"/>
    <w:rsid w:val="003305FD"/>
    <w:rsid w:val="00330C71"/>
    <w:rsid w:val="00330FCA"/>
    <w:rsid w:val="003311F2"/>
    <w:rsid w:val="00331210"/>
    <w:rsid w:val="00331D5E"/>
    <w:rsid w:val="0033212D"/>
    <w:rsid w:val="0033262D"/>
    <w:rsid w:val="003328F6"/>
    <w:rsid w:val="00332FAA"/>
    <w:rsid w:val="00333333"/>
    <w:rsid w:val="00333546"/>
    <w:rsid w:val="003336E1"/>
    <w:rsid w:val="00333946"/>
    <w:rsid w:val="003339D8"/>
    <w:rsid w:val="00334662"/>
    <w:rsid w:val="00334D05"/>
    <w:rsid w:val="00334DA8"/>
    <w:rsid w:val="00334EEB"/>
    <w:rsid w:val="00335DBE"/>
    <w:rsid w:val="00335F85"/>
    <w:rsid w:val="0033649C"/>
    <w:rsid w:val="00336DD0"/>
    <w:rsid w:val="0033704D"/>
    <w:rsid w:val="003401E2"/>
    <w:rsid w:val="00340267"/>
    <w:rsid w:val="0034097E"/>
    <w:rsid w:val="00340A12"/>
    <w:rsid w:val="00340B90"/>
    <w:rsid w:val="00340BCF"/>
    <w:rsid w:val="00340DE7"/>
    <w:rsid w:val="0034132F"/>
    <w:rsid w:val="00341543"/>
    <w:rsid w:val="00341A73"/>
    <w:rsid w:val="00341D57"/>
    <w:rsid w:val="003420C6"/>
    <w:rsid w:val="003420DA"/>
    <w:rsid w:val="003423F1"/>
    <w:rsid w:val="003424F8"/>
    <w:rsid w:val="00342579"/>
    <w:rsid w:val="003439BB"/>
    <w:rsid w:val="003439FF"/>
    <w:rsid w:val="00343B37"/>
    <w:rsid w:val="003447F1"/>
    <w:rsid w:val="00344EF7"/>
    <w:rsid w:val="0034523B"/>
    <w:rsid w:val="003466D1"/>
    <w:rsid w:val="0034678A"/>
    <w:rsid w:val="00346EAC"/>
    <w:rsid w:val="00347CA6"/>
    <w:rsid w:val="003504DC"/>
    <w:rsid w:val="0035103C"/>
    <w:rsid w:val="003511EB"/>
    <w:rsid w:val="0035154E"/>
    <w:rsid w:val="003526A2"/>
    <w:rsid w:val="00352816"/>
    <w:rsid w:val="00353180"/>
    <w:rsid w:val="003531ED"/>
    <w:rsid w:val="00353317"/>
    <w:rsid w:val="00353D9D"/>
    <w:rsid w:val="00354634"/>
    <w:rsid w:val="003546C1"/>
    <w:rsid w:val="00354CEE"/>
    <w:rsid w:val="003553E9"/>
    <w:rsid w:val="0035544F"/>
    <w:rsid w:val="00355523"/>
    <w:rsid w:val="003556C1"/>
    <w:rsid w:val="00355AA6"/>
    <w:rsid w:val="00355E16"/>
    <w:rsid w:val="003570ED"/>
    <w:rsid w:val="00357585"/>
    <w:rsid w:val="003577E4"/>
    <w:rsid w:val="00360D7D"/>
    <w:rsid w:val="003618D9"/>
    <w:rsid w:val="00362678"/>
    <w:rsid w:val="00362B83"/>
    <w:rsid w:val="00363296"/>
    <w:rsid w:val="00363FC0"/>
    <w:rsid w:val="0036440C"/>
    <w:rsid w:val="003655F0"/>
    <w:rsid w:val="003657B0"/>
    <w:rsid w:val="00365883"/>
    <w:rsid w:val="00365889"/>
    <w:rsid w:val="00366D9A"/>
    <w:rsid w:val="00367ADA"/>
    <w:rsid w:val="00367F12"/>
    <w:rsid w:val="0037062E"/>
    <w:rsid w:val="0037066F"/>
    <w:rsid w:val="003706F2"/>
    <w:rsid w:val="0037168B"/>
    <w:rsid w:val="0037186D"/>
    <w:rsid w:val="00371916"/>
    <w:rsid w:val="00371A09"/>
    <w:rsid w:val="00372252"/>
    <w:rsid w:val="00372598"/>
    <w:rsid w:val="003729A1"/>
    <w:rsid w:val="003737E6"/>
    <w:rsid w:val="00373BD9"/>
    <w:rsid w:val="00373D5C"/>
    <w:rsid w:val="0037472B"/>
    <w:rsid w:val="00375629"/>
    <w:rsid w:val="0037576F"/>
    <w:rsid w:val="003763B9"/>
    <w:rsid w:val="00377465"/>
    <w:rsid w:val="0037756D"/>
    <w:rsid w:val="003776A2"/>
    <w:rsid w:val="00377761"/>
    <w:rsid w:val="00377FFA"/>
    <w:rsid w:val="003801C1"/>
    <w:rsid w:val="00381BD6"/>
    <w:rsid w:val="00381F7B"/>
    <w:rsid w:val="003823C4"/>
    <w:rsid w:val="0038244F"/>
    <w:rsid w:val="00382E25"/>
    <w:rsid w:val="00383BE1"/>
    <w:rsid w:val="00383DEC"/>
    <w:rsid w:val="003857CF"/>
    <w:rsid w:val="00385A92"/>
    <w:rsid w:val="00386778"/>
    <w:rsid w:val="0038680B"/>
    <w:rsid w:val="003869AE"/>
    <w:rsid w:val="00386DBB"/>
    <w:rsid w:val="00387DA3"/>
    <w:rsid w:val="00391253"/>
    <w:rsid w:val="00391391"/>
    <w:rsid w:val="003919A5"/>
    <w:rsid w:val="00392392"/>
    <w:rsid w:val="0039355F"/>
    <w:rsid w:val="0039368E"/>
    <w:rsid w:val="0039412A"/>
    <w:rsid w:val="00394470"/>
    <w:rsid w:val="00394B54"/>
    <w:rsid w:val="003954A3"/>
    <w:rsid w:val="003959D7"/>
    <w:rsid w:val="00395AFD"/>
    <w:rsid w:val="00395C91"/>
    <w:rsid w:val="00395EEB"/>
    <w:rsid w:val="00396DD3"/>
    <w:rsid w:val="00397545"/>
    <w:rsid w:val="003978DC"/>
    <w:rsid w:val="00397921"/>
    <w:rsid w:val="00397CAB"/>
    <w:rsid w:val="003A11F9"/>
    <w:rsid w:val="003A1F25"/>
    <w:rsid w:val="003A2848"/>
    <w:rsid w:val="003A2C0E"/>
    <w:rsid w:val="003A2E9E"/>
    <w:rsid w:val="003A3E1B"/>
    <w:rsid w:val="003A3E82"/>
    <w:rsid w:val="003A4299"/>
    <w:rsid w:val="003A4922"/>
    <w:rsid w:val="003A53BF"/>
    <w:rsid w:val="003A54D0"/>
    <w:rsid w:val="003A598B"/>
    <w:rsid w:val="003A59F9"/>
    <w:rsid w:val="003A63DD"/>
    <w:rsid w:val="003A6496"/>
    <w:rsid w:val="003A6EBC"/>
    <w:rsid w:val="003A70D4"/>
    <w:rsid w:val="003A7B45"/>
    <w:rsid w:val="003A7EC3"/>
    <w:rsid w:val="003B021D"/>
    <w:rsid w:val="003B0295"/>
    <w:rsid w:val="003B0556"/>
    <w:rsid w:val="003B0790"/>
    <w:rsid w:val="003B0C7A"/>
    <w:rsid w:val="003B1043"/>
    <w:rsid w:val="003B14B1"/>
    <w:rsid w:val="003B1827"/>
    <w:rsid w:val="003B2067"/>
    <w:rsid w:val="003B23BC"/>
    <w:rsid w:val="003B2508"/>
    <w:rsid w:val="003B3173"/>
    <w:rsid w:val="003B352C"/>
    <w:rsid w:val="003B3C57"/>
    <w:rsid w:val="003B3F33"/>
    <w:rsid w:val="003B4173"/>
    <w:rsid w:val="003B4716"/>
    <w:rsid w:val="003B4CB5"/>
    <w:rsid w:val="003B5486"/>
    <w:rsid w:val="003B5487"/>
    <w:rsid w:val="003B5824"/>
    <w:rsid w:val="003B5E66"/>
    <w:rsid w:val="003B60A8"/>
    <w:rsid w:val="003B6283"/>
    <w:rsid w:val="003B67EE"/>
    <w:rsid w:val="003B6978"/>
    <w:rsid w:val="003B7002"/>
    <w:rsid w:val="003B71A9"/>
    <w:rsid w:val="003B7B25"/>
    <w:rsid w:val="003C0F95"/>
    <w:rsid w:val="003C1C7E"/>
    <w:rsid w:val="003C1E87"/>
    <w:rsid w:val="003C1EBD"/>
    <w:rsid w:val="003C3C8E"/>
    <w:rsid w:val="003C3E98"/>
    <w:rsid w:val="003C57F4"/>
    <w:rsid w:val="003C5A4A"/>
    <w:rsid w:val="003C5DBB"/>
    <w:rsid w:val="003C604F"/>
    <w:rsid w:val="003C6407"/>
    <w:rsid w:val="003C71B5"/>
    <w:rsid w:val="003C72B1"/>
    <w:rsid w:val="003C7596"/>
    <w:rsid w:val="003C7F11"/>
    <w:rsid w:val="003D1C67"/>
    <w:rsid w:val="003D37FC"/>
    <w:rsid w:val="003D384A"/>
    <w:rsid w:val="003D415D"/>
    <w:rsid w:val="003D455F"/>
    <w:rsid w:val="003D4740"/>
    <w:rsid w:val="003D533D"/>
    <w:rsid w:val="003D5801"/>
    <w:rsid w:val="003D5CD4"/>
    <w:rsid w:val="003D6404"/>
    <w:rsid w:val="003D695B"/>
    <w:rsid w:val="003D7925"/>
    <w:rsid w:val="003D7A0B"/>
    <w:rsid w:val="003E005E"/>
    <w:rsid w:val="003E0CAA"/>
    <w:rsid w:val="003E14A9"/>
    <w:rsid w:val="003E1830"/>
    <w:rsid w:val="003E259F"/>
    <w:rsid w:val="003E2AED"/>
    <w:rsid w:val="003E31E5"/>
    <w:rsid w:val="003E4935"/>
    <w:rsid w:val="003E4B68"/>
    <w:rsid w:val="003E5036"/>
    <w:rsid w:val="003E5A2D"/>
    <w:rsid w:val="003E5D04"/>
    <w:rsid w:val="003E62C2"/>
    <w:rsid w:val="003E7500"/>
    <w:rsid w:val="003E76E6"/>
    <w:rsid w:val="003E77FB"/>
    <w:rsid w:val="003E781E"/>
    <w:rsid w:val="003E7C00"/>
    <w:rsid w:val="003E7C86"/>
    <w:rsid w:val="003F099A"/>
    <w:rsid w:val="003F1641"/>
    <w:rsid w:val="003F1A82"/>
    <w:rsid w:val="003F1AD4"/>
    <w:rsid w:val="003F227A"/>
    <w:rsid w:val="003F27BB"/>
    <w:rsid w:val="003F2FBB"/>
    <w:rsid w:val="003F3D15"/>
    <w:rsid w:val="003F3D2D"/>
    <w:rsid w:val="003F3FA6"/>
    <w:rsid w:val="003F44B6"/>
    <w:rsid w:val="003F4AD6"/>
    <w:rsid w:val="003F4E5E"/>
    <w:rsid w:val="003F51EC"/>
    <w:rsid w:val="003F5978"/>
    <w:rsid w:val="003F66F9"/>
    <w:rsid w:val="003F69EF"/>
    <w:rsid w:val="003F6DDD"/>
    <w:rsid w:val="003F74C1"/>
    <w:rsid w:val="003F7B8C"/>
    <w:rsid w:val="0040002C"/>
    <w:rsid w:val="0040026F"/>
    <w:rsid w:val="00400554"/>
    <w:rsid w:val="00401CF2"/>
    <w:rsid w:val="0040228A"/>
    <w:rsid w:val="0040265F"/>
    <w:rsid w:val="00403283"/>
    <w:rsid w:val="00403584"/>
    <w:rsid w:val="004037E6"/>
    <w:rsid w:val="00404224"/>
    <w:rsid w:val="00404A5C"/>
    <w:rsid w:val="00404D32"/>
    <w:rsid w:val="00405978"/>
    <w:rsid w:val="00406AFE"/>
    <w:rsid w:val="00406BD1"/>
    <w:rsid w:val="004073B5"/>
    <w:rsid w:val="0040742C"/>
    <w:rsid w:val="00407987"/>
    <w:rsid w:val="00410206"/>
    <w:rsid w:val="00411F92"/>
    <w:rsid w:val="0041275A"/>
    <w:rsid w:val="004128B5"/>
    <w:rsid w:val="004144D0"/>
    <w:rsid w:val="004145E8"/>
    <w:rsid w:val="004156DC"/>
    <w:rsid w:val="00415AE9"/>
    <w:rsid w:val="00416276"/>
    <w:rsid w:val="004201B1"/>
    <w:rsid w:val="004207A2"/>
    <w:rsid w:val="00420A54"/>
    <w:rsid w:val="0042183B"/>
    <w:rsid w:val="00422C81"/>
    <w:rsid w:val="00422C8D"/>
    <w:rsid w:val="00422CC8"/>
    <w:rsid w:val="004232F9"/>
    <w:rsid w:val="00423702"/>
    <w:rsid w:val="00423DFD"/>
    <w:rsid w:val="004240AC"/>
    <w:rsid w:val="0042465A"/>
    <w:rsid w:val="004249BC"/>
    <w:rsid w:val="004250D0"/>
    <w:rsid w:val="004254C1"/>
    <w:rsid w:val="0042564C"/>
    <w:rsid w:val="00425A3B"/>
    <w:rsid w:val="0042652E"/>
    <w:rsid w:val="00426E5B"/>
    <w:rsid w:val="00426F09"/>
    <w:rsid w:val="00427195"/>
    <w:rsid w:val="0042761A"/>
    <w:rsid w:val="00427733"/>
    <w:rsid w:val="0043117A"/>
    <w:rsid w:val="004312AD"/>
    <w:rsid w:val="0043177D"/>
    <w:rsid w:val="00433BBA"/>
    <w:rsid w:val="00433DE0"/>
    <w:rsid w:val="0043450A"/>
    <w:rsid w:val="00434FA8"/>
    <w:rsid w:val="00435474"/>
    <w:rsid w:val="00435B43"/>
    <w:rsid w:val="00435DD1"/>
    <w:rsid w:val="004360CC"/>
    <w:rsid w:val="00436BD8"/>
    <w:rsid w:val="0044018E"/>
    <w:rsid w:val="00440BA1"/>
    <w:rsid w:val="00441397"/>
    <w:rsid w:val="00441419"/>
    <w:rsid w:val="00441D94"/>
    <w:rsid w:val="004422D4"/>
    <w:rsid w:val="00442D7A"/>
    <w:rsid w:val="00442E04"/>
    <w:rsid w:val="004434E2"/>
    <w:rsid w:val="00443614"/>
    <w:rsid w:val="00443983"/>
    <w:rsid w:val="0044417F"/>
    <w:rsid w:val="00444906"/>
    <w:rsid w:val="0044648F"/>
    <w:rsid w:val="0044653C"/>
    <w:rsid w:val="00446555"/>
    <w:rsid w:val="00447B57"/>
    <w:rsid w:val="00447D4F"/>
    <w:rsid w:val="00451606"/>
    <w:rsid w:val="00451650"/>
    <w:rsid w:val="00451DBE"/>
    <w:rsid w:val="004522D6"/>
    <w:rsid w:val="004527E4"/>
    <w:rsid w:val="00452D30"/>
    <w:rsid w:val="00452EE8"/>
    <w:rsid w:val="00452FAA"/>
    <w:rsid w:val="0045328C"/>
    <w:rsid w:val="00454072"/>
    <w:rsid w:val="004548B7"/>
    <w:rsid w:val="00454BB5"/>
    <w:rsid w:val="00454E89"/>
    <w:rsid w:val="004550C0"/>
    <w:rsid w:val="004561E6"/>
    <w:rsid w:val="0045639A"/>
    <w:rsid w:val="00456510"/>
    <w:rsid w:val="00456707"/>
    <w:rsid w:val="00457305"/>
    <w:rsid w:val="004575F9"/>
    <w:rsid w:val="00461000"/>
    <w:rsid w:val="00461101"/>
    <w:rsid w:val="004616E1"/>
    <w:rsid w:val="00462724"/>
    <w:rsid w:val="00462CE6"/>
    <w:rsid w:val="004630AB"/>
    <w:rsid w:val="00463232"/>
    <w:rsid w:val="00463CE7"/>
    <w:rsid w:val="00464639"/>
    <w:rsid w:val="00464882"/>
    <w:rsid w:val="00464E0A"/>
    <w:rsid w:val="004653FC"/>
    <w:rsid w:val="004667EC"/>
    <w:rsid w:val="004673CB"/>
    <w:rsid w:val="0046760D"/>
    <w:rsid w:val="00471766"/>
    <w:rsid w:val="00471D95"/>
    <w:rsid w:val="00471FD5"/>
    <w:rsid w:val="004720C6"/>
    <w:rsid w:val="00472546"/>
    <w:rsid w:val="004728FD"/>
    <w:rsid w:val="00472B2E"/>
    <w:rsid w:val="00473326"/>
    <w:rsid w:val="00473618"/>
    <w:rsid w:val="004736A1"/>
    <w:rsid w:val="00473793"/>
    <w:rsid w:val="00473A54"/>
    <w:rsid w:val="00473F96"/>
    <w:rsid w:val="004743E3"/>
    <w:rsid w:val="0047469B"/>
    <w:rsid w:val="004755B8"/>
    <w:rsid w:val="00475756"/>
    <w:rsid w:val="00476191"/>
    <w:rsid w:val="0047697A"/>
    <w:rsid w:val="00476B53"/>
    <w:rsid w:val="004772C5"/>
    <w:rsid w:val="0047736B"/>
    <w:rsid w:val="004777A0"/>
    <w:rsid w:val="0048003C"/>
    <w:rsid w:val="00480062"/>
    <w:rsid w:val="00480423"/>
    <w:rsid w:val="004808D5"/>
    <w:rsid w:val="00480CF3"/>
    <w:rsid w:val="00480D2F"/>
    <w:rsid w:val="00480DBA"/>
    <w:rsid w:val="00481542"/>
    <w:rsid w:val="00481785"/>
    <w:rsid w:val="00481805"/>
    <w:rsid w:val="0048185A"/>
    <w:rsid w:val="004818A0"/>
    <w:rsid w:val="004824CC"/>
    <w:rsid w:val="004840C0"/>
    <w:rsid w:val="0048474E"/>
    <w:rsid w:val="004847F9"/>
    <w:rsid w:val="00484AB3"/>
    <w:rsid w:val="00484F60"/>
    <w:rsid w:val="0048510E"/>
    <w:rsid w:val="004856C6"/>
    <w:rsid w:val="00485977"/>
    <w:rsid w:val="00485AB9"/>
    <w:rsid w:val="00485D26"/>
    <w:rsid w:val="00486525"/>
    <w:rsid w:val="00486855"/>
    <w:rsid w:val="00486AB9"/>
    <w:rsid w:val="00486C8C"/>
    <w:rsid w:val="00486ECA"/>
    <w:rsid w:val="00487076"/>
    <w:rsid w:val="00487678"/>
    <w:rsid w:val="004905DF"/>
    <w:rsid w:val="00490AA1"/>
    <w:rsid w:val="004911F7"/>
    <w:rsid w:val="00491F37"/>
    <w:rsid w:val="00492573"/>
    <w:rsid w:val="004932EB"/>
    <w:rsid w:val="004939F6"/>
    <w:rsid w:val="00495400"/>
    <w:rsid w:val="00495EE8"/>
    <w:rsid w:val="00496547"/>
    <w:rsid w:val="00496881"/>
    <w:rsid w:val="00496AC5"/>
    <w:rsid w:val="00497091"/>
    <w:rsid w:val="00497BDF"/>
    <w:rsid w:val="00497DAB"/>
    <w:rsid w:val="004A024B"/>
    <w:rsid w:val="004A068D"/>
    <w:rsid w:val="004A0F8E"/>
    <w:rsid w:val="004A11A7"/>
    <w:rsid w:val="004A2D68"/>
    <w:rsid w:val="004A2DA1"/>
    <w:rsid w:val="004A3CBD"/>
    <w:rsid w:val="004A49A8"/>
    <w:rsid w:val="004A4DBB"/>
    <w:rsid w:val="004A4FE1"/>
    <w:rsid w:val="004A52CD"/>
    <w:rsid w:val="004A554A"/>
    <w:rsid w:val="004A5E2E"/>
    <w:rsid w:val="004A63EA"/>
    <w:rsid w:val="004A72E3"/>
    <w:rsid w:val="004A7E3A"/>
    <w:rsid w:val="004B0450"/>
    <w:rsid w:val="004B0781"/>
    <w:rsid w:val="004B0E89"/>
    <w:rsid w:val="004B1029"/>
    <w:rsid w:val="004B1BB4"/>
    <w:rsid w:val="004B2C8B"/>
    <w:rsid w:val="004B32AA"/>
    <w:rsid w:val="004B34DF"/>
    <w:rsid w:val="004B3665"/>
    <w:rsid w:val="004B47AD"/>
    <w:rsid w:val="004B4FC0"/>
    <w:rsid w:val="004B5950"/>
    <w:rsid w:val="004B5D16"/>
    <w:rsid w:val="004B6535"/>
    <w:rsid w:val="004B72F7"/>
    <w:rsid w:val="004C1808"/>
    <w:rsid w:val="004C1FB9"/>
    <w:rsid w:val="004C3899"/>
    <w:rsid w:val="004C399F"/>
    <w:rsid w:val="004C3E7A"/>
    <w:rsid w:val="004C3EF8"/>
    <w:rsid w:val="004C4E84"/>
    <w:rsid w:val="004C5005"/>
    <w:rsid w:val="004C5149"/>
    <w:rsid w:val="004C540F"/>
    <w:rsid w:val="004C55AB"/>
    <w:rsid w:val="004C5B65"/>
    <w:rsid w:val="004C6814"/>
    <w:rsid w:val="004C6CEE"/>
    <w:rsid w:val="004C6E62"/>
    <w:rsid w:val="004C7687"/>
    <w:rsid w:val="004C7BC0"/>
    <w:rsid w:val="004D2D3D"/>
    <w:rsid w:val="004D2D4C"/>
    <w:rsid w:val="004D320E"/>
    <w:rsid w:val="004D33FE"/>
    <w:rsid w:val="004D3E2E"/>
    <w:rsid w:val="004D417A"/>
    <w:rsid w:val="004D4420"/>
    <w:rsid w:val="004D5041"/>
    <w:rsid w:val="004D548E"/>
    <w:rsid w:val="004D56CF"/>
    <w:rsid w:val="004D57F6"/>
    <w:rsid w:val="004D5A4E"/>
    <w:rsid w:val="004D5F74"/>
    <w:rsid w:val="004D649F"/>
    <w:rsid w:val="004D6522"/>
    <w:rsid w:val="004D6F39"/>
    <w:rsid w:val="004D7124"/>
    <w:rsid w:val="004D774E"/>
    <w:rsid w:val="004E16BB"/>
    <w:rsid w:val="004E16DC"/>
    <w:rsid w:val="004E191D"/>
    <w:rsid w:val="004E1F04"/>
    <w:rsid w:val="004E246A"/>
    <w:rsid w:val="004E2F90"/>
    <w:rsid w:val="004E3F02"/>
    <w:rsid w:val="004E5930"/>
    <w:rsid w:val="004E619F"/>
    <w:rsid w:val="004E6349"/>
    <w:rsid w:val="004E6915"/>
    <w:rsid w:val="004E6E9F"/>
    <w:rsid w:val="004E6FD3"/>
    <w:rsid w:val="004E7F49"/>
    <w:rsid w:val="004F0427"/>
    <w:rsid w:val="004F0CB4"/>
    <w:rsid w:val="004F1542"/>
    <w:rsid w:val="004F24A6"/>
    <w:rsid w:val="004F276E"/>
    <w:rsid w:val="004F32EA"/>
    <w:rsid w:val="004F3361"/>
    <w:rsid w:val="004F3D7C"/>
    <w:rsid w:val="004F3E56"/>
    <w:rsid w:val="004F3EA8"/>
    <w:rsid w:val="004F3EF0"/>
    <w:rsid w:val="004F4107"/>
    <w:rsid w:val="004F4D4B"/>
    <w:rsid w:val="004F5052"/>
    <w:rsid w:val="004F562B"/>
    <w:rsid w:val="004F5B59"/>
    <w:rsid w:val="004F6A48"/>
    <w:rsid w:val="005001DB"/>
    <w:rsid w:val="00500222"/>
    <w:rsid w:val="0050123A"/>
    <w:rsid w:val="00501336"/>
    <w:rsid w:val="00501557"/>
    <w:rsid w:val="00501578"/>
    <w:rsid w:val="00501804"/>
    <w:rsid w:val="005020E4"/>
    <w:rsid w:val="00502326"/>
    <w:rsid w:val="0050252F"/>
    <w:rsid w:val="00502994"/>
    <w:rsid w:val="005034EF"/>
    <w:rsid w:val="005040DA"/>
    <w:rsid w:val="00505A44"/>
    <w:rsid w:val="005060F3"/>
    <w:rsid w:val="00506101"/>
    <w:rsid w:val="0050632F"/>
    <w:rsid w:val="00506898"/>
    <w:rsid w:val="005069AE"/>
    <w:rsid w:val="005076C8"/>
    <w:rsid w:val="005100FA"/>
    <w:rsid w:val="00510564"/>
    <w:rsid w:val="005109E4"/>
    <w:rsid w:val="005110E7"/>
    <w:rsid w:val="0051129D"/>
    <w:rsid w:val="00511708"/>
    <w:rsid w:val="00511EF5"/>
    <w:rsid w:val="005120C3"/>
    <w:rsid w:val="0051716F"/>
    <w:rsid w:val="00517AC4"/>
    <w:rsid w:val="00517AEA"/>
    <w:rsid w:val="00517C23"/>
    <w:rsid w:val="005204AF"/>
    <w:rsid w:val="00522E3F"/>
    <w:rsid w:val="00522E50"/>
    <w:rsid w:val="00523A5D"/>
    <w:rsid w:val="00523AD1"/>
    <w:rsid w:val="005243CC"/>
    <w:rsid w:val="00524EE7"/>
    <w:rsid w:val="00525D3C"/>
    <w:rsid w:val="005263F9"/>
    <w:rsid w:val="0052647F"/>
    <w:rsid w:val="005268F9"/>
    <w:rsid w:val="00526BD9"/>
    <w:rsid w:val="005278FD"/>
    <w:rsid w:val="00527EBF"/>
    <w:rsid w:val="0053063B"/>
    <w:rsid w:val="005306C0"/>
    <w:rsid w:val="00530CF7"/>
    <w:rsid w:val="00530E25"/>
    <w:rsid w:val="00531225"/>
    <w:rsid w:val="00531C4F"/>
    <w:rsid w:val="00531F62"/>
    <w:rsid w:val="005320ED"/>
    <w:rsid w:val="00532616"/>
    <w:rsid w:val="005327C7"/>
    <w:rsid w:val="00532B0D"/>
    <w:rsid w:val="00532DE2"/>
    <w:rsid w:val="00533183"/>
    <w:rsid w:val="00533783"/>
    <w:rsid w:val="005340BE"/>
    <w:rsid w:val="005340ED"/>
    <w:rsid w:val="00534D06"/>
    <w:rsid w:val="00535027"/>
    <w:rsid w:val="00535431"/>
    <w:rsid w:val="00535522"/>
    <w:rsid w:val="00535747"/>
    <w:rsid w:val="00535AFF"/>
    <w:rsid w:val="00536062"/>
    <w:rsid w:val="005363DA"/>
    <w:rsid w:val="00536A6F"/>
    <w:rsid w:val="005372B9"/>
    <w:rsid w:val="005376F3"/>
    <w:rsid w:val="005378E7"/>
    <w:rsid w:val="005400E2"/>
    <w:rsid w:val="005408FA"/>
    <w:rsid w:val="00542442"/>
    <w:rsid w:val="00542546"/>
    <w:rsid w:val="0054286E"/>
    <w:rsid w:val="00542A09"/>
    <w:rsid w:val="00542D20"/>
    <w:rsid w:val="00543E87"/>
    <w:rsid w:val="0054422C"/>
    <w:rsid w:val="0054472C"/>
    <w:rsid w:val="00544768"/>
    <w:rsid w:val="00545A84"/>
    <w:rsid w:val="00545E61"/>
    <w:rsid w:val="00547F49"/>
    <w:rsid w:val="00547FB3"/>
    <w:rsid w:val="005503F0"/>
    <w:rsid w:val="005505DF"/>
    <w:rsid w:val="00550EFD"/>
    <w:rsid w:val="00551BEB"/>
    <w:rsid w:val="00551CB9"/>
    <w:rsid w:val="00551D31"/>
    <w:rsid w:val="005520D3"/>
    <w:rsid w:val="005523BA"/>
    <w:rsid w:val="00552615"/>
    <w:rsid w:val="00552F18"/>
    <w:rsid w:val="005535DC"/>
    <w:rsid w:val="00553918"/>
    <w:rsid w:val="00553A08"/>
    <w:rsid w:val="00554793"/>
    <w:rsid w:val="00554830"/>
    <w:rsid w:val="00554832"/>
    <w:rsid w:val="00555B17"/>
    <w:rsid w:val="00556526"/>
    <w:rsid w:val="00556650"/>
    <w:rsid w:val="00556652"/>
    <w:rsid w:val="005568B0"/>
    <w:rsid w:val="00557376"/>
    <w:rsid w:val="00557A95"/>
    <w:rsid w:val="005602B0"/>
    <w:rsid w:val="00560B7F"/>
    <w:rsid w:val="00561357"/>
    <w:rsid w:val="00561584"/>
    <w:rsid w:val="005617AE"/>
    <w:rsid w:val="00562148"/>
    <w:rsid w:val="00562DB1"/>
    <w:rsid w:val="00563740"/>
    <w:rsid w:val="00563924"/>
    <w:rsid w:val="005648BC"/>
    <w:rsid w:val="00565545"/>
    <w:rsid w:val="0056651E"/>
    <w:rsid w:val="005671BE"/>
    <w:rsid w:val="00567D10"/>
    <w:rsid w:val="00570084"/>
    <w:rsid w:val="005701EB"/>
    <w:rsid w:val="00570720"/>
    <w:rsid w:val="00570D2A"/>
    <w:rsid w:val="00570EAC"/>
    <w:rsid w:val="00570EDF"/>
    <w:rsid w:val="005712FC"/>
    <w:rsid w:val="00571688"/>
    <w:rsid w:val="00571864"/>
    <w:rsid w:val="00571936"/>
    <w:rsid w:val="00571BA1"/>
    <w:rsid w:val="00571D57"/>
    <w:rsid w:val="00571FB5"/>
    <w:rsid w:val="00572375"/>
    <w:rsid w:val="0057284E"/>
    <w:rsid w:val="0057313D"/>
    <w:rsid w:val="005748E9"/>
    <w:rsid w:val="00574ED6"/>
    <w:rsid w:val="005768FD"/>
    <w:rsid w:val="00577C86"/>
    <w:rsid w:val="00577E4E"/>
    <w:rsid w:val="00577F3E"/>
    <w:rsid w:val="00580CAA"/>
    <w:rsid w:val="00581279"/>
    <w:rsid w:val="0058174B"/>
    <w:rsid w:val="00581CFA"/>
    <w:rsid w:val="005830AD"/>
    <w:rsid w:val="005833AC"/>
    <w:rsid w:val="0058343C"/>
    <w:rsid w:val="0058480A"/>
    <w:rsid w:val="005848F6"/>
    <w:rsid w:val="00584F17"/>
    <w:rsid w:val="00585112"/>
    <w:rsid w:val="00585226"/>
    <w:rsid w:val="005868CD"/>
    <w:rsid w:val="00586BE0"/>
    <w:rsid w:val="005873CD"/>
    <w:rsid w:val="00587A99"/>
    <w:rsid w:val="00590683"/>
    <w:rsid w:val="00590E6A"/>
    <w:rsid w:val="005912FD"/>
    <w:rsid w:val="0059131C"/>
    <w:rsid w:val="00591A0B"/>
    <w:rsid w:val="00591FF4"/>
    <w:rsid w:val="005921EE"/>
    <w:rsid w:val="0059234E"/>
    <w:rsid w:val="00592C87"/>
    <w:rsid w:val="00593157"/>
    <w:rsid w:val="00593815"/>
    <w:rsid w:val="0059397C"/>
    <w:rsid w:val="00594D27"/>
    <w:rsid w:val="00595531"/>
    <w:rsid w:val="005957AA"/>
    <w:rsid w:val="00595A2F"/>
    <w:rsid w:val="00595EE7"/>
    <w:rsid w:val="00596201"/>
    <w:rsid w:val="005968A3"/>
    <w:rsid w:val="00596950"/>
    <w:rsid w:val="00597A08"/>
    <w:rsid w:val="00597D14"/>
    <w:rsid w:val="005A0029"/>
    <w:rsid w:val="005A0796"/>
    <w:rsid w:val="005A0B59"/>
    <w:rsid w:val="005A1AE4"/>
    <w:rsid w:val="005A2795"/>
    <w:rsid w:val="005A2C84"/>
    <w:rsid w:val="005A31E2"/>
    <w:rsid w:val="005A3354"/>
    <w:rsid w:val="005A341A"/>
    <w:rsid w:val="005A559A"/>
    <w:rsid w:val="005A57AE"/>
    <w:rsid w:val="005A586C"/>
    <w:rsid w:val="005A5BCB"/>
    <w:rsid w:val="005A66A1"/>
    <w:rsid w:val="005A7BC9"/>
    <w:rsid w:val="005A7C43"/>
    <w:rsid w:val="005B0AB9"/>
    <w:rsid w:val="005B1093"/>
    <w:rsid w:val="005B1390"/>
    <w:rsid w:val="005B21A5"/>
    <w:rsid w:val="005B2FC2"/>
    <w:rsid w:val="005B3527"/>
    <w:rsid w:val="005B3861"/>
    <w:rsid w:val="005B3ADC"/>
    <w:rsid w:val="005B4C14"/>
    <w:rsid w:val="005B52B1"/>
    <w:rsid w:val="005B5357"/>
    <w:rsid w:val="005B5C8B"/>
    <w:rsid w:val="005B6391"/>
    <w:rsid w:val="005B67FA"/>
    <w:rsid w:val="005B79BC"/>
    <w:rsid w:val="005C085F"/>
    <w:rsid w:val="005C0C32"/>
    <w:rsid w:val="005C0DA1"/>
    <w:rsid w:val="005C10BE"/>
    <w:rsid w:val="005C15A5"/>
    <w:rsid w:val="005C1D4E"/>
    <w:rsid w:val="005C2301"/>
    <w:rsid w:val="005C2BA5"/>
    <w:rsid w:val="005C4319"/>
    <w:rsid w:val="005C43B8"/>
    <w:rsid w:val="005C5992"/>
    <w:rsid w:val="005C5A97"/>
    <w:rsid w:val="005C5B50"/>
    <w:rsid w:val="005C5C30"/>
    <w:rsid w:val="005C5D4F"/>
    <w:rsid w:val="005C5FE8"/>
    <w:rsid w:val="005C6486"/>
    <w:rsid w:val="005C6846"/>
    <w:rsid w:val="005D03E7"/>
    <w:rsid w:val="005D0EAB"/>
    <w:rsid w:val="005D1BBB"/>
    <w:rsid w:val="005D1CA8"/>
    <w:rsid w:val="005D1D58"/>
    <w:rsid w:val="005D1E14"/>
    <w:rsid w:val="005D2079"/>
    <w:rsid w:val="005D24D1"/>
    <w:rsid w:val="005D2681"/>
    <w:rsid w:val="005D3395"/>
    <w:rsid w:val="005D33F4"/>
    <w:rsid w:val="005D3A7D"/>
    <w:rsid w:val="005D5151"/>
    <w:rsid w:val="005D5339"/>
    <w:rsid w:val="005D5676"/>
    <w:rsid w:val="005D5BB8"/>
    <w:rsid w:val="005D5F40"/>
    <w:rsid w:val="005D60E8"/>
    <w:rsid w:val="005D6B6F"/>
    <w:rsid w:val="005D7BC9"/>
    <w:rsid w:val="005E0FDD"/>
    <w:rsid w:val="005E1207"/>
    <w:rsid w:val="005E1222"/>
    <w:rsid w:val="005E128D"/>
    <w:rsid w:val="005E17F8"/>
    <w:rsid w:val="005E1A4D"/>
    <w:rsid w:val="005E2555"/>
    <w:rsid w:val="005E272A"/>
    <w:rsid w:val="005E2D8F"/>
    <w:rsid w:val="005E2F9A"/>
    <w:rsid w:val="005E3003"/>
    <w:rsid w:val="005E3014"/>
    <w:rsid w:val="005E33CB"/>
    <w:rsid w:val="005E3991"/>
    <w:rsid w:val="005E3F0B"/>
    <w:rsid w:val="005E3F88"/>
    <w:rsid w:val="005E437C"/>
    <w:rsid w:val="005E4389"/>
    <w:rsid w:val="005E4E85"/>
    <w:rsid w:val="005E5585"/>
    <w:rsid w:val="005E598A"/>
    <w:rsid w:val="005E5AB0"/>
    <w:rsid w:val="005E5BE4"/>
    <w:rsid w:val="005E5DD3"/>
    <w:rsid w:val="005E61D6"/>
    <w:rsid w:val="005E6741"/>
    <w:rsid w:val="005E6C1E"/>
    <w:rsid w:val="005E7312"/>
    <w:rsid w:val="005E767A"/>
    <w:rsid w:val="005F013E"/>
    <w:rsid w:val="005F127C"/>
    <w:rsid w:val="005F32BE"/>
    <w:rsid w:val="005F3DAA"/>
    <w:rsid w:val="005F3F59"/>
    <w:rsid w:val="005F49B9"/>
    <w:rsid w:val="005F4E98"/>
    <w:rsid w:val="005F51A6"/>
    <w:rsid w:val="005F54A7"/>
    <w:rsid w:val="005F68E0"/>
    <w:rsid w:val="005F7C6B"/>
    <w:rsid w:val="005F7D6F"/>
    <w:rsid w:val="00600661"/>
    <w:rsid w:val="0060073F"/>
    <w:rsid w:val="00600A66"/>
    <w:rsid w:val="00600B0D"/>
    <w:rsid w:val="00600E83"/>
    <w:rsid w:val="00600F3D"/>
    <w:rsid w:val="0060139E"/>
    <w:rsid w:val="006015B9"/>
    <w:rsid w:val="00601D6F"/>
    <w:rsid w:val="00603E81"/>
    <w:rsid w:val="006041BD"/>
    <w:rsid w:val="006044E4"/>
    <w:rsid w:val="00605152"/>
    <w:rsid w:val="0060523F"/>
    <w:rsid w:val="006053EC"/>
    <w:rsid w:val="00605BFF"/>
    <w:rsid w:val="00606B55"/>
    <w:rsid w:val="006108E5"/>
    <w:rsid w:val="00610BCF"/>
    <w:rsid w:val="00610D15"/>
    <w:rsid w:val="00610F59"/>
    <w:rsid w:val="00611441"/>
    <w:rsid w:val="0061211A"/>
    <w:rsid w:val="0061309D"/>
    <w:rsid w:val="00613281"/>
    <w:rsid w:val="00613970"/>
    <w:rsid w:val="00613A69"/>
    <w:rsid w:val="00613D43"/>
    <w:rsid w:val="006145AA"/>
    <w:rsid w:val="00614818"/>
    <w:rsid w:val="00614874"/>
    <w:rsid w:val="00614AC0"/>
    <w:rsid w:val="006151E3"/>
    <w:rsid w:val="006154B6"/>
    <w:rsid w:val="00615D48"/>
    <w:rsid w:val="00617163"/>
    <w:rsid w:val="0061763E"/>
    <w:rsid w:val="00620727"/>
    <w:rsid w:val="00620B52"/>
    <w:rsid w:val="00620BC8"/>
    <w:rsid w:val="00620CE1"/>
    <w:rsid w:val="0062100C"/>
    <w:rsid w:val="0062136F"/>
    <w:rsid w:val="0062311B"/>
    <w:rsid w:val="00623213"/>
    <w:rsid w:val="006238D5"/>
    <w:rsid w:val="0062407E"/>
    <w:rsid w:val="00625573"/>
    <w:rsid w:val="00625DFF"/>
    <w:rsid w:val="00626B98"/>
    <w:rsid w:val="006304BA"/>
    <w:rsid w:val="006304FE"/>
    <w:rsid w:val="006305EA"/>
    <w:rsid w:val="006315DF"/>
    <w:rsid w:val="00631848"/>
    <w:rsid w:val="006319D5"/>
    <w:rsid w:val="00631C2A"/>
    <w:rsid w:val="0063277E"/>
    <w:rsid w:val="00632794"/>
    <w:rsid w:val="00632AA4"/>
    <w:rsid w:val="00632AD4"/>
    <w:rsid w:val="00632B3A"/>
    <w:rsid w:val="00632F8F"/>
    <w:rsid w:val="00633015"/>
    <w:rsid w:val="006334A4"/>
    <w:rsid w:val="00633546"/>
    <w:rsid w:val="00633CD9"/>
    <w:rsid w:val="00635228"/>
    <w:rsid w:val="00635D4F"/>
    <w:rsid w:val="00636B48"/>
    <w:rsid w:val="00637083"/>
    <w:rsid w:val="0063724D"/>
    <w:rsid w:val="00637B1D"/>
    <w:rsid w:val="00640644"/>
    <w:rsid w:val="006409B6"/>
    <w:rsid w:val="00640C88"/>
    <w:rsid w:val="00640CF6"/>
    <w:rsid w:val="0064136A"/>
    <w:rsid w:val="006413D4"/>
    <w:rsid w:val="006413F9"/>
    <w:rsid w:val="0064258A"/>
    <w:rsid w:val="00642622"/>
    <w:rsid w:val="00642849"/>
    <w:rsid w:val="00642E2A"/>
    <w:rsid w:val="00642E57"/>
    <w:rsid w:val="006436C2"/>
    <w:rsid w:val="00644CBE"/>
    <w:rsid w:val="00644CD5"/>
    <w:rsid w:val="00644E1A"/>
    <w:rsid w:val="00645248"/>
    <w:rsid w:val="006457F4"/>
    <w:rsid w:val="006465A5"/>
    <w:rsid w:val="006465FB"/>
    <w:rsid w:val="006468C6"/>
    <w:rsid w:val="0064701D"/>
    <w:rsid w:val="0064719F"/>
    <w:rsid w:val="006471A1"/>
    <w:rsid w:val="006472C8"/>
    <w:rsid w:val="00647458"/>
    <w:rsid w:val="006474E3"/>
    <w:rsid w:val="00647797"/>
    <w:rsid w:val="00647D49"/>
    <w:rsid w:val="006501B1"/>
    <w:rsid w:val="006501C9"/>
    <w:rsid w:val="0065079B"/>
    <w:rsid w:val="00650F88"/>
    <w:rsid w:val="00651527"/>
    <w:rsid w:val="006518DC"/>
    <w:rsid w:val="00651E75"/>
    <w:rsid w:val="006531F0"/>
    <w:rsid w:val="006534CD"/>
    <w:rsid w:val="00653A12"/>
    <w:rsid w:val="00653D71"/>
    <w:rsid w:val="00653FF7"/>
    <w:rsid w:val="0065400C"/>
    <w:rsid w:val="006546EB"/>
    <w:rsid w:val="00654C99"/>
    <w:rsid w:val="00655496"/>
    <w:rsid w:val="006554C2"/>
    <w:rsid w:val="00655A3C"/>
    <w:rsid w:val="00655BF9"/>
    <w:rsid w:val="00655C65"/>
    <w:rsid w:val="006564DD"/>
    <w:rsid w:val="0065662A"/>
    <w:rsid w:val="00657134"/>
    <w:rsid w:val="0065714A"/>
    <w:rsid w:val="0065718B"/>
    <w:rsid w:val="00657C46"/>
    <w:rsid w:val="006606E1"/>
    <w:rsid w:val="006607EB"/>
    <w:rsid w:val="006613FF"/>
    <w:rsid w:val="00661E6F"/>
    <w:rsid w:val="00662035"/>
    <w:rsid w:val="006639A0"/>
    <w:rsid w:val="00663ECB"/>
    <w:rsid w:val="006646A8"/>
    <w:rsid w:val="00664747"/>
    <w:rsid w:val="006649EE"/>
    <w:rsid w:val="00664CDD"/>
    <w:rsid w:val="00664EC4"/>
    <w:rsid w:val="006654FB"/>
    <w:rsid w:val="00666687"/>
    <w:rsid w:val="0066704A"/>
    <w:rsid w:val="00667249"/>
    <w:rsid w:val="00667897"/>
    <w:rsid w:val="00667ECE"/>
    <w:rsid w:val="006700B9"/>
    <w:rsid w:val="0067158F"/>
    <w:rsid w:val="00672945"/>
    <w:rsid w:val="006734FD"/>
    <w:rsid w:val="00673F31"/>
    <w:rsid w:val="006744AD"/>
    <w:rsid w:val="00674F44"/>
    <w:rsid w:val="00675083"/>
    <w:rsid w:val="006750D6"/>
    <w:rsid w:val="006753DC"/>
    <w:rsid w:val="00675578"/>
    <w:rsid w:val="00676180"/>
    <w:rsid w:val="00676A88"/>
    <w:rsid w:val="00680055"/>
    <w:rsid w:val="006806A8"/>
    <w:rsid w:val="00680EF1"/>
    <w:rsid w:val="006815B0"/>
    <w:rsid w:val="00682018"/>
    <w:rsid w:val="00682465"/>
    <w:rsid w:val="00683805"/>
    <w:rsid w:val="00684095"/>
    <w:rsid w:val="00684843"/>
    <w:rsid w:val="00684A97"/>
    <w:rsid w:val="00684B82"/>
    <w:rsid w:val="0068679A"/>
    <w:rsid w:val="00686B03"/>
    <w:rsid w:val="00686F43"/>
    <w:rsid w:val="0068734C"/>
    <w:rsid w:val="00687655"/>
    <w:rsid w:val="00687917"/>
    <w:rsid w:val="00690003"/>
    <w:rsid w:val="00690C1C"/>
    <w:rsid w:val="00691076"/>
    <w:rsid w:val="0069109D"/>
    <w:rsid w:val="00691511"/>
    <w:rsid w:val="00691676"/>
    <w:rsid w:val="00691C65"/>
    <w:rsid w:val="00691C66"/>
    <w:rsid w:val="00692585"/>
    <w:rsid w:val="00692B23"/>
    <w:rsid w:val="00693242"/>
    <w:rsid w:val="0069365D"/>
    <w:rsid w:val="0069394C"/>
    <w:rsid w:val="00693BF8"/>
    <w:rsid w:val="006946DE"/>
    <w:rsid w:val="006A0E20"/>
    <w:rsid w:val="006A1459"/>
    <w:rsid w:val="006A1A13"/>
    <w:rsid w:val="006A1C45"/>
    <w:rsid w:val="006A2FD6"/>
    <w:rsid w:val="006A2FF7"/>
    <w:rsid w:val="006A3112"/>
    <w:rsid w:val="006A353F"/>
    <w:rsid w:val="006A392A"/>
    <w:rsid w:val="006A45D0"/>
    <w:rsid w:val="006A4BAD"/>
    <w:rsid w:val="006A5B02"/>
    <w:rsid w:val="006A6454"/>
    <w:rsid w:val="006A6C63"/>
    <w:rsid w:val="006A78A9"/>
    <w:rsid w:val="006A7A47"/>
    <w:rsid w:val="006B0782"/>
    <w:rsid w:val="006B13CB"/>
    <w:rsid w:val="006B1FF2"/>
    <w:rsid w:val="006B2C3A"/>
    <w:rsid w:val="006B3608"/>
    <w:rsid w:val="006B37CF"/>
    <w:rsid w:val="006B3E47"/>
    <w:rsid w:val="006B4D52"/>
    <w:rsid w:val="006B4E1B"/>
    <w:rsid w:val="006B5DC6"/>
    <w:rsid w:val="006B5E87"/>
    <w:rsid w:val="006B6338"/>
    <w:rsid w:val="006B6483"/>
    <w:rsid w:val="006B6C91"/>
    <w:rsid w:val="006B6CEE"/>
    <w:rsid w:val="006B7339"/>
    <w:rsid w:val="006B77A3"/>
    <w:rsid w:val="006C01D5"/>
    <w:rsid w:val="006C1013"/>
    <w:rsid w:val="006C107D"/>
    <w:rsid w:val="006C149A"/>
    <w:rsid w:val="006C1589"/>
    <w:rsid w:val="006C1C37"/>
    <w:rsid w:val="006C1F73"/>
    <w:rsid w:val="006C222A"/>
    <w:rsid w:val="006C2CB8"/>
    <w:rsid w:val="006C2E0A"/>
    <w:rsid w:val="006C3B50"/>
    <w:rsid w:val="006C3C79"/>
    <w:rsid w:val="006C3EF0"/>
    <w:rsid w:val="006C46A0"/>
    <w:rsid w:val="006C56A9"/>
    <w:rsid w:val="006C575A"/>
    <w:rsid w:val="006C606E"/>
    <w:rsid w:val="006C6737"/>
    <w:rsid w:val="006C6A2F"/>
    <w:rsid w:val="006C6A59"/>
    <w:rsid w:val="006C6B9D"/>
    <w:rsid w:val="006C6FFA"/>
    <w:rsid w:val="006C7513"/>
    <w:rsid w:val="006C7BCF"/>
    <w:rsid w:val="006C7C9D"/>
    <w:rsid w:val="006C7DC3"/>
    <w:rsid w:val="006D0ADC"/>
    <w:rsid w:val="006D15C1"/>
    <w:rsid w:val="006D21C2"/>
    <w:rsid w:val="006D2978"/>
    <w:rsid w:val="006D2B9D"/>
    <w:rsid w:val="006D3218"/>
    <w:rsid w:val="006D4953"/>
    <w:rsid w:val="006D4C8B"/>
    <w:rsid w:val="006D5124"/>
    <w:rsid w:val="006D51B9"/>
    <w:rsid w:val="006D6094"/>
    <w:rsid w:val="006D72C2"/>
    <w:rsid w:val="006D74F4"/>
    <w:rsid w:val="006D77A6"/>
    <w:rsid w:val="006D7929"/>
    <w:rsid w:val="006E11E4"/>
    <w:rsid w:val="006E1715"/>
    <w:rsid w:val="006E1BE2"/>
    <w:rsid w:val="006E299F"/>
    <w:rsid w:val="006E2B43"/>
    <w:rsid w:val="006E4122"/>
    <w:rsid w:val="006E4816"/>
    <w:rsid w:val="006E4EDD"/>
    <w:rsid w:val="006E70E2"/>
    <w:rsid w:val="006E7287"/>
    <w:rsid w:val="006E761C"/>
    <w:rsid w:val="006F0142"/>
    <w:rsid w:val="006F0BEC"/>
    <w:rsid w:val="006F4814"/>
    <w:rsid w:val="006F4DAD"/>
    <w:rsid w:val="006F53C8"/>
    <w:rsid w:val="006F5561"/>
    <w:rsid w:val="006F630D"/>
    <w:rsid w:val="006F6351"/>
    <w:rsid w:val="006F70E2"/>
    <w:rsid w:val="006F7EA2"/>
    <w:rsid w:val="006F7EED"/>
    <w:rsid w:val="00700B75"/>
    <w:rsid w:val="00700BAA"/>
    <w:rsid w:val="00701982"/>
    <w:rsid w:val="00701F76"/>
    <w:rsid w:val="00702011"/>
    <w:rsid w:val="0070212B"/>
    <w:rsid w:val="007021A3"/>
    <w:rsid w:val="00702306"/>
    <w:rsid w:val="00702483"/>
    <w:rsid w:val="007029F9"/>
    <w:rsid w:val="007034C8"/>
    <w:rsid w:val="007038D5"/>
    <w:rsid w:val="0070398F"/>
    <w:rsid w:val="00703B08"/>
    <w:rsid w:val="007041CD"/>
    <w:rsid w:val="00704233"/>
    <w:rsid w:val="007048B7"/>
    <w:rsid w:val="0070498E"/>
    <w:rsid w:val="00705172"/>
    <w:rsid w:val="00706166"/>
    <w:rsid w:val="00706673"/>
    <w:rsid w:val="00707DD1"/>
    <w:rsid w:val="00707FF9"/>
    <w:rsid w:val="007101C1"/>
    <w:rsid w:val="007105B3"/>
    <w:rsid w:val="007117C1"/>
    <w:rsid w:val="00711983"/>
    <w:rsid w:val="0071259A"/>
    <w:rsid w:val="00712C06"/>
    <w:rsid w:val="00712D26"/>
    <w:rsid w:val="00712F55"/>
    <w:rsid w:val="00714645"/>
    <w:rsid w:val="00714DE9"/>
    <w:rsid w:val="007152FC"/>
    <w:rsid w:val="00715346"/>
    <w:rsid w:val="0071754E"/>
    <w:rsid w:val="00720278"/>
    <w:rsid w:val="00720779"/>
    <w:rsid w:val="00720EDA"/>
    <w:rsid w:val="0072144D"/>
    <w:rsid w:val="007217E6"/>
    <w:rsid w:val="00721DFA"/>
    <w:rsid w:val="007224DA"/>
    <w:rsid w:val="00722C11"/>
    <w:rsid w:val="00723039"/>
    <w:rsid w:val="00723170"/>
    <w:rsid w:val="00723378"/>
    <w:rsid w:val="007235F5"/>
    <w:rsid w:val="00723F8A"/>
    <w:rsid w:val="00724417"/>
    <w:rsid w:val="007245E6"/>
    <w:rsid w:val="00725077"/>
    <w:rsid w:val="0072553B"/>
    <w:rsid w:val="00725784"/>
    <w:rsid w:val="00725892"/>
    <w:rsid w:val="007259D8"/>
    <w:rsid w:val="00726BE5"/>
    <w:rsid w:val="00726D7C"/>
    <w:rsid w:val="00727EEC"/>
    <w:rsid w:val="00730930"/>
    <w:rsid w:val="007319FF"/>
    <w:rsid w:val="00731B58"/>
    <w:rsid w:val="00731BD7"/>
    <w:rsid w:val="0073211F"/>
    <w:rsid w:val="00732300"/>
    <w:rsid w:val="0073298A"/>
    <w:rsid w:val="007339E1"/>
    <w:rsid w:val="00734136"/>
    <w:rsid w:val="00734397"/>
    <w:rsid w:val="00734FFF"/>
    <w:rsid w:val="00735083"/>
    <w:rsid w:val="00736A37"/>
    <w:rsid w:val="00736FB3"/>
    <w:rsid w:val="00737861"/>
    <w:rsid w:val="007403D7"/>
    <w:rsid w:val="007406EC"/>
    <w:rsid w:val="00740833"/>
    <w:rsid w:val="00740F67"/>
    <w:rsid w:val="0074242C"/>
    <w:rsid w:val="007436AE"/>
    <w:rsid w:val="00744952"/>
    <w:rsid w:val="00745ACC"/>
    <w:rsid w:val="00745D75"/>
    <w:rsid w:val="00745D7B"/>
    <w:rsid w:val="00745D95"/>
    <w:rsid w:val="00747DCA"/>
    <w:rsid w:val="0075016E"/>
    <w:rsid w:val="0075018D"/>
    <w:rsid w:val="007501FB"/>
    <w:rsid w:val="0075027E"/>
    <w:rsid w:val="00750A94"/>
    <w:rsid w:val="00751819"/>
    <w:rsid w:val="00752782"/>
    <w:rsid w:val="00752CD8"/>
    <w:rsid w:val="0075334D"/>
    <w:rsid w:val="00753B22"/>
    <w:rsid w:val="00753E6C"/>
    <w:rsid w:val="00754391"/>
    <w:rsid w:val="007545E6"/>
    <w:rsid w:val="007550C9"/>
    <w:rsid w:val="007551E1"/>
    <w:rsid w:val="00755373"/>
    <w:rsid w:val="007554F6"/>
    <w:rsid w:val="00755FFD"/>
    <w:rsid w:val="00756268"/>
    <w:rsid w:val="00756AA6"/>
    <w:rsid w:val="007576F2"/>
    <w:rsid w:val="007605AA"/>
    <w:rsid w:val="0076067F"/>
    <w:rsid w:val="00760EDF"/>
    <w:rsid w:val="0076128B"/>
    <w:rsid w:val="00761E98"/>
    <w:rsid w:val="00761F75"/>
    <w:rsid w:val="00762373"/>
    <w:rsid w:val="007624FC"/>
    <w:rsid w:val="00763172"/>
    <w:rsid w:val="0076345A"/>
    <w:rsid w:val="00763686"/>
    <w:rsid w:val="00763FE6"/>
    <w:rsid w:val="0076438D"/>
    <w:rsid w:val="0076446C"/>
    <w:rsid w:val="007644A0"/>
    <w:rsid w:val="007651E5"/>
    <w:rsid w:val="00766619"/>
    <w:rsid w:val="007669A0"/>
    <w:rsid w:val="007669F9"/>
    <w:rsid w:val="00766B91"/>
    <w:rsid w:val="00766F24"/>
    <w:rsid w:val="007677BE"/>
    <w:rsid w:val="00767967"/>
    <w:rsid w:val="00767A89"/>
    <w:rsid w:val="00767E40"/>
    <w:rsid w:val="00767EC4"/>
    <w:rsid w:val="007707FA"/>
    <w:rsid w:val="00770D59"/>
    <w:rsid w:val="00770E10"/>
    <w:rsid w:val="0077238C"/>
    <w:rsid w:val="00773CBF"/>
    <w:rsid w:val="00774053"/>
    <w:rsid w:val="0077408E"/>
    <w:rsid w:val="00774357"/>
    <w:rsid w:val="007744CC"/>
    <w:rsid w:val="0077477B"/>
    <w:rsid w:val="007748B2"/>
    <w:rsid w:val="00774A12"/>
    <w:rsid w:val="007752C8"/>
    <w:rsid w:val="007757E7"/>
    <w:rsid w:val="0077638E"/>
    <w:rsid w:val="007763C4"/>
    <w:rsid w:val="007764DC"/>
    <w:rsid w:val="00776709"/>
    <w:rsid w:val="00776C09"/>
    <w:rsid w:val="00777270"/>
    <w:rsid w:val="007773A1"/>
    <w:rsid w:val="00777AAE"/>
    <w:rsid w:val="00777C6E"/>
    <w:rsid w:val="00780B0C"/>
    <w:rsid w:val="0078158B"/>
    <w:rsid w:val="007817C4"/>
    <w:rsid w:val="00781F13"/>
    <w:rsid w:val="007823EF"/>
    <w:rsid w:val="00782596"/>
    <w:rsid w:val="00782C6C"/>
    <w:rsid w:val="00782E7D"/>
    <w:rsid w:val="0078349F"/>
    <w:rsid w:val="007840AB"/>
    <w:rsid w:val="007846D8"/>
    <w:rsid w:val="00784986"/>
    <w:rsid w:val="00784E00"/>
    <w:rsid w:val="00785818"/>
    <w:rsid w:val="00785BA3"/>
    <w:rsid w:val="00785D6D"/>
    <w:rsid w:val="00785FCB"/>
    <w:rsid w:val="007860C9"/>
    <w:rsid w:val="00786195"/>
    <w:rsid w:val="00786A9A"/>
    <w:rsid w:val="00786F35"/>
    <w:rsid w:val="00787478"/>
    <w:rsid w:val="007905E7"/>
    <w:rsid w:val="007909B0"/>
    <w:rsid w:val="0079103C"/>
    <w:rsid w:val="007910D1"/>
    <w:rsid w:val="0079115B"/>
    <w:rsid w:val="00791302"/>
    <w:rsid w:val="00791E1C"/>
    <w:rsid w:val="007920D0"/>
    <w:rsid w:val="00792912"/>
    <w:rsid w:val="00792E8C"/>
    <w:rsid w:val="0079315B"/>
    <w:rsid w:val="00793C90"/>
    <w:rsid w:val="00794BB7"/>
    <w:rsid w:val="00794C2F"/>
    <w:rsid w:val="00794C71"/>
    <w:rsid w:val="0079517F"/>
    <w:rsid w:val="0079619E"/>
    <w:rsid w:val="0079646B"/>
    <w:rsid w:val="00796987"/>
    <w:rsid w:val="007A0DEF"/>
    <w:rsid w:val="007A0DF6"/>
    <w:rsid w:val="007A12AB"/>
    <w:rsid w:val="007A2498"/>
    <w:rsid w:val="007A279F"/>
    <w:rsid w:val="007A280D"/>
    <w:rsid w:val="007A2F0D"/>
    <w:rsid w:val="007A3878"/>
    <w:rsid w:val="007A3BAF"/>
    <w:rsid w:val="007A3F1F"/>
    <w:rsid w:val="007A4025"/>
    <w:rsid w:val="007A47C9"/>
    <w:rsid w:val="007A493E"/>
    <w:rsid w:val="007A4A11"/>
    <w:rsid w:val="007A4A1C"/>
    <w:rsid w:val="007A4C03"/>
    <w:rsid w:val="007A50F9"/>
    <w:rsid w:val="007A525C"/>
    <w:rsid w:val="007A63AE"/>
    <w:rsid w:val="007A7088"/>
    <w:rsid w:val="007A72EC"/>
    <w:rsid w:val="007B04C2"/>
    <w:rsid w:val="007B0922"/>
    <w:rsid w:val="007B0F55"/>
    <w:rsid w:val="007B112B"/>
    <w:rsid w:val="007B1DE3"/>
    <w:rsid w:val="007B207B"/>
    <w:rsid w:val="007B29AE"/>
    <w:rsid w:val="007B39E1"/>
    <w:rsid w:val="007B472A"/>
    <w:rsid w:val="007B4855"/>
    <w:rsid w:val="007B5A30"/>
    <w:rsid w:val="007B5BD7"/>
    <w:rsid w:val="007B626E"/>
    <w:rsid w:val="007B62D1"/>
    <w:rsid w:val="007B63C1"/>
    <w:rsid w:val="007B6862"/>
    <w:rsid w:val="007B69FC"/>
    <w:rsid w:val="007B6F01"/>
    <w:rsid w:val="007B788A"/>
    <w:rsid w:val="007B7D93"/>
    <w:rsid w:val="007B7FCE"/>
    <w:rsid w:val="007C017D"/>
    <w:rsid w:val="007C0BD9"/>
    <w:rsid w:val="007C0CB8"/>
    <w:rsid w:val="007C10BD"/>
    <w:rsid w:val="007C1629"/>
    <w:rsid w:val="007C283C"/>
    <w:rsid w:val="007C2B9F"/>
    <w:rsid w:val="007C2C7C"/>
    <w:rsid w:val="007C31B2"/>
    <w:rsid w:val="007C320B"/>
    <w:rsid w:val="007C3394"/>
    <w:rsid w:val="007C3E4B"/>
    <w:rsid w:val="007C3ED9"/>
    <w:rsid w:val="007C4558"/>
    <w:rsid w:val="007C4D16"/>
    <w:rsid w:val="007C59F2"/>
    <w:rsid w:val="007C5B83"/>
    <w:rsid w:val="007C5BA3"/>
    <w:rsid w:val="007C5DD3"/>
    <w:rsid w:val="007C64E0"/>
    <w:rsid w:val="007C675F"/>
    <w:rsid w:val="007C7FD0"/>
    <w:rsid w:val="007D0472"/>
    <w:rsid w:val="007D1D91"/>
    <w:rsid w:val="007D21CB"/>
    <w:rsid w:val="007D26E0"/>
    <w:rsid w:val="007D2798"/>
    <w:rsid w:val="007D30CF"/>
    <w:rsid w:val="007D3261"/>
    <w:rsid w:val="007D3D70"/>
    <w:rsid w:val="007D42A7"/>
    <w:rsid w:val="007D45A3"/>
    <w:rsid w:val="007D5E59"/>
    <w:rsid w:val="007D66D3"/>
    <w:rsid w:val="007D6F46"/>
    <w:rsid w:val="007D716D"/>
    <w:rsid w:val="007D74A8"/>
    <w:rsid w:val="007D76D7"/>
    <w:rsid w:val="007E0016"/>
    <w:rsid w:val="007E0609"/>
    <w:rsid w:val="007E0A83"/>
    <w:rsid w:val="007E0C2E"/>
    <w:rsid w:val="007E0E30"/>
    <w:rsid w:val="007E22E3"/>
    <w:rsid w:val="007E2396"/>
    <w:rsid w:val="007E28E8"/>
    <w:rsid w:val="007E2ECC"/>
    <w:rsid w:val="007E41CF"/>
    <w:rsid w:val="007E4725"/>
    <w:rsid w:val="007E480D"/>
    <w:rsid w:val="007E48E8"/>
    <w:rsid w:val="007E58A1"/>
    <w:rsid w:val="007E6163"/>
    <w:rsid w:val="007E6478"/>
    <w:rsid w:val="007E673A"/>
    <w:rsid w:val="007E68BB"/>
    <w:rsid w:val="007E6D9C"/>
    <w:rsid w:val="007F0043"/>
    <w:rsid w:val="007F0140"/>
    <w:rsid w:val="007F0540"/>
    <w:rsid w:val="007F0698"/>
    <w:rsid w:val="007F19CD"/>
    <w:rsid w:val="007F272B"/>
    <w:rsid w:val="007F3C27"/>
    <w:rsid w:val="007F3CB6"/>
    <w:rsid w:val="007F3FED"/>
    <w:rsid w:val="007F425E"/>
    <w:rsid w:val="007F4394"/>
    <w:rsid w:val="007F43FC"/>
    <w:rsid w:val="007F54E8"/>
    <w:rsid w:val="007F569C"/>
    <w:rsid w:val="007F5F6F"/>
    <w:rsid w:val="007F6207"/>
    <w:rsid w:val="007F6296"/>
    <w:rsid w:val="007F62E6"/>
    <w:rsid w:val="007F68D2"/>
    <w:rsid w:val="007F6DC5"/>
    <w:rsid w:val="007F70F6"/>
    <w:rsid w:val="00800172"/>
    <w:rsid w:val="00800794"/>
    <w:rsid w:val="00800E51"/>
    <w:rsid w:val="00800E60"/>
    <w:rsid w:val="00801039"/>
    <w:rsid w:val="00802275"/>
    <w:rsid w:val="008022DD"/>
    <w:rsid w:val="0080242C"/>
    <w:rsid w:val="008025B5"/>
    <w:rsid w:val="00802C81"/>
    <w:rsid w:val="0080327B"/>
    <w:rsid w:val="0080327C"/>
    <w:rsid w:val="008043C7"/>
    <w:rsid w:val="0080584C"/>
    <w:rsid w:val="00805A27"/>
    <w:rsid w:val="008061E0"/>
    <w:rsid w:val="00806387"/>
    <w:rsid w:val="0080641C"/>
    <w:rsid w:val="008068B6"/>
    <w:rsid w:val="008068C0"/>
    <w:rsid w:val="008070F0"/>
    <w:rsid w:val="0080759E"/>
    <w:rsid w:val="00807651"/>
    <w:rsid w:val="008078FC"/>
    <w:rsid w:val="00807B9E"/>
    <w:rsid w:val="00807E15"/>
    <w:rsid w:val="00810842"/>
    <w:rsid w:val="00810E06"/>
    <w:rsid w:val="008110BF"/>
    <w:rsid w:val="00811A1E"/>
    <w:rsid w:val="00813BF8"/>
    <w:rsid w:val="00813CC2"/>
    <w:rsid w:val="008144B1"/>
    <w:rsid w:val="008144DB"/>
    <w:rsid w:val="00814533"/>
    <w:rsid w:val="008150D7"/>
    <w:rsid w:val="008156CC"/>
    <w:rsid w:val="008158B9"/>
    <w:rsid w:val="00815C78"/>
    <w:rsid w:val="0081645A"/>
    <w:rsid w:val="00816DAA"/>
    <w:rsid w:val="008172AB"/>
    <w:rsid w:val="008200DF"/>
    <w:rsid w:val="00820125"/>
    <w:rsid w:val="008207BD"/>
    <w:rsid w:val="008207D9"/>
    <w:rsid w:val="00820C12"/>
    <w:rsid w:val="008215F6"/>
    <w:rsid w:val="00821DB6"/>
    <w:rsid w:val="0082260F"/>
    <w:rsid w:val="00823078"/>
    <w:rsid w:val="00823745"/>
    <w:rsid w:val="00823875"/>
    <w:rsid w:val="00824A11"/>
    <w:rsid w:val="008253E1"/>
    <w:rsid w:val="00825788"/>
    <w:rsid w:val="00825911"/>
    <w:rsid w:val="00825AFD"/>
    <w:rsid w:val="00825DCF"/>
    <w:rsid w:val="008268BD"/>
    <w:rsid w:val="0082703E"/>
    <w:rsid w:val="00827107"/>
    <w:rsid w:val="00827973"/>
    <w:rsid w:val="00830ED8"/>
    <w:rsid w:val="00831122"/>
    <w:rsid w:val="00831A7A"/>
    <w:rsid w:val="00831EDB"/>
    <w:rsid w:val="0083394C"/>
    <w:rsid w:val="00833A54"/>
    <w:rsid w:val="00833B9B"/>
    <w:rsid w:val="00833E84"/>
    <w:rsid w:val="00835A16"/>
    <w:rsid w:val="00836CD1"/>
    <w:rsid w:val="00840E4F"/>
    <w:rsid w:val="008415A0"/>
    <w:rsid w:val="00841A9D"/>
    <w:rsid w:val="00842420"/>
    <w:rsid w:val="008427C4"/>
    <w:rsid w:val="008431D2"/>
    <w:rsid w:val="00845E20"/>
    <w:rsid w:val="00846B57"/>
    <w:rsid w:val="00846C79"/>
    <w:rsid w:val="008479CC"/>
    <w:rsid w:val="00847A74"/>
    <w:rsid w:val="00847EF5"/>
    <w:rsid w:val="00850CF5"/>
    <w:rsid w:val="00850F53"/>
    <w:rsid w:val="00850F93"/>
    <w:rsid w:val="008512FC"/>
    <w:rsid w:val="008514AF"/>
    <w:rsid w:val="008520F6"/>
    <w:rsid w:val="00852238"/>
    <w:rsid w:val="00852F7A"/>
    <w:rsid w:val="00852FD5"/>
    <w:rsid w:val="00853C84"/>
    <w:rsid w:val="00853CC2"/>
    <w:rsid w:val="00853CF2"/>
    <w:rsid w:val="0085410E"/>
    <w:rsid w:val="008546B2"/>
    <w:rsid w:val="00854C57"/>
    <w:rsid w:val="00855631"/>
    <w:rsid w:val="00855FD2"/>
    <w:rsid w:val="008563CF"/>
    <w:rsid w:val="008571C2"/>
    <w:rsid w:val="0085750E"/>
    <w:rsid w:val="00857E80"/>
    <w:rsid w:val="00860521"/>
    <w:rsid w:val="00861837"/>
    <w:rsid w:val="008628F1"/>
    <w:rsid w:val="00862E86"/>
    <w:rsid w:val="00862EB7"/>
    <w:rsid w:val="0086327D"/>
    <w:rsid w:val="008633D6"/>
    <w:rsid w:val="008637DC"/>
    <w:rsid w:val="00863A99"/>
    <w:rsid w:val="008646A0"/>
    <w:rsid w:val="00865294"/>
    <w:rsid w:val="008658C1"/>
    <w:rsid w:val="00866011"/>
    <w:rsid w:val="00866379"/>
    <w:rsid w:val="00866E03"/>
    <w:rsid w:val="00867577"/>
    <w:rsid w:val="008675C7"/>
    <w:rsid w:val="00870106"/>
    <w:rsid w:val="0087016A"/>
    <w:rsid w:val="0087017B"/>
    <w:rsid w:val="00870BAF"/>
    <w:rsid w:val="00870DF2"/>
    <w:rsid w:val="00871FDD"/>
    <w:rsid w:val="008725C5"/>
    <w:rsid w:val="00872747"/>
    <w:rsid w:val="008727CB"/>
    <w:rsid w:val="008727E4"/>
    <w:rsid w:val="00873287"/>
    <w:rsid w:val="008741ED"/>
    <w:rsid w:val="00875A76"/>
    <w:rsid w:val="00875C16"/>
    <w:rsid w:val="0087762F"/>
    <w:rsid w:val="008800E8"/>
    <w:rsid w:val="00881752"/>
    <w:rsid w:val="00881882"/>
    <w:rsid w:val="00881BAA"/>
    <w:rsid w:val="00881BC2"/>
    <w:rsid w:val="00882B26"/>
    <w:rsid w:val="00882B7C"/>
    <w:rsid w:val="00883513"/>
    <w:rsid w:val="008839D1"/>
    <w:rsid w:val="008850A7"/>
    <w:rsid w:val="0088517B"/>
    <w:rsid w:val="008853AE"/>
    <w:rsid w:val="008853DC"/>
    <w:rsid w:val="00885691"/>
    <w:rsid w:val="00885BE6"/>
    <w:rsid w:val="00885F47"/>
    <w:rsid w:val="00886CDE"/>
    <w:rsid w:val="0088734A"/>
    <w:rsid w:val="0088779E"/>
    <w:rsid w:val="00887987"/>
    <w:rsid w:val="00890557"/>
    <w:rsid w:val="0089098D"/>
    <w:rsid w:val="00890F03"/>
    <w:rsid w:val="008912DF"/>
    <w:rsid w:val="0089155C"/>
    <w:rsid w:val="008921C4"/>
    <w:rsid w:val="00892A2C"/>
    <w:rsid w:val="00892F24"/>
    <w:rsid w:val="00893072"/>
    <w:rsid w:val="00893166"/>
    <w:rsid w:val="00893FAE"/>
    <w:rsid w:val="00894A26"/>
    <w:rsid w:val="00894F02"/>
    <w:rsid w:val="0089542E"/>
    <w:rsid w:val="00895EB6"/>
    <w:rsid w:val="008969D4"/>
    <w:rsid w:val="00896C85"/>
    <w:rsid w:val="0089731C"/>
    <w:rsid w:val="008974E0"/>
    <w:rsid w:val="0089768E"/>
    <w:rsid w:val="008979E4"/>
    <w:rsid w:val="00897FFB"/>
    <w:rsid w:val="008A01E6"/>
    <w:rsid w:val="008A06A6"/>
    <w:rsid w:val="008A08A5"/>
    <w:rsid w:val="008A08B5"/>
    <w:rsid w:val="008A0A4E"/>
    <w:rsid w:val="008A0FC5"/>
    <w:rsid w:val="008A14E9"/>
    <w:rsid w:val="008A1616"/>
    <w:rsid w:val="008A16FD"/>
    <w:rsid w:val="008A1D1A"/>
    <w:rsid w:val="008A2714"/>
    <w:rsid w:val="008A330B"/>
    <w:rsid w:val="008A34BF"/>
    <w:rsid w:val="008A386F"/>
    <w:rsid w:val="008A3D09"/>
    <w:rsid w:val="008A3FD5"/>
    <w:rsid w:val="008A4DD7"/>
    <w:rsid w:val="008A52B5"/>
    <w:rsid w:val="008A5CF2"/>
    <w:rsid w:val="008A5E60"/>
    <w:rsid w:val="008A6D4F"/>
    <w:rsid w:val="008A757A"/>
    <w:rsid w:val="008B1219"/>
    <w:rsid w:val="008B12C9"/>
    <w:rsid w:val="008B1407"/>
    <w:rsid w:val="008B1A66"/>
    <w:rsid w:val="008B1BFB"/>
    <w:rsid w:val="008B2604"/>
    <w:rsid w:val="008B29D9"/>
    <w:rsid w:val="008B2CC8"/>
    <w:rsid w:val="008B2EA2"/>
    <w:rsid w:val="008B302B"/>
    <w:rsid w:val="008B303C"/>
    <w:rsid w:val="008B44C2"/>
    <w:rsid w:val="008B44F9"/>
    <w:rsid w:val="008B4510"/>
    <w:rsid w:val="008B4B34"/>
    <w:rsid w:val="008B4DE0"/>
    <w:rsid w:val="008B55F9"/>
    <w:rsid w:val="008B5B5F"/>
    <w:rsid w:val="008B635B"/>
    <w:rsid w:val="008B6AB0"/>
    <w:rsid w:val="008B6C32"/>
    <w:rsid w:val="008C04CC"/>
    <w:rsid w:val="008C06B4"/>
    <w:rsid w:val="008C0A1C"/>
    <w:rsid w:val="008C0D08"/>
    <w:rsid w:val="008C1681"/>
    <w:rsid w:val="008C1C6A"/>
    <w:rsid w:val="008C27E3"/>
    <w:rsid w:val="008C2981"/>
    <w:rsid w:val="008C2ADE"/>
    <w:rsid w:val="008C2B2E"/>
    <w:rsid w:val="008C4613"/>
    <w:rsid w:val="008C47FE"/>
    <w:rsid w:val="008C4EFE"/>
    <w:rsid w:val="008C502E"/>
    <w:rsid w:val="008C6B6B"/>
    <w:rsid w:val="008C6E02"/>
    <w:rsid w:val="008C751D"/>
    <w:rsid w:val="008C7833"/>
    <w:rsid w:val="008D01A4"/>
    <w:rsid w:val="008D0B91"/>
    <w:rsid w:val="008D113C"/>
    <w:rsid w:val="008D185B"/>
    <w:rsid w:val="008D1BE3"/>
    <w:rsid w:val="008D1EB6"/>
    <w:rsid w:val="008D1EE1"/>
    <w:rsid w:val="008D303C"/>
    <w:rsid w:val="008D33C1"/>
    <w:rsid w:val="008D372F"/>
    <w:rsid w:val="008D41AF"/>
    <w:rsid w:val="008D466E"/>
    <w:rsid w:val="008D49DD"/>
    <w:rsid w:val="008D4AB8"/>
    <w:rsid w:val="008D68FF"/>
    <w:rsid w:val="008D6AAA"/>
    <w:rsid w:val="008D708A"/>
    <w:rsid w:val="008D70FB"/>
    <w:rsid w:val="008D71EC"/>
    <w:rsid w:val="008E071D"/>
    <w:rsid w:val="008E07C1"/>
    <w:rsid w:val="008E0B7D"/>
    <w:rsid w:val="008E0D56"/>
    <w:rsid w:val="008E111F"/>
    <w:rsid w:val="008E1B4C"/>
    <w:rsid w:val="008E2244"/>
    <w:rsid w:val="008E28C8"/>
    <w:rsid w:val="008E28CF"/>
    <w:rsid w:val="008E2E23"/>
    <w:rsid w:val="008E3417"/>
    <w:rsid w:val="008E3E6E"/>
    <w:rsid w:val="008E443F"/>
    <w:rsid w:val="008E4639"/>
    <w:rsid w:val="008E4C04"/>
    <w:rsid w:val="008E52C8"/>
    <w:rsid w:val="008E5997"/>
    <w:rsid w:val="008E5DE1"/>
    <w:rsid w:val="008E63DB"/>
    <w:rsid w:val="008E77F8"/>
    <w:rsid w:val="008F01D2"/>
    <w:rsid w:val="008F02AE"/>
    <w:rsid w:val="008F0EA1"/>
    <w:rsid w:val="008F22DC"/>
    <w:rsid w:val="008F2A5E"/>
    <w:rsid w:val="008F3836"/>
    <w:rsid w:val="008F4661"/>
    <w:rsid w:val="008F46EC"/>
    <w:rsid w:val="008F47A2"/>
    <w:rsid w:val="008F4CE2"/>
    <w:rsid w:val="008F4FBE"/>
    <w:rsid w:val="008F561B"/>
    <w:rsid w:val="008F5A4C"/>
    <w:rsid w:val="008F5C2A"/>
    <w:rsid w:val="008F5E8E"/>
    <w:rsid w:val="008F5EAC"/>
    <w:rsid w:val="008F63D9"/>
    <w:rsid w:val="008F6AF2"/>
    <w:rsid w:val="008F72E1"/>
    <w:rsid w:val="008F7325"/>
    <w:rsid w:val="008F7A93"/>
    <w:rsid w:val="008F7D87"/>
    <w:rsid w:val="009007F7"/>
    <w:rsid w:val="00900FFC"/>
    <w:rsid w:val="00901D49"/>
    <w:rsid w:val="00902723"/>
    <w:rsid w:val="00902AF4"/>
    <w:rsid w:val="00903533"/>
    <w:rsid w:val="00903736"/>
    <w:rsid w:val="00903A4C"/>
    <w:rsid w:val="00905401"/>
    <w:rsid w:val="0090584C"/>
    <w:rsid w:val="009058EA"/>
    <w:rsid w:val="00906A2F"/>
    <w:rsid w:val="00906A47"/>
    <w:rsid w:val="00906FB3"/>
    <w:rsid w:val="00910281"/>
    <w:rsid w:val="00910D6D"/>
    <w:rsid w:val="00912013"/>
    <w:rsid w:val="00912082"/>
    <w:rsid w:val="00913718"/>
    <w:rsid w:val="00913AB9"/>
    <w:rsid w:val="009165FD"/>
    <w:rsid w:val="009168B5"/>
    <w:rsid w:val="00916B16"/>
    <w:rsid w:val="00916C2D"/>
    <w:rsid w:val="00916C76"/>
    <w:rsid w:val="00916EF3"/>
    <w:rsid w:val="00917435"/>
    <w:rsid w:val="00917812"/>
    <w:rsid w:val="00917C2D"/>
    <w:rsid w:val="0092016B"/>
    <w:rsid w:val="00920419"/>
    <w:rsid w:val="00920B25"/>
    <w:rsid w:val="00924F4D"/>
    <w:rsid w:val="009250BD"/>
    <w:rsid w:val="00925199"/>
    <w:rsid w:val="009253B1"/>
    <w:rsid w:val="009253BB"/>
    <w:rsid w:val="0092554A"/>
    <w:rsid w:val="0092598C"/>
    <w:rsid w:val="00925C96"/>
    <w:rsid w:val="0092664A"/>
    <w:rsid w:val="009271E4"/>
    <w:rsid w:val="009273AF"/>
    <w:rsid w:val="0092763D"/>
    <w:rsid w:val="00927752"/>
    <w:rsid w:val="0092789E"/>
    <w:rsid w:val="00927EA5"/>
    <w:rsid w:val="00927FBF"/>
    <w:rsid w:val="00930822"/>
    <w:rsid w:val="00931685"/>
    <w:rsid w:val="009327AA"/>
    <w:rsid w:val="00932EAC"/>
    <w:rsid w:val="0093348B"/>
    <w:rsid w:val="0093369E"/>
    <w:rsid w:val="00933B3F"/>
    <w:rsid w:val="00933BF7"/>
    <w:rsid w:val="009340F2"/>
    <w:rsid w:val="009342D5"/>
    <w:rsid w:val="0093459C"/>
    <w:rsid w:val="00935C2F"/>
    <w:rsid w:val="0093678F"/>
    <w:rsid w:val="00937BE7"/>
    <w:rsid w:val="00940552"/>
    <w:rsid w:val="00940678"/>
    <w:rsid w:val="00940FD2"/>
    <w:rsid w:val="009419C4"/>
    <w:rsid w:val="0094266C"/>
    <w:rsid w:val="00944493"/>
    <w:rsid w:val="009446FF"/>
    <w:rsid w:val="00945948"/>
    <w:rsid w:val="00946AAA"/>
    <w:rsid w:val="00946AC0"/>
    <w:rsid w:val="00946D46"/>
    <w:rsid w:val="00946D58"/>
    <w:rsid w:val="009473A2"/>
    <w:rsid w:val="00947E53"/>
    <w:rsid w:val="0095031A"/>
    <w:rsid w:val="0095092A"/>
    <w:rsid w:val="00950EDF"/>
    <w:rsid w:val="009510C7"/>
    <w:rsid w:val="009511FB"/>
    <w:rsid w:val="00951BA6"/>
    <w:rsid w:val="00951C7A"/>
    <w:rsid w:val="00951DE1"/>
    <w:rsid w:val="0095356A"/>
    <w:rsid w:val="0095378A"/>
    <w:rsid w:val="00953AEF"/>
    <w:rsid w:val="009545F7"/>
    <w:rsid w:val="009546E8"/>
    <w:rsid w:val="00954719"/>
    <w:rsid w:val="009556A0"/>
    <w:rsid w:val="0095645F"/>
    <w:rsid w:val="00956463"/>
    <w:rsid w:val="00956DA0"/>
    <w:rsid w:val="00957C7D"/>
    <w:rsid w:val="00957CCB"/>
    <w:rsid w:val="009608B2"/>
    <w:rsid w:val="0096162C"/>
    <w:rsid w:val="0096165E"/>
    <w:rsid w:val="00963092"/>
    <w:rsid w:val="00963264"/>
    <w:rsid w:val="0096515A"/>
    <w:rsid w:val="009662BC"/>
    <w:rsid w:val="00966A1B"/>
    <w:rsid w:val="00966A79"/>
    <w:rsid w:val="00966B65"/>
    <w:rsid w:val="00966E9E"/>
    <w:rsid w:val="0096704E"/>
    <w:rsid w:val="0096719C"/>
    <w:rsid w:val="00967AE0"/>
    <w:rsid w:val="00970268"/>
    <w:rsid w:val="00970ACD"/>
    <w:rsid w:val="00970B75"/>
    <w:rsid w:val="00970CEA"/>
    <w:rsid w:val="009710BB"/>
    <w:rsid w:val="009717C9"/>
    <w:rsid w:val="00971B3E"/>
    <w:rsid w:val="00971D9A"/>
    <w:rsid w:val="00972733"/>
    <w:rsid w:val="00973B50"/>
    <w:rsid w:val="0097415B"/>
    <w:rsid w:val="009747A9"/>
    <w:rsid w:val="0097545D"/>
    <w:rsid w:val="0097550C"/>
    <w:rsid w:val="009763A5"/>
    <w:rsid w:val="00976725"/>
    <w:rsid w:val="00976EA6"/>
    <w:rsid w:val="009775B2"/>
    <w:rsid w:val="009802E1"/>
    <w:rsid w:val="00980A57"/>
    <w:rsid w:val="00981334"/>
    <w:rsid w:val="00981F9A"/>
    <w:rsid w:val="00982DD6"/>
    <w:rsid w:val="00982E8F"/>
    <w:rsid w:val="009837F3"/>
    <w:rsid w:val="00983AB6"/>
    <w:rsid w:val="00984430"/>
    <w:rsid w:val="009848F7"/>
    <w:rsid w:val="00984E6E"/>
    <w:rsid w:val="00985023"/>
    <w:rsid w:val="009857D6"/>
    <w:rsid w:val="00985D2A"/>
    <w:rsid w:val="0099014C"/>
    <w:rsid w:val="009901D9"/>
    <w:rsid w:val="009903D3"/>
    <w:rsid w:val="00990571"/>
    <w:rsid w:val="009906B4"/>
    <w:rsid w:val="009907DD"/>
    <w:rsid w:val="009908E9"/>
    <w:rsid w:val="00991BBD"/>
    <w:rsid w:val="00992134"/>
    <w:rsid w:val="00992503"/>
    <w:rsid w:val="00993985"/>
    <w:rsid w:val="009942D9"/>
    <w:rsid w:val="00994ABB"/>
    <w:rsid w:val="00994DBC"/>
    <w:rsid w:val="00995DAB"/>
    <w:rsid w:val="00996660"/>
    <w:rsid w:val="00996883"/>
    <w:rsid w:val="00996D86"/>
    <w:rsid w:val="0099770B"/>
    <w:rsid w:val="0099777B"/>
    <w:rsid w:val="00997B9A"/>
    <w:rsid w:val="009A005D"/>
    <w:rsid w:val="009A009B"/>
    <w:rsid w:val="009A06D7"/>
    <w:rsid w:val="009A096D"/>
    <w:rsid w:val="009A1A6B"/>
    <w:rsid w:val="009A25F6"/>
    <w:rsid w:val="009A2FA6"/>
    <w:rsid w:val="009A454D"/>
    <w:rsid w:val="009A4C9A"/>
    <w:rsid w:val="009A4D46"/>
    <w:rsid w:val="009A5236"/>
    <w:rsid w:val="009A5EA5"/>
    <w:rsid w:val="009A6897"/>
    <w:rsid w:val="009A74E9"/>
    <w:rsid w:val="009A75B0"/>
    <w:rsid w:val="009A7734"/>
    <w:rsid w:val="009A7C57"/>
    <w:rsid w:val="009B05BE"/>
    <w:rsid w:val="009B0A8E"/>
    <w:rsid w:val="009B1DBF"/>
    <w:rsid w:val="009B29F0"/>
    <w:rsid w:val="009B35EB"/>
    <w:rsid w:val="009B375B"/>
    <w:rsid w:val="009B3F13"/>
    <w:rsid w:val="009B4E5B"/>
    <w:rsid w:val="009B52E3"/>
    <w:rsid w:val="009B583A"/>
    <w:rsid w:val="009B5BC7"/>
    <w:rsid w:val="009B5BD9"/>
    <w:rsid w:val="009B695E"/>
    <w:rsid w:val="009B6E7D"/>
    <w:rsid w:val="009B6EEB"/>
    <w:rsid w:val="009B7346"/>
    <w:rsid w:val="009B7731"/>
    <w:rsid w:val="009B7EDE"/>
    <w:rsid w:val="009C00CF"/>
    <w:rsid w:val="009C0701"/>
    <w:rsid w:val="009C12BE"/>
    <w:rsid w:val="009C1438"/>
    <w:rsid w:val="009C19F1"/>
    <w:rsid w:val="009C1E4F"/>
    <w:rsid w:val="009C21A3"/>
    <w:rsid w:val="009C3427"/>
    <w:rsid w:val="009C4419"/>
    <w:rsid w:val="009C4FCB"/>
    <w:rsid w:val="009C519F"/>
    <w:rsid w:val="009C554A"/>
    <w:rsid w:val="009C5A64"/>
    <w:rsid w:val="009C5C37"/>
    <w:rsid w:val="009C60DD"/>
    <w:rsid w:val="009C619C"/>
    <w:rsid w:val="009C6743"/>
    <w:rsid w:val="009C6FCF"/>
    <w:rsid w:val="009C7453"/>
    <w:rsid w:val="009C760B"/>
    <w:rsid w:val="009C7845"/>
    <w:rsid w:val="009C7E7D"/>
    <w:rsid w:val="009D069F"/>
    <w:rsid w:val="009D1301"/>
    <w:rsid w:val="009D1BB1"/>
    <w:rsid w:val="009D215D"/>
    <w:rsid w:val="009D2A4F"/>
    <w:rsid w:val="009D2F42"/>
    <w:rsid w:val="009D3711"/>
    <w:rsid w:val="009D3BB3"/>
    <w:rsid w:val="009D42A8"/>
    <w:rsid w:val="009D475F"/>
    <w:rsid w:val="009D4E86"/>
    <w:rsid w:val="009D5107"/>
    <w:rsid w:val="009D5140"/>
    <w:rsid w:val="009D5E36"/>
    <w:rsid w:val="009D5F2B"/>
    <w:rsid w:val="009D68AE"/>
    <w:rsid w:val="009D6C4A"/>
    <w:rsid w:val="009D6CF6"/>
    <w:rsid w:val="009D76F1"/>
    <w:rsid w:val="009E0F12"/>
    <w:rsid w:val="009E122A"/>
    <w:rsid w:val="009E19A0"/>
    <w:rsid w:val="009E1D0E"/>
    <w:rsid w:val="009E1EB5"/>
    <w:rsid w:val="009E21CE"/>
    <w:rsid w:val="009E226E"/>
    <w:rsid w:val="009E2AB5"/>
    <w:rsid w:val="009E335D"/>
    <w:rsid w:val="009E3447"/>
    <w:rsid w:val="009E360E"/>
    <w:rsid w:val="009E37D4"/>
    <w:rsid w:val="009E4011"/>
    <w:rsid w:val="009E5406"/>
    <w:rsid w:val="009E5718"/>
    <w:rsid w:val="009E63FD"/>
    <w:rsid w:val="009E670B"/>
    <w:rsid w:val="009E6E12"/>
    <w:rsid w:val="009E7282"/>
    <w:rsid w:val="009E79E7"/>
    <w:rsid w:val="009E7F53"/>
    <w:rsid w:val="009E7F9C"/>
    <w:rsid w:val="009F003F"/>
    <w:rsid w:val="009F00C2"/>
    <w:rsid w:val="009F00E5"/>
    <w:rsid w:val="009F1F0A"/>
    <w:rsid w:val="009F2190"/>
    <w:rsid w:val="009F21BF"/>
    <w:rsid w:val="009F281A"/>
    <w:rsid w:val="009F2EAA"/>
    <w:rsid w:val="009F318F"/>
    <w:rsid w:val="009F4056"/>
    <w:rsid w:val="009F40D0"/>
    <w:rsid w:val="009F4418"/>
    <w:rsid w:val="009F46F8"/>
    <w:rsid w:val="009F5022"/>
    <w:rsid w:val="009F7D71"/>
    <w:rsid w:val="00A00718"/>
    <w:rsid w:val="00A00E8D"/>
    <w:rsid w:val="00A01109"/>
    <w:rsid w:val="00A031E2"/>
    <w:rsid w:val="00A03FDF"/>
    <w:rsid w:val="00A048A3"/>
    <w:rsid w:val="00A04A3D"/>
    <w:rsid w:val="00A04B9B"/>
    <w:rsid w:val="00A04C68"/>
    <w:rsid w:val="00A0507B"/>
    <w:rsid w:val="00A050CC"/>
    <w:rsid w:val="00A051EC"/>
    <w:rsid w:val="00A053E8"/>
    <w:rsid w:val="00A054B6"/>
    <w:rsid w:val="00A059FF"/>
    <w:rsid w:val="00A05CD6"/>
    <w:rsid w:val="00A06361"/>
    <w:rsid w:val="00A066B1"/>
    <w:rsid w:val="00A06CAB"/>
    <w:rsid w:val="00A0792A"/>
    <w:rsid w:val="00A07954"/>
    <w:rsid w:val="00A07D6C"/>
    <w:rsid w:val="00A07E13"/>
    <w:rsid w:val="00A112D8"/>
    <w:rsid w:val="00A119B9"/>
    <w:rsid w:val="00A13084"/>
    <w:rsid w:val="00A137BD"/>
    <w:rsid w:val="00A13AA4"/>
    <w:rsid w:val="00A13E0D"/>
    <w:rsid w:val="00A14383"/>
    <w:rsid w:val="00A14483"/>
    <w:rsid w:val="00A14A55"/>
    <w:rsid w:val="00A14E15"/>
    <w:rsid w:val="00A1515F"/>
    <w:rsid w:val="00A15A25"/>
    <w:rsid w:val="00A15DFD"/>
    <w:rsid w:val="00A15E53"/>
    <w:rsid w:val="00A15EB0"/>
    <w:rsid w:val="00A167C6"/>
    <w:rsid w:val="00A169BC"/>
    <w:rsid w:val="00A16FBD"/>
    <w:rsid w:val="00A173B3"/>
    <w:rsid w:val="00A17613"/>
    <w:rsid w:val="00A20497"/>
    <w:rsid w:val="00A20EEA"/>
    <w:rsid w:val="00A214C5"/>
    <w:rsid w:val="00A21AD4"/>
    <w:rsid w:val="00A229BC"/>
    <w:rsid w:val="00A22CF4"/>
    <w:rsid w:val="00A22DAE"/>
    <w:rsid w:val="00A2337D"/>
    <w:rsid w:val="00A23C9D"/>
    <w:rsid w:val="00A24089"/>
    <w:rsid w:val="00A241E7"/>
    <w:rsid w:val="00A242BA"/>
    <w:rsid w:val="00A24447"/>
    <w:rsid w:val="00A250A5"/>
    <w:rsid w:val="00A2527B"/>
    <w:rsid w:val="00A2555C"/>
    <w:rsid w:val="00A25602"/>
    <w:rsid w:val="00A2576A"/>
    <w:rsid w:val="00A2596E"/>
    <w:rsid w:val="00A25EAC"/>
    <w:rsid w:val="00A27B27"/>
    <w:rsid w:val="00A30026"/>
    <w:rsid w:val="00A33AB9"/>
    <w:rsid w:val="00A34688"/>
    <w:rsid w:val="00A34AF0"/>
    <w:rsid w:val="00A35188"/>
    <w:rsid w:val="00A35297"/>
    <w:rsid w:val="00A35413"/>
    <w:rsid w:val="00A35CF3"/>
    <w:rsid w:val="00A37C00"/>
    <w:rsid w:val="00A4028C"/>
    <w:rsid w:val="00A404B5"/>
    <w:rsid w:val="00A407F6"/>
    <w:rsid w:val="00A418AF"/>
    <w:rsid w:val="00A41AB3"/>
    <w:rsid w:val="00A4213A"/>
    <w:rsid w:val="00A429AB"/>
    <w:rsid w:val="00A42FCF"/>
    <w:rsid w:val="00A435FD"/>
    <w:rsid w:val="00A436A1"/>
    <w:rsid w:val="00A45924"/>
    <w:rsid w:val="00A4597A"/>
    <w:rsid w:val="00A459CE"/>
    <w:rsid w:val="00A45A50"/>
    <w:rsid w:val="00A45A56"/>
    <w:rsid w:val="00A45AB8"/>
    <w:rsid w:val="00A461C9"/>
    <w:rsid w:val="00A46DB5"/>
    <w:rsid w:val="00A47C15"/>
    <w:rsid w:val="00A50255"/>
    <w:rsid w:val="00A519EB"/>
    <w:rsid w:val="00A51EDF"/>
    <w:rsid w:val="00A52463"/>
    <w:rsid w:val="00A52616"/>
    <w:rsid w:val="00A5283F"/>
    <w:rsid w:val="00A53AFB"/>
    <w:rsid w:val="00A541F6"/>
    <w:rsid w:val="00A54B4E"/>
    <w:rsid w:val="00A55C92"/>
    <w:rsid w:val="00A55D47"/>
    <w:rsid w:val="00A562E5"/>
    <w:rsid w:val="00A568E1"/>
    <w:rsid w:val="00A56DE6"/>
    <w:rsid w:val="00A57023"/>
    <w:rsid w:val="00A5756A"/>
    <w:rsid w:val="00A577E5"/>
    <w:rsid w:val="00A601FF"/>
    <w:rsid w:val="00A6037D"/>
    <w:rsid w:val="00A60A3A"/>
    <w:rsid w:val="00A60D60"/>
    <w:rsid w:val="00A6200F"/>
    <w:rsid w:val="00A62190"/>
    <w:rsid w:val="00A625A1"/>
    <w:rsid w:val="00A63023"/>
    <w:rsid w:val="00A63485"/>
    <w:rsid w:val="00A635F3"/>
    <w:rsid w:val="00A63621"/>
    <w:rsid w:val="00A641A4"/>
    <w:rsid w:val="00A6553A"/>
    <w:rsid w:val="00A66B47"/>
    <w:rsid w:val="00A66E93"/>
    <w:rsid w:val="00A67042"/>
    <w:rsid w:val="00A67194"/>
    <w:rsid w:val="00A673E0"/>
    <w:rsid w:val="00A67797"/>
    <w:rsid w:val="00A678EB"/>
    <w:rsid w:val="00A67F9E"/>
    <w:rsid w:val="00A7060F"/>
    <w:rsid w:val="00A709AF"/>
    <w:rsid w:val="00A70D06"/>
    <w:rsid w:val="00A71473"/>
    <w:rsid w:val="00A72161"/>
    <w:rsid w:val="00A72389"/>
    <w:rsid w:val="00A745E9"/>
    <w:rsid w:val="00A747CC"/>
    <w:rsid w:val="00A74A36"/>
    <w:rsid w:val="00A753A2"/>
    <w:rsid w:val="00A764D2"/>
    <w:rsid w:val="00A77189"/>
    <w:rsid w:val="00A774E7"/>
    <w:rsid w:val="00A80375"/>
    <w:rsid w:val="00A81FF8"/>
    <w:rsid w:val="00A82694"/>
    <w:rsid w:val="00A84115"/>
    <w:rsid w:val="00A8576A"/>
    <w:rsid w:val="00A85929"/>
    <w:rsid w:val="00A85C90"/>
    <w:rsid w:val="00A85F76"/>
    <w:rsid w:val="00A86586"/>
    <w:rsid w:val="00A870C4"/>
    <w:rsid w:val="00A876DB"/>
    <w:rsid w:val="00A90315"/>
    <w:rsid w:val="00A90E52"/>
    <w:rsid w:val="00A90F69"/>
    <w:rsid w:val="00A93026"/>
    <w:rsid w:val="00A930CA"/>
    <w:rsid w:val="00A93CA6"/>
    <w:rsid w:val="00A93F58"/>
    <w:rsid w:val="00A9408D"/>
    <w:rsid w:val="00A94147"/>
    <w:rsid w:val="00A94DF0"/>
    <w:rsid w:val="00A95969"/>
    <w:rsid w:val="00A965A8"/>
    <w:rsid w:val="00A96709"/>
    <w:rsid w:val="00A96A5F"/>
    <w:rsid w:val="00A96B6C"/>
    <w:rsid w:val="00A96CF6"/>
    <w:rsid w:val="00A97888"/>
    <w:rsid w:val="00A97C0B"/>
    <w:rsid w:val="00AA041A"/>
    <w:rsid w:val="00AA0F87"/>
    <w:rsid w:val="00AA1BC0"/>
    <w:rsid w:val="00AA2757"/>
    <w:rsid w:val="00AA2C29"/>
    <w:rsid w:val="00AA2DC8"/>
    <w:rsid w:val="00AA3808"/>
    <w:rsid w:val="00AA4847"/>
    <w:rsid w:val="00AA5E79"/>
    <w:rsid w:val="00AA6748"/>
    <w:rsid w:val="00AA7062"/>
    <w:rsid w:val="00AA72D4"/>
    <w:rsid w:val="00AA7537"/>
    <w:rsid w:val="00AB0E3E"/>
    <w:rsid w:val="00AB13A6"/>
    <w:rsid w:val="00AB1B9D"/>
    <w:rsid w:val="00AB22B3"/>
    <w:rsid w:val="00AB2766"/>
    <w:rsid w:val="00AB3370"/>
    <w:rsid w:val="00AB37E6"/>
    <w:rsid w:val="00AB49EC"/>
    <w:rsid w:val="00AB4C88"/>
    <w:rsid w:val="00AB4CF1"/>
    <w:rsid w:val="00AB4F7D"/>
    <w:rsid w:val="00AB505D"/>
    <w:rsid w:val="00AB514B"/>
    <w:rsid w:val="00AB5C2A"/>
    <w:rsid w:val="00AB5DF5"/>
    <w:rsid w:val="00AB6711"/>
    <w:rsid w:val="00AB68B9"/>
    <w:rsid w:val="00AB6CE4"/>
    <w:rsid w:val="00AB75ED"/>
    <w:rsid w:val="00AB771A"/>
    <w:rsid w:val="00AB77B7"/>
    <w:rsid w:val="00AB7CBE"/>
    <w:rsid w:val="00AC176D"/>
    <w:rsid w:val="00AC2AFD"/>
    <w:rsid w:val="00AC2E5B"/>
    <w:rsid w:val="00AC353A"/>
    <w:rsid w:val="00AC3C0E"/>
    <w:rsid w:val="00AC3ED3"/>
    <w:rsid w:val="00AC4CC1"/>
    <w:rsid w:val="00AC4D99"/>
    <w:rsid w:val="00AC517C"/>
    <w:rsid w:val="00AC581A"/>
    <w:rsid w:val="00AC6070"/>
    <w:rsid w:val="00AC7511"/>
    <w:rsid w:val="00AC77F0"/>
    <w:rsid w:val="00AC7959"/>
    <w:rsid w:val="00AD04BC"/>
    <w:rsid w:val="00AD1620"/>
    <w:rsid w:val="00AD1F7E"/>
    <w:rsid w:val="00AD3447"/>
    <w:rsid w:val="00AD35FD"/>
    <w:rsid w:val="00AD444C"/>
    <w:rsid w:val="00AD4F68"/>
    <w:rsid w:val="00AD4FD2"/>
    <w:rsid w:val="00AD6EE8"/>
    <w:rsid w:val="00AD767E"/>
    <w:rsid w:val="00AD7E32"/>
    <w:rsid w:val="00AE04E2"/>
    <w:rsid w:val="00AE0826"/>
    <w:rsid w:val="00AE128D"/>
    <w:rsid w:val="00AE2217"/>
    <w:rsid w:val="00AE3400"/>
    <w:rsid w:val="00AE4A88"/>
    <w:rsid w:val="00AE4B9C"/>
    <w:rsid w:val="00AE4FE1"/>
    <w:rsid w:val="00AE55B4"/>
    <w:rsid w:val="00AE66F9"/>
    <w:rsid w:val="00AE67BF"/>
    <w:rsid w:val="00AE77CD"/>
    <w:rsid w:val="00AE7A5F"/>
    <w:rsid w:val="00AF08BB"/>
    <w:rsid w:val="00AF1055"/>
    <w:rsid w:val="00AF1F74"/>
    <w:rsid w:val="00AF2091"/>
    <w:rsid w:val="00AF2CE1"/>
    <w:rsid w:val="00AF3145"/>
    <w:rsid w:val="00AF32CC"/>
    <w:rsid w:val="00AF4DA6"/>
    <w:rsid w:val="00AF4F3C"/>
    <w:rsid w:val="00AF6726"/>
    <w:rsid w:val="00AF674B"/>
    <w:rsid w:val="00AF6945"/>
    <w:rsid w:val="00AF7276"/>
    <w:rsid w:val="00AF73A2"/>
    <w:rsid w:val="00AF7461"/>
    <w:rsid w:val="00B00A86"/>
    <w:rsid w:val="00B00A94"/>
    <w:rsid w:val="00B00B2A"/>
    <w:rsid w:val="00B01069"/>
    <w:rsid w:val="00B01BCA"/>
    <w:rsid w:val="00B02413"/>
    <w:rsid w:val="00B02B0E"/>
    <w:rsid w:val="00B02E49"/>
    <w:rsid w:val="00B035C8"/>
    <w:rsid w:val="00B036CC"/>
    <w:rsid w:val="00B0428B"/>
    <w:rsid w:val="00B061B8"/>
    <w:rsid w:val="00B06363"/>
    <w:rsid w:val="00B06AC2"/>
    <w:rsid w:val="00B071AD"/>
    <w:rsid w:val="00B07904"/>
    <w:rsid w:val="00B07BA8"/>
    <w:rsid w:val="00B07E08"/>
    <w:rsid w:val="00B10320"/>
    <w:rsid w:val="00B1047F"/>
    <w:rsid w:val="00B107B6"/>
    <w:rsid w:val="00B10DCC"/>
    <w:rsid w:val="00B118B9"/>
    <w:rsid w:val="00B11B38"/>
    <w:rsid w:val="00B11D2C"/>
    <w:rsid w:val="00B122F6"/>
    <w:rsid w:val="00B12E56"/>
    <w:rsid w:val="00B13917"/>
    <w:rsid w:val="00B13B1E"/>
    <w:rsid w:val="00B13DE3"/>
    <w:rsid w:val="00B1412D"/>
    <w:rsid w:val="00B14511"/>
    <w:rsid w:val="00B14D57"/>
    <w:rsid w:val="00B14D58"/>
    <w:rsid w:val="00B16B5D"/>
    <w:rsid w:val="00B16E0F"/>
    <w:rsid w:val="00B17B9C"/>
    <w:rsid w:val="00B17C19"/>
    <w:rsid w:val="00B204F1"/>
    <w:rsid w:val="00B206DC"/>
    <w:rsid w:val="00B222DA"/>
    <w:rsid w:val="00B22B6F"/>
    <w:rsid w:val="00B235EC"/>
    <w:rsid w:val="00B257A4"/>
    <w:rsid w:val="00B2590A"/>
    <w:rsid w:val="00B2595F"/>
    <w:rsid w:val="00B25E29"/>
    <w:rsid w:val="00B26170"/>
    <w:rsid w:val="00B30236"/>
    <w:rsid w:val="00B304E9"/>
    <w:rsid w:val="00B30827"/>
    <w:rsid w:val="00B309B9"/>
    <w:rsid w:val="00B30E17"/>
    <w:rsid w:val="00B31204"/>
    <w:rsid w:val="00B31BA1"/>
    <w:rsid w:val="00B3208B"/>
    <w:rsid w:val="00B32452"/>
    <w:rsid w:val="00B32903"/>
    <w:rsid w:val="00B32A09"/>
    <w:rsid w:val="00B32ACB"/>
    <w:rsid w:val="00B3351B"/>
    <w:rsid w:val="00B33885"/>
    <w:rsid w:val="00B3459E"/>
    <w:rsid w:val="00B3530A"/>
    <w:rsid w:val="00B35702"/>
    <w:rsid w:val="00B3578E"/>
    <w:rsid w:val="00B358CB"/>
    <w:rsid w:val="00B36064"/>
    <w:rsid w:val="00B3635D"/>
    <w:rsid w:val="00B36B6A"/>
    <w:rsid w:val="00B37396"/>
    <w:rsid w:val="00B376E3"/>
    <w:rsid w:val="00B37709"/>
    <w:rsid w:val="00B37F1D"/>
    <w:rsid w:val="00B403D6"/>
    <w:rsid w:val="00B4064F"/>
    <w:rsid w:val="00B406BC"/>
    <w:rsid w:val="00B4128A"/>
    <w:rsid w:val="00B4145E"/>
    <w:rsid w:val="00B4190C"/>
    <w:rsid w:val="00B41D55"/>
    <w:rsid w:val="00B429AA"/>
    <w:rsid w:val="00B435AF"/>
    <w:rsid w:val="00B437ED"/>
    <w:rsid w:val="00B4455C"/>
    <w:rsid w:val="00B44951"/>
    <w:rsid w:val="00B452C4"/>
    <w:rsid w:val="00B45822"/>
    <w:rsid w:val="00B50884"/>
    <w:rsid w:val="00B50E3E"/>
    <w:rsid w:val="00B51283"/>
    <w:rsid w:val="00B5255E"/>
    <w:rsid w:val="00B526C3"/>
    <w:rsid w:val="00B5274A"/>
    <w:rsid w:val="00B52782"/>
    <w:rsid w:val="00B52EDF"/>
    <w:rsid w:val="00B53ECE"/>
    <w:rsid w:val="00B55087"/>
    <w:rsid w:val="00B5687D"/>
    <w:rsid w:val="00B57069"/>
    <w:rsid w:val="00B57612"/>
    <w:rsid w:val="00B57682"/>
    <w:rsid w:val="00B57936"/>
    <w:rsid w:val="00B57F0F"/>
    <w:rsid w:val="00B60A0D"/>
    <w:rsid w:val="00B60D11"/>
    <w:rsid w:val="00B61018"/>
    <w:rsid w:val="00B61CF9"/>
    <w:rsid w:val="00B61D42"/>
    <w:rsid w:val="00B628E0"/>
    <w:rsid w:val="00B6290B"/>
    <w:rsid w:val="00B62E70"/>
    <w:rsid w:val="00B6342A"/>
    <w:rsid w:val="00B634D9"/>
    <w:rsid w:val="00B64931"/>
    <w:rsid w:val="00B6561E"/>
    <w:rsid w:val="00B6573B"/>
    <w:rsid w:val="00B658B1"/>
    <w:rsid w:val="00B65E6E"/>
    <w:rsid w:val="00B65F34"/>
    <w:rsid w:val="00B672A3"/>
    <w:rsid w:val="00B672DD"/>
    <w:rsid w:val="00B67508"/>
    <w:rsid w:val="00B67A52"/>
    <w:rsid w:val="00B70129"/>
    <w:rsid w:val="00B71F00"/>
    <w:rsid w:val="00B7229A"/>
    <w:rsid w:val="00B72854"/>
    <w:rsid w:val="00B72E7F"/>
    <w:rsid w:val="00B73C93"/>
    <w:rsid w:val="00B7409E"/>
    <w:rsid w:val="00B74960"/>
    <w:rsid w:val="00B74C27"/>
    <w:rsid w:val="00B74D8E"/>
    <w:rsid w:val="00B74ECB"/>
    <w:rsid w:val="00B75353"/>
    <w:rsid w:val="00B75C35"/>
    <w:rsid w:val="00B75F3B"/>
    <w:rsid w:val="00B76769"/>
    <w:rsid w:val="00B76AC3"/>
    <w:rsid w:val="00B76E76"/>
    <w:rsid w:val="00B779AA"/>
    <w:rsid w:val="00B80B1D"/>
    <w:rsid w:val="00B80B59"/>
    <w:rsid w:val="00B80B72"/>
    <w:rsid w:val="00B80E22"/>
    <w:rsid w:val="00B8154D"/>
    <w:rsid w:val="00B81817"/>
    <w:rsid w:val="00B81BC1"/>
    <w:rsid w:val="00B82063"/>
    <w:rsid w:val="00B8305D"/>
    <w:rsid w:val="00B838E6"/>
    <w:rsid w:val="00B840EB"/>
    <w:rsid w:val="00B844A6"/>
    <w:rsid w:val="00B84733"/>
    <w:rsid w:val="00B849BA"/>
    <w:rsid w:val="00B84E69"/>
    <w:rsid w:val="00B8545B"/>
    <w:rsid w:val="00B856E2"/>
    <w:rsid w:val="00B85959"/>
    <w:rsid w:val="00B86DDB"/>
    <w:rsid w:val="00B87A03"/>
    <w:rsid w:val="00B87BEB"/>
    <w:rsid w:val="00B87CCB"/>
    <w:rsid w:val="00B90ED5"/>
    <w:rsid w:val="00B92380"/>
    <w:rsid w:val="00B927AE"/>
    <w:rsid w:val="00B93741"/>
    <w:rsid w:val="00B94E3D"/>
    <w:rsid w:val="00B94EE0"/>
    <w:rsid w:val="00B95378"/>
    <w:rsid w:val="00B953E5"/>
    <w:rsid w:val="00B954EC"/>
    <w:rsid w:val="00B9580D"/>
    <w:rsid w:val="00B95EBD"/>
    <w:rsid w:val="00B95F33"/>
    <w:rsid w:val="00B96167"/>
    <w:rsid w:val="00B9669B"/>
    <w:rsid w:val="00B9717E"/>
    <w:rsid w:val="00B97CCD"/>
    <w:rsid w:val="00BA0208"/>
    <w:rsid w:val="00BA1A51"/>
    <w:rsid w:val="00BA241B"/>
    <w:rsid w:val="00BA2C1C"/>
    <w:rsid w:val="00BA362B"/>
    <w:rsid w:val="00BA3D39"/>
    <w:rsid w:val="00BA3F78"/>
    <w:rsid w:val="00BA4072"/>
    <w:rsid w:val="00BA4A65"/>
    <w:rsid w:val="00BA4E2D"/>
    <w:rsid w:val="00BA5128"/>
    <w:rsid w:val="00BA548E"/>
    <w:rsid w:val="00BA59DC"/>
    <w:rsid w:val="00BA5B70"/>
    <w:rsid w:val="00BA5E70"/>
    <w:rsid w:val="00BA6530"/>
    <w:rsid w:val="00BA66C1"/>
    <w:rsid w:val="00BA6729"/>
    <w:rsid w:val="00BA679F"/>
    <w:rsid w:val="00BA70A4"/>
    <w:rsid w:val="00BA73F8"/>
    <w:rsid w:val="00BA7B5F"/>
    <w:rsid w:val="00BB02D3"/>
    <w:rsid w:val="00BB03BA"/>
    <w:rsid w:val="00BB1726"/>
    <w:rsid w:val="00BB1B17"/>
    <w:rsid w:val="00BB1C4E"/>
    <w:rsid w:val="00BB1CCD"/>
    <w:rsid w:val="00BB1E13"/>
    <w:rsid w:val="00BB1F7C"/>
    <w:rsid w:val="00BB28E2"/>
    <w:rsid w:val="00BB2B00"/>
    <w:rsid w:val="00BB2F65"/>
    <w:rsid w:val="00BB3B2E"/>
    <w:rsid w:val="00BB3D75"/>
    <w:rsid w:val="00BB4C45"/>
    <w:rsid w:val="00BB4F7F"/>
    <w:rsid w:val="00BB5555"/>
    <w:rsid w:val="00BB5572"/>
    <w:rsid w:val="00BB689F"/>
    <w:rsid w:val="00BB73AB"/>
    <w:rsid w:val="00BB7628"/>
    <w:rsid w:val="00BB78F5"/>
    <w:rsid w:val="00BB7B1C"/>
    <w:rsid w:val="00BB7CC1"/>
    <w:rsid w:val="00BC021A"/>
    <w:rsid w:val="00BC0736"/>
    <w:rsid w:val="00BC0A95"/>
    <w:rsid w:val="00BC0B43"/>
    <w:rsid w:val="00BC1275"/>
    <w:rsid w:val="00BC1302"/>
    <w:rsid w:val="00BC1C4F"/>
    <w:rsid w:val="00BC21F1"/>
    <w:rsid w:val="00BC2B0C"/>
    <w:rsid w:val="00BC2C69"/>
    <w:rsid w:val="00BC2D27"/>
    <w:rsid w:val="00BC2D44"/>
    <w:rsid w:val="00BC2E5E"/>
    <w:rsid w:val="00BC3559"/>
    <w:rsid w:val="00BC4DB9"/>
    <w:rsid w:val="00BC50D1"/>
    <w:rsid w:val="00BC51F5"/>
    <w:rsid w:val="00BC5B02"/>
    <w:rsid w:val="00BC629C"/>
    <w:rsid w:val="00BC6B3E"/>
    <w:rsid w:val="00BC6D3C"/>
    <w:rsid w:val="00BC6F97"/>
    <w:rsid w:val="00BC72A9"/>
    <w:rsid w:val="00BC744F"/>
    <w:rsid w:val="00BC77AC"/>
    <w:rsid w:val="00BC7E9C"/>
    <w:rsid w:val="00BD079A"/>
    <w:rsid w:val="00BD0ECB"/>
    <w:rsid w:val="00BD17FE"/>
    <w:rsid w:val="00BD1B7D"/>
    <w:rsid w:val="00BD23A1"/>
    <w:rsid w:val="00BD4355"/>
    <w:rsid w:val="00BD44CB"/>
    <w:rsid w:val="00BD5288"/>
    <w:rsid w:val="00BD53CF"/>
    <w:rsid w:val="00BD66E3"/>
    <w:rsid w:val="00BD7709"/>
    <w:rsid w:val="00BD79D1"/>
    <w:rsid w:val="00BD7B00"/>
    <w:rsid w:val="00BE1C3D"/>
    <w:rsid w:val="00BE3BA3"/>
    <w:rsid w:val="00BE4F62"/>
    <w:rsid w:val="00BE536F"/>
    <w:rsid w:val="00BE6B41"/>
    <w:rsid w:val="00BE6C85"/>
    <w:rsid w:val="00BE732D"/>
    <w:rsid w:val="00BE7940"/>
    <w:rsid w:val="00BF0169"/>
    <w:rsid w:val="00BF0D06"/>
    <w:rsid w:val="00BF0F10"/>
    <w:rsid w:val="00BF153E"/>
    <w:rsid w:val="00BF1544"/>
    <w:rsid w:val="00BF18F4"/>
    <w:rsid w:val="00BF1A4B"/>
    <w:rsid w:val="00BF1D55"/>
    <w:rsid w:val="00BF2211"/>
    <w:rsid w:val="00BF31A0"/>
    <w:rsid w:val="00BF3603"/>
    <w:rsid w:val="00BF3A78"/>
    <w:rsid w:val="00BF3FEB"/>
    <w:rsid w:val="00BF416F"/>
    <w:rsid w:val="00BF42FC"/>
    <w:rsid w:val="00BF4D59"/>
    <w:rsid w:val="00BF4DF6"/>
    <w:rsid w:val="00BF52E7"/>
    <w:rsid w:val="00BF63FD"/>
    <w:rsid w:val="00BF7C6B"/>
    <w:rsid w:val="00BF7C7E"/>
    <w:rsid w:val="00C00B9B"/>
    <w:rsid w:val="00C00BC2"/>
    <w:rsid w:val="00C0174A"/>
    <w:rsid w:val="00C0200E"/>
    <w:rsid w:val="00C0393B"/>
    <w:rsid w:val="00C03A90"/>
    <w:rsid w:val="00C03F8E"/>
    <w:rsid w:val="00C0466C"/>
    <w:rsid w:val="00C04B0A"/>
    <w:rsid w:val="00C058CD"/>
    <w:rsid w:val="00C05A70"/>
    <w:rsid w:val="00C05B48"/>
    <w:rsid w:val="00C0606D"/>
    <w:rsid w:val="00C06773"/>
    <w:rsid w:val="00C07646"/>
    <w:rsid w:val="00C100A5"/>
    <w:rsid w:val="00C102B5"/>
    <w:rsid w:val="00C10728"/>
    <w:rsid w:val="00C10A9C"/>
    <w:rsid w:val="00C11126"/>
    <w:rsid w:val="00C116ED"/>
    <w:rsid w:val="00C11F91"/>
    <w:rsid w:val="00C12753"/>
    <w:rsid w:val="00C13751"/>
    <w:rsid w:val="00C13A75"/>
    <w:rsid w:val="00C13E4F"/>
    <w:rsid w:val="00C1422C"/>
    <w:rsid w:val="00C14BCC"/>
    <w:rsid w:val="00C14D4D"/>
    <w:rsid w:val="00C17011"/>
    <w:rsid w:val="00C174A9"/>
    <w:rsid w:val="00C175A4"/>
    <w:rsid w:val="00C20736"/>
    <w:rsid w:val="00C21529"/>
    <w:rsid w:val="00C21593"/>
    <w:rsid w:val="00C221E3"/>
    <w:rsid w:val="00C22430"/>
    <w:rsid w:val="00C226F9"/>
    <w:rsid w:val="00C22724"/>
    <w:rsid w:val="00C23177"/>
    <w:rsid w:val="00C236C7"/>
    <w:rsid w:val="00C23AA7"/>
    <w:rsid w:val="00C241B9"/>
    <w:rsid w:val="00C24B53"/>
    <w:rsid w:val="00C24DB1"/>
    <w:rsid w:val="00C24DF0"/>
    <w:rsid w:val="00C25AC9"/>
    <w:rsid w:val="00C2610F"/>
    <w:rsid w:val="00C26207"/>
    <w:rsid w:val="00C266A2"/>
    <w:rsid w:val="00C26A00"/>
    <w:rsid w:val="00C26B51"/>
    <w:rsid w:val="00C274FB"/>
    <w:rsid w:val="00C27CED"/>
    <w:rsid w:val="00C30A52"/>
    <w:rsid w:val="00C31033"/>
    <w:rsid w:val="00C31897"/>
    <w:rsid w:val="00C320B9"/>
    <w:rsid w:val="00C32351"/>
    <w:rsid w:val="00C32408"/>
    <w:rsid w:val="00C32913"/>
    <w:rsid w:val="00C329F5"/>
    <w:rsid w:val="00C32D03"/>
    <w:rsid w:val="00C32F32"/>
    <w:rsid w:val="00C3375F"/>
    <w:rsid w:val="00C33A10"/>
    <w:rsid w:val="00C34933"/>
    <w:rsid w:val="00C35A12"/>
    <w:rsid w:val="00C35B29"/>
    <w:rsid w:val="00C3640A"/>
    <w:rsid w:val="00C37250"/>
    <w:rsid w:val="00C37C66"/>
    <w:rsid w:val="00C4070C"/>
    <w:rsid w:val="00C407C8"/>
    <w:rsid w:val="00C41A3A"/>
    <w:rsid w:val="00C41B77"/>
    <w:rsid w:val="00C427F1"/>
    <w:rsid w:val="00C43248"/>
    <w:rsid w:val="00C439A8"/>
    <w:rsid w:val="00C44528"/>
    <w:rsid w:val="00C44899"/>
    <w:rsid w:val="00C44AB8"/>
    <w:rsid w:val="00C44BE2"/>
    <w:rsid w:val="00C4532A"/>
    <w:rsid w:val="00C457BA"/>
    <w:rsid w:val="00C46BBF"/>
    <w:rsid w:val="00C470AC"/>
    <w:rsid w:val="00C47251"/>
    <w:rsid w:val="00C4767B"/>
    <w:rsid w:val="00C4780C"/>
    <w:rsid w:val="00C47AB6"/>
    <w:rsid w:val="00C47DFC"/>
    <w:rsid w:val="00C50738"/>
    <w:rsid w:val="00C507FB"/>
    <w:rsid w:val="00C50A22"/>
    <w:rsid w:val="00C51726"/>
    <w:rsid w:val="00C524E7"/>
    <w:rsid w:val="00C52689"/>
    <w:rsid w:val="00C52F79"/>
    <w:rsid w:val="00C533B4"/>
    <w:rsid w:val="00C53635"/>
    <w:rsid w:val="00C53F3B"/>
    <w:rsid w:val="00C54444"/>
    <w:rsid w:val="00C550F4"/>
    <w:rsid w:val="00C55289"/>
    <w:rsid w:val="00C554EF"/>
    <w:rsid w:val="00C55B8D"/>
    <w:rsid w:val="00C56101"/>
    <w:rsid w:val="00C569FD"/>
    <w:rsid w:val="00C56AC5"/>
    <w:rsid w:val="00C56C93"/>
    <w:rsid w:val="00C57132"/>
    <w:rsid w:val="00C573E6"/>
    <w:rsid w:val="00C573E7"/>
    <w:rsid w:val="00C5755B"/>
    <w:rsid w:val="00C57B26"/>
    <w:rsid w:val="00C60075"/>
    <w:rsid w:val="00C60177"/>
    <w:rsid w:val="00C60412"/>
    <w:rsid w:val="00C6141A"/>
    <w:rsid w:val="00C6174F"/>
    <w:rsid w:val="00C61BA9"/>
    <w:rsid w:val="00C62058"/>
    <w:rsid w:val="00C624A2"/>
    <w:rsid w:val="00C62772"/>
    <w:rsid w:val="00C629D1"/>
    <w:rsid w:val="00C62D18"/>
    <w:rsid w:val="00C62D8A"/>
    <w:rsid w:val="00C638AB"/>
    <w:rsid w:val="00C63DE3"/>
    <w:rsid w:val="00C64C4E"/>
    <w:rsid w:val="00C64E5C"/>
    <w:rsid w:val="00C652BF"/>
    <w:rsid w:val="00C6533F"/>
    <w:rsid w:val="00C65C02"/>
    <w:rsid w:val="00C65D13"/>
    <w:rsid w:val="00C6672C"/>
    <w:rsid w:val="00C70320"/>
    <w:rsid w:val="00C71A62"/>
    <w:rsid w:val="00C72043"/>
    <w:rsid w:val="00C720EC"/>
    <w:rsid w:val="00C7224C"/>
    <w:rsid w:val="00C72421"/>
    <w:rsid w:val="00C72750"/>
    <w:rsid w:val="00C73527"/>
    <w:rsid w:val="00C736EF"/>
    <w:rsid w:val="00C73849"/>
    <w:rsid w:val="00C73CCF"/>
    <w:rsid w:val="00C73D29"/>
    <w:rsid w:val="00C74BFE"/>
    <w:rsid w:val="00C74F70"/>
    <w:rsid w:val="00C755C9"/>
    <w:rsid w:val="00C75666"/>
    <w:rsid w:val="00C75B83"/>
    <w:rsid w:val="00C75F3A"/>
    <w:rsid w:val="00C760D8"/>
    <w:rsid w:val="00C762C2"/>
    <w:rsid w:val="00C76F97"/>
    <w:rsid w:val="00C77101"/>
    <w:rsid w:val="00C7713C"/>
    <w:rsid w:val="00C7799F"/>
    <w:rsid w:val="00C77E88"/>
    <w:rsid w:val="00C81290"/>
    <w:rsid w:val="00C81D58"/>
    <w:rsid w:val="00C824E3"/>
    <w:rsid w:val="00C8265B"/>
    <w:rsid w:val="00C82B09"/>
    <w:rsid w:val="00C82E5E"/>
    <w:rsid w:val="00C83146"/>
    <w:rsid w:val="00C8319B"/>
    <w:rsid w:val="00C83DCF"/>
    <w:rsid w:val="00C84196"/>
    <w:rsid w:val="00C8473B"/>
    <w:rsid w:val="00C84A81"/>
    <w:rsid w:val="00C857F0"/>
    <w:rsid w:val="00C85C4E"/>
    <w:rsid w:val="00C85D5E"/>
    <w:rsid w:val="00C86102"/>
    <w:rsid w:val="00C87585"/>
    <w:rsid w:val="00C87DA4"/>
    <w:rsid w:val="00C87F7B"/>
    <w:rsid w:val="00C87FA5"/>
    <w:rsid w:val="00C9065A"/>
    <w:rsid w:val="00C90CF9"/>
    <w:rsid w:val="00C914DB"/>
    <w:rsid w:val="00C915C7"/>
    <w:rsid w:val="00C915D5"/>
    <w:rsid w:val="00C91631"/>
    <w:rsid w:val="00C91967"/>
    <w:rsid w:val="00C91B1A"/>
    <w:rsid w:val="00C91BCF"/>
    <w:rsid w:val="00C91D0F"/>
    <w:rsid w:val="00C92CE7"/>
    <w:rsid w:val="00C93453"/>
    <w:rsid w:val="00C9459F"/>
    <w:rsid w:val="00C9462C"/>
    <w:rsid w:val="00C94DD8"/>
    <w:rsid w:val="00C95741"/>
    <w:rsid w:val="00C9594B"/>
    <w:rsid w:val="00C95B2D"/>
    <w:rsid w:val="00C96EDB"/>
    <w:rsid w:val="00C97256"/>
    <w:rsid w:val="00C97BC6"/>
    <w:rsid w:val="00C97F39"/>
    <w:rsid w:val="00CA09CB"/>
    <w:rsid w:val="00CA171E"/>
    <w:rsid w:val="00CA1A12"/>
    <w:rsid w:val="00CA25E5"/>
    <w:rsid w:val="00CA309D"/>
    <w:rsid w:val="00CA412D"/>
    <w:rsid w:val="00CA5343"/>
    <w:rsid w:val="00CA5766"/>
    <w:rsid w:val="00CA5C88"/>
    <w:rsid w:val="00CA6260"/>
    <w:rsid w:val="00CA65A3"/>
    <w:rsid w:val="00CA693B"/>
    <w:rsid w:val="00CA6F3D"/>
    <w:rsid w:val="00CA7F8F"/>
    <w:rsid w:val="00CB011C"/>
    <w:rsid w:val="00CB076C"/>
    <w:rsid w:val="00CB0AFA"/>
    <w:rsid w:val="00CB107F"/>
    <w:rsid w:val="00CB12CE"/>
    <w:rsid w:val="00CB1A3A"/>
    <w:rsid w:val="00CB1E83"/>
    <w:rsid w:val="00CB246B"/>
    <w:rsid w:val="00CB28C6"/>
    <w:rsid w:val="00CB315B"/>
    <w:rsid w:val="00CB3862"/>
    <w:rsid w:val="00CB3A00"/>
    <w:rsid w:val="00CB3A78"/>
    <w:rsid w:val="00CB42FA"/>
    <w:rsid w:val="00CB4420"/>
    <w:rsid w:val="00CB532A"/>
    <w:rsid w:val="00CB64F3"/>
    <w:rsid w:val="00CB715E"/>
    <w:rsid w:val="00CB79DB"/>
    <w:rsid w:val="00CC0366"/>
    <w:rsid w:val="00CC036C"/>
    <w:rsid w:val="00CC079E"/>
    <w:rsid w:val="00CC0E33"/>
    <w:rsid w:val="00CC149D"/>
    <w:rsid w:val="00CC1CC2"/>
    <w:rsid w:val="00CC20EE"/>
    <w:rsid w:val="00CC2D13"/>
    <w:rsid w:val="00CC2D69"/>
    <w:rsid w:val="00CC2FF0"/>
    <w:rsid w:val="00CC3213"/>
    <w:rsid w:val="00CC3C3B"/>
    <w:rsid w:val="00CC3C46"/>
    <w:rsid w:val="00CC4BD4"/>
    <w:rsid w:val="00CC50C8"/>
    <w:rsid w:val="00CC5FF6"/>
    <w:rsid w:val="00CC6122"/>
    <w:rsid w:val="00CC6983"/>
    <w:rsid w:val="00CC70A5"/>
    <w:rsid w:val="00CC74C7"/>
    <w:rsid w:val="00CC7A09"/>
    <w:rsid w:val="00CD02BD"/>
    <w:rsid w:val="00CD150D"/>
    <w:rsid w:val="00CD2787"/>
    <w:rsid w:val="00CD2FC9"/>
    <w:rsid w:val="00CD2FDA"/>
    <w:rsid w:val="00CD379C"/>
    <w:rsid w:val="00CD3AF6"/>
    <w:rsid w:val="00CD41D9"/>
    <w:rsid w:val="00CD44F5"/>
    <w:rsid w:val="00CD488D"/>
    <w:rsid w:val="00CD4E76"/>
    <w:rsid w:val="00CD5880"/>
    <w:rsid w:val="00CD5ACA"/>
    <w:rsid w:val="00CD5ED9"/>
    <w:rsid w:val="00CD6469"/>
    <w:rsid w:val="00CD6775"/>
    <w:rsid w:val="00CD695C"/>
    <w:rsid w:val="00CD69C1"/>
    <w:rsid w:val="00CD6A22"/>
    <w:rsid w:val="00CD6A78"/>
    <w:rsid w:val="00CD6CCD"/>
    <w:rsid w:val="00CD70D4"/>
    <w:rsid w:val="00CD7FD1"/>
    <w:rsid w:val="00CE0B17"/>
    <w:rsid w:val="00CE1809"/>
    <w:rsid w:val="00CE2710"/>
    <w:rsid w:val="00CE2AFF"/>
    <w:rsid w:val="00CE4177"/>
    <w:rsid w:val="00CE488D"/>
    <w:rsid w:val="00CE4B36"/>
    <w:rsid w:val="00CE528D"/>
    <w:rsid w:val="00CE57F8"/>
    <w:rsid w:val="00CE6DAD"/>
    <w:rsid w:val="00CE6F0C"/>
    <w:rsid w:val="00CE76A4"/>
    <w:rsid w:val="00CF078C"/>
    <w:rsid w:val="00CF0A7B"/>
    <w:rsid w:val="00CF0E77"/>
    <w:rsid w:val="00CF1043"/>
    <w:rsid w:val="00CF121A"/>
    <w:rsid w:val="00CF1854"/>
    <w:rsid w:val="00CF1E37"/>
    <w:rsid w:val="00CF2260"/>
    <w:rsid w:val="00CF2CF7"/>
    <w:rsid w:val="00CF2F41"/>
    <w:rsid w:val="00CF3C2C"/>
    <w:rsid w:val="00CF40DA"/>
    <w:rsid w:val="00CF4190"/>
    <w:rsid w:val="00CF4538"/>
    <w:rsid w:val="00CF4F31"/>
    <w:rsid w:val="00CF680E"/>
    <w:rsid w:val="00CF736B"/>
    <w:rsid w:val="00CF7C15"/>
    <w:rsid w:val="00D00585"/>
    <w:rsid w:val="00D008FF"/>
    <w:rsid w:val="00D00CD7"/>
    <w:rsid w:val="00D0199C"/>
    <w:rsid w:val="00D02164"/>
    <w:rsid w:val="00D02217"/>
    <w:rsid w:val="00D0248B"/>
    <w:rsid w:val="00D02F03"/>
    <w:rsid w:val="00D03317"/>
    <w:rsid w:val="00D033DA"/>
    <w:rsid w:val="00D0364D"/>
    <w:rsid w:val="00D037F8"/>
    <w:rsid w:val="00D03B2D"/>
    <w:rsid w:val="00D047C4"/>
    <w:rsid w:val="00D04B28"/>
    <w:rsid w:val="00D04C95"/>
    <w:rsid w:val="00D05360"/>
    <w:rsid w:val="00D057FA"/>
    <w:rsid w:val="00D05BB9"/>
    <w:rsid w:val="00D0643A"/>
    <w:rsid w:val="00D06696"/>
    <w:rsid w:val="00D068A7"/>
    <w:rsid w:val="00D06D0C"/>
    <w:rsid w:val="00D07BE0"/>
    <w:rsid w:val="00D11DB3"/>
    <w:rsid w:val="00D12E9B"/>
    <w:rsid w:val="00D1306C"/>
    <w:rsid w:val="00D1437E"/>
    <w:rsid w:val="00D14FB8"/>
    <w:rsid w:val="00D15326"/>
    <w:rsid w:val="00D15504"/>
    <w:rsid w:val="00D159F9"/>
    <w:rsid w:val="00D16400"/>
    <w:rsid w:val="00D17AAB"/>
    <w:rsid w:val="00D20077"/>
    <w:rsid w:val="00D21541"/>
    <w:rsid w:val="00D21A9F"/>
    <w:rsid w:val="00D21F2A"/>
    <w:rsid w:val="00D22696"/>
    <w:rsid w:val="00D22E1B"/>
    <w:rsid w:val="00D23086"/>
    <w:rsid w:val="00D231E4"/>
    <w:rsid w:val="00D244F7"/>
    <w:rsid w:val="00D24B09"/>
    <w:rsid w:val="00D24FF6"/>
    <w:rsid w:val="00D25677"/>
    <w:rsid w:val="00D25846"/>
    <w:rsid w:val="00D25E01"/>
    <w:rsid w:val="00D260FE"/>
    <w:rsid w:val="00D26FA4"/>
    <w:rsid w:val="00D272E3"/>
    <w:rsid w:val="00D276F2"/>
    <w:rsid w:val="00D27F02"/>
    <w:rsid w:val="00D3017A"/>
    <w:rsid w:val="00D301A8"/>
    <w:rsid w:val="00D3020D"/>
    <w:rsid w:val="00D30D9A"/>
    <w:rsid w:val="00D313CD"/>
    <w:rsid w:val="00D3206E"/>
    <w:rsid w:val="00D327CA"/>
    <w:rsid w:val="00D3288C"/>
    <w:rsid w:val="00D337CC"/>
    <w:rsid w:val="00D337DE"/>
    <w:rsid w:val="00D33E47"/>
    <w:rsid w:val="00D34056"/>
    <w:rsid w:val="00D3513C"/>
    <w:rsid w:val="00D356F2"/>
    <w:rsid w:val="00D35A57"/>
    <w:rsid w:val="00D362AC"/>
    <w:rsid w:val="00D36758"/>
    <w:rsid w:val="00D36C88"/>
    <w:rsid w:val="00D36D00"/>
    <w:rsid w:val="00D36F6A"/>
    <w:rsid w:val="00D37ED3"/>
    <w:rsid w:val="00D4058A"/>
    <w:rsid w:val="00D40612"/>
    <w:rsid w:val="00D40B41"/>
    <w:rsid w:val="00D411F2"/>
    <w:rsid w:val="00D414BA"/>
    <w:rsid w:val="00D4158A"/>
    <w:rsid w:val="00D41923"/>
    <w:rsid w:val="00D421A9"/>
    <w:rsid w:val="00D4360C"/>
    <w:rsid w:val="00D4406A"/>
    <w:rsid w:val="00D44125"/>
    <w:rsid w:val="00D44892"/>
    <w:rsid w:val="00D4494F"/>
    <w:rsid w:val="00D44C22"/>
    <w:rsid w:val="00D45159"/>
    <w:rsid w:val="00D454EB"/>
    <w:rsid w:val="00D456A1"/>
    <w:rsid w:val="00D467D2"/>
    <w:rsid w:val="00D46AC2"/>
    <w:rsid w:val="00D47262"/>
    <w:rsid w:val="00D475BD"/>
    <w:rsid w:val="00D47AAC"/>
    <w:rsid w:val="00D51327"/>
    <w:rsid w:val="00D518D2"/>
    <w:rsid w:val="00D55725"/>
    <w:rsid w:val="00D56F63"/>
    <w:rsid w:val="00D57230"/>
    <w:rsid w:val="00D57DD0"/>
    <w:rsid w:val="00D57E58"/>
    <w:rsid w:val="00D6089C"/>
    <w:rsid w:val="00D60BED"/>
    <w:rsid w:val="00D60CC8"/>
    <w:rsid w:val="00D60FF8"/>
    <w:rsid w:val="00D610CE"/>
    <w:rsid w:val="00D610FF"/>
    <w:rsid w:val="00D611BB"/>
    <w:rsid w:val="00D614C1"/>
    <w:rsid w:val="00D61613"/>
    <w:rsid w:val="00D61958"/>
    <w:rsid w:val="00D61D8C"/>
    <w:rsid w:val="00D6267E"/>
    <w:rsid w:val="00D62BE3"/>
    <w:rsid w:val="00D62CAD"/>
    <w:rsid w:val="00D6391B"/>
    <w:rsid w:val="00D63E47"/>
    <w:rsid w:val="00D64456"/>
    <w:rsid w:val="00D64500"/>
    <w:rsid w:val="00D64671"/>
    <w:rsid w:val="00D646CB"/>
    <w:rsid w:val="00D64919"/>
    <w:rsid w:val="00D64E2D"/>
    <w:rsid w:val="00D64F2D"/>
    <w:rsid w:val="00D6552E"/>
    <w:rsid w:val="00D659E5"/>
    <w:rsid w:val="00D66C48"/>
    <w:rsid w:val="00D66C9F"/>
    <w:rsid w:val="00D66CE8"/>
    <w:rsid w:val="00D67962"/>
    <w:rsid w:val="00D701E9"/>
    <w:rsid w:val="00D70460"/>
    <w:rsid w:val="00D704CC"/>
    <w:rsid w:val="00D70E42"/>
    <w:rsid w:val="00D71311"/>
    <w:rsid w:val="00D71B27"/>
    <w:rsid w:val="00D7505A"/>
    <w:rsid w:val="00D75889"/>
    <w:rsid w:val="00D7594E"/>
    <w:rsid w:val="00D765C3"/>
    <w:rsid w:val="00D766D2"/>
    <w:rsid w:val="00D7679C"/>
    <w:rsid w:val="00D76CD4"/>
    <w:rsid w:val="00D76E19"/>
    <w:rsid w:val="00D77A63"/>
    <w:rsid w:val="00D822F0"/>
    <w:rsid w:val="00D82A73"/>
    <w:rsid w:val="00D83847"/>
    <w:rsid w:val="00D83F2B"/>
    <w:rsid w:val="00D850E5"/>
    <w:rsid w:val="00D854DD"/>
    <w:rsid w:val="00D85515"/>
    <w:rsid w:val="00D86E28"/>
    <w:rsid w:val="00D879F4"/>
    <w:rsid w:val="00D87B74"/>
    <w:rsid w:val="00D87C73"/>
    <w:rsid w:val="00D902B9"/>
    <w:rsid w:val="00D90878"/>
    <w:rsid w:val="00D90E2F"/>
    <w:rsid w:val="00D9100F"/>
    <w:rsid w:val="00D9117A"/>
    <w:rsid w:val="00D9259B"/>
    <w:rsid w:val="00D93146"/>
    <w:rsid w:val="00D93D8C"/>
    <w:rsid w:val="00D94732"/>
    <w:rsid w:val="00D947B4"/>
    <w:rsid w:val="00D94FAC"/>
    <w:rsid w:val="00D9501A"/>
    <w:rsid w:val="00D9516C"/>
    <w:rsid w:val="00D95A6A"/>
    <w:rsid w:val="00D95E23"/>
    <w:rsid w:val="00D962C6"/>
    <w:rsid w:val="00D96430"/>
    <w:rsid w:val="00D964DE"/>
    <w:rsid w:val="00D972E8"/>
    <w:rsid w:val="00D97713"/>
    <w:rsid w:val="00DA005A"/>
    <w:rsid w:val="00DA051A"/>
    <w:rsid w:val="00DA150D"/>
    <w:rsid w:val="00DA1CCF"/>
    <w:rsid w:val="00DA2A0C"/>
    <w:rsid w:val="00DA3614"/>
    <w:rsid w:val="00DA3A86"/>
    <w:rsid w:val="00DA3E0A"/>
    <w:rsid w:val="00DA40A4"/>
    <w:rsid w:val="00DA4993"/>
    <w:rsid w:val="00DA4F41"/>
    <w:rsid w:val="00DA5010"/>
    <w:rsid w:val="00DA506F"/>
    <w:rsid w:val="00DA5F78"/>
    <w:rsid w:val="00DA682C"/>
    <w:rsid w:val="00DA6F8C"/>
    <w:rsid w:val="00DA712B"/>
    <w:rsid w:val="00DA78EB"/>
    <w:rsid w:val="00DA79E4"/>
    <w:rsid w:val="00DA7B42"/>
    <w:rsid w:val="00DA7B52"/>
    <w:rsid w:val="00DB1200"/>
    <w:rsid w:val="00DB132D"/>
    <w:rsid w:val="00DB14A1"/>
    <w:rsid w:val="00DB1737"/>
    <w:rsid w:val="00DB1D08"/>
    <w:rsid w:val="00DB1D46"/>
    <w:rsid w:val="00DB1FB7"/>
    <w:rsid w:val="00DB203A"/>
    <w:rsid w:val="00DB20AC"/>
    <w:rsid w:val="00DB28BC"/>
    <w:rsid w:val="00DB4797"/>
    <w:rsid w:val="00DB4979"/>
    <w:rsid w:val="00DB4C65"/>
    <w:rsid w:val="00DB561F"/>
    <w:rsid w:val="00DB56E6"/>
    <w:rsid w:val="00DB5761"/>
    <w:rsid w:val="00DB637A"/>
    <w:rsid w:val="00DB643B"/>
    <w:rsid w:val="00DB6BF7"/>
    <w:rsid w:val="00DB711E"/>
    <w:rsid w:val="00DB7EF7"/>
    <w:rsid w:val="00DC0090"/>
    <w:rsid w:val="00DC067D"/>
    <w:rsid w:val="00DC1667"/>
    <w:rsid w:val="00DC18A9"/>
    <w:rsid w:val="00DC2751"/>
    <w:rsid w:val="00DC2903"/>
    <w:rsid w:val="00DC2F5B"/>
    <w:rsid w:val="00DC3119"/>
    <w:rsid w:val="00DC3E92"/>
    <w:rsid w:val="00DC40D6"/>
    <w:rsid w:val="00DC49D7"/>
    <w:rsid w:val="00DC4C34"/>
    <w:rsid w:val="00DC5161"/>
    <w:rsid w:val="00DC66D0"/>
    <w:rsid w:val="00DC69EB"/>
    <w:rsid w:val="00DC6D18"/>
    <w:rsid w:val="00DD07EE"/>
    <w:rsid w:val="00DD0E71"/>
    <w:rsid w:val="00DD0F43"/>
    <w:rsid w:val="00DD0FC0"/>
    <w:rsid w:val="00DD1347"/>
    <w:rsid w:val="00DD1968"/>
    <w:rsid w:val="00DD1A14"/>
    <w:rsid w:val="00DD1B11"/>
    <w:rsid w:val="00DD1DB6"/>
    <w:rsid w:val="00DD2247"/>
    <w:rsid w:val="00DD24DC"/>
    <w:rsid w:val="00DD2CF6"/>
    <w:rsid w:val="00DD37FB"/>
    <w:rsid w:val="00DD3990"/>
    <w:rsid w:val="00DD487A"/>
    <w:rsid w:val="00DD5576"/>
    <w:rsid w:val="00DD58DA"/>
    <w:rsid w:val="00DD5A65"/>
    <w:rsid w:val="00DD66B1"/>
    <w:rsid w:val="00DD6BC9"/>
    <w:rsid w:val="00DD6CF6"/>
    <w:rsid w:val="00DD7BAE"/>
    <w:rsid w:val="00DD7CBA"/>
    <w:rsid w:val="00DE0105"/>
    <w:rsid w:val="00DE0289"/>
    <w:rsid w:val="00DE039B"/>
    <w:rsid w:val="00DE0B03"/>
    <w:rsid w:val="00DE0B98"/>
    <w:rsid w:val="00DE0BA0"/>
    <w:rsid w:val="00DE0D51"/>
    <w:rsid w:val="00DE1CD2"/>
    <w:rsid w:val="00DE1F7A"/>
    <w:rsid w:val="00DE23F9"/>
    <w:rsid w:val="00DE2C1B"/>
    <w:rsid w:val="00DE2F73"/>
    <w:rsid w:val="00DE385D"/>
    <w:rsid w:val="00DE3B1C"/>
    <w:rsid w:val="00DE3FB7"/>
    <w:rsid w:val="00DE4ADC"/>
    <w:rsid w:val="00DE4BF4"/>
    <w:rsid w:val="00DE4D75"/>
    <w:rsid w:val="00DE4E1A"/>
    <w:rsid w:val="00DE4E8A"/>
    <w:rsid w:val="00DE586D"/>
    <w:rsid w:val="00DE5C69"/>
    <w:rsid w:val="00DE62B6"/>
    <w:rsid w:val="00DE6803"/>
    <w:rsid w:val="00DE6B4A"/>
    <w:rsid w:val="00DE7537"/>
    <w:rsid w:val="00DE7F3D"/>
    <w:rsid w:val="00DF08DA"/>
    <w:rsid w:val="00DF26AD"/>
    <w:rsid w:val="00DF34F2"/>
    <w:rsid w:val="00DF37BD"/>
    <w:rsid w:val="00DF4057"/>
    <w:rsid w:val="00DF66FF"/>
    <w:rsid w:val="00DF67E4"/>
    <w:rsid w:val="00DF772D"/>
    <w:rsid w:val="00DF77D9"/>
    <w:rsid w:val="00E006BF"/>
    <w:rsid w:val="00E007F4"/>
    <w:rsid w:val="00E00AF2"/>
    <w:rsid w:val="00E019F6"/>
    <w:rsid w:val="00E01DE7"/>
    <w:rsid w:val="00E01E7F"/>
    <w:rsid w:val="00E01F78"/>
    <w:rsid w:val="00E021D6"/>
    <w:rsid w:val="00E02462"/>
    <w:rsid w:val="00E0288A"/>
    <w:rsid w:val="00E02E7E"/>
    <w:rsid w:val="00E032F7"/>
    <w:rsid w:val="00E033CE"/>
    <w:rsid w:val="00E045F2"/>
    <w:rsid w:val="00E05063"/>
    <w:rsid w:val="00E0590F"/>
    <w:rsid w:val="00E05CAE"/>
    <w:rsid w:val="00E05E0F"/>
    <w:rsid w:val="00E05E4C"/>
    <w:rsid w:val="00E06386"/>
    <w:rsid w:val="00E06669"/>
    <w:rsid w:val="00E06DFB"/>
    <w:rsid w:val="00E070C1"/>
    <w:rsid w:val="00E07541"/>
    <w:rsid w:val="00E07B5F"/>
    <w:rsid w:val="00E108FD"/>
    <w:rsid w:val="00E11027"/>
    <w:rsid w:val="00E1186B"/>
    <w:rsid w:val="00E11A14"/>
    <w:rsid w:val="00E11BE4"/>
    <w:rsid w:val="00E11C92"/>
    <w:rsid w:val="00E12EEB"/>
    <w:rsid w:val="00E134F4"/>
    <w:rsid w:val="00E13503"/>
    <w:rsid w:val="00E135C8"/>
    <w:rsid w:val="00E14223"/>
    <w:rsid w:val="00E14B2E"/>
    <w:rsid w:val="00E14B93"/>
    <w:rsid w:val="00E155A0"/>
    <w:rsid w:val="00E15AAD"/>
    <w:rsid w:val="00E16430"/>
    <w:rsid w:val="00E16C9B"/>
    <w:rsid w:val="00E16E12"/>
    <w:rsid w:val="00E16E66"/>
    <w:rsid w:val="00E16EFD"/>
    <w:rsid w:val="00E16F8C"/>
    <w:rsid w:val="00E17842"/>
    <w:rsid w:val="00E17FE3"/>
    <w:rsid w:val="00E20934"/>
    <w:rsid w:val="00E20AC0"/>
    <w:rsid w:val="00E20BBD"/>
    <w:rsid w:val="00E21447"/>
    <w:rsid w:val="00E21A38"/>
    <w:rsid w:val="00E2215C"/>
    <w:rsid w:val="00E225AB"/>
    <w:rsid w:val="00E22A87"/>
    <w:rsid w:val="00E22A93"/>
    <w:rsid w:val="00E2306E"/>
    <w:rsid w:val="00E230FA"/>
    <w:rsid w:val="00E232BA"/>
    <w:rsid w:val="00E23BA7"/>
    <w:rsid w:val="00E23FC4"/>
    <w:rsid w:val="00E25F94"/>
    <w:rsid w:val="00E26177"/>
    <w:rsid w:val="00E26744"/>
    <w:rsid w:val="00E269AA"/>
    <w:rsid w:val="00E27B3F"/>
    <w:rsid w:val="00E31049"/>
    <w:rsid w:val="00E31146"/>
    <w:rsid w:val="00E31428"/>
    <w:rsid w:val="00E3166E"/>
    <w:rsid w:val="00E31E3E"/>
    <w:rsid w:val="00E32105"/>
    <w:rsid w:val="00E34651"/>
    <w:rsid w:val="00E34BB1"/>
    <w:rsid w:val="00E36116"/>
    <w:rsid w:val="00E36130"/>
    <w:rsid w:val="00E367AC"/>
    <w:rsid w:val="00E367CF"/>
    <w:rsid w:val="00E36AFC"/>
    <w:rsid w:val="00E3718F"/>
    <w:rsid w:val="00E376A9"/>
    <w:rsid w:val="00E40E72"/>
    <w:rsid w:val="00E40EB5"/>
    <w:rsid w:val="00E410DB"/>
    <w:rsid w:val="00E413C0"/>
    <w:rsid w:val="00E41575"/>
    <w:rsid w:val="00E4193B"/>
    <w:rsid w:val="00E4211D"/>
    <w:rsid w:val="00E42A7A"/>
    <w:rsid w:val="00E43424"/>
    <w:rsid w:val="00E43AE8"/>
    <w:rsid w:val="00E440C6"/>
    <w:rsid w:val="00E44447"/>
    <w:rsid w:val="00E45DBA"/>
    <w:rsid w:val="00E45EAA"/>
    <w:rsid w:val="00E46616"/>
    <w:rsid w:val="00E46922"/>
    <w:rsid w:val="00E46ABA"/>
    <w:rsid w:val="00E46D56"/>
    <w:rsid w:val="00E47693"/>
    <w:rsid w:val="00E477A9"/>
    <w:rsid w:val="00E47B9E"/>
    <w:rsid w:val="00E47EF4"/>
    <w:rsid w:val="00E50158"/>
    <w:rsid w:val="00E50211"/>
    <w:rsid w:val="00E5044B"/>
    <w:rsid w:val="00E50689"/>
    <w:rsid w:val="00E509E9"/>
    <w:rsid w:val="00E50F40"/>
    <w:rsid w:val="00E51137"/>
    <w:rsid w:val="00E51158"/>
    <w:rsid w:val="00E51DEB"/>
    <w:rsid w:val="00E52261"/>
    <w:rsid w:val="00E52578"/>
    <w:rsid w:val="00E539BF"/>
    <w:rsid w:val="00E53DF7"/>
    <w:rsid w:val="00E54194"/>
    <w:rsid w:val="00E54895"/>
    <w:rsid w:val="00E552C7"/>
    <w:rsid w:val="00E557E6"/>
    <w:rsid w:val="00E55AD5"/>
    <w:rsid w:val="00E56037"/>
    <w:rsid w:val="00E563D2"/>
    <w:rsid w:val="00E5673E"/>
    <w:rsid w:val="00E56918"/>
    <w:rsid w:val="00E5702B"/>
    <w:rsid w:val="00E5719C"/>
    <w:rsid w:val="00E60341"/>
    <w:rsid w:val="00E60415"/>
    <w:rsid w:val="00E60C1B"/>
    <w:rsid w:val="00E619AE"/>
    <w:rsid w:val="00E61FC9"/>
    <w:rsid w:val="00E620A9"/>
    <w:rsid w:val="00E62B72"/>
    <w:rsid w:val="00E630A3"/>
    <w:rsid w:val="00E631D1"/>
    <w:rsid w:val="00E6361D"/>
    <w:rsid w:val="00E636A5"/>
    <w:rsid w:val="00E63E98"/>
    <w:rsid w:val="00E64010"/>
    <w:rsid w:val="00E64E92"/>
    <w:rsid w:val="00E65160"/>
    <w:rsid w:val="00E652B4"/>
    <w:rsid w:val="00E652FB"/>
    <w:rsid w:val="00E65DE2"/>
    <w:rsid w:val="00E65E56"/>
    <w:rsid w:val="00E66240"/>
    <w:rsid w:val="00E66F9F"/>
    <w:rsid w:val="00E67420"/>
    <w:rsid w:val="00E6796E"/>
    <w:rsid w:val="00E70685"/>
    <w:rsid w:val="00E7074D"/>
    <w:rsid w:val="00E710A8"/>
    <w:rsid w:val="00E710E7"/>
    <w:rsid w:val="00E715D3"/>
    <w:rsid w:val="00E71A3D"/>
    <w:rsid w:val="00E723AA"/>
    <w:rsid w:val="00E729A8"/>
    <w:rsid w:val="00E731B2"/>
    <w:rsid w:val="00E73633"/>
    <w:rsid w:val="00E736E5"/>
    <w:rsid w:val="00E753EB"/>
    <w:rsid w:val="00E7635D"/>
    <w:rsid w:val="00E77961"/>
    <w:rsid w:val="00E80A70"/>
    <w:rsid w:val="00E81CF9"/>
    <w:rsid w:val="00E829F5"/>
    <w:rsid w:val="00E82CFF"/>
    <w:rsid w:val="00E8349B"/>
    <w:rsid w:val="00E83975"/>
    <w:rsid w:val="00E846E0"/>
    <w:rsid w:val="00E84A02"/>
    <w:rsid w:val="00E8530A"/>
    <w:rsid w:val="00E8552F"/>
    <w:rsid w:val="00E85B02"/>
    <w:rsid w:val="00E85BB6"/>
    <w:rsid w:val="00E85F2D"/>
    <w:rsid w:val="00E86743"/>
    <w:rsid w:val="00E87196"/>
    <w:rsid w:val="00E87AD1"/>
    <w:rsid w:val="00E903C3"/>
    <w:rsid w:val="00E907D3"/>
    <w:rsid w:val="00E9083F"/>
    <w:rsid w:val="00E90EEB"/>
    <w:rsid w:val="00E9155A"/>
    <w:rsid w:val="00E926CE"/>
    <w:rsid w:val="00E92782"/>
    <w:rsid w:val="00E93BB6"/>
    <w:rsid w:val="00E93DF4"/>
    <w:rsid w:val="00E9489B"/>
    <w:rsid w:val="00E94F87"/>
    <w:rsid w:val="00E960E5"/>
    <w:rsid w:val="00E969B8"/>
    <w:rsid w:val="00E96FF5"/>
    <w:rsid w:val="00E97182"/>
    <w:rsid w:val="00EA0BE9"/>
    <w:rsid w:val="00EA0DE0"/>
    <w:rsid w:val="00EA1E2F"/>
    <w:rsid w:val="00EA208C"/>
    <w:rsid w:val="00EA270F"/>
    <w:rsid w:val="00EA2C84"/>
    <w:rsid w:val="00EA40DA"/>
    <w:rsid w:val="00EA48A3"/>
    <w:rsid w:val="00EA5BB7"/>
    <w:rsid w:val="00EA64CD"/>
    <w:rsid w:val="00EA6E6A"/>
    <w:rsid w:val="00EA7237"/>
    <w:rsid w:val="00EA75C8"/>
    <w:rsid w:val="00EA7691"/>
    <w:rsid w:val="00EA7F94"/>
    <w:rsid w:val="00EB0B75"/>
    <w:rsid w:val="00EB1C83"/>
    <w:rsid w:val="00EB1E43"/>
    <w:rsid w:val="00EB2160"/>
    <w:rsid w:val="00EB2919"/>
    <w:rsid w:val="00EB3940"/>
    <w:rsid w:val="00EB3B08"/>
    <w:rsid w:val="00EB3D10"/>
    <w:rsid w:val="00EB3E99"/>
    <w:rsid w:val="00EB4034"/>
    <w:rsid w:val="00EB443C"/>
    <w:rsid w:val="00EB44F5"/>
    <w:rsid w:val="00EB4841"/>
    <w:rsid w:val="00EB5E25"/>
    <w:rsid w:val="00EB722F"/>
    <w:rsid w:val="00EB7569"/>
    <w:rsid w:val="00EB7A6A"/>
    <w:rsid w:val="00EB7DF9"/>
    <w:rsid w:val="00EB7E1C"/>
    <w:rsid w:val="00EC0993"/>
    <w:rsid w:val="00EC09BA"/>
    <w:rsid w:val="00EC0DED"/>
    <w:rsid w:val="00EC116F"/>
    <w:rsid w:val="00EC12DF"/>
    <w:rsid w:val="00EC139D"/>
    <w:rsid w:val="00EC2494"/>
    <w:rsid w:val="00EC2DD3"/>
    <w:rsid w:val="00EC2F4A"/>
    <w:rsid w:val="00EC30DD"/>
    <w:rsid w:val="00EC3598"/>
    <w:rsid w:val="00EC370B"/>
    <w:rsid w:val="00EC39D6"/>
    <w:rsid w:val="00EC3DBE"/>
    <w:rsid w:val="00EC45CA"/>
    <w:rsid w:val="00EC4C0A"/>
    <w:rsid w:val="00EC582B"/>
    <w:rsid w:val="00EC6C04"/>
    <w:rsid w:val="00EC6E1C"/>
    <w:rsid w:val="00EC74AA"/>
    <w:rsid w:val="00EC7C75"/>
    <w:rsid w:val="00EC7F59"/>
    <w:rsid w:val="00ED0107"/>
    <w:rsid w:val="00ED078B"/>
    <w:rsid w:val="00ED09A8"/>
    <w:rsid w:val="00ED19FC"/>
    <w:rsid w:val="00ED1B3E"/>
    <w:rsid w:val="00ED2671"/>
    <w:rsid w:val="00ED2F71"/>
    <w:rsid w:val="00ED32AE"/>
    <w:rsid w:val="00ED36BF"/>
    <w:rsid w:val="00ED38A9"/>
    <w:rsid w:val="00ED458F"/>
    <w:rsid w:val="00ED47D8"/>
    <w:rsid w:val="00ED503F"/>
    <w:rsid w:val="00ED54C4"/>
    <w:rsid w:val="00ED6965"/>
    <w:rsid w:val="00ED71CE"/>
    <w:rsid w:val="00ED72F1"/>
    <w:rsid w:val="00ED7442"/>
    <w:rsid w:val="00ED7712"/>
    <w:rsid w:val="00ED7999"/>
    <w:rsid w:val="00ED7F88"/>
    <w:rsid w:val="00EE0B0C"/>
    <w:rsid w:val="00EE11C8"/>
    <w:rsid w:val="00EE2641"/>
    <w:rsid w:val="00EE2EC8"/>
    <w:rsid w:val="00EE3195"/>
    <w:rsid w:val="00EE4405"/>
    <w:rsid w:val="00EE515B"/>
    <w:rsid w:val="00EE51F5"/>
    <w:rsid w:val="00EE5654"/>
    <w:rsid w:val="00EE62A1"/>
    <w:rsid w:val="00EE6E15"/>
    <w:rsid w:val="00EE7593"/>
    <w:rsid w:val="00EE7BA2"/>
    <w:rsid w:val="00EE7E02"/>
    <w:rsid w:val="00EE7F36"/>
    <w:rsid w:val="00EF026E"/>
    <w:rsid w:val="00EF0B06"/>
    <w:rsid w:val="00EF0F0C"/>
    <w:rsid w:val="00EF1699"/>
    <w:rsid w:val="00EF1818"/>
    <w:rsid w:val="00EF29F3"/>
    <w:rsid w:val="00EF405C"/>
    <w:rsid w:val="00EF42F8"/>
    <w:rsid w:val="00EF43AA"/>
    <w:rsid w:val="00EF485B"/>
    <w:rsid w:val="00EF49EC"/>
    <w:rsid w:val="00EF51B0"/>
    <w:rsid w:val="00EF564F"/>
    <w:rsid w:val="00EF6512"/>
    <w:rsid w:val="00EF65D5"/>
    <w:rsid w:val="00EF6882"/>
    <w:rsid w:val="00EF6A12"/>
    <w:rsid w:val="00EF6D40"/>
    <w:rsid w:val="00EF6DAF"/>
    <w:rsid w:val="00EF6F8A"/>
    <w:rsid w:val="00EF7589"/>
    <w:rsid w:val="00EF760E"/>
    <w:rsid w:val="00EF7E28"/>
    <w:rsid w:val="00F0065D"/>
    <w:rsid w:val="00F00984"/>
    <w:rsid w:val="00F00DEA"/>
    <w:rsid w:val="00F01D4D"/>
    <w:rsid w:val="00F025B7"/>
    <w:rsid w:val="00F026C7"/>
    <w:rsid w:val="00F02886"/>
    <w:rsid w:val="00F02E33"/>
    <w:rsid w:val="00F03C3B"/>
    <w:rsid w:val="00F040A0"/>
    <w:rsid w:val="00F045A1"/>
    <w:rsid w:val="00F05817"/>
    <w:rsid w:val="00F0603C"/>
    <w:rsid w:val="00F06310"/>
    <w:rsid w:val="00F0682E"/>
    <w:rsid w:val="00F06B4F"/>
    <w:rsid w:val="00F07859"/>
    <w:rsid w:val="00F07EF1"/>
    <w:rsid w:val="00F103EC"/>
    <w:rsid w:val="00F11085"/>
    <w:rsid w:val="00F11D62"/>
    <w:rsid w:val="00F123F2"/>
    <w:rsid w:val="00F12A50"/>
    <w:rsid w:val="00F12D35"/>
    <w:rsid w:val="00F13617"/>
    <w:rsid w:val="00F14A62"/>
    <w:rsid w:val="00F14B41"/>
    <w:rsid w:val="00F14CE2"/>
    <w:rsid w:val="00F15251"/>
    <w:rsid w:val="00F159EF"/>
    <w:rsid w:val="00F15F53"/>
    <w:rsid w:val="00F16B62"/>
    <w:rsid w:val="00F16F0E"/>
    <w:rsid w:val="00F2001A"/>
    <w:rsid w:val="00F200A4"/>
    <w:rsid w:val="00F2273D"/>
    <w:rsid w:val="00F235D9"/>
    <w:rsid w:val="00F23648"/>
    <w:rsid w:val="00F24280"/>
    <w:rsid w:val="00F24662"/>
    <w:rsid w:val="00F24682"/>
    <w:rsid w:val="00F2479E"/>
    <w:rsid w:val="00F248E0"/>
    <w:rsid w:val="00F251C2"/>
    <w:rsid w:val="00F26037"/>
    <w:rsid w:val="00F26A7A"/>
    <w:rsid w:val="00F27514"/>
    <w:rsid w:val="00F3015F"/>
    <w:rsid w:val="00F3020F"/>
    <w:rsid w:val="00F30BCE"/>
    <w:rsid w:val="00F30D71"/>
    <w:rsid w:val="00F3153A"/>
    <w:rsid w:val="00F31A71"/>
    <w:rsid w:val="00F31FC4"/>
    <w:rsid w:val="00F3284D"/>
    <w:rsid w:val="00F32F61"/>
    <w:rsid w:val="00F33588"/>
    <w:rsid w:val="00F34653"/>
    <w:rsid w:val="00F34BFD"/>
    <w:rsid w:val="00F34EBF"/>
    <w:rsid w:val="00F357EE"/>
    <w:rsid w:val="00F401C0"/>
    <w:rsid w:val="00F406EE"/>
    <w:rsid w:val="00F4174B"/>
    <w:rsid w:val="00F42B65"/>
    <w:rsid w:val="00F42D15"/>
    <w:rsid w:val="00F42F34"/>
    <w:rsid w:val="00F42F46"/>
    <w:rsid w:val="00F43406"/>
    <w:rsid w:val="00F43F3F"/>
    <w:rsid w:val="00F45557"/>
    <w:rsid w:val="00F45A91"/>
    <w:rsid w:val="00F4660B"/>
    <w:rsid w:val="00F468F6"/>
    <w:rsid w:val="00F46989"/>
    <w:rsid w:val="00F46A45"/>
    <w:rsid w:val="00F47162"/>
    <w:rsid w:val="00F47450"/>
    <w:rsid w:val="00F47480"/>
    <w:rsid w:val="00F50967"/>
    <w:rsid w:val="00F51342"/>
    <w:rsid w:val="00F519ED"/>
    <w:rsid w:val="00F51B7F"/>
    <w:rsid w:val="00F51CA0"/>
    <w:rsid w:val="00F522F3"/>
    <w:rsid w:val="00F53840"/>
    <w:rsid w:val="00F53AA0"/>
    <w:rsid w:val="00F540E0"/>
    <w:rsid w:val="00F5511C"/>
    <w:rsid w:val="00F558E7"/>
    <w:rsid w:val="00F57B98"/>
    <w:rsid w:val="00F57DEB"/>
    <w:rsid w:val="00F60112"/>
    <w:rsid w:val="00F60408"/>
    <w:rsid w:val="00F60DCC"/>
    <w:rsid w:val="00F61A4F"/>
    <w:rsid w:val="00F61EB4"/>
    <w:rsid w:val="00F62833"/>
    <w:rsid w:val="00F6294F"/>
    <w:rsid w:val="00F6297A"/>
    <w:rsid w:val="00F63183"/>
    <w:rsid w:val="00F632FC"/>
    <w:rsid w:val="00F63360"/>
    <w:rsid w:val="00F63506"/>
    <w:rsid w:val="00F64269"/>
    <w:rsid w:val="00F64405"/>
    <w:rsid w:val="00F6481D"/>
    <w:rsid w:val="00F64E4F"/>
    <w:rsid w:val="00F657DE"/>
    <w:rsid w:val="00F661D3"/>
    <w:rsid w:val="00F662C1"/>
    <w:rsid w:val="00F663EA"/>
    <w:rsid w:val="00F66DD0"/>
    <w:rsid w:val="00F70665"/>
    <w:rsid w:val="00F7090C"/>
    <w:rsid w:val="00F70988"/>
    <w:rsid w:val="00F709A9"/>
    <w:rsid w:val="00F71D4E"/>
    <w:rsid w:val="00F726FF"/>
    <w:rsid w:val="00F72ACE"/>
    <w:rsid w:val="00F72E47"/>
    <w:rsid w:val="00F740B7"/>
    <w:rsid w:val="00F74B0A"/>
    <w:rsid w:val="00F75287"/>
    <w:rsid w:val="00F75628"/>
    <w:rsid w:val="00F7582A"/>
    <w:rsid w:val="00F759BB"/>
    <w:rsid w:val="00F759BD"/>
    <w:rsid w:val="00F767F1"/>
    <w:rsid w:val="00F77DB4"/>
    <w:rsid w:val="00F80899"/>
    <w:rsid w:val="00F810A5"/>
    <w:rsid w:val="00F81151"/>
    <w:rsid w:val="00F8235A"/>
    <w:rsid w:val="00F82D1B"/>
    <w:rsid w:val="00F82E85"/>
    <w:rsid w:val="00F838DF"/>
    <w:rsid w:val="00F840D2"/>
    <w:rsid w:val="00F84419"/>
    <w:rsid w:val="00F8475D"/>
    <w:rsid w:val="00F84F52"/>
    <w:rsid w:val="00F8501D"/>
    <w:rsid w:val="00F8558F"/>
    <w:rsid w:val="00F85E06"/>
    <w:rsid w:val="00F85FB5"/>
    <w:rsid w:val="00F86087"/>
    <w:rsid w:val="00F86EFB"/>
    <w:rsid w:val="00F87086"/>
    <w:rsid w:val="00F8738A"/>
    <w:rsid w:val="00F9096F"/>
    <w:rsid w:val="00F9279E"/>
    <w:rsid w:val="00F92B72"/>
    <w:rsid w:val="00F92DF1"/>
    <w:rsid w:val="00F92F02"/>
    <w:rsid w:val="00F93529"/>
    <w:rsid w:val="00F939BD"/>
    <w:rsid w:val="00F94120"/>
    <w:rsid w:val="00F94166"/>
    <w:rsid w:val="00F9492C"/>
    <w:rsid w:val="00F949C7"/>
    <w:rsid w:val="00F951C0"/>
    <w:rsid w:val="00F95463"/>
    <w:rsid w:val="00F95D26"/>
    <w:rsid w:val="00F96BAA"/>
    <w:rsid w:val="00F96BAC"/>
    <w:rsid w:val="00F96C1D"/>
    <w:rsid w:val="00F96CB4"/>
    <w:rsid w:val="00F9701A"/>
    <w:rsid w:val="00F970E3"/>
    <w:rsid w:val="00F975CD"/>
    <w:rsid w:val="00F97DC5"/>
    <w:rsid w:val="00FA0D80"/>
    <w:rsid w:val="00FA1A25"/>
    <w:rsid w:val="00FA1B11"/>
    <w:rsid w:val="00FA1BBD"/>
    <w:rsid w:val="00FA20D0"/>
    <w:rsid w:val="00FA29B9"/>
    <w:rsid w:val="00FA29C3"/>
    <w:rsid w:val="00FA2DF4"/>
    <w:rsid w:val="00FA3140"/>
    <w:rsid w:val="00FA3672"/>
    <w:rsid w:val="00FA39C5"/>
    <w:rsid w:val="00FA3AF7"/>
    <w:rsid w:val="00FA4CF1"/>
    <w:rsid w:val="00FA4DAA"/>
    <w:rsid w:val="00FA53CE"/>
    <w:rsid w:val="00FA58DF"/>
    <w:rsid w:val="00FA5A2B"/>
    <w:rsid w:val="00FA5BC1"/>
    <w:rsid w:val="00FA6841"/>
    <w:rsid w:val="00FA6975"/>
    <w:rsid w:val="00FB1072"/>
    <w:rsid w:val="00FB1DDB"/>
    <w:rsid w:val="00FB26EE"/>
    <w:rsid w:val="00FB2955"/>
    <w:rsid w:val="00FB3074"/>
    <w:rsid w:val="00FB328C"/>
    <w:rsid w:val="00FB413B"/>
    <w:rsid w:val="00FB423C"/>
    <w:rsid w:val="00FB4575"/>
    <w:rsid w:val="00FB5341"/>
    <w:rsid w:val="00FB54D7"/>
    <w:rsid w:val="00FB7782"/>
    <w:rsid w:val="00FB77F6"/>
    <w:rsid w:val="00FC0853"/>
    <w:rsid w:val="00FC0D53"/>
    <w:rsid w:val="00FC1F9D"/>
    <w:rsid w:val="00FC2789"/>
    <w:rsid w:val="00FC3225"/>
    <w:rsid w:val="00FC32CE"/>
    <w:rsid w:val="00FC3E3A"/>
    <w:rsid w:val="00FC401E"/>
    <w:rsid w:val="00FC4799"/>
    <w:rsid w:val="00FC5597"/>
    <w:rsid w:val="00FC5A20"/>
    <w:rsid w:val="00FC5FC4"/>
    <w:rsid w:val="00FC6801"/>
    <w:rsid w:val="00FC6911"/>
    <w:rsid w:val="00FC6C4C"/>
    <w:rsid w:val="00FC73CF"/>
    <w:rsid w:val="00FC761D"/>
    <w:rsid w:val="00FC77A1"/>
    <w:rsid w:val="00FC7A0B"/>
    <w:rsid w:val="00FC7EC5"/>
    <w:rsid w:val="00FD018F"/>
    <w:rsid w:val="00FD0894"/>
    <w:rsid w:val="00FD0AE9"/>
    <w:rsid w:val="00FD1842"/>
    <w:rsid w:val="00FD1966"/>
    <w:rsid w:val="00FD196D"/>
    <w:rsid w:val="00FD1AFB"/>
    <w:rsid w:val="00FD2992"/>
    <w:rsid w:val="00FD2FAA"/>
    <w:rsid w:val="00FD35C9"/>
    <w:rsid w:val="00FD3994"/>
    <w:rsid w:val="00FD3D1E"/>
    <w:rsid w:val="00FD45F9"/>
    <w:rsid w:val="00FD4646"/>
    <w:rsid w:val="00FD5471"/>
    <w:rsid w:val="00FD5548"/>
    <w:rsid w:val="00FD57EF"/>
    <w:rsid w:val="00FD60E2"/>
    <w:rsid w:val="00FD66EF"/>
    <w:rsid w:val="00FD68C8"/>
    <w:rsid w:val="00FD6DF1"/>
    <w:rsid w:val="00FD6E59"/>
    <w:rsid w:val="00FD727A"/>
    <w:rsid w:val="00FE01BB"/>
    <w:rsid w:val="00FE1021"/>
    <w:rsid w:val="00FE1799"/>
    <w:rsid w:val="00FE1B8E"/>
    <w:rsid w:val="00FE2527"/>
    <w:rsid w:val="00FE2751"/>
    <w:rsid w:val="00FE379B"/>
    <w:rsid w:val="00FE3E2F"/>
    <w:rsid w:val="00FE4094"/>
    <w:rsid w:val="00FE535F"/>
    <w:rsid w:val="00FE542A"/>
    <w:rsid w:val="00FE584A"/>
    <w:rsid w:val="00FE5971"/>
    <w:rsid w:val="00FE5A72"/>
    <w:rsid w:val="00FE5CFF"/>
    <w:rsid w:val="00FE5E64"/>
    <w:rsid w:val="00FE5FA3"/>
    <w:rsid w:val="00FE6233"/>
    <w:rsid w:val="00FE726E"/>
    <w:rsid w:val="00FE7454"/>
    <w:rsid w:val="00FE76BB"/>
    <w:rsid w:val="00FE796D"/>
    <w:rsid w:val="00FE7C92"/>
    <w:rsid w:val="00FF09B6"/>
    <w:rsid w:val="00FF0B75"/>
    <w:rsid w:val="00FF130F"/>
    <w:rsid w:val="00FF1D00"/>
    <w:rsid w:val="00FF1FF2"/>
    <w:rsid w:val="00FF25CF"/>
    <w:rsid w:val="00FF2714"/>
    <w:rsid w:val="00FF4137"/>
    <w:rsid w:val="00FF5371"/>
    <w:rsid w:val="00FF596A"/>
    <w:rsid w:val="00FF5EFB"/>
    <w:rsid w:val="00FF600A"/>
    <w:rsid w:val="00FF687A"/>
    <w:rsid w:val="00FF68AE"/>
    <w:rsid w:val="00FF74CA"/>
    <w:rsid w:val="00FF7678"/>
    <w:rsid w:val="00FF76B1"/>
    <w:rsid w:val="00FF7921"/>
    <w:rsid w:val="00FF7B94"/>
    <w:rsid w:val="00FF7C50"/>
    <w:rsid w:val="3752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EB9AE"/>
  <w15:chartTrackingRefBased/>
  <w15:docId w15:val="{EE711D44-ED7C-4F5C-8275-8D3134F6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6F"/>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4A21"/>
    <w:pPr>
      <w:spacing w:line="360" w:lineRule="auto"/>
      <w:jc w:val="center"/>
      <w:outlineLvl w:val="0"/>
    </w:pPr>
    <w:rPr>
      <w:rFonts w:eastAsia="Calibri"/>
      <w:b/>
      <w:bCs/>
      <w:sz w:val="26"/>
      <w:szCs w:val="26"/>
    </w:rPr>
  </w:style>
  <w:style w:type="paragraph" w:styleId="Heading2">
    <w:name w:val="heading 2"/>
    <w:basedOn w:val="Normal"/>
    <w:next w:val="Normal"/>
    <w:link w:val="Heading2Char"/>
    <w:uiPriority w:val="9"/>
    <w:unhideWhenUsed/>
    <w:qFormat/>
    <w:rsid w:val="00184A21"/>
    <w:pPr>
      <w:widowControl/>
      <w:spacing w:line="360" w:lineRule="auto"/>
      <w:ind w:right="72"/>
      <w:contextualSpacing/>
      <w:textAlignment w:val="baseline"/>
      <w:outlineLvl w:val="1"/>
    </w:pPr>
    <w:rPr>
      <w:b/>
      <w:bCs/>
      <w:sz w:val="26"/>
      <w:szCs w:val="26"/>
    </w:rPr>
  </w:style>
  <w:style w:type="paragraph" w:styleId="Heading3">
    <w:name w:val="heading 3"/>
    <w:basedOn w:val="Normal"/>
    <w:next w:val="Normal"/>
    <w:link w:val="Heading3Char"/>
    <w:uiPriority w:val="9"/>
    <w:unhideWhenUsed/>
    <w:qFormat/>
    <w:rsid w:val="00184A21"/>
    <w:pPr>
      <w:spacing w:line="360" w:lineRule="auto"/>
      <w:outlineLvl w:val="2"/>
    </w:pPr>
    <w:rPr>
      <w:b/>
      <w:bCs/>
      <w:sz w:val="26"/>
      <w:szCs w:val="26"/>
    </w:rPr>
  </w:style>
  <w:style w:type="paragraph" w:styleId="Heading4">
    <w:name w:val="heading 4"/>
    <w:basedOn w:val="Normal"/>
    <w:next w:val="Normal"/>
    <w:link w:val="Heading4Char"/>
    <w:uiPriority w:val="9"/>
    <w:unhideWhenUsed/>
    <w:qFormat/>
    <w:rsid w:val="00184A21"/>
    <w:pPr>
      <w:spacing w:line="360" w:lineRule="auto"/>
      <w:outlineLvl w:val="3"/>
    </w:pPr>
    <w:rPr>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unhideWhenUsed/>
    <w:qFormat/>
    <w:rsid w:val="005921EE"/>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qFormat/>
    <w:rsid w:val="005921EE"/>
    <w:rPr>
      <w:rFonts w:ascii="Times New Roman" w:eastAsia="Times New Roman" w:hAnsi="Times New Roman" w:cs="Times New Roman"/>
      <w:sz w:val="20"/>
      <w:szCs w:val="20"/>
    </w:rPr>
  </w:style>
  <w:style w:type="character" w:styleId="FootnoteReference">
    <w:name w:val="footnote reference"/>
    <w:aliases w:val="o,fr,Style 42,Style 13,Style 12,Style 28,(NECG) Footnote Reference,Style 11,Style 9,Style 16,Style 15,Style 17,Style 20,o1,fr1,o2,fr2,o3,fr3,Style 8,Style 7,Style 19,Appel note de bas de p,Style 124,Style 3,FR,Style 6"/>
    <w:basedOn w:val="DefaultParagraphFont"/>
    <w:uiPriority w:val="99"/>
    <w:unhideWhenUsed/>
    <w:rsid w:val="005921EE"/>
    <w:rPr>
      <w:vertAlign w:val="superscript"/>
    </w:rPr>
  </w:style>
  <w:style w:type="paragraph" w:styleId="ListParagraph">
    <w:name w:val="List Paragraph"/>
    <w:basedOn w:val="Normal"/>
    <w:uiPriority w:val="34"/>
    <w:qFormat/>
    <w:rsid w:val="0029273A"/>
    <w:pPr>
      <w:ind w:left="720"/>
      <w:contextualSpacing/>
    </w:pPr>
  </w:style>
  <w:style w:type="paragraph" w:styleId="Header">
    <w:name w:val="header"/>
    <w:basedOn w:val="Normal"/>
    <w:link w:val="HeaderChar"/>
    <w:uiPriority w:val="99"/>
    <w:unhideWhenUsed/>
    <w:rsid w:val="00FC0853"/>
    <w:pPr>
      <w:tabs>
        <w:tab w:val="center" w:pos="4680"/>
        <w:tab w:val="right" w:pos="9360"/>
      </w:tabs>
    </w:pPr>
  </w:style>
  <w:style w:type="character" w:customStyle="1" w:styleId="HeaderChar">
    <w:name w:val="Header Char"/>
    <w:basedOn w:val="DefaultParagraphFont"/>
    <w:link w:val="Header"/>
    <w:uiPriority w:val="99"/>
    <w:rsid w:val="00FC08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C0853"/>
    <w:pPr>
      <w:tabs>
        <w:tab w:val="center" w:pos="4680"/>
        <w:tab w:val="right" w:pos="9360"/>
      </w:tabs>
    </w:pPr>
  </w:style>
  <w:style w:type="character" w:customStyle="1" w:styleId="FooterChar">
    <w:name w:val="Footer Char"/>
    <w:basedOn w:val="DefaultParagraphFont"/>
    <w:link w:val="Footer"/>
    <w:uiPriority w:val="99"/>
    <w:rsid w:val="00FC0853"/>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1A1A3A"/>
  </w:style>
  <w:style w:type="character" w:customStyle="1" w:styleId="CommentTextChar">
    <w:name w:val="Comment Text Char"/>
    <w:basedOn w:val="DefaultParagraphFont"/>
    <w:link w:val="CommentText"/>
    <w:uiPriority w:val="99"/>
    <w:rsid w:val="001A1A3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A1A3A"/>
    <w:rPr>
      <w:sz w:val="16"/>
      <w:szCs w:val="16"/>
    </w:rPr>
  </w:style>
  <w:style w:type="paragraph" w:styleId="CommentSubject">
    <w:name w:val="annotation subject"/>
    <w:basedOn w:val="CommentText"/>
    <w:next w:val="CommentText"/>
    <w:link w:val="CommentSubjectChar"/>
    <w:uiPriority w:val="99"/>
    <w:semiHidden/>
    <w:unhideWhenUsed/>
    <w:rsid w:val="003424F8"/>
    <w:rPr>
      <w:b/>
      <w:bCs/>
    </w:rPr>
  </w:style>
  <w:style w:type="character" w:customStyle="1" w:styleId="CommentSubjectChar">
    <w:name w:val="Comment Subject Char"/>
    <w:basedOn w:val="CommentTextChar"/>
    <w:link w:val="CommentSubject"/>
    <w:uiPriority w:val="99"/>
    <w:semiHidden/>
    <w:rsid w:val="003424F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84A21"/>
    <w:rPr>
      <w:rFonts w:ascii="Times New Roman" w:eastAsia="Calibri" w:hAnsi="Times New Roman" w:cs="Times New Roman"/>
      <w:b/>
      <w:bCs/>
      <w:sz w:val="26"/>
      <w:szCs w:val="26"/>
    </w:rPr>
  </w:style>
  <w:style w:type="character" w:customStyle="1" w:styleId="Heading2Char">
    <w:name w:val="Heading 2 Char"/>
    <w:basedOn w:val="DefaultParagraphFont"/>
    <w:link w:val="Heading2"/>
    <w:uiPriority w:val="9"/>
    <w:rsid w:val="00184A2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184A21"/>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184A21"/>
    <w:rPr>
      <w:rFonts w:ascii="Times New Roman" w:eastAsia="Times New Roman" w:hAnsi="Times New Roman" w:cs="Times New Roman"/>
      <w:b/>
      <w:bCs/>
      <w:color w:val="000000"/>
      <w:sz w:val="26"/>
      <w:szCs w:val="26"/>
    </w:rPr>
  </w:style>
  <w:style w:type="paragraph" w:styleId="TOC3">
    <w:name w:val="toc 3"/>
    <w:basedOn w:val="Normal"/>
    <w:next w:val="Normal"/>
    <w:autoRedefine/>
    <w:uiPriority w:val="39"/>
    <w:unhideWhenUsed/>
    <w:rsid w:val="001D7D7A"/>
    <w:pPr>
      <w:tabs>
        <w:tab w:val="left" w:pos="2160"/>
        <w:tab w:val="right" w:leader="dot" w:pos="9350"/>
      </w:tabs>
      <w:spacing w:after="100"/>
      <w:ind w:left="2160" w:hanging="720"/>
    </w:pPr>
  </w:style>
  <w:style w:type="paragraph" w:styleId="TOC1">
    <w:name w:val="toc 1"/>
    <w:basedOn w:val="Normal"/>
    <w:next w:val="Normal"/>
    <w:autoRedefine/>
    <w:uiPriority w:val="39"/>
    <w:unhideWhenUsed/>
    <w:rsid w:val="00D159F9"/>
    <w:pPr>
      <w:keepNext/>
      <w:keepLines/>
      <w:tabs>
        <w:tab w:val="left" w:pos="720"/>
        <w:tab w:val="right" w:leader="dot" w:pos="9350"/>
      </w:tabs>
      <w:spacing w:after="100"/>
    </w:pPr>
  </w:style>
  <w:style w:type="paragraph" w:styleId="TOC2">
    <w:name w:val="toc 2"/>
    <w:basedOn w:val="Normal"/>
    <w:next w:val="Normal"/>
    <w:autoRedefine/>
    <w:uiPriority w:val="39"/>
    <w:unhideWhenUsed/>
    <w:rsid w:val="00184A21"/>
    <w:pPr>
      <w:tabs>
        <w:tab w:val="left" w:pos="880"/>
        <w:tab w:val="right" w:leader="dot" w:pos="9350"/>
      </w:tabs>
      <w:spacing w:after="100"/>
      <w:ind w:left="400"/>
    </w:pPr>
  </w:style>
  <w:style w:type="paragraph" w:styleId="TOC4">
    <w:name w:val="toc 4"/>
    <w:basedOn w:val="Normal"/>
    <w:next w:val="Normal"/>
    <w:autoRedefine/>
    <w:uiPriority w:val="39"/>
    <w:unhideWhenUsed/>
    <w:rsid w:val="001D7D7A"/>
    <w:pPr>
      <w:tabs>
        <w:tab w:val="left" w:pos="1100"/>
        <w:tab w:val="left" w:pos="2880"/>
        <w:tab w:val="right" w:leader="dot" w:pos="9350"/>
      </w:tabs>
      <w:spacing w:after="100"/>
      <w:ind w:left="2160"/>
    </w:pPr>
  </w:style>
  <w:style w:type="character" w:styleId="Hyperlink">
    <w:name w:val="Hyperlink"/>
    <w:basedOn w:val="DefaultParagraphFont"/>
    <w:uiPriority w:val="99"/>
    <w:unhideWhenUsed/>
    <w:rsid w:val="00184A21"/>
    <w:rPr>
      <w:color w:val="0000FF" w:themeColor="hyperlink"/>
      <w:u w:val="single"/>
    </w:rPr>
  </w:style>
  <w:style w:type="paragraph" w:styleId="BalloonText">
    <w:name w:val="Balloon Text"/>
    <w:basedOn w:val="Normal"/>
    <w:link w:val="BalloonTextChar"/>
    <w:uiPriority w:val="99"/>
    <w:semiHidden/>
    <w:unhideWhenUsed/>
    <w:rsid w:val="00FD39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94"/>
    <w:rPr>
      <w:rFonts w:ascii="Segoe UI" w:eastAsia="Times New Roman" w:hAnsi="Segoe UI" w:cs="Segoe UI"/>
      <w:sz w:val="18"/>
      <w:szCs w:val="18"/>
    </w:rPr>
  </w:style>
  <w:style w:type="paragraph" w:styleId="Revision">
    <w:name w:val="Revision"/>
    <w:hidden/>
    <w:uiPriority w:val="99"/>
    <w:semiHidden/>
    <w:rsid w:val="00F357E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2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40256-9093-48EA-B966-AAAEFEBC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Capper, Thomas</dc:creator>
  <cp:keywords/>
  <dc:description/>
  <cp:lastModifiedBy>Sheffer, Ryan</cp:lastModifiedBy>
  <cp:revision>4</cp:revision>
  <dcterms:created xsi:type="dcterms:W3CDTF">2021-05-20T11:43:00Z</dcterms:created>
  <dcterms:modified xsi:type="dcterms:W3CDTF">2021-05-20T15:16:00Z</dcterms:modified>
</cp:coreProperties>
</file>