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8D370" w14:textId="77777777" w:rsidR="003D4609" w:rsidRPr="003D4609" w:rsidRDefault="003D4609" w:rsidP="003D4609">
      <w:pPr>
        <w:autoSpaceDE w:val="0"/>
        <w:autoSpaceDN w:val="0"/>
        <w:jc w:val="center"/>
        <w:rPr>
          <w:bCs/>
          <w:i/>
          <w:iCs/>
        </w:rPr>
      </w:pPr>
      <w:r w:rsidRPr="003D4609">
        <w:rPr>
          <w:bCs/>
          <w:i/>
          <w:iCs/>
        </w:rPr>
        <w:t>Via electronic service only due to Emergency Order at M-2020-3019262</w:t>
      </w:r>
    </w:p>
    <w:p w14:paraId="59C52CE9" w14:textId="77777777" w:rsidR="003D4609" w:rsidRDefault="003D4609" w:rsidP="008038A1">
      <w:pPr>
        <w:jc w:val="center"/>
        <w:rPr>
          <w:b/>
        </w:rPr>
      </w:pPr>
    </w:p>
    <w:p w14:paraId="03B99BB6" w14:textId="383EBC28" w:rsidR="008038A1" w:rsidRPr="008038A1" w:rsidRDefault="008038A1" w:rsidP="008038A1">
      <w:pPr>
        <w:jc w:val="center"/>
        <w:rPr>
          <w:b/>
        </w:rPr>
      </w:pPr>
      <w:r w:rsidRPr="008038A1">
        <w:rPr>
          <w:b/>
        </w:rPr>
        <w:t>BEFORE THE</w:t>
      </w:r>
    </w:p>
    <w:p w14:paraId="03B99BB7" w14:textId="77777777" w:rsidR="008038A1" w:rsidRPr="008038A1" w:rsidRDefault="008038A1" w:rsidP="008038A1">
      <w:pPr>
        <w:jc w:val="center"/>
      </w:pPr>
      <w:r w:rsidRPr="008038A1">
        <w:rPr>
          <w:b/>
        </w:rPr>
        <w:t>PENNSYLVANIA PUBLIC UTILITY COMMISSION</w:t>
      </w:r>
    </w:p>
    <w:p w14:paraId="03B99BB8" w14:textId="77777777" w:rsidR="008038A1" w:rsidRPr="008038A1" w:rsidRDefault="008038A1" w:rsidP="008038A1"/>
    <w:p w14:paraId="03B99BB9" w14:textId="77777777" w:rsidR="008038A1" w:rsidRPr="008038A1" w:rsidRDefault="008038A1" w:rsidP="008038A1"/>
    <w:p w14:paraId="03B99BBA" w14:textId="77777777" w:rsidR="00CD309F" w:rsidRDefault="00CD309F" w:rsidP="008038A1"/>
    <w:p w14:paraId="03B99BBB" w14:textId="00CAA8D6" w:rsidR="008038A1" w:rsidRPr="008038A1" w:rsidRDefault="001F4B56" w:rsidP="008038A1">
      <w:r>
        <w:t>Gary and Deborah Reynolds</w:t>
      </w:r>
      <w:r w:rsidR="007B25E2">
        <w:tab/>
      </w:r>
      <w:r w:rsidR="008038A1" w:rsidRPr="008038A1">
        <w:tab/>
      </w:r>
      <w:r w:rsidR="008038A1" w:rsidRPr="008038A1">
        <w:tab/>
      </w:r>
      <w:r w:rsidR="008038A1" w:rsidRPr="008038A1">
        <w:tab/>
        <w:t>:</w:t>
      </w:r>
    </w:p>
    <w:p w14:paraId="03B99BBC" w14:textId="77777777" w:rsidR="008038A1" w:rsidRPr="008038A1" w:rsidRDefault="008038A1" w:rsidP="008038A1">
      <w:r w:rsidRPr="008038A1">
        <w:tab/>
      </w:r>
      <w:r w:rsidRPr="008038A1">
        <w:tab/>
      </w:r>
      <w:r w:rsidRPr="008038A1">
        <w:tab/>
      </w:r>
      <w:r w:rsidRPr="008038A1">
        <w:tab/>
      </w:r>
      <w:r w:rsidRPr="008038A1">
        <w:tab/>
      </w:r>
      <w:r w:rsidRPr="008038A1">
        <w:tab/>
      </w:r>
      <w:r w:rsidRPr="008038A1">
        <w:tab/>
        <w:t>:</w:t>
      </w:r>
    </w:p>
    <w:p w14:paraId="03B99BBD" w14:textId="6741B80D" w:rsidR="008038A1" w:rsidRPr="008038A1" w:rsidRDefault="008038A1" w:rsidP="008038A1">
      <w:r w:rsidRPr="008038A1">
        <w:tab/>
        <w:t>v.</w:t>
      </w:r>
      <w:r w:rsidRPr="008038A1">
        <w:tab/>
      </w:r>
      <w:r w:rsidRPr="008038A1">
        <w:tab/>
      </w:r>
      <w:r w:rsidRPr="008038A1">
        <w:tab/>
      </w:r>
      <w:r w:rsidRPr="008038A1">
        <w:tab/>
      </w:r>
      <w:r w:rsidRPr="008038A1">
        <w:tab/>
      </w:r>
      <w:r w:rsidRPr="008038A1">
        <w:tab/>
        <w:t>:</w:t>
      </w:r>
      <w:r w:rsidRPr="008038A1">
        <w:tab/>
      </w:r>
      <w:r w:rsidRPr="008038A1">
        <w:tab/>
        <w:t>C</w:t>
      </w:r>
      <w:r w:rsidRPr="008038A1">
        <w:noBreakHyphen/>
      </w:r>
      <w:r w:rsidR="001F4B56">
        <w:t>2020-3023494</w:t>
      </w:r>
    </w:p>
    <w:p w14:paraId="03B99BBE" w14:textId="77777777" w:rsidR="008038A1" w:rsidRPr="008038A1" w:rsidRDefault="008038A1" w:rsidP="008038A1">
      <w:r w:rsidRPr="008038A1">
        <w:tab/>
      </w:r>
      <w:r w:rsidRPr="008038A1">
        <w:tab/>
      </w:r>
      <w:r w:rsidRPr="008038A1">
        <w:tab/>
      </w:r>
      <w:r w:rsidRPr="008038A1">
        <w:tab/>
      </w:r>
      <w:r w:rsidRPr="008038A1">
        <w:tab/>
      </w:r>
      <w:r w:rsidRPr="008038A1">
        <w:tab/>
      </w:r>
      <w:r w:rsidRPr="008038A1">
        <w:tab/>
        <w:t>:</w:t>
      </w:r>
    </w:p>
    <w:p w14:paraId="03B99BBF" w14:textId="6417E242" w:rsidR="008038A1" w:rsidRPr="008038A1" w:rsidRDefault="001F4B56" w:rsidP="008038A1">
      <w:r>
        <w:t>West Penn Power Company</w:t>
      </w:r>
      <w:r w:rsidR="008038A1" w:rsidRPr="008038A1">
        <w:tab/>
      </w:r>
      <w:r w:rsidR="008038A1" w:rsidRPr="008038A1">
        <w:tab/>
      </w:r>
      <w:r w:rsidR="008038A1" w:rsidRPr="008038A1">
        <w:tab/>
      </w:r>
      <w:r w:rsidR="008038A1" w:rsidRPr="008038A1">
        <w:tab/>
        <w:t>:</w:t>
      </w:r>
    </w:p>
    <w:p w14:paraId="03B99BC1" w14:textId="2827C5D9" w:rsidR="00CD309F" w:rsidRDefault="00CD309F" w:rsidP="008038A1"/>
    <w:p w14:paraId="18DDCEDB" w14:textId="77777777" w:rsidR="003D4609" w:rsidRPr="008038A1" w:rsidRDefault="003D4609" w:rsidP="008038A1"/>
    <w:p w14:paraId="03B99BC2" w14:textId="77777777" w:rsidR="008038A1" w:rsidRPr="008038A1" w:rsidRDefault="008038A1" w:rsidP="008038A1"/>
    <w:p w14:paraId="03B99BC3" w14:textId="5C31E4DC" w:rsidR="008038A1" w:rsidRPr="007B25E2" w:rsidRDefault="00600E4E" w:rsidP="008038A1">
      <w:pPr>
        <w:jc w:val="center"/>
        <w:rPr>
          <w:b/>
          <w:u w:val="single"/>
        </w:rPr>
      </w:pPr>
      <w:r>
        <w:rPr>
          <w:b/>
          <w:u w:val="single"/>
        </w:rPr>
        <w:t>SECOND</w:t>
      </w:r>
      <w:r w:rsidR="008038A1" w:rsidRPr="007B25E2">
        <w:rPr>
          <w:b/>
          <w:u w:val="single"/>
        </w:rPr>
        <w:t xml:space="preserve"> INTERIM ORDER</w:t>
      </w:r>
    </w:p>
    <w:p w14:paraId="1820DCC3" w14:textId="77777777" w:rsidR="00600E4E" w:rsidRDefault="007B25E2" w:rsidP="008038A1">
      <w:pPr>
        <w:jc w:val="center"/>
      </w:pPr>
      <w:r>
        <w:t>Grant</w:t>
      </w:r>
      <w:r w:rsidR="00600E4E">
        <w:t xml:space="preserve"> Uncontested</w:t>
      </w:r>
      <w:r>
        <w:t xml:space="preserve"> </w:t>
      </w:r>
    </w:p>
    <w:p w14:paraId="03B99BC4" w14:textId="29C57B88" w:rsidR="001A517C" w:rsidRPr="007B25E2" w:rsidRDefault="007B25E2" w:rsidP="008038A1">
      <w:pPr>
        <w:jc w:val="center"/>
      </w:pPr>
      <w:r>
        <w:t>Continuance Request</w:t>
      </w:r>
    </w:p>
    <w:p w14:paraId="03B99BC5" w14:textId="77777777" w:rsidR="00CD309F" w:rsidRDefault="00CD309F" w:rsidP="00280D5C">
      <w:pPr>
        <w:spacing w:line="360" w:lineRule="auto"/>
      </w:pPr>
    </w:p>
    <w:p w14:paraId="4CDC1F2F" w14:textId="77777777" w:rsidR="00600E4E" w:rsidRDefault="00600E4E" w:rsidP="00600E4E">
      <w:pPr>
        <w:spacing w:line="360" w:lineRule="auto"/>
        <w:ind w:firstLine="1440"/>
      </w:pPr>
      <w:r w:rsidRPr="00B42058">
        <w:t xml:space="preserve">On </w:t>
      </w:r>
      <w:r>
        <w:t>December 29, 2020, Gary and Deborah Reynolds</w:t>
      </w:r>
      <w:r w:rsidRPr="00B42058">
        <w:t xml:space="preserve"> (</w:t>
      </w:r>
      <w:r>
        <w:t>Complainants or Mr. and Mrs. Reynolds) filed a formal complaint</w:t>
      </w:r>
      <w:r w:rsidRPr="00B42058">
        <w:t xml:space="preserve"> against </w:t>
      </w:r>
      <w:r>
        <w:t>West Penn Power Company</w:t>
      </w:r>
      <w:r w:rsidRPr="00B42058">
        <w:t xml:space="preserve"> (</w:t>
      </w:r>
      <w:r>
        <w:t>Respondent or West Penn</w:t>
      </w:r>
      <w:r w:rsidRPr="00B42058">
        <w:t>)</w:t>
      </w:r>
      <w:r>
        <w:t xml:space="preserve"> </w:t>
      </w:r>
      <w:r w:rsidRPr="00B42058">
        <w:t xml:space="preserve">with the Pennsylvania Public </w:t>
      </w:r>
      <w:r>
        <w:t>Utility Commission (Commission)</w:t>
      </w:r>
      <w:r w:rsidRPr="00B42058">
        <w:t xml:space="preserve">.  </w:t>
      </w:r>
      <w:r>
        <w:t>Complainants</w:t>
      </w:r>
      <w:r w:rsidRPr="00B42058">
        <w:t xml:space="preserve"> </w:t>
      </w:r>
      <w:r>
        <w:t xml:space="preserve">alleged there was a reliability, safety or quality problem with their electric service as a result of a substantial power surge on October 12, 2020.  Mr. and Mrs. Reynolds asked the Commission to resolve the damage claim to repair their electric stove and replace the five surge protectors damaged by the power surge.  Complainants allege they made numerous calls in 2018 and 2019 to West Penn about removing standing dead trees located along the right of way but West Penn has not responded.  Complainants also averred the dead trees remained.  In addition, Complainants note they made several attempts to speak with West Penn’s claims representative, but she never contacted Complainants.  </w:t>
      </w:r>
    </w:p>
    <w:p w14:paraId="33A535B3" w14:textId="77777777" w:rsidR="00600E4E" w:rsidRDefault="00600E4E" w:rsidP="00600E4E">
      <w:pPr>
        <w:spacing w:line="360" w:lineRule="auto"/>
      </w:pPr>
    </w:p>
    <w:p w14:paraId="6409F5E2" w14:textId="77777777" w:rsidR="00600E4E" w:rsidRDefault="00600E4E" w:rsidP="00600E4E">
      <w:pPr>
        <w:spacing w:line="360" w:lineRule="auto"/>
        <w:ind w:firstLine="1440"/>
      </w:pPr>
      <w:r w:rsidRPr="00B42058">
        <w:t xml:space="preserve">On </w:t>
      </w:r>
      <w:r>
        <w:t>January 20, 2021</w:t>
      </w:r>
      <w:r w:rsidRPr="00B42058">
        <w:t xml:space="preserve">, </w:t>
      </w:r>
      <w:r>
        <w:t>Respondent</w:t>
      </w:r>
      <w:r w:rsidRPr="00B42058">
        <w:t xml:space="preserve"> filed and served its Answer</w:t>
      </w:r>
      <w:r>
        <w:t xml:space="preserve"> and New Matter</w:t>
      </w:r>
      <w:r w:rsidRPr="00B42058">
        <w:t xml:space="preserve"> (Answer)</w:t>
      </w:r>
      <w:r>
        <w:t xml:space="preserve"> in addition to serving its Preliminary Objections, endorsed with a Notice to Plead.  In its Answer, West Penn generally denied C</w:t>
      </w:r>
      <w:r w:rsidRPr="00B42058">
        <w:t>omplainants</w:t>
      </w:r>
      <w:r>
        <w:t>’ allegations</w:t>
      </w:r>
      <w:r w:rsidRPr="00B42058">
        <w:t>.</w:t>
      </w:r>
      <w:r>
        <w:t xml:space="preserve">  West Penn admitted it provides electric service to the service address but denied it is responsible to reimburse Complainants for the alleged damages.  West Penn averred the Commission lacks jurisdiction to consider and grant damages, and the Commission should dismiss the formal complaint.</w:t>
      </w:r>
    </w:p>
    <w:p w14:paraId="1C4D787B" w14:textId="77777777" w:rsidR="00600E4E" w:rsidRDefault="00600E4E" w:rsidP="00600E4E">
      <w:pPr>
        <w:spacing w:line="360" w:lineRule="auto"/>
        <w:ind w:firstLine="1440"/>
      </w:pPr>
      <w:r>
        <w:lastRenderedPageBreak/>
        <w:t>In its</w:t>
      </w:r>
      <w:r w:rsidRPr="00B42058">
        <w:t xml:space="preserve"> Preliminary </w:t>
      </w:r>
      <w:r>
        <w:t xml:space="preserve">Objections, filed pursuant to 52 Pa.Code § 5.101(a), West Penn averred its Preliminary Objections should be granted because the Commission lacks jurisdiction to grant or award any monetary compensation for damages.  Respondent averred Complainants did not request relief which the Commission can grant.  </w:t>
      </w:r>
    </w:p>
    <w:p w14:paraId="6313D6A1" w14:textId="77777777" w:rsidR="00600E4E" w:rsidRDefault="00600E4E" w:rsidP="00600E4E">
      <w:pPr>
        <w:spacing w:line="360" w:lineRule="auto"/>
        <w:ind w:firstLine="1440"/>
      </w:pPr>
    </w:p>
    <w:p w14:paraId="0B1DD76D" w14:textId="4E3CEEEA" w:rsidR="00600E4E" w:rsidRDefault="00600E4E" w:rsidP="00600E4E">
      <w:pPr>
        <w:spacing w:line="360" w:lineRule="auto"/>
        <w:ind w:firstLine="1440"/>
      </w:pPr>
      <w:r>
        <w:t xml:space="preserve">On February 8, 2021, Complainants objected to West Penn’s request to dismiss the formal complaint, alleging a similar event occurred back in 1996, which resulted in damage from a power surge.  Complainants asserted West Penn fully reimbursed them for the damage but the public utility had failed over the years to install the proper equipment to prevent damages from reoccurring.  </w:t>
      </w:r>
    </w:p>
    <w:p w14:paraId="1D60F375" w14:textId="2B688634" w:rsidR="00600E4E" w:rsidRDefault="00600E4E" w:rsidP="00600E4E">
      <w:pPr>
        <w:spacing w:line="360" w:lineRule="auto"/>
        <w:ind w:firstLine="1440"/>
        <w:outlineLvl w:val="0"/>
      </w:pPr>
    </w:p>
    <w:p w14:paraId="63F1434B" w14:textId="5019BBA6" w:rsidR="00600E4E" w:rsidRDefault="00600E4E" w:rsidP="00600E4E">
      <w:pPr>
        <w:spacing w:line="360" w:lineRule="auto"/>
        <w:ind w:firstLine="1440"/>
        <w:outlineLvl w:val="0"/>
      </w:pPr>
      <w:r>
        <w:t xml:space="preserve">On March 2, 2021, the presiding officer granted in part and denied in part the Preliminary Objections.  The presiding officer ruled </w:t>
      </w:r>
      <w:r w:rsidRPr="00FE114E">
        <w:t>the claim</w:t>
      </w:r>
      <w:r>
        <w:t xml:space="preserve"> concerning a request for monetary damages</w:t>
      </w:r>
      <w:r w:rsidRPr="00FE114E">
        <w:t xml:space="preserve"> in the formal </w:t>
      </w:r>
      <w:r w:rsidRPr="002B7DB0">
        <w:t>complaint</w:t>
      </w:r>
      <w:r>
        <w:t xml:space="preserve"> was dismissed but the claim would proceed concerning the issue whether West Penn </w:t>
      </w:r>
      <w:r w:rsidRPr="00D54B7B">
        <w:t xml:space="preserve">failed in </w:t>
      </w:r>
      <w:r>
        <w:t>some</w:t>
      </w:r>
      <w:r w:rsidRPr="00D54B7B">
        <w:t xml:space="preserve"> way to furnish and maintain adequate, efficient, safe and reasonable service and facilities</w:t>
      </w:r>
      <w:r>
        <w:t>, pursuant to 66 Pa.C.S.A. § 1501</w:t>
      </w:r>
      <w:r w:rsidRPr="002B7DB0">
        <w:t>.</w:t>
      </w:r>
    </w:p>
    <w:p w14:paraId="0640B3DD" w14:textId="7B40CF9E" w:rsidR="00AC731E" w:rsidRDefault="00AC731E" w:rsidP="00600E4E">
      <w:pPr>
        <w:spacing w:line="360" w:lineRule="auto"/>
        <w:ind w:firstLine="1440"/>
        <w:outlineLvl w:val="0"/>
      </w:pPr>
    </w:p>
    <w:p w14:paraId="0069D24B" w14:textId="1DD20A56" w:rsidR="00AC731E" w:rsidRDefault="00AC731E" w:rsidP="00600E4E">
      <w:pPr>
        <w:spacing w:line="360" w:lineRule="auto"/>
        <w:ind w:firstLine="1440"/>
        <w:outlineLvl w:val="0"/>
      </w:pPr>
      <w:r>
        <w:t>On May 25, 2021, Respondent served a copy of proposed exhibits.  On May 26, 2021, Complainants sent an email to the presiding officer and Respondent with additional details concerning their allegations against Respondent.</w:t>
      </w:r>
    </w:p>
    <w:p w14:paraId="7BB57963" w14:textId="77777777" w:rsidR="00600E4E" w:rsidRDefault="00600E4E" w:rsidP="00600E4E">
      <w:pPr>
        <w:spacing w:line="360" w:lineRule="auto"/>
        <w:rPr>
          <w:u w:val="single"/>
        </w:rPr>
      </w:pPr>
    </w:p>
    <w:p w14:paraId="03B99BCD" w14:textId="633CF50F" w:rsidR="00BC5F72" w:rsidRDefault="00342C83" w:rsidP="00BC5F72">
      <w:pPr>
        <w:spacing w:line="360" w:lineRule="auto"/>
        <w:ind w:firstLine="1440"/>
      </w:pPr>
      <w:r>
        <w:t xml:space="preserve">On </w:t>
      </w:r>
      <w:r w:rsidR="00600E4E">
        <w:t xml:space="preserve">May 26, 2021, Respondent filed the Unopposed Motion for Continuance.  West Penn moved the Commission should continue the telephonic hearing scheduled for June 2, 2021, due to Complainants’ amendment to the formal complaint, as indicated in Complainants’ email dated May 26, 2021.  </w:t>
      </w:r>
      <w:r w:rsidR="007B29AB">
        <w:t xml:space="preserve"> filed a </w:t>
      </w:r>
      <w:r>
        <w:t>letter requesting a c</w:t>
      </w:r>
      <w:r w:rsidR="007B29AB">
        <w:t xml:space="preserve">ontinuance.  </w:t>
      </w:r>
      <w:r w:rsidR="00600E4E">
        <w:t>West Penn averred</w:t>
      </w:r>
      <w:r w:rsidR="007B29AB">
        <w:t xml:space="preserve"> </w:t>
      </w:r>
      <w:r>
        <w:t xml:space="preserve">it needed more time to investigate the </w:t>
      </w:r>
      <w:r w:rsidR="00600E4E">
        <w:t xml:space="preserve">amendment </w:t>
      </w:r>
      <w:r>
        <w:t xml:space="preserve">and prepare for the hearing.  </w:t>
      </w:r>
      <w:r w:rsidR="00600E4E">
        <w:t>West Penn asserted it c</w:t>
      </w:r>
      <w:r w:rsidR="00BC5F72">
        <w:t>ontacted Complainant</w:t>
      </w:r>
      <w:r w:rsidR="00C2564D">
        <w:t>s</w:t>
      </w:r>
      <w:r w:rsidR="00BC5F72">
        <w:t xml:space="preserve">, who </w:t>
      </w:r>
      <w:r w:rsidR="00C2564D">
        <w:t>indicated they had no objection to continuing the telephonic hearing on June 2, 2021</w:t>
      </w:r>
      <w:r w:rsidR="00BC5F72">
        <w:t>.</w:t>
      </w:r>
    </w:p>
    <w:p w14:paraId="03B99BD0" w14:textId="77777777" w:rsidR="002649A1" w:rsidRDefault="002649A1" w:rsidP="002649A1">
      <w:pPr>
        <w:pStyle w:val="FootnoteText"/>
        <w:spacing w:line="360" w:lineRule="auto"/>
        <w:jc w:val="center"/>
        <w:rPr>
          <w:rFonts w:ascii="Times New Roman" w:hAnsi="Times New Roman" w:cs="Times New Roman"/>
          <w:spacing w:val="-3"/>
          <w:u w:val="single"/>
        </w:rPr>
      </w:pPr>
    </w:p>
    <w:p w14:paraId="35A6E71B" w14:textId="7ED7AC67" w:rsidR="00AC731E" w:rsidRDefault="00AC731E">
      <w:pPr>
        <w:rPr>
          <w:spacing w:val="-3"/>
          <w:u w:val="single"/>
        </w:rPr>
      </w:pPr>
    </w:p>
    <w:p w14:paraId="32FDF0A4" w14:textId="53059BEB" w:rsidR="005A55AF" w:rsidRDefault="005A55AF">
      <w:pPr>
        <w:rPr>
          <w:spacing w:val="-3"/>
          <w:u w:val="single"/>
        </w:rPr>
      </w:pPr>
    </w:p>
    <w:p w14:paraId="193B6622" w14:textId="77777777" w:rsidR="005A55AF" w:rsidRDefault="005A55AF">
      <w:pPr>
        <w:rPr>
          <w:spacing w:val="-3"/>
          <w:u w:val="single"/>
        </w:rPr>
      </w:pPr>
    </w:p>
    <w:p w14:paraId="03B99BD1" w14:textId="1DE357AA" w:rsidR="002649A1" w:rsidRPr="006B1D48" w:rsidRDefault="002649A1" w:rsidP="002649A1">
      <w:pPr>
        <w:pStyle w:val="FootnoteText"/>
        <w:spacing w:line="360" w:lineRule="auto"/>
        <w:jc w:val="center"/>
        <w:rPr>
          <w:rFonts w:ascii="Times New Roman" w:hAnsi="Times New Roman" w:cs="Times New Roman"/>
          <w:spacing w:val="-3"/>
          <w:u w:val="single"/>
        </w:rPr>
      </w:pPr>
      <w:r>
        <w:rPr>
          <w:rFonts w:ascii="Times New Roman" w:hAnsi="Times New Roman" w:cs="Times New Roman"/>
          <w:spacing w:val="-3"/>
          <w:u w:val="single"/>
        </w:rPr>
        <w:lastRenderedPageBreak/>
        <w:t>DISCUSSION</w:t>
      </w:r>
    </w:p>
    <w:p w14:paraId="03B99BD2" w14:textId="77777777" w:rsidR="002649A1" w:rsidRDefault="002649A1" w:rsidP="002649A1">
      <w:pPr>
        <w:pStyle w:val="FootnoteText"/>
        <w:spacing w:line="360" w:lineRule="auto"/>
        <w:rPr>
          <w:rFonts w:ascii="Times New Roman" w:hAnsi="Times New Roman" w:cs="Times New Roman"/>
          <w:spacing w:val="-3"/>
        </w:rPr>
      </w:pPr>
    </w:p>
    <w:p w14:paraId="03B99BD5" w14:textId="6460EECD" w:rsidR="002649A1" w:rsidRDefault="002649A1" w:rsidP="00AC731E">
      <w:pPr>
        <w:pStyle w:val="FootnoteText"/>
        <w:spacing w:line="360" w:lineRule="auto"/>
      </w:pPr>
      <w:r>
        <w:rPr>
          <w:rFonts w:ascii="Times New Roman" w:hAnsi="Times New Roman" w:cs="Times New Roman"/>
          <w:spacing w:val="-3"/>
        </w:rPr>
        <w:tab/>
      </w:r>
      <w:r>
        <w:rPr>
          <w:rFonts w:ascii="Times New Roman" w:hAnsi="Times New Roman" w:cs="Times New Roman"/>
          <w:spacing w:val="-3"/>
        </w:rPr>
        <w:tab/>
        <w:t>Due process requires that the parties be afforded the opportunity to be heard, to present testimony and evidence and to conduct cross examination of witnesses.  See 66 Pa.C.S.A. § 332(c) and 52 Pa.Code § 5.432(a).</w:t>
      </w:r>
      <w:r w:rsidR="00AC731E">
        <w:rPr>
          <w:rFonts w:ascii="Times New Roman" w:hAnsi="Times New Roman" w:cs="Times New Roman"/>
          <w:spacing w:val="-3"/>
        </w:rPr>
        <w:t xml:space="preserve">  </w:t>
      </w:r>
      <w:r>
        <w:t xml:space="preserve">Pursuant to 52 Pa.Code §§ 1.15, extensions of time may be granted by the presiding officer for good cause shown upon a motion filed by a party.  </w:t>
      </w:r>
      <w:r w:rsidR="00AC731E">
        <w:t>West Penn’s request for a continuance indicates additional time is needed to prepare a response to Complainants’ recent amendment to the allegations</w:t>
      </w:r>
      <w:r>
        <w:t xml:space="preserve">.  </w:t>
      </w:r>
      <w:r w:rsidR="00AC731E">
        <w:t>In addition</w:t>
      </w:r>
      <w:r>
        <w:t>, Complainant</w:t>
      </w:r>
      <w:r w:rsidR="00AC731E">
        <w:t>s</w:t>
      </w:r>
      <w:r>
        <w:t xml:space="preserve"> agreed to the continuance request.  Accordingly, the request for a continuance will be granted</w:t>
      </w:r>
      <w:r w:rsidR="00AC731E">
        <w:t xml:space="preserve"> as reasonable and necessary under the circumstances</w:t>
      </w:r>
      <w:r>
        <w:t xml:space="preserve">.    </w:t>
      </w:r>
    </w:p>
    <w:p w14:paraId="03B99BD6" w14:textId="77777777" w:rsidR="002649A1" w:rsidRDefault="002649A1" w:rsidP="00280D5C">
      <w:pPr>
        <w:spacing w:line="360" w:lineRule="auto"/>
      </w:pPr>
    </w:p>
    <w:p w14:paraId="03B99BD7" w14:textId="0107B070" w:rsidR="002A3713" w:rsidRDefault="008038A1" w:rsidP="00280D5C">
      <w:pPr>
        <w:spacing w:line="360" w:lineRule="auto"/>
      </w:pPr>
      <w:r>
        <w:tab/>
      </w:r>
      <w:r>
        <w:tab/>
      </w:r>
      <w:smartTag w:uri="urn:schemas-microsoft-com:office:smarttags" w:element="stockticker">
        <w:r>
          <w:t>AND</w:t>
        </w:r>
      </w:smartTag>
      <w:r>
        <w:t xml:space="preserve"> </w:t>
      </w:r>
      <w:smartTag w:uri="urn:schemas-microsoft-com:office:smarttags" w:element="stockticker">
        <w:r>
          <w:t>NOW</w:t>
        </w:r>
      </w:smartTag>
      <w:r>
        <w:t xml:space="preserve">, to wit, this </w:t>
      </w:r>
      <w:r w:rsidR="00AC731E">
        <w:t>27</w:t>
      </w:r>
      <w:r w:rsidRPr="008038A1">
        <w:rPr>
          <w:vertAlign w:val="superscript"/>
        </w:rPr>
        <w:t>th</w:t>
      </w:r>
      <w:r>
        <w:t xml:space="preserve"> day of </w:t>
      </w:r>
      <w:r w:rsidR="00AC731E">
        <w:t>May 2021</w:t>
      </w:r>
      <w:r>
        <w:t xml:space="preserve">, </w:t>
      </w:r>
      <w:r w:rsidR="00280D5C">
        <w:t xml:space="preserve">after consideration of Respondent’s </w:t>
      </w:r>
      <w:r w:rsidR="00AC731E">
        <w:t xml:space="preserve">Unopposed </w:t>
      </w:r>
      <w:r w:rsidR="00280D5C">
        <w:t xml:space="preserve">Motion for Continuance </w:t>
      </w:r>
      <w:r w:rsidR="00AC731E">
        <w:t>dated May 26, 2021</w:t>
      </w:r>
      <w:r w:rsidR="00907FC9">
        <w:t>,</w:t>
      </w:r>
      <w:r w:rsidR="002A3713">
        <w:t xml:space="preserve"> I</w:t>
      </w:r>
      <w:r w:rsidR="00CD309F">
        <w:t>T IS HEREBY ORDERED</w:t>
      </w:r>
      <w:r w:rsidR="002A3713">
        <w:t xml:space="preserve"> as follows: </w:t>
      </w:r>
    </w:p>
    <w:p w14:paraId="03B99BD8" w14:textId="77777777" w:rsidR="002A3713" w:rsidRDefault="002A3713" w:rsidP="008038A1">
      <w:pPr>
        <w:spacing w:line="360" w:lineRule="auto"/>
      </w:pPr>
    </w:p>
    <w:p w14:paraId="03B99BD9" w14:textId="529BAD35" w:rsidR="002A3713" w:rsidRDefault="002A3713" w:rsidP="002A3713">
      <w:pPr>
        <w:spacing w:line="360" w:lineRule="auto"/>
      </w:pPr>
      <w:r>
        <w:tab/>
      </w:r>
      <w:r>
        <w:tab/>
        <w:t>1.</w:t>
      </w:r>
      <w:r>
        <w:tab/>
        <w:t xml:space="preserve">That </w:t>
      </w:r>
      <w:r w:rsidR="008038A1">
        <w:t>the telephonic hearing scheduled for this case at</w:t>
      </w:r>
      <w:r w:rsidR="00CD309F">
        <w:t xml:space="preserve"> </w:t>
      </w:r>
      <w:r w:rsidR="00280D5C">
        <w:t>10</w:t>
      </w:r>
      <w:r w:rsidR="00CD309F">
        <w:t xml:space="preserve">:00 a.m. on </w:t>
      </w:r>
      <w:r w:rsidR="00AC731E">
        <w:t>Wednesday, June 2, 2021,</w:t>
      </w:r>
      <w:r w:rsidR="00C43BC6">
        <w:t xml:space="preserve"> is continued</w:t>
      </w:r>
      <w:r>
        <w:t xml:space="preserve">.  </w:t>
      </w:r>
    </w:p>
    <w:p w14:paraId="03B99BDA" w14:textId="77777777" w:rsidR="002A3713" w:rsidRDefault="002A3713" w:rsidP="002A3713">
      <w:pPr>
        <w:spacing w:line="360" w:lineRule="auto"/>
        <w:ind w:left="720" w:firstLine="720"/>
      </w:pPr>
    </w:p>
    <w:p w14:paraId="03B99BDB" w14:textId="38B3B6D0" w:rsidR="00907FC9" w:rsidRDefault="00907FC9" w:rsidP="00907FC9">
      <w:pPr>
        <w:spacing w:line="360" w:lineRule="auto"/>
        <w:ind w:firstLine="720"/>
      </w:pPr>
      <w:r>
        <w:tab/>
        <w:t>2.</w:t>
      </w:r>
      <w:r w:rsidR="00D970C4">
        <w:tab/>
        <w:t xml:space="preserve">That the Office of Administrative Law Judge will </w:t>
      </w:r>
      <w:r w:rsidR="00AC731E">
        <w:t xml:space="preserve">issue a new hearing notice scheduling </w:t>
      </w:r>
      <w:r w:rsidR="00D970C4">
        <w:t xml:space="preserve">the initial call-in telephonic hearing to be conducted </w:t>
      </w:r>
      <w:r w:rsidR="003D2D9F">
        <w:t xml:space="preserve">during the week of </w:t>
      </w:r>
      <w:r w:rsidR="00AC731E">
        <w:t>June</w:t>
      </w:r>
      <w:r w:rsidR="003D4609">
        <w:t> </w:t>
      </w:r>
      <w:r w:rsidR="00AC731E">
        <w:t>20, 2021</w:t>
      </w:r>
      <w:r w:rsidR="00D970C4">
        <w:t>.</w:t>
      </w:r>
    </w:p>
    <w:p w14:paraId="03B99BDC" w14:textId="77777777" w:rsidR="00687BAF" w:rsidRDefault="00687BAF" w:rsidP="008038A1">
      <w:pPr>
        <w:spacing w:line="360" w:lineRule="auto"/>
      </w:pPr>
    </w:p>
    <w:p w14:paraId="03B99BDD" w14:textId="77777777" w:rsidR="00687BAF" w:rsidRDefault="00687BAF" w:rsidP="008038A1">
      <w:pPr>
        <w:spacing w:line="360" w:lineRule="auto"/>
      </w:pPr>
    </w:p>
    <w:p w14:paraId="03B99BDE" w14:textId="77777777" w:rsidR="007B29AB" w:rsidRDefault="007B29AB" w:rsidP="008038A1">
      <w:pPr>
        <w:spacing w:line="360" w:lineRule="auto"/>
      </w:pPr>
    </w:p>
    <w:p w14:paraId="03B99BDF" w14:textId="7B4A6DBF" w:rsidR="00687BAF" w:rsidRDefault="003D4609" w:rsidP="00687BAF">
      <w:r>
        <w:t xml:space="preserve">Date:  </w:t>
      </w:r>
      <w:r>
        <w:rPr>
          <w:u w:val="single"/>
        </w:rPr>
        <w:t>May 27, 2021</w:t>
      </w:r>
      <w:r w:rsidR="00687BAF">
        <w:tab/>
      </w:r>
      <w:r w:rsidR="00687BAF">
        <w:tab/>
      </w:r>
      <w:r w:rsidR="00687BAF">
        <w:tab/>
      </w:r>
      <w:r w:rsidR="00687BAF">
        <w:tab/>
      </w:r>
      <w:r w:rsidR="00687BAF">
        <w:tab/>
      </w:r>
      <w:r w:rsidR="00687BAF">
        <w:rPr>
          <w:u w:val="single"/>
        </w:rPr>
        <w:tab/>
      </w:r>
      <w:r w:rsidR="00687BAF">
        <w:rPr>
          <w:u w:val="single"/>
        </w:rPr>
        <w:tab/>
      </w:r>
      <w:r>
        <w:rPr>
          <w:u w:val="single"/>
        </w:rPr>
        <w:t>/s/</w:t>
      </w:r>
      <w:r w:rsidR="00687BAF">
        <w:rPr>
          <w:u w:val="single"/>
        </w:rPr>
        <w:tab/>
      </w:r>
      <w:r w:rsidR="00687BAF">
        <w:rPr>
          <w:u w:val="single"/>
        </w:rPr>
        <w:tab/>
      </w:r>
      <w:r w:rsidR="00687BAF">
        <w:rPr>
          <w:u w:val="single"/>
        </w:rPr>
        <w:tab/>
      </w:r>
    </w:p>
    <w:p w14:paraId="03B99BE0" w14:textId="77777777" w:rsidR="00687BAF" w:rsidRDefault="006252C4" w:rsidP="00687BAF">
      <w:r>
        <w:tab/>
      </w:r>
      <w:r>
        <w:tab/>
      </w:r>
      <w:r>
        <w:tab/>
      </w:r>
      <w:r>
        <w:tab/>
      </w:r>
      <w:r>
        <w:tab/>
      </w:r>
      <w:r>
        <w:tab/>
      </w:r>
      <w:r>
        <w:tab/>
      </w:r>
      <w:r w:rsidR="00280D5C">
        <w:t>Katrina L. Dunderdale</w:t>
      </w:r>
    </w:p>
    <w:p w14:paraId="2CE7B8E4" w14:textId="77777777" w:rsidR="003D4609" w:rsidRDefault="00687BAF" w:rsidP="00AC731E">
      <w:pPr>
        <w:sectPr w:rsidR="003D4609" w:rsidSect="003D4609">
          <w:footerReference w:type="default" r:id="rId6"/>
          <w:footerReference w:type="first" r:id="rId7"/>
          <w:pgSz w:w="12240" w:h="15840" w:code="1"/>
          <w:pgMar w:top="1440" w:right="1440" w:bottom="1440" w:left="1440" w:header="720" w:footer="720" w:gutter="0"/>
          <w:cols w:space="720"/>
          <w:titlePg/>
          <w:docGrid w:linePitch="360"/>
        </w:sectPr>
      </w:pPr>
      <w:r>
        <w:tab/>
      </w:r>
      <w:r>
        <w:tab/>
      </w:r>
      <w:r>
        <w:tab/>
      </w:r>
      <w:r>
        <w:tab/>
      </w:r>
      <w:r>
        <w:tab/>
      </w:r>
      <w:r>
        <w:tab/>
      </w:r>
      <w:r>
        <w:tab/>
        <w:t>Administrative Law Judge</w:t>
      </w:r>
    </w:p>
    <w:p w14:paraId="5FA79699" w14:textId="77777777" w:rsidR="003D4609" w:rsidRPr="003D4609" w:rsidRDefault="003D4609" w:rsidP="003D4609">
      <w:pPr>
        <w:rPr>
          <w:rFonts w:ascii="Microsoft Sans Serif" w:eastAsia="Microsoft Sans Serif" w:hAnsi="Microsoft Sans Serif" w:cs="Microsoft Sans Serif"/>
          <w:b/>
          <w:szCs w:val="20"/>
          <w:u w:val="single"/>
        </w:rPr>
      </w:pPr>
      <w:r w:rsidRPr="003D4609">
        <w:rPr>
          <w:rFonts w:ascii="Microsoft Sans Serif" w:eastAsia="Microsoft Sans Serif" w:hAnsi="Microsoft Sans Serif" w:cs="Microsoft Sans Serif"/>
          <w:b/>
          <w:szCs w:val="20"/>
          <w:u w:val="single"/>
        </w:rPr>
        <w:lastRenderedPageBreak/>
        <w:t>C-2020-3023494 - GARY AND DEBORAH REYNOLDS v. WEST PENN POWER COMPANY</w:t>
      </w:r>
      <w:r w:rsidRPr="003D4609">
        <w:rPr>
          <w:rFonts w:ascii="Microsoft Sans Serif" w:eastAsia="Microsoft Sans Serif" w:hAnsi="Microsoft Sans Serif" w:cs="Microsoft Sans Serif"/>
          <w:b/>
          <w:szCs w:val="20"/>
          <w:u w:val="single"/>
        </w:rPr>
        <w:cr/>
      </w:r>
    </w:p>
    <w:p w14:paraId="3B495083" w14:textId="77777777" w:rsidR="003D4609" w:rsidRPr="003D4609" w:rsidRDefault="003D4609" w:rsidP="003D4609">
      <w:pPr>
        <w:rPr>
          <w:rFonts w:ascii="Microsoft Sans Serif" w:eastAsia="Microsoft Sans Serif" w:hAnsi="Microsoft Sans Serif" w:cs="Microsoft Sans Serif"/>
          <w:bCs/>
          <w:i/>
          <w:iCs/>
          <w:szCs w:val="20"/>
        </w:rPr>
      </w:pPr>
      <w:r w:rsidRPr="003D4609">
        <w:rPr>
          <w:rFonts w:ascii="Microsoft Sans Serif" w:eastAsia="Microsoft Sans Serif" w:hAnsi="Microsoft Sans Serif" w:cs="Microsoft Sans Serif"/>
          <w:bCs/>
          <w:i/>
          <w:iCs/>
          <w:szCs w:val="20"/>
        </w:rPr>
        <w:t>Revised 3/5/21</w:t>
      </w:r>
    </w:p>
    <w:p w14:paraId="06A27EC5" w14:textId="77777777" w:rsidR="003D4609" w:rsidRPr="003D4609" w:rsidRDefault="003D4609" w:rsidP="003D4609">
      <w:pPr>
        <w:rPr>
          <w:rFonts w:ascii="Microsoft Sans Serif" w:eastAsia="Microsoft Sans Serif" w:hAnsi="Microsoft Sans Serif" w:cs="Microsoft Sans Serif"/>
          <w:b/>
          <w:bCs/>
          <w:szCs w:val="20"/>
        </w:rPr>
      </w:pPr>
      <w:r w:rsidRPr="003D4609">
        <w:rPr>
          <w:rFonts w:ascii="Microsoft Sans Serif" w:eastAsia="Microsoft Sans Serif" w:hAnsi="Microsoft Sans Serif" w:cs="Microsoft Sans Serif"/>
          <w:b/>
          <w:szCs w:val="20"/>
          <w:u w:val="single"/>
        </w:rPr>
        <w:cr/>
      </w:r>
      <w:r w:rsidRPr="003D4609">
        <w:rPr>
          <w:rFonts w:ascii="Microsoft Sans Serif" w:eastAsia="Microsoft Sans Serif" w:hAnsi="Microsoft Sans Serif" w:cs="Microsoft Sans Serif"/>
          <w:szCs w:val="20"/>
        </w:rPr>
        <w:t>GARY &amp; DEBORAH REYNOLDS</w:t>
      </w:r>
      <w:r w:rsidRPr="003D4609">
        <w:rPr>
          <w:rFonts w:ascii="Microsoft Sans Serif" w:eastAsia="Microsoft Sans Serif" w:hAnsi="Microsoft Sans Serif" w:cs="Microsoft Sans Serif"/>
          <w:szCs w:val="20"/>
        </w:rPr>
        <w:cr/>
        <w:t>372 HILL SCHOOLHOUSE ROAD</w:t>
      </w:r>
      <w:r w:rsidRPr="003D4609">
        <w:rPr>
          <w:rFonts w:ascii="Microsoft Sans Serif" w:eastAsia="Microsoft Sans Serif" w:hAnsi="Microsoft Sans Serif" w:cs="Microsoft Sans Serif"/>
          <w:szCs w:val="20"/>
        </w:rPr>
        <w:cr/>
        <w:t>WAYNESBURG PA  15370</w:t>
      </w:r>
      <w:r w:rsidRPr="003D4609">
        <w:rPr>
          <w:rFonts w:ascii="Microsoft Sans Serif" w:eastAsia="Microsoft Sans Serif" w:hAnsi="Microsoft Sans Serif" w:cs="Microsoft Sans Serif"/>
          <w:szCs w:val="20"/>
        </w:rPr>
        <w:cr/>
      </w:r>
      <w:r w:rsidRPr="003D4609">
        <w:rPr>
          <w:rFonts w:ascii="Microsoft Sans Serif" w:eastAsia="Microsoft Sans Serif" w:hAnsi="Microsoft Sans Serif" w:cs="Microsoft Sans Serif"/>
          <w:b/>
          <w:bCs/>
          <w:szCs w:val="20"/>
        </w:rPr>
        <w:t>724.627.9220</w:t>
      </w:r>
    </w:p>
    <w:p w14:paraId="22E6027E" w14:textId="77777777" w:rsidR="003D4609" w:rsidRPr="003D4609" w:rsidRDefault="003D4609" w:rsidP="003D4609">
      <w:pPr>
        <w:rPr>
          <w:rFonts w:ascii="Microsoft Sans Serif" w:eastAsia="Microsoft Sans Serif" w:hAnsi="Microsoft Sans Serif" w:cs="Microsoft Sans Serif"/>
          <w:szCs w:val="20"/>
          <w:u w:val="single"/>
        </w:rPr>
      </w:pPr>
      <w:hyperlink r:id="rId8" w:history="1">
        <w:r w:rsidRPr="003D4609">
          <w:rPr>
            <w:rFonts w:ascii="Microsoft Sans Serif" w:eastAsia="Microsoft Sans Serif" w:hAnsi="Microsoft Sans Serif" w:cs="Microsoft Sans Serif"/>
            <w:color w:val="0000FF"/>
            <w:szCs w:val="20"/>
            <w:u w:val="single"/>
          </w:rPr>
          <w:t>greynold99@hotmail.com</w:t>
        </w:r>
      </w:hyperlink>
    </w:p>
    <w:p w14:paraId="6CFA54B7" w14:textId="77777777" w:rsidR="003D4609" w:rsidRPr="003D4609" w:rsidRDefault="003D4609" w:rsidP="003D4609">
      <w:pPr>
        <w:rPr>
          <w:rFonts w:ascii="Microsoft Sans Serif" w:eastAsia="Microsoft Sans Serif" w:hAnsi="Microsoft Sans Serif" w:cs="Microsoft Sans Serif"/>
          <w:szCs w:val="20"/>
        </w:rPr>
      </w:pPr>
      <w:r w:rsidRPr="003D4609">
        <w:rPr>
          <w:rFonts w:ascii="Microsoft Sans Serif" w:eastAsia="Microsoft Sans Serif" w:hAnsi="Microsoft Sans Serif" w:cs="Microsoft Sans Serif"/>
          <w:szCs w:val="20"/>
        </w:rPr>
        <w:t>Accepts eService</w:t>
      </w:r>
    </w:p>
    <w:p w14:paraId="5A90F27B" w14:textId="77777777" w:rsidR="003D4609" w:rsidRPr="003D4609" w:rsidRDefault="003D4609" w:rsidP="003D4609">
      <w:pPr>
        <w:rPr>
          <w:rFonts w:ascii="Microsoft Sans Serif" w:eastAsia="Microsoft Sans Serif" w:hAnsi="Microsoft Sans Serif" w:cs="Microsoft Sans Serif"/>
          <w:szCs w:val="20"/>
        </w:rPr>
      </w:pPr>
    </w:p>
    <w:p w14:paraId="05B33839" w14:textId="77777777" w:rsidR="003D4609" w:rsidRPr="003D4609" w:rsidRDefault="003D4609" w:rsidP="003D4609">
      <w:pPr>
        <w:rPr>
          <w:rFonts w:ascii="Microsoft Sans Serif" w:eastAsia="Microsoft Sans Serif" w:hAnsi="Microsoft Sans Serif" w:cs="Microsoft Sans Serif"/>
          <w:b/>
          <w:bCs/>
          <w:szCs w:val="20"/>
        </w:rPr>
      </w:pPr>
      <w:r w:rsidRPr="003D4609">
        <w:rPr>
          <w:rFonts w:ascii="Microsoft Sans Serif" w:eastAsia="Microsoft Sans Serif" w:hAnsi="Microsoft Sans Serif" w:cs="Microsoft Sans Serif"/>
          <w:szCs w:val="20"/>
        </w:rPr>
        <w:t>MARGARET MORRIS ESQUIRE</w:t>
      </w:r>
      <w:r w:rsidRPr="003D4609">
        <w:rPr>
          <w:rFonts w:ascii="Microsoft Sans Serif" w:eastAsia="Microsoft Sans Serif" w:hAnsi="Microsoft Sans Serif" w:cs="Microsoft Sans Serif"/>
          <w:szCs w:val="20"/>
        </w:rPr>
        <w:cr/>
        <w:t>REGER RIZZO &amp; DARNALL, LLP</w:t>
      </w:r>
      <w:r w:rsidRPr="003D4609">
        <w:rPr>
          <w:rFonts w:ascii="Microsoft Sans Serif" w:eastAsia="Microsoft Sans Serif" w:hAnsi="Microsoft Sans Serif" w:cs="Microsoft Sans Serif"/>
          <w:szCs w:val="20"/>
        </w:rPr>
        <w:cr/>
        <w:t>CIRA CENTRE 13th FL</w:t>
      </w:r>
      <w:r w:rsidRPr="003D4609">
        <w:rPr>
          <w:rFonts w:ascii="Microsoft Sans Serif" w:eastAsia="Microsoft Sans Serif" w:hAnsi="Microsoft Sans Serif" w:cs="Microsoft Sans Serif"/>
          <w:szCs w:val="20"/>
        </w:rPr>
        <w:cr/>
        <w:t>2929 ARCH STREET</w:t>
      </w:r>
      <w:r w:rsidRPr="003D4609">
        <w:rPr>
          <w:rFonts w:ascii="Microsoft Sans Serif" w:eastAsia="Microsoft Sans Serif" w:hAnsi="Microsoft Sans Serif" w:cs="Microsoft Sans Serif"/>
          <w:szCs w:val="20"/>
        </w:rPr>
        <w:cr/>
        <w:t>PHILADELPHIA PA  19104</w:t>
      </w:r>
      <w:r w:rsidRPr="003D4609">
        <w:rPr>
          <w:rFonts w:ascii="Microsoft Sans Serif" w:eastAsia="Microsoft Sans Serif" w:hAnsi="Microsoft Sans Serif" w:cs="Microsoft Sans Serif"/>
          <w:szCs w:val="20"/>
        </w:rPr>
        <w:cr/>
      </w:r>
      <w:r w:rsidRPr="003D4609">
        <w:rPr>
          <w:rFonts w:ascii="Microsoft Sans Serif" w:eastAsia="Microsoft Sans Serif" w:hAnsi="Microsoft Sans Serif" w:cs="Microsoft Sans Serif"/>
          <w:b/>
          <w:bCs/>
          <w:szCs w:val="20"/>
        </w:rPr>
        <w:t>215.495.6524</w:t>
      </w:r>
    </w:p>
    <w:p w14:paraId="47808686" w14:textId="77777777" w:rsidR="003D4609" w:rsidRPr="003D4609" w:rsidRDefault="003D4609" w:rsidP="003D4609">
      <w:pPr>
        <w:rPr>
          <w:rFonts w:ascii="Microsoft Sans Serif" w:eastAsia="Microsoft Sans Serif" w:hAnsi="Microsoft Sans Serif" w:cs="Microsoft Sans Serif"/>
          <w:szCs w:val="20"/>
          <w:u w:val="single"/>
        </w:rPr>
      </w:pPr>
      <w:hyperlink r:id="rId9" w:history="1">
        <w:r w:rsidRPr="003D4609">
          <w:rPr>
            <w:rFonts w:ascii="Microsoft Sans Serif" w:eastAsia="Microsoft Sans Serif" w:hAnsi="Microsoft Sans Serif" w:cs="Microsoft Sans Serif"/>
            <w:color w:val="0000FF"/>
            <w:szCs w:val="20"/>
            <w:u w:val="single"/>
          </w:rPr>
          <w:t>mmorris@regerlaw.com</w:t>
        </w:r>
      </w:hyperlink>
    </w:p>
    <w:p w14:paraId="28B595C7" w14:textId="77777777" w:rsidR="003D4609" w:rsidRPr="003D4609" w:rsidRDefault="003D4609" w:rsidP="003D4609">
      <w:pPr>
        <w:rPr>
          <w:sz w:val="20"/>
          <w:szCs w:val="20"/>
        </w:rPr>
      </w:pPr>
      <w:r w:rsidRPr="003D4609">
        <w:rPr>
          <w:rFonts w:ascii="Microsoft Sans Serif" w:eastAsia="Microsoft Sans Serif" w:hAnsi="Microsoft Sans Serif" w:cs="Microsoft Sans Serif"/>
          <w:szCs w:val="20"/>
        </w:rPr>
        <w:t>Accepts eService</w:t>
      </w:r>
    </w:p>
    <w:p w14:paraId="593FB7A0" w14:textId="77777777" w:rsidR="003D4609" w:rsidRPr="003D4609" w:rsidRDefault="003D4609" w:rsidP="003D4609">
      <w:pPr>
        <w:rPr>
          <w:sz w:val="20"/>
          <w:szCs w:val="20"/>
        </w:rPr>
      </w:pPr>
    </w:p>
    <w:p w14:paraId="03B99BF0" w14:textId="4D6EC0D0" w:rsidR="005F5DFD" w:rsidRDefault="005F5DFD" w:rsidP="00AC731E">
      <w:pPr>
        <w:rPr>
          <w:rFonts w:ascii="Microsoft Sans Serif"/>
          <w:b/>
          <w:u w:val="single"/>
        </w:rPr>
      </w:pPr>
    </w:p>
    <w:p w14:paraId="5A104D5C" w14:textId="77777777" w:rsidR="00AC731E" w:rsidRDefault="00AC731E" w:rsidP="00AC731E"/>
    <w:p w14:paraId="03B99BF1" w14:textId="77777777" w:rsidR="00687BAF" w:rsidRPr="00687BAF" w:rsidRDefault="00687BAF" w:rsidP="00687BAF"/>
    <w:sectPr w:rsidR="00687BAF" w:rsidRPr="00687BAF" w:rsidSect="003D460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9BF4" w14:textId="77777777" w:rsidR="00460155" w:rsidRDefault="00460155" w:rsidP="003F47EA">
      <w:r>
        <w:separator/>
      </w:r>
    </w:p>
  </w:endnote>
  <w:endnote w:type="continuationSeparator" w:id="0">
    <w:p w14:paraId="03B99BF5" w14:textId="77777777" w:rsidR="00460155" w:rsidRDefault="00460155" w:rsidP="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205721"/>
      <w:docPartObj>
        <w:docPartGallery w:val="Page Numbers (Bottom of Page)"/>
        <w:docPartUnique/>
      </w:docPartObj>
    </w:sdtPr>
    <w:sdtEndPr>
      <w:rPr>
        <w:noProof/>
      </w:rPr>
    </w:sdtEndPr>
    <w:sdtContent>
      <w:p w14:paraId="763A6017" w14:textId="77777777" w:rsidR="003D4609" w:rsidRDefault="003D4609">
        <w:pPr>
          <w:pStyle w:val="Footer"/>
          <w:jc w:val="center"/>
        </w:pPr>
      </w:p>
      <w:p w14:paraId="03B99BF6" w14:textId="12237B35" w:rsidR="00964697" w:rsidRDefault="00964697">
        <w:pPr>
          <w:pStyle w:val="Footer"/>
          <w:jc w:val="center"/>
        </w:pPr>
        <w:r w:rsidRPr="003D4609">
          <w:rPr>
            <w:sz w:val="20"/>
            <w:szCs w:val="20"/>
          </w:rPr>
          <w:fldChar w:fldCharType="begin"/>
        </w:r>
        <w:r w:rsidRPr="003D4609">
          <w:rPr>
            <w:sz w:val="20"/>
            <w:szCs w:val="20"/>
          </w:rPr>
          <w:instrText xml:space="preserve"> PAGE   \* MERGEFORMAT </w:instrText>
        </w:r>
        <w:r w:rsidRPr="003D4609">
          <w:rPr>
            <w:sz w:val="20"/>
            <w:szCs w:val="20"/>
          </w:rPr>
          <w:fldChar w:fldCharType="separate"/>
        </w:r>
        <w:r w:rsidR="008169F1" w:rsidRPr="003D4609">
          <w:rPr>
            <w:noProof/>
            <w:sz w:val="20"/>
            <w:szCs w:val="20"/>
          </w:rPr>
          <w:t>3</w:t>
        </w:r>
        <w:r w:rsidRPr="003D4609">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9BF8" w14:textId="77777777" w:rsidR="00BD6EBA" w:rsidRDefault="00BD6EBA">
    <w:pPr>
      <w:pStyle w:val="Footer"/>
      <w:jc w:val="center"/>
    </w:pPr>
  </w:p>
  <w:p w14:paraId="03B99BF9" w14:textId="77777777" w:rsidR="003F47EA" w:rsidRDefault="003F4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9BF2" w14:textId="77777777" w:rsidR="00460155" w:rsidRDefault="00460155" w:rsidP="003F47EA">
      <w:r>
        <w:separator/>
      </w:r>
    </w:p>
  </w:footnote>
  <w:footnote w:type="continuationSeparator" w:id="0">
    <w:p w14:paraId="03B99BF3" w14:textId="77777777" w:rsidR="00460155" w:rsidRDefault="00460155" w:rsidP="003F4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404B5"/>
    <w:rsid w:val="00042860"/>
    <w:rsid w:val="0005471E"/>
    <w:rsid w:val="00071F87"/>
    <w:rsid w:val="00087CC5"/>
    <w:rsid w:val="000C1A6B"/>
    <w:rsid w:val="000C269C"/>
    <w:rsid w:val="000C71B2"/>
    <w:rsid w:val="000E6C36"/>
    <w:rsid w:val="000F3C6B"/>
    <w:rsid w:val="00100530"/>
    <w:rsid w:val="001163B8"/>
    <w:rsid w:val="001336B2"/>
    <w:rsid w:val="001534FA"/>
    <w:rsid w:val="00161151"/>
    <w:rsid w:val="00192F81"/>
    <w:rsid w:val="00197FE7"/>
    <w:rsid w:val="001A327B"/>
    <w:rsid w:val="001A517C"/>
    <w:rsid w:val="001B37F9"/>
    <w:rsid w:val="001B389A"/>
    <w:rsid w:val="001E6948"/>
    <w:rsid w:val="001F4B56"/>
    <w:rsid w:val="001F5E84"/>
    <w:rsid w:val="00202271"/>
    <w:rsid w:val="002107F3"/>
    <w:rsid w:val="00212F85"/>
    <w:rsid w:val="0021472B"/>
    <w:rsid w:val="00216054"/>
    <w:rsid w:val="0022623F"/>
    <w:rsid w:val="002270C7"/>
    <w:rsid w:val="00234986"/>
    <w:rsid w:val="0024528E"/>
    <w:rsid w:val="00247E77"/>
    <w:rsid w:val="00254AC4"/>
    <w:rsid w:val="002569D2"/>
    <w:rsid w:val="002649A1"/>
    <w:rsid w:val="00280D5C"/>
    <w:rsid w:val="00286E18"/>
    <w:rsid w:val="002A08AE"/>
    <w:rsid w:val="002A3713"/>
    <w:rsid w:val="002A3915"/>
    <w:rsid w:val="002B080D"/>
    <w:rsid w:val="002B43C8"/>
    <w:rsid w:val="002C0A83"/>
    <w:rsid w:val="002C5195"/>
    <w:rsid w:val="002C6736"/>
    <w:rsid w:val="003105EB"/>
    <w:rsid w:val="0031093F"/>
    <w:rsid w:val="0032184B"/>
    <w:rsid w:val="00322525"/>
    <w:rsid w:val="00323CE9"/>
    <w:rsid w:val="00342C83"/>
    <w:rsid w:val="0036055F"/>
    <w:rsid w:val="00374D14"/>
    <w:rsid w:val="00375FC7"/>
    <w:rsid w:val="00386EC2"/>
    <w:rsid w:val="003914A1"/>
    <w:rsid w:val="003A51FD"/>
    <w:rsid w:val="003A7731"/>
    <w:rsid w:val="003B5554"/>
    <w:rsid w:val="003B684C"/>
    <w:rsid w:val="003C49C9"/>
    <w:rsid w:val="003D2D9F"/>
    <w:rsid w:val="003D38F7"/>
    <w:rsid w:val="003D4609"/>
    <w:rsid w:val="003F347A"/>
    <w:rsid w:val="003F47EA"/>
    <w:rsid w:val="003F69C5"/>
    <w:rsid w:val="00403EF2"/>
    <w:rsid w:val="00416D00"/>
    <w:rsid w:val="00417A48"/>
    <w:rsid w:val="00427446"/>
    <w:rsid w:val="00435A1B"/>
    <w:rsid w:val="00441E8C"/>
    <w:rsid w:val="00460155"/>
    <w:rsid w:val="00462D34"/>
    <w:rsid w:val="00466EEB"/>
    <w:rsid w:val="004A0D2F"/>
    <w:rsid w:val="004B1125"/>
    <w:rsid w:val="004B58A0"/>
    <w:rsid w:val="004C1ADF"/>
    <w:rsid w:val="004C6ACC"/>
    <w:rsid w:val="004D1AF6"/>
    <w:rsid w:val="004D26B3"/>
    <w:rsid w:val="004D3CF4"/>
    <w:rsid w:val="004D5571"/>
    <w:rsid w:val="004D6A84"/>
    <w:rsid w:val="004D7D83"/>
    <w:rsid w:val="004E2DEE"/>
    <w:rsid w:val="004E56E5"/>
    <w:rsid w:val="004F52CA"/>
    <w:rsid w:val="00501290"/>
    <w:rsid w:val="00503B65"/>
    <w:rsid w:val="005052B1"/>
    <w:rsid w:val="005055FD"/>
    <w:rsid w:val="00510BCD"/>
    <w:rsid w:val="00513A0D"/>
    <w:rsid w:val="00526125"/>
    <w:rsid w:val="0052693F"/>
    <w:rsid w:val="005319D7"/>
    <w:rsid w:val="00537A0C"/>
    <w:rsid w:val="00545E90"/>
    <w:rsid w:val="00546F57"/>
    <w:rsid w:val="00556A89"/>
    <w:rsid w:val="005756F9"/>
    <w:rsid w:val="00575B38"/>
    <w:rsid w:val="005773BD"/>
    <w:rsid w:val="00590615"/>
    <w:rsid w:val="00592F33"/>
    <w:rsid w:val="00595C07"/>
    <w:rsid w:val="005A55AF"/>
    <w:rsid w:val="005C5138"/>
    <w:rsid w:val="005D141F"/>
    <w:rsid w:val="005E058C"/>
    <w:rsid w:val="005E6C7E"/>
    <w:rsid w:val="005F5DFD"/>
    <w:rsid w:val="00600E4E"/>
    <w:rsid w:val="0060255E"/>
    <w:rsid w:val="00622936"/>
    <w:rsid w:val="006252C4"/>
    <w:rsid w:val="00636172"/>
    <w:rsid w:val="0065509C"/>
    <w:rsid w:val="00661B4E"/>
    <w:rsid w:val="0067080A"/>
    <w:rsid w:val="00670B1B"/>
    <w:rsid w:val="006734EC"/>
    <w:rsid w:val="00676400"/>
    <w:rsid w:val="0068098C"/>
    <w:rsid w:val="00687BAF"/>
    <w:rsid w:val="006A4914"/>
    <w:rsid w:val="006B690F"/>
    <w:rsid w:val="006C245B"/>
    <w:rsid w:val="006C7836"/>
    <w:rsid w:val="006D2E3F"/>
    <w:rsid w:val="006F08AE"/>
    <w:rsid w:val="007000FB"/>
    <w:rsid w:val="00704B6B"/>
    <w:rsid w:val="00735001"/>
    <w:rsid w:val="007442DE"/>
    <w:rsid w:val="00747A6F"/>
    <w:rsid w:val="00752308"/>
    <w:rsid w:val="00781BAD"/>
    <w:rsid w:val="00796F08"/>
    <w:rsid w:val="007A4181"/>
    <w:rsid w:val="007B25E2"/>
    <w:rsid w:val="007B29AB"/>
    <w:rsid w:val="007B430A"/>
    <w:rsid w:val="007D2137"/>
    <w:rsid w:val="007D67D1"/>
    <w:rsid w:val="007E2A88"/>
    <w:rsid w:val="008038A1"/>
    <w:rsid w:val="008046A7"/>
    <w:rsid w:val="008169F1"/>
    <w:rsid w:val="0082072C"/>
    <w:rsid w:val="008211B6"/>
    <w:rsid w:val="008215F2"/>
    <w:rsid w:val="008363BD"/>
    <w:rsid w:val="008433EA"/>
    <w:rsid w:val="00853982"/>
    <w:rsid w:val="00875888"/>
    <w:rsid w:val="00877335"/>
    <w:rsid w:val="00881A7C"/>
    <w:rsid w:val="0088214E"/>
    <w:rsid w:val="00885489"/>
    <w:rsid w:val="00890747"/>
    <w:rsid w:val="0089104A"/>
    <w:rsid w:val="00895B38"/>
    <w:rsid w:val="008A53F1"/>
    <w:rsid w:val="008C6CD3"/>
    <w:rsid w:val="008D25CC"/>
    <w:rsid w:val="008F5472"/>
    <w:rsid w:val="009044B7"/>
    <w:rsid w:val="009057B7"/>
    <w:rsid w:val="00907FC9"/>
    <w:rsid w:val="00921DA9"/>
    <w:rsid w:val="0094137F"/>
    <w:rsid w:val="00941BFF"/>
    <w:rsid w:val="00942B3C"/>
    <w:rsid w:val="00951BC4"/>
    <w:rsid w:val="00956580"/>
    <w:rsid w:val="00964697"/>
    <w:rsid w:val="00980566"/>
    <w:rsid w:val="00986732"/>
    <w:rsid w:val="00986ECD"/>
    <w:rsid w:val="009903E3"/>
    <w:rsid w:val="0099176B"/>
    <w:rsid w:val="0099459B"/>
    <w:rsid w:val="009A3D45"/>
    <w:rsid w:val="009F4617"/>
    <w:rsid w:val="00A249C6"/>
    <w:rsid w:val="00A24C4F"/>
    <w:rsid w:val="00A312B8"/>
    <w:rsid w:val="00A32C82"/>
    <w:rsid w:val="00A442C3"/>
    <w:rsid w:val="00AA1CCA"/>
    <w:rsid w:val="00AC5DB3"/>
    <w:rsid w:val="00AC731E"/>
    <w:rsid w:val="00AE3450"/>
    <w:rsid w:val="00B150FA"/>
    <w:rsid w:val="00B21B7C"/>
    <w:rsid w:val="00B50794"/>
    <w:rsid w:val="00B66819"/>
    <w:rsid w:val="00B72806"/>
    <w:rsid w:val="00B81D8F"/>
    <w:rsid w:val="00B83C4A"/>
    <w:rsid w:val="00BA3333"/>
    <w:rsid w:val="00BA36B3"/>
    <w:rsid w:val="00BC346D"/>
    <w:rsid w:val="00BC3D16"/>
    <w:rsid w:val="00BC5F72"/>
    <w:rsid w:val="00BD6EBA"/>
    <w:rsid w:val="00BF0827"/>
    <w:rsid w:val="00BF3093"/>
    <w:rsid w:val="00C11AAF"/>
    <w:rsid w:val="00C124E6"/>
    <w:rsid w:val="00C13F83"/>
    <w:rsid w:val="00C2564D"/>
    <w:rsid w:val="00C33C26"/>
    <w:rsid w:val="00C43BC6"/>
    <w:rsid w:val="00C4789A"/>
    <w:rsid w:val="00C50BC8"/>
    <w:rsid w:val="00C93740"/>
    <w:rsid w:val="00CB7B6B"/>
    <w:rsid w:val="00CD309F"/>
    <w:rsid w:val="00CE116F"/>
    <w:rsid w:val="00CE2FD5"/>
    <w:rsid w:val="00CF35E9"/>
    <w:rsid w:val="00D1088E"/>
    <w:rsid w:val="00D167BB"/>
    <w:rsid w:val="00D3255C"/>
    <w:rsid w:val="00D356CF"/>
    <w:rsid w:val="00D4206A"/>
    <w:rsid w:val="00D54671"/>
    <w:rsid w:val="00D628C0"/>
    <w:rsid w:val="00D6711C"/>
    <w:rsid w:val="00D807D1"/>
    <w:rsid w:val="00D970C4"/>
    <w:rsid w:val="00DA06FC"/>
    <w:rsid w:val="00DE5630"/>
    <w:rsid w:val="00DF0EC6"/>
    <w:rsid w:val="00DF6DBF"/>
    <w:rsid w:val="00E125AF"/>
    <w:rsid w:val="00E1342A"/>
    <w:rsid w:val="00E36C6E"/>
    <w:rsid w:val="00E43A15"/>
    <w:rsid w:val="00E52101"/>
    <w:rsid w:val="00E53C53"/>
    <w:rsid w:val="00E56ADF"/>
    <w:rsid w:val="00E6714F"/>
    <w:rsid w:val="00E73276"/>
    <w:rsid w:val="00E76ACE"/>
    <w:rsid w:val="00E861DA"/>
    <w:rsid w:val="00E904E5"/>
    <w:rsid w:val="00EB2FB3"/>
    <w:rsid w:val="00EB4B99"/>
    <w:rsid w:val="00EC10E2"/>
    <w:rsid w:val="00EC4D4E"/>
    <w:rsid w:val="00ED55A2"/>
    <w:rsid w:val="00EF240B"/>
    <w:rsid w:val="00EF4F0C"/>
    <w:rsid w:val="00F0033E"/>
    <w:rsid w:val="00F02A7A"/>
    <w:rsid w:val="00F35C78"/>
    <w:rsid w:val="00F37163"/>
    <w:rsid w:val="00F725B5"/>
    <w:rsid w:val="00F73E58"/>
    <w:rsid w:val="00F75473"/>
    <w:rsid w:val="00FA536B"/>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3B99BB6"/>
  <w15:docId w15:val="{62E9B33A-B239-4863-8E83-C2D32425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 w:type="paragraph" w:styleId="FootnoteText">
    <w:name w:val="footnote text"/>
    <w:basedOn w:val="Normal"/>
    <w:link w:val="FootnoteTextChar"/>
    <w:rsid w:val="002649A1"/>
    <w:pPr>
      <w:autoSpaceDE w:val="0"/>
      <w:autoSpaceDN w:val="0"/>
    </w:pPr>
    <w:rPr>
      <w:rFonts w:ascii="CG Times" w:hAnsi="CG Times" w:cs="CG Times"/>
    </w:rPr>
  </w:style>
  <w:style w:type="character" w:customStyle="1" w:styleId="FootnoteTextChar">
    <w:name w:val="Footnote Text Char"/>
    <w:basedOn w:val="DefaultParagraphFont"/>
    <w:link w:val="FootnoteText"/>
    <w:rsid w:val="002649A1"/>
    <w:rPr>
      <w:rFonts w:ascii="CG Times" w:hAnsi="CG Times" w:cs="CG Times"/>
      <w:sz w:val="24"/>
      <w:szCs w:val="24"/>
    </w:rPr>
  </w:style>
  <w:style w:type="paragraph" w:styleId="BalloonText">
    <w:name w:val="Balloon Text"/>
    <w:basedOn w:val="Normal"/>
    <w:link w:val="BalloonTextChar"/>
    <w:rsid w:val="008F5472"/>
    <w:rPr>
      <w:rFonts w:ascii="Tahoma" w:hAnsi="Tahoma" w:cs="Tahoma"/>
      <w:sz w:val="16"/>
      <w:szCs w:val="16"/>
    </w:rPr>
  </w:style>
  <w:style w:type="character" w:customStyle="1" w:styleId="BalloonTextChar">
    <w:name w:val="Balloon Text Char"/>
    <w:basedOn w:val="DefaultParagraphFont"/>
    <w:link w:val="BalloonText"/>
    <w:rsid w:val="008F5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ynold99@hotmail.com"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Nicholas Miskanic</cp:lastModifiedBy>
  <cp:revision>3</cp:revision>
  <cp:lastPrinted>2017-08-10T15:41:00Z</cp:lastPrinted>
  <dcterms:created xsi:type="dcterms:W3CDTF">2021-05-27T18:15:00Z</dcterms:created>
  <dcterms:modified xsi:type="dcterms:W3CDTF">2021-05-27T18:15:00Z</dcterms:modified>
</cp:coreProperties>
</file>