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C4849" w14:textId="77777777" w:rsidR="009304FE" w:rsidRPr="00007935" w:rsidRDefault="009304FE" w:rsidP="00007935">
      <w:pPr>
        <w:contextualSpacing/>
        <w:jc w:val="center"/>
        <w:rPr>
          <w:b/>
          <w:color w:val="000000" w:themeColor="text1"/>
          <w:sz w:val="26"/>
          <w:szCs w:val="26"/>
        </w:rPr>
      </w:pPr>
      <w:r w:rsidRPr="00007935">
        <w:rPr>
          <w:b/>
          <w:color w:val="000000" w:themeColor="text1"/>
          <w:sz w:val="26"/>
          <w:szCs w:val="26"/>
        </w:rPr>
        <w:t>PENNSYLVANIA</w:t>
      </w:r>
    </w:p>
    <w:p w14:paraId="1B7DF3C9" w14:textId="77777777" w:rsidR="009304FE" w:rsidRPr="00007935" w:rsidRDefault="009304FE" w:rsidP="00007935">
      <w:pPr>
        <w:contextualSpacing/>
        <w:jc w:val="center"/>
        <w:rPr>
          <w:b/>
          <w:color w:val="000000" w:themeColor="text1"/>
          <w:sz w:val="26"/>
          <w:szCs w:val="26"/>
        </w:rPr>
      </w:pPr>
      <w:r w:rsidRPr="00007935">
        <w:rPr>
          <w:b/>
          <w:color w:val="000000" w:themeColor="text1"/>
          <w:sz w:val="26"/>
          <w:szCs w:val="26"/>
        </w:rPr>
        <w:t>PUBLIC UTILITY COMMISSION</w:t>
      </w:r>
    </w:p>
    <w:p w14:paraId="49FE22A3" w14:textId="77777777" w:rsidR="009304FE" w:rsidRPr="00007935" w:rsidRDefault="009304FE" w:rsidP="00007935">
      <w:pPr>
        <w:contextualSpacing/>
        <w:jc w:val="center"/>
        <w:rPr>
          <w:b/>
          <w:color w:val="000000" w:themeColor="text1"/>
          <w:sz w:val="26"/>
          <w:szCs w:val="26"/>
        </w:rPr>
      </w:pPr>
      <w:r w:rsidRPr="00007935">
        <w:rPr>
          <w:b/>
          <w:color w:val="000000" w:themeColor="text1"/>
          <w:sz w:val="26"/>
          <w:szCs w:val="26"/>
        </w:rPr>
        <w:t>Harrisburg, PA 171</w:t>
      </w:r>
      <w:r w:rsidR="00460897" w:rsidRPr="00007935">
        <w:rPr>
          <w:b/>
          <w:color w:val="000000" w:themeColor="text1"/>
          <w:sz w:val="26"/>
          <w:szCs w:val="26"/>
        </w:rPr>
        <w:t>20</w:t>
      </w:r>
    </w:p>
    <w:p w14:paraId="35839F08" w14:textId="77777777" w:rsidR="009304FE" w:rsidRPr="00007935" w:rsidRDefault="009304FE" w:rsidP="00007935">
      <w:pPr>
        <w:contextualSpacing/>
        <w:rPr>
          <w:color w:val="000000" w:themeColor="text1"/>
          <w:sz w:val="26"/>
          <w:szCs w:val="26"/>
        </w:rPr>
      </w:pPr>
    </w:p>
    <w:p w14:paraId="1578CB41" w14:textId="77777777" w:rsidR="00B01F47" w:rsidRPr="00007935" w:rsidRDefault="00B01F47" w:rsidP="00007935">
      <w:pPr>
        <w:contextualSpacing/>
        <w:rPr>
          <w:color w:val="000000" w:themeColor="text1"/>
          <w:sz w:val="26"/>
          <w:szCs w:val="26"/>
        </w:rPr>
      </w:pPr>
    </w:p>
    <w:p w14:paraId="561A2BD1" w14:textId="5AA057ED" w:rsidR="009304FE" w:rsidRPr="00007935" w:rsidRDefault="009304FE" w:rsidP="00007935">
      <w:pPr>
        <w:contextualSpacing/>
        <w:jc w:val="right"/>
        <w:rPr>
          <w:color w:val="000000" w:themeColor="text1"/>
          <w:sz w:val="26"/>
          <w:szCs w:val="26"/>
        </w:rPr>
      </w:pPr>
      <w:r w:rsidRPr="00007935">
        <w:rPr>
          <w:color w:val="000000" w:themeColor="text1"/>
          <w:sz w:val="26"/>
          <w:szCs w:val="26"/>
        </w:rPr>
        <w:t>Public Meeting held</w:t>
      </w:r>
      <w:r w:rsidR="00D74E15">
        <w:rPr>
          <w:color w:val="000000" w:themeColor="text1"/>
          <w:sz w:val="26"/>
          <w:szCs w:val="26"/>
        </w:rPr>
        <w:t xml:space="preserve"> May 20</w:t>
      </w:r>
      <w:r w:rsidR="0026758D" w:rsidRPr="00007935">
        <w:rPr>
          <w:color w:val="000000" w:themeColor="text1"/>
          <w:sz w:val="26"/>
          <w:szCs w:val="26"/>
        </w:rPr>
        <w:t>,</w:t>
      </w:r>
      <w:r w:rsidR="005205C0" w:rsidRPr="00007935">
        <w:rPr>
          <w:color w:val="000000" w:themeColor="text1"/>
          <w:sz w:val="26"/>
          <w:szCs w:val="26"/>
        </w:rPr>
        <w:t xml:space="preserve"> 20</w:t>
      </w:r>
      <w:r w:rsidR="009876DE" w:rsidRPr="00007935">
        <w:rPr>
          <w:color w:val="000000" w:themeColor="text1"/>
          <w:sz w:val="26"/>
          <w:szCs w:val="26"/>
        </w:rPr>
        <w:t>2</w:t>
      </w:r>
      <w:r w:rsidR="00754F1B">
        <w:rPr>
          <w:color w:val="000000" w:themeColor="text1"/>
          <w:sz w:val="26"/>
          <w:szCs w:val="26"/>
        </w:rPr>
        <w:t>1</w:t>
      </w:r>
      <w:r w:rsidR="00B01F47" w:rsidRPr="00007935">
        <w:rPr>
          <w:color w:val="000000" w:themeColor="text1"/>
          <w:sz w:val="26"/>
          <w:szCs w:val="26"/>
        </w:rPr>
        <w:t xml:space="preserve"> </w:t>
      </w:r>
    </w:p>
    <w:p w14:paraId="450FDB66" w14:textId="77777777" w:rsidR="009304FE" w:rsidRPr="00007935" w:rsidRDefault="009304FE" w:rsidP="00007935">
      <w:pPr>
        <w:contextualSpacing/>
        <w:rPr>
          <w:color w:val="000000" w:themeColor="text1"/>
          <w:sz w:val="26"/>
          <w:szCs w:val="26"/>
        </w:rPr>
      </w:pPr>
    </w:p>
    <w:p w14:paraId="0C60B62B" w14:textId="77777777" w:rsidR="00B01F47" w:rsidRPr="00007935" w:rsidRDefault="00B01F47" w:rsidP="00007935">
      <w:pPr>
        <w:contextualSpacing/>
        <w:rPr>
          <w:color w:val="000000" w:themeColor="text1"/>
          <w:sz w:val="26"/>
          <w:szCs w:val="26"/>
        </w:rPr>
      </w:pPr>
    </w:p>
    <w:p w14:paraId="7539487D" w14:textId="77777777" w:rsidR="005205C0" w:rsidRPr="00007935" w:rsidRDefault="005205C0" w:rsidP="00007935">
      <w:pPr>
        <w:contextualSpacing/>
        <w:rPr>
          <w:color w:val="000000" w:themeColor="text1"/>
          <w:sz w:val="26"/>
          <w:szCs w:val="26"/>
        </w:rPr>
      </w:pPr>
      <w:r w:rsidRPr="00007935">
        <w:rPr>
          <w:color w:val="000000" w:themeColor="text1"/>
          <w:sz w:val="26"/>
          <w:szCs w:val="26"/>
        </w:rPr>
        <w:t>Commissioners Present:</w:t>
      </w:r>
    </w:p>
    <w:p w14:paraId="319EDE72" w14:textId="77777777" w:rsidR="005205C0" w:rsidRPr="00007935" w:rsidRDefault="005205C0" w:rsidP="00007935">
      <w:pPr>
        <w:contextualSpacing/>
        <w:rPr>
          <w:color w:val="000000" w:themeColor="text1"/>
          <w:sz w:val="26"/>
          <w:szCs w:val="26"/>
        </w:rPr>
      </w:pPr>
    </w:p>
    <w:p w14:paraId="36C878C8" w14:textId="77777777" w:rsidR="005205C0" w:rsidRPr="00007935" w:rsidRDefault="005205C0" w:rsidP="00007935">
      <w:pPr>
        <w:tabs>
          <w:tab w:val="left" w:pos="705"/>
        </w:tabs>
        <w:ind w:firstLine="720"/>
        <w:contextualSpacing/>
        <w:rPr>
          <w:color w:val="000000" w:themeColor="text1"/>
          <w:sz w:val="26"/>
          <w:szCs w:val="26"/>
        </w:rPr>
      </w:pPr>
      <w:r w:rsidRPr="00007935">
        <w:rPr>
          <w:color w:val="000000" w:themeColor="text1"/>
          <w:sz w:val="26"/>
          <w:szCs w:val="26"/>
        </w:rPr>
        <w:t>Gladys Brown</w:t>
      </w:r>
      <w:r w:rsidR="00B459C9" w:rsidRPr="00007935">
        <w:rPr>
          <w:color w:val="000000" w:themeColor="text1"/>
          <w:sz w:val="26"/>
          <w:szCs w:val="26"/>
        </w:rPr>
        <w:t xml:space="preserve"> Dutrieuille</w:t>
      </w:r>
      <w:r w:rsidRPr="00007935">
        <w:rPr>
          <w:color w:val="000000" w:themeColor="text1"/>
          <w:sz w:val="26"/>
          <w:szCs w:val="26"/>
        </w:rPr>
        <w:t>, Chairman</w:t>
      </w:r>
    </w:p>
    <w:p w14:paraId="43CE616E" w14:textId="77777777" w:rsidR="005205C0" w:rsidRPr="00007935" w:rsidRDefault="00B459C9" w:rsidP="00007935">
      <w:pPr>
        <w:tabs>
          <w:tab w:val="left" w:pos="705"/>
        </w:tabs>
        <w:ind w:firstLine="720"/>
        <w:contextualSpacing/>
        <w:rPr>
          <w:color w:val="000000" w:themeColor="text1"/>
          <w:sz w:val="26"/>
          <w:szCs w:val="26"/>
        </w:rPr>
      </w:pPr>
      <w:r w:rsidRPr="00007935">
        <w:rPr>
          <w:color w:val="000000" w:themeColor="text1"/>
          <w:sz w:val="26"/>
          <w:szCs w:val="26"/>
        </w:rPr>
        <w:t>David W. Sweet</w:t>
      </w:r>
      <w:r w:rsidR="005205C0" w:rsidRPr="00007935">
        <w:rPr>
          <w:color w:val="000000" w:themeColor="text1"/>
          <w:sz w:val="26"/>
          <w:szCs w:val="26"/>
        </w:rPr>
        <w:t>, Vice Chairman</w:t>
      </w:r>
    </w:p>
    <w:p w14:paraId="47FEE0D1" w14:textId="77777777" w:rsidR="005205C0" w:rsidRPr="00007935" w:rsidRDefault="005205C0" w:rsidP="00007935">
      <w:pPr>
        <w:tabs>
          <w:tab w:val="left" w:pos="705"/>
        </w:tabs>
        <w:ind w:firstLine="720"/>
        <w:contextualSpacing/>
        <w:rPr>
          <w:color w:val="000000" w:themeColor="text1"/>
          <w:sz w:val="26"/>
          <w:szCs w:val="26"/>
        </w:rPr>
      </w:pPr>
      <w:r w:rsidRPr="00007935">
        <w:rPr>
          <w:color w:val="000000" w:themeColor="text1"/>
          <w:sz w:val="26"/>
          <w:szCs w:val="26"/>
        </w:rPr>
        <w:t>John F. Coleman, Jr.</w:t>
      </w:r>
    </w:p>
    <w:p w14:paraId="18039F8C" w14:textId="77777777" w:rsidR="003A6175" w:rsidRPr="00007935" w:rsidRDefault="003A6175" w:rsidP="00007935">
      <w:pPr>
        <w:tabs>
          <w:tab w:val="left" w:pos="705"/>
        </w:tabs>
        <w:ind w:firstLine="720"/>
        <w:contextualSpacing/>
        <w:rPr>
          <w:color w:val="000000" w:themeColor="text1"/>
          <w:sz w:val="26"/>
          <w:szCs w:val="26"/>
        </w:rPr>
      </w:pPr>
      <w:r w:rsidRPr="00007935">
        <w:rPr>
          <w:color w:val="000000" w:themeColor="text1"/>
          <w:sz w:val="26"/>
          <w:szCs w:val="26"/>
        </w:rPr>
        <w:t>Ralph V. Yanora</w:t>
      </w:r>
      <w:r w:rsidR="0032389C" w:rsidRPr="00007935">
        <w:rPr>
          <w:color w:val="000000" w:themeColor="text1"/>
          <w:sz w:val="26"/>
          <w:szCs w:val="26"/>
        </w:rPr>
        <w:t xml:space="preserve">  </w:t>
      </w:r>
    </w:p>
    <w:p w14:paraId="5E0C8DBB" w14:textId="77777777" w:rsidR="00AB0F2F" w:rsidRPr="00007935" w:rsidRDefault="00AB0F2F" w:rsidP="00007935">
      <w:pPr>
        <w:contextualSpacing/>
        <w:rPr>
          <w:color w:val="000000" w:themeColor="text1"/>
          <w:sz w:val="26"/>
          <w:szCs w:val="26"/>
        </w:rPr>
      </w:pPr>
    </w:p>
    <w:p w14:paraId="22A630E7" w14:textId="77777777" w:rsidR="009304FE" w:rsidRPr="00007935" w:rsidRDefault="009304FE" w:rsidP="00007935">
      <w:pPr>
        <w:contextualSpacing/>
        <w:rPr>
          <w:color w:val="000000" w:themeColor="text1"/>
          <w:sz w:val="26"/>
          <w:szCs w:val="26"/>
        </w:rPr>
      </w:pPr>
    </w:p>
    <w:p w14:paraId="5CAECBF5" w14:textId="733812E4" w:rsidR="00E050C0" w:rsidRPr="00007935" w:rsidRDefault="00D04025" w:rsidP="00007935">
      <w:pPr>
        <w:tabs>
          <w:tab w:val="left" w:pos="-720"/>
          <w:tab w:val="left" w:pos="0"/>
        </w:tabs>
        <w:suppressAutoHyphens/>
        <w:contextualSpacing/>
        <w:rPr>
          <w:color w:val="000000" w:themeColor="text1"/>
          <w:sz w:val="26"/>
          <w:szCs w:val="26"/>
        </w:rPr>
      </w:pPr>
      <w:r>
        <w:rPr>
          <w:color w:val="000000" w:themeColor="text1"/>
          <w:sz w:val="26"/>
          <w:szCs w:val="26"/>
        </w:rPr>
        <w:t>John DeRaffele</w:t>
      </w:r>
      <w:r w:rsidR="005205C0" w:rsidRPr="00007935">
        <w:rPr>
          <w:color w:val="000000" w:themeColor="text1"/>
          <w:sz w:val="26"/>
          <w:szCs w:val="26"/>
        </w:rPr>
        <w:tab/>
      </w:r>
      <w:r w:rsidR="005205C0" w:rsidRPr="00007935">
        <w:rPr>
          <w:color w:val="000000" w:themeColor="text1"/>
          <w:sz w:val="26"/>
          <w:szCs w:val="26"/>
        </w:rPr>
        <w:tab/>
      </w:r>
      <w:r w:rsidR="005205C0" w:rsidRPr="00007935">
        <w:rPr>
          <w:color w:val="000000" w:themeColor="text1"/>
          <w:sz w:val="26"/>
          <w:szCs w:val="26"/>
        </w:rPr>
        <w:tab/>
      </w:r>
      <w:r w:rsidR="005205C0" w:rsidRPr="00007935">
        <w:rPr>
          <w:color w:val="000000" w:themeColor="text1"/>
          <w:sz w:val="26"/>
          <w:szCs w:val="26"/>
        </w:rPr>
        <w:tab/>
      </w:r>
      <w:r w:rsidR="005205C0" w:rsidRPr="00007935">
        <w:rPr>
          <w:color w:val="000000" w:themeColor="text1"/>
          <w:sz w:val="26"/>
          <w:szCs w:val="26"/>
        </w:rPr>
        <w:tab/>
      </w:r>
      <w:r w:rsidR="005205C0" w:rsidRPr="00007935">
        <w:rPr>
          <w:color w:val="000000" w:themeColor="text1"/>
          <w:sz w:val="26"/>
          <w:szCs w:val="26"/>
        </w:rPr>
        <w:tab/>
      </w:r>
      <w:r w:rsidR="005205C0" w:rsidRPr="00007935">
        <w:rPr>
          <w:color w:val="000000" w:themeColor="text1"/>
          <w:sz w:val="26"/>
          <w:szCs w:val="26"/>
        </w:rPr>
        <w:tab/>
      </w:r>
      <w:r w:rsidR="009876DE" w:rsidRPr="00007935">
        <w:rPr>
          <w:color w:val="000000" w:themeColor="text1"/>
          <w:sz w:val="26"/>
          <w:szCs w:val="26"/>
        </w:rPr>
        <w:tab/>
        <w:t>C</w:t>
      </w:r>
      <w:r w:rsidR="00D5566B" w:rsidRPr="00007935">
        <w:rPr>
          <w:color w:val="000000" w:themeColor="text1"/>
          <w:sz w:val="26"/>
          <w:szCs w:val="26"/>
        </w:rPr>
        <w:t>-20</w:t>
      </w:r>
      <w:r w:rsidR="00754F1B">
        <w:rPr>
          <w:color w:val="000000" w:themeColor="text1"/>
          <w:sz w:val="26"/>
          <w:szCs w:val="26"/>
        </w:rPr>
        <w:t>2</w:t>
      </w:r>
      <w:r w:rsidR="00D74E15">
        <w:rPr>
          <w:color w:val="000000" w:themeColor="text1"/>
          <w:sz w:val="26"/>
          <w:szCs w:val="26"/>
        </w:rPr>
        <w:t>0-3022236</w:t>
      </w:r>
    </w:p>
    <w:p w14:paraId="38D35F21" w14:textId="77777777" w:rsidR="00E050C0" w:rsidRPr="00007935" w:rsidRDefault="00E050C0" w:rsidP="00007935">
      <w:pPr>
        <w:tabs>
          <w:tab w:val="left" w:pos="-720"/>
          <w:tab w:val="left" w:pos="0"/>
        </w:tabs>
        <w:suppressAutoHyphens/>
        <w:contextualSpacing/>
        <w:rPr>
          <w:color w:val="000000" w:themeColor="text1"/>
          <w:sz w:val="26"/>
          <w:szCs w:val="26"/>
        </w:rPr>
      </w:pPr>
    </w:p>
    <w:p w14:paraId="1FF548C3" w14:textId="77777777" w:rsidR="00E050C0" w:rsidRPr="00007935" w:rsidRDefault="00E050C0" w:rsidP="00007935">
      <w:pPr>
        <w:tabs>
          <w:tab w:val="left" w:pos="-720"/>
          <w:tab w:val="left" w:pos="0"/>
        </w:tabs>
        <w:suppressAutoHyphens/>
        <w:contextualSpacing/>
        <w:rPr>
          <w:color w:val="000000" w:themeColor="text1"/>
          <w:sz w:val="26"/>
          <w:szCs w:val="26"/>
        </w:rPr>
      </w:pPr>
      <w:r w:rsidRPr="00007935">
        <w:rPr>
          <w:color w:val="000000" w:themeColor="text1"/>
          <w:sz w:val="26"/>
          <w:szCs w:val="26"/>
        </w:rPr>
        <w:tab/>
        <w:t>v.</w:t>
      </w:r>
    </w:p>
    <w:p w14:paraId="1FF5172A" w14:textId="77777777" w:rsidR="00E050C0" w:rsidRPr="00007935" w:rsidRDefault="00E050C0" w:rsidP="00007935">
      <w:pPr>
        <w:tabs>
          <w:tab w:val="left" w:pos="-720"/>
          <w:tab w:val="left" w:pos="0"/>
        </w:tabs>
        <w:suppressAutoHyphens/>
        <w:contextualSpacing/>
        <w:rPr>
          <w:color w:val="000000" w:themeColor="text1"/>
          <w:sz w:val="26"/>
          <w:szCs w:val="26"/>
        </w:rPr>
      </w:pPr>
    </w:p>
    <w:p w14:paraId="18867430" w14:textId="2CB8D17C" w:rsidR="009304FE" w:rsidRPr="00007935" w:rsidRDefault="00D74E15" w:rsidP="00007935">
      <w:pPr>
        <w:tabs>
          <w:tab w:val="left" w:pos="-720"/>
          <w:tab w:val="left" w:pos="0"/>
        </w:tabs>
        <w:suppressAutoHyphens/>
        <w:contextualSpacing/>
        <w:rPr>
          <w:color w:val="000000" w:themeColor="text1"/>
          <w:sz w:val="26"/>
          <w:szCs w:val="26"/>
        </w:rPr>
      </w:pPr>
      <w:r>
        <w:rPr>
          <w:color w:val="000000" w:themeColor="text1"/>
          <w:sz w:val="26"/>
          <w:szCs w:val="26"/>
        </w:rPr>
        <w:t xml:space="preserve">Pennsylvania-American Water </w:t>
      </w:r>
      <w:r w:rsidR="005B1AF9" w:rsidRPr="00007935">
        <w:rPr>
          <w:color w:val="000000" w:themeColor="text1"/>
          <w:sz w:val="26"/>
          <w:szCs w:val="26"/>
        </w:rPr>
        <w:t>Company</w:t>
      </w:r>
    </w:p>
    <w:p w14:paraId="79240550" w14:textId="77777777" w:rsidR="009304FE" w:rsidRPr="00007935" w:rsidRDefault="009304FE" w:rsidP="00007935">
      <w:pPr>
        <w:contextualSpacing/>
        <w:rPr>
          <w:color w:val="000000" w:themeColor="text1"/>
          <w:sz w:val="26"/>
          <w:szCs w:val="26"/>
        </w:rPr>
      </w:pPr>
    </w:p>
    <w:p w14:paraId="75ECD0E2" w14:textId="77777777" w:rsidR="009304FE" w:rsidRPr="00007935" w:rsidRDefault="009304FE" w:rsidP="00007935">
      <w:pPr>
        <w:tabs>
          <w:tab w:val="left" w:pos="-720"/>
        </w:tabs>
        <w:suppressAutoHyphens/>
        <w:contextualSpacing/>
        <w:rPr>
          <w:color w:val="000000" w:themeColor="text1"/>
          <w:sz w:val="26"/>
          <w:szCs w:val="26"/>
        </w:rPr>
      </w:pPr>
    </w:p>
    <w:p w14:paraId="19167400" w14:textId="77777777" w:rsidR="009304FE" w:rsidRPr="00007935" w:rsidRDefault="009304FE" w:rsidP="00007935">
      <w:pPr>
        <w:tabs>
          <w:tab w:val="center" w:pos="4680"/>
        </w:tabs>
        <w:suppressAutoHyphens/>
        <w:contextualSpacing/>
        <w:jc w:val="center"/>
        <w:rPr>
          <w:b/>
          <w:color w:val="000000" w:themeColor="text1"/>
          <w:sz w:val="26"/>
          <w:szCs w:val="26"/>
        </w:rPr>
      </w:pPr>
      <w:r w:rsidRPr="00007935">
        <w:rPr>
          <w:b/>
          <w:color w:val="000000" w:themeColor="text1"/>
          <w:sz w:val="26"/>
          <w:szCs w:val="26"/>
        </w:rPr>
        <w:t>OPINION AND ORDER</w:t>
      </w:r>
    </w:p>
    <w:p w14:paraId="0D6CEE42" w14:textId="6FB5DCAE" w:rsidR="00CA6BAF" w:rsidRDefault="00CA6BAF" w:rsidP="00007935">
      <w:pPr>
        <w:tabs>
          <w:tab w:val="left" w:pos="-720"/>
        </w:tabs>
        <w:suppressAutoHyphens/>
        <w:spacing w:line="360" w:lineRule="auto"/>
        <w:contextualSpacing/>
        <w:rPr>
          <w:b/>
          <w:color w:val="000000" w:themeColor="text1"/>
          <w:sz w:val="26"/>
          <w:szCs w:val="26"/>
        </w:rPr>
      </w:pPr>
    </w:p>
    <w:p w14:paraId="2EE0014A" w14:textId="77777777" w:rsidR="005A495B" w:rsidRPr="00007935" w:rsidRDefault="005A495B" w:rsidP="005A495B">
      <w:pPr>
        <w:tabs>
          <w:tab w:val="left" w:pos="-720"/>
        </w:tabs>
        <w:suppressAutoHyphens/>
        <w:contextualSpacing/>
        <w:rPr>
          <w:b/>
          <w:color w:val="000000" w:themeColor="text1"/>
          <w:sz w:val="26"/>
          <w:szCs w:val="26"/>
        </w:rPr>
      </w:pPr>
    </w:p>
    <w:p w14:paraId="26FD0DAE" w14:textId="77777777" w:rsidR="009304FE" w:rsidRPr="00007935" w:rsidRDefault="009304FE" w:rsidP="00007935">
      <w:pPr>
        <w:tabs>
          <w:tab w:val="left" w:pos="-720"/>
        </w:tabs>
        <w:suppressAutoHyphens/>
        <w:spacing w:line="360" w:lineRule="auto"/>
        <w:contextualSpacing/>
        <w:rPr>
          <w:color w:val="000000" w:themeColor="text1"/>
          <w:sz w:val="26"/>
          <w:szCs w:val="26"/>
        </w:rPr>
      </w:pPr>
      <w:r w:rsidRPr="00007935">
        <w:rPr>
          <w:b/>
          <w:color w:val="000000" w:themeColor="text1"/>
          <w:sz w:val="26"/>
          <w:szCs w:val="26"/>
        </w:rPr>
        <w:t>BY THE COMMISSION:</w:t>
      </w:r>
    </w:p>
    <w:p w14:paraId="55028C6C" w14:textId="77777777" w:rsidR="009304FE" w:rsidRPr="00007935" w:rsidRDefault="009304FE" w:rsidP="00007935">
      <w:pPr>
        <w:contextualSpacing/>
        <w:rPr>
          <w:color w:val="000000" w:themeColor="text1"/>
          <w:sz w:val="26"/>
          <w:szCs w:val="26"/>
        </w:rPr>
      </w:pPr>
    </w:p>
    <w:p w14:paraId="534AD15B" w14:textId="77777777" w:rsidR="00E44904" w:rsidRPr="00007935" w:rsidRDefault="00AE655A" w:rsidP="00E44904">
      <w:pPr>
        <w:spacing w:line="360" w:lineRule="auto"/>
        <w:contextualSpacing/>
        <w:rPr>
          <w:color w:val="000000" w:themeColor="text1"/>
          <w:sz w:val="26"/>
          <w:szCs w:val="26"/>
        </w:rPr>
      </w:pPr>
      <w:r w:rsidRPr="00007935">
        <w:rPr>
          <w:color w:val="000000" w:themeColor="text1"/>
          <w:sz w:val="26"/>
          <w:szCs w:val="26"/>
        </w:rPr>
        <w:tab/>
      </w:r>
      <w:r w:rsidRPr="00007935">
        <w:rPr>
          <w:color w:val="000000" w:themeColor="text1"/>
          <w:sz w:val="26"/>
          <w:szCs w:val="26"/>
        </w:rPr>
        <w:tab/>
      </w:r>
      <w:r w:rsidR="009304FE" w:rsidRPr="00007935">
        <w:rPr>
          <w:color w:val="000000" w:themeColor="text1"/>
          <w:sz w:val="26"/>
          <w:szCs w:val="26"/>
        </w:rPr>
        <w:t xml:space="preserve">Before the Pennsylvania Public Utility Commission (Commission) for consideration and disposition </w:t>
      </w:r>
      <w:r w:rsidR="00AA3F68" w:rsidRPr="00007935">
        <w:rPr>
          <w:color w:val="000000" w:themeColor="text1"/>
          <w:sz w:val="26"/>
          <w:szCs w:val="26"/>
        </w:rPr>
        <w:t>is the Initial Decision (I.D.) of</w:t>
      </w:r>
      <w:r w:rsidR="004E142A" w:rsidRPr="00007935">
        <w:rPr>
          <w:color w:val="000000" w:themeColor="text1"/>
          <w:sz w:val="26"/>
          <w:szCs w:val="26"/>
        </w:rPr>
        <w:t xml:space="preserve"> Administrative Law Judge (ALJ)</w:t>
      </w:r>
      <w:r w:rsidR="00BE683E">
        <w:rPr>
          <w:color w:val="000000" w:themeColor="text1"/>
          <w:sz w:val="26"/>
          <w:szCs w:val="26"/>
        </w:rPr>
        <w:t xml:space="preserve"> Joel H. Cheskis</w:t>
      </w:r>
      <w:r w:rsidR="00AA3F68" w:rsidRPr="00007935">
        <w:rPr>
          <w:color w:val="000000" w:themeColor="text1"/>
          <w:sz w:val="26"/>
          <w:szCs w:val="26"/>
        </w:rPr>
        <w:t>, issued on</w:t>
      </w:r>
      <w:r w:rsidR="003C7601">
        <w:rPr>
          <w:color w:val="000000" w:themeColor="text1"/>
          <w:sz w:val="26"/>
          <w:szCs w:val="26"/>
        </w:rPr>
        <w:t xml:space="preserve"> April 6</w:t>
      </w:r>
      <w:r w:rsidR="001F1DA4" w:rsidRPr="00007935">
        <w:rPr>
          <w:color w:val="000000" w:themeColor="text1"/>
          <w:sz w:val="26"/>
          <w:szCs w:val="26"/>
        </w:rPr>
        <w:t>, 20</w:t>
      </w:r>
      <w:r w:rsidR="00EC021D" w:rsidRPr="00007935">
        <w:rPr>
          <w:color w:val="000000" w:themeColor="text1"/>
          <w:sz w:val="26"/>
          <w:szCs w:val="26"/>
        </w:rPr>
        <w:t>2</w:t>
      </w:r>
      <w:r w:rsidR="003C7601">
        <w:rPr>
          <w:color w:val="000000" w:themeColor="text1"/>
          <w:sz w:val="26"/>
          <w:szCs w:val="26"/>
        </w:rPr>
        <w:t>1</w:t>
      </w:r>
      <w:r w:rsidR="00A50430" w:rsidRPr="00007935">
        <w:rPr>
          <w:color w:val="000000" w:themeColor="text1"/>
          <w:sz w:val="26"/>
          <w:szCs w:val="26"/>
        </w:rPr>
        <w:t>,</w:t>
      </w:r>
      <w:r w:rsidR="00B206E5" w:rsidRPr="00007935">
        <w:rPr>
          <w:color w:val="000000" w:themeColor="text1"/>
          <w:sz w:val="26"/>
          <w:szCs w:val="26"/>
        </w:rPr>
        <w:t xml:space="preserve"> in the above-captioned proceeding.  </w:t>
      </w:r>
      <w:r w:rsidR="00700E59" w:rsidRPr="00007935">
        <w:rPr>
          <w:color w:val="000000" w:themeColor="text1"/>
          <w:sz w:val="26"/>
          <w:szCs w:val="26"/>
        </w:rPr>
        <w:t xml:space="preserve">Exceptions have not been filed.  </w:t>
      </w:r>
      <w:r w:rsidR="00BE7433" w:rsidRPr="00007935">
        <w:rPr>
          <w:color w:val="000000" w:themeColor="text1"/>
          <w:sz w:val="26"/>
          <w:szCs w:val="26"/>
        </w:rPr>
        <w:t>However, we</w:t>
      </w:r>
      <w:r w:rsidR="001A2F1D" w:rsidRPr="00007935">
        <w:rPr>
          <w:color w:val="000000" w:themeColor="text1"/>
          <w:sz w:val="26"/>
          <w:szCs w:val="26"/>
        </w:rPr>
        <w:t xml:space="preserve"> have</w:t>
      </w:r>
      <w:r w:rsidR="00BE7433" w:rsidRPr="00007935">
        <w:rPr>
          <w:color w:val="000000" w:themeColor="text1"/>
          <w:sz w:val="26"/>
          <w:szCs w:val="26"/>
        </w:rPr>
        <w:t xml:space="preserve"> exercised our right to review </w:t>
      </w:r>
      <w:r w:rsidR="008B24E5" w:rsidRPr="00007935">
        <w:rPr>
          <w:color w:val="000000" w:themeColor="text1"/>
          <w:sz w:val="26"/>
          <w:szCs w:val="26"/>
        </w:rPr>
        <w:t xml:space="preserve">the Initial Decision pursuant to Section 332(h) of the Public Utility Code (Code), 66 Pa. C.S. § 332(h).  </w:t>
      </w:r>
      <w:r w:rsidR="00E44904" w:rsidRPr="00007935">
        <w:rPr>
          <w:color w:val="000000" w:themeColor="text1"/>
          <w:sz w:val="26"/>
          <w:szCs w:val="26"/>
        </w:rPr>
        <w:t>For the reasons stated below, we shall reverse the Initial Decision, and remand the proceeding to the Office of Administrative Law Judge (OALJ) for further proceedings as may be deemed necessary, consistent with this Opinion and Order.</w:t>
      </w:r>
    </w:p>
    <w:p w14:paraId="5DD1FE9F" w14:textId="784E66AC" w:rsidR="0067105F" w:rsidRPr="00007935" w:rsidRDefault="0067105F" w:rsidP="00E44904">
      <w:pPr>
        <w:spacing w:line="360" w:lineRule="auto"/>
        <w:contextualSpacing/>
        <w:rPr>
          <w:color w:val="000000" w:themeColor="text1"/>
          <w:sz w:val="26"/>
          <w:szCs w:val="26"/>
        </w:rPr>
      </w:pPr>
    </w:p>
    <w:p w14:paraId="5C220F79" w14:textId="77777777" w:rsidR="009304FE" w:rsidRPr="00007935" w:rsidRDefault="00F55BED" w:rsidP="00007935">
      <w:pPr>
        <w:keepNext/>
        <w:keepLines/>
        <w:spacing w:line="360" w:lineRule="auto"/>
        <w:contextualSpacing/>
        <w:jc w:val="center"/>
        <w:rPr>
          <w:b/>
          <w:color w:val="000000" w:themeColor="text1"/>
          <w:sz w:val="26"/>
          <w:szCs w:val="26"/>
        </w:rPr>
      </w:pPr>
      <w:r w:rsidRPr="00007935">
        <w:rPr>
          <w:b/>
          <w:color w:val="000000" w:themeColor="text1"/>
          <w:sz w:val="26"/>
          <w:szCs w:val="26"/>
        </w:rPr>
        <w:lastRenderedPageBreak/>
        <w:t>History of the Proceeding</w:t>
      </w:r>
    </w:p>
    <w:p w14:paraId="65403086" w14:textId="43666511" w:rsidR="00D07DA2" w:rsidRPr="00007935" w:rsidRDefault="00D07DA2" w:rsidP="00007935">
      <w:pPr>
        <w:pStyle w:val="Default"/>
        <w:spacing w:line="360" w:lineRule="auto"/>
        <w:rPr>
          <w:color w:val="000000" w:themeColor="text1"/>
          <w:sz w:val="26"/>
          <w:szCs w:val="26"/>
        </w:rPr>
      </w:pPr>
    </w:p>
    <w:p w14:paraId="18270FEF" w14:textId="4505F1AB" w:rsidR="00A8088F" w:rsidRPr="0020076A" w:rsidRDefault="0020076A" w:rsidP="0020076A">
      <w:pPr>
        <w:pStyle w:val="Default"/>
        <w:spacing w:line="360" w:lineRule="auto"/>
        <w:ind w:firstLine="1440"/>
      </w:pPr>
      <w:r w:rsidRPr="0020076A">
        <w:rPr>
          <w:sz w:val="26"/>
          <w:szCs w:val="26"/>
        </w:rPr>
        <w:t>On September 15, 2020, John DeRaffele</w:t>
      </w:r>
      <w:r>
        <w:rPr>
          <w:sz w:val="26"/>
          <w:szCs w:val="26"/>
        </w:rPr>
        <w:t xml:space="preserve"> (Comp</w:t>
      </w:r>
      <w:r w:rsidR="00EA1083">
        <w:rPr>
          <w:sz w:val="26"/>
          <w:szCs w:val="26"/>
        </w:rPr>
        <w:t>lainant or Mr. DeRaffele)</w:t>
      </w:r>
      <w:r w:rsidRPr="0020076A">
        <w:rPr>
          <w:sz w:val="26"/>
          <w:szCs w:val="26"/>
        </w:rPr>
        <w:t xml:space="preserve"> filed a </w:t>
      </w:r>
      <w:r w:rsidR="00EA1083">
        <w:rPr>
          <w:sz w:val="26"/>
          <w:szCs w:val="26"/>
        </w:rPr>
        <w:t>F</w:t>
      </w:r>
      <w:r w:rsidRPr="0020076A">
        <w:rPr>
          <w:sz w:val="26"/>
          <w:szCs w:val="26"/>
        </w:rPr>
        <w:t xml:space="preserve">ormal </w:t>
      </w:r>
      <w:r w:rsidR="00EA1083">
        <w:rPr>
          <w:sz w:val="26"/>
          <w:szCs w:val="26"/>
        </w:rPr>
        <w:t>C</w:t>
      </w:r>
      <w:r w:rsidRPr="0020076A">
        <w:rPr>
          <w:sz w:val="26"/>
          <w:szCs w:val="26"/>
        </w:rPr>
        <w:t xml:space="preserve">omplaint </w:t>
      </w:r>
      <w:r w:rsidR="00EA1083">
        <w:rPr>
          <w:sz w:val="26"/>
          <w:szCs w:val="26"/>
        </w:rPr>
        <w:t xml:space="preserve">(Complaint) </w:t>
      </w:r>
      <w:r w:rsidRPr="0020076A">
        <w:rPr>
          <w:sz w:val="26"/>
          <w:szCs w:val="26"/>
        </w:rPr>
        <w:t>against Pennsylvania-American Water Company (PAWC</w:t>
      </w:r>
      <w:r w:rsidR="00EA1083">
        <w:rPr>
          <w:sz w:val="26"/>
          <w:szCs w:val="26"/>
        </w:rPr>
        <w:t xml:space="preserve"> or </w:t>
      </w:r>
      <w:r w:rsidR="00C678A2">
        <w:rPr>
          <w:sz w:val="26"/>
          <w:szCs w:val="26"/>
        </w:rPr>
        <w:t>Company) alleging</w:t>
      </w:r>
      <w:r w:rsidRPr="0020076A">
        <w:rPr>
          <w:sz w:val="26"/>
          <w:szCs w:val="26"/>
        </w:rPr>
        <w:t>, among other things, that a home he rents out in Scranton, P</w:t>
      </w:r>
      <w:r w:rsidR="00C678A2">
        <w:rPr>
          <w:sz w:val="26"/>
          <w:szCs w:val="26"/>
        </w:rPr>
        <w:t xml:space="preserve">ennsylvania </w:t>
      </w:r>
      <w:r w:rsidRPr="0020076A">
        <w:rPr>
          <w:sz w:val="26"/>
          <w:szCs w:val="26"/>
        </w:rPr>
        <w:t>was vandalized while it was vacant and undergoing repairs.</w:t>
      </w:r>
      <w:r w:rsidR="00042B80">
        <w:rPr>
          <w:sz w:val="26"/>
          <w:szCs w:val="26"/>
        </w:rPr>
        <w:t xml:space="preserve">  </w:t>
      </w:r>
      <w:r w:rsidRPr="0020076A">
        <w:rPr>
          <w:sz w:val="26"/>
          <w:szCs w:val="26"/>
        </w:rPr>
        <w:t>Mr. DeRaffele averred that</w:t>
      </w:r>
      <w:r w:rsidR="008E0F98">
        <w:rPr>
          <w:sz w:val="26"/>
          <w:szCs w:val="26"/>
        </w:rPr>
        <w:t xml:space="preserve"> the </w:t>
      </w:r>
      <w:r w:rsidRPr="0020076A">
        <w:rPr>
          <w:sz w:val="26"/>
          <w:szCs w:val="26"/>
        </w:rPr>
        <w:t>vandalism and repairs caused excessive use of water and water damage in his basement.</w:t>
      </w:r>
      <w:r w:rsidR="00F34B97">
        <w:rPr>
          <w:sz w:val="26"/>
          <w:szCs w:val="26"/>
        </w:rPr>
        <w:t xml:space="preserve">  </w:t>
      </w:r>
      <w:r w:rsidRPr="0020076A">
        <w:rPr>
          <w:sz w:val="26"/>
          <w:szCs w:val="26"/>
        </w:rPr>
        <w:t xml:space="preserve">Mr. DeRaffele requested that his account be credited </w:t>
      </w:r>
      <w:proofErr w:type="gramStart"/>
      <w:r w:rsidRPr="0020076A">
        <w:rPr>
          <w:sz w:val="26"/>
          <w:szCs w:val="26"/>
        </w:rPr>
        <w:t>for the amount of</w:t>
      </w:r>
      <w:proofErr w:type="gramEnd"/>
      <w:r w:rsidRPr="0020076A">
        <w:rPr>
          <w:sz w:val="26"/>
          <w:szCs w:val="26"/>
        </w:rPr>
        <w:t xml:space="preserve"> water he did not use due to vandalism.</w:t>
      </w:r>
      <w:r w:rsidR="00F34B97">
        <w:rPr>
          <w:sz w:val="26"/>
          <w:szCs w:val="26"/>
        </w:rPr>
        <w:t xml:space="preserve">  </w:t>
      </w:r>
      <w:r w:rsidRPr="0020076A">
        <w:rPr>
          <w:sz w:val="26"/>
          <w:szCs w:val="26"/>
        </w:rPr>
        <w:t xml:space="preserve">Mr. DeRaffele attached several documents to his </w:t>
      </w:r>
      <w:r w:rsidR="00F34B97">
        <w:rPr>
          <w:sz w:val="26"/>
          <w:szCs w:val="26"/>
        </w:rPr>
        <w:t>C</w:t>
      </w:r>
      <w:r w:rsidRPr="0020076A">
        <w:rPr>
          <w:sz w:val="26"/>
          <w:szCs w:val="26"/>
        </w:rPr>
        <w:t>omplaint in support of his position.</w:t>
      </w:r>
      <w:r w:rsidR="00134DB6" w:rsidRPr="0020076A">
        <w:rPr>
          <w:sz w:val="26"/>
          <w:szCs w:val="26"/>
        </w:rPr>
        <w:t xml:space="preserve">  </w:t>
      </w:r>
      <w:r w:rsidR="00104858" w:rsidRPr="0020076A">
        <w:rPr>
          <w:i/>
          <w:iCs/>
          <w:sz w:val="26"/>
          <w:szCs w:val="26"/>
        </w:rPr>
        <w:t>See</w:t>
      </w:r>
      <w:r w:rsidR="00104858">
        <w:rPr>
          <w:sz w:val="26"/>
          <w:szCs w:val="26"/>
        </w:rPr>
        <w:t xml:space="preserve"> Complaint</w:t>
      </w:r>
      <w:r w:rsidR="00D75FAB">
        <w:rPr>
          <w:sz w:val="26"/>
          <w:szCs w:val="26"/>
        </w:rPr>
        <w:t>.</w:t>
      </w:r>
      <w:r w:rsidR="00104858">
        <w:rPr>
          <w:sz w:val="26"/>
          <w:szCs w:val="26"/>
        </w:rPr>
        <w:t xml:space="preserve"> </w:t>
      </w:r>
    </w:p>
    <w:p w14:paraId="1D68E0FC" w14:textId="77777777" w:rsidR="00007935" w:rsidRPr="00007935" w:rsidRDefault="00007935" w:rsidP="00007935">
      <w:pPr>
        <w:spacing w:line="360" w:lineRule="auto"/>
        <w:ind w:firstLine="1440"/>
        <w:textAlignment w:val="baseline"/>
        <w:rPr>
          <w:color w:val="000000" w:themeColor="text1"/>
          <w:sz w:val="26"/>
          <w:szCs w:val="26"/>
        </w:rPr>
      </w:pPr>
    </w:p>
    <w:p w14:paraId="64EDBE5A" w14:textId="1CF1D73B" w:rsidR="00C76B27" w:rsidRPr="00C81EA6" w:rsidRDefault="002F6026" w:rsidP="00030E39">
      <w:pPr>
        <w:pStyle w:val="Default"/>
        <w:spacing w:line="360" w:lineRule="auto"/>
        <w:ind w:firstLine="1440"/>
        <w:rPr>
          <w:sz w:val="26"/>
          <w:szCs w:val="26"/>
        </w:rPr>
      </w:pPr>
      <w:r w:rsidRPr="00C81EA6">
        <w:rPr>
          <w:sz w:val="26"/>
          <w:szCs w:val="26"/>
        </w:rPr>
        <w:t>On October 21, 2020, PAWC filed an Answer to the Complaint</w:t>
      </w:r>
      <w:r w:rsidR="00CE0B07" w:rsidRPr="00C81EA6">
        <w:rPr>
          <w:sz w:val="26"/>
          <w:szCs w:val="26"/>
        </w:rPr>
        <w:t xml:space="preserve"> (Answer)</w:t>
      </w:r>
      <w:r w:rsidRPr="00C81EA6">
        <w:rPr>
          <w:sz w:val="26"/>
          <w:szCs w:val="26"/>
        </w:rPr>
        <w:t>.</w:t>
      </w:r>
      <w:r w:rsidR="00CE0B07" w:rsidRPr="00C81EA6">
        <w:rPr>
          <w:sz w:val="26"/>
          <w:szCs w:val="26"/>
        </w:rPr>
        <w:t xml:space="preserve">  </w:t>
      </w:r>
      <w:r w:rsidRPr="00C81EA6">
        <w:rPr>
          <w:sz w:val="26"/>
          <w:szCs w:val="26"/>
        </w:rPr>
        <w:t>In</w:t>
      </w:r>
      <w:r w:rsidR="00124E0A">
        <w:rPr>
          <w:sz w:val="26"/>
          <w:szCs w:val="26"/>
        </w:rPr>
        <w:t xml:space="preserve"> its </w:t>
      </w:r>
      <w:r w:rsidR="00CE0B07" w:rsidRPr="00C81EA6">
        <w:rPr>
          <w:sz w:val="26"/>
          <w:szCs w:val="26"/>
        </w:rPr>
        <w:t>A</w:t>
      </w:r>
      <w:r w:rsidRPr="00C81EA6">
        <w:rPr>
          <w:sz w:val="26"/>
          <w:szCs w:val="26"/>
        </w:rPr>
        <w:t>nswer, PAWC admitted or denied the various averments made by</w:t>
      </w:r>
      <w:r w:rsidR="008A38B7">
        <w:rPr>
          <w:sz w:val="26"/>
          <w:szCs w:val="26"/>
        </w:rPr>
        <w:t xml:space="preserve"> the Complainant</w:t>
      </w:r>
      <w:r w:rsidRPr="00C81EA6">
        <w:rPr>
          <w:sz w:val="26"/>
          <w:szCs w:val="26"/>
        </w:rPr>
        <w:t>.</w:t>
      </w:r>
      <w:r w:rsidR="00CE0B07" w:rsidRPr="00C81EA6">
        <w:rPr>
          <w:sz w:val="26"/>
          <w:szCs w:val="26"/>
        </w:rPr>
        <w:t xml:space="preserve">  </w:t>
      </w:r>
      <w:proofErr w:type="gramStart"/>
      <w:r w:rsidRPr="00C81EA6">
        <w:rPr>
          <w:sz w:val="26"/>
          <w:szCs w:val="26"/>
        </w:rPr>
        <w:t>In particular, PAWC</w:t>
      </w:r>
      <w:proofErr w:type="gramEnd"/>
      <w:r w:rsidRPr="00C81EA6">
        <w:rPr>
          <w:sz w:val="26"/>
          <w:szCs w:val="26"/>
        </w:rPr>
        <w:t xml:space="preserve"> denied that there are incorrect charges on</w:t>
      </w:r>
      <w:r w:rsidR="00C81EA6" w:rsidRPr="00C81EA6">
        <w:rPr>
          <w:sz w:val="26"/>
          <w:szCs w:val="26"/>
        </w:rPr>
        <w:t xml:space="preserve"> the Complainant’s bill </w:t>
      </w:r>
      <w:r w:rsidRPr="00C81EA6">
        <w:rPr>
          <w:sz w:val="26"/>
          <w:szCs w:val="26"/>
        </w:rPr>
        <w:t>but admitted that Mr. DeRaffele had higher than normal usage during the period in question.</w:t>
      </w:r>
      <w:r w:rsidR="00B703E2">
        <w:rPr>
          <w:sz w:val="26"/>
          <w:szCs w:val="26"/>
        </w:rPr>
        <w:t xml:space="preserve">  </w:t>
      </w:r>
      <w:r w:rsidRPr="00C81EA6">
        <w:rPr>
          <w:sz w:val="26"/>
          <w:szCs w:val="26"/>
        </w:rPr>
        <w:t>PAWC denied that Mr. DeRaffele is entitled to the relief requested.</w:t>
      </w:r>
      <w:r w:rsidR="00C41711" w:rsidRPr="00C81EA6">
        <w:rPr>
          <w:sz w:val="26"/>
          <w:szCs w:val="26"/>
        </w:rPr>
        <w:t xml:space="preserve">  </w:t>
      </w:r>
      <w:r w:rsidR="00C41711" w:rsidRPr="00C81EA6">
        <w:rPr>
          <w:i/>
          <w:iCs/>
          <w:sz w:val="26"/>
          <w:szCs w:val="26"/>
        </w:rPr>
        <w:t xml:space="preserve">See </w:t>
      </w:r>
      <w:r w:rsidR="00C41711" w:rsidRPr="00C81EA6">
        <w:rPr>
          <w:sz w:val="26"/>
          <w:szCs w:val="26"/>
        </w:rPr>
        <w:t>Answer</w:t>
      </w:r>
      <w:r w:rsidR="009865F4" w:rsidRPr="00C81EA6">
        <w:rPr>
          <w:sz w:val="26"/>
          <w:szCs w:val="26"/>
        </w:rPr>
        <w:t xml:space="preserve"> at 1-</w:t>
      </w:r>
      <w:r w:rsidR="00FF40AE">
        <w:rPr>
          <w:sz w:val="26"/>
          <w:szCs w:val="26"/>
        </w:rPr>
        <w:t>3</w:t>
      </w:r>
      <w:r w:rsidR="00D75FAB" w:rsidRPr="00C81EA6">
        <w:rPr>
          <w:sz w:val="26"/>
          <w:szCs w:val="26"/>
        </w:rPr>
        <w:t>.</w:t>
      </w:r>
      <w:r w:rsidR="00C41711" w:rsidRPr="00C81EA6">
        <w:rPr>
          <w:sz w:val="26"/>
          <w:szCs w:val="26"/>
        </w:rPr>
        <w:t xml:space="preserve"> </w:t>
      </w:r>
    </w:p>
    <w:p w14:paraId="3A8A8386" w14:textId="6EE470D6" w:rsidR="008B56CC" w:rsidRDefault="008B56CC" w:rsidP="00030E39">
      <w:pPr>
        <w:pStyle w:val="Default"/>
        <w:spacing w:line="360" w:lineRule="auto"/>
        <w:ind w:firstLine="1440"/>
        <w:rPr>
          <w:sz w:val="26"/>
          <w:szCs w:val="26"/>
        </w:rPr>
      </w:pPr>
    </w:p>
    <w:p w14:paraId="322D5AB7" w14:textId="746DC49E" w:rsidR="004260D8" w:rsidRPr="00315559" w:rsidRDefault="00315559" w:rsidP="00F02EDE">
      <w:pPr>
        <w:pStyle w:val="Default"/>
        <w:spacing w:line="360" w:lineRule="auto"/>
        <w:ind w:firstLine="1440"/>
        <w:rPr>
          <w:sz w:val="26"/>
          <w:szCs w:val="26"/>
        </w:rPr>
      </w:pPr>
      <w:r w:rsidRPr="00315559">
        <w:rPr>
          <w:sz w:val="26"/>
          <w:szCs w:val="26"/>
        </w:rPr>
        <w:t xml:space="preserve">On December 15, 2020, a </w:t>
      </w:r>
      <w:r w:rsidR="00492762">
        <w:rPr>
          <w:sz w:val="26"/>
          <w:szCs w:val="26"/>
        </w:rPr>
        <w:t>H</w:t>
      </w:r>
      <w:r w:rsidRPr="00315559">
        <w:rPr>
          <w:sz w:val="26"/>
          <w:szCs w:val="26"/>
        </w:rPr>
        <w:t xml:space="preserve">earing </w:t>
      </w:r>
      <w:r w:rsidR="00492762">
        <w:rPr>
          <w:sz w:val="26"/>
          <w:szCs w:val="26"/>
        </w:rPr>
        <w:t>N</w:t>
      </w:r>
      <w:r w:rsidRPr="00315559">
        <w:rPr>
          <w:sz w:val="26"/>
          <w:szCs w:val="26"/>
        </w:rPr>
        <w:t>otice was issued establishing an initial telephonic hearing for this matter for Thursday, January 21, 2021</w:t>
      </w:r>
      <w:r w:rsidR="00C12F4D">
        <w:rPr>
          <w:sz w:val="26"/>
          <w:szCs w:val="26"/>
        </w:rPr>
        <w:t xml:space="preserve"> at 10</w:t>
      </w:r>
      <w:r w:rsidR="00B412A2">
        <w:rPr>
          <w:sz w:val="26"/>
          <w:szCs w:val="26"/>
        </w:rPr>
        <w:t>:00</w:t>
      </w:r>
      <w:r w:rsidR="00C12F4D">
        <w:rPr>
          <w:sz w:val="26"/>
          <w:szCs w:val="26"/>
        </w:rPr>
        <w:t xml:space="preserve"> a.m</w:t>
      </w:r>
      <w:r w:rsidRPr="00315559">
        <w:rPr>
          <w:sz w:val="26"/>
          <w:szCs w:val="26"/>
        </w:rPr>
        <w:t>.  In anticipation of that hearing, a prehearing order was issued also on December 15, 2020</w:t>
      </w:r>
      <w:r w:rsidR="00E70032">
        <w:rPr>
          <w:sz w:val="26"/>
          <w:szCs w:val="26"/>
        </w:rPr>
        <w:t>,</w:t>
      </w:r>
      <w:r w:rsidRPr="00315559">
        <w:rPr>
          <w:sz w:val="26"/>
          <w:szCs w:val="26"/>
        </w:rPr>
        <w:t xml:space="preserve"> setting forth various rules that would govern that proceeding.</w:t>
      </w:r>
    </w:p>
    <w:p w14:paraId="7C821BF5" w14:textId="77777777" w:rsidR="00315559" w:rsidRDefault="00315559" w:rsidP="00F02EDE">
      <w:pPr>
        <w:pStyle w:val="Default"/>
        <w:spacing w:line="360" w:lineRule="auto"/>
        <w:ind w:firstLine="1440"/>
        <w:rPr>
          <w:sz w:val="26"/>
          <w:szCs w:val="26"/>
        </w:rPr>
      </w:pPr>
    </w:p>
    <w:p w14:paraId="1B314994" w14:textId="54ECFC9A" w:rsidR="00453DB8" w:rsidRPr="002E4B3F" w:rsidRDefault="00453DB8" w:rsidP="00007935">
      <w:pPr>
        <w:pStyle w:val="Default"/>
        <w:spacing w:line="360" w:lineRule="auto"/>
        <w:ind w:firstLine="1440"/>
        <w:rPr>
          <w:sz w:val="26"/>
          <w:szCs w:val="26"/>
        </w:rPr>
      </w:pPr>
      <w:r w:rsidRPr="002E4B3F">
        <w:rPr>
          <w:sz w:val="26"/>
          <w:szCs w:val="26"/>
        </w:rPr>
        <w:t>The initial hearing convened on January 21, 2021, as scheduled.</w:t>
      </w:r>
      <w:r w:rsidR="00B30871">
        <w:rPr>
          <w:sz w:val="26"/>
          <w:szCs w:val="26"/>
        </w:rPr>
        <w:t xml:space="preserve">  </w:t>
      </w:r>
      <w:r w:rsidRPr="002E4B3F">
        <w:rPr>
          <w:sz w:val="26"/>
          <w:szCs w:val="26"/>
        </w:rPr>
        <w:t xml:space="preserve">Mr. DeRaffele appeared </w:t>
      </w:r>
      <w:r w:rsidRPr="002E4B3F">
        <w:rPr>
          <w:i/>
          <w:iCs/>
          <w:sz w:val="26"/>
          <w:szCs w:val="26"/>
        </w:rPr>
        <w:t>pro se</w:t>
      </w:r>
      <w:r w:rsidRPr="002E4B3F">
        <w:rPr>
          <w:sz w:val="26"/>
          <w:szCs w:val="26"/>
        </w:rPr>
        <w:t xml:space="preserve"> while PAWC was represented by counsel.  Prior to commencing the formal hearing, the </w:t>
      </w:r>
      <w:r w:rsidR="006A439E" w:rsidRPr="002E4B3F">
        <w:rPr>
          <w:sz w:val="26"/>
          <w:szCs w:val="26"/>
        </w:rPr>
        <w:t>P</w:t>
      </w:r>
      <w:r w:rsidRPr="002E4B3F">
        <w:rPr>
          <w:sz w:val="26"/>
          <w:szCs w:val="26"/>
        </w:rPr>
        <w:t>arties engaged in settlement discussions with</w:t>
      </w:r>
      <w:r w:rsidR="006A439E" w:rsidRPr="002E4B3F">
        <w:rPr>
          <w:sz w:val="26"/>
          <w:szCs w:val="26"/>
        </w:rPr>
        <w:t xml:space="preserve"> the </w:t>
      </w:r>
      <w:r w:rsidRPr="002E4B3F">
        <w:rPr>
          <w:sz w:val="26"/>
          <w:szCs w:val="26"/>
        </w:rPr>
        <w:t xml:space="preserve">involvement </w:t>
      </w:r>
      <w:r w:rsidR="006A439E" w:rsidRPr="002E4B3F">
        <w:rPr>
          <w:sz w:val="26"/>
          <w:szCs w:val="26"/>
        </w:rPr>
        <w:t xml:space="preserve">of the presiding officer </w:t>
      </w:r>
      <w:r w:rsidRPr="002E4B3F">
        <w:rPr>
          <w:sz w:val="26"/>
          <w:szCs w:val="26"/>
        </w:rPr>
        <w:t>pursuant to the Commission’s settlement judge regulations.</w:t>
      </w:r>
      <w:r w:rsidR="006A439E" w:rsidRPr="002E4B3F">
        <w:rPr>
          <w:sz w:val="26"/>
          <w:szCs w:val="26"/>
        </w:rPr>
        <w:t xml:space="preserve">  </w:t>
      </w:r>
      <w:r w:rsidRPr="002E4B3F">
        <w:rPr>
          <w:sz w:val="26"/>
          <w:szCs w:val="26"/>
        </w:rPr>
        <w:t>As a result of those discussions, progress was made toward settling the disputed matters.</w:t>
      </w:r>
      <w:r w:rsidR="00614C5C" w:rsidRPr="002E4B3F">
        <w:rPr>
          <w:sz w:val="26"/>
          <w:szCs w:val="26"/>
        </w:rPr>
        <w:t xml:space="preserve">  </w:t>
      </w:r>
      <w:r w:rsidRPr="002E4B3F">
        <w:rPr>
          <w:sz w:val="26"/>
          <w:szCs w:val="26"/>
        </w:rPr>
        <w:t xml:space="preserve">At the same time, however, additional issues </w:t>
      </w:r>
      <w:r w:rsidR="00D826B1" w:rsidRPr="002E4B3F">
        <w:rPr>
          <w:sz w:val="26"/>
          <w:szCs w:val="26"/>
        </w:rPr>
        <w:t>arose,</w:t>
      </w:r>
      <w:r w:rsidR="00382262">
        <w:rPr>
          <w:sz w:val="26"/>
          <w:szCs w:val="26"/>
        </w:rPr>
        <w:t xml:space="preserve"> and </w:t>
      </w:r>
      <w:r w:rsidRPr="002E4B3F">
        <w:rPr>
          <w:sz w:val="26"/>
          <w:szCs w:val="26"/>
        </w:rPr>
        <w:t xml:space="preserve">Mr. DeRaffele </w:t>
      </w:r>
      <w:r w:rsidRPr="002E4B3F">
        <w:rPr>
          <w:sz w:val="26"/>
          <w:szCs w:val="26"/>
        </w:rPr>
        <w:lastRenderedPageBreak/>
        <w:t>requested additional time to pursue the additional matters.</w:t>
      </w:r>
      <w:r w:rsidR="00614C5C" w:rsidRPr="002E4B3F">
        <w:rPr>
          <w:sz w:val="26"/>
          <w:szCs w:val="26"/>
        </w:rPr>
        <w:t xml:space="preserve">  </w:t>
      </w:r>
      <w:r w:rsidR="00382262">
        <w:rPr>
          <w:sz w:val="26"/>
          <w:szCs w:val="26"/>
        </w:rPr>
        <w:t>Following the</w:t>
      </w:r>
      <w:r w:rsidR="00DA5918">
        <w:rPr>
          <w:sz w:val="26"/>
          <w:szCs w:val="26"/>
        </w:rPr>
        <w:t>se developments</w:t>
      </w:r>
      <w:r w:rsidR="00E70032">
        <w:rPr>
          <w:sz w:val="26"/>
          <w:szCs w:val="26"/>
        </w:rPr>
        <w:t>,</w:t>
      </w:r>
      <w:r w:rsidR="00DA5918">
        <w:rPr>
          <w:sz w:val="26"/>
          <w:szCs w:val="26"/>
        </w:rPr>
        <w:t xml:space="preserve"> the A</w:t>
      </w:r>
      <w:r w:rsidR="00E70032">
        <w:rPr>
          <w:sz w:val="26"/>
          <w:szCs w:val="26"/>
        </w:rPr>
        <w:t>LJ granted</w:t>
      </w:r>
      <w:r w:rsidR="00B219D8">
        <w:rPr>
          <w:sz w:val="26"/>
          <w:szCs w:val="26"/>
        </w:rPr>
        <w:t xml:space="preserve"> Mr. DeRaffele’s request for a thirty-day continuance to allow him time to resolve the underlying issues in the Complaint</w:t>
      </w:r>
      <w:r w:rsidR="003B2351">
        <w:rPr>
          <w:sz w:val="26"/>
          <w:szCs w:val="26"/>
        </w:rPr>
        <w:t xml:space="preserve"> by an order dated January 22, 2021</w:t>
      </w:r>
      <w:r w:rsidR="00B219D8">
        <w:rPr>
          <w:sz w:val="26"/>
          <w:szCs w:val="26"/>
        </w:rPr>
        <w:t xml:space="preserve">.  </w:t>
      </w:r>
      <w:r w:rsidR="001F3833">
        <w:rPr>
          <w:sz w:val="26"/>
          <w:szCs w:val="26"/>
        </w:rPr>
        <w:t xml:space="preserve"> A further hearing </w:t>
      </w:r>
      <w:r w:rsidR="003B2351">
        <w:rPr>
          <w:sz w:val="26"/>
          <w:szCs w:val="26"/>
        </w:rPr>
        <w:t xml:space="preserve">was scheduled </w:t>
      </w:r>
      <w:r w:rsidR="00E70032">
        <w:rPr>
          <w:sz w:val="26"/>
          <w:szCs w:val="26"/>
        </w:rPr>
        <w:t xml:space="preserve">for </w:t>
      </w:r>
      <w:r w:rsidR="00E70032" w:rsidRPr="002E4B3F">
        <w:rPr>
          <w:sz w:val="26"/>
          <w:szCs w:val="26"/>
        </w:rPr>
        <w:t>February</w:t>
      </w:r>
      <w:r w:rsidRPr="002E4B3F">
        <w:rPr>
          <w:sz w:val="26"/>
          <w:szCs w:val="26"/>
        </w:rPr>
        <w:t xml:space="preserve"> 25, 2021. </w:t>
      </w:r>
      <w:r w:rsidR="002E4B3F" w:rsidRPr="002E4B3F">
        <w:rPr>
          <w:sz w:val="26"/>
          <w:szCs w:val="26"/>
        </w:rPr>
        <w:t xml:space="preserve"> </w:t>
      </w:r>
    </w:p>
    <w:p w14:paraId="309DFB14" w14:textId="77777777" w:rsidR="00453DB8" w:rsidRDefault="00453DB8" w:rsidP="00007935">
      <w:pPr>
        <w:pStyle w:val="Default"/>
        <w:spacing w:line="360" w:lineRule="auto"/>
        <w:ind w:firstLine="1440"/>
        <w:rPr>
          <w:sz w:val="26"/>
          <w:szCs w:val="26"/>
        </w:rPr>
      </w:pPr>
    </w:p>
    <w:p w14:paraId="62D7E5DC" w14:textId="4F8F8B03" w:rsidR="00F022A9" w:rsidRDefault="009669E6" w:rsidP="00F022A9">
      <w:pPr>
        <w:pStyle w:val="Default"/>
        <w:spacing w:line="360" w:lineRule="auto"/>
        <w:ind w:firstLine="1440"/>
        <w:rPr>
          <w:sz w:val="26"/>
          <w:szCs w:val="26"/>
        </w:rPr>
      </w:pPr>
      <w:r w:rsidRPr="00811C96">
        <w:rPr>
          <w:sz w:val="26"/>
          <w:szCs w:val="26"/>
        </w:rPr>
        <w:t>On</w:t>
      </w:r>
      <w:r w:rsidR="00276108" w:rsidRPr="00811C96">
        <w:rPr>
          <w:sz w:val="26"/>
          <w:szCs w:val="26"/>
        </w:rPr>
        <w:t xml:space="preserve"> February 25, 2021, t</w:t>
      </w:r>
      <w:r w:rsidRPr="00811C96">
        <w:rPr>
          <w:sz w:val="26"/>
          <w:szCs w:val="26"/>
        </w:rPr>
        <w:t>he hearing convened</w:t>
      </w:r>
      <w:r w:rsidR="00B523D0">
        <w:rPr>
          <w:sz w:val="26"/>
          <w:szCs w:val="26"/>
        </w:rPr>
        <w:t xml:space="preserve"> at 10:00 am</w:t>
      </w:r>
      <w:r w:rsidRPr="00811C96">
        <w:rPr>
          <w:sz w:val="26"/>
          <w:szCs w:val="26"/>
        </w:rPr>
        <w:t xml:space="preserve"> as scheduled.</w:t>
      </w:r>
      <w:r w:rsidR="00276108" w:rsidRPr="00811C96">
        <w:rPr>
          <w:sz w:val="26"/>
          <w:szCs w:val="26"/>
        </w:rPr>
        <w:t xml:space="preserve">  </w:t>
      </w:r>
      <w:r w:rsidRPr="00811C96">
        <w:rPr>
          <w:sz w:val="26"/>
          <w:szCs w:val="26"/>
        </w:rPr>
        <w:t>PAWC</w:t>
      </w:r>
      <w:r w:rsidR="00276108" w:rsidRPr="00811C96">
        <w:rPr>
          <w:sz w:val="26"/>
          <w:szCs w:val="26"/>
        </w:rPr>
        <w:t xml:space="preserve"> appeared </w:t>
      </w:r>
      <w:r w:rsidR="00DB1951">
        <w:rPr>
          <w:sz w:val="26"/>
          <w:szCs w:val="26"/>
        </w:rPr>
        <w:t xml:space="preserve">and was </w:t>
      </w:r>
      <w:r w:rsidR="00276108" w:rsidRPr="00811C96">
        <w:rPr>
          <w:sz w:val="26"/>
          <w:szCs w:val="26"/>
        </w:rPr>
        <w:t>represented by counsel</w:t>
      </w:r>
      <w:r w:rsidRPr="00811C96">
        <w:rPr>
          <w:sz w:val="26"/>
          <w:szCs w:val="26"/>
        </w:rPr>
        <w:t>.</w:t>
      </w:r>
      <w:r w:rsidR="00276108" w:rsidRPr="00811C96">
        <w:rPr>
          <w:sz w:val="26"/>
          <w:szCs w:val="26"/>
        </w:rPr>
        <w:t xml:space="preserve">  However, n</w:t>
      </w:r>
      <w:r w:rsidRPr="00811C96">
        <w:rPr>
          <w:sz w:val="26"/>
          <w:szCs w:val="26"/>
        </w:rPr>
        <w:t>o one</w:t>
      </w:r>
      <w:r w:rsidR="00276108" w:rsidRPr="00811C96">
        <w:rPr>
          <w:sz w:val="26"/>
          <w:szCs w:val="26"/>
        </w:rPr>
        <w:t xml:space="preserve"> </w:t>
      </w:r>
      <w:r w:rsidRPr="00811C96">
        <w:rPr>
          <w:sz w:val="26"/>
          <w:szCs w:val="26"/>
        </w:rPr>
        <w:t>appeared on behalf of Mr. DeRaffele.</w:t>
      </w:r>
      <w:r w:rsidR="008555F0">
        <w:rPr>
          <w:sz w:val="26"/>
          <w:szCs w:val="26"/>
        </w:rPr>
        <w:t xml:space="preserve">  </w:t>
      </w:r>
      <w:r w:rsidRPr="00811C96">
        <w:rPr>
          <w:sz w:val="26"/>
          <w:szCs w:val="26"/>
        </w:rPr>
        <w:t>As discussed further</w:t>
      </w:r>
      <w:r w:rsidR="0092336C">
        <w:rPr>
          <w:sz w:val="26"/>
          <w:szCs w:val="26"/>
        </w:rPr>
        <w:t xml:space="preserve"> </w:t>
      </w:r>
      <w:r w:rsidR="0092336C" w:rsidRPr="0092336C">
        <w:rPr>
          <w:i/>
          <w:iCs/>
          <w:sz w:val="26"/>
          <w:szCs w:val="26"/>
        </w:rPr>
        <w:t>infra</w:t>
      </w:r>
      <w:r w:rsidRPr="00D826B1">
        <w:rPr>
          <w:sz w:val="26"/>
          <w:szCs w:val="26"/>
        </w:rPr>
        <w:t>,</w:t>
      </w:r>
      <w:r w:rsidRPr="00811C96">
        <w:rPr>
          <w:sz w:val="26"/>
          <w:szCs w:val="26"/>
        </w:rPr>
        <w:t xml:space="preserve"> Mr. DeRaffele contacted the O</w:t>
      </w:r>
      <w:r w:rsidR="00BB7C11">
        <w:rPr>
          <w:sz w:val="26"/>
          <w:szCs w:val="26"/>
        </w:rPr>
        <w:t>ALJ</w:t>
      </w:r>
      <w:r w:rsidRPr="00811C96">
        <w:rPr>
          <w:sz w:val="26"/>
          <w:szCs w:val="26"/>
        </w:rPr>
        <w:t xml:space="preserve"> at approximately 10:35 a.m. on February 25, 2021</w:t>
      </w:r>
      <w:r w:rsidR="00BB7C11">
        <w:rPr>
          <w:sz w:val="26"/>
          <w:szCs w:val="26"/>
        </w:rPr>
        <w:t>,</w:t>
      </w:r>
      <w:r w:rsidRPr="00811C96">
        <w:rPr>
          <w:sz w:val="26"/>
          <w:szCs w:val="26"/>
        </w:rPr>
        <w:t xml:space="preserve"> indicating that he was having problems with his internet service at the time of the hearing.</w:t>
      </w:r>
      <w:r w:rsidR="00BB7C11">
        <w:rPr>
          <w:sz w:val="26"/>
          <w:szCs w:val="26"/>
        </w:rPr>
        <w:t xml:space="preserve">  </w:t>
      </w:r>
      <w:r w:rsidRPr="00811C96">
        <w:rPr>
          <w:sz w:val="26"/>
          <w:szCs w:val="26"/>
        </w:rPr>
        <w:t>An exchange of emails between Mr. DeRaffele and the</w:t>
      </w:r>
      <w:r w:rsidR="00D7257B">
        <w:rPr>
          <w:sz w:val="26"/>
          <w:szCs w:val="26"/>
        </w:rPr>
        <w:t xml:space="preserve"> ALJ </w:t>
      </w:r>
      <w:r w:rsidRPr="00811C96">
        <w:rPr>
          <w:sz w:val="26"/>
          <w:szCs w:val="26"/>
        </w:rPr>
        <w:t>following the hearing were admitted into the record as ALJ Exhibit</w:t>
      </w:r>
      <w:r w:rsidR="00DD7226">
        <w:rPr>
          <w:sz w:val="26"/>
          <w:szCs w:val="26"/>
        </w:rPr>
        <w:t xml:space="preserve"> </w:t>
      </w:r>
      <w:r w:rsidRPr="00811C96">
        <w:rPr>
          <w:sz w:val="26"/>
          <w:szCs w:val="26"/>
        </w:rPr>
        <w:t>1.</w:t>
      </w:r>
    </w:p>
    <w:p w14:paraId="21FB2545" w14:textId="3AD18A27" w:rsidR="0039442A" w:rsidRDefault="0039442A" w:rsidP="00F022A9">
      <w:pPr>
        <w:pStyle w:val="Default"/>
        <w:spacing w:line="360" w:lineRule="auto"/>
        <w:ind w:firstLine="1440"/>
        <w:rPr>
          <w:sz w:val="26"/>
          <w:szCs w:val="26"/>
        </w:rPr>
      </w:pPr>
    </w:p>
    <w:p w14:paraId="13ADDBF4" w14:textId="2D631ED0" w:rsidR="0039442A" w:rsidRPr="0039442A" w:rsidRDefault="0039442A" w:rsidP="00F022A9">
      <w:pPr>
        <w:pStyle w:val="Default"/>
        <w:spacing w:line="360" w:lineRule="auto"/>
        <w:ind w:firstLine="1440"/>
        <w:rPr>
          <w:sz w:val="26"/>
          <w:szCs w:val="26"/>
        </w:rPr>
      </w:pPr>
      <w:r w:rsidRPr="0039442A">
        <w:rPr>
          <w:sz w:val="26"/>
          <w:szCs w:val="26"/>
        </w:rPr>
        <w:t xml:space="preserve">The record in this case </w:t>
      </w:r>
      <w:r w:rsidR="007B1E13">
        <w:rPr>
          <w:sz w:val="26"/>
          <w:szCs w:val="26"/>
        </w:rPr>
        <w:t xml:space="preserve">closed on March 2, 2021 and </w:t>
      </w:r>
      <w:r w:rsidR="004503BB">
        <w:rPr>
          <w:sz w:val="26"/>
          <w:szCs w:val="26"/>
        </w:rPr>
        <w:t xml:space="preserve">consists of </w:t>
      </w:r>
      <w:r w:rsidR="000C3805">
        <w:rPr>
          <w:sz w:val="26"/>
          <w:szCs w:val="26"/>
        </w:rPr>
        <w:t xml:space="preserve">a </w:t>
      </w:r>
      <w:r w:rsidRPr="0039442A">
        <w:rPr>
          <w:sz w:val="26"/>
          <w:szCs w:val="26"/>
        </w:rPr>
        <w:t>nine</w:t>
      </w:r>
      <w:r w:rsidR="004503BB">
        <w:rPr>
          <w:sz w:val="26"/>
          <w:szCs w:val="26"/>
        </w:rPr>
        <w:t>-</w:t>
      </w:r>
      <w:r w:rsidRPr="0039442A">
        <w:rPr>
          <w:sz w:val="26"/>
          <w:szCs w:val="26"/>
        </w:rPr>
        <w:t>page</w:t>
      </w:r>
      <w:r w:rsidR="004503BB">
        <w:rPr>
          <w:sz w:val="26"/>
          <w:szCs w:val="26"/>
        </w:rPr>
        <w:t xml:space="preserve"> transcript</w:t>
      </w:r>
      <w:r w:rsidR="00476BDC">
        <w:rPr>
          <w:sz w:val="26"/>
          <w:szCs w:val="26"/>
        </w:rPr>
        <w:t xml:space="preserve"> and </w:t>
      </w:r>
      <w:r w:rsidR="005960C8">
        <w:rPr>
          <w:sz w:val="26"/>
          <w:szCs w:val="26"/>
        </w:rPr>
        <w:t xml:space="preserve">the </w:t>
      </w:r>
      <w:r w:rsidR="00751350">
        <w:rPr>
          <w:sz w:val="26"/>
          <w:szCs w:val="26"/>
        </w:rPr>
        <w:t xml:space="preserve">ALJ Exhibit </w:t>
      </w:r>
      <w:r w:rsidR="005960C8">
        <w:rPr>
          <w:sz w:val="26"/>
          <w:szCs w:val="26"/>
        </w:rPr>
        <w:t>1.</w:t>
      </w:r>
      <w:r w:rsidR="00B47693">
        <w:rPr>
          <w:sz w:val="26"/>
          <w:szCs w:val="26"/>
        </w:rPr>
        <w:t xml:space="preserve"> </w:t>
      </w:r>
      <w:r w:rsidRPr="0039442A">
        <w:rPr>
          <w:sz w:val="26"/>
          <w:szCs w:val="26"/>
        </w:rPr>
        <w:t xml:space="preserve"> </w:t>
      </w:r>
    </w:p>
    <w:p w14:paraId="79C35F92" w14:textId="77777777" w:rsidR="009669E6" w:rsidRPr="00007935" w:rsidRDefault="009669E6" w:rsidP="00F022A9">
      <w:pPr>
        <w:pStyle w:val="Default"/>
        <w:spacing w:line="360" w:lineRule="auto"/>
        <w:ind w:firstLine="1440"/>
        <w:rPr>
          <w:color w:val="000000" w:themeColor="text1"/>
          <w:sz w:val="26"/>
          <w:szCs w:val="26"/>
        </w:rPr>
      </w:pPr>
    </w:p>
    <w:p w14:paraId="130051E9" w14:textId="51D852BB" w:rsidR="008117D8" w:rsidRPr="00671D7F" w:rsidRDefault="00D1117C" w:rsidP="004734ED">
      <w:pPr>
        <w:pStyle w:val="Default"/>
        <w:spacing w:line="360" w:lineRule="auto"/>
        <w:ind w:firstLine="1440"/>
        <w:rPr>
          <w:color w:val="000000" w:themeColor="text1"/>
          <w:sz w:val="26"/>
          <w:szCs w:val="26"/>
        </w:rPr>
      </w:pPr>
      <w:r w:rsidRPr="00007935">
        <w:rPr>
          <w:color w:val="000000" w:themeColor="text1"/>
          <w:sz w:val="26"/>
          <w:szCs w:val="26"/>
        </w:rPr>
        <w:t>On</w:t>
      </w:r>
      <w:r w:rsidR="00C42610">
        <w:rPr>
          <w:color w:val="000000" w:themeColor="text1"/>
          <w:sz w:val="26"/>
          <w:szCs w:val="26"/>
        </w:rPr>
        <w:t xml:space="preserve"> April 6</w:t>
      </w:r>
      <w:r w:rsidRPr="00007935">
        <w:rPr>
          <w:color w:val="000000" w:themeColor="text1"/>
          <w:sz w:val="26"/>
          <w:szCs w:val="26"/>
        </w:rPr>
        <w:t>, 20</w:t>
      </w:r>
      <w:r w:rsidR="001A72B4" w:rsidRPr="00007935">
        <w:rPr>
          <w:color w:val="000000" w:themeColor="text1"/>
          <w:sz w:val="26"/>
          <w:szCs w:val="26"/>
        </w:rPr>
        <w:t>2</w:t>
      </w:r>
      <w:r w:rsidR="00C42610">
        <w:rPr>
          <w:color w:val="000000" w:themeColor="text1"/>
          <w:sz w:val="26"/>
          <w:szCs w:val="26"/>
        </w:rPr>
        <w:t>1</w:t>
      </w:r>
      <w:r w:rsidRPr="00007935">
        <w:rPr>
          <w:color w:val="000000" w:themeColor="text1"/>
          <w:sz w:val="26"/>
          <w:szCs w:val="26"/>
        </w:rPr>
        <w:t xml:space="preserve">, </w:t>
      </w:r>
      <w:r w:rsidR="00C8620E" w:rsidRPr="00007935">
        <w:rPr>
          <w:color w:val="000000" w:themeColor="text1"/>
          <w:sz w:val="26"/>
          <w:szCs w:val="26"/>
        </w:rPr>
        <w:t xml:space="preserve">the Commission </w:t>
      </w:r>
      <w:r w:rsidR="00C67AD2" w:rsidRPr="00007935">
        <w:rPr>
          <w:color w:val="000000" w:themeColor="text1"/>
          <w:sz w:val="26"/>
          <w:szCs w:val="26"/>
        </w:rPr>
        <w:t>issued the</w:t>
      </w:r>
      <w:r w:rsidRPr="00007935">
        <w:rPr>
          <w:color w:val="000000" w:themeColor="text1"/>
          <w:sz w:val="26"/>
          <w:szCs w:val="26"/>
        </w:rPr>
        <w:t xml:space="preserve"> Initial Decision of </w:t>
      </w:r>
      <w:r w:rsidR="00942E39" w:rsidRPr="00007935">
        <w:rPr>
          <w:color w:val="000000" w:themeColor="text1"/>
          <w:sz w:val="26"/>
          <w:szCs w:val="26"/>
        </w:rPr>
        <w:t>AL</w:t>
      </w:r>
      <w:r w:rsidR="002A488D">
        <w:rPr>
          <w:color w:val="000000" w:themeColor="text1"/>
          <w:sz w:val="26"/>
          <w:szCs w:val="26"/>
        </w:rPr>
        <w:t>J</w:t>
      </w:r>
      <w:r w:rsidR="00C42610">
        <w:rPr>
          <w:color w:val="000000" w:themeColor="text1"/>
          <w:sz w:val="26"/>
          <w:szCs w:val="26"/>
        </w:rPr>
        <w:t xml:space="preserve"> Cheskis</w:t>
      </w:r>
      <w:r w:rsidR="00153C3F" w:rsidRPr="00671D7F">
        <w:rPr>
          <w:color w:val="000000" w:themeColor="text1"/>
          <w:sz w:val="26"/>
          <w:szCs w:val="26"/>
        </w:rPr>
        <w:t xml:space="preserve"> </w:t>
      </w:r>
      <w:r w:rsidR="00942E39" w:rsidRPr="00671D7F">
        <w:rPr>
          <w:color w:val="000000" w:themeColor="text1"/>
          <w:sz w:val="26"/>
          <w:szCs w:val="26"/>
        </w:rPr>
        <w:t>which</w:t>
      </w:r>
      <w:r w:rsidR="006C44F1">
        <w:rPr>
          <w:color w:val="000000" w:themeColor="text1"/>
          <w:sz w:val="26"/>
          <w:szCs w:val="26"/>
        </w:rPr>
        <w:t xml:space="preserve"> grant</w:t>
      </w:r>
      <w:r w:rsidR="004C2214">
        <w:rPr>
          <w:color w:val="000000" w:themeColor="text1"/>
          <w:sz w:val="26"/>
          <w:szCs w:val="26"/>
        </w:rPr>
        <w:t>ed</w:t>
      </w:r>
      <w:r w:rsidR="006C44F1">
        <w:rPr>
          <w:color w:val="000000" w:themeColor="text1"/>
          <w:sz w:val="26"/>
          <w:szCs w:val="26"/>
        </w:rPr>
        <w:t xml:space="preserve"> the motion of PAWC </w:t>
      </w:r>
      <w:r w:rsidR="00931BEC">
        <w:rPr>
          <w:color w:val="000000" w:themeColor="text1"/>
          <w:sz w:val="26"/>
          <w:szCs w:val="26"/>
        </w:rPr>
        <w:t>made at the conclusion of the hearing to dismiss</w:t>
      </w:r>
      <w:r w:rsidR="0098165C">
        <w:rPr>
          <w:color w:val="000000" w:themeColor="text1"/>
          <w:sz w:val="26"/>
          <w:szCs w:val="26"/>
        </w:rPr>
        <w:t xml:space="preserve"> Mr. De</w:t>
      </w:r>
      <w:r w:rsidR="00C13F54">
        <w:rPr>
          <w:color w:val="000000" w:themeColor="text1"/>
          <w:sz w:val="26"/>
          <w:szCs w:val="26"/>
        </w:rPr>
        <w:t xml:space="preserve">Raffele’s </w:t>
      </w:r>
      <w:r w:rsidR="00931BEC">
        <w:rPr>
          <w:color w:val="000000" w:themeColor="text1"/>
          <w:sz w:val="26"/>
          <w:szCs w:val="26"/>
        </w:rPr>
        <w:t>Complaint for failure to prosecute</w:t>
      </w:r>
      <w:r w:rsidR="007E46D1" w:rsidRPr="00671D7F">
        <w:rPr>
          <w:color w:val="000000" w:themeColor="text1"/>
          <w:sz w:val="26"/>
          <w:szCs w:val="26"/>
        </w:rPr>
        <w:t>.</w:t>
      </w:r>
      <w:r w:rsidR="00931BEC">
        <w:rPr>
          <w:color w:val="000000" w:themeColor="text1"/>
          <w:sz w:val="26"/>
          <w:szCs w:val="26"/>
        </w:rPr>
        <w:t xml:space="preserve">  </w:t>
      </w:r>
      <w:r w:rsidR="00A84CFE" w:rsidRPr="00671D7F">
        <w:rPr>
          <w:color w:val="000000" w:themeColor="text1"/>
          <w:sz w:val="26"/>
          <w:szCs w:val="26"/>
        </w:rPr>
        <w:t>I.D. at 1</w:t>
      </w:r>
      <w:r w:rsidR="00531560" w:rsidRPr="00671D7F">
        <w:rPr>
          <w:color w:val="000000" w:themeColor="text1"/>
          <w:sz w:val="26"/>
          <w:szCs w:val="26"/>
        </w:rPr>
        <w:t>,</w:t>
      </w:r>
      <w:r w:rsidR="00671418" w:rsidRPr="00671D7F">
        <w:rPr>
          <w:color w:val="000000" w:themeColor="text1"/>
          <w:sz w:val="26"/>
          <w:szCs w:val="26"/>
        </w:rPr>
        <w:t xml:space="preserve"> </w:t>
      </w:r>
      <w:r w:rsidR="00D4014C">
        <w:rPr>
          <w:color w:val="000000" w:themeColor="text1"/>
          <w:sz w:val="26"/>
          <w:szCs w:val="26"/>
        </w:rPr>
        <w:t>3</w:t>
      </w:r>
      <w:r w:rsidR="00EE7B31">
        <w:rPr>
          <w:color w:val="000000" w:themeColor="text1"/>
          <w:sz w:val="26"/>
          <w:szCs w:val="26"/>
        </w:rPr>
        <w:t xml:space="preserve">, </w:t>
      </w:r>
      <w:r w:rsidR="00DF7AF2">
        <w:rPr>
          <w:color w:val="000000" w:themeColor="text1"/>
          <w:sz w:val="26"/>
          <w:szCs w:val="26"/>
        </w:rPr>
        <w:t>8-</w:t>
      </w:r>
      <w:r w:rsidR="007B33C0">
        <w:rPr>
          <w:color w:val="000000" w:themeColor="text1"/>
          <w:sz w:val="26"/>
          <w:szCs w:val="26"/>
        </w:rPr>
        <w:t>9</w:t>
      </w:r>
      <w:r w:rsidR="00A84CFE" w:rsidRPr="00671D7F">
        <w:rPr>
          <w:color w:val="000000" w:themeColor="text1"/>
          <w:sz w:val="26"/>
          <w:szCs w:val="26"/>
        </w:rPr>
        <w:t>.</w:t>
      </w:r>
    </w:p>
    <w:p w14:paraId="732E4766" w14:textId="77777777" w:rsidR="007F31BD" w:rsidRPr="00007935" w:rsidRDefault="007F31BD" w:rsidP="00007935">
      <w:pPr>
        <w:keepNext/>
        <w:keepLines/>
        <w:spacing w:line="360" w:lineRule="auto"/>
        <w:contextualSpacing/>
        <w:jc w:val="center"/>
        <w:rPr>
          <w:b/>
          <w:color w:val="000000" w:themeColor="text1"/>
          <w:sz w:val="26"/>
          <w:szCs w:val="26"/>
        </w:rPr>
      </w:pPr>
    </w:p>
    <w:p w14:paraId="5EE08847" w14:textId="10998CAD" w:rsidR="003F2BF4" w:rsidRPr="00007935" w:rsidRDefault="003F2BF4" w:rsidP="00007935">
      <w:pPr>
        <w:keepNext/>
        <w:keepLines/>
        <w:spacing w:line="360" w:lineRule="auto"/>
        <w:contextualSpacing/>
        <w:jc w:val="center"/>
        <w:rPr>
          <w:color w:val="000000" w:themeColor="text1"/>
          <w:sz w:val="26"/>
          <w:szCs w:val="26"/>
        </w:rPr>
      </w:pPr>
      <w:r w:rsidRPr="00007935">
        <w:rPr>
          <w:b/>
          <w:color w:val="000000" w:themeColor="text1"/>
          <w:sz w:val="26"/>
          <w:szCs w:val="26"/>
        </w:rPr>
        <w:t>Discussion</w:t>
      </w:r>
    </w:p>
    <w:p w14:paraId="0B763D38" w14:textId="77777777" w:rsidR="007E6623" w:rsidRDefault="007E6623" w:rsidP="00007935">
      <w:pPr>
        <w:spacing w:line="360" w:lineRule="auto"/>
        <w:contextualSpacing/>
        <w:rPr>
          <w:b/>
          <w:color w:val="000000" w:themeColor="text1"/>
          <w:sz w:val="26"/>
          <w:szCs w:val="26"/>
        </w:rPr>
      </w:pPr>
    </w:p>
    <w:p w14:paraId="66D8FF7B" w14:textId="6DB67368" w:rsidR="003F2BF4" w:rsidRPr="00007935" w:rsidRDefault="003F2BF4" w:rsidP="00007935">
      <w:pPr>
        <w:spacing w:line="360" w:lineRule="auto"/>
        <w:contextualSpacing/>
        <w:rPr>
          <w:b/>
          <w:color w:val="000000" w:themeColor="text1"/>
          <w:sz w:val="26"/>
          <w:szCs w:val="26"/>
        </w:rPr>
      </w:pPr>
      <w:r w:rsidRPr="00007935">
        <w:rPr>
          <w:b/>
          <w:color w:val="000000" w:themeColor="text1"/>
          <w:sz w:val="26"/>
          <w:szCs w:val="26"/>
        </w:rPr>
        <w:t>Legal Standards</w:t>
      </w:r>
    </w:p>
    <w:p w14:paraId="208545D0" w14:textId="778F23F8" w:rsidR="008B7164" w:rsidRDefault="008B7164" w:rsidP="00007935">
      <w:pPr>
        <w:spacing w:line="360" w:lineRule="auto"/>
        <w:contextualSpacing/>
        <w:rPr>
          <w:b/>
          <w:color w:val="000000" w:themeColor="text1"/>
          <w:sz w:val="26"/>
          <w:szCs w:val="26"/>
        </w:rPr>
      </w:pPr>
    </w:p>
    <w:p w14:paraId="4272B318" w14:textId="567994E8" w:rsidR="007776B6" w:rsidRPr="00E70032" w:rsidRDefault="007776B6" w:rsidP="007776B6">
      <w:pPr>
        <w:spacing w:line="360" w:lineRule="auto"/>
        <w:ind w:firstLine="1440"/>
        <w:contextualSpacing/>
        <w:rPr>
          <w:bCs/>
          <w:color w:val="000000" w:themeColor="text1"/>
          <w:sz w:val="26"/>
          <w:szCs w:val="26"/>
        </w:rPr>
      </w:pPr>
      <w:r w:rsidRPr="00E70032">
        <w:rPr>
          <w:bCs/>
          <w:color w:val="000000" w:themeColor="text1"/>
          <w:sz w:val="26"/>
          <w:szCs w:val="26"/>
        </w:rPr>
        <w:t xml:space="preserve">As the proponent of a rule or order, the Complainant in this proceeding bears the burden of proof pursuant to Section 332(a) of the Code. </w:t>
      </w:r>
      <w:r>
        <w:rPr>
          <w:bCs/>
          <w:color w:val="000000" w:themeColor="text1"/>
          <w:sz w:val="26"/>
          <w:szCs w:val="26"/>
        </w:rPr>
        <w:t xml:space="preserve"> </w:t>
      </w:r>
      <w:r w:rsidRPr="00E70032">
        <w:rPr>
          <w:bCs/>
          <w:color w:val="000000" w:themeColor="text1"/>
          <w:sz w:val="26"/>
          <w:szCs w:val="26"/>
        </w:rPr>
        <w:t xml:space="preserve">66 Pa. C.S. § 332(a). To establish a sufficient case and satisfy the burden of proof, the Complainant must show that the Respondent is responsible or accountable for the problem described in the Complaint. </w:t>
      </w:r>
      <w:r>
        <w:rPr>
          <w:bCs/>
          <w:color w:val="000000" w:themeColor="text1"/>
          <w:sz w:val="26"/>
          <w:szCs w:val="26"/>
        </w:rPr>
        <w:t xml:space="preserve"> </w:t>
      </w:r>
      <w:r w:rsidRPr="00E70032">
        <w:rPr>
          <w:bCs/>
          <w:i/>
          <w:iCs/>
          <w:color w:val="000000" w:themeColor="text1"/>
          <w:sz w:val="26"/>
          <w:szCs w:val="26"/>
        </w:rPr>
        <w:t>Patterson v. The Bell Telephone Company of Pennsylvania</w:t>
      </w:r>
      <w:r w:rsidRPr="00D826B1">
        <w:rPr>
          <w:bCs/>
          <w:iCs/>
          <w:color w:val="000000" w:themeColor="text1"/>
          <w:sz w:val="26"/>
          <w:szCs w:val="26"/>
        </w:rPr>
        <w:t>,</w:t>
      </w:r>
      <w:r w:rsidRPr="00E70032">
        <w:rPr>
          <w:bCs/>
          <w:color w:val="000000" w:themeColor="text1"/>
          <w:sz w:val="26"/>
          <w:szCs w:val="26"/>
        </w:rPr>
        <w:t xml:space="preserve"> </w:t>
      </w:r>
      <w:r w:rsidRPr="00E70032">
        <w:rPr>
          <w:bCs/>
          <w:color w:val="000000" w:themeColor="text1"/>
          <w:sz w:val="26"/>
          <w:szCs w:val="26"/>
        </w:rPr>
        <w:lastRenderedPageBreak/>
        <w:t>72</w:t>
      </w:r>
      <w:r w:rsidR="00D826B1">
        <w:rPr>
          <w:bCs/>
          <w:color w:val="000000" w:themeColor="text1"/>
          <w:sz w:val="26"/>
          <w:szCs w:val="26"/>
        </w:rPr>
        <w:t> </w:t>
      </w:r>
      <w:r w:rsidRPr="00E70032">
        <w:rPr>
          <w:bCs/>
          <w:color w:val="000000" w:themeColor="text1"/>
          <w:sz w:val="26"/>
          <w:szCs w:val="26"/>
        </w:rPr>
        <w:t>Pa.</w:t>
      </w:r>
      <w:r w:rsidR="00D826B1">
        <w:rPr>
          <w:bCs/>
          <w:color w:val="000000" w:themeColor="text1"/>
          <w:sz w:val="26"/>
          <w:szCs w:val="26"/>
        </w:rPr>
        <w:t> </w:t>
      </w:r>
      <w:r w:rsidRPr="00E70032">
        <w:rPr>
          <w:bCs/>
          <w:color w:val="000000" w:themeColor="text1"/>
          <w:sz w:val="26"/>
          <w:szCs w:val="26"/>
        </w:rPr>
        <w:t>P.U.C.</w:t>
      </w:r>
      <w:r w:rsidR="00D826B1">
        <w:rPr>
          <w:bCs/>
          <w:color w:val="000000" w:themeColor="text1"/>
          <w:sz w:val="26"/>
          <w:szCs w:val="26"/>
        </w:rPr>
        <w:t> </w:t>
      </w:r>
      <w:r w:rsidRPr="00E70032">
        <w:rPr>
          <w:bCs/>
          <w:color w:val="000000" w:themeColor="text1"/>
          <w:sz w:val="26"/>
          <w:szCs w:val="26"/>
        </w:rPr>
        <w:t xml:space="preserve">196 (1990). </w:t>
      </w:r>
      <w:r>
        <w:rPr>
          <w:bCs/>
          <w:color w:val="000000" w:themeColor="text1"/>
          <w:sz w:val="26"/>
          <w:szCs w:val="26"/>
        </w:rPr>
        <w:t xml:space="preserve"> </w:t>
      </w:r>
      <w:r w:rsidRPr="00E70032">
        <w:rPr>
          <w:bCs/>
          <w:color w:val="000000" w:themeColor="text1"/>
          <w:sz w:val="26"/>
          <w:szCs w:val="26"/>
        </w:rPr>
        <w:t xml:space="preserve">Such a showing must be by a preponderance of the evidence. </w:t>
      </w:r>
      <w:r>
        <w:rPr>
          <w:bCs/>
          <w:color w:val="000000" w:themeColor="text1"/>
          <w:sz w:val="26"/>
          <w:szCs w:val="26"/>
        </w:rPr>
        <w:t xml:space="preserve"> </w:t>
      </w:r>
      <w:r w:rsidRPr="00E70032">
        <w:rPr>
          <w:bCs/>
          <w:i/>
          <w:iCs/>
          <w:color w:val="000000" w:themeColor="text1"/>
          <w:sz w:val="26"/>
          <w:szCs w:val="26"/>
        </w:rPr>
        <w:t xml:space="preserve">Samuel J. </w:t>
      </w:r>
      <w:proofErr w:type="spellStart"/>
      <w:r w:rsidRPr="00E70032">
        <w:rPr>
          <w:bCs/>
          <w:i/>
          <w:iCs/>
          <w:color w:val="000000" w:themeColor="text1"/>
          <w:sz w:val="26"/>
          <w:szCs w:val="26"/>
        </w:rPr>
        <w:t>Lansberry</w:t>
      </w:r>
      <w:proofErr w:type="spellEnd"/>
      <w:r w:rsidRPr="00E70032">
        <w:rPr>
          <w:bCs/>
          <w:i/>
          <w:iCs/>
          <w:color w:val="000000" w:themeColor="text1"/>
          <w:sz w:val="26"/>
          <w:szCs w:val="26"/>
        </w:rPr>
        <w:t>, Inc. v. Pa. PUC</w:t>
      </w:r>
      <w:r w:rsidRPr="00E70032">
        <w:rPr>
          <w:bCs/>
          <w:color w:val="000000" w:themeColor="text1"/>
          <w:sz w:val="26"/>
          <w:szCs w:val="26"/>
        </w:rPr>
        <w:t xml:space="preserve">, 578 A.2d 600 (Pa. Cmwlth. 1990), </w:t>
      </w:r>
      <w:proofErr w:type="spellStart"/>
      <w:r w:rsidRPr="00E70032">
        <w:rPr>
          <w:bCs/>
          <w:i/>
          <w:iCs/>
          <w:color w:val="000000" w:themeColor="text1"/>
          <w:sz w:val="26"/>
          <w:szCs w:val="26"/>
        </w:rPr>
        <w:t>alloc</w:t>
      </w:r>
      <w:proofErr w:type="spellEnd"/>
      <w:r w:rsidRPr="00E70032">
        <w:rPr>
          <w:bCs/>
          <w:i/>
          <w:iCs/>
          <w:color w:val="000000" w:themeColor="text1"/>
          <w:sz w:val="26"/>
          <w:szCs w:val="26"/>
        </w:rPr>
        <w:t>. denied</w:t>
      </w:r>
      <w:r w:rsidRPr="00E70032">
        <w:rPr>
          <w:bCs/>
          <w:color w:val="000000" w:themeColor="text1"/>
          <w:sz w:val="26"/>
          <w:szCs w:val="26"/>
        </w:rPr>
        <w:t xml:space="preserve">, 529 Pa. 654, 602 A.2d 863 (1992). </w:t>
      </w:r>
      <w:r>
        <w:rPr>
          <w:bCs/>
          <w:color w:val="000000" w:themeColor="text1"/>
          <w:sz w:val="26"/>
          <w:szCs w:val="26"/>
        </w:rPr>
        <w:t xml:space="preserve"> </w:t>
      </w:r>
      <w:r w:rsidRPr="00E70032">
        <w:rPr>
          <w:bCs/>
          <w:color w:val="000000" w:themeColor="text1"/>
          <w:sz w:val="26"/>
          <w:szCs w:val="26"/>
        </w:rPr>
        <w:t xml:space="preserve">That is, the Complainant's evidence must be more convincing, by even the smallest amount, than that presented by the Respondent. </w:t>
      </w:r>
      <w:r>
        <w:rPr>
          <w:bCs/>
          <w:color w:val="000000" w:themeColor="text1"/>
          <w:sz w:val="26"/>
          <w:szCs w:val="26"/>
        </w:rPr>
        <w:t xml:space="preserve"> </w:t>
      </w:r>
      <w:r w:rsidRPr="00E70032">
        <w:rPr>
          <w:bCs/>
          <w:i/>
          <w:iCs/>
          <w:color w:val="000000" w:themeColor="text1"/>
          <w:sz w:val="26"/>
          <w:szCs w:val="26"/>
        </w:rPr>
        <w:t>Se-Ling</w:t>
      </w:r>
      <w:r w:rsidR="00D826B1">
        <w:rPr>
          <w:bCs/>
          <w:i/>
          <w:iCs/>
          <w:color w:val="000000" w:themeColor="text1"/>
          <w:sz w:val="26"/>
          <w:szCs w:val="26"/>
        </w:rPr>
        <w:t> </w:t>
      </w:r>
      <w:r w:rsidRPr="00E70032">
        <w:rPr>
          <w:bCs/>
          <w:i/>
          <w:iCs/>
          <w:color w:val="000000" w:themeColor="text1"/>
          <w:sz w:val="26"/>
          <w:szCs w:val="26"/>
        </w:rPr>
        <w:t>Hosiery, Inc. v. Margulies</w:t>
      </w:r>
      <w:r w:rsidRPr="00E70032">
        <w:rPr>
          <w:bCs/>
          <w:color w:val="000000" w:themeColor="text1"/>
          <w:sz w:val="26"/>
          <w:szCs w:val="26"/>
        </w:rPr>
        <w:t xml:space="preserve">, 364 Pa. 45, 70 A.2d 854 (1950). </w:t>
      </w:r>
      <w:r>
        <w:rPr>
          <w:bCs/>
          <w:color w:val="000000" w:themeColor="text1"/>
          <w:sz w:val="26"/>
          <w:szCs w:val="26"/>
        </w:rPr>
        <w:t xml:space="preserve"> </w:t>
      </w:r>
      <w:r w:rsidRPr="00E70032">
        <w:rPr>
          <w:bCs/>
          <w:color w:val="000000" w:themeColor="text1"/>
          <w:sz w:val="26"/>
          <w:szCs w:val="26"/>
        </w:rPr>
        <w:t>Additionally, this Commission's decision must be supported by substantial evidence in the record.</w:t>
      </w:r>
      <w:r>
        <w:rPr>
          <w:bCs/>
          <w:color w:val="000000" w:themeColor="text1"/>
          <w:sz w:val="26"/>
          <w:szCs w:val="26"/>
        </w:rPr>
        <w:t xml:space="preserve"> </w:t>
      </w:r>
      <w:r w:rsidRPr="00E70032">
        <w:rPr>
          <w:bCs/>
          <w:color w:val="000000" w:themeColor="text1"/>
          <w:sz w:val="26"/>
          <w:szCs w:val="26"/>
        </w:rPr>
        <w:t xml:space="preserve"> More is required than a mere trace of evidence or a suspicion of the existence of a fact sought to be established.  </w:t>
      </w:r>
      <w:r w:rsidRPr="00E70032">
        <w:rPr>
          <w:bCs/>
          <w:i/>
          <w:iCs/>
          <w:color w:val="000000" w:themeColor="text1"/>
          <w:sz w:val="26"/>
          <w:szCs w:val="26"/>
        </w:rPr>
        <w:t>Norfolk &amp; Western Ry. Co. v. Pa. PUC</w:t>
      </w:r>
      <w:r w:rsidRPr="00E70032">
        <w:rPr>
          <w:bCs/>
          <w:color w:val="000000" w:themeColor="text1"/>
          <w:sz w:val="26"/>
          <w:szCs w:val="26"/>
        </w:rPr>
        <w:t>, 489 Pa. 109, 413 A.2d 1037 (1980).</w:t>
      </w:r>
    </w:p>
    <w:p w14:paraId="454D7CEE" w14:textId="77777777" w:rsidR="007776B6" w:rsidRPr="00E70032" w:rsidRDefault="007776B6" w:rsidP="007776B6">
      <w:pPr>
        <w:spacing w:line="360" w:lineRule="auto"/>
        <w:contextualSpacing/>
        <w:rPr>
          <w:bCs/>
          <w:color w:val="000000" w:themeColor="text1"/>
          <w:sz w:val="26"/>
          <w:szCs w:val="26"/>
        </w:rPr>
      </w:pPr>
    </w:p>
    <w:p w14:paraId="48BE8ECD" w14:textId="469F169C" w:rsidR="007776B6" w:rsidRPr="00E70032" w:rsidRDefault="007776B6" w:rsidP="00E70032">
      <w:pPr>
        <w:spacing w:line="360" w:lineRule="auto"/>
        <w:ind w:firstLine="1440"/>
        <w:contextualSpacing/>
        <w:rPr>
          <w:bCs/>
          <w:color w:val="000000" w:themeColor="text1"/>
          <w:sz w:val="26"/>
          <w:szCs w:val="26"/>
        </w:rPr>
      </w:pPr>
      <w:r w:rsidRPr="00E70032">
        <w:rPr>
          <w:bCs/>
          <w:color w:val="000000" w:themeColor="text1"/>
          <w:sz w:val="26"/>
          <w:szCs w:val="26"/>
        </w:rPr>
        <w:t xml:space="preserve">Upon the presentation by a complainant of evidence sufficient to initially satisfy the burden of proof, the burden of going forward with the evidence to rebut the evidence of the complainant shifts to the respondent. </w:t>
      </w:r>
      <w:r>
        <w:rPr>
          <w:bCs/>
          <w:color w:val="000000" w:themeColor="text1"/>
          <w:sz w:val="26"/>
          <w:szCs w:val="26"/>
        </w:rPr>
        <w:t xml:space="preserve"> </w:t>
      </w:r>
      <w:r w:rsidRPr="00E70032">
        <w:rPr>
          <w:bCs/>
          <w:color w:val="000000" w:themeColor="text1"/>
          <w:sz w:val="26"/>
          <w:szCs w:val="26"/>
        </w:rPr>
        <w:t xml:space="preserve">If the evidence presented by the respondent is of co-equal value or "weight," the burden of proof has not been satisfied. The complainant now </w:t>
      </w:r>
      <w:proofErr w:type="gramStart"/>
      <w:r w:rsidRPr="00E70032">
        <w:rPr>
          <w:bCs/>
          <w:color w:val="000000" w:themeColor="text1"/>
          <w:sz w:val="26"/>
          <w:szCs w:val="26"/>
        </w:rPr>
        <w:t>has to</w:t>
      </w:r>
      <w:proofErr w:type="gramEnd"/>
      <w:r w:rsidRPr="00E70032">
        <w:rPr>
          <w:bCs/>
          <w:color w:val="000000" w:themeColor="text1"/>
          <w:sz w:val="26"/>
          <w:szCs w:val="26"/>
        </w:rPr>
        <w:t xml:space="preserve"> provide some additional evidence to rebut that of the respondent. </w:t>
      </w:r>
      <w:r>
        <w:rPr>
          <w:bCs/>
          <w:color w:val="000000" w:themeColor="text1"/>
          <w:sz w:val="26"/>
          <w:szCs w:val="26"/>
        </w:rPr>
        <w:t xml:space="preserve"> </w:t>
      </w:r>
      <w:r w:rsidRPr="00E70032">
        <w:rPr>
          <w:bCs/>
          <w:i/>
          <w:iCs/>
          <w:color w:val="000000" w:themeColor="text1"/>
          <w:sz w:val="26"/>
          <w:szCs w:val="26"/>
        </w:rPr>
        <w:t>Burleson v. Pa. PUC</w:t>
      </w:r>
      <w:r w:rsidRPr="00E70032">
        <w:rPr>
          <w:bCs/>
          <w:color w:val="000000" w:themeColor="text1"/>
          <w:sz w:val="26"/>
          <w:szCs w:val="26"/>
        </w:rPr>
        <w:t xml:space="preserve">, 443 A.2d 1373 (Pa. Cmwlth. 1982), </w:t>
      </w:r>
      <w:r w:rsidRPr="00E70032">
        <w:rPr>
          <w:bCs/>
          <w:i/>
          <w:iCs/>
          <w:color w:val="000000" w:themeColor="text1"/>
          <w:sz w:val="26"/>
          <w:szCs w:val="26"/>
        </w:rPr>
        <w:t>aff'd</w:t>
      </w:r>
      <w:r w:rsidRPr="00150A6D">
        <w:rPr>
          <w:bCs/>
          <w:iCs/>
          <w:color w:val="000000" w:themeColor="text1"/>
          <w:sz w:val="26"/>
          <w:szCs w:val="26"/>
        </w:rPr>
        <w:t>,</w:t>
      </w:r>
      <w:r w:rsidRPr="00E70032">
        <w:rPr>
          <w:bCs/>
          <w:color w:val="000000" w:themeColor="text1"/>
          <w:sz w:val="26"/>
          <w:szCs w:val="26"/>
        </w:rPr>
        <w:t xml:space="preserve"> 501 Pa. 433, 461 A.2d 1234 (1983).</w:t>
      </w:r>
    </w:p>
    <w:p w14:paraId="51792E3B" w14:textId="77777777" w:rsidR="007776B6" w:rsidRPr="00E70032" w:rsidRDefault="007776B6" w:rsidP="007776B6">
      <w:pPr>
        <w:spacing w:line="360" w:lineRule="auto"/>
        <w:contextualSpacing/>
        <w:rPr>
          <w:bCs/>
          <w:color w:val="000000" w:themeColor="text1"/>
          <w:sz w:val="26"/>
          <w:szCs w:val="26"/>
        </w:rPr>
      </w:pPr>
    </w:p>
    <w:p w14:paraId="10A688B0" w14:textId="4EA1DD3D" w:rsidR="007776B6" w:rsidRPr="00E70032" w:rsidRDefault="007776B6" w:rsidP="00E70032">
      <w:pPr>
        <w:spacing w:line="360" w:lineRule="auto"/>
        <w:ind w:firstLine="1440"/>
        <w:contextualSpacing/>
        <w:rPr>
          <w:bCs/>
          <w:color w:val="000000" w:themeColor="text1"/>
          <w:sz w:val="26"/>
          <w:szCs w:val="26"/>
        </w:rPr>
      </w:pPr>
      <w:r w:rsidRPr="00E70032">
        <w:rPr>
          <w:bCs/>
          <w:color w:val="000000" w:themeColor="text1"/>
          <w:sz w:val="26"/>
          <w:szCs w:val="26"/>
        </w:rPr>
        <w:t xml:space="preserve">While the burden of going forward with the evidence may shift back and forth during a proceeding, the burden of proof never shifts. </w:t>
      </w:r>
      <w:r>
        <w:rPr>
          <w:bCs/>
          <w:color w:val="000000" w:themeColor="text1"/>
          <w:sz w:val="26"/>
          <w:szCs w:val="26"/>
        </w:rPr>
        <w:t xml:space="preserve"> </w:t>
      </w:r>
      <w:r w:rsidRPr="00E70032">
        <w:rPr>
          <w:bCs/>
          <w:color w:val="000000" w:themeColor="text1"/>
          <w:sz w:val="26"/>
          <w:szCs w:val="26"/>
        </w:rPr>
        <w:t>The burden of proof always remains on the party seeking affirmative relief from the Commission.</w:t>
      </w:r>
      <w:r>
        <w:rPr>
          <w:bCs/>
          <w:color w:val="000000" w:themeColor="text1"/>
          <w:sz w:val="26"/>
          <w:szCs w:val="26"/>
        </w:rPr>
        <w:t xml:space="preserve"> </w:t>
      </w:r>
      <w:r w:rsidRPr="00E70032">
        <w:rPr>
          <w:bCs/>
          <w:color w:val="000000" w:themeColor="text1"/>
          <w:sz w:val="26"/>
          <w:szCs w:val="26"/>
        </w:rPr>
        <w:t xml:space="preserve"> </w:t>
      </w:r>
      <w:proofErr w:type="spellStart"/>
      <w:r w:rsidRPr="00E70032">
        <w:rPr>
          <w:bCs/>
          <w:i/>
          <w:iCs/>
          <w:color w:val="000000" w:themeColor="text1"/>
          <w:sz w:val="26"/>
          <w:szCs w:val="26"/>
        </w:rPr>
        <w:t>Milkie</w:t>
      </w:r>
      <w:proofErr w:type="spellEnd"/>
      <w:r w:rsidRPr="00E70032">
        <w:rPr>
          <w:bCs/>
          <w:i/>
          <w:iCs/>
          <w:color w:val="000000" w:themeColor="text1"/>
          <w:sz w:val="26"/>
          <w:szCs w:val="26"/>
        </w:rPr>
        <w:t xml:space="preserve"> v. Pa. PUC</w:t>
      </w:r>
      <w:r w:rsidRPr="00E70032">
        <w:rPr>
          <w:bCs/>
          <w:color w:val="000000" w:themeColor="text1"/>
          <w:sz w:val="26"/>
          <w:szCs w:val="26"/>
        </w:rPr>
        <w:t>, 768 A.2d 1217 (Pa. Cmwlth. 2001).</w:t>
      </w:r>
    </w:p>
    <w:p w14:paraId="042E00A8" w14:textId="73DBE633" w:rsidR="008A5C59" w:rsidRDefault="008A5C59" w:rsidP="00007935">
      <w:pPr>
        <w:spacing w:line="360" w:lineRule="auto"/>
        <w:ind w:firstLine="1440"/>
        <w:contextualSpacing/>
        <w:rPr>
          <w:color w:val="000000" w:themeColor="text1"/>
          <w:sz w:val="26"/>
          <w:szCs w:val="26"/>
        </w:rPr>
      </w:pPr>
    </w:p>
    <w:p w14:paraId="6A1D3CC8" w14:textId="77777777" w:rsidR="008A5C59" w:rsidRDefault="008A5C59" w:rsidP="008A5C59">
      <w:pPr>
        <w:pStyle w:val="Default"/>
        <w:spacing w:line="360" w:lineRule="auto"/>
        <w:ind w:firstLine="1440"/>
        <w:rPr>
          <w:sz w:val="23"/>
          <w:szCs w:val="23"/>
        </w:rPr>
      </w:pPr>
      <w:r w:rsidRPr="00802250">
        <w:rPr>
          <w:sz w:val="26"/>
          <w:szCs w:val="26"/>
        </w:rPr>
        <w:t xml:space="preserve">The burden of proof for “high bill” complaint was discussed in </w:t>
      </w:r>
      <w:r w:rsidRPr="00802250">
        <w:rPr>
          <w:i/>
          <w:iCs/>
          <w:sz w:val="26"/>
          <w:szCs w:val="26"/>
        </w:rPr>
        <w:t>Waldron v. Philadelphia Electric Company</w:t>
      </w:r>
      <w:r w:rsidRPr="00150A6D">
        <w:rPr>
          <w:sz w:val="26"/>
          <w:szCs w:val="26"/>
        </w:rPr>
        <w:t>,</w:t>
      </w:r>
      <w:r w:rsidRPr="00802250">
        <w:rPr>
          <w:i/>
          <w:iCs/>
          <w:sz w:val="26"/>
          <w:szCs w:val="26"/>
        </w:rPr>
        <w:t xml:space="preserve"> </w:t>
      </w:r>
      <w:r w:rsidRPr="00802250">
        <w:rPr>
          <w:sz w:val="26"/>
          <w:szCs w:val="26"/>
        </w:rPr>
        <w:t>54 Pa. PUC 98 (1980)</w:t>
      </w:r>
      <w:r>
        <w:rPr>
          <w:sz w:val="26"/>
          <w:szCs w:val="26"/>
        </w:rPr>
        <w:t xml:space="preserve"> </w:t>
      </w:r>
      <w:r w:rsidRPr="00026516">
        <w:rPr>
          <w:i/>
          <w:iCs/>
          <w:sz w:val="26"/>
          <w:szCs w:val="26"/>
        </w:rPr>
        <w:t>(Waldron)</w:t>
      </w:r>
      <w:r w:rsidRPr="00802250">
        <w:rPr>
          <w:sz w:val="26"/>
          <w:szCs w:val="26"/>
        </w:rPr>
        <w:t>.</w:t>
      </w:r>
      <w:r>
        <w:rPr>
          <w:sz w:val="26"/>
          <w:szCs w:val="26"/>
        </w:rPr>
        <w:t xml:space="preserve">  </w:t>
      </w:r>
      <w:r w:rsidRPr="00802250">
        <w:rPr>
          <w:sz w:val="26"/>
          <w:szCs w:val="26"/>
        </w:rPr>
        <w:t xml:space="preserve">In </w:t>
      </w:r>
      <w:r w:rsidRPr="00802250">
        <w:rPr>
          <w:i/>
          <w:iCs/>
          <w:sz w:val="26"/>
          <w:szCs w:val="26"/>
        </w:rPr>
        <w:t>Waldron</w:t>
      </w:r>
      <w:r w:rsidRPr="00802250">
        <w:rPr>
          <w:sz w:val="26"/>
          <w:szCs w:val="26"/>
        </w:rPr>
        <w:t>, the Commission stated that the accuracy of the meter is an important factor but not the sole criterion.</w:t>
      </w:r>
      <w:r>
        <w:rPr>
          <w:sz w:val="26"/>
          <w:szCs w:val="26"/>
        </w:rPr>
        <w:t xml:space="preserve">  </w:t>
      </w:r>
      <w:r w:rsidRPr="00802250">
        <w:rPr>
          <w:sz w:val="26"/>
          <w:szCs w:val="26"/>
        </w:rPr>
        <w:t xml:space="preserve">The Commission </w:t>
      </w:r>
      <w:r>
        <w:rPr>
          <w:sz w:val="26"/>
          <w:szCs w:val="26"/>
        </w:rPr>
        <w:t xml:space="preserve">further </w:t>
      </w:r>
      <w:r w:rsidRPr="00802250">
        <w:rPr>
          <w:sz w:val="26"/>
          <w:szCs w:val="26"/>
        </w:rPr>
        <w:t xml:space="preserve">stated that it would also consider other factors, such as the billing history of the complainant; any change in the number of occupants residing </w:t>
      </w:r>
      <w:r w:rsidRPr="00802250">
        <w:rPr>
          <w:sz w:val="26"/>
          <w:szCs w:val="26"/>
        </w:rPr>
        <w:lastRenderedPageBreak/>
        <w:t>at the household; the potential for energy utilization; and any other relevant facts or circumstances that are brought to light during the complaint proceeding.</w:t>
      </w:r>
      <w:r>
        <w:rPr>
          <w:sz w:val="26"/>
          <w:szCs w:val="26"/>
        </w:rPr>
        <w:t xml:space="preserve">  </w:t>
      </w:r>
      <w:r w:rsidRPr="00802250">
        <w:rPr>
          <w:i/>
          <w:iCs/>
          <w:sz w:val="26"/>
          <w:szCs w:val="26"/>
        </w:rPr>
        <w:t xml:space="preserve">Waldron </w:t>
      </w:r>
      <w:r w:rsidRPr="00802250">
        <w:rPr>
          <w:sz w:val="26"/>
          <w:szCs w:val="26"/>
        </w:rPr>
        <w:t xml:space="preserve">at 100. </w:t>
      </w:r>
    </w:p>
    <w:p w14:paraId="7EB1BD4A" w14:textId="77777777" w:rsidR="008A5C59" w:rsidRDefault="008A5C59" w:rsidP="008A5C59">
      <w:pPr>
        <w:pStyle w:val="Default"/>
        <w:rPr>
          <w:sz w:val="23"/>
          <w:szCs w:val="23"/>
        </w:rPr>
      </w:pPr>
    </w:p>
    <w:p w14:paraId="03B7AAA9" w14:textId="77777777" w:rsidR="008A5C59" w:rsidRDefault="008A5C59" w:rsidP="008A5C59">
      <w:pPr>
        <w:pStyle w:val="Default"/>
        <w:spacing w:line="360" w:lineRule="auto"/>
        <w:ind w:left="720" w:firstLine="720"/>
        <w:rPr>
          <w:sz w:val="26"/>
          <w:szCs w:val="26"/>
        </w:rPr>
      </w:pPr>
      <w:r>
        <w:rPr>
          <w:sz w:val="26"/>
          <w:szCs w:val="26"/>
        </w:rPr>
        <w:t>In discussing the burden of proof,</w:t>
      </w:r>
      <w:r w:rsidRPr="00026516">
        <w:rPr>
          <w:sz w:val="26"/>
          <w:szCs w:val="26"/>
        </w:rPr>
        <w:t xml:space="preserve"> </w:t>
      </w:r>
      <w:r w:rsidRPr="00026516">
        <w:rPr>
          <w:i/>
          <w:iCs/>
          <w:sz w:val="26"/>
          <w:szCs w:val="26"/>
        </w:rPr>
        <w:t xml:space="preserve">Waldron </w:t>
      </w:r>
      <w:r w:rsidRPr="00026516">
        <w:rPr>
          <w:sz w:val="26"/>
          <w:szCs w:val="26"/>
        </w:rPr>
        <w:t xml:space="preserve">states: </w:t>
      </w:r>
    </w:p>
    <w:p w14:paraId="381AC2BA" w14:textId="77777777" w:rsidR="008A5C59" w:rsidRPr="00026516" w:rsidRDefault="008A5C59" w:rsidP="00150A6D">
      <w:pPr>
        <w:pStyle w:val="Default"/>
        <w:ind w:left="720" w:firstLine="720"/>
        <w:rPr>
          <w:sz w:val="26"/>
          <w:szCs w:val="26"/>
        </w:rPr>
      </w:pPr>
    </w:p>
    <w:p w14:paraId="75AD2F49" w14:textId="77777777" w:rsidR="008A5C59" w:rsidRDefault="008A5C59" w:rsidP="008A5C59">
      <w:pPr>
        <w:pStyle w:val="Default"/>
        <w:ind w:left="1440" w:right="1440"/>
        <w:rPr>
          <w:sz w:val="26"/>
          <w:szCs w:val="26"/>
        </w:rPr>
      </w:pPr>
      <w:r w:rsidRPr="00026516">
        <w:rPr>
          <w:sz w:val="26"/>
          <w:szCs w:val="26"/>
        </w:rPr>
        <w:t>[</w:t>
      </w:r>
      <w:r>
        <w:rPr>
          <w:sz w:val="26"/>
          <w:szCs w:val="26"/>
        </w:rPr>
        <w:t>T</w:t>
      </w:r>
      <w:r w:rsidRPr="00026516">
        <w:rPr>
          <w:sz w:val="26"/>
          <w:szCs w:val="26"/>
        </w:rPr>
        <w:t xml:space="preserve">]he </w:t>
      </w:r>
      <w:r w:rsidRPr="00026516">
        <w:rPr>
          <w:i/>
          <w:iCs/>
          <w:sz w:val="26"/>
          <w:szCs w:val="26"/>
        </w:rPr>
        <w:t xml:space="preserve">Waldron </w:t>
      </w:r>
      <w:r w:rsidRPr="00026516">
        <w:rPr>
          <w:sz w:val="26"/>
          <w:szCs w:val="26"/>
        </w:rPr>
        <w:t xml:space="preserve">Rule allows a complainant to establish a </w:t>
      </w:r>
      <w:r w:rsidRPr="00026516">
        <w:rPr>
          <w:i/>
          <w:iCs/>
          <w:sz w:val="26"/>
          <w:szCs w:val="26"/>
        </w:rPr>
        <w:t xml:space="preserve">prima facie </w:t>
      </w:r>
      <w:r w:rsidRPr="00026516">
        <w:rPr>
          <w:sz w:val="26"/>
          <w:szCs w:val="26"/>
        </w:rPr>
        <w:t xml:space="preserve">case in a “high bill” complaint by showing that the disputed bill is abnormally high when compared to prior usage patterns and his or her pattern of usage has not changed </w:t>
      </w:r>
      <w:r w:rsidRPr="00026516">
        <w:rPr>
          <w:i/>
          <w:iCs/>
          <w:sz w:val="26"/>
          <w:szCs w:val="26"/>
        </w:rPr>
        <w:t>or by providing other relevant evidence showing that the disputed bill is unreasonably high</w:t>
      </w:r>
      <w:r w:rsidRPr="00026516">
        <w:rPr>
          <w:sz w:val="26"/>
          <w:szCs w:val="26"/>
        </w:rPr>
        <w:t xml:space="preserve">. In evaluating a “high bill” complaint, the Commission may consider such evidence as “the billing history of the account, any change in usage patterns (such as a change in the number of occupants residing in the household or potential energy utilization), </w:t>
      </w:r>
      <w:r w:rsidRPr="00026516">
        <w:rPr>
          <w:i/>
          <w:iCs/>
          <w:sz w:val="26"/>
          <w:szCs w:val="26"/>
        </w:rPr>
        <w:t>and any other relevant facts or circumstances that come to light during the proceeding</w:t>
      </w:r>
      <w:r w:rsidRPr="00026516">
        <w:rPr>
          <w:sz w:val="26"/>
          <w:szCs w:val="26"/>
        </w:rPr>
        <w:t xml:space="preserve">.” </w:t>
      </w:r>
    </w:p>
    <w:p w14:paraId="0FFBFBEF" w14:textId="77777777" w:rsidR="008A5C59" w:rsidRDefault="008A5C59" w:rsidP="008A5C59">
      <w:pPr>
        <w:pStyle w:val="Default"/>
        <w:ind w:left="1440" w:right="1440"/>
        <w:rPr>
          <w:sz w:val="23"/>
          <w:szCs w:val="23"/>
        </w:rPr>
      </w:pPr>
    </w:p>
    <w:p w14:paraId="50FCAF67" w14:textId="77777777" w:rsidR="008A5C59" w:rsidRDefault="008A5C59" w:rsidP="008A5C59">
      <w:pPr>
        <w:pStyle w:val="Default"/>
        <w:rPr>
          <w:sz w:val="23"/>
          <w:szCs w:val="23"/>
        </w:rPr>
      </w:pPr>
    </w:p>
    <w:p w14:paraId="08E1E960" w14:textId="09D1A86E" w:rsidR="008A5C59" w:rsidRPr="00026516" w:rsidRDefault="008A5C59" w:rsidP="008A5C59">
      <w:pPr>
        <w:spacing w:line="360" w:lineRule="auto"/>
        <w:rPr>
          <w:sz w:val="26"/>
          <w:szCs w:val="26"/>
        </w:rPr>
      </w:pPr>
      <w:r w:rsidRPr="00026516">
        <w:rPr>
          <w:i/>
          <w:iCs/>
          <w:sz w:val="26"/>
          <w:szCs w:val="26"/>
        </w:rPr>
        <w:t xml:space="preserve">Thomas v. PECO Energy Company, </w:t>
      </w:r>
      <w:r w:rsidRPr="00026516">
        <w:rPr>
          <w:sz w:val="26"/>
          <w:szCs w:val="26"/>
        </w:rPr>
        <w:t xml:space="preserve">Docket No. C-2010-2187197 (Order entered November 15, 2011) at 5 (quoting </w:t>
      </w:r>
      <w:r w:rsidRPr="00026516">
        <w:rPr>
          <w:i/>
          <w:iCs/>
          <w:sz w:val="26"/>
          <w:szCs w:val="26"/>
        </w:rPr>
        <w:t>Bennett v. The Peoples Natural Gas Company</w:t>
      </w:r>
      <w:r w:rsidRPr="00150A6D">
        <w:rPr>
          <w:sz w:val="26"/>
          <w:szCs w:val="26"/>
        </w:rPr>
        <w:t xml:space="preserve">, </w:t>
      </w:r>
      <w:r w:rsidRPr="00026516">
        <w:rPr>
          <w:sz w:val="26"/>
          <w:szCs w:val="26"/>
        </w:rPr>
        <w:t>Docket</w:t>
      </w:r>
      <w:r w:rsidR="00150A6D">
        <w:rPr>
          <w:sz w:val="26"/>
          <w:szCs w:val="26"/>
        </w:rPr>
        <w:t> </w:t>
      </w:r>
      <w:r w:rsidRPr="00026516">
        <w:rPr>
          <w:sz w:val="26"/>
          <w:szCs w:val="26"/>
        </w:rPr>
        <w:t>No. C-2009-2122979 (Order entered October 13, 2010).</w:t>
      </w:r>
    </w:p>
    <w:p w14:paraId="5DC2AB04" w14:textId="77777777" w:rsidR="008A5C59" w:rsidRDefault="008A5C59" w:rsidP="008A5C59">
      <w:pPr>
        <w:pStyle w:val="NormalWeb"/>
        <w:spacing w:before="0" w:beforeAutospacing="0" w:after="0" w:afterAutospacing="0" w:line="360" w:lineRule="auto"/>
        <w:ind w:firstLine="1440"/>
        <w:rPr>
          <w:sz w:val="26"/>
          <w:szCs w:val="26"/>
        </w:rPr>
      </w:pPr>
    </w:p>
    <w:p w14:paraId="1A09B0F5" w14:textId="77777777" w:rsidR="008A5C59" w:rsidRDefault="008A5C59" w:rsidP="008A5C59">
      <w:pPr>
        <w:spacing w:line="360" w:lineRule="auto"/>
        <w:ind w:firstLine="1440"/>
        <w:contextualSpacing/>
        <w:rPr>
          <w:color w:val="000000" w:themeColor="text1"/>
          <w:sz w:val="26"/>
          <w:szCs w:val="26"/>
        </w:rPr>
      </w:pPr>
      <w:r w:rsidRPr="00007935">
        <w:rPr>
          <w:color w:val="000000" w:themeColor="text1"/>
          <w:sz w:val="26"/>
          <w:szCs w:val="26"/>
        </w:rPr>
        <w:t xml:space="preserve">Any issue that we do not specifically delineate shall be deemed to have been duly considered and denied without further discussion.  We are not required to consider expressly or at length each contention or argument raised by the Parties.  </w:t>
      </w:r>
      <w:r w:rsidRPr="00007935">
        <w:rPr>
          <w:i/>
          <w:iCs/>
          <w:color w:val="000000" w:themeColor="text1"/>
          <w:sz w:val="26"/>
          <w:szCs w:val="26"/>
        </w:rPr>
        <w:t>Consolidated Rail Corp. v. Pa. PUC</w:t>
      </w:r>
      <w:r w:rsidRPr="00007935">
        <w:rPr>
          <w:color w:val="000000" w:themeColor="text1"/>
          <w:sz w:val="26"/>
          <w:szCs w:val="26"/>
        </w:rPr>
        <w:t>,</w:t>
      </w:r>
      <w:r w:rsidRPr="00007935">
        <w:rPr>
          <w:i/>
          <w:iCs/>
          <w:color w:val="000000" w:themeColor="text1"/>
          <w:sz w:val="26"/>
          <w:szCs w:val="26"/>
        </w:rPr>
        <w:t xml:space="preserve"> </w:t>
      </w:r>
      <w:r w:rsidRPr="00007935">
        <w:rPr>
          <w:color w:val="000000" w:themeColor="text1"/>
          <w:sz w:val="26"/>
          <w:szCs w:val="26"/>
        </w:rPr>
        <w:t xml:space="preserve">625 A.2d 741 (Pa. Cmwlth. 1993); </w:t>
      </w:r>
      <w:r w:rsidRPr="00007935">
        <w:rPr>
          <w:i/>
          <w:color w:val="000000" w:themeColor="text1"/>
          <w:sz w:val="26"/>
          <w:szCs w:val="26"/>
        </w:rPr>
        <w:t xml:space="preserve">also </w:t>
      </w:r>
      <w:r w:rsidRPr="00007935">
        <w:rPr>
          <w:i/>
          <w:iCs/>
          <w:color w:val="000000" w:themeColor="text1"/>
          <w:sz w:val="26"/>
          <w:szCs w:val="26"/>
        </w:rPr>
        <w:t>see, generally, University of Pennsylvania v. Pa. PUC</w:t>
      </w:r>
      <w:r w:rsidRPr="00007935">
        <w:rPr>
          <w:color w:val="000000" w:themeColor="text1"/>
          <w:sz w:val="26"/>
          <w:szCs w:val="26"/>
        </w:rPr>
        <w:t xml:space="preserve">, 485 A.2d 1217 (Pa. Cmwlth. 1984).  </w:t>
      </w:r>
    </w:p>
    <w:p w14:paraId="218AE828" w14:textId="77777777" w:rsidR="008A5C59" w:rsidRDefault="008A5C59" w:rsidP="008A5C59">
      <w:pPr>
        <w:pStyle w:val="NormalWeb"/>
        <w:spacing w:before="0" w:beforeAutospacing="0" w:after="0" w:afterAutospacing="0" w:line="360" w:lineRule="auto"/>
        <w:ind w:firstLine="1440"/>
        <w:rPr>
          <w:sz w:val="26"/>
          <w:szCs w:val="26"/>
        </w:rPr>
      </w:pPr>
    </w:p>
    <w:p w14:paraId="78337AD7" w14:textId="127025E7" w:rsidR="00F57512" w:rsidRPr="00007935" w:rsidRDefault="008E5CE1" w:rsidP="00007935">
      <w:pPr>
        <w:keepNext/>
        <w:keepLines/>
        <w:spacing w:line="360" w:lineRule="auto"/>
        <w:contextualSpacing/>
        <w:rPr>
          <w:b/>
          <w:color w:val="000000" w:themeColor="text1"/>
          <w:sz w:val="26"/>
          <w:szCs w:val="26"/>
        </w:rPr>
      </w:pPr>
      <w:r w:rsidRPr="00007935">
        <w:rPr>
          <w:b/>
          <w:color w:val="000000" w:themeColor="text1"/>
          <w:sz w:val="26"/>
          <w:szCs w:val="26"/>
        </w:rPr>
        <w:t>ALJ</w:t>
      </w:r>
      <w:r w:rsidR="00B51A7C" w:rsidRPr="00007935">
        <w:rPr>
          <w:b/>
          <w:color w:val="000000" w:themeColor="text1"/>
          <w:sz w:val="26"/>
          <w:szCs w:val="26"/>
        </w:rPr>
        <w:t>’</w:t>
      </w:r>
      <w:r w:rsidR="00F57512" w:rsidRPr="00007935">
        <w:rPr>
          <w:b/>
          <w:color w:val="000000" w:themeColor="text1"/>
          <w:sz w:val="26"/>
          <w:szCs w:val="26"/>
        </w:rPr>
        <w:t>s Initial Decision</w:t>
      </w:r>
    </w:p>
    <w:p w14:paraId="3F5CB1A8" w14:textId="77777777" w:rsidR="00FD2BE4" w:rsidRDefault="00FD2BE4" w:rsidP="00FD2BE4">
      <w:pPr>
        <w:spacing w:line="360" w:lineRule="auto"/>
        <w:ind w:firstLine="1440"/>
        <w:contextualSpacing/>
        <w:rPr>
          <w:sz w:val="26"/>
          <w:szCs w:val="26"/>
        </w:rPr>
      </w:pPr>
    </w:p>
    <w:p w14:paraId="2F666C52" w14:textId="612BB7CD" w:rsidR="00FD2BE4" w:rsidRDefault="00FD2BE4" w:rsidP="008275AA">
      <w:pPr>
        <w:spacing w:line="360" w:lineRule="auto"/>
        <w:ind w:firstLine="1440"/>
        <w:contextualSpacing/>
        <w:rPr>
          <w:color w:val="000000" w:themeColor="text1"/>
          <w:sz w:val="26"/>
          <w:szCs w:val="26"/>
        </w:rPr>
      </w:pPr>
      <w:r>
        <w:rPr>
          <w:sz w:val="26"/>
          <w:szCs w:val="26"/>
        </w:rPr>
        <w:t xml:space="preserve">ALJ </w:t>
      </w:r>
      <w:r w:rsidR="00AB0E29">
        <w:rPr>
          <w:sz w:val="26"/>
          <w:szCs w:val="26"/>
        </w:rPr>
        <w:t>Cheskis</w:t>
      </w:r>
      <w:r w:rsidRPr="005C260E">
        <w:rPr>
          <w:sz w:val="26"/>
          <w:szCs w:val="26"/>
        </w:rPr>
        <w:t xml:space="preserve"> made</w:t>
      </w:r>
      <w:r w:rsidR="00AB0E29">
        <w:rPr>
          <w:sz w:val="26"/>
          <w:szCs w:val="26"/>
        </w:rPr>
        <w:t xml:space="preserve"> seven</w:t>
      </w:r>
      <w:r>
        <w:rPr>
          <w:sz w:val="26"/>
          <w:szCs w:val="26"/>
        </w:rPr>
        <w:t>teen</w:t>
      </w:r>
      <w:r w:rsidRPr="005C260E">
        <w:rPr>
          <w:sz w:val="26"/>
          <w:szCs w:val="26"/>
        </w:rPr>
        <w:t xml:space="preserve"> Findings of Fact and reached</w:t>
      </w:r>
      <w:r>
        <w:rPr>
          <w:sz w:val="26"/>
          <w:szCs w:val="26"/>
        </w:rPr>
        <w:t xml:space="preserve"> seven</w:t>
      </w:r>
      <w:r w:rsidRPr="005C260E">
        <w:rPr>
          <w:sz w:val="26"/>
          <w:szCs w:val="26"/>
        </w:rPr>
        <w:t xml:space="preserve"> Conclusions of Law.  I.D. at </w:t>
      </w:r>
      <w:r>
        <w:rPr>
          <w:sz w:val="26"/>
          <w:szCs w:val="26"/>
        </w:rPr>
        <w:t xml:space="preserve">3-5, </w:t>
      </w:r>
      <w:r w:rsidR="005145A3">
        <w:rPr>
          <w:sz w:val="26"/>
          <w:szCs w:val="26"/>
        </w:rPr>
        <w:t>8</w:t>
      </w:r>
      <w:r>
        <w:rPr>
          <w:sz w:val="26"/>
          <w:szCs w:val="26"/>
        </w:rPr>
        <w:t>-</w:t>
      </w:r>
      <w:r w:rsidR="005145A3">
        <w:rPr>
          <w:sz w:val="26"/>
          <w:szCs w:val="26"/>
        </w:rPr>
        <w:t>9</w:t>
      </w:r>
      <w:r w:rsidRPr="005C260E">
        <w:rPr>
          <w:sz w:val="26"/>
          <w:szCs w:val="26"/>
        </w:rPr>
        <w:t xml:space="preserve">.  We shall adopt and incorporate herein by reference </w:t>
      </w:r>
      <w:r w:rsidRPr="005C260E">
        <w:rPr>
          <w:sz w:val="26"/>
          <w:szCs w:val="26"/>
        </w:rPr>
        <w:lastRenderedPageBreak/>
        <w:t>the</w:t>
      </w:r>
      <w:r>
        <w:rPr>
          <w:sz w:val="26"/>
          <w:szCs w:val="26"/>
        </w:rPr>
        <w:t xml:space="preserve"> ALJ’s</w:t>
      </w:r>
      <w:r w:rsidRPr="005C260E">
        <w:rPr>
          <w:sz w:val="26"/>
          <w:szCs w:val="26"/>
        </w:rPr>
        <w:t xml:space="preserve"> Findings of Fact and Conclusions of Law, unless they are reversed or modified by this Opinion and Order, either expressly or by necessary implication.</w:t>
      </w:r>
    </w:p>
    <w:p w14:paraId="690392AA" w14:textId="77777777" w:rsidR="00FD2BE4" w:rsidRDefault="00FD2BE4" w:rsidP="008275AA">
      <w:pPr>
        <w:spacing w:line="360" w:lineRule="auto"/>
        <w:ind w:firstLine="1440"/>
        <w:contextualSpacing/>
        <w:rPr>
          <w:color w:val="000000" w:themeColor="text1"/>
          <w:sz w:val="26"/>
          <w:szCs w:val="26"/>
        </w:rPr>
      </w:pPr>
    </w:p>
    <w:p w14:paraId="719A3B25" w14:textId="2E16C1F6" w:rsidR="005729C1" w:rsidRDefault="00487A9C" w:rsidP="008275AA">
      <w:pPr>
        <w:spacing w:line="360" w:lineRule="auto"/>
        <w:ind w:firstLine="1440"/>
        <w:contextualSpacing/>
        <w:rPr>
          <w:sz w:val="26"/>
          <w:szCs w:val="26"/>
        </w:rPr>
      </w:pPr>
      <w:r w:rsidRPr="005729C1">
        <w:rPr>
          <w:color w:val="000000" w:themeColor="text1"/>
          <w:sz w:val="26"/>
          <w:szCs w:val="26"/>
        </w:rPr>
        <w:t>In h</w:t>
      </w:r>
      <w:r w:rsidR="000C3861" w:rsidRPr="005729C1">
        <w:rPr>
          <w:color w:val="000000" w:themeColor="text1"/>
          <w:sz w:val="26"/>
          <w:szCs w:val="26"/>
        </w:rPr>
        <w:t>is</w:t>
      </w:r>
      <w:r w:rsidRPr="005729C1">
        <w:rPr>
          <w:color w:val="000000" w:themeColor="text1"/>
          <w:sz w:val="26"/>
          <w:szCs w:val="26"/>
        </w:rPr>
        <w:t xml:space="preserve"> Initial Decision, </w:t>
      </w:r>
      <w:r w:rsidR="008275AA" w:rsidRPr="005729C1">
        <w:rPr>
          <w:color w:val="000000" w:themeColor="text1"/>
          <w:sz w:val="26"/>
          <w:szCs w:val="26"/>
        </w:rPr>
        <w:t>ALJ</w:t>
      </w:r>
      <w:r w:rsidR="000F282B" w:rsidRPr="005729C1">
        <w:rPr>
          <w:color w:val="000000" w:themeColor="text1"/>
          <w:sz w:val="26"/>
          <w:szCs w:val="26"/>
        </w:rPr>
        <w:t xml:space="preserve"> </w:t>
      </w:r>
      <w:r w:rsidR="005960C8">
        <w:rPr>
          <w:color w:val="000000" w:themeColor="text1"/>
          <w:sz w:val="26"/>
          <w:szCs w:val="26"/>
        </w:rPr>
        <w:t xml:space="preserve">Cheskis </w:t>
      </w:r>
      <w:r w:rsidR="008275AA" w:rsidRPr="005729C1">
        <w:rPr>
          <w:color w:val="000000" w:themeColor="text1"/>
          <w:sz w:val="26"/>
          <w:szCs w:val="26"/>
        </w:rPr>
        <w:t>granted</w:t>
      </w:r>
      <w:r w:rsidR="000F282B" w:rsidRPr="005729C1">
        <w:rPr>
          <w:color w:val="000000" w:themeColor="text1"/>
          <w:sz w:val="26"/>
          <w:szCs w:val="26"/>
        </w:rPr>
        <w:t xml:space="preserve"> PAWC’s motion to dismiss the Complaint for failure to pr</w:t>
      </w:r>
      <w:r w:rsidR="005729C1" w:rsidRPr="005729C1">
        <w:rPr>
          <w:color w:val="000000" w:themeColor="text1"/>
          <w:sz w:val="26"/>
          <w:szCs w:val="26"/>
        </w:rPr>
        <w:t>osecute</w:t>
      </w:r>
      <w:r w:rsidR="00F609C6" w:rsidRPr="005729C1">
        <w:rPr>
          <w:sz w:val="26"/>
          <w:szCs w:val="26"/>
        </w:rPr>
        <w:t>.</w:t>
      </w:r>
      <w:r w:rsidR="00C73706" w:rsidRPr="005729C1">
        <w:rPr>
          <w:sz w:val="26"/>
          <w:szCs w:val="26"/>
        </w:rPr>
        <w:t xml:space="preserve">  </w:t>
      </w:r>
      <w:r w:rsidR="005729C1" w:rsidRPr="00671D7F">
        <w:rPr>
          <w:color w:val="000000" w:themeColor="text1"/>
          <w:sz w:val="26"/>
          <w:szCs w:val="26"/>
        </w:rPr>
        <w:t xml:space="preserve">I.D. at 1, </w:t>
      </w:r>
      <w:r w:rsidR="005729C1">
        <w:rPr>
          <w:color w:val="000000" w:themeColor="text1"/>
          <w:sz w:val="26"/>
          <w:szCs w:val="26"/>
        </w:rPr>
        <w:t>3, 8-9</w:t>
      </w:r>
      <w:r w:rsidR="005729C1" w:rsidRPr="00671D7F">
        <w:rPr>
          <w:color w:val="000000" w:themeColor="text1"/>
          <w:sz w:val="26"/>
          <w:szCs w:val="26"/>
        </w:rPr>
        <w:t>.</w:t>
      </w:r>
      <w:r w:rsidR="005729C1">
        <w:rPr>
          <w:color w:val="000000" w:themeColor="text1"/>
          <w:sz w:val="26"/>
          <w:szCs w:val="26"/>
        </w:rPr>
        <w:t xml:space="preserve">  </w:t>
      </w:r>
      <w:r w:rsidR="005729C1" w:rsidRPr="005729C1">
        <w:rPr>
          <w:sz w:val="26"/>
          <w:szCs w:val="26"/>
        </w:rPr>
        <w:t>According to the ALJ, no one appeared on behalf of</w:t>
      </w:r>
      <w:r w:rsidR="00E56AAD">
        <w:rPr>
          <w:sz w:val="26"/>
          <w:szCs w:val="26"/>
        </w:rPr>
        <w:t xml:space="preserve"> the Complainant </w:t>
      </w:r>
      <w:r w:rsidR="005729C1" w:rsidRPr="005729C1">
        <w:rPr>
          <w:sz w:val="26"/>
          <w:szCs w:val="26"/>
        </w:rPr>
        <w:t>at the date and time set for the hearing in his case despite notice of the hearing having been provided to</w:t>
      </w:r>
      <w:r w:rsidR="00ED66AB">
        <w:rPr>
          <w:sz w:val="26"/>
          <w:szCs w:val="26"/>
        </w:rPr>
        <w:t xml:space="preserve"> the Complainant</w:t>
      </w:r>
      <w:r w:rsidR="005729C1" w:rsidRPr="005729C1">
        <w:rPr>
          <w:sz w:val="26"/>
          <w:szCs w:val="26"/>
        </w:rPr>
        <w:t>.</w:t>
      </w:r>
      <w:r w:rsidR="00C632A9">
        <w:rPr>
          <w:sz w:val="26"/>
          <w:szCs w:val="26"/>
        </w:rPr>
        <w:t xml:space="preserve">  The ALJ stated that </w:t>
      </w:r>
      <w:r w:rsidR="005729C1" w:rsidRPr="005729C1">
        <w:rPr>
          <w:sz w:val="26"/>
          <w:szCs w:val="26"/>
        </w:rPr>
        <w:t xml:space="preserve">Commission </w:t>
      </w:r>
      <w:r w:rsidR="00C632A9">
        <w:rPr>
          <w:sz w:val="26"/>
          <w:szCs w:val="26"/>
        </w:rPr>
        <w:t>R</w:t>
      </w:r>
      <w:r w:rsidR="005729C1" w:rsidRPr="005729C1">
        <w:rPr>
          <w:sz w:val="26"/>
          <w:szCs w:val="26"/>
        </w:rPr>
        <w:t>egulations address circumstances when a party fails to appear in a proceeding.</w:t>
      </w:r>
      <w:r w:rsidR="00176783">
        <w:rPr>
          <w:sz w:val="26"/>
          <w:szCs w:val="26"/>
        </w:rPr>
        <w:t xml:space="preserve">  </w:t>
      </w:r>
      <w:r w:rsidR="00176783" w:rsidRPr="00176783">
        <w:rPr>
          <w:i/>
          <w:iCs/>
          <w:sz w:val="26"/>
          <w:szCs w:val="26"/>
        </w:rPr>
        <w:t>See</w:t>
      </w:r>
      <w:r w:rsidR="00176783">
        <w:rPr>
          <w:sz w:val="26"/>
          <w:szCs w:val="26"/>
        </w:rPr>
        <w:t xml:space="preserve"> </w:t>
      </w:r>
      <w:r w:rsidR="000B019F" w:rsidRPr="000B019F">
        <w:rPr>
          <w:sz w:val="26"/>
          <w:szCs w:val="26"/>
        </w:rPr>
        <w:t>52 Pa. Code § 5.245(a).</w:t>
      </w:r>
    </w:p>
    <w:p w14:paraId="7A70E31A" w14:textId="57C5529B" w:rsidR="00670C8B" w:rsidRDefault="00670C8B" w:rsidP="008275AA">
      <w:pPr>
        <w:spacing w:line="360" w:lineRule="auto"/>
        <w:ind w:firstLine="1440"/>
        <w:contextualSpacing/>
        <w:rPr>
          <w:sz w:val="26"/>
          <w:szCs w:val="26"/>
        </w:rPr>
      </w:pPr>
    </w:p>
    <w:p w14:paraId="47FEEF62" w14:textId="756DFC85" w:rsidR="00670C8B" w:rsidRPr="00670C8B" w:rsidRDefault="00F82F9E" w:rsidP="00A633CC">
      <w:pPr>
        <w:pStyle w:val="Default"/>
        <w:spacing w:line="360" w:lineRule="auto"/>
        <w:ind w:left="90" w:firstLine="1350"/>
        <w:rPr>
          <w:sz w:val="26"/>
          <w:szCs w:val="26"/>
        </w:rPr>
      </w:pPr>
      <w:r>
        <w:rPr>
          <w:sz w:val="26"/>
          <w:szCs w:val="26"/>
        </w:rPr>
        <w:t>A</w:t>
      </w:r>
      <w:r w:rsidR="00416164">
        <w:rPr>
          <w:sz w:val="26"/>
          <w:szCs w:val="26"/>
        </w:rPr>
        <w:t xml:space="preserve">LJ Cheskis </w:t>
      </w:r>
      <w:r w:rsidR="00FF0BBA">
        <w:rPr>
          <w:sz w:val="26"/>
          <w:szCs w:val="26"/>
        </w:rPr>
        <w:t>stated</w:t>
      </w:r>
      <w:r w:rsidR="00416164">
        <w:rPr>
          <w:sz w:val="26"/>
          <w:szCs w:val="26"/>
        </w:rPr>
        <w:t xml:space="preserve"> that t</w:t>
      </w:r>
      <w:r w:rsidR="00670C8B">
        <w:rPr>
          <w:sz w:val="26"/>
          <w:szCs w:val="26"/>
        </w:rPr>
        <w:t xml:space="preserve">he </w:t>
      </w:r>
      <w:r w:rsidR="00670C8B" w:rsidRPr="00670C8B">
        <w:rPr>
          <w:sz w:val="26"/>
          <w:szCs w:val="26"/>
        </w:rPr>
        <w:t>prehearing order and both hearing notices were sent to Mr. DeRaffele by emails, and none were returned to the Commission as undeliverable.</w:t>
      </w:r>
      <w:r w:rsidR="00670C8B">
        <w:rPr>
          <w:sz w:val="26"/>
          <w:szCs w:val="26"/>
        </w:rPr>
        <w:t xml:space="preserve">  </w:t>
      </w:r>
      <w:r w:rsidR="00670C8B" w:rsidRPr="00670C8B">
        <w:rPr>
          <w:sz w:val="26"/>
          <w:szCs w:val="26"/>
        </w:rPr>
        <w:t>Accordingly, it must be presumed that these documents sent to Mr. DeRaffele in the ordinary course of business were received by</w:t>
      </w:r>
      <w:r w:rsidR="00B352AA">
        <w:rPr>
          <w:sz w:val="26"/>
          <w:szCs w:val="26"/>
        </w:rPr>
        <w:t xml:space="preserve"> the Complainant</w:t>
      </w:r>
      <w:r w:rsidR="00670C8B" w:rsidRPr="00670C8B">
        <w:rPr>
          <w:sz w:val="26"/>
          <w:szCs w:val="26"/>
        </w:rPr>
        <w:t>.</w:t>
      </w:r>
      <w:r w:rsidR="005960C8">
        <w:rPr>
          <w:sz w:val="26"/>
          <w:szCs w:val="26"/>
        </w:rPr>
        <w:t xml:space="preserve">  </w:t>
      </w:r>
      <w:r w:rsidR="00DE79D8">
        <w:rPr>
          <w:sz w:val="26"/>
          <w:szCs w:val="26"/>
        </w:rPr>
        <w:t>I.D.</w:t>
      </w:r>
      <w:r w:rsidR="00247C05">
        <w:rPr>
          <w:sz w:val="26"/>
          <w:szCs w:val="26"/>
        </w:rPr>
        <w:t> </w:t>
      </w:r>
      <w:r w:rsidR="00DE79D8">
        <w:rPr>
          <w:sz w:val="26"/>
          <w:szCs w:val="26"/>
        </w:rPr>
        <w:t>at</w:t>
      </w:r>
      <w:r w:rsidR="00247C05">
        <w:rPr>
          <w:sz w:val="26"/>
          <w:szCs w:val="26"/>
        </w:rPr>
        <w:t> </w:t>
      </w:r>
      <w:r w:rsidR="00DE79D8">
        <w:rPr>
          <w:sz w:val="26"/>
          <w:szCs w:val="26"/>
        </w:rPr>
        <w:t xml:space="preserve">6, citing </w:t>
      </w:r>
      <w:r w:rsidR="00670C8B" w:rsidRPr="00DE79D8">
        <w:rPr>
          <w:i/>
          <w:iCs/>
          <w:sz w:val="26"/>
          <w:szCs w:val="26"/>
        </w:rPr>
        <w:t>Morella v. PECO Energy Company,</w:t>
      </w:r>
      <w:r w:rsidR="00670C8B" w:rsidRPr="00670C8B">
        <w:rPr>
          <w:sz w:val="26"/>
          <w:szCs w:val="26"/>
        </w:rPr>
        <w:t xml:space="preserve"> Docket No. C-2016-2553416 (Opinion and Order entered November 16, 2016); </w:t>
      </w:r>
      <w:r w:rsidR="00670C8B" w:rsidRPr="00DE79D8">
        <w:rPr>
          <w:i/>
          <w:iCs/>
          <w:sz w:val="26"/>
          <w:szCs w:val="26"/>
        </w:rPr>
        <w:t xml:space="preserve">Zirkel v. Philadelphia Gas Works, </w:t>
      </w:r>
      <w:r w:rsidR="00670C8B" w:rsidRPr="00670C8B">
        <w:rPr>
          <w:sz w:val="26"/>
          <w:szCs w:val="26"/>
        </w:rPr>
        <w:t>Docket No. C</w:t>
      </w:r>
      <w:r w:rsidR="00247C05">
        <w:rPr>
          <w:sz w:val="26"/>
          <w:szCs w:val="26"/>
        </w:rPr>
        <w:noBreakHyphen/>
      </w:r>
      <w:r w:rsidR="00670C8B" w:rsidRPr="00670C8B">
        <w:rPr>
          <w:sz w:val="26"/>
          <w:szCs w:val="26"/>
        </w:rPr>
        <w:t>2016-2561176 (Opinion and Order entered January 27, 2017).</w:t>
      </w:r>
      <w:r w:rsidR="00DE79D8">
        <w:rPr>
          <w:sz w:val="26"/>
          <w:szCs w:val="26"/>
        </w:rPr>
        <w:t xml:space="preserve">  The ALJ noted that t</w:t>
      </w:r>
      <w:r w:rsidR="00670C8B" w:rsidRPr="00670C8B">
        <w:rPr>
          <w:sz w:val="26"/>
          <w:szCs w:val="26"/>
        </w:rPr>
        <w:t>he hearing notices and the prehearing order stated that, if a party fails to participate in the hearing, the hearing may proceed without that party and a decision may be entered against that party.</w:t>
      </w:r>
      <w:r w:rsidR="00265AD9">
        <w:rPr>
          <w:sz w:val="26"/>
          <w:szCs w:val="26"/>
        </w:rPr>
        <w:t xml:space="preserve">  The ALJ further noted that</w:t>
      </w:r>
      <w:r w:rsidR="00670C8B" w:rsidRPr="00670C8B">
        <w:rPr>
          <w:sz w:val="26"/>
          <w:szCs w:val="26"/>
        </w:rPr>
        <w:t xml:space="preserve"> counsel for PAWC indicated during the hearing the numerous efforts that the </w:t>
      </w:r>
      <w:r w:rsidR="00265AD9">
        <w:rPr>
          <w:sz w:val="26"/>
          <w:szCs w:val="26"/>
        </w:rPr>
        <w:t>C</w:t>
      </w:r>
      <w:r w:rsidR="00670C8B" w:rsidRPr="00670C8B">
        <w:rPr>
          <w:sz w:val="26"/>
          <w:szCs w:val="26"/>
        </w:rPr>
        <w:t>ompany took to provide Mr. DeRaffele with notice of the hearing.</w:t>
      </w:r>
      <w:r w:rsidR="00265AD9">
        <w:rPr>
          <w:sz w:val="26"/>
          <w:szCs w:val="26"/>
        </w:rPr>
        <w:t xml:space="preserve">  I.D. at 6, citing </w:t>
      </w:r>
      <w:r w:rsidR="00670C8B" w:rsidRPr="00670C8B">
        <w:rPr>
          <w:sz w:val="26"/>
          <w:szCs w:val="26"/>
        </w:rPr>
        <w:t>Tr.</w:t>
      </w:r>
      <w:r w:rsidR="00265AD9">
        <w:rPr>
          <w:sz w:val="26"/>
          <w:szCs w:val="26"/>
        </w:rPr>
        <w:t xml:space="preserve"> at </w:t>
      </w:r>
      <w:r w:rsidR="00670C8B" w:rsidRPr="00670C8B">
        <w:rPr>
          <w:sz w:val="26"/>
          <w:szCs w:val="26"/>
        </w:rPr>
        <w:t>6-7.</w:t>
      </w:r>
    </w:p>
    <w:p w14:paraId="44DDECB1" w14:textId="723BB156" w:rsidR="005729C1" w:rsidRDefault="005729C1" w:rsidP="00670C8B">
      <w:pPr>
        <w:spacing w:line="360" w:lineRule="auto"/>
        <w:ind w:firstLine="1440"/>
        <w:contextualSpacing/>
        <w:rPr>
          <w:sz w:val="26"/>
          <w:szCs w:val="26"/>
        </w:rPr>
      </w:pPr>
    </w:p>
    <w:p w14:paraId="770F30BE" w14:textId="1E431623" w:rsidR="00484CE0" w:rsidRPr="00AB52C8" w:rsidRDefault="00731BCC" w:rsidP="00670C8B">
      <w:pPr>
        <w:spacing w:line="360" w:lineRule="auto"/>
        <w:ind w:firstLine="1440"/>
        <w:contextualSpacing/>
        <w:rPr>
          <w:sz w:val="26"/>
          <w:szCs w:val="26"/>
        </w:rPr>
      </w:pPr>
      <w:r>
        <w:rPr>
          <w:sz w:val="26"/>
          <w:szCs w:val="26"/>
        </w:rPr>
        <w:t xml:space="preserve">The ALJ explained that </w:t>
      </w:r>
      <w:r w:rsidR="00433F41" w:rsidRPr="00AB52C8">
        <w:rPr>
          <w:sz w:val="26"/>
          <w:szCs w:val="26"/>
        </w:rPr>
        <w:t>n</w:t>
      </w:r>
      <w:r w:rsidR="00484CE0" w:rsidRPr="00AB52C8">
        <w:rPr>
          <w:sz w:val="26"/>
          <w:szCs w:val="26"/>
        </w:rPr>
        <w:t>o one appeared on behalf of</w:t>
      </w:r>
      <w:r w:rsidR="00541096">
        <w:rPr>
          <w:sz w:val="26"/>
          <w:szCs w:val="26"/>
        </w:rPr>
        <w:t xml:space="preserve"> the Complainant </w:t>
      </w:r>
      <w:r w:rsidR="00484CE0" w:rsidRPr="00AB52C8">
        <w:rPr>
          <w:sz w:val="26"/>
          <w:szCs w:val="26"/>
        </w:rPr>
        <w:t>at the time of the hearing, nor did anyone ever request a postponement or continuance of the hearing.</w:t>
      </w:r>
      <w:r w:rsidR="00AB52C8" w:rsidRPr="00AB52C8">
        <w:rPr>
          <w:sz w:val="26"/>
          <w:szCs w:val="26"/>
        </w:rPr>
        <w:t xml:space="preserve">  </w:t>
      </w:r>
      <w:r w:rsidR="00484CE0" w:rsidRPr="00AB52C8">
        <w:rPr>
          <w:sz w:val="26"/>
          <w:szCs w:val="26"/>
        </w:rPr>
        <w:t>As such, Mr. DeRaffele had</w:t>
      </w:r>
      <w:r w:rsidR="00433F41" w:rsidRPr="00AB52C8">
        <w:rPr>
          <w:sz w:val="26"/>
          <w:szCs w:val="26"/>
        </w:rPr>
        <w:t xml:space="preserve"> notice and an opportunity to be heard in this proceeding but chose not to appear.</w:t>
      </w:r>
      <w:r w:rsidR="00DF6E18">
        <w:rPr>
          <w:sz w:val="26"/>
          <w:szCs w:val="26"/>
        </w:rPr>
        <w:t xml:space="preserve">  </w:t>
      </w:r>
      <w:r w:rsidR="00433F41" w:rsidRPr="00AB52C8">
        <w:rPr>
          <w:sz w:val="26"/>
          <w:szCs w:val="26"/>
        </w:rPr>
        <w:t xml:space="preserve">Therefore, </w:t>
      </w:r>
      <w:r w:rsidR="00DF6E18">
        <w:rPr>
          <w:sz w:val="26"/>
          <w:szCs w:val="26"/>
        </w:rPr>
        <w:t xml:space="preserve">the ALJ determined that </w:t>
      </w:r>
      <w:r w:rsidR="00433F41" w:rsidRPr="00AB52C8">
        <w:rPr>
          <w:sz w:val="26"/>
          <w:szCs w:val="26"/>
        </w:rPr>
        <w:t>Mr. DeRaffele’s due process rights have been fully protected.</w:t>
      </w:r>
      <w:r w:rsidR="00DF6E18">
        <w:rPr>
          <w:sz w:val="26"/>
          <w:szCs w:val="26"/>
        </w:rPr>
        <w:t xml:space="preserve">  I.D. at 6-7, citing </w:t>
      </w:r>
      <w:proofErr w:type="spellStart"/>
      <w:r w:rsidR="00433F41" w:rsidRPr="00DF6E18">
        <w:rPr>
          <w:i/>
          <w:iCs/>
          <w:sz w:val="26"/>
          <w:szCs w:val="26"/>
        </w:rPr>
        <w:t>Sentner</w:t>
      </w:r>
      <w:proofErr w:type="spellEnd"/>
      <w:r w:rsidR="00433F41" w:rsidRPr="00DF6E18">
        <w:rPr>
          <w:i/>
          <w:iCs/>
          <w:sz w:val="26"/>
          <w:szCs w:val="26"/>
        </w:rPr>
        <w:t xml:space="preserve"> v. Bell Tel. Co. </w:t>
      </w:r>
      <w:r w:rsidR="00433F41" w:rsidRPr="00DF6E18">
        <w:rPr>
          <w:i/>
          <w:iCs/>
          <w:sz w:val="26"/>
          <w:szCs w:val="26"/>
        </w:rPr>
        <w:lastRenderedPageBreak/>
        <w:t>of</w:t>
      </w:r>
      <w:r w:rsidR="00247C05">
        <w:rPr>
          <w:i/>
          <w:iCs/>
          <w:sz w:val="26"/>
          <w:szCs w:val="26"/>
        </w:rPr>
        <w:t> </w:t>
      </w:r>
      <w:r w:rsidR="00433F41" w:rsidRPr="00DF6E18">
        <w:rPr>
          <w:i/>
          <w:iCs/>
          <w:sz w:val="26"/>
          <w:szCs w:val="26"/>
        </w:rPr>
        <w:t>Pa.</w:t>
      </w:r>
      <w:r w:rsidR="00433F41" w:rsidRPr="00247C05">
        <w:rPr>
          <w:iCs/>
          <w:sz w:val="26"/>
          <w:szCs w:val="26"/>
        </w:rPr>
        <w:t>,</w:t>
      </w:r>
      <w:r w:rsidR="00433F41" w:rsidRPr="00AB52C8">
        <w:rPr>
          <w:sz w:val="26"/>
          <w:szCs w:val="26"/>
        </w:rPr>
        <w:t xml:space="preserve"> Docket No. F-00161106 (Order entered October 25, 1993); </w:t>
      </w:r>
      <w:r w:rsidR="00433F41" w:rsidRPr="00AB52C8">
        <w:rPr>
          <w:i/>
          <w:iCs/>
          <w:sz w:val="26"/>
          <w:szCs w:val="26"/>
        </w:rPr>
        <w:t>see also</w:t>
      </w:r>
      <w:r w:rsidR="00433F41" w:rsidRPr="00AB52C8">
        <w:rPr>
          <w:sz w:val="26"/>
          <w:szCs w:val="26"/>
        </w:rPr>
        <w:t>, 52 Pa.</w:t>
      </w:r>
      <w:r w:rsidR="00DF6E18">
        <w:rPr>
          <w:sz w:val="26"/>
          <w:szCs w:val="26"/>
        </w:rPr>
        <w:t xml:space="preserve"> </w:t>
      </w:r>
      <w:r w:rsidR="00433F41" w:rsidRPr="00AB52C8">
        <w:rPr>
          <w:sz w:val="26"/>
          <w:szCs w:val="26"/>
        </w:rPr>
        <w:t>Code §</w:t>
      </w:r>
      <w:r w:rsidR="00247C05">
        <w:rPr>
          <w:sz w:val="26"/>
          <w:szCs w:val="26"/>
        </w:rPr>
        <w:t> </w:t>
      </w:r>
      <w:r w:rsidR="00433F41" w:rsidRPr="00AB52C8">
        <w:rPr>
          <w:sz w:val="26"/>
          <w:szCs w:val="26"/>
        </w:rPr>
        <w:t>5.245(a).</w:t>
      </w:r>
    </w:p>
    <w:p w14:paraId="4BFB1B31" w14:textId="77777777" w:rsidR="005729C1" w:rsidRDefault="005729C1" w:rsidP="008275AA">
      <w:pPr>
        <w:spacing w:line="360" w:lineRule="auto"/>
        <w:ind w:firstLine="1440"/>
        <w:contextualSpacing/>
        <w:rPr>
          <w:sz w:val="26"/>
          <w:szCs w:val="26"/>
        </w:rPr>
      </w:pPr>
    </w:p>
    <w:p w14:paraId="16EFAB2C" w14:textId="50CDDE2F" w:rsidR="001B7F4D" w:rsidRDefault="000E58C0" w:rsidP="008275AA">
      <w:pPr>
        <w:spacing w:line="360" w:lineRule="auto"/>
        <w:ind w:firstLine="1440"/>
        <w:contextualSpacing/>
        <w:rPr>
          <w:sz w:val="26"/>
          <w:szCs w:val="26"/>
        </w:rPr>
      </w:pPr>
      <w:r w:rsidRPr="007742F5">
        <w:rPr>
          <w:sz w:val="26"/>
          <w:szCs w:val="26"/>
        </w:rPr>
        <w:t xml:space="preserve">The ALJ explained that </w:t>
      </w:r>
      <w:r w:rsidR="008E0433" w:rsidRPr="007742F5">
        <w:rPr>
          <w:sz w:val="26"/>
          <w:szCs w:val="26"/>
        </w:rPr>
        <w:t>d</w:t>
      </w:r>
      <w:r w:rsidRPr="007742F5">
        <w:rPr>
          <w:sz w:val="26"/>
          <w:szCs w:val="26"/>
        </w:rPr>
        <w:t xml:space="preserve">uring the hearing, counsel for PAWC moved to have the </w:t>
      </w:r>
      <w:r w:rsidR="008E0433" w:rsidRPr="007742F5">
        <w:rPr>
          <w:sz w:val="26"/>
          <w:szCs w:val="26"/>
        </w:rPr>
        <w:t>C</w:t>
      </w:r>
      <w:r w:rsidRPr="007742F5">
        <w:rPr>
          <w:sz w:val="26"/>
          <w:szCs w:val="26"/>
        </w:rPr>
        <w:t>omplaint dismissed for lack of prosecution.</w:t>
      </w:r>
      <w:r w:rsidR="00020760" w:rsidRPr="007742F5">
        <w:rPr>
          <w:sz w:val="26"/>
          <w:szCs w:val="26"/>
        </w:rPr>
        <w:t xml:space="preserve">  I.D. at 7, citing </w:t>
      </w:r>
      <w:r w:rsidRPr="007742F5">
        <w:rPr>
          <w:sz w:val="26"/>
          <w:szCs w:val="26"/>
        </w:rPr>
        <w:t>Tr.</w:t>
      </w:r>
      <w:r w:rsidR="00020760" w:rsidRPr="007742F5">
        <w:rPr>
          <w:sz w:val="26"/>
          <w:szCs w:val="26"/>
        </w:rPr>
        <w:t xml:space="preserve"> at </w:t>
      </w:r>
      <w:r w:rsidRPr="007742F5">
        <w:rPr>
          <w:sz w:val="26"/>
          <w:szCs w:val="26"/>
        </w:rPr>
        <w:t>7.</w:t>
      </w:r>
      <w:r w:rsidR="00020760" w:rsidRPr="007742F5">
        <w:rPr>
          <w:sz w:val="26"/>
          <w:szCs w:val="26"/>
        </w:rPr>
        <w:t xml:space="preserve">  According to the ALJ, b</w:t>
      </w:r>
      <w:r w:rsidRPr="007742F5">
        <w:rPr>
          <w:sz w:val="26"/>
          <w:szCs w:val="26"/>
        </w:rPr>
        <w:t xml:space="preserve">y failing to appear and present any evidence in support of his </w:t>
      </w:r>
      <w:r w:rsidR="00461902" w:rsidRPr="007742F5">
        <w:rPr>
          <w:sz w:val="26"/>
          <w:szCs w:val="26"/>
        </w:rPr>
        <w:t>C</w:t>
      </w:r>
      <w:r w:rsidRPr="007742F5">
        <w:rPr>
          <w:sz w:val="26"/>
          <w:szCs w:val="26"/>
        </w:rPr>
        <w:t>omplaint, Mr. DeRaffele has failed to carry his burden.</w:t>
      </w:r>
      <w:r w:rsidR="009B748A">
        <w:rPr>
          <w:sz w:val="26"/>
          <w:szCs w:val="26"/>
        </w:rPr>
        <w:t xml:space="preserve">  </w:t>
      </w:r>
      <w:r w:rsidRPr="007742F5">
        <w:rPr>
          <w:sz w:val="26"/>
          <w:szCs w:val="26"/>
        </w:rPr>
        <w:t xml:space="preserve">Thus, it is appropriate to dismiss the </w:t>
      </w:r>
      <w:r w:rsidR="00461902" w:rsidRPr="007742F5">
        <w:rPr>
          <w:sz w:val="26"/>
          <w:szCs w:val="26"/>
        </w:rPr>
        <w:t>C</w:t>
      </w:r>
      <w:r w:rsidRPr="007742F5">
        <w:rPr>
          <w:sz w:val="26"/>
          <w:szCs w:val="26"/>
        </w:rPr>
        <w:t>omplaint.</w:t>
      </w:r>
      <w:r w:rsidR="00461902" w:rsidRPr="007742F5">
        <w:rPr>
          <w:sz w:val="26"/>
          <w:szCs w:val="26"/>
        </w:rPr>
        <w:t xml:space="preserve">  </w:t>
      </w:r>
      <w:r w:rsidR="007742F5" w:rsidRPr="007742F5">
        <w:rPr>
          <w:sz w:val="26"/>
          <w:szCs w:val="26"/>
        </w:rPr>
        <w:t>I.D. at 7</w:t>
      </w:r>
      <w:r w:rsidR="00461902" w:rsidRPr="007742F5">
        <w:rPr>
          <w:sz w:val="26"/>
          <w:szCs w:val="26"/>
        </w:rPr>
        <w:t xml:space="preserve">, citing </w:t>
      </w:r>
      <w:r w:rsidRPr="007742F5">
        <w:rPr>
          <w:i/>
          <w:iCs/>
          <w:sz w:val="26"/>
          <w:szCs w:val="26"/>
        </w:rPr>
        <w:t>Jefferson v. UGI Utils., Inc.,</w:t>
      </w:r>
      <w:r w:rsidRPr="007742F5">
        <w:rPr>
          <w:sz w:val="26"/>
          <w:szCs w:val="26"/>
        </w:rPr>
        <w:t xml:space="preserve"> Docket No. Z</w:t>
      </w:r>
      <w:r w:rsidR="00247C05">
        <w:rPr>
          <w:sz w:val="26"/>
          <w:szCs w:val="26"/>
        </w:rPr>
        <w:noBreakHyphen/>
      </w:r>
      <w:r w:rsidRPr="007742F5">
        <w:rPr>
          <w:sz w:val="26"/>
          <w:szCs w:val="26"/>
        </w:rPr>
        <w:t>00269892 (Order entered December 26, 1995).</w:t>
      </w:r>
      <w:r w:rsidR="007742F5" w:rsidRPr="007742F5">
        <w:rPr>
          <w:sz w:val="26"/>
          <w:szCs w:val="26"/>
        </w:rPr>
        <w:t xml:space="preserve">  </w:t>
      </w:r>
      <w:r w:rsidRPr="007742F5">
        <w:rPr>
          <w:sz w:val="26"/>
          <w:szCs w:val="26"/>
        </w:rPr>
        <w:t xml:space="preserve">Accordingly, </w:t>
      </w:r>
      <w:r w:rsidR="007742F5" w:rsidRPr="007742F5">
        <w:rPr>
          <w:sz w:val="26"/>
          <w:szCs w:val="26"/>
        </w:rPr>
        <w:t xml:space="preserve">the ALJ opined </w:t>
      </w:r>
      <w:r w:rsidR="00024A3B">
        <w:rPr>
          <w:sz w:val="26"/>
          <w:szCs w:val="26"/>
        </w:rPr>
        <w:t xml:space="preserve">that </w:t>
      </w:r>
      <w:r w:rsidRPr="007742F5">
        <w:rPr>
          <w:sz w:val="26"/>
          <w:szCs w:val="26"/>
        </w:rPr>
        <w:t xml:space="preserve">the merits of the </w:t>
      </w:r>
      <w:r w:rsidR="007742F5" w:rsidRPr="007742F5">
        <w:rPr>
          <w:sz w:val="26"/>
          <w:szCs w:val="26"/>
        </w:rPr>
        <w:t>C</w:t>
      </w:r>
      <w:r w:rsidRPr="007742F5">
        <w:rPr>
          <w:sz w:val="26"/>
          <w:szCs w:val="26"/>
        </w:rPr>
        <w:t>omplaint will not be addressed in</w:t>
      </w:r>
      <w:r w:rsidR="00BB5B56">
        <w:rPr>
          <w:sz w:val="26"/>
          <w:szCs w:val="26"/>
        </w:rPr>
        <w:t xml:space="preserve"> </w:t>
      </w:r>
      <w:r w:rsidRPr="007742F5">
        <w:rPr>
          <w:sz w:val="26"/>
          <w:szCs w:val="26"/>
        </w:rPr>
        <w:t>his Initial Decision.</w:t>
      </w:r>
      <w:r w:rsidR="007742F5" w:rsidRPr="007742F5">
        <w:rPr>
          <w:sz w:val="26"/>
          <w:szCs w:val="26"/>
        </w:rPr>
        <w:t xml:space="preserve">  I.D. at 7.</w:t>
      </w:r>
    </w:p>
    <w:p w14:paraId="31459292" w14:textId="7482FFB0" w:rsidR="00F01A22" w:rsidRDefault="00F01A22" w:rsidP="008275AA">
      <w:pPr>
        <w:spacing w:line="360" w:lineRule="auto"/>
        <w:ind w:firstLine="1440"/>
        <w:contextualSpacing/>
        <w:rPr>
          <w:sz w:val="26"/>
          <w:szCs w:val="26"/>
        </w:rPr>
      </w:pPr>
    </w:p>
    <w:p w14:paraId="646BB7E2" w14:textId="7463FBB0" w:rsidR="000E58C0" w:rsidRDefault="00F01A22" w:rsidP="008275AA">
      <w:pPr>
        <w:spacing w:line="360" w:lineRule="auto"/>
        <w:ind w:firstLine="1440"/>
        <w:contextualSpacing/>
        <w:rPr>
          <w:sz w:val="23"/>
          <w:szCs w:val="23"/>
        </w:rPr>
      </w:pPr>
      <w:r w:rsidRPr="00E631C8">
        <w:rPr>
          <w:sz w:val="26"/>
          <w:szCs w:val="26"/>
        </w:rPr>
        <w:t>The ALJ further noted that, by email on February 25, 2021,</w:t>
      </w:r>
      <w:r w:rsidR="0031389F" w:rsidRPr="00E631C8">
        <w:rPr>
          <w:sz w:val="26"/>
          <w:szCs w:val="26"/>
        </w:rPr>
        <w:t xml:space="preserve"> he was notified by </w:t>
      </w:r>
      <w:r w:rsidRPr="00E631C8">
        <w:rPr>
          <w:sz w:val="26"/>
          <w:szCs w:val="26"/>
        </w:rPr>
        <w:t>OALJ</w:t>
      </w:r>
      <w:r w:rsidR="0031389F" w:rsidRPr="00E631C8">
        <w:rPr>
          <w:sz w:val="26"/>
          <w:szCs w:val="26"/>
        </w:rPr>
        <w:t xml:space="preserve"> staff </w:t>
      </w:r>
      <w:r w:rsidRPr="00E631C8">
        <w:rPr>
          <w:sz w:val="26"/>
          <w:szCs w:val="26"/>
        </w:rPr>
        <w:t>that Mr. DeRaffele left a voice mail message on the OALJ voice mail system at 10:35 a.m. indicating that he missed the hearing at 10:00 a.m. because of internet problems he was experiencing and that he “could be reached now.”</w:t>
      </w:r>
      <w:r w:rsidR="00B546D6" w:rsidRPr="00E631C8">
        <w:rPr>
          <w:sz w:val="26"/>
          <w:szCs w:val="26"/>
        </w:rPr>
        <w:t xml:space="preserve">  The ALJ stated that he </w:t>
      </w:r>
      <w:r w:rsidRPr="00E631C8">
        <w:rPr>
          <w:sz w:val="26"/>
          <w:szCs w:val="26"/>
        </w:rPr>
        <w:t xml:space="preserve">explained via email to Mr. DeRaffele at 11:06 a.m. on February 25, 2021 that counsel for PAWC, PAWC’s witness, a court reporter and </w:t>
      </w:r>
      <w:r w:rsidR="00773C55" w:rsidRPr="00E631C8">
        <w:rPr>
          <w:sz w:val="26"/>
          <w:szCs w:val="26"/>
        </w:rPr>
        <w:t>the ALJ</w:t>
      </w:r>
      <w:r w:rsidRPr="00E631C8">
        <w:rPr>
          <w:sz w:val="26"/>
          <w:szCs w:val="26"/>
        </w:rPr>
        <w:t xml:space="preserve"> stayed on the conference bridge for the hearing until 10:15 a.m., the normal amount of time that a hearing will be delayed waiting for </w:t>
      </w:r>
      <w:r w:rsidR="00134E08">
        <w:rPr>
          <w:sz w:val="26"/>
          <w:szCs w:val="26"/>
        </w:rPr>
        <w:t>p</w:t>
      </w:r>
      <w:r w:rsidRPr="00E631C8">
        <w:rPr>
          <w:sz w:val="26"/>
          <w:szCs w:val="26"/>
        </w:rPr>
        <w:t>arties to appear, and when Mr. DeRaffele did not appear, the hearing proceeded without him.</w:t>
      </w:r>
      <w:r w:rsidR="00502F01">
        <w:rPr>
          <w:sz w:val="26"/>
          <w:szCs w:val="26"/>
        </w:rPr>
        <w:t xml:space="preserve">  </w:t>
      </w:r>
      <w:r w:rsidR="0068476B" w:rsidRPr="00E631C8">
        <w:rPr>
          <w:sz w:val="26"/>
          <w:szCs w:val="26"/>
        </w:rPr>
        <w:t xml:space="preserve">I.D. at 7, citing </w:t>
      </w:r>
      <w:r w:rsidRPr="00E631C8">
        <w:rPr>
          <w:sz w:val="26"/>
          <w:szCs w:val="26"/>
        </w:rPr>
        <w:t>ALJ Exh. 1.</w:t>
      </w:r>
      <w:r w:rsidR="0068476B" w:rsidRPr="00E631C8">
        <w:rPr>
          <w:sz w:val="26"/>
          <w:szCs w:val="26"/>
        </w:rPr>
        <w:t xml:space="preserve">  According to the ALJ, in </w:t>
      </w:r>
      <w:r w:rsidRPr="00E631C8">
        <w:rPr>
          <w:sz w:val="26"/>
          <w:szCs w:val="26"/>
        </w:rPr>
        <w:t>response,</w:t>
      </w:r>
      <w:r w:rsidR="00502F01">
        <w:rPr>
          <w:sz w:val="26"/>
          <w:szCs w:val="26"/>
        </w:rPr>
        <w:t xml:space="preserve"> the Complainant </w:t>
      </w:r>
      <w:r w:rsidRPr="00E631C8">
        <w:rPr>
          <w:sz w:val="26"/>
          <w:szCs w:val="26"/>
        </w:rPr>
        <w:t>emailed</w:t>
      </w:r>
      <w:r w:rsidR="0068476B" w:rsidRPr="00E631C8">
        <w:rPr>
          <w:sz w:val="26"/>
          <w:szCs w:val="26"/>
        </w:rPr>
        <w:t xml:space="preserve"> him </w:t>
      </w:r>
      <w:r w:rsidRPr="00E631C8">
        <w:rPr>
          <w:sz w:val="26"/>
          <w:szCs w:val="26"/>
        </w:rPr>
        <w:t xml:space="preserve">at 11:14 a.m. </w:t>
      </w:r>
      <w:r w:rsidRPr="00E631C8">
        <w:rPr>
          <w:i/>
          <w:iCs/>
          <w:sz w:val="26"/>
          <w:szCs w:val="26"/>
        </w:rPr>
        <w:t xml:space="preserve">in toto </w:t>
      </w:r>
      <w:r w:rsidRPr="00E631C8">
        <w:rPr>
          <w:sz w:val="26"/>
          <w:szCs w:val="26"/>
        </w:rPr>
        <w:t>that “my office is in the middle of new 30 story building in the rear and street construction at my front door so our phone and internet went down for a short period. I sent you info regarding what I believe is fair and I will leave the decision to you based on my letter hoping for a fair and equitable outcome.”</w:t>
      </w:r>
      <w:r w:rsidR="00CF4A2F" w:rsidRPr="00E631C8">
        <w:rPr>
          <w:sz w:val="26"/>
          <w:szCs w:val="26"/>
        </w:rPr>
        <w:t xml:space="preserve">  The ALJ stated that </w:t>
      </w:r>
      <w:r w:rsidRPr="00E631C8">
        <w:rPr>
          <w:sz w:val="26"/>
          <w:szCs w:val="26"/>
        </w:rPr>
        <w:t xml:space="preserve">Mr. DeRaffele’s email was forwarded to counsel for </w:t>
      </w:r>
      <w:r w:rsidR="004421D3" w:rsidRPr="00E631C8">
        <w:rPr>
          <w:sz w:val="26"/>
          <w:szCs w:val="26"/>
        </w:rPr>
        <w:t>PAWC,</w:t>
      </w:r>
      <w:r w:rsidRPr="00E631C8">
        <w:rPr>
          <w:sz w:val="26"/>
          <w:szCs w:val="26"/>
        </w:rPr>
        <w:t xml:space="preserve"> and a printout of the email exchange was admitted into the record on March 2, 2021 as ALJ Exhibit 1.</w:t>
      </w:r>
      <w:r w:rsidR="00E631C8" w:rsidRPr="00E631C8">
        <w:rPr>
          <w:sz w:val="26"/>
          <w:szCs w:val="26"/>
        </w:rPr>
        <w:t xml:space="preserve">  I.D. at 7.</w:t>
      </w:r>
    </w:p>
    <w:p w14:paraId="539F0699" w14:textId="77777777" w:rsidR="000E58C0" w:rsidRDefault="000E58C0" w:rsidP="008275AA">
      <w:pPr>
        <w:spacing w:line="360" w:lineRule="auto"/>
        <w:ind w:firstLine="1440"/>
        <w:contextualSpacing/>
        <w:rPr>
          <w:sz w:val="26"/>
          <w:szCs w:val="26"/>
        </w:rPr>
      </w:pPr>
    </w:p>
    <w:p w14:paraId="4D400A0B" w14:textId="39D973C7" w:rsidR="00C10E48" w:rsidRDefault="000A479C" w:rsidP="00007935">
      <w:pPr>
        <w:spacing w:line="360" w:lineRule="auto"/>
        <w:ind w:firstLine="1440"/>
        <w:contextualSpacing/>
        <w:rPr>
          <w:sz w:val="26"/>
          <w:szCs w:val="26"/>
        </w:rPr>
      </w:pPr>
      <w:r w:rsidRPr="00880B46">
        <w:rPr>
          <w:sz w:val="26"/>
          <w:szCs w:val="26"/>
        </w:rPr>
        <w:lastRenderedPageBreak/>
        <w:t>Upon consideration of Mr. DeRaffele’s email at 11:14 a.m. on February</w:t>
      </w:r>
      <w:r w:rsidR="00247C05">
        <w:rPr>
          <w:sz w:val="26"/>
          <w:szCs w:val="26"/>
        </w:rPr>
        <w:t> </w:t>
      </w:r>
      <w:r w:rsidRPr="00880B46">
        <w:rPr>
          <w:sz w:val="26"/>
          <w:szCs w:val="26"/>
        </w:rPr>
        <w:t>25,</w:t>
      </w:r>
      <w:r w:rsidR="00247C05">
        <w:rPr>
          <w:sz w:val="26"/>
          <w:szCs w:val="26"/>
        </w:rPr>
        <w:t> </w:t>
      </w:r>
      <w:r w:rsidRPr="00880B46">
        <w:rPr>
          <w:sz w:val="26"/>
          <w:szCs w:val="26"/>
        </w:rPr>
        <w:t xml:space="preserve">2021, </w:t>
      </w:r>
      <w:r w:rsidR="00B75915" w:rsidRPr="00880B46">
        <w:rPr>
          <w:sz w:val="26"/>
          <w:szCs w:val="26"/>
        </w:rPr>
        <w:t xml:space="preserve">the ALJ </w:t>
      </w:r>
      <w:r w:rsidRPr="00880B46">
        <w:rPr>
          <w:sz w:val="26"/>
          <w:szCs w:val="26"/>
        </w:rPr>
        <w:t>f</w:t>
      </w:r>
      <w:r w:rsidR="00B75915" w:rsidRPr="00880B46">
        <w:rPr>
          <w:sz w:val="26"/>
          <w:szCs w:val="26"/>
        </w:rPr>
        <w:t>ound</w:t>
      </w:r>
      <w:r w:rsidRPr="00880B46">
        <w:rPr>
          <w:sz w:val="26"/>
          <w:szCs w:val="26"/>
        </w:rPr>
        <w:t xml:space="preserve"> the email insufficient cause to warrant scheduling a third hearing for this matter</w:t>
      </w:r>
      <w:r w:rsidR="00C83AC1" w:rsidRPr="00880B46">
        <w:rPr>
          <w:sz w:val="26"/>
          <w:szCs w:val="26"/>
        </w:rPr>
        <w:t>, because</w:t>
      </w:r>
      <w:r w:rsidR="00924CF8">
        <w:rPr>
          <w:sz w:val="26"/>
          <w:szCs w:val="26"/>
        </w:rPr>
        <w:t xml:space="preserve"> the Complainant </w:t>
      </w:r>
      <w:r w:rsidR="00B75915" w:rsidRPr="00880B46">
        <w:rPr>
          <w:sz w:val="26"/>
          <w:szCs w:val="26"/>
        </w:rPr>
        <w:t xml:space="preserve">was </w:t>
      </w:r>
      <w:r w:rsidRPr="00880B46">
        <w:rPr>
          <w:sz w:val="26"/>
          <w:szCs w:val="26"/>
        </w:rPr>
        <w:t xml:space="preserve">afforded the necessary notice and opportunity to be heard on his </w:t>
      </w:r>
      <w:r w:rsidR="00C83AC1" w:rsidRPr="00880B46">
        <w:rPr>
          <w:sz w:val="26"/>
          <w:szCs w:val="26"/>
        </w:rPr>
        <w:t>C</w:t>
      </w:r>
      <w:r w:rsidRPr="00880B46">
        <w:rPr>
          <w:sz w:val="26"/>
          <w:szCs w:val="26"/>
        </w:rPr>
        <w:t>omplaint.</w:t>
      </w:r>
      <w:r w:rsidR="00C83AC1" w:rsidRPr="00880B46">
        <w:rPr>
          <w:sz w:val="26"/>
          <w:szCs w:val="26"/>
        </w:rPr>
        <w:t xml:space="preserve">  The ALJ further explained that w</w:t>
      </w:r>
      <w:r w:rsidRPr="00880B46">
        <w:rPr>
          <w:sz w:val="26"/>
          <w:szCs w:val="26"/>
        </w:rPr>
        <w:t>hile internet outages occur unexpectedly, Mr. DeRaffele should have been better prepared to participate in the hearing.</w:t>
      </w:r>
      <w:r w:rsidR="007B6C4E" w:rsidRPr="00880B46">
        <w:rPr>
          <w:sz w:val="26"/>
          <w:szCs w:val="26"/>
        </w:rPr>
        <w:t xml:space="preserve">  </w:t>
      </w:r>
      <w:r w:rsidR="009A7193">
        <w:rPr>
          <w:sz w:val="26"/>
          <w:szCs w:val="26"/>
        </w:rPr>
        <w:t>The ALJ further explained that</w:t>
      </w:r>
      <w:r w:rsidRPr="00880B46">
        <w:rPr>
          <w:sz w:val="26"/>
          <w:szCs w:val="26"/>
        </w:rPr>
        <w:t xml:space="preserve"> two evidentiary hearings were scheduled for this matter, one of which included settlement discussions pursuant to the Commission’s settlement judge</w:t>
      </w:r>
      <w:r w:rsidR="004A7F52" w:rsidRPr="00880B46">
        <w:rPr>
          <w:sz w:val="26"/>
          <w:szCs w:val="26"/>
        </w:rPr>
        <w:t xml:space="preserve"> process.  </w:t>
      </w:r>
      <w:r w:rsidR="00880B46" w:rsidRPr="00880B46">
        <w:rPr>
          <w:sz w:val="26"/>
          <w:szCs w:val="26"/>
        </w:rPr>
        <w:t xml:space="preserve">I.D. at 7-8.  </w:t>
      </w:r>
      <w:r w:rsidR="004A7F52" w:rsidRPr="00880B46">
        <w:rPr>
          <w:sz w:val="26"/>
          <w:szCs w:val="26"/>
        </w:rPr>
        <w:t xml:space="preserve">The ALJ </w:t>
      </w:r>
      <w:r w:rsidR="00C568F6" w:rsidRPr="00880B46">
        <w:rPr>
          <w:sz w:val="26"/>
          <w:szCs w:val="26"/>
        </w:rPr>
        <w:t>noted that t</w:t>
      </w:r>
      <w:r w:rsidR="004A7F52" w:rsidRPr="00880B46">
        <w:rPr>
          <w:sz w:val="26"/>
          <w:szCs w:val="26"/>
        </w:rPr>
        <w:t xml:space="preserve">he </w:t>
      </w:r>
      <w:r w:rsidR="00C568F6" w:rsidRPr="00880B46">
        <w:rPr>
          <w:sz w:val="26"/>
          <w:szCs w:val="26"/>
        </w:rPr>
        <w:t>C</w:t>
      </w:r>
      <w:r w:rsidR="004A7F52" w:rsidRPr="00880B46">
        <w:rPr>
          <w:sz w:val="26"/>
          <w:szCs w:val="26"/>
        </w:rPr>
        <w:t>omplaint was also considered by the Commission’s mediation unit for mediation</w:t>
      </w:r>
      <w:r w:rsidR="00880B46" w:rsidRPr="00880B46">
        <w:rPr>
          <w:sz w:val="26"/>
          <w:szCs w:val="26"/>
        </w:rPr>
        <w:t xml:space="preserve"> and that </w:t>
      </w:r>
      <w:r w:rsidR="004A7F52" w:rsidRPr="00880B46">
        <w:rPr>
          <w:sz w:val="26"/>
          <w:szCs w:val="26"/>
        </w:rPr>
        <w:t xml:space="preserve">Mr. DeRaffele was given ample opportunity to pursue his </w:t>
      </w:r>
      <w:r w:rsidR="00880B46" w:rsidRPr="00880B46">
        <w:rPr>
          <w:sz w:val="26"/>
          <w:szCs w:val="26"/>
        </w:rPr>
        <w:t>C</w:t>
      </w:r>
      <w:r w:rsidR="004A7F52" w:rsidRPr="00880B46">
        <w:rPr>
          <w:sz w:val="26"/>
          <w:szCs w:val="26"/>
        </w:rPr>
        <w:t>omplaint.</w:t>
      </w:r>
      <w:r w:rsidR="00880B46" w:rsidRPr="00880B46">
        <w:rPr>
          <w:sz w:val="26"/>
          <w:szCs w:val="26"/>
        </w:rPr>
        <w:t xml:space="preserve">  According to the ALJ, t</w:t>
      </w:r>
      <w:r w:rsidR="004A7F52" w:rsidRPr="00880B46">
        <w:rPr>
          <w:sz w:val="26"/>
          <w:szCs w:val="26"/>
        </w:rPr>
        <w:t>his is particularly true</w:t>
      </w:r>
      <w:r w:rsidR="00DC0B32">
        <w:rPr>
          <w:sz w:val="26"/>
          <w:szCs w:val="26"/>
        </w:rPr>
        <w:t>,</w:t>
      </w:r>
      <w:r w:rsidR="004A7F52" w:rsidRPr="00880B46">
        <w:rPr>
          <w:sz w:val="26"/>
          <w:szCs w:val="26"/>
        </w:rPr>
        <w:t xml:space="preserve"> given that the Commission’s resources are limited as well to schedule multiple hearings, schedule multiple court reporters, etc.</w:t>
      </w:r>
      <w:r w:rsidR="00C367D0">
        <w:rPr>
          <w:sz w:val="26"/>
          <w:szCs w:val="26"/>
        </w:rPr>
        <w:t xml:space="preserve">  </w:t>
      </w:r>
      <w:r w:rsidR="00880B46" w:rsidRPr="00880B46">
        <w:rPr>
          <w:sz w:val="26"/>
          <w:szCs w:val="26"/>
        </w:rPr>
        <w:t>The ALJ opined that i</w:t>
      </w:r>
      <w:r w:rsidR="004A7F52" w:rsidRPr="00880B46">
        <w:rPr>
          <w:sz w:val="26"/>
          <w:szCs w:val="26"/>
        </w:rPr>
        <w:t>n this situation,</w:t>
      </w:r>
      <w:r w:rsidR="006E1364">
        <w:rPr>
          <w:sz w:val="26"/>
          <w:szCs w:val="26"/>
        </w:rPr>
        <w:t xml:space="preserve"> the Complainant </w:t>
      </w:r>
      <w:r w:rsidR="004A7F52" w:rsidRPr="00880B46">
        <w:rPr>
          <w:sz w:val="26"/>
          <w:szCs w:val="26"/>
        </w:rPr>
        <w:t>was afforded the process he was due.</w:t>
      </w:r>
      <w:r w:rsidR="007B6C4E" w:rsidRPr="00880B46">
        <w:rPr>
          <w:sz w:val="26"/>
          <w:szCs w:val="26"/>
        </w:rPr>
        <w:t xml:space="preserve">  </w:t>
      </w:r>
      <w:r w:rsidR="00880B46" w:rsidRPr="00880B46">
        <w:rPr>
          <w:sz w:val="26"/>
          <w:szCs w:val="26"/>
        </w:rPr>
        <w:t>I.D. at 8.</w:t>
      </w:r>
    </w:p>
    <w:p w14:paraId="5E0AEA85" w14:textId="63D3DF35" w:rsidR="00CC343F" w:rsidRDefault="00CC343F" w:rsidP="00007935">
      <w:pPr>
        <w:spacing w:line="360" w:lineRule="auto"/>
        <w:ind w:firstLine="1440"/>
        <w:contextualSpacing/>
        <w:rPr>
          <w:sz w:val="26"/>
          <w:szCs w:val="26"/>
        </w:rPr>
      </w:pPr>
    </w:p>
    <w:p w14:paraId="5226EDDD" w14:textId="45EED22E" w:rsidR="00CC343F" w:rsidRPr="00C90CFF" w:rsidRDefault="00CC343F" w:rsidP="00007935">
      <w:pPr>
        <w:spacing w:line="360" w:lineRule="auto"/>
        <w:ind w:firstLine="1440"/>
        <w:contextualSpacing/>
        <w:rPr>
          <w:color w:val="000000" w:themeColor="text1"/>
          <w:sz w:val="26"/>
          <w:szCs w:val="26"/>
        </w:rPr>
      </w:pPr>
      <w:r w:rsidRPr="00C90CFF">
        <w:rPr>
          <w:sz w:val="26"/>
          <w:szCs w:val="26"/>
        </w:rPr>
        <w:t xml:space="preserve">The ALJ stated that in his email on February 25, 2021, Mr. DeRaffele did not request a further hearing to be rescheduled but instead stated that “I will leave the decision to you based on my letter hoping for a fair and equitable outcome.” </w:t>
      </w:r>
      <w:r w:rsidR="0064412C" w:rsidRPr="00C90CFF">
        <w:rPr>
          <w:sz w:val="26"/>
          <w:szCs w:val="26"/>
        </w:rPr>
        <w:t xml:space="preserve"> </w:t>
      </w:r>
      <w:r w:rsidR="00C51395" w:rsidRPr="00C90CFF">
        <w:rPr>
          <w:sz w:val="26"/>
          <w:szCs w:val="26"/>
        </w:rPr>
        <w:t>I.D. at 9.</w:t>
      </w:r>
      <w:r w:rsidR="00C51395">
        <w:rPr>
          <w:sz w:val="26"/>
          <w:szCs w:val="26"/>
        </w:rPr>
        <w:t xml:space="preserve">  </w:t>
      </w:r>
      <w:r w:rsidR="0064412C" w:rsidRPr="00C90CFF">
        <w:rPr>
          <w:sz w:val="26"/>
          <w:szCs w:val="26"/>
        </w:rPr>
        <w:t>The ALJ emphasized that t</w:t>
      </w:r>
      <w:r w:rsidRPr="00C90CFF">
        <w:rPr>
          <w:sz w:val="26"/>
          <w:szCs w:val="26"/>
        </w:rPr>
        <w:t>he Commission’s processes must be followe</w:t>
      </w:r>
      <w:r w:rsidR="00104038" w:rsidRPr="00C90CFF">
        <w:rPr>
          <w:sz w:val="26"/>
          <w:szCs w:val="26"/>
        </w:rPr>
        <w:t>d</w:t>
      </w:r>
      <w:r w:rsidR="00833D7D" w:rsidRPr="00C90CFF">
        <w:rPr>
          <w:sz w:val="26"/>
          <w:szCs w:val="26"/>
        </w:rPr>
        <w:t xml:space="preserve"> and that </w:t>
      </w:r>
      <w:r w:rsidR="00104038" w:rsidRPr="00C90CFF">
        <w:rPr>
          <w:sz w:val="26"/>
          <w:szCs w:val="26"/>
        </w:rPr>
        <w:t xml:space="preserve">while he </w:t>
      </w:r>
      <w:r w:rsidRPr="00C90CFF">
        <w:rPr>
          <w:sz w:val="26"/>
          <w:szCs w:val="26"/>
        </w:rPr>
        <w:t>recognize</w:t>
      </w:r>
      <w:r w:rsidR="00833D7D" w:rsidRPr="00C90CFF">
        <w:rPr>
          <w:sz w:val="26"/>
          <w:szCs w:val="26"/>
        </w:rPr>
        <w:t>d</w:t>
      </w:r>
      <w:r w:rsidR="00104038" w:rsidRPr="00C90CFF">
        <w:rPr>
          <w:sz w:val="26"/>
          <w:szCs w:val="26"/>
        </w:rPr>
        <w:t xml:space="preserve"> </w:t>
      </w:r>
      <w:r w:rsidRPr="00C90CFF">
        <w:rPr>
          <w:sz w:val="26"/>
          <w:szCs w:val="26"/>
        </w:rPr>
        <w:t xml:space="preserve">that Mr. DeRaffele is not an attorney, and the Commission’s processes may be difficult for </w:t>
      </w:r>
      <w:r w:rsidRPr="00C90CFF">
        <w:rPr>
          <w:i/>
          <w:iCs/>
          <w:sz w:val="26"/>
          <w:szCs w:val="26"/>
        </w:rPr>
        <w:t>pro se</w:t>
      </w:r>
      <w:r w:rsidRPr="00C90CFF">
        <w:rPr>
          <w:sz w:val="26"/>
          <w:szCs w:val="26"/>
        </w:rPr>
        <w:t xml:space="preserve"> complainants to navigate,</w:t>
      </w:r>
      <w:r w:rsidR="000C38C3" w:rsidRPr="00C90CFF">
        <w:rPr>
          <w:sz w:val="26"/>
          <w:szCs w:val="26"/>
        </w:rPr>
        <w:t xml:space="preserve"> he </w:t>
      </w:r>
      <w:r w:rsidRPr="00C90CFF">
        <w:rPr>
          <w:sz w:val="26"/>
          <w:szCs w:val="26"/>
        </w:rPr>
        <w:t>attempted to provide as much assistance to</w:t>
      </w:r>
      <w:r w:rsidR="00BE6DD7">
        <w:rPr>
          <w:sz w:val="26"/>
          <w:szCs w:val="26"/>
        </w:rPr>
        <w:t xml:space="preserve"> the Complainant </w:t>
      </w:r>
      <w:r w:rsidRPr="00C90CFF">
        <w:rPr>
          <w:sz w:val="26"/>
          <w:szCs w:val="26"/>
        </w:rPr>
        <w:t>as</w:t>
      </w:r>
      <w:r w:rsidR="00A06017" w:rsidRPr="00C90CFF">
        <w:rPr>
          <w:sz w:val="26"/>
          <w:szCs w:val="26"/>
        </w:rPr>
        <w:t xml:space="preserve"> he </w:t>
      </w:r>
      <w:r w:rsidRPr="00C90CFF">
        <w:rPr>
          <w:sz w:val="26"/>
          <w:szCs w:val="26"/>
        </w:rPr>
        <w:t xml:space="preserve">could within the bounds of </w:t>
      </w:r>
      <w:r w:rsidR="00A06017" w:rsidRPr="00C90CFF">
        <w:rPr>
          <w:sz w:val="26"/>
          <w:szCs w:val="26"/>
        </w:rPr>
        <w:t xml:space="preserve">his </w:t>
      </w:r>
      <w:r w:rsidRPr="00C90CFF">
        <w:rPr>
          <w:sz w:val="26"/>
          <w:szCs w:val="26"/>
        </w:rPr>
        <w:t>role as the presiding officer</w:t>
      </w:r>
      <w:r w:rsidR="005569C7" w:rsidRPr="00C90CFF">
        <w:rPr>
          <w:sz w:val="26"/>
          <w:szCs w:val="26"/>
        </w:rPr>
        <w:t xml:space="preserve">.  The ALJ further stated that </w:t>
      </w:r>
      <w:r w:rsidRPr="00C90CFF">
        <w:rPr>
          <w:sz w:val="26"/>
          <w:szCs w:val="26"/>
        </w:rPr>
        <w:t>PAWC’s own due process rights</w:t>
      </w:r>
      <w:r w:rsidR="0052642A" w:rsidRPr="00C90CFF">
        <w:rPr>
          <w:sz w:val="26"/>
          <w:szCs w:val="26"/>
        </w:rPr>
        <w:t xml:space="preserve"> </w:t>
      </w:r>
      <w:r w:rsidRPr="00C90CFF">
        <w:rPr>
          <w:sz w:val="26"/>
          <w:szCs w:val="26"/>
        </w:rPr>
        <w:t>must be protected as well.</w:t>
      </w:r>
      <w:r w:rsidR="0052642A" w:rsidRPr="00C90CFF">
        <w:rPr>
          <w:sz w:val="26"/>
          <w:szCs w:val="26"/>
        </w:rPr>
        <w:t xml:space="preserve">  Therefore, the ALJ concluded that </w:t>
      </w:r>
      <w:r w:rsidRPr="00C90CFF">
        <w:rPr>
          <w:sz w:val="26"/>
          <w:szCs w:val="26"/>
        </w:rPr>
        <w:t xml:space="preserve">Mr. DeRaffele’s failure to properly prosecute his </w:t>
      </w:r>
      <w:r w:rsidR="003208B5">
        <w:rPr>
          <w:sz w:val="26"/>
          <w:szCs w:val="26"/>
        </w:rPr>
        <w:t>C</w:t>
      </w:r>
      <w:r w:rsidRPr="00C90CFF">
        <w:rPr>
          <w:sz w:val="26"/>
          <w:szCs w:val="26"/>
        </w:rPr>
        <w:t xml:space="preserve">omplaint warrants </w:t>
      </w:r>
      <w:r w:rsidR="00B66413">
        <w:rPr>
          <w:sz w:val="26"/>
          <w:szCs w:val="26"/>
        </w:rPr>
        <w:t xml:space="preserve">a </w:t>
      </w:r>
      <w:r w:rsidRPr="00C90CFF">
        <w:rPr>
          <w:sz w:val="26"/>
          <w:szCs w:val="26"/>
        </w:rPr>
        <w:t>dismissal</w:t>
      </w:r>
      <w:r w:rsidR="003208B5">
        <w:rPr>
          <w:sz w:val="26"/>
          <w:szCs w:val="26"/>
        </w:rPr>
        <w:t xml:space="preserve"> of the Complaint</w:t>
      </w:r>
      <w:r w:rsidRPr="00C90CFF">
        <w:rPr>
          <w:sz w:val="26"/>
          <w:szCs w:val="26"/>
        </w:rPr>
        <w:t>.</w:t>
      </w:r>
      <w:r w:rsidR="00C90CFF" w:rsidRPr="00C90CFF">
        <w:rPr>
          <w:sz w:val="26"/>
          <w:szCs w:val="26"/>
        </w:rPr>
        <w:t xml:space="preserve">  </w:t>
      </w:r>
      <w:r w:rsidR="00C51395" w:rsidRPr="00C51395">
        <w:rPr>
          <w:i/>
          <w:iCs/>
          <w:sz w:val="26"/>
          <w:szCs w:val="26"/>
        </w:rPr>
        <w:t>Id.</w:t>
      </w:r>
    </w:p>
    <w:p w14:paraId="47B5D260" w14:textId="77777777" w:rsidR="00C01B27" w:rsidRPr="00604871" w:rsidRDefault="00C01B27" w:rsidP="00007935">
      <w:pPr>
        <w:spacing w:line="360" w:lineRule="auto"/>
        <w:ind w:firstLine="1440"/>
        <w:contextualSpacing/>
        <w:rPr>
          <w:color w:val="000000" w:themeColor="text1"/>
          <w:sz w:val="26"/>
          <w:szCs w:val="26"/>
        </w:rPr>
      </w:pPr>
    </w:p>
    <w:p w14:paraId="56ED7050" w14:textId="77777777" w:rsidR="00867150" w:rsidRPr="00007935" w:rsidRDefault="00867150" w:rsidP="00007935">
      <w:pPr>
        <w:keepNext/>
        <w:keepLines/>
        <w:spacing w:line="360" w:lineRule="auto"/>
        <w:contextualSpacing/>
        <w:rPr>
          <w:b/>
          <w:color w:val="000000" w:themeColor="text1"/>
          <w:sz w:val="26"/>
          <w:szCs w:val="26"/>
        </w:rPr>
      </w:pPr>
      <w:r w:rsidRPr="00007935">
        <w:rPr>
          <w:b/>
          <w:color w:val="000000" w:themeColor="text1"/>
          <w:sz w:val="26"/>
          <w:szCs w:val="26"/>
        </w:rPr>
        <w:t>Disposition</w:t>
      </w:r>
    </w:p>
    <w:p w14:paraId="056E8C89" w14:textId="77777777" w:rsidR="00EF5B45" w:rsidRPr="00007935" w:rsidRDefault="00EF5B45" w:rsidP="00007935">
      <w:pPr>
        <w:spacing w:line="360" w:lineRule="auto"/>
        <w:ind w:firstLine="1440"/>
        <w:contextualSpacing/>
        <w:rPr>
          <w:color w:val="000000" w:themeColor="text1"/>
          <w:sz w:val="26"/>
          <w:szCs w:val="26"/>
        </w:rPr>
      </w:pPr>
    </w:p>
    <w:p w14:paraId="66A0880C" w14:textId="61524921" w:rsidR="001C462C" w:rsidRPr="00B77999" w:rsidRDefault="00CA6D4A" w:rsidP="00FF718A">
      <w:pPr>
        <w:spacing w:line="360" w:lineRule="auto"/>
        <w:ind w:firstLine="1440"/>
        <w:contextualSpacing/>
        <w:rPr>
          <w:sz w:val="26"/>
          <w:szCs w:val="26"/>
        </w:rPr>
      </w:pPr>
      <w:r w:rsidRPr="00007935">
        <w:rPr>
          <w:color w:val="000000" w:themeColor="text1"/>
          <w:sz w:val="26"/>
          <w:szCs w:val="26"/>
        </w:rPr>
        <w:t xml:space="preserve">On exercise of our independent review of the </w:t>
      </w:r>
      <w:r w:rsidR="00D02297" w:rsidRPr="00007935">
        <w:rPr>
          <w:color w:val="000000" w:themeColor="text1"/>
          <w:sz w:val="26"/>
          <w:szCs w:val="26"/>
        </w:rPr>
        <w:t xml:space="preserve">Parties’ </w:t>
      </w:r>
      <w:r w:rsidR="001578D3" w:rsidRPr="00007935">
        <w:rPr>
          <w:color w:val="000000" w:themeColor="text1"/>
          <w:sz w:val="26"/>
          <w:szCs w:val="26"/>
        </w:rPr>
        <w:t>positions and</w:t>
      </w:r>
      <w:r w:rsidRPr="00007935">
        <w:rPr>
          <w:color w:val="000000" w:themeColor="text1"/>
          <w:sz w:val="26"/>
          <w:szCs w:val="26"/>
        </w:rPr>
        <w:t xml:space="preserve"> the record evidence, </w:t>
      </w:r>
      <w:r w:rsidR="00C01B27" w:rsidRPr="00007935">
        <w:rPr>
          <w:color w:val="000000" w:themeColor="text1"/>
          <w:sz w:val="26"/>
          <w:szCs w:val="26"/>
        </w:rPr>
        <w:t xml:space="preserve">we shall reverse the Initial Decision, and remand the proceeding to the </w:t>
      </w:r>
      <w:r w:rsidR="00C01B27" w:rsidRPr="00007935">
        <w:rPr>
          <w:color w:val="000000" w:themeColor="text1"/>
          <w:sz w:val="26"/>
          <w:szCs w:val="26"/>
        </w:rPr>
        <w:lastRenderedPageBreak/>
        <w:t>OALJ</w:t>
      </w:r>
      <w:r w:rsidR="00C01B27">
        <w:rPr>
          <w:color w:val="000000" w:themeColor="text1"/>
          <w:sz w:val="26"/>
          <w:szCs w:val="26"/>
        </w:rPr>
        <w:t xml:space="preserve"> </w:t>
      </w:r>
      <w:r w:rsidR="00C01B27" w:rsidRPr="00007935">
        <w:rPr>
          <w:color w:val="000000" w:themeColor="text1"/>
          <w:sz w:val="26"/>
          <w:szCs w:val="26"/>
        </w:rPr>
        <w:t>for further proceedings as may be deemed necessary, consistent with this Opinion and Order</w:t>
      </w:r>
      <w:r w:rsidR="000813D9">
        <w:rPr>
          <w:color w:val="000000" w:themeColor="text1"/>
          <w:sz w:val="26"/>
          <w:szCs w:val="26"/>
        </w:rPr>
        <w:t xml:space="preserve">.  </w:t>
      </w:r>
      <w:r w:rsidR="0088508F" w:rsidRPr="005D0201">
        <w:rPr>
          <w:sz w:val="26"/>
          <w:szCs w:val="26"/>
        </w:rPr>
        <w:t>I</w:t>
      </w:r>
      <w:r w:rsidR="005D0201">
        <w:rPr>
          <w:sz w:val="26"/>
          <w:szCs w:val="26"/>
        </w:rPr>
        <w:t>nitially, we</w:t>
      </w:r>
      <w:r w:rsidR="0088508F" w:rsidRPr="005D0201">
        <w:rPr>
          <w:sz w:val="26"/>
          <w:szCs w:val="26"/>
        </w:rPr>
        <w:t xml:space="preserve"> </w:t>
      </w:r>
      <w:r w:rsidR="00C01B27">
        <w:rPr>
          <w:sz w:val="26"/>
          <w:szCs w:val="26"/>
        </w:rPr>
        <w:t>agree with the ALJ that</w:t>
      </w:r>
      <w:r w:rsidR="00D544D5">
        <w:rPr>
          <w:sz w:val="26"/>
          <w:szCs w:val="26"/>
        </w:rPr>
        <w:t xml:space="preserve"> the Complainant </w:t>
      </w:r>
      <w:r w:rsidR="00C01B27">
        <w:rPr>
          <w:sz w:val="26"/>
          <w:szCs w:val="26"/>
        </w:rPr>
        <w:t>was given notice and opportunity to be heard.</w:t>
      </w:r>
      <w:r w:rsidR="00A40D48">
        <w:rPr>
          <w:sz w:val="26"/>
          <w:szCs w:val="26"/>
        </w:rPr>
        <w:t xml:space="preserve">  </w:t>
      </w:r>
      <w:r w:rsidR="00C01B27">
        <w:rPr>
          <w:sz w:val="26"/>
          <w:szCs w:val="26"/>
        </w:rPr>
        <w:t xml:space="preserve">However, internet service outages do in fact occur unexpectedly and are beyond our control. </w:t>
      </w:r>
      <w:r w:rsidR="00A40D48">
        <w:rPr>
          <w:sz w:val="26"/>
          <w:szCs w:val="26"/>
        </w:rPr>
        <w:t xml:space="preserve"> We note that o</w:t>
      </w:r>
      <w:r w:rsidR="00C01B27">
        <w:rPr>
          <w:sz w:val="26"/>
          <w:szCs w:val="26"/>
        </w:rPr>
        <w:t>ver the past fourteen months, we have all had to rely more on the internet to communicate and to meet with one another.</w:t>
      </w:r>
      <w:r w:rsidR="00A40D48">
        <w:rPr>
          <w:sz w:val="26"/>
          <w:szCs w:val="26"/>
        </w:rPr>
        <w:t xml:space="preserve">  We </w:t>
      </w:r>
      <w:r w:rsidR="00C01B27">
        <w:rPr>
          <w:sz w:val="26"/>
          <w:szCs w:val="26"/>
        </w:rPr>
        <w:t>believe that</w:t>
      </w:r>
      <w:r w:rsidR="009F13CB">
        <w:rPr>
          <w:sz w:val="26"/>
          <w:szCs w:val="26"/>
        </w:rPr>
        <w:t xml:space="preserve"> the Complainant’s</w:t>
      </w:r>
      <w:r w:rsidR="00C01B27">
        <w:rPr>
          <w:sz w:val="26"/>
          <w:szCs w:val="26"/>
        </w:rPr>
        <w:t xml:space="preserve"> failure to appear at the hearing was unavoidable.</w:t>
      </w:r>
      <w:r w:rsidR="00113A20">
        <w:rPr>
          <w:sz w:val="26"/>
          <w:szCs w:val="26"/>
        </w:rPr>
        <w:t xml:space="preserve">  We </w:t>
      </w:r>
      <w:r w:rsidR="00C01B27">
        <w:rPr>
          <w:sz w:val="26"/>
          <w:szCs w:val="26"/>
        </w:rPr>
        <w:t>also note that Mr. DeRaffele brought his situation to the attention of the ALJ before the ALJ closed the record and issued</w:t>
      </w:r>
      <w:r w:rsidR="005F2726">
        <w:rPr>
          <w:sz w:val="26"/>
          <w:szCs w:val="26"/>
        </w:rPr>
        <w:t xml:space="preserve"> his </w:t>
      </w:r>
      <w:r w:rsidR="00C01B27">
        <w:rPr>
          <w:sz w:val="26"/>
          <w:szCs w:val="26"/>
        </w:rPr>
        <w:t>Initial Decision</w:t>
      </w:r>
      <w:r w:rsidR="00113A20">
        <w:rPr>
          <w:sz w:val="26"/>
          <w:szCs w:val="26"/>
        </w:rPr>
        <w:t>.</w:t>
      </w:r>
      <w:r w:rsidR="00B77999">
        <w:rPr>
          <w:sz w:val="26"/>
          <w:szCs w:val="26"/>
        </w:rPr>
        <w:t xml:space="preserve">  </w:t>
      </w:r>
      <w:r w:rsidR="00F84370" w:rsidRPr="00F84370">
        <w:rPr>
          <w:i/>
          <w:iCs/>
          <w:sz w:val="26"/>
          <w:szCs w:val="26"/>
        </w:rPr>
        <w:t>See</w:t>
      </w:r>
      <w:r w:rsidR="00F84370">
        <w:rPr>
          <w:sz w:val="26"/>
          <w:szCs w:val="26"/>
        </w:rPr>
        <w:t xml:space="preserve"> </w:t>
      </w:r>
      <w:r w:rsidR="00B77999" w:rsidRPr="00B77999">
        <w:rPr>
          <w:sz w:val="26"/>
          <w:szCs w:val="26"/>
        </w:rPr>
        <w:t>66 Pa. C.S. § 332(f); 52 Pa. Code §</w:t>
      </w:r>
      <w:r w:rsidR="004049D3">
        <w:rPr>
          <w:sz w:val="26"/>
          <w:szCs w:val="26"/>
        </w:rPr>
        <w:t> </w:t>
      </w:r>
      <w:r w:rsidR="00B77999" w:rsidRPr="00B77999">
        <w:rPr>
          <w:sz w:val="26"/>
          <w:szCs w:val="26"/>
        </w:rPr>
        <w:t>5.245(a)-(b)</w:t>
      </w:r>
      <w:r w:rsidR="00FF718A">
        <w:rPr>
          <w:sz w:val="26"/>
          <w:szCs w:val="26"/>
        </w:rPr>
        <w:t xml:space="preserve">. </w:t>
      </w:r>
      <w:r w:rsidR="00FF718A">
        <w:t xml:space="preserve"> </w:t>
      </w:r>
      <w:r w:rsidR="00FF718A">
        <w:rPr>
          <w:sz w:val="26"/>
          <w:szCs w:val="26"/>
        </w:rPr>
        <w:t>We</w:t>
      </w:r>
      <w:r w:rsidR="00464C33">
        <w:rPr>
          <w:sz w:val="26"/>
          <w:szCs w:val="26"/>
        </w:rPr>
        <w:t xml:space="preserve"> </w:t>
      </w:r>
      <w:r w:rsidR="00FF718A">
        <w:rPr>
          <w:sz w:val="26"/>
          <w:szCs w:val="26"/>
        </w:rPr>
        <w:t xml:space="preserve">believe that because the Parties had engaged in settlement talks, a good faith effort was being made by Mr. DeRaffele and PAWC to remedy the problems that existed. </w:t>
      </w:r>
      <w:r w:rsidR="00B77999" w:rsidRPr="00B77999">
        <w:rPr>
          <w:sz w:val="26"/>
          <w:szCs w:val="26"/>
        </w:rPr>
        <w:t xml:space="preserve"> </w:t>
      </w:r>
      <w:r w:rsidR="0032253A">
        <w:rPr>
          <w:sz w:val="26"/>
          <w:szCs w:val="26"/>
        </w:rPr>
        <w:t xml:space="preserve">Therefore, we </w:t>
      </w:r>
      <w:r w:rsidR="00464C33">
        <w:rPr>
          <w:sz w:val="26"/>
          <w:szCs w:val="26"/>
        </w:rPr>
        <w:t xml:space="preserve">will </w:t>
      </w:r>
      <w:r w:rsidR="0032253A">
        <w:rPr>
          <w:sz w:val="26"/>
          <w:szCs w:val="26"/>
        </w:rPr>
        <w:t xml:space="preserve">remand this matter </w:t>
      </w:r>
      <w:r w:rsidR="001B5B9F">
        <w:rPr>
          <w:sz w:val="26"/>
          <w:szCs w:val="26"/>
        </w:rPr>
        <w:t>to the OALJ for appropriate proceeding</w:t>
      </w:r>
      <w:r w:rsidR="001C462C">
        <w:rPr>
          <w:sz w:val="26"/>
          <w:szCs w:val="26"/>
        </w:rPr>
        <w:t>.  We, however, caution the Parties to have alternative communication options in case of future service outages.</w:t>
      </w:r>
    </w:p>
    <w:p w14:paraId="68DD41BC" w14:textId="77777777" w:rsidR="00C01B27" w:rsidRDefault="00C01B27" w:rsidP="00991741">
      <w:pPr>
        <w:spacing w:line="360" w:lineRule="auto"/>
        <w:ind w:firstLine="1440"/>
        <w:contextualSpacing/>
        <w:rPr>
          <w:sz w:val="26"/>
          <w:szCs w:val="26"/>
        </w:rPr>
      </w:pPr>
    </w:p>
    <w:p w14:paraId="74B3EDAA" w14:textId="55B51D64" w:rsidR="0088508F" w:rsidRPr="005D0201" w:rsidRDefault="0088508F" w:rsidP="005D0201">
      <w:pPr>
        <w:spacing w:line="360" w:lineRule="auto"/>
        <w:ind w:firstLine="1440"/>
        <w:contextualSpacing/>
        <w:rPr>
          <w:color w:val="000000" w:themeColor="text1"/>
          <w:sz w:val="26"/>
          <w:szCs w:val="26"/>
        </w:rPr>
      </w:pPr>
      <w:r w:rsidRPr="005D0201">
        <w:rPr>
          <w:sz w:val="26"/>
          <w:szCs w:val="26"/>
        </w:rPr>
        <w:t>Accordingly,</w:t>
      </w:r>
      <w:r w:rsidR="002E5D57">
        <w:rPr>
          <w:sz w:val="26"/>
          <w:szCs w:val="26"/>
        </w:rPr>
        <w:t xml:space="preserve"> we shall</w:t>
      </w:r>
      <w:r w:rsidR="001C462C">
        <w:rPr>
          <w:sz w:val="26"/>
          <w:szCs w:val="26"/>
        </w:rPr>
        <w:t xml:space="preserve"> reverse </w:t>
      </w:r>
      <w:r w:rsidR="00C24AF4">
        <w:rPr>
          <w:sz w:val="26"/>
          <w:szCs w:val="26"/>
        </w:rPr>
        <w:t>the ALJ’s</w:t>
      </w:r>
      <w:r w:rsidR="002E5D57">
        <w:rPr>
          <w:sz w:val="26"/>
          <w:szCs w:val="26"/>
        </w:rPr>
        <w:t xml:space="preserve"> </w:t>
      </w:r>
      <w:r w:rsidRPr="005D0201">
        <w:rPr>
          <w:sz w:val="26"/>
          <w:szCs w:val="26"/>
        </w:rPr>
        <w:t>Initial Decisio</w:t>
      </w:r>
      <w:r w:rsidR="002E5D57">
        <w:rPr>
          <w:sz w:val="26"/>
          <w:szCs w:val="26"/>
        </w:rPr>
        <w:t>n</w:t>
      </w:r>
      <w:r w:rsidR="008C5AE9">
        <w:rPr>
          <w:sz w:val="26"/>
          <w:szCs w:val="26"/>
        </w:rPr>
        <w:t>,</w:t>
      </w:r>
      <w:r w:rsidRPr="005D0201">
        <w:rPr>
          <w:sz w:val="26"/>
          <w:szCs w:val="26"/>
        </w:rPr>
        <w:t xml:space="preserve"> and remand</w:t>
      </w:r>
      <w:r w:rsidR="00C24AF4">
        <w:rPr>
          <w:sz w:val="26"/>
          <w:szCs w:val="26"/>
        </w:rPr>
        <w:t xml:space="preserve"> this matter </w:t>
      </w:r>
      <w:r w:rsidRPr="005D0201">
        <w:rPr>
          <w:sz w:val="26"/>
          <w:szCs w:val="26"/>
        </w:rPr>
        <w:t xml:space="preserve">to </w:t>
      </w:r>
      <w:r w:rsidR="00484533">
        <w:rPr>
          <w:sz w:val="26"/>
          <w:szCs w:val="26"/>
        </w:rPr>
        <w:t>the</w:t>
      </w:r>
      <w:r w:rsidR="00280488">
        <w:rPr>
          <w:sz w:val="26"/>
          <w:szCs w:val="26"/>
        </w:rPr>
        <w:t xml:space="preserve"> OALJ </w:t>
      </w:r>
      <w:r w:rsidRPr="005D0201">
        <w:rPr>
          <w:sz w:val="26"/>
          <w:szCs w:val="26"/>
        </w:rPr>
        <w:t xml:space="preserve">for </w:t>
      </w:r>
      <w:r w:rsidR="00BD4F51">
        <w:rPr>
          <w:sz w:val="26"/>
          <w:szCs w:val="26"/>
        </w:rPr>
        <w:t xml:space="preserve">further </w:t>
      </w:r>
      <w:r w:rsidRPr="005D0201">
        <w:rPr>
          <w:sz w:val="26"/>
          <w:szCs w:val="26"/>
        </w:rPr>
        <w:t>proceedings</w:t>
      </w:r>
      <w:r w:rsidR="00C54C7A">
        <w:rPr>
          <w:sz w:val="26"/>
          <w:szCs w:val="26"/>
        </w:rPr>
        <w:t xml:space="preserve"> as may be deemed </w:t>
      </w:r>
      <w:r w:rsidR="006A21CB">
        <w:rPr>
          <w:sz w:val="26"/>
          <w:szCs w:val="26"/>
        </w:rPr>
        <w:t>necessary</w:t>
      </w:r>
      <w:r w:rsidR="00484533">
        <w:rPr>
          <w:sz w:val="26"/>
          <w:szCs w:val="26"/>
        </w:rPr>
        <w:t xml:space="preserve">, </w:t>
      </w:r>
      <w:r w:rsidRPr="005D0201">
        <w:rPr>
          <w:sz w:val="26"/>
          <w:szCs w:val="26"/>
        </w:rPr>
        <w:t>consistent</w:t>
      </w:r>
      <w:r w:rsidR="00484533">
        <w:rPr>
          <w:sz w:val="26"/>
          <w:szCs w:val="26"/>
        </w:rPr>
        <w:t xml:space="preserve"> with this Opinion and Order</w:t>
      </w:r>
      <w:r w:rsidRPr="005D0201">
        <w:rPr>
          <w:sz w:val="26"/>
          <w:szCs w:val="26"/>
        </w:rPr>
        <w:t>.</w:t>
      </w:r>
    </w:p>
    <w:p w14:paraId="506B675F" w14:textId="77777777" w:rsidR="00564279" w:rsidRPr="00007935" w:rsidRDefault="00564279" w:rsidP="00007935">
      <w:pPr>
        <w:pStyle w:val="Default"/>
        <w:spacing w:line="360" w:lineRule="auto"/>
        <w:rPr>
          <w:color w:val="000000" w:themeColor="text1"/>
          <w:sz w:val="26"/>
          <w:szCs w:val="26"/>
        </w:rPr>
      </w:pPr>
    </w:p>
    <w:p w14:paraId="4A7D796D" w14:textId="77777777" w:rsidR="00956972" w:rsidRPr="00007935" w:rsidRDefault="00956972" w:rsidP="00007935">
      <w:pPr>
        <w:keepNext/>
        <w:keepLines/>
        <w:spacing w:line="360" w:lineRule="auto"/>
        <w:contextualSpacing/>
        <w:jc w:val="center"/>
        <w:rPr>
          <w:b/>
          <w:color w:val="000000" w:themeColor="text1"/>
          <w:sz w:val="26"/>
          <w:szCs w:val="26"/>
        </w:rPr>
      </w:pPr>
      <w:r w:rsidRPr="00007935">
        <w:rPr>
          <w:b/>
          <w:color w:val="000000" w:themeColor="text1"/>
          <w:sz w:val="26"/>
          <w:szCs w:val="26"/>
        </w:rPr>
        <w:t>Conclusion</w:t>
      </w:r>
    </w:p>
    <w:p w14:paraId="4AA83A17" w14:textId="77777777" w:rsidR="006C56A5" w:rsidRPr="00007935" w:rsidRDefault="006C56A5" w:rsidP="00007935">
      <w:pPr>
        <w:keepNext/>
        <w:keepLines/>
        <w:tabs>
          <w:tab w:val="left" w:pos="1530"/>
        </w:tabs>
        <w:spacing w:line="360" w:lineRule="auto"/>
        <w:contextualSpacing/>
        <w:rPr>
          <w:color w:val="000000" w:themeColor="text1"/>
          <w:sz w:val="26"/>
          <w:szCs w:val="26"/>
        </w:rPr>
      </w:pPr>
    </w:p>
    <w:p w14:paraId="32C968FC" w14:textId="6B9CBF57" w:rsidR="00956972" w:rsidRPr="00007935" w:rsidRDefault="00487A9C" w:rsidP="00007935">
      <w:pPr>
        <w:spacing w:line="360" w:lineRule="auto"/>
        <w:ind w:firstLine="1440"/>
        <w:contextualSpacing/>
        <w:rPr>
          <w:color w:val="000000" w:themeColor="text1"/>
          <w:sz w:val="26"/>
          <w:szCs w:val="26"/>
        </w:rPr>
      </w:pPr>
      <w:r w:rsidRPr="00007935">
        <w:rPr>
          <w:color w:val="000000" w:themeColor="text1"/>
          <w:sz w:val="26"/>
          <w:szCs w:val="26"/>
        </w:rPr>
        <w:t xml:space="preserve">Upon review of the record, </w:t>
      </w:r>
      <w:r w:rsidR="005C7D9F" w:rsidRPr="00007935">
        <w:rPr>
          <w:color w:val="000000" w:themeColor="text1"/>
          <w:sz w:val="26"/>
          <w:szCs w:val="26"/>
        </w:rPr>
        <w:t>we shall</w:t>
      </w:r>
      <w:r w:rsidR="00280488">
        <w:rPr>
          <w:color w:val="000000" w:themeColor="text1"/>
          <w:sz w:val="26"/>
          <w:szCs w:val="26"/>
        </w:rPr>
        <w:t xml:space="preserve"> </w:t>
      </w:r>
      <w:r w:rsidR="00450B39">
        <w:rPr>
          <w:color w:val="000000" w:themeColor="text1"/>
          <w:sz w:val="26"/>
          <w:szCs w:val="26"/>
        </w:rPr>
        <w:t>reverse</w:t>
      </w:r>
      <w:r w:rsidR="00A16969">
        <w:rPr>
          <w:color w:val="000000" w:themeColor="text1"/>
          <w:sz w:val="26"/>
          <w:szCs w:val="26"/>
        </w:rPr>
        <w:t xml:space="preserve"> </w:t>
      </w:r>
      <w:r w:rsidR="005C7D9F" w:rsidRPr="00007935">
        <w:rPr>
          <w:color w:val="000000" w:themeColor="text1"/>
          <w:sz w:val="26"/>
          <w:szCs w:val="26"/>
        </w:rPr>
        <w:t xml:space="preserve">the </w:t>
      </w:r>
      <w:r w:rsidR="00CF65DB" w:rsidRPr="00007935">
        <w:rPr>
          <w:color w:val="000000" w:themeColor="text1"/>
          <w:sz w:val="26"/>
          <w:szCs w:val="26"/>
        </w:rPr>
        <w:t xml:space="preserve">ALJ’s </w:t>
      </w:r>
      <w:r w:rsidR="005C7D9F" w:rsidRPr="00007935">
        <w:rPr>
          <w:color w:val="000000" w:themeColor="text1"/>
          <w:sz w:val="26"/>
          <w:szCs w:val="26"/>
        </w:rPr>
        <w:t>Initial Decision</w:t>
      </w:r>
      <w:r w:rsidR="00A16969">
        <w:rPr>
          <w:color w:val="000000" w:themeColor="text1"/>
          <w:sz w:val="26"/>
          <w:szCs w:val="26"/>
        </w:rPr>
        <w:t>,</w:t>
      </w:r>
      <w:r w:rsidR="00450B39">
        <w:rPr>
          <w:color w:val="000000" w:themeColor="text1"/>
          <w:sz w:val="26"/>
          <w:szCs w:val="26"/>
        </w:rPr>
        <w:t xml:space="preserve"> </w:t>
      </w:r>
      <w:r w:rsidR="005C7D9F" w:rsidRPr="00007935">
        <w:rPr>
          <w:color w:val="000000" w:themeColor="text1"/>
          <w:sz w:val="26"/>
          <w:szCs w:val="26"/>
        </w:rPr>
        <w:t>and remand the proceeding to the O</w:t>
      </w:r>
      <w:r w:rsidR="00B60F80">
        <w:rPr>
          <w:color w:val="000000" w:themeColor="text1"/>
          <w:sz w:val="26"/>
          <w:szCs w:val="26"/>
        </w:rPr>
        <w:t>ALJ</w:t>
      </w:r>
      <w:r w:rsidR="005C7D9F" w:rsidRPr="00007935">
        <w:rPr>
          <w:color w:val="000000" w:themeColor="text1"/>
          <w:sz w:val="26"/>
          <w:szCs w:val="26"/>
        </w:rPr>
        <w:t xml:space="preserve"> for further proceedings as </w:t>
      </w:r>
      <w:r w:rsidR="00BF54B1" w:rsidRPr="00007935">
        <w:rPr>
          <w:color w:val="000000" w:themeColor="text1"/>
          <w:sz w:val="26"/>
          <w:szCs w:val="26"/>
        </w:rPr>
        <w:t xml:space="preserve">may be deemed </w:t>
      </w:r>
      <w:r w:rsidR="005C7D9F" w:rsidRPr="00007935">
        <w:rPr>
          <w:color w:val="000000" w:themeColor="text1"/>
          <w:sz w:val="26"/>
          <w:szCs w:val="26"/>
        </w:rPr>
        <w:t>appropriate, consistent with this Opinion and Order</w:t>
      </w:r>
      <w:r w:rsidR="00905434" w:rsidRPr="00007935">
        <w:rPr>
          <w:color w:val="000000" w:themeColor="text1"/>
          <w:sz w:val="26"/>
          <w:szCs w:val="26"/>
        </w:rPr>
        <w:t>;</w:t>
      </w:r>
      <w:r w:rsidR="00956972" w:rsidRPr="00007935">
        <w:rPr>
          <w:color w:val="000000" w:themeColor="text1"/>
          <w:sz w:val="26"/>
          <w:szCs w:val="26"/>
        </w:rPr>
        <w:t xml:space="preserve"> </w:t>
      </w:r>
      <w:r w:rsidR="00956972" w:rsidRPr="00007935">
        <w:rPr>
          <w:b/>
          <w:color w:val="000000" w:themeColor="text1"/>
          <w:sz w:val="26"/>
          <w:szCs w:val="26"/>
        </w:rPr>
        <w:t>THEREFORE,</w:t>
      </w:r>
      <w:r w:rsidR="00956972" w:rsidRPr="00007935">
        <w:rPr>
          <w:color w:val="000000" w:themeColor="text1"/>
          <w:sz w:val="26"/>
          <w:szCs w:val="26"/>
        </w:rPr>
        <w:t xml:space="preserve"> </w:t>
      </w:r>
    </w:p>
    <w:p w14:paraId="73CD6336" w14:textId="77777777" w:rsidR="001A1AD3" w:rsidRPr="00007935" w:rsidRDefault="001A1AD3" w:rsidP="00007935">
      <w:pPr>
        <w:spacing w:line="360" w:lineRule="auto"/>
        <w:contextualSpacing/>
        <w:rPr>
          <w:color w:val="000000" w:themeColor="text1"/>
          <w:sz w:val="26"/>
          <w:szCs w:val="26"/>
        </w:rPr>
      </w:pPr>
    </w:p>
    <w:p w14:paraId="2963FC64" w14:textId="1065AD9A" w:rsidR="001A1AD3" w:rsidRDefault="001A1AD3" w:rsidP="00007935">
      <w:pPr>
        <w:spacing w:line="360" w:lineRule="auto"/>
        <w:contextualSpacing/>
        <w:rPr>
          <w:b/>
          <w:color w:val="000000" w:themeColor="text1"/>
          <w:sz w:val="26"/>
          <w:szCs w:val="26"/>
        </w:rPr>
      </w:pPr>
      <w:r w:rsidRPr="00007935">
        <w:rPr>
          <w:color w:val="000000" w:themeColor="text1"/>
          <w:sz w:val="26"/>
          <w:szCs w:val="26"/>
        </w:rPr>
        <w:tab/>
      </w:r>
      <w:r w:rsidRPr="00007935">
        <w:rPr>
          <w:color w:val="000000" w:themeColor="text1"/>
          <w:sz w:val="26"/>
          <w:szCs w:val="26"/>
        </w:rPr>
        <w:tab/>
      </w:r>
      <w:r w:rsidRPr="00007935">
        <w:rPr>
          <w:b/>
          <w:color w:val="000000" w:themeColor="text1"/>
          <w:sz w:val="26"/>
          <w:szCs w:val="26"/>
        </w:rPr>
        <w:t>IT IS ORDERED:</w:t>
      </w:r>
    </w:p>
    <w:p w14:paraId="27C1A0A6" w14:textId="77777777" w:rsidR="00FE62AB" w:rsidRPr="00007935" w:rsidRDefault="00FE62AB" w:rsidP="00007935">
      <w:pPr>
        <w:spacing w:line="360" w:lineRule="auto"/>
        <w:contextualSpacing/>
        <w:rPr>
          <w:b/>
          <w:color w:val="000000" w:themeColor="text1"/>
          <w:sz w:val="26"/>
          <w:szCs w:val="26"/>
        </w:rPr>
      </w:pPr>
    </w:p>
    <w:p w14:paraId="2200C210" w14:textId="469831E8" w:rsidR="00F708D7" w:rsidRPr="00007935" w:rsidRDefault="001A1AD3" w:rsidP="00007935">
      <w:pPr>
        <w:tabs>
          <w:tab w:val="left" w:pos="1440"/>
        </w:tabs>
        <w:spacing w:line="360" w:lineRule="auto"/>
        <w:contextualSpacing/>
        <w:rPr>
          <w:color w:val="000000" w:themeColor="text1"/>
          <w:sz w:val="26"/>
          <w:szCs w:val="26"/>
        </w:rPr>
      </w:pPr>
      <w:r w:rsidRPr="00007935">
        <w:rPr>
          <w:color w:val="000000" w:themeColor="text1"/>
          <w:sz w:val="26"/>
          <w:szCs w:val="26"/>
        </w:rPr>
        <w:tab/>
      </w:r>
      <w:r w:rsidR="00487A9C" w:rsidRPr="00007935">
        <w:rPr>
          <w:color w:val="000000" w:themeColor="text1"/>
          <w:sz w:val="26"/>
          <w:szCs w:val="26"/>
        </w:rPr>
        <w:t>1.</w:t>
      </w:r>
      <w:r w:rsidR="00487A9C" w:rsidRPr="00007935">
        <w:rPr>
          <w:b/>
          <w:color w:val="000000" w:themeColor="text1"/>
          <w:sz w:val="26"/>
          <w:szCs w:val="26"/>
        </w:rPr>
        <w:tab/>
      </w:r>
      <w:r w:rsidR="00487A9C" w:rsidRPr="00007935">
        <w:rPr>
          <w:color w:val="000000" w:themeColor="text1"/>
          <w:sz w:val="26"/>
          <w:szCs w:val="26"/>
        </w:rPr>
        <w:t>That the Initial Decision of Administrative Law Judge</w:t>
      </w:r>
      <w:r w:rsidR="000D1E22">
        <w:rPr>
          <w:color w:val="000000" w:themeColor="text1"/>
          <w:sz w:val="26"/>
          <w:szCs w:val="26"/>
        </w:rPr>
        <w:t xml:space="preserve"> Joel H. Cheskis</w:t>
      </w:r>
      <w:r w:rsidR="00487A9C" w:rsidRPr="00007935">
        <w:rPr>
          <w:color w:val="000000" w:themeColor="text1"/>
          <w:sz w:val="26"/>
          <w:szCs w:val="26"/>
        </w:rPr>
        <w:t>, issued on</w:t>
      </w:r>
      <w:r w:rsidR="000D1E22">
        <w:rPr>
          <w:color w:val="000000" w:themeColor="text1"/>
          <w:sz w:val="26"/>
          <w:szCs w:val="26"/>
        </w:rPr>
        <w:t xml:space="preserve"> April 6</w:t>
      </w:r>
      <w:r w:rsidR="00487A9C" w:rsidRPr="00007935">
        <w:rPr>
          <w:color w:val="000000" w:themeColor="text1"/>
          <w:sz w:val="26"/>
          <w:szCs w:val="26"/>
        </w:rPr>
        <w:t>, 20</w:t>
      </w:r>
      <w:r w:rsidR="00EC4E15" w:rsidRPr="00007935">
        <w:rPr>
          <w:color w:val="000000" w:themeColor="text1"/>
          <w:sz w:val="26"/>
          <w:szCs w:val="26"/>
        </w:rPr>
        <w:t>2</w:t>
      </w:r>
      <w:r w:rsidR="000D1E22">
        <w:rPr>
          <w:color w:val="000000" w:themeColor="text1"/>
          <w:sz w:val="26"/>
          <w:szCs w:val="26"/>
        </w:rPr>
        <w:t>1</w:t>
      </w:r>
      <w:r w:rsidR="00487A9C" w:rsidRPr="00007935">
        <w:rPr>
          <w:color w:val="000000" w:themeColor="text1"/>
          <w:sz w:val="26"/>
          <w:szCs w:val="26"/>
        </w:rPr>
        <w:t xml:space="preserve">, </w:t>
      </w:r>
      <w:r w:rsidR="00D12DC8">
        <w:rPr>
          <w:color w:val="000000" w:themeColor="text1"/>
          <w:sz w:val="26"/>
          <w:szCs w:val="26"/>
        </w:rPr>
        <w:t>i</w:t>
      </w:r>
      <w:r w:rsidR="000D1E22">
        <w:rPr>
          <w:color w:val="000000" w:themeColor="text1"/>
          <w:sz w:val="26"/>
          <w:szCs w:val="26"/>
        </w:rPr>
        <w:t>s reversed</w:t>
      </w:r>
      <w:r w:rsidR="0053589B">
        <w:rPr>
          <w:color w:val="000000" w:themeColor="text1"/>
          <w:sz w:val="26"/>
          <w:szCs w:val="26"/>
        </w:rPr>
        <w:t>,</w:t>
      </w:r>
      <w:r w:rsidR="003065DC">
        <w:rPr>
          <w:color w:val="000000" w:themeColor="text1"/>
          <w:sz w:val="26"/>
          <w:szCs w:val="26"/>
        </w:rPr>
        <w:t xml:space="preserve"> </w:t>
      </w:r>
      <w:r w:rsidR="00487A9C" w:rsidRPr="00007935">
        <w:rPr>
          <w:color w:val="000000" w:themeColor="text1"/>
          <w:sz w:val="26"/>
          <w:szCs w:val="26"/>
        </w:rPr>
        <w:t>consistent with this Opinion and Order.</w:t>
      </w:r>
    </w:p>
    <w:p w14:paraId="5DA40093" w14:textId="77777777" w:rsidR="00E00121" w:rsidRPr="00007935" w:rsidRDefault="00E00121" w:rsidP="00007935">
      <w:pPr>
        <w:tabs>
          <w:tab w:val="left" w:pos="1440"/>
        </w:tabs>
        <w:spacing w:line="360" w:lineRule="auto"/>
        <w:contextualSpacing/>
        <w:rPr>
          <w:color w:val="000000" w:themeColor="text1"/>
          <w:sz w:val="26"/>
          <w:szCs w:val="26"/>
        </w:rPr>
      </w:pPr>
    </w:p>
    <w:p w14:paraId="5112FD17" w14:textId="281BE98B" w:rsidR="00487A9C" w:rsidRPr="00007935" w:rsidRDefault="00487A9C" w:rsidP="00007935">
      <w:pPr>
        <w:keepNext/>
        <w:keepLines/>
        <w:spacing w:line="360" w:lineRule="auto"/>
        <w:ind w:firstLine="1440"/>
        <w:rPr>
          <w:color w:val="000000" w:themeColor="text1"/>
          <w:sz w:val="26"/>
          <w:szCs w:val="26"/>
        </w:rPr>
      </w:pPr>
      <w:r w:rsidRPr="00007935">
        <w:rPr>
          <w:color w:val="000000" w:themeColor="text1"/>
          <w:sz w:val="26"/>
          <w:szCs w:val="26"/>
        </w:rPr>
        <w:lastRenderedPageBreak/>
        <w:t xml:space="preserve">2. </w:t>
      </w:r>
      <w:r w:rsidRPr="00007935">
        <w:rPr>
          <w:color w:val="000000" w:themeColor="text1"/>
          <w:sz w:val="26"/>
          <w:szCs w:val="26"/>
        </w:rPr>
        <w:tab/>
        <w:t xml:space="preserve">That this proceeding is remanded to the Office of Administrative Law Judge for </w:t>
      </w:r>
      <w:r w:rsidR="00B26DAD" w:rsidRPr="00007935">
        <w:rPr>
          <w:color w:val="000000" w:themeColor="text1"/>
          <w:sz w:val="26"/>
          <w:szCs w:val="26"/>
        </w:rPr>
        <w:t xml:space="preserve">further </w:t>
      </w:r>
      <w:r w:rsidRPr="00007935">
        <w:rPr>
          <w:color w:val="000000" w:themeColor="text1"/>
          <w:sz w:val="26"/>
          <w:szCs w:val="26"/>
        </w:rPr>
        <w:t>proceedings</w:t>
      </w:r>
      <w:r w:rsidR="00CB3D2D" w:rsidRPr="00007935">
        <w:rPr>
          <w:color w:val="000000" w:themeColor="text1"/>
          <w:sz w:val="26"/>
          <w:szCs w:val="26"/>
        </w:rPr>
        <w:t>, as may be deemed necessary, consistent with this Opinion and Order</w:t>
      </w:r>
      <w:r w:rsidRPr="00007935">
        <w:rPr>
          <w:color w:val="000000" w:themeColor="text1"/>
          <w:sz w:val="26"/>
          <w:szCs w:val="26"/>
        </w:rPr>
        <w:t xml:space="preserve">. </w:t>
      </w:r>
    </w:p>
    <w:p w14:paraId="240A900F" w14:textId="0C4FC5D9" w:rsidR="00487A9C" w:rsidRPr="00007935" w:rsidRDefault="00487A9C" w:rsidP="00007935">
      <w:pPr>
        <w:keepNext/>
        <w:keepLines/>
        <w:spacing w:line="360" w:lineRule="auto"/>
        <w:ind w:firstLine="1440"/>
        <w:rPr>
          <w:color w:val="000000" w:themeColor="text1"/>
          <w:sz w:val="26"/>
          <w:szCs w:val="26"/>
        </w:rPr>
      </w:pPr>
    </w:p>
    <w:p w14:paraId="44455668" w14:textId="6B65DBD0" w:rsidR="00503B2F" w:rsidRPr="00007935" w:rsidRDefault="00500947" w:rsidP="00FE62AB">
      <w:pPr>
        <w:keepNext/>
        <w:keepLines/>
        <w:ind w:left="5040"/>
        <w:contextualSpacing/>
        <w:rPr>
          <w:color w:val="000000" w:themeColor="text1"/>
          <w:sz w:val="26"/>
          <w:szCs w:val="26"/>
        </w:rPr>
      </w:pPr>
      <w:r>
        <w:rPr>
          <w:noProof/>
        </w:rPr>
        <w:drawing>
          <wp:anchor distT="0" distB="0" distL="114300" distR="114300" simplePos="0" relativeHeight="251659264" behindDoc="1" locked="0" layoutInCell="1" allowOverlap="1" wp14:anchorId="578FD576" wp14:editId="3550E0AF">
            <wp:simplePos x="0" y="0"/>
            <wp:positionH relativeFrom="column">
              <wp:posOffset>3238500</wp:posOffset>
            </wp:positionH>
            <wp:positionV relativeFrom="paragraph">
              <wp:posOffset>153035</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503B2F" w:rsidRPr="00007935">
        <w:rPr>
          <w:b/>
          <w:color w:val="000000" w:themeColor="text1"/>
          <w:sz w:val="26"/>
          <w:szCs w:val="26"/>
        </w:rPr>
        <w:t>BY THE COMMISSION,</w:t>
      </w:r>
    </w:p>
    <w:p w14:paraId="3310AE25" w14:textId="78207BD8" w:rsidR="00503B2F" w:rsidRDefault="00503B2F" w:rsidP="00FE62AB">
      <w:pPr>
        <w:keepNext/>
        <w:keepLines/>
        <w:tabs>
          <w:tab w:val="left" w:pos="-720"/>
        </w:tabs>
        <w:suppressAutoHyphens/>
        <w:ind w:left="5040"/>
        <w:contextualSpacing/>
        <w:rPr>
          <w:color w:val="000000" w:themeColor="text1"/>
          <w:sz w:val="26"/>
          <w:szCs w:val="26"/>
        </w:rPr>
      </w:pPr>
    </w:p>
    <w:p w14:paraId="113C0A01" w14:textId="77777777" w:rsidR="00FE62AB" w:rsidRDefault="00FE62AB" w:rsidP="00FE62AB">
      <w:pPr>
        <w:keepNext/>
        <w:keepLines/>
        <w:tabs>
          <w:tab w:val="left" w:pos="-720"/>
        </w:tabs>
        <w:suppressAutoHyphens/>
        <w:ind w:left="5040"/>
        <w:contextualSpacing/>
        <w:rPr>
          <w:color w:val="000000" w:themeColor="text1"/>
          <w:sz w:val="26"/>
          <w:szCs w:val="26"/>
        </w:rPr>
      </w:pPr>
    </w:p>
    <w:p w14:paraId="7EDA99D7" w14:textId="77777777" w:rsidR="00007935" w:rsidRPr="00007935" w:rsidRDefault="00007935" w:rsidP="00FE62AB">
      <w:pPr>
        <w:keepNext/>
        <w:keepLines/>
        <w:tabs>
          <w:tab w:val="left" w:pos="-720"/>
        </w:tabs>
        <w:suppressAutoHyphens/>
        <w:ind w:left="5040"/>
        <w:contextualSpacing/>
        <w:rPr>
          <w:color w:val="000000" w:themeColor="text1"/>
          <w:sz w:val="26"/>
          <w:szCs w:val="26"/>
        </w:rPr>
      </w:pPr>
    </w:p>
    <w:p w14:paraId="21F59D88" w14:textId="77777777" w:rsidR="00DC0F73" w:rsidRPr="00007935" w:rsidRDefault="00DC0F73" w:rsidP="00FE62AB">
      <w:pPr>
        <w:keepNext/>
        <w:keepLines/>
        <w:tabs>
          <w:tab w:val="left" w:pos="-720"/>
        </w:tabs>
        <w:suppressAutoHyphens/>
        <w:ind w:left="5040"/>
        <w:contextualSpacing/>
        <w:rPr>
          <w:color w:val="000000" w:themeColor="text1"/>
          <w:sz w:val="26"/>
          <w:szCs w:val="26"/>
        </w:rPr>
      </w:pPr>
    </w:p>
    <w:p w14:paraId="2092EA17" w14:textId="77777777" w:rsidR="00503B2F" w:rsidRPr="00007935" w:rsidRDefault="00503B2F" w:rsidP="00FE62AB">
      <w:pPr>
        <w:keepNext/>
        <w:keepLines/>
        <w:tabs>
          <w:tab w:val="left" w:pos="-720"/>
        </w:tabs>
        <w:suppressAutoHyphens/>
        <w:ind w:left="5040"/>
        <w:contextualSpacing/>
        <w:rPr>
          <w:color w:val="000000" w:themeColor="text1"/>
          <w:sz w:val="26"/>
          <w:szCs w:val="26"/>
        </w:rPr>
      </w:pPr>
      <w:r w:rsidRPr="00007935">
        <w:rPr>
          <w:color w:val="000000" w:themeColor="text1"/>
          <w:sz w:val="26"/>
          <w:szCs w:val="26"/>
        </w:rPr>
        <w:t>Rosemary Chiavetta</w:t>
      </w:r>
    </w:p>
    <w:p w14:paraId="3F2B498D" w14:textId="77777777" w:rsidR="00503B2F" w:rsidRPr="00007935" w:rsidRDefault="00503B2F" w:rsidP="00FE62AB">
      <w:pPr>
        <w:keepNext/>
        <w:keepLines/>
        <w:tabs>
          <w:tab w:val="left" w:pos="-720"/>
        </w:tabs>
        <w:suppressAutoHyphens/>
        <w:ind w:left="5040"/>
        <w:contextualSpacing/>
        <w:rPr>
          <w:color w:val="000000" w:themeColor="text1"/>
          <w:sz w:val="26"/>
          <w:szCs w:val="26"/>
        </w:rPr>
      </w:pPr>
      <w:r w:rsidRPr="00007935">
        <w:rPr>
          <w:color w:val="000000" w:themeColor="text1"/>
          <w:sz w:val="26"/>
          <w:szCs w:val="26"/>
        </w:rPr>
        <w:t>Secretary</w:t>
      </w:r>
    </w:p>
    <w:p w14:paraId="7AB184DB" w14:textId="77777777" w:rsidR="00EC7358" w:rsidRPr="00007935" w:rsidRDefault="00EC7358" w:rsidP="00007935">
      <w:pPr>
        <w:keepNext/>
        <w:keepLines/>
        <w:tabs>
          <w:tab w:val="left" w:pos="-720"/>
        </w:tabs>
        <w:suppressAutoHyphens/>
        <w:contextualSpacing/>
        <w:rPr>
          <w:color w:val="000000" w:themeColor="text1"/>
          <w:sz w:val="26"/>
          <w:szCs w:val="26"/>
        </w:rPr>
      </w:pPr>
    </w:p>
    <w:p w14:paraId="24486297" w14:textId="77777777" w:rsidR="00503B2F" w:rsidRPr="00007935" w:rsidRDefault="00503B2F" w:rsidP="00007935">
      <w:pPr>
        <w:keepNext/>
        <w:keepLines/>
        <w:tabs>
          <w:tab w:val="left" w:pos="-720"/>
        </w:tabs>
        <w:suppressAutoHyphens/>
        <w:contextualSpacing/>
        <w:rPr>
          <w:color w:val="000000" w:themeColor="text1"/>
          <w:sz w:val="26"/>
          <w:szCs w:val="26"/>
        </w:rPr>
      </w:pPr>
      <w:r w:rsidRPr="00007935">
        <w:rPr>
          <w:color w:val="000000" w:themeColor="text1"/>
          <w:sz w:val="26"/>
          <w:szCs w:val="26"/>
        </w:rPr>
        <w:t>(SEAL)</w:t>
      </w:r>
    </w:p>
    <w:p w14:paraId="07FB08A3" w14:textId="77777777" w:rsidR="00503B2F" w:rsidRPr="00007935" w:rsidRDefault="00503B2F" w:rsidP="00007935">
      <w:pPr>
        <w:keepNext/>
        <w:keepLines/>
        <w:tabs>
          <w:tab w:val="left" w:pos="-720"/>
        </w:tabs>
        <w:suppressAutoHyphens/>
        <w:contextualSpacing/>
        <w:rPr>
          <w:color w:val="000000" w:themeColor="text1"/>
          <w:sz w:val="26"/>
          <w:szCs w:val="26"/>
        </w:rPr>
      </w:pPr>
    </w:p>
    <w:p w14:paraId="4486F728" w14:textId="0491D57B" w:rsidR="00503B2F" w:rsidRPr="00007935" w:rsidRDefault="00503B2F" w:rsidP="00007935">
      <w:pPr>
        <w:keepNext/>
        <w:keepLines/>
        <w:tabs>
          <w:tab w:val="left" w:pos="-720"/>
        </w:tabs>
        <w:suppressAutoHyphens/>
        <w:contextualSpacing/>
        <w:rPr>
          <w:color w:val="000000" w:themeColor="text1"/>
          <w:sz w:val="26"/>
          <w:szCs w:val="26"/>
        </w:rPr>
      </w:pPr>
      <w:r w:rsidRPr="00007935">
        <w:rPr>
          <w:color w:val="000000" w:themeColor="text1"/>
          <w:sz w:val="26"/>
          <w:szCs w:val="26"/>
        </w:rPr>
        <w:t>ORDER ADOPTED:</w:t>
      </w:r>
      <w:r w:rsidR="00FF14E7" w:rsidRPr="00007935">
        <w:rPr>
          <w:color w:val="000000" w:themeColor="text1"/>
          <w:sz w:val="26"/>
          <w:szCs w:val="26"/>
        </w:rPr>
        <w:t xml:space="preserve">  </w:t>
      </w:r>
      <w:r w:rsidR="000D1E22">
        <w:rPr>
          <w:color w:val="000000" w:themeColor="text1"/>
          <w:sz w:val="26"/>
          <w:szCs w:val="26"/>
        </w:rPr>
        <w:t>May 20</w:t>
      </w:r>
      <w:r w:rsidR="003A6175" w:rsidRPr="00007935">
        <w:rPr>
          <w:color w:val="000000" w:themeColor="text1"/>
          <w:sz w:val="26"/>
          <w:szCs w:val="26"/>
        </w:rPr>
        <w:t>, 20</w:t>
      </w:r>
      <w:r w:rsidR="0033572B" w:rsidRPr="00007935">
        <w:rPr>
          <w:color w:val="000000" w:themeColor="text1"/>
          <w:sz w:val="26"/>
          <w:szCs w:val="26"/>
        </w:rPr>
        <w:t>2</w:t>
      </w:r>
      <w:r w:rsidR="00D12DC8">
        <w:rPr>
          <w:color w:val="000000" w:themeColor="text1"/>
          <w:sz w:val="26"/>
          <w:szCs w:val="26"/>
        </w:rPr>
        <w:t>1</w:t>
      </w:r>
    </w:p>
    <w:p w14:paraId="08C49E3D" w14:textId="77777777" w:rsidR="00503B2F" w:rsidRPr="00007935" w:rsidRDefault="00503B2F" w:rsidP="00007935">
      <w:pPr>
        <w:keepNext/>
        <w:keepLines/>
        <w:tabs>
          <w:tab w:val="left" w:pos="-720"/>
        </w:tabs>
        <w:suppressAutoHyphens/>
        <w:contextualSpacing/>
        <w:rPr>
          <w:color w:val="000000" w:themeColor="text1"/>
          <w:sz w:val="26"/>
          <w:szCs w:val="26"/>
        </w:rPr>
      </w:pPr>
    </w:p>
    <w:p w14:paraId="79F7426E" w14:textId="3F1E0CE4" w:rsidR="009304FE" w:rsidRPr="00007935" w:rsidRDefault="00DD3119" w:rsidP="00007935">
      <w:pPr>
        <w:keepNext/>
        <w:keepLines/>
        <w:tabs>
          <w:tab w:val="left" w:pos="-720"/>
        </w:tabs>
        <w:suppressAutoHyphens/>
        <w:contextualSpacing/>
        <w:rPr>
          <w:color w:val="000000" w:themeColor="text1"/>
          <w:sz w:val="26"/>
          <w:szCs w:val="26"/>
        </w:rPr>
      </w:pPr>
      <w:r w:rsidRPr="00007935">
        <w:rPr>
          <w:color w:val="000000" w:themeColor="text1"/>
          <w:sz w:val="26"/>
          <w:szCs w:val="26"/>
        </w:rPr>
        <w:t xml:space="preserve">ORDER ENTERED:  </w:t>
      </w:r>
      <w:r w:rsidR="00500947">
        <w:rPr>
          <w:color w:val="000000" w:themeColor="text1"/>
          <w:sz w:val="26"/>
          <w:szCs w:val="26"/>
        </w:rPr>
        <w:t>June 1, 2021</w:t>
      </w:r>
    </w:p>
    <w:sectPr w:rsidR="009304FE" w:rsidRPr="00007935" w:rsidSect="003742CF">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14086" w14:textId="77777777" w:rsidR="00643667" w:rsidRDefault="00643667">
      <w:r>
        <w:separator/>
      </w:r>
    </w:p>
  </w:endnote>
  <w:endnote w:type="continuationSeparator" w:id="0">
    <w:p w14:paraId="5D1A2D82" w14:textId="77777777" w:rsidR="00643667" w:rsidRDefault="00643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3AD8A" w14:textId="77777777" w:rsidR="000B2A1C" w:rsidRDefault="003C23C6" w:rsidP="00654A2F">
    <w:pPr>
      <w:pStyle w:val="Footer"/>
      <w:framePr w:wrap="around" w:vAnchor="text" w:hAnchor="margin" w:xAlign="center" w:y="1"/>
      <w:rPr>
        <w:rStyle w:val="PageNumber"/>
      </w:rPr>
    </w:pPr>
    <w:r>
      <w:rPr>
        <w:rStyle w:val="PageNumber"/>
      </w:rPr>
      <w:fldChar w:fldCharType="begin"/>
    </w:r>
    <w:r w:rsidR="000B2A1C">
      <w:rPr>
        <w:rStyle w:val="PageNumber"/>
      </w:rPr>
      <w:instrText xml:space="preserve">PAGE  </w:instrText>
    </w:r>
    <w:r>
      <w:rPr>
        <w:rStyle w:val="PageNumber"/>
      </w:rPr>
      <w:fldChar w:fldCharType="end"/>
    </w:r>
  </w:p>
  <w:p w14:paraId="2DE557AF" w14:textId="77777777" w:rsidR="000B2A1C" w:rsidRDefault="000B2A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13AF1" w14:textId="77777777" w:rsidR="000B2A1C" w:rsidRPr="00C116C7" w:rsidRDefault="003C23C6" w:rsidP="00654A2F">
    <w:pPr>
      <w:pStyle w:val="Footer"/>
      <w:framePr w:wrap="around" w:vAnchor="text" w:hAnchor="margin" w:xAlign="center" w:y="1"/>
      <w:rPr>
        <w:rStyle w:val="PageNumber"/>
        <w:sz w:val="26"/>
        <w:szCs w:val="26"/>
      </w:rPr>
    </w:pPr>
    <w:r w:rsidRPr="00C116C7">
      <w:rPr>
        <w:rStyle w:val="PageNumber"/>
        <w:sz w:val="26"/>
        <w:szCs w:val="26"/>
      </w:rPr>
      <w:fldChar w:fldCharType="begin"/>
    </w:r>
    <w:r w:rsidR="000B2A1C" w:rsidRPr="00C116C7">
      <w:rPr>
        <w:rStyle w:val="PageNumber"/>
        <w:sz w:val="26"/>
        <w:szCs w:val="26"/>
      </w:rPr>
      <w:instrText xml:space="preserve">PAGE  </w:instrText>
    </w:r>
    <w:r w:rsidRPr="00C116C7">
      <w:rPr>
        <w:rStyle w:val="PageNumber"/>
        <w:sz w:val="26"/>
        <w:szCs w:val="26"/>
      </w:rPr>
      <w:fldChar w:fldCharType="separate"/>
    </w:r>
    <w:r w:rsidR="00EF5B0E">
      <w:rPr>
        <w:rStyle w:val="PageNumber"/>
        <w:noProof/>
        <w:sz w:val="26"/>
        <w:szCs w:val="26"/>
      </w:rPr>
      <w:t>12</w:t>
    </w:r>
    <w:r w:rsidRPr="00C116C7">
      <w:rPr>
        <w:rStyle w:val="PageNumber"/>
        <w:sz w:val="26"/>
        <w:szCs w:val="26"/>
      </w:rPr>
      <w:fldChar w:fldCharType="end"/>
    </w:r>
  </w:p>
  <w:p w14:paraId="6FAECF51" w14:textId="77777777" w:rsidR="000B2A1C" w:rsidRDefault="000B2A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3465B" w14:textId="77777777" w:rsidR="00643667" w:rsidRDefault="00643667">
      <w:r>
        <w:separator/>
      </w:r>
    </w:p>
  </w:footnote>
  <w:footnote w:type="continuationSeparator" w:id="0">
    <w:p w14:paraId="53888D9C" w14:textId="77777777" w:rsidR="00643667" w:rsidRDefault="006436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441B1"/>
    <w:multiLevelType w:val="hybridMultilevel"/>
    <w:tmpl w:val="C23628E2"/>
    <w:lvl w:ilvl="0" w:tplc="20D2668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4240E50"/>
    <w:multiLevelType w:val="hybridMultilevel"/>
    <w:tmpl w:val="907EC31E"/>
    <w:lvl w:ilvl="0" w:tplc="46989DB4">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5595CC9"/>
    <w:multiLevelType w:val="hybridMultilevel"/>
    <w:tmpl w:val="CD42E5F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08072075"/>
    <w:multiLevelType w:val="hybridMultilevel"/>
    <w:tmpl w:val="83D4F22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41124E"/>
    <w:multiLevelType w:val="hybridMultilevel"/>
    <w:tmpl w:val="41CCA4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7F40F8"/>
    <w:multiLevelType w:val="hybridMultilevel"/>
    <w:tmpl w:val="5F42C11A"/>
    <w:lvl w:ilvl="0" w:tplc="CEE2401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3F24D9C"/>
    <w:multiLevelType w:val="hybridMultilevel"/>
    <w:tmpl w:val="1354C62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41F130F"/>
    <w:multiLevelType w:val="multilevel"/>
    <w:tmpl w:val="A91C19DA"/>
    <w:lvl w:ilvl="0">
      <w:start w:val="6"/>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5C4184"/>
    <w:multiLevelType w:val="hybridMultilevel"/>
    <w:tmpl w:val="35B866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7F62DD"/>
    <w:multiLevelType w:val="hybridMultilevel"/>
    <w:tmpl w:val="5F42C11A"/>
    <w:lvl w:ilvl="0" w:tplc="CEE2401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2A4D00CE"/>
    <w:multiLevelType w:val="hybridMultilevel"/>
    <w:tmpl w:val="2266F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2C73D4"/>
    <w:multiLevelType w:val="hybridMultilevel"/>
    <w:tmpl w:val="E572FEF4"/>
    <w:lvl w:ilvl="0" w:tplc="86D2B9A0">
      <w:start w:val="1"/>
      <w:numFmt w:val="decimal"/>
      <w:lvlText w:val="(%1)"/>
      <w:lvlJc w:val="left"/>
      <w:pPr>
        <w:ind w:left="2452" w:hanging="435"/>
      </w:pPr>
      <w:rPr>
        <w:rFonts w:hint="default"/>
      </w:rPr>
    </w:lvl>
    <w:lvl w:ilvl="1" w:tplc="04090019" w:tentative="1">
      <w:start w:val="1"/>
      <w:numFmt w:val="lowerLetter"/>
      <w:lvlText w:val="%2."/>
      <w:lvlJc w:val="left"/>
      <w:pPr>
        <w:ind w:left="3097" w:hanging="360"/>
      </w:pPr>
    </w:lvl>
    <w:lvl w:ilvl="2" w:tplc="0409001B" w:tentative="1">
      <w:start w:val="1"/>
      <w:numFmt w:val="lowerRoman"/>
      <w:lvlText w:val="%3."/>
      <w:lvlJc w:val="right"/>
      <w:pPr>
        <w:ind w:left="3817" w:hanging="180"/>
      </w:pPr>
    </w:lvl>
    <w:lvl w:ilvl="3" w:tplc="0409000F" w:tentative="1">
      <w:start w:val="1"/>
      <w:numFmt w:val="decimal"/>
      <w:lvlText w:val="%4."/>
      <w:lvlJc w:val="left"/>
      <w:pPr>
        <w:ind w:left="4537" w:hanging="360"/>
      </w:pPr>
    </w:lvl>
    <w:lvl w:ilvl="4" w:tplc="04090019" w:tentative="1">
      <w:start w:val="1"/>
      <w:numFmt w:val="lowerLetter"/>
      <w:lvlText w:val="%5."/>
      <w:lvlJc w:val="left"/>
      <w:pPr>
        <w:ind w:left="5257" w:hanging="360"/>
      </w:pPr>
    </w:lvl>
    <w:lvl w:ilvl="5" w:tplc="0409001B" w:tentative="1">
      <w:start w:val="1"/>
      <w:numFmt w:val="lowerRoman"/>
      <w:lvlText w:val="%6."/>
      <w:lvlJc w:val="right"/>
      <w:pPr>
        <w:ind w:left="5977" w:hanging="180"/>
      </w:pPr>
    </w:lvl>
    <w:lvl w:ilvl="6" w:tplc="0409000F" w:tentative="1">
      <w:start w:val="1"/>
      <w:numFmt w:val="decimal"/>
      <w:lvlText w:val="%7."/>
      <w:lvlJc w:val="left"/>
      <w:pPr>
        <w:ind w:left="6697" w:hanging="360"/>
      </w:pPr>
    </w:lvl>
    <w:lvl w:ilvl="7" w:tplc="04090019" w:tentative="1">
      <w:start w:val="1"/>
      <w:numFmt w:val="lowerLetter"/>
      <w:lvlText w:val="%8."/>
      <w:lvlJc w:val="left"/>
      <w:pPr>
        <w:ind w:left="7417" w:hanging="360"/>
      </w:pPr>
    </w:lvl>
    <w:lvl w:ilvl="8" w:tplc="0409001B" w:tentative="1">
      <w:start w:val="1"/>
      <w:numFmt w:val="lowerRoman"/>
      <w:lvlText w:val="%9."/>
      <w:lvlJc w:val="right"/>
      <w:pPr>
        <w:ind w:left="8137" w:hanging="180"/>
      </w:pPr>
    </w:lvl>
  </w:abstractNum>
  <w:abstractNum w:abstractNumId="12" w15:restartNumberingAfterBreak="0">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3" w15:restartNumberingAfterBreak="0">
    <w:nsid w:val="5D135AE0"/>
    <w:multiLevelType w:val="hybridMultilevel"/>
    <w:tmpl w:val="3B966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5557B4"/>
    <w:multiLevelType w:val="hybridMultilevel"/>
    <w:tmpl w:val="B8F63A76"/>
    <w:lvl w:ilvl="0" w:tplc="A656A14E">
      <w:start w:val="1"/>
      <w:numFmt w:val="lowerLetter"/>
      <w:lvlText w:val="(%1)"/>
      <w:lvlJc w:val="left"/>
      <w:pPr>
        <w:ind w:left="435" w:hanging="39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5" w15:restartNumberingAfterBreak="0">
    <w:nsid w:val="70815FFF"/>
    <w:multiLevelType w:val="hybridMultilevel"/>
    <w:tmpl w:val="F31659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5D2E44"/>
    <w:multiLevelType w:val="multilevel"/>
    <w:tmpl w:val="28E8CBF6"/>
    <w:lvl w:ilvl="0">
      <w:start w:val="1"/>
      <w:numFmt w:val="lowerLetter"/>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3"/>
  </w:num>
  <w:num w:numId="3">
    <w:abstractNumId w:val="14"/>
  </w:num>
  <w:num w:numId="4">
    <w:abstractNumId w:val="5"/>
  </w:num>
  <w:num w:numId="5">
    <w:abstractNumId w:val="9"/>
  </w:num>
  <w:num w:numId="6">
    <w:abstractNumId w:val="6"/>
  </w:num>
  <w:num w:numId="7">
    <w:abstractNumId w:val="4"/>
  </w:num>
  <w:num w:numId="8">
    <w:abstractNumId w:val="8"/>
  </w:num>
  <w:num w:numId="9">
    <w:abstractNumId w:val="13"/>
  </w:num>
  <w:num w:numId="10">
    <w:abstractNumId w:val="1"/>
  </w:num>
  <w:num w:numId="11">
    <w:abstractNumId w:val="0"/>
  </w:num>
  <w:num w:numId="12">
    <w:abstractNumId w:val="10"/>
  </w:num>
  <w:num w:numId="13">
    <w:abstractNumId w:val="2"/>
  </w:num>
  <w:num w:numId="14">
    <w:abstractNumId w:val="15"/>
  </w:num>
  <w:num w:numId="15">
    <w:abstractNumId w:val="16"/>
  </w:num>
  <w:num w:numId="16">
    <w:abstractNumId w:val="7"/>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4FE"/>
    <w:rsid w:val="000004FF"/>
    <w:rsid w:val="00000C15"/>
    <w:rsid w:val="00001139"/>
    <w:rsid w:val="0000209B"/>
    <w:rsid w:val="00002615"/>
    <w:rsid w:val="00002842"/>
    <w:rsid w:val="0000290A"/>
    <w:rsid w:val="00002F2A"/>
    <w:rsid w:val="00004C36"/>
    <w:rsid w:val="000063E9"/>
    <w:rsid w:val="000064C2"/>
    <w:rsid w:val="00006A99"/>
    <w:rsid w:val="00006E37"/>
    <w:rsid w:val="00007106"/>
    <w:rsid w:val="000074DC"/>
    <w:rsid w:val="00007935"/>
    <w:rsid w:val="00007D43"/>
    <w:rsid w:val="00010322"/>
    <w:rsid w:val="0001099D"/>
    <w:rsid w:val="00010D44"/>
    <w:rsid w:val="00011888"/>
    <w:rsid w:val="00012A95"/>
    <w:rsid w:val="00013B94"/>
    <w:rsid w:val="0001411C"/>
    <w:rsid w:val="0001414B"/>
    <w:rsid w:val="000148F5"/>
    <w:rsid w:val="00015969"/>
    <w:rsid w:val="00015A01"/>
    <w:rsid w:val="00016820"/>
    <w:rsid w:val="00016CE0"/>
    <w:rsid w:val="00017033"/>
    <w:rsid w:val="00020760"/>
    <w:rsid w:val="0002086F"/>
    <w:rsid w:val="00020B46"/>
    <w:rsid w:val="00020E43"/>
    <w:rsid w:val="00020F8F"/>
    <w:rsid w:val="000215B4"/>
    <w:rsid w:val="000234F5"/>
    <w:rsid w:val="00024987"/>
    <w:rsid w:val="00024A3B"/>
    <w:rsid w:val="00024DD1"/>
    <w:rsid w:val="00025686"/>
    <w:rsid w:val="0002585B"/>
    <w:rsid w:val="00025B28"/>
    <w:rsid w:val="000261D5"/>
    <w:rsid w:val="00026E4B"/>
    <w:rsid w:val="0002723A"/>
    <w:rsid w:val="0002744F"/>
    <w:rsid w:val="00027EE5"/>
    <w:rsid w:val="000301D5"/>
    <w:rsid w:val="0003045F"/>
    <w:rsid w:val="00030B16"/>
    <w:rsid w:val="00030E39"/>
    <w:rsid w:val="000310BE"/>
    <w:rsid w:val="00031A0A"/>
    <w:rsid w:val="00031AB7"/>
    <w:rsid w:val="00031E93"/>
    <w:rsid w:val="0003278B"/>
    <w:rsid w:val="00032D5F"/>
    <w:rsid w:val="000337C4"/>
    <w:rsid w:val="00033CB2"/>
    <w:rsid w:val="00034A3C"/>
    <w:rsid w:val="0003588B"/>
    <w:rsid w:val="00035F25"/>
    <w:rsid w:val="00036094"/>
    <w:rsid w:val="000362A1"/>
    <w:rsid w:val="00037182"/>
    <w:rsid w:val="000378DC"/>
    <w:rsid w:val="0004071F"/>
    <w:rsid w:val="000416ED"/>
    <w:rsid w:val="00042B80"/>
    <w:rsid w:val="00043C3B"/>
    <w:rsid w:val="00044438"/>
    <w:rsid w:val="0004565F"/>
    <w:rsid w:val="0004666D"/>
    <w:rsid w:val="0004679E"/>
    <w:rsid w:val="000472A4"/>
    <w:rsid w:val="00047311"/>
    <w:rsid w:val="000510D0"/>
    <w:rsid w:val="000510FD"/>
    <w:rsid w:val="000537BC"/>
    <w:rsid w:val="00053CED"/>
    <w:rsid w:val="000541A0"/>
    <w:rsid w:val="00054407"/>
    <w:rsid w:val="000547A2"/>
    <w:rsid w:val="00054F7A"/>
    <w:rsid w:val="00055EF9"/>
    <w:rsid w:val="00057057"/>
    <w:rsid w:val="000573BD"/>
    <w:rsid w:val="000610F9"/>
    <w:rsid w:val="00061216"/>
    <w:rsid w:val="00061284"/>
    <w:rsid w:val="00061850"/>
    <w:rsid w:val="000629CD"/>
    <w:rsid w:val="000634BD"/>
    <w:rsid w:val="0006405C"/>
    <w:rsid w:val="0006598C"/>
    <w:rsid w:val="00065DB6"/>
    <w:rsid w:val="00066E55"/>
    <w:rsid w:val="000673D1"/>
    <w:rsid w:val="00070FF8"/>
    <w:rsid w:val="00070FFD"/>
    <w:rsid w:val="000711D9"/>
    <w:rsid w:val="000716A0"/>
    <w:rsid w:val="00071A57"/>
    <w:rsid w:val="00072355"/>
    <w:rsid w:val="00072883"/>
    <w:rsid w:val="0007305F"/>
    <w:rsid w:val="000731DA"/>
    <w:rsid w:val="00073C25"/>
    <w:rsid w:val="000744ED"/>
    <w:rsid w:val="00075161"/>
    <w:rsid w:val="00075677"/>
    <w:rsid w:val="0007596A"/>
    <w:rsid w:val="0007623E"/>
    <w:rsid w:val="00076433"/>
    <w:rsid w:val="00076F62"/>
    <w:rsid w:val="000777D8"/>
    <w:rsid w:val="00077822"/>
    <w:rsid w:val="00077AFA"/>
    <w:rsid w:val="00080C6A"/>
    <w:rsid w:val="000813D9"/>
    <w:rsid w:val="000820F1"/>
    <w:rsid w:val="0008233C"/>
    <w:rsid w:val="0008251E"/>
    <w:rsid w:val="0008326F"/>
    <w:rsid w:val="0008328F"/>
    <w:rsid w:val="00083CD8"/>
    <w:rsid w:val="0008421E"/>
    <w:rsid w:val="000843CA"/>
    <w:rsid w:val="0008445E"/>
    <w:rsid w:val="00085C73"/>
    <w:rsid w:val="00085E18"/>
    <w:rsid w:val="00085FFB"/>
    <w:rsid w:val="00086411"/>
    <w:rsid w:val="00086D0B"/>
    <w:rsid w:val="0008768F"/>
    <w:rsid w:val="000876C2"/>
    <w:rsid w:val="00087C06"/>
    <w:rsid w:val="00087D18"/>
    <w:rsid w:val="00091937"/>
    <w:rsid w:val="00092384"/>
    <w:rsid w:val="00092796"/>
    <w:rsid w:val="000927EE"/>
    <w:rsid w:val="00092ABD"/>
    <w:rsid w:val="00094567"/>
    <w:rsid w:val="00094AB5"/>
    <w:rsid w:val="00094D6F"/>
    <w:rsid w:val="00096187"/>
    <w:rsid w:val="0009625E"/>
    <w:rsid w:val="000966DC"/>
    <w:rsid w:val="00097048"/>
    <w:rsid w:val="0009781B"/>
    <w:rsid w:val="000A0088"/>
    <w:rsid w:val="000A0D1C"/>
    <w:rsid w:val="000A1364"/>
    <w:rsid w:val="000A2F11"/>
    <w:rsid w:val="000A2FC9"/>
    <w:rsid w:val="000A35F4"/>
    <w:rsid w:val="000A42E1"/>
    <w:rsid w:val="000A479C"/>
    <w:rsid w:val="000A4C46"/>
    <w:rsid w:val="000A4D3E"/>
    <w:rsid w:val="000A524D"/>
    <w:rsid w:val="000A548C"/>
    <w:rsid w:val="000A6C5A"/>
    <w:rsid w:val="000A6EB3"/>
    <w:rsid w:val="000A770A"/>
    <w:rsid w:val="000A7F96"/>
    <w:rsid w:val="000B019F"/>
    <w:rsid w:val="000B0753"/>
    <w:rsid w:val="000B08D6"/>
    <w:rsid w:val="000B2688"/>
    <w:rsid w:val="000B2913"/>
    <w:rsid w:val="000B2A1C"/>
    <w:rsid w:val="000B2B80"/>
    <w:rsid w:val="000B3FB4"/>
    <w:rsid w:val="000B4F29"/>
    <w:rsid w:val="000B5487"/>
    <w:rsid w:val="000B55A3"/>
    <w:rsid w:val="000B5DF8"/>
    <w:rsid w:val="000B71E3"/>
    <w:rsid w:val="000B77E2"/>
    <w:rsid w:val="000B7E7F"/>
    <w:rsid w:val="000C06F3"/>
    <w:rsid w:val="000C2F2A"/>
    <w:rsid w:val="000C30D4"/>
    <w:rsid w:val="000C3224"/>
    <w:rsid w:val="000C33A1"/>
    <w:rsid w:val="000C3805"/>
    <w:rsid w:val="000C3861"/>
    <w:rsid w:val="000C38C3"/>
    <w:rsid w:val="000C3997"/>
    <w:rsid w:val="000C4BFD"/>
    <w:rsid w:val="000C558D"/>
    <w:rsid w:val="000C608B"/>
    <w:rsid w:val="000C6C92"/>
    <w:rsid w:val="000C742F"/>
    <w:rsid w:val="000D0BAC"/>
    <w:rsid w:val="000D0D75"/>
    <w:rsid w:val="000D1965"/>
    <w:rsid w:val="000D1DF8"/>
    <w:rsid w:val="000D1E22"/>
    <w:rsid w:val="000D4205"/>
    <w:rsid w:val="000D5C83"/>
    <w:rsid w:val="000D6482"/>
    <w:rsid w:val="000D6566"/>
    <w:rsid w:val="000D6C35"/>
    <w:rsid w:val="000D761A"/>
    <w:rsid w:val="000E0050"/>
    <w:rsid w:val="000E0311"/>
    <w:rsid w:val="000E09BE"/>
    <w:rsid w:val="000E234B"/>
    <w:rsid w:val="000E24DE"/>
    <w:rsid w:val="000E30BF"/>
    <w:rsid w:val="000E3AA7"/>
    <w:rsid w:val="000E3FDA"/>
    <w:rsid w:val="000E492B"/>
    <w:rsid w:val="000E4BED"/>
    <w:rsid w:val="000E58C0"/>
    <w:rsid w:val="000E7110"/>
    <w:rsid w:val="000E7B48"/>
    <w:rsid w:val="000F2540"/>
    <w:rsid w:val="000F282B"/>
    <w:rsid w:val="000F292B"/>
    <w:rsid w:val="000F34DC"/>
    <w:rsid w:val="000F34FC"/>
    <w:rsid w:val="000F4144"/>
    <w:rsid w:val="000F544E"/>
    <w:rsid w:val="000F5A80"/>
    <w:rsid w:val="000F680F"/>
    <w:rsid w:val="000F6D5A"/>
    <w:rsid w:val="000F7F57"/>
    <w:rsid w:val="0010013C"/>
    <w:rsid w:val="001006F0"/>
    <w:rsid w:val="00100B90"/>
    <w:rsid w:val="00100BF3"/>
    <w:rsid w:val="001013F5"/>
    <w:rsid w:val="00101745"/>
    <w:rsid w:val="001026AA"/>
    <w:rsid w:val="00103A52"/>
    <w:rsid w:val="00103EBA"/>
    <w:rsid w:val="00104038"/>
    <w:rsid w:val="00104858"/>
    <w:rsid w:val="001048B3"/>
    <w:rsid w:val="00105084"/>
    <w:rsid w:val="001050C5"/>
    <w:rsid w:val="00105104"/>
    <w:rsid w:val="00105193"/>
    <w:rsid w:val="00106537"/>
    <w:rsid w:val="00107637"/>
    <w:rsid w:val="00107838"/>
    <w:rsid w:val="001078D7"/>
    <w:rsid w:val="001112D8"/>
    <w:rsid w:val="0011244B"/>
    <w:rsid w:val="00112490"/>
    <w:rsid w:val="0011311C"/>
    <w:rsid w:val="001133C8"/>
    <w:rsid w:val="00113A20"/>
    <w:rsid w:val="001142A6"/>
    <w:rsid w:val="00114D80"/>
    <w:rsid w:val="00115448"/>
    <w:rsid w:val="00115887"/>
    <w:rsid w:val="00115B22"/>
    <w:rsid w:val="00115FD9"/>
    <w:rsid w:val="001160BA"/>
    <w:rsid w:val="00116D79"/>
    <w:rsid w:val="0012095B"/>
    <w:rsid w:val="00120B75"/>
    <w:rsid w:val="00120C2F"/>
    <w:rsid w:val="00122C77"/>
    <w:rsid w:val="00122E0F"/>
    <w:rsid w:val="00123068"/>
    <w:rsid w:val="001234F1"/>
    <w:rsid w:val="00124138"/>
    <w:rsid w:val="00124A50"/>
    <w:rsid w:val="00124BD3"/>
    <w:rsid w:val="00124E0A"/>
    <w:rsid w:val="00126152"/>
    <w:rsid w:val="0012697D"/>
    <w:rsid w:val="001269DD"/>
    <w:rsid w:val="001270AB"/>
    <w:rsid w:val="00127623"/>
    <w:rsid w:val="00127671"/>
    <w:rsid w:val="00127C7C"/>
    <w:rsid w:val="00130C69"/>
    <w:rsid w:val="00130D74"/>
    <w:rsid w:val="00131B43"/>
    <w:rsid w:val="00132193"/>
    <w:rsid w:val="00132429"/>
    <w:rsid w:val="00133265"/>
    <w:rsid w:val="001336ED"/>
    <w:rsid w:val="00133878"/>
    <w:rsid w:val="00134DB6"/>
    <w:rsid w:val="00134E08"/>
    <w:rsid w:val="001350BC"/>
    <w:rsid w:val="00135C86"/>
    <w:rsid w:val="00136E3D"/>
    <w:rsid w:val="00137A60"/>
    <w:rsid w:val="001401EC"/>
    <w:rsid w:val="001405EB"/>
    <w:rsid w:val="00141043"/>
    <w:rsid w:val="00141423"/>
    <w:rsid w:val="001417D8"/>
    <w:rsid w:val="00141877"/>
    <w:rsid w:val="00141882"/>
    <w:rsid w:val="00141DF0"/>
    <w:rsid w:val="0014205C"/>
    <w:rsid w:val="001429E5"/>
    <w:rsid w:val="00142D3A"/>
    <w:rsid w:val="001432AE"/>
    <w:rsid w:val="0014347F"/>
    <w:rsid w:val="00143E2B"/>
    <w:rsid w:val="00143F43"/>
    <w:rsid w:val="00144166"/>
    <w:rsid w:val="001448EA"/>
    <w:rsid w:val="00144E09"/>
    <w:rsid w:val="001457F2"/>
    <w:rsid w:val="00145EDC"/>
    <w:rsid w:val="00146E12"/>
    <w:rsid w:val="00146E25"/>
    <w:rsid w:val="00147415"/>
    <w:rsid w:val="00150989"/>
    <w:rsid w:val="001509E0"/>
    <w:rsid w:val="00150A6D"/>
    <w:rsid w:val="001510BB"/>
    <w:rsid w:val="00151CCA"/>
    <w:rsid w:val="001523CA"/>
    <w:rsid w:val="00152D55"/>
    <w:rsid w:val="00153C3F"/>
    <w:rsid w:val="00155D22"/>
    <w:rsid w:val="0015662E"/>
    <w:rsid w:val="001572C5"/>
    <w:rsid w:val="001578D3"/>
    <w:rsid w:val="00157B6C"/>
    <w:rsid w:val="0016005F"/>
    <w:rsid w:val="001606BC"/>
    <w:rsid w:val="00160F0A"/>
    <w:rsid w:val="0016115A"/>
    <w:rsid w:val="00161E82"/>
    <w:rsid w:val="00162A88"/>
    <w:rsid w:val="00162BEE"/>
    <w:rsid w:val="00162F81"/>
    <w:rsid w:val="001636E2"/>
    <w:rsid w:val="00163AA3"/>
    <w:rsid w:val="00164012"/>
    <w:rsid w:val="0016441E"/>
    <w:rsid w:val="00164715"/>
    <w:rsid w:val="00164C98"/>
    <w:rsid w:val="00166006"/>
    <w:rsid w:val="00166231"/>
    <w:rsid w:val="001679F1"/>
    <w:rsid w:val="001701B3"/>
    <w:rsid w:val="001704F7"/>
    <w:rsid w:val="0017084A"/>
    <w:rsid w:val="00171AC6"/>
    <w:rsid w:val="00173EDA"/>
    <w:rsid w:val="00174FA1"/>
    <w:rsid w:val="00175683"/>
    <w:rsid w:val="0017591C"/>
    <w:rsid w:val="00175F2D"/>
    <w:rsid w:val="00176783"/>
    <w:rsid w:val="00177A43"/>
    <w:rsid w:val="00180E89"/>
    <w:rsid w:val="001811B8"/>
    <w:rsid w:val="00181347"/>
    <w:rsid w:val="001827DB"/>
    <w:rsid w:val="00183D96"/>
    <w:rsid w:val="001841AF"/>
    <w:rsid w:val="001843B4"/>
    <w:rsid w:val="00185B5E"/>
    <w:rsid w:val="00185EB5"/>
    <w:rsid w:val="001865B9"/>
    <w:rsid w:val="00186887"/>
    <w:rsid w:val="00187BC6"/>
    <w:rsid w:val="00191250"/>
    <w:rsid w:val="0019214E"/>
    <w:rsid w:val="0019223A"/>
    <w:rsid w:val="001922ED"/>
    <w:rsid w:val="0019251E"/>
    <w:rsid w:val="0019318F"/>
    <w:rsid w:val="00193EF0"/>
    <w:rsid w:val="00194D5F"/>
    <w:rsid w:val="00195125"/>
    <w:rsid w:val="00197920"/>
    <w:rsid w:val="00197C2F"/>
    <w:rsid w:val="00197F3D"/>
    <w:rsid w:val="001A0516"/>
    <w:rsid w:val="001A12A1"/>
    <w:rsid w:val="001A18D5"/>
    <w:rsid w:val="001A1AD3"/>
    <w:rsid w:val="001A1EA5"/>
    <w:rsid w:val="001A2CF3"/>
    <w:rsid w:val="001A2F1D"/>
    <w:rsid w:val="001A3C6A"/>
    <w:rsid w:val="001A4A0C"/>
    <w:rsid w:val="001A4C6C"/>
    <w:rsid w:val="001A53ED"/>
    <w:rsid w:val="001A5711"/>
    <w:rsid w:val="001A5756"/>
    <w:rsid w:val="001A5804"/>
    <w:rsid w:val="001A5B0A"/>
    <w:rsid w:val="001A5C12"/>
    <w:rsid w:val="001A6E4B"/>
    <w:rsid w:val="001A6FD4"/>
    <w:rsid w:val="001A72B4"/>
    <w:rsid w:val="001A75AA"/>
    <w:rsid w:val="001B00D9"/>
    <w:rsid w:val="001B06FC"/>
    <w:rsid w:val="001B07E7"/>
    <w:rsid w:val="001B34CC"/>
    <w:rsid w:val="001B423C"/>
    <w:rsid w:val="001B5B9F"/>
    <w:rsid w:val="001B5CD3"/>
    <w:rsid w:val="001B7A05"/>
    <w:rsid w:val="001B7F4D"/>
    <w:rsid w:val="001C0A82"/>
    <w:rsid w:val="001C14C1"/>
    <w:rsid w:val="001C37DD"/>
    <w:rsid w:val="001C396E"/>
    <w:rsid w:val="001C40E8"/>
    <w:rsid w:val="001C42FD"/>
    <w:rsid w:val="001C462C"/>
    <w:rsid w:val="001C4B37"/>
    <w:rsid w:val="001C4CAD"/>
    <w:rsid w:val="001C53B1"/>
    <w:rsid w:val="001C7E91"/>
    <w:rsid w:val="001C7F88"/>
    <w:rsid w:val="001D01F1"/>
    <w:rsid w:val="001D02A2"/>
    <w:rsid w:val="001D0755"/>
    <w:rsid w:val="001D07AA"/>
    <w:rsid w:val="001D0A3F"/>
    <w:rsid w:val="001D0E29"/>
    <w:rsid w:val="001D1981"/>
    <w:rsid w:val="001D24BD"/>
    <w:rsid w:val="001D2BAD"/>
    <w:rsid w:val="001D3F7D"/>
    <w:rsid w:val="001D491F"/>
    <w:rsid w:val="001D5345"/>
    <w:rsid w:val="001D5F1B"/>
    <w:rsid w:val="001D70A6"/>
    <w:rsid w:val="001D7137"/>
    <w:rsid w:val="001E05C6"/>
    <w:rsid w:val="001E0B29"/>
    <w:rsid w:val="001E1046"/>
    <w:rsid w:val="001E1246"/>
    <w:rsid w:val="001E14D6"/>
    <w:rsid w:val="001E1508"/>
    <w:rsid w:val="001E19BC"/>
    <w:rsid w:val="001E1A53"/>
    <w:rsid w:val="001E2CFB"/>
    <w:rsid w:val="001E3411"/>
    <w:rsid w:val="001E3574"/>
    <w:rsid w:val="001E3854"/>
    <w:rsid w:val="001E4225"/>
    <w:rsid w:val="001E5B8E"/>
    <w:rsid w:val="001E6E85"/>
    <w:rsid w:val="001E7B4A"/>
    <w:rsid w:val="001F0488"/>
    <w:rsid w:val="001F1DA4"/>
    <w:rsid w:val="001F21F5"/>
    <w:rsid w:val="001F3833"/>
    <w:rsid w:val="001F3900"/>
    <w:rsid w:val="001F3B2B"/>
    <w:rsid w:val="001F3BF4"/>
    <w:rsid w:val="001F3C68"/>
    <w:rsid w:val="001F4194"/>
    <w:rsid w:val="001F4439"/>
    <w:rsid w:val="001F49F1"/>
    <w:rsid w:val="001F55D5"/>
    <w:rsid w:val="001F5F40"/>
    <w:rsid w:val="001F75D6"/>
    <w:rsid w:val="001F79C6"/>
    <w:rsid w:val="001F7B55"/>
    <w:rsid w:val="0020076A"/>
    <w:rsid w:val="00200D0C"/>
    <w:rsid w:val="0020100C"/>
    <w:rsid w:val="00201059"/>
    <w:rsid w:val="00201916"/>
    <w:rsid w:val="00203AD1"/>
    <w:rsid w:val="00203F27"/>
    <w:rsid w:val="00205242"/>
    <w:rsid w:val="00205B3B"/>
    <w:rsid w:val="00205B95"/>
    <w:rsid w:val="0020640C"/>
    <w:rsid w:val="00206D03"/>
    <w:rsid w:val="0020712A"/>
    <w:rsid w:val="00207449"/>
    <w:rsid w:val="00207453"/>
    <w:rsid w:val="0020784E"/>
    <w:rsid w:val="00210868"/>
    <w:rsid w:val="00210BB0"/>
    <w:rsid w:val="0021230D"/>
    <w:rsid w:val="0021283F"/>
    <w:rsid w:val="00212C16"/>
    <w:rsid w:val="00213B95"/>
    <w:rsid w:val="00214C25"/>
    <w:rsid w:val="00215058"/>
    <w:rsid w:val="00215192"/>
    <w:rsid w:val="00216D50"/>
    <w:rsid w:val="002170BF"/>
    <w:rsid w:val="002174D8"/>
    <w:rsid w:val="00217C4E"/>
    <w:rsid w:val="00223564"/>
    <w:rsid w:val="002235E0"/>
    <w:rsid w:val="002242F7"/>
    <w:rsid w:val="00225BD2"/>
    <w:rsid w:val="0022626D"/>
    <w:rsid w:val="002278A0"/>
    <w:rsid w:val="00230396"/>
    <w:rsid w:val="0023097E"/>
    <w:rsid w:val="00230BAB"/>
    <w:rsid w:val="002321D5"/>
    <w:rsid w:val="002323DD"/>
    <w:rsid w:val="00232A03"/>
    <w:rsid w:val="0023377F"/>
    <w:rsid w:val="00233A9F"/>
    <w:rsid w:val="00233EBE"/>
    <w:rsid w:val="0023402C"/>
    <w:rsid w:val="00234546"/>
    <w:rsid w:val="0023535F"/>
    <w:rsid w:val="002353AD"/>
    <w:rsid w:val="00236FE3"/>
    <w:rsid w:val="00237CE3"/>
    <w:rsid w:val="00240828"/>
    <w:rsid w:val="00241AA6"/>
    <w:rsid w:val="00242639"/>
    <w:rsid w:val="00243016"/>
    <w:rsid w:val="0024349F"/>
    <w:rsid w:val="00243CC9"/>
    <w:rsid w:val="00243D31"/>
    <w:rsid w:val="00244528"/>
    <w:rsid w:val="002450F3"/>
    <w:rsid w:val="00245B0C"/>
    <w:rsid w:val="002469C9"/>
    <w:rsid w:val="00247332"/>
    <w:rsid w:val="00247C05"/>
    <w:rsid w:val="00250E63"/>
    <w:rsid w:val="002515E1"/>
    <w:rsid w:val="00252313"/>
    <w:rsid w:val="00252626"/>
    <w:rsid w:val="002534C9"/>
    <w:rsid w:val="00253CC7"/>
    <w:rsid w:val="00253D54"/>
    <w:rsid w:val="00254560"/>
    <w:rsid w:val="002547A7"/>
    <w:rsid w:val="00254840"/>
    <w:rsid w:val="00255125"/>
    <w:rsid w:val="002556E9"/>
    <w:rsid w:val="002564D7"/>
    <w:rsid w:val="00256A4C"/>
    <w:rsid w:val="0025718D"/>
    <w:rsid w:val="00257A2F"/>
    <w:rsid w:val="00260276"/>
    <w:rsid w:val="00260919"/>
    <w:rsid w:val="002618AC"/>
    <w:rsid w:val="0026312F"/>
    <w:rsid w:val="00264ABB"/>
    <w:rsid w:val="002652DF"/>
    <w:rsid w:val="00265AD9"/>
    <w:rsid w:val="00265BD8"/>
    <w:rsid w:val="00265F67"/>
    <w:rsid w:val="0026713F"/>
    <w:rsid w:val="0026727E"/>
    <w:rsid w:val="0026758D"/>
    <w:rsid w:val="00267FDA"/>
    <w:rsid w:val="0027111A"/>
    <w:rsid w:val="00271322"/>
    <w:rsid w:val="002718EE"/>
    <w:rsid w:val="00271DE6"/>
    <w:rsid w:val="002723CB"/>
    <w:rsid w:val="00273450"/>
    <w:rsid w:val="0027458E"/>
    <w:rsid w:val="002749DC"/>
    <w:rsid w:val="00274EC0"/>
    <w:rsid w:val="00275533"/>
    <w:rsid w:val="00276108"/>
    <w:rsid w:val="00277BAB"/>
    <w:rsid w:val="00277E9A"/>
    <w:rsid w:val="00280488"/>
    <w:rsid w:val="00281052"/>
    <w:rsid w:val="00281587"/>
    <w:rsid w:val="002818F8"/>
    <w:rsid w:val="00282019"/>
    <w:rsid w:val="002830F0"/>
    <w:rsid w:val="00283433"/>
    <w:rsid w:val="002838E3"/>
    <w:rsid w:val="00283C80"/>
    <w:rsid w:val="0028448D"/>
    <w:rsid w:val="00284F6E"/>
    <w:rsid w:val="002851CE"/>
    <w:rsid w:val="002854BF"/>
    <w:rsid w:val="00285856"/>
    <w:rsid w:val="00285EB1"/>
    <w:rsid w:val="00286C9A"/>
    <w:rsid w:val="00287B01"/>
    <w:rsid w:val="00287BE6"/>
    <w:rsid w:val="00290876"/>
    <w:rsid w:val="002911A8"/>
    <w:rsid w:val="00291657"/>
    <w:rsid w:val="002916BB"/>
    <w:rsid w:val="002919FB"/>
    <w:rsid w:val="00292516"/>
    <w:rsid w:val="00293684"/>
    <w:rsid w:val="002937B5"/>
    <w:rsid w:val="00293943"/>
    <w:rsid w:val="00294924"/>
    <w:rsid w:val="00294AFA"/>
    <w:rsid w:val="00295BB5"/>
    <w:rsid w:val="00296493"/>
    <w:rsid w:val="00297040"/>
    <w:rsid w:val="00297213"/>
    <w:rsid w:val="00297F92"/>
    <w:rsid w:val="002A0E82"/>
    <w:rsid w:val="002A17A4"/>
    <w:rsid w:val="002A3250"/>
    <w:rsid w:val="002A3604"/>
    <w:rsid w:val="002A3A6E"/>
    <w:rsid w:val="002A3AC8"/>
    <w:rsid w:val="002A488D"/>
    <w:rsid w:val="002A501E"/>
    <w:rsid w:val="002A5399"/>
    <w:rsid w:val="002A579E"/>
    <w:rsid w:val="002A740E"/>
    <w:rsid w:val="002A782B"/>
    <w:rsid w:val="002B0089"/>
    <w:rsid w:val="002B03EA"/>
    <w:rsid w:val="002B290C"/>
    <w:rsid w:val="002B31AD"/>
    <w:rsid w:val="002B31B7"/>
    <w:rsid w:val="002B3767"/>
    <w:rsid w:val="002B4406"/>
    <w:rsid w:val="002B46C8"/>
    <w:rsid w:val="002B4B0D"/>
    <w:rsid w:val="002B6B0C"/>
    <w:rsid w:val="002B7812"/>
    <w:rsid w:val="002B7F6C"/>
    <w:rsid w:val="002C011D"/>
    <w:rsid w:val="002C060F"/>
    <w:rsid w:val="002C116F"/>
    <w:rsid w:val="002C1950"/>
    <w:rsid w:val="002C2053"/>
    <w:rsid w:val="002C2457"/>
    <w:rsid w:val="002C33B0"/>
    <w:rsid w:val="002C3DE2"/>
    <w:rsid w:val="002C4014"/>
    <w:rsid w:val="002C4311"/>
    <w:rsid w:val="002C5763"/>
    <w:rsid w:val="002C5FE9"/>
    <w:rsid w:val="002C61A7"/>
    <w:rsid w:val="002C6681"/>
    <w:rsid w:val="002D0259"/>
    <w:rsid w:val="002D08E2"/>
    <w:rsid w:val="002D0967"/>
    <w:rsid w:val="002D0BD9"/>
    <w:rsid w:val="002D13F6"/>
    <w:rsid w:val="002D2290"/>
    <w:rsid w:val="002D33E8"/>
    <w:rsid w:val="002D3569"/>
    <w:rsid w:val="002D5216"/>
    <w:rsid w:val="002D5C5B"/>
    <w:rsid w:val="002D650D"/>
    <w:rsid w:val="002D6A4E"/>
    <w:rsid w:val="002D6FE5"/>
    <w:rsid w:val="002D775A"/>
    <w:rsid w:val="002E00A3"/>
    <w:rsid w:val="002E0503"/>
    <w:rsid w:val="002E093D"/>
    <w:rsid w:val="002E1654"/>
    <w:rsid w:val="002E1CA7"/>
    <w:rsid w:val="002E1E75"/>
    <w:rsid w:val="002E3288"/>
    <w:rsid w:val="002E4908"/>
    <w:rsid w:val="002E4B3F"/>
    <w:rsid w:val="002E4E7C"/>
    <w:rsid w:val="002E59DE"/>
    <w:rsid w:val="002E5AF4"/>
    <w:rsid w:val="002E5D57"/>
    <w:rsid w:val="002E6F2D"/>
    <w:rsid w:val="002E7206"/>
    <w:rsid w:val="002F0238"/>
    <w:rsid w:val="002F1287"/>
    <w:rsid w:val="002F14FA"/>
    <w:rsid w:val="002F3B92"/>
    <w:rsid w:val="002F4D5E"/>
    <w:rsid w:val="002F50FB"/>
    <w:rsid w:val="002F57BA"/>
    <w:rsid w:val="002F5F71"/>
    <w:rsid w:val="002F6026"/>
    <w:rsid w:val="002F6563"/>
    <w:rsid w:val="002F6BEA"/>
    <w:rsid w:val="002F716A"/>
    <w:rsid w:val="00300C9D"/>
    <w:rsid w:val="00301142"/>
    <w:rsid w:val="0030133A"/>
    <w:rsid w:val="00301735"/>
    <w:rsid w:val="00301857"/>
    <w:rsid w:val="003021B0"/>
    <w:rsid w:val="00302FC9"/>
    <w:rsid w:val="00303915"/>
    <w:rsid w:val="00304ABF"/>
    <w:rsid w:val="0030541E"/>
    <w:rsid w:val="003054A6"/>
    <w:rsid w:val="00305684"/>
    <w:rsid w:val="00305B90"/>
    <w:rsid w:val="0030600D"/>
    <w:rsid w:val="00306310"/>
    <w:rsid w:val="00306411"/>
    <w:rsid w:val="003065DC"/>
    <w:rsid w:val="00306AB1"/>
    <w:rsid w:val="003077A3"/>
    <w:rsid w:val="003100C8"/>
    <w:rsid w:val="00310188"/>
    <w:rsid w:val="00310CE1"/>
    <w:rsid w:val="00311578"/>
    <w:rsid w:val="00311849"/>
    <w:rsid w:val="00312108"/>
    <w:rsid w:val="0031247C"/>
    <w:rsid w:val="0031278E"/>
    <w:rsid w:val="003129BA"/>
    <w:rsid w:val="0031381F"/>
    <w:rsid w:val="0031389F"/>
    <w:rsid w:val="00315559"/>
    <w:rsid w:val="00316521"/>
    <w:rsid w:val="00316B27"/>
    <w:rsid w:val="00316BFA"/>
    <w:rsid w:val="00316CCA"/>
    <w:rsid w:val="00317462"/>
    <w:rsid w:val="003208B5"/>
    <w:rsid w:val="00321AF8"/>
    <w:rsid w:val="0032253A"/>
    <w:rsid w:val="00322A65"/>
    <w:rsid w:val="0032388C"/>
    <w:rsid w:val="0032389C"/>
    <w:rsid w:val="00324417"/>
    <w:rsid w:val="00324791"/>
    <w:rsid w:val="00324954"/>
    <w:rsid w:val="00324B2C"/>
    <w:rsid w:val="00324E5B"/>
    <w:rsid w:val="00325440"/>
    <w:rsid w:val="0032579A"/>
    <w:rsid w:val="00325BDE"/>
    <w:rsid w:val="0032615A"/>
    <w:rsid w:val="00326A17"/>
    <w:rsid w:val="00327CBE"/>
    <w:rsid w:val="00330392"/>
    <w:rsid w:val="0033198B"/>
    <w:rsid w:val="0033572B"/>
    <w:rsid w:val="0033589A"/>
    <w:rsid w:val="0033672A"/>
    <w:rsid w:val="00337C48"/>
    <w:rsid w:val="00337DFD"/>
    <w:rsid w:val="00340B42"/>
    <w:rsid w:val="00340BE3"/>
    <w:rsid w:val="00340E96"/>
    <w:rsid w:val="00342149"/>
    <w:rsid w:val="003428C1"/>
    <w:rsid w:val="00342C5D"/>
    <w:rsid w:val="003440BD"/>
    <w:rsid w:val="00344581"/>
    <w:rsid w:val="0034472A"/>
    <w:rsid w:val="0034498C"/>
    <w:rsid w:val="003459E2"/>
    <w:rsid w:val="00345F95"/>
    <w:rsid w:val="0034695F"/>
    <w:rsid w:val="00346964"/>
    <w:rsid w:val="003471B4"/>
    <w:rsid w:val="00350442"/>
    <w:rsid w:val="00350B3E"/>
    <w:rsid w:val="00351974"/>
    <w:rsid w:val="00352BC7"/>
    <w:rsid w:val="00353578"/>
    <w:rsid w:val="003536D6"/>
    <w:rsid w:val="00353BBC"/>
    <w:rsid w:val="00353F42"/>
    <w:rsid w:val="0035474E"/>
    <w:rsid w:val="00354EEE"/>
    <w:rsid w:val="00355CEB"/>
    <w:rsid w:val="00355E73"/>
    <w:rsid w:val="00356A26"/>
    <w:rsid w:val="003573EB"/>
    <w:rsid w:val="00357A93"/>
    <w:rsid w:val="00357B6E"/>
    <w:rsid w:val="003618E3"/>
    <w:rsid w:val="00362707"/>
    <w:rsid w:val="003629BE"/>
    <w:rsid w:val="00362AC9"/>
    <w:rsid w:val="00363A1D"/>
    <w:rsid w:val="0036445F"/>
    <w:rsid w:val="00366664"/>
    <w:rsid w:val="003669C8"/>
    <w:rsid w:val="00366C32"/>
    <w:rsid w:val="00367224"/>
    <w:rsid w:val="00370193"/>
    <w:rsid w:val="003704B1"/>
    <w:rsid w:val="003708CD"/>
    <w:rsid w:val="00371B51"/>
    <w:rsid w:val="00372E6D"/>
    <w:rsid w:val="00373021"/>
    <w:rsid w:val="003736E1"/>
    <w:rsid w:val="00373918"/>
    <w:rsid w:val="003742CF"/>
    <w:rsid w:val="003745DB"/>
    <w:rsid w:val="0037549D"/>
    <w:rsid w:val="00375CC1"/>
    <w:rsid w:val="00375EDC"/>
    <w:rsid w:val="0037692B"/>
    <w:rsid w:val="003807E7"/>
    <w:rsid w:val="0038091E"/>
    <w:rsid w:val="00381C7A"/>
    <w:rsid w:val="003821C2"/>
    <w:rsid w:val="00382262"/>
    <w:rsid w:val="00383324"/>
    <w:rsid w:val="00383585"/>
    <w:rsid w:val="00384B25"/>
    <w:rsid w:val="00385898"/>
    <w:rsid w:val="00385C7C"/>
    <w:rsid w:val="00387A4F"/>
    <w:rsid w:val="0039007A"/>
    <w:rsid w:val="003902DE"/>
    <w:rsid w:val="003906A1"/>
    <w:rsid w:val="00390A6D"/>
    <w:rsid w:val="00390D53"/>
    <w:rsid w:val="00390FB3"/>
    <w:rsid w:val="00391B6F"/>
    <w:rsid w:val="00391BFC"/>
    <w:rsid w:val="00392025"/>
    <w:rsid w:val="00392572"/>
    <w:rsid w:val="003928E1"/>
    <w:rsid w:val="00392B85"/>
    <w:rsid w:val="003943C4"/>
    <w:rsid w:val="0039442A"/>
    <w:rsid w:val="00394901"/>
    <w:rsid w:val="00395C8F"/>
    <w:rsid w:val="00395F28"/>
    <w:rsid w:val="003967A2"/>
    <w:rsid w:val="00396B0C"/>
    <w:rsid w:val="00396C50"/>
    <w:rsid w:val="00397F28"/>
    <w:rsid w:val="003A07CB"/>
    <w:rsid w:val="003A16F3"/>
    <w:rsid w:val="003A2247"/>
    <w:rsid w:val="003A2DA0"/>
    <w:rsid w:val="003A2FF8"/>
    <w:rsid w:val="003A320A"/>
    <w:rsid w:val="003A37DD"/>
    <w:rsid w:val="003A4184"/>
    <w:rsid w:val="003A50AE"/>
    <w:rsid w:val="003A5385"/>
    <w:rsid w:val="003A54C7"/>
    <w:rsid w:val="003A572D"/>
    <w:rsid w:val="003A6175"/>
    <w:rsid w:val="003A6F65"/>
    <w:rsid w:val="003A6FCB"/>
    <w:rsid w:val="003A76DB"/>
    <w:rsid w:val="003A7E9A"/>
    <w:rsid w:val="003B0BE3"/>
    <w:rsid w:val="003B1CE3"/>
    <w:rsid w:val="003B2351"/>
    <w:rsid w:val="003B3893"/>
    <w:rsid w:val="003B3CEA"/>
    <w:rsid w:val="003B3E5F"/>
    <w:rsid w:val="003B4218"/>
    <w:rsid w:val="003B4E05"/>
    <w:rsid w:val="003B561F"/>
    <w:rsid w:val="003B6109"/>
    <w:rsid w:val="003B67C9"/>
    <w:rsid w:val="003B68B4"/>
    <w:rsid w:val="003B68C7"/>
    <w:rsid w:val="003B6D2E"/>
    <w:rsid w:val="003B7522"/>
    <w:rsid w:val="003B7738"/>
    <w:rsid w:val="003B7B99"/>
    <w:rsid w:val="003C042A"/>
    <w:rsid w:val="003C0F72"/>
    <w:rsid w:val="003C23C6"/>
    <w:rsid w:val="003C31AF"/>
    <w:rsid w:val="003C384E"/>
    <w:rsid w:val="003C425E"/>
    <w:rsid w:val="003C4355"/>
    <w:rsid w:val="003C446B"/>
    <w:rsid w:val="003C729B"/>
    <w:rsid w:val="003C730E"/>
    <w:rsid w:val="003C75CF"/>
    <w:rsid w:val="003C7601"/>
    <w:rsid w:val="003C7FAE"/>
    <w:rsid w:val="003D0B03"/>
    <w:rsid w:val="003D102F"/>
    <w:rsid w:val="003D1BB7"/>
    <w:rsid w:val="003D1C9A"/>
    <w:rsid w:val="003D1FBC"/>
    <w:rsid w:val="003D283B"/>
    <w:rsid w:val="003D2936"/>
    <w:rsid w:val="003D3F4C"/>
    <w:rsid w:val="003D4446"/>
    <w:rsid w:val="003D4638"/>
    <w:rsid w:val="003D4B2C"/>
    <w:rsid w:val="003D4D1D"/>
    <w:rsid w:val="003D584F"/>
    <w:rsid w:val="003D6267"/>
    <w:rsid w:val="003D6E02"/>
    <w:rsid w:val="003D6F01"/>
    <w:rsid w:val="003D70DF"/>
    <w:rsid w:val="003D7753"/>
    <w:rsid w:val="003D7B97"/>
    <w:rsid w:val="003E0079"/>
    <w:rsid w:val="003E07BC"/>
    <w:rsid w:val="003E07E5"/>
    <w:rsid w:val="003E0C89"/>
    <w:rsid w:val="003E14D9"/>
    <w:rsid w:val="003E1907"/>
    <w:rsid w:val="003E21F7"/>
    <w:rsid w:val="003E22D4"/>
    <w:rsid w:val="003E2B94"/>
    <w:rsid w:val="003E3836"/>
    <w:rsid w:val="003E3E7D"/>
    <w:rsid w:val="003E441D"/>
    <w:rsid w:val="003E451B"/>
    <w:rsid w:val="003E473D"/>
    <w:rsid w:val="003E4B1D"/>
    <w:rsid w:val="003E4CD9"/>
    <w:rsid w:val="003E5301"/>
    <w:rsid w:val="003E549B"/>
    <w:rsid w:val="003E5CB0"/>
    <w:rsid w:val="003E73BC"/>
    <w:rsid w:val="003E740C"/>
    <w:rsid w:val="003F07AF"/>
    <w:rsid w:val="003F0ABA"/>
    <w:rsid w:val="003F12B4"/>
    <w:rsid w:val="003F1AC5"/>
    <w:rsid w:val="003F1C7C"/>
    <w:rsid w:val="003F25E5"/>
    <w:rsid w:val="003F27D1"/>
    <w:rsid w:val="003F287E"/>
    <w:rsid w:val="003F2BF4"/>
    <w:rsid w:val="003F3939"/>
    <w:rsid w:val="003F43A2"/>
    <w:rsid w:val="003F5CC4"/>
    <w:rsid w:val="003F6450"/>
    <w:rsid w:val="003F78A2"/>
    <w:rsid w:val="003F7FAD"/>
    <w:rsid w:val="00400A4D"/>
    <w:rsid w:val="0040233B"/>
    <w:rsid w:val="004023F4"/>
    <w:rsid w:val="00402479"/>
    <w:rsid w:val="004049D3"/>
    <w:rsid w:val="004049E9"/>
    <w:rsid w:val="00404B36"/>
    <w:rsid w:val="00404C07"/>
    <w:rsid w:val="004051BE"/>
    <w:rsid w:val="004059A2"/>
    <w:rsid w:val="0040671C"/>
    <w:rsid w:val="00406D11"/>
    <w:rsid w:val="0041010A"/>
    <w:rsid w:val="00411FC9"/>
    <w:rsid w:val="00411FED"/>
    <w:rsid w:val="00412CAD"/>
    <w:rsid w:val="00413E2D"/>
    <w:rsid w:val="00414069"/>
    <w:rsid w:val="004140BA"/>
    <w:rsid w:val="004144EB"/>
    <w:rsid w:val="004144EE"/>
    <w:rsid w:val="004146BE"/>
    <w:rsid w:val="00414855"/>
    <w:rsid w:val="00414DD2"/>
    <w:rsid w:val="00415460"/>
    <w:rsid w:val="00415483"/>
    <w:rsid w:val="00415A5E"/>
    <w:rsid w:val="00415F17"/>
    <w:rsid w:val="00416164"/>
    <w:rsid w:val="0041704E"/>
    <w:rsid w:val="004179C9"/>
    <w:rsid w:val="00417CCE"/>
    <w:rsid w:val="00420827"/>
    <w:rsid w:val="00421E3B"/>
    <w:rsid w:val="00423663"/>
    <w:rsid w:val="0042376B"/>
    <w:rsid w:val="004246D3"/>
    <w:rsid w:val="00425651"/>
    <w:rsid w:val="00425C2F"/>
    <w:rsid w:val="00425EDD"/>
    <w:rsid w:val="004260D8"/>
    <w:rsid w:val="00426953"/>
    <w:rsid w:val="00427697"/>
    <w:rsid w:val="00427FE6"/>
    <w:rsid w:val="0043042D"/>
    <w:rsid w:val="00430570"/>
    <w:rsid w:val="00430D5B"/>
    <w:rsid w:val="00431459"/>
    <w:rsid w:val="00431621"/>
    <w:rsid w:val="00431969"/>
    <w:rsid w:val="00431F78"/>
    <w:rsid w:val="004338C9"/>
    <w:rsid w:val="00433C99"/>
    <w:rsid w:val="00433F41"/>
    <w:rsid w:val="00433F60"/>
    <w:rsid w:val="00435582"/>
    <w:rsid w:val="00435FD5"/>
    <w:rsid w:val="00436B64"/>
    <w:rsid w:val="00436EAC"/>
    <w:rsid w:val="00440A1B"/>
    <w:rsid w:val="0044114D"/>
    <w:rsid w:val="00441920"/>
    <w:rsid w:val="004419DA"/>
    <w:rsid w:val="004421D3"/>
    <w:rsid w:val="0044252B"/>
    <w:rsid w:val="004427E2"/>
    <w:rsid w:val="00442945"/>
    <w:rsid w:val="00442B1D"/>
    <w:rsid w:val="004430A9"/>
    <w:rsid w:val="00443198"/>
    <w:rsid w:val="0044366E"/>
    <w:rsid w:val="00443A90"/>
    <w:rsid w:val="00443DE4"/>
    <w:rsid w:val="00443DE7"/>
    <w:rsid w:val="00446BCB"/>
    <w:rsid w:val="00447592"/>
    <w:rsid w:val="004503BB"/>
    <w:rsid w:val="00450B39"/>
    <w:rsid w:val="00451543"/>
    <w:rsid w:val="004519D8"/>
    <w:rsid w:val="004531DF"/>
    <w:rsid w:val="004531E6"/>
    <w:rsid w:val="0045391E"/>
    <w:rsid w:val="00453DB8"/>
    <w:rsid w:val="004551AB"/>
    <w:rsid w:val="00455C99"/>
    <w:rsid w:val="00455E23"/>
    <w:rsid w:val="004572B4"/>
    <w:rsid w:val="00457386"/>
    <w:rsid w:val="00460897"/>
    <w:rsid w:val="004610A5"/>
    <w:rsid w:val="00461752"/>
    <w:rsid w:val="00461902"/>
    <w:rsid w:val="00461AC0"/>
    <w:rsid w:val="00461BBF"/>
    <w:rsid w:val="00461E0C"/>
    <w:rsid w:val="004622AF"/>
    <w:rsid w:val="00463C5C"/>
    <w:rsid w:val="00463EED"/>
    <w:rsid w:val="00464C33"/>
    <w:rsid w:val="004659EF"/>
    <w:rsid w:val="00465D93"/>
    <w:rsid w:val="00466347"/>
    <w:rsid w:val="004678B3"/>
    <w:rsid w:val="00470E13"/>
    <w:rsid w:val="004715B6"/>
    <w:rsid w:val="00472037"/>
    <w:rsid w:val="0047307A"/>
    <w:rsid w:val="004734ED"/>
    <w:rsid w:val="00473CA5"/>
    <w:rsid w:val="00474DBB"/>
    <w:rsid w:val="00474F36"/>
    <w:rsid w:val="00474FC8"/>
    <w:rsid w:val="00475639"/>
    <w:rsid w:val="004760F2"/>
    <w:rsid w:val="004761B9"/>
    <w:rsid w:val="00476235"/>
    <w:rsid w:val="00476B76"/>
    <w:rsid w:val="00476BDC"/>
    <w:rsid w:val="004800AD"/>
    <w:rsid w:val="00480227"/>
    <w:rsid w:val="00484533"/>
    <w:rsid w:val="00484CE0"/>
    <w:rsid w:val="004854BF"/>
    <w:rsid w:val="004858D9"/>
    <w:rsid w:val="0048674B"/>
    <w:rsid w:val="00486EB7"/>
    <w:rsid w:val="0048747D"/>
    <w:rsid w:val="00487A9C"/>
    <w:rsid w:val="004913C4"/>
    <w:rsid w:val="00492432"/>
    <w:rsid w:val="004924BE"/>
    <w:rsid w:val="00492762"/>
    <w:rsid w:val="00492787"/>
    <w:rsid w:val="004938FA"/>
    <w:rsid w:val="00493959"/>
    <w:rsid w:val="004949D0"/>
    <w:rsid w:val="00494FC7"/>
    <w:rsid w:val="004965A3"/>
    <w:rsid w:val="00496725"/>
    <w:rsid w:val="0049771B"/>
    <w:rsid w:val="0049798B"/>
    <w:rsid w:val="00497BCA"/>
    <w:rsid w:val="004A0DC5"/>
    <w:rsid w:val="004A1829"/>
    <w:rsid w:val="004A228E"/>
    <w:rsid w:val="004A2A28"/>
    <w:rsid w:val="004A35EA"/>
    <w:rsid w:val="004A41B7"/>
    <w:rsid w:val="004A4970"/>
    <w:rsid w:val="004A5287"/>
    <w:rsid w:val="004A53EA"/>
    <w:rsid w:val="004A572B"/>
    <w:rsid w:val="004A5730"/>
    <w:rsid w:val="004A6496"/>
    <w:rsid w:val="004A7831"/>
    <w:rsid w:val="004A7A8F"/>
    <w:rsid w:val="004A7F52"/>
    <w:rsid w:val="004B1011"/>
    <w:rsid w:val="004B14C4"/>
    <w:rsid w:val="004B15C2"/>
    <w:rsid w:val="004B1F17"/>
    <w:rsid w:val="004B30C3"/>
    <w:rsid w:val="004B35DC"/>
    <w:rsid w:val="004B4382"/>
    <w:rsid w:val="004B7B69"/>
    <w:rsid w:val="004C2214"/>
    <w:rsid w:val="004C2220"/>
    <w:rsid w:val="004C40E8"/>
    <w:rsid w:val="004C4F45"/>
    <w:rsid w:val="004C54A0"/>
    <w:rsid w:val="004C5B03"/>
    <w:rsid w:val="004C5B43"/>
    <w:rsid w:val="004C749A"/>
    <w:rsid w:val="004C74C1"/>
    <w:rsid w:val="004C7AC4"/>
    <w:rsid w:val="004D08F5"/>
    <w:rsid w:val="004D12A1"/>
    <w:rsid w:val="004D2270"/>
    <w:rsid w:val="004D2C34"/>
    <w:rsid w:val="004D311C"/>
    <w:rsid w:val="004D34A0"/>
    <w:rsid w:val="004D362A"/>
    <w:rsid w:val="004D3C08"/>
    <w:rsid w:val="004D55FA"/>
    <w:rsid w:val="004D5A16"/>
    <w:rsid w:val="004D5B29"/>
    <w:rsid w:val="004D5D76"/>
    <w:rsid w:val="004D5E02"/>
    <w:rsid w:val="004D5EAF"/>
    <w:rsid w:val="004D5F70"/>
    <w:rsid w:val="004D6636"/>
    <w:rsid w:val="004D75C4"/>
    <w:rsid w:val="004D75D8"/>
    <w:rsid w:val="004D7FB4"/>
    <w:rsid w:val="004E05E7"/>
    <w:rsid w:val="004E142A"/>
    <w:rsid w:val="004E1757"/>
    <w:rsid w:val="004E2F35"/>
    <w:rsid w:val="004E3204"/>
    <w:rsid w:val="004E3FFF"/>
    <w:rsid w:val="004E58C3"/>
    <w:rsid w:val="004E65E9"/>
    <w:rsid w:val="004E66DA"/>
    <w:rsid w:val="004E75A8"/>
    <w:rsid w:val="004E7901"/>
    <w:rsid w:val="004E79BD"/>
    <w:rsid w:val="004F0A45"/>
    <w:rsid w:val="004F2030"/>
    <w:rsid w:val="004F2383"/>
    <w:rsid w:val="004F23E9"/>
    <w:rsid w:val="004F285C"/>
    <w:rsid w:val="004F2FF1"/>
    <w:rsid w:val="004F34C0"/>
    <w:rsid w:val="004F366A"/>
    <w:rsid w:val="004F3D3B"/>
    <w:rsid w:val="004F483C"/>
    <w:rsid w:val="004F53C9"/>
    <w:rsid w:val="004F5854"/>
    <w:rsid w:val="004F72E9"/>
    <w:rsid w:val="004F7B92"/>
    <w:rsid w:val="0050093A"/>
    <w:rsid w:val="00500947"/>
    <w:rsid w:val="00500EDA"/>
    <w:rsid w:val="00502D50"/>
    <w:rsid w:val="00502F01"/>
    <w:rsid w:val="005031C4"/>
    <w:rsid w:val="00503295"/>
    <w:rsid w:val="00503571"/>
    <w:rsid w:val="00503A81"/>
    <w:rsid w:val="00503B2F"/>
    <w:rsid w:val="00503E65"/>
    <w:rsid w:val="005045AE"/>
    <w:rsid w:val="00504CED"/>
    <w:rsid w:val="00504D5D"/>
    <w:rsid w:val="00505BA0"/>
    <w:rsid w:val="00505E50"/>
    <w:rsid w:val="00505FBC"/>
    <w:rsid w:val="00506172"/>
    <w:rsid w:val="005075B6"/>
    <w:rsid w:val="005078EB"/>
    <w:rsid w:val="0051095D"/>
    <w:rsid w:val="00510D8A"/>
    <w:rsid w:val="00510E63"/>
    <w:rsid w:val="00511053"/>
    <w:rsid w:val="00512853"/>
    <w:rsid w:val="00512C92"/>
    <w:rsid w:val="00514497"/>
    <w:rsid w:val="005145A3"/>
    <w:rsid w:val="00514988"/>
    <w:rsid w:val="005149EC"/>
    <w:rsid w:val="00514A69"/>
    <w:rsid w:val="00514EE5"/>
    <w:rsid w:val="00515110"/>
    <w:rsid w:val="005154BC"/>
    <w:rsid w:val="0051640D"/>
    <w:rsid w:val="0051662C"/>
    <w:rsid w:val="0051695D"/>
    <w:rsid w:val="00517333"/>
    <w:rsid w:val="00517704"/>
    <w:rsid w:val="00517839"/>
    <w:rsid w:val="005205C0"/>
    <w:rsid w:val="0052114F"/>
    <w:rsid w:val="005212BC"/>
    <w:rsid w:val="00523193"/>
    <w:rsid w:val="005232A0"/>
    <w:rsid w:val="00523347"/>
    <w:rsid w:val="00523390"/>
    <w:rsid w:val="00524898"/>
    <w:rsid w:val="005249F7"/>
    <w:rsid w:val="00524D25"/>
    <w:rsid w:val="00524E25"/>
    <w:rsid w:val="00525620"/>
    <w:rsid w:val="00525715"/>
    <w:rsid w:val="005258AD"/>
    <w:rsid w:val="00525DBB"/>
    <w:rsid w:val="005262C2"/>
    <w:rsid w:val="0052642A"/>
    <w:rsid w:val="00526680"/>
    <w:rsid w:val="00527A20"/>
    <w:rsid w:val="005300C8"/>
    <w:rsid w:val="00530F5B"/>
    <w:rsid w:val="005310AE"/>
    <w:rsid w:val="00531560"/>
    <w:rsid w:val="005318B9"/>
    <w:rsid w:val="00531E07"/>
    <w:rsid w:val="005321F4"/>
    <w:rsid w:val="0053257C"/>
    <w:rsid w:val="0053271E"/>
    <w:rsid w:val="00532A18"/>
    <w:rsid w:val="00533178"/>
    <w:rsid w:val="005332F5"/>
    <w:rsid w:val="00534585"/>
    <w:rsid w:val="0053478E"/>
    <w:rsid w:val="00534A1D"/>
    <w:rsid w:val="00535011"/>
    <w:rsid w:val="00535439"/>
    <w:rsid w:val="0053589B"/>
    <w:rsid w:val="00536EE4"/>
    <w:rsid w:val="005402CC"/>
    <w:rsid w:val="005409D2"/>
    <w:rsid w:val="00540F72"/>
    <w:rsid w:val="00541096"/>
    <w:rsid w:val="00541271"/>
    <w:rsid w:val="00541698"/>
    <w:rsid w:val="00542F46"/>
    <w:rsid w:val="00543297"/>
    <w:rsid w:val="00543543"/>
    <w:rsid w:val="00543DB7"/>
    <w:rsid w:val="00545A68"/>
    <w:rsid w:val="00545FB5"/>
    <w:rsid w:val="005460F4"/>
    <w:rsid w:val="00546543"/>
    <w:rsid w:val="005469D0"/>
    <w:rsid w:val="00550885"/>
    <w:rsid w:val="005510ED"/>
    <w:rsid w:val="005519BC"/>
    <w:rsid w:val="00551BEE"/>
    <w:rsid w:val="00552C38"/>
    <w:rsid w:val="0055360E"/>
    <w:rsid w:val="005545BF"/>
    <w:rsid w:val="00555069"/>
    <w:rsid w:val="00555A12"/>
    <w:rsid w:val="00555CA0"/>
    <w:rsid w:val="005569C7"/>
    <w:rsid w:val="0055745E"/>
    <w:rsid w:val="00557536"/>
    <w:rsid w:val="00557627"/>
    <w:rsid w:val="00560E96"/>
    <w:rsid w:val="005611AB"/>
    <w:rsid w:val="00561642"/>
    <w:rsid w:val="005618BC"/>
    <w:rsid w:val="00562178"/>
    <w:rsid w:val="005629F9"/>
    <w:rsid w:val="00563536"/>
    <w:rsid w:val="00564279"/>
    <w:rsid w:val="00564D5F"/>
    <w:rsid w:val="0056564F"/>
    <w:rsid w:val="005673FC"/>
    <w:rsid w:val="00567F85"/>
    <w:rsid w:val="00570318"/>
    <w:rsid w:val="00570761"/>
    <w:rsid w:val="0057162C"/>
    <w:rsid w:val="005719BF"/>
    <w:rsid w:val="005729C1"/>
    <w:rsid w:val="00572F46"/>
    <w:rsid w:val="00574075"/>
    <w:rsid w:val="00574DF3"/>
    <w:rsid w:val="00575576"/>
    <w:rsid w:val="00575E23"/>
    <w:rsid w:val="0057734F"/>
    <w:rsid w:val="00580871"/>
    <w:rsid w:val="0058183A"/>
    <w:rsid w:val="0058351F"/>
    <w:rsid w:val="00584D1A"/>
    <w:rsid w:val="00584ECF"/>
    <w:rsid w:val="005850E9"/>
    <w:rsid w:val="00585605"/>
    <w:rsid w:val="00585FF4"/>
    <w:rsid w:val="00587D7D"/>
    <w:rsid w:val="005902A0"/>
    <w:rsid w:val="00590A8E"/>
    <w:rsid w:val="005921ED"/>
    <w:rsid w:val="00592536"/>
    <w:rsid w:val="00592CAB"/>
    <w:rsid w:val="00593628"/>
    <w:rsid w:val="00593636"/>
    <w:rsid w:val="00594F81"/>
    <w:rsid w:val="0059500A"/>
    <w:rsid w:val="005960C8"/>
    <w:rsid w:val="00596A48"/>
    <w:rsid w:val="005A0162"/>
    <w:rsid w:val="005A08BE"/>
    <w:rsid w:val="005A098A"/>
    <w:rsid w:val="005A1155"/>
    <w:rsid w:val="005A11A6"/>
    <w:rsid w:val="005A3BEF"/>
    <w:rsid w:val="005A3CB8"/>
    <w:rsid w:val="005A4358"/>
    <w:rsid w:val="005A495B"/>
    <w:rsid w:val="005A4F7D"/>
    <w:rsid w:val="005A5285"/>
    <w:rsid w:val="005A5B8A"/>
    <w:rsid w:val="005A5F10"/>
    <w:rsid w:val="005A6378"/>
    <w:rsid w:val="005A68A9"/>
    <w:rsid w:val="005A69E2"/>
    <w:rsid w:val="005A6C7B"/>
    <w:rsid w:val="005B01F2"/>
    <w:rsid w:val="005B1796"/>
    <w:rsid w:val="005B1AF9"/>
    <w:rsid w:val="005B4F29"/>
    <w:rsid w:val="005B5378"/>
    <w:rsid w:val="005B5F54"/>
    <w:rsid w:val="005C1345"/>
    <w:rsid w:val="005C260E"/>
    <w:rsid w:val="005C313C"/>
    <w:rsid w:val="005C35A8"/>
    <w:rsid w:val="005C3D9A"/>
    <w:rsid w:val="005C4A93"/>
    <w:rsid w:val="005C5271"/>
    <w:rsid w:val="005C55BC"/>
    <w:rsid w:val="005C6C67"/>
    <w:rsid w:val="005C7D9F"/>
    <w:rsid w:val="005D0047"/>
    <w:rsid w:val="005D0201"/>
    <w:rsid w:val="005D090E"/>
    <w:rsid w:val="005D33F7"/>
    <w:rsid w:val="005D40C7"/>
    <w:rsid w:val="005D436B"/>
    <w:rsid w:val="005D4382"/>
    <w:rsid w:val="005D4D4F"/>
    <w:rsid w:val="005D4FAD"/>
    <w:rsid w:val="005D5B48"/>
    <w:rsid w:val="005D5E0E"/>
    <w:rsid w:val="005D60FF"/>
    <w:rsid w:val="005D64F1"/>
    <w:rsid w:val="005D6922"/>
    <w:rsid w:val="005D74D6"/>
    <w:rsid w:val="005D75C3"/>
    <w:rsid w:val="005E0C51"/>
    <w:rsid w:val="005E12F4"/>
    <w:rsid w:val="005E214B"/>
    <w:rsid w:val="005E24EC"/>
    <w:rsid w:val="005E2D1A"/>
    <w:rsid w:val="005E48BA"/>
    <w:rsid w:val="005E50A3"/>
    <w:rsid w:val="005E5393"/>
    <w:rsid w:val="005E56CB"/>
    <w:rsid w:val="005E6754"/>
    <w:rsid w:val="005E7204"/>
    <w:rsid w:val="005E73C2"/>
    <w:rsid w:val="005E74E1"/>
    <w:rsid w:val="005F05CF"/>
    <w:rsid w:val="005F10BC"/>
    <w:rsid w:val="005F178B"/>
    <w:rsid w:val="005F2726"/>
    <w:rsid w:val="005F2E90"/>
    <w:rsid w:val="005F3105"/>
    <w:rsid w:val="005F3184"/>
    <w:rsid w:val="005F35E2"/>
    <w:rsid w:val="005F3F88"/>
    <w:rsid w:val="005F4702"/>
    <w:rsid w:val="005F4A9E"/>
    <w:rsid w:val="005F4C5B"/>
    <w:rsid w:val="005F500A"/>
    <w:rsid w:val="005F5031"/>
    <w:rsid w:val="005F5398"/>
    <w:rsid w:val="005F6D05"/>
    <w:rsid w:val="005F7940"/>
    <w:rsid w:val="006000EA"/>
    <w:rsid w:val="00600271"/>
    <w:rsid w:val="00600538"/>
    <w:rsid w:val="00601579"/>
    <w:rsid w:val="006015C3"/>
    <w:rsid w:val="006016C0"/>
    <w:rsid w:val="0060192A"/>
    <w:rsid w:val="00601B0A"/>
    <w:rsid w:val="00601F67"/>
    <w:rsid w:val="00602153"/>
    <w:rsid w:val="00602E36"/>
    <w:rsid w:val="0060395B"/>
    <w:rsid w:val="00603D1C"/>
    <w:rsid w:val="00603D61"/>
    <w:rsid w:val="00603EE2"/>
    <w:rsid w:val="00604871"/>
    <w:rsid w:val="00604B46"/>
    <w:rsid w:val="00607474"/>
    <w:rsid w:val="00607554"/>
    <w:rsid w:val="00607CD1"/>
    <w:rsid w:val="00613745"/>
    <w:rsid w:val="0061385F"/>
    <w:rsid w:val="00613C23"/>
    <w:rsid w:val="00613EA0"/>
    <w:rsid w:val="00613F67"/>
    <w:rsid w:val="00614009"/>
    <w:rsid w:val="0061492A"/>
    <w:rsid w:val="00614C5C"/>
    <w:rsid w:val="0061524E"/>
    <w:rsid w:val="00615576"/>
    <w:rsid w:val="0061563D"/>
    <w:rsid w:val="006158BA"/>
    <w:rsid w:val="00615BEA"/>
    <w:rsid w:val="00617175"/>
    <w:rsid w:val="006172CD"/>
    <w:rsid w:val="006207F3"/>
    <w:rsid w:val="00620B5D"/>
    <w:rsid w:val="006212C0"/>
    <w:rsid w:val="006216D9"/>
    <w:rsid w:val="0062174A"/>
    <w:rsid w:val="00621F3C"/>
    <w:rsid w:val="00622940"/>
    <w:rsid w:val="00623C44"/>
    <w:rsid w:val="00625470"/>
    <w:rsid w:val="00625C7F"/>
    <w:rsid w:val="00625E58"/>
    <w:rsid w:val="006301EB"/>
    <w:rsid w:val="006313B8"/>
    <w:rsid w:val="00631505"/>
    <w:rsid w:val="006318D8"/>
    <w:rsid w:val="006327F5"/>
    <w:rsid w:val="0063491D"/>
    <w:rsid w:val="00635B90"/>
    <w:rsid w:val="00636992"/>
    <w:rsid w:val="00637857"/>
    <w:rsid w:val="00640D08"/>
    <w:rsid w:val="00640D3D"/>
    <w:rsid w:val="0064249E"/>
    <w:rsid w:val="00642706"/>
    <w:rsid w:val="00642A13"/>
    <w:rsid w:val="00642A8F"/>
    <w:rsid w:val="00643667"/>
    <w:rsid w:val="006437DA"/>
    <w:rsid w:val="00643ECB"/>
    <w:rsid w:val="0064401B"/>
    <w:rsid w:val="00644062"/>
    <w:rsid w:val="0064412C"/>
    <w:rsid w:val="0064422C"/>
    <w:rsid w:val="00644D7F"/>
    <w:rsid w:val="00645170"/>
    <w:rsid w:val="006451ED"/>
    <w:rsid w:val="006459D8"/>
    <w:rsid w:val="00645E6F"/>
    <w:rsid w:val="00647645"/>
    <w:rsid w:val="00650412"/>
    <w:rsid w:val="00651A84"/>
    <w:rsid w:val="0065242B"/>
    <w:rsid w:val="00652638"/>
    <w:rsid w:val="00653FDD"/>
    <w:rsid w:val="00654369"/>
    <w:rsid w:val="0065458B"/>
    <w:rsid w:val="00654A2F"/>
    <w:rsid w:val="00654DC2"/>
    <w:rsid w:val="00655AC4"/>
    <w:rsid w:val="00656EA0"/>
    <w:rsid w:val="0065707C"/>
    <w:rsid w:val="006574BB"/>
    <w:rsid w:val="00660C2B"/>
    <w:rsid w:val="00660C81"/>
    <w:rsid w:val="00661279"/>
    <w:rsid w:val="006614DA"/>
    <w:rsid w:val="00661644"/>
    <w:rsid w:val="006616C9"/>
    <w:rsid w:val="00661965"/>
    <w:rsid w:val="00662E16"/>
    <w:rsid w:val="00662E83"/>
    <w:rsid w:val="00663DDD"/>
    <w:rsid w:val="00664676"/>
    <w:rsid w:val="00664F45"/>
    <w:rsid w:val="006652C6"/>
    <w:rsid w:val="00665368"/>
    <w:rsid w:val="00665A47"/>
    <w:rsid w:val="00666BF3"/>
    <w:rsid w:val="00667712"/>
    <w:rsid w:val="0067067C"/>
    <w:rsid w:val="006706A5"/>
    <w:rsid w:val="006709E7"/>
    <w:rsid w:val="00670BC5"/>
    <w:rsid w:val="00670C8B"/>
    <w:rsid w:val="0067105F"/>
    <w:rsid w:val="00671138"/>
    <w:rsid w:val="0067116A"/>
    <w:rsid w:val="00671309"/>
    <w:rsid w:val="00671418"/>
    <w:rsid w:val="00671812"/>
    <w:rsid w:val="00671A52"/>
    <w:rsid w:val="00671B3E"/>
    <w:rsid w:val="00671D61"/>
    <w:rsid w:val="00671D7F"/>
    <w:rsid w:val="00672851"/>
    <w:rsid w:val="0067310D"/>
    <w:rsid w:val="006736F3"/>
    <w:rsid w:val="00673B45"/>
    <w:rsid w:val="006751C5"/>
    <w:rsid w:val="00675EA4"/>
    <w:rsid w:val="00676A37"/>
    <w:rsid w:val="00676F8E"/>
    <w:rsid w:val="00677D41"/>
    <w:rsid w:val="00680324"/>
    <w:rsid w:val="0068061C"/>
    <w:rsid w:val="00680C89"/>
    <w:rsid w:val="006811E0"/>
    <w:rsid w:val="006836BF"/>
    <w:rsid w:val="0068476B"/>
    <w:rsid w:val="0068534E"/>
    <w:rsid w:val="00685438"/>
    <w:rsid w:val="00685C47"/>
    <w:rsid w:val="00686195"/>
    <w:rsid w:val="0068714C"/>
    <w:rsid w:val="0068734F"/>
    <w:rsid w:val="006873CB"/>
    <w:rsid w:val="00687899"/>
    <w:rsid w:val="006878D9"/>
    <w:rsid w:val="00687991"/>
    <w:rsid w:val="006906C5"/>
    <w:rsid w:val="00690B33"/>
    <w:rsid w:val="00690F25"/>
    <w:rsid w:val="006916E0"/>
    <w:rsid w:val="00692A55"/>
    <w:rsid w:val="00693910"/>
    <w:rsid w:val="0069414D"/>
    <w:rsid w:val="00694864"/>
    <w:rsid w:val="00694B21"/>
    <w:rsid w:val="00694C93"/>
    <w:rsid w:val="00695654"/>
    <w:rsid w:val="00695C90"/>
    <w:rsid w:val="00695CEB"/>
    <w:rsid w:val="00695F87"/>
    <w:rsid w:val="00697A61"/>
    <w:rsid w:val="006A0461"/>
    <w:rsid w:val="006A0550"/>
    <w:rsid w:val="006A0B82"/>
    <w:rsid w:val="006A172E"/>
    <w:rsid w:val="006A21CB"/>
    <w:rsid w:val="006A29BE"/>
    <w:rsid w:val="006A4113"/>
    <w:rsid w:val="006A439E"/>
    <w:rsid w:val="006A4C05"/>
    <w:rsid w:val="006A5CFC"/>
    <w:rsid w:val="006A5DB1"/>
    <w:rsid w:val="006A780B"/>
    <w:rsid w:val="006A7DB6"/>
    <w:rsid w:val="006A7FE0"/>
    <w:rsid w:val="006B1632"/>
    <w:rsid w:val="006B23FF"/>
    <w:rsid w:val="006B247F"/>
    <w:rsid w:val="006B2523"/>
    <w:rsid w:val="006B3C0B"/>
    <w:rsid w:val="006B460D"/>
    <w:rsid w:val="006B59EF"/>
    <w:rsid w:val="006B6290"/>
    <w:rsid w:val="006B75BD"/>
    <w:rsid w:val="006C0F2D"/>
    <w:rsid w:val="006C1A15"/>
    <w:rsid w:val="006C2D84"/>
    <w:rsid w:val="006C30E7"/>
    <w:rsid w:val="006C3710"/>
    <w:rsid w:val="006C44F1"/>
    <w:rsid w:val="006C56A5"/>
    <w:rsid w:val="006C58A2"/>
    <w:rsid w:val="006C5BFF"/>
    <w:rsid w:val="006C5D46"/>
    <w:rsid w:val="006C5DAF"/>
    <w:rsid w:val="006C65F1"/>
    <w:rsid w:val="006D0207"/>
    <w:rsid w:val="006D04EE"/>
    <w:rsid w:val="006D06EB"/>
    <w:rsid w:val="006D17C1"/>
    <w:rsid w:val="006D1AD0"/>
    <w:rsid w:val="006D1FC8"/>
    <w:rsid w:val="006D250A"/>
    <w:rsid w:val="006D2BF4"/>
    <w:rsid w:val="006D3169"/>
    <w:rsid w:val="006D3773"/>
    <w:rsid w:val="006D590F"/>
    <w:rsid w:val="006D60A4"/>
    <w:rsid w:val="006D6E56"/>
    <w:rsid w:val="006D7251"/>
    <w:rsid w:val="006D7A5E"/>
    <w:rsid w:val="006D7E63"/>
    <w:rsid w:val="006E0ACD"/>
    <w:rsid w:val="006E1364"/>
    <w:rsid w:val="006E19CA"/>
    <w:rsid w:val="006E270D"/>
    <w:rsid w:val="006E3777"/>
    <w:rsid w:val="006E3E10"/>
    <w:rsid w:val="006E50F1"/>
    <w:rsid w:val="006E7B1A"/>
    <w:rsid w:val="006F0018"/>
    <w:rsid w:val="006F0C60"/>
    <w:rsid w:val="006F12BF"/>
    <w:rsid w:val="006F32C7"/>
    <w:rsid w:val="006F381F"/>
    <w:rsid w:val="006F3881"/>
    <w:rsid w:val="006F4046"/>
    <w:rsid w:val="006F4482"/>
    <w:rsid w:val="006F45BC"/>
    <w:rsid w:val="006F472E"/>
    <w:rsid w:val="006F59DE"/>
    <w:rsid w:val="006F5C13"/>
    <w:rsid w:val="006F7ABC"/>
    <w:rsid w:val="006F7EEB"/>
    <w:rsid w:val="00700664"/>
    <w:rsid w:val="00700E59"/>
    <w:rsid w:val="00701FAC"/>
    <w:rsid w:val="00702EF7"/>
    <w:rsid w:val="007037D3"/>
    <w:rsid w:val="00704460"/>
    <w:rsid w:val="007047B6"/>
    <w:rsid w:val="00704A66"/>
    <w:rsid w:val="00705187"/>
    <w:rsid w:val="007052E1"/>
    <w:rsid w:val="0070698C"/>
    <w:rsid w:val="00706A32"/>
    <w:rsid w:val="007078B7"/>
    <w:rsid w:val="00710EAE"/>
    <w:rsid w:val="007119DA"/>
    <w:rsid w:val="00711BC0"/>
    <w:rsid w:val="00711E6C"/>
    <w:rsid w:val="00712F47"/>
    <w:rsid w:val="00712F63"/>
    <w:rsid w:val="007132B5"/>
    <w:rsid w:val="0071440E"/>
    <w:rsid w:val="00714A09"/>
    <w:rsid w:val="00715A44"/>
    <w:rsid w:val="00715D19"/>
    <w:rsid w:val="00716105"/>
    <w:rsid w:val="00716C70"/>
    <w:rsid w:val="00716DBB"/>
    <w:rsid w:val="00717887"/>
    <w:rsid w:val="00717AA6"/>
    <w:rsid w:val="00720090"/>
    <w:rsid w:val="007227BD"/>
    <w:rsid w:val="00723980"/>
    <w:rsid w:val="00723F00"/>
    <w:rsid w:val="007240BF"/>
    <w:rsid w:val="0072487D"/>
    <w:rsid w:val="007258B9"/>
    <w:rsid w:val="00725C83"/>
    <w:rsid w:val="007262BB"/>
    <w:rsid w:val="0072682D"/>
    <w:rsid w:val="00726FD4"/>
    <w:rsid w:val="007302CD"/>
    <w:rsid w:val="00731BCC"/>
    <w:rsid w:val="00732C4E"/>
    <w:rsid w:val="00733D05"/>
    <w:rsid w:val="0073478E"/>
    <w:rsid w:val="00735921"/>
    <w:rsid w:val="00736C80"/>
    <w:rsid w:val="00736CA8"/>
    <w:rsid w:val="00737C3A"/>
    <w:rsid w:val="00737D14"/>
    <w:rsid w:val="00737F05"/>
    <w:rsid w:val="007431F5"/>
    <w:rsid w:val="00743BA1"/>
    <w:rsid w:val="00744492"/>
    <w:rsid w:val="00745223"/>
    <w:rsid w:val="00745908"/>
    <w:rsid w:val="00745AD9"/>
    <w:rsid w:val="00747304"/>
    <w:rsid w:val="007473AC"/>
    <w:rsid w:val="007477F4"/>
    <w:rsid w:val="00751350"/>
    <w:rsid w:val="00751C3D"/>
    <w:rsid w:val="00752178"/>
    <w:rsid w:val="0075282E"/>
    <w:rsid w:val="00752F02"/>
    <w:rsid w:val="00754881"/>
    <w:rsid w:val="00754AB5"/>
    <w:rsid w:val="00754F1B"/>
    <w:rsid w:val="007555AE"/>
    <w:rsid w:val="0075617D"/>
    <w:rsid w:val="007564AB"/>
    <w:rsid w:val="00756930"/>
    <w:rsid w:val="00756975"/>
    <w:rsid w:val="00756DFA"/>
    <w:rsid w:val="00757C4B"/>
    <w:rsid w:val="007611CB"/>
    <w:rsid w:val="00761B0B"/>
    <w:rsid w:val="007631E0"/>
    <w:rsid w:val="00765781"/>
    <w:rsid w:val="00765AF5"/>
    <w:rsid w:val="00766353"/>
    <w:rsid w:val="00766448"/>
    <w:rsid w:val="007674E7"/>
    <w:rsid w:val="00771098"/>
    <w:rsid w:val="00773BDD"/>
    <w:rsid w:val="00773C55"/>
    <w:rsid w:val="007742F5"/>
    <w:rsid w:val="00774460"/>
    <w:rsid w:val="00774922"/>
    <w:rsid w:val="00775783"/>
    <w:rsid w:val="00776EC9"/>
    <w:rsid w:val="007771A4"/>
    <w:rsid w:val="007776B6"/>
    <w:rsid w:val="00780290"/>
    <w:rsid w:val="00780296"/>
    <w:rsid w:val="00780707"/>
    <w:rsid w:val="00780972"/>
    <w:rsid w:val="00780E2F"/>
    <w:rsid w:val="00781C27"/>
    <w:rsid w:val="007846AF"/>
    <w:rsid w:val="00786B9A"/>
    <w:rsid w:val="00787225"/>
    <w:rsid w:val="00787B2C"/>
    <w:rsid w:val="00787B36"/>
    <w:rsid w:val="00787D24"/>
    <w:rsid w:val="00790123"/>
    <w:rsid w:val="007906AE"/>
    <w:rsid w:val="00790BCE"/>
    <w:rsid w:val="0079178B"/>
    <w:rsid w:val="00791EEE"/>
    <w:rsid w:val="00791FA4"/>
    <w:rsid w:val="00792345"/>
    <w:rsid w:val="007930EA"/>
    <w:rsid w:val="007946EB"/>
    <w:rsid w:val="0079538E"/>
    <w:rsid w:val="0079543C"/>
    <w:rsid w:val="00795988"/>
    <w:rsid w:val="00795F8D"/>
    <w:rsid w:val="0079679D"/>
    <w:rsid w:val="00796AEA"/>
    <w:rsid w:val="0079709E"/>
    <w:rsid w:val="00797D40"/>
    <w:rsid w:val="007A113F"/>
    <w:rsid w:val="007A1316"/>
    <w:rsid w:val="007A1DC5"/>
    <w:rsid w:val="007A20AD"/>
    <w:rsid w:val="007A28CD"/>
    <w:rsid w:val="007A3F41"/>
    <w:rsid w:val="007A3F8F"/>
    <w:rsid w:val="007A5A18"/>
    <w:rsid w:val="007A5C01"/>
    <w:rsid w:val="007A5D05"/>
    <w:rsid w:val="007A5E2B"/>
    <w:rsid w:val="007A64A7"/>
    <w:rsid w:val="007A6BB9"/>
    <w:rsid w:val="007A7331"/>
    <w:rsid w:val="007A7415"/>
    <w:rsid w:val="007B0CB0"/>
    <w:rsid w:val="007B116D"/>
    <w:rsid w:val="007B1A13"/>
    <w:rsid w:val="007B1E13"/>
    <w:rsid w:val="007B1F99"/>
    <w:rsid w:val="007B27DF"/>
    <w:rsid w:val="007B3058"/>
    <w:rsid w:val="007B33C0"/>
    <w:rsid w:val="007B3A86"/>
    <w:rsid w:val="007B3DF4"/>
    <w:rsid w:val="007B54ED"/>
    <w:rsid w:val="007B596C"/>
    <w:rsid w:val="007B63CE"/>
    <w:rsid w:val="007B6462"/>
    <w:rsid w:val="007B6863"/>
    <w:rsid w:val="007B6C4E"/>
    <w:rsid w:val="007B6EF3"/>
    <w:rsid w:val="007C0EAB"/>
    <w:rsid w:val="007C25DC"/>
    <w:rsid w:val="007C2AE2"/>
    <w:rsid w:val="007C2F4E"/>
    <w:rsid w:val="007C31CC"/>
    <w:rsid w:val="007C32C3"/>
    <w:rsid w:val="007C355D"/>
    <w:rsid w:val="007C3745"/>
    <w:rsid w:val="007C3E46"/>
    <w:rsid w:val="007C47D0"/>
    <w:rsid w:val="007C6751"/>
    <w:rsid w:val="007D0987"/>
    <w:rsid w:val="007D0E00"/>
    <w:rsid w:val="007D0FC5"/>
    <w:rsid w:val="007D16EA"/>
    <w:rsid w:val="007D1913"/>
    <w:rsid w:val="007D19CF"/>
    <w:rsid w:val="007D1DA4"/>
    <w:rsid w:val="007D20B0"/>
    <w:rsid w:val="007D298C"/>
    <w:rsid w:val="007D30DA"/>
    <w:rsid w:val="007D3420"/>
    <w:rsid w:val="007D3953"/>
    <w:rsid w:val="007D3ACE"/>
    <w:rsid w:val="007D5362"/>
    <w:rsid w:val="007D6110"/>
    <w:rsid w:val="007D6BBA"/>
    <w:rsid w:val="007D6C48"/>
    <w:rsid w:val="007D6DCD"/>
    <w:rsid w:val="007D71F7"/>
    <w:rsid w:val="007D74B9"/>
    <w:rsid w:val="007D7916"/>
    <w:rsid w:val="007E000F"/>
    <w:rsid w:val="007E0EEA"/>
    <w:rsid w:val="007E156E"/>
    <w:rsid w:val="007E276F"/>
    <w:rsid w:val="007E2E70"/>
    <w:rsid w:val="007E3217"/>
    <w:rsid w:val="007E3501"/>
    <w:rsid w:val="007E38E1"/>
    <w:rsid w:val="007E4125"/>
    <w:rsid w:val="007E46D1"/>
    <w:rsid w:val="007E4C3F"/>
    <w:rsid w:val="007E52B4"/>
    <w:rsid w:val="007E624D"/>
    <w:rsid w:val="007E65B1"/>
    <w:rsid w:val="007E6623"/>
    <w:rsid w:val="007F0457"/>
    <w:rsid w:val="007F0538"/>
    <w:rsid w:val="007F05C7"/>
    <w:rsid w:val="007F0F6F"/>
    <w:rsid w:val="007F0FF4"/>
    <w:rsid w:val="007F16BA"/>
    <w:rsid w:val="007F1948"/>
    <w:rsid w:val="007F1AFC"/>
    <w:rsid w:val="007F2683"/>
    <w:rsid w:val="007F2956"/>
    <w:rsid w:val="007F2E32"/>
    <w:rsid w:val="007F30CB"/>
    <w:rsid w:val="007F31BD"/>
    <w:rsid w:val="007F3370"/>
    <w:rsid w:val="007F4A57"/>
    <w:rsid w:val="007F4FDC"/>
    <w:rsid w:val="007F60DB"/>
    <w:rsid w:val="007F6940"/>
    <w:rsid w:val="007F6A11"/>
    <w:rsid w:val="007F6CE2"/>
    <w:rsid w:val="008002AA"/>
    <w:rsid w:val="008008B4"/>
    <w:rsid w:val="008015EA"/>
    <w:rsid w:val="008018EF"/>
    <w:rsid w:val="0080230D"/>
    <w:rsid w:val="00802393"/>
    <w:rsid w:val="008026D0"/>
    <w:rsid w:val="008036FD"/>
    <w:rsid w:val="0080383D"/>
    <w:rsid w:val="00807429"/>
    <w:rsid w:val="00810827"/>
    <w:rsid w:val="00810973"/>
    <w:rsid w:val="008109DE"/>
    <w:rsid w:val="008117D8"/>
    <w:rsid w:val="00811C96"/>
    <w:rsid w:val="008127D6"/>
    <w:rsid w:val="00814E45"/>
    <w:rsid w:val="00815227"/>
    <w:rsid w:val="00815360"/>
    <w:rsid w:val="00815C93"/>
    <w:rsid w:val="00815DBB"/>
    <w:rsid w:val="0081727C"/>
    <w:rsid w:val="00817DA7"/>
    <w:rsid w:val="0082161C"/>
    <w:rsid w:val="00821B16"/>
    <w:rsid w:val="00823378"/>
    <w:rsid w:val="00824137"/>
    <w:rsid w:val="008243DF"/>
    <w:rsid w:val="0082459D"/>
    <w:rsid w:val="00824CEF"/>
    <w:rsid w:val="00825345"/>
    <w:rsid w:val="008254AB"/>
    <w:rsid w:val="00826480"/>
    <w:rsid w:val="00827320"/>
    <w:rsid w:val="008275AA"/>
    <w:rsid w:val="00830148"/>
    <w:rsid w:val="008316AD"/>
    <w:rsid w:val="00831855"/>
    <w:rsid w:val="00832D13"/>
    <w:rsid w:val="00832F75"/>
    <w:rsid w:val="0083342B"/>
    <w:rsid w:val="0083362F"/>
    <w:rsid w:val="00833D04"/>
    <w:rsid w:val="00833D7D"/>
    <w:rsid w:val="00834A48"/>
    <w:rsid w:val="00835315"/>
    <w:rsid w:val="00835AEB"/>
    <w:rsid w:val="00835C93"/>
    <w:rsid w:val="00835DF3"/>
    <w:rsid w:val="00836BE5"/>
    <w:rsid w:val="00836DC7"/>
    <w:rsid w:val="00836F2D"/>
    <w:rsid w:val="00840D0F"/>
    <w:rsid w:val="00841870"/>
    <w:rsid w:val="0084200E"/>
    <w:rsid w:val="00842A84"/>
    <w:rsid w:val="00842CFD"/>
    <w:rsid w:val="00842FDE"/>
    <w:rsid w:val="008445D4"/>
    <w:rsid w:val="008446F1"/>
    <w:rsid w:val="00845519"/>
    <w:rsid w:val="00845E4B"/>
    <w:rsid w:val="00846FF0"/>
    <w:rsid w:val="00847CD0"/>
    <w:rsid w:val="00854B56"/>
    <w:rsid w:val="00855374"/>
    <w:rsid w:val="008555F0"/>
    <w:rsid w:val="0085633C"/>
    <w:rsid w:val="0085728C"/>
    <w:rsid w:val="008579D6"/>
    <w:rsid w:val="00857A42"/>
    <w:rsid w:val="00857C70"/>
    <w:rsid w:val="00857F65"/>
    <w:rsid w:val="00860158"/>
    <w:rsid w:val="00860737"/>
    <w:rsid w:val="008611A4"/>
    <w:rsid w:val="008613B5"/>
    <w:rsid w:val="0086163E"/>
    <w:rsid w:val="00861FD7"/>
    <w:rsid w:val="008620B8"/>
    <w:rsid w:val="0086249A"/>
    <w:rsid w:val="00862B1B"/>
    <w:rsid w:val="00862B56"/>
    <w:rsid w:val="0086363F"/>
    <w:rsid w:val="008639C9"/>
    <w:rsid w:val="008667AD"/>
    <w:rsid w:val="00866D13"/>
    <w:rsid w:val="00867150"/>
    <w:rsid w:val="00872C00"/>
    <w:rsid w:val="00872C65"/>
    <w:rsid w:val="00874DEF"/>
    <w:rsid w:val="0087656C"/>
    <w:rsid w:val="00876D09"/>
    <w:rsid w:val="00877308"/>
    <w:rsid w:val="0087740F"/>
    <w:rsid w:val="0088013C"/>
    <w:rsid w:val="008806C8"/>
    <w:rsid w:val="00880B46"/>
    <w:rsid w:val="00881451"/>
    <w:rsid w:val="00881882"/>
    <w:rsid w:val="00882AC7"/>
    <w:rsid w:val="00882CC5"/>
    <w:rsid w:val="00882D35"/>
    <w:rsid w:val="008835E3"/>
    <w:rsid w:val="0088368C"/>
    <w:rsid w:val="00884416"/>
    <w:rsid w:val="00884452"/>
    <w:rsid w:val="0088508F"/>
    <w:rsid w:val="0089037C"/>
    <w:rsid w:val="008905D7"/>
    <w:rsid w:val="0089145E"/>
    <w:rsid w:val="00891B5C"/>
    <w:rsid w:val="008934C7"/>
    <w:rsid w:val="008957C4"/>
    <w:rsid w:val="00895B87"/>
    <w:rsid w:val="00895EB5"/>
    <w:rsid w:val="008960B7"/>
    <w:rsid w:val="008962F2"/>
    <w:rsid w:val="00896511"/>
    <w:rsid w:val="00896657"/>
    <w:rsid w:val="0089692A"/>
    <w:rsid w:val="00896F35"/>
    <w:rsid w:val="008975E7"/>
    <w:rsid w:val="008A08D2"/>
    <w:rsid w:val="008A0DE1"/>
    <w:rsid w:val="008A100B"/>
    <w:rsid w:val="008A2E7B"/>
    <w:rsid w:val="008A3423"/>
    <w:rsid w:val="008A38B7"/>
    <w:rsid w:val="008A3EA4"/>
    <w:rsid w:val="008A3FB1"/>
    <w:rsid w:val="008A4C57"/>
    <w:rsid w:val="008A50D9"/>
    <w:rsid w:val="008A5506"/>
    <w:rsid w:val="008A5C59"/>
    <w:rsid w:val="008A60ED"/>
    <w:rsid w:val="008A7133"/>
    <w:rsid w:val="008A7AE9"/>
    <w:rsid w:val="008B0C5E"/>
    <w:rsid w:val="008B0EA9"/>
    <w:rsid w:val="008B1B25"/>
    <w:rsid w:val="008B1D85"/>
    <w:rsid w:val="008B24E5"/>
    <w:rsid w:val="008B270A"/>
    <w:rsid w:val="008B3920"/>
    <w:rsid w:val="008B3A89"/>
    <w:rsid w:val="008B496B"/>
    <w:rsid w:val="008B4EBA"/>
    <w:rsid w:val="008B56CC"/>
    <w:rsid w:val="008B5ADC"/>
    <w:rsid w:val="008B5B9D"/>
    <w:rsid w:val="008B68C6"/>
    <w:rsid w:val="008B6F16"/>
    <w:rsid w:val="008B6F4B"/>
    <w:rsid w:val="008B7164"/>
    <w:rsid w:val="008C0156"/>
    <w:rsid w:val="008C0189"/>
    <w:rsid w:val="008C0257"/>
    <w:rsid w:val="008C12FB"/>
    <w:rsid w:val="008C2607"/>
    <w:rsid w:val="008C2D1B"/>
    <w:rsid w:val="008C2E2F"/>
    <w:rsid w:val="008C465E"/>
    <w:rsid w:val="008C4CE4"/>
    <w:rsid w:val="008C5223"/>
    <w:rsid w:val="008C5AA7"/>
    <w:rsid w:val="008C5AE9"/>
    <w:rsid w:val="008C6758"/>
    <w:rsid w:val="008C6787"/>
    <w:rsid w:val="008C7207"/>
    <w:rsid w:val="008C73D6"/>
    <w:rsid w:val="008D0C62"/>
    <w:rsid w:val="008D1A3A"/>
    <w:rsid w:val="008D20C1"/>
    <w:rsid w:val="008D2CD6"/>
    <w:rsid w:val="008D2F6B"/>
    <w:rsid w:val="008D4939"/>
    <w:rsid w:val="008D50C8"/>
    <w:rsid w:val="008D6185"/>
    <w:rsid w:val="008D790B"/>
    <w:rsid w:val="008D7FC7"/>
    <w:rsid w:val="008E0433"/>
    <w:rsid w:val="008E0C04"/>
    <w:rsid w:val="008E0F98"/>
    <w:rsid w:val="008E0FE3"/>
    <w:rsid w:val="008E2737"/>
    <w:rsid w:val="008E2747"/>
    <w:rsid w:val="008E2AB9"/>
    <w:rsid w:val="008E2D82"/>
    <w:rsid w:val="008E3D60"/>
    <w:rsid w:val="008E41A1"/>
    <w:rsid w:val="008E41E6"/>
    <w:rsid w:val="008E45DB"/>
    <w:rsid w:val="008E4DCD"/>
    <w:rsid w:val="008E4E47"/>
    <w:rsid w:val="008E5CE1"/>
    <w:rsid w:val="008E6098"/>
    <w:rsid w:val="008E627D"/>
    <w:rsid w:val="008E7390"/>
    <w:rsid w:val="008E7B58"/>
    <w:rsid w:val="008F05C2"/>
    <w:rsid w:val="008F1D7A"/>
    <w:rsid w:val="008F1E28"/>
    <w:rsid w:val="008F1F00"/>
    <w:rsid w:val="008F2D18"/>
    <w:rsid w:val="008F41ED"/>
    <w:rsid w:val="008F42BB"/>
    <w:rsid w:val="008F47D1"/>
    <w:rsid w:val="008F521E"/>
    <w:rsid w:val="008F6368"/>
    <w:rsid w:val="008F6D2B"/>
    <w:rsid w:val="008F7005"/>
    <w:rsid w:val="00900512"/>
    <w:rsid w:val="00901E6F"/>
    <w:rsid w:val="0090284C"/>
    <w:rsid w:val="0090291C"/>
    <w:rsid w:val="00903B8C"/>
    <w:rsid w:val="009043BE"/>
    <w:rsid w:val="0090453B"/>
    <w:rsid w:val="00905434"/>
    <w:rsid w:val="00905C39"/>
    <w:rsid w:val="00905DE7"/>
    <w:rsid w:val="00905E46"/>
    <w:rsid w:val="00906628"/>
    <w:rsid w:val="009072F6"/>
    <w:rsid w:val="00907697"/>
    <w:rsid w:val="009077DB"/>
    <w:rsid w:val="00910B93"/>
    <w:rsid w:val="00910D1A"/>
    <w:rsid w:val="009113AE"/>
    <w:rsid w:val="009116CC"/>
    <w:rsid w:val="00911955"/>
    <w:rsid w:val="00911A3E"/>
    <w:rsid w:val="00911E43"/>
    <w:rsid w:val="009121D6"/>
    <w:rsid w:val="00912262"/>
    <w:rsid w:val="00912A52"/>
    <w:rsid w:val="00912BE1"/>
    <w:rsid w:val="00913539"/>
    <w:rsid w:val="00915288"/>
    <w:rsid w:val="0091586C"/>
    <w:rsid w:val="009160E0"/>
    <w:rsid w:val="00917DA1"/>
    <w:rsid w:val="00921B80"/>
    <w:rsid w:val="00921F3C"/>
    <w:rsid w:val="00922038"/>
    <w:rsid w:val="0092336C"/>
    <w:rsid w:val="00923A05"/>
    <w:rsid w:val="00924CF8"/>
    <w:rsid w:val="00924F4A"/>
    <w:rsid w:val="009259EF"/>
    <w:rsid w:val="00926659"/>
    <w:rsid w:val="00927725"/>
    <w:rsid w:val="00927C13"/>
    <w:rsid w:val="00927DC4"/>
    <w:rsid w:val="009304FE"/>
    <w:rsid w:val="00930782"/>
    <w:rsid w:val="009310F0"/>
    <w:rsid w:val="00931BEC"/>
    <w:rsid w:val="0093251E"/>
    <w:rsid w:val="00933517"/>
    <w:rsid w:val="0093422B"/>
    <w:rsid w:val="009353DF"/>
    <w:rsid w:val="0093570A"/>
    <w:rsid w:val="00935940"/>
    <w:rsid w:val="00935F40"/>
    <w:rsid w:val="009363C8"/>
    <w:rsid w:val="009365CC"/>
    <w:rsid w:val="00936C3C"/>
    <w:rsid w:val="00936EC8"/>
    <w:rsid w:val="00937196"/>
    <w:rsid w:val="009378D2"/>
    <w:rsid w:val="00941138"/>
    <w:rsid w:val="00941302"/>
    <w:rsid w:val="00942DAE"/>
    <w:rsid w:val="00942E39"/>
    <w:rsid w:val="00943F6E"/>
    <w:rsid w:val="00944692"/>
    <w:rsid w:val="00945CCD"/>
    <w:rsid w:val="00945D59"/>
    <w:rsid w:val="00947C8A"/>
    <w:rsid w:val="00947F9D"/>
    <w:rsid w:val="009515DC"/>
    <w:rsid w:val="00951D24"/>
    <w:rsid w:val="00952049"/>
    <w:rsid w:val="00952C86"/>
    <w:rsid w:val="00952FDB"/>
    <w:rsid w:val="00953BC2"/>
    <w:rsid w:val="009542EE"/>
    <w:rsid w:val="00954712"/>
    <w:rsid w:val="00954986"/>
    <w:rsid w:val="00955385"/>
    <w:rsid w:val="00955739"/>
    <w:rsid w:val="009559AF"/>
    <w:rsid w:val="009564F3"/>
    <w:rsid w:val="009565E3"/>
    <w:rsid w:val="00956972"/>
    <w:rsid w:val="00956CB8"/>
    <w:rsid w:val="0095714D"/>
    <w:rsid w:val="00957687"/>
    <w:rsid w:val="00957689"/>
    <w:rsid w:val="00957E20"/>
    <w:rsid w:val="00960CDA"/>
    <w:rsid w:val="00961E91"/>
    <w:rsid w:val="00963876"/>
    <w:rsid w:val="009648A7"/>
    <w:rsid w:val="00964CD3"/>
    <w:rsid w:val="00965E06"/>
    <w:rsid w:val="00966051"/>
    <w:rsid w:val="009669E6"/>
    <w:rsid w:val="00970E28"/>
    <w:rsid w:val="00971F6E"/>
    <w:rsid w:val="00973088"/>
    <w:rsid w:val="00973FFB"/>
    <w:rsid w:val="00974568"/>
    <w:rsid w:val="0097493A"/>
    <w:rsid w:val="00974BBF"/>
    <w:rsid w:val="0097593F"/>
    <w:rsid w:val="0097619C"/>
    <w:rsid w:val="00976280"/>
    <w:rsid w:val="009765DF"/>
    <w:rsid w:val="00977973"/>
    <w:rsid w:val="0098165C"/>
    <w:rsid w:val="00981F79"/>
    <w:rsid w:val="009826A0"/>
    <w:rsid w:val="009834E9"/>
    <w:rsid w:val="00983A72"/>
    <w:rsid w:val="00984DB0"/>
    <w:rsid w:val="009850EF"/>
    <w:rsid w:val="009862E8"/>
    <w:rsid w:val="009865F4"/>
    <w:rsid w:val="009868FC"/>
    <w:rsid w:val="00986D78"/>
    <w:rsid w:val="00987015"/>
    <w:rsid w:val="009876DE"/>
    <w:rsid w:val="00987FE0"/>
    <w:rsid w:val="00990566"/>
    <w:rsid w:val="00991741"/>
    <w:rsid w:val="00991A16"/>
    <w:rsid w:val="00991AA5"/>
    <w:rsid w:val="00991CDF"/>
    <w:rsid w:val="0099357B"/>
    <w:rsid w:val="00993BEE"/>
    <w:rsid w:val="00994BED"/>
    <w:rsid w:val="00995CC1"/>
    <w:rsid w:val="009961EE"/>
    <w:rsid w:val="0099682E"/>
    <w:rsid w:val="00996FC8"/>
    <w:rsid w:val="00997386"/>
    <w:rsid w:val="009A0BF1"/>
    <w:rsid w:val="009A23A4"/>
    <w:rsid w:val="009A2E64"/>
    <w:rsid w:val="009A3BAF"/>
    <w:rsid w:val="009A43AF"/>
    <w:rsid w:val="009A4914"/>
    <w:rsid w:val="009A4ED0"/>
    <w:rsid w:val="009A5986"/>
    <w:rsid w:val="009A6EF9"/>
    <w:rsid w:val="009A7193"/>
    <w:rsid w:val="009B0086"/>
    <w:rsid w:val="009B044D"/>
    <w:rsid w:val="009B0DF1"/>
    <w:rsid w:val="009B2200"/>
    <w:rsid w:val="009B243F"/>
    <w:rsid w:val="009B32BB"/>
    <w:rsid w:val="009B3744"/>
    <w:rsid w:val="009B41FE"/>
    <w:rsid w:val="009B4416"/>
    <w:rsid w:val="009B4B28"/>
    <w:rsid w:val="009B4E8F"/>
    <w:rsid w:val="009B5E0E"/>
    <w:rsid w:val="009B748A"/>
    <w:rsid w:val="009B75B8"/>
    <w:rsid w:val="009B7FCB"/>
    <w:rsid w:val="009C07DF"/>
    <w:rsid w:val="009C08C5"/>
    <w:rsid w:val="009C0E2E"/>
    <w:rsid w:val="009C1047"/>
    <w:rsid w:val="009C1908"/>
    <w:rsid w:val="009C190C"/>
    <w:rsid w:val="009C2436"/>
    <w:rsid w:val="009C2C3D"/>
    <w:rsid w:val="009C5F71"/>
    <w:rsid w:val="009C65B2"/>
    <w:rsid w:val="009C77A0"/>
    <w:rsid w:val="009C79CB"/>
    <w:rsid w:val="009C7C61"/>
    <w:rsid w:val="009D0F46"/>
    <w:rsid w:val="009D1640"/>
    <w:rsid w:val="009D1DCA"/>
    <w:rsid w:val="009D21D0"/>
    <w:rsid w:val="009D2D1D"/>
    <w:rsid w:val="009D2FBA"/>
    <w:rsid w:val="009D333C"/>
    <w:rsid w:val="009D351E"/>
    <w:rsid w:val="009D3A6F"/>
    <w:rsid w:val="009D5768"/>
    <w:rsid w:val="009D6D73"/>
    <w:rsid w:val="009D73AC"/>
    <w:rsid w:val="009D7720"/>
    <w:rsid w:val="009D7787"/>
    <w:rsid w:val="009E02C9"/>
    <w:rsid w:val="009E1660"/>
    <w:rsid w:val="009E1F68"/>
    <w:rsid w:val="009E2A96"/>
    <w:rsid w:val="009E2E59"/>
    <w:rsid w:val="009E359F"/>
    <w:rsid w:val="009E39DC"/>
    <w:rsid w:val="009E3FC0"/>
    <w:rsid w:val="009E44D4"/>
    <w:rsid w:val="009E455F"/>
    <w:rsid w:val="009E5513"/>
    <w:rsid w:val="009E5645"/>
    <w:rsid w:val="009E56B4"/>
    <w:rsid w:val="009E59A2"/>
    <w:rsid w:val="009E67DD"/>
    <w:rsid w:val="009E740E"/>
    <w:rsid w:val="009F00E2"/>
    <w:rsid w:val="009F13CB"/>
    <w:rsid w:val="009F2BED"/>
    <w:rsid w:val="009F43C3"/>
    <w:rsid w:val="009F4C44"/>
    <w:rsid w:val="009F61A9"/>
    <w:rsid w:val="009F61B8"/>
    <w:rsid w:val="009F6A19"/>
    <w:rsid w:val="009F6C12"/>
    <w:rsid w:val="00A0156D"/>
    <w:rsid w:val="00A01846"/>
    <w:rsid w:val="00A01E03"/>
    <w:rsid w:val="00A020B4"/>
    <w:rsid w:val="00A021C1"/>
    <w:rsid w:val="00A02F3C"/>
    <w:rsid w:val="00A03358"/>
    <w:rsid w:val="00A03A29"/>
    <w:rsid w:val="00A043FE"/>
    <w:rsid w:val="00A044A3"/>
    <w:rsid w:val="00A046BA"/>
    <w:rsid w:val="00A0471E"/>
    <w:rsid w:val="00A05916"/>
    <w:rsid w:val="00A05A6F"/>
    <w:rsid w:val="00A05AA6"/>
    <w:rsid w:val="00A06017"/>
    <w:rsid w:val="00A06192"/>
    <w:rsid w:val="00A06818"/>
    <w:rsid w:val="00A07065"/>
    <w:rsid w:val="00A07827"/>
    <w:rsid w:val="00A07CAA"/>
    <w:rsid w:val="00A10886"/>
    <w:rsid w:val="00A11861"/>
    <w:rsid w:val="00A11E15"/>
    <w:rsid w:val="00A1266A"/>
    <w:rsid w:val="00A133DC"/>
    <w:rsid w:val="00A1389B"/>
    <w:rsid w:val="00A149DE"/>
    <w:rsid w:val="00A1622A"/>
    <w:rsid w:val="00A16969"/>
    <w:rsid w:val="00A16D27"/>
    <w:rsid w:val="00A16E6B"/>
    <w:rsid w:val="00A16EEB"/>
    <w:rsid w:val="00A1774E"/>
    <w:rsid w:val="00A20575"/>
    <w:rsid w:val="00A20703"/>
    <w:rsid w:val="00A208EB"/>
    <w:rsid w:val="00A2114F"/>
    <w:rsid w:val="00A2148E"/>
    <w:rsid w:val="00A2167C"/>
    <w:rsid w:val="00A2216E"/>
    <w:rsid w:val="00A228C1"/>
    <w:rsid w:val="00A22F5A"/>
    <w:rsid w:val="00A23508"/>
    <w:rsid w:val="00A236BC"/>
    <w:rsid w:val="00A2370B"/>
    <w:rsid w:val="00A23F13"/>
    <w:rsid w:val="00A24DE8"/>
    <w:rsid w:val="00A26956"/>
    <w:rsid w:val="00A27ACC"/>
    <w:rsid w:val="00A27C20"/>
    <w:rsid w:val="00A303DA"/>
    <w:rsid w:val="00A30EA6"/>
    <w:rsid w:val="00A31499"/>
    <w:rsid w:val="00A31523"/>
    <w:rsid w:val="00A31536"/>
    <w:rsid w:val="00A31FAC"/>
    <w:rsid w:val="00A3287B"/>
    <w:rsid w:val="00A32A7E"/>
    <w:rsid w:val="00A34595"/>
    <w:rsid w:val="00A346FE"/>
    <w:rsid w:val="00A3596C"/>
    <w:rsid w:val="00A36B1D"/>
    <w:rsid w:val="00A36D6B"/>
    <w:rsid w:val="00A36E14"/>
    <w:rsid w:val="00A40446"/>
    <w:rsid w:val="00A40A8F"/>
    <w:rsid w:val="00A40D48"/>
    <w:rsid w:val="00A41475"/>
    <w:rsid w:val="00A41ADF"/>
    <w:rsid w:val="00A41B06"/>
    <w:rsid w:val="00A4277B"/>
    <w:rsid w:val="00A43468"/>
    <w:rsid w:val="00A437BB"/>
    <w:rsid w:val="00A4716C"/>
    <w:rsid w:val="00A471D6"/>
    <w:rsid w:val="00A50430"/>
    <w:rsid w:val="00A50BF4"/>
    <w:rsid w:val="00A50DA6"/>
    <w:rsid w:val="00A511E6"/>
    <w:rsid w:val="00A52978"/>
    <w:rsid w:val="00A52C86"/>
    <w:rsid w:val="00A53130"/>
    <w:rsid w:val="00A5412B"/>
    <w:rsid w:val="00A55158"/>
    <w:rsid w:val="00A56FFB"/>
    <w:rsid w:val="00A57DA5"/>
    <w:rsid w:val="00A6042C"/>
    <w:rsid w:val="00A618E1"/>
    <w:rsid w:val="00A61E0C"/>
    <w:rsid w:val="00A628DE"/>
    <w:rsid w:val="00A63384"/>
    <w:rsid w:val="00A633CC"/>
    <w:rsid w:val="00A63B97"/>
    <w:rsid w:val="00A64735"/>
    <w:rsid w:val="00A64AC6"/>
    <w:rsid w:val="00A65CB6"/>
    <w:rsid w:val="00A66253"/>
    <w:rsid w:val="00A666B7"/>
    <w:rsid w:val="00A66B50"/>
    <w:rsid w:val="00A677C0"/>
    <w:rsid w:val="00A67FAE"/>
    <w:rsid w:val="00A70249"/>
    <w:rsid w:val="00A71776"/>
    <w:rsid w:val="00A71A6C"/>
    <w:rsid w:val="00A721BA"/>
    <w:rsid w:val="00A72556"/>
    <w:rsid w:val="00A72AF8"/>
    <w:rsid w:val="00A73145"/>
    <w:rsid w:val="00A7322E"/>
    <w:rsid w:val="00A73601"/>
    <w:rsid w:val="00A7422E"/>
    <w:rsid w:val="00A746B4"/>
    <w:rsid w:val="00A74C69"/>
    <w:rsid w:val="00A74F96"/>
    <w:rsid w:val="00A8041C"/>
    <w:rsid w:val="00A8088F"/>
    <w:rsid w:val="00A80B08"/>
    <w:rsid w:val="00A81E64"/>
    <w:rsid w:val="00A82AD7"/>
    <w:rsid w:val="00A8326A"/>
    <w:rsid w:val="00A8367E"/>
    <w:rsid w:val="00A83BEF"/>
    <w:rsid w:val="00A84536"/>
    <w:rsid w:val="00A84CFE"/>
    <w:rsid w:val="00A84FC0"/>
    <w:rsid w:val="00A8510A"/>
    <w:rsid w:val="00A85226"/>
    <w:rsid w:val="00A857A7"/>
    <w:rsid w:val="00A85CF2"/>
    <w:rsid w:val="00A860D4"/>
    <w:rsid w:val="00A91293"/>
    <w:rsid w:val="00A92240"/>
    <w:rsid w:val="00A926BB"/>
    <w:rsid w:val="00A92D24"/>
    <w:rsid w:val="00A9350D"/>
    <w:rsid w:val="00A940EA"/>
    <w:rsid w:val="00A94442"/>
    <w:rsid w:val="00A944A8"/>
    <w:rsid w:val="00A94A2A"/>
    <w:rsid w:val="00A94B68"/>
    <w:rsid w:val="00A94FA2"/>
    <w:rsid w:val="00A973D1"/>
    <w:rsid w:val="00A97F64"/>
    <w:rsid w:val="00AA0D13"/>
    <w:rsid w:val="00AA2F56"/>
    <w:rsid w:val="00AA32F4"/>
    <w:rsid w:val="00AA3F68"/>
    <w:rsid w:val="00AA3FE6"/>
    <w:rsid w:val="00AA41ED"/>
    <w:rsid w:val="00AA5366"/>
    <w:rsid w:val="00AA59A9"/>
    <w:rsid w:val="00AA5C5A"/>
    <w:rsid w:val="00AA625B"/>
    <w:rsid w:val="00AA650E"/>
    <w:rsid w:val="00AA72B5"/>
    <w:rsid w:val="00AA7796"/>
    <w:rsid w:val="00AA795B"/>
    <w:rsid w:val="00AB0E29"/>
    <w:rsid w:val="00AB0EFE"/>
    <w:rsid w:val="00AB0F2F"/>
    <w:rsid w:val="00AB12D9"/>
    <w:rsid w:val="00AB195F"/>
    <w:rsid w:val="00AB1B26"/>
    <w:rsid w:val="00AB1C09"/>
    <w:rsid w:val="00AB20C4"/>
    <w:rsid w:val="00AB2C4F"/>
    <w:rsid w:val="00AB3848"/>
    <w:rsid w:val="00AB3ACA"/>
    <w:rsid w:val="00AB5020"/>
    <w:rsid w:val="00AB52C8"/>
    <w:rsid w:val="00AB5F4D"/>
    <w:rsid w:val="00AB5F73"/>
    <w:rsid w:val="00AB6968"/>
    <w:rsid w:val="00AB699B"/>
    <w:rsid w:val="00AB6EAA"/>
    <w:rsid w:val="00AB7A88"/>
    <w:rsid w:val="00AC042B"/>
    <w:rsid w:val="00AC0A37"/>
    <w:rsid w:val="00AC113A"/>
    <w:rsid w:val="00AC1E64"/>
    <w:rsid w:val="00AC275F"/>
    <w:rsid w:val="00AC2919"/>
    <w:rsid w:val="00AC2F0C"/>
    <w:rsid w:val="00AC3473"/>
    <w:rsid w:val="00AC3742"/>
    <w:rsid w:val="00AC3CC5"/>
    <w:rsid w:val="00AC4230"/>
    <w:rsid w:val="00AC4746"/>
    <w:rsid w:val="00AC4B70"/>
    <w:rsid w:val="00AC5D76"/>
    <w:rsid w:val="00AC5FB9"/>
    <w:rsid w:val="00AC6001"/>
    <w:rsid w:val="00AC6CAC"/>
    <w:rsid w:val="00AC6F04"/>
    <w:rsid w:val="00AC7080"/>
    <w:rsid w:val="00AC7204"/>
    <w:rsid w:val="00AC763F"/>
    <w:rsid w:val="00AC7711"/>
    <w:rsid w:val="00AD07F3"/>
    <w:rsid w:val="00AD1FB6"/>
    <w:rsid w:val="00AD20E2"/>
    <w:rsid w:val="00AD22B6"/>
    <w:rsid w:val="00AD2ADC"/>
    <w:rsid w:val="00AD2B54"/>
    <w:rsid w:val="00AD3DE3"/>
    <w:rsid w:val="00AD46E9"/>
    <w:rsid w:val="00AD49AB"/>
    <w:rsid w:val="00AD5C38"/>
    <w:rsid w:val="00AD6596"/>
    <w:rsid w:val="00AD66A6"/>
    <w:rsid w:val="00AD7019"/>
    <w:rsid w:val="00AD703E"/>
    <w:rsid w:val="00AD73AB"/>
    <w:rsid w:val="00AD76C7"/>
    <w:rsid w:val="00AD7C13"/>
    <w:rsid w:val="00AE2494"/>
    <w:rsid w:val="00AE2B63"/>
    <w:rsid w:val="00AE2D37"/>
    <w:rsid w:val="00AE2D7B"/>
    <w:rsid w:val="00AE36B8"/>
    <w:rsid w:val="00AE402B"/>
    <w:rsid w:val="00AE646D"/>
    <w:rsid w:val="00AE646E"/>
    <w:rsid w:val="00AE655A"/>
    <w:rsid w:val="00AE7E05"/>
    <w:rsid w:val="00AF08B5"/>
    <w:rsid w:val="00AF0AC1"/>
    <w:rsid w:val="00AF16AA"/>
    <w:rsid w:val="00AF3806"/>
    <w:rsid w:val="00AF3AD8"/>
    <w:rsid w:val="00AF41FA"/>
    <w:rsid w:val="00AF4AD1"/>
    <w:rsid w:val="00AF4B50"/>
    <w:rsid w:val="00AF4BB9"/>
    <w:rsid w:val="00AF4E66"/>
    <w:rsid w:val="00AF5283"/>
    <w:rsid w:val="00AF545D"/>
    <w:rsid w:val="00AF57C2"/>
    <w:rsid w:val="00AF6DD9"/>
    <w:rsid w:val="00AF7AD4"/>
    <w:rsid w:val="00B001CE"/>
    <w:rsid w:val="00B01F47"/>
    <w:rsid w:val="00B021F9"/>
    <w:rsid w:val="00B0281D"/>
    <w:rsid w:val="00B03575"/>
    <w:rsid w:val="00B03703"/>
    <w:rsid w:val="00B03708"/>
    <w:rsid w:val="00B03BBB"/>
    <w:rsid w:val="00B044F4"/>
    <w:rsid w:val="00B048EE"/>
    <w:rsid w:val="00B05C76"/>
    <w:rsid w:val="00B068F0"/>
    <w:rsid w:val="00B06984"/>
    <w:rsid w:val="00B077A2"/>
    <w:rsid w:val="00B07E37"/>
    <w:rsid w:val="00B101A9"/>
    <w:rsid w:val="00B1056C"/>
    <w:rsid w:val="00B106F6"/>
    <w:rsid w:val="00B107AC"/>
    <w:rsid w:val="00B10A00"/>
    <w:rsid w:val="00B10F4E"/>
    <w:rsid w:val="00B11E5B"/>
    <w:rsid w:val="00B13675"/>
    <w:rsid w:val="00B146AF"/>
    <w:rsid w:val="00B1511A"/>
    <w:rsid w:val="00B15D08"/>
    <w:rsid w:val="00B16B11"/>
    <w:rsid w:val="00B16B4D"/>
    <w:rsid w:val="00B16E7E"/>
    <w:rsid w:val="00B17456"/>
    <w:rsid w:val="00B17631"/>
    <w:rsid w:val="00B204F4"/>
    <w:rsid w:val="00B20655"/>
    <w:rsid w:val="00B206E5"/>
    <w:rsid w:val="00B20AC4"/>
    <w:rsid w:val="00B219D8"/>
    <w:rsid w:val="00B21A14"/>
    <w:rsid w:val="00B21FFE"/>
    <w:rsid w:val="00B225B8"/>
    <w:rsid w:val="00B229D6"/>
    <w:rsid w:val="00B23CE9"/>
    <w:rsid w:val="00B24127"/>
    <w:rsid w:val="00B24658"/>
    <w:rsid w:val="00B24961"/>
    <w:rsid w:val="00B2631A"/>
    <w:rsid w:val="00B265B1"/>
    <w:rsid w:val="00B26D8F"/>
    <w:rsid w:val="00B26DAD"/>
    <w:rsid w:val="00B2718C"/>
    <w:rsid w:val="00B300F8"/>
    <w:rsid w:val="00B301A2"/>
    <w:rsid w:val="00B303F0"/>
    <w:rsid w:val="00B30871"/>
    <w:rsid w:val="00B30A47"/>
    <w:rsid w:val="00B31173"/>
    <w:rsid w:val="00B31267"/>
    <w:rsid w:val="00B312A4"/>
    <w:rsid w:val="00B320CE"/>
    <w:rsid w:val="00B32694"/>
    <w:rsid w:val="00B32735"/>
    <w:rsid w:val="00B32D74"/>
    <w:rsid w:val="00B3348E"/>
    <w:rsid w:val="00B33BDB"/>
    <w:rsid w:val="00B3498C"/>
    <w:rsid w:val="00B35059"/>
    <w:rsid w:val="00B352AA"/>
    <w:rsid w:val="00B35695"/>
    <w:rsid w:val="00B36F97"/>
    <w:rsid w:val="00B373F1"/>
    <w:rsid w:val="00B37AE2"/>
    <w:rsid w:val="00B40231"/>
    <w:rsid w:val="00B407CE"/>
    <w:rsid w:val="00B40C7A"/>
    <w:rsid w:val="00B412A2"/>
    <w:rsid w:val="00B419E0"/>
    <w:rsid w:val="00B41F4D"/>
    <w:rsid w:val="00B4266C"/>
    <w:rsid w:val="00B4268E"/>
    <w:rsid w:val="00B42A6D"/>
    <w:rsid w:val="00B42ABB"/>
    <w:rsid w:val="00B42F5F"/>
    <w:rsid w:val="00B45042"/>
    <w:rsid w:val="00B45348"/>
    <w:rsid w:val="00B453FA"/>
    <w:rsid w:val="00B4548B"/>
    <w:rsid w:val="00B456B8"/>
    <w:rsid w:val="00B459C9"/>
    <w:rsid w:val="00B46895"/>
    <w:rsid w:val="00B47693"/>
    <w:rsid w:val="00B50896"/>
    <w:rsid w:val="00B508E9"/>
    <w:rsid w:val="00B50A01"/>
    <w:rsid w:val="00B50B25"/>
    <w:rsid w:val="00B50EFF"/>
    <w:rsid w:val="00B513A5"/>
    <w:rsid w:val="00B51A7C"/>
    <w:rsid w:val="00B523D0"/>
    <w:rsid w:val="00B52B1B"/>
    <w:rsid w:val="00B531F1"/>
    <w:rsid w:val="00B546D6"/>
    <w:rsid w:val="00B547FB"/>
    <w:rsid w:val="00B555ED"/>
    <w:rsid w:val="00B55B97"/>
    <w:rsid w:val="00B56942"/>
    <w:rsid w:val="00B56E5D"/>
    <w:rsid w:val="00B56F91"/>
    <w:rsid w:val="00B5729D"/>
    <w:rsid w:val="00B5735F"/>
    <w:rsid w:val="00B573B5"/>
    <w:rsid w:val="00B57E11"/>
    <w:rsid w:val="00B60BF9"/>
    <w:rsid w:val="00B60F80"/>
    <w:rsid w:val="00B61727"/>
    <w:rsid w:val="00B6173F"/>
    <w:rsid w:val="00B61F91"/>
    <w:rsid w:val="00B64C58"/>
    <w:rsid w:val="00B661C6"/>
    <w:rsid w:val="00B66413"/>
    <w:rsid w:val="00B66BAE"/>
    <w:rsid w:val="00B66CCF"/>
    <w:rsid w:val="00B67590"/>
    <w:rsid w:val="00B6764B"/>
    <w:rsid w:val="00B67B4E"/>
    <w:rsid w:val="00B67B96"/>
    <w:rsid w:val="00B703E2"/>
    <w:rsid w:val="00B70517"/>
    <w:rsid w:val="00B70937"/>
    <w:rsid w:val="00B7116C"/>
    <w:rsid w:val="00B7181E"/>
    <w:rsid w:val="00B719B0"/>
    <w:rsid w:val="00B71B7D"/>
    <w:rsid w:val="00B72736"/>
    <w:rsid w:val="00B72809"/>
    <w:rsid w:val="00B72A2A"/>
    <w:rsid w:val="00B72A2C"/>
    <w:rsid w:val="00B72BC8"/>
    <w:rsid w:val="00B72D9A"/>
    <w:rsid w:val="00B72FCE"/>
    <w:rsid w:val="00B735FE"/>
    <w:rsid w:val="00B7409D"/>
    <w:rsid w:val="00B7468A"/>
    <w:rsid w:val="00B746A4"/>
    <w:rsid w:val="00B74F9D"/>
    <w:rsid w:val="00B75005"/>
    <w:rsid w:val="00B751FF"/>
    <w:rsid w:val="00B75915"/>
    <w:rsid w:val="00B75BB3"/>
    <w:rsid w:val="00B76B55"/>
    <w:rsid w:val="00B77999"/>
    <w:rsid w:val="00B8045B"/>
    <w:rsid w:val="00B809EB"/>
    <w:rsid w:val="00B80D03"/>
    <w:rsid w:val="00B8177E"/>
    <w:rsid w:val="00B81FD1"/>
    <w:rsid w:val="00B82227"/>
    <w:rsid w:val="00B82267"/>
    <w:rsid w:val="00B82620"/>
    <w:rsid w:val="00B828BD"/>
    <w:rsid w:val="00B8328D"/>
    <w:rsid w:val="00B840E2"/>
    <w:rsid w:val="00B8418B"/>
    <w:rsid w:val="00B844F4"/>
    <w:rsid w:val="00B84E4A"/>
    <w:rsid w:val="00B86396"/>
    <w:rsid w:val="00B866CA"/>
    <w:rsid w:val="00B86C96"/>
    <w:rsid w:val="00B87529"/>
    <w:rsid w:val="00B9003F"/>
    <w:rsid w:val="00B903FE"/>
    <w:rsid w:val="00B912BF"/>
    <w:rsid w:val="00B9185F"/>
    <w:rsid w:val="00B918B1"/>
    <w:rsid w:val="00B91E89"/>
    <w:rsid w:val="00B92D56"/>
    <w:rsid w:val="00B934B4"/>
    <w:rsid w:val="00B93DAD"/>
    <w:rsid w:val="00B9411D"/>
    <w:rsid w:val="00B94551"/>
    <w:rsid w:val="00B94598"/>
    <w:rsid w:val="00B94782"/>
    <w:rsid w:val="00B951C0"/>
    <w:rsid w:val="00B9567A"/>
    <w:rsid w:val="00B95A7D"/>
    <w:rsid w:val="00B96A3D"/>
    <w:rsid w:val="00B97D16"/>
    <w:rsid w:val="00BA0275"/>
    <w:rsid w:val="00BA114B"/>
    <w:rsid w:val="00BA188B"/>
    <w:rsid w:val="00BA1C4D"/>
    <w:rsid w:val="00BA2395"/>
    <w:rsid w:val="00BA4772"/>
    <w:rsid w:val="00BA4EA6"/>
    <w:rsid w:val="00BA5041"/>
    <w:rsid w:val="00BA657A"/>
    <w:rsid w:val="00BA7B9D"/>
    <w:rsid w:val="00BA7BD2"/>
    <w:rsid w:val="00BA7C42"/>
    <w:rsid w:val="00BB0832"/>
    <w:rsid w:val="00BB09EF"/>
    <w:rsid w:val="00BB1257"/>
    <w:rsid w:val="00BB14EE"/>
    <w:rsid w:val="00BB2019"/>
    <w:rsid w:val="00BB25C7"/>
    <w:rsid w:val="00BB276B"/>
    <w:rsid w:val="00BB354F"/>
    <w:rsid w:val="00BB36A8"/>
    <w:rsid w:val="00BB3D84"/>
    <w:rsid w:val="00BB4228"/>
    <w:rsid w:val="00BB4825"/>
    <w:rsid w:val="00BB48C7"/>
    <w:rsid w:val="00BB5B0A"/>
    <w:rsid w:val="00BB5B56"/>
    <w:rsid w:val="00BB5E08"/>
    <w:rsid w:val="00BB700A"/>
    <w:rsid w:val="00BB7187"/>
    <w:rsid w:val="00BB78E1"/>
    <w:rsid w:val="00BB7C11"/>
    <w:rsid w:val="00BC0BCB"/>
    <w:rsid w:val="00BC0FE4"/>
    <w:rsid w:val="00BC107A"/>
    <w:rsid w:val="00BC108B"/>
    <w:rsid w:val="00BC12B6"/>
    <w:rsid w:val="00BC2DCC"/>
    <w:rsid w:val="00BC2DF0"/>
    <w:rsid w:val="00BC321A"/>
    <w:rsid w:val="00BC3F05"/>
    <w:rsid w:val="00BC45CB"/>
    <w:rsid w:val="00BC4D98"/>
    <w:rsid w:val="00BC5AB0"/>
    <w:rsid w:val="00BC5C7E"/>
    <w:rsid w:val="00BC6222"/>
    <w:rsid w:val="00BC6A5C"/>
    <w:rsid w:val="00BC7B1A"/>
    <w:rsid w:val="00BD074E"/>
    <w:rsid w:val="00BD1AD4"/>
    <w:rsid w:val="00BD1E93"/>
    <w:rsid w:val="00BD1F85"/>
    <w:rsid w:val="00BD201D"/>
    <w:rsid w:val="00BD223D"/>
    <w:rsid w:val="00BD27A4"/>
    <w:rsid w:val="00BD4306"/>
    <w:rsid w:val="00BD4D28"/>
    <w:rsid w:val="00BD4F51"/>
    <w:rsid w:val="00BD54B0"/>
    <w:rsid w:val="00BD57BE"/>
    <w:rsid w:val="00BD6587"/>
    <w:rsid w:val="00BD720D"/>
    <w:rsid w:val="00BE0162"/>
    <w:rsid w:val="00BE07AC"/>
    <w:rsid w:val="00BE0929"/>
    <w:rsid w:val="00BE17C2"/>
    <w:rsid w:val="00BE1981"/>
    <w:rsid w:val="00BE1985"/>
    <w:rsid w:val="00BE2299"/>
    <w:rsid w:val="00BE2DFC"/>
    <w:rsid w:val="00BE33C9"/>
    <w:rsid w:val="00BE37E1"/>
    <w:rsid w:val="00BE448A"/>
    <w:rsid w:val="00BE4B0B"/>
    <w:rsid w:val="00BE683E"/>
    <w:rsid w:val="00BE6B92"/>
    <w:rsid w:val="00BE6BBF"/>
    <w:rsid w:val="00BE6DD7"/>
    <w:rsid w:val="00BE7433"/>
    <w:rsid w:val="00BE77C3"/>
    <w:rsid w:val="00BF0D7D"/>
    <w:rsid w:val="00BF1F83"/>
    <w:rsid w:val="00BF28FF"/>
    <w:rsid w:val="00BF335C"/>
    <w:rsid w:val="00BF3465"/>
    <w:rsid w:val="00BF3637"/>
    <w:rsid w:val="00BF3876"/>
    <w:rsid w:val="00BF428E"/>
    <w:rsid w:val="00BF4490"/>
    <w:rsid w:val="00BF48C1"/>
    <w:rsid w:val="00BF54B1"/>
    <w:rsid w:val="00BF57E1"/>
    <w:rsid w:val="00BF5828"/>
    <w:rsid w:val="00BF5CC2"/>
    <w:rsid w:val="00BF6C75"/>
    <w:rsid w:val="00C00570"/>
    <w:rsid w:val="00C00AE5"/>
    <w:rsid w:val="00C01B27"/>
    <w:rsid w:val="00C028B5"/>
    <w:rsid w:val="00C02DFA"/>
    <w:rsid w:val="00C02E0B"/>
    <w:rsid w:val="00C03981"/>
    <w:rsid w:val="00C03FC6"/>
    <w:rsid w:val="00C04218"/>
    <w:rsid w:val="00C04F43"/>
    <w:rsid w:val="00C05103"/>
    <w:rsid w:val="00C0542C"/>
    <w:rsid w:val="00C06BF3"/>
    <w:rsid w:val="00C0704F"/>
    <w:rsid w:val="00C0716F"/>
    <w:rsid w:val="00C07844"/>
    <w:rsid w:val="00C07AD3"/>
    <w:rsid w:val="00C100E8"/>
    <w:rsid w:val="00C1045A"/>
    <w:rsid w:val="00C10BBC"/>
    <w:rsid w:val="00C10E48"/>
    <w:rsid w:val="00C116C7"/>
    <w:rsid w:val="00C12C16"/>
    <w:rsid w:val="00C12F4D"/>
    <w:rsid w:val="00C1369E"/>
    <w:rsid w:val="00C13ED1"/>
    <w:rsid w:val="00C13F54"/>
    <w:rsid w:val="00C14024"/>
    <w:rsid w:val="00C1408E"/>
    <w:rsid w:val="00C14801"/>
    <w:rsid w:val="00C14D24"/>
    <w:rsid w:val="00C14ED1"/>
    <w:rsid w:val="00C15225"/>
    <w:rsid w:val="00C152B8"/>
    <w:rsid w:val="00C15CF0"/>
    <w:rsid w:val="00C16120"/>
    <w:rsid w:val="00C16966"/>
    <w:rsid w:val="00C16E1E"/>
    <w:rsid w:val="00C178B1"/>
    <w:rsid w:val="00C21F0C"/>
    <w:rsid w:val="00C22637"/>
    <w:rsid w:val="00C2290E"/>
    <w:rsid w:val="00C22F84"/>
    <w:rsid w:val="00C24AF4"/>
    <w:rsid w:val="00C26284"/>
    <w:rsid w:val="00C26422"/>
    <w:rsid w:val="00C26763"/>
    <w:rsid w:val="00C267C0"/>
    <w:rsid w:val="00C26C7C"/>
    <w:rsid w:val="00C32484"/>
    <w:rsid w:val="00C3269F"/>
    <w:rsid w:val="00C334D7"/>
    <w:rsid w:val="00C339DB"/>
    <w:rsid w:val="00C33C89"/>
    <w:rsid w:val="00C33ED1"/>
    <w:rsid w:val="00C34D03"/>
    <w:rsid w:val="00C354A1"/>
    <w:rsid w:val="00C355FC"/>
    <w:rsid w:val="00C367D0"/>
    <w:rsid w:val="00C36BB1"/>
    <w:rsid w:val="00C36E14"/>
    <w:rsid w:val="00C375B0"/>
    <w:rsid w:val="00C4047F"/>
    <w:rsid w:val="00C41711"/>
    <w:rsid w:val="00C41807"/>
    <w:rsid w:val="00C41F4A"/>
    <w:rsid w:val="00C42610"/>
    <w:rsid w:val="00C428D3"/>
    <w:rsid w:val="00C447E3"/>
    <w:rsid w:val="00C45358"/>
    <w:rsid w:val="00C45513"/>
    <w:rsid w:val="00C4681F"/>
    <w:rsid w:val="00C509DB"/>
    <w:rsid w:val="00C51391"/>
    <w:rsid w:val="00C51395"/>
    <w:rsid w:val="00C535A8"/>
    <w:rsid w:val="00C540F2"/>
    <w:rsid w:val="00C54C7A"/>
    <w:rsid w:val="00C5582E"/>
    <w:rsid w:val="00C568F6"/>
    <w:rsid w:val="00C56CDC"/>
    <w:rsid w:val="00C56DC5"/>
    <w:rsid w:val="00C577BF"/>
    <w:rsid w:val="00C57B26"/>
    <w:rsid w:val="00C606E9"/>
    <w:rsid w:val="00C609DF"/>
    <w:rsid w:val="00C6107C"/>
    <w:rsid w:val="00C6111C"/>
    <w:rsid w:val="00C61B79"/>
    <w:rsid w:val="00C632A9"/>
    <w:rsid w:val="00C641E3"/>
    <w:rsid w:val="00C64B11"/>
    <w:rsid w:val="00C65A7D"/>
    <w:rsid w:val="00C65B88"/>
    <w:rsid w:val="00C65E9D"/>
    <w:rsid w:val="00C6636E"/>
    <w:rsid w:val="00C678A2"/>
    <w:rsid w:val="00C679EC"/>
    <w:rsid w:val="00C67AD2"/>
    <w:rsid w:val="00C67EB5"/>
    <w:rsid w:val="00C70497"/>
    <w:rsid w:val="00C704B8"/>
    <w:rsid w:val="00C7149A"/>
    <w:rsid w:val="00C71CB1"/>
    <w:rsid w:val="00C72CFB"/>
    <w:rsid w:val="00C72D10"/>
    <w:rsid w:val="00C73706"/>
    <w:rsid w:val="00C738D5"/>
    <w:rsid w:val="00C73B6B"/>
    <w:rsid w:val="00C74E95"/>
    <w:rsid w:val="00C74FDD"/>
    <w:rsid w:val="00C760D9"/>
    <w:rsid w:val="00C76B27"/>
    <w:rsid w:val="00C81097"/>
    <w:rsid w:val="00C812A4"/>
    <w:rsid w:val="00C81704"/>
    <w:rsid w:val="00C81EA6"/>
    <w:rsid w:val="00C8216D"/>
    <w:rsid w:val="00C82D50"/>
    <w:rsid w:val="00C83008"/>
    <w:rsid w:val="00C83935"/>
    <w:rsid w:val="00C8399C"/>
    <w:rsid w:val="00C83AC1"/>
    <w:rsid w:val="00C84001"/>
    <w:rsid w:val="00C848D1"/>
    <w:rsid w:val="00C84C8B"/>
    <w:rsid w:val="00C85B39"/>
    <w:rsid w:val="00C8620E"/>
    <w:rsid w:val="00C86351"/>
    <w:rsid w:val="00C8698D"/>
    <w:rsid w:val="00C869F3"/>
    <w:rsid w:val="00C86F0C"/>
    <w:rsid w:val="00C87880"/>
    <w:rsid w:val="00C87F90"/>
    <w:rsid w:val="00C906A2"/>
    <w:rsid w:val="00C90CFF"/>
    <w:rsid w:val="00C918DF"/>
    <w:rsid w:val="00C93939"/>
    <w:rsid w:val="00C93C0C"/>
    <w:rsid w:val="00C940B5"/>
    <w:rsid w:val="00C95721"/>
    <w:rsid w:val="00C96027"/>
    <w:rsid w:val="00C9669B"/>
    <w:rsid w:val="00C96BC5"/>
    <w:rsid w:val="00C9793C"/>
    <w:rsid w:val="00C97BC9"/>
    <w:rsid w:val="00C97FC8"/>
    <w:rsid w:val="00CA01EF"/>
    <w:rsid w:val="00CA0625"/>
    <w:rsid w:val="00CA0724"/>
    <w:rsid w:val="00CA1972"/>
    <w:rsid w:val="00CA1C47"/>
    <w:rsid w:val="00CA2B5F"/>
    <w:rsid w:val="00CA3612"/>
    <w:rsid w:val="00CA372D"/>
    <w:rsid w:val="00CA3FCC"/>
    <w:rsid w:val="00CA4C2D"/>
    <w:rsid w:val="00CA574C"/>
    <w:rsid w:val="00CA5B4C"/>
    <w:rsid w:val="00CA630A"/>
    <w:rsid w:val="00CA63A8"/>
    <w:rsid w:val="00CA6536"/>
    <w:rsid w:val="00CA6891"/>
    <w:rsid w:val="00CA6B73"/>
    <w:rsid w:val="00CA6BAF"/>
    <w:rsid w:val="00CA6C1D"/>
    <w:rsid w:val="00CA6D4A"/>
    <w:rsid w:val="00CB0B66"/>
    <w:rsid w:val="00CB0FE1"/>
    <w:rsid w:val="00CB1C25"/>
    <w:rsid w:val="00CB3617"/>
    <w:rsid w:val="00CB39A9"/>
    <w:rsid w:val="00CB3D2D"/>
    <w:rsid w:val="00CB561B"/>
    <w:rsid w:val="00CB6336"/>
    <w:rsid w:val="00CB7B1A"/>
    <w:rsid w:val="00CB7C08"/>
    <w:rsid w:val="00CC00F7"/>
    <w:rsid w:val="00CC0273"/>
    <w:rsid w:val="00CC044C"/>
    <w:rsid w:val="00CC0B93"/>
    <w:rsid w:val="00CC131F"/>
    <w:rsid w:val="00CC148E"/>
    <w:rsid w:val="00CC14C4"/>
    <w:rsid w:val="00CC251C"/>
    <w:rsid w:val="00CC343F"/>
    <w:rsid w:val="00CC3C93"/>
    <w:rsid w:val="00CC45DD"/>
    <w:rsid w:val="00CC4AD7"/>
    <w:rsid w:val="00CC4EB1"/>
    <w:rsid w:val="00CC54C3"/>
    <w:rsid w:val="00CC5812"/>
    <w:rsid w:val="00CC6492"/>
    <w:rsid w:val="00CC6A7A"/>
    <w:rsid w:val="00CC6BD1"/>
    <w:rsid w:val="00CC714E"/>
    <w:rsid w:val="00CC7EF4"/>
    <w:rsid w:val="00CD0016"/>
    <w:rsid w:val="00CD1C84"/>
    <w:rsid w:val="00CD24A8"/>
    <w:rsid w:val="00CD2881"/>
    <w:rsid w:val="00CD2EDC"/>
    <w:rsid w:val="00CD32A8"/>
    <w:rsid w:val="00CD38B6"/>
    <w:rsid w:val="00CD5D7F"/>
    <w:rsid w:val="00CD7494"/>
    <w:rsid w:val="00CD7578"/>
    <w:rsid w:val="00CD7D3D"/>
    <w:rsid w:val="00CE025E"/>
    <w:rsid w:val="00CE0404"/>
    <w:rsid w:val="00CE0B07"/>
    <w:rsid w:val="00CE186F"/>
    <w:rsid w:val="00CE1FF3"/>
    <w:rsid w:val="00CE200F"/>
    <w:rsid w:val="00CE23AA"/>
    <w:rsid w:val="00CE2A5E"/>
    <w:rsid w:val="00CE3041"/>
    <w:rsid w:val="00CE3475"/>
    <w:rsid w:val="00CE4799"/>
    <w:rsid w:val="00CE4F5D"/>
    <w:rsid w:val="00CE55DA"/>
    <w:rsid w:val="00CE56E6"/>
    <w:rsid w:val="00CE5FB3"/>
    <w:rsid w:val="00CE6615"/>
    <w:rsid w:val="00CE680F"/>
    <w:rsid w:val="00CE69C0"/>
    <w:rsid w:val="00CE72BF"/>
    <w:rsid w:val="00CE74F2"/>
    <w:rsid w:val="00CE799C"/>
    <w:rsid w:val="00CF0839"/>
    <w:rsid w:val="00CF0BAF"/>
    <w:rsid w:val="00CF109A"/>
    <w:rsid w:val="00CF1884"/>
    <w:rsid w:val="00CF1B89"/>
    <w:rsid w:val="00CF241F"/>
    <w:rsid w:val="00CF37BF"/>
    <w:rsid w:val="00CF4910"/>
    <w:rsid w:val="00CF4A2F"/>
    <w:rsid w:val="00CF5A26"/>
    <w:rsid w:val="00CF5CE6"/>
    <w:rsid w:val="00CF65DB"/>
    <w:rsid w:val="00CF6857"/>
    <w:rsid w:val="00CF6C74"/>
    <w:rsid w:val="00CF6FAC"/>
    <w:rsid w:val="00CF72E0"/>
    <w:rsid w:val="00D00F16"/>
    <w:rsid w:val="00D01C1F"/>
    <w:rsid w:val="00D02297"/>
    <w:rsid w:val="00D025A0"/>
    <w:rsid w:val="00D04025"/>
    <w:rsid w:val="00D0441F"/>
    <w:rsid w:val="00D04F78"/>
    <w:rsid w:val="00D05208"/>
    <w:rsid w:val="00D05704"/>
    <w:rsid w:val="00D05BD6"/>
    <w:rsid w:val="00D06C90"/>
    <w:rsid w:val="00D07682"/>
    <w:rsid w:val="00D07DA2"/>
    <w:rsid w:val="00D11139"/>
    <w:rsid w:val="00D1117C"/>
    <w:rsid w:val="00D1192D"/>
    <w:rsid w:val="00D11D66"/>
    <w:rsid w:val="00D11EF2"/>
    <w:rsid w:val="00D12493"/>
    <w:rsid w:val="00D12DC8"/>
    <w:rsid w:val="00D12E44"/>
    <w:rsid w:val="00D141F3"/>
    <w:rsid w:val="00D14737"/>
    <w:rsid w:val="00D14BE7"/>
    <w:rsid w:val="00D14EF9"/>
    <w:rsid w:val="00D151DF"/>
    <w:rsid w:val="00D1546B"/>
    <w:rsid w:val="00D15AE9"/>
    <w:rsid w:val="00D20AE0"/>
    <w:rsid w:val="00D21282"/>
    <w:rsid w:val="00D217EE"/>
    <w:rsid w:val="00D21CD0"/>
    <w:rsid w:val="00D222D0"/>
    <w:rsid w:val="00D2244F"/>
    <w:rsid w:val="00D2291E"/>
    <w:rsid w:val="00D2292C"/>
    <w:rsid w:val="00D229F9"/>
    <w:rsid w:val="00D22E51"/>
    <w:rsid w:val="00D2377A"/>
    <w:rsid w:val="00D238E4"/>
    <w:rsid w:val="00D23D51"/>
    <w:rsid w:val="00D24A7F"/>
    <w:rsid w:val="00D2549A"/>
    <w:rsid w:val="00D26528"/>
    <w:rsid w:val="00D303A3"/>
    <w:rsid w:val="00D30E85"/>
    <w:rsid w:val="00D325CD"/>
    <w:rsid w:val="00D32B20"/>
    <w:rsid w:val="00D32E71"/>
    <w:rsid w:val="00D33BAD"/>
    <w:rsid w:val="00D33F51"/>
    <w:rsid w:val="00D3501F"/>
    <w:rsid w:val="00D36224"/>
    <w:rsid w:val="00D363BD"/>
    <w:rsid w:val="00D36BE4"/>
    <w:rsid w:val="00D4014C"/>
    <w:rsid w:val="00D40999"/>
    <w:rsid w:val="00D4134F"/>
    <w:rsid w:val="00D416AA"/>
    <w:rsid w:val="00D41DE6"/>
    <w:rsid w:val="00D41FF6"/>
    <w:rsid w:val="00D421B3"/>
    <w:rsid w:val="00D43FE6"/>
    <w:rsid w:val="00D4491E"/>
    <w:rsid w:val="00D45FDF"/>
    <w:rsid w:val="00D50742"/>
    <w:rsid w:val="00D50EE4"/>
    <w:rsid w:val="00D52A6C"/>
    <w:rsid w:val="00D53221"/>
    <w:rsid w:val="00D53BB6"/>
    <w:rsid w:val="00D540B2"/>
    <w:rsid w:val="00D544D5"/>
    <w:rsid w:val="00D545B7"/>
    <w:rsid w:val="00D54954"/>
    <w:rsid w:val="00D54BCD"/>
    <w:rsid w:val="00D55558"/>
    <w:rsid w:val="00D5566B"/>
    <w:rsid w:val="00D556A2"/>
    <w:rsid w:val="00D55FDF"/>
    <w:rsid w:val="00D5616B"/>
    <w:rsid w:val="00D5673B"/>
    <w:rsid w:val="00D56769"/>
    <w:rsid w:val="00D56F3D"/>
    <w:rsid w:val="00D57E6D"/>
    <w:rsid w:val="00D602A3"/>
    <w:rsid w:val="00D611DB"/>
    <w:rsid w:val="00D62627"/>
    <w:rsid w:val="00D627B4"/>
    <w:rsid w:val="00D63483"/>
    <w:rsid w:val="00D63FC0"/>
    <w:rsid w:val="00D64371"/>
    <w:rsid w:val="00D65037"/>
    <w:rsid w:val="00D66349"/>
    <w:rsid w:val="00D66493"/>
    <w:rsid w:val="00D66661"/>
    <w:rsid w:val="00D66C17"/>
    <w:rsid w:val="00D66F4D"/>
    <w:rsid w:val="00D67D01"/>
    <w:rsid w:val="00D70033"/>
    <w:rsid w:val="00D70E4A"/>
    <w:rsid w:val="00D71BC4"/>
    <w:rsid w:val="00D7212F"/>
    <w:rsid w:val="00D7257B"/>
    <w:rsid w:val="00D72903"/>
    <w:rsid w:val="00D74447"/>
    <w:rsid w:val="00D74E15"/>
    <w:rsid w:val="00D7563C"/>
    <w:rsid w:val="00D75B68"/>
    <w:rsid w:val="00D75DBA"/>
    <w:rsid w:val="00D75DD0"/>
    <w:rsid w:val="00D75FAB"/>
    <w:rsid w:val="00D76810"/>
    <w:rsid w:val="00D76EF3"/>
    <w:rsid w:val="00D77106"/>
    <w:rsid w:val="00D80A47"/>
    <w:rsid w:val="00D81263"/>
    <w:rsid w:val="00D8137B"/>
    <w:rsid w:val="00D826B1"/>
    <w:rsid w:val="00D83927"/>
    <w:rsid w:val="00D848FA"/>
    <w:rsid w:val="00D854EE"/>
    <w:rsid w:val="00D85960"/>
    <w:rsid w:val="00D85E86"/>
    <w:rsid w:val="00D867A5"/>
    <w:rsid w:val="00D86845"/>
    <w:rsid w:val="00D90AB8"/>
    <w:rsid w:val="00D923E5"/>
    <w:rsid w:val="00D92798"/>
    <w:rsid w:val="00D93B89"/>
    <w:rsid w:val="00D942D5"/>
    <w:rsid w:val="00D94DB6"/>
    <w:rsid w:val="00D964B5"/>
    <w:rsid w:val="00D97D9B"/>
    <w:rsid w:val="00DA0C64"/>
    <w:rsid w:val="00DA11B1"/>
    <w:rsid w:val="00DA159D"/>
    <w:rsid w:val="00DA1938"/>
    <w:rsid w:val="00DA2CEC"/>
    <w:rsid w:val="00DA3675"/>
    <w:rsid w:val="00DA3BAC"/>
    <w:rsid w:val="00DA4B4A"/>
    <w:rsid w:val="00DA5597"/>
    <w:rsid w:val="00DA5918"/>
    <w:rsid w:val="00DA5DF4"/>
    <w:rsid w:val="00DA6967"/>
    <w:rsid w:val="00DA70E4"/>
    <w:rsid w:val="00DA7199"/>
    <w:rsid w:val="00DB07BF"/>
    <w:rsid w:val="00DB15D9"/>
    <w:rsid w:val="00DB1610"/>
    <w:rsid w:val="00DB1951"/>
    <w:rsid w:val="00DB393B"/>
    <w:rsid w:val="00DB398A"/>
    <w:rsid w:val="00DB3F1E"/>
    <w:rsid w:val="00DB463D"/>
    <w:rsid w:val="00DB4A54"/>
    <w:rsid w:val="00DB56B4"/>
    <w:rsid w:val="00DB5FF1"/>
    <w:rsid w:val="00DB61A8"/>
    <w:rsid w:val="00DB6841"/>
    <w:rsid w:val="00DB6E40"/>
    <w:rsid w:val="00DB75A7"/>
    <w:rsid w:val="00DC07A5"/>
    <w:rsid w:val="00DC0B14"/>
    <w:rsid w:val="00DC0B32"/>
    <w:rsid w:val="00DC0F73"/>
    <w:rsid w:val="00DC134F"/>
    <w:rsid w:val="00DC14DE"/>
    <w:rsid w:val="00DC2DC4"/>
    <w:rsid w:val="00DC2FD3"/>
    <w:rsid w:val="00DC3A95"/>
    <w:rsid w:val="00DC4F0E"/>
    <w:rsid w:val="00DC5992"/>
    <w:rsid w:val="00DC5F21"/>
    <w:rsid w:val="00DC6174"/>
    <w:rsid w:val="00DC6C80"/>
    <w:rsid w:val="00DC7D8A"/>
    <w:rsid w:val="00DD009F"/>
    <w:rsid w:val="00DD0AF6"/>
    <w:rsid w:val="00DD0EEF"/>
    <w:rsid w:val="00DD3119"/>
    <w:rsid w:val="00DD3398"/>
    <w:rsid w:val="00DD3A10"/>
    <w:rsid w:val="00DD3E1A"/>
    <w:rsid w:val="00DD461A"/>
    <w:rsid w:val="00DD479B"/>
    <w:rsid w:val="00DD4AD2"/>
    <w:rsid w:val="00DD4C36"/>
    <w:rsid w:val="00DD58FD"/>
    <w:rsid w:val="00DD5FC9"/>
    <w:rsid w:val="00DD6697"/>
    <w:rsid w:val="00DD6A5C"/>
    <w:rsid w:val="00DD6F0B"/>
    <w:rsid w:val="00DD7226"/>
    <w:rsid w:val="00DD7963"/>
    <w:rsid w:val="00DD7B55"/>
    <w:rsid w:val="00DE06B7"/>
    <w:rsid w:val="00DE06E8"/>
    <w:rsid w:val="00DE0726"/>
    <w:rsid w:val="00DE139F"/>
    <w:rsid w:val="00DE161C"/>
    <w:rsid w:val="00DE167F"/>
    <w:rsid w:val="00DE1F57"/>
    <w:rsid w:val="00DE3207"/>
    <w:rsid w:val="00DE389A"/>
    <w:rsid w:val="00DE48E6"/>
    <w:rsid w:val="00DE4D90"/>
    <w:rsid w:val="00DE5D05"/>
    <w:rsid w:val="00DE6CE8"/>
    <w:rsid w:val="00DE6DAB"/>
    <w:rsid w:val="00DE790F"/>
    <w:rsid w:val="00DE79D8"/>
    <w:rsid w:val="00DE7AB3"/>
    <w:rsid w:val="00DF0036"/>
    <w:rsid w:val="00DF04E0"/>
    <w:rsid w:val="00DF0724"/>
    <w:rsid w:val="00DF1613"/>
    <w:rsid w:val="00DF1666"/>
    <w:rsid w:val="00DF1A1E"/>
    <w:rsid w:val="00DF2BFF"/>
    <w:rsid w:val="00DF2DAE"/>
    <w:rsid w:val="00DF3C6F"/>
    <w:rsid w:val="00DF3CAF"/>
    <w:rsid w:val="00DF4141"/>
    <w:rsid w:val="00DF4AA9"/>
    <w:rsid w:val="00DF6AC2"/>
    <w:rsid w:val="00DF6E18"/>
    <w:rsid w:val="00DF7AAA"/>
    <w:rsid w:val="00DF7AF2"/>
    <w:rsid w:val="00E00121"/>
    <w:rsid w:val="00E007AE"/>
    <w:rsid w:val="00E008A6"/>
    <w:rsid w:val="00E00C89"/>
    <w:rsid w:val="00E01407"/>
    <w:rsid w:val="00E02E7F"/>
    <w:rsid w:val="00E02EFF"/>
    <w:rsid w:val="00E02FC4"/>
    <w:rsid w:val="00E04197"/>
    <w:rsid w:val="00E045C7"/>
    <w:rsid w:val="00E046C7"/>
    <w:rsid w:val="00E050C0"/>
    <w:rsid w:val="00E05189"/>
    <w:rsid w:val="00E05801"/>
    <w:rsid w:val="00E05C7D"/>
    <w:rsid w:val="00E06113"/>
    <w:rsid w:val="00E064FC"/>
    <w:rsid w:val="00E07E27"/>
    <w:rsid w:val="00E1053D"/>
    <w:rsid w:val="00E12301"/>
    <w:rsid w:val="00E12922"/>
    <w:rsid w:val="00E12AC8"/>
    <w:rsid w:val="00E12E16"/>
    <w:rsid w:val="00E13204"/>
    <w:rsid w:val="00E139B4"/>
    <w:rsid w:val="00E13CEA"/>
    <w:rsid w:val="00E140A6"/>
    <w:rsid w:val="00E14272"/>
    <w:rsid w:val="00E148B8"/>
    <w:rsid w:val="00E14908"/>
    <w:rsid w:val="00E1561C"/>
    <w:rsid w:val="00E1612A"/>
    <w:rsid w:val="00E1648B"/>
    <w:rsid w:val="00E168D7"/>
    <w:rsid w:val="00E16FE2"/>
    <w:rsid w:val="00E17087"/>
    <w:rsid w:val="00E17CB9"/>
    <w:rsid w:val="00E209D0"/>
    <w:rsid w:val="00E20CDB"/>
    <w:rsid w:val="00E21C70"/>
    <w:rsid w:val="00E21E25"/>
    <w:rsid w:val="00E22AF2"/>
    <w:rsid w:val="00E22B89"/>
    <w:rsid w:val="00E238CB"/>
    <w:rsid w:val="00E23D74"/>
    <w:rsid w:val="00E240F1"/>
    <w:rsid w:val="00E245C5"/>
    <w:rsid w:val="00E25236"/>
    <w:rsid w:val="00E25274"/>
    <w:rsid w:val="00E26111"/>
    <w:rsid w:val="00E2649B"/>
    <w:rsid w:val="00E266C1"/>
    <w:rsid w:val="00E26E0C"/>
    <w:rsid w:val="00E27658"/>
    <w:rsid w:val="00E27A00"/>
    <w:rsid w:val="00E302B8"/>
    <w:rsid w:val="00E31C44"/>
    <w:rsid w:val="00E32765"/>
    <w:rsid w:val="00E340DF"/>
    <w:rsid w:val="00E34401"/>
    <w:rsid w:val="00E34CCD"/>
    <w:rsid w:val="00E3553E"/>
    <w:rsid w:val="00E35C31"/>
    <w:rsid w:val="00E35E21"/>
    <w:rsid w:val="00E3700C"/>
    <w:rsid w:val="00E375A3"/>
    <w:rsid w:val="00E375EE"/>
    <w:rsid w:val="00E37A09"/>
    <w:rsid w:val="00E40E74"/>
    <w:rsid w:val="00E412C8"/>
    <w:rsid w:val="00E4139F"/>
    <w:rsid w:val="00E41EF9"/>
    <w:rsid w:val="00E41FF0"/>
    <w:rsid w:val="00E42464"/>
    <w:rsid w:val="00E4269C"/>
    <w:rsid w:val="00E42B0D"/>
    <w:rsid w:val="00E43E34"/>
    <w:rsid w:val="00E43E95"/>
    <w:rsid w:val="00E44177"/>
    <w:rsid w:val="00E442D3"/>
    <w:rsid w:val="00E44904"/>
    <w:rsid w:val="00E44A52"/>
    <w:rsid w:val="00E4595F"/>
    <w:rsid w:val="00E46795"/>
    <w:rsid w:val="00E46C3A"/>
    <w:rsid w:val="00E47B98"/>
    <w:rsid w:val="00E501E9"/>
    <w:rsid w:val="00E50CDF"/>
    <w:rsid w:val="00E52318"/>
    <w:rsid w:val="00E5233D"/>
    <w:rsid w:val="00E5258A"/>
    <w:rsid w:val="00E52C08"/>
    <w:rsid w:val="00E53376"/>
    <w:rsid w:val="00E53916"/>
    <w:rsid w:val="00E540C7"/>
    <w:rsid w:val="00E54964"/>
    <w:rsid w:val="00E54B68"/>
    <w:rsid w:val="00E54EFE"/>
    <w:rsid w:val="00E54F24"/>
    <w:rsid w:val="00E55533"/>
    <w:rsid w:val="00E556DC"/>
    <w:rsid w:val="00E55E09"/>
    <w:rsid w:val="00E568BF"/>
    <w:rsid w:val="00E56AAD"/>
    <w:rsid w:val="00E5737B"/>
    <w:rsid w:val="00E574E0"/>
    <w:rsid w:val="00E577AE"/>
    <w:rsid w:val="00E57997"/>
    <w:rsid w:val="00E57BFD"/>
    <w:rsid w:val="00E60D4F"/>
    <w:rsid w:val="00E614A7"/>
    <w:rsid w:val="00E61A14"/>
    <w:rsid w:val="00E61A27"/>
    <w:rsid w:val="00E62B3A"/>
    <w:rsid w:val="00E62BE3"/>
    <w:rsid w:val="00E631AE"/>
    <w:rsid w:val="00E631C8"/>
    <w:rsid w:val="00E63A60"/>
    <w:rsid w:val="00E64049"/>
    <w:rsid w:val="00E643E5"/>
    <w:rsid w:val="00E64CEB"/>
    <w:rsid w:val="00E64DB9"/>
    <w:rsid w:val="00E65353"/>
    <w:rsid w:val="00E6557C"/>
    <w:rsid w:val="00E70032"/>
    <w:rsid w:val="00E7230C"/>
    <w:rsid w:val="00E72523"/>
    <w:rsid w:val="00E73C65"/>
    <w:rsid w:val="00E741A1"/>
    <w:rsid w:val="00E743EC"/>
    <w:rsid w:val="00E74D5E"/>
    <w:rsid w:val="00E75165"/>
    <w:rsid w:val="00E75C1D"/>
    <w:rsid w:val="00E761E4"/>
    <w:rsid w:val="00E764BB"/>
    <w:rsid w:val="00E768A3"/>
    <w:rsid w:val="00E77ADD"/>
    <w:rsid w:val="00E83AD0"/>
    <w:rsid w:val="00E83E52"/>
    <w:rsid w:val="00E849FB"/>
    <w:rsid w:val="00E84AE9"/>
    <w:rsid w:val="00E865EA"/>
    <w:rsid w:val="00E8678C"/>
    <w:rsid w:val="00E871CF"/>
    <w:rsid w:val="00E87668"/>
    <w:rsid w:val="00E87AD0"/>
    <w:rsid w:val="00E912EB"/>
    <w:rsid w:val="00E91331"/>
    <w:rsid w:val="00E91337"/>
    <w:rsid w:val="00E91896"/>
    <w:rsid w:val="00E9272A"/>
    <w:rsid w:val="00E93FDD"/>
    <w:rsid w:val="00E9423B"/>
    <w:rsid w:val="00E94C05"/>
    <w:rsid w:val="00E95165"/>
    <w:rsid w:val="00E966E3"/>
    <w:rsid w:val="00E968B2"/>
    <w:rsid w:val="00E97BC1"/>
    <w:rsid w:val="00EA086B"/>
    <w:rsid w:val="00EA0E18"/>
    <w:rsid w:val="00EA1083"/>
    <w:rsid w:val="00EA1A89"/>
    <w:rsid w:val="00EA1B47"/>
    <w:rsid w:val="00EA2EE1"/>
    <w:rsid w:val="00EA38C2"/>
    <w:rsid w:val="00EA3B35"/>
    <w:rsid w:val="00EA4666"/>
    <w:rsid w:val="00EA4EBA"/>
    <w:rsid w:val="00EA5CCE"/>
    <w:rsid w:val="00EA7014"/>
    <w:rsid w:val="00EA73FB"/>
    <w:rsid w:val="00EA7D9B"/>
    <w:rsid w:val="00EB2022"/>
    <w:rsid w:val="00EB3F2D"/>
    <w:rsid w:val="00EB41FD"/>
    <w:rsid w:val="00EB47C4"/>
    <w:rsid w:val="00EB4E03"/>
    <w:rsid w:val="00EB4F95"/>
    <w:rsid w:val="00EB52D7"/>
    <w:rsid w:val="00EB5DBD"/>
    <w:rsid w:val="00EB5E66"/>
    <w:rsid w:val="00EB6994"/>
    <w:rsid w:val="00EC021D"/>
    <w:rsid w:val="00EC09C8"/>
    <w:rsid w:val="00EC0FE8"/>
    <w:rsid w:val="00EC2D4C"/>
    <w:rsid w:val="00EC2D75"/>
    <w:rsid w:val="00EC3065"/>
    <w:rsid w:val="00EC3238"/>
    <w:rsid w:val="00EC3530"/>
    <w:rsid w:val="00EC3ED2"/>
    <w:rsid w:val="00EC46A8"/>
    <w:rsid w:val="00EC4AB0"/>
    <w:rsid w:val="00EC4D1C"/>
    <w:rsid w:val="00EC4E15"/>
    <w:rsid w:val="00EC56D6"/>
    <w:rsid w:val="00EC5EF0"/>
    <w:rsid w:val="00EC5F13"/>
    <w:rsid w:val="00EC6C2B"/>
    <w:rsid w:val="00EC6C58"/>
    <w:rsid w:val="00EC7358"/>
    <w:rsid w:val="00EC73B4"/>
    <w:rsid w:val="00EC74E7"/>
    <w:rsid w:val="00EC7D98"/>
    <w:rsid w:val="00ED075D"/>
    <w:rsid w:val="00ED08E4"/>
    <w:rsid w:val="00ED114C"/>
    <w:rsid w:val="00ED11E4"/>
    <w:rsid w:val="00ED1344"/>
    <w:rsid w:val="00ED1660"/>
    <w:rsid w:val="00ED1FAA"/>
    <w:rsid w:val="00ED249F"/>
    <w:rsid w:val="00ED2878"/>
    <w:rsid w:val="00ED3390"/>
    <w:rsid w:val="00ED3CE7"/>
    <w:rsid w:val="00ED4FE3"/>
    <w:rsid w:val="00ED5899"/>
    <w:rsid w:val="00ED64E6"/>
    <w:rsid w:val="00ED6560"/>
    <w:rsid w:val="00ED66AB"/>
    <w:rsid w:val="00ED6C5C"/>
    <w:rsid w:val="00ED6EB2"/>
    <w:rsid w:val="00ED785A"/>
    <w:rsid w:val="00ED7C6A"/>
    <w:rsid w:val="00ED7F27"/>
    <w:rsid w:val="00EE21F4"/>
    <w:rsid w:val="00EE33DE"/>
    <w:rsid w:val="00EE37FC"/>
    <w:rsid w:val="00EE3C9B"/>
    <w:rsid w:val="00EE3F7C"/>
    <w:rsid w:val="00EE52C1"/>
    <w:rsid w:val="00EE5666"/>
    <w:rsid w:val="00EE616D"/>
    <w:rsid w:val="00EE6603"/>
    <w:rsid w:val="00EE6605"/>
    <w:rsid w:val="00EE7B31"/>
    <w:rsid w:val="00EF0212"/>
    <w:rsid w:val="00EF095C"/>
    <w:rsid w:val="00EF0F4B"/>
    <w:rsid w:val="00EF1041"/>
    <w:rsid w:val="00EF1579"/>
    <w:rsid w:val="00EF282E"/>
    <w:rsid w:val="00EF34E7"/>
    <w:rsid w:val="00EF35F2"/>
    <w:rsid w:val="00EF3738"/>
    <w:rsid w:val="00EF38E1"/>
    <w:rsid w:val="00EF4458"/>
    <w:rsid w:val="00EF5B0E"/>
    <w:rsid w:val="00EF5B45"/>
    <w:rsid w:val="00EF782F"/>
    <w:rsid w:val="00EF79C5"/>
    <w:rsid w:val="00EF7CD6"/>
    <w:rsid w:val="00F00694"/>
    <w:rsid w:val="00F00985"/>
    <w:rsid w:val="00F00C8E"/>
    <w:rsid w:val="00F00E17"/>
    <w:rsid w:val="00F00F58"/>
    <w:rsid w:val="00F01A22"/>
    <w:rsid w:val="00F022A9"/>
    <w:rsid w:val="00F02ACE"/>
    <w:rsid w:val="00F02EDE"/>
    <w:rsid w:val="00F030B8"/>
    <w:rsid w:val="00F04D8F"/>
    <w:rsid w:val="00F06195"/>
    <w:rsid w:val="00F061E4"/>
    <w:rsid w:val="00F0635D"/>
    <w:rsid w:val="00F06524"/>
    <w:rsid w:val="00F0674E"/>
    <w:rsid w:val="00F06FD3"/>
    <w:rsid w:val="00F07424"/>
    <w:rsid w:val="00F07D5F"/>
    <w:rsid w:val="00F10DBC"/>
    <w:rsid w:val="00F113F8"/>
    <w:rsid w:val="00F12408"/>
    <w:rsid w:val="00F12DC2"/>
    <w:rsid w:val="00F139DD"/>
    <w:rsid w:val="00F13AE9"/>
    <w:rsid w:val="00F147F9"/>
    <w:rsid w:val="00F1522A"/>
    <w:rsid w:val="00F1579D"/>
    <w:rsid w:val="00F15AA1"/>
    <w:rsid w:val="00F15C60"/>
    <w:rsid w:val="00F167EB"/>
    <w:rsid w:val="00F16E5C"/>
    <w:rsid w:val="00F1720D"/>
    <w:rsid w:val="00F1746E"/>
    <w:rsid w:val="00F177E3"/>
    <w:rsid w:val="00F20CB3"/>
    <w:rsid w:val="00F2126D"/>
    <w:rsid w:val="00F2175E"/>
    <w:rsid w:val="00F220A3"/>
    <w:rsid w:val="00F23162"/>
    <w:rsid w:val="00F23C76"/>
    <w:rsid w:val="00F24526"/>
    <w:rsid w:val="00F24926"/>
    <w:rsid w:val="00F24C1C"/>
    <w:rsid w:val="00F26031"/>
    <w:rsid w:val="00F26441"/>
    <w:rsid w:val="00F26602"/>
    <w:rsid w:val="00F26C41"/>
    <w:rsid w:val="00F30A79"/>
    <w:rsid w:val="00F31843"/>
    <w:rsid w:val="00F3204B"/>
    <w:rsid w:val="00F32D74"/>
    <w:rsid w:val="00F332CF"/>
    <w:rsid w:val="00F34B97"/>
    <w:rsid w:val="00F35F83"/>
    <w:rsid w:val="00F3684A"/>
    <w:rsid w:val="00F37123"/>
    <w:rsid w:val="00F37CE2"/>
    <w:rsid w:val="00F409F0"/>
    <w:rsid w:val="00F40A17"/>
    <w:rsid w:val="00F41046"/>
    <w:rsid w:val="00F4141C"/>
    <w:rsid w:val="00F41CC2"/>
    <w:rsid w:val="00F43608"/>
    <w:rsid w:val="00F43DE6"/>
    <w:rsid w:val="00F44E4B"/>
    <w:rsid w:val="00F458CA"/>
    <w:rsid w:val="00F45B85"/>
    <w:rsid w:val="00F45B98"/>
    <w:rsid w:val="00F45C6F"/>
    <w:rsid w:val="00F45DB2"/>
    <w:rsid w:val="00F46751"/>
    <w:rsid w:val="00F46D6C"/>
    <w:rsid w:val="00F4770C"/>
    <w:rsid w:val="00F47CD9"/>
    <w:rsid w:val="00F50C10"/>
    <w:rsid w:val="00F50F89"/>
    <w:rsid w:val="00F52C7E"/>
    <w:rsid w:val="00F53261"/>
    <w:rsid w:val="00F54623"/>
    <w:rsid w:val="00F54D57"/>
    <w:rsid w:val="00F54ECE"/>
    <w:rsid w:val="00F550EA"/>
    <w:rsid w:val="00F55BED"/>
    <w:rsid w:val="00F5664E"/>
    <w:rsid w:val="00F56D45"/>
    <w:rsid w:val="00F5729E"/>
    <w:rsid w:val="00F57512"/>
    <w:rsid w:val="00F57956"/>
    <w:rsid w:val="00F60542"/>
    <w:rsid w:val="00F60783"/>
    <w:rsid w:val="00F60984"/>
    <w:rsid w:val="00F609C6"/>
    <w:rsid w:val="00F620AF"/>
    <w:rsid w:val="00F62172"/>
    <w:rsid w:val="00F62CA5"/>
    <w:rsid w:val="00F6328A"/>
    <w:rsid w:val="00F64418"/>
    <w:rsid w:val="00F647C8"/>
    <w:rsid w:val="00F65036"/>
    <w:rsid w:val="00F65147"/>
    <w:rsid w:val="00F652BB"/>
    <w:rsid w:val="00F65E3F"/>
    <w:rsid w:val="00F6694C"/>
    <w:rsid w:val="00F66AF2"/>
    <w:rsid w:val="00F6700A"/>
    <w:rsid w:val="00F70645"/>
    <w:rsid w:val="00F708D7"/>
    <w:rsid w:val="00F717AF"/>
    <w:rsid w:val="00F71E60"/>
    <w:rsid w:val="00F73965"/>
    <w:rsid w:val="00F74101"/>
    <w:rsid w:val="00F74D99"/>
    <w:rsid w:val="00F75DF7"/>
    <w:rsid w:val="00F76534"/>
    <w:rsid w:val="00F77DDF"/>
    <w:rsid w:val="00F803E8"/>
    <w:rsid w:val="00F8097F"/>
    <w:rsid w:val="00F8178D"/>
    <w:rsid w:val="00F82F19"/>
    <w:rsid w:val="00F82F9E"/>
    <w:rsid w:val="00F83944"/>
    <w:rsid w:val="00F83BAD"/>
    <w:rsid w:val="00F84370"/>
    <w:rsid w:val="00F86732"/>
    <w:rsid w:val="00F86CD7"/>
    <w:rsid w:val="00F87775"/>
    <w:rsid w:val="00F90089"/>
    <w:rsid w:val="00F91182"/>
    <w:rsid w:val="00F923D8"/>
    <w:rsid w:val="00F93027"/>
    <w:rsid w:val="00F93A4C"/>
    <w:rsid w:val="00F94597"/>
    <w:rsid w:val="00F945B3"/>
    <w:rsid w:val="00F94633"/>
    <w:rsid w:val="00F948A6"/>
    <w:rsid w:val="00F95BA3"/>
    <w:rsid w:val="00F96208"/>
    <w:rsid w:val="00F96664"/>
    <w:rsid w:val="00F96A83"/>
    <w:rsid w:val="00F9709B"/>
    <w:rsid w:val="00F97807"/>
    <w:rsid w:val="00FA1E4A"/>
    <w:rsid w:val="00FA2C64"/>
    <w:rsid w:val="00FA3955"/>
    <w:rsid w:val="00FA4F12"/>
    <w:rsid w:val="00FA5043"/>
    <w:rsid w:val="00FA53F5"/>
    <w:rsid w:val="00FA5509"/>
    <w:rsid w:val="00FA6846"/>
    <w:rsid w:val="00FA7321"/>
    <w:rsid w:val="00FB0336"/>
    <w:rsid w:val="00FB0722"/>
    <w:rsid w:val="00FB0E9D"/>
    <w:rsid w:val="00FB1225"/>
    <w:rsid w:val="00FB1D58"/>
    <w:rsid w:val="00FB26F7"/>
    <w:rsid w:val="00FB2808"/>
    <w:rsid w:val="00FB29D2"/>
    <w:rsid w:val="00FB3291"/>
    <w:rsid w:val="00FB32B4"/>
    <w:rsid w:val="00FB37EA"/>
    <w:rsid w:val="00FB4388"/>
    <w:rsid w:val="00FB65AC"/>
    <w:rsid w:val="00FB6AD0"/>
    <w:rsid w:val="00FB6C98"/>
    <w:rsid w:val="00FB6CD4"/>
    <w:rsid w:val="00FB6F86"/>
    <w:rsid w:val="00FC0091"/>
    <w:rsid w:val="00FC01C0"/>
    <w:rsid w:val="00FC21C6"/>
    <w:rsid w:val="00FC2EBF"/>
    <w:rsid w:val="00FC42E4"/>
    <w:rsid w:val="00FC4BD9"/>
    <w:rsid w:val="00FC4D9A"/>
    <w:rsid w:val="00FC501B"/>
    <w:rsid w:val="00FC5547"/>
    <w:rsid w:val="00FC5E5D"/>
    <w:rsid w:val="00FC6EF1"/>
    <w:rsid w:val="00FC7167"/>
    <w:rsid w:val="00FC71E8"/>
    <w:rsid w:val="00FD0096"/>
    <w:rsid w:val="00FD14FE"/>
    <w:rsid w:val="00FD2521"/>
    <w:rsid w:val="00FD286B"/>
    <w:rsid w:val="00FD2B91"/>
    <w:rsid w:val="00FD2BE4"/>
    <w:rsid w:val="00FD3549"/>
    <w:rsid w:val="00FD4876"/>
    <w:rsid w:val="00FD497B"/>
    <w:rsid w:val="00FD5BB3"/>
    <w:rsid w:val="00FD67E9"/>
    <w:rsid w:val="00FD72E4"/>
    <w:rsid w:val="00FD7C74"/>
    <w:rsid w:val="00FD7D6E"/>
    <w:rsid w:val="00FE0478"/>
    <w:rsid w:val="00FE0C89"/>
    <w:rsid w:val="00FE0E42"/>
    <w:rsid w:val="00FE1274"/>
    <w:rsid w:val="00FE12EA"/>
    <w:rsid w:val="00FE3446"/>
    <w:rsid w:val="00FE36D7"/>
    <w:rsid w:val="00FE390F"/>
    <w:rsid w:val="00FE3E56"/>
    <w:rsid w:val="00FE4072"/>
    <w:rsid w:val="00FE44BC"/>
    <w:rsid w:val="00FE4512"/>
    <w:rsid w:val="00FE479B"/>
    <w:rsid w:val="00FE62AB"/>
    <w:rsid w:val="00FE63DF"/>
    <w:rsid w:val="00FE7087"/>
    <w:rsid w:val="00FE7460"/>
    <w:rsid w:val="00FE75F7"/>
    <w:rsid w:val="00FE7B3B"/>
    <w:rsid w:val="00FF0555"/>
    <w:rsid w:val="00FF0BBA"/>
    <w:rsid w:val="00FF0EA6"/>
    <w:rsid w:val="00FF0F23"/>
    <w:rsid w:val="00FF14E7"/>
    <w:rsid w:val="00FF296D"/>
    <w:rsid w:val="00FF2AB9"/>
    <w:rsid w:val="00FF2C7C"/>
    <w:rsid w:val="00FF3335"/>
    <w:rsid w:val="00FF3F67"/>
    <w:rsid w:val="00FF40AE"/>
    <w:rsid w:val="00FF4547"/>
    <w:rsid w:val="00FF4A2A"/>
    <w:rsid w:val="00FF4F7F"/>
    <w:rsid w:val="00FF5008"/>
    <w:rsid w:val="00FF572A"/>
    <w:rsid w:val="00FF6526"/>
    <w:rsid w:val="00FF6EF3"/>
    <w:rsid w:val="00FF718A"/>
    <w:rsid w:val="00FF7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A91F26"/>
  <w15:docId w15:val="{B8B912F9-A17B-4582-B5B0-8CF746BED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4FE"/>
    <w:rPr>
      <w:sz w:val="24"/>
      <w:szCs w:val="24"/>
    </w:rPr>
  </w:style>
  <w:style w:type="paragraph" w:styleId="Heading2">
    <w:name w:val="heading 2"/>
    <w:basedOn w:val="Normal"/>
    <w:next w:val="Normal"/>
    <w:link w:val="Heading2Char"/>
    <w:unhideWhenUsed/>
    <w:qFormat/>
    <w:rsid w:val="009A2E6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A2E6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Footnote Text Char1,Footnote Text Char Char"/>
    <w:basedOn w:val="Normal"/>
    <w:link w:val="FootnoteTextChar"/>
    <w:uiPriority w:val="99"/>
    <w:qFormat/>
    <w:rsid w:val="001A1AD3"/>
    <w:pPr>
      <w:tabs>
        <w:tab w:val="left" w:pos="720"/>
      </w:tabs>
      <w:spacing w:before="120" w:after="120"/>
    </w:pPr>
    <w:rPr>
      <w:rFonts w:ascii="CG Times" w:hAnsi="CG Times"/>
      <w:szCs w:val="20"/>
    </w:rPr>
  </w:style>
  <w:style w:type="character" w:styleId="FootnoteReference">
    <w:name w:val="footnote reference"/>
    <w:aliases w:val="Style 13,Style 12,fr,Style 28,(NECG) Footnote Reference,Style 11,Style 9,o,Style 16,Style 15,Style 17,Style 20,o1,fr1,o2,fr2,o3,fr3,Style 8,Style 7,Style 19"/>
    <w:basedOn w:val="DefaultParagraphFont"/>
    <w:uiPriority w:val="99"/>
    <w:rsid w:val="001A1AD3"/>
    <w:rPr>
      <w:sz w:val="26"/>
      <w:szCs w:val="26"/>
      <w:vertAlign w:val="superscript"/>
    </w:rPr>
  </w:style>
  <w:style w:type="paragraph" w:styleId="BodyText">
    <w:name w:val="Body Text"/>
    <w:basedOn w:val="Normal"/>
    <w:link w:val="BodyTextChar"/>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uiPriority w:val="99"/>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 w:type="character" w:customStyle="1" w:styleId="Heading2Char">
    <w:name w:val="Heading 2 Char"/>
    <w:basedOn w:val="DefaultParagraphFont"/>
    <w:link w:val="Heading2"/>
    <w:rsid w:val="009A2E6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9A2E64"/>
    <w:rPr>
      <w:rFonts w:asciiTheme="majorHAnsi" w:eastAsiaTheme="majorEastAsia" w:hAnsiTheme="majorHAnsi" w:cstheme="majorBidi"/>
      <w:b/>
      <w:bCs/>
      <w:color w:val="4F81BD" w:themeColor="accent1"/>
      <w:sz w:val="24"/>
      <w:szCs w:val="24"/>
    </w:rPr>
  </w:style>
  <w:style w:type="paragraph" w:customStyle="1" w:styleId="BodyText1">
    <w:name w:val="Body Text 1"/>
    <w:aliases w:val="B1,WB Body Text 1"/>
    <w:basedOn w:val="Normal"/>
    <w:link w:val="WBBodyText1Char"/>
    <w:rsid w:val="009A2E64"/>
    <w:pPr>
      <w:spacing w:line="480" w:lineRule="auto"/>
      <w:ind w:firstLine="720"/>
    </w:pPr>
  </w:style>
  <w:style w:type="paragraph" w:customStyle="1" w:styleId="Indent5DblSp">
    <w:name w:val="*Indent5 Dbl Sp"/>
    <w:basedOn w:val="Normal"/>
    <w:qFormat/>
    <w:rsid w:val="009A2E64"/>
    <w:pPr>
      <w:spacing w:line="480" w:lineRule="auto"/>
      <w:ind w:firstLine="720"/>
    </w:pPr>
    <w:rPr>
      <w:rFonts w:eastAsia="Calibri"/>
    </w:rPr>
  </w:style>
  <w:style w:type="character" w:customStyle="1" w:styleId="WBBodyText1Char">
    <w:name w:val="WB Body Text 1 Char"/>
    <w:aliases w:val="B1 Char,Body Text 1 Char"/>
    <w:link w:val="BodyText1"/>
    <w:rsid w:val="009A2E64"/>
    <w:rPr>
      <w:sz w:val="24"/>
      <w:szCs w:val="24"/>
    </w:rPr>
  </w:style>
  <w:style w:type="paragraph" w:customStyle="1" w:styleId="Indent5Dblspc">
    <w:name w:val="*Indent 5  Dbl spc"/>
    <w:basedOn w:val="ListParagraph"/>
    <w:qFormat/>
    <w:rsid w:val="009A2E64"/>
    <w:pPr>
      <w:spacing w:after="120"/>
      <w:ind w:right="720"/>
      <w:contextualSpacing w:val="0"/>
    </w:pPr>
    <w:rPr>
      <w:rFonts w:eastAsia="Calibri"/>
    </w:rPr>
  </w:style>
  <w:style w:type="paragraph" w:customStyle="1" w:styleId="Paragraph">
    <w:name w:val="Paragraph"/>
    <w:basedOn w:val="Normal"/>
    <w:rsid w:val="009A2E64"/>
    <w:pPr>
      <w:spacing w:line="480" w:lineRule="auto"/>
      <w:ind w:firstLine="720"/>
    </w:pPr>
  </w:style>
  <w:style w:type="character" w:customStyle="1" w:styleId="BodyTextChar">
    <w:name w:val="Body Text Char"/>
    <w:basedOn w:val="DefaultParagraphFont"/>
    <w:link w:val="BodyText"/>
    <w:rsid w:val="0041704E"/>
    <w:rPr>
      <w:sz w:val="26"/>
    </w:rPr>
  </w:style>
  <w:style w:type="character" w:styleId="CommentReference">
    <w:name w:val="annotation reference"/>
    <w:basedOn w:val="DefaultParagraphFont"/>
    <w:rsid w:val="008F1D7A"/>
    <w:rPr>
      <w:sz w:val="16"/>
      <w:szCs w:val="16"/>
    </w:rPr>
  </w:style>
  <w:style w:type="paragraph" w:styleId="CommentText">
    <w:name w:val="annotation text"/>
    <w:basedOn w:val="Normal"/>
    <w:link w:val="CommentTextChar"/>
    <w:rsid w:val="008F1D7A"/>
    <w:rPr>
      <w:sz w:val="20"/>
      <w:szCs w:val="20"/>
    </w:rPr>
  </w:style>
  <w:style w:type="character" w:customStyle="1" w:styleId="CommentTextChar">
    <w:name w:val="Comment Text Char"/>
    <w:basedOn w:val="DefaultParagraphFont"/>
    <w:link w:val="CommentText"/>
    <w:rsid w:val="008F1D7A"/>
  </w:style>
  <w:style w:type="paragraph" w:styleId="CommentSubject">
    <w:name w:val="annotation subject"/>
    <w:basedOn w:val="CommentText"/>
    <w:next w:val="CommentText"/>
    <w:link w:val="CommentSubjectChar"/>
    <w:rsid w:val="008F1D7A"/>
    <w:rPr>
      <w:b/>
      <w:bCs/>
    </w:rPr>
  </w:style>
  <w:style w:type="character" w:customStyle="1" w:styleId="CommentSubjectChar">
    <w:name w:val="Comment Subject Char"/>
    <w:basedOn w:val="CommentTextChar"/>
    <w:link w:val="CommentSubject"/>
    <w:rsid w:val="008F1D7A"/>
    <w:rPr>
      <w:b/>
      <w:bCs/>
    </w:rPr>
  </w:style>
  <w:style w:type="table" w:styleId="TableGrid">
    <w:name w:val="Table Grid"/>
    <w:basedOn w:val="TableNormal"/>
    <w:uiPriority w:val="59"/>
    <w:rsid w:val="00D5566B"/>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F73965"/>
    <w:pPr>
      <w:autoSpaceDE w:val="0"/>
      <w:autoSpaceDN w:val="0"/>
      <w:adjustRightInd w:val="0"/>
    </w:pPr>
    <w:rPr>
      <w:color w:val="000000"/>
      <w:sz w:val="24"/>
      <w:szCs w:val="24"/>
    </w:rPr>
  </w:style>
  <w:style w:type="paragraph" w:styleId="Header">
    <w:name w:val="header"/>
    <w:basedOn w:val="Normal"/>
    <w:link w:val="HeaderChar"/>
    <w:unhideWhenUsed/>
    <w:rsid w:val="00C116C7"/>
    <w:pPr>
      <w:tabs>
        <w:tab w:val="center" w:pos="4680"/>
        <w:tab w:val="right" w:pos="9360"/>
      </w:tabs>
    </w:pPr>
  </w:style>
  <w:style w:type="character" w:customStyle="1" w:styleId="HeaderChar">
    <w:name w:val="Header Char"/>
    <w:basedOn w:val="DefaultParagraphFont"/>
    <w:link w:val="Header"/>
    <w:rsid w:val="00C116C7"/>
    <w:rPr>
      <w:sz w:val="24"/>
      <w:szCs w:val="24"/>
    </w:rPr>
  </w:style>
  <w:style w:type="character" w:styleId="UnresolvedMention">
    <w:name w:val="Unresolved Mention"/>
    <w:basedOn w:val="DefaultParagraphFont"/>
    <w:uiPriority w:val="99"/>
    <w:semiHidden/>
    <w:unhideWhenUsed/>
    <w:rsid w:val="007776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461736">
      <w:bodyDiv w:val="1"/>
      <w:marLeft w:val="0"/>
      <w:marRight w:val="0"/>
      <w:marTop w:val="0"/>
      <w:marBottom w:val="0"/>
      <w:divBdr>
        <w:top w:val="none" w:sz="0" w:space="0" w:color="auto"/>
        <w:left w:val="none" w:sz="0" w:space="0" w:color="auto"/>
        <w:bottom w:val="none" w:sz="0" w:space="0" w:color="auto"/>
        <w:right w:val="none" w:sz="0" w:space="0" w:color="auto"/>
      </w:divBdr>
    </w:div>
    <w:div w:id="615059546">
      <w:bodyDiv w:val="1"/>
      <w:marLeft w:val="0"/>
      <w:marRight w:val="0"/>
      <w:marTop w:val="0"/>
      <w:marBottom w:val="0"/>
      <w:divBdr>
        <w:top w:val="none" w:sz="0" w:space="0" w:color="auto"/>
        <w:left w:val="none" w:sz="0" w:space="0" w:color="auto"/>
        <w:bottom w:val="none" w:sz="0" w:space="0" w:color="auto"/>
        <w:right w:val="none" w:sz="0" w:space="0" w:color="auto"/>
      </w:divBdr>
    </w:div>
    <w:div w:id="624123013">
      <w:bodyDiv w:val="1"/>
      <w:marLeft w:val="0"/>
      <w:marRight w:val="0"/>
      <w:marTop w:val="0"/>
      <w:marBottom w:val="0"/>
      <w:divBdr>
        <w:top w:val="none" w:sz="0" w:space="0" w:color="auto"/>
        <w:left w:val="none" w:sz="0" w:space="0" w:color="auto"/>
        <w:bottom w:val="none" w:sz="0" w:space="0" w:color="auto"/>
        <w:right w:val="none" w:sz="0" w:space="0" w:color="auto"/>
      </w:divBdr>
    </w:div>
    <w:div w:id="821772385">
      <w:bodyDiv w:val="1"/>
      <w:marLeft w:val="0"/>
      <w:marRight w:val="0"/>
      <w:marTop w:val="0"/>
      <w:marBottom w:val="0"/>
      <w:divBdr>
        <w:top w:val="none" w:sz="0" w:space="0" w:color="auto"/>
        <w:left w:val="none" w:sz="0" w:space="0" w:color="auto"/>
        <w:bottom w:val="none" w:sz="0" w:space="0" w:color="auto"/>
        <w:right w:val="none" w:sz="0" w:space="0" w:color="auto"/>
      </w:divBdr>
    </w:div>
    <w:div w:id="928007647">
      <w:bodyDiv w:val="1"/>
      <w:marLeft w:val="0"/>
      <w:marRight w:val="0"/>
      <w:marTop w:val="0"/>
      <w:marBottom w:val="0"/>
      <w:divBdr>
        <w:top w:val="none" w:sz="0" w:space="0" w:color="auto"/>
        <w:left w:val="none" w:sz="0" w:space="0" w:color="auto"/>
        <w:bottom w:val="none" w:sz="0" w:space="0" w:color="auto"/>
        <w:right w:val="none" w:sz="0" w:space="0" w:color="auto"/>
      </w:divBdr>
    </w:div>
    <w:div w:id="1000818431">
      <w:bodyDiv w:val="1"/>
      <w:marLeft w:val="0"/>
      <w:marRight w:val="0"/>
      <w:marTop w:val="0"/>
      <w:marBottom w:val="0"/>
      <w:divBdr>
        <w:top w:val="none" w:sz="0" w:space="0" w:color="auto"/>
        <w:left w:val="none" w:sz="0" w:space="0" w:color="auto"/>
        <w:bottom w:val="none" w:sz="0" w:space="0" w:color="auto"/>
        <w:right w:val="none" w:sz="0" w:space="0" w:color="auto"/>
      </w:divBdr>
      <w:divsChild>
        <w:div w:id="1889223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0807368">
      <w:bodyDiv w:val="1"/>
      <w:marLeft w:val="0"/>
      <w:marRight w:val="0"/>
      <w:marTop w:val="0"/>
      <w:marBottom w:val="0"/>
      <w:divBdr>
        <w:top w:val="none" w:sz="0" w:space="0" w:color="auto"/>
        <w:left w:val="none" w:sz="0" w:space="0" w:color="auto"/>
        <w:bottom w:val="none" w:sz="0" w:space="0" w:color="auto"/>
        <w:right w:val="none" w:sz="0" w:space="0" w:color="auto"/>
      </w:divBdr>
    </w:div>
    <w:div w:id="1501847081">
      <w:bodyDiv w:val="1"/>
      <w:marLeft w:val="0"/>
      <w:marRight w:val="0"/>
      <w:marTop w:val="0"/>
      <w:marBottom w:val="0"/>
      <w:divBdr>
        <w:top w:val="none" w:sz="0" w:space="0" w:color="auto"/>
        <w:left w:val="none" w:sz="0" w:space="0" w:color="auto"/>
        <w:bottom w:val="none" w:sz="0" w:space="0" w:color="auto"/>
        <w:right w:val="none" w:sz="0" w:space="0" w:color="auto"/>
      </w:divBdr>
    </w:div>
    <w:div w:id="1734815652">
      <w:bodyDiv w:val="1"/>
      <w:marLeft w:val="0"/>
      <w:marRight w:val="0"/>
      <w:marTop w:val="0"/>
      <w:marBottom w:val="0"/>
      <w:divBdr>
        <w:top w:val="none" w:sz="0" w:space="0" w:color="auto"/>
        <w:left w:val="none" w:sz="0" w:space="0" w:color="auto"/>
        <w:bottom w:val="none" w:sz="0" w:space="0" w:color="auto"/>
        <w:right w:val="none" w:sz="0" w:space="0" w:color="auto"/>
      </w:divBdr>
    </w:div>
    <w:div w:id="1787773251">
      <w:bodyDiv w:val="1"/>
      <w:marLeft w:val="0"/>
      <w:marRight w:val="0"/>
      <w:marTop w:val="0"/>
      <w:marBottom w:val="0"/>
      <w:divBdr>
        <w:top w:val="none" w:sz="0" w:space="0" w:color="auto"/>
        <w:left w:val="none" w:sz="0" w:space="0" w:color="auto"/>
        <w:bottom w:val="none" w:sz="0" w:space="0" w:color="auto"/>
        <w:right w:val="none" w:sz="0" w:space="0" w:color="auto"/>
      </w:divBdr>
    </w:div>
    <w:div w:id="1922324384">
      <w:bodyDiv w:val="1"/>
      <w:marLeft w:val="0"/>
      <w:marRight w:val="0"/>
      <w:marTop w:val="0"/>
      <w:marBottom w:val="0"/>
      <w:divBdr>
        <w:top w:val="none" w:sz="0" w:space="0" w:color="auto"/>
        <w:left w:val="none" w:sz="0" w:space="0" w:color="auto"/>
        <w:bottom w:val="none" w:sz="0" w:space="0" w:color="auto"/>
        <w:right w:val="none" w:sz="0" w:space="0" w:color="auto"/>
      </w:divBdr>
    </w:div>
    <w:div w:id="200836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4fb94d70c45dd99d5b8328469187d07f">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d95a69ae3d7415d1a9771da4d6e4d94e"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6FDB73-5321-4E51-9ACF-E924527603F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8CA9E9-E2E1-4CCA-87B0-C2CB835E7B60}">
  <ds:schemaRefs>
    <ds:schemaRef ds:uri="http://schemas.openxmlformats.org/officeDocument/2006/bibliography"/>
  </ds:schemaRefs>
</ds:datastoreItem>
</file>

<file path=customXml/itemProps3.xml><?xml version="1.0" encoding="utf-8"?>
<ds:datastoreItem xmlns:ds="http://schemas.openxmlformats.org/officeDocument/2006/customXml" ds:itemID="{C0E28B24-7506-462A-B7D1-84D6521A21B4}">
  <ds:schemaRefs>
    <ds:schemaRef ds:uri="http://schemas.microsoft.com/sharepoint/v3/contenttype/forms"/>
  </ds:schemaRefs>
</ds:datastoreItem>
</file>

<file path=customXml/itemProps4.xml><?xml version="1.0" encoding="utf-8"?>
<ds:datastoreItem xmlns:ds="http://schemas.openxmlformats.org/officeDocument/2006/customXml" ds:itemID="{3439505C-41BB-48D8-A972-0C1FB3F3B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2645</Words>
  <Characters>13584</Characters>
  <Application>Microsoft Office Word</Application>
  <DocSecurity>4</DocSecurity>
  <Lines>113</Lines>
  <Paragraphs>32</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Wagner, Nathan R</cp:lastModifiedBy>
  <cp:revision>2</cp:revision>
  <cp:lastPrinted>2019-12-11T18:00:00Z</cp:lastPrinted>
  <dcterms:created xsi:type="dcterms:W3CDTF">2021-06-01T12:15:00Z</dcterms:created>
  <dcterms:modified xsi:type="dcterms:W3CDTF">2021-06-01T12:15:00Z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