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1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890"/>
        <w:gridCol w:w="8075"/>
        <w:gridCol w:w="1452"/>
      </w:tblGrid>
      <w:tr w:rsidR="00771D8F" w:rsidRPr="00771D8F" w14:paraId="510535A8" w14:textId="77777777" w:rsidTr="00AB7D40">
        <w:trPr>
          <w:trHeight w:val="990"/>
        </w:trPr>
        <w:tc>
          <w:tcPr>
            <w:tcW w:w="1890" w:type="dxa"/>
          </w:tcPr>
          <w:p w14:paraId="0AA34C1E" w14:textId="205E27E3" w:rsidR="00771D8F" w:rsidRPr="00771D8F" w:rsidRDefault="00161D35" w:rsidP="00771D8F">
            <w:pPr>
              <w:jc w:val="right"/>
              <w:rPr>
                <w:color w:val="000000"/>
                <w:sz w:val="24"/>
              </w:rPr>
            </w:pPr>
            <w:r w:rsidRPr="00771D8F">
              <w:rPr>
                <w:noProof/>
                <w:color w:val="000000"/>
                <w:sz w:val="24"/>
              </w:rPr>
              <w:drawing>
                <wp:inline distT="0" distB="0" distL="0" distR="0" wp14:anchorId="0C885F79" wp14:editId="614B49E1">
                  <wp:extent cx="831850" cy="825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5ABCD8D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F96BF9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771D8F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AFE973" w14:textId="77777777" w:rsidR="00771D8F" w:rsidRPr="00771D8F" w:rsidRDefault="00771D8F" w:rsidP="00771D8F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771D8F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771D8F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09BD13F" w14:textId="77777777" w:rsidR="00771D8F" w:rsidRPr="00771D8F" w:rsidRDefault="00C647F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771D8F" w:rsidRPr="00771D8F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4B72A17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1D683C8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D8A57D0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F579D55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F3B8663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99F933B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DFFD4C" w14:textId="77777777" w:rsidR="00771D8F" w:rsidRPr="00771D8F" w:rsidRDefault="00771D8F" w:rsidP="00771D8F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771D8F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771D8F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FE86132" w14:textId="2CEB19CD" w:rsidR="00445635" w:rsidRPr="00BF3623" w:rsidRDefault="00296870" w:rsidP="00445635">
      <w:pPr>
        <w:ind w:left="720" w:right="1314"/>
        <w:jc w:val="center"/>
        <w:rPr>
          <w:sz w:val="24"/>
          <w:szCs w:val="24"/>
        </w:rPr>
      </w:pPr>
      <w:r>
        <w:rPr>
          <w:sz w:val="24"/>
          <w:szCs w:val="24"/>
        </w:rPr>
        <w:t>June 01, 2021</w:t>
      </w:r>
    </w:p>
    <w:p w14:paraId="20E59BF9" w14:textId="77777777" w:rsidR="00C647FF" w:rsidRDefault="00C647FF" w:rsidP="00445635">
      <w:pPr>
        <w:ind w:left="720" w:right="270"/>
        <w:jc w:val="right"/>
        <w:rPr>
          <w:sz w:val="24"/>
          <w:szCs w:val="24"/>
        </w:rPr>
      </w:pPr>
    </w:p>
    <w:p w14:paraId="239D6D03" w14:textId="6F8C2CC2" w:rsidR="00EC6858" w:rsidRDefault="00EC6E74" w:rsidP="00445635">
      <w:pPr>
        <w:ind w:left="720" w:right="270"/>
        <w:jc w:val="right"/>
        <w:rPr>
          <w:sz w:val="24"/>
          <w:szCs w:val="24"/>
        </w:rPr>
      </w:pPr>
      <w:r w:rsidRPr="00BF3623">
        <w:rPr>
          <w:sz w:val="24"/>
          <w:szCs w:val="24"/>
        </w:rPr>
        <w:t>A-20</w:t>
      </w:r>
      <w:r w:rsidR="00E07C27">
        <w:rPr>
          <w:sz w:val="24"/>
          <w:szCs w:val="24"/>
        </w:rPr>
        <w:t>21-</w:t>
      </w:r>
      <w:r w:rsidR="00296870">
        <w:rPr>
          <w:sz w:val="24"/>
          <w:szCs w:val="24"/>
        </w:rPr>
        <w:t>3026132</w:t>
      </w:r>
    </w:p>
    <w:p w14:paraId="696BBF7D" w14:textId="1CFCAD1A" w:rsidR="00EC6858" w:rsidRDefault="00E5100E" w:rsidP="00E5100E">
      <w:pPr>
        <w:autoSpaceDE w:val="0"/>
        <w:autoSpaceDN w:val="0"/>
        <w:adjustRightInd w:val="0"/>
        <w:rPr>
          <w:sz w:val="24"/>
          <w:szCs w:val="22"/>
        </w:rPr>
      </w:pPr>
      <w:r w:rsidRPr="00E5100E">
        <w:rPr>
          <w:sz w:val="24"/>
          <w:szCs w:val="22"/>
        </w:rPr>
        <w:tab/>
      </w:r>
      <w:r w:rsidR="00DB4087">
        <w:rPr>
          <w:sz w:val="24"/>
          <w:szCs w:val="22"/>
        </w:rPr>
        <w:t>Alexander R. Stahl</w:t>
      </w:r>
      <w:r w:rsidR="00A702AE">
        <w:rPr>
          <w:sz w:val="24"/>
          <w:szCs w:val="22"/>
        </w:rPr>
        <w:t>, Reg</w:t>
      </w:r>
      <w:r w:rsidR="0097622A">
        <w:rPr>
          <w:sz w:val="24"/>
          <w:szCs w:val="22"/>
        </w:rPr>
        <w:t>ulatory Counsel</w:t>
      </w:r>
    </w:p>
    <w:p w14:paraId="248973B9" w14:textId="3ECADC55" w:rsidR="0097622A" w:rsidRDefault="0097622A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  <w:t>Aqua Pennsylvania Wastewater, Inc.</w:t>
      </w:r>
    </w:p>
    <w:p w14:paraId="6DBA441F" w14:textId="44C3921F" w:rsidR="00DB4087" w:rsidRDefault="00DB4087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</w:r>
      <w:r w:rsidR="006E1F44">
        <w:rPr>
          <w:sz w:val="24"/>
          <w:szCs w:val="22"/>
        </w:rPr>
        <w:t>762 W. Lancaster Avenue</w:t>
      </w:r>
    </w:p>
    <w:p w14:paraId="1DC978EB" w14:textId="3C885EFB" w:rsidR="006E1F44" w:rsidRDefault="006E1F44" w:rsidP="00E5100E">
      <w:pPr>
        <w:autoSpaceDE w:val="0"/>
        <w:autoSpaceDN w:val="0"/>
        <w:adjustRightInd w:val="0"/>
        <w:rPr>
          <w:sz w:val="24"/>
          <w:szCs w:val="22"/>
        </w:rPr>
      </w:pPr>
      <w:r>
        <w:rPr>
          <w:sz w:val="24"/>
          <w:szCs w:val="22"/>
        </w:rPr>
        <w:tab/>
        <w:t>Bryn Mawr</w:t>
      </w:r>
      <w:r w:rsidR="00B556D7">
        <w:rPr>
          <w:sz w:val="24"/>
          <w:szCs w:val="22"/>
        </w:rPr>
        <w:t>, PA 19010</w:t>
      </w:r>
    </w:p>
    <w:p w14:paraId="659E0F7A" w14:textId="77777777" w:rsidR="00C647FF" w:rsidRDefault="00C647FF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08853725" w14:textId="40CBE741" w:rsidR="00E07C27" w:rsidRDefault="00E07C27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79A14694" w14:textId="77777777" w:rsidR="00651955" w:rsidRPr="00C647FF" w:rsidRDefault="00651955" w:rsidP="00C647FF">
      <w:pPr>
        <w:autoSpaceDE w:val="0"/>
        <w:autoSpaceDN w:val="0"/>
        <w:adjustRightInd w:val="0"/>
        <w:ind w:firstLine="720"/>
        <w:rPr>
          <w:sz w:val="24"/>
          <w:szCs w:val="22"/>
        </w:rPr>
      </w:pPr>
    </w:p>
    <w:p w14:paraId="7C57249A" w14:textId="77777777" w:rsidR="00F1127E" w:rsidRDefault="00F1127E" w:rsidP="00F1127E">
      <w:pPr>
        <w:ind w:right="1314"/>
        <w:rPr>
          <w:sz w:val="24"/>
          <w:szCs w:val="24"/>
        </w:rPr>
      </w:pPr>
    </w:p>
    <w:p w14:paraId="19A7C755" w14:textId="38F3CEF3" w:rsidR="002F6FB3" w:rsidRPr="00BF3623" w:rsidRDefault="00445635" w:rsidP="00F1127E">
      <w:pPr>
        <w:ind w:right="1314" w:firstLine="720"/>
        <w:rPr>
          <w:sz w:val="24"/>
          <w:szCs w:val="24"/>
        </w:rPr>
      </w:pPr>
      <w:r w:rsidRPr="00BF3623">
        <w:rPr>
          <w:sz w:val="24"/>
          <w:szCs w:val="24"/>
        </w:rPr>
        <w:t>Dear Attorne</w:t>
      </w:r>
      <w:r w:rsidR="00C647FF">
        <w:rPr>
          <w:sz w:val="24"/>
          <w:szCs w:val="24"/>
        </w:rPr>
        <w:t xml:space="preserve">y </w:t>
      </w:r>
      <w:r w:rsidR="00B556D7">
        <w:rPr>
          <w:sz w:val="24"/>
          <w:szCs w:val="24"/>
        </w:rPr>
        <w:t>Stahl,</w:t>
      </w:r>
    </w:p>
    <w:p w14:paraId="5496BBF4" w14:textId="77777777" w:rsidR="002F6FB3" w:rsidRPr="00BF3623" w:rsidRDefault="002F6FB3" w:rsidP="00195D72">
      <w:pPr>
        <w:ind w:left="720" w:right="1314"/>
        <w:rPr>
          <w:sz w:val="24"/>
          <w:szCs w:val="24"/>
        </w:rPr>
      </w:pPr>
    </w:p>
    <w:p w14:paraId="35B562B2" w14:textId="4131392F" w:rsidR="00F17885" w:rsidRDefault="002F6FB3" w:rsidP="002D0803">
      <w:pPr>
        <w:ind w:left="72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C647FF">
        <w:rPr>
          <w:sz w:val="24"/>
          <w:szCs w:val="24"/>
        </w:rPr>
        <w:t xml:space="preserve">The Commission acknowledges receipt of </w:t>
      </w:r>
      <w:r w:rsidR="000F161C" w:rsidRPr="000F161C">
        <w:rPr>
          <w:sz w:val="24"/>
          <w:szCs w:val="24"/>
        </w:rPr>
        <w:t>Aqua Pennsylvania Wastewater</w:t>
      </w:r>
      <w:r w:rsidR="000C406D">
        <w:rPr>
          <w:sz w:val="24"/>
          <w:szCs w:val="24"/>
        </w:rPr>
        <w:t>, In</w:t>
      </w:r>
      <w:r w:rsidR="00EE4284">
        <w:rPr>
          <w:sz w:val="24"/>
          <w:szCs w:val="24"/>
        </w:rPr>
        <w:t>c</w:t>
      </w:r>
      <w:r w:rsidR="00F1127E">
        <w:rPr>
          <w:sz w:val="24"/>
          <w:szCs w:val="24"/>
        </w:rPr>
        <w:t>.</w:t>
      </w:r>
      <w:r w:rsidR="002C4FC4">
        <w:rPr>
          <w:sz w:val="24"/>
          <w:szCs w:val="24"/>
        </w:rPr>
        <w:t xml:space="preserve">’s </w:t>
      </w:r>
      <w:r w:rsidR="00DA06B5">
        <w:rPr>
          <w:sz w:val="24"/>
          <w:szCs w:val="24"/>
        </w:rPr>
        <w:t>L</w:t>
      </w:r>
      <w:r w:rsidR="009828E7">
        <w:rPr>
          <w:sz w:val="24"/>
          <w:szCs w:val="24"/>
        </w:rPr>
        <w:t>etter/</w:t>
      </w:r>
      <w:r w:rsidR="00C647FF">
        <w:rPr>
          <w:sz w:val="24"/>
          <w:szCs w:val="24"/>
        </w:rPr>
        <w:t xml:space="preserve">Notice </w:t>
      </w:r>
      <w:r w:rsidR="00C647FF" w:rsidRPr="00C647FF">
        <w:rPr>
          <w:sz w:val="24"/>
          <w:szCs w:val="24"/>
        </w:rPr>
        <w:t>of Licensed Engineer and Utility Valuation Expert Engagement Concerning Acquisition of</w:t>
      </w:r>
      <w:r w:rsidR="00052423">
        <w:rPr>
          <w:sz w:val="24"/>
          <w:szCs w:val="24"/>
        </w:rPr>
        <w:t xml:space="preserve"> </w:t>
      </w:r>
      <w:r w:rsidR="00052423" w:rsidRPr="00052423">
        <w:rPr>
          <w:sz w:val="24"/>
          <w:szCs w:val="24"/>
        </w:rPr>
        <w:t>East Whiteland Township, Chester County Sanitary Wastewater Collection System</w:t>
      </w:r>
      <w:r w:rsidR="00E07C27">
        <w:rPr>
          <w:sz w:val="24"/>
          <w:szCs w:val="24"/>
        </w:rPr>
        <w:t>,</w:t>
      </w:r>
      <w:r w:rsidR="001B3AEB">
        <w:rPr>
          <w:sz w:val="24"/>
          <w:szCs w:val="24"/>
        </w:rPr>
        <w:t xml:space="preserve"> whic</w:t>
      </w:r>
      <w:r w:rsidR="00C647FF">
        <w:rPr>
          <w:sz w:val="24"/>
          <w:szCs w:val="24"/>
        </w:rPr>
        <w:t xml:space="preserve">h was received by the Commission on </w:t>
      </w:r>
      <w:r w:rsidR="00882C1E">
        <w:rPr>
          <w:sz w:val="24"/>
          <w:szCs w:val="24"/>
        </w:rPr>
        <w:t>May 28, 2021</w:t>
      </w:r>
      <w:r w:rsidR="00E07C27">
        <w:rPr>
          <w:sz w:val="24"/>
          <w:szCs w:val="24"/>
        </w:rPr>
        <w:t>.</w:t>
      </w:r>
    </w:p>
    <w:p w14:paraId="0A982574" w14:textId="77777777" w:rsidR="00F17885" w:rsidRDefault="00F17885" w:rsidP="00C647FF">
      <w:pPr>
        <w:ind w:left="720" w:right="540"/>
        <w:rPr>
          <w:sz w:val="24"/>
          <w:szCs w:val="24"/>
        </w:rPr>
      </w:pPr>
    </w:p>
    <w:p w14:paraId="09E17E01" w14:textId="301BFE57" w:rsidR="00C647FF" w:rsidRPr="00033CE9" w:rsidRDefault="00F17885" w:rsidP="002D0803">
      <w:pPr>
        <w:ind w:left="72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The Commission has assigned Docket No. </w:t>
      </w:r>
      <w:r w:rsidR="00C647FF" w:rsidRPr="002F668C">
        <w:rPr>
          <w:b/>
          <w:sz w:val="24"/>
          <w:szCs w:val="24"/>
        </w:rPr>
        <w:t>A-20</w:t>
      </w:r>
      <w:r w:rsidR="00E07C27">
        <w:rPr>
          <w:b/>
          <w:sz w:val="24"/>
          <w:szCs w:val="24"/>
        </w:rPr>
        <w:t>21-</w:t>
      </w:r>
      <w:r w:rsidR="00033CE9">
        <w:rPr>
          <w:b/>
          <w:sz w:val="24"/>
          <w:szCs w:val="24"/>
        </w:rPr>
        <w:t>30261</w:t>
      </w:r>
      <w:r w:rsidR="00893E31">
        <w:rPr>
          <w:b/>
          <w:sz w:val="24"/>
          <w:szCs w:val="24"/>
        </w:rPr>
        <w:t>32</w:t>
      </w:r>
      <w:r>
        <w:rPr>
          <w:sz w:val="24"/>
          <w:szCs w:val="24"/>
        </w:rPr>
        <w:t xml:space="preserve"> to the filing</w:t>
      </w:r>
      <w:r w:rsidR="002F668C">
        <w:rPr>
          <w:sz w:val="24"/>
          <w:szCs w:val="24"/>
        </w:rPr>
        <w:t xml:space="preserve"> for document management purposes only.  </w:t>
      </w:r>
      <w:r w:rsidR="00C647FF">
        <w:rPr>
          <w:sz w:val="24"/>
          <w:szCs w:val="24"/>
        </w:rPr>
        <w:t>Future filings made with the Commission regarding</w:t>
      </w:r>
      <w:r w:rsidR="00893E31">
        <w:rPr>
          <w:sz w:val="24"/>
          <w:szCs w:val="24"/>
        </w:rPr>
        <w:t xml:space="preserve"> </w:t>
      </w:r>
      <w:r w:rsidR="00893E31" w:rsidRPr="000F161C">
        <w:rPr>
          <w:sz w:val="24"/>
          <w:szCs w:val="24"/>
        </w:rPr>
        <w:t>Aqua Pennsylvania Wastewater</w:t>
      </w:r>
      <w:r w:rsidR="000C406D">
        <w:rPr>
          <w:sz w:val="24"/>
          <w:szCs w:val="24"/>
        </w:rPr>
        <w:t>, Inc</w:t>
      </w:r>
      <w:r w:rsidR="002C4FC4">
        <w:rPr>
          <w:sz w:val="24"/>
          <w:szCs w:val="24"/>
        </w:rPr>
        <w:t>.’</w:t>
      </w:r>
      <w:r w:rsidR="00563FEB">
        <w:rPr>
          <w:sz w:val="24"/>
          <w:szCs w:val="24"/>
        </w:rPr>
        <w:t>s Acquisition</w:t>
      </w:r>
      <w:r w:rsidR="00EE4284" w:rsidRPr="00EE4284">
        <w:rPr>
          <w:sz w:val="24"/>
          <w:szCs w:val="24"/>
        </w:rPr>
        <w:t xml:space="preserve"> of East Whiteland Township, Chester County Sanitary Wastewater Collection System</w:t>
      </w:r>
      <w:r w:rsidR="00E13D8D">
        <w:rPr>
          <w:sz w:val="24"/>
          <w:szCs w:val="24"/>
        </w:rPr>
        <w:t xml:space="preserve"> </w:t>
      </w:r>
      <w:r w:rsidR="00C647FF">
        <w:rPr>
          <w:sz w:val="24"/>
          <w:szCs w:val="24"/>
        </w:rPr>
        <w:t>should reference th</w:t>
      </w:r>
      <w:r w:rsidR="00DA06B5">
        <w:rPr>
          <w:sz w:val="24"/>
          <w:szCs w:val="24"/>
        </w:rPr>
        <w:t xml:space="preserve">e above referenced </w:t>
      </w:r>
      <w:r w:rsidR="00C647FF">
        <w:rPr>
          <w:sz w:val="24"/>
          <w:szCs w:val="24"/>
        </w:rPr>
        <w:t>“A” docket number.</w:t>
      </w:r>
    </w:p>
    <w:p w14:paraId="2AAB9BF2" w14:textId="77777777" w:rsidR="00C647FF" w:rsidRDefault="00C647FF" w:rsidP="00195D72">
      <w:pPr>
        <w:ind w:left="720" w:right="540"/>
        <w:rPr>
          <w:sz w:val="24"/>
          <w:szCs w:val="24"/>
        </w:rPr>
      </w:pPr>
    </w:p>
    <w:p w14:paraId="148A5381" w14:textId="77777777" w:rsidR="002F6FB3" w:rsidRPr="00BF3623" w:rsidRDefault="00721AC4" w:rsidP="002D0803">
      <w:pPr>
        <w:ind w:left="720"/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="00D07083" w:rsidRPr="00BF3623">
        <w:rPr>
          <w:sz w:val="24"/>
          <w:szCs w:val="24"/>
        </w:rPr>
        <w:t>T</w:t>
      </w:r>
      <w:r w:rsidR="00614D26" w:rsidRPr="00BF3623">
        <w:rPr>
          <w:sz w:val="24"/>
          <w:szCs w:val="24"/>
        </w:rPr>
        <w:t>his</w:t>
      </w:r>
      <w:r w:rsidR="002F6FB3" w:rsidRPr="00BF3623">
        <w:rPr>
          <w:sz w:val="24"/>
          <w:szCs w:val="24"/>
        </w:rPr>
        <w:t xml:space="preserve"> matter will receive the attention of the Commission and you will be advised of any further necessary procedure.</w:t>
      </w:r>
    </w:p>
    <w:p w14:paraId="19B2455F" w14:textId="355776E1" w:rsidR="002F6FB3" w:rsidRPr="00BF3623" w:rsidRDefault="00161D35" w:rsidP="00DC51A6">
      <w:pPr>
        <w:ind w:right="630"/>
        <w:rPr>
          <w:sz w:val="24"/>
          <w:szCs w:val="24"/>
        </w:rPr>
      </w:pPr>
      <w:r w:rsidRPr="00BF3623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E549392" wp14:editId="70422A23">
            <wp:simplePos x="0" y="0"/>
            <wp:positionH relativeFrom="column">
              <wp:posOffset>3017520</wp:posOffset>
            </wp:positionH>
            <wp:positionV relativeFrom="paragraph">
              <wp:posOffset>175260</wp:posOffset>
            </wp:positionV>
            <wp:extent cx="1888490" cy="71945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C0841" w14:textId="77777777" w:rsidR="002F6FB3" w:rsidRPr="00BF362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Sincerely,</w:t>
      </w:r>
    </w:p>
    <w:p w14:paraId="39758F0A" w14:textId="77777777" w:rsidR="002F6FB3" w:rsidRPr="00BF3623" w:rsidRDefault="002F6FB3">
      <w:pPr>
        <w:rPr>
          <w:sz w:val="24"/>
          <w:szCs w:val="24"/>
        </w:rPr>
      </w:pPr>
    </w:p>
    <w:p w14:paraId="6DFD3BE9" w14:textId="77777777" w:rsidR="004B6B74" w:rsidRPr="00BF3623" w:rsidRDefault="004B6B74">
      <w:pPr>
        <w:rPr>
          <w:sz w:val="24"/>
          <w:szCs w:val="24"/>
        </w:rPr>
      </w:pPr>
    </w:p>
    <w:p w14:paraId="26F04C36" w14:textId="77777777" w:rsidR="002F6FB3" w:rsidRPr="00BF3623" w:rsidRDefault="004B6B74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="00EE77BB" w:rsidRPr="00BF3623">
        <w:rPr>
          <w:sz w:val="24"/>
          <w:szCs w:val="24"/>
        </w:rPr>
        <w:t>Rosemary Chiavetta</w:t>
      </w:r>
    </w:p>
    <w:p w14:paraId="6BA8831D" w14:textId="77777777" w:rsidR="002F6FB3" w:rsidRDefault="002F6FB3">
      <w:pPr>
        <w:rPr>
          <w:sz w:val="24"/>
          <w:szCs w:val="24"/>
        </w:rPr>
      </w:pP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</w:r>
      <w:r w:rsidRPr="00BF3623">
        <w:rPr>
          <w:sz w:val="24"/>
          <w:szCs w:val="24"/>
        </w:rPr>
        <w:tab/>
        <w:t>Secretary</w:t>
      </w:r>
    </w:p>
    <w:p w14:paraId="3ABAE506" w14:textId="77777777" w:rsidR="00C647FF" w:rsidRDefault="00C647FF">
      <w:pPr>
        <w:rPr>
          <w:sz w:val="24"/>
          <w:szCs w:val="24"/>
        </w:rPr>
      </w:pPr>
    </w:p>
    <w:p w14:paraId="2EF0E9D4" w14:textId="77777777" w:rsidR="00C647FF" w:rsidRDefault="00C647FF">
      <w:pPr>
        <w:rPr>
          <w:sz w:val="24"/>
          <w:szCs w:val="24"/>
        </w:rPr>
      </w:pPr>
    </w:p>
    <w:p w14:paraId="6B472AE7" w14:textId="77777777" w:rsidR="00C647FF" w:rsidRDefault="00C647FF">
      <w:pPr>
        <w:rPr>
          <w:sz w:val="24"/>
          <w:szCs w:val="24"/>
        </w:rPr>
      </w:pPr>
    </w:p>
    <w:p w14:paraId="2445C54C" w14:textId="77777777" w:rsidR="00C647FF" w:rsidRDefault="00C647FF">
      <w:pPr>
        <w:rPr>
          <w:sz w:val="24"/>
          <w:szCs w:val="24"/>
        </w:rPr>
      </w:pPr>
    </w:p>
    <w:p w14:paraId="23AEC54F" w14:textId="77777777" w:rsidR="00E07C27" w:rsidRDefault="00C647FF" w:rsidP="00C647FF">
      <w:pPr>
        <w:ind w:left="720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E07C27">
        <w:rPr>
          <w:sz w:val="24"/>
          <w:szCs w:val="24"/>
        </w:rPr>
        <w:t>Via Email only:</w:t>
      </w:r>
    </w:p>
    <w:p w14:paraId="0E76DD13" w14:textId="55802885" w:rsidR="007D5689" w:rsidRPr="007D568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Tanya J. McCloskey, Office of Consumer Advocate </w:t>
      </w:r>
    </w:p>
    <w:p w14:paraId="010BE172" w14:textId="61085B6F" w:rsidR="007D5689" w:rsidRPr="007D568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Erin Fure, Office of Small Business Advocate  </w:t>
      </w:r>
    </w:p>
    <w:p w14:paraId="3FD48717" w14:textId="57435206" w:rsidR="007D5689" w:rsidRPr="007D568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Richard A. Kanaskie, Bureau of Investigation and Enforcement </w:t>
      </w:r>
    </w:p>
    <w:p w14:paraId="19530AE3" w14:textId="09853B5F" w:rsidR="00551929" w:rsidRDefault="007D5689" w:rsidP="007D5689">
      <w:pPr>
        <w:ind w:left="2160"/>
        <w:rPr>
          <w:sz w:val="24"/>
          <w:szCs w:val="24"/>
        </w:rPr>
      </w:pPr>
      <w:r w:rsidRPr="007D5689">
        <w:rPr>
          <w:sz w:val="24"/>
          <w:szCs w:val="24"/>
        </w:rPr>
        <w:t xml:space="preserve">Paul Diskin, Bureau of Technical Utility Services </w:t>
      </w:r>
    </w:p>
    <w:sectPr w:rsidR="00551929" w:rsidSect="001C0E23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3"/>
    <w:rsid w:val="00023011"/>
    <w:rsid w:val="00033CE9"/>
    <w:rsid w:val="00037D4B"/>
    <w:rsid w:val="00052423"/>
    <w:rsid w:val="00080517"/>
    <w:rsid w:val="000C308D"/>
    <w:rsid w:val="000C406D"/>
    <w:rsid w:val="000C43AC"/>
    <w:rsid w:val="000E79C0"/>
    <w:rsid w:val="000F161C"/>
    <w:rsid w:val="00107EE1"/>
    <w:rsid w:val="0014011A"/>
    <w:rsid w:val="00155777"/>
    <w:rsid w:val="00161D35"/>
    <w:rsid w:val="00173C57"/>
    <w:rsid w:val="00195D72"/>
    <w:rsid w:val="00197E38"/>
    <w:rsid w:val="001B3AEB"/>
    <w:rsid w:val="001C0E23"/>
    <w:rsid w:val="002058FD"/>
    <w:rsid w:val="0021590F"/>
    <w:rsid w:val="002377AE"/>
    <w:rsid w:val="00284291"/>
    <w:rsid w:val="00296870"/>
    <w:rsid w:val="002B744A"/>
    <w:rsid w:val="002C2709"/>
    <w:rsid w:val="002C4FC4"/>
    <w:rsid w:val="002D0803"/>
    <w:rsid w:val="002F668C"/>
    <w:rsid w:val="002F6FB3"/>
    <w:rsid w:val="003221A2"/>
    <w:rsid w:val="00334E16"/>
    <w:rsid w:val="00356D3D"/>
    <w:rsid w:val="00371B99"/>
    <w:rsid w:val="003A7CD5"/>
    <w:rsid w:val="003C393D"/>
    <w:rsid w:val="0040698D"/>
    <w:rsid w:val="00426769"/>
    <w:rsid w:val="00445621"/>
    <w:rsid w:val="00445635"/>
    <w:rsid w:val="00447B32"/>
    <w:rsid w:val="00452CEA"/>
    <w:rsid w:val="004968AC"/>
    <w:rsid w:val="004B6B74"/>
    <w:rsid w:val="00544AA8"/>
    <w:rsid w:val="00550430"/>
    <w:rsid w:val="00551929"/>
    <w:rsid w:val="00563FEB"/>
    <w:rsid w:val="00591903"/>
    <w:rsid w:val="005A2B6E"/>
    <w:rsid w:val="005A3BF0"/>
    <w:rsid w:val="005B7487"/>
    <w:rsid w:val="00612E58"/>
    <w:rsid w:val="00614D26"/>
    <w:rsid w:val="006176ED"/>
    <w:rsid w:val="00624205"/>
    <w:rsid w:val="0064765E"/>
    <w:rsid w:val="00651955"/>
    <w:rsid w:val="00672E9F"/>
    <w:rsid w:val="006810DB"/>
    <w:rsid w:val="00681A2B"/>
    <w:rsid w:val="00681A74"/>
    <w:rsid w:val="006E1F44"/>
    <w:rsid w:val="00721AC4"/>
    <w:rsid w:val="00735D0F"/>
    <w:rsid w:val="00771D8F"/>
    <w:rsid w:val="007A2CC6"/>
    <w:rsid w:val="007B48C8"/>
    <w:rsid w:val="007D5689"/>
    <w:rsid w:val="00855072"/>
    <w:rsid w:val="00882C1E"/>
    <w:rsid w:val="00893E31"/>
    <w:rsid w:val="008E26E0"/>
    <w:rsid w:val="00911619"/>
    <w:rsid w:val="00926F61"/>
    <w:rsid w:val="009352D2"/>
    <w:rsid w:val="00962169"/>
    <w:rsid w:val="0097218C"/>
    <w:rsid w:val="0097622A"/>
    <w:rsid w:val="009828E7"/>
    <w:rsid w:val="009B1964"/>
    <w:rsid w:val="009D2217"/>
    <w:rsid w:val="009D354A"/>
    <w:rsid w:val="009D7404"/>
    <w:rsid w:val="00A23579"/>
    <w:rsid w:val="00A67F8A"/>
    <w:rsid w:val="00A702AE"/>
    <w:rsid w:val="00AB7D40"/>
    <w:rsid w:val="00AF5754"/>
    <w:rsid w:val="00B02259"/>
    <w:rsid w:val="00B057FB"/>
    <w:rsid w:val="00B556D7"/>
    <w:rsid w:val="00B60483"/>
    <w:rsid w:val="00BB45D6"/>
    <w:rsid w:val="00BC347F"/>
    <w:rsid w:val="00BF3623"/>
    <w:rsid w:val="00C17BC9"/>
    <w:rsid w:val="00C35ED6"/>
    <w:rsid w:val="00C46537"/>
    <w:rsid w:val="00C647FF"/>
    <w:rsid w:val="00CC0E67"/>
    <w:rsid w:val="00CC2ADC"/>
    <w:rsid w:val="00CE13CD"/>
    <w:rsid w:val="00D07083"/>
    <w:rsid w:val="00DA06B5"/>
    <w:rsid w:val="00DB4087"/>
    <w:rsid w:val="00DC51A6"/>
    <w:rsid w:val="00DD2BC7"/>
    <w:rsid w:val="00E07C27"/>
    <w:rsid w:val="00E13D8D"/>
    <w:rsid w:val="00E21FF2"/>
    <w:rsid w:val="00E309EA"/>
    <w:rsid w:val="00E5100E"/>
    <w:rsid w:val="00E5183D"/>
    <w:rsid w:val="00E5294D"/>
    <w:rsid w:val="00E84D9B"/>
    <w:rsid w:val="00EC6858"/>
    <w:rsid w:val="00EC6E74"/>
    <w:rsid w:val="00EE3164"/>
    <w:rsid w:val="00EE4284"/>
    <w:rsid w:val="00EE77BB"/>
    <w:rsid w:val="00F0314D"/>
    <w:rsid w:val="00F1127E"/>
    <w:rsid w:val="00F17885"/>
    <w:rsid w:val="00F23AE6"/>
    <w:rsid w:val="00F2487A"/>
    <w:rsid w:val="00F24C49"/>
    <w:rsid w:val="00F266E0"/>
    <w:rsid w:val="00F33AB6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EF0B11"/>
  <w15:chartTrackingRefBased/>
  <w15:docId w15:val="{04483C88-747F-44F5-9421-30508FF3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F50A1-A11D-4C3B-ADFC-E5A68916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Elwell, Angel</cp:lastModifiedBy>
  <cp:revision>6</cp:revision>
  <cp:lastPrinted>2021-03-19T13:03:00Z</cp:lastPrinted>
  <dcterms:created xsi:type="dcterms:W3CDTF">2021-06-01T13:05:00Z</dcterms:created>
  <dcterms:modified xsi:type="dcterms:W3CDTF">2021-06-01T13:09:00Z</dcterms:modified>
</cp:coreProperties>
</file>