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6D66" w14:textId="77777777" w:rsidR="009E6606" w:rsidRPr="00821198" w:rsidRDefault="009E6606" w:rsidP="009E6606">
      <w:pPr>
        <w:jc w:val="center"/>
        <w:rPr>
          <w:rFonts w:ascii="Times New Roman" w:hAnsi="Times New Roman" w:cs="Times New Roman"/>
          <w:b/>
        </w:rPr>
      </w:pPr>
      <w:r w:rsidRPr="00821198">
        <w:rPr>
          <w:rFonts w:ascii="Times New Roman" w:hAnsi="Times New Roman" w:cs="Times New Roman"/>
          <w:b/>
        </w:rPr>
        <w:t>BEFORE THE</w:t>
      </w:r>
    </w:p>
    <w:p w14:paraId="3276A019" w14:textId="77777777" w:rsidR="009E6606" w:rsidRPr="00821198" w:rsidRDefault="009E6606" w:rsidP="009E6606">
      <w:pPr>
        <w:tabs>
          <w:tab w:val="center" w:pos="4680"/>
        </w:tabs>
        <w:suppressAutoHyphens/>
        <w:jc w:val="center"/>
        <w:rPr>
          <w:rFonts w:ascii="Times New Roman" w:hAnsi="Times New Roman" w:cs="Times New Roman"/>
          <w:b/>
          <w:bCs/>
          <w:spacing w:val="-3"/>
        </w:rPr>
      </w:pPr>
      <w:r w:rsidRPr="00821198">
        <w:rPr>
          <w:rFonts w:ascii="Times New Roman" w:hAnsi="Times New Roman" w:cs="Times New Roman"/>
          <w:b/>
          <w:bCs/>
          <w:spacing w:val="-3"/>
        </w:rPr>
        <w:t>PENNSYLVANIA PUBLIC UTILITY COMMISSION</w:t>
      </w:r>
    </w:p>
    <w:p w14:paraId="0BE8A1D9" w14:textId="77777777" w:rsidR="009E6606" w:rsidRPr="00821198" w:rsidRDefault="009E6606" w:rsidP="009E6606">
      <w:pPr>
        <w:tabs>
          <w:tab w:val="left" w:pos="-720"/>
        </w:tabs>
        <w:suppressAutoHyphens/>
        <w:rPr>
          <w:rFonts w:ascii="Times New Roman" w:hAnsi="Times New Roman" w:cs="Times New Roman"/>
          <w:spacing w:val="-3"/>
        </w:rPr>
      </w:pPr>
    </w:p>
    <w:p w14:paraId="677093D8" w14:textId="581353BF" w:rsidR="009E6606" w:rsidRDefault="009E6606" w:rsidP="009E6606">
      <w:pPr>
        <w:tabs>
          <w:tab w:val="left" w:pos="-720"/>
        </w:tabs>
        <w:suppressAutoHyphens/>
        <w:rPr>
          <w:rFonts w:ascii="Times New Roman" w:hAnsi="Times New Roman" w:cs="Times New Roman"/>
          <w:spacing w:val="-3"/>
        </w:rPr>
      </w:pPr>
    </w:p>
    <w:p w14:paraId="7880AD7C" w14:textId="77777777" w:rsidR="00821198" w:rsidRPr="00821198" w:rsidRDefault="00821198" w:rsidP="009E6606">
      <w:pPr>
        <w:tabs>
          <w:tab w:val="left" w:pos="-720"/>
        </w:tabs>
        <w:suppressAutoHyphens/>
        <w:rPr>
          <w:rFonts w:ascii="Times New Roman" w:hAnsi="Times New Roman" w:cs="Times New Roman"/>
          <w:spacing w:val="-3"/>
        </w:rPr>
      </w:pPr>
    </w:p>
    <w:p w14:paraId="7E467E2D" w14:textId="68CAF9E7" w:rsidR="00B87308" w:rsidRPr="00821198" w:rsidRDefault="007B0B63" w:rsidP="00B87308">
      <w:pPr>
        <w:tabs>
          <w:tab w:val="left" w:pos="-720"/>
        </w:tabs>
        <w:suppressAutoHyphens/>
        <w:autoSpaceDE/>
        <w:autoSpaceDN/>
        <w:jc w:val="both"/>
        <w:rPr>
          <w:rFonts w:ascii="Times New Roman" w:eastAsia="Calibri" w:hAnsi="Times New Roman" w:cs="Times New Roman"/>
          <w:spacing w:val="-3"/>
        </w:rPr>
      </w:pPr>
      <w:r w:rsidRPr="00821198">
        <w:rPr>
          <w:rFonts w:ascii="Times New Roman" w:hAnsi="Times New Roman" w:cs="Times New Roman"/>
          <w:bCs/>
          <w:spacing w:val="-3"/>
        </w:rPr>
        <w:t xml:space="preserve">Andrew </w:t>
      </w:r>
      <w:proofErr w:type="spellStart"/>
      <w:r w:rsidRPr="00821198">
        <w:rPr>
          <w:rFonts w:ascii="Times New Roman" w:hAnsi="Times New Roman" w:cs="Times New Roman"/>
          <w:bCs/>
          <w:spacing w:val="-3"/>
        </w:rPr>
        <w:t>Perrong</w:t>
      </w:r>
      <w:proofErr w:type="spellEnd"/>
      <w:r w:rsidR="00B87308"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00B87308" w:rsidRPr="00821198">
        <w:rPr>
          <w:rFonts w:ascii="Times New Roman" w:eastAsia="Calibri" w:hAnsi="Times New Roman" w:cs="Times New Roman"/>
          <w:spacing w:val="-3"/>
        </w:rPr>
        <w:tab/>
      </w:r>
      <w:r w:rsidR="00B87308" w:rsidRPr="00821198">
        <w:rPr>
          <w:rFonts w:ascii="Times New Roman" w:eastAsia="Calibri" w:hAnsi="Times New Roman" w:cs="Times New Roman"/>
          <w:spacing w:val="-3"/>
        </w:rPr>
        <w:tab/>
      </w:r>
      <w:r w:rsidR="00B87308" w:rsidRPr="00821198">
        <w:rPr>
          <w:rFonts w:ascii="Times New Roman" w:eastAsia="Calibri" w:hAnsi="Times New Roman" w:cs="Times New Roman"/>
          <w:spacing w:val="-3"/>
        </w:rPr>
        <w:tab/>
      </w:r>
      <w:r w:rsidR="00B87308" w:rsidRPr="00821198">
        <w:rPr>
          <w:rFonts w:ascii="Times New Roman" w:eastAsia="Calibri" w:hAnsi="Times New Roman" w:cs="Times New Roman"/>
          <w:spacing w:val="-3"/>
        </w:rPr>
        <w:fldChar w:fldCharType="begin"/>
      </w:r>
      <w:r w:rsidR="00B87308" w:rsidRPr="00821198">
        <w:rPr>
          <w:rFonts w:ascii="Times New Roman" w:eastAsia="Calibri" w:hAnsi="Times New Roman" w:cs="Times New Roman"/>
          <w:spacing w:val="-3"/>
        </w:rPr>
        <w:instrText>fillin "Complainant's name" \d ""</w:instrText>
      </w:r>
      <w:r w:rsidR="00B87308" w:rsidRPr="00821198">
        <w:rPr>
          <w:rFonts w:ascii="Times New Roman" w:eastAsia="Calibri" w:hAnsi="Times New Roman" w:cs="Times New Roman"/>
          <w:spacing w:val="-3"/>
        </w:rPr>
        <w:fldChar w:fldCharType="end"/>
      </w:r>
      <w:r w:rsidR="00B87308" w:rsidRPr="00821198">
        <w:rPr>
          <w:rFonts w:ascii="Times New Roman" w:eastAsia="Calibri" w:hAnsi="Times New Roman" w:cs="Times New Roman"/>
          <w:spacing w:val="-3"/>
        </w:rPr>
        <w:t>:</w:t>
      </w:r>
    </w:p>
    <w:p w14:paraId="7163927C" w14:textId="77777777" w:rsidR="00B87308" w:rsidRPr="00821198" w:rsidRDefault="00B87308" w:rsidP="00B87308">
      <w:pPr>
        <w:tabs>
          <w:tab w:val="left" w:pos="-720"/>
        </w:tabs>
        <w:suppressAutoHyphens/>
        <w:autoSpaceDE/>
        <w:autoSpaceDN/>
        <w:jc w:val="both"/>
        <w:rPr>
          <w:rFonts w:ascii="Times New Roman" w:eastAsia="Calibri" w:hAnsi="Times New Roman" w:cs="Times New Roman"/>
          <w:spacing w:val="-3"/>
        </w:rPr>
      </w:pP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t>:</w:t>
      </w:r>
    </w:p>
    <w:p w14:paraId="13F78EEB" w14:textId="4E1DA810" w:rsidR="00B87308" w:rsidRPr="00821198" w:rsidRDefault="00B87308" w:rsidP="00B87308">
      <w:pPr>
        <w:tabs>
          <w:tab w:val="left" w:pos="-720"/>
        </w:tabs>
        <w:suppressAutoHyphens/>
        <w:autoSpaceDE/>
        <w:autoSpaceDN/>
        <w:jc w:val="both"/>
        <w:rPr>
          <w:rFonts w:ascii="Times New Roman" w:eastAsia="Calibri" w:hAnsi="Times New Roman" w:cs="Times New Roman"/>
          <w:spacing w:val="-3"/>
        </w:rPr>
      </w:pPr>
      <w:r w:rsidRPr="00821198">
        <w:rPr>
          <w:rFonts w:ascii="Times New Roman" w:eastAsia="Calibri" w:hAnsi="Times New Roman" w:cs="Times New Roman"/>
          <w:spacing w:val="-3"/>
        </w:rPr>
        <w:tab/>
        <w:t>v.</w:t>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t>:</w:t>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007B0B63" w:rsidRPr="00821198">
        <w:rPr>
          <w:rFonts w:ascii="Times New Roman" w:hAnsi="Times New Roman" w:cs="Times New Roman"/>
          <w:spacing w:val="-3"/>
        </w:rPr>
        <w:t>C-2021-3024359</w:t>
      </w:r>
    </w:p>
    <w:p w14:paraId="1B328831" w14:textId="77777777" w:rsidR="00B87308" w:rsidRPr="00821198" w:rsidRDefault="00B87308" w:rsidP="00B87308">
      <w:pPr>
        <w:tabs>
          <w:tab w:val="left" w:pos="-720"/>
        </w:tabs>
        <w:suppressAutoHyphens/>
        <w:autoSpaceDE/>
        <w:autoSpaceDN/>
        <w:jc w:val="both"/>
        <w:rPr>
          <w:rFonts w:ascii="Times New Roman" w:eastAsia="Calibri" w:hAnsi="Times New Roman" w:cs="Times New Roman"/>
          <w:spacing w:val="-3"/>
        </w:rPr>
      </w:pP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r>
      <w:r w:rsidRPr="00821198">
        <w:rPr>
          <w:rFonts w:ascii="Times New Roman" w:eastAsia="Calibri" w:hAnsi="Times New Roman" w:cs="Times New Roman"/>
          <w:spacing w:val="-3"/>
        </w:rPr>
        <w:tab/>
        <w:t>:</w:t>
      </w:r>
    </w:p>
    <w:p w14:paraId="7C9F89D4" w14:textId="71D08D55" w:rsidR="00B87308" w:rsidRPr="00821198" w:rsidRDefault="007B0B63" w:rsidP="00B87308">
      <w:pPr>
        <w:rPr>
          <w:rFonts w:ascii="Times New Roman" w:hAnsi="Times New Roman" w:cs="Times New Roman"/>
        </w:rPr>
      </w:pPr>
      <w:r w:rsidRPr="00821198">
        <w:rPr>
          <w:rFonts w:ascii="Times New Roman" w:hAnsi="Times New Roman" w:cs="Times New Roman"/>
          <w:bCs/>
          <w:spacing w:val="-3"/>
        </w:rPr>
        <w:t>Alpha Gas &amp; Electric LLC</w:t>
      </w:r>
      <w:r w:rsidR="00B87308" w:rsidRPr="00821198">
        <w:rPr>
          <w:rFonts w:ascii="Times New Roman" w:eastAsia="Calibri" w:hAnsi="Times New Roman" w:cs="Times New Roman"/>
          <w:spacing w:val="-3"/>
        </w:rPr>
        <w:tab/>
      </w:r>
      <w:r w:rsidR="00B87308" w:rsidRPr="00821198">
        <w:rPr>
          <w:rFonts w:ascii="Times New Roman" w:eastAsia="Calibri" w:hAnsi="Times New Roman" w:cs="Times New Roman"/>
          <w:spacing w:val="-3"/>
        </w:rPr>
        <w:tab/>
      </w:r>
      <w:r w:rsidR="00B87308" w:rsidRPr="00821198">
        <w:rPr>
          <w:rFonts w:ascii="Times New Roman" w:eastAsia="Calibri" w:hAnsi="Times New Roman" w:cs="Times New Roman"/>
          <w:spacing w:val="-3"/>
        </w:rPr>
        <w:tab/>
      </w:r>
      <w:r w:rsidR="00B87308" w:rsidRPr="00821198">
        <w:rPr>
          <w:rFonts w:ascii="Times New Roman" w:eastAsia="Calibri" w:hAnsi="Times New Roman" w:cs="Times New Roman"/>
          <w:spacing w:val="-3"/>
        </w:rPr>
        <w:tab/>
        <w:t>:</w:t>
      </w:r>
    </w:p>
    <w:p w14:paraId="32565D83" w14:textId="77777777" w:rsidR="009E6606" w:rsidRPr="00821198" w:rsidRDefault="009E6606" w:rsidP="009E6606">
      <w:pPr>
        <w:tabs>
          <w:tab w:val="left" w:pos="-720"/>
          <w:tab w:val="left" w:pos="5040"/>
        </w:tabs>
        <w:suppressAutoHyphens/>
        <w:rPr>
          <w:rFonts w:ascii="Times New Roman" w:hAnsi="Times New Roman" w:cs="Times New Roman"/>
          <w:spacing w:val="-3"/>
        </w:rPr>
      </w:pPr>
    </w:p>
    <w:p w14:paraId="364E288E" w14:textId="7B8C6BD9" w:rsidR="009E6606" w:rsidRDefault="009E6606" w:rsidP="009E6606">
      <w:pPr>
        <w:tabs>
          <w:tab w:val="left" w:pos="-720"/>
          <w:tab w:val="left" w:pos="5040"/>
        </w:tabs>
        <w:suppressAutoHyphens/>
        <w:rPr>
          <w:rFonts w:ascii="Times New Roman" w:hAnsi="Times New Roman" w:cs="Times New Roman"/>
          <w:spacing w:val="-3"/>
        </w:rPr>
      </w:pPr>
    </w:p>
    <w:p w14:paraId="55126322" w14:textId="77777777" w:rsidR="00821198" w:rsidRPr="00821198" w:rsidRDefault="00821198" w:rsidP="009E6606">
      <w:pPr>
        <w:tabs>
          <w:tab w:val="left" w:pos="-720"/>
          <w:tab w:val="left" w:pos="5040"/>
        </w:tabs>
        <w:suppressAutoHyphens/>
        <w:rPr>
          <w:rFonts w:ascii="Times New Roman" w:hAnsi="Times New Roman" w:cs="Times New Roman"/>
          <w:spacing w:val="-3"/>
        </w:rPr>
      </w:pPr>
    </w:p>
    <w:p w14:paraId="6F76B1BD" w14:textId="62ECCE94" w:rsidR="009E6606" w:rsidRPr="00821198" w:rsidRDefault="009E6606" w:rsidP="009E6606">
      <w:pPr>
        <w:suppressAutoHyphens/>
        <w:jc w:val="center"/>
        <w:rPr>
          <w:rFonts w:ascii="Times New Roman" w:hAnsi="Times New Roman" w:cs="Times New Roman"/>
          <w:b/>
          <w:bCs/>
          <w:spacing w:val="-3"/>
          <w:u w:val="single"/>
        </w:rPr>
      </w:pPr>
      <w:r w:rsidRPr="00821198">
        <w:rPr>
          <w:rFonts w:ascii="Times New Roman" w:hAnsi="Times New Roman" w:cs="Times New Roman"/>
          <w:b/>
          <w:bCs/>
          <w:spacing w:val="-3"/>
          <w:u w:val="single"/>
        </w:rPr>
        <w:t>ORDER</w:t>
      </w:r>
    </w:p>
    <w:p w14:paraId="3B1E14E8" w14:textId="256B10F9" w:rsidR="00AB18FE" w:rsidRPr="00821198" w:rsidRDefault="00377B3A" w:rsidP="0050194F">
      <w:pPr>
        <w:suppressAutoHyphens/>
        <w:jc w:val="center"/>
        <w:rPr>
          <w:rFonts w:ascii="Times New Roman" w:hAnsi="Times New Roman" w:cs="Times New Roman"/>
          <w:b/>
          <w:bCs/>
          <w:spacing w:val="-3"/>
        </w:rPr>
      </w:pPr>
      <w:r w:rsidRPr="00821198">
        <w:rPr>
          <w:rFonts w:ascii="Times New Roman" w:hAnsi="Times New Roman" w:cs="Times New Roman"/>
          <w:b/>
          <w:bCs/>
          <w:spacing w:val="-3"/>
          <w:u w:val="single"/>
        </w:rPr>
        <w:t xml:space="preserve">GRANTING </w:t>
      </w:r>
      <w:r w:rsidR="00F825A6" w:rsidRPr="00821198">
        <w:rPr>
          <w:rFonts w:ascii="Times New Roman" w:hAnsi="Times New Roman" w:cs="Times New Roman"/>
          <w:b/>
          <w:bCs/>
          <w:spacing w:val="-3"/>
          <w:u w:val="single"/>
        </w:rPr>
        <w:t xml:space="preserve">JOINT </w:t>
      </w:r>
      <w:r w:rsidR="0050194F" w:rsidRPr="00821198">
        <w:rPr>
          <w:rFonts w:ascii="Times New Roman" w:hAnsi="Times New Roman" w:cs="Times New Roman"/>
          <w:b/>
          <w:bCs/>
          <w:spacing w:val="-3"/>
          <w:u w:val="single"/>
        </w:rPr>
        <w:t>MOTION FOR</w:t>
      </w:r>
      <w:r w:rsidR="00F825A6" w:rsidRPr="00821198">
        <w:rPr>
          <w:rFonts w:ascii="Times New Roman" w:hAnsi="Times New Roman" w:cs="Times New Roman"/>
          <w:b/>
          <w:bCs/>
          <w:spacing w:val="-3"/>
          <w:u w:val="single"/>
        </w:rPr>
        <w:t xml:space="preserve"> </w:t>
      </w:r>
      <w:r w:rsidR="0050194F" w:rsidRPr="00821198">
        <w:rPr>
          <w:rFonts w:ascii="Times New Roman" w:hAnsi="Times New Roman" w:cs="Times New Roman"/>
          <w:b/>
          <w:bCs/>
          <w:spacing w:val="-3"/>
          <w:u w:val="single"/>
        </w:rPr>
        <w:t>PROTECTIVE ORDER</w:t>
      </w:r>
      <w:r w:rsidR="004B2EF4" w:rsidRPr="00821198">
        <w:rPr>
          <w:rFonts w:ascii="Times New Roman" w:hAnsi="Times New Roman" w:cs="Times New Roman"/>
          <w:b/>
          <w:bCs/>
          <w:spacing w:val="-3"/>
          <w:u w:val="single"/>
        </w:rPr>
        <w:t xml:space="preserve"> AND HOLDING MOTION TO COMPEL </w:t>
      </w:r>
      <w:r w:rsidR="0074384C" w:rsidRPr="00821198">
        <w:rPr>
          <w:rFonts w:ascii="Times New Roman" w:hAnsi="Times New Roman" w:cs="Times New Roman"/>
          <w:b/>
          <w:bCs/>
          <w:spacing w:val="-3"/>
          <w:u w:val="single"/>
        </w:rPr>
        <w:t xml:space="preserve">AND </w:t>
      </w:r>
      <w:r w:rsidR="0088348F" w:rsidRPr="00821198">
        <w:rPr>
          <w:rFonts w:ascii="Times New Roman" w:hAnsi="Times New Roman" w:cs="Times New Roman"/>
          <w:b/>
          <w:bCs/>
          <w:spacing w:val="-3"/>
          <w:u w:val="single"/>
        </w:rPr>
        <w:t>DEPOSITION NO</w:t>
      </w:r>
      <w:r w:rsidR="009612A0" w:rsidRPr="00821198">
        <w:rPr>
          <w:rFonts w:ascii="Times New Roman" w:hAnsi="Times New Roman" w:cs="Times New Roman"/>
          <w:b/>
          <w:bCs/>
          <w:spacing w:val="-3"/>
          <w:u w:val="single"/>
        </w:rPr>
        <w:t>T</w:t>
      </w:r>
      <w:r w:rsidR="0088348F" w:rsidRPr="00821198">
        <w:rPr>
          <w:rFonts w:ascii="Times New Roman" w:hAnsi="Times New Roman" w:cs="Times New Roman"/>
          <w:b/>
          <w:bCs/>
          <w:spacing w:val="-3"/>
          <w:u w:val="single"/>
        </w:rPr>
        <w:t>ICE</w:t>
      </w:r>
      <w:r w:rsidR="0074384C" w:rsidRPr="00821198">
        <w:rPr>
          <w:rFonts w:ascii="Times New Roman" w:hAnsi="Times New Roman" w:cs="Times New Roman"/>
          <w:b/>
          <w:bCs/>
          <w:spacing w:val="-3"/>
          <w:u w:val="single"/>
        </w:rPr>
        <w:t xml:space="preserve"> </w:t>
      </w:r>
      <w:r w:rsidR="004B2EF4" w:rsidRPr="00821198">
        <w:rPr>
          <w:rFonts w:ascii="Times New Roman" w:hAnsi="Times New Roman" w:cs="Times New Roman"/>
          <w:b/>
          <w:bCs/>
          <w:spacing w:val="-3"/>
          <w:u w:val="single"/>
        </w:rPr>
        <w:t>IN ABEYANCE</w:t>
      </w:r>
    </w:p>
    <w:p w14:paraId="378D9DEA" w14:textId="77777777" w:rsidR="009E6606" w:rsidRPr="00821198" w:rsidRDefault="009E6606" w:rsidP="007168E2">
      <w:pPr>
        <w:pStyle w:val="ParaTab1"/>
        <w:tabs>
          <w:tab w:val="left" w:pos="2070"/>
        </w:tabs>
        <w:ind w:firstLine="0"/>
        <w:rPr>
          <w:rFonts w:ascii="Times New Roman" w:hAnsi="Times New Roman" w:cs="Times New Roman"/>
        </w:rPr>
      </w:pPr>
    </w:p>
    <w:p w14:paraId="4EEFF665" w14:textId="77777777" w:rsidR="009E6606" w:rsidRPr="00821198" w:rsidRDefault="009E6606" w:rsidP="007168E2">
      <w:pPr>
        <w:pStyle w:val="ParaTab1"/>
        <w:ind w:firstLine="0"/>
        <w:rPr>
          <w:rFonts w:ascii="Times New Roman" w:hAnsi="Times New Roman" w:cs="Times New Roman"/>
        </w:rPr>
      </w:pPr>
    </w:p>
    <w:p w14:paraId="4030A06C" w14:textId="077136AF" w:rsidR="007B0B63" w:rsidRPr="00821198" w:rsidRDefault="008A6977" w:rsidP="007B0B63">
      <w:pPr>
        <w:pStyle w:val="ParaTab1"/>
        <w:spacing w:line="360" w:lineRule="auto"/>
        <w:ind w:firstLine="1350"/>
        <w:rPr>
          <w:rFonts w:ascii="Times New Roman" w:hAnsi="Times New Roman" w:cs="Times New Roman"/>
        </w:rPr>
      </w:pPr>
      <w:r w:rsidRPr="00821198">
        <w:rPr>
          <w:rFonts w:ascii="Times New Roman" w:hAnsi="Times New Roman" w:cs="Times New Roman"/>
        </w:rPr>
        <w:t xml:space="preserve">On March 1, 2021, Mr. Andrew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filed a complaint with the Pennsylvania Public Utility Commission (Commission) against Alpha Gas &amp; Electric LLC (Alpha).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alleged that Alpha violated various sections of Title 52 of the Public Utility Code by engaging in illegal marketing via a phone call </w:t>
      </w:r>
      <w:r w:rsidR="003728EE" w:rsidRPr="00821198">
        <w:rPr>
          <w:rFonts w:ascii="Times New Roman" w:hAnsi="Times New Roman" w:cs="Times New Roman"/>
        </w:rPr>
        <w:t xml:space="preserve">to his private telephone number </w:t>
      </w:r>
      <w:r w:rsidRPr="00821198">
        <w:rPr>
          <w:rFonts w:ascii="Times New Roman" w:hAnsi="Times New Roman" w:cs="Times New Roman"/>
        </w:rPr>
        <w:t>on February 15, 2021.</w:t>
      </w:r>
      <w:r w:rsidR="00F903C8" w:rsidRPr="00821198">
        <w:rPr>
          <w:rFonts w:ascii="Times New Roman" w:hAnsi="Times New Roman" w:cs="Times New Roman"/>
        </w:rPr>
        <w:t xml:space="preserve"> Mr. </w:t>
      </w:r>
      <w:proofErr w:type="spellStart"/>
      <w:r w:rsidR="00F903C8" w:rsidRPr="00821198">
        <w:rPr>
          <w:rFonts w:ascii="Times New Roman" w:hAnsi="Times New Roman" w:cs="Times New Roman"/>
        </w:rPr>
        <w:t>Perrong</w:t>
      </w:r>
      <w:proofErr w:type="spellEnd"/>
      <w:r w:rsidR="00F903C8" w:rsidRPr="00821198">
        <w:rPr>
          <w:rFonts w:ascii="Times New Roman" w:hAnsi="Times New Roman" w:cs="Times New Roman"/>
        </w:rPr>
        <w:t xml:space="preserve"> averred that while his phone number is on the National Do-Not-Call Registry, he received a call from a “spoofed” caller ID 215-412-1586.</w:t>
      </w:r>
      <w:r w:rsidRPr="00821198">
        <w:rPr>
          <w:rFonts w:ascii="Times New Roman" w:hAnsi="Times New Roman" w:cs="Times New Roman"/>
        </w:rPr>
        <w:t xml:space="preserve"> Mr. </w:t>
      </w:r>
      <w:proofErr w:type="spellStart"/>
      <w:r w:rsidRPr="00821198">
        <w:rPr>
          <w:rFonts w:ascii="Times New Roman" w:hAnsi="Times New Roman" w:cs="Times New Roman"/>
        </w:rPr>
        <w:t>Perrong</w:t>
      </w:r>
      <w:proofErr w:type="spellEnd"/>
      <w:r w:rsidR="00F903C8" w:rsidRPr="00821198">
        <w:rPr>
          <w:rFonts w:ascii="Times New Roman" w:hAnsi="Times New Roman" w:cs="Times New Roman"/>
        </w:rPr>
        <w:t xml:space="preserve"> further</w:t>
      </w:r>
      <w:r w:rsidRPr="00821198">
        <w:rPr>
          <w:rFonts w:ascii="Times New Roman" w:hAnsi="Times New Roman" w:cs="Times New Roman"/>
        </w:rPr>
        <w:t xml:space="preserve"> averred that he spoke with an agent, Kevin Victor, who said that he was calling from Alpha Gas and Electric.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stated that he attempted to contact Alpha about this call and received no response.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specifically requested a civil penalty against Alpha for allegedly violating various portions of 52 Pa. Code, an issuance of a preliminary injunction enjoining Alpha from future violations, and a revocation of Alpha’s license for the violations.</w:t>
      </w:r>
    </w:p>
    <w:p w14:paraId="24872FAB" w14:textId="77777777" w:rsidR="007B0B63" w:rsidRPr="00821198" w:rsidRDefault="007B0B63" w:rsidP="007B0B63">
      <w:pPr>
        <w:pStyle w:val="ParaTab1"/>
        <w:spacing w:line="360" w:lineRule="auto"/>
        <w:ind w:firstLine="1350"/>
        <w:rPr>
          <w:rFonts w:ascii="Times New Roman" w:hAnsi="Times New Roman" w:cs="Times New Roman"/>
        </w:rPr>
      </w:pPr>
    </w:p>
    <w:p w14:paraId="7385D504" w14:textId="713C8431" w:rsidR="002B3E21" w:rsidRPr="00821198" w:rsidRDefault="007B0B63" w:rsidP="007B0B63">
      <w:pPr>
        <w:pStyle w:val="ParaTab1"/>
        <w:tabs>
          <w:tab w:val="left" w:pos="2070"/>
        </w:tabs>
        <w:spacing w:line="360" w:lineRule="auto"/>
        <w:rPr>
          <w:rFonts w:ascii="Times New Roman" w:hAnsi="Times New Roman" w:cs="Times New Roman"/>
        </w:rPr>
      </w:pPr>
      <w:r w:rsidRPr="00821198">
        <w:rPr>
          <w:rFonts w:ascii="Times New Roman" w:hAnsi="Times New Roman" w:cs="Times New Roman"/>
        </w:rPr>
        <w:t xml:space="preserve">Mr. </w:t>
      </w:r>
      <w:proofErr w:type="spellStart"/>
      <w:r w:rsidRPr="00821198">
        <w:rPr>
          <w:rFonts w:ascii="Times New Roman" w:hAnsi="Times New Roman" w:cs="Times New Roman"/>
        </w:rPr>
        <w:t>Perrong’s</w:t>
      </w:r>
      <w:proofErr w:type="spellEnd"/>
      <w:r w:rsidRPr="00821198">
        <w:rPr>
          <w:rFonts w:ascii="Times New Roman" w:hAnsi="Times New Roman" w:cs="Times New Roman"/>
        </w:rPr>
        <w:t xml:space="preserve"> complaint was served upon Alpha on March 2, 2021.  On, April 6, 2021, Alpha filed an answer and new matter.</w:t>
      </w:r>
      <w:r w:rsidRPr="00821198">
        <w:rPr>
          <w:rStyle w:val="FootnoteReference"/>
          <w:rFonts w:ascii="Times New Roman" w:hAnsi="Times New Roman" w:cs="Times New Roman"/>
        </w:rPr>
        <w:footnoteReference w:id="1"/>
      </w:r>
      <w:r w:rsidRPr="00821198">
        <w:rPr>
          <w:rFonts w:ascii="Times New Roman" w:hAnsi="Times New Roman" w:cs="Times New Roman"/>
        </w:rPr>
        <w:t xml:space="preserve"> Alpha’s answer denied the allegations in Mr. </w:t>
      </w:r>
      <w:proofErr w:type="spellStart"/>
      <w:r w:rsidRPr="00821198">
        <w:rPr>
          <w:rFonts w:ascii="Times New Roman" w:hAnsi="Times New Roman" w:cs="Times New Roman"/>
        </w:rPr>
        <w:t>Perrong’s</w:t>
      </w:r>
      <w:proofErr w:type="spellEnd"/>
      <w:r w:rsidRPr="00821198">
        <w:rPr>
          <w:rFonts w:ascii="Times New Roman" w:hAnsi="Times New Roman" w:cs="Times New Roman"/>
        </w:rPr>
        <w:t xml:space="preserve"> complaint and stated that Alpha was without knowledge as to the facts alleged. Alpha admitted that it received an email purportedly from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on February 18, 2021. In its new matter, Alpha asserted that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failed to state a claim for which relief can be granted; </w:t>
      </w:r>
      <w:r w:rsidRPr="00821198">
        <w:rPr>
          <w:rFonts w:ascii="Times New Roman" w:hAnsi="Times New Roman" w:cs="Times New Roman"/>
        </w:rPr>
        <w:lastRenderedPageBreak/>
        <w:t xml:space="preserve">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lacked standing; and the Commission lacked jurisdiction over Mr. </w:t>
      </w:r>
      <w:proofErr w:type="spellStart"/>
      <w:r w:rsidRPr="00821198">
        <w:rPr>
          <w:rFonts w:ascii="Times New Roman" w:hAnsi="Times New Roman" w:cs="Times New Roman"/>
        </w:rPr>
        <w:t>Perrong’s</w:t>
      </w:r>
      <w:proofErr w:type="spellEnd"/>
      <w:r w:rsidRPr="00821198">
        <w:rPr>
          <w:rFonts w:ascii="Times New Roman" w:hAnsi="Times New Roman" w:cs="Times New Roman"/>
        </w:rPr>
        <w:t xml:space="preserve"> claims.  Alpha further asserted that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failed to indicate whether the call at issue was to a residential or cellular phone number. Lastly, Alpha averred that during the </w:t>
      </w:r>
      <w:proofErr w:type="gramStart"/>
      <w:r w:rsidRPr="00821198">
        <w:rPr>
          <w:rFonts w:ascii="Times New Roman" w:hAnsi="Times New Roman" w:cs="Times New Roman"/>
        </w:rPr>
        <w:t>time period</w:t>
      </w:r>
      <w:proofErr w:type="gramEnd"/>
      <w:r w:rsidRPr="00821198">
        <w:rPr>
          <w:rFonts w:ascii="Times New Roman" w:hAnsi="Times New Roman" w:cs="Times New Roman"/>
        </w:rPr>
        <w:t xml:space="preserve"> at issue it did not employ anyone by the name of Kevin Victor or Victor Kevin, and it did not have any agents who were authorized to conduct outbound telemarketing in the Commonwealth of Pennsylvania. Alpha requested that Mr. </w:t>
      </w:r>
      <w:proofErr w:type="spellStart"/>
      <w:r w:rsidRPr="00821198">
        <w:rPr>
          <w:rFonts w:ascii="Times New Roman" w:hAnsi="Times New Roman" w:cs="Times New Roman"/>
        </w:rPr>
        <w:t>Perrong’s</w:t>
      </w:r>
      <w:proofErr w:type="spellEnd"/>
      <w:r w:rsidRPr="00821198">
        <w:rPr>
          <w:rFonts w:ascii="Times New Roman" w:hAnsi="Times New Roman" w:cs="Times New Roman"/>
        </w:rPr>
        <w:t xml:space="preserve"> Complaint be dismissed with prejudice and that the Commission assess costs and fees.</w:t>
      </w:r>
    </w:p>
    <w:p w14:paraId="7049E380" w14:textId="77777777" w:rsidR="002B3E21" w:rsidRPr="00821198" w:rsidRDefault="002B3E21" w:rsidP="002B3E21">
      <w:pPr>
        <w:pStyle w:val="ParaTab1"/>
        <w:tabs>
          <w:tab w:val="left" w:pos="2070"/>
        </w:tabs>
        <w:spacing w:line="360" w:lineRule="auto"/>
        <w:rPr>
          <w:rFonts w:ascii="Times New Roman" w:hAnsi="Times New Roman" w:cs="Times New Roman"/>
        </w:rPr>
      </w:pPr>
    </w:p>
    <w:p w14:paraId="5DA998D0" w14:textId="2252763D" w:rsidR="002B3E21" w:rsidRPr="00821198" w:rsidRDefault="007B0B63" w:rsidP="002B3E21">
      <w:pPr>
        <w:pStyle w:val="ParaTab1"/>
        <w:tabs>
          <w:tab w:val="left" w:pos="2070"/>
        </w:tabs>
        <w:spacing w:line="360" w:lineRule="auto"/>
        <w:rPr>
          <w:rFonts w:ascii="Times New Roman" w:hAnsi="Times New Roman" w:cs="Times New Roman"/>
        </w:rPr>
      </w:pPr>
      <w:r w:rsidRPr="00821198">
        <w:rPr>
          <w:rFonts w:ascii="Times New Roman" w:hAnsi="Times New Roman" w:cs="Times New Roman"/>
        </w:rPr>
        <w:t>On</w:t>
      </w:r>
      <w:r w:rsidR="002B3E21" w:rsidRPr="00821198">
        <w:rPr>
          <w:rFonts w:ascii="Times New Roman" w:hAnsi="Times New Roman" w:cs="Times New Roman"/>
        </w:rPr>
        <w:t xml:space="preserve"> </w:t>
      </w:r>
      <w:r w:rsidRPr="00821198">
        <w:rPr>
          <w:rFonts w:ascii="Times New Roman" w:hAnsi="Times New Roman" w:cs="Times New Roman"/>
        </w:rPr>
        <w:t>April 20, 2021</w:t>
      </w:r>
      <w:r w:rsidR="002B3E21" w:rsidRPr="00821198">
        <w:rPr>
          <w:rFonts w:ascii="Times New Roman" w:hAnsi="Times New Roman" w:cs="Times New Roman"/>
        </w:rPr>
        <w:t xml:space="preserve">, </w:t>
      </w:r>
      <w:r w:rsidRPr="00821198">
        <w:rPr>
          <w:rFonts w:ascii="Times New Roman" w:hAnsi="Times New Roman" w:cs="Times New Roman"/>
        </w:rPr>
        <w:t xml:space="preserve">Mr. </w:t>
      </w:r>
      <w:proofErr w:type="spellStart"/>
      <w:r w:rsidRPr="00821198">
        <w:rPr>
          <w:rFonts w:ascii="Times New Roman" w:hAnsi="Times New Roman" w:cs="Times New Roman"/>
        </w:rPr>
        <w:t>Perrong</w:t>
      </w:r>
      <w:proofErr w:type="spellEnd"/>
      <w:r w:rsidR="002B3E21" w:rsidRPr="00821198">
        <w:rPr>
          <w:rFonts w:ascii="Times New Roman" w:hAnsi="Times New Roman" w:cs="Times New Roman"/>
        </w:rPr>
        <w:t xml:space="preserve"> filed preliminary objections in response to </w:t>
      </w:r>
      <w:r w:rsidRPr="00821198">
        <w:rPr>
          <w:rFonts w:ascii="Times New Roman" w:hAnsi="Times New Roman" w:cs="Times New Roman"/>
        </w:rPr>
        <w:t xml:space="preserve">Alpha’s answer and </w:t>
      </w:r>
      <w:r w:rsidR="002B3E21" w:rsidRPr="00821198">
        <w:rPr>
          <w:rFonts w:ascii="Times New Roman" w:hAnsi="Times New Roman" w:cs="Times New Roman"/>
        </w:rPr>
        <w:t xml:space="preserve">new matter.  </w:t>
      </w:r>
      <w:r w:rsidRPr="00821198">
        <w:rPr>
          <w:rFonts w:ascii="Times New Roman" w:hAnsi="Times New Roman" w:cs="Times New Roman"/>
        </w:rPr>
        <w:t xml:space="preserve">Mr. </w:t>
      </w:r>
      <w:proofErr w:type="spellStart"/>
      <w:r w:rsidRPr="00821198">
        <w:rPr>
          <w:rFonts w:ascii="Times New Roman" w:hAnsi="Times New Roman" w:cs="Times New Roman"/>
        </w:rPr>
        <w:t>Perrong’</w:t>
      </w:r>
      <w:r w:rsidR="002B3E21" w:rsidRPr="00821198">
        <w:rPr>
          <w:rFonts w:ascii="Times New Roman" w:hAnsi="Times New Roman" w:cs="Times New Roman"/>
        </w:rPr>
        <w:t>s</w:t>
      </w:r>
      <w:proofErr w:type="spellEnd"/>
      <w:r w:rsidR="002B3E21" w:rsidRPr="00821198">
        <w:rPr>
          <w:rFonts w:ascii="Times New Roman" w:hAnsi="Times New Roman" w:cs="Times New Roman"/>
        </w:rPr>
        <w:t xml:space="preserve"> preliminary objections were </w:t>
      </w:r>
      <w:r w:rsidRPr="00821198">
        <w:rPr>
          <w:rFonts w:ascii="Times New Roman" w:hAnsi="Times New Roman" w:cs="Times New Roman"/>
        </w:rPr>
        <w:t>denied</w:t>
      </w:r>
      <w:r w:rsidR="002B3E21" w:rsidRPr="00821198">
        <w:rPr>
          <w:rFonts w:ascii="Times New Roman" w:hAnsi="Times New Roman" w:cs="Times New Roman"/>
        </w:rPr>
        <w:t xml:space="preserve"> via </w:t>
      </w:r>
      <w:r w:rsidRPr="00821198">
        <w:rPr>
          <w:rFonts w:ascii="Times New Roman" w:hAnsi="Times New Roman" w:cs="Times New Roman"/>
        </w:rPr>
        <w:t>my</w:t>
      </w:r>
      <w:r w:rsidR="002B3E21" w:rsidRPr="00821198">
        <w:rPr>
          <w:rFonts w:ascii="Times New Roman" w:hAnsi="Times New Roman" w:cs="Times New Roman"/>
        </w:rPr>
        <w:t xml:space="preserve"> </w:t>
      </w:r>
      <w:r w:rsidRPr="00821198">
        <w:rPr>
          <w:rFonts w:ascii="Times New Roman" w:hAnsi="Times New Roman" w:cs="Times New Roman"/>
        </w:rPr>
        <w:t>O</w:t>
      </w:r>
      <w:r w:rsidR="002B3E21" w:rsidRPr="00821198">
        <w:rPr>
          <w:rFonts w:ascii="Times New Roman" w:hAnsi="Times New Roman" w:cs="Times New Roman"/>
        </w:rPr>
        <w:t xml:space="preserve">rder dated </w:t>
      </w:r>
      <w:r w:rsidR="00C526DD" w:rsidRPr="00821198">
        <w:rPr>
          <w:rFonts w:ascii="Times New Roman" w:hAnsi="Times New Roman" w:cs="Times New Roman"/>
        </w:rPr>
        <w:t>June 3</w:t>
      </w:r>
      <w:r w:rsidR="002B3E21" w:rsidRPr="00821198">
        <w:rPr>
          <w:rFonts w:ascii="Times New Roman" w:hAnsi="Times New Roman" w:cs="Times New Roman"/>
        </w:rPr>
        <w:t xml:space="preserve">, 2021.  </w:t>
      </w:r>
    </w:p>
    <w:p w14:paraId="36B5914D" w14:textId="6E9404AC" w:rsidR="007B0B63" w:rsidRPr="00821198" w:rsidRDefault="007B0B63" w:rsidP="002B3E21">
      <w:pPr>
        <w:pStyle w:val="ParaTab1"/>
        <w:tabs>
          <w:tab w:val="left" w:pos="2070"/>
        </w:tabs>
        <w:spacing w:line="360" w:lineRule="auto"/>
        <w:rPr>
          <w:rFonts w:ascii="Times New Roman" w:hAnsi="Times New Roman" w:cs="Times New Roman"/>
        </w:rPr>
      </w:pPr>
    </w:p>
    <w:p w14:paraId="3F84222F" w14:textId="6571EEB9" w:rsidR="007B0B63" w:rsidRPr="00821198" w:rsidRDefault="007B0B63" w:rsidP="002B3E21">
      <w:pPr>
        <w:pStyle w:val="ParaTab1"/>
        <w:tabs>
          <w:tab w:val="left" w:pos="2070"/>
        </w:tabs>
        <w:spacing w:line="360" w:lineRule="auto"/>
        <w:rPr>
          <w:rFonts w:ascii="Times New Roman" w:hAnsi="Times New Roman" w:cs="Times New Roman"/>
        </w:rPr>
      </w:pPr>
      <w:r w:rsidRPr="00821198">
        <w:rPr>
          <w:rFonts w:ascii="Times New Roman" w:hAnsi="Times New Roman" w:cs="Times New Roman"/>
        </w:rPr>
        <w:t xml:space="preserve">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filed a timely reply to Alpha’s answer and new matter on April 26, 2021.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denied the averments in the answer and new matter and requested a civil penalty against Alpha for violating various sections of the Pa. Code, preliminary objection enjoining Alpha from violating the Code in the future and a revocation of Alpha’s license for violating the Code.</w:t>
      </w:r>
    </w:p>
    <w:p w14:paraId="5EE01389" w14:textId="555A50ED" w:rsidR="007B0B63" w:rsidRPr="00821198" w:rsidRDefault="007B0B63" w:rsidP="002B3E21">
      <w:pPr>
        <w:pStyle w:val="ParaTab1"/>
        <w:tabs>
          <w:tab w:val="left" w:pos="2070"/>
        </w:tabs>
        <w:spacing w:line="360" w:lineRule="auto"/>
        <w:rPr>
          <w:rFonts w:ascii="Times New Roman" w:hAnsi="Times New Roman" w:cs="Times New Roman"/>
        </w:rPr>
      </w:pPr>
    </w:p>
    <w:p w14:paraId="04DF6BFE" w14:textId="69EE8387" w:rsidR="007B0B63" w:rsidRPr="00821198" w:rsidRDefault="007B0B63" w:rsidP="002B3E21">
      <w:pPr>
        <w:pStyle w:val="ParaTab1"/>
        <w:tabs>
          <w:tab w:val="left" w:pos="2070"/>
        </w:tabs>
        <w:spacing w:line="360" w:lineRule="auto"/>
        <w:rPr>
          <w:rFonts w:ascii="Times New Roman" w:hAnsi="Times New Roman" w:cs="Times New Roman"/>
        </w:rPr>
      </w:pPr>
      <w:r w:rsidRPr="00821198">
        <w:rPr>
          <w:rFonts w:ascii="Times New Roman" w:hAnsi="Times New Roman" w:cs="Times New Roman"/>
        </w:rPr>
        <w:t xml:space="preserve">A hearing notice was issued on May 7, 2021 establishing an initial telephonic hearing in this matter for Wednesday, June 9, 2021 at 10:00 a.m. In response to an unopposed request for a continuance by Alpha’s counsel, a rescheduled hearing notice was issued </w:t>
      </w:r>
      <w:r w:rsidR="00EC54DF" w:rsidRPr="00821198">
        <w:rPr>
          <w:rFonts w:ascii="Times New Roman" w:hAnsi="Times New Roman" w:cs="Times New Roman"/>
        </w:rPr>
        <w:t xml:space="preserve">on May 13, 2021 </w:t>
      </w:r>
      <w:r w:rsidRPr="00821198">
        <w:rPr>
          <w:rFonts w:ascii="Times New Roman" w:hAnsi="Times New Roman" w:cs="Times New Roman"/>
        </w:rPr>
        <w:t>establishing an initial telephonic hearing in this matter for Thursday, June 24, 2021 at 10:00 a.m.</w:t>
      </w:r>
    </w:p>
    <w:p w14:paraId="7E38CC66" w14:textId="640656A5" w:rsidR="00EC54DF" w:rsidRPr="00821198" w:rsidRDefault="00EC54DF" w:rsidP="002B3E21">
      <w:pPr>
        <w:pStyle w:val="ParaTab1"/>
        <w:tabs>
          <w:tab w:val="left" w:pos="2070"/>
        </w:tabs>
        <w:spacing w:line="360" w:lineRule="auto"/>
        <w:rPr>
          <w:rFonts w:ascii="Times New Roman" w:hAnsi="Times New Roman" w:cs="Times New Roman"/>
        </w:rPr>
      </w:pPr>
    </w:p>
    <w:p w14:paraId="6236DFDD" w14:textId="632A8C83" w:rsidR="00EC54DF" w:rsidRPr="00821198" w:rsidRDefault="00EC54DF" w:rsidP="002B3E21">
      <w:pPr>
        <w:pStyle w:val="ParaTab1"/>
        <w:tabs>
          <w:tab w:val="left" w:pos="2070"/>
        </w:tabs>
        <w:spacing w:line="360" w:lineRule="auto"/>
        <w:rPr>
          <w:rFonts w:ascii="Times New Roman" w:hAnsi="Times New Roman" w:cs="Times New Roman"/>
        </w:rPr>
      </w:pPr>
      <w:r w:rsidRPr="00821198">
        <w:rPr>
          <w:rFonts w:ascii="Times New Roman" w:hAnsi="Times New Roman" w:cs="Times New Roman"/>
        </w:rPr>
        <w:t xml:space="preserve">On May 13, 2021,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filed a motion to compel discovery. The motion to compel, which was accompanied by a notice to plead, stated that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served interrogatories on Alpha on April 25, 2021, and Alpha formally objected to the interrogatories on May 5, 2021 on the grounds that the requested information is irrelevant, immaterial, creates a burden on the company to produce and impedes on the confidentiality of the company’s information.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requested that Alpha’s objections be </w:t>
      </w:r>
      <w:proofErr w:type="gramStart"/>
      <w:r w:rsidRPr="00821198">
        <w:rPr>
          <w:rFonts w:ascii="Times New Roman" w:hAnsi="Times New Roman" w:cs="Times New Roman"/>
        </w:rPr>
        <w:t>overruled</w:t>
      </w:r>
      <w:proofErr w:type="gramEnd"/>
      <w:r w:rsidRPr="00821198">
        <w:rPr>
          <w:rFonts w:ascii="Times New Roman" w:hAnsi="Times New Roman" w:cs="Times New Roman"/>
        </w:rPr>
        <w:t xml:space="preserve"> and that Alpha is compelled to respond fully to the interrogatories and requests for documents.</w:t>
      </w:r>
    </w:p>
    <w:p w14:paraId="5AD30C44" w14:textId="77777777" w:rsidR="00821198" w:rsidRDefault="00821198" w:rsidP="002B3E21">
      <w:pPr>
        <w:pStyle w:val="ParaTab1"/>
        <w:tabs>
          <w:tab w:val="left" w:pos="2070"/>
        </w:tabs>
        <w:spacing w:line="360" w:lineRule="auto"/>
        <w:rPr>
          <w:rFonts w:ascii="Times New Roman" w:hAnsi="Times New Roman" w:cs="Times New Roman"/>
        </w:rPr>
        <w:sectPr w:rsidR="00821198" w:rsidSect="00A47CA0">
          <w:footerReference w:type="default" r:id="rId8"/>
          <w:footerReference w:type="first" r:id="rId9"/>
          <w:pgSz w:w="12240" w:h="15840" w:code="1"/>
          <w:pgMar w:top="1440" w:right="1440" w:bottom="1152" w:left="1440" w:header="720" w:footer="720" w:gutter="0"/>
          <w:paperSrc w:first="15" w:other="15"/>
          <w:pgNumType w:start="1"/>
          <w:cols w:space="720"/>
          <w:titlePg/>
          <w:docGrid w:linePitch="360"/>
        </w:sectPr>
      </w:pPr>
    </w:p>
    <w:p w14:paraId="725D59D3" w14:textId="7226F006" w:rsidR="00F825A6" w:rsidRPr="00821198" w:rsidRDefault="00F825A6" w:rsidP="002B3E21">
      <w:pPr>
        <w:pStyle w:val="ParaTab1"/>
        <w:tabs>
          <w:tab w:val="left" w:pos="2070"/>
        </w:tabs>
        <w:spacing w:line="360" w:lineRule="auto"/>
        <w:rPr>
          <w:rFonts w:ascii="Times New Roman" w:hAnsi="Times New Roman" w:cs="Times New Roman"/>
        </w:rPr>
      </w:pPr>
    </w:p>
    <w:p w14:paraId="3489A4E5" w14:textId="3C171F82" w:rsidR="00F825A6" w:rsidRPr="00821198" w:rsidRDefault="00F825A6" w:rsidP="002B3E21">
      <w:pPr>
        <w:pStyle w:val="ParaTab1"/>
        <w:tabs>
          <w:tab w:val="left" w:pos="2070"/>
        </w:tabs>
        <w:spacing w:line="360" w:lineRule="auto"/>
        <w:rPr>
          <w:rFonts w:ascii="Times New Roman" w:hAnsi="Times New Roman" w:cs="Times New Roman"/>
        </w:rPr>
      </w:pPr>
      <w:r w:rsidRPr="00821198">
        <w:rPr>
          <w:rFonts w:ascii="Times New Roman" w:hAnsi="Times New Roman" w:cs="Times New Roman"/>
        </w:rPr>
        <w:lastRenderedPageBreak/>
        <w:t xml:space="preserve">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also filed a Notice of Deposition on May 13, 2021. </w:t>
      </w:r>
      <w:r w:rsidR="00C526DD" w:rsidRPr="00821198">
        <w:rPr>
          <w:rFonts w:ascii="Times New Roman" w:hAnsi="Times New Roman" w:cs="Times New Roman"/>
        </w:rPr>
        <w:t xml:space="preserve">The Notice called for a deposition to take place virtually on June 2, 2021 at 10:00 a.m. The Notice generally stated that the deposition was to inquire about “matters” related to the Complainant and the allegations regarding the Respondent’s marketing practices, etc. </w:t>
      </w:r>
      <w:r w:rsidRPr="00821198">
        <w:rPr>
          <w:rFonts w:ascii="Times New Roman" w:hAnsi="Times New Roman" w:cs="Times New Roman"/>
        </w:rPr>
        <w:t>Alpha filed a</w:t>
      </w:r>
      <w:r w:rsidR="00C526DD" w:rsidRPr="00821198">
        <w:rPr>
          <w:rFonts w:ascii="Times New Roman" w:hAnsi="Times New Roman" w:cs="Times New Roman"/>
        </w:rPr>
        <w:t xml:space="preserve"> timely</w:t>
      </w:r>
      <w:r w:rsidRPr="00821198">
        <w:rPr>
          <w:rFonts w:ascii="Times New Roman" w:hAnsi="Times New Roman" w:cs="Times New Roman"/>
        </w:rPr>
        <w:t xml:space="preserve"> objection to the deposition notice on May 24, 2021.</w:t>
      </w:r>
    </w:p>
    <w:p w14:paraId="1A4EB0E8" w14:textId="57E575D8" w:rsidR="00F825A6" w:rsidRPr="00821198" w:rsidRDefault="00F825A6" w:rsidP="002B3E21">
      <w:pPr>
        <w:pStyle w:val="ParaTab1"/>
        <w:tabs>
          <w:tab w:val="left" w:pos="2070"/>
        </w:tabs>
        <w:spacing w:line="360" w:lineRule="auto"/>
        <w:rPr>
          <w:rFonts w:ascii="Times New Roman" w:hAnsi="Times New Roman" w:cs="Times New Roman"/>
        </w:rPr>
      </w:pPr>
    </w:p>
    <w:p w14:paraId="18E6B6D6" w14:textId="060DED0F" w:rsidR="00F825A6" w:rsidRPr="00821198" w:rsidRDefault="00F825A6" w:rsidP="002B3E21">
      <w:pPr>
        <w:pStyle w:val="ParaTab1"/>
        <w:tabs>
          <w:tab w:val="left" w:pos="2070"/>
        </w:tabs>
        <w:spacing w:line="360" w:lineRule="auto"/>
        <w:rPr>
          <w:rFonts w:ascii="Times New Roman" w:hAnsi="Times New Roman" w:cs="Times New Roman"/>
        </w:rPr>
      </w:pPr>
      <w:r w:rsidRPr="00821198">
        <w:rPr>
          <w:rFonts w:ascii="Times New Roman" w:hAnsi="Times New Roman" w:cs="Times New Roman"/>
        </w:rPr>
        <w:t>On May 18, 2021, Alpha filed a timely joint motion for protective order.</w:t>
      </w:r>
      <w:r w:rsidR="004B2EF4" w:rsidRPr="00821198">
        <w:rPr>
          <w:rFonts w:ascii="Times New Roman" w:hAnsi="Times New Roman" w:cs="Times New Roman"/>
        </w:rPr>
        <w:t xml:space="preserve"> </w:t>
      </w:r>
      <w:r w:rsidR="00D13A73" w:rsidRPr="00821198">
        <w:rPr>
          <w:rFonts w:ascii="Times New Roman" w:hAnsi="Times New Roman" w:cs="Times New Roman"/>
        </w:rPr>
        <w:t>M</w:t>
      </w:r>
      <w:r w:rsidR="004B2EF4" w:rsidRPr="00821198">
        <w:rPr>
          <w:rFonts w:ascii="Times New Roman" w:hAnsi="Times New Roman" w:cs="Times New Roman"/>
        </w:rPr>
        <w:t xml:space="preserve">oreover, in an email </w:t>
      </w:r>
      <w:r w:rsidR="00D13A73" w:rsidRPr="00821198">
        <w:rPr>
          <w:rFonts w:ascii="Times New Roman" w:hAnsi="Times New Roman" w:cs="Times New Roman"/>
        </w:rPr>
        <w:t xml:space="preserve">from Ms. Karen Moury, counsel for Alpha, </w:t>
      </w:r>
      <w:r w:rsidR="004B2EF4" w:rsidRPr="00821198">
        <w:rPr>
          <w:rFonts w:ascii="Times New Roman" w:hAnsi="Times New Roman" w:cs="Times New Roman"/>
        </w:rPr>
        <w:t xml:space="preserve">dated May 17, 2021 and sent to me and Mr. </w:t>
      </w:r>
      <w:proofErr w:type="spellStart"/>
      <w:r w:rsidR="004B2EF4" w:rsidRPr="00821198">
        <w:rPr>
          <w:rFonts w:ascii="Times New Roman" w:hAnsi="Times New Roman" w:cs="Times New Roman"/>
        </w:rPr>
        <w:t>Perrong</w:t>
      </w:r>
      <w:proofErr w:type="spellEnd"/>
      <w:r w:rsidR="004B2EF4" w:rsidRPr="00821198">
        <w:rPr>
          <w:rFonts w:ascii="Times New Roman" w:hAnsi="Times New Roman" w:cs="Times New Roman"/>
        </w:rPr>
        <w:t>, Ms. Moury</w:t>
      </w:r>
      <w:r w:rsidR="00D13A73" w:rsidRPr="00821198">
        <w:rPr>
          <w:rFonts w:ascii="Times New Roman" w:hAnsi="Times New Roman" w:cs="Times New Roman"/>
        </w:rPr>
        <w:t xml:space="preserve"> </w:t>
      </w:r>
      <w:r w:rsidR="004B2EF4" w:rsidRPr="00821198">
        <w:rPr>
          <w:rFonts w:ascii="Times New Roman" w:hAnsi="Times New Roman" w:cs="Times New Roman"/>
        </w:rPr>
        <w:t xml:space="preserve">requested that Mr. </w:t>
      </w:r>
      <w:proofErr w:type="spellStart"/>
      <w:r w:rsidR="004B2EF4" w:rsidRPr="00821198">
        <w:rPr>
          <w:rFonts w:ascii="Times New Roman" w:hAnsi="Times New Roman" w:cs="Times New Roman"/>
        </w:rPr>
        <w:t>Perrong’s</w:t>
      </w:r>
      <w:proofErr w:type="spellEnd"/>
      <w:r w:rsidR="004B2EF4" w:rsidRPr="00821198">
        <w:rPr>
          <w:rFonts w:ascii="Times New Roman" w:hAnsi="Times New Roman" w:cs="Times New Roman"/>
        </w:rPr>
        <w:t xml:space="preserve"> motion to compel be held in abeyance until after the issuance of a protective order. Ms. Moury further stated that Mr. </w:t>
      </w:r>
      <w:proofErr w:type="spellStart"/>
      <w:r w:rsidR="004B2EF4" w:rsidRPr="00821198">
        <w:rPr>
          <w:rFonts w:ascii="Times New Roman" w:hAnsi="Times New Roman" w:cs="Times New Roman"/>
        </w:rPr>
        <w:t>Perrong</w:t>
      </w:r>
      <w:proofErr w:type="spellEnd"/>
      <w:r w:rsidR="004B2EF4" w:rsidRPr="00821198">
        <w:rPr>
          <w:rFonts w:ascii="Times New Roman" w:hAnsi="Times New Roman" w:cs="Times New Roman"/>
        </w:rPr>
        <w:t xml:space="preserve"> reserved his right to reassert the motion to compel if he finds Alpha’s responses to be deficient, and Alpha reserved its right to respond to the motion to compel at that time. </w:t>
      </w:r>
    </w:p>
    <w:p w14:paraId="4E585262" w14:textId="77777777" w:rsidR="002B3E21" w:rsidRPr="00821198" w:rsidRDefault="002B3E21" w:rsidP="002B3E21">
      <w:pPr>
        <w:pStyle w:val="ParaTab1"/>
        <w:tabs>
          <w:tab w:val="left" w:pos="2070"/>
        </w:tabs>
        <w:spacing w:line="360" w:lineRule="auto"/>
        <w:rPr>
          <w:rFonts w:ascii="Times New Roman" w:hAnsi="Times New Roman" w:cs="Times New Roman"/>
        </w:rPr>
      </w:pPr>
    </w:p>
    <w:p w14:paraId="2C506C23" w14:textId="4B63CCCB" w:rsidR="00A96BD6" w:rsidRPr="00821198" w:rsidRDefault="00F825A6" w:rsidP="00596599">
      <w:pPr>
        <w:pStyle w:val="ParaTab1"/>
        <w:tabs>
          <w:tab w:val="left" w:pos="2070"/>
        </w:tabs>
        <w:spacing w:line="360" w:lineRule="auto"/>
        <w:rPr>
          <w:rFonts w:ascii="Times New Roman" w:hAnsi="Times New Roman" w:cs="Times New Roman"/>
        </w:rPr>
      </w:pPr>
      <w:r w:rsidRPr="00821198">
        <w:rPr>
          <w:rFonts w:ascii="Times New Roman" w:hAnsi="Times New Roman" w:cs="Times New Roman"/>
        </w:rPr>
        <w:t>The parties’ joint</w:t>
      </w:r>
      <w:r w:rsidR="00695EAF" w:rsidRPr="00821198">
        <w:rPr>
          <w:rFonts w:ascii="Times New Roman" w:hAnsi="Times New Roman" w:cs="Times New Roman"/>
        </w:rPr>
        <w:t xml:space="preserve"> motion for a protective order is ready for disposition.  For the reasons discussed below, </w:t>
      </w:r>
      <w:r w:rsidRPr="00821198">
        <w:rPr>
          <w:rFonts w:ascii="Times New Roman" w:hAnsi="Times New Roman" w:cs="Times New Roman"/>
        </w:rPr>
        <w:t>the joint</w:t>
      </w:r>
      <w:r w:rsidR="0059455B" w:rsidRPr="00821198">
        <w:rPr>
          <w:rFonts w:ascii="Times New Roman" w:hAnsi="Times New Roman" w:cs="Times New Roman"/>
        </w:rPr>
        <w:t xml:space="preserve"> motion will be granted</w:t>
      </w:r>
      <w:r w:rsidR="007D6D0C" w:rsidRPr="00821198">
        <w:rPr>
          <w:rFonts w:ascii="Times New Roman" w:hAnsi="Times New Roman" w:cs="Times New Roman"/>
        </w:rPr>
        <w:t>.</w:t>
      </w:r>
    </w:p>
    <w:p w14:paraId="3F6913AB" w14:textId="77777777" w:rsidR="00553258" w:rsidRPr="00821198" w:rsidRDefault="00553258" w:rsidP="009624B6">
      <w:pPr>
        <w:pStyle w:val="Style"/>
        <w:widowControl/>
        <w:spacing w:line="360" w:lineRule="auto"/>
        <w:rPr>
          <w:bCs/>
          <w:color w:val="000000"/>
        </w:rPr>
      </w:pPr>
    </w:p>
    <w:p w14:paraId="11D053F5" w14:textId="14E77447" w:rsidR="00500462" w:rsidRPr="00821198" w:rsidRDefault="00D26AA7" w:rsidP="00500462">
      <w:pPr>
        <w:tabs>
          <w:tab w:val="left" w:pos="-720"/>
        </w:tabs>
        <w:suppressAutoHyphens/>
        <w:spacing w:line="360" w:lineRule="auto"/>
        <w:ind w:left="90" w:firstLine="1350"/>
        <w:rPr>
          <w:rFonts w:ascii="Times New Roman" w:hAnsi="Times New Roman" w:cs="Times New Roman"/>
        </w:rPr>
      </w:pPr>
      <w:r w:rsidRPr="00821198">
        <w:rPr>
          <w:rFonts w:ascii="Times New Roman" w:hAnsi="Times New Roman" w:cs="Times New Roman"/>
        </w:rPr>
        <w:t>T</w:t>
      </w:r>
      <w:r w:rsidR="00500462" w:rsidRPr="00821198">
        <w:rPr>
          <w:rFonts w:ascii="Times New Roman" w:hAnsi="Times New Roman" w:cs="Times New Roman"/>
        </w:rPr>
        <w:t>he Commission’s Rules of Practice and Procedure permit the Commission to issue protective orders limiting the availability of certain proprietary or confidential information. 52 Pa. Code §§ 5.362 and 5.</w:t>
      </w:r>
      <w:r w:rsidR="001B07C4" w:rsidRPr="00821198">
        <w:rPr>
          <w:rFonts w:ascii="Times New Roman" w:hAnsi="Times New Roman" w:cs="Times New Roman"/>
        </w:rPr>
        <w:t>365</w:t>
      </w:r>
      <w:r w:rsidR="00500462" w:rsidRPr="00821198">
        <w:rPr>
          <w:rFonts w:ascii="Times New Roman" w:hAnsi="Times New Roman" w:cs="Times New Roman"/>
        </w:rPr>
        <w:t xml:space="preserve">.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00500462" w:rsidRPr="00821198">
        <w:rPr>
          <w:rFonts w:ascii="Times New Roman" w:hAnsi="Times New Roman" w:cs="Times New Roman"/>
          <w:u w:val="single"/>
        </w:rPr>
        <w:t>Petition for Protective order of GTE North Inc.</w:t>
      </w:r>
      <w:r w:rsidR="00500462" w:rsidRPr="00821198">
        <w:rPr>
          <w:rFonts w:ascii="Times New Roman" w:hAnsi="Times New Roman" w:cs="Times New Roman"/>
        </w:rPr>
        <w:t xml:space="preserve">, 1996 Pa PUC LEXIS 95, Docket No. G-00940402, Order (entered August 8, 1996); </w:t>
      </w:r>
      <w:r w:rsidR="00500462" w:rsidRPr="00821198">
        <w:rPr>
          <w:rFonts w:ascii="Times New Roman" w:hAnsi="Times New Roman" w:cs="Times New Roman"/>
          <w:u w:val="single"/>
        </w:rPr>
        <w:t>ITT Communications Services’ Petition for a Protective Order</w:t>
      </w:r>
      <w:r w:rsidR="00500462" w:rsidRPr="00821198">
        <w:rPr>
          <w:rFonts w:ascii="Times New Roman" w:hAnsi="Times New Roman" w:cs="Times New Roman"/>
        </w:rPr>
        <w:t>, 1991 Pa PUC LEXIS 193, Docket No. R-912017, Order (entered November 5, 1991).  If that burden is satisfied, the least restrictive means of limitation which will provide the necessary protection from disclosure will be applied.  52 Pa. Code § 5.</w:t>
      </w:r>
      <w:r w:rsidR="001B07C4" w:rsidRPr="00821198">
        <w:rPr>
          <w:rFonts w:ascii="Times New Roman" w:hAnsi="Times New Roman" w:cs="Times New Roman"/>
        </w:rPr>
        <w:t>365</w:t>
      </w:r>
      <w:r w:rsidR="00500462" w:rsidRPr="00821198">
        <w:rPr>
          <w:rFonts w:ascii="Times New Roman" w:hAnsi="Times New Roman" w:cs="Times New Roman"/>
        </w:rPr>
        <w:t>(a).</w:t>
      </w:r>
    </w:p>
    <w:p w14:paraId="0031984D" w14:textId="77777777" w:rsidR="00500462" w:rsidRPr="00821198" w:rsidRDefault="00500462" w:rsidP="00500462">
      <w:pPr>
        <w:tabs>
          <w:tab w:val="left" w:pos="-720"/>
        </w:tabs>
        <w:suppressAutoHyphens/>
        <w:spacing w:line="360" w:lineRule="auto"/>
        <w:ind w:left="90" w:firstLine="1350"/>
        <w:rPr>
          <w:rFonts w:ascii="Times New Roman" w:hAnsi="Times New Roman" w:cs="Times New Roman"/>
        </w:rPr>
      </w:pPr>
    </w:p>
    <w:p w14:paraId="09AC8197" w14:textId="1D8A25F1" w:rsidR="00500462" w:rsidRPr="00821198" w:rsidRDefault="00500462" w:rsidP="00500462">
      <w:pPr>
        <w:tabs>
          <w:tab w:val="left" w:pos="-720"/>
        </w:tabs>
        <w:suppressAutoHyphens/>
        <w:spacing w:line="360" w:lineRule="auto"/>
        <w:ind w:left="90" w:firstLine="1350"/>
        <w:rPr>
          <w:rFonts w:ascii="Times New Roman" w:hAnsi="Times New Roman" w:cs="Times New Roman"/>
        </w:rPr>
      </w:pPr>
      <w:r w:rsidRPr="00821198">
        <w:rPr>
          <w:rFonts w:ascii="Times New Roman" w:hAnsi="Times New Roman" w:cs="Times New Roman"/>
        </w:rPr>
        <w:t>In considering whether to issue a protective order, the Commission, pursuant to Section 5.</w:t>
      </w:r>
      <w:r w:rsidR="00643DDE" w:rsidRPr="00821198">
        <w:rPr>
          <w:rFonts w:ascii="Times New Roman" w:hAnsi="Times New Roman" w:cs="Times New Roman"/>
        </w:rPr>
        <w:t>365</w:t>
      </w:r>
      <w:r w:rsidRPr="00821198">
        <w:rPr>
          <w:rFonts w:ascii="Times New Roman" w:hAnsi="Times New Roman" w:cs="Times New Roman"/>
        </w:rPr>
        <w:t>(a), should consider the following factors:</w:t>
      </w:r>
    </w:p>
    <w:p w14:paraId="39F43980" w14:textId="77777777" w:rsidR="00500462" w:rsidRPr="00821198" w:rsidRDefault="00500462" w:rsidP="00500462">
      <w:pPr>
        <w:spacing w:before="100" w:beforeAutospacing="1"/>
        <w:ind w:left="1440" w:right="1530"/>
        <w:rPr>
          <w:rFonts w:ascii="Times New Roman" w:hAnsi="Times New Roman" w:cs="Times New Roman"/>
        </w:rPr>
      </w:pPr>
      <w:bookmarkStart w:id="0" w:name="5.423."/>
      <w:bookmarkEnd w:id="0"/>
      <w:r w:rsidRPr="00821198">
        <w:rPr>
          <w:rFonts w:ascii="Times New Roman" w:hAnsi="Times New Roman" w:cs="Times New Roman"/>
        </w:rPr>
        <w:lastRenderedPageBreak/>
        <w:t xml:space="preserve">(1)  The extent to which the disclosure would cause unfair economic or competitive damage. </w:t>
      </w:r>
    </w:p>
    <w:p w14:paraId="694EBBD4" w14:textId="77777777" w:rsidR="00500462" w:rsidRPr="00821198" w:rsidRDefault="00500462" w:rsidP="00500462">
      <w:pPr>
        <w:spacing w:before="100" w:beforeAutospacing="1"/>
        <w:ind w:left="1440" w:right="1530"/>
        <w:rPr>
          <w:rFonts w:ascii="Times New Roman" w:hAnsi="Times New Roman" w:cs="Times New Roman"/>
        </w:rPr>
      </w:pPr>
      <w:r w:rsidRPr="00821198">
        <w:rPr>
          <w:rFonts w:ascii="Times New Roman" w:hAnsi="Times New Roman" w:cs="Times New Roman"/>
        </w:rPr>
        <w:t xml:space="preserve">(2)  The extent to which the information is known by others and used in similar activities. </w:t>
      </w:r>
    </w:p>
    <w:p w14:paraId="0C88AADB" w14:textId="77777777" w:rsidR="00500462" w:rsidRPr="00821198" w:rsidRDefault="00500462" w:rsidP="00500462">
      <w:pPr>
        <w:spacing w:before="100" w:beforeAutospacing="1"/>
        <w:ind w:left="1440" w:right="1530"/>
        <w:rPr>
          <w:rFonts w:ascii="Times New Roman" w:hAnsi="Times New Roman" w:cs="Times New Roman"/>
        </w:rPr>
      </w:pPr>
      <w:r w:rsidRPr="00821198">
        <w:rPr>
          <w:rFonts w:ascii="Times New Roman" w:hAnsi="Times New Roman" w:cs="Times New Roman"/>
        </w:rPr>
        <w:t xml:space="preserve">(3)  The worth or value of the information to the party and to the party’s competitors. </w:t>
      </w:r>
    </w:p>
    <w:p w14:paraId="720F4A2E" w14:textId="77777777" w:rsidR="00500462" w:rsidRPr="00821198" w:rsidRDefault="00500462" w:rsidP="00500462">
      <w:pPr>
        <w:spacing w:before="100" w:beforeAutospacing="1"/>
        <w:ind w:left="1440" w:right="1530"/>
        <w:rPr>
          <w:rFonts w:ascii="Times New Roman" w:hAnsi="Times New Roman" w:cs="Times New Roman"/>
        </w:rPr>
      </w:pPr>
      <w:r w:rsidRPr="00821198">
        <w:rPr>
          <w:rFonts w:ascii="Times New Roman" w:hAnsi="Times New Roman" w:cs="Times New Roman"/>
        </w:rPr>
        <w:t xml:space="preserve">(4)  The degree of difficulty and cost of developing the information. </w:t>
      </w:r>
    </w:p>
    <w:p w14:paraId="4F9DB082" w14:textId="77777777" w:rsidR="00500462" w:rsidRPr="00821198" w:rsidRDefault="00500462" w:rsidP="00500462">
      <w:pPr>
        <w:spacing w:before="100" w:beforeAutospacing="1"/>
        <w:ind w:left="1440" w:right="1530"/>
        <w:rPr>
          <w:rFonts w:ascii="Times New Roman" w:hAnsi="Times New Roman" w:cs="Times New Roman"/>
        </w:rPr>
      </w:pPr>
      <w:r w:rsidRPr="00821198">
        <w:rPr>
          <w:rFonts w:ascii="Times New Roman" w:hAnsi="Times New Roman" w:cs="Times New Roman"/>
        </w:rPr>
        <w:t xml:space="preserve">(5)  Other statutes or regulations dealing specifically with disclosure of the information. </w:t>
      </w:r>
    </w:p>
    <w:p w14:paraId="6F895758" w14:textId="77777777" w:rsidR="00500462" w:rsidRPr="00821198" w:rsidRDefault="00500462" w:rsidP="00500462">
      <w:pPr>
        <w:spacing w:before="100" w:beforeAutospacing="1"/>
        <w:ind w:left="1440" w:right="1530"/>
        <w:rPr>
          <w:rFonts w:ascii="Times New Roman" w:hAnsi="Times New Roman" w:cs="Times New Roman"/>
        </w:rPr>
      </w:pPr>
    </w:p>
    <w:p w14:paraId="02E8CF4C" w14:textId="67E8662A" w:rsidR="00500462" w:rsidRPr="00821198" w:rsidRDefault="00500462" w:rsidP="00500462">
      <w:pPr>
        <w:spacing w:line="360" w:lineRule="auto"/>
        <w:rPr>
          <w:rFonts w:ascii="Times New Roman" w:hAnsi="Times New Roman" w:cs="Times New Roman"/>
        </w:rPr>
      </w:pPr>
      <w:r w:rsidRPr="00821198">
        <w:rPr>
          <w:rFonts w:ascii="Times New Roman" w:hAnsi="Times New Roman" w:cs="Times New Roman"/>
        </w:rPr>
        <w:t>52 Pa. Code § 5.</w:t>
      </w:r>
      <w:r w:rsidR="001B07C4" w:rsidRPr="00821198">
        <w:rPr>
          <w:rFonts w:ascii="Times New Roman" w:hAnsi="Times New Roman" w:cs="Times New Roman"/>
        </w:rPr>
        <w:t>365</w:t>
      </w:r>
      <w:r w:rsidRPr="00821198">
        <w:rPr>
          <w:rFonts w:ascii="Times New Roman" w:hAnsi="Times New Roman" w:cs="Times New Roman"/>
        </w:rPr>
        <w:t xml:space="preserve">(a).  The Commission’s regulations further provide detail regarding restrictions placed on the proprietary material, access to proprietary material by representatives of parties, special </w:t>
      </w:r>
      <w:proofErr w:type="gramStart"/>
      <w:r w:rsidRPr="00821198">
        <w:rPr>
          <w:rFonts w:ascii="Times New Roman" w:hAnsi="Times New Roman" w:cs="Times New Roman"/>
        </w:rPr>
        <w:t>restrictions</w:t>
      </w:r>
      <w:proofErr w:type="gramEnd"/>
      <w:r w:rsidRPr="00821198">
        <w:rPr>
          <w:rFonts w:ascii="Times New Roman" w:hAnsi="Times New Roman" w:cs="Times New Roman"/>
        </w:rPr>
        <w:t xml:space="preserve"> and the return of proprietary information at the conclusion of the proceeding.  52 Pa. Code §§ 5.</w:t>
      </w:r>
      <w:r w:rsidR="001B07C4" w:rsidRPr="00821198">
        <w:rPr>
          <w:rFonts w:ascii="Times New Roman" w:hAnsi="Times New Roman" w:cs="Times New Roman"/>
        </w:rPr>
        <w:t>365</w:t>
      </w:r>
      <w:r w:rsidRPr="00821198">
        <w:rPr>
          <w:rFonts w:ascii="Times New Roman" w:hAnsi="Times New Roman" w:cs="Times New Roman"/>
        </w:rPr>
        <w:t>(c)-(</w:t>
      </w:r>
      <w:r w:rsidR="001B07C4" w:rsidRPr="00821198">
        <w:rPr>
          <w:rFonts w:ascii="Times New Roman" w:hAnsi="Times New Roman" w:cs="Times New Roman"/>
        </w:rPr>
        <w:t>g</w:t>
      </w:r>
      <w:r w:rsidRPr="00821198">
        <w:rPr>
          <w:rFonts w:ascii="Times New Roman" w:hAnsi="Times New Roman" w:cs="Times New Roman"/>
        </w:rPr>
        <w:t>).</w:t>
      </w:r>
    </w:p>
    <w:p w14:paraId="386541B2" w14:textId="77777777" w:rsidR="00500462" w:rsidRPr="00821198" w:rsidRDefault="00500462" w:rsidP="00500462">
      <w:pPr>
        <w:spacing w:line="360" w:lineRule="auto"/>
        <w:rPr>
          <w:rFonts w:ascii="Times New Roman" w:hAnsi="Times New Roman" w:cs="Times New Roman"/>
        </w:rPr>
      </w:pPr>
    </w:p>
    <w:p w14:paraId="1F960E27" w14:textId="0C075527" w:rsidR="00500462" w:rsidRPr="00821198" w:rsidRDefault="00500462" w:rsidP="00500462">
      <w:pPr>
        <w:spacing w:line="360" w:lineRule="auto"/>
        <w:ind w:firstLine="1440"/>
        <w:rPr>
          <w:rFonts w:ascii="Times New Roman" w:hAnsi="Times New Roman" w:cs="Times New Roman"/>
        </w:rPr>
      </w:pPr>
      <w:r w:rsidRPr="00821198">
        <w:rPr>
          <w:rFonts w:ascii="Times New Roman" w:hAnsi="Times New Roman" w:cs="Times New Roman"/>
        </w:rPr>
        <w:t>Section 5.</w:t>
      </w:r>
      <w:r w:rsidR="001B07C4" w:rsidRPr="00821198">
        <w:rPr>
          <w:rFonts w:ascii="Times New Roman" w:hAnsi="Times New Roman" w:cs="Times New Roman"/>
        </w:rPr>
        <w:t>365</w:t>
      </w:r>
      <w:r w:rsidRPr="00821198">
        <w:rPr>
          <w:rFonts w:ascii="Times New Roman" w:hAnsi="Times New Roman" w:cs="Times New Roman"/>
        </w:rPr>
        <w:t xml:space="preserve">, however, must be balanced against Commission regulations that also provide that the Commission’s records, including the record of this proceeding, may be accessed by the public pursuant to 52 Pa. Code §§ 1.71-1.77.  </w:t>
      </w:r>
      <w:proofErr w:type="gramStart"/>
      <w:r w:rsidRPr="00821198">
        <w:rPr>
          <w:rFonts w:ascii="Times New Roman" w:hAnsi="Times New Roman" w:cs="Times New Roman"/>
        </w:rPr>
        <w:t>In particular, Section</w:t>
      </w:r>
      <w:proofErr w:type="gramEnd"/>
      <w:r w:rsidRPr="00821198">
        <w:rPr>
          <w:rFonts w:ascii="Times New Roman" w:hAnsi="Times New Roman" w:cs="Times New Roman"/>
        </w:rPr>
        <w:t xml:space="preserve">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w:t>
      </w:r>
      <w:proofErr w:type="gramStart"/>
      <w:r w:rsidRPr="00821198">
        <w:rPr>
          <w:rFonts w:ascii="Times New Roman" w:hAnsi="Times New Roman" w:cs="Times New Roman"/>
        </w:rPr>
        <w:t>in light of</w:t>
      </w:r>
      <w:proofErr w:type="gramEnd"/>
      <w:r w:rsidRPr="00821198">
        <w:rPr>
          <w:rFonts w:ascii="Times New Roman" w:hAnsi="Times New Roman" w:cs="Times New Roman"/>
        </w:rPr>
        <w:t xml:space="preserve"> the Pennsylvania Right to Know Law.  65 P.S. § 67.102.</w:t>
      </w:r>
    </w:p>
    <w:p w14:paraId="41ED8A7C" w14:textId="21A767C4" w:rsidR="00553258" w:rsidRPr="00821198" w:rsidRDefault="00553258" w:rsidP="005E23C0">
      <w:pPr>
        <w:tabs>
          <w:tab w:val="left" w:pos="-720"/>
          <w:tab w:val="left" w:pos="2070"/>
        </w:tabs>
        <w:suppressAutoHyphens/>
        <w:spacing w:line="360" w:lineRule="auto"/>
        <w:ind w:firstLine="1440"/>
        <w:rPr>
          <w:rFonts w:ascii="Times New Roman" w:hAnsi="Times New Roman" w:cs="Times New Roman"/>
        </w:rPr>
      </w:pPr>
    </w:p>
    <w:p w14:paraId="0EF3BDE1" w14:textId="77777777" w:rsidR="00821198" w:rsidRDefault="00500462" w:rsidP="007D6D0C">
      <w:pPr>
        <w:pStyle w:val="ParaTab1"/>
        <w:tabs>
          <w:tab w:val="left" w:pos="2070"/>
        </w:tabs>
        <w:spacing w:line="360" w:lineRule="auto"/>
        <w:rPr>
          <w:rFonts w:ascii="Times New Roman" w:hAnsi="Times New Roman" w:cs="Times New Roman"/>
        </w:rPr>
        <w:sectPr w:rsidR="00821198" w:rsidSect="00821198">
          <w:footerReference w:type="default" r:id="rId10"/>
          <w:type w:val="continuous"/>
          <w:pgSz w:w="12240" w:h="15840" w:code="1"/>
          <w:pgMar w:top="1440" w:right="1440" w:bottom="1152" w:left="1440" w:header="720" w:footer="720" w:gutter="0"/>
          <w:paperSrc w:first="15" w:other="15"/>
          <w:pgNumType w:start="1"/>
          <w:cols w:space="720"/>
          <w:titlePg/>
          <w:docGrid w:linePitch="360"/>
        </w:sectPr>
      </w:pPr>
      <w:r w:rsidRPr="00821198">
        <w:rPr>
          <w:rFonts w:ascii="Times New Roman" w:hAnsi="Times New Roman" w:cs="Times New Roman"/>
        </w:rPr>
        <w:t>In</w:t>
      </w:r>
      <w:r w:rsidR="00DD26EE" w:rsidRPr="00821198">
        <w:rPr>
          <w:rFonts w:ascii="Times New Roman" w:hAnsi="Times New Roman" w:cs="Times New Roman"/>
        </w:rPr>
        <w:t xml:space="preserve"> this case, </w:t>
      </w:r>
      <w:r w:rsidR="00D26AA7" w:rsidRPr="00821198">
        <w:rPr>
          <w:rFonts w:ascii="Times New Roman" w:hAnsi="Times New Roman" w:cs="Times New Roman"/>
        </w:rPr>
        <w:t xml:space="preserve">both parties have proposed a protective order to protect information that may otherwise cause harm if made accessible to the public. </w:t>
      </w:r>
      <w:r w:rsidR="004C48B6" w:rsidRPr="00821198">
        <w:rPr>
          <w:rFonts w:ascii="Times New Roman" w:hAnsi="Times New Roman" w:cs="Times New Roman"/>
        </w:rPr>
        <w:t xml:space="preserve">The need for a protective order to govern the treatment of information alleged to be proprietary in this proceeding is clear.  </w:t>
      </w:r>
      <w:r w:rsidR="00D26AA7" w:rsidRPr="00821198">
        <w:rPr>
          <w:rFonts w:ascii="Times New Roman" w:hAnsi="Times New Roman" w:cs="Times New Roman"/>
        </w:rPr>
        <w:t xml:space="preserve">Mr. </w:t>
      </w:r>
      <w:proofErr w:type="spellStart"/>
      <w:r w:rsidR="00D26AA7" w:rsidRPr="00821198">
        <w:rPr>
          <w:rFonts w:ascii="Times New Roman" w:hAnsi="Times New Roman" w:cs="Times New Roman"/>
        </w:rPr>
        <w:t>Perrong</w:t>
      </w:r>
      <w:proofErr w:type="spellEnd"/>
      <w:r w:rsidR="00D26AA7" w:rsidRPr="00821198">
        <w:rPr>
          <w:rFonts w:ascii="Times New Roman" w:hAnsi="Times New Roman" w:cs="Times New Roman"/>
        </w:rPr>
        <w:t xml:space="preserve"> is seeking to prevent the publication of his private telephone number to avoid any unauthorized calls placed to him (which is also the subject matter of his complaint). Alpha is seeking to keep certain industry practices and other proprietary information protected from public disclosure to prevent harm to its company and its customers. </w:t>
      </w:r>
      <w:r w:rsidR="00F428E5" w:rsidRPr="00821198">
        <w:rPr>
          <w:rFonts w:ascii="Times New Roman" w:hAnsi="Times New Roman" w:cs="Times New Roman"/>
        </w:rPr>
        <w:t xml:space="preserve">Furthermore, the protective </w:t>
      </w:r>
    </w:p>
    <w:p w14:paraId="7F976523" w14:textId="521F1EF7" w:rsidR="00B17D1A" w:rsidRPr="00821198" w:rsidRDefault="00F428E5" w:rsidP="00821198">
      <w:pPr>
        <w:pStyle w:val="ParaTab1"/>
        <w:tabs>
          <w:tab w:val="left" w:pos="2070"/>
        </w:tabs>
        <w:spacing w:line="360" w:lineRule="auto"/>
        <w:ind w:firstLine="0"/>
        <w:rPr>
          <w:rFonts w:ascii="Times New Roman" w:hAnsi="Times New Roman" w:cs="Times New Roman"/>
        </w:rPr>
      </w:pPr>
      <w:r w:rsidRPr="00821198">
        <w:rPr>
          <w:rFonts w:ascii="Times New Roman" w:hAnsi="Times New Roman" w:cs="Times New Roman"/>
        </w:rPr>
        <w:lastRenderedPageBreak/>
        <w:t xml:space="preserve">order proposed by </w:t>
      </w:r>
      <w:r w:rsidR="00D26AA7" w:rsidRPr="00821198">
        <w:rPr>
          <w:rFonts w:ascii="Times New Roman" w:hAnsi="Times New Roman" w:cs="Times New Roman"/>
        </w:rPr>
        <w:t>the parties</w:t>
      </w:r>
      <w:r w:rsidRPr="00821198">
        <w:rPr>
          <w:rFonts w:ascii="Times New Roman" w:hAnsi="Times New Roman" w:cs="Times New Roman"/>
        </w:rPr>
        <w:t xml:space="preserve"> </w:t>
      </w:r>
      <w:r w:rsidR="006A3CC8" w:rsidRPr="00821198">
        <w:rPr>
          <w:rFonts w:ascii="Times New Roman" w:hAnsi="Times New Roman" w:cs="Times New Roman"/>
        </w:rPr>
        <w:t>appears to</w:t>
      </w:r>
      <w:r w:rsidR="0076114E" w:rsidRPr="00821198">
        <w:rPr>
          <w:rFonts w:ascii="Times New Roman" w:hAnsi="Times New Roman" w:cs="Times New Roman"/>
        </w:rPr>
        <w:t xml:space="preserve"> balance the need to protect certain information from public disclosure </w:t>
      </w:r>
      <w:r w:rsidR="00AE60D3" w:rsidRPr="00821198">
        <w:rPr>
          <w:rFonts w:ascii="Times New Roman" w:hAnsi="Times New Roman" w:cs="Times New Roman"/>
        </w:rPr>
        <w:t>while providing the greatest degree of public access to Commission records by</w:t>
      </w:r>
      <w:r w:rsidR="006A3CC8" w:rsidRPr="00821198">
        <w:rPr>
          <w:rFonts w:ascii="Times New Roman" w:hAnsi="Times New Roman" w:cs="Times New Roman"/>
        </w:rPr>
        <w:t xml:space="preserve"> apply</w:t>
      </w:r>
      <w:r w:rsidR="00AE60D3" w:rsidRPr="00821198">
        <w:rPr>
          <w:rFonts w:ascii="Times New Roman" w:hAnsi="Times New Roman" w:cs="Times New Roman"/>
        </w:rPr>
        <w:t xml:space="preserve">ing </w:t>
      </w:r>
      <w:r w:rsidR="006A3CC8" w:rsidRPr="00821198">
        <w:rPr>
          <w:rFonts w:ascii="Times New Roman" w:hAnsi="Times New Roman" w:cs="Times New Roman"/>
        </w:rPr>
        <w:t>the least restrictive means of limitation which will provide the necessary protection from disclosure</w:t>
      </w:r>
      <w:r w:rsidR="00AE60D3" w:rsidRPr="00821198">
        <w:rPr>
          <w:rFonts w:ascii="Times New Roman" w:hAnsi="Times New Roman" w:cs="Times New Roman"/>
        </w:rPr>
        <w:t xml:space="preserve">.  </w:t>
      </w:r>
      <w:r w:rsidR="00CD33C9" w:rsidRPr="00821198">
        <w:rPr>
          <w:rFonts w:ascii="Times New Roman" w:hAnsi="Times New Roman" w:cs="Times New Roman"/>
        </w:rPr>
        <w:t xml:space="preserve">Most importantly, the </w:t>
      </w:r>
      <w:r w:rsidR="00EE540F" w:rsidRPr="00821198">
        <w:rPr>
          <w:rFonts w:ascii="Times New Roman" w:hAnsi="Times New Roman" w:cs="Times New Roman"/>
        </w:rPr>
        <w:t xml:space="preserve">protective </w:t>
      </w:r>
      <w:r w:rsidR="00D26AA7" w:rsidRPr="00821198">
        <w:rPr>
          <w:rFonts w:ascii="Times New Roman" w:hAnsi="Times New Roman" w:cs="Times New Roman"/>
        </w:rPr>
        <w:t xml:space="preserve">order </w:t>
      </w:r>
      <w:r w:rsidR="00EE540F" w:rsidRPr="00821198">
        <w:rPr>
          <w:rFonts w:ascii="Times New Roman" w:hAnsi="Times New Roman" w:cs="Times New Roman"/>
        </w:rPr>
        <w:t xml:space="preserve">proposed by </w:t>
      </w:r>
      <w:r w:rsidR="00D26AA7" w:rsidRPr="00821198">
        <w:rPr>
          <w:rFonts w:ascii="Times New Roman" w:hAnsi="Times New Roman" w:cs="Times New Roman"/>
        </w:rPr>
        <w:t>the parties a</w:t>
      </w:r>
      <w:r w:rsidR="00EE540F" w:rsidRPr="00821198">
        <w:rPr>
          <w:rFonts w:ascii="Times New Roman" w:hAnsi="Times New Roman" w:cs="Times New Roman"/>
        </w:rPr>
        <w:t xml:space="preserve">llows </w:t>
      </w:r>
      <w:r w:rsidR="00D26AA7" w:rsidRPr="00821198">
        <w:rPr>
          <w:rFonts w:ascii="Times New Roman" w:hAnsi="Times New Roman" w:cs="Times New Roman"/>
        </w:rPr>
        <w:t xml:space="preserve">the </w:t>
      </w:r>
      <w:r w:rsidR="00EE540F" w:rsidRPr="00821198">
        <w:rPr>
          <w:rFonts w:ascii="Times New Roman" w:hAnsi="Times New Roman" w:cs="Times New Roman"/>
        </w:rPr>
        <w:t xml:space="preserve">parties to </w:t>
      </w:r>
      <w:r w:rsidR="006F7A07" w:rsidRPr="00821198">
        <w:rPr>
          <w:rFonts w:ascii="Times New Roman" w:hAnsi="Times New Roman" w:cs="Times New Roman"/>
        </w:rPr>
        <w:t xml:space="preserve">question or challenge </w:t>
      </w:r>
      <w:r w:rsidR="0041619B" w:rsidRPr="00821198">
        <w:rPr>
          <w:rFonts w:ascii="Times New Roman" w:hAnsi="Times New Roman" w:cs="Times New Roman"/>
        </w:rPr>
        <w:t>the confidential nature or proprietary natur</w:t>
      </w:r>
      <w:r w:rsidR="00892E8E" w:rsidRPr="00821198">
        <w:rPr>
          <w:rFonts w:ascii="Times New Roman" w:hAnsi="Times New Roman" w:cs="Times New Roman"/>
        </w:rPr>
        <w:t>e</w:t>
      </w:r>
      <w:r w:rsidR="0041619B" w:rsidRPr="00821198">
        <w:rPr>
          <w:rFonts w:ascii="Times New Roman" w:hAnsi="Times New Roman" w:cs="Times New Roman"/>
        </w:rPr>
        <w:t xml:space="preserve"> of </w:t>
      </w:r>
      <w:proofErr w:type="gramStart"/>
      <w:r w:rsidR="0041619B" w:rsidRPr="00821198">
        <w:rPr>
          <w:rFonts w:ascii="Times New Roman" w:hAnsi="Times New Roman" w:cs="Times New Roman"/>
        </w:rPr>
        <w:t xml:space="preserve">particular </w:t>
      </w:r>
      <w:r w:rsidR="009A6680" w:rsidRPr="00821198">
        <w:rPr>
          <w:rFonts w:ascii="Times New Roman" w:hAnsi="Times New Roman" w:cs="Times New Roman"/>
        </w:rPr>
        <w:t>material</w:t>
      </w:r>
      <w:proofErr w:type="gramEnd"/>
      <w:r w:rsidR="0041619B" w:rsidRPr="00821198">
        <w:rPr>
          <w:rFonts w:ascii="Times New Roman" w:hAnsi="Times New Roman" w:cs="Times New Roman"/>
        </w:rPr>
        <w:t xml:space="preserve"> and to question the admissibility of such </w:t>
      </w:r>
      <w:r w:rsidR="009A6680" w:rsidRPr="00821198">
        <w:rPr>
          <w:rFonts w:ascii="Times New Roman" w:hAnsi="Times New Roman" w:cs="Times New Roman"/>
        </w:rPr>
        <w:t>material</w:t>
      </w:r>
      <w:r w:rsidR="0041619B" w:rsidRPr="00821198">
        <w:rPr>
          <w:rFonts w:ascii="Times New Roman" w:hAnsi="Times New Roman" w:cs="Times New Roman"/>
        </w:rPr>
        <w:t xml:space="preserve">.  The party challenging the designation of a document or information as proprietary retains the burden of demonstrating that the designation is appropriate.  </w:t>
      </w:r>
      <w:r w:rsidR="00B017C3" w:rsidRPr="00821198">
        <w:rPr>
          <w:rFonts w:ascii="Times New Roman" w:hAnsi="Times New Roman" w:cs="Times New Roman"/>
        </w:rPr>
        <w:t xml:space="preserve">This is an essential element of the protective order </w:t>
      </w:r>
      <w:r w:rsidR="00B53FA1" w:rsidRPr="00821198">
        <w:rPr>
          <w:rFonts w:ascii="Times New Roman" w:hAnsi="Times New Roman" w:cs="Times New Roman"/>
        </w:rPr>
        <w:t xml:space="preserve">that </w:t>
      </w:r>
      <w:r w:rsidR="00B017C3" w:rsidRPr="00821198">
        <w:rPr>
          <w:rFonts w:ascii="Times New Roman" w:hAnsi="Times New Roman" w:cs="Times New Roman"/>
        </w:rPr>
        <w:t>ensure</w:t>
      </w:r>
      <w:r w:rsidR="00B53FA1" w:rsidRPr="00821198">
        <w:rPr>
          <w:rFonts w:ascii="Times New Roman" w:hAnsi="Times New Roman" w:cs="Times New Roman"/>
        </w:rPr>
        <w:t>s</w:t>
      </w:r>
      <w:r w:rsidR="00B017C3" w:rsidRPr="00821198">
        <w:rPr>
          <w:rFonts w:ascii="Times New Roman" w:hAnsi="Times New Roman" w:cs="Times New Roman"/>
        </w:rPr>
        <w:t xml:space="preserve"> that the appropriate protections are being provided </w:t>
      </w:r>
      <w:r w:rsidR="00356B22" w:rsidRPr="00821198">
        <w:rPr>
          <w:rFonts w:ascii="Times New Roman" w:hAnsi="Times New Roman" w:cs="Times New Roman"/>
        </w:rPr>
        <w:t>while still maintaining the necessary public access to the Commission’s records</w:t>
      </w:r>
      <w:r w:rsidR="00892E8E" w:rsidRPr="00821198">
        <w:rPr>
          <w:rFonts w:ascii="Times New Roman" w:hAnsi="Times New Roman" w:cs="Times New Roman"/>
        </w:rPr>
        <w:t>.</w:t>
      </w:r>
      <w:r w:rsidR="000B6402" w:rsidRPr="00821198">
        <w:rPr>
          <w:rFonts w:ascii="Times New Roman" w:hAnsi="Times New Roman" w:cs="Times New Roman"/>
        </w:rPr>
        <w:t xml:space="preserve"> </w:t>
      </w:r>
    </w:p>
    <w:p w14:paraId="0E8E0937" w14:textId="7A042CB6" w:rsidR="0074384C" w:rsidRPr="00821198" w:rsidRDefault="0074384C" w:rsidP="007D6D0C">
      <w:pPr>
        <w:pStyle w:val="ParaTab1"/>
        <w:tabs>
          <w:tab w:val="left" w:pos="2070"/>
        </w:tabs>
        <w:spacing w:line="360" w:lineRule="auto"/>
        <w:rPr>
          <w:rFonts w:ascii="Times New Roman" w:hAnsi="Times New Roman" w:cs="Times New Roman"/>
        </w:rPr>
      </w:pPr>
    </w:p>
    <w:p w14:paraId="0D3448FE" w14:textId="053B6036" w:rsidR="0074384C" w:rsidRPr="00821198" w:rsidRDefault="0074384C" w:rsidP="007D6D0C">
      <w:pPr>
        <w:pStyle w:val="ParaTab1"/>
        <w:tabs>
          <w:tab w:val="left" w:pos="2070"/>
        </w:tabs>
        <w:spacing w:line="360" w:lineRule="auto"/>
        <w:rPr>
          <w:rFonts w:ascii="Times New Roman" w:hAnsi="Times New Roman" w:cs="Times New Roman"/>
        </w:rPr>
      </w:pPr>
      <w:proofErr w:type="gramStart"/>
      <w:r w:rsidRPr="00821198">
        <w:rPr>
          <w:rFonts w:ascii="Times New Roman" w:hAnsi="Times New Roman" w:cs="Times New Roman"/>
        </w:rPr>
        <w:t>With regard to</w:t>
      </w:r>
      <w:proofErr w:type="gramEnd"/>
      <w:r w:rsidRPr="00821198">
        <w:rPr>
          <w:rFonts w:ascii="Times New Roman" w:hAnsi="Times New Roman" w:cs="Times New Roman"/>
        </w:rPr>
        <w:t xml:space="preserve"> the motion to compel filed by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as noted above, the parties agreed to hold this motion in abeyance until after the issuance of a protective order. </w:t>
      </w:r>
      <w:r w:rsidR="008169C7" w:rsidRPr="00821198">
        <w:rPr>
          <w:rFonts w:ascii="Times New Roman" w:hAnsi="Times New Roman" w:cs="Times New Roman"/>
        </w:rPr>
        <w:t xml:space="preserve"> That request is granted. </w:t>
      </w:r>
      <w:r w:rsidRPr="00821198">
        <w:rPr>
          <w:rFonts w:ascii="Times New Roman" w:hAnsi="Times New Roman" w:cs="Times New Roman"/>
        </w:rPr>
        <w:t xml:space="preserve"> Mr. </w:t>
      </w:r>
      <w:proofErr w:type="spellStart"/>
      <w:r w:rsidRPr="00821198">
        <w:rPr>
          <w:rFonts w:ascii="Times New Roman" w:hAnsi="Times New Roman" w:cs="Times New Roman"/>
        </w:rPr>
        <w:t>Perrong</w:t>
      </w:r>
      <w:proofErr w:type="spellEnd"/>
      <w:r w:rsidRPr="00821198">
        <w:rPr>
          <w:rFonts w:ascii="Times New Roman" w:hAnsi="Times New Roman" w:cs="Times New Roman"/>
        </w:rPr>
        <w:t xml:space="preserve"> can reassert his motion to compel now that the protective order is being issued if he continues to believe that the </w:t>
      </w:r>
      <w:r w:rsidR="008169C7" w:rsidRPr="00821198">
        <w:rPr>
          <w:rFonts w:ascii="Times New Roman" w:hAnsi="Times New Roman" w:cs="Times New Roman"/>
        </w:rPr>
        <w:t>company’s responses to his interrogatories are somehow deficient.</w:t>
      </w:r>
      <w:r w:rsidR="008169C7" w:rsidRPr="00821198">
        <w:rPr>
          <w:rStyle w:val="FootnoteReference"/>
          <w:rFonts w:ascii="Times New Roman" w:hAnsi="Times New Roman" w:cs="Times New Roman"/>
        </w:rPr>
        <w:footnoteReference w:id="2"/>
      </w:r>
      <w:r w:rsidR="008169C7" w:rsidRPr="00821198">
        <w:rPr>
          <w:rFonts w:ascii="Times New Roman" w:hAnsi="Times New Roman" w:cs="Times New Roman"/>
        </w:rPr>
        <w:t xml:space="preserve">  The parties are directed to confer with each other </w:t>
      </w:r>
      <w:proofErr w:type="gramStart"/>
      <w:r w:rsidR="008169C7" w:rsidRPr="00821198">
        <w:rPr>
          <w:rFonts w:ascii="Times New Roman" w:hAnsi="Times New Roman" w:cs="Times New Roman"/>
        </w:rPr>
        <w:t>in an attempt to</w:t>
      </w:r>
      <w:proofErr w:type="gramEnd"/>
      <w:r w:rsidR="008169C7" w:rsidRPr="00821198">
        <w:rPr>
          <w:rFonts w:ascii="Times New Roman" w:hAnsi="Times New Roman" w:cs="Times New Roman"/>
        </w:rPr>
        <w:t xml:space="preserve"> resolve any disagreements regarding discovery prior to resubmitting any motion to compel.  Similarly, Mr. </w:t>
      </w:r>
      <w:proofErr w:type="spellStart"/>
      <w:r w:rsidR="008169C7" w:rsidRPr="00821198">
        <w:rPr>
          <w:rFonts w:ascii="Times New Roman" w:hAnsi="Times New Roman" w:cs="Times New Roman"/>
        </w:rPr>
        <w:t>Perrong’s</w:t>
      </w:r>
      <w:proofErr w:type="spellEnd"/>
      <w:r w:rsidR="008169C7" w:rsidRPr="00821198">
        <w:rPr>
          <w:rFonts w:ascii="Times New Roman" w:hAnsi="Times New Roman" w:cs="Times New Roman"/>
        </w:rPr>
        <w:t xml:space="preserve"> motion for a deposition will also be held in abeyance pending Alpha’s responses to the discovery that has been issued, as well as any follow up discovery.  Mr. </w:t>
      </w:r>
      <w:proofErr w:type="spellStart"/>
      <w:r w:rsidR="008169C7" w:rsidRPr="00821198">
        <w:rPr>
          <w:rFonts w:ascii="Times New Roman" w:hAnsi="Times New Roman" w:cs="Times New Roman"/>
        </w:rPr>
        <w:t>Perrong</w:t>
      </w:r>
      <w:proofErr w:type="spellEnd"/>
      <w:r w:rsidR="008169C7" w:rsidRPr="00821198">
        <w:rPr>
          <w:rFonts w:ascii="Times New Roman" w:hAnsi="Times New Roman" w:cs="Times New Roman"/>
        </w:rPr>
        <w:t xml:space="preserve"> is directed to attempt to obtain any responses that he would obtain in a deposition first through interrogatories and requests for production of documents.  A deposition will not be ordered as part of this proceeding until all other avenues to obtain the </w:t>
      </w:r>
      <w:r w:rsidR="00A17D65" w:rsidRPr="00821198">
        <w:rPr>
          <w:rFonts w:ascii="Times New Roman" w:hAnsi="Times New Roman" w:cs="Times New Roman"/>
        </w:rPr>
        <w:t>sought-after</w:t>
      </w:r>
      <w:r w:rsidR="008169C7" w:rsidRPr="00821198">
        <w:rPr>
          <w:rFonts w:ascii="Times New Roman" w:hAnsi="Times New Roman" w:cs="Times New Roman"/>
        </w:rPr>
        <w:t xml:space="preserve"> information are explored.</w:t>
      </w:r>
    </w:p>
    <w:p w14:paraId="51B98488" w14:textId="551E26B4" w:rsidR="005A15A0" w:rsidRPr="00821198" w:rsidRDefault="005A15A0" w:rsidP="00B53FA1">
      <w:pPr>
        <w:tabs>
          <w:tab w:val="left" w:pos="-720"/>
          <w:tab w:val="left" w:pos="2070"/>
        </w:tabs>
        <w:suppressAutoHyphens/>
        <w:spacing w:line="360" w:lineRule="auto"/>
        <w:rPr>
          <w:rFonts w:ascii="Times New Roman" w:hAnsi="Times New Roman" w:cs="Times New Roman"/>
          <w:strike/>
        </w:rPr>
      </w:pPr>
    </w:p>
    <w:p w14:paraId="5B6E5311" w14:textId="77777777" w:rsidR="00821198" w:rsidRDefault="00950AF7" w:rsidP="00950AF7">
      <w:pPr>
        <w:pStyle w:val="ParaTab1"/>
        <w:tabs>
          <w:tab w:val="left" w:pos="2070"/>
        </w:tabs>
        <w:spacing w:line="360" w:lineRule="auto"/>
        <w:rPr>
          <w:rFonts w:ascii="Times New Roman" w:hAnsi="Times New Roman" w:cs="Times New Roman"/>
        </w:rPr>
        <w:sectPr w:rsidR="00821198" w:rsidSect="00821198">
          <w:footerReference w:type="first" r:id="rId11"/>
          <w:pgSz w:w="12240" w:h="15840" w:code="1"/>
          <w:pgMar w:top="1440" w:right="1440" w:bottom="1152" w:left="1440" w:header="720" w:footer="720" w:gutter="0"/>
          <w:paperSrc w:first="15" w:other="15"/>
          <w:pgNumType w:start="1"/>
          <w:cols w:space="720"/>
          <w:titlePg/>
          <w:docGrid w:linePitch="360"/>
        </w:sectPr>
      </w:pPr>
      <w:r w:rsidRPr="00821198">
        <w:rPr>
          <w:rFonts w:ascii="Times New Roman" w:hAnsi="Times New Roman" w:cs="Times New Roman"/>
        </w:rPr>
        <w:t xml:space="preserve">As a result, the </w:t>
      </w:r>
      <w:r w:rsidR="00925CBE" w:rsidRPr="00821198">
        <w:rPr>
          <w:rFonts w:ascii="Times New Roman" w:hAnsi="Times New Roman" w:cs="Times New Roman"/>
        </w:rPr>
        <w:t xml:space="preserve">protective order </w:t>
      </w:r>
      <w:r w:rsidR="006C5C46" w:rsidRPr="00821198">
        <w:rPr>
          <w:rFonts w:ascii="Times New Roman" w:hAnsi="Times New Roman" w:cs="Times New Roman"/>
        </w:rPr>
        <w:t xml:space="preserve">proposed by </w:t>
      </w:r>
      <w:r w:rsidR="000B6402" w:rsidRPr="00821198">
        <w:rPr>
          <w:rFonts w:ascii="Times New Roman" w:hAnsi="Times New Roman" w:cs="Times New Roman"/>
        </w:rPr>
        <w:t xml:space="preserve">the parties </w:t>
      </w:r>
      <w:r w:rsidR="00925CBE" w:rsidRPr="00821198">
        <w:rPr>
          <w:rFonts w:ascii="Times New Roman" w:hAnsi="Times New Roman" w:cs="Times New Roman"/>
        </w:rPr>
        <w:t>will be adopted for this proceeding</w:t>
      </w:r>
      <w:r w:rsidRPr="00821198">
        <w:rPr>
          <w:rFonts w:ascii="Times New Roman" w:hAnsi="Times New Roman" w:cs="Times New Roman"/>
        </w:rPr>
        <w:t xml:space="preserve">.  </w:t>
      </w:r>
      <w:r w:rsidR="00B05A75" w:rsidRPr="00821198">
        <w:rPr>
          <w:rFonts w:ascii="Times New Roman" w:hAnsi="Times New Roman" w:cs="Times New Roman"/>
        </w:rPr>
        <w:t xml:space="preserve">The proposed protective order is consistent with the Commission’s regulations regarding protective orders. </w:t>
      </w:r>
      <w:r w:rsidR="005A15A0" w:rsidRPr="00821198">
        <w:rPr>
          <w:rFonts w:ascii="Times New Roman" w:hAnsi="Times New Roman" w:cs="Times New Roman"/>
        </w:rPr>
        <w:t xml:space="preserve"> </w:t>
      </w:r>
      <w:r w:rsidR="00F20F6A" w:rsidRPr="00821198">
        <w:rPr>
          <w:rFonts w:ascii="Times New Roman" w:hAnsi="Times New Roman" w:cs="Times New Roman"/>
        </w:rPr>
        <w:t>T</w:t>
      </w:r>
      <w:r w:rsidR="005F61B4" w:rsidRPr="00821198">
        <w:rPr>
          <w:rFonts w:ascii="Times New Roman" w:hAnsi="Times New Roman" w:cs="Times New Roman"/>
        </w:rPr>
        <w:t>his proceeding involves information that warrants protection</w:t>
      </w:r>
      <w:r w:rsidR="00A17D65" w:rsidRPr="00821198">
        <w:rPr>
          <w:rFonts w:ascii="Times New Roman" w:hAnsi="Times New Roman" w:cs="Times New Roman"/>
        </w:rPr>
        <w:t>,</w:t>
      </w:r>
      <w:r w:rsidR="00F20F6A" w:rsidRPr="00821198">
        <w:rPr>
          <w:rFonts w:ascii="Times New Roman" w:hAnsi="Times New Roman" w:cs="Times New Roman"/>
        </w:rPr>
        <w:t xml:space="preserve"> and t</w:t>
      </w:r>
      <w:r w:rsidR="005F61B4" w:rsidRPr="00821198">
        <w:rPr>
          <w:rFonts w:ascii="Times New Roman" w:hAnsi="Times New Roman" w:cs="Times New Roman"/>
        </w:rPr>
        <w:t xml:space="preserve">he proposed protective order provides the least restrictive means of limitation which will provide the necessary protection from disclosure. </w:t>
      </w:r>
      <w:r w:rsidR="00B05A75" w:rsidRPr="00821198">
        <w:rPr>
          <w:rFonts w:ascii="Times New Roman" w:hAnsi="Times New Roman" w:cs="Times New Roman"/>
        </w:rPr>
        <w:t xml:space="preserve"> </w:t>
      </w:r>
      <w:r w:rsidRPr="00821198">
        <w:rPr>
          <w:rFonts w:ascii="Times New Roman" w:hAnsi="Times New Roman" w:cs="Times New Roman"/>
        </w:rPr>
        <w:t xml:space="preserve">The parties are advised, however, to minimize the amount of information alleged to be proprietary that is admitted into the record to increase the likelihood that the ultimate decision of the Commission in this matter provides the greatest </w:t>
      </w:r>
    </w:p>
    <w:p w14:paraId="6C7B0475" w14:textId="591D7DC2" w:rsidR="00950AF7" w:rsidRPr="00821198" w:rsidRDefault="00950AF7" w:rsidP="00821198">
      <w:pPr>
        <w:pStyle w:val="ParaTab1"/>
        <w:tabs>
          <w:tab w:val="left" w:pos="2070"/>
        </w:tabs>
        <w:spacing w:line="360" w:lineRule="auto"/>
        <w:ind w:firstLine="0"/>
        <w:rPr>
          <w:rFonts w:ascii="Times New Roman" w:hAnsi="Times New Roman" w:cs="Times New Roman"/>
        </w:rPr>
      </w:pPr>
      <w:r w:rsidRPr="00821198">
        <w:rPr>
          <w:rFonts w:ascii="Times New Roman" w:hAnsi="Times New Roman" w:cs="Times New Roman"/>
        </w:rPr>
        <w:lastRenderedPageBreak/>
        <w:t>degree of public access, consistent with the Commission’s regulations.</w:t>
      </w:r>
      <w:r w:rsidR="000D10C8" w:rsidRPr="00821198">
        <w:rPr>
          <w:rFonts w:ascii="Times New Roman" w:hAnsi="Times New Roman" w:cs="Times New Roman"/>
        </w:rPr>
        <w:t xml:space="preserve">  </w:t>
      </w:r>
      <w:r w:rsidR="00266728" w:rsidRPr="00821198">
        <w:rPr>
          <w:rFonts w:ascii="Times New Roman" w:hAnsi="Times New Roman" w:cs="Times New Roman"/>
        </w:rPr>
        <w:t xml:space="preserve">In addition, Mr. </w:t>
      </w:r>
      <w:proofErr w:type="spellStart"/>
      <w:r w:rsidR="00266728" w:rsidRPr="00821198">
        <w:rPr>
          <w:rFonts w:ascii="Times New Roman" w:hAnsi="Times New Roman" w:cs="Times New Roman"/>
        </w:rPr>
        <w:t>Perrong’s</w:t>
      </w:r>
      <w:proofErr w:type="spellEnd"/>
      <w:r w:rsidR="00266728" w:rsidRPr="00821198">
        <w:rPr>
          <w:rFonts w:ascii="Times New Roman" w:hAnsi="Times New Roman" w:cs="Times New Roman"/>
        </w:rPr>
        <w:t xml:space="preserve"> motion to compel and motion for a deposition will be held in abeyance.</w:t>
      </w:r>
    </w:p>
    <w:p w14:paraId="3C104C57" w14:textId="77777777" w:rsidR="00950AF7" w:rsidRPr="00821198" w:rsidRDefault="00950AF7" w:rsidP="00950AF7">
      <w:pPr>
        <w:spacing w:line="360" w:lineRule="auto"/>
        <w:rPr>
          <w:rFonts w:ascii="Times New Roman" w:hAnsi="Times New Roman" w:cs="Times New Roman"/>
        </w:rPr>
      </w:pPr>
    </w:p>
    <w:p w14:paraId="584D88BC" w14:textId="77777777" w:rsidR="00950AF7" w:rsidRPr="00821198" w:rsidRDefault="00950AF7" w:rsidP="00A23B18">
      <w:pPr>
        <w:spacing w:line="360" w:lineRule="auto"/>
        <w:jc w:val="center"/>
        <w:rPr>
          <w:rFonts w:ascii="Times New Roman" w:hAnsi="Times New Roman" w:cs="Times New Roman"/>
          <w:u w:val="single"/>
        </w:rPr>
      </w:pPr>
      <w:r w:rsidRPr="00821198">
        <w:rPr>
          <w:rFonts w:ascii="Times New Roman" w:hAnsi="Times New Roman" w:cs="Times New Roman"/>
          <w:u w:val="single"/>
        </w:rPr>
        <w:t>ORDER</w:t>
      </w:r>
    </w:p>
    <w:p w14:paraId="31837A0D" w14:textId="77777777" w:rsidR="00950AF7" w:rsidRPr="00821198" w:rsidRDefault="00950AF7" w:rsidP="00A23B18">
      <w:pPr>
        <w:spacing w:line="360" w:lineRule="auto"/>
        <w:ind w:firstLine="1440"/>
        <w:rPr>
          <w:rFonts w:ascii="Times New Roman" w:hAnsi="Times New Roman" w:cs="Times New Roman"/>
        </w:rPr>
      </w:pPr>
    </w:p>
    <w:p w14:paraId="1BEE11D4" w14:textId="77777777" w:rsidR="00950AF7" w:rsidRPr="00821198" w:rsidRDefault="00950AF7" w:rsidP="00A23B18">
      <w:pPr>
        <w:spacing w:line="360" w:lineRule="auto"/>
        <w:ind w:firstLine="1440"/>
        <w:rPr>
          <w:rFonts w:ascii="Times New Roman" w:hAnsi="Times New Roman" w:cs="Times New Roman"/>
          <w:bCs/>
        </w:rPr>
      </w:pPr>
      <w:r w:rsidRPr="00821198">
        <w:rPr>
          <w:rFonts w:ascii="Times New Roman" w:hAnsi="Times New Roman" w:cs="Times New Roman"/>
          <w:bCs/>
        </w:rPr>
        <w:t>THEREFORE,</w:t>
      </w:r>
    </w:p>
    <w:p w14:paraId="172EA1F9" w14:textId="77777777" w:rsidR="00950AF7" w:rsidRPr="00821198" w:rsidRDefault="00950AF7" w:rsidP="00A23B18">
      <w:pPr>
        <w:spacing w:line="360" w:lineRule="auto"/>
        <w:ind w:firstLine="1440"/>
        <w:rPr>
          <w:rFonts w:ascii="Times New Roman" w:hAnsi="Times New Roman" w:cs="Times New Roman"/>
        </w:rPr>
      </w:pPr>
    </w:p>
    <w:p w14:paraId="6DB63A03" w14:textId="74E469C0" w:rsidR="003B1C3D" w:rsidRPr="00821198" w:rsidRDefault="00950AF7" w:rsidP="00393407">
      <w:pPr>
        <w:autoSpaceDE/>
        <w:autoSpaceDN/>
        <w:spacing w:line="360" w:lineRule="auto"/>
        <w:ind w:firstLine="1440"/>
        <w:rPr>
          <w:rFonts w:ascii="Times New Roman" w:hAnsi="Times New Roman" w:cs="Times New Roman"/>
        </w:rPr>
      </w:pPr>
      <w:r w:rsidRPr="00821198">
        <w:rPr>
          <w:rFonts w:ascii="Times New Roman" w:hAnsi="Times New Roman" w:cs="Times New Roman"/>
        </w:rPr>
        <w:t>IT IS ORDERED:</w:t>
      </w:r>
    </w:p>
    <w:p w14:paraId="79B9D392" w14:textId="77777777" w:rsidR="00393407" w:rsidRPr="00821198" w:rsidRDefault="00393407" w:rsidP="001F394A">
      <w:pPr>
        <w:autoSpaceDE/>
        <w:autoSpaceDN/>
        <w:spacing w:line="360" w:lineRule="auto"/>
        <w:ind w:firstLine="1440"/>
        <w:rPr>
          <w:rFonts w:ascii="Times New Roman" w:hAnsi="Times New Roman" w:cs="Times New Roman"/>
        </w:rPr>
      </w:pPr>
    </w:p>
    <w:p w14:paraId="6DD70A41" w14:textId="2F1E998A" w:rsidR="004B2EF4" w:rsidRPr="00821198" w:rsidRDefault="004B2EF4" w:rsidP="001F394A">
      <w:pPr>
        <w:pStyle w:val="ListNumber"/>
        <w:numPr>
          <w:ilvl w:val="0"/>
          <w:numId w:val="13"/>
        </w:numPr>
        <w:tabs>
          <w:tab w:val="clear" w:pos="1440"/>
          <w:tab w:val="num" w:pos="0"/>
        </w:tabs>
        <w:spacing w:after="0" w:line="360" w:lineRule="auto"/>
        <w:ind w:left="0" w:firstLine="1440"/>
        <w:jc w:val="left"/>
      </w:pPr>
      <w:r w:rsidRPr="00821198">
        <w:t xml:space="preserve">Mr. </w:t>
      </w:r>
      <w:proofErr w:type="spellStart"/>
      <w:r w:rsidRPr="00821198">
        <w:t>Perrong’s</w:t>
      </w:r>
      <w:proofErr w:type="spellEnd"/>
      <w:r w:rsidRPr="00821198">
        <w:t xml:space="preserve"> motion to compel discovery</w:t>
      </w:r>
      <w:r w:rsidR="00266728" w:rsidRPr="00821198">
        <w:t xml:space="preserve"> and motion for a deposition</w:t>
      </w:r>
      <w:r w:rsidRPr="00821198">
        <w:t xml:space="preserve">, </w:t>
      </w:r>
      <w:r w:rsidR="00266728" w:rsidRPr="00821198">
        <w:t xml:space="preserve">both </w:t>
      </w:r>
      <w:r w:rsidRPr="00821198">
        <w:t xml:space="preserve">filed on May 13, 2021, will be held in abeyance. Mr. </w:t>
      </w:r>
      <w:proofErr w:type="spellStart"/>
      <w:r w:rsidRPr="00821198">
        <w:t>Perrong</w:t>
      </w:r>
      <w:proofErr w:type="spellEnd"/>
      <w:r w:rsidRPr="00821198">
        <w:t xml:space="preserve"> reserves his right to reassert the motion</w:t>
      </w:r>
      <w:r w:rsidR="00A17D65" w:rsidRPr="00821198">
        <w:t>s</w:t>
      </w:r>
      <w:r w:rsidRPr="00821198">
        <w:t xml:space="preserve"> in the future, and Alpha reserves the right to respond at that time. </w:t>
      </w:r>
    </w:p>
    <w:p w14:paraId="47991367" w14:textId="77777777" w:rsidR="004B2EF4" w:rsidRPr="00821198" w:rsidRDefault="004B2EF4" w:rsidP="004B2EF4">
      <w:pPr>
        <w:pStyle w:val="ListNumber"/>
        <w:numPr>
          <w:ilvl w:val="0"/>
          <w:numId w:val="0"/>
        </w:numPr>
        <w:spacing w:after="0" w:line="360" w:lineRule="auto"/>
        <w:jc w:val="left"/>
      </w:pPr>
    </w:p>
    <w:p w14:paraId="02DC74D0" w14:textId="7D2E2722" w:rsidR="003B1C3D" w:rsidRPr="00821198" w:rsidRDefault="003B1C3D" w:rsidP="001F394A">
      <w:pPr>
        <w:pStyle w:val="ListNumber"/>
        <w:numPr>
          <w:ilvl w:val="0"/>
          <w:numId w:val="13"/>
        </w:numPr>
        <w:tabs>
          <w:tab w:val="clear" w:pos="1440"/>
          <w:tab w:val="num" w:pos="0"/>
        </w:tabs>
        <w:spacing w:after="0" w:line="360" w:lineRule="auto"/>
        <w:ind w:left="0" w:firstLine="1440"/>
        <w:jc w:val="left"/>
      </w:pPr>
      <w:r w:rsidRPr="00821198">
        <w:t xml:space="preserve">The </w:t>
      </w:r>
      <w:r w:rsidR="000B6402" w:rsidRPr="00821198">
        <w:t xml:space="preserve">Joint </w:t>
      </w:r>
      <w:r w:rsidRPr="00821198">
        <w:t xml:space="preserve">Motion </w:t>
      </w:r>
      <w:r w:rsidR="000B6402" w:rsidRPr="00821198">
        <w:t xml:space="preserve">for Protective Order </w:t>
      </w:r>
      <w:r w:rsidR="000B6402" w:rsidRPr="00821198">
        <w:rPr>
          <w:snapToGrid w:val="0"/>
        </w:rPr>
        <w:t xml:space="preserve">is hereby granted </w:t>
      </w:r>
      <w:r w:rsidR="000B6402" w:rsidRPr="00821198">
        <w:t xml:space="preserve">with respect to all materials and information identified in Paragraph 3 below, which are or will be filed with the Commission, produced in discovery, or otherwise presented during the above-captioned proceeding and all proceedings consolidated with it.  All persons now or hereafter granted access to the materials and information identified in Paragraph 3 of this Protective Order shall use and disclose such information only in accordance with this Protective Order. </w:t>
      </w:r>
    </w:p>
    <w:p w14:paraId="208C12AD" w14:textId="77777777" w:rsidR="001F394A" w:rsidRPr="00821198" w:rsidRDefault="001F394A" w:rsidP="001F394A">
      <w:pPr>
        <w:autoSpaceDE/>
        <w:autoSpaceDN/>
        <w:spacing w:line="360" w:lineRule="auto"/>
        <w:ind w:left="1440"/>
        <w:rPr>
          <w:rFonts w:ascii="Times New Roman" w:hAnsi="Times New Roman" w:cs="Times New Roman"/>
        </w:rPr>
      </w:pPr>
    </w:p>
    <w:p w14:paraId="5E79FC71" w14:textId="43FE9FF0" w:rsidR="003B1C3D" w:rsidRPr="00821198" w:rsidRDefault="000B6402" w:rsidP="001F394A">
      <w:pPr>
        <w:numPr>
          <w:ilvl w:val="0"/>
          <w:numId w:val="13"/>
        </w:numPr>
        <w:tabs>
          <w:tab w:val="clear" w:pos="1440"/>
          <w:tab w:val="num" w:pos="0"/>
        </w:tabs>
        <w:autoSpaceDE/>
        <w:autoSpaceDN/>
        <w:spacing w:line="360" w:lineRule="auto"/>
        <w:ind w:left="0" w:firstLine="1440"/>
        <w:rPr>
          <w:rFonts w:ascii="Times New Roman" w:hAnsi="Times New Roman" w:cs="Times New Roman"/>
        </w:rPr>
      </w:pPr>
      <w:r w:rsidRPr="00821198">
        <w:rPr>
          <w:rFonts w:ascii="Times New Roman" w:hAnsi="Times New Roman" w:cs="Times New Roman"/>
        </w:rPr>
        <w:t>The information subject to this Protective Order is all correspondence, documents, statement, exhibit, 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to be of a proprietary or confidential nature and are so designated by being stamped or marked “CONFIDENTIAL” protected material.  Such materials are referred to in this Order as “Proprietary Information.”  When a statement or exhibit is identified for the record, the portions thereof that constitute Proprietary Information shall be designated as such for the record.</w:t>
      </w:r>
      <w:r w:rsidR="003B1C3D" w:rsidRPr="00821198">
        <w:rPr>
          <w:rFonts w:ascii="Times New Roman" w:hAnsi="Times New Roman" w:cs="Times New Roman"/>
        </w:rPr>
        <w:t xml:space="preserve">  </w:t>
      </w:r>
    </w:p>
    <w:p w14:paraId="1B30AC4A" w14:textId="77777777" w:rsidR="001F394A" w:rsidRPr="00821198" w:rsidRDefault="001F394A" w:rsidP="001F394A">
      <w:pPr>
        <w:autoSpaceDE/>
        <w:autoSpaceDN/>
        <w:spacing w:line="360" w:lineRule="auto"/>
        <w:ind w:left="1440"/>
        <w:rPr>
          <w:rFonts w:ascii="Times New Roman" w:hAnsi="Times New Roman" w:cs="Times New Roman"/>
        </w:rPr>
      </w:pPr>
    </w:p>
    <w:p w14:paraId="08D673B1" w14:textId="0F43B4ED" w:rsidR="003B1C3D" w:rsidRPr="00821198" w:rsidRDefault="000B6402" w:rsidP="001F394A">
      <w:pPr>
        <w:numPr>
          <w:ilvl w:val="0"/>
          <w:numId w:val="13"/>
        </w:numPr>
        <w:tabs>
          <w:tab w:val="clear" w:pos="1440"/>
        </w:tabs>
        <w:autoSpaceDE/>
        <w:autoSpaceDN/>
        <w:spacing w:line="360" w:lineRule="auto"/>
        <w:ind w:left="0" w:firstLine="1440"/>
        <w:rPr>
          <w:rFonts w:ascii="Times New Roman" w:hAnsi="Times New Roman" w:cs="Times New Roman"/>
        </w:rPr>
      </w:pPr>
      <w:r w:rsidRPr="00821198">
        <w:rPr>
          <w:rFonts w:ascii="Times New Roman" w:hAnsi="Times New Roman" w:cs="Times New Roman"/>
        </w:rPr>
        <w:t xml:space="preserve">The parties may designate as “CONFIDENTIAL” those materials which customarily are treated by that party as sensitive or proprietary, which are not available to the </w:t>
      </w:r>
      <w:r w:rsidRPr="00821198">
        <w:rPr>
          <w:rFonts w:ascii="Times New Roman" w:hAnsi="Times New Roman" w:cs="Times New Roman"/>
        </w:rPr>
        <w:lastRenderedPageBreak/>
        <w:t>public, and which, if disclosed freely, would subject that party or its clients to risk of competitive disadvantage of other business injury or personal injury including, but not limited to, reputation.</w:t>
      </w:r>
    </w:p>
    <w:p w14:paraId="1971EC21" w14:textId="77777777" w:rsidR="001F394A" w:rsidRPr="00821198" w:rsidRDefault="001F394A" w:rsidP="001F394A">
      <w:pPr>
        <w:autoSpaceDE/>
        <w:autoSpaceDN/>
        <w:spacing w:line="360" w:lineRule="auto"/>
        <w:ind w:left="1440"/>
        <w:rPr>
          <w:rFonts w:ascii="Times New Roman" w:hAnsi="Times New Roman" w:cs="Times New Roman"/>
        </w:rPr>
      </w:pPr>
    </w:p>
    <w:p w14:paraId="2621025A" w14:textId="100DB545" w:rsidR="003B1C3D" w:rsidRPr="00821198" w:rsidRDefault="000B6402" w:rsidP="001F394A">
      <w:pPr>
        <w:numPr>
          <w:ilvl w:val="0"/>
          <w:numId w:val="13"/>
        </w:numPr>
        <w:tabs>
          <w:tab w:val="clear" w:pos="1440"/>
        </w:tabs>
        <w:autoSpaceDE/>
        <w:autoSpaceDN/>
        <w:spacing w:line="360" w:lineRule="auto"/>
        <w:ind w:left="0" w:firstLine="1440"/>
        <w:rPr>
          <w:rFonts w:ascii="Times New Roman" w:hAnsi="Times New Roman" w:cs="Times New Roman"/>
        </w:rPr>
      </w:pPr>
      <w:r w:rsidRPr="00821198">
        <w:rPr>
          <w:rFonts w:ascii="Times New Roman" w:hAnsi="Times New Roman" w:cs="Times New Roman"/>
        </w:rPr>
        <w:t xml:space="preserve">Proprietary Information shall be provided to a party or counsel for a party, subject to the terms of this Protective Order, who meets the criteria of a “Reviewing Representative” as set forth below.  Such party counsel shall use or disclose the Proprietary Information only for purposes of preparing or presenting evidence, testimony, cross </w:t>
      </w:r>
      <w:proofErr w:type="gramStart"/>
      <w:r w:rsidRPr="00821198">
        <w:rPr>
          <w:rFonts w:ascii="Times New Roman" w:hAnsi="Times New Roman" w:cs="Times New Roman"/>
        </w:rPr>
        <w:t>examination</w:t>
      </w:r>
      <w:proofErr w:type="gramEnd"/>
      <w:r w:rsidRPr="00821198">
        <w:rPr>
          <w:rFonts w:ascii="Times New Roman" w:hAnsi="Times New Roman" w:cs="Times New Roman"/>
        </w:rPr>
        <w:t xml:space="preserve"> or argument in this proceeding.  To the extent required for participation in this proceeding, such party or counsel may allow others to have access to Proprietary Information only in accordance with the conditions and limitations set forth in this Protective Order.</w:t>
      </w:r>
      <w:r w:rsidR="003B1C3D" w:rsidRPr="00821198">
        <w:rPr>
          <w:rFonts w:ascii="Times New Roman" w:hAnsi="Times New Roman" w:cs="Times New Roman"/>
        </w:rPr>
        <w:t xml:space="preserve">  </w:t>
      </w:r>
    </w:p>
    <w:p w14:paraId="3846A8D1" w14:textId="77777777" w:rsidR="001F394A" w:rsidRPr="00821198" w:rsidRDefault="001F394A" w:rsidP="001F394A">
      <w:pPr>
        <w:autoSpaceDE/>
        <w:autoSpaceDN/>
        <w:spacing w:line="360" w:lineRule="auto"/>
        <w:ind w:left="1440"/>
        <w:rPr>
          <w:rFonts w:ascii="Times New Roman" w:hAnsi="Times New Roman" w:cs="Times New Roman"/>
        </w:rPr>
      </w:pPr>
    </w:p>
    <w:p w14:paraId="5B64013F" w14:textId="7626CA1A" w:rsidR="003B1C3D" w:rsidRPr="00821198" w:rsidRDefault="000B6402" w:rsidP="001F394A">
      <w:pPr>
        <w:numPr>
          <w:ilvl w:val="0"/>
          <w:numId w:val="13"/>
        </w:numPr>
        <w:tabs>
          <w:tab w:val="clear" w:pos="1440"/>
        </w:tabs>
        <w:autoSpaceDE/>
        <w:autoSpaceDN/>
        <w:spacing w:line="360" w:lineRule="auto"/>
        <w:ind w:left="0" w:firstLine="1440"/>
        <w:rPr>
          <w:rFonts w:ascii="Times New Roman" w:hAnsi="Times New Roman" w:cs="Times New Roman"/>
        </w:rPr>
      </w:pPr>
      <w:r w:rsidRPr="00821198">
        <w:rPr>
          <w:rFonts w:ascii="Times New Roman" w:hAnsi="Times New Roman" w:cs="Times New Roman"/>
        </w:rPr>
        <w:t>Information deemed “CONFIDENTIAL” shall be provided to a “Reviewing Representative.”  For purposes of “CONFIDENTIAL” Proprietary Information, a “Reviewing Representative” is a person who has signed a Non-Disclosure Certificate and is:</w:t>
      </w:r>
    </w:p>
    <w:p w14:paraId="0E9E6B56" w14:textId="77777777" w:rsidR="008A6977" w:rsidRPr="00821198" w:rsidRDefault="008A6977" w:rsidP="008A6977">
      <w:pPr>
        <w:pStyle w:val="ListParagraph"/>
        <w:rPr>
          <w:rFonts w:ascii="Times New Roman" w:hAnsi="Times New Roman" w:cs="Times New Roman"/>
        </w:rPr>
      </w:pPr>
    </w:p>
    <w:p w14:paraId="49243F55" w14:textId="77777777" w:rsidR="008A6977" w:rsidRPr="00821198" w:rsidRDefault="008A6977" w:rsidP="008A6977">
      <w:pPr>
        <w:autoSpaceDE/>
        <w:autoSpaceDN/>
        <w:spacing w:line="360" w:lineRule="auto"/>
        <w:ind w:left="1440"/>
        <w:rPr>
          <w:rFonts w:ascii="Times New Roman" w:hAnsi="Times New Roman" w:cs="Times New Roman"/>
        </w:rPr>
      </w:pPr>
    </w:p>
    <w:p w14:paraId="2690C3D3" w14:textId="5725C80E" w:rsidR="003B1C3D" w:rsidRPr="00821198" w:rsidRDefault="003B1C3D" w:rsidP="001F394A">
      <w:pPr>
        <w:tabs>
          <w:tab w:val="left" w:pos="1440"/>
        </w:tabs>
        <w:ind w:left="2160" w:hanging="720"/>
        <w:rPr>
          <w:rFonts w:ascii="Times New Roman" w:hAnsi="Times New Roman" w:cs="Times New Roman"/>
        </w:rPr>
      </w:pPr>
      <w:r w:rsidRPr="00821198">
        <w:rPr>
          <w:rFonts w:ascii="Times New Roman" w:hAnsi="Times New Roman" w:cs="Times New Roman"/>
        </w:rPr>
        <w:tab/>
        <w:t>(</w:t>
      </w:r>
      <w:r w:rsidR="001620BD" w:rsidRPr="00821198">
        <w:rPr>
          <w:rFonts w:ascii="Times New Roman" w:hAnsi="Times New Roman" w:cs="Times New Roman"/>
        </w:rPr>
        <w:t>a</w:t>
      </w:r>
      <w:r w:rsidRPr="00821198">
        <w:rPr>
          <w:rFonts w:ascii="Times New Roman" w:hAnsi="Times New Roman" w:cs="Times New Roman"/>
        </w:rPr>
        <w:t>)</w:t>
      </w:r>
      <w:r w:rsidRPr="00821198">
        <w:rPr>
          <w:rFonts w:ascii="Times New Roman" w:hAnsi="Times New Roman" w:cs="Times New Roman"/>
        </w:rPr>
        <w:tab/>
      </w:r>
      <w:r w:rsidR="001620BD" w:rsidRPr="00821198">
        <w:rPr>
          <w:rFonts w:ascii="Times New Roman" w:hAnsi="Times New Roman" w:cs="Times New Roman"/>
        </w:rPr>
        <w:t xml:space="preserve">An expert or an employee of an expert retained by a party for the purpose of advising that party or testifying in this proceeding on behalf of that </w:t>
      </w:r>
      <w:proofErr w:type="gramStart"/>
      <w:r w:rsidR="001620BD" w:rsidRPr="00821198">
        <w:rPr>
          <w:rFonts w:ascii="Times New Roman" w:hAnsi="Times New Roman" w:cs="Times New Roman"/>
        </w:rPr>
        <w:t>party;</w:t>
      </w:r>
      <w:proofErr w:type="gramEnd"/>
    </w:p>
    <w:p w14:paraId="1AB54BBF" w14:textId="77777777" w:rsidR="003B1C3D" w:rsidRPr="00821198" w:rsidRDefault="003B1C3D" w:rsidP="001F394A">
      <w:pPr>
        <w:ind w:left="2160" w:hanging="720"/>
        <w:rPr>
          <w:rFonts w:ascii="Times New Roman" w:hAnsi="Times New Roman" w:cs="Times New Roman"/>
        </w:rPr>
      </w:pPr>
    </w:p>
    <w:p w14:paraId="3827ACEA" w14:textId="50A6BF23" w:rsidR="003B1C3D" w:rsidRPr="00821198" w:rsidRDefault="003B1C3D" w:rsidP="001F394A">
      <w:pPr>
        <w:tabs>
          <w:tab w:val="left" w:pos="1440"/>
          <w:tab w:val="left" w:pos="2160"/>
        </w:tabs>
        <w:ind w:left="2160" w:hanging="720"/>
        <w:rPr>
          <w:rFonts w:ascii="Times New Roman" w:hAnsi="Times New Roman" w:cs="Times New Roman"/>
        </w:rPr>
      </w:pPr>
      <w:r w:rsidRPr="00821198">
        <w:rPr>
          <w:rFonts w:ascii="Times New Roman" w:hAnsi="Times New Roman" w:cs="Times New Roman"/>
        </w:rPr>
        <w:tab/>
        <w:t>(</w:t>
      </w:r>
      <w:r w:rsidR="001620BD" w:rsidRPr="00821198">
        <w:rPr>
          <w:rFonts w:ascii="Times New Roman" w:hAnsi="Times New Roman" w:cs="Times New Roman"/>
        </w:rPr>
        <w:t>b</w:t>
      </w:r>
      <w:r w:rsidRPr="00821198">
        <w:rPr>
          <w:rFonts w:ascii="Times New Roman" w:hAnsi="Times New Roman" w:cs="Times New Roman"/>
        </w:rPr>
        <w:t>)</w:t>
      </w:r>
      <w:r w:rsidRPr="00821198">
        <w:rPr>
          <w:rFonts w:ascii="Times New Roman" w:hAnsi="Times New Roman" w:cs="Times New Roman"/>
        </w:rPr>
        <w:tab/>
      </w:r>
      <w:r w:rsidR="001620BD" w:rsidRPr="00821198">
        <w:rPr>
          <w:rFonts w:ascii="Times New Roman" w:hAnsi="Times New Roman" w:cs="Times New Roman"/>
        </w:rPr>
        <w:t xml:space="preserve">Employees or other representatives of a party to this proceeding who have significant responsibility for developing or presenting the party’s positions in this </w:t>
      </w:r>
      <w:proofErr w:type="gramStart"/>
      <w:r w:rsidR="001620BD" w:rsidRPr="00821198">
        <w:rPr>
          <w:rFonts w:ascii="Times New Roman" w:hAnsi="Times New Roman" w:cs="Times New Roman"/>
        </w:rPr>
        <w:t>docket;</w:t>
      </w:r>
      <w:proofErr w:type="gramEnd"/>
    </w:p>
    <w:p w14:paraId="65214E45" w14:textId="77777777" w:rsidR="003B1C3D" w:rsidRPr="00821198" w:rsidRDefault="003B1C3D" w:rsidP="001F394A">
      <w:pPr>
        <w:ind w:left="2160" w:hanging="720"/>
        <w:rPr>
          <w:rFonts w:ascii="Times New Roman" w:hAnsi="Times New Roman" w:cs="Times New Roman"/>
        </w:rPr>
      </w:pPr>
    </w:p>
    <w:p w14:paraId="49C48EEC" w14:textId="04B8F3E5" w:rsidR="003B1C3D" w:rsidRPr="00821198" w:rsidRDefault="003B1C3D" w:rsidP="001F394A">
      <w:pPr>
        <w:tabs>
          <w:tab w:val="left" w:pos="1440"/>
          <w:tab w:val="left" w:pos="2160"/>
        </w:tabs>
        <w:ind w:left="2160" w:hanging="720"/>
        <w:rPr>
          <w:rFonts w:ascii="Times New Roman" w:hAnsi="Times New Roman" w:cs="Times New Roman"/>
        </w:rPr>
      </w:pPr>
      <w:r w:rsidRPr="00821198">
        <w:rPr>
          <w:rFonts w:ascii="Times New Roman" w:hAnsi="Times New Roman" w:cs="Times New Roman"/>
        </w:rPr>
        <w:tab/>
        <w:t>(</w:t>
      </w:r>
      <w:r w:rsidR="001620BD" w:rsidRPr="00821198">
        <w:rPr>
          <w:rFonts w:ascii="Times New Roman" w:hAnsi="Times New Roman" w:cs="Times New Roman"/>
        </w:rPr>
        <w:t>c</w:t>
      </w:r>
      <w:r w:rsidRPr="00821198">
        <w:rPr>
          <w:rFonts w:ascii="Times New Roman" w:hAnsi="Times New Roman" w:cs="Times New Roman"/>
        </w:rPr>
        <w:t>)</w:t>
      </w:r>
      <w:r w:rsidRPr="00821198">
        <w:rPr>
          <w:rFonts w:ascii="Times New Roman" w:hAnsi="Times New Roman" w:cs="Times New Roman"/>
        </w:rPr>
        <w:tab/>
      </w:r>
      <w:r w:rsidR="001620BD" w:rsidRPr="00821198">
        <w:rPr>
          <w:rFonts w:ascii="Times New Roman" w:hAnsi="Times New Roman" w:cs="Times New Roman"/>
        </w:rPr>
        <w:t>An individual who is a named Complainant, and a party, in this proceeding; or</w:t>
      </w:r>
    </w:p>
    <w:p w14:paraId="46715C9A" w14:textId="05FA5392" w:rsidR="001620BD" w:rsidRPr="00821198" w:rsidRDefault="001620BD" w:rsidP="001F394A">
      <w:pPr>
        <w:tabs>
          <w:tab w:val="left" w:pos="1440"/>
          <w:tab w:val="left" w:pos="2160"/>
        </w:tabs>
        <w:ind w:left="2160" w:hanging="720"/>
        <w:rPr>
          <w:rFonts w:ascii="Times New Roman" w:hAnsi="Times New Roman" w:cs="Times New Roman"/>
        </w:rPr>
      </w:pPr>
    </w:p>
    <w:p w14:paraId="6F64B06C" w14:textId="65DB3003" w:rsidR="001620BD" w:rsidRPr="00821198" w:rsidRDefault="001620BD" w:rsidP="001F394A">
      <w:pPr>
        <w:tabs>
          <w:tab w:val="left" w:pos="1440"/>
          <w:tab w:val="left" w:pos="2160"/>
        </w:tabs>
        <w:ind w:left="2160" w:hanging="720"/>
        <w:rPr>
          <w:rFonts w:ascii="Times New Roman" w:hAnsi="Times New Roman" w:cs="Times New Roman"/>
        </w:rPr>
      </w:pPr>
      <w:r w:rsidRPr="00821198">
        <w:rPr>
          <w:rFonts w:ascii="Times New Roman" w:hAnsi="Times New Roman" w:cs="Times New Roman"/>
        </w:rPr>
        <w:tab/>
        <w:t>(d)</w:t>
      </w:r>
      <w:r w:rsidRPr="00821198">
        <w:rPr>
          <w:rFonts w:ascii="Times New Roman" w:hAnsi="Times New Roman" w:cs="Times New Roman"/>
        </w:rPr>
        <w:tab/>
        <w:t>An attorney for a party to this proceeding.</w:t>
      </w:r>
    </w:p>
    <w:p w14:paraId="14ABD61E" w14:textId="77777777" w:rsidR="003B1C3D" w:rsidRPr="00821198" w:rsidRDefault="003B1C3D" w:rsidP="001F394A">
      <w:pPr>
        <w:ind w:left="2160" w:hanging="720"/>
        <w:rPr>
          <w:rFonts w:ascii="Times New Roman" w:hAnsi="Times New Roman" w:cs="Times New Roman"/>
        </w:rPr>
      </w:pPr>
    </w:p>
    <w:p w14:paraId="51CDAD8E" w14:textId="77777777" w:rsidR="00821198" w:rsidRDefault="00D50F68" w:rsidP="001F394A">
      <w:pPr>
        <w:numPr>
          <w:ilvl w:val="0"/>
          <w:numId w:val="13"/>
        </w:numPr>
        <w:tabs>
          <w:tab w:val="clear" w:pos="1440"/>
        </w:tabs>
        <w:autoSpaceDE/>
        <w:autoSpaceDN/>
        <w:spacing w:line="360" w:lineRule="auto"/>
        <w:ind w:left="0" w:firstLine="1440"/>
        <w:rPr>
          <w:rFonts w:ascii="Times New Roman" w:hAnsi="Times New Roman" w:cs="Times New Roman"/>
        </w:rPr>
        <w:sectPr w:rsidR="00821198" w:rsidSect="00821198">
          <w:footerReference w:type="default" r:id="rId12"/>
          <w:footerReference w:type="first" r:id="rId13"/>
          <w:type w:val="continuous"/>
          <w:pgSz w:w="12240" w:h="15840" w:code="1"/>
          <w:pgMar w:top="1440" w:right="1440" w:bottom="1152" w:left="1440" w:header="720" w:footer="720" w:gutter="0"/>
          <w:paperSrc w:first="15" w:other="15"/>
          <w:pgNumType w:start="1"/>
          <w:cols w:space="720"/>
          <w:titlePg/>
          <w:docGrid w:linePitch="360"/>
        </w:sectPr>
      </w:pPr>
      <w:r w:rsidRPr="00821198">
        <w:rPr>
          <w:rFonts w:ascii="Times New Roman" w:hAnsi="Times New Roman" w:cs="Times New Roman"/>
        </w:rPr>
        <w:t xml:space="preserve">Proprietary Information shall be treated by the parties and by the Reviewing Representative in accordance with the terms of this Protective Order, which are hereby expressly incorporated into the certificate that must be executed pursuant to Paragraph 8.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w:t>
      </w:r>
      <w:proofErr w:type="gramStart"/>
      <w:r w:rsidRPr="00821198">
        <w:rPr>
          <w:rFonts w:ascii="Times New Roman" w:hAnsi="Times New Roman" w:cs="Times New Roman"/>
        </w:rPr>
        <w:t>in order to</w:t>
      </w:r>
      <w:proofErr w:type="gramEnd"/>
      <w:r w:rsidRPr="00821198">
        <w:rPr>
          <w:rFonts w:ascii="Times New Roman" w:hAnsi="Times New Roman" w:cs="Times New Roman"/>
        </w:rPr>
        <w:t xml:space="preserve"> carry out that person’s responsibilities in this proceeding.</w:t>
      </w:r>
    </w:p>
    <w:p w14:paraId="3F67E992" w14:textId="2955E3F3" w:rsidR="00D50F68" w:rsidRPr="00821198" w:rsidRDefault="00D50F68" w:rsidP="00D50F68">
      <w:pPr>
        <w:numPr>
          <w:ilvl w:val="0"/>
          <w:numId w:val="13"/>
        </w:numPr>
        <w:tabs>
          <w:tab w:val="clear" w:pos="1440"/>
          <w:tab w:val="num" w:pos="0"/>
        </w:tabs>
        <w:autoSpaceDE/>
        <w:autoSpaceDN/>
        <w:spacing w:line="360" w:lineRule="auto"/>
        <w:ind w:left="0" w:firstLine="1440"/>
        <w:rPr>
          <w:rFonts w:ascii="Times New Roman" w:hAnsi="Times New Roman" w:cs="Times New Roman"/>
        </w:rPr>
      </w:pPr>
      <w:r w:rsidRPr="00821198">
        <w:rPr>
          <w:rFonts w:ascii="Times New Roman" w:hAnsi="Times New Roman" w:cs="Times New Roman"/>
        </w:rPr>
        <w:lastRenderedPageBreak/>
        <w:t xml:space="preserve">Reviewing Representatives may not use anything contained in any Proprietary Information obtained through this proceeding to give any party or any competitor of any party a commercial advantage.  </w:t>
      </w:r>
      <w:proofErr w:type="gramStart"/>
      <w:r w:rsidRPr="00821198">
        <w:rPr>
          <w:rFonts w:ascii="Times New Roman" w:hAnsi="Times New Roman" w:cs="Times New Roman"/>
        </w:rPr>
        <w:t>In the event that</w:t>
      </w:r>
      <w:proofErr w:type="gramEnd"/>
      <w:r w:rsidRPr="00821198">
        <w:rPr>
          <w:rFonts w:ascii="Times New Roman" w:hAnsi="Times New Roman" w:cs="Times New Roman"/>
        </w:rPr>
        <w:t xml:space="preserve"> a party wishes to designate as a Reviewing Representative a person not described in Paragraph 5 (a) through (c) above, the party must first seek agreement to do so from the party providing the Proprietary Information.  If an agreement is reached, the designated individual shall be a Reviewing Representative pursuant to Paragraph 5 above with respect to those materials.  If no agreement is reached, the party seeking to have a person designated a Reviewing Representative shall submit the disputed designation to the presiding Administrative Law Judge for resolution.</w:t>
      </w:r>
      <w:r w:rsidR="003B1C3D" w:rsidRPr="00821198">
        <w:rPr>
          <w:rFonts w:ascii="Times New Roman" w:hAnsi="Times New Roman" w:cs="Times New Roman"/>
        </w:rPr>
        <w:t xml:space="preserve"> </w:t>
      </w:r>
    </w:p>
    <w:p w14:paraId="77212D15" w14:textId="77777777" w:rsidR="007B3E94" w:rsidRPr="00821198" w:rsidRDefault="007B3E94" w:rsidP="001F394A">
      <w:pPr>
        <w:pStyle w:val="BodyText2"/>
        <w:spacing w:after="0" w:line="360" w:lineRule="auto"/>
        <w:ind w:firstLine="1440"/>
        <w:rPr>
          <w:sz w:val="24"/>
          <w:szCs w:val="24"/>
        </w:rPr>
      </w:pPr>
    </w:p>
    <w:p w14:paraId="7290689A" w14:textId="3A102CF8" w:rsidR="003B1C3D" w:rsidRPr="00821198" w:rsidRDefault="00D50F68" w:rsidP="001F394A">
      <w:pPr>
        <w:pStyle w:val="BodyText3"/>
        <w:spacing w:after="0" w:line="360" w:lineRule="auto"/>
        <w:ind w:firstLine="1440"/>
        <w:rPr>
          <w:rFonts w:ascii="Times New Roman" w:hAnsi="Times New Roman" w:cs="Times New Roman"/>
          <w:sz w:val="24"/>
          <w:szCs w:val="24"/>
        </w:rPr>
      </w:pPr>
      <w:r w:rsidRPr="00821198">
        <w:rPr>
          <w:rFonts w:ascii="Times New Roman" w:hAnsi="Times New Roman" w:cs="Times New Roman"/>
          <w:sz w:val="24"/>
          <w:szCs w:val="24"/>
        </w:rPr>
        <w:t>9</w:t>
      </w:r>
      <w:r w:rsidR="003B1C3D" w:rsidRPr="00821198">
        <w:rPr>
          <w:rFonts w:ascii="Times New Roman" w:hAnsi="Times New Roman" w:cs="Times New Roman"/>
          <w:sz w:val="24"/>
          <w:szCs w:val="24"/>
        </w:rPr>
        <w:t>.</w:t>
      </w:r>
      <w:r w:rsidR="003B1C3D" w:rsidRPr="00821198">
        <w:rPr>
          <w:rFonts w:ascii="Times New Roman" w:hAnsi="Times New Roman" w:cs="Times New Roman"/>
          <w:sz w:val="24"/>
          <w:szCs w:val="24"/>
        </w:rPr>
        <w:tab/>
      </w:r>
      <w:r w:rsidRPr="00821198">
        <w:rPr>
          <w:rFonts w:ascii="Times New Roman" w:hAnsi="Times New Roman" w:cs="Times New Roman"/>
          <w:sz w:val="24"/>
          <w:szCs w:val="24"/>
        </w:rPr>
        <w:t>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  Attorneys and outside experts qualified as Reviewing Representatives are responsible for ensuring that persons under their supervision or control comply with the Protective Order.</w:t>
      </w:r>
      <w:r w:rsidR="003B1C3D" w:rsidRPr="00821198">
        <w:rPr>
          <w:rFonts w:ascii="Times New Roman" w:hAnsi="Times New Roman" w:cs="Times New Roman"/>
          <w:sz w:val="24"/>
          <w:szCs w:val="24"/>
        </w:rPr>
        <w:t xml:space="preserve"> </w:t>
      </w:r>
    </w:p>
    <w:p w14:paraId="1999E8DC" w14:textId="4086ED54" w:rsidR="00D50F68" w:rsidRPr="00821198" w:rsidRDefault="00D50F68" w:rsidP="001F394A">
      <w:pPr>
        <w:pStyle w:val="BodyText3"/>
        <w:spacing w:after="0" w:line="360" w:lineRule="auto"/>
        <w:ind w:firstLine="1440"/>
        <w:rPr>
          <w:rFonts w:ascii="Times New Roman" w:hAnsi="Times New Roman" w:cs="Times New Roman"/>
          <w:sz w:val="24"/>
          <w:szCs w:val="24"/>
        </w:rPr>
      </w:pPr>
    </w:p>
    <w:p w14:paraId="134B8C34" w14:textId="4AC6BBE7" w:rsidR="00D50F68" w:rsidRPr="00821198" w:rsidRDefault="00D50F68" w:rsidP="001F394A">
      <w:pPr>
        <w:pStyle w:val="BodyText3"/>
        <w:spacing w:after="0" w:line="360" w:lineRule="auto"/>
        <w:ind w:firstLine="1440"/>
        <w:rPr>
          <w:rFonts w:ascii="Times New Roman" w:hAnsi="Times New Roman" w:cs="Times New Roman"/>
          <w:sz w:val="24"/>
          <w:szCs w:val="24"/>
        </w:rPr>
      </w:pPr>
      <w:r w:rsidRPr="00821198">
        <w:rPr>
          <w:rFonts w:ascii="Times New Roman" w:hAnsi="Times New Roman" w:cs="Times New Roman"/>
          <w:sz w:val="24"/>
          <w:szCs w:val="24"/>
        </w:rPr>
        <w:t>10.</w:t>
      </w:r>
      <w:r w:rsidRPr="00821198">
        <w:rPr>
          <w:rFonts w:ascii="Times New Roman" w:hAnsi="Times New Roman" w:cs="Times New Roman"/>
          <w:sz w:val="24"/>
          <w:szCs w:val="24"/>
        </w:rPr>
        <w:tab/>
        <w:t>The parties shall designate data or documents as constituting or containing Proprietary Information by stamping or marking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w:t>
      </w:r>
    </w:p>
    <w:p w14:paraId="45236961" w14:textId="7A8E8D9E" w:rsidR="00D50F68" w:rsidRPr="00821198" w:rsidRDefault="00D50F68" w:rsidP="001F394A">
      <w:pPr>
        <w:pStyle w:val="BodyText3"/>
        <w:spacing w:after="0" w:line="360" w:lineRule="auto"/>
        <w:ind w:firstLine="1440"/>
        <w:rPr>
          <w:rFonts w:ascii="Times New Roman" w:hAnsi="Times New Roman" w:cs="Times New Roman"/>
          <w:sz w:val="24"/>
          <w:szCs w:val="24"/>
        </w:rPr>
      </w:pPr>
    </w:p>
    <w:p w14:paraId="49DBEF5E" w14:textId="316C35B5" w:rsidR="00D50F68" w:rsidRPr="00821198" w:rsidRDefault="00D50F68" w:rsidP="001F394A">
      <w:pPr>
        <w:pStyle w:val="BodyText3"/>
        <w:spacing w:after="0" w:line="360" w:lineRule="auto"/>
        <w:ind w:firstLine="1440"/>
        <w:rPr>
          <w:rFonts w:ascii="Times New Roman" w:hAnsi="Times New Roman" w:cs="Times New Roman"/>
          <w:sz w:val="24"/>
          <w:szCs w:val="24"/>
        </w:rPr>
      </w:pPr>
      <w:r w:rsidRPr="00821198">
        <w:rPr>
          <w:rFonts w:ascii="Times New Roman" w:hAnsi="Times New Roman" w:cs="Times New Roman"/>
          <w:sz w:val="24"/>
          <w:szCs w:val="24"/>
        </w:rPr>
        <w:t xml:space="preserve">11. </w:t>
      </w:r>
      <w:r w:rsidRPr="00821198">
        <w:rPr>
          <w:rFonts w:ascii="Times New Roman" w:hAnsi="Times New Roman" w:cs="Times New Roman"/>
          <w:sz w:val="24"/>
          <w:szCs w:val="24"/>
        </w:rPr>
        <w:tab/>
        <w:t xml:space="preserve">That the Commission and all parties will consider and treat the Proprietary Information as within the exemptions from disclosure in Section 335(d) of the Public Utility Code, 66 Pa. C.S. § 335(d), and the Pennsylvania Right-to-Know Act, 65 P.S. §§ 67.101 </w:t>
      </w:r>
      <w:r w:rsidRPr="00821198">
        <w:rPr>
          <w:rFonts w:ascii="Times New Roman" w:hAnsi="Times New Roman" w:cs="Times New Roman"/>
          <w:i/>
          <w:sz w:val="24"/>
          <w:szCs w:val="24"/>
        </w:rPr>
        <w:t xml:space="preserve">et seq. </w:t>
      </w:r>
      <w:r w:rsidRPr="00821198">
        <w:rPr>
          <w:rFonts w:ascii="Times New Roman" w:hAnsi="Times New Roman" w:cs="Times New Roman"/>
          <w:sz w:val="24"/>
          <w:szCs w:val="24"/>
        </w:rPr>
        <w:lastRenderedPageBreak/>
        <w:t xml:space="preserve">(the “RTKL”), until such information is found by a tribunal with jurisdiction to be not confidential or subject to one or more exemptions.  </w:t>
      </w:r>
      <w:proofErr w:type="gramStart"/>
      <w:r w:rsidRPr="00821198">
        <w:rPr>
          <w:rFonts w:ascii="Times New Roman" w:hAnsi="Times New Roman" w:cs="Times New Roman"/>
          <w:sz w:val="24"/>
          <w:szCs w:val="24"/>
        </w:rPr>
        <w:t>In the event that</w:t>
      </w:r>
      <w:proofErr w:type="gramEnd"/>
      <w:r w:rsidRPr="00821198">
        <w:rPr>
          <w:rFonts w:ascii="Times New Roman" w:hAnsi="Times New Roman" w:cs="Times New Roman"/>
          <w:sz w:val="24"/>
          <w:szCs w:val="24"/>
        </w:rPr>
        <w:t xml:space="preserve"> any person or entity seeks to compel the disclosure of Proprietary Information under Section 335(d) and/or the RTKL, the Commission and/or the party receiving such request shall promptly notify the producing party in order to provide the producing party an opportunity to oppose or limit such disclosure.  None of the parties waive their right to pursue any other legal or equitable remedies that may be available in the event of actual or anticipated disclosure of Proprietary Information.</w:t>
      </w:r>
    </w:p>
    <w:p w14:paraId="1F5525D7" w14:textId="20996EB7" w:rsidR="00D50F68" w:rsidRPr="00821198" w:rsidRDefault="00D50F68" w:rsidP="001F394A">
      <w:pPr>
        <w:pStyle w:val="BodyText3"/>
        <w:spacing w:after="0" w:line="360" w:lineRule="auto"/>
        <w:ind w:firstLine="1440"/>
        <w:rPr>
          <w:rFonts w:ascii="Times New Roman" w:hAnsi="Times New Roman" w:cs="Times New Roman"/>
          <w:sz w:val="24"/>
          <w:szCs w:val="24"/>
        </w:rPr>
      </w:pPr>
    </w:p>
    <w:p w14:paraId="39393281" w14:textId="7849598F" w:rsidR="00D50F68" w:rsidRPr="00821198" w:rsidRDefault="00D50F68" w:rsidP="001F394A">
      <w:pPr>
        <w:pStyle w:val="BodyText3"/>
        <w:spacing w:after="0" w:line="360" w:lineRule="auto"/>
        <w:ind w:firstLine="1440"/>
        <w:rPr>
          <w:rFonts w:ascii="Times New Roman" w:hAnsi="Times New Roman" w:cs="Times New Roman"/>
          <w:sz w:val="24"/>
          <w:szCs w:val="24"/>
        </w:rPr>
      </w:pPr>
      <w:r w:rsidRPr="00821198">
        <w:rPr>
          <w:rFonts w:ascii="Times New Roman" w:hAnsi="Times New Roman" w:cs="Times New Roman"/>
          <w:sz w:val="24"/>
          <w:szCs w:val="24"/>
        </w:rPr>
        <w:t>12.</w:t>
      </w:r>
      <w:r w:rsidRPr="00821198">
        <w:rPr>
          <w:rFonts w:ascii="Times New Roman" w:hAnsi="Times New Roman" w:cs="Times New Roman"/>
          <w:sz w:val="24"/>
          <w:szCs w:val="24"/>
        </w:rPr>
        <w:tab/>
        <w:t>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14:paraId="30FDA81B" w14:textId="0E26CFAE" w:rsidR="00D50F68" w:rsidRPr="00821198" w:rsidRDefault="00D50F68" w:rsidP="001F394A">
      <w:pPr>
        <w:pStyle w:val="BodyText3"/>
        <w:spacing w:after="0" w:line="360" w:lineRule="auto"/>
        <w:ind w:firstLine="1440"/>
        <w:rPr>
          <w:rFonts w:ascii="Times New Roman" w:hAnsi="Times New Roman" w:cs="Times New Roman"/>
          <w:sz w:val="24"/>
          <w:szCs w:val="24"/>
        </w:rPr>
      </w:pPr>
    </w:p>
    <w:p w14:paraId="01F9FEB6" w14:textId="2A91A439" w:rsidR="00D50F68" w:rsidRPr="00821198" w:rsidRDefault="00D50F68" w:rsidP="001F394A">
      <w:pPr>
        <w:pStyle w:val="BodyText3"/>
        <w:spacing w:after="0" w:line="360" w:lineRule="auto"/>
        <w:ind w:firstLine="1440"/>
        <w:rPr>
          <w:rFonts w:ascii="Times New Roman" w:hAnsi="Times New Roman" w:cs="Times New Roman"/>
          <w:sz w:val="24"/>
          <w:szCs w:val="24"/>
        </w:rPr>
      </w:pPr>
      <w:r w:rsidRPr="00821198">
        <w:rPr>
          <w:rFonts w:ascii="Times New Roman" w:hAnsi="Times New Roman" w:cs="Times New Roman"/>
          <w:sz w:val="24"/>
          <w:szCs w:val="24"/>
        </w:rPr>
        <w:t>13.</w:t>
      </w:r>
      <w:r w:rsidRPr="00821198">
        <w:rPr>
          <w:rFonts w:ascii="Times New Roman" w:hAnsi="Times New Roman" w:cs="Times New Roman"/>
          <w:sz w:val="24"/>
          <w:szCs w:val="24"/>
        </w:rPr>
        <w:tab/>
        <w:t>Part of any record of this proceeding containing Proprietary Information, including but not limited to all exhibits, writings, testimony, cross examination, argument, and responses to discovery, shall be sealed for all purposes, excluding administrative and judicial review, unless such Proprietary Information is released from the restrictions of this Protective Order, either through the agreement of the parties to this proceeding or pursuant to an order of the Commission or a Court with jurisdiction over such matters.</w:t>
      </w:r>
    </w:p>
    <w:p w14:paraId="3055F061" w14:textId="6BF392A0" w:rsidR="00D50F68" w:rsidRPr="00821198" w:rsidRDefault="00D50F68" w:rsidP="001F394A">
      <w:pPr>
        <w:pStyle w:val="BodyText3"/>
        <w:spacing w:after="0" w:line="360" w:lineRule="auto"/>
        <w:ind w:firstLine="1440"/>
        <w:rPr>
          <w:rFonts w:ascii="Times New Roman" w:hAnsi="Times New Roman" w:cs="Times New Roman"/>
          <w:sz w:val="24"/>
          <w:szCs w:val="24"/>
        </w:rPr>
      </w:pPr>
    </w:p>
    <w:p w14:paraId="7A4CF8B6" w14:textId="7785EAF6" w:rsidR="00D50F68" w:rsidRPr="00821198" w:rsidRDefault="00D50F68" w:rsidP="001F394A">
      <w:pPr>
        <w:pStyle w:val="BodyText3"/>
        <w:spacing w:after="0" w:line="360" w:lineRule="auto"/>
        <w:ind w:firstLine="1440"/>
        <w:rPr>
          <w:rFonts w:ascii="Times New Roman" w:hAnsi="Times New Roman" w:cs="Times New Roman"/>
          <w:sz w:val="24"/>
          <w:szCs w:val="24"/>
        </w:rPr>
      </w:pPr>
      <w:r w:rsidRPr="00821198">
        <w:rPr>
          <w:rFonts w:ascii="Times New Roman" w:hAnsi="Times New Roman" w:cs="Times New Roman"/>
          <w:sz w:val="24"/>
          <w:szCs w:val="24"/>
        </w:rPr>
        <w:t>14.</w:t>
      </w:r>
      <w:r w:rsidRPr="00821198">
        <w:rPr>
          <w:rFonts w:ascii="Times New Roman" w:hAnsi="Times New Roman" w:cs="Times New Roman"/>
          <w:sz w:val="24"/>
          <w:szCs w:val="24"/>
        </w:rPr>
        <w:tab/>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6793E8EF" w14:textId="305C058C" w:rsidR="00D50F68" w:rsidRPr="00821198" w:rsidRDefault="00D50F68" w:rsidP="001F394A">
      <w:pPr>
        <w:pStyle w:val="BodyText3"/>
        <w:spacing w:after="0" w:line="360" w:lineRule="auto"/>
        <w:ind w:firstLine="1440"/>
        <w:rPr>
          <w:rFonts w:ascii="Times New Roman" w:hAnsi="Times New Roman" w:cs="Times New Roman"/>
          <w:sz w:val="24"/>
          <w:szCs w:val="24"/>
        </w:rPr>
      </w:pPr>
    </w:p>
    <w:p w14:paraId="554D94D7" w14:textId="734B27E4" w:rsidR="00D50F68" w:rsidRPr="00821198" w:rsidRDefault="00D50F68" w:rsidP="001F394A">
      <w:pPr>
        <w:pStyle w:val="BodyText3"/>
        <w:spacing w:after="0" w:line="360" w:lineRule="auto"/>
        <w:ind w:firstLine="1440"/>
        <w:rPr>
          <w:rFonts w:ascii="Times New Roman" w:hAnsi="Times New Roman" w:cs="Times New Roman"/>
          <w:sz w:val="24"/>
          <w:szCs w:val="24"/>
        </w:rPr>
      </w:pPr>
      <w:r w:rsidRPr="00821198">
        <w:rPr>
          <w:rFonts w:ascii="Times New Roman" w:hAnsi="Times New Roman" w:cs="Times New Roman"/>
          <w:sz w:val="24"/>
          <w:szCs w:val="24"/>
        </w:rPr>
        <w:t>15.</w:t>
      </w:r>
      <w:r w:rsidRPr="00821198">
        <w:rPr>
          <w:rFonts w:ascii="Times New Roman" w:hAnsi="Times New Roman" w:cs="Times New Roman"/>
          <w:sz w:val="24"/>
          <w:szCs w:val="24"/>
        </w:rPr>
        <w:tab/>
        <w:t>The parties shall retain the right to object to the production of Proprietary Information on any proper ground, and to refuse to produce Proprietary Information pending the adjudication of the objection.</w:t>
      </w:r>
    </w:p>
    <w:p w14:paraId="6B42E040" w14:textId="77777777" w:rsidR="00821198" w:rsidRDefault="00821198" w:rsidP="001F394A">
      <w:pPr>
        <w:pStyle w:val="BodyText3"/>
        <w:spacing w:after="0" w:line="360" w:lineRule="auto"/>
        <w:ind w:firstLine="1440"/>
        <w:rPr>
          <w:rFonts w:ascii="Times New Roman" w:hAnsi="Times New Roman" w:cs="Times New Roman"/>
          <w:sz w:val="24"/>
          <w:szCs w:val="24"/>
        </w:rPr>
        <w:sectPr w:rsidR="00821198" w:rsidSect="00821198">
          <w:footerReference w:type="default" r:id="rId14"/>
          <w:footerReference w:type="first" r:id="rId15"/>
          <w:type w:val="continuous"/>
          <w:pgSz w:w="12240" w:h="15840" w:code="1"/>
          <w:pgMar w:top="1440" w:right="1440" w:bottom="1152" w:left="1440" w:header="720" w:footer="720" w:gutter="0"/>
          <w:paperSrc w:first="15" w:other="15"/>
          <w:pgNumType w:start="1"/>
          <w:cols w:space="720"/>
          <w:titlePg/>
          <w:docGrid w:linePitch="360"/>
        </w:sectPr>
      </w:pPr>
    </w:p>
    <w:p w14:paraId="25464360" w14:textId="4DA5C351" w:rsidR="00D50F68" w:rsidRPr="00821198" w:rsidRDefault="00D50F68" w:rsidP="001F394A">
      <w:pPr>
        <w:pStyle w:val="BodyText3"/>
        <w:spacing w:after="0" w:line="360" w:lineRule="auto"/>
        <w:ind w:firstLine="1440"/>
        <w:rPr>
          <w:rFonts w:ascii="Times New Roman" w:hAnsi="Times New Roman" w:cs="Times New Roman"/>
          <w:sz w:val="24"/>
          <w:szCs w:val="24"/>
        </w:rPr>
      </w:pPr>
    </w:p>
    <w:p w14:paraId="1D12C220" w14:textId="781F5000" w:rsidR="00D50F68" w:rsidRPr="00821198" w:rsidRDefault="00D50F68" w:rsidP="001F394A">
      <w:pPr>
        <w:pStyle w:val="BodyText3"/>
        <w:spacing w:after="0" w:line="360" w:lineRule="auto"/>
        <w:ind w:firstLine="1440"/>
        <w:rPr>
          <w:rFonts w:ascii="Times New Roman" w:hAnsi="Times New Roman" w:cs="Times New Roman"/>
          <w:sz w:val="24"/>
          <w:szCs w:val="24"/>
        </w:rPr>
      </w:pPr>
      <w:r w:rsidRPr="00821198">
        <w:rPr>
          <w:rFonts w:ascii="Times New Roman" w:hAnsi="Times New Roman" w:cs="Times New Roman"/>
          <w:sz w:val="24"/>
          <w:szCs w:val="24"/>
        </w:rPr>
        <w:lastRenderedPageBreak/>
        <w:t>16.</w:t>
      </w:r>
      <w:r w:rsidRPr="00821198">
        <w:rPr>
          <w:rFonts w:ascii="Times New Roman" w:hAnsi="Times New Roman" w:cs="Times New Roman"/>
          <w:sz w:val="24"/>
          <w:szCs w:val="24"/>
        </w:rPr>
        <w:tab/>
        <w:t xml:space="preserve">Within 30 days after a Commission final order is entered in the above-captioned proceeding, or in the event of appeals, within 30 days after appeals are finally decided, the receiving party, upon request, shall either destroy or return to the parties all copies of all documents and other materials not entered into the record, including notes, which contain any Proprietary Information.  </w:t>
      </w:r>
      <w:proofErr w:type="gramStart"/>
      <w:r w:rsidRPr="00821198">
        <w:rPr>
          <w:rFonts w:ascii="Times New Roman" w:hAnsi="Times New Roman" w:cs="Times New Roman"/>
          <w:sz w:val="24"/>
          <w:szCs w:val="24"/>
        </w:rPr>
        <w:t>In the event that</w:t>
      </w:r>
      <w:proofErr w:type="gramEnd"/>
      <w:r w:rsidRPr="00821198">
        <w:rPr>
          <w:rFonts w:ascii="Times New Roman" w:hAnsi="Times New Roman" w:cs="Times New Roman"/>
          <w:sz w:val="24"/>
          <w:szCs w:val="24"/>
        </w:rPr>
        <w:t xml:space="preserve"> the party elects to destroy all copies of documents and other materials containing Proprietary Information instead of returning the copies of documents and other materials containing Proprietary Information to the parties, upon request, the party shall certify in writing to the producing party that the Proprietary Information has been destroyed.</w:t>
      </w:r>
    </w:p>
    <w:p w14:paraId="21029707" w14:textId="7B689FD0" w:rsidR="000B6402" w:rsidRPr="00821198" w:rsidRDefault="000B6402" w:rsidP="003B1C3D">
      <w:pPr>
        <w:rPr>
          <w:rFonts w:ascii="Times New Roman" w:hAnsi="Times New Roman" w:cs="Times New Roman"/>
        </w:rPr>
      </w:pPr>
    </w:p>
    <w:p w14:paraId="77C7D835" w14:textId="77777777" w:rsidR="000B6402" w:rsidRPr="00821198" w:rsidRDefault="000B6402" w:rsidP="003B1C3D">
      <w:pPr>
        <w:rPr>
          <w:rFonts w:ascii="Times New Roman" w:hAnsi="Times New Roman" w:cs="Times New Roman"/>
        </w:rPr>
      </w:pPr>
    </w:p>
    <w:p w14:paraId="42079D5C" w14:textId="77777777" w:rsidR="003B1C3D" w:rsidRPr="00821198" w:rsidRDefault="003B1C3D" w:rsidP="003B1C3D">
      <w:pPr>
        <w:rPr>
          <w:rFonts w:ascii="Times New Roman" w:hAnsi="Times New Roman" w:cs="Times New Roman"/>
        </w:rPr>
      </w:pPr>
    </w:p>
    <w:p w14:paraId="392CAA04" w14:textId="7631B49A" w:rsidR="003B1C3D" w:rsidRPr="00821198" w:rsidRDefault="003B1C3D" w:rsidP="003B1C3D">
      <w:pPr>
        <w:rPr>
          <w:rFonts w:ascii="Times New Roman" w:hAnsi="Times New Roman" w:cs="Times New Roman"/>
        </w:rPr>
      </w:pPr>
      <w:r w:rsidRPr="00821198">
        <w:rPr>
          <w:rFonts w:ascii="Times New Roman" w:hAnsi="Times New Roman" w:cs="Times New Roman"/>
        </w:rPr>
        <w:t>Dated:</w:t>
      </w:r>
      <w:r w:rsidRPr="00821198">
        <w:rPr>
          <w:rFonts w:ascii="Times New Roman" w:hAnsi="Times New Roman" w:cs="Times New Roman"/>
        </w:rPr>
        <w:tab/>
      </w:r>
      <w:r w:rsidR="00A17D65" w:rsidRPr="00821198">
        <w:rPr>
          <w:rFonts w:ascii="Times New Roman" w:hAnsi="Times New Roman" w:cs="Times New Roman"/>
          <w:u w:val="single"/>
        </w:rPr>
        <w:t>June 3</w:t>
      </w:r>
      <w:r w:rsidR="0055196B" w:rsidRPr="00821198">
        <w:rPr>
          <w:rFonts w:ascii="Times New Roman" w:hAnsi="Times New Roman" w:cs="Times New Roman"/>
          <w:u w:val="single"/>
        </w:rPr>
        <w:t>, 2021</w:t>
      </w:r>
      <w:r w:rsidR="0055196B" w:rsidRPr="00821198">
        <w:rPr>
          <w:rFonts w:ascii="Times New Roman" w:hAnsi="Times New Roman" w:cs="Times New Roman"/>
        </w:rPr>
        <w:tab/>
      </w:r>
      <w:r w:rsidR="0055196B" w:rsidRPr="00821198">
        <w:rPr>
          <w:rFonts w:ascii="Times New Roman" w:hAnsi="Times New Roman" w:cs="Times New Roman"/>
        </w:rPr>
        <w:tab/>
      </w:r>
      <w:r w:rsidRPr="00821198">
        <w:rPr>
          <w:rFonts w:ascii="Times New Roman" w:hAnsi="Times New Roman" w:cs="Times New Roman"/>
        </w:rPr>
        <w:tab/>
      </w:r>
      <w:r w:rsidRPr="00821198">
        <w:rPr>
          <w:rFonts w:ascii="Times New Roman" w:hAnsi="Times New Roman" w:cs="Times New Roman"/>
        </w:rPr>
        <w:tab/>
      </w:r>
      <w:r w:rsidR="007B0B63" w:rsidRPr="00821198">
        <w:rPr>
          <w:rFonts w:ascii="Times New Roman" w:hAnsi="Times New Roman" w:cs="Times New Roman"/>
          <w:u w:val="single"/>
        </w:rPr>
        <w:tab/>
      </w:r>
      <w:r w:rsidR="007B0B63" w:rsidRPr="00821198">
        <w:rPr>
          <w:rFonts w:ascii="Times New Roman" w:hAnsi="Times New Roman" w:cs="Times New Roman"/>
          <w:u w:val="single"/>
        </w:rPr>
        <w:tab/>
        <w:t>/s/</w:t>
      </w:r>
      <w:r w:rsidR="007B0B63" w:rsidRPr="00821198">
        <w:rPr>
          <w:rFonts w:ascii="Times New Roman" w:hAnsi="Times New Roman" w:cs="Times New Roman"/>
          <w:u w:val="single"/>
        </w:rPr>
        <w:tab/>
      </w:r>
      <w:r w:rsidR="007B0B63" w:rsidRPr="00821198">
        <w:rPr>
          <w:rFonts w:ascii="Times New Roman" w:hAnsi="Times New Roman" w:cs="Times New Roman"/>
          <w:u w:val="single"/>
        </w:rPr>
        <w:tab/>
      </w:r>
      <w:r w:rsidRPr="00821198">
        <w:rPr>
          <w:rFonts w:ascii="Times New Roman" w:hAnsi="Times New Roman" w:cs="Times New Roman"/>
        </w:rPr>
        <w:t xml:space="preserve"> </w:t>
      </w:r>
    </w:p>
    <w:p w14:paraId="01831BE5" w14:textId="50FA7A7F" w:rsidR="003B1C3D" w:rsidRPr="00821198" w:rsidRDefault="003B1C3D" w:rsidP="003B1C3D">
      <w:pPr>
        <w:rPr>
          <w:rFonts w:ascii="Times New Roman" w:hAnsi="Times New Roman" w:cs="Times New Roman"/>
        </w:rPr>
      </w:pPr>
      <w:r w:rsidRPr="00821198">
        <w:rPr>
          <w:rFonts w:ascii="Times New Roman" w:hAnsi="Times New Roman" w:cs="Times New Roman"/>
        </w:rPr>
        <w:tab/>
      </w:r>
      <w:r w:rsidRPr="00821198">
        <w:rPr>
          <w:rFonts w:ascii="Times New Roman" w:hAnsi="Times New Roman" w:cs="Times New Roman"/>
        </w:rPr>
        <w:tab/>
      </w:r>
      <w:r w:rsidRPr="00821198">
        <w:rPr>
          <w:rFonts w:ascii="Times New Roman" w:hAnsi="Times New Roman" w:cs="Times New Roman"/>
        </w:rPr>
        <w:tab/>
      </w:r>
      <w:r w:rsidRPr="00821198">
        <w:rPr>
          <w:rFonts w:ascii="Times New Roman" w:hAnsi="Times New Roman" w:cs="Times New Roman"/>
        </w:rPr>
        <w:tab/>
      </w:r>
      <w:r w:rsidRPr="00821198">
        <w:rPr>
          <w:rFonts w:ascii="Times New Roman" w:hAnsi="Times New Roman" w:cs="Times New Roman"/>
        </w:rPr>
        <w:tab/>
      </w:r>
      <w:r w:rsidRPr="00821198">
        <w:rPr>
          <w:rFonts w:ascii="Times New Roman" w:hAnsi="Times New Roman" w:cs="Times New Roman"/>
        </w:rPr>
        <w:tab/>
      </w:r>
      <w:r w:rsidR="007B0B63" w:rsidRPr="00821198">
        <w:rPr>
          <w:rFonts w:ascii="Times New Roman" w:hAnsi="Times New Roman" w:cs="Times New Roman"/>
        </w:rPr>
        <w:t>Charece Z. Collins</w:t>
      </w:r>
    </w:p>
    <w:p w14:paraId="1DD1DBC3" w14:textId="343A2F68" w:rsidR="003B1C3D" w:rsidRPr="00821198" w:rsidRDefault="003B1C3D" w:rsidP="003B1C3D">
      <w:pPr>
        <w:rPr>
          <w:rFonts w:ascii="Times New Roman" w:hAnsi="Times New Roman" w:cs="Times New Roman"/>
        </w:rPr>
      </w:pPr>
      <w:r w:rsidRPr="00821198">
        <w:rPr>
          <w:rFonts w:ascii="Times New Roman" w:hAnsi="Times New Roman" w:cs="Times New Roman"/>
        </w:rPr>
        <w:tab/>
      </w:r>
      <w:r w:rsidRPr="00821198">
        <w:rPr>
          <w:rFonts w:ascii="Times New Roman" w:hAnsi="Times New Roman" w:cs="Times New Roman"/>
        </w:rPr>
        <w:tab/>
      </w:r>
      <w:r w:rsidRPr="00821198">
        <w:rPr>
          <w:rFonts w:ascii="Times New Roman" w:hAnsi="Times New Roman" w:cs="Times New Roman"/>
        </w:rPr>
        <w:tab/>
      </w:r>
      <w:r w:rsidRPr="00821198">
        <w:rPr>
          <w:rFonts w:ascii="Times New Roman" w:hAnsi="Times New Roman" w:cs="Times New Roman"/>
        </w:rPr>
        <w:tab/>
      </w:r>
      <w:r w:rsidRPr="00821198">
        <w:rPr>
          <w:rFonts w:ascii="Times New Roman" w:hAnsi="Times New Roman" w:cs="Times New Roman"/>
        </w:rPr>
        <w:tab/>
      </w:r>
      <w:r w:rsidRPr="00821198">
        <w:rPr>
          <w:rFonts w:ascii="Times New Roman" w:hAnsi="Times New Roman" w:cs="Times New Roman"/>
        </w:rPr>
        <w:tab/>
        <w:t>Administrative Law Judge</w:t>
      </w:r>
    </w:p>
    <w:p w14:paraId="388007FD" w14:textId="77777777" w:rsidR="003B1C3D" w:rsidRPr="00821198" w:rsidRDefault="003B1C3D" w:rsidP="00B933AF">
      <w:pPr>
        <w:pStyle w:val="BodyText2"/>
        <w:autoSpaceDE/>
        <w:autoSpaceDN/>
        <w:spacing w:after="0"/>
        <w:jc w:val="both"/>
        <w:rPr>
          <w:sz w:val="24"/>
          <w:szCs w:val="24"/>
        </w:rPr>
        <w:sectPr w:rsidR="003B1C3D" w:rsidRPr="00821198" w:rsidSect="00821198">
          <w:footerReference w:type="default" r:id="rId16"/>
          <w:type w:val="continuous"/>
          <w:pgSz w:w="12240" w:h="15840" w:code="1"/>
          <w:pgMar w:top="1440" w:right="1440" w:bottom="1152" w:left="1440" w:header="720" w:footer="720" w:gutter="0"/>
          <w:paperSrc w:first="15" w:other="15"/>
          <w:pgNumType w:start="1"/>
          <w:cols w:space="720"/>
          <w:titlePg/>
          <w:docGrid w:linePitch="360"/>
        </w:sectPr>
      </w:pPr>
    </w:p>
    <w:p w14:paraId="4A3022BD" w14:textId="686A5765" w:rsidR="000B6402" w:rsidRPr="00821198" w:rsidRDefault="000B6402" w:rsidP="000B6402">
      <w:pPr>
        <w:pStyle w:val="Title2"/>
      </w:pPr>
      <w:r w:rsidRPr="00821198">
        <w:lastRenderedPageBreak/>
        <w:t>BEFORE THE</w:t>
      </w:r>
      <w:r w:rsidRPr="00821198">
        <w:br/>
        <w:t>PENNSYLVANIA PUBLIC UTILITY COMMISSION</w:t>
      </w:r>
    </w:p>
    <w:p w14:paraId="52A7B846" w14:textId="77777777" w:rsidR="000B6402" w:rsidRPr="00821198" w:rsidRDefault="000B6402" w:rsidP="000B640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1"/>
        <w:gridCol w:w="526"/>
        <w:gridCol w:w="4413"/>
      </w:tblGrid>
      <w:tr w:rsidR="000B6402" w:rsidRPr="00821198" w14:paraId="5BAEBDEE" w14:textId="77777777" w:rsidTr="000B6402">
        <w:tc>
          <w:tcPr>
            <w:tcW w:w="4421" w:type="dxa"/>
            <w:tcBorders>
              <w:top w:val="nil"/>
              <w:left w:val="nil"/>
              <w:bottom w:val="nil"/>
              <w:right w:val="nil"/>
            </w:tcBorders>
          </w:tcPr>
          <w:p w14:paraId="33B195B6" w14:textId="77777777" w:rsidR="000B6402" w:rsidRPr="00821198" w:rsidRDefault="000B6402">
            <w:pPr>
              <w:rPr>
                <w:rFonts w:ascii="Times New Roman" w:eastAsiaTheme="minorHAnsi" w:hAnsi="Times New Roman" w:cs="Times New Roman"/>
              </w:rPr>
            </w:pPr>
            <w:r w:rsidRPr="00821198">
              <w:rPr>
                <w:rFonts w:ascii="Times New Roman" w:eastAsiaTheme="minorHAnsi" w:hAnsi="Times New Roman" w:cs="Times New Roman"/>
              </w:rPr>
              <w:t xml:space="preserve">Andrew </w:t>
            </w:r>
            <w:proofErr w:type="spellStart"/>
            <w:r w:rsidRPr="00821198">
              <w:rPr>
                <w:rFonts w:ascii="Times New Roman" w:eastAsiaTheme="minorHAnsi" w:hAnsi="Times New Roman" w:cs="Times New Roman"/>
              </w:rPr>
              <w:t>Perrong</w:t>
            </w:r>
            <w:proofErr w:type="spellEnd"/>
            <w:r w:rsidRPr="00821198">
              <w:rPr>
                <w:rFonts w:ascii="Times New Roman" w:eastAsiaTheme="minorHAnsi" w:hAnsi="Times New Roman" w:cs="Times New Roman"/>
              </w:rPr>
              <w:t>,</w:t>
            </w:r>
          </w:p>
          <w:p w14:paraId="3EC933EB" w14:textId="77777777" w:rsidR="000B6402" w:rsidRPr="00821198" w:rsidRDefault="000B6402">
            <w:pPr>
              <w:jc w:val="right"/>
              <w:rPr>
                <w:rFonts w:ascii="Times New Roman" w:eastAsiaTheme="minorHAnsi" w:hAnsi="Times New Roman" w:cs="Times New Roman"/>
              </w:rPr>
            </w:pPr>
            <w:r w:rsidRPr="00821198">
              <w:rPr>
                <w:rFonts w:ascii="Times New Roman" w:eastAsiaTheme="minorHAnsi" w:hAnsi="Times New Roman" w:cs="Times New Roman"/>
              </w:rPr>
              <w:t>Complainant</w:t>
            </w:r>
          </w:p>
          <w:p w14:paraId="47D99F2E" w14:textId="77777777" w:rsidR="000B6402" w:rsidRPr="00821198" w:rsidRDefault="000B6402">
            <w:pPr>
              <w:rPr>
                <w:rFonts w:ascii="Times New Roman" w:eastAsiaTheme="minorHAnsi" w:hAnsi="Times New Roman" w:cs="Times New Roman"/>
              </w:rPr>
            </w:pPr>
          </w:p>
          <w:p w14:paraId="02BC7544" w14:textId="77777777" w:rsidR="000B6402" w:rsidRPr="00821198" w:rsidRDefault="000B6402">
            <w:pPr>
              <w:jc w:val="center"/>
              <w:rPr>
                <w:rFonts w:ascii="Times New Roman" w:eastAsiaTheme="minorHAnsi" w:hAnsi="Times New Roman" w:cs="Times New Roman"/>
              </w:rPr>
            </w:pPr>
            <w:r w:rsidRPr="00821198">
              <w:rPr>
                <w:rFonts w:ascii="Times New Roman" w:eastAsiaTheme="minorHAnsi" w:hAnsi="Times New Roman" w:cs="Times New Roman"/>
              </w:rPr>
              <w:t>v.</w:t>
            </w:r>
          </w:p>
          <w:p w14:paraId="12EB651B" w14:textId="77777777" w:rsidR="000B6402" w:rsidRPr="00821198" w:rsidRDefault="000B6402">
            <w:pPr>
              <w:rPr>
                <w:rFonts w:ascii="Times New Roman" w:eastAsiaTheme="minorHAnsi" w:hAnsi="Times New Roman" w:cs="Times New Roman"/>
              </w:rPr>
            </w:pPr>
          </w:p>
          <w:p w14:paraId="6B928783" w14:textId="77777777" w:rsidR="000B6402" w:rsidRPr="00821198" w:rsidRDefault="000B6402">
            <w:pPr>
              <w:rPr>
                <w:rFonts w:ascii="Times New Roman" w:eastAsiaTheme="minorHAnsi" w:hAnsi="Times New Roman" w:cs="Times New Roman"/>
              </w:rPr>
            </w:pPr>
            <w:r w:rsidRPr="00821198">
              <w:rPr>
                <w:rFonts w:ascii="Times New Roman" w:eastAsiaTheme="minorHAnsi" w:hAnsi="Times New Roman" w:cs="Times New Roman"/>
              </w:rPr>
              <w:t>Alpha Gas and Electric LLC,</w:t>
            </w:r>
          </w:p>
          <w:p w14:paraId="6F65A11A" w14:textId="77777777" w:rsidR="000B6402" w:rsidRPr="00821198" w:rsidRDefault="000B6402">
            <w:pPr>
              <w:widowControl w:val="0"/>
              <w:ind w:left="2952"/>
              <w:rPr>
                <w:rFonts w:ascii="Times New Roman" w:eastAsia="Calibri" w:hAnsi="Times New Roman" w:cs="Times New Roman"/>
              </w:rPr>
            </w:pPr>
            <w:r w:rsidRPr="00821198">
              <w:rPr>
                <w:rFonts w:ascii="Times New Roman" w:eastAsiaTheme="minorHAnsi" w:hAnsi="Times New Roman" w:cs="Times New Roman"/>
              </w:rPr>
              <w:t xml:space="preserve">Respondent       </w:t>
            </w:r>
          </w:p>
        </w:tc>
        <w:tc>
          <w:tcPr>
            <w:tcW w:w="526" w:type="dxa"/>
            <w:tcBorders>
              <w:top w:val="nil"/>
              <w:left w:val="nil"/>
              <w:bottom w:val="nil"/>
              <w:right w:val="nil"/>
            </w:tcBorders>
          </w:tcPr>
          <w:p w14:paraId="28E24DAB" w14:textId="77777777" w:rsidR="000B6402" w:rsidRPr="00821198" w:rsidRDefault="000B6402">
            <w:pPr>
              <w:widowControl w:val="0"/>
              <w:rPr>
                <w:rFonts w:ascii="Times New Roman" w:eastAsia="Calibri" w:hAnsi="Times New Roman" w:cs="Times New Roman"/>
              </w:rPr>
            </w:pPr>
            <w:r w:rsidRPr="00821198">
              <w:rPr>
                <w:rFonts w:ascii="Times New Roman" w:eastAsia="Calibri" w:hAnsi="Times New Roman" w:cs="Times New Roman"/>
              </w:rPr>
              <w:t>:</w:t>
            </w:r>
          </w:p>
          <w:p w14:paraId="0CCA7044" w14:textId="77777777" w:rsidR="000B6402" w:rsidRPr="00821198" w:rsidRDefault="000B6402">
            <w:pPr>
              <w:widowControl w:val="0"/>
              <w:rPr>
                <w:rFonts w:ascii="Times New Roman" w:eastAsia="Calibri" w:hAnsi="Times New Roman" w:cs="Times New Roman"/>
              </w:rPr>
            </w:pPr>
            <w:r w:rsidRPr="00821198">
              <w:rPr>
                <w:rFonts w:ascii="Times New Roman" w:eastAsia="Calibri" w:hAnsi="Times New Roman" w:cs="Times New Roman"/>
              </w:rPr>
              <w:t>:</w:t>
            </w:r>
          </w:p>
          <w:p w14:paraId="4D419DB2" w14:textId="77777777" w:rsidR="000B6402" w:rsidRPr="00821198" w:rsidRDefault="000B6402">
            <w:pPr>
              <w:widowControl w:val="0"/>
              <w:rPr>
                <w:rFonts w:ascii="Times New Roman" w:eastAsia="Calibri" w:hAnsi="Times New Roman" w:cs="Times New Roman"/>
              </w:rPr>
            </w:pPr>
            <w:r w:rsidRPr="00821198">
              <w:rPr>
                <w:rFonts w:ascii="Times New Roman" w:eastAsia="Calibri" w:hAnsi="Times New Roman" w:cs="Times New Roman"/>
              </w:rPr>
              <w:t>:</w:t>
            </w:r>
          </w:p>
          <w:p w14:paraId="694B89F5" w14:textId="77777777" w:rsidR="000B6402" w:rsidRPr="00821198" w:rsidRDefault="000B6402">
            <w:pPr>
              <w:widowControl w:val="0"/>
              <w:rPr>
                <w:rFonts w:ascii="Times New Roman" w:eastAsia="Calibri" w:hAnsi="Times New Roman" w:cs="Times New Roman"/>
              </w:rPr>
            </w:pPr>
            <w:r w:rsidRPr="00821198">
              <w:rPr>
                <w:rFonts w:ascii="Times New Roman" w:eastAsia="Calibri" w:hAnsi="Times New Roman" w:cs="Times New Roman"/>
              </w:rPr>
              <w:t>:</w:t>
            </w:r>
          </w:p>
          <w:p w14:paraId="11F8631C" w14:textId="77777777" w:rsidR="000B6402" w:rsidRPr="00821198" w:rsidRDefault="000B6402">
            <w:pPr>
              <w:widowControl w:val="0"/>
              <w:rPr>
                <w:rFonts w:ascii="Times New Roman" w:eastAsia="Calibri" w:hAnsi="Times New Roman" w:cs="Times New Roman"/>
              </w:rPr>
            </w:pPr>
            <w:r w:rsidRPr="00821198">
              <w:rPr>
                <w:rFonts w:ascii="Times New Roman" w:eastAsia="Calibri" w:hAnsi="Times New Roman" w:cs="Times New Roman"/>
              </w:rPr>
              <w:t>:</w:t>
            </w:r>
          </w:p>
          <w:p w14:paraId="00FEDA41" w14:textId="77777777" w:rsidR="000B6402" w:rsidRPr="00821198" w:rsidRDefault="000B6402">
            <w:pPr>
              <w:widowControl w:val="0"/>
              <w:rPr>
                <w:rFonts w:ascii="Times New Roman" w:eastAsia="Calibri" w:hAnsi="Times New Roman" w:cs="Times New Roman"/>
              </w:rPr>
            </w:pPr>
            <w:r w:rsidRPr="00821198">
              <w:rPr>
                <w:rFonts w:ascii="Times New Roman" w:eastAsia="Calibri" w:hAnsi="Times New Roman" w:cs="Times New Roman"/>
              </w:rPr>
              <w:t>:</w:t>
            </w:r>
          </w:p>
          <w:p w14:paraId="4C07A21D" w14:textId="77777777" w:rsidR="000B6402" w:rsidRPr="00821198" w:rsidRDefault="000B6402">
            <w:pPr>
              <w:widowControl w:val="0"/>
              <w:rPr>
                <w:rFonts w:ascii="Times New Roman" w:eastAsia="Calibri" w:hAnsi="Times New Roman" w:cs="Times New Roman"/>
              </w:rPr>
            </w:pPr>
            <w:r w:rsidRPr="00821198">
              <w:rPr>
                <w:rFonts w:ascii="Times New Roman" w:eastAsia="Calibri" w:hAnsi="Times New Roman" w:cs="Times New Roman"/>
              </w:rPr>
              <w:t>:</w:t>
            </w:r>
          </w:p>
          <w:p w14:paraId="5BE31CB5" w14:textId="77777777" w:rsidR="000B6402" w:rsidRPr="00821198" w:rsidRDefault="000B6402">
            <w:pPr>
              <w:widowControl w:val="0"/>
              <w:rPr>
                <w:rFonts w:ascii="Times New Roman" w:eastAsia="Calibri" w:hAnsi="Times New Roman" w:cs="Times New Roman"/>
              </w:rPr>
            </w:pPr>
            <w:r w:rsidRPr="00821198">
              <w:rPr>
                <w:rFonts w:ascii="Times New Roman" w:eastAsia="Calibri" w:hAnsi="Times New Roman" w:cs="Times New Roman"/>
              </w:rPr>
              <w:t>:</w:t>
            </w:r>
          </w:p>
          <w:p w14:paraId="32D13FD2" w14:textId="77777777" w:rsidR="000B6402" w:rsidRPr="00821198" w:rsidRDefault="000B6402">
            <w:pPr>
              <w:widowControl w:val="0"/>
              <w:rPr>
                <w:rFonts w:ascii="Times New Roman" w:eastAsia="Calibri" w:hAnsi="Times New Roman" w:cs="Times New Roman"/>
              </w:rPr>
            </w:pPr>
          </w:p>
          <w:p w14:paraId="208A1CA1" w14:textId="77777777" w:rsidR="000B6402" w:rsidRPr="00821198" w:rsidRDefault="000B6402">
            <w:pPr>
              <w:widowControl w:val="0"/>
              <w:rPr>
                <w:rFonts w:ascii="Times New Roman" w:eastAsia="Calibri" w:hAnsi="Times New Roman" w:cs="Times New Roman"/>
              </w:rPr>
            </w:pPr>
          </w:p>
        </w:tc>
        <w:tc>
          <w:tcPr>
            <w:tcW w:w="4413" w:type="dxa"/>
            <w:tcBorders>
              <w:top w:val="nil"/>
              <w:left w:val="nil"/>
              <w:bottom w:val="nil"/>
              <w:right w:val="nil"/>
            </w:tcBorders>
          </w:tcPr>
          <w:p w14:paraId="6D790EF2" w14:textId="77777777" w:rsidR="000B6402" w:rsidRPr="00821198" w:rsidRDefault="000B6402">
            <w:pPr>
              <w:widowControl w:val="0"/>
              <w:rPr>
                <w:rFonts w:ascii="Times New Roman" w:eastAsia="Calibri" w:hAnsi="Times New Roman" w:cs="Times New Roman"/>
              </w:rPr>
            </w:pPr>
          </w:p>
          <w:p w14:paraId="583F5E89" w14:textId="77777777" w:rsidR="000B6402" w:rsidRPr="00821198" w:rsidRDefault="000B6402">
            <w:pPr>
              <w:widowControl w:val="0"/>
              <w:rPr>
                <w:rFonts w:ascii="Times New Roman" w:eastAsia="Calibri" w:hAnsi="Times New Roman" w:cs="Times New Roman"/>
              </w:rPr>
            </w:pPr>
            <w:r w:rsidRPr="00821198">
              <w:rPr>
                <w:rFonts w:ascii="Times New Roman" w:eastAsia="Calibri" w:hAnsi="Times New Roman" w:cs="Times New Roman"/>
              </w:rPr>
              <w:t>Docket No. C-2021-3024359</w:t>
            </w:r>
          </w:p>
          <w:p w14:paraId="121A9B18" w14:textId="77777777" w:rsidR="000B6402" w:rsidRPr="00821198" w:rsidRDefault="000B6402">
            <w:pPr>
              <w:widowControl w:val="0"/>
              <w:rPr>
                <w:rFonts w:ascii="Times New Roman" w:eastAsia="Calibri" w:hAnsi="Times New Roman" w:cs="Times New Roman"/>
              </w:rPr>
            </w:pPr>
          </w:p>
          <w:p w14:paraId="21BC9BB9" w14:textId="77777777" w:rsidR="000B6402" w:rsidRPr="00821198" w:rsidRDefault="000B6402">
            <w:pPr>
              <w:widowControl w:val="0"/>
              <w:jc w:val="right"/>
              <w:rPr>
                <w:rFonts w:ascii="Times New Roman" w:eastAsia="Calibri" w:hAnsi="Times New Roman" w:cs="Times New Roman"/>
                <w:b/>
                <w:color w:val="FF0000"/>
              </w:rPr>
            </w:pPr>
          </w:p>
        </w:tc>
      </w:tr>
      <w:tr w:rsidR="000B6402" w:rsidRPr="00821198" w14:paraId="43B82EA4" w14:textId="77777777" w:rsidTr="000B6402">
        <w:tc>
          <w:tcPr>
            <w:tcW w:w="4428" w:type="dxa"/>
            <w:tcBorders>
              <w:top w:val="nil"/>
              <w:left w:val="nil"/>
              <w:bottom w:val="nil"/>
              <w:right w:val="nil"/>
            </w:tcBorders>
          </w:tcPr>
          <w:p w14:paraId="59B9365D" w14:textId="77777777" w:rsidR="000B6402" w:rsidRPr="00821198" w:rsidRDefault="000B6402">
            <w:pPr>
              <w:jc w:val="right"/>
              <w:rPr>
                <w:rFonts w:ascii="Times New Roman" w:hAnsi="Times New Roman" w:cs="Times New Roman"/>
              </w:rPr>
            </w:pPr>
          </w:p>
        </w:tc>
        <w:tc>
          <w:tcPr>
            <w:tcW w:w="540" w:type="dxa"/>
            <w:tcBorders>
              <w:top w:val="nil"/>
              <w:left w:val="nil"/>
              <w:bottom w:val="nil"/>
              <w:right w:val="nil"/>
            </w:tcBorders>
          </w:tcPr>
          <w:p w14:paraId="316784FF" w14:textId="77777777" w:rsidR="000B6402" w:rsidRPr="00821198" w:rsidRDefault="000B6402">
            <w:pPr>
              <w:rPr>
                <w:rFonts w:ascii="Times New Roman" w:hAnsi="Times New Roman" w:cs="Times New Roman"/>
              </w:rPr>
            </w:pPr>
          </w:p>
        </w:tc>
        <w:tc>
          <w:tcPr>
            <w:tcW w:w="4608" w:type="dxa"/>
            <w:tcBorders>
              <w:top w:val="nil"/>
              <w:left w:val="nil"/>
              <w:bottom w:val="nil"/>
              <w:right w:val="nil"/>
            </w:tcBorders>
          </w:tcPr>
          <w:p w14:paraId="6B660419" w14:textId="77777777" w:rsidR="000B6402" w:rsidRPr="00821198" w:rsidRDefault="000B6402">
            <w:pPr>
              <w:rPr>
                <w:rFonts w:ascii="Times New Roman" w:hAnsi="Times New Roman" w:cs="Times New Roman"/>
              </w:rPr>
            </w:pPr>
          </w:p>
        </w:tc>
      </w:tr>
    </w:tbl>
    <w:p w14:paraId="0BE2114A" w14:textId="07553591" w:rsidR="000B6402" w:rsidRPr="00821198" w:rsidRDefault="000B6402" w:rsidP="000B6402">
      <w:pPr>
        <w:jc w:val="center"/>
        <w:rPr>
          <w:rFonts w:ascii="Times New Roman" w:hAnsi="Times New Roman" w:cs="Times New Roman"/>
          <w:b/>
        </w:rPr>
      </w:pPr>
      <w:r w:rsidRPr="00821198">
        <w:rPr>
          <w:rFonts w:ascii="Times New Roman" w:hAnsi="Times New Roman" w:cs="Times New Roman"/>
          <w:b/>
        </w:rPr>
        <w:t>NON-DISCLOSURE CERTIFICATE</w:t>
      </w:r>
    </w:p>
    <w:p w14:paraId="6AF4B0DF" w14:textId="77777777" w:rsidR="000B6402" w:rsidRPr="00821198" w:rsidRDefault="000B6402" w:rsidP="000B6402">
      <w:pPr>
        <w:jc w:val="center"/>
        <w:rPr>
          <w:rFonts w:ascii="Times New Roman" w:hAnsi="Times New Roman" w:cs="Times New Roman"/>
          <w:b/>
        </w:rPr>
      </w:pPr>
    </w:p>
    <w:p w14:paraId="7ABDF0D6" w14:textId="77777777" w:rsidR="000B6402" w:rsidRPr="00821198" w:rsidRDefault="000B6402" w:rsidP="000B6402">
      <w:pPr>
        <w:rPr>
          <w:rFonts w:ascii="Times New Roman" w:hAnsi="Times New Roman" w:cs="Times New Roman"/>
        </w:rPr>
      </w:pPr>
    </w:p>
    <w:p w14:paraId="63CD4158" w14:textId="77777777" w:rsidR="000B6402" w:rsidRPr="00821198" w:rsidRDefault="000B6402" w:rsidP="000B6402">
      <w:pPr>
        <w:spacing w:after="240"/>
        <w:rPr>
          <w:rFonts w:ascii="Times New Roman" w:hAnsi="Times New Roman" w:cs="Times New Roman"/>
        </w:rPr>
      </w:pPr>
      <w:r w:rsidRPr="00821198">
        <w:rPr>
          <w:rFonts w:ascii="Times New Roman" w:hAnsi="Times New Roman" w:cs="Times New Roman"/>
        </w:rPr>
        <w:t>TO WHOM IT MAY CONCERN:</w:t>
      </w:r>
    </w:p>
    <w:p w14:paraId="5450B3B2" w14:textId="2CA93E4E" w:rsidR="000B6402" w:rsidRPr="00821198" w:rsidRDefault="000B6402" w:rsidP="000B6402">
      <w:pPr>
        <w:pStyle w:val="BodyText2"/>
        <w:rPr>
          <w:sz w:val="24"/>
          <w:szCs w:val="24"/>
        </w:rPr>
      </w:pPr>
      <w:r w:rsidRPr="00821198">
        <w:rPr>
          <w:sz w:val="24"/>
          <w:szCs w:val="24"/>
        </w:rPr>
        <w:br/>
        <w:t xml:space="preserve">The undersigned is the _____________ of ___________________________________ (the receiving party).  The undersigned has read and understands the Protective Order deals with the treatment of Proprietary Information.  The undersigned agrees to be bound by, and comply with, the terms and conditions of said Order, which are incorporated herein by reference.  </w:t>
      </w:r>
    </w:p>
    <w:p w14:paraId="370A8EA1" w14:textId="77777777" w:rsidR="000B6402" w:rsidRPr="00821198" w:rsidRDefault="000B6402" w:rsidP="000B6402">
      <w:pPr>
        <w:pStyle w:val="BodyText2"/>
        <w:rPr>
          <w:sz w:val="24"/>
          <w:szCs w:val="24"/>
        </w:rPr>
      </w:pPr>
    </w:p>
    <w:tbl>
      <w:tblPr>
        <w:tblW w:w="0" w:type="auto"/>
        <w:tblInd w:w="4608" w:type="dxa"/>
        <w:tblLook w:val="01E0" w:firstRow="1" w:lastRow="1" w:firstColumn="1" w:lastColumn="1" w:noHBand="0" w:noVBand="0"/>
      </w:tblPr>
      <w:tblGrid>
        <w:gridCol w:w="4752"/>
      </w:tblGrid>
      <w:tr w:rsidR="000B6402" w:rsidRPr="00821198" w14:paraId="65F51884" w14:textId="77777777" w:rsidTr="000B6402">
        <w:tc>
          <w:tcPr>
            <w:tcW w:w="4752" w:type="dxa"/>
            <w:hideMark/>
          </w:tcPr>
          <w:p w14:paraId="2B0E7D99" w14:textId="77777777" w:rsidR="000B6402" w:rsidRPr="00821198" w:rsidRDefault="000B6402">
            <w:pPr>
              <w:rPr>
                <w:rFonts w:ascii="Times New Roman" w:hAnsi="Times New Roman" w:cs="Times New Roman"/>
              </w:rPr>
            </w:pPr>
            <w:r w:rsidRPr="00821198">
              <w:rPr>
                <w:rFonts w:ascii="Times New Roman" w:hAnsi="Times New Roman" w:cs="Times New Roman"/>
              </w:rPr>
              <w:t>___________________________________</w:t>
            </w:r>
          </w:p>
        </w:tc>
      </w:tr>
      <w:tr w:rsidR="000B6402" w:rsidRPr="00821198" w14:paraId="3AED5A8D" w14:textId="77777777" w:rsidTr="000B6402">
        <w:tc>
          <w:tcPr>
            <w:tcW w:w="4752" w:type="dxa"/>
            <w:hideMark/>
          </w:tcPr>
          <w:p w14:paraId="06BA7A2A" w14:textId="77777777" w:rsidR="000B6402" w:rsidRPr="00821198" w:rsidRDefault="000B6402">
            <w:pPr>
              <w:rPr>
                <w:rFonts w:ascii="Times New Roman" w:hAnsi="Times New Roman" w:cs="Times New Roman"/>
              </w:rPr>
            </w:pPr>
            <w:r w:rsidRPr="00821198">
              <w:rPr>
                <w:rFonts w:ascii="Times New Roman" w:hAnsi="Times New Roman" w:cs="Times New Roman"/>
              </w:rPr>
              <w:t>SIGNATURE</w:t>
            </w:r>
          </w:p>
        </w:tc>
      </w:tr>
      <w:tr w:rsidR="000B6402" w:rsidRPr="00821198" w14:paraId="250FEC29" w14:textId="77777777" w:rsidTr="000B6402">
        <w:tc>
          <w:tcPr>
            <w:tcW w:w="4752" w:type="dxa"/>
          </w:tcPr>
          <w:p w14:paraId="3EB79D07" w14:textId="77777777" w:rsidR="000B6402" w:rsidRPr="00821198" w:rsidRDefault="000B6402">
            <w:pPr>
              <w:rPr>
                <w:rFonts w:ascii="Times New Roman" w:hAnsi="Times New Roman" w:cs="Times New Roman"/>
              </w:rPr>
            </w:pPr>
          </w:p>
        </w:tc>
      </w:tr>
      <w:tr w:rsidR="000B6402" w:rsidRPr="00821198" w14:paraId="315D1186" w14:textId="77777777" w:rsidTr="000B6402">
        <w:tc>
          <w:tcPr>
            <w:tcW w:w="4752" w:type="dxa"/>
            <w:hideMark/>
          </w:tcPr>
          <w:p w14:paraId="6EE3B9D5" w14:textId="77777777" w:rsidR="000B6402" w:rsidRPr="00821198" w:rsidRDefault="000B6402">
            <w:pPr>
              <w:rPr>
                <w:rFonts w:ascii="Times New Roman" w:hAnsi="Times New Roman" w:cs="Times New Roman"/>
              </w:rPr>
            </w:pPr>
            <w:r w:rsidRPr="00821198">
              <w:rPr>
                <w:rFonts w:ascii="Times New Roman" w:hAnsi="Times New Roman" w:cs="Times New Roman"/>
              </w:rPr>
              <w:t>___________________________________</w:t>
            </w:r>
          </w:p>
        </w:tc>
      </w:tr>
      <w:tr w:rsidR="000B6402" w:rsidRPr="00821198" w14:paraId="7BE8BE94" w14:textId="77777777" w:rsidTr="000B6402">
        <w:tc>
          <w:tcPr>
            <w:tcW w:w="4752" w:type="dxa"/>
            <w:hideMark/>
          </w:tcPr>
          <w:p w14:paraId="5A75FFF2" w14:textId="77777777" w:rsidR="000B6402" w:rsidRPr="00821198" w:rsidRDefault="000B6402">
            <w:pPr>
              <w:rPr>
                <w:rFonts w:ascii="Times New Roman" w:hAnsi="Times New Roman" w:cs="Times New Roman"/>
              </w:rPr>
            </w:pPr>
            <w:r w:rsidRPr="00821198">
              <w:rPr>
                <w:rFonts w:ascii="Times New Roman" w:hAnsi="Times New Roman" w:cs="Times New Roman"/>
              </w:rPr>
              <w:t>PRINT NAME</w:t>
            </w:r>
          </w:p>
        </w:tc>
      </w:tr>
      <w:tr w:rsidR="000B6402" w:rsidRPr="00821198" w14:paraId="0CE762A8" w14:textId="77777777" w:rsidTr="000B6402">
        <w:tc>
          <w:tcPr>
            <w:tcW w:w="4752" w:type="dxa"/>
          </w:tcPr>
          <w:p w14:paraId="2AE4218A" w14:textId="77777777" w:rsidR="000B6402" w:rsidRPr="00821198" w:rsidRDefault="000B6402">
            <w:pPr>
              <w:rPr>
                <w:rFonts w:ascii="Times New Roman" w:hAnsi="Times New Roman" w:cs="Times New Roman"/>
              </w:rPr>
            </w:pPr>
          </w:p>
        </w:tc>
      </w:tr>
      <w:tr w:rsidR="000B6402" w:rsidRPr="00821198" w14:paraId="2D955775" w14:textId="77777777" w:rsidTr="000B6402">
        <w:tc>
          <w:tcPr>
            <w:tcW w:w="4752" w:type="dxa"/>
            <w:hideMark/>
          </w:tcPr>
          <w:p w14:paraId="23C0915D" w14:textId="77777777" w:rsidR="000B6402" w:rsidRPr="00821198" w:rsidRDefault="000B6402">
            <w:pPr>
              <w:rPr>
                <w:rFonts w:ascii="Times New Roman" w:hAnsi="Times New Roman" w:cs="Times New Roman"/>
              </w:rPr>
            </w:pPr>
            <w:r w:rsidRPr="00821198">
              <w:rPr>
                <w:rFonts w:ascii="Times New Roman" w:hAnsi="Times New Roman" w:cs="Times New Roman"/>
              </w:rPr>
              <w:t>___________________________________</w:t>
            </w:r>
          </w:p>
        </w:tc>
      </w:tr>
      <w:tr w:rsidR="000B6402" w:rsidRPr="00821198" w14:paraId="67B6BDFB" w14:textId="77777777" w:rsidTr="000B6402">
        <w:tc>
          <w:tcPr>
            <w:tcW w:w="4752" w:type="dxa"/>
            <w:hideMark/>
          </w:tcPr>
          <w:p w14:paraId="5548DF98" w14:textId="77777777" w:rsidR="000B6402" w:rsidRPr="00821198" w:rsidRDefault="000B6402">
            <w:pPr>
              <w:rPr>
                <w:rFonts w:ascii="Times New Roman" w:hAnsi="Times New Roman" w:cs="Times New Roman"/>
              </w:rPr>
            </w:pPr>
            <w:r w:rsidRPr="00821198">
              <w:rPr>
                <w:rFonts w:ascii="Times New Roman" w:hAnsi="Times New Roman" w:cs="Times New Roman"/>
              </w:rPr>
              <w:t>ADDRESS</w:t>
            </w:r>
          </w:p>
        </w:tc>
      </w:tr>
      <w:tr w:rsidR="000B6402" w:rsidRPr="00821198" w14:paraId="58B68DD2" w14:textId="77777777" w:rsidTr="000B6402">
        <w:tc>
          <w:tcPr>
            <w:tcW w:w="4752" w:type="dxa"/>
          </w:tcPr>
          <w:p w14:paraId="68A3385F" w14:textId="77777777" w:rsidR="000B6402" w:rsidRPr="00821198" w:rsidRDefault="000B6402">
            <w:pPr>
              <w:rPr>
                <w:rFonts w:ascii="Times New Roman" w:hAnsi="Times New Roman" w:cs="Times New Roman"/>
              </w:rPr>
            </w:pPr>
          </w:p>
        </w:tc>
      </w:tr>
      <w:tr w:rsidR="000B6402" w:rsidRPr="00821198" w14:paraId="2F355D9E" w14:textId="77777777" w:rsidTr="000B6402">
        <w:tc>
          <w:tcPr>
            <w:tcW w:w="4752" w:type="dxa"/>
          </w:tcPr>
          <w:p w14:paraId="6E6B8E0C" w14:textId="77777777" w:rsidR="000B6402" w:rsidRPr="00821198" w:rsidRDefault="000B6402">
            <w:pPr>
              <w:rPr>
                <w:rFonts w:ascii="Times New Roman" w:hAnsi="Times New Roman" w:cs="Times New Roman"/>
              </w:rPr>
            </w:pPr>
          </w:p>
        </w:tc>
      </w:tr>
      <w:tr w:rsidR="000B6402" w:rsidRPr="00821198" w14:paraId="3BCED306" w14:textId="77777777" w:rsidTr="000B6402">
        <w:tc>
          <w:tcPr>
            <w:tcW w:w="4752" w:type="dxa"/>
            <w:hideMark/>
          </w:tcPr>
          <w:p w14:paraId="2D554899" w14:textId="77777777" w:rsidR="000B6402" w:rsidRPr="00821198" w:rsidRDefault="000B6402">
            <w:pPr>
              <w:rPr>
                <w:rFonts w:ascii="Times New Roman" w:hAnsi="Times New Roman" w:cs="Times New Roman"/>
              </w:rPr>
            </w:pPr>
            <w:r w:rsidRPr="00821198">
              <w:rPr>
                <w:rFonts w:ascii="Times New Roman" w:hAnsi="Times New Roman" w:cs="Times New Roman"/>
              </w:rPr>
              <w:t>___________________________________</w:t>
            </w:r>
          </w:p>
        </w:tc>
      </w:tr>
      <w:tr w:rsidR="000B6402" w:rsidRPr="00821198" w14:paraId="0D66801D" w14:textId="77777777" w:rsidTr="000B6402">
        <w:tc>
          <w:tcPr>
            <w:tcW w:w="4752" w:type="dxa"/>
            <w:hideMark/>
          </w:tcPr>
          <w:p w14:paraId="088264ED" w14:textId="77777777" w:rsidR="000B6402" w:rsidRPr="00821198" w:rsidRDefault="000B6402">
            <w:pPr>
              <w:rPr>
                <w:rFonts w:ascii="Times New Roman" w:hAnsi="Times New Roman" w:cs="Times New Roman"/>
              </w:rPr>
            </w:pPr>
            <w:r w:rsidRPr="00821198">
              <w:rPr>
                <w:rFonts w:ascii="Times New Roman" w:hAnsi="Times New Roman" w:cs="Times New Roman"/>
              </w:rPr>
              <w:t>EMPLOYER</w:t>
            </w:r>
          </w:p>
        </w:tc>
      </w:tr>
      <w:tr w:rsidR="000B6402" w:rsidRPr="00821198" w14:paraId="29FB6106" w14:textId="77777777" w:rsidTr="000B6402">
        <w:tc>
          <w:tcPr>
            <w:tcW w:w="4752" w:type="dxa"/>
          </w:tcPr>
          <w:p w14:paraId="304D8BDD" w14:textId="77777777" w:rsidR="000B6402" w:rsidRPr="00821198" w:rsidRDefault="000B6402">
            <w:pPr>
              <w:rPr>
                <w:rFonts w:ascii="Times New Roman" w:hAnsi="Times New Roman" w:cs="Times New Roman"/>
              </w:rPr>
            </w:pPr>
          </w:p>
        </w:tc>
      </w:tr>
    </w:tbl>
    <w:p w14:paraId="3A5A47E2" w14:textId="77777777" w:rsidR="00821198" w:rsidRDefault="00821198" w:rsidP="000B6402">
      <w:pPr>
        <w:rPr>
          <w:rFonts w:ascii="Times New Roman" w:hAnsi="Times New Roman" w:cs="Times New Roman"/>
          <w:strike/>
        </w:rPr>
        <w:sectPr w:rsidR="00821198" w:rsidSect="004B667C">
          <w:footerReference w:type="default" r:id="rId17"/>
          <w:footerReference w:type="first" r:id="rId18"/>
          <w:pgSz w:w="12240" w:h="15840" w:code="1"/>
          <w:pgMar w:top="1440" w:right="1440" w:bottom="1440" w:left="1440" w:header="720" w:footer="720" w:gutter="0"/>
          <w:pgNumType w:start="1"/>
          <w:cols w:space="720"/>
          <w:titlePg/>
          <w:docGrid w:linePitch="360"/>
        </w:sectPr>
      </w:pPr>
    </w:p>
    <w:p w14:paraId="2A447433" w14:textId="3FB7C3F9" w:rsidR="00821198" w:rsidRDefault="00821198" w:rsidP="00821198">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lastRenderedPageBreak/>
        <w:t>C-2021-3024359 - ANDREW PERRONG v. ALPHA GAS &amp; ELECTRIC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ANDREW PERRONG</w:t>
      </w:r>
      <w:r>
        <w:rPr>
          <w:rFonts w:ascii="Microsoft Sans Serif" w:eastAsia="Microsoft Sans Serif" w:hAnsi="Microsoft Sans Serif" w:cs="Microsoft Sans Serif"/>
        </w:rPr>
        <w:cr/>
        <w:t xml:space="preserve">1657 THE FAIRWAY </w:t>
      </w:r>
      <w:r>
        <w:rPr>
          <w:rFonts w:ascii="Microsoft Sans Serif" w:eastAsia="Microsoft Sans Serif" w:hAnsi="Microsoft Sans Serif" w:cs="Microsoft Sans Serif"/>
        </w:rPr>
        <w:cr/>
        <w:t>SUITE 131</w:t>
      </w:r>
      <w:r>
        <w:rPr>
          <w:rFonts w:ascii="Microsoft Sans Serif" w:eastAsia="Microsoft Sans Serif" w:hAnsi="Microsoft Sans Serif" w:cs="Microsoft Sans Serif"/>
        </w:rPr>
        <w:cr/>
        <w:t>JENKINTOWN PA  19046</w:t>
      </w:r>
      <w:r>
        <w:rPr>
          <w:rFonts w:ascii="Microsoft Sans Serif" w:eastAsia="Microsoft Sans Serif" w:hAnsi="Microsoft Sans Serif" w:cs="Microsoft Sans Serif"/>
        </w:rPr>
        <w:cr/>
      </w:r>
      <w:r w:rsidRPr="00892337">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791</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6957</w:t>
      </w:r>
      <w:r w:rsidRPr="00892337">
        <w:rPr>
          <w:rFonts w:ascii="Microsoft Sans Serif" w:eastAsia="Microsoft Sans Serif" w:hAnsi="Microsoft Sans Serif" w:cs="Microsoft Sans Serif"/>
          <w:b/>
          <w:bCs/>
        </w:rPr>
        <w:cr/>
      </w:r>
      <w:r w:rsidRPr="00212CB0">
        <w:rPr>
          <w:rFonts w:ascii="Microsoft Sans Serif" w:eastAsia="Microsoft Sans Serif" w:hAnsi="Microsoft Sans Serif" w:cs="Microsoft Sans Serif"/>
          <w:u w:val="single"/>
        </w:rPr>
        <w:t>andyperrong@gmail.com</w:t>
      </w:r>
      <w:r w:rsidRPr="00892337">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ADAM SMALL ESQUIRE</w:t>
      </w:r>
      <w:r>
        <w:rPr>
          <w:rFonts w:ascii="Microsoft Sans Serif" w:eastAsia="Microsoft Sans Serif" w:hAnsi="Microsoft Sans Serif" w:cs="Microsoft Sans Serif"/>
        </w:rPr>
        <w:cr/>
        <w:t>ALPHA GAS AND ELECTRIC LLC</w:t>
      </w:r>
      <w:r>
        <w:rPr>
          <w:rFonts w:ascii="Microsoft Sans Serif" w:eastAsia="Microsoft Sans Serif" w:hAnsi="Microsoft Sans Serif" w:cs="Microsoft Sans Serif"/>
        </w:rPr>
        <w:cr/>
        <w:t>12 COLLEGE ROAD</w:t>
      </w:r>
      <w:r>
        <w:rPr>
          <w:rFonts w:ascii="Microsoft Sans Serif" w:eastAsia="Microsoft Sans Serif" w:hAnsi="Microsoft Sans Serif" w:cs="Microsoft Sans Serif"/>
        </w:rPr>
        <w:cr/>
        <w:t>MONSEY NY  10952</w:t>
      </w:r>
      <w:r>
        <w:rPr>
          <w:rFonts w:ascii="Microsoft Sans Serif" w:eastAsia="Microsoft Sans Serif" w:hAnsi="Microsoft Sans Serif" w:cs="Microsoft Sans Serif"/>
        </w:rPr>
        <w:cr/>
      </w:r>
      <w:proofErr w:type="gramStart"/>
      <w:r w:rsidRPr="00892337">
        <w:rPr>
          <w:rFonts w:ascii="Microsoft Sans Serif" w:eastAsia="Microsoft Sans Serif" w:hAnsi="Microsoft Sans Serif" w:cs="Microsoft Sans Serif"/>
          <w:b/>
          <w:bCs/>
        </w:rPr>
        <w:t>845</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810</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 xml:space="preserve">0088  </w:t>
      </w:r>
      <w:r>
        <w:rPr>
          <w:rFonts w:ascii="Microsoft Sans Serif" w:eastAsia="Microsoft Sans Serif" w:hAnsi="Microsoft Sans Serif" w:cs="Microsoft Sans Serif"/>
          <w:b/>
          <w:bCs/>
        </w:rPr>
        <w:t>X</w:t>
      </w:r>
      <w:proofErr w:type="gramEnd"/>
      <w:r>
        <w:rPr>
          <w:rFonts w:ascii="Microsoft Sans Serif" w:eastAsia="Microsoft Sans Serif" w:hAnsi="Microsoft Sans Serif" w:cs="Microsoft Sans Serif"/>
          <w:b/>
          <w:bCs/>
        </w:rPr>
        <w:t xml:space="preserve">: </w:t>
      </w:r>
      <w:r w:rsidRPr="00892337">
        <w:rPr>
          <w:rFonts w:ascii="Microsoft Sans Serif" w:eastAsia="Microsoft Sans Serif" w:hAnsi="Microsoft Sans Serif" w:cs="Microsoft Sans Serif"/>
          <w:b/>
          <w:bCs/>
        </w:rPr>
        <w:t>209</w:t>
      </w:r>
      <w:r w:rsidRPr="00892337">
        <w:rPr>
          <w:rFonts w:ascii="Microsoft Sans Serif" w:eastAsia="Microsoft Sans Serif" w:hAnsi="Microsoft Sans Serif" w:cs="Microsoft Sans Serif"/>
          <w:b/>
          <w:bCs/>
        </w:rPr>
        <w:cr/>
      </w:r>
      <w:r w:rsidRPr="00892337">
        <w:rPr>
          <w:rFonts w:ascii="Microsoft Sans Serif" w:eastAsia="Microsoft Sans Serif" w:hAnsi="Microsoft Sans Serif" w:cs="Microsoft Sans Serif"/>
          <w:u w:val="single"/>
        </w:rPr>
        <w:t>adam.small@alphagne.com</w:t>
      </w:r>
      <w:r>
        <w:rPr>
          <w:rFonts w:ascii="Microsoft Sans Serif" w:eastAsia="Microsoft Sans Serif" w:hAnsi="Microsoft Sans Serif" w:cs="Microsoft Sans Serif"/>
        </w:rPr>
        <w:cr/>
      </w:r>
      <w:r w:rsidRPr="00892337">
        <w:rPr>
          <w:rFonts w:ascii="Microsoft Sans Serif" w:eastAsia="Microsoft Sans Serif" w:hAnsi="Microsoft Sans Serif" w:cs="Microsoft Sans Serif"/>
          <w:i/>
          <w:iCs/>
        </w:rPr>
        <w:t>Via e-mail only due to Emergency Order at M-2020-3019262</w:t>
      </w:r>
    </w:p>
    <w:p w14:paraId="07E5EC05" w14:textId="77777777" w:rsidR="00821198" w:rsidRDefault="00821198" w:rsidP="00821198"/>
    <w:p w14:paraId="1F2A9B2D" w14:textId="77777777" w:rsidR="00821198" w:rsidRDefault="00821198" w:rsidP="00821198">
      <w:r>
        <w:rPr>
          <w:rFonts w:ascii="Microsoft Sans Serif" w:eastAsia="Microsoft Sans Serif" w:hAnsi="Microsoft Sans Serif" w:cs="Microsoft Sans Serif"/>
        </w:rPr>
        <w:t>KAREN O MOURY ESQUIRE</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2227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62227E">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62227E">
        <w:rPr>
          <w:rFonts w:ascii="Microsoft Sans Serif" w:eastAsia="Microsoft Sans Serif" w:hAnsi="Microsoft Sans Serif" w:cs="Microsoft Sans Serif"/>
          <w:b/>
          <w:bCs/>
        </w:rPr>
        <w:t>6036</w:t>
      </w:r>
      <w:r>
        <w:rPr>
          <w:rFonts w:ascii="Microsoft Sans Serif" w:eastAsia="Microsoft Sans Serif" w:hAnsi="Microsoft Sans Serif" w:cs="Microsoft Sans Serif"/>
        </w:rPr>
        <w:cr/>
      </w:r>
      <w:r w:rsidRPr="0062227E">
        <w:rPr>
          <w:rFonts w:ascii="Microsoft Sans Serif" w:eastAsia="Microsoft Sans Serif" w:hAnsi="Microsoft Sans Serif" w:cs="Microsoft Sans Serif"/>
          <w:u w:val="single"/>
        </w:rPr>
        <w:t>kmoury@eckertseamans.com</w:t>
      </w:r>
      <w:r w:rsidRPr="0062227E">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F41E0E">
        <w:rPr>
          <w:rFonts w:ascii="Microsoft Sans Serif" w:eastAsia="Microsoft Sans Serif" w:hAnsi="Microsoft Sans Serif" w:cs="Microsoft Sans Serif"/>
          <w:i/>
          <w:iCs/>
        </w:rPr>
        <w:t xml:space="preserve">(represents Alpha Gas &amp; Electric LLC) </w:t>
      </w:r>
      <w:r w:rsidRPr="00F41E0E">
        <w:rPr>
          <w:rFonts w:ascii="Microsoft Sans Serif" w:eastAsia="Microsoft Sans Serif" w:hAnsi="Microsoft Sans Serif" w:cs="Microsoft Sans Serif"/>
          <w:i/>
          <w:iCs/>
        </w:rPr>
        <w:cr/>
      </w:r>
      <w:r w:rsidRPr="00F41E0E">
        <w:rPr>
          <w:rFonts w:ascii="Microsoft Sans Serif" w:eastAsia="Microsoft Sans Serif" w:hAnsi="Microsoft Sans Serif" w:cs="Microsoft Sans Serif"/>
          <w:i/>
          <w:iCs/>
        </w:rPr>
        <w:cr/>
      </w:r>
      <w:r>
        <w:rPr>
          <w:rFonts w:ascii="Microsoft Sans Serif" w:eastAsia="Microsoft Sans Serif" w:hAnsi="Microsoft Sans Serif" w:cs="Microsoft Sans Serif"/>
        </w:rP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600 GRANT STREET 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F41E0E">
        <w:rPr>
          <w:rFonts w:ascii="Microsoft Sans Serif" w:eastAsia="Microsoft Sans Serif" w:hAnsi="Microsoft Sans Serif" w:cs="Microsoft Sans Serif"/>
          <w:b/>
          <w:bCs/>
        </w:rPr>
        <w:t>412.566.2146</w:t>
      </w:r>
      <w:r w:rsidRPr="00F41E0E">
        <w:rPr>
          <w:rFonts w:ascii="Microsoft Sans Serif" w:eastAsia="Microsoft Sans Serif" w:hAnsi="Microsoft Sans Serif" w:cs="Microsoft Sans Serif"/>
          <w:b/>
          <w:bCs/>
        </w:rPr>
        <w:cr/>
      </w:r>
      <w:r w:rsidRPr="00F41E0E">
        <w:rPr>
          <w:rFonts w:ascii="Microsoft Sans Serif" w:eastAsia="Microsoft Sans Serif" w:hAnsi="Microsoft Sans Serif" w:cs="Microsoft Sans Serif"/>
          <w:u w:val="single"/>
        </w:rPr>
        <w:t>lburge@eckertseamans.com</w:t>
      </w:r>
      <w:r w:rsidRPr="00F41E0E">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r w:rsidRPr="00F41E0E">
        <w:rPr>
          <w:rFonts w:ascii="Microsoft Sans Serif" w:eastAsia="Microsoft Sans Serif" w:hAnsi="Microsoft Sans Serif" w:cs="Microsoft Sans Serif"/>
          <w:i/>
          <w:iCs/>
        </w:rPr>
        <w:t>(represents Alpha Gas &amp; Electric LLC)</w:t>
      </w:r>
      <w:r>
        <w:rPr>
          <w:rFonts w:ascii="Microsoft Sans Serif" w:eastAsia="Microsoft Sans Serif" w:hAnsi="Microsoft Sans Serif" w:cs="Microsoft Sans Serif"/>
        </w:rPr>
        <w:br/>
      </w:r>
    </w:p>
    <w:p w14:paraId="3D9F06F4" w14:textId="0C01C11E" w:rsidR="004B667C" w:rsidRPr="00821198" w:rsidRDefault="004B667C" w:rsidP="000B6402">
      <w:pPr>
        <w:rPr>
          <w:rFonts w:ascii="Times New Roman" w:hAnsi="Times New Roman" w:cs="Times New Roman"/>
          <w:strike/>
        </w:rPr>
      </w:pPr>
    </w:p>
    <w:sectPr w:rsidR="004B667C" w:rsidRPr="0082119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B0A1" w14:textId="77777777" w:rsidR="00D25BF3" w:rsidRDefault="00D25BF3">
      <w:r>
        <w:separator/>
      </w:r>
    </w:p>
  </w:endnote>
  <w:endnote w:type="continuationSeparator" w:id="0">
    <w:p w14:paraId="49A3D7F8" w14:textId="77777777" w:rsidR="00D25BF3" w:rsidRDefault="00D2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C34" w14:textId="03BEFFE4" w:rsidR="00821198" w:rsidRPr="00821198" w:rsidRDefault="00821198" w:rsidP="00821198">
    <w:pPr>
      <w:pStyle w:val="Footer"/>
      <w:jc w:val="center"/>
      <w:rPr>
        <w:rFonts w:ascii="Times New Roman" w:hAnsi="Times New Roman" w:cs="Times New Roman"/>
        <w:sz w:val="20"/>
        <w:szCs w:val="20"/>
      </w:rPr>
    </w:pPr>
    <w:r>
      <w:rPr>
        <w:rFonts w:ascii="Times New Roman" w:hAnsi="Times New Roman" w:cs="Times New Roman"/>
        <w:sz w:val="20"/>
        <w:szCs w:val="20"/>
      </w:rPr>
      <w:t>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13C" w14:textId="39083C65" w:rsidR="00821198" w:rsidRPr="00821198" w:rsidRDefault="00821198" w:rsidP="00821198">
    <w:pPr>
      <w:pStyle w:val="Footer"/>
      <w:tabs>
        <w:tab w:val="center" w:pos="4680"/>
        <w:tab w:val="left" w:pos="7200"/>
      </w:tabs>
      <w:rPr>
        <w:rFonts w:ascii="Times New Roman" w:hAnsi="Times New Roman" w:cs="Times New Roman"/>
        <w:sz w:val="20"/>
        <w:szCs w:val="20"/>
      </w:rPr>
    </w:pPr>
    <w:r>
      <w:rPr>
        <w:rFonts w:ascii="Times New Roman" w:hAnsi="Times New Roman" w:cs="Times New Roman"/>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889B" w14:textId="164D44C7" w:rsidR="00821198" w:rsidRPr="00821198" w:rsidRDefault="00821198" w:rsidP="00821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8786" w14:textId="77777777" w:rsidR="003B1C3D" w:rsidRPr="00B433E8" w:rsidRDefault="003B1C3D" w:rsidP="0082119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03E4" w14:textId="5FEB18A6" w:rsidR="00821198" w:rsidRPr="00821198" w:rsidRDefault="00821198" w:rsidP="00821198">
    <w:pPr>
      <w:pStyle w:val="Footer"/>
      <w:jc w:val="center"/>
      <w:rPr>
        <w:rFonts w:ascii="Times New Roman" w:hAnsi="Times New Roman" w:cs="Times New Roman"/>
        <w:sz w:val="20"/>
        <w:szCs w:val="20"/>
      </w:rPr>
    </w:pPr>
    <w:r>
      <w:rPr>
        <w:rFonts w:ascii="Times New Roman" w:hAnsi="Times New Roman" w:cs="Times New Roman"/>
        <w:sz w:val="20"/>
        <w:szCs w:val="20"/>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915" w14:textId="1072AB0C" w:rsidR="00821198" w:rsidRPr="00821198" w:rsidRDefault="00821198" w:rsidP="00821198">
    <w:pPr>
      <w:pStyle w:val="Footer"/>
      <w:tabs>
        <w:tab w:val="center" w:pos="4680"/>
        <w:tab w:val="left" w:pos="720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1225" w14:textId="203752BA" w:rsidR="00821198" w:rsidRPr="00821198" w:rsidRDefault="00821198" w:rsidP="00821198">
    <w:pPr>
      <w:pStyle w:val="Footer"/>
      <w:jc w:val="center"/>
      <w:rPr>
        <w:rFonts w:ascii="Times New Roman" w:hAnsi="Times New Roman" w:cs="Times New Roman"/>
        <w:sz w:val="20"/>
        <w:szCs w:val="20"/>
      </w:rPr>
    </w:pPr>
    <w:r>
      <w:rPr>
        <w:rFonts w:ascii="Times New Roman" w:hAnsi="Times New Roman" w:cs="Times New Roman"/>
        <w:sz w:val="20"/>
        <w:szCs w:val="20"/>
      </w:rPr>
      <w:t>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BF29" w14:textId="2BE9EF46" w:rsidR="00821198" w:rsidRPr="00821198" w:rsidRDefault="00821198" w:rsidP="00821198">
    <w:pPr>
      <w:pStyle w:val="Footer"/>
      <w:tabs>
        <w:tab w:val="center" w:pos="4680"/>
        <w:tab w:val="left" w:pos="720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8A08" w14:textId="79F74415" w:rsidR="00821198" w:rsidRPr="00821198" w:rsidRDefault="00821198" w:rsidP="00821198">
    <w:pPr>
      <w:pStyle w:val="Footer"/>
      <w:jc w:val="center"/>
      <w:rPr>
        <w:rFonts w:ascii="Times New Roman" w:hAnsi="Times New Roman" w:cs="Times New Roman"/>
        <w:sz w:val="20"/>
        <w:szCs w:val="20"/>
      </w:rPr>
    </w:pPr>
    <w:r>
      <w:rPr>
        <w:rFonts w:ascii="Times New Roman" w:hAnsi="Times New Roman" w:cs="Times New Roman"/>
        <w:sz w:val="20"/>
        <w:szCs w:val="20"/>
      </w:rP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4728" w14:textId="7CDDF74D" w:rsidR="00821198" w:rsidRPr="00821198" w:rsidRDefault="00821198" w:rsidP="00821198">
    <w:pPr>
      <w:pStyle w:val="Footer"/>
      <w:tabs>
        <w:tab w:val="center" w:pos="4680"/>
        <w:tab w:val="left" w:pos="720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E57B" w14:textId="436CA98F" w:rsidR="00821198" w:rsidRPr="00821198" w:rsidRDefault="00821198" w:rsidP="00821198">
    <w:pPr>
      <w:pStyle w:val="Footer"/>
      <w:jc w:val="center"/>
      <w:rPr>
        <w:rFonts w:ascii="Times New Roman" w:hAnsi="Times New Roman" w:cs="Times New Roman"/>
        <w:sz w:val="20"/>
        <w:szCs w:val="20"/>
      </w:rPr>
    </w:pPr>
    <w:r>
      <w:rPr>
        <w:rFonts w:ascii="Times New Roman" w:hAnsi="Times New Roman" w:cs="Times New Roman"/>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7441" w14:textId="77777777" w:rsidR="00D25BF3" w:rsidRDefault="00D25BF3">
      <w:r>
        <w:separator/>
      </w:r>
    </w:p>
  </w:footnote>
  <w:footnote w:type="continuationSeparator" w:id="0">
    <w:p w14:paraId="4058DB50" w14:textId="77777777" w:rsidR="00D25BF3" w:rsidRDefault="00D25BF3">
      <w:r>
        <w:continuationSeparator/>
      </w:r>
    </w:p>
  </w:footnote>
  <w:footnote w:id="1">
    <w:p w14:paraId="39A83A2C" w14:textId="3E903797" w:rsidR="007B0B63" w:rsidRDefault="007B0B63" w:rsidP="007B0B63">
      <w:pPr>
        <w:pStyle w:val="FootnoteText"/>
      </w:pPr>
      <w:r>
        <w:rPr>
          <w:rStyle w:val="FootnoteReference"/>
        </w:rPr>
        <w:footnoteRef/>
      </w:r>
      <w:r>
        <w:t xml:space="preserve"> </w:t>
      </w:r>
      <w:r w:rsidRPr="009B41BB">
        <w:rPr>
          <w:rFonts w:ascii="Times New Roman" w:hAnsi="Times New Roman" w:cs="Times New Roman"/>
        </w:rPr>
        <w:t xml:space="preserve">Although Alpha’s answer to Mr. </w:t>
      </w:r>
      <w:proofErr w:type="spellStart"/>
      <w:r w:rsidRPr="009B41BB">
        <w:rPr>
          <w:rFonts w:ascii="Times New Roman" w:hAnsi="Times New Roman" w:cs="Times New Roman"/>
        </w:rPr>
        <w:t>Perrong’s</w:t>
      </w:r>
      <w:proofErr w:type="spellEnd"/>
      <w:r w:rsidRPr="009B41BB">
        <w:rPr>
          <w:rFonts w:ascii="Times New Roman" w:hAnsi="Times New Roman" w:cs="Times New Roman"/>
        </w:rPr>
        <w:t xml:space="preserve"> complaint was due within 20 days of service of the complaint per 52 Pa. Code §§ 5.61(a), 5.101(d), Alpha did not file its answer until April 6, 2021.  Nonetheless, an error or defect or procedure which does not affect the substantive rights of the parties may be disregarded.  52 Pa. Code § 1.2(a).</w:t>
      </w:r>
      <w:r w:rsidRPr="009B41BB">
        <w:rPr>
          <w:rFonts w:ascii="Times New Roman" w:hAnsi="Times New Roman" w:cs="Times New Roman"/>
          <w:sz w:val="16"/>
          <w:szCs w:val="16"/>
        </w:rPr>
        <w:t xml:space="preserve"> </w:t>
      </w:r>
    </w:p>
  </w:footnote>
  <w:footnote w:id="2">
    <w:p w14:paraId="511ACE29" w14:textId="00D28D7D" w:rsidR="008169C7" w:rsidRDefault="008169C7">
      <w:pPr>
        <w:pStyle w:val="FootnoteText"/>
      </w:pPr>
      <w:r>
        <w:rPr>
          <w:rStyle w:val="FootnoteReference"/>
        </w:rPr>
        <w:footnoteRef/>
      </w:r>
      <w:r>
        <w:t xml:space="preserve"> </w:t>
      </w:r>
      <w:r>
        <w:tab/>
        <w:t xml:space="preserve">Mr. </w:t>
      </w:r>
      <w:proofErr w:type="spellStart"/>
      <w:r>
        <w:t>Perrong</w:t>
      </w:r>
      <w:proofErr w:type="spellEnd"/>
      <w:r>
        <w:t xml:space="preserve"> is reminded that a copy of the interrogatories that are the subject to the motion to compel and the corresponding objections should be included in the body of the motion or as an attachment.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1E61"/>
    <w:multiLevelType w:val="hybridMultilevel"/>
    <w:tmpl w:val="62CE06E2"/>
    <w:lvl w:ilvl="0" w:tplc="42AC4D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34644"/>
    <w:multiLevelType w:val="hybridMultilevel"/>
    <w:tmpl w:val="DA080C58"/>
    <w:lvl w:ilvl="0" w:tplc="72443552">
      <w:start w:val="4"/>
      <w:numFmt w:val="lowerRoman"/>
      <w:lvlText w:val="(%1)"/>
      <w:lvlJc w:val="left"/>
      <w:pPr>
        <w:tabs>
          <w:tab w:val="num" w:pos="4320"/>
        </w:tabs>
        <w:ind w:left="4320" w:hanging="720"/>
      </w:pPr>
      <w:rPr>
        <w:rFonts w:hint="default"/>
      </w:rPr>
    </w:lvl>
    <w:lvl w:ilvl="1" w:tplc="D64CAC22" w:tentative="1">
      <w:start w:val="1"/>
      <w:numFmt w:val="lowerLetter"/>
      <w:lvlText w:val="%2."/>
      <w:lvlJc w:val="left"/>
      <w:pPr>
        <w:tabs>
          <w:tab w:val="num" w:pos="4680"/>
        </w:tabs>
        <w:ind w:left="4680" w:hanging="360"/>
      </w:pPr>
    </w:lvl>
    <w:lvl w:ilvl="2" w:tplc="29505196" w:tentative="1">
      <w:start w:val="1"/>
      <w:numFmt w:val="lowerRoman"/>
      <w:lvlText w:val="%3."/>
      <w:lvlJc w:val="right"/>
      <w:pPr>
        <w:tabs>
          <w:tab w:val="num" w:pos="5400"/>
        </w:tabs>
        <w:ind w:left="5400" w:hanging="180"/>
      </w:pPr>
    </w:lvl>
    <w:lvl w:ilvl="3" w:tplc="59E2CE28" w:tentative="1">
      <w:start w:val="1"/>
      <w:numFmt w:val="decimal"/>
      <w:lvlText w:val="%4."/>
      <w:lvlJc w:val="left"/>
      <w:pPr>
        <w:tabs>
          <w:tab w:val="num" w:pos="6120"/>
        </w:tabs>
        <w:ind w:left="6120" w:hanging="360"/>
      </w:pPr>
    </w:lvl>
    <w:lvl w:ilvl="4" w:tplc="5DF05A32" w:tentative="1">
      <w:start w:val="1"/>
      <w:numFmt w:val="lowerLetter"/>
      <w:lvlText w:val="%5."/>
      <w:lvlJc w:val="left"/>
      <w:pPr>
        <w:tabs>
          <w:tab w:val="num" w:pos="6840"/>
        </w:tabs>
        <w:ind w:left="6840" w:hanging="360"/>
      </w:pPr>
    </w:lvl>
    <w:lvl w:ilvl="5" w:tplc="B8E83A00" w:tentative="1">
      <w:start w:val="1"/>
      <w:numFmt w:val="lowerRoman"/>
      <w:lvlText w:val="%6."/>
      <w:lvlJc w:val="right"/>
      <w:pPr>
        <w:tabs>
          <w:tab w:val="num" w:pos="7560"/>
        </w:tabs>
        <w:ind w:left="7560" w:hanging="180"/>
      </w:pPr>
    </w:lvl>
    <w:lvl w:ilvl="6" w:tplc="6AE2FC30" w:tentative="1">
      <w:start w:val="1"/>
      <w:numFmt w:val="decimal"/>
      <w:lvlText w:val="%7."/>
      <w:lvlJc w:val="left"/>
      <w:pPr>
        <w:tabs>
          <w:tab w:val="num" w:pos="8280"/>
        </w:tabs>
        <w:ind w:left="8280" w:hanging="360"/>
      </w:pPr>
    </w:lvl>
    <w:lvl w:ilvl="7" w:tplc="74FE9EC2" w:tentative="1">
      <w:start w:val="1"/>
      <w:numFmt w:val="lowerLetter"/>
      <w:lvlText w:val="%8."/>
      <w:lvlJc w:val="left"/>
      <w:pPr>
        <w:tabs>
          <w:tab w:val="num" w:pos="9000"/>
        </w:tabs>
        <w:ind w:left="9000" w:hanging="360"/>
      </w:pPr>
    </w:lvl>
    <w:lvl w:ilvl="8" w:tplc="F6DC20B6" w:tentative="1">
      <w:start w:val="1"/>
      <w:numFmt w:val="lowerRoman"/>
      <w:lvlText w:val="%9."/>
      <w:lvlJc w:val="right"/>
      <w:pPr>
        <w:tabs>
          <w:tab w:val="num" w:pos="9720"/>
        </w:tabs>
        <w:ind w:left="9720" w:hanging="180"/>
      </w:pPr>
    </w:lvl>
  </w:abstractNum>
  <w:abstractNum w:abstractNumId="5" w15:restartNumberingAfterBreak="0">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6"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37C53996"/>
    <w:multiLevelType w:val="hybridMultilevel"/>
    <w:tmpl w:val="67269866"/>
    <w:lvl w:ilvl="0" w:tplc="69A42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7A0920"/>
    <w:multiLevelType w:val="hybridMultilevel"/>
    <w:tmpl w:val="EA903AAC"/>
    <w:lvl w:ilvl="0" w:tplc="AC7ECA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1"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99442E"/>
    <w:multiLevelType w:val="hybridMultilevel"/>
    <w:tmpl w:val="B966202C"/>
    <w:lvl w:ilvl="0" w:tplc="3FAADBC8">
      <w:start w:val="9"/>
      <w:numFmt w:val="decimal"/>
      <w:lvlText w:val="%1."/>
      <w:lvlJc w:val="left"/>
      <w:pPr>
        <w:tabs>
          <w:tab w:val="num" w:pos="1440"/>
        </w:tabs>
        <w:ind w:left="1440" w:hanging="720"/>
      </w:pPr>
      <w:rPr>
        <w:rFonts w:hint="default"/>
      </w:rPr>
    </w:lvl>
    <w:lvl w:ilvl="1" w:tplc="3A3685EA" w:tentative="1">
      <w:start w:val="1"/>
      <w:numFmt w:val="lowerLetter"/>
      <w:lvlText w:val="%2."/>
      <w:lvlJc w:val="left"/>
      <w:pPr>
        <w:ind w:left="1440" w:hanging="360"/>
      </w:pPr>
    </w:lvl>
    <w:lvl w:ilvl="2" w:tplc="DD081F0A" w:tentative="1">
      <w:start w:val="1"/>
      <w:numFmt w:val="lowerRoman"/>
      <w:lvlText w:val="%3."/>
      <w:lvlJc w:val="right"/>
      <w:pPr>
        <w:ind w:left="2160" w:hanging="180"/>
      </w:pPr>
    </w:lvl>
    <w:lvl w:ilvl="3" w:tplc="367221D8" w:tentative="1">
      <w:start w:val="1"/>
      <w:numFmt w:val="decimal"/>
      <w:lvlText w:val="%4."/>
      <w:lvlJc w:val="left"/>
      <w:pPr>
        <w:ind w:left="2880" w:hanging="360"/>
      </w:pPr>
    </w:lvl>
    <w:lvl w:ilvl="4" w:tplc="C7EEA570" w:tentative="1">
      <w:start w:val="1"/>
      <w:numFmt w:val="lowerLetter"/>
      <w:lvlText w:val="%5."/>
      <w:lvlJc w:val="left"/>
      <w:pPr>
        <w:ind w:left="3600" w:hanging="360"/>
      </w:pPr>
    </w:lvl>
    <w:lvl w:ilvl="5" w:tplc="47B08622" w:tentative="1">
      <w:start w:val="1"/>
      <w:numFmt w:val="lowerRoman"/>
      <w:lvlText w:val="%6."/>
      <w:lvlJc w:val="right"/>
      <w:pPr>
        <w:ind w:left="4320" w:hanging="180"/>
      </w:pPr>
    </w:lvl>
    <w:lvl w:ilvl="6" w:tplc="513A91EE" w:tentative="1">
      <w:start w:val="1"/>
      <w:numFmt w:val="decimal"/>
      <w:lvlText w:val="%7."/>
      <w:lvlJc w:val="left"/>
      <w:pPr>
        <w:ind w:left="5040" w:hanging="360"/>
      </w:pPr>
    </w:lvl>
    <w:lvl w:ilvl="7" w:tplc="C3228864" w:tentative="1">
      <w:start w:val="1"/>
      <w:numFmt w:val="lowerLetter"/>
      <w:lvlText w:val="%8."/>
      <w:lvlJc w:val="left"/>
      <w:pPr>
        <w:ind w:left="5760" w:hanging="360"/>
      </w:pPr>
    </w:lvl>
    <w:lvl w:ilvl="8" w:tplc="F9582F4E" w:tentative="1">
      <w:start w:val="1"/>
      <w:numFmt w:val="lowerRoman"/>
      <w:lvlText w:val="%9."/>
      <w:lvlJc w:val="right"/>
      <w:pPr>
        <w:ind w:left="6480" w:hanging="180"/>
      </w:pPr>
    </w:lvl>
  </w:abstractNum>
  <w:abstractNum w:abstractNumId="14" w15:restartNumberingAfterBreak="0">
    <w:nsid w:val="74F40D9C"/>
    <w:multiLevelType w:val="hybridMultilevel"/>
    <w:tmpl w:val="40F6AAA6"/>
    <w:lvl w:ilvl="0" w:tplc="9C74A5E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2"/>
  </w:num>
  <w:num w:numId="3">
    <w:abstractNumId w:val="0"/>
    <w:lvlOverride w:ilvl="0">
      <w:startOverride w:val="1"/>
    </w:lvlOverride>
  </w:num>
  <w:num w:numId="4">
    <w:abstractNumId w:val="6"/>
  </w:num>
  <w:num w:numId="5">
    <w:abstractNumId w:val="11"/>
  </w:num>
  <w:num w:numId="6">
    <w:abstractNumId w:val="2"/>
  </w:num>
  <w:num w:numId="7">
    <w:abstractNumId w:val="1"/>
  </w:num>
  <w:num w:numId="8">
    <w:abstractNumId w:val="8"/>
  </w:num>
  <w:num w:numId="9">
    <w:abstractNumId w:val="9"/>
  </w:num>
  <w:num w:numId="10">
    <w:abstractNumId w:val="14"/>
  </w:num>
  <w:num w:numId="11">
    <w:abstractNumId w:val="3"/>
  </w:num>
  <w:num w:numId="12">
    <w:abstractNumId w:val="10"/>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2D83"/>
    <w:rsid w:val="00003B1B"/>
    <w:rsid w:val="00006866"/>
    <w:rsid w:val="00007986"/>
    <w:rsid w:val="00027389"/>
    <w:rsid w:val="00036E4E"/>
    <w:rsid w:val="000417EA"/>
    <w:rsid w:val="000460FA"/>
    <w:rsid w:val="00047023"/>
    <w:rsid w:val="00056C03"/>
    <w:rsid w:val="00060396"/>
    <w:rsid w:val="000720B9"/>
    <w:rsid w:val="00072F26"/>
    <w:rsid w:val="00073AEC"/>
    <w:rsid w:val="00085B6B"/>
    <w:rsid w:val="0009055F"/>
    <w:rsid w:val="000A55C9"/>
    <w:rsid w:val="000B013D"/>
    <w:rsid w:val="000B6402"/>
    <w:rsid w:val="000C4359"/>
    <w:rsid w:val="000C49BB"/>
    <w:rsid w:val="000C4C01"/>
    <w:rsid w:val="000D10C8"/>
    <w:rsid w:val="000E28AD"/>
    <w:rsid w:val="000F41F3"/>
    <w:rsid w:val="000F54DC"/>
    <w:rsid w:val="000F5B7E"/>
    <w:rsid w:val="000F7B90"/>
    <w:rsid w:val="0010094A"/>
    <w:rsid w:val="00104230"/>
    <w:rsid w:val="00113EB5"/>
    <w:rsid w:val="001152AF"/>
    <w:rsid w:val="001423CE"/>
    <w:rsid w:val="00146ECE"/>
    <w:rsid w:val="00155ADD"/>
    <w:rsid w:val="00157C55"/>
    <w:rsid w:val="0016077C"/>
    <w:rsid w:val="001620BD"/>
    <w:rsid w:val="00163090"/>
    <w:rsid w:val="00167D1B"/>
    <w:rsid w:val="001708BA"/>
    <w:rsid w:val="00172B9D"/>
    <w:rsid w:val="00181B71"/>
    <w:rsid w:val="00182E9C"/>
    <w:rsid w:val="00195558"/>
    <w:rsid w:val="001959CA"/>
    <w:rsid w:val="001A41E7"/>
    <w:rsid w:val="001A7BA3"/>
    <w:rsid w:val="001B07C4"/>
    <w:rsid w:val="001B6A16"/>
    <w:rsid w:val="001C2DB7"/>
    <w:rsid w:val="001C4D0C"/>
    <w:rsid w:val="001D68D5"/>
    <w:rsid w:val="001E2F65"/>
    <w:rsid w:val="001F1275"/>
    <w:rsid w:val="001F394A"/>
    <w:rsid w:val="001F792D"/>
    <w:rsid w:val="00232122"/>
    <w:rsid w:val="00233941"/>
    <w:rsid w:val="002358EC"/>
    <w:rsid w:val="00237146"/>
    <w:rsid w:val="002428F7"/>
    <w:rsid w:val="00243313"/>
    <w:rsid w:val="00266728"/>
    <w:rsid w:val="00267C50"/>
    <w:rsid w:val="00270F60"/>
    <w:rsid w:val="00271BDF"/>
    <w:rsid w:val="002805DB"/>
    <w:rsid w:val="00295F4E"/>
    <w:rsid w:val="002A3B5C"/>
    <w:rsid w:val="002A7D88"/>
    <w:rsid w:val="002B3E21"/>
    <w:rsid w:val="002C4656"/>
    <w:rsid w:val="002C6109"/>
    <w:rsid w:val="002D3C69"/>
    <w:rsid w:val="002D683F"/>
    <w:rsid w:val="002D7E51"/>
    <w:rsid w:val="002E0A2C"/>
    <w:rsid w:val="002F58AB"/>
    <w:rsid w:val="00307597"/>
    <w:rsid w:val="003260C5"/>
    <w:rsid w:val="00330BBB"/>
    <w:rsid w:val="00332778"/>
    <w:rsid w:val="00347457"/>
    <w:rsid w:val="0035126D"/>
    <w:rsid w:val="003556DE"/>
    <w:rsid w:val="00356B22"/>
    <w:rsid w:val="00364C43"/>
    <w:rsid w:val="00365405"/>
    <w:rsid w:val="003717C9"/>
    <w:rsid w:val="003728EE"/>
    <w:rsid w:val="0037613E"/>
    <w:rsid w:val="00376E58"/>
    <w:rsid w:val="00377B3A"/>
    <w:rsid w:val="003838AC"/>
    <w:rsid w:val="00386509"/>
    <w:rsid w:val="00390791"/>
    <w:rsid w:val="00393407"/>
    <w:rsid w:val="00394324"/>
    <w:rsid w:val="00395877"/>
    <w:rsid w:val="003A5C7F"/>
    <w:rsid w:val="003B0971"/>
    <w:rsid w:val="003B1C3D"/>
    <w:rsid w:val="003B2022"/>
    <w:rsid w:val="003B3F04"/>
    <w:rsid w:val="003B4706"/>
    <w:rsid w:val="003C1A1D"/>
    <w:rsid w:val="003C538C"/>
    <w:rsid w:val="003D20EA"/>
    <w:rsid w:val="003D23AD"/>
    <w:rsid w:val="003D79EA"/>
    <w:rsid w:val="003E55B8"/>
    <w:rsid w:val="003E620C"/>
    <w:rsid w:val="003F29AA"/>
    <w:rsid w:val="003F4D3E"/>
    <w:rsid w:val="00401429"/>
    <w:rsid w:val="0041619B"/>
    <w:rsid w:val="00422D50"/>
    <w:rsid w:val="00435282"/>
    <w:rsid w:val="004374B7"/>
    <w:rsid w:val="00440721"/>
    <w:rsid w:val="00444E14"/>
    <w:rsid w:val="00447866"/>
    <w:rsid w:val="00470589"/>
    <w:rsid w:val="00471FC8"/>
    <w:rsid w:val="00486694"/>
    <w:rsid w:val="00493FDC"/>
    <w:rsid w:val="004A5052"/>
    <w:rsid w:val="004B2EF4"/>
    <w:rsid w:val="004B667C"/>
    <w:rsid w:val="004C48B6"/>
    <w:rsid w:val="004C5E5E"/>
    <w:rsid w:val="004D0592"/>
    <w:rsid w:val="004D3C7F"/>
    <w:rsid w:val="004E30A3"/>
    <w:rsid w:val="004E53C3"/>
    <w:rsid w:val="004F6379"/>
    <w:rsid w:val="00500462"/>
    <w:rsid w:val="0050118C"/>
    <w:rsid w:val="0050194F"/>
    <w:rsid w:val="00510389"/>
    <w:rsid w:val="00521DFF"/>
    <w:rsid w:val="00531E92"/>
    <w:rsid w:val="005357C7"/>
    <w:rsid w:val="0055111D"/>
    <w:rsid w:val="0055196B"/>
    <w:rsid w:val="00553258"/>
    <w:rsid w:val="005601CA"/>
    <w:rsid w:val="0056543D"/>
    <w:rsid w:val="00573667"/>
    <w:rsid w:val="00577E30"/>
    <w:rsid w:val="00584B30"/>
    <w:rsid w:val="005868C2"/>
    <w:rsid w:val="005907B1"/>
    <w:rsid w:val="0059455B"/>
    <w:rsid w:val="00594D3A"/>
    <w:rsid w:val="00595D44"/>
    <w:rsid w:val="00596599"/>
    <w:rsid w:val="005A15A0"/>
    <w:rsid w:val="005B0CF0"/>
    <w:rsid w:val="005B334E"/>
    <w:rsid w:val="005B34D8"/>
    <w:rsid w:val="005B5A9F"/>
    <w:rsid w:val="005B6EBC"/>
    <w:rsid w:val="005E20B0"/>
    <w:rsid w:val="005E23C0"/>
    <w:rsid w:val="005E5030"/>
    <w:rsid w:val="005F61B4"/>
    <w:rsid w:val="005F6897"/>
    <w:rsid w:val="005F6E76"/>
    <w:rsid w:val="00604D39"/>
    <w:rsid w:val="0061092C"/>
    <w:rsid w:val="0061426A"/>
    <w:rsid w:val="00621FDA"/>
    <w:rsid w:val="00622B6E"/>
    <w:rsid w:val="00625AE0"/>
    <w:rsid w:val="00641F62"/>
    <w:rsid w:val="00642620"/>
    <w:rsid w:val="00643DDE"/>
    <w:rsid w:val="00646E0A"/>
    <w:rsid w:val="00654DAB"/>
    <w:rsid w:val="00656151"/>
    <w:rsid w:val="00667D22"/>
    <w:rsid w:val="00672017"/>
    <w:rsid w:val="00680731"/>
    <w:rsid w:val="0069215C"/>
    <w:rsid w:val="00694EFB"/>
    <w:rsid w:val="00695EAF"/>
    <w:rsid w:val="006967C1"/>
    <w:rsid w:val="006A01CB"/>
    <w:rsid w:val="006A3CC8"/>
    <w:rsid w:val="006B18C7"/>
    <w:rsid w:val="006B3F9A"/>
    <w:rsid w:val="006B4599"/>
    <w:rsid w:val="006B7656"/>
    <w:rsid w:val="006C1F07"/>
    <w:rsid w:val="006C5C46"/>
    <w:rsid w:val="006C7456"/>
    <w:rsid w:val="006D0DB7"/>
    <w:rsid w:val="006D1F03"/>
    <w:rsid w:val="006D6BDC"/>
    <w:rsid w:val="006E44B6"/>
    <w:rsid w:val="006E7EB2"/>
    <w:rsid w:val="006F1DED"/>
    <w:rsid w:val="006F7A07"/>
    <w:rsid w:val="007077E9"/>
    <w:rsid w:val="007168E2"/>
    <w:rsid w:val="0072067D"/>
    <w:rsid w:val="00731CFE"/>
    <w:rsid w:val="007327E8"/>
    <w:rsid w:val="00742FCD"/>
    <w:rsid w:val="00742FE1"/>
    <w:rsid w:val="0074384C"/>
    <w:rsid w:val="00743C72"/>
    <w:rsid w:val="007511E3"/>
    <w:rsid w:val="00753780"/>
    <w:rsid w:val="00760249"/>
    <w:rsid w:val="0076114E"/>
    <w:rsid w:val="007629CE"/>
    <w:rsid w:val="00765206"/>
    <w:rsid w:val="00775EA1"/>
    <w:rsid w:val="00781091"/>
    <w:rsid w:val="00781E24"/>
    <w:rsid w:val="007878CE"/>
    <w:rsid w:val="0079734E"/>
    <w:rsid w:val="007B0B63"/>
    <w:rsid w:val="007B3E94"/>
    <w:rsid w:val="007D372B"/>
    <w:rsid w:val="007D6D0C"/>
    <w:rsid w:val="007E491C"/>
    <w:rsid w:val="007E7845"/>
    <w:rsid w:val="007F369F"/>
    <w:rsid w:val="007F63B3"/>
    <w:rsid w:val="00800EC1"/>
    <w:rsid w:val="00811F9D"/>
    <w:rsid w:val="008169C7"/>
    <w:rsid w:val="00821198"/>
    <w:rsid w:val="008315D9"/>
    <w:rsid w:val="0083250A"/>
    <w:rsid w:val="00846B14"/>
    <w:rsid w:val="00854BB4"/>
    <w:rsid w:val="00860783"/>
    <w:rsid w:val="00861F9F"/>
    <w:rsid w:val="00871B80"/>
    <w:rsid w:val="008768E1"/>
    <w:rsid w:val="00876F9A"/>
    <w:rsid w:val="00882042"/>
    <w:rsid w:val="008825EA"/>
    <w:rsid w:val="00882A37"/>
    <w:rsid w:val="0088348F"/>
    <w:rsid w:val="00886DA4"/>
    <w:rsid w:val="00892E8E"/>
    <w:rsid w:val="008975FD"/>
    <w:rsid w:val="008A36D8"/>
    <w:rsid w:val="008A6977"/>
    <w:rsid w:val="008B55D5"/>
    <w:rsid w:val="008B5BB0"/>
    <w:rsid w:val="008C3B32"/>
    <w:rsid w:val="008C3D7E"/>
    <w:rsid w:val="008C551A"/>
    <w:rsid w:val="008C633A"/>
    <w:rsid w:val="008D0ECB"/>
    <w:rsid w:val="008D2456"/>
    <w:rsid w:val="008D2AC8"/>
    <w:rsid w:val="008D5417"/>
    <w:rsid w:val="008E22F4"/>
    <w:rsid w:val="008E29A2"/>
    <w:rsid w:val="008E4A35"/>
    <w:rsid w:val="008E71A7"/>
    <w:rsid w:val="008E71F1"/>
    <w:rsid w:val="00901774"/>
    <w:rsid w:val="0090621C"/>
    <w:rsid w:val="00910EDF"/>
    <w:rsid w:val="009134FD"/>
    <w:rsid w:val="00925CBE"/>
    <w:rsid w:val="00936503"/>
    <w:rsid w:val="00940F1B"/>
    <w:rsid w:val="00943216"/>
    <w:rsid w:val="009473ED"/>
    <w:rsid w:val="00950AF7"/>
    <w:rsid w:val="00951012"/>
    <w:rsid w:val="00954CB9"/>
    <w:rsid w:val="009612A0"/>
    <w:rsid w:val="009624B6"/>
    <w:rsid w:val="009633B9"/>
    <w:rsid w:val="0096430F"/>
    <w:rsid w:val="00964577"/>
    <w:rsid w:val="00964B71"/>
    <w:rsid w:val="009825A8"/>
    <w:rsid w:val="009836CE"/>
    <w:rsid w:val="009851EE"/>
    <w:rsid w:val="009A6680"/>
    <w:rsid w:val="009B2DBF"/>
    <w:rsid w:val="009B39EE"/>
    <w:rsid w:val="009B41BB"/>
    <w:rsid w:val="009B4499"/>
    <w:rsid w:val="009B7D49"/>
    <w:rsid w:val="009C0F7B"/>
    <w:rsid w:val="009C1AEE"/>
    <w:rsid w:val="009D20E0"/>
    <w:rsid w:val="009E6606"/>
    <w:rsid w:val="00A000BF"/>
    <w:rsid w:val="00A0190E"/>
    <w:rsid w:val="00A17D65"/>
    <w:rsid w:val="00A20E4E"/>
    <w:rsid w:val="00A23B18"/>
    <w:rsid w:val="00A24539"/>
    <w:rsid w:val="00A272CB"/>
    <w:rsid w:val="00A335E1"/>
    <w:rsid w:val="00A33BFB"/>
    <w:rsid w:val="00A40672"/>
    <w:rsid w:val="00A42D79"/>
    <w:rsid w:val="00A552CC"/>
    <w:rsid w:val="00A57F7A"/>
    <w:rsid w:val="00A66F14"/>
    <w:rsid w:val="00A85319"/>
    <w:rsid w:val="00A918C1"/>
    <w:rsid w:val="00A9630D"/>
    <w:rsid w:val="00A9682C"/>
    <w:rsid w:val="00A96BD6"/>
    <w:rsid w:val="00AA753A"/>
    <w:rsid w:val="00AB009E"/>
    <w:rsid w:val="00AB18FE"/>
    <w:rsid w:val="00AB1911"/>
    <w:rsid w:val="00AB7B98"/>
    <w:rsid w:val="00AC4AAF"/>
    <w:rsid w:val="00AC545F"/>
    <w:rsid w:val="00AC577D"/>
    <w:rsid w:val="00AD0304"/>
    <w:rsid w:val="00AD0B64"/>
    <w:rsid w:val="00AD3534"/>
    <w:rsid w:val="00AD7503"/>
    <w:rsid w:val="00AE3813"/>
    <w:rsid w:val="00AE60D3"/>
    <w:rsid w:val="00AF23E1"/>
    <w:rsid w:val="00AF336B"/>
    <w:rsid w:val="00AF403A"/>
    <w:rsid w:val="00B017C3"/>
    <w:rsid w:val="00B05488"/>
    <w:rsid w:val="00B05651"/>
    <w:rsid w:val="00B05A75"/>
    <w:rsid w:val="00B1371E"/>
    <w:rsid w:val="00B13A1D"/>
    <w:rsid w:val="00B16B7C"/>
    <w:rsid w:val="00B17D1A"/>
    <w:rsid w:val="00B20A2A"/>
    <w:rsid w:val="00B45653"/>
    <w:rsid w:val="00B473C4"/>
    <w:rsid w:val="00B53FA1"/>
    <w:rsid w:val="00B54183"/>
    <w:rsid w:val="00B55F52"/>
    <w:rsid w:val="00B72CAE"/>
    <w:rsid w:val="00B816DD"/>
    <w:rsid w:val="00B86CEF"/>
    <w:rsid w:val="00B87308"/>
    <w:rsid w:val="00B933AF"/>
    <w:rsid w:val="00BA167A"/>
    <w:rsid w:val="00BA3572"/>
    <w:rsid w:val="00BC1ED5"/>
    <w:rsid w:val="00BC31FF"/>
    <w:rsid w:val="00BC4C44"/>
    <w:rsid w:val="00BC730B"/>
    <w:rsid w:val="00BD0120"/>
    <w:rsid w:val="00BD3BD1"/>
    <w:rsid w:val="00BD6AF3"/>
    <w:rsid w:val="00BE250A"/>
    <w:rsid w:val="00BE3426"/>
    <w:rsid w:val="00BE3D2B"/>
    <w:rsid w:val="00BE6E68"/>
    <w:rsid w:val="00BF2D17"/>
    <w:rsid w:val="00C06987"/>
    <w:rsid w:val="00C1115B"/>
    <w:rsid w:val="00C41CCF"/>
    <w:rsid w:val="00C526DD"/>
    <w:rsid w:val="00C53692"/>
    <w:rsid w:val="00C56519"/>
    <w:rsid w:val="00C63855"/>
    <w:rsid w:val="00C7629E"/>
    <w:rsid w:val="00C81C17"/>
    <w:rsid w:val="00C90730"/>
    <w:rsid w:val="00C9263E"/>
    <w:rsid w:val="00C92E57"/>
    <w:rsid w:val="00CA5BC2"/>
    <w:rsid w:val="00CB0A65"/>
    <w:rsid w:val="00CB1779"/>
    <w:rsid w:val="00CC1B61"/>
    <w:rsid w:val="00CC6709"/>
    <w:rsid w:val="00CD33C9"/>
    <w:rsid w:val="00CD5D97"/>
    <w:rsid w:val="00CD79F4"/>
    <w:rsid w:val="00CE3AF2"/>
    <w:rsid w:val="00CE49C8"/>
    <w:rsid w:val="00CF4665"/>
    <w:rsid w:val="00CF6544"/>
    <w:rsid w:val="00D01A3D"/>
    <w:rsid w:val="00D05749"/>
    <w:rsid w:val="00D13A73"/>
    <w:rsid w:val="00D14E3B"/>
    <w:rsid w:val="00D17009"/>
    <w:rsid w:val="00D17940"/>
    <w:rsid w:val="00D20483"/>
    <w:rsid w:val="00D25BF3"/>
    <w:rsid w:val="00D26AA7"/>
    <w:rsid w:val="00D32351"/>
    <w:rsid w:val="00D341D5"/>
    <w:rsid w:val="00D43921"/>
    <w:rsid w:val="00D47945"/>
    <w:rsid w:val="00D50E27"/>
    <w:rsid w:val="00D50F68"/>
    <w:rsid w:val="00D71902"/>
    <w:rsid w:val="00D80948"/>
    <w:rsid w:val="00D81ED0"/>
    <w:rsid w:val="00D87F5F"/>
    <w:rsid w:val="00D9382C"/>
    <w:rsid w:val="00D93E90"/>
    <w:rsid w:val="00D972A6"/>
    <w:rsid w:val="00DA336D"/>
    <w:rsid w:val="00DA3BE8"/>
    <w:rsid w:val="00DA55B9"/>
    <w:rsid w:val="00DB1ACF"/>
    <w:rsid w:val="00DB5142"/>
    <w:rsid w:val="00DB5537"/>
    <w:rsid w:val="00DC4972"/>
    <w:rsid w:val="00DD1E0F"/>
    <w:rsid w:val="00DD26EE"/>
    <w:rsid w:val="00DD3610"/>
    <w:rsid w:val="00DD7920"/>
    <w:rsid w:val="00DF6C59"/>
    <w:rsid w:val="00E04224"/>
    <w:rsid w:val="00E071A9"/>
    <w:rsid w:val="00E11626"/>
    <w:rsid w:val="00E1203D"/>
    <w:rsid w:val="00E12F03"/>
    <w:rsid w:val="00E1586C"/>
    <w:rsid w:val="00E17655"/>
    <w:rsid w:val="00E3151A"/>
    <w:rsid w:val="00E36D62"/>
    <w:rsid w:val="00E37FE2"/>
    <w:rsid w:val="00E4396F"/>
    <w:rsid w:val="00E448FD"/>
    <w:rsid w:val="00E508E2"/>
    <w:rsid w:val="00E5203B"/>
    <w:rsid w:val="00E54D17"/>
    <w:rsid w:val="00E55024"/>
    <w:rsid w:val="00E56E49"/>
    <w:rsid w:val="00E71258"/>
    <w:rsid w:val="00E8011E"/>
    <w:rsid w:val="00E80F78"/>
    <w:rsid w:val="00E8207F"/>
    <w:rsid w:val="00EA0A14"/>
    <w:rsid w:val="00EA4CCC"/>
    <w:rsid w:val="00EA5419"/>
    <w:rsid w:val="00EA5CE9"/>
    <w:rsid w:val="00EA6874"/>
    <w:rsid w:val="00EC54DF"/>
    <w:rsid w:val="00EE1939"/>
    <w:rsid w:val="00EE4691"/>
    <w:rsid w:val="00EE540F"/>
    <w:rsid w:val="00EF4440"/>
    <w:rsid w:val="00EF66ED"/>
    <w:rsid w:val="00EF7A4B"/>
    <w:rsid w:val="00F20F6A"/>
    <w:rsid w:val="00F227FB"/>
    <w:rsid w:val="00F22A54"/>
    <w:rsid w:val="00F25962"/>
    <w:rsid w:val="00F408AA"/>
    <w:rsid w:val="00F428E5"/>
    <w:rsid w:val="00F50721"/>
    <w:rsid w:val="00F57782"/>
    <w:rsid w:val="00F66FE2"/>
    <w:rsid w:val="00F7085B"/>
    <w:rsid w:val="00F821B4"/>
    <w:rsid w:val="00F825A6"/>
    <w:rsid w:val="00F903C8"/>
    <w:rsid w:val="00F93F0D"/>
    <w:rsid w:val="00F96331"/>
    <w:rsid w:val="00FA153F"/>
    <w:rsid w:val="00FA475E"/>
    <w:rsid w:val="00FA5A31"/>
    <w:rsid w:val="00FC2749"/>
    <w:rsid w:val="00FD1F3A"/>
    <w:rsid w:val="00FE0D5C"/>
    <w:rsid w:val="00FE6D6A"/>
    <w:rsid w:val="00FF3A9C"/>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semiHidden/>
    <w:unhideWhenUsed/>
    <w:rsid w:val="0037613E"/>
    <w:rPr>
      <w:sz w:val="20"/>
      <w:szCs w:val="20"/>
    </w:rPr>
  </w:style>
  <w:style w:type="character" w:customStyle="1" w:styleId="FootnoteTextChar">
    <w:name w:val="Footnote Text Char"/>
    <w:basedOn w:val="DefaultParagraphFont"/>
    <w:link w:val="FootnoteText"/>
    <w:semiHidden/>
    <w:rsid w:val="0037613E"/>
    <w:rPr>
      <w:rFonts w:ascii="CG Times" w:eastAsia="Times New Roman" w:hAnsi="CG Times" w:cs="CG Times"/>
      <w:sz w:val="20"/>
      <w:szCs w:val="20"/>
    </w:rPr>
  </w:style>
  <w:style w:type="character" w:styleId="FootnoteReference">
    <w:name w:val="footnote reference"/>
    <w:aliases w:val="o,fr"/>
    <w:basedOn w:val="DefaultParagraphFont"/>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 w:type="table" w:styleId="TableGrid">
    <w:name w:val="Table Grid"/>
    <w:basedOn w:val="TableNormal"/>
    <w:uiPriority w:val="39"/>
    <w:rsid w:val="006E7EB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25CBE"/>
    <w:pPr>
      <w:spacing w:after="120"/>
    </w:pPr>
  </w:style>
  <w:style w:type="character" w:customStyle="1" w:styleId="BodyTextChar">
    <w:name w:val="Body Text Char"/>
    <w:basedOn w:val="DefaultParagraphFont"/>
    <w:link w:val="BodyText"/>
    <w:uiPriority w:val="99"/>
    <w:semiHidden/>
    <w:rsid w:val="00925CBE"/>
    <w:rPr>
      <w:rFonts w:ascii="CG Times" w:eastAsia="Times New Roman" w:hAnsi="CG Times" w:cs="CG Times"/>
      <w:sz w:val="24"/>
      <w:szCs w:val="24"/>
    </w:rPr>
  </w:style>
  <w:style w:type="paragraph" w:customStyle="1" w:styleId="FirmTitleCB">
    <w:name w:val="Firm Title CB"/>
    <w:basedOn w:val="Normal"/>
    <w:rsid w:val="00A23B18"/>
    <w:pPr>
      <w:keepNext/>
      <w:keepLines/>
      <w:autoSpaceDE/>
      <w:autoSpaceDN/>
      <w:spacing w:before="360" w:after="480"/>
      <w:jc w:val="center"/>
    </w:pPr>
    <w:rPr>
      <w:rFonts w:ascii="Times New Roman Bold" w:hAnsi="Times New Roman Bold" w:cs="Times New Roman"/>
      <w:b/>
      <w:caps/>
    </w:rPr>
  </w:style>
  <w:style w:type="character" w:styleId="PageNumber">
    <w:name w:val="page number"/>
    <w:basedOn w:val="DefaultParagraphFont"/>
    <w:rsid w:val="00A23B18"/>
  </w:style>
  <w:style w:type="paragraph" w:styleId="BodyTextIndent2">
    <w:name w:val="Body Text Indent 2"/>
    <w:basedOn w:val="Normal"/>
    <w:link w:val="BodyTextIndent2Char"/>
    <w:uiPriority w:val="99"/>
    <w:semiHidden/>
    <w:unhideWhenUsed/>
    <w:rsid w:val="00FC2749"/>
    <w:pPr>
      <w:autoSpaceDE/>
      <w:autoSpaceDN/>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FC274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C2749"/>
    <w:pPr>
      <w:autoSpaceDE/>
      <w:autoSpaceDN/>
      <w:spacing w:after="120"/>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FC2749"/>
    <w:rPr>
      <w:rFonts w:ascii="Times New Roman" w:eastAsia="Times New Roman" w:hAnsi="Times New Roman" w:cs="Times New Roman"/>
      <w:sz w:val="16"/>
      <w:szCs w:val="16"/>
    </w:rPr>
  </w:style>
  <w:style w:type="paragraph" w:customStyle="1" w:styleId="WP9BodyTex">
    <w:name w:val="WP9_Body Tex"/>
    <w:basedOn w:val="Normal"/>
    <w:rsid w:val="00FC2749"/>
    <w:pPr>
      <w:autoSpaceDE/>
      <w:autoSpaceDN/>
      <w:spacing w:line="360" w:lineRule="auto"/>
      <w:jc w:val="both"/>
    </w:pPr>
    <w:rPr>
      <w:rFonts w:ascii="Times New Roman" w:hAnsi="Times New Roman" w:cs="Times New Roman"/>
      <w:szCs w:val="20"/>
    </w:rPr>
  </w:style>
  <w:style w:type="paragraph" w:styleId="BodyText3">
    <w:name w:val="Body Text 3"/>
    <w:basedOn w:val="Normal"/>
    <w:link w:val="BodyText3Char"/>
    <w:uiPriority w:val="99"/>
    <w:unhideWhenUsed/>
    <w:rsid w:val="003B1C3D"/>
    <w:pPr>
      <w:spacing w:after="120"/>
    </w:pPr>
    <w:rPr>
      <w:sz w:val="16"/>
      <w:szCs w:val="16"/>
    </w:rPr>
  </w:style>
  <w:style w:type="character" w:customStyle="1" w:styleId="BodyText3Char">
    <w:name w:val="Body Text 3 Char"/>
    <w:basedOn w:val="DefaultParagraphFont"/>
    <w:link w:val="BodyText3"/>
    <w:uiPriority w:val="99"/>
    <w:rsid w:val="003B1C3D"/>
    <w:rPr>
      <w:rFonts w:ascii="CG Times" w:eastAsia="Times New Roman" w:hAnsi="CG Times" w:cs="CG Times"/>
      <w:sz w:val="16"/>
      <w:szCs w:val="16"/>
    </w:rPr>
  </w:style>
  <w:style w:type="paragraph" w:customStyle="1" w:styleId="Title2">
    <w:name w:val="Title 2"/>
    <w:aliases w:val="T2"/>
    <w:basedOn w:val="Normal"/>
    <w:next w:val="Normal"/>
    <w:rsid w:val="000B6402"/>
    <w:pPr>
      <w:keepNext/>
      <w:autoSpaceDE/>
      <w:autoSpaceDN/>
      <w:spacing w:after="240"/>
      <w:jc w:val="center"/>
      <w:outlineLvl w:val="0"/>
    </w:pPr>
    <w:rPr>
      <w:rFonts w:ascii="Times New Roman" w:hAnsi="Times New Roman" w:cs="Times New Roman"/>
      <w:b/>
    </w:rPr>
  </w:style>
  <w:style w:type="character" w:styleId="CommentReference">
    <w:name w:val="annotation reference"/>
    <w:basedOn w:val="DefaultParagraphFont"/>
    <w:uiPriority w:val="99"/>
    <w:semiHidden/>
    <w:unhideWhenUsed/>
    <w:rsid w:val="00854BB4"/>
    <w:rPr>
      <w:sz w:val="16"/>
      <w:szCs w:val="16"/>
    </w:rPr>
  </w:style>
  <w:style w:type="paragraph" w:styleId="CommentText">
    <w:name w:val="annotation text"/>
    <w:basedOn w:val="Normal"/>
    <w:link w:val="CommentTextChar"/>
    <w:uiPriority w:val="99"/>
    <w:semiHidden/>
    <w:unhideWhenUsed/>
    <w:rsid w:val="00854BB4"/>
    <w:rPr>
      <w:sz w:val="20"/>
      <w:szCs w:val="20"/>
    </w:rPr>
  </w:style>
  <w:style w:type="character" w:customStyle="1" w:styleId="CommentTextChar">
    <w:name w:val="Comment Text Char"/>
    <w:basedOn w:val="DefaultParagraphFont"/>
    <w:link w:val="CommentText"/>
    <w:uiPriority w:val="99"/>
    <w:semiHidden/>
    <w:rsid w:val="00854BB4"/>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854BB4"/>
    <w:rPr>
      <w:b/>
      <w:bCs/>
    </w:rPr>
  </w:style>
  <w:style w:type="character" w:customStyle="1" w:styleId="CommentSubjectChar">
    <w:name w:val="Comment Subject Char"/>
    <w:basedOn w:val="CommentTextChar"/>
    <w:link w:val="CommentSubject"/>
    <w:uiPriority w:val="99"/>
    <w:semiHidden/>
    <w:rsid w:val="00854BB4"/>
    <w:rPr>
      <w:rFonts w:ascii="CG Times" w:eastAsia="Times New Roman" w:hAnsi="CG Times" w:cs="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3770">
      <w:bodyDiv w:val="1"/>
      <w:marLeft w:val="0"/>
      <w:marRight w:val="0"/>
      <w:marTop w:val="0"/>
      <w:marBottom w:val="0"/>
      <w:divBdr>
        <w:top w:val="none" w:sz="0" w:space="0" w:color="auto"/>
        <w:left w:val="none" w:sz="0" w:space="0" w:color="auto"/>
        <w:bottom w:val="none" w:sz="0" w:space="0" w:color="auto"/>
        <w:right w:val="none" w:sz="0" w:space="0" w:color="auto"/>
      </w:divBdr>
    </w:div>
    <w:div w:id="21319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24B5-FC8C-4559-A47B-67422BC0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3295</Words>
  <Characters>18784</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2019-12-23T17:41:00Z</cp:lastPrinted>
  <dcterms:created xsi:type="dcterms:W3CDTF">2021-06-03T18:28:00Z</dcterms:created>
  <dcterms:modified xsi:type="dcterms:W3CDTF">2021-06-03T18:28:00Z</dcterms:modified>
</cp:coreProperties>
</file>