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4B83" w14:textId="05982F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636BFB">
      <w:pPr>
        <w:spacing w:line="360" w:lineRule="auto"/>
        <w:jc w:val="center"/>
        <w:rPr>
          <w:rFonts w:ascii="Times New Roman" w:hAnsi="Times New Roman"/>
          <w:sz w:val="24"/>
          <w:szCs w:val="24"/>
        </w:rPr>
      </w:pPr>
    </w:p>
    <w:p w14:paraId="27259194" w14:textId="64A22DF3" w:rsidR="006B7495"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bookmarkStart w:id="0" w:name="_Hlk73004048"/>
      <w:r w:rsidR="009A763F">
        <w:rPr>
          <w:rFonts w:ascii="Times New Roman" w:hAnsi="Times New Roman"/>
          <w:sz w:val="24"/>
          <w:szCs w:val="24"/>
        </w:rPr>
        <w:t>June 17</w:t>
      </w:r>
      <w:r w:rsidR="000721C9">
        <w:rPr>
          <w:rFonts w:ascii="Times New Roman" w:hAnsi="Times New Roman"/>
          <w:sz w:val="24"/>
          <w:szCs w:val="24"/>
        </w:rPr>
        <w:t>, 2021</w:t>
      </w:r>
      <w:bookmarkEnd w:id="0"/>
    </w:p>
    <w:p w14:paraId="652D8071" w14:textId="77777777" w:rsidR="00C63C9C" w:rsidRDefault="00C63C9C"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r w:rsidRPr="00985C3A">
        <w:rPr>
          <w:rFonts w:ascii="Times New Roman" w:eastAsia="Times New Roman" w:hAnsi="Times New Roman"/>
          <w:bCs/>
          <w:sz w:val="24"/>
          <w:szCs w:val="24"/>
        </w:rPr>
        <w:t>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7341630D" w14:textId="3AD43EAC" w:rsidR="004776E2" w:rsidRDefault="004776E2" w:rsidP="000A63CB">
      <w:pPr>
        <w:rPr>
          <w:rFonts w:ascii="Times New Roman" w:eastAsia="Times New Roman" w:hAnsi="Times New Roman"/>
          <w:bCs/>
          <w:sz w:val="24"/>
          <w:szCs w:val="24"/>
        </w:rPr>
      </w:pPr>
    </w:p>
    <w:p w14:paraId="37615859" w14:textId="2DD76739" w:rsidR="00113FD7" w:rsidRDefault="00113FD7" w:rsidP="000A63CB">
      <w:pPr>
        <w:rPr>
          <w:rFonts w:ascii="Times New Roman" w:eastAsia="Times New Roman" w:hAnsi="Times New Roman"/>
          <w:bCs/>
          <w:sz w:val="24"/>
          <w:szCs w:val="24"/>
        </w:rPr>
      </w:pPr>
    </w:p>
    <w:p w14:paraId="3B9FBBC4" w14:textId="77777777" w:rsidR="00E67379" w:rsidRPr="00985C3A" w:rsidRDefault="00E67379" w:rsidP="000A63CB">
      <w:pPr>
        <w:rPr>
          <w:rFonts w:ascii="Times New Roman" w:eastAsia="Times New Roman" w:hAnsi="Times New Roman"/>
          <w:bCs/>
          <w:sz w:val="24"/>
          <w:szCs w:val="24"/>
        </w:rPr>
      </w:pPr>
    </w:p>
    <w:p w14:paraId="35EE1725" w14:textId="77777777" w:rsidR="00AC0D8A" w:rsidRPr="00AC0D8A" w:rsidRDefault="00AC0D8A" w:rsidP="00AC0D8A">
      <w:pPr>
        <w:tabs>
          <w:tab w:val="left" w:pos="0"/>
          <w:tab w:val="left" w:pos="5040"/>
        </w:tabs>
        <w:jc w:val="both"/>
        <w:rPr>
          <w:rFonts w:ascii="Times New Roman" w:hAnsi="Times New Roman"/>
          <w:sz w:val="24"/>
          <w:szCs w:val="20"/>
        </w:rPr>
      </w:pPr>
      <w:r w:rsidRPr="00AC0D8A">
        <w:rPr>
          <w:rFonts w:ascii="Times New Roman" w:hAnsi="Times New Roman"/>
          <w:sz w:val="24"/>
          <w:szCs w:val="20"/>
        </w:rPr>
        <w:t>Pennsylvania Public Utility Commission</w:t>
      </w:r>
      <w:r w:rsidRPr="00AC0D8A">
        <w:rPr>
          <w:rFonts w:ascii="Times New Roman" w:hAnsi="Times New Roman"/>
          <w:sz w:val="24"/>
          <w:szCs w:val="20"/>
        </w:rPr>
        <w:tab/>
        <w:t>:</w:t>
      </w:r>
      <w:r w:rsidRPr="00AC0D8A">
        <w:rPr>
          <w:rFonts w:ascii="Times New Roman" w:hAnsi="Times New Roman"/>
          <w:sz w:val="24"/>
          <w:szCs w:val="20"/>
        </w:rPr>
        <w:tab/>
      </w:r>
      <w:r w:rsidRPr="00AC0D8A">
        <w:rPr>
          <w:rFonts w:ascii="Times New Roman" w:hAnsi="Times New Roman"/>
          <w:sz w:val="24"/>
          <w:szCs w:val="20"/>
        </w:rPr>
        <w:tab/>
        <w:t>R-2020-3022134</w:t>
      </w:r>
    </w:p>
    <w:p w14:paraId="09FAB7E4" w14:textId="77777777" w:rsidR="00AC0D8A" w:rsidRPr="00AC0D8A" w:rsidRDefault="00AC0D8A" w:rsidP="00AC0D8A">
      <w:pPr>
        <w:tabs>
          <w:tab w:val="left" w:pos="0"/>
          <w:tab w:val="left" w:pos="5040"/>
        </w:tabs>
        <w:jc w:val="both"/>
        <w:rPr>
          <w:rFonts w:ascii="Times New Roman" w:hAnsi="Times New Roman"/>
          <w:sz w:val="24"/>
          <w:szCs w:val="20"/>
        </w:rPr>
      </w:pPr>
      <w:r w:rsidRPr="00AC0D8A">
        <w:rPr>
          <w:rFonts w:ascii="Times New Roman" w:hAnsi="Times New Roman"/>
          <w:sz w:val="24"/>
          <w:szCs w:val="20"/>
        </w:rPr>
        <w:t>Office of Small Business Advocate</w:t>
      </w:r>
      <w:r w:rsidRPr="00AC0D8A">
        <w:rPr>
          <w:rFonts w:ascii="Times New Roman" w:hAnsi="Times New Roman"/>
          <w:sz w:val="24"/>
          <w:szCs w:val="20"/>
        </w:rPr>
        <w:tab/>
        <w:t>:</w:t>
      </w:r>
      <w:r w:rsidRPr="00AC0D8A">
        <w:rPr>
          <w:rFonts w:ascii="Times New Roman" w:hAnsi="Times New Roman"/>
          <w:sz w:val="24"/>
          <w:szCs w:val="20"/>
        </w:rPr>
        <w:tab/>
      </w:r>
      <w:r w:rsidRPr="00AC0D8A">
        <w:rPr>
          <w:rFonts w:ascii="Times New Roman" w:hAnsi="Times New Roman"/>
          <w:sz w:val="24"/>
          <w:szCs w:val="20"/>
        </w:rPr>
        <w:tab/>
        <w:t>C-2020-3022857</w:t>
      </w:r>
    </w:p>
    <w:p w14:paraId="726D6A4F" w14:textId="77777777" w:rsidR="00AC0D8A" w:rsidRPr="00AC0D8A" w:rsidRDefault="00AC0D8A" w:rsidP="00AC0D8A">
      <w:pPr>
        <w:tabs>
          <w:tab w:val="left" w:pos="0"/>
          <w:tab w:val="left" w:pos="5040"/>
        </w:tabs>
        <w:jc w:val="both"/>
        <w:rPr>
          <w:rFonts w:ascii="Times New Roman" w:hAnsi="Times New Roman"/>
          <w:sz w:val="24"/>
          <w:szCs w:val="20"/>
        </w:rPr>
      </w:pPr>
      <w:r w:rsidRPr="00AC0D8A">
        <w:rPr>
          <w:rFonts w:ascii="Times New Roman" w:hAnsi="Times New Roman"/>
          <w:sz w:val="24"/>
          <w:szCs w:val="20"/>
        </w:rPr>
        <w:t>Office of Consumer Advocate</w:t>
      </w:r>
      <w:r w:rsidRPr="00AC0D8A">
        <w:rPr>
          <w:rFonts w:ascii="Times New Roman" w:hAnsi="Times New Roman"/>
          <w:sz w:val="24"/>
          <w:szCs w:val="20"/>
        </w:rPr>
        <w:tab/>
        <w:t>:</w:t>
      </w:r>
      <w:r w:rsidRPr="00AC0D8A">
        <w:rPr>
          <w:rFonts w:ascii="Times New Roman" w:hAnsi="Times New Roman"/>
          <w:sz w:val="24"/>
          <w:szCs w:val="20"/>
        </w:rPr>
        <w:tab/>
      </w:r>
      <w:r w:rsidRPr="00AC0D8A">
        <w:rPr>
          <w:rFonts w:ascii="Times New Roman" w:hAnsi="Times New Roman"/>
          <w:sz w:val="24"/>
          <w:szCs w:val="20"/>
        </w:rPr>
        <w:tab/>
        <w:t>C-2020-3022886</w:t>
      </w:r>
    </w:p>
    <w:p w14:paraId="6A9459A6" w14:textId="77777777" w:rsidR="00AC0D8A" w:rsidRPr="00AC0D8A" w:rsidRDefault="00AC0D8A" w:rsidP="00AC0D8A">
      <w:pPr>
        <w:tabs>
          <w:tab w:val="left" w:pos="0"/>
          <w:tab w:val="left" w:pos="5040"/>
        </w:tabs>
        <w:jc w:val="both"/>
        <w:rPr>
          <w:rFonts w:ascii="Times New Roman" w:hAnsi="Times New Roman"/>
          <w:bCs/>
          <w:sz w:val="24"/>
          <w:szCs w:val="20"/>
        </w:rPr>
      </w:pPr>
      <w:r w:rsidRPr="00AC0D8A">
        <w:rPr>
          <w:rFonts w:ascii="Times New Roman" w:hAnsi="Times New Roman"/>
          <w:bCs/>
          <w:sz w:val="24"/>
          <w:szCs w:val="20"/>
        </w:rPr>
        <w:t>Shelley Saul</w:t>
      </w:r>
      <w:r w:rsidRPr="00AC0D8A">
        <w:rPr>
          <w:rFonts w:ascii="Times New Roman" w:hAnsi="Times New Roman"/>
          <w:bCs/>
          <w:sz w:val="24"/>
          <w:szCs w:val="20"/>
        </w:rPr>
        <w:tab/>
        <w:t>:</w:t>
      </w:r>
      <w:r w:rsidRPr="00AC0D8A">
        <w:rPr>
          <w:rFonts w:ascii="Times New Roman" w:hAnsi="Times New Roman"/>
          <w:bCs/>
          <w:sz w:val="24"/>
          <w:szCs w:val="20"/>
        </w:rPr>
        <w:tab/>
      </w:r>
      <w:r w:rsidRPr="00AC0D8A">
        <w:rPr>
          <w:rFonts w:ascii="Times New Roman" w:hAnsi="Times New Roman"/>
          <w:bCs/>
          <w:sz w:val="24"/>
          <w:szCs w:val="20"/>
        </w:rPr>
        <w:tab/>
        <w:t>C-2020-3022920</w:t>
      </w:r>
    </w:p>
    <w:p w14:paraId="5840265F" w14:textId="77777777" w:rsidR="00AC0D8A" w:rsidRPr="00AC0D8A" w:rsidRDefault="00AC0D8A" w:rsidP="00AC0D8A">
      <w:pPr>
        <w:tabs>
          <w:tab w:val="left" w:pos="0"/>
          <w:tab w:val="left" w:pos="5040"/>
        </w:tabs>
        <w:jc w:val="both"/>
        <w:rPr>
          <w:rFonts w:ascii="Times New Roman" w:hAnsi="Times New Roman"/>
          <w:bCs/>
          <w:sz w:val="24"/>
          <w:szCs w:val="20"/>
        </w:rPr>
      </w:pPr>
      <w:r w:rsidRPr="00AC0D8A">
        <w:rPr>
          <w:rFonts w:ascii="Times New Roman" w:hAnsi="Times New Roman"/>
          <w:bCs/>
          <w:sz w:val="24"/>
          <w:szCs w:val="20"/>
        </w:rPr>
        <w:t xml:space="preserve">William H. </w:t>
      </w:r>
      <w:proofErr w:type="spellStart"/>
      <w:r w:rsidRPr="00AC0D8A">
        <w:rPr>
          <w:rFonts w:ascii="Times New Roman" w:hAnsi="Times New Roman"/>
          <w:bCs/>
          <w:sz w:val="24"/>
          <w:szCs w:val="20"/>
        </w:rPr>
        <w:t>Yennie</w:t>
      </w:r>
      <w:proofErr w:type="spellEnd"/>
      <w:r w:rsidRPr="00AC0D8A">
        <w:rPr>
          <w:rFonts w:ascii="Times New Roman" w:hAnsi="Times New Roman"/>
          <w:bCs/>
          <w:sz w:val="24"/>
          <w:szCs w:val="20"/>
        </w:rPr>
        <w:t>, III</w:t>
      </w:r>
      <w:r w:rsidRPr="00AC0D8A">
        <w:rPr>
          <w:rFonts w:ascii="Times New Roman" w:hAnsi="Times New Roman"/>
          <w:bCs/>
          <w:sz w:val="24"/>
          <w:szCs w:val="20"/>
        </w:rPr>
        <w:tab/>
        <w:t>:</w:t>
      </w:r>
      <w:r w:rsidRPr="00AC0D8A">
        <w:rPr>
          <w:rFonts w:ascii="Times New Roman" w:hAnsi="Times New Roman"/>
          <w:bCs/>
          <w:sz w:val="24"/>
          <w:szCs w:val="20"/>
        </w:rPr>
        <w:tab/>
      </w:r>
      <w:r w:rsidRPr="00AC0D8A">
        <w:rPr>
          <w:rFonts w:ascii="Times New Roman" w:hAnsi="Times New Roman"/>
          <w:bCs/>
          <w:sz w:val="24"/>
          <w:szCs w:val="20"/>
        </w:rPr>
        <w:tab/>
        <w:t>C-2020-3023031</w:t>
      </w:r>
    </w:p>
    <w:p w14:paraId="300CE806" w14:textId="77777777" w:rsidR="00AC0D8A" w:rsidRPr="00AC0D8A" w:rsidRDefault="00AC0D8A" w:rsidP="00AC0D8A">
      <w:pPr>
        <w:tabs>
          <w:tab w:val="left" w:pos="0"/>
          <w:tab w:val="left" w:pos="5040"/>
        </w:tabs>
        <w:jc w:val="both"/>
        <w:rPr>
          <w:rFonts w:ascii="Times New Roman" w:hAnsi="Times New Roman"/>
          <w:bCs/>
          <w:sz w:val="24"/>
          <w:szCs w:val="20"/>
        </w:rPr>
      </w:pPr>
      <w:r w:rsidRPr="00AC0D8A">
        <w:rPr>
          <w:rFonts w:ascii="Times New Roman" w:hAnsi="Times New Roman"/>
          <w:bCs/>
          <w:sz w:val="24"/>
          <w:szCs w:val="20"/>
        </w:rPr>
        <w:t xml:space="preserve">Charles </w:t>
      </w:r>
      <w:proofErr w:type="spellStart"/>
      <w:r w:rsidRPr="00AC0D8A">
        <w:rPr>
          <w:rFonts w:ascii="Times New Roman" w:hAnsi="Times New Roman"/>
          <w:bCs/>
          <w:sz w:val="24"/>
          <w:szCs w:val="20"/>
        </w:rPr>
        <w:t>Gillinder</w:t>
      </w:r>
      <w:proofErr w:type="spellEnd"/>
      <w:r w:rsidRPr="00AC0D8A">
        <w:rPr>
          <w:rFonts w:ascii="Times New Roman" w:hAnsi="Times New Roman"/>
          <w:bCs/>
          <w:sz w:val="24"/>
          <w:szCs w:val="20"/>
        </w:rPr>
        <w:tab/>
        <w:t>:</w:t>
      </w:r>
      <w:r w:rsidRPr="00AC0D8A">
        <w:rPr>
          <w:rFonts w:ascii="Times New Roman" w:hAnsi="Times New Roman"/>
          <w:bCs/>
          <w:sz w:val="24"/>
          <w:szCs w:val="20"/>
        </w:rPr>
        <w:tab/>
      </w:r>
      <w:r w:rsidRPr="00AC0D8A">
        <w:rPr>
          <w:rFonts w:ascii="Times New Roman" w:hAnsi="Times New Roman"/>
          <w:bCs/>
          <w:sz w:val="24"/>
          <w:szCs w:val="20"/>
        </w:rPr>
        <w:tab/>
        <w:t>C-2020-3023038</w:t>
      </w:r>
    </w:p>
    <w:p w14:paraId="7A2DFC07" w14:textId="77777777" w:rsidR="00AC0D8A" w:rsidRPr="00AC0D8A" w:rsidRDefault="00AC0D8A" w:rsidP="00AC0D8A">
      <w:pPr>
        <w:tabs>
          <w:tab w:val="left" w:pos="0"/>
          <w:tab w:val="left" w:pos="5040"/>
        </w:tabs>
        <w:jc w:val="both"/>
        <w:rPr>
          <w:rFonts w:ascii="Times New Roman" w:hAnsi="Times New Roman"/>
          <w:bCs/>
          <w:sz w:val="24"/>
          <w:szCs w:val="20"/>
        </w:rPr>
      </w:pPr>
      <w:r w:rsidRPr="00AC0D8A">
        <w:rPr>
          <w:rFonts w:ascii="Times New Roman" w:hAnsi="Times New Roman"/>
          <w:bCs/>
          <w:sz w:val="24"/>
          <w:szCs w:val="20"/>
        </w:rPr>
        <w:t xml:space="preserve">Carol </w:t>
      </w:r>
      <w:proofErr w:type="spellStart"/>
      <w:r w:rsidRPr="00AC0D8A">
        <w:rPr>
          <w:rFonts w:ascii="Times New Roman" w:hAnsi="Times New Roman"/>
          <w:bCs/>
          <w:sz w:val="24"/>
          <w:szCs w:val="20"/>
        </w:rPr>
        <w:t>Losee</w:t>
      </w:r>
      <w:proofErr w:type="spellEnd"/>
      <w:r w:rsidRPr="00AC0D8A">
        <w:rPr>
          <w:rFonts w:ascii="Times New Roman" w:hAnsi="Times New Roman"/>
          <w:bCs/>
          <w:sz w:val="24"/>
          <w:szCs w:val="20"/>
        </w:rPr>
        <w:tab/>
        <w:t>:</w:t>
      </w:r>
      <w:r w:rsidRPr="00AC0D8A">
        <w:rPr>
          <w:rFonts w:ascii="Times New Roman" w:hAnsi="Times New Roman"/>
          <w:bCs/>
          <w:sz w:val="24"/>
          <w:szCs w:val="20"/>
        </w:rPr>
        <w:tab/>
      </w:r>
      <w:r w:rsidRPr="00AC0D8A">
        <w:rPr>
          <w:rFonts w:ascii="Times New Roman" w:hAnsi="Times New Roman"/>
          <w:bCs/>
          <w:sz w:val="24"/>
          <w:szCs w:val="20"/>
        </w:rPr>
        <w:tab/>
        <w:t>C-2020-3023174</w:t>
      </w:r>
    </w:p>
    <w:p w14:paraId="512A8E2E" w14:textId="77777777" w:rsidR="00AC0D8A" w:rsidRPr="00AC0D8A" w:rsidRDefault="00AC0D8A" w:rsidP="00AC0D8A">
      <w:pPr>
        <w:tabs>
          <w:tab w:val="left" w:pos="0"/>
          <w:tab w:val="left" w:pos="5040"/>
        </w:tabs>
        <w:jc w:val="both"/>
        <w:rPr>
          <w:rFonts w:ascii="Times New Roman" w:hAnsi="Times New Roman"/>
          <w:bCs/>
          <w:sz w:val="24"/>
          <w:szCs w:val="20"/>
        </w:rPr>
      </w:pPr>
      <w:r w:rsidRPr="00AC0D8A">
        <w:rPr>
          <w:rFonts w:ascii="Times New Roman" w:hAnsi="Times New Roman"/>
          <w:bCs/>
          <w:sz w:val="24"/>
          <w:szCs w:val="20"/>
        </w:rPr>
        <w:t>Marla J. Hulse</w:t>
      </w:r>
      <w:r w:rsidRPr="00AC0D8A">
        <w:rPr>
          <w:rFonts w:ascii="Times New Roman" w:hAnsi="Times New Roman"/>
          <w:bCs/>
          <w:sz w:val="24"/>
          <w:szCs w:val="20"/>
        </w:rPr>
        <w:tab/>
        <w:t>:</w:t>
      </w:r>
      <w:r w:rsidRPr="00AC0D8A">
        <w:rPr>
          <w:rFonts w:ascii="Times New Roman" w:hAnsi="Times New Roman"/>
          <w:bCs/>
          <w:sz w:val="24"/>
          <w:szCs w:val="20"/>
        </w:rPr>
        <w:tab/>
      </w:r>
      <w:r w:rsidRPr="00AC0D8A">
        <w:rPr>
          <w:rFonts w:ascii="Times New Roman" w:hAnsi="Times New Roman"/>
          <w:bCs/>
          <w:sz w:val="24"/>
          <w:szCs w:val="20"/>
        </w:rPr>
        <w:tab/>
        <w:t>C-2020-3023447</w:t>
      </w:r>
    </w:p>
    <w:p w14:paraId="689D5B71" w14:textId="77777777" w:rsidR="00AC0D8A" w:rsidRPr="00AC0D8A" w:rsidRDefault="00AC0D8A" w:rsidP="00AC0D8A">
      <w:pPr>
        <w:tabs>
          <w:tab w:val="left" w:pos="0"/>
          <w:tab w:val="left" w:pos="5040"/>
        </w:tabs>
        <w:jc w:val="both"/>
        <w:rPr>
          <w:rFonts w:ascii="Times New Roman" w:hAnsi="Times New Roman"/>
          <w:bCs/>
          <w:sz w:val="24"/>
          <w:szCs w:val="20"/>
        </w:rPr>
      </w:pPr>
      <w:r w:rsidRPr="00AC0D8A">
        <w:rPr>
          <w:rFonts w:ascii="Times New Roman" w:hAnsi="Times New Roman"/>
          <w:bCs/>
          <w:sz w:val="24"/>
          <w:szCs w:val="20"/>
        </w:rPr>
        <w:t>Candace Howard</w:t>
      </w:r>
      <w:r w:rsidRPr="00AC0D8A">
        <w:rPr>
          <w:rFonts w:ascii="Times New Roman" w:hAnsi="Times New Roman"/>
          <w:bCs/>
          <w:sz w:val="24"/>
          <w:szCs w:val="20"/>
        </w:rPr>
        <w:tab/>
        <w:t>:</w:t>
      </w:r>
      <w:r w:rsidRPr="00AC0D8A">
        <w:rPr>
          <w:rFonts w:ascii="Times New Roman" w:hAnsi="Times New Roman"/>
          <w:bCs/>
          <w:sz w:val="24"/>
          <w:szCs w:val="20"/>
        </w:rPr>
        <w:tab/>
      </w:r>
      <w:r w:rsidRPr="00AC0D8A">
        <w:rPr>
          <w:rFonts w:ascii="Times New Roman" w:hAnsi="Times New Roman"/>
          <w:bCs/>
          <w:sz w:val="24"/>
          <w:szCs w:val="20"/>
        </w:rPr>
        <w:tab/>
        <w:t>C-2020-3023501</w:t>
      </w:r>
    </w:p>
    <w:p w14:paraId="77C9EAFE" w14:textId="77777777" w:rsidR="00AC0D8A" w:rsidRPr="00AC0D8A" w:rsidRDefault="00AC0D8A" w:rsidP="00AC0D8A">
      <w:pPr>
        <w:tabs>
          <w:tab w:val="left" w:pos="0"/>
        </w:tabs>
        <w:jc w:val="both"/>
        <w:rPr>
          <w:rFonts w:ascii="Times New Roman" w:hAnsi="Times New Roman"/>
          <w:sz w:val="24"/>
          <w:szCs w:val="20"/>
        </w:rPr>
      </w:pPr>
      <w:r w:rsidRPr="00AC0D8A">
        <w:rPr>
          <w:rFonts w:ascii="Times New Roman" w:hAnsi="Times New Roman"/>
          <w:b/>
          <w:sz w:val="24"/>
          <w:szCs w:val="20"/>
        </w:rPr>
        <w:tab/>
      </w:r>
      <w:r w:rsidRPr="00AC0D8A">
        <w:rPr>
          <w:rFonts w:ascii="Times New Roman" w:hAnsi="Times New Roman"/>
          <w:b/>
          <w:sz w:val="24"/>
          <w:szCs w:val="20"/>
        </w:rPr>
        <w:tab/>
      </w:r>
      <w:r w:rsidRPr="00AC0D8A">
        <w:rPr>
          <w:rFonts w:ascii="Times New Roman" w:hAnsi="Times New Roman"/>
          <w:b/>
          <w:sz w:val="24"/>
          <w:szCs w:val="20"/>
        </w:rPr>
        <w:tab/>
      </w:r>
      <w:r w:rsidRPr="00AC0D8A">
        <w:rPr>
          <w:rFonts w:ascii="Times New Roman" w:hAnsi="Times New Roman"/>
          <w:b/>
          <w:sz w:val="24"/>
          <w:szCs w:val="20"/>
        </w:rPr>
        <w:tab/>
      </w:r>
      <w:r w:rsidRPr="00AC0D8A">
        <w:rPr>
          <w:rFonts w:ascii="Times New Roman" w:hAnsi="Times New Roman"/>
          <w:b/>
          <w:sz w:val="24"/>
          <w:szCs w:val="20"/>
        </w:rPr>
        <w:tab/>
      </w:r>
      <w:r w:rsidRPr="00AC0D8A">
        <w:rPr>
          <w:rFonts w:ascii="Times New Roman" w:hAnsi="Times New Roman"/>
          <w:b/>
          <w:sz w:val="24"/>
          <w:szCs w:val="20"/>
        </w:rPr>
        <w:tab/>
      </w:r>
      <w:r w:rsidRPr="00AC0D8A">
        <w:rPr>
          <w:rFonts w:ascii="Times New Roman" w:hAnsi="Times New Roman"/>
          <w:b/>
          <w:sz w:val="24"/>
          <w:szCs w:val="20"/>
        </w:rPr>
        <w:tab/>
      </w:r>
      <w:r w:rsidRPr="00AC0D8A">
        <w:rPr>
          <w:rFonts w:ascii="Times New Roman" w:hAnsi="Times New Roman"/>
          <w:sz w:val="24"/>
          <w:szCs w:val="20"/>
        </w:rPr>
        <w:t>:</w:t>
      </w:r>
      <w:r w:rsidRPr="00AC0D8A">
        <w:rPr>
          <w:rFonts w:ascii="Times New Roman" w:hAnsi="Times New Roman"/>
          <w:sz w:val="24"/>
          <w:szCs w:val="20"/>
        </w:rPr>
        <w:tab/>
      </w:r>
      <w:r w:rsidRPr="00AC0D8A">
        <w:rPr>
          <w:rFonts w:ascii="Times New Roman" w:hAnsi="Times New Roman"/>
          <w:sz w:val="24"/>
          <w:szCs w:val="20"/>
        </w:rPr>
        <w:tab/>
      </w:r>
    </w:p>
    <w:p w14:paraId="18491686" w14:textId="77777777" w:rsidR="00AC0D8A" w:rsidRPr="00AC0D8A" w:rsidRDefault="00AC0D8A" w:rsidP="00AC0D8A">
      <w:pPr>
        <w:tabs>
          <w:tab w:val="left" w:pos="0"/>
        </w:tabs>
        <w:jc w:val="both"/>
        <w:rPr>
          <w:rFonts w:ascii="Times New Roman" w:hAnsi="Times New Roman"/>
          <w:sz w:val="24"/>
          <w:szCs w:val="20"/>
        </w:rPr>
      </w:pPr>
      <w:r w:rsidRPr="00AC0D8A">
        <w:rPr>
          <w:rFonts w:ascii="Times New Roman" w:hAnsi="Times New Roman"/>
          <w:sz w:val="24"/>
          <w:szCs w:val="20"/>
        </w:rPr>
        <w:tab/>
        <w:t>v.</w:t>
      </w: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t>:</w:t>
      </w:r>
      <w:r w:rsidRPr="00AC0D8A">
        <w:rPr>
          <w:rFonts w:ascii="Times New Roman" w:hAnsi="Times New Roman"/>
          <w:sz w:val="24"/>
          <w:szCs w:val="20"/>
        </w:rPr>
        <w:tab/>
      </w:r>
      <w:r w:rsidRPr="00AC0D8A">
        <w:rPr>
          <w:rFonts w:ascii="Times New Roman" w:hAnsi="Times New Roman"/>
          <w:sz w:val="24"/>
          <w:szCs w:val="20"/>
        </w:rPr>
        <w:tab/>
        <w:t xml:space="preserve"> </w:t>
      </w:r>
      <w:r w:rsidRPr="00AC0D8A">
        <w:rPr>
          <w:rFonts w:ascii="Times New Roman" w:hAnsi="Times New Roman"/>
          <w:b/>
          <w:sz w:val="24"/>
          <w:szCs w:val="20"/>
        </w:rPr>
        <w:tab/>
      </w:r>
      <w:r w:rsidRPr="00AC0D8A">
        <w:rPr>
          <w:rFonts w:ascii="Times New Roman" w:hAnsi="Times New Roman"/>
          <w:b/>
          <w:sz w:val="24"/>
          <w:szCs w:val="20"/>
        </w:rPr>
        <w:tab/>
      </w:r>
    </w:p>
    <w:p w14:paraId="46F1DD15" w14:textId="77777777" w:rsidR="00AC0D8A" w:rsidRPr="00AC0D8A" w:rsidRDefault="00AC0D8A" w:rsidP="00AC0D8A">
      <w:pPr>
        <w:tabs>
          <w:tab w:val="left" w:pos="0"/>
        </w:tabs>
        <w:jc w:val="both"/>
        <w:rPr>
          <w:rFonts w:ascii="Times New Roman" w:hAnsi="Times New Roman"/>
          <w:sz w:val="24"/>
          <w:szCs w:val="20"/>
        </w:rPr>
      </w:pP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r>
      <w:r w:rsidRPr="00AC0D8A">
        <w:rPr>
          <w:rFonts w:ascii="Times New Roman" w:hAnsi="Times New Roman"/>
          <w:sz w:val="24"/>
          <w:szCs w:val="20"/>
        </w:rPr>
        <w:tab/>
        <w:t>:</w:t>
      </w:r>
      <w:r w:rsidRPr="00AC0D8A">
        <w:rPr>
          <w:rFonts w:ascii="Times New Roman" w:hAnsi="Times New Roman"/>
          <w:sz w:val="24"/>
          <w:szCs w:val="20"/>
        </w:rPr>
        <w:tab/>
      </w:r>
    </w:p>
    <w:p w14:paraId="0CB8117B" w14:textId="47BB56A1" w:rsidR="00772816" w:rsidRDefault="00AC0D8A" w:rsidP="00AC0D8A">
      <w:pPr>
        <w:tabs>
          <w:tab w:val="left" w:pos="720"/>
          <w:tab w:val="left" w:pos="5040"/>
        </w:tabs>
        <w:rPr>
          <w:rFonts w:ascii="Times New Roman" w:hAnsi="Times New Roman"/>
          <w:b/>
          <w:sz w:val="24"/>
          <w:szCs w:val="24"/>
          <w:u w:val="single"/>
        </w:rPr>
      </w:pPr>
      <w:r w:rsidRPr="00AC0D8A">
        <w:rPr>
          <w:rFonts w:ascii="Times New Roman" w:hAnsi="Times New Roman"/>
          <w:sz w:val="24"/>
          <w:szCs w:val="20"/>
        </w:rPr>
        <w:t>Pike County Light and Power Company  -  Gas</w:t>
      </w:r>
      <w:r w:rsidRPr="00AC0D8A">
        <w:rPr>
          <w:rFonts w:ascii="Times New Roman" w:hAnsi="Times New Roman"/>
          <w:sz w:val="24"/>
          <w:szCs w:val="20"/>
        </w:rPr>
        <w:tab/>
        <w:t>:</w:t>
      </w:r>
    </w:p>
    <w:p w14:paraId="269191C6" w14:textId="4DF9A36C" w:rsidR="00772816" w:rsidRDefault="00772816" w:rsidP="00FE5B12">
      <w:pPr>
        <w:tabs>
          <w:tab w:val="left" w:pos="720"/>
          <w:tab w:val="left" w:pos="5040"/>
        </w:tabs>
        <w:jc w:val="center"/>
        <w:rPr>
          <w:rFonts w:ascii="Times New Roman" w:hAnsi="Times New Roman"/>
          <w:b/>
          <w:sz w:val="24"/>
          <w:szCs w:val="24"/>
          <w:u w:val="single"/>
        </w:rPr>
      </w:pPr>
    </w:p>
    <w:p w14:paraId="08641CD6" w14:textId="419BF150" w:rsidR="009951DE" w:rsidRDefault="009951DE" w:rsidP="00FE5B12">
      <w:pPr>
        <w:tabs>
          <w:tab w:val="left" w:pos="720"/>
          <w:tab w:val="left" w:pos="5040"/>
        </w:tabs>
        <w:jc w:val="center"/>
        <w:rPr>
          <w:rFonts w:ascii="Times New Roman" w:hAnsi="Times New Roman"/>
          <w:b/>
          <w:sz w:val="24"/>
          <w:szCs w:val="24"/>
          <w:u w:val="single"/>
        </w:rPr>
      </w:pPr>
    </w:p>
    <w:p w14:paraId="168573DD" w14:textId="77777777" w:rsidR="0050054E" w:rsidRDefault="0050054E" w:rsidP="00FE5B12">
      <w:pPr>
        <w:tabs>
          <w:tab w:val="left" w:pos="720"/>
          <w:tab w:val="left" w:pos="5040"/>
        </w:tabs>
        <w:jc w:val="center"/>
        <w:rPr>
          <w:rFonts w:ascii="Times New Roman" w:hAnsi="Times New Roman"/>
          <w:b/>
          <w:sz w:val="24"/>
          <w:szCs w:val="24"/>
          <w:u w:val="single"/>
        </w:rPr>
      </w:pPr>
    </w:p>
    <w:p w14:paraId="48E02378" w14:textId="0C835CF3" w:rsidR="00577603" w:rsidRPr="00985C3A" w:rsidRDefault="00577603" w:rsidP="00FE5B12">
      <w:pPr>
        <w:tabs>
          <w:tab w:val="left" w:pos="720"/>
          <w:tab w:val="left" w:pos="5040"/>
        </w:tabs>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5E89534A"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092AAB">
        <w:rPr>
          <w:rFonts w:ascii="Times New Roman" w:hAnsi="Times New Roman"/>
          <w:sz w:val="24"/>
          <w:szCs w:val="24"/>
        </w:rPr>
        <w:t>Reco</w:t>
      </w:r>
      <w:r w:rsidR="0016568A">
        <w:rPr>
          <w:rFonts w:ascii="Times New Roman" w:hAnsi="Times New Roman"/>
          <w:sz w:val="24"/>
          <w:szCs w:val="24"/>
        </w:rPr>
        <w:t>mmended</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9031B8">
        <w:rPr>
          <w:rFonts w:ascii="Times New Roman" w:hAnsi="Times New Roman"/>
          <w:sz w:val="24"/>
          <w:szCs w:val="24"/>
        </w:rPr>
        <w:t xml:space="preserve"> </w:t>
      </w:r>
      <w:r w:rsidR="00A7050B">
        <w:rPr>
          <w:rFonts w:ascii="Times New Roman" w:hAnsi="Times New Roman"/>
          <w:sz w:val="24"/>
          <w:szCs w:val="24"/>
        </w:rPr>
        <w:t xml:space="preserve">Administrative Law Judge </w:t>
      </w:r>
      <w:r w:rsidR="00F23DAC" w:rsidRPr="00F23DAC">
        <w:rPr>
          <w:rFonts w:ascii="Times New Roman" w:eastAsia="Times New Roman" w:hAnsi="Times New Roman"/>
          <w:snapToGrid w:val="0"/>
          <w:sz w:val="24"/>
          <w:szCs w:val="24"/>
        </w:rPr>
        <w:t>Mary D. Long</w:t>
      </w:r>
      <w:r w:rsidR="002922C8">
        <w:rPr>
          <w:rFonts w:ascii="Times New Roman" w:hAnsi="Times New Roman"/>
          <w:sz w:val="24"/>
          <w:szCs w:val="24"/>
        </w:rPr>
        <w:t xml:space="preserve">, </w:t>
      </w:r>
      <w:r w:rsidR="00E17242" w:rsidRPr="00985C3A">
        <w:rPr>
          <w:rFonts w:ascii="Times New Roman" w:hAnsi="Times New Roman"/>
          <w:sz w:val="24"/>
          <w:szCs w:val="24"/>
        </w:rPr>
        <w:t>dated</w:t>
      </w:r>
      <w:r w:rsidR="00493261">
        <w:rPr>
          <w:rFonts w:ascii="Times New Roman" w:hAnsi="Times New Roman"/>
          <w:sz w:val="24"/>
          <w:szCs w:val="24"/>
        </w:rPr>
        <w:t xml:space="preserve"> </w:t>
      </w:r>
      <w:r w:rsidR="002F6A02">
        <w:rPr>
          <w:rFonts w:ascii="Times New Roman" w:hAnsi="Times New Roman"/>
          <w:sz w:val="24"/>
          <w:szCs w:val="24"/>
        </w:rPr>
        <w:t>May 5</w:t>
      </w:r>
      <w:r w:rsidR="004A242C">
        <w:rPr>
          <w:rFonts w:ascii="Times New Roman" w:hAnsi="Times New Roman"/>
          <w:sz w:val="24"/>
          <w:szCs w:val="24"/>
        </w:rPr>
        <w:t>, 202</w:t>
      </w:r>
      <w:r w:rsidR="00FE5B12">
        <w:rPr>
          <w:rFonts w:ascii="Times New Roman" w:hAnsi="Times New Roman"/>
          <w:sz w:val="24"/>
          <w:szCs w:val="24"/>
        </w:rPr>
        <w:t>1</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3DCB5D7D" w14:textId="77777777" w:rsidR="00B721DA" w:rsidRDefault="00B721DA" w:rsidP="00304E75">
      <w:pPr>
        <w:spacing w:line="360" w:lineRule="auto"/>
        <w:ind w:firstLine="720"/>
        <w:jc w:val="both"/>
        <w:rPr>
          <w:rFonts w:ascii="Times New Roman" w:hAnsi="Times New Roman"/>
          <w:sz w:val="24"/>
          <w:szCs w:val="24"/>
        </w:rPr>
      </w:pPr>
    </w:p>
    <w:p w14:paraId="1F6ED8D9" w14:textId="58472E62"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3BB1DABE" w14:textId="77777777" w:rsidR="0050054E" w:rsidRDefault="0050054E" w:rsidP="00B721DA">
      <w:pPr>
        <w:spacing w:line="360" w:lineRule="auto"/>
        <w:jc w:val="both"/>
        <w:rPr>
          <w:rFonts w:ascii="Times New Roman" w:hAnsi="Times New Roman"/>
          <w:sz w:val="24"/>
          <w:szCs w:val="24"/>
        </w:rPr>
        <w:sectPr w:rsidR="0050054E" w:rsidSect="00CB26EE">
          <w:footerReference w:type="default" r:id="rId11"/>
          <w:footerReference w:type="first" r:id="rId12"/>
          <w:pgSz w:w="12240" w:h="15840" w:code="1"/>
          <w:pgMar w:top="1440" w:right="1440" w:bottom="1440" w:left="1440" w:header="720" w:footer="720" w:gutter="0"/>
          <w:cols w:space="720"/>
          <w:titlePg/>
          <w:docGrid w:linePitch="360"/>
        </w:sectPr>
      </w:pPr>
    </w:p>
    <w:p w14:paraId="52F41DF9" w14:textId="2792FE1B" w:rsidR="003761B8" w:rsidRDefault="003761B8" w:rsidP="005365A0">
      <w:pPr>
        <w:spacing w:line="360" w:lineRule="auto"/>
        <w:jc w:val="both"/>
        <w:rPr>
          <w:rFonts w:ascii="Times New Roman" w:hAnsi="Times New Roman"/>
          <w:sz w:val="24"/>
        </w:rPr>
      </w:pPr>
      <w:r w:rsidRPr="003761B8">
        <w:rPr>
          <w:rFonts w:ascii="Times New Roman" w:hAnsi="Times New Roman"/>
          <w:sz w:val="24"/>
        </w:rPr>
        <w:lastRenderedPageBreak/>
        <w:tab/>
      </w:r>
      <w:r w:rsidR="005365A0">
        <w:rPr>
          <w:rFonts w:ascii="Times New Roman" w:hAnsi="Times New Roman"/>
          <w:sz w:val="24"/>
        </w:rPr>
        <w:tab/>
      </w:r>
      <w:r w:rsidRPr="003761B8">
        <w:rPr>
          <w:rFonts w:ascii="Times New Roman" w:hAnsi="Times New Roman"/>
          <w:sz w:val="24"/>
        </w:rPr>
        <w:t>1.</w:t>
      </w:r>
      <w:r w:rsidRPr="003761B8">
        <w:rPr>
          <w:rFonts w:ascii="Times New Roman" w:hAnsi="Times New Roman"/>
          <w:sz w:val="24"/>
        </w:rPr>
        <w:tab/>
        <w:t>That the Joint Petition for Settlement filed on April 9, 2021, by Pike County Light and Power Company (Gas), the Bureau of Investigation and Enforcement, the Office of Consumer Advocate, and the Office of Small Business Advocate, is granted, and the Settlement is thereby adopted, in full, without modification or correction.</w:t>
      </w:r>
    </w:p>
    <w:p w14:paraId="58E36B2A" w14:textId="77777777" w:rsidR="005365A0" w:rsidRPr="003761B8" w:rsidRDefault="005365A0" w:rsidP="005365A0">
      <w:pPr>
        <w:spacing w:line="360" w:lineRule="auto"/>
        <w:jc w:val="both"/>
        <w:rPr>
          <w:rFonts w:ascii="Times New Roman" w:hAnsi="Times New Roman"/>
          <w:sz w:val="24"/>
        </w:rPr>
      </w:pPr>
    </w:p>
    <w:p w14:paraId="7A2EC700" w14:textId="77777777" w:rsidR="003761B8" w:rsidRPr="003761B8" w:rsidRDefault="003761B8" w:rsidP="005365A0">
      <w:pPr>
        <w:spacing w:line="360" w:lineRule="auto"/>
        <w:jc w:val="both"/>
        <w:rPr>
          <w:rFonts w:ascii="Times New Roman" w:hAnsi="Times New Roman"/>
          <w:sz w:val="24"/>
        </w:rPr>
      </w:pPr>
      <w:r w:rsidRPr="003761B8">
        <w:rPr>
          <w:rFonts w:ascii="Times New Roman" w:hAnsi="Times New Roman"/>
          <w:sz w:val="24"/>
        </w:rPr>
        <w:tab/>
      </w:r>
      <w:r w:rsidRPr="003761B8">
        <w:rPr>
          <w:rFonts w:ascii="Times New Roman" w:hAnsi="Times New Roman"/>
          <w:sz w:val="24"/>
        </w:rPr>
        <w:tab/>
        <w:t>2.</w:t>
      </w:r>
      <w:r w:rsidRPr="003761B8">
        <w:rPr>
          <w:rFonts w:ascii="Times New Roman" w:hAnsi="Times New Roman"/>
          <w:sz w:val="24"/>
        </w:rPr>
        <w:tab/>
        <w:t>That Pike County Light and Power Company (Gas) is authorized to file tariffs, tariff supplements or tariff revisions containing rates, rules, and regulations, consistent with the Joint Petition for Settlement, to produce an increase in annual revenues of $225,000, consistent with the rates, rules and regulations set forth in Appendix B (Proof of Revenue) to the Joint Petition for Settlement.</w:t>
      </w:r>
    </w:p>
    <w:p w14:paraId="6F953A44" w14:textId="77777777" w:rsidR="003761B8" w:rsidRPr="003761B8" w:rsidRDefault="003761B8" w:rsidP="005365A0">
      <w:pPr>
        <w:spacing w:line="360" w:lineRule="auto"/>
        <w:jc w:val="both"/>
        <w:rPr>
          <w:rFonts w:ascii="Times New Roman" w:hAnsi="Times New Roman"/>
          <w:sz w:val="24"/>
        </w:rPr>
      </w:pPr>
    </w:p>
    <w:p w14:paraId="4AE938DD" w14:textId="77777777" w:rsidR="003761B8" w:rsidRPr="003761B8" w:rsidRDefault="003761B8" w:rsidP="005365A0">
      <w:pPr>
        <w:numPr>
          <w:ilvl w:val="0"/>
          <w:numId w:val="36"/>
        </w:numPr>
        <w:spacing w:line="360" w:lineRule="auto"/>
        <w:jc w:val="both"/>
        <w:rPr>
          <w:rFonts w:ascii="Times New Roman" w:hAnsi="Times New Roman"/>
          <w:sz w:val="24"/>
        </w:rPr>
      </w:pPr>
      <w:r w:rsidRPr="003761B8">
        <w:rPr>
          <w:rFonts w:ascii="Times New Roman" w:hAnsi="Times New Roman"/>
          <w:sz w:val="24"/>
        </w:rPr>
        <w:t xml:space="preserve">        That Pike County Light and Power Company (Gas) shall be permitted to </w:t>
      </w:r>
    </w:p>
    <w:p w14:paraId="7037615B" w14:textId="77777777" w:rsidR="003761B8" w:rsidRPr="003761B8" w:rsidRDefault="003761B8" w:rsidP="005365A0">
      <w:pPr>
        <w:spacing w:line="360" w:lineRule="auto"/>
        <w:jc w:val="both"/>
        <w:rPr>
          <w:rFonts w:ascii="Times New Roman" w:hAnsi="Times New Roman"/>
          <w:sz w:val="24"/>
        </w:rPr>
      </w:pPr>
      <w:r w:rsidRPr="003761B8">
        <w:rPr>
          <w:rFonts w:ascii="Times New Roman" w:hAnsi="Times New Roman"/>
          <w:sz w:val="24"/>
        </w:rPr>
        <w:t>file tariffs in the form set forth in Appendix A to the Joint Petition for Settlement, to become effective upon at least one day's notice, for service rendered on and after July 28, 2021, so as to produce an annual increase in revenues consistent with this Order.</w:t>
      </w:r>
    </w:p>
    <w:p w14:paraId="179ECF8E" w14:textId="77777777" w:rsidR="003761B8" w:rsidRPr="003761B8" w:rsidRDefault="003761B8" w:rsidP="005365A0">
      <w:pPr>
        <w:spacing w:line="360" w:lineRule="auto"/>
        <w:jc w:val="both"/>
        <w:rPr>
          <w:rFonts w:ascii="Times New Roman" w:hAnsi="Times New Roman"/>
          <w:sz w:val="24"/>
        </w:rPr>
      </w:pPr>
    </w:p>
    <w:p w14:paraId="428D38DA" w14:textId="77777777" w:rsidR="003761B8" w:rsidRPr="003761B8" w:rsidRDefault="003761B8" w:rsidP="005365A0">
      <w:pPr>
        <w:spacing w:line="360" w:lineRule="auto"/>
        <w:jc w:val="both"/>
        <w:rPr>
          <w:rFonts w:ascii="Times New Roman" w:hAnsi="Times New Roman"/>
          <w:sz w:val="24"/>
        </w:rPr>
      </w:pPr>
      <w:r w:rsidRPr="003761B8">
        <w:rPr>
          <w:rFonts w:ascii="Times New Roman" w:hAnsi="Times New Roman"/>
          <w:sz w:val="24"/>
        </w:rPr>
        <w:tab/>
      </w:r>
      <w:r w:rsidRPr="003761B8">
        <w:rPr>
          <w:rFonts w:ascii="Times New Roman" w:hAnsi="Times New Roman"/>
          <w:sz w:val="24"/>
        </w:rPr>
        <w:tab/>
        <w:t>4.</w:t>
      </w:r>
      <w:r w:rsidRPr="003761B8">
        <w:rPr>
          <w:rFonts w:ascii="Times New Roman" w:hAnsi="Times New Roman"/>
          <w:sz w:val="24"/>
        </w:rPr>
        <w:tab/>
        <w:t>That Pike County Light and Power Company (Gas), the Bureau of Investigation and Enforcement, the Office of Consumer Advocate, and the Office of Small Business Advocate shall comply with the terms of the Joint Petition for Settlement submitted in this proceeding, as though each term and condition stated therein had been the subject of an individual ordering paragraph.</w:t>
      </w:r>
    </w:p>
    <w:p w14:paraId="3ECADADD" w14:textId="77777777" w:rsidR="003761B8" w:rsidRPr="003761B8" w:rsidRDefault="003761B8" w:rsidP="005365A0">
      <w:pPr>
        <w:spacing w:line="360" w:lineRule="auto"/>
        <w:jc w:val="both"/>
        <w:rPr>
          <w:rFonts w:ascii="Times New Roman" w:hAnsi="Times New Roman"/>
          <w:sz w:val="24"/>
        </w:rPr>
      </w:pPr>
    </w:p>
    <w:p w14:paraId="073B17B2" w14:textId="77777777" w:rsidR="003761B8" w:rsidRPr="003761B8" w:rsidRDefault="003761B8" w:rsidP="005365A0">
      <w:pPr>
        <w:spacing w:line="360" w:lineRule="auto"/>
        <w:jc w:val="both"/>
        <w:rPr>
          <w:rFonts w:ascii="Times New Roman" w:hAnsi="Times New Roman"/>
          <w:sz w:val="24"/>
        </w:rPr>
      </w:pPr>
      <w:r w:rsidRPr="003761B8">
        <w:rPr>
          <w:rFonts w:ascii="Times New Roman" w:hAnsi="Times New Roman"/>
          <w:sz w:val="24"/>
        </w:rPr>
        <w:tab/>
      </w:r>
      <w:r w:rsidRPr="003761B8">
        <w:rPr>
          <w:rFonts w:ascii="Times New Roman" w:hAnsi="Times New Roman"/>
          <w:sz w:val="24"/>
        </w:rPr>
        <w:tab/>
        <w:t>5.</w:t>
      </w:r>
      <w:r w:rsidRPr="003761B8">
        <w:rPr>
          <w:rFonts w:ascii="Times New Roman" w:hAnsi="Times New Roman"/>
          <w:sz w:val="24"/>
        </w:rPr>
        <w:tab/>
        <w:t>That the complaint of the Office of Consumer Advocate at Docket No.</w:t>
      </w:r>
    </w:p>
    <w:p w14:paraId="0108BF1D" w14:textId="77777777" w:rsidR="003761B8" w:rsidRPr="003761B8" w:rsidRDefault="003761B8" w:rsidP="005365A0">
      <w:pPr>
        <w:spacing w:line="360" w:lineRule="auto"/>
        <w:jc w:val="both"/>
        <w:rPr>
          <w:rFonts w:ascii="Times New Roman" w:hAnsi="Times New Roman"/>
          <w:sz w:val="24"/>
        </w:rPr>
      </w:pPr>
      <w:r w:rsidRPr="003761B8">
        <w:rPr>
          <w:rFonts w:ascii="Times New Roman" w:hAnsi="Times New Roman"/>
          <w:sz w:val="24"/>
        </w:rPr>
        <w:t>C-2020-3022886, is deemed satisfied and marked closed.</w:t>
      </w:r>
    </w:p>
    <w:p w14:paraId="47987EE5" w14:textId="77777777" w:rsidR="003761B8" w:rsidRPr="003761B8" w:rsidRDefault="003761B8" w:rsidP="005365A0">
      <w:pPr>
        <w:spacing w:line="360" w:lineRule="auto"/>
        <w:jc w:val="both"/>
        <w:rPr>
          <w:rFonts w:ascii="Times New Roman" w:hAnsi="Times New Roman"/>
          <w:sz w:val="24"/>
        </w:rPr>
      </w:pPr>
    </w:p>
    <w:p w14:paraId="4048FC59" w14:textId="77777777" w:rsidR="003761B8" w:rsidRPr="003761B8" w:rsidRDefault="003761B8" w:rsidP="005365A0">
      <w:pPr>
        <w:spacing w:line="360" w:lineRule="auto"/>
        <w:jc w:val="both"/>
        <w:rPr>
          <w:rFonts w:ascii="Times New Roman" w:hAnsi="Times New Roman"/>
          <w:sz w:val="24"/>
        </w:rPr>
      </w:pPr>
      <w:r w:rsidRPr="003761B8">
        <w:rPr>
          <w:rFonts w:ascii="Times New Roman" w:hAnsi="Times New Roman"/>
          <w:sz w:val="24"/>
        </w:rPr>
        <w:tab/>
      </w:r>
      <w:r w:rsidRPr="003761B8">
        <w:rPr>
          <w:rFonts w:ascii="Times New Roman" w:hAnsi="Times New Roman"/>
          <w:sz w:val="24"/>
        </w:rPr>
        <w:tab/>
        <w:t>6.</w:t>
      </w:r>
      <w:r w:rsidRPr="003761B8">
        <w:rPr>
          <w:rFonts w:ascii="Times New Roman" w:hAnsi="Times New Roman"/>
          <w:sz w:val="24"/>
        </w:rPr>
        <w:tab/>
        <w:t>That the complaint of the Office of Small Business Advocate at Docket No. C-2020-3022857, is deemed satisfied and marked closed.</w:t>
      </w:r>
    </w:p>
    <w:p w14:paraId="4B05A983" w14:textId="77777777" w:rsidR="003761B8" w:rsidRPr="003761B8" w:rsidRDefault="003761B8" w:rsidP="005365A0">
      <w:pPr>
        <w:spacing w:line="360" w:lineRule="auto"/>
        <w:jc w:val="both"/>
        <w:rPr>
          <w:rFonts w:ascii="Times New Roman" w:hAnsi="Times New Roman"/>
          <w:sz w:val="24"/>
        </w:rPr>
      </w:pPr>
    </w:p>
    <w:p w14:paraId="7798C8A4" w14:textId="5D023C39" w:rsidR="003761B8" w:rsidRPr="003761B8" w:rsidRDefault="003761B8" w:rsidP="005365A0">
      <w:pPr>
        <w:spacing w:line="360" w:lineRule="auto"/>
        <w:jc w:val="both"/>
        <w:rPr>
          <w:rFonts w:ascii="Times New Roman" w:hAnsi="Times New Roman"/>
          <w:sz w:val="24"/>
        </w:rPr>
      </w:pPr>
      <w:r w:rsidRPr="003761B8">
        <w:rPr>
          <w:rFonts w:ascii="Times New Roman" w:hAnsi="Times New Roman"/>
          <w:sz w:val="24"/>
        </w:rPr>
        <w:tab/>
      </w:r>
      <w:r w:rsidRPr="003761B8">
        <w:rPr>
          <w:rFonts w:ascii="Times New Roman" w:hAnsi="Times New Roman"/>
          <w:sz w:val="24"/>
        </w:rPr>
        <w:tab/>
        <w:t>7.</w:t>
      </w:r>
      <w:r w:rsidRPr="003761B8">
        <w:rPr>
          <w:rFonts w:ascii="Times New Roman" w:hAnsi="Times New Roman"/>
          <w:sz w:val="24"/>
        </w:rPr>
        <w:tab/>
        <w:t>That the formal complaints of Complainants Shelly Saul at Docket No. C</w:t>
      </w:r>
      <w:r w:rsidR="00F94253">
        <w:rPr>
          <w:rFonts w:ascii="Times New Roman" w:hAnsi="Times New Roman"/>
          <w:sz w:val="24"/>
        </w:rPr>
        <w:noBreakHyphen/>
      </w:r>
      <w:r w:rsidRPr="003761B8">
        <w:rPr>
          <w:rFonts w:ascii="Times New Roman" w:hAnsi="Times New Roman"/>
          <w:sz w:val="24"/>
        </w:rPr>
        <w:t xml:space="preserve">2020-3022920, William H. </w:t>
      </w:r>
      <w:proofErr w:type="spellStart"/>
      <w:r w:rsidRPr="003761B8">
        <w:rPr>
          <w:rFonts w:ascii="Times New Roman" w:hAnsi="Times New Roman"/>
          <w:sz w:val="24"/>
        </w:rPr>
        <w:t>Yennie</w:t>
      </w:r>
      <w:proofErr w:type="spellEnd"/>
      <w:r w:rsidRPr="003761B8">
        <w:rPr>
          <w:rFonts w:ascii="Times New Roman" w:hAnsi="Times New Roman"/>
          <w:sz w:val="24"/>
        </w:rPr>
        <w:t xml:space="preserve">, III at Docket No. C-2020-3023031, Charles </w:t>
      </w:r>
      <w:proofErr w:type="spellStart"/>
      <w:r w:rsidRPr="003761B8">
        <w:rPr>
          <w:rFonts w:ascii="Times New Roman" w:hAnsi="Times New Roman"/>
          <w:sz w:val="24"/>
        </w:rPr>
        <w:t>Gillinder</w:t>
      </w:r>
      <w:proofErr w:type="spellEnd"/>
      <w:r w:rsidRPr="003761B8">
        <w:rPr>
          <w:rFonts w:ascii="Times New Roman" w:hAnsi="Times New Roman"/>
          <w:sz w:val="24"/>
        </w:rPr>
        <w:t xml:space="preserve"> at Docket No. C-2020-3023038, Carol </w:t>
      </w:r>
      <w:proofErr w:type="spellStart"/>
      <w:r w:rsidRPr="003761B8">
        <w:rPr>
          <w:rFonts w:ascii="Times New Roman" w:hAnsi="Times New Roman"/>
          <w:sz w:val="24"/>
        </w:rPr>
        <w:t>Losee</w:t>
      </w:r>
      <w:proofErr w:type="spellEnd"/>
      <w:r w:rsidRPr="003761B8">
        <w:rPr>
          <w:rFonts w:ascii="Times New Roman" w:hAnsi="Times New Roman"/>
          <w:sz w:val="24"/>
        </w:rPr>
        <w:t xml:space="preserve"> at Docket No. C-2020-3023174, Marla J. Hulse at </w:t>
      </w:r>
      <w:r w:rsidRPr="003761B8">
        <w:rPr>
          <w:rFonts w:ascii="Times New Roman" w:hAnsi="Times New Roman"/>
          <w:sz w:val="24"/>
        </w:rPr>
        <w:lastRenderedPageBreak/>
        <w:t>Docket No. C-2020-3023447, and Candace Howard at Docket No. C-2020-3023501 in this proceeding be dismissed and marked as closed.</w:t>
      </w:r>
    </w:p>
    <w:p w14:paraId="3B5645F9" w14:textId="77777777" w:rsidR="003761B8" w:rsidRPr="003761B8" w:rsidRDefault="003761B8" w:rsidP="005365A0">
      <w:pPr>
        <w:spacing w:line="360" w:lineRule="auto"/>
        <w:jc w:val="both"/>
        <w:rPr>
          <w:rFonts w:ascii="Times New Roman" w:hAnsi="Times New Roman"/>
          <w:sz w:val="24"/>
        </w:rPr>
      </w:pPr>
    </w:p>
    <w:p w14:paraId="77C727D0" w14:textId="77777777" w:rsidR="003761B8" w:rsidRPr="003761B8" w:rsidRDefault="003761B8" w:rsidP="005365A0">
      <w:pPr>
        <w:spacing w:line="360" w:lineRule="auto"/>
        <w:ind w:firstLine="720"/>
        <w:jc w:val="both"/>
        <w:rPr>
          <w:rFonts w:ascii="Times New Roman" w:hAnsi="Times New Roman"/>
          <w:sz w:val="24"/>
        </w:rPr>
      </w:pPr>
      <w:r w:rsidRPr="003761B8">
        <w:rPr>
          <w:rFonts w:ascii="Times New Roman" w:hAnsi="Times New Roman"/>
          <w:sz w:val="24"/>
        </w:rPr>
        <w:tab/>
        <w:t>8.</w:t>
      </w:r>
      <w:r w:rsidRPr="003761B8">
        <w:rPr>
          <w:rFonts w:ascii="Times New Roman" w:hAnsi="Times New Roman"/>
          <w:sz w:val="24"/>
        </w:rPr>
        <w:tab/>
        <w:t>That upon acceptance and approval by the Commission of the tariffs and allocation of proposed settlement rate increase filed by Pike County Light and Power Company (Gas), this proceeding shall be terminated and marked closed.</w:t>
      </w:r>
    </w:p>
    <w:p w14:paraId="3EE639F0" w14:textId="1A58BF1B" w:rsidR="00335F75" w:rsidRPr="00335F75" w:rsidRDefault="00335F75" w:rsidP="00F94253">
      <w:pPr>
        <w:spacing w:line="480" w:lineRule="auto"/>
        <w:ind w:left="1440"/>
        <w:contextualSpacing/>
        <w:jc w:val="both"/>
        <w:rPr>
          <w:rFonts w:ascii="Times New Roman" w:hAnsi="Times New Roman"/>
          <w:sz w:val="24"/>
          <w:szCs w:val="24"/>
        </w:rPr>
      </w:pPr>
    </w:p>
    <w:p w14:paraId="32EC2B50" w14:textId="59A81EC3" w:rsidR="00577603" w:rsidRPr="00985C3A" w:rsidRDefault="00945E3D"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1BB2A503" wp14:editId="052080C8">
            <wp:simplePos x="0" y="0"/>
            <wp:positionH relativeFrom="column">
              <wp:posOffset>3228975</wp:posOffset>
            </wp:positionH>
            <wp:positionV relativeFrom="paragraph">
              <wp:posOffset>153670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2F622F82" w:rsidR="009E2694" w:rsidRPr="00985C3A" w:rsidRDefault="009E2694" w:rsidP="00577603">
      <w:pPr>
        <w:ind w:left="5040"/>
        <w:rPr>
          <w:rFonts w:ascii="Times New Roman" w:hAnsi="Times New Roman"/>
          <w:sz w:val="24"/>
          <w:szCs w:val="24"/>
        </w:rPr>
      </w:pPr>
    </w:p>
    <w:p w14:paraId="64C55E9F" w14:textId="35ADE993" w:rsidR="0042537E" w:rsidRDefault="0042537E" w:rsidP="00577603">
      <w:pPr>
        <w:ind w:left="5040"/>
        <w:rPr>
          <w:rFonts w:ascii="Times New Roman" w:hAnsi="Times New Roman"/>
          <w:sz w:val="24"/>
          <w:szCs w:val="24"/>
        </w:rPr>
      </w:pPr>
    </w:p>
    <w:p w14:paraId="6BE67B60" w14:textId="77777777" w:rsidR="004E4622" w:rsidRPr="00985C3A" w:rsidRDefault="004E4622" w:rsidP="00577603">
      <w:pPr>
        <w:ind w:left="5040"/>
        <w:rPr>
          <w:rFonts w:ascii="Times New Roman" w:hAnsi="Times New Roman"/>
          <w:sz w:val="24"/>
          <w:szCs w:val="24"/>
        </w:rPr>
      </w:pPr>
    </w:p>
    <w:p w14:paraId="4B77783A" w14:textId="77777777"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7DA11475" w14:textId="636EFCF3" w:rsidR="004A242C" w:rsidRDefault="004A242C" w:rsidP="00577603">
      <w:pPr>
        <w:rPr>
          <w:rFonts w:ascii="Times New Roman" w:hAnsi="Times New Roman"/>
          <w:sz w:val="24"/>
          <w:szCs w:val="24"/>
        </w:rPr>
      </w:pPr>
    </w:p>
    <w:p w14:paraId="33EAE89E" w14:textId="55EAD648" w:rsidR="00AE5144" w:rsidRDefault="00AE5144" w:rsidP="00577603">
      <w:pPr>
        <w:rPr>
          <w:rFonts w:ascii="Times New Roman" w:hAnsi="Times New Roman"/>
          <w:sz w:val="24"/>
          <w:szCs w:val="24"/>
        </w:rPr>
      </w:pPr>
    </w:p>
    <w:p w14:paraId="2D2B5CAD" w14:textId="77777777" w:rsidR="00AE5144" w:rsidRDefault="00AE5144"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24AA4E87"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9A763F" w:rsidRPr="009A763F">
        <w:rPr>
          <w:rFonts w:ascii="Times New Roman" w:hAnsi="Times New Roman"/>
          <w:sz w:val="24"/>
          <w:szCs w:val="24"/>
        </w:rPr>
        <w:t>June 17, 2021</w:t>
      </w:r>
    </w:p>
    <w:p w14:paraId="20F78A23" w14:textId="77777777" w:rsidR="00577603" w:rsidRPr="00985C3A" w:rsidRDefault="00577603" w:rsidP="00577603">
      <w:pPr>
        <w:rPr>
          <w:rFonts w:ascii="Times New Roman" w:hAnsi="Times New Roman"/>
          <w:sz w:val="24"/>
          <w:szCs w:val="24"/>
        </w:rPr>
      </w:pPr>
    </w:p>
    <w:p w14:paraId="537B2293" w14:textId="3D07FC10"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945E3D">
        <w:rPr>
          <w:rFonts w:ascii="Times New Roman" w:hAnsi="Times New Roman"/>
          <w:sz w:val="24"/>
          <w:szCs w:val="24"/>
        </w:rPr>
        <w:t>June 23, 2021</w:t>
      </w:r>
      <w:r w:rsidR="00686693">
        <w:rPr>
          <w:rFonts w:ascii="Times New Roman" w:hAnsi="Times New Roman"/>
          <w:sz w:val="24"/>
          <w:szCs w:val="24"/>
        </w:rPr>
        <w:t xml:space="preserve"> </w:t>
      </w:r>
    </w:p>
    <w:sectPr w:rsidR="00B4392F" w:rsidRPr="00985C3A" w:rsidSect="00CB26EE">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6636" w14:textId="77777777" w:rsidR="00AE3640" w:rsidRDefault="00AE3640" w:rsidP="00577603">
      <w:r>
        <w:separator/>
      </w:r>
    </w:p>
  </w:endnote>
  <w:endnote w:type="continuationSeparator" w:id="0">
    <w:p w14:paraId="4266F6E9" w14:textId="77777777" w:rsidR="00AE3640" w:rsidRDefault="00AE3640"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233823519"/>
      <w:docPartObj>
        <w:docPartGallery w:val="Page Numbers (Bottom of Page)"/>
        <w:docPartUnique/>
      </w:docPartObj>
    </w:sdtPr>
    <w:sdtEndPr>
      <w:rPr>
        <w:noProof/>
      </w:rPr>
    </w:sdtEndPr>
    <w:sdtContent>
      <w:p w14:paraId="24A0A262" w14:textId="3FBB13EA" w:rsidR="0050054E" w:rsidRPr="0050054E" w:rsidRDefault="0050054E">
        <w:pPr>
          <w:pStyle w:val="Footer"/>
          <w:jc w:val="center"/>
          <w:rPr>
            <w:rFonts w:ascii="Times New Roman" w:hAnsi="Times New Roman"/>
            <w:sz w:val="20"/>
            <w:szCs w:val="20"/>
          </w:rPr>
        </w:pPr>
        <w:r w:rsidRPr="0050054E">
          <w:rPr>
            <w:rFonts w:ascii="Times New Roman" w:hAnsi="Times New Roman"/>
            <w:sz w:val="20"/>
            <w:szCs w:val="20"/>
          </w:rPr>
          <w:fldChar w:fldCharType="begin"/>
        </w:r>
        <w:r w:rsidRPr="0050054E">
          <w:rPr>
            <w:rFonts w:ascii="Times New Roman" w:hAnsi="Times New Roman"/>
            <w:sz w:val="20"/>
            <w:szCs w:val="20"/>
          </w:rPr>
          <w:instrText xml:space="preserve"> PAGE   \* MERGEFORMAT </w:instrText>
        </w:r>
        <w:r w:rsidRPr="0050054E">
          <w:rPr>
            <w:rFonts w:ascii="Times New Roman" w:hAnsi="Times New Roman"/>
            <w:sz w:val="20"/>
            <w:szCs w:val="20"/>
          </w:rPr>
          <w:fldChar w:fldCharType="separate"/>
        </w:r>
        <w:r w:rsidRPr="0050054E">
          <w:rPr>
            <w:rFonts w:ascii="Times New Roman" w:hAnsi="Times New Roman"/>
            <w:noProof/>
            <w:sz w:val="20"/>
            <w:szCs w:val="20"/>
          </w:rPr>
          <w:t>2</w:t>
        </w:r>
        <w:r w:rsidRPr="0050054E">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F9BF" w14:textId="462C8CDA" w:rsidR="000E4B5E" w:rsidRPr="004E4622" w:rsidRDefault="000E4B5E">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CA38" w14:textId="77777777" w:rsidR="0050054E" w:rsidRPr="004E4622" w:rsidRDefault="0050054E">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DBDA" w14:textId="77777777" w:rsidR="00AE3640" w:rsidRDefault="00AE3640" w:rsidP="00577603">
      <w:r>
        <w:separator/>
      </w:r>
    </w:p>
  </w:footnote>
  <w:footnote w:type="continuationSeparator" w:id="0">
    <w:p w14:paraId="4629B153" w14:textId="77777777" w:rsidR="00AE3640" w:rsidRDefault="00AE3640"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3F202F6"/>
    <w:multiLevelType w:val="hybridMultilevel"/>
    <w:tmpl w:val="63121E78"/>
    <w:lvl w:ilvl="0" w:tplc="748E10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4"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7441439D"/>
    <w:multiLevelType w:val="hybridMultilevel"/>
    <w:tmpl w:val="D21AB80A"/>
    <w:lvl w:ilvl="0" w:tplc="0409000F">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3"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2"/>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7"/>
  </w:num>
  <w:num w:numId="12">
    <w:abstractNumId w:val="7"/>
  </w:num>
  <w:num w:numId="13">
    <w:abstractNumId w:val="23"/>
  </w:num>
  <w:num w:numId="14">
    <w:abstractNumId w:val="13"/>
  </w:num>
  <w:num w:numId="15">
    <w:abstractNumId w:val="17"/>
  </w:num>
  <w:num w:numId="16">
    <w:abstractNumId w:val="1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3"/>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1"/>
  </w:num>
  <w:num w:numId="29">
    <w:abstractNumId w:val="10"/>
  </w:num>
  <w:num w:numId="30">
    <w:abstractNumId w:val="16"/>
  </w:num>
  <w:num w:numId="31">
    <w:abstractNumId w:val="1"/>
  </w:num>
  <w:num w:numId="32">
    <w:abstractNumId w:val="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40018"/>
    <w:rsid w:val="0004061C"/>
    <w:rsid w:val="000479FE"/>
    <w:rsid w:val="00052E3E"/>
    <w:rsid w:val="00053534"/>
    <w:rsid w:val="000536CD"/>
    <w:rsid w:val="00056ED5"/>
    <w:rsid w:val="000611CF"/>
    <w:rsid w:val="00063411"/>
    <w:rsid w:val="000663F2"/>
    <w:rsid w:val="000721C9"/>
    <w:rsid w:val="000844A5"/>
    <w:rsid w:val="00085D71"/>
    <w:rsid w:val="00090052"/>
    <w:rsid w:val="00092AAB"/>
    <w:rsid w:val="00094098"/>
    <w:rsid w:val="000944C1"/>
    <w:rsid w:val="000A061B"/>
    <w:rsid w:val="000A179A"/>
    <w:rsid w:val="000A2947"/>
    <w:rsid w:val="000A63CB"/>
    <w:rsid w:val="000A7AB5"/>
    <w:rsid w:val="000B00DA"/>
    <w:rsid w:val="000B087D"/>
    <w:rsid w:val="000C03D6"/>
    <w:rsid w:val="000C14A2"/>
    <w:rsid w:val="000C3643"/>
    <w:rsid w:val="000C6988"/>
    <w:rsid w:val="000D4CC8"/>
    <w:rsid w:val="000D5EA1"/>
    <w:rsid w:val="000D5F69"/>
    <w:rsid w:val="000E1A7C"/>
    <w:rsid w:val="000E3F08"/>
    <w:rsid w:val="000E48FC"/>
    <w:rsid w:val="000E4B5E"/>
    <w:rsid w:val="001013CF"/>
    <w:rsid w:val="00105726"/>
    <w:rsid w:val="001106F0"/>
    <w:rsid w:val="00113FD7"/>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8257D"/>
    <w:rsid w:val="001846FB"/>
    <w:rsid w:val="00193C4E"/>
    <w:rsid w:val="001A7A94"/>
    <w:rsid w:val="001B07F4"/>
    <w:rsid w:val="001B27C9"/>
    <w:rsid w:val="001B6FBD"/>
    <w:rsid w:val="001B79A6"/>
    <w:rsid w:val="001C1124"/>
    <w:rsid w:val="001C24F3"/>
    <w:rsid w:val="001C57AF"/>
    <w:rsid w:val="001C6A74"/>
    <w:rsid w:val="001D4981"/>
    <w:rsid w:val="001D4E5B"/>
    <w:rsid w:val="001D5649"/>
    <w:rsid w:val="001D654E"/>
    <w:rsid w:val="001D7592"/>
    <w:rsid w:val="001E213F"/>
    <w:rsid w:val="001E2865"/>
    <w:rsid w:val="001E4ACD"/>
    <w:rsid w:val="001E5033"/>
    <w:rsid w:val="001F620A"/>
    <w:rsid w:val="001F6775"/>
    <w:rsid w:val="002053BB"/>
    <w:rsid w:val="002115AC"/>
    <w:rsid w:val="00227171"/>
    <w:rsid w:val="00227917"/>
    <w:rsid w:val="0023117C"/>
    <w:rsid w:val="002348D6"/>
    <w:rsid w:val="002363AC"/>
    <w:rsid w:val="00246581"/>
    <w:rsid w:val="002508AC"/>
    <w:rsid w:val="00251686"/>
    <w:rsid w:val="00252090"/>
    <w:rsid w:val="00253A7E"/>
    <w:rsid w:val="00253F1B"/>
    <w:rsid w:val="00255D53"/>
    <w:rsid w:val="0026035C"/>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2F6A02"/>
    <w:rsid w:val="00301DFB"/>
    <w:rsid w:val="00304E75"/>
    <w:rsid w:val="003051A8"/>
    <w:rsid w:val="003055A2"/>
    <w:rsid w:val="00305EAC"/>
    <w:rsid w:val="003068BE"/>
    <w:rsid w:val="0031226C"/>
    <w:rsid w:val="003151B8"/>
    <w:rsid w:val="003157A2"/>
    <w:rsid w:val="00322215"/>
    <w:rsid w:val="003247C6"/>
    <w:rsid w:val="003265F9"/>
    <w:rsid w:val="003308DC"/>
    <w:rsid w:val="0033198C"/>
    <w:rsid w:val="003331C8"/>
    <w:rsid w:val="00333862"/>
    <w:rsid w:val="00335F75"/>
    <w:rsid w:val="003365BA"/>
    <w:rsid w:val="0033767C"/>
    <w:rsid w:val="003410FE"/>
    <w:rsid w:val="003442AD"/>
    <w:rsid w:val="0035079A"/>
    <w:rsid w:val="0035555A"/>
    <w:rsid w:val="00363AA5"/>
    <w:rsid w:val="00372617"/>
    <w:rsid w:val="003761B8"/>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76E2"/>
    <w:rsid w:val="00481C93"/>
    <w:rsid w:val="00486FF6"/>
    <w:rsid w:val="0049180C"/>
    <w:rsid w:val="00491BAF"/>
    <w:rsid w:val="00493261"/>
    <w:rsid w:val="00495A06"/>
    <w:rsid w:val="004A242C"/>
    <w:rsid w:val="004A4684"/>
    <w:rsid w:val="004B2AB3"/>
    <w:rsid w:val="004C1C2B"/>
    <w:rsid w:val="004C5399"/>
    <w:rsid w:val="004C58B6"/>
    <w:rsid w:val="004D0CAD"/>
    <w:rsid w:val="004D1BC3"/>
    <w:rsid w:val="004D1D7B"/>
    <w:rsid w:val="004E445E"/>
    <w:rsid w:val="004E4622"/>
    <w:rsid w:val="004F3637"/>
    <w:rsid w:val="004F5360"/>
    <w:rsid w:val="0050054E"/>
    <w:rsid w:val="005008C0"/>
    <w:rsid w:val="00500ACE"/>
    <w:rsid w:val="005047D7"/>
    <w:rsid w:val="00513883"/>
    <w:rsid w:val="0053164C"/>
    <w:rsid w:val="00533816"/>
    <w:rsid w:val="005340DF"/>
    <w:rsid w:val="00534A0E"/>
    <w:rsid w:val="00535076"/>
    <w:rsid w:val="005365A0"/>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4A15"/>
    <w:rsid w:val="00616F40"/>
    <w:rsid w:val="006170A3"/>
    <w:rsid w:val="00617AF8"/>
    <w:rsid w:val="00617DCC"/>
    <w:rsid w:val="0062057F"/>
    <w:rsid w:val="00622639"/>
    <w:rsid w:val="00627178"/>
    <w:rsid w:val="00630955"/>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D35"/>
    <w:rsid w:val="006A16A0"/>
    <w:rsid w:val="006A62FB"/>
    <w:rsid w:val="006A6C78"/>
    <w:rsid w:val="006B2B82"/>
    <w:rsid w:val="006B7495"/>
    <w:rsid w:val="006C4553"/>
    <w:rsid w:val="006D2C28"/>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816"/>
    <w:rsid w:val="00772A3D"/>
    <w:rsid w:val="007754BA"/>
    <w:rsid w:val="00780B4F"/>
    <w:rsid w:val="007A0A01"/>
    <w:rsid w:val="007A2E59"/>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240C7"/>
    <w:rsid w:val="008312BE"/>
    <w:rsid w:val="00840A74"/>
    <w:rsid w:val="00854781"/>
    <w:rsid w:val="00854904"/>
    <w:rsid w:val="0085572D"/>
    <w:rsid w:val="008652F1"/>
    <w:rsid w:val="00866145"/>
    <w:rsid w:val="00866790"/>
    <w:rsid w:val="00871EEB"/>
    <w:rsid w:val="008722D0"/>
    <w:rsid w:val="008748B4"/>
    <w:rsid w:val="00875F4F"/>
    <w:rsid w:val="00876B81"/>
    <w:rsid w:val="00885CBF"/>
    <w:rsid w:val="00887780"/>
    <w:rsid w:val="00892B7B"/>
    <w:rsid w:val="00895C96"/>
    <w:rsid w:val="008A1028"/>
    <w:rsid w:val="008A4505"/>
    <w:rsid w:val="008D6D3F"/>
    <w:rsid w:val="008E4A92"/>
    <w:rsid w:val="008F4EF1"/>
    <w:rsid w:val="008F5BA5"/>
    <w:rsid w:val="008F60F4"/>
    <w:rsid w:val="009031B8"/>
    <w:rsid w:val="0090326D"/>
    <w:rsid w:val="0090332D"/>
    <w:rsid w:val="0091254F"/>
    <w:rsid w:val="00912FB5"/>
    <w:rsid w:val="009149C7"/>
    <w:rsid w:val="00916825"/>
    <w:rsid w:val="00922798"/>
    <w:rsid w:val="00926EEF"/>
    <w:rsid w:val="009408D5"/>
    <w:rsid w:val="00943357"/>
    <w:rsid w:val="009444D4"/>
    <w:rsid w:val="00945E3D"/>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951DE"/>
    <w:rsid w:val="009A62B3"/>
    <w:rsid w:val="009A763F"/>
    <w:rsid w:val="009A7A53"/>
    <w:rsid w:val="009B272B"/>
    <w:rsid w:val="009B4C3C"/>
    <w:rsid w:val="009B5BBD"/>
    <w:rsid w:val="009C1616"/>
    <w:rsid w:val="009C3FAF"/>
    <w:rsid w:val="009C6806"/>
    <w:rsid w:val="009C6EDE"/>
    <w:rsid w:val="009D03FD"/>
    <w:rsid w:val="009D464B"/>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050B"/>
    <w:rsid w:val="00A711D4"/>
    <w:rsid w:val="00A72EB8"/>
    <w:rsid w:val="00A7354A"/>
    <w:rsid w:val="00A74447"/>
    <w:rsid w:val="00A74EAF"/>
    <w:rsid w:val="00A770A9"/>
    <w:rsid w:val="00A83A7C"/>
    <w:rsid w:val="00A917D3"/>
    <w:rsid w:val="00A9414A"/>
    <w:rsid w:val="00AA0304"/>
    <w:rsid w:val="00AA1373"/>
    <w:rsid w:val="00AA5094"/>
    <w:rsid w:val="00AB05F8"/>
    <w:rsid w:val="00AB6951"/>
    <w:rsid w:val="00AC0834"/>
    <w:rsid w:val="00AC0D8A"/>
    <w:rsid w:val="00AC132D"/>
    <w:rsid w:val="00AC1B96"/>
    <w:rsid w:val="00AC3136"/>
    <w:rsid w:val="00AC3230"/>
    <w:rsid w:val="00AC3AFC"/>
    <w:rsid w:val="00AC4910"/>
    <w:rsid w:val="00AD6CC9"/>
    <w:rsid w:val="00AE1886"/>
    <w:rsid w:val="00AE3640"/>
    <w:rsid w:val="00AE5144"/>
    <w:rsid w:val="00AE5F5D"/>
    <w:rsid w:val="00AF34C5"/>
    <w:rsid w:val="00AF7235"/>
    <w:rsid w:val="00AF7701"/>
    <w:rsid w:val="00B05A2D"/>
    <w:rsid w:val="00B14FA4"/>
    <w:rsid w:val="00B21F40"/>
    <w:rsid w:val="00B378FF"/>
    <w:rsid w:val="00B40D01"/>
    <w:rsid w:val="00B4119A"/>
    <w:rsid w:val="00B435FF"/>
    <w:rsid w:val="00B4392F"/>
    <w:rsid w:val="00B43CC4"/>
    <w:rsid w:val="00B43DA8"/>
    <w:rsid w:val="00B65524"/>
    <w:rsid w:val="00B70CE4"/>
    <w:rsid w:val="00B71000"/>
    <w:rsid w:val="00B712ED"/>
    <w:rsid w:val="00B71993"/>
    <w:rsid w:val="00B721DA"/>
    <w:rsid w:val="00B76A14"/>
    <w:rsid w:val="00B77435"/>
    <w:rsid w:val="00B81C8B"/>
    <w:rsid w:val="00B8709E"/>
    <w:rsid w:val="00B951B5"/>
    <w:rsid w:val="00BA307A"/>
    <w:rsid w:val="00BA46C8"/>
    <w:rsid w:val="00BB2619"/>
    <w:rsid w:val="00BB4BD0"/>
    <w:rsid w:val="00BB6128"/>
    <w:rsid w:val="00BB6F39"/>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63C9C"/>
    <w:rsid w:val="00C70558"/>
    <w:rsid w:val="00C71175"/>
    <w:rsid w:val="00C82C78"/>
    <w:rsid w:val="00C95A82"/>
    <w:rsid w:val="00C96032"/>
    <w:rsid w:val="00C9700A"/>
    <w:rsid w:val="00CA314A"/>
    <w:rsid w:val="00CA383D"/>
    <w:rsid w:val="00CA6486"/>
    <w:rsid w:val="00CA6929"/>
    <w:rsid w:val="00CA79C7"/>
    <w:rsid w:val="00CB1517"/>
    <w:rsid w:val="00CB1D98"/>
    <w:rsid w:val="00CB25E0"/>
    <w:rsid w:val="00CB26EE"/>
    <w:rsid w:val="00CB52DB"/>
    <w:rsid w:val="00CB599F"/>
    <w:rsid w:val="00CB6F32"/>
    <w:rsid w:val="00CC0069"/>
    <w:rsid w:val="00CC03F5"/>
    <w:rsid w:val="00CC2B3F"/>
    <w:rsid w:val="00CD25B5"/>
    <w:rsid w:val="00CD2CD8"/>
    <w:rsid w:val="00CD3435"/>
    <w:rsid w:val="00CE46D7"/>
    <w:rsid w:val="00CE494A"/>
    <w:rsid w:val="00CE51E8"/>
    <w:rsid w:val="00CE6916"/>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847E4"/>
    <w:rsid w:val="00D924AD"/>
    <w:rsid w:val="00D95B75"/>
    <w:rsid w:val="00D96898"/>
    <w:rsid w:val="00D96CF9"/>
    <w:rsid w:val="00DA158D"/>
    <w:rsid w:val="00DA2F02"/>
    <w:rsid w:val="00DA6E2D"/>
    <w:rsid w:val="00DB10D3"/>
    <w:rsid w:val="00DE6DE4"/>
    <w:rsid w:val="00DF35F6"/>
    <w:rsid w:val="00DF4DF6"/>
    <w:rsid w:val="00DF7E8E"/>
    <w:rsid w:val="00E06370"/>
    <w:rsid w:val="00E0787D"/>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67379"/>
    <w:rsid w:val="00E72916"/>
    <w:rsid w:val="00E753D2"/>
    <w:rsid w:val="00E81600"/>
    <w:rsid w:val="00E850D3"/>
    <w:rsid w:val="00E857CE"/>
    <w:rsid w:val="00E87D6A"/>
    <w:rsid w:val="00E90854"/>
    <w:rsid w:val="00E965D1"/>
    <w:rsid w:val="00E974A2"/>
    <w:rsid w:val="00EA05E4"/>
    <w:rsid w:val="00EA6E89"/>
    <w:rsid w:val="00EC05E0"/>
    <w:rsid w:val="00EC3889"/>
    <w:rsid w:val="00EC515D"/>
    <w:rsid w:val="00ED4FFE"/>
    <w:rsid w:val="00EE723A"/>
    <w:rsid w:val="00EF1808"/>
    <w:rsid w:val="00F018AB"/>
    <w:rsid w:val="00F022E2"/>
    <w:rsid w:val="00F02CEA"/>
    <w:rsid w:val="00F03384"/>
    <w:rsid w:val="00F0793D"/>
    <w:rsid w:val="00F15DA0"/>
    <w:rsid w:val="00F23DAC"/>
    <w:rsid w:val="00F24F76"/>
    <w:rsid w:val="00F26165"/>
    <w:rsid w:val="00F26B5F"/>
    <w:rsid w:val="00F27C68"/>
    <w:rsid w:val="00F37419"/>
    <w:rsid w:val="00F411A1"/>
    <w:rsid w:val="00F4723D"/>
    <w:rsid w:val="00F51D00"/>
    <w:rsid w:val="00F5543B"/>
    <w:rsid w:val="00F55530"/>
    <w:rsid w:val="00F55F50"/>
    <w:rsid w:val="00F61893"/>
    <w:rsid w:val="00F6326F"/>
    <w:rsid w:val="00F71393"/>
    <w:rsid w:val="00F73B1B"/>
    <w:rsid w:val="00F757F6"/>
    <w:rsid w:val="00F7724B"/>
    <w:rsid w:val="00F77FC4"/>
    <w:rsid w:val="00F91579"/>
    <w:rsid w:val="00F94253"/>
    <w:rsid w:val="00F94652"/>
    <w:rsid w:val="00FA044E"/>
    <w:rsid w:val="00FA1A8E"/>
    <w:rsid w:val="00FA576D"/>
    <w:rsid w:val="00FA5939"/>
    <w:rsid w:val="00FB02BC"/>
    <w:rsid w:val="00FD4BF3"/>
    <w:rsid w:val="00FD4C66"/>
    <w:rsid w:val="00FE1D36"/>
    <w:rsid w:val="00FE5B12"/>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2.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D8226E-240C-43AD-A53B-3B72238EA396}">
  <ds:schemaRefs>
    <ds:schemaRef ds:uri="http://schemas.openxmlformats.org/officeDocument/2006/bibliography"/>
  </ds:schemaRefs>
</ds:datastoreItem>
</file>

<file path=customXml/itemProps4.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2821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2021-06-23T12:31:00Z</dcterms:created>
  <dcterms:modified xsi:type="dcterms:W3CDTF">2021-06-23T12:31:00Z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