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FE230" w14:textId="77777777" w:rsidR="00660DDE" w:rsidRPr="00B14E86" w:rsidRDefault="00660DDE" w:rsidP="00B97F3C">
      <w:pPr>
        <w:autoSpaceDE w:val="0"/>
        <w:autoSpaceDN w:val="0"/>
        <w:spacing w:before="0" w:after="0" w:line="240" w:lineRule="auto"/>
        <w:jc w:val="center"/>
        <w:rPr>
          <w:bCs/>
          <w:i/>
          <w:iCs/>
          <w:szCs w:val="24"/>
        </w:rPr>
      </w:pPr>
      <w:r w:rsidRPr="00B14E86">
        <w:rPr>
          <w:bCs/>
          <w:i/>
          <w:iCs/>
          <w:szCs w:val="24"/>
        </w:rPr>
        <w:t>Via electronic service only due to Emergency Order at M-2020-3019262</w:t>
      </w:r>
    </w:p>
    <w:p w14:paraId="11251B64" w14:textId="77777777" w:rsidR="00660DDE" w:rsidRDefault="00660DDE" w:rsidP="00B97F3C">
      <w:pPr>
        <w:spacing w:before="0" w:after="0" w:line="240" w:lineRule="auto"/>
        <w:jc w:val="center"/>
        <w:rPr>
          <w:b/>
          <w:bCs/>
          <w:szCs w:val="24"/>
        </w:rPr>
      </w:pPr>
    </w:p>
    <w:p w14:paraId="57987789" w14:textId="77777777" w:rsidR="00660DDE" w:rsidRPr="001D0D6E" w:rsidRDefault="00660DDE" w:rsidP="00B97F3C">
      <w:pPr>
        <w:spacing w:before="0" w:after="0" w:line="240" w:lineRule="auto"/>
        <w:jc w:val="center"/>
        <w:rPr>
          <w:b/>
          <w:bCs/>
          <w:szCs w:val="24"/>
        </w:rPr>
      </w:pPr>
      <w:r w:rsidRPr="001D0D6E">
        <w:rPr>
          <w:b/>
          <w:bCs/>
          <w:szCs w:val="24"/>
        </w:rPr>
        <w:t>BEFORE THE</w:t>
      </w:r>
    </w:p>
    <w:p w14:paraId="0F2EA30E" w14:textId="77777777" w:rsidR="00660DDE" w:rsidRPr="001D0D6E" w:rsidRDefault="00660DDE" w:rsidP="00B97F3C">
      <w:pPr>
        <w:spacing w:before="0" w:after="0" w:line="240" w:lineRule="auto"/>
        <w:jc w:val="center"/>
        <w:rPr>
          <w:b/>
          <w:bCs/>
          <w:szCs w:val="24"/>
        </w:rPr>
      </w:pPr>
      <w:r w:rsidRPr="001D0D6E">
        <w:rPr>
          <w:b/>
          <w:bCs/>
          <w:szCs w:val="24"/>
        </w:rPr>
        <w:t>PENNSYLVANIA PUBLIC UTILITY COMMISSION</w:t>
      </w:r>
    </w:p>
    <w:p w14:paraId="0B32133A" w14:textId="77777777" w:rsidR="00660DDE" w:rsidRPr="001D0D6E" w:rsidRDefault="00660DDE" w:rsidP="00B97F3C">
      <w:pPr>
        <w:spacing w:before="0" w:after="0" w:line="240" w:lineRule="auto"/>
        <w:rPr>
          <w:bCs/>
          <w:szCs w:val="24"/>
        </w:rPr>
      </w:pPr>
    </w:p>
    <w:p w14:paraId="1B1841F5" w14:textId="77777777" w:rsidR="00660DDE" w:rsidRDefault="00660DDE" w:rsidP="00B97F3C">
      <w:pPr>
        <w:spacing w:before="0" w:after="0" w:line="240" w:lineRule="auto"/>
        <w:rPr>
          <w:bCs/>
          <w:szCs w:val="24"/>
        </w:rPr>
      </w:pPr>
    </w:p>
    <w:p w14:paraId="0CA71C17" w14:textId="77777777" w:rsidR="00660DDE" w:rsidRDefault="00660DDE" w:rsidP="00B97F3C">
      <w:pPr>
        <w:spacing w:before="0" w:after="0" w:line="240" w:lineRule="auto"/>
        <w:rPr>
          <w:bCs/>
          <w:szCs w:val="24"/>
        </w:rPr>
      </w:pPr>
    </w:p>
    <w:p w14:paraId="01ED47CC" w14:textId="77777777" w:rsidR="00660DDE" w:rsidRDefault="00660DDE" w:rsidP="00B97F3C">
      <w:pPr>
        <w:spacing w:before="0" w:after="0" w:line="240" w:lineRule="auto"/>
        <w:rPr>
          <w:bCs/>
          <w:szCs w:val="24"/>
        </w:rPr>
      </w:pPr>
      <w:r>
        <w:rPr>
          <w:bCs/>
          <w:szCs w:val="24"/>
        </w:rPr>
        <w:t xml:space="preserve">Knox Township </w:t>
      </w:r>
      <w:r>
        <w:rPr>
          <w:bCs/>
          <w:szCs w:val="24"/>
        </w:rPr>
        <w:tab/>
      </w:r>
      <w:r>
        <w:rPr>
          <w:bCs/>
          <w:szCs w:val="24"/>
        </w:rPr>
        <w:tab/>
      </w:r>
      <w:r>
        <w:rPr>
          <w:bCs/>
          <w:szCs w:val="24"/>
        </w:rPr>
        <w:tab/>
      </w:r>
      <w:r>
        <w:rPr>
          <w:bCs/>
          <w:szCs w:val="24"/>
        </w:rPr>
        <w:tab/>
      </w:r>
      <w:r>
        <w:rPr>
          <w:bCs/>
          <w:szCs w:val="24"/>
        </w:rPr>
        <w:tab/>
        <w:t>:</w:t>
      </w:r>
    </w:p>
    <w:p w14:paraId="06E7FB62" w14:textId="0CB0293C" w:rsidR="00660DDE" w:rsidRDefault="00660DDE" w:rsidP="00B97F3C">
      <w:pPr>
        <w:spacing w:before="0" w:after="0" w:line="240" w:lineRule="auto"/>
        <w:rPr>
          <w:bCs/>
          <w:szCs w:val="24"/>
        </w:rPr>
      </w:pPr>
      <w:r>
        <w:rPr>
          <w:bCs/>
          <w:szCs w:val="24"/>
        </w:rPr>
        <w:tab/>
      </w:r>
      <w:r>
        <w:rPr>
          <w:bCs/>
          <w:szCs w:val="24"/>
        </w:rPr>
        <w:tab/>
      </w:r>
      <w:r>
        <w:rPr>
          <w:bCs/>
          <w:szCs w:val="24"/>
        </w:rPr>
        <w:tab/>
      </w:r>
      <w:r>
        <w:rPr>
          <w:bCs/>
          <w:szCs w:val="24"/>
        </w:rPr>
        <w:tab/>
      </w:r>
      <w:r>
        <w:rPr>
          <w:bCs/>
          <w:szCs w:val="24"/>
        </w:rPr>
        <w:tab/>
      </w:r>
      <w:r>
        <w:rPr>
          <w:bCs/>
          <w:szCs w:val="24"/>
        </w:rPr>
        <w:tab/>
        <w:t>:</w:t>
      </w:r>
    </w:p>
    <w:p w14:paraId="0CA3A0C5" w14:textId="470A3F22" w:rsidR="00660DDE" w:rsidRDefault="00660DDE" w:rsidP="00B97F3C">
      <w:pPr>
        <w:spacing w:before="0" w:after="0" w:line="240" w:lineRule="auto"/>
        <w:rPr>
          <w:bCs/>
          <w:szCs w:val="24"/>
        </w:rPr>
      </w:pPr>
      <w:r>
        <w:rPr>
          <w:bCs/>
          <w:szCs w:val="24"/>
        </w:rPr>
        <w:tab/>
        <w:t>v.</w:t>
      </w:r>
      <w:r>
        <w:rPr>
          <w:bCs/>
          <w:szCs w:val="24"/>
        </w:rPr>
        <w:tab/>
      </w:r>
      <w:r>
        <w:rPr>
          <w:bCs/>
          <w:szCs w:val="24"/>
        </w:rPr>
        <w:tab/>
      </w:r>
      <w:r>
        <w:rPr>
          <w:bCs/>
          <w:szCs w:val="24"/>
        </w:rPr>
        <w:tab/>
      </w:r>
      <w:r>
        <w:rPr>
          <w:bCs/>
          <w:szCs w:val="24"/>
        </w:rPr>
        <w:tab/>
      </w:r>
      <w:r>
        <w:rPr>
          <w:bCs/>
          <w:szCs w:val="24"/>
        </w:rPr>
        <w:tab/>
        <w:t>:</w:t>
      </w:r>
      <w:r>
        <w:rPr>
          <w:bCs/>
          <w:szCs w:val="24"/>
        </w:rPr>
        <w:tab/>
      </w:r>
      <w:r w:rsidR="00B97F3C">
        <w:rPr>
          <w:bCs/>
          <w:szCs w:val="24"/>
        </w:rPr>
        <w:tab/>
      </w:r>
      <w:r w:rsidRPr="00B14E86">
        <w:rPr>
          <w:bCs/>
          <w:szCs w:val="24"/>
        </w:rPr>
        <w:t>C-2019-3009358</w:t>
      </w:r>
    </w:p>
    <w:p w14:paraId="7C5B5894" w14:textId="6F24E406" w:rsidR="00660DDE" w:rsidRDefault="00660DDE" w:rsidP="00B97F3C">
      <w:pPr>
        <w:spacing w:before="0" w:after="0" w:line="240" w:lineRule="auto"/>
        <w:rPr>
          <w:bCs/>
          <w:szCs w:val="24"/>
        </w:rPr>
      </w:pPr>
      <w:r>
        <w:rPr>
          <w:bCs/>
          <w:szCs w:val="24"/>
        </w:rPr>
        <w:tab/>
      </w:r>
      <w:r>
        <w:rPr>
          <w:bCs/>
          <w:szCs w:val="24"/>
        </w:rPr>
        <w:tab/>
      </w:r>
      <w:r>
        <w:rPr>
          <w:bCs/>
          <w:szCs w:val="24"/>
        </w:rPr>
        <w:tab/>
      </w:r>
      <w:r>
        <w:rPr>
          <w:bCs/>
          <w:szCs w:val="24"/>
        </w:rPr>
        <w:tab/>
      </w:r>
      <w:r>
        <w:rPr>
          <w:bCs/>
          <w:szCs w:val="24"/>
        </w:rPr>
        <w:tab/>
      </w:r>
      <w:r>
        <w:rPr>
          <w:bCs/>
          <w:szCs w:val="24"/>
        </w:rPr>
        <w:tab/>
        <w:t>:</w:t>
      </w:r>
    </w:p>
    <w:p w14:paraId="57623175" w14:textId="77777777" w:rsidR="00660DDE" w:rsidRPr="001D0D6E" w:rsidRDefault="00660DDE" w:rsidP="00B97F3C">
      <w:pPr>
        <w:spacing w:before="0" w:after="0" w:line="240" w:lineRule="auto"/>
        <w:rPr>
          <w:bCs/>
          <w:szCs w:val="24"/>
        </w:rPr>
      </w:pPr>
      <w:r>
        <w:rPr>
          <w:bCs/>
          <w:szCs w:val="24"/>
        </w:rPr>
        <w:t>Buffalo &amp; Pittsburgh Railroad Inc.</w:t>
      </w:r>
      <w:r>
        <w:rPr>
          <w:bCs/>
          <w:szCs w:val="24"/>
        </w:rPr>
        <w:tab/>
      </w:r>
      <w:r>
        <w:rPr>
          <w:bCs/>
          <w:szCs w:val="24"/>
        </w:rPr>
        <w:tab/>
      </w:r>
      <w:r>
        <w:rPr>
          <w:bCs/>
          <w:szCs w:val="24"/>
        </w:rPr>
        <w:tab/>
        <w:t>:</w:t>
      </w:r>
    </w:p>
    <w:p w14:paraId="6D104D03" w14:textId="77777777" w:rsidR="00660DDE" w:rsidRPr="001D0D6E" w:rsidRDefault="00660DDE" w:rsidP="00B97F3C">
      <w:pPr>
        <w:spacing w:before="0" w:after="0" w:line="240" w:lineRule="auto"/>
        <w:rPr>
          <w:bCs/>
          <w:szCs w:val="24"/>
        </w:rPr>
      </w:pPr>
    </w:p>
    <w:p w14:paraId="2567616E" w14:textId="77777777" w:rsidR="00660DDE" w:rsidRDefault="00660DDE" w:rsidP="00B97F3C">
      <w:pPr>
        <w:spacing w:before="0" w:after="0" w:line="240" w:lineRule="auto"/>
      </w:pPr>
    </w:p>
    <w:p w14:paraId="0A117DD3" w14:textId="77777777" w:rsidR="00660DDE" w:rsidRDefault="00660DDE" w:rsidP="00B97F3C">
      <w:pPr>
        <w:spacing w:before="0" w:after="0" w:line="240" w:lineRule="auto"/>
      </w:pPr>
    </w:p>
    <w:p w14:paraId="2E59E960" w14:textId="77777777" w:rsidR="00337ECA" w:rsidRPr="00660DDE" w:rsidRDefault="00337ECA" w:rsidP="00B97F3C">
      <w:pPr>
        <w:tabs>
          <w:tab w:val="clear" w:pos="1440"/>
        </w:tabs>
        <w:spacing w:before="0" w:after="0" w:line="240" w:lineRule="auto"/>
        <w:jc w:val="center"/>
        <w:rPr>
          <w:b/>
          <w:u w:val="single"/>
        </w:rPr>
      </w:pPr>
      <w:r w:rsidRPr="00660DDE">
        <w:rPr>
          <w:b/>
          <w:u w:val="single"/>
        </w:rPr>
        <w:t>PREHEARING ORDER</w:t>
      </w:r>
    </w:p>
    <w:p w14:paraId="2E59E962" w14:textId="77777777" w:rsidR="00753E24" w:rsidRPr="00337ECA" w:rsidRDefault="00753E24" w:rsidP="00705BFF">
      <w:pPr>
        <w:tabs>
          <w:tab w:val="clear" w:pos="1440"/>
        </w:tabs>
        <w:spacing w:before="0" w:after="0"/>
        <w:jc w:val="center"/>
        <w:rPr>
          <w:b/>
          <w:u w:val="single"/>
        </w:rPr>
      </w:pPr>
    </w:p>
    <w:p w14:paraId="08EE0566" w14:textId="6E5FAC0A" w:rsidR="006E6E7B" w:rsidRDefault="006E6E7B" w:rsidP="00705BFF">
      <w:pPr>
        <w:spacing w:before="0" w:after="0"/>
      </w:pPr>
      <w:r>
        <w:tab/>
      </w:r>
      <w:r>
        <w:tab/>
        <w:t>By letter dated April 8, 2019, Knox Township filed a Formal Complaint against Buffalo &amp; Pittsburgh Railroad Inc. alleging that there are three (3) overpasses</w:t>
      </w:r>
      <w:r w:rsidR="00CD4E4C">
        <w:rPr>
          <w:rStyle w:val="FootnoteReference"/>
        </w:rPr>
        <w:footnoteReference w:id="1"/>
      </w:r>
      <w:r>
        <w:t xml:space="preserve"> that are deteriorating, resulting in large pieces of concrete to fall on the roadway.</w:t>
      </w:r>
      <w:r w:rsidR="00705BFF">
        <w:t xml:space="preserve"> </w:t>
      </w:r>
      <w:r>
        <w:t xml:space="preserve"> Knox Township also alleged that the overpasses are too narrow for two-lane traffic and do not meet state requirements. </w:t>
      </w:r>
      <w:r w:rsidR="00705BFF">
        <w:t xml:space="preserve"> </w:t>
      </w:r>
      <w:r>
        <w:t xml:space="preserve">Knox Township requested the removal of the overpasses. </w:t>
      </w:r>
      <w:r w:rsidR="00705BFF">
        <w:t xml:space="preserve"> </w:t>
      </w:r>
      <w:r>
        <w:t>The Complaint was received by the Commission on April 10, 2019.</w:t>
      </w:r>
    </w:p>
    <w:p w14:paraId="2E9AC80B" w14:textId="77777777" w:rsidR="00705BFF" w:rsidRDefault="00705BFF" w:rsidP="00705BFF">
      <w:pPr>
        <w:spacing w:before="0" w:after="0"/>
      </w:pPr>
    </w:p>
    <w:p w14:paraId="2E51CB0F" w14:textId="6757EA60" w:rsidR="006E6E7B" w:rsidRDefault="00A928BC" w:rsidP="00705BFF">
      <w:pPr>
        <w:spacing w:before="0" w:after="0"/>
      </w:pPr>
      <w:r>
        <w:tab/>
      </w:r>
      <w:r w:rsidR="006E6E7B">
        <w:t xml:space="preserve">On May 6, 2019, the Pennsylvania Department of Transportation (PennDOT) filed an Answer. </w:t>
      </w:r>
      <w:r w:rsidR="00705BFF">
        <w:t xml:space="preserve"> </w:t>
      </w:r>
      <w:r w:rsidR="006E6E7B">
        <w:t>Of importance, PennDOT admitted that the railroad overpasses in question are over township roads.</w:t>
      </w:r>
    </w:p>
    <w:p w14:paraId="2BDEA9E4" w14:textId="77777777" w:rsidR="00705BFF" w:rsidRDefault="00705BFF" w:rsidP="00705BFF">
      <w:pPr>
        <w:spacing w:before="0" w:after="0"/>
      </w:pPr>
    </w:p>
    <w:p w14:paraId="12E7D059" w14:textId="0D1E2B52" w:rsidR="006E6E7B" w:rsidRDefault="00A928BC" w:rsidP="00705BFF">
      <w:pPr>
        <w:spacing w:before="0" w:after="0"/>
      </w:pPr>
      <w:r>
        <w:tab/>
      </w:r>
      <w:r w:rsidR="006E6E7B">
        <w:t xml:space="preserve">On May 13, 2019, Buffalo &amp; Pittsburgh Railroad Inc. (BPRR) filed an Answer and New Matter. </w:t>
      </w:r>
      <w:r w:rsidR="00705BFF">
        <w:t xml:space="preserve"> </w:t>
      </w:r>
      <w:r w:rsidR="006E6E7B">
        <w:t xml:space="preserve">BPRR admitted that the overpasses are located on its right-of-way, but denied that the structures were creating a traffic and safety problem. </w:t>
      </w:r>
      <w:r w:rsidR="00705BFF">
        <w:t xml:space="preserve"> </w:t>
      </w:r>
      <w:r w:rsidR="006E6E7B">
        <w:t xml:space="preserve">BPRR admitted that the tracks have not been used for many years and admitted that the overpasses are owned by BPRR. </w:t>
      </w:r>
      <w:r w:rsidR="00705BFF">
        <w:t xml:space="preserve"> </w:t>
      </w:r>
      <w:r w:rsidR="006E6E7B">
        <w:t xml:space="preserve">In its New </w:t>
      </w:r>
      <w:r w:rsidR="006E6E7B">
        <w:lastRenderedPageBreak/>
        <w:t>Matter, BPRR stated that it is assessing the three overpasses and reserves the right to amend its Answer.</w:t>
      </w:r>
    </w:p>
    <w:p w14:paraId="3092CBAD" w14:textId="292021F8" w:rsidR="00A928BC" w:rsidRDefault="00A928BC" w:rsidP="00705BFF">
      <w:pPr>
        <w:spacing w:before="0" w:after="0"/>
      </w:pPr>
      <w:r>
        <w:tab/>
      </w:r>
      <w:r w:rsidR="006E6E7B">
        <w:t>On May 17, 2019, the Borough of Brookville filed an Answer.</w:t>
      </w:r>
      <w:r w:rsidR="00705BFF">
        <w:t xml:space="preserve"> </w:t>
      </w:r>
      <w:r w:rsidR="006E6E7B">
        <w:t xml:space="preserve"> The Borough admitted that the three (3) overpasses are located within Knox Township, Jefferson County.</w:t>
      </w:r>
      <w:r>
        <w:t xml:space="preserve"> </w:t>
      </w:r>
      <w:r w:rsidR="002B6E76">
        <w:t xml:space="preserve"> Following a number of field </w:t>
      </w:r>
      <w:r w:rsidR="00277312">
        <w:t>visits and settlement discussions, the complaint was referred to the Office of Administrative Law Judge</w:t>
      </w:r>
      <w:r w:rsidR="00F1617C">
        <w:t xml:space="preserve"> on June 4, 2021.</w:t>
      </w:r>
    </w:p>
    <w:p w14:paraId="50640BA9" w14:textId="77777777" w:rsidR="00705BFF" w:rsidRDefault="00705BFF" w:rsidP="00705BFF">
      <w:pPr>
        <w:spacing w:before="0" w:after="0"/>
      </w:pPr>
    </w:p>
    <w:p w14:paraId="2E59E965" w14:textId="48295576" w:rsidR="00772722" w:rsidRDefault="00A928BC" w:rsidP="00705BFF">
      <w:pPr>
        <w:spacing w:before="0" w:after="0"/>
      </w:pPr>
      <w:r>
        <w:tab/>
      </w:r>
      <w:r w:rsidR="00AE55A7">
        <w:t xml:space="preserve">By hearing notice dated </w:t>
      </w:r>
      <w:r w:rsidR="00F1617C">
        <w:t>June 8, 2021</w:t>
      </w:r>
      <w:r w:rsidR="00AE55A7">
        <w:t xml:space="preserve">, this matter was assigned to me and a call-in prehearing conference was scheduled for </w:t>
      </w:r>
      <w:r w:rsidR="00F1617C">
        <w:t>July 1, 2021</w:t>
      </w:r>
      <w:r w:rsidR="00705BFF">
        <w:t>,</w:t>
      </w:r>
      <w:r w:rsidR="00AE55A7">
        <w:t xml:space="preserve"> at 10:00 a.m.  </w:t>
      </w:r>
      <w:r w:rsidR="00B36173">
        <w:t xml:space="preserve">The prehearing conference convened as scheduled.  </w:t>
      </w:r>
      <w:r w:rsidR="00C12C80">
        <w:t>Counsel for Knox Township, BPRR</w:t>
      </w:r>
      <w:r w:rsidR="00705BFF">
        <w:t>,</w:t>
      </w:r>
      <w:r w:rsidR="00C12C80">
        <w:t xml:space="preserve"> BIE, </w:t>
      </w:r>
      <w:r w:rsidR="00141A56">
        <w:t>the Borough of Brookvil</w:t>
      </w:r>
      <w:r w:rsidR="00705BFF">
        <w:t>l</w:t>
      </w:r>
      <w:r w:rsidR="00141A56">
        <w:t>e</w:t>
      </w:r>
      <w:r w:rsidR="00C12C80">
        <w:t>, Jefferson County and Penn</w:t>
      </w:r>
      <w:r w:rsidR="00141A56">
        <w:t>DOT appeared and participated.</w:t>
      </w:r>
      <w:r w:rsidR="00C84E96">
        <w:t xml:space="preserve">  </w:t>
      </w:r>
      <w:r w:rsidR="00772722">
        <w:t>Although settlement discussions are ongoing, the parties agreed to a litigation schedule as set forth below.</w:t>
      </w:r>
    </w:p>
    <w:p w14:paraId="2E59E966" w14:textId="77777777" w:rsidR="00856572" w:rsidRDefault="00856572" w:rsidP="00705BFF">
      <w:pPr>
        <w:spacing w:before="0" w:after="0"/>
      </w:pPr>
    </w:p>
    <w:p w14:paraId="2E59E967" w14:textId="77777777" w:rsidR="00256A1C" w:rsidRDefault="00A6725A" w:rsidP="00705BFF">
      <w:pPr>
        <w:spacing w:before="0" w:after="0"/>
      </w:pPr>
      <w:r>
        <w:tab/>
      </w:r>
      <w:r w:rsidR="00256A1C">
        <w:t>THEREFORE,</w:t>
      </w:r>
    </w:p>
    <w:p w14:paraId="2E59E968" w14:textId="77777777" w:rsidR="00856572" w:rsidRDefault="00856572" w:rsidP="00705BFF">
      <w:pPr>
        <w:spacing w:before="0" w:after="0"/>
      </w:pPr>
    </w:p>
    <w:p w14:paraId="2E59E969" w14:textId="77777777" w:rsidR="00256A1C" w:rsidRDefault="00A6725A" w:rsidP="00705BFF">
      <w:pPr>
        <w:spacing w:before="0" w:after="0"/>
      </w:pPr>
      <w:r>
        <w:tab/>
      </w:r>
      <w:r w:rsidR="00256A1C">
        <w:t>IT IS ORDERED:</w:t>
      </w:r>
    </w:p>
    <w:p w14:paraId="2E59E96A" w14:textId="77777777" w:rsidR="00856572" w:rsidRDefault="00856572" w:rsidP="00705BFF">
      <w:pPr>
        <w:spacing w:before="0" w:after="0"/>
      </w:pPr>
    </w:p>
    <w:p w14:paraId="2E59E96B" w14:textId="77777777" w:rsidR="00512470" w:rsidRDefault="00256A1C" w:rsidP="00705BFF">
      <w:pPr>
        <w:spacing w:before="0" w:after="0"/>
      </w:pPr>
      <w:r>
        <w:tab/>
      </w:r>
      <w:r w:rsidR="00772722">
        <w:t>1.</w:t>
      </w:r>
      <w:r w:rsidR="00772722">
        <w:tab/>
        <w:t>That the following schedule is adopted:</w:t>
      </w:r>
    </w:p>
    <w:p w14:paraId="2E59E96C" w14:textId="77777777" w:rsidR="00512470" w:rsidRDefault="00512470" w:rsidP="00705BFF">
      <w:pPr>
        <w:spacing w:before="0" w:after="0"/>
      </w:pPr>
    </w:p>
    <w:p w14:paraId="2E59E96E" w14:textId="115849B2" w:rsidR="00772722" w:rsidRPr="00856193" w:rsidRDefault="00772722" w:rsidP="00705BFF">
      <w:pPr>
        <w:spacing w:before="0" w:after="0" w:line="240" w:lineRule="auto"/>
      </w:pPr>
      <w:r>
        <w:tab/>
      </w:r>
      <w:r>
        <w:tab/>
      </w:r>
      <w:r w:rsidRPr="00856193">
        <w:t xml:space="preserve">All parties’ prepared direct testimony </w:t>
      </w:r>
      <w:r w:rsidRPr="00856193">
        <w:tab/>
      </w:r>
      <w:r w:rsidR="00741ACE">
        <w:t>November 19, 2021</w:t>
      </w:r>
    </w:p>
    <w:p w14:paraId="2E59E96F" w14:textId="21B41AAC" w:rsidR="00772722" w:rsidRDefault="00772722" w:rsidP="00705BFF">
      <w:pPr>
        <w:spacing w:before="0" w:after="0" w:line="240" w:lineRule="auto"/>
      </w:pPr>
      <w:r w:rsidRPr="00856193">
        <w:tab/>
      </w:r>
      <w:r w:rsidRPr="00856193">
        <w:tab/>
        <w:t>All parties’ prepared rebuttal testimony</w:t>
      </w:r>
      <w:r w:rsidRPr="00856193">
        <w:tab/>
      </w:r>
      <w:r w:rsidR="00040167">
        <w:t>December 17, 2021</w:t>
      </w:r>
    </w:p>
    <w:p w14:paraId="156FF927" w14:textId="3A3CAC5C" w:rsidR="00040167" w:rsidRPr="00856193" w:rsidRDefault="00040167" w:rsidP="00705BFF">
      <w:pPr>
        <w:spacing w:before="0" w:after="0" w:line="240" w:lineRule="auto"/>
      </w:pPr>
      <w:r>
        <w:tab/>
      </w:r>
      <w:r>
        <w:tab/>
        <w:t>Witness matrix</w:t>
      </w:r>
      <w:r>
        <w:tab/>
      </w:r>
      <w:r>
        <w:tab/>
      </w:r>
      <w:r>
        <w:tab/>
      </w:r>
      <w:r>
        <w:tab/>
      </w:r>
      <w:r w:rsidR="00060794">
        <w:t>January 20, 2022</w:t>
      </w:r>
    </w:p>
    <w:p w14:paraId="2E59E970" w14:textId="2A049CF3" w:rsidR="00772722" w:rsidRDefault="00772722" w:rsidP="00705BFF">
      <w:pPr>
        <w:spacing w:before="0" w:after="0"/>
      </w:pPr>
      <w:r w:rsidRPr="00856193">
        <w:tab/>
      </w:r>
      <w:r w:rsidRPr="00856193">
        <w:tab/>
        <w:t xml:space="preserve">Evidentiary hearings in </w:t>
      </w:r>
      <w:r>
        <w:t>Pittsburgh</w:t>
      </w:r>
      <w:r w:rsidRPr="00856193">
        <w:tab/>
      </w:r>
      <w:r w:rsidRPr="00856193">
        <w:tab/>
      </w:r>
      <w:r w:rsidR="008A159D">
        <w:t>January 25, 2022</w:t>
      </w:r>
      <w:r w:rsidR="008A159D">
        <w:rPr>
          <w:rStyle w:val="FootnoteReference"/>
        </w:rPr>
        <w:footnoteReference w:id="2"/>
      </w:r>
      <w:r w:rsidR="00856572">
        <w:br/>
      </w:r>
    </w:p>
    <w:p w14:paraId="2E59E971" w14:textId="77777777" w:rsidR="00C07C3F" w:rsidRDefault="00772722" w:rsidP="00705BFF">
      <w:pPr>
        <w:spacing w:before="0" w:after="0"/>
      </w:pPr>
      <w:r>
        <w:tab/>
        <w:t>2.</w:t>
      </w:r>
      <w:r>
        <w:tab/>
        <w:t>That a briefing schedule shall be established at the conclusion of the evidentiary hearings</w:t>
      </w:r>
      <w:r w:rsidR="00D70A1B">
        <w:t xml:space="preserve">.  </w:t>
      </w:r>
      <w:r w:rsidR="00856572">
        <w:br/>
      </w:r>
    </w:p>
    <w:p w14:paraId="2E59E972" w14:textId="0AF02A53" w:rsidR="00256A1C" w:rsidRDefault="00C07C3F" w:rsidP="00705BFF">
      <w:pPr>
        <w:spacing w:before="0" w:after="0"/>
      </w:pPr>
      <w:r>
        <w:tab/>
      </w:r>
      <w:r w:rsidR="00772722">
        <w:t>3</w:t>
      </w:r>
      <w:r>
        <w:t>.</w:t>
      </w:r>
      <w:r>
        <w:tab/>
      </w:r>
      <w:r w:rsidR="00256A1C" w:rsidRPr="00256A1C">
        <w:t>That the parties will receive all documents and shall copy all other parties on documents they file with the Commission or serve on me</w:t>
      </w:r>
      <w:r w:rsidR="00D70A1B" w:rsidRPr="00256A1C">
        <w:t xml:space="preserve">.  </w:t>
      </w:r>
      <w:r>
        <w:t>Any documents</w:t>
      </w:r>
      <w:r w:rsidR="00990EEC">
        <w:t xml:space="preserve"> must be e-</w:t>
      </w:r>
      <w:r>
        <w:t xml:space="preserve">filed </w:t>
      </w:r>
      <w:r>
        <w:lastRenderedPageBreak/>
        <w:t>with the Secretary’s Bureau shall also be emailed to me</w:t>
      </w:r>
      <w:r w:rsidR="00D03122">
        <w:t xml:space="preserve"> at </w:t>
      </w:r>
      <w:hyperlink r:id="rId7" w:history="1">
        <w:r w:rsidR="00D03122" w:rsidRPr="00E80FC7">
          <w:rPr>
            <w:rStyle w:val="Hyperlink"/>
          </w:rPr>
          <w:t>malong@pa.gov</w:t>
        </w:r>
      </w:hyperlink>
      <w:r w:rsidR="00F2166D">
        <w:rPr>
          <w:rStyle w:val="Hyperlink"/>
        </w:rPr>
        <w:t>.</w:t>
      </w:r>
      <w:r w:rsidR="00D03122">
        <w:t xml:space="preserve"> </w:t>
      </w:r>
      <w:r>
        <w:t xml:space="preserve"> </w:t>
      </w:r>
      <w:r w:rsidR="00F2166D">
        <w:br/>
      </w:r>
    </w:p>
    <w:p w14:paraId="2E59E974" w14:textId="4DF2199D" w:rsidR="00512470" w:rsidRDefault="00772722" w:rsidP="00705BFF">
      <w:pPr>
        <w:spacing w:before="0" w:after="0"/>
      </w:pPr>
      <w:r>
        <w:tab/>
        <w:t>4</w:t>
      </w:r>
      <w:r w:rsidR="00C07C3F">
        <w:t>.</w:t>
      </w:r>
      <w:r w:rsidR="00C07C3F">
        <w:tab/>
        <w:t>That written testimony shall comply with the requirements of 52 Pa.Code § 5.412 and shall be marked with numerical, sequential statement numbers</w:t>
      </w:r>
      <w:r w:rsidR="00E83DA0">
        <w:t>.</w:t>
      </w:r>
      <w:r w:rsidR="00856572">
        <w:br/>
      </w:r>
      <w:r>
        <w:tab/>
      </w:r>
    </w:p>
    <w:p w14:paraId="2E59E975" w14:textId="73584DBE" w:rsidR="00A6725A" w:rsidRDefault="00512470" w:rsidP="00705BFF">
      <w:pPr>
        <w:spacing w:before="0" w:after="0"/>
      </w:pPr>
      <w:r>
        <w:tab/>
      </w:r>
      <w:r w:rsidR="00F2166D">
        <w:t>5</w:t>
      </w:r>
      <w:r w:rsidR="00C07C3F">
        <w:t>.</w:t>
      </w:r>
      <w:r w:rsidR="00C07C3F">
        <w:tab/>
        <w:t xml:space="preserve">That all parties shall comply with the provisions of 52 Pa.Code § 5.243(e) which prohibits the introduction of evidence during rebuttal which should have been included in </w:t>
      </w:r>
    </w:p>
    <w:p w14:paraId="2E59E976" w14:textId="595BD106" w:rsidR="00C07C3F" w:rsidRDefault="00C07C3F" w:rsidP="00705BFF">
      <w:pPr>
        <w:spacing w:before="0" w:after="0"/>
      </w:pPr>
      <w:r>
        <w:t>the party’s case-in-chief or which substantially varies from the party’s case-in-</w:t>
      </w:r>
      <w:r w:rsidR="00534880">
        <w:t>chief unless</w:t>
      </w:r>
      <w:r>
        <w:t xml:space="preserve"> the party is introducing evidence in support of a proposed settlement.</w:t>
      </w:r>
      <w:r w:rsidR="00856572">
        <w:br/>
      </w:r>
    </w:p>
    <w:p w14:paraId="2E59E977" w14:textId="4D57AD78" w:rsidR="00C07C3F" w:rsidRDefault="00772722" w:rsidP="00705BFF">
      <w:pPr>
        <w:spacing w:before="0" w:after="0"/>
      </w:pPr>
      <w:r>
        <w:tab/>
      </w:r>
      <w:r w:rsidR="00F2166D">
        <w:t>6</w:t>
      </w:r>
      <w:r w:rsidR="00C07C3F">
        <w:t>.</w:t>
      </w:r>
      <w:r w:rsidR="00C07C3F">
        <w:tab/>
        <w:t xml:space="preserve">That the parties shall conduct discovery </w:t>
      </w:r>
      <w:r w:rsidR="009245ED">
        <w:t>pursuant to 52 Pa.Code §§ 5.321</w:t>
      </w:r>
      <w:r w:rsidR="009245ED">
        <w:noBreakHyphen/>
      </w:r>
      <w:r w:rsidR="00C07C3F">
        <w:t xml:space="preserve">5.373.  I encourage the parties to cooperate and exchange information on an informal basis.  I prefer that the parties cooperate rather than engage in numerous or protracted discovery disagreements that require my participation to resolve.  </w:t>
      </w:r>
      <w:r w:rsidR="00C07C3F" w:rsidRPr="00772722">
        <w:rPr>
          <w:b/>
        </w:rPr>
        <w:t>All motions to compel shall contain a certification by counsel setting forth the specific actions the parties have undertaken to resolve their discovery disputes informally.</w:t>
      </w:r>
      <w:r w:rsidR="00C07C3F">
        <w:t xml:space="preserve">  If a motion to compel does not contain this certification, I shall contact the parties and direct them to resolve the matter informally and provide the certification if they are unsuccessful.  There are limitations on discovery and sanctions for abuse of the discovery process.  52 Pa.Code §§ 5.361, 5.371-5.372.</w:t>
      </w:r>
      <w:r w:rsidR="00856572">
        <w:br/>
      </w:r>
    </w:p>
    <w:p w14:paraId="2E59E978" w14:textId="5BC0B4DE" w:rsidR="007563F7" w:rsidRPr="00856193" w:rsidRDefault="00512470" w:rsidP="00705BFF">
      <w:pPr>
        <w:spacing w:before="0" w:after="0"/>
      </w:pPr>
      <w:r>
        <w:tab/>
      </w:r>
      <w:r w:rsidR="00850AAC">
        <w:t>7</w:t>
      </w:r>
      <w:r w:rsidR="00C07C3F">
        <w:t xml:space="preserve">. </w:t>
      </w:r>
      <w:r w:rsidR="00C07C3F">
        <w:tab/>
        <w:t xml:space="preserve">That the parties shall stipulate to any matters they reasonably can to expedite this proceeding, lessen the burden of time and expenses in litigation on all parties and conserve precious administrative hearing resources.  52 Pa.Code §§ 5.232 and 5.234. </w:t>
      </w:r>
      <w:r w:rsidR="00856572">
        <w:br/>
      </w:r>
    </w:p>
    <w:p w14:paraId="2E59E979" w14:textId="46C6E7F9" w:rsidR="007563F7" w:rsidRPr="00856193" w:rsidRDefault="00850AAC" w:rsidP="00705BFF">
      <w:pPr>
        <w:tabs>
          <w:tab w:val="left" w:pos="-720"/>
          <w:tab w:val="left" w:pos="2160"/>
        </w:tabs>
        <w:suppressAutoHyphens/>
        <w:spacing w:before="0" w:after="0"/>
        <w:ind w:firstLine="1440"/>
      </w:pPr>
      <w:r>
        <w:t>8</w:t>
      </w:r>
      <w:r w:rsidR="007563F7" w:rsidRPr="00856193">
        <w:t>.</w:t>
      </w:r>
      <w:r w:rsidR="007563F7" w:rsidRPr="00856193">
        <w:tab/>
        <w:t xml:space="preserve">That parties intending to subpoena witnesses for the evidentiary hearing, shall review the procedures established in 52 Pa.Code §5.421 and shall submit any written application to me sufficiently in advance of the evidentiary hearing date so that the other parties will have the required ten (10) </w:t>
      </w:r>
      <w:r w:rsidR="008D62B1" w:rsidRPr="00856193">
        <w:t>days’ notice</w:t>
      </w:r>
      <w:r w:rsidR="007563F7" w:rsidRPr="00856193">
        <w:t xml:space="preserve"> to answer or object, and so that the party requesting the subpoena shall have enough time to receive the subpoena and serve it.</w:t>
      </w:r>
      <w:r w:rsidR="00856572">
        <w:br/>
      </w:r>
    </w:p>
    <w:p w14:paraId="2E59E97A" w14:textId="0F076450" w:rsidR="005929CF" w:rsidRDefault="000B44E4" w:rsidP="00705BFF">
      <w:pPr>
        <w:tabs>
          <w:tab w:val="clear" w:pos="1440"/>
        </w:tabs>
        <w:spacing w:before="0" w:after="0"/>
        <w:rPr>
          <w:szCs w:val="24"/>
        </w:rPr>
      </w:pPr>
      <w:r>
        <w:lastRenderedPageBreak/>
        <w:tab/>
      </w:r>
      <w:r w:rsidR="005929CF">
        <w:tab/>
      </w:r>
      <w:r w:rsidR="00850AAC">
        <w:t>9</w:t>
      </w:r>
      <w:r w:rsidR="005929CF">
        <w:t>.</w:t>
      </w:r>
      <w:r w:rsidR="005929CF">
        <w:tab/>
      </w:r>
      <w:r w:rsidR="00996AF1">
        <w:t xml:space="preserve">That </w:t>
      </w:r>
      <w:r w:rsidR="005929CF" w:rsidRPr="009E704D">
        <w:rPr>
          <w:szCs w:val="24"/>
        </w:rPr>
        <w:t>Commission policy is to encourage settlements.  52 Pa.Code §</w:t>
      </w:r>
      <w:r w:rsidR="008D62B1">
        <w:rPr>
          <w:szCs w:val="24"/>
        </w:rPr>
        <w:t> </w:t>
      </w:r>
      <w:r w:rsidR="005929CF" w:rsidRPr="009E704D">
        <w:rPr>
          <w:szCs w:val="24"/>
        </w:rPr>
        <w:t>5.231(a).  Therefore, you are urged to discuss informally between yourselves the possible settlement of this case at least one week before the hearing.  If you are unable to settle this case, you may still resolve as many questions or issues as possible during your informal discussion.</w:t>
      </w:r>
      <w:r w:rsidR="00856572">
        <w:rPr>
          <w:szCs w:val="24"/>
        </w:rPr>
        <w:br/>
      </w:r>
    </w:p>
    <w:p w14:paraId="2E59E97E" w14:textId="0CA0AB92" w:rsidR="00C07C3F" w:rsidRDefault="00E83DA0" w:rsidP="00705BFF">
      <w:pPr>
        <w:spacing w:before="0" w:after="0"/>
      </w:pPr>
      <w:r>
        <w:tab/>
        <w:t>1</w:t>
      </w:r>
      <w:r w:rsidR="00D8305B">
        <w:t>0.</w:t>
      </w:r>
      <w:r w:rsidR="00C07C3F">
        <w:tab/>
        <w:t>That any provision of this prehearing order may be modified upon motion and good cause shown by any party in interest in accordance with 52 Pa.Code § 5.223(a).</w:t>
      </w:r>
    </w:p>
    <w:p w14:paraId="2E59E97F" w14:textId="77777777" w:rsidR="00F641B8" w:rsidRDefault="00F641B8" w:rsidP="00705BFF">
      <w:pPr>
        <w:spacing w:before="0" w:after="0"/>
      </w:pPr>
      <w:r>
        <w:tab/>
      </w:r>
    </w:p>
    <w:p w14:paraId="2E59E980" w14:textId="77777777" w:rsidR="00D70A1B" w:rsidRDefault="00D70A1B" w:rsidP="00705BFF">
      <w:pPr>
        <w:spacing w:before="0" w:after="0"/>
      </w:pPr>
    </w:p>
    <w:p w14:paraId="2E59E981" w14:textId="77777777" w:rsidR="00D70A1B" w:rsidRDefault="00D70A1B" w:rsidP="00705BFF">
      <w:pPr>
        <w:spacing w:before="0" w:after="0"/>
      </w:pPr>
    </w:p>
    <w:p w14:paraId="2E59E982" w14:textId="304F8CFC" w:rsidR="008422BC" w:rsidRPr="008422BC" w:rsidRDefault="008422BC" w:rsidP="008422BC">
      <w:pPr>
        <w:tabs>
          <w:tab w:val="clear" w:pos="1440"/>
          <w:tab w:val="left" w:pos="0"/>
        </w:tabs>
        <w:spacing w:before="0" w:after="0" w:line="240" w:lineRule="auto"/>
        <w:jc w:val="both"/>
        <w:rPr>
          <w:rFonts w:eastAsia="SimSun"/>
          <w:szCs w:val="24"/>
        </w:rPr>
      </w:pPr>
      <w:r w:rsidRPr="008422BC">
        <w:rPr>
          <w:szCs w:val="24"/>
        </w:rPr>
        <w:t xml:space="preserve">Date:  </w:t>
      </w:r>
      <w:r w:rsidR="008D62B1" w:rsidRPr="008D62B1">
        <w:rPr>
          <w:rFonts w:eastAsia="SimSun"/>
          <w:szCs w:val="24"/>
          <w:u w:val="single"/>
        </w:rPr>
        <w:t>July 6, 2021</w:t>
      </w:r>
      <w:r w:rsidRPr="008422BC">
        <w:rPr>
          <w:rFonts w:eastAsia="SimSun"/>
          <w:szCs w:val="24"/>
        </w:rPr>
        <w:tab/>
      </w:r>
      <w:r w:rsidRPr="008422BC">
        <w:rPr>
          <w:rFonts w:eastAsia="SimSun"/>
          <w:szCs w:val="24"/>
        </w:rPr>
        <w:tab/>
      </w:r>
      <w:r>
        <w:rPr>
          <w:rFonts w:eastAsia="SimSun"/>
          <w:szCs w:val="24"/>
        </w:rPr>
        <w:tab/>
      </w:r>
      <w:r w:rsidR="00705BFF">
        <w:rPr>
          <w:rFonts w:eastAsia="SimSun"/>
          <w:szCs w:val="24"/>
        </w:rPr>
        <w:tab/>
      </w:r>
      <w:r w:rsidR="00705BFF">
        <w:rPr>
          <w:rFonts w:eastAsia="SimSun"/>
          <w:szCs w:val="24"/>
        </w:rPr>
        <w:tab/>
      </w:r>
      <w:r w:rsidRPr="00705BFF">
        <w:rPr>
          <w:rFonts w:eastAsia="SimSun"/>
          <w:szCs w:val="24"/>
          <w:u w:val="single"/>
        </w:rPr>
        <w:t>____________</w:t>
      </w:r>
      <w:r w:rsidR="00705BFF" w:rsidRPr="00705BFF">
        <w:rPr>
          <w:rFonts w:eastAsia="SimSun"/>
          <w:szCs w:val="24"/>
          <w:u w:val="single"/>
        </w:rPr>
        <w:t>/s/</w:t>
      </w:r>
      <w:r w:rsidRPr="00705BFF">
        <w:rPr>
          <w:rFonts w:eastAsia="SimSun"/>
          <w:szCs w:val="24"/>
          <w:u w:val="single"/>
        </w:rPr>
        <w:t>______________________</w:t>
      </w:r>
    </w:p>
    <w:p w14:paraId="2E59E983" w14:textId="77777777" w:rsidR="008422BC" w:rsidRPr="008422BC" w:rsidRDefault="008422BC" w:rsidP="008422BC">
      <w:pPr>
        <w:tabs>
          <w:tab w:val="clear" w:pos="1440"/>
          <w:tab w:val="left" w:pos="0"/>
        </w:tabs>
        <w:spacing w:before="0" w:after="0" w:line="240" w:lineRule="auto"/>
        <w:jc w:val="both"/>
        <w:rPr>
          <w:rFonts w:eastAsia="SimSun"/>
          <w:szCs w:val="24"/>
        </w:rPr>
      </w:pPr>
      <w:r w:rsidRPr="008422BC">
        <w:rPr>
          <w:rFonts w:eastAsia="SimSun"/>
          <w:szCs w:val="24"/>
        </w:rPr>
        <w:tab/>
      </w:r>
      <w:r w:rsidRPr="008422BC">
        <w:rPr>
          <w:rFonts w:eastAsia="SimSun"/>
          <w:szCs w:val="24"/>
        </w:rPr>
        <w:tab/>
      </w:r>
      <w:r w:rsidRPr="008422BC">
        <w:rPr>
          <w:rFonts w:eastAsia="SimSun"/>
          <w:szCs w:val="24"/>
        </w:rPr>
        <w:tab/>
      </w:r>
      <w:r w:rsidRPr="008422BC">
        <w:rPr>
          <w:rFonts w:eastAsia="SimSun"/>
          <w:szCs w:val="24"/>
        </w:rPr>
        <w:tab/>
      </w:r>
      <w:r w:rsidRPr="008422BC">
        <w:rPr>
          <w:rFonts w:eastAsia="SimSun"/>
          <w:szCs w:val="24"/>
        </w:rPr>
        <w:tab/>
      </w:r>
      <w:r w:rsidRPr="008422BC">
        <w:rPr>
          <w:rFonts w:eastAsia="SimSun"/>
          <w:szCs w:val="24"/>
        </w:rPr>
        <w:tab/>
      </w:r>
      <w:r w:rsidRPr="008422BC">
        <w:rPr>
          <w:rFonts w:eastAsia="SimSun"/>
          <w:szCs w:val="24"/>
        </w:rPr>
        <w:tab/>
        <w:t>Mary D. Long</w:t>
      </w:r>
    </w:p>
    <w:p w14:paraId="6D1F26D8" w14:textId="77777777" w:rsidR="008D62B1" w:rsidRDefault="008422BC" w:rsidP="008422BC">
      <w:pPr>
        <w:tabs>
          <w:tab w:val="clear" w:pos="1440"/>
          <w:tab w:val="left" w:pos="0"/>
        </w:tabs>
        <w:spacing w:before="0" w:after="0" w:line="240" w:lineRule="auto"/>
        <w:jc w:val="both"/>
        <w:rPr>
          <w:rFonts w:eastAsia="SimSun"/>
          <w:szCs w:val="24"/>
        </w:rPr>
        <w:sectPr w:rsidR="008D62B1" w:rsidSect="00B81453">
          <w:footerReference w:type="default" r:id="rId8"/>
          <w:pgSz w:w="12240" w:h="15840"/>
          <w:pgMar w:top="1440" w:right="1440" w:bottom="1440" w:left="1440" w:header="720" w:footer="720" w:gutter="0"/>
          <w:cols w:space="720"/>
          <w:titlePg/>
          <w:docGrid w:linePitch="360"/>
        </w:sectPr>
      </w:pPr>
      <w:r w:rsidRPr="008422BC">
        <w:rPr>
          <w:rFonts w:eastAsia="SimSun"/>
          <w:szCs w:val="24"/>
        </w:rPr>
        <w:tab/>
      </w:r>
      <w:r w:rsidRPr="008422BC">
        <w:rPr>
          <w:rFonts w:eastAsia="SimSun"/>
          <w:szCs w:val="24"/>
        </w:rPr>
        <w:tab/>
      </w:r>
      <w:r w:rsidRPr="008422BC">
        <w:rPr>
          <w:rFonts w:eastAsia="SimSun"/>
          <w:szCs w:val="24"/>
        </w:rPr>
        <w:tab/>
      </w:r>
      <w:r w:rsidRPr="008422BC">
        <w:rPr>
          <w:rFonts w:eastAsia="SimSun"/>
          <w:szCs w:val="24"/>
        </w:rPr>
        <w:tab/>
      </w:r>
      <w:r w:rsidRPr="008422BC">
        <w:rPr>
          <w:rFonts w:eastAsia="SimSun"/>
          <w:szCs w:val="24"/>
        </w:rPr>
        <w:tab/>
      </w:r>
      <w:r w:rsidRPr="008422BC">
        <w:rPr>
          <w:rFonts w:eastAsia="SimSun"/>
          <w:szCs w:val="24"/>
        </w:rPr>
        <w:tab/>
      </w:r>
      <w:r w:rsidRPr="008422BC">
        <w:rPr>
          <w:rFonts w:eastAsia="SimSun"/>
          <w:szCs w:val="24"/>
        </w:rPr>
        <w:tab/>
        <w:t>Administrative Law Judge</w:t>
      </w:r>
    </w:p>
    <w:p w14:paraId="51E3D0A0" w14:textId="77777777" w:rsidR="008D62B1" w:rsidRDefault="008D62B1" w:rsidP="008D62B1">
      <w:pPr>
        <w:tabs>
          <w:tab w:val="clear" w:pos="1440"/>
        </w:tabs>
        <w:spacing w:before="0" w:after="160" w:line="259" w:lineRule="auto"/>
        <w:rPr>
          <w:rFonts w:ascii="Microsoft Sans Serif" w:eastAsia="Microsoft Sans Serif" w:hAnsi="Microsoft Sans Serif" w:cs="Microsoft Sans Serif"/>
          <w:szCs w:val="22"/>
        </w:rPr>
      </w:pPr>
      <w:r w:rsidRPr="008D62B1">
        <w:rPr>
          <w:rFonts w:ascii="Microsoft Sans Serif" w:eastAsia="Microsoft Sans Serif" w:hAnsi="Microsoft Sans Serif" w:cs="Microsoft Sans Serif"/>
          <w:b/>
          <w:szCs w:val="22"/>
          <w:u w:val="single"/>
        </w:rPr>
        <w:t>C-2019-3009358 - KNOX TOWNSHIP V. BUFFALO &amp; PITTSBURGH RAILROAD INC.</w:t>
      </w:r>
      <w:r w:rsidRPr="008D62B1">
        <w:rPr>
          <w:rFonts w:ascii="Microsoft Sans Serif" w:eastAsia="Microsoft Sans Serif" w:hAnsi="Microsoft Sans Serif" w:cs="Microsoft Sans Serif"/>
          <w:szCs w:val="22"/>
        </w:rPr>
        <w:t xml:space="preserve"> </w:t>
      </w:r>
    </w:p>
    <w:p w14:paraId="0A97A84B" w14:textId="77777777" w:rsidR="008D62B1" w:rsidRDefault="008D62B1" w:rsidP="008D62B1">
      <w:pPr>
        <w:tabs>
          <w:tab w:val="clear" w:pos="1440"/>
        </w:tabs>
        <w:spacing w:before="0" w:after="160" w:line="259" w:lineRule="auto"/>
        <w:rPr>
          <w:rFonts w:ascii="Microsoft Sans Serif" w:eastAsia="Microsoft Sans Serif" w:hAnsi="Microsoft Sans Serif" w:cs="Microsoft Sans Serif"/>
          <w:szCs w:val="22"/>
        </w:rPr>
        <w:sectPr w:rsidR="008D62B1" w:rsidSect="00B8145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pPr>
    </w:p>
    <w:p w14:paraId="2383E120" w14:textId="77777777" w:rsidR="008D62B1" w:rsidRDefault="008D62B1" w:rsidP="008D62B1">
      <w:pPr>
        <w:tabs>
          <w:tab w:val="clear" w:pos="1440"/>
        </w:tabs>
        <w:spacing w:before="0" w:after="160" w:line="259" w:lineRule="auto"/>
        <w:rPr>
          <w:rFonts w:ascii="Microsoft Sans Serif" w:eastAsia="Microsoft Sans Serif" w:hAnsi="Microsoft Sans Serif" w:cs="Microsoft Sans Serif"/>
          <w:szCs w:val="22"/>
        </w:rPr>
        <w:sectPr w:rsidR="008D62B1" w:rsidSect="008D62B1">
          <w:type w:val="continuous"/>
          <w:pgSz w:w="12240" w:h="15840"/>
          <w:pgMar w:top="1440" w:right="1440" w:bottom="1440" w:left="1440" w:header="720" w:footer="720" w:gutter="0"/>
          <w:cols w:space="720"/>
          <w:titlePg/>
          <w:docGrid w:linePitch="360"/>
        </w:sectPr>
      </w:pPr>
    </w:p>
    <w:p w14:paraId="53E6042A" w14:textId="2BC77606" w:rsidR="008D62B1" w:rsidRPr="008D62B1" w:rsidRDefault="008D62B1" w:rsidP="008D62B1">
      <w:pPr>
        <w:tabs>
          <w:tab w:val="clear" w:pos="1440"/>
        </w:tabs>
        <w:spacing w:before="0" w:after="160" w:line="259" w:lineRule="auto"/>
        <w:rPr>
          <w:rFonts w:ascii="Microsoft Sans Serif" w:eastAsia="Microsoft Sans Serif" w:hAnsi="Microsoft Sans Serif" w:cs="Microsoft Sans Serif"/>
          <w:b/>
          <w:bCs/>
          <w:szCs w:val="22"/>
        </w:rPr>
      </w:pPr>
      <w:r w:rsidRPr="008D62B1">
        <w:rPr>
          <w:rFonts w:ascii="Microsoft Sans Serif" w:eastAsia="Microsoft Sans Serif" w:hAnsi="Microsoft Sans Serif" w:cs="Microsoft Sans Serif"/>
          <w:szCs w:val="22"/>
        </w:rPr>
        <w:t>KNOX TOWNSHIP</w:t>
      </w:r>
      <w:r w:rsidRPr="008D62B1">
        <w:rPr>
          <w:rFonts w:ascii="Microsoft Sans Serif" w:eastAsia="Microsoft Sans Serif" w:hAnsi="Microsoft Sans Serif" w:cs="Microsoft Sans Serif"/>
          <w:szCs w:val="22"/>
        </w:rPr>
        <w:cr/>
        <w:t>7525 KNOX DALE RD</w:t>
      </w:r>
      <w:r w:rsidRPr="008D62B1">
        <w:rPr>
          <w:rFonts w:ascii="Microsoft Sans Serif" w:eastAsia="Microsoft Sans Serif" w:hAnsi="Microsoft Sans Serif" w:cs="Microsoft Sans Serif"/>
          <w:szCs w:val="22"/>
        </w:rPr>
        <w:cr/>
        <w:t>PO BOX 41</w:t>
      </w:r>
      <w:r w:rsidRPr="008D62B1">
        <w:rPr>
          <w:rFonts w:ascii="Microsoft Sans Serif" w:eastAsia="Microsoft Sans Serif" w:hAnsi="Microsoft Sans Serif" w:cs="Microsoft Sans Serif"/>
          <w:szCs w:val="22"/>
        </w:rPr>
        <w:cr/>
        <w:t>KNOX DALE  PA  15847</w:t>
      </w:r>
      <w:r w:rsidRPr="008D62B1">
        <w:rPr>
          <w:rFonts w:ascii="Microsoft Sans Serif" w:eastAsia="Microsoft Sans Serif" w:hAnsi="Microsoft Sans Serif" w:cs="Microsoft Sans Serif"/>
          <w:szCs w:val="22"/>
        </w:rPr>
        <w:cr/>
      </w:r>
      <w:r w:rsidRPr="008D62B1">
        <w:rPr>
          <w:rFonts w:ascii="Microsoft Sans Serif" w:eastAsia="Microsoft Sans Serif" w:hAnsi="Microsoft Sans Serif" w:cs="Microsoft Sans Serif"/>
          <w:b/>
          <w:bCs/>
          <w:szCs w:val="22"/>
        </w:rPr>
        <w:t>814.849.0160</w:t>
      </w:r>
      <w:r w:rsidRPr="008D62B1">
        <w:rPr>
          <w:rFonts w:ascii="Microsoft Sans Serif" w:eastAsia="Microsoft Sans Serif" w:hAnsi="Microsoft Sans Serif" w:cs="Microsoft Sans Serif"/>
          <w:b/>
          <w:bCs/>
          <w:szCs w:val="22"/>
        </w:rPr>
        <w:br/>
      </w:r>
      <w:hyperlink r:id="rId15" w:history="1">
        <w:r w:rsidRPr="008D62B1">
          <w:rPr>
            <w:rFonts w:ascii="Microsoft Sans Serif" w:eastAsia="Microsoft Sans Serif" w:hAnsi="Microsoft Sans Serif" w:cs="Microsoft Sans Serif"/>
            <w:b/>
            <w:bCs/>
            <w:color w:val="0000FF"/>
            <w:szCs w:val="22"/>
            <w:u w:val="single"/>
          </w:rPr>
          <w:t>KNOXTWP@WINDSTREAM.NET</w:t>
        </w:r>
      </w:hyperlink>
    </w:p>
    <w:p w14:paraId="3A3AA5D6" w14:textId="77777777" w:rsidR="008D62B1" w:rsidRPr="008D62B1" w:rsidRDefault="008D62B1" w:rsidP="008D62B1">
      <w:pPr>
        <w:tabs>
          <w:tab w:val="clear" w:pos="1440"/>
        </w:tabs>
        <w:spacing w:before="0" w:after="160" w:line="259" w:lineRule="auto"/>
        <w:rPr>
          <w:rFonts w:ascii="Microsoft Sans Serif" w:eastAsia="Microsoft Sans Serif" w:hAnsi="Microsoft Sans Serif" w:cs="Microsoft Sans Serif"/>
          <w:b/>
          <w:bCs/>
          <w:szCs w:val="22"/>
        </w:rPr>
      </w:pPr>
      <w:r w:rsidRPr="008D62B1">
        <w:rPr>
          <w:rFonts w:ascii="Microsoft Sans Serif" w:eastAsia="Microsoft Sans Serif" w:hAnsi="Microsoft Sans Serif" w:cs="Microsoft Sans Serif"/>
          <w:szCs w:val="22"/>
        </w:rPr>
        <w:t>JEFFREY M GORDON ESQUIRE</w:t>
      </w:r>
      <w:r w:rsidRPr="008D62B1">
        <w:rPr>
          <w:rFonts w:ascii="Microsoft Sans Serif" w:eastAsia="Microsoft Sans Serif" w:hAnsi="Microsoft Sans Serif" w:cs="Microsoft Sans Serif"/>
          <w:szCs w:val="22"/>
        </w:rPr>
        <w:cr/>
        <w:t>293 MAIN STREET</w:t>
      </w:r>
      <w:r w:rsidRPr="008D62B1">
        <w:rPr>
          <w:rFonts w:ascii="Microsoft Sans Serif" w:eastAsia="Microsoft Sans Serif" w:hAnsi="Microsoft Sans Serif" w:cs="Microsoft Sans Serif"/>
          <w:szCs w:val="22"/>
        </w:rPr>
        <w:cr/>
        <w:t>BROOKVILLE PA  15825</w:t>
      </w:r>
      <w:r w:rsidRPr="008D62B1">
        <w:rPr>
          <w:rFonts w:ascii="Microsoft Sans Serif" w:eastAsia="Microsoft Sans Serif" w:hAnsi="Microsoft Sans Serif" w:cs="Microsoft Sans Serif"/>
          <w:szCs w:val="22"/>
        </w:rPr>
        <w:cr/>
      </w:r>
      <w:r w:rsidRPr="008D62B1">
        <w:rPr>
          <w:rFonts w:ascii="Microsoft Sans Serif" w:eastAsia="Microsoft Sans Serif" w:hAnsi="Microsoft Sans Serif" w:cs="Microsoft Sans Serif"/>
          <w:b/>
          <w:bCs/>
          <w:szCs w:val="22"/>
        </w:rPr>
        <w:t>814.849.8316</w:t>
      </w:r>
      <w:r w:rsidRPr="008D62B1">
        <w:rPr>
          <w:rFonts w:ascii="Microsoft Sans Serif" w:eastAsia="Microsoft Sans Serif" w:hAnsi="Microsoft Sans Serif" w:cs="Microsoft Sans Serif"/>
          <w:b/>
          <w:bCs/>
          <w:szCs w:val="22"/>
        </w:rPr>
        <w:br/>
      </w:r>
      <w:hyperlink r:id="rId16" w:history="1">
        <w:r w:rsidRPr="008D62B1">
          <w:rPr>
            <w:rFonts w:ascii="Microsoft Sans Serif" w:eastAsia="Microsoft Sans Serif" w:hAnsi="Microsoft Sans Serif" w:cs="Microsoft Sans Serif"/>
            <w:b/>
            <w:bCs/>
            <w:color w:val="0000FF"/>
            <w:szCs w:val="22"/>
            <w:u w:val="single"/>
          </w:rPr>
          <w:t>JGORDON@293LAW.COM</w:t>
        </w:r>
      </w:hyperlink>
    </w:p>
    <w:p w14:paraId="76F8CFC4" w14:textId="77777777" w:rsidR="008D62B1" w:rsidRPr="008D62B1" w:rsidRDefault="008D62B1" w:rsidP="008D62B1">
      <w:pPr>
        <w:tabs>
          <w:tab w:val="clear" w:pos="1440"/>
        </w:tabs>
        <w:spacing w:before="0" w:after="160" w:line="259" w:lineRule="auto"/>
        <w:rPr>
          <w:rFonts w:ascii="Microsoft Sans Serif" w:eastAsia="Microsoft Sans Serif" w:hAnsi="Microsoft Sans Serif" w:cs="Microsoft Sans Serif"/>
          <w:szCs w:val="22"/>
        </w:rPr>
      </w:pPr>
      <w:r w:rsidRPr="008D62B1">
        <w:rPr>
          <w:rFonts w:ascii="Microsoft Sans Serif" w:eastAsia="Microsoft Sans Serif" w:hAnsi="Microsoft Sans Serif" w:cs="Microsoft Sans Serif"/>
          <w:szCs w:val="22"/>
        </w:rPr>
        <w:t>JAMES DENNISON BOROUGH SOLICITOR</w:t>
      </w:r>
      <w:r w:rsidRPr="008D62B1">
        <w:rPr>
          <w:rFonts w:ascii="Microsoft Sans Serif" w:eastAsia="Microsoft Sans Serif" w:hAnsi="Microsoft Sans Serif" w:cs="Microsoft Sans Serif"/>
          <w:szCs w:val="22"/>
        </w:rPr>
        <w:cr/>
        <w:t>BROOKVILLE BOROUGH</w:t>
      </w:r>
      <w:r w:rsidRPr="008D62B1">
        <w:rPr>
          <w:rFonts w:ascii="Microsoft Sans Serif" w:eastAsia="Microsoft Sans Serif" w:hAnsi="Microsoft Sans Serif" w:cs="Microsoft Sans Serif"/>
          <w:szCs w:val="22"/>
        </w:rPr>
        <w:cr/>
        <w:t xml:space="preserve">18 WESTERN AVE </w:t>
      </w:r>
      <w:r w:rsidRPr="008D62B1">
        <w:rPr>
          <w:rFonts w:ascii="Microsoft Sans Serif" w:eastAsia="Microsoft Sans Serif" w:hAnsi="Microsoft Sans Serif" w:cs="Microsoft Sans Serif"/>
          <w:szCs w:val="22"/>
        </w:rPr>
        <w:br/>
        <w:t xml:space="preserve">SUITE A </w:t>
      </w:r>
      <w:r w:rsidRPr="008D62B1">
        <w:rPr>
          <w:rFonts w:ascii="Microsoft Sans Serif" w:eastAsia="Microsoft Sans Serif" w:hAnsi="Microsoft Sans Serif" w:cs="Microsoft Sans Serif"/>
          <w:szCs w:val="22"/>
        </w:rPr>
        <w:cr/>
        <w:t>BROOKVILLE PA  15825</w:t>
      </w:r>
      <w:r w:rsidRPr="008D62B1">
        <w:rPr>
          <w:rFonts w:ascii="Microsoft Sans Serif" w:eastAsia="Microsoft Sans Serif" w:hAnsi="Microsoft Sans Serif" w:cs="Microsoft Sans Serif"/>
          <w:szCs w:val="22"/>
        </w:rPr>
        <w:br/>
      </w:r>
      <w:hyperlink r:id="rId17" w:history="1">
        <w:r w:rsidRPr="008D62B1">
          <w:rPr>
            <w:rFonts w:ascii="Microsoft Sans Serif" w:eastAsia="Microsoft Sans Serif" w:hAnsi="Microsoft Sans Serif" w:cs="Microsoft Sans Serif"/>
            <w:color w:val="0000FF"/>
            <w:szCs w:val="22"/>
            <w:u w:val="single"/>
          </w:rPr>
          <w:t>JDENNISON@WINDSTREAM.NET</w:t>
        </w:r>
      </w:hyperlink>
    </w:p>
    <w:p w14:paraId="424787EA" w14:textId="77777777" w:rsidR="008D62B1" w:rsidRPr="008D62B1" w:rsidRDefault="008D62B1" w:rsidP="008D62B1">
      <w:pPr>
        <w:tabs>
          <w:tab w:val="clear" w:pos="1440"/>
        </w:tabs>
        <w:spacing w:before="0" w:after="0" w:line="240" w:lineRule="auto"/>
        <w:rPr>
          <w:rFonts w:ascii="Microsoft Sans Serif" w:eastAsia="Microsoft Sans Serif" w:hAnsi="Microsoft Sans Serif" w:cs="Microsoft Sans Serif"/>
          <w:szCs w:val="22"/>
        </w:rPr>
      </w:pPr>
      <w:r w:rsidRPr="008D62B1">
        <w:rPr>
          <w:rFonts w:ascii="Microsoft Sans Serif" w:eastAsia="Microsoft Sans Serif" w:hAnsi="Microsoft Sans Serif" w:cs="Microsoft Sans Serif"/>
          <w:szCs w:val="22"/>
        </w:rPr>
        <w:t>CATHERINE PUSHCHAK</w:t>
      </w:r>
    </w:p>
    <w:p w14:paraId="4D3603A2" w14:textId="77777777" w:rsidR="008D62B1" w:rsidRPr="008D62B1" w:rsidRDefault="008D62B1" w:rsidP="008D62B1">
      <w:pPr>
        <w:tabs>
          <w:tab w:val="clear" w:pos="1440"/>
        </w:tabs>
        <w:spacing w:before="0" w:after="0" w:line="240" w:lineRule="auto"/>
        <w:rPr>
          <w:rFonts w:ascii="Microsoft Sans Serif" w:eastAsia="Microsoft Sans Serif" w:hAnsi="Microsoft Sans Serif" w:cs="Microsoft Sans Serif"/>
          <w:szCs w:val="22"/>
        </w:rPr>
      </w:pPr>
      <w:r w:rsidRPr="008D62B1">
        <w:rPr>
          <w:rFonts w:ascii="Microsoft Sans Serif" w:eastAsia="Microsoft Sans Serif" w:hAnsi="Microsoft Sans Serif" w:cs="Microsoft Sans Serif"/>
          <w:szCs w:val="22"/>
        </w:rPr>
        <w:t>BUFFALO &amp; PITTSBURGH RAILROAD INC</w:t>
      </w:r>
      <w:r w:rsidRPr="008D62B1">
        <w:rPr>
          <w:rFonts w:ascii="Microsoft Sans Serif" w:eastAsia="Microsoft Sans Serif" w:hAnsi="Microsoft Sans Serif" w:cs="Microsoft Sans Serif"/>
          <w:szCs w:val="22"/>
        </w:rPr>
        <w:cr/>
        <w:t>201 NORTH PENN STREET</w:t>
      </w:r>
      <w:r w:rsidRPr="008D62B1">
        <w:rPr>
          <w:rFonts w:ascii="Microsoft Sans Serif" w:eastAsia="Microsoft Sans Serif" w:hAnsi="Microsoft Sans Serif" w:cs="Microsoft Sans Serif"/>
          <w:szCs w:val="22"/>
        </w:rPr>
        <w:cr/>
        <w:t xml:space="preserve">PUNXSUTAWNEY PA  15767 </w:t>
      </w:r>
      <w:hyperlink r:id="rId18" w:history="1">
        <w:r w:rsidRPr="008D62B1">
          <w:rPr>
            <w:rFonts w:ascii="Microsoft Sans Serif" w:eastAsia="Microsoft Sans Serif" w:hAnsi="Microsoft Sans Serif" w:cs="Microsoft Sans Serif"/>
            <w:color w:val="0000FF"/>
            <w:szCs w:val="22"/>
            <w:u w:val="single"/>
          </w:rPr>
          <w:t>CATHERINE.PUSHCHAK@GWRR.COM</w:t>
        </w:r>
      </w:hyperlink>
    </w:p>
    <w:p w14:paraId="2C363FB6" w14:textId="77777777" w:rsidR="008D62B1" w:rsidRPr="008D62B1" w:rsidRDefault="008D62B1" w:rsidP="008D62B1">
      <w:pPr>
        <w:tabs>
          <w:tab w:val="clear" w:pos="1440"/>
        </w:tabs>
        <w:spacing w:before="0" w:after="0" w:line="240" w:lineRule="auto"/>
        <w:rPr>
          <w:rFonts w:ascii="Microsoft Sans Serif" w:eastAsia="Microsoft Sans Serif" w:hAnsi="Microsoft Sans Serif" w:cs="Microsoft Sans Serif"/>
          <w:szCs w:val="22"/>
        </w:rPr>
      </w:pPr>
    </w:p>
    <w:p w14:paraId="3836E523" w14:textId="77777777" w:rsidR="008D62B1" w:rsidRPr="008D62B1" w:rsidRDefault="008D62B1" w:rsidP="008D62B1">
      <w:pPr>
        <w:tabs>
          <w:tab w:val="clear" w:pos="1440"/>
        </w:tabs>
        <w:spacing w:before="0" w:after="0" w:line="240" w:lineRule="auto"/>
        <w:rPr>
          <w:rFonts w:ascii="Microsoft Sans Serif" w:eastAsia="Microsoft Sans Serif" w:hAnsi="Microsoft Sans Serif" w:cs="Microsoft Sans Serif"/>
          <w:szCs w:val="22"/>
        </w:rPr>
      </w:pPr>
      <w:r w:rsidRPr="008D62B1">
        <w:rPr>
          <w:rFonts w:ascii="Microsoft Sans Serif" w:eastAsia="Microsoft Sans Serif" w:hAnsi="Microsoft Sans Serif" w:cs="Microsoft Sans Serif"/>
          <w:szCs w:val="22"/>
        </w:rPr>
        <w:t>AARON PONZO</w:t>
      </w:r>
      <w:r w:rsidRPr="008D62B1">
        <w:rPr>
          <w:rFonts w:ascii="Microsoft Sans Serif" w:hAnsi="Microsoft Sans Serif" w:cs="Microsoft Sans Serif"/>
          <w:szCs w:val="24"/>
        </w:rPr>
        <w:t>, ESQUIRE</w:t>
      </w:r>
    </w:p>
    <w:p w14:paraId="2D013626" w14:textId="77777777" w:rsidR="008D62B1" w:rsidRPr="008D62B1" w:rsidRDefault="008D62B1" w:rsidP="008D62B1">
      <w:pPr>
        <w:tabs>
          <w:tab w:val="clear" w:pos="1440"/>
        </w:tabs>
        <w:spacing w:before="0" w:after="0" w:line="240" w:lineRule="auto"/>
        <w:rPr>
          <w:b/>
          <w:bCs/>
          <w:szCs w:val="24"/>
        </w:rPr>
      </w:pPr>
      <w:r w:rsidRPr="008D62B1">
        <w:rPr>
          <w:rFonts w:ascii="Microsoft Sans Serif" w:eastAsia="Microsoft Sans Serif" w:hAnsi="Microsoft Sans Serif" w:cs="Microsoft Sans Serif"/>
          <w:szCs w:val="22"/>
        </w:rPr>
        <w:t>J LAWSON JOHNSTON ESQUIRE</w:t>
      </w:r>
      <w:r w:rsidRPr="008D62B1">
        <w:rPr>
          <w:rFonts w:ascii="Microsoft Sans Serif" w:eastAsia="Microsoft Sans Serif" w:hAnsi="Microsoft Sans Serif" w:cs="Microsoft Sans Serif"/>
          <w:szCs w:val="22"/>
        </w:rPr>
        <w:cr/>
        <w:t>*SCOTT CLEMENTS ATTORNEY</w:t>
      </w:r>
      <w:r w:rsidRPr="008D62B1">
        <w:rPr>
          <w:rFonts w:ascii="Microsoft Sans Serif" w:eastAsia="Microsoft Sans Serif" w:hAnsi="Microsoft Sans Serif" w:cs="Microsoft Sans Serif"/>
          <w:szCs w:val="22"/>
        </w:rPr>
        <w:cr/>
        <w:t>DICKIE MCCAMEY &amp; CHILCOTE PC</w:t>
      </w:r>
      <w:r w:rsidRPr="008D62B1">
        <w:rPr>
          <w:rFonts w:ascii="Microsoft Sans Serif" w:eastAsia="Microsoft Sans Serif" w:hAnsi="Microsoft Sans Serif" w:cs="Microsoft Sans Serif"/>
          <w:szCs w:val="22"/>
        </w:rPr>
        <w:cr/>
        <w:t>TWO PPG PLACE STE 400</w:t>
      </w:r>
      <w:r w:rsidRPr="008D62B1">
        <w:rPr>
          <w:rFonts w:ascii="Microsoft Sans Serif" w:eastAsia="Microsoft Sans Serif" w:hAnsi="Microsoft Sans Serif" w:cs="Microsoft Sans Serif"/>
          <w:szCs w:val="22"/>
        </w:rPr>
        <w:cr/>
        <w:t>PITTSBURGH PA  15222</w:t>
      </w:r>
      <w:r w:rsidRPr="008D62B1">
        <w:rPr>
          <w:rFonts w:ascii="Microsoft Sans Serif" w:eastAsia="Microsoft Sans Serif" w:hAnsi="Microsoft Sans Serif" w:cs="Microsoft Sans Serif"/>
          <w:szCs w:val="22"/>
        </w:rPr>
        <w:cr/>
      </w:r>
      <w:r w:rsidRPr="008D62B1">
        <w:rPr>
          <w:rFonts w:ascii="Microsoft Sans Serif" w:eastAsia="Microsoft Sans Serif" w:hAnsi="Microsoft Sans Serif" w:cs="Microsoft Sans Serif"/>
          <w:b/>
          <w:bCs/>
          <w:szCs w:val="22"/>
        </w:rPr>
        <w:t>412.392.5506</w:t>
      </w:r>
    </w:p>
    <w:p w14:paraId="22871FC1" w14:textId="77777777" w:rsidR="008D62B1" w:rsidRPr="008D62B1" w:rsidRDefault="008D62B1" w:rsidP="008D62B1">
      <w:pPr>
        <w:tabs>
          <w:tab w:val="clear" w:pos="1440"/>
        </w:tabs>
        <w:spacing w:before="0" w:after="0" w:line="240" w:lineRule="auto"/>
        <w:rPr>
          <w:szCs w:val="24"/>
        </w:rPr>
      </w:pPr>
      <w:r w:rsidRPr="008D62B1">
        <w:rPr>
          <w:rFonts w:ascii="Microsoft Sans Serif" w:eastAsia="Microsoft Sans Serif" w:hAnsi="Microsoft Sans Serif" w:cs="Microsoft Sans Serif"/>
          <w:b/>
          <w:bCs/>
          <w:szCs w:val="22"/>
        </w:rPr>
        <w:t>412.281.7272</w:t>
      </w:r>
      <w:r w:rsidRPr="008D62B1">
        <w:rPr>
          <w:rFonts w:ascii="Microsoft Sans Serif" w:eastAsia="Microsoft Sans Serif" w:hAnsi="Microsoft Sans Serif" w:cs="Microsoft Sans Serif"/>
          <w:b/>
          <w:bCs/>
          <w:szCs w:val="22"/>
        </w:rPr>
        <w:cr/>
      </w:r>
      <w:r w:rsidRPr="008D62B1">
        <w:rPr>
          <w:rFonts w:ascii="Microsoft Sans Serif" w:eastAsia="Microsoft Sans Serif" w:hAnsi="Microsoft Sans Serif" w:cs="Microsoft Sans Serif"/>
          <w:szCs w:val="22"/>
        </w:rPr>
        <w:t>APONZO@DMCLAW.COM</w:t>
      </w:r>
      <w:r w:rsidRPr="008D62B1">
        <w:rPr>
          <w:rFonts w:ascii="Calibri" w:hAnsi="Calibri"/>
          <w:szCs w:val="24"/>
        </w:rPr>
        <w:t xml:space="preserve"> </w:t>
      </w:r>
    </w:p>
    <w:p w14:paraId="34DA01AF" w14:textId="77777777" w:rsidR="008D62B1" w:rsidRPr="008D62B1" w:rsidRDefault="008D62B1" w:rsidP="008D62B1">
      <w:pPr>
        <w:tabs>
          <w:tab w:val="clear" w:pos="1440"/>
        </w:tabs>
        <w:spacing w:before="0" w:after="160" w:line="259" w:lineRule="auto"/>
        <w:rPr>
          <w:rFonts w:ascii="Microsoft Sans Serif" w:eastAsia="Microsoft Sans Serif" w:hAnsi="Microsoft Sans Serif" w:cs="Microsoft Sans Serif"/>
          <w:szCs w:val="22"/>
        </w:rPr>
      </w:pPr>
      <w:r w:rsidRPr="008D62B1">
        <w:rPr>
          <w:rFonts w:ascii="Microsoft Sans Serif" w:eastAsia="Microsoft Sans Serif" w:hAnsi="Microsoft Sans Serif" w:cs="Microsoft Sans Serif"/>
          <w:szCs w:val="22"/>
        </w:rPr>
        <w:t>LJOHNSTON@DMCLAW.COM</w:t>
      </w:r>
      <w:r w:rsidRPr="008D62B1">
        <w:rPr>
          <w:rFonts w:ascii="Microsoft Sans Serif" w:eastAsia="Microsoft Sans Serif" w:hAnsi="Microsoft Sans Serif" w:cs="Microsoft Sans Serif"/>
          <w:szCs w:val="22"/>
        </w:rPr>
        <w:br/>
        <w:t>*Accepts e-Service</w:t>
      </w:r>
    </w:p>
    <w:p w14:paraId="2A7F76DC" w14:textId="77777777" w:rsidR="008D62B1" w:rsidRPr="008D62B1" w:rsidRDefault="008D62B1" w:rsidP="008D62B1">
      <w:pPr>
        <w:tabs>
          <w:tab w:val="clear" w:pos="1440"/>
        </w:tabs>
        <w:spacing w:before="0" w:after="160" w:line="259" w:lineRule="auto"/>
        <w:rPr>
          <w:rFonts w:ascii="Microsoft Sans Serif" w:eastAsia="Microsoft Sans Serif" w:hAnsi="Microsoft Sans Serif" w:cs="Microsoft Sans Serif"/>
          <w:szCs w:val="22"/>
        </w:rPr>
      </w:pPr>
    </w:p>
    <w:p w14:paraId="76FF990E" w14:textId="77777777" w:rsidR="008D62B1" w:rsidRPr="008D62B1" w:rsidRDefault="008D62B1" w:rsidP="008D62B1">
      <w:pPr>
        <w:tabs>
          <w:tab w:val="clear" w:pos="1440"/>
        </w:tabs>
        <w:spacing w:before="0" w:after="160" w:line="259" w:lineRule="auto"/>
        <w:rPr>
          <w:rFonts w:ascii="Microsoft Sans Serif" w:eastAsia="Microsoft Sans Serif" w:hAnsi="Microsoft Sans Serif" w:cs="Microsoft Sans Serif"/>
          <w:szCs w:val="22"/>
        </w:rPr>
      </w:pPr>
    </w:p>
    <w:p w14:paraId="469FA4B3" w14:textId="77777777" w:rsidR="008D62B1" w:rsidRPr="008D62B1" w:rsidRDefault="008D62B1" w:rsidP="008D62B1">
      <w:pPr>
        <w:tabs>
          <w:tab w:val="clear" w:pos="1440"/>
        </w:tabs>
        <w:spacing w:before="0" w:after="160" w:line="259" w:lineRule="auto"/>
        <w:rPr>
          <w:rFonts w:ascii="Microsoft Sans Serif" w:eastAsia="Microsoft Sans Serif" w:hAnsi="Microsoft Sans Serif" w:cs="Microsoft Sans Serif"/>
          <w:szCs w:val="22"/>
        </w:rPr>
      </w:pPr>
      <w:r w:rsidRPr="008D62B1">
        <w:rPr>
          <w:rFonts w:ascii="Microsoft Sans Serif" w:eastAsia="Microsoft Sans Serif" w:hAnsi="Microsoft Sans Serif" w:cs="Microsoft Sans Serif"/>
          <w:szCs w:val="22"/>
        </w:rPr>
        <w:t>CJ ZWICK ATTORNEY</w:t>
      </w:r>
      <w:r w:rsidRPr="008D62B1">
        <w:rPr>
          <w:rFonts w:ascii="Microsoft Sans Serif" w:eastAsia="Microsoft Sans Serif" w:hAnsi="Microsoft Sans Serif" w:cs="Microsoft Sans Serif"/>
          <w:szCs w:val="22"/>
        </w:rPr>
        <w:cr/>
        <w:t>LAW OFFICE OF CJ ZWICK</w:t>
      </w:r>
      <w:r w:rsidRPr="008D62B1">
        <w:rPr>
          <w:rFonts w:ascii="Microsoft Sans Serif" w:eastAsia="Microsoft Sans Serif" w:hAnsi="Microsoft Sans Serif" w:cs="Microsoft Sans Serif"/>
          <w:szCs w:val="22"/>
        </w:rPr>
        <w:cr/>
        <w:t>171 BEAVER DRIVE</w:t>
      </w:r>
      <w:r w:rsidRPr="008D62B1">
        <w:rPr>
          <w:rFonts w:ascii="Microsoft Sans Serif" w:eastAsia="Microsoft Sans Serif" w:hAnsi="Microsoft Sans Serif" w:cs="Microsoft Sans Serif"/>
          <w:szCs w:val="22"/>
        </w:rPr>
        <w:cr/>
        <w:t>DUBOIS PA  15801</w:t>
      </w:r>
      <w:r w:rsidRPr="008D62B1">
        <w:rPr>
          <w:rFonts w:ascii="Microsoft Sans Serif" w:eastAsia="Microsoft Sans Serif" w:hAnsi="Microsoft Sans Serif" w:cs="Microsoft Sans Serif"/>
          <w:szCs w:val="22"/>
        </w:rPr>
        <w:cr/>
      </w:r>
      <w:r w:rsidRPr="008D62B1">
        <w:rPr>
          <w:rFonts w:ascii="Microsoft Sans Serif" w:eastAsia="Microsoft Sans Serif" w:hAnsi="Microsoft Sans Serif" w:cs="Microsoft Sans Serif"/>
          <w:b/>
          <w:bCs/>
          <w:szCs w:val="22"/>
        </w:rPr>
        <w:t>814.371.6400</w:t>
      </w:r>
      <w:r w:rsidRPr="008D62B1">
        <w:rPr>
          <w:rFonts w:ascii="Microsoft Sans Serif" w:eastAsia="Microsoft Sans Serif" w:hAnsi="Microsoft Sans Serif" w:cs="Microsoft Sans Serif"/>
          <w:b/>
          <w:bCs/>
          <w:szCs w:val="22"/>
        </w:rPr>
        <w:cr/>
      </w:r>
      <w:r w:rsidRPr="008D62B1">
        <w:rPr>
          <w:rFonts w:ascii="Microsoft Sans Serif" w:eastAsia="Microsoft Sans Serif" w:hAnsi="Microsoft Sans Serif" w:cs="Microsoft Sans Serif"/>
          <w:szCs w:val="22"/>
        </w:rPr>
        <w:t>Accepts e-Service</w:t>
      </w:r>
    </w:p>
    <w:p w14:paraId="757E2F2E" w14:textId="77777777" w:rsidR="008D62B1" w:rsidRPr="008D62B1" w:rsidRDefault="008D62B1" w:rsidP="008D62B1">
      <w:pPr>
        <w:tabs>
          <w:tab w:val="clear" w:pos="1440"/>
        </w:tabs>
        <w:spacing w:before="0" w:after="160" w:line="259" w:lineRule="auto"/>
        <w:rPr>
          <w:rFonts w:ascii="Microsoft Sans Serif" w:eastAsia="Microsoft Sans Serif" w:hAnsi="Microsoft Sans Serif" w:cs="Microsoft Sans Serif"/>
          <w:szCs w:val="22"/>
        </w:rPr>
      </w:pPr>
      <w:r w:rsidRPr="008D62B1">
        <w:rPr>
          <w:rFonts w:ascii="Microsoft Sans Serif" w:eastAsia="Microsoft Sans Serif" w:hAnsi="Microsoft Sans Serif" w:cs="Microsoft Sans Serif"/>
          <w:szCs w:val="22"/>
        </w:rPr>
        <w:t>KAREN CUMMINGS</w:t>
      </w:r>
      <w:r w:rsidRPr="008D62B1">
        <w:rPr>
          <w:rFonts w:ascii="Microsoft Sans Serif" w:eastAsia="Microsoft Sans Serif" w:hAnsi="Microsoft Sans Serif" w:cs="Microsoft Sans Serif"/>
          <w:szCs w:val="22"/>
        </w:rPr>
        <w:cr/>
        <w:t>PENNDOT</w:t>
      </w:r>
      <w:r w:rsidRPr="008D62B1">
        <w:rPr>
          <w:rFonts w:ascii="Microsoft Sans Serif" w:eastAsia="Microsoft Sans Serif" w:hAnsi="Microsoft Sans Serif" w:cs="Microsoft Sans Serif"/>
          <w:szCs w:val="22"/>
        </w:rPr>
        <w:cr/>
        <w:t>PO Box 8212</w:t>
      </w:r>
      <w:r w:rsidRPr="008D62B1">
        <w:rPr>
          <w:rFonts w:ascii="Microsoft Sans Serif" w:eastAsia="Microsoft Sans Serif" w:hAnsi="Microsoft Sans Serif" w:cs="Microsoft Sans Serif"/>
          <w:szCs w:val="22"/>
        </w:rPr>
        <w:cr/>
        <w:t>HARRISBURG PA  17105-8212</w:t>
      </w:r>
      <w:r w:rsidRPr="008D62B1">
        <w:rPr>
          <w:rFonts w:ascii="Microsoft Sans Serif" w:eastAsia="Microsoft Sans Serif" w:hAnsi="Microsoft Sans Serif" w:cs="Microsoft Sans Serif"/>
          <w:szCs w:val="22"/>
        </w:rPr>
        <w:cr/>
      </w:r>
      <w:r w:rsidRPr="008D62B1">
        <w:rPr>
          <w:rFonts w:ascii="Microsoft Sans Serif" w:eastAsia="Microsoft Sans Serif" w:hAnsi="Microsoft Sans Serif" w:cs="Microsoft Sans Serif"/>
          <w:b/>
          <w:bCs/>
          <w:szCs w:val="22"/>
        </w:rPr>
        <w:t>717.787.3128</w:t>
      </w:r>
      <w:r w:rsidRPr="008D62B1">
        <w:rPr>
          <w:rFonts w:ascii="Microsoft Sans Serif" w:eastAsia="Microsoft Sans Serif" w:hAnsi="Microsoft Sans Serif" w:cs="Microsoft Sans Serif"/>
          <w:b/>
          <w:bCs/>
          <w:szCs w:val="22"/>
        </w:rPr>
        <w:cr/>
      </w:r>
      <w:r w:rsidRPr="008D62B1">
        <w:rPr>
          <w:rFonts w:ascii="Microsoft Sans Serif" w:eastAsia="Microsoft Sans Serif" w:hAnsi="Microsoft Sans Serif" w:cs="Microsoft Sans Serif"/>
          <w:szCs w:val="22"/>
        </w:rPr>
        <w:t>Accepts e-Service</w:t>
      </w:r>
    </w:p>
    <w:p w14:paraId="04E4F4D8" w14:textId="77777777" w:rsidR="008D62B1" w:rsidRPr="008D62B1" w:rsidRDefault="008D62B1" w:rsidP="008D62B1">
      <w:pPr>
        <w:tabs>
          <w:tab w:val="clear" w:pos="1440"/>
        </w:tabs>
        <w:spacing w:before="0" w:after="0" w:line="240" w:lineRule="auto"/>
        <w:rPr>
          <w:rFonts w:ascii="Microsoft Sans Serif" w:eastAsia="Microsoft Sans Serif" w:hAnsi="Microsoft Sans Serif" w:cs="Microsoft Sans Serif"/>
          <w:szCs w:val="22"/>
        </w:rPr>
      </w:pPr>
      <w:r w:rsidRPr="008D62B1">
        <w:rPr>
          <w:rFonts w:ascii="Microsoft Sans Serif" w:eastAsia="Microsoft Sans Serif" w:hAnsi="Microsoft Sans Serif" w:cs="Microsoft Sans Serif"/>
          <w:szCs w:val="22"/>
        </w:rPr>
        <w:t>MICHAEL L SWINDLER ESQUIRE</w:t>
      </w:r>
      <w:r w:rsidRPr="008D62B1">
        <w:rPr>
          <w:rFonts w:ascii="Microsoft Sans Serif" w:eastAsia="Microsoft Sans Serif" w:hAnsi="Microsoft Sans Serif" w:cs="Microsoft Sans Serif"/>
          <w:szCs w:val="22"/>
        </w:rPr>
        <w:cr/>
        <w:t>KAYLA L ROST ESQUIRE</w:t>
      </w:r>
    </w:p>
    <w:p w14:paraId="5E91C321" w14:textId="77777777" w:rsidR="008D62B1" w:rsidRPr="008D62B1" w:rsidRDefault="008D62B1" w:rsidP="008D62B1">
      <w:pPr>
        <w:tabs>
          <w:tab w:val="clear" w:pos="1440"/>
        </w:tabs>
        <w:spacing w:before="0" w:after="0" w:line="240" w:lineRule="auto"/>
        <w:rPr>
          <w:rFonts w:ascii="Microsoft Sans Serif" w:eastAsia="Microsoft Sans Serif" w:hAnsi="Microsoft Sans Serif" w:cs="Microsoft Sans Serif"/>
          <w:szCs w:val="22"/>
        </w:rPr>
      </w:pPr>
      <w:r w:rsidRPr="008D62B1">
        <w:rPr>
          <w:rFonts w:ascii="Microsoft Sans Serif" w:eastAsia="Microsoft Sans Serif" w:hAnsi="Microsoft Sans Serif" w:cs="Microsoft Sans Serif"/>
          <w:szCs w:val="22"/>
        </w:rPr>
        <w:t>BI&amp;E</w:t>
      </w:r>
      <w:r w:rsidRPr="008D62B1">
        <w:rPr>
          <w:rFonts w:ascii="Microsoft Sans Serif" w:eastAsia="Microsoft Sans Serif" w:hAnsi="Microsoft Sans Serif" w:cs="Microsoft Sans Serif"/>
          <w:szCs w:val="22"/>
        </w:rPr>
        <w:cr/>
        <w:t>400 NORTH STREET</w:t>
      </w:r>
      <w:r w:rsidRPr="008D62B1">
        <w:rPr>
          <w:rFonts w:ascii="Microsoft Sans Serif" w:eastAsia="Microsoft Sans Serif" w:hAnsi="Microsoft Sans Serif" w:cs="Microsoft Sans Serif"/>
          <w:szCs w:val="22"/>
        </w:rPr>
        <w:cr/>
        <w:t>PO BOX 3265</w:t>
      </w:r>
      <w:r w:rsidRPr="008D62B1">
        <w:rPr>
          <w:rFonts w:ascii="Microsoft Sans Serif" w:eastAsia="Microsoft Sans Serif" w:hAnsi="Microsoft Sans Serif" w:cs="Microsoft Sans Serif"/>
          <w:szCs w:val="22"/>
        </w:rPr>
        <w:cr/>
        <w:t>HARRISBURG PA  17105-3265</w:t>
      </w:r>
      <w:r w:rsidRPr="008D62B1">
        <w:rPr>
          <w:rFonts w:ascii="Microsoft Sans Serif" w:eastAsia="Microsoft Sans Serif" w:hAnsi="Microsoft Sans Serif" w:cs="Microsoft Sans Serif"/>
          <w:szCs w:val="22"/>
        </w:rPr>
        <w:cr/>
      </w:r>
      <w:r w:rsidRPr="008D62B1">
        <w:rPr>
          <w:rFonts w:ascii="Microsoft Sans Serif" w:eastAsia="Microsoft Sans Serif" w:hAnsi="Microsoft Sans Serif" w:cs="Microsoft Sans Serif"/>
          <w:b/>
          <w:bCs/>
          <w:szCs w:val="22"/>
        </w:rPr>
        <w:t>717.783.6369</w:t>
      </w:r>
      <w:r w:rsidRPr="008D62B1">
        <w:rPr>
          <w:rFonts w:ascii="Microsoft Sans Serif" w:eastAsia="Microsoft Sans Serif" w:hAnsi="Microsoft Sans Serif" w:cs="Microsoft Sans Serif"/>
          <w:b/>
          <w:bCs/>
          <w:szCs w:val="22"/>
        </w:rPr>
        <w:cr/>
      </w:r>
      <w:r w:rsidRPr="008D62B1">
        <w:rPr>
          <w:rFonts w:ascii="Microsoft Sans Serif" w:eastAsia="Microsoft Sans Serif" w:hAnsi="Microsoft Sans Serif" w:cs="Microsoft Sans Serif"/>
          <w:szCs w:val="22"/>
        </w:rPr>
        <w:t>Accepts e-Service</w:t>
      </w:r>
    </w:p>
    <w:p w14:paraId="18F7BFD4" w14:textId="77777777" w:rsidR="008D62B1" w:rsidRPr="008D62B1" w:rsidRDefault="008D62B1" w:rsidP="008D62B1">
      <w:pPr>
        <w:tabs>
          <w:tab w:val="clear" w:pos="1440"/>
        </w:tabs>
        <w:spacing w:before="0" w:after="0" w:line="240" w:lineRule="auto"/>
        <w:rPr>
          <w:rFonts w:ascii="Microsoft Sans Serif" w:eastAsia="Microsoft Sans Serif" w:hAnsi="Microsoft Sans Serif" w:cs="Microsoft Sans Serif"/>
          <w:szCs w:val="22"/>
        </w:rPr>
      </w:pPr>
      <w:r w:rsidRPr="008D62B1">
        <w:rPr>
          <w:rFonts w:ascii="Microsoft Sans Serif" w:eastAsia="Microsoft Sans Serif" w:hAnsi="Microsoft Sans Serif" w:cs="Microsoft Sans Serif"/>
          <w:szCs w:val="22"/>
        </w:rPr>
        <w:t>karost@pa.gov</w:t>
      </w:r>
    </w:p>
    <w:p w14:paraId="7386DEA3" w14:textId="77777777" w:rsidR="008D62B1" w:rsidRPr="008D62B1" w:rsidRDefault="008D62B1" w:rsidP="008D62B1">
      <w:pPr>
        <w:tabs>
          <w:tab w:val="clear" w:pos="1440"/>
        </w:tabs>
        <w:spacing w:before="0" w:after="160" w:line="259" w:lineRule="auto"/>
        <w:rPr>
          <w:rFonts w:ascii="Calibri" w:hAnsi="Calibri"/>
          <w:sz w:val="22"/>
          <w:szCs w:val="22"/>
        </w:rPr>
      </w:pPr>
    </w:p>
    <w:p w14:paraId="2E59E984" w14:textId="273D136E" w:rsidR="008422BC" w:rsidRPr="008422BC" w:rsidRDefault="008422BC" w:rsidP="008422BC">
      <w:pPr>
        <w:tabs>
          <w:tab w:val="clear" w:pos="1440"/>
          <w:tab w:val="left" w:pos="0"/>
        </w:tabs>
        <w:spacing w:before="0" w:after="0" w:line="240" w:lineRule="auto"/>
        <w:jc w:val="both"/>
        <w:rPr>
          <w:rFonts w:eastAsia="SimSun"/>
          <w:szCs w:val="24"/>
        </w:rPr>
      </w:pPr>
    </w:p>
    <w:p w14:paraId="2E59E985" w14:textId="77777777" w:rsidR="00D70A1B" w:rsidRDefault="00D70A1B" w:rsidP="00856572">
      <w:pPr>
        <w:spacing w:before="0" w:after="0"/>
      </w:pPr>
    </w:p>
    <w:sectPr w:rsidR="00D70A1B" w:rsidSect="008D62B1">
      <w:type w:val="continuous"/>
      <w:pgSz w:w="12240" w:h="15840"/>
      <w:pgMar w:top="1440" w:right="1440" w:bottom="1440" w:left="144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F2E0B" w14:textId="77777777" w:rsidR="0096558D" w:rsidRDefault="0096558D" w:rsidP="0089222E">
      <w:pPr>
        <w:spacing w:before="0" w:after="0" w:line="240" w:lineRule="auto"/>
      </w:pPr>
      <w:r>
        <w:separator/>
      </w:r>
    </w:p>
  </w:endnote>
  <w:endnote w:type="continuationSeparator" w:id="0">
    <w:p w14:paraId="182D069F" w14:textId="77777777" w:rsidR="0096558D" w:rsidRDefault="0096558D" w:rsidP="0089222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175077426"/>
      <w:docPartObj>
        <w:docPartGallery w:val="Page Numbers (Bottom of Page)"/>
        <w:docPartUnique/>
      </w:docPartObj>
    </w:sdtPr>
    <w:sdtEndPr>
      <w:rPr>
        <w:noProof/>
      </w:rPr>
    </w:sdtEndPr>
    <w:sdtContent>
      <w:p w14:paraId="38B10F60" w14:textId="69B6C08A" w:rsidR="00705BFF" w:rsidRPr="00705BFF" w:rsidRDefault="00705BFF">
        <w:pPr>
          <w:pStyle w:val="Footer"/>
          <w:jc w:val="center"/>
          <w:rPr>
            <w:sz w:val="20"/>
          </w:rPr>
        </w:pPr>
        <w:r w:rsidRPr="00705BFF">
          <w:rPr>
            <w:sz w:val="20"/>
          </w:rPr>
          <w:fldChar w:fldCharType="begin"/>
        </w:r>
        <w:r w:rsidRPr="00705BFF">
          <w:rPr>
            <w:sz w:val="20"/>
          </w:rPr>
          <w:instrText xml:space="preserve"> PAGE   \* MERGEFORMAT </w:instrText>
        </w:r>
        <w:r w:rsidRPr="00705BFF">
          <w:rPr>
            <w:sz w:val="20"/>
          </w:rPr>
          <w:fldChar w:fldCharType="separate"/>
        </w:r>
        <w:r w:rsidRPr="00705BFF">
          <w:rPr>
            <w:noProof/>
            <w:sz w:val="20"/>
          </w:rPr>
          <w:t>2</w:t>
        </w:r>
        <w:r w:rsidRPr="00705BFF">
          <w:rPr>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66A76" w14:textId="77777777" w:rsidR="008D62B1" w:rsidRDefault="008D62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70FEB" w14:textId="77777777" w:rsidR="008D62B1" w:rsidRDefault="008D62B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5F779" w14:textId="77777777" w:rsidR="008D62B1" w:rsidRPr="004C134C" w:rsidRDefault="008D62B1" w:rsidP="00431E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7E523" w14:textId="77777777" w:rsidR="0096558D" w:rsidRDefault="0096558D" w:rsidP="0089222E">
      <w:pPr>
        <w:spacing w:before="0" w:after="0" w:line="240" w:lineRule="auto"/>
      </w:pPr>
      <w:r>
        <w:separator/>
      </w:r>
    </w:p>
  </w:footnote>
  <w:footnote w:type="continuationSeparator" w:id="0">
    <w:p w14:paraId="0BD42826" w14:textId="77777777" w:rsidR="0096558D" w:rsidRDefault="0096558D" w:rsidP="0089222E">
      <w:pPr>
        <w:spacing w:before="0" w:after="0" w:line="240" w:lineRule="auto"/>
      </w:pPr>
      <w:r>
        <w:continuationSeparator/>
      </w:r>
    </w:p>
  </w:footnote>
  <w:footnote w:id="1">
    <w:p w14:paraId="42EEA132" w14:textId="0B9E6F5F" w:rsidR="00CD4E4C" w:rsidRDefault="00CD4E4C" w:rsidP="00705BFF">
      <w:pPr>
        <w:pStyle w:val="FootnoteText"/>
      </w:pPr>
      <w:r>
        <w:rPr>
          <w:rStyle w:val="FootnoteReference"/>
        </w:rPr>
        <w:footnoteRef/>
      </w:r>
      <w:r>
        <w:t xml:space="preserve"> </w:t>
      </w:r>
      <w:r>
        <w:tab/>
        <w:t xml:space="preserve">While not specifically identified, the three (3) overpasses at issue are </w:t>
      </w:r>
      <w:r w:rsidRPr="008C5135">
        <w:t>Harriger Hollow Road</w:t>
      </w:r>
      <w:r>
        <w:t xml:space="preserve"> (DOT 863 296 J)</w:t>
      </w:r>
      <w:r w:rsidRPr="008C5135">
        <w:t>,</w:t>
      </w:r>
      <w:r w:rsidR="00A928BC">
        <w:t xml:space="preserve"> </w:t>
      </w:r>
      <w:r w:rsidRPr="008C5135">
        <w:t>East Bellport Road</w:t>
      </w:r>
      <w:r>
        <w:t xml:space="preserve"> (DOT 863 302 K)</w:t>
      </w:r>
      <w:r w:rsidRPr="008C5135">
        <w:t>, and Ramsaytown Road</w:t>
      </w:r>
      <w:r>
        <w:t xml:space="preserve"> (DOT 863 298 X).</w:t>
      </w:r>
    </w:p>
  </w:footnote>
  <w:footnote w:id="2">
    <w:p w14:paraId="0E05ECD3" w14:textId="1E550359" w:rsidR="008A159D" w:rsidRDefault="008A159D" w:rsidP="00705BFF">
      <w:pPr>
        <w:pStyle w:val="FootnoteText"/>
      </w:pPr>
      <w:r>
        <w:rPr>
          <w:rStyle w:val="FootnoteReference"/>
        </w:rPr>
        <w:footnoteRef/>
      </w:r>
      <w:r>
        <w:t xml:space="preserve"> </w:t>
      </w:r>
      <w:r>
        <w:tab/>
        <w:t xml:space="preserve">The format for the evidentiary hearing will be established at a later date, pending </w:t>
      </w:r>
      <w:r w:rsidR="00990EEC">
        <w:t>the status of Commonwealth buildings following the COVID-19 pandemic.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7FD04" w14:textId="77777777" w:rsidR="008D62B1" w:rsidRDefault="008D62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91D94" w14:textId="77777777" w:rsidR="008D62B1" w:rsidRDefault="008D62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062FB" w14:textId="77777777" w:rsidR="008D62B1" w:rsidRDefault="008D62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E23197"/>
    <w:multiLevelType w:val="singleLevel"/>
    <w:tmpl w:val="7A4409A6"/>
    <w:lvl w:ilvl="0">
      <w:start w:val="1"/>
      <w:numFmt w:val="decimal"/>
      <w:lvlText w:val="%1."/>
      <w:lvlJc w:val="left"/>
      <w:pPr>
        <w:tabs>
          <w:tab w:val="num" w:pos="2160"/>
        </w:tabs>
        <w:ind w:left="2160" w:hanging="720"/>
      </w:pPr>
      <w:rPr>
        <w:rFonts w:hint="default"/>
      </w:rPr>
    </w:lvl>
  </w:abstractNum>
  <w:abstractNum w:abstractNumId="8" w15:restartNumberingAfterBreak="0">
    <w:nsid w:val="31111101"/>
    <w:multiLevelType w:val="hybridMultilevel"/>
    <w:tmpl w:val="BC28E7D0"/>
    <w:lvl w:ilvl="0" w:tplc="A7CE1D54">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4"/>
  </w:num>
  <w:num w:numId="2">
    <w:abstractNumId w:val="16"/>
  </w:num>
  <w:num w:numId="3">
    <w:abstractNumId w:val="22"/>
  </w:num>
  <w:num w:numId="4">
    <w:abstractNumId w:val="26"/>
  </w:num>
  <w:num w:numId="5">
    <w:abstractNumId w:val="10"/>
  </w:num>
  <w:num w:numId="6">
    <w:abstractNumId w:val="6"/>
  </w:num>
  <w:num w:numId="7">
    <w:abstractNumId w:val="4"/>
  </w:num>
  <w:num w:numId="8">
    <w:abstractNumId w:val="25"/>
  </w:num>
  <w:num w:numId="9">
    <w:abstractNumId w:val="2"/>
  </w:num>
  <w:num w:numId="10">
    <w:abstractNumId w:val="18"/>
  </w:num>
  <w:num w:numId="11">
    <w:abstractNumId w:val="21"/>
  </w:num>
  <w:num w:numId="12">
    <w:abstractNumId w:val="14"/>
  </w:num>
  <w:num w:numId="13">
    <w:abstractNumId w:val="19"/>
  </w:num>
  <w:num w:numId="14">
    <w:abstractNumId w:val="23"/>
  </w:num>
  <w:num w:numId="15">
    <w:abstractNumId w:val="0"/>
  </w:num>
  <w:num w:numId="16">
    <w:abstractNumId w:val="17"/>
  </w:num>
  <w:num w:numId="17">
    <w:abstractNumId w:val="17"/>
  </w:num>
  <w:num w:numId="18">
    <w:abstractNumId w:val="9"/>
  </w:num>
  <w:num w:numId="19">
    <w:abstractNumId w:val="15"/>
  </w:num>
  <w:num w:numId="20">
    <w:abstractNumId w:val="27"/>
  </w:num>
  <w:num w:numId="21">
    <w:abstractNumId w:val="12"/>
  </w:num>
  <w:num w:numId="22">
    <w:abstractNumId w:val="3"/>
  </w:num>
  <w:num w:numId="23">
    <w:abstractNumId w:val="13"/>
  </w:num>
  <w:num w:numId="24">
    <w:abstractNumId w:val="28"/>
  </w:num>
  <w:num w:numId="25">
    <w:abstractNumId w:val="1"/>
  </w:num>
  <w:num w:numId="26">
    <w:abstractNumId w:val="5"/>
  </w:num>
  <w:num w:numId="27">
    <w:abstractNumId w:val="20"/>
  </w:num>
  <w:num w:numId="28">
    <w:abstractNumId w:val="11"/>
  </w:num>
  <w:num w:numId="29">
    <w:abstractNumId w:val="8"/>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59C"/>
    <w:rsid w:val="00004C37"/>
    <w:rsid w:val="00040167"/>
    <w:rsid w:val="00060794"/>
    <w:rsid w:val="000B44E4"/>
    <w:rsid w:val="000E3EDE"/>
    <w:rsid w:val="00141A56"/>
    <w:rsid w:val="00181473"/>
    <w:rsid w:val="001A21B6"/>
    <w:rsid w:val="001B1CBA"/>
    <w:rsid w:val="001D2AF7"/>
    <w:rsid w:val="00207743"/>
    <w:rsid w:val="00213167"/>
    <w:rsid w:val="002512F9"/>
    <w:rsid w:val="00256A1C"/>
    <w:rsid w:val="00277312"/>
    <w:rsid w:val="002A63F9"/>
    <w:rsid w:val="002B6E76"/>
    <w:rsid w:val="002F4983"/>
    <w:rsid w:val="00310C45"/>
    <w:rsid w:val="003145FA"/>
    <w:rsid w:val="00323CB4"/>
    <w:rsid w:val="00337ECA"/>
    <w:rsid w:val="00367A41"/>
    <w:rsid w:val="00393C92"/>
    <w:rsid w:val="003A3E09"/>
    <w:rsid w:val="003F5DB0"/>
    <w:rsid w:val="004D523C"/>
    <w:rsid w:val="00512470"/>
    <w:rsid w:val="00534880"/>
    <w:rsid w:val="00590928"/>
    <w:rsid w:val="005929CF"/>
    <w:rsid w:val="005A1C17"/>
    <w:rsid w:val="005A2ABA"/>
    <w:rsid w:val="005D180A"/>
    <w:rsid w:val="005E1107"/>
    <w:rsid w:val="005E7B69"/>
    <w:rsid w:val="0061775F"/>
    <w:rsid w:val="00633C06"/>
    <w:rsid w:val="00660DDE"/>
    <w:rsid w:val="00696C0D"/>
    <w:rsid w:val="006E6E7B"/>
    <w:rsid w:val="006F0329"/>
    <w:rsid w:val="00700807"/>
    <w:rsid w:val="00705BFF"/>
    <w:rsid w:val="00712E58"/>
    <w:rsid w:val="00731BCC"/>
    <w:rsid w:val="00741ACE"/>
    <w:rsid w:val="00753E24"/>
    <w:rsid w:val="007563F7"/>
    <w:rsid w:val="00772722"/>
    <w:rsid w:val="00783CED"/>
    <w:rsid w:val="00792796"/>
    <w:rsid w:val="00796B64"/>
    <w:rsid w:val="007E6779"/>
    <w:rsid w:val="00814912"/>
    <w:rsid w:val="00820B4C"/>
    <w:rsid w:val="0083239D"/>
    <w:rsid w:val="0084159C"/>
    <w:rsid w:val="008422BC"/>
    <w:rsid w:val="00850AAC"/>
    <w:rsid w:val="008529D2"/>
    <w:rsid w:val="00856572"/>
    <w:rsid w:val="0089222E"/>
    <w:rsid w:val="008A159D"/>
    <w:rsid w:val="008D62B1"/>
    <w:rsid w:val="00917DCA"/>
    <w:rsid w:val="00923C93"/>
    <w:rsid w:val="009245ED"/>
    <w:rsid w:val="00925738"/>
    <w:rsid w:val="009647B1"/>
    <w:rsid w:val="0096558D"/>
    <w:rsid w:val="00990EEC"/>
    <w:rsid w:val="00996AF1"/>
    <w:rsid w:val="00A15EDF"/>
    <w:rsid w:val="00A47096"/>
    <w:rsid w:val="00A6725A"/>
    <w:rsid w:val="00A928BC"/>
    <w:rsid w:val="00AA2EC5"/>
    <w:rsid w:val="00AB4C73"/>
    <w:rsid w:val="00AE55A7"/>
    <w:rsid w:val="00AE6F47"/>
    <w:rsid w:val="00B07E44"/>
    <w:rsid w:val="00B36173"/>
    <w:rsid w:val="00B81453"/>
    <w:rsid w:val="00B91E47"/>
    <w:rsid w:val="00B97F3C"/>
    <w:rsid w:val="00BC6B21"/>
    <w:rsid w:val="00C07C3F"/>
    <w:rsid w:val="00C12C80"/>
    <w:rsid w:val="00C73E0D"/>
    <w:rsid w:val="00C84E96"/>
    <w:rsid w:val="00C87E57"/>
    <w:rsid w:val="00CD4E4C"/>
    <w:rsid w:val="00CF6143"/>
    <w:rsid w:val="00D03122"/>
    <w:rsid w:val="00D70A1B"/>
    <w:rsid w:val="00D8305B"/>
    <w:rsid w:val="00DD5C37"/>
    <w:rsid w:val="00E4239A"/>
    <w:rsid w:val="00E83DA0"/>
    <w:rsid w:val="00EC1CBA"/>
    <w:rsid w:val="00EE7801"/>
    <w:rsid w:val="00F00163"/>
    <w:rsid w:val="00F11A19"/>
    <w:rsid w:val="00F1617C"/>
    <w:rsid w:val="00F16554"/>
    <w:rsid w:val="00F2166D"/>
    <w:rsid w:val="00F544E1"/>
    <w:rsid w:val="00F640DD"/>
    <w:rsid w:val="00F641B8"/>
    <w:rsid w:val="00F87485"/>
    <w:rsid w:val="00FD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59E952"/>
  <w15:docId w15:val="{E3981613-5D97-48EE-8005-6EE5D095B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B64"/>
    <w:pPr>
      <w:tabs>
        <w:tab w:val="left" w:pos="1440"/>
      </w:tabs>
      <w:spacing w:before="360" w:after="36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F11A19"/>
    <w:pPr>
      <w:numPr>
        <w:numId w:val="29"/>
      </w:numPr>
      <w:spacing w:before="0" w:after="0"/>
    </w:pPr>
  </w:style>
  <w:style w:type="paragraph" w:styleId="FootnoteText">
    <w:name w:val="footnote text"/>
    <w:link w:val="FootnoteTextChar"/>
    <w:autoRedefine/>
    <w:unhideWhenUsed/>
    <w:qFormat/>
    <w:rsid w:val="00705BFF"/>
    <w:pPr>
      <w:spacing w:after="120" w:line="240" w:lineRule="auto"/>
      <w:ind w:firstLine="720"/>
    </w:pPr>
    <w:rPr>
      <w:rFonts w:ascii="Times New Roman" w:hAnsi="Times New Roman" w:cs="Times New Roman"/>
      <w:sz w:val="20"/>
      <w:szCs w:val="20"/>
    </w:rPr>
  </w:style>
  <w:style w:type="character" w:customStyle="1" w:styleId="FootnoteTextChar">
    <w:name w:val="Footnote Text Char"/>
    <w:basedOn w:val="DefaultParagraphFont"/>
    <w:link w:val="FootnoteText"/>
    <w:rsid w:val="00705BFF"/>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696C0D"/>
    <w:pPr>
      <w:ind w:firstLine="720"/>
    </w:pPr>
  </w:style>
  <w:style w:type="paragraph" w:styleId="Header">
    <w:name w:val="header"/>
    <w:basedOn w:val="Normal"/>
    <w:link w:val="HeaderChar"/>
    <w:uiPriority w:val="99"/>
    <w:unhideWhenUsed/>
    <w:rsid w:val="0089222E"/>
    <w:pPr>
      <w:tabs>
        <w:tab w:val="clear" w:pos="1440"/>
        <w:tab w:val="center" w:pos="4680"/>
        <w:tab w:val="right" w:pos="9360"/>
      </w:tabs>
      <w:spacing w:before="0" w:after="0" w:line="240" w:lineRule="auto"/>
    </w:pPr>
  </w:style>
  <w:style w:type="character" w:customStyle="1" w:styleId="HeaderChar">
    <w:name w:val="Header Char"/>
    <w:basedOn w:val="DefaultParagraphFont"/>
    <w:link w:val="Header"/>
    <w:uiPriority w:val="99"/>
    <w:rsid w:val="0089222E"/>
    <w:rPr>
      <w:rFonts w:ascii="Times New Roman" w:hAnsi="Times New Roman" w:cs="Times New Roman"/>
      <w:sz w:val="24"/>
      <w:szCs w:val="20"/>
    </w:rPr>
  </w:style>
  <w:style w:type="paragraph" w:styleId="Footer">
    <w:name w:val="footer"/>
    <w:basedOn w:val="Normal"/>
    <w:link w:val="FooterChar"/>
    <w:uiPriority w:val="99"/>
    <w:unhideWhenUsed/>
    <w:rsid w:val="0089222E"/>
    <w:pPr>
      <w:tabs>
        <w:tab w:val="clear" w:pos="1440"/>
        <w:tab w:val="center" w:pos="4680"/>
        <w:tab w:val="right" w:pos="9360"/>
      </w:tabs>
      <w:spacing w:before="0" w:after="0" w:line="240" w:lineRule="auto"/>
    </w:pPr>
  </w:style>
  <w:style w:type="character" w:customStyle="1" w:styleId="FooterChar">
    <w:name w:val="Footer Char"/>
    <w:basedOn w:val="DefaultParagraphFont"/>
    <w:link w:val="Footer"/>
    <w:uiPriority w:val="99"/>
    <w:rsid w:val="0089222E"/>
    <w:rPr>
      <w:rFonts w:ascii="Times New Roman" w:hAnsi="Times New Roman" w:cs="Times New Roman"/>
      <w:sz w:val="24"/>
      <w:szCs w:val="20"/>
    </w:rPr>
  </w:style>
  <w:style w:type="character" w:styleId="Hyperlink">
    <w:name w:val="Hyperlink"/>
    <w:basedOn w:val="DefaultParagraphFont"/>
    <w:uiPriority w:val="99"/>
    <w:unhideWhenUsed/>
    <w:rsid w:val="00D03122"/>
    <w:rPr>
      <w:color w:val="0000FF" w:themeColor="hyperlink"/>
      <w:u w:val="single"/>
    </w:rPr>
  </w:style>
  <w:style w:type="character" w:styleId="FootnoteReference">
    <w:name w:val="footnote reference"/>
    <w:basedOn w:val="DefaultParagraphFont"/>
    <w:uiPriority w:val="99"/>
    <w:semiHidden/>
    <w:unhideWhenUsed/>
    <w:rsid w:val="00E83DA0"/>
    <w:rPr>
      <w:vertAlign w:val="superscript"/>
    </w:rPr>
  </w:style>
  <w:style w:type="paragraph" w:styleId="BalloonText">
    <w:name w:val="Balloon Text"/>
    <w:basedOn w:val="Normal"/>
    <w:link w:val="BalloonTextChar"/>
    <w:uiPriority w:val="99"/>
    <w:semiHidden/>
    <w:unhideWhenUsed/>
    <w:rsid w:val="009245ED"/>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45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yperlink" Target="mailto:catherine.pushchak@gwrr.com" TargetMode="External"/><Relationship Id="rId3" Type="http://schemas.openxmlformats.org/officeDocument/2006/relationships/settings" Target="settings.xml"/><Relationship Id="rId7" Type="http://schemas.openxmlformats.org/officeDocument/2006/relationships/hyperlink" Target="mailto:malong@pa.gov" TargetMode="External"/><Relationship Id="rId12" Type="http://schemas.openxmlformats.org/officeDocument/2006/relationships/footer" Target="footer3.xml"/><Relationship Id="rId17" Type="http://schemas.openxmlformats.org/officeDocument/2006/relationships/hyperlink" Target="mailto:JDENNISON@WINDSTREAM.NET" TargetMode="External"/><Relationship Id="rId2" Type="http://schemas.openxmlformats.org/officeDocument/2006/relationships/styles" Target="styles.xml"/><Relationship Id="rId16" Type="http://schemas.openxmlformats.org/officeDocument/2006/relationships/hyperlink" Target="mailto:JGORDON@293LAW.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knoxtwp@windstream.net"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1007</Words>
  <Characters>5745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 Long</dc:creator>
  <cp:lastModifiedBy>Miskanic, Nicholas</cp:lastModifiedBy>
  <cp:revision>4</cp:revision>
  <cp:lastPrinted>2017-04-06T18:16:00Z</cp:lastPrinted>
  <dcterms:created xsi:type="dcterms:W3CDTF">2021-07-06T12:15:00Z</dcterms:created>
  <dcterms:modified xsi:type="dcterms:W3CDTF">2021-07-06T12:30:00Z</dcterms:modified>
</cp:coreProperties>
</file>