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AFB65" w14:textId="77777777" w:rsidR="006C6511" w:rsidRPr="00426C3D" w:rsidRDefault="006C6511" w:rsidP="00215A3E">
      <w:pPr>
        <w:autoSpaceDE w:val="0"/>
        <w:autoSpaceDN w:val="0"/>
        <w:spacing w:after="0" w:line="240" w:lineRule="auto"/>
        <w:jc w:val="center"/>
        <w:rPr>
          <w:rFonts w:eastAsia="Times New Roman" w:cs="Times New Roman"/>
          <w:bCs/>
          <w:i/>
          <w:iCs/>
          <w:szCs w:val="24"/>
        </w:rPr>
      </w:pPr>
      <w:r w:rsidRPr="00426C3D">
        <w:rPr>
          <w:rFonts w:eastAsia="Times New Roman" w:cs="Times New Roman"/>
          <w:bCs/>
          <w:i/>
          <w:iCs/>
          <w:szCs w:val="24"/>
        </w:rPr>
        <w:t>Via electronic service only due to Emergency Order at M-2020-3019262</w:t>
      </w:r>
    </w:p>
    <w:p w14:paraId="5B3B1F3E" w14:textId="77777777" w:rsidR="006C6511" w:rsidRDefault="006C6511" w:rsidP="00215A3E">
      <w:pPr>
        <w:tabs>
          <w:tab w:val="left" w:pos="0"/>
        </w:tabs>
        <w:spacing w:after="0" w:line="240" w:lineRule="auto"/>
        <w:jc w:val="center"/>
        <w:rPr>
          <w:rFonts w:eastAsia="Times New Roman" w:cs="Times New Roman"/>
          <w:b/>
          <w:szCs w:val="20"/>
        </w:rPr>
      </w:pPr>
    </w:p>
    <w:p w14:paraId="062A674B" w14:textId="77777777" w:rsidR="006C6511" w:rsidRPr="00604309" w:rsidRDefault="006C6511" w:rsidP="00215A3E">
      <w:pPr>
        <w:tabs>
          <w:tab w:val="left" w:pos="0"/>
        </w:tabs>
        <w:spacing w:after="0" w:line="240" w:lineRule="auto"/>
        <w:jc w:val="center"/>
        <w:rPr>
          <w:rFonts w:eastAsia="Times New Roman" w:cs="Times New Roman"/>
          <w:b/>
          <w:szCs w:val="20"/>
        </w:rPr>
      </w:pPr>
      <w:r w:rsidRPr="00604309">
        <w:rPr>
          <w:rFonts w:eastAsia="Times New Roman" w:cs="Times New Roman"/>
          <w:b/>
          <w:szCs w:val="20"/>
        </w:rPr>
        <w:t>BEFORE THE</w:t>
      </w:r>
    </w:p>
    <w:p w14:paraId="23C94C97" w14:textId="77777777" w:rsidR="006C6511" w:rsidRPr="00604309" w:rsidRDefault="006C6511" w:rsidP="00215A3E">
      <w:pPr>
        <w:tabs>
          <w:tab w:val="left" w:pos="0"/>
        </w:tabs>
        <w:spacing w:after="0" w:line="240" w:lineRule="auto"/>
        <w:jc w:val="center"/>
        <w:rPr>
          <w:rFonts w:eastAsia="Times New Roman" w:cs="Times New Roman"/>
          <w:b/>
          <w:szCs w:val="20"/>
        </w:rPr>
      </w:pPr>
      <w:r w:rsidRPr="00604309">
        <w:rPr>
          <w:rFonts w:eastAsia="Times New Roman" w:cs="Times New Roman"/>
          <w:b/>
          <w:szCs w:val="20"/>
        </w:rPr>
        <w:t>PENNSYLVANIA PUBLIC UTILITY COMMISSION</w:t>
      </w:r>
    </w:p>
    <w:p w14:paraId="7C8BF400" w14:textId="77777777" w:rsidR="006C6511" w:rsidRPr="00604309" w:rsidRDefault="006C6511" w:rsidP="00215A3E">
      <w:pPr>
        <w:tabs>
          <w:tab w:val="left" w:pos="0"/>
        </w:tabs>
        <w:spacing w:after="0" w:line="240" w:lineRule="auto"/>
        <w:rPr>
          <w:rFonts w:eastAsia="Times New Roman" w:cs="Times New Roman"/>
          <w:bCs/>
          <w:szCs w:val="20"/>
        </w:rPr>
      </w:pPr>
    </w:p>
    <w:p w14:paraId="201C9837" w14:textId="77777777" w:rsidR="006C6511" w:rsidRPr="00604309" w:rsidRDefault="006C6511" w:rsidP="00215A3E">
      <w:pPr>
        <w:tabs>
          <w:tab w:val="left" w:pos="0"/>
        </w:tabs>
        <w:spacing w:after="0" w:line="240" w:lineRule="auto"/>
        <w:rPr>
          <w:rFonts w:eastAsia="Times New Roman" w:cs="Times New Roman"/>
          <w:bCs/>
          <w:szCs w:val="20"/>
        </w:rPr>
      </w:pPr>
    </w:p>
    <w:p w14:paraId="04084555" w14:textId="77777777" w:rsidR="006C6511" w:rsidRPr="00604309" w:rsidRDefault="006C6511" w:rsidP="00215A3E">
      <w:pPr>
        <w:tabs>
          <w:tab w:val="left" w:pos="0"/>
        </w:tabs>
        <w:spacing w:after="0" w:line="240" w:lineRule="auto"/>
        <w:rPr>
          <w:rFonts w:eastAsia="Times New Roman" w:cs="Times New Roman"/>
          <w:bCs/>
          <w:szCs w:val="20"/>
        </w:rPr>
      </w:pPr>
    </w:p>
    <w:p w14:paraId="4C588F11" w14:textId="77777777" w:rsidR="006C6511" w:rsidRPr="00604309" w:rsidRDefault="006C6511" w:rsidP="00215A3E">
      <w:pPr>
        <w:tabs>
          <w:tab w:val="left" w:pos="0"/>
        </w:tabs>
        <w:spacing w:after="0" w:line="240" w:lineRule="auto"/>
        <w:rPr>
          <w:rFonts w:eastAsia="Times New Roman" w:cs="Times New Roman"/>
          <w:bCs/>
          <w:szCs w:val="20"/>
        </w:rPr>
      </w:pPr>
      <w:r w:rsidRPr="00604309">
        <w:rPr>
          <w:rFonts w:eastAsia="Times New Roman" w:cs="Times New Roman"/>
          <w:bCs/>
          <w:szCs w:val="20"/>
        </w:rPr>
        <w:t>Pennsylvania Public Utility Commission, Bureau</w:t>
      </w:r>
      <w:r w:rsidRPr="00604309">
        <w:rPr>
          <w:rFonts w:eastAsia="Times New Roman" w:cs="Times New Roman"/>
          <w:bCs/>
          <w:szCs w:val="20"/>
        </w:rPr>
        <w:tab/>
        <w:t>:</w:t>
      </w:r>
    </w:p>
    <w:p w14:paraId="7C755A0F" w14:textId="77777777" w:rsidR="006C6511" w:rsidRPr="00604309" w:rsidRDefault="006C6511" w:rsidP="00215A3E">
      <w:pPr>
        <w:tabs>
          <w:tab w:val="left" w:pos="0"/>
        </w:tabs>
        <w:spacing w:after="0" w:line="240" w:lineRule="auto"/>
        <w:rPr>
          <w:rFonts w:eastAsia="Times New Roman" w:cs="Times New Roman"/>
          <w:bCs/>
          <w:szCs w:val="20"/>
        </w:rPr>
      </w:pPr>
      <w:r w:rsidRPr="00604309">
        <w:rPr>
          <w:rFonts w:eastAsia="Times New Roman" w:cs="Times New Roman"/>
          <w:bCs/>
          <w:szCs w:val="20"/>
        </w:rPr>
        <w:t>Of Investigation &amp; Enforcement</w:t>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p>
    <w:p w14:paraId="3D0CFE51" w14:textId="77777777" w:rsidR="006C6511" w:rsidRPr="00604309" w:rsidRDefault="006C6511" w:rsidP="00215A3E">
      <w:pPr>
        <w:tabs>
          <w:tab w:val="left" w:pos="0"/>
        </w:tabs>
        <w:spacing w:after="0" w:line="240" w:lineRule="auto"/>
        <w:rPr>
          <w:rFonts w:eastAsia="Times New Roman" w:cs="Times New Roman"/>
          <w:bCs/>
          <w:szCs w:val="20"/>
        </w:rPr>
      </w:pPr>
      <w:r w:rsidRPr="00604309">
        <w:rPr>
          <w:rFonts w:eastAsia="Times New Roman" w:cs="Times New Roman"/>
          <w:bCs/>
          <w:szCs w:val="20"/>
        </w:rPr>
        <w:tab/>
        <w:t>v.</w:t>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r w:rsidRPr="00604309">
        <w:rPr>
          <w:rFonts w:eastAsia="Times New Roman" w:cs="Times New Roman"/>
          <w:bCs/>
          <w:szCs w:val="20"/>
        </w:rPr>
        <w:tab/>
      </w:r>
      <w:r w:rsidRPr="00604309">
        <w:rPr>
          <w:rFonts w:eastAsia="Times New Roman" w:cs="Times New Roman"/>
          <w:bCs/>
          <w:szCs w:val="20"/>
        </w:rPr>
        <w:tab/>
        <w:t>C-</w:t>
      </w:r>
      <w:r>
        <w:rPr>
          <w:rFonts w:eastAsia="Times New Roman" w:cs="Times New Roman"/>
          <w:bCs/>
          <w:szCs w:val="20"/>
        </w:rPr>
        <w:t>2021-3024913</w:t>
      </w:r>
    </w:p>
    <w:p w14:paraId="36852F7C" w14:textId="77777777" w:rsidR="006C6511" w:rsidRPr="00604309" w:rsidRDefault="006C6511" w:rsidP="00215A3E">
      <w:pPr>
        <w:tabs>
          <w:tab w:val="left" w:pos="0"/>
        </w:tabs>
        <w:spacing w:after="0" w:line="240" w:lineRule="auto"/>
        <w:rPr>
          <w:rFonts w:eastAsia="Times New Roman" w:cs="Times New Roman"/>
          <w:bCs/>
          <w:szCs w:val="20"/>
        </w:rPr>
      </w:pP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p>
    <w:p w14:paraId="2E7B7B85" w14:textId="77777777" w:rsidR="006C6511" w:rsidRPr="00604309" w:rsidRDefault="006C6511" w:rsidP="00215A3E">
      <w:pPr>
        <w:tabs>
          <w:tab w:val="left" w:pos="0"/>
        </w:tabs>
        <w:spacing w:after="0" w:line="240" w:lineRule="auto"/>
        <w:rPr>
          <w:rFonts w:eastAsia="Times New Roman" w:cs="Times New Roman"/>
          <w:bCs/>
          <w:szCs w:val="20"/>
        </w:rPr>
      </w:pPr>
      <w:r>
        <w:rPr>
          <w:rFonts w:eastAsia="Times New Roman" w:cs="Times New Roman"/>
          <w:bCs/>
          <w:szCs w:val="20"/>
        </w:rPr>
        <w:t>West Penn Power Company</w:t>
      </w:r>
      <w:r>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p>
    <w:p w14:paraId="523E5E21" w14:textId="304FEC10" w:rsidR="006C6511" w:rsidRDefault="006C6511" w:rsidP="00215A3E">
      <w:pPr>
        <w:tabs>
          <w:tab w:val="left" w:pos="0"/>
        </w:tabs>
        <w:spacing w:after="0" w:line="240" w:lineRule="auto"/>
        <w:rPr>
          <w:rFonts w:eastAsia="Times New Roman" w:cs="Times New Roman"/>
          <w:bCs/>
          <w:szCs w:val="20"/>
        </w:rPr>
      </w:pPr>
    </w:p>
    <w:p w14:paraId="051FFD14" w14:textId="77777777" w:rsidR="00215A3E" w:rsidRPr="00604309" w:rsidRDefault="00215A3E" w:rsidP="00215A3E">
      <w:pPr>
        <w:tabs>
          <w:tab w:val="left" w:pos="0"/>
        </w:tabs>
        <w:spacing w:after="0" w:line="240" w:lineRule="auto"/>
        <w:rPr>
          <w:rFonts w:eastAsia="Times New Roman" w:cs="Times New Roman"/>
          <w:bCs/>
          <w:szCs w:val="20"/>
        </w:rPr>
      </w:pPr>
    </w:p>
    <w:p w14:paraId="3DADF666" w14:textId="77777777" w:rsidR="006C6511" w:rsidRPr="00604309" w:rsidRDefault="006C6511" w:rsidP="00215A3E">
      <w:pPr>
        <w:tabs>
          <w:tab w:val="left" w:pos="0"/>
        </w:tabs>
        <w:spacing w:after="0" w:line="240" w:lineRule="auto"/>
        <w:rPr>
          <w:rFonts w:eastAsia="Times New Roman" w:cs="Times New Roman"/>
          <w:bCs/>
          <w:szCs w:val="20"/>
        </w:rPr>
      </w:pPr>
    </w:p>
    <w:p w14:paraId="67F5733E" w14:textId="373CA4E2" w:rsidR="00644A49" w:rsidRDefault="00644A49" w:rsidP="00215A3E">
      <w:pPr>
        <w:spacing w:after="0" w:line="240" w:lineRule="auto"/>
        <w:jc w:val="center"/>
        <w:rPr>
          <w:b/>
          <w:bCs/>
          <w:u w:val="single"/>
        </w:rPr>
      </w:pPr>
      <w:r w:rsidRPr="001C0449">
        <w:rPr>
          <w:b/>
          <w:bCs/>
          <w:u w:val="single"/>
        </w:rPr>
        <w:t>PREHEARING ORDER</w:t>
      </w:r>
    </w:p>
    <w:p w14:paraId="2C8E49EB" w14:textId="77777777" w:rsidR="00215A3E" w:rsidRPr="001C0449" w:rsidRDefault="00215A3E" w:rsidP="00BB5CE3">
      <w:pPr>
        <w:spacing w:after="0"/>
        <w:jc w:val="center"/>
        <w:rPr>
          <w:b/>
          <w:bCs/>
          <w:u w:val="single"/>
        </w:rPr>
      </w:pPr>
    </w:p>
    <w:p w14:paraId="62BC0733" w14:textId="0F1A66C9" w:rsidR="00762772" w:rsidRDefault="00762772" w:rsidP="00BB5CE3">
      <w:pPr>
        <w:spacing w:after="0"/>
      </w:pPr>
      <w:r>
        <w:tab/>
      </w:r>
      <w:r>
        <w:tab/>
        <w:t xml:space="preserve">On March 26, 2021, the Commission’s Bureau of Investigation and Enforcement (BIE) filed a </w:t>
      </w:r>
      <w:r w:rsidR="00215A3E">
        <w:t>C</w:t>
      </w:r>
      <w:r>
        <w:t>omplaint against West Penn Power</w:t>
      </w:r>
      <w:r w:rsidR="00A97505">
        <w:t xml:space="preserve"> Company</w:t>
      </w:r>
      <w:r>
        <w:t xml:space="preserve">, alleging violations of the Public Utility Code and requesting a civil penalty.  BIE alleged that on April 12, 2018, a conductor owned by West Penn Power fell into the wooded property of Terry and Frances Colton, causing a brush fire. </w:t>
      </w:r>
      <w:r w:rsidR="00215A3E">
        <w:t xml:space="preserve"> </w:t>
      </w:r>
      <w:r>
        <w:t>After the fire was extinguished Terry Colton came into contact with the conductor and was killed.  BIE further alleged violations of the Public Utility Code because, among other things, of West Penn’s failure to properly inspect and maintain the right-of-way and manage the vegetation within the right-of-way.  In total, BIE requests a civil penalty in the amount of approximately $3.4 million.</w:t>
      </w:r>
    </w:p>
    <w:p w14:paraId="626D0D56" w14:textId="77777777" w:rsidR="00762772" w:rsidRDefault="00762772" w:rsidP="00BB5CE3">
      <w:pPr>
        <w:spacing w:after="0"/>
      </w:pPr>
    </w:p>
    <w:p w14:paraId="0CA585F8" w14:textId="11A9B512" w:rsidR="00762772" w:rsidRDefault="00762772" w:rsidP="00BB5CE3">
      <w:pPr>
        <w:spacing w:after="0"/>
      </w:pPr>
      <w:r>
        <w:tab/>
      </w:r>
      <w:r>
        <w:tab/>
        <w:t xml:space="preserve">West Penn Power filed an </w:t>
      </w:r>
      <w:r w:rsidR="00BB5CE3">
        <w:t>A</w:t>
      </w:r>
      <w:r>
        <w:t xml:space="preserve">nswer denying the material allegations of the </w:t>
      </w:r>
      <w:r w:rsidR="00BB5CE3">
        <w:t>C</w:t>
      </w:r>
      <w:r>
        <w:t xml:space="preserve">omplaint, </w:t>
      </w:r>
      <w:r w:rsidR="00BB5CE3">
        <w:t>N</w:t>
      </w:r>
      <w:r>
        <w:t xml:space="preserve">ew </w:t>
      </w:r>
      <w:r w:rsidR="00BB5CE3">
        <w:t>M</w:t>
      </w:r>
      <w:r>
        <w:t xml:space="preserve">atter, and </w:t>
      </w:r>
      <w:r w:rsidR="00BB5CE3">
        <w:t>P</w:t>
      </w:r>
      <w:r>
        <w:t xml:space="preserve">reliminary </w:t>
      </w:r>
      <w:r w:rsidR="00BB5CE3">
        <w:t>O</w:t>
      </w:r>
      <w:r>
        <w:t>bjections on May 17, 2021.</w:t>
      </w:r>
      <w:r>
        <w:rPr>
          <w:rStyle w:val="FootnoteReference"/>
        </w:rPr>
        <w:footnoteReference w:id="1"/>
      </w:r>
      <w:r>
        <w:t xml:space="preserve">  By letter dated May 21, 2021, BIE requested an extension to June 7, 2021, to file an </w:t>
      </w:r>
      <w:r w:rsidR="00BB5CE3">
        <w:t>A</w:t>
      </w:r>
      <w:r>
        <w:t xml:space="preserve">nswer to West Penn Power’s </w:t>
      </w:r>
      <w:r w:rsidR="00BB5CE3">
        <w:t>P</w:t>
      </w:r>
      <w:r>
        <w:t xml:space="preserve">reliminary </w:t>
      </w:r>
      <w:r w:rsidR="00BB5CE3">
        <w:t>O</w:t>
      </w:r>
      <w:r>
        <w:t xml:space="preserve">bjections.  </w:t>
      </w:r>
    </w:p>
    <w:p w14:paraId="36943A92" w14:textId="77777777" w:rsidR="00C95126" w:rsidRDefault="00C95126" w:rsidP="00BB5CE3">
      <w:pPr>
        <w:spacing w:after="0"/>
      </w:pPr>
    </w:p>
    <w:p w14:paraId="193B0DEF" w14:textId="67D6610D" w:rsidR="00955ED7" w:rsidRDefault="00762772" w:rsidP="00215A3E">
      <w:pPr>
        <w:spacing w:after="0"/>
      </w:pPr>
      <w:r>
        <w:tab/>
      </w:r>
      <w:r>
        <w:tab/>
        <w:t xml:space="preserve">By notice dated May 27, 2021, the </w:t>
      </w:r>
      <w:r w:rsidR="00BB5CE3">
        <w:t>C</w:t>
      </w:r>
      <w:r>
        <w:t xml:space="preserve">omplaint was assigned to me.  BIE’s extension request was granted. </w:t>
      </w:r>
      <w:r w:rsidR="00955ED7">
        <w:t xml:space="preserve"> </w:t>
      </w:r>
      <w:r>
        <w:t xml:space="preserve">BIE filed a response to the </w:t>
      </w:r>
      <w:r w:rsidR="00BB5CE3">
        <w:t>P</w:t>
      </w:r>
      <w:r>
        <w:t xml:space="preserve">reliminary </w:t>
      </w:r>
      <w:r w:rsidR="00BB5CE3">
        <w:t>O</w:t>
      </w:r>
      <w:r>
        <w:t xml:space="preserve">bjections and also filed an </w:t>
      </w:r>
      <w:r w:rsidR="00BB5CE3">
        <w:t>A</w:t>
      </w:r>
      <w:r>
        <w:t xml:space="preserve">nswer to West Penn Power’s </w:t>
      </w:r>
      <w:r w:rsidR="00BB5CE3">
        <w:t>N</w:t>
      </w:r>
      <w:r>
        <w:t xml:space="preserve">ew </w:t>
      </w:r>
      <w:r w:rsidR="00BB5CE3">
        <w:t>M</w:t>
      </w:r>
      <w:r>
        <w:t xml:space="preserve">atter on June 7, 2021.  </w:t>
      </w:r>
    </w:p>
    <w:p w14:paraId="26561A59" w14:textId="77777777" w:rsidR="0005092B" w:rsidRDefault="0005092B" w:rsidP="00215A3E">
      <w:pPr>
        <w:spacing w:after="0"/>
      </w:pPr>
    </w:p>
    <w:p w14:paraId="138D6AFC" w14:textId="2E011FBD" w:rsidR="00644A49" w:rsidRDefault="006C4523" w:rsidP="00215A3E">
      <w:pPr>
        <w:spacing w:after="0"/>
      </w:pPr>
      <w:r>
        <w:tab/>
      </w:r>
      <w:r>
        <w:tab/>
      </w:r>
      <w:r w:rsidR="00762772">
        <w:t xml:space="preserve">By </w:t>
      </w:r>
      <w:r w:rsidR="00215A3E">
        <w:t>I</w:t>
      </w:r>
      <w:r w:rsidR="00762772">
        <w:t xml:space="preserve">nterim </w:t>
      </w:r>
      <w:r w:rsidR="00215A3E">
        <w:t>O</w:t>
      </w:r>
      <w:r w:rsidR="00762772">
        <w:t xml:space="preserve">rder entered on June 11, 2021, West Penn Power’s </w:t>
      </w:r>
      <w:r w:rsidR="00BB5CE3">
        <w:t>P</w:t>
      </w:r>
      <w:r w:rsidR="00762772">
        <w:t xml:space="preserve">reliminary </w:t>
      </w:r>
      <w:r w:rsidR="00BB5CE3">
        <w:t>O</w:t>
      </w:r>
      <w:r w:rsidR="00762772">
        <w:t>bjections were dismissed.</w:t>
      </w:r>
      <w:r w:rsidR="00267B12">
        <w:t xml:space="preserve">  A notice was issued scheduling a prehearing conference</w:t>
      </w:r>
      <w:r w:rsidR="0004510E">
        <w:t xml:space="preserve"> for July 14, 2021.</w:t>
      </w:r>
      <w:r>
        <w:br/>
      </w:r>
      <w:r>
        <w:tab/>
      </w:r>
    </w:p>
    <w:p w14:paraId="333CB17F" w14:textId="7C2B5379" w:rsidR="0004510E" w:rsidRDefault="0004510E" w:rsidP="00215A3E">
      <w:pPr>
        <w:spacing w:after="0"/>
      </w:pPr>
      <w:r>
        <w:tab/>
      </w:r>
      <w:r w:rsidR="006C4523">
        <w:tab/>
      </w:r>
      <w:r>
        <w:t>The prehearing conference convened as scheduled.</w:t>
      </w:r>
      <w:r w:rsidR="00A45028">
        <w:t xml:space="preserve">  Attorney Kourtney Myers appearing on behalf of BIE.  Attorney Tori Giesler appeared on behalf of West Penn Power.</w:t>
      </w:r>
      <w:r w:rsidR="00C56246">
        <w:t xml:space="preserve">  The parties reported that settlement discussions were ongoing</w:t>
      </w:r>
      <w:r w:rsidR="00F73CC5">
        <w:t xml:space="preserve">.  This order memorializes matters discussed and agreed to </w:t>
      </w:r>
      <w:r w:rsidR="00165791">
        <w:t>at the prehearing conference.</w:t>
      </w:r>
    </w:p>
    <w:p w14:paraId="252E438B" w14:textId="77777777" w:rsidR="00BB5CE3" w:rsidRDefault="00BB5CE3" w:rsidP="00215A3E">
      <w:pPr>
        <w:spacing w:after="0"/>
      </w:pPr>
    </w:p>
    <w:p w14:paraId="3EB25881" w14:textId="7AAC3257" w:rsidR="00165791" w:rsidRDefault="00165791" w:rsidP="00BB5CE3">
      <w:pPr>
        <w:spacing w:after="0"/>
        <w:ind w:left="720" w:firstLine="720"/>
      </w:pPr>
      <w:r>
        <w:t>THEREFORE,</w:t>
      </w:r>
    </w:p>
    <w:p w14:paraId="3B142F3D" w14:textId="77777777" w:rsidR="00BB5CE3" w:rsidRDefault="00BB5CE3" w:rsidP="00BB5CE3">
      <w:pPr>
        <w:spacing w:after="0"/>
        <w:ind w:left="720" w:firstLine="720"/>
      </w:pPr>
    </w:p>
    <w:p w14:paraId="20176CD4" w14:textId="7AE1E543" w:rsidR="00165791" w:rsidRDefault="00165791" w:rsidP="00BB5CE3">
      <w:pPr>
        <w:spacing w:after="0"/>
        <w:ind w:left="720" w:firstLine="720"/>
      </w:pPr>
      <w:r>
        <w:t>IT IS ORDERED:</w:t>
      </w:r>
    </w:p>
    <w:p w14:paraId="47253D44" w14:textId="77777777" w:rsidR="00BB5CE3" w:rsidRDefault="00BB5CE3" w:rsidP="00215A3E">
      <w:pPr>
        <w:spacing w:after="0"/>
      </w:pPr>
    </w:p>
    <w:p w14:paraId="764A03D9" w14:textId="66B20E11" w:rsidR="00BB5CE3" w:rsidRDefault="00F57A28" w:rsidP="00215A3E">
      <w:pPr>
        <w:tabs>
          <w:tab w:val="left" w:pos="720"/>
        </w:tabs>
        <w:spacing w:after="0"/>
        <w:rPr>
          <w:szCs w:val="24"/>
        </w:rPr>
      </w:pPr>
      <w:r>
        <w:tab/>
      </w:r>
      <w:r w:rsidR="00BB5CE3">
        <w:tab/>
      </w:r>
      <w:r w:rsidR="00165791">
        <w:t>1.</w:t>
      </w:r>
      <w:r w:rsidR="00165791">
        <w:tab/>
      </w:r>
      <w:r>
        <w:t xml:space="preserve">That discovery shall be </w:t>
      </w:r>
      <w:r w:rsidRPr="004B7B61">
        <w:rPr>
          <w:b/>
          <w:u w:val="single"/>
        </w:rPr>
        <w:t>completed</w:t>
      </w:r>
      <w:r>
        <w:t xml:space="preserve"> no later than </w:t>
      </w:r>
      <w:r>
        <w:rPr>
          <w:b/>
        </w:rPr>
        <w:t>January 26, 2022</w:t>
      </w:r>
      <w:r>
        <w:t xml:space="preserve">.  </w:t>
      </w:r>
      <w:r w:rsidRPr="0016667B">
        <w:rPr>
          <w:b/>
          <w:szCs w:val="24"/>
        </w:rPr>
        <w:t>All motions to compel must contain a certification of counsel of the informal discovery undertaken and their</w:t>
      </w:r>
      <w:r>
        <w:rPr>
          <w:b/>
          <w:szCs w:val="24"/>
        </w:rPr>
        <w:t xml:space="preserve"> </w:t>
      </w:r>
      <w:r w:rsidRPr="0016667B">
        <w:rPr>
          <w:b/>
          <w:szCs w:val="24"/>
        </w:rPr>
        <w:t>efforts to resolve their discovery disputes informally.</w:t>
      </w:r>
      <w:r w:rsidR="00856DC6">
        <w:rPr>
          <w:b/>
          <w:szCs w:val="24"/>
        </w:rPr>
        <w:br/>
      </w:r>
    </w:p>
    <w:p w14:paraId="57D2A05B" w14:textId="77777777" w:rsidR="00A64F7B" w:rsidRDefault="00A64F7B" w:rsidP="00215A3E">
      <w:pPr>
        <w:tabs>
          <w:tab w:val="left" w:pos="720"/>
        </w:tabs>
        <w:spacing w:after="0"/>
        <w:rPr>
          <w:szCs w:val="24"/>
        </w:rPr>
      </w:pPr>
    </w:p>
    <w:p w14:paraId="3E0CA685" w14:textId="77777777" w:rsidR="00A64F7B" w:rsidRDefault="00856DC6" w:rsidP="00215A3E">
      <w:pPr>
        <w:tabs>
          <w:tab w:val="left" w:pos="720"/>
        </w:tabs>
        <w:spacing w:after="0"/>
        <w:rPr>
          <w:szCs w:val="24"/>
        </w:rPr>
      </w:pPr>
      <w:r>
        <w:rPr>
          <w:szCs w:val="24"/>
        </w:rPr>
        <w:tab/>
      </w:r>
    </w:p>
    <w:p w14:paraId="3CD16693" w14:textId="77777777" w:rsidR="00A64F7B" w:rsidRDefault="00A64F7B" w:rsidP="00215A3E">
      <w:pPr>
        <w:tabs>
          <w:tab w:val="left" w:pos="720"/>
        </w:tabs>
        <w:spacing w:after="0"/>
        <w:rPr>
          <w:szCs w:val="24"/>
        </w:rPr>
      </w:pPr>
    </w:p>
    <w:p w14:paraId="14DC6659" w14:textId="77777777" w:rsidR="00A64F7B" w:rsidRDefault="00A64F7B" w:rsidP="00215A3E">
      <w:pPr>
        <w:tabs>
          <w:tab w:val="left" w:pos="720"/>
        </w:tabs>
        <w:spacing w:after="0"/>
        <w:rPr>
          <w:szCs w:val="24"/>
        </w:rPr>
      </w:pPr>
    </w:p>
    <w:p w14:paraId="04904385" w14:textId="77777777" w:rsidR="00A64F7B" w:rsidRDefault="00A64F7B" w:rsidP="00215A3E">
      <w:pPr>
        <w:tabs>
          <w:tab w:val="left" w:pos="720"/>
        </w:tabs>
        <w:spacing w:after="0"/>
        <w:rPr>
          <w:szCs w:val="24"/>
        </w:rPr>
      </w:pPr>
    </w:p>
    <w:p w14:paraId="62063126" w14:textId="77777777" w:rsidR="00A64F7B" w:rsidRDefault="00A64F7B" w:rsidP="00215A3E">
      <w:pPr>
        <w:tabs>
          <w:tab w:val="left" w:pos="720"/>
        </w:tabs>
        <w:spacing w:after="0"/>
        <w:rPr>
          <w:szCs w:val="24"/>
        </w:rPr>
      </w:pPr>
    </w:p>
    <w:p w14:paraId="4C1A0642" w14:textId="77777777" w:rsidR="00A64F7B" w:rsidRDefault="00A64F7B" w:rsidP="00215A3E">
      <w:pPr>
        <w:tabs>
          <w:tab w:val="left" w:pos="720"/>
        </w:tabs>
        <w:spacing w:after="0"/>
        <w:rPr>
          <w:szCs w:val="24"/>
        </w:rPr>
      </w:pPr>
    </w:p>
    <w:p w14:paraId="4111FCDA" w14:textId="77777777" w:rsidR="00A64F7B" w:rsidRDefault="00A64F7B" w:rsidP="00215A3E">
      <w:pPr>
        <w:tabs>
          <w:tab w:val="left" w:pos="720"/>
        </w:tabs>
        <w:spacing w:after="0"/>
        <w:rPr>
          <w:szCs w:val="24"/>
        </w:rPr>
      </w:pPr>
    </w:p>
    <w:p w14:paraId="1D528586" w14:textId="77777777" w:rsidR="00A64F7B" w:rsidRDefault="00A64F7B" w:rsidP="00215A3E">
      <w:pPr>
        <w:tabs>
          <w:tab w:val="left" w:pos="720"/>
        </w:tabs>
        <w:spacing w:after="0"/>
        <w:rPr>
          <w:szCs w:val="24"/>
        </w:rPr>
      </w:pPr>
    </w:p>
    <w:p w14:paraId="0230B37D" w14:textId="77777777" w:rsidR="00A64F7B" w:rsidRDefault="00A64F7B" w:rsidP="00215A3E">
      <w:pPr>
        <w:tabs>
          <w:tab w:val="left" w:pos="720"/>
        </w:tabs>
        <w:spacing w:after="0"/>
        <w:rPr>
          <w:szCs w:val="24"/>
        </w:rPr>
      </w:pPr>
    </w:p>
    <w:p w14:paraId="6008F97A" w14:textId="01D9236D" w:rsidR="00856DC6" w:rsidRDefault="00631DAF" w:rsidP="00215A3E">
      <w:pPr>
        <w:tabs>
          <w:tab w:val="left" w:pos="720"/>
        </w:tabs>
        <w:spacing w:after="0"/>
        <w:rPr>
          <w:szCs w:val="24"/>
        </w:rPr>
      </w:pPr>
      <w:r>
        <w:rPr>
          <w:szCs w:val="24"/>
        </w:rPr>
        <w:t>2</w:t>
      </w:r>
      <w:r w:rsidR="00856DC6">
        <w:rPr>
          <w:szCs w:val="24"/>
        </w:rPr>
        <w:t>.</w:t>
      </w:r>
      <w:r w:rsidR="00856DC6">
        <w:rPr>
          <w:szCs w:val="24"/>
        </w:rPr>
        <w:tab/>
        <w:t>T</w:t>
      </w:r>
      <w:r w:rsidR="00BB5CE3">
        <w:rPr>
          <w:szCs w:val="24"/>
        </w:rPr>
        <w:t>hat t</w:t>
      </w:r>
      <w:r w:rsidR="00856DC6">
        <w:rPr>
          <w:szCs w:val="24"/>
        </w:rPr>
        <w:t>he parties have agreed to the following litigation schedule:</w:t>
      </w:r>
    </w:p>
    <w:p w14:paraId="7D6F5999" w14:textId="77777777" w:rsidR="00BB5CE3" w:rsidRDefault="00BB5CE3" w:rsidP="00215A3E">
      <w:pPr>
        <w:tabs>
          <w:tab w:val="left" w:pos="720"/>
        </w:tabs>
        <w:spacing w:after="0"/>
        <w:rPr>
          <w:szCs w:val="24"/>
        </w:rPr>
      </w:pPr>
    </w:p>
    <w:tbl>
      <w:tblPr>
        <w:tblW w:w="9081" w:type="dxa"/>
        <w:tblInd w:w="297"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2844"/>
        <w:gridCol w:w="6237"/>
      </w:tblGrid>
      <w:tr w:rsidR="00856DC6" w:rsidRPr="00750B5F" w14:paraId="0A9E4A5E" w14:textId="77777777" w:rsidTr="00B57BF8">
        <w:trPr>
          <w:cantSplit/>
          <w:trHeight w:val="574"/>
        </w:trPr>
        <w:tc>
          <w:tcPr>
            <w:tcW w:w="2844" w:type="dxa"/>
            <w:vAlign w:val="center"/>
          </w:tcPr>
          <w:p w14:paraId="53579A61" w14:textId="77777777" w:rsidR="00856DC6" w:rsidRPr="00750B5F" w:rsidRDefault="00856DC6" w:rsidP="00C476E2">
            <w:pPr>
              <w:pStyle w:val="Heading2"/>
              <w:rPr>
                <w:sz w:val="24"/>
                <w:szCs w:val="24"/>
                <w:u w:val="none"/>
              </w:rPr>
            </w:pPr>
            <w:r w:rsidRPr="00750B5F">
              <w:rPr>
                <w:sz w:val="24"/>
                <w:szCs w:val="24"/>
              </w:rPr>
              <w:t>Date</w:t>
            </w:r>
          </w:p>
        </w:tc>
        <w:tc>
          <w:tcPr>
            <w:tcW w:w="6237" w:type="dxa"/>
            <w:vAlign w:val="center"/>
          </w:tcPr>
          <w:p w14:paraId="62CA6C01" w14:textId="77777777" w:rsidR="00856DC6" w:rsidRPr="00750B5F" w:rsidRDefault="00856DC6" w:rsidP="00C476E2">
            <w:pPr>
              <w:pStyle w:val="Heading2"/>
              <w:rPr>
                <w:sz w:val="24"/>
                <w:szCs w:val="24"/>
                <w:u w:val="none"/>
              </w:rPr>
            </w:pPr>
            <w:r w:rsidRPr="00750B5F">
              <w:rPr>
                <w:sz w:val="24"/>
                <w:szCs w:val="24"/>
              </w:rPr>
              <w:t>Event</w:t>
            </w:r>
          </w:p>
        </w:tc>
      </w:tr>
      <w:tr w:rsidR="00856DC6" w:rsidRPr="00750B5F" w14:paraId="28803F17" w14:textId="77777777" w:rsidTr="00B57BF8">
        <w:trPr>
          <w:cantSplit/>
          <w:trHeight w:val="574"/>
        </w:trPr>
        <w:tc>
          <w:tcPr>
            <w:tcW w:w="2844" w:type="dxa"/>
            <w:vAlign w:val="center"/>
          </w:tcPr>
          <w:p w14:paraId="7597B01E" w14:textId="4FF208C3" w:rsidR="00856DC6" w:rsidRPr="00750B5F" w:rsidRDefault="00631DAF" w:rsidP="005B7F43">
            <w:pPr>
              <w:spacing w:after="0"/>
              <w:jc w:val="center"/>
              <w:rPr>
                <w:szCs w:val="24"/>
              </w:rPr>
            </w:pPr>
            <w:r>
              <w:rPr>
                <w:szCs w:val="24"/>
              </w:rPr>
              <w:t>November 12, 2021</w:t>
            </w:r>
          </w:p>
        </w:tc>
        <w:tc>
          <w:tcPr>
            <w:tcW w:w="6237" w:type="dxa"/>
            <w:vAlign w:val="center"/>
          </w:tcPr>
          <w:p w14:paraId="574C6309" w14:textId="77777777" w:rsidR="00856DC6" w:rsidRPr="00750B5F" w:rsidRDefault="00856DC6" w:rsidP="00EC3B0C">
            <w:pPr>
              <w:spacing w:line="240" w:lineRule="auto"/>
              <w:rPr>
                <w:szCs w:val="24"/>
                <w:u w:val="single"/>
              </w:rPr>
            </w:pPr>
            <w:r w:rsidRPr="00750B5F">
              <w:rPr>
                <w:szCs w:val="24"/>
              </w:rPr>
              <w:t xml:space="preserve">Written Direct Testimony </w:t>
            </w:r>
            <w:r>
              <w:rPr>
                <w:szCs w:val="24"/>
              </w:rPr>
              <w:t>D</w:t>
            </w:r>
            <w:r w:rsidRPr="00750B5F">
              <w:rPr>
                <w:szCs w:val="24"/>
              </w:rPr>
              <w:t xml:space="preserve">ue </w:t>
            </w:r>
            <w:r w:rsidRPr="00750B5F">
              <w:rPr>
                <w:szCs w:val="24"/>
                <w:u w:val="single"/>
              </w:rPr>
              <w:t>In-Hand</w:t>
            </w:r>
          </w:p>
        </w:tc>
      </w:tr>
      <w:tr w:rsidR="00856DC6" w:rsidRPr="00750B5F" w14:paraId="621FA6EB" w14:textId="77777777" w:rsidTr="00B57BF8">
        <w:trPr>
          <w:cantSplit/>
          <w:trHeight w:val="574"/>
        </w:trPr>
        <w:tc>
          <w:tcPr>
            <w:tcW w:w="2844" w:type="dxa"/>
            <w:vAlign w:val="center"/>
          </w:tcPr>
          <w:p w14:paraId="5B0121A2" w14:textId="65A78C5E" w:rsidR="00856DC6" w:rsidRPr="00750B5F" w:rsidRDefault="00631DAF" w:rsidP="005B7F43">
            <w:pPr>
              <w:spacing w:after="0"/>
              <w:jc w:val="center"/>
              <w:rPr>
                <w:szCs w:val="24"/>
              </w:rPr>
            </w:pPr>
            <w:r>
              <w:rPr>
                <w:szCs w:val="24"/>
              </w:rPr>
              <w:t>December 17, 2021</w:t>
            </w:r>
          </w:p>
        </w:tc>
        <w:tc>
          <w:tcPr>
            <w:tcW w:w="6237" w:type="dxa"/>
            <w:vAlign w:val="center"/>
          </w:tcPr>
          <w:p w14:paraId="55741A3E" w14:textId="77777777" w:rsidR="00856DC6" w:rsidRPr="00750B5F" w:rsidRDefault="00856DC6" w:rsidP="00EC3B0C">
            <w:pPr>
              <w:spacing w:line="240" w:lineRule="auto"/>
              <w:rPr>
                <w:szCs w:val="24"/>
              </w:rPr>
            </w:pPr>
            <w:r w:rsidRPr="00750B5F">
              <w:rPr>
                <w:szCs w:val="24"/>
              </w:rPr>
              <w:t xml:space="preserve">Written Rebuttal Testimony Due </w:t>
            </w:r>
            <w:r w:rsidRPr="00750B5F">
              <w:rPr>
                <w:szCs w:val="24"/>
                <w:u w:val="single"/>
              </w:rPr>
              <w:t>In-Hand</w:t>
            </w:r>
          </w:p>
        </w:tc>
      </w:tr>
      <w:tr w:rsidR="00856DC6" w:rsidRPr="00750B5F" w14:paraId="11CC1062" w14:textId="77777777" w:rsidTr="00B57BF8">
        <w:trPr>
          <w:cantSplit/>
          <w:trHeight w:val="574"/>
        </w:trPr>
        <w:tc>
          <w:tcPr>
            <w:tcW w:w="2844" w:type="dxa"/>
            <w:vAlign w:val="center"/>
          </w:tcPr>
          <w:p w14:paraId="735382E0" w14:textId="00A8C168" w:rsidR="00856DC6" w:rsidRPr="00750B5F" w:rsidRDefault="00631DAF" w:rsidP="00EC3B0C">
            <w:pPr>
              <w:spacing w:line="240" w:lineRule="auto"/>
              <w:jc w:val="center"/>
              <w:rPr>
                <w:szCs w:val="24"/>
              </w:rPr>
            </w:pPr>
            <w:r>
              <w:rPr>
                <w:szCs w:val="24"/>
              </w:rPr>
              <w:t>January 18, 2022</w:t>
            </w:r>
          </w:p>
        </w:tc>
        <w:tc>
          <w:tcPr>
            <w:tcW w:w="6237" w:type="dxa"/>
            <w:vAlign w:val="center"/>
          </w:tcPr>
          <w:p w14:paraId="65D0AEBA" w14:textId="77777777" w:rsidR="00856DC6" w:rsidRPr="00750B5F" w:rsidRDefault="00856DC6" w:rsidP="00EC3B0C">
            <w:pPr>
              <w:spacing w:line="240" w:lineRule="auto"/>
              <w:rPr>
                <w:szCs w:val="24"/>
              </w:rPr>
            </w:pPr>
            <w:r w:rsidRPr="00750B5F">
              <w:rPr>
                <w:szCs w:val="24"/>
              </w:rPr>
              <w:t xml:space="preserve">Written Surrebuttal Testimony Due </w:t>
            </w:r>
            <w:r w:rsidRPr="00750B5F">
              <w:rPr>
                <w:szCs w:val="24"/>
                <w:u w:val="single"/>
              </w:rPr>
              <w:t>In-Hand</w:t>
            </w:r>
          </w:p>
        </w:tc>
      </w:tr>
      <w:tr w:rsidR="00856DC6" w:rsidRPr="00750B5F" w14:paraId="6CE7C9DE" w14:textId="77777777" w:rsidTr="00B57BF8">
        <w:trPr>
          <w:cantSplit/>
          <w:trHeight w:val="574"/>
        </w:trPr>
        <w:tc>
          <w:tcPr>
            <w:tcW w:w="2844" w:type="dxa"/>
            <w:vAlign w:val="center"/>
          </w:tcPr>
          <w:p w14:paraId="5C9D27E9" w14:textId="5488FF0C" w:rsidR="00856DC6" w:rsidRPr="00750B5F" w:rsidRDefault="00115C2A" w:rsidP="00EC3B0C">
            <w:pPr>
              <w:spacing w:line="240" w:lineRule="auto"/>
              <w:jc w:val="center"/>
              <w:rPr>
                <w:szCs w:val="24"/>
              </w:rPr>
            </w:pPr>
            <w:r>
              <w:rPr>
                <w:szCs w:val="24"/>
              </w:rPr>
              <w:t>January 26-27, 2022</w:t>
            </w:r>
          </w:p>
        </w:tc>
        <w:tc>
          <w:tcPr>
            <w:tcW w:w="6237" w:type="dxa"/>
            <w:vAlign w:val="center"/>
          </w:tcPr>
          <w:p w14:paraId="14110B36" w14:textId="1E58D685" w:rsidR="00856DC6" w:rsidRPr="00750B5F" w:rsidRDefault="00856DC6" w:rsidP="00EC3B0C">
            <w:pPr>
              <w:spacing w:line="240" w:lineRule="auto"/>
              <w:rPr>
                <w:szCs w:val="24"/>
              </w:rPr>
            </w:pPr>
            <w:r w:rsidRPr="00750B5F">
              <w:rPr>
                <w:szCs w:val="24"/>
              </w:rPr>
              <w:t xml:space="preserve">Evidentiary Hearings and oral </w:t>
            </w:r>
            <w:r w:rsidR="00115C2A">
              <w:rPr>
                <w:szCs w:val="24"/>
              </w:rPr>
              <w:t>rejoinder</w:t>
            </w:r>
            <w:r w:rsidR="00115C2A">
              <w:rPr>
                <w:rStyle w:val="FootnoteReference"/>
                <w:szCs w:val="24"/>
              </w:rPr>
              <w:footnoteReference w:id="2"/>
            </w:r>
          </w:p>
        </w:tc>
      </w:tr>
    </w:tbl>
    <w:p w14:paraId="13382CC8" w14:textId="77777777" w:rsidR="00856DC6" w:rsidRDefault="00856DC6" w:rsidP="00BB5CE3">
      <w:pPr>
        <w:tabs>
          <w:tab w:val="left" w:pos="720"/>
        </w:tabs>
        <w:spacing w:after="0"/>
        <w:rPr>
          <w:szCs w:val="24"/>
        </w:rPr>
      </w:pPr>
    </w:p>
    <w:p w14:paraId="6D1AB41E" w14:textId="67904ED8" w:rsidR="00856DC6" w:rsidRDefault="00856DC6" w:rsidP="00BB5CE3">
      <w:pPr>
        <w:spacing w:after="0"/>
        <w:rPr>
          <w:szCs w:val="24"/>
        </w:rPr>
      </w:pPr>
      <w:r w:rsidRPr="00750B5F">
        <w:rPr>
          <w:szCs w:val="24"/>
        </w:rPr>
        <w:tab/>
      </w:r>
      <w:r w:rsidRPr="00750B5F">
        <w:rPr>
          <w:szCs w:val="24"/>
        </w:rPr>
        <w:tab/>
        <w:t xml:space="preserve">The parties are reminded of the Commission’s requirements for the preparation and filing of written testimony.  52 Pa.Code §§ 5.412 and 5.412a.  Written testimony must be </w:t>
      </w:r>
      <w:r w:rsidRPr="00750B5F">
        <w:rPr>
          <w:szCs w:val="24"/>
        </w:rPr>
        <w:lastRenderedPageBreak/>
        <w:t xml:space="preserve">accompanied by all exhibits to which it relates.  Technical terms and concepts are to be clearly defined and explained in the testimonies and briefs.  </w:t>
      </w:r>
      <w:r w:rsidRPr="00750B5F">
        <w:rPr>
          <w:b/>
          <w:szCs w:val="24"/>
        </w:rPr>
        <w:t>No written testimony will be admitted into evidence unless accompanied by a verification or affidavit of the witness</w:t>
      </w:r>
      <w:r w:rsidRPr="00750B5F">
        <w:rPr>
          <w:szCs w:val="24"/>
        </w:rPr>
        <w:t xml:space="preserve">. </w:t>
      </w:r>
    </w:p>
    <w:p w14:paraId="262D8FE2" w14:textId="77777777" w:rsidR="00BB5CE3" w:rsidRPr="00750B5F" w:rsidRDefault="00BB5CE3" w:rsidP="00BB5CE3">
      <w:pPr>
        <w:spacing w:after="0"/>
        <w:rPr>
          <w:szCs w:val="24"/>
        </w:rPr>
      </w:pPr>
    </w:p>
    <w:p w14:paraId="347CDD55" w14:textId="3EAE3BBB" w:rsidR="00856DC6" w:rsidRDefault="00856DC6" w:rsidP="00BB5CE3">
      <w:pPr>
        <w:spacing w:after="0"/>
        <w:ind w:firstLine="1440"/>
        <w:rPr>
          <w:szCs w:val="24"/>
        </w:rPr>
      </w:pPr>
      <w:r w:rsidRPr="00750B5F">
        <w:rPr>
          <w:szCs w:val="24"/>
        </w:rPr>
        <w:t xml:space="preserve">Parties serving prepared testimony in proceedings pending before the Commission pursuant to 52 Pa.Code § 5.412(f) shall be required, within thirty (30) days after the final hearing in an adjudicatory proceeding to either eFile with or provide to the Secretary’s Bureau a Compact Disc (CD) containing all testimony furnished to the court reporter during the proceeding, consistent 52 Pa.Code § 5.412a.  </w:t>
      </w:r>
    </w:p>
    <w:p w14:paraId="3D364B40" w14:textId="77777777" w:rsidR="00BB5CE3" w:rsidRPr="00750B5F" w:rsidRDefault="00BB5CE3" w:rsidP="00BB5CE3">
      <w:pPr>
        <w:spacing w:after="0"/>
        <w:ind w:firstLine="1440"/>
        <w:rPr>
          <w:szCs w:val="24"/>
        </w:rPr>
      </w:pPr>
    </w:p>
    <w:p w14:paraId="06CAF474" w14:textId="0FF6BBF1" w:rsidR="00856DC6" w:rsidRDefault="00856DC6" w:rsidP="00BB5CE3">
      <w:pPr>
        <w:spacing w:after="0"/>
        <w:ind w:firstLine="720"/>
        <w:rPr>
          <w:rStyle w:val="Hyperlink"/>
          <w:szCs w:val="24"/>
        </w:rPr>
      </w:pPr>
      <w:r>
        <w:rPr>
          <w:szCs w:val="24"/>
        </w:rPr>
        <w:tab/>
      </w:r>
      <w:r w:rsidR="00BB5CE3">
        <w:rPr>
          <w:szCs w:val="24"/>
        </w:rPr>
        <w:t>3.</w:t>
      </w:r>
      <w:r w:rsidR="00BB5CE3">
        <w:rPr>
          <w:szCs w:val="24"/>
        </w:rPr>
        <w:tab/>
      </w:r>
      <w:r w:rsidRPr="00C055EF">
        <w:rPr>
          <w:szCs w:val="24"/>
        </w:rPr>
        <w:t>T</w:t>
      </w:r>
      <w:r w:rsidR="00BB5CE3">
        <w:rPr>
          <w:szCs w:val="24"/>
        </w:rPr>
        <w:t>hat t</w:t>
      </w:r>
      <w:r w:rsidRPr="00C055EF">
        <w:rPr>
          <w:szCs w:val="24"/>
        </w:rPr>
        <w:t xml:space="preserve">he above-stated dates are </w:t>
      </w:r>
      <w:r w:rsidRPr="00C055EF">
        <w:rPr>
          <w:szCs w:val="24"/>
          <w:u w:val="single"/>
        </w:rPr>
        <w:t>in-hand</w:t>
      </w:r>
      <w:r w:rsidRPr="00C055EF">
        <w:rPr>
          <w:szCs w:val="24"/>
        </w:rPr>
        <w:t xml:space="preserve"> dates for service on the parties and the </w:t>
      </w:r>
      <w:r>
        <w:rPr>
          <w:szCs w:val="24"/>
        </w:rPr>
        <w:t>presiding</w:t>
      </w:r>
      <w:r w:rsidRPr="00C055EF">
        <w:rPr>
          <w:szCs w:val="24"/>
        </w:rPr>
        <w:t xml:space="preserve"> Administrative Law Judge (ALJ).  </w:t>
      </w:r>
      <w:r>
        <w:rPr>
          <w:szCs w:val="24"/>
        </w:rPr>
        <w:t>All service of documents shall be in electronic form</w:t>
      </w:r>
      <w:r w:rsidRPr="00C055EF">
        <w:rPr>
          <w:szCs w:val="24"/>
        </w:rPr>
        <w:t xml:space="preserve"> so long as th</w:t>
      </w:r>
      <w:r>
        <w:rPr>
          <w:szCs w:val="24"/>
        </w:rPr>
        <w:t xml:space="preserve">e subject email is received by the date </w:t>
      </w:r>
      <w:r w:rsidRPr="00C055EF">
        <w:rPr>
          <w:szCs w:val="24"/>
        </w:rPr>
        <w:t>due</w:t>
      </w:r>
      <w:r>
        <w:rPr>
          <w:szCs w:val="24"/>
        </w:rPr>
        <w:t xml:space="preserve">.  </w:t>
      </w:r>
      <w:r w:rsidRPr="00542783">
        <w:rPr>
          <w:b/>
          <w:bCs/>
          <w:szCs w:val="24"/>
        </w:rPr>
        <w:t>Until further notice, there is no requirement to follow electronic service by sending a hard copy of the same material via first-class mail postage prepaid to the parties designated on the Service List or by express mail service.</w:t>
      </w:r>
      <w:r w:rsidRPr="00C055EF">
        <w:rPr>
          <w:szCs w:val="24"/>
        </w:rPr>
        <w:t xml:space="preserve">  The email address</w:t>
      </w:r>
      <w:r>
        <w:rPr>
          <w:szCs w:val="24"/>
        </w:rPr>
        <w:t>es</w:t>
      </w:r>
      <w:r w:rsidRPr="00C055EF">
        <w:rPr>
          <w:szCs w:val="24"/>
        </w:rPr>
        <w:t xml:space="preserve"> of the </w:t>
      </w:r>
      <w:r>
        <w:rPr>
          <w:szCs w:val="24"/>
        </w:rPr>
        <w:t>presiding</w:t>
      </w:r>
      <w:r w:rsidRPr="00C055EF">
        <w:rPr>
          <w:szCs w:val="24"/>
        </w:rPr>
        <w:t xml:space="preserve"> ALJ</w:t>
      </w:r>
      <w:r>
        <w:rPr>
          <w:szCs w:val="24"/>
        </w:rPr>
        <w:t xml:space="preserve"> is:</w:t>
      </w:r>
      <w:r w:rsidRPr="00C055EF">
        <w:rPr>
          <w:szCs w:val="24"/>
        </w:rPr>
        <w:t xml:space="preserve"> </w:t>
      </w:r>
      <w:hyperlink r:id="rId7" w:history="1">
        <w:r w:rsidRPr="00B26604">
          <w:rPr>
            <w:rStyle w:val="Hyperlink"/>
            <w:szCs w:val="24"/>
          </w:rPr>
          <w:t>malong@pa.gov</w:t>
        </w:r>
      </w:hyperlink>
      <w:r>
        <w:rPr>
          <w:rStyle w:val="Hyperlink"/>
          <w:szCs w:val="24"/>
        </w:rPr>
        <w:t>.</w:t>
      </w:r>
    </w:p>
    <w:p w14:paraId="626D2379" w14:textId="77777777" w:rsidR="00BB5CE3" w:rsidRPr="00856DC6" w:rsidRDefault="00BB5CE3" w:rsidP="00BB5CE3">
      <w:pPr>
        <w:spacing w:after="0"/>
        <w:ind w:firstLine="720"/>
        <w:rPr>
          <w:rStyle w:val="Hyperlink"/>
          <w:color w:val="auto"/>
          <w:szCs w:val="24"/>
          <w:u w:val="none"/>
        </w:rPr>
      </w:pPr>
    </w:p>
    <w:p w14:paraId="3310AF47" w14:textId="77777777" w:rsidR="00856DC6" w:rsidRPr="00856DC6" w:rsidRDefault="00856DC6" w:rsidP="00BB5CE3">
      <w:pPr>
        <w:spacing w:after="0"/>
      </w:pPr>
      <w:r w:rsidRPr="00856DC6">
        <w:rPr>
          <w:rStyle w:val="Hyperlink"/>
          <w:color w:val="auto"/>
          <w:szCs w:val="24"/>
          <w:u w:val="none"/>
        </w:rPr>
        <w:tab/>
      </w:r>
      <w:r w:rsidRPr="00856DC6">
        <w:rPr>
          <w:rStyle w:val="Hyperlink"/>
          <w:color w:val="auto"/>
          <w:szCs w:val="24"/>
          <w:u w:val="none"/>
        </w:rPr>
        <w:tab/>
        <w:t xml:space="preserve">4. </w:t>
      </w:r>
      <w:r w:rsidRPr="00856DC6">
        <w:rPr>
          <w:rStyle w:val="Hyperlink"/>
          <w:color w:val="auto"/>
          <w:szCs w:val="24"/>
          <w:u w:val="none"/>
        </w:rPr>
        <w:tab/>
        <w:t>That any provisions of this prehearing order may be modified upon motion and good cause shown by any party.</w:t>
      </w:r>
    </w:p>
    <w:p w14:paraId="67ECDB04" w14:textId="0794BE02" w:rsidR="00856DC6" w:rsidRDefault="00856DC6" w:rsidP="00BB5CE3">
      <w:pPr>
        <w:spacing w:after="0"/>
      </w:pPr>
    </w:p>
    <w:p w14:paraId="704A01B4" w14:textId="77777777" w:rsidR="00BB5CE3" w:rsidRDefault="00BB5CE3" w:rsidP="00BB5CE3">
      <w:pPr>
        <w:spacing w:after="0"/>
      </w:pPr>
    </w:p>
    <w:p w14:paraId="049B0FB5" w14:textId="72D2FE69" w:rsidR="00856DC6" w:rsidRPr="00792DA6" w:rsidRDefault="00856DC6" w:rsidP="00BB5CE3">
      <w:pPr>
        <w:autoSpaceDE w:val="0"/>
        <w:autoSpaceDN w:val="0"/>
        <w:spacing w:after="0" w:line="240" w:lineRule="auto"/>
        <w:rPr>
          <w:rFonts w:eastAsia="Times New Roman"/>
          <w:szCs w:val="24"/>
        </w:rPr>
      </w:pPr>
      <w:r w:rsidRPr="00792DA6">
        <w:rPr>
          <w:rFonts w:eastAsia="Times New Roman"/>
          <w:szCs w:val="24"/>
        </w:rPr>
        <w:t xml:space="preserve">Date:  </w:t>
      </w:r>
      <w:r w:rsidRPr="00792DA6">
        <w:rPr>
          <w:rFonts w:eastAsia="Times New Roman"/>
          <w:szCs w:val="24"/>
          <w:u w:val="single"/>
        </w:rPr>
        <w:t>J</w:t>
      </w:r>
      <w:r>
        <w:rPr>
          <w:rFonts w:eastAsia="Times New Roman"/>
          <w:szCs w:val="24"/>
          <w:u w:val="single"/>
        </w:rPr>
        <w:t xml:space="preserve">uly </w:t>
      </w:r>
      <w:r w:rsidR="00BB5CE3">
        <w:rPr>
          <w:rFonts w:eastAsia="Times New Roman"/>
          <w:szCs w:val="24"/>
          <w:u w:val="single"/>
        </w:rPr>
        <w:t>14</w:t>
      </w:r>
      <w:r w:rsidR="009B442B">
        <w:rPr>
          <w:rFonts w:eastAsia="Times New Roman"/>
          <w:szCs w:val="24"/>
          <w:u w:val="single"/>
        </w:rPr>
        <w:t>, 2021</w:t>
      </w:r>
      <w:r w:rsidRPr="00792DA6">
        <w:rPr>
          <w:rFonts w:eastAsia="SimSun"/>
          <w:szCs w:val="24"/>
        </w:rPr>
        <w:tab/>
      </w:r>
      <w:r w:rsidRPr="00792DA6">
        <w:rPr>
          <w:rFonts w:eastAsia="SimSun"/>
          <w:szCs w:val="24"/>
        </w:rPr>
        <w:tab/>
      </w:r>
      <w:r w:rsidRPr="00792DA6">
        <w:rPr>
          <w:rFonts w:eastAsia="SimSun"/>
          <w:szCs w:val="24"/>
        </w:rPr>
        <w:tab/>
      </w:r>
      <w:r w:rsidRPr="00792DA6">
        <w:rPr>
          <w:rFonts w:eastAsia="SimSun"/>
          <w:szCs w:val="24"/>
        </w:rPr>
        <w:tab/>
      </w:r>
      <w:r>
        <w:rPr>
          <w:rFonts w:eastAsia="SimSun"/>
          <w:szCs w:val="24"/>
        </w:rPr>
        <w:tab/>
      </w:r>
      <w:r w:rsidRPr="00792DA6">
        <w:rPr>
          <w:rFonts w:eastAsia="Times New Roman"/>
          <w:szCs w:val="24"/>
          <w:u w:val="single"/>
        </w:rPr>
        <w:tab/>
      </w:r>
      <w:r w:rsidRPr="00792DA6">
        <w:rPr>
          <w:rFonts w:eastAsia="Times New Roman"/>
          <w:szCs w:val="24"/>
          <w:u w:val="single"/>
        </w:rPr>
        <w:tab/>
        <w:t>/s/</w:t>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p>
    <w:p w14:paraId="4BB651C5" w14:textId="77777777" w:rsidR="00856DC6" w:rsidRPr="00792DA6" w:rsidRDefault="00856DC6" w:rsidP="00BB5CE3">
      <w:pPr>
        <w:spacing w:after="0" w:line="240" w:lineRule="auto"/>
        <w:rPr>
          <w:rFonts w:eastAsia="Times New Roman"/>
          <w:szCs w:val="24"/>
        </w:rPr>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Mary D. Long</w:t>
      </w:r>
    </w:p>
    <w:p w14:paraId="387252DE" w14:textId="77777777" w:rsidR="00BB5CE3" w:rsidRDefault="00856DC6" w:rsidP="00BB5CE3">
      <w:pPr>
        <w:spacing w:after="0" w:line="240" w:lineRule="auto"/>
        <w:sectPr w:rsidR="00BB5CE3" w:rsidSect="003971B2">
          <w:footerReference w:type="default" r:id="rId8"/>
          <w:pgSz w:w="12240" w:h="15840"/>
          <w:pgMar w:top="1440" w:right="1440" w:bottom="1440" w:left="1440" w:header="720" w:footer="720" w:gutter="0"/>
          <w:cols w:space="720"/>
          <w:titlePg/>
          <w:docGrid w:linePitch="360"/>
        </w:sectPr>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Administrative Law Judge</w:t>
      </w:r>
      <w:r w:rsidR="00762772">
        <w:tab/>
      </w:r>
    </w:p>
    <w:p w14:paraId="708D91F3" w14:textId="77777777" w:rsidR="00BB5CE3" w:rsidRPr="00BB5CE3" w:rsidRDefault="00BB5CE3" w:rsidP="00BB5CE3">
      <w:pPr>
        <w:spacing w:line="259" w:lineRule="auto"/>
        <w:rPr>
          <w:rFonts w:ascii="Microsoft Sans Serif" w:eastAsia="Microsoft Sans Serif" w:hAnsi="Microsoft Sans Serif" w:cs="Microsoft Sans Serif"/>
          <w:b/>
          <w:bCs/>
          <w:sz w:val="22"/>
        </w:rPr>
      </w:pPr>
      <w:r w:rsidRPr="00BB5CE3">
        <w:rPr>
          <w:rFonts w:ascii="Microsoft Sans Serif" w:eastAsia="Microsoft Sans Serif" w:hAnsi="Microsoft Sans Serif" w:cs="Microsoft Sans Serif"/>
          <w:b/>
          <w:u w:val="single"/>
        </w:rPr>
        <w:lastRenderedPageBreak/>
        <w:t>C-2021-3024913 – PA PUC BUREAU OF INVESTIGATION &amp; ENFORCEMENT v. WEST PENN POWER COMPANY</w:t>
      </w:r>
      <w:r w:rsidRPr="00BB5CE3">
        <w:rPr>
          <w:rFonts w:ascii="Microsoft Sans Serif" w:eastAsia="Microsoft Sans Serif" w:hAnsi="Microsoft Sans Serif" w:cs="Microsoft Sans Serif"/>
          <w:b/>
          <w:u w:val="single"/>
        </w:rPr>
        <w:cr/>
      </w:r>
      <w:r w:rsidRPr="00BB5CE3">
        <w:rPr>
          <w:rFonts w:ascii="Microsoft Sans Serif" w:eastAsia="Microsoft Sans Serif" w:hAnsi="Microsoft Sans Serif" w:cs="Microsoft Sans Serif"/>
          <w:b/>
          <w:u w:val="single"/>
        </w:rPr>
        <w:cr/>
      </w:r>
      <w:r w:rsidRPr="00BB5CE3">
        <w:rPr>
          <w:rFonts w:ascii="Microsoft Sans Serif" w:eastAsia="Microsoft Sans Serif" w:hAnsi="Microsoft Sans Serif" w:cs="Microsoft Sans Serif"/>
          <w:sz w:val="22"/>
        </w:rPr>
        <w:t>KOURTNEY MYERS ESQUIRE</w:t>
      </w:r>
      <w:r w:rsidRPr="00BB5CE3">
        <w:rPr>
          <w:rFonts w:ascii="Microsoft Sans Serif" w:eastAsia="Microsoft Sans Serif" w:hAnsi="Microsoft Sans Serif" w:cs="Microsoft Sans Serif"/>
          <w:sz w:val="22"/>
        </w:rPr>
        <w:cr/>
        <w:t>PA PUC BI&amp;E</w:t>
      </w:r>
      <w:r w:rsidRPr="00BB5CE3">
        <w:rPr>
          <w:rFonts w:ascii="Microsoft Sans Serif" w:eastAsia="Microsoft Sans Serif" w:hAnsi="Microsoft Sans Serif" w:cs="Microsoft Sans Serif"/>
          <w:sz w:val="22"/>
        </w:rPr>
        <w:cr/>
        <w:t>PO BOX 3265</w:t>
      </w:r>
      <w:r w:rsidRPr="00BB5CE3">
        <w:rPr>
          <w:rFonts w:ascii="Microsoft Sans Serif" w:eastAsia="Microsoft Sans Serif" w:hAnsi="Microsoft Sans Serif" w:cs="Microsoft Sans Serif"/>
          <w:sz w:val="22"/>
        </w:rPr>
        <w:cr/>
        <w:t>HARRISBURG PA  17105-3265</w:t>
      </w:r>
      <w:r w:rsidRPr="00BB5CE3">
        <w:rPr>
          <w:rFonts w:ascii="Microsoft Sans Serif" w:eastAsia="Microsoft Sans Serif" w:hAnsi="Microsoft Sans Serif" w:cs="Microsoft Sans Serif"/>
          <w:sz w:val="22"/>
        </w:rPr>
        <w:cr/>
      </w:r>
      <w:r w:rsidRPr="00BB5CE3">
        <w:rPr>
          <w:rFonts w:ascii="Microsoft Sans Serif" w:eastAsia="Microsoft Sans Serif" w:hAnsi="Microsoft Sans Serif" w:cs="Microsoft Sans Serif"/>
          <w:b/>
          <w:bCs/>
          <w:sz w:val="22"/>
        </w:rPr>
        <w:t>717.705.4366</w:t>
      </w:r>
      <w:r w:rsidRPr="00BB5CE3">
        <w:rPr>
          <w:rFonts w:ascii="Microsoft Sans Serif" w:eastAsia="Microsoft Sans Serif" w:hAnsi="Microsoft Sans Serif" w:cs="Microsoft Sans Serif"/>
          <w:sz w:val="22"/>
        </w:rPr>
        <w:br/>
      </w:r>
      <w:hyperlink r:id="rId9" w:history="1">
        <w:r w:rsidRPr="00BB5CE3">
          <w:rPr>
            <w:rFonts w:ascii="Microsoft Sans Serif" w:eastAsia="Microsoft Sans Serif" w:hAnsi="Microsoft Sans Serif" w:cs="Microsoft Sans Serif"/>
            <w:color w:val="0563C1"/>
            <w:sz w:val="22"/>
            <w:u w:val="single"/>
          </w:rPr>
          <w:t>komyers@pa.gov</w:t>
        </w:r>
      </w:hyperlink>
      <w:r w:rsidRPr="00BB5CE3">
        <w:rPr>
          <w:rFonts w:ascii="Microsoft Sans Serif" w:eastAsia="Microsoft Sans Serif" w:hAnsi="Microsoft Sans Serif" w:cs="Microsoft Sans Serif"/>
          <w:sz w:val="22"/>
        </w:rPr>
        <w:br/>
        <w:t>Accepts eService</w:t>
      </w:r>
      <w:r w:rsidRPr="00BB5CE3">
        <w:rPr>
          <w:rFonts w:ascii="Microsoft Sans Serif" w:eastAsia="Microsoft Sans Serif" w:hAnsi="Microsoft Sans Serif" w:cs="Microsoft Sans Serif"/>
          <w:sz w:val="22"/>
        </w:rPr>
        <w:cr/>
      </w:r>
      <w:r w:rsidRPr="00BB5CE3">
        <w:rPr>
          <w:rFonts w:ascii="Microsoft Sans Serif" w:eastAsia="Microsoft Sans Serif" w:hAnsi="Microsoft Sans Serif" w:cs="Microsoft Sans Serif"/>
          <w:sz w:val="22"/>
        </w:rPr>
        <w:cr/>
        <w:t>MICHAEL L. SWINDLER ESQUIRE</w:t>
      </w:r>
      <w:r w:rsidRPr="00BB5CE3">
        <w:rPr>
          <w:rFonts w:ascii="Microsoft Sans Serif" w:eastAsia="Microsoft Sans Serif" w:hAnsi="Microsoft Sans Serif" w:cs="Microsoft Sans Serif"/>
          <w:sz w:val="22"/>
        </w:rPr>
        <w:cr/>
        <w:t>PA PUC BI&amp;E</w:t>
      </w:r>
      <w:r w:rsidRPr="00BB5CE3">
        <w:rPr>
          <w:rFonts w:ascii="Microsoft Sans Serif" w:eastAsia="Microsoft Sans Serif" w:hAnsi="Microsoft Sans Serif" w:cs="Microsoft Sans Serif"/>
          <w:sz w:val="22"/>
        </w:rPr>
        <w:cr/>
        <w:t>400 NORTH STREET</w:t>
      </w:r>
      <w:r w:rsidRPr="00BB5CE3">
        <w:rPr>
          <w:rFonts w:ascii="Microsoft Sans Serif" w:eastAsia="Microsoft Sans Serif" w:hAnsi="Microsoft Sans Serif" w:cs="Microsoft Sans Serif"/>
          <w:sz w:val="22"/>
        </w:rPr>
        <w:cr/>
        <w:t>PO BOX 3265</w:t>
      </w:r>
      <w:r w:rsidRPr="00BB5CE3">
        <w:rPr>
          <w:rFonts w:ascii="Microsoft Sans Serif" w:eastAsia="Microsoft Sans Serif" w:hAnsi="Microsoft Sans Serif" w:cs="Microsoft Sans Serif"/>
          <w:sz w:val="22"/>
        </w:rPr>
        <w:cr/>
        <w:t>HARRISBURG PA  17105-3265</w:t>
      </w:r>
      <w:r w:rsidRPr="00BB5CE3">
        <w:rPr>
          <w:rFonts w:ascii="Microsoft Sans Serif" w:eastAsia="Microsoft Sans Serif" w:hAnsi="Microsoft Sans Serif" w:cs="Microsoft Sans Serif"/>
          <w:sz w:val="22"/>
        </w:rPr>
        <w:cr/>
      </w:r>
      <w:r w:rsidRPr="00BB5CE3">
        <w:rPr>
          <w:rFonts w:ascii="Microsoft Sans Serif" w:eastAsia="Microsoft Sans Serif" w:hAnsi="Microsoft Sans Serif" w:cs="Microsoft Sans Serif"/>
          <w:b/>
          <w:bCs/>
          <w:sz w:val="22"/>
        </w:rPr>
        <w:t>717.783.6369</w:t>
      </w:r>
      <w:r w:rsidRPr="00BB5CE3">
        <w:rPr>
          <w:rFonts w:ascii="Microsoft Sans Serif" w:eastAsia="Microsoft Sans Serif" w:hAnsi="Microsoft Sans Serif" w:cs="Microsoft Sans Serif"/>
          <w:b/>
          <w:bCs/>
          <w:sz w:val="22"/>
        </w:rPr>
        <w:br/>
      </w:r>
      <w:hyperlink r:id="rId10" w:history="1">
        <w:r w:rsidRPr="00BB5CE3">
          <w:rPr>
            <w:rFonts w:ascii="Microsoft Sans Serif" w:eastAsia="Microsoft Sans Serif" w:hAnsi="Microsoft Sans Serif" w:cs="Microsoft Sans Serif"/>
            <w:color w:val="0563C1"/>
            <w:sz w:val="22"/>
            <w:u w:val="single"/>
          </w:rPr>
          <w:t>mswindler@pa.gov</w:t>
        </w:r>
      </w:hyperlink>
      <w:r w:rsidRPr="00BB5CE3">
        <w:rPr>
          <w:rFonts w:ascii="Microsoft Sans Serif" w:eastAsia="Microsoft Sans Serif" w:hAnsi="Microsoft Sans Serif" w:cs="Microsoft Sans Serif"/>
          <w:b/>
          <w:bCs/>
          <w:sz w:val="22"/>
        </w:rPr>
        <w:br/>
      </w:r>
      <w:r w:rsidRPr="00BB5CE3">
        <w:rPr>
          <w:rFonts w:ascii="Microsoft Sans Serif" w:eastAsia="Microsoft Sans Serif" w:hAnsi="Microsoft Sans Serif" w:cs="Microsoft Sans Serif"/>
          <w:sz w:val="22"/>
        </w:rPr>
        <w:t>Accepts eService</w:t>
      </w:r>
      <w:r w:rsidRPr="00BB5CE3">
        <w:rPr>
          <w:rFonts w:ascii="Microsoft Sans Serif" w:eastAsia="Microsoft Sans Serif" w:hAnsi="Microsoft Sans Serif" w:cs="Microsoft Sans Serif"/>
          <w:sz w:val="22"/>
        </w:rPr>
        <w:cr/>
      </w:r>
      <w:r w:rsidRPr="00BB5CE3">
        <w:rPr>
          <w:rFonts w:ascii="Microsoft Sans Serif" w:eastAsia="Microsoft Sans Serif" w:hAnsi="Microsoft Sans Serif" w:cs="Microsoft Sans Serif"/>
          <w:sz w:val="22"/>
        </w:rPr>
        <w:cr/>
        <w:t>TORI L. GIESLER</w:t>
      </w:r>
      <w:r w:rsidRPr="00BB5CE3">
        <w:rPr>
          <w:rFonts w:ascii="Microsoft Sans Serif" w:eastAsia="Microsoft Sans Serif" w:hAnsi="Microsoft Sans Serif" w:cs="Microsoft Sans Serif"/>
          <w:sz w:val="22"/>
        </w:rPr>
        <w:cr/>
        <w:t>FIRSTENERGY SERVICE COMPANY</w:t>
      </w:r>
      <w:r w:rsidRPr="00BB5CE3">
        <w:rPr>
          <w:rFonts w:ascii="Microsoft Sans Serif" w:eastAsia="Microsoft Sans Serif" w:hAnsi="Microsoft Sans Serif" w:cs="Microsoft Sans Serif"/>
          <w:sz w:val="22"/>
        </w:rPr>
        <w:cr/>
        <w:t>2800 POTTSVILLE PIKE</w:t>
      </w:r>
      <w:r w:rsidRPr="00BB5CE3">
        <w:rPr>
          <w:rFonts w:ascii="Microsoft Sans Serif" w:eastAsia="Microsoft Sans Serif" w:hAnsi="Microsoft Sans Serif" w:cs="Microsoft Sans Serif"/>
          <w:sz w:val="22"/>
        </w:rPr>
        <w:cr/>
        <w:t>READING PA  19605</w:t>
      </w:r>
      <w:r w:rsidRPr="00BB5CE3">
        <w:rPr>
          <w:rFonts w:ascii="Microsoft Sans Serif" w:eastAsia="Microsoft Sans Serif" w:hAnsi="Microsoft Sans Serif" w:cs="Microsoft Sans Serif"/>
          <w:sz w:val="22"/>
        </w:rPr>
        <w:cr/>
      </w:r>
      <w:r w:rsidRPr="00BB5CE3">
        <w:rPr>
          <w:rFonts w:ascii="Microsoft Sans Serif" w:eastAsia="Microsoft Sans Serif" w:hAnsi="Microsoft Sans Serif" w:cs="Microsoft Sans Serif"/>
          <w:b/>
          <w:bCs/>
          <w:sz w:val="22"/>
        </w:rPr>
        <w:t>610.921.6658</w:t>
      </w:r>
      <w:r w:rsidRPr="00BB5CE3">
        <w:rPr>
          <w:rFonts w:ascii="Microsoft Sans Serif" w:eastAsia="Microsoft Sans Serif" w:hAnsi="Microsoft Sans Serif" w:cs="Microsoft Sans Serif"/>
          <w:b/>
          <w:bCs/>
          <w:sz w:val="22"/>
        </w:rPr>
        <w:br/>
      </w:r>
      <w:hyperlink r:id="rId11" w:history="1">
        <w:r w:rsidRPr="00BB5CE3">
          <w:rPr>
            <w:rFonts w:ascii="Microsoft Sans Serif" w:eastAsia="Microsoft Sans Serif" w:hAnsi="Microsoft Sans Serif" w:cs="Microsoft Sans Serif"/>
            <w:color w:val="0563C1"/>
            <w:sz w:val="22"/>
            <w:u w:val="single"/>
          </w:rPr>
          <w:t>PARegulatoryComplaints@firstenergycorp.com</w:t>
        </w:r>
      </w:hyperlink>
      <w:r w:rsidRPr="00BB5CE3">
        <w:rPr>
          <w:rFonts w:ascii="Microsoft Sans Serif" w:eastAsia="Microsoft Sans Serif" w:hAnsi="Microsoft Sans Serif" w:cs="Microsoft Sans Serif"/>
          <w:b/>
          <w:bCs/>
          <w:sz w:val="22"/>
        </w:rPr>
        <w:br/>
      </w:r>
      <w:r w:rsidRPr="00BB5CE3">
        <w:rPr>
          <w:rFonts w:ascii="Microsoft Sans Serif" w:eastAsia="Microsoft Sans Serif" w:hAnsi="Microsoft Sans Serif" w:cs="Microsoft Sans Serif"/>
          <w:sz w:val="22"/>
        </w:rPr>
        <w:t>Accepts eService</w:t>
      </w:r>
    </w:p>
    <w:p w14:paraId="02251529" w14:textId="77777777" w:rsidR="00BB5CE3" w:rsidRPr="00BB5CE3" w:rsidRDefault="00BB5CE3" w:rsidP="00BB5CE3">
      <w:pPr>
        <w:spacing w:line="259" w:lineRule="auto"/>
        <w:rPr>
          <w:rFonts w:ascii="Calibri" w:eastAsia="Times New Roman" w:hAnsi="Calibri" w:cs="Times New Roman"/>
          <w:sz w:val="22"/>
        </w:rPr>
      </w:pPr>
    </w:p>
    <w:p w14:paraId="63A97F5D" w14:textId="77777777" w:rsidR="00BB5CE3" w:rsidRPr="00BB5CE3" w:rsidRDefault="00BB5CE3" w:rsidP="00BB5CE3">
      <w:pPr>
        <w:spacing w:line="259" w:lineRule="auto"/>
        <w:rPr>
          <w:rFonts w:ascii="Calibri" w:eastAsia="Times New Roman" w:hAnsi="Calibri" w:cs="Times New Roman"/>
          <w:sz w:val="22"/>
        </w:rPr>
      </w:pPr>
    </w:p>
    <w:p w14:paraId="532BB7C5" w14:textId="77777777" w:rsidR="00644A49" w:rsidRDefault="00644A49"/>
    <w:sectPr w:rsidR="00644A49" w:rsidSect="003971B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6C3F9" w14:textId="77777777" w:rsidR="001937C5" w:rsidRDefault="001937C5" w:rsidP="00762772">
      <w:pPr>
        <w:spacing w:after="0" w:line="240" w:lineRule="auto"/>
      </w:pPr>
      <w:r>
        <w:separator/>
      </w:r>
    </w:p>
  </w:endnote>
  <w:endnote w:type="continuationSeparator" w:id="0">
    <w:p w14:paraId="195D2494" w14:textId="77777777" w:rsidR="001937C5" w:rsidRDefault="001937C5" w:rsidP="0076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69423"/>
      <w:docPartObj>
        <w:docPartGallery w:val="Page Numbers (Bottom of Page)"/>
        <w:docPartUnique/>
      </w:docPartObj>
    </w:sdtPr>
    <w:sdtEndPr>
      <w:rPr>
        <w:noProof/>
      </w:rPr>
    </w:sdtEndPr>
    <w:sdtContent>
      <w:p w14:paraId="1310DBE2" w14:textId="3305E4DF" w:rsidR="003971B2" w:rsidRDefault="003971B2">
        <w:pPr>
          <w:pStyle w:val="Footer"/>
          <w:jc w:val="center"/>
        </w:pPr>
        <w:r w:rsidRPr="00BB5CE3">
          <w:rPr>
            <w:sz w:val="20"/>
            <w:szCs w:val="20"/>
          </w:rPr>
          <w:fldChar w:fldCharType="begin"/>
        </w:r>
        <w:r w:rsidRPr="00BB5CE3">
          <w:rPr>
            <w:sz w:val="20"/>
            <w:szCs w:val="20"/>
          </w:rPr>
          <w:instrText xml:space="preserve"> PAGE   \* MERGEFORMAT </w:instrText>
        </w:r>
        <w:r w:rsidRPr="00BB5CE3">
          <w:rPr>
            <w:sz w:val="20"/>
            <w:szCs w:val="20"/>
          </w:rPr>
          <w:fldChar w:fldCharType="separate"/>
        </w:r>
        <w:r w:rsidRPr="00BB5CE3">
          <w:rPr>
            <w:noProof/>
            <w:sz w:val="20"/>
            <w:szCs w:val="20"/>
          </w:rPr>
          <w:t>2</w:t>
        </w:r>
        <w:r w:rsidRPr="00BB5CE3">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6965F" w14:textId="77777777" w:rsidR="001937C5" w:rsidRDefault="001937C5" w:rsidP="00762772">
      <w:pPr>
        <w:spacing w:after="0" w:line="240" w:lineRule="auto"/>
      </w:pPr>
      <w:r>
        <w:separator/>
      </w:r>
    </w:p>
  </w:footnote>
  <w:footnote w:type="continuationSeparator" w:id="0">
    <w:p w14:paraId="33915AE7" w14:textId="77777777" w:rsidR="001937C5" w:rsidRDefault="001937C5" w:rsidP="00762772">
      <w:pPr>
        <w:spacing w:after="0" w:line="240" w:lineRule="auto"/>
      </w:pPr>
      <w:r>
        <w:continuationSeparator/>
      </w:r>
    </w:p>
  </w:footnote>
  <w:footnote w:id="1">
    <w:p w14:paraId="21371A9D" w14:textId="6B620B8E" w:rsidR="00762772" w:rsidRDefault="00762772" w:rsidP="00BB5CE3">
      <w:pPr>
        <w:pStyle w:val="FootnoteText"/>
      </w:pPr>
      <w:r>
        <w:rPr>
          <w:rStyle w:val="FootnoteReference"/>
        </w:rPr>
        <w:footnoteRef/>
      </w:r>
      <w:r>
        <w:t xml:space="preserve"> </w:t>
      </w:r>
      <w:r>
        <w:tab/>
        <w:t xml:space="preserve">West Penn Power was granted extensions of time to file its </w:t>
      </w:r>
      <w:r w:rsidR="00BB5CE3">
        <w:t>a</w:t>
      </w:r>
      <w:r>
        <w:t>nswer which were unopposed by BIE.</w:t>
      </w:r>
    </w:p>
  </w:footnote>
  <w:footnote w:id="2">
    <w:p w14:paraId="512A6410" w14:textId="7AF0639E" w:rsidR="00115C2A" w:rsidRDefault="00115C2A" w:rsidP="00BB5CE3">
      <w:pPr>
        <w:pStyle w:val="FootnoteText"/>
      </w:pPr>
      <w:r>
        <w:rPr>
          <w:rStyle w:val="FootnoteReference"/>
        </w:rPr>
        <w:footnoteRef/>
      </w:r>
      <w:r>
        <w:t xml:space="preserve"> </w:t>
      </w:r>
      <w:r w:rsidR="00EC3B0C">
        <w:tab/>
        <w:t>The format and location for the evidentiary hearing will be established at a later date, pending the status of Commonwealth buildings following the COVID-19 pandemic.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0"/>
  </w:num>
  <w:num w:numId="3">
    <w:abstractNumId w:val="27"/>
  </w:num>
  <w:num w:numId="4">
    <w:abstractNumId w:val="31"/>
  </w:num>
  <w:num w:numId="5">
    <w:abstractNumId w:val="11"/>
  </w:num>
  <w:num w:numId="6">
    <w:abstractNumId w:val="8"/>
  </w:num>
  <w:num w:numId="7">
    <w:abstractNumId w:val="6"/>
  </w:num>
  <w:num w:numId="8">
    <w:abstractNumId w:val="30"/>
  </w:num>
  <w:num w:numId="9">
    <w:abstractNumId w:val="3"/>
  </w:num>
  <w:num w:numId="10">
    <w:abstractNumId w:val="22"/>
  </w:num>
  <w:num w:numId="11">
    <w:abstractNumId w:val="26"/>
  </w:num>
  <w:num w:numId="12">
    <w:abstractNumId w:val="16"/>
  </w:num>
  <w:num w:numId="13">
    <w:abstractNumId w:val="23"/>
  </w:num>
  <w:num w:numId="14">
    <w:abstractNumId w:val="28"/>
  </w:num>
  <w:num w:numId="15">
    <w:abstractNumId w:val="0"/>
  </w:num>
  <w:num w:numId="16">
    <w:abstractNumId w:val="21"/>
  </w:num>
  <w:num w:numId="17">
    <w:abstractNumId w:val="21"/>
  </w:num>
  <w:num w:numId="18">
    <w:abstractNumId w:val="10"/>
  </w:num>
  <w:num w:numId="19">
    <w:abstractNumId w:val="17"/>
  </w:num>
  <w:num w:numId="20">
    <w:abstractNumId w:val="32"/>
  </w:num>
  <w:num w:numId="21">
    <w:abstractNumId w:val="14"/>
  </w:num>
  <w:num w:numId="22">
    <w:abstractNumId w:val="5"/>
  </w:num>
  <w:num w:numId="23">
    <w:abstractNumId w:val="15"/>
  </w:num>
  <w:num w:numId="24">
    <w:abstractNumId w:val="35"/>
  </w:num>
  <w:num w:numId="25">
    <w:abstractNumId w:val="1"/>
  </w:num>
  <w:num w:numId="26">
    <w:abstractNumId w:val="7"/>
  </w:num>
  <w:num w:numId="27">
    <w:abstractNumId w:val="25"/>
  </w:num>
  <w:num w:numId="28">
    <w:abstractNumId w:val="13"/>
  </w:num>
  <w:num w:numId="29">
    <w:abstractNumId w:val="9"/>
  </w:num>
  <w:num w:numId="30">
    <w:abstractNumId w:val="19"/>
  </w:num>
  <w:num w:numId="31">
    <w:abstractNumId w:val="33"/>
  </w:num>
  <w:num w:numId="32">
    <w:abstractNumId w:val="34"/>
  </w:num>
  <w:num w:numId="33">
    <w:abstractNumId w:val="24"/>
  </w:num>
  <w:num w:numId="34">
    <w:abstractNumId w:val="4"/>
  </w:num>
  <w:num w:numId="35">
    <w:abstractNumId w:val="18"/>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49"/>
    <w:rsid w:val="00004C37"/>
    <w:rsid w:val="000066B3"/>
    <w:rsid w:val="0004510E"/>
    <w:rsid w:val="0005092B"/>
    <w:rsid w:val="00066D87"/>
    <w:rsid w:val="00083973"/>
    <w:rsid w:val="000B5AFD"/>
    <w:rsid w:val="000E3EDE"/>
    <w:rsid w:val="00107E82"/>
    <w:rsid w:val="00115C2A"/>
    <w:rsid w:val="00165791"/>
    <w:rsid w:val="001937C5"/>
    <w:rsid w:val="001A21B6"/>
    <w:rsid w:val="001B1CBA"/>
    <w:rsid w:val="001C0449"/>
    <w:rsid w:val="001D2AF7"/>
    <w:rsid w:val="00207743"/>
    <w:rsid w:val="00213167"/>
    <w:rsid w:val="00215A3E"/>
    <w:rsid w:val="002512F9"/>
    <w:rsid w:val="00267405"/>
    <w:rsid w:val="00267B12"/>
    <w:rsid w:val="003145FA"/>
    <w:rsid w:val="00367A41"/>
    <w:rsid w:val="00393C92"/>
    <w:rsid w:val="003971B2"/>
    <w:rsid w:val="003A1A41"/>
    <w:rsid w:val="003A3E09"/>
    <w:rsid w:val="003F44AA"/>
    <w:rsid w:val="00417566"/>
    <w:rsid w:val="004D1D87"/>
    <w:rsid w:val="004D523C"/>
    <w:rsid w:val="005A1C17"/>
    <w:rsid w:val="005A2ABA"/>
    <w:rsid w:val="005B7F43"/>
    <w:rsid w:val="005D180A"/>
    <w:rsid w:val="005E7B69"/>
    <w:rsid w:val="00613EA9"/>
    <w:rsid w:val="0061775F"/>
    <w:rsid w:val="00631DAF"/>
    <w:rsid w:val="00644A49"/>
    <w:rsid w:val="00696C0D"/>
    <w:rsid w:val="006C4523"/>
    <w:rsid w:val="006C6511"/>
    <w:rsid w:val="006C6A0D"/>
    <w:rsid w:val="006F0329"/>
    <w:rsid w:val="00700807"/>
    <w:rsid w:val="00712E58"/>
    <w:rsid w:val="007407AC"/>
    <w:rsid w:val="00755D72"/>
    <w:rsid w:val="00762772"/>
    <w:rsid w:val="00792796"/>
    <w:rsid w:val="00796B64"/>
    <w:rsid w:val="007E6779"/>
    <w:rsid w:val="00820B4C"/>
    <w:rsid w:val="0083239D"/>
    <w:rsid w:val="008529D2"/>
    <w:rsid w:val="00856DC6"/>
    <w:rsid w:val="0088105E"/>
    <w:rsid w:val="00917DCA"/>
    <w:rsid w:val="00926DE3"/>
    <w:rsid w:val="00955ED7"/>
    <w:rsid w:val="009B442B"/>
    <w:rsid w:val="009C7C72"/>
    <w:rsid w:val="00A45028"/>
    <w:rsid w:val="00A47096"/>
    <w:rsid w:val="00A64F7B"/>
    <w:rsid w:val="00A97505"/>
    <w:rsid w:val="00AA2EC5"/>
    <w:rsid w:val="00AB4C73"/>
    <w:rsid w:val="00AD27C0"/>
    <w:rsid w:val="00AE6F47"/>
    <w:rsid w:val="00B57BF8"/>
    <w:rsid w:val="00B91E47"/>
    <w:rsid w:val="00BB5CE3"/>
    <w:rsid w:val="00BC6B21"/>
    <w:rsid w:val="00C04D8A"/>
    <w:rsid w:val="00C56246"/>
    <w:rsid w:val="00C65884"/>
    <w:rsid w:val="00C87E57"/>
    <w:rsid w:val="00C95126"/>
    <w:rsid w:val="00CF6143"/>
    <w:rsid w:val="00D14843"/>
    <w:rsid w:val="00DD5C37"/>
    <w:rsid w:val="00DF35D9"/>
    <w:rsid w:val="00E4239A"/>
    <w:rsid w:val="00EB027A"/>
    <w:rsid w:val="00EC1CBA"/>
    <w:rsid w:val="00EC3B0C"/>
    <w:rsid w:val="00EE7801"/>
    <w:rsid w:val="00F11A19"/>
    <w:rsid w:val="00F16554"/>
    <w:rsid w:val="00F544E1"/>
    <w:rsid w:val="00F57A28"/>
    <w:rsid w:val="00F73CC5"/>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FD01"/>
  <w15:chartTrackingRefBased/>
  <w15:docId w15:val="{04FFB220-8016-4886-ABB5-3E78683E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4"/>
    <w:pPr>
      <w:spacing w:after="160"/>
    </w:pPr>
    <w:rPr>
      <w:rFonts w:cstheme="minorBidi"/>
      <w:szCs w:val="22"/>
    </w:rPr>
  </w:style>
  <w:style w:type="paragraph" w:styleId="Heading2">
    <w:name w:val="heading 2"/>
    <w:basedOn w:val="Normal"/>
    <w:next w:val="Normal"/>
    <w:link w:val="Heading2Char"/>
    <w:qFormat/>
    <w:rsid w:val="00856DC6"/>
    <w:pPr>
      <w:keepNext/>
      <w:spacing w:after="0"/>
      <w:jc w:val="both"/>
      <w:outlineLvl w:val="1"/>
    </w:pPr>
    <w:rPr>
      <w:rFonts w:eastAsia="Times New Roman" w:cs="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aliases w:val="Car"/>
    <w:basedOn w:val="Normal"/>
    <w:link w:val="FootnoteTextChar"/>
    <w:autoRedefine/>
    <w:qFormat/>
    <w:rsid w:val="00BB5CE3"/>
    <w:pPr>
      <w:spacing w:after="0" w:line="240" w:lineRule="auto"/>
      <w:ind w:firstLine="720"/>
    </w:pPr>
    <w:rPr>
      <w:rFonts w:eastAsia="Times New Roman"/>
      <w:sz w:val="20"/>
    </w:rPr>
  </w:style>
  <w:style w:type="character" w:customStyle="1" w:styleId="FootnoteTextChar">
    <w:name w:val="Footnote Text Char"/>
    <w:aliases w:val="Car Char"/>
    <w:basedOn w:val="DefaultParagraphFont"/>
    <w:link w:val="FootnoteText"/>
    <w:rsid w:val="00BB5CE3"/>
    <w:rPr>
      <w:rFonts w:eastAsia="Times New Roman" w:cstheme="minorBidi"/>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unhideWhenUsed/>
    <w:rsid w:val="00762772"/>
    <w:rPr>
      <w:vertAlign w:val="superscript"/>
    </w:rPr>
  </w:style>
  <w:style w:type="character" w:customStyle="1" w:styleId="Heading2Char">
    <w:name w:val="Heading 2 Char"/>
    <w:basedOn w:val="DefaultParagraphFont"/>
    <w:link w:val="Heading2"/>
    <w:rsid w:val="00856DC6"/>
    <w:rPr>
      <w:rFonts w:eastAsia="Times New Roman"/>
      <w:b/>
      <w:sz w:val="26"/>
      <w:u w:val="single"/>
    </w:rPr>
  </w:style>
  <w:style w:type="character" w:styleId="Hyperlink">
    <w:name w:val="Hyperlink"/>
    <w:rsid w:val="00856DC6"/>
    <w:rPr>
      <w:color w:val="0000FF"/>
      <w:u w:val="single"/>
    </w:rPr>
  </w:style>
  <w:style w:type="paragraph" w:styleId="Header">
    <w:name w:val="header"/>
    <w:basedOn w:val="Normal"/>
    <w:link w:val="HeaderChar"/>
    <w:uiPriority w:val="99"/>
    <w:unhideWhenUsed/>
    <w:rsid w:val="00397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1B2"/>
    <w:rPr>
      <w:rFonts w:cstheme="minorBidi"/>
      <w:szCs w:val="22"/>
    </w:rPr>
  </w:style>
  <w:style w:type="paragraph" w:styleId="Footer">
    <w:name w:val="footer"/>
    <w:basedOn w:val="Normal"/>
    <w:link w:val="FooterChar"/>
    <w:uiPriority w:val="99"/>
    <w:unhideWhenUsed/>
    <w:rsid w:val="00397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1B2"/>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long@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egulatoryComplaints@firstenergycorp.com" TargetMode="External"/><Relationship Id="rId5" Type="http://schemas.openxmlformats.org/officeDocument/2006/relationships/footnotes" Target="footnotes.xml"/><Relationship Id="rId10" Type="http://schemas.openxmlformats.org/officeDocument/2006/relationships/hyperlink" Target="mailto:mswindler@pa.gov" TargetMode="External"/><Relationship Id="rId4" Type="http://schemas.openxmlformats.org/officeDocument/2006/relationships/webSettings" Target="webSettings.xml"/><Relationship Id="rId9" Type="http://schemas.openxmlformats.org/officeDocument/2006/relationships/hyperlink" Target="mailto:komyer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5</cp:revision>
  <dcterms:created xsi:type="dcterms:W3CDTF">2021-07-14T17:52:00Z</dcterms:created>
  <dcterms:modified xsi:type="dcterms:W3CDTF">2021-07-14T17:53:00Z</dcterms:modified>
</cp:coreProperties>
</file>