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BECAD" w14:textId="77777777" w:rsidR="00F514FB" w:rsidRPr="00F514FB" w:rsidRDefault="00F514FB" w:rsidP="00783D37">
      <w:pPr>
        <w:widowControl/>
        <w:tabs>
          <w:tab w:val="center" w:pos="4680"/>
        </w:tabs>
        <w:suppressAutoHyphens/>
        <w:jc w:val="center"/>
        <w:rPr>
          <w:b/>
          <w:sz w:val="26"/>
          <w:szCs w:val="26"/>
        </w:rPr>
      </w:pPr>
      <w:r w:rsidRPr="00F514FB">
        <w:rPr>
          <w:b/>
          <w:sz w:val="26"/>
          <w:szCs w:val="26"/>
        </w:rPr>
        <w:t>PENNSYLVANIA</w:t>
      </w:r>
    </w:p>
    <w:p w14:paraId="45937CD8" w14:textId="77777777" w:rsidR="00F514FB" w:rsidRPr="00F514FB" w:rsidRDefault="00F514FB" w:rsidP="00783D37">
      <w:pPr>
        <w:widowControl/>
        <w:tabs>
          <w:tab w:val="center" w:pos="4680"/>
        </w:tabs>
        <w:suppressAutoHyphens/>
        <w:jc w:val="center"/>
        <w:rPr>
          <w:sz w:val="26"/>
          <w:szCs w:val="26"/>
        </w:rPr>
      </w:pPr>
      <w:r w:rsidRPr="00F514FB">
        <w:rPr>
          <w:b/>
          <w:sz w:val="26"/>
          <w:szCs w:val="26"/>
        </w:rPr>
        <w:t>PUBLIC UTILITY COMMISSION</w:t>
      </w:r>
    </w:p>
    <w:p w14:paraId="462935B2" w14:textId="74617CDE" w:rsidR="00F514FB" w:rsidRPr="00F514FB" w:rsidRDefault="00F514FB" w:rsidP="00783D37">
      <w:pPr>
        <w:widowControl/>
        <w:tabs>
          <w:tab w:val="center" w:pos="4680"/>
        </w:tabs>
        <w:suppressAutoHyphens/>
        <w:jc w:val="center"/>
        <w:rPr>
          <w:sz w:val="26"/>
          <w:szCs w:val="26"/>
        </w:rPr>
      </w:pPr>
      <w:r w:rsidRPr="00F514FB">
        <w:rPr>
          <w:b/>
          <w:sz w:val="26"/>
          <w:szCs w:val="26"/>
        </w:rPr>
        <w:t xml:space="preserve">Harrisburg, PA </w:t>
      </w:r>
      <w:r w:rsidR="0025733D">
        <w:rPr>
          <w:b/>
          <w:sz w:val="26"/>
          <w:szCs w:val="26"/>
        </w:rPr>
        <w:t xml:space="preserve"> </w:t>
      </w:r>
      <w:r w:rsidR="001A1E25">
        <w:rPr>
          <w:b/>
          <w:sz w:val="26"/>
          <w:szCs w:val="26"/>
        </w:rPr>
        <w:t>17120</w:t>
      </w:r>
    </w:p>
    <w:p w14:paraId="35FDD597" w14:textId="77777777" w:rsidR="00F514FB" w:rsidRPr="00F514FB" w:rsidRDefault="00F514FB" w:rsidP="00783D37">
      <w:pPr>
        <w:widowControl/>
        <w:tabs>
          <w:tab w:val="left" w:pos="-720"/>
        </w:tabs>
        <w:suppressAutoHyphens/>
        <w:rPr>
          <w:sz w:val="26"/>
          <w:szCs w:val="26"/>
        </w:rPr>
      </w:pPr>
    </w:p>
    <w:p w14:paraId="65F7D938" w14:textId="77777777" w:rsidR="00F514FB" w:rsidRPr="00F514FB" w:rsidRDefault="00F514FB" w:rsidP="00783D37">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4361"/>
      </w:tblGrid>
      <w:tr w:rsidR="00F514FB" w:rsidRPr="00F514FB" w14:paraId="3D9785D7" w14:textId="77777777" w:rsidTr="00DE25AC">
        <w:tc>
          <w:tcPr>
            <w:tcW w:w="5058" w:type="dxa"/>
          </w:tcPr>
          <w:p w14:paraId="7055319A" w14:textId="77777777" w:rsidR="00F514FB" w:rsidRPr="00F514FB" w:rsidRDefault="00F514FB" w:rsidP="00783D37">
            <w:pPr>
              <w:widowControl/>
              <w:rPr>
                <w:sz w:val="26"/>
                <w:szCs w:val="26"/>
              </w:rPr>
            </w:pPr>
          </w:p>
        </w:tc>
        <w:tc>
          <w:tcPr>
            <w:tcW w:w="4428" w:type="dxa"/>
          </w:tcPr>
          <w:p w14:paraId="0F5CCF3E" w14:textId="707B3DCB" w:rsidR="00F514FB" w:rsidRPr="00F514FB" w:rsidRDefault="00723336" w:rsidP="00783D37">
            <w:pPr>
              <w:widowControl/>
              <w:ind w:hanging="108"/>
              <w:jc w:val="right"/>
              <w:rPr>
                <w:sz w:val="26"/>
                <w:szCs w:val="26"/>
              </w:rPr>
            </w:pPr>
            <w:r>
              <w:rPr>
                <w:sz w:val="26"/>
                <w:szCs w:val="26"/>
              </w:rPr>
              <w:t xml:space="preserve">Public Meeting held </w:t>
            </w:r>
            <w:r w:rsidR="001A1E25">
              <w:rPr>
                <w:sz w:val="26"/>
                <w:szCs w:val="26"/>
              </w:rPr>
              <w:t>July 15, 2021</w:t>
            </w:r>
          </w:p>
          <w:p w14:paraId="76873F62" w14:textId="77777777" w:rsidR="00F514FB" w:rsidRPr="00F514FB" w:rsidRDefault="00F514FB" w:rsidP="00783D37">
            <w:pPr>
              <w:widowControl/>
              <w:jc w:val="right"/>
              <w:rPr>
                <w:sz w:val="26"/>
                <w:szCs w:val="26"/>
              </w:rPr>
            </w:pPr>
          </w:p>
        </w:tc>
      </w:tr>
      <w:tr w:rsidR="006649D5" w:rsidRPr="00F514FB" w14:paraId="1F15003E" w14:textId="77777777" w:rsidTr="00DE25AC">
        <w:tc>
          <w:tcPr>
            <w:tcW w:w="5058" w:type="dxa"/>
          </w:tcPr>
          <w:p w14:paraId="40B2A943" w14:textId="77777777" w:rsidR="006649D5" w:rsidRPr="00F514FB" w:rsidRDefault="006649D5" w:rsidP="00783D37">
            <w:pPr>
              <w:widowControl/>
              <w:rPr>
                <w:sz w:val="26"/>
                <w:szCs w:val="26"/>
              </w:rPr>
            </w:pPr>
          </w:p>
        </w:tc>
        <w:tc>
          <w:tcPr>
            <w:tcW w:w="4428" w:type="dxa"/>
          </w:tcPr>
          <w:p w14:paraId="211433D4" w14:textId="77777777" w:rsidR="006649D5" w:rsidRDefault="006649D5" w:rsidP="00783D37">
            <w:pPr>
              <w:widowControl/>
              <w:ind w:hanging="108"/>
              <w:jc w:val="right"/>
              <w:rPr>
                <w:sz w:val="26"/>
                <w:szCs w:val="26"/>
              </w:rPr>
            </w:pPr>
          </w:p>
        </w:tc>
      </w:tr>
      <w:tr w:rsidR="00F514FB" w:rsidRPr="00F514FB" w14:paraId="049F0521" w14:textId="77777777" w:rsidTr="00723336">
        <w:tc>
          <w:tcPr>
            <w:tcW w:w="5058" w:type="dxa"/>
          </w:tcPr>
          <w:p w14:paraId="78F67107" w14:textId="77777777" w:rsidR="00F514FB" w:rsidRPr="00F514FB" w:rsidRDefault="00F514FB" w:rsidP="00783D37">
            <w:pPr>
              <w:widowControl/>
              <w:rPr>
                <w:sz w:val="26"/>
                <w:szCs w:val="26"/>
              </w:rPr>
            </w:pPr>
            <w:r w:rsidRPr="00F514FB">
              <w:rPr>
                <w:sz w:val="26"/>
                <w:szCs w:val="26"/>
              </w:rPr>
              <w:t>Commissioners Present:</w:t>
            </w:r>
          </w:p>
          <w:p w14:paraId="215B1746" w14:textId="77777777" w:rsidR="00F514FB" w:rsidRPr="00F514FB" w:rsidRDefault="00F514FB" w:rsidP="00783D37">
            <w:pPr>
              <w:widowControl/>
              <w:rPr>
                <w:sz w:val="26"/>
                <w:szCs w:val="26"/>
              </w:rPr>
            </w:pPr>
          </w:p>
          <w:p w14:paraId="497D0319" w14:textId="77777777" w:rsidR="001A1E25" w:rsidRPr="00EC6B2B" w:rsidRDefault="001A1E25" w:rsidP="001A1E25">
            <w:pPr>
              <w:tabs>
                <w:tab w:val="left" w:pos="-720"/>
              </w:tabs>
              <w:ind w:left="720"/>
              <w:contextualSpacing/>
              <w:rPr>
                <w:sz w:val="26"/>
                <w:szCs w:val="26"/>
              </w:rPr>
            </w:pPr>
            <w:r w:rsidRPr="00EC6B2B">
              <w:rPr>
                <w:sz w:val="26"/>
                <w:szCs w:val="26"/>
              </w:rPr>
              <w:t>Gladys Brown Dutrieuille, Chairman</w:t>
            </w:r>
          </w:p>
          <w:p w14:paraId="5BECA521" w14:textId="77777777" w:rsidR="001A1E25" w:rsidRPr="00EC6B2B" w:rsidRDefault="001A1E25" w:rsidP="001A1E25">
            <w:pPr>
              <w:tabs>
                <w:tab w:val="left" w:pos="-720"/>
              </w:tabs>
              <w:ind w:left="720"/>
              <w:contextualSpacing/>
              <w:rPr>
                <w:sz w:val="26"/>
                <w:szCs w:val="26"/>
              </w:rPr>
            </w:pPr>
            <w:r w:rsidRPr="00EC6B2B">
              <w:rPr>
                <w:sz w:val="26"/>
                <w:szCs w:val="26"/>
              </w:rPr>
              <w:t>David W. Sweet, Vice Chairman</w:t>
            </w:r>
          </w:p>
          <w:p w14:paraId="2087D508" w14:textId="77777777" w:rsidR="001A1E25" w:rsidRDefault="001A1E25" w:rsidP="001A1E25">
            <w:pPr>
              <w:tabs>
                <w:tab w:val="left" w:pos="-720"/>
              </w:tabs>
              <w:ind w:left="720"/>
              <w:contextualSpacing/>
              <w:rPr>
                <w:sz w:val="26"/>
                <w:szCs w:val="26"/>
              </w:rPr>
            </w:pPr>
            <w:r w:rsidRPr="00EC6B2B">
              <w:rPr>
                <w:sz w:val="26"/>
                <w:szCs w:val="26"/>
              </w:rPr>
              <w:t>John F. Coleman, Jr.</w:t>
            </w:r>
          </w:p>
          <w:p w14:paraId="5C8034A8" w14:textId="160458EB" w:rsidR="00B609E7" w:rsidRDefault="001A1E25" w:rsidP="001A1E25">
            <w:pPr>
              <w:widowControl/>
              <w:tabs>
                <w:tab w:val="left" w:pos="705"/>
              </w:tabs>
              <w:ind w:firstLine="720"/>
              <w:rPr>
                <w:sz w:val="26"/>
                <w:szCs w:val="26"/>
              </w:rPr>
            </w:pPr>
            <w:r>
              <w:rPr>
                <w:sz w:val="26"/>
                <w:szCs w:val="26"/>
              </w:rPr>
              <w:t>Ralph V. Yanora</w:t>
            </w:r>
          </w:p>
          <w:p w14:paraId="2ECFE00D" w14:textId="77777777" w:rsidR="00F514FB" w:rsidRDefault="00F514FB" w:rsidP="00783D37">
            <w:pPr>
              <w:widowControl/>
              <w:rPr>
                <w:sz w:val="26"/>
                <w:szCs w:val="26"/>
              </w:rPr>
            </w:pPr>
          </w:p>
          <w:p w14:paraId="3D70F4E9" w14:textId="0D8E7FF7" w:rsidR="001A1E25" w:rsidRPr="00F514FB" w:rsidRDefault="001A1E25" w:rsidP="00783D37">
            <w:pPr>
              <w:widowControl/>
              <w:rPr>
                <w:sz w:val="26"/>
                <w:szCs w:val="26"/>
              </w:rPr>
            </w:pPr>
          </w:p>
        </w:tc>
        <w:tc>
          <w:tcPr>
            <w:tcW w:w="4428" w:type="dxa"/>
          </w:tcPr>
          <w:p w14:paraId="31706D5B" w14:textId="77777777" w:rsidR="00F514FB" w:rsidRPr="00F514FB" w:rsidRDefault="00F514FB" w:rsidP="00783D37">
            <w:pPr>
              <w:widowControl/>
              <w:jc w:val="right"/>
              <w:rPr>
                <w:sz w:val="26"/>
                <w:szCs w:val="26"/>
              </w:rPr>
            </w:pPr>
          </w:p>
          <w:p w14:paraId="41200650" w14:textId="77777777" w:rsidR="00F514FB" w:rsidRPr="00F514FB" w:rsidRDefault="00F514FB" w:rsidP="00783D37">
            <w:pPr>
              <w:widowControl/>
              <w:jc w:val="right"/>
              <w:rPr>
                <w:sz w:val="26"/>
                <w:szCs w:val="26"/>
              </w:rPr>
            </w:pPr>
          </w:p>
        </w:tc>
      </w:tr>
      <w:tr w:rsidR="00F514FB" w:rsidRPr="00F514FB" w14:paraId="1166BCB9" w14:textId="77777777" w:rsidTr="00DE25AC">
        <w:tc>
          <w:tcPr>
            <w:tcW w:w="5058" w:type="dxa"/>
          </w:tcPr>
          <w:p w14:paraId="63948333" w14:textId="7CE0018F" w:rsidR="00F514FB" w:rsidRPr="00F514FB" w:rsidRDefault="00110CF0" w:rsidP="00783D37">
            <w:pPr>
              <w:widowControl/>
              <w:rPr>
                <w:sz w:val="26"/>
                <w:szCs w:val="26"/>
              </w:rPr>
            </w:pPr>
            <w:bookmarkStart w:id="0" w:name="_Hlk75347275"/>
            <w:r>
              <w:rPr>
                <w:sz w:val="26"/>
                <w:szCs w:val="26"/>
              </w:rPr>
              <w:t>Paul W. Memminger</w:t>
            </w:r>
            <w:bookmarkEnd w:id="0"/>
          </w:p>
        </w:tc>
        <w:tc>
          <w:tcPr>
            <w:tcW w:w="4428" w:type="dxa"/>
          </w:tcPr>
          <w:p w14:paraId="537A2EEB" w14:textId="033FBA8F" w:rsidR="00F514FB" w:rsidRPr="00F514FB" w:rsidRDefault="004A7D9D" w:rsidP="00783D37">
            <w:pPr>
              <w:widowControl/>
              <w:jc w:val="right"/>
              <w:rPr>
                <w:sz w:val="26"/>
                <w:szCs w:val="26"/>
              </w:rPr>
            </w:pPr>
            <w:r>
              <w:rPr>
                <w:sz w:val="26"/>
                <w:szCs w:val="26"/>
              </w:rPr>
              <w:t>C-20</w:t>
            </w:r>
            <w:r w:rsidR="001A1E25">
              <w:rPr>
                <w:sz w:val="26"/>
                <w:szCs w:val="26"/>
              </w:rPr>
              <w:t>20</w:t>
            </w:r>
            <w:r w:rsidR="00723336">
              <w:rPr>
                <w:sz w:val="26"/>
                <w:szCs w:val="26"/>
              </w:rPr>
              <w:t>-</w:t>
            </w:r>
            <w:r w:rsidR="001A1E25">
              <w:rPr>
                <w:sz w:val="26"/>
                <w:szCs w:val="26"/>
              </w:rPr>
              <w:t>301</w:t>
            </w:r>
            <w:r w:rsidR="00110CF0">
              <w:rPr>
                <w:sz w:val="26"/>
                <w:szCs w:val="26"/>
              </w:rPr>
              <w:t>5313</w:t>
            </w:r>
          </w:p>
        </w:tc>
      </w:tr>
      <w:tr w:rsidR="00F514FB" w:rsidRPr="00F514FB" w14:paraId="78957318" w14:textId="77777777" w:rsidTr="00DE25AC">
        <w:tc>
          <w:tcPr>
            <w:tcW w:w="5058" w:type="dxa"/>
          </w:tcPr>
          <w:p w14:paraId="2D62C665" w14:textId="77777777" w:rsidR="00723336" w:rsidRDefault="00723336" w:rsidP="00783D37">
            <w:pPr>
              <w:widowControl/>
              <w:ind w:firstLine="1440"/>
              <w:rPr>
                <w:sz w:val="26"/>
                <w:szCs w:val="26"/>
              </w:rPr>
            </w:pPr>
          </w:p>
          <w:p w14:paraId="4161EB94" w14:textId="77777777" w:rsidR="00F514FB" w:rsidRPr="00F514FB" w:rsidRDefault="00F514FB" w:rsidP="00682A78">
            <w:pPr>
              <w:widowControl/>
              <w:ind w:firstLine="705"/>
              <w:rPr>
                <w:sz w:val="26"/>
                <w:szCs w:val="26"/>
              </w:rPr>
            </w:pPr>
            <w:r w:rsidRPr="00F514FB">
              <w:rPr>
                <w:sz w:val="26"/>
                <w:szCs w:val="26"/>
              </w:rPr>
              <w:t>v.</w:t>
            </w:r>
          </w:p>
          <w:p w14:paraId="64977344" w14:textId="77777777" w:rsidR="00F514FB" w:rsidRPr="00F514FB" w:rsidRDefault="00F514FB" w:rsidP="00783D37">
            <w:pPr>
              <w:widowControl/>
              <w:ind w:firstLine="1440"/>
              <w:rPr>
                <w:sz w:val="26"/>
                <w:szCs w:val="26"/>
              </w:rPr>
            </w:pPr>
          </w:p>
        </w:tc>
        <w:tc>
          <w:tcPr>
            <w:tcW w:w="4428" w:type="dxa"/>
          </w:tcPr>
          <w:p w14:paraId="212DE420" w14:textId="77777777" w:rsidR="00F514FB" w:rsidRPr="00F514FB" w:rsidRDefault="00F514FB" w:rsidP="00783D37">
            <w:pPr>
              <w:widowControl/>
              <w:rPr>
                <w:sz w:val="26"/>
                <w:szCs w:val="26"/>
              </w:rPr>
            </w:pPr>
          </w:p>
        </w:tc>
      </w:tr>
      <w:tr w:rsidR="00F514FB" w:rsidRPr="00F514FB" w14:paraId="10BED190" w14:textId="77777777" w:rsidTr="00723336">
        <w:tc>
          <w:tcPr>
            <w:tcW w:w="5058" w:type="dxa"/>
          </w:tcPr>
          <w:p w14:paraId="186D46E6" w14:textId="7600B340" w:rsidR="00F514FB" w:rsidRPr="00F514FB" w:rsidRDefault="00110CF0" w:rsidP="00783D37">
            <w:pPr>
              <w:widowControl/>
              <w:rPr>
                <w:sz w:val="26"/>
                <w:szCs w:val="26"/>
              </w:rPr>
            </w:pPr>
            <w:r>
              <w:rPr>
                <w:sz w:val="26"/>
                <w:szCs w:val="26"/>
              </w:rPr>
              <w:t>PECO Energy Company</w:t>
            </w:r>
          </w:p>
        </w:tc>
        <w:tc>
          <w:tcPr>
            <w:tcW w:w="4428" w:type="dxa"/>
          </w:tcPr>
          <w:p w14:paraId="33459DAD" w14:textId="77777777" w:rsidR="00F514FB" w:rsidRPr="00F514FB" w:rsidRDefault="00F514FB" w:rsidP="00783D37">
            <w:pPr>
              <w:widowControl/>
              <w:rPr>
                <w:sz w:val="26"/>
                <w:szCs w:val="26"/>
              </w:rPr>
            </w:pPr>
          </w:p>
        </w:tc>
      </w:tr>
    </w:tbl>
    <w:p w14:paraId="037A4161" w14:textId="77777777" w:rsidR="00F514FB" w:rsidRPr="00F514FB" w:rsidRDefault="00F514FB" w:rsidP="00783D37">
      <w:pPr>
        <w:widowControl/>
        <w:rPr>
          <w:sz w:val="26"/>
          <w:szCs w:val="26"/>
        </w:rPr>
      </w:pPr>
    </w:p>
    <w:p w14:paraId="042AE555" w14:textId="15DD9C99" w:rsidR="00F514FB" w:rsidRDefault="00F514FB" w:rsidP="00783D37">
      <w:pPr>
        <w:widowControl/>
        <w:rPr>
          <w:sz w:val="26"/>
          <w:szCs w:val="26"/>
        </w:rPr>
      </w:pPr>
    </w:p>
    <w:p w14:paraId="71CD6734" w14:textId="77777777" w:rsidR="0068011B" w:rsidRPr="00F514FB" w:rsidRDefault="0068011B" w:rsidP="00783D37">
      <w:pPr>
        <w:widowControl/>
        <w:rPr>
          <w:sz w:val="26"/>
          <w:szCs w:val="26"/>
        </w:rPr>
      </w:pPr>
    </w:p>
    <w:p w14:paraId="7CAC9F1A" w14:textId="77777777" w:rsidR="00F514FB" w:rsidRPr="00F514FB" w:rsidRDefault="00F514FB" w:rsidP="00783D37">
      <w:pPr>
        <w:widowControl/>
        <w:jc w:val="center"/>
        <w:rPr>
          <w:b/>
          <w:sz w:val="26"/>
          <w:szCs w:val="26"/>
        </w:rPr>
      </w:pPr>
      <w:r w:rsidRPr="00F514FB">
        <w:rPr>
          <w:b/>
          <w:sz w:val="26"/>
          <w:szCs w:val="26"/>
        </w:rPr>
        <w:t>OPINION AND ORDER</w:t>
      </w:r>
    </w:p>
    <w:p w14:paraId="0560B59D" w14:textId="77777777" w:rsidR="00F514FB" w:rsidRPr="00F514FB" w:rsidRDefault="00F514FB" w:rsidP="00783D37">
      <w:pPr>
        <w:widowControl/>
        <w:jc w:val="center"/>
        <w:rPr>
          <w:b/>
          <w:sz w:val="26"/>
          <w:szCs w:val="26"/>
        </w:rPr>
      </w:pPr>
    </w:p>
    <w:p w14:paraId="6A24039A" w14:textId="77777777" w:rsidR="00F514FB" w:rsidRPr="00F514FB" w:rsidRDefault="00F514FB" w:rsidP="00783D37">
      <w:pPr>
        <w:widowControl/>
        <w:jc w:val="center"/>
        <w:rPr>
          <w:b/>
          <w:sz w:val="26"/>
          <w:szCs w:val="26"/>
        </w:rPr>
      </w:pPr>
    </w:p>
    <w:p w14:paraId="02AB144C" w14:textId="77777777" w:rsidR="00F514FB" w:rsidRPr="00F514FB" w:rsidRDefault="00F514FB" w:rsidP="00783D37">
      <w:pPr>
        <w:widowControl/>
        <w:rPr>
          <w:b/>
          <w:sz w:val="26"/>
          <w:szCs w:val="26"/>
        </w:rPr>
      </w:pPr>
      <w:r w:rsidRPr="00F514FB">
        <w:rPr>
          <w:b/>
          <w:sz w:val="26"/>
          <w:szCs w:val="26"/>
        </w:rPr>
        <w:t>BY THE COMMISSION:</w:t>
      </w:r>
    </w:p>
    <w:p w14:paraId="783669EB" w14:textId="77777777" w:rsidR="00F514FB" w:rsidRPr="00F514FB" w:rsidRDefault="00F514FB" w:rsidP="00783D37">
      <w:pPr>
        <w:widowControl/>
        <w:rPr>
          <w:sz w:val="26"/>
          <w:szCs w:val="26"/>
        </w:rPr>
      </w:pPr>
    </w:p>
    <w:p w14:paraId="5A8A530F" w14:textId="77777777" w:rsidR="00F514FB" w:rsidRPr="00F514FB" w:rsidRDefault="00F514FB" w:rsidP="00783D37">
      <w:pPr>
        <w:widowControl/>
        <w:rPr>
          <w:sz w:val="26"/>
          <w:szCs w:val="26"/>
        </w:rPr>
      </w:pPr>
    </w:p>
    <w:p w14:paraId="07A14C95" w14:textId="22844EA3" w:rsidR="00CA43A5" w:rsidRDefault="00CA43A5" w:rsidP="00783D37">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 xml:space="preserve">are the Exceptions of </w:t>
      </w:r>
      <w:r w:rsidR="00110CF0">
        <w:rPr>
          <w:sz w:val="26"/>
          <w:szCs w:val="26"/>
        </w:rPr>
        <w:t>Paul W. Memminger</w:t>
      </w:r>
      <w:r w:rsidR="001A1E25">
        <w:rPr>
          <w:color w:val="000000"/>
          <w:sz w:val="26"/>
        </w:rPr>
        <w:t xml:space="preserve"> </w:t>
      </w:r>
      <w:r w:rsidR="00671E4C">
        <w:rPr>
          <w:color w:val="000000"/>
          <w:sz w:val="26"/>
        </w:rPr>
        <w:t>(</w:t>
      </w:r>
      <w:r w:rsidR="00110CF0">
        <w:rPr>
          <w:color w:val="000000"/>
          <w:sz w:val="26"/>
        </w:rPr>
        <w:t>Complainant or Mr. Memminger)</w:t>
      </w:r>
      <w:r w:rsidR="00671E4C">
        <w:rPr>
          <w:color w:val="000000"/>
          <w:sz w:val="26"/>
        </w:rPr>
        <w:t xml:space="preserve"> filed on </w:t>
      </w:r>
      <w:r w:rsidR="009272D5">
        <w:rPr>
          <w:color w:val="000000"/>
          <w:sz w:val="26"/>
        </w:rPr>
        <w:t xml:space="preserve">May </w:t>
      </w:r>
      <w:r w:rsidR="00312360">
        <w:rPr>
          <w:color w:val="000000"/>
          <w:sz w:val="26"/>
        </w:rPr>
        <w:t>5</w:t>
      </w:r>
      <w:r w:rsidR="00431222">
        <w:rPr>
          <w:color w:val="000000"/>
          <w:sz w:val="26"/>
        </w:rPr>
        <w:t>, 202</w:t>
      </w:r>
      <w:r w:rsidR="00312360">
        <w:rPr>
          <w:color w:val="000000"/>
          <w:sz w:val="26"/>
        </w:rPr>
        <w:t>0</w:t>
      </w:r>
      <w:r w:rsidR="00671E4C">
        <w:rPr>
          <w:color w:val="000000"/>
          <w:sz w:val="26"/>
        </w:rPr>
        <w:t xml:space="preserve">, to the Initial Decision (I.D.) of Administrative Law Judge (ALJ) </w:t>
      </w:r>
      <w:bookmarkStart w:id="1" w:name="_Hlk75433079"/>
      <w:r w:rsidR="00AC27E6">
        <w:rPr>
          <w:color w:val="000000"/>
          <w:sz w:val="26"/>
        </w:rPr>
        <w:t>Dennis J. Buckley</w:t>
      </w:r>
      <w:r w:rsidR="00671E4C">
        <w:rPr>
          <w:color w:val="000000"/>
          <w:sz w:val="26"/>
        </w:rPr>
        <w:t xml:space="preserve">, issued on </w:t>
      </w:r>
      <w:r w:rsidR="000A3D0C">
        <w:rPr>
          <w:color w:val="000000"/>
          <w:sz w:val="26"/>
        </w:rPr>
        <w:t>April 30</w:t>
      </w:r>
      <w:r w:rsidR="00A4353B">
        <w:rPr>
          <w:color w:val="000000"/>
          <w:sz w:val="26"/>
        </w:rPr>
        <w:t>, 202</w:t>
      </w:r>
      <w:r w:rsidR="000A3D0C">
        <w:rPr>
          <w:color w:val="000000"/>
          <w:sz w:val="26"/>
        </w:rPr>
        <w:t>0</w:t>
      </w:r>
      <w:bookmarkEnd w:id="1"/>
      <w:r w:rsidR="00671E4C">
        <w:rPr>
          <w:color w:val="000000"/>
          <w:sz w:val="26"/>
        </w:rPr>
        <w:t>, in</w:t>
      </w:r>
      <w:r w:rsidR="00723336">
        <w:rPr>
          <w:color w:val="000000"/>
          <w:sz w:val="26"/>
        </w:rPr>
        <w:t xml:space="preserve"> the above-captioned proceeding</w:t>
      </w:r>
      <w:r w:rsidR="00671E4C">
        <w:rPr>
          <w:color w:val="000000"/>
          <w:sz w:val="26"/>
        </w:rPr>
        <w:t>.</w:t>
      </w:r>
      <w:r w:rsidR="004871E7">
        <w:rPr>
          <w:rStyle w:val="FootnoteReference"/>
          <w:sz w:val="26"/>
          <w:szCs w:val="26"/>
        </w:rPr>
        <w:footnoteReference w:id="1"/>
      </w:r>
      <w:r w:rsidR="00671E4C">
        <w:rPr>
          <w:color w:val="000000"/>
          <w:sz w:val="26"/>
        </w:rPr>
        <w:t xml:space="preserve">  </w:t>
      </w:r>
      <w:r w:rsidR="00022B36">
        <w:rPr>
          <w:sz w:val="26"/>
          <w:szCs w:val="26"/>
        </w:rPr>
        <w:t>PECO Energy Company</w:t>
      </w:r>
      <w:r w:rsidR="00022B36">
        <w:rPr>
          <w:color w:val="000000"/>
          <w:sz w:val="26"/>
        </w:rPr>
        <w:t xml:space="preserve"> </w:t>
      </w:r>
      <w:r w:rsidR="00723336">
        <w:rPr>
          <w:color w:val="000000"/>
          <w:sz w:val="26"/>
        </w:rPr>
        <w:t>(</w:t>
      </w:r>
      <w:r w:rsidR="00022B36">
        <w:rPr>
          <w:color w:val="000000"/>
          <w:sz w:val="26"/>
        </w:rPr>
        <w:t>Respondent</w:t>
      </w:r>
      <w:r w:rsidR="00723336">
        <w:rPr>
          <w:color w:val="000000"/>
          <w:sz w:val="26"/>
        </w:rPr>
        <w:t xml:space="preserve"> or </w:t>
      </w:r>
      <w:r w:rsidR="00022B36">
        <w:rPr>
          <w:color w:val="000000"/>
          <w:sz w:val="26"/>
        </w:rPr>
        <w:t>PECO)</w:t>
      </w:r>
      <w:r w:rsidR="00723336">
        <w:rPr>
          <w:color w:val="000000"/>
          <w:sz w:val="26"/>
        </w:rPr>
        <w:t xml:space="preserve"> file</w:t>
      </w:r>
      <w:r w:rsidR="004A7D9D">
        <w:rPr>
          <w:color w:val="000000"/>
          <w:sz w:val="26"/>
        </w:rPr>
        <w:t>d</w:t>
      </w:r>
      <w:r w:rsidR="00723336">
        <w:rPr>
          <w:color w:val="000000"/>
          <w:sz w:val="26"/>
        </w:rPr>
        <w:t xml:space="preserve"> Replies to Exceptions</w:t>
      </w:r>
      <w:r w:rsidR="004A7D9D">
        <w:rPr>
          <w:color w:val="000000"/>
          <w:sz w:val="26"/>
        </w:rPr>
        <w:t xml:space="preserve"> </w:t>
      </w:r>
      <w:r w:rsidR="004A7D9D">
        <w:rPr>
          <w:color w:val="000000"/>
          <w:sz w:val="26"/>
        </w:rPr>
        <w:lastRenderedPageBreak/>
        <w:t xml:space="preserve">on </w:t>
      </w:r>
      <w:r w:rsidR="00C80B17">
        <w:rPr>
          <w:color w:val="000000"/>
          <w:sz w:val="26"/>
        </w:rPr>
        <w:t xml:space="preserve">June </w:t>
      </w:r>
      <w:r w:rsidR="00404C4C">
        <w:rPr>
          <w:color w:val="000000"/>
          <w:sz w:val="26"/>
        </w:rPr>
        <w:t>24</w:t>
      </w:r>
      <w:r w:rsidR="00C80B17">
        <w:rPr>
          <w:color w:val="000000"/>
          <w:sz w:val="26"/>
        </w:rPr>
        <w:t>, 2020</w:t>
      </w:r>
      <w:r w:rsidR="00671E4C">
        <w:rPr>
          <w:color w:val="000000"/>
          <w:sz w:val="26"/>
        </w:rPr>
        <w:t xml:space="preserve">.  </w:t>
      </w:r>
      <w:r w:rsidRPr="00CA43A5">
        <w:rPr>
          <w:sz w:val="26"/>
          <w:szCs w:val="26"/>
        </w:rPr>
        <w:t>For the reasons stated below, we</w:t>
      </w:r>
      <w:r w:rsidR="006E36F1">
        <w:rPr>
          <w:sz w:val="26"/>
          <w:szCs w:val="26"/>
        </w:rPr>
        <w:t xml:space="preserve"> shall </w:t>
      </w:r>
      <w:r w:rsidR="00F368F7">
        <w:rPr>
          <w:sz w:val="26"/>
          <w:szCs w:val="26"/>
        </w:rPr>
        <w:t>grant</w:t>
      </w:r>
      <w:r w:rsidR="00EA6D9B">
        <w:rPr>
          <w:sz w:val="26"/>
          <w:szCs w:val="26"/>
        </w:rPr>
        <w:t xml:space="preserve"> </w:t>
      </w:r>
      <w:r w:rsidR="004D00DE">
        <w:rPr>
          <w:sz w:val="26"/>
          <w:szCs w:val="26"/>
        </w:rPr>
        <w:t>the Exceptions</w:t>
      </w:r>
      <w:r w:rsidR="00F368F7">
        <w:rPr>
          <w:sz w:val="26"/>
          <w:szCs w:val="26"/>
        </w:rPr>
        <w:t>, in part, deny them, in part,</w:t>
      </w:r>
      <w:r w:rsidR="00EA6D9B">
        <w:rPr>
          <w:sz w:val="26"/>
          <w:szCs w:val="26"/>
        </w:rPr>
        <w:t xml:space="preserve"> </w:t>
      </w:r>
      <w:r w:rsidR="00F368F7">
        <w:rPr>
          <w:sz w:val="26"/>
          <w:szCs w:val="26"/>
        </w:rPr>
        <w:t>vacate</w:t>
      </w:r>
      <w:r w:rsidR="0085728A">
        <w:rPr>
          <w:sz w:val="26"/>
          <w:szCs w:val="26"/>
        </w:rPr>
        <w:t xml:space="preserve"> </w:t>
      </w:r>
      <w:r w:rsidR="004D00DE">
        <w:rPr>
          <w:sz w:val="26"/>
          <w:szCs w:val="26"/>
        </w:rPr>
        <w:t xml:space="preserve">the ALJ’s </w:t>
      </w:r>
      <w:r w:rsidR="008C4C8C">
        <w:rPr>
          <w:sz w:val="26"/>
          <w:szCs w:val="26"/>
        </w:rPr>
        <w:t>Initial Decision</w:t>
      </w:r>
      <w:r w:rsidR="00542833">
        <w:rPr>
          <w:sz w:val="26"/>
          <w:szCs w:val="26"/>
        </w:rPr>
        <w:t>,</w:t>
      </w:r>
      <w:r w:rsidR="008C4C8C">
        <w:rPr>
          <w:sz w:val="26"/>
          <w:szCs w:val="26"/>
        </w:rPr>
        <w:t xml:space="preserve"> </w:t>
      </w:r>
      <w:r w:rsidR="00F368F7">
        <w:rPr>
          <w:sz w:val="26"/>
          <w:szCs w:val="26"/>
        </w:rPr>
        <w:t xml:space="preserve">and remand the proceeding to the Office of Administrative Law Judge </w:t>
      </w:r>
      <w:r w:rsidR="00CA7496">
        <w:rPr>
          <w:sz w:val="26"/>
          <w:szCs w:val="26"/>
        </w:rPr>
        <w:t xml:space="preserve">(OALJ) </w:t>
      </w:r>
      <w:r w:rsidR="00F368F7">
        <w:rPr>
          <w:sz w:val="26"/>
          <w:szCs w:val="26"/>
        </w:rPr>
        <w:t xml:space="preserve">for further proceedings as deemed necessary, </w:t>
      </w:r>
      <w:r w:rsidR="008C4C8C">
        <w:rPr>
          <w:sz w:val="26"/>
          <w:szCs w:val="26"/>
        </w:rPr>
        <w:t>consistent with this Opinion and Order.</w:t>
      </w:r>
      <w:r w:rsidR="004D00DE">
        <w:rPr>
          <w:sz w:val="26"/>
          <w:szCs w:val="26"/>
        </w:rPr>
        <w:t xml:space="preserve"> </w:t>
      </w:r>
    </w:p>
    <w:p w14:paraId="52039358" w14:textId="77777777" w:rsidR="009A35D0" w:rsidRDefault="009A35D0" w:rsidP="00783D37">
      <w:pPr>
        <w:widowControl/>
        <w:spacing w:line="360" w:lineRule="auto"/>
        <w:ind w:firstLine="1440"/>
        <w:rPr>
          <w:sz w:val="26"/>
          <w:szCs w:val="26"/>
        </w:rPr>
      </w:pPr>
    </w:p>
    <w:p w14:paraId="6E387F0B" w14:textId="77777777" w:rsidR="00CA43A5" w:rsidRDefault="00CA43A5" w:rsidP="00783D37">
      <w:pPr>
        <w:keepNext/>
        <w:keepLines/>
        <w:widowControl/>
        <w:spacing w:line="360" w:lineRule="auto"/>
        <w:jc w:val="center"/>
        <w:rPr>
          <w:b/>
          <w:sz w:val="26"/>
          <w:szCs w:val="26"/>
        </w:rPr>
      </w:pPr>
      <w:bookmarkStart w:id="2" w:name="OLE_LINK1"/>
      <w:bookmarkStart w:id="3" w:name="OLE_LINK2"/>
      <w:r w:rsidRPr="00CA43A5">
        <w:rPr>
          <w:b/>
          <w:sz w:val="26"/>
          <w:szCs w:val="26"/>
        </w:rPr>
        <w:t>History of the Proceeding</w:t>
      </w:r>
    </w:p>
    <w:p w14:paraId="086EAE4E" w14:textId="77777777" w:rsidR="006E36F1" w:rsidRDefault="006E36F1" w:rsidP="00783D37">
      <w:pPr>
        <w:keepNext/>
        <w:keepLines/>
        <w:widowControl/>
        <w:spacing w:line="360" w:lineRule="auto"/>
        <w:jc w:val="center"/>
        <w:rPr>
          <w:b/>
          <w:sz w:val="26"/>
          <w:szCs w:val="26"/>
        </w:rPr>
      </w:pPr>
    </w:p>
    <w:p w14:paraId="2CC3F57B" w14:textId="0F975FA0" w:rsidR="0051207F" w:rsidRDefault="00C12194" w:rsidP="00A139C2">
      <w:pPr>
        <w:widowControl/>
        <w:tabs>
          <w:tab w:val="left" w:pos="0"/>
        </w:tabs>
        <w:spacing w:line="360" w:lineRule="auto"/>
        <w:rPr>
          <w:sz w:val="26"/>
          <w:szCs w:val="26"/>
        </w:rPr>
      </w:pPr>
      <w:r>
        <w:rPr>
          <w:sz w:val="26"/>
          <w:szCs w:val="26"/>
        </w:rPr>
        <w:tab/>
      </w:r>
      <w:r>
        <w:rPr>
          <w:sz w:val="26"/>
          <w:szCs w:val="26"/>
        </w:rPr>
        <w:tab/>
      </w:r>
      <w:bookmarkEnd w:id="2"/>
      <w:bookmarkEnd w:id="3"/>
      <w:r w:rsidR="00A139C2" w:rsidRPr="00FF25AC">
        <w:rPr>
          <w:sz w:val="26"/>
          <w:szCs w:val="26"/>
        </w:rPr>
        <w:t xml:space="preserve">On December 31, 2019, Mr. Memminger filed a formal Complaint against PECO alleging that </w:t>
      </w:r>
      <w:r w:rsidR="00692FA9">
        <w:rPr>
          <w:sz w:val="26"/>
          <w:szCs w:val="26"/>
        </w:rPr>
        <w:t>the Respondent ran</w:t>
      </w:r>
      <w:r w:rsidR="00A139C2" w:rsidRPr="00FF25AC">
        <w:rPr>
          <w:sz w:val="26"/>
          <w:szCs w:val="26"/>
        </w:rPr>
        <w:t xml:space="preserve"> an electric service line across his property to another service address. </w:t>
      </w:r>
      <w:r w:rsidR="00692FA9">
        <w:rPr>
          <w:sz w:val="26"/>
          <w:szCs w:val="26"/>
        </w:rPr>
        <w:t xml:space="preserve"> </w:t>
      </w:r>
      <w:r w:rsidR="00A139C2" w:rsidRPr="00FF25AC">
        <w:rPr>
          <w:sz w:val="26"/>
          <w:szCs w:val="26"/>
        </w:rPr>
        <w:t xml:space="preserve">Mr. Memminger </w:t>
      </w:r>
      <w:r w:rsidR="0093545B">
        <w:rPr>
          <w:sz w:val="26"/>
          <w:szCs w:val="26"/>
        </w:rPr>
        <w:t xml:space="preserve">requested an </w:t>
      </w:r>
      <w:r w:rsidR="00A139C2" w:rsidRPr="00FF25AC">
        <w:rPr>
          <w:sz w:val="26"/>
          <w:szCs w:val="26"/>
        </w:rPr>
        <w:t xml:space="preserve">order </w:t>
      </w:r>
      <w:r w:rsidR="0093545B">
        <w:rPr>
          <w:sz w:val="26"/>
          <w:szCs w:val="26"/>
        </w:rPr>
        <w:t xml:space="preserve">directing </w:t>
      </w:r>
      <w:r w:rsidR="00A139C2" w:rsidRPr="00FF25AC">
        <w:rPr>
          <w:sz w:val="26"/>
          <w:szCs w:val="26"/>
        </w:rPr>
        <w:t>PECO to remove the line from his property.</w:t>
      </w:r>
      <w:r w:rsidR="004C4755">
        <w:rPr>
          <w:rStyle w:val="FootnoteReference"/>
          <w:sz w:val="26"/>
          <w:szCs w:val="26"/>
        </w:rPr>
        <w:footnoteReference w:id="2"/>
      </w:r>
      <w:r w:rsidR="00A139C2" w:rsidRPr="00FF25AC">
        <w:rPr>
          <w:sz w:val="26"/>
          <w:szCs w:val="26"/>
        </w:rPr>
        <w:t xml:space="preserve"> </w:t>
      </w:r>
      <w:r w:rsidR="0093545B">
        <w:rPr>
          <w:sz w:val="26"/>
          <w:szCs w:val="26"/>
        </w:rPr>
        <w:t xml:space="preserve"> </w:t>
      </w:r>
    </w:p>
    <w:p w14:paraId="37072A0F" w14:textId="77777777" w:rsidR="0051207F" w:rsidRDefault="0051207F" w:rsidP="00A139C2">
      <w:pPr>
        <w:widowControl/>
        <w:tabs>
          <w:tab w:val="left" w:pos="0"/>
        </w:tabs>
        <w:spacing w:line="360" w:lineRule="auto"/>
        <w:rPr>
          <w:sz w:val="26"/>
          <w:szCs w:val="26"/>
        </w:rPr>
      </w:pPr>
    </w:p>
    <w:p w14:paraId="66C2B5FF" w14:textId="5D029B8F" w:rsidR="008D00C3" w:rsidRDefault="0051207F" w:rsidP="00A139C2">
      <w:pPr>
        <w:widowControl/>
        <w:tabs>
          <w:tab w:val="left" w:pos="0"/>
        </w:tabs>
        <w:spacing w:line="360" w:lineRule="auto"/>
        <w:rPr>
          <w:sz w:val="26"/>
          <w:szCs w:val="26"/>
        </w:rPr>
      </w:pPr>
      <w:r>
        <w:rPr>
          <w:sz w:val="26"/>
          <w:szCs w:val="26"/>
        </w:rPr>
        <w:tab/>
      </w:r>
      <w:r>
        <w:rPr>
          <w:sz w:val="26"/>
          <w:szCs w:val="26"/>
        </w:rPr>
        <w:tab/>
      </w:r>
      <w:r w:rsidR="00A139C2" w:rsidRPr="00FF25AC">
        <w:rPr>
          <w:sz w:val="26"/>
          <w:szCs w:val="26"/>
        </w:rPr>
        <w:t xml:space="preserve">On January 27, 2020, PECO filed both an Answer </w:t>
      </w:r>
      <w:r w:rsidR="0050574A">
        <w:rPr>
          <w:sz w:val="26"/>
          <w:szCs w:val="26"/>
        </w:rPr>
        <w:t xml:space="preserve">to the Complaint </w:t>
      </w:r>
      <w:r w:rsidR="00A139C2" w:rsidRPr="00FF25AC">
        <w:rPr>
          <w:sz w:val="26"/>
          <w:szCs w:val="26"/>
        </w:rPr>
        <w:t>and Preliminary Objection</w:t>
      </w:r>
      <w:r w:rsidR="008D4ABA">
        <w:rPr>
          <w:sz w:val="26"/>
          <w:szCs w:val="26"/>
        </w:rPr>
        <w:t>s</w:t>
      </w:r>
      <w:r w:rsidR="00A139C2" w:rsidRPr="00FF25AC">
        <w:rPr>
          <w:sz w:val="26"/>
          <w:szCs w:val="26"/>
        </w:rPr>
        <w:t xml:space="preserve"> to the Complaint</w:t>
      </w:r>
      <w:r>
        <w:rPr>
          <w:sz w:val="26"/>
          <w:szCs w:val="26"/>
        </w:rPr>
        <w:t xml:space="preserve">.  The Respondent endorsed </w:t>
      </w:r>
      <w:r w:rsidR="0050574A">
        <w:rPr>
          <w:sz w:val="26"/>
          <w:szCs w:val="26"/>
        </w:rPr>
        <w:t>the Preliminary Objections</w:t>
      </w:r>
      <w:r w:rsidR="00A139C2" w:rsidRPr="00FF25AC">
        <w:rPr>
          <w:sz w:val="26"/>
          <w:szCs w:val="26"/>
        </w:rPr>
        <w:t xml:space="preserve"> with a Notice to Plead. </w:t>
      </w:r>
      <w:r w:rsidR="0050574A">
        <w:rPr>
          <w:sz w:val="26"/>
          <w:szCs w:val="26"/>
        </w:rPr>
        <w:t xml:space="preserve"> </w:t>
      </w:r>
      <w:r w:rsidR="00A139C2" w:rsidRPr="00FF25AC">
        <w:rPr>
          <w:sz w:val="26"/>
          <w:szCs w:val="26"/>
        </w:rPr>
        <w:t xml:space="preserve">In its Answer, PECO denied any wrongdoing and argued that </w:t>
      </w:r>
      <w:r w:rsidR="0050574A">
        <w:rPr>
          <w:sz w:val="26"/>
          <w:szCs w:val="26"/>
        </w:rPr>
        <w:t>because</w:t>
      </w:r>
      <w:r w:rsidR="00A139C2" w:rsidRPr="00FF25AC">
        <w:rPr>
          <w:sz w:val="26"/>
          <w:szCs w:val="26"/>
        </w:rPr>
        <w:t xml:space="preserve"> the Complaint is a property dispute, the matter is outside of the jurisdiction of the Commission. </w:t>
      </w:r>
      <w:r w:rsidR="0050574A">
        <w:rPr>
          <w:sz w:val="26"/>
          <w:szCs w:val="26"/>
        </w:rPr>
        <w:t xml:space="preserve"> </w:t>
      </w:r>
      <w:r w:rsidR="00DE2B19">
        <w:rPr>
          <w:sz w:val="26"/>
          <w:szCs w:val="26"/>
        </w:rPr>
        <w:t xml:space="preserve">The Respondent </w:t>
      </w:r>
      <w:r w:rsidR="00A139C2" w:rsidRPr="00FF25AC">
        <w:rPr>
          <w:sz w:val="26"/>
          <w:szCs w:val="26"/>
        </w:rPr>
        <w:t xml:space="preserve">reiterated its legal argument in </w:t>
      </w:r>
      <w:r w:rsidR="00B975D2">
        <w:rPr>
          <w:sz w:val="26"/>
          <w:szCs w:val="26"/>
        </w:rPr>
        <w:t>the</w:t>
      </w:r>
      <w:r w:rsidR="00A139C2" w:rsidRPr="00FF25AC">
        <w:rPr>
          <w:sz w:val="26"/>
          <w:szCs w:val="26"/>
        </w:rPr>
        <w:t xml:space="preserve"> Preliminary Objection</w:t>
      </w:r>
      <w:r w:rsidR="00CC452F">
        <w:rPr>
          <w:sz w:val="26"/>
          <w:szCs w:val="26"/>
        </w:rPr>
        <w:t>s</w:t>
      </w:r>
      <w:r w:rsidR="00DE2B19">
        <w:rPr>
          <w:sz w:val="26"/>
          <w:szCs w:val="26"/>
        </w:rPr>
        <w:t xml:space="preserve"> requesting that </w:t>
      </w:r>
      <w:r w:rsidR="00A139C2" w:rsidRPr="00FF25AC">
        <w:rPr>
          <w:sz w:val="26"/>
          <w:szCs w:val="26"/>
        </w:rPr>
        <w:t xml:space="preserve">the Complaint be dismissed for legal insufficiency </w:t>
      </w:r>
      <w:r w:rsidR="00CC452F">
        <w:rPr>
          <w:sz w:val="26"/>
          <w:szCs w:val="26"/>
        </w:rPr>
        <w:t xml:space="preserve">pursuant to </w:t>
      </w:r>
      <w:r w:rsidR="00A139C2" w:rsidRPr="00FF25AC">
        <w:rPr>
          <w:sz w:val="26"/>
          <w:szCs w:val="26"/>
        </w:rPr>
        <w:t xml:space="preserve">52 Pa. Code § 5.101(a)(4). </w:t>
      </w:r>
      <w:r w:rsidR="008D00C3">
        <w:rPr>
          <w:sz w:val="26"/>
          <w:szCs w:val="26"/>
        </w:rPr>
        <w:t xml:space="preserve"> Preliminary Objections at 3.</w:t>
      </w:r>
    </w:p>
    <w:p w14:paraId="0FC2CAFD" w14:textId="77777777" w:rsidR="008D00C3" w:rsidRDefault="008D00C3" w:rsidP="00A139C2">
      <w:pPr>
        <w:widowControl/>
        <w:tabs>
          <w:tab w:val="left" w:pos="0"/>
        </w:tabs>
        <w:spacing w:line="360" w:lineRule="auto"/>
        <w:rPr>
          <w:sz w:val="26"/>
          <w:szCs w:val="26"/>
        </w:rPr>
      </w:pPr>
    </w:p>
    <w:p w14:paraId="1DDBE9C3" w14:textId="5B8F961E" w:rsidR="00317A0B" w:rsidRDefault="008D00C3" w:rsidP="00A139C2">
      <w:pPr>
        <w:widowControl/>
        <w:tabs>
          <w:tab w:val="left" w:pos="0"/>
        </w:tabs>
        <w:spacing w:line="360" w:lineRule="auto"/>
        <w:rPr>
          <w:sz w:val="26"/>
          <w:szCs w:val="26"/>
        </w:rPr>
      </w:pPr>
      <w:r>
        <w:rPr>
          <w:sz w:val="26"/>
          <w:szCs w:val="26"/>
        </w:rPr>
        <w:tab/>
      </w:r>
      <w:r>
        <w:rPr>
          <w:sz w:val="26"/>
          <w:szCs w:val="26"/>
        </w:rPr>
        <w:tab/>
      </w:r>
      <w:r w:rsidR="00317A0B">
        <w:rPr>
          <w:sz w:val="26"/>
          <w:szCs w:val="26"/>
        </w:rPr>
        <w:t xml:space="preserve">The Complainant did not file a response to the </w:t>
      </w:r>
      <w:r w:rsidR="00A139C2" w:rsidRPr="00FF25AC">
        <w:rPr>
          <w:sz w:val="26"/>
          <w:szCs w:val="26"/>
        </w:rPr>
        <w:t>Preliminary Objection</w:t>
      </w:r>
      <w:r w:rsidR="00704E34">
        <w:rPr>
          <w:sz w:val="26"/>
          <w:szCs w:val="26"/>
        </w:rPr>
        <w:t>s</w:t>
      </w:r>
      <w:r w:rsidR="00A139C2" w:rsidRPr="00FF25AC">
        <w:rPr>
          <w:sz w:val="26"/>
          <w:szCs w:val="26"/>
        </w:rPr>
        <w:t xml:space="preserve">. </w:t>
      </w:r>
    </w:p>
    <w:p w14:paraId="5A82AEA0" w14:textId="77777777" w:rsidR="00317A0B" w:rsidRDefault="00317A0B" w:rsidP="00A139C2">
      <w:pPr>
        <w:widowControl/>
        <w:tabs>
          <w:tab w:val="left" w:pos="0"/>
        </w:tabs>
        <w:spacing w:line="360" w:lineRule="auto"/>
        <w:rPr>
          <w:sz w:val="26"/>
          <w:szCs w:val="26"/>
        </w:rPr>
      </w:pPr>
    </w:p>
    <w:p w14:paraId="64CC5E83" w14:textId="68F4FD6B" w:rsidR="0074264C" w:rsidRDefault="00317A0B" w:rsidP="00A139C2">
      <w:pPr>
        <w:widowControl/>
        <w:tabs>
          <w:tab w:val="left" w:pos="0"/>
        </w:tabs>
        <w:spacing w:line="360" w:lineRule="auto"/>
        <w:rPr>
          <w:sz w:val="26"/>
          <w:szCs w:val="26"/>
        </w:rPr>
      </w:pPr>
      <w:r>
        <w:rPr>
          <w:sz w:val="26"/>
          <w:szCs w:val="26"/>
        </w:rPr>
        <w:tab/>
      </w:r>
      <w:r>
        <w:rPr>
          <w:sz w:val="26"/>
          <w:szCs w:val="26"/>
        </w:rPr>
        <w:tab/>
      </w:r>
      <w:r w:rsidR="00A139C2" w:rsidRPr="00FF25AC">
        <w:rPr>
          <w:sz w:val="26"/>
          <w:szCs w:val="26"/>
        </w:rPr>
        <w:t xml:space="preserve">On April 16, 2020, </w:t>
      </w:r>
      <w:r w:rsidR="00B703A1">
        <w:rPr>
          <w:sz w:val="26"/>
          <w:szCs w:val="26"/>
        </w:rPr>
        <w:t xml:space="preserve">ALJ Buckley convened </w:t>
      </w:r>
      <w:r w:rsidR="00A139C2" w:rsidRPr="00FF25AC">
        <w:rPr>
          <w:sz w:val="26"/>
          <w:szCs w:val="26"/>
        </w:rPr>
        <w:t xml:space="preserve">a telephonic hearing in the nature of a prehearing conference. </w:t>
      </w:r>
      <w:r w:rsidR="00B703A1">
        <w:rPr>
          <w:sz w:val="26"/>
          <w:szCs w:val="26"/>
        </w:rPr>
        <w:t xml:space="preserve"> </w:t>
      </w:r>
      <w:r w:rsidR="00A414CB">
        <w:rPr>
          <w:sz w:val="26"/>
          <w:szCs w:val="26"/>
        </w:rPr>
        <w:t xml:space="preserve">Counsel </w:t>
      </w:r>
      <w:r w:rsidR="00B23B5D">
        <w:rPr>
          <w:sz w:val="26"/>
          <w:szCs w:val="26"/>
        </w:rPr>
        <w:t>ap</w:t>
      </w:r>
      <w:r w:rsidR="00A139C2" w:rsidRPr="00FF25AC">
        <w:rPr>
          <w:sz w:val="26"/>
          <w:szCs w:val="26"/>
        </w:rPr>
        <w:t>peared on behalf of PECO</w:t>
      </w:r>
      <w:r w:rsidR="00B23B5D">
        <w:rPr>
          <w:sz w:val="26"/>
          <w:szCs w:val="26"/>
        </w:rPr>
        <w:t xml:space="preserve"> and</w:t>
      </w:r>
      <w:r w:rsidR="00A139C2" w:rsidRPr="00FF25AC">
        <w:rPr>
          <w:sz w:val="26"/>
          <w:szCs w:val="26"/>
        </w:rPr>
        <w:t xml:space="preserve"> Mr. Memminger appeared on </w:t>
      </w:r>
      <w:r w:rsidR="00B23B5D">
        <w:rPr>
          <w:sz w:val="26"/>
          <w:szCs w:val="26"/>
        </w:rPr>
        <w:t xml:space="preserve">his own </w:t>
      </w:r>
      <w:r w:rsidR="00A139C2" w:rsidRPr="00FF25AC">
        <w:rPr>
          <w:sz w:val="26"/>
          <w:szCs w:val="26"/>
        </w:rPr>
        <w:t xml:space="preserve">behalf. </w:t>
      </w:r>
      <w:r w:rsidR="00B23B5D">
        <w:rPr>
          <w:sz w:val="26"/>
          <w:szCs w:val="26"/>
        </w:rPr>
        <w:t xml:space="preserve"> According to the ALJ, t</w:t>
      </w:r>
      <w:r w:rsidR="00A139C2" w:rsidRPr="00FF25AC">
        <w:rPr>
          <w:sz w:val="26"/>
          <w:szCs w:val="26"/>
        </w:rPr>
        <w:t xml:space="preserve">his conference was an off-the-record proceeding </w:t>
      </w:r>
      <w:r w:rsidR="00B23B5D">
        <w:rPr>
          <w:sz w:val="26"/>
          <w:szCs w:val="26"/>
        </w:rPr>
        <w:t>to address</w:t>
      </w:r>
      <w:r w:rsidR="00A139C2" w:rsidRPr="00FF25AC">
        <w:rPr>
          <w:sz w:val="26"/>
          <w:szCs w:val="26"/>
        </w:rPr>
        <w:t xml:space="preserve"> procedural </w:t>
      </w:r>
      <w:r w:rsidR="00B23B5D">
        <w:rPr>
          <w:sz w:val="26"/>
          <w:szCs w:val="26"/>
        </w:rPr>
        <w:t xml:space="preserve">matters such as </w:t>
      </w:r>
      <w:r w:rsidR="00664118">
        <w:rPr>
          <w:sz w:val="26"/>
          <w:szCs w:val="26"/>
        </w:rPr>
        <w:t xml:space="preserve">to </w:t>
      </w:r>
      <w:r w:rsidR="00A139C2" w:rsidRPr="00FF25AC">
        <w:rPr>
          <w:sz w:val="26"/>
          <w:szCs w:val="26"/>
        </w:rPr>
        <w:t xml:space="preserve">query </w:t>
      </w:r>
      <w:r w:rsidR="00664118">
        <w:rPr>
          <w:sz w:val="26"/>
          <w:szCs w:val="26"/>
        </w:rPr>
        <w:t xml:space="preserve">whether the </w:t>
      </w:r>
      <w:r w:rsidR="00664118">
        <w:rPr>
          <w:sz w:val="26"/>
          <w:szCs w:val="26"/>
        </w:rPr>
        <w:lastRenderedPageBreak/>
        <w:t>Co</w:t>
      </w:r>
      <w:r w:rsidR="00A139C2" w:rsidRPr="00FF25AC">
        <w:rPr>
          <w:sz w:val="26"/>
          <w:szCs w:val="26"/>
        </w:rPr>
        <w:t xml:space="preserve">mplainant wished to Answer the Preliminary Objections and an explanation of the administrative complaint process. </w:t>
      </w:r>
      <w:r w:rsidR="0074264C">
        <w:rPr>
          <w:sz w:val="26"/>
          <w:szCs w:val="26"/>
        </w:rPr>
        <w:t xml:space="preserve"> I.D. at 2.</w:t>
      </w:r>
    </w:p>
    <w:p w14:paraId="19AACF76" w14:textId="77777777" w:rsidR="00F368F7" w:rsidRDefault="00F368F7" w:rsidP="00A139C2">
      <w:pPr>
        <w:widowControl/>
        <w:tabs>
          <w:tab w:val="left" w:pos="0"/>
        </w:tabs>
        <w:spacing w:line="360" w:lineRule="auto"/>
        <w:rPr>
          <w:sz w:val="26"/>
          <w:szCs w:val="26"/>
        </w:rPr>
      </w:pPr>
    </w:p>
    <w:p w14:paraId="223B0563" w14:textId="73898AC8" w:rsidR="00FF25AC" w:rsidRDefault="0074264C" w:rsidP="00A139C2">
      <w:pPr>
        <w:widowControl/>
        <w:tabs>
          <w:tab w:val="left" w:pos="0"/>
        </w:tabs>
        <w:spacing w:line="360" w:lineRule="auto"/>
        <w:rPr>
          <w:sz w:val="26"/>
          <w:szCs w:val="26"/>
        </w:rPr>
      </w:pPr>
      <w:r>
        <w:rPr>
          <w:sz w:val="26"/>
          <w:szCs w:val="26"/>
        </w:rPr>
        <w:tab/>
      </w:r>
      <w:r>
        <w:rPr>
          <w:sz w:val="26"/>
          <w:szCs w:val="26"/>
        </w:rPr>
        <w:tab/>
      </w:r>
      <w:r w:rsidR="00A139C2" w:rsidRPr="00FF25AC">
        <w:rPr>
          <w:sz w:val="26"/>
          <w:szCs w:val="26"/>
        </w:rPr>
        <w:t>The record closed on April 16, 2020</w:t>
      </w:r>
      <w:r w:rsidR="009F1254">
        <w:rPr>
          <w:sz w:val="26"/>
          <w:szCs w:val="26"/>
        </w:rPr>
        <w:t>,</w:t>
      </w:r>
      <w:r w:rsidR="00A139C2" w:rsidRPr="00FF25AC">
        <w:rPr>
          <w:sz w:val="26"/>
          <w:szCs w:val="26"/>
        </w:rPr>
        <w:t xml:space="preserve"> following the prehearing conference. </w:t>
      </w:r>
    </w:p>
    <w:p w14:paraId="7E9E1A41" w14:textId="77777777" w:rsidR="00CF35D8" w:rsidRDefault="00CF35D8" w:rsidP="00A139C2">
      <w:pPr>
        <w:widowControl/>
        <w:tabs>
          <w:tab w:val="left" w:pos="0"/>
        </w:tabs>
        <w:spacing w:line="360" w:lineRule="auto"/>
        <w:rPr>
          <w:sz w:val="26"/>
          <w:szCs w:val="26"/>
        </w:rPr>
      </w:pPr>
    </w:p>
    <w:p w14:paraId="7936AAE5" w14:textId="00FB32D5" w:rsidR="00447F0C" w:rsidRDefault="00447F0C" w:rsidP="00A139C2">
      <w:pPr>
        <w:widowControl/>
        <w:tabs>
          <w:tab w:val="left" w:pos="0"/>
        </w:tabs>
        <w:spacing w:line="360" w:lineRule="auto"/>
        <w:rPr>
          <w:sz w:val="26"/>
          <w:szCs w:val="26"/>
        </w:rPr>
      </w:pPr>
      <w:r>
        <w:rPr>
          <w:sz w:val="26"/>
          <w:szCs w:val="26"/>
        </w:rPr>
        <w:tab/>
      </w:r>
      <w:r>
        <w:rPr>
          <w:sz w:val="26"/>
          <w:szCs w:val="26"/>
        </w:rPr>
        <w:tab/>
        <w:t>By Initial Decision issued on April 30, 2020, the ALJ sustained the Preliminary Objections</w:t>
      </w:r>
      <w:r w:rsidR="001D6275">
        <w:rPr>
          <w:sz w:val="26"/>
          <w:szCs w:val="26"/>
        </w:rPr>
        <w:t xml:space="preserve"> and dismissed the Complaint on the basis of lack of subject matter jurisdiction.  I.D. at 1</w:t>
      </w:r>
      <w:r w:rsidR="00504C5C">
        <w:rPr>
          <w:sz w:val="26"/>
          <w:szCs w:val="26"/>
        </w:rPr>
        <w:t>, 5-6</w:t>
      </w:r>
      <w:r w:rsidR="001D6275">
        <w:rPr>
          <w:sz w:val="26"/>
          <w:szCs w:val="26"/>
        </w:rPr>
        <w:t xml:space="preserve">.  </w:t>
      </w:r>
    </w:p>
    <w:p w14:paraId="49106026" w14:textId="77777777" w:rsidR="001D6275" w:rsidRDefault="001D6275" w:rsidP="00A139C2">
      <w:pPr>
        <w:widowControl/>
        <w:tabs>
          <w:tab w:val="left" w:pos="0"/>
        </w:tabs>
        <w:spacing w:line="360" w:lineRule="auto"/>
        <w:rPr>
          <w:sz w:val="26"/>
          <w:szCs w:val="26"/>
        </w:rPr>
      </w:pPr>
    </w:p>
    <w:p w14:paraId="30E21BE8" w14:textId="48C97771" w:rsidR="00160E1D" w:rsidRDefault="00160E1D" w:rsidP="00783D37">
      <w:pPr>
        <w:widowControl/>
        <w:spacing w:line="360" w:lineRule="auto"/>
        <w:rPr>
          <w:sz w:val="26"/>
          <w:szCs w:val="26"/>
        </w:rPr>
      </w:pPr>
      <w:r>
        <w:rPr>
          <w:sz w:val="26"/>
          <w:szCs w:val="26"/>
        </w:rPr>
        <w:tab/>
      </w:r>
      <w:r>
        <w:rPr>
          <w:sz w:val="26"/>
          <w:szCs w:val="26"/>
        </w:rPr>
        <w:tab/>
        <w:t xml:space="preserve">As previously indicated, the </w:t>
      </w:r>
      <w:r w:rsidR="008E7F94">
        <w:rPr>
          <w:sz w:val="26"/>
          <w:szCs w:val="26"/>
        </w:rPr>
        <w:t>Complainant</w:t>
      </w:r>
      <w:r w:rsidR="003A0D6D">
        <w:rPr>
          <w:sz w:val="26"/>
          <w:szCs w:val="26"/>
        </w:rPr>
        <w:t xml:space="preserve"> </w:t>
      </w:r>
      <w:r>
        <w:rPr>
          <w:sz w:val="26"/>
          <w:szCs w:val="26"/>
        </w:rPr>
        <w:t xml:space="preserve">filed Exceptions on </w:t>
      </w:r>
      <w:r w:rsidR="00434FFC">
        <w:rPr>
          <w:color w:val="000000"/>
          <w:sz w:val="26"/>
        </w:rPr>
        <w:t>May 5</w:t>
      </w:r>
      <w:r w:rsidR="00BD705D">
        <w:rPr>
          <w:color w:val="000000"/>
          <w:sz w:val="26"/>
        </w:rPr>
        <w:t>, 202</w:t>
      </w:r>
      <w:r w:rsidR="00434FFC">
        <w:rPr>
          <w:color w:val="000000"/>
          <w:sz w:val="26"/>
        </w:rPr>
        <w:t>0</w:t>
      </w:r>
      <w:r>
        <w:rPr>
          <w:sz w:val="26"/>
          <w:szCs w:val="26"/>
        </w:rPr>
        <w:t xml:space="preserve">.  The </w:t>
      </w:r>
      <w:r w:rsidR="003A0D6D">
        <w:rPr>
          <w:sz w:val="26"/>
          <w:szCs w:val="26"/>
        </w:rPr>
        <w:t>Respondent</w:t>
      </w:r>
      <w:r>
        <w:rPr>
          <w:sz w:val="26"/>
          <w:szCs w:val="26"/>
        </w:rPr>
        <w:t xml:space="preserve"> file</w:t>
      </w:r>
      <w:r w:rsidR="00F708EE">
        <w:rPr>
          <w:sz w:val="26"/>
          <w:szCs w:val="26"/>
        </w:rPr>
        <w:t>d</w:t>
      </w:r>
      <w:r>
        <w:rPr>
          <w:sz w:val="26"/>
          <w:szCs w:val="26"/>
        </w:rPr>
        <w:t xml:space="preserve"> Replies to Exceptions</w:t>
      </w:r>
      <w:r w:rsidR="00F708EE">
        <w:rPr>
          <w:sz w:val="26"/>
          <w:szCs w:val="26"/>
        </w:rPr>
        <w:t xml:space="preserve"> on </w:t>
      </w:r>
      <w:r w:rsidR="00434FFC">
        <w:rPr>
          <w:sz w:val="26"/>
          <w:szCs w:val="26"/>
        </w:rPr>
        <w:t xml:space="preserve">June </w:t>
      </w:r>
      <w:r w:rsidR="006771AE">
        <w:rPr>
          <w:sz w:val="26"/>
          <w:szCs w:val="26"/>
        </w:rPr>
        <w:t>24</w:t>
      </w:r>
      <w:r w:rsidR="00434FFC">
        <w:rPr>
          <w:sz w:val="26"/>
          <w:szCs w:val="26"/>
        </w:rPr>
        <w:t>, 2020</w:t>
      </w:r>
      <w:r>
        <w:rPr>
          <w:sz w:val="26"/>
          <w:szCs w:val="26"/>
        </w:rPr>
        <w:t>.</w:t>
      </w:r>
    </w:p>
    <w:p w14:paraId="6D55688C" w14:textId="77777777" w:rsidR="00F923CD" w:rsidRDefault="00F923CD" w:rsidP="00783D37">
      <w:pPr>
        <w:widowControl/>
        <w:spacing w:line="360" w:lineRule="auto"/>
        <w:rPr>
          <w:b/>
          <w:sz w:val="26"/>
          <w:szCs w:val="26"/>
        </w:rPr>
      </w:pPr>
    </w:p>
    <w:p w14:paraId="0098B7D4" w14:textId="77777777" w:rsidR="00CA43A5" w:rsidRPr="00CA43A5" w:rsidRDefault="00CA43A5" w:rsidP="00783D37">
      <w:pPr>
        <w:keepNext/>
        <w:keepLines/>
        <w:widowControl/>
        <w:spacing w:line="360" w:lineRule="auto"/>
        <w:jc w:val="center"/>
        <w:rPr>
          <w:sz w:val="26"/>
          <w:szCs w:val="26"/>
        </w:rPr>
      </w:pPr>
      <w:r w:rsidRPr="00CA43A5">
        <w:rPr>
          <w:b/>
          <w:sz w:val="26"/>
          <w:szCs w:val="26"/>
        </w:rPr>
        <w:t>Discussion</w:t>
      </w:r>
    </w:p>
    <w:p w14:paraId="7DD0E1F4" w14:textId="77777777" w:rsidR="004A6077" w:rsidRDefault="004A6077" w:rsidP="00783D37">
      <w:pPr>
        <w:keepNext/>
        <w:keepLines/>
        <w:widowControl/>
        <w:spacing w:line="360" w:lineRule="auto"/>
        <w:rPr>
          <w:b/>
          <w:sz w:val="26"/>
          <w:szCs w:val="26"/>
        </w:rPr>
      </w:pPr>
    </w:p>
    <w:p w14:paraId="2F710C90" w14:textId="331D3D67" w:rsidR="00AA5679" w:rsidRPr="00AA5679" w:rsidRDefault="00AA5679" w:rsidP="00AA5679">
      <w:pPr>
        <w:keepNext/>
        <w:widowControl/>
        <w:tabs>
          <w:tab w:val="left" w:pos="-720"/>
        </w:tabs>
        <w:suppressAutoHyphens/>
        <w:spacing w:line="360" w:lineRule="auto"/>
        <w:ind w:firstLine="1440"/>
        <w:rPr>
          <w:sz w:val="26"/>
          <w:szCs w:val="26"/>
        </w:rPr>
      </w:pPr>
      <w:r w:rsidRPr="00AA5679">
        <w:rPr>
          <w:sz w:val="26"/>
          <w:szCs w:val="26"/>
        </w:rPr>
        <w:t xml:space="preserve">Initially, we note that any issue or Exception that we do not specifically </w:t>
      </w:r>
      <w:r w:rsidR="00E060E7">
        <w:rPr>
          <w:sz w:val="26"/>
          <w:szCs w:val="26"/>
        </w:rPr>
        <w:t xml:space="preserve">address </w:t>
      </w:r>
      <w:r w:rsidRPr="00AA5679">
        <w:rPr>
          <w:sz w:val="26"/>
          <w:szCs w:val="26"/>
        </w:rPr>
        <w:t xml:space="preserve">shall be deemed to have been duly considered and denied without further discussion.  It is well settled that the Commission is not required to consider expressly or at great length each and every contention or argument raised by the parties.  </w:t>
      </w:r>
      <w:r w:rsidRPr="00AA5679">
        <w:rPr>
          <w:i/>
          <w:sz w:val="26"/>
          <w:szCs w:val="26"/>
        </w:rPr>
        <w:t>Consolidated Rail Corp. v. Pa. PUC</w:t>
      </w:r>
      <w:r w:rsidRPr="00AA5679">
        <w:rPr>
          <w:sz w:val="26"/>
          <w:szCs w:val="26"/>
        </w:rPr>
        <w:t xml:space="preserve">, 625 A.2d 741 (Pa. Cmwlth. 1993), </w:t>
      </w:r>
      <w:r w:rsidRPr="00AA5679">
        <w:rPr>
          <w:i/>
          <w:sz w:val="26"/>
          <w:szCs w:val="26"/>
        </w:rPr>
        <w:t>also</w:t>
      </w:r>
      <w:r w:rsidRPr="00AA5679">
        <w:rPr>
          <w:sz w:val="26"/>
          <w:szCs w:val="26"/>
        </w:rPr>
        <w:t xml:space="preserve"> </w:t>
      </w:r>
      <w:r w:rsidRPr="00AA5679">
        <w:rPr>
          <w:i/>
          <w:sz w:val="26"/>
          <w:szCs w:val="26"/>
        </w:rPr>
        <w:t>see, generally, University of Pennsylvania v. Pa. PUC</w:t>
      </w:r>
      <w:r w:rsidRPr="00AA5679">
        <w:rPr>
          <w:sz w:val="26"/>
          <w:szCs w:val="26"/>
        </w:rPr>
        <w:t>, 485 A.2d 1217 (Pa. Cmwlth. 1984).</w:t>
      </w:r>
    </w:p>
    <w:p w14:paraId="1EFBCA14" w14:textId="77777777" w:rsidR="00AA5679" w:rsidRPr="00AA5679" w:rsidRDefault="00AA5679" w:rsidP="00AA5679">
      <w:pPr>
        <w:widowControl/>
        <w:tabs>
          <w:tab w:val="left" w:pos="-720"/>
        </w:tabs>
        <w:suppressAutoHyphens/>
        <w:spacing w:line="360" w:lineRule="auto"/>
        <w:ind w:firstLine="1440"/>
        <w:rPr>
          <w:sz w:val="26"/>
          <w:szCs w:val="26"/>
        </w:rPr>
      </w:pPr>
    </w:p>
    <w:p w14:paraId="3C842BF8" w14:textId="5DFD0F31" w:rsidR="00AA5679" w:rsidRPr="00AA5679" w:rsidRDefault="00AA5679" w:rsidP="00AA5679">
      <w:pPr>
        <w:widowControl/>
        <w:tabs>
          <w:tab w:val="left" w:pos="-720"/>
        </w:tabs>
        <w:suppressAutoHyphens/>
        <w:spacing w:line="360" w:lineRule="auto"/>
        <w:ind w:firstLine="1440"/>
        <w:rPr>
          <w:sz w:val="26"/>
          <w:szCs w:val="26"/>
        </w:rPr>
      </w:pPr>
      <w:r w:rsidRPr="00AA5679">
        <w:rPr>
          <w:sz w:val="26"/>
          <w:szCs w:val="26"/>
        </w:rPr>
        <w:t xml:space="preserve">The ALJ made </w:t>
      </w:r>
      <w:r w:rsidR="00453D78">
        <w:rPr>
          <w:sz w:val="26"/>
          <w:szCs w:val="26"/>
        </w:rPr>
        <w:t>six</w:t>
      </w:r>
      <w:r w:rsidRPr="00AA5679">
        <w:rPr>
          <w:sz w:val="26"/>
          <w:szCs w:val="26"/>
        </w:rPr>
        <w:t xml:space="preserve"> Findings of Fact and reached </w:t>
      </w:r>
      <w:r w:rsidR="00453D78">
        <w:rPr>
          <w:sz w:val="26"/>
          <w:szCs w:val="26"/>
        </w:rPr>
        <w:t>seven</w:t>
      </w:r>
      <w:r w:rsidRPr="00AA5679">
        <w:rPr>
          <w:sz w:val="26"/>
          <w:szCs w:val="26"/>
        </w:rPr>
        <w:t xml:space="preserve"> Conclusions of Law. I.D. at </w:t>
      </w:r>
      <w:r w:rsidR="00453D78">
        <w:rPr>
          <w:sz w:val="26"/>
          <w:szCs w:val="26"/>
        </w:rPr>
        <w:t>2-</w:t>
      </w:r>
      <w:r w:rsidRPr="00AA5679">
        <w:rPr>
          <w:sz w:val="26"/>
          <w:szCs w:val="26"/>
        </w:rPr>
        <w:t xml:space="preserve">3, </w:t>
      </w:r>
      <w:r w:rsidR="00093154">
        <w:rPr>
          <w:sz w:val="26"/>
          <w:szCs w:val="26"/>
        </w:rPr>
        <w:t>5-6</w:t>
      </w:r>
      <w:r w:rsidRPr="00AA5679">
        <w:rPr>
          <w:sz w:val="26"/>
          <w:szCs w:val="26"/>
        </w:rPr>
        <w:t>.  The Findings of Fact and Conclusions of Law are incorporated herein by reference and are adopted without comment unless they are either expressly or by necessary implication rejected or modified by this Opinion and Order.</w:t>
      </w:r>
    </w:p>
    <w:p w14:paraId="15DF5629" w14:textId="759239BB" w:rsidR="00AA5679" w:rsidRPr="00AA5679" w:rsidRDefault="00AA5679" w:rsidP="00AA5679">
      <w:pPr>
        <w:keepNext/>
        <w:widowControl/>
        <w:tabs>
          <w:tab w:val="left" w:pos="-720"/>
        </w:tabs>
        <w:suppressAutoHyphens/>
        <w:spacing w:line="360" w:lineRule="auto"/>
        <w:rPr>
          <w:sz w:val="26"/>
          <w:szCs w:val="26"/>
        </w:rPr>
      </w:pPr>
      <w:r w:rsidRPr="00AA5679">
        <w:rPr>
          <w:b/>
          <w:sz w:val="26"/>
          <w:szCs w:val="26"/>
        </w:rPr>
        <w:lastRenderedPageBreak/>
        <w:t>Legal Standards</w:t>
      </w:r>
    </w:p>
    <w:p w14:paraId="33F9322B" w14:textId="77777777" w:rsidR="00AA5679" w:rsidRPr="00AA5679" w:rsidRDefault="00AA5679" w:rsidP="00AA5679">
      <w:pPr>
        <w:keepNext/>
        <w:widowControl/>
        <w:spacing w:line="360" w:lineRule="auto"/>
        <w:ind w:firstLine="1440"/>
        <w:rPr>
          <w:sz w:val="26"/>
          <w:szCs w:val="26"/>
        </w:rPr>
      </w:pPr>
    </w:p>
    <w:p w14:paraId="7A067C33" w14:textId="77777777" w:rsidR="00AA5679" w:rsidRPr="00AA5679" w:rsidRDefault="00AA5679" w:rsidP="00AA5679">
      <w:pPr>
        <w:keepNext/>
        <w:widowControl/>
        <w:tabs>
          <w:tab w:val="left" w:pos="0"/>
        </w:tabs>
        <w:spacing w:line="360" w:lineRule="auto"/>
        <w:ind w:firstLine="1440"/>
        <w:rPr>
          <w:sz w:val="26"/>
          <w:szCs w:val="26"/>
        </w:rPr>
      </w:pPr>
      <w:r w:rsidRPr="00AA5679">
        <w:rPr>
          <w:sz w:val="26"/>
          <w:szCs w:val="26"/>
        </w:rPr>
        <w:t xml:space="preserve">This case is before us on Preliminary Objections.  Section 5.101 of our Regulations, 52 Pa. Code § 5.101, sets forth the grounds for granting preliminary objections.  That section provides as follows: </w:t>
      </w:r>
    </w:p>
    <w:p w14:paraId="65D7B5E6" w14:textId="77777777" w:rsidR="00AA5679" w:rsidRPr="00AA5679" w:rsidRDefault="00AA5679" w:rsidP="00AA5679">
      <w:pPr>
        <w:widowControl/>
        <w:ind w:left="1440" w:right="1440"/>
        <w:rPr>
          <w:b/>
          <w:sz w:val="26"/>
          <w:szCs w:val="26"/>
        </w:rPr>
      </w:pPr>
    </w:p>
    <w:p w14:paraId="1F6A1EAF" w14:textId="6528953E" w:rsidR="00AA5679" w:rsidRPr="00AA5679" w:rsidRDefault="00AA5679" w:rsidP="00AA5679">
      <w:pPr>
        <w:widowControl/>
        <w:ind w:left="1440" w:right="1440"/>
        <w:rPr>
          <w:b/>
          <w:sz w:val="26"/>
          <w:szCs w:val="26"/>
        </w:rPr>
      </w:pPr>
      <w:r w:rsidRPr="00AA5679">
        <w:rPr>
          <w:b/>
          <w:sz w:val="26"/>
          <w:szCs w:val="26"/>
        </w:rPr>
        <w:t>§ 5.101.  Preliminary objections.</w:t>
      </w:r>
    </w:p>
    <w:p w14:paraId="4527E927" w14:textId="77777777" w:rsidR="00AA5679" w:rsidRPr="00AA5679" w:rsidRDefault="00AA5679" w:rsidP="00AA5679">
      <w:pPr>
        <w:widowControl/>
        <w:ind w:left="1440" w:right="1440"/>
        <w:rPr>
          <w:b/>
          <w:sz w:val="26"/>
          <w:szCs w:val="26"/>
        </w:rPr>
      </w:pPr>
    </w:p>
    <w:p w14:paraId="2728653F" w14:textId="77777777" w:rsidR="00AA5679" w:rsidRPr="00AA5679" w:rsidRDefault="00AA5679" w:rsidP="00AA5679">
      <w:pPr>
        <w:widowControl/>
        <w:ind w:left="1440" w:right="1440"/>
        <w:contextualSpacing/>
        <w:rPr>
          <w:sz w:val="26"/>
          <w:szCs w:val="26"/>
        </w:rPr>
      </w:pPr>
      <w:r w:rsidRPr="00AA5679">
        <w:rPr>
          <w:sz w:val="26"/>
          <w:szCs w:val="26"/>
        </w:rPr>
        <w:t>(a)</w:t>
      </w:r>
      <w:r w:rsidRPr="00AA5679">
        <w:rPr>
          <w:sz w:val="26"/>
          <w:szCs w:val="26"/>
        </w:rPr>
        <w:tab/>
      </w:r>
      <w:r w:rsidRPr="00AA5679">
        <w:rPr>
          <w:i/>
          <w:sz w:val="26"/>
          <w:szCs w:val="26"/>
        </w:rPr>
        <w:t>Grounds.</w:t>
      </w:r>
      <w:r w:rsidRPr="00AA5679">
        <w:rPr>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53C0E0D3" w14:textId="2652BC14" w:rsidR="00AA5679" w:rsidRPr="00AA5679" w:rsidRDefault="00AA5679" w:rsidP="00AA5679">
      <w:pPr>
        <w:widowControl/>
        <w:spacing w:before="100" w:beforeAutospacing="1" w:after="100" w:afterAutospacing="1"/>
        <w:ind w:left="1440" w:right="1440"/>
        <w:rPr>
          <w:sz w:val="26"/>
          <w:szCs w:val="26"/>
        </w:rPr>
      </w:pPr>
      <w:r w:rsidRPr="00AA5679">
        <w:rPr>
          <w:sz w:val="26"/>
          <w:szCs w:val="26"/>
        </w:rPr>
        <w:tab/>
        <w:t>(1)</w:t>
      </w:r>
      <w:r w:rsidRPr="00AA5679">
        <w:rPr>
          <w:sz w:val="26"/>
          <w:szCs w:val="26"/>
        </w:rPr>
        <w:tab/>
        <w:t xml:space="preserve">Lack of Commission jurisdiction or improper service of the pleading initiating the proceeding. </w:t>
      </w:r>
    </w:p>
    <w:p w14:paraId="297DEEAC" w14:textId="21DA4EA8" w:rsidR="00AA5679" w:rsidRPr="00AA5679" w:rsidRDefault="00AA5679" w:rsidP="00682A78">
      <w:pPr>
        <w:widowControl/>
        <w:spacing w:before="100" w:beforeAutospacing="1" w:after="100" w:afterAutospacing="1"/>
        <w:ind w:left="1440" w:right="1440" w:firstLine="720"/>
        <w:rPr>
          <w:sz w:val="26"/>
          <w:szCs w:val="26"/>
        </w:rPr>
      </w:pPr>
      <w:r w:rsidRPr="00AA5679">
        <w:rPr>
          <w:sz w:val="26"/>
          <w:szCs w:val="26"/>
        </w:rPr>
        <w:t>(2)</w:t>
      </w:r>
      <w:r w:rsidRPr="00AA5679">
        <w:rPr>
          <w:sz w:val="26"/>
          <w:szCs w:val="26"/>
        </w:rPr>
        <w:tab/>
        <w:t xml:space="preserve">Failure of a pleading to conform to this chapter or the inclusion of scandalous or impertinent matter. </w:t>
      </w:r>
    </w:p>
    <w:p w14:paraId="5F3A052A" w14:textId="3F11479D" w:rsidR="00AA5679" w:rsidRPr="00AA5679" w:rsidRDefault="00AA5679" w:rsidP="00AA5679">
      <w:pPr>
        <w:widowControl/>
        <w:spacing w:before="100" w:beforeAutospacing="1" w:after="100" w:afterAutospacing="1"/>
        <w:ind w:left="1440" w:right="1440"/>
        <w:rPr>
          <w:sz w:val="26"/>
          <w:szCs w:val="26"/>
        </w:rPr>
      </w:pPr>
      <w:r w:rsidRPr="00AA5679">
        <w:rPr>
          <w:sz w:val="26"/>
          <w:szCs w:val="26"/>
        </w:rPr>
        <w:tab/>
        <w:t>(3)</w:t>
      </w:r>
      <w:r w:rsidRPr="00AA5679">
        <w:rPr>
          <w:sz w:val="26"/>
          <w:szCs w:val="26"/>
        </w:rPr>
        <w:tab/>
        <w:t xml:space="preserve">Insufficient specificity of a pleading. </w:t>
      </w:r>
    </w:p>
    <w:p w14:paraId="4FE4FD70" w14:textId="5A690632" w:rsidR="00AA5679" w:rsidRPr="00AA5679" w:rsidRDefault="00AA5679" w:rsidP="00AA5679">
      <w:pPr>
        <w:widowControl/>
        <w:spacing w:before="100" w:beforeAutospacing="1" w:after="100" w:afterAutospacing="1"/>
        <w:ind w:left="1440" w:right="1440"/>
        <w:rPr>
          <w:sz w:val="26"/>
          <w:szCs w:val="26"/>
        </w:rPr>
      </w:pPr>
      <w:r w:rsidRPr="00AA5679">
        <w:rPr>
          <w:sz w:val="26"/>
          <w:szCs w:val="26"/>
        </w:rPr>
        <w:tab/>
        <w:t>(4)</w:t>
      </w:r>
      <w:r w:rsidRPr="00AA5679">
        <w:rPr>
          <w:sz w:val="26"/>
          <w:szCs w:val="26"/>
        </w:rPr>
        <w:tab/>
        <w:t xml:space="preserve">Legal insufficiency of a pleading. </w:t>
      </w:r>
    </w:p>
    <w:p w14:paraId="1EDBA215" w14:textId="201B33E1" w:rsidR="00AA5679" w:rsidRPr="00AA5679" w:rsidRDefault="00AA5679" w:rsidP="00AA5679">
      <w:pPr>
        <w:widowControl/>
        <w:spacing w:before="100" w:beforeAutospacing="1" w:after="100" w:afterAutospacing="1"/>
        <w:ind w:left="1440" w:right="1440"/>
        <w:rPr>
          <w:sz w:val="26"/>
          <w:szCs w:val="26"/>
        </w:rPr>
      </w:pPr>
      <w:r w:rsidRPr="00AA5679">
        <w:rPr>
          <w:sz w:val="26"/>
          <w:szCs w:val="26"/>
        </w:rPr>
        <w:tab/>
        <w:t>(5)</w:t>
      </w:r>
      <w:r w:rsidRPr="00AA5679">
        <w:rPr>
          <w:sz w:val="26"/>
          <w:szCs w:val="26"/>
        </w:rPr>
        <w:tab/>
        <w:t xml:space="preserve">Lack of capacity to sue, nonjoinder of a necessary party or misjoinder of a cause of action. </w:t>
      </w:r>
    </w:p>
    <w:p w14:paraId="6AE5C4C9" w14:textId="77777777" w:rsidR="00AA5679" w:rsidRPr="00AA5679" w:rsidRDefault="00AA5679" w:rsidP="00AA5679">
      <w:pPr>
        <w:keepNext/>
        <w:keepLines/>
        <w:widowControl/>
        <w:ind w:left="1440" w:right="1440"/>
        <w:contextualSpacing/>
        <w:rPr>
          <w:sz w:val="26"/>
          <w:szCs w:val="26"/>
        </w:rPr>
      </w:pPr>
      <w:bookmarkStart w:id="4" w:name="5.101."/>
      <w:bookmarkEnd w:id="4"/>
      <w:r w:rsidRPr="00AA5679">
        <w:rPr>
          <w:sz w:val="26"/>
          <w:szCs w:val="26"/>
        </w:rPr>
        <w:tab/>
        <w:t>(6)</w:t>
      </w:r>
      <w:r w:rsidRPr="00AA5679">
        <w:rPr>
          <w:sz w:val="26"/>
          <w:szCs w:val="26"/>
        </w:rPr>
        <w:tab/>
        <w:t>Pendency of a prior proceeding or agreement for alternative dispute resolution.</w:t>
      </w:r>
    </w:p>
    <w:p w14:paraId="0BBB45F7" w14:textId="77777777" w:rsidR="00AA5679" w:rsidRPr="00AA5679" w:rsidRDefault="00AA5679" w:rsidP="00AA5679">
      <w:pPr>
        <w:keepNext/>
        <w:keepLines/>
        <w:widowControl/>
        <w:ind w:left="1440" w:right="1440"/>
        <w:contextualSpacing/>
        <w:rPr>
          <w:sz w:val="26"/>
          <w:szCs w:val="26"/>
        </w:rPr>
      </w:pPr>
    </w:p>
    <w:p w14:paraId="2A77BA6C" w14:textId="77777777" w:rsidR="00AA5679" w:rsidRPr="00AA5679" w:rsidRDefault="00AA5679" w:rsidP="00AA5679">
      <w:pPr>
        <w:keepNext/>
        <w:keepLines/>
        <w:widowControl/>
        <w:ind w:left="1440" w:right="1440"/>
        <w:contextualSpacing/>
        <w:rPr>
          <w:sz w:val="26"/>
          <w:szCs w:val="26"/>
        </w:rPr>
      </w:pPr>
      <w:r w:rsidRPr="00AA5679">
        <w:rPr>
          <w:sz w:val="26"/>
          <w:szCs w:val="26"/>
        </w:rPr>
        <w:tab/>
        <w:t>(7)</w:t>
      </w:r>
      <w:r w:rsidRPr="00AA5679">
        <w:rPr>
          <w:sz w:val="26"/>
          <w:szCs w:val="26"/>
        </w:rPr>
        <w:tab/>
        <w:t>Standing of a party to participate in the proceeding.</w:t>
      </w:r>
    </w:p>
    <w:p w14:paraId="429EC39B" w14:textId="77777777" w:rsidR="00AA5679" w:rsidRPr="00AA5679" w:rsidRDefault="00AA5679" w:rsidP="00E33A28">
      <w:pPr>
        <w:keepNext/>
        <w:keepLines/>
        <w:widowControl/>
        <w:spacing w:line="360" w:lineRule="auto"/>
        <w:ind w:left="1440" w:right="1440"/>
        <w:contextualSpacing/>
        <w:rPr>
          <w:sz w:val="26"/>
          <w:szCs w:val="26"/>
        </w:rPr>
      </w:pPr>
    </w:p>
    <w:p w14:paraId="5FC2E753" w14:textId="77777777" w:rsidR="00AA5679" w:rsidRPr="00AA5679" w:rsidRDefault="00AA5679" w:rsidP="00AA5679">
      <w:pPr>
        <w:widowControl/>
        <w:spacing w:line="360" w:lineRule="auto"/>
        <w:ind w:left="1440" w:right="1440" w:hanging="1440"/>
        <w:contextualSpacing/>
        <w:rPr>
          <w:sz w:val="26"/>
          <w:szCs w:val="26"/>
        </w:rPr>
      </w:pPr>
      <w:r w:rsidRPr="00AA5679">
        <w:rPr>
          <w:sz w:val="26"/>
          <w:szCs w:val="26"/>
        </w:rPr>
        <w:t>52 Pa. Code § 5.101(a).</w:t>
      </w:r>
    </w:p>
    <w:p w14:paraId="53314912" w14:textId="77777777" w:rsidR="00AA5679" w:rsidRPr="00AA5679" w:rsidRDefault="00AA5679" w:rsidP="00AA5679">
      <w:pPr>
        <w:widowControl/>
        <w:spacing w:line="360" w:lineRule="auto"/>
        <w:ind w:left="1440" w:right="1440" w:hanging="1440"/>
        <w:contextualSpacing/>
        <w:rPr>
          <w:sz w:val="26"/>
          <w:szCs w:val="26"/>
        </w:rPr>
      </w:pPr>
    </w:p>
    <w:p w14:paraId="52D6AB89" w14:textId="474B74FB" w:rsidR="00214B3E" w:rsidRDefault="00AA5679" w:rsidP="00AA5679">
      <w:pPr>
        <w:widowControl/>
        <w:spacing w:line="360" w:lineRule="auto"/>
        <w:ind w:firstLine="1440"/>
        <w:rPr>
          <w:sz w:val="26"/>
          <w:szCs w:val="26"/>
        </w:rPr>
      </w:pPr>
      <w:r w:rsidRPr="00AA5679">
        <w:rPr>
          <w:color w:val="000000"/>
          <w:sz w:val="26"/>
          <w:szCs w:val="26"/>
        </w:rPr>
        <w:t xml:space="preserve">Commission procedure </w:t>
      </w:r>
      <w:r w:rsidRPr="00AA5679">
        <w:rPr>
          <w:sz w:val="26"/>
          <w:szCs w:val="26"/>
        </w:rPr>
        <w:t xml:space="preserve">regarding the disposition of preliminary objections is similar to the procedure utilized in Pennsylvania civil practice.  A preliminary </w:t>
      </w:r>
      <w:r w:rsidRPr="00AA5679">
        <w:rPr>
          <w:sz w:val="26"/>
          <w:szCs w:val="26"/>
        </w:rPr>
        <w:lastRenderedPageBreak/>
        <w:t xml:space="preserve">objection in civil practice seeking dismissal of a pleading will be granted only where relief is clearly warranted and free from doubt.  </w:t>
      </w:r>
      <w:r w:rsidRPr="00AA5679">
        <w:rPr>
          <w:i/>
          <w:iCs/>
          <w:sz w:val="26"/>
          <w:szCs w:val="26"/>
        </w:rPr>
        <w:t>Pennsylvania State Lodge, Fraternal Order of Police v. Dept. of Conservation &amp; Natural Resources</w:t>
      </w:r>
      <w:r w:rsidRPr="00E33A28">
        <w:rPr>
          <w:sz w:val="26"/>
          <w:szCs w:val="26"/>
        </w:rPr>
        <w:t>,</w:t>
      </w:r>
      <w:r w:rsidRPr="00AA5679">
        <w:rPr>
          <w:i/>
          <w:iCs/>
          <w:sz w:val="26"/>
          <w:szCs w:val="26"/>
        </w:rPr>
        <w:t xml:space="preserve"> </w:t>
      </w:r>
      <w:r w:rsidRPr="00AA5679">
        <w:rPr>
          <w:iCs/>
          <w:sz w:val="26"/>
          <w:szCs w:val="26"/>
        </w:rPr>
        <w:t>909 A.2d 413 (Pa.</w:t>
      </w:r>
      <w:r w:rsidR="00E33A28">
        <w:rPr>
          <w:iCs/>
          <w:sz w:val="26"/>
          <w:szCs w:val="26"/>
        </w:rPr>
        <w:t> </w:t>
      </w:r>
      <w:r w:rsidRPr="00AA5679">
        <w:rPr>
          <w:iCs/>
          <w:sz w:val="26"/>
          <w:szCs w:val="26"/>
        </w:rPr>
        <w:t>Cmwlth. 2006)</w:t>
      </w:r>
      <w:r w:rsidR="00E33A28">
        <w:rPr>
          <w:iCs/>
          <w:sz w:val="26"/>
          <w:szCs w:val="26"/>
        </w:rPr>
        <w:t>,</w:t>
      </w:r>
      <w:r w:rsidRPr="00AA5679">
        <w:rPr>
          <w:sz w:val="26"/>
          <w:szCs w:val="26"/>
        </w:rPr>
        <w:t xml:space="preserve"> </w:t>
      </w:r>
      <w:r w:rsidRPr="00AA5679">
        <w:rPr>
          <w:i/>
          <w:sz w:val="26"/>
          <w:szCs w:val="26"/>
        </w:rPr>
        <w:t>aff'd</w:t>
      </w:r>
      <w:r w:rsidRPr="00AA5679">
        <w:rPr>
          <w:sz w:val="26"/>
          <w:szCs w:val="26"/>
        </w:rPr>
        <w:t xml:space="preserve">, </w:t>
      </w:r>
      <w:r w:rsidRPr="00AA5679">
        <w:rPr>
          <w:iCs/>
          <w:sz w:val="26"/>
          <w:szCs w:val="26"/>
        </w:rPr>
        <w:t>592 Pa. 304, 924 A.2d 1203 (2007).</w:t>
      </w:r>
      <w:r w:rsidRPr="00AA5679">
        <w:rPr>
          <w:sz w:val="26"/>
          <w:szCs w:val="26"/>
        </w:rPr>
        <w:t xml:space="preserve">  </w:t>
      </w:r>
    </w:p>
    <w:p w14:paraId="5F29E641" w14:textId="657329A5" w:rsidR="002E7E9F" w:rsidRDefault="002E7E9F" w:rsidP="00AA5679">
      <w:pPr>
        <w:widowControl/>
        <w:spacing w:line="360" w:lineRule="auto"/>
        <w:ind w:firstLine="1440"/>
        <w:rPr>
          <w:sz w:val="26"/>
          <w:szCs w:val="26"/>
        </w:rPr>
      </w:pPr>
    </w:p>
    <w:p w14:paraId="33191552" w14:textId="23BFDB82" w:rsidR="002E7E9F" w:rsidRDefault="002E7E9F" w:rsidP="002E7E9F">
      <w:pPr>
        <w:widowControl/>
        <w:spacing w:line="360" w:lineRule="auto"/>
        <w:ind w:firstLine="1440"/>
        <w:rPr>
          <w:sz w:val="26"/>
          <w:szCs w:val="26"/>
        </w:rPr>
      </w:pPr>
      <w:r w:rsidRPr="002E7E9F">
        <w:rPr>
          <w:sz w:val="26"/>
          <w:szCs w:val="26"/>
        </w:rPr>
        <w:t>The Commission may not rely upon the factual assertions of the moving party but must accept as true for purposes of disposing of the motion all well pleaded, material facts of the nonmoving party, as well as every inference from those facts. </w:t>
      </w:r>
      <w:r w:rsidR="003F5A72">
        <w:rPr>
          <w:sz w:val="26"/>
          <w:szCs w:val="26"/>
        </w:rPr>
        <w:t xml:space="preserve"> </w:t>
      </w:r>
      <w:hyperlink r:id="rId8" w:history="1">
        <w:r w:rsidRPr="00997648">
          <w:rPr>
            <w:rStyle w:val="Hyperlink"/>
            <w:i/>
            <w:iCs/>
            <w:color w:val="auto"/>
            <w:sz w:val="26"/>
            <w:szCs w:val="26"/>
            <w:u w:val="none"/>
          </w:rPr>
          <w:t>County of Allegheny v. Commonwealth of Pennsylvania</w:t>
        </w:r>
        <w:r w:rsidRPr="00997648">
          <w:rPr>
            <w:rStyle w:val="Hyperlink"/>
            <w:color w:val="auto"/>
            <w:sz w:val="26"/>
            <w:szCs w:val="26"/>
            <w:u w:val="none"/>
          </w:rPr>
          <w:t>, 490 A. 2d 402 (Pa.</w:t>
        </w:r>
        <w:r w:rsidR="00E33A28">
          <w:rPr>
            <w:rStyle w:val="Hyperlink"/>
            <w:color w:val="auto"/>
            <w:sz w:val="26"/>
            <w:szCs w:val="26"/>
            <w:u w:val="none"/>
          </w:rPr>
          <w:t> </w:t>
        </w:r>
        <w:r w:rsidRPr="00997648">
          <w:rPr>
            <w:rStyle w:val="Hyperlink"/>
            <w:color w:val="auto"/>
            <w:sz w:val="26"/>
            <w:szCs w:val="26"/>
            <w:u w:val="none"/>
          </w:rPr>
          <w:t>1985)</w:t>
        </w:r>
      </w:hyperlink>
      <w:r w:rsidRPr="00997648">
        <w:rPr>
          <w:sz w:val="26"/>
          <w:szCs w:val="26"/>
        </w:rPr>
        <w:t>; </w:t>
      </w:r>
      <w:hyperlink r:id="rId9" w:history="1">
        <w:r w:rsidRPr="00997648">
          <w:rPr>
            <w:rStyle w:val="Hyperlink"/>
            <w:i/>
            <w:iCs/>
            <w:color w:val="auto"/>
            <w:sz w:val="26"/>
            <w:szCs w:val="26"/>
            <w:u w:val="none"/>
          </w:rPr>
          <w:t>Commonwealth of Pennsylvania v. Bell Telephone Co. of Pa.</w:t>
        </w:r>
        <w:r w:rsidRPr="00997648">
          <w:rPr>
            <w:rStyle w:val="Hyperlink"/>
            <w:color w:val="auto"/>
            <w:sz w:val="26"/>
            <w:szCs w:val="26"/>
            <w:u w:val="none"/>
          </w:rPr>
          <w:t>, 551 A.2d 602 (Pa. Cmwlth. 1988)</w:t>
        </w:r>
      </w:hyperlink>
      <w:r w:rsidRPr="002E7E9F">
        <w:rPr>
          <w:sz w:val="26"/>
          <w:szCs w:val="26"/>
        </w:rPr>
        <w:t xml:space="preserve">. </w:t>
      </w:r>
      <w:r w:rsidR="003F5A72">
        <w:rPr>
          <w:sz w:val="26"/>
          <w:szCs w:val="26"/>
        </w:rPr>
        <w:t xml:space="preserve"> </w:t>
      </w:r>
      <w:r w:rsidRPr="002E7E9F">
        <w:rPr>
          <w:sz w:val="26"/>
          <w:szCs w:val="26"/>
        </w:rPr>
        <w:t>The Commission must view the complaint in this case in the light most favorable to the Complainant and should dismiss the complaint only if it appears that the Complainant would not be entitled to relief under any circumstances as a matter of law.  </w:t>
      </w:r>
      <w:hyperlink r:id="rId10" w:history="1">
        <w:r w:rsidRPr="00997648">
          <w:rPr>
            <w:rStyle w:val="Hyperlink"/>
            <w:i/>
            <w:iCs/>
            <w:color w:val="auto"/>
            <w:sz w:val="26"/>
            <w:szCs w:val="26"/>
            <w:u w:val="none"/>
          </w:rPr>
          <w:t>Equitable Small Transportation Intervenors v. Equitable Gas Company</w:t>
        </w:r>
        <w:r w:rsidRPr="00997648">
          <w:rPr>
            <w:rStyle w:val="Hyperlink"/>
            <w:color w:val="auto"/>
            <w:sz w:val="26"/>
            <w:szCs w:val="26"/>
            <w:u w:val="none"/>
          </w:rPr>
          <w:t>, 1994</w:t>
        </w:r>
        <w:r w:rsidR="00E33A28">
          <w:rPr>
            <w:rStyle w:val="Hyperlink"/>
            <w:color w:val="auto"/>
            <w:sz w:val="26"/>
            <w:szCs w:val="26"/>
            <w:u w:val="none"/>
          </w:rPr>
          <w:t> </w:t>
        </w:r>
        <w:r w:rsidRPr="00997648">
          <w:rPr>
            <w:rStyle w:val="Hyperlink"/>
            <w:color w:val="auto"/>
            <w:sz w:val="26"/>
            <w:szCs w:val="26"/>
            <w:u w:val="none"/>
          </w:rPr>
          <w:t>Pa</w:t>
        </w:r>
        <w:r w:rsidR="00E33A28">
          <w:rPr>
            <w:rStyle w:val="Hyperlink"/>
            <w:color w:val="auto"/>
            <w:sz w:val="26"/>
            <w:szCs w:val="26"/>
            <w:u w:val="none"/>
          </w:rPr>
          <w:t>. </w:t>
        </w:r>
        <w:r w:rsidRPr="00997648">
          <w:rPr>
            <w:rStyle w:val="Hyperlink"/>
            <w:color w:val="auto"/>
            <w:sz w:val="26"/>
            <w:szCs w:val="26"/>
            <w:u w:val="none"/>
          </w:rPr>
          <w:t>PUC LEXIS 69</w:t>
        </w:r>
      </w:hyperlink>
      <w:r w:rsidRPr="002E7E9F">
        <w:rPr>
          <w:sz w:val="26"/>
          <w:szCs w:val="26"/>
        </w:rPr>
        <w:t>, Docket No. C-00935435 (July 18, 1994).</w:t>
      </w:r>
    </w:p>
    <w:p w14:paraId="681C1B6B" w14:textId="1954D348" w:rsidR="003F5A72" w:rsidRDefault="003F5A72" w:rsidP="002E7E9F">
      <w:pPr>
        <w:widowControl/>
        <w:spacing w:line="360" w:lineRule="auto"/>
        <w:ind w:firstLine="1440"/>
        <w:rPr>
          <w:sz w:val="26"/>
          <w:szCs w:val="26"/>
        </w:rPr>
      </w:pPr>
    </w:p>
    <w:p w14:paraId="608AC1CA" w14:textId="1E3B3070" w:rsidR="003F5A72" w:rsidRDefault="003F5A72" w:rsidP="003F5A72">
      <w:pPr>
        <w:widowControl/>
        <w:spacing w:line="360" w:lineRule="auto"/>
        <w:ind w:firstLine="1440"/>
        <w:rPr>
          <w:sz w:val="26"/>
          <w:szCs w:val="26"/>
        </w:rPr>
      </w:pPr>
      <w:r w:rsidRPr="00AA5679">
        <w:rPr>
          <w:sz w:val="26"/>
          <w:szCs w:val="26"/>
        </w:rPr>
        <w:t xml:space="preserve">The preliminary objection may be granted only if the moving party prevails as a matter of law.  </w:t>
      </w:r>
      <w:r w:rsidRPr="00AA5679">
        <w:rPr>
          <w:i/>
          <w:sz w:val="26"/>
          <w:szCs w:val="26"/>
        </w:rPr>
        <w:t>Rok v. Flaherty</w:t>
      </w:r>
      <w:r w:rsidRPr="00AA5679">
        <w:rPr>
          <w:sz w:val="26"/>
          <w:szCs w:val="26"/>
        </w:rPr>
        <w:t xml:space="preserve">, 527 A.2d 211 (Pa. Cmwlth. 1987).  Any doubt must be resolved in favor of the non-moving party by refusing to sustain the preliminary objections.  </w:t>
      </w:r>
      <w:r w:rsidRPr="00AA5679">
        <w:rPr>
          <w:i/>
          <w:sz w:val="26"/>
          <w:szCs w:val="26"/>
        </w:rPr>
        <w:t>Dep’t of Auditor General, et al. v. State Employees’ Retirement System,</w:t>
      </w:r>
      <w:r w:rsidR="00E33A28">
        <w:rPr>
          <w:i/>
          <w:sz w:val="26"/>
          <w:szCs w:val="26"/>
        </w:rPr>
        <w:t> </w:t>
      </w:r>
      <w:r w:rsidRPr="00AA5679">
        <w:rPr>
          <w:i/>
          <w:sz w:val="26"/>
          <w:szCs w:val="26"/>
        </w:rPr>
        <w:t>et</w:t>
      </w:r>
      <w:r w:rsidR="00E33A28">
        <w:rPr>
          <w:i/>
          <w:sz w:val="26"/>
          <w:szCs w:val="26"/>
        </w:rPr>
        <w:t> </w:t>
      </w:r>
      <w:r w:rsidRPr="00AA5679">
        <w:rPr>
          <w:i/>
          <w:sz w:val="26"/>
          <w:szCs w:val="26"/>
        </w:rPr>
        <w:t>al.</w:t>
      </w:r>
      <w:r w:rsidRPr="00AA5679">
        <w:rPr>
          <w:sz w:val="26"/>
          <w:szCs w:val="26"/>
        </w:rPr>
        <w:t>, 836 A.2d 1053, 1064 (Pa. Cmwlth. 2003) (citing</w:t>
      </w:r>
      <w:r w:rsidRPr="00AA5679">
        <w:rPr>
          <w:i/>
          <w:sz w:val="26"/>
          <w:szCs w:val="26"/>
        </w:rPr>
        <w:t xml:space="preserve"> Boyd v. Ward</w:t>
      </w:r>
      <w:r w:rsidRPr="00AA5679">
        <w:rPr>
          <w:sz w:val="26"/>
          <w:szCs w:val="26"/>
        </w:rPr>
        <w:t>, 802</w:t>
      </w:r>
      <w:r w:rsidR="00E33A28">
        <w:rPr>
          <w:sz w:val="26"/>
          <w:szCs w:val="26"/>
        </w:rPr>
        <w:t> </w:t>
      </w:r>
      <w:r w:rsidRPr="00AA5679">
        <w:rPr>
          <w:sz w:val="26"/>
          <w:szCs w:val="26"/>
        </w:rPr>
        <w:t>A.2d</w:t>
      </w:r>
      <w:r w:rsidR="00E33A28">
        <w:rPr>
          <w:sz w:val="26"/>
          <w:szCs w:val="26"/>
        </w:rPr>
        <w:t> </w:t>
      </w:r>
      <w:r w:rsidRPr="00AA5679">
        <w:rPr>
          <w:sz w:val="26"/>
          <w:szCs w:val="26"/>
        </w:rPr>
        <w:t>705 (Pa.</w:t>
      </w:r>
      <w:r w:rsidR="00E33A28">
        <w:rPr>
          <w:sz w:val="26"/>
          <w:szCs w:val="26"/>
        </w:rPr>
        <w:t> </w:t>
      </w:r>
      <w:r w:rsidRPr="00AA5679">
        <w:rPr>
          <w:sz w:val="26"/>
          <w:szCs w:val="26"/>
        </w:rPr>
        <w:t>Cmwlth. 2002)).</w:t>
      </w:r>
      <w:r w:rsidRPr="002A6750">
        <w:rPr>
          <w:sz w:val="26"/>
          <w:szCs w:val="26"/>
        </w:rPr>
        <w:t xml:space="preserve"> </w:t>
      </w:r>
    </w:p>
    <w:p w14:paraId="663A2AD9" w14:textId="77777777" w:rsidR="003F5A72" w:rsidRPr="002E7E9F" w:rsidRDefault="003F5A72" w:rsidP="002E7E9F">
      <w:pPr>
        <w:widowControl/>
        <w:spacing w:line="360" w:lineRule="auto"/>
        <w:ind w:firstLine="1440"/>
        <w:rPr>
          <w:sz w:val="26"/>
          <w:szCs w:val="26"/>
        </w:rPr>
      </w:pPr>
    </w:p>
    <w:p w14:paraId="04CC457D" w14:textId="77777777" w:rsidR="00006F35" w:rsidRDefault="00006F35" w:rsidP="00783D37">
      <w:pPr>
        <w:keepNext/>
        <w:widowControl/>
        <w:spacing w:line="360" w:lineRule="auto"/>
        <w:rPr>
          <w:b/>
          <w:sz w:val="26"/>
          <w:szCs w:val="26"/>
        </w:rPr>
      </w:pPr>
      <w:r>
        <w:rPr>
          <w:b/>
          <w:sz w:val="26"/>
          <w:szCs w:val="26"/>
        </w:rPr>
        <w:t xml:space="preserve">ALJ’s </w:t>
      </w:r>
      <w:r w:rsidR="00DF5B9D">
        <w:rPr>
          <w:b/>
          <w:sz w:val="26"/>
          <w:szCs w:val="26"/>
        </w:rPr>
        <w:t>Initial Decision</w:t>
      </w:r>
    </w:p>
    <w:p w14:paraId="2B927B8B" w14:textId="77777777" w:rsidR="00006F35" w:rsidRDefault="00006F35" w:rsidP="00783D37">
      <w:pPr>
        <w:keepNext/>
        <w:widowControl/>
        <w:spacing w:line="360" w:lineRule="auto"/>
        <w:ind w:firstLine="1440"/>
        <w:rPr>
          <w:b/>
          <w:sz w:val="26"/>
          <w:szCs w:val="26"/>
        </w:rPr>
      </w:pPr>
    </w:p>
    <w:p w14:paraId="54FAE70D" w14:textId="2CA92961" w:rsidR="00700F8B" w:rsidRDefault="006A3C07" w:rsidP="00783D37">
      <w:pPr>
        <w:widowControl/>
        <w:spacing w:line="360" w:lineRule="auto"/>
        <w:ind w:firstLine="1440"/>
        <w:rPr>
          <w:sz w:val="26"/>
          <w:szCs w:val="26"/>
        </w:rPr>
      </w:pPr>
      <w:r w:rsidRPr="002424D9">
        <w:rPr>
          <w:sz w:val="26"/>
          <w:szCs w:val="26"/>
        </w:rPr>
        <w:t xml:space="preserve">The </w:t>
      </w:r>
      <w:r w:rsidR="00FA635A" w:rsidRPr="002424D9">
        <w:rPr>
          <w:sz w:val="26"/>
          <w:szCs w:val="26"/>
        </w:rPr>
        <w:t xml:space="preserve">ALJ summarized the </w:t>
      </w:r>
      <w:r w:rsidRPr="002424D9">
        <w:rPr>
          <w:sz w:val="26"/>
          <w:szCs w:val="26"/>
        </w:rPr>
        <w:t xml:space="preserve">Complainant’s contention that PECO has impermissibly run an electric service line across his property to serve another service address. </w:t>
      </w:r>
      <w:r w:rsidR="000459CC" w:rsidRPr="002424D9">
        <w:rPr>
          <w:sz w:val="26"/>
          <w:szCs w:val="26"/>
        </w:rPr>
        <w:t xml:space="preserve"> </w:t>
      </w:r>
      <w:r w:rsidRPr="002424D9">
        <w:rPr>
          <w:sz w:val="26"/>
          <w:szCs w:val="26"/>
        </w:rPr>
        <w:t xml:space="preserve">In his Complaint, </w:t>
      </w:r>
      <w:r w:rsidR="000459CC" w:rsidRPr="002424D9">
        <w:rPr>
          <w:sz w:val="26"/>
          <w:szCs w:val="26"/>
        </w:rPr>
        <w:t>Mr. Memminger</w:t>
      </w:r>
      <w:r w:rsidRPr="002424D9">
        <w:rPr>
          <w:sz w:val="26"/>
          <w:szCs w:val="26"/>
        </w:rPr>
        <w:t xml:space="preserve"> stated that, “PECO installed a wire across my property to an adjacent property</w:t>
      </w:r>
      <w:r w:rsidR="004E6B28">
        <w:rPr>
          <w:sz w:val="26"/>
          <w:szCs w:val="26"/>
        </w:rPr>
        <w:t xml:space="preserve">…. </w:t>
      </w:r>
      <w:r w:rsidRPr="002424D9">
        <w:rPr>
          <w:sz w:val="26"/>
          <w:szCs w:val="26"/>
        </w:rPr>
        <w:t xml:space="preserve"> </w:t>
      </w:r>
      <w:bookmarkStart w:id="5" w:name="_Hlk75428086"/>
      <w:r w:rsidRPr="002424D9">
        <w:rPr>
          <w:sz w:val="26"/>
          <w:szCs w:val="26"/>
        </w:rPr>
        <w:t xml:space="preserve">I continue to maintain that the wire crosses my </w:t>
      </w:r>
      <w:r w:rsidRPr="002424D9">
        <w:rPr>
          <w:sz w:val="26"/>
          <w:szCs w:val="26"/>
        </w:rPr>
        <w:lastRenderedPageBreak/>
        <w:t>property at approximately 23 feet from the [property survey] monument.</w:t>
      </w:r>
      <w:bookmarkEnd w:id="5"/>
      <w:r w:rsidRPr="002424D9">
        <w:rPr>
          <w:sz w:val="26"/>
          <w:szCs w:val="26"/>
        </w:rPr>
        <w:t xml:space="preserve">” </w:t>
      </w:r>
      <w:r w:rsidR="00212493" w:rsidRPr="002424D9">
        <w:rPr>
          <w:sz w:val="26"/>
          <w:szCs w:val="26"/>
        </w:rPr>
        <w:t xml:space="preserve"> I.D. at </w:t>
      </w:r>
      <w:r w:rsidR="002424D9" w:rsidRPr="002424D9">
        <w:rPr>
          <w:sz w:val="26"/>
          <w:szCs w:val="26"/>
        </w:rPr>
        <w:t xml:space="preserve">4 (quoting </w:t>
      </w:r>
      <w:r w:rsidRPr="002424D9">
        <w:rPr>
          <w:sz w:val="26"/>
          <w:szCs w:val="26"/>
        </w:rPr>
        <w:t>Attachment I to the Complaint</w:t>
      </w:r>
      <w:r w:rsidR="002424D9" w:rsidRPr="002424D9">
        <w:rPr>
          <w:sz w:val="26"/>
          <w:szCs w:val="26"/>
        </w:rPr>
        <w:t>)</w:t>
      </w:r>
      <w:r w:rsidRPr="002424D9">
        <w:rPr>
          <w:sz w:val="26"/>
          <w:szCs w:val="26"/>
        </w:rPr>
        <w:t xml:space="preserve">. </w:t>
      </w:r>
      <w:r w:rsidR="002424D9" w:rsidRPr="002424D9">
        <w:rPr>
          <w:sz w:val="26"/>
          <w:szCs w:val="26"/>
        </w:rPr>
        <w:t xml:space="preserve"> </w:t>
      </w:r>
    </w:p>
    <w:p w14:paraId="74263503" w14:textId="77777777" w:rsidR="00700F8B" w:rsidRDefault="00700F8B" w:rsidP="00783D37">
      <w:pPr>
        <w:widowControl/>
        <w:spacing w:line="360" w:lineRule="auto"/>
        <w:ind w:firstLine="1440"/>
        <w:rPr>
          <w:sz w:val="26"/>
          <w:szCs w:val="26"/>
        </w:rPr>
      </w:pPr>
    </w:p>
    <w:p w14:paraId="5648356F" w14:textId="4D447E0B" w:rsidR="00602D0E" w:rsidRDefault="005A6717" w:rsidP="00783D37">
      <w:pPr>
        <w:widowControl/>
        <w:spacing w:line="360" w:lineRule="auto"/>
        <w:ind w:firstLine="1440"/>
        <w:rPr>
          <w:sz w:val="26"/>
          <w:szCs w:val="26"/>
        </w:rPr>
      </w:pPr>
      <w:r>
        <w:rPr>
          <w:sz w:val="26"/>
          <w:szCs w:val="26"/>
        </w:rPr>
        <w:t xml:space="preserve">The ALJ emphasized that the </w:t>
      </w:r>
      <w:r w:rsidR="006A3C07" w:rsidRPr="002424D9">
        <w:rPr>
          <w:sz w:val="26"/>
          <w:szCs w:val="26"/>
        </w:rPr>
        <w:t xml:space="preserve">Complainant </w:t>
      </w:r>
      <w:r>
        <w:rPr>
          <w:sz w:val="26"/>
          <w:szCs w:val="26"/>
        </w:rPr>
        <w:t>requests a</w:t>
      </w:r>
      <w:r w:rsidR="006A3C07" w:rsidRPr="002424D9">
        <w:rPr>
          <w:sz w:val="26"/>
          <w:szCs w:val="26"/>
        </w:rPr>
        <w:t xml:space="preserve"> Commission order </w:t>
      </w:r>
      <w:r>
        <w:rPr>
          <w:sz w:val="26"/>
          <w:szCs w:val="26"/>
        </w:rPr>
        <w:t xml:space="preserve">directing </w:t>
      </w:r>
      <w:r w:rsidR="006A3C07" w:rsidRPr="002424D9">
        <w:rPr>
          <w:sz w:val="26"/>
          <w:szCs w:val="26"/>
        </w:rPr>
        <w:t xml:space="preserve">PECO to remove the line from his property. </w:t>
      </w:r>
      <w:r>
        <w:rPr>
          <w:sz w:val="26"/>
          <w:szCs w:val="26"/>
        </w:rPr>
        <w:t xml:space="preserve"> </w:t>
      </w:r>
      <w:r w:rsidR="009B4C6B">
        <w:rPr>
          <w:sz w:val="26"/>
          <w:szCs w:val="26"/>
        </w:rPr>
        <w:t xml:space="preserve">Additionally, the ALJ </w:t>
      </w:r>
      <w:r w:rsidR="006A3C07" w:rsidRPr="002424D9">
        <w:rPr>
          <w:sz w:val="26"/>
          <w:szCs w:val="26"/>
        </w:rPr>
        <w:t>presume</w:t>
      </w:r>
      <w:r w:rsidR="009B4C6B">
        <w:rPr>
          <w:sz w:val="26"/>
          <w:szCs w:val="26"/>
        </w:rPr>
        <w:t>d</w:t>
      </w:r>
      <w:r w:rsidR="006A3C07" w:rsidRPr="002424D9">
        <w:rPr>
          <w:sz w:val="26"/>
          <w:szCs w:val="26"/>
        </w:rPr>
        <w:t xml:space="preserve"> that the facts in the Complaint are true and </w:t>
      </w:r>
      <w:r w:rsidR="009B4C6B">
        <w:rPr>
          <w:sz w:val="26"/>
          <w:szCs w:val="26"/>
        </w:rPr>
        <w:t xml:space="preserve">noted that </w:t>
      </w:r>
      <w:r w:rsidR="006A3C07" w:rsidRPr="002424D9">
        <w:rPr>
          <w:sz w:val="26"/>
          <w:szCs w:val="26"/>
        </w:rPr>
        <w:t xml:space="preserve">PECO has not alleged any contrary facts </w:t>
      </w:r>
      <w:r w:rsidR="009B4C6B">
        <w:rPr>
          <w:sz w:val="26"/>
          <w:szCs w:val="26"/>
        </w:rPr>
        <w:t>warranting</w:t>
      </w:r>
      <w:r w:rsidR="006A3C07" w:rsidRPr="002424D9">
        <w:rPr>
          <w:sz w:val="26"/>
          <w:szCs w:val="26"/>
        </w:rPr>
        <w:t xml:space="preserve"> an evidentiary hearing. </w:t>
      </w:r>
      <w:r w:rsidR="009B4C6B">
        <w:rPr>
          <w:sz w:val="26"/>
          <w:szCs w:val="26"/>
        </w:rPr>
        <w:t xml:space="preserve"> </w:t>
      </w:r>
      <w:r w:rsidR="00F95E6E">
        <w:rPr>
          <w:sz w:val="26"/>
          <w:szCs w:val="26"/>
        </w:rPr>
        <w:t>Under these circumstances</w:t>
      </w:r>
      <w:r w:rsidR="006A3C07" w:rsidRPr="002424D9">
        <w:rPr>
          <w:sz w:val="26"/>
          <w:szCs w:val="26"/>
        </w:rPr>
        <w:t xml:space="preserve">, </w:t>
      </w:r>
      <w:r w:rsidR="00E26749">
        <w:rPr>
          <w:sz w:val="26"/>
          <w:szCs w:val="26"/>
        </w:rPr>
        <w:t>the ALJ</w:t>
      </w:r>
      <w:r w:rsidR="006A3C07" w:rsidRPr="002424D9">
        <w:rPr>
          <w:sz w:val="26"/>
          <w:szCs w:val="26"/>
        </w:rPr>
        <w:t xml:space="preserve"> agree</w:t>
      </w:r>
      <w:r w:rsidR="00E26749">
        <w:rPr>
          <w:sz w:val="26"/>
          <w:szCs w:val="26"/>
        </w:rPr>
        <w:t>d</w:t>
      </w:r>
      <w:r w:rsidR="006A3C07" w:rsidRPr="002424D9">
        <w:rPr>
          <w:sz w:val="26"/>
          <w:szCs w:val="26"/>
        </w:rPr>
        <w:t xml:space="preserve"> with PECO that this is a property rights dispute over which the Commission has no jurisdiction.</w:t>
      </w:r>
      <w:r w:rsidR="00913B5A">
        <w:rPr>
          <w:sz w:val="26"/>
          <w:szCs w:val="26"/>
        </w:rPr>
        <w:t xml:space="preserve">  </w:t>
      </w:r>
      <w:r w:rsidR="00542F04">
        <w:rPr>
          <w:sz w:val="26"/>
          <w:szCs w:val="26"/>
        </w:rPr>
        <w:t>In support, the</w:t>
      </w:r>
      <w:r w:rsidR="00913B5A">
        <w:rPr>
          <w:sz w:val="26"/>
          <w:szCs w:val="26"/>
        </w:rPr>
        <w:t xml:space="preserve"> </w:t>
      </w:r>
      <w:r w:rsidR="00733B73">
        <w:rPr>
          <w:sz w:val="26"/>
          <w:szCs w:val="26"/>
        </w:rPr>
        <w:t xml:space="preserve">ALJ </w:t>
      </w:r>
      <w:r w:rsidR="00542F04">
        <w:rPr>
          <w:sz w:val="26"/>
          <w:szCs w:val="26"/>
        </w:rPr>
        <w:t xml:space="preserve">cited prior determinations </w:t>
      </w:r>
      <w:r w:rsidR="0071250E">
        <w:rPr>
          <w:sz w:val="26"/>
          <w:szCs w:val="26"/>
        </w:rPr>
        <w:t xml:space="preserve">finding that </w:t>
      </w:r>
      <w:r w:rsidR="00F95E6E">
        <w:rPr>
          <w:sz w:val="26"/>
          <w:szCs w:val="26"/>
        </w:rPr>
        <w:t>t</w:t>
      </w:r>
      <w:r w:rsidR="006A3C07" w:rsidRPr="002424D9">
        <w:rPr>
          <w:sz w:val="26"/>
          <w:szCs w:val="26"/>
        </w:rPr>
        <w:t>he Comm</w:t>
      </w:r>
      <w:r w:rsidR="00402BAF">
        <w:rPr>
          <w:sz w:val="26"/>
          <w:szCs w:val="26"/>
        </w:rPr>
        <w:t xml:space="preserve">ission </w:t>
      </w:r>
      <w:r w:rsidR="006A3C07" w:rsidRPr="002424D9">
        <w:rPr>
          <w:sz w:val="26"/>
          <w:szCs w:val="26"/>
        </w:rPr>
        <w:t xml:space="preserve">is not the proper forum for adjudicating property rights disputes. </w:t>
      </w:r>
      <w:r w:rsidR="0071250E">
        <w:rPr>
          <w:sz w:val="26"/>
          <w:szCs w:val="26"/>
        </w:rPr>
        <w:t>I.D. at 4-5 (</w:t>
      </w:r>
      <w:r w:rsidR="006A3C07" w:rsidRPr="002424D9">
        <w:rPr>
          <w:sz w:val="26"/>
          <w:szCs w:val="26"/>
        </w:rPr>
        <w:t xml:space="preserve">citing </w:t>
      </w:r>
      <w:r w:rsidR="00030CE9">
        <w:rPr>
          <w:i/>
          <w:iCs/>
          <w:sz w:val="26"/>
          <w:szCs w:val="26"/>
        </w:rPr>
        <w:t>Anne</w:t>
      </w:r>
      <w:r w:rsidR="004601F9">
        <w:rPr>
          <w:i/>
          <w:iCs/>
          <w:sz w:val="26"/>
          <w:szCs w:val="26"/>
        </w:rPr>
        <w:t> </w:t>
      </w:r>
      <w:r w:rsidR="00030CE9">
        <w:rPr>
          <w:i/>
          <w:iCs/>
          <w:sz w:val="26"/>
          <w:szCs w:val="26"/>
        </w:rPr>
        <w:t xml:space="preserve">E. </w:t>
      </w:r>
      <w:proofErr w:type="spellStart"/>
      <w:r w:rsidR="006A3C07" w:rsidRPr="0010657D">
        <w:rPr>
          <w:i/>
          <w:iCs/>
          <w:sz w:val="26"/>
          <w:szCs w:val="26"/>
        </w:rPr>
        <w:t>Perrige</w:t>
      </w:r>
      <w:proofErr w:type="spellEnd"/>
      <w:r w:rsidR="006A3C07" w:rsidRPr="0010657D">
        <w:rPr>
          <w:i/>
          <w:iCs/>
          <w:sz w:val="26"/>
          <w:szCs w:val="26"/>
        </w:rPr>
        <w:t xml:space="preserve"> v. Metropolitan Edison Co.</w:t>
      </w:r>
      <w:r w:rsidR="006A3C07" w:rsidRPr="002424D9">
        <w:rPr>
          <w:sz w:val="26"/>
          <w:szCs w:val="26"/>
        </w:rPr>
        <w:t xml:space="preserve">, Docket No. C-00004110 (Order entered July </w:t>
      </w:r>
      <w:r w:rsidR="00030CE9">
        <w:rPr>
          <w:sz w:val="26"/>
          <w:szCs w:val="26"/>
        </w:rPr>
        <w:t>11</w:t>
      </w:r>
      <w:r w:rsidR="006A3C07" w:rsidRPr="002424D9">
        <w:rPr>
          <w:sz w:val="26"/>
          <w:szCs w:val="26"/>
        </w:rPr>
        <w:t>, 2003)</w:t>
      </w:r>
      <w:r w:rsidR="0018259E">
        <w:rPr>
          <w:sz w:val="26"/>
          <w:szCs w:val="26"/>
        </w:rPr>
        <w:t xml:space="preserve"> (</w:t>
      </w:r>
      <w:r w:rsidR="0018259E" w:rsidRPr="0018259E">
        <w:rPr>
          <w:i/>
          <w:iCs/>
          <w:sz w:val="26"/>
          <w:szCs w:val="26"/>
        </w:rPr>
        <w:t>Perrige</w:t>
      </w:r>
      <w:r w:rsidR="0018259E">
        <w:rPr>
          <w:sz w:val="26"/>
          <w:szCs w:val="26"/>
        </w:rPr>
        <w:t>)</w:t>
      </w:r>
      <w:r w:rsidR="006A3C07" w:rsidRPr="002424D9">
        <w:rPr>
          <w:sz w:val="26"/>
          <w:szCs w:val="26"/>
        </w:rPr>
        <w:t xml:space="preserve">; </w:t>
      </w:r>
      <w:r w:rsidR="006A3C07" w:rsidRPr="0010657D">
        <w:rPr>
          <w:i/>
          <w:iCs/>
          <w:sz w:val="26"/>
          <w:szCs w:val="26"/>
        </w:rPr>
        <w:t>Fiorillo v. PECO Energy Co.</w:t>
      </w:r>
      <w:r w:rsidR="006A3C07" w:rsidRPr="002424D9">
        <w:rPr>
          <w:sz w:val="26"/>
          <w:szCs w:val="26"/>
        </w:rPr>
        <w:t>, Docket No. C-00971088 (Order</w:t>
      </w:r>
      <w:r w:rsidR="004601F9">
        <w:rPr>
          <w:sz w:val="26"/>
          <w:szCs w:val="26"/>
        </w:rPr>
        <w:t> </w:t>
      </w:r>
      <w:r w:rsidR="006A3C07" w:rsidRPr="002424D9">
        <w:rPr>
          <w:sz w:val="26"/>
          <w:szCs w:val="26"/>
        </w:rPr>
        <w:t>entered September 15, 1999)</w:t>
      </w:r>
      <w:r w:rsidR="00602D0E">
        <w:rPr>
          <w:sz w:val="26"/>
          <w:szCs w:val="26"/>
        </w:rPr>
        <w:t>)</w:t>
      </w:r>
      <w:r w:rsidR="006A3C07" w:rsidRPr="002424D9">
        <w:rPr>
          <w:sz w:val="26"/>
          <w:szCs w:val="26"/>
        </w:rPr>
        <w:t xml:space="preserve">. </w:t>
      </w:r>
    </w:p>
    <w:p w14:paraId="71849D94" w14:textId="77777777" w:rsidR="00602D0E" w:rsidRDefault="00602D0E" w:rsidP="00783D37">
      <w:pPr>
        <w:widowControl/>
        <w:spacing w:line="360" w:lineRule="auto"/>
        <w:ind w:firstLine="1440"/>
        <w:rPr>
          <w:sz w:val="26"/>
          <w:szCs w:val="26"/>
        </w:rPr>
      </w:pPr>
    </w:p>
    <w:p w14:paraId="1593B81D" w14:textId="56FD930C" w:rsidR="00D828F3" w:rsidRPr="002424D9" w:rsidRDefault="00602D0E" w:rsidP="00783D37">
      <w:pPr>
        <w:widowControl/>
        <w:spacing w:line="360" w:lineRule="auto"/>
        <w:ind w:firstLine="1440"/>
        <w:rPr>
          <w:sz w:val="26"/>
          <w:szCs w:val="26"/>
        </w:rPr>
      </w:pPr>
      <w:r>
        <w:rPr>
          <w:sz w:val="26"/>
          <w:szCs w:val="26"/>
        </w:rPr>
        <w:t xml:space="preserve">Therefore, the ALJ </w:t>
      </w:r>
      <w:r w:rsidR="00990C4D">
        <w:rPr>
          <w:sz w:val="26"/>
          <w:szCs w:val="26"/>
        </w:rPr>
        <w:t xml:space="preserve">found that </w:t>
      </w:r>
      <w:r w:rsidR="006A3C07" w:rsidRPr="002424D9">
        <w:rPr>
          <w:sz w:val="26"/>
          <w:szCs w:val="26"/>
        </w:rPr>
        <w:t>the Complaint is legally insufficient</w:t>
      </w:r>
      <w:r w:rsidR="00990C4D">
        <w:rPr>
          <w:sz w:val="26"/>
          <w:szCs w:val="26"/>
        </w:rPr>
        <w:t xml:space="preserve"> under</w:t>
      </w:r>
      <w:r w:rsidR="006A3C07" w:rsidRPr="002424D9">
        <w:rPr>
          <w:sz w:val="26"/>
          <w:szCs w:val="26"/>
        </w:rPr>
        <w:t xml:space="preserve"> 52</w:t>
      </w:r>
      <w:r w:rsidR="004601F9">
        <w:rPr>
          <w:sz w:val="26"/>
          <w:szCs w:val="26"/>
        </w:rPr>
        <w:t> </w:t>
      </w:r>
      <w:r w:rsidR="006A3C07" w:rsidRPr="002424D9">
        <w:rPr>
          <w:sz w:val="26"/>
          <w:szCs w:val="26"/>
        </w:rPr>
        <w:t xml:space="preserve">Pa. Code § 5.101(a)(4). </w:t>
      </w:r>
      <w:r w:rsidR="00990C4D">
        <w:rPr>
          <w:sz w:val="26"/>
          <w:szCs w:val="26"/>
        </w:rPr>
        <w:t xml:space="preserve"> However, the ALJ explained that </w:t>
      </w:r>
      <w:r w:rsidR="008C493E">
        <w:rPr>
          <w:sz w:val="26"/>
          <w:szCs w:val="26"/>
        </w:rPr>
        <w:t>t</w:t>
      </w:r>
      <w:r w:rsidR="006A3C07" w:rsidRPr="002424D9">
        <w:rPr>
          <w:sz w:val="26"/>
          <w:szCs w:val="26"/>
        </w:rPr>
        <w:t xml:space="preserve">his </w:t>
      </w:r>
      <w:r w:rsidR="008C493E">
        <w:rPr>
          <w:sz w:val="26"/>
          <w:szCs w:val="26"/>
        </w:rPr>
        <w:t xml:space="preserve">determination </w:t>
      </w:r>
      <w:r w:rsidR="006A3C07" w:rsidRPr="002424D9">
        <w:rPr>
          <w:sz w:val="26"/>
          <w:szCs w:val="26"/>
        </w:rPr>
        <w:t xml:space="preserve">does not </w:t>
      </w:r>
      <w:r w:rsidR="008C493E">
        <w:rPr>
          <w:sz w:val="26"/>
          <w:szCs w:val="26"/>
        </w:rPr>
        <w:t xml:space="preserve">prevent Mr. Memminger from taking </w:t>
      </w:r>
      <w:r w:rsidR="006A3C07" w:rsidRPr="002424D9">
        <w:rPr>
          <w:sz w:val="26"/>
          <w:szCs w:val="26"/>
        </w:rPr>
        <w:t xml:space="preserve">this matter up with a court that has jurisdiction to hear his case. </w:t>
      </w:r>
      <w:r w:rsidR="00E70193">
        <w:rPr>
          <w:sz w:val="26"/>
          <w:szCs w:val="26"/>
        </w:rPr>
        <w:t xml:space="preserve"> </w:t>
      </w:r>
      <w:r w:rsidR="00AD645B">
        <w:rPr>
          <w:sz w:val="26"/>
          <w:szCs w:val="26"/>
        </w:rPr>
        <w:t xml:space="preserve">Rather, the ruling simply means that the </w:t>
      </w:r>
      <w:r w:rsidR="006A3C07" w:rsidRPr="002424D9">
        <w:rPr>
          <w:sz w:val="26"/>
          <w:szCs w:val="26"/>
        </w:rPr>
        <w:t>Commission is simply not the proper forum</w:t>
      </w:r>
      <w:r w:rsidR="00AD645B">
        <w:rPr>
          <w:sz w:val="26"/>
          <w:szCs w:val="26"/>
        </w:rPr>
        <w:t xml:space="preserve"> for resolving the dispute</w:t>
      </w:r>
      <w:r w:rsidR="006A3C07" w:rsidRPr="002424D9">
        <w:rPr>
          <w:sz w:val="26"/>
          <w:szCs w:val="26"/>
        </w:rPr>
        <w:t xml:space="preserve">. </w:t>
      </w:r>
      <w:r w:rsidR="00190CC3">
        <w:rPr>
          <w:sz w:val="26"/>
          <w:szCs w:val="26"/>
        </w:rPr>
        <w:t xml:space="preserve"> </w:t>
      </w:r>
      <w:r w:rsidR="006A3C07" w:rsidRPr="002424D9">
        <w:rPr>
          <w:sz w:val="26"/>
          <w:szCs w:val="26"/>
        </w:rPr>
        <w:t>For the</w:t>
      </w:r>
      <w:r w:rsidR="00190CC3">
        <w:rPr>
          <w:sz w:val="26"/>
          <w:szCs w:val="26"/>
        </w:rPr>
        <w:t xml:space="preserve">se reasons, the ALJ sustained the </w:t>
      </w:r>
      <w:r w:rsidR="006A3C07" w:rsidRPr="002424D9">
        <w:rPr>
          <w:sz w:val="26"/>
          <w:szCs w:val="26"/>
        </w:rPr>
        <w:t>Preliminary Objection</w:t>
      </w:r>
      <w:r w:rsidR="0058427E">
        <w:rPr>
          <w:sz w:val="26"/>
          <w:szCs w:val="26"/>
        </w:rPr>
        <w:t>s</w:t>
      </w:r>
      <w:r w:rsidR="006A3C07" w:rsidRPr="002424D9">
        <w:rPr>
          <w:sz w:val="26"/>
          <w:szCs w:val="26"/>
        </w:rPr>
        <w:t xml:space="preserve"> </w:t>
      </w:r>
      <w:r w:rsidR="00190CC3">
        <w:rPr>
          <w:sz w:val="26"/>
          <w:szCs w:val="26"/>
        </w:rPr>
        <w:t xml:space="preserve">and dismissed the </w:t>
      </w:r>
      <w:r w:rsidR="006A3C07" w:rsidRPr="002424D9">
        <w:rPr>
          <w:sz w:val="26"/>
          <w:szCs w:val="26"/>
        </w:rPr>
        <w:t xml:space="preserve">Complaint. </w:t>
      </w:r>
      <w:r w:rsidR="00190CC3">
        <w:rPr>
          <w:sz w:val="26"/>
          <w:szCs w:val="26"/>
        </w:rPr>
        <w:t xml:space="preserve"> I.D. at </w:t>
      </w:r>
      <w:r w:rsidR="00980543">
        <w:rPr>
          <w:sz w:val="26"/>
          <w:szCs w:val="26"/>
        </w:rPr>
        <w:t xml:space="preserve">5.  </w:t>
      </w:r>
    </w:p>
    <w:p w14:paraId="1F4BBF12" w14:textId="77777777" w:rsidR="00BF3DCE" w:rsidRDefault="00BF3DCE" w:rsidP="00BF3DCE">
      <w:pPr>
        <w:widowControl/>
        <w:spacing w:line="360" w:lineRule="auto"/>
        <w:jc w:val="both"/>
        <w:rPr>
          <w:b/>
          <w:sz w:val="26"/>
          <w:szCs w:val="26"/>
        </w:rPr>
      </w:pPr>
    </w:p>
    <w:p w14:paraId="5A78855E" w14:textId="423C5312" w:rsidR="00006F35" w:rsidRPr="00006F35" w:rsidRDefault="00DF5B9D" w:rsidP="00163132">
      <w:pPr>
        <w:keepNext/>
        <w:widowControl/>
        <w:spacing w:line="360" w:lineRule="auto"/>
        <w:jc w:val="both"/>
        <w:rPr>
          <w:b/>
          <w:sz w:val="26"/>
          <w:szCs w:val="26"/>
        </w:rPr>
      </w:pPr>
      <w:r>
        <w:rPr>
          <w:b/>
          <w:sz w:val="26"/>
          <w:szCs w:val="26"/>
        </w:rPr>
        <w:lastRenderedPageBreak/>
        <w:t>Exceptions</w:t>
      </w:r>
      <w:r w:rsidR="0062689E">
        <w:rPr>
          <w:b/>
          <w:sz w:val="26"/>
          <w:szCs w:val="26"/>
        </w:rPr>
        <w:t xml:space="preserve"> and Replies</w:t>
      </w:r>
    </w:p>
    <w:p w14:paraId="5CA15DC2" w14:textId="77777777" w:rsidR="00CA43A5" w:rsidRDefault="00CA43A5" w:rsidP="00163132">
      <w:pPr>
        <w:keepNext/>
        <w:widowControl/>
        <w:spacing w:line="360" w:lineRule="auto"/>
        <w:ind w:firstLine="1440"/>
        <w:rPr>
          <w:sz w:val="26"/>
          <w:szCs w:val="26"/>
        </w:rPr>
      </w:pPr>
    </w:p>
    <w:p w14:paraId="7B469FAB" w14:textId="4A39C4F5" w:rsidR="009C6D92" w:rsidRDefault="00C572C9" w:rsidP="00163132">
      <w:pPr>
        <w:keepNext/>
        <w:widowControl/>
        <w:spacing w:line="360" w:lineRule="auto"/>
        <w:ind w:firstLine="1440"/>
        <w:rPr>
          <w:sz w:val="26"/>
          <w:szCs w:val="26"/>
        </w:rPr>
      </w:pPr>
      <w:r>
        <w:rPr>
          <w:sz w:val="26"/>
          <w:szCs w:val="26"/>
        </w:rPr>
        <w:t>In his Exceptions</w:t>
      </w:r>
      <w:r w:rsidR="003D5B88">
        <w:rPr>
          <w:sz w:val="26"/>
          <w:szCs w:val="26"/>
        </w:rPr>
        <w:t xml:space="preserve">, Mr. Memminger </w:t>
      </w:r>
      <w:r w:rsidR="008C4FDC">
        <w:rPr>
          <w:sz w:val="26"/>
          <w:szCs w:val="26"/>
        </w:rPr>
        <w:t>argues</w:t>
      </w:r>
      <w:r w:rsidR="00D06178">
        <w:rPr>
          <w:sz w:val="26"/>
          <w:szCs w:val="26"/>
        </w:rPr>
        <w:t xml:space="preserve"> that</w:t>
      </w:r>
      <w:r w:rsidR="00831A7A">
        <w:rPr>
          <w:sz w:val="26"/>
          <w:szCs w:val="26"/>
        </w:rPr>
        <w:t xml:space="preserve"> a review of PECO’s responses to the informal </w:t>
      </w:r>
      <w:r w:rsidR="00533DCF">
        <w:rPr>
          <w:sz w:val="26"/>
          <w:szCs w:val="26"/>
        </w:rPr>
        <w:t xml:space="preserve">and formal Complaints </w:t>
      </w:r>
      <w:r w:rsidR="00E02639">
        <w:rPr>
          <w:sz w:val="26"/>
          <w:szCs w:val="26"/>
        </w:rPr>
        <w:t>shows that the Respondent lied.</w:t>
      </w:r>
      <w:r w:rsidR="00773BD4">
        <w:rPr>
          <w:rStyle w:val="FootnoteReference"/>
          <w:sz w:val="26"/>
          <w:szCs w:val="26"/>
        </w:rPr>
        <w:footnoteReference w:id="3"/>
      </w:r>
      <w:r w:rsidR="00E02639">
        <w:rPr>
          <w:sz w:val="26"/>
          <w:szCs w:val="26"/>
        </w:rPr>
        <w:t xml:space="preserve"> </w:t>
      </w:r>
      <w:r w:rsidR="00F23A87">
        <w:rPr>
          <w:sz w:val="26"/>
          <w:szCs w:val="26"/>
        </w:rPr>
        <w:t xml:space="preserve"> </w:t>
      </w:r>
      <w:r w:rsidR="00E02639">
        <w:rPr>
          <w:sz w:val="26"/>
          <w:szCs w:val="26"/>
        </w:rPr>
        <w:t xml:space="preserve">The Complainant </w:t>
      </w:r>
      <w:r w:rsidR="00494538">
        <w:rPr>
          <w:sz w:val="26"/>
          <w:szCs w:val="26"/>
        </w:rPr>
        <w:t xml:space="preserve">asserts </w:t>
      </w:r>
      <w:r w:rsidR="00E02639">
        <w:rPr>
          <w:sz w:val="26"/>
          <w:szCs w:val="26"/>
        </w:rPr>
        <w:t xml:space="preserve">that in </w:t>
      </w:r>
      <w:r w:rsidR="00494538">
        <w:rPr>
          <w:sz w:val="26"/>
          <w:szCs w:val="26"/>
        </w:rPr>
        <w:t>the informal response PECO stated “ne</w:t>
      </w:r>
      <w:r w:rsidR="00F92C8F">
        <w:rPr>
          <w:sz w:val="26"/>
          <w:szCs w:val="26"/>
        </w:rPr>
        <w:t>ighbors wire does not cross customer(me) [sic]</w:t>
      </w:r>
      <w:r w:rsidR="00EE2B6D">
        <w:rPr>
          <w:sz w:val="26"/>
          <w:szCs w:val="26"/>
        </w:rPr>
        <w:t xml:space="preserve"> property line.”  Exc. at 1.  </w:t>
      </w:r>
      <w:r w:rsidR="00960C81">
        <w:rPr>
          <w:sz w:val="26"/>
          <w:szCs w:val="26"/>
        </w:rPr>
        <w:t xml:space="preserve">However, the Complainant </w:t>
      </w:r>
      <w:r w:rsidR="00E76574">
        <w:rPr>
          <w:sz w:val="26"/>
          <w:szCs w:val="26"/>
        </w:rPr>
        <w:t>contends</w:t>
      </w:r>
      <w:r w:rsidR="00960C81">
        <w:rPr>
          <w:sz w:val="26"/>
          <w:szCs w:val="26"/>
        </w:rPr>
        <w:t xml:space="preserve"> that in the formal Complaint PECO admitted that the wire crossed Mr. Memminger’s property but did so legally.  </w:t>
      </w:r>
      <w:r w:rsidR="00960C81" w:rsidRPr="00960C81">
        <w:rPr>
          <w:i/>
          <w:iCs/>
          <w:sz w:val="26"/>
          <w:szCs w:val="26"/>
        </w:rPr>
        <w:t>Id</w:t>
      </w:r>
      <w:r w:rsidR="00960C81">
        <w:rPr>
          <w:sz w:val="26"/>
          <w:szCs w:val="26"/>
        </w:rPr>
        <w:t xml:space="preserve">.  </w:t>
      </w:r>
    </w:p>
    <w:p w14:paraId="6B139CA8" w14:textId="6A6DD975" w:rsidR="00441436" w:rsidRDefault="00441436" w:rsidP="00BF3DCE">
      <w:pPr>
        <w:widowControl/>
        <w:spacing w:line="360" w:lineRule="auto"/>
        <w:ind w:firstLine="1440"/>
        <w:rPr>
          <w:sz w:val="26"/>
          <w:szCs w:val="26"/>
        </w:rPr>
      </w:pPr>
    </w:p>
    <w:p w14:paraId="133C443C" w14:textId="3FA5D6ED" w:rsidR="00441436" w:rsidRDefault="00441436" w:rsidP="00BF3DCE">
      <w:pPr>
        <w:widowControl/>
        <w:spacing w:line="360" w:lineRule="auto"/>
        <w:ind w:firstLine="1440"/>
        <w:rPr>
          <w:sz w:val="26"/>
          <w:szCs w:val="26"/>
        </w:rPr>
      </w:pPr>
      <w:r>
        <w:rPr>
          <w:sz w:val="26"/>
          <w:szCs w:val="26"/>
        </w:rPr>
        <w:t>In addition</w:t>
      </w:r>
      <w:r w:rsidR="00AB1BDB">
        <w:rPr>
          <w:sz w:val="26"/>
          <w:szCs w:val="26"/>
        </w:rPr>
        <w:t>, Mr. Memminger states that the Commission</w:t>
      </w:r>
      <w:r w:rsidR="00727DB4">
        <w:rPr>
          <w:sz w:val="26"/>
          <w:szCs w:val="26"/>
        </w:rPr>
        <w:t xml:space="preserve"> “is not bathed in glory either.  When I filed </w:t>
      </w:r>
      <w:r w:rsidR="00FF728C">
        <w:rPr>
          <w:sz w:val="26"/>
          <w:szCs w:val="26"/>
        </w:rPr>
        <w:t>m</w:t>
      </w:r>
      <w:r w:rsidR="00727DB4">
        <w:rPr>
          <w:sz w:val="26"/>
          <w:szCs w:val="26"/>
        </w:rPr>
        <w:t xml:space="preserve">y informal [complaint] they never contacted me prior to rendering a decision.  How did they know PECO was correct?  Answer: They did not.”  </w:t>
      </w:r>
      <w:r w:rsidR="00FF728C">
        <w:rPr>
          <w:sz w:val="26"/>
          <w:szCs w:val="26"/>
        </w:rPr>
        <w:t xml:space="preserve">Exc. at 1.  </w:t>
      </w:r>
    </w:p>
    <w:p w14:paraId="601AB8E6" w14:textId="77777777" w:rsidR="00814913" w:rsidRDefault="00814913" w:rsidP="00783D37">
      <w:pPr>
        <w:widowControl/>
        <w:spacing w:line="360" w:lineRule="auto"/>
        <w:ind w:firstLine="1440"/>
        <w:rPr>
          <w:sz w:val="26"/>
          <w:szCs w:val="26"/>
        </w:rPr>
      </w:pPr>
    </w:p>
    <w:p w14:paraId="193EF145" w14:textId="4816A4A6" w:rsidR="00DB4224" w:rsidRDefault="00637C3A" w:rsidP="00783D37">
      <w:pPr>
        <w:widowControl/>
        <w:spacing w:line="360" w:lineRule="auto"/>
        <w:ind w:firstLine="1440"/>
        <w:rPr>
          <w:sz w:val="26"/>
          <w:szCs w:val="26"/>
        </w:rPr>
      </w:pPr>
      <w:r>
        <w:rPr>
          <w:sz w:val="26"/>
          <w:szCs w:val="26"/>
        </w:rPr>
        <w:t xml:space="preserve">In its Replies to the Exceptions, PECO argues that the Commission has no authority to decide issues relating to property rights.  </w:t>
      </w:r>
      <w:r w:rsidR="0061428C">
        <w:rPr>
          <w:sz w:val="26"/>
          <w:szCs w:val="26"/>
        </w:rPr>
        <w:t xml:space="preserve">The Respondent acknowledges that </w:t>
      </w:r>
      <w:r w:rsidR="00AD4933" w:rsidRPr="00AD4933">
        <w:rPr>
          <w:sz w:val="26"/>
          <w:szCs w:val="26"/>
        </w:rPr>
        <w:t xml:space="preserve">aerial wires do cross the Complainant’s property, </w:t>
      </w:r>
      <w:r w:rsidR="0061428C">
        <w:rPr>
          <w:sz w:val="26"/>
          <w:szCs w:val="26"/>
        </w:rPr>
        <w:t xml:space="preserve">but that </w:t>
      </w:r>
      <w:r w:rsidR="00AD4933" w:rsidRPr="00AD4933">
        <w:rPr>
          <w:sz w:val="26"/>
          <w:szCs w:val="26"/>
        </w:rPr>
        <w:t xml:space="preserve">the wires are placed within the permitted easement allowable by </w:t>
      </w:r>
      <w:r w:rsidR="00EE1EBE">
        <w:rPr>
          <w:sz w:val="26"/>
          <w:szCs w:val="26"/>
        </w:rPr>
        <w:t xml:space="preserve">a prior acquired and recorded </w:t>
      </w:r>
      <w:r w:rsidR="00AD4933" w:rsidRPr="00AD4933">
        <w:rPr>
          <w:sz w:val="26"/>
          <w:szCs w:val="26"/>
        </w:rPr>
        <w:t>utility easement.</w:t>
      </w:r>
      <w:r w:rsidR="00EE1EBE">
        <w:rPr>
          <w:sz w:val="26"/>
          <w:szCs w:val="26"/>
        </w:rPr>
        <w:t xml:space="preserve">  </w:t>
      </w:r>
      <w:r w:rsidR="005E2CF6">
        <w:rPr>
          <w:sz w:val="26"/>
          <w:szCs w:val="26"/>
        </w:rPr>
        <w:t xml:space="preserve">R. Exc. at </w:t>
      </w:r>
      <w:r w:rsidR="00DB4224">
        <w:rPr>
          <w:sz w:val="26"/>
          <w:szCs w:val="26"/>
        </w:rPr>
        <w:t>4.</w:t>
      </w:r>
    </w:p>
    <w:p w14:paraId="7B1A55B6" w14:textId="77777777" w:rsidR="00DB4224" w:rsidRDefault="00DB4224" w:rsidP="00783D37">
      <w:pPr>
        <w:widowControl/>
        <w:spacing w:line="360" w:lineRule="auto"/>
        <w:ind w:firstLine="1440"/>
        <w:rPr>
          <w:sz w:val="26"/>
          <w:szCs w:val="26"/>
        </w:rPr>
      </w:pPr>
    </w:p>
    <w:p w14:paraId="226E31E7" w14:textId="27B75D22" w:rsidR="005D32A5" w:rsidRDefault="00377D25" w:rsidP="00783D37">
      <w:pPr>
        <w:widowControl/>
        <w:spacing w:line="360" w:lineRule="auto"/>
        <w:ind w:firstLine="1440"/>
        <w:rPr>
          <w:sz w:val="26"/>
          <w:szCs w:val="26"/>
        </w:rPr>
      </w:pPr>
      <w:r>
        <w:rPr>
          <w:sz w:val="26"/>
          <w:szCs w:val="26"/>
        </w:rPr>
        <w:t>The Respondent</w:t>
      </w:r>
      <w:r w:rsidR="00DB4224">
        <w:rPr>
          <w:sz w:val="26"/>
          <w:szCs w:val="26"/>
        </w:rPr>
        <w:t xml:space="preserve"> notes that </w:t>
      </w:r>
      <w:r w:rsidR="000B6576">
        <w:rPr>
          <w:sz w:val="26"/>
          <w:szCs w:val="26"/>
        </w:rPr>
        <w:t xml:space="preserve">Mr. Memminger’s </w:t>
      </w:r>
      <w:r w:rsidR="00AD4933" w:rsidRPr="00AD4933">
        <w:rPr>
          <w:sz w:val="26"/>
          <w:szCs w:val="26"/>
        </w:rPr>
        <w:t xml:space="preserve">sole claim in his Exceptions is that PECO had differing responses to his informal </w:t>
      </w:r>
      <w:r w:rsidR="00D93339">
        <w:rPr>
          <w:sz w:val="26"/>
          <w:szCs w:val="26"/>
        </w:rPr>
        <w:t xml:space="preserve">and </w:t>
      </w:r>
      <w:r w:rsidR="00853468">
        <w:rPr>
          <w:sz w:val="26"/>
          <w:szCs w:val="26"/>
        </w:rPr>
        <w:t xml:space="preserve">formal </w:t>
      </w:r>
      <w:r w:rsidR="00AD4933" w:rsidRPr="00AD4933">
        <w:rPr>
          <w:sz w:val="26"/>
          <w:szCs w:val="26"/>
        </w:rPr>
        <w:t>Complaint</w:t>
      </w:r>
      <w:r w:rsidR="00853468">
        <w:rPr>
          <w:sz w:val="26"/>
          <w:szCs w:val="26"/>
        </w:rPr>
        <w:t>s</w:t>
      </w:r>
      <w:r w:rsidR="00AD4933" w:rsidRPr="00AD4933">
        <w:rPr>
          <w:sz w:val="26"/>
          <w:szCs w:val="26"/>
        </w:rPr>
        <w:t xml:space="preserve">. </w:t>
      </w:r>
      <w:r>
        <w:rPr>
          <w:sz w:val="26"/>
          <w:szCs w:val="26"/>
        </w:rPr>
        <w:t xml:space="preserve"> </w:t>
      </w:r>
      <w:r w:rsidR="00BE519D">
        <w:rPr>
          <w:sz w:val="26"/>
          <w:szCs w:val="26"/>
        </w:rPr>
        <w:t xml:space="preserve">In </w:t>
      </w:r>
      <w:r w:rsidR="0032643D">
        <w:rPr>
          <w:sz w:val="26"/>
          <w:szCs w:val="26"/>
        </w:rPr>
        <w:t>reply</w:t>
      </w:r>
      <w:r w:rsidR="00BE519D">
        <w:rPr>
          <w:sz w:val="26"/>
          <w:szCs w:val="26"/>
        </w:rPr>
        <w:t xml:space="preserve">, PECO asserts that </w:t>
      </w:r>
      <w:r w:rsidR="00AD4933" w:rsidRPr="00AD4933">
        <w:rPr>
          <w:sz w:val="26"/>
          <w:szCs w:val="26"/>
        </w:rPr>
        <w:t xml:space="preserve">after responding to </w:t>
      </w:r>
      <w:r w:rsidR="00BE519D">
        <w:rPr>
          <w:sz w:val="26"/>
          <w:szCs w:val="26"/>
        </w:rPr>
        <w:t>the</w:t>
      </w:r>
      <w:r w:rsidR="00AD4933" w:rsidRPr="00AD4933">
        <w:rPr>
          <w:sz w:val="26"/>
          <w:szCs w:val="26"/>
        </w:rPr>
        <w:t xml:space="preserve"> informal Complaint, </w:t>
      </w:r>
      <w:r w:rsidR="00D81085">
        <w:rPr>
          <w:sz w:val="26"/>
          <w:szCs w:val="26"/>
        </w:rPr>
        <w:t>it</w:t>
      </w:r>
      <w:r w:rsidR="00AD4933" w:rsidRPr="00AD4933">
        <w:rPr>
          <w:sz w:val="26"/>
          <w:szCs w:val="26"/>
        </w:rPr>
        <w:t xml:space="preserve"> </w:t>
      </w:r>
      <w:proofErr w:type="gramStart"/>
      <w:r w:rsidR="00AD4933" w:rsidRPr="00AD4933">
        <w:rPr>
          <w:sz w:val="26"/>
          <w:szCs w:val="26"/>
        </w:rPr>
        <w:t xml:space="preserve">conducted an </w:t>
      </w:r>
      <w:r w:rsidR="00AD4933" w:rsidRPr="00AD4933">
        <w:rPr>
          <w:sz w:val="26"/>
          <w:szCs w:val="26"/>
        </w:rPr>
        <w:lastRenderedPageBreak/>
        <w:t>investigation</w:t>
      </w:r>
      <w:proofErr w:type="gramEnd"/>
      <w:r w:rsidR="00D81085">
        <w:rPr>
          <w:sz w:val="26"/>
          <w:szCs w:val="26"/>
        </w:rPr>
        <w:t>,</w:t>
      </w:r>
      <w:r w:rsidR="00AD4933" w:rsidRPr="00AD4933">
        <w:rPr>
          <w:sz w:val="26"/>
          <w:szCs w:val="26"/>
        </w:rPr>
        <w:t xml:space="preserve"> learned of the easement</w:t>
      </w:r>
      <w:r w:rsidR="00D81085">
        <w:rPr>
          <w:sz w:val="26"/>
          <w:szCs w:val="26"/>
        </w:rPr>
        <w:t>,</w:t>
      </w:r>
      <w:r w:rsidR="00AD4933" w:rsidRPr="00AD4933">
        <w:rPr>
          <w:sz w:val="26"/>
          <w:szCs w:val="26"/>
        </w:rPr>
        <w:t xml:space="preserve"> and confirmed </w:t>
      </w:r>
      <w:r w:rsidR="00D81085">
        <w:rPr>
          <w:sz w:val="26"/>
          <w:szCs w:val="26"/>
        </w:rPr>
        <w:t xml:space="preserve">the </w:t>
      </w:r>
      <w:r w:rsidR="00AD4933" w:rsidRPr="00AD4933">
        <w:rPr>
          <w:sz w:val="26"/>
          <w:szCs w:val="26"/>
        </w:rPr>
        <w:t xml:space="preserve">Complainant’s claim that the wires crossed his property. </w:t>
      </w:r>
      <w:r w:rsidR="00D81085">
        <w:rPr>
          <w:sz w:val="26"/>
          <w:szCs w:val="26"/>
        </w:rPr>
        <w:t xml:space="preserve"> </w:t>
      </w:r>
      <w:r w:rsidR="005D32A5" w:rsidRPr="001C1292">
        <w:rPr>
          <w:i/>
          <w:iCs/>
          <w:sz w:val="26"/>
          <w:szCs w:val="26"/>
        </w:rPr>
        <w:t>Id</w:t>
      </w:r>
      <w:r w:rsidR="005D32A5">
        <w:rPr>
          <w:sz w:val="26"/>
          <w:szCs w:val="26"/>
        </w:rPr>
        <w:t xml:space="preserve">.  </w:t>
      </w:r>
    </w:p>
    <w:p w14:paraId="7376D530" w14:textId="77777777" w:rsidR="005D32A5" w:rsidRDefault="005D32A5" w:rsidP="00783D37">
      <w:pPr>
        <w:widowControl/>
        <w:spacing w:line="360" w:lineRule="auto"/>
        <w:ind w:firstLine="1440"/>
        <w:rPr>
          <w:sz w:val="26"/>
          <w:szCs w:val="26"/>
        </w:rPr>
      </w:pPr>
    </w:p>
    <w:p w14:paraId="57694E91" w14:textId="7B211E1A" w:rsidR="00FF728C" w:rsidRPr="00AD4933" w:rsidRDefault="005D32A5" w:rsidP="00783D37">
      <w:pPr>
        <w:widowControl/>
        <w:spacing w:line="360" w:lineRule="auto"/>
        <w:ind w:firstLine="1440"/>
        <w:rPr>
          <w:sz w:val="26"/>
          <w:szCs w:val="26"/>
        </w:rPr>
      </w:pPr>
      <w:r>
        <w:rPr>
          <w:sz w:val="26"/>
          <w:szCs w:val="26"/>
        </w:rPr>
        <w:t xml:space="preserve">According to PECO, </w:t>
      </w:r>
      <w:r w:rsidR="005F3101">
        <w:rPr>
          <w:sz w:val="26"/>
          <w:szCs w:val="26"/>
        </w:rPr>
        <w:t>the Complainant</w:t>
      </w:r>
      <w:r w:rsidR="005A4B45">
        <w:rPr>
          <w:sz w:val="26"/>
          <w:szCs w:val="26"/>
        </w:rPr>
        <w:t xml:space="preserve">’s Exceptions offer no support </w:t>
      </w:r>
      <w:r w:rsidR="0032643D">
        <w:rPr>
          <w:sz w:val="26"/>
          <w:szCs w:val="26"/>
        </w:rPr>
        <w:t xml:space="preserve">for conferring </w:t>
      </w:r>
      <w:r w:rsidR="00AD4933" w:rsidRPr="00AD4933">
        <w:rPr>
          <w:sz w:val="26"/>
          <w:szCs w:val="26"/>
        </w:rPr>
        <w:t>subject matter jurisdiction to the Commission</w:t>
      </w:r>
      <w:r w:rsidR="00BC5F1A">
        <w:rPr>
          <w:sz w:val="26"/>
          <w:szCs w:val="26"/>
        </w:rPr>
        <w:t xml:space="preserve"> in this proceeding</w:t>
      </w:r>
      <w:r w:rsidR="00AD4933" w:rsidRPr="00AD4933">
        <w:rPr>
          <w:sz w:val="26"/>
          <w:szCs w:val="26"/>
        </w:rPr>
        <w:t xml:space="preserve">. </w:t>
      </w:r>
      <w:r w:rsidR="00BC5F1A">
        <w:rPr>
          <w:sz w:val="26"/>
          <w:szCs w:val="26"/>
        </w:rPr>
        <w:t xml:space="preserve"> </w:t>
      </w:r>
      <w:r w:rsidR="00AF2CFB">
        <w:rPr>
          <w:sz w:val="26"/>
          <w:szCs w:val="26"/>
        </w:rPr>
        <w:t xml:space="preserve">The Respondent reiterates that </w:t>
      </w:r>
      <w:r w:rsidR="002D2F52">
        <w:rPr>
          <w:sz w:val="26"/>
          <w:szCs w:val="26"/>
        </w:rPr>
        <w:t>the Complainant’s a</w:t>
      </w:r>
      <w:r w:rsidR="00AD4933" w:rsidRPr="00AD4933">
        <w:rPr>
          <w:sz w:val="26"/>
          <w:szCs w:val="26"/>
        </w:rPr>
        <w:t>llegations in his formal Complaint and in his Exceptions relate to real property rights</w:t>
      </w:r>
      <w:r w:rsidR="002D2F52">
        <w:rPr>
          <w:sz w:val="26"/>
          <w:szCs w:val="26"/>
        </w:rPr>
        <w:t xml:space="preserve"> over which</w:t>
      </w:r>
      <w:r w:rsidR="00AD4933" w:rsidRPr="00AD4933">
        <w:rPr>
          <w:sz w:val="26"/>
          <w:szCs w:val="26"/>
        </w:rPr>
        <w:t xml:space="preserve"> the Commission </w:t>
      </w:r>
      <w:r w:rsidR="002D2F52">
        <w:rPr>
          <w:sz w:val="26"/>
          <w:szCs w:val="26"/>
        </w:rPr>
        <w:t>lacks</w:t>
      </w:r>
      <w:r w:rsidR="00AD4933" w:rsidRPr="00AD4933">
        <w:rPr>
          <w:sz w:val="26"/>
          <w:szCs w:val="26"/>
        </w:rPr>
        <w:t xml:space="preserve"> subject matter jurisdiction. </w:t>
      </w:r>
      <w:r w:rsidR="002D2F52">
        <w:rPr>
          <w:sz w:val="26"/>
          <w:szCs w:val="26"/>
        </w:rPr>
        <w:t xml:space="preserve"> </w:t>
      </w:r>
      <w:r w:rsidR="00B3617F">
        <w:rPr>
          <w:sz w:val="26"/>
          <w:szCs w:val="26"/>
        </w:rPr>
        <w:t xml:space="preserve">As such, PECO argues that the </w:t>
      </w:r>
      <w:r w:rsidR="00AD4933" w:rsidRPr="00AD4933">
        <w:rPr>
          <w:sz w:val="26"/>
          <w:szCs w:val="26"/>
        </w:rPr>
        <w:t xml:space="preserve">ALJ correctly interpreted the law that the </w:t>
      </w:r>
      <w:r w:rsidR="00B3617F">
        <w:rPr>
          <w:sz w:val="26"/>
          <w:szCs w:val="26"/>
        </w:rPr>
        <w:t>Commission</w:t>
      </w:r>
      <w:r w:rsidR="00AD4933" w:rsidRPr="00AD4933">
        <w:rPr>
          <w:sz w:val="26"/>
          <w:szCs w:val="26"/>
        </w:rPr>
        <w:t xml:space="preserve"> is not the proper forum for adjudicating property rights disputes. </w:t>
      </w:r>
      <w:r w:rsidR="00016EFB">
        <w:rPr>
          <w:sz w:val="26"/>
          <w:szCs w:val="26"/>
        </w:rPr>
        <w:t xml:space="preserve"> The Respondent submits that the </w:t>
      </w:r>
      <w:r w:rsidR="00AD4933" w:rsidRPr="00AD4933">
        <w:rPr>
          <w:sz w:val="26"/>
          <w:szCs w:val="26"/>
        </w:rPr>
        <w:t xml:space="preserve">Commission is prohibited from providing the </w:t>
      </w:r>
      <w:r w:rsidR="00016EFB">
        <w:rPr>
          <w:sz w:val="26"/>
          <w:szCs w:val="26"/>
        </w:rPr>
        <w:t xml:space="preserve">requested </w:t>
      </w:r>
      <w:r w:rsidR="00AD4933" w:rsidRPr="00AD4933">
        <w:rPr>
          <w:sz w:val="26"/>
          <w:szCs w:val="26"/>
        </w:rPr>
        <w:t xml:space="preserve">relief </w:t>
      </w:r>
      <w:r w:rsidR="00016EFB">
        <w:rPr>
          <w:sz w:val="26"/>
          <w:szCs w:val="26"/>
        </w:rPr>
        <w:t>and that the E</w:t>
      </w:r>
      <w:r w:rsidR="00AD4933" w:rsidRPr="00AD4933">
        <w:rPr>
          <w:sz w:val="26"/>
          <w:szCs w:val="26"/>
        </w:rPr>
        <w:t xml:space="preserve">xceptions should be </w:t>
      </w:r>
      <w:r w:rsidR="00016EFB">
        <w:rPr>
          <w:sz w:val="26"/>
          <w:szCs w:val="26"/>
        </w:rPr>
        <w:t>denied</w:t>
      </w:r>
      <w:r w:rsidR="00AD4933" w:rsidRPr="00AD4933">
        <w:rPr>
          <w:sz w:val="26"/>
          <w:szCs w:val="26"/>
        </w:rPr>
        <w:t>.</w:t>
      </w:r>
      <w:r w:rsidR="00016EFB">
        <w:rPr>
          <w:sz w:val="26"/>
          <w:szCs w:val="26"/>
        </w:rPr>
        <w:t xml:space="preserve">  </w:t>
      </w:r>
      <w:r w:rsidR="00016EFB" w:rsidRPr="00016EFB">
        <w:rPr>
          <w:i/>
          <w:iCs/>
          <w:sz w:val="26"/>
          <w:szCs w:val="26"/>
        </w:rPr>
        <w:t>Id</w:t>
      </w:r>
      <w:r w:rsidR="00016EFB">
        <w:rPr>
          <w:sz w:val="26"/>
          <w:szCs w:val="26"/>
        </w:rPr>
        <w:t xml:space="preserve">.  </w:t>
      </w:r>
    </w:p>
    <w:p w14:paraId="3720B890" w14:textId="288ED352" w:rsidR="005B1369" w:rsidRDefault="005B1369" w:rsidP="005B1369">
      <w:pPr>
        <w:widowControl/>
        <w:spacing w:line="360" w:lineRule="auto"/>
        <w:rPr>
          <w:sz w:val="26"/>
          <w:szCs w:val="26"/>
        </w:rPr>
      </w:pPr>
    </w:p>
    <w:p w14:paraId="733C09CD" w14:textId="3B6E8155" w:rsidR="005B1369" w:rsidRDefault="00396CC0" w:rsidP="005B1369">
      <w:pPr>
        <w:widowControl/>
        <w:spacing w:line="360" w:lineRule="auto"/>
        <w:rPr>
          <w:b/>
          <w:sz w:val="26"/>
          <w:szCs w:val="26"/>
        </w:rPr>
      </w:pPr>
      <w:r>
        <w:rPr>
          <w:b/>
          <w:sz w:val="26"/>
          <w:szCs w:val="26"/>
        </w:rPr>
        <w:t>Disposition</w:t>
      </w:r>
    </w:p>
    <w:p w14:paraId="0AA08520" w14:textId="77777777" w:rsidR="009F7705" w:rsidRDefault="009F7705" w:rsidP="003D59FB">
      <w:pPr>
        <w:widowControl/>
        <w:spacing w:line="360" w:lineRule="auto"/>
        <w:rPr>
          <w:b/>
          <w:sz w:val="26"/>
          <w:szCs w:val="26"/>
        </w:rPr>
      </w:pPr>
    </w:p>
    <w:p w14:paraId="5D2A4489" w14:textId="75E55EB3" w:rsidR="000A66DF" w:rsidRDefault="009F7705" w:rsidP="008A7722">
      <w:pPr>
        <w:widowControl/>
        <w:spacing w:line="360" w:lineRule="auto"/>
        <w:ind w:firstLine="1440"/>
        <w:rPr>
          <w:bCs/>
          <w:sz w:val="26"/>
          <w:szCs w:val="26"/>
        </w:rPr>
      </w:pPr>
      <w:r>
        <w:rPr>
          <w:bCs/>
          <w:sz w:val="26"/>
          <w:szCs w:val="26"/>
        </w:rPr>
        <w:t>As stated above, we must accept fo</w:t>
      </w:r>
      <w:r w:rsidR="008A7722">
        <w:rPr>
          <w:bCs/>
          <w:sz w:val="26"/>
          <w:szCs w:val="26"/>
        </w:rPr>
        <w:t>r</w:t>
      </w:r>
      <w:r>
        <w:rPr>
          <w:bCs/>
          <w:sz w:val="26"/>
          <w:szCs w:val="26"/>
        </w:rPr>
        <w:t xml:space="preserve"> the purposes of our disposition of the preliminary objections</w:t>
      </w:r>
      <w:r w:rsidR="008A7722">
        <w:rPr>
          <w:bCs/>
          <w:sz w:val="26"/>
          <w:szCs w:val="26"/>
        </w:rPr>
        <w:t xml:space="preserve">, </w:t>
      </w:r>
      <w:r w:rsidR="00B77AC7">
        <w:rPr>
          <w:bCs/>
          <w:sz w:val="26"/>
          <w:szCs w:val="26"/>
        </w:rPr>
        <w:t>the averments of</w:t>
      </w:r>
      <w:r w:rsidR="008A7722">
        <w:rPr>
          <w:bCs/>
          <w:sz w:val="26"/>
          <w:szCs w:val="26"/>
        </w:rPr>
        <w:t xml:space="preserve"> the non-moving party</w:t>
      </w:r>
      <w:r w:rsidR="00652CE5">
        <w:rPr>
          <w:bCs/>
          <w:sz w:val="26"/>
          <w:szCs w:val="26"/>
        </w:rPr>
        <w:t xml:space="preserve"> – here, the Complainant – </w:t>
      </w:r>
      <w:r w:rsidR="00CE0649">
        <w:rPr>
          <w:bCs/>
          <w:sz w:val="26"/>
          <w:szCs w:val="26"/>
        </w:rPr>
        <w:t xml:space="preserve">as true </w:t>
      </w:r>
      <w:r w:rsidR="00253DA3">
        <w:rPr>
          <w:bCs/>
          <w:sz w:val="26"/>
          <w:szCs w:val="26"/>
        </w:rPr>
        <w:t xml:space="preserve">as well as every inference fairly deducible from </w:t>
      </w:r>
      <w:r w:rsidR="00D25876">
        <w:rPr>
          <w:bCs/>
          <w:sz w:val="26"/>
          <w:szCs w:val="26"/>
        </w:rPr>
        <w:t>them</w:t>
      </w:r>
      <w:r w:rsidR="00253DA3">
        <w:rPr>
          <w:bCs/>
          <w:sz w:val="26"/>
          <w:szCs w:val="26"/>
        </w:rPr>
        <w:t xml:space="preserve">.  </w:t>
      </w:r>
      <w:r w:rsidR="00BD2D00">
        <w:rPr>
          <w:bCs/>
          <w:sz w:val="26"/>
          <w:szCs w:val="26"/>
        </w:rPr>
        <w:t>The moving party may not rely on its own</w:t>
      </w:r>
      <w:r w:rsidR="00A80D12">
        <w:rPr>
          <w:bCs/>
          <w:sz w:val="26"/>
          <w:szCs w:val="26"/>
        </w:rPr>
        <w:t xml:space="preserve"> factual assertions.  </w:t>
      </w:r>
      <w:r w:rsidR="00A80D12" w:rsidRPr="00997648">
        <w:rPr>
          <w:bCs/>
          <w:i/>
          <w:iCs/>
          <w:sz w:val="26"/>
          <w:szCs w:val="26"/>
        </w:rPr>
        <w:t>See County of Allegheny</w:t>
      </w:r>
      <w:r w:rsidR="00A80D12">
        <w:rPr>
          <w:bCs/>
          <w:sz w:val="26"/>
          <w:szCs w:val="26"/>
        </w:rPr>
        <w:t xml:space="preserve">, </w:t>
      </w:r>
      <w:r w:rsidR="00A80D12" w:rsidRPr="00997648">
        <w:rPr>
          <w:bCs/>
          <w:i/>
          <w:iCs/>
          <w:sz w:val="26"/>
          <w:szCs w:val="26"/>
        </w:rPr>
        <w:t>supra</w:t>
      </w:r>
      <w:r w:rsidR="00A80D12">
        <w:rPr>
          <w:bCs/>
          <w:sz w:val="26"/>
          <w:szCs w:val="26"/>
        </w:rPr>
        <w:t xml:space="preserve">.  </w:t>
      </w:r>
    </w:p>
    <w:p w14:paraId="02A8E0DB" w14:textId="77777777" w:rsidR="000A66DF" w:rsidRDefault="000A66DF" w:rsidP="008A7722">
      <w:pPr>
        <w:widowControl/>
        <w:spacing w:line="360" w:lineRule="auto"/>
        <w:ind w:firstLine="1440"/>
        <w:rPr>
          <w:bCs/>
          <w:sz w:val="26"/>
          <w:szCs w:val="26"/>
        </w:rPr>
      </w:pPr>
    </w:p>
    <w:p w14:paraId="6EEA8ED1" w14:textId="351A5611" w:rsidR="00AF5FD5" w:rsidRDefault="000A66DF" w:rsidP="008A7722">
      <w:pPr>
        <w:widowControl/>
        <w:spacing w:line="360" w:lineRule="auto"/>
        <w:ind w:firstLine="1440"/>
        <w:rPr>
          <w:bCs/>
          <w:sz w:val="26"/>
          <w:szCs w:val="26"/>
        </w:rPr>
      </w:pPr>
      <w:r>
        <w:rPr>
          <w:bCs/>
          <w:sz w:val="26"/>
          <w:szCs w:val="26"/>
        </w:rPr>
        <w:t>In the Complaint, Mr. Me</w:t>
      </w:r>
      <w:r w:rsidR="008124F6">
        <w:rPr>
          <w:bCs/>
          <w:sz w:val="26"/>
          <w:szCs w:val="26"/>
        </w:rPr>
        <w:t>mm</w:t>
      </w:r>
      <w:r>
        <w:rPr>
          <w:bCs/>
          <w:sz w:val="26"/>
          <w:szCs w:val="26"/>
        </w:rPr>
        <w:t xml:space="preserve">inger averred that </w:t>
      </w:r>
      <w:r w:rsidR="0001396F">
        <w:rPr>
          <w:bCs/>
          <w:sz w:val="26"/>
          <w:szCs w:val="26"/>
        </w:rPr>
        <w:t>PECO installed a wire across his property to an adjacent property.  When Mr. Me</w:t>
      </w:r>
      <w:r w:rsidR="008124F6">
        <w:rPr>
          <w:bCs/>
          <w:sz w:val="26"/>
          <w:szCs w:val="26"/>
        </w:rPr>
        <w:t>mm</w:t>
      </w:r>
      <w:r w:rsidR="0001396F">
        <w:rPr>
          <w:bCs/>
          <w:sz w:val="26"/>
          <w:szCs w:val="26"/>
        </w:rPr>
        <w:t xml:space="preserve">inger called </w:t>
      </w:r>
      <w:r w:rsidR="00E12A39">
        <w:rPr>
          <w:bCs/>
          <w:sz w:val="26"/>
          <w:szCs w:val="26"/>
        </w:rPr>
        <w:t xml:space="preserve">to complain, the Respondent replied that the wire did not cross his property and that it would not be reinstalled.  </w:t>
      </w:r>
      <w:r w:rsidR="00B1116C">
        <w:rPr>
          <w:bCs/>
          <w:sz w:val="26"/>
          <w:szCs w:val="26"/>
        </w:rPr>
        <w:t>According to Mr. Me</w:t>
      </w:r>
      <w:r w:rsidR="008124F6">
        <w:rPr>
          <w:bCs/>
          <w:sz w:val="26"/>
          <w:szCs w:val="26"/>
        </w:rPr>
        <w:t>mm</w:t>
      </w:r>
      <w:r w:rsidR="00B1116C">
        <w:rPr>
          <w:bCs/>
          <w:sz w:val="26"/>
          <w:szCs w:val="26"/>
        </w:rPr>
        <w:t>inger, PECO relied on an erroneous measurement mad</w:t>
      </w:r>
      <w:r w:rsidR="00AE4B9D">
        <w:rPr>
          <w:bCs/>
          <w:sz w:val="26"/>
          <w:szCs w:val="26"/>
        </w:rPr>
        <w:t>e</w:t>
      </w:r>
      <w:r w:rsidR="00B1116C">
        <w:rPr>
          <w:bCs/>
          <w:sz w:val="26"/>
          <w:szCs w:val="26"/>
        </w:rPr>
        <w:t xml:space="preserve"> by a PECO employee </w:t>
      </w:r>
      <w:r w:rsidR="000A0FFA">
        <w:rPr>
          <w:bCs/>
          <w:sz w:val="26"/>
          <w:szCs w:val="26"/>
        </w:rPr>
        <w:t>who based his opinion on his own line of sight</w:t>
      </w:r>
      <w:r w:rsidR="00B602F2">
        <w:rPr>
          <w:bCs/>
          <w:sz w:val="26"/>
          <w:szCs w:val="26"/>
        </w:rPr>
        <w:t xml:space="preserve"> and without reference to the survey monument between the properties.  Mr. Me</w:t>
      </w:r>
      <w:r w:rsidR="008124F6">
        <w:rPr>
          <w:bCs/>
          <w:sz w:val="26"/>
          <w:szCs w:val="26"/>
        </w:rPr>
        <w:t>mm</w:t>
      </w:r>
      <w:r w:rsidR="00B602F2">
        <w:rPr>
          <w:bCs/>
          <w:sz w:val="26"/>
          <w:szCs w:val="26"/>
        </w:rPr>
        <w:t>inger further a</w:t>
      </w:r>
      <w:r w:rsidR="00270E46">
        <w:rPr>
          <w:bCs/>
          <w:sz w:val="26"/>
          <w:szCs w:val="26"/>
        </w:rPr>
        <w:t xml:space="preserve">sserted </w:t>
      </w:r>
      <w:r w:rsidR="00222B82">
        <w:rPr>
          <w:bCs/>
          <w:sz w:val="26"/>
          <w:szCs w:val="26"/>
        </w:rPr>
        <w:t xml:space="preserve">that </w:t>
      </w:r>
      <w:r w:rsidR="00270E46">
        <w:rPr>
          <w:bCs/>
          <w:sz w:val="26"/>
          <w:szCs w:val="26"/>
        </w:rPr>
        <w:t xml:space="preserve">the wire crosses his property at approximately </w:t>
      </w:r>
      <w:r w:rsidR="00AE4B9D">
        <w:rPr>
          <w:bCs/>
          <w:sz w:val="26"/>
          <w:szCs w:val="26"/>
        </w:rPr>
        <w:t>twenty-three</w:t>
      </w:r>
      <w:r w:rsidR="00270E46">
        <w:rPr>
          <w:bCs/>
          <w:sz w:val="26"/>
          <w:szCs w:val="26"/>
        </w:rPr>
        <w:t xml:space="preserve"> feet from the monument.  </w:t>
      </w:r>
      <w:r w:rsidR="00AF5FD5">
        <w:rPr>
          <w:bCs/>
          <w:sz w:val="26"/>
          <w:szCs w:val="26"/>
        </w:rPr>
        <w:t xml:space="preserve">Complaint at Attachment I.  </w:t>
      </w:r>
    </w:p>
    <w:p w14:paraId="3E464F1E" w14:textId="77777777" w:rsidR="00AF5FD5" w:rsidRDefault="00AF5FD5" w:rsidP="008A7722">
      <w:pPr>
        <w:widowControl/>
        <w:spacing w:line="360" w:lineRule="auto"/>
        <w:ind w:firstLine="1440"/>
        <w:rPr>
          <w:bCs/>
          <w:sz w:val="26"/>
          <w:szCs w:val="26"/>
        </w:rPr>
      </w:pPr>
    </w:p>
    <w:p w14:paraId="4A3CE9C4" w14:textId="77BC24CB" w:rsidR="005A1A62" w:rsidRDefault="0092345D" w:rsidP="008A7722">
      <w:pPr>
        <w:widowControl/>
        <w:spacing w:line="360" w:lineRule="auto"/>
        <w:ind w:firstLine="1440"/>
        <w:rPr>
          <w:bCs/>
          <w:sz w:val="26"/>
          <w:szCs w:val="26"/>
        </w:rPr>
      </w:pPr>
      <w:r>
        <w:rPr>
          <w:bCs/>
          <w:sz w:val="26"/>
          <w:szCs w:val="26"/>
        </w:rPr>
        <w:lastRenderedPageBreak/>
        <w:t xml:space="preserve">In its Answer to the Complaint, PECO provided a narrative of the chain of title </w:t>
      </w:r>
      <w:r w:rsidR="002A765B">
        <w:rPr>
          <w:bCs/>
          <w:sz w:val="26"/>
          <w:szCs w:val="26"/>
        </w:rPr>
        <w:t>to the Complainant’s property</w:t>
      </w:r>
      <w:r w:rsidR="00234F5F">
        <w:rPr>
          <w:bCs/>
          <w:sz w:val="26"/>
          <w:szCs w:val="26"/>
        </w:rPr>
        <w:t xml:space="preserve">, admitted that the </w:t>
      </w:r>
      <w:r w:rsidR="008124F6">
        <w:rPr>
          <w:bCs/>
          <w:sz w:val="26"/>
          <w:szCs w:val="26"/>
        </w:rPr>
        <w:t>aerial wire cross</w:t>
      </w:r>
      <w:r w:rsidR="00913BA3">
        <w:rPr>
          <w:bCs/>
          <w:sz w:val="26"/>
          <w:szCs w:val="26"/>
        </w:rPr>
        <w:t>es</w:t>
      </w:r>
      <w:r w:rsidR="008124F6">
        <w:rPr>
          <w:bCs/>
          <w:sz w:val="26"/>
          <w:szCs w:val="26"/>
        </w:rPr>
        <w:t xml:space="preserve"> Mr. Memminger’s</w:t>
      </w:r>
      <w:r w:rsidR="00913BA3">
        <w:rPr>
          <w:bCs/>
          <w:sz w:val="26"/>
          <w:szCs w:val="26"/>
        </w:rPr>
        <w:t xml:space="preserve"> </w:t>
      </w:r>
      <w:r w:rsidR="00343377">
        <w:rPr>
          <w:bCs/>
          <w:sz w:val="26"/>
          <w:szCs w:val="26"/>
        </w:rPr>
        <w:t>property</w:t>
      </w:r>
      <w:r w:rsidR="00A275F8">
        <w:rPr>
          <w:bCs/>
          <w:sz w:val="26"/>
          <w:szCs w:val="26"/>
        </w:rPr>
        <w:t xml:space="preserve">, but alleged that </w:t>
      </w:r>
      <w:r w:rsidR="00343377">
        <w:rPr>
          <w:bCs/>
          <w:sz w:val="26"/>
          <w:szCs w:val="26"/>
        </w:rPr>
        <w:t>it is</w:t>
      </w:r>
      <w:r w:rsidR="00A275F8">
        <w:rPr>
          <w:bCs/>
          <w:sz w:val="26"/>
          <w:szCs w:val="26"/>
        </w:rPr>
        <w:t xml:space="preserve"> placed with</w:t>
      </w:r>
      <w:r w:rsidR="00972E0B">
        <w:rPr>
          <w:bCs/>
          <w:sz w:val="26"/>
          <w:szCs w:val="26"/>
        </w:rPr>
        <w:t xml:space="preserve">in </w:t>
      </w:r>
      <w:r w:rsidR="00064DFD">
        <w:rPr>
          <w:bCs/>
          <w:sz w:val="26"/>
          <w:szCs w:val="26"/>
        </w:rPr>
        <w:t xml:space="preserve">a </w:t>
      </w:r>
      <w:r w:rsidR="006C669D">
        <w:rPr>
          <w:bCs/>
          <w:sz w:val="26"/>
          <w:szCs w:val="26"/>
        </w:rPr>
        <w:t xml:space="preserve">validly recorded </w:t>
      </w:r>
      <w:r w:rsidR="00C32134">
        <w:rPr>
          <w:bCs/>
          <w:sz w:val="26"/>
          <w:szCs w:val="26"/>
        </w:rPr>
        <w:t>utility easement</w:t>
      </w:r>
      <w:r w:rsidR="00064DFD">
        <w:rPr>
          <w:bCs/>
          <w:sz w:val="26"/>
          <w:szCs w:val="26"/>
        </w:rPr>
        <w:t xml:space="preserve">.  Attached to the Answer are exhibits </w:t>
      </w:r>
      <w:r w:rsidR="008C069B">
        <w:rPr>
          <w:bCs/>
          <w:sz w:val="26"/>
          <w:szCs w:val="26"/>
        </w:rPr>
        <w:t>which</w:t>
      </w:r>
      <w:r w:rsidR="006C669D">
        <w:rPr>
          <w:bCs/>
          <w:sz w:val="26"/>
          <w:szCs w:val="26"/>
        </w:rPr>
        <w:t>,</w:t>
      </w:r>
      <w:r w:rsidR="008C069B">
        <w:rPr>
          <w:bCs/>
          <w:sz w:val="26"/>
          <w:szCs w:val="26"/>
        </w:rPr>
        <w:t xml:space="preserve"> PECO contended</w:t>
      </w:r>
      <w:r w:rsidR="006C669D">
        <w:rPr>
          <w:bCs/>
          <w:sz w:val="26"/>
          <w:szCs w:val="26"/>
        </w:rPr>
        <w:t>,</w:t>
      </w:r>
      <w:r w:rsidR="008C069B">
        <w:rPr>
          <w:bCs/>
          <w:sz w:val="26"/>
          <w:szCs w:val="26"/>
        </w:rPr>
        <w:t xml:space="preserve"> support the purported easement or right</w:t>
      </w:r>
      <w:r w:rsidR="005D0F2E">
        <w:rPr>
          <w:bCs/>
          <w:sz w:val="26"/>
          <w:szCs w:val="26"/>
        </w:rPr>
        <w:t>-</w:t>
      </w:r>
      <w:r w:rsidR="008C069B">
        <w:rPr>
          <w:bCs/>
          <w:sz w:val="26"/>
          <w:szCs w:val="26"/>
        </w:rPr>
        <w:t>of</w:t>
      </w:r>
      <w:r w:rsidR="005D0F2E">
        <w:rPr>
          <w:bCs/>
          <w:sz w:val="26"/>
          <w:szCs w:val="26"/>
        </w:rPr>
        <w:t>-</w:t>
      </w:r>
      <w:r w:rsidR="008C069B">
        <w:rPr>
          <w:bCs/>
          <w:sz w:val="26"/>
          <w:szCs w:val="26"/>
        </w:rPr>
        <w:t>way</w:t>
      </w:r>
      <w:r w:rsidR="006C669D">
        <w:rPr>
          <w:bCs/>
          <w:sz w:val="26"/>
          <w:szCs w:val="26"/>
        </w:rPr>
        <w:t xml:space="preserve"> and the location of the wire within the </w:t>
      </w:r>
      <w:r w:rsidR="0078132C">
        <w:rPr>
          <w:bCs/>
          <w:sz w:val="26"/>
          <w:szCs w:val="26"/>
        </w:rPr>
        <w:t>easement boundaries</w:t>
      </w:r>
      <w:r w:rsidR="008C069B">
        <w:rPr>
          <w:bCs/>
          <w:sz w:val="26"/>
          <w:szCs w:val="26"/>
        </w:rPr>
        <w:t>.  Answer at 4</w:t>
      </w:r>
      <w:r w:rsidR="0065597C">
        <w:rPr>
          <w:bCs/>
          <w:sz w:val="26"/>
          <w:szCs w:val="26"/>
        </w:rPr>
        <w:t xml:space="preserve"> and Exhibit</w:t>
      </w:r>
      <w:r w:rsidR="006C669D">
        <w:rPr>
          <w:bCs/>
          <w:sz w:val="26"/>
          <w:szCs w:val="26"/>
        </w:rPr>
        <w:t>s</w:t>
      </w:r>
      <w:r w:rsidR="0065597C">
        <w:rPr>
          <w:bCs/>
          <w:sz w:val="26"/>
          <w:szCs w:val="26"/>
        </w:rPr>
        <w:t xml:space="preserve"> 1</w:t>
      </w:r>
      <w:r w:rsidR="006C669D">
        <w:rPr>
          <w:bCs/>
          <w:sz w:val="26"/>
          <w:szCs w:val="26"/>
        </w:rPr>
        <w:t>-4</w:t>
      </w:r>
      <w:r w:rsidR="0065597C">
        <w:rPr>
          <w:bCs/>
          <w:sz w:val="26"/>
          <w:szCs w:val="26"/>
        </w:rPr>
        <w:t xml:space="preserve">.  </w:t>
      </w:r>
      <w:r w:rsidR="00DA59C3">
        <w:rPr>
          <w:bCs/>
          <w:sz w:val="26"/>
          <w:szCs w:val="26"/>
        </w:rPr>
        <w:t>None of these averments</w:t>
      </w:r>
      <w:r w:rsidR="0085634D">
        <w:rPr>
          <w:bCs/>
          <w:sz w:val="26"/>
          <w:szCs w:val="26"/>
        </w:rPr>
        <w:t>, however,</w:t>
      </w:r>
      <w:r w:rsidR="00A94CDB">
        <w:rPr>
          <w:bCs/>
          <w:sz w:val="26"/>
          <w:szCs w:val="26"/>
        </w:rPr>
        <w:t xml:space="preserve"> </w:t>
      </w:r>
      <w:r w:rsidR="00125F0E">
        <w:rPr>
          <w:bCs/>
          <w:sz w:val="26"/>
          <w:szCs w:val="26"/>
        </w:rPr>
        <w:t>can</w:t>
      </w:r>
      <w:r w:rsidR="00CF65F7">
        <w:rPr>
          <w:bCs/>
          <w:sz w:val="26"/>
          <w:szCs w:val="26"/>
        </w:rPr>
        <w:t xml:space="preserve"> </w:t>
      </w:r>
      <w:r w:rsidR="00125F0E">
        <w:rPr>
          <w:bCs/>
          <w:sz w:val="26"/>
          <w:szCs w:val="26"/>
        </w:rPr>
        <w:t xml:space="preserve">be </w:t>
      </w:r>
      <w:r w:rsidR="00CF65F7">
        <w:rPr>
          <w:bCs/>
          <w:sz w:val="26"/>
          <w:szCs w:val="26"/>
        </w:rPr>
        <w:t>consider</w:t>
      </w:r>
      <w:r w:rsidR="00125F0E">
        <w:rPr>
          <w:bCs/>
          <w:sz w:val="26"/>
          <w:szCs w:val="26"/>
        </w:rPr>
        <w:t>ed</w:t>
      </w:r>
      <w:r w:rsidR="00CF65F7">
        <w:rPr>
          <w:bCs/>
          <w:sz w:val="26"/>
          <w:szCs w:val="26"/>
        </w:rPr>
        <w:t xml:space="preserve"> </w:t>
      </w:r>
      <w:r w:rsidR="00125F0E">
        <w:rPr>
          <w:bCs/>
          <w:sz w:val="26"/>
          <w:szCs w:val="26"/>
        </w:rPr>
        <w:t>at</w:t>
      </w:r>
      <w:r w:rsidR="00CF65F7">
        <w:rPr>
          <w:bCs/>
          <w:sz w:val="26"/>
          <w:szCs w:val="26"/>
        </w:rPr>
        <w:t xml:space="preserve"> this </w:t>
      </w:r>
      <w:r w:rsidR="00E25BEB">
        <w:rPr>
          <w:bCs/>
          <w:sz w:val="26"/>
          <w:szCs w:val="26"/>
        </w:rPr>
        <w:t>stage of the proceeding</w:t>
      </w:r>
      <w:r w:rsidR="005A1A62">
        <w:rPr>
          <w:bCs/>
          <w:sz w:val="26"/>
          <w:szCs w:val="26"/>
        </w:rPr>
        <w:t xml:space="preserve">.  </w:t>
      </w:r>
      <w:r w:rsidR="00B25CBF">
        <w:rPr>
          <w:bCs/>
          <w:sz w:val="26"/>
          <w:szCs w:val="26"/>
        </w:rPr>
        <w:t xml:space="preserve">Rather, we must </w:t>
      </w:r>
      <w:r w:rsidR="00475941">
        <w:rPr>
          <w:bCs/>
          <w:sz w:val="26"/>
          <w:szCs w:val="26"/>
        </w:rPr>
        <w:t xml:space="preserve">evaluate the preliminary objections based on the </w:t>
      </w:r>
      <w:r w:rsidR="00C17390">
        <w:rPr>
          <w:bCs/>
          <w:sz w:val="26"/>
          <w:szCs w:val="26"/>
        </w:rPr>
        <w:t>averments of the Complain</w:t>
      </w:r>
      <w:r w:rsidR="00DC6F98">
        <w:rPr>
          <w:bCs/>
          <w:sz w:val="26"/>
          <w:szCs w:val="26"/>
        </w:rPr>
        <w:t>t</w:t>
      </w:r>
      <w:r w:rsidR="00E449B2">
        <w:rPr>
          <w:bCs/>
          <w:sz w:val="26"/>
          <w:szCs w:val="26"/>
        </w:rPr>
        <w:t>,</w:t>
      </w:r>
      <w:r w:rsidR="00CA3E01">
        <w:rPr>
          <w:bCs/>
          <w:sz w:val="26"/>
          <w:szCs w:val="26"/>
        </w:rPr>
        <w:t xml:space="preserve"> which make no reference to the purported easement</w:t>
      </w:r>
      <w:r w:rsidR="00950C68">
        <w:rPr>
          <w:bCs/>
          <w:sz w:val="26"/>
          <w:szCs w:val="26"/>
        </w:rPr>
        <w:t xml:space="preserve"> but contended that the </w:t>
      </w:r>
      <w:r w:rsidR="005D0634">
        <w:rPr>
          <w:bCs/>
          <w:sz w:val="26"/>
          <w:szCs w:val="26"/>
        </w:rPr>
        <w:t>wire is located on his property</w:t>
      </w:r>
      <w:r w:rsidR="00B12A5D">
        <w:rPr>
          <w:bCs/>
          <w:sz w:val="26"/>
          <w:szCs w:val="26"/>
        </w:rPr>
        <w:t xml:space="preserve"> without authorization</w:t>
      </w:r>
      <w:r w:rsidR="00CA3E01">
        <w:rPr>
          <w:bCs/>
          <w:sz w:val="26"/>
          <w:szCs w:val="26"/>
        </w:rPr>
        <w:t xml:space="preserve">. </w:t>
      </w:r>
    </w:p>
    <w:p w14:paraId="4980F34D" w14:textId="22856D1F" w:rsidR="005A1A62" w:rsidRDefault="005A1A62" w:rsidP="008A7722">
      <w:pPr>
        <w:widowControl/>
        <w:spacing w:line="360" w:lineRule="auto"/>
        <w:ind w:firstLine="1440"/>
        <w:rPr>
          <w:bCs/>
          <w:sz w:val="26"/>
          <w:szCs w:val="26"/>
        </w:rPr>
      </w:pPr>
    </w:p>
    <w:p w14:paraId="37445356" w14:textId="53FF7163" w:rsidR="002140BF" w:rsidRDefault="00F2773F" w:rsidP="00A9032A">
      <w:pPr>
        <w:widowControl/>
        <w:spacing w:line="360" w:lineRule="auto"/>
        <w:ind w:firstLine="1440"/>
        <w:rPr>
          <w:sz w:val="26"/>
          <w:szCs w:val="26"/>
        </w:rPr>
      </w:pPr>
      <w:r>
        <w:rPr>
          <w:bCs/>
          <w:sz w:val="26"/>
          <w:szCs w:val="26"/>
        </w:rPr>
        <w:t>While it is true that the Commission</w:t>
      </w:r>
      <w:r w:rsidR="00DA59C3">
        <w:rPr>
          <w:bCs/>
          <w:sz w:val="26"/>
          <w:szCs w:val="26"/>
        </w:rPr>
        <w:t xml:space="preserve"> </w:t>
      </w:r>
      <w:r w:rsidR="006C2EC4">
        <w:rPr>
          <w:sz w:val="26"/>
          <w:szCs w:val="26"/>
        </w:rPr>
        <w:t>has</w:t>
      </w:r>
      <w:r w:rsidR="00597B33">
        <w:rPr>
          <w:sz w:val="26"/>
          <w:szCs w:val="26"/>
        </w:rPr>
        <w:t xml:space="preserve"> no jurisdiction to interpret the meaning of a written right-of-way agreement</w:t>
      </w:r>
      <w:r w:rsidR="00BD32E2">
        <w:rPr>
          <w:sz w:val="26"/>
          <w:szCs w:val="26"/>
        </w:rPr>
        <w:t xml:space="preserve">, </w:t>
      </w:r>
      <w:r w:rsidR="00BD32E2" w:rsidRPr="00997648">
        <w:rPr>
          <w:i/>
          <w:iCs/>
          <w:sz w:val="26"/>
          <w:szCs w:val="26"/>
        </w:rPr>
        <w:t>see Perrige</w:t>
      </w:r>
      <w:r w:rsidR="00BD32E2">
        <w:rPr>
          <w:sz w:val="26"/>
          <w:szCs w:val="26"/>
        </w:rPr>
        <w:t xml:space="preserve">, </w:t>
      </w:r>
      <w:r w:rsidR="00BD32E2" w:rsidRPr="00997648">
        <w:rPr>
          <w:i/>
          <w:iCs/>
          <w:sz w:val="26"/>
          <w:szCs w:val="26"/>
        </w:rPr>
        <w:t>supra</w:t>
      </w:r>
      <w:r w:rsidR="00BD32E2">
        <w:rPr>
          <w:sz w:val="26"/>
          <w:szCs w:val="26"/>
        </w:rPr>
        <w:t xml:space="preserve">, </w:t>
      </w:r>
      <w:r w:rsidR="007E6940">
        <w:rPr>
          <w:sz w:val="26"/>
          <w:szCs w:val="26"/>
        </w:rPr>
        <w:t xml:space="preserve">a threshold determination must still be made as to </w:t>
      </w:r>
      <w:r w:rsidR="00997648">
        <w:rPr>
          <w:sz w:val="26"/>
          <w:szCs w:val="26"/>
        </w:rPr>
        <w:t xml:space="preserve">the </w:t>
      </w:r>
      <w:r w:rsidR="007E6940">
        <w:rPr>
          <w:sz w:val="26"/>
          <w:szCs w:val="26"/>
        </w:rPr>
        <w:t xml:space="preserve">existence of an easement or right-of-way agreement.  </w:t>
      </w:r>
      <w:r w:rsidR="00AD1E3C">
        <w:rPr>
          <w:i/>
          <w:iCs/>
          <w:sz w:val="26"/>
          <w:szCs w:val="26"/>
        </w:rPr>
        <w:t xml:space="preserve">Samuel </w:t>
      </w:r>
      <w:r w:rsidR="004577B6" w:rsidRPr="00997648">
        <w:rPr>
          <w:i/>
          <w:iCs/>
          <w:sz w:val="26"/>
          <w:szCs w:val="26"/>
        </w:rPr>
        <w:t>Messina v. Bell Atlantic – Pennsylvania</w:t>
      </w:r>
      <w:r w:rsidR="004577B6">
        <w:rPr>
          <w:sz w:val="26"/>
          <w:szCs w:val="26"/>
        </w:rPr>
        <w:t xml:space="preserve">, </w:t>
      </w:r>
      <w:r w:rsidR="00215C51">
        <w:rPr>
          <w:sz w:val="26"/>
          <w:szCs w:val="26"/>
        </w:rPr>
        <w:t>91 Pa. P.U.C. 657, 1998</w:t>
      </w:r>
      <w:r w:rsidR="009673E7">
        <w:rPr>
          <w:sz w:val="26"/>
          <w:szCs w:val="26"/>
        </w:rPr>
        <w:t> </w:t>
      </w:r>
      <w:r w:rsidR="00215C51">
        <w:rPr>
          <w:sz w:val="26"/>
          <w:szCs w:val="26"/>
        </w:rPr>
        <w:t xml:space="preserve">WL 1040953 </w:t>
      </w:r>
      <w:r w:rsidR="00AD580D">
        <w:rPr>
          <w:sz w:val="26"/>
          <w:szCs w:val="26"/>
        </w:rPr>
        <w:t>(Order entered September 23, 1998</w:t>
      </w:r>
      <w:r w:rsidR="00597B33">
        <w:rPr>
          <w:sz w:val="26"/>
          <w:szCs w:val="26"/>
        </w:rPr>
        <w:t>)</w:t>
      </w:r>
      <w:r w:rsidR="00C00542">
        <w:rPr>
          <w:sz w:val="26"/>
          <w:szCs w:val="26"/>
        </w:rPr>
        <w:t xml:space="preserve"> (</w:t>
      </w:r>
      <w:r w:rsidR="00B31BEE">
        <w:rPr>
          <w:sz w:val="26"/>
          <w:szCs w:val="26"/>
        </w:rPr>
        <w:t xml:space="preserve">Commission concluded that whether a utility has </w:t>
      </w:r>
      <w:r w:rsidR="0083121B">
        <w:rPr>
          <w:sz w:val="26"/>
          <w:szCs w:val="26"/>
        </w:rPr>
        <w:t>an executed and recorded right-of-way is a factual determination that is incident to the Commission’s jurisdiction)</w:t>
      </w:r>
      <w:r w:rsidR="00AD580D">
        <w:rPr>
          <w:sz w:val="26"/>
          <w:szCs w:val="26"/>
        </w:rPr>
        <w:t>.</w:t>
      </w:r>
      <w:r w:rsidR="00562CA8">
        <w:rPr>
          <w:sz w:val="26"/>
          <w:szCs w:val="26"/>
        </w:rPr>
        <w:t xml:space="preserve">  </w:t>
      </w:r>
      <w:r w:rsidR="00771F90">
        <w:rPr>
          <w:sz w:val="26"/>
          <w:szCs w:val="26"/>
        </w:rPr>
        <w:t xml:space="preserve">Here, there is no factual record upon which the Commission </w:t>
      </w:r>
      <w:r w:rsidR="00004AFB">
        <w:rPr>
          <w:sz w:val="26"/>
          <w:szCs w:val="26"/>
        </w:rPr>
        <w:t xml:space="preserve">can make the </w:t>
      </w:r>
      <w:r w:rsidR="00297131">
        <w:rPr>
          <w:sz w:val="26"/>
          <w:szCs w:val="26"/>
        </w:rPr>
        <w:t xml:space="preserve">threshold determination that </w:t>
      </w:r>
      <w:r w:rsidR="009B1FC4">
        <w:rPr>
          <w:sz w:val="26"/>
          <w:szCs w:val="26"/>
        </w:rPr>
        <w:t xml:space="preserve">PECO </w:t>
      </w:r>
      <w:r w:rsidR="003E3530">
        <w:rPr>
          <w:sz w:val="26"/>
          <w:szCs w:val="26"/>
        </w:rPr>
        <w:t>has an executed and recorded right-of-way over the Complainant’s property.</w:t>
      </w:r>
    </w:p>
    <w:p w14:paraId="26DD9CEB" w14:textId="1ED9A9BB" w:rsidR="003E3530" w:rsidRDefault="003E3530" w:rsidP="00A9032A">
      <w:pPr>
        <w:widowControl/>
        <w:spacing w:line="360" w:lineRule="auto"/>
        <w:ind w:firstLine="1440"/>
        <w:rPr>
          <w:sz w:val="26"/>
          <w:szCs w:val="26"/>
        </w:rPr>
      </w:pPr>
    </w:p>
    <w:p w14:paraId="1F5133EB" w14:textId="41E1AF24" w:rsidR="003E3530" w:rsidRDefault="003E3530" w:rsidP="00A9032A">
      <w:pPr>
        <w:widowControl/>
        <w:spacing w:line="360" w:lineRule="auto"/>
        <w:ind w:firstLine="1440"/>
        <w:rPr>
          <w:sz w:val="26"/>
          <w:szCs w:val="26"/>
        </w:rPr>
      </w:pPr>
      <w:r>
        <w:rPr>
          <w:sz w:val="26"/>
          <w:szCs w:val="26"/>
        </w:rPr>
        <w:t>In addition, we note</w:t>
      </w:r>
      <w:r w:rsidR="00CB748B">
        <w:rPr>
          <w:sz w:val="26"/>
          <w:szCs w:val="26"/>
        </w:rPr>
        <w:t xml:space="preserve"> that t</w:t>
      </w:r>
      <w:r w:rsidR="006A6D1D">
        <w:rPr>
          <w:sz w:val="26"/>
          <w:szCs w:val="26"/>
        </w:rPr>
        <w:t>he Commission has held that the relocation of utility facilities at a customer’s request falls within the statutory definition of service</w:t>
      </w:r>
      <w:r w:rsidR="00D44A4F">
        <w:rPr>
          <w:sz w:val="26"/>
          <w:szCs w:val="26"/>
        </w:rPr>
        <w:t xml:space="preserve"> and that the </w:t>
      </w:r>
      <w:r w:rsidR="00016C08">
        <w:rPr>
          <w:sz w:val="26"/>
          <w:szCs w:val="26"/>
        </w:rPr>
        <w:t xml:space="preserve">Public Utility </w:t>
      </w:r>
      <w:r w:rsidR="00D44A4F">
        <w:rPr>
          <w:sz w:val="26"/>
          <w:szCs w:val="26"/>
        </w:rPr>
        <w:t xml:space="preserve">Code defines </w:t>
      </w:r>
      <w:r w:rsidR="004E3482">
        <w:rPr>
          <w:sz w:val="26"/>
          <w:szCs w:val="26"/>
        </w:rPr>
        <w:t xml:space="preserve">service in its broadest and most inclusive sense.  </w:t>
      </w:r>
      <w:r w:rsidR="00CB748B">
        <w:rPr>
          <w:i/>
          <w:iCs/>
          <w:sz w:val="26"/>
          <w:szCs w:val="26"/>
        </w:rPr>
        <w:t xml:space="preserve">See </w:t>
      </w:r>
      <w:r w:rsidR="00C31A7F" w:rsidRPr="00997648">
        <w:rPr>
          <w:i/>
          <w:iCs/>
          <w:sz w:val="26"/>
          <w:szCs w:val="26"/>
        </w:rPr>
        <w:t>Barbara Gallagher v. PECO Energy Company</w:t>
      </w:r>
      <w:r w:rsidR="00C31A7F">
        <w:rPr>
          <w:sz w:val="26"/>
          <w:szCs w:val="26"/>
        </w:rPr>
        <w:t xml:space="preserve">, </w:t>
      </w:r>
      <w:r w:rsidR="00D53A2F">
        <w:rPr>
          <w:sz w:val="26"/>
          <w:szCs w:val="26"/>
        </w:rPr>
        <w:t>Docket No. C-2010-2201568</w:t>
      </w:r>
      <w:r w:rsidR="00CB748B">
        <w:rPr>
          <w:sz w:val="26"/>
          <w:szCs w:val="26"/>
        </w:rPr>
        <w:t xml:space="preserve"> </w:t>
      </w:r>
      <w:r w:rsidR="00D53A2F">
        <w:rPr>
          <w:sz w:val="26"/>
          <w:szCs w:val="26"/>
        </w:rPr>
        <w:t>(Order entered September</w:t>
      </w:r>
      <w:r w:rsidR="0024557A">
        <w:rPr>
          <w:sz w:val="26"/>
          <w:szCs w:val="26"/>
        </w:rPr>
        <w:t xml:space="preserve"> 22, 2011)</w:t>
      </w:r>
      <w:r w:rsidR="00CB748B">
        <w:rPr>
          <w:sz w:val="26"/>
          <w:szCs w:val="26"/>
        </w:rPr>
        <w:t xml:space="preserve"> at 21</w:t>
      </w:r>
      <w:r w:rsidR="0024557A">
        <w:rPr>
          <w:sz w:val="26"/>
          <w:szCs w:val="26"/>
        </w:rPr>
        <w:t>.</w:t>
      </w:r>
      <w:r w:rsidR="00CB748B">
        <w:rPr>
          <w:sz w:val="26"/>
          <w:szCs w:val="26"/>
        </w:rPr>
        <w:t xml:space="preserve">  </w:t>
      </w:r>
      <w:r w:rsidR="00997648">
        <w:rPr>
          <w:sz w:val="26"/>
          <w:szCs w:val="26"/>
        </w:rPr>
        <w:t>T</w:t>
      </w:r>
      <w:r w:rsidR="00CB748B">
        <w:rPr>
          <w:sz w:val="26"/>
          <w:szCs w:val="26"/>
        </w:rPr>
        <w:t xml:space="preserve">aking the averments and any reasonable inferences from the Complaint </w:t>
      </w:r>
      <w:r w:rsidR="0087478D">
        <w:rPr>
          <w:sz w:val="26"/>
          <w:szCs w:val="26"/>
        </w:rPr>
        <w:t xml:space="preserve">to be true, it </w:t>
      </w:r>
      <w:r w:rsidR="00CB748B">
        <w:rPr>
          <w:sz w:val="26"/>
          <w:szCs w:val="26"/>
        </w:rPr>
        <w:t xml:space="preserve">could reasonably </w:t>
      </w:r>
      <w:r w:rsidR="0087478D">
        <w:rPr>
          <w:sz w:val="26"/>
          <w:szCs w:val="26"/>
        </w:rPr>
        <w:t xml:space="preserve">be </w:t>
      </w:r>
      <w:r w:rsidR="00CB748B">
        <w:rPr>
          <w:sz w:val="26"/>
          <w:szCs w:val="26"/>
        </w:rPr>
        <w:t xml:space="preserve">construed </w:t>
      </w:r>
      <w:r w:rsidR="0087478D">
        <w:rPr>
          <w:sz w:val="26"/>
          <w:szCs w:val="26"/>
        </w:rPr>
        <w:t xml:space="preserve">that Mr. Memminger </w:t>
      </w:r>
      <w:r w:rsidR="006A306C">
        <w:rPr>
          <w:sz w:val="26"/>
          <w:szCs w:val="26"/>
        </w:rPr>
        <w:t xml:space="preserve">may have asserted </w:t>
      </w:r>
      <w:r w:rsidR="0087478D">
        <w:rPr>
          <w:sz w:val="26"/>
          <w:szCs w:val="26"/>
        </w:rPr>
        <w:t>an</w:t>
      </w:r>
      <w:r w:rsidR="00CB748B">
        <w:rPr>
          <w:sz w:val="26"/>
          <w:szCs w:val="26"/>
        </w:rPr>
        <w:t xml:space="preserve"> unreasonable service allegation </w:t>
      </w:r>
      <w:r w:rsidR="0087478D">
        <w:rPr>
          <w:sz w:val="26"/>
          <w:szCs w:val="26"/>
        </w:rPr>
        <w:t xml:space="preserve">averring </w:t>
      </w:r>
      <w:r w:rsidR="00CB748B">
        <w:rPr>
          <w:sz w:val="26"/>
          <w:szCs w:val="26"/>
        </w:rPr>
        <w:t xml:space="preserve">that PECO initially denied that </w:t>
      </w:r>
      <w:r w:rsidR="00CB748B">
        <w:rPr>
          <w:sz w:val="26"/>
          <w:szCs w:val="26"/>
        </w:rPr>
        <w:lastRenderedPageBreak/>
        <w:t xml:space="preserve">the wire crossed his property without </w:t>
      </w:r>
      <w:r w:rsidR="00B77AC7">
        <w:rPr>
          <w:sz w:val="26"/>
          <w:szCs w:val="26"/>
        </w:rPr>
        <w:t>proper investigation</w:t>
      </w:r>
      <w:r w:rsidR="00CB748B">
        <w:rPr>
          <w:sz w:val="26"/>
          <w:szCs w:val="26"/>
        </w:rPr>
        <w:t xml:space="preserve"> and refused to </w:t>
      </w:r>
      <w:r w:rsidR="00CA7496">
        <w:rPr>
          <w:sz w:val="26"/>
          <w:szCs w:val="26"/>
        </w:rPr>
        <w:t>relocate</w:t>
      </w:r>
      <w:r w:rsidR="00CB748B">
        <w:rPr>
          <w:sz w:val="26"/>
          <w:szCs w:val="26"/>
        </w:rPr>
        <w:t xml:space="preserve"> the wire.  </w:t>
      </w:r>
    </w:p>
    <w:p w14:paraId="0541DADA" w14:textId="77777777" w:rsidR="002140BF" w:rsidRDefault="002140BF" w:rsidP="00A9032A">
      <w:pPr>
        <w:widowControl/>
        <w:spacing w:line="360" w:lineRule="auto"/>
        <w:ind w:firstLine="1440"/>
        <w:rPr>
          <w:sz w:val="26"/>
          <w:szCs w:val="26"/>
        </w:rPr>
      </w:pPr>
    </w:p>
    <w:p w14:paraId="7298EFE3" w14:textId="407C9940" w:rsidR="002140BF" w:rsidRDefault="0087478D" w:rsidP="00A9032A">
      <w:pPr>
        <w:widowControl/>
        <w:spacing w:line="360" w:lineRule="auto"/>
        <w:ind w:firstLine="1440"/>
        <w:rPr>
          <w:sz w:val="26"/>
          <w:szCs w:val="26"/>
        </w:rPr>
      </w:pPr>
      <w:r>
        <w:rPr>
          <w:sz w:val="26"/>
          <w:szCs w:val="26"/>
        </w:rPr>
        <w:t>Under the circumstances, we find that</w:t>
      </w:r>
      <w:r w:rsidR="003E3C60">
        <w:rPr>
          <w:sz w:val="26"/>
          <w:szCs w:val="26"/>
        </w:rPr>
        <w:t xml:space="preserve"> the Preliminary Objections should not have been sustained.  Accordingly, we </w:t>
      </w:r>
      <w:r w:rsidR="00CD4CAF">
        <w:rPr>
          <w:sz w:val="26"/>
          <w:szCs w:val="26"/>
        </w:rPr>
        <w:t xml:space="preserve">shall </w:t>
      </w:r>
      <w:r w:rsidR="00CE344E">
        <w:rPr>
          <w:sz w:val="26"/>
          <w:szCs w:val="26"/>
        </w:rPr>
        <w:t>vacate the Initial Decision, and remand the proceeding to the OALJ for further proceedings as deemed necessary.</w:t>
      </w:r>
      <w:r w:rsidR="001D16BF">
        <w:rPr>
          <w:sz w:val="26"/>
          <w:szCs w:val="26"/>
        </w:rPr>
        <w:t xml:space="preserve">  </w:t>
      </w:r>
    </w:p>
    <w:p w14:paraId="4B1CBC58" w14:textId="44ABFF5F" w:rsidR="0080003C" w:rsidRPr="00182FBF" w:rsidRDefault="0080003C" w:rsidP="00A9032A">
      <w:pPr>
        <w:widowControl/>
        <w:spacing w:line="360" w:lineRule="auto"/>
        <w:ind w:firstLine="1440"/>
        <w:rPr>
          <w:sz w:val="26"/>
          <w:szCs w:val="26"/>
        </w:rPr>
      </w:pPr>
    </w:p>
    <w:p w14:paraId="4058FB98" w14:textId="77777777" w:rsidR="00CA43A5" w:rsidRPr="00F71638" w:rsidRDefault="00CA43A5" w:rsidP="00783D37">
      <w:pPr>
        <w:keepNext/>
        <w:keepLines/>
        <w:widowControl/>
        <w:spacing w:line="360" w:lineRule="auto"/>
        <w:jc w:val="center"/>
        <w:rPr>
          <w:b/>
          <w:sz w:val="26"/>
          <w:szCs w:val="26"/>
        </w:rPr>
      </w:pPr>
      <w:r w:rsidRPr="00F71638">
        <w:rPr>
          <w:b/>
          <w:sz w:val="26"/>
          <w:szCs w:val="26"/>
        </w:rPr>
        <w:t>Conclusion</w:t>
      </w:r>
    </w:p>
    <w:p w14:paraId="30B8C472" w14:textId="77777777" w:rsidR="00CA43A5" w:rsidRPr="00CA43A5" w:rsidRDefault="00CA43A5" w:rsidP="00783D37">
      <w:pPr>
        <w:keepNext/>
        <w:keepLines/>
        <w:widowControl/>
        <w:spacing w:line="360" w:lineRule="auto"/>
        <w:ind w:firstLine="1440"/>
        <w:rPr>
          <w:sz w:val="26"/>
          <w:szCs w:val="26"/>
        </w:rPr>
      </w:pPr>
    </w:p>
    <w:p w14:paraId="3B55152B" w14:textId="42D5E987" w:rsidR="00CA43A5" w:rsidRPr="00CA43A5" w:rsidRDefault="001A07CB" w:rsidP="00783D37">
      <w:pPr>
        <w:widowControl/>
        <w:spacing w:line="360" w:lineRule="auto"/>
        <w:ind w:firstLine="1440"/>
        <w:rPr>
          <w:sz w:val="26"/>
          <w:szCs w:val="26"/>
        </w:rPr>
      </w:pPr>
      <w:r>
        <w:rPr>
          <w:sz w:val="26"/>
          <w:szCs w:val="26"/>
        </w:rPr>
        <w:t>U</w:t>
      </w:r>
      <w:r w:rsidR="00CA43A5" w:rsidRPr="00CA43A5">
        <w:rPr>
          <w:sz w:val="26"/>
          <w:szCs w:val="26"/>
        </w:rPr>
        <w:t xml:space="preserve">pon </w:t>
      </w:r>
      <w:r w:rsidR="004F5AF7">
        <w:rPr>
          <w:sz w:val="26"/>
          <w:szCs w:val="26"/>
        </w:rPr>
        <w:t xml:space="preserve">review, we shall </w:t>
      </w:r>
      <w:r w:rsidR="00CD4CAF">
        <w:rPr>
          <w:sz w:val="26"/>
          <w:szCs w:val="26"/>
        </w:rPr>
        <w:t>grant the Exceptions, in part, deny them, in part, vacate the Initial Decision, and remand the proceeding to the OALJ for further proceedings as deemed necessary</w:t>
      </w:r>
      <w:r w:rsidR="004F5AF7">
        <w:rPr>
          <w:sz w:val="26"/>
          <w:szCs w:val="26"/>
        </w:rPr>
        <w:t>, consistent with this Opinion and Order</w:t>
      </w:r>
      <w:r w:rsidR="003D2F41">
        <w:rPr>
          <w:sz w:val="26"/>
          <w:szCs w:val="26"/>
        </w:rPr>
        <w:t>;</w:t>
      </w:r>
      <w:r w:rsidR="00CA43A5" w:rsidRPr="00CA43A5">
        <w:rPr>
          <w:sz w:val="26"/>
          <w:szCs w:val="26"/>
        </w:rPr>
        <w:t xml:space="preserve"> </w:t>
      </w:r>
      <w:r w:rsidR="00CA43A5" w:rsidRPr="00CA43A5">
        <w:rPr>
          <w:b/>
          <w:sz w:val="26"/>
          <w:szCs w:val="26"/>
        </w:rPr>
        <w:t>THEREFORE,</w:t>
      </w:r>
      <w:r w:rsidR="00CA43A5" w:rsidRPr="00CA43A5">
        <w:rPr>
          <w:sz w:val="26"/>
          <w:szCs w:val="26"/>
        </w:rPr>
        <w:t xml:space="preserve"> </w:t>
      </w:r>
    </w:p>
    <w:p w14:paraId="41A70783" w14:textId="77777777" w:rsidR="001D16BF" w:rsidRDefault="001D16BF" w:rsidP="00783D37">
      <w:pPr>
        <w:widowControl/>
        <w:spacing w:line="360" w:lineRule="auto"/>
        <w:ind w:firstLine="1440"/>
        <w:rPr>
          <w:b/>
          <w:sz w:val="26"/>
          <w:szCs w:val="26"/>
        </w:rPr>
      </w:pPr>
    </w:p>
    <w:p w14:paraId="5D7D7476" w14:textId="56177C79" w:rsidR="00CA43A5" w:rsidRPr="00CA43A5" w:rsidRDefault="00CA43A5" w:rsidP="00783D37">
      <w:pPr>
        <w:widowControl/>
        <w:spacing w:line="360" w:lineRule="auto"/>
        <w:ind w:firstLine="1440"/>
        <w:rPr>
          <w:b/>
          <w:sz w:val="26"/>
          <w:szCs w:val="26"/>
        </w:rPr>
      </w:pPr>
      <w:r w:rsidRPr="00CA43A5">
        <w:rPr>
          <w:b/>
          <w:sz w:val="26"/>
          <w:szCs w:val="26"/>
        </w:rPr>
        <w:t>IT IS ORDERED:</w:t>
      </w:r>
    </w:p>
    <w:p w14:paraId="30E9CDC0" w14:textId="77777777" w:rsidR="00CA43A5" w:rsidRPr="00CA43A5" w:rsidRDefault="00CA43A5" w:rsidP="009F7CDC">
      <w:pPr>
        <w:widowControl/>
        <w:spacing w:line="360" w:lineRule="auto"/>
        <w:rPr>
          <w:sz w:val="26"/>
          <w:szCs w:val="26"/>
        </w:rPr>
      </w:pPr>
    </w:p>
    <w:p w14:paraId="14871465" w14:textId="5454AFD7" w:rsidR="009155F7" w:rsidRDefault="009155F7" w:rsidP="009C2C83">
      <w:pPr>
        <w:widowControl/>
        <w:numPr>
          <w:ilvl w:val="0"/>
          <w:numId w:val="1"/>
        </w:numPr>
        <w:tabs>
          <w:tab w:val="clear" w:pos="2160"/>
          <w:tab w:val="num" w:pos="0"/>
        </w:tabs>
        <w:spacing w:line="360" w:lineRule="auto"/>
        <w:ind w:left="0" w:firstLine="1440"/>
        <w:rPr>
          <w:sz w:val="26"/>
          <w:szCs w:val="26"/>
        </w:rPr>
      </w:pPr>
      <w:r>
        <w:rPr>
          <w:sz w:val="26"/>
          <w:szCs w:val="26"/>
        </w:rPr>
        <w:t xml:space="preserve">That the Exceptions </w:t>
      </w:r>
      <w:r w:rsidR="004F5AF7">
        <w:rPr>
          <w:sz w:val="26"/>
          <w:szCs w:val="26"/>
        </w:rPr>
        <w:t xml:space="preserve">filed by </w:t>
      </w:r>
      <w:bookmarkStart w:id="6" w:name="_Hlk75433104"/>
      <w:r w:rsidR="003F440D">
        <w:rPr>
          <w:sz w:val="26"/>
          <w:szCs w:val="26"/>
        </w:rPr>
        <w:t>Paul W. Memminger</w:t>
      </w:r>
      <w:r w:rsidR="00992BBD">
        <w:rPr>
          <w:color w:val="000000"/>
          <w:sz w:val="26"/>
        </w:rPr>
        <w:t xml:space="preserve"> </w:t>
      </w:r>
      <w:bookmarkEnd w:id="6"/>
      <w:r w:rsidR="00992BBD">
        <w:rPr>
          <w:color w:val="000000"/>
          <w:sz w:val="26"/>
        </w:rPr>
        <w:t xml:space="preserve">on </w:t>
      </w:r>
      <w:r w:rsidR="006109EB">
        <w:rPr>
          <w:color w:val="000000"/>
          <w:sz w:val="26"/>
        </w:rPr>
        <w:t>May 5, 2020</w:t>
      </w:r>
      <w:r w:rsidR="00992BBD">
        <w:rPr>
          <w:color w:val="000000"/>
          <w:sz w:val="26"/>
        </w:rPr>
        <w:t xml:space="preserve">, </w:t>
      </w:r>
      <w:r w:rsidR="004F5AF7">
        <w:rPr>
          <w:sz w:val="26"/>
          <w:szCs w:val="26"/>
        </w:rPr>
        <w:t xml:space="preserve">are </w:t>
      </w:r>
      <w:r w:rsidR="00CD4CAF">
        <w:rPr>
          <w:sz w:val="26"/>
          <w:szCs w:val="26"/>
        </w:rPr>
        <w:t xml:space="preserve">granted, in part, and </w:t>
      </w:r>
      <w:r w:rsidR="004F5AF7">
        <w:rPr>
          <w:sz w:val="26"/>
          <w:szCs w:val="26"/>
        </w:rPr>
        <w:t>denied,</w:t>
      </w:r>
      <w:r w:rsidR="00CD4CAF">
        <w:rPr>
          <w:sz w:val="26"/>
          <w:szCs w:val="26"/>
        </w:rPr>
        <w:t xml:space="preserve"> in part,</w:t>
      </w:r>
      <w:r w:rsidR="004F5AF7">
        <w:rPr>
          <w:sz w:val="26"/>
          <w:szCs w:val="26"/>
        </w:rPr>
        <w:t xml:space="preserve"> consistent with this Opinion and Order</w:t>
      </w:r>
      <w:r>
        <w:rPr>
          <w:sz w:val="26"/>
          <w:szCs w:val="26"/>
        </w:rPr>
        <w:t>.</w:t>
      </w:r>
    </w:p>
    <w:p w14:paraId="46FDD5F1" w14:textId="77777777" w:rsidR="009B774F" w:rsidRDefault="009B774F" w:rsidP="009C2C83">
      <w:pPr>
        <w:widowControl/>
        <w:spacing w:line="360" w:lineRule="auto"/>
        <w:ind w:left="1440"/>
        <w:rPr>
          <w:sz w:val="26"/>
          <w:szCs w:val="26"/>
        </w:rPr>
      </w:pPr>
    </w:p>
    <w:p w14:paraId="5D502C8E" w14:textId="236CC546" w:rsidR="00CA43A5" w:rsidRDefault="00CA43A5" w:rsidP="009C2C83">
      <w:pPr>
        <w:widowControl/>
        <w:numPr>
          <w:ilvl w:val="0"/>
          <w:numId w:val="1"/>
        </w:numPr>
        <w:tabs>
          <w:tab w:val="clear" w:pos="2160"/>
          <w:tab w:val="num" w:pos="0"/>
        </w:tabs>
        <w:spacing w:line="360" w:lineRule="auto"/>
        <w:ind w:left="0" w:firstLine="1440"/>
        <w:rPr>
          <w:sz w:val="26"/>
          <w:szCs w:val="26"/>
        </w:rPr>
      </w:pPr>
      <w:r w:rsidRPr="00CA43A5">
        <w:rPr>
          <w:sz w:val="26"/>
          <w:szCs w:val="26"/>
        </w:rPr>
        <w:t xml:space="preserve">That the Initial Decision of Administrative Law Judge </w:t>
      </w:r>
      <w:r w:rsidR="003F440D">
        <w:rPr>
          <w:color w:val="000000"/>
          <w:sz w:val="26"/>
        </w:rPr>
        <w:t>Dennis J. Buckley, issued on April 30, 2020</w:t>
      </w:r>
      <w:r w:rsidR="00992BBD">
        <w:rPr>
          <w:color w:val="000000"/>
          <w:sz w:val="26"/>
        </w:rPr>
        <w:t xml:space="preserve">, </w:t>
      </w:r>
      <w:r w:rsidRPr="00CA43A5">
        <w:rPr>
          <w:sz w:val="26"/>
          <w:szCs w:val="26"/>
        </w:rPr>
        <w:t>is</w:t>
      </w:r>
      <w:r w:rsidR="004F5AF7">
        <w:rPr>
          <w:sz w:val="26"/>
          <w:szCs w:val="26"/>
        </w:rPr>
        <w:t xml:space="preserve"> </w:t>
      </w:r>
      <w:r w:rsidR="00CD4CAF">
        <w:rPr>
          <w:sz w:val="26"/>
          <w:szCs w:val="26"/>
        </w:rPr>
        <w:t>vacated</w:t>
      </w:r>
      <w:r w:rsidR="00523687">
        <w:rPr>
          <w:sz w:val="26"/>
          <w:szCs w:val="26"/>
        </w:rPr>
        <w:t xml:space="preserve">, </w:t>
      </w:r>
      <w:r w:rsidRPr="00CA43A5">
        <w:rPr>
          <w:sz w:val="26"/>
          <w:szCs w:val="26"/>
        </w:rPr>
        <w:t>consistent with this Opinion and Order.</w:t>
      </w:r>
    </w:p>
    <w:p w14:paraId="67CA2331" w14:textId="77777777" w:rsidR="004F5AF7" w:rsidRDefault="004F5AF7" w:rsidP="009C2C83">
      <w:pPr>
        <w:pStyle w:val="ListParagraph"/>
        <w:widowControl/>
        <w:spacing w:line="360" w:lineRule="auto"/>
        <w:contextualSpacing w:val="0"/>
        <w:rPr>
          <w:sz w:val="26"/>
          <w:szCs w:val="26"/>
        </w:rPr>
      </w:pPr>
    </w:p>
    <w:p w14:paraId="51C60759" w14:textId="1BF113EF" w:rsidR="009B774F" w:rsidRDefault="00AF3C60" w:rsidP="001D16BF">
      <w:pPr>
        <w:keepNext/>
        <w:widowControl/>
        <w:numPr>
          <w:ilvl w:val="0"/>
          <w:numId w:val="1"/>
        </w:numPr>
        <w:tabs>
          <w:tab w:val="clear" w:pos="2160"/>
          <w:tab w:val="num" w:pos="0"/>
        </w:tabs>
        <w:spacing w:line="360" w:lineRule="auto"/>
        <w:ind w:left="0" w:firstLine="1440"/>
        <w:rPr>
          <w:sz w:val="26"/>
          <w:szCs w:val="26"/>
        </w:rPr>
      </w:pPr>
      <w:r w:rsidRPr="00E40CED">
        <w:rPr>
          <w:sz w:val="26"/>
          <w:szCs w:val="26"/>
        </w:rPr>
        <w:lastRenderedPageBreak/>
        <w:t>That th</w:t>
      </w:r>
      <w:r w:rsidR="00CD4CAF">
        <w:rPr>
          <w:sz w:val="26"/>
          <w:szCs w:val="26"/>
        </w:rPr>
        <w:t>is proceeding shall be remanded to the Office of Administrative Law Judge for further proceedings as deemed necessary</w:t>
      </w:r>
      <w:r w:rsidRPr="00E40CED">
        <w:rPr>
          <w:sz w:val="26"/>
          <w:szCs w:val="26"/>
        </w:rPr>
        <w:t>.</w:t>
      </w:r>
    </w:p>
    <w:p w14:paraId="6F510BA7" w14:textId="77777777" w:rsidR="00997648" w:rsidRPr="00CA43A5" w:rsidRDefault="00997648" w:rsidP="001D16BF">
      <w:pPr>
        <w:keepNext/>
        <w:widowControl/>
        <w:spacing w:line="360" w:lineRule="auto"/>
        <w:rPr>
          <w:sz w:val="26"/>
          <w:szCs w:val="26"/>
        </w:rPr>
      </w:pPr>
    </w:p>
    <w:p w14:paraId="307AF068" w14:textId="700CBDFF" w:rsidR="00CA43A5" w:rsidRPr="00CA43A5" w:rsidRDefault="001947F1" w:rsidP="001D16BF">
      <w:pPr>
        <w:keepNext/>
        <w:widowControl/>
        <w:tabs>
          <w:tab w:val="left" w:pos="-720"/>
        </w:tabs>
        <w:ind w:firstLine="5040"/>
        <w:rPr>
          <w:sz w:val="26"/>
          <w:szCs w:val="26"/>
        </w:rPr>
      </w:pPr>
      <w:r w:rsidRPr="009F01BA">
        <w:rPr>
          <w:b/>
          <w:noProof/>
        </w:rPr>
        <w:drawing>
          <wp:anchor distT="0" distB="0" distL="114300" distR="114300" simplePos="0" relativeHeight="251659264" behindDoc="1" locked="0" layoutInCell="1" allowOverlap="1" wp14:anchorId="360C89A0" wp14:editId="7AA8949C">
            <wp:simplePos x="0" y="0"/>
            <wp:positionH relativeFrom="column">
              <wp:posOffset>2924175</wp:posOffset>
            </wp:positionH>
            <wp:positionV relativeFrom="paragraph">
              <wp:posOffset>85090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14:paraId="776592BB" w14:textId="4EECDDFB" w:rsidR="00CA43A5" w:rsidRPr="009673E7" w:rsidRDefault="001947F1" w:rsidP="001947F1">
      <w:pPr>
        <w:keepNext/>
        <w:widowControl/>
        <w:tabs>
          <w:tab w:val="left" w:pos="-720"/>
          <w:tab w:val="left" w:pos="6105"/>
        </w:tabs>
        <w:rPr>
          <w:sz w:val="26"/>
          <w:szCs w:val="26"/>
        </w:rPr>
      </w:pPr>
      <w:r>
        <w:rPr>
          <w:sz w:val="26"/>
          <w:szCs w:val="26"/>
        </w:rPr>
        <w:tab/>
      </w:r>
    </w:p>
    <w:p w14:paraId="36C91EAC" w14:textId="77777777" w:rsidR="0032398D" w:rsidRPr="009673E7" w:rsidRDefault="0032398D" w:rsidP="001D16BF">
      <w:pPr>
        <w:keepNext/>
        <w:rPr>
          <w:sz w:val="26"/>
          <w:szCs w:val="26"/>
        </w:rPr>
      </w:pPr>
    </w:p>
    <w:p w14:paraId="5CAA6E92" w14:textId="77777777" w:rsidR="00783D37" w:rsidRPr="009673E7" w:rsidRDefault="00783D37" w:rsidP="001D16BF">
      <w:pPr>
        <w:keepNext/>
        <w:widowControl/>
        <w:tabs>
          <w:tab w:val="left" w:pos="-720"/>
        </w:tabs>
        <w:rPr>
          <w:sz w:val="26"/>
          <w:szCs w:val="26"/>
        </w:rPr>
      </w:pPr>
    </w:p>
    <w:p w14:paraId="1160B8D3" w14:textId="77777777" w:rsidR="00CA43A5" w:rsidRPr="009673E7" w:rsidRDefault="00CA43A5" w:rsidP="001D16BF">
      <w:pPr>
        <w:keepNext/>
        <w:widowControl/>
        <w:tabs>
          <w:tab w:val="left" w:pos="-720"/>
        </w:tabs>
        <w:rPr>
          <w:sz w:val="26"/>
          <w:szCs w:val="26"/>
        </w:rPr>
      </w:pPr>
    </w:p>
    <w:p w14:paraId="469F2BB4" w14:textId="77777777" w:rsidR="00CA43A5" w:rsidRPr="00CA43A5" w:rsidRDefault="00564565" w:rsidP="001D16BF">
      <w:pPr>
        <w:keepNext/>
        <w:widowControl/>
        <w:tabs>
          <w:tab w:val="left" w:pos="-720"/>
        </w:tabs>
        <w:ind w:firstLine="5040"/>
        <w:rPr>
          <w:b/>
          <w:sz w:val="26"/>
          <w:szCs w:val="26"/>
        </w:rPr>
      </w:pPr>
      <w:r>
        <w:rPr>
          <w:sz w:val="26"/>
          <w:szCs w:val="26"/>
        </w:rPr>
        <w:t>Rosemary Chiavetta</w:t>
      </w:r>
    </w:p>
    <w:p w14:paraId="635C62F1" w14:textId="77777777" w:rsidR="00CA43A5" w:rsidRPr="00CA43A5" w:rsidRDefault="00CA43A5" w:rsidP="001D16BF">
      <w:pPr>
        <w:keepNext/>
        <w:widowControl/>
        <w:tabs>
          <w:tab w:val="left" w:pos="-720"/>
        </w:tabs>
        <w:ind w:firstLine="5040"/>
        <w:rPr>
          <w:sz w:val="26"/>
          <w:szCs w:val="26"/>
        </w:rPr>
      </w:pPr>
      <w:r w:rsidRPr="00CA43A5">
        <w:rPr>
          <w:sz w:val="26"/>
          <w:szCs w:val="26"/>
        </w:rPr>
        <w:t>Secretary</w:t>
      </w:r>
    </w:p>
    <w:p w14:paraId="6A4CAD7C" w14:textId="77777777" w:rsidR="00CA43A5" w:rsidRPr="00CA43A5" w:rsidRDefault="00CA43A5" w:rsidP="001D16BF">
      <w:pPr>
        <w:keepNext/>
        <w:widowControl/>
        <w:tabs>
          <w:tab w:val="left" w:pos="-720"/>
        </w:tabs>
        <w:rPr>
          <w:sz w:val="26"/>
          <w:szCs w:val="26"/>
        </w:rPr>
      </w:pPr>
    </w:p>
    <w:p w14:paraId="1AA86A81" w14:textId="77777777" w:rsidR="00CA43A5" w:rsidRPr="00CA43A5" w:rsidRDefault="00CA43A5" w:rsidP="001D16BF">
      <w:pPr>
        <w:keepNext/>
        <w:widowControl/>
        <w:tabs>
          <w:tab w:val="left" w:pos="-720"/>
        </w:tabs>
        <w:rPr>
          <w:sz w:val="26"/>
          <w:szCs w:val="26"/>
        </w:rPr>
      </w:pPr>
      <w:r w:rsidRPr="00CA43A5">
        <w:rPr>
          <w:sz w:val="26"/>
          <w:szCs w:val="26"/>
        </w:rPr>
        <w:t>(SEAL)</w:t>
      </w:r>
    </w:p>
    <w:p w14:paraId="4A0AA563" w14:textId="77777777" w:rsidR="00CA43A5" w:rsidRPr="00CA43A5" w:rsidRDefault="00CA43A5" w:rsidP="001D16BF">
      <w:pPr>
        <w:keepNext/>
        <w:widowControl/>
        <w:tabs>
          <w:tab w:val="left" w:pos="-720"/>
        </w:tabs>
        <w:rPr>
          <w:sz w:val="26"/>
          <w:szCs w:val="26"/>
        </w:rPr>
      </w:pPr>
    </w:p>
    <w:p w14:paraId="1577AE98" w14:textId="02727998" w:rsidR="00CA43A5" w:rsidRPr="00CA43A5" w:rsidRDefault="00CA43A5" w:rsidP="001D16BF">
      <w:pPr>
        <w:keepNext/>
        <w:widowControl/>
        <w:tabs>
          <w:tab w:val="left" w:pos="-720"/>
        </w:tabs>
        <w:rPr>
          <w:sz w:val="26"/>
          <w:szCs w:val="26"/>
        </w:rPr>
      </w:pPr>
      <w:r w:rsidRPr="00CA43A5">
        <w:rPr>
          <w:sz w:val="26"/>
          <w:szCs w:val="26"/>
        </w:rPr>
        <w:t xml:space="preserve">ORDER ADOPTED: </w:t>
      </w:r>
      <w:r w:rsidR="00F721AE">
        <w:rPr>
          <w:sz w:val="26"/>
          <w:szCs w:val="26"/>
        </w:rPr>
        <w:t>July 15, 2021</w:t>
      </w:r>
    </w:p>
    <w:p w14:paraId="2B71B8B7" w14:textId="77777777" w:rsidR="00857172" w:rsidRDefault="00857172" w:rsidP="001D16BF">
      <w:pPr>
        <w:keepNext/>
        <w:widowControl/>
        <w:tabs>
          <w:tab w:val="left" w:pos="-720"/>
        </w:tabs>
        <w:rPr>
          <w:sz w:val="26"/>
          <w:szCs w:val="26"/>
        </w:rPr>
      </w:pPr>
    </w:p>
    <w:p w14:paraId="7367F9CC" w14:textId="6699E29B" w:rsidR="00F721AE" w:rsidRPr="00CA43A5" w:rsidRDefault="00CA43A5" w:rsidP="001D16BF">
      <w:pPr>
        <w:keepNext/>
        <w:widowControl/>
        <w:tabs>
          <w:tab w:val="left" w:pos="-720"/>
        </w:tabs>
        <w:rPr>
          <w:sz w:val="26"/>
          <w:szCs w:val="26"/>
        </w:rPr>
      </w:pPr>
      <w:r w:rsidRPr="00CA43A5">
        <w:rPr>
          <w:sz w:val="26"/>
          <w:szCs w:val="26"/>
        </w:rPr>
        <w:t xml:space="preserve">ORDER ENTERED:  </w:t>
      </w:r>
      <w:r w:rsidR="001947F1">
        <w:rPr>
          <w:sz w:val="26"/>
          <w:szCs w:val="26"/>
        </w:rPr>
        <w:t>July 15, 2021</w:t>
      </w:r>
    </w:p>
    <w:sectPr w:rsidR="00F721AE" w:rsidRPr="00CA43A5" w:rsidSect="003D11D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12573" w14:textId="77777777" w:rsidR="00941AB4" w:rsidRDefault="00941AB4" w:rsidP="00C047A4">
      <w:r>
        <w:separator/>
      </w:r>
    </w:p>
  </w:endnote>
  <w:endnote w:type="continuationSeparator" w:id="0">
    <w:p w14:paraId="1C74367F" w14:textId="77777777" w:rsidR="00941AB4" w:rsidRDefault="00941AB4" w:rsidP="00C0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7338293"/>
      <w:docPartObj>
        <w:docPartGallery w:val="Page Numbers (Bottom of Page)"/>
        <w:docPartUnique/>
      </w:docPartObj>
    </w:sdtPr>
    <w:sdtEndPr>
      <w:rPr>
        <w:noProof/>
        <w:sz w:val="26"/>
        <w:szCs w:val="26"/>
      </w:rPr>
    </w:sdtEndPr>
    <w:sdtContent>
      <w:p w14:paraId="2323420B" w14:textId="4747A4AD" w:rsidR="007136E1" w:rsidRPr="001D16BF" w:rsidRDefault="007136E1" w:rsidP="001D16BF">
        <w:pPr>
          <w:pStyle w:val="Footer"/>
          <w:jc w:val="center"/>
          <w:rPr>
            <w:sz w:val="26"/>
            <w:szCs w:val="26"/>
          </w:rPr>
        </w:pPr>
        <w:r w:rsidRPr="00BA691D">
          <w:rPr>
            <w:sz w:val="26"/>
            <w:szCs w:val="26"/>
          </w:rPr>
          <w:fldChar w:fldCharType="begin"/>
        </w:r>
        <w:r w:rsidRPr="00BA691D">
          <w:rPr>
            <w:sz w:val="26"/>
            <w:szCs w:val="26"/>
          </w:rPr>
          <w:instrText xml:space="preserve"> PAGE   \* MERGEFORMAT </w:instrText>
        </w:r>
        <w:r w:rsidRPr="00BA691D">
          <w:rPr>
            <w:sz w:val="26"/>
            <w:szCs w:val="26"/>
          </w:rPr>
          <w:fldChar w:fldCharType="separate"/>
        </w:r>
        <w:r w:rsidR="0032398D">
          <w:rPr>
            <w:noProof/>
            <w:sz w:val="26"/>
            <w:szCs w:val="26"/>
          </w:rPr>
          <w:t>23</w:t>
        </w:r>
        <w:r w:rsidRPr="00BA691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B4982" w14:textId="77777777" w:rsidR="00941AB4" w:rsidRDefault="00941AB4" w:rsidP="00C047A4">
      <w:r>
        <w:separator/>
      </w:r>
    </w:p>
  </w:footnote>
  <w:footnote w:type="continuationSeparator" w:id="0">
    <w:p w14:paraId="2E5B78FA" w14:textId="77777777" w:rsidR="00941AB4" w:rsidRDefault="00941AB4" w:rsidP="00C047A4">
      <w:r>
        <w:continuationSeparator/>
      </w:r>
    </w:p>
  </w:footnote>
  <w:footnote w:id="1">
    <w:p w14:paraId="2DA85F5B" w14:textId="004EA7F4" w:rsidR="004871E7" w:rsidRPr="00B8340F" w:rsidRDefault="004871E7" w:rsidP="004871E7">
      <w:pPr>
        <w:pStyle w:val="FootnoteText"/>
        <w:ind w:firstLine="720"/>
        <w:rPr>
          <w:sz w:val="26"/>
          <w:szCs w:val="26"/>
        </w:rPr>
      </w:pPr>
      <w:r w:rsidRPr="00B8340F">
        <w:rPr>
          <w:rStyle w:val="FootnoteReference"/>
          <w:sz w:val="26"/>
          <w:szCs w:val="26"/>
        </w:rPr>
        <w:footnoteRef/>
      </w:r>
      <w:r w:rsidRPr="00B8340F">
        <w:rPr>
          <w:sz w:val="26"/>
          <w:szCs w:val="26"/>
        </w:rPr>
        <w:t xml:space="preserve"> </w:t>
      </w:r>
      <w:r>
        <w:rPr>
          <w:sz w:val="26"/>
          <w:szCs w:val="26"/>
        </w:rPr>
        <w:tab/>
        <w:t xml:space="preserve">By Secretarial Letter dated </w:t>
      </w:r>
      <w:r w:rsidR="00A04D12">
        <w:rPr>
          <w:sz w:val="26"/>
          <w:szCs w:val="26"/>
        </w:rPr>
        <w:t>June 15, 2020</w:t>
      </w:r>
      <w:r>
        <w:rPr>
          <w:sz w:val="26"/>
          <w:szCs w:val="26"/>
        </w:rPr>
        <w:t>, the Commission’s Secretary’s Bureau noted that the Exceptions revealed no Certificate of Service.  Accordingly, the Secretary’s Bureau attached a copy of the Exceptions for purposes of service to the Parties</w:t>
      </w:r>
      <w:r w:rsidR="00057A6D">
        <w:rPr>
          <w:sz w:val="26"/>
          <w:szCs w:val="26"/>
        </w:rPr>
        <w:t xml:space="preserve"> </w:t>
      </w:r>
      <w:r w:rsidR="002034C6">
        <w:rPr>
          <w:sz w:val="26"/>
          <w:szCs w:val="26"/>
        </w:rPr>
        <w:t xml:space="preserve">and </w:t>
      </w:r>
      <w:r w:rsidR="00057A6D">
        <w:rPr>
          <w:sz w:val="26"/>
          <w:szCs w:val="26"/>
        </w:rPr>
        <w:t xml:space="preserve">afforded ten days </w:t>
      </w:r>
      <w:r w:rsidR="002034C6">
        <w:rPr>
          <w:sz w:val="26"/>
          <w:szCs w:val="26"/>
        </w:rPr>
        <w:t xml:space="preserve">for the filing of </w:t>
      </w:r>
      <w:r w:rsidR="00057A6D">
        <w:rPr>
          <w:sz w:val="26"/>
          <w:szCs w:val="26"/>
        </w:rPr>
        <w:t>any Replies to Exceptions</w:t>
      </w:r>
      <w:r>
        <w:rPr>
          <w:sz w:val="26"/>
          <w:szCs w:val="26"/>
        </w:rPr>
        <w:t xml:space="preserve">.  </w:t>
      </w:r>
    </w:p>
  </w:footnote>
  <w:footnote w:id="2">
    <w:p w14:paraId="4B84D7A1" w14:textId="2E544FE3" w:rsidR="004C4755" w:rsidRPr="004C4755" w:rsidRDefault="004C4755" w:rsidP="004C4755">
      <w:pPr>
        <w:pStyle w:val="FootnoteText"/>
        <w:ind w:firstLine="720"/>
        <w:rPr>
          <w:sz w:val="26"/>
          <w:szCs w:val="26"/>
        </w:rPr>
      </w:pPr>
      <w:r w:rsidRPr="004C4755">
        <w:rPr>
          <w:rStyle w:val="FootnoteReference"/>
          <w:sz w:val="26"/>
          <w:szCs w:val="26"/>
        </w:rPr>
        <w:footnoteRef/>
      </w:r>
      <w:r w:rsidRPr="004C4755">
        <w:rPr>
          <w:sz w:val="26"/>
          <w:szCs w:val="26"/>
        </w:rPr>
        <w:t xml:space="preserve"> </w:t>
      </w:r>
      <w:r>
        <w:rPr>
          <w:sz w:val="26"/>
          <w:szCs w:val="26"/>
        </w:rPr>
        <w:tab/>
        <w:t xml:space="preserve">In his Complaint, Mr. Memminger indicates that </w:t>
      </w:r>
      <w:r w:rsidR="00880216">
        <w:rPr>
          <w:sz w:val="26"/>
          <w:szCs w:val="26"/>
        </w:rPr>
        <w:t xml:space="preserve">this matter is an appeal from </w:t>
      </w:r>
      <w:r w:rsidR="00D511FA">
        <w:rPr>
          <w:sz w:val="26"/>
          <w:szCs w:val="26"/>
        </w:rPr>
        <w:t xml:space="preserve">a decision of </w:t>
      </w:r>
      <w:r w:rsidR="00880216">
        <w:rPr>
          <w:sz w:val="26"/>
          <w:szCs w:val="26"/>
        </w:rPr>
        <w:t>the Commission’s Bu</w:t>
      </w:r>
      <w:r w:rsidR="00D511FA">
        <w:rPr>
          <w:sz w:val="26"/>
          <w:szCs w:val="26"/>
        </w:rPr>
        <w:t xml:space="preserve">reau of Consumer Services (BCS) but that “no decision was issued.”  Complaint at </w:t>
      </w:r>
      <w:r w:rsidR="00CF35D8">
        <w:rPr>
          <w:sz w:val="26"/>
          <w:szCs w:val="26"/>
        </w:rPr>
        <w:t>4.</w:t>
      </w:r>
    </w:p>
  </w:footnote>
  <w:footnote w:id="3">
    <w:p w14:paraId="771C96DE" w14:textId="332DC99E" w:rsidR="00773BD4" w:rsidRPr="00773BD4" w:rsidRDefault="00773BD4" w:rsidP="00163132">
      <w:pPr>
        <w:pStyle w:val="FootnoteText"/>
        <w:keepLines/>
        <w:ind w:firstLine="720"/>
        <w:rPr>
          <w:sz w:val="26"/>
          <w:szCs w:val="26"/>
        </w:rPr>
      </w:pPr>
      <w:r w:rsidRPr="00773BD4">
        <w:rPr>
          <w:rStyle w:val="FootnoteReference"/>
          <w:sz w:val="26"/>
          <w:szCs w:val="26"/>
        </w:rPr>
        <w:footnoteRef/>
      </w:r>
      <w:r w:rsidRPr="00773BD4">
        <w:rPr>
          <w:sz w:val="26"/>
          <w:szCs w:val="26"/>
        </w:rPr>
        <w:t xml:space="preserve"> </w:t>
      </w:r>
      <w:r>
        <w:rPr>
          <w:sz w:val="26"/>
          <w:szCs w:val="26"/>
        </w:rPr>
        <w:tab/>
      </w:r>
      <w:r w:rsidR="000C316F" w:rsidRPr="00F6089F">
        <w:rPr>
          <w:sz w:val="26"/>
          <w:szCs w:val="26"/>
        </w:rPr>
        <w:t>We acknowledge that the format of the Complainant</w:t>
      </w:r>
      <w:r w:rsidR="003465B9">
        <w:rPr>
          <w:sz w:val="26"/>
          <w:szCs w:val="26"/>
        </w:rPr>
        <w:t>’</w:t>
      </w:r>
      <w:r w:rsidR="000C316F" w:rsidRPr="00F6089F">
        <w:rPr>
          <w:sz w:val="26"/>
          <w:szCs w:val="26"/>
        </w:rPr>
        <w:t>s</w:t>
      </w:r>
      <w:r w:rsidR="000C316F">
        <w:rPr>
          <w:sz w:val="26"/>
          <w:szCs w:val="26"/>
        </w:rPr>
        <w:t xml:space="preserve"> </w:t>
      </w:r>
      <w:r w:rsidR="000C316F" w:rsidRPr="00F6089F">
        <w:rPr>
          <w:sz w:val="26"/>
          <w:szCs w:val="26"/>
        </w:rPr>
        <w:t>Exceptions</w:t>
      </w:r>
      <w:r w:rsidR="000C316F">
        <w:rPr>
          <w:sz w:val="26"/>
          <w:szCs w:val="26"/>
        </w:rPr>
        <w:t xml:space="preserve"> does</w:t>
      </w:r>
      <w:r w:rsidR="000C316F" w:rsidRPr="00F6089F">
        <w:rPr>
          <w:sz w:val="26"/>
          <w:szCs w:val="26"/>
        </w:rPr>
        <w:t xml:space="preserve"> not comply with Section 5.533(b) of our Regulations, 52 Pa. Code § 5.533(b), which require that exceptions be numbered, identify the finding of fact and conclusions of law to which exception is taken, </w:t>
      </w:r>
      <w:r w:rsidR="000E55A5">
        <w:rPr>
          <w:sz w:val="26"/>
          <w:szCs w:val="26"/>
        </w:rPr>
        <w:t>and</w:t>
      </w:r>
      <w:r w:rsidR="00911373">
        <w:rPr>
          <w:sz w:val="26"/>
          <w:szCs w:val="26"/>
        </w:rPr>
        <w:t xml:space="preserve"> </w:t>
      </w:r>
      <w:r w:rsidR="000C316F" w:rsidRPr="00F6089F">
        <w:rPr>
          <w:sz w:val="26"/>
          <w:szCs w:val="26"/>
        </w:rPr>
        <w:t xml:space="preserve">cite to the relevant pages of the Initial Decision.  Nevertheless, particularly because the Complainant </w:t>
      </w:r>
      <w:r w:rsidR="00911373">
        <w:rPr>
          <w:sz w:val="26"/>
          <w:szCs w:val="26"/>
        </w:rPr>
        <w:t>is</w:t>
      </w:r>
      <w:r w:rsidR="000C316F" w:rsidRPr="00F6089F">
        <w:rPr>
          <w:sz w:val="26"/>
          <w:szCs w:val="26"/>
        </w:rPr>
        <w:t xml:space="preserve"> appearing </w:t>
      </w:r>
      <w:r w:rsidR="000C316F" w:rsidRPr="00F6089F">
        <w:rPr>
          <w:i/>
          <w:iCs/>
          <w:sz w:val="26"/>
          <w:szCs w:val="26"/>
        </w:rPr>
        <w:t>pro se</w:t>
      </w:r>
      <w:r w:rsidR="000C316F" w:rsidRPr="00F6089F">
        <w:rPr>
          <w:sz w:val="26"/>
          <w:szCs w:val="26"/>
        </w:rPr>
        <w:t>, we will accept the Exceptions as filed, pursuant to Section 1.2(a) and (d) of our Regulations, 52 Pa. Code §</w:t>
      </w:r>
      <w:r w:rsidR="009673E7">
        <w:rPr>
          <w:sz w:val="26"/>
          <w:szCs w:val="26"/>
        </w:rPr>
        <w:t>§</w:t>
      </w:r>
      <w:r w:rsidR="000C316F" w:rsidRPr="00F6089F">
        <w:rPr>
          <w:sz w:val="26"/>
          <w:szCs w:val="26"/>
        </w:rPr>
        <w:t> 1.2(a) and (d), in order to secure a just, speedy, and inexpensive determination</w:t>
      </w:r>
      <w:r w:rsidR="000C316F" w:rsidRPr="00764F1D">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3E55D1D"/>
    <w:multiLevelType w:val="hybridMultilevel"/>
    <w:tmpl w:val="47E0CEC8"/>
    <w:lvl w:ilvl="0" w:tplc="FE70AF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7471594"/>
    <w:multiLevelType w:val="hybridMultilevel"/>
    <w:tmpl w:val="2CA07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C5876A2"/>
    <w:multiLevelType w:val="hybridMultilevel"/>
    <w:tmpl w:val="A51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D47"/>
    <w:rsid w:val="00001FC8"/>
    <w:rsid w:val="00003861"/>
    <w:rsid w:val="00004434"/>
    <w:rsid w:val="00004AFB"/>
    <w:rsid w:val="00006685"/>
    <w:rsid w:val="00006F35"/>
    <w:rsid w:val="00011709"/>
    <w:rsid w:val="00012A42"/>
    <w:rsid w:val="00012C01"/>
    <w:rsid w:val="00012FBE"/>
    <w:rsid w:val="0001396F"/>
    <w:rsid w:val="00015DA8"/>
    <w:rsid w:val="00016C08"/>
    <w:rsid w:val="00016D57"/>
    <w:rsid w:val="00016EFB"/>
    <w:rsid w:val="00017852"/>
    <w:rsid w:val="00017F43"/>
    <w:rsid w:val="00020B73"/>
    <w:rsid w:val="00021E46"/>
    <w:rsid w:val="00022B36"/>
    <w:rsid w:val="00022B74"/>
    <w:rsid w:val="0002315A"/>
    <w:rsid w:val="00024855"/>
    <w:rsid w:val="0002524C"/>
    <w:rsid w:val="00025F3F"/>
    <w:rsid w:val="00026068"/>
    <w:rsid w:val="000267B7"/>
    <w:rsid w:val="00026CD2"/>
    <w:rsid w:val="0003034B"/>
    <w:rsid w:val="00030CE9"/>
    <w:rsid w:val="00031313"/>
    <w:rsid w:val="00031843"/>
    <w:rsid w:val="00032746"/>
    <w:rsid w:val="00032D50"/>
    <w:rsid w:val="00036BCF"/>
    <w:rsid w:val="00037494"/>
    <w:rsid w:val="00037D54"/>
    <w:rsid w:val="00040A8E"/>
    <w:rsid w:val="00040AEA"/>
    <w:rsid w:val="000424DD"/>
    <w:rsid w:val="0004533C"/>
    <w:rsid w:val="00045921"/>
    <w:rsid w:val="000459CC"/>
    <w:rsid w:val="0004745C"/>
    <w:rsid w:val="00047874"/>
    <w:rsid w:val="00047F4A"/>
    <w:rsid w:val="00051651"/>
    <w:rsid w:val="00051ABA"/>
    <w:rsid w:val="000523D1"/>
    <w:rsid w:val="000526A1"/>
    <w:rsid w:val="00052B8F"/>
    <w:rsid w:val="00054612"/>
    <w:rsid w:val="00055498"/>
    <w:rsid w:val="0005572E"/>
    <w:rsid w:val="000561E9"/>
    <w:rsid w:val="00056286"/>
    <w:rsid w:val="0005652C"/>
    <w:rsid w:val="00057A6D"/>
    <w:rsid w:val="000612FD"/>
    <w:rsid w:val="0006130F"/>
    <w:rsid w:val="00061C4E"/>
    <w:rsid w:val="00062EB2"/>
    <w:rsid w:val="0006381C"/>
    <w:rsid w:val="000642AA"/>
    <w:rsid w:val="000649EC"/>
    <w:rsid w:val="00064DFD"/>
    <w:rsid w:val="00064F73"/>
    <w:rsid w:val="00066373"/>
    <w:rsid w:val="00066EE5"/>
    <w:rsid w:val="0006701A"/>
    <w:rsid w:val="00067260"/>
    <w:rsid w:val="0007112A"/>
    <w:rsid w:val="00072808"/>
    <w:rsid w:val="00073265"/>
    <w:rsid w:val="00075154"/>
    <w:rsid w:val="00075B51"/>
    <w:rsid w:val="00075D00"/>
    <w:rsid w:val="00076EFB"/>
    <w:rsid w:val="00076F35"/>
    <w:rsid w:val="000817BE"/>
    <w:rsid w:val="00082E5B"/>
    <w:rsid w:val="00083C42"/>
    <w:rsid w:val="00084573"/>
    <w:rsid w:val="00084AF9"/>
    <w:rsid w:val="00086203"/>
    <w:rsid w:val="0009081E"/>
    <w:rsid w:val="000918D4"/>
    <w:rsid w:val="00091BD9"/>
    <w:rsid w:val="00093154"/>
    <w:rsid w:val="00093164"/>
    <w:rsid w:val="000933A4"/>
    <w:rsid w:val="00095C2D"/>
    <w:rsid w:val="00095FBE"/>
    <w:rsid w:val="0009612D"/>
    <w:rsid w:val="00097100"/>
    <w:rsid w:val="00097504"/>
    <w:rsid w:val="00097984"/>
    <w:rsid w:val="000A0FFA"/>
    <w:rsid w:val="000A1394"/>
    <w:rsid w:val="000A2099"/>
    <w:rsid w:val="000A2DA4"/>
    <w:rsid w:val="000A2F33"/>
    <w:rsid w:val="000A365D"/>
    <w:rsid w:val="000A3AA0"/>
    <w:rsid w:val="000A3D0C"/>
    <w:rsid w:val="000A3F6E"/>
    <w:rsid w:val="000A66DF"/>
    <w:rsid w:val="000A6866"/>
    <w:rsid w:val="000A78AB"/>
    <w:rsid w:val="000B099A"/>
    <w:rsid w:val="000B1CD5"/>
    <w:rsid w:val="000B216D"/>
    <w:rsid w:val="000B2230"/>
    <w:rsid w:val="000B2755"/>
    <w:rsid w:val="000B28A2"/>
    <w:rsid w:val="000B4952"/>
    <w:rsid w:val="000B4EAE"/>
    <w:rsid w:val="000B4FC5"/>
    <w:rsid w:val="000B4FF8"/>
    <w:rsid w:val="000B5238"/>
    <w:rsid w:val="000B607A"/>
    <w:rsid w:val="000B6576"/>
    <w:rsid w:val="000B69E8"/>
    <w:rsid w:val="000B6B15"/>
    <w:rsid w:val="000B7B88"/>
    <w:rsid w:val="000C092B"/>
    <w:rsid w:val="000C0D36"/>
    <w:rsid w:val="000C1801"/>
    <w:rsid w:val="000C216A"/>
    <w:rsid w:val="000C2AE3"/>
    <w:rsid w:val="000C316F"/>
    <w:rsid w:val="000C383D"/>
    <w:rsid w:val="000C4D37"/>
    <w:rsid w:val="000C709A"/>
    <w:rsid w:val="000C7774"/>
    <w:rsid w:val="000D1C7A"/>
    <w:rsid w:val="000D27DA"/>
    <w:rsid w:val="000D388A"/>
    <w:rsid w:val="000D4DAC"/>
    <w:rsid w:val="000D72B5"/>
    <w:rsid w:val="000E1D44"/>
    <w:rsid w:val="000E42E1"/>
    <w:rsid w:val="000E55A5"/>
    <w:rsid w:val="000E5DF7"/>
    <w:rsid w:val="000E6B37"/>
    <w:rsid w:val="000F179E"/>
    <w:rsid w:val="000F3DD1"/>
    <w:rsid w:val="000F4307"/>
    <w:rsid w:val="000F4A00"/>
    <w:rsid w:val="000F52FD"/>
    <w:rsid w:val="000F6A11"/>
    <w:rsid w:val="000F72F8"/>
    <w:rsid w:val="000F7F60"/>
    <w:rsid w:val="0010158F"/>
    <w:rsid w:val="00101F51"/>
    <w:rsid w:val="00102008"/>
    <w:rsid w:val="001026CA"/>
    <w:rsid w:val="0010373D"/>
    <w:rsid w:val="0010440E"/>
    <w:rsid w:val="001049B1"/>
    <w:rsid w:val="00104D9B"/>
    <w:rsid w:val="0010657D"/>
    <w:rsid w:val="001068A8"/>
    <w:rsid w:val="001068BA"/>
    <w:rsid w:val="0011078C"/>
    <w:rsid w:val="00110CF0"/>
    <w:rsid w:val="00110ECC"/>
    <w:rsid w:val="00113DEC"/>
    <w:rsid w:val="00117155"/>
    <w:rsid w:val="00117A5B"/>
    <w:rsid w:val="00117CB2"/>
    <w:rsid w:val="001204FE"/>
    <w:rsid w:val="0012077B"/>
    <w:rsid w:val="001207A5"/>
    <w:rsid w:val="00120B39"/>
    <w:rsid w:val="0012115F"/>
    <w:rsid w:val="00121EF8"/>
    <w:rsid w:val="00122229"/>
    <w:rsid w:val="001228C2"/>
    <w:rsid w:val="001238E5"/>
    <w:rsid w:val="00123A2E"/>
    <w:rsid w:val="00124071"/>
    <w:rsid w:val="00124813"/>
    <w:rsid w:val="00124923"/>
    <w:rsid w:val="00125F0E"/>
    <w:rsid w:val="001266B8"/>
    <w:rsid w:val="001267D4"/>
    <w:rsid w:val="0013180F"/>
    <w:rsid w:val="00131E2F"/>
    <w:rsid w:val="001327A9"/>
    <w:rsid w:val="00132A06"/>
    <w:rsid w:val="00133F8A"/>
    <w:rsid w:val="00133FBD"/>
    <w:rsid w:val="00134C02"/>
    <w:rsid w:val="00135972"/>
    <w:rsid w:val="001360FC"/>
    <w:rsid w:val="00136723"/>
    <w:rsid w:val="00136E43"/>
    <w:rsid w:val="00143B36"/>
    <w:rsid w:val="0014479E"/>
    <w:rsid w:val="001447A0"/>
    <w:rsid w:val="0014497F"/>
    <w:rsid w:val="00146DDD"/>
    <w:rsid w:val="00146E58"/>
    <w:rsid w:val="00147145"/>
    <w:rsid w:val="0014759E"/>
    <w:rsid w:val="00150096"/>
    <w:rsid w:val="00150160"/>
    <w:rsid w:val="001508E4"/>
    <w:rsid w:val="001528E7"/>
    <w:rsid w:val="00153475"/>
    <w:rsid w:val="0015380A"/>
    <w:rsid w:val="00154CB6"/>
    <w:rsid w:val="00155DD8"/>
    <w:rsid w:val="00155E18"/>
    <w:rsid w:val="00156A3F"/>
    <w:rsid w:val="00156E10"/>
    <w:rsid w:val="00157D55"/>
    <w:rsid w:val="00160A44"/>
    <w:rsid w:val="00160C92"/>
    <w:rsid w:val="00160E1D"/>
    <w:rsid w:val="00163132"/>
    <w:rsid w:val="001641F6"/>
    <w:rsid w:val="00164945"/>
    <w:rsid w:val="00164DA4"/>
    <w:rsid w:val="00166298"/>
    <w:rsid w:val="001663C8"/>
    <w:rsid w:val="00166B43"/>
    <w:rsid w:val="001706B3"/>
    <w:rsid w:val="00170730"/>
    <w:rsid w:val="001741B5"/>
    <w:rsid w:val="00174D3D"/>
    <w:rsid w:val="00174DBB"/>
    <w:rsid w:val="00175CD2"/>
    <w:rsid w:val="00176A95"/>
    <w:rsid w:val="00177117"/>
    <w:rsid w:val="00181E15"/>
    <w:rsid w:val="00182478"/>
    <w:rsid w:val="0018259E"/>
    <w:rsid w:val="00182FBF"/>
    <w:rsid w:val="00184FA8"/>
    <w:rsid w:val="001857CB"/>
    <w:rsid w:val="00186A97"/>
    <w:rsid w:val="0019018C"/>
    <w:rsid w:val="00190CC3"/>
    <w:rsid w:val="00191070"/>
    <w:rsid w:val="00191233"/>
    <w:rsid w:val="00191D94"/>
    <w:rsid w:val="0019291A"/>
    <w:rsid w:val="0019415C"/>
    <w:rsid w:val="001947BA"/>
    <w:rsid w:val="001947F1"/>
    <w:rsid w:val="00194B39"/>
    <w:rsid w:val="0019530E"/>
    <w:rsid w:val="00195716"/>
    <w:rsid w:val="001959DB"/>
    <w:rsid w:val="00195F2E"/>
    <w:rsid w:val="00197E7B"/>
    <w:rsid w:val="001A07CB"/>
    <w:rsid w:val="001A19CA"/>
    <w:rsid w:val="001A1E25"/>
    <w:rsid w:val="001A2F05"/>
    <w:rsid w:val="001A453A"/>
    <w:rsid w:val="001A5E09"/>
    <w:rsid w:val="001A71EC"/>
    <w:rsid w:val="001A7CAA"/>
    <w:rsid w:val="001B00C4"/>
    <w:rsid w:val="001B1DB4"/>
    <w:rsid w:val="001B4641"/>
    <w:rsid w:val="001B5A46"/>
    <w:rsid w:val="001B6C18"/>
    <w:rsid w:val="001B6E1D"/>
    <w:rsid w:val="001B73A9"/>
    <w:rsid w:val="001B76D5"/>
    <w:rsid w:val="001C1292"/>
    <w:rsid w:val="001C1425"/>
    <w:rsid w:val="001C1DBA"/>
    <w:rsid w:val="001C4978"/>
    <w:rsid w:val="001C5B4F"/>
    <w:rsid w:val="001C638E"/>
    <w:rsid w:val="001C6AE0"/>
    <w:rsid w:val="001D0ED2"/>
    <w:rsid w:val="001D16BF"/>
    <w:rsid w:val="001D18AE"/>
    <w:rsid w:val="001D2D8B"/>
    <w:rsid w:val="001D6275"/>
    <w:rsid w:val="001D683C"/>
    <w:rsid w:val="001D6CEF"/>
    <w:rsid w:val="001E0380"/>
    <w:rsid w:val="001E0B61"/>
    <w:rsid w:val="001E1276"/>
    <w:rsid w:val="001E241B"/>
    <w:rsid w:val="001E4236"/>
    <w:rsid w:val="001E487E"/>
    <w:rsid w:val="001E56B8"/>
    <w:rsid w:val="001E6DEF"/>
    <w:rsid w:val="001E7F40"/>
    <w:rsid w:val="001F0DA4"/>
    <w:rsid w:val="001F237D"/>
    <w:rsid w:val="001F285E"/>
    <w:rsid w:val="001F2B33"/>
    <w:rsid w:val="001F36D0"/>
    <w:rsid w:val="001F3CC7"/>
    <w:rsid w:val="001F57B8"/>
    <w:rsid w:val="001F6118"/>
    <w:rsid w:val="00201913"/>
    <w:rsid w:val="002020A2"/>
    <w:rsid w:val="00202524"/>
    <w:rsid w:val="00202560"/>
    <w:rsid w:val="00203150"/>
    <w:rsid w:val="002034C6"/>
    <w:rsid w:val="00203542"/>
    <w:rsid w:val="00204452"/>
    <w:rsid w:val="00204A2E"/>
    <w:rsid w:val="002060D0"/>
    <w:rsid w:val="002069A2"/>
    <w:rsid w:val="00206A6F"/>
    <w:rsid w:val="00206B6A"/>
    <w:rsid w:val="00206D60"/>
    <w:rsid w:val="00210736"/>
    <w:rsid w:val="00210F81"/>
    <w:rsid w:val="00211622"/>
    <w:rsid w:val="00211E32"/>
    <w:rsid w:val="00212138"/>
    <w:rsid w:val="00212493"/>
    <w:rsid w:val="00213F16"/>
    <w:rsid w:val="002140BF"/>
    <w:rsid w:val="00214A7C"/>
    <w:rsid w:val="00214B1C"/>
    <w:rsid w:val="00214B3E"/>
    <w:rsid w:val="00215C51"/>
    <w:rsid w:val="00216F9C"/>
    <w:rsid w:val="00220410"/>
    <w:rsid w:val="00222A59"/>
    <w:rsid w:val="00222B82"/>
    <w:rsid w:val="00222ECA"/>
    <w:rsid w:val="00223102"/>
    <w:rsid w:val="00223B71"/>
    <w:rsid w:val="0022698E"/>
    <w:rsid w:val="00226D01"/>
    <w:rsid w:val="0022708E"/>
    <w:rsid w:val="002273FC"/>
    <w:rsid w:val="00227912"/>
    <w:rsid w:val="002311EE"/>
    <w:rsid w:val="0023171B"/>
    <w:rsid w:val="00231A37"/>
    <w:rsid w:val="00232D4C"/>
    <w:rsid w:val="00233E82"/>
    <w:rsid w:val="00234705"/>
    <w:rsid w:val="00234F5F"/>
    <w:rsid w:val="00235C69"/>
    <w:rsid w:val="002370F5"/>
    <w:rsid w:val="002371BB"/>
    <w:rsid w:val="00240306"/>
    <w:rsid w:val="00240ACA"/>
    <w:rsid w:val="00240D7B"/>
    <w:rsid w:val="00241299"/>
    <w:rsid w:val="002424D9"/>
    <w:rsid w:val="002425A5"/>
    <w:rsid w:val="00245248"/>
    <w:rsid w:val="0024557A"/>
    <w:rsid w:val="00245B1E"/>
    <w:rsid w:val="00247244"/>
    <w:rsid w:val="00250A38"/>
    <w:rsid w:val="002519DD"/>
    <w:rsid w:val="00251B3D"/>
    <w:rsid w:val="00251D81"/>
    <w:rsid w:val="00253DA3"/>
    <w:rsid w:val="0025439A"/>
    <w:rsid w:val="00255462"/>
    <w:rsid w:val="00256158"/>
    <w:rsid w:val="0025636E"/>
    <w:rsid w:val="0025733D"/>
    <w:rsid w:val="00260957"/>
    <w:rsid w:val="00260AC7"/>
    <w:rsid w:val="00261CE4"/>
    <w:rsid w:val="00262132"/>
    <w:rsid w:val="00264172"/>
    <w:rsid w:val="00264646"/>
    <w:rsid w:val="00264C5B"/>
    <w:rsid w:val="0026539F"/>
    <w:rsid w:val="002670D1"/>
    <w:rsid w:val="00267AE8"/>
    <w:rsid w:val="002700B5"/>
    <w:rsid w:val="00270E46"/>
    <w:rsid w:val="0027100E"/>
    <w:rsid w:val="00271AF8"/>
    <w:rsid w:val="0027232D"/>
    <w:rsid w:val="00273C67"/>
    <w:rsid w:val="00274D0F"/>
    <w:rsid w:val="00275968"/>
    <w:rsid w:val="002771D2"/>
    <w:rsid w:val="00277500"/>
    <w:rsid w:val="002802EA"/>
    <w:rsid w:val="00281A5F"/>
    <w:rsid w:val="002829E4"/>
    <w:rsid w:val="00283744"/>
    <w:rsid w:val="00284491"/>
    <w:rsid w:val="00285C76"/>
    <w:rsid w:val="00285E8A"/>
    <w:rsid w:val="002864C9"/>
    <w:rsid w:val="002870F6"/>
    <w:rsid w:val="002903B2"/>
    <w:rsid w:val="00290F8A"/>
    <w:rsid w:val="00291F68"/>
    <w:rsid w:val="002933B1"/>
    <w:rsid w:val="00294A9F"/>
    <w:rsid w:val="00297131"/>
    <w:rsid w:val="0029749B"/>
    <w:rsid w:val="00297816"/>
    <w:rsid w:val="002979F8"/>
    <w:rsid w:val="002A060A"/>
    <w:rsid w:val="002A10C1"/>
    <w:rsid w:val="002A240F"/>
    <w:rsid w:val="002A4450"/>
    <w:rsid w:val="002A4D71"/>
    <w:rsid w:val="002A5B8D"/>
    <w:rsid w:val="002A625F"/>
    <w:rsid w:val="002A6750"/>
    <w:rsid w:val="002A6A0B"/>
    <w:rsid w:val="002A765B"/>
    <w:rsid w:val="002A7EF0"/>
    <w:rsid w:val="002B0B24"/>
    <w:rsid w:val="002B135A"/>
    <w:rsid w:val="002B1FD3"/>
    <w:rsid w:val="002B2296"/>
    <w:rsid w:val="002B4407"/>
    <w:rsid w:val="002B56D7"/>
    <w:rsid w:val="002B67B7"/>
    <w:rsid w:val="002B6BC1"/>
    <w:rsid w:val="002C0429"/>
    <w:rsid w:val="002C19E4"/>
    <w:rsid w:val="002C492C"/>
    <w:rsid w:val="002C4BE2"/>
    <w:rsid w:val="002C6252"/>
    <w:rsid w:val="002C6CC4"/>
    <w:rsid w:val="002C74A3"/>
    <w:rsid w:val="002D1198"/>
    <w:rsid w:val="002D13C4"/>
    <w:rsid w:val="002D275E"/>
    <w:rsid w:val="002D2F52"/>
    <w:rsid w:val="002D6357"/>
    <w:rsid w:val="002D7584"/>
    <w:rsid w:val="002D7D0D"/>
    <w:rsid w:val="002E066E"/>
    <w:rsid w:val="002E3026"/>
    <w:rsid w:val="002E3D87"/>
    <w:rsid w:val="002E3F06"/>
    <w:rsid w:val="002E5446"/>
    <w:rsid w:val="002E6E38"/>
    <w:rsid w:val="002E6FFA"/>
    <w:rsid w:val="002E7425"/>
    <w:rsid w:val="002E7E9F"/>
    <w:rsid w:val="002E7F8F"/>
    <w:rsid w:val="002F03A8"/>
    <w:rsid w:val="002F13B0"/>
    <w:rsid w:val="002F3403"/>
    <w:rsid w:val="002F3F04"/>
    <w:rsid w:val="002F41BA"/>
    <w:rsid w:val="002F51B3"/>
    <w:rsid w:val="002F5521"/>
    <w:rsid w:val="00301658"/>
    <w:rsid w:val="003018AA"/>
    <w:rsid w:val="003019ED"/>
    <w:rsid w:val="00302491"/>
    <w:rsid w:val="00303B99"/>
    <w:rsid w:val="00304308"/>
    <w:rsid w:val="003048A7"/>
    <w:rsid w:val="0030714F"/>
    <w:rsid w:val="003073E2"/>
    <w:rsid w:val="00307DDF"/>
    <w:rsid w:val="00310C37"/>
    <w:rsid w:val="00312360"/>
    <w:rsid w:val="003134EF"/>
    <w:rsid w:val="00313967"/>
    <w:rsid w:val="003145AE"/>
    <w:rsid w:val="00314A43"/>
    <w:rsid w:val="003151AB"/>
    <w:rsid w:val="0031688D"/>
    <w:rsid w:val="00316DD6"/>
    <w:rsid w:val="00317A0B"/>
    <w:rsid w:val="0032197C"/>
    <w:rsid w:val="00322040"/>
    <w:rsid w:val="0032398D"/>
    <w:rsid w:val="003240B8"/>
    <w:rsid w:val="00325422"/>
    <w:rsid w:val="00326236"/>
    <w:rsid w:val="0032643D"/>
    <w:rsid w:val="00326A9C"/>
    <w:rsid w:val="00330F06"/>
    <w:rsid w:val="00332E67"/>
    <w:rsid w:val="003332E3"/>
    <w:rsid w:val="003337F2"/>
    <w:rsid w:val="00333FDA"/>
    <w:rsid w:val="003340DE"/>
    <w:rsid w:val="003346CE"/>
    <w:rsid w:val="00337285"/>
    <w:rsid w:val="0034096F"/>
    <w:rsid w:val="00340D19"/>
    <w:rsid w:val="00342C85"/>
    <w:rsid w:val="00343208"/>
    <w:rsid w:val="00343377"/>
    <w:rsid w:val="003433D9"/>
    <w:rsid w:val="003446EA"/>
    <w:rsid w:val="00344804"/>
    <w:rsid w:val="00345C16"/>
    <w:rsid w:val="00345C3C"/>
    <w:rsid w:val="003465B9"/>
    <w:rsid w:val="00350387"/>
    <w:rsid w:val="003518C8"/>
    <w:rsid w:val="00351CFB"/>
    <w:rsid w:val="00351ECC"/>
    <w:rsid w:val="003533B5"/>
    <w:rsid w:val="003550AE"/>
    <w:rsid w:val="00355D8E"/>
    <w:rsid w:val="003569B4"/>
    <w:rsid w:val="00356F9E"/>
    <w:rsid w:val="003575EB"/>
    <w:rsid w:val="00360264"/>
    <w:rsid w:val="003622CA"/>
    <w:rsid w:val="00362F38"/>
    <w:rsid w:val="00363030"/>
    <w:rsid w:val="0036462C"/>
    <w:rsid w:val="00364846"/>
    <w:rsid w:val="00364A42"/>
    <w:rsid w:val="00367908"/>
    <w:rsid w:val="00372207"/>
    <w:rsid w:val="00372926"/>
    <w:rsid w:val="00372A8D"/>
    <w:rsid w:val="00372B47"/>
    <w:rsid w:val="003755FB"/>
    <w:rsid w:val="0037577C"/>
    <w:rsid w:val="0037615A"/>
    <w:rsid w:val="00377D25"/>
    <w:rsid w:val="0038331F"/>
    <w:rsid w:val="00383535"/>
    <w:rsid w:val="00385502"/>
    <w:rsid w:val="00391A43"/>
    <w:rsid w:val="00392C43"/>
    <w:rsid w:val="0039468F"/>
    <w:rsid w:val="00395684"/>
    <w:rsid w:val="00396059"/>
    <w:rsid w:val="00396CC0"/>
    <w:rsid w:val="003A0D6D"/>
    <w:rsid w:val="003A3ACA"/>
    <w:rsid w:val="003A3EB2"/>
    <w:rsid w:val="003A744F"/>
    <w:rsid w:val="003B0611"/>
    <w:rsid w:val="003B175F"/>
    <w:rsid w:val="003B20A5"/>
    <w:rsid w:val="003B2619"/>
    <w:rsid w:val="003B26E8"/>
    <w:rsid w:val="003B42D9"/>
    <w:rsid w:val="003B57DB"/>
    <w:rsid w:val="003B5DE9"/>
    <w:rsid w:val="003B6E43"/>
    <w:rsid w:val="003B73C5"/>
    <w:rsid w:val="003B7CDA"/>
    <w:rsid w:val="003C108F"/>
    <w:rsid w:val="003C2DEA"/>
    <w:rsid w:val="003C3140"/>
    <w:rsid w:val="003C3E02"/>
    <w:rsid w:val="003C3FE8"/>
    <w:rsid w:val="003C4093"/>
    <w:rsid w:val="003C4C67"/>
    <w:rsid w:val="003C73F9"/>
    <w:rsid w:val="003C7CA6"/>
    <w:rsid w:val="003D11D2"/>
    <w:rsid w:val="003D17FF"/>
    <w:rsid w:val="003D2F41"/>
    <w:rsid w:val="003D42D0"/>
    <w:rsid w:val="003D4CE2"/>
    <w:rsid w:val="003D5635"/>
    <w:rsid w:val="003D59FB"/>
    <w:rsid w:val="003D5ACE"/>
    <w:rsid w:val="003D5B88"/>
    <w:rsid w:val="003D5EFE"/>
    <w:rsid w:val="003D5F07"/>
    <w:rsid w:val="003D5F44"/>
    <w:rsid w:val="003D644A"/>
    <w:rsid w:val="003D6AB5"/>
    <w:rsid w:val="003D715C"/>
    <w:rsid w:val="003D7C21"/>
    <w:rsid w:val="003E1C70"/>
    <w:rsid w:val="003E287F"/>
    <w:rsid w:val="003E2DF2"/>
    <w:rsid w:val="003E3530"/>
    <w:rsid w:val="003E3B1A"/>
    <w:rsid w:val="003E3C60"/>
    <w:rsid w:val="003E3FF5"/>
    <w:rsid w:val="003E5354"/>
    <w:rsid w:val="003E5FD8"/>
    <w:rsid w:val="003F2F5B"/>
    <w:rsid w:val="003F3D6E"/>
    <w:rsid w:val="003F440D"/>
    <w:rsid w:val="003F51F4"/>
    <w:rsid w:val="003F52C6"/>
    <w:rsid w:val="003F558E"/>
    <w:rsid w:val="003F5A72"/>
    <w:rsid w:val="003F6032"/>
    <w:rsid w:val="003F6912"/>
    <w:rsid w:val="003F7651"/>
    <w:rsid w:val="00400405"/>
    <w:rsid w:val="00400F48"/>
    <w:rsid w:val="00401A25"/>
    <w:rsid w:val="00402BAF"/>
    <w:rsid w:val="00403CA5"/>
    <w:rsid w:val="00403D6E"/>
    <w:rsid w:val="00404C4C"/>
    <w:rsid w:val="00404E9F"/>
    <w:rsid w:val="004072F0"/>
    <w:rsid w:val="00407AC0"/>
    <w:rsid w:val="00412244"/>
    <w:rsid w:val="00412650"/>
    <w:rsid w:val="00412E30"/>
    <w:rsid w:val="00414999"/>
    <w:rsid w:val="0041541C"/>
    <w:rsid w:val="00416981"/>
    <w:rsid w:val="004170AF"/>
    <w:rsid w:val="0041714C"/>
    <w:rsid w:val="004176C9"/>
    <w:rsid w:val="004201F8"/>
    <w:rsid w:val="00420B95"/>
    <w:rsid w:val="004216CA"/>
    <w:rsid w:val="00421D50"/>
    <w:rsid w:val="0042287E"/>
    <w:rsid w:val="00422F8F"/>
    <w:rsid w:val="0042442E"/>
    <w:rsid w:val="00424D4F"/>
    <w:rsid w:val="00424F29"/>
    <w:rsid w:val="004251FE"/>
    <w:rsid w:val="004254D2"/>
    <w:rsid w:val="00426120"/>
    <w:rsid w:val="00426BC2"/>
    <w:rsid w:val="00427C79"/>
    <w:rsid w:val="00427D73"/>
    <w:rsid w:val="0043030B"/>
    <w:rsid w:val="00430729"/>
    <w:rsid w:val="00431222"/>
    <w:rsid w:val="00432126"/>
    <w:rsid w:val="00432BB7"/>
    <w:rsid w:val="004331E9"/>
    <w:rsid w:val="00433E8D"/>
    <w:rsid w:val="00434B16"/>
    <w:rsid w:val="00434FFC"/>
    <w:rsid w:val="0043592C"/>
    <w:rsid w:val="004363E7"/>
    <w:rsid w:val="00437BE6"/>
    <w:rsid w:val="0044064C"/>
    <w:rsid w:val="004411B9"/>
    <w:rsid w:val="00441207"/>
    <w:rsid w:val="00441436"/>
    <w:rsid w:val="004422CA"/>
    <w:rsid w:val="00442BD0"/>
    <w:rsid w:val="00443807"/>
    <w:rsid w:val="0044609F"/>
    <w:rsid w:val="004462F7"/>
    <w:rsid w:val="00447F0C"/>
    <w:rsid w:val="00450C3F"/>
    <w:rsid w:val="0045114A"/>
    <w:rsid w:val="00451CEE"/>
    <w:rsid w:val="00452241"/>
    <w:rsid w:val="00452CEE"/>
    <w:rsid w:val="00453D78"/>
    <w:rsid w:val="00455902"/>
    <w:rsid w:val="00456E7D"/>
    <w:rsid w:val="004577B6"/>
    <w:rsid w:val="0046019D"/>
    <w:rsid w:val="004601F9"/>
    <w:rsid w:val="00464536"/>
    <w:rsid w:val="0046514E"/>
    <w:rsid w:val="0046623C"/>
    <w:rsid w:val="00466677"/>
    <w:rsid w:val="0046671A"/>
    <w:rsid w:val="00466818"/>
    <w:rsid w:val="00467739"/>
    <w:rsid w:val="00470D0C"/>
    <w:rsid w:val="00471186"/>
    <w:rsid w:val="004719A8"/>
    <w:rsid w:val="00472483"/>
    <w:rsid w:val="004729F2"/>
    <w:rsid w:val="004739BC"/>
    <w:rsid w:val="00474E22"/>
    <w:rsid w:val="00475941"/>
    <w:rsid w:val="0047608F"/>
    <w:rsid w:val="00476554"/>
    <w:rsid w:val="00476B38"/>
    <w:rsid w:val="004813D4"/>
    <w:rsid w:val="004818AE"/>
    <w:rsid w:val="00481D79"/>
    <w:rsid w:val="00482108"/>
    <w:rsid w:val="004829B2"/>
    <w:rsid w:val="00484D10"/>
    <w:rsid w:val="004871E7"/>
    <w:rsid w:val="00491D91"/>
    <w:rsid w:val="004937A3"/>
    <w:rsid w:val="004940B1"/>
    <w:rsid w:val="00494538"/>
    <w:rsid w:val="00494BB0"/>
    <w:rsid w:val="0049580C"/>
    <w:rsid w:val="00496466"/>
    <w:rsid w:val="00496E2F"/>
    <w:rsid w:val="0049768F"/>
    <w:rsid w:val="004A04E5"/>
    <w:rsid w:val="004A0DAD"/>
    <w:rsid w:val="004A1495"/>
    <w:rsid w:val="004A2165"/>
    <w:rsid w:val="004A29FA"/>
    <w:rsid w:val="004A2C61"/>
    <w:rsid w:val="004A52A6"/>
    <w:rsid w:val="004A5F74"/>
    <w:rsid w:val="004A6077"/>
    <w:rsid w:val="004A62FD"/>
    <w:rsid w:val="004A7D9D"/>
    <w:rsid w:val="004B0692"/>
    <w:rsid w:val="004B1052"/>
    <w:rsid w:val="004B3FCC"/>
    <w:rsid w:val="004B4988"/>
    <w:rsid w:val="004B6AE4"/>
    <w:rsid w:val="004B6B14"/>
    <w:rsid w:val="004B7FEE"/>
    <w:rsid w:val="004C0D3B"/>
    <w:rsid w:val="004C2544"/>
    <w:rsid w:val="004C4755"/>
    <w:rsid w:val="004C64DA"/>
    <w:rsid w:val="004C7468"/>
    <w:rsid w:val="004C751A"/>
    <w:rsid w:val="004D00DE"/>
    <w:rsid w:val="004D28FC"/>
    <w:rsid w:val="004D4B79"/>
    <w:rsid w:val="004D53CF"/>
    <w:rsid w:val="004D575A"/>
    <w:rsid w:val="004E1E60"/>
    <w:rsid w:val="004E1F21"/>
    <w:rsid w:val="004E31CE"/>
    <w:rsid w:val="004E3482"/>
    <w:rsid w:val="004E3702"/>
    <w:rsid w:val="004E42A0"/>
    <w:rsid w:val="004E4719"/>
    <w:rsid w:val="004E47EC"/>
    <w:rsid w:val="004E514F"/>
    <w:rsid w:val="004E51B2"/>
    <w:rsid w:val="004E6B28"/>
    <w:rsid w:val="004E72A0"/>
    <w:rsid w:val="004E737F"/>
    <w:rsid w:val="004E7E13"/>
    <w:rsid w:val="004E7EDF"/>
    <w:rsid w:val="004E7FB4"/>
    <w:rsid w:val="004F0195"/>
    <w:rsid w:val="004F03DE"/>
    <w:rsid w:val="004F1980"/>
    <w:rsid w:val="004F1EA1"/>
    <w:rsid w:val="004F222F"/>
    <w:rsid w:val="004F22DA"/>
    <w:rsid w:val="004F374B"/>
    <w:rsid w:val="004F4D57"/>
    <w:rsid w:val="004F596F"/>
    <w:rsid w:val="004F5AF7"/>
    <w:rsid w:val="004F6019"/>
    <w:rsid w:val="004F7B88"/>
    <w:rsid w:val="00502165"/>
    <w:rsid w:val="005034DC"/>
    <w:rsid w:val="00503B39"/>
    <w:rsid w:val="00504834"/>
    <w:rsid w:val="00504C5C"/>
    <w:rsid w:val="00504C7A"/>
    <w:rsid w:val="0050509D"/>
    <w:rsid w:val="0050574A"/>
    <w:rsid w:val="00505AEE"/>
    <w:rsid w:val="0050632E"/>
    <w:rsid w:val="0050752D"/>
    <w:rsid w:val="005076B2"/>
    <w:rsid w:val="00507FA7"/>
    <w:rsid w:val="00511105"/>
    <w:rsid w:val="0051111D"/>
    <w:rsid w:val="005118A3"/>
    <w:rsid w:val="00511CBE"/>
    <w:rsid w:val="00511EF3"/>
    <w:rsid w:val="0051207F"/>
    <w:rsid w:val="00512ECD"/>
    <w:rsid w:val="005141D2"/>
    <w:rsid w:val="0051445D"/>
    <w:rsid w:val="00514507"/>
    <w:rsid w:val="005157A0"/>
    <w:rsid w:val="0051724B"/>
    <w:rsid w:val="00517626"/>
    <w:rsid w:val="00521350"/>
    <w:rsid w:val="00522AC2"/>
    <w:rsid w:val="00523687"/>
    <w:rsid w:val="00523894"/>
    <w:rsid w:val="005238A2"/>
    <w:rsid w:val="00530911"/>
    <w:rsid w:val="005317F4"/>
    <w:rsid w:val="00533DCF"/>
    <w:rsid w:val="005351B9"/>
    <w:rsid w:val="00536011"/>
    <w:rsid w:val="005365B9"/>
    <w:rsid w:val="00536EE5"/>
    <w:rsid w:val="00540C3C"/>
    <w:rsid w:val="005417A9"/>
    <w:rsid w:val="00541DFC"/>
    <w:rsid w:val="00542833"/>
    <w:rsid w:val="00542F04"/>
    <w:rsid w:val="00543537"/>
    <w:rsid w:val="00544F10"/>
    <w:rsid w:val="005466B8"/>
    <w:rsid w:val="00550B79"/>
    <w:rsid w:val="0055150B"/>
    <w:rsid w:val="00551CF8"/>
    <w:rsid w:val="00552FD8"/>
    <w:rsid w:val="005532F9"/>
    <w:rsid w:val="0055335B"/>
    <w:rsid w:val="0055380A"/>
    <w:rsid w:val="00553AA2"/>
    <w:rsid w:val="0055440B"/>
    <w:rsid w:val="0055708D"/>
    <w:rsid w:val="005601E3"/>
    <w:rsid w:val="00561481"/>
    <w:rsid w:val="005615EE"/>
    <w:rsid w:val="00561CA6"/>
    <w:rsid w:val="00562958"/>
    <w:rsid w:val="00562CA8"/>
    <w:rsid w:val="00562F2B"/>
    <w:rsid w:val="00564565"/>
    <w:rsid w:val="005647BE"/>
    <w:rsid w:val="005653F9"/>
    <w:rsid w:val="00565B99"/>
    <w:rsid w:val="00566299"/>
    <w:rsid w:val="0056699C"/>
    <w:rsid w:val="00566BA0"/>
    <w:rsid w:val="00571117"/>
    <w:rsid w:val="005725EC"/>
    <w:rsid w:val="005725F6"/>
    <w:rsid w:val="00573754"/>
    <w:rsid w:val="00574DD1"/>
    <w:rsid w:val="00574F9C"/>
    <w:rsid w:val="005750B5"/>
    <w:rsid w:val="00575D8C"/>
    <w:rsid w:val="00576D24"/>
    <w:rsid w:val="00581162"/>
    <w:rsid w:val="0058163A"/>
    <w:rsid w:val="00583331"/>
    <w:rsid w:val="00583BAF"/>
    <w:rsid w:val="0058427E"/>
    <w:rsid w:val="00584760"/>
    <w:rsid w:val="00584844"/>
    <w:rsid w:val="00584C83"/>
    <w:rsid w:val="0058675B"/>
    <w:rsid w:val="00586817"/>
    <w:rsid w:val="00586ADF"/>
    <w:rsid w:val="00586B1A"/>
    <w:rsid w:val="00586D92"/>
    <w:rsid w:val="00587507"/>
    <w:rsid w:val="00587553"/>
    <w:rsid w:val="005966DB"/>
    <w:rsid w:val="00596A0B"/>
    <w:rsid w:val="00596E05"/>
    <w:rsid w:val="00596F85"/>
    <w:rsid w:val="005970FA"/>
    <w:rsid w:val="00597B33"/>
    <w:rsid w:val="005A0176"/>
    <w:rsid w:val="005A067F"/>
    <w:rsid w:val="005A088E"/>
    <w:rsid w:val="005A1369"/>
    <w:rsid w:val="005A1A62"/>
    <w:rsid w:val="005A2298"/>
    <w:rsid w:val="005A28C1"/>
    <w:rsid w:val="005A4B45"/>
    <w:rsid w:val="005A6717"/>
    <w:rsid w:val="005A72FC"/>
    <w:rsid w:val="005A7E7E"/>
    <w:rsid w:val="005B0388"/>
    <w:rsid w:val="005B109A"/>
    <w:rsid w:val="005B1369"/>
    <w:rsid w:val="005B14B6"/>
    <w:rsid w:val="005B15E0"/>
    <w:rsid w:val="005B2A89"/>
    <w:rsid w:val="005B4578"/>
    <w:rsid w:val="005B45EB"/>
    <w:rsid w:val="005B49B9"/>
    <w:rsid w:val="005B5629"/>
    <w:rsid w:val="005C0DAC"/>
    <w:rsid w:val="005C117C"/>
    <w:rsid w:val="005C2FD5"/>
    <w:rsid w:val="005C32A1"/>
    <w:rsid w:val="005C383A"/>
    <w:rsid w:val="005C3B41"/>
    <w:rsid w:val="005C4948"/>
    <w:rsid w:val="005C5378"/>
    <w:rsid w:val="005D0634"/>
    <w:rsid w:val="005D0690"/>
    <w:rsid w:val="005D0B30"/>
    <w:rsid w:val="005D0F2E"/>
    <w:rsid w:val="005D2AB9"/>
    <w:rsid w:val="005D32A5"/>
    <w:rsid w:val="005D34E2"/>
    <w:rsid w:val="005D3BD1"/>
    <w:rsid w:val="005D3D5D"/>
    <w:rsid w:val="005D47AC"/>
    <w:rsid w:val="005D496E"/>
    <w:rsid w:val="005D7C20"/>
    <w:rsid w:val="005E048F"/>
    <w:rsid w:val="005E11B7"/>
    <w:rsid w:val="005E2CF6"/>
    <w:rsid w:val="005E4F77"/>
    <w:rsid w:val="005E5A89"/>
    <w:rsid w:val="005E6960"/>
    <w:rsid w:val="005E77DA"/>
    <w:rsid w:val="005E7EB8"/>
    <w:rsid w:val="005F0A63"/>
    <w:rsid w:val="005F18D6"/>
    <w:rsid w:val="005F3101"/>
    <w:rsid w:val="005F3DF6"/>
    <w:rsid w:val="005F43D1"/>
    <w:rsid w:val="00602D0E"/>
    <w:rsid w:val="00603024"/>
    <w:rsid w:val="0060331F"/>
    <w:rsid w:val="0060540E"/>
    <w:rsid w:val="00606742"/>
    <w:rsid w:val="006109EB"/>
    <w:rsid w:val="006116E3"/>
    <w:rsid w:val="00612225"/>
    <w:rsid w:val="00613A2B"/>
    <w:rsid w:val="0061428C"/>
    <w:rsid w:val="00616182"/>
    <w:rsid w:val="00616B1F"/>
    <w:rsid w:val="0061749C"/>
    <w:rsid w:val="00617F78"/>
    <w:rsid w:val="00620732"/>
    <w:rsid w:val="00621489"/>
    <w:rsid w:val="0062257D"/>
    <w:rsid w:val="0062419B"/>
    <w:rsid w:val="00624400"/>
    <w:rsid w:val="00624CB5"/>
    <w:rsid w:val="00624E51"/>
    <w:rsid w:val="00626103"/>
    <w:rsid w:val="00626162"/>
    <w:rsid w:val="00626897"/>
    <w:rsid w:val="0062689E"/>
    <w:rsid w:val="00626ABC"/>
    <w:rsid w:val="00627DB5"/>
    <w:rsid w:val="00630181"/>
    <w:rsid w:val="00630489"/>
    <w:rsid w:val="00631049"/>
    <w:rsid w:val="00632D4E"/>
    <w:rsid w:val="00634719"/>
    <w:rsid w:val="00635CE6"/>
    <w:rsid w:val="0063605C"/>
    <w:rsid w:val="00637C3A"/>
    <w:rsid w:val="0064022B"/>
    <w:rsid w:val="00640657"/>
    <w:rsid w:val="0064094E"/>
    <w:rsid w:val="00641EB6"/>
    <w:rsid w:val="00642FF2"/>
    <w:rsid w:val="00643717"/>
    <w:rsid w:val="006442CB"/>
    <w:rsid w:val="00650208"/>
    <w:rsid w:val="006503E8"/>
    <w:rsid w:val="00650E91"/>
    <w:rsid w:val="006518D7"/>
    <w:rsid w:val="00651C06"/>
    <w:rsid w:val="00652BA3"/>
    <w:rsid w:val="00652CE5"/>
    <w:rsid w:val="00653D6A"/>
    <w:rsid w:val="006545FB"/>
    <w:rsid w:val="00654A4A"/>
    <w:rsid w:val="00654DD8"/>
    <w:rsid w:val="0065545A"/>
    <w:rsid w:val="0065597C"/>
    <w:rsid w:val="00657712"/>
    <w:rsid w:val="0066267B"/>
    <w:rsid w:val="00664118"/>
    <w:rsid w:val="006649D5"/>
    <w:rsid w:val="006649DA"/>
    <w:rsid w:val="00665C4B"/>
    <w:rsid w:val="00665EA3"/>
    <w:rsid w:val="006661CF"/>
    <w:rsid w:val="00670A23"/>
    <w:rsid w:val="00670BFD"/>
    <w:rsid w:val="00671E4C"/>
    <w:rsid w:val="006734D7"/>
    <w:rsid w:val="00673FBF"/>
    <w:rsid w:val="00674295"/>
    <w:rsid w:val="00674943"/>
    <w:rsid w:val="00674FE4"/>
    <w:rsid w:val="00675900"/>
    <w:rsid w:val="00675931"/>
    <w:rsid w:val="00675E15"/>
    <w:rsid w:val="006771AE"/>
    <w:rsid w:val="0068011B"/>
    <w:rsid w:val="00680847"/>
    <w:rsid w:val="006811AC"/>
    <w:rsid w:val="006818A8"/>
    <w:rsid w:val="00681A33"/>
    <w:rsid w:val="00681A51"/>
    <w:rsid w:val="00682469"/>
    <w:rsid w:val="00682A78"/>
    <w:rsid w:val="00682E92"/>
    <w:rsid w:val="00683B6B"/>
    <w:rsid w:val="00683BD5"/>
    <w:rsid w:val="00683D97"/>
    <w:rsid w:val="00684FCA"/>
    <w:rsid w:val="00686B5C"/>
    <w:rsid w:val="00687509"/>
    <w:rsid w:val="00692FA9"/>
    <w:rsid w:val="00693BBF"/>
    <w:rsid w:val="00693C4E"/>
    <w:rsid w:val="00694D17"/>
    <w:rsid w:val="00695EE2"/>
    <w:rsid w:val="00696997"/>
    <w:rsid w:val="006A2AD2"/>
    <w:rsid w:val="006A2B9A"/>
    <w:rsid w:val="006A306C"/>
    <w:rsid w:val="006A343C"/>
    <w:rsid w:val="006A3800"/>
    <w:rsid w:val="006A3C07"/>
    <w:rsid w:val="006A3CF3"/>
    <w:rsid w:val="006A4FE1"/>
    <w:rsid w:val="006A5B7E"/>
    <w:rsid w:val="006A6D1D"/>
    <w:rsid w:val="006A758C"/>
    <w:rsid w:val="006B0A0A"/>
    <w:rsid w:val="006B1857"/>
    <w:rsid w:val="006B25CC"/>
    <w:rsid w:val="006B26EE"/>
    <w:rsid w:val="006B31BB"/>
    <w:rsid w:val="006B48A7"/>
    <w:rsid w:val="006C07E4"/>
    <w:rsid w:val="006C0F21"/>
    <w:rsid w:val="006C0FA7"/>
    <w:rsid w:val="006C13E2"/>
    <w:rsid w:val="006C1EEC"/>
    <w:rsid w:val="006C2EC4"/>
    <w:rsid w:val="006C3D70"/>
    <w:rsid w:val="006C3FEA"/>
    <w:rsid w:val="006C669D"/>
    <w:rsid w:val="006C69C6"/>
    <w:rsid w:val="006C69E7"/>
    <w:rsid w:val="006D0B78"/>
    <w:rsid w:val="006D10AE"/>
    <w:rsid w:val="006D117A"/>
    <w:rsid w:val="006D248C"/>
    <w:rsid w:val="006D29F2"/>
    <w:rsid w:val="006D319B"/>
    <w:rsid w:val="006D346D"/>
    <w:rsid w:val="006D382E"/>
    <w:rsid w:val="006D7CA2"/>
    <w:rsid w:val="006E065B"/>
    <w:rsid w:val="006E09D3"/>
    <w:rsid w:val="006E1E6C"/>
    <w:rsid w:val="006E2308"/>
    <w:rsid w:val="006E36F1"/>
    <w:rsid w:val="006E5088"/>
    <w:rsid w:val="006E5090"/>
    <w:rsid w:val="006E5505"/>
    <w:rsid w:val="006E6475"/>
    <w:rsid w:val="006E790E"/>
    <w:rsid w:val="006F0BDC"/>
    <w:rsid w:val="006F23DC"/>
    <w:rsid w:val="006F240A"/>
    <w:rsid w:val="006F27CA"/>
    <w:rsid w:val="006F2E0B"/>
    <w:rsid w:val="006F2FB3"/>
    <w:rsid w:val="006F31CC"/>
    <w:rsid w:val="006F3DF5"/>
    <w:rsid w:val="006F4695"/>
    <w:rsid w:val="006F531B"/>
    <w:rsid w:val="006F60D6"/>
    <w:rsid w:val="006F62BC"/>
    <w:rsid w:val="00700634"/>
    <w:rsid w:val="00700F8B"/>
    <w:rsid w:val="00702493"/>
    <w:rsid w:val="007042DA"/>
    <w:rsid w:val="00704E34"/>
    <w:rsid w:val="007062CF"/>
    <w:rsid w:val="007062DB"/>
    <w:rsid w:val="007070D7"/>
    <w:rsid w:val="0071250E"/>
    <w:rsid w:val="007136E1"/>
    <w:rsid w:val="00713843"/>
    <w:rsid w:val="00714F3B"/>
    <w:rsid w:val="007150A7"/>
    <w:rsid w:val="007166F7"/>
    <w:rsid w:val="00716AEF"/>
    <w:rsid w:val="00717076"/>
    <w:rsid w:val="00717296"/>
    <w:rsid w:val="00720A3A"/>
    <w:rsid w:val="00720B14"/>
    <w:rsid w:val="00720C54"/>
    <w:rsid w:val="00721A4B"/>
    <w:rsid w:val="00723336"/>
    <w:rsid w:val="007254F2"/>
    <w:rsid w:val="0072678F"/>
    <w:rsid w:val="007267F2"/>
    <w:rsid w:val="00727370"/>
    <w:rsid w:val="00727DB4"/>
    <w:rsid w:val="00727DB8"/>
    <w:rsid w:val="0073043A"/>
    <w:rsid w:val="00730A04"/>
    <w:rsid w:val="00733B73"/>
    <w:rsid w:val="00734176"/>
    <w:rsid w:val="00735D9E"/>
    <w:rsid w:val="00737865"/>
    <w:rsid w:val="0074013E"/>
    <w:rsid w:val="007409B1"/>
    <w:rsid w:val="0074109C"/>
    <w:rsid w:val="00741E1A"/>
    <w:rsid w:val="00742335"/>
    <w:rsid w:val="0074264C"/>
    <w:rsid w:val="00742842"/>
    <w:rsid w:val="0075024D"/>
    <w:rsid w:val="00752053"/>
    <w:rsid w:val="00752F9E"/>
    <w:rsid w:val="00753376"/>
    <w:rsid w:val="007543B0"/>
    <w:rsid w:val="00756652"/>
    <w:rsid w:val="007568A9"/>
    <w:rsid w:val="00761514"/>
    <w:rsid w:val="00761D34"/>
    <w:rsid w:val="00762332"/>
    <w:rsid w:val="00762484"/>
    <w:rsid w:val="00762AEB"/>
    <w:rsid w:val="00763BCD"/>
    <w:rsid w:val="00763CE7"/>
    <w:rsid w:val="00770810"/>
    <w:rsid w:val="00771275"/>
    <w:rsid w:val="00771F90"/>
    <w:rsid w:val="00772177"/>
    <w:rsid w:val="00773281"/>
    <w:rsid w:val="00773BD4"/>
    <w:rsid w:val="00773C5E"/>
    <w:rsid w:val="00774591"/>
    <w:rsid w:val="00774611"/>
    <w:rsid w:val="007755CB"/>
    <w:rsid w:val="00775955"/>
    <w:rsid w:val="00775C65"/>
    <w:rsid w:val="0077639A"/>
    <w:rsid w:val="007777BC"/>
    <w:rsid w:val="00780A5B"/>
    <w:rsid w:val="00780D34"/>
    <w:rsid w:val="0078100C"/>
    <w:rsid w:val="0078132C"/>
    <w:rsid w:val="0078157F"/>
    <w:rsid w:val="00781BE9"/>
    <w:rsid w:val="0078304D"/>
    <w:rsid w:val="00783247"/>
    <w:rsid w:val="00783D37"/>
    <w:rsid w:val="00784AA2"/>
    <w:rsid w:val="00786F48"/>
    <w:rsid w:val="0078772C"/>
    <w:rsid w:val="007878E4"/>
    <w:rsid w:val="007911CF"/>
    <w:rsid w:val="007915D2"/>
    <w:rsid w:val="0079177E"/>
    <w:rsid w:val="00794251"/>
    <w:rsid w:val="007963BD"/>
    <w:rsid w:val="00796AAC"/>
    <w:rsid w:val="007A03F8"/>
    <w:rsid w:val="007A0E14"/>
    <w:rsid w:val="007A4783"/>
    <w:rsid w:val="007A5191"/>
    <w:rsid w:val="007A5FF5"/>
    <w:rsid w:val="007A6A0E"/>
    <w:rsid w:val="007A7A19"/>
    <w:rsid w:val="007A7C4B"/>
    <w:rsid w:val="007B0500"/>
    <w:rsid w:val="007B111B"/>
    <w:rsid w:val="007B3AE8"/>
    <w:rsid w:val="007B3F7F"/>
    <w:rsid w:val="007B4418"/>
    <w:rsid w:val="007B588D"/>
    <w:rsid w:val="007B5F62"/>
    <w:rsid w:val="007B66B3"/>
    <w:rsid w:val="007B7077"/>
    <w:rsid w:val="007B7293"/>
    <w:rsid w:val="007B7A66"/>
    <w:rsid w:val="007C0A21"/>
    <w:rsid w:val="007C175B"/>
    <w:rsid w:val="007C284C"/>
    <w:rsid w:val="007C2B5F"/>
    <w:rsid w:val="007C2EA9"/>
    <w:rsid w:val="007C3003"/>
    <w:rsid w:val="007C3200"/>
    <w:rsid w:val="007C3FD4"/>
    <w:rsid w:val="007C590B"/>
    <w:rsid w:val="007C5EDB"/>
    <w:rsid w:val="007C6B60"/>
    <w:rsid w:val="007C6F85"/>
    <w:rsid w:val="007D0535"/>
    <w:rsid w:val="007D1925"/>
    <w:rsid w:val="007D3692"/>
    <w:rsid w:val="007D3AA0"/>
    <w:rsid w:val="007D3FE2"/>
    <w:rsid w:val="007D47E9"/>
    <w:rsid w:val="007D5690"/>
    <w:rsid w:val="007D66AB"/>
    <w:rsid w:val="007D69FA"/>
    <w:rsid w:val="007E0B93"/>
    <w:rsid w:val="007E1600"/>
    <w:rsid w:val="007E1CC0"/>
    <w:rsid w:val="007E243D"/>
    <w:rsid w:val="007E4F8F"/>
    <w:rsid w:val="007E523C"/>
    <w:rsid w:val="007E589A"/>
    <w:rsid w:val="007E60B7"/>
    <w:rsid w:val="007E6940"/>
    <w:rsid w:val="007F05D7"/>
    <w:rsid w:val="007F14ED"/>
    <w:rsid w:val="007F498F"/>
    <w:rsid w:val="007F4D09"/>
    <w:rsid w:val="007F7CA9"/>
    <w:rsid w:val="0080003C"/>
    <w:rsid w:val="00801802"/>
    <w:rsid w:val="00801ACE"/>
    <w:rsid w:val="00802338"/>
    <w:rsid w:val="00802F2A"/>
    <w:rsid w:val="008041F5"/>
    <w:rsid w:val="008047B5"/>
    <w:rsid w:val="00805D90"/>
    <w:rsid w:val="00810603"/>
    <w:rsid w:val="00811C26"/>
    <w:rsid w:val="008124F6"/>
    <w:rsid w:val="00812A44"/>
    <w:rsid w:val="00814283"/>
    <w:rsid w:val="008142A4"/>
    <w:rsid w:val="00814913"/>
    <w:rsid w:val="00814A89"/>
    <w:rsid w:val="0081569B"/>
    <w:rsid w:val="00815DDE"/>
    <w:rsid w:val="00815E7F"/>
    <w:rsid w:val="00816478"/>
    <w:rsid w:val="00820083"/>
    <w:rsid w:val="00820209"/>
    <w:rsid w:val="00820D11"/>
    <w:rsid w:val="00820F35"/>
    <w:rsid w:val="00820FEC"/>
    <w:rsid w:val="00821C48"/>
    <w:rsid w:val="0082393D"/>
    <w:rsid w:val="00824574"/>
    <w:rsid w:val="00824DFC"/>
    <w:rsid w:val="0082762E"/>
    <w:rsid w:val="00827B42"/>
    <w:rsid w:val="0083121B"/>
    <w:rsid w:val="00831A7A"/>
    <w:rsid w:val="00831EB9"/>
    <w:rsid w:val="0083206B"/>
    <w:rsid w:val="0083324D"/>
    <w:rsid w:val="00835ED3"/>
    <w:rsid w:val="00841733"/>
    <w:rsid w:val="00842D42"/>
    <w:rsid w:val="008436D8"/>
    <w:rsid w:val="00844D38"/>
    <w:rsid w:val="00844D85"/>
    <w:rsid w:val="00845946"/>
    <w:rsid w:val="00847AC9"/>
    <w:rsid w:val="00852384"/>
    <w:rsid w:val="008524BE"/>
    <w:rsid w:val="00852A20"/>
    <w:rsid w:val="00853468"/>
    <w:rsid w:val="00853BC2"/>
    <w:rsid w:val="00854278"/>
    <w:rsid w:val="00856063"/>
    <w:rsid w:val="0085634D"/>
    <w:rsid w:val="00857135"/>
    <w:rsid w:val="00857172"/>
    <w:rsid w:val="0085728A"/>
    <w:rsid w:val="008617A6"/>
    <w:rsid w:val="0086236A"/>
    <w:rsid w:val="008623DE"/>
    <w:rsid w:val="00863F45"/>
    <w:rsid w:val="008658ED"/>
    <w:rsid w:val="0086661F"/>
    <w:rsid w:val="0087035A"/>
    <w:rsid w:val="00870552"/>
    <w:rsid w:val="008726FE"/>
    <w:rsid w:val="00872A5A"/>
    <w:rsid w:val="0087347D"/>
    <w:rsid w:val="0087478D"/>
    <w:rsid w:val="0087737A"/>
    <w:rsid w:val="00880216"/>
    <w:rsid w:val="008816CC"/>
    <w:rsid w:val="00882DAD"/>
    <w:rsid w:val="00882E1E"/>
    <w:rsid w:val="0088417B"/>
    <w:rsid w:val="00884195"/>
    <w:rsid w:val="00885263"/>
    <w:rsid w:val="00886A23"/>
    <w:rsid w:val="008917E9"/>
    <w:rsid w:val="00891D35"/>
    <w:rsid w:val="00892DA5"/>
    <w:rsid w:val="008938A2"/>
    <w:rsid w:val="008945A3"/>
    <w:rsid w:val="008949B1"/>
    <w:rsid w:val="00895EE3"/>
    <w:rsid w:val="0089615D"/>
    <w:rsid w:val="0089713E"/>
    <w:rsid w:val="008A10E2"/>
    <w:rsid w:val="008A10F3"/>
    <w:rsid w:val="008A5C0F"/>
    <w:rsid w:val="008A70B5"/>
    <w:rsid w:val="008A7722"/>
    <w:rsid w:val="008B06C8"/>
    <w:rsid w:val="008B1596"/>
    <w:rsid w:val="008B2CE7"/>
    <w:rsid w:val="008B3C54"/>
    <w:rsid w:val="008B4A6E"/>
    <w:rsid w:val="008B58AF"/>
    <w:rsid w:val="008B5AB9"/>
    <w:rsid w:val="008B736A"/>
    <w:rsid w:val="008B7996"/>
    <w:rsid w:val="008B7C76"/>
    <w:rsid w:val="008C069B"/>
    <w:rsid w:val="008C09C4"/>
    <w:rsid w:val="008C0CCE"/>
    <w:rsid w:val="008C0F6F"/>
    <w:rsid w:val="008C17A9"/>
    <w:rsid w:val="008C1F44"/>
    <w:rsid w:val="008C493E"/>
    <w:rsid w:val="008C4C8C"/>
    <w:rsid w:val="008C4FDC"/>
    <w:rsid w:val="008C5205"/>
    <w:rsid w:val="008C5262"/>
    <w:rsid w:val="008C5C9F"/>
    <w:rsid w:val="008C646F"/>
    <w:rsid w:val="008D00C3"/>
    <w:rsid w:val="008D00C5"/>
    <w:rsid w:val="008D1C69"/>
    <w:rsid w:val="008D3201"/>
    <w:rsid w:val="008D3C88"/>
    <w:rsid w:val="008D4ABA"/>
    <w:rsid w:val="008D51B0"/>
    <w:rsid w:val="008D68C6"/>
    <w:rsid w:val="008E027B"/>
    <w:rsid w:val="008E12F3"/>
    <w:rsid w:val="008E1526"/>
    <w:rsid w:val="008E2FD7"/>
    <w:rsid w:val="008E3305"/>
    <w:rsid w:val="008E3E4B"/>
    <w:rsid w:val="008E4269"/>
    <w:rsid w:val="008E4EF9"/>
    <w:rsid w:val="008E5CDB"/>
    <w:rsid w:val="008E6DFC"/>
    <w:rsid w:val="008E7710"/>
    <w:rsid w:val="008E7F94"/>
    <w:rsid w:val="008F0AE1"/>
    <w:rsid w:val="008F2A68"/>
    <w:rsid w:val="008F3C46"/>
    <w:rsid w:val="008F43A4"/>
    <w:rsid w:val="008F4641"/>
    <w:rsid w:val="008F5447"/>
    <w:rsid w:val="00900D4D"/>
    <w:rsid w:val="0090137A"/>
    <w:rsid w:val="00902179"/>
    <w:rsid w:val="00903F10"/>
    <w:rsid w:val="00903F34"/>
    <w:rsid w:val="00905C0A"/>
    <w:rsid w:val="00906FE8"/>
    <w:rsid w:val="00910D6D"/>
    <w:rsid w:val="00911373"/>
    <w:rsid w:val="009122F8"/>
    <w:rsid w:val="0091366F"/>
    <w:rsid w:val="00913B5A"/>
    <w:rsid w:val="00913BA3"/>
    <w:rsid w:val="00915520"/>
    <w:rsid w:val="009155F7"/>
    <w:rsid w:val="0092100E"/>
    <w:rsid w:val="00921131"/>
    <w:rsid w:val="00922306"/>
    <w:rsid w:val="0092345D"/>
    <w:rsid w:val="009242AA"/>
    <w:rsid w:val="009247F5"/>
    <w:rsid w:val="00926037"/>
    <w:rsid w:val="00926250"/>
    <w:rsid w:val="00926AB2"/>
    <w:rsid w:val="009272D5"/>
    <w:rsid w:val="0093209B"/>
    <w:rsid w:val="0093481F"/>
    <w:rsid w:val="0093545B"/>
    <w:rsid w:val="00936E50"/>
    <w:rsid w:val="00940058"/>
    <w:rsid w:val="00940091"/>
    <w:rsid w:val="009407FE"/>
    <w:rsid w:val="00941AB4"/>
    <w:rsid w:val="00942436"/>
    <w:rsid w:val="009428F3"/>
    <w:rsid w:val="00942DDD"/>
    <w:rsid w:val="0094451E"/>
    <w:rsid w:val="009451ED"/>
    <w:rsid w:val="009457C8"/>
    <w:rsid w:val="00946987"/>
    <w:rsid w:val="00946D66"/>
    <w:rsid w:val="00947A7A"/>
    <w:rsid w:val="0095056B"/>
    <w:rsid w:val="009505ED"/>
    <w:rsid w:val="00950C68"/>
    <w:rsid w:val="00951270"/>
    <w:rsid w:val="00952D4E"/>
    <w:rsid w:val="00954A5B"/>
    <w:rsid w:val="00955F5F"/>
    <w:rsid w:val="0095602C"/>
    <w:rsid w:val="009566CB"/>
    <w:rsid w:val="00956C38"/>
    <w:rsid w:val="00957603"/>
    <w:rsid w:val="00957A1D"/>
    <w:rsid w:val="00957BC0"/>
    <w:rsid w:val="00960C81"/>
    <w:rsid w:val="00961B1E"/>
    <w:rsid w:val="0096238F"/>
    <w:rsid w:val="00962AE3"/>
    <w:rsid w:val="00963771"/>
    <w:rsid w:val="0096487B"/>
    <w:rsid w:val="00964FD9"/>
    <w:rsid w:val="00965BCA"/>
    <w:rsid w:val="009673E7"/>
    <w:rsid w:val="0097135D"/>
    <w:rsid w:val="00972E0B"/>
    <w:rsid w:val="00973321"/>
    <w:rsid w:val="009757D1"/>
    <w:rsid w:val="00980543"/>
    <w:rsid w:val="00980754"/>
    <w:rsid w:val="00981535"/>
    <w:rsid w:val="009825C8"/>
    <w:rsid w:val="00982D13"/>
    <w:rsid w:val="009834A2"/>
    <w:rsid w:val="0098409F"/>
    <w:rsid w:val="00984A10"/>
    <w:rsid w:val="00985537"/>
    <w:rsid w:val="00985E62"/>
    <w:rsid w:val="009879AD"/>
    <w:rsid w:val="00990C4D"/>
    <w:rsid w:val="00991698"/>
    <w:rsid w:val="00991C17"/>
    <w:rsid w:val="00992BBD"/>
    <w:rsid w:val="00992D1E"/>
    <w:rsid w:val="00992FC3"/>
    <w:rsid w:val="00994003"/>
    <w:rsid w:val="009947C1"/>
    <w:rsid w:val="00994CDF"/>
    <w:rsid w:val="00997648"/>
    <w:rsid w:val="0099779C"/>
    <w:rsid w:val="00997D68"/>
    <w:rsid w:val="00997EB2"/>
    <w:rsid w:val="009A0263"/>
    <w:rsid w:val="009A06F5"/>
    <w:rsid w:val="009A0788"/>
    <w:rsid w:val="009A0E92"/>
    <w:rsid w:val="009A17EC"/>
    <w:rsid w:val="009A2089"/>
    <w:rsid w:val="009A35D0"/>
    <w:rsid w:val="009A3676"/>
    <w:rsid w:val="009A4CDB"/>
    <w:rsid w:val="009A7675"/>
    <w:rsid w:val="009B03DF"/>
    <w:rsid w:val="009B05BD"/>
    <w:rsid w:val="009B1FC4"/>
    <w:rsid w:val="009B4863"/>
    <w:rsid w:val="009B4A96"/>
    <w:rsid w:val="009B4C6B"/>
    <w:rsid w:val="009B68D1"/>
    <w:rsid w:val="009B6AF0"/>
    <w:rsid w:val="009B6E8F"/>
    <w:rsid w:val="009B7600"/>
    <w:rsid w:val="009B774F"/>
    <w:rsid w:val="009C04DC"/>
    <w:rsid w:val="009C0600"/>
    <w:rsid w:val="009C1914"/>
    <w:rsid w:val="009C292D"/>
    <w:rsid w:val="009C2C83"/>
    <w:rsid w:val="009C3379"/>
    <w:rsid w:val="009C3C34"/>
    <w:rsid w:val="009C53BB"/>
    <w:rsid w:val="009C5F0C"/>
    <w:rsid w:val="009C67C0"/>
    <w:rsid w:val="009C699C"/>
    <w:rsid w:val="009C6D92"/>
    <w:rsid w:val="009C758C"/>
    <w:rsid w:val="009D1035"/>
    <w:rsid w:val="009D13D0"/>
    <w:rsid w:val="009D2068"/>
    <w:rsid w:val="009D20AC"/>
    <w:rsid w:val="009D5F40"/>
    <w:rsid w:val="009D6B39"/>
    <w:rsid w:val="009D6EB7"/>
    <w:rsid w:val="009D7579"/>
    <w:rsid w:val="009D7D33"/>
    <w:rsid w:val="009E0B57"/>
    <w:rsid w:val="009E142D"/>
    <w:rsid w:val="009E207C"/>
    <w:rsid w:val="009E24EA"/>
    <w:rsid w:val="009E46FE"/>
    <w:rsid w:val="009E483C"/>
    <w:rsid w:val="009E48F5"/>
    <w:rsid w:val="009E4DD4"/>
    <w:rsid w:val="009E4E3F"/>
    <w:rsid w:val="009E698B"/>
    <w:rsid w:val="009E7CF3"/>
    <w:rsid w:val="009F1254"/>
    <w:rsid w:val="009F1547"/>
    <w:rsid w:val="009F160E"/>
    <w:rsid w:val="009F1955"/>
    <w:rsid w:val="009F1D83"/>
    <w:rsid w:val="009F2E2F"/>
    <w:rsid w:val="009F30FC"/>
    <w:rsid w:val="009F370D"/>
    <w:rsid w:val="009F41D0"/>
    <w:rsid w:val="009F4ABA"/>
    <w:rsid w:val="009F4D44"/>
    <w:rsid w:val="009F73D0"/>
    <w:rsid w:val="009F7705"/>
    <w:rsid w:val="009F7CDC"/>
    <w:rsid w:val="00A00D5F"/>
    <w:rsid w:val="00A04CA4"/>
    <w:rsid w:val="00A04D12"/>
    <w:rsid w:val="00A06085"/>
    <w:rsid w:val="00A066AE"/>
    <w:rsid w:val="00A10602"/>
    <w:rsid w:val="00A10DD9"/>
    <w:rsid w:val="00A1270D"/>
    <w:rsid w:val="00A12C6B"/>
    <w:rsid w:val="00A13011"/>
    <w:rsid w:val="00A139C2"/>
    <w:rsid w:val="00A13C16"/>
    <w:rsid w:val="00A14117"/>
    <w:rsid w:val="00A149FA"/>
    <w:rsid w:val="00A162A1"/>
    <w:rsid w:val="00A164D8"/>
    <w:rsid w:val="00A16775"/>
    <w:rsid w:val="00A16EA4"/>
    <w:rsid w:val="00A17DF0"/>
    <w:rsid w:val="00A17FFB"/>
    <w:rsid w:val="00A20F78"/>
    <w:rsid w:val="00A218F1"/>
    <w:rsid w:val="00A22194"/>
    <w:rsid w:val="00A23C9A"/>
    <w:rsid w:val="00A26613"/>
    <w:rsid w:val="00A2702F"/>
    <w:rsid w:val="00A275F8"/>
    <w:rsid w:val="00A27DEE"/>
    <w:rsid w:val="00A31B93"/>
    <w:rsid w:val="00A32783"/>
    <w:rsid w:val="00A375EF"/>
    <w:rsid w:val="00A413DD"/>
    <w:rsid w:val="00A414CB"/>
    <w:rsid w:val="00A422C7"/>
    <w:rsid w:val="00A42957"/>
    <w:rsid w:val="00A42FB8"/>
    <w:rsid w:val="00A4353B"/>
    <w:rsid w:val="00A43E07"/>
    <w:rsid w:val="00A4502E"/>
    <w:rsid w:val="00A453C9"/>
    <w:rsid w:val="00A45567"/>
    <w:rsid w:val="00A4724D"/>
    <w:rsid w:val="00A47DE9"/>
    <w:rsid w:val="00A47E12"/>
    <w:rsid w:val="00A528C2"/>
    <w:rsid w:val="00A52B98"/>
    <w:rsid w:val="00A54AFD"/>
    <w:rsid w:val="00A54E69"/>
    <w:rsid w:val="00A5758A"/>
    <w:rsid w:val="00A57B46"/>
    <w:rsid w:val="00A57C06"/>
    <w:rsid w:val="00A61996"/>
    <w:rsid w:val="00A61B06"/>
    <w:rsid w:val="00A62113"/>
    <w:rsid w:val="00A645B1"/>
    <w:rsid w:val="00A64E02"/>
    <w:rsid w:val="00A66A5C"/>
    <w:rsid w:val="00A67468"/>
    <w:rsid w:val="00A6759C"/>
    <w:rsid w:val="00A67923"/>
    <w:rsid w:val="00A67FCB"/>
    <w:rsid w:val="00A70A59"/>
    <w:rsid w:val="00A7134E"/>
    <w:rsid w:val="00A713ED"/>
    <w:rsid w:val="00A714B8"/>
    <w:rsid w:val="00A722D4"/>
    <w:rsid w:val="00A72314"/>
    <w:rsid w:val="00A7358F"/>
    <w:rsid w:val="00A74901"/>
    <w:rsid w:val="00A75733"/>
    <w:rsid w:val="00A76276"/>
    <w:rsid w:val="00A76308"/>
    <w:rsid w:val="00A76713"/>
    <w:rsid w:val="00A77C08"/>
    <w:rsid w:val="00A800A3"/>
    <w:rsid w:val="00A80732"/>
    <w:rsid w:val="00A80D12"/>
    <w:rsid w:val="00A81527"/>
    <w:rsid w:val="00A82058"/>
    <w:rsid w:val="00A8398F"/>
    <w:rsid w:val="00A84AE7"/>
    <w:rsid w:val="00A8572A"/>
    <w:rsid w:val="00A869B0"/>
    <w:rsid w:val="00A9032A"/>
    <w:rsid w:val="00A90854"/>
    <w:rsid w:val="00A911B2"/>
    <w:rsid w:val="00A92051"/>
    <w:rsid w:val="00A9289F"/>
    <w:rsid w:val="00A92C1D"/>
    <w:rsid w:val="00A93220"/>
    <w:rsid w:val="00A94CDB"/>
    <w:rsid w:val="00A96744"/>
    <w:rsid w:val="00A9747D"/>
    <w:rsid w:val="00AA0C77"/>
    <w:rsid w:val="00AA0F40"/>
    <w:rsid w:val="00AA1D27"/>
    <w:rsid w:val="00AA204C"/>
    <w:rsid w:val="00AA2175"/>
    <w:rsid w:val="00AA278B"/>
    <w:rsid w:val="00AA2D07"/>
    <w:rsid w:val="00AA2D57"/>
    <w:rsid w:val="00AA3941"/>
    <w:rsid w:val="00AA5679"/>
    <w:rsid w:val="00AA56D0"/>
    <w:rsid w:val="00AB0320"/>
    <w:rsid w:val="00AB0C9F"/>
    <w:rsid w:val="00AB0DBC"/>
    <w:rsid w:val="00AB143A"/>
    <w:rsid w:val="00AB1538"/>
    <w:rsid w:val="00AB1BDB"/>
    <w:rsid w:val="00AB2965"/>
    <w:rsid w:val="00AB4F7A"/>
    <w:rsid w:val="00AC003C"/>
    <w:rsid w:val="00AC0103"/>
    <w:rsid w:val="00AC1404"/>
    <w:rsid w:val="00AC1987"/>
    <w:rsid w:val="00AC27E6"/>
    <w:rsid w:val="00AC3076"/>
    <w:rsid w:val="00AC35FD"/>
    <w:rsid w:val="00AC4D1A"/>
    <w:rsid w:val="00AC6769"/>
    <w:rsid w:val="00AC7F3F"/>
    <w:rsid w:val="00AD039F"/>
    <w:rsid w:val="00AD185F"/>
    <w:rsid w:val="00AD1E3C"/>
    <w:rsid w:val="00AD2FBF"/>
    <w:rsid w:val="00AD31C3"/>
    <w:rsid w:val="00AD331A"/>
    <w:rsid w:val="00AD3902"/>
    <w:rsid w:val="00AD4933"/>
    <w:rsid w:val="00AD580D"/>
    <w:rsid w:val="00AD6010"/>
    <w:rsid w:val="00AD613D"/>
    <w:rsid w:val="00AD645B"/>
    <w:rsid w:val="00AD674E"/>
    <w:rsid w:val="00AD68CB"/>
    <w:rsid w:val="00AD6B8C"/>
    <w:rsid w:val="00AD7406"/>
    <w:rsid w:val="00AD7D57"/>
    <w:rsid w:val="00AE0608"/>
    <w:rsid w:val="00AE0D8E"/>
    <w:rsid w:val="00AE2122"/>
    <w:rsid w:val="00AE33FF"/>
    <w:rsid w:val="00AE3EE9"/>
    <w:rsid w:val="00AE4893"/>
    <w:rsid w:val="00AE4B9D"/>
    <w:rsid w:val="00AE5518"/>
    <w:rsid w:val="00AF046B"/>
    <w:rsid w:val="00AF06D5"/>
    <w:rsid w:val="00AF09DD"/>
    <w:rsid w:val="00AF2CFB"/>
    <w:rsid w:val="00AF3C60"/>
    <w:rsid w:val="00AF5C86"/>
    <w:rsid w:val="00AF5FD5"/>
    <w:rsid w:val="00AF625C"/>
    <w:rsid w:val="00AF7430"/>
    <w:rsid w:val="00B02655"/>
    <w:rsid w:val="00B04951"/>
    <w:rsid w:val="00B05102"/>
    <w:rsid w:val="00B058D5"/>
    <w:rsid w:val="00B05F5F"/>
    <w:rsid w:val="00B0666D"/>
    <w:rsid w:val="00B1116C"/>
    <w:rsid w:val="00B12758"/>
    <w:rsid w:val="00B12973"/>
    <w:rsid w:val="00B12A5D"/>
    <w:rsid w:val="00B15315"/>
    <w:rsid w:val="00B155AC"/>
    <w:rsid w:val="00B15F9D"/>
    <w:rsid w:val="00B16A34"/>
    <w:rsid w:val="00B178E0"/>
    <w:rsid w:val="00B227C8"/>
    <w:rsid w:val="00B22A4D"/>
    <w:rsid w:val="00B22E64"/>
    <w:rsid w:val="00B2314E"/>
    <w:rsid w:val="00B232B3"/>
    <w:rsid w:val="00B23B5D"/>
    <w:rsid w:val="00B25453"/>
    <w:rsid w:val="00B25CBF"/>
    <w:rsid w:val="00B271CE"/>
    <w:rsid w:val="00B31825"/>
    <w:rsid w:val="00B31B9C"/>
    <w:rsid w:val="00B31BEE"/>
    <w:rsid w:val="00B3291E"/>
    <w:rsid w:val="00B34D6C"/>
    <w:rsid w:val="00B35C13"/>
    <w:rsid w:val="00B3617F"/>
    <w:rsid w:val="00B3668E"/>
    <w:rsid w:val="00B37223"/>
    <w:rsid w:val="00B3779B"/>
    <w:rsid w:val="00B37C76"/>
    <w:rsid w:val="00B41C46"/>
    <w:rsid w:val="00B43B82"/>
    <w:rsid w:val="00B444F3"/>
    <w:rsid w:val="00B50898"/>
    <w:rsid w:val="00B5544F"/>
    <w:rsid w:val="00B55E5D"/>
    <w:rsid w:val="00B57EBD"/>
    <w:rsid w:val="00B602F2"/>
    <w:rsid w:val="00B609E7"/>
    <w:rsid w:val="00B60A36"/>
    <w:rsid w:val="00B61CE9"/>
    <w:rsid w:val="00B62AC6"/>
    <w:rsid w:val="00B63D01"/>
    <w:rsid w:val="00B6403D"/>
    <w:rsid w:val="00B6658C"/>
    <w:rsid w:val="00B66867"/>
    <w:rsid w:val="00B66994"/>
    <w:rsid w:val="00B703A1"/>
    <w:rsid w:val="00B710B2"/>
    <w:rsid w:val="00B71AFB"/>
    <w:rsid w:val="00B71D7D"/>
    <w:rsid w:val="00B71F3A"/>
    <w:rsid w:val="00B73C97"/>
    <w:rsid w:val="00B73FAA"/>
    <w:rsid w:val="00B76340"/>
    <w:rsid w:val="00B76E71"/>
    <w:rsid w:val="00B7744F"/>
    <w:rsid w:val="00B77AC7"/>
    <w:rsid w:val="00B77EB9"/>
    <w:rsid w:val="00B80C43"/>
    <w:rsid w:val="00B80EEA"/>
    <w:rsid w:val="00B82A0E"/>
    <w:rsid w:val="00B8340F"/>
    <w:rsid w:val="00B83494"/>
    <w:rsid w:val="00B84C86"/>
    <w:rsid w:val="00B858C4"/>
    <w:rsid w:val="00B86B04"/>
    <w:rsid w:val="00B86D1E"/>
    <w:rsid w:val="00B90B0F"/>
    <w:rsid w:val="00B92A0F"/>
    <w:rsid w:val="00B9384A"/>
    <w:rsid w:val="00B94786"/>
    <w:rsid w:val="00B94D1A"/>
    <w:rsid w:val="00B969D0"/>
    <w:rsid w:val="00B975D2"/>
    <w:rsid w:val="00BA1E34"/>
    <w:rsid w:val="00BA3F41"/>
    <w:rsid w:val="00BA5099"/>
    <w:rsid w:val="00BA5A36"/>
    <w:rsid w:val="00BA691D"/>
    <w:rsid w:val="00BA6D59"/>
    <w:rsid w:val="00BA6F28"/>
    <w:rsid w:val="00BA78B6"/>
    <w:rsid w:val="00BA7B63"/>
    <w:rsid w:val="00BB07B1"/>
    <w:rsid w:val="00BB08EE"/>
    <w:rsid w:val="00BB1129"/>
    <w:rsid w:val="00BB26AD"/>
    <w:rsid w:val="00BB35EA"/>
    <w:rsid w:val="00BB3CFB"/>
    <w:rsid w:val="00BB3FB9"/>
    <w:rsid w:val="00BB431A"/>
    <w:rsid w:val="00BB47E8"/>
    <w:rsid w:val="00BB79BD"/>
    <w:rsid w:val="00BC0008"/>
    <w:rsid w:val="00BC1593"/>
    <w:rsid w:val="00BC29F0"/>
    <w:rsid w:val="00BC5F1A"/>
    <w:rsid w:val="00BC5F96"/>
    <w:rsid w:val="00BC6F38"/>
    <w:rsid w:val="00BC7208"/>
    <w:rsid w:val="00BD0B48"/>
    <w:rsid w:val="00BD0BCA"/>
    <w:rsid w:val="00BD191E"/>
    <w:rsid w:val="00BD2788"/>
    <w:rsid w:val="00BD2A0A"/>
    <w:rsid w:val="00BD2D00"/>
    <w:rsid w:val="00BD2D09"/>
    <w:rsid w:val="00BD2E6A"/>
    <w:rsid w:val="00BD32E2"/>
    <w:rsid w:val="00BD4BC2"/>
    <w:rsid w:val="00BD5681"/>
    <w:rsid w:val="00BD5D0F"/>
    <w:rsid w:val="00BD705D"/>
    <w:rsid w:val="00BD7C68"/>
    <w:rsid w:val="00BE1A69"/>
    <w:rsid w:val="00BE1CBC"/>
    <w:rsid w:val="00BE1E19"/>
    <w:rsid w:val="00BE29DC"/>
    <w:rsid w:val="00BE3444"/>
    <w:rsid w:val="00BE519D"/>
    <w:rsid w:val="00BE56D9"/>
    <w:rsid w:val="00BE6F91"/>
    <w:rsid w:val="00BF071D"/>
    <w:rsid w:val="00BF3D92"/>
    <w:rsid w:val="00BF3DCE"/>
    <w:rsid w:val="00BF5E60"/>
    <w:rsid w:val="00BF697A"/>
    <w:rsid w:val="00BF6ADB"/>
    <w:rsid w:val="00BF725E"/>
    <w:rsid w:val="00BF731F"/>
    <w:rsid w:val="00C00542"/>
    <w:rsid w:val="00C018BA"/>
    <w:rsid w:val="00C02294"/>
    <w:rsid w:val="00C02A4D"/>
    <w:rsid w:val="00C03776"/>
    <w:rsid w:val="00C047A4"/>
    <w:rsid w:val="00C056F8"/>
    <w:rsid w:val="00C0582D"/>
    <w:rsid w:val="00C07122"/>
    <w:rsid w:val="00C07529"/>
    <w:rsid w:val="00C076FA"/>
    <w:rsid w:val="00C10BAF"/>
    <w:rsid w:val="00C10BC4"/>
    <w:rsid w:val="00C11C2E"/>
    <w:rsid w:val="00C11EB7"/>
    <w:rsid w:val="00C12194"/>
    <w:rsid w:val="00C12E2D"/>
    <w:rsid w:val="00C13821"/>
    <w:rsid w:val="00C13D57"/>
    <w:rsid w:val="00C13EE6"/>
    <w:rsid w:val="00C14051"/>
    <w:rsid w:val="00C14507"/>
    <w:rsid w:val="00C14E99"/>
    <w:rsid w:val="00C15F73"/>
    <w:rsid w:val="00C160F3"/>
    <w:rsid w:val="00C17390"/>
    <w:rsid w:val="00C2032F"/>
    <w:rsid w:val="00C2037B"/>
    <w:rsid w:val="00C206E2"/>
    <w:rsid w:val="00C20882"/>
    <w:rsid w:val="00C212AD"/>
    <w:rsid w:val="00C215ED"/>
    <w:rsid w:val="00C223FA"/>
    <w:rsid w:val="00C22956"/>
    <w:rsid w:val="00C22FF7"/>
    <w:rsid w:val="00C24861"/>
    <w:rsid w:val="00C254BF"/>
    <w:rsid w:val="00C25698"/>
    <w:rsid w:val="00C26F14"/>
    <w:rsid w:val="00C27227"/>
    <w:rsid w:val="00C2790C"/>
    <w:rsid w:val="00C27CBD"/>
    <w:rsid w:val="00C27F76"/>
    <w:rsid w:val="00C303A1"/>
    <w:rsid w:val="00C30DA4"/>
    <w:rsid w:val="00C31A7F"/>
    <w:rsid w:val="00C31EEC"/>
    <w:rsid w:val="00C32134"/>
    <w:rsid w:val="00C33383"/>
    <w:rsid w:val="00C33A8F"/>
    <w:rsid w:val="00C34525"/>
    <w:rsid w:val="00C378A5"/>
    <w:rsid w:val="00C4267E"/>
    <w:rsid w:val="00C42B6D"/>
    <w:rsid w:val="00C43469"/>
    <w:rsid w:val="00C44699"/>
    <w:rsid w:val="00C44719"/>
    <w:rsid w:val="00C44AC3"/>
    <w:rsid w:val="00C50108"/>
    <w:rsid w:val="00C50D6B"/>
    <w:rsid w:val="00C512AF"/>
    <w:rsid w:val="00C52C3C"/>
    <w:rsid w:val="00C55BD3"/>
    <w:rsid w:val="00C565A4"/>
    <w:rsid w:val="00C566A4"/>
    <w:rsid w:val="00C56820"/>
    <w:rsid w:val="00C572C9"/>
    <w:rsid w:val="00C6093C"/>
    <w:rsid w:val="00C61409"/>
    <w:rsid w:val="00C64595"/>
    <w:rsid w:val="00C64A84"/>
    <w:rsid w:val="00C6572C"/>
    <w:rsid w:val="00C70807"/>
    <w:rsid w:val="00C70CFF"/>
    <w:rsid w:val="00C7185A"/>
    <w:rsid w:val="00C71CBF"/>
    <w:rsid w:val="00C72137"/>
    <w:rsid w:val="00C72224"/>
    <w:rsid w:val="00C7231E"/>
    <w:rsid w:val="00C75655"/>
    <w:rsid w:val="00C762F4"/>
    <w:rsid w:val="00C76EDC"/>
    <w:rsid w:val="00C7773E"/>
    <w:rsid w:val="00C80B17"/>
    <w:rsid w:val="00C828A6"/>
    <w:rsid w:val="00C83155"/>
    <w:rsid w:val="00C837C3"/>
    <w:rsid w:val="00C838A1"/>
    <w:rsid w:val="00C84497"/>
    <w:rsid w:val="00C8546D"/>
    <w:rsid w:val="00C857EB"/>
    <w:rsid w:val="00C85F88"/>
    <w:rsid w:val="00C868F6"/>
    <w:rsid w:val="00C874D1"/>
    <w:rsid w:val="00C9137C"/>
    <w:rsid w:val="00C91644"/>
    <w:rsid w:val="00C92ADC"/>
    <w:rsid w:val="00C92C87"/>
    <w:rsid w:val="00C93208"/>
    <w:rsid w:val="00C93D80"/>
    <w:rsid w:val="00C953D7"/>
    <w:rsid w:val="00C9663B"/>
    <w:rsid w:val="00C97F6F"/>
    <w:rsid w:val="00CA0184"/>
    <w:rsid w:val="00CA0A6A"/>
    <w:rsid w:val="00CA0B3C"/>
    <w:rsid w:val="00CA1A6E"/>
    <w:rsid w:val="00CA215D"/>
    <w:rsid w:val="00CA3E01"/>
    <w:rsid w:val="00CA43A5"/>
    <w:rsid w:val="00CA6799"/>
    <w:rsid w:val="00CA7496"/>
    <w:rsid w:val="00CA7C0B"/>
    <w:rsid w:val="00CB0A70"/>
    <w:rsid w:val="00CB2D0E"/>
    <w:rsid w:val="00CB4313"/>
    <w:rsid w:val="00CB5327"/>
    <w:rsid w:val="00CB57FA"/>
    <w:rsid w:val="00CB6E2B"/>
    <w:rsid w:val="00CB6FF7"/>
    <w:rsid w:val="00CB7302"/>
    <w:rsid w:val="00CB748B"/>
    <w:rsid w:val="00CB771B"/>
    <w:rsid w:val="00CB7FC5"/>
    <w:rsid w:val="00CC020A"/>
    <w:rsid w:val="00CC152C"/>
    <w:rsid w:val="00CC1E9F"/>
    <w:rsid w:val="00CC3E1E"/>
    <w:rsid w:val="00CC452F"/>
    <w:rsid w:val="00CC486D"/>
    <w:rsid w:val="00CC5896"/>
    <w:rsid w:val="00CC6E3C"/>
    <w:rsid w:val="00CD0EAC"/>
    <w:rsid w:val="00CD48CB"/>
    <w:rsid w:val="00CD4CAF"/>
    <w:rsid w:val="00CD54A4"/>
    <w:rsid w:val="00CD7456"/>
    <w:rsid w:val="00CE0649"/>
    <w:rsid w:val="00CE0C35"/>
    <w:rsid w:val="00CE17F3"/>
    <w:rsid w:val="00CE344E"/>
    <w:rsid w:val="00CE3810"/>
    <w:rsid w:val="00CE46C8"/>
    <w:rsid w:val="00CE513F"/>
    <w:rsid w:val="00CE52B4"/>
    <w:rsid w:val="00CE587A"/>
    <w:rsid w:val="00CE5DCD"/>
    <w:rsid w:val="00CE701C"/>
    <w:rsid w:val="00CE7599"/>
    <w:rsid w:val="00CF0D37"/>
    <w:rsid w:val="00CF1F1D"/>
    <w:rsid w:val="00CF35D8"/>
    <w:rsid w:val="00CF3953"/>
    <w:rsid w:val="00CF414A"/>
    <w:rsid w:val="00CF45E1"/>
    <w:rsid w:val="00CF4FF0"/>
    <w:rsid w:val="00CF58DE"/>
    <w:rsid w:val="00CF5B47"/>
    <w:rsid w:val="00CF63CF"/>
    <w:rsid w:val="00CF65F7"/>
    <w:rsid w:val="00D00040"/>
    <w:rsid w:val="00D0046D"/>
    <w:rsid w:val="00D011F7"/>
    <w:rsid w:val="00D01CDC"/>
    <w:rsid w:val="00D02159"/>
    <w:rsid w:val="00D02904"/>
    <w:rsid w:val="00D04302"/>
    <w:rsid w:val="00D05596"/>
    <w:rsid w:val="00D06178"/>
    <w:rsid w:val="00D104F9"/>
    <w:rsid w:val="00D108F9"/>
    <w:rsid w:val="00D10F34"/>
    <w:rsid w:val="00D118CF"/>
    <w:rsid w:val="00D12629"/>
    <w:rsid w:val="00D14323"/>
    <w:rsid w:val="00D148C9"/>
    <w:rsid w:val="00D14FE3"/>
    <w:rsid w:val="00D16008"/>
    <w:rsid w:val="00D166D4"/>
    <w:rsid w:val="00D16754"/>
    <w:rsid w:val="00D2201C"/>
    <w:rsid w:val="00D25876"/>
    <w:rsid w:val="00D25995"/>
    <w:rsid w:val="00D26F28"/>
    <w:rsid w:val="00D27364"/>
    <w:rsid w:val="00D30254"/>
    <w:rsid w:val="00D3066B"/>
    <w:rsid w:val="00D31893"/>
    <w:rsid w:val="00D32162"/>
    <w:rsid w:val="00D33768"/>
    <w:rsid w:val="00D33D87"/>
    <w:rsid w:val="00D35077"/>
    <w:rsid w:val="00D35793"/>
    <w:rsid w:val="00D35A6E"/>
    <w:rsid w:val="00D37B09"/>
    <w:rsid w:val="00D408A8"/>
    <w:rsid w:val="00D44A4F"/>
    <w:rsid w:val="00D45ED3"/>
    <w:rsid w:val="00D463BE"/>
    <w:rsid w:val="00D46DAE"/>
    <w:rsid w:val="00D46EBA"/>
    <w:rsid w:val="00D4712D"/>
    <w:rsid w:val="00D5052C"/>
    <w:rsid w:val="00D511FA"/>
    <w:rsid w:val="00D512A4"/>
    <w:rsid w:val="00D51C8F"/>
    <w:rsid w:val="00D5204B"/>
    <w:rsid w:val="00D53A2F"/>
    <w:rsid w:val="00D54C10"/>
    <w:rsid w:val="00D54EF6"/>
    <w:rsid w:val="00D55191"/>
    <w:rsid w:val="00D55CD0"/>
    <w:rsid w:val="00D57544"/>
    <w:rsid w:val="00D57973"/>
    <w:rsid w:val="00D60BA5"/>
    <w:rsid w:val="00D60CE2"/>
    <w:rsid w:val="00D612EC"/>
    <w:rsid w:val="00D6153E"/>
    <w:rsid w:val="00D61B02"/>
    <w:rsid w:val="00D623C4"/>
    <w:rsid w:val="00D62D7A"/>
    <w:rsid w:val="00D6445C"/>
    <w:rsid w:val="00D64FC3"/>
    <w:rsid w:val="00D651AA"/>
    <w:rsid w:val="00D6544D"/>
    <w:rsid w:val="00D656B2"/>
    <w:rsid w:val="00D67517"/>
    <w:rsid w:val="00D7003A"/>
    <w:rsid w:val="00D70282"/>
    <w:rsid w:val="00D722DF"/>
    <w:rsid w:val="00D72887"/>
    <w:rsid w:val="00D77318"/>
    <w:rsid w:val="00D77593"/>
    <w:rsid w:val="00D80B2B"/>
    <w:rsid w:val="00D81085"/>
    <w:rsid w:val="00D828F3"/>
    <w:rsid w:val="00D84675"/>
    <w:rsid w:val="00D8526A"/>
    <w:rsid w:val="00D85745"/>
    <w:rsid w:val="00D86252"/>
    <w:rsid w:val="00D86921"/>
    <w:rsid w:val="00D917F3"/>
    <w:rsid w:val="00D92FB8"/>
    <w:rsid w:val="00D93339"/>
    <w:rsid w:val="00D93E93"/>
    <w:rsid w:val="00D958D8"/>
    <w:rsid w:val="00D96144"/>
    <w:rsid w:val="00D9677F"/>
    <w:rsid w:val="00D9769D"/>
    <w:rsid w:val="00D97829"/>
    <w:rsid w:val="00D97BAA"/>
    <w:rsid w:val="00DA0FE2"/>
    <w:rsid w:val="00DA13B4"/>
    <w:rsid w:val="00DA13CF"/>
    <w:rsid w:val="00DA1B3F"/>
    <w:rsid w:val="00DA22DD"/>
    <w:rsid w:val="00DA3AF3"/>
    <w:rsid w:val="00DA4FC0"/>
    <w:rsid w:val="00DA5455"/>
    <w:rsid w:val="00DA59C3"/>
    <w:rsid w:val="00DA5C2B"/>
    <w:rsid w:val="00DB0A08"/>
    <w:rsid w:val="00DB13E5"/>
    <w:rsid w:val="00DB28AA"/>
    <w:rsid w:val="00DB30FB"/>
    <w:rsid w:val="00DB31A1"/>
    <w:rsid w:val="00DB35EE"/>
    <w:rsid w:val="00DB4224"/>
    <w:rsid w:val="00DB5EFB"/>
    <w:rsid w:val="00DB6EF1"/>
    <w:rsid w:val="00DB7347"/>
    <w:rsid w:val="00DB7CAF"/>
    <w:rsid w:val="00DC09DF"/>
    <w:rsid w:val="00DC0C12"/>
    <w:rsid w:val="00DC19BB"/>
    <w:rsid w:val="00DC442F"/>
    <w:rsid w:val="00DC460B"/>
    <w:rsid w:val="00DC4C19"/>
    <w:rsid w:val="00DC4CC0"/>
    <w:rsid w:val="00DC6404"/>
    <w:rsid w:val="00DC6F98"/>
    <w:rsid w:val="00DC78EF"/>
    <w:rsid w:val="00DD2C48"/>
    <w:rsid w:val="00DD4EB7"/>
    <w:rsid w:val="00DD558A"/>
    <w:rsid w:val="00DD575E"/>
    <w:rsid w:val="00DD57EA"/>
    <w:rsid w:val="00DD62EC"/>
    <w:rsid w:val="00DD68D8"/>
    <w:rsid w:val="00DD698E"/>
    <w:rsid w:val="00DD7FDF"/>
    <w:rsid w:val="00DD7FE0"/>
    <w:rsid w:val="00DE0CAB"/>
    <w:rsid w:val="00DE1703"/>
    <w:rsid w:val="00DE2342"/>
    <w:rsid w:val="00DE25AC"/>
    <w:rsid w:val="00DE2B19"/>
    <w:rsid w:val="00DE3080"/>
    <w:rsid w:val="00DE38AA"/>
    <w:rsid w:val="00DE42FC"/>
    <w:rsid w:val="00DE4A35"/>
    <w:rsid w:val="00DE6A3C"/>
    <w:rsid w:val="00DE6C42"/>
    <w:rsid w:val="00DF0EC9"/>
    <w:rsid w:val="00DF2102"/>
    <w:rsid w:val="00DF568D"/>
    <w:rsid w:val="00DF57D1"/>
    <w:rsid w:val="00DF5B9D"/>
    <w:rsid w:val="00DF60E9"/>
    <w:rsid w:val="00DF6428"/>
    <w:rsid w:val="00DF6434"/>
    <w:rsid w:val="00E00CCB"/>
    <w:rsid w:val="00E0208B"/>
    <w:rsid w:val="00E02639"/>
    <w:rsid w:val="00E02ED6"/>
    <w:rsid w:val="00E03801"/>
    <w:rsid w:val="00E03887"/>
    <w:rsid w:val="00E042C7"/>
    <w:rsid w:val="00E060E7"/>
    <w:rsid w:val="00E062C8"/>
    <w:rsid w:val="00E06EC7"/>
    <w:rsid w:val="00E077F9"/>
    <w:rsid w:val="00E0781A"/>
    <w:rsid w:val="00E07F2E"/>
    <w:rsid w:val="00E10472"/>
    <w:rsid w:val="00E11475"/>
    <w:rsid w:val="00E1160C"/>
    <w:rsid w:val="00E1174F"/>
    <w:rsid w:val="00E12A39"/>
    <w:rsid w:val="00E12CC6"/>
    <w:rsid w:val="00E161AE"/>
    <w:rsid w:val="00E1706D"/>
    <w:rsid w:val="00E175A7"/>
    <w:rsid w:val="00E20168"/>
    <w:rsid w:val="00E20740"/>
    <w:rsid w:val="00E20E92"/>
    <w:rsid w:val="00E221B2"/>
    <w:rsid w:val="00E2269F"/>
    <w:rsid w:val="00E245DA"/>
    <w:rsid w:val="00E24645"/>
    <w:rsid w:val="00E25BEB"/>
    <w:rsid w:val="00E26749"/>
    <w:rsid w:val="00E27DFD"/>
    <w:rsid w:val="00E304FE"/>
    <w:rsid w:val="00E30F2D"/>
    <w:rsid w:val="00E31BCB"/>
    <w:rsid w:val="00E32963"/>
    <w:rsid w:val="00E330CB"/>
    <w:rsid w:val="00E337BC"/>
    <w:rsid w:val="00E33A28"/>
    <w:rsid w:val="00E34A99"/>
    <w:rsid w:val="00E34E31"/>
    <w:rsid w:val="00E350CD"/>
    <w:rsid w:val="00E3649B"/>
    <w:rsid w:val="00E372A9"/>
    <w:rsid w:val="00E3799E"/>
    <w:rsid w:val="00E4001B"/>
    <w:rsid w:val="00E40CED"/>
    <w:rsid w:val="00E4211E"/>
    <w:rsid w:val="00E4401C"/>
    <w:rsid w:val="00E449B2"/>
    <w:rsid w:val="00E44E8A"/>
    <w:rsid w:val="00E505C6"/>
    <w:rsid w:val="00E5065E"/>
    <w:rsid w:val="00E50D41"/>
    <w:rsid w:val="00E51FDE"/>
    <w:rsid w:val="00E5249F"/>
    <w:rsid w:val="00E529CE"/>
    <w:rsid w:val="00E53112"/>
    <w:rsid w:val="00E534B2"/>
    <w:rsid w:val="00E53A92"/>
    <w:rsid w:val="00E543D8"/>
    <w:rsid w:val="00E561F8"/>
    <w:rsid w:val="00E56A6D"/>
    <w:rsid w:val="00E56B66"/>
    <w:rsid w:val="00E575CF"/>
    <w:rsid w:val="00E579AF"/>
    <w:rsid w:val="00E57B04"/>
    <w:rsid w:val="00E61DC5"/>
    <w:rsid w:val="00E6376B"/>
    <w:rsid w:val="00E66A36"/>
    <w:rsid w:val="00E67761"/>
    <w:rsid w:val="00E70193"/>
    <w:rsid w:val="00E705B7"/>
    <w:rsid w:val="00E706D5"/>
    <w:rsid w:val="00E7086E"/>
    <w:rsid w:val="00E70E56"/>
    <w:rsid w:val="00E70ECC"/>
    <w:rsid w:val="00E71A89"/>
    <w:rsid w:val="00E723E7"/>
    <w:rsid w:val="00E7294D"/>
    <w:rsid w:val="00E734B8"/>
    <w:rsid w:val="00E73C85"/>
    <w:rsid w:val="00E7545C"/>
    <w:rsid w:val="00E76574"/>
    <w:rsid w:val="00E76685"/>
    <w:rsid w:val="00E77197"/>
    <w:rsid w:val="00E77471"/>
    <w:rsid w:val="00E77789"/>
    <w:rsid w:val="00E807F5"/>
    <w:rsid w:val="00E808A7"/>
    <w:rsid w:val="00E81B1A"/>
    <w:rsid w:val="00E82374"/>
    <w:rsid w:val="00E82E8A"/>
    <w:rsid w:val="00E8328F"/>
    <w:rsid w:val="00E83419"/>
    <w:rsid w:val="00E83D0C"/>
    <w:rsid w:val="00E840AF"/>
    <w:rsid w:val="00E84FB3"/>
    <w:rsid w:val="00E861D7"/>
    <w:rsid w:val="00E8698C"/>
    <w:rsid w:val="00E86B68"/>
    <w:rsid w:val="00E87037"/>
    <w:rsid w:val="00E87052"/>
    <w:rsid w:val="00E87988"/>
    <w:rsid w:val="00E928A4"/>
    <w:rsid w:val="00E93826"/>
    <w:rsid w:val="00E95ED7"/>
    <w:rsid w:val="00E9737E"/>
    <w:rsid w:val="00EA0229"/>
    <w:rsid w:val="00EA0F03"/>
    <w:rsid w:val="00EA1EF9"/>
    <w:rsid w:val="00EA2CA0"/>
    <w:rsid w:val="00EA6C48"/>
    <w:rsid w:val="00EA6D9B"/>
    <w:rsid w:val="00EA7237"/>
    <w:rsid w:val="00EB0279"/>
    <w:rsid w:val="00EB055B"/>
    <w:rsid w:val="00EB112A"/>
    <w:rsid w:val="00EB172B"/>
    <w:rsid w:val="00EB3208"/>
    <w:rsid w:val="00EB5501"/>
    <w:rsid w:val="00EB71EF"/>
    <w:rsid w:val="00EC044A"/>
    <w:rsid w:val="00EC1212"/>
    <w:rsid w:val="00EC1489"/>
    <w:rsid w:val="00EC1D3D"/>
    <w:rsid w:val="00EC3331"/>
    <w:rsid w:val="00EC380A"/>
    <w:rsid w:val="00EC3905"/>
    <w:rsid w:val="00EC457C"/>
    <w:rsid w:val="00EC5609"/>
    <w:rsid w:val="00EC58A1"/>
    <w:rsid w:val="00EC677E"/>
    <w:rsid w:val="00EC7E67"/>
    <w:rsid w:val="00ED1A56"/>
    <w:rsid w:val="00ED5B5C"/>
    <w:rsid w:val="00ED70BD"/>
    <w:rsid w:val="00EE0B3E"/>
    <w:rsid w:val="00EE1EBE"/>
    <w:rsid w:val="00EE2B6D"/>
    <w:rsid w:val="00EE37BB"/>
    <w:rsid w:val="00EE55DD"/>
    <w:rsid w:val="00EE75F5"/>
    <w:rsid w:val="00EF08AB"/>
    <w:rsid w:val="00EF0AC1"/>
    <w:rsid w:val="00EF1E36"/>
    <w:rsid w:val="00EF2BBF"/>
    <w:rsid w:val="00EF2FD0"/>
    <w:rsid w:val="00EF4099"/>
    <w:rsid w:val="00EF4461"/>
    <w:rsid w:val="00EF4DD4"/>
    <w:rsid w:val="00EF5736"/>
    <w:rsid w:val="00EF6580"/>
    <w:rsid w:val="00EF6BDC"/>
    <w:rsid w:val="00EF7741"/>
    <w:rsid w:val="00EF7EA5"/>
    <w:rsid w:val="00F018DB"/>
    <w:rsid w:val="00F01AEE"/>
    <w:rsid w:val="00F01C4C"/>
    <w:rsid w:val="00F02786"/>
    <w:rsid w:val="00F02C1E"/>
    <w:rsid w:val="00F03A44"/>
    <w:rsid w:val="00F0434F"/>
    <w:rsid w:val="00F04BD1"/>
    <w:rsid w:val="00F0670F"/>
    <w:rsid w:val="00F07FA6"/>
    <w:rsid w:val="00F10A0A"/>
    <w:rsid w:val="00F11BB3"/>
    <w:rsid w:val="00F12D88"/>
    <w:rsid w:val="00F13036"/>
    <w:rsid w:val="00F1316B"/>
    <w:rsid w:val="00F15D9C"/>
    <w:rsid w:val="00F21D1A"/>
    <w:rsid w:val="00F2254D"/>
    <w:rsid w:val="00F22865"/>
    <w:rsid w:val="00F23A87"/>
    <w:rsid w:val="00F24A91"/>
    <w:rsid w:val="00F24D75"/>
    <w:rsid w:val="00F261E3"/>
    <w:rsid w:val="00F26465"/>
    <w:rsid w:val="00F2773F"/>
    <w:rsid w:val="00F32896"/>
    <w:rsid w:val="00F32A1A"/>
    <w:rsid w:val="00F34B2F"/>
    <w:rsid w:val="00F34F33"/>
    <w:rsid w:val="00F35C3E"/>
    <w:rsid w:val="00F36489"/>
    <w:rsid w:val="00F368F7"/>
    <w:rsid w:val="00F36D1F"/>
    <w:rsid w:val="00F3769E"/>
    <w:rsid w:val="00F37BFA"/>
    <w:rsid w:val="00F405E6"/>
    <w:rsid w:val="00F40F06"/>
    <w:rsid w:val="00F42669"/>
    <w:rsid w:val="00F42E77"/>
    <w:rsid w:val="00F4326E"/>
    <w:rsid w:val="00F43721"/>
    <w:rsid w:val="00F4394F"/>
    <w:rsid w:val="00F439EA"/>
    <w:rsid w:val="00F43BC8"/>
    <w:rsid w:val="00F44E3A"/>
    <w:rsid w:val="00F4749B"/>
    <w:rsid w:val="00F514FB"/>
    <w:rsid w:val="00F53206"/>
    <w:rsid w:val="00F55595"/>
    <w:rsid w:val="00F55AFE"/>
    <w:rsid w:val="00F56138"/>
    <w:rsid w:val="00F56CE9"/>
    <w:rsid w:val="00F61151"/>
    <w:rsid w:val="00F6226B"/>
    <w:rsid w:val="00F628F1"/>
    <w:rsid w:val="00F6313F"/>
    <w:rsid w:val="00F633B7"/>
    <w:rsid w:val="00F63427"/>
    <w:rsid w:val="00F64ECE"/>
    <w:rsid w:val="00F667CC"/>
    <w:rsid w:val="00F66A77"/>
    <w:rsid w:val="00F67595"/>
    <w:rsid w:val="00F67B6E"/>
    <w:rsid w:val="00F704F0"/>
    <w:rsid w:val="00F708EE"/>
    <w:rsid w:val="00F70F43"/>
    <w:rsid w:val="00F71638"/>
    <w:rsid w:val="00F721AE"/>
    <w:rsid w:val="00F73A14"/>
    <w:rsid w:val="00F74806"/>
    <w:rsid w:val="00F76CB2"/>
    <w:rsid w:val="00F76E98"/>
    <w:rsid w:val="00F77765"/>
    <w:rsid w:val="00F77EC3"/>
    <w:rsid w:val="00F811D8"/>
    <w:rsid w:val="00F82324"/>
    <w:rsid w:val="00F82FED"/>
    <w:rsid w:val="00F831E6"/>
    <w:rsid w:val="00F83A31"/>
    <w:rsid w:val="00F85E98"/>
    <w:rsid w:val="00F860E1"/>
    <w:rsid w:val="00F86256"/>
    <w:rsid w:val="00F868E6"/>
    <w:rsid w:val="00F86DE5"/>
    <w:rsid w:val="00F90495"/>
    <w:rsid w:val="00F923CD"/>
    <w:rsid w:val="00F92C8F"/>
    <w:rsid w:val="00F93766"/>
    <w:rsid w:val="00F94EBB"/>
    <w:rsid w:val="00F951D0"/>
    <w:rsid w:val="00F95BF0"/>
    <w:rsid w:val="00F95E6E"/>
    <w:rsid w:val="00F961CE"/>
    <w:rsid w:val="00F97492"/>
    <w:rsid w:val="00FA0E9F"/>
    <w:rsid w:val="00FA544F"/>
    <w:rsid w:val="00FA635A"/>
    <w:rsid w:val="00FA6461"/>
    <w:rsid w:val="00FA7C8B"/>
    <w:rsid w:val="00FA7DDF"/>
    <w:rsid w:val="00FA7FA5"/>
    <w:rsid w:val="00FB0249"/>
    <w:rsid w:val="00FB2571"/>
    <w:rsid w:val="00FB2D7B"/>
    <w:rsid w:val="00FB3C5C"/>
    <w:rsid w:val="00FB3F7C"/>
    <w:rsid w:val="00FB52F4"/>
    <w:rsid w:val="00FB793A"/>
    <w:rsid w:val="00FC23AD"/>
    <w:rsid w:val="00FC388C"/>
    <w:rsid w:val="00FC5915"/>
    <w:rsid w:val="00FC5D6D"/>
    <w:rsid w:val="00FC6B34"/>
    <w:rsid w:val="00FD253F"/>
    <w:rsid w:val="00FD26C6"/>
    <w:rsid w:val="00FD46CB"/>
    <w:rsid w:val="00FD6657"/>
    <w:rsid w:val="00FD6BB1"/>
    <w:rsid w:val="00FE044A"/>
    <w:rsid w:val="00FE21EA"/>
    <w:rsid w:val="00FE49BA"/>
    <w:rsid w:val="00FF0560"/>
    <w:rsid w:val="00FF1053"/>
    <w:rsid w:val="00FF13BB"/>
    <w:rsid w:val="00FF1A54"/>
    <w:rsid w:val="00FF25AC"/>
    <w:rsid w:val="00FF36B3"/>
    <w:rsid w:val="00FF3ACD"/>
    <w:rsid w:val="00FF5225"/>
    <w:rsid w:val="00FF6E4A"/>
    <w:rsid w:val="00FF728C"/>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12A2"/>
  <w15:docId w15:val="{DBED0925-EDC9-4ACB-A739-75C0D41D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C047A4"/>
  </w:style>
  <w:style w:type="character" w:customStyle="1" w:styleId="FootnoteTextChar">
    <w:name w:val="Footnote Text Char"/>
    <w:basedOn w:val="DefaultParagraphFont"/>
    <w:link w:val="FootnoteText"/>
    <w:uiPriority w:val="99"/>
    <w:rsid w:val="00C047A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A691D"/>
    <w:pPr>
      <w:tabs>
        <w:tab w:val="center" w:pos="4680"/>
        <w:tab w:val="right" w:pos="9360"/>
      </w:tabs>
    </w:pPr>
  </w:style>
  <w:style w:type="character" w:customStyle="1" w:styleId="HeaderChar">
    <w:name w:val="Header Char"/>
    <w:basedOn w:val="DefaultParagraphFont"/>
    <w:link w:val="Header"/>
    <w:uiPriority w:val="99"/>
    <w:rsid w:val="00BA69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A691D"/>
    <w:pPr>
      <w:tabs>
        <w:tab w:val="center" w:pos="4680"/>
        <w:tab w:val="right" w:pos="9360"/>
      </w:tabs>
    </w:pPr>
  </w:style>
  <w:style w:type="character" w:customStyle="1" w:styleId="FooterChar">
    <w:name w:val="Footer Char"/>
    <w:basedOn w:val="DefaultParagraphFont"/>
    <w:link w:val="Footer"/>
    <w:uiPriority w:val="99"/>
    <w:rsid w:val="00BA691D"/>
    <w:rPr>
      <w:rFonts w:ascii="Times New Roman" w:eastAsia="Times New Roman" w:hAnsi="Times New Roman" w:cs="Times New Roman"/>
      <w:sz w:val="20"/>
      <w:szCs w:val="20"/>
    </w:rPr>
  </w:style>
  <w:style w:type="paragraph" w:styleId="ListParagraph">
    <w:name w:val="List Paragraph"/>
    <w:basedOn w:val="Normal"/>
    <w:uiPriority w:val="34"/>
    <w:qFormat/>
    <w:rsid w:val="004F5AF7"/>
    <w:pPr>
      <w:ind w:left="720"/>
      <w:contextualSpacing/>
    </w:pPr>
  </w:style>
  <w:style w:type="character" w:styleId="CommentReference">
    <w:name w:val="annotation reference"/>
    <w:basedOn w:val="DefaultParagraphFont"/>
    <w:uiPriority w:val="99"/>
    <w:semiHidden/>
    <w:unhideWhenUsed/>
    <w:rsid w:val="003C2DEA"/>
    <w:rPr>
      <w:sz w:val="16"/>
      <w:szCs w:val="16"/>
    </w:rPr>
  </w:style>
  <w:style w:type="paragraph" w:styleId="CommentText">
    <w:name w:val="annotation text"/>
    <w:basedOn w:val="Normal"/>
    <w:link w:val="CommentTextChar"/>
    <w:uiPriority w:val="99"/>
    <w:semiHidden/>
    <w:unhideWhenUsed/>
    <w:rsid w:val="003C2DEA"/>
  </w:style>
  <w:style w:type="character" w:customStyle="1" w:styleId="CommentTextChar">
    <w:name w:val="Comment Text Char"/>
    <w:basedOn w:val="DefaultParagraphFont"/>
    <w:link w:val="CommentText"/>
    <w:uiPriority w:val="99"/>
    <w:semiHidden/>
    <w:rsid w:val="003C2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DEA"/>
    <w:rPr>
      <w:b/>
      <w:bCs/>
    </w:rPr>
  </w:style>
  <w:style w:type="character" w:customStyle="1" w:styleId="CommentSubjectChar">
    <w:name w:val="Comment Subject Char"/>
    <w:basedOn w:val="CommentTextChar"/>
    <w:link w:val="CommentSubject"/>
    <w:uiPriority w:val="99"/>
    <w:semiHidden/>
    <w:rsid w:val="003C2DEA"/>
    <w:rPr>
      <w:rFonts w:ascii="Times New Roman" w:eastAsia="Times New Roman" w:hAnsi="Times New Roman" w:cs="Times New Roman"/>
      <w:b/>
      <w:bCs/>
      <w:sz w:val="20"/>
      <w:szCs w:val="20"/>
    </w:rPr>
  </w:style>
  <w:style w:type="paragraph" w:styleId="Revision">
    <w:name w:val="Revision"/>
    <w:hidden/>
    <w:uiPriority w:val="99"/>
    <w:semiHidden/>
    <w:rsid w:val="00DD62E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026068"/>
    <w:rPr>
      <w:sz w:val="24"/>
      <w:szCs w:val="24"/>
    </w:rPr>
  </w:style>
  <w:style w:type="character" w:styleId="UnresolvedMention">
    <w:name w:val="Unresolved Mention"/>
    <w:basedOn w:val="DefaultParagraphFont"/>
    <w:uiPriority w:val="99"/>
    <w:semiHidden/>
    <w:unhideWhenUsed/>
    <w:rsid w:val="002E7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113181">
      <w:bodyDiv w:val="1"/>
      <w:marLeft w:val="0"/>
      <w:marRight w:val="0"/>
      <w:marTop w:val="0"/>
      <w:marBottom w:val="0"/>
      <w:divBdr>
        <w:top w:val="none" w:sz="0" w:space="0" w:color="auto"/>
        <w:left w:val="none" w:sz="0" w:space="0" w:color="auto"/>
        <w:bottom w:val="none" w:sz="0" w:space="0" w:color="auto"/>
        <w:right w:val="none" w:sz="0" w:space="0" w:color="auto"/>
      </w:divBdr>
    </w:div>
    <w:div w:id="1091507681">
      <w:bodyDiv w:val="1"/>
      <w:marLeft w:val="0"/>
      <w:marRight w:val="0"/>
      <w:marTop w:val="0"/>
      <w:marBottom w:val="0"/>
      <w:divBdr>
        <w:top w:val="none" w:sz="0" w:space="0" w:color="auto"/>
        <w:left w:val="none" w:sz="0" w:space="0" w:color="auto"/>
        <w:bottom w:val="none" w:sz="0" w:space="0" w:color="auto"/>
        <w:right w:val="none" w:sz="0" w:space="0" w:color="auto"/>
      </w:divBdr>
      <w:divsChild>
        <w:div w:id="1940597184">
          <w:marLeft w:val="0"/>
          <w:marRight w:val="0"/>
          <w:marTop w:val="0"/>
          <w:marBottom w:val="0"/>
          <w:divBdr>
            <w:top w:val="none" w:sz="0" w:space="0" w:color="auto"/>
            <w:left w:val="single" w:sz="6" w:space="0" w:color="BBBBBB"/>
            <w:bottom w:val="single" w:sz="6" w:space="0" w:color="BBBBBB"/>
            <w:right w:val="single" w:sz="6" w:space="0" w:color="BBBBBB"/>
          </w:divBdr>
          <w:divsChild>
            <w:div w:id="921714909">
              <w:marLeft w:val="0"/>
              <w:marRight w:val="0"/>
              <w:marTop w:val="0"/>
              <w:marBottom w:val="0"/>
              <w:divBdr>
                <w:top w:val="none" w:sz="0" w:space="0" w:color="auto"/>
                <w:left w:val="none" w:sz="0" w:space="0" w:color="auto"/>
                <w:bottom w:val="none" w:sz="0" w:space="0" w:color="auto"/>
                <w:right w:val="none" w:sz="0" w:space="0" w:color="auto"/>
              </w:divBdr>
              <w:divsChild>
                <w:div w:id="671641929">
                  <w:marLeft w:val="0"/>
                  <w:marRight w:val="0"/>
                  <w:marTop w:val="0"/>
                  <w:marBottom w:val="0"/>
                  <w:divBdr>
                    <w:top w:val="none" w:sz="0" w:space="0" w:color="auto"/>
                    <w:left w:val="none" w:sz="0" w:space="0" w:color="auto"/>
                    <w:bottom w:val="none" w:sz="0" w:space="0" w:color="auto"/>
                    <w:right w:val="none" w:sz="0" w:space="0" w:color="auto"/>
                  </w:divBdr>
                  <w:divsChild>
                    <w:div w:id="1093355893">
                      <w:marLeft w:val="0"/>
                      <w:marRight w:val="0"/>
                      <w:marTop w:val="0"/>
                      <w:marBottom w:val="0"/>
                      <w:divBdr>
                        <w:top w:val="none" w:sz="0" w:space="0" w:color="auto"/>
                        <w:left w:val="none" w:sz="0" w:space="0" w:color="auto"/>
                        <w:bottom w:val="none" w:sz="0" w:space="0" w:color="auto"/>
                        <w:right w:val="none" w:sz="0" w:space="0" w:color="auto"/>
                      </w:divBdr>
                      <w:divsChild>
                        <w:div w:id="288248219">
                          <w:marLeft w:val="0"/>
                          <w:marRight w:val="0"/>
                          <w:marTop w:val="0"/>
                          <w:marBottom w:val="0"/>
                          <w:divBdr>
                            <w:top w:val="none" w:sz="0" w:space="0" w:color="auto"/>
                            <w:left w:val="none" w:sz="0" w:space="0" w:color="auto"/>
                            <w:bottom w:val="none" w:sz="0" w:space="0" w:color="auto"/>
                            <w:right w:val="none" w:sz="0" w:space="0" w:color="auto"/>
                          </w:divBdr>
                          <w:divsChild>
                            <w:div w:id="296254850">
                              <w:marLeft w:val="0"/>
                              <w:marRight w:val="0"/>
                              <w:marTop w:val="0"/>
                              <w:marBottom w:val="0"/>
                              <w:divBdr>
                                <w:top w:val="none" w:sz="0" w:space="0" w:color="auto"/>
                                <w:left w:val="none" w:sz="0" w:space="0" w:color="auto"/>
                                <w:bottom w:val="none" w:sz="0" w:space="0" w:color="auto"/>
                                <w:right w:val="none" w:sz="0" w:space="0" w:color="auto"/>
                              </w:divBdr>
                              <w:divsChild>
                                <w:div w:id="1972440045">
                                  <w:marLeft w:val="0"/>
                                  <w:marRight w:val="0"/>
                                  <w:marTop w:val="0"/>
                                  <w:marBottom w:val="0"/>
                                  <w:divBdr>
                                    <w:top w:val="none" w:sz="0" w:space="0" w:color="auto"/>
                                    <w:left w:val="none" w:sz="0" w:space="0" w:color="auto"/>
                                    <w:bottom w:val="none" w:sz="0" w:space="0" w:color="auto"/>
                                    <w:right w:val="none" w:sz="0" w:space="0" w:color="auto"/>
                                  </w:divBdr>
                                  <w:divsChild>
                                    <w:div w:id="1641112055">
                                      <w:marLeft w:val="0"/>
                                      <w:marRight w:val="0"/>
                                      <w:marTop w:val="0"/>
                                      <w:marBottom w:val="0"/>
                                      <w:divBdr>
                                        <w:top w:val="none" w:sz="0" w:space="0" w:color="auto"/>
                                        <w:left w:val="none" w:sz="0" w:space="0" w:color="auto"/>
                                        <w:bottom w:val="none" w:sz="0" w:space="0" w:color="auto"/>
                                        <w:right w:val="none" w:sz="0" w:space="0" w:color="auto"/>
                                      </w:divBdr>
                                      <w:divsChild>
                                        <w:div w:id="1378361769">
                                          <w:marLeft w:val="1200"/>
                                          <w:marRight w:val="1200"/>
                                          <w:marTop w:val="0"/>
                                          <w:marBottom w:val="0"/>
                                          <w:divBdr>
                                            <w:top w:val="none" w:sz="0" w:space="0" w:color="auto"/>
                                            <w:left w:val="none" w:sz="0" w:space="0" w:color="auto"/>
                                            <w:bottom w:val="none" w:sz="0" w:space="0" w:color="auto"/>
                                            <w:right w:val="none" w:sz="0" w:space="0" w:color="auto"/>
                                          </w:divBdr>
                                          <w:divsChild>
                                            <w:div w:id="927924296">
                                              <w:marLeft w:val="0"/>
                                              <w:marRight w:val="0"/>
                                              <w:marTop w:val="0"/>
                                              <w:marBottom w:val="0"/>
                                              <w:divBdr>
                                                <w:top w:val="none" w:sz="0" w:space="0" w:color="auto"/>
                                                <w:left w:val="none" w:sz="0" w:space="0" w:color="auto"/>
                                                <w:bottom w:val="none" w:sz="0" w:space="0" w:color="auto"/>
                                                <w:right w:val="none" w:sz="0" w:space="0" w:color="auto"/>
                                              </w:divBdr>
                                              <w:divsChild>
                                                <w:div w:id="476460894">
                                                  <w:marLeft w:val="0"/>
                                                  <w:marRight w:val="0"/>
                                                  <w:marTop w:val="0"/>
                                                  <w:marBottom w:val="0"/>
                                                  <w:divBdr>
                                                    <w:top w:val="none" w:sz="0" w:space="0" w:color="auto"/>
                                                    <w:left w:val="none" w:sz="0" w:space="0" w:color="auto"/>
                                                    <w:bottom w:val="none" w:sz="0" w:space="0" w:color="auto"/>
                                                    <w:right w:val="none" w:sz="0" w:space="0" w:color="auto"/>
                                                  </w:divBdr>
                                                  <w:divsChild>
                                                    <w:div w:id="613631822">
                                                      <w:marLeft w:val="0"/>
                                                      <w:marRight w:val="0"/>
                                                      <w:marTop w:val="0"/>
                                                      <w:marBottom w:val="0"/>
                                                      <w:divBdr>
                                                        <w:top w:val="none" w:sz="0" w:space="0" w:color="auto"/>
                                                        <w:left w:val="none" w:sz="0" w:space="0" w:color="auto"/>
                                                        <w:bottom w:val="none" w:sz="0" w:space="0" w:color="auto"/>
                                                        <w:right w:val="none" w:sz="0" w:space="0" w:color="auto"/>
                                                      </w:divBdr>
                                                      <w:divsChild>
                                                        <w:div w:id="530143803">
                                                          <w:marLeft w:val="0"/>
                                                          <w:marRight w:val="0"/>
                                                          <w:marTop w:val="0"/>
                                                          <w:marBottom w:val="0"/>
                                                          <w:divBdr>
                                                            <w:top w:val="none" w:sz="0" w:space="0" w:color="auto"/>
                                                            <w:left w:val="none" w:sz="0" w:space="0" w:color="auto"/>
                                                            <w:bottom w:val="none" w:sz="0" w:space="0" w:color="auto"/>
                                                            <w:right w:val="none" w:sz="0" w:space="0" w:color="auto"/>
                                                          </w:divBdr>
                                                          <w:divsChild>
                                                            <w:div w:id="437527602">
                                                              <w:marLeft w:val="0"/>
                                                              <w:marRight w:val="0"/>
                                                              <w:marTop w:val="0"/>
                                                              <w:marBottom w:val="0"/>
                                                              <w:divBdr>
                                                                <w:top w:val="none" w:sz="0" w:space="0" w:color="auto"/>
                                                                <w:left w:val="none" w:sz="0" w:space="0" w:color="auto"/>
                                                                <w:bottom w:val="none" w:sz="0" w:space="0" w:color="auto"/>
                                                                <w:right w:val="none" w:sz="0" w:space="0" w:color="auto"/>
                                                              </w:divBdr>
                                                              <w:divsChild>
                                                                <w:div w:id="319624895">
                                                                  <w:marLeft w:val="0"/>
                                                                  <w:marRight w:val="0"/>
                                                                  <w:marTop w:val="0"/>
                                                                  <w:marBottom w:val="0"/>
                                                                  <w:divBdr>
                                                                    <w:top w:val="none" w:sz="0" w:space="0" w:color="auto"/>
                                                                    <w:left w:val="none" w:sz="0" w:space="0" w:color="auto"/>
                                                                    <w:bottom w:val="none" w:sz="0" w:space="0" w:color="auto"/>
                                                                    <w:right w:val="none" w:sz="0" w:space="0" w:color="auto"/>
                                                                  </w:divBdr>
                                                                </w:div>
                                                              </w:divsChild>
                                                            </w:div>
                                                            <w:div w:id="1981350053">
                                                              <w:marLeft w:val="0"/>
                                                              <w:marRight w:val="0"/>
                                                              <w:marTop w:val="0"/>
                                                              <w:marBottom w:val="0"/>
                                                              <w:divBdr>
                                                                <w:top w:val="none" w:sz="0" w:space="0" w:color="auto"/>
                                                                <w:left w:val="none" w:sz="0" w:space="0" w:color="auto"/>
                                                                <w:bottom w:val="none" w:sz="0" w:space="0" w:color="auto"/>
                                                                <w:right w:val="none" w:sz="0" w:space="0" w:color="auto"/>
                                                              </w:divBdr>
                                                              <w:divsChild>
                                                                <w:div w:id="529492746">
                                                                  <w:marLeft w:val="0"/>
                                                                  <w:marRight w:val="0"/>
                                                                  <w:marTop w:val="0"/>
                                                                  <w:marBottom w:val="0"/>
                                                                  <w:divBdr>
                                                                    <w:top w:val="none" w:sz="0" w:space="0" w:color="auto"/>
                                                                    <w:left w:val="none" w:sz="0" w:space="0" w:color="auto"/>
                                                                    <w:bottom w:val="none" w:sz="0" w:space="0" w:color="auto"/>
                                                                    <w:right w:val="none" w:sz="0" w:space="0" w:color="auto"/>
                                                                  </w:divBdr>
                                                                  <w:divsChild>
                                                                    <w:div w:id="581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4878">
                                                              <w:marLeft w:val="0"/>
                                                              <w:marRight w:val="0"/>
                                                              <w:marTop w:val="0"/>
                                                              <w:marBottom w:val="0"/>
                                                              <w:divBdr>
                                                                <w:top w:val="none" w:sz="0" w:space="0" w:color="auto"/>
                                                                <w:left w:val="none" w:sz="0" w:space="0" w:color="auto"/>
                                                                <w:bottom w:val="none" w:sz="0" w:space="0" w:color="auto"/>
                                                                <w:right w:val="none" w:sz="0" w:space="0" w:color="auto"/>
                                                              </w:divBdr>
                                                              <w:divsChild>
                                                                <w:div w:id="358707474">
                                                                  <w:marLeft w:val="0"/>
                                                                  <w:marRight w:val="0"/>
                                                                  <w:marTop w:val="0"/>
                                                                  <w:marBottom w:val="0"/>
                                                                  <w:divBdr>
                                                                    <w:top w:val="none" w:sz="0" w:space="0" w:color="auto"/>
                                                                    <w:left w:val="none" w:sz="0" w:space="0" w:color="auto"/>
                                                                    <w:bottom w:val="none" w:sz="0" w:space="0" w:color="auto"/>
                                                                    <w:right w:val="none" w:sz="0" w:space="0" w:color="auto"/>
                                                                  </w:divBdr>
                                                                  <w:divsChild>
                                                                    <w:div w:id="13065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2701">
                                                              <w:marLeft w:val="0"/>
                                                              <w:marRight w:val="0"/>
                                                              <w:marTop w:val="0"/>
                                                              <w:marBottom w:val="0"/>
                                                              <w:divBdr>
                                                                <w:top w:val="none" w:sz="0" w:space="0" w:color="auto"/>
                                                                <w:left w:val="none" w:sz="0" w:space="0" w:color="auto"/>
                                                                <w:bottom w:val="none" w:sz="0" w:space="0" w:color="auto"/>
                                                                <w:right w:val="none" w:sz="0" w:space="0" w:color="auto"/>
                                                              </w:divBdr>
                                                              <w:divsChild>
                                                                <w:div w:id="217523415">
                                                                  <w:marLeft w:val="0"/>
                                                                  <w:marRight w:val="0"/>
                                                                  <w:marTop w:val="0"/>
                                                                  <w:marBottom w:val="0"/>
                                                                  <w:divBdr>
                                                                    <w:top w:val="none" w:sz="0" w:space="0" w:color="auto"/>
                                                                    <w:left w:val="none" w:sz="0" w:space="0" w:color="auto"/>
                                                                    <w:bottom w:val="none" w:sz="0" w:space="0" w:color="auto"/>
                                                                    <w:right w:val="none" w:sz="0" w:space="0" w:color="auto"/>
                                                                  </w:divBdr>
                                                                  <w:divsChild>
                                                                    <w:div w:id="19214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9716">
                                                              <w:marLeft w:val="0"/>
                                                              <w:marRight w:val="0"/>
                                                              <w:marTop w:val="0"/>
                                                              <w:marBottom w:val="0"/>
                                                              <w:divBdr>
                                                                <w:top w:val="none" w:sz="0" w:space="0" w:color="auto"/>
                                                                <w:left w:val="none" w:sz="0" w:space="0" w:color="auto"/>
                                                                <w:bottom w:val="none" w:sz="0" w:space="0" w:color="auto"/>
                                                                <w:right w:val="none" w:sz="0" w:space="0" w:color="auto"/>
                                                              </w:divBdr>
                                                              <w:divsChild>
                                                                <w:div w:id="607467782">
                                                                  <w:marLeft w:val="0"/>
                                                                  <w:marRight w:val="0"/>
                                                                  <w:marTop w:val="0"/>
                                                                  <w:marBottom w:val="0"/>
                                                                  <w:divBdr>
                                                                    <w:top w:val="none" w:sz="0" w:space="0" w:color="auto"/>
                                                                    <w:left w:val="none" w:sz="0" w:space="0" w:color="auto"/>
                                                                    <w:bottom w:val="none" w:sz="0" w:space="0" w:color="auto"/>
                                                                    <w:right w:val="none" w:sz="0" w:space="0" w:color="auto"/>
                                                                  </w:divBdr>
                                                                  <w:divsChild>
                                                                    <w:div w:id="814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1706">
                                                              <w:marLeft w:val="0"/>
                                                              <w:marRight w:val="0"/>
                                                              <w:marTop w:val="0"/>
                                                              <w:marBottom w:val="0"/>
                                                              <w:divBdr>
                                                                <w:top w:val="none" w:sz="0" w:space="0" w:color="auto"/>
                                                                <w:left w:val="none" w:sz="0" w:space="0" w:color="auto"/>
                                                                <w:bottom w:val="none" w:sz="0" w:space="0" w:color="auto"/>
                                                                <w:right w:val="none" w:sz="0" w:space="0" w:color="auto"/>
                                                              </w:divBdr>
                                                              <w:divsChild>
                                                                <w:div w:id="735519864">
                                                                  <w:marLeft w:val="0"/>
                                                                  <w:marRight w:val="0"/>
                                                                  <w:marTop w:val="0"/>
                                                                  <w:marBottom w:val="0"/>
                                                                  <w:divBdr>
                                                                    <w:top w:val="none" w:sz="0" w:space="0" w:color="auto"/>
                                                                    <w:left w:val="none" w:sz="0" w:space="0" w:color="auto"/>
                                                                    <w:bottom w:val="none" w:sz="0" w:space="0" w:color="auto"/>
                                                                    <w:right w:val="none" w:sz="0" w:space="0" w:color="auto"/>
                                                                  </w:divBdr>
                                                                  <w:divsChild>
                                                                    <w:div w:id="18699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0238757">
      <w:bodyDiv w:val="1"/>
      <w:marLeft w:val="0"/>
      <w:marRight w:val="0"/>
      <w:marTop w:val="0"/>
      <w:marBottom w:val="0"/>
      <w:divBdr>
        <w:top w:val="none" w:sz="0" w:space="0" w:color="auto"/>
        <w:left w:val="none" w:sz="0" w:space="0" w:color="auto"/>
        <w:bottom w:val="none" w:sz="0" w:space="0" w:color="auto"/>
        <w:right w:val="none" w:sz="0" w:space="0" w:color="auto"/>
      </w:divBdr>
      <w:divsChild>
        <w:div w:id="2080328161">
          <w:marLeft w:val="0"/>
          <w:marRight w:val="0"/>
          <w:marTop w:val="0"/>
          <w:marBottom w:val="0"/>
          <w:divBdr>
            <w:top w:val="none" w:sz="0" w:space="0" w:color="auto"/>
            <w:left w:val="single" w:sz="6" w:space="0" w:color="BBBBBB"/>
            <w:bottom w:val="single" w:sz="6" w:space="0" w:color="BBBBBB"/>
            <w:right w:val="single" w:sz="6" w:space="0" w:color="BBBBBB"/>
          </w:divBdr>
          <w:divsChild>
            <w:div w:id="2073460017">
              <w:marLeft w:val="0"/>
              <w:marRight w:val="0"/>
              <w:marTop w:val="0"/>
              <w:marBottom w:val="0"/>
              <w:divBdr>
                <w:top w:val="none" w:sz="0" w:space="0" w:color="auto"/>
                <w:left w:val="none" w:sz="0" w:space="0" w:color="auto"/>
                <w:bottom w:val="none" w:sz="0" w:space="0" w:color="auto"/>
                <w:right w:val="none" w:sz="0" w:space="0" w:color="auto"/>
              </w:divBdr>
              <w:divsChild>
                <w:div w:id="1407802074">
                  <w:marLeft w:val="0"/>
                  <w:marRight w:val="0"/>
                  <w:marTop w:val="0"/>
                  <w:marBottom w:val="0"/>
                  <w:divBdr>
                    <w:top w:val="none" w:sz="0" w:space="0" w:color="auto"/>
                    <w:left w:val="none" w:sz="0" w:space="0" w:color="auto"/>
                    <w:bottom w:val="none" w:sz="0" w:space="0" w:color="auto"/>
                    <w:right w:val="none" w:sz="0" w:space="0" w:color="auto"/>
                  </w:divBdr>
                  <w:divsChild>
                    <w:div w:id="790052110">
                      <w:marLeft w:val="0"/>
                      <w:marRight w:val="0"/>
                      <w:marTop w:val="0"/>
                      <w:marBottom w:val="0"/>
                      <w:divBdr>
                        <w:top w:val="none" w:sz="0" w:space="0" w:color="auto"/>
                        <w:left w:val="none" w:sz="0" w:space="0" w:color="auto"/>
                        <w:bottom w:val="none" w:sz="0" w:space="0" w:color="auto"/>
                        <w:right w:val="none" w:sz="0" w:space="0" w:color="auto"/>
                      </w:divBdr>
                      <w:divsChild>
                        <w:div w:id="2038695637">
                          <w:marLeft w:val="0"/>
                          <w:marRight w:val="0"/>
                          <w:marTop w:val="0"/>
                          <w:marBottom w:val="0"/>
                          <w:divBdr>
                            <w:top w:val="none" w:sz="0" w:space="0" w:color="auto"/>
                            <w:left w:val="none" w:sz="0" w:space="0" w:color="auto"/>
                            <w:bottom w:val="none" w:sz="0" w:space="0" w:color="auto"/>
                            <w:right w:val="none" w:sz="0" w:space="0" w:color="auto"/>
                          </w:divBdr>
                          <w:divsChild>
                            <w:div w:id="1596089804">
                              <w:marLeft w:val="0"/>
                              <w:marRight w:val="0"/>
                              <w:marTop w:val="0"/>
                              <w:marBottom w:val="0"/>
                              <w:divBdr>
                                <w:top w:val="none" w:sz="0" w:space="0" w:color="auto"/>
                                <w:left w:val="none" w:sz="0" w:space="0" w:color="auto"/>
                                <w:bottom w:val="none" w:sz="0" w:space="0" w:color="auto"/>
                                <w:right w:val="none" w:sz="0" w:space="0" w:color="auto"/>
                              </w:divBdr>
                              <w:divsChild>
                                <w:div w:id="453837289">
                                  <w:marLeft w:val="0"/>
                                  <w:marRight w:val="0"/>
                                  <w:marTop w:val="0"/>
                                  <w:marBottom w:val="0"/>
                                  <w:divBdr>
                                    <w:top w:val="none" w:sz="0" w:space="0" w:color="auto"/>
                                    <w:left w:val="none" w:sz="0" w:space="0" w:color="auto"/>
                                    <w:bottom w:val="none" w:sz="0" w:space="0" w:color="auto"/>
                                    <w:right w:val="none" w:sz="0" w:space="0" w:color="auto"/>
                                  </w:divBdr>
                                  <w:divsChild>
                                    <w:div w:id="1843229605">
                                      <w:marLeft w:val="0"/>
                                      <w:marRight w:val="0"/>
                                      <w:marTop w:val="0"/>
                                      <w:marBottom w:val="0"/>
                                      <w:divBdr>
                                        <w:top w:val="none" w:sz="0" w:space="0" w:color="auto"/>
                                        <w:left w:val="none" w:sz="0" w:space="0" w:color="auto"/>
                                        <w:bottom w:val="none" w:sz="0" w:space="0" w:color="auto"/>
                                        <w:right w:val="none" w:sz="0" w:space="0" w:color="auto"/>
                                      </w:divBdr>
                                      <w:divsChild>
                                        <w:div w:id="1271667093">
                                          <w:marLeft w:val="1200"/>
                                          <w:marRight w:val="1200"/>
                                          <w:marTop w:val="0"/>
                                          <w:marBottom w:val="0"/>
                                          <w:divBdr>
                                            <w:top w:val="none" w:sz="0" w:space="0" w:color="auto"/>
                                            <w:left w:val="none" w:sz="0" w:space="0" w:color="auto"/>
                                            <w:bottom w:val="none" w:sz="0" w:space="0" w:color="auto"/>
                                            <w:right w:val="none" w:sz="0" w:space="0" w:color="auto"/>
                                          </w:divBdr>
                                          <w:divsChild>
                                            <w:div w:id="2039819986">
                                              <w:marLeft w:val="0"/>
                                              <w:marRight w:val="0"/>
                                              <w:marTop w:val="0"/>
                                              <w:marBottom w:val="0"/>
                                              <w:divBdr>
                                                <w:top w:val="none" w:sz="0" w:space="0" w:color="auto"/>
                                                <w:left w:val="none" w:sz="0" w:space="0" w:color="auto"/>
                                                <w:bottom w:val="none" w:sz="0" w:space="0" w:color="auto"/>
                                                <w:right w:val="none" w:sz="0" w:space="0" w:color="auto"/>
                                              </w:divBdr>
                                              <w:divsChild>
                                                <w:div w:id="1695383457">
                                                  <w:marLeft w:val="0"/>
                                                  <w:marRight w:val="0"/>
                                                  <w:marTop w:val="0"/>
                                                  <w:marBottom w:val="0"/>
                                                  <w:divBdr>
                                                    <w:top w:val="none" w:sz="0" w:space="0" w:color="auto"/>
                                                    <w:left w:val="none" w:sz="0" w:space="0" w:color="auto"/>
                                                    <w:bottom w:val="none" w:sz="0" w:space="0" w:color="auto"/>
                                                    <w:right w:val="none" w:sz="0" w:space="0" w:color="auto"/>
                                                  </w:divBdr>
                                                  <w:divsChild>
                                                    <w:div w:id="756709377">
                                                      <w:marLeft w:val="0"/>
                                                      <w:marRight w:val="0"/>
                                                      <w:marTop w:val="0"/>
                                                      <w:marBottom w:val="0"/>
                                                      <w:divBdr>
                                                        <w:top w:val="none" w:sz="0" w:space="0" w:color="auto"/>
                                                        <w:left w:val="none" w:sz="0" w:space="0" w:color="auto"/>
                                                        <w:bottom w:val="none" w:sz="0" w:space="0" w:color="auto"/>
                                                        <w:right w:val="none" w:sz="0" w:space="0" w:color="auto"/>
                                                      </w:divBdr>
                                                      <w:divsChild>
                                                        <w:div w:id="1437872229">
                                                          <w:marLeft w:val="0"/>
                                                          <w:marRight w:val="0"/>
                                                          <w:marTop w:val="0"/>
                                                          <w:marBottom w:val="0"/>
                                                          <w:divBdr>
                                                            <w:top w:val="none" w:sz="0" w:space="0" w:color="auto"/>
                                                            <w:left w:val="none" w:sz="0" w:space="0" w:color="auto"/>
                                                            <w:bottom w:val="none" w:sz="0" w:space="0" w:color="auto"/>
                                                            <w:right w:val="none" w:sz="0" w:space="0" w:color="auto"/>
                                                          </w:divBdr>
                                                          <w:divsChild>
                                                            <w:div w:id="756173811">
                                                              <w:marLeft w:val="0"/>
                                                              <w:marRight w:val="0"/>
                                                              <w:marTop w:val="0"/>
                                                              <w:marBottom w:val="0"/>
                                                              <w:divBdr>
                                                                <w:top w:val="none" w:sz="0" w:space="0" w:color="auto"/>
                                                                <w:left w:val="none" w:sz="0" w:space="0" w:color="auto"/>
                                                                <w:bottom w:val="none" w:sz="0" w:space="0" w:color="auto"/>
                                                                <w:right w:val="none" w:sz="0" w:space="0" w:color="auto"/>
                                                              </w:divBdr>
                                                              <w:divsChild>
                                                                <w:div w:id="405496546">
                                                                  <w:marLeft w:val="0"/>
                                                                  <w:marRight w:val="0"/>
                                                                  <w:marTop w:val="0"/>
                                                                  <w:marBottom w:val="0"/>
                                                                  <w:divBdr>
                                                                    <w:top w:val="none" w:sz="0" w:space="0" w:color="auto"/>
                                                                    <w:left w:val="none" w:sz="0" w:space="0" w:color="auto"/>
                                                                    <w:bottom w:val="none" w:sz="0" w:space="0" w:color="auto"/>
                                                                    <w:right w:val="none" w:sz="0" w:space="0" w:color="auto"/>
                                                                  </w:divBdr>
                                                                  <w:divsChild>
                                                                    <w:div w:id="180172277">
                                                                      <w:marLeft w:val="0"/>
                                                                      <w:marRight w:val="0"/>
                                                                      <w:marTop w:val="0"/>
                                                                      <w:marBottom w:val="0"/>
                                                                      <w:divBdr>
                                                                        <w:top w:val="none" w:sz="0" w:space="0" w:color="auto"/>
                                                                        <w:left w:val="none" w:sz="0" w:space="0" w:color="auto"/>
                                                                        <w:bottom w:val="none" w:sz="0" w:space="0" w:color="auto"/>
                                                                        <w:right w:val="none" w:sz="0" w:space="0" w:color="auto"/>
                                                                      </w:divBdr>
                                                                      <w:divsChild>
                                                                        <w:div w:id="2095468764">
                                                                          <w:marLeft w:val="0"/>
                                                                          <w:marRight w:val="0"/>
                                                                          <w:marTop w:val="0"/>
                                                                          <w:marBottom w:val="0"/>
                                                                          <w:divBdr>
                                                                            <w:top w:val="none" w:sz="0" w:space="0" w:color="auto"/>
                                                                            <w:left w:val="none" w:sz="0" w:space="0" w:color="auto"/>
                                                                            <w:bottom w:val="none" w:sz="0" w:space="0" w:color="auto"/>
                                                                            <w:right w:val="none" w:sz="0" w:space="0" w:color="auto"/>
                                                                          </w:divBdr>
                                                                        </w:div>
                                                                        <w:div w:id="1169709353">
                                                                          <w:marLeft w:val="0"/>
                                                                          <w:marRight w:val="0"/>
                                                                          <w:marTop w:val="0"/>
                                                                          <w:marBottom w:val="0"/>
                                                                          <w:divBdr>
                                                                            <w:top w:val="none" w:sz="0" w:space="0" w:color="auto"/>
                                                                            <w:left w:val="none" w:sz="0" w:space="0" w:color="auto"/>
                                                                            <w:bottom w:val="none" w:sz="0" w:space="0" w:color="auto"/>
                                                                            <w:right w:val="none" w:sz="0" w:space="0" w:color="auto"/>
                                                                          </w:divBdr>
                                                                          <w:divsChild>
                                                                            <w:div w:id="1261986344">
                                                                              <w:marLeft w:val="0"/>
                                                                              <w:marRight w:val="0"/>
                                                                              <w:marTop w:val="0"/>
                                                                              <w:marBottom w:val="0"/>
                                                                              <w:divBdr>
                                                                                <w:top w:val="none" w:sz="0" w:space="0" w:color="auto"/>
                                                                                <w:left w:val="none" w:sz="0" w:space="0" w:color="auto"/>
                                                                                <w:bottom w:val="none" w:sz="0" w:space="0" w:color="auto"/>
                                                                                <w:right w:val="none" w:sz="0" w:space="0" w:color="auto"/>
                                                                              </w:divBdr>
                                                                              <w:divsChild>
                                                                                <w:div w:id="1431776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6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7000070f-bfd6-4db8-9ca1-31eff86b4141&amp;pddocfullpath=%2Fshared%2Fdocument%2Fadministrative-materials%2Furn%3AcontentItem%3A5634-1MX0-00T9-90WW-00000-00&amp;pdcontentcomponentid=139838&amp;pdteaserkey=sr6&amp;pditab=allpods&amp;ecomp=ydgpk&amp;earg=sr6&amp;prid=121b34a3-6ee3-4ac9-a1aa-20ca320d12e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advance.lexis.com/document/?pdmfid=1000516&amp;crid=7000070f-bfd6-4db8-9ca1-31eff86b4141&amp;pddocfullpath=%2Fshared%2Fdocument%2Fadministrative-materials%2Furn%3AcontentItem%3A5634-1MX0-00T9-90WW-00000-00&amp;pdcontentcomponentid=139838&amp;pdteaserkey=sr6&amp;pditab=allpods&amp;ecomp=ydgpk&amp;earg=sr6&amp;prid=121b34a3-6ee3-4ac9-a1aa-20ca320d12e8" TargetMode="External"/><Relationship Id="rId4" Type="http://schemas.openxmlformats.org/officeDocument/2006/relationships/settings" Target="settings.xml"/><Relationship Id="rId9" Type="http://schemas.openxmlformats.org/officeDocument/2006/relationships/hyperlink" Target="https://advance.lexis.com/document/?pdmfid=1000516&amp;crid=7000070f-bfd6-4db8-9ca1-31eff86b4141&amp;pddocfullpath=%2Fshared%2Fdocument%2Fadministrative-materials%2Furn%3AcontentItem%3A5634-1MX0-00T9-90WW-00000-00&amp;pdcontentcomponentid=139838&amp;pdteaserkey=sr6&amp;pditab=allpods&amp;ecomp=ydgpk&amp;earg=sr6&amp;prid=121b34a3-6ee3-4ac9-a1aa-20ca320d12e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F6F0-E0FF-47CE-92DF-02045A80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jnase</dc:creator>
  <cp:lastModifiedBy>Sheffer, Ryan</cp:lastModifiedBy>
  <cp:revision>13</cp:revision>
  <cp:lastPrinted>2016-02-23T20:46:00Z</cp:lastPrinted>
  <dcterms:created xsi:type="dcterms:W3CDTF">2021-07-01T14:46:00Z</dcterms:created>
  <dcterms:modified xsi:type="dcterms:W3CDTF">2021-07-15T17:40:00Z</dcterms:modified>
</cp:coreProperties>
</file>