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21E0" w14:textId="77777777" w:rsidR="00D02539" w:rsidRPr="00E10B5D" w:rsidRDefault="00D02539" w:rsidP="00D02539">
      <w:pPr>
        <w:jc w:val="center"/>
        <w:rPr>
          <w:b/>
          <w:sz w:val="24"/>
          <w:szCs w:val="24"/>
        </w:rPr>
      </w:pPr>
      <w:r w:rsidRPr="00E10B5D">
        <w:rPr>
          <w:b/>
          <w:sz w:val="24"/>
          <w:szCs w:val="24"/>
        </w:rPr>
        <w:t>BEFORE THE</w:t>
      </w:r>
    </w:p>
    <w:p w14:paraId="2B036A50" w14:textId="77777777" w:rsidR="00D02539" w:rsidRPr="00E10B5D" w:rsidRDefault="00D02539" w:rsidP="00D02539">
      <w:pPr>
        <w:jc w:val="center"/>
        <w:rPr>
          <w:b/>
          <w:sz w:val="24"/>
          <w:szCs w:val="24"/>
        </w:rPr>
      </w:pPr>
      <w:r w:rsidRPr="00E10B5D">
        <w:rPr>
          <w:b/>
          <w:sz w:val="24"/>
          <w:szCs w:val="24"/>
        </w:rPr>
        <w:t>PENNSYLVANIA PUBLIC UTILITY COMMISSION</w:t>
      </w:r>
    </w:p>
    <w:p w14:paraId="3D125408" w14:textId="77777777" w:rsidR="00D02539" w:rsidRPr="00E10B5D" w:rsidRDefault="00D02539" w:rsidP="00D02539">
      <w:pPr>
        <w:rPr>
          <w:sz w:val="24"/>
          <w:szCs w:val="24"/>
        </w:rPr>
      </w:pPr>
    </w:p>
    <w:p w14:paraId="032E9000" w14:textId="77777777" w:rsidR="00D02539" w:rsidRPr="00E10B5D" w:rsidRDefault="00D02539" w:rsidP="00D02539">
      <w:pPr>
        <w:rPr>
          <w:sz w:val="24"/>
          <w:szCs w:val="24"/>
        </w:rPr>
      </w:pPr>
    </w:p>
    <w:p w14:paraId="2C57025A" w14:textId="77777777" w:rsidR="006C1170" w:rsidRPr="00E10B5D" w:rsidRDefault="006C1170" w:rsidP="006C1170">
      <w:pPr>
        <w:rPr>
          <w:sz w:val="24"/>
          <w:szCs w:val="24"/>
        </w:rPr>
      </w:pPr>
    </w:p>
    <w:p w14:paraId="344B27E5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Application of All Choice Energy MidAmerica LLC</w:t>
      </w:r>
      <w:r w:rsidRPr="00E10B5D">
        <w:rPr>
          <w:spacing w:val="-3"/>
          <w:sz w:val="24"/>
          <w:szCs w:val="24"/>
        </w:rPr>
        <w:tab/>
        <w:t>:</w:t>
      </w:r>
    </w:p>
    <w:p w14:paraId="42463A02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for approval to supply electricity or electric</w:t>
      </w:r>
      <w:r w:rsidRPr="00E10B5D">
        <w:rPr>
          <w:spacing w:val="-3"/>
          <w:sz w:val="24"/>
          <w:szCs w:val="24"/>
        </w:rPr>
        <w:tab/>
      </w:r>
      <w:r w:rsidRPr="00E10B5D">
        <w:rPr>
          <w:spacing w:val="-3"/>
          <w:sz w:val="24"/>
          <w:szCs w:val="24"/>
        </w:rPr>
        <w:tab/>
        <w:t>:</w:t>
      </w:r>
    </w:p>
    <w:p w14:paraId="1B2C32F3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generation services as a supplier of electricity to the</w:t>
      </w:r>
      <w:r w:rsidRPr="00E10B5D">
        <w:rPr>
          <w:spacing w:val="-3"/>
          <w:sz w:val="24"/>
          <w:szCs w:val="24"/>
        </w:rPr>
        <w:tab/>
        <w:t>:</w:t>
      </w:r>
      <w:r w:rsidRPr="00E10B5D">
        <w:rPr>
          <w:spacing w:val="-3"/>
          <w:sz w:val="24"/>
          <w:szCs w:val="24"/>
        </w:rPr>
        <w:tab/>
      </w:r>
      <w:bookmarkStart w:id="0" w:name="_Hlk77711168"/>
      <w:r w:rsidRPr="00E10B5D">
        <w:rPr>
          <w:spacing w:val="-3"/>
          <w:sz w:val="24"/>
          <w:szCs w:val="24"/>
        </w:rPr>
        <w:t xml:space="preserve">A-2021-3024563 </w:t>
      </w:r>
      <w:bookmarkEnd w:id="0"/>
    </w:p>
    <w:p w14:paraId="09AB4E0D" w14:textId="3A6D49A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public in the service territories of PECO Energy</w:t>
      </w:r>
      <w:r w:rsidRPr="00E10B5D">
        <w:rPr>
          <w:spacing w:val="-3"/>
          <w:sz w:val="24"/>
          <w:szCs w:val="24"/>
        </w:rPr>
        <w:tab/>
        <w:t>:</w:t>
      </w:r>
    </w:p>
    <w:p w14:paraId="0BDDFDED" w14:textId="0DAF6EBA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Company and PPL Electric Utilities Corporation</w:t>
      </w:r>
      <w:r w:rsidRPr="00E10B5D">
        <w:rPr>
          <w:spacing w:val="-3"/>
          <w:sz w:val="24"/>
          <w:szCs w:val="24"/>
        </w:rPr>
        <w:tab/>
        <w:t>:</w:t>
      </w:r>
    </w:p>
    <w:p w14:paraId="5E631F39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BB1BB68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15B12D3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Application of All Choice Energy MidAmerica LLC</w:t>
      </w:r>
      <w:r w:rsidRPr="00E10B5D">
        <w:rPr>
          <w:spacing w:val="-3"/>
          <w:sz w:val="24"/>
          <w:szCs w:val="24"/>
        </w:rPr>
        <w:tab/>
        <w:t>:</w:t>
      </w:r>
    </w:p>
    <w:p w14:paraId="3DEDE711" w14:textId="1E378DFE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for approval to supply natural gas services as a</w:t>
      </w:r>
      <w:r w:rsidRPr="00E10B5D">
        <w:rPr>
          <w:spacing w:val="-3"/>
          <w:sz w:val="24"/>
          <w:szCs w:val="24"/>
        </w:rPr>
        <w:tab/>
        <w:t>:</w:t>
      </w:r>
    </w:p>
    <w:p w14:paraId="6AC65CC7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supplier or aggregator engaged in the business</w:t>
      </w:r>
      <w:r w:rsidRPr="00E10B5D">
        <w:rPr>
          <w:spacing w:val="-3"/>
          <w:sz w:val="24"/>
          <w:szCs w:val="24"/>
        </w:rPr>
        <w:tab/>
      </w:r>
      <w:r w:rsidRPr="00E10B5D">
        <w:rPr>
          <w:spacing w:val="-3"/>
          <w:sz w:val="24"/>
          <w:szCs w:val="24"/>
        </w:rPr>
        <w:tab/>
        <w:t>:</w:t>
      </w:r>
      <w:r w:rsidRPr="00E10B5D">
        <w:rPr>
          <w:spacing w:val="-3"/>
          <w:sz w:val="24"/>
          <w:szCs w:val="24"/>
        </w:rPr>
        <w:tab/>
        <w:t xml:space="preserve">A-2021-3024607 </w:t>
      </w:r>
    </w:p>
    <w:p w14:paraId="56E223D2" w14:textId="544F1A7F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of supplying natural gas services in the service</w:t>
      </w:r>
      <w:r w:rsidRPr="00E10B5D">
        <w:rPr>
          <w:spacing w:val="-3"/>
          <w:sz w:val="24"/>
          <w:szCs w:val="24"/>
        </w:rPr>
        <w:tab/>
        <w:t>:</w:t>
      </w:r>
    </w:p>
    <w:p w14:paraId="3C850DED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>territories of PECO Energy Company, Philadelphia</w:t>
      </w:r>
      <w:r w:rsidRPr="00E10B5D">
        <w:rPr>
          <w:spacing w:val="-3"/>
          <w:sz w:val="24"/>
          <w:szCs w:val="24"/>
        </w:rPr>
        <w:tab/>
        <w:t>:</w:t>
      </w:r>
    </w:p>
    <w:p w14:paraId="57740062" w14:textId="19BB8865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10B5D">
        <w:rPr>
          <w:spacing w:val="-3"/>
          <w:sz w:val="24"/>
          <w:szCs w:val="24"/>
        </w:rPr>
        <w:t xml:space="preserve">Gas Works and UGI Utilities </w:t>
      </w:r>
      <w:r w:rsidR="00355BA3">
        <w:rPr>
          <w:spacing w:val="-3"/>
          <w:sz w:val="24"/>
          <w:szCs w:val="24"/>
        </w:rPr>
        <w:tab/>
      </w:r>
      <w:r w:rsidR="00355BA3">
        <w:rPr>
          <w:spacing w:val="-3"/>
          <w:sz w:val="24"/>
          <w:szCs w:val="24"/>
        </w:rPr>
        <w:tab/>
      </w:r>
      <w:r w:rsidR="00355BA3">
        <w:rPr>
          <w:spacing w:val="-3"/>
          <w:sz w:val="24"/>
          <w:szCs w:val="24"/>
        </w:rPr>
        <w:tab/>
      </w:r>
      <w:r w:rsidR="00355BA3">
        <w:rPr>
          <w:spacing w:val="-3"/>
          <w:sz w:val="24"/>
          <w:szCs w:val="24"/>
        </w:rPr>
        <w:tab/>
        <w:t>:</w:t>
      </w:r>
      <w:r w:rsidRPr="00E10B5D">
        <w:rPr>
          <w:spacing w:val="-3"/>
          <w:sz w:val="24"/>
          <w:szCs w:val="24"/>
        </w:rPr>
        <w:fldChar w:fldCharType="begin"/>
      </w:r>
      <w:r w:rsidRPr="00E10B5D">
        <w:rPr>
          <w:spacing w:val="-3"/>
          <w:sz w:val="24"/>
          <w:szCs w:val="24"/>
        </w:rPr>
        <w:instrText>fillin "Complainant's name" \d ""</w:instrText>
      </w:r>
      <w:r w:rsidRPr="00E10B5D">
        <w:rPr>
          <w:spacing w:val="-3"/>
          <w:sz w:val="24"/>
          <w:szCs w:val="24"/>
        </w:rPr>
        <w:fldChar w:fldCharType="end"/>
      </w:r>
      <w:r w:rsidRPr="00E10B5D">
        <w:rPr>
          <w:spacing w:val="-3"/>
          <w:sz w:val="24"/>
          <w:szCs w:val="24"/>
        </w:rPr>
        <w:fldChar w:fldCharType="begin"/>
      </w:r>
      <w:r w:rsidRPr="00E10B5D">
        <w:rPr>
          <w:spacing w:val="-3"/>
          <w:sz w:val="24"/>
          <w:szCs w:val="24"/>
        </w:rPr>
        <w:instrText>fillin "Docket No." \d ""</w:instrText>
      </w:r>
      <w:r w:rsidRPr="00E10B5D">
        <w:rPr>
          <w:spacing w:val="-3"/>
          <w:sz w:val="24"/>
          <w:szCs w:val="24"/>
        </w:rPr>
        <w:fldChar w:fldCharType="end"/>
      </w:r>
    </w:p>
    <w:p w14:paraId="183F8DCA" w14:textId="77777777" w:rsidR="00EC1018" w:rsidRPr="00E10B5D" w:rsidRDefault="00EC1018" w:rsidP="00EC101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92F3E38" w14:textId="77777777" w:rsidR="00EC1018" w:rsidRPr="00E10B5D" w:rsidRDefault="00EC1018" w:rsidP="00EC1018">
      <w:pPr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</w:p>
    <w:p w14:paraId="0472E142" w14:textId="77777777" w:rsidR="00EC1018" w:rsidRPr="00E10B5D" w:rsidRDefault="00EC1018" w:rsidP="00EC1018">
      <w:pPr>
        <w:jc w:val="center"/>
        <w:rPr>
          <w:b/>
          <w:sz w:val="24"/>
          <w:szCs w:val="24"/>
        </w:rPr>
      </w:pPr>
    </w:p>
    <w:p w14:paraId="46385E91" w14:textId="1CA737CD" w:rsidR="00EC1018" w:rsidRPr="00E10B5D" w:rsidRDefault="00B04C80" w:rsidP="00EC1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FOURTH</w:t>
      </w:r>
      <w:r w:rsidR="00EC1018" w:rsidRPr="00E10B5D">
        <w:rPr>
          <w:b/>
          <w:sz w:val="24"/>
          <w:szCs w:val="24"/>
        </w:rPr>
        <w:t xml:space="preserve"> INTERIM ORDER</w:t>
      </w:r>
    </w:p>
    <w:p w14:paraId="748B47E2" w14:textId="3EA95AC6" w:rsidR="00992D4B" w:rsidRDefault="00992D4B" w:rsidP="00EC1018">
      <w:pPr>
        <w:jc w:val="center"/>
        <w:rPr>
          <w:b/>
          <w:sz w:val="24"/>
          <w:szCs w:val="24"/>
        </w:rPr>
      </w:pPr>
    </w:p>
    <w:p w14:paraId="020C4051" w14:textId="77777777" w:rsidR="00A3194F" w:rsidRPr="00E10B5D" w:rsidRDefault="00A3194F" w:rsidP="00EC1018">
      <w:pPr>
        <w:jc w:val="center"/>
        <w:rPr>
          <w:b/>
          <w:sz w:val="24"/>
          <w:szCs w:val="24"/>
        </w:rPr>
      </w:pPr>
    </w:p>
    <w:p w14:paraId="3BAE201E" w14:textId="398C79BE" w:rsidR="00992D4B" w:rsidRPr="00E10B5D" w:rsidRDefault="00F70F5F" w:rsidP="00EC10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Reassigning</w:t>
      </w:r>
      <w:r w:rsidR="00992D4B" w:rsidRPr="00E10B5D">
        <w:rPr>
          <w:b/>
          <w:sz w:val="24"/>
          <w:szCs w:val="24"/>
        </w:rPr>
        <w:t xml:space="preserve"> Case to The Bureau of Technical Utility Services</w:t>
      </w:r>
    </w:p>
    <w:p w14:paraId="7B90C65A" w14:textId="77777777" w:rsidR="00EC1018" w:rsidRPr="00E10B5D" w:rsidRDefault="00EC1018" w:rsidP="00EC1018">
      <w:pPr>
        <w:jc w:val="center"/>
        <w:rPr>
          <w:b/>
          <w:sz w:val="24"/>
          <w:szCs w:val="24"/>
        </w:rPr>
      </w:pPr>
    </w:p>
    <w:p w14:paraId="03B4C657" w14:textId="3ACAC23E" w:rsidR="00A80553" w:rsidRDefault="00153107" w:rsidP="00B61968">
      <w:pPr>
        <w:spacing w:line="360" w:lineRule="auto"/>
        <w:ind w:firstLine="1440"/>
        <w:rPr>
          <w:bCs/>
        </w:rPr>
      </w:pPr>
      <w:r w:rsidRPr="00E10B5D">
        <w:rPr>
          <w:sz w:val="24"/>
          <w:szCs w:val="24"/>
        </w:rPr>
        <w:t>O</w:t>
      </w:r>
      <w:r w:rsidR="00EC1018" w:rsidRPr="00E10B5D">
        <w:rPr>
          <w:sz w:val="24"/>
          <w:szCs w:val="24"/>
        </w:rPr>
        <w:t>n May 20, 2021</w:t>
      </w:r>
      <w:r w:rsidRPr="00E10B5D">
        <w:rPr>
          <w:sz w:val="24"/>
          <w:szCs w:val="24"/>
        </w:rPr>
        <w:t xml:space="preserve">, a hearing was held in the above-captioned </w:t>
      </w:r>
      <w:r w:rsidR="00406E98">
        <w:rPr>
          <w:sz w:val="24"/>
          <w:szCs w:val="24"/>
        </w:rPr>
        <w:t>consolidated proceeding</w:t>
      </w:r>
      <w:r w:rsidR="00EC1018" w:rsidRPr="00E10B5D">
        <w:rPr>
          <w:sz w:val="24"/>
          <w:szCs w:val="24"/>
        </w:rPr>
        <w:t xml:space="preserve">. </w:t>
      </w:r>
      <w:r w:rsidR="00C3037B">
        <w:rPr>
          <w:sz w:val="24"/>
          <w:szCs w:val="24"/>
        </w:rPr>
        <w:t xml:space="preserve"> </w:t>
      </w:r>
      <w:r w:rsidR="00A80553">
        <w:rPr>
          <w:sz w:val="24"/>
          <w:szCs w:val="24"/>
        </w:rPr>
        <w:t xml:space="preserve">Main Briefs </w:t>
      </w:r>
      <w:r w:rsidR="00D727F9">
        <w:rPr>
          <w:sz w:val="24"/>
          <w:szCs w:val="24"/>
        </w:rPr>
        <w:t xml:space="preserve">were due </w:t>
      </w:r>
      <w:r w:rsidR="00777F5F">
        <w:rPr>
          <w:sz w:val="24"/>
          <w:szCs w:val="24"/>
        </w:rPr>
        <w:t xml:space="preserve">by </w:t>
      </w:r>
      <w:r w:rsidR="00A80553">
        <w:rPr>
          <w:sz w:val="24"/>
          <w:szCs w:val="24"/>
        </w:rPr>
        <w:t xml:space="preserve">July 14, 2021, </w:t>
      </w:r>
      <w:r w:rsidR="00777F5F">
        <w:rPr>
          <w:sz w:val="24"/>
          <w:szCs w:val="24"/>
        </w:rPr>
        <w:t>and Reply Briefs by August 2, 2021</w:t>
      </w:r>
      <w:r w:rsidR="00A80553">
        <w:rPr>
          <w:bCs/>
        </w:rPr>
        <w:t xml:space="preserve">.  </w:t>
      </w:r>
    </w:p>
    <w:p w14:paraId="4929A8FC" w14:textId="77777777" w:rsidR="00A80553" w:rsidRDefault="00A80553" w:rsidP="00A80553">
      <w:pPr>
        <w:pStyle w:val="ListParagraph"/>
        <w:tabs>
          <w:tab w:val="left" w:pos="720"/>
        </w:tabs>
        <w:spacing w:line="360" w:lineRule="auto"/>
        <w:ind w:left="0"/>
        <w:rPr>
          <w:bCs/>
        </w:rPr>
      </w:pPr>
    </w:p>
    <w:p w14:paraId="7227064A" w14:textId="51DDC39D" w:rsidR="00805075" w:rsidRPr="00805075" w:rsidRDefault="00153107" w:rsidP="00805075">
      <w:pPr>
        <w:spacing w:line="360" w:lineRule="auto"/>
        <w:ind w:firstLine="1440"/>
        <w:rPr>
          <w:bCs/>
          <w:sz w:val="24"/>
          <w:szCs w:val="24"/>
        </w:rPr>
      </w:pPr>
      <w:r w:rsidRPr="00E10B5D">
        <w:rPr>
          <w:sz w:val="24"/>
          <w:szCs w:val="24"/>
        </w:rPr>
        <w:t xml:space="preserve">On </w:t>
      </w:r>
      <w:r w:rsidR="00D84F06" w:rsidRPr="00E10B5D">
        <w:rPr>
          <w:sz w:val="24"/>
          <w:szCs w:val="24"/>
        </w:rPr>
        <w:t xml:space="preserve">July </w:t>
      </w:r>
      <w:r w:rsidR="00092350">
        <w:rPr>
          <w:sz w:val="24"/>
          <w:szCs w:val="24"/>
        </w:rPr>
        <w:t>8</w:t>
      </w:r>
      <w:r w:rsidR="00D84F06" w:rsidRPr="00E10B5D">
        <w:rPr>
          <w:sz w:val="24"/>
          <w:szCs w:val="24"/>
        </w:rPr>
        <w:t xml:space="preserve">, 2021, </w:t>
      </w:r>
      <w:r w:rsidR="00092350">
        <w:rPr>
          <w:sz w:val="24"/>
          <w:szCs w:val="24"/>
        </w:rPr>
        <w:t xml:space="preserve">a joint request for </w:t>
      </w:r>
      <w:r w:rsidR="00DD5C88">
        <w:rPr>
          <w:sz w:val="24"/>
          <w:szCs w:val="24"/>
        </w:rPr>
        <w:t>the briefing deadline</w:t>
      </w:r>
      <w:r w:rsidR="00805075">
        <w:rPr>
          <w:sz w:val="24"/>
          <w:szCs w:val="24"/>
        </w:rPr>
        <w:t xml:space="preserve"> extensions </w:t>
      </w:r>
      <w:r w:rsidR="00BF2377">
        <w:rPr>
          <w:sz w:val="24"/>
          <w:szCs w:val="24"/>
        </w:rPr>
        <w:t>was made</w:t>
      </w:r>
      <w:r w:rsidR="00A6161D">
        <w:rPr>
          <w:sz w:val="24"/>
          <w:szCs w:val="24"/>
        </w:rPr>
        <w:t xml:space="preserve"> in order to facilitate settlement negotiations</w:t>
      </w:r>
      <w:r w:rsidR="00BF2377">
        <w:rPr>
          <w:sz w:val="24"/>
          <w:szCs w:val="24"/>
        </w:rPr>
        <w:t xml:space="preserve">.  On </w:t>
      </w:r>
      <w:r w:rsidR="008D6D19">
        <w:rPr>
          <w:sz w:val="24"/>
          <w:szCs w:val="24"/>
        </w:rPr>
        <w:t xml:space="preserve">July 9, 2021, a </w:t>
      </w:r>
      <w:r w:rsidR="00406E98">
        <w:rPr>
          <w:sz w:val="24"/>
          <w:szCs w:val="24"/>
        </w:rPr>
        <w:t>Third Interim Order was issued</w:t>
      </w:r>
      <w:r w:rsidR="00805075" w:rsidRPr="00805075">
        <w:rPr>
          <w:sz w:val="24"/>
          <w:szCs w:val="24"/>
        </w:rPr>
        <w:t xml:space="preserve"> </w:t>
      </w:r>
      <w:r w:rsidR="0073492B">
        <w:rPr>
          <w:sz w:val="24"/>
          <w:szCs w:val="24"/>
        </w:rPr>
        <w:t xml:space="preserve">extending the </w:t>
      </w:r>
      <w:r w:rsidR="00805075" w:rsidRPr="00805075">
        <w:rPr>
          <w:sz w:val="24"/>
          <w:szCs w:val="24"/>
        </w:rPr>
        <w:t xml:space="preserve">Main Briefs </w:t>
      </w:r>
      <w:r w:rsidR="0073492B">
        <w:rPr>
          <w:sz w:val="24"/>
          <w:szCs w:val="24"/>
        </w:rPr>
        <w:t xml:space="preserve">deadline </w:t>
      </w:r>
      <w:r w:rsidR="00805075" w:rsidRPr="00805075">
        <w:rPr>
          <w:sz w:val="24"/>
          <w:szCs w:val="24"/>
        </w:rPr>
        <w:t>from July 14, 2021, to August 17, 2021.</w:t>
      </w:r>
      <w:r w:rsidR="0073492B">
        <w:rPr>
          <w:sz w:val="24"/>
          <w:szCs w:val="24"/>
        </w:rPr>
        <w:t xml:space="preserve">  The Order also extended the </w:t>
      </w:r>
      <w:r w:rsidR="00805075" w:rsidRPr="00805075">
        <w:rPr>
          <w:bCs/>
          <w:sz w:val="24"/>
          <w:szCs w:val="24"/>
        </w:rPr>
        <w:t>Reply Brief</w:t>
      </w:r>
      <w:r w:rsidR="0073492B">
        <w:rPr>
          <w:bCs/>
          <w:sz w:val="24"/>
          <w:szCs w:val="24"/>
        </w:rPr>
        <w:t xml:space="preserve"> deadline</w:t>
      </w:r>
      <w:r w:rsidR="00805075" w:rsidRPr="00805075">
        <w:rPr>
          <w:bCs/>
          <w:sz w:val="24"/>
          <w:szCs w:val="24"/>
        </w:rPr>
        <w:t xml:space="preserve"> from August 2, </w:t>
      </w:r>
      <w:proofErr w:type="gramStart"/>
      <w:r w:rsidR="00F63D4B" w:rsidRPr="00805075">
        <w:rPr>
          <w:bCs/>
          <w:sz w:val="24"/>
          <w:szCs w:val="24"/>
        </w:rPr>
        <w:t>2021</w:t>
      </w:r>
      <w:proofErr w:type="gramEnd"/>
      <w:r w:rsidR="00805075" w:rsidRPr="00805075">
        <w:rPr>
          <w:bCs/>
          <w:sz w:val="24"/>
          <w:szCs w:val="24"/>
        </w:rPr>
        <w:t xml:space="preserve"> to September 7, 2021.  </w:t>
      </w:r>
    </w:p>
    <w:p w14:paraId="5E294AB4" w14:textId="77777777" w:rsidR="00805075" w:rsidRPr="00805075" w:rsidRDefault="00805075" w:rsidP="00805075">
      <w:pPr>
        <w:spacing w:line="360" w:lineRule="auto"/>
        <w:ind w:firstLine="1440"/>
        <w:rPr>
          <w:bCs/>
          <w:sz w:val="24"/>
          <w:szCs w:val="24"/>
        </w:rPr>
      </w:pPr>
    </w:p>
    <w:p w14:paraId="726D54B3" w14:textId="5A84FD3E" w:rsidR="00EC1018" w:rsidRPr="00E10B5D" w:rsidRDefault="0037557C" w:rsidP="008D6D19">
      <w:pPr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 On J</w:t>
      </w:r>
      <w:r w:rsidR="0031799D">
        <w:rPr>
          <w:sz w:val="24"/>
          <w:szCs w:val="24"/>
        </w:rPr>
        <w:t>uly 20, 2021, Choice Energy, LLC d/b/a 4 Choice Energy</w:t>
      </w:r>
      <w:r w:rsidR="004D7EB7">
        <w:rPr>
          <w:sz w:val="24"/>
          <w:szCs w:val="24"/>
        </w:rPr>
        <w:t xml:space="preserve"> filed</w:t>
      </w:r>
      <w:r w:rsidR="00196FA4">
        <w:rPr>
          <w:sz w:val="24"/>
          <w:szCs w:val="24"/>
        </w:rPr>
        <w:t xml:space="preserve"> Notices of Withdrawal of Protests at Docket Nos. </w:t>
      </w:r>
      <w:r w:rsidR="009C2331">
        <w:rPr>
          <w:sz w:val="24"/>
          <w:szCs w:val="24"/>
        </w:rPr>
        <w:t xml:space="preserve">A-2021-3024563 and </w:t>
      </w:r>
      <w:r w:rsidR="00196FA4">
        <w:rPr>
          <w:sz w:val="24"/>
          <w:szCs w:val="24"/>
        </w:rPr>
        <w:t>A-2021-3024607</w:t>
      </w:r>
      <w:r w:rsidR="00A87641">
        <w:rPr>
          <w:sz w:val="24"/>
          <w:szCs w:val="24"/>
        </w:rPr>
        <w:t>, respectively</w:t>
      </w:r>
      <w:r w:rsidR="009C2331">
        <w:rPr>
          <w:sz w:val="24"/>
          <w:szCs w:val="24"/>
        </w:rPr>
        <w:t>.</w:t>
      </w:r>
    </w:p>
    <w:p w14:paraId="67574EE9" w14:textId="77777777" w:rsidR="00EC1018" w:rsidRPr="00E10B5D" w:rsidRDefault="00EC1018" w:rsidP="00EC1018">
      <w:pPr>
        <w:spacing w:line="360" w:lineRule="auto"/>
        <w:rPr>
          <w:sz w:val="24"/>
          <w:szCs w:val="24"/>
        </w:rPr>
      </w:pPr>
    </w:p>
    <w:p w14:paraId="3901FC3F" w14:textId="77777777" w:rsidR="00A3194F" w:rsidRDefault="00D374BF" w:rsidP="00D374BF">
      <w:pPr>
        <w:autoSpaceDE/>
        <w:autoSpaceDN/>
        <w:spacing w:line="360" w:lineRule="auto"/>
        <w:rPr>
          <w:i/>
          <w:sz w:val="24"/>
          <w:szCs w:val="24"/>
        </w:rPr>
        <w:sectPr w:rsidR="00A3194F" w:rsidSect="00145551">
          <w:footerReference w:type="default" r:id="rId8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  <w:t xml:space="preserve">Accordingly, since </w:t>
      </w:r>
      <w:r w:rsidR="00207A54">
        <w:rPr>
          <w:sz w:val="24"/>
          <w:szCs w:val="24"/>
        </w:rPr>
        <w:t>the</w:t>
      </w:r>
      <w:r w:rsidR="00E962AD" w:rsidRPr="00E10B5D">
        <w:rPr>
          <w:sz w:val="24"/>
          <w:szCs w:val="24"/>
        </w:rPr>
        <w:t xml:space="preserve"> Protestant</w:t>
      </w:r>
      <w:r w:rsidR="00207A54">
        <w:rPr>
          <w:sz w:val="24"/>
          <w:szCs w:val="24"/>
        </w:rPr>
        <w:t xml:space="preserve"> is</w:t>
      </w:r>
      <w:r w:rsidRPr="00E10B5D">
        <w:rPr>
          <w:sz w:val="24"/>
          <w:szCs w:val="24"/>
        </w:rPr>
        <w:t xml:space="preserve"> willing to withdraw </w:t>
      </w:r>
      <w:r w:rsidR="00207A54">
        <w:rPr>
          <w:sz w:val="24"/>
          <w:szCs w:val="24"/>
        </w:rPr>
        <w:t>its</w:t>
      </w:r>
      <w:r w:rsidRPr="00E10B5D">
        <w:rPr>
          <w:sz w:val="24"/>
          <w:szCs w:val="24"/>
        </w:rPr>
        <w:t xml:space="preserve"> protests</w:t>
      </w:r>
      <w:r w:rsidR="005E32F9">
        <w:rPr>
          <w:sz w:val="24"/>
          <w:szCs w:val="24"/>
        </w:rPr>
        <w:t xml:space="preserve">, </w:t>
      </w:r>
      <w:r w:rsidRPr="00E10B5D">
        <w:rPr>
          <w:sz w:val="24"/>
          <w:szCs w:val="24"/>
        </w:rPr>
        <w:t xml:space="preserve">this matter is referred to the Commission’s Bureau of Technical Utility Services for further review </w:t>
      </w:r>
      <w:r w:rsidR="00145551">
        <w:rPr>
          <w:sz w:val="24"/>
          <w:szCs w:val="24"/>
        </w:rPr>
        <w:t xml:space="preserve">of the applications </w:t>
      </w:r>
      <w:r w:rsidR="005E32F9">
        <w:rPr>
          <w:sz w:val="24"/>
          <w:szCs w:val="24"/>
        </w:rPr>
        <w:t xml:space="preserve">for technical and financial fitness </w:t>
      </w:r>
      <w:r w:rsidRPr="00E10B5D">
        <w:rPr>
          <w:sz w:val="24"/>
          <w:szCs w:val="24"/>
        </w:rPr>
        <w:t xml:space="preserve">under the </w:t>
      </w:r>
      <w:r w:rsidR="00D73B08">
        <w:rPr>
          <w:sz w:val="24"/>
          <w:szCs w:val="24"/>
        </w:rPr>
        <w:t xml:space="preserve">licensing </w:t>
      </w:r>
      <w:r w:rsidRPr="00E10B5D">
        <w:rPr>
          <w:sz w:val="24"/>
          <w:szCs w:val="24"/>
        </w:rPr>
        <w:t>procedure</w:t>
      </w:r>
      <w:r w:rsidR="00D73B08">
        <w:rPr>
          <w:sz w:val="24"/>
          <w:szCs w:val="24"/>
        </w:rPr>
        <w:t>s</w:t>
      </w:r>
      <w:r w:rsidRPr="00E10B5D">
        <w:rPr>
          <w:sz w:val="24"/>
          <w:szCs w:val="24"/>
        </w:rPr>
        <w:t xml:space="preserve"> set forth </w:t>
      </w:r>
      <w:r w:rsidR="00484ACF">
        <w:rPr>
          <w:sz w:val="24"/>
          <w:szCs w:val="24"/>
        </w:rPr>
        <w:t>in the Pennsylvania Code</w:t>
      </w:r>
      <w:r w:rsidRPr="00E10B5D">
        <w:rPr>
          <w:sz w:val="24"/>
          <w:szCs w:val="24"/>
        </w:rPr>
        <w:t>.</w:t>
      </w:r>
      <w:r w:rsidRPr="00E10B5D">
        <w:rPr>
          <w:i/>
          <w:sz w:val="24"/>
          <w:szCs w:val="24"/>
        </w:rPr>
        <w:t xml:space="preserve"> </w:t>
      </w:r>
    </w:p>
    <w:p w14:paraId="7E50D22C" w14:textId="77777777" w:rsidR="00D374BF" w:rsidRPr="00E10B5D" w:rsidRDefault="00D374BF" w:rsidP="00D374BF">
      <w:pPr>
        <w:autoSpaceDE/>
        <w:autoSpaceDN/>
        <w:spacing w:line="360" w:lineRule="auto"/>
        <w:jc w:val="center"/>
        <w:rPr>
          <w:b/>
          <w:sz w:val="24"/>
          <w:szCs w:val="24"/>
        </w:rPr>
      </w:pPr>
    </w:p>
    <w:p w14:paraId="7D9BCFE7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  <w:t>THEREFORE,</w:t>
      </w:r>
    </w:p>
    <w:p w14:paraId="5D83BCBD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</w:p>
    <w:p w14:paraId="21EC8730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  <w:t>IT IS ORDERED:</w:t>
      </w:r>
    </w:p>
    <w:p w14:paraId="0A0AFED4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</w:p>
    <w:p w14:paraId="33944A71" w14:textId="77777777" w:rsidR="0073233A" w:rsidRDefault="00D374BF" w:rsidP="006422F0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  <w:t>1.</w:t>
      </w:r>
      <w:r w:rsidRPr="00E10B5D">
        <w:rPr>
          <w:sz w:val="24"/>
          <w:szCs w:val="24"/>
        </w:rPr>
        <w:tab/>
      </w:r>
      <w:r w:rsidR="00B60697">
        <w:rPr>
          <w:sz w:val="24"/>
          <w:szCs w:val="24"/>
        </w:rPr>
        <w:t xml:space="preserve">That </w:t>
      </w:r>
      <w:r w:rsidR="0073233A">
        <w:rPr>
          <w:sz w:val="24"/>
          <w:szCs w:val="24"/>
        </w:rPr>
        <w:t xml:space="preserve">Choice Energy, LLC d/b/a 4 Choice Energy’s Protests filed at </w:t>
      </w:r>
      <w:r w:rsidR="0073233A" w:rsidRPr="00320F02">
        <w:rPr>
          <w:sz w:val="24"/>
          <w:szCs w:val="24"/>
        </w:rPr>
        <w:t xml:space="preserve">A-2021-3024563 </w:t>
      </w:r>
      <w:r w:rsidR="0073233A">
        <w:rPr>
          <w:sz w:val="24"/>
          <w:szCs w:val="24"/>
        </w:rPr>
        <w:t xml:space="preserve">and </w:t>
      </w:r>
      <w:r w:rsidR="0073233A" w:rsidRPr="00E10B5D">
        <w:rPr>
          <w:sz w:val="24"/>
          <w:szCs w:val="24"/>
        </w:rPr>
        <w:t>A-20</w:t>
      </w:r>
      <w:r w:rsidR="0073233A">
        <w:rPr>
          <w:sz w:val="24"/>
          <w:szCs w:val="24"/>
        </w:rPr>
        <w:t>21-3024607</w:t>
      </w:r>
      <w:r w:rsidR="0073233A" w:rsidRPr="00E10B5D">
        <w:rPr>
          <w:sz w:val="24"/>
          <w:szCs w:val="24"/>
        </w:rPr>
        <w:t xml:space="preserve"> </w:t>
      </w:r>
      <w:r w:rsidR="0073233A">
        <w:rPr>
          <w:sz w:val="24"/>
          <w:szCs w:val="24"/>
        </w:rPr>
        <w:t>are deemed withdrawn.</w:t>
      </w:r>
    </w:p>
    <w:p w14:paraId="0F2B70BD" w14:textId="77777777" w:rsidR="0073233A" w:rsidRDefault="0073233A" w:rsidP="006422F0">
      <w:pPr>
        <w:autoSpaceDE/>
        <w:autoSpaceDN/>
        <w:spacing w:line="360" w:lineRule="auto"/>
        <w:rPr>
          <w:sz w:val="24"/>
          <w:szCs w:val="24"/>
        </w:rPr>
      </w:pPr>
    </w:p>
    <w:p w14:paraId="5A031385" w14:textId="38983CF5" w:rsidR="00D374BF" w:rsidRPr="00E10B5D" w:rsidRDefault="0073233A" w:rsidP="006422F0">
      <w:p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393D4C">
        <w:rPr>
          <w:sz w:val="24"/>
          <w:szCs w:val="24"/>
        </w:rPr>
        <w:t xml:space="preserve">That </w:t>
      </w:r>
      <w:r w:rsidR="00B60697">
        <w:rPr>
          <w:sz w:val="24"/>
          <w:szCs w:val="24"/>
        </w:rPr>
        <w:t xml:space="preserve">the </w:t>
      </w:r>
      <w:r w:rsidR="00D374BF" w:rsidRPr="00E10B5D">
        <w:rPr>
          <w:sz w:val="24"/>
          <w:szCs w:val="24"/>
        </w:rPr>
        <w:t>application</w:t>
      </w:r>
      <w:r w:rsidR="006422F0">
        <w:rPr>
          <w:sz w:val="24"/>
          <w:szCs w:val="24"/>
        </w:rPr>
        <w:t>s</w:t>
      </w:r>
      <w:r w:rsidR="00D374BF" w:rsidRPr="00E10B5D">
        <w:rPr>
          <w:sz w:val="24"/>
          <w:szCs w:val="24"/>
        </w:rPr>
        <w:t xml:space="preserve"> of </w:t>
      </w:r>
      <w:r w:rsidR="006422F0" w:rsidRPr="006422F0">
        <w:rPr>
          <w:sz w:val="24"/>
          <w:szCs w:val="24"/>
        </w:rPr>
        <w:t xml:space="preserve">All Choice Energy MidAmerica LLC </w:t>
      </w:r>
      <w:r w:rsidR="00E962AD" w:rsidRPr="00E10B5D">
        <w:rPr>
          <w:sz w:val="24"/>
          <w:szCs w:val="24"/>
        </w:rPr>
        <w:t>at Do</w:t>
      </w:r>
      <w:r w:rsidR="00D374BF" w:rsidRPr="00E10B5D">
        <w:rPr>
          <w:sz w:val="24"/>
          <w:szCs w:val="24"/>
        </w:rPr>
        <w:t>cket No</w:t>
      </w:r>
      <w:r w:rsidR="00320F02">
        <w:rPr>
          <w:sz w:val="24"/>
          <w:szCs w:val="24"/>
        </w:rPr>
        <w:t>s</w:t>
      </w:r>
      <w:r w:rsidR="00D374BF" w:rsidRPr="00E10B5D">
        <w:rPr>
          <w:sz w:val="24"/>
          <w:szCs w:val="24"/>
        </w:rPr>
        <w:t xml:space="preserve">. </w:t>
      </w:r>
      <w:r w:rsidR="00320F02" w:rsidRPr="00320F02">
        <w:rPr>
          <w:sz w:val="24"/>
          <w:szCs w:val="24"/>
        </w:rPr>
        <w:t xml:space="preserve">A-2021-3024563 </w:t>
      </w:r>
      <w:r w:rsidR="00320F02">
        <w:rPr>
          <w:sz w:val="24"/>
          <w:szCs w:val="24"/>
        </w:rPr>
        <w:t xml:space="preserve">and </w:t>
      </w:r>
      <w:r w:rsidR="00D374BF" w:rsidRPr="00E10B5D">
        <w:rPr>
          <w:sz w:val="24"/>
          <w:szCs w:val="24"/>
        </w:rPr>
        <w:t>A-20</w:t>
      </w:r>
      <w:r w:rsidR="00320F02">
        <w:rPr>
          <w:sz w:val="24"/>
          <w:szCs w:val="24"/>
        </w:rPr>
        <w:t>21-3024</w:t>
      </w:r>
      <w:r w:rsidR="003C3C06">
        <w:rPr>
          <w:sz w:val="24"/>
          <w:szCs w:val="24"/>
        </w:rPr>
        <w:t>607</w:t>
      </w:r>
      <w:r w:rsidR="00E962AD" w:rsidRPr="00E10B5D">
        <w:rPr>
          <w:sz w:val="24"/>
          <w:szCs w:val="24"/>
        </w:rPr>
        <w:t xml:space="preserve"> </w:t>
      </w:r>
      <w:r w:rsidR="00D73B08">
        <w:rPr>
          <w:sz w:val="24"/>
          <w:szCs w:val="24"/>
        </w:rPr>
        <w:t>are</w:t>
      </w:r>
      <w:r w:rsidR="00D374BF" w:rsidRPr="00E10B5D">
        <w:rPr>
          <w:sz w:val="24"/>
          <w:szCs w:val="24"/>
        </w:rPr>
        <w:t xml:space="preserve"> transferred from the Pennsylvania Public Utility Commission’s Office of Administrative Law Judge to the Pennsylvania Public Utility Commission’s Bureau of Technical Utility Services for </w:t>
      </w:r>
      <w:r w:rsidR="00063142">
        <w:rPr>
          <w:sz w:val="24"/>
          <w:szCs w:val="24"/>
        </w:rPr>
        <w:t xml:space="preserve">further </w:t>
      </w:r>
      <w:r w:rsidR="00D374BF" w:rsidRPr="00E10B5D">
        <w:rPr>
          <w:sz w:val="24"/>
          <w:szCs w:val="24"/>
        </w:rPr>
        <w:t>review.</w:t>
      </w:r>
    </w:p>
    <w:p w14:paraId="4310BD2B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 xml:space="preserve"> </w:t>
      </w:r>
    </w:p>
    <w:p w14:paraId="7435EB04" w14:textId="77777777" w:rsidR="00D374BF" w:rsidRPr="00E10B5D" w:rsidRDefault="00D374BF" w:rsidP="00D374BF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</w:p>
    <w:p w14:paraId="5385F4D5" w14:textId="77777777" w:rsidR="00F44CBE" w:rsidRPr="00E10B5D" w:rsidRDefault="00D374BF" w:rsidP="00CB5E8E">
      <w:pPr>
        <w:autoSpaceDE/>
        <w:autoSpaceDN/>
        <w:spacing w:line="360" w:lineRule="auto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="00F44CBE" w:rsidRPr="00E10B5D">
        <w:rPr>
          <w:sz w:val="24"/>
          <w:szCs w:val="24"/>
        </w:rPr>
        <w:t xml:space="preserve"> </w:t>
      </w:r>
    </w:p>
    <w:p w14:paraId="550E7D4C" w14:textId="396F8714" w:rsidR="00777417" w:rsidRPr="00E10B5D" w:rsidRDefault="00777417" w:rsidP="006C7CE0">
      <w:pPr>
        <w:pStyle w:val="BodyTextIndent"/>
        <w:spacing w:line="240" w:lineRule="auto"/>
        <w:ind w:firstLine="0"/>
        <w:rPr>
          <w:sz w:val="24"/>
          <w:szCs w:val="24"/>
          <w:u w:val="single"/>
        </w:rPr>
      </w:pPr>
      <w:r w:rsidRPr="00E10B5D">
        <w:rPr>
          <w:sz w:val="24"/>
          <w:szCs w:val="24"/>
        </w:rPr>
        <w:t>Date</w:t>
      </w:r>
      <w:r w:rsidR="005031B5" w:rsidRPr="00E10B5D">
        <w:rPr>
          <w:sz w:val="24"/>
          <w:szCs w:val="24"/>
        </w:rPr>
        <w:t>:</w:t>
      </w:r>
      <w:r w:rsidR="00DD1D22" w:rsidRPr="00E10B5D">
        <w:rPr>
          <w:sz w:val="24"/>
          <w:szCs w:val="24"/>
        </w:rPr>
        <w:tab/>
      </w:r>
      <w:r w:rsidR="003C3C06">
        <w:rPr>
          <w:sz w:val="24"/>
          <w:szCs w:val="24"/>
          <w:u w:val="single"/>
        </w:rPr>
        <w:t>July 2</w:t>
      </w:r>
      <w:r w:rsidR="00D561B2">
        <w:rPr>
          <w:sz w:val="24"/>
          <w:szCs w:val="24"/>
          <w:u w:val="single"/>
        </w:rPr>
        <w:t>1</w:t>
      </w:r>
      <w:r w:rsidR="003C3C06">
        <w:rPr>
          <w:sz w:val="24"/>
          <w:szCs w:val="24"/>
          <w:u w:val="single"/>
        </w:rPr>
        <w:t xml:space="preserve">, </w:t>
      </w:r>
      <w:r w:rsidR="0024370D">
        <w:rPr>
          <w:sz w:val="24"/>
          <w:szCs w:val="24"/>
          <w:u w:val="single"/>
        </w:rPr>
        <w:t>2021</w:t>
      </w:r>
      <w:r w:rsidR="009157C0" w:rsidRPr="00E10B5D">
        <w:rPr>
          <w:sz w:val="24"/>
          <w:szCs w:val="24"/>
        </w:rPr>
        <w:t xml:space="preserve"> </w:t>
      </w:r>
      <w:r w:rsidR="00CF2C2D" w:rsidRPr="00E10B5D">
        <w:rPr>
          <w:sz w:val="24"/>
          <w:szCs w:val="24"/>
        </w:rPr>
        <w:tab/>
      </w:r>
      <w:r w:rsidR="003F6F58" w:rsidRPr="00E10B5D">
        <w:rPr>
          <w:sz w:val="24"/>
          <w:szCs w:val="24"/>
        </w:rPr>
        <w:tab/>
      </w:r>
      <w:r w:rsidR="007751E5" w:rsidRPr="00E10B5D">
        <w:rPr>
          <w:sz w:val="24"/>
          <w:szCs w:val="24"/>
        </w:rPr>
        <w:tab/>
      </w:r>
      <w:r w:rsidR="005D3F99">
        <w:rPr>
          <w:sz w:val="24"/>
          <w:szCs w:val="24"/>
        </w:rPr>
        <w:tab/>
      </w:r>
      <w:r w:rsidR="005D3F99">
        <w:rPr>
          <w:sz w:val="24"/>
          <w:szCs w:val="24"/>
        </w:rPr>
        <w:tab/>
      </w:r>
      <w:r w:rsidR="00355692" w:rsidRPr="00E10B5D">
        <w:rPr>
          <w:sz w:val="24"/>
          <w:szCs w:val="24"/>
          <w:u w:val="single"/>
        </w:rPr>
        <w:tab/>
      </w:r>
      <w:r w:rsidR="005D3F99">
        <w:rPr>
          <w:sz w:val="24"/>
          <w:szCs w:val="24"/>
          <w:u w:val="single"/>
        </w:rPr>
        <w:t>/s/</w:t>
      </w:r>
      <w:r w:rsidR="00CF2C2D" w:rsidRPr="00E10B5D">
        <w:rPr>
          <w:sz w:val="24"/>
          <w:szCs w:val="24"/>
          <w:u w:val="single"/>
        </w:rPr>
        <w:tab/>
      </w:r>
      <w:r w:rsidR="00CF2C2D" w:rsidRPr="00E10B5D">
        <w:rPr>
          <w:sz w:val="24"/>
          <w:szCs w:val="24"/>
          <w:u w:val="single"/>
        </w:rPr>
        <w:tab/>
      </w:r>
      <w:r w:rsidR="00CF2C2D" w:rsidRPr="00E10B5D">
        <w:rPr>
          <w:sz w:val="24"/>
          <w:szCs w:val="24"/>
          <w:u w:val="single"/>
        </w:rPr>
        <w:tab/>
      </w:r>
      <w:r w:rsidR="00CF2C2D" w:rsidRPr="00E10B5D">
        <w:rPr>
          <w:sz w:val="24"/>
          <w:szCs w:val="24"/>
          <w:u w:val="single"/>
        </w:rPr>
        <w:tab/>
      </w:r>
    </w:p>
    <w:p w14:paraId="27E9B85C" w14:textId="77777777" w:rsidR="00777417" w:rsidRPr="00E10B5D" w:rsidRDefault="00777417" w:rsidP="006C7CE0">
      <w:pPr>
        <w:widowControl w:val="0"/>
        <w:rPr>
          <w:sz w:val="24"/>
          <w:szCs w:val="24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="00CF2C2D"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="00DD1D22" w:rsidRPr="00E10B5D">
        <w:rPr>
          <w:sz w:val="24"/>
          <w:szCs w:val="24"/>
        </w:rPr>
        <w:tab/>
      </w:r>
      <w:r w:rsidR="00A96862" w:rsidRPr="00E10B5D">
        <w:rPr>
          <w:sz w:val="24"/>
          <w:szCs w:val="24"/>
        </w:rPr>
        <w:t>Elizabeth H. Barnes</w:t>
      </w:r>
    </w:p>
    <w:p w14:paraId="70B747F4" w14:textId="6888E683" w:rsidR="00373DD1" w:rsidRPr="00E10B5D" w:rsidRDefault="00777417" w:rsidP="00145551">
      <w:pPr>
        <w:widowControl w:val="0"/>
        <w:rPr>
          <w:rFonts w:ascii="Microsoft Sans Serif" w:hAnsi="Microsoft Sans Serif" w:cs="Microsoft Sans Serif"/>
          <w:b/>
          <w:i/>
          <w:sz w:val="24"/>
          <w:szCs w:val="24"/>
          <w:u w:val="single"/>
        </w:rPr>
      </w:pP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="00CF2C2D"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ab/>
      </w:r>
      <w:r w:rsidR="00DD1D22" w:rsidRPr="00E10B5D">
        <w:rPr>
          <w:sz w:val="24"/>
          <w:szCs w:val="24"/>
        </w:rPr>
        <w:tab/>
      </w:r>
      <w:r w:rsidRPr="00E10B5D">
        <w:rPr>
          <w:sz w:val="24"/>
          <w:szCs w:val="24"/>
        </w:rPr>
        <w:t>Administrative Law Judge</w:t>
      </w:r>
    </w:p>
    <w:p w14:paraId="2CE99D46" w14:textId="77777777" w:rsidR="00A3194F" w:rsidRDefault="00A3194F" w:rsidP="00A96862">
      <w:pPr>
        <w:widowControl w:val="0"/>
        <w:rPr>
          <w:rFonts w:ascii="Microsoft Sans Serif" w:hAnsi="Microsoft Sans Serif" w:cs="Microsoft Sans Serif"/>
          <w:sz w:val="24"/>
          <w:szCs w:val="24"/>
        </w:rPr>
        <w:sectPr w:rsidR="00A3194F" w:rsidSect="00A3194F">
          <w:footerReference w:type="default" r:id="rId9"/>
          <w:type w:val="continuous"/>
          <w:pgSz w:w="12240" w:h="15840" w:code="1"/>
          <w:pgMar w:top="1296" w:right="1440" w:bottom="1296" w:left="1440" w:header="720" w:footer="720" w:gutter="0"/>
          <w:cols w:space="720"/>
          <w:docGrid w:linePitch="360"/>
        </w:sectPr>
      </w:pPr>
    </w:p>
    <w:p w14:paraId="3EDEE825" w14:textId="77777777" w:rsidR="00F03D14" w:rsidRDefault="00F03D14" w:rsidP="00F03D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A-2021-3024563 - </w:t>
      </w:r>
      <w:r w:rsidRPr="007C370F">
        <w:rPr>
          <w:rFonts w:ascii="Microsoft Sans Serif" w:eastAsia="Microsoft Sans Serif" w:hAnsi="Microsoft Sans Serif" w:cs="Microsoft Sans Serif"/>
          <w:b/>
          <w:sz w:val="24"/>
          <w:u w:val="single"/>
        </w:rPr>
        <w:t>APPLICATION OF ALL CHOICE ENERGY MIDAMERICA LLC FOR APPROVAL TO SUPPLY ELECTRICITY OR ELECTRIC GENERATION SERVICES AS A SUPPLIER OF ELECTRICITY TO THE PUBLIC IN THE SERVICE TERRITORIES OF PECO AND PPL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87C9AD0" w14:textId="77777777" w:rsidR="00F03D14" w:rsidRPr="0017555C" w:rsidRDefault="00F03D14" w:rsidP="00F03D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7555C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A-2021-3024607 - APPLICATION OF ALL CHOICE ENERGY MIDAMERICA LLC  </w:t>
      </w:r>
    </w:p>
    <w:p w14:paraId="2F4BE4BF" w14:textId="77777777" w:rsidR="00F03D14" w:rsidRDefault="00F03D14" w:rsidP="00F03D14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17555C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FOR APPROVAL TO SUPPLY NATURAL GAS SERVICES AS A SUPPLIER OR AGGREGATOR ENGAGED IN THE BUSINESS OF SUPPLYING NATURAL GAS SERVICES IN THE SERVICE TERRITORIES OF PECO, PHILADELPHIA GAS WORKS AND UGI UTILITIES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0D933C4C" w14:textId="77777777" w:rsidR="00F03D14" w:rsidRDefault="00F03D14" w:rsidP="00F03D14">
      <w:pPr>
        <w:rPr>
          <w:rFonts w:ascii="Microsoft Sans Serif" w:eastAsia="Microsoft Sans Serif" w:hAnsi="Microsoft Sans Serif" w:cs="Microsoft Sans Serif"/>
          <w:sz w:val="24"/>
        </w:rPr>
        <w:sectPr w:rsidR="00F03D14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7CD8F8" w14:textId="77777777" w:rsidR="00F03D14" w:rsidRDefault="00F03D14" w:rsidP="00F03D14">
      <w:pPr>
        <w:rPr>
          <w:rFonts w:ascii="Microsoft Sans Serif" w:eastAsia="Microsoft Sans Serif" w:hAnsi="Microsoft Sans Serif" w:cs="Microsoft Sans Serif"/>
          <w:sz w:val="24"/>
        </w:rPr>
        <w:sectPr w:rsidR="00F03D14" w:rsidSect="00EA60A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sz w:val="24"/>
        </w:rPr>
        <w:t>JULIE STEAMER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STEAMER HART LLP</w:t>
      </w:r>
      <w:r>
        <w:rPr>
          <w:rFonts w:ascii="Microsoft Sans Serif" w:eastAsia="Microsoft Sans Serif" w:hAnsi="Microsoft Sans Serif" w:cs="Microsoft Sans Serif"/>
          <w:sz w:val="24"/>
        </w:rPr>
        <w:cr/>
        <w:t>86 FLEET PLACE</w:t>
      </w:r>
      <w:r>
        <w:rPr>
          <w:rFonts w:ascii="Microsoft Sans Serif" w:eastAsia="Microsoft Sans Serif" w:hAnsi="Microsoft Sans Serif" w:cs="Microsoft Sans Serif"/>
          <w:sz w:val="24"/>
        </w:rPr>
        <w:cr/>
        <w:t>SUITE 32E</w:t>
      </w:r>
      <w:r>
        <w:rPr>
          <w:rFonts w:ascii="Microsoft Sans Serif" w:eastAsia="Microsoft Sans Serif" w:hAnsi="Microsoft Sans Serif" w:cs="Microsoft Sans Serif"/>
          <w:sz w:val="24"/>
        </w:rPr>
        <w:cr/>
        <w:t>BROOKLYN NY  11201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370F">
        <w:rPr>
          <w:rFonts w:ascii="Microsoft Sans Serif" w:eastAsia="Microsoft Sans Serif" w:hAnsi="Microsoft Sans Serif" w:cs="Microsoft Sans Serif"/>
          <w:b/>
          <w:bCs/>
          <w:sz w:val="24"/>
        </w:rPr>
        <w:t>917.664.1305</w:t>
      </w:r>
      <w:r>
        <w:rPr>
          <w:rFonts w:ascii="Microsoft Sans Serif" w:eastAsia="Microsoft Sans Serif" w:hAnsi="Microsoft Sans Serif" w:cs="Microsoft Sans Serif"/>
          <w:sz w:val="24"/>
        </w:rPr>
        <w:cr/>
        <w:t>jsteamer@steamerhart.com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All Choice Energy MidAmerica LLC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MICHAEL A GRUIN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16th FLOOR</w:t>
      </w:r>
      <w:r>
        <w:rPr>
          <w:rFonts w:ascii="Microsoft Sans Serif" w:eastAsia="Microsoft Sans Serif" w:hAnsi="Microsoft Sans Serif" w:cs="Microsoft Sans Serif"/>
          <w:sz w:val="24"/>
        </w:rPr>
        <w:cr/>
        <w:t>17 NORTH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2D36">
        <w:rPr>
          <w:rFonts w:ascii="Microsoft Sans Serif" w:eastAsia="Microsoft Sans Serif" w:hAnsi="Microsoft Sans Serif" w:cs="Microsoft Sans Serif"/>
          <w:b/>
          <w:bCs/>
          <w:sz w:val="24"/>
        </w:rPr>
        <w:t>717.255.7365</w:t>
      </w:r>
      <w:r>
        <w:rPr>
          <w:rFonts w:ascii="Microsoft Sans Serif" w:eastAsia="Microsoft Sans Serif" w:hAnsi="Microsoft Sans Serif" w:cs="Microsoft Sans Serif"/>
          <w:sz w:val="24"/>
        </w:rPr>
        <w:cr/>
        <w:t>mag@stevenslee.com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All Choice Energy MidAmerica LLC</w:t>
      </w:r>
      <w:r>
        <w:rPr>
          <w:rFonts w:ascii="Microsoft Sans Serif" w:eastAsia="Microsoft Sans Serif" w:hAnsi="Microsoft Sans Serif" w:cs="Microsoft Sans Serif"/>
          <w:sz w:val="24"/>
        </w:rPr>
        <w:br w:type="column"/>
      </w:r>
      <w:r>
        <w:rPr>
          <w:rFonts w:ascii="Microsoft Sans Serif" w:eastAsia="Microsoft Sans Serif" w:hAnsi="Microsoft Sans Serif" w:cs="Microsoft Sans Serif"/>
          <w:sz w:val="24"/>
        </w:rPr>
        <w:t>JOHN D COYLE ESQUIRE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z w:val="24"/>
        </w:rPr>
        <w:cr/>
        <w:t>COYLE LAW GROUP LLP</w:t>
      </w:r>
      <w:r>
        <w:rPr>
          <w:rFonts w:ascii="Microsoft Sans Serif" w:eastAsia="Microsoft Sans Serif" w:hAnsi="Microsoft Sans Serif" w:cs="Microsoft Sans Serif"/>
          <w:sz w:val="24"/>
        </w:rPr>
        <w:cr/>
        <w:t>55 MADISON AVENUE</w:t>
      </w:r>
      <w:r>
        <w:rPr>
          <w:rFonts w:ascii="Microsoft Sans Serif" w:eastAsia="Microsoft Sans Serif" w:hAnsi="Microsoft Sans Serif" w:cs="Microsoft Sans Serif"/>
          <w:sz w:val="24"/>
        </w:rPr>
        <w:cr/>
        <w:t>SUITE 400</w:t>
      </w:r>
      <w:r>
        <w:rPr>
          <w:rFonts w:ascii="Microsoft Sans Serif" w:eastAsia="Microsoft Sans Serif" w:hAnsi="Microsoft Sans Serif" w:cs="Microsoft Sans Serif"/>
          <w:sz w:val="24"/>
        </w:rPr>
        <w:cr/>
        <w:t>MORRISTOWN NJ  07960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C370F">
        <w:rPr>
          <w:rFonts w:ascii="Microsoft Sans Serif" w:eastAsia="Microsoft Sans Serif" w:hAnsi="Microsoft Sans Serif" w:cs="Microsoft Sans Serif"/>
          <w:b/>
          <w:bCs/>
          <w:sz w:val="24"/>
        </w:rPr>
        <w:t>973.801.0454</w:t>
      </w:r>
      <w:r>
        <w:rPr>
          <w:rFonts w:ascii="Microsoft Sans Serif" w:eastAsia="Microsoft Sans Serif" w:hAnsi="Microsoft Sans Serif" w:cs="Microsoft Sans Serif"/>
          <w:sz w:val="24"/>
        </w:rPr>
        <w:cr/>
        <w:t>jcoyle@coylelawgroup.com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Choice Energy LLC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BRIAN DEENEY ESQUIRE</w:t>
      </w:r>
      <w:r>
        <w:rPr>
          <w:rFonts w:ascii="Microsoft Sans Serif" w:eastAsia="Microsoft Sans Serif" w:hAnsi="Microsoft Sans Serif" w:cs="Microsoft Sans Serif"/>
          <w:sz w:val="24"/>
        </w:rPr>
        <w:cr/>
        <w:t>LEWIS BRISBOIS BISGAARD &amp; SMITH LLP</w:t>
      </w:r>
      <w:r>
        <w:rPr>
          <w:rFonts w:ascii="Microsoft Sans Serif" w:eastAsia="Microsoft Sans Serif" w:hAnsi="Microsoft Sans Serif" w:cs="Microsoft Sans Serif"/>
          <w:sz w:val="24"/>
        </w:rPr>
        <w:cr/>
        <w:t>1037 RAYMOND BLVD</w:t>
      </w:r>
      <w:r>
        <w:rPr>
          <w:rFonts w:ascii="Microsoft Sans Serif" w:eastAsia="Microsoft Sans Serif" w:hAnsi="Microsoft Sans Serif" w:cs="Microsoft Sans Serif"/>
          <w:sz w:val="24"/>
        </w:rPr>
        <w:cr/>
        <w:t>STE 800</w:t>
      </w:r>
      <w:r>
        <w:rPr>
          <w:rFonts w:ascii="Microsoft Sans Serif" w:eastAsia="Microsoft Sans Serif" w:hAnsi="Microsoft Sans Serif" w:cs="Microsoft Sans Serif"/>
          <w:sz w:val="24"/>
        </w:rPr>
        <w:cr/>
        <w:t>NEWARK NJ  07102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26899">
        <w:rPr>
          <w:rFonts w:ascii="Microsoft Sans Serif" w:eastAsia="Microsoft Sans Serif" w:hAnsi="Microsoft Sans Serif" w:cs="Microsoft Sans Serif"/>
          <w:b/>
          <w:bCs/>
          <w:sz w:val="24"/>
        </w:rPr>
        <w:t>973.792.8726</w:t>
      </w:r>
      <w:r>
        <w:rPr>
          <w:rFonts w:ascii="Microsoft Sans Serif" w:eastAsia="Microsoft Sans Serif" w:hAnsi="Microsoft Sans Serif" w:cs="Microsoft Sans Serif"/>
          <w:sz w:val="24"/>
        </w:rPr>
        <w:cr/>
        <w:t>brian.deeney@lewisbrisbois.com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Choice Energy LLC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49C8620" w14:textId="77777777" w:rsidR="00F03D14" w:rsidRDefault="00F03D14" w:rsidP="00F03D14"/>
    <w:p w14:paraId="23D23FE9" w14:textId="77777777" w:rsidR="00F03D14" w:rsidRDefault="00F03D14" w:rsidP="00F03D14"/>
    <w:p w14:paraId="42504AD6" w14:textId="0D77183D" w:rsidR="00373DD1" w:rsidRPr="00E10B5D" w:rsidRDefault="00373DD1" w:rsidP="00A96862">
      <w:pPr>
        <w:widowControl w:val="0"/>
        <w:rPr>
          <w:rFonts w:ascii="Microsoft Sans Serif" w:hAnsi="Microsoft Sans Serif" w:cs="Microsoft Sans Serif"/>
          <w:sz w:val="24"/>
          <w:szCs w:val="24"/>
        </w:rPr>
      </w:pPr>
    </w:p>
    <w:sectPr w:rsidR="00373DD1" w:rsidRPr="00E10B5D" w:rsidSect="00EA60A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C892E" w14:textId="77777777" w:rsidR="008426BE" w:rsidRDefault="008426BE">
      <w:r>
        <w:separator/>
      </w:r>
    </w:p>
  </w:endnote>
  <w:endnote w:type="continuationSeparator" w:id="0">
    <w:p w14:paraId="411582B6" w14:textId="77777777" w:rsidR="008426BE" w:rsidRDefault="0084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00AA" w14:textId="45FCC750" w:rsidR="00E962AD" w:rsidRDefault="00E962A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816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F687D" w14:textId="77777777" w:rsidR="00A3194F" w:rsidRDefault="00A319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3F9A4" w14:textId="095BD8C7" w:rsidR="00F03D14" w:rsidRDefault="00F03D1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54FE" w14:textId="77777777" w:rsidR="008426BE" w:rsidRDefault="008426BE">
      <w:r>
        <w:separator/>
      </w:r>
    </w:p>
  </w:footnote>
  <w:footnote w:type="continuationSeparator" w:id="0">
    <w:p w14:paraId="4A453E66" w14:textId="77777777" w:rsidR="008426BE" w:rsidRDefault="00842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F62A7"/>
    <w:multiLevelType w:val="hybridMultilevel"/>
    <w:tmpl w:val="6AB4FCB8"/>
    <w:lvl w:ilvl="0" w:tplc="5B66F19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B30649B"/>
    <w:multiLevelType w:val="hybridMultilevel"/>
    <w:tmpl w:val="95A441B8"/>
    <w:lvl w:ilvl="0" w:tplc="FA5086AA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E694697"/>
    <w:multiLevelType w:val="hybridMultilevel"/>
    <w:tmpl w:val="60AC33FC"/>
    <w:lvl w:ilvl="0" w:tplc="3AD433F4">
      <w:start w:val="1"/>
      <w:numFmt w:val="lowerLetter"/>
      <w:lvlText w:val="(%1)"/>
      <w:lvlJc w:val="left"/>
      <w:pPr>
        <w:ind w:left="43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C4"/>
    <w:rsid w:val="00026F22"/>
    <w:rsid w:val="00036256"/>
    <w:rsid w:val="00063142"/>
    <w:rsid w:val="00092350"/>
    <w:rsid w:val="000B40DB"/>
    <w:rsid w:val="000C29CA"/>
    <w:rsid w:val="000C66DD"/>
    <w:rsid w:val="000D18F7"/>
    <w:rsid w:val="000D39CD"/>
    <w:rsid w:val="000E64D7"/>
    <w:rsid w:val="001109E2"/>
    <w:rsid w:val="00115DAF"/>
    <w:rsid w:val="00122DFB"/>
    <w:rsid w:val="00145551"/>
    <w:rsid w:val="00150EB1"/>
    <w:rsid w:val="00153107"/>
    <w:rsid w:val="001600B8"/>
    <w:rsid w:val="0016688B"/>
    <w:rsid w:val="00166B0E"/>
    <w:rsid w:val="001765C3"/>
    <w:rsid w:val="00181ED9"/>
    <w:rsid w:val="00196FA4"/>
    <w:rsid w:val="001C0BF8"/>
    <w:rsid w:val="001C5B6F"/>
    <w:rsid w:val="001E1C95"/>
    <w:rsid w:val="001F7F8A"/>
    <w:rsid w:val="00207A54"/>
    <w:rsid w:val="00212490"/>
    <w:rsid w:val="00217769"/>
    <w:rsid w:val="00234EF5"/>
    <w:rsid w:val="002434E5"/>
    <w:rsid w:val="0024370D"/>
    <w:rsid w:val="00251B56"/>
    <w:rsid w:val="002B0937"/>
    <w:rsid w:val="003112BF"/>
    <w:rsid w:val="0031799D"/>
    <w:rsid w:val="00320F02"/>
    <w:rsid w:val="003212B2"/>
    <w:rsid w:val="00337F8B"/>
    <w:rsid w:val="00355692"/>
    <w:rsid w:val="00355BA3"/>
    <w:rsid w:val="00361125"/>
    <w:rsid w:val="00373DD1"/>
    <w:rsid w:val="0037557C"/>
    <w:rsid w:val="0038284C"/>
    <w:rsid w:val="00393D4C"/>
    <w:rsid w:val="003A6970"/>
    <w:rsid w:val="003B1503"/>
    <w:rsid w:val="003C1F8F"/>
    <w:rsid w:val="003C3C06"/>
    <w:rsid w:val="003D7718"/>
    <w:rsid w:val="003F2366"/>
    <w:rsid w:val="003F6272"/>
    <w:rsid w:val="003F6F58"/>
    <w:rsid w:val="004032CE"/>
    <w:rsid w:val="00405714"/>
    <w:rsid w:val="00406E98"/>
    <w:rsid w:val="00407A27"/>
    <w:rsid w:val="00415A1D"/>
    <w:rsid w:val="00456A78"/>
    <w:rsid w:val="00466F8B"/>
    <w:rsid w:val="00476734"/>
    <w:rsid w:val="00484ACF"/>
    <w:rsid w:val="00487EFA"/>
    <w:rsid w:val="00493877"/>
    <w:rsid w:val="00496408"/>
    <w:rsid w:val="00496B51"/>
    <w:rsid w:val="004A5555"/>
    <w:rsid w:val="004C0371"/>
    <w:rsid w:val="004D7EB7"/>
    <w:rsid w:val="004E23A6"/>
    <w:rsid w:val="004F2660"/>
    <w:rsid w:val="005031B5"/>
    <w:rsid w:val="0050701F"/>
    <w:rsid w:val="0051502A"/>
    <w:rsid w:val="00516ED8"/>
    <w:rsid w:val="00524411"/>
    <w:rsid w:val="0055463B"/>
    <w:rsid w:val="005560D2"/>
    <w:rsid w:val="00571EDD"/>
    <w:rsid w:val="005753BC"/>
    <w:rsid w:val="005765D8"/>
    <w:rsid w:val="005A7648"/>
    <w:rsid w:val="005B1756"/>
    <w:rsid w:val="005C6577"/>
    <w:rsid w:val="005D3F99"/>
    <w:rsid w:val="005E32F9"/>
    <w:rsid w:val="006422F0"/>
    <w:rsid w:val="00650F97"/>
    <w:rsid w:val="006619C6"/>
    <w:rsid w:val="0067197F"/>
    <w:rsid w:val="00673F5D"/>
    <w:rsid w:val="00685397"/>
    <w:rsid w:val="00687D6D"/>
    <w:rsid w:val="006905F4"/>
    <w:rsid w:val="006A3E2A"/>
    <w:rsid w:val="006A416B"/>
    <w:rsid w:val="006A75B3"/>
    <w:rsid w:val="006B08C2"/>
    <w:rsid w:val="006B789F"/>
    <w:rsid w:val="006C1170"/>
    <w:rsid w:val="006C7CE0"/>
    <w:rsid w:val="006E0F54"/>
    <w:rsid w:val="006F4898"/>
    <w:rsid w:val="00700589"/>
    <w:rsid w:val="00701ABD"/>
    <w:rsid w:val="007122A1"/>
    <w:rsid w:val="00726AE4"/>
    <w:rsid w:val="0073233A"/>
    <w:rsid w:val="0073492B"/>
    <w:rsid w:val="00736CC4"/>
    <w:rsid w:val="00766189"/>
    <w:rsid w:val="00771959"/>
    <w:rsid w:val="0077461C"/>
    <w:rsid w:val="007751E5"/>
    <w:rsid w:val="00777417"/>
    <w:rsid w:val="00777F5F"/>
    <w:rsid w:val="007C4C3B"/>
    <w:rsid w:val="007D248B"/>
    <w:rsid w:val="007E11A3"/>
    <w:rsid w:val="007E5F82"/>
    <w:rsid w:val="007E6BA7"/>
    <w:rsid w:val="007F29A5"/>
    <w:rsid w:val="008011FE"/>
    <w:rsid w:val="008032DA"/>
    <w:rsid w:val="00805075"/>
    <w:rsid w:val="00805743"/>
    <w:rsid w:val="00806F7E"/>
    <w:rsid w:val="00807CE1"/>
    <w:rsid w:val="00817DC5"/>
    <w:rsid w:val="00833A51"/>
    <w:rsid w:val="008417C9"/>
    <w:rsid w:val="008426BE"/>
    <w:rsid w:val="008675F2"/>
    <w:rsid w:val="0087075E"/>
    <w:rsid w:val="008745A3"/>
    <w:rsid w:val="00882840"/>
    <w:rsid w:val="008841CA"/>
    <w:rsid w:val="008D6D19"/>
    <w:rsid w:val="008F2448"/>
    <w:rsid w:val="008F5FFC"/>
    <w:rsid w:val="008F7829"/>
    <w:rsid w:val="009069F5"/>
    <w:rsid w:val="00906D9E"/>
    <w:rsid w:val="009119CA"/>
    <w:rsid w:val="009152CE"/>
    <w:rsid w:val="009157C0"/>
    <w:rsid w:val="0093282A"/>
    <w:rsid w:val="00933192"/>
    <w:rsid w:val="00936CEE"/>
    <w:rsid w:val="00940F50"/>
    <w:rsid w:val="0094378D"/>
    <w:rsid w:val="0094704F"/>
    <w:rsid w:val="00992D4B"/>
    <w:rsid w:val="009C2331"/>
    <w:rsid w:val="009C40C3"/>
    <w:rsid w:val="009D02B0"/>
    <w:rsid w:val="009D205E"/>
    <w:rsid w:val="009D67F1"/>
    <w:rsid w:val="009E7BFB"/>
    <w:rsid w:val="009F1C01"/>
    <w:rsid w:val="00A01330"/>
    <w:rsid w:val="00A07660"/>
    <w:rsid w:val="00A20428"/>
    <w:rsid w:val="00A2143A"/>
    <w:rsid w:val="00A24CAF"/>
    <w:rsid w:val="00A25F89"/>
    <w:rsid w:val="00A3194F"/>
    <w:rsid w:val="00A37B7A"/>
    <w:rsid w:val="00A4149A"/>
    <w:rsid w:val="00A6161D"/>
    <w:rsid w:val="00A66698"/>
    <w:rsid w:val="00A80553"/>
    <w:rsid w:val="00A84CDC"/>
    <w:rsid w:val="00A87641"/>
    <w:rsid w:val="00A96862"/>
    <w:rsid w:val="00AB2A2D"/>
    <w:rsid w:val="00AC1591"/>
    <w:rsid w:val="00AE6262"/>
    <w:rsid w:val="00AF288A"/>
    <w:rsid w:val="00B01F71"/>
    <w:rsid w:val="00B04C80"/>
    <w:rsid w:val="00B218EC"/>
    <w:rsid w:val="00B23652"/>
    <w:rsid w:val="00B4086D"/>
    <w:rsid w:val="00B60697"/>
    <w:rsid w:val="00B61968"/>
    <w:rsid w:val="00B66AD6"/>
    <w:rsid w:val="00B86061"/>
    <w:rsid w:val="00B9613A"/>
    <w:rsid w:val="00BA6FE1"/>
    <w:rsid w:val="00BB63B5"/>
    <w:rsid w:val="00BD2D47"/>
    <w:rsid w:val="00BD2F2B"/>
    <w:rsid w:val="00BE5464"/>
    <w:rsid w:val="00BF0ABC"/>
    <w:rsid w:val="00BF2377"/>
    <w:rsid w:val="00C07D26"/>
    <w:rsid w:val="00C170D9"/>
    <w:rsid w:val="00C3037B"/>
    <w:rsid w:val="00C576F0"/>
    <w:rsid w:val="00C60DA3"/>
    <w:rsid w:val="00C743BB"/>
    <w:rsid w:val="00C751CE"/>
    <w:rsid w:val="00C755FB"/>
    <w:rsid w:val="00C81100"/>
    <w:rsid w:val="00C851DD"/>
    <w:rsid w:val="00C85CA5"/>
    <w:rsid w:val="00CA56E5"/>
    <w:rsid w:val="00CB5E8E"/>
    <w:rsid w:val="00CC2590"/>
    <w:rsid w:val="00CE62D2"/>
    <w:rsid w:val="00CF2C2D"/>
    <w:rsid w:val="00D0148C"/>
    <w:rsid w:val="00D02539"/>
    <w:rsid w:val="00D025B9"/>
    <w:rsid w:val="00D374BF"/>
    <w:rsid w:val="00D52DAE"/>
    <w:rsid w:val="00D55527"/>
    <w:rsid w:val="00D561B2"/>
    <w:rsid w:val="00D727F9"/>
    <w:rsid w:val="00D73B08"/>
    <w:rsid w:val="00D84F06"/>
    <w:rsid w:val="00DB036A"/>
    <w:rsid w:val="00DB273F"/>
    <w:rsid w:val="00DD1D22"/>
    <w:rsid w:val="00DD5C88"/>
    <w:rsid w:val="00DF0230"/>
    <w:rsid w:val="00E01DD4"/>
    <w:rsid w:val="00E04142"/>
    <w:rsid w:val="00E10B5D"/>
    <w:rsid w:val="00E11A6A"/>
    <w:rsid w:val="00E153FB"/>
    <w:rsid w:val="00E2448F"/>
    <w:rsid w:val="00E317C9"/>
    <w:rsid w:val="00E5495C"/>
    <w:rsid w:val="00E962AD"/>
    <w:rsid w:val="00EC1018"/>
    <w:rsid w:val="00EF289E"/>
    <w:rsid w:val="00F020AB"/>
    <w:rsid w:val="00F03D14"/>
    <w:rsid w:val="00F10EDB"/>
    <w:rsid w:val="00F145D0"/>
    <w:rsid w:val="00F17EFA"/>
    <w:rsid w:val="00F2122C"/>
    <w:rsid w:val="00F25149"/>
    <w:rsid w:val="00F26904"/>
    <w:rsid w:val="00F278E4"/>
    <w:rsid w:val="00F34EE5"/>
    <w:rsid w:val="00F44AA0"/>
    <w:rsid w:val="00F44CBE"/>
    <w:rsid w:val="00F63D4B"/>
    <w:rsid w:val="00F70F5F"/>
    <w:rsid w:val="00F753DD"/>
    <w:rsid w:val="00F81994"/>
    <w:rsid w:val="00F9166E"/>
    <w:rsid w:val="00FD77FB"/>
    <w:rsid w:val="00FE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C67955"/>
  <w15:docId w15:val="{74CF834B-6F60-4FA7-9EA0-1DD5E528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z w:val="26"/>
      <w:szCs w:val="26"/>
    </w:rPr>
  </w:style>
  <w:style w:type="paragraph" w:styleId="Heading2">
    <w:name w:val="heading 2"/>
    <w:basedOn w:val="Normal"/>
    <w:next w:val="Normal"/>
    <w:qFormat/>
    <w:pPr>
      <w:keepNext/>
      <w:widowControl w:val="0"/>
      <w:spacing w:line="360" w:lineRule="auto"/>
      <w:jc w:val="center"/>
      <w:outlineLvl w:val="1"/>
    </w:pPr>
    <w:rPr>
      <w:b/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A6F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08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08C2"/>
  </w:style>
  <w:style w:type="character" w:styleId="Hyperlink">
    <w:name w:val="Hyperlink"/>
    <w:uiPriority w:val="99"/>
    <w:rsid w:val="00321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1D22"/>
    <w:pPr>
      <w:ind w:left="720"/>
    </w:pPr>
  </w:style>
  <w:style w:type="paragraph" w:styleId="FootnoteText">
    <w:name w:val="footnote text"/>
    <w:basedOn w:val="Normal"/>
    <w:link w:val="FootnoteTextChar"/>
    <w:rsid w:val="00CE62D2"/>
  </w:style>
  <w:style w:type="character" w:customStyle="1" w:styleId="FootnoteTextChar">
    <w:name w:val="Footnote Text Char"/>
    <w:basedOn w:val="DefaultParagraphFont"/>
    <w:link w:val="FootnoteText"/>
    <w:rsid w:val="00CE62D2"/>
  </w:style>
  <w:style w:type="character" w:styleId="FootnoteReference">
    <w:name w:val="footnote reference"/>
    <w:rsid w:val="00CE62D2"/>
    <w:rPr>
      <w:vertAlign w:val="superscript"/>
    </w:rPr>
  </w:style>
  <w:style w:type="paragraph" w:styleId="Header">
    <w:name w:val="header"/>
    <w:basedOn w:val="Normal"/>
    <w:link w:val="HeaderChar"/>
    <w:rsid w:val="00F1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45D0"/>
  </w:style>
  <w:style w:type="character" w:customStyle="1" w:styleId="Heading4Char">
    <w:name w:val="Heading 4 Char"/>
    <w:basedOn w:val="DefaultParagraphFont"/>
    <w:link w:val="Heading4"/>
    <w:semiHidden/>
    <w:rsid w:val="00BA6F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rsid w:val="00BA6FE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A6F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6FE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73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70CA-335D-441B-963F-CB12E1AA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515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ALJCOMMON</dc:creator>
  <cp:lastModifiedBy>Williams, Bobbie Jo</cp:lastModifiedBy>
  <cp:revision>2</cp:revision>
  <cp:lastPrinted>2017-10-25T20:08:00Z</cp:lastPrinted>
  <dcterms:created xsi:type="dcterms:W3CDTF">2021-07-21T16:51:00Z</dcterms:created>
  <dcterms:modified xsi:type="dcterms:W3CDTF">2021-07-21T16:51:00Z</dcterms:modified>
</cp:coreProperties>
</file>