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1363"/>
        <w:gridCol w:w="8075"/>
        <w:gridCol w:w="1452"/>
      </w:tblGrid>
      <w:tr w:rsidR="0022526F" w14:paraId="46F5011A" w14:textId="77777777">
        <w:tblPrEx>
          <w:tblCellMar>
            <w:top w:w="0" w:type="dxa"/>
            <w:bottom w:w="0" w:type="dxa"/>
          </w:tblCellMar>
        </w:tblPrEx>
        <w:trPr>
          <w:trHeight w:val="990"/>
          <w:jc w:val="center"/>
        </w:trPr>
        <w:tc>
          <w:tcPr>
            <w:tcW w:w="1363" w:type="dxa"/>
          </w:tcPr>
          <w:p w14:paraId="2881BB7F" w14:textId="785F4C44" w:rsidR="0022526F" w:rsidRDefault="00F515FB" w:rsidP="0022526F">
            <w:pPr>
              <w:rPr>
                <w:sz w:val="24"/>
              </w:rPr>
            </w:pPr>
            <w:r>
              <w:rPr>
                <w:noProof/>
                <w:spacing w:val="-2"/>
              </w:rPr>
              <w:drawing>
                <wp:inline distT="0" distB="0" distL="0" distR="0" wp14:anchorId="45D28671" wp14:editId="4A2E96E3">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402C849" w14:textId="77777777" w:rsidR="0022526F" w:rsidRDefault="0022526F" w:rsidP="0022526F">
            <w:pPr>
              <w:suppressAutoHyphens/>
              <w:spacing w:line="204" w:lineRule="auto"/>
              <w:jc w:val="center"/>
              <w:rPr>
                <w:rFonts w:ascii="Arial" w:hAnsi="Arial"/>
                <w:color w:val="000080"/>
                <w:spacing w:val="-3"/>
                <w:sz w:val="26"/>
              </w:rPr>
            </w:pPr>
          </w:p>
          <w:p w14:paraId="49CA677E"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4F137D8"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4F848F6" w14:textId="77777777" w:rsidR="0022526F" w:rsidRDefault="007549A1"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2413E9FF" w14:textId="77777777" w:rsidR="0022526F" w:rsidRDefault="0022526F" w:rsidP="0022526F">
            <w:pPr>
              <w:rPr>
                <w:rFonts w:ascii="Arial" w:hAnsi="Arial"/>
                <w:sz w:val="12"/>
              </w:rPr>
            </w:pPr>
          </w:p>
          <w:p w14:paraId="2B04B34E" w14:textId="77777777" w:rsidR="0022526F" w:rsidRDefault="0022526F" w:rsidP="0022526F">
            <w:pPr>
              <w:rPr>
                <w:rFonts w:ascii="Arial" w:hAnsi="Arial"/>
                <w:sz w:val="12"/>
              </w:rPr>
            </w:pPr>
          </w:p>
          <w:p w14:paraId="6E5F7EBD" w14:textId="77777777" w:rsidR="0022526F" w:rsidRDefault="0022526F" w:rsidP="0022526F">
            <w:pPr>
              <w:rPr>
                <w:rFonts w:ascii="Arial" w:hAnsi="Arial"/>
                <w:sz w:val="12"/>
              </w:rPr>
            </w:pPr>
          </w:p>
          <w:p w14:paraId="608E1CD5"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76DD3225" w14:textId="606B584E" w:rsidR="00F515FB" w:rsidRDefault="00F515FB" w:rsidP="00F515FB">
      <w:pPr>
        <w:jc w:val="center"/>
      </w:pPr>
      <w:r w:rsidRPr="00F515FB">
        <w:t>July 22, 2021</w:t>
      </w:r>
    </w:p>
    <w:p w14:paraId="112789F8" w14:textId="1C0433DA" w:rsidR="00F515FB" w:rsidRPr="00F515FB" w:rsidRDefault="00F515FB" w:rsidP="00F515FB">
      <w:pPr>
        <w:jc w:val="center"/>
      </w:pPr>
      <w:r>
        <w:t>(CORRECTED)</w:t>
      </w:r>
    </w:p>
    <w:p w14:paraId="1C8A3CBB" w14:textId="77777777" w:rsidR="00F515FB" w:rsidRDefault="00F515FB" w:rsidP="00F515FB">
      <w:pPr>
        <w:tabs>
          <w:tab w:val="left" w:pos="-1440"/>
          <w:tab w:val="left" w:pos="-720"/>
          <w:tab w:val="left" w:pos="0"/>
          <w:tab w:val="left" w:pos="720"/>
          <w:tab w:val="left" w:pos="1440"/>
          <w:tab w:val="left" w:pos="2160"/>
          <w:tab w:val="left" w:pos="2880"/>
          <w:tab w:val="left" w:pos="3600"/>
        </w:tabs>
        <w:jc w:val="right"/>
      </w:pPr>
      <w:r>
        <w:t>R-2021-3024349</w:t>
      </w:r>
    </w:p>
    <w:p w14:paraId="7E48A2B4" w14:textId="77777777" w:rsidR="00F515FB" w:rsidRDefault="00F515FB" w:rsidP="00F515FB">
      <w:pPr>
        <w:tabs>
          <w:tab w:val="left" w:pos="-1440"/>
          <w:tab w:val="left" w:pos="-720"/>
          <w:tab w:val="left" w:pos="0"/>
          <w:tab w:val="left" w:pos="720"/>
          <w:tab w:val="left" w:pos="1440"/>
          <w:tab w:val="left" w:pos="2160"/>
          <w:tab w:val="left" w:pos="2880"/>
          <w:tab w:val="left" w:pos="3600"/>
        </w:tabs>
        <w:jc w:val="right"/>
      </w:pPr>
      <w:r>
        <w:t>C-2021-3024643</w:t>
      </w:r>
    </w:p>
    <w:p w14:paraId="41C41CAE" w14:textId="4396CC40" w:rsidR="00DF2284" w:rsidRPr="002420D3" w:rsidRDefault="00F515FB" w:rsidP="00F515FB">
      <w:pPr>
        <w:tabs>
          <w:tab w:val="left" w:pos="-1440"/>
          <w:tab w:val="left" w:pos="-720"/>
          <w:tab w:val="left" w:pos="0"/>
          <w:tab w:val="left" w:pos="720"/>
          <w:tab w:val="left" w:pos="1440"/>
          <w:tab w:val="left" w:pos="2160"/>
          <w:tab w:val="left" w:pos="2880"/>
          <w:tab w:val="left" w:pos="3600"/>
        </w:tabs>
        <w:jc w:val="right"/>
      </w:pPr>
      <w:r>
        <w:t>C-2021-3024762</w:t>
      </w:r>
    </w:p>
    <w:p w14:paraId="723F4216" w14:textId="77777777" w:rsidR="00F515FB" w:rsidRDefault="00F515FB" w:rsidP="00F515FB">
      <w:pPr>
        <w:tabs>
          <w:tab w:val="left" w:pos="-1440"/>
          <w:tab w:val="left" w:pos="-720"/>
          <w:tab w:val="left" w:pos="0"/>
          <w:tab w:val="left" w:pos="720"/>
          <w:tab w:val="left" w:pos="1440"/>
          <w:tab w:val="left" w:pos="2160"/>
          <w:tab w:val="left" w:pos="2880"/>
          <w:tab w:val="left" w:pos="3600"/>
        </w:tabs>
        <w:jc w:val="center"/>
      </w:pPr>
      <w:r>
        <w:t>Pennsylvania Public Utility Commission</w:t>
      </w:r>
    </w:p>
    <w:p w14:paraId="7FD73854" w14:textId="77777777" w:rsidR="00F515FB" w:rsidRDefault="00F515FB" w:rsidP="00F515FB">
      <w:pPr>
        <w:tabs>
          <w:tab w:val="left" w:pos="-1440"/>
          <w:tab w:val="left" w:pos="-720"/>
          <w:tab w:val="left" w:pos="0"/>
          <w:tab w:val="left" w:pos="720"/>
          <w:tab w:val="left" w:pos="1440"/>
          <w:tab w:val="left" w:pos="2160"/>
          <w:tab w:val="left" w:pos="2880"/>
          <w:tab w:val="left" w:pos="3600"/>
        </w:tabs>
        <w:jc w:val="center"/>
      </w:pPr>
      <w:r>
        <w:t>Office of Consumer Advocate</w:t>
      </w:r>
    </w:p>
    <w:p w14:paraId="7E98F5E8" w14:textId="77777777" w:rsidR="00F515FB" w:rsidRDefault="00F515FB" w:rsidP="00F515FB">
      <w:pPr>
        <w:tabs>
          <w:tab w:val="left" w:pos="-1440"/>
          <w:tab w:val="left" w:pos="-720"/>
          <w:tab w:val="left" w:pos="0"/>
          <w:tab w:val="left" w:pos="720"/>
          <w:tab w:val="left" w:pos="1440"/>
          <w:tab w:val="left" w:pos="2160"/>
          <w:tab w:val="left" w:pos="2880"/>
          <w:tab w:val="left" w:pos="3600"/>
        </w:tabs>
        <w:jc w:val="center"/>
      </w:pPr>
      <w:r>
        <w:t>Office of Small Business Advocate</w:t>
      </w:r>
    </w:p>
    <w:p w14:paraId="4D1ECE2D" w14:textId="77777777" w:rsidR="00F515FB" w:rsidRDefault="00F515FB" w:rsidP="00F515FB">
      <w:pPr>
        <w:tabs>
          <w:tab w:val="left" w:pos="-1440"/>
          <w:tab w:val="left" w:pos="-720"/>
          <w:tab w:val="left" w:pos="0"/>
          <w:tab w:val="left" w:pos="720"/>
          <w:tab w:val="left" w:pos="1440"/>
          <w:tab w:val="left" w:pos="2160"/>
          <w:tab w:val="left" w:pos="2880"/>
          <w:tab w:val="left" w:pos="3600"/>
        </w:tabs>
        <w:jc w:val="center"/>
      </w:pPr>
    </w:p>
    <w:p w14:paraId="31D868CB" w14:textId="77777777" w:rsidR="00F515FB" w:rsidRDefault="00F515FB" w:rsidP="00F515FB">
      <w:pPr>
        <w:tabs>
          <w:tab w:val="left" w:pos="-1440"/>
          <w:tab w:val="left" w:pos="-720"/>
          <w:tab w:val="left" w:pos="0"/>
          <w:tab w:val="left" w:pos="720"/>
          <w:tab w:val="left" w:pos="1440"/>
          <w:tab w:val="left" w:pos="2160"/>
          <w:tab w:val="left" w:pos="2880"/>
          <w:tab w:val="left" w:pos="3600"/>
        </w:tabs>
        <w:jc w:val="center"/>
      </w:pPr>
      <w:r>
        <w:t>v.</w:t>
      </w:r>
    </w:p>
    <w:p w14:paraId="5639026B" w14:textId="77777777" w:rsidR="00F515FB" w:rsidRDefault="00F515FB" w:rsidP="00F515FB">
      <w:pPr>
        <w:tabs>
          <w:tab w:val="left" w:pos="-1440"/>
          <w:tab w:val="left" w:pos="-720"/>
          <w:tab w:val="left" w:pos="0"/>
          <w:tab w:val="left" w:pos="720"/>
          <w:tab w:val="left" w:pos="1440"/>
          <w:tab w:val="left" w:pos="2160"/>
          <w:tab w:val="left" w:pos="2880"/>
          <w:tab w:val="left" w:pos="3600"/>
        </w:tabs>
        <w:jc w:val="center"/>
      </w:pPr>
    </w:p>
    <w:p w14:paraId="1003CE04" w14:textId="641EB86F" w:rsidR="00400ABA" w:rsidRDefault="00F515FB" w:rsidP="00F515FB">
      <w:pPr>
        <w:tabs>
          <w:tab w:val="left" w:pos="-1440"/>
          <w:tab w:val="left" w:pos="-720"/>
          <w:tab w:val="left" w:pos="0"/>
          <w:tab w:val="left" w:pos="720"/>
          <w:tab w:val="left" w:pos="1440"/>
          <w:tab w:val="left" w:pos="2160"/>
          <w:tab w:val="left" w:pos="2880"/>
          <w:tab w:val="left" w:pos="3600"/>
        </w:tabs>
        <w:jc w:val="center"/>
      </w:pPr>
      <w:r>
        <w:t>Columbia Gas of Pennsylvania, Inc.</w:t>
      </w:r>
    </w:p>
    <w:p w14:paraId="7D033775" w14:textId="77777777" w:rsidR="00400ABA" w:rsidRDefault="00400ABA" w:rsidP="009976AD">
      <w:pPr>
        <w:tabs>
          <w:tab w:val="left" w:pos="-1440"/>
          <w:tab w:val="left" w:pos="-720"/>
          <w:tab w:val="left" w:pos="0"/>
          <w:tab w:val="left" w:pos="720"/>
          <w:tab w:val="left" w:pos="1440"/>
          <w:tab w:val="left" w:pos="2160"/>
          <w:tab w:val="left" w:pos="2880"/>
          <w:tab w:val="left" w:pos="3600"/>
        </w:tabs>
        <w:jc w:val="both"/>
      </w:pPr>
    </w:p>
    <w:p w14:paraId="7F7372B2" w14:textId="77777777" w:rsidR="00442F26" w:rsidRDefault="00442F26" w:rsidP="009976AD">
      <w:pPr>
        <w:tabs>
          <w:tab w:val="left" w:pos="-1440"/>
          <w:tab w:val="left" w:pos="-720"/>
          <w:tab w:val="left" w:pos="0"/>
          <w:tab w:val="left" w:pos="720"/>
          <w:tab w:val="left" w:pos="1440"/>
          <w:tab w:val="left" w:pos="2160"/>
          <w:tab w:val="left" w:pos="2880"/>
          <w:tab w:val="left" w:pos="3600"/>
        </w:tabs>
        <w:jc w:val="both"/>
        <w:rPr>
          <w:b/>
          <w:bCs/>
          <w:sz w:val="22"/>
          <w:szCs w:val="22"/>
        </w:rPr>
      </w:pPr>
    </w:p>
    <w:p w14:paraId="0B0405C9" w14:textId="77777777" w:rsidR="009976AD" w:rsidRPr="00442F26" w:rsidRDefault="009976AD" w:rsidP="009976AD">
      <w:pPr>
        <w:tabs>
          <w:tab w:val="left" w:pos="-1440"/>
          <w:tab w:val="left" w:pos="-720"/>
          <w:tab w:val="left" w:pos="0"/>
          <w:tab w:val="left" w:pos="720"/>
          <w:tab w:val="left" w:pos="1440"/>
          <w:tab w:val="left" w:pos="2160"/>
          <w:tab w:val="left" w:pos="2880"/>
          <w:tab w:val="left" w:pos="3600"/>
        </w:tabs>
        <w:jc w:val="both"/>
        <w:rPr>
          <w:b/>
          <w:bCs/>
          <w:sz w:val="22"/>
          <w:szCs w:val="22"/>
        </w:rPr>
      </w:pPr>
      <w:r w:rsidRPr="00442F26">
        <w:rPr>
          <w:b/>
          <w:bCs/>
          <w:sz w:val="22"/>
          <w:szCs w:val="22"/>
        </w:rPr>
        <w:t>TO ALL PARTIES:</w:t>
      </w:r>
    </w:p>
    <w:p w14:paraId="345EB1E2" w14:textId="77777777" w:rsidR="006E24FB" w:rsidRPr="00442F26" w:rsidRDefault="006E24FB" w:rsidP="00541295">
      <w:pPr>
        <w:rPr>
          <w:sz w:val="22"/>
          <w:szCs w:val="22"/>
        </w:rPr>
      </w:pPr>
    </w:p>
    <w:p w14:paraId="2FDAF7FB" w14:textId="77777777" w:rsidR="006E24FB" w:rsidRPr="00442F26" w:rsidRDefault="006E24FB" w:rsidP="00541295">
      <w:pPr>
        <w:ind w:firstLine="720"/>
        <w:rPr>
          <w:sz w:val="22"/>
          <w:szCs w:val="22"/>
        </w:rPr>
      </w:pPr>
      <w:r w:rsidRPr="00442F26">
        <w:rPr>
          <w:sz w:val="22"/>
          <w:szCs w:val="22"/>
        </w:rPr>
        <w:t xml:space="preserve">Enclosed is a copy of the </w:t>
      </w:r>
      <w:r w:rsidR="00BF7864" w:rsidRPr="00442F26">
        <w:rPr>
          <w:sz w:val="22"/>
          <w:szCs w:val="22"/>
        </w:rPr>
        <w:t>Recommended</w:t>
      </w:r>
      <w:r w:rsidRPr="00442F26">
        <w:rPr>
          <w:sz w:val="22"/>
          <w:szCs w:val="22"/>
        </w:rPr>
        <w:t xml:space="preserve"> Decision of </w:t>
      </w:r>
      <w:r w:rsidR="00262920" w:rsidRPr="00442F26">
        <w:rPr>
          <w:sz w:val="22"/>
          <w:szCs w:val="22"/>
        </w:rPr>
        <w:t>the Office of Administrative Law Judge.</w:t>
      </w:r>
    </w:p>
    <w:p w14:paraId="7E681998" w14:textId="77777777" w:rsidR="00442F26" w:rsidRPr="00442F26" w:rsidRDefault="00442F26" w:rsidP="00541295">
      <w:pPr>
        <w:ind w:firstLine="720"/>
        <w:rPr>
          <w:sz w:val="22"/>
          <w:szCs w:val="22"/>
        </w:rPr>
      </w:pPr>
    </w:p>
    <w:p w14:paraId="7AAACC02" w14:textId="2C24DBEB" w:rsidR="00442F26" w:rsidRPr="00442F26" w:rsidRDefault="00442F26" w:rsidP="00442F26">
      <w:pPr>
        <w:ind w:firstLine="720"/>
        <w:rPr>
          <w:sz w:val="22"/>
          <w:szCs w:val="22"/>
        </w:rPr>
      </w:pPr>
      <w:r w:rsidRPr="00442F26">
        <w:rPr>
          <w:sz w:val="22"/>
          <w:szCs w:val="22"/>
        </w:rPr>
        <w:t xml:space="preserve">If you do not agree with any part of this decision, you may send written comments (called </w:t>
      </w:r>
      <w:r w:rsidRPr="00442F26">
        <w:rPr>
          <w:sz w:val="22"/>
          <w:szCs w:val="22"/>
          <w:u w:val="single"/>
        </w:rPr>
        <w:t>Exceptions</w:t>
      </w:r>
      <w:r w:rsidRPr="00442F26">
        <w:rPr>
          <w:sz w:val="22"/>
          <w:szCs w:val="22"/>
        </w:rPr>
        <w:t xml:space="preserve">) to the Commission.  Your signed Exceptions to the decision, if any, must be: 1) </w:t>
      </w:r>
      <w:r w:rsidRPr="00442F26">
        <w:rPr>
          <w:b/>
          <w:sz w:val="22"/>
          <w:szCs w:val="22"/>
        </w:rPr>
        <w:t>filed</w:t>
      </w:r>
      <w:r w:rsidRPr="00442F26">
        <w:rPr>
          <w:sz w:val="22"/>
          <w:szCs w:val="22"/>
        </w:rPr>
        <w:t xml:space="preserve"> with the Secretary of the Commission, </w:t>
      </w:r>
      <w:r w:rsidRPr="00442F26">
        <w:rPr>
          <w:b/>
          <w:sz w:val="22"/>
          <w:szCs w:val="22"/>
        </w:rPr>
        <w:t>and</w:t>
      </w:r>
      <w:r w:rsidRPr="00442F26">
        <w:rPr>
          <w:sz w:val="22"/>
          <w:szCs w:val="22"/>
        </w:rPr>
        <w:t xml:space="preserve"> 2) </w:t>
      </w:r>
      <w:r w:rsidRPr="00442F26">
        <w:rPr>
          <w:b/>
          <w:sz w:val="22"/>
          <w:szCs w:val="22"/>
        </w:rPr>
        <w:t xml:space="preserve">within </w:t>
      </w:r>
      <w:r w:rsidR="00F515FB">
        <w:rPr>
          <w:b/>
          <w:sz w:val="22"/>
          <w:szCs w:val="22"/>
        </w:rPr>
        <w:t>ten</w:t>
      </w:r>
      <w:r w:rsidRPr="00442F26">
        <w:rPr>
          <w:b/>
          <w:sz w:val="22"/>
          <w:szCs w:val="22"/>
        </w:rPr>
        <w:t xml:space="preserve"> (</w:t>
      </w:r>
      <w:r w:rsidR="00F515FB">
        <w:rPr>
          <w:b/>
          <w:sz w:val="22"/>
          <w:szCs w:val="22"/>
        </w:rPr>
        <w:t>10</w:t>
      </w:r>
      <w:r w:rsidRPr="00442F26">
        <w:rPr>
          <w:b/>
          <w:sz w:val="22"/>
          <w:szCs w:val="22"/>
        </w:rPr>
        <w:t>) days</w:t>
      </w:r>
      <w:r w:rsidRPr="00442F26">
        <w:rPr>
          <w:sz w:val="22"/>
          <w:szCs w:val="22"/>
        </w:rPr>
        <w:t xml:space="preserve"> of the date of this letter.  </w:t>
      </w:r>
    </w:p>
    <w:p w14:paraId="0561693C" w14:textId="77777777" w:rsidR="00442F26" w:rsidRPr="00442F26" w:rsidRDefault="00442F26" w:rsidP="00442F26">
      <w:pPr>
        <w:ind w:firstLine="720"/>
        <w:rPr>
          <w:sz w:val="22"/>
          <w:szCs w:val="22"/>
        </w:rPr>
      </w:pPr>
    </w:p>
    <w:p w14:paraId="050EC3B2" w14:textId="77777777" w:rsidR="00442F26" w:rsidRPr="00442F26" w:rsidRDefault="00442F26" w:rsidP="00442F26">
      <w:pPr>
        <w:ind w:firstLine="720"/>
        <w:rPr>
          <w:sz w:val="22"/>
          <w:szCs w:val="22"/>
        </w:rPr>
      </w:pPr>
      <w:r w:rsidRPr="00442F26">
        <w:rPr>
          <w:sz w:val="22"/>
          <w:szCs w:val="22"/>
        </w:rPr>
        <w:t xml:space="preserve">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 at </w:t>
      </w:r>
      <w:hyperlink r:id="rId5" w:history="1">
        <w:r w:rsidRPr="00442F26">
          <w:rPr>
            <w:rStyle w:val="Hyperlink"/>
            <w:sz w:val="22"/>
            <w:szCs w:val="22"/>
          </w:rPr>
          <w:t>http://www.puc.state.pa.us/efiling/default.aspx</w:t>
        </w:r>
      </w:hyperlink>
      <w:r w:rsidRPr="00442F26">
        <w:rPr>
          <w:sz w:val="22"/>
          <w:szCs w:val="22"/>
        </w:rPr>
        <w:t xml:space="preserve">.  If your filing contains confidential material, you may email your exceptions to </w:t>
      </w:r>
      <w:hyperlink r:id="rId6" w:history="1">
        <w:r w:rsidRPr="00442F26">
          <w:rPr>
            <w:rStyle w:val="Hyperlink"/>
            <w:sz w:val="22"/>
            <w:szCs w:val="22"/>
          </w:rPr>
          <w:t>rchiavetta@pa.gov</w:t>
        </w:r>
      </w:hyperlink>
      <w:r w:rsidRPr="00442F26">
        <w:rPr>
          <w:sz w:val="22"/>
          <w:szCs w:val="22"/>
        </w:rPr>
        <w:t xml:space="preserve"> .</w:t>
      </w:r>
    </w:p>
    <w:p w14:paraId="22762D2D" w14:textId="77777777" w:rsidR="00442F26" w:rsidRPr="00442F26" w:rsidRDefault="00442F26" w:rsidP="00442F26">
      <w:pPr>
        <w:ind w:firstLine="720"/>
        <w:rPr>
          <w:sz w:val="22"/>
          <w:szCs w:val="22"/>
        </w:rPr>
      </w:pPr>
    </w:p>
    <w:p w14:paraId="2AAFE2F4" w14:textId="77777777" w:rsidR="00442F26" w:rsidRPr="00442F26" w:rsidRDefault="00442F26" w:rsidP="00442F26">
      <w:pPr>
        <w:ind w:firstLine="720"/>
        <w:rPr>
          <w:sz w:val="22"/>
          <w:szCs w:val="22"/>
        </w:rPr>
      </w:pPr>
      <w:r w:rsidRPr="00442F26">
        <w:rPr>
          <w:sz w:val="22"/>
          <w:szCs w:val="22"/>
        </w:rPr>
        <w:t xml:space="preserve">In addition to filing with the Secretary of the Commission, a courtesy copy of your Exceptions must be emailed to the Commission’s Office of Special Assistants (OSA) at </w:t>
      </w:r>
      <w:hyperlink r:id="rId7" w:history="1">
        <w:r w:rsidRPr="00442F26">
          <w:rPr>
            <w:rStyle w:val="Hyperlink"/>
            <w:sz w:val="22"/>
            <w:szCs w:val="22"/>
          </w:rPr>
          <w:t>ra-OSA@pa.gov</w:t>
        </w:r>
      </w:hyperlink>
      <w:r w:rsidRPr="00442F26">
        <w:rPr>
          <w:sz w:val="22"/>
          <w:szCs w:val="22"/>
        </w:rPr>
        <w:t>.  Your filing should not be larger than 10</w:t>
      </w:r>
      <w:r>
        <w:rPr>
          <w:sz w:val="22"/>
          <w:szCs w:val="22"/>
        </w:rPr>
        <w:t xml:space="preserve"> </w:t>
      </w:r>
      <w:r w:rsidRPr="00442F26">
        <w:rPr>
          <w:sz w:val="22"/>
          <w:szCs w:val="22"/>
        </w:rPr>
        <w:t>mb.</w:t>
      </w:r>
    </w:p>
    <w:p w14:paraId="38A268AF" w14:textId="77777777" w:rsidR="00442F26" w:rsidRPr="00442F26" w:rsidRDefault="00442F26" w:rsidP="00442F26">
      <w:pPr>
        <w:rPr>
          <w:sz w:val="22"/>
          <w:szCs w:val="22"/>
        </w:rPr>
      </w:pPr>
    </w:p>
    <w:p w14:paraId="4996C456" w14:textId="5743B8A0" w:rsidR="00442F26" w:rsidRPr="00442F26" w:rsidRDefault="00442F26" w:rsidP="00442F26">
      <w:pPr>
        <w:ind w:firstLine="720"/>
        <w:rPr>
          <w:b/>
          <w:sz w:val="22"/>
          <w:szCs w:val="22"/>
        </w:rPr>
      </w:pPr>
      <w:r w:rsidRPr="00442F26">
        <w:rPr>
          <w:sz w:val="22"/>
          <w:szCs w:val="22"/>
          <w:u w:val="single"/>
        </w:rPr>
        <w:t>Replies to Exceptions</w:t>
      </w:r>
      <w:r w:rsidRPr="00442F26">
        <w:rPr>
          <w:sz w:val="22"/>
          <w:szCs w:val="22"/>
        </w:rPr>
        <w:t xml:space="preserve">, if any, must be efiled with the Secretary of the Commission and </w:t>
      </w:r>
      <w:r w:rsidRPr="00442F26">
        <w:rPr>
          <w:b/>
          <w:sz w:val="22"/>
          <w:szCs w:val="22"/>
        </w:rPr>
        <w:t>served</w:t>
      </w:r>
      <w:r w:rsidRPr="00442F26">
        <w:rPr>
          <w:sz w:val="22"/>
          <w:szCs w:val="22"/>
        </w:rPr>
        <w:t xml:space="preserve"> on each party of record and the Commission’s Office of Special Assistants in the manner described above.  </w:t>
      </w:r>
      <w:r w:rsidRPr="00442F26">
        <w:rPr>
          <w:b/>
          <w:sz w:val="22"/>
          <w:szCs w:val="22"/>
        </w:rPr>
        <w:t xml:space="preserve">They are due within </w:t>
      </w:r>
      <w:r w:rsidR="00F515FB">
        <w:rPr>
          <w:b/>
          <w:sz w:val="22"/>
          <w:szCs w:val="22"/>
        </w:rPr>
        <w:t>seven</w:t>
      </w:r>
      <w:r w:rsidRPr="00442F26">
        <w:rPr>
          <w:b/>
          <w:sz w:val="22"/>
          <w:szCs w:val="22"/>
        </w:rPr>
        <w:t xml:space="preserve"> (</w:t>
      </w:r>
      <w:r w:rsidR="00F515FB">
        <w:rPr>
          <w:b/>
          <w:sz w:val="22"/>
          <w:szCs w:val="22"/>
        </w:rPr>
        <w:t>7</w:t>
      </w:r>
      <w:r w:rsidRPr="00442F26">
        <w:rPr>
          <w:b/>
          <w:sz w:val="22"/>
          <w:szCs w:val="22"/>
        </w:rPr>
        <w:t>) days of the date when Exceptions are due</w:t>
      </w:r>
      <w:r w:rsidRPr="00442F26">
        <w:rPr>
          <w:sz w:val="22"/>
          <w:szCs w:val="22"/>
        </w:rPr>
        <w:t>.</w:t>
      </w:r>
      <w:r w:rsidRPr="00442F26">
        <w:rPr>
          <w:b/>
          <w:sz w:val="22"/>
          <w:szCs w:val="22"/>
        </w:rPr>
        <w:t xml:space="preserve">  </w:t>
      </w:r>
    </w:p>
    <w:p w14:paraId="37F6EB03" w14:textId="77777777" w:rsidR="00442F26" w:rsidRPr="00442F26" w:rsidRDefault="00442F26" w:rsidP="00442F26">
      <w:pPr>
        <w:ind w:firstLine="720"/>
        <w:rPr>
          <w:sz w:val="22"/>
          <w:szCs w:val="22"/>
        </w:rPr>
      </w:pPr>
    </w:p>
    <w:p w14:paraId="16A2AEC7" w14:textId="77777777" w:rsidR="00442F26" w:rsidRPr="00442F26" w:rsidRDefault="00442F26" w:rsidP="00442F26">
      <w:pPr>
        <w:ind w:firstLine="720"/>
        <w:rPr>
          <w:sz w:val="22"/>
          <w:szCs w:val="22"/>
        </w:rPr>
      </w:pPr>
      <w:r w:rsidRPr="00442F26">
        <w:rPr>
          <w:sz w:val="22"/>
          <w:szCs w:val="22"/>
          <w:u w:val="single"/>
        </w:rPr>
        <w:t>It is your responsibility to serve all the parties with your Exceptions and Replies to Exceptions.  Failure to do so may render your filing unacceptable</w:t>
      </w:r>
      <w:r w:rsidRPr="00442F26">
        <w:rPr>
          <w:sz w:val="22"/>
          <w:szCs w:val="22"/>
        </w:rPr>
        <w:t>.  A certificate of service (see format in 52 Pa. Code §1.58) shall be attached to the filed Exceptions or Replies to Exceptions.</w:t>
      </w:r>
    </w:p>
    <w:p w14:paraId="7A17D637" w14:textId="77777777" w:rsidR="00442F26" w:rsidRPr="00442F26" w:rsidRDefault="00442F26" w:rsidP="00442F26">
      <w:pPr>
        <w:ind w:firstLine="720"/>
        <w:rPr>
          <w:sz w:val="22"/>
          <w:szCs w:val="22"/>
        </w:rPr>
      </w:pPr>
    </w:p>
    <w:p w14:paraId="7F81F895" w14:textId="77777777" w:rsidR="00442F26" w:rsidRPr="00442F26" w:rsidRDefault="00442F26" w:rsidP="00442F26">
      <w:pPr>
        <w:ind w:firstLine="720"/>
        <w:rPr>
          <w:sz w:val="22"/>
          <w:szCs w:val="22"/>
        </w:rPr>
      </w:pPr>
      <w:r w:rsidRPr="00442F26">
        <w:rPr>
          <w:sz w:val="22"/>
          <w:szCs w:val="22"/>
        </w:rPr>
        <w:t>Exceptions and Replies to Exceptions shall follow 52 Pa. Code §§5.533 and 5.535 particularly the 40</w:t>
      </w:r>
      <w:r w:rsidRPr="00442F26">
        <w:rPr>
          <w:sz w:val="22"/>
          <w:szCs w:val="22"/>
        </w:rPr>
        <w:noBreakHyphen/>
        <w:t>page limit for Exceptions and the 25</w:t>
      </w:r>
      <w:r w:rsidRPr="00442F26">
        <w:rPr>
          <w:sz w:val="22"/>
          <w:szCs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w:t>
      </w:r>
    </w:p>
    <w:p w14:paraId="382A6F08" w14:textId="77777777" w:rsidR="00442F26" w:rsidRPr="00442F26" w:rsidRDefault="00442F26" w:rsidP="00442F26">
      <w:pPr>
        <w:ind w:firstLine="720"/>
        <w:rPr>
          <w:sz w:val="22"/>
          <w:szCs w:val="22"/>
        </w:rPr>
      </w:pPr>
    </w:p>
    <w:p w14:paraId="4EF245F8" w14:textId="77777777" w:rsidR="00442F26" w:rsidRPr="00442F26" w:rsidRDefault="00442F26" w:rsidP="00541295">
      <w:pPr>
        <w:ind w:firstLine="720"/>
        <w:rPr>
          <w:sz w:val="22"/>
          <w:szCs w:val="22"/>
        </w:rPr>
      </w:pPr>
      <w:r w:rsidRPr="00442F26">
        <w:rPr>
          <w:sz w:val="22"/>
          <w:szCs w:val="22"/>
        </w:rPr>
        <w:t xml:space="preserve">If no Exceptions are received, the decision of the Administrative Law Judge </w:t>
      </w:r>
      <w:r w:rsidRPr="00442F26">
        <w:rPr>
          <w:sz w:val="22"/>
          <w:szCs w:val="22"/>
          <w:u w:val="single"/>
        </w:rPr>
        <w:t>could become final</w:t>
      </w:r>
      <w:r w:rsidRPr="00442F26">
        <w:rPr>
          <w:sz w:val="22"/>
          <w:szCs w:val="22"/>
        </w:rPr>
        <w:t xml:space="preserve"> without further Commission action.  You will receive written notification if this occurs.  </w:t>
      </w:r>
    </w:p>
    <w:p w14:paraId="3F73208C" w14:textId="493F0D00" w:rsidR="00637287" w:rsidRPr="00442F26" w:rsidRDefault="00F515FB" w:rsidP="00637287">
      <w:pPr>
        <w:rPr>
          <w:sz w:val="22"/>
          <w:szCs w:val="22"/>
        </w:rPr>
      </w:pPr>
      <w:r w:rsidRPr="00442F26">
        <w:rPr>
          <w:noProof/>
          <w:sz w:val="22"/>
          <w:szCs w:val="22"/>
        </w:rPr>
        <w:drawing>
          <wp:anchor distT="0" distB="0" distL="114300" distR="114300" simplePos="0" relativeHeight="251657728" behindDoc="1" locked="0" layoutInCell="1" allowOverlap="1" wp14:anchorId="1198F1CE" wp14:editId="3AA0E35C">
            <wp:simplePos x="0" y="0"/>
            <wp:positionH relativeFrom="column">
              <wp:posOffset>2527300</wp:posOffset>
            </wp:positionH>
            <wp:positionV relativeFrom="paragraph">
              <wp:posOffset>110490</wp:posOffset>
            </wp:positionV>
            <wp:extent cx="2200275" cy="838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47273"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442F26">
        <w:rPr>
          <w:sz w:val="22"/>
          <w:szCs w:val="22"/>
        </w:rPr>
        <w:t xml:space="preserve"> </w:t>
      </w:r>
      <w:r w:rsidRPr="00442F26">
        <w:rPr>
          <w:sz w:val="22"/>
          <w:szCs w:val="22"/>
        </w:rPr>
        <w:tab/>
      </w:r>
      <w:r w:rsidR="00442F26" w:rsidRPr="00442F26">
        <w:rPr>
          <w:sz w:val="22"/>
          <w:szCs w:val="22"/>
        </w:rPr>
        <w:t>Sincerely</w:t>
      </w:r>
      <w:r w:rsidRPr="00442F26">
        <w:rPr>
          <w:sz w:val="22"/>
          <w:szCs w:val="22"/>
        </w:rPr>
        <w:t>,</w:t>
      </w:r>
    </w:p>
    <w:p w14:paraId="2B978C95" w14:textId="77777777" w:rsidR="00637287" w:rsidRPr="00442F26" w:rsidRDefault="00637287" w:rsidP="00637287">
      <w:pPr>
        <w:rPr>
          <w:sz w:val="22"/>
          <w:szCs w:val="22"/>
        </w:rPr>
      </w:pPr>
    </w:p>
    <w:p w14:paraId="6FF8EBB2" w14:textId="77777777" w:rsidR="00637287" w:rsidRPr="00442F26" w:rsidRDefault="00637287" w:rsidP="00637287">
      <w:pPr>
        <w:rPr>
          <w:sz w:val="22"/>
          <w:szCs w:val="22"/>
        </w:rPr>
      </w:pPr>
    </w:p>
    <w:p w14:paraId="3B76F504" w14:textId="77777777" w:rsidR="00637287" w:rsidRPr="00442F26" w:rsidRDefault="00637287" w:rsidP="00637287">
      <w:pPr>
        <w:rPr>
          <w:sz w:val="22"/>
          <w:szCs w:val="22"/>
        </w:rPr>
      </w:pPr>
    </w:p>
    <w:p w14:paraId="5DA25CEA"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Pr="00442F26">
        <w:rPr>
          <w:sz w:val="22"/>
          <w:szCs w:val="22"/>
        </w:rPr>
        <w:t>Rosemary Chiavetta</w:t>
      </w:r>
    </w:p>
    <w:p w14:paraId="38D35B45" w14:textId="77777777" w:rsidR="009976AD" w:rsidRPr="00442F26" w:rsidRDefault="00637287" w:rsidP="009976AD">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00442F26" w:rsidRPr="00442F26">
        <w:rPr>
          <w:sz w:val="22"/>
          <w:szCs w:val="22"/>
        </w:rPr>
        <w:tab/>
      </w:r>
      <w:r w:rsidRPr="00442F26">
        <w:rPr>
          <w:sz w:val="22"/>
          <w:szCs w:val="22"/>
        </w:rPr>
        <w:t>Secretary</w:t>
      </w:r>
    </w:p>
    <w:p w14:paraId="1F612CE0" w14:textId="77777777" w:rsidR="00442F26" w:rsidRPr="00442F26" w:rsidRDefault="00442F26" w:rsidP="009976AD">
      <w:pPr>
        <w:tabs>
          <w:tab w:val="left" w:pos="-1440"/>
          <w:tab w:val="left" w:pos="-720"/>
          <w:tab w:val="left" w:pos="0"/>
          <w:tab w:val="left" w:pos="720"/>
          <w:tab w:val="left" w:pos="1440"/>
          <w:tab w:val="left" w:pos="2160"/>
          <w:tab w:val="left" w:pos="2880"/>
          <w:tab w:val="left" w:pos="3600"/>
        </w:tabs>
        <w:rPr>
          <w:b/>
          <w:bCs/>
          <w:sz w:val="22"/>
          <w:szCs w:val="22"/>
        </w:rPr>
      </w:pPr>
      <w:r w:rsidRPr="00442F26">
        <w:rPr>
          <w:b/>
          <w:bCs/>
          <w:sz w:val="22"/>
          <w:szCs w:val="22"/>
        </w:rPr>
        <w:t>Decision attached</w:t>
      </w:r>
    </w:p>
    <w:sectPr w:rsidR="00442F26" w:rsidRPr="00442F26"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B449B"/>
    <w:rsid w:val="000E09E3"/>
    <w:rsid w:val="00102853"/>
    <w:rsid w:val="00112446"/>
    <w:rsid w:val="0011639A"/>
    <w:rsid w:val="00141BB1"/>
    <w:rsid w:val="001E7D00"/>
    <w:rsid w:val="0020466F"/>
    <w:rsid w:val="0020793C"/>
    <w:rsid w:val="0022526F"/>
    <w:rsid w:val="002253A6"/>
    <w:rsid w:val="00230C5F"/>
    <w:rsid w:val="002420D3"/>
    <w:rsid w:val="00262920"/>
    <w:rsid w:val="002744FB"/>
    <w:rsid w:val="002B5701"/>
    <w:rsid w:val="0031023D"/>
    <w:rsid w:val="00321B55"/>
    <w:rsid w:val="00324EAF"/>
    <w:rsid w:val="00346272"/>
    <w:rsid w:val="00364748"/>
    <w:rsid w:val="00375556"/>
    <w:rsid w:val="003A379D"/>
    <w:rsid w:val="003C7EA3"/>
    <w:rsid w:val="00400ABA"/>
    <w:rsid w:val="00442F26"/>
    <w:rsid w:val="0045215C"/>
    <w:rsid w:val="004602EE"/>
    <w:rsid w:val="00487009"/>
    <w:rsid w:val="00494000"/>
    <w:rsid w:val="004C7391"/>
    <w:rsid w:val="004F41CE"/>
    <w:rsid w:val="00541295"/>
    <w:rsid w:val="005F36C5"/>
    <w:rsid w:val="0060227D"/>
    <w:rsid w:val="006069E7"/>
    <w:rsid w:val="00623C46"/>
    <w:rsid w:val="00637287"/>
    <w:rsid w:val="006678E0"/>
    <w:rsid w:val="006848E0"/>
    <w:rsid w:val="006B09B2"/>
    <w:rsid w:val="006E24FB"/>
    <w:rsid w:val="006F2DDC"/>
    <w:rsid w:val="00717877"/>
    <w:rsid w:val="00745766"/>
    <w:rsid w:val="00747AFF"/>
    <w:rsid w:val="00753D6A"/>
    <w:rsid w:val="007549A1"/>
    <w:rsid w:val="00762B43"/>
    <w:rsid w:val="0079519E"/>
    <w:rsid w:val="008347F8"/>
    <w:rsid w:val="00856A77"/>
    <w:rsid w:val="00893B03"/>
    <w:rsid w:val="008A394A"/>
    <w:rsid w:val="008E67A2"/>
    <w:rsid w:val="00945254"/>
    <w:rsid w:val="00991799"/>
    <w:rsid w:val="00996719"/>
    <w:rsid w:val="009976AD"/>
    <w:rsid w:val="009D169A"/>
    <w:rsid w:val="009D2AFB"/>
    <w:rsid w:val="009F6067"/>
    <w:rsid w:val="00A00A2F"/>
    <w:rsid w:val="00A403E7"/>
    <w:rsid w:val="00A62470"/>
    <w:rsid w:val="00B86A6E"/>
    <w:rsid w:val="00BB1A1B"/>
    <w:rsid w:val="00BB61A3"/>
    <w:rsid w:val="00BC400C"/>
    <w:rsid w:val="00BC7E3F"/>
    <w:rsid w:val="00BD3631"/>
    <w:rsid w:val="00BF7864"/>
    <w:rsid w:val="00C014ED"/>
    <w:rsid w:val="00C1515E"/>
    <w:rsid w:val="00C625FB"/>
    <w:rsid w:val="00C649E5"/>
    <w:rsid w:val="00C713C7"/>
    <w:rsid w:val="00C9702D"/>
    <w:rsid w:val="00CA17E2"/>
    <w:rsid w:val="00D8668C"/>
    <w:rsid w:val="00D97F80"/>
    <w:rsid w:val="00DA3B1A"/>
    <w:rsid w:val="00DB2595"/>
    <w:rsid w:val="00DC69A2"/>
    <w:rsid w:val="00DE3CE3"/>
    <w:rsid w:val="00DE4A8A"/>
    <w:rsid w:val="00DF2284"/>
    <w:rsid w:val="00E02189"/>
    <w:rsid w:val="00ED7718"/>
    <w:rsid w:val="00EF4167"/>
    <w:rsid w:val="00F515FB"/>
    <w:rsid w:val="00F545C1"/>
    <w:rsid w:val="00F624D9"/>
    <w:rsid w:val="00F963AF"/>
    <w:rsid w:val="00FA1A25"/>
    <w:rsid w:val="00FB66F1"/>
    <w:rsid w:val="00FC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CDD033F"/>
  <w15:chartTrackingRefBased/>
  <w15:docId w15:val="{8EC74510-BF05-4B88-A166-1A832A96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2896</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2012-08-24T14:51:00Z</cp:lastPrinted>
  <dcterms:created xsi:type="dcterms:W3CDTF">2021-07-22T12:22:00Z</dcterms:created>
  <dcterms:modified xsi:type="dcterms:W3CDTF">2021-07-22T12:22:00Z</dcterms:modified>
</cp:coreProperties>
</file>