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FD6AB" w14:textId="77777777" w:rsidR="00F44833" w:rsidRPr="003F7EE6" w:rsidRDefault="00F44833" w:rsidP="00F44833">
      <w:pPr>
        <w:tabs>
          <w:tab w:val="center" w:pos="4680"/>
        </w:tabs>
        <w:suppressAutoHyphens/>
        <w:spacing w:after="0" w:line="240" w:lineRule="auto"/>
        <w:jc w:val="center"/>
        <w:rPr>
          <w:rFonts w:ascii="Times New Roman" w:eastAsia="Times New Roman" w:hAnsi="Times New Roman" w:cs="Times New Roman"/>
          <w:b/>
          <w:spacing w:val="-3"/>
          <w:sz w:val="26"/>
          <w:szCs w:val="26"/>
        </w:rPr>
      </w:pPr>
      <w:r w:rsidRPr="003F7EE6">
        <w:rPr>
          <w:rFonts w:ascii="Times New Roman" w:eastAsia="Times New Roman" w:hAnsi="Times New Roman" w:cs="Times New Roman"/>
          <w:b/>
          <w:spacing w:val="-3"/>
          <w:sz w:val="26"/>
          <w:szCs w:val="26"/>
        </w:rPr>
        <w:t>PENNSYLVANIA</w:t>
      </w:r>
    </w:p>
    <w:p w14:paraId="327B5196" w14:textId="77777777" w:rsidR="00F44833" w:rsidRPr="003F7EE6" w:rsidRDefault="00F44833" w:rsidP="00F44833">
      <w:pPr>
        <w:tabs>
          <w:tab w:val="center" w:pos="4680"/>
        </w:tabs>
        <w:suppressAutoHyphens/>
        <w:spacing w:after="0" w:line="240" w:lineRule="auto"/>
        <w:jc w:val="center"/>
        <w:rPr>
          <w:rFonts w:ascii="Times New Roman" w:eastAsia="Times New Roman" w:hAnsi="Times New Roman" w:cs="Times New Roman"/>
          <w:b/>
          <w:spacing w:val="-3"/>
          <w:sz w:val="26"/>
          <w:szCs w:val="26"/>
        </w:rPr>
      </w:pPr>
      <w:r w:rsidRPr="003F7EE6">
        <w:rPr>
          <w:rFonts w:ascii="Times New Roman" w:eastAsia="Times New Roman" w:hAnsi="Times New Roman" w:cs="Times New Roman"/>
          <w:b/>
          <w:spacing w:val="-3"/>
          <w:sz w:val="26"/>
          <w:szCs w:val="26"/>
        </w:rPr>
        <w:t>PUBLIC UTILITY COMMISSION</w:t>
      </w:r>
    </w:p>
    <w:p w14:paraId="3FF5BDE3" w14:textId="207046D3" w:rsidR="00F44833" w:rsidRPr="003F7EE6" w:rsidRDefault="00F44833" w:rsidP="00F44833">
      <w:pPr>
        <w:tabs>
          <w:tab w:val="center" w:pos="4680"/>
        </w:tabs>
        <w:suppressAutoHyphens/>
        <w:spacing w:after="0" w:line="240" w:lineRule="auto"/>
        <w:jc w:val="center"/>
        <w:rPr>
          <w:rFonts w:ascii="Times New Roman" w:eastAsia="Times New Roman" w:hAnsi="Times New Roman" w:cs="Times New Roman"/>
          <w:b/>
          <w:spacing w:val="-3"/>
          <w:sz w:val="26"/>
          <w:szCs w:val="26"/>
        </w:rPr>
      </w:pPr>
      <w:r w:rsidRPr="003F7EE6">
        <w:rPr>
          <w:rFonts w:ascii="Times New Roman" w:eastAsia="Times New Roman" w:hAnsi="Times New Roman" w:cs="Times New Roman"/>
          <w:b/>
          <w:spacing w:val="-3"/>
          <w:sz w:val="26"/>
          <w:szCs w:val="26"/>
        </w:rPr>
        <w:t xml:space="preserve">Harrisburg, PA </w:t>
      </w:r>
      <w:r w:rsidR="00C21DF1">
        <w:rPr>
          <w:rFonts w:ascii="Times New Roman" w:eastAsia="Times New Roman" w:hAnsi="Times New Roman" w:cs="Times New Roman"/>
          <w:b/>
          <w:spacing w:val="-3"/>
          <w:sz w:val="26"/>
          <w:szCs w:val="26"/>
        </w:rPr>
        <w:t xml:space="preserve"> </w:t>
      </w:r>
      <w:r w:rsidR="00384E59">
        <w:rPr>
          <w:rFonts w:ascii="Times New Roman" w:eastAsia="Times New Roman" w:hAnsi="Times New Roman" w:cs="Times New Roman"/>
          <w:b/>
          <w:spacing w:val="-3"/>
          <w:sz w:val="26"/>
          <w:szCs w:val="26"/>
        </w:rPr>
        <w:t>17120</w:t>
      </w:r>
    </w:p>
    <w:p w14:paraId="51827180" w14:textId="1F52198D" w:rsidR="00F44833" w:rsidRDefault="00F44833" w:rsidP="00F44833">
      <w:pPr>
        <w:tabs>
          <w:tab w:val="left" w:pos="-720"/>
        </w:tabs>
        <w:suppressAutoHyphens/>
        <w:spacing w:after="0" w:line="240" w:lineRule="auto"/>
        <w:jc w:val="both"/>
        <w:rPr>
          <w:rFonts w:ascii="Times New Roman" w:eastAsia="Times New Roman" w:hAnsi="Times New Roman" w:cs="Times New Roman"/>
          <w:spacing w:val="-3"/>
          <w:sz w:val="26"/>
          <w:szCs w:val="26"/>
        </w:rPr>
      </w:pPr>
    </w:p>
    <w:p w14:paraId="2BAB0546" w14:textId="77777777" w:rsidR="00384E59" w:rsidRPr="003F7EE6" w:rsidRDefault="00384E59" w:rsidP="00F44833">
      <w:pPr>
        <w:tabs>
          <w:tab w:val="left" w:pos="-720"/>
        </w:tabs>
        <w:suppressAutoHyphens/>
        <w:spacing w:after="0" w:line="240" w:lineRule="auto"/>
        <w:jc w:val="both"/>
        <w:rPr>
          <w:rFonts w:ascii="Times New Roman" w:eastAsia="Times New Roman" w:hAnsi="Times New Roman" w:cs="Times New Roman"/>
          <w:spacing w:val="-3"/>
          <w:sz w:val="26"/>
          <w:szCs w:val="26"/>
        </w:rPr>
      </w:pPr>
    </w:p>
    <w:p w14:paraId="144912A5" w14:textId="76046403" w:rsidR="00F44833" w:rsidRPr="003F7EE6" w:rsidRDefault="00F44833" w:rsidP="00060D64">
      <w:pPr>
        <w:tabs>
          <w:tab w:val="left" w:pos="-720"/>
        </w:tabs>
        <w:suppressAutoHyphens/>
        <w:spacing w:after="0" w:line="240" w:lineRule="auto"/>
        <w:jc w:val="right"/>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 xml:space="preserve">Public Meeting held </w:t>
      </w:r>
      <w:r w:rsidR="005E0D17">
        <w:rPr>
          <w:rFonts w:ascii="Times New Roman" w:eastAsia="Times New Roman" w:hAnsi="Times New Roman" w:cs="Times New Roman"/>
          <w:sz w:val="26"/>
          <w:szCs w:val="26"/>
        </w:rPr>
        <w:t>August 5</w:t>
      </w:r>
      <w:r w:rsidR="006A0373">
        <w:rPr>
          <w:rFonts w:ascii="Times New Roman" w:eastAsia="Times New Roman" w:hAnsi="Times New Roman" w:cs="Times New Roman"/>
          <w:sz w:val="26"/>
          <w:szCs w:val="26"/>
        </w:rPr>
        <w:t>, 202</w:t>
      </w:r>
      <w:r w:rsidR="00CB6C24">
        <w:rPr>
          <w:rFonts w:ascii="Times New Roman" w:eastAsia="Times New Roman" w:hAnsi="Times New Roman" w:cs="Times New Roman"/>
          <w:sz w:val="26"/>
          <w:szCs w:val="26"/>
        </w:rPr>
        <w:t>1</w:t>
      </w:r>
    </w:p>
    <w:p w14:paraId="525D00EF" w14:textId="77777777" w:rsidR="00F44833" w:rsidRPr="003F7EE6" w:rsidRDefault="00F44833" w:rsidP="00F44833">
      <w:pPr>
        <w:tabs>
          <w:tab w:val="left" w:pos="-720"/>
        </w:tabs>
        <w:suppressAutoHyphens/>
        <w:spacing w:after="0" w:line="240" w:lineRule="auto"/>
        <w:rPr>
          <w:rFonts w:ascii="Times New Roman" w:eastAsia="Times New Roman" w:hAnsi="Times New Roman" w:cs="Times New Roman"/>
          <w:sz w:val="26"/>
          <w:szCs w:val="26"/>
        </w:rPr>
      </w:pPr>
    </w:p>
    <w:p w14:paraId="54F9A51E" w14:textId="77777777" w:rsidR="00F44833" w:rsidRPr="003F7EE6" w:rsidRDefault="00F44833" w:rsidP="00F44833">
      <w:pPr>
        <w:tabs>
          <w:tab w:val="left" w:pos="-720"/>
        </w:tabs>
        <w:suppressAutoHyphens/>
        <w:spacing w:after="0" w:line="240" w:lineRule="auto"/>
        <w:rPr>
          <w:rFonts w:ascii="Times New Roman" w:eastAsia="Times New Roman" w:hAnsi="Times New Roman" w:cs="Times New Roman"/>
          <w:sz w:val="26"/>
          <w:szCs w:val="26"/>
        </w:rPr>
      </w:pPr>
    </w:p>
    <w:p w14:paraId="08405701" w14:textId="77777777" w:rsidR="00F44833" w:rsidRPr="003F7EE6" w:rsidRDefault="00F44833" w:rsidP="00F44833">
      <w:pPr>
        <w:tabs>
          <w:tab w:val="left" w:pos="-720"/>
        </w:tabs>
        <w:suppressAutoHyphens/>
        <w:spacing w:after="0" w:line="24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 xml:space="preserve">Commissioners Present: </w:t>
      </w:r>
    </w:p>
    <w:p w14:paraId="27567271" w14:textId="77777777" w:rsidR="00F44833" w:rsidRPr="003F7EE6" w:rsidRDefault="00F44833" w:rsidP="00F44833">
      <w:pPr>
        <w:tabs>
          <w:tab w:val="left" w:pos="-720"/>
        </w:tabs>
        <w:suppressAutoHyphens/>
        <w:spacing w:after="0" w:line="240" w:lineRule="auto"/>
        <w:rPr>
          <w:rFonts w:ascii="Times New Roman" w:eastAsia="Times New Roman" w:hAnsi="Times New Roman" w:cs="Times New Roman"/>
          <w:sz w:val="26"/>
          <w:szCs w:val="26"/>
        </w:rPr>
      </w:pPr>
    </w:p>
    <w:p w14:paraId="576DB8DD" w14:textId="77777777" w:rsidR="006A0373" w:rsidRPr="00A05F29" w:rsidRDefault="00F44833" w:rsidP="006A0373">
      <w:pPr>
        <w:tabs>
          <w:tab w:val="left" w:pos="-720"/>
        </w:tabs>
        <w:suppressAutoHyphens/>
        <w:spacing w:after="0" w:line="24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ab/>
      </w:r>
      <w:r w:rsidR="006A0373" w:rsidRPr="00A05F29">
        <w:rPr>
          <w:rFonts w:ascii="Times New Roman" w:eastAsia="Times New Roman" w:hAnsi="Times New Roman" w:cs="Times New Roman"/>
          <w:sz w:val="26"/>
          <w:szCs w:val="26"/>
        </w:rPr>
        <w:t>Gladys Brown Dutrieuille, Chairman</w:t>
      </w:r>
    </w:p>
    <w:p w14:paraId="2759D90B" w14:textId="77777777" w:rsidR="006A0373" w:rsidRPr="00A05F29" w:rsidRDefault="006A0373" w:rsidP="006A0373">
      <w:pPr>
        <w:tabs>
          <w:tab w:val="left" w:pos="705"/>
        </w:tabs>
        <w:spacing w:after="0" w:line="240" w:lineRule="auto"/>
        <w:ind w:firstLine="720"/>
        <w:rPr>
          <w:rFonts w:ascii="Times New Roman" w:eastAsia="Times New Roman" w:hAnsi="Times New Roman" w:cs="Times New Roman"/>
          <w:sz w:val="26"/>
          <w:szCs w:val="26"/>
        </w:rPr>
      </w:pPr>
      <w:r w:rsidRPr="00A05F29">
        <w:rPr>
          <w:rFonts w:ascii="Times New Roman" w:eastAsia="Times New Roman" w:hAnsi="Times New Roman" w:cs="Times New Roman"/>
          <w:sz w:val="26"/>
          <w:szCs w:val="26"/>
        </w:rPr>
        <w:t>David W. Sweet, Vice Chairman</w:t>
      </w:r>
    </w:p>
    <w:p w14:paraId="3CE83DE8" w14:textId="77777777" w:rsidR="006A0373" w:rsidRPr="00A05F29" w:rsidRDefault="006A0373" w:rsidP="006A0373">
      <w:pPr>
        <w:tabs>
          <w:tab w:val="left" w:pos="705"/>
        </w:tabs>
        <w:spacing w:after="0" w:line="240" w:lineRule="auto"/>
        <w:ind w:firstLine="720"/>
        <w:rPr>
          <w:rFonts w:ascii="Times New Roman" w:eastAsia="Times New Roman" w:hAnsi="Times New Roman" w:cs="Times New Roman"/>
          <w:sz w:val="26"/>
          <w:szCs w:val="26"/>
        </w:rPr>
      </w:pPr>
      <w:r w:rsidRPr="00A05F29">
        <w:rPr>
          <w:rFonts w:ascii="Times New Roman" w:eastAsia="Times New Roman" w:hAnsi="Times New Roman" w:cs="Times New Roman"/>
          <w:sz w:val="26"/>
          <w:szCs w:val="26"/>
        </w:rPr>
        <w:t>John F. Coleman, Jr.</w:t>
      </w:r>
    </w:p>
    <w:p w14:paraId="349BCEFD" w14:textId="77777777" w:rsidR="006A0373" w:rsidRPr="00A05F29" w:rsidRDefault="006A0373" w:rsidP="006A0373">
      <w:pPr>
        <w:tabs>
          <w:tab w:val="left" w:pos="705"/>
        </w:tabs>
        <w:spacing w:after="0" w:line="240" w:lineRule="auto"/>
        <w:ind w:firstLine="720"/>
        <w:rPr>
          <w:rFonts w:ascii="Times New Roman" w:eastAsia="Times New Roman" w:hAnsi="Times New Roman" w:cs="Times New Roman"/>
          <w:sz w:val="26"/>
          <w:szCs w:val="26"/>
        </w:rPr>
      </w:pPr>
      <w:r w:rsidRPr="00A05F29">
        <w:rPr>
          <w:rFonts w:ascii="Times New Roman" w:eastAsia="Times New Roman" w:hAnsi="Times New Roman" w:cs="Times New Roman"/>
          <w:sz w:val="26"/>
          <w:szCs w:val="26"/>
        </w:rPr>
        <w:t>Ralph V. Yanora</w:t>
      </w:r>
    </w:p>
    <w:p w14:paraId="674E1C4C" w14:textId="53F7ADC0" w:rsidR="00D662B2" w:rsidRDefault="00D662B2" w:rsidP="00F44833">
      <w:pPr>
        <w:tabs>
          <w:tab w:val="left" w:pos="-720"/>
        </w:tabs>
        <w:suppressAutoHyphens/>
        <w:spacing w:after="0" w:line="240" w:lineRule="auto"/>
        <w:rPr>
          <w:rFonts w:ascii="Times New Roman" w:eastAsia="Times New Roman" w:hAnsi="Times New Roman" w:cs="Times New Roman"/>
          <w:sz w:val="26"/>
          <w:szCs w:val="26"/>
        </w:rPr>
      </w:pPr>
    </w:p>
    <w:p w14:paraId="3AA07E81" w14:textId="757E9492" w:rsidR="000C58A3" w:rsidRPr="003F7EE6" w:rsidRDefault="000C58A3" w:rsidP="00F44833">
      <w:pPr>
        <w:tabs>
          <w:tab w:val="left" w:pos="-720"/>
        </w:tabs>
        <w:suppressAutoHyphens/>
        <w:spacing w:after="0" w:line="240" w:lineRule="auto"/>
        <w:rPr>
          <w:rFonts w:ascii="Times New Roman" w:eastAsia="Times New Roman" w:hAnsi="Times New Roman" w:cs="Times New Roman"/>
          <w:sz w:val="26"/>
          <w:szCs w:val="26"/>
        </w:rPr>
      </w:pPr>
    </w:p>
    <w:tbl>
      <w:tblPr>
        <w:tblW w:w="9828" w:type="dxa"/>
        <w:tblLayout w:type="fixed"/>
        <w:tblLook w:val="0000" w:firstRow="0" w:lastRow="0" w:firstColumn="0" w:lastColumn="0" w:noHBand="0" w:noVBand="0"/>
      </w:tblPr>
      <w:tblGrid>
        <w:gridCol w:w="5238"/>
        <w:gridCol w:w="1080"/>
        <w:gridCol w:w="3510"/>
      </w:tblGrid>
      <w:tr w:rsidR="00F44833" w:rsidRPr="003F7EE6" w14:paraId="0D66FEAB" w14:textId="77777777" w:rsidTr="00E509B9">
        <w:tc>
          <w:tcPr>
            <w:tcW w:w="5238" w:type="dxa"/>
          </w:tcPr>
          <w:p w14:paraId="3A3E2BD3" w14:textId="77777777" w:rsidR="00F44833" w:rsidRPr="003F7EE6" w:rsidRDefault="00F44833" w:rsidP="00D662B2">
            <w:pPr>
              <w:spacing w:after="0" w:line="24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Pennsylvania Public Utility Commission,</w:t>
            </w:r>
          </w:p>
          <w:p w14:paraId="7E241145" w14:textId="77777777" w:rsidR="00F44833" w:rsidRPr="003F7EE6" w:rsidRDefault="00F44833" w:rsidP="00D662B2">
            <w:pPr>
              <w:spacing w:after="0" w:line="24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 xml:space="preserve">Bureau of Investigation and Enforcement  </w:t>
            </w:r>
          </w:p>
          <w:p w14:paraId="48B7792E" w14:textId="77777777" w:rsidR="00F44833" w:rsidRPr="003F7EE6" w:rsidRDefault="00F44833" w:rsidP="00D662B2">
            <w:pPr>
              <w:spacing w:after="0" w:line="240" w:lineRule="auto"/>
              <w:rPr>
                <w:rFonts w:ascii="Times New Roman" w:eastAsia="Times New Roman" w:hAnsi="Times New Roman" w:cs="Times New Roman"/>
                <w:sz w:val="26"/>
                <w:szCs w:val="26"/>
              </w:rPr>
            </w:pPr>
          </w:p>
          <w:p w14:paraId="41B0AFF4" w14:textId="671154B9" w:rsidR="00F44833" w:rsidRPr="003F7EE6" w:rsidRDefault="00F44833" w:rsidP="00D662B2">
            <w:pPr>
              <w:spacing w:after="0" w:line="24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ab/>
              <w:t>v.</w:t>
            </w:r>
          </w:p>
          <w:p w14:paraId="325B001A" w14:textId="77777777" w:rsidR="00F44833" w:rsidRPr="003F7EE6" w:rsidRDefault="00F44833" w:rsidP="00D662B2">
            <w:pPr>
              <w:spacing w:after="0" w:line="240" w:lineRule="auto"/>
              <w:rPr>
                <w:rFonts w:ascii="Times New Roman" w:eastAsia="Times New Roman" w:hAnsi="Times New Roman" w:cs="Times New Roman"/>
                <w:sz w:val="26"/>
                <w:szCs w:val="26"/>
              </w:rPr>
            </w:pPr>
          </w:p>
          <w:p w14:paraId="681FC4D4" w14:textId="3CFB59EE" w:rsidR="00F44833" w:rsidRPr="003F7EE6" w:rsidRDefault="006065A4" w:rsidP="00D662B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National Gas &amp; Electric, LLC</w:t>
            </w:r>
          </w:p>
          <w:p w14:paraId="25CEDBA0" w14:textId="77777777" w:rsidR="00F44833" w:rsidRPr="003F7EE6" w:rsidRDefault="00F44833" w:rsidP="00D662B2">
            <w:pPr>
              <w:spacing w:after="0" w:line="240" w:lineRule="auto"/>
              <w:rPr>
                <w:rFonts w:ascii="Times New Roman" w:eastAsia="Times New Roman" w:hAnsi="Times New Roman" w:cs="Times New Roman"/>
                <w:sz w:val="26"/>
                <w:szCs w:val="26"/>
              </w:rPr>
            </w:pPr>
          </w:p>
        </w:tc>
        <w:tc>
          <w:tcPr>
            <w:tcW w:w="1080" w:type="dxa"/>
          </w:tcPr>
          <w:p w14:paraId="0BCC3E1A" w14:textId="77777777" w:rsidR="00F44833" w:rsidRPr="003F7EE6" w:rsidRDefault="00F44833" w:rsidP="00D662B2">
            <w:pPr>
              <w:suppressAutoHyphens/>
              <w:spacing w:after="0" w:line="240" w:lineRule="auto"/>
              <w:rPr>
                <w:rFonts w:ascii="Times New Roman" w:eastAsia="Times New Roman" w:hAnsi="Times New Roman" w:cs="Times New Roman"/>
                <w:sz w:val="26"/>
                <w:szCs w:val="26"/>
              </w:rPr>
            </w:pPr>
          </w:p>
        </w:tc>
        <w:tc>
          <w:tcPr>
            <w:tcW w:w="3510" w:type="dxa"/>
          </w:tcPr>
          <w:p w14:paraId="35772F08" w14:textId="31318730" w:rsidR="00F44833" w:rsidRPr="003F7EE6" w:rsidRDefault="00F44833" w:rsidP="00D662B2">
            <w:pPr>
              <w:suppressAutoHyphens/>
              <w:spacing w:after="0" w:line="240" w:lineRule="auto"/>
              <w:ind w:right="252"/>
              <w:jc w:val="right"/>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M-20</w:t>
            </w:r>
            <w:r w:rsidR="006A0373">
              <w:rPr>
                <w:rFonts w:ascii="Times New Roman" w:eastAsia="Times New Roman" w:hAnsi="Times New Roman" w:cs="Times New Roman"/>
                <w:sz w:val="26"/>
                <w:szCs w:val="26"/>
              </w:rPr>
              <w:t>20-</w:t>
            </w:r>
            <w:r w:rsidR="006065A4">
              <w:rPr>
                <w:rFonts w:ascii="Times New Roman" w:eastAsia="Times New Roman" w:hAnsi="Times New Roman" w:cs="Times New Roman"/>
                <w:sz w:val="26"/>
                <w:szCs w:val="26"/>
              </w:rPr>
              <w:t>2637688</w:t>
            </w:r>
          </w:p>
          <w:p w14:paraId="3854199A" w14:textId="77777777" w:rsidR="00F44833" w:rsidRPr="003F7EE6" w:rsidRDefault="00F44833" w:rsidP="00D662B2">
            <w:pPr>
              <w:suppressAutoHyphens/>
              <w:spacing w:after="0" w:line="240" w:lineRule="auto"/>
              <w:rPr>
                <w:rFonts w:ascii="Times New Roman" w:eastAsia="Times New Roman" w:hAnsi="Times New Roman" w:cs="Times New Roman"/>
                <w:sz w:val="26"/>
                <w:szCs w:val="26"/>
              </w:rPr>
            </w:pPr>
          </w:p>
        </w:tc>
      </w:tr>
    </w:tbl>
    <w:p w14:paraId="434491CE" w14:textId="77777777" w:rsidR="00F44833" w:rsidRPr="003F7EE6" w:rsidRDefault="00F44833" w:rsidP="00F44833">
      <w:pPr>
        <w:keepNext/>
        <w:tabs>
          <w:tab w:val="center" w:pos="4680"/>
        </w:tabs>
        <w:suppressAutoHyphens/>
        <w:spacing w:after="0" w:line="360" w:lineRule="auto"/>
        <w:outlineLvl w:val="0"/>
        <w:rPr>
          <w:rFonts w:ascii="CG Times" w:eastAsia="Times New Roman" w:hAnsi="CG Times" w:cs="Times New Roman"/>
          <w:b/>
          <w:sz w:val="26"/>
          <w:szCs w:val="20"/>
        </w:rPr>
      </w:pPr>
    </w:p>
    <w:p w14:paraId="389A61B4" w14:textId="77777777" w:rsidR="00F44833" w:rsidRPr="003F7EE6" w:rsidRDefault="00F44833" w:rsidP="00F44833">
      <w:pPr>
        <w:keepNext/>
        <w:tabs>
          <w:tab w:val="center" w:pos="4680"/>
        </w:tabs>
        <w:suppressAutoHyphens/>
        <w:spacing w:after="0" w:line="360" w:lineRule="auto"/>
        <w:jc w:val="center"/>
        <w:outlineLvl w:val="0"/>
        <w:rPr>
          <w:rFonts w:ascii="Times New Roman" w:eastAsia="Times New Roman" w:hAnsi="Times New Roman" w:cs="Times New Roman"/>
          <w:b/>
          <w:caps/>
          <w:sz w:val="26"/>
          <w:szCs w:val="20"/>
        </w:rPr>
      </w:pPr>
      <w:r w:rsidRPr="003F7EE6">
        <w:rPr>
          <w:rFonts w:ascii="Times New Roman" w:eastAsia="Times New Roman" w:hAnsi="Times New Roman" w:cs="Times New Roman"/>
          <w:b/>
          <w:caps/>
          <w:sz w:val="26"/>
          <w:szCs w:val="20"/>
        </w:rPr>
        <w:t>Opinion and Order</w:t>
      </w:r>
    </w:p>
    <w:p w14:paraId="15A31660" w14:textId="77777777" w:rsidR="00F44833" w:rsidRPr="003F7EE6" w:rsidRDefault="00F44833" w:rsidP="00F44833">
      <w:pPr>
        <w:tabs>
          <w:tab w:val="left" w:pos="-720"/>
        </w:tabs>
        <w:suppressAutoHyphens/>
        <w:spacing w:after="0" w:line="360" w:lineRule="auto"/>
        <w:rPr>
          <w:rFonts w:ascii="Times New Roman" w:eastAsia="Times New Roman" w:hAnsi="Times New Roman" w:cs="Times New Roman"/>
          <w:b/>
          <w:sz w:val="26"/>
          <w:szCs w:val="26"/>
        </w:rPr>
      </w:pPr>
    </w:p>
    <w:p w14:paraId="2C9E2E81" w14:textId="77777777" w:rsidR="00F44833" w:rsidRPr="003F7EE6" w:rsidRDefault="00F44833" w:rsidP="00F44833">
      <w:pPr>
        <w:tabs>
          <w:tab w:val="left" w:pos="-720"/>
        </w:tabs>
        <w:suppressAutoHyphens/>
        <w:spacing w:after="0" w:line="360" w:lineRule="auto"/>
        <w:rPr>
          <w:rFonts w:ascii="Times New Roman" w:eastAsia="Times New Roman" w:hAnsi="Times New Roman" w:cs="Times New Roman"/>
          <w:sz w:val="26"/>
          <w:szCs w:val="26"/>
        </w:rPr>
      </w:pPr>
      <w:r w:rsidRPr="003F7EE6">
        <w:rPr>
          <w:rFonts w:ascii="Times New Roman" w:eastAsia="Times New Roman" w:hAnsi="Times New Roman" w:cs="Times New Roman"/>
          <w:b/>
          <w:sz w:val="26"/>
          <w:szCs w:val="26"/>
        </w:rPr>
        <w:t>BY THE COMMISSION:</w:t>
      </w:r>
    </w:p>
    <w:p w14:paraId="4B6AC53B" w14:textId="77777777" w:rsidR="00F44833" w:rsidRPr="003F7EE6" w:rsidRDefault="00F44833" w:rsidP="001602ED">
      <w:pPr>
        <w:tabs>
          <w:tab w:val="left" w:pos="-720"/>
        </w:tabs>
        <w:suppressAutoHyphens/>
        <w:spacing w:after="0" w:line="240" w:lineRule="auto"/>
        <w:rPr>
          <w:rFonts w:ascii="Times New Roman" w:eastAsia="Times New Roman" w:hAnsi="Times New Roman" w:cs="Times New Roman"/>
          <w:sz w:val="26"/>
          <w:szCs w:val="26"/>
        </w:rPr>
      </w:pPr>
    </w:p>
    <w:p w14:paraId="5A1D5561" w14:textId="1C1A2FF5" w:rsidR="00F44833" w:rsidRDefault="00F44833" w:rsidP="00564AAB">
      <w:pPr>
        <w:tabs>
          <w:tab w:val="left" w:pos="-720"/>
        </w:tabs>
        <w:suppressAutoHyphens/>
        <w:spacing w:after="0" w:line="36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t xml:space="preserve">Before the Pennsylvania Public Utility Commission (Commission) for consideration and disposition is a proposed </w:t>
      </w:r>
      <w:bookmarkStart w:id="0" w:name="_Hlk76542199"/>
      <w:r w:rsidR="006065A4">
        <w:rPr>
          <w:rFonts w:ascii="Times New Roman" w:eastAsia="Times New Roman" w:hAnsi="Times New Roman" w:cs="Times New Roman"/>
          <w:sz w:val="26"/>
          <w:szCs w:val="26"/>
        </w:rPr>
        <w:t>Joint Petition for Approval of Settlement</w:t>
      </w:r>
      <w:r w:rsidR="00C70D07">
        <w:rPr>
          <w:rFonts w:ascii="Times New Roman" w:eastAsia="Times New Roman" w:hAnsi="Times New Roman" w:cs="Times New Roman"/>
          <w:sz w:val="26"/>
          <w:szCs w:val="26"/>
        </w:rPr>
        <w:t xml:space="preserve"> </w:t>
      </w:r>
      <w:r w:rsidR="001B2B83" w:rsidRPr="003F7EE6">
        <w:rPr>
          <w:rFonts w:ascii="Times New Roman" w:eastAsia="Times New Roman" w:hAnsi="Times New Roman" w:cs="Times New Roman"/>
          <w:sz w:val="26"/>
          <w:szCs w:val="26"/>
        </w:rPr>
        <w:t>(</w:t>
      </w:r>
      <w:r w:rsidR="001B2B83">
        <w:rPr>
          <w:rFonts w:ascii="Times New Roman" w:eastAsia="Times New Roman" w:hAnsi="Times New Roman" w:cs="Times New Roman"/>
          <w:sz w:val="26"/>
          <w:szCs w:val="26"/>
        </w:rPr>
        <w:t>Settlement</w:t>
      </w:r>
      <w:r w:rsidR="006065A4">
        <w:rPr>
          <w:rFonts w:ascii="Times New Roman" w:eastAsia="Times New Roman" w:hAnsi="Times New Roman" w:cs="Times New Roman"/>
          <w:sz w:val="26"/>
          <w:szCs w:val="26"/>
        </w:rPr>
        <w:t>, Settlement Agreement, or Petition</w:t>
      </w:r>
      <w:r w:rsidR="001B2B83" w:rsidRPr="003F7EE6">
        <w:rPr>
          <w:rFonts w:ascii="Times New Roman" w:eastAsia="Times New Roman" w:hAnsi="Times New Roman" w:cs="Times New Roman"/>
          <w:sz w:val="26"/>
          <w:szCs w:val="26"/>
        </w:rPr>
        <w:t xml:space="preserve">) </w:t>
      </w:r>
      <w:r w:rsidRPr="003F7EE6">
        <w:rPr>
          <w:rFonts w:ascii="Times New Roman" w:eastAsia="Times New Roman" w:hAnsi="Times New Roman" w:cs="Times New Roman"/>
          <w:sz w:val="26"/>
          <w:szCs w:val="26"/>
        </w:rPr>
        <w:t xml:space="preserve">filed on </w:t>
      </w:r>
      <w:r w:rsidR="006065A4">
        <w:rPr>
          <w:rFonts w:ascii="Times New Roman" w:eastAsia="Times New Roman" w:hAnsi="Times New Roman" w:cs="Times New Roman"/>
          <w:sz w:val="26"/>
          <w:szCs w:val="26"/>
        </w:rPr>
        <w:t>November 19</w:t>
      </w:r>
      <w:r w:rsidR="006A0373">
        <w:rPr>
          <w:rFonts w:ascii="Times New Roman" w:eastAsia="Times New Roman" w:hAnsi="Times New Roman" w:cs="Times New Roman"/>
          <w:sz w:val="26"/>
          <w:szCs w:val="26"/>
        </w:rPr>
        <w:t>, 2020</w:t>
      </w:r>
      <w:r w:rsidRPr="003F7EE6">
        <w:rPr>
          <w:rFonts w:ascii="Times New Roman" w:eastAsia="Times New Roman" w:hAnsi="Times New Roman" w:cs="Times New Roman"/>
          <w:sz w:val="26"/>
          <w:szCs w:val="26"/>
        </w:rPr>
        <w:t xml:space="preserve">, by the Commission’s Bureau of Investigation and Enforcement (I&amp;E) and </w:t>
      </w:r>
      <w:r w:rsidR="006065A4">
        <w:rPr>
          <w:rFonts w:ascii="Times New Roman" w:eastAsia="Times New Roman" w:hAnsi="Times New Roman" w:cs="Times New Roman"/>
          <w:sz w:val="26"/>
          <w:szCs w:val="26"/>
        </w:rPr>
        <w:t xml:space="preserve">National Gas &amp; </w:t>
      </w:r>
      <w:r w:rsidR="006065A4">
        <w:rPr>
          <w:rFonts w:ascii="Times New Roman" w:eastAsia="Times New Roman" w:hAnsi="Times New Roman" w:cs="Times New Roman"/>
          <w:sz w:val="26"/>
          <w:szCs w:val="26"/>
        </w:rPr>
        <w:lastRenderedPageBreak/>
        <w:t>Electric</w:t>
      </w:r>
      <w:r w:rsidR="00D331FF">
        <w:rPr>
          <w:rFonts w:ascii="Times New Roman" w:eastAsia="Times New Roman" w:hAnsi="Times New Roman" w:cs="Times New Roman"/>
          <w:sz w:val="26"/>
          <w:szCs w:val="26"/>
        </w:rPr>
        <w:t>, LLC</w:t>
      </w:r>
      <w:bookmarkEnd w:id="0"/>
      <w:r w:rsidR="00D331FF">
        <w:rPr>
          <w:rFonts w:ascii="Times New Roman" w:eastAsia="Times New Roman" w:hAnsi="Times New Roman" w:cs="Times New Roman"/>
          <w:sz w:val="26"/>
          <w:szCs w:val="26"/>
        </w:rPr>
        <w:t xml:space="preserve"> (</w:t>
      </w:r>
      <w:r w:rsidR="006065A4">
        <w:rPr>
          <w:rFonts w:ascii="Times New Roman" w:eastAsia="Times New Roman" w:hAnsi="Times New Roman" w:cs="Times New Roman"/>
          <w:sz w:val="26"/>
          <w:szCs w:val="26"/>
        </w:rPr>
        <w:t>NG&amp;E</w:t>
      </w:r>
      <w:r w:rsidR="00FC0802">
        <w:rPr>
          <w:rFonts w:ascii="Times New Roman" w:eastAsia="Times New Roman" w:hAnsi="Times New Roman" w:cs="Times New Roman"/>
          <w:sz w:val="26"/>
          <w:szCs w:val="26"/>
        </w:rPr>
        <w:t xml:space="preserve"> </w:t>
      </w:r>
      <w:r w:rsidRPr="003F7EE6">
        <w:rPr>
          <w:rFonts w:ascii="Times New Roman" w:eastAsia="Times New Roman" w:hAnsi="Times New Roman" w:cs="Times New Roman"/>
          <w:sz w:val="26"/>
          <w:szCs w:val="26"/>
        </w:rPr>
        <w:t>or Company)</w:t>
      </w:r>
      <w:r w:rsidR="008C5FB0" w:rsidRPr="008C5FB0">
        <w:rPr>
          <w:rStyle w:val="FootnoteReference"/>
          <w:rFonts w:ascii="Times New Roman" w:eastAsia="Times New Roman" w:hAnsi="Times New Roman" w:cs="Times New Roman"/>
          <w:sz w:val="26"/>
          <w:szCs w:val="26"/>
        </w:rPr>
        <w:t xml:space="preserve"> </w:t>
      </w:r>
      <w:r w:rsidR="008C5FB0">
        <w:rPr>
          <w:rStyle w:val="FootnoteReference"/>
          <w:rFonts w:ascii="Times New Roman" w:eastAsia="Times New Roman" w:hAnsi="Times New Roman" w:cs="Times New Roman"/>
          <w:sz w:val="26"/>
          <w:szCs w:val="26"/>
        </w:rPr>
        <w:footnoteReference w:id="1"/>
      </w:r>
      <w:r w:rsidRPr="003F7EE6">
        <w:rPr>
          <w:rFonts w:ascii="Times New Roman" w:eastAsia="Times New Roman" w:hAnsi="Times New Roman" w:cs="Times New Roman"/>
          <w:sz w:val="26"/>
          <w:szCs w:val="26"/>
        </w:rPr>
        <w:t xml:space="preserve"> (collectively, </w:t>
      </w:r>
      <w:r w:rsidR="00DD62AF">
        <w:rPr>
          <w:rFonts w:ascii="Times New Roman" w:eastAsia="Times New Roman" w:hAnsi="Times New Roman" w:cs="Times New Roman"/>
          <w:sz w:val="26"/>
          <w:szCs w:val="26"/>
        </w:rPr>
        <w:t>the Parties), with respect to</w:t>
      </w:r>
      <w:r w:rsidRPr="003F7EE6">
        <w:rPr>
          <w:rFonts w:ascii="Times New Roman" w:eastAsia="Times New Roman" w:hAnsi="Times New Roman" w:cs="Times New Roman"/>
          <w:sz w:val="26"/>
          <w:szCs w:val="26"/>
        </w:rPr>
        <w:t xml:space="preserve"> </w:t>
      </w:r>
      <w:r w:rsidR="0002071A">
        <w:rPr>
          <w:rFonts w:ascii="Times New Roman" w:eastAsia="Times New Roman" w:hAnsi="Times New Roman" w:cs="Times New Roman"/>
          <w:sz w:val="26"/>
          <w:szCs w:val="26"/>
        </w:rPr>
        <w:t xml:space="preserve">an </w:t>
      </w:r>
      <w:r w:rsidR="003919F5">
        <w:rPr>
          <w:rFonts w:ascii="Times New Roman" w:eastAsia="Times New Roman" w:hAnsi="Times New Roman" w:cs="Times New Roman"/>
          <w:sz w:val="26"/>
          <w:szCs w:val="26"/>
        </w:rPr>
        <w:t>i</w:t>
      </w:r>
      <w:r w:rsidRPr="003F7EE6">
        <w:rPr>
          <w:rFonts w:ascii="Times New Roman" w:eastAsia="Times New Roman" w:hAnsi="Times New Roman" w:cs="Times New Roman"/>
          <w:sz w:val="26"/>
          <w:szCs w:val="26"/>
        </w:rPr>
        <w:t xml:space="preserve">nformal </w:t>
      </w:r>
      <w:r w:rsidR="007A7797">
        <w:rPr>
          <w:rFonts w:ascii="Times New Roman" w:eastAsia="Times New Roman" w:hAnsi="Times New Roman" w:cs="Times New Roman"/>
          <w:sz w:val="26"/>
          <w:szCs w:val="26"/>
        </w:rPr>
        <w:t>i</w:t>
      </w:r>
      <w:r w:rsidRPr="003F7EE6">
        <w:rPr>
          <w:rFonts w:ascii="Times New Roman" w:eastAsia="Times New Roman" w:hAnsi="Times New Roman" w:cs="Times New Roman"/>
          <w:sz w:val="26"/>
          <w:szCs w:val="26"/>
        </w:rPr>
        <w:t xml:space="preserve">nvestigation conducted by I&amp;E.  </w:t>
      </w:r>
      <w:r w:rsidR="006A328C">
        <w:rPr>
          <w:rFonts w:ascii="Times New Roman" w:eastAsia="Times New Roman" w:hAnsi="Times New Roman" w:cs="Times New Roman"/>
          <w:sz w:val="26"/>
          <w:szCs w:val="26"/>
        </w:rPr>
        <w:t xml:space="preserve">Both Parties submitted Statements in Support of the Settlement.  </w:t>
      </w:r>
      <w:r w:rsidR="00D662B2">
        <w:rPr>
          <w:rFonts w:ascii="Times New Roman" w:eastAsia="Times New Roman" w:hAnsi="Times New Roman" w:cs="Times New Roman"/>
          <w:sz w:val="26"/>
          <w:szCs w:val="26"/>
        </w:rPr>
        <w:t>The Parties</w:t>
      </w:r>
      <w:r w:rsidRPr="003F7EE6">
        <w:rPr>
          <w:rFonts w:ascii="Times New Roman" w:eastAsia="Times New Roman" w:hAnsi="Times New Roman" w:cs="Times New Roman"/>
          <w:sz w:val="26"/>
          <w:szCs w:val="26"/>
        </w:rPr>
        <w:t xml:space="preserve"> submit that the proposed Settlement is in the public interest and is consistent with the Commission’s Policy Statement at 52 Pa. Code §</w:t>
      </w:r>
      <w:r w:rsidR="00060D64">
        <w:rPr>
          <w:rFonts w:ascii="Times New Roman" w:eastAsia="Times New Roman" w:hAnsi="Times New Roman" w:cs="Times New Roman"/>
          <w:sz w:val="26"/>
          <w:szCs w:val="26"/>
        </w:rPr>
        <w:t> </w:t>
      </w:r>
      <w:r w:rsidRPr="003F7EE6">
        <w:rPr>
          <w:rFonts w:ascii="Times New Roman" w:eastAsia="Times New Roman" w:hAnsi="Times New Roman" w:cs="Times New Roman"/>
          <w:sz w:val="26"/>
          <w:szCs w:val="26"/>
        </w:rPr>
        <w:t xml:space="preserve">69.1201, </w:t>
      </w:r>
      <w:r w:rsidRPr="003F7EE6">
        <w:rPr>
          <w:rFonts w:ascii="Times New Roman" w:eastAsia="Times New Roman" w:hAnsi="Times New Roman" w:cs="Times New Roman"/>
          <w:i/>
          <w:sz w:val="26"/>
          <w:szCs w:val="26"/>
        </w:rPr>
        <w:t>Factors and standards for evaluating litigated and settled proceedings involving violations of the Public Utility Code and Commission regulations—statement of policy</w:t>
      </w:r>
      <w:r w:rsidR="00FD4049">
        <w:rPr>
          <w:rFonts w:ascii="Times New Roman" w:eastAsia="Times New Roman" w:hAnsi="Times New Roman" w:cs="Times New Roman"/>
          <w:i/>
          <w:sz w:val="26"/>
          <w:szCs w:val="26"/>
        </w:rPr>
        <w:t xml:space="preserve"> </w:t>
      </w:r>
      <w:r w:rsidR="00FD4049">
        <w:rPr>
          <w:rFonts w:ascii="Times New Roman" w:eastAsia="Times New Roman" w:hAnsi="Times New Roman" w:cs="Times New Roman"/>
          <w:iCs/>
          <w:sz w:val="26"/>
          <w:szCs w:val="26"/>
        </w:rPr>
        <w:t>(</w:t>
      </w:r>
      <w:r w:rsidR="00FD4049">
        <w:rPr>
          <w:rFonts w:ascii="Times New Roman" w:eastAsia="Times New Roman" w:hAnsi="Times New Roman" w:cs="Times New Roman"/>
          <w:i/>
          <w:sz w:val="26"/>
          <w:szCs w:val="26"/>
        </w:rPr>
        <w:t>Policy Statement</w:t>
      </w:r>
      <w:r w:rsidR="00FD4049">
        <w:rPr>
          <w:rFonts w:ascii="Times New Roman" w:eastAsia="Times New Roman" w:hAnsi="Times New Roman" w:cs="Times New Roman"/>
          <w:iCs/>
          <w:sz w:val="26"/>
          <w:szCs w:val="26"/>
        </w:rPr>
        <w:t>)</w:t>
      </w:r>
      <w:r w:rsidR="00DD62AF">
        <w:rPr>
          <w:rFonts w:ascii="Times New Roman" w:eastAsia="Times New Roman" w:hAnsi="Times New Roman" w:cs="Times New Roman"/>
          <w:sz w:val="26"/>
          <w:szCs w:val="26"/>
        </w:rPr>
        <w:t xml:space="preserve">.  </w:t>
      </w:r>
      <w:r w:rsidR="00A53B32">
        <w:rPr>
          <w:rFonts w:ascii="Times New Roman" w:eastAsia="Times New Roman" w:hAnsi="Times New Roman" w:cs="Times New Roman"/>
          <w:sz w:val="26"/>
          <w:szCs w:val="26"/>
        </w:rPr>
        <w:t>Settlement</w:t>
      </w:r>
      <w:r w:rsidR="00DD62AF">
        <w:rPr>
          <w:rFonts w:ascii="Times New Roman" w:eastAsia="Times New Roman" w:hAnsi="Times New Roman" w:cs="Times New Roman"/>
          <w:sz w:val="26"/>
          <w:szCs w:val="26"/>
        </w:rPr>
        <w:t xml:space="preserve"> at </w:t>
      </w:r>
      <w:r w:rsidR="00CE43B0">
        <w:rPr>
          <w:rFonts w:ascii="Times New Roman" w:eastAsia="Times New Roman" w:hAnsi="Times New Roman" w:cs="Times New Roman"/>
          <w:sz w:val="26"/>
          <w:szCs w:val="26"/>
        </w:rPr>
        <w:t>4</w:t>
      </w:r>
      <w:r w:rsidRPr="003F7EE6">
        <w:rPr>
          <w:rFonts w:ascii="Times New Roman" w:eastAsia="Times New Roman" w:hAnsi="Times New Roman" w:cs="Times New Roman"/>
          <w:sz w:val="26"/>
          <w:szCs w:val="26"/>
        </w:rPr>
        <w:t xml:space="preserve">.  </w:t>
      </w:r>
      <w:r w:rsidR="009B72D9">
        <w:rPr>
          <w:rFonts w:ascii="Times New Roman" w:eastAsia="Times New Roman" w:hAnsi="Times New Roman" w:cs="Times New Roman"/>
          <w:sz w:val="26"/>
          <w:szCs w:val="26"/>
        </w:rPr>
        <w:t>For the reasons set forth herein, w</w:t>
      </w:r>
      <w:r w:rsidR="009B72D9" w:rsidRPr="003F7EE6">
        <w:rPr>
          <w:rFonts w:ascii="Times New Roman" w:eastAsia="Times New Roman" w:hAnsi="Times New Roman" w:cs="Times New Roman"/>
          <w:sz w:val="26"/>
          <w:szCs w:val="26"/>
        </w:rPr>
        <w:t xml:space="preserve">e </w:t>
      </w:r>
      <w:r w:rsidR="009B72D9">
        <w:rPr>
          <w:rFonts w:ascii="Times New Roman" w:eastAsia="Times New Roman" w:hAnsi="Times New Roman" w:cs="Times New Roman"/>
          <w:sz w:val="26"/>
          <w:szCs w:val="26"/>
        </w:rPr>
        <w:t>shall</w:t>
      </w:r>
      <w:r w:rsidR="00925114">
        <w:rPr>
          <w:rFonts w:ascii="Times New Roman" w:eastAsia="Times New Roman" w:hAnsi="Times New Roman" w:cs="Times New Roman"/>
          <w:sz w:val="26"/>
          <w:szCs w:val="26"/>
        </w:rPr>
        <w:t xml:space="preserve"> </w:t>
      </w:r>
      <w:bookmarkStart w:id="1" w:name="_Hlk76646965"/>
      <w:r w:rsidR="00925114">
        <w:rPr>
          <w:rFonts w:ascii="Times New Roman" w:eastAsia="Times New Roman" w:hAnsi="Times New Roman" w:cs="Times New Roman"/>
          <w:sz w:val="26"/>
          <w:szCs w:val="26"/>
        </w:rPr>
        <w:t>grant the Petition and, thereby,</w:t>
      </w:r>
      <w:r w:rsidR="009B72D9">
        <w:rPr>
          <w:rFonts w:ascii="Times New Roman" w:eastAsia="Times New Roman" w:hAnsi="Times New Roman" w:cs="Times New Roman"/>
          <w:sz w:val="26"/>
          <w:szCs w:val="26"/>
        </w:rPr>
        <w:t xml:space="preserve"> approve the proposed </w:t>
      </w:r>
      <w:r w:rsidR="009B72D9" w:rsidRPr="003F7EE6">
        <w:rPr>
          <w:rFonts w:ascii="Times New Roman" w:eastAsia="Times New Roman" w:hAnsi="Times New Roman" w:cs="Times New Roman"/>
          <w:sz w:val="26"/>
          <w:szCs w:val="26"/>
        </w:rPr>
        <w:t>Settlement</w:t>
      </w:r>
      <w:r w:rsidR="009B72D9">
        <w:rPr>
          <w:rFonts w:ascii="Times New Roman" w:eastAsia="Times New Roman" w:hAnsi="Times New Roman" w:cs="Times New Roman"/>
          <w:sz w:val="26"/>
          <w:szCs w:val="26"/>
        </w:rPr>
        <w:t>, consistent with this Opinion and Order</w:t>
      </w:r>
      <w:bookmarkEnd w:id="1"/>
      <w:r w:rsidR="009B72D9">
        <w:rPr>
          <w:rFonts w:ascii="Times New Roman" w:eastAsia="Times New Roman" w:hAnsi="Times New Roman" w:cs="Times New Roman"/>
          <w:sz w:val="26"/>
          <w:szCs w:val="26"/>
        </w:rPr>
        <w:t xml:space="preserve">.  </w:t>
      </w:r>
    </w:p>
    <w:p w14:paraId="32614820" w14:textId="77777777" w:rsidR="00A53B32" w:rsidRPr="003F7EE6" w:rsidRDefault="00A53B32" w:rsidP="00564AAB">
      <w:pPr>
        <w:tabs>
          <w:tab w:val="left" w:pos="-720"/>
        </w:tabs>
        <w:suppressAutoHyphens/>
        <w:spacing w:after="0" w:line="360" w:lineRule="auto"/>
        <w:rPr>
          <w:rFonts w:ascii="Times New Roman" w:eastAsia="Times New Roman" w:hAnsi="Times New Roman" w:cs="Times New Roman"/>
          <w:sz w:val="26"/>
          <w:szCs w:val="26"/>
        </w:rPr>
      </w:pPr>
    </w:p>
    <w:p w14:paraId="5918BDF4" w14:textId="77777777" w:rsidR="00F44833" w:rsidRPr="003F7EE6" w:rsidRDefault="00A30ECF" w:rsidP="00564AAB">
      <w:pPr>
        <w:tabs>
          <w:tab w:val="left" w:pos="-720"/>
        </w:tabs>
        <w:suppressAutoHyphens/>
        <w:spacing w:after="0" w:line="360" w:lineRule="auto"/>
        <w:ind w:left="1440" w:hanging="1440"/>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History of the </w:t>
      </w:r>
      <w:r w:rsidR="0076203D">
        <w:rPr>
          <w:rFonts w:ascii="Times New Roman" w:eastAsia="Times New Roman" w:hAnsi="Times New Roman" w:cs="Times New Roman"/>
          <w:b/>
          <w:sz w:val="26"/>
          <w:szCs w:val="26"/>
        </w:rPr>
        <w:t>Proceeding</w:t>
      </w:r>
    </w:p>
    <w:p w14:paraId="253C1AAD" w14:textId="77777777" w:rsidR="00F44833" w:rsidRPr="003F7EE6" w:rsidRDefault="00F44833" w:rsidP="00564AAB">
      <w:pPr>
        <w:tabs>
          <w:tab w:val="center" w:pos="0"/>
        </w:tabs>
        <w:suppressAutoHyphens/>
        <w:spacing w:after="0" w:line="360" w:lineRule="auto"/>
        <w:rPr>
          <w:rFonts w:ascii="Times New Roman" w:eastAsia="Times New Roman" w:hAnsi="Times New Roman" w:cs="Times New Roman"/>
          <w:sz w:val="26"/>
          <w:szCs w:val="26"/>
        </w:rPr>
      </w:pPr>
    </w:p>
    <w:p w14:paraId="0041E85E" w14:textId="34E47AFB" w:rsidR="00E86E9D" w:rsidRDefault="00FC773F" w:rsidP="006D71EF">
      <w:pPr>
        <w:tabs>
          <w:tab w:val="center" w:pos="0"/>
        </w:tabs>
        <w:suppressAutoHyphen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6D71EF">
        <w:rPr>
          <w:rFonts w:ascii="Times New Roman" w:eastAsia="Times New Roman" w:hAnsi="Times New Roman" w:cs="Times New Roman"/>
          <w:sz w:val="26"/>
          <w:szCs w:val="26"/>
        </w:rPr>
        <w:t xml:space="preserve">This matter </w:t>
      </w:r>
      <w:r w:rsidR="00E86E9D">
        <w:rPr>
          <w:rFonts w:ascii="Times New Roman" w:eastAsia="Times New Roman" w:hAnsi="Times New Roman" w:cs="Times New Roman"/>
          <w:sz w:val="26"/>
          <w:szCs w:val="26"/>
        </w:rPr>
        <w:t>stems from I&amp;E’s concerns regarding a promotional postcard that NG&amp;E mailed to prospective customers in November 2017.  The postcard in question, promoting NG&amp;E’s fixed price electricity supply offer, allegedly may have disclosed confidential</w:t>
      </w:r>
      <w:r w:rsidR="00EE147F">
        <w:rPr>
          <w:rFonts w:ascii="Times New Roman" w:eastAsia="Times New Roman" w:hAnsi="Times New Roman" w:cs="Times New Roman"/>
          <w:sz w:val="26"/>
          <w:szCs w:val="26"/>
        </w:rPr>
        <w:t xml:space="preserve"> information of a PPL Electric Utilities, Inc. (PPL)</w:t>
      </w:r>
      <w:r w:rsidR="00E86E9D">
        <w:rPr>
          <w:rFonts w:ascii="Times New Roman" w:eastAsia="Times New Roman" w:hAnsi="Times New Roman" w:cs="Times New Roman"/>
          <w:sz w:val="26"/>
          <w:szCs w:val="26"/>
        </w:rPr>
        <w:t xml:space="preserve"> customer, misrepresented savings </w:t>
      </w:r>
      <w:r w:rsidR="00B80312">
        <w:rPr>
          <w:rFonts w:ascii="Times New Roman" w:eastAsia="Times New Roman" w:hAnsi="Times New Roman" w:cs="Times New Roman"/>
          <w:sz w:val="26"/>
          <w:szCs w:val="26"/>
        </w:rPr>
        <w:t>with NG&amp;E</w:t>
      </w:r>
      <w:r w:rsidR="00E86E9D">
        <w:rPr>
          <w:rFonts w:ascii="Times New Roman" w:eastAsia="Times New Roman" w:hAnsi="Times New Roman" w:cs="Times New Roman"/>
          <w:sz w:val="26"/>
          <w:szCs w:val="26"/>
        </w:rPr>
        <w:t xml:space="preserve">, and provided inaccurate and untimely information about </w:t>
      </w:r>
      <w:r w:rsidR="00B80312">
        <w:rPr>
          <w:rFonts w:ascii="Times New Roman" w:eastAsia="Times New Roman" w:hAnsi="Times New Roman" w:cs="Times New Roman"/>
          <w:sz w:val="26"/>
          <w:szCs w:val="26"/>
        </w:rPr>
        <w:t>PPL’s rate</w:t>
      </w:r>
      <w:r w:rsidR="00E86E9D">
        <w:rPr>
          <w:rFonts w:ascii="Times New Roman" w:eastAsia="Times New Roman" w:hAnsi="Times New Roman" w:cs="Times New Roman"/>
          <w:sz w:val="26"/>
          <w:szCs w:val="26"/>
        </w:rPr>
        <w:t xml:space="preserve">; therefore, violating the Public Utility Code (Code) and the Commission’s Regulations.  Petition at 4, </w:t>
      </w:r>
      <w:r w:rsidR="00D97755">
        <w:rPr>
          <w:rFonts w:ascii="Times New Roman" w:eastAsia="Times New Roman" w:hAnsi="Times New Roman" w:cs="Times New Roman"/>
          <w:sz w:val="26"/>
          <w:szCs w:val="26"/>
        </w:rPr>
        <w:t xml:space="preserve">7.  </w:t>
      </w:r>
    </w:p>
    <w:p w14:paraId="57142E09" w14:textId="1A9B4A5E" w:rsidR="006D71EF" w:rsidRDefault="006D71EF" w:rsidP="006D71EF">
      <w:pPr>
        <w:tabs>
          <w:tab w:val="center" w:pos="0"/>
        </w:tabs>
        <w:suppressAutoHyphens/>
        <w:spacing w:after="0" w:line="360" w:lineRule="auto"/>
        <w:rPr>
          <w:rFonts w:ascii="Times New Roman" w:eastAsia="Times New Roman" w:hAnsi="Times New Roman" w:cs="Times New Roman"/>
          <w:sz w:val="26"/>
          <w:szCs w:val="26"/>
        </w:rPr>
      </w:pPr>
    </w:p>
    <w:p w14:paraId="3CF519FA" w14:textId="629FA65E" w:rsidR="00D97755" w:rsidRDefault="00321AF5" w:rsidP="00FC50F4">
      <w:pPr>
        <w:tabs>
          <w:tab w:val="center" w:pos="0"/>
        </w:tabs>
        <w:suppressAutoHyphens/>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Upon determining that the allegations warranted a further investigation to examine whether the actions of NG&amp;E violated Commission Regulations, </w:t>
      </w:r>
      <w:r w:rsidR="00D97755">
        <w:rPr>
          <w:rFonts w:ascii="Times New Roman" w:eastAsia="Times New Roman" w:hAnsi="Times New Roman" w:cs="Times New Roman"/>
          <w:sz w:val="26"/>
          <w:szCs w:val="26"/>
        </w:rPr>
        <w:t>I&amp;E instituted an informal investigation of NG&amp;E based on information referred to I&amp;E by the Commission’s Office of Competitive Market Oversight (OCMO).</w:t>
      </w:r>
      <w:r>
        <w:rPr>
          <w:rFonts w:ascii="Times New Roman" w:eastAsia="Times New Roman" w:hAnsi="Times New Roman" w:cs="Times New Roman"/>
          <w:sz w:val="26"/>
          <w:szCs w:val="26"/>
        </w:rPr>
        <w:t xml:space="preserve">  Petition at 4.  </w:t>
      </w:r>
    </w:p>
    <w:p w14:paraId="49A0A503" w14:textId="14F30E53" w:rsidR="006D71EF" w:rsidRDefault="006D71EF" w:rsidP="00321AF5">
      <w:pPr>
        <w:tabs>
          <w:tab w:val="center" w:pos="0"/>
        </w:tabs>
        <w:suppressAutoHyphens/>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Thereafter, the Parties entered into negotiations and agreed to resolve the matter in accordance with the Commission’s policy to promote settlements at 52</w:t>
      </w:r>
      <w:r w:rsidR="00E6280A">
        <w:rPr>
          <w:rFonts w:ascii="Times New Roman" w:eastAsia="Times New Roman" w:hAnsi="Times New Roman" w:cs="Times New Roman"/>
          <w:sz w:val="26"/>
          <w:szCs w:val="26"/>
        </w:rPr>
        <w:t> </w:t>
      </w:r>
      <w:r>
        <w:rPr>
          <w:rFonts w:ascii="Times New Roman" w:eastAsia="Times New Roman" w:hAnsi="Times New Roman" w:cs="Times New Roman"/>
          <w:sz w:val="26"/>
          <w:szCs w:val="26"/>
        </w:rPr>
        <w:t>Pa.</w:t>
      </w:r>
      <w:r w:rsidR="00E6280A">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Code § 5.231.  </w:t>
      </w:r>
      <w:r w:rsidR="00DC5124">
        <w:rPr>
          <w:rFonts w:ascii="Times New Roman" w:eastAsia="Times New Roman" w:hAnsi="Times New Roman" w:cs="Times New Roman"/>
          <w:sz w:val="26"/>
          <w:szCs w:val="26"/>
        </w:rPr>
        <w:t>Petition</w:t>
      </w:r>
      <w:r>
        <w:rPr>
          <w:rFonts w:ascii="Times New Roman" w:eastAsia="Times New Roman" w:hAnsi="Times New Roman" w:cs="Times New Roman"/>
          <w:sz w:val="26"/>
          <w:szCs w:val="26"/>
        </w:rPr>
        <w:t xml:space="preserve"> at 4.  The Parties filed the instant Settlement on </w:t>
      </w:r>
      <w:r w:rsidR="00DC5124">
        <w:rPr>
          <w:rFonts w:ascii="Times New Roman" w:eastAsia="Times New Roman" w:hAnsi="Times New Roman" w:cs="Times New Roman"/>
          <w:sz w:val="26"/>
          <w:szCs w:val="26"/>
        </w:rPr>
        <w:t>November</w:t>
      </w:r>
      <w:r w:rsidR="00EF15D3">
        <w:rPr>
          <w:rFonts w:ascii="Times New Roman" w:eastAsia="Times New Roman" w:hAnsi="Times New Roman" w:cs="Times New Roman"/>
          <w:sz w:val="26"/>
          <w:szCs w:val="26"/>
        </w:rPr>
        <w:t> </w:t>
      </w:r>
      <w:r w:rsidR="00DC5124">
        <w:rPr>
          <w:rFonts w:ascii="Times New Roman" w:eastAsia="Times New Roman" w:hAnsi="Times New Roman" w:cs="Times New Roman"/>
          <w:sz w:val="26"/>
          <w:szCs w:val="26"/>
        </w:rPr>
        <w:t>19</w:t>
      </w:r>
      <w:r>
        <w:rPr>
          <w:rFonts w:ascii="Times New Roman" w:eastAsia="Times New Roman" w:hAnsi="Times New Roman" w:cs="Times New Roman"/>
          <w:sz w:val="26"/>
          <w:szCs w:val="26"/>
        </w:rPr>
        <w:t>, 2020.</w:t>
      </w:r>
      <w:r w:rsidR="00321AF5">
        <w:rPr>
          <w:rFonts w:ascii="Times New Roman" w:eastAsia="Times New Roman" w:hAnsi="Times New Roman" w:cs="Times New Roman"/>
          <w:sz w:val="26"/>
          <w:szCs w:val="26"/>
        </w:rPr>
        <w:t xml:space="preserve"> </w:t>
      </w:r>
      <w:r w:rsidR="00EA0E41">
        <w:rPr>
          <w:rFonts w:ascii="Times New Roman" w:eastAsia="Times New Roman" w:hAnsi="Times New Roman" w:cs="Times New Roman"/>
          <w:sz w:val="26"/>
          <w:szCs w:val="26"/>
        </w:rPr>
        <w:t xml:space="preserve"> </w:t>
      </w:r>
      <w:r w:rsidR="00321AF5" w:rsidRPr="00321AF5">
        <w:rPr>
          <w:rFonts w:ascii="Times New Roman" w:eastAsia="Times New Roman" w:hAnsi="Times New Roman" w:cs="Times New Roman"/>
          <w:i/>
          <w:iCs/>
          <w:sz w:val="26"/>
          <w:szCs w:val="26"/>
        </w:rPr>
        <w:t>Id</w:t>
      </w:r>
      <w:r w:rsidR="00321AF5">
        <w:rPr>
          <w:rFonts w:ascii="Times New Roman" w:eastAsia="Times New Roman" w:hAnsi="Times New Roman" w:cs="Times New Roman"/>
          <w:sz w:val="26"/>
          <w:szCs w:val="26"/>
        </w:rPr>
        <w:t>.</w:t>
      </w:r>
    </w:p>
    <w:p w14:paraId="32E73D7B" w14:textId="77777777" w:rsidR="006D71EF" w:rsidRDefault="006D71EF" w:rsidP="006D71EF">
      <w:pPr>
        <w:tabs>
          <w:tab w:val="center" w:pos="0"/>
        </w:tabs>
        <w:suppressAutoHyphens/>
        <w:spacing w:after="0" w:line="360" w:lineRule="auto"/>
        <w:rPr>
          <w:rFonts w:ascii="Times New Roman" w:eastAsia="Times New Roman" w:hAnsi="Times New Roman" w:cs="Times New Roman"/>
          <w:sz w:val="26"/>
          <w:szCs w:val="26"/>
        </w:rPr>
      </w:pPr>
    </w:p>
    <w:p w14:paraId="6C2E65E8" w14:textId="77777777" w:rsidR="006D71EF" w:rsidRPr="00026DFB" w:rsidRDefault="006D71EF" w:rsidP="006D71EF">
      <w:pPr>
        <w:keepNext/>
        <w:tabs>
          <w:tab w:val="center" w:pos="0"/>
        </w:tabs>
        <w:suppressAutoHyphens/>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Background</w:t>
      </w:r>
    </w:p>
    <w:p w14:paraId="4B086766" w14:textId="77777777" w:rsidR="006D71EF" w:rsidRDefault="006D71EF" w:rsidP="006D71EF">
      <w:pPr>
        <w:keepNext/>
        <w:tabs>
          <w:tab w:val="center" w:pos="0"/>
        </w:tabs>
        <w:suppressAutoHyphens/>
        <w:spacing w:after="0" w:line="360" w:lineRule="auto"/>
        <w:rPr>
          <w:rFonts w:ascii="Times New Roman" w:eastAsia="Times New Roman" w:hAnsi="Times New Roman" w:cs="Times New Roman"/>
          <w:sz w:val="26"/>
          <w:szCs w:val="26"/>
        </w:rPr>
      </w:pPr>
    </w:p>
    <w:p w14:paraId="6B6F869F" w14:textId="01D3C15A" w:rsidR="006932D1" w:rsidRDefault="006D71EF" w:rsidP="006D71EF">
      <w:pPr>
        <w:tabs>
          <w:tab w:val="center" w:pos="0"/>
        </w:tabs>
        <w:suppressAutoHyphen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9C3084">
        <w:rPr>
          <w:rFonts w:ascii="Times New Roman" w:eastAsia="Times New Roman" w:hAnsi="Times New Roman" w:cs="Times New Roman"/>
          <w:sz w:val="26"/>
          <w:szCs w:val="26"/>
        </w:rPr>
        <w:t xml:space="preserve">On December 1, 2017, </w:t>
      </w:r>
      <w:r w:rsidR="00D14DFA">
        <w:rPr>
          <w:rFonts w:ascii="Times New Roman" w:eastAsia="Times New Roman" w:hAnsi="Times New Roman" w:cs="Times New Roman"/>
          <w:sz w:val="26"/>
          <w:szCs w:val="26"/>
        </w:rPr>
        <w:t xml:space="preserve">OCMO became aware of NG&amp;E’s </w:t>
      </w:r>
      <w:bookmarkStart w:id="2" w:name="_Hlk70416968"/>
      <w:r w:rsidR="006932D1">
        <w:rPr>
          <w:rFonts w:ascii="Times New Roman" w:eastAsia="Times New Roman" w:hAnsi="Times New Roman" w:cs="Times New Roman"/>
          <w:sz w:val="26"/>
          <w:szCs w:val="26"/>
        </w:rPr>
        <w:t>marketing material</w:t>
      </w:r>
      <w:bookmarkEnd w:id="2"/>
      <w:r w:rsidR="006932D1">
        <w:rPr>
          <w:rFonts w:ascii="Times New Roman" w:eastAsia="Times New Roman" w:hAnsi="Times New Roman" w:cs="Times New Roman"/>
          <w:sz w:val="26"/>
          <w:szCs w:val="26"/>
        </w:rPr>
        <w:t>, a postcard, that was headlined “</w:t>
      </w:r>
      <w:r w:rsidR="006932D1" w:rsidRPr="006932D1">
        <w:rPr>
          <w:rFonts w:ascii="Times New Roman" w:eastAsia="Times New Roman" w:hAnsi="Times New Roman" w:cs="Times New Roman"/>
          <w:b/>
          <w:bCs/>
          <w:sz w:val="26"/>
          <w:szCs w:val="26"/>
        </w:rPr>
        <w:t>NOTICE OF PPL ELECTRIC RATE INCREASE</w:t>
      </w:r>
      <w:r w:rsidR="006932D1">
        <w:rPr>
          <w:rFonts w:ascii="Times New Roman" w:eastAsia="Times New Roman" w:hAnsi="Times New Roman" w:cs="Times New Roman"/>
          <w:sz w:val="26"/>
          <w:szCs w:val="26"/>
        </w:rPr>
        <w:t>.”  Petition, Exhibit 1</w:t>
      </w:r>
      <w:r w:rsidR="0065281D">
        <w:rPr>
          <w:rFonts w:ascii="Times New Roman" w:eastAsia="Times New Roman" w:hAnsi="Times New Roman" w:cs="Times New Roman"/>
          <w:sz w:val="26"/>
          <w:szCs w:val="26"/>
        </w:rPr>
        <w:t xml:space="preserve"> (emphasis in original)</w:t>
      </w:r>
      <w:r w:rsidR="006932D1">
        <w:rPr>
          <w:rFonts w:ascii="Times New Roman" w:eastAsia="Times New Roman" w:hAnsi="Times New Roman" w:cs="Times New Roman"/>
          <w:sz w:val="26"/>
          <w:szCs w:val="26"/>
        </w:rPr>
        <w:t xml:space="preserve">.  The postcard stated that “PPL’s residential default electric rate </w:t>
      </w:r>
      <w:r w:rsidR="006932D1" w:rsidRPr="006932D1">
        <w:rPr>
          <w:rFonts w:ascii="Times New Roman" w:eastAsia="Times New Roman" w:hAnsi="Times New Roman" w:cs="Times New Roman"/>
          <w:b/>
          <w:bCs/>
          <w:sz w:val="26"/>
          <w:szCs w:val="26"/>
        </w:rPr>
        <w:t>increased 14%</w:t>
      </w:r>
      <w:r w:rsidR="006932D1">
        <w:rPr>
          <w:rFonts w:ascii="Times New Roman" w:eastAsia="Times New Roman" w:hAnsi="Times New Roman" w:cs="Times New Roman"/>
          <w:sz w:val="26"/>
          <w:szCs w:val="26"/>
        </w:rPr>
        <w:t xml:space="preserve"> effective June</w:t>
      </w:r>
      <w:r w:rsidR="00EF15D3">
        <w:rPr>
          <w:rFonts w:ascii="Times New Roman" w:eastAsia="Times New Roman" w:hAnsi="Times New Roman" w:cs="Times New Roman"/>
          <w:sz w:val="26"/>
          <w:szCs w:val="26"/>
        </w:rPr>
        <w:t> </w:t>
      </w:r>
      <w:r w:rsidR="006932D1">
        <w:rPr>
          <w:rFonts w:ascii="Times New Roman" w:eastAsia="Times New Roman" w:hAnsi="Times New Roman" w:cs="Times New Roman"/>
          <w:sz w:val="26"/>
          <w:szCs w:val="26"/>
        </w:rPr>
        <w:t>1</w:t>
      </w:r>
      <w:r w:rsidR="006932D1" w:rsidRPr="006932D1">
        <w:rPr>
          <w:rFonts w:ascii="Times New Roman" w:eastAsia="Times New Roman" w:hAnsi="Times New Roman" w:cs="Times New Roman"/>
          <w:sz w:val="26"/>
          <w:szCs w:val="26"/>
          <w:vertAlign w:val="superscript"/>
        </w:rPr>
        <w:t>st</w:t>
      </w:r>
      <w:proofErr w:type="gramStart"/>
      <w:r w:rsidR="006932D1">
        <w:rPr>
          <w:rFonts w:ascii="Times New Roman" w:eastAsia="Times New Roman" w:hAnsi="Times New Roman" w:cs="Times New Roman"/>
          <w:sz w:val="26"/>
          <w:szCs w:val="26"/>
        </w:rPr>
        <w:t xml:space="preserve"> 2017</w:t>
      </w:r>
      <w:proofErr w:type="gramEnd"/>
      <w:r w:rsidR="006932D1">
        <w:rPr>
          <w:rFonts w:ascii="Times New Roman" w:eastAsia="Times New Roman" w:hAnsi="Times New Roman" w:cs="Times New Roman"/>
          <w:sz w:val="26"/>
          <w:szCs w:val="26"/>
        </w:rPr>
        <w:t>”</w:t>
      </w:r>
      <w:r w:rsidR="00E268EF">
        <w:rPr>
          <w:rStyle w:val="FootnoteReference"/>
          <w:rFonts w:ascii="Times New Roman" w:eastAsia="Times New Roman" w:hAnsi="Times New Roman" w:cs="Times New Roman"/>
          <w:sz w:val="26"/>
          <w:szCs w:val="26"/>
        </w:rPr>
        <w:footnoteReference w:id="2"/>
      </w:r>
      <w:r w:rsidR="006932D1">
        <w:rPr>
          <w:rFonts w:ascii="Times New Roman" w:eastAsia="Times New Roman" w:hAnsi="Times New Roman" w:cs="Times New Roman"/>
          <w:sz w:val="26"/>
          <w:szCs w:val="26"/>
        </w:rPr>
        <w:t xml:space="preserve"> and that customers could “</w:t>
      </w:r>
      <w:r w:rsidR="006932D1" w:rsidRPr="006932D1">
        <w:rPr>
          <w:rFonts w:ascii="Times New Roman" w:eastAsia="Times New Roman" w:hAnsi="Times New Roman" w:cs="Times New Roman"/>
          <w:b/>
          <w:bCs/>
          <w:sz w:val="26"/>
          <w:szCs w:val="26"/>
        </w:rPr>
        <w:t>Save 25%</w:t>
      </w:r>
      <w:r w:rsidR="006932D1">
        <w:rPr>
          <w:rFonts w:ascii="Times New Roman" w:eastAsia="Times New Roman" w:hAnsi="Times New Roman" w:cs="Times New Roman"/>
          <w:sz w:val="26"/>
          <w:szCs w:val="26"/>
        </w:rPr>
        <w:t xml:space="preserve"> compared to PPL’s higher June</w:t>
      </w:r>
      <w:r w:rsidR="00EF15D3">
        <w:rPr>
          <w:rFonts w:ascii="Times New Roman" w:eastAsia="Times New Roman" w:hAnsi="Times New Roman" w:cs="Times New Roman"/>
          <w:sz w:val="26"/>
          <w:szCs w:val="26"/>
        </w:rPr>
        <w:noBreakHyphen/>
      </w:r>
      <w:r w:rsidR="006932D1">
        <w:rPr>
          <w:rFonts w:ascii="Times New Roman" w:eastAsia="Times New Roman" w:hAnsi="Times New Roman" w:cs="Times New Roman"/>
          <w:sz w:val="26"/>
          <w:szCs w:val="26"/>
        </w:rPr>
        <w:t xml:space="preserve">November 2017 rate.”  </w:t>
      </w:r>
      <w:r w:rsidR="006932D1" w:rsidRPr="006932D1">
        <w:rPr>
          <w:rFonts w:ascii="Times New Roman" w:eastAsia="Times New Roman" w:hAnsi="Times New Roman" w:cs="Times New Roman"/>
          <w:i/>
          <w:iCs/>
          <w:sz w:val="26"/>
          <w:szCs w:val="26"/>
        </w:rPr>
        <w:t>Id.</w:t>
      </w:r>
      <w:r w:rsidR="0065281D">
        <w:rPr>
          <w:rFonts w:ascii="Times New Roman" w:eastAsia="Times New Roman" w:hAnsi="Times New Roman" w:cs="Times New Roman"/>
          <w:sz w:val="26"/>
          <w:szCs w:val="26"/>
        </w:rPr>
        <w:t xml:space="preserve"> (emphasis in original).</w:t>
      </w:r>
      <w:r w:rsidR="00CB2131">
        <w:rPr>
          <w:rFonts w:ascii="Times New Roman" w:eastAsia="Times New Roman" w:hAnsi="Times New Roman" w:cs="Times New Roman"/>
          <w:sz w:val="26"/>
          <w:szCs w:val="26"/>
        </w:rPr>
        <w:t xml:space="preserve">  The postcard also referenced a PPL customer’s name and the last four digits of the customer’s PPL account number.</w:t>
      </w:r>
      <w:r w:rsidR="00322836">
        <w:rPr>
          <w:rFonts w:ascii="Times New Roman" w:eastAsia="Times New Roman" w:hAnsi="Times New Roman" w:cs="Times New Roman"/>
          <w:sz w:val="26"/>
          <w:szCs w:val="26"/>
        </w:rPr>
        <w:t xml:space="preserve">  </w:t>
      </w:r>
      <w:r w:rsidR="00322836" w:rsidRPr="00322836">
        <w:rPr>
          <w:rFonts w:ascii="Times New Roman" w:eastAsia="Times New Roman" w:hAnsi="Times New Roman" w:cs="Times New Roman"/>
          <w:i/>
          <w:iCs/>
          <w:sz w:val="26"/>
          <w:szCs w:val="26"/>
        </w:rPr>
        <w:t>Id</w:t>
      </w:r>
      <w:r w:rsidR="00322836">
        <w:rPr>
          <w:rFonts w:ascii="Times New Roman" w:eastAsia="Times New Roman" w:hAnsi="Times New Roman" w:cs="Times New Roman"/>
          <w:sz w:val="26"/>
          <w:szCs w:val="26"/>
        </w:rPr>
        <w:t>.</w:t>
      </w:r>
      <w:r w:rsidR="0095438D">
        <w:rPr>
          <w:rFonts w:ascii="Times New Roman" w:eastAsia="Times New Roman" w:hAnsi="Times New Roman" w:cs="Times New Roman"/>
          <w:sz w:val="26"/>
          <w:szCs w:val="26"/>
        </w:rPr>
        <w:t xml:space="preserve">  </w:t>
      </w:r>
    </w:p>
    <w:p w14:paraId="18D2F8F2" w14:textId="55C49A8E" w:rsidR="006932D1" w:rsidRDefault="006932D1" w:rsidP="006D71EF">
      <w:pPr>
        <w:tabs>
          <w:tab w:val="center" w:pos="0"/>
        </w:tabs>
        <w:suppressAutoHyphens/>
        <w:spacing w:after="0" w:line="360" w:lineRule="auto"/>
        <w:rPr>
          <w:rFonts w:ascii="Times New Roman" w:eastAsia="Times New Roman" w:hAnsi="Times New Roman" w:cs="Times New Roman"/>
          <w:sz w:val="26"/>
          <w:szCs w:val="26"/>
        </w:rPr>
      </w:pPr>
    </w:p>
    <w:p w14:paraId="726A29FA" w14:textId="7474B984" w:rsidR="00125A3B" w:rsidRDefault="00103864" w:rsidP="009C5A4E">
      <w:pPr>
        <w:tabs>
          <w:tab w:val="center" w:pos="0"/>
        </w:tabs>
        <w:suppressAutoHyphens/>
        <w:spacing w:after="0" w:line="360" w:lineRule="auto"/>
        <w:ind w:firstLine="1440"/>
        <w:rPr>
          <w:rFonts w:ascii="Times New Roman" w:eastAsia="Times New Roman" w:hAnsi="Times New Roman" w:cs="Times New Roman"/>
          <w:sz w:val="26"/>
          <w:szCs w:val="26"/>
        </w:rPr>
      </w:pPr>
      <w:r w:rsidRPr="00103864">
        <w:rPr>
          <w:rFonts w:ascii="Times New Roman" w:eastAsia="Times New Roman" w:hAnsi="Times New Roman" w:cs="Times New Roman"/>
          <w:sz w:val="26"/>
          <w:szCs w:val="26"/>
        </w:rPr>
        <w:t>On December 5, 2017, OCMO contacted NG&amp;E regarding the postcards in</w:t>
      </w:r>
      <w:r w:rsidR="00C21DF1">
        <w:rPr>
          <w:rFonts w:ascii="Times New Roman" w:eastAsia="Times New Roman" w:hAnsi="Times New Roman" w:cs="Times New Roman"/>
          <w:sz w:val="26"/>
          <w:szCs w:val="26"/>
        </w:rPr>
        <w:t xml:space="preserve"> </w:t>
      </w:r>
      <w:r w:rsidRPr="00103864">
        <w:rPr>
          <w:rFonts w:ascii="Times New Roman" w:eastAsia="Times New Roman" w:hAnsi="Times New Roman" w:cs="Times New Roman"/>
          <w:sz w:val="26"/>
          <w:szCs w:val="26"/>
        </w:rPr>
        <w:t>question and advised NG&amp;E to cease sending the postcards and to review all enrollments</w:t>
      </w:r>
      <w:r>
        <w:rPr>
          <w:rFonts w:ascii="Times New Roman" w:eastAsia="Times New Roman" w:hAnsi="Times New Roman" w:cs="Times New Roman"/>
          <w:sz w:val="26"/>
          <w:szCs w:val="26"/>
        </w:rPr>
        <w:t xml:space="preserve"> </w:t>
      </w:r>
      <w:r w:rsidRPr="00103864">
        <w:rPr>
          <w:rFonts w:ascii="Times New Roman" w:eastAsia="Times New Roman" w:hAnsi="Times New Roman" w:cs="Times New Roman"/>
          <w:sz w:val="26"/>
          <w:szCs w:val="26"/>
        </w:rPr>
        <w:t>resulting from the inaccurate and outdated information on the postcards to ensure that its</w:t>
      </w:r>
      <w:r w:rsidR="00C21DF1">
        <w:rPr>
          <w:rFonts w:ascii="Times New Roman" w:eastAsia="Times New Roman" w:hAnsi="Times New Roman" w:cs="Times New Roman"/>
          <w:sz w:val="26"/>
          <w:szCs w:val="26"/>
        </w:rPr>
        <w:t xml:space="preserve"> </w:t>
      </w:r>
      <w:r w:rsidRPr="00103864">
        <w:rPr>
          <w:rFonts w:ascii="Times New Roman" w:eastAsia="Times New Roman" w:hAnsi="Times New Roman" w:cs="Times New Roman"/>
          <w:sz w:val="26"/>
          <w:szCs w:val="26"/>
        </w:rPr>
        <w:t>customers clearly understood the pricing of the NG&amp;E offer and its comparative</w:t>
      </w:r>
      <w:r>
        <w:rPr>
          <w:rFonts w:ascii="Times New Roman" w:eastAsia="Times New Roman" w:hAnsi="Times New Roman" w:cs="Times New Roman"/>
          <w:sz w:val="26"/>
          <w:szCs w:val="26"/>
        </w:rPr>
        <w:t xml:space="preserve"> </w:t>
      </w:r>
      <w:r w:rsidRPr="00103864">
        <w:rPr>
          <w:rFonts w:ascii="Times New Roman" w:eastAsia="Times New Roman" w:hAnsi="Times New Roman" w:cs="Times New Roman"/>
          <w:sz w:val="26"/>
          <w:szCs w:val="26"/>
        </w:rPr>
        <w:t>relationship to the June-November 2017 PPL default rate as well as to the new December</w:t>
      </w:r>
      <w:r w:rsidR="00E457BA">
        <w:rPr>
          <w:rFonts w:ascii="Times New Roman" w:eastAsia="Times New Roman" w:hAnsi="Times New Roman" w:cs="Times New Roman"/>
          <w:sz w:val="26"/>
          <w:szCs w:val="26"/>
        </w:rPr>
        <w:t> </w:t>
      </w:r>
      <w:r w:rsidRPr="00103864">
        <w:rPr>
          <w:rFonts w:ascii="Times New Roman" w:eastAsia="Times New Roman" w:hAnsi="Times New Roman" w:cs="Times New Roman"/>
          <w:sz w:val="26"/>
          <w:szCs w:val="26"/>
        </w:rPr>
        <w:t>2017 default rate.</w:t>
      </w:r>
    </w:p>
    <w:p w14:paraId="276AB763" w14:textId="440A27F5" w:rsidR="00103864" w:rsidRDefault="00103864" w:rsidP="00103864">
      <w:pPr>
        <w:tabs>
          <w:tab w:val="center" w:pos="0"/>
        </w:tabs>
        <w:suppressAutoHyphens/>
        <w:spacing w:after="0" w:line="360" w:lineRule="auto"/>
        <w:rPr>
          <w:rFonts w:ascii="Times New Roman" w:eastAsia="Times New Roman" w:hAnsi="Times New Roman" w:cs="Times New Roman"/>
          <w:sz w:val="26"/>
          <w:szCs w:val="26"/>
        </w:rPr>
      </w:pPr>
    </w:p>
    <w:p w14:paraId="54ABB76C" w14:textId="47F55C3B" w:rsidR="00103864" w:rsidRDefault="00103864" w:rsidP="00103864">
      <w:pPr>
        <w:tabs>
          <w:tab w:val="center" w:pos="0"/>
        </w:tabs>
        <w:suppressAutoHyphens/>
        <w:spacing w:after="0" w:line="360" w:lineRule="auto"/>
        <w:ind w:firstLine="1440"/>
        <w:rPr>
          <w:rFonts w:ascii="Times New Roman" w:eastAsia="Times New Roman" w:hAnsi="Times New Roman" w:cs="Times New Roman"/>
          <w:sz w:val="26"/>
          <w:szCs w:val="26"/>
        </w:rPr>
      </w:pPr>
      <w:r w:rsidRPr="00103864">
        <w:rPr>
          <w:rFonts w:ascii="Times New Roman" w:eastAsia="Times New Roman" w:hAnsi="Times New Roman" w:cs="Times New Roman"/>
          <w:sz w:val="26"/>
          <w:szCs w:val="26"/>
        </w:rPr>
        <w:t>In response, NG&amp;E informed OCMO that NG&amp;E had already ceased</w:t>
      </w:r>
      <w:r>
        <w:rPr>
          <w:rFonts w:ascii="Times New Roman" w:eastAsia="Times New Roman" w:hAnsi="Times New Roman" w:cs="Times New Roman"/>
          <w:sz w:val="26"/>
          <w:szCs w:val="26"/>
        </w:rPr>
        <w:t xml:space="preserve"> </w:t>
      </w:r>
      <w:r w:rsidRPr="00103864">
        <w:rPr>
          <w:rFonts w:ascii="Times New Roman" w:eastAsia="Times New Roman" w:hAnsi="Times New Roman" w:cs="Times New Roman"/>
          <w:sz w:val="26"/>
          <w:szCs w:val="26"/>
        </w:rPr>
        <w:t>mailing the postcards in question and that it had instructed its agents to point out to</w:t>
      </w:r>
      <w:r>
        <w:rPr>
          <w:rFonts w:ascii="Times New Roman" w:eastAsia="Times New Roman" w:hAnsi="Times New Roman" w:cs="Times New Roman"/>
          <w:sz w:val="26"/>
          <w:szCs w:val="26"/>
        </w:rPr>
        <w:t xml:space="preserve"> </w:t>
      </w:r>
      <w:r w:rsidRPr="00103864">
        <w:rPr>
          <w:rFonts w:ascii="Times New Roman" w:eastAsia="Times New Roman" w:hAnsi="Times New Roman" w:cs="Times New Roman"/>
          <w:sz w:val="26"/>
          <w:szCs w:val="26"/>
        </w:rPr>
        <w:t>customers the date range on the postcard, June-November 2017, and to inform customers</w:t>
      </w:r>
      <w:r>
        <w:rPr>
          <w:rFonts w:ascii="Times New Roman" w:eastAsia="Times New Roman" w:hAnsi="Times New Roman" w:cs="Times New Roman"/>
          <w:sz w:val="26"/>
          <w:szCs w:val="26"/>
        </w:rPr>
        <w:t xml:space="preserve"> </w:t>
      </w:r>
      <w:r w:rsidRPr="00103864">
        <w:rPr>
          <w:rFonts w:ascii="Times New Roman" w:eastAsia="Times New Roman" w:hAnsi="Times New Roman" w:cs="Times New Roman"/>
          <w:sz w:val="26"/>
          <w:szCs w:val="26"/>
        </w:rPr>
        <w:lastRenderedPageBreak/>
        <w:t>of PPL’s new December 2017 default rate of 7.463 cents</w:t>
      </w:r>
      <w:r>
        <w:rPr>
          <w:rFonts w:ascii="Times New Roman" w:eastAsia="Times New Roman" w:hAnsi="Times New Roman" w:cs="Times New Roman"/>
          <w:sz w:val="26"/>
          <w:szCs w:val="26"/>
        </w:rPr>
        <w:t xml:space="preserve"> per kWh</w:t>
      </w:r>
      <w:r w:rsidRPr="00103864">
        <w:rPr>
          <w:rFonts w:ascii="Times New Roman" w:eastAsia="Times New Roman" w:hAnsi="Times New Roman" w:cs="Times New Roman"/>
          <w:sz w:val="26"/>
          <w:szCs w:val="26"/>
        </w:rPr>
        <w:t xml:space="preserve"> and the accurate percentage of</w:t>
      </w:r>
      <w:r>
        <w:rPr>
          <w:rFonts w:ascii="Times New Roman" w:eastAsia="Times New Roman" w:hAnsi="Times New Roman" w:cs="Times New Roman"/>
          <w:sz w:val="26"/>
          <w:szCs w:val="26"/>
        </w:rPr>
        <w:t xml:space="preserve"> </w:t>
      </w:r>
      <w:r w:rsidRPr="00103864">
        <w:rPr>
          <w:rFonts w:ascii="Times New Roman" w:eastAsia="Times New Roman" w:hAnsi="Times New Roman" w:cs="Times New Roman"/>
          <w:sz w:val="26"/>
          <w:szCs w:val="26"/>
        </w:rPr>
        <w:t>savings to NG&amp;E’s lowest offer, which became 17% savings instead of the 25% savings</w:t>
      </w:r>
      <w:r>
        <w:rPr>
          <w:rFonts w:ascii="Times New Roman" w:eastAsia="Times New Roman" w:hAnsi="Times New Roman" w:cs="Times New Roman"/>
          <w:sz w:val="26"/>
          <w:szCs w:val="26"/>
        </w:rPr>
        <w:t xml:space="preserve"> </w:t>
      </w:r>
      <w:r w:rsidRPr="00103864">
        <w:rPr>
          <w:rFonts w:ascii="Times New Roman" w:eastAsia="Times New Roman" w:hAnsi="Times New Roman" w:cs="Times New Roman"/>
          <w:sz w:val="26"/>
          <w:szCs w:val="26"/>
        </w:rPr>
        <w:t>based upon the quoted June-November 2017 PPL default rate.</w:t>
      </w:r>
      <w:r w:rsidR="00937E62">
        <w:rPr>
          <w:rFonts w:ascii="Times New Roman" w:eastAsia="Times New Roman" w:hAnsi="Times New Roman" w:cs="Times New Roman"/>
          <w:sz w:val="26"/>
          <w:szCs w:val="26"/>
        </w:rPr>
        <w:t xml:space="preserve">  Petition at 5. </w:t>
      </w:r>
    </w:p>
    <w:p w14:paraId="4C458984" w14:textId="77777777" w:rsidR="00125A3B" w:rsidRDefault="00125A3B" w:rsidP="006D71EF">
      <w:pPr>
        <w:tabs>
          <w:tab w:val="center" w:pos="0"/>
        </w:tabs>
        <w:suppressAutoHyphens/>
        <w:spacing w:after="0" w:line="360" w:lineRule="auto"/>
        <w:rPr>
          <w:rFonts w:ascii="Times New Roman" w:eastAsia="Times New Roman" w:hAnsi="Times New Roman" w:cs="Times New Roman"/>
          <w:sz w:val="26"/>
          <w:szCs w:val="26"/>
        </w:rPr>
      </w:pPr>
    </w:p>
    <w:p w14:paraId="451EDFCD" w14:textId="4722E85B" w:rsidR="009C3084" w:rsidRDefault="00F957D5" w:rsidP="00F957D5">
      <w:pPr>
        <w:tabs>
          <w:tab w:val="center" w:pos="0"/>
        </w:tabs>
        <w:suppressAutoHyphens/>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Subsequently, </w:t>
      </w:r>
      <w:r w:rsidR="009C3084">
        <w:rPr>
          <w:rFonts w:ascii="Times New Roman" w:eastAsia="Times New Roman" w:hAnsi="Times New Roman" w:cs="Times New Roman"/>
          <w:sz w:val="26"/>
          <w:szCs w:val="26"/>
        </w:rPr>
        <w:t>OCMO initiated a referral to I&amp;E regarding NG&amp;E’s marketing material</w:t>
      </w:r>
      <w:r w:rsidR="0026457A">
        <w:rPr>
          <w:rFonts w:ascii="Times New Roman" w:eastAsia="Times New Roman" w:hAnsi="Times New Roman" w:cs="Times New Roman"/>
          <w:sz w:val="26"/>
          <w:szCs w:val="26"/>
        </w:rPr>
        <w:t xml:space="preserve"> in question.</w:t>
      </w:r>
    </w:p>
    <w:p w14:paraId="162EE4CA" w14:textId="200BE06B" w:rsidR="00F957D5" w:rsidRDefault="00F957D5" w:rsidP="00F957D5">
      <w:pPr>
        <w:tabs>
          <w:tab w:val="center" w:pos="0"/>
        </w:tabs>
        <w:suppressAutoHyphens/>
        <w:spacing w:after="0" w:line="360" w:lineRule="auto"/>
        <w:ind w:firstLine="1440"/>
        <w:rPr>
          <w:rFonts w:ascii="Times New Roman" w:eastAsia="Times New Roman" w:hAnsi="Times New Roman" w:cs="Times New Roman"/>
          <w:sz w:val="26"/>
          <w:szCs w:val="26"/>
        </w:rPr>
      </w:pPr>
    </w:p>
    <w:p w14:paraId="160673A9" w14:textId="1DAFCB11" w:rsidR="006D71EF" w:rsidRDefault="00566785" w:rsidP="008739F0">
      <w:pPr>
        <w:tabs>
          <w:tab w:val="center" w:pos="0"/>
        </w:tabs>
        <w:suppressAutoHyphens/>
        <w:spacing w:after="0" w:line="360" w:lineRule="auto"/>
        <w:ind w:firstLine="1440"/>
        <w:rPr>
          <w:rFonts w:ascii="Times New Roman" w:eastAsia="Times New Roman" w:hAnsi="Times New Roman" w:cs="Times New Roman"/>
          <w:sz w:val="26"/>
          <w:szCs w:val="26"/>
        </w:rPr>
      </w:pPr>
      <w:r w:rsidRPr="00566785">
        <w:rPr>
          <w:rFonts w:ascii="Times New Roman" w:eastAsia="Times New Roman" w:hAnsi="Times New Roman" w:cs="Times New Roman"/>
          <w:sz w:val="26"/>
          <w:szCs w:val="26"/>
        </w:rPr>
        <w:t>I&amp;E’s informal investigation concluded that sufficient data had been gathered to</w:t>
      </w:r>
      <w:r>
        <w:rPr>
          <w:rFonts w:ascii="Times New Roman" w:eastAsia="Times New Roman" w:hAnsi="Times New Roman" w:cs="Times New Roman"/>
          <w:sz w:val="26"/>
          <w:szCs w:val="26"/>
        </w:rPr>
        <w:t xml:space="preserve"> </w:t>
      </w:r>
      <w:r w:rsidRPr="00566785">
        <w:rPr>
          <w:rFonts w:ascii="Times New Roman" w:eastAsia="Times New Roman" w:hAnsi="Times New Roman" w:cs="Times New Roman"/>
          <w:sz w:val="26"/>
          <w:szCs w:val="26"/>
        </w:rPr>
        <w:t xml:space="preserve">substantiate alleged violations of the Commission’s </w:t>
      </w:r>
      <w:r>
        <w:rPr>
          <w:rFonts w:ascii="Times New Roman" w:eastAsia="Times New Roman" w:hAnsi="Times New Roman" w:cs="Times New Roman"/>
          <w:sz w:val="26"/>
          <w:szCs w:val="26"/>
        </w:rPr>
        <w:t>R</w:t>
      </w:r>
      <w:r w:rsidRPr="00566785">
        <w:rPr>
          <w:rFonts w:ascii="Times New Roman" w:eastAsia="Times New Roman" w:hAnsi="Times New Roman" w:cs="Times New Roman"/>
          <w:sz w:val="26"/>
          <w:szCs w:val="26"/>
        </w:rPr>
        <w:t>egulations in connection with the</w:t>
      </w:r>
      <w:r>
        <w:rPr>
          <w:rFonts w:ascii="Times New Roman" w:eastAsia="Times New Roman" w:hAnsi="Times New Roman" w:cs="Times New Roman"/>
          <w:sz w:val="26"/>
          <w:szCs w:val="26"/>
        </w:rPr>
        <w:t xml:space="preserve"> </w:t>
      </w:r>
      <w:r w:rsidRPr="00566785">
        <w:rPr>
          <w:rFonts w:ascii="Times New Roman" w:eastAsia="Times New Roman" w:hAnsi="Times New Roman" w:cs="Times New Roman"/>
          <w:sz w:val="26"/>
          <w:szCs w:val="26"/>
        </w:rPr>
        <w:t>marketing material</w:t>
      </w:r>
      <w:r>
        <w:rPr>
          <w:rFonts w:ascii="Times New Roman" w:eastAsia="Times New Roman" w:hAnsi="Times New Roman" w:cs="Times New Roman"/>
          <w:sz w:val="26"/>
          <w:szCs w:val="26"/>
        </w:rPr>
        <w:t xml:space="preserve">.  Upon investigation, I&amp;E determined that NG&amp;E mailed a total of </w:t>
      </w:r>
      <w:r w:rsidRPr="00566785">
        <w:rPr>
          <w:rFonts w:ascii="Times New Roman" w:eastAsia="Times New Roman" w:hAnsi="Times New Roman" w:cs="Times New Roman"/>
          <w:sz w:val="26"/>
          <w:szCs w:val="26"/>
        </w:rPr>
        <w:t xml:space="preserve">155,252 postcards to prospective customers on November 22, </w:t>
      </w:r>
      <w:proofErr w:type="gramStart"/>
      <w:r w:rsidRPr="00566785">
        <w:rPr>
          <w:rFonts w:ascii="Times New Roman" w:eastAsia="Times New Roman" w:hAnsi="Times New Roman" w:cs="Times New Roman"/>
          <w:sz w:val="26"/>
          <w:szCs w:val="26"/>
        </w:rPr>
        <w:t>2017</w:t>
      </w:r>
      <w:proofErr w:type="gramEnd"/>
      <w:r w:rsidRPr="00566785">
        <w:rPr>
          <w:rFonts w:ascii="Times New Roman" w:eastAsia="Times New Roman" w:hAnsi="Times New Roman" w:cs="Times New Roman"/>
          <w:sz w:val="26"/>
          <w:szCs w:val="26"/>
        </w:rPr>
        <w:t xml:space="preserve"> and that</w:t>
      </w:r>
      <w:r>
        <w:rPr>
          <w:rFonts w:ascii="Times New Roman" w:eastAsia="Times New Roman" w:hAnsi="Times New Roman" w:cs="Times New Roman"/>
          <w:sz w:val="26"/>
          <w:szCs w:val="26"/>
        </w:rPr>
        <w:t xml:space="preserve"> </w:t>
      </w:r>
      <w:r w:rsidRPr="00566785">
        <w:rPr>
          <w:rFonts w:ascii="Times New Roman" w:eastAsia="Times New Roman" w:hAnsi="Times New Roman" w:cs="Times New Roman"/>
          <w:sz w:val="26"/>
          <w:szCs w:val="26"/>
        </w:rPr>
        <w:t>approximately 90,634 of NG&amp;E’s prospective customers received a postcard that</w:t>
      </w:r>
      <w:r>
        <w:rPr>
          <w:rFonts w:ascii="Times New Roman" w:eastAsia="Times New Roman" w:hAnsi="Times New Roman" w:cs="Times New Roman"/>
          <w:sz w:val="26"/>
          <w:szCs w:val="26"/>
        </w:rPr>
        <w:t xml:space="preserve"> </w:t>
      </w:r>
      <w:r w:rsidRPr="00566785">
        <w:rPr>
          <w:rFonts w:ascii="Times New Roman" w:eastAsia="Times New Roman" w:hAnsi="Times New Roman" w:cs="Times New Roman"/>
          <w:sz w:val="26"/>
          <w:szCs w:val="26"/>
        </w:rPr>
        <w:t>improperly contained the confidential and personal information of a PPL customer,</w:t>
      </w:r>
      <w:r>
        <w:rPr>
          <w:rFonts w:ascii="Times New Roman" w:eastAsia="Times New Roman" w:hAnsi="Times New Roman" w:cs="Times New Roman"/>
          <w:sz w:val="26"/>
          <w:szCs w:val="26"/>
        </w:rPr>
        <w:t xml:space="preserve"> </w:t>
      </w:r>
      <w:r w:rsidRPr="00566785">
        <w:rPr>
          <w:rFonts w:ascii="Times New Roman" w:eastAsia="Times New Roman" w:hAnsi="Times New Roman" w:cs="Times New Roman"/>
          <w:sz w:val="26"/>
          <w:szCs w:val="26"/>
        </w:rPr>
        <w:t>including the customer’s name and the last four digits of the customer’s PPL account</w:t>
      </w:r>
      <w:r>
        <w:rPr>
          <w:rFonts w:ascii="Times New Roman" w:eastAsia="Times New Roman" w:hAnsi="Times New Roman" w:cs="Times New Roman"/>
          <w:sz w:val="26"/>
          <w:szCs w:val="26"/>
        </w:rPr>
        <w:t xml:space="preserve"> </w:t>
      </w:r>
      <w:r w:rsidRPr="00566785">
        <w:rPr>
          <w:rFonts w:ascii="Times New Roman" w:eastAsia="Times New Roman" w:hAnsi="Times New Roman" w:cs="Times New Roman"/>
          <w:sz w:val="26"/>
          <w:szCs w:val="26"/>
        </w:rPr>
        <w:t>number.</w:t>
      </w:r>
      <w:r>
        <w:rPr>
          <w:rFonts w:ascii="Times New Roman" w:eastAsia="Times New Roman" w:hAnsi="Times New Roman" w:cs="Times New Roman"/>
          <w:sz w:val="26"/>
          <w:szCs w:val="26"/>
        </w:rPr>
        <w:t xml:space="preserve"> </w:t>
      </w:r>
      <w:r w:rsidRPr="00566785">
        <w:rPr>
          <w:rFonts w:ascii="TimesNewRomanPSMT" w:hAnsi="TimesNewRomanPSMT" w:cs="TimesNewRomanPSMT"/>
          <w:sz w:val="26"/>
          <w:szCs w:val="26"/>
        </w:rPr>
        <w:t xml:space="preserve"> </w:t>
      </w:r>
      <w:r w:rsidRPr="00566785">
        <w:rPr>
          <w:rFonts w:ascii="Times New Roman" w:eastAsia="Times New Roman" w:hAnsi="Times New Roman" w:cs="Times New Roman"/>
          <w:sz w:val="26"/>
          <w:szCs w:val="26"/>
        </w:rPr>
        <w:t>I&amp;E also determined that because PPL’s default rate for December 2017 through</w:t>
      </w:r>
      <w:r>
        <w:rPr>
          <w:rFonts w:ascii="Times New Roman" w:eastAsia="Times New Roman" w:hAnsi="Times New Roman" w:cs="Times New Roman"/>
          <w:sz w:val="26"/>
          <w:szCs w:val="26"/>
        </w:rPr>
        <w:t xml:space="preserve"> </w:t>
      </w:r>
      <w:r w:rsidRPr="00566785">
        <w:rPr>
          <w:rFonts w:ascii="Times New Roman" w:eastAsia="Times New Roman" w:hAnsi="Times New Roman" w:cs="Times New Roman"/>
          <w:sz w:val="26"/>
          <w:szCs w:val="26"/>
        </w:rPr>
        <w:t>May 2018 had decreased to 7.463 cents</w:t>
      </w:r>
      <w:r w:rsidR="00CA0164">
        <w:rPr>
          <w:rFonts w:ascii="Times New Roman" w:eastAsia="Times New Roman" w:hAnsi="Times New Roman" w:cs="Times New Roman"/>
          <w:sz w:val="26"/>
          <w:szCs w:val="26"/>
        </w:rPr>
        <w:t xml:space="preserve"> per kWh</w:t>
      </w:r>
      <w:r w:rsidRPr="00566785">
        <w:rPr>
          <w:rFonts w:ascii="Times New Roman" w:eastAsia="Times New Roman" w:hAnsi="Times New Roman" w:cs="Times New Roman"/>
          <w:sz w:val="26"/>
          <w:szCs w:val="26"/>
        </w:rPr>
        <w:t xml:space="preserve"> on December 1, 2017, the postcard</w:t>
      </w:r>
      <w:r>
        <w:rPr>
          <w:rFonts w:ascii="Times New Roman" w:eastAsia="Times New Roman" w:hAnsi="Times New Roman" w:cs="Times New Roman"/>
          <w:sz w:val="26"/>
          <w:szCs w:val="26"/>
        </w:rPr>
        <w:t xml:space="preserve"> </w:t>
      </w:r>
      <w:r w:rsidRPr="00566785">
        <w:rPr>
          <w:rFonts w:ascii="Times New Roman" w:eastAsia="Times New Roman" w:hAnsi="Times New Roman" w:cs="Times New Roman"/>
          <w:sz w:val="26"/>
          <w:szCs w:val="26"/>
        </w:rPr>
        <w:t>misrepresented savings with NG&amp;E and contained inaccurate and outdated information</w:t>
      </w:r>
      <w:r>
        <w:rPr>
          <w:rFonts w:ascii="Times New Roman" w:eastAsia="Times New Roman" w:hAnsi="Times New Roman" w:cs="Times New Roman"/>
          <w:sz w:val="26"/>
          <w:szCs w:val="26"/>
        </w:rPr>
        <w:t xml:space="preserve"> </w:t>
      </w:r>
      <w:r w:rsidRPr="00566785">
        <w:rPr>
          <w:rFonts w:ascii="Times New Roman" w:eastAsia="Times New Roman" w:hAnsi="Times New Roman" w:cs="Times New Roman"/>
          <w:sz w:val="26"/>
          <w:szCs w:val="26"/>
        </w:rPr>
        <w:t>about PPL’s default rate by the time the prospective customers received the postcards.</w:t>
      </w:r>
      <w:r w:rsidR="008739F0" w:rsidRPr="008739F0">
        <w:rPr>
          <w:rFonts w:ascii="TimesNewRomanPSMT" w:hAnsi="TimesNewRomanPSMT" w:cs="TimesNewRomanPSMT"/>
          <w:sz w:val="26"/>
          <w:szCs w:val="26"/>
        </w:rPr>
        <w:t xml:space="preserve"> </w:t>
      </w:r>
      <w:r w:rsidR="008739F0">
        <w:rPr>
          <w:rFonts w:ascii="TimesNewRomanPSMT" w:hAnsi="TimesNewRomanPSMT" w:cs="TimesNewRomanPSMT"/>
          <w:sz w:val="26"/>
          <w:szCs w:val="26"/>
        </w:rPr>
        <w:t xml:space="preserve"> </w:t>
      </w:r>
      <w:r w:rsidR="008739F0" w:rsidRPr="008739F0">
        <w:rPr>
          <w:rFonts w:ascii="Times New Roman" w:eastAsia="Times New Roman" w:hAnsi="Times New Roman" w:cs="Times New Roman"/>
          <w:sz w:val="26"/>
          <w:szCs w:val="26"/>
        </w:rPr>
        <w:t>Approximately 2,500 of the prospective customers may have received the postcard in</w:t>
      </w:r>
      <w:r w:rsidR="008739F0">
        <w:rPr>
          <w:rFonts w:ascii="Times New Roman" w:eastAsia="Times New Roman" w:hAnsi="Times New Roman" w:cs="Times New Roman"/>
          <w:sz w:val="26"/>
          <w:szCs w:val="26"/>
        </w:rPr>
        <w:t xml:space="preserve"> </w:t>
      </w:r>
      <w:r w:rsidR="008739F0" w:rsidRPr="008739F0">
        <w:rPr>
          <w:rFonts w:ascii="Times New Roman" w:eastAsia="Times New Roman" w:hAnsi="Times New Roman" w:cs="Times New Roman"/>
          <w:sz w:val="26"/>
          <w:szCs w:val="26"/>
        </w:rPr>
        <w:t xml:space="preserve">question after PPL’s December 1, </w:t>
      </w:r>
      <w:proofErr w:type="gramStart"/>
      <w:r w:rsidR="008739F0" w:rsidRPr="008739F0">
        <w:rPr>
          <w:rFonts w:ascii="Times New Roman" w:eastAsia="Times New Roman" w:hAnsi="Times New Roman" w:cs="Times New Roman"/>
          <w:sz w:val="26"/>
          <w:szCs w:val="26"/>
        </w:rPr>
        <w:t>2017</w:t>
      </w:r>
      <w:proofErr w:type="gramEnd"/>
      <w:r w:rsidR="008739F0" w:rsidRPr="008739F0">
        <w:rPr>
          <w:rFonts w:ascii="Times New Roman" w:eastAsia="Times New Roman" w:hAnsi="Times New Roman" w:cs="Times New Roman"/>
          <w:sz w:val="26"/>
          <w:szCs w:val="26"/>
        </w:rPr>
        <w:t xml:space="preserve"> rate decrease. </w:t>
      </w:r>
      <w:r w:rsidR="008739F0">
        <w:rPr>
          <w:rFonts w:ascii="Times New Roman" w:eastAsia="Times New Roman" w:hAnsi="Times New Roman" w:cs="Times New Roman"/>
          <w:sz w:val="26"/>
          <w:szCs w:val="26"/>
        </w:rPr>
        <w:t xml:space="preserve"> </w:t>
      </w:r>
      <w:r w:rsidR="008739F0" w:rsidRPr="008739F0">
        <w:rPr>
          <w:rFonts w:ascii="Times New Roman" w:eastAsia="Times New Roman" w:hAnsi="Times New Roman" w:cs="Times New Roman"/>
          <w:sz w:val="26"/>
          <w:szCs w:val="26"/>
        </w:rPr>
        <w:t>In response to the postcards,</w:t>
      </w:r>
      <w:r w:rsidR="008739F0">
        <w:rPr>
          <w:rFonts w:ascii="Times New Roman" w:eastAsia="Times New Roman" w:hAnsi="Times New Roman" w:cs="Times New Roman"/>
          <w:sz w:val="26"/>
          <w:szCs w:val="26"/>
        </w:rPr>
        <w:t xml:space="preserve"> </w:t>
      </w:r>
      <w:r w:rsidR="008739F0" w:rsidRPr="008739F0">
        <w:rPr>
          <w:rFonts w:ascii="Times New Roman" w:eastAsia="Times New Roman" w:hAnsi="Times New Roman" w:cs="Times New Roman"/>
          <w:sz w:val="26"/>
          <w:szCs w:val="26"/>
        </w:rPr>
        <w:t>seventy</w:t>
      </w:r>
      <w:r w:rsidR="008739F0">
        <w:rPr>
          <w:rFonts w:ascii="Times New Roman" w:eastAsia="Times New Roman" w:hAnsi="Times New Roman" w:cs="Times New Roman"/>
          <w:sz w:val="26"/>
          <w:szCs w:val="26"/>
        </w:rPr>
        <w:t xml:space="preserve"> </w:t>
      </w:r>
      <w:r w:rsidR="008739F0" w:rsidRPr="008739F0">
        <w:rPr>
          <w:rFonts w:ascii="Times New Roman" w:eastAsia="Times New Roman" w:hAnsi="Times New Roman" w:cs="Times New Roman"/>
          <w:sz w:val="26"/>
          <w:szCs w:val="26"/>
        </w:rPr>
        <w:t>customers enrolled with NG&amp;E.</w:t>
      </w:r>
      <w:r w:rsidR="006A75ED">
        <w:rPr>
          <w:rFonts w:ascii="Times New Roman" w:eastAsia="Times New Roman" w:hAnsi="Times New Roman" w:cs="Times New Roman"/>
          <w:sz w:val="26"/>
          <w:szCs w:val="26"/>
        </w:rPr>
        <w:t xml:space="preserve">  Petition at 6-7.</w:t>
      </w:r>
    </w:p>
    <w:p w14:paraId="3495E0D3" w14:textId="66B886B5" w:rsidR="00F957D5" w:rsidRDefault="00F957D5" w:rsidP="006D71EF">
      <w:pPr>
        <w:tabs>
          <w:tab w:val="center" w:pos="0"/>
        </w:tabs>
        <w:suppressAutoHyphens/>
        <w:spacing w:after="0" w:line="360" w:lineRule="auto"/>
        <w:rPr>
          <w:rFonts w:ascii="Times New Roman" w:eastAsia="Times New Roman" w:hAnsi="Times New Roman" w:cs="Times New Roman"/>
          <w:sz w:val="26"/>
          <w:szCs w:val="26"/>
        </w:rPr>
      </w:pPr>
    </w:p>
    <w:p w14:paraId="5014BF92" w14:textId="21DE48BD" w:rsidR="006A75ED" w:rsidRDefault="006A75ED" w:rsidP="006A75ED">
      <w:pPr>
        <w:tabs>
          <w:tab w:val="center" w:pos="0"/>
        </w:tabs>
        <w:suppressAutoHyphens/>
        <w:spacing w:after="0" w:line="360" w:lineRule="auto"/>
        <w:ind w:firstLine="1440"/>
        <w:rPr>
          <w:rFonts w:ascii="Times New Roman" w:eastAsia="Times New Roman" w:hAnsi="Times New Roman" w:cs="Times New Roman"/>
          <w:sz w:val="26"/>
          <w:szCs w:val="26"/>
        </w:rPr>
      </w:pPr>
      <w:r w:rsidRPr="006A75ED">
        <w:rPr>
          <w:rFonts w:ascii="Times New Roman" w:eastAsia="Times New Roman" w:hAnsi="Times New Roman" w:cs="Times New Roman"/>
          <w:sz w:val="26"/>
          <w:szCs w:val="26"/>
        </w:rPr>
        <w:t>NG&amp;E advised that the printing of the confidential information on the postcards</w:t>
      </w:r>
      <w:r>
        <w:rPr>
          <w:rFonts w:ascii="Times New Roman" w:eastAsia="Times New Roman" w:hAnsi="Times New Roman" w:cs="Times New Roman"/>
          <w:sz w:val="26"/>
          <w:szCs w:val="26"/>
        </w:rPr>
        <w:t xml:space="preserve"> </w:t>
      </w:r>
      <w:r w:rsidRPr="006A75ED">
        <w:rPr>
          <w:rFonts w:ascii="Times New Roman" w:eastAsia="Times New Roman" w:hAnsi="Times New Roman" w:cs="Times New Roman"/>
          <w:sz w:val="26"/>
          <w:szCs w:val="26"/>
        </w:rPr>
        <w:t>was due to a mail merge error on the part of the vendor that NG&amp;E used for printing and</w:t>
      </w:r>
      <w:r>
        <w:rPr>
          <w:rFonts w:ascii="Times New Roman" w:eastAsia="Times New Roman" w:hAnsi="Times New Roman" w:cs="Times New Roman"/>
          <w:sz w:val="26"/>
          <w:szCs w:val="26"/>
        </w:rPr>
        <w:t xml:space="preserve"> </w:t>
      </w:r>
      <w:r w:rsidRPr="006A75ED">
        <w:rPr>
          <w:rFonts w:ascii="Times New Roman" w:eastAsia="Times New Roman" w:hAnsi="Times New Roman" w:cs="Times New Roman"/>
          <w:sz w:val="26"/>
          <w:szCs w:val="26"/>
        </w:rPr>
        <w:t xml:space="preserve">mailing services. </w:t>
      </w:r>
      <w:r>
        <w:rPr>
          <w:rFonts w:ascii="Times New Roman" w:eastAsia="Times New Roman" w:hAnsi="Times New Roman" w:cs="Times New Roman"/>
          <w:sz w:val="26"/>
          <w:szCs w:val="26"/>
        </w:rPr>
        <w:t xml:space="preserve"> </w:t>
      </w:r>
      <w:r w:rsidRPr="006A75ED">
        <w:rPr>
          <w:rFonts w:ascii="Times New Roman" w:eastAsia="Times New Roman" w:hAnsi="Times New Roman" w:cs="Times New Roman"/>
          <w:sz w:val="26"/>
          <w:szCs w:val="26"/>
        </w:rPr>
        <w:t>NG&amp;E also alleged that the postcards accurately represented the</w:t>
      </w:r>
      <w:r>
        <w:rPr>
          <w:rFonts w:ascii="Times New Roman" w:eastAsia="Times New Roman" w:hAnsi="Times New Roman" w:cs="Times New Roman"/>
          <w:sz w:val="26"/>
          <w:szCs w:val="26"/>
        </w:rPr>
        <w:t xml:space="preserve"> </w:t>
      </w:r>
      <w:r w:rsidRPr="006A75ED">
        <w:rPr>
          <w:rFonts w:ascii="Times New Roman" w:eastAsia="Times New Roman" w:hAnsi="Times New Roman" w:cs="Times New Roman"/>
          <w:sz w:val="26"/>
          <w:szCs w:val="26"/>
        </w:rPr>
        <w:t>savings compared to the quoted PPL price to compare from June-November 2017, but</w:t>
      </w:r>
      <w:r>
        <w:rPr>
          <w:rFonts w:ascii="Times New Roman" w:eastAsia="Times New Roman" w:hAnsi="Times New Roman" w:cs="Times New Roman"/>
          <w:sz w:val="26"/>
          <w:szCs w:val="26"/>
        </w:rPr>
        <w:t xml:space="preserve"> </w:t>
      </w:r>
      <w:r w:rsidRPr="006A75ED">
        <w:rPr>
          <w:rFonts w:ascii="Times New Roman" w:eastAsia="Times New Roman" w:hAnsi="Times New Roman" w:cs="Times New Roman"/>
          <w:sz w:val="26"/>
          <w:szCs w:val="26"/>
        </w:rPr>
        <w:t>mis-stated savings with NG&amp;E compared to the new PPL price to compare effective</w:t>
      </w:r>
      <w:r>
        <w:rPr>
          <w:rFonts w:ascii="Times New Roman" w:eastAsia="Times New Roman" w:hAnsi="Times New Roman" w:cs="Times New Roman"/>
          <w:sz w:val="26"/>
          <w:szCs w:val="26"/>
        </w:rPr>
        <w:t xml:space="preserve"> </w:t>
      </w:r>
      <w:r w:rsidRPr="006A75ED">
        <w:rPr>
          <w:rFonts w:ascii="Times New Roman" w:eastAsia="Times New Roman" w:hAnsi="Times New Roman" w:cs="Times New Roman"/>
          <w:sz w:val="26"/>
          <w:szCs w:val="26"/>
        </w:rPr>
        <w:t>December 1, 2017, and that the postcards contained outdated information about PPL’s</w:t>
      </w:r>
      <w:r>
        <w:rPr>
          <w:rFonts w:ascii="Times New Roman" w:eastAsia="Times New Roman" w:hAnsi="Times New Roman" w:cs="Times New Roman"/>
          <w:sz w:val="26"/>
          <w:szCs w:val="26"/>
        </w:rPr>
        <w:t xml:space="preserve"> </w:t>
      </w:r>
      <w:r w:rsidRPr="006A75ED">
        <w:rPr>
          <w:rFonts w:ascii="Times New Roman" w:eastAsia="Times New Roman" w:hAnsi="Times New Roman" w:cs="Times New Roman"/>
          <w:sz w:val="26"/>
          <w:szCs w:val="26"/>
        </w:rPr>
        <w:t xml:space="preserve">price to compare because the delivery schedule for the postcards </w:t>
      </w:r>
      <w:r w:rsidRPr="006A75ED">
        <w:rPr>
          <w:rFonts w:ascii="Times New Roman" w:eastAsia="Times New Roman" w:hAnsi="Times New Roman" w:cs="Times New Roman"/>
          <w:sz w:val="26"/>
          <w:szCs w:val="26"/>
        </w:rPr>
        <w:lastRenderedPageBreak/>
        <w:t>was inadvertently</w:t>
      </w:r>
      <w:r>
        <w:rPr>
          <w:rFonts w:ascii="Times New Roman" w:eastAsia="Times New Roman" w:hAnsi="Times New Roman" w:cs="Times New Roman"/>
          <w:sz w:val="26"/>
          <w:szCs w:val="26"/>
        </w:rPr>
        <w:t xml:space="preserve"> </w:t>
      </w:r>
      <w:r w:rsidRPr="006A75ED">
        <w:rPr>
          <w:rFonts w:ascii="Times New Roman" w:eastAsia="Times New Roman" w:hAnsi="Times New Roman" w:cs="Times New Roman"/>
          <w:sz w:val="26"/>
          <w:szCs w:val="26"/>
        </w:rPr>
        <w:t>delayed by the same vendor.</w:t>
      </w:r>
      <w:r>
        <w:rPr>
          <w:rFonts w:ascii="Times New Roman" w:eastAsia="Times New Roman" w:hAnsi="Times New Roman" w:cs="Times New Roman"/>
          <w:sz w:val="26"/>
          <w:szCs w:val="26"/>
        </w:rPr>
        <w:t xml:space="preserve"> </w:t>
      </w:r>
      <w:r w:rsidRPr="006A75ED">
        <w:rPr>
          <w:rFonts w:ascii="Times New Roman" w:eastAsia="Times New Roman" w:hAnsi="Times New Roman" w:cs="Times New Roman"/>
          <w:sz w:val="26"/>
          <w:szCs w:val="26"/>
        </w:rPr>
        <w:t xml:space="preserve"> According to the Company, the delay is what caused some</w:t>
      </w:r>
      <w:r>
        <w:rPr>
          <w:rFonts w:ascii="Times New Roman" w:eastAsia="Times New Roman" w:hAnsi="Times New Roman" w:cs="Times New Roman"/>
          <w:sz w:val="26"/>
          <w:szCs w:val="26"/>
        </w:rPr>
        <w:t xml:space="preserve"> </w:t>
      </w:r>
      <w:r w:rsidRPr="006A75ED">
        <w:rPr>
          <w:rFonts w:ascii="Times New Roman" w:eastAsia="Times New Roman" w:hAnsi="Times New Roman" w:cs="Times New Roman"/>
          <w:sz w:val="26"/>
          <w:szCs w:val="26"/>
        </w:rPr>
        <w:t>prospective customers to receive the postcards after PPL’s December</w:t>
      </w:r>
      <w:r w:rsidR="00546DE7">
        <w:rPr>
          <w:rFonts w:ascii="Times New Roman" w:eastAsia="Times New Roman" w:hAnsi="Times New Roman" w:cs="Times New Roman"/>
          <w:sz w:val="26"/>
          <w:szCs w:val="26"/>
        </w:rPr>
        <w:t> </w:t>
      </w:r>
      <w:r w:rsidRPr="006A75ED">
        <w:rPr>
          <w:rFonts w:ascii="Times New Roman" w:eastAsia="Times New Roman" w:hAnsi="Times New Roman" w:cs="Times New Roman"/>
          <w:sz w:val="26"/>
          <w:szCs w:val="26"/>
        </w:rPr>
        <w:t xml:space="preserve">1, </w:t>
      </w:r>
      <w:proofErr w:type="gramStart"/>
      <w:r w:rsidRPr="006A75ED">
        <w:rPr>
          <w:rFonts w:ascii="Times New Roman" w:eastAsia="Times New Roman" w:hAnsi="Times New Roman" w:cs="Times New Roman"/>
          <w:sz w:val="26"/>
          <w:szCs w:val="26"/>
        </w:rPr>
        <w:t>2017</w:t>
      </w:r>
      <w:proofErr w:type="gramEnd"/>
      <w:r w:rsidRPr="006A75ED">
        <w:rPr>
          <w:rFonts w:ascii="Times New Roman" w:eastAsia="Times New Roman" w:hAnsi="Times New Roman" w:cs="Times New Roman"/>
          <w:sz w:val="26"/>
          <w:szCs w:val="26"/>
        </w:rPr>
        <w:t xml:space="preserve"> price to</w:t>
      </w:r>
      <w:r>
        <w:rPr>
          <w:rFonts w:ascii="Times New Roman" w:eastAsia="Times New Roman" w:hAnsi="Times New Roman" w:cs="Times New Roman"/>
          <w:sz w:val="26"/>
          <w:szCs w:val="26"/>
        </w:rPr>
        <w:t xml:space="preserve"> </w:t>
      </w:r>
      <w:r w:rsidRPr="006A75ED">
        <w:rPr>
          <w:rFonts w:ascii="Times New Roman" w:eastAsia="Times New Roman" w:hAnsi="Times New Roman" w:cs="Times New Roman"/>
          <w:sz w:val="26"/>
          <w:szCs w:val="26"/>
        </w:rPr>
        <w:t>compare decrease.</w:t>
      </w:r>
      <w:r>
        <w:rPr>
          <w:rFonts w:ascii="Times New Roman" w:eastAsia="Times New Roman" w:hAnsi="Times New Roman" w:cs="Times New Roman"/>
          <w:sz w:val="26"/>
          <w:szCs w:val="26"/>
        </w:rPr>
        <w:t xml:space="preserve">  Petition at 6.</w:t>
      </w:r>
    </w:p>
    <w:p w14:paraId="1FF6DB8F" w14:textId="77777777" w:rsidR="00F957D5" w:rsidRDefault="00F957D5" w:rsidP="006D71EF">
      <w:pPr>
        <w:tabs>
          <w:tab w:val="center" w:pos="0"/>
        </w:tabs>
        <w:suppressAutoHyphens/>
        <w:spacing w:after="0" w:line="360" w:lineRule="auto"/>
        <w:rPr>
          <w:rFonts w:ascii="Times New Roman" w:eastAsia="Times New Roman" w:hAnsi="Times New Roman" w:cs="Times New Roman"/>
          <w:sz w:val="26"/>
          <w:szCs w:val="26"/>
        </w:rPr>
      </w:pPr>
    </w:p>
    <w:p w14:paraId="4C949B76" w14:textId="0945D12B" w:rsidR="00FA17E6" w:rsidRDefault="006D71EF" w:rsidP="00FA17E6">
      <w:pPr>
        <w:tabs>
          <w:tab w:val="center" w:pos="0"/>
        </w:tabs>
        <w:suppressAutoHyphen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FA17E6" w:rsidRPr="00FA17E6">
        <w:rPr>
          <w:rFonts w:ascii="Times New Roman" w:eastAsia="Times New Roman" w:hAnsi="Times New Roman" w:cs="Times New Roman"/>
          <w:sz w:val="26"/>
          <w:szCs w:val="26"/>
        </w:rPr>
        <w:t xml:space="preserve">Upon review of NG&amp;E’s marketing material and NG&amp;E’s responses to I&amp;E’s data requests, </w:t>
      </w:r>
      <w:r w:rsidR="00FA17E6" w:rsidRPr="00ED37E4">
        <w:rPr>
          <w:rFonts w:ascii="Times New Roman" w:eastAsia="Times New Roman" w:hAnsi="Times New Roman" w:cs="Times New Roman"/>
          <w:sz w:val="26"/>
          <w:szCs w:val="26"/>
        </w:rPr>
        <w:t>I&amp;E identified four types of potential violations.</w:t>
      </w:r>
      <w:r w:rsidR="00FA17E6" w:rsidRPr="00FA17E6">
        <w:rPr>
          <w:rFonts w:ascii="Times New Roman" w:eastAsia="Times New Roman" w:hAnsi="Times New Roman" w:cs="Times New Roman"/>
          <w:sz w:val="26"/>
          <w:szCs w:val="26"/>
        </w:rPr>
        <w:t xml:space="preserve">  </w:t>
      </w:r>
      <w:bookmarkStart w:id="3" w:name="_Hlk76709745"/>
      <w:r w:rsidR="00FA17E6" w:rsidRPr="00ED37E4">
        <w:rPr>
          <w:rFonts w:ascii="Times New Roman" w:eastAsia="Times New Roman" w:hAnsi="Times New Roman" w:cs="Times New Roman"/>
          <w:sz w:val="26"/>
          <w:szCs w:val="26"/>
        </w:rPr>
        <w:t>Specifically,</w:t>
      </w:r>
      <w:r w:rsidR="00FA17E6" w:rsidRPr="00FA17E6">
        <w:rPr>
          <w:rFonts w:ascii="Times New Roman" w:eastAsia="Times New Roman" w:hAnsi="Times New Roman" w:cs="Times New Roman"/>
          <w:sz w:val="26"/>
          <w:szCs w:val="26"/>
        </w:rPr>
        <w:t xml:space="preserve"> I&amp;E </w:t>
      </w:r>
      <w:r w:rsidR="00236578">
        <w:rPr>
          <w:rFonts w:ascii="Times New Roman" w:eastAsia="Times New Roman" w:hAnsi="Times New Roman" w:cs="Times New Roman"/>
          <w:sz w:val="26"/>
          <w:szCs w:val="26"/>
        </w:rPr>
        <w:t>was prepared to contend by the filing of a formal complaint</w:t>
      </w:r>
      <w:r w:rsidR="00FA17E6" w:rsidRPr="00FA17E6">
        <w:rPr>
          <w:rFonts w:ascii="Times New Roman" w:eastAsia="Times New Roman" w:hAnsi="Times New Roman" w:cs="Times New Roman"/>
          <w:sz w:val="26"/>
          <w:szCs w:val="26"/>
        </w:rPr>
        <w:t xml:space="preserve"> that NG&amp;E</w:t>
      </w:r>
      <w:bookmarkEnd w:id="3"/>
      <w:r w:rsidR="00FA17E6" w:rsidRPr="00FA17E6">
        <w:rPr>
          <w:rFonts w:ascii="Times New Roman" w:eastAsia="Times New Roman" w:hAnsi="Times New Roman" w:cs="Times New Roman"/>
          <w:sz w:val="26"/>
          <w:szCs w:val="26"/>
        </w:rPr>
        <w:t>:</w:t>
      </w:r>
      <w:r w:rsidR="001F1B99">
        <w:rPr>
          <w:rFonts w:ascii="Times New Roman" w:eastAsia="Times New Roman" w:hAnsi="Times New Roman" w:cs="Times New Roman"/>
          <w:sz w:val="26"/>
          <w:szCs w:val="26"/>
        </w:rPr>
        <w:t xml:space="preserve"> </w:t>
      </w:r>
      <w:r w:rsidR="00330FC7">
        <w:rPr>
          <w:rFonts w:ascii="Times New Roman" w:eastAsia="Times New Roman" w:hAnsi="Times New Roman" w:cs="Times New Roman"/>
          <w:sz w:val="26"/>
          <w:szCs w:val="26"/>
        </w:rPr>
        <w:t xml:space="preserve"> </w:t>
      </w:r>
      <w:r w:rsidR="00FA17E6" w:rsidRPr="00FA17E6">
        <w:rPr>
          <w:rFonts w:ascii="Times New Roman" w:eastAsia="Times New Roman" w:hAnsi="Times New Roman" w:cs="Times New Roman"/>
          <w:sz w:val="26"/>
          <w:szCs w:val="26"/>
        </w:rPr>
        <w:t>(1) failed to maintain the confidentiality of a consumer’s personal information in violation of 52 Pa. Code § 54.43(d),</w:t>
      </w:r>
      <w:r w:rsidR="00914EC9">
        <w:rPr>
          <w:rStyle w:val="FootnoteReference"/>
          <w:rFonts w:ascii="Times New Roman" w:eastAsia="Times New Roman" w:hAnsi="Times New Roman" w:cs="Times New Roman"/>
          <w:sz w:val="26"/>
          <w:szCs w:val="26"/>
        </w:rPr>
        <w:footnoteReference w:id="3"/>
      </w:r>
      <w:r w:rsidR="00FA17E6" w:rsidRPr="00FA17E6">
        <w:rPr>
          <w:rFonts w:ascii="Times New Roman" w:eastAsia="Times New Roman" w:hAnsi="Times New Roman" w:cs="Times New Roman"/>
          <w:sz w:val="26"/>
          <w:szCs w:val="26"/>
        </w:rPr>
        <w:t xml:space="preserve"> with regard to 90,634 of the 155,252 postcards that were mailed to prospective customers on November 22, 2017; and with regard to the approximately 2,500 postcards that may have been received after December</w:t>
      </w:r>
      <w:r w:rsidR="00546DE7">
        <w:rPr>
          <w:rFonts w:ascii="Times New Roman" w:eastAsia="Times New Roman" w:hAnsi="Times New Roman" w:cs="Times New Roman"/>
          <w:sz w:val="26"/>
          <w:szCs w:val="26"/>
        </w:rPr>
        <w:t> </w:t>
      </w:r>
      <w:r w:rsidR="00FA17E6" w:rsidRPr="00FA17E6">
        <w:rPr>
          <w:rFonts w:ascii="Times New Roman" w:eastAsia="Times New Roman" w:hAnsi="Times New Roman" w:cs="Times New Roman"/>
          <w:sz w:val="26"/>
          <w:szCs w:val="26"/>
        </w:rPr>
        <w:t>1, 2017</w:t>
      </w:r>
      <w:r w:rsidR="002E4C1F">
        <w:rPr>
          <w:rFonts w:ascii="Times New Roman" w:eastAsia="Times New Roman" w:hAnsi="Times New Roman" w:cs="Times New Roman"/>
          <w:sz w:val="26"/>
          <w:szCs w:val="26"/>
        </w:rPr>
        <w:t>;</w:t>
      </w:r>
      <w:r w:rsidR="00FA17E6" w:rsidRPr="00FA17E6">
        <w:rPr>
          <w:rFonts w:ascii="Times New Roman" w:eastAsia="Times New Roman" w:hAnsi="Times New Roman" w:cs="Times New Roman"/>
          <w:sz w:val="26"/>
          <w:szCs w:val="26"/>
        </w:rPr>
        <w:t xml:space="preserve"> (2) misrepresented savings offered by </w:t>
      </w:r>
      <w:r w:rsidR="00FA17E6" w:rsidRPr="00ED37E4">
        <w:rPr>
          <w:rFonts w:ascii="Times New Roman" w:eastAsia="Times New Roman" w:hAnsi="Times New Roman" w:cs="Times New Roman"/>
          <w:sz w:val="26"/>
          <w:szCs w:val="26"/>
        </w:rPr>
        <w:t>NG&amp;E in violation of 52</w:t>
      </w:r>
      <w:r w:rsidR="00546DE7">
        <w:rPr>
          <w:rFonts w:ascii="Times New Roman" w:eastAsia="Times New Roman" w:hAnsi="Times New Roman" w:cs="Times New Roman"/>
          <w:sz w:val="26"/>
          <w:szCs w:val="26"/>
        </w:rPr>
        <w:t> </w:t>
      </w:r>
      <w:r w:rsidR="00FA17E6" w:rsidRPr="00ED37E4">
        <w:rPr>
          <w:rFonts w:ascii="Times New Roman" w:eastAsia="Times New Roman" w:hAnsi="Times New Roman" w:cs="Times New Roman"/>
          <w:sz w:val="26"/>
          <w:szCs w:val="26"/>
        </w:rPr>
        <w:t>Pa.</w:t>
      </w:r>
      <w:r w:rsidR="00546DE7">
        <w:rPr>
          <w:rFonts w:ascii="Times New Roman" w:eastAsia="Times New Roman" w:hAnsi="Times New Roman" w:cs="Times New Roman"/>
          <w:sz w:val="26"/>
          <w:szCs w:val="26"/>
        </w:rPr>
        <w:t> </w:t>
      </w:r>
      <w:r w:rsidR="00FA17E6" w:rsidRPr="00ED37E4">
        <w:rPr>
          <w:rFonts w:ascii="Times New Roman" w:eastAsia="Times New Roman" w:hAnsi="Times New Roman" w:cs="Times New Roman"/>
          <w:sz w:val="26"/>
          <w:szCs w:val="26"/>
        </w:rPr>
        <w:t>Code § 111.12(d)(2)</w:t>
      </w:r>
      <w:r w:rsidR="00FA17E6" w:rsidRPr="00FA17E6">
        <w:rPr>
          <w:rFonts w:ascii="Times New Roman" w:eastAsia="Times New Roman" w:hAnsi="Times New Roman" w:cs="Times New Roman"/>
          <w:sz w:val="26"/>
          <w:szCs w:val="26"/>
        </w:rPr>
        <w:t>;</w:t>
      </w:r>
      <w:r w:rsidR="00914EC9">
        <w:rPr>
          <w:rStyle w:val="FootnoteReference"/>
          <w:rFonts w:ascii="Times New Roman" w:eastAsia="Times New Roman" w:hAnsi="Times New Roman" w:cs="Times New Roman"/>
          <w:sz w:val="26"/>
          <w:szCs w:val="26"/>
        </w:rPr>
        <w:footnoteReference w:id="4"/>
      </w:r>
      <w:r w:rsidR="00FA17E6" w:rsidRPr="00FA17E6">
        <w:rPr>
          <w:rFonts w:ascii="Times New Roman" w:eastAsia="Times New Roman" w:hAnsi="Times New Roman" w:cs="Times New Roman"/>
          <w:sz w:val="26"/>
          <w:szCs w:val="26"/>
        </w:rPr>
        <w:t xml:space="preserve"> (3)</w:t>
      </w:r>
      <w:r w:rsidR="00FA17E6" w:rsidRPr="00ED37E4">
        <w:rPr>
          <w:rFonts w:ascii="Times New Roman" w:eastAsia="Times New Roman" w:hAnsi="Times New Roman" w:cs="Times New Roman"/>
          <w:sz w:val="26"/>
          <w:szCs w:val="26"/>
        </w:rPr>
        <w:t xml:space="preserve"> provided inaccurate and untimely</w:t>
      </w:r>
      <w:r w:rsidR="00FA17E6" w:rsidRPr="00FA17E6">
        <w:rPr>
          <w:rFonts w:ascii="Times New Roman" w:eastAsia="Times New Roman" w:hAnsi="Times New Roman" w:cs="Times New Roman"/>
          <w:sz w:val="26"/>
          <w:szCs w:val="26"/>
        </w:rPr>
        <w:t xml:space="preserve"> </w:t>
      </w:r>
      <w:r w:rsidR="00FA17E6" w:rsidRPr="00ED37E4">
        <w:rPr>
          <w:rFonts w:ascii="Times New Roman" w:eastAsia="Times New Roman" w:hAnsi="Times New Roman" w:cs="Times New Roman"/>
          <w:sz w:val="26"/>
          <w:szCs w:val="26"/>
        </w:rPr>
        <w:t>information about PPL’s rates being offered in violation of 52</w:t>
      </w:r>
      <w:r w:rsidR="00CD15D2">
        <w:rPr>
          <w:rFonts w:ascii="Times New Roman" w:eastAsia="Times New Roman" w:hAnsi="Times New Roman" w:cs="Times New Roman"/>
          <w:sz w:val="26"/>
          <w:szCs w:val="26"/>
        </w:rPr>
        <w:t> </w:t>
      </w:r>
      <w:r w:rsidR="00FA17E6" w:rsidRPr="00ED37E4">
        <w:rPr>
          <w:rFonts w:ascii="Times New Roman" w:eastAsia="Times New Roman" w:hAnsi="Times New Roman" w:cs="Times New Roman"/>
          <w:sz w:val="26"/>
          <w:szCs w:val="26"/>
        </w:rPr>
        <w:t>Pa. Code § 111.12(d)(4)</w:t>
      </w:r>
      <w:r w:rsidR="00FA17E6" w:rsidRPr="00FA17E6">
        <w:rPr>
          <w:rFonts w:ascii="Times New Roman" w:eastAsia="Times New Roman" w:hAnsi="Times New Roman" w:cs="Times New Roman"/>
          <w:sz w:val="26"/>
          <w:szCs w:val="26"/>
        </w:rPr>
        <w:t>;</w:t>
      </w:r>
      <w:r w:rsidR="00914EC9">
        <w:rPr>
          <w:rStyle w:val="FootnoteReference"/>
          <w:rFonts w:ascii="Times New Roman" w:eastAsia="Times New Roman" w:hAnsi="Times New Roman" w:cs="Times New Roman"/>
          <w:sz w:val="26"/>
          <w:szCs w:val="26"/>
        </w:rPr>
        <w:footnoteReference w:id="5"/>
      </w:r>
      <w:r w:rsidR="00FA17E6" w:rsidRPr="00FA17E6">
        <w:rPr>
          <w:rFonts w:ascii="Times New Roman" w:eastAsia="Times New Roman" w:hAnsi="Times New Roman" w:cs="Times New Roman"/>
          <w:sz w:val="26"/>
          <w:szCs w:val="26"/>
        </w:rPr>
        <w:t xml:space="preserve"> and (4) </w:t>
      </w:r>
      <w:r w:rsidR="00FA17E6" w:rsidRPr="00ED37E4">
        <w:rPr>
          <w:rFonts w:ascii="Times New Roman" w:eastAsia="Times New Roman" w:hAnsi="Times New Roman" w:cs="Times New Roman"/>
          <w:sz w:val="26"/>
          <w:szCs w:val="26"/>
        </w:rPr>
        <w:t>as a result of the postcards that misrepresented savings with NG&amp;E and provided</w:t>
      </w:r>
      <w:r w:rsidR="00FA17E6" w:rsidRPr="00FA17E6">
        <w:rPr>
          <w:rFonts w:ascii="Times New Roman" w:eastAsia="Times New Roman" w:hAnsi="Times New Roman" w:cs="Times New Roman"/>
          <w:sz w:val="26"/>
          <w:szCs w:val="26"/>
        </w:rPr>
        <w:t xml:space="preserve"> </w:t>
      </w:r>
      <w:r w:rsidR="00FA17E6" w:rsidRPr="00ED37E4">
        <w:rPr>
          <w:rFonts w:ascii="Times New Roman" w:eastAsia="Times New Roman" w:hAnsi="Times New Roman" w:cs="Times New Roman"/>
          <w:sz w:val="26"/>
          <w:szCs w:val="26"/>
        </w:rPr>
        <w:t>inaccurate and untimely information about PPL’s rates, customers were enrolled with</w:t>
      </w:r>
      <w:r w:rsidR="00FA17E6" w:rsidRPr="00FA17E6">
        <w:rPr>
          <w:rFonts w:ascii="Times New Roman" w:eastAsia="Times New Roman" w:hAnsi="Times New Roman" w:cs="Times New Roman"/>
          <w:sz w:val="26"/>
          <w:szCs w:val="26"/>
        </w:rPr>
        <w:t xml:space="preserve"> NG&amp;E in violation of 52 Pa. Code § 111.12(d)(1).</w:t>
      </w:r>
      <w:r w:rsidR="00914EC9">
        <w:rPr>
          <w:rStyle w:val="FootnoteReference"/>
          <w:rFonts w:ascii="Times New Roman" w:eastAsia="Times New Roman" w:hAnsi="Times New Roman" w:cs="Times New Roman"/>
          <w:sz w:val="26"/>
          <w:szCs w:val="26"/>
        </w:rPr>
        <w:footnoteReference w:id="6"/>
      </w:r>
      <w:r w:rsidR="00FA17E6" w:rsidRPr="00FA17E6">
        <w:rPr>
          <w:rFonts w:ascii="Times New Roman" w:eastAsia="Times New Roman" w:hAnsi="Times New Roman" w:cs="Times New Roman"/>
          <w:sz w:val="26"/>
          <w:szCs w:val="26"/>
        </w:rPr>
        <w:t xml:space="preserve">  Petition at 7-9.  </w:t>
      </w:r>
    </w:p>
    <w:p w14:paraId="478E60AB" w14:textId="3C1F6CC5" w:rsidR="00D85C44" w:rsidRDefault="00D85C44" w:rsidP="00FA17E6">
      <w:pPr>
        <w:tabs>
          <w:tab w:val="center" w:pos="0"/>
        </w:tabs>
        <w:suppressAutoHyphens/>
        <w:spacing w:after="0" w:line="360" w:lineRule="auto"/>
        <w:rPr>
          <w:rFonts w:ascii="Times New Roman" w:eastAsia="Times New Roman" w:hAnsi="Times New Roman" w:cs="Times New Roman"/>
          <w:sz w:val="26"/>
          <w:szCs w:val="26"/>
        </w:rPr>
      </w:pPr>
    </w:p>
    <w:p w14:paraId="1C9C8395" w14:textId="790AD092" w:rsidR="00D85C44" w:rsidRPr="00FA17E6" w:rsidRDefault="00D85C44" w:rsidP="00D85C44">
      <w:pPr>
        <w:tabs>
          <w:tab w:val="center" w:pos="0"/>
        </w:tabs>
        <w:suppressAutoHyphens/>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Weighing</w:t>
      </w:r>
      <w:r w:rsidRPr="00D85C44">
        <w:rPr>
          <w:rFonts w:ascii="Times New Roman" w:eastAsia="Times New Roman" w:hAnsi="Times New Roman" w:cs="Times New Roman"/>
          <w:sz w:val="26"/>
          <w:szCs w:val="26"/>
        </w:rPr>
        <w:t xml:space="preserve"> the seriousness of the disclosure of confidential customer information,</w:t>
      </w:r>
      <w:r>
        <w:rPr>
          <w:rFonts w:ascii="Times New Roman" w:eastAsia="Times New Roman" w:hAnsi="Times New Roman" w:cs="Times New Roman"/>
          <w:sz w:val="26"/>
          <w:szCs w:val="26"/>
        </w:rPr>
        <w:t xml:space="preserve"> </w:t>
      </w:r>
      <w:r w:rsidRPr="00D85C44">
        <w:rPr>
          <w:rFonts w:ascii="Times New Roman" w:eastAsia="Times New Roman" w:hAnsi="Times New Roman" w:cs="Times New Roman"/>
          <w:sz w:val="26"/>
          <w:szCs w:val="26"/>
        </w:rPr>
        <w:t>misrepresentation of savings with NG&amp;E, inaccurate and untimely information related to</w:t>
      </w:r>
      <w:r>
        <w:rPr>
          <w:rFonts w:ascii="Times New Roman" w:eastAsia="Times New Roman" w:hAnsi="Times New Roman" w:cs="Times New Roman"/>
          <w:sz w:val="26"/>
          <w:szCs w:val="26"/>
        </w:rPr>
        <w:t xml:space="preserve"> </w:t>
      </w:r>
      <w:r w:rsidRPr="00D85C44">
        <w:rPr>
          <w:rFonts w:ascii="Times New Roman" w:eastAsia="Times New Roman" w:hAnsi="Times New Roman" w:cs="Times New Roman"/>
          <w:sz w:val="26"/>
          <w:szCs w:val="26"/>
        </w:rPr>
        <w:t>PPL’s rates, and the customer enrollments against various mitigating circumstances that</w:t>
      </w:r>
      <w:r>
        <w:rPr>
          <w:rFonts w:ascii="Times New Roman" w:eastAsia="Times New Roman" w:hAnsi="Times New Roman" w:cs="Times New Roman"/>
          <w:sz w:val="26"/>
          <w:szCs w:val="26"/>
        </w:rPr>
        <w:t xml:space="preserve"> </w:t>
      </w:r>
      <w:r w:rsidRPr="00D85C44">
        <w:rPr>
          <w:rFonts w:ascii="Times New Roman" w:eastAsia="Times New Roman" w:hAnsi="Times New Roman" w:cs="Times New Roman"/>
          <w:sz w:val="26"/>
          <w:szCs w:val="26"/>
        </w:rPr>
        <w:t>are present here</w:t>
      </w:r>
      <w:r>
        <w:rPr>
          <w:rFonts w:ascii="Times New Roman" w:eastAsia="Times New Roman" w:hAnsi="Times New Roman" w:cs="Times New Roman"/>
          <w:sz w:val="26"/>
          <w:szCs w:val="26"/>
        </w:rPr>
        <w:t xml:space="preserve">, I&amp;E determined that the Settlement was appropriate.  I&amp;E noted </w:t>
      </w:r>
      <w:r w:rsidRPr="00D85C44">
        <w:rPr>
          <w:rFonts w:ascii="Times New Roman" w:eastAsia="Times New Roman" w:hAnsi="Times New Roman" w:cs="Times New Roman"/>
          <w:sz w:val="26"/>
          <w:szCs w:val="26"/>
        </w:rPr>
        <w:t>NG&amp;E’s efforts to remediate the situation by</w:t>
      </w:r>
      <w:r>
        <w:rPr>
          <w:rFonts w:ascii="Times New Roman" w:eastAsia="Times New Roman" w:hAnsi="Times New Roman" w:cs="Times New Roman"/>
          <w:sz w:val="26"/>
          <w:szCs w:val="26"/>
        </w:rPr>
        <w:t xml:space="preserve"> </w:t>
      </w:r>
      <w:r w:rsidRPr="00D85C44">
        <w:rPr>
          <w:rFonts w:ascii="Times New Roman" w:eastAsia="Times New Roman" w:hAnsi="Times New Roman" w:cs="Times New Roman"/>
          <w:sz w:val="26"/>
          <w:szCs w:val="26"/>
        </w:rPr>
        <w:t>addressing the misrepresented savings percentage and inaccurate and untimely</w:t>
      </w:r>
      <w:r>
        <w:rPr>
          <w:rFonts w:ascii="Times New Roman" w:eastAsia="Times New Roman" w:hAnsi="Times New Roman" w:cs="Times New Roman"/>
          <w:sz w:val="26"/>
          <w:szCs w:val="26"/>
        </w:rPr>
        <w:t xml:space="preserve"> </w:t>
      </w:r>
      <w:r w:rsidRPr="00D85C44">
        <w:rPr>
          <w:rFonts w:ascii="Times New Roman" w:eastAsia="Times New Roman" w:hAnsi="Times New Roman" w:cs="Times New Roman"/>
          <w:sz w:val="26"/>
          <w:szCs w:val="26"/>
        </w:rPr>
        <w:t>information regarding PPL’s rates with customers who received the postcards, as</w:t>
      </w:r>
      <w:r>
        <w:rPr>
          <w:rFonts w:ascii="Times New Roman" w:eastAsia="Times New Roman" w:hAnsi="Times New Roman" w:cs="Times New Roman"/>
          <w:sz w:val="26"/>
          <w:szCs w:val="26"/>
        </w:rPr>
        <w:t xml:space="preserve"> </w:t>
      </w:r>
      <w:r w:rsidRPr="00D85C44">
        <w:rPr>
          <w:rFonts w:ascii="Times New Roman" w:eastAsia="Times New Roman" w:hAnsi="Times New Roman" w:cs="Times New Roman"/>
          <w:sz w:val="26"/>
          <w:szCs w:val="26"/>
        </w:rPr>
        <w:t>explained above.</w:t>
      </w:r>
      <w:r>
        <w:rPr>
          <w:rFonts w:ascii="Times New Roman" w:eastAsia="Times New Roman" w:hAnsi="Times New Roman" w:cs="Times New Roman"/>
          <w:sz w:val="26"/>
          <w:szCs w:val="26"/>
        </w:rPr>
        <w:t xml:space="preserve">  Additionally, I&amp;E acknowledged that the Company has been cooperative with I&amp;E’s investigation, as exemplified by the Company’s responsiveness to data requests and by identifying policies and procedures that can be further improved to assist NG&amp;E in enhancing consumer protection and its marketing materials and to satisfy the commitments that I&amp;E has required in the settlement process.  I&amp;E Statement in Support at 4-5.  </w:t>
      </w:r>
    </w:p>
    <w:p w14:paraId="66218BA9" w14:textId="1C732AC7" w:rsidR="00F44833" w:rsidRDefault="00F44833" w:rsidP="00E843A7">
      <w:pPr>
        <w:tabs>
          <w:tab w:val="center" w:pos="0"/>
        </w:tabs>
        <w:suppressAutoHyphens/>
        <w:spacing w:after="0" w:line="360" w:lineRule="auto"/>
        <w:rPr>
          <w:rFonts w:ascii="Times New Roman" w:eastAsia="Times New Roman" w:hAnsi="Times New Roman" w:cs="Times New Roman"/>
          <w:sz w:val="26"/>
          <w:szCs w:val="26"/>
        </w:rPr>
      </w:pPr>
    </w:p>
    <w:p w14:paraId="093CDF3A" w14:textId="271AE838" w:rsidR="00BE4E4F" w:rsidRDefault="00BE4E4F" w:rsidP="00BE4E4F">
      <w:pPr>
        <w:tabs>
          <w:tab w:val="center" w:pos="0"/>
        </w:tabs>
        <w:suppressAutoHyphens/>
        <w:spacing w:after="0" w:line="360" w:lineRule="auto"/>
        <w:ind w:firstLine="1440"/>
        <w:rPr>
          <w:rFonts w:ascii="Times New Roman" w:eastAsia="Times New Roman" w:hAnsi="Times New Roman" w:cs="Times New Roman"/>
          <w:sz w:val="26"/>
          <w:szCs w:val="26"/>
        </w:rPr>
      </w:pPr>
      <w:r w:rsidRPr="00BE4E4F">
        <w:rPr>
          <w:rFonts w:ascii="Times New Roman" w:eastAsia="Times New Roman" w:hAnsi="Times New Roman" w:cs="Times New Roman"/>
          <w:sz w:val="26"/>
          <w:szCs w:val="26"/>
        </w:rPr>
        <w:t>By Order entered May 20, 2021, (</w:t>
      </w:r>
      <w:r w:rsidRPr="00BE4E4F">
        <w:rPr>
          <w:rFonts w:ascii="Times New Roman" w:eastAsia="Times New Roman" w:hAnsi="Times New Roman" w:cs="Times New Roman"/>
          <w:i/>
          <w:iCs/>
          <w:sz w:val="26"/>
          <w:szCs w:val="26"/>
        </w:rPr>
        <w:t>May 2021 Order</w:t>
      </w:r>
      <w:r w:rsidRPr="00BE4E4F">
        <w:rPr>
          <w:rFonts w:ascii="Times New Roman" w:eastAsia="Times New Roman" w:hAnsi="Times New Roman" w:cs="Times New Roman"/>
          <w:sz w:val="26"/>
          <w:szCs w:val="26"/>
        </w:rPr>
        <w:t xml:space="preserve">), the Commission provided interested parties with the opportunity to file comments.  In order to be considered timely, comments were due within twenty days of the date of entry of the </w:t>
      </w:r>
      <w:r w:rsidRPr="00BE4E4F">
        <w:rPr>
          <w:rFonts w:ascii="Times New Roman" w:eastAsia="Times New Roman" w:hAnsi="Times New Roman" w:cs="Times New Roman"/>
          <w:i/>
          <w:iCs/>
          <w:sz w:val="26"/>
          <w:szCs w:val="26"/>
        </w:rPr>
        <w:t>May</w:t>
      </w:r>
      <w:r w:rsidR="00737892">
        <w:rPr>
          <w:rFonts w:ascii="Times New Roman" w:eastAsia="Times New Roman" w:hAnsi="Times New Roman" w:cs="Times New Roman"/>
          <w:sz w:val="26"/>
          <w:szCs w:val="26"/>
        </w:rPr>
        <w:t> </w:t>
      </w:r>
      <w:r w:rsidRPr="00BE4E4F">
        <w:rPr>
          <w:rFonts w:ascii="Times New Roman" w:eastAsia="Times New Roman" w:hAnsi="Times New Roman" w:cs="Times New Roman"/>
          <w:i/>
          <w:iCs/>
          <w:sz w:val="26"/>
          <w:szCs w:val="26"/>
        </w:rPr>
        <w:t>2021 Order</w:t>
      </w:r>
      <w:r w:rsidRPr="00BE4E4F">
        <w:rPr>
          <w:rFonts w:ascii="Times New Roman" w:eastAsia="Times New Roman" w:hAnsi="Times New Roman" w:cs="Times New Roman"/>
          <w:sz w:val="26"/>
          <w:szCs w:val="26"/>
        </w:rPr>
        <w:t xml:space="preserve">.  No comments were filed.  </w:t>
      </w:r>
    </w:p>
    <w:p w14:paraId="2F1C4F54" w14:textId="77777777" w:rsidR="00BE4E4F" w:rsidRPr="003F7EE6" w:rsidRDefault="00BE4E4F" w:rsidP="00E843A7">
      <w:pPr>
        <w:tabs>
          <w:tab w:val="center" w:pos="0"/>
        </w:tabs>
        <w:suppressAutoHyphens/>
        <w:spacing w:after="0" w:line="360" w:lineRule="auto"/>
        <w:rPr>
          <w:rFonts w:ascii="Times New Roman" w:eastAsia="Times New Roman" w:hAnsi="Times New Roman" w:cs="Times New Roman"/>
          <w:sz w:val="26"/>
          <w:szCs w:val="26"/>
        </w:rPr>
      </w:pPr>
    </w:p>
    <w:p w14:paraId="2FF7B1C8" w14:textId="12FE75A5" w:rsidR="00F44833" w:rsidRPr="003F7EE6" w:rsidRDefault="00F44833" w:rsidP="00F44833">
      <w:pPr>
        <w:keepNext/>
        <w:tabs>
          <w:tab w:val="center" w:pos="0"/>
        </w:tabs>
        <w:suppressAutoHyphens/>
        <w:spacing w:after="0" w:line="360" w:lineRule="auto"/>
        <w:jc w:val="center"/>
        <w:rPr>
          <w:rFonts w:ascii="Times New Roman" w:eastAsia="Times New Roman" w:hAnsi="Times New Roman" w:cs="Times New Roman"/>
          <w:sz w:val="26"/>
          <w:szCs w:val="26"/>
        </w:rPr>
      </w:pPr>
      <w:r w:rsidRPr="003F7EE6">
        <w:rPr>
          <w:rFonts w:ascii="Times New Roman" w:eastAsia="Times New Roman" w:hAnsi="Times New Roman" w:cs="Times New Roman"/>
          <w:b/>
          <w:sz w:val="26"/>
          <w:szCs w:val="26"/>
        </w:rPr>
        <w:t>Terms</w:t>
      </w:r>
      <w:r w:rsidR="00E23CF4">
        <w:rPr>
          <w:rFonts w:ascii="Times New Roman" w:eastAsia="Times New Roman" w:hAnsi="Times New Roman" w:cs="Times New Roman"/>
          <w:b/>
          <w:sz w:val="26"/>
          <w:szCs w:val="26"/>
        </w:rPr>
        <w:t xml:space="preserve"> and Conditions</w:t>
      </w:r>
      <w:r w:rsidRPr="003F7EE6">
        <w:rPr>
          <w:rFonts w:ascii="Times New Roman" w:eastAsia="Times New Roman" w:hAnsi="Times New Roman" w:cs="Times New Roman"/>
          <w:b/>
          <w:sz w:val="26"/>
          <w:szCs w:val="26"/>
        </w:rPr>
        <w:t xml:space="preserve"> of the Settlement</w:t>
      </w:r>
    </w:p>
    <w:p w14:paraId="4C6C01E6" w14:textId="72971F3F" w:rsidR="00F44833" w:rsidRDefault="00F44833" w:rsidP="00F44833">
      <w:pPr>
        <w:keepNext/>
        <w:tabs>
          <w:tab w:val="center" w:pos="0"/>
        </w:tabs>
        <w:suppressAutoHyphens/>
        <w:spacing w:after="0" w:line="360" w:lineRule="auto"/>
        <w:jc w:val="center"/>
        <w:rPr>
          <w:rFonts w:ascii="Times New Roman" w:eastAsia="Times New Roman" w:hAnsi="Times New Roman" w:cs="Times New Roman"/>
          <w:sz w:val="26"/>
          <w:szCs w:val="26"/>
        </w:rPr>
      </w:pPr>
    </w:p>
    <w:p w14:paraId="2A96B1A8" w14:textId="105A8101" w:rsidR="00991DEB" w:rsidRDefault="006B6EBD" w:rsidP="00991DEB">
      <w:pPr>
        <w:keepNext/>
        <w:tabs>
          <w:tab w:val="center" w:pos="0"/>
        </w:tabs>
        <w:suppressAutoHyphens/>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Parties indicate that the Settlement, which is attached to </w:t>
      </w:r>
      <w:r w:rsidR="006746CA">
        <w:rPr>
          <w:rFonts w:ascii="Times New Roman" w:eastAsia="Times New Roman" w:hAnsi="Times New Roman" w:cs="Times New Roman"/>
          <w:sz w:val="26"/>
          <w:szCs w:val="26"/>
        </w:rPr>
        <w:t>t</w:t>
      </w:r>
      <w:r>
        <w:rPr>
          <w:rFonts w:ascii="Times New Roman" w:eastAsia="Times New Roman" w:hAnsi="Times New Roman" w:cs="Times New Roman"/>
          <w:sz w:val="26"/>
          <w:szCs w:val="26"/>
        </w:rPr>
        <w:t xml:space="preserve">his Opinion and Order, has been filed by the Parties to resolve all issues related to I&amp;E’s informal investigation and represents a compromise by both I&amp;E and NG&amp;E of their respective competing positions in this proceeding.  Additionally, the Parties submit that the Settlement </w:t>
      </w:r>
      <w:r w:rsidRPr="006B6EBD">
        <w:rPr>
          <w:rFonts w:ascii="Times New Roman" w:eastAsia="Times New Roman" w:hAnsi="Times New Roman" w:cs="Times New Roman"/>
          <w:sz w:val="26"/>
          <w:szCs w:val="26"/>
        </w:rPr>
        <w:t xml:space="preserve">is in the public interest and is consistent with the Commission’s </w:t>
      </w:r>
      <w:r w:rsidRPr="00FD4049">
        <w:rPr>
          <w:rFonts w:ascii="Times New Roman" w:eastAsia="Times New Roman" w:hAnsi="Times New Roman" w:cs="Times New Roman"/>
          <w:i/>
          <w:iCs/>
          <w:sz w:val="26"/>
          <w:szCs w:val="26"/>
        </w:rPr>
        <w:t>Policy Statement</w:t>
      </w:r>
      <w:r w:rsidRPr="006B6EBD">
        <w:rPr>
          <w:rFonts w:ascii="Times New Roman" w:eastAsia="Times New Roman" w:hAnsi="Times New Roman" w:cs="Times New Roman"/>
          <w:sz w:val="26"/>
          <w:szCs w:val="26"/>
        </w:rPr>
        <w:t>.</w:t>
      </w:r>
      <w:r w:rsidR="006746CA">
        <w:rPr>
          <w:rFonts w:ascii="Times New Roman" w:eastAsia="Times New Roman" w:hAnsi="Times New Roman" w:cs="Times New Roman"/>
          <w:sz w:val="26"/>
          <w:szCs w:val="26"/>
        </w:rPr>
        <w:t xml:space="preserve">  </w:t>
      </w:r>
      <w:r w:rsidRPr="006B6EBD">
        <w:rPr>
          <w:rFonts w:ascii="Times New Roman" w:eastAsia="Times New Roman" w:hAnsi="Times New Roman" w:cs="Times New Roman"/>
          <w:sz w:val="26"/>
          <w:szCs w:val="26"/>
        </w:rPr>
        <w:t xml:space="preserve">The Parties further state that the Settlement constitutes a carefully crafted package representing reasonably negotiated compromises on the issues addressed herein.  </w:t>
      </w:r>
      <w:r w:rsidR="004224F9">
        <w:rPr>
          <w:rFonts w:ascii="Times New Roman" w:eastAsia="Times New Roman" w:hAnsi="Times New Roman" w:cs="Times New Roman"/>
          <w:sz w:val="26"/>
          <w:szCs w:val="26"/>
        </w:rPr>
        <w:lastRenderedPageBreak/>
        <w:t>Petition</w:t>
      </w:r>
      <w:r w:rsidRPr="006B6EBD">
        <w:rPr>
          <w:rFonts w:ascii="Times New Roman" w:eastAsia="Times New Roman" w:hAnsi="Times New Roman" w:cs="Times New Roman"/>
          <w:sz w:val="26"/>
          <w:szCs w:val="26"/>
        </w:rPr>
        <w:t xml:space="preserve"> at ¶</w:t>
      </w:r>
      <w:r>
        <w:rPr>
          <w:rFonts w:ascii="Times New Roman" w:eastAsia="Times New Roman" w:hAnsi="Times New Roman" w:cs="Times New Roman"/>
          <w:sz w:val="26"/>
          <w:szCs w:val="26"/>
        </w:rPr>
        <w:t>¶</w:t>
      </w:r>
      <w:r w:rsidRPr="006B6EB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41, 43</w:t>
      </w:r>
      <w:r w:rsidRPr="006B6EBD">
        <w:rPr>
          <w:rFonts w:ascii="Times New Roman" w:eastAsia="Times New Roman" w:hAnsi="Times New Roman" w:cs="Times New Roman"/>
          <w:sz w:val="26"/>
          <w:szCs w:val="26"/>
        </w:rPr>
        <w:t>.</w:t>
      </w:r>
      <w:r w:rsidR="009333A2">
        <w:rPr>
          <w:rFonts w:ascii="Times New Roman" w:eastAsia="Times New Roman" w:hAnsi="Times New Roman" w:cs="Times New Roman"/>
          <w:sz w:val="26"/>
          <w:szCs w:val="26"/>
        </w:rPr>
        <w:t xml:space="preserve">  The Parties </w:t>
      </w:r>
      <w:r w:rsidR="009333A2" w:rsidRPr="003F7EE6">
        <w:rPr>
          <w:rFonts w:ascii="Times New Roman" w:eastAsia="Times New Roman" w:hAnsi="Times New Roman" w:cs="Times New Roman"/>
          <w:sz w:val="26"/>
          <w:szCs w:val="26"/>
        </w:rPr>
        <w:t>urge the Commission to approve the Settlement as being in the p</w:t>
      </w:r>
      <w:r w:rsidR="009333A2">
        <w:rPr>
          <w:rFonts w:ascii="Times New Roman" w:eastAsia="Times New Roman" w:hAnsi="Times New Roman" w:cs="Times New Roman"/>
          <w:sz w:val="26"/>
          <w:szCs w:val="26"/>
        </w:rPr>
        <w:t xml:space="preserve">ublic interest.  </w:t>
      </w:r>
      <w:r w:rsidR="004224F9">
        <w:rPr>
          <w:rFonts w:ascii="Times New Roman" w:eastAsia="Times New Roman" w:hAnsi="Times New Roman" w:cs="Times New Roman"/>
          <w:sz w:val="26"/>
          <w:szCs w:val="26"/>
        </w:rPr>
        <w:t>Petition</w:t>
      </w:r>
      <w:r w:rsidR="009333A2">
        <w:rPr>
          <w:rFonts w:ascii="Times New Roman" w:eastAsia="Times New Roman" w:hAnsi="Times New Roman" w:cs="Times New Roman"/>
          <w:sz w:val="26"/>
          <w:szCs w:val="26"/>
        </w:rPr>
        <w:t xml:space="preserve"> at 1</w:t>
      </w:r>
      <w:r w:rsidR="00E843A7">
        <w:rPr>
          <w:rFonts w:ascii="Times New Roman" w:eastAsia="Times New Roman" w:hAnsi="Times New Roman" w:cs="Times New Roman"/>
          <w:sz w:val="26"/>
          <w:szCs w:val="26"/>
        </w:rPr>
        <w:t>5</w:t>
      </w:r>
      <w:r w:rsidR="009333A2" w:rsidRPr="003F7EE6">
        <w:rPr>
          <w:rFonts w:ascii="Times New Roman" w:eastAsia="Times New Roman" w:hAnsi="Times New Roman" w:cs="Times New Roman"/>
          <w:sz w:val="26"/>
          <w:szCs w:val="26"/>
        </w:rPr>
        <w:t>.</w:t>
      </w:r>
    </w:p>
    <w:p w14:paraId="78CFC8A0" w14:textId="5650A9E5" w:rsidR="005A7CD1" w:rsidRDefault="005A7CD1" w:rsidP="00991DEB">
      <w:pPr>
        <w:keepNext/>
        <w:tabs>
          <w:tab w:val="center" w:pos="0"/>
        </w:tabs>
        <w:suppressAutoHyphens/>
        <w:spacing w:after="0" w:line="360" w:lineRule="auto"/>
        <w:ind w:firstLine="1440"/>
        <w:rPr>
          <w:rFonts w:ascii="Times New Roman" w:eastAsia="Times New Roman" w:hAnsi="Times New Roman" w:cs="Times New Roman"/>
          <w:sz w:val="26"/>
          <w:szCs w:val="26"/>
        </w:rPr>
      </w:pPr>
    </w:p>
    <w:p w14:paraId="3FA8F438" w14:textId="29F3FB0F" w:rsidR="005A7CD1" w:rsidRPr="005A7CD1" w:rsidRDefault="005A7CD1" w:rsidP="005A7CD1">
      <w:pPr>
        <w:keepNext/>
        <w:tabs>
          <w:tab w:val="center" w:pos="0"/>
        </w:tabs>
        <w:suppressAutoHyphens/>
        <w:spacing w:after="0" w:line="360" w:lineRule="auto"/>
        <w:ind w:firstLine="1440"/>
        <w:rPr>
          <w:rFonts w:ascii="Times New Roman" w:eastAsia="Times New Roman" w:hAnsi="Times New Roman" w:cs="Times New Roman"/>
          <w:sz w:val="26"/>
          <w:szCs w:val="26"/>
        </w:rPr>
      </w:pPr>
      <w:r w:rsidRPr="005A7CD1">
        <w:rPr>
          <w:rFonts w:ascii="Times New Roman" w:eastAsia="Times New Roman" w:hAnsi="Times New Roman" w:cs="Times New Roman"/>
          <w:sz w:val="26"/>
          <w:szCs w:val="26"/>
        </w:rPr>
        <w:t>The S</w:t>
      </w:r>
      <w:r>
        <w:rPr>
          <w:rFonts w:ascii="Times New Roman" w:eastAsia="Times New Roman" w:hAnsi="Times New Roman" w:cs="Times New Roman"/>
          <w:sz w:val="26"/>
          <w:szCs w:val="26"/>
        </w:rPr>
        <w:t>ettlement</w:t>
      </w:r>
      <w:r w:rsidRPr="005A7CD1">
        <w:rPr>
          <w:rFonts w:ascii="Times New Roman" w:eastAsia="Times New Roman" w:hAnsi="Times New Roman" w:cs="Times New Roman"/>
          <w:sz w:val="26"/>
          <w:szCs w:val="26"/>
        </w:rPr>
        <w:t xml:space="preserve"> consists of the Joint Petition for Approval of Settlement containing the terms and conditions of the Settlement</w:t>
      </w:r>
      <w:r>
        <w:rPr>
          <w:rFonts w:ascii="Times New Roman" w:eastAsia="Times New Roman" w:hAnsi="Times New Roman" w:cs="Times New Roman"/>
          <w:sz w:val="26"/>
          <w:szCs w:val="26"/>
        </w:rPr>
        <w:t>, an exhibit, and</w:t>
      </w:r>
      <w:r w:rsidRPr="005A7CD1">
        <w:rPr>
          <w:rFonts w:ascii="Times New Roman" w:eastAsia="Times New Roman" w:hAnsi="Times New Roman" w:cs="Times New Roman"/>
          <w:sz w:val="26"/>
          <w:szCs w:val="26"/>
        </w:rPr>
        <w:t xml:space="preserve"> t</w:t>
      </w:r>
      <w:r>
        <w:rPr>
          <w:rFonts w:ascii="Times New Roman" w:eastAsia="Times New Roman" w:hAnsi="Times New Roman" w:cs="Times New Roman"/>
          <w:sz w:val="26"/>
          <w:szCs w:val="26"/>
        </w:rPr>
        <w:t>hree</w:t>
      </w:r>
      <w:r w:rsidRPr="005A7CD1">
        <w:rPr>
          <w:rFonts w:ascii="Times New Roman" w:eastAsia="Times New Roman" w:hAnsi="Times New Roman" w:cs="Times New Roman"/>
          <w:sz w:val="26"/>
          <w:szCs w:val="26"/>
        </w:rPr>
        <w:t xml:space="preserve"> appendices.  </w:t>
      </w:r>
      <w:r>
        <w:rPr>
          <w:rFonts w:ascii="Times New Roman" w:eastAsia="Times New Roman" w:hAnsi="Times New Roman" w:cs="Times New Roman"/>
          <w:sz w:val="26"/>
          <w:szCs w:val="26"/>
        </w:rPr>
        <w:t xml:space="preserve">Exhibit 1 contains the postcard received by the Director of OCMO on December 1, 2017.  </w:t>
      </w:r>
      <w:r w:rsidRPr="005A7CD1">
        <w:rPr>
          <w:rFonts w:ascii="Times New Roman" w:eastAsia="Times New Roman" w:hAnsi="Times New Roman" w:cs="Times New Roman"/>
          <w:sz w:val="26"/>
          <w:szCs w:val="26"/>
        </w:rPr>
        <w:t xml:space="preserve">Appendix A contains Proposed Ordering Paragraphs, while Appendices B and C to the Settlement are the Statements in Support of the Settlement submitted by I&amp;E and </w:t>
      </w:r>
      <w:r w:rsidR="000E209B">
        <w:rPr>
          <w:rFonts w:ascii="Times New Roman" w:eastAsia="Times New Roman" w:hAnsi="Times New Roman" w:cs="Times New Roman"/>
          <w:sz w:val="26"/>
          <w:szCs w:val="26"/>
        </w:rPr>
        <w:t>NG&amp;E</w:t>
      </w:r>
      <w:r w:rsidRPr="005A7CD1">
        <w:rPr>
          <w:rFonts w:ascii="Times New Roman" w:eastAsia="Times New Roman" w:hAnsi="Times New Roman" w:cs="Times New Roman"/>
          <w:sz w:val="26"/>
          <w:szCs w:val="26"/>
        </w:rPr>
        <w:t>, respectively.</w:t>
      </w:r>
    </w:p>
    <w:p w14:paraId="6F92951F" w14:textId="656FCBC8" w:rsidR="005A7CD1" w:rsidRDefault="005A7CD1" w:rsidP="00991DEB">
      <w:pPr>
        <w:keepNext/>
        <w:tabs>
          <w:tab w:val="center" w:pos="0"/>
        </w:tabs>
        <w:suppressAutoHyphens/>
        <w:spacing w:after="0" w:line="360" w:lineRule="auto"/>
        <w:ind w:firstLine="1440"/>
        <w:rPr>
          <w:rFonts w:ascii="Times New Roman" w:eastAsia="Times New Roman" w:hAnsi="Times New Roman" w:cs="Times New Roman"/>
          <w:sz w:val="26"/>
          <w:szCs w:val="26"/>
        </w:rPr>
      </w:pPr>
    </w:p>
    <w:p w14:paraId="4A738FAD" w14:textId="067655D9" w:rsidR="00FA6AD2" w:rsidRPr="00FA6AD2" w:rsidRDefault="00FA6AD2" w:rsidP="00FA6AD2">
      <w:pPr>
        <w:autoSpaceDE w:val="0"/>
        <w:autoSpaceDN w:val="0"/>
        <w:spacing w:after="0" w:line="360" w:lineRule="auto"/>
        <w:ind w:firstLine="1440"/>
        <w:contextualSpacing/>
        <w:rPr>
          <w:rFonts w:ascii="Times New Roman" w:eastAsia="Calibri" w:hAnsi="Times New Roman" w:cs="Times New Roman"/>
          <w:spacing w:val="-3"/>
          <w:sz w:val="26"/>
          <w:szCs w:val="26"/>
        </w:rPr>
      </w:pPr>
      <w:r w:rsidRPr="00FA6AD2">
        <w:rPr>
          <w:rFonts w:ascii="Times New Roman" w:eastAsia="Calibri" w:hAnsi="Times New Roman" w:cs="Times New Roman"/>
          <w:spacing w:val="-3"/>
          <w:sz w:val="26"/>
          <w:szCs w:val="26"/>
        </w:rPr>
        <w:t xml:space="preserve">The essential terms of the Settlement are set forth in </w:t>
      </w:r>
      <w:r w:rsidR="00840265">
        <w:rPr>
          <w:rFonts w:ascii="Times New Roman" w:eastAsia="Calibri" w:hAnsi="Times New Roman" w:cs="Times New Roman"/>
          <w:spacing w:val="-3"/>
          <w:sz w:val="26"/>
          <w:szCs w:val="26"/>
        </w:rPr>
        <w:t>Paragraph 34</w:t>
      </w:r>
      <w:r w:rsidRPr="00FA6AD2">
        <w:rPr>
          <w:rFonts w:ascii="Times New Roman" w:eastAsia="Calibri" w:hAnsi="Times New Roman" w:cs="Times New Roman"/>
          <w:spacing w:val="-3"/>
          <w:sz w:val="26"/>
          <w:szCs w:val="26"/>
        </w:rPr>
        <w:t xml:space="preserve">.  Settlement at </w:t>
      </w:r>
      <w:r w:rsidR="00840265">
        <w:rPr>
          <w:rFonts w:ascii="Times New Roman" w:eastAsia="Calibri" w:hAnsi="Times New Roman" w:cs="Times New Roman"/>
          <w:spacing w:val="-3"/>
          <w:sz w:val="26"/>
          <w:szCs w:val="26"/>
        </w:rPr>
        <w:t>10-12</w:t>
      </w:r>
      <w:r w:rsidRPr="00FA6AD2">
        <w:rPr>
          <w:rFonts w:ascii="Times New Roman" w:eastAsia="Calibri" w:hAnsi="Times New Roman" w:cs="Times New Roman"/>
          <w:spacing w:val="-3"/>
          <w:sz w:val="26"/>
          <w:szCs w:val="26"/>
        </w:rPr>
        <w:t xml:space="preserve">.  The Parties agreed to the following terms and conditions, </w:t>
      </w:r>
      <w:r w:rsidR="00840265" w:rsidRPr="00840265">
        <w:rPr>
          <w:rFonts w:ascii="Times New Roman" w:hAnsi="Times New Roman" w:cs="Times New Roman"/>
          <w:color w:val="000000"/>
          <w:sz w:val="26"/>
          <w:szCs w:val="26"/>
        </w:rPr>
        <w:t>excerpted in relevant part</w:t>
      </w:r>
      <w:r w:rsidR="00840265">
        <w:rPr>
          <w:rFonts w:ascii="Times New Roman" w:hAnsi="Times New Roman" w:cs="Times New Roman"/>
          <w:color w:val="000000"/>
          <w:sz w:val="26"/>
          <w:szCs w:val="26"/>
        </w:rPr>
        <w:t>,</w:t>
      </w:r>
      <w:r w:rsidR="00840265" w:rsidRPr="00840265">
        <w:rPr>
          <w:rFonts w:ascii="Times New Roman" w:eastAsia="Calibri" w:hAnsi="Times New Roman" w:cs="Times New Roman"/>
          <w:spacing w:val="-3"/>
          <w:sz w:val="26"/>
          <w:szCs w:val="26"/>
        </w:rPr>
        <w:t xml:space="preserve"> </w:t>
      </w:r>
      <w:r w:rsidRPr="00FA6AD2">
        <w:rPr>
          <w:rFonts w:ascii="Times New Roman" w:eastAsia="Calibri" w:hAnsi="Times New Roman" w:cs="Times New Roman"/>
          <w:spacing w:val="-3"/>
          <w:sz w:val="26"/>
          <w:szCs w:val="26"/>
        </w:rPr>
        <w:t>as follows:</w:t>
      </w:r>
    </w:p>
    <w:p w14:paraId="4E5BABD3" w14:textId="23B59FB3" w:rsidR="00FA6AD2" w:rsidRDefault="00FA6AD2" w:rsidP="00737892">
      <w:pPr>
        <w:autoSpaceDE w:val="0"/>
        <w:autoSpaceDN w:val="0"/>
        <w:spacing w:after="0" w:line="240" w:lineRule="auto"/>
        <w:ind w:firstLine="1440"/>
        <w:contextualSpacing/>
        <w:rPr>
          <w:rFonts w:ascii="Times New Roman" w:eastAsia="Calibri" w:hAnsi="Times New Roman" w:cs="Times New Roman"/>
          <w:spacing w:val="-3"/>
          <w:sz w:val="26"/>
          <w:szCs w:val="26"/>
        </w:rPr>
      </w:pPr>
    </w:p>
    <w:p w14:paraId="7D3F3482" w14:textId="7BEDE413" w:rsidR="00840265" w:rsidRDefault="002A1DA9" w:rsidP="002A1DA9">
      <w:pPr>
        <w:keepNext/>
        <w:keepLines/>
        <w:widowControl w:val="0"/>
        <w:numPr>
          <w:ilvl w:val="0"/>
          <w:numId w:val="15"/>
        </w:numPr>
        <w:spacing w:after="0" w:line="240" w:lineRule="auto"/>
        <w:ind w:left="1440" w:right="1440"/>
        <w:contextualSpacing/>
        <w:rPr>
          <w:rFonts w:ascii="Times New Roman" w:hAnsi="Times New Roman" w:cs="Times New Roman"/>
          <w:sz w:val="26"/>
          <w:szCs w:val="26"/>
        </w:rPr>
      </w:pPr>
      <w:r w:rsidRPr="002A1DA9">
        <w:rPr>
          <w:rFonts w:ascii="Times New Roman" w:hAnsi="Times New Roman" w:cs="Times New Roman"/>
          <w:sz w:val="26"/>
          <w:szCs w:val="26"/>
        </w:rPr>
        <w:t>A.</w:t>
      </w:r>
      <w:r w:rsidR="00840265" w:rsidRPr="00840265">
        <w:rPr>
          <w:rFonts w:ascii="Times New Roman" w:hAnsi="Times New Roman" w:cs="Times New Roman"/>
          <w:sz w:val="26"/>
          <w:szCs w:val="26"/>
        </w:rPr>
        <w:t xml:space="preserve"> </w:t>
      </w:r>
      <w:r w:rsidR="00840265" w:rsidRPr="00840265">
        <w:rPr>
          <w:rFonts w:ascii="Times New Roman" w:hAnsi="Times New Roman" w:cs="Times New Roman"/>
          <w:sz w:val="26"/>
          <w:szCs w:val="26"/>
        </w:rPr>
        <w:tab/>
      </w:r>
      <w:r>
        <w:rPr>
          <w:rFonts w:ascii="Times New Roman" w:hAnsi="Times New Roman" w:cs="Times New Roman"/>
          <w:sz w:val="26"/>
          <w:szCs w:val="26"/>
        </w:rPr>
        <w:t>NG&amp;E will pay a civil penalty in the amount of One Hundred and Twenty Thousand Dollars ($120,000</w:t>
      </w:r>
      <w:r w:rsidR="00064B21">
        <w:rPr>
          <w:rFonts w:ascii="Times New Roman" w:hAnsi="Times New Roman" w:cs="Times New Roman"/>
          <w:sz w:val="26"/>
          <w:szCs w:val="26"/>
        </w:rPr>
        <w:t>.00</w:t>
      </w:r>
      <w:r>
        <w:rPr>
          <w:rFonts w:ascii="Times New Roman" w:hAnsi="Times New Roman" w:cs="Times New Roman"/>
          <w:sz w:val="26"/>
          <w:szCs w:val="26"/>
        </w:rPr>
        <w:t>).  Said payment shall be made within thirty (30) days of the entry date of the Commission’s Final Order approving the Settlement Agreement and shall be made by certified check or money order payable to the “Commonwealth of Pennsylvania</w:t>
      </w:r>
      <w:r w:rsidR="00840265" w:rsidRPr="00840265">
        <w:rPr>
          <w:rFonts w:ascii="Times New Roman" w:hAnsi="Times New Roman" w:cs="Times New Roman"/>
          <w:sz w:val="26"/>
          <w:szCs w:val="26"/>
        </w:rPr>
        <w:t>.</w:t>
      </w:r>
      <w:r>
        <w:rPr>
          <w:rFonts w:ascii="Times New Roman" w:hAnsi="Times New Roman" w:cs="Times New Roman"/>
          <w:sz w:val="26"/>
          <w:szCs w:val="26"/>
        </w:rPr>
        <w:t>”  The docket number of this proceeding shall be indicated with the certified check or money order and the payment shall be sent to:</w:t>
      </w:r>
      <w:r w:rsidR="00840265" w:rsidRPr="00840265">
        <w:rPr>
          <w:rFonts w:ascii="Times New Roman" w:hAnsi="Times New Roman" w:cs="Times New Roman"/>
          <w:sz w:val="26"/>
          <w:szCs w:val="26"/>
        </w:rPr>
        <w:t xml:space="preserve"> </w:t>
      </w:r>
    </w:p>
    <w:p w14:paraId="1B0B24CD" w14:textId="158F881E" w:rsidR="002A1DA9" w:rsidRDefault="002A1DA9" w:rsidP="002A1DA9">
      <w:pPr>
        <w:keepNext/>
        <w:keepLines/>
        <w:widowControl w:val="0"/>
        <w:spacing w:after="0" w:line="240" w:lineRule="auto"/>
        <w:ind w:right="1440"/>
        <w:contextualSpacing/>
        <w:rPr>
          <w:rFonts w:ascii="Times New Roman" w:hAnsi="Times New Roman" w:cs="Times New Roman"/>
          <w:sz w:val="26"/>
          <w:szCs w:val="26"/>
        </w:rPr>
      </w:pPr>
    </w:p>
    <w:p w14:paraId="658C238D" w14:textId="77777777" w:rsidR="002A1DA9" w:rsidRPr="002A1DA9" w:rsidRDefault="002A1DA9" w:rsidP="002A1DA9">
      <w:pPr>
        <w:spacing w:after="0" w:line="240" w:lineRule="auto"/>
        <w:ind w:left="2160" w:right="1440" w:firstLine="720"/>
        <w:contextualSpacing/>
        <w:rPr>
          <w:rFonts w:ascii="Times New Roman" w:hAnsi="Times New Roman" w:cs="Times New Roman"/>
          <w:sz w:val="26"/>
          <w:szCs w:val="26"/>
        </w:rPr>
      </w:pPr>
      <w:r w:rsidRPr="002A1DA9">
        <w:rPr>
          <w:rFonts w:ascii="Times New Roman" w:hAnsi="Times New Roman" w:cs="Times New Roman"/>
          <w:sz w:val="26"/>
          <w:szCs w:val="26"/>
        </w:rPr>
        <w:t>Rosemary Chiavetta, Secretary</w:t>
      </w:r>
    </w:p>
    <w:p w14:paraId="4C3CD5F4" w14:textId="2FA25563" w:rsidR="002A1DA9" w:rsidRPr="002A1DA9" w:rsidRDefault="002A1DA9" w:rsidP="00860BCD">
      <w:pPr>
        <w:spacing w:after="240" w:line="240" w:lineRule="auto"/>
        <w:ind w:left="2880" w:right="1440"/>
        <w:contextualSpacing/>
        <w:rPr>
          <w:rFonts w:ascii="Times New Roman" w:hAnsi="Times New Roman" w:cs="Times New Roman"/>
          <w:sz w:val="26"/>
          <w:szCs w:val="26"/>
        </w:rPr>
      </w:pPr>
      <w:r w:rsidRPr="002A1DA9">
        <w:rPr>
          <w:rFonts w:ascii="Times New Roman" w:hAnsi="Times New Roman" w:cs="Times New Roman"/>
          <w:sz w:val="26"/>
          <w:szCs w:val="26"/>
        </w:rPr>
        <w:t>Pennsylvania Public Utility Commission</w:t>
      </w:r>
    </w:p>
    <w:p w14:paraId="54E8C389" w14:textId="3A4A61EE" w:rsidR="002A1DA9" w:rsidRPr="002A1DA9" w:rsidRDefault="002A1DA9" w:rsidP="00860BCD">
      <w:pPr>
        <w:spacing w:after="240" w:line="240" w:lineRule="auto"/>
        <w:ind w:left="2880" w:right="1440"/>
        <w:contextualSpacing/>
        <w:rPr>
          <w:rFonts w:ascii="Times New Roman" w:hAnsi="Times New Roman" w:cs="Times New Roman"/>
          <w:sz w:val="26"/>
          <w:szCs w:val="26"/>
        </w:rPr>
      </w:pPr>
      <w:r w:rsidRPr="002A1DA9">
        <w:rPr>
          <w:rFonts w:ascii="Times New Roman" w:hAnsi="Times New Roman" w:cs="Times New Roman"/>
          <w:sz w:val="26"/>
          <w:szCs w:val="26"/>
        </w:rPr>
        <w:t>Commonwealth Keystone Building</w:t>
      </w:r>
    </w:p>
    <w:p w14:paraId="00A24D11" w14:textId="77777777" w:rsidR="002A1DA9" w:rsidRPr="002A1DA9" w:rsidRDefault="002A1DA9" w:rsidP="002A1DA9">
      <w:pPr>
        <w:spacing w:after="0" w:line="240" w:lineRule="auto"/>
        <w:ind w:left="2160" w:right="1440" w:firstLine="720"/>
        <w:contextualSpacing/>
        <w:rPr>
          <w:rFonts w:ascii="Times New Roman" w:hAnsi="Times New Roman" w:cs="Times New Roman"/>
          <w:sz w:val="26"/>
          <w:szCs w:val="26"/>
        </w:rPr>
      </w:pPr>
      <w:r w:rsidRPr="002A1DA9">
        <w:rPr>
          <w:rFonts w:ascii="Times New Roman" w:hAnsi="Times New Roman" w:cs="Times New Roman"/>
          <w:sz w:val="26"/>
          <w:szCs w:val="26"/>
        </w:rPr>
        <w:t>400 North Street</w:t>
      </w:r>
    </w:p>
    <w:p w14:paraId="6D734709" w14:textId="77777777" w:rsidR="002A1DA9" w:rsidRPr="002A1DA9" w:rsidRDefault="002A1DA9" w:rsidP="002A1DA9">
      <w:pPr>
        <w:spacing w:after="0" w:line="240" w:lineRule="auto"/>
        <w:ind w:left="2160" w:right="1440" w:firstLine="720"/>
        <w:contextualSpacing/>
        <w:rPr>
          <w:rFonts w:ascii="Times New Roman" w:hAnsi="Times New Roman" w:cs="Times New Roman"/>
          <w:sz w:val="26"/>
          <w:szCs w:val="26"/>
        </w:rPr>
      </w:pPr>
      <w:r w:rsidRPr="002A1DA9">
        <w:rPr>
          <w:rFonts w:ascii="Times New Roman" w:hAnsi="Times New Roman" w:cs="Times New Roman"/>
          <w:sz w:val="26"/>
          <w:szCs w:val="26"/>
        </w:rPr>
        <w:t>Harrisburg, PA 17120</w:t>
      </w:r>
    </w:p>
    <w:p w14:paraId="3E65B0DA" w14:textId="77777777" w:rsidR="002A1DA9" w:rsidRPr="00840265" w:rsidRDefault="002A1DA9" w:rsidP="002A1DA9">
      <w:pPr>
        <w:keepNext/>
        <w:keepLines/>
        <w:widowControl w:val="0"/>
        <w:spacing w:after="0" w:line="240" w:lineRule="auto"/>
        <w:ind w:right="1440"/>
        <w:contextualSpacing/>
        <w:rPr>
          <w:rFonts w:ascii="Times New Roman" w:hAnsi="Times New Roman" w:cs="Times New Roman"/>
          <w:sz w:val="26"/>
          <w:szCs w:val="26"/>
        </w:rPr>
      </w:pPr>
    </w:p>
    <w:p w14:paraId="2F2DA37A" w14:textId="40935E0F" w:rsidR="002A1DA9" w:rsidRDefault="002A1DA9" w:rsidP="002A1DA9">
      <w:pPr>
        <w:spacing w:after="0" w:line="240" w:lineRule="auto"/>
        <w:ind w:left="1440" w:right="1440"/>
        <w:contextualSpacing/>
        <w:rPr>
          <w:rFonts w:ascii="Times New Roman" w:hAnsi="Times New Roman" w:cs="Times New Roman"/>
          <w:sz w:val="26"/>
          <w:szCs w:val="26"/>
        </w:rPr>
      </w:pPr>
      <w:r w:rsidRPr="002A1DA9">
        <w:rPr>
          <w:rFonts w:ascii="Times New Roman" w:hAnsi="Times New Roman" w:cs="Times New Roman"/>
          <w:sz w:val="26"/>
          <w:szCs w:val="26"/>
        </w:rPr>
        <w:t>The civil penalty shall not be tax deductible pursuant to Section 162(f) of the Internal Revenue Code, 26 U.S.C.S. § 162(f)</w:t>
      </w:r>
      <w:r>
        <w:rPr>
          <w:rFonts w:ascii="Times New Roman" w:hAnsi="Times New Roman" w:cs="Times New Roman"/>
          <w:sz w:val="26"/>
          <w:szCs w:val="26"/>
        </w:rPr>
        <w:t xml:space="preserve"> and shall not be passed through as an additional charge to NG&amp;E’s customers in Pennsylvania.</w:t>
      </w:r>
    </w:p>
    <w:p w14:paraId="708C4D99" w14:textId="5189D2DA" w:rsidR="002A1DA9" w:rsidRDefault="002A1DA9" w:rsidP="002A1DA9">
      <w:pPr>
        <w:spacing w:after="0" w:line="240" w:lineRule="auto"/>
        <w:ind w:left="1440" w:right="1440"/>
        <w:contextualSpacing/>
        <w:rPr>
          <w:rFonts w:ascii="Times New Roman" w:hAnsi="Times New Roman" w:cs="Times New Roman"/>
          <w:sz w:val="26"/>
          <w:szCs w:val="26"/>
        </w:rPr>
      </w:pPr>
    </w:p>
    <w:p w14:paraId="2F6AE12B" w14:textId="2F6DC0B3" w:rsidR="002A1DA9" w:rsidRDefault="00C53161" w:rsidP="00064B21">
      <w:pPr>
        <w:spacing w:after="0" w:line="240" w:lineRule="auto"/>
        <w:ind w:left="1440" w:right="1440"/>
        <w:contextualSpacing/>
        <w:rPr>
          <w:rFonts w:ascii="Times New Roman" w:hAnsi="Times New Roman" w:cs="Times New Roman"/>
          <w:sz w:val="26"/>
          <w:szCs w:val="26"/>
        </w:rPr>
      </w:pPr>
      <w:r>
        <w:rPr>
          <w:rFonts w:ascii="Times New Roman" w:hAnsi="Times New Roman" w:cs="Times New Roman"/>
          <w:sz w:val="26"/>
          <w:szCs w:val="26"/>
        </w:rPr>
        <w:lastRenderedPageBreak/>
        <w:t>B.</w:t>
      </w:r>
      <w:r>
        <w:rPr>
          <w:rFonts w:ascii="Times New Roman" w:hAnsi="Times New Roman" w:cs="Times New Roman"/>
          <w:sz w:val="26"/>
          <w:szCs w:val="26"/>
        </w:rPr>
        <w:tab/>
      </w:r>
      <w:r w:rsidR="00064B21" w:rsidRPr="00064B21">
        <w:rPr>
          <w:rFonts w:ascii="Times New Roman" w:hAnsi="Times New Roman" w:cs="Times New Roman"/>
          <w:sz w:val="26"/>
          <w:szCs w:val="26"/>
        </w:rPr>
        <w:t>In addition to the civil penalty above, NG&amp;E will contribute the</w:t>
      </w:r>
      <w:r w:rsidR="00064B21">
        <w:rPr>
          <w:rFonts w:ascii="Times New Roman" w:hAnsi="Times New Roman" w:cs="Times New Roman"/>
          <w:sz w:val="26"/>
          <w:szCs w:val="26"/>
        </w:rPr>
        <w:t xml:space="preserve"> </w:t>
      </w:r>
      <w:r w:rsidR="00064B21" w:rsidRPr="00064B21">
        <w:rPr>
          <w:rFonts w:ascii="Times New Roman" w:hAnsi="Times New Roman" w:cs="Times New Roman"/>
          <w:sz w:val="26"/>
          <w:szCs w:val="26"/>
        </w:rPr>
        <w:t xml:space="preserve">amount of Thirty Thousand Dollars ($30,000.00) into PPL’s hardship fund. </w:t>
      </w:r>
      <w:r w:rsidR="00064B21">
        <w:rPr>
          <w:rFonts w:ascii="Times New Roman" w:hAnsi="Times New Roman" w:cs="Times New Roman"/>
          <w:sz w:val="26"/>
          <w:szCs w:val="26"/>
        </w:rPr>
        <w:t xml:space="preserve"> </w:t>
      </w:r>
      <w:r w:rsidR="00064B21" w:rsidRPr="00064B21">
        <w:rPr>
          <w:rFonts w:ascii="Times New Roman" w:hAnsi="Times New Roman" w:cs="Times New Roman"/>
          <w:sz w:val="26"/>
          <w:szCs w:val="26"/>
        </w:rPr>
        <w:t>Said</w:t>
      </w:r>
      <w:r w:rsidR="00064B21">
        <w:rPr>
          <w:rFonts w:ascii="Times New Roman" w:hAnsi="Times New Roman" w:cs="Times New Roman"/>
          <w:sz w:val="26"/>
          <w:szCs w:val="26"/>
        </w:rPr>
        <w:t xml:space="preserve"> </w:t>
      </w:r>
      <w:r w:rsidR="00064B21" w:rsidRPr="00064B21">
        <w:rPr>
          <w:rFonts w:ascii="Times New Roman" w:hAnsi="Times New Roman" w:cs="Times New Roman"/>
          <w:sz w:val="26"/>
          <w:szCs w:val="26"/>
        </w:rPr>
        <w:t>contribution shall be made within thirty (30) days of the entry date of the</w:t>
      </w:r>
      <w:r w:rsidR="00064B21">
        <w:rPr>
          <w:rFonts w:ascii="Times New Roman" w:hAnsi="Times New Roman" w:cs="Times New Roman"/>
          <w:sz w:val="26"/>
          <w:szCs w:val="26"/>
        </w:rPr>
        <w:t xml:space="preserve"> </w:t>
      </w:r>
      <w:r w:rsidR="00064B21" w:rsidRPr="00064B21">
        <w:rPr>
          <w:rFonts w:ascii="Times New Roman" w:hAnsi="Times New Roman" w:cs="Times New Roman"/>
          <w:sz w:val="26"/>
          <w:szCs w:val="26"/>
        </w:rPr>
        <w:t>Commission’s Final Order approving the Settlement</w:t>
      </w:r>
      <w:r w:rsidR="00064B21">
        <w:rPr>
          <w:rFonts w:ascii="Times New Roman" w:hAnsi="Times New Roman" w:cs="Times New Roman"/>
          <w:sz w:val="26"/>
          <w:szCs w:val="26"/>
        </w:rPr>
        <w:t xml:space="preserve"> </w:t>
      </w:r>
      <w:r w:rsidR="00064B21" w:rsidRPr="00064B21">
        <w:rPr>
          <w:rFonts w:ascii="Times New Roman" w:hAnsi="Times New Roman" w:cs="Times New Roman"/>
          <w:sz w:val="26"/>
          <w:szCs w:val="26"/>
        </w:rPr>
        <w:t xml:space="preserve">Agreement. </w:t>
      </w:r>
      <w:r w:rsidR="00064B21">
        <w:rPr>
          <w:rFonts w:ascii="Times New Roman" w:hAnsi="Times New Roman" w:cs="Times New Roman"/>
          <w:sz w:val="26"/>
          <w:szCs w:val="26"/>
        </w:rPr>
        <w:t xml:space="preserve"> </w:t>
      </w:r>
      <w:r w:rsidR="00064B21" w:rsidRPr="00064B21">
        <w:rPr>
          <w:rFonts w:ascii="Times New Roman" w:hAnsi="Times New Roman" w:cs="Times New Roman"/>
          <w:sz w:val="26"/>
          <w:szCs w:val="26"/>
        </w:rPr>
        <w:t>NG&amp;E shall file</w:t>
      </w:r>
      <w:r w:rsidR="00064B21">
        <w:rPr>
          <w:rFonts w:ascii="Times New Roman" w:hAnsi="Times New Roman" w:cs="Times New Roman"/>
          <w:sz w:val="26"/>
          <w:szCs w:val="26"/>
        </w:rPr>
        <w:t xml:space="preserve"> </w:t>
      </w:r>
      <w:r w:rsidR="00064B21" w:rsidRPr="00064B21">
        <w:rPr>
          <w:rFonts w:ascii="Times New Roman" w:hAnsi="Times New Roman" w:cs="Times New Roman"/>
          <w:sz w:val="26"/>
          <w:szCs w:val="26"/>
        </w:rPr>
        <w:t>a verification with the Commission showing its compliance with this settlement</w:t>
      </w:r>
      <w:r w:rsidR="00064B21">
        <w:rPr>
          <w:rFonts w:ascii="Times New Roman" w:hAnsi="Times New Roman" w:cs="Times New Roman"/>
          <w:sz w:val="26"/>
          <w:szCs w:val="26"/>
        </w:rPr>
        <w:t xml:space="preserve"> </w:t>
      </w:r>
      <w:r w:rsidR="00064B21" w:rsidRPr="00064B21">
        <w:rPr>
          <w:rFonts w:ascii="Times New Roman" w:hAnsi="Times New Roman" w:cs="Times New Roman"/>
          <w:sz w:val="26"/>
          <w:szCs w:val="26"/>
        </w:rPr>
        <w:t>term</w:t>
      </w:r>
      <w:r w:rsidR="00064B21">
        <w:rPr>
          <w:rFonts w:ascii="Times New Roman" w:hAnsi="Times New Roman" w:cs="Times New Roman"/>
          <w:sz w:val="26"/>
          <w:szCs w:val="26"/>
        </w:rPr>
        <w:t xml:space="preserve"> </w:t>
      </w:r>
      <w:r w:rsidR="00064B21" w:rsidRPr="00064B21">
        <w:rPr>
          <w:rFonts w:ascii="Times New Roman" w:hAnsi="Times New Roman" w:cs="Times New Roman"/>
          <w:sz w:val="26"/>
          <w:szCs w:val="26"/>
        </w:rPr>
        <w:t>within sixty (60) days of the date of entry of the Final Order in this</w:t>
      </w:r>
      <w:r w:rsidR="00064B21">
        <w:rPr>
          <w:rFonts w:ascii="Times New Roman" w:hAnsi="Times New Roman" w:cs="Times New Roman"/>
          <w:sz w:val="26"/>
          <w:szCs w:val="26"/>
        </w:rPr>
        <w:t xml:space="preserve"> </w:t>
      </w:r>
      <w:r w:rsidR="00064B21" w:rsidRPr="00064B21">
        <w:rPr>
          <w:rFonts w:ascii="Times New Roman" w:hAnsi="Times New Roman" w:cs="Times New Roman"/>
          <w:sz w:val="26"/>
          <w:szCs w:val="26"/>
        </w:rPr>
        <w:t>proceeding.</w:t>
      </w:r>
    </w:p>
    <w:p w14:paraId="20865EB5" w14:textId="5DEC0AC3" w:rsidR="00646648" w:rsidRDefault="00646648" w:rsidP="00064B21">
      <w:pPr>
        <w:spacing w:after="0" w:line="240" w:lineRule="auto"/>
        <w:ind w:left="1440" w:right="1440"/>
        <w:contextualSpacing/>
        <w:rPr>
          <w:rFonts w:ascii="Times New Roman" w:hAnsi="Times New Roman" w:cs="Times New Roman"/>
          <w:sz w:val="26"/>
          <w:szCs w:val="26"/>
        </w:rPr>
      </w:pPr>
    </w:p>
    <w:p w14:paraId="4365BFD8" w14:textId="1B46E19E" w:rsidR="00646648" w:rsidRDefault="00646648" w:rsidP="00646648">
      <w:pPr>
        <w:spacing w:after="0" w:line="240" w:lineRule="auto"/>
        <w:ind w:left="1440" w:right="1440"/>
        <w:contextualSpacing/>
        <w:rPr>
          <w:rFonts w:ascii="Times New Roman" w:hAnsi="Times New Roman" w:cs="Times New Roman"/>
          <w:sz w:val="26"/>
          <w:szCs w:val="26"/>
        </w:rPr>
      </w:pPr>
      <w:r>
        <w:rPr>
          <w:rFonts w:ascii="Times New Roman" w:hAnsi="Times New Roman" w:cs="Times New Roman"/>
          <w:sz w:val="26"/>
          <w:szCs w:val="26"/>
        </w:rPr>
        <w:t>C.</w:t>
      </w:r>
      <w:r>
        <w:rPr>
          <w:rFonts w:ascii="Times New Roman" w:hAnsi="Times New Roman" w:cs="Times New Roman"/>
          <w:sz w:val="26"/>
          <w:szCs w:val="26"/>
        </w:rPr>
        <w:tab/>
      </w:r>
      <w:r w:rsidRPr="00646648">
        <w:rPr>
          <w:rFonts w:ascii="Times New Roman" w:hAnsi="Times New Roman" w:cs="Times New Roman"/>
          <w:sz w:val="26"/>
          <w:szCs w:val="26"/>
        </w:rPr>
        <w:t>NG&amp;E will take or has taken corrective action and implemented</w:t>
      </w:r>
      <w:r>
        <w:rPr>
          <w:rFonts w:ascii="Times New Roman" w:hAnsi="Times New Roman" w:cs="Times New Roman"/>
          <w:sz w:val="26"/>
          <w:szCs w:val="26"/>
        </w:rPr>
        <w:t xml:space="preserve"> </w:t>
      </w:r>
      <w:r w:rsidRPr="00646648">
        <w:rPr>
          <w:rFonts w:ascii="Times New Roman" w:hAnsi="Times New Roman" w:cs="Times New Roman"/>
          <w:sz w:val="26"/>
          <w:szCs w:val="26"/>
        </w:rPr>
        <w:t>revisions to its operating procedures which will act as safeguards against future</w:t>
      </w:r>
      <w:r>
        <w:rPr>
          <w:rFonts w:ascii="Times New Roman" w:hAnsi="Times New Roman" w:cs="Times New Roman"/>
          <w:sz w:val="26"/>
          <w:szCs w:val="26"/>
        </w:rPr>
        <w:t xml:space="preserve"> </w:t>
      </w:r>
      <w:r w:rsidRPr="00646648">
        <w:rPr>
          <w:rFonts w:ascii="Times New Roman" w:hAnsi="Times New Roman" w:cs="Times New Roman"/>
          <w:sz w:val="26"/>
          <w:szCs w:val="26"/>
        </w:rPr>
        <w:t>distribution of marketing materials that disclose confidential customer</w:t>
      </w:r>
      <w:r>
        <w:rPr>
          <w:rFonts w:ascii="Times New Roman" w:hAnsi="Times New Roman" w:cs="Times New Roman"/>
          <w:sz w:val="26"/>
          <w:szCs w:val="26"/>
        </w:rPr>
        <w:t xml:space="preserve"> </w:t>
      </w:r>
      <w:r w:rsidRPr="00646648">
        <w:rPr>
          <w:rFonts w:ascii="Times New Roman" w:hAnsi="Times New Roman" w:cs="Times New Roman"/>
          <w:sz w:val="26"/>
          <w:szCs w:val="26"/>
        </w:rPr>
        <w:t>information, misrepresent savings, and provide inaccurate and untimely</w:t>
      </w:r>
      <w:r>
        <w:rPr>
          <w:rFonts w:ascii="Times New Roman" w:hAnsi="Times New Roman" w:cs="Times New Roman"/>
          <w:sz w:val="26"/>
          <w:szCs w:val="26"/>
        </w:rPr>
        <w:t xml:space="preserve"> </w:t>
      </w:r>
      <w:r w:rsidRPr="00646648">
        <w:rPr>
          <w:rFonts w:ascii="Times New Roman" w:hAnsi="Times New Roman" w:cs="Times New Roman"/>
          <w:sz w:val="26"/>
          <w:szCs w:val="26"/>
        </w:rPr>
        <w:t xml:space="preserve">information about rates being offered. </w:t>
      </w:r>
      <w:r>
        <w:rPr>
          <w:rFonts w:ascii="Times New Roman" w:hAnsi="Times New Roman" w:cs="Times New Roman"/>
          <w:sz w:val="26"/>
          <w:szCs w:val="26"/>
        </w:rPr>
        <w:t xml:space="preserve"> </w:t>
      </w:r>
      <w:r w:rsidRPr="00646648">
        <w:rPr>
          <w:rFonts w:ascii="Times New Roman" w:hAnsi="Times New Roman" w:cs="Times New Roman"/>
          <w:sz w:val="26"/>
          <w:szCs w:val="26"/>
        </w:rPr>
        <w:t>The pertinent portions of NG&amp;E’s</w:t>
      </w:r>
      <w:r>
        <w:rPr>
          <w:rFonts w:ascii="Times New Roman" w:hAnsi="Times New Roman" w:cs="Times New Roman"/>
          <w:sz w:val="26"/>
          <w:szCs w:val="26"/>
        </w:rPr>
        <w:t xml:space="preserve"> </w:t>
      </w:r>
      <w:r w:rsidRPr="00646648">
        <w:rPr>
          <w:rFonts w:ascii="Times New Roman" w:hAnsi="Times New Roman" w:cs="Times New Roman"/>
          <w:sz w:val="26"/>
          <w:szCs w:val="26"/>
        </w:rPr>
        <w:t>modified procedures are briefly described as follows:</w:t>
      </w:r>
    </w:p>
    <w:p w14:paraId="094A1A95" w14:textId="7AEA71BC" w:rsidR="00646648" w:rsidRDefault="00646648" w:rsidP="00646648">
      <w:pPr>
        <w:spacing w:after="0" w:line="240" w:lineRule="auto"/>
        <w:ind w:left="1440" w:right="1440"/>
        <w:contextualSpacing/>
        <w:rPr>
          <w:rFonts w:ascii="Times New Roman" w:hAnsi="Times New Roman" w:cs="Times New Roman"/>
          <w:sz w:val="26"/>
          <w:szCs w:val="26"/>
        </w:rPr>
      </w:pPr>
    </w:p>
    <w:p w14:paraId="0F1A2E90" w14:textId="5DF439DB" w:rsidR="00646648" w:rsidRDefault="00646648" w:rsidP="00646648">
      <w:pPr>
        <w:pStyle w:val="ListParagraph"/>
        <w:numPr>
          <w:ilvl w:val="0"/>
          <w:numId w:val="17"/>
        </w:numPr>
        <w:ind w:left="2160" w:right="1440" w:firstLine="0"/>
        <w:rPr>
          <w:sz w:val="26"/>
          <w:szCs w:val="26"/>
        </w:rPr>
      </w:pPr>
      <w:r>
        <w:rPr>
          <w:sz w:val="26"/>
          <w:szCs w:val="26"/>
        </w:rPr>
        <w:t>NG&amp;E shall continue</w:t>
      </w:r>
      <w:r w:rsidRPr="00646648">
        <w:rPr>
          <w:sz w:val="26"/>
          <w:szCs w:val="26"/>
        </w:rPr>
        <w:t xml:space="preserve"> its quality and control measures that</w:t>
      </w:r>
      <w:r>
        <w:rPr>
          <w:sz w:val="26"/>
          <w:szCs w:val="26"/>
        </w:rPr>
        <w:t xml:space="preserve"> </w:t>
      </w:r>
      <w:r w:rsidRPr="00646648">
        <w:rPr>
          <w:sz w:val="26"/>
          <w:szCs w:val="26"/>
        </w:rPr>
        <w:t>require NG&amp;E to review and authorize a proof of all marketing materials</w:t>
      </w:r>
      <w:r>
        <w:rPr>
          <w:sz w:val="26"/>
          <w:szCs w:val="26"/>
        </w:rPr>
        <w:t xml:space="preserve"> </w:t>
      </w:r>
      <w:r w:rsidRPr="00646648">
        <w:rPr>
          <w:sz w:val="26"/>
          <w:szCs w:val="26"/>
        </w:rPr>
        <w:t xml:space="preserve">that are to be printed by a third-party vendor before the mailing </w:t>
      </w:r>
      <w:proofErr w:type="gramStart"/>
      <w:r w:rsidRPr="00646648">
        <w:rPr>
          <w:sz w:val="26"/>
          <w:szCs w:val="26"/>
        </w:rPr>
        <w:t>occurs;</w:t>
      </w:r>
      <w:proofErr w:type="gramEnd"/>
    </w:p>
    <w:p w14:paraId="7D5C7706" w14:textId="77777777" w:rsidR="00646648" w:rsidRDefault="00646648" w:rsidP="00646648">
      <w:pPr>
        <w:pStyle w:val="ListParagraph"/>
        <w:ind w:left="2160" w:right="1440"/>
        <w:rPr>
          <w:sz w:val="26"/>
          <w:szCs w:val="26"/>
        </w:rPr>
      </w:pPr>
    </w:p>
    <w:p w14:paraId="312837F4" w14:textId="71E65A6A" w:rsidR="00646648" w:rsidRDefault="00646648" w:rsidP="00646648">
      <w:pPr>
        <w:pStyle w:val="ListParagraph"/>
        <w:numPr>
          <w:ilvl w:val="0"/>
          <w:numId w:val="17"/>
        </w:numPr>
        <w:ind w:left="2160" w:right="1440" w:firstLine="0"/>
        <w:rPr>
          <w:sz w:val="26"/>
          <w:szCs w:val="26"/>
        </w:rPr>
      </w:pPr>
      <w:r w:rsidRPr="00646648">
        <w:rPr>
          <w:sz w:val="26"/>
          <w:szCs w:val="26"/>
        </w:rPr>
        <w:t>NG&amp;E shall be required to mail out any time-sensitive</w:t>
      </w:r>
      <w:r>
        <w:rPr>
          <w:sz w:val="26"/>
          <w:szCs w:val="26"/>
        </w:rPr>
        <w:t xml:space="preserve"> marketing materials at least two (2) months before an EDC’s price to compare goes into effect to ensure that prospective customers receive information that is accurate and </w:t>
      </w:r>
      <w:proofErr w:type="gramStart"/>
      <w:r>
        <w:rPr>
          <w:sz w:val="26"/>
          <w:szCs w:val="26"/>
        </w:rPr>
        <w:t>timely;</w:t>
      </w:r>
      <w:proofErr w:type="gramEnd"/>
    </w:p>
    <w:p w14:paraId="634FD28D" w14:textId="77777777" w:rsidR="00646648" w:rsidRPr="00646648" w:rsidRDefault="00646648" w:rsidP="00646648">
      <w:pPr>
        <w:pStyle w:val="ListParagraph"/>
        <w:rPr>
          <w:sz w:val="26"/>
          <w:szCs w:val="26"/>
        </w:rPr>
      </w:pPr>
    </w:p>
    <w:p w14:paraId="2D279A1B" w14:textId="08A8FEA6" w:rsidR="00646648" w:rsidRDefault="00646648" w:rsidP="00646648">
      <w:pPr>
        <w:pStyle w:val="ListParagraph"/>
        <w:numPr>
          <w:ilvl w:val="0"/>
          <w:numId w:val="17"/>
        </w:numPr>
        <w:ind w:left="2160" w:right="1440" w:firstLine="0"/>
        <w:rPr>
          <w:sz w:val="26"/>
          <w:szCs w:val="26"/>
        </w:rPr>
      </w:pPr>
      <w:r>
        <w:rPr>
          <w:sz w:val="26"/>
          <w:szCs w:val="26"/>
        </w:rPr>
        <w:t xml:space="preserve">For the next three (3) years, NG&amp;E will provide any future mailing material intended for Pennsylvania customers to I&amp;E for review at least fifteen (15) days prior to </w:t>
      </w:r>
      <w:proofErr w:type="gramStart"/>
      <w:r>
        <w:rPr>
          <w:sz w:val="26"/>
          <w:szCs w:val="26"/>
        </w:rPr>
        <w:t>printing;</w:t>
      </w:r>
      <w:proofErr w:type="gramEnd"/>
    </w:p>
    <w:p w14:paraId="4D105C52" w14:textId="77777777" w:rsidR="00646648" w:rsidRPr="00646648" w:rsidRDefault="00646648" w:rsidP="00646648">
      <w:pPr>
        <w:pStyle w:val="ListParagraph"/>
        <w:rPr>
          <w:sz w:val="26"/>
          <w:szCs w:val="26"/>
        </w:rPr>
      </w:pPr>
    </w:p>
    <w:p w14:paraId="0714475F" w14:textId="1C96539D" w:rsidR="00646648" w:rsidRDefault="00646648" w:rsidP="00646648">
      <w:pPr>
        <w:pStyle w:val="ListParagraph"/>
        <w:numPr>
          <w:ilvl w:val="0"/>
          <w:numId w:val="17"/>
        </w:numPr>
        <w:ind w:left="2160" w:right="1440" w:firstLine="0"/>
        <w:rPr>
          <w:sz w:val="26"/>
          <w:szCs w:val="26"/>
        </w:rPr>
      </w:pPr>
      <w:r>
        <w:rPr>
          <w:sz w:val="26"/>
          <w:szCs w:val="26"/>
        </w:rPr>
        <w:t>NG&amp;E will continue to</w:t>
      </w:r>
      <w:r w:rsidRPr="00646648">
        <w:rPr>
          <w:sz w:val="26"/>
          <w:szCs w:val="26"/>
        </w:rPr>
        <w:t xml:space="preserve"> utilize tracking methods to determine</w:t>
      </w:r>
      <w:r>
        <w:rPr>
          <w:sz w:val="26"/>
          <w:szCs w:val="26"/>
        </w:rPr>
        <w:t xml:space="preserve"> how many customers enrolled in response to each unique mailer, so the scope and impact of any future problems can be quickly identified; and</w:t>
      </w:r>
    </w:p>
    <w:p w14:paraId="36809EBB" w14:textId="77777777" w:rsidR="00646648" w:rsidRPr="00646648" w:rsidRDefault="00646648" w:rsidP="00646648">
      <w:pPr>
        <w:pStyle w:val="ListParagraph"/>
        <w:rPr>
          <w:sz w:val="26"/>
          <w:szCs w:val="26"/>
        </w:rPr>
      </w:pPr>
    </w:p>
    <w:p w14:paraId="062FFFD2" w14:textId="70D23516" w:rsidR="00840265" w:rsidRDefault="000A57C0" w:rsidP="00F273CE">
      <w:pPr>
        <w:pStyle w:val="ListParagraph"/>
        <w:numPr>
          <w:ilvl w:val="0"/>
          <w:numId w:val="17"/>
        </w:numPr>
        <w:spacing w:after="0"/>
        <w:ind w:left="2160" w:right="1440" w:firstLine="0"/>
        <w:rPr>
          <w:sz w:val="26"/>
          <w:szCs w:val="26"/>
        </w:rPr>
      </w:pPr>
      <w:r>
        <w:rPr>
          <w:sz w:val="26"/>
          <w:szCs w:val="26"/>
        </w:rPr>
        <w:lastRenderedPageBreak/>
        <w:t>NG&amp;E’s customer service and sales scripts related to the utility price to compare shall continue to specifically state the end date of the current utility price to compare.</w:t>
      </w:r>
    </w:p>
    <w:p w14:paraId="3C41A60A" w14:textId="77777777" w:rsidR="00325086" w:rsidRDefault="00325086" w:rsidP="00F273CE">
      <w:pPr>
        <w:spacing w:after="0" w:line="360" w:lineRule="auto"/>
        <w:rPr>
          <w:rFonts w:ascii="Times New Roman" w:hAnsi="Times New Roman" w:cs="Times New Roman"/>
          <w:sz w:val="26"/>
          <w:szCs w:val="26"/>
        </w:rPr>
      </w:pPr>
    </w:p>
    <w:p w14:paraId="73743DA3" w14:textId="228B1D13" w:rsidR="00317D03" w:rsidRDefault="000A57C0" w:rsidP="00F273CE">
      <w:pPr>
        <w:spacing w:after="0" w:line="360" w:lineRule="auto"/>
        <w:rPr>
          <w:rFonts w:ascii="Times New Roman" w:hAnsi="Times New Roman" w:cs="Times New Roman"/>
          <w:sz w:val="26"/>
          <w:szCs w:val="26"/>
        </w:rPr>
      </w:pPr>
      <w:r w:rsidRPr="000A57C0">
        <w:rPr>
          <w:rFonts w:ascii="Times New Roman" w:hAnsi="Times New Roman" w:cs="Times New Roman"/>
          <w:sz w:val="26"/>
          <w:szCs w:val="26"/>
        </w:rPr>
        <w:t>Settlement at 10-12.</w:t>
      </w:r>
    </w:p>
    <w:p w14:paraId="4DE72DA8" w14:textId="77777777" w:rsidR="00F273CE" w:rsidRDefault="00F273CE" w:rsidP="00F273CE">
      <w:pPr>
        <w:spacing w:after="0" w:line="360" w:lineRule="auto"/>
        <w:rPr>
          <w:rFonts w:ascii="Times New Roman" w:hAnsi="Times New Roman" w:cs="Times New Roman"/>
          <w:sz w:val="26"/>
          <w:szCs w:val="26"/>
        </w:rPr>
      </w:pPr>
    </w:p>
    <w:p w14:paraId="3491718F" w14:textId="1E557E23" w:rsidR="005801A6" w:rsidRDefault="00F44833" w:rsidP="00FD4049">
      <w:pPr>
        <w:spacing w:after="0" w:line="360" w:lineRule="auto"/>
        <w:ind w:firstLine="1440"/>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In response, I&amp;E agrees to for</w:t>
      </w:r>
      <w:r w:rsidR="009B273A">
        <w:rPr>
          <w:rFonts w:ascii="Times New Roman" w:eastAsia="Times New Roman" w:hAnsi="Times New Roman" w:cs="Times New Roman"/>
          <w:sz w:val="26"/>
          <w:szCs w:val="26"/>
        </w:rPr>
        <w:t>go the inst</w:t>
      </w:r>
      <w:r w:rsidR="0066740B">
        <w:rPr>
          <w:rFonts w:ascii="Times New Roman" w:eastAsia="Times New Roman" w:hAnsi="Times New Roman" w:cs="Times New Roman"/>
          <w:sz w:val="26"/>
          <w:szCs w:val="26"/>
        </w:rPr>
        <w:t xml:space="preserve">itution of any formal complaint against </w:t>
      </w:r>
      <w:r w:rsidR="00317D03">
        <w:rPr>
          <w:rFonts w:ascii="Times New Roman" w:eastAsia="Times New Roman" w:hAnsi="Times New Roman" w:cs="Times New Roman"/>
          <w:sz w:val="26"/>
          <w:szCs w:val="26"/>
        </w:rPr>
        <w:t>NG&amp;E</w:t>
      </w:r>
      <w:r w:rsidR="00432DEB">
        <w:rPr>
          <w:rFonts w:ascii="Times New Roman" w:eastAsia="Times New Roman" w:hAnsi="Times New Roman" w:cs="Times New Roman"/>
          <w:sz w:val="26"/>
          <w:szCs w:val="26"/>
        </w:rPr>
        <w:t xml:space="preserve"> </w:t>
      </w:r>
      <w:r w:rsidR="0066740B">
        <w:rPr>
          <w:rFonts w:ascii="Times New Roman" w:eastAsia="Times New Roman" w:hAnsi="Times New Roman" w:cs="Times New Roman"/>
          <w:sz w:val="26"/>
          <w:szCs w:val="26"/>
        </w:rPr>
        <w:t xml:space="preserve">with respect to allegations </w:t>
      </w:r>
      <w:r w:rsidR="00317D03">
        <w:rPr>
          <w:rFonts w:ascii="Times New Roman" w:eastAsia="Times New Roman" w:hAnsi="Times New Roman" w:cs="Times New Roman"/>
          <w:sz w:val="26"/>
          <w:szCs w:val="26"/>
        </w:rPr>
        <w:t>which were subject of I&amp;E’s instant investigation</w:t>
      </w:r>
      <w:r w:rsidR="00CF5021">
        <w:rPr>
          <w:rFonts w:ascii="Times New Roman" w:eastAsia="Times New Roman" w:hAnsi="Times New Roman" w:cs="Times New Roman"/>
          <w:sz w:val="26"/>
          <w:szCs w:val="26"/>
        </w:rPr>
        <w:t xml:space="preserve">.  </w:t>
      </w:r>
      <w:r w:rsidR="00317D03">
        <w:rPr>
          <w:rFonts w:ascii="Times New Roman" w:eastAsia="Times New Roman" w:hAnsi="Times New Roman" w:cs="Times New Roman"/>
          <w:sz w:val="26"/>
          <w:szCs w:val="26"/>
        </w:rPr>
        <w:t>Petition</w:t>
      </w:r>
      <w:r w:rsidR="0066740B">
        <w:rPr>
          <w:rFonts w:ascii="Times New Roman" w:eastAsia="Times New Roman" w:hAnsi="Times New Roman" w:cs="Times New Roman"/>
          <w:sz w:val="26"/>
          <w:szCs w:val="26"/>
        </w:rPr>
        <w:t xml:space="preserve"> at </w:t>
      </w:r>
      <w:r w:rsidR="00317D03">
        <w:rPr>
          <w:rFonts w:ascii="Times New Roman" w:eastAsia="Times New Roman" w:hAnsi="Times New Roman" w:cs="Times New Roman"/>
          <w:sz w:val="26"/>
          <w:szCs w:val="26"/>
        </w:rPr>
        <w:t>12-13</w:t>
      </w:r>
      <w:r w:rsidR="0066740B">
        <w:rPr>
          <w:rFonts w:ascii="Times New Roman" w:eastAsia="Times New Roman" w:hAnsi="Times New Roman" w:cs="Times New Roman"/>
          <w:sz w:val="26"/>
          <w:szCs w:val="26"/>
        </w:rPr>
        <w:t xml:space="preserve">.  </w:t>
      </w:r>
    </w:p>
    <w:p w14:paraId="4E166C16" w14:textId="77777777" w:rsidR="00236578" w:rsidRPr="00FD4049" w:rsidRDefault="00236578" w:rsidP="00FD4049">
      <w:pPr>
        <w:spacing w:after="0" w:line="360" w:lineRule="auto"/>
        <w:ind w:firstLine="1440"/>
        <w:rPr>
          <w:rFonts w:ascii="Times New Roman" w:hAnsi="Times New Roman" w:cs="Times New Roman"/>
          <w:sz w:val="26"/>
          <w:szCs w:val="26"/>
        </w:rPr>
      </w:pPr>
    </w:p>
    <w:p w14:paraId="54DA4AB2" w14:textId="3E75B7F0" w:rsidR="00F44833" w:rsidRPr="0076372B" w:rsidRDefault="00F44833" w:rsidP="00317D03">
      <w:pPr>
        <w:tabs>
          <w:tab w:val="center" w:pos="720"/>
        </w:tabs>
        <w:suppressAutoHyphens/>
        <w:spacing w:after="0" w:line="360" w:lineRule="auto"/>
        <w:rPr>
          <w:rFonts w:ascii="Times New Roman" w:eastAsia="Times New Roman" w:hAnsi="Times New Roman" w:cs="Times New Roman"/>
          <w:iCs/>
          <w:sz w:val="26"/>
          <w:szCs w:val="26"/>
        </w:rPr>
      </w:pP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t xml:space="preserve">The proposed Settlement is conditioned on the Commission’s approval without modification of any of its terms or conditions.  If the Commission does not approve the proposed Settlement or makes any change or modification to the proposed Settlement, either Party may elect to withdraw from the Settlement.  </w:t>
      </w:r>
      <w:r w:rsidR="001D21A5" w:rsidRPr="001D21A5">
        <w:rPr>
          <w:rFonts w:ascii="Times New Roman" w:eastAsia="Times New Roman" w:hAnsi="Times New Roman" w:cs="Times New Roman"/>
          <w:i/>
          <w:iCs/>
          <w:sz w:val="26"/>
          <w:szCs w:val="26"/>
        </w:rPr>
        <w:t>Id.</w:t>
      </w:r>
      <w:r w:rsidR="001D21A5">
        <w:rPr>
          <w:rFonts w:ascii="Times New Roman" w:eastAsia="Times New Roman" w:hAnsi="Times New Roman" w:cs="Times New Roman"/>
          <w:sz w:val="26"/>
          <w:szCs w:val="26"/>
        </w:rPr>
        <w:t xml:space="preserve"> </w:t>
      </w:r>
      <w:r w:rsidR="008B0C79">
        <w:rPr>
          <w:rFonts w:ascii="Times New Roman" w:eastAsia="Times New Roman" w:hAnsi="Times New Roman" w:cs="Times New Roman"/>
          <w:sz w:val="26"/>
          <w:szCs w:val="26"/>
        </w:rPr>
        <w:t xml:space="preserve">at </w:t>
      </w:r>
      <w:r w:rsidR="00F81F74">
        <w:rPr>
          <w:rFonts w:ascii="Times New Roman" w:eastAsia="Times New Roman" w:hAnsi="Times New Roman" w:cs="Times New Roman"/>
          <w:sz w:val="26"/>
          <w:szCs w:val="26"/>
        </w:rPr>
        <w:t>1</w:t>
      </w:r>
      <w:r w:rsidR="00317D03">
        <w:rPr>
          <w:rFonts w:ascii="Times New Roman" w:eastAsia="Times New Roman" w:hAnsi="Times New Roman" w:cs="Times New Roman"/>
          <w:sz w:val="26"/>
          <w:szCs w:val="26"/>
        </w:rPr>
        <w:t>3</w:t>
      </w:r>
      <w:r w:rsidR="0057449C">
        <w:rPr>
          <w:rFonts w:ascii="Times New Roman" w:eastAsia="Times New Roman" w:hAnsi="Times New Roman" w:cs="Times New Roman"/>
          <w:sz w:val="26"/>
          <w:szCs w:val="26"/>
        </w:rPr>
        <w:t>-1</w:t>
      </w:r>
      <w:r w:rsidR="00CF6545">
        <w:rPr>
          <w:rFonts w:ascii="Times New Roman" w:eastAsia="Times New Roman" w:hAnsi="Times New Roman" w:cs="Times New Roman"/>
          <w:sz w:val="26"/>
          <w:szCs w:val="26"/>
        </w:rPr>
        <w:t>4</w:t>
      </w:r>
      <w:r w:rsidR="00F81F74">
        <w:rPr>
          <w:rFonts w:ascii="Times New Roman" w:eastAsia="Times New Roman" w:hAnsi="Times New Roman" w:cs="Times New Roman"/>
          <w:sz w:val="26"/>
          <w:szCs w:val="26"/>
        </w:rPr>
        <w:t>.</w:t>
      </w:r>
    </w:p>
    <w:p w14:paraId="55707DEE" w14:textId="77777777" w:rsidR="00F44833" w:rsidRPr="003F7EE6" w:rsidRDefault="00F44833" w:rsidP="00F44833">
      <w:pPr>
        <w:tabs>
          <w:tab w:val="center" w:pos="720"/>
        </w:tabs>
        <w:suppressAutoHyphens/>
        <w:spacing w:after="0" w:line="360" w:lineRule="auto"/>
        <w:rPr>
          <w:rFonts w:ascii="Times New Roman" w:eastAsia="Times New Roman" w:hAnsi="Times New Roman" w:cs="Times New Roman"/>
          <w:sz w:val="26"/>
          <w:szCs w:val="26"/>
        </w:rPr>
      </w:pPr>
    </w:p>
    <w:p w14:paraId="579C098C" w14:textId="77777777" w:rsidR="00F44833" w:rsidRPr="003F7EE6" w:rsidRDefault="00F44833" w:rsidP="00F44833">
      <w:pPr>
        <w:keepNext/>
        <w:tabs>
          <w:tab w:val="center" w:pos="720"/>
        </w:tabs>
        <w:suppressAutoHyphens/>
        <w:spacing w:after="0" w:line="360" w:lineRule="auto"/>
        <w:jc w:val="center"/>
        <w:rPr>
          <w:rFonts w:ascii="Times New Roman" w:eastAsia="Times New Roman" w:hAnsi="Times New Roman" w:cs="Times New Roman"/>
          <w:b/>
          <w:sz w:val="26"/>
          <w:szCs w:val="26"/>
        </w:rPr>
      </w:pPr>
      <w:r w:rsidRPr="003F7EE6">
        <w:rPr>
          <w:rFonts w:ascii="Times New Roman" w:eastAsia="Times New Roman" w:hAnsi="Times New Roman" w:cs="Times New Roman"/>
          <w:b/>
          <w:sz w:val="26"/>
          <w:szCs w:val="26"/>
        </w:rPr>
        <w:t>Discussion</w:t>
      </w:r>
    </w:p>
    <w:p w14:paraId="182723E4" w14:textId="246170D0" w:rsidR="00F44833" w:rsidRDefault="00F44833" w:rsidP="00F44833">
      <w:pPr>
        <w:keepNext/>
        <w:tabs>
          <w:tab w:val="center" w:pos="720"/>
        </w:tabs>
        <w:suppressAutoHyphens/>
        <w:spacing w:after="0" w:line="360" w:lineRule="auto"/>
        <w:rPr>
          <w:rFonts w:ascii="Times New Roman" w:eastAsia="Times New Roman" w:hAnsi="Times New Roman" w:cs="Times New Roman"/>
          <w:sz w:val="26"/>
          <w:szCs w:val="26"/>
        </w:rPr>
      </w:pPr>
    </w:p>
    <w:p w14:paraId="493196FB" w14:textId="36BC0C4A" w:rsidR="0034488B" w:rsidRDefault="0034488B" w:rsidP="0034488B">
      <w:pPr>
        <w:keepNext/>
        <w:tabs>
          <w:tab w:val="center" w:pos="720"/>
        </w:tabs>
        <w:suppressAutoHyphens/>
        <w:spacing w:after="0" w:line="360" w:lineRule="auto"/>
        <w:ind w:firstLine="1440"/>
        <w:rPr>
          <w:rFonts w:ascii="Times New Roman" w:eastAsia="Times New Roman" w:hAnsi="Times New Roman" w:cs="Times New Roman"/>
          <w:sz w:val="26"/>
          <w:szCs w:val="26"/>
        </w:rPr>
      </w:pPr>
      <w:r w:rsidRPr="0034488B">
        <w:rPr>
          <w:rFonts w:ascii="Times New Roman" w:eastAsia="Times New Roman" w:hAnsi="Times New Roman" w:cs="Times New Roman"/>
          <w:sz w:val="26"/>
          <w:szCs w:val="26"/>
        </w:rPr>
        <w:t xml:space="preserve">Initially, we note that any issue or argument that we do not specifically address shall be deemed to have been duly considered and denied without further discussion.  The Commission is not required to consider expressly or at length each contention or argument raised by the Parties.  </w:t>
      </w:r>
      <w:r w:rsidRPr="0034488B">
        <w:rPr>
          <w:rFonts w:ascii="Times New Roman" w:eastAsia="Times New Roman" w:hAnsi="Times New Roman" w:cs="Times New Roman"/>
          <w:i/>
          <w:sz w:val="26"/>
          <w:szCs w:val="26"/>
        </w:rPr>
        <w:t>Consolidated Rail Corp. v. Pa. PUC</w:t>
      </w:r>
      <w:r w:rsidRPr="0034488B">
        <w:rPr>
          <w:rFonts w:ascii="Times New Roman" w:eastAsia="Times New Roman" w:hAnsi="Times New Roman" w:cs="Times New Roman"/>
          <w:sz w:val="26"/>
          <w:szCs w:val="26"/>
        </w:rPr>
        <w:t xml:space="preserve">, 625 A.2d 741 (Pa. Cmwlth. 1993); </w:t>
      </w:r>
      <w:r w:rsidRPr="0034488B">
        <w:rPr>
          <w:rFonts w:ascii="Times New Roman" w:eastAsia="Times New Roman" w:hAnsi="Times New Roman" w:cs="Times New Roman"/>
          <w:i/>
          <w:sz w:val="26"/>
          <w:szCs w:val="26"/>
        </w:rPr>
        <w:t>also see, generally</w:t>
      </w:r>
      <w:r w:rsidRPr="0034488B">
        <w:rPr>
          <w:rFonts w:ascii="Times New Roman" w:eastAsia="Times New Roman" w:hAnsi="Times New Roman" w:cs="Times New Roman"/>
          <w:sz w:val="26"/>
          <w:szCs w:val="26"/>
        </w:rPr>
        <w:t xml:space="preserve">, </w:t>
      </w:r>
      <w:r w:rsidRPr="0034488B">
        <w:rPr>
          <w:rFonts w:ascii="Times New Roman" w:eastAsia="Times New Roman" w:hAnsi="Times New Roman" w:cs="Times New Roman"/>
          <w:i/>
          <w:sz w:val="26"/>
          <w:szCs w:val="26"/>
        </w:rPr>
        <w:t>University of Pennsylvania v. Pa. PUC</w:t>
      </w:r>
      <w:r w:rsidRPr="0034488B">
        <w:rPr>
          <w:rFonts w:ascii="Times New Roman" w:eastAsia="Times New Roman" w:hAnsi="Times New Roman" w:cs="Times New Roman"/>
          <w:sz w:val="26"/>
          <w:szCs w:val="26"/>
        </w:rPr>
        <w:t>, 485 A.2d 1217 (Pa. Cmwlth. 1984).</w:t>
      </w:r>
    </w:p>
    <w:p w14:paraId="77F61622" w14:textId="77777777" w:rsidR="0034488B" w:rsidRPr="003F7EE6" w:rsidRDefault="0034488B" w:rsidP="00F44833">
      <w:pPr>
        <w:keepNext/>
        <w:tabs>
          <w:tab w:val="center" w:pos="720"/>
        </w:tabs>
        <w:suppressAutoHyphens/>
        <w:spacing w:after="0" w:line="360" w:lineRule="auto"/>
        <w:rPr>
          <w:rFonts w:ascii="Times New Roman" w:eastAsia="Times New Roman" w:hAnsi="Times New Roman" w:cs="Times New Roman"/>
          <w:sz w:val="26"/>
          <w:szCs w:val="26"/>
        </w:rPr>
      </w:pPr>
    </w:p>
    <w:p w14:paraId="6B76228B" w14:textId="293E552B" w:rsidR="00F44833" w:rsidRDefault="00F44833" w:rsidP="00591FBF">
      <w:pPr>
        <w:tabs>
          <w:tab w:val="center" w:pos="720"/>
        </w:tabs>
        <w:suppressAutoHyphens/>
        <w:spacing w:after="0" w:line="36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t xml:space="preserve">Pursuant to our Regulations at 52 Pa. Code § 5.231, it is the Commission’s policy to promote settlements.  The Commission must review proposed settlements to determine whether the terms are in the public interest.  </w:t>
      </w:r>
      <w:r w:rsidRPr="003F7EE6">
        <w:rPr>
          <w:rFonts w:ascii="Times New Roman" w:eastAsia="Times New Roman" w:hAnsi="Times New Roman" w:cs="Times New Roman"/>
          <w:i/>
          <w:sz w:val="26"/>
          <w:szCs w:val="26"/>
        </w:rPr>
        <w:t>Pa. PUC v. Philadelphia Gas Works</w:t>
      </w:r>
      <w:r w:rsidRPr="003F7EE6">
        <w:rPr>
          <w:rFonts w:ascii="Times New Roman" w:eastAsia="Times New Roman" w:hAnsi="Times New Roman" w:cs="Times New Roman"/>
          <w:sz w:val="26"/>
          <w:szCs w:val="26"/>
        </w:rPr>
        <w:t>, Docket No. M-00031768 (Order entered January 7, 2004).</w:t>
      </w:r>
      <w:r w:rsidR="0034488B">
        <w:rPr>
          <w:rFonts w:ascii="Times New Roman" w:eastAsia="Times New Roman" w:hAnsi="Times New Roman" w:cs="Times New Roman"/>
          <w:sz w:val="26"/>
          <w:szCs w:val="26"/>
        </w:rPr>
        <w:t xml:space="preserve">  </w:t>
      </w:r>
      <w:r w:rsidR="00591FBF" w:rsidRPr="00591FBF">
        <w:rPr>
          <w:rFonts w:ascii="Times New Roman" w:eastAsia="Times New Roman" w:hAnsi="Times New Roman" w:cs="Times New Roman"/>
          <w:sz w:val="26"/>
          <w:szCs w:val="26"/>
        </w:rPr>
        <w:t>In this regard, the Commission</w:t>
      </w:r>
      <w:r w:rsidR="00FD4049">
        <w:rPr>
          <w:rFonts w:ascii="Times New Roman" w:eastAsia="Times New Roman" w:hAnsi="Times New Roman" w:cs="Times New Roman"/>
          <w:sz w:val="26"/>
          <w:szCs w:val="26"/>
        </w:rPr>
        <w:t>’s</w:t>
      </w:r>
      <w:r w:rsidR="00591FBF" w:rsidRPr="00591FBF">
        <w:rPr>
          <w:rFonts w:ascii="Times New Roman" w:eastAsia="Times New Roman" w:hAnsi="Times New Roman" w:cs="Times New Roman"/>
          <w:sz w:val="26"/>
          <w:szCs w:val="26"/>
        </w:rPr>
        <w:t xml:space="preserve"> </w:t>
      </w:r>
      <w:r w:rsidR="00591FBF" w:rsidRPr="00FD4049">
        <w:rPr>
          <w:rFonts w:ascii="Times New Roman" w:eastAsia="Times New Roman" w:hAnsi="Times New Roman" w:cs="Times New Roman"/>
          <w:i/>
          <w:iCs/>
          <w:sz w:val="26"/>
          <w:szCs w:val="26"/>
        </w:rPr>
        <w:t>Policy Statement</w:t>
      </w:r>
      <w:r w:rsidR="00591FBF" w:rsidRPr="00591FBF">
        <w:rPr>
          <w:rFonts w:ascii="Times New Roman" w:eastAsia="Times New Roman" w:hAnsi="Times New Roman" w:cs="Times New Roman"/>
          <w:sz w:val="26"/>
          <w:szCs w:val="26"/>
        </w:rPr>
        <w:t xml:space="preserve"> at 52 Pa. Code § 69.1201 sets forth ten factors that we </w:t>
      </w:r>
      <w:r w:rsidR="00591FBF" w:rsidRPr="00591FBF">
        <w:rPr>
          <w:rFonts w:ascii="Times New Roman" w:eastAsia="Times New Roman" w:hAnsi="Times New Roman" w:cs="Times New Roman"/>
          <w:sz w:val="26"/>
          <w:szCs w:val="26"/>
        </w:rPr>
        <w:lastRenderedPageBreak/>
        <w:t xml:space="preserve">may consider in evaluating whether a civil penalty for violating a Commission order, </w:t>
      </w:r>
      <w:r w:rsidR="00591FBF">
        <w:rPr>
          <w:rFonts w:ascii="Times New Roman" w:eastAsia="Times New Roman" w:hAnsi="Times New Roman" w:cs="Times New Roman"/>
          <w:sz w:val="26"/>
          <w:szCs w:val="26"/>
        </w:rPr>
        <w:t>R</w:t>
      </w:r>
      <w:r w:rsidR="00591FBF" w:rsidRPr="00591FBF">
        <w:rPr>
          <w:rFonts w:ascii="Times New Roman" w:eastAsia="Times New Roman" w:hAnsi="Times New Roman" w:cs="Times New Roman"/>
          <w:sz w:val="26"/>
          <w:szCs w:val="26"/>
        </w:rPr>
        <w:t xml:space="preserve">egulation or statute is appropriate, as well as if a proposed settlement for a violation is reasonable and approval of the settlement agreement is in the public interest.  The </w:t>
      </w:r>
      <w:r w:rsidR="00591FBF" w:rsidRPr="00FD4049">
        <w:rPr>
          <w:rFonts w:ascii="Times New Roman" w:eastAsia="Times New Roman" w:hAnsi="Times New Roman" w:cs="Times New Roman"/>
          <w:i/>
          <w:iCs/>
          <w:sz w:val="26"/>
          <w:szCs w:val="26"/>
        </w:rPr>
        <w:t>Policy Statement</w:t>
      </w:r>
      <w:r w:rsidR="00591FBF" w:rsidRPr="00591FBF">
        <w:rPr>
          <w:rFonts w:ascii="Times New Roman" w:eastAsia="Times New Roman" w:hAnsi="Times New Roman" w:cs="Times New Roman"/>
          <w:sz w:val="26"/>
          <w:szCs w:val="26"/>
        </w:rPr>
        <w:t xml:space="preserve"> sets forth ten factors we use when determining whether, and to what extent, a civil penalty is warranted in litigated and non-litigated settled cases.  In settled cases, while many of the same factors may still be considered, the settling parties “will be afforded flexibility in reaching amicable resolutions to complaints and other matters so long as the settlement is in the public interest.”  52 Pa. Code § 69.1201(b).  Based on our review of the Settlement, we find, as discussed in more detail below, that the application of these factors supports approval of the Settlement.</w:t>
      </w:r>
    </w:p>
    <w:p w14:paraId="29D8B5C7" w14:textId="77777777" w:rsidR="00591FBF" w:rsidRDefault="00591FBF" w:rsidP="00591FBF">
      <w:pPr>
        <w:tabs>
          <w:tab w:val="center" w:pos="720"/>
        </w:tabs>
        <w:suppressAutoHyphens/>
        <w:spacing w:after="0" w:line="360" w:lineRule="auto"/>
        <w:rPr>
          <w:rFonts w:ascii="Times New Roman" w:eastAsia="Times New Roman" w:hAnsi="Times New Roman" w:cs="Times New Roman"/>
          <w:sz w:val="26"/>
          <w:szCs w:val="26"/>
        </w:rPr>
      </w:pPr>
    </w:p>
    <w:p w14:paraId="3B9A9FB6" w14:textId="7EE7BB7F" w:rsidR="009927BC" w:rsidRPr="004C0DB3" w:rsidRDefault="00DC3A36" w:rsidP="004C0DB3">
      <w:pPr>
        <w:tabs>
          <w:tab w:val="num" w:pos="1440"/>
        </w:tabs>
        <w:spacing w:after="0" w:line="360" w:lineRule="auto"/>
        <w:ind w:firstLine="1440"/>
        <w:rPr>
          <w:rFonts w:ascii="Times New Roman" w:hAnsi="Times New Roman"/>
          <w:sz w:val="26"/>
          <w:szCs w:val="26"/>
        </w:rPr>
      </w:pPr>
      <w:r w:rsidRPr="00DC3A36">
        <w:rPr>
          <w:rFonts w:ascii="Times New Roman" w:eastAsia="Times New Roman" w:hAnsi="Times New Roman" w:cs="Times New Roman"/>
          <w:sz w:val="26"/>
          <w:szCs w:val="26"/>
        </w:rPr>
        <w:t xml:space="preserve">The first factor considers whether the conduct at issue was of a serious nature, such as willful fraud or misrepresentation, or if the conduct was less egregious, such as an administrative or technical error.  Conduct of a more serious nature may warrant a higher penalty.  52 Pa. Code § 69.1201(c)(1).  </w:t>
      </w:r>
      <w:r w:rsidR="00710516">
        <w:rPr>
          <w:rFonts w:ascii="Times New Roman" w:eastAsia="Times New Roman" w:hAnsi="Times New Roman" w:cs="Times New Roman"/>
          <w:sz w:val="26"/>
          <w:szCs w:val="26"/>
        </w:rPr>
        <w:t>As noted, the alleged conduct in this matter involves the following four actions</w:t>
      </w:r>
      <w:proofErr w:type="gramStart"/>
      <w:r w:rsidR="00710516">
        <w:rPr>
          <w:rFonts w:ascii="Times New Roman" w:eastAsia="Times New Roman" w:hAnsi="Times New Roman" w:cs="Times New Roman"/>
          <w:sz w:val="26"/>
          <w:szCs w:val="26"/>
        </w:rPr>
        <w:t xml:space="preserve">: </w:t>
      </w:r>
      <w:r w:rsidR="00560878">
        <w:rPr>
          <w:rFonts w:ascii="Times New Roman" w:eastAsia="Times New Roman" w:hAnsi="Times New Roman" w:cs="Times New Roman"/>
          <w:sz w:val="26"/>
          <w:szCs w:val="26"/>
        </w:rPr>
        <w:t xml:space="preserve"> </w:t>
      </w:r>
      <w:r w:rsidR="00710516">
        <w:rPr>
          <w:rFonts w:ascii="Times New Roman" w:eastAsia="Times New Roman" w:hAnsi="Times New Roman" w:cs="Times New Roman"/>
          <w:sz w:val="26"/>
          <w:szCs w:val="26"/>
        </w:rPr>
        <w:t>(</w:t>
      </w:r>
      <w:proofErr w:type="gramEnd"/>
      <w:r w:rsidR="00710516">
        <w:rPr>
          <w:rFonts w:ascii="Times New Roman" w:eastAsia="Times New Roman" w:hAnsi="Times New Roman" w:cs="Times New Roman"/>
          <w:sz w:val="26"/>
          <w:szCs w:val="26"/>
        </w:rPr>
        <w:t xml:space="preserve">1) the disclosure of confidential customer information; (2) </w:t>
      </w:r>
      <w:bookmarkStart w:id="4" w:name="_Hlk76556976"/>
      <w:r w:rsidR="00710516">
        <w:rPr>
          <w:rFonts w:ascii="Times New Roman" w:eastAsia="Times New Roman" w:hAnsi="Times New Roman" w:cs="Times New Roman"/>
          <w:sz w:val="26"/>
          <w:szCs w:val="26"/>
        </w:rPr>
        <w:t>the misrepresentation of savings with NG&amp;E</w:t>
      </w:r>
      <w:bookmarkEnd w:id="4"/>
      <w:r w:rsidR="00710516">
        <w:rPr>
          <w:rFonts w:ascii="Times New Roman" w:eastAsia="Times New Roman" w:hAnsi="Times New Roman" w:cs="Times New Roman"/>
          <w:sz w:val="26"/>
          <w:szCs w:val="26"/>
        </w:rPr>
        <w:t xml:space="preserve">; (3) the inaccurate and outdated information related to PPL’s rates; and (4) the customer enrollments resulting from the </w:t>
      </w:r>
      <w:r w:rsidR="00213A3F">
        <w:rPr>
          <w:rFonts w:ascii="Times New Roman" w:eastAsia="Times New Roman" w:hAnsi="Times New Roman" w:cs="Times New Roman"/>
          <w:sz w:val="26"/>
          <w:szCs w:val="26"/>
        </w:rPr>
        <w:t xml:space="preserve">promotional </w:t>
      </w:r>
      <w:r w:rsidR="00710516">
        <w:rPr>
          <w:rFonts w:ascii="Times New Roman" w:eastAsia="Times New Roman" w:hAnsi="Times New Roman" w:cs="Times New Roman"/>
          <w:sz w:val="26"/>
          <w:szCs w:val="26"/>
        </w:rPr>
        <w:t xml:space="preserve">postcards.  </w:t>
      </w:r>
      <w:r w:rsidR="00685266">
        <w:rPr>
          <w:rFonts w:ascii="Times New Roman" w:hAnsi="Times New Roman"/>
          <w:sz w:val="26"/>
          <w:szCs w:val="26"/>
        </w:rPr>
        <w:t xml:space="preserve">The Parties submit </w:t>
      </w:r>
      <w:r w:rsidR="00E766D3">
        <w:rPr>
          <w:rFonts w:ascii="Times New Roman" w:hAnsi="Times New Roman"/>
          <w:sz w:val="26"/>
          <w:szCs w:val="26"/>
        </w:rPr>
        <w:t xml:space="preserve">that, although any violation of Commission Regulations </w:t>
      </w:r>
      <w:r w:rsidR="00514688">
        <w:rPr>
          <w:rFonts w:ascii="Times New Roman" w:hAnsi="Times New Roman"/>
          <w:sz w:val="26"/>
          <w:szCs w:val="26"/>
        </w:rPr>
        <w:t>is</w:t>
      </w:r>
      <w:r w:rsidR="00E766D3">
        <w:rPr>
          <w:rFonts w:ascii="Times New Roman" w:hAnsi="Times New Roman"/>
          <w:sz w:val="26"/>
          <w:szCs w:val="26"/>
        </w:rPr>
        <w:t xml:space="preserve"> serious, </w:t>
      </w:r>
      <w:r w:rsidR="00514688">
        <w:rPr>
          <w:rFonts w:ascii="Times New Roman" w:hAnsi="Times New Roman"/>
          <w:sz w:val="26"/>
          <w:szCs w:val="26"/>
        </w:rPr>
        <w:t xml:space="preserve">in this instance the violations are characteristic of </w:t>
      </w:r>
      <w:r w:rsidR="00E766D3">
        <w:rPr>
          <w:rFonts w:ascii="Times New Roman" w:hAnsi="Times New Roman"/>
          <w:sz w:val="26"/>
          <w:szCs w:val="26"/>
        </w:rPr>
        <w:t>administrative or technical errors, resulting from NG&amp;E’s lack of oversight of its mail fulfillment vendor</w:t>
      </w:r>
      <w:r w:rsidR="00685266">
        <w:rPr>
          <w:rFonts w:ascii="Times New Roman" w:hAnsi="Times New Roman"/>
          <w:sz w:val="26"/>
          <w:szCs w:val="26"/>
        </w:rPr>
        <w:t>, which do not rise to the level of willful fraud or misrepresentation</w:t>
      </w:r>
      <w:r w:rsidR="00DC452B">
        <w:rPr>
          <w:rFonts w:ascii="Times New Roman" w:hAnsi="Times New Roman"/>
          <w:sz w:val="26"/>
          <w:szCs w:val="26"/>
        </w:rPr>
        <w:t>.  Specifically, I&amp;E noted that the confidential information (</w:t>
      </w:r>
      <w:r w:rsidR="00DC452B" w:rsidRPr="00093B97">
        <w:rPr>
          <w:rFonts w:ascii="Times New Roman" w:eastAsia="Times New Roman" w:hAnsi="Times New Roman" w:cs="Times New Roman"/>
          <w:sz w:val="26"/>
          <w:szCs w:val="26"/>
        </w:rPr>
        <w:t xml:space="preserve">a potential customer name along </w:t>
      </w:r>
      <w:r w:rsidR="00560878">
        <w:rPr>
          <w:rFonts w:ascii="Times New Roman" w:eastAsia="Times New Roman" w:hAnsi="Times New Roman" w:cs="Times New Roman"/>
          <w:sz w:val="26"/>
          <w:szCs w:val="26"/>
        </w:rPr>
        <w:t xml:space="preserve">with </w:t>
      </w:r>
      <w:r w:rsidR="00DC452B" w:rsidRPr="00093B97">
        <w:rPr>
          <w:rFonts w:ascii="Times New Roman" w:eastAsia="Times New Roman" w:hAnsi="Times New Roman" w:cs="Times New Roman"/>
          <w:sz w:val="26"/>
          <w:szCs w:val="26"/>
        </w:rPr>
        <w:t>four digits from</w:t>
      </w:r>
      <w:r w:rsidR="00DC452B">
        <w:rPr>
          <w:rFonts w:ascii="Times New Roman" w:eastAsia="Times New Roman" w:hAnsi="Times New Roman" w:cs="Times New Roman"/>
          <w:sz w:val="26"/>
          <w:szCs w:val="26"/>
        </w:rPr>
        <w:t xml:space="preserve"> </w:t>
      </w:r>
      <w:r w:rsidR="00DC452B" w:rsidRPr="00093B97">
        <w:rPr>
          <w:rFonts w:ascii="Times New Roman" w:eastAsia="Times New Roman" w:hAnsi="Times New Roman" w:cs="Times New Roman"/>
          <w:sz w:val="26"/>
          <w:szCs w:val="26"/>
        </w:rPr>
        <w:t xml:space="preserve">the customer’s </w:t>
      </w:r>
      <w:r w:rsidR="00DC452B">
        <w:rPr>
          <w:rFonts w:ascii="Times New Roman" w:eastAsia="Times New Roman" w:hAnsi="Times New Roman" w:cs="Times New Roman"/>
          <w:sz w:val="26"/>
          <w:szCs w:val="26"/>
        </w:rPr>
        <w:t>PPL</w:t>
      </w:r>
      <w:r w:rsidR="00DC452B" w:rsidRPr="00093B97">
        <w:rPr>
          <w:rFonts w:ascii="Times New Roman" w:eastAsia="Times New Roman" w:hAnsi="Times New Roman" w:cs="Times New Roman"/>
          <w:sz w:val="26"/>
          <w:szCs w:val="26"/>
        </w:rPr>
        <w:t xml:space="preserve"> account number</w:t>
      </w:r>
      <w:r w:rsidR="00DC452B">
        <w:rPr>
          <w:rFonts w:ascii="Times New Roman" w:eastAsia="Times New Roman" w:hAnsi="Times New Roman" w:cs="Times New Roman"/>
          <w:sz w:val="26"/>
          <w:szCs w:val="26"/>
        </w:rPr>
        <w:t>)</w:t>
      </w:r>
      <w:r w:rsidR="00DC452B">
        <w:rPr>
          <w:rFonts w:ascii="Times New Roman" w:hAnsi="Times New Roman"/>
          <w:sz w:val="26"/>
          <w:szCs w:val="26"/>
        </w:rPr>
        <w:t xml:space="preserve"> that was printed on the postcards was due to a technical, mail merge error on the part of the vendor that NG&amp;E used for printing and mailing services.  I&amp;E Statement in Support at 9.</w:t>
      </w:r>
      <w:r w:rsidR="00065DD5">
        <w:rPr>
          <w:rFonts w:ascii="Times New Roman" w:hAnsi="Times New Roman"/>
          <w:sz w:val="26"/>
          <w:szCs w:val="26"/>
        </w:rPr>
        <w:t xml:space="preserve">  Likewise, according to NG&amp;E,</w:t>
      </w:r>
      <w:r w:rsidR="00D30F54">
        <w:rPr>
          <w:rFonts w:ascii="Times New Roman" w:hAnsi="Times New Roman"/>
          <w:sz w:val="26"/>
          <w:szCs w:val="26"/>
        </w:rPr>
        <w:t xml:space="preserve"> the alleged violations resulting from the conveyance of outdated information related to PPL’s rates,</w:t>
      </w:r>
      <w:r w:rsidR="00C57225">
        <w:rPr>
          <w:rFonts w:ascii="Times New Roman" w:hAnsi="Times New Roman"/>
          <w:sz w:val="26"/>
          <w:szCs w:val="26"/>
        </w:rPr>
        <w:t xml:space="preserve"> the</w:t>
      </w:r>
      <w:r w:rsidR="00D30F54">
        <w:rPr>
          <w:rFonts w:ascii="Times New Roman" w:hAnsi="Times New Roman"/>
          <w:sz w:val="26"/>
          <w:szCs w:val="26"/>
        </w:rPr>
        <w:t xml:space="preserve"> misrepresentation of the subsequent potential savings with NG&amp;E and the customer enrollments as a result thereof</w:t>
      </w:r>
      <w:r w:rsidR="00A557BE">
        <w:rPr>
          <w:rFonts w:ascii="Times New Roman" w:hAnsi="Times New Roman"/>
          <w:sz w:val="26"/>
          <w:szCs w:val="26"/>
        </w:rPr>
        <w:t xml:space="preserve"> was due to </w:t>
      </w:r>
      <w:r w:rsidR="00A557BE">
        <w:rPr>
          <w:rFonts w:ascii="Times New Roman" w:hAnsi="Times New Roman"/>
          <w:sz w:val="26"/>
          <w:szCs w:val="26"/>
        </w:rPr>
        <w:lastRenderedPageBreak/>
        <w:t>an unforeseen delay in its vendor’s delivery schedule</w:t>
      </w:r>
      <w:r w:rsidR="00C57225">
        <w:rPr>
          <w:rFonts w:ascii="Times New Roman" w:hAnsi="Times New Roman"/>
          <w:sz w:val="26"/>
          <w:szCs w:val="26"/>
        </w:rPr>
        <w:t xml:space="preserve">, which caused some prospective customers to receive the postcards after PPL’s December 1, </w:t>
      </w:r>
      <w:proofErr w:type="gramStart"/>
      <w:r w:rsidR="00C57225">
        <w:rPr>
          <w:rFonts w:ascii="Times New Roman" w:hAnsi="Times New Roman"/>
          <w:sz w:val="26"/>
          <w:szCs w:val="26"/>
        </w:rPr>
        <w:t>2017</w:t>
      </w:r>
      <w:proofErr w:type="gramEnd"/>
      <w:r w:rsidR="00C57225">
        <w:rPr>
          <w:rFonts w:ascii="Times New Roman" w:hAnsi="Times New Roman"/>
          <w:sz w:val="26"/>
          <w:szCs w:val="26"/>
        </w:rPr>
        <w:t xml:space="preserve"> price to compare decrease.  </w:t>
      </w:r>
      <w:r w:rsidR="000437D7">
        <w:rPr>
          <w:rFonts w:ascii="Times New Roman" w:hAnsi="Times New Roman"/>
          <w:sz w:val="26"/>
          <w:szCs w:val="26"/>
        </w:rPr>
        <w:t>I&amp;E</w:t>
      </w:r>
      <w:r w:rsidR="00C57225">
        <w:rPr>
          <w:rFonts w:ascii="Times New Roman" w:hAnsi="Times New Roman"/>
          <w:sz w:val="26"/>
          <w:szCs w:val="26"/>
        </w:rPr>
        <w:t xml:space="preserve"> Statement in Support at 3.  </w:t>
      </w:r>
      <w:r w:rsidR="009D354F">
        <w:rPr>
          <w:rFonts w:ascii="Times New Roman" w:hAnsi="Times New Roman"/>
          <w:sz w:val="26"/>
          <w:szCs w:val="26"/>
        </w:rPr>
        <w:t>Nonetheless, NG&amp;E fully cooperated with I&amp;E during its investigation and accepts responsibility for these errors.</w:t>
      </w:r>
      <w:r w:rsidR="000437D7">
        <w:rPr>
          <w:rFonts w:ascii="Times New Roman" w:hAnsi="Times New Roman"/>
          <w:sz w:val="26"/>
          <w:szCs w:val="26"/>
        </w:rPr>
        <w:t xml:space="preserve">  NG&amp;E Statement in Support at 5.  </w:t>
      </w:r>
      <w:r w:rsidR="00BD174C">
        <w:rPr>
          <w:rFonts w:ascii="Times New Roman" w:hAnsi="Times New Roman"/>
          <w:sz w:val="26"/>
          <w:szCs w:val="26"/>
        </w:rPr>
        <w:t xml:space="preserve">Furthermore, once NG&amp;E was made aware of the issues with its marketing materials, the Company commenced corrective measures.  I&amp;E Statement in Support at 3.  </w:t>
      </w:r>
      <w:r w:rsidR="004C0DB3">
        <w:rPr>
          <w:rFonts w:ascii="Times New Roman" w:hAnsi="Times New Roman"/>
          <w:sz w:val="26"/>
          <w:szCs w:val="26"/>
        </w:rPr>
        <w:t xml:space="preserve">While we consider customer privacy, as well as the use of misleading and deceptive marketing materials, </w:t>
      </w:r>
      <w:r w:rsidR="00567E79">
        <w:rPr>
          <w:rFonts w:ascii="Times New Roman" w:hAnsi="Times New Roman"/>
          <w:sz w:val="26"/>
          <w:szCs w:val="26"/>
        </w:rPr>
        <w:t>whether it be inadvertent or not</w:t>
      </w:r>
      <w:r w:rsidR="004C0DB3">
        <w:rPr>
          <w:rFonts w:ascii="Times New Roman" w:hAnsi="Times New Roman"/>
          <w:sz w:val="26"/>
          <w:szCs w:val="26"/>
        </w:rPr>
        <w:t>, as matter</w:t>
      </w:r>
      <w:r w:rsidR="00962D2E">
        <w:rPr>
          <w:rFonts w:ascii="Times New Roman" w:hAnsi="Times New Roman"/>
          <w:sz w:val="26"/>
          <w:szCs w:val="26"/>
        </w:rPr>
        <w:t>s of concern</w:t>
      </w:r>
      <w:r w:rsidR="004C0DB3">
        <w:rPr>
          <w:rFonts w:ascii="Times New Roman" w:hAnsi="Times New Roman"/>
          <w:sz w:val="26"/>
          <w:szCs w:val="26"/>
        </w:rPr>
        <w:t>, we find that the conduct at issue</w:t>
      </w:r>
      <w:r w:rsidR="00962D2E">
        <w:rPr>
          <w:rFonts w:ascii="Times New Roman" w:hAnsi="Times New Roman"/>
          <w:sz w:val="26"/>
          <w:szCs w:val="26"/>
        </w:rPr>
        <w:t xml:space="preserve"> in this proceeding</w:t>
      </w:r>
      <w:r w:rsidR="004C0DB3">
        <w:rPr>
          <w:rFonts w:ascii="Times New Roman" w:hAnsi="Times New Roman"/>
          <w:sz w:val="26"/>
          <w:szCs w:val="26"/>
        </w:rPr>
        <w:t xml:space="preserve"> was not of a serious nature within the context of the </w:t>
      </w:r>
      <w:r w:rsidR="004C0DB3" w:rsidRPr="004C0DB3">
        <w:rPr>
          <w:rFonts w:ascii="Times New Roman" w:hAnsi="Times New Roman"/>
          <w:i/>
          <w:iCs/>
          <w:sz w:val="26"/>
          <w:szCs w:val="26"/>
        </w:rPr>
        <w:t>Policy Statement</w:t>
      </w:r>
      <w:r w:rsidR="004C0DB3">
        <w:rPr>
          <w:rFonts w:ascii="Times New Roman" w:hAnsi="Times New Roman"/>
          <w:sz w:val="26"/>
          <w:szCs w:val="26"/>
        </w:rPr>
        <w:t xml:space="preserve">.  Consequently, </w:t>
      </w:r>
      <w:r w:rsidR="009927BC" w:rsidRPr="009927BC">
        <w:rPr>
          <w:rFonts w:ascii="Times New Roman" w:eastAsia="Times New Roman" w:hAnsi="Times New Roman" w:cs="Times New Roman"/>
          <w:sz w:val="26"/>
          <w:szCs w:val="26"/>
        </w:rPr>
        <w:t>the less egregious nature of the conduct was considered in arriving at the civil penalty amount in the Settlement.</w:t>
      </w:r>
    </w:p>
    <w:p w14:paraId="246B2278" w14:textId="03F1478B" w:rsidR="009927BC" w:rsidRDefault="009927BC" w:rsidP="00591FBF">
      <w:pPr>
        <w:tabs>
          <w:tab w:val="num" w:pos="1440"/>
        </w:tabs>
        <w:spacing w:after="0" w:line="360" w:lineRule="auto"/>
        <w:ind w:firstLine="1440"/>
        <w:rPr>
          <w:rFonts w:ascii="Times New Roman" w:eastAsia="Times New Roman" w:hAnsi="Times New Roman" w:cs="Times New Roman"/>
          <w:sz w:val="26"/>
          <w:szCs w:val="26"/>
        </w:rPr>
      </w:pPr>
    </w:p>
    <w:p w14:paraId="5A525B5D" w14:textId="69DCDFD4" w:rsidR="00C063D7" w:rsidRPr="00A960A2" w:rsidRDefault="00C063D7" w:rsidP="00A960A2">
      <w:pPr>
        <w:tabs>
          <w:tab w:val="num" w:pos="1440"/>
        </w:tabs>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second factor considered is whether </w:t>
      </w:r>
      <w:r w:rsidRPr="00C063D7">
        <w:rPr>
          <w:rFonts w:ascii="Times New Roman" w:eastAsia="Times New Roman" w:hAnsi="Times New Roman" w:cs="Times New Roman"/>
          <w:sz w:val="26"/>
          <w:szCs w:val="26"/>
        </w:rPr>
        <w:t xml:space="preserve">the resulting consequences of </w:t>
      </w:r>
      <w:r>
        <w:rPr>
          <w:rFonts w:ascii="Times New Roman" w:eastAsia="Times New Roman" w:hAnsi="Times New Roman" w:cs="Times New Roman"/>
          <w:sz w:val="26"/>
          <w:szCs w:val="26"/>
        </w:rPr>
        <w:t>NG&amp;E</w:t>
      </w:r>
      <w:r w:rsidRPr="00C063D7">
        <w:rPr>
          <w:rFonts w:ascii="Times New Roman" w:eastAsia="Times New Roman" w:hAnsi="Times New Roman" w:cs="Times New Roman"/>
          <w:sz w:val="26"/>
          <w:szCs w:val="26"/>
        </w:rPr>
        <w:t>’s alleged conduct were of a serious nature.  When consequences of a serious nature are involved, such as personal injury or property damage, the consequences may warrant a higher penalty.  52 Pa. Code § 69.1201(c)(2)</w:t>
      </w:r>
      <w:r>
        <w:rPr>
          <w:rFonts w:ascii="Times New Roman" w:eastAsia="Times New Roman" w:hAnsi="Times New Roman" w:cs="Times New Roman"/>
          <w:sz w:val="26"/>
          <w:szCs w:val="26"/>
        </w:rPr>
        <w:t xml:space="preserve">.  </w:t>
      </w:r>
      <w:r w:rsidR="005E1F4A">
        <w:rPr>
          <w:rFonts w:ascii="Times New Roman" w:eastAsia="Times New Roman" w:hAnsi="Times New Roman" w:cs="Times New Roman"/>
          <w:sz w:val="26"/>
          <w:szCs w:val="26"/>
        </w:rPr>
        <w:t xml:space="preserve">The Parties submit that no personal injury or property damage occurred as a result of the alleged violations.  I&amp;E Statement in Support at 10; NG&amp;E Statement in Support at 5.  </w:t>
      </w:r>
      <w:r w:rsidR="00F132F2">
        <w:rPr>
          <w:rFonts w:ascii="Times New Roman" w:eastAsia="Times New Roman" w:hAnsi="Times New Roman" w:cs="Times New Roman"/>
          <w:sz w:val="26"/>
          <w:szCs w:val="26"/>
        </w:rPr>
        <w:t xml:space="preserve">Additionally, </w:t>
      </w:r>
      <w:r w:rsidR="00B975D0">
        <w:rPr>
          <w:rFonts w:ascii="Times New Roman" w:eastAsia="Times New Roman" w:hAnsi="Times New Roman" w:cs="Times New Roman"/>
          <w:sz w:val="26"/>
          <w:szCs w:val="26"/>
        </w:rPr>
        <w:t>NG&amp;E noted that while it takes the allegations seriously</w:t>
      </w:r>
      <w:r w:rsidR="001F1B99">
        <w:rPr>
          <w:rFonts w:ascii="Times New Roman" w:eastAsia="Times New Roman" w:hAnsi="Times New Roman" w:cs="Times New Roman"/>
          <w:sz w:val="26"/>
          <w:szCs w:val="26"/>
        </w:rPr>
        <w:t>, as</w:t>
      </w:r>
      <w:r w:rsidR="00B975D0">
        <w:rPr>
          <w:rFonts w:ascii="Times New Roman" w:eastAsia="Times New Roman" w:hAnsi="Times New Roman" w:cs="Times New Roman"/>
          <w:sz w:val="26"/>
          <w:szCs w:val="26"/>
        </w:rPr>
        <w:t xml:space="preserve"> reflected in its agreement to pay a significant civil penalty and make a sizable contribution to PPL’s hardship fund, </w:t>
      </w:r>
      <w:r w:rsidR="00474E5D">
        <w:rPr>
          <w:rFonts w:ascii="Times New Roman" w:eastAsia="Times New Roman" w:hAnsi="Times New Roman" w:cs="Times New Roman"/>
          <w:sz w:val="26"/>
          <w:szCs w:val="26"/>
        </w:rPr>
        <w:t>in this case the 70 customers that enrolled with NG&amp;E as a result of the postcard mailing all realized a sizeable savings in comparison to PPL’s Price to Compare.</w:t>
      </w:r>
      <w:r w:rsidR="00474E5D">
        <w:rPr>
          <w:rStyle w:val="FootnoteReference"/>
          <w:rFonts w:ascii="Times New Roman" w:eastAsia="Times New Roman" w:hAnsi="Times New Roman" w:cs="Times New Roman"/>
          <w:sz w:val="26"/>
          <w:szCs w:val="26"/>
        </w:rPr>
        <w:footnoteReference w:id="7"/>
      </w:r>
      <w:r w:rsidR="00474E5D">
        <w:rPr>
          <w:rFonts w:ascii="Times New Roman" w:eastAsia="Times New Roman" w:hAnsi="Times New Roman" w:cs="Times New Roman"/>
          <w:sz w:val="26"/>
          <w:szCs w:val="26"/>
        </w:rPr>
        <w:t xml:space="preserve">  </w:t>
      </w:r>
      <w:bookmarkStart w:id="5" w:name="_Hlk76629404"/>
      <w:r w:rsidR="00474E5D">
        <w:rPr>
          <w:rFonts w:ascii="Times New Roman" w:eastAsia="Times New Roman" w:hAnsi="Times New Roman" w:cs="Times New Roman"/>
          <w:sz w:val="26"/>
          <w:szCs w:val="26"/>
        </w:rPr>
        <w:t>NG&amp;E Statement in Support at 5.</w:t>
      </w:r>
      <w:bookmarkEnd w:id="5"/>
      <w:r w:rsidR="002B0CB9">
        <w:rPr>
          <w:rFonts w:ascii="Times New Roman" w:eastAsia="Times New Roman" w:hAnsi="Times New Roman" w:cs="Times New Roman"/>
          <w:sz w:val="26"/>
          <w:szCs w:val="26"/>
        </w:rPr>
        <w:t xml:space="preserve">  NG&amp;E has proposed and agreed to numerous modifications to its business practices in order to minimize the likelihood of any adverse consequences to the </w:t>
      </w:r>
      <w:r w:rsidR="002B0CB9">
        <w:rPr>
          <w:rFonts w:ascii="Times New Roman" w:eastAsia="Times New Roman" w:hAnsi="Times New Roman" w:cs="Times New Roman"/>
          <w:sz w:val="26"/>
          <w:szCs w:val="26"/>
        </w:rPr>
        <w:lastRenderedPageBreak/>
        <w:t xml:space="preserve">public in the future.  NG&amp;E Statement in Support at 5.  Regarding the customer information that was inadvertently disclosed on NG&amp;E’s promotional postcard, I&amp;E noted that, according to </w:t>
      </w:r>
      <w:r w:rsidR="002B0CB9" w:rsidRPr="002B0CB9">
        <w:rPr>
          <w:rFonts w:ascii="Times New Roman" w:eastAsia="Times New Roman" w:hAnsi="Times New Roman" w:cs="Times New Roman"/>
          <w:sz w:val="26"/>
          <w:szCs w:val="26"/>
        </w:rPr>
        <w:t>PPL</w:t>
      </w:r>
      <w:r w:rsidR="002B0CB9">
        <w:rPr>
          <w:rFonts w:ascii="Times New Roman" w:eastAsia="Times New Roman" w:hAnsi="Times New Roman" w:cs="Times New Roman"/>
          <w:sz w:val="26"/>
          <w:szCs w:val="26"/>
        </w:rPr>
        <w:t xml:space="preserve">, </w:t>
      </w:r>
      <w:r w:rsidR="002B0CB9" w:rsidRPr="002B0CB9">
        <w:rPr>
          <w:rFonts w:ascii="Times New Roman" w:eastAsia="Times New Roman" w:hAnsi="Times New Roman" w:cs="Times New Roman"/>
          <w:sz w:val="26"/>
          <w:szCs w:val="26"/>
        </w:rPr>
        <w:t>the last four digits of a PPL account number will not provide access</w:t>
      </w:r>
      <w:r w:rsidR="002B0CB9" w:rsidRPr="002B0CB9">
        <w:rPr>
          <w:rFonts w:ascii="TimesNewRomanPSMT" w:hAnsi="TimesNewRomanPSMT" w:cs="TimesNewRomanPSMT"/>
          <w:sz w:val="26"/>
          <w:szCs w:val="26"/>
        </w:rPr>
        <w:t xml:space="preserve"> </w:t>
      </w:r>
      <w:r w:rsidR="002B0CB9">
        <w:rPr>
          <w:rFonts w:ascii="TimesNewRomanPSMT" w:hAnsi="TimesNewRomanPSMT" w:cs="TimesNewRomanPSMT"/>
          <w:sz w:val="26"/>
          <w:szCs w:val="26"/>
        </w:rPr>
        <w:t xml:space="preserve">or allow anyone to gain access to confidential customer information.  I&amp;E Statement in Support at 10-11.  Therefore, based on this assurance </w:t>
      </w:r>
      <w:r w:rsidR="00A960A2">
        <w:rPr>
          <w:rFonts w:ascii="TimesNewRomanPSMT" w:hAnsi="TimesNewRomanPSMT" w:cs="TimesNewRomanPSMT"/>
          <w:sz w:val="26"/>
          <w:szCs w:val="26"/>
        </w:rPr>
        <w:t>reported by PPL and the fact that no customer complaints were filed regarding the postcard mailing</w:t>
      </w:r>
      <w:r w:rsidR="00244ABD">
        <w:rPr>
          <w:rFonts w:ascii="Times New Roman" w:hAnsi="Times New Roman"/>
          <w:sz w:val="26"/>
          <w:szCs w:val="26"/>
        </w:rPr>
        <w:t xml:space="preserve">, we </w:t>
      </w:r>
      <w:r w:rsidR="00A960A2">
        <w:rPr>
          <w:rFonts w:ascii="Times New Roman" w:hAnsi="Times New Roman"/>
          <w:sz w:val="26"/>
          <w:szCs w:val="26"/>
        </w:rPr>
        <w:t>find</w:t>
      </w:r>
      <w:r w:rsidR="00244ABD">
        <w:rPr>
          <w:rFonts w:ascii="Times New Roman" w:hAnsi="Times New Roman"/>
          <w:sz w:val="26"/>
          <w:szCs w:val="26"/>
        </w:rPr>
        <w:t xml:space="preserve"> that it does not appear that there have been any adverse consequences resulting from the release of the customer billing information in this instance.  </w:t>
      </w:r>
      <w:r w:rsidR="00A960A2">
        <w:rPr>
          <w:rFonts w:ascii="Times New Roman" w:hAnsi="Times New Roman"/>
          <w:sz w:val="26"/>
          <w:szCs w:val="26"/>
        </w:rPr>
        <w:t>Consideration of t</w:t>
      </w:r>
      <w:r w:rsidR="00D30E87">
        <w:rPr>
          <w:rFonts w:ascii="Times New Roman" w:hAnsi="Times New Roman"/>
          <w:sz w:val="26"/>
          <w:szCs w:val="26"/>
        </w:rPr>
        <w:t xml:space="preserve">his </w:t>
      </w:r>
      <w:r w:rsidR="00A960A2">
        <w:rPr>
          <w:rFonts w:ascii="Times New Roman" w:hAnsi="Times New Roman"/>
          <w:sz w:val="26"/>
          <w:szCs w:val="26"/>
        </w:rPr>
        <w:t xml:space="preserve">factor accordingly supports a </w:t>
      </w:r>
      <w:r w:rsidR="00A960A2">
        <w:rPr>
          <w:rFonts w:ascii="Times New Roman" w:eastAsia="Times New Roman" w:hAnsi="Times New Roman" w:cs="Times New Roman"/>
          <w:sz w:val="26"/>
          <w:szCs w:val="26"/>
        </w:rPr>
        <w:t xml:space="preserve">lower civil penalty.  </w:t>
      </w:r>
    </w:p>
    <w:p w14:paraId="00A184F9" w14:textId="54CC3415" w:rsidR="009927BC" w:rsidRDefault="009927BC" w:rsidP="00591FBF">
      <w:pPr>
        <w:tabs>
          <w:tab w:val="num" w:pos="1440"/>
        </w:tabs>
        <w:spacing w:after="0" w:line="360" w:lineRule="auto"/>
        <w:ind w:firstLine="1440"/>
        <w:rPr>
          <w:rFonts w:ascii="Times New Roman" w:eastAsia="Times New Roman" w:hAnsi="Times New Roman" w:cs="Times New Roman"/>
          <w:sz w:val="26"/>
          <w:szCs w:val="26"/>
        </w:rPr>
      </w:pPr>
    </w:p>
    <w:p w14:paraId="1FEF9A5A" w14:textId="1BFCD0CF" w:rsidR="007505D4" w:rsidRPr="007505D4" w:rsidRDefault="007505D4" w:rsidP="007505D4">
      <w:pPr>
        <w:tabs>
          <w:tab w:val="num" w:pos="1440"/>
        </w:tabs>
        <w:spacing w:after="0" w:line="360" w:lineRule="auto"/>
        <w:ind w:firstLine="1440"/>
        <w:rPr>
          <w:rFonts w:ascii="Times New Roman" w:eastAsia="Times New Roman" w:hAnsi="Times New Roman" w:cs="Times New Roman"/>
          <w:sz w:val="26"/>
          <w:szCs w:val="26"/>
        </w:rPr>
      </w:pPr>
      <w:r w:rsidRPr="007505D4">
        <w:rPr>
          <w:rFonts w:ascii="Times New Roman" w:eastAsia="Times New Roman" w:hAnsi="Times New Roman" w:cs="Times New Roman"/>
          <w:sz w:val="26"/>
          <w:szCs w:val="26"/>
        </w:rPr>
        <w:t xml:space="preserve">The third factor to be considered under the </w:t>
      </w:r>
      <w:r w:rsidRPr="007505D4">
        <w:rPr>
          <w:rFonts w:ascii="Times New Roman" w:eastAsia="Times New Roman" w:hAnsi="Times New Roman" w:cs="Times New Roman"/>
          <w:i/>
          <w:iCs/>
          <w:sz w:val="26"/>
          <w:szCs w:val="26"/>
        </w:rPr>
        <w:t>Policy Statement</w:t>
      </w:r>
      <w:r w:rsidRPr="007505D4">
        <w:rPr>
          <w:rFonts w:ascii="Times New Roman" w:eastAsia="Times New Roman" w:hAnsi="Times New Roman" w:cs="Times New Roman"/>
          <w:sz w:val="26"/>
          <w:szCs w:val="26"/>
        </w:rPr>
        <w:t xml:space="preserve"> is whether the alleged conduct was intentional or negligent.  52 Pa. Code § 69.1201(c)(3).  “This factor may only be considered in evaluating litigated cases.”  </w:t>
      </w:r>
      <w:r w:rsidRPr="007505D4">
        <w:rPr>
          <w:rFonts w:ascii="Times New Roman" w:eastAsia="Times New Roman" w:hAnsi="Times New Roman" w:cs="Times New Roman"/>
          <w:i/>
          <w:sz w:val="26"/>
          <w:szCs w:val="26"/>
        </w:rPr>
        <w:t>Id.</w:t>
      </w:r>
      <w:r w:rsidRPr="007505D4">
        <w:rPr>
          <w:rFonts w:ascii="Times New Roman" w:eastAsia="Times New Roman" w:hAnsi="Times New Roman" w:cs="Times New Roman"/>
          <w:sz w:val="26"/>
          <w:szCs w:val="26"/>
        </w:rPr>
        <w:t xml:space="preserve">  Whether </w:t>
      </w:r>
      <w:r>
        <w:rPr>
          <w:rFonts w:ascii="Times New Roman" w:eastAsia="Times New Roman" w:hAnsi="Times New Roman" w:cs="Times New Roman"/>
          <w:sz w:val="26"/>
          <w:szCs w:val="26"/>
        </w:rPr>
        <w:t>NG&amp;E</w:t>
      </w:r>
      <w:r w:rsidRPr="007505D4">
        <w:rPr>
          <w:rFonts w:ascii="Times New Roman" w:eastAsia="Times New Roman" w:hAnsi="Times New Roman" w:cs="Times New Roman"/>
          <w:sz w:val="26"/>
          <w:szCs w:val="26"/>
        </w:rPr>
        <w:t xml:space="preserve">’s alleged conduct was intentional or negligent does not apply because this matter is being resolved via settlement of the Parties.  </w:t>
      </w:r>
      <w:r w:rsidR="008922AD" w:rsidRPr="008922AD">
        <w:rPr>
          <w:rFonts w:ascii="Times New Roman" w:eastAsia="Times New Roman" w:hAnsi="Times New Roman" w:cs="Times New Roman"/>
          <w:sz w:val="26"/>
          <w:szCs w:val="26"/>
        </w:rPr>
        <w:t>I&amp;E Statement in Support at 11</w:t>
      </w:r>
      <w:r w:rsidRPr="007505D4">
        <w:rPr>
          <w:rFonts w:ascii="Times New Roman" w:eastAsia="Times New Roman" w:hAnsi="Times New Roman" w:cs="Times New Roman"/>
          <w:sz w:val="26"/>
          <w:szCs w:val="26"/>
        </w:rPr>
        <w:t>.  Therefore, this factor does not need to be considered in this proceeding.</w:t>
      </w:r>
      <w:r>
        <w:rPr>
          <w:rFonts w:ascii="Times New Roman" w:eastAsia="Times New Roman" w:hAnsi="Times New Roman" w:cs="Times New Roman"/>
          <w:sz w:val="26"/>
          <w:szCs w:val="26"/>
        </w:rPr>
        <w:t xml:space="preserve">  </w:t>
      </w:r>
    </w:p>
    <w:p w14:paraId="7672A6A9" w14:textId="77777777" w:rsidR="00686D2B" w:rsidRDefault="00686D2B" w:rsidP="00591FBF">
      <w:pPr>
        <w:tabs>
          <w:tab w:val="num" w:pos="1440"/>
        </w:tabs>
        <w:spacing w:after="0" w:line="360" w:lineRule="auto"/>
        <w:ind w:firstLine="1440"/>
        <w:rPr>
          <w:rFonts w:ascii="Times New Roman" w:eastAsia="Times New Roman" w:hAnsi="Times New Roman" w:cs="Times New Roman"/>
          <w:sz w:val="26"/>
          <w:szCs w:val="26"/>
        </w:rPr>
      </w:pPr>
    </w:p>
    <w:p w14:paraId="5FE4606A" w14:textId="5983C179" w:rsidR="00782EE2" w:rsidRPr="00B97153" w:rsidRDefault="00782EE2" w:rsidP="00B97153">
      <w:pPr>
        <w:tabs>
          <w:tab w:val="num" w:pos="1440"/>
        </w:tabs>
        <w:spacing w:after="0" w:line="360" w:lineRule="auto"/>
        <w:ind w:firstLine="1440"/>
        <w:rPr>
          <w:rFonts w:ascii="Times New Roman" w:hAnsi="Times New Roman"/>
          <w:sz w:val="26"/>
          <w:szCs w:val="26"/>
        </w:rPr>
      </w:pPr>
      <w:r w:rsidRPr="00782EE2">
        <w:rPr>
          <w:rFonts w:ascii="Times New Roman" w:eastAsia="Times New Roman" w:hAnsi="Times New Roman" w:cs="Times New Roman"/>
          <w:sz w:val="26"/>
          <w:szCs w:val="26"/>
        </w:rPr>
        <w:t>The fourth factor to be considered is whether the Company has made efforts to</w:t>
      </w:r>
      <w:r w:rsidR="00D86DA9">
        <w:rPr>
          <w:rFonts w:ascii="Times New Roman" w:eastAsia="Times New Roman" w:hAnsi="Times New Roman" w:cs="Times New Roman"/>
          <w:sz w:val="26"/>
          <w:szCs w:val="26"/>
        </w:rPr>
        <w:t xml:space="preserve"> modify</w:t>
      </w:r>
      <w:r w:rsidRPr="00782EE2">
        <w:rPr>
          <w:rFonts w:ascii="Times New Roman" w:eastAsia="Times New Roman" w:hAnsi="Times New Roman" w:cs="Times New Roman"/>
          <w:sz w:val="26"/>
          <w:szCs w:val="26"/>
        </w:rPr>
        <w:t xml:space="preserve"> its </w:t>
      </w:r>
      <w:r w:rsidR="00D86DA9">
        <w:rPr>
          <w:rFonts w:ascii="Times New Roman" w:eastAsia="Times New Roman" w:hAnsi="Times New Roman" w:cs="Times New Roman"/>
          <w:sz w:val="26"/>
          <w:szCs w:val="26"/>
        </w:rPr>
        <w:t xml:space="preserve">internal </w:t>
      </w:r>
      <w:r w:rsidRPr="00782EE2">
        <w:rPr>
          <w:rFonts w:ascii="Times New Roman" w:eastAsia="Times New Roman" w:hAnsi="Times New Roman" w:cs="Times New Roman"/>
          <w:sz w:val="26"/>
          <w:szCs w:val="26"/>
        </w:rPr>
        <w:t>practices and procedures to</w:t>
      </w:r>
      <w:r w:rsidR="00D86DA9">
        <w:rPr>
          <w:rFonts w:ascii="Times New Roman" w:eastAsia="Times New Roman" w:hAnsi="Times New Roman" w:cs="Times New Roman"/>
          <w:sz w:val="26"/>
          <w:szCs w:val="26"/>
        </w:rPr>
        <w:t xml:space="preserve"> address the conduct at issue and </w:t>
      </w:r>
      <w:r w:rsidRPr="00782EE2">
        <w:rPr>
          <w:rFonts w:ascii="Times New Roman" w:eastAsia="Times New Roman" w:hAnsi="Times New Roman" w:cs="Times New Roman"/>
          <w:sz w:val="26"/>
          <w:szCs w:val="26"/>
        </w:rPr>
        <w:t xml:space="preserve">prevent similar conduct in the future.  </w:t>
      </w:r>
      <w:r w:rsidR="00D86DA9">
        <w:rPr>
          <w:rFonts w:ascii="Times New Roman" w:hAnsi="Times New Roman"/>
          <w:sz w:val="26"/>
          <w:szCs w:val="26"/>
        </w:rPr>
        <w:t xml:space="preserve">The amount of time it took the utility to correct the conduct once it was discovered and the involvement of top-level management in correcting the conduct may be considered.  52 Pa. Code § 69.1201(c)(4).  </w:t>
      </w:r>
      <w:r w:rsidR="00F04776">
        <w:rPr>
          <w:rFonts w:ascii="Times New Roman" w:hAnsi="Times New Roman"/>
          <w:sz w:val="26"/>
          <w:szCs w:val="26"/>
        </w:rPr>
        <w:t xml:space="preserve">As set forth in the Statements in Support of the Settlement, NG&amp;E has agreed to undertake several remedial actions designed to address the conduct at issue by enhancing consumer protection and NG&amp;E’s marketing materials in order to prevent similar conduct from reoccurring.  </w:t>
      </w:r>
      <w:r w:rsidR="00F04776" w:rsidRPr="00F04776">
        <w:rPr>
          <w:rFonts w:ascii="Times New Roman" w:hAnsi="Times New Roman"/>
          <w:i/>
          <w:iCs/>
          <w:sz w:val="26"/>
          <w:szCs w:val="26"/>
        </w:rPr>
        <w:t>See</w:t>
      </w:r>
      <w:r w:rsidR="00F04776">
        <w:rPr>
          <w:rFonts w:ascii="Times New Roman" w:hAnsi="Times New Roman"/>
          <w:sz w:val="26"/>
          <w:szCs w:val="26"/>
        </w:rPr>
        <w:t xml:space="preserve"> Settlement at </w:t>
      </w:r>
      <w:r w:rsidR="00F04776">
        <w:rPr>
          <w:rFonts w:ascii="Times New Roman" w:hAnsi="Times New Roman" w:cs="Times New Roman"/>
          <w:sz w:val="26"/>
          <w:szCs w:val="26"/>
        </w:rPr>
        <w:t>¶</w:t>
      </w:r>
      <w:r w:rsidR="00F04776">
        <w:rPr>
          <w:rFonts w:ascii="Times New Roman" w:hAnsi="Times New Roman"/>
          <w:sz w:val="26"/>
          <w:szCs w:val="26"/>
        </w:rPr>
        <w:t xml:space="preserve"> 24(C)</w:t>
      </w:r>
      <w:r w:rsidR="003B66AC">
        <w:rPr>
          <w:rFonts w:ascii="Times New Roman" w:hAnsi="Times New Roman"/>
          <w:sz w:val="26"/>
          <w:szCs w:val="26"/>
        </w:rPr>
        <w:t xml:space="preserve">; </w:t>
      </w:r>
      <w:r w:rsidR="003B66AC">
        <w:rPr>
          <w:rFonts w:ascii="Times New Roman" w:eastAsia="Times New Roman" w:hAnsi="Times New Roman" w:cs="Times New Roman"/>
          <w:sz w:val="26"/>
          <w:szCs w:val="26"/>
        </w:rPr>
        <w:t>I&amp;E Statement in Support at 11; NG&amp;E Statement in Support at 6.</w:t>
      </w:r>
      <w:r w:rsidR="00B97153">
        <w:rPr>
          <w:rFonts w:ascii="Times New Roman" w:eastAsia="Times New Roman" w:hAnsi="Times New Roman" w:cs="Times New Roman"/>
          <w:sz w:val="26"/>
          <w:szCs w:val="26"/>
        </w:rPr>
        <w:t xml:space="preserve">  Additionally, </w:t>
      </w:r>
      <w:r w:rsidR="00B97153">
        <w:rPr>
          <w:rFonts w:ascii="Times New Roman" w:hAnsi="Times New Roman"/>
          <w:sz w:val="26"/>
          <w:szCs w:val="26"/>
        </w:rPr>
        <w:t>i</w:t>
      </w:r>
      <w:r w:rsidR="00207D66" w:rsidRPr="00207D66">
        <w:rPr>
          <w:rFonts w:ascii="Times New Roman" w:eastAsia="Times New Roman" w:hAnsi="Times New Roman" w:cs="Times New Roman"/>
          <w:sz w:val="26"/>
          <w:szCs w:val="26"/>
        </w:rPr>
        <w:t>n response to the technical errors</w:t>
      </w:r>
      <w:r w:rsidR="00B97153">
        <w:rPr>
          <w:rFonts w:ascii="Times New Roman" w:eastAsia="Times New Roman" w:hAnsi="Times New Roman" w:cs="Times New Roman"/>
          <w:sz w:val="26"/>
          <w:szCs w:val="26"/>
        </w:rPr>
        <w:t xml:space="preserve"> which led to the misleading nature of NG&amp;E’s marketing material</w:t>
      </w:r>
      <w:r w:rsidR="00207D66" w:rsidRPr="00207D66">
        <w:rPr>
          <w:rFonts w:ascii="Times New Roman" w:eastAsia="Times New Roman" w:hAnsi="Times New Roman" w:cs="Times New Roman"/>
          <w:sz w:val="26"/>
          <w:szCs w:val="26"/>
        </w:rPr>
        <w:t>, NG&amp;E instructed its agents to</w:t>
      </w:r>
      <w:r w:rsidR="00207D66">
        <w:rPr>
          <w:rFonts w:ascii="Times New Roman" w:eastAsia="Times New Roman" w:hAnsi="Times New Roman" w:cs="Times New Roman"/>
          <w:sz w:val="26"/>
          <w:szCs w:val="26"/>
        </w:rPr>
        <w:t xml:space="preserve"> </w:t>
      </w:r>
      <w:r w:rsidR="00207D66" w:rsidRPr="00207D66">
        <w:rPr>
          <w:rFonts w:ascii="Times New Roman" w:eastAsia="Times New Roman" w:hAnsi="Times New Roman" w:cs="Times New Roman"/>
          <w:sz w:val="26"/>
          <w:szCs w:val="26"/>
        </w:rPr>
        <w:t>point out to customers the date range on the postcard, June-November 2017, and to</w:t>
      </w:r>
      <w:r w:rsidR="00207D66">
        <w:rPr>
          <w:rFonts w:ascii="Times New Roman" w:eastAsia="Times New Roman" w:hAnsi="Times New Roman" w:cs="Times New Roman"/>
          <w:sz w:val="26"/>
          <w:szCs w:val="26"/>
        </w:rPr>
        <w:t xml:space="preserve"> </w:t>
      </w:r>
      <w:r w:rsidR="00207D66" w:rsidRPr="00207D66">
        <w:rPr>
          <w:rFonts w:ascii="Times New Roman" w:eastAsia="Times New Roman" w:hAnsi="Times New Roman" w:cs="Times New Roman"/>
          <w:sz w:val="26"/>
          <w:szCs w:val="26"/>
        </w:rPr>
        <w:lastRenderedPageBreak/>
        <w:t>inform customers of PPL’s new December 2017 default rate of 7.463 cents and the</w:t>
      </w:r>
      <w:r w:rsidR="00207D66">
        <w:rPr>
          <w:rFonts w:ascii="Times New Roman" w:eastAsia="Times New Roman" w:hAnsi="Times New Roman" w:cs="Times New Roman"/>
          <w:sz w:val="26"/>
          <w:szCs w:val="26"/>
        </w:rPr>
        <w:t xml:space="preserve"> </w:t>
      </w:r>
      <w:r w:rsidR="00207D66" w:rsidRPr="00207D66">
        <w:rPr>
          <w:rFonts w:ascii="Times New Roman" w:eastAsia="Times New Roman" w:hAnsi="Times New Roman" w:cs="Times New Roman"/>
          <w:sz w:val="26"/>
          <w:szCs w:val="26"/>
        </w:rPr>
        <w:t>accurate percentage of savings to NG&amp;E’s lowest offer, which became 17% savings</w:t>
      </w:r>
      <w:r w:rsidR="00207D66">
        <w:rPr>
          <w:rFonts w:ascii="Times New Roman" w:eastAsia="Times New Roman" w:hAnsi="Times New Roman" w:cs="Times New Roman"/>
          <w:sz w:val="26"/>
          <w:szCs w:val="26"/>
        </w:rPr>
        <w:t xml:space="preserve"> </w:t>
      </w:r>
      <w:r w:rsidR="00207D66" w:rsidRPr="00207D66">
        <w:rPr>
          <w:rFonts w:ascii="Times New Roman" w:eastAsia="Times New Roman" w:hAnsi="Times New Roman" w:cs="Times New Roman"/>
          <w:sz w:val="26"/>
          <w:szCs w:val="26"/>
        </w:rPr>
        <w:t>instead of the 25% savings based upon the quoted June-November 2017 PPL default rate</w:t>
      </w:r>
      <w:r w:rsidR="00B97153">
        <w:rPr>
          <w:rFonts w:ascii="Times New Roman" w:eastAsia="Times New Roman" w:hAnsi="Times New Roman" w:cs="Times New Roman"/>
          <w:sz w:val="26"/>
          <w:szCs w:val="26"/>
        </w:rPr>
        <w:t>.  I&amp;E Statement in Support at 11.  NG&amp;E</w:t>
      </w:r>
      <w:r w:rsidR="00B97153" w:rsidRPr="00B97153">
        <w:rPr>
          <w:rFonts w:ascii="Times New Roman" w:eastAsia="Times New Roman" w:hAnsi="Times New Roman" w:cs="Times New Roman"/>
          <w:sz w:val="26"/>
          <w:szCs w:val="26"/>
        </w:rPr>
        <w:t xml:space="preserve"> has taken appropriate action to address the issue and thus decrease the likelihood of similar incidents in the future.  Therefore, we find that this factor warrants a lower penalty against </w:t>
      </w:r>
      <w:r w:rsidR="00B97153">
        <w:rPr>
          <w:rFonts w:ascii="Times New Roman" w:eastAsia="Times New Roman" w:hAnsi="Times New Roman" w:cs="Times New Roman"/>
          <w:sz w:val="26"/>
          <w:szCs w:val="26"/>
        </w:rPr>
        <w:t>NG&amp;E</w:t>
      </w:r>
      <w:r w:rsidR="00B97153" w:rsidRPr="00B97153">
        <w:rPr>
          <w:rFonts w:ascii="Times New Roman" w:eastAsia="Times New Roman" w:hAnsi="Times New Roman" w:cs="Times New Roman"/>
          <w:sz w:val="26"/>
          <w:szCs w:val="26"/>
        </w:rPr>
        <w:t>.</w:t>
      </w:r>
    </w:p>
    <w:p w14:paraId="03CDDE71" w14:textId="12BA43EC" w:rsidR="00031E78" w:rsidRDefault="00031E78" w:rsidP="005578A1">
      <w:pPr>
        <w:spacing w:after="0" w:line="360" w:lineRule="auto"/>
        <w:rPr>
          <w:rFonts w:ascii="Times New Roman" w:eastAsia="Times New Roman" w:hAnsi="Times New Roman" w:cs="Times New Roman"/>
          <w:sz w:val="26"/>
          <w:szCs w:val="26"/>
        </w:rPr>
      </w:pPr>
    </w:p>
    <w:p w14:paraId="0ECC7421" w14:textId="500B5447" w:rsidR="00B97153" w:rsidRPr="00290CF8" w:rsidRDefault="00290CF8" w:rsidP="00290CF8">
      <w:pPr>
        <w:spacing w:after="0" w:line="360" w:lineRule="auto"/>
        <w:ind w:firstLine="1440"/>
        <w:rPr>
          <w:rFonts w:ascii="Times New Roman" w:eastAsia="Times New Roman" w:hAnsi="Times New Roman" w:cs="Times New Roman"/>
          <w:sz w:val="26"/>
          <w:szCs w:val="26"/>
        </w:rPr>
      </w:pPr>
      <w:r w:rsidRPr="00290CF8">
        <w:rPr>
          <w:rFonts w:ascii="Times New Roman" w:eastAsia="Times New Roman" w:hAnsi="Times New Roman" w:cs="Times New Roman"/>
          <w:sz w:val="26"/>
          <w:szCs w:val="26"/>
          <w:lang w:val="x-none"/>
        </w:rPr>
        <w:t xml:space="preserve">The fifth factor to be considered relates to the number of customers affected by the Company's actions and the duration of </w:t>
      </w:r>
      <w:r w:rsidRPr="00290CF8">
        <w:rPr>
          <w:rFonts w:ascii="Times New Roman" w:eastAsia="Times New Roman" w:hAnsi="Times New Roman" w:cs="Times New Roman"/>
          <w:sz w:val="26"/>
          <w:szCs w:val="26"/>
        </w:rPr>
        <w:t>the</w:t>
      </w:r>
      <w:r w:rsidRPr="00290CF8">
        <w:rPr>
          <w:rFonts w:ascii="Times New Roman" w:eastAsia="Times New Roman" w:hAnsi="Times New Roman" w:cs="Times New Roman"/>
          <w:sz w:val="26"/>
          <w:szCs w:val="26"/>
          <w:lang w:val="x-none"/>
        </w:rPr>
        <w:t xml:space="preserve"> violations.  52 Pa. Code §</w:t>
      </w:r>
      <w:r w:rsidRPr="00290CF8">
        <w:rPr>
          <w:rFonts w:ascii="Times New Roman" w:eastAsia="Times New Roman" w:hAnsi="Times New Roman" w:cs="Times New Roman"/>
          <w:sz w:val="26"/>
          <w:szCs w:val="26"/>
        </w:rPr>
        <w:t> </w:t>
      </w:r>
      <w:r w:rsidRPr="00290CF8">
        <w:rPr>
          <w:rFonts w:ascii="Times New Roman" w:eastAsia="Times New Roman" w:hAnsi="Times New Roman" w:cs="Times New Roman"/>
          <w:sz w:val="26"/>
          <w:szCs w:val="26"/>
          <w:lang w:val="x-none"/>
        </w:rPr>
        <w:t>69.1201(c)(5).</w:t>
      </w:r>
      <w:r>
        <w:rPr>
          <w:rFonts w:ascii="Times New Roman" w:eastAsia="Times New Roman" w:hAnsi="Times New Roman" w:cs="Times New Roman"/>
          <w:sz w:val="26"/>
          <w:szCs w:val="26"/>
        </w:rPr>
        <w:t xml:space="preserve">  </w:t>
      </w:r>
      <w:r w:rsidR="002005D3">
        <w:rPr>
          <w:rFonts w:ascii="Times New Roman" w:eastAsia="Times New Roman" w:hAnsi="Times New Roman" w:cs="Times New Roman"/>
          <w:sz w:val="26"/>
          <w:szCs w:val="26"/>
        </w:rPr>
        <w:t>I&amp;E’s investigation determined that of the 155,252 promotional postcards mailed to prospective customers on November 22, 2017, approximately 2,500 of NG&amp;E’s prospective customers</w:t>
      </w:r>
      <w:r w:rsidR="00C25C19">
        <w:rPr>
          <w:rFonts w:ascii="Times New Roman" w:eastAsia="Times New Roman" w:hAnsi="Times New Roman" w:cs="Times New Roman"/>
          <w:sz w:val="26"/>
          <w:szCs w:val="26"/>
        </w:rPr>
        <w:t xml:space="preserve"> may have</w:t>
      </w:r>
      <w:r w:rsidR="002005D3">
        <w:rPr>
          <w:rFonts w:ascii="Times New Roman" w:eastAsia="Times New Roman" w:hAnsi="Times New Roman" w:cs="Times New Roman"/>
          <w:sz w:val="26"/>
          <w:szCs w:val="26"/>
        </w:rPr>
        <w:t xml:space="preserve"> received the postcard in question after PPL’s December 1, </w:t>
      </w:r>
      <w:proofErr w:type="gramStart"/>
      <w:r w:rsidR="002005D3">
        <w:rPr>
          <w:rFonts w:ascii="Times New Roman" w:eastAsia="Times New Roman" w:hAnsi="Times New Roman" w:cs="Times New Roman"/>
          <w:sz w:val="26"/>
          <w:szCs w:val="26"/>
        </w:rPr>
        <w:t>2017</w:t>
      </w:r>
      <w:proofErr w:type="gramEnd"/>
      <w:r w:rsidR="002005D3">
        <w:rPr>
          <w:rFonts w:ascii="Times New Roman" w:eastAsia="Times New Roman" w:hAnsi="Times New Roman" w:cs="Times New Roman"/>
          <w:sz w:val="26"/>
          <w:szCs w:val="26"/>
        </w:rPr>
        <w:t xml:space="preserve"> Price to Compare decrease.</w:t>
      </w:r>
      <w:r w:rsidR="00DF2671">
        <w:rPr>
          <w:rFonts w:ascii="Times New Roman" w:eastAsia="Times New Roman" w:hAnsi="Times New Roman" w:cs="Times New Roman"/>
          <w:sz w:val="26"/>
          <w:szCs w:val="26"/>
        </w:rPr>
        <w:t xml:space="preserve">  In response to the postcards, 70</w:t>
      </w:r>
      <w:r w:rsidR="007A2A3C">
        <w:rPr>
          <w:rFonts w:ascii="Times New Roman" w:eastAsia="Times New Roman" w:hAnsi="Times New Roman" w:cs="Times New Roman"/>
          <w:sz w:val="26"/>
          <w:szCs w:val="26"/>
        </w:rPr>
        <w:t> </w:t>
      </w:r>
      <w:r w:rsidR="00DF2671">
        <w:rPr>
          <w:rFonts w:ascii="Times New Roman" w:eastAsia="Times New Roman" w:hAnsi="Times New Roman" w:cs="Times New Roman"/>
          <w:sz w:val="26"/>
          <w:szCs w:val="26"/>
        </w:rPr>
        <w:t>customers enrolled with NG&amp;E.  NG&amp;E noted that the breakdown of the 70 enrollments is as follows</w:t>
      </w:r>
      <w:proofErr w:type="gramStart"/>
      <w:r w:rsidR="00DF2671">
        <w:rPr>
          <w:rFonts w:ascii="Times New Roman" w:eastAsia="Times New Roman" w:hAnsi="Times New Roman" w:cs="Times New Roman"/>
          <w:sz w:val="26"/>
          <w:szCs w:val="26"/>
        </w:rPr>
        <w:t>:</w:t>
      </w:r>
      <w:r w:rsidR="00D755B3">
        <w:rPr>
          <w:rFonts w:ascii="Times New Roman" w:eastAsia="Times New Roman" w:hAnsi="Times New Roman" w:cs="Times New Roman"/>
          <w:sz w:val="26"/>
          <w:szCs w:val="26"/>
        </w:rPr>
        <w:t xml:space="preserve"> </w:t>
      </w:r>
      <w:r w:rsidR="00DF2671">
        <w:rPr>
          <w:rFonts w:ascii="Times New Roman" w:eastAsia="Times New Roman" w:hAnsi="Times New Roman" w:cs="Times New Roman"/>
          <w:sz w:val="26"/>
          <w:szCs w:val="26"/>
        </w:rPr>
        <w:t xml:space="preserve"> (</w:t>
      </w:r>
      <w:proofErr w:type="gramEnd"/>
      <w:r w:rsidR="00DF2671">
        <w:rPr>
          <w:rFonts w:ascii="Times New Roman" w:eastAsia="Times New Roman" w:hAnsi="Times New Roman" w:cs="Times New Roman"/>
          <w:sz w:val="26"/>
          <w:szCs w:val="26"/>
        </w:rPr>
        <w:t>1) forty customers enrolled prior to December 1, 2017 and received 25% savings for at least some period; (2) five customers enrolled between December 1 and December 4, 2017 and received 17% savings; (3) thirteen customers enrolled between December 5 and December 20, 2017 and received 17% savings; and (4)</w:t>
      </w:r>
      <w:r w:rsidR="007A2A3C">
        <w:rPr>
          <w:rFonts w:ascii="Times New Roman" w:eastAsia="Times New Roman" w:hAnsi="Times New Roman" w:cs="Times New Roman"/>
          <w:sz w:val="26"/>
          <w:szCs w:val="26"/>
        </w:rPr>
        <w:t> </w:t>
      </w:r>
      <w:r w:rsidR="00DF2671">
        <w:rPr>
          <w:rFonts w:ascii="Times New Roman" w:eastAsia="Times New Roman" w:hAnsi="Times New Roman" w:cs="Times New Roman"/>
          <w:sz w:val="26"/>
          <w:szCs w:val="26"/>
        </w:rPr>
        <w:t xml:space="preserve">twelve customers enrolled in January 2018 and received 17% savings.  NG&amp;E Statement in Support a 6.  </w:t>
      </w:r>
      <w:r w:rsidR="006A45DA">
        <w:rPr>
          <w:rFonts w:ascii="Times New Roman" w:eastAsia="Times New Roman" w:hAnsi="Times New Roman" w:cs="Times New Roman"/>
          <w:sz w:val="26"/>
          <w:szCs w:val="26"/>
        </w:rPr>
        <w:t xml:space="preserve">NG&amp;E also noted that it did not receive any customer complaints regarding its postcard mailing.  </w:t>
      </w:r>
      <w:r w:rsidR="006A45DA" w:rsidRPr="006A45DA">
        <w:rPr>
          <w:rFonts w:ascii="Times New Roman" w:eastAsia="Times New Roman" w:hAnsi="Times New Roman" w:cs="Times New Roman"/>
          <w:i/>
          <w:iCs/>
          <w:sz w:val="26"/>
          <w:szCs w:val="26"/>
        </w:rPr>
        <w:t>Id</w:t>
      </w:r>
      <w:r w:rsidR="006A45DA">
        <w:rPr>
          <w:rFonts w:ascii="Times New Roman" w:eastAsia="Times New Roman" w:hAnsi="Times New Roman" w:cs="Times New Roman"/>
          <w:sz w:val="26"/>
          <w:szCs w:val="26"/>
        </w:rPr>
        <w:t xml:space="preserve">.  </w:t>
      </w:r>
      <w:r w:rsidR="006A45DA" w:rsidRPr="006A45DA">
        <w:rPr>
          <w:rFonts w:ascii="Times New Roman" w:eastAsia="Times New Roman" w:hAnsi="Times New Roman" w:cs="Times New Roman"/>
          <w:sz w:val="26"/>
          <w:szCs w:val="26"/>
        </w:rPr>
        <w:t>Thus, this information warrants a lower civil penalty.</w:t>
      </w:r>
    </w:p>
    <w:p w14:paraId="294801E4" w14:textId="4A7D44E5" w:rsidR="00B97153" w:rsidRDefault="00B97153" w:rsidP="005578A1">
      <w:pPr>
        <w:spacing w:after="0" w:line="360" w:lineRule="auto"/>
        <w:rPr>
          <w:rFonts w:ascii="Times New Roman" w:eastAsia="Times New Roman" w:hAnsi="Times New Roman" w:cs="Times New Roman"/>
          <w:sz w:val="26"/>
          <w:szCs w:val="26"/>
        </w:rPr>
      </w:pPr>
    </w:p>
    <w:p w14:paraId="42C8E074" w14:textId="455B8C61" w:rsidR="00B97153" w:rsidRDefault="00756CB3" w:rsidP="00756CB3">
      <w:pPr>
        <w:spacing w:after="0" w:line="360" w:lineRule="auto"/>
        <w:ind w:firstLine="1440"/>
        <w:rPr>
          <w:rFonts w:ascii="Times New Roman" w:eastAsia="Times New Roman" w:hAnsi="Times New Roman" w:cs="Times New Roman"/>
          <w:sz w:val="26"/>
          <w:szCs w:val="26"/>
        </w:rPr>
      </w:pPr>
      <w:r w:rsidRPr="00756CB3">
        <w:rPr>
          <w:rFonts w:ascii="Times New Roman" w:eastAsia="Times New Roman" w:hAnsi="Times New Roman" w:cs="Times New Roman"/>
          <w:sz w:val="26"/>
          <w:szCs w:val="26"/>
        </w:rPr>
        <w:t xml:space="preserve">The sixth factor that may be considered is the compliance history of the regulated entity.  52 Pa. Code § 69.1201(c)(6).  “An isolated incident from an otherwise compliant utility may result in a lower penalty, whereas frequent, recurrent violations by a utility may result in a higher penalty.”  </w:t>
      </w:r>
      <w:r w:rsidRPr="00756CB3">
        <w:rPr>
          <w:rFonts w:ascii="Times New Roman" w:eastAsia="Times New Roman" w:hAnsi="Times New Roman" w:cs="Times New Roman"/>
          <w:i/>
          <w:sz w:val="26"/>
          <w:szCs w:val="26"/>
        </w:rPr>
        <w:t>Id</w:t>
      </w:r>
      <w:r w:rsidRPr="00756CB3">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BC7E92">
        <w:rPr>
          <w:rFonts w:ascii="Times New Roman" w:eastAsia="Times New Roman" w:hAnsi="Times New Roman" w:cs="Times New Roman"/>
          <w:sz w:val="26"/>
          <w:szCs w:val="26"/>
        </w:rPr>
        <w:t xml:space="preserve">Here, I&amp;E submits that it is not aware of any </w:t>
      </w:r>
      <w:r w:rsidR="00BC7E92" w:rsidRPr="00BC7E92">
        <w:rPr>
          <w:rFonts w:ascii="Times New Roman" w:eastAsia="Times New Roman" w:hAnsi="Times New Roman" w:cs="Times New Roman"/>
          <w:sz w:val="26"/>
          <w:szCs w:val="26"/>
        </w:rPr>
        <w:t xml:space="preserve">enforcement action brought against NG&amp;E relating to the disclosure of confidential customer information or marketing materials that misrepresent savings or provide </w:t>
      </w:r>
      <w:r w:rsidR="00BC7E92" w:rsidRPr="00BC7E92">
        <w:rPr>
          <w:rFonts w:ascii="Times New Roman" w:eastAsia="Times New Roman" w:hAnsi="Times New Roman" w:cs="Times New Roman"/>
          <w:sz w:val="26"/>
          <w:szCs w:val="26"/>
        </w:rPr>
        <w:lastRenderedPageBreak/>
        <w:t>inaccurate or untimely information about rates being offered</w:t>
      </w:r>
      <w:r w:rsidR="00410369">
        <w:rPr>
          <w:rFonts w:ascii="Times New Roman" w:eastAsia="Times New Roman" w:hAnsi="Times New Roman" w:cs="Times New Roman"/>
          <w:sz w:val="26"/>
          <w:szCs w:val="26"/>
        </w:rPr>
        <w:t>, nor have there been any formal complaints filed against NG&amp;E regarding this matter</w:t>
      </w:r>
      <w:r w:rsidR="00BC7E92" w:rsidRPr="00BC7E92">
        <w:rPr>
          <w:rFonts w:ascii="Times New Roman" w:eastAsia="Times New Roman" w:hAnsi="Times New Roman" w:cs="Times New Roman"/>
          <w:sz w:val="26"/>
          <w:szCs w:val="26"/>
        </w:rPr>
        <w:t xml:space="preserve">.  I&amp;E Statement in Support at 12.  </w:t>
      </w:r>
      <w:r w:rsidR="00410369" w:rsidRPr="00410369">
        <w:rPr>
          <w:rFonts w:ascii="Times New Roman" w:eastAsia="Times New Roman" w:hAnsi="Times New Roman" w:cs="Times New Roman"/>
          <w:sz w:val="26"/>
          <w:szCs w:val="26"/>
        </w:rPr>
        <w:t>Thus, we find this factor leans toward a lower penalty.</w:t>
      </w:r>
    </w:p>
    <w:p w14:paraId="1124D7B4" w14:textId="77777777" w:rsidR="006A45DA" w:rsidRDefault="006A45DA" w:rsidP="005578A1">
      <w:pPr>
        <w:spacing w:after="0" w:line="360" w:lineRule="auto"/>
        <w:rPr>
          <w:rFonts w:ascii="Times New Roman" w:eastAsia="Times New Roman" w:hAnsi="Times New Roman" w:cs="Times New Roman"/>
          <w:sz w:val="26"/>
          <w:szCs w:val="26"/>
        </w:rPr>
      </w:pPr>
    </w:p>
    <w:p w14:paraId="18A8FF3A" w14:textId="3D3A0BC5" w:rsidR="009F3570" w:rsidRDefault="009F3570" w:rsidP="001B7DFA">
      <w:pPr>
        <w:spacing w:after="0" w:line="360" w:lineRule="auto"/>
        <w:ind w:firstLine="1440"/>
        <w:rPr>
          <w:rFonts w:ascii="Times New Roman" w:eastAsia="Times New Roman" w:hAnsi="Times New Roman" w:cs="Times New Roman"/>
          <w:sz w:val="26"/>
          <w:szCs w:val="26"/>
        </w:rPr>
      </w:pPr>
      <w:r w:rsidRPr="009F3570">
        <w:rPr>
          <w:rFonts w:ascii="Times New Roman" w:eastAsia="Times New Roman" w:hAnsi="Times New Roman" w:cs="Times New Roman"/>
          <w:sz w:val="26"/>
          <w:szCs w:val="26"/>
          <w:lang w:val="x-none"/>
        </w:rPr>
        <w:t xml:space="preserve">The seventh factor to be considered relates to whether the </w:t>
      </w:r>
      <w:r w:rsidRPr="009F3570">
        <w:rPr>
          <w:rFonts w:ascii="Times New Roman" w:eastAsia="Times New Roman" w:hAnsi="Times New Roman" w:cs="Times New Roman"/>
          <w:sz w:val="26"/>
          <w:szCs w:val="26"/>
        </w:rPr>
        <w:t>Company</w:t>
      </w:r>
      <w:r w:rsidRPr="009F3570">
        <w:rPr>
          <w:rFonts w:ascii="Times New Roman" w:eastAsia="Times New Roman" w:hAnsi="Times New Roman" w:cs="Times New Roman"/>
          <w:sz w:val="26"/>
          <w:szCs w:val="26"/>
          <w:lang w:val="x-none"/>
        </w:rPr>
        <w:t xml:space="preserve"> cooperated with the Commission's investigation.</w:t>
      </w:r>
      <w:r w:rsidRPr="009F3570">
        <w:rPr>
          <w:rFonts w:ascii="Times New Roman" w:eastAsia="Times New Roman" w:hAnsi="Times New Roman" w:cs="Times New Roman"/>
          <w:sz w:val="26"/>
          <w:szCs w:val="26"/>
        </w:rPr>
        <w:t xml:space="preserve">  </w:t>
      </w:r>
      <w:r w:rsidRPr="009F3570">
        <w:rPr>
          <w:rFonts w:ascii="Times New Roman" w:eastAsia="Times New Roman" w:hAnsi="Times New Roman" w:cs="Times New Roman"/>
          <w:sz w:val="26"/>
          <w:szCs w:val="26"/>
          <w:lang w:val="x-none"/>
        </w:rPr>
        <w:t>52 Pa. Code § 69.1201(c)(7).</w:t>
      </w:r>
      <w:r w:rsidRPr="009F3570">
        <w:rPr>
          <w:rFonts w:ascii="Times New Roman" w:eastAsia="Times New Roman" w:hAnsi="Times New Roman" w:cs="Times New Roman"/>
          <w:sz w:val="26"/>
          <w:szCs w:val="26"/>
        </w:rPr>
        <w:t xml:space="preserve">  </w:t>
      </w:r>
      <w:r w:rsidR="001B7DFA">
        <w:rPr>
          <w:rFonts w:ascii="Times New Roman" w:eastAsia="Times New Roman" w:hAnsi="Times New Roman" w:cs="Times New Roman"/>
          <w:sz w:val="26"/>
          <w:szCs w:val="26"/>
        </w:rPr>
        <w:t xml:space="preserve">I&amp;E and NG&amp;E submit that NG&amp;E fully cooperated in the investigation in this matter, including cooperating in both informal discovery as well as settlement discussions.  </w:t>
      </w:r>
      <w:r>
        <w:rPr>
          <w:rFonts w:ascii="Times New Roman" w:eastAsia="Times New Roman" w:hAnsi="Times New Roman" w:cs="Times New Roman"/>
          <w:sz w:val="26"/>
          <w:szCs w:val="26"/>
        </w:rPr>
        <w:t xml:space="preserve">I&amp;E Statement in Support at 12; NG&amp;E Statement in Support at 7.  </w:t>
      </w:r>
      <w:r w:rsidR="001B7DFA" w:rsidRPr="001B7DFA">
        <w:rPr>
          <w:rFonts w:ascii="Times New Roman" w:eastAsia="Times New Roman" w:hAnsi="Times New Roman" w:cs="Times New Roman"/>
          <w:sz w:val="26"/>
          <w:szCs w:val="26"/>
        </w:rPr>
        <w:t xml:space="preserve">Therefore, </w:t>
      </w:r>
      <w:r w:rsidR="001B7DFA">
        <w:rPr>
          <w:rFonts w:ascii="Times New Roman" w:eastAsia="Times New Roman" w:hAnsi="Times New Roman" w:cs="Times New Roman"/>
          <w:sz w:val="26"/>
          <w:szCs w:val="26"/>
        </w:rPr>
        <w:t>NG&amp;E</w:t>
      </w:r>
      <w:r w:rsidR="001B7DFA" w:rsidRPr="001B7DFA">
        <w:rPr>
          <w:rFonts w:ascii="Times New Roman" w:eastAsia="Times New Roman" w:hAnsi="Times New Roman" w:cs="Times New Roman"/>
          <w:sz w:val="26"/>
          <w:szCs w:val="26"/>
        </w:rPr>
        <w:t>’s cooperation warrants a lower civil penalty.</w:t>
      </w:r>
    </w:p>
    <w:p w14:paraId="7F9B8413" w14:textId="76E26B84" w:rsidR="009F3570" w:rsidRDefault="009F3570" w:rsidP="005578A1">
      <w:pPr>
        <w:spacing w:after="0" w:line="360" w:lineRule="auto"/>
        <w:rPr>
          <w:rFonts w:ascii="Times New Roman" w:eastAsia="Times New Roman" w:hAnsi="Times New Roman" w:cs="Times New Roman"/>
          <w:sz w:val="26"/>
          <w:szCs w:val="26"/>
        </w:rPr>
      </w:pPr>
    </w:p>
    <w:p w14:paraId="63BD4A61" w14:textId="48ED9535" w:rsidR="00175833" w:rsidRDefault="00D01C4A" w:rsidP="007D1931">
      <w:pPr>
        <w:spacing w:after="0" w:line="360" w:lineRule="auto"/>
        <w:ind w:firstLine="1440"/>
        <w:rPr>
          <w:rFonts w:ascii="Times New Roman" w:eastAsia="Times New Roman" w:hAnsi="Times New Roman" w:cs="Times New Roman"/>
          <w:sz w:val="26"/>
          <w:szCs w:val="26"/>
        </w:rPr>
      </w:pPr>
      <w:r w:rsidRPr="00D01C4A">
        <w:rPr>
          <w:rFonts w:ascii="Times New Roman" w:eastAsia="Times New Roman" w:hAnsi="Times New Roman" w:cs="Times New Roman"/>
          <w:sz w:val="26"/>
          <w:szCs w:val="26"/>
        </w:rPr>
        <w:t>The eighth factor we may consider is the amount of the civil penalty necessary to deter future violations.  52 Pa. Code § 69.1202(c)(8)</w:t>
      </w:r>
      <w:r>
        <w:rPr>
          <w:rFonts w:ascii="Times New Roman" w:eastAsia="Times New Roman" w:hAnsi="Times New Roman" w:cs="Times New Roman"/>
          <w:sz w:val="26"/>
          <w:szCs w:val="26"/>
        </w:rPr>
        <w:t>.</w:t>
      </w:r>
      <w:r w:rsidR="007D1931">
        <w:rPr>
          <w:rFonts w:ascii="Times New Roman" w:eastAsia="Times New Roman" w:hAnsi="Times New Roman" w:cs="Times New Roman"/>
          <w:sz w:val="26"/>
          <w:szCs w:val="26"/>
        </w:rPr>
        <w:t xml:space="preserve">  </w:t>
      </w:r>
      <w:r w:rsidR="00175833">
        <w:rPr>
          <w:rFonts w:ascii="Times New Roman" w:eastAsia="Times New Roman" w:hAnsi="Times New Roman" w:cs="Times New Roman"/>
          <w:sz w:val="26"/>
          <w:szCs w:val="26"/>
        </w:rPr>
        <w:t xml:space="preserve">Here, NG&amp;E has agreed to pay a civil penalty of $120,000, as well as contributing $30,000 to PPL’s hardship fund.  I&amp;E and NG&amp;E both submit that the total amount of civil penalty, which is not tax deductible, and hardship contributions to be made by NG&amp;E is substantial and sufficient to deter NG&amp;E from committing future violations.  </w:t>
      </w:r>
      <w:r w:rsidR="00175833" w:rsidRPr="00175833">
        <w:rPr>
          <w:rFonts w:ascii="Times New Roman" w:eastAsia="Times New Roman" w:hAnsi="Times New Roman" w:cs="Times New Roman"/>
          <w:sz w:val="26"/>
          <w:szCs w:val="26"/>
        </w:rPr>
        <w:t>I&amp;E Statement in Support at 12-13</w:t>
      </w:r>
      <w:r w:rsidR="00175833">
        <w:rPr>
          <w:rFonts w:ascii="Times New Roman" w:eastAsia="Times New Roman" w:hAnsi="Times New Roman" w:cs="Times New Roman"/>
          <w:sz w:val="26"/>
          <w:szCs w:val="26"/>
        </w:rPr>
        <w:t xml:space="preserve">; </w:t>
      </w:r>
      <w:r w:rsidR="00175833" w:rsidRPr="00175833">
        <w:rPr>
          <w:rFonts w:ascii="Times New Roman" w:eastAsia="Times New Roman" w:hAnsi="Times New Roman" w:cs="Times New Roman"/>
          <w:sz w:val="26"/>
          <w:szCs w:val="26"/>
        </w:rPr>
        <w:t>NG&amp;E Statement in Support at 7.</w:t>
      </w:r>
      <w:r w:rsidR="00175833">
        <w:rPr>
          <w:rFonts w:ascii="Times New Roman" w:eastAsia="Times New Roman" w:hAnsi="Times New Roman" w:cs="Times New Roman"/>
          <w:sz w:val="26"/>
          <w:szCs w:val="26"/>
        </w:rPr>
        <w:t xml:space="preserve">  </w:t>
      </w:r>
      <w:r w:rsidR="00E64780">
        <w:rPr>
          <w:rFonts w:ascii="Times New Roman" w:eastAsia="Times New Roman" w:hAnsi="Times New Roman" w:cs="Times New Roman"/>
          <w:sz w:val="26"/>
          <w:szCs w:val="26"/>
        </w:rPr>
        <w:t>Accordingly,</w:t>
      </w:r>
      <w:r w:rsidR="00175833">
        <w:rPr>
          <w:rFonts w:ascii="Times New Roman" w:eastAsia="Times New Roman" w:hAnsi="Times New Roman" w:cs="Times New Roman"/>
          <w:sz w:val="26"/>
          <w:szCs w:val="26"/>
        </w:rPr>
        <w:t xml:space="preserve"> we agree</w:t>
      </w:r>
      <w:r w:rsidR="00E64780">
        <w:rPr>
          <w:rFonts w:ascii="Times New Roman" w:eastAsia="Times New Roman" w:hAnsi="Times New Roman" w:cs="Times New Roman"/>
          <w:sz w:val="26"/>
          <w:szCs w:val="26"/>
        </w:rPr>
        <w:t>, and t</w:t>
      </w:r>
      <w:r w:rsidR="00175833" w:rsidRPr="00175833">
        <w:rPr>
          <w:rFonts w:ascii="Times New Roman" w:eastAsia="Times New Roman" w:hAnsi="Times New Roman" w:cs="Times New Roman"/>
          <w:sz w:val="26"/>
          <w:szCs w:val="26"/>
        </w:rPr>
        <w:t>herefore, the civil penalty is appropriate.</w:t>
      </w:r>
    </w:p>
    <w:p w14:paraId="4E9BEC65" w14:textId="1CF11180" w:rsidR="00175833" w:rsidRDefault="00175833" w:rsidP="007D1931">
      <w:pPr>
        <w:spacing w:after="0" w:line="360" w:lineRule="auto"/>
        <w:ind w:firstLine="1440"/>
        <w:rPr>
          <w:rFonts w:ascii="Times New Roman" w:eastAsia="Times New Roman" w:hAnsi="Times New Roman" w:cs="Times New Roman"/>
          <w:sz w:val="26"/>
          <w:szCs w:val="26"/>
        </w:rPr>
      </w:pPr>
    </w:p>
    <w:p w14:paraId="7D1B4A1D" w14:textId="0CB08583" w:rsidR="00B91B9B" w:rsidRDefault="0033535A" w:rsidP="0033535A">
      <w:pPr>
        <w:spacing w:after="0" w:line="360" w:lineRule="auto"/>
        <w:ind w:firstLine="1440"/>
        <w:rPr>
          <w:rFonts w:ascii="Times New Roman" w:eastAsia="Times New Roman" w:hAnsi="Times New Roman" w:cs="Times New Roman"/>
          <w:sz w:val="26"/>
          <w:szCs w:val="26"/>
        </w:rPr>
      </w:pPr>
      <w:r w:rsidRPr="0033535A">
        <w:rPr>
          <w:rFonts w:ascii="Times New Roman" w:eastAsia="Times New Roman" w:hAnsi="Times New Roman" w:cs="Times New Roman"/>
          <w:sz w:val="26"/>
          <w:szCs w:val="26"/>
        </w:rPr>
        <w:t>The ninth factor examines whether the results of a proposed settlement are consistent with past Commission decisions in similar situations.  52 Pa. Code §</w:t>
      </w:r>
      <w:r>
        <w:t> </w:t>
      </w:r>
      <w:r w:rsidRPr="0033535A">
        <w:rPr>
          <w:rFonts w:ascii="Times New Roman" w:eastAsia="Times New Roman" w:hAnsi="Times New Roman" w:cs="Times New Roman"/>
          <w:sz w:val="26"/>
          <w:szCs w:val="26"/>
        </w:rPr>
        <w:t>69.1201(c)(9).</w:t>
      </w:r>
      <w:r>
        <w:rPr>
          <w:rFonts w:ascii="Times New Roman" w:eastAsia="Times New Roman" w:hAnsi="Times New Roman" w:cs="Times New Roman"/>
          <w:sz w:val="26"/>
          <w:szCs w:val="26"/>
        </w:rPr>
        <w:t xml:space="preserve">  </w:t>
      </w:r>
      <w:r w:rsidRPr="0033535A">
        <w:rPr>
          <w:rFonts w:ascii="Times New Roman" w:eastAsia="Times New Roman" w:hAnsi="Times New Roman" w:cs="Times New Roman"/>
          <w:sz w:val="26"/>
          <w:szCs w:val="26"/>
        </w:rPr>
        <w:t>I&amp;E submits that the instant Settlement</w:t>
      </w:r>
      <w:r>
        <w:rPr>
          <w:rFonts w:ascii="Times New Roman" w:eastAsia="Times New Roman" w:hAnsi="Times New Roman" w:cs="Times New Roman"/>
          <w:sz w:val="26"/>
          <w:szCs w:val="26"/>
        </w:rPr>
        <w:t xml:space="preserve"> </w:t>
      </w:r>
      <w:r w:rsidRPr="0033535A">
        <w:rPr>
          <w:rFonts w:ascii="Times New Roman" w:eastAsia="Times New Roman" w:hAnsi="Times New Roman" w:cs="Times New Roman"/>
          <w:sz w:val="26"/>
          <w:szCs w:val="26"/>
        </w:rPr>
        <w:t>Agreement should be viewed on its merits as there are no past Commission decisions that</w:t>
      </w:r>
      <w:r>
        <w:rPr>
          <w:rFonts w:ascii="Times New Roman" w:eastAsia="Times New Roman" w:hAnsi="Times New Roman" w:cs="Times New Roman"/>
          <w:sz w:val="26"/>
          <w:szCs w:val="26"/>
        </w:rPr>
        <w:t xml:space="preserve"> </w:t>
      </w:r>
      <w:r w:rsidRPr="0033535A">
        <w:rPr>
          <w:rFonts w:ascii="Times New Roman" w:eastAsia="Times New Roman" w:hAnsi="Times New Roman" w:cs="Times New Roman"/>
          <w:sz w:val="26"/>
          <w:szCs w:val="26"/>
        </w:rPr>
        <w:t>are directly responsive to this matter.</w:t>
      </w:r>
      <w:r>
        <w:rPr>
          <w:rFonts w:ascii="Times New Roman" w:eastAsia="Times New Roman" w:hAnsi="Times New Roman" w:cs="Times New Roman"/>
          <w:sz w:val="26"/>
          <w:szCs w:val="26"/>
        </w:rPr>
        <w:t xml:space="preserve">  I&amp;E Statement in Support at 13.  However, NG&amp;E submits that this Settlement is consistent with past Commission actions and presents an appropriate and reasonable outcome.  NG&amp;E Statement in Support at 7.  </w:t>
      </w:r>
      <w:r>
        <w:rPr>
          <w:rFonts w:ascii="Times New Roman" w:eastAsia="Calibri" w:hAnsi="Times New Roman" w:cs="Times New Roman"/>
          <w:sz w:val="26"/>
          <w:szCs w:val="26"/>
          <w:lang w:eastAsia="x-none"/>
        </w:rPr>
        <w:t>Thus, the civil penalty is appropriate.</w:t>
      </w:r>
    </w:p>
    <w:p w14:paraId="1B3043FE" w14:textId="74F75594" w:rsidR="00B91B9B" w:rsidRDefault="0033535A" w:rsidP="0033535A">
      <w:pPr>
        <w:tabs>
          <w:tab w:val="left" w:pos="1860"/>
        </w:tab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14:paraId="28798421" w14:textId="5271E685" w:rsidR="006E1086" w:rsidRDefault="002475DF" w:rsidP="000A3D91">
      <w:pPr>
        <w:spacing w:after="0" w:line="360" w:lineRule="auto"/>
        <w:ind w:firstLine="1440"/>
        <w:rPr>
          <w:rFonts w:ascii="Times New Roman" w:eastAsia="Times New Roman" w:hAnsi="Times New Roman" w:cs="Times New Roman"/>
          <w:sz w:val="26"/>
          <w:szCs w:val="26"/>
        </w:rPr>
      </w:pPr>
      <w:r w:rsidRPr="002475DF">
        <w:rPr>
          <w:rFonts w:ascii="Times New Roman" w:eastAsia="Times New Roman" w:hAnsi="Times New Roman" w:cs="Times New Roman"/>
          <w:sz w:val="26"/>
          <w:szCs w:val="26"/>
        </w:rPr>
        <w:lastRenderedPageBreak/>
        <w:t xml:space="preserve">The tenth </w:t>
      </w:r>
      <w:r>
        <w:rPr>
          <w:rFonts w:ascii="Times New Roman" w:eastAsia="Times New Roman" w:hAnsi="Times New Roman" w:cs="Times New Roman"/>
          <w:sz w:val="26"/>
          <w:szCs w:val="26"/>
        </w:rPr>
        <w:t>standard</w:t>
      </w:r>
      <w:r w:rsidRPr="002475DF">
        <w:rPr>
          <w:rFonts w:ascii="Times New Roman" w:eastAsia="Times New Roman" w:hAnsi="Times New Roman" w:cs="Times New Roman"/>
          <w:sz w:val="26"/>
          <w:szCs w:val="26"/>
        </w:rPr>
        <w:t xml:space="preserve"> provides that the Commission may consider </w:t>
      </w:r>
      <w:r w:rsidR="007D4924">
        <w:rPr>
          <w:rFonts w:ascii="Times New Roman" w:eastAsia="Times New Roman" w:hAnsi="Times New Roman" w:cs="Times New Roman"/>
          <w:sz w:val="26"/>
          <w:szCs w:val="26"/>
        </w:rPr>
        <w:t>“</w:t>
      </w:r>
      <w:r w:rsidRPr="002475DF">
        <w:rPr>
          <w:rFonts w:ascii="Times New Roman" w:eastAsia="Times New Roman" w:hAnsi="Times New Roman" w:cs="Times New Roman"/>
          <w:sz w:val="26"/>
          <w:szCs w:val="26"/>
        </w:rPr>
        <w:t>other relevant factors</w:t>
      </w:r>
      <w:r w:rsidR="007D4924">
        <w:rPr>
          <w:rFonts w:ascii="Times New Roman" w:eastAsia="Times New Roman" w:hAnsi="Times New Roman" w:cs="Times New Roman"/>
          <w:sz w:val="26"/>
          <w:szCs w:val="26"/>
        </w:rPr>
        <w:t>”</w:t>
      </w:r>
      <w:r w:rsidRPr="002475DF">
        <w:rPr>
          <w:rFonts w:ascii="Times New Roman" w:eastAsia="Times New Roman" w:hAnsi="Times New Roman" w:cs="Times New Roman"/>
          <w:sz w:val="26"/>
          <w:szCs w:val="26"/>
        </w:rPr>
        <w:t xml:space="preserve"> in assessing a penalty.  52 Pa. Code § 69.1201(c)(10).</w:t>
      </w:r>
      <w:r w:rsidR="000A3D91">
        <w:rPr>
          <w:rFonts w:ascii="Times New Roman" w:eastAsia="Times New Roman" w:hAnsi="Times New Roman" w:cs="Times New Roman"/>
          <w:sz w:val="26"/>
          <w:szCs w:val="26"/>
        </w:rPr>
        <w:t xml:space="preserve">  </w:t>
      </w:r>
      <w:r w:rsidR="006E1086" w:rsidRPr="006E1086">
        <w:rPr>
          <w:rFonts w:ascii="Times New Roman" w:eastAsia="Times New Roman" w:hAnsi="Times New Roman" w:cs="Times New Roman"/>
          <w:sz w:val="26"/>
          <w:szCs w:val="26"/>
        </w:rPr>
        <w:t>I&amp;E submits that an additional relevant factor – whether the case was settled or litigated</w:t>
      </w:r>
      <w:r w:rsidR="006E1086">
        <w:rPr>
          <w:rFonts w:ascii="Times New Roman" w:eastAsia="Times New Roman" w:hAnsi="Times New Roman" w:cs="Times New Roman"/>
          <w:sz w:val="26"/>
          <w:szCs w:val="26"/>
        </w:rPr>
        <w:t xml:space="preserve"> </w:t>
      </w:r>
      <w:r w:rsidR="006E1086" w:rsidRPr="006E1086">
        <w:rPr>
          <w:rFonts w:ascii="Times New Roman" w:eastAsia="Times New Roman" w:hAnsi="Times New Roman" w:cs="Times New Roman"/>
          <w:sz w:val="26"/>
          <w:szCs w:val="26"/>
        </w:rPr>
        <w:t>– is of pivotal importance to this Settlement Agreement.</w:t>
      </w:r>
      <w:r w:rsidR="006E1086">
        <w:rPr>
          <w:rFonts w:ascii="Times New Roman" w:eastAsia="Times New Roman" w:hAnsi="Times New Roman" w:cs="Times New Roman"/>
          <w:sz w:val="26"/>
          <w:szCs w:val="26"/>
        </w:rPr>
        <w:t xml:space="preserve"> </w:t>
      </w:r>
      <w:r w:rsidR="006E1086" w:rsidRPr="006E1086">
        <w:rPr>
          <w:rFonts w:ascii="Times New Roman" w:eastAsia="Times New Roman" w:hAnsi="Times New Roman" w:cs="Times New Roman"/>
          <w:sz w:val="26"/>
          <w:szCs w:val="26"/>
        </w:rPr>
        <w:t xml:space="preserve"> A settlement avoids the</w:t>
      </w:r>
      <w:r w:rsidR="000A3D91">
        <w:rPr>
          <w:rFonts w:ascii="Times New Roman" w:eastAsia="Times New Roman" w:hAnsi="Times New Roman" w:cs="Times New Roman"/>
          <w:sz w:val="26"/>
          <w:szCs w:val="26"/>
        </w:rPr>
        <w:t xml:space="preserve"> </w:t>
      </w:r>
      <w:r w:rsidR="006E1086" w:rsidRPr="006E1086">
        <w:rPr>
          <w:rFonts w:ascii="Times New Roman" w:eastAsia="Times New Roman" w:hAnsi="Times New Roman" w:cs="Times New Roman"/>
          <w:sz w:val="26"/>
          <w:szCs w:val="26"/>
        </w:rPr>
        <w:t xml:space="preserve">necessity for the governmental agency to prove elements of each allegation. </w:t>
      </w:r>
      <w:r w:rsidR="006E1086">
        <w:rPr>
          <w:rFonts w:ascii="Times New Roman" w:eastAsia="Times New Roman" w:hAnsi="Times New Roman" w:cs="Times New Roman"/>
          <w:sz w:val="26"/>
          <w:szCs w:val="26"/>
        </w:rPr>
        <w:t xml:space="preserve"> </w:t>
      </w:r>
      <w:r w:rsidR="006E1086" w:rsidRPr="006E1086">
        <w:rPr>
          <w:rFonts w:ascii="Times New Roman" w:eastAsia="Times New Roman" w:hAnsi="Times New Roman" w:cs="Times New Roman"/>
          <w:sz w:val="26"/>
          <w:szCs w:val="26"/>
        </w:rPr>
        <w:t>In return,</w:t>
      </w:r>
      <w:r w:rsidR="000A3D91">
        <w:rPr>
          <w:rFonts w:ascii="Times New Roman" w:eastAsia="Times New Roman" w:hAnsi="Times New Roman" w:cs="Times New Roman"/>
          <w:sz w:val="26"/>
          <w:szCs w:val="26"/>
        </w:rPr>
        <w:t xml:space="preserve"> </w:t>
      </w:r>
      <w:r w:rsidR="006E1086" w:rsidRPr="006E1086">
        <w:rPr>
          <w:rFonts w:ascii="Times New Roman" w:eastAsia="Times New Roman" w:hAnsi="Times New Roman" w:cs="Times New Roman"/>
          <w:sz w:val="26"/>
          <w:szCs w:val="26"/>
        </w:rPr>
        <w:t>the opposing party in a settlement agrees to a lesser fine or penalty, or other remedial</w:t>
      </w:r>
      <w:r w:rsidR="006E1086">
        <w:rPr>
          <w:rFonts w:ascii="Times New Roman" w:eastAsia="Times New Roman" w:hAnsi="Times New Roman" w:cs="Times New Roman"/>
          <w:sz w:val="26"/>
          <w:szCs w:val="26"/>
        </w:rPr>
        <w:t xml:space="preserve"> </w:t>
      </w:r>
      <w:r w:rsidR="006E1086" w:rsidRPr="006E1086">
        <w:rPr>
          <w:rFonts w:ascii="Times New Roman" w:eastAsia="Times New Roman" w:hAnsi="Times New Roman" w:cs="Times New Roman"/>
          <w:sz w:val="26"/>
          <w:szCs w:val="26"/>
        </w:rPr>
        <w:t>action.</w:t>
      </w:r>
      <w:r w:rsidR="006E1086">
        <w:rPr>
          <w:rFonts w:ascii="Times New Roman" w:eastAsia="Times New Roman" w:hAnsi="Times New Roman" w:cs="Times New Roman"/>
          <w:sz w:val="26"/>
          <w:szCs w:val="26"/>
        </w:rPr>
        <w:t xml:space="preserve"> </w:t>
      </w:r>
      <w:r w:rsidR="006E1086" w:rsidRPr="006E1086">
        <w:rPr>
          <w:rFonts w:ascii="Times New Roman" w:eastAsia="Times New Roman" w:hAnsi="Times New Roman" w:cs="Times New Roman"/>
          <w:sz w:val="26"/>
          <w:szCs w:val="26"/>
        </w:rPr>
        <w:t xml:space="preserve"> Both parties negotiate from their initial litigation positions.</w:t>
      </w:r>
      <w:r w:rsidR="006E1086">
        <w:rPr>
          <w:rFonts w:ascii="Times New Roman" w:eastAsia="Times New Roman" w:hAnsi="Times New Roman" w:cs="Times New Roman"/>
          <w:sz w:val="26"/>
          <w:szCs w:val="26"/>
        </w:rPr>
        <w:t xml:space="preserve"> </w:t>
      </w:r>
      <w:r w:rsidR="006E1086" w:rsidRPr="006E1086">
        <w:rPr>
          <w:rFonts w:ascii="Times New Roman" w:eastAsia="Times New Roman" w:hAnsi="Times New Roman" w:cs="Times New Roman"/>
          <w:sz w:val="26"/>
          <w:szCs w:val="26"/>
        </w:rPr>
        <w:t xml:space="preserve"> The fines and</w:t>
      </w:r>
      <w:r w:rsidR="000A3D91">
        <w:rPr>
          <w:rFonts w:ascii="Times New Roman" w:eastAsia="Times New Roman" w:hAnsi="Times New Roman" w:cs="Times New Roman"/>
          <w:sz w:val="26"/>
          <w:szCs w:val="26"/>
        </w:rPr>
        <w:t xml:space="preserve"> </w:t>
      </w:r>
      <w:r w:rsidR="006E1086" w:rsidRPr="006E1086">
        <w:rPr>
          <w:rFonts w:ascii="Times New Roman" w:eastAsia="Times New Roman" w:hAnsi="Times New Roman" w:cs="Times New Roman"/>
          <w:sz w:val="26"/>
          <w:szCs w:val="26"/>
        </w:rPr>
        <w:t>penalties, and other remedial actions resulting from a fully litigated proceeding are</w:t>
      </w:r>
      <w:r w:rsidR="006E1086">
        <w:rPr>
          <w:rFonts w:ascii="Times New Roman" w:eastAsia="Times New Roman" w:hAnsi="Times New Roman" w:cs="Times New Roman"/>
          <w:sz w:val="26"/>
          <w:szCs w:val="26"/>
        </w:rPr>
        <w:t xml:space="preserve"> </w:t>
      </w:r>
      <w:r w:rsidR="006E1086" w:rsidRPr="006E1086">
        <w:rPr>
          <w:rFonts w:ascii="Times New Roman" w:eastAsia="Times New Roman" w:hAnsi="Times New Roman" w:cs="Times New Roman"/>
          <w:sz w:val="26"/>
          <w:szCs w:val="26"/>
        </w:rPr>
        <w:t xml:space="preserve">difficult to predict and can differ from those that result from a settlement. </w:t>
      </w:r>
      <w:r w:rsidR="006E1086">
        <w:rPr>
          <w:rFonts w:ascii="Times New Roman" w:eastAsia="Times New Roman" w:hAnsi="Times New Roman" w:cs="Times New Roman"/>
          <w:sz w:val="26"/>
          <w:szCs w:val="26"/>
        </w:rPr>
        <w:t xml:space="preserve"> </w:t>
      </w:r>
      <w:r w:rsidR="006E1086" w:rsidRPr="006E1086">
        <w:rPr>
          <w:rFonts w:ascii="Times New Roman" w:eastAsia="Times New Roman" w:hAnsi="Times New Roman" w:cs="Times New Roman"/>
          <w:sz w:val="26"/>
          <w:szCs w:val="26"/>
        </w:rPr>
        <w:t>Reasonable</w:t>
      </w:r>
      <w:r w:rsidR="000A3D91">
        <w:rPr>
          <w:rFonts w:ascii="Times New Roman" w:eastAsia="Times New Roman" w:hAnsi="Times New Roman" w:cs="Times New Roman"/>
          <w:sz w:val="26"/>
          <w:szCs w:val="26"/>
        </w:rPr>
        <w:t xml:space="preserve"> </w:t>
      </w:r>
      <w:r w:rsidR="006E1086" w:rsidRPr="006E1086">
        <w:rPr>
          <w:rFonts w:ascii="Times New Roman" w:eastAsia="Times New Roman" w:hAnsi="Times New Roman" w:cs="Times New Roman"/>
          <w:sz w:val="26"/>
          <w:szCs w:val="26"/>
        </w:rPr>
        <w:t>settlement terms can represent economic and programmatic compromise while allowing</w:t>
      </w:r>
      <w:r w:rsidR="006E1086">
        <w:rPr>
          <w:rFonts w:ascii="Times New Roman" w:eastAsia="Times New Roman" w:hAnsi="Times New Roman" w:cs="Times New Roman"/>
          <w:sz w:val="26"/>
          <w:szCs w:val="26"/>
        </w:rPr>
        <w:t xml:space="preserve"> </w:t>
      </w:r>
      <w:r w:rsidR="006E1086" w:rsidRPr="006E1086">
        <w:rPr>
          <w:rFonts w:ascii="Times New Roman" w:eastAsia="Times New Roman" w:hAnsi="Times New Roman" w:cs="Times New Roman"/>
          <w:sz w:val="26"/>
          <w:szCs w:val="26"/>
        </w:rPr>
        <w:t>the parties to move forward and</w:t>
      </w:r>
      <w:r w:rsidR="000A3D91">
        <w:rPr>
          <w:rFonts w:ascii="Times New Roman" w:eastAsia="Times New Roman" w:hAnsi="Times New Roman" w:cs="Times New Roman"/>
          <w:sz w:val="26"/>
          <w:szCs w:val="26"/>
        </w:rPr>
        <w:t xml:space="preserve"> </w:t>
      </w:r>
      <w:r w:rsidR="006E1086" w:rsidRPr="006E1086">
        <w:rPr>
          <w:rFonts w:ascii="Times New Roman" w:eastAsia="Times New Roman" w:hAnsi="Times New Roman" w:cs="Times New Roman"/>
          <w:sz w:val="26"/>
          <w:szCs w:val="26"/>
        </w:rPr>
        <w:t>to focus on implementing the agreed upon remedial</w:t>
      </w:r>
      <w:r w:rsidR="006E1086">
        <w:rPr>
          <w:rFonts w:ascii="Times New Roman" w:eastAsia="Times New Roman" w:hAnsi="Times New Roman" w:cs="Times New Roman"/>
          <w:sz w:val="26"/>
          <w:szCs w:val="26"/>
        </w:rPr>
        <w:t xml:space="preserve"> </w:t>
      </w:r>
      <w:r w:rsidR="006E1086" w:rsidRPr="006E1086">
        <w:rPr>
          <w:rFonts w:ascii="Times New Roman" w:eastAsia="Times New Roman" w:hAnsi="Times New Roman" w:cs="Times New Roman"/>
          <w:sz w:val="26"/>
          <w:szCs w:val="26"/>
        </w:rPr>
        <w:t>actions.</w:t>
      </w:r>
      <w:r w:rsidR="000A3D91">
        <w:rPr>
          <w:rFonts w:ascii="Times New Roman" w:eastAsia="Times New Roman" w:hAnsi="Times New Roman" w:cs="Times New Roman"/>
          <w:sz w:val="26"/>
          <w:szCs w:val="26"/>
        </w:rPr>
        <w:t xml:space="preserve">  I&amp;E Statement in Support at</w:t>
      </w:r>
      <w:r w:rsidR="007A2A3C">
        <w:rPr>
          <w:rFonts w:ascii="Times New Roman" w:eastAsia="Times New Roman" w:hAnsi="Times New Roman" w:cs="Times New Roman"/>
          <w:sz w:val="26"/>
          <w:szCs w:val="26"/>
        </w:rPr>
        <w:t> </w:t>
      </w:r>
      <w:r w:rsidR="000A3D91">
        <w:rPr>
          <w:rFonts w:ascii="Times New Roman" w:eastAsia="Times New Roman" w:hAnsi="Times New Roman" w:cs="Times New Roman"/>
          <w:sz w:val="26"/>
          <w:szCs w:val="26"/>
        </w:rPr>
        <w:t>13.  NG&amp;E noted that the reasonable settlement terms agreed to by the Parties provides immediate, concrete benefits to the public that would otherwise b</w:t>
      </w:r>
      <w:r w:rsidR="001F1B99">
        <w:rPr>
          <w:rFonts w:ascii="Times New Roman" w:eastAsia="Times New Roman" w:hAnsi="Times New Roman" w:cs="Times New Roman"/>
          <w:sz w:val="26"/>
          <w:szCs w:val="26"/>
        </w:rPr>
        <w:t>e</w:t>
      </w:r>
      <w:r w:rsidR="000A3D91">
        <w:rPr>
          <w:rFonts w:ascii="Times New Roman" w:eastAsia="Times New Roman" w:hAnsi="Times New Roman" w:cs="Times New Roman"/>
          <w:sz w:val="26"/>
          <w:szCs w:val="26"/>
        </w:rPr>
        <w:t xml:space="preserve"> unavailable in the near term.  NG&amp;E Statement in Support at 7-8.  We agree that it is in the public interest to settle this matter so as to avoid the time and expense of litigation, as well as realize the immediate contribution to PPL’s hardship fund that will result from the Settlement.</w:t>
      </w:r>
      <w:r w:rsidR="00852B8C">
        <w:rPr>
          <w:rFonts w:ascii="Times New Roman" w:eastAsia="Times New Roman" w:hAnsi="Times New Roman" w:cs="Times New Roman"/>
          <w:sz w:val="26"/>
          <w:szCs w:val="26"/>
        </w:rPr>
        <w:t xml:space="preserve">  </w:t>
      </w:r>
      <w:r w:rsidR="00852B8C">
        <w:rPr>
          <w:rFonts w:ascii="Times New Roman" w:eastAsia="Calibri" w:hAnsi="Times New Roman" w:cs="Times New Roman"/>
          <w:sz w:val="26"/>
          <w:szCs w:val="26"/>
          <w:lang w:eastAsia="x-none"/>
        </w:rPr>
        <w:t>Therefore,</w:t>
      </w:r>
      <w:r w:rsidR="00FF574D">
        <w:rPr>
          <w:rFonts w:ascii="Times New Roman" w:eastAsia="Calibri" w:hAnsi="Times New Roman" w:cs="Times New Roman"/>
          <w:sz w:val="26"/>
          <w:szCs w:val="26"/>
          <w:lang w:eastAsia="x-none"/>
        </w:rPr>
        <w:t xml:space="preserve"> we are of the opinion that other relevant factors weigh in favor of approval of</w:t>
      </w:r>
      <w:r w:rsidR="00852B8C">
        <w:rPr>
          <w:rFonts w:ascii="Times New Roman" w:eastAsia="Calibri" w:hAnsi="Times New Roman" w:cs="Times New Roman"/>
          <w:sz w:val="26"/>
          <w:szCs w:val="26"/>
          <w:lang w:eastAsia="x-none"/>
        </w:rPr>
        <w:t xml:space="preserve"> the</w:t>
      </w:r>
      <w:r w:rsidR="00FF574D">
        <w:rPr>
          <w:rFonts w:ascii="Times New Roman" w:eastAsia="Calibri" w:hAnsi="Times New Roman" w:cs="Times New Roman"/>
          <w:sz w:val="26"/>
          <w:szCs w:val="26"/>
          <w:lang w:eastAsia="x-none"/>
        </w:rPr>
        <w:t xml:space="preserve"> agreed upon</w:t>
      </w:r>
      <w:r w:rsidR="00852B8C">
        <w:rPr>
          <w:rFonts w:ascii="Times New Roman" w:eastAsia="Calibri" w:hAnsi="Times New Roman" w:cs="Times New Roman"/>
          <w:sz w:val="26"/>
          <w:szCs w:val="26"/>
          <w:lang w:eastAsia="x-none"/>
        </w:rPr>
        <w:t xml:space="preserve"> civil penalty</w:t>
      </w:r>
      <w:r w:rsidR="00FF574D">
        <w:rPr>
          <w:rFonts w:ascii="Times New Roman" w:eastAsia="Calibri" w:hAnsi="Times New Roman" w:cs="Times New Roman"/>
          <w:sz w:val="26"/>
          <w:szCs w:val="26"/>
          <w:lang w:eastAsia="x-none"/>
        </w:rPr>
        <w:t>, as well as the other settlement terms, established in the Settlement</w:t>
      </w:r>
      <w:r w:rsidR="00852B8C">
        <w:rPr>
          <w:rFonts w:ascii="Times New Roman" w:eastAsia="Calibri" w:hAnsi="Times New Roman" w:cs="Times New Roman"/>
          <w:sz w:val="26"/>
          <w:szCs w:val="26"/>
          <w:lang w:eastAsia="x-none"/>
        </w:rPr>
        <w:t xml:space="preserve">.  </w:t>
      </w:r>
    </w:p>
    <w:p w14:paraId="2BD4E3A0" w14:textId="755BE54C" w:rsidR="006E1086" w:rsidRDefault="006E1086" w:rsidP="005578A1">
      <w:pPr>
        <w:spacing w:after="0" w:line="360" w:lineRule="auto"/>
        <w:rPr>
          <w:rFonts w:ascii="Times New Roman" w:eastAsia="Times New Roman" w:hAnsi="Times New Roman" w:cs="Times New Roman"/>
          <w:sz w:val="26"/>
          <w:szCs w:val="26"/>
        </w:rPr>
      </w:pPr>
    </w:p>
    <w:p w14:paraId="649E588F" w14:textId="57890A7F" w:rsidR="00B66AF8" w:rsidRDefault="0087352B" w:rsidP="0087352B">
      <w:pPr>
        <w:spacing w:after="0" w:line="360" w:lineRule="auto"/>
        <w:ind w:firstLine="1440"/>
        <w:rPr>
          <w:rFonts w:ascii="Times New Roman" w:hAnsi="Times New Roman"/>
          <w:sz w:val="26"/>
          <w:szCs w:val="26"/>
        </w:rPr>
      </w:pPr>
      <w:r w:rsidRPr="0087352B">
        <w:rPr>
          <w:rFonts w:ascii="Times New Roman" w:eastAsia="Times New Roman" w:hAnsi="Times New Roman" w:cs="Times New Roman"/>
          <w:sz w:val="26"/>
          <w:szCs w:val="26"/>
        </w:rPr>
        <w:t xml:space="preserve">For the reasons set forth above, after reviewing the terms of the Settlement, we find that approval of the Settlement is in the public interest and is consistent with the terms of our </w:t>
      </w:r>
      <w:r w:rsidRPr="0087352B">
        <w:rPr>
          <w:rFonts w:ascii="Times New Roman" w:eastAsia="Times New Roman" w:hAnsi="Times New Roman" w:cs="Times New Roman"/>
          <w:i/>
          <w:iCs/>
          <w:sz w:val="26"/>
          <w:szCs w:val="26"/>
        </w:rPr>
        <w:t>Policy Statement</w:t>
      </w:r>
      <w:r w:rsidRPr="0087352B">
        <w:rPr>
          <w:rFonts w:ascii="Times New Roman" w:eastAsia="Times New Roman" w:hAnsi="Times New Roman" w:cs="Times New Roman"/>
          <w:sz w:val="26"/>
          <w:szCs w:val="26"/>
        </w:rPr>
        <w:t xml:space="preserve"> and our past decisions.</w:t>
      </w:r>
      <w:r w:rsidR="00B66AF8">
        <w:rPr>
          <w:rFonts w:ascii="Times New Roman" w:eastAsia="Times New Roman" w:hAnsi="Times New Roman" w:cs="Times New Roman"/>
          <w:sz w:val="26"/>
          <w:szCs w:val="26"/>
        </w:rPr>
        <w:t xml:space="preserve">  </w:t>
      </w:r>
      <w:r w:rsidR="00B66AF8">
        <w:rPr>
          <w:rFonts w:ascii="Times New Roman" w:hAnsi="Times New Roman"/>
          <w:sz w:val="26"/>
          <w:szCs w:val="26"/>
        </w:rPr>
        <w:t xml:space="preserve">When considering the appropriateness of a financial penalty, we are cognizant of the fact that the primary purpose of a penalty is to influence future behavior and to ensure that similar events are avoided in the future.  Here, the non-financial terms of the proposed Settlement appropriately ensure that NG&amp;E’s procedures are revised in order to safeguard against future distribution of marketing materials that disclose customer information, </w:t>
      </w:r>
      <w:r w:rsidR="00B66AF8">
        <w:rPr>
          <w:rFonts w:ascii="Times New Roman" w:hAnsi="Times New Roman"/>
          <w:sz w:val="26"/>
          <w:szCs w:val="26"/>
        </w:rPr>
        <w:lastRenderedPageBreak/>
        <w:t xml:space="preserve">misrepresent savings, and provide inaccurate and untimely information about rates being offered.  </w:t>
      </w:r>
    </w:p>
    <w:p w14:paraId="2C0FEB5E" w14:textId="77777777" w:rsidR="00FF574D" w:rsidRPr="003F7EE6" w:rsidRDefault="00FF574D" w:rsidP="005578A1">
      <w:pPr>
        <w:spacing w:after="0" w:line="360" w:lineRule="auto"/>
        <w:rPr>
          <w:rFonts w:ascii="Times New Roman" w:eastAsia="Times New Roman" w:hAnsi="Times New Roman" w:cs="Times New Roman"/>
          <w:sz w:val="26"/>
          <w:szCs w:val="26"/>
        </w:rPr>
      </w:pPr>
    </w:p>
    <w:p w14:paraId="2E182FAD" w14:textId="77777777" w:rsidR="00F44833" w:rsidRPr="003F7EE6" w:rsidRDefault="00F44833" w:rsidP="005578A1">
      <w:pPr>
        <w:spacing w:after="0" w:line="360" w:lineRule="auto"/>
        <w:ind w:left="720" w:hanging="720"/>
        <w:jc w:val="center"/>
        <w:rPr>
          <w:rFonts w:ascii="Times New Roman" w:eastAsia="Times New Roman" w:hAnsi="Times New Roman" w:cs="Times New Roman"/>
          <w:b/>
          <w:sz w:val="26"/>
          <w:szCs w:val="26"/>
        </w:rPr>
      </w:pPr>
      <w:r w:rsidRPr="003F7EE6">
        <w:rPr>
          <w:rFonts w:ascii="Times New Roman" w:eastAsia="Times New Roman" w:hAnsi="Times New Roman" w:cs="Times New Roman"/>
          <w:b/>
          <w:sz w:val="26"/>
          <w:szCs w:val="26"/>
        </w:rPr>
        <w:t>Conclusion</w:t>
      </w:r>
    </w:p>
    <w:p w14:paraId="70E9B904" w14:textId="77777777" w:rsidR="00F44833" w:rsidRPr="003F7EE6" w:rsidRDefault="00F44833" w:rsidP="005578A1">
      <w:pPr>
        <w:spacing w:after="0" w:line="360" w:lineRule="auto"/>
        <w:rPr>
          <w:rFonts w:ascii="Times New Roman" w:eastAsia="Times New Roman" w:hAnsi="Times New Roman" w:cs="Times New Roman"/>
          <w:sz w:val="26"/>
          <w:szCs w:val="26"/>
        </w:rPr>
      </w:pPr>
    </w:p>
    <w:p w14:paraId="2D8B0FE2" w14:textId="6600C074" w:rsidR="00F44833" w:rsidRDefault="0087352B" w:rsidP="005578A1">
      <w:pPr>
        <w:spacing w:after="0" w:line="360" w:lineRule="auto"/>
        <w:ind w:firstLine="1440"/>
        <w:rPr>
          <w:rFonts w:ascii="Times New Roman" w:eastAsia="Times New Roman" w:hAnsi="Times New Roman" w:cs="Times New Roman"/>
          <w:b/>
          <w:sz w:val="26"/>
          <w:szCs w:val="26"/>
        </w:rPr>
      </w:pPr>
      <w:r w:rsidRPr="0087352B">
        <w:rPr>
          <w:rFonts w:ascii="Times New Roman" w:eastAsia="Times New Roman" w:hAnsi="Times New Roman" w:cs="Times New Roman"/>
          <w:sz w:val="26"/>
          <w:szCs w:val="26"/>
        </w:rPr>
        <w:t xml:space="preserve">It is the Commission’s policy to promote settlements.  52 Pa. Code § 5.231.  The Parties herein have provided the Commission with sufficient information upon which to thoroughly consider the terms of the proposed Settlement.  Based on our review of the record in this case and the Commission’s Regulations and policy statements, we find that the proposed Settlement between I&amp;E and </w:t>
      </w:r>
      <w:r>
        <w:rPr>
          <w:rFonts w:ascii="Times New Roman" w:eastAsia="Times New Roman" w:hAnsi="Times New Roman" w:cs="Times New Roman"/>
          <w:sz w:val="26"/>
          <w:szCs w:val="26"/>
        </w:rPr>
        <w:t>NG&amp;E</w:t>
      </w:r>
      <w:r w:rsidRPr="0087352B">
        <w:rPr>
          <w:rFonts w:ascii="Times New Roman" w:eastAsia="Times New Roman" w:hAnsi="Times New Roman" w:cs="Times New Roman"/>
          <w:sz w:val="26"/>
          <w:szCs w:val="26"/>
        </w:rPr>
        <w:t xml:space="preserve"> is in the public interest and merits approval.  We will therefore grant the Petition and, thereby, approve the proposed Settlement, consistent with this Opinion and Order</w:t>
      </w:r>
      <w:r w:rsidR="00F44833" w:rsidRPr="003F7EE6">
        <w:rPr>
          <w:rFonts w:ascii="Times New Roman" w:eastAsia="Times New Roman" w:hAnsi="Times New Roman" w:cs="Times New Roman"/>
          <w:sz w:val="26"/>
          <w:szCs w:val="26"/>
        </w:rPr>
        <w:t xml:space="preserve">; </w:t>
      </w:r>
      <w:r w:rsidR="00F44833" w:rsidRPr="003F7EE6">
        <w:rPr>
          <w:rFonts w:ascii="Times New Roman" w:eastAsia="Times New Roman" w:hAnsi="Times New Roman" w:cs="Times New Roman"/>
          <w:b/>
          <w:sz w:val="26"/>
          <w:szCs w:val="26"/>
        </w:rPr>
        <w:t>THEREFORE</w:t>
      </w:r>
      <w:r w:rsidR="005578A1">
        <w:rPr>
          <w:rFonts w:ascii="Times New Roman" w:eastAsia="Times New Roman" w:hAnsi="Times New Roman" w:cs="Times New Roman"/>
          <w:b/>
          <w:sz w:val="26"/>
          <w:szCs w:val="26"/>
        </w:rPr>
        <w:t>,</w:t>
      </w:r>
    </w:p>
    <w:p w14:paraId="4EB2A8A2" w14:textId="77777777" w:rsidR="005578A1" w:rsidRPr="003F7EE6" w:rsidRDefault="005578A1" w:rsidP="005578A1">
      <w:pPr>
        <w:spacing w:after="0" w:line="360" w:lineRule="auto"/>
        <w:ind w:firstLine="1440"/>
        <w:rPr>
          <w:rFonts w:ascii="Times New Roman" w:eastAsia="Times New Roman" w:hAnsi="Times New Roman" w:cs="Times New Roman"/>
          <w:sz w:val="26"/>
          <w:szCs w:val="26"/>
        </w:rPr>
      </w:pPr>
    </w:p>
    <w:p w14:paraId="4AED235F" w14:textId="77777777" w:rsidR="00F44833" w:rsidRPr="003F7EE6" w:rsidRDefault="00F44833" w:rsidP="005578A1">
      <w:pPr>
        <w:spacing w:after="0" w:line="360" w:lineRule="auto"/>
        <w:rPr>
          <w:rFonts w:ascii="Times New Roman" w:eastAsia="Times New Roman" w:hAnsi="Times New Roman" w:cs="Times New Roman"/>
          <w:b/>
          <w:sz w:val="26"/>
          <w:szCs w:val="26"/>
        </w:rPr>
      </w:pP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b/>
          <w:sz w:val="26"/>
          <w:szCs w:val="26"/>
        </w:rPr>
        <w:t>IT IS ORDERED:</w:t>
      </w:r>
    </w:p>
    <w:p w14:paraId="0672DE4A" w14:textId="77777777" w:rsidR="00F44833" w:rsidRPr="003F7EE6" w:rsidRDefault="00F44833" w:rsidP="005578A1">
      <w:pPr>
        <w:spacing w:after="0" w:line="360" w:lineRule="auto"/>
        <w:rPr>
          <w:rFonts w:ascii="Times New Roman" w:eastAsia="Times New Roman" w:hAnsi="Times New Roman" w:cs="Times New Roman"/>
          <w:sz w:val="26"/>
          <w:szCs w:val="26"/>
        </w:rPr>
      </w:pPr>
    </w:p>
    <w:p w14:paraId="7FC66A23" w14:textId="4F4A82D2" w:rsidR="00F44833" w:rsidRDefault="00F44833" w:rsidP="005578A1">
      <w:pPr>
        <w:spacing w:after="0" w:line="36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t>1.</w:t>
      </w:r>
      <w:r w:rsidRPr="003F7EE6">
        <w:rPr>
          <w:rFonts w:ascii="Times New Roman" w:eastAsia="Times New Roman" w:hAnsi="Times New Roman" w:cs="Times New Roman"/>
          <w:sz w:val="26"/>
          <w:szCs w:val="26"/>
        </w:rPr>
        <w:tab/>
      </w:r>
      <w:r w:rsidR="008B06E3" w:rsidRPr="00F3313F">
        <w:rPr>
          <w:rFonts w:ascii="Times New Roman" w:eastAsia="Times New Roman" w:hAnsi="Times New Roman" w:cs="Times New Roman"/>
          <w:sz w:val="26"/>
          <w:szCs w:val="26"/>
        </w:rPr>
        <w:t xml:space="preserve">That the </w:t>
      </w:r>
      <w:r w:rsidR="008B06E3" w:rsidRPr="008B06E3">
        <w:rPr>
          <w:rFonts w:ascii="Times New Roman" w:eastAsia="Times New Roman" w:hAnsi="Times New Roman" w:cs="Times New Roman"/>
          <w:sz w:val="26"/>
          <w:szCs w:val="26"/>
        </w:rPr>
        <w:t xml:space="preserve">Joint Petition for Approval of Settlement filed on November 19, 2020, </w:t>
      </w:r>
      <w:r w:rsidR="003A4BCE">
        <w:rPr>
          <w:rFonts w:ascii="Times New Roman" w:eastAsia="Times New Roman" w:hAnsi="Times New Roman" w:cs="Times New Roman"/>
          <w:sz w:val="26"/>
          <w:szCs w:val="26"/>
        </w:rPr>
        <w:t>between</w:t>
      </w:r>
      <w:r w:rsidR="008B06E3" w:rsidRPr="008B06E3">
        <w:rPr>
          <w:rFonts w:ascii="Times New Roman" w:eastAsia="Times New Roman" w:hAnsi="Times New Roman" w:cs="Times New Roman"/>
          <w:sz w:val="26"/>
          <w:szCs w:val="26"/>
        </w:rPr>
        <w:t xml:space="preserve"> the Commission’s Bureau of Investigation and Enforcement and National Gas &amp; Electric, LLC</w:t>
      </w:r>
      <w:r w:rsidR="008B06E3">
        <w:rPr>
          <w:rFonts w:ascii="Times New Roman" w:eastAsia="Times New Roman" w:hAnsi="Times New Roman" w:cs="Times New Roman"/>
          <w:sz w:val="26"/>
          <w:szCs w:val="26"/>
        </w:rPr>
        <w:t xml:space="preserve"> </w:t>
      </w:r>
      <w:r w:rsidR="008B06E3" w:rsidRPr="00F3313F">
        <w:rPr>
          <w:rFonts w:ascii="Times New Roman" w:eastAsia="Times New Roman" w:hAnsi="Times New Roman" w:cs="Times New Roman"/>
          <w:sz w:val="26"/>
          <w:szCs w:val="26"/>
        </w:rPr>
        <w:t>is approved in its entirety without modification</w:t>
      </w:r>
      <w:r w:rsidR="008B06E3">
        <w:rPr>
          <w:rFonts w:ascii="Times New Roman" w:eastAsia="Times New Roman" w:hAnsi="Times New Roman" w:cs="Times New Roman"/>
          <w:sz w:val="26"/>
          <w:szCs w:val="26"/>
        </w:rPr>
        <w:t>.</w:t>
      </w:r>
    </w:p>
    <w:p w14:paraId="0F46017B" w14:textId="77777777" w:rsidR="008B06E3" w:rsidRPr="003F7EE6" w:rsidRDefault="008B06E3" w:rsidP="005578A1">
      <w:pPr>
        <w:spacing w:after="0" w:line="360" w:lineRule="auto"/>
        <w:rPr>
          <w:rFonts w:ascii="Times New Roman" w:eastAsia="Times New Roman" w:hAnsi="Times New Roman" w:cs="Times New Roman"/>
          <w:sz w:val="26"/>
          <w:szCs w:val="26"/>
        </w:rPr>
      </w:pPr>
    </w:p>
    <w:p w14:paraId="03A3FA9B" w14:textId="22792F9E" w:rsidR="008B06E3" w:rsidRPr="008B06E3" w:rsidRDefault="00F44833" w:rsidP="007A2A3C">
      <w:pPr>
        <w:keepNext/>
        <w:autoSpaceDE w:val="0"/>
        <w:autoSpaceDN w:val="0"/>
        <w:adjustRightInd w:val="0"/>
        <w:spacing w:after="0" w:line="360" w:lineRule="auto"/>
        <w:ind w:firstLine="1440"/>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2.</w:t>
      </w:r>
      <w:r w:rsidRPr="003F7EE6">
        <w:rPr>
          <w:rFonts w:ascii="Times New Roman" w:eastAsia="Times New Roman" w:hAnsi="Times New Roman" w:cs="Times New Roman"/>
          <w:sz w:val="26"/>
          <w:szCs w:val="26"/>
        </w:rPr>
        <w:tab/>
      </w:r>
      <w:r w:rsidR="008B06E3" w:rsidRPr="008B06E3">
        <w:rPr>
          <w:rFonts w:ascii="Times New Roman" w:eastAsia="Times New Roman" w:hAnsi="Times New Roman" w:cs="Times New Roman"/>
          <w:sz w:val="26"/>
          <w:szCs w:val="26"/>
        </w:rPr>
        <w:t>That, in accordance with Section 3301 of the Public Utility Code, 66</w:t>
      </w:r>
      <w:r w:rsidR="00E56867">
        <w:rPr>
          <w:rFonts w:ascii="Times New Roman" w:eastAsia="Times New Roman" w:hAnsi="Times New Roman" w:cs="Times New Roman"/>
          <w:sz w:val="26"/>
          <w:szCs w:val="26"/>
        </w:rPr>
        <w:t> </w:t>
      </w:r>
      <w:r w:rsidR="008B06E3" w:rsidRPr="008B06E3">
        <w:rPr>
          <w:rFonts w:ascii="Times New Roman" w:eastAsia="Times New Roman" w:hAnsi="Times New Roman" w:cs="Times New Roman"/>
          <w:sz w:val="26"/>
          <w:szCs w:val="26"/>
        </w:rPr>
        <w:t>Pa.</w:t>
      </w:r>
      <w:r w:rsidR="008B06E3">
        <w:rPr>
          <w:rFonts w:ascii="Times New Roman" w:eastAsia="Times New Roman" w:hAnsi="Times New Roman" w:cs="Times New Roman"/>
          <w:sz w:val="26"/>
          <w:szCs w:val="26"/>
        </w:rPr>
        <w:t xml:space="preserve"> </w:t>
      </w:r>
      <w:r w:rsidR="008B06E3" w:rsidRPr="008B06E3">
        <w:rPr>
          <w:rFonts w:ascii="Times New Roman" w:eastAsia="Times New Roman" w:hAnsi="Times New Roman" w:cs="Times New Roman"/>
          <w:sz w:val="26"/>
          <w:szCs w:val="26"/>
        </w:rPr>
        <w:t xml:space="preserve">C.S. § 3301, within </w:t>
      </w:r>
      <w:r w:rsidR="00EB5082">
        <w:rPr>
          <w:rFonts w:ascii="Times New Roman" w:eastAsia="Times New Roman" w:hAnsi="Times New Roman" w:cs="Times New Roman"/>
          <w:sz w:val="26"/>
          <w:szCs w:val="26"/>
        </w:rPr>
        <w:t>thirty</w:t>
      </w:r>
      <w:r w:rsidR="008B06E3" w:rsidRPr="008B06E3">
        <w:rPr>
          <w:rFonts w:ascii="Times New Roman" w:eastAsia="Times New Roman" w:hAnsi="Times New Roman" w:cs="Times New Roman"/>
          <w:sz w:val="26"/>
          <w:szCs w:val="26"/>
        </w:rPr>
        <w:t xml:space="preserve"> (</w:t>
      </w:r>
      <w:r w:rsidR="00EB5082">
        <w:rPr>
          <w:rFonts w:ascii="Times New Roman" w:eastAsia="Times New Roman" w:hAnsi="Times New Roman" w:cs="Times New Roman"/>
          <w:sz w:val="26"/>
          <w:szCs w:val="26"/>
        </w:rPr>
        <w:t>30</w:t>
      </w:r>
      <w:r w:rsidR="008B06E3" w:rsidRPr="008B06E3">
        <w:rPr>
          <w:rFonts w:ascii="Times New Roman" w:eastAsia="Times New Roman" w:hAnsi="Times New Roman" w:cs="Times New Roman"/>
          <w:sz w:val="26"/>
          <w:szCs w:val="26"/>
        </w:rPr>
        <w:t xml:space="preserve">) days of </w:t>
      </w:r>
      <w:r w:rsidR="00EB5082">
        <w:rPr>
          <w:rFonts w:ascii="Times New Roman" w:eastAsia="Times New Roman" w:hAnsi="Times New Roman" w:cs="Times New Roman"/>
          <w:sz w:val="26"/>
          <w:szCs w:val="26"/>
        </w:rPr>
        <w:t>the date of entry of this Opinion and Order</w:t>
      </w:r>
      <w:r w:rsidR="008B06E3" w:rsidRPr="008B06E3">
        <w:rPr>
          <w:rFonts w:ascii="Times New Roman" w:eastAsia="Times New Roman" w:hAnsi="Times New Roman" w:cs="Times New Roman"/>
          <w:sz w:val="26"/>
          <w:szCs w:val="26"/>
        </w:rPr>
        <w:t>,</w:t>
      </w:r>
      <w:r w:rsidR="008B06E3">
        <w:rPr>
          <w:rFonts w:ascii="Times New Roman" w:eastAsia="Times New Roman" w:hAnsi="Times New Roman" w:cs="Times New Roman"/>
          <w:sz w:val="26"/>
          <w:szCs w:val="26"/>
        </w:rPr>
        <w:t xml:space="preserve"> National Gas &amp; Electric, LLC</w:t>
      </w:r>
      <w:r w:rsidR="008B06E3" w:rsidRPr="008B06E3">
        <w:rPr>
          <w:rFonts w:ascii="Times New Roman" w:eastAsia="Times New Roman" w:hAnsi="Times New Roman" w:cs="Times New Roman"/>
          <w:sz w:val="26"/>
          <w:szCs w:val="26"/>
        </w:rPr>
        <w:t xml:space="preserve"> shall pay a civil penalty of One Hundred </w:t>
      </w:r>
      <w:r w:rsidR="00EB5082">
        <w:rPr>
          <w:rFonts w:ascii="Times New Roman" w:eastAsia="Times New Roman" w:hAnsi="Times New Roman" w:cs="Times New Roman"/>
          <w:sz w:val="26"/>
          <w:szCs w:val="26"/>
        </w:rPr>
        <w:t>and Twenty</w:t>
      </w:r>
      <w:r w:rsidR="008B06E3" w:rsidRPr="008B06E3">
        <w:rPr>
          <w:rFonts w:ascii="Times New Roman" w:eastAsia="Times New Roman" w:hAnsi="Times New Roman" w:cs="Times New Roman"/>
          <w:sz w:val="26"/>
          <w:szCs w:val="26"/>
        </w:rPr>
        <w:t xml:space="preserve"> Thousand Dollars ($1</w:t>
      </w:r>
      <w:r w:rsidR="00EB5082">
        <w:rPr>
          <w:rFonts w:ascii="Times New Roman" w:eastAsia="Times New Roman" w:hAnsi="Times New Roman" w:cs="Times New Roman"/>
          <w:sz w:val="26"/>
          <w:szCs w:val="26"/>
        </w:rPr>
        <w:t>20,000</w:t>
      </w:r>
      <w:r w:rsidR="008B06E3" w:rsidRPr="008B06E3">
        <w:rPr>
          <w:rFonts w:ascii="Times New Roman" w:eastAsia="Times New Roman" w:hAnsi="Times New Roman" w:cs="Times New Roman"/>
          <w:sz w:val="26"/>
          <w:szCs w:val="26"/>
        </w:rPr>
        <w:t xml:space="preserve">).  Said payment shall be made by certified check or money </w:t>
      </w:r>
      <w:r w:rsidR="008B06E3" w:rsidRPr="008B06E3">
        <w:rPr>
          <w:rFonts w:ascii="Times New Roman" w:eastAsia="Times New Roman" w:hAnsi="Times New Roman" w:cs="Times New Roman"/>
          <w:sz w:val="26"/>
          <w:szCs w:val="26"/>
        </w:rPr>
        <w:lastRenderedPageBreak/>
        <w:t>order payable to “Commonwealth of Pennsylvania</w:t>
      </w:r>
      <w:r w:rsidR="00EB5082">
        <w:rPr>
          <w:rFonts w:ascii="Times New Roman" w:eastAsia="Times New Roman" w:hAnsi="Times New Roman" w:cs="Times New Roman"/>
          <w:sz w:val="26"/>
          <w:szCs w:val="26"/>
        </w:rPr>
        <w:t>.</w:t>
      </w:r>
      <w:r w:rsidR="008B06E3" w:rsidRPr="008B06E3">
        <w:rPr>
          <w:rFonts w:ascii="Times New Roman" w:eastAsia="Times New Roman" w:hAnsi="Times New Roman" w:cs="Times New Roman"/>
          <w:sz w:val="26"/>
          <w:szCs w:val="26"/>
        </w:rPr>
        <w:t>”</w:t>
      </w:r>
      <w:r w:rsidR="00EB5082">
        <w:rPr>
          <w:rFonts w:ascii="Times New Roman" w:eastAsia="Times New Roman" w:hAnsi="Times New Roman" w:cs="Times New Roman"/>
          <w:sz w:val="26"/>
          <w:szCs w:val="26"/>
        </w:rPr>
        <w:t xml:space="preserve">  The docket number of this proceeding shall be indicated with the certified check or money order and</w:t>
      </w:r>
      <w:r w:rsidR="008B06E3" w:rsidRPr="008B06E3">
        <w:rPr>
          <w:rFonts w:ascii="Times New Roman" w:eastAsia="Times New Roman" w:hAnsi="Times New Roman" w:cs="Times New Roman"/>
          <w:sz w:val="26"/>
          <w:szCs w:val="26"/>
        </w:rPr>
        <w:t xml:space="preserve"> shall be sent to:</w:t>
      </w:r>
    </w:p>
    <w:p w14:paraId="44D1CD7F" w14:textId="77777777" w:rsidR="008B06E3" w:rsidRPr="008B06E3" w:rsidRDefault="008B06E3" w:rsidP="007A2A3C">
      <w:pPr>
        <w:keepNext/>
        <w:widowControl w:val="0"/>
        <w:autoSpaceDE w:val="0"/>
        <w:autoSpaceDN w:val="0"/>
        <w:adjustRightInd w:val="0"/>
        <w:spacing w:after="0" w:line="240" w:lineRule="auto"/>
        <w:ind w:left="720" w:firstLine="720"/>
        <w:rPr>
          <w:rFonts w:ascii="Times New Roman" w:eastAsia="Times New Roman" w:hAnsi="Times New Roman" w:cs="Times New Roman"/>
          <w:sz w:val="26"/>
          <w:szCs w:val="26"/>
        </w:rPr>
      </w:pPr>
    </w:p>
    <w:p w14:paraId="3FC55C06" w14:textId="77777777" w:rsidR="008B06E3" w:rsidRPr="008B06E3" w:rsidRDefault="008B06E3" w:rsidP="007A2A3C">
      <w:pPr>
        <w:keepNext/>
        <w:widowControl w:val="0"/>
        <w:autoSpaceDE w:val="0"/>
        <w:autoSpaceDN w:val="0"/>
        <w:adjustRightInd w:val="0"/>
        <w:spacing w:after="0" w:line="240" w:lineRule="auto"/>
        <w:ind w:left="720" w:firstLine="720"/>
        <w:rPr>
          <w:rFonts w:ascii="Times New Roman" w:eastAsia="Times New Roman" w:hAnsi="Times New Roman" w:cs="Times New Roman"/>
          <w:sz w:val="26"/>
          <w:szCs w:val="26"/>
        </w:rPr>
      </w:pPr>
      <w:r w:rsidRPr="008B06E3">
        <w:rPr>
          <w:rFonts w:ascii="Times New Roman" w:eastAsia="Times New Roman" w:hAnsi="Times New Roman" w:cs="Times New Roman"/>
          <w:sz w:val="26"/>
          <w:szCs w:val="26"/>
        </w:rPr>
        <w:t>Rosemary Chiavetta, Secretary</w:t>
      </w:r>
    </w:p>
    <w:p w14:paraId="116838AF" w14:textId="77777777" w:rsidR="008B06E3" w:rsidRPr="008B06E3" w:rsidRDefault="008B06E3" w:rsidP="007A2A3C">
      <w:pPr>
        <w:keepNext/>
        <w:widowControl w:val="0"/>
        <w:autoSpaceDE w:val="0"/>
        <w:autoSpaceDN w:val="0"/>
        <w:adjustRightInd w:val="0"/>
        <w:spacing w:after="0" w:line="240" w:lineRule="auto"/>
        <w:ind w:left="720" w:firstLine="720"/>
        <w:rPr>
          <w:rFonts w:ascii="Times New Roman" w:eastAsia="Times New Roman" w:hAnsi="Times New Roman" w:cs="Times New Roman"/>
          <w:sz w:val="26"/>
          <w:szCs w:val="26"/>
        </w:rPr>
      </w:pPr>
      <w:r w:rsidRPr="008B06E3">
        <w:rPr>
          <w:rFonts w:ascii="Times New Roman" w:eastAsia="Times New Roman" w:hAnsi="Times New Roman" w:cs="Times New Roman"/>
          <w:sz w:val="26"/>
          <w:szCs w:val="26"/>
        </w:rPr>
        <w:t>Pennsylvania Public Utility Commission</w:t>
      </w:r>
    </w:p>
    <w:p w14:paraId="665357A1" w14:textId="77777777" w:rsidR="008B06E3" w:rsidRPr="008B06E3" w:rsidRDefault="008B06E3" w:rsidP="007A2A3C">
      <w:pPr>
        <w:keepNext/>
        <w:widowControl w:val="0"/>
        <w:autoSpaceDE w:val="0"/>
        <w:autoSpaceDN w:val="0"/>
        <w:adjustRightInd w:val="0"/>
        <w:spacing w:after="0" w:line="240" w:lineRule="auto"/>
        <w:ind w:left="720" w:firstLine="720"/>
        <w:rPr>
          <w:rFonts w:ascii="Times New Roman" w:eastAsia="Times New Roman" w:hAnsi="Times New Roman" w:cs="Times New Roman"/>
          <w:sz w:val="26"/>
          <w:szCs w:val="26"/>
        </w:rPr>
      </w:pPr>
      <w:r w:rsidRPr="008B06E3">
        <w:rPr>
          <w:rFonts w:ascii="Times New Roman" w:eastAsia="Times New Roman" w:hAnsi="Times New Roman" w:cs="Times New Roman"/>
          <w:sz w:val="26"/>
          <w:szCs w:val="26"/>
        </w:rPr>
        <w:t>Commonwealth Keystone Building</w:t>
      </w:r>
    </w:p>
    <w:p w14:paraId="2655B553" w14:textId="77777777" w:rsidR="008B06E3" w:rsidRPr="008B06E3" w:rsidRDefault="008B06E3" w:rsidP="007A2A3C">
      <w:pPr>
        <w:keepNext/>
        <w:widowControl w:val="0"/>
        <w:autoSpaceDE w:val="0"/>
        <w:autoSpaceDN w:val="0"/>
        <w:adjustRightInd w:val="0"/>
        <w:spacing w:after="0" w:line="240" w:lineRule="auto"/>
        <w:ind w:left="720" w:firstLine="720"/>
        <w:rPr>
          <w:rFonts w:ascii="Times New Roman" w:eastAsia="Times New Roman" w:hAnsi="Times New Roman" w:cs="Times New Roman"/>
          <w:sz w:val="26"/>
          <w:szCs w:val="26"/>
        </w:rPr>
      </w:pPr>
      <w:r w:rsidRPr="008B06E3">
        <w:rPr>
          <w:rFonts w:ascii="Times New Roman" w:eastAsia="Times New Roman" w:hAnsi="Times New Roman" w:cs="Times New Roman"/>
          <w:sz w:val="26"/>
          <w:szCs w:val="26"/>
        </w:rPr>
        <w:t>400 North Street</w:t>
      </w:r>
    </w:p>
    <w:p w14:paraId="4119F1F7" w14:textId="77777777" w:rsidR="008B06E3" w:rsidRPr="008B06E3" w:rsidRDefault="008B06E3" w:rsidP="007A2A3C">
      <w:pPr>
        <w:keepNext/>
        <w:spacing w:after="0" w:line="360" w:lineRule="auto"/>
        <w:ind w:left="1440"/>
        <w:rPr>
          <w:rFonts w:ascii="Times New Roman" w:eastAsia="Times New Roman" w:hAnsi="Times New Roman" w:cs="Times New Roman"/>
          <w:sz w:val="26"/>
          <w:szCs w:val="26"/>
        </w:rPr>
      </w:pPr>
      <w:r w:rsidRPr="008B06E3">
        <w:rPr>
          <w:rFonts w:ascii="Times New Roman" w:eastAsia="Times New Roman" w:hAnsi="Times New Roman" w:cs="Times New Roman"/>
          <w:sz w:val="26"/>
          <w:szCs w:val="26"/>
        </w:rPr>
        <w:t>Harrisburg, PA  17120</w:t>
      </w:r>
    </w:p>
    <w:p w14:paraId="62BBFF52" w14:textId="77777777" w:rsidR="00166A7D" w:rsidRPr="003F7EE6" w:rsidRDefault="00166A7D" w:rsidP="007A2A3C">
      <w:pPr>
        <w:keepNext/>
        <w:spacing w:after="0" w:line="360" w:lineRule="auto"/>
        <w:rPr>
          <w:rFonts w:ascii="Times New Roman" w:eastAsia="Times New Roman" w:hAnsi="Times New Roman" w:cs="Times New Roman"/>
          <w:sz w:val="26"/>
          <w:szCs w:val="26"/>
        </w:rPr>
      </w:pPr>
    </w:p>
    <w:p w14:paraId="6B6BC92C" w14:textId="7CCE1154" w:rsidR="00DD6D5B" w:rsidRDefault="00F44833" w:rsidP="007A2A3C">
      <w:pPr>
        <w:keepNext/>
        <w:spacing w:after="0" w:line="360" w:lineRule="auto"/>
        <w:textAlignment w:val="baseline"/>
        <w:rPr>
          <w:rFonts w:ascii="Times New Roman" w:hAnsi="Times New Roman" w:cs="Times New Roman"/>
          <w:color w:val="000000"/>
          <w:sz w:val="26"/>
          <w:szCs w:val="26"/>
        </w:rPr>
      </w:pPr>
      <w:bookmarkStart w:id="6" w:name="_Hlk76541957"/>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r>
      <w:r w:rsidR="00ED657C" w:rsidRPr="00ED657C">
        <w:rPr>
          <w:rFonts w:ascii="Times New Roman" w:hAnsi="Times New Roman" w:cs="Times New Roman"/>
          <w:sz w:val="26"/>
          <w:szCs w:val="26"/>
        </w:rPr>
        <w:t>3.</w:t>
      </w:r>
      <w:r w:rsidR="00093521">
        <w:rPr>
          <w:rFonts w:ascii="Times New Roman" w:hAnsi="Times New Roman" w:cs="Times New Roman"/>
          <w:sz w:val="26"/>
          <w:szCs w:val="26"/>
        </w:rPr>
        <w:tab/>
      </w:r>
      <w:r w:rsidR="00ED657C" w:rsidRPr="00ED657C">
        <w:rPr>
          <w:rFonts w:ascii="Times New Roman" w:hAnsi="Times New Roman" w:cs="Times New Roman"/>
          <w:sz w:val="26"/>
          <w:szCs w:val="26"/>
        </w:rPr>
        <w:t xml:space="preserve">That </w:t>
      </w:r>
      <w:r w:rsidR="001A5879">
        <w:rPr>
          <w:rFonts w:ascii="Times New Roman" w:hAnsi="Times New Roman" w:cs="Times New Roman"/>
          <w:sz w:val="26"/>
          <w:szCs w:val="26"/>
        </w:rPr>
        <w:t xml:space="preserve">the civil penalty shall not be tax deductible or passed through as an additional charge to </w:t>
      </w:r>
      <w:r w:rsidR="008B06E3" w:rsidRPr="008B06E3">
        <w:rPr>
          <w:rFonts w:ascii="Times New Roman" w:hAnsi="Times New Roman" w:cs="Times New Roman"/>
          <w:sz w:val="26"/>
          <w:szCs w:val="26"/>
        </w:rPr>
        <w:t>National Gas &amp; Electric, LLC</w:t>
      </w:r>
      <w:r w:rsidR="008B06E3">
        <w:rPr>
          <w:rFonts w:ascii="Times New Roman" w:hAnsi="Times New Roman" w:cs="Times New Roman"/>
          <w:sz w:val="26"/>
          <w:szCs w:val="26"/>
        </w:rPr>
        <w:t>’s customers in Pennsylvania</w:t>
      </w:r>
      <w:r w:rsidR="00DD6D5B">
        <w:rPr>
          <w:rFonts w:ascii="Times New Roman" w:hAnsi="Times New Roman" w:cs="Times New Roman"/>
          <w:color w:val="000000"/>
          <w:sz w:val="26"/>
          <w:szCs w:val="26"/>
        </w:rPr>
        <w:t>.</w:t>
      </w:r>
    </w:p>
    <w:bookmarkEnd w:id="6"/>
    <w:p w14:paraId="4A1B2B86" w14:textId="3A30EFA0" w:rsidR="00ED657C" w:rsidRDefault="00ED657C" w:rsidP="005578A1">
      <w:pPr>
        <w:spacing w:after="0" w:line="360" w:lineRule="auto"/>
        <w:rPr>
          <w:rFonts w:ascii="Times New Roman" w:eastAsia="Times New Roman" w:hAnsi="Times New Roman" w:cs="Times New Roman"/>
          <w:sz w:val="26"/>
          <w:szCs w:val="26"/>
        </w:rPr>
      </w:pPr>
    </w:p>
    <w:p w14:paraId="4F2CD22C" w14:textId="1934343E" w:rsidR="001A5879" w:rsidRPr="001A5879" w:rsidRDefault="001A5879" w:rsidP="001A5879">
      <w:pPr>
        <w:spacing w:after="0" w:line="360" w:lineRule="auto"/>
        <w:rPr>
          <w:rFonts w:ascii="Times New Roman" w:eastAsia="Times New Roman" w:hAnsi="Times New Roman" w:cs="Times New Roman"/>
          <w:sz w:val="26"/>
          <w:szCs w:val="26"/>
        </w:rPr>
      </w:pPr>
      <w:bookmarkStart w:id="7" w:name="_Hlk76543396"/>
      <w:r w:rsidRPr="001A5879">
        <w:rPr>
          <w:rFonts w:ascii="Times New Roman" w:eastAsia="Times New Roman" w:hAnsi="Times New Roman" w:cs="Times New Roman"/>
          <w:sz w:val="26"/>
          <w:szCs w:val="26"/>
        </w:rPr>
        <w:tab/>
      </w:r>
      <w:r w:rsidRPr="001A5879">
        <w:rPr>
          <w:rFonts w:ascii="Times New Roman" w:eastAsia="Times New Roman" w:hAnsi="Times New Roman" w:cs="Times New Roman"/>
          <w:sz w:val="26"/>
          <w:szCs w:val="26"/>
        </w:rPr>
        <w:tab/>
      </w:r>
      <w:r>
        <w:rPr>
          <w:rFonts w:ascii="Times New Roman" w:eastAsia="Times New Roman" w:hAnsi="Times New Roman" w:cs="Times New Roman"/>
          <w:sz w:val="26"/>
          <w:szCs w:val="26"/>
        </w:rPr>
        <w:t>4</w:t>
      </w:r>
      <w:r w:rsidRPr="001A5879">
        <w:rPr>
          <w:rFonts w:ascii="Times New Roman" w:eastAsia="Times New Roman" w:hAnsi="Times New Roman" w:cs="Times New Roman"/>
          <w:sz w:val="26"/>
          <w:szCs w:val="26"/>
        </w:rPr>
        <w:t>.</w:t>
      </w:r>
      <w:r w:rsidRPr="001A5879">
        <w:rPr>
          <w:rFonts w:ascii="Times New Roman" w:eastAsia="Times New Roman" w:hAnsi="Times New Roman" w:cs="Times New Roman"/>
          <w:sz w:val="26"/>
          <w:szCs w:val="26"/>
        </w:rPr>
        <w:tab/>
        <w:t>That</w:t>
      </w:r>
      <w:r w:rsidR="003A4BCE">
        <w:rPr>
          <w:rFonts w:ascii="Times New Roman" w:eastAsia="Times New Roman" w:hAnsi="Times New Roman" w:cs="Times New Roman"/>
          <w:sz w:val="26"/>
          <w:szCs w:val="26"/>
        </w:rPr>
        <w:t xml:space="preserve">, within thirty (30) days of the date of entry of this Opinion and Order, National Gas &amp; Electric, LLC shall pay Thirty Thousand Dollars ($30,000) to </w:t>
      </w:r>
      <w:r w:rsidR="003A4BCE" w:rsidRPr="003A4BCE">
        <w:rPr>
          <w:rFonts w:ascii="Times New Roman" w:eastAsia="Times New Roman" w:hAnsi="Times New Roman" w:cs="Times New Roman"/>
          <w:sz w:val="26"/>
          <w:szCs w:val="26"/>
        </w:rPr>
        <w:t>PPL</w:t>
      </w:r>
      <w:r w:rsidR="007A2A3C">
        <w:rPr>
          <w:rFonts w:ascii="Times New Roman" w:eastAsia="Times New Roman" w:hAnsi="Times New Roman" w:cs="Times New Roman"/>
          <w:sz w:val="26"/>
          <w:szCs w:val="26"/>
        </w:rPr>
        <w:t> </w:t>
      </w:r>
      <w:r w:rsidR="003A4BCE" w:rsidRPr="003A4BCE">
        <w:rPr>
          <w:rFonts w:ascii="Times New Roman" w:eastAsia="Times New Roman" w:hAnsi="Times New Roman" w:cs="Times New Roman"/>
          <w:sz w:val="26"/>
          <w:szCs w:val="26"/>
        </w:rPr>
        <w:t>Electric Utilities, Inc</w:t>
      </w:r>
      <w:r w:rsidR="003A4BCE">
        <w:rPr>
          <w:rFonts w:ascii="Times New Roman" w:eastAsia="Times New Roman" w:hAnsi="Times New Roman" w:cs="Times New Roman"/>
          <w:sz w:val="26"/>
          <w:szCs w:val="26"/>
        </w:rPr>
        <w:t>.’s hardship fund.  National Gas &amp; Electric, LLC shall file a verification with the Commission showing its compliance with this settlement term within sixty (60) days of the date of entry of this Opinion and Order</w:t>
      </w:r>
      <w:r w:rsidRPr="001A5879">
        <w:rPr>
          <w:rFonts w:ascii="Times New Roman" w:eastAsia="Times New Roman" w:hAnsi="Times New Roman" w:cs="Times New Roman"/>
          <w:sz w:val="26"/>
          <w:szCs w:val="26"/>
        </w:rPr>
        <w:t>.</w:t>
      </w:r>
    </w:p>
    <w:bookmarkEnd w:id="7"/>
    <w:p w14:paraId="19DBC232" w14:textId="4E44F182" w:rsidR="001A5879" w:rsidRDefault="001A5879" w:rsidP="005578A1">
      <w:pPr>
        <w:spacing w:after="0" w:line="360" w:lineRule="auto"/>
        <w:rPr>
          <w:rFonts w:ascii="Times New Roman" w:eastAsia="Times New Roman" w:hAnsi="Times New Roman" w:cs="Times New Roman"/>
          <w:sz w:val="26"/>
          <w:szCs w:val="26"/>
        </w:rPr>
      </w:pPr>
    </w:p>
    <w:p w14:paraId="5F2CDD3A" w14:textId="141AC1BF" w:rsidR="003A4BCE" w:rsidRPr="003A4BCE" w:rsidRDefault="003A4BCE" w:rsidP="003A4BCE">
      <w:pPr>
        <w:spacing w:after="0" w:line="360" w:lineRule="auto"/>
        <w:rPr>
          <w:rFonts w:ascii="Times New Roman" w:eastAsia="Times New Roman" w:hAnsi="Times New Roman" w:cs="Times New Roman"/>
          <w:sz w:val="26"/>
          <w:szCs w:val="26"/>
        </w:rPr>
      </w:pPr>
      <w:r w:rsidRPr="003A4BCE">
        <w:rPr>
          <w:rFonts w:ascii="Times New Roman" w:eastAsia="Times New Roman" w:hAnsi="Times New Roman" w:cs="Times New Roman"/>
          <w:sz w:val="26"/>
          <w:szCs w:val="26"/>
        </w:rPr>
        <w:tab/>
      </w:r>
      <w:r w:rsidRPr="003A4BCE">
        <w:rPr>
          <w:rFonts w:ascii="Times New Roman" w:eastAsia="Times New Roman" w:hAnsi="Times New Roman" w:cs="Times New Roman"/>
          <w:sz w:val="26"/>
          <w:szCs w:val="26"/>
        </w:rPr>
        <w:tab/>
      </w:r>
      <w:r>
        <w:rPr>
          <w:rFonts w:ascii="Times New Roman" w:eastAsia="Times New Roman" w:hAnsi="Times New Roman" w:cs="Times New Roman"/>
          <w:sz w:val="26"/>
          <w:szCs w:val="26"/>
        </w:rPr>
        <w:t>5</w:t>
      </w:r>
      <w:r w:rsidRPr="003A4BCE">
        <w:rPr>
          <w:rFonts w:ascii="Times New Roman" w:eastAsia="Times New Roman" w:hAnsi="Times New Roman" w:cs="Times New Roman"/>
          <w:sz w:val="26"/>
          <w:szCs w:val="26"/>
        </w:rPr>
        <w:t>.</w:t>
      </w:r>
      <w:r w:rsidRPr="003A4BCE">
        <w:rPr>
          <w:rFonts w:ascii="Times New Roman" w:eastAsia="Times New Roman" w:hAnsi="Times New Roman" w:cs="Times New Roman"/>
          <w:sz w:val="26"/>
          <w:szCs w:val="26"/>
        </w:rPr>
        <w:tab/>
        <w:t>That a copy of this Opinion and Order shall be served upon the Financial and Assessment Chief, Bureau of Administration.</w:t>
      </w:r>
    </w:p>
    <w:p w14:paraId="79ECE3B7" w14:textId="77777777" w:rsidR="003A4BCE" w:rsidRDefault="003A4BCE" w:rsidP="005578A1">
      <w:pPr>
        <w:spacing w:after="0" w:line="360" w:lineRule="auto"/>
        <w:rPr>
          <w:rFonts w:ascii="Times New Roman" w:eastAsia="Times New Roman" w:hAnsi="Times New Roman" w:cs="Times New Roman"/>
          <w:sz w:val="26"/>
          <w:szCs w:val="26"/>
        </w:rPr>
      </w:pPr>
    </w:p>
    <w:p w14:paraId="0F618D5F" w14:textId="67A3D0B1" w:rsidR="00F44833" w:rsidRPr="003F7EE6" w:rsidRDefault="003A4BCE" w:rsidP="007A2A3C">
      <w:pPr>
        <w:keepNext/>
        <w:keepLines/>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6</w:t>
      </w:r>
      <w:r w:rsidR="00F44833" w:rsidRPr="003F7EE6">
        <w:rPr>
          <w:rFonts w:ascii="Times New Roman" w:eastAsia="Times New Roman" w:hAnsi="Times New Roman" w:cs="Times New Roman"/>
          <w:sz w:val="26"/>
          <w:szCs w:val="26"/>
        </w:rPr>
        <w:t>.</w:t>
      </w:r>
      <w:r w:rsidR="00F44833" w:rsidRPr="003F7EE6">
        <w:rPr>
          <w:rFonts w:ascii="Times New Roman" w:eastAsia="Times New Roman" w:hAnsi="Times New Roman" w:cs="Times New Roman"/>
          <w:sz w:val="26"/>
          <w:szCs w:val="26"/>
        </w:rPr>
        <w:tab/>
        <w:t>That</w:t>
      </w:r>
      <w:r w:rsidR="001A5879">
        <w:rPr>
          <w:rFonts w:ascii="Times New Roman" w:eastAsia="Times New Roman" w:hAnsi="Times New Roman" w:cs="Times New Roman"/>
          <w:sz w:val="26"/>
          <w:szCs w:val="26"/>
        </w:rPr>
        <w:t xml:space="preserve"> the above-captioned matter shall be marked closed upon receipt of the civil penalty</w:t>
      </w:r>
      <w:r>
        <w:rPr>
          <w:rFonts w:ascii="Times New Roman" w:eastAsia="Times New Roman" w:hAnsi="Times New Roman" w:cs="Times New Roman"/>
          <w:sz w:val="26"/>
          <w:szCs w:val="26"/>
        </w:rPr>
        <w:t xml:space="preserve"> of $120,000 and the verification acknowledging that payment of $30,000 has been made to PPL Electric Utilities, Inc.’s hardship fund.</w:t>
      </w:r>
    </w:p>
    <w:p w14:paraId="2C793940" w14:textId="128A07BF" w:rsidR="00F44833" w:rsidRDefault="00F44833" w:rsidP="007A2A3C">
      <w:pPr>
        <w:keepNext/>
        <w:keepLines/>
        <w:spacing w:after="0" w:line="240" w:lineRule="auto"/>
        <w:rPr>
          <w:rFonts w:ascii="Times New Roman" w:eastAsia="Times New Roman" w:hAnsi="Times New Roman" w:cs="Times New Roman"/>
          <w:sz w:val="26"/>
          <w:szCs w:val="26"/>
        </w:rPr>
      </w:pPr>
    </w:p>
    <w:p w14:paraId="0B230573" w14:textId="77777777" w:rsidR="003A4BCE" w:rsidRPr="003F7EE6" w:rsidRDefault="003A4BCE" w:rsidP="007A2A3C">
      <w:pPr>
        <w:keepNext/>
        <w:keepLines/>
        <w:spacing w:after="0" w:line="240" w:lineRule="auto"/>
        <w:rPr>
          <w:rFonts w:ascii="Times New Roman" w:eastAsia="Times New Roman" w:hAnsi="Times New Roman" w:cs="Times New Roman"/>
          <w:sz w:val="26"/>
          <w:szCs w:val="26"/>
        </w:rPr>
      </w:pPr>
    </w:p>
    <w:p w14:paraId="41960785" w14:textId="7ABCED09" w:rsidR="00F44833" w:rsidRPr="003F7EE6" w:rsidRDefault="00C86967" w:rsidP="007A2A3C">
      <w:pPr>
        <w:keepNext/>
        <w:keepLines/>
        <w:spacing w:after="0" w:line="240" w:lineRule="auto"/>
        <w:ind w:left="5040"/>
        <w:rPr>
          <w:rFonts w:ascii="Times New Roman" w:eastAsia="Times New Roman" w:hAnsi="Times New Roman" w:cs="Times New Roman"/>
          <w:b/>
          <w:sz w:val="26"/>
          <w:szCs w:val="26"/>
        </w:rPr>
      </w:pPr>
      <w:r w:rsidRPr="009F01BA">
        <w:rPr>
          <w:b/>
          <w:noProof/>
          <w:sz w:val="20"/>
          <w:szCs w:val="20"/>
        </w:rPr>
        <w:drawing>
          <wp:anchor distT="0" distB="0" distL="114300" distR="114300" simplePos="0" relativeHeight="251659264" behindDoc="1" locked="0" layoutInCell="1" allowOverlap="1" wp14:anchorId="43A6BC11" wp14:editId="45B0A202">
            <wp:simplePos x="0" y="0"/>
            <wp:positionH relativeFrom="column">
              <wp:posOffset>2905125</wp:posOffset>
            </wp:positionH>
            <wp:positionV relativeFrom="paragraph">
              <wp:posOffset>179705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F44833" w:rsidRPr="003F7EE6">
        <w:rPr>
          <w:rFonts w:ascii="Times New Roman" w:eastAsia="Times New Roman" w:hAnsi="Times New Roman" w:cs="Times New Roman"/>
          <w:b/>
          <w:sz w:val="26"/>
          <w:szCs w:val="26"/>
        </w:rPr>
        <w:t>BY THE COMMISSION,</w:t>
      </w:r>
    </w:p>
    <w:p w14:paraId="33AB46CB" w14:textId="0D22BD61" w:rsidR="00F44833" w:rsidRDefault="00F44833" w:rsidP="007A2A3C">
      <w:pPr>
        <w:keepNext/>
        <w:keepLines/>
        <w:tabs>
          <w:tab w:val="left" w:pos="6210"/>
        </w:tabs>
        <w:spacing w:after="0" w:line="240" w:lineRule="auto"/>
        <w:ind w:left="5040"/>
        <w:rPr>
          <w:rFonts w:ascii="Times New Roman" w:eastAsia="Times New Roman" w:hAnsi="Times New Roman" w:cs="Times New Roman"/>
          <w:sz w:val="26"/>
          <w:szCs w:val="26"/>
        </w:rPr>
      </w:pPr>
    </w:p>
    <w:p w14:paraId="0D56F4A3" w14:textId="39793A43" w:rsidR="005A530B" w:rsidRPr="003F7EE6" w:rsidRDefault="00C86967" w:rsidP="00C86967">
      <w:pPr>
        <w:keepNext/>
        <w:keepLines/>
        <w:tabs>
          <w:tab w:val="left" w:pos="6210"/>
        </w:tabs>
        <w:spacing w:after="0" w:line="240" w:lineRule="auto"/>
        <w:ind w:left="5040"/>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14:paraId="4CC7AC8B" w14:textId="27077BE4" w:rsidR="00F44833" w:rsidRPr="003F7EE6" w:rsidRDefault="00F44833" w:rsidP="007A2A3C">
      <w:pPr>
        <w:keepNext/>
        <w:keepLines/>
        <w:spacing w:after="0" w:line="240" w:lineRule="auto"/>
        <w:ind w:left="5040"/>
        <w:rPr>
          <w:rFonts w:ascii="Times New Roman" w:eastAsia="Times New Roman" w:hAnsi="Times New Roman" w:cs="Times New Roman"/>
          <w:sz w:val="26"/>
          <w:szCs w:val="26"/>
        </w:rPr>
      </w:pPr>
    </w:p>
    <w:p w14:paraId="23331F53" w14:textId="77777777" w:rsidR="00F44833" w:rsidRPr="003F7EE6" w:rsidRDefault="00F44833" w:rsidP="007A2A3C">
      <w:pPr>
        <w:keepNext/>
        <w:keepLines/>
        <w:spacing w:after="0" w:line="240" w:lineRule="auto"/>
        <w:ind w:left="5040"/>
        <w:rPr>
          <w:rFonts w:ascii="Times New Roman" w:eastAsia="Times New Roman" w:hAnsi="Times New Roman" w:cs="Times New Roman"/>
          <w:sz w:val="26"/>
          <w:szCs w:val="26"/>
        </w:rPr>
      </w:pPr>
    </w:p>
    <w:p w14:paraId="7B4569EC" w14:textId="487EE1F6" w:rsidR="00F44833" w:rsidRPr="003F7EE6" w:rsidRDefault="00F44833" w:rsidP="007A2A3C">
      <w:pPr>
        <w:keepNext/>
        <w:keepLines/>
        <w:spacing w:after="0" w:line="240" w:lineRule="auto"/>
        <w:ind w:left="5040"/>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Rosemary Chiavetta</w:t>
      </w:r>
    </w:p>
    <w:p w14:paraId="30FD7A79" w14:textId="46AF6F90" w:rsidR="00F44833" w:rsidRPr="003F7EE6" w:rsidRDefault="00F44833" w:rsidP="007A2A3C">
      <w:pPr>
        <w:keepNext/>
        <w:keepLines/>
        <w:spacing w:after="0" w:line="240" w:lineRule="auto"/>
        <w:ind w:left="5040"/>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Secretary</w:t>
      </w:r>
    </w:p>
    <w:p w14:paraId="2A8C8D69" w14:textId="77777777" w:rsidR="009B7DAA" w:rsidRDefault="009B7DAA" w:rsidP="007A2A3C">
      <w:pPr>
        <w:keepNext/>
        <w:keepLines/>
        <w:tabs>
          <w:tab w:val="left" w:pos="-720"/>
        </w:tabs>
        <w:suppressAutoHyphens/>
        <w:spacing w:after="0" w:line="240" w:lineRule="auto"/>
        <w:rPr>
          <w:rFonts w:ascii="Times New Roman" w:eastAsia="Times New Roman" w:hAnsi="Times New Roman" w:cs="Times New Roman"/>
          <w:sz w:val="26"/>
          <w:szCs w:val="26"/>
        </w:rPr>
      </w:pPr>
    </w:p>
    <w:p w14:paraId="6D19B727" w14:textId="77777777" w:rsidR="00F44833" w:rsidRPr="003F7EE6" w:rsidRDefault="00F44833" w:rsidP="007A2A3C">
      <w:pPr>
        <w:keepNext/>
        <w:keepLines/>
        <w:tabs>
          <w:tab w:val="left" w:pos="-720"/>
        </w:tabs>
        <w:suppressAutoHyphens/>
        <w:spacing w:after="0" w:line="24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(SEAL)</w:t>
      </w:r>
    </w:p>
    <w:p w14:paraId="0E945459" w14:textId="77777777" w:rsidR="00F44833" w:rsidRPr="003F7EE6" w:rsidRDefault="00F44833" w:rsidP="007A2A3C">
      <w:pPr>
        <w:keepNext/>
        <w:keepLines/>
        <w:tabs>
          <w:tab w:val="left" w:pos="-720"/>
        </w:tabs>
        <w:suppressAutoHyphens/>
        <w:spacing w:after="0" w:line="240" w:lineRule="auto"/>
        <w:rPr>
          <w:rFonts w:ascii="Times New Roman" w:eastAsia="Times New Roman" w:hAnsi="Times New Roman" w:cs="Times New Roman"/>
          <w:sz w:val="26"/>
          <w:szCs w:val="26"/>
        </w:rPr>
      </w:pPr>
    </w:p>
    <w:p w14:paraId="6B749380" w14:textId="283BA978" w:rsidR="00F44833" w:rsidRPr="003F7EE6" w:rsidRDefault="0092538B" w:rsidP="005D6902">
      <w:pPr>
        <w:keepNext/>
        <w:keepLines/>
        <w:tabs>
          <w:tab w:val="left" w:pos="-720"/>
        </w:tabs>
        <w:suppressAutoHyphen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ORDER ADOPTED:  </w:t>
      </w:r>
      <w:r w:rsidR="001A5879">
        <w:rPr>
          <w:rFonts w:ascii="Times New Roman" w:eastAsia="Times New Roman" w:hAnsi="Times New Roman" w:cs="Times New Roman"/>
          <w:sz w:val="26"/>
          <w:szCs w:val="26"/>
        </w:rPr>
        <w:t>August 5</w:t>
      </w:r>
      <w:r w:rsidR="00CB6C24">
        <w:rPr>
          <w:rFonts w:ascii="Times New Roman" w:eastAsia="Times New Roman" w:hAnsi="Times New Roman" w:cs="Times New Roman"/>
          <w:sz w:val="26"/>
          <w:szCs w:val="26"/>
        </w:rPr>
        <w:t>, 2021</w:t>
      </w:r>
    </w:p>
    <w:p w14:paraId="724B860A" w14:textId="77777777" w:rsidR="00984785" w:rsidRDefault="00984785" w:rsidP="005D6902">
      <w:pPr>
        <w:keepNext/>
        <w:keepLines/>
        <w:spacing w:after="0" w:line="240" w:lineRule="auto"/>
        <w:rPr>
          <w:rFonts w:ascii="Times New Roman" w:eastAsia="Times New Roman" w:hAnsi="Times New Roman" w:cs="Times New Roman"/>
          <w:sz w:val="26"/>
          <w:szCs w:val="20"/>
        </w:rPr>
      </w:pPr>
    </w:p>
    <w:p w14:paraId="169B8EEC" w14:textId="4B6E2B8D" w:rsidR="00093521" w:rsidRPr="00860BCD" w:rsidRDefault="00F44833" w:rsidP="00860BCD">
      <w:pPr>
        <w:keepNext/>
        <w:keepLines/>
        <w:spacing w:after="0" w:line="240" w:lineRule="auto"/>
        <w:rPr>
          <w:rFonts w:ascii="Times New Roman" w:eastAsia="Times New Roman" w:hAnsi="Times New Roman" w:cs="Times New Roman"/>
          <w:b/>
          <w:sz w:val="26"/>
          <w:szCs w:val="26"/>
        </w:rPr>
      </w:pPr>
      <w:r w:rsidRPr="003F7EE6">
        <w:rPr>
          <w:rFonts w:ascii="Times New Roman" w:eastAsia="Times New Roman" w:hAnsi="Times New Roman" w:cs="Times New Roman"/>
          <w:sz w:val="26"/>
          <w:szCs w:val="20"/>
        </w:rPr>
        <w:t>ORDER ENTERED:</w:t>
      </w:r>
      <w:r w:rsidR="00860BCD">
        <w:rPr>
          <w:rFonts w:ascii="Times New Roman" w:eastAsia="Times New Roman" w:hAnsi="Times New Roman" w:cs="Times New Roman"/>
          <w:sz w:val="26"/>
          <w:szCs w:val="20"/>
        </w:rPr>
        <w:t xml:space="preserve">  </w:t>
      </w:r>
      <w:r w:rsidR="00C86967">
        <w:rPr>
          <w:rFonts w:ascii="Times New Roman" w:eastAsia="Times New Roman" w:hAnsi="Times New Roman" w:cs="Times New Roman"/>
          <w:sz w:val="26"/>
          <w:szCs w:val="20"/>
        </w:rPr>
        <w:t>August 5, 2021</w:t>
      </w:r>
    </w:p>
    <w:sectPr w:rsidR="00093521" w:rsidRPr="00860BCD" w:rsidSect="00EB6AB5">
      <w:footerReference w:type="defaul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81B2F" w14:textId="77777777" w:rsidR="009D164E" w:rsidRDefault="009D164E" w:rsidP="00F44833">
      <w:pPr>
        <w:spacing w:after="0" w:line="240" w:lineRule="auto"/>
      </w:pPr>
      <w:r>
        <w:separator/>
      </w:r>
    </w:p>
  </w:endnote>
  <w:endnote w:type="continuationSeparator" w:id="0">
    <w:p w14:paraId="7A8EF2FD" w14:textId="77777777" w:rsidR="009D164E" w:rsidRDefault="009D164E" w:rsidP="00F44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6"/>
        <w:szCs w:val="26"/>
      </w:rPr>
      <w:id w:val="1681163351"/>
      <w:docPartObj>
        <w:docPartGallery w:val="Page Numbers (Bottom of Page)"/>
        <w:docPartUnique/>
      </w:docPartObj>
    </w:sdtPr>
    <w:sdtEndPr>
      <w:rPr>
        <w:noProof/>
      </w:rPr>
    </w:sdtEndPr>
    <w:sdtContent>
      <w:p w14:paraId="736F0990" w14:textId="616155D4" w:rsidR="00E643E4" w:rsidRPr="00756CB3" w:rsidRDefault="00BC7E92" w:rsidP="00EB6AB5">
        <w:pPr>
          <w:pStyle w:val="Footer"/>
          <w:jc w:val="center"/>
          <w:rPr>
            <w:rFonts w:ascii="Times New Roman" w:hAnsi="Times New Roman" w:cs="Times New Roman"/>
            <w:sz w:val="26"/>
            <w:szCs w:val="26"/>
          </w:rPr>
        </w:pP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   \* MERGEFORMAT </w:instrText>
        </w:r>
        <w:r>
          <w:rPr>
            <w:rFonts w:ascii="Times New Roman" w:hAnsi="Times New Roman" w:cs="Times New Roman"/>
            <w:sz w:val="26"/>
            <w:szCs w:val="26"/>
          </w:rPr>
          <w:fldChar w:fldCharType="separate"/>
        </w:r>
        <w:r>
          <w:rPr>
            <w:rFonts w:ascii="Times New Roman" w:hAnsi="Times New Roman" w:cs="Times New Roman"/>
            <w:noProof/>
            <w:sz w:val="26"/>
            <w:szCs w:val="26"/>
          </w:rPr>
          <w:t>3</w:t>
        </w:r>
        <w:r>
          <w:rPr>
            <w:rFonts w:ascii="Times New Roman" w:hAnsi="Times New Roman" w:cs="Times New Roman"/>
            <w:sz w:val="26"/>
            <w:szCs w:val="2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AF58B" w14:textId="77777777" w:rsidR="00D403B0" w:rsidRPr="00F60EC1" w:rsidRDefault="00D403B0" w:rsidP="00564AAB">
    <w:pPr>
      <w:pStyle w:val="CommentText"/>
      <w:tabs>
        <w:tab w:val="center" w:pos="4680"/>
      </w:tabs>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0288F" w14:textId="77777777" w:rsidR="009D164E" w:rsidRDefault="009D164E" w:rsidP="00F44833">
      <w:pPr>
        <w:spacing w:after="0" w:line="240" w:lineRule="auto"/>
      </w:pPr>
      <w:r>
        <w:separator/>
      </w:r>
    </w:p>
  </w:footnote>
  <w:footnote w:type="continuationSeparator" w:id="0">
    <w:p w14:paraId="2C486737" w14:textId="77777777" w:rsidR="009D164E" w:rsidRDefault="009D164E" w:rsidP="00F44833">
      <w:pPr>
        <w:spacing w:after="0" w:line="240" w:lineRule="auto"/>
      </w:pPr>
      <w:r>
        <w:continuationSeparator/>
      </w:r>
    </w:p>
  </w:footnote>
  <w:footnote w:id="1">
    <w:p w14:paraId="74B76827" w14:textId="16639FD5" w:rsidR="008C5FB0" w:rsidRPr="00F52795" w:rsidRDefault="008C5FB0" w:rsidP="00676F1F">
      <w:pPr>
        <w:pStyle w:val="FootnoteText"/>
        <w:keepNext/>
        <w:keepLines/>
        <w:ind w:firstLine="720"/>
        <w:rPr>
          <w:rFonts w:ascii="Times New Roman" w:hAnsi="Times New Roman" w:cs="Times New Roman"/>
          <w:sz w:val="26"/>
          <w:szCs w:val="26"/>
        </w:rPr>
      </w:pPr>
      <w:r w:rsidRPr="00F52795">
        <w:rPr>
          <w:rStyle w:val="FootnoteReference"/>
          <w:rFonts w:ascii="Times New Roman" w:hAnsi="Times New Roman" w:cs="Times New Roman"/>
          <w:sz w:val="26"/>
          <w:szCs w:val="26"/>
        </w:rPr>
        <w:footnoteRef/>
      </w:r>
      <w:r w:rsidRPr="00F52795">
        <w:rPr>
          <w:rFonts w:ascii="Times New Roman" w:hAnsi="Times New Roman" w:cs="Times New Roman"/>
          <w:sz w:val="26"/>
          <w:szCs w:val="26"/>
        </w:rPr>
        <w:t xml:space="preserve"> </w:t>
      </w:r>
      <w:r w:rsidRPr="00F52795">
        <w:rPr>
          <w:rFonts w:ascii="Times New Roman" w:hAnsi="Times New Roman" w:cs="Times New Roman"/>
          <w:sz w:val="26"/>
          <w:szCs w:val="26"/>
        </w:rPr>
        <w:tab/>
      </w:r>
      <w:r>
        <w:rPr>
          <w:rFonts w:ascii="Times New Roman" w:hAnsi="Times New Roman" w:cs="Times New Roman"/>
          <w:sz w:val="26"/>
          <w:szCs w:val="26"/>
        </w:rPr>
        <w:t>By Order entered May 5, 2016, t</w:t>
      </w:r>
      <w:r w:rsidRPr="00F52795">
        <w:rPr>
          <w:rFonts w:ascii="Times New Roman" w:hAnsi="Times New Roman" w:cs="Times New Roman"/>
          <w:sz w:val="26"/>
          <w:szCs w:val="26"/>
        </w:rPr>
        <w:t xml:space="preserve">he Commission granted </w:t>
      </w:r>
      <w:r>
        <w:rPr>
          <w:rFonts w:ascii="Times New Roman" w:hAnsi="Times New Roman" w:cs="Times New Roman"/>
          <w:sz w:val="26"/>
          <w:szCs w:val="26"/>
        </w:rPr>
        <w:t>NG&amp;E</w:t>
      </w:r>
      <w:r w:rsidRPr="00F52795">
        <w:rPr>
          <w:rFonts w:ascii="Times New Roman" w:hAnsi="Times New Roman" w:cs="Times New Roman"/>
          <w:sz w:val="26"/>
          <w:szCs w:val="26"/>
        </w:rPr>
        <w:t xml:space="preserve"> approval to operate as a licensed electric generation supplier </w:t>
      </w:r>
      <w:r>
        <w:rPr>
          <w:rFonts w:ascii="Times New Roman" w:hAnsi="Times New Roman" w:cs="Times New Roman"/>
          <w:sz w:val="26"/>
          <w:szCs w:val="26"/>
        </w:rPr>
        <w:t xml:space="preserve">in all of the electric distribution company service territories throughout the Commonwealth of Pennsylvania.  </w:t>
      </w:r>
      <w:r w:rsidRPr="00155BED">
        <w:rPr>
          <w:rFonts w:ascii="Times New Roman" w:hAnsi="Times New Roman" w:cs="Times New Roman"/>
          <w:i/>
          <w:iCs/>
          <w:sz w:val="26"/>
          <w:szCs w:val="26"/>
        </w:rPr>
        <w:t>Application of National Gas &amp; Electric, LLC for Approval to Offer, Render, Furnish or Supply Electricity or Electric Generation Services as a Supplier of Retail Electric Power</w:t>
      </w:r>
      <w:r w:rsidR="00155BED">
        <w:rPr>
          <w:rFonts w:ascii="Times New Roman" w:hAnsi="Times New Roman" w:cs="Times New Roman"/>
          <w:sz w:val="26"/>
          <w:szCs w:val="26"/>
        </w:rPr>
        <w:t>, Docket No. A-2015-2517744 (Order entered May 5, 2016).</w:t>
      </w:r>
    </w:p>
  </w:footnote>
  <w:footnote w:id="2">
    <w:p w14:paraId="0E8F54A1" w14:textId="208291D1" w:rsidR="00E268EF" w:rsidRPr="00E268EF" w:rsidRDefault="00E268EF" w:rsidP="00CD15D2">
      <w:pPr>
        <w:pStyle w:val="FootnoteText"/>
        <w:keepNext/>
        <w:keepLines/>
        <w:ind w:firstLine="720"/>
        <w:rPr>
          <w:rFonts w:ascii="Times New Roman" w:hAnsi="Times New Roman" w:cs="Times New Roman"/>
          <w:sz w:val="26"/>
          <w:szCs w:val="26"/>
        </w:rPr>
      </w:pPr>
      <w:r w:rsidRPr="00E268EF">
        <w:rPr>
          <w:rStyle w:val="FootnoteReference"/>
          <w:rFonts w:ascii="Times New Roman" w:hAnsi="Times New Roman" w:cs="Times New Roman"/>
          <w:sz w:val="26"/>
          <w:szCs w:val="26"/>
        </w:rPr>
        <w:footnoteRef/>
      </w:r>
      <w:r w:rsidRPr="00E268EF">
        <w:rPr>
          <w:rFonts w:ascii="Times New Roman" w:hAnsi="Times New Roman" w:cs="Times New Roman"/>
          <w:sz w:val="26"/>
          <w:szCs w:val="26"/>
        </w:rPr>
        <w:t xml:space="preserve"> </w:t>
      </w:r>
      <w:r w:rsidRPr="00E268EF">
        <w:rPr>
          <w:rFonts w:ascii="Times New Roman" w:hAnsi="Times New Roman" w:cs="Times New Roman"/>
          <w:sz w:val="26"/>
          <w:szCs w:val="26"/>
        </w:rPr>
        <w:tab/>
        <w:t xml:space="preserve">On June 1, </w:t>
      </w:r>
      <w:r>
        <w:rPr>
          <w:rFonts w:ascii="Times New Roman" w:hAnsi="Times New Roman" w:cs="Times New Roman"/>
          <w:sz w:val="26"/>
          <w:szCs w:val="26"/>
        </w:rPr>
        <w:t>2017, PPL’s default rate for June through November 2017 increased to 8.493 cents per kilowatt-hour (kWh).  However, on December 1, 2017, PPL’s default rate for December 2017 through May 2018 decreased to 7.463 cents per kWh.  Petition at 5.</w:t>
      </w:r>
    </w:p>
  </w:footnote>
  <w:footnote w:id="3">
    <w:p w14:paraId="31DDE43B" w14:textId="5622CE6C" w:rsidR="00914EC9" w:rsidRPr="00914EC9" w:rsidRDefault="00914EC9" w:rsidP="00FC50F4">
      <w:pPr>
        <w:pStyle w:val="FootnoteText"/>
        <w:keepNext/>
        <w:keepLines/>
        <w:spacing w:after="120"/>
        <w:ind w:firstLine="720"/>
        <w:rPr>
          <w:rFonts w:ascii="Times New Roman" w:hAnsi="Times New Roman" w:cs="Times New Roman"/>
          <w:sz w:val="26"/>
          <w:szCs w:val="26"/>
        </w:rPr>
      </w:pPr>
      <w:r w:rsidRPr="00914EC9">
        <w:rPr>
          <w:rStyle w:val="FootnoteReference"/>
          <w:rFonts w:ascii="Times New Roman" w:hAnsi="Times New Roman" w:cs="Times New Roman"/>
          <w:sz w:val="26"/>
          <w:szCs w:val="26"/>
        </w:rPr>
        <w:footnoteRef/>
      </w:r>
      <w:r w:rsidRPr="00914EC9">
        <w:rPr>
          <w:rFonts w:ascii="Times New Roman" w:hAnsi="Times New Roman" w:cs="Times New Roman"/>
          <w:sz w:val="26"/>
          <w:szCs w:val="26"/>
        </w:rPr>
        <w:t xml:space="preserve"> </w:t>
      </w:r>
      <w:r>
        <w:rPr>
          <w:rFonts w:ascii="Times New Roman" w:hAnsi="Times New Roman" w:cs="Times New Roman"/>
          <w:sz w:val="26"/>
          <w:szCs w:val="26"/>
        </w:rPr>
        <w:tab/>
      </w:r>
      <w:r w:rsidRPr="00914EC9">
        <w:rPr>
          <w:rFonts w:ascii="Times New Roman" w:hAnsi="Times New Roman" w:cs="Times New Roman"/>
          <w:sz w:val="26"/>
          <w:szCs w:val="26"/>
        </w:rPr>
        <w:t>“A licensee shall maintain the confidentiality of a consumer's personal information including the name, address and telephone number, and historic payment information, and provide the right of access by the consumer to his own load and billing information.”  52 Pa. Code § 54.43(d).</w:t>
      </w:r>
    </w:p>
  </w:footnote>
  <w:footnote w:id="4">
    <w:p w14:paraId="022E90EB" w14:textId="2255E159" w:rsidR="00914EC9" w:rsidRPr="00914EC9" w:rsidRDefault="00914EC9" w:rsidP="00FC50F4">
      <w:pPr>
        <w:pStyle w:val="FootnoteText"/>
        <w:keepNext/>
        <w:keepLines/>
        <w:spacing w:after="120"/>
        <w:ind w:firstLine="720"/>
        <w:rPr>
          <w:rFonts w:ascii="Times New Roman" w:hAnsi="Times New Roman" w:cs="Times New Roman"/>
          <w:sz w:val="26"/>
          <w:szCs w:val="26"/>
        </w:rPr>
      </w:pPr>
      <w:r w:rsidRPr="00914EC9">
        <w:rPr>
          <w:rStyle w:val="FootnoteReference"/>
          <w:rFonts w:ascii="Times New Roman" w:hAnsi="Times New Roman" w:cs="Times New Roman"/>
          <w:sz w:val="26"/>
          <w:szCs w:val="26"/>
        </w:rPr>
        <w:footnoteRef/>
      </w:r>
      <w:r w:rsidRPr="00914EC9">
        <w:rPr>
          <w:rFonts w:ascii="Times New Roman" w:hAnsi="Times New Roman" w:cs="Times New Roman"/>
          <w:sz w:val="26"/>
          <w:szCs w:val="26"/>
        </w:rPr>
        <w:t xml:space="preserve"> </w:t>
      </w:r>
      <w:r w:rsidRPr="00914EC9">
        <w:rPr>
          <w:rFonts w:ascii="Times New Roman" w:hAnsi="Times New Roman" w:cs="Times New Roman"/>
          <w:sz w:val="26"/>
          <w:szCs w:val="26"/>
        </w:rPr>
        <w:tab/>
        <w:t>“A supplier may not make false or misleading representations including misrepresenting rates or savings offered by the supplier.”  52 Pa. Code § 111.12(d)(2).</w:t>
      </w:r>
    </w:p>
  </w:footnote>
  <w:footnote w:id="5">
    <w:p w14:paraId="706D4B05" w14:textId="039A0495" w:rsidR="00914EC9" w:rsidRPr="00914EC9" w:rsidRDefault="00914EC9" w:rsidP="00FC50F4">
      <w:pPr>
        <w:pStyle w:val="FootnoteText"/>
        <w:keepNext/>
        <w:keepLines/>
        <w:spacing w:after="120"/>
        <w:ind w:firstLine="720"/>
        <w:rPr>
          <w:rFonts w:ascii="Times New Roman" w:hAnsi="Times New Roman" w:cs="Times New Roman"/>
          <w:sz w:val="26"/>
          <w:szCs w:val="26"/>
        </w:rPr>
      </w:pPr>
      <w:r w:rsidRPr="00914EC9">
        <w:rPr>
          <w:rStyle w:val="FootnoteReference"/>
          <w:rFonts w:ascii="Times New Roman" w:hAnsi="Times New Roman" w:cs="Times New Roman"/>
          <w:sz w:val="26"/>
          <w:szCs w:val="26"/>
        </w:rPr>
        <w:footnoteRef/>
      </w:r>
      <w:r w:rsidRPr="00914EC9">
        <w:rPr>
          <w:rFonts w:ascii="Times New Roman" w:hAnsi="Times New Roman" w:cs="Times New Roman"/>
          <w:sz w:val="26"/>
          <w:szCs w:val="26"/>
        </w:rPr>
        <w:t xml:space="preserve"> </w:t>
      </w:r>
      <w:r w:rsidRPr="00914EC9">
        <w:rPr>
          <w:rFonts w:ascii="Times New Roman" w:hAnsi="Times New Roman" w:cs="Times New Roman"/>
          <w:sz w:val="26"/>
          <w:szCs w:val="26"/>
        </w:rPr>
        <w:tab/>
        <w:t>“A supplier shall provide accurate and timely information about services and products being offered. Information includes rates being offered, contract terms, early termination fees and right of cancellation and rescission.”  52 Pa. Code §</w:t>
      </w:r>
      <w:r w:rsidR="006746CA">
        <w:rPr>
          <w:rFonts w:ascii="Times New Roman" w:hAnsi="Times New Roman" w:cs="Times New Roman"/>
          <w:sz w:val="26"/>
          <w:szCs w:val="26"/>
        </w:rPr>
        <w:t> </w:t>
      </w:r>
      <w:r w:rsidRPr="00914EC9">
        <w:rPr>
          <w:rFonts w:ascii="Times New Roman" w:hAnsi="Times New Roman" w:cs="Times New Roman"/>
          <w:sz w:val="26"/>
          <w:szCs w:val="26"/>
        </w:rPr>
        <w:t>111.12(d)(4).</w:t>
      </w:r>
    </w:p>
  </w:footnote>
  <w:footnote w:id="6">
    <w:p w14:paraId="3EC7B7DF" w14:textId="2DEE44D0" w:rsidR="00914EC9" w:rsidRDefault="00914EC9" w:rsidP="00737892">
      <w:pPr>
        <w:pStyle w:val="FootnoteText"/>
        <w:keepNext/>
        <w:keepLines/>
        <w:ind w:firstLine="720"/>
      </w:pPr>
      <w:r w:rsidRPr="00914EC9">
        <w:rPr>
          <w:rStyle w:val="FootnoteReference"/>
          <w:rFonts w:ascii="Times New Roman" w:hAnsi="Times New Roman" w:cs="Times New Roman"/>
          <w:sz w:val="26"/>
          <w:szCs w:val="26"/>
        </w:rPr>
        <w:footnoteRef/>
      </w:r>
      <w:r w:rsidRPr="00914EC9">
        <w:rPr>
          <w:rFonts w:ascii="Times New Roman" w:hAnsi="Times New Roman" w:cs="Times New Roman"/>
          <w:sz w:val="26"/>
          <w:szCs w:val="26"/>
        </w:rPr>
        <w:t xml:space="preserve"> </w:t>
      </w:r>
      <w:r w:rsidRPr="00914EC9">
        <w:rPr>
          <w:rFonts w:ascii="Times New Roman" w:hAnsi="Times New Roman" w:cs="Times New Roman"/>
          <w:sz w:val="26"/>
          <w:szCs w:val="26"/>
        </w:rPr>
        <w:tab/>
        <w:t>“A supplier may not engage in misleading or deceptive conduct as defined by State or Federal law, or by Commission rule, regulation or order.”  52 Pa. Code §</w:t>
      </w:r>
      <w:r w:rsidR="006746CA">
        <w:rPr>
          <w:rFonts w:ascii="Times New Roman" w:hAnsi="Times New Roman" w:cs="Times New Roman"/>
          <w:sz w:val="26"/>
          <w:szCs w:val="26"/>
        </w:rPr>
        <w:t> </w:t>
      </w:r>
      <w:r w:rsidRPr="00914EC9">
        <w:rPr>
          <w:rFonts w:ascii="Times New Roman" w:hAnsi="Times New Roman" w:cs="Times New Roman"/>
          <w:sz w:val="26"/>
          <w:szCs w:val="26"/>
        </w:rPr>
        <w:t>111.12(d)(1).</w:t>
      </w:r>
    </w:p>
  </w:footnote>
  <w:footnote w:id="7">
    <w:p w14:paraId="5EAF13ED" w14:textId="7D2E67DF" w:rsidR="00474E5D" w:rsidRPr="00474E5D" w:rsidRDefault="00474E5D" w:rsidP="00452F43">
      <w:pPr>
        <w:pStyle w:val="FootnoteText"/>
        <w:keepNext/>
        <w:keepLines/>
        <w:ind w:firstLine="720"/>
        <w:rPr>
          <w:rFonts w:ascii="Times New Roman" w:hAnsi="Times New Roman" w:cs="Times New Roman"/>
          <w:sz w:val="26"/>
          <w:szCs w:val="26"/>
        </w:rPr>
      </w:pPr>
      <w:r w:rsidRPr="00474E5D">
        <w:rPr>
          <w:rStyle w:val="FootnoteReference"/>
          <w:rFonts w:ascii="Times New Roman" w:hAnsi="Times New Roman" w:cs="Times New Roman"/>
          <w:sz w:val="26"/>
          <w:szCs w:val="26"/>
        </w:rPr>
        <w:footnoteRef/>
      </w:r>
      <w:r w:rsidRPr="00474E5D">
        <w:rPr>
          <w:rFonts w:ascii="Times New Roman" w:hAnsi="Times New Roman" w:cs="Times New Roman"/>
          <w:sz w:val="26"/>
          <w:szCs w:val="26"/>
        </w:rPr>
        <w:t xml:space="preserve"> </w:t>
      </w:r>
      <w:r w:rsidRPr="00474E5D">
        <w:rPr>
          <w:rFonts w:ascii="Times New Roman" w:hAnsi="Times New Roman" w:cs="Times New Roman"/>
          <w:sz w:val="26"/>
          <w:szCs w:val="26"/>
        </w:rPr>
        <w:tab/>
        <w:t>NG&amp;E noted that of the 70 customers that enrolled in NG&amp;E’s fixed rate offer in response to the promotional postcard, 30 customers enrolled after December</w:t>
      </w:r>
      <w:r w:rsidR="00452F43">
        <w:rPr>
          <w:rFonts w:ascii="Times New Roman" w:hAnsi="Times New Roman" w:cs="Times New Roman"/>
          <w:sz w:val="26"/>
          <w:szCs w:val="26"/>
        </w:rPr>
        <w:t> </w:t>
      </w:r>
      <w:r w:rsidRPr="00474E5D">
        <w:rPr>
          <w:rFonts w:ascii="Times New Roman" w:hAnsi="Times New Roman" w:cs="Times New Roman"/>
          <w:sz w:val="26"/>
          <w:szCs w:val="26"/>
        </w:rPr>
        <w:t>1,</w:t>
      </w:r>
      <w:r w:rsidR="00452F43">
        <w:rPr>
          <w:rFonts w:ascii="Times New Roman" w:hAnsi="Times New Roman" w:cs="Times New Roman"/>
          <w:sz w:val="26"/>
          <w:szCs w:val="26"/>
        </w:rPr>
        <w:t> </w:t>
      </w:r>
      <w:r w:rsidRPr="00474E5D">
        <w:rPr>
          <w:rFonts w:ascii="Times New Roman" w:hAnsi="Times New Roman" w:cs="Times New Roman"/>
          <w:sz w:val="26"/>
          <w:szCs w:val="26"/>
        </w:rPr>
        <w:t xml:space="preserve">2017, realizing a savings of approximately 17% versus the PPL Price to Compare; the 40 customers that enrolled prior to the change in PPL’s Price to Compare realized the full 25% savings for some </w:t>
      </w:r>
      <w:r w:rsidRPr="00474E5D">
        <w:rPr>
          <w:rFonts w:ascii="Times New Roman" w:hAnsi="Times New Roman" w:cs="Times New Roman"/>
          <w:sz w:val="26"/>
          <w:szCs w:val="26"/>
        </w:rPr>
        <w:t xml:space="preserve">period of time, thereafter, realizing the reduced savings of approximately 17%.  NG&amp;E Statement in Support at </w:t>
      </w:r>
      <w:r>
        <w:rPr>
          <w:rFonts w:ascii="Times New Roman" w:hAnsi="Times New Roman" w:cs="Times New Roman"/>
          <w:sz w:val="26"/>
          <w:szCs w:val="26"/>
        </w:rPr>
        <w:t>3</w:t>
      </w:r>
      <w:r w:rsidRPr="00474E5D">
        <w:rPr>
          <w:rFonts w:ascii="Times New Roman" w:hAnsi="Times New Roman" w:cs="Times New Roman"/>
          <w:sz w:val="26"/>
          <w:szCs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2117"/>
    <w:multiLevelType w:val="hybridMultilevel"/>
    <w:tmpl w:val="042C57D2"/>
    <w:lvl w:ilvl="0" w:tplc="757A4E38">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6762B"/>
    <w:multiLevelType w:val="hybridMultilevel"/>
    <w:tmpl w:val="697C390A"/>
    <w:lvl w:ilvl="0" w:tplc="A5AA077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D0AAC"/>
    <w:multiLevelType w:val="hybridMultilevel"/>
    <w:tmpl w:val="E4A0845E"/>
    <w:lvl w:ilvl="0" w:tplc="F82EBA5E">
      <w:start w:val="1"/>
      <w:numFmt w:val="upperLetter"/>
      <w:lvlText w:val="%1."/>
      <w:lvlJc w:val="left"/>
      <w:pPr>
        <w:ind w:left="2880" w:hanging="72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FAD247F"/>
    <w:multiLevelType w:val="multilevel"/>
    <w:tmpl w:val="0D025166"/>
    <w:lvl w:ilvl="0">
      <w:start w:val="2"/>
      <w:numFmt w:val="upperRoman"/>
      <w:lvlText w:val="%1."/>
      <w:lvlJc w:val="left"/>
      <w:pPr>
        <w:ind w:left="720" w:hanging="720"/>
      </w:pPr>
      <w:rPr>
        <w:rFonts w:ascii="Times New Roman Bold" w:hAnsi="Times New Roman Bold" w:hint="default"/>
        <w:b/>
        <w:i w:val="0"/>
        <w:sz w:val="26"/>
      </w:rPr>
    </w:lvl>
    <w:lvl w:ilvl="1">
      <w:start w:val="16"/>
      <w:numFmt w:val="decimal"/>
      <w:lvlText w:val="%2."/>
      <w:lvlJc w:val="left"/>
      <w:pPr>
        <w:ind w:left="1080" w:hanging="360"/>
      </w:pPr>
      <w:rPr>
        <w:rFonts w:hint="default"/>
        <w:b w:val="0"/>
        <w:i w:val="0"/>
        <w:sz w:val="26"/>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25380FFF"/>
    <w:multiLevelType w:val="hybridMultilevel"/>
    <w:tmpl w:val="968C241E"/>
    <w:lvl w:ilvl="0" w:tplc="0409000F">
      <w:start w:val="1"/>
      <w:numFmt w:val="decimal"/>
      <w:lvlText w:val="%1."/>
      <w:lvlJc w:val="left"/>
      <w:pPr>
        <w:ind w:left="10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DB71A6"/>
    <w:multiLevelType w:val="hybridMultilevel"/>
    <w:tmpl w:val="66E6F824"/>
    <w:lvl w:ilvl="0" w:tplc="1C36A96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9863496"/>
    <w:multiLevelType w:val="hybridMultilevel"/>
    <w:tmpl w:val="1E9A44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CCD7156"/>
    <w:multiLevelType w:val="hybridMultilevel"/>
    <w:tmpl w:val="525882BA"/>
    <w:lvl w:ilvl="0" w:tplc="86A287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FD35254"/>
    <w:multiLevelType w:val="hybridMultilevel"/>
    <w:tmpl w:val="3A44B5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1A067FF"/>
    <w:multiLevelType w:val="hybridMultilevel"/>
    <w:tmpl w:val="CBF071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35F3EE3"/>
    <w:multiLevelType w:val="hybridMultilevel"/>
    <w:tmpl w:val="D583617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B5E674F"/>
    <w:multiLevelType w:val="hybridMultilevel"/>
    <w:tmpl w:val="AEAEC89C"/>
    <w:lvl w:ilvl="0" w:tplc="CD7208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BB27543"/>
    <w:multiLevelType w:val="hybridMultilevel"/>
    <w:tmpl w:val="2FDC96AC"/>
    <w:lvl w:ilvl="0" w:tplc="0D362C4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D5FED1F"/>
    <w:multiLevelType w:val="hybridMultilevel"/>
    <w:tmpl w:val="91A15BE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59F5B73"/>
    <w:multiLevelType w:val="hybridMultilevel"/>
    <w:tmpl w:val="66E6F824"/>
    <w:lvl w:ilvl="0" w:tplc="1C36A96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B7817EE"/>
    <w:multiLevelType w:val="hybridMultilevel"/>
    <w:tmpl w:val="EC425E7A"/>
    <w:lvl w:ilvl="0" w:tplc="EBA6FB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1A05D91"/>
    <w:multiLevelType w:val="hybridMultilevel"/>
    <w:tmpl w:val="66E6F824"/>
    <w:lvl w:ilvl="0" w:tplc="1C36A96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771E1A4E"/>
    <w:multiLevelType w:val="multilevel"/>
    <w:tmpl w:val="64A8E10E"/>
    <w:lvl w:ilvl="0">
      <w:start w:val="1"/>
      <w:numFmt w:val="upperRoman"/>
      <w:lvlText w:val="%1."/>
      <w:lvlJc w:val="left"/>
      <w:pPr>
        <w:ind w:left="720" w:hanging="720"/>
      </w:pPr>
      <w:rPr>
        <w:rFonts w:ascii="Times New Roman Bold" w:hAnsi="Times New Roman Bold" w:hint="default"/>
        <w:b/>
        <w:i w:val="0"/>
        <w:sz w:val="26"/>
      </w:rPr>
    </w:lvl>
    <w:lvl w:ilvl="1">
      <w:start w:val="41"/>
      <w:numFmt w:val="decimal"/>
      <w:lvlText w:val="%2."/>
      <w:lvlJc w:val="left"/>
      <w:pPr>
        <w:ind w:left="720" w:hanging="360"/>
      </w:pPr>
      <w:rPr>
        <w:rFonts w:hint="default"/>
        <w:b w:val="0"/>
        <w:i w:val="0"/>
        <w:sz w:val="26"/>
      </w:rPr>
    </w:lvl>
    <w:lvl w:ilvl="2">
      <w:start w:val="1"/>
      <w:numFmt w:val="lowerLetter"/>
      <w:lvlText w:val="%3."/>
      <w:lvlJc w:val="left"/>
      <w:pPr>
        <w:ind w:left="1800" w:hanging="360"/>
      </w:pPr>
      <w:rPr>
        <w:rFonts w:hint="default"/>
        <w:b w:val="0"/>
        <w:bCs/>
        <w:i w:val="0"/>
        <w:sz w:val="26"/>
      </w:rPr>
    </w:lvl>
    <w:lvl w:ilvl="3">
      <w:start w:val="1"/>
      <w:numFmt w:val="lowerLetter"/>
      <w:lvlText w:val="%4."/>
      <w:lvlJc w:val="left"/>
      <w:pPr>
        <w:ind w:left="2160" w:hanging="720"/>
      </w:pPr>
      <w:rPr>
        <w:rFonts w:ascii="Times New Roman" w:hAnsi="Times New Roman" w:hint="default"/>
        <w:b w:val="0"/>
        <w:i w:val="0"/>
        <w:sz w:val="26"/>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8" w15:restartNumberingAfterBreak="0">
    <w:nsid w:val="7CF22E85"/>
    <w:multiLevelType w:val="hybridMultilevel"/>
    <w:tmpl w:val="9EEE9AB4"/>
    <w:lvl w:ilvl="0" w:tplc="18E0ADC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8"/>
  </w:num>
  <w:num w:numId="3">
    <w:abstractNumId w:val="7"/>
  </w:num>
  <w:num w:numId="4">
    <w:abstractNumId w:val="4"/>
  </w:num>
  <w:num w:numId="5">
    <w:abstractNumId w:val="11"/>
  </w:num>
  <w:num w:numId="6">
    <w:abstractNumId w:val="15"/>
  </w:num>
  <w:num w:numId="7">
    <w:abstractNumId w:val="12"/>
  </w:num>
  <w:num w:numId="8">
    <w:abstractNumId w:val="1"/>
  </w:num>
  <w:num w:numId="9">
    <w:abstractNumId w:val="9"/>
  </w:num>
  <w:num w:numId="10">
    <w:abstractNumId w:val="8"/>
  </w:num>
  <w:num w:numId="11">
    <w:abstractNumId w:val="6"/>
  </w:num>
  <w:num w:numId="12">
    <w:abstractNumId w:val="3"/>
  </w:num>
  <w:num w:numId="13">
    <w:abstractNumId w:val="17"/>
  </w:num>
  <w:num w:numId="14">
    <w:abstractNumId w:val="2"/>
  </w:num>
  <w:num w:numId="15">
    <w:abstractNumId w:val="13"/>
  </w:num>
  <w:num w:numId="16">
    <w:abstractNumId w:val="10"/>
  </w:num>
  <w:num w:numId="17">
    <w:abstractNumId w:val="16"/>
  </w:num>
  <w:num w:numId="18">
    <w:abstractNumId w:val="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833"/>
    <w:rsid w:val="00003FF9"/>
    <w:rsid w:val="00004D0E"/>
    <w:rsid w:val="00010129"/>
    <w:rsid w:val="0001016D"/>
    <w:rsid w:val="000162A3"/>
    <w:rsid w:val="0002071A"/>
    <w:rsid w:val="0002170C"/>
    <w:rsid w:val="00021B13"/>
    <w:rsid w:val="00026C60"/>
    <w:rsid w:val="00026DFB"/>
    <w:rsid w:val="00031E78"/>
    <w:rsid w:val="0003493F"/>
    <w:rsid w:val="00036DF0"/>
    <w:rsid w:val="000437D7"/>
    <w:rsid w:val="000460AD"/>
    <w:rsid w:val="00047710"/>
    <w:rsid w:val="00050C2B"/>
    <w:rsid w:val="000518DA"/>
    <w:rsid w:val="000529AD"/>
    <w:rsid w:val="00053ABC"/>
    <w:rsid w:val="0005441E"/>
    <w:rsid w:val="0005787B"/>
    <w:rsid w:val="00060D64"/>
    <w:rsid w:val="000618DE"/>
    <w:rsid w:val="00064B21"/>
    <w:rsid w:val="00065DD5"/>
    <w:rsid w:val="00066E0A"/>
    <w:rsid w:val="00070942"/>
    <w:rsid w:val="00072EB3"/>
    <w:rsid w:val="000747C7"/>
    <w:rsid w:val="00083168"/>
    <w:rsid w:val="00085649"/>
    <w:rsid w:val="00093521"/>
    <w:rsid w:val="00093B97"/>
    <w:rsid w:val="00095552"/>
    <w:rsid w:val="00097E1B"/>
    <w:rsid w:val="00097F92"/>
    <w:rsid w:val="000A1056"/>
    <w:rsid w:val="000A192C"/>
    <w:rsid w:val="000A1ABD"/>
    <w:rsid w:val="000A38C4"/>
    <w:rsid w:val="000A3D91"/>
    <w:rsid w:val="000A57C0"/>
    <w:rsid w:val="000B12CD"/>
    <w:rsid w:val="000B12D6"/>
    <w:rsid w:val="000B6FB1"/>
    <w:rsid w:val="000C58A3"/>
    <w:rsid w:val="000D36D3"/>
    <w:rsid w:val="000D3751"/>
    <w:rsid w:val="000D4552"/>
    <w:rsid w:val="000E06BE"/>
    <w:rsid w:val="000E0704"/>
    <w:rsid w:val="000E1629"/>
    <w:rsid w:val="000E209B"/>
    <w:rsid w:val="000E7DCB"/>
    <w:rsid w:val="000F4CEE"/>
    <w:rsid w:val="000F57C3"/>
    <w:rsid w:val="000F5CB7"/>
    <w:rsid w:val="000F5FD3"/>
    <w:rsid w:val="00100BB0"/>
    <w:rsid w:val="00103864"/>
    <w:rsid w:val="00104E49"/>
    <w:rsid w:val="00111918"/>
    <w:rsid w:val="001135AF"/>
    <w:rsid w:val="00114759"/>
    <w:rsid w:val="00117DE8"/>
    <w:rsid w:val="00120CB1"/>
    <w:rsid w:val="001211E1"/>
    <w:rsid w:val="00123F36"/>
    <w:rsid w:val="00124B21"/>
    <w:rsid w:val="00125A3B"/>
    <w:rsid w:val="00132D49"/>
    <w:rsid w:val="00136B19"/>
    <w:rsid w:val="00136D30"/>
    <w:rsid w:val="0014523C"/>
    <w:rsid w:val="00150F2C"/>
    <w:rsid w:val="00155BED"/>
    <w:rsid w:val="001602ED"/>
    <w:rsid w:val="0016261E"/>
    <w:rsid w:val="00164743"/>
    <w:rsid w:val="00166A7D"/>
    <w:rsid w:val="0017126E"/>
    <w:rsid w:val="0017188E"/>
    <w:rsid w:val="00175833"/>
    <w:rsid w:val="00176BC5"/>
    <w:rsid w:val="00177AAF"/>
    <w:rsid w:val="00183096"/>
    <w:rsid w:val="001847CF"/>
    <w:rsid w:val="001A2DB5"/>
    <w:rsid w:val="001A5879"/>
    <w:rsid w:val="001B1AFA"/>
    <w:rsid w:val="001B1C39"/>
    <w:rsid w:val="001B2B83"/>
    <w:rsid w:val="001B2F2B"/>
    <w:rsid w:val="001B516C"/>
    <w:rsid w:val="001B7DFA"/>
    <w:rsid w:val="001B7F9A"/>
    <w:rsid w:val="001C1DE2"/>
    <w:rsid w:val="001C2670"/>
    <w:rsid w:val="001C2E2F"/>
    <w:rsid w:val="001D10E4"/>
    <w:rsid w:val="001D21A5"/>
    <w:rsid w:val="001D41E8"/>
    <w:rsid w:val="001D4687"/>
    <w:rsid w:val="001D59AA"/>
    <w:rsid w:val="001E3DAA"/>
    <w:rsid w:val="001F1B99"/>
    <w:rsid w:val="001F370C"/>
    <w:rsid w:val="001F78B8"/>
    <w:rsid w:val="002005D3"/>
    <w:rsid w:val="00207D66"/>
    <w:rsid w:val="0021289D"/>
    <w:rsid w:val="00213A3F"/>
    <w:rsid w:val="00213B86"/>
    <w:rsid w:val="00217F32"/>
    <w:rsid w:val="00220BEC"/>
    <w:rsid w:val="00221006"/>
    <w:rsid w:val="00223B31"/>
    <w:rsid w:val="00225A89"/>
    <w:rsid w:val="002325D2"/>
    <w:rsid w:val="00234989"/>
    <w:rsid w:val="00236578"/>
    <w:rsid w:val="00237B07"/>
    <w:rsid w:val="002414BC"/>
    <w:rsid w:val="00244ABD"/>
    <w:rsid w:val="002475DF"/>
    <w:rsid w:val="00250DF7"/>
    <w:rsid w:val="002556F8"/>
    <w:rsid w:val="002571C4"/>
    <w:rsid w:val="00257C69"/>
    <w:rsid w:val="00263A3B"/>
    <w:rsid w:val="00263AE5"/>
    <w:rsid w:val="0026457A"/>
    <w:rsid w:val="00274EFD"/>
    <w:rsid w:val="0027699B"/>
    <w:rsid w:val="00280341"/>
    <w:rsid w:val="00282116"/>
    <w:rsid w:val="00290CF8"/>
    <w:rsid w:val="00293480"/>
    <w:rsid w:val="002A1DA9"/>
    <w:rsid w:val="002A70C8"/>
    <w:rsid w:val="002B0CB9"/>
    <w:rsid w:val="002B5ADA"/>
    <w:rsid w:val="002B76FD"/>
    <w:rsid w:val="002C02C9"/>
    <w:rsid w:val="002C091F"/>
    <w:rsid w:val="002C0EE4"/>
    <w:rsid w:val="002C66A7"/>
    <w:rsid w:val="002D0A6C"/>
    <w:rsid w:val="002D15AB"/>
    <w:rsid w:val="002E1DB5"/>
    <w:rsid w:val="002E3FD9"/>
    <w:rsid w:val="002E4C1F"/>
    <w:rsid w:val="002E68A7"/>
    <w:rsid w:val="002E7157"/>
    <w:rsid w:val="002F164C"/>
    <w:rsid w:val="002F5444"/>
    <w:rsid w:val="00300007"/>
    <w:rsid w:val="00300236"/>
    <w:rsid w:val="00305B3C"/>
    <w:rsid w:val="00305E22"/>
    <w:rsid w:val="0030728F"/>
    <w:rsid w:val="00317D03"/>
    <w:rsid w:val="0032127D"/>
    <w:rsid w:val="00321AF5"/>
    <w:rsid w:val="00322836"/>
    <w:rsid w:val="003240C5"/>
    <w:rsid w:val="00325086"/>
    <w:rsid w:val="003275FD"/>
    <w:rsid w:val="00330FC7"/>
    <w:rsid w:val="0033535A"/>
    <w:rsid w:val="00335F40"/>
    <w:rsid w:val="00337AE9"/>
    <w:rsid w:val="003410E6"/>
    <w:rsid w:val="00343F8A"/>
    <w:rsid w:val="0034488B"/>
    <w:rsid w:val="00350B95"/>
    <w:rsid w:val="00351CB9"/>
    <w:rsid w:val="0035603E"/>
    <w:rsid w:val="00363E57"/>
    <w:rsid w:val="003649C2"/>
    <w:rsid w:val="00365F1F"/>
    <w:rsid w:val="003712B4"/>
    <w:rsid w:val="00382C0B"/>
    <w:rsid w:val="00384C8C"/>
    <w:rsid w:val="00384CB1"/>
    <w:rsid w:val="00384E59"/>
    <w:rsid w:val="00391093"/>
    <w:rsid w:val="003919F5"/>
    <w:rsid w:val="00393726"/>
    <w:rsid w:val="00395EF4"/>
    <w:rsid w:val="003974A2"/>
    <w:rsid w:val="003A0187"/>
    <w:rsid w:val="003A033D"/>
    <w:rsid w:val="003A4BCE"/>
    <w:rsid w:val="003B1203"/>
    <w:rsid w:val="003B1A2C"/>
    <w:rsid w:val="003B4B24"/>
    <w:rsid w:val="003B5039"/>
    <w:rsid w:val="003B5FBA"/>
    <w:rsid w:val="003B66AC"/>
    <w:rsid w:val="003B7A7D"/>
    <w:rsid w:val="003C68C2"/>
    <w:rsid w:val="003D7918"/>
    <w:rsid w:val="003E442D"/>
    <w:rsid w:val="003F1077"/>
    <w:rsid w:val="003F762E"/>
    <w:rsid w:val="0040004F"/>
    <w:rsid w:val="00400586"/>
    <w:rsid w:val="00410369"/>
    <w:rsid w:val="004103BA"/>
    <w:rsid w:val="00414D40"/>
    <w:rsid w:val="00421D3D"/>
    <w:rsid w:val="004224F9"/>
    <w:rsid w:val="00423B5B"/>
    <w:rsid w:val="00424FBA"/>
    <w:rsid w:val="00431C5E"/>
    <w:rsid w:val="00431E4E"/>
    <w:rsid w:val="00432DEB"/>
    <w:rsid w:val="00432F9F"/>
    <w:rsid w:val="004334B2"/>
    <w:rsid w:val="00433793"/>
    <w:rsid w:val="004337E6"/>
    <w:rsid w:val="0043552E"/>
    <w:rsid w:val="0043571C"/>
    <w:rsid w:val="00442940"/>
    <w:rsid w:val="00443C12"/>
    <w:rsid w:val="00447337"/>
    <w:rsid w:val="00452F43"/>
    <w:rsid w:val="0046153E"/>
    <w:rsid w:val="00462EA3"/>
    <w:rsid w:val="0046580D"/>
    <w:rsid w:val="004676AB"/>
    <w:rsid w:val="004740D1"/>
    <w:rsid w:val="00474E5D"/>
    <w:rsid w:val="00481559"/>
    <w:rsid w:val="004817BA"/>
    <w:rsid w:val="004911F1"/>
    <w:rsid w:val="004928D5"/>
    <w:rsid w:val="00493BFF"/>
    <w:rsid w:val="00494814"/>
    <w:rsid w:val="004A53D2"/>
    <w:rsid w:val="004A5941"/>
    <w:rsid w:val="004B075B"/>
    <w:rsid w:val="004B568F"/>
    <w:rsid w:val="004C02E6"/>
    <w:rsid w:val="004C04B5"/>
    <w:rsid w:val="004C0DB3"/>
    <w:rsid w:val="004C2755"/>
    <w:rsid w:val="004C31D8"/>
    <w:rsid w:val="004C4C09"/>
    <w:rsid w:val="004C694B"/>
    <w:rsid w:val="004D5491"/>
    <w:rsid w:val="004E488E"/>
    <w:rsid w:val="004E6E4A"/>
    <w:rsid w:val="004F36C1"/>
    <w:rsid w:val="004F4E97"/>
    <w:rsid w:val="004F6476"/>
    <w:rsid w:val="00500CE1"/>
    <w:rsid w:val="005011D3"/>
    <w:rsid w:val="00513E19"/>
    <w:rsid w:val="00513E4C"/>
    <w:rsid w:val="00514688"/>
    <w:rsid w:val="00525425"/>
    <w:rsid w:val="005268A9"/>
    <w:rsid w:val="005303B8"/>
    <w:rsid w:val="00530610"/>
    <w:rsid w:val="005315BE"/>
    <w:rsid w:val="005325EE"/>
    <w:rsid w:val="00533C13"/>
    <w:rsid w:val="00534493"/>
    <w:rsid w:val="0053699E"/>
    <w:rsid w:val="005433F7"/>
    <w:rsid w:val="005439DE"/>
    <w:rsid w:val="005453B6"/>
    <w:rsid w:val="00546DE7"/>
    <w:rsid w:val="0054780C"/>
    <w:rsid w:val="005500AC"/>
    <w:rsid w:val="005501A8"/>
    <w:rsid w:val="00553556"/>
    <w:rsid w:val="005569AE"/>
    <w:rsid w:val="00556CA2"/>
    <w:rsid w:val="005578A1"/>
    <w:rsid w:val="00560878"/>
    <w:rsid w:val="00562FEA"/>
    <w:rsid w:val="00564AAB"/>
    <w:rsid w:val="00566785"/>
    <w:rsid w:val="00567E79"/>
    <w:rsid w:val="00570550"/>
    <w:rsid w:val="00570B5D"/>
    <w:rsid w:val="0057449C"/>
    <w:rsid w:val="00576BA0"/>
    <w:rsid w:val="005770E0"/>
    <w:rsid w:val="005801A6"/>
    <w:rsid w:val="00580550"/>
    <w:rsid w:val="00581592"/>
    <w:rsid w:val="005835D9"/>
    <w:rsid w:val="00584774"/>
    <w:rsid w:val="00585C47"/>
    <w:rsid w:val="00591FBF"/>
    <w:rsid w:val="0059278B"/>
    <w:rsid w:val="005944CF"/>
    <w:rsid w:val="0059789A"/>
    <w:rsid w:val="005A0C39"/>
    <w:rsid w:val="005A2DCD"/>
    <w:rsid w:val="005A31E2"/>
    <w:rsid w:val="005A530B"/>
    <w:rsid w:val="005A7CD1"/>
    <w:rsid w:val="005C0FF7"/>
    <w:rsid w:val="005C7660"/>
    <w:rsid w:val="005D0F2B"/>
    <w:rsid w:val="005D406F"/>
    <w:rsid w:val="005D6902"/>
    <w:rsid w:val="005D69EB"/>
    <w:rsid w:val="005E00EA"/>
    <w:rsid w:val="005E0D17"/>
    <w:rsid w:val="005E1F4A"/>
    <w:rsid w:val="005E4CBE"/>
    <w:rsid w:val="005F3AE6"/>
    <w:rsid w:val="0060384A"/>
    <w:rsid w:val="006065A4"/>
    <w:rsid w:val="00612F19"/>
    <w:rsid w:val="00615966"/>
    <w:rsid w:val="006227AB"/>
    <w:rsid w:val="00637421"/>
    <w:rsid w:val="00640538"/>
    <w:rsid w:val="00640D13"/>
    <w:rsid w:val="00640E8D"/>
    <w:rsid w:val="00641793"/>
    <w:rsid w:val="00641D9F"/>
    <w:rsid w:val="00646648"/>
    <w:rsid w:val="0064676A"/>
    <w:rsid w:val="0065281D"/>
    <w:rsid w:val="0065459D"/>
    <w:rsid w:val="006570DF"/>
    <w:rsid w:val="0065749E"/>
    <w:rsid w:val="0066740B"/>
    <w:rsid w:val="006746CA"/>
    <w:rsid w:val="00674BB9"/>
    <w:rsid w:val="00676F1F"/>
    <w:rsid w:val="00677E39"/>
    <w:rsid w:val="006804F3"/>
    <w:rsid w:val="00682A5A"/>
    <w:rsid w:val="00684EF1"/>
    <w:rsid w:val="00685266"/>
    <w:rsid w:val="00686D2B"/>
    <w:rsid w:val="006932D1"/>
    <w:rsid w:val="00697E31"/>
    <w:rsid w:val="006A029E"/>
    <w:rsid w:val="006A0373"/>
    <w:rsid w:val="006A0452"/>
    <w:rsid w:val="006A328C"/>
    <w:rsid w:val="006A4528"/>
    <w:rsid w:val="006A45DA"/>
    <w:rsid w:val="006A75ED"/>
    <w:rsid w:val="006B27C5"/>
    <w:rsid w:val="006B537D"/>
    <w:rsid w:val="006B5462"/>
    <w:rsid w:val="006B6011"/>
    <w:rsid w:val="006B6EBD"/>
    <w:rsid w:val="006C0634"/>
    <w:rsid w:val="006D6253"/>
    <w:rsid w:val="006D70F0"/>
    <w:rsid w:val="006D71EF"/>
    <w:rsid w:val="006D733D"/>
    <w:rsid w:val="006E07A3"/>
    <w:rsid w:val="006E1086"/>
    <w:rsid w:val="006E3317"/>
    <w:rsid w:val="006E55CC"/>
    <w:rsid w:val="006E6176"/>
    <w:rsid w:val="006F13AD"/>
    <w:rsid w:val="006F5E0A"/>
    <w:rsid w:val="006F7205"/>
    <w:rsid w:val="00702670"/>
    <w:rsid w:val="00705064"/>
    <w:rsid w:val="0070558C"/>
    <w:rsid w:val="00710516"/>
    <w:rsid w:val="00720E9D"/>
    <w:rsid w:val="00721F70"/>
    <w:rsid w:val="007225E8"/>
    <w:rsid w:val="00725029"/>
    <w:rsid w:val="0072636A"/>
    <w:rsid w:val="00734F80"/>
    <w:rsid w:val="0073537F"/>
    <w:rsid w:val="007371B3"/>
    <w:rsid w:val="00737892"/>
    <w:rsid w:val="007411D2"/>
    <w:rsid w:val="007427FA"/>
    <w:rsid w:val="007505D4"/>
    <w:rsid w:val="00752ACF"/>
    <w:rsid w:val="00756CB3"/>
    <w:rsid w:val="007570FC"/>
    <w:rsid w:val="0076203D"/>
    <w:rsid w:val="00762BDE"/>
    <w:rsid w:val="0076372B"/>
    <w:rsid w:val="00764B6A"/>
    <w:rsid w:val="00782EE2"/>
    <w:rsid w:val="007837C8"/>
    <w:rsid w:val="00787E35"/>
    <w:rsid w:val="00790329"/>
    <w:rsid w:val="007A1753"/>
    <w:rsid w:val="007A1E2A"/>
    <w:rsid w:val="007A2A3C"/>
    <w:rsid w:val="007A3DFA"/>
    <w:rsid w:val="007A747D"/>
    <w:rsid w:val="007A7797"/>
    <w:rsid w:val="007B1EDF"/>
    <w:rsid w:val="007B5074"/>
    <w:rsid w:val="007B5831"/>
    <w:rsid w:val="007C1050"/>
    <w:rsid w:val="007C126F"/>
    <w:rsid w:val="007C7AE6"/>
    <w:rsid w:val="007D0D75"/>
    <w:rsid w:val="007D1788"/>
    <w:rsid w:val="007D1931"/>
    <w:rsid w:val="007D254A"/>
    <w:rsid w:val="007D4924"/>
    <w:rsid w:val="007D7245"/>
    <w:rsid w:val="007E3E00"/>
    <w:rsid w:val="007E4101"/>
    <w:rsid w:val="007E4247"/>
    <w:rsid w:val="007E42DC"/>
    <w:rsid w:val="007E5F1C"/>
    <w:rsid w:val="007F0F77"/>
    <w:rsid w:val="007F1479"/>
    <w:rsid w:val="007F17BC"/>
    <w:rsid w:val="007F2C07"/>
    <w:rsid w:val="007F5A48"/>
    <w:rsid w:val="007F7F24"/>
    <w:rsid w:val="00814A67"/>
    <w:rsid w:val="00815A8C"/>
    <w:rsid w:val="00821C4A"/>
    <w:rsid w:val="00823F72"/>
    <w:rsid w:val="00831EB3"/>
    <w:rsid w:val="00832871"/>
    <w:rsid w:val="00840265"/>
    <w:rsid w:val="00842B18"/>
    <w:rsid w:val="00851BF8"/>
    <w:rsid w:val="00852B8C"/>
    <w:rsid w:val="00854C0C"/>
    <w:rsid w:val="0085509A"/>
    <w:rsid w:val="00860A43"/>
    <w:rsid w:val="00860BCD"/>
    <w:rsid w:val="00860F3C"/>
    <w:rsid w:val="00861585"/>
    <w:rsid w:val="00863031"/>
    <w:rsid w:val="00863323"/>
    <w:rsid w:val="00863B03"/>
    <w:rsid w:val="00866103"/>
    <w:rsid w:val="00870462"/>
    <w:rsid w:val="0087352B"/>
    <w:rsid w:val="008739F0"/>
    <w:rsid w:val="00874F9D"/>
    <w:rsid w:val="008767AB"/>
    <w:rsid w:val="00880A09"/>
    <w:rsid w:val="008922AD"/>
    <w:rsid w:val="0089334B"/>
    <w:rsid w:val="00895BF7"/>
    <w:rsid w:val="008A2700"/>
    <w:rsid w:val="008B06E3"/>
    <w:rsid w:val="008B0C79"/>
    <w:rsid w:val="008B20DC"/>
    <w:rsid w:val="008C2B2E"/>
    <w:rsid w:val="008C3120"/>
    <w:rsid w:val="008C5FB0"/>
    <w:rsid w:val="008D08B4"/>
    <w:rsid w:val="008D0EEF"/>
    <w:rsid w:val="008D4C27"/>
    <w:rsid w:val="008D7AB8"/>
    <w:rsid w:val="008E1F3A"/>
    <w:rsid w:val="008E3215"/>
    <w:rsid w:val="008E3601"/>
    <w:rsid w:val="008F2C2A"/>
    <w:rsid w:val="0090176F"/>
    <w:rsid w:val="00904B50"/>
    <w:rsid w:val="009068D9"/>
    <w:rsid w:val="00910EA4"/>
    <w:rsid w:val="009135A1"/>
    <w:rsid w:val="0091374D"/>
    <w:rsid w:val="00914EC9"/>
    <w:rsid w:val="00915325"/>
    <w:rsid w:val="00916E40"/>
    <w:rsid w:val="00917171"/>
    <w:rsid w:val="00925114"/>
    <w:rsid w:val="0092538B"/>
    <w:rsid w:val="009265D6"/>
    <w:rsid w:val="009333A2"/>
    <w:rsid w:val="00936061"/>
    <w:rsid w:val="00936209"/>
    <w:rsid w:val="00937E62"/>
    <w:rsid w:val="009417DE"/>
    <w:rsid w:val="00941A06"/>
    <w:rsid w:val="00947277"/>
    <w:rsid w:val="00947476"/>
    <w:rsid w:val="00951986"/>
    <w:rsid w:val="00953514"/>
    <w:rsid w:val="0095438D"/>
    <w:rsid w:val="00955DEA"/>
    <w:rsid w:val="00962D2E"/>
    <w:rsid w:val="009676B8"/>
    <w:rsid w:val="00970A0C"/>
    <w:rsid w:val="00971344"/>
    <w:rsid w:val="00974910"/>
    <w:rsid w:val="00975062"/>
    <w:rsid w:val="00981DE6"/>
    <w:rsid w:val="00984785"/>
    <w:rsid w:val="009856E8"/>
    <w:rsid w:val="00986504"/>
    <w:rsid w:val="00991DEB"/>
    <w:rsid w:val="009927BC"/>
    <w:rsid w:val="00992B42"/>
    <w:rsid w:val="00994537"/>
    <w:rsid w:val="00996E96"/>
    <w:rsid w:val="009A0884"/>
    <w:rsid w:val="009A4BF0"/>
    <w:rsid w:val="009B0C49"/>
    <w:rsid w:val="009B195F"/>
    <w:rsid w:val="009B273A"/>
    <w:rsid w:val="009B54E6"/>
    <w:rsid w:val="009B72D9"/>
    <w:rsid w:val="009B7DAA"/>
    <w:rsid w:val="009B7E11"/>
    <w:rsid w:val="009C12EF"/>
    <w:rsid w:val="009C3084"/>
    <w:rsid w:val="009C428B"/>
    <w:rsid w:val="009C4B40"/>
    <w:rsid w:val="009C5A4E"/>
    <w:rsid w:val="009C64F0"/>
    <w:rsid w:val="009D164E"/>
    <w:rsid w:val="009D354F"/>
    <w:rsid w:val="009D4BB5"/>
    <w:rsid w:val="009E0D34"/>
    <w:rsid w:val="009E2B12"/>
    <w:rsid w:val="009E6332"/>
    <w:rsid w:val="009E7AC0"/>
    <w:rsid w:val="009E7E4F"/>
    <w:rsid w:val="009F3570"/>
    <w:rsid w:val="00A0235E"/>
    <w:rsid w:val="00A036F0"/>
    <w:rsid w:val="00A0413C"/>
    <w:rsid w:val="00A05CF0"/>
    <w:rsid w:val="00A112FE"/>
    <w:rsid w:val="00A22521"/>
    <w:rsid w:val="00A245AE"/>
    <w:rsid w:val="00A2476F"/>
    <w:rsid w:val="00A30ECF"/>
    <w:rsid w:val="00A3251D"/>
    <w:rsid w:val="00A44803"/>
    <w:rsid w:val="00A53B32"/>
    <w:rsid w:val="00A557BE"/>
    <w:rsid w:val="00A60F33"/>
    <w:rsid w:val="00A61E56"/>
    <w:rsid w:val="00A6328D"/>
    <w:rsid w:val="00A64154"/>
    <w:rsid w:val="00A6729D"/>
    <w:rsid w:val="00A67973"/>
    <w:rsid w:val="00A70E96"/>
    <w:rsid w:val="00A71AB3"/>
    <w:rsid w:val="00A830B1"/>
    <w:rsid w:val="00A83FF8"/>
    <w:rsid w:val="00A8625A"/>
    <w:rsid w:val="00A86A92"/>
    <w:rsid w:val="00A91A7B"/>
    <w:rsid w:val="00A960A2"/>
    <w:rsid w:val="00AA623F"/>
    <w:rsid w:val="00AA717A"/>
    <w:rsid w:val="00AB14E4"/>
    <w:rsid w:val="00AB3E5B"/>
    <w:rsid w:val="00AC4357"/>
    <w:rsid w:val="00AD1AA1"/>
    <w:rsid w:val="00AD3B62"/>
    <w:rsid w:val="00AD4F9A"/>
    <w:rsid w:val="00AD71A7"/>
    <w:rsid w:val="00AE1215"/>
    <w:rsid w:val="00AE2509"/>
    <w:rsid w:val="00AE4A88"/>
    <w:rsid w:val="00AE7048"/>
    <w:rsid w:val="00AF087E"/>
    <w:rsid w:val="00AF0B18"/>
    <w:rsid w:val="00AF3939"/>
    <w:rsid w:val="00AF445C"/>
    <w:rsid w:val="00AF6242"/>
    <w:rsid w:val="00B02BF3"/>
    <w:rsid w:val="00B05425"/>
    <w:rsid w:val="00B07BDE"/>
    <w:rsid w:val="00B07F7F"/>
    <w:rsid w:val="00B21F72"/>
    <w:rsid w:val="00B23E17"/>
    <w:rsid w:val="00B243A1"/>
    <w:rsid w:val="00B25360"/>
    <w:rsid w:val="00B40E0E"/>
    <w:rsid w:val="00B51F27"/>
    <w:rsid w:val="00B53BD3"/>
    <w:rsid w:val="00B53FBB"/>
    <w:rsid w:val="00B6456A"/>
    <w:rsid w:val="00B663D8"/>
    <w:rsid w:val="00B66AF8"/>
    <w:rsid w:val="00B70441"/>
    <w:rsid w:val="00B708FD"/>
    <w:rsid w:val="00B713E3"/>
    <w:rsid w:val="00B71B38"/>
    <w:rsid w:val="00B73DA8"/>
    <w:rsid w:val="00B80312"/>
    <w:rsid w:val="00B815F4"/>
    <w:rsid w:val="00B81D21"/>
    <w:rsid w:val="00B8214E"/>
    <w:rsid w:val="00B84690"/>
    <w:rsid w:val="00B849C3"/>
    <w:rsid w:val="00B85CE0"/>
    <w:rsid w:val="00B91B9B"/>
    <w:rsid w:val="00B97153"/>
    <w:rsid w:val="00B9753F"/>
    <w:rsid w:val="00B975D0"/>
    <w:rsid w:val="00BA1547"/>
    <w:rsid w:val="00BA553A"/>
    <w:rsid w:val="00BB1AB9"/>
    <w:rsid w:val="00BB453C"/>
    <w:rsid w:val="00BB508E"/>
    <w:rsid w:val="00BC2211"/>
    <w:rsid w:val="00BC2C9D"/>
    <w:rsid w:val="00BC7E92"/>
    <w:rsid w:val="00BD0148"/>
    <w:rsid w:val="00BD0621"/>
    <w:rsid w:val="00BD0634"/>
    <w:rsid w:val="00BD174C"/>
    <w:rsid w:val="00BD2331"/>
    <w:rsid w:val="00BD63D4"/>
    <w:rsid w:val="00BD66E3"/>
    <w:rsid w:val="00BD6B39"/>
    <w:rsid w:val="00BD779B"/>
    <w:rsid w:val="00BE4E4F"/>
    <w:rsid w:val="00BE620D"/>
    <w:rsid w:val="00BE76DB"/>
    <w:rsid w:val="00BF60BA"/>
    <w:rsid w:val="00C030C4"/>
    <w:rsid w:val="00C046C5"/>
    <w:rsid w:val="00C063D7"/>
    <w:rsid w:val="00C1588F"/>
    <w:rsid w:val="00C15C41"/>
    <w:rsid w:val="00C200F0"/>
    <w:rsid w:val="00C20716"/>
    <w:rsid w:val="00C214FC"/>
    <w:rsid w:val="00C21DF1"/>
    <w:rsid w:val="00C220F1"/>
    <w:rsid w:val="00C25C19"/>
    <w:rsid w:val="00C26158"/>
    <w:rsid w:val="00C30FD3"/>
    <w:rsid w:val="00C31D2B"/>
    <w:rsid w:val="00C32CC8"/>
    <w:rsid w:val="00C40237"/>
    <w:rsid w:val="00C45F3B"/>
    <w:rsid w:val="00C53161"/>
    <w:rsid w:val="00C558D8"/>
    <w:rsid w:val="00C57225"/>
    <w:rsid w:val="00C57B23"/>
    <w:rsid w:val="00C61760"/>
    <w:rsid w:val="00C626F0"/>
    <w:rsid w:val="00C6740F"/>
    <w:rsid w:val="00C70D07"/>
    <w:rsid w:val="00C77EE0"/>
    <w:rsid w:val="00C808EC"/>
    <w:rsid w:val="00C8159D"/>
    <w:rsid w:val="00C86967"/>
    <w:rsid w:val="00C86D03"/>
    <w:rsid w:val="00C872A9"/>
    <w:rsid w:val="00C91C1A"/>
    <w:rsid w:val="00C962D8"/>
    <w:rsid w:val="00CA0164"/>
    <w:rsid w:val="00CA09AC"/>
    <w:rsid w:val="00CA1BC1"/>
    <w:rsid w:val="00CA7E79"/>
    <w:rsid w:val="00CB0BD7"/>
    <w:rsid w:val="00CB2131"/>
    <w:rsid w:val="00CB2DBF"/>
    <w:rsid w:val="00CB6C24"/>
    <w:rsid w:val="00CC3F15"/>
    <w:rsid w:val="00CD15D2"/>
    <w:rsid w:val="00CD2320"/>
    <w:rsid w:val="00CD2970"/>
    <w:rsid w:val="00CD4672"/>
    <w:rsid w:val="00CE06F4"/>
    <w:rsid w:val="00CE43B0"/>
    <w:rsid w:val="00CE59B1"/>
    <w:rsid w:val="00CF1965"/>
    <w:rsid w:val="00CF5021"/>
    <w:rsid w:val="00CF6545"/>
    <w:rsid w:val="00D01C4A"/>
    <w:rsid w:val="00D06A31"/>
    <w:rsid w:val="00D11D66"/>
    <w:rsid w:val="00D120CF"/>
    <w:rsid w:val="00D14DFA"/>
    <w:rsid w:val="00D22DD3"/>
    <w:rsid w:val="00D24B2A"/>
    <w:rsid w:val="00D26E87"/>
    <w:rsid w:val="00D30E87"/>
    <w:rsid w:val="00D30F54"/>
    <w:rsid w:val="00D31505"/>
    <w:rsid w:val="00D31E0C"/>
    <w:rsid w:val="00D331FF"/>
    <w:rsid w:val="00D36807"/>
    <w:rsid w:val="00D36857"/>
    <w:rsid w:val="00D403B0"/>
    <w:rsid w:val="00D53853"/>
    <w:rsid w:val="00D53F38"/>
    <w:rsid w:val="00D54C0C"/>
    <w:rsid w:val="00D559F9"/>
    <w:rsid w:val="00D574CE"/>
    <w:rsid w:val="00D662B2"/>
    <w:rsid w:val="00D706FB"/>
    <w:rsid w:val="00D71559"/>
    <w:rsid w:val="00D728F4"/>
    <w:rsid w:val="00D73F19"/>
    <w:rsid w:val="00D755B3"/>
    <w:rsid w:val="00D766ED"/>
    <w:rsid w:val="00D80B94"/>
    <w:rsid w:val="00D80FE5"/>
    <w:rsid w:val="00D814DC"/>
    <w:rsid w:val="00D834AF"/>
    <w:rsid w:val="00D83C57"/>
    <w:rsid w:val="00D85C44"/>
    <w:rsid w:val="00D86DA9"/>
    <w:rsid w:val="00D86FA4"/>
    <w:rsid w:val="00D924B5"/>
    <w:rsid w:val="00D969EF"/>
    <w:rsid w:val="00D97755"/>
    <w:rsid w:val="00DA1AC1"/>
    <w:rsid w:val="00DA1F51"/>
    <w:rsid w:val="00DA4D7D"/>
    <w:rsid w:val="00DA7BC9"/>
    <w:rsid w:val="00DB31CE"/>
    <w:rsid w:val="00DB324E"/>
    <w:rsid w:val="00DB6E08"/>
    <w:rsid w:val="00DC0DDF"/>
    <w:rsid w:val="00DC1007"/>
    <w:rsid w:val="00DC3A36"/>
    <w:rsid w:val="00DC42F7"/>
    <w:rsid w:val="00DC452B"/>
    <w:rsid w:val="00DC5124"/>
    <w:rsid w:val="00DC665E"/>
    <w:rsid w:val="00DD4331"/>
    <w:rsid w:val="00DD4C6A"/>
    <w:rsid w:val="00DD62AF"/>
    <w:rsid w:val="00DD6D5B"/>
    <w:rsid w:val="00DE004C"/>
    <w:rsid w:val="00DE33EE"/>
    <w:rsid w:val="00DE56F7"/>
    <w:rsid w:val="00DE677B"/>
    <w:rsid w:val="00DF2671"/>
    <w:rsid w:val="00DF42B4"/>
    <w:rsid w:val="00DF48D9"/>
    <w:rsid w:val="00E00D9F"/>
    <w:rsid w:val="00E10DD1"/>
    <w:rsid w:val="00E17771"/>
    <w:rsid w:val="00E1786B"/>
    <w:rsid w:val="00E201ED"/>
    <w:rsid w:val="00E21236"/>
    <w:rsid w:val="00E23721"/>
    <w:rsid w:val="00E23CF4"/>
    <w:rsid w:val="00E268EF"/>
    <w:rsid w:val="00E26E53"/>
    <w:rsid w:val="00E2771E"/>
    <w:rsid w:val="00E27B4B"/>
    <w:rsid w:val="00E3026F"/>
    <w:rsid w:val="00E37CF7"/>
    <w:rsid w:val="00E4395E"/>
    <w:rsid w:val="00E457BA"/>
    <w:rsid w:val="00E509B9"/>
    <w:rsid w:val="00E521F2"/>
    <w:rsid w:val="00E52B1F"/>
    <w:rsid w:val="00E52E86"/>
    <w:rsid w:val="00E5452B"/>
    <w:rsid w:val="00E561D0"/>
    <w:rsid w:val="00E56867"/>
    <w:rsid w:val="00E62727"/>
    <w:rsid w:val="00E6280A"/>
    <w:rsid w:val="00E643E4"/>
    <w:rsid w:val="00E64780"/>
    <w:rsid w:val="00E67DDE"/>
    <w:rsid w:val="00E730EB"/>
    <w:rsid w:val="00E7435B"/>
    <w:rsid w:val="00E766D3"/>
    <w:rsid w:val="00E812CC"/>
    <w:rsid w:val="00E8278A"/>
    <w:rsid w:val="00E843A7"/>
    <w:rsid w:val="00E86E9D"/>
    <w:rsid w:val="00E933E8"/>
    <w:rsid w:val="00E94383"/>
    <w:rsid w:val="00E947C6"/>
    <w:rsid w:val="00E94BAE"/>
    <w:rsid w:val="00E95552"/>
    <w:rsid w:val="00E965AE"/>
    <w:rsid w:val="00EA0E41"/>
    <w:rsid w:val="00EA110B"/>
    <w:rsid w:val="00EA1A2B"/>
    <w:rsid w:val="00EB27F0"/>
    <w:rsid w:val="00EB5082"/>
    <w:rsid w:val="00EB5AC8"/>
    <w:rsid w:val="00EB6AB5"/>
    <w:rsid w:val="00EB74D3"/>
    <w:rsid w:val="00EB7817"/>
    <w:rsid w:val="00EC2547"/>
    <w:rsid w:val="00EC2F19"/>
    <w:rsid w:val="00EC4098"/>
    <w:rsid w:val="00EC5063"/>
    <w:rsid w:val="00EC7880"/>
    <w:rsid w:val="00ED1318"/>
    <w:rsid w:val="00ED1CE6"/>
    <w:rsid w:val="00ED2472"/>
    <w:rsid w:val="00ED37E4"/>
    <w:rsid w:val="00ED657C"/>
    <w:rsid w:val="00EE0AEC"/>
    <w:rsid w:val="00EE147F"/>
    <w:rsid w:val="00EF0825"/>
    <w:rsid w:val="00EF085C"/>
    <w:rsid w:val="00EF15D3"/>
    <w:rsid w:val="00EF2D48"/>
    <w:rsid w:val="00EF4651"/>
    <w:rsid w:val="00EF4E8F"/>
    <w:rsid w:val="00F00BCD"/>
    <w:rsid w:val="00F019AE"/>
    <w:rsid w:val="00F01F68"/>
    <w:rsid w:val="00F04776"/>
    <w:rsid w:val="00F052C3"/>
    <w:rsid w:val="00F108CE"/>
    <w:rsid w:val="00F11EE5"/>
    <w:rsid w:val="00F1278B"/>
    <w:rsid w:val="00F132A5"/>
    <w:rsid w:val="00F132F2"/>
    <w:rsid w:val="00F17584"/>
    <w:rsid w:val="00F17A9A"/>
    <w:rsid w:val="00F20DB9"/>
    <w:rsid w:val="00F2342F"/>
    <w:rsid w:val="00F25260"/>
    <w:rsid w:val="00F26699"/>
    <w:rsid w:val="00F273CE"/>
    <w:rsid w:val="00F3491B"/>
    <w:rsid w:val="00F35907"/>
    <w:rsid w:val="00F40C64"/>
    <w:rsid w:val="00F44833"/>
    <w:rsid w:val="00F4744A"/>
    <w:rsid w:val="00F51D04"/>
    <w:rsid w:val="00F5569E"/>
    <w:rsid w:val="00F57DC4"/>
    <w:rsid w:val="00F646FE"/>
    <w:rsid w:val="00F65119"/>
    <w:rsid w:val="00F7018B"/>
    <w:rsid w:val="00F7498C"/>
    <w:rsid w:val="00F7548B"/>
    <w:rsid w:val="00F755FE"/>
    <w:rsid w:val="00F765E5"/>
    <w:rsid w:val="00F77210"/>
    <w:rsid w:val="00F80CA7"/>
    <w:rsid w:val="00F81F74"/>
    <w:rsid w:val="00F82325"/>
    <w:rsid w:val="00F83F8E"/>
    <w:rsid w:val="00F8641C"/>
    <w:rsid w:val="00F87AAF"/>
    <w:rsid w:val="00F906C6"/>
    <w:rsid w:val="00F957D5"/>
    <w:rsid w:val="00FA17E6"/>
    <w:rsid w:val="00FA6AD2"/>
    <w:rsid w:val="00FB1636"/>
    <w:rsid w:val="00FB3D91"/>
    <w:rsid w:val="00FC0802"/>
    <w:rsid w:val="00FC143A"/>
    <w:rsid w:val="00FC3B9A"/>
    <w:rsid w:val="00FC50F4"/>
    <w:rsid w:val="00FC5270"/>
    <w:rsid w:val="00FC6396"/>
    <w:rsid w:val="00FC67A1"/>
    <w:rsid w:val="00FC773F"/>
    <w:rsid w:val="00FD2835"/>
    <w:rsid w:val="00FD28E5"/>
    <w:rsid w:val="00FD4049"/>
    <w:rsid w:val="00FD4BD0"/>
    <w:rsid w:val="00FD7B2F"/>
    <w:rsid w:val="00FE0358"/>
    <w:rsid w:val="00FE0A2D"/>
    <w:rsid w:val="00FE33BD"/>
    <w:rsid w:val="00FE425D"/>
    <w:rsid w:val="00FE515C"/>
    <w:rsid w:val="00FE73E1"/>
    <w:rsid w:val="00FF0DEF"/>
    <w:rsid w:val="00FF574D"/>
    <w:rsid w:val="00FF6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14BF04"/>
  <w15:docId w15:val="{F9BD79E1-B7ED-4820-B17A-105137288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Car,FOOTNOTE"/>
    <w:basedOn w:val="Normal"/>
    <w:link w:val="FootnoteTextChar"/>
    <w:uiPriority w:val="99"/>
    <w:unhideWhenUsed/>
    <w:qFormat/>
    <w:rsid w:val="00F44833"/>
    <w:pPr>
      <w:spacing w:after="0" w:line="240" w:lineRule="auto"/>
    </w:pPr>
    <w:rPr>
      <w:sz w:val="20"/>
      <w:szCs w:val="20"/>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uiPriority w:val="99"/>
    <w:rsid w:val="00F44833"/>
    <w:rPr>
      <w:sz w:val="20"/>
      <w:szCs w:val="20"/>
    </w:rPr>
  </w:style>
  <w:style w:type="character" w:styleId="FootnoteReference">
    <w:name w:val="footnote reference"/>
    <w:aliases w:val="o,fr"/>
    <w:uiPriority w:val="99"/>
    <w:rsid w:val="00F44833"/>
    <w:rPr>
      <w:vertAlign w:val="superscript"/>
    </w:rPr>
  </w:style>
  <w:style w:type="paragraph" w:styleId="Header">
    <w:name w:val="header"/>
    <w:basedOn w:val="Normal"/>
    <w:link w:val="HeaderChar"/>
    <w:uiPriority w:val="99"/>
    <w:unhideWhenUsed/>
    <w:rsid w:val="009C42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28B"/>
  </w:style>
  <w:style w:type="paragraph" w:styleId="Footer">
    <w:name w:val="footer"/>
    <w:basedOn w:val="Normal"/>
    <w:link w:val="FooterChar"/>
    <w:uiPriority w:val="99"/>
    <w:unhideWhenUsed/>
    <w:rsid w:val="009C42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28B"/>
  </w:style>
  <w:style w:type="paragraph" w:styleId="BalloonText">
    <w:name w:val="Balloon Text"/>
    <w:basedOn w:val="Normal"/>
    <w:link w:val="BalloonTextChar"/>
    <w:uiPriority w:val="99"/>
    <w:semiHidden/>
    <w:unhideWhenUsed/>
    <w:rsid w:val="00F772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210"/>
    <w:rPr>
      <w:rFonts w:ascii="Tahoma" w:hAnsi="Tahoma" w:cs="Tahoma"/>
      <w:sz w:val="16"/>
      <w:szCs w:val="16"/>
    </w:rPr>
  </w:style>
  <w:style w:type="character" w:styleId="CommentReference">
    <w:name w:val="annotation reference"/>
    <w:basedOn w:val="DefaultParagraphFont"/>
    <w:uiPriority w:val="99"/>
    <w:semiHidden/>
    <w:unhideWhenUsed/>
    <w:rsid w:val="0002071A"/>
    <w:rPr>
      <w:sz w:val="16"/>
      <w:szCs w:val="16"/>
    </w:rPr>
  </w:style>
  <w:style w:type="paragraph" w:styleId="CommentText">
    <w:name w:val="annotation text"/>
    <w:basedOn w:val="Normal"/>
    <w:link w:val="CommentTextChar"/>
    <w:uiPriority w:val="99"/>
    <w:semiHidden/>
    <w:unhideWhenUsed/>
    <w:rsid w:val="0002071A"/>
    <w:pPr>
      <w:spacing w:line="240" w:lineRule="auto"/>
    </w:pPr>
    <w:rPr>
      <w:sz w:val="20"/>
      <w:szCs w:val="20"/>
    </w:rPr>
  </w:style>
  <w:style w:type="character" w:customStyle="1" w:styleId="CommentTextChar">
    <w:name w:val="Comment Text Char"/>
    <w:basedOn w:val="DefaultParagraphFont"/>
    <w:link w:val="CommentText"/>
    <w:uiPriority w:val="99"/>
    <w:semiHidden/>
    <w:rsid w:val="0002071A"/>
    <w:rPr>
      <w:sz w:val="20"/>
      <w:szCs w:val="20"/>
    </w:rPr>
  </w:style>
  <w:style w:type="paragraph" w:styleId="CommentSubject">
    <w:name w:val="annotation subject"/>
    <w:basedOn w:val="CommentText"/>
    <w:next w:val="CommentText"/>
    <w:link w:val="CommentSubjectChar"/>
    <w:uiPriority w:val="99"/>
    <w:semiHidden/>
    <w:unhideWhenUsed/>
    <w:rsid w:val="0002071A"/>
    <w:rPr>
      <w:b/>
      <w:bCs/>
    </w:rPr>
  </w:style>
  <w:style w:type="character" w:customStyle="1" w:styleId="CommentSubjectChar">
    <w:name w:val="Comment Subject Char"/>
    <w:basedOn w:val="CommentTextChar"/>
    <w:link w:val="CommentSubject"/>
    <w:uiPriority w:val="99"/>
    <w:semiHidden/>
    <w:rsid w:val="0002071A"/>
    <w:rPr>
      <w:b/>
      <w:bCs/>
      <w:sz w:val="20"/>
      <w:szCs w:val="20"/>
    </w:rPr>
  </w:style>
  <w:style w:type="character" w:styleId="Hyperlink">
    <w:name w:val="Hyperlink"/>
    <w:basedOn w:val="DefaultParagraphFont"/>
    <w:uiPriority w:val="99"/>
    <w:semiHidden/>
    <w:unhideWhenUsed/>
    <w:rsid w:val="00DD6D5B"/>
    <w:rPr>
      <w:color w:val="0563C1"/>
      <w:u w:val="single"/>
    </w:rPr>
  </w:style>
  <w:style w:type="table" w:customStyle="1" w:styleId="TableGrid1">
    <w:name w:val="Table Grid1"/>
    <w:basedOn w:val="TableNormal"/>
    <w:next w:val="TableGrid"/>
    <w:uiPriority w:val="39"/>
    <w:rsid w:val="00564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64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64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64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1D59A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5">
    <w:name w:val="Grid Table 1 Light Accent 5"/>
    <w:basedOn w:val="TableNormal"/>
    <w:uiPriority w:val="46"/>
    <w:rsid w:val="001D59AA"/>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720E9D"/>
    <w:pPr>
      <w:spacing w:after="160" w:line="259" w:lineRule="auto"/>
      <w:ind w:left="720"/>
      <w:contextualSpacing/>
    </w:pPr>
    <w:rPr>
      <w:rFonts w:ascii="Times New Roman" w:hAnsi="Times New Roman" w:cs="Times New Roman"/>
      <w:sz w:val="24"/>
      <w:szCs w:val="24"/>
    </w:rPr>
  </w:style>
  <w:style w:type="paragraph" w:styleId="BodyTextIndent">
    <w:name w:val="Body Text Indent"/>
    <w:basedOn w:val="Normal"/>
    <w:link w:val="BodyTextIndentChar"/>
    <w:uiPriority w:val="99"/>
    <w:semiHidden/>
    <w:unhideWhenUsed/>
    <w:rsid w:val="00591FBF"/>
    <w:pPr>
      <w:spacing w:after="120"/>
      <w:ind w:left="360"/>
    </w:pPr>
  </w:style>
  <w:style w:type="character" w:customStyle="1" w:styleId="BodyTextIndentChar">
    <w:name w:val="Body Text Indent Char"/>
    <w:basedOn w:val="DefaultParagraphFont"/>
    <w:link w:val="BodyTextIndent"/>
    <w:uiPriority w:val="99"/>
    <w:semiHidden/>
    <w:rsid w:val="00591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FA1231344B9EE4B8B22DC6840AEA7B1" ma:contentTypeVersion="5" ma:contentTypeDescription="Create a new document." ma:contentTypeScope="" ma:versionID="e889a9776ed4eb619ba3fff6094f631c">
  <xsd:schema xmlns:xsd="http://www.w3.org/2001/XMLSchema" xmlns:xs="http://www.w3.org/2001/XMLSchema" xmlns:p="http://schemas.microsoft.com/office/2006/metadata/properties" xmlns:ns3="d05a8398-04f0-4137-a38f-3b39b52e6d40" xmlns:ns4="d5f46cfd-17ef-4676-98d9-262db6702185" targetNamespace="http://schemas.microsoft.com/office/2006/metadata/properties" ma:root="true" ma:fieldsID="32fafd800a833a663de9f44d9b550dfa" ns3:_="" ns4:_="">
    <xsd:import namespace="d05a8398-04f0-4137-a38f-3b39b52e6d40"/>
    <xsd:import namespace="d5f46cfd-17ef-4676-98d9-262db670218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a8398-04f0-4137-a38f-3b39b52e6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f46cfd-17ef-4676-98d9-262db67021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2E346B-BE32-461C-8E11-59160FE933B3}">
  <ds:schemaRefs>
    <ds:schemaRef ds:uri="http://schemas.microsoft.com/sharepoint/v3/contenttype/forms"/>
  </ds:schemaRefs>
</ds:datastoreItem>
</file>

<file path=customXml/itemProps2.xml><?xml version="1.0" encoding="utf-8"?>
<ds:datastoreItem xmlns:ds="http://schemas.openxmlformats.org/officeDocument/2006/customXml" ds:itemID="{E81FFB2D-EE56-4C92-B2C0-A18E10555E8F}">
  <ds:schemaRefs>
    <ds:schemaRef ds:uri="http://schemas.openxmlformats.org/officeDocument/2006/bibliography"/>
  </ds:schemaRefs>
</ds:datastoreItem>
</file>

<file path=customXml/itemProps3.xml><?xml version="1.0" encoding="utf-8"?>
<ds:datastoreItem xmlns:ds="http://schemas.openxmlformats.org/officeDocument/2006/customXml" ds:itemID="{AAE0765E-6446-48E5-841B-4A92E0F5E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a8398-04f0-4137-a38f-3b39b52e6d40"/>
    <ds:schemaRef ds:uri="d5f46cfd-17ef-4676-98d9-262db6702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67760A-ABEB-4024-96E6-357C0B8D9D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4371</Words>
  <Characters>24921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Capper, Thomas</dc:creator>
  <cp:lastModifiedBy>Sheffer, Ryan</cp:lastModifiedBy>
  <cp:revision>3</cp:revision>
  <cp:lastPrinted>2018-03-01T14:44:00Z</cp:lastPrinted>
  <dcterms:created xsi:type="dcterms:W3CDTF">2021-08-02T18:10:00Z</dcterms:created>
  <dcterms:modified xsi:type="dcterms:W3CDTF">2021-08-05T11:25:00Z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0x0101000FA1231344B9EE4B8B22DC6840AEA7B1</vt:lpwstr>
  </property>
</Properties>
</file>