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16BD" w14:textId="77777777" w:rsidR="00BE6A9F" w:rsidRDefault="00BE6A9F" w:rsidP="00F9531F">
      <w:pPr>
        <w:spacing w:after="2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C9828A" w14:textId="77777777" w:rsidR="00BE6A9F" w:rsidRDefault="00BE6A9F" w:rsidP="00F9531F">
      <w:pPr>
        <w:spacing w:after="2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F2433EF" w14:textId="77777777" w:rsidR="00BE6A9F" w:rsidRDefault="00BE6A9F" w:rsidP="00F9531F">
      <w:pPr>
        <w:spacing w:after="2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00EFADE" w14:textId="7B6FB7E6" w:rsidR="00BE6A9F" w:rsidRPr="009C544D" w:rsidRDefault="00BE6A9F" w:rsidP="003C32B0">
      <w:pPr>
        <w:spacing w:after="0"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9C544D">
        <w:rPr>
          <w:rFonts w:ascii="Arial" w:hAnsi="Arial" w:cs="Arial"/>
          <w:b/>
          <w:sz w:val="44"/>
          <w:szCs w:val="44"/>
        </w:rPr>
        <w:t>Pennsylvania Public Utility Commission</w:t>
      </w:r>
    </w:p>
    <w:p w14:paraId="49BAD0CB" w14:textId="113194E9" w:rsidR="00BE6A9F" w:rsidRPr="009C544D" w:rsidRDefault="00F76C41" w:rsidP="00BE6A9F">
      <w:pPr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Report and </w:t>
      </w:r>
      <w:r w:rsidR="00BE6A9F" w:rsidRPr="009C544D">
        <w:rPr>
          <w:rFonts w:ascii="Arial" w:hAnsi="Arial" w:cs="Arial"/>
          <w:b/>
          <w:bCs/>
          <w:sz w:val="40"/>
          <w:szCs w:val="40"/>
        </w:rPr>
        <w:t>Directed Questions</w:t>
      </w:r>
    </w:p>
    <w:p w14:paraId="1EE8D3CA" w14:textId="5AD7C6E3" w:rsidR="00BE6A9F" w:rsidRPr="009C544D" w:rsidRDefault="00BE6A9F" w:rsidP="00BE6A9F">
      <w:pPr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9C544D">
        <w:rPr>
          <w:rFonts w:ascii="Arial" w:hAnsi="Arial" w:cs="Arial"/>
          <w:b/>
          <w:bCs/>
          <w:sz w:val="40"/>
          <w:szCs w:val="40"/>
        </w:rPr>
        <w:t xml:space="preserve">Stage </w:t>
      </w:r>
      <w:r w:rsidR="00F76C41">
        <w:rPr>
          <w:rFonts w:ascii="Arial" w:hAnsi="Arial" w:cs="Arial"/>
          <w:b/>
          <w:bCs/>
          <w:sz w:val="40"/>
          <w:szCs w:val="40"/>
        </w:rPr>
        <w:t>2</w:t>
      </w:r>
      <w:r w:rsidRPr="009C544D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1B1112AA" w14:textId="77777777" w:rsidR="00BE6A9F" w:rsidRPr="00CD498D" w:rsidRDefault="00BE6A9F" w:rsidP="00BE6A9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21931D" w14:textId="449F94FB" w:rsidR="00BE6A9F" w:rsidRPr="009C544D" w:rsidRDefault="00F76C41" w:rsidP="003C32B0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Implementation of Chapter 32 of the Public Utility Code Regarding </w:t>
      </w:r>
      <w:r w:rsidR="00BE6A9F" w:rsidRPr="009C544D">
        <w:rPr>
          <w:rFonts w:ascii="Arial" w:hAnsi="Arial" w:cs="Arial"/>
          <w:b/>
          <w:sz w:val="36"/>
          <w:szCs w:val="36"/>
        </w:rPr>
        <w:t>Pittsburgh Water and Sewer Authority</w:t>
      </w:r>
      <w:r w:rsidR="0074284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– Stage 2</w:t>
      </w:r>
      <w:r w:rsidR="003C32B0">
        <w:rPr>
          <w:rFonts w:ascii="Arial" w:hAnsi="Arial" w:cs="Arial"/>
          <w:b/>
          <w:sz w:val="36"/>
          <w:szCs w:val="36"/>
        </w:rPr>
        <w:t xml:space="preserve"> </w:t>
      </w:r>
      <w:r w:rsidR="00EC2539">
        <w:rPr>
          <w:rFonts w:ascii="Arial" w:hAnsi="Arial" w:cs="Arial"/>
          <w:b/>
          <w:sz w:val="36"/>
          <w:szCs w:val="36"/>
        </w:rPr>
        <w:t xml:space="preserve">– Chapter </w:t>
      </w:r>
      <w:r w:rsidR="00DE3938">
        <w:rPr>
          <w:rFonts w:ascii="Arial" w:hAnsi="Arial" w:cs="Arial"/>
          <w:b/>
          <w:sz w:val="36"/>
          <w:szCs w:val="36"/>
        </w:rPr>
        <w:t>14</w:t>
      </w:r>
      <w:r w:rsidR="0021577F">
        <w:rPr>
          <w:rFonts w:ascii="Arial" w:hAnsi="Arial" w:cs="Arial"/>
          <w:b/>
          <w:sz w:val="36"/>
          <w:szCs w:val="36"/>
        </w:rPr>
        <w:t xml:space="preserve"> </w:t>
      </w:r>
      <w:r w:rsidR="00A75EBE">
        <w:rPr>
          <w:rFonts w:ascii="Arial" w:hAnsi="Arial" w:cs="Arial"/>
          <w:b/>
          <w:sz w:val="36"/>
          <w:szCs w:val="36"/>
        </w:rPr>
        <w:t xml:space="preserve">of the Public Utility Code </w:t>
      </w:r>
      <w:r w:rsidR="0021577F">
        <w:rPr>
          <w:rFonts w:ascii="Arial" w:hAnsi="Arial" w:cs="Arial"/>
          <w:b/>
          <w:sz w:val="36"/>
          <w:szCs w:val="36"/>
        </w:rPr>
        <w:t xml:space="preserve">and Chapter </w:t>
      </w:r>
      <w:r w:rsidR="00DE3938">
        <w:rPr>
          <w:rFonts w:ascii="Arial" w:hAnsi="Arial" w:cs="Arial"/>
          <w:b/>
          <w:sz w:val="36"/>
          <w:szCs w:val="36"/>
        </w:rPr>
        <w:t>56</w:t>
      </w:r>
      <w:r w:rsidR="0021577F">
        <w:rPr>
          <w:rFonts w:ascii="Arial" w:hAnsi="Arial" w:cs="Arial"/>
          <w:b/>
          <w:sz w:val="36"/>
          <w:szCs w:val="36"/>
        </w:rPr>
        <w:t xml:space="preserve"> </w:t>
      </w:r>
      <w:r w:rsidR="00A75EBE">
        <w:rPr>
          <w:rFonts w:ascii="Arial" w:hAnsi="Arial" w:cs="Arial"/>
          <w:b/>
          <w:sz w:val="36"/>
          <w:szCs w:val="36"/>
        </w:rPr>
        <w:t xml:space="preserve">of the Commission’s </w:t>
      </w:r>
      <w:r w:rsidR="00DE3938">
        <w:rPr>
          <w:rFonts w:ascii="Arial" w:hAnsi="Arial" w:cs="Arial"/>
          <w:b/>
          <w:sz w:val="36"/>
          <w:szCs w:val="36"/>
        </w:rPr>
        <w:t>R</w:t>
      </w:r>
      <w:r w:rsidR="00A75EBE">
        <w:rPr>
          <w:rFonts w:ascii="Arial" w:hAnsi="Arial" w:cs="Arial"/>
          <w:b/>
          <w:sz w:val="36"/>
          <w:szCs w:val="36"/>
        </w:rPr>
        <w:t>egulations</w:t>
      </w:r>
      <w:r w:rsidR="00AA1548">
        <w:rPr>
          <w:rFonts w:ascii="Arial" w:hAnsi="Arial" w:cs="Arial"/>
          <w:b/>
          <w:sz w:val="36"/>
          <w:szCs w:val="36"/>
        </w:rPr>
        <w:t xml:space="preserve"> </w:t>
      </w:r>
    </w:p>
    <w:p w14:paraId="04808660" w14:textId="77777777" w:rsidR="00BE6A9F" w:rsidRPr="009C544D" w:rsidRDefault="00BE6A9F" w:rsidP="00BE6A9F">
      <w:pPr>
        <w:spacing w:after="0" w:line="360" w:lineRule="auto"/>
        <w:ind w:firstLine="720"/>
        <w:jc w:val="center"/>
        <w:rPr>
          <w:rFonts w:ascii="Arial" w:hAnsi="Arial" w:cs="Arial"/>
          <w:b/>
          <w:bCs/>
        </w:rPr>
      </w:pPr>
    </w:p>
    <w:p w14:paraId="51AFD043" w14:textId="740D61F0" w:rsidR="00BE6A9F" w:rsidRPr="009C544D" w:rsidRDefault="00BE6A9F" w:rsidP="00BE6A9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544D">
        <w:rPr>
          <w:rFonts w:ascii="Arial" w:hAnsi="Arial" w:cs="Arial"/>
          <w:b/>
          <w:sz w:val="24"/>
          <w:szCs w:val="24"/>
        </w:rPr>
        <w:t>Docket No. M-2018-2640802 (</w:t>
      </w:r>
      <w:r w:rsidR="0021577F">
        <w:rPr>
          <w:rFonts w:ascii="Arial" w:hAnsi="Arial" w:cs="Arial"/>
          <w:b/>
          <w:sz w:val="24"/>
          <w:szCs w:val="24"/>
        </w:rPr>
        <w:t>W</w:t>
      </w:r>
      <w:r w:rsidRPr="009C544D">
        <w:rPr>
          <w:rFonts w:ascii="Arial" w:hAnsi="Arial" w:cs="Arial"/>
          <w:b/>
          <w:sz w:val="24"/>
          <w:szCs w:val="24"/>
        </w:rPr>
        <w:t xml:space="preserve">ater) </w:t>
      </w:r>
    </w:p>
    <w:p w14:paraId="60D58DCD" w14:textId="40733870" w:rsidR="00BE6A9F" w:rsidRPr="009C544D" w:rsidRDefault="00BE6A9F" w:rsidP="00BE6A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544D">
        <w:rPr>
          <w:rFonts w:ascii="Arial" w:hAnsi="Arial" w:cs="Arial"/>
          <w:b/>
          <w:bCs/>
          <w:sz w:val="24"/>
          <w:szCs w:val="24"/>
        </w:rPr>
        <w:t xml:space="preserve">Docket No. </w:t>
      </w:r>
      <w:r w:rsidRPr="009C544D">
        <w:rPr>
          <w:rFonts w:ascii="Arial" w:hAnsi="Arial" w:cs="Arial"/>
          <w:b/>
          <w:sz w:val="24"/>
          <w:szCs w:val="24"/>
        </w:rPr>
        <w:t>M-2018-264803 (</w:t>
      </w:r>
      <w:r w:rsidR="0021577F">
        <w:rPr>
          <w:rFonts w:ascii="Arial" w:hAnsi="Arial" w:cs="Arial"/>
          <w:b/>
          <w:sz w:val="24"/>
          <w:szCs w:val="24"/>
        </w:rPr>
        <w:t>W</w:t>
      </w:r>
      <w:r w:rsidRPr="009C544D">
        <w:rPr>
          <w:rFonts w:ascii="Arial" w:hAnsi="Arial" w:cs="Arial"/>
          <w:b/>
          <w:sz w:val="24"/>
          <w:szCs w:val="24"/>
        </w:rPr>
        <w:t>astewater)</w:t>
      </w:r>
    </w:p>
    <w:p w14:paraId="7BADEE26" w14:textId="77777777" w:rsidR="00BE6A9F" w:rsidRPr="009C544D" w:rsidRDefault="00BE6A9F" w:rsidP="00BE6A9F">
      <w:pPr>
        <w:spacing w:after="0" w:line="360" w:lineRule="auto"/>
        <w:ind w:firstLine="720"/>
        <w:jc w:val="center"/>
        <w:rPr>
          <w:rFonts w:ascii="Arial" w:hAnsi="Arial" w:cs="Arial"/>
          <w:b/>
          <w:bCs/>
        </w:rPr>
      </w:pPr>
    </w:p>
    <w:p w14:paraId="5A963199" w14:textId="77777777" w:rsidR="00BE6A9F" w:rsidRPr="009C544D" w:rsidRDefault="00BE6A9F" w:rsidP="00BE6A9F">
      <w:pPr>
        <w:spacing w:after="0" w:line="360" w:lineRule="auto"/>
        <w:ind w:firstLine="720"/>
        <w:jc w:val="center"/>
        <w:rPr>
          <w:rFonts w:ascii="Arial" w:hAnsi="Arial" w:cs="Arial"/>
          <w:b/>
          <w:bCs/>
        </w:rPr>
      </w:pPr>
    </w:p>
    <w:p w14:paraId="4EF995EB" w14:textId="77777777" w:rsidR="00BE6A9F" w:rsidRPr="009C544D" w:rsidRDefault="00BE6A9F" w:rsidP="00BE6A9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CDEC23F" wp14:editId="38CEE71E">
            <wp:extent cx="1847850" cy="1847850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94252" w14:textId="77777777" w:rsidR="00BE6A9F" w:rsidRPr="009C544D" w:rsidRDefault="00BE6A9F" w:rsidP="00BE6A9F">
      <w:pPr>
        <w:spacing w:after="0" w:line="360" w:lineRule="auto"/>
        <w:ind w:firstLine="720"/>
        <w:jc w:val="center"/>
        <w:rPr>
          <w:rFonts w:ascii="Arial" w:hAnsi="Arial" w:cs="Arial"/>
          <w:b/>
          <w:bCs/>
        </w:rPr>
      </w:pPr>
    </w:p>
    <w:p w14:paraId="1072177D" w14:textId="062EEC63" w:rsidR="00BE6A9F" w:rsidRPr="009C544D" w:rsidRDefault="00BE6A9F" w:rsidP="00BE6A9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August</w:t>
      </w:r>
      <w:r w:rsidR="003C145A">
        <w:rPr>
          <w:rFonts w:ascii="Arial" w:hAnsi="Arial" w:cs="Arial"/>
          <w:b/>
          <w:bCs/>
        </w:rPr>
        <w:t xml:space="preserve"> </w:t>
      </w:r>
      <w:r w:rsidR="00F05176">
        <w:rPr>
          <w:rFonts w:ascii="Arial" w:hAnsi="Arial" w:cs="Arial"/>
          <w:b/>
          <w:bCs/>
        </w:rPr>
        <w:t>5</w:t>
      </w:r>
      <w:r w:rsidR="00F76C41">
        <w:rPr>
          <w:rFonts w:ascii="Arial" w:hAnsi="Arial" w:cs="Arial"/>
          <w:b/>
          <w:bCs/>
        </w:rPr>
        <w:t xml:space="preserve">, </w:t>
      </w:r>
      <w:r w:rsidRPr="009C544D">
        <w:rPr>
          <w:rFonts w:ascii="Arial" w:hAnsi="Arial" w:cs="Arial"/>
          <w:b/>
          <w:bCs/>
        </w:rPr>
        <w:t xml:space="preserve">2021 </w:t>
      </w:r>
    </w:p>
    <w:p w14:paraId="24612C59" w14:textId="4AEDAAC0" w:rsidR="00BE6A9F" w:rsidRPr="00997FD1" w:rsidRDefault="00BE6A9F" w:rsidP="00BE6A9F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997FD1">
        <w:rPr>
          <w:rFonts w:ascii="Arial" w:hAnsi="Arial" w:cs="Arial"/>
          <w:b/>
          <w:bCs/>
          <w:u w:val="single"/>
        </w:rPr>
        <w:lastRenderedPageBreak/>
        <w:t>Background</w:t>
      </w:r>
    </w:p>
    <w:p w14:paraId="3EEF0595" w14:textId="77777777" w:rsidR="00BE6A9F" w:rsidRPr="009C544D" w:rsidRDefault="00BE6A9F" w:rsidP="00BE6A9F">
      <w:pPr>
        <w:pStyle w:val="NoSpacing"/>
        <w:rPr>
          <w:rFonts w:ascii="Arial" w:hAnsi="Arial" w:cs="Arial"/>
        </w:rPr>
      </w:pPr>
    </w:p>
    <w:p w14:paraId="11F3FC16" w14:textId="3B69D086" w:rsidR="004E50CF" w:rsidRDefault="00BE6A9F" w:rsidP="005C5E80">
      <w:pPr>
        <w:rPr>
          <w:rFonts w:ascii="Arial" w:hAnsi="Arial" w:cs="Arial"/>
        </w:rPr>
      </w:pPr>
      <w:r w:rsidRPr="009C544D">
        <w:tab/>
      </w:r>
      <w:r w:rsidRPr="005C5E80">
        <w:rPr>
          <w:rFonts w:ascii="Arial" w:hAnsi="Arial" w:cs="Arial"/>
        </w:rPr>
        <w:t xml:space="preserve">Act 65 of 2017 </w:t>
      </w:r>
      <w:r w:rsidR="00C225F7">
        <w:rPr>
          <w:rFonts w:ascii="Arial" w:hAnsi="Arial" w:cs="Arial"/>
        </w:rPr>
        <w:t xml:space="preserve">(Act 65) </w:t>
      </w:r>
      <w:r w:rsidR="004409D7">
        <w:rPr>
          <w:rFonts w:ascii="Arial" w:hAnsi="Arial" w:cs="Arial"/>
        </w:rPr>
        <w:t xml:space="preserve">amended the </w:t>
      </w:r>
      <w:r w:rsidRPr="005C5E80">
        <w:rPr>
          <w:rFonts w:ascii="Arial" w:hAnsi="Arial" w:cs="Arial"/>
        </w:rPr>
        <w:t xml:space="preserve">Pennsylvania Public Utility Code </w:t>
      </w:r>
      <w:r w:rsidR="00D02F7F">
        <w:rPr>
          <w:rFonts w:ascii="Arial" w:hAnsi="Arial" w:cs="Arial"/>
        </w:rPr>
        <w:t xml:space="preserve">(Code) </w:t>
      </w:r>
      <w:r w:rsidRPr="005C5E80">
        <w:rPr>
          <w:rFonts w:ascii="Arial" w:hAnsi="Arial" w:cs="Arial"/>
        </w:rPr>
        <w:t>to add a new Chapter 32</w:t>
      </w:r>
      <w:r w:rsidR="003A2BE8">
        <w:rPr>
          <w:rFonts w:ascii="Arial" w:hAnsi="Arial" w:cs="Arial"/>
        </w:rPr>
        <w:t xml:space="preserve">.  </w:t>
      </w:r>
      <w:r w:rsidR="003A2BE8" w:rsidRPr="00330C5C">
        <w:rPr>
          <w:rFonts w:ascii="Arial" w:hAnsi="Arial" w:cs="Arial"/>
          <w:i/>
          <w:iCs/>
        </w:rPr>
        <w:t>See</w:t>
      </w:r>
      <w:r w:rsidR="009126A6">
        <w:rPr>
          <w:rFonts w:ascii="Arial" w:hAnsi="Arial" w:cs="Arial"/>
        </w:rPr>
        <w:t xml:space="preserve"> 66 Pa. C.S. §§ 3201-3209</w:t>
      </w:r>
      <w:r w:rsidR="00997FD1" w:rsidDel="00997FD1">
        <w:rPr>
          <w:rFonts w:ascii="Arial" w:hAnsi="Arial" w:cs="Arial"/>
        </w:rPr>
        <w:t xml:space="preserve">. </w:t>
      </w:r>
      <w:r w:rsidR="00997FD1">
        <w:rPr>
          <w:rFonts w:ascii="Arial" w:hAnsi="Arial" w:cs="Arial"/>
        </w:rPr>
        <w:t xml:space="preserve"> </w:t>
      </w:r>
      <w:r w:rsidR="00330C5C">
        <w:rPr>
          <w:rFonts w:ascii="Arial" w:hAnsi="Arial" w:cs="Arial"/>
        </w:rPr>
        <w:t xml:space="preserve">Act 65 </w:t>
      </w:r>
      <w:r w:rsidRPr="005C5E80">
        <w:rPr>
          <w:rFonts w:ascii="Arial" w:hAnsi="Arial" w:cs="Arial"/>
        </w:rPr>
        <w:t xml:space="preserve">granted the Pennsylvania Public Utility Commission (PUC) jurisdiction over water, wastewater, and stormwater </w:t>
      </w:r>
      <w:proofErr w:type="gramStart"/>
      <w:r w:rsidR="000F3AFB">
        <w:rPr>
          <w:rFonts w:ascii="Arial" w:hAnsi="Arial" w:cs="Arial"/>
        </w:rPr>
        <w:t>service</w:t>
      </w:r>
      <w:r w:rsidR="000F3AFB" w:rsidRPr="005C5E80">
        <w:rPr>
          <w:rFonts w:ascii="Arial" w:hAnsi="Arial" w:cs="Arial"/>
        </w:rPr>
        <w:t xml:space="preserve"> </w:t>
      </w:r>
      <w:r w:rsidRPr="005C5E80">
        <w:rPr>
          <w:rFonts w:ascii="Arial" w:hAnsi="Arial" w:cs="Arial"/>
        </w:rPr>
        <w:t xml:space="preserve"> </w:t>
      </w:r>
      <w:r w:rsidR="0037456F">
        <w:rPr>
          <w:rFonts w:ascii="Arial" w:hAnsi="Arial" w:cs="Arial"/>
        </w:rPr>
        <w:t>provided</w:t>
      </w:r>
      <w:proofErr w:type="gramEnd"/>
      <w:r w:rsidR="0037456F">
        <w:rPr>
          <w:rFonts w:ascii="Arial" w:hAnsi="Arial" w:cs="Arial"/>
        </w:rPr>
        <w:t xml:space="preserve"> by</w:t>
      </w:r>
      <w:r w:rsidRPr="005C5E80">
        <w:rPr>
          <w:rFonts w:ascii="Arial" w:hAnsi="Arial" w:cs="Arial"/>
        </w:rPr>
        <w:t xml:space="preserve"> Pennsylvania cities of the second class</w:t>
      </w:r>
      <w:r w:rsidR="00330C5C">
        <w:rPr>
          <w:rFonts w:ascii="Arial" w:hAnsi="Arial" w:cs="Arial"/>
        </w:rPr>
        <w:t xml:space="preserve"> an</w:t>
      </w:r>
      <w:r w:rsidR="00BF23E7">
        <w:rPr>
          <w:rFonts w:ascii="Arial" w:hAnsi="Arial" w:cs="Arial"/>
        </w:rPr>
        <w:t>d</w:t>
      </w:r>
      <w:r w:rsidR="00330C5C">
        <w:rPr>
          <w:rFonts w:ascii="Arial" w:hAnsi="Arial" w:cs="Arial"/>
        </w:rPr>
        <w:t xml:space="preserve"> jurisdiction is appli</w:t>
      </w:r>
      <w:r w:rsidR="00BF138B">
        <w:rPr>
          <w:rFonts w:ascii="Arial" w:hAnsi="Arial" w:cs="Arial"/>
        </w:rPr>
        <w:t>c</w:t>
      </w:r>
      <w:r w:rsidR="00330C5C">
        <w:rPr>
          <w:rFonts w:ascii="Arial" w:hAnsi="Arial" w:cs="Arial"/>
        </w:rPr>
        <w:t xml:space="preserve">able </w:t>
      </w:r>
      <w:r w:rsidRPr="005C5E80">
        <w:rPr>
          <w:rFonts w:ascii="Arial" w:hAnsi="Arial" w:cs="Arial"/>
        </w:rPr>
        <w:t xml:space="preserve"> </w:t>
      </w:r>
      <w:r w:rsidR="002B119F">
        <w:rPr>
          <w:rFonts w:ascii="Arial" w:hAnsi="Arial" w:cs="Arial"/>
        </w:rPr>
        <w:t xml:space="preserve">to </w:t>
      </w:r>
      <w:r w:rsidR="00F65507">
        <w:rPr>
          <w:rFonts w:ascii="Arial" w:hAnsi="Arial" w:cs="Arial"/>
        </w:rPr>
        <w:t xml:space="preserve">the </w:t>
      </w:r>
      <w:r w:rsidRPr="005C5E80">
        <w:rPr>
          <w:rFonts w:ascii="Arial" w:hAnsi="Arial" w:cs="Arial"/>
        </w:rPr>
        <w:t xml:space="preserve">Pittsburgh Water </w:t>
      </w:r>
      <w:r w:rsidR="00C225F7">
        <w:rPr>
          <w:rFonts w:ascii="Arial" w:hAnsi="Arial" w:cs="Arial"/>
        </w:rPr>
        <w:t>and</w:t>
      </w:r>
      <w:r w:rsidRPr="005C5E80">
        <w:rPr>
          <w:rFonts w:ascii="Arial" w:hAnsi="Arial" w:cs="Arial"/>
        </w:rPr>
        <w:t xml:space="preserve"> Sewer Authority (PWSA)</w:t>
      </w:r>
      <w:r w:rsidR="00F603C3">
        <w:rPr>
          <w:rFonts w:ascii="Arial" w:hAnsi="Arial" w:cs="Arial"/>
        </w:rPr>
        <w:t>.</w:t>
      </w:r>
      <w:bookmarkStart w:id="0" w:name="_Hlk58328932"/>
      <w:r w:rsidR="00F603C3" w:rsidRPr="00C92CB6">
        <w:rPr>
          <w:rFonts w:ascii="Arial" w:hAnsi="Arial" w:cs="Arial"/>
          <w:i/>
          <w:iCs/>
        </w:rPr>
        <w:t>See Implementation of Chapter 32 of the Public Utility Code Regarding Pittsburgh Water and Sewer Authority</w:t>
      </w:r>
      <w:r w:rsidR="00F603C3">
        <w:rPr>
          <w:rFonts w:ascii="Arial" w:hAnsi="Arial" w:cs="Arial"/>
        </w:rPr>
        <w:t xml:space="preserve">, Docket Nos. M-2018-2640802 and M-2018-2640803 (Tentative Implementation Order entered January 18, 2018). </w:t>
      </w:r>
      <w:bookmarkEnd w:id="0"/>
      <w:r w:rsidRPr="005C5E80">
        <w:rPr>
          <w:rFonts w:ascii="Arial" w:hAnsi="Arial" w:cs="Arial"/>
        </w:rPr>
        <w:t xml:space="preserve">On March 15, 2018, </w:t>
      </w:r>
      <w:r w:rsidR="00B00A19">
        <w:rPr>
          <w:rFonts w:ascii="Arial" w:hAnsi="Arial" w:cs="Arial"/>
        </w:rPr>
        <w:t xml:space="preserve">the </w:t>
      </w:r>
      <w:r w:rsidR="003C2045">
        <w:rPr>
          <w:rFonts w:ascii="Arial" w:hAnsi="Arial" w:cs="Arial"/>
        </w:rPr>
        <w:t>PUC</w:t>
      </w:r>
      <w:r w:rsidR="00B00A19">
        <w:rPr>
          <w:rFonts w:ascii="Arial" w:hAnsi="Arial" w:cs="Arial"/>
        </w:rPr>
        <w:t xml:space="preserve"> entered a Final Implementation Order </w:t>
      </w:r>
      <w:r w:rsidR="00C56080">
        <w:rPr>
          <w:rFonts w:ascii="Arial" w:hAnsi="Arial" w:cs="Arial"/>
        </w:rPr>
        <w:t>laying out the process for implementing Act 65.</w:t>
      </w:r>
      <w:r w:rsidR="00F64658">
        <w:rPr>
          <w:rFonts w:ascii="Arial" w:hAnsi="Arial" w:cs="Arial"/>
        </w:rPr>
        <w:t xml:space="preserve">  </w:t>
      </w:r>
      <w:r w:rsidR="00B8481C">
        <w:rPr>
          <w:rFonts w:ascii="Arial" w:hAnsi="Arial" w:cs="Arial"/>
        </w:rPr>
        <w:t xml:space="preserve">See </w:t>
      </w:r>
      <w:r w:rsidR="00000606">
        <w:rPr>
          <w:rFonts w:ascii="Arial" w:hAnsi="Arial" w:cs="Arial"/>
        </w:rPr>
        <w:t xml:space="preserve">Implementation of </w:t>
      </w:r>
      <w:r w:rsidR="00B8481C">
        <w:rPr>
          <w:rFonts w:ascii="Arial" w:hAnsi="Arial" w:cs="Arial"/>
        </w:rPr>
        <w:t xml:space="preserve">Chapter 32 of the Public </w:t>
      </w:r>
      <w:r w:rsidR="00000606">
        <w:rPr>
          <w:rFonts w:ascii="Arial" w:hAnsi="Arial" w:cs="Arial"/>
        </w:rPr>
        <w:t xml:space="preserve">Utility Code Regarding Pittsburgh Water and Sewer </w:t>
      </w:r>
      <w:r w:rsidR="001F06A2">
        <w:rPr>
          <w:rFonts w:ascii="Arial" w:hAnsi="Arial" w:cs="Arial"/>
        </w:rPr>
        <w:t xml:space="preserve">Authority, </w:t>
      </w:r>
      <w:r w:rsidR="001F06A2" w:rsidRPr="005C5E80">
        <w:rPr>
          <w:rFonts w:ascii="Arial" w:hAnsi="Arial" w:cs="Arial"/>
        </w:rPr>
        <w:t>Docket</w:t>
      </w:r>
      <w:r w:rsidRPr="005C5E80">
        <w:rPr>
          <w:rFonts w:ascii="Arial" w:hAnsi="Arial" w:cs="Arial"/>
        </w:rPr>
        <w:t xml:space="preserve"> Nos. M-2018-2640802 and M-2018-2640803</w:t>
      </w:r>
      <w:r w:rsidR="00A555AE">
        <w:rPr>
          <w:rFonts w:ascii="Arial" w:hAnsi="Arial" w:cs="Arial"/>
        </w:rPr>
        <w:t xml:space="preserve"> (Final Implementation Order entered March 15, 2018).</w:t>
      </w:r>
      <w:r w:rsidRPr="005C5E80">
        <w:rPr>
          <w:rFonts w:ascii="Arial" w:hAnsi="Arial" w:cs="Arial"/>
        </w:rPr>
        <w:t xml:space="preserve">   </w:t>
      </w:r>
    </w:p>
    <w:p w14:paraId="0C069C0C" w14:textId="77777777" w:rsidR="004E50CF" w:rsidRDefault="004E50CF" w:rsidP="009757E2">
      <w:pPr>
        <w:pStyle w:val="NoSpacing"/>
      </w:pPr>
    </w:p>
    <w:p w14:paraId="291D633E" w14:textId="7777467A" w:rsidR="00EB20DB" w:rsidRDefault="004E50CF" w:rsidP="00AA4D7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By Secretarial Letter dated September 26, 2018, </w:t>
      </w:r>
      <w:r w:rsidR="00A073F1">
        <w:rPr>
          <w:rFonts w:ascii="Arial" w:hAnsi="Arial" w:cs="Arial"/>
        </w:rPr>
        <w:t>at Docket Nos. M-2018-2640802 and M-2018-264080</w:t>
      </w:r>
      <w:r w:rsidR="00E575F3">
        <w:rPr>
          <w:rFonts w:ascii="Arial" w:hAnsi="Arial" w:cs="Arial"/>
        </w:rPr>
        <w:t>3</w:t>
      </w:r>
      <w:r w:rsidR="00A073F1">
        <w:rPr>
          <w:rFonts w:ascii="Arial" w:hAnsi="Arial" w:cs="Arial"/>
        </w:rPr>
        <w:t xml:space="preserve">, the </w:t>
      </w:r>
      <w:r w:rsidR="003C2045">
        <w:rPr>
          <w:rFonts w:ascii="Arial" w:hAnsi="Arial" w:cs="Arial"/>
        </w:rPr>
        <w:t>PUC</w:t>
      </w:r>
      <w:r w:rsidR="00A073F1">
        <w:rPr>
          <w:rFonts w:ascii="Arial" w:hAnsi="Arial" w:cs="Arial"/>
        </w:rPr>
        <w:t xml:space="preserve"> </w:t>
      </w:r>
      <w:proofErr w:type="gramStart"/>
      <w:r w:rsidR="00A073F1">
        <w:rPr>
          <w:rFonts w:ascii="Arial" w:hAnsi="Arial" w:cs="Arial"/>
        </w:rPr>
        <w:t>established</w:t>
      </w:r>
      <w:proofErr w:type="gramEnd"/>
      <w:r w:rsidR="00A073F1">
        <w:rPr>
          <w:rFonts w:ascii="Arial" w:hAnsi="Arial" w:cs="Arial"/>
        </w:rPr>
        <w:t xml:space="preserve"> a procedure to refer the PWSA Compliance Plan</w:t>
      </w:r>
      <w:r w:rsidR="00423540">
        <w:rPr>
          <w:rFonts w:ascii="Arial" w:hAnsi="Arial" w:cs="Arial"/>
        </w:rPr>
        <w:t xml:space="preserve"> to the Office of Administrative Law Judge (OALJ) for hearings.  </w:t>
      </w:r>
      <w:r w:rsidR="00BE6A9F" w:rsidRPr="005C5E80">
        <w:rPr>
          <w:rFonts w:ascii="Arial" w:hAnsi="Arial" w:cs="Arial"/>
        </w:rPr>
        <w:t xml:space="preserve">On September 28, 2018, at the </w:t>
      </w:r>
      <w:proofErr w:type="gramStart"/>
      <w:r w:rsidR="00BE6A9F" w:rsidRPr="005C5E80">
        <w:rPr>
          <w:rFonts w:ascii="Arial" w:hAnsi="Arial" w:cs="Arial"/>
        </w:rPr>
        <w:t>aforementioned dockets</w:t>
      </w:r>
      <w:proofErr w:type="gramEnd"/>
      <w:r w:rsidR="00BE6A9F" w:rsidRPr="005C5E80">
        <w:rPr>
          <w:rFonts w:ascii="Arial" w:hAnsi="Arial" w:cs="Arial"/>
        </w:rPr>
        <w:t xml:space="preserve">, PWSA filed its Compliance Plan with the PUC.  </w:t>
      </w:r>
      <w:r w:rsidR="00AD28C2">
        <w:rPr>
          <w:rFonts w:ascii="Arial" w:hAnsi="Arial" w:cs="Arial"/>
        </w:rPr>
        <w:t xml:space="preserve">By Corrected Secretarial Letter dated November 28, 2018 (November 2018 Secretarial Letter), the </w:t>
      </w:r>
      <w:r w:rsidR="003C2045">
        <w:rPr>
          <w:rFonts w:ascii="Arial" w:hAnsi="Arial" w:cs="Arial"/>
        </w:rPr>
        <w:t>PUC</w:t>
      </w:r>
      <w:r w:rsidR="00AD28C2">
        <w:rPr>
          <w:rFonts w:ascii="Arial" w:hAnsi="Arial" w:cs="Arial"/>
        </w:rPr>
        <w:t xml:space="preserve"> </w:t>
      </w:r>
      <w:proofErr w:type="gramStart"/>
      <w:r w:rsidR="00AD28C2">
        <w:rPr>
          <w:rFonts w:ascii="Arial" w:hAnsi="Arial" w:cs="Arial"/>
        </w:rPr>
        <w:t>established</w:t>
      </w:r>
      <w:proofErr w:type="gramEnd"/>
      <w:r w:rsidR="00AD28C2">
        <w:rPr>
          <w:rFonts w:ascii="Arial" w:hAnsi="Arial" w:cs="Arial"/>
        </w:rPr>
        <w:t xml:space="preserve"> a two-stage review of PWSA’s Compliance Plan, with Stage 1 prioritizing health and safety issues related to the safe, adequate, reliable, and reasonable provision of water service and the revenues necessary to support adequate water quantity and quality, and Stage 2 focusing on billing and collection issues as well as the development of a stormwater tariff.  The November 2018 Secretarial Letter</w:t>
      </w:r>
      <w:r w:rsidR="00226AB0">
        <w:rPr>
          <w:rFonts w:ascii="Arial" w:hAnsi="Arial" w:cs="Arial"/>
        </w:rPr>
        <w:t xml:space="preserve"> </w:t>
      </w:r>
      <w:r w:rsidR="00E8278D">
        <w:rPr>
          <w:rFonts w:ascii="Arial" w:hAnsi="Arial" w:cs="Arial"/>
        </w:rPr>
        <w:t xml:space="preserve">formally </w:t>
      </w:r>
      <w:r w:rsidR="00CE3482" w:rsidRPr="005C5E80">
        <w:rPr>
          <w:rFonts w:ascii="Arial" w:hAnsi="Arial" w:cs="Arial"/>
        </w:rPr>
        <w:t xml:space="preserve">referred PWSA’s </w:t>
      </w:r>
      <w:r w:rsidR="002F200C" w:rsidRPr="005C5E80">
        <w:rPr>
          <w:rFonts w:ascii="Arial" w:hAnsi="Arial" w:cs="Arial"/>
        </w:rPr>
        <w:t xml:space="preserve">September 28, </w:t>
      </w:r>
      <w:r w:rsidR="001F06A2" w:rsidRPr="005C5E80">
        <w:rPr>
          <w:rFonts w:ascii="Arial" w:hAnsi="Arial" w:cs="Arial"/>
        </w:rPr>
        <w:t>2018,</w:t>
      </w:r>
      <w:r w:rsidR="002F200C" w:rsidRPr="005C5E80">
        <w:rPr>
          <w:rFonts w:ascii="Arial" w:hAnsi="Arial" w:cs="Arial"/>
        </w:rPr>
        <w:t xml:space="preserve"> Compliance Plan filing </w:t>
      </w:r>
      <w:r w:rsidR="0021683D" w:rsidRPr="005C5E80">
        <w:rPr>
          <w:rFonts w:ascii="Arial" w:hAnsi="Arial" w:cs="Arial"/>
        </w:rPr>
        <w:t>t</w:t>
      </w:r>
      <w:r w:rsidR="00BE6A9F" w:rsidRPr="005C5E80">
        <w:rPr>
          <w:rFonts w:ascii="Arial" w:hAnsi="Arial" w:cs="Arial"/>
        </w:rPr>
        <w:t xml:space="preserve">o the </w:t>
      </w:r>
      <w:r w:rsidR="00226AB0">
        <w:rPr>
          <w:rFonts w:ascii="Arial" w:hAnsi="Arial" w:cs="Arial"/>
        </w:rPr>
        <w:t>OALJ</w:t>
      </w:r>
      <w:r w:rsidR="00E94067" w:rsidRPr="005C5E80">
        <w:rPr>
          <w:rFonts w:ascii="Arial" w:hAnsi="Arial" w:cs="Arial"/>
        </w:rPr>
        <w:t xml:space="preserve">.  </w:t>
      </w:r>
      <w:r w:rsidR="004D58E0" w:rsidRPr="005C5E80">
        <w:rPr>
          <w:rFonts w:ascii="Arial" w:hAnsi="Arial" w:cs="Arial"/>
        </w:rPr>
        <w:t xml:space="preserve">  </w:t>
      </w:r>
    </w:p>
    <w:p w14:paraId="35D7A763" w14:textId="77777777" w:rsidR="00AA4D78" w:rsidRDefault="00AA4D78" w:rsidP="009757E2">
      <w:pPr>
        <w:pStyle w:val="NoSpacing"/>
      </w:pPr>
    </w:p>
    <w:p w14:paraId="2DF464B4" w14:textId="18C888C8" w:rsidR="00BE6A9F" w:rsidRPr="005C5E80" w:rsidRDefault="00D02F7F" w:rsidP="003C204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 addition, t</w:t>
      </w:r>
      <w:r w:rsidR="00BE6A9F" w:rsidRPr="005C5E80">
        <w:rPr>
          <w:rFonts w:ascii="Arial" w:hAnsi="Arial" w:cs="Arial"/>
        </w:rPr>
        <w:t xml:space="preserve">o </w:t>
      </w:r>
      <w:proofErr w:type="gramStart"/>
      <w:r w:rsidR="00BE6A9F" w:rsidRPr="005C5E80">
        <w:rPr>
          <w:rFonts w:ascii="Arial" w:hAnsi="Arial" w:cs="Arial"/>
        </w:rPr>
        <w:t>facilitate</w:t>
      </w:r>
      <w:proofErr w:type="gramEnd"/>
      <w:r w:rsidR="00BE6A9F" w:rsidRPr="005C5E80">
        <w:rPr>
          <w:rFonts w:ascii="Arial" w:hAnsi="Arial" w:cs="Arial"/>
        </w:rPr>
        <w:t xml:space="preserve"> an in-depth review of the Compliance Plan, </w:t>
      </w:r>
      <w:r>
        <w:rPr>
          <w:rFonts w:ascii="Arial" w:hAnsi="Arial" w:cs="Arial"/>
        </w:rPr>
        <w:t xml:space="preserve">the November 2018 Secretarial Letter directed </w:t>
      </w:r>
      <w:r w:rsidR="00BE6A9F" w:rsidRPr="005C5E80">
        <w:rPr>
          <w:rFonts w:ascii="Arial" w:hAnsi="Arial" w:cs="Arial"/>
        </w:rPr>
        <w:t xml:space="preserve">the </w:t>
      </w:r>
      <w:r w:rsidR="00610C5A">
        <w:rPr>
          <w:rFonts w:ascii="Arial" w:hAnsi="Arial" w:cs="Arial"/>
        </w:rPr>
        <w:t>PUC’s</w:t>
      </w:r>
      <w:r w:rsidR="00E8278D">
        <w:rPr>
          <w:rFonts w:ascii="Arial" w:hAnsi="Arial" w:cs="Arial"/>
        </w:rPr>
        <w:t xml:space="preserve"> </w:t>
      </w:r>
      <w:r w:rsidR="00BE6A9F" w:rsidRPr="005C5E80">
        <w:rPr>
          <w:rFonts w:ascii="Arial" w:hAnsi="Arial" w:cs="Arial"/>
        </w:rPr>
        <w:t xml:space="preserve">Bureau of Consumer Services (BCS) to schedule quarterly workshops to discuss PWSA’s compliance with billing and collections requirements of </w:t>
      </w:r>
      <w:r w:rsidR="003B6B62" w:rsidRPr="005C5E80">
        <w:rPr>
          <w:rFonts w:ascii="Arial" w:hAnsi="Arial" w:cs="Arial"/>
        </w:rPr>
        <w:t xml:space="preserve">Chapter 14 of the </w:t>
      </w:r>
      <w:r w:rsidR="00555A7E">
        <w:rPr>
          <w:rFonts w:ascii="Arial" w:hAnsi="Arial" w:cs="Arial"/>
        </w:rPr>
        <w:t>Code</w:t>
      </w:r>
      <w:r w:rsidR="003B6B62" w:rsidRPr="005C5E80">
        <w:rPr>
          <w:rFonts w:ascii="Arial" w:hAnsi="Arial" w:cs="Arial"/>
        </w:rPr>
        <w:t xml:space="preserve"> and the </w:t>
      </w:r>
      <w:r w:rsidR="003C2045">
        <w:rPr>
          <w:rFonts w:ascii="Arial" w:hAnsi="Arial" w:cs="Arial"/>
        </w:rPr>
        <w:t>PUC</w:t>
      </w:r>
      <w:r w:rsidR="003B6B62" w:rsidRPr="005C5E80">
        <w:rPr>
          <w:rFonts w:ascii="Arial" w:hAnsi="Arial" w:cs="Arial"/>
        </w:rPr>
        <w:t>’s regulations at Chapter 56.</w:t>
      </w:r>
      <w:r w:rsidR="00BE6A9F" w:rsidRPr="005C5E80">
        <w:rPr>
          <w:rFonts w:ascii="Arial" w:hAnsi="Arial" w:cs="Arial"/>
        </w:rPr>
        <w:t xml:space="preserve">  The intent of these workshops was to provide PWSA with the opportunity to discuss</w:t>
      </w:r>
      <w:r w:rsidR="00762073">
        <w:rPr>
          <w:rFonts w:ascii="Arial" w:hAnsi="Arial" w:cs="Arial"/>
        </w:rPr>
        <w:t xml:space="preserve"> its</w:t>
      </w:r>
      <w:r w:rsidR="00BE6A9F" w:rsidRPr="005C5E80">
        <w:rPr>
          <w:rFonts w:ascii="Arial" w:hAnsi="Arial" w:cs="Arial"/>
        </w:rPr>
        <w:t xml:space="preserve"> operations in detail and for workshop participants to </w:t>
      </w:r>
      <w:proofErr w:type="gramStart"/>
      <w:r w:rsidR="00BE6A9F" w:rsidRPr="005C5E80">
        <w:rPr>
          <w:rFonts w:ascii="Arial" w:hAnsi="Arial" w:cs="Arial"/>
        </w:rPr>
        <w:t>identify</w:t>
      </w:r>
      <w:proofErr w:type="gramEnd"/>
      <w:r w:rsidR="00BE6A9F" w:rsidRPr="005C5E80">
        <w:rPr>
          <w:rFonts w:ascii="Arial" w:hAnsi="Arial" w:cs="Arial"/>
        </w:rPr>
        <w:t xml:space="preserve"> opportunities to strengthen PWSA’s transition to PUC regulation</w:t>
      </w:r>
      <w:r w:rsidR="005904DE">
        <w:rPr>
          <w:rFonts w:ascii="Arial" w:hAnsi="Arial" w:cs="Arial"/>
        </w:rPr>
        <w:t xml:space="preserve"> under the Code pursuant to 66 </w:t>
      </w:r>
      <w:proofErr w:type="spellStart"/>
      <w:r w:rsidR="005904DE">
        <w:rPr>
          <w:rFonts w:ascii="Arial" w:hAnsi="Arial" w:cs="Arial"/>
        </w:rPr>
        <w:t>Pa.C.S</w:t>
      </w:r>
      <w:proofErr w:type="spellEnd"/>
      <w:r w:rsidR="005904DE">
        <w:rPr>
          <w:rFonts w:ascii="Arial" w:hAnsi="Arial" w:cs="Arial"/>
        </w:rPr>
        <w:t>. § 2804(c)</w:t>
      </w:r>
      <w:r w:rsidR="00BE6A9F" w:rsidRPr="005C5E80">
        <w:rPr>
          <w:rFonts w:ascii="Arial" w:hAnsi="Arial" w:cs="Arial"/>
        </w:rPr>
        <w:t xml:space="preserve">.   </w:t>
      </w:r>
      <w:proofErr w:type="gramStart"/>
      <w:r w:rsidR="00BF138B">
        <w:rPr>
          <w:rFonts w:ascii="Arial" w:hAnsi="Arial" w:cs="Arial"/>
        </w:rPr>
        <w:t>In accordance with</w:t>
      </w:r>
      <w:proofErr w:type="gramEnd"/>
      <w:r w:rsidR="00EE04EF">
        <w:rPr>
          <w:rFonts w:ascii="Arial" w:hAnsi="Arial" w:cs="Arial"/>
        </w:rPr>
        <w:t xml:space="preserve"> the November 2018 Secretarial Letter, the focus of the workshops was the development of </w:t>
      </w:r>
      <w:r w:rsidR="000173A1">
        <w:rPr>
          <w:rFonts w:ascii="Arial" w:hAnsi="Arial" w:cs="Arial"/>
        </w:rPr>
        <w:t xml:space="preserve">a report and directed questions regarding PWSA’s compliance with Chapter 14 of the Code and Chapter </w:t>
      </w:r>
      <w:r w:rsidR="008D55AC">
        <w:rPr>
          <w:rFonts w:ascii="Arial" w:hAnsi="Arial" w:cs="Arial"/>
        </w:rPr>
        <w:t xml:space="preserve">56 of the </w:t>
      </w:r>
      <w:r w:rsidR="003C2045">
        <w:rPr>
          <w:rFonts w:ascii="Arial" w:hAnsi="Arial" w:cs="Arial"/>
        </w:rPr>
        <w:t>PUC’s</w:t>
      </w:r>
      <w:r w:rsidR="008D55AC">
        <w:rPr>
          <w:rFonts w:ascii="Arial" w:hAnsi="Arial" w:cs="Arial"/>
        </w:rPr>
        <w:t xml:space="preserve"> regulations for use in Stage 2 of the</w:t>
      </w:r>
      <w:r w:rsidR="00BF138B">
        <w:rPr>
          <w:rFonts w:ascii="Arial" w:hAnsi="Arial" w:cs="Arial"/>
        </w:rPr>
        <w:t xml:space="preserve"> OALJ’s</w:t>
      </w:r>
      <w:r w:rsidR="008D55AC">
        <w:rPr>
          <w:rFonts w:ascii="Arial" w:hAnsi="Arial" w:cs="Arial"/>
        </w:rPr>
        <w:t xml:space="preserve"> Compliance Plan review proceedings. </w:t>
      </w:r>
    </w:p>
    <w:p w14:paraId="0CF0E808" w14:textId="2284C883" w:rsidR="00BE6A9F" w:rsidRPr="005C5E80" w:rsidRDefault="00BE6A9F" w:rsidP="007F60F3">
      <w:pPr>
        <w:pStyle w:val="NoSpacing"/>
      </w:pPr>
    </w:p>
    <w:p w14:paraId="187111EF" w14:textId="3B6A8DA9" w:rsidR="003F04EF" w:rsidRDefault="003F04EF" w:rsidP="005C5E80">
      <w:pPr>
        <w:rPr>
          <w:rFonts w:ascii="Arial" w:hAnsi="Arial" w:cs="Arial"/>
          <w:b/>
          <w:bCs/>
          <w:u w:val="single"/>
        </w:rPr>
      </w:pPr>
      <w:r w:rsidRPr="001F5AA5">
        <w:rPr>
          <w:rFonts w:ascii="Arial" w:hAnsi="Arial" w:cs="Arial"/>
          <w:b/>
          <w:bCs/>
          <w:u w:val="single"/>
        </w:rPr>
        <w:t xml:space="preserve">BCS </w:t>
      </w:r>
      <w:r w:rsidR="002A567A">
        <w:rPr>
          <w:rFonts w:ascii="Arial" w:hAnsi="Arial" w:cs="Arial"/>
          <w:b/>
          <w:bCs/>
          <w:u w:val="single"/>
        </w:rPr>
        <w:t xml:space="preserve">Coordination with </w:t>
      </w:r>
      <w:r w:rsidRPr="001F5AA5">
        <w:rPr>
          <w:rFonts w:ascii="Arial" w:hAnsi="Arial" w:cs="Arial"/>
          <w:b/>
          <w:bCs/>
          <w:u w:val="single"/>
        </w:rPr>
        <w:t xml:space="preserve">PWSA </w:t>
      </w:r>
    </w:p>
    <w:p w14:paraId="01C96DCE" w14:textId="77777777" w:rsidR="009757E2" w:rsidRPr="001F5AA5" w:rsidRDefault="009757E2" w:rsidP="009757E2">
      <w:pPr>
        <w:pStyle w:val="NoSpacing"/>
      </w:pPr>
    </w:p>
    <w:p w14:paraId="381A35A8" w14:textId="530D61F7" w:rsidR="00FF4FAF" w:rsidRPr="005C5E80" w:rsidRDefault="00FF4FAF" w:rsidP="003F04EF">
      <w:pPr>
        <w:ind w:firstLine="720"/>
        <w:rPr>
          <w:rFonts w:ascii="Arial" w:hAnsi="Arial" w:cs="Arial"/>
        </w:rPr>
      </w:pPr>
      <w:r w:rsidRPr="005C5E80">
        <w:rPr>
          <w:rFonts w:ascii="Arial" w:hAnsi="Arial" w:cs="Arial"/>
        </w:rPr>
        <w:t xml:space="preserve">In addition to the </w:t>
      </w:r>
      <w:r w:rsidR="00A2561F" w:rsidRPr="005C5E80">
        <w:rPr>
          <w:rFonts w:ascii="Arial" w:hAnsi="Arial" w:cs="Arial"/>
        </w:rPr>
        <w:t>workshops</w:t>
      </w:r>
      <w:r w:rsidR="003F04EF">
        <w:rPr>
          <w:rFonts w:ascii="Arial" w:hAnsi="Arial" w:cs="Arial"/>
        </w:rPr>
        <w:t xml:space="preserve"> directed by the November 2018 Secretarial Letter</w:t>
      </w:r>
      <w:r w:rsidRPr="005C5E80">
        <w:rPr>
          <w:rFonts w:ascii="Arial" w:hAnsi="Arial" w:cs="Arial"/>
        </w:rPr>
        <w:t xml:space="preserve">, BCS initiated several </w:t>
      </w:r>
      <w:r w:rsidR="00D06367" w:rsidRPr="005C5E80">
        <w:rPr>
          <w:rFonts w:ascii="Arial" w:hAnsi="Arial" w:cs="Arial"/>
        </w:rPr>
        <w:t xml:space="preserve">other </w:t>
      </w:r>
      <w:r w:rsidRPr="005C5E80">
        <w:rPr>
          <w:rFonts w:ascii="Arial" w:hAnsi="Arial" w:cs="Arial"/>
        </w:rPr>
        <w:t xml:space="preserve">measures to </w:t>
      </w:r>
      <w:proofErr w:type="gramStart"/>
      <w:r w:rsidRPr="005C5E80">
        <w:rPr>
          <w:rFonts w:ascii="Arial" w:hAnsi="Arial" w:cs="Arial"/>
        </w:rPr>
        <w:t>assist</w:t>
      </w:r>
      <w:proofErr w:type="gramEnd"/>
      <w:r w:rsidRPr="005C5E80">
        <w:rPr>
          <w:rFonts w:ascii="Arial" w:hAnsi="Arial" w:cs="Arial"/>
        </w:rPr>
        <w:t xml:space="preserve"> PWSA in the transition to PUC regulation.  </w:t>
      </w:r>
      <w:r w:rsidR="00335412" w:rsidRPr="005C5E80">
        <w:rPr>
          <w:rFonts w:ascii="Arial" w:hAnsi="Arial" w:cs="Arial"/>
        </w:rPr>
        <w:t xml:space="preserve">Early in </w:t>
      </w:r>
      <w:r w:rsidRPr="005C5E80">
        <w:rPr>
          <w:rFonts w:ascii="Arial" w:hAnsi="Arial" w:cs="Arial"/>
        </w:rPr>
        <w:t xml:space="preserve">2018, BCS provided several on-site trainings in Pittsburgh to </w:t>
      </w:r>
      <w:r w:rsidR="00BF138B">
        <w:rPr>
          <w:rFonts w:ascii="Arial" w:hAnsi="Arial" w:cs="Arial"/>
        </w:rPr>
        <w:t>review</w:t>
      </w:r>
      <w:r w:rsidRPr="005C5E80">
        <w:rPr>
          <w:rFonts w:ascii="Arial" w:hAnsi="Arial" w:cs="Arial"/>
        </w:rPr>
        <w:t xml:space="preserve"> </w:t>
      </w:r>
      <w:r w:rsidR="003C2045">
        <w:rPr>
          <w:rFonts w:ascii="Arial" w:hAnsi="Arial" w:cs="Arial"/>
        </w:rPr>
        <w:t>PUC</w:t>
      </w:r>
      <w:r w:rsidRPr="005C5E80">
        <w:rPr>
          <w:rFonts w:ascii="Arial" w:hAnsi="Arial" w:cs="Arial"/>
        </w:rPr>
        <w:t xml:space="preserve"> regulations and policies</w:t>
      </w:r>
      <w:r w:rsidR="00BF138B">
        <w:rPr>
          <w:rFonts w:ascii="Arial" w:hAnsi="Arial" w:cs="Arial"/>
        </w:rPr>
        <w:t xml:space="preserve"> with </w:t>
      </w:r>
      <w:r w:rsidR="00E50368">
        <w:rPr>
          <w:rFonts w:ascii="Arial" w:hAnsi="Arial" w:cs="Arial"/>
        </w:rPr>
        <w:t xml:space="preserve">the </w:t>
      </w:r>
      <w:r w:rsidR="00BF138B">
        <w:rPr>
          <w:rFonts w:ascii="Arial" w:hAnsi="Arial" w:cs="Arial"/>
        </w:rPr>
        <w:t>PWSA customer service team</w:t>
      </w:r>
      <w:r w:rsidRPr="005C5E80">
        <w:rPr>
          <w:rFonts w:ascii="Arial" w:hAnsi="Arial" w:cs="Arial"/>
        </w:rPr>
        <w:t xml:space="preserve">.  BCS staff also worked closely with PWSA management to review </w:t>
      </w:r>
      <w:r w:rsidR="00762073">
        <w:rPr>
          <w:rFonts w:ascii="Arial" w:hAnsi="Arial" w:cs="Arial"/>
        </w:rPr>
        <w:t>its</w:t>
      </w:r>
      <w:r w:rsidRPr="005C5E80">
        <w:rPr>
          <w:rFonts w:ascii="Arial" w:hAnsi="Arial" w:cs="Arial"/>
        </w:rPr>
        <w:t xml:space="preserve"> practices and procedures </w:t>
      </w:r>
      <w:r w:rsidR="00BF138B">
        <w:rPr>
          <w:rFonts w:ascii="Arial" w:hAnsi="Arial" w:cs="Arial"/>
        </w:rPr>
        <w:t>for compliance</w:t>
      </w:r>
      <w:r w:rsidRPr="005C5E80">
        <w:rPr>
          <w:rFonts w:ascii="Arial" w:hAnsi="Arial" w:cs="Arial"/>
        </w:rPr>
        <w:t xml:space="preserve"> with </w:t>
      </w:r>
      <w:r w:rsidR="005904DE">
        <w:rPr>
          <w:rFonts w:ascii="Arial" w:hAnsi="Arial" w:cs="Arial"/>
        </w:rPr>
        <w:t xml:space="preserve">the </w:t>
      </w:r>
      <w:r w:rsidR="00697F59">
        <w:rPr>
          <w:rFonts w:ascii="Arial" w:hAnsi="Arial" w:cs="Arial"/>
        </w:rPr>
        <w:t>Code</w:t>
      </w:r>
      <w:r w:rsidR="005904DE">
        <w:rPr>
          <w:rFonts w:ascii="Arial" w:hAnsi="Arial" w:cs="Arial"/>
        </w:rPr>
        <w:t xml:space="preserve"> and </w:t>
      </w:r>
      <w:r w:rsidRPr="005C5E80">
        <w:rPr>
          <w:rFonts w:ascii="Arial" w:hAnsi="Arial" w:cs="Arial"/>
        </w:rPr>
        <w:t xml:space="preserve">applicable PUC regulations.  </w:t>
      </w:r>
      <w:r w:rsidR="00BF138B">
        <w:rPr>
          <w:rFonts w:ascii="Arial" w:hAnsi="Arial" w:cs="Arial"/>
        </w:rPr>
        <w:t>B</w:t>
      </w:r>
      <w:r w:rsidRPr="005C5E80">
        <w:rPr>
          <w:rFonts w:ascii="Arial" w:hAnsi="Arial" w:cs="Arial"/>
        </w:rPr>
        <w:t xml:space="preserve">CS </w:t>
      </w:r>
      <w:proofErr w:type="gramStart"/>
      <w:r w:rsidRPr="005C5E80">
        <w:rPr>
          <w:rFonts w:ascii="Arial" w:hAnsi="Arial" w:cs="Arial"/>
        </w:rPr>
        <w:t>designated</w:t>
      </w:r>
      <w:proofErr w:type="gramEnd"/>
      <w:r w:rsidRPr="005C5E80">
        <w:rPr>
          <w:rFonts w:ascii="Arial" w:hAnsi="Arial" w:cs="Arial"/>
        </w:rPr>
        <w:t xml:space="preserve"> a staff lead to work with PWSA on all operational </w:t>
      </w:r>
      <w:r w:rsidRPr="005C5E80">
        <w:rPr>
          <w:rFonts w:ascii="Arial" w:hAnsi="Arial" w:cs="Arial"/>
        </w:rPr>
        <w:lastRenderedPageBreak/>
        <w:t>and compliance issues</w:t>
      </w:r>
      <w:r w:rsidR="00BF138B">
        <w:rPr>
          <w:rFonts w:ascii="Arial" w:hAnsi="Arial" w:cs="Arial"/>
        </w:rPr>
        <w:t xml:space="preserve"> to ensure that </w:t>
      </w:r>
      <w:r w:rsidRPr="005C5E80">
        <w:rPr>
          <w:rFonts w:ascii="Arial" w:hAnsi="Arial" w:cs="Arial"/>
        </w:rPr>
        <w:t xml:space="preserve">PWSA received consistent and uniform guidance from the </w:t>
      </w:r>
      <w:r w:rsidR="003C2045">
        <w:rPr>
          <w:rFonts w:ascii="Arial" w:hAnsi="Arial" w:cs="Arial"/>
        </w:rPr>
        <w:t>PUC</w:t>
      </w:r>
      <w:r w:rsidRPr="005C5E80">
        <w:rPr>
          <w:rFonts w:ascii="Arial" w:hAnsi="Arial" w:cs="Arial"/>
        </w:rPr>
        <w:t xml:space="preserve"> as </w:t>
      </w:r>
      <w:r w:rsidR="00710091">
        <w:rPr>
          <w:rFonts w:ascii="Arial" w:hAnsi="Arial" w:cs="Arial"/>
        </w:rPr>
        <w:t>PWSA</w:t>
      </w:r>
      <w:r w:rsidR="00531AD6" w:rsidRPr="005C5E80">
        <w:rPr>
          <w:rFonts w:ascii="Arial" w:hAnsi="Arial" w:cs="Arial"/>
        </w:rPr>
        <w:t xml:space="preserve"> </w:t>
      </w:r>
      <w:r w:rsidRPr="005C5E80">
        <w:rPr>
          <w:rFonts w:ascii="Arial" w:hAnsi="Arial" w:cs="Arial"/>
        </w:rPr>
        <w:t xml:space="preserve">works to transition to PUC regulation.  </w:t>
      </w:r>
    </w:p>
    <w:p w14:paraId="1D468B98" w14:textId="77777777" w:rsidR="00836F28" w:rsidRPr="005C5E80" w:rsidRDefault="00836F28" w:rsidP="0060199C">
      <w:pPr>
        <w:pStyle w:val="NoSpacing"/>
      </w:pPr>
    </w:p>
    <w:p w14:paraId="11022DA3" w14:textId="36660E60" w:rsidR="00BE6A9F" w:rsidRPr="00691FC4" w:rsidRDefault="003B6B62" w:rsidP="005C5E80">
      <w:pPr>
        <w:rPr>
          <w:rFonts w:ascii="Arial" w:hAnsi="Arial" w:cs="Arial"/>
          <w:b/>
          <w:bCs/>
          <w:u w:val="single"/>
        </w:rPr>
      </w:pPr>
      <w:r w:rsidRPr="00691FC4">
        <w:rPr>
          <w:rFonts w:ascii="Arial" w:hAnsi="Arial" w:cs="Arial"/>
          <w:b/>
          <w:bCs/>
          <w:u w:val="single"/>
        </w:rPr>
        <w:t xml:space="preserve">2019 </w:t>
      </w:r>
      <w:r w:rsidR="00BE6A9F" w:rsidRPr="00691FC4">
        <w:rPr>
          <w:rFonts w:ascii="Arial" w:hAnsi="Arial" w:cs="Arial"/>
          <w:b/>
          <w:bCs/>
          <w:u w:val="single"/>
        </w:rPr>
        <w:t>BCS Quarterly Compliance Workshops</w:t>
      </w:r>
    </w:p>
    <w:p w14:paraId="1B9D8412" w14:textId="77777777" w:rsidR="00BE6A9F" w:rsidRPr="005C5E80" w:rsidRDefault="00BE6A9F" w:rsidP="007F60F3">
      <w:pPr>
        <w:pStyle w:val="NoSpacing"/>
      </w:pPr>
    </w:p>
    <w:p w14:paraId="59AA58A4" w14:textId="0275A6C9" w:rsidR="00836F28" w:rsidRPr="005C5E80" w:rsidRDefault="00937785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ab/>
      </w:r>
      <w:proofErr w:type="gramStart"/>
      <w:r w:rsidR="00BE6A9F" w:rsidRPr="005C5E80">
        <w:rPr>
          <w:rFonts w:ascii="Arial" w:hAnsi="Arial" w:cs="Arial"/>
        </w:rPr>
        <w:t>Pursuant to</w:t>
      </w:r>
      <w:proofErr w:type="gramEnd"/>
      <w:r w:rsidR="00BE6A9F" w:rsidRPr="005C5E80">
        <w:rPr>
          <w:rFonts w:ascii="Arial" w:hAnsi="Arial" w:cs="Arial"/>
        </w:rPr>
        <w:t xml:space="preserve"> the </w:t>
      </w:r>
      <w:r w:rsidR="00734184">
        <w:rPr>
          <w:rFonts w:ascii="Arial" w:hAnsi="Arial" w:cs="Arial"/>
        </w:rPr>
        <w:t>November 2018 Secretarial Letter</w:t>
      </w:r>
      <w:r w:rsidR="00BE6A9F" w:rsidRPr="005C5E80">
        <w:rPr>
          <w:rFonts w:ascii="Arial" w:hAnsi="Arial" w:cs="Arial"/>
        </w:rPr>
        <w:t xml:space="preserve">, BCS scheduled quarterly </w:t>
      </w:r>
      <w:r w:rsidR="00BF138B">
        <w:rPr>
          <w:rFonts w:ascii="Arial" w:hAnsi="Arial" w:cs="Arial"/>
        </w:rPr>
        <w:t xml:space="preserve">stakeholder </w:t>
      </w:r>
      <w:r w:rsidR="00BE6A9F" w:rsidRPr="005C5E80">
        <w:rPr>
          <w:rFonts w:ascii="Arial" w:hAnsi="Arial" w:cs="Arial"/>
        </w:rPr>
        <w:t xml:space="preserve">workshops </w:t>
      </w:r>
      <w:r w:rsidR="00152C89" w:rsidRPr="005C5E80">
        <w:rPr>
          <w:rFonts w:ascii="Arial" w:hAnsi="Arial" w:cs="Arial"/>
        </w:rPr>
        <w:t xml:space="preserve">in 2019 </w:t>
      </w:r>
      <w:r w:rsidR="00BE6A9F" w:rsidRPr="005C5E80">
        <w:rPr>
          <w:rFonts w:ascii="Arial" w:hAnsi="Arial" w:cs="Arial"/>
        </w:rPr>
        <w:t xml:space="preserve">to discuss PWSA’s compliance with billing and collections requirements of Chapter 14 </w:t>
      </w:r>
      <w:r w:rsidR="00D47BAB" w:rsidRPr="005C5E80">
        <w:rPr>
          <w:rFonts w:ascii="Arial" w:hAnsi="Arial" w:cs="Arial"/>
        </w:rPr>
        <w:t xml:space="preserve">of the Code </w:t>
      </w:r>
      <w:r w:rsidR="00BE6A9F" w:rsidRPr="005C5E80">
        <w:rPr>
          <w:rFonts w:ascii="Arial" w:hAnsi="Arial" w:cs="Arial"/>
        </w:rPr>
        <w:t xml:space="preserve">and </w:t>
      </w:r>
      <w:r w:rsidR="00D47BAB" w:rsidRPr="005C5E80">
        <w:rPr>
          <w:rFonts w:ascii="Arial" w:hAnsi="Arial" w:cs="Arial"/>
        </w:rPr>
        <w:t xml:space="preserve">the </w:t>
      </w:r>
      <w:r w:rsidR="003C2045">
        <w:rPr>
          <w:rFonts w:ascii="Arial" w:hAnsi="Arial" w:cs="Arial"/>
        </w:rPr>
        <w:t>PUC</w:t>
      </w:r>
      <w:r w:rsidR="00D47BAB" w:rsidRPr="005C5E80">
        <w:rPr>
          <w:rFonts w:ascii="Arial" w:hAnsi="Arial" w:cs="Arial"/>
        </w:rPr>
        <w:t xml:space="preserve">’s regulations at </w:t>
      </w:r>
      <w:r w:rsidR="00BE6A9F" w:rsidRPr="005C5E80">
        <w:rPr>
          <w:rFonts w:ascii="Arial" w:hAnsi="Arial" w:cs="Arial"/>
        </w:rPr>
        <w:t xml:space="preserve">Chapter 56.  </w:t>
      </w:r>
      <w:r w:rsidR="00413C62">
        <w:rPr>
          <w:rFonts w:ascii="Arial" w:hAnsi="Arial" w:cs="Arial"/>
        </w:rPr>
        <w:t xml:space="preserve">52 Pa. Code Chapter 56.  </w:t>
      </w:r>
      <w:r w:rsidR="00BE6A9F" w:rsidRPr="005C5E80">
        <w:rPr>
          <w:rFonts w:ascii="Arial" w:hAnsi="Arial" w:cs="Arial"/>
        </w:rPr>
        <w:t xml:space="preserve">Secretarial Letters </w:t>
      </w:r>
      <w:proofErr w:type="gramStart"/>
      <w:r w:rsidR="00BE6A9F" w:rsidRPr="005C5E80">
        <w:rPr>
          <w:rFonts w:ascii="Arial" w:hAnsi="Arial" w:cs="Arial"/>
        </w:rPr>
        <w:t>advising</w:t>
      </w:r>
      <w:proofErr w:type="gramEnd"/>
      <w:r w:rsidR="00BE6A9F" w:rsidRPr="005C5E80">
        <w:rPr>
          <w:rFonts w:ascii="Arial" w:hAnsi="Arial" w:cs="Arial"/>
        </w:rPr>
        <w:t xml:space="preserve"> </w:t>
      </w:r>
      <w:r w:rsidR="00BF138B">
        <w:rPr>
          <w:rFonts w:ascii="Arial" w:hAnsi="Arial" w:cs="Arial"/>
        </w:rPr>
        <w:t xml:space="preserve">stakeholders </w:t>
      </w:r>
      <w:r w:rsidR="00BE6A9F" w:rsidRPr="005C5E80">
        <w:rPr>
          <w:rFonts w:ascii="Arial" w:hAnsi="Arial" w:cs="Arial"/>
        </w:rPr>
        <w:t>of the date and time of each workshop were</w:t>
      </w:r>
      <w:r w:rsidR="002F63A5" w:rsidRPr="005C5E80">
        <w:rPr>
          <w:rFonts w:ascii="Arial" w:hAnsi="Arial" w:cs="Arial"/>
        </w:rPr>
        <w:t xml:space="preserve"> served </w:t>
      </w:r>
      <w:r w:rsidR="000E076E">
        <w:rPr>
          <w:rFonts w:ascii="Arial" w:hAnsi="Arial" w:cs="Arial"/>
        </w:rPr>
        <w:t>on</w:t>
      </w:r>
      <w:r w:rsidR="00BE6A9F" w:rsidRPr="005C5E80">
        <w:rPr>
          <w:rFonts w:ascii="Arial" w:hAnsi="Arial" w:cs="Arial"/>
        </w:rPr>
        <w:t xml:space="preserve"> the active parties of the PWSA Compliance Plan </w:t>
      </w:r>
      <w:r w:rsidR="007E41EE" w:rsidRPr="005C5E80">
        <w:rPr>
          <w:rFonts w:ascii="Arial" w:hAnsi="Arial" w:cs="Arial"/>
        </w:rPr>
        <w:t xml:space="preserve">review proceeding at Docket </w:t>
      </w:r>
      <w:r w:rsidR="009073F9" w:rsidRPr="005C5E80">
        <w:rPr>
          <w:rFonts w:ascii="Arial" w:hAnsi="Arial" w:cs="Arial"/>
        </w:rPr>
        <w:t>Nos. M-2018-2640802 and M-2018-2640803</w:t>
      </w:r>
      <w:r w:rsidR="007E41EE" w:rsidRPr="005C5E80">
        <w:rPr>
          <w:rFonts w:ascii="Arial" w:hAnsi="Arial" w:cs="Arial"/>
        </w:rPr>
        <w:t xml:space="preserve"> </w:t>
      </w:r>
      <w:r w:rsidR="00BE6A9F" w:rsidRPr="005C5E80">
        <w:rPr>
          <w:rFonts w:ascii="Arial" w:hAnsi="Arial" w:cs="Arial"/>
        </w:rPr>
        <w:t>and the 2018 PWSA Rate Tariff</w:t>
      </w:r>
      <w:r w:rsidR="00277E52" w:rsidRPr="005C5E80">
        <w:rPr>
          <w:rFonts w:ascii="Arial" w:hAnsi="Arial" w:cs="Arial"/>
        </w:rPr>
        <w:t xml:space="preserve"> </w:t>
      </w:r>
      <w:r w:rsidR="0061660A">
        <w:rPr>
          <w:rFonts w:ascii="Arial" w:hAnsi="Arial" w:cs="Arial"/>
        </w:rPr>
        <w:t xml:space="preserve">proceeding </w:t>
      </w:r>
      <w:r w:rsidR="00BE155B" w:rsidRPr="005C5E80">
        <w:rPr>
          <w:rFonts w:ascii="Arial" w:hAnsi="Arial" w:cs="Arial"/>
        </w:rPr>
        <w:t xml:space="preserve">at Docket </w:t>
      </w:r>
      <w:r w:rsidR="004C67CF">
        <w:rPr>
          <w:rFonts w:ascii="Arial" w:hAnsi="Arial" w:cs="Arial"/>
        </w:rPr>
        <w:t>Nos.</w:t>
      </w:r>
      <w:r w:rsidR="00BE155B" w:rsidRPr="005C5E80">
        <w:rPr>
          <w:rFonts w:ascii="Arial" w:hAnsi="Arial" w:cs="Arial"/>
        </w:rPr>
        <w:t xml:space="preserve"> </w:t>
      </w:r>
      <w:r w:rsidR="00856FE3" w:rsidRPr="005C5E80">
        <w:rPr>
          <w:rFonts w:ascii="Arial" w:hAnsi="Arial" w:cs="Arial"/>
        </w:rPr>
        <w:t>R-2018-3002645</w:t>
      </w:r>
      <w:r w:rsidR="00A74A19" w:rsidRPr="005C5E80">
        <w:rPr>
          <w:rFonts w:ascii="Arial" w:hAnsi="Arial" w:cs="Arial"/>
        </w:rPr>
        <w:t xml:space="preserve"> </w:t>
      </w:r>
      <w:r w:rsidR="00666D94" w:rsidRPr="005C5E80">
        <w:rPr>
          <w:rFonts w:ascii="Arial" w:hAnsi="Arial" w:cs="Arial"/>
        </w:rPr>
        <w:t>and R-2018-3002647</w:t>
      </w:r>
      <w:r w:rsidR="00BE6A9F" w:rsidRPr="005C5E80">
        <w:rPr>
          <w:rFonts w:ascii="Arial" w:hAnsi="Arial" w:cs="Arial"/>
        </w:rPr>
        <w:t xml:space="preserve">.  </w:t>
      </w:r>
      <w:bookmarkStart w:id="1" w:name="_Hlk76833817"/>
      <w:r w:rsidR="00BE6A9F" w:rsidRPr="005C5E80">
        <w:rPr>
          <w:rFonts w:ascii="Arial" w:hAnsi="Arial" w:cs="Arial"/>
        </w:rPr>
        <w:t xml:space="preserve">Representatives from PWSA, the Office of Small Business Advocate (OSBA), the Office of Consumer Advocate (OCA), and Pittsburgh United, as well as staff from the PUC’s </w:t>
      </w:r>
      <w:r w:rsidR="000321C8">
        <w:rPr>
          <w:rFonts w:ascii="Arial" w:hAnsi="Arial" w:cs="Arial"/>
        </w:rPr>
        <w:t>BCS</w:t>
      </w:r>
      <w:r w:rsidR="00BE6A9F" w:rsidRPr="005C5E80">
        <w:rPr>
          <w:rFonts w:ascii="Arial" w:hAnsi="Arial" w:cs="Arial"/>
        </w:rPr>
        <w:t xml:space="preserve">, Law Bureau, and the Bureau of Investigation and Enforcement </w:t>
      </w:r>
      <w:r w:rsidR="000321C8">
        <w:rPr>
          <w:rFonts w:ascii="Arial" w:hAnsi="Arial" w:cs="Arial"/>
        </w:rPr>
        <w:t xml:space="preserve">(BIE) </w:t>
      </w:r>
      <w:r w:rsidR="00BE6A9F" w:rsidRPr="005C5E80">
        <w:rPr>
          <w:rFonts w:ascii="Arial" w:hAnsi="Arial" w:cs="Arial"/>
        </w:rPr>
        <w:t xml:space="preserve">attended </w:t>
      </w:r>
      <w:r w:rsidR="00BE155B" w:rsidRPr="005C5E80">
        <w:rPr>
          <w:rFonts w:ascii="Arial" w:hAnsi="Arial" w:cs="Arial"/>
        </w:rPr>
        <w:t xml:space="preserve">and </w:t>
      </w:r>
      <w:proofErr w:type="gramStart"/>
      <w:r w:rsidR="00BE155B" w:rsidRPr="005C5E80">
        <w:rPr>
          <w:rFonts w:ascii="Arial" w:hAnsi="Arial" w:cs="Arial"/>
        </w:rPr>
        <w:t>participated</w:t>
      </w:r>
      <w:proofErr w:type="gramEnd"/>
      <w:r w:rsidR="00BE155B" w:rsidRPr="005C5E80">
        <w:rPr>
          <w:rFonts w:ascii="Arial" w:hAnsi="Arial" w:cs="Arial"/>
        </w:rPr>
        <w:t xml:space="preserve"> </w:t>
      </w:r>
      <w:r w:rsidR="00446541" w:rsidRPr="005C5E80">
        <w:rPr>
          <w:rFonts w:ascii="Arial" w:hAnsi="Arial" w:cs="Arial"/>
        </w:rPr>
        <w:t xml:space="preserve">at </w:t>
      </w:r>
      <w:r w:rsidR="00BE6A9F" w:rsidRPr="005C5E80">
        <w:rPr>
          <w:rFonts w:ascii="Arial" w:hAnsi="Arial" w:cs="Arial"/>
        </w:rPr>
        <w:t xml:space="preserve">the workshops.  </w:t>
      </w:r>
    </w:p>
    <w:p w14:paraId="5943F867" w14:textId="77777777" w:rsidR="00836F28" w:rsidRPr="005C5E80" w:rsidRDefault="00836F28" w:rsidP="007F60F3">
      <w:pPr>
        <w:pStyle w:val="NoSpacing"/>
      </w:pPr>
    </w:p>
    <w:bookmarkEnd w:id="1"/>
    <w:p w14:paraId="0FC02DE4" w14:textId="74A96881" w:rsidR="00AA31DA" w:rsidRPr="005C5E80" w:rsidRDefault="00937785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ab/>
      </w:r>
      <w:r w:rsidR="00BE6A9F" w:rsidRPr="005C5E80">
        <w:rPr>
          <w:rFonts w:ascii="Arial" w:hAnsi="Arial" w:cs="Arial"/>
        </w:rPr>
        <w:t xml:space="preserve">The first workshop occurred on </w:t>
      </w:r>
      <w:proofErr w:type="gramStart"/>
      <w:r w:rsidR="001F06A2" w:rsidRPr="005C5E80">
        <w:rPr>
          <w:rFonts w:ascii="Arial" w:hAnsi="Arial" w:cs="Arial"/>
        </w:rPr>
        <w:t>February 21,2019</w:t>
      </w:r>
      <w:r w:rsidR="00FC6C60">
        <w:rPr>
          <w:rFonts w:ascii="Arial" w:hAnsi="Arial" w:cs="Arial"/>
        </w:rPr>
        <w:t>,</w:t>
      </w:r>
      <w:r w:rsidR="001F06A2">
        <w:rPr>
          <w:rFonts w:ascii="Arial" w:hAnsi="Arial" w:cs="Arial"/>
        </w:rPr>
        <w:t xml:space="preserve"> and</w:t>
      </w:r>
      <w:proofErr w:type="gramEnd"/>
      <w:r w:rsidR="00BE6A9F" w:rsidRPr="005C5E80">
        <w:rPr>
          <w:rFonts w:ascii="Arial" w:hAnsi="Arial" w:cs="Arial"/>
        </w:rPr>
        <w:t xml:space="preserve"> focused on PWSA’s </w:t>
      </w:r>
      <w:r w:rsidR="000C40E1">
        <w:rPr>
          <w:rFonts w:ascii="Arial" w:hAnsi="Arial" w:cs="Arial"/>
        </w:rPr>
        <w:t>compliance</w:t>
      </w:r>
      <w:r w:rsidR="000C40E1" w:rsidRPr="005C5E80">
        <w:rPr>
          <w:rFonts w:ascii="Arial" w:hAnsi="Arial" w:cs="Arial"/>
        </w:rPr>
        <w:t xml:space="preserve"> </w:t>
      </w:r>
      <w:r w:rsidR="00BE6A9F" w:rsidRPr="005C5E80">
        <w:rPr>
          <w:rFonts w:ascii="Arial" w:hAnsi="Arial" w:cs="Arial"/>
        </w:rPr>
        <w:t xml:space="preserve">with </w:t>
      </w:r>
      <w:bookmarkStart w:id="2" w:name="_Hlk58336106"/>
      <w:r w:rsidR="00BE6A9F" w:rsidRPr="005C5E80">
        <w:rPr>
          <w:rFonts w:ascii="Arial" w:hAnsi="Arial" w:cs="Arial"/>
        </w:rPr>
        <w:t>Subchapters A – C of Chapter 56</w:t>
      </w:r>
      <w:r w:rsidR="00954682" w:rsidRPr="005C5E80">
        <w:rPr>
          <w:rFonts w:ascii="Arial" w:hAnsi="Arial" w:cs="Arial"/>
        </w:rPr>
        <w:t xml:space="preserve">.  </w:t>
      </w:r>
      <w:bookmarkEnd w:id="2"/>
      <w:r w:rsidR="000C40E1">
        <w:rPr>
          <w:rFonts w:ascii="Arial" w:hAnsi="Arial" w:cs="Arial"/>
        </w:rPr>
        <w:t>T</w:t>
      </w:r>
      <w:r w:rsidR="00FB609C" w:rsidRPr="005C5E80">
        <w:rPr>
          <w:rFonts w:ascii="Arial" w:hAnsi="Arial" w:cs="Arial"/>
        </w:rPr>
        <w:t xml:space="preserve">opics addressed at the workshop included </w:t>
      </w:r>
      <w:r w:rsidR="000C40E1">
        <w:rPr>
          <w:rFonts w:ascii="Arial" w:hAnsi="Arial" w:cs="Arial"/>
        </w:rPr>
        <w:t xml:space="preserve">a discussion </w:t>
      </w:r>
      <w:r w:rsidR="00FF5F92">
        <w:rPr>
          <w:rFonts w:ascii="Arial" w:hAnsi="Arial" w:cs="Arial"/>
        </w:rPr>
        <w:t xml:space="preserve">of </w:t>
      </w:r>
      <w:r w:rsidR="0098377C">
        <w:rPr>
          <w:rFonts w:ascii="Arial" w:hAnsi="Arial" w:cs="Arial"/>
        </w:rPr>
        <w:t>Chapter 56 d</w:t>
      </w:r>
      <w:r w:rsidR="000C40E1">
        <w:rPr>
          <w:rFonts w:ascii="Arial" w:hAnsi="Arial" w:cs="Arial"/>
        </w:rPr>
        <w:t>efinitions</w:t>
      </w:r>
      <w:r w:rsidR="00FF5F92">
        <w:rPr>
          <w:rFonts w:ascii="Arial" w:hAnsi="Arial" w:cs="Arial"/>
        </w:rPr>
        <w:t xml:space="preserve"> and</w:t>
      </w:r>
      <w:r w:rsidR="000C40E1">
        <w:rPr>
          <w:rFonts w:ascii="Arial" w:hAnsi="Arial" w:cs="Arial"/>
        </w:rPr>
        <w:t xml:space="preserve"> </w:t>
      </w:r>
      <w:r w:rsidR="005C4384" w:rsidRPr="005C5E80">
        <w:rPr>
          <w:rFonts w:ascii="Arial" w:hAnsi="Arial" w:cs="Arial"/>
        </w:rPr>
        <w:t>PWSA’s billing and payment standards, w</w:t>
      </w:r>
      <w:r w:rsidR="00224EE8" w:rsidRPr="005C5E80">
        <w:rPr>
          <w:rFonts w:ascii="Arial" w:hAnsi="Arial" w:cs="Arial"/>
        </w:rPr>
        <w:t xml:space="preserve">hich covered topics </w:t>
      </w:r>
      <w:proofErr w:type="gramStart"/>
      <w:r w:rsidR="007F4544" w:rsidRPr="005C5E80">
        <w:rPr>
          <w:rFonts w:ascii="Arial" w:hAnsi="Arial" w:cs="Arial"/>
        </w:rPr>
        <w:t>pertaining to</w:t>
      </w:r>
      <w:proofErr w:type="gramEnd"/>
      <w:r w:rsidR="007F4544" w:rsidRPr="005C5E80">
        <w:rPr>
          <w:rFonts w:ascii="Arial" w:hAnsi="Arial" w:cs="Arial"/>
        </w:rPr>
        <w:t xml:space="preserve"> </w:t>
      </w:r>
      <w:r w:rsidR="00224EE8" w:rsidRPr="005C5E80">
        <w:rPr>
          <w:rFonts w:ascii="Arial" w:hAnsi="Arial" w:cs="Arial"/>
        </w:rPr>
        <w:t>b</w:t>
      </w:r>
      <w:r w:rsidR="00FB609C" w:rsidRPr="005C5E80">
        <w:rPr>
          <w:rFonts w:ascii="Arial" w:hAnsi="Arial" w:cs="Arial"/>
        </w:rPr>
        <w:t xml:space="preserve">illing frequency, electronic billing, bill estimates, </w:t>
      </w:r>
      <w:r w:rsidR="00803A88" w:rsidRPr="005C5E80">
        <w:rPr>
          <w:rFonts w:ascii="Arial" w:hAnsi="Arial" w:cs="Arial"/>
        </w:rPr>
        <w:t>PWSA’s itemization of non</w:t>
      </w:r>
      <w:r w:rsidR="0087597F">
        <w:rPr>
          <w:rFonts w:ascii="Arial" w:hAnsi="Arial" w:cs="Arial"/>
        </w:rPr>
        <w:t>-</w:t>
      </w:r>
      <w:r w:rsidR="00803A88" w:rsidRPr="005C5E80">
        <w:rPr>
          <w:rFonts w:ascii="Arial" w:hAnsi="Arial" w:cs="Arial"/>
        </w:rPr>
        <w:t xml:space="preserve">basic charges, catch-up bills, </w:t>
      </w:r>
      <w:r w:rsidR="003967A1" w:rsidRPr="005C5E80">
        <w:rPr>
          <w:rFonts w:ascii="Arial" w:hAnsi="Arial" w:cs="Arial"/>
        </w:rPr>
        <w:t xml:space="preserve">accrual of late payment charges </w:t>
      </w:r>
      <w:r w:rsidR="00803A88" w:rsidRPr="005C5E80">
        <w:rPr>
          <w:rFonts w:ascii="Arial" w:hAnsi="Arial" w:cs="Arial"/>
        </w:rPr>
        <w:t xml:space="preserve">and </w:t>
      </w:r>
      <w:r w:rsidR="00385F7D" w:rsidRPr="005C5E80">
        <w:rPr>
          <w:rFonts w:ascii="Arial" w:hAnsi="Arial" w:cs="Arial"/>
        </w:rPr>
        <w:t xml:space="preserve">allocation of </w:t>
      </w:r>
      <w:r w:rsidR="00803A88" w:rsidRPr="005C5E80">
        <w:rPr>
          <w:rFonts w:ascii="Arial" w:hAnsi="Arial" w:cs="Arial"/>
        </w:rPr>
        <w:t>partial payment</w:t>
      </w:r>
      <w:r w:rsidR="00B50722" w:rsidRPr="005C5E80">
        <w:rPr>
          <w:rFonts w:ascii="Arial" w:hAnsi="Arial" w:cs="Arial"/>
        </w:rPr>
        <w:t xml:space="preserve">s. </w:t>
      </w:r>
      <w:r w:rsidR="005F3BB4" w:rsidRPr="005C5E80">
        <w:rPr>
          <w:rFonts w:ascii="Arial" w:hAnsi="Arial" w:cs="Arial"/>
        </w:rPr>
        <w:t xml:space="preserve">In addition, PWSA’s </w:t>
      </w:r>
      <w:r w:rsidR="001702F0" w:rsidRPr="005C5E80">
        <w:rPr>
          <w:rFonts w:ascii="Arial" w:hAnsi="Arial" w:cs="Arial"/>
        </w:rPr>
        <w:t>meter reading procedures</w:t>
      </w:r>
      <w:r w:rsidR="00265FCF" w:rsidRPr="005C5E80">
        <w:rPr>
          <w:rFonts w:ascii="Arial" w:hAnsi="Arial" w:cs="Arial"/>
        </w:rPr>
        <w:t xml:space="preserve"> and read rates </w:t>
      </w:r>
      <w:proofErr w:type="gramStart"/>
      <w:r w:rsidR="00771F76" w:rsidRPr="005C5E80">
        <w:rPr>
          <w:rFonts w:ascii="Arial" w:hAnsi="Arial" w:cs="Arial"/>
        </w:rPr>
        <w:t>were discussed</w:t>
      </w:r>
      <w:proofErr w:type="gramEnd"/>
      <w:r w:rsidR="00771F76" w:rsidRPr="005C5E80">
        <w:rPr>
          <w:rFonts w:ascii="Arial" w:hAnsi="Arial" w:cs="Arial"/>
        </w:rPr>
        <w:t xml:space="preserve"> as well as PWSA’s Non-Access program.  </w:t>
      </w:r>
      <w:r w:rsidR="00B50722" w:rsidRPr="005C5E80">
        <w:rPr>
          <w:rFonts w:ascii="Arial" w:hAnsi="Arial" w:cs="Arial"/>
        </w:rPr>
        <w:t xml:space="preserve">The first workshop concluded with a discussion of PWSA’s credit and deposit policies, including </w:t>
      </w:r>
      <w:r w:rsidR="00794111">
        <w:rPr>
          <w:rFonts w:ascii="Arial" w:hAnsi="Arial" w:cs="Arial"/>
        </w:rPr>
        <w:t xml:space="preserve">policies on </w:t>
      </w:r>
      <w:r w:rsidR="00B50722" w:rsidRPr="005C5E80">
        <w:rPr>
          <w:rFonts w:ascii="Arial" w:hAnsi="Arial" w:cs="Arial"/>
        </w:rPr>
        <w:t>security deposits,</w:t>
      </w:r>
      <w:r w:rsidR="003617EA" w:rsidRPr="005C5E80">
        <w:rPr>
          <w:rFonts w:ascii="Arial" w:hAnsi="Arial" w:cs="Arial"/>
        </w:rPr>
        <w:t xml:space="preserve"> </w:t>
      </w:r>
      <w:r w:rsidR="008503BA">
        <w:rPr>
          <w:rFonts w:ascii="Arial" w:hAnsi="Arial" w:cs="Arial"/>
        </w:rPr>
        <w:t xml:space="preserve">on </w:t>
      </w:r>
      <w:r w:rsidR="00B50722" w:rsidRPr="005C5E80">
        <w:rPr>
          <w:rFonts w:ascii="Arial" w:hAnsi="Arial" w:cs="Arial"/>
        </w:rPr>
        <w:t xml:space="preserve">denial of credit and </w:t>
      </w:r>
      <w:r w:rsidR="008503BA">
        <w:rPr>
          <w:rFonts w:ascii="Arial" w:hAnsi="Arial" w:cs="Arial"/>
        </w:rPr>
        <w:t xml:space="preserve">on </w:t>
      </w:r>
      <w:r w:rsidR="00B50722" w:rsidRPr="005C5E80">
        <w:rPr>
          <w:rFonts w:ascii="Arial" w:hAnsi="Arial" w:cs="Arial"/>
        </w:rPr>
        <w:t>application for final bill.</w:t>
      </w:r>
      <w:r w:rsidR="00AA31DA" w:rsidRPr="005C5E80">
        <w:rPr>
          <w:rFonts w:ascii="Arial" w:hAnsi="Arial" w:cs="Arial"/>
        </w:rPr>
        <w:t xml:space="preserve">  </w:t>
      </w:r>
      <w:proofErr w:type="gramStart"/>
      <w:r w:rsidR="00050758" w:rsidRPr="005C5E80">
        <w:rPr>
          <w:rFonts w:ascii="Arial" w:hAnsi="Arial" w:cs="Arial"/>
        </w:rPr>
        <w:t>Subsequent to</w:t>
      </w:r>
      <w:proofErr w:type="gramEnd"/>
      <w:r w:rsidR="00050758" w:rsidRPr="005C5E80">
        <w:rPr>
          <w:rFonts w:ascii="Arial" w:hAnsi="Arial" w:cs="Arial"/>
        </w:rPr>
        <w:t xml:space="preserve"> the discussions at the first workshop</w:t>
      </w:r>
      <w:r w:rsidR="006A0615" w:rsidRPr="005C5E80">
        <w:rPr>
          <w:rFonts w:ascii="Arial" w:hAnsi="Arial" w:cs="Arial"/>
        </w:rPr>
        <w:t xml:space="preserve">, </w:t>
      </w:r>
      <w:r w:rsidR="00050758" w:rsidRPr="005C5E80">
        <w:rPr>
          <w:rFonts w:ascii="Arial" w:hAnsi="Arial" w:cs="Arial"/>
        </w:rPr>
        <w:t xml:space="preserve">PWSA </w:t>
      </w:r>
      <w:r w:rsidR="00E36196" w:rsidRPr="005C5E80">
        <w:rPr>
          <w:rFonts w:ascii="Arial" w:hAnsi="Arial" w:cs="Arial"/>
        </w:rPr>
        <w:t xml:space="preserve">provided </w:t>
      </w:r>
      <w:r w:rsidR="00932D51" w:rsidRPr="005C5E80">
        <w:rPr>
          <w:rFonts w:ascii="Arial" w:hAnsi="Arial" w:cs="Arial"/>
        </w:rPr>
        <w:t>stakeholders</w:t>
      </w:r>
      <w:r w:rsidR="007333C2" w:rsidRPr="005C5E80">
        <w:rPr>
          <w:rFonts w:ascii="Arial" w:hAnsi="Arial" w:cs="Arial"/>
        </w:rPr>
        <w:t xml:space="preserve"> with </w:t>
      </w:r>
      <w:r w:rsidR="007F4544" w:rsidRPr="005C5E80">
        <w:rPr>
          <w:rFonts w:ascii="Arial" w:hAnsi="Arial" w:cs="Arial"/>
        </w:rPr>
        <w:t>additional information</w:t>
      </w:r>
      <w:r w:rsidR="00E168FF" w:rsidRPr="005C5E80">
        <w:rPr>
          <w:rFonts w:ascii="Arial" w:hAnsi="Arial" w:cs="Arial"/>
        </w:rPr>
        <w:t xml:space="preserve">, including a </w:t>
      </w:r>
      <w:r w:rsidR="00305BC9" w:rsidRPr="005C5E80">
        <w:rPr>
          <w:rFonts w:ascii="Arial" w:hAnsi="Arial" w:cs="Arial"/>
        </w:rPr>
        <w:t xml:space="preserve">draft </w:t>
      </w:r>
      <w:r w:rsidR="00E168FF" w:rsidRPr="005C5E80">
        <w:rPr>
          <w:rFonts w:ascii="Arial" w:hAnsi="Arial" w:cs="Arial"/>
        </w:rPr>
        <w:t xml:space="preserve">copy of PWSA’s </w:t>
      </w:r>
      <w:r w:rsidR="00286F74" w:rsidRPr="005C5E80">
        <w:rPr>
          <w:rFonts w:ascii="Arial" w:hAnsi="Arial" w:cs="Arial"/>
        </w:rPr>
        <w:t>redesigned bill for review and comment</w:t>
      </w:r>
      <w:r w:rsidR="00661587" w:rsidRPr="005C5E80">
        <w:rPr>
          <w:rFonts w:ascii="Arial" w:hAnsi="Arial" w:cs="Arial"/>
        </w:rPr>
        <w:t xml:space="preserve">.  </w:t>
      </w:r>
      <w:r w:rsidR="00A46BFE" w:rsidRPr="005C5E80">
        <w:rPr>
          <w:rFonts w:ascii="Arial" w:hAnsi="Arial" w:cs="Arial"/>
        </w:rPr>
        <w:t xml:space="preserve">In response to </w:t>
      </w:r>
      <w:r w:rsidR="008503BA">
        <w:rPr>
          <w:rFonts w:ascii="Arial" w:hAnsi="Arial" w:cs="Arial"/>
        </w:rPr>
        <w:t>BCS</w:t>
      </w:r>
      <w:r w:rsidR="00A46BFE" w:rsidRPr="005C5E80">
        <w:rPr>
          <w:rFonts w:ascii="Arial" w:hAnsi="Arial" w:cs="Arial"/>
        </w:rPr>
        <w:t xml:space="preserve">’s request, </w:t>
      </w:r>
      <w:r w:rsidR="00E168FF" w:rsidRPr="005C5E80">
        <w:rPr>
          <w:rFonts w:ascii="Arial" w:hAnsi="Arial" w:cs="Arial"/>
        </w:rPr>
        <w:t>PWSA also provided</w:t>
      </w:r>
      <w:r w:rsidR="00D826B4">
        <w:rPr>
          <w:rFonts w:ascii="Arial" w:hAnsi="Arial" w:cs="Arial"/>
        </w:rPr>
        <w:t>:</w:t>
      </w:r>
      <w:r w:rsidR="00E168FF" w:rsidRPr="005C5E80">
        <w:rPr>
          <w:rFonts w:ascii="Arial" w:hAnsi="Arial" w:cs="Arial"/>
        </w:rPr>
        <w:t xml:space="preserve"> </w:t>
      </w:r>
      <w:r w:rsidR="00531AD6">
        <w:rPr>
          <w:rFonts w:ascii="Arial" w:hAnsi="Arial" w:cs="Arial"/>
        </w:rPr>
        <w:t xml:space="preserve">(1) </w:t>
      </w:r>
      <w:r w:rsidR="00E168FF" w:rsidRPr="005C5E80">
        <w:rPr>
          <w:rFonts w:ascii="Arial" w:hAnsi="Arial" w:cs="Arial"/>
        </w:rPr>
        <w:t xml:space="preserve">information </w:t>
      </w:r>
      <w:r w:rsidR="00AC4073" w:rsidRPr="005C5E80">
        <w:rPr>
          <w:rFonts w:ascii="Arial" w:hAnsi="Arial" w:cs="Arial"/>
        </w:rPr>
        <w:t xml:space="preserve">to clarify </w:t>
      </w:r>
      <w:r w:rsidR="00762073">
        <w:rPr>
          <w:rFonts w:ascii="Arial" w:hAnsi="Arial" w:cs="Arial"/>
        </w:rPr>
        <w:t>its</w:t>
      </w:r>
      <w:r w:rsidR="00CD47C2" w:rsidRPr="005C5E80">
        <w:rPr>
          <w:rFonts w:ascii="Arial" w:hAnsi="Arial" w:cs="Arial"/>
        </w:rPr>
        <w:t xml:space="preserve"> efforts to solicit </w:t>
      </w:r>
      <w:r w:rsidR="004711AC" w:rsidRPr="005C5E80">
        <w:rPr>
          <w:rFonts w:ascii="Arial" w:hAnsi="Arial" w:cs="Arial"/>
        </w:rPr>
        <w:t xml:space="preserve">and obtain </w:t>
      </w:r>
      <w:r w:rsidR="00CD47C2" w:rsidRPr="005C5E80">
        <w:rPr>
          <w:rFonts w:ascii="Arial" w:hAnsi="Arial" w:cs="Arial"/>
        </w:rPr>
        <w:t>self-reported meter readings from customers</w:t>
      </w:r>
      <w:r w:rsidR="00A46BFE" w:rsidRPr="005C5E80">
        <w:rPr>
          <w:rFonts w:ascii="Arial" w:hAnsi="Arial" w:cs="Arial"/>
        </w:rPr>
        <w:t xml:space="preserve"> </w:t>
      </w:r>
      <w:r w:rsidR="004711AC" w:rsidRPr="005C5E80">
        <w:rPr>
          <w:rFonts w:ascii="Arial" w:hAnsi="Arial" w:cs="Arial"/>
        </w:rPr>
        <w:t>wh</w:t>
      </w:r>
      <w:r w:rsidR="00967D63" w:rsidRPr="005C5E80">
        <w:rPr>
          <w:rFonts w:ascii="Arial" w:hAnsi="Arial" w:cs="Arial"/>
        </w:rPr>
        <w:t xml:space="preserve">ose bills are based on </w:t>
      </w:r>
      <w:r w:rsidR="004775DF" w:rsidRPr="005C5E80">
        <w:rPr>
          <w:rFonts w:ascii="Arial" w:hAnsi="Arial" w:cs="Arial"/>
        </w:rPr>
        <w:t xml:space="preserve">consecutive </w:t>
      </w:r>
      <w:r w:rsidR="00967D63" w:rsidRPr="005C5E80">
        <w:rPr>
          <w:rFonts w:ascii="Arial" w:hAnsi="Arial" w:cs="Arial"/>
        </w:rPr>
        <w:t xml:space="preserve">estimated readings; </w:t>
      </w:r>
      <w:r w:rsidR="00531AD6">
        <w:rPr>
          <w:rFonts w:ascii="Arial" w:hAnsi="Arial" w:cs="Arial"/>
        </w:rPr>
        <w:t xml:space="preserve">(2) </w:t>
      </w:r>
      <w:r w:rsidR="00AC4073" w:rsidRPr="005C5E80">
        <w:rPr>
          <w:rFonts w:ascii="Arial" w:hAnsi="Arial" w:cs="Arial"/>
        </w:rPr>
        <w:t xml:space="preserve">information on </w:t>
      </w:r>
      <w:r w:rsidR="00762073">
        <w:rPr>
          <w:rFonts w:ascii="Arial" w:hAnsi="Arial" w:cs="Arial"/>
        </w:rPr>
        <w:t>its</w:t>
      </w:r>
      <w:r w:rsidR="00AC4073" w:rsidRPr="005C5E80">
        <w:rPr>
          <w:rFonts w:ascii="Arial" w:hAnsi="Arial" w:cs="Arial"/>
        </w:rPr>
        <w:t xml:space="preserve"> procedures </w:t>
      </w:r>
      <w:r w:rsidR="0034274B" w:rsidRPr="005C5E80">
        <w:rPr>
          <w:rFonts w:ascii="Arial" w:hAnsi="Arial" w:cs="Arial"/>
        </w:rPr>
        <w:t xml:space="preserve">for gaining access </w:t>
      </w:r>
      <w:r w:rsidR="00EC0134" w:rsidRPr="005C5E80">
        <w:rPr>
          <w:rFonts w:ascii="Arial" w:hAnsi="Arial" w:cs="Arial"/>
        </w:rPr>
        <w:t>to obtain an actual meter reading, including examples of notices sent to the custome</w:t>
      </w:r>
      <w:r w:rsidR="00C72BFD" w:rsidRPr="005C5E80">
        <w:rPr>
          <w:rFonts w:ascii="Arial" w:hAnsi="Arial" w:cs="Arial"/>
        </w:rPr>
        <w:t>r</w:t>
      </w:r>
      <w:r w:rsidR="00B537FC" w:rsidRPr="005C5E80">
        <w:rPr>
          <w:rFonts w:ascii="Arial" w:hAnsi="Arial" w:cs="Arial"/>
        </w:rPr>
        <w:t xml:space="preserve"> </w:t>
      </w:r>
      <w:r w:rsidR="00C72BFD" w:rsidRPr="005C5E80">
        <w:rPr>
          <w:rFonts w:ascii="Arial" w:hAnsi="Arial" w:cs="Arial"/>
        </w:rPr>
        <w:t xml:space="preserve">to gain access to the meter; </w:t>
      </w:r>
      <w:r w:rsidR="00531AD6">
        <w:rPr>
          <w:rFonts w:ascii="Arial" w:hAnsi="Arial" w:cs="Arial"/>
        </w:rPr>
        <w:t>and (3) </w:t>
      </w:r>
      <w:r w:rsidR="00B537FC" w:rsidRPr="005C5E80">
        <w:rPr>
          <w:rFonts w:ascii="Arial" w:hAnsi="Arial" w:cs="Arial"/>
        </w:rPr>
        <w:t xml:space="preserve">PWSA’s </w:t>
      </w:r>
      <w:r w:rsidR="00C72BFD" w:rsidRPr="005C5E80">
        <w:rPr>
          <w:rFonts w:ascii="Arial" w:hAnsi="Arial" w:cs="Arial"/>
        </w:rPr>
        <w:t>procedures for issuing a make-up bill for previously unbilled service</w:t>
      </w:r>
      <w:r w:rsidR="008D0531" w:rsidRPr="005C5E80">
        <w:rPr>
          <w:rFonts w:ascii="Arial" w:hAnsi="Arial" w:cs="Arial"/>
        </w:rPr>
        <w:t xml:space="preserve">; </w:t>
      </w:r>
      <w:r w:rsidR="004775DF" w:rsidRPr="005C5E80">
        <w:rPr>
          <w:rFonts w:ascii="Arial" w:hAnsi="Arial" w:cs="Arial"/>
        </w:rPr>
        <w:t>and PWSA’s payment allocation rule</w:t>
      </w:r>
      <w:r w:rsidR="003C225C" w:rsidRPr="005C5E80">
        <w:rPr>
          <w:rFonts w:ascii="Arial" w:hAnsi="Arial" w:cs="Arial"/>
        </w:rPr>
        <w:t xml:space="preserve">s. </w:t>
      </w:r>
    </w:p>
    <w:p w14:paraId="7A32625A" w14:textId="79F40B35" w:rsidR="00CA54E5" w:rsidRPr="005C5E80" w:rsidRDefault="00CA54E5" w:rsidP="007F60F3">
      <w:pPr>
        <w:pStyle w:val="NoSpacing"/>
      </w:pPr>
    </w:p>
    <w:p w14:paraId="1BDB4D2E" w14:textId="120B948D" w:rsidR="0078159D" w:rsidRPr="005C5E80" w:rsidRDefault="00937785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ab/>
      </w:r>
      <w:r w:rsidR="00BE6A9F" w:rsidRPr="005C5E80">
        <w:rPr>
          <w:rFonts w:ascii="Arial" w:hAnsi="Arial" w:cs="Arial"/>
        </w:rPr>
        <w:t>The second workshop occurred on April 23, 2019</w:t>
      </w:r>
      <w:r w:rsidR="00012EA9">
        <w:rPr>
          <w:rFonts w:ascii="Arial" w:hAnsi="Arial" w:cs="Arial"/>
        </w:rPr>
        <w:t>, with a discussion of</w:t>
      </w:r>
      <w:r w:rsidR="00177AA3" w:rsidRPr="005C5E80">
        <w:rPr>
          <w:rFonts w:ascii="Arial" w:hAnsi="Arial" w:cs="Arial"/>
        </w:rPr>
        <w:t xml:space="preserve"> PWSA’s policies for interruption of service</w:t>
      </w:r>
      <w:r w:rsidR="00012EA9">
        <w:rPr>
          <w:rFonts w:ascii="Arial" w:hAnsi="Arial" w:cs="Arial"/>
        </w:rPr>
        <w:t>.  A</w:t>
      </w:r>
      <w:r w:rsidR="00182EA2" w:rsidRPr="005C5E80">
        <w:rPr>
          <w:rFonts w:ascii="Arial" w:hAnsi="Arial" w:cs="Arial"/>
        </w:rPr>
        <w:t xml:space="preserve"> thorough discussion of </w:t>
      </w:r>
      <w:r w:rsidR="00177AA3" w:rsidRPr="005C5E80">
        <w:rPr>
          <w:rFonts w:ascii="Arial" w:hAnsi="Arial" w:cs="Arial"/>
        </w:rPr>
        <w:t>other</w:t>
      </w:r>
      <w:r w:rsidR="00012EA9">
        <w:rPr>
          <w:rFonts w:ascii="Arial" w:hAnsi="Arial" w:cs="Arial"/>
        </w:rPr>
        <w:t xml:space="preserve"> agenda items</w:t>
      </w:r>
      <w:r w:rsidR="00182EA2" w:rsidRPr="005C5E80">
        <w:rPr>
          <w:rFonts w:ascii="Arial" w:hAnsi="Arial" w:cs="Arial"/>
        </w:rPr>
        <w:t xml:space="preserve"> </w:t>
      </w:r>
      <w:r w:rsidR="00177AA3" w:rsidRPr="005C5E80">
        <w:rPr>
          <w:rFonts w:ascii="Arial" w:hAnsi="Arial" w:cs="Arial"/>
        </w:rPr>
        <w:t xml:space="preserve">planned </w:t>
      </w:r>
      <w:r w:rsidR="00012EA9">
        <w:rPr>
          <w:rFonts w:ascii="Arial" w:hAnsi="Arial" w:cs="Arial"/>
        </w:rPr>
        <w:t xml:space="preserve">for this workshop </w:t>
      </w:r>
      <w:proofErr w:type="gramStart"/>
      <w:r w:rsidR="00012EA9">
        <w:rPr>
          <w:rFonts w:ascii="Arial" w:hAnsi="Arial" w:cs="Arial"/>
        </w:rPr>
        <w:t>were postponed</w:t>
      </w:r>
      <w:proofErr w:type="gramEnd"/>
      <w:r w:rsidR="00012EA9">
        <w:rPr>
          <w:rFonts w:ascii="Arial" w:hAnsi="Arial" w:cs="Arial"/>
        </w:rPr>
        <w:t xml:space="preserve">, </w:t>
      </w:r>
      <w:r w:rsidR="00182EA2" w:rsidRPr="005C5E80">
        <w:rPr>
          <w:rFonts w:ascii="Arial" w:hAnsi="Arial" w:cs="Arial"/>
        </w:rPr>
        <w:t xml:space="preserve">due to </w:t>
      </w:r>
      <w:r w:rsidR="009B7198" w:rsidRPr="005C5E80">
        <w:rPr>
          <w:rFonts w:ascii="Arial" w:hAnsi="Arial" w:cs="Arial"/>
        </w:rPr>
        <w:t xml:space="preserve">concerns expressed by </w:t>
      </w:r>
      <w:r w:rsidR="00E23319" w:rsidRPr="005C5E80">
        <w:rPr>
          <w:rFonts w:ascii="Arial" w:hAnsi="Arial" w:cs="Arial"/>
        </w:rPr>
        <w:t xml:space="preserve">the workshop participants </w:t>
      </w:r>
      <w:r w:rsidR="005C4253" w:rsidRPr="005C5E80">
        <w:rPr>
          <w:rFonts w:ascii="Arial" w:hAnsi="Arial" w:cs="Arial"/>
        </w:rPr>
        <w:t xml:space="preserve">that these topics were closely interrelated </w:t>
      </w:r>
      <w:r w:rsidR="00E02668" w:rsidRPr="005C5E80">
        <w:rPr>
          <w:rFonts w:ascii="Arial" w:hAnsi="Arial" w:cs="Arial"/>
        </w:rPr>
        <w:t xml:space="preserve">to issues </w:t>
      </w:r>
      <w:r w:rsidR="00012EA9">
        <w:rPr>
          <w:rFonts w:ascii="Arial" w:hAnsi="Arial" w:cs="Arial"/>
        </w:rPr>
        <w:t>that were</w:t>
      </w:r>
      <w:r w:rsidR="00E02668" w:rsidRPr="005C5E80">
        <w:rPr>
          <w:rFonts w:ascii="Arial" w:hAnsi="Arial" w:cs="Arial"/>
        </w:rPr>
        <w:t xml:space="preserve"> part of the </w:t>
      </w:r>
      <w:r w:rsidR="00B64065" w:rsidRPr="005C5E80">
        <w:rPr>
          <w:rFonts w:ascii="Arial" w:hAnsi="Arial" w:cs="Arial"/>
        </w:rPr>
        <w:t xml:space="preserve">on-going </w:t>
      </w:r>
      <w:r w:rsidR="00506548" w:rsidRPr="005C5E80">
        <w:rPr>
          <w:rFonts w:ascii="Arial" w:hAnsi="Arial" w:cs="Arial"/>
        </w:rPr>
        <w:t xml:space="preserve">litigated </w:t>
      </w:r>
      <w:r w:rsidR="00E02668" w:rsidRPr="005C5E80">
        <w:rPr>
          <w:rFonts w:ascii="Arial" w:hAnsi="Arial" w:cs="Arial"/>
        </w:rPr>
        <w:t xml:space="preserve">Stage </w:t>
      </w:r>
      <w:r w:rsidR="00494ECC">
        <w:rPr>
          <w:rFonts w:ascii="Arial" w:hAnsi="Arial" w:cs="Arial"/>
        </w:rPr>
        <w:t>1</w:t>
      </w:r>
      <w:r w:rsidR="00531AD6" w:rsidRPr="005C5E80">
        <w:rPr>
          <w:rFonts w:ascii="Arial" w:hAnsi="Arial" w:cs="Arial"/>
        </w:rPr>
        <w:t xml:space="preserve"> </w:t>
      </w:r>
      <w:r w:rsidR="00506548" w:rsidRPr="005C5E80">
        <w:rPr>
          <w:rFonts w:ascii="Arial" w:hAnsi="Arial" w:cs="Arial"/>
        </w:rPr>
        <w:t xml:space="preserve">Compliance Plan review process.  </w:t>
      </w:r>
      <w:r w:rsidR="00CE6ABE" w:rsidRPr="005C5E80">
        <w:rPr>
          <w:rFonts w:ascii="Arial" w:hAnsi="Arial" w:cs="Arial"/>
        </w:rPr>
        <w:t xml:space="preserve">To </w:t>
      </w:r>
      <w:r w:rsidR="00C717E5" w:rsidRPr="005C5E80">
        <w:rPr>
          <w:rFonts w:ascii="Arial" w:hAnsi="Arial" w:cs="Arial"/>
        </w:rPr>
        <w:t>overcome barriers that prevent open and productive dialogue</w:t>
      </w:r>
      <w:r w:rsidR="00117C3F" w:rsidRPr="005C5E80">
        <w:rPr>
          <w:rFonts w:ascii="Arial" w:hAnsi="Arial" w:cs="Arial"/>
        </w:rPr>
        <w:t xml:space="preserve"> at </w:t>
      </w:r>
      <w:r w:rsidR="00012EA9">
        <w:rPr>
          <w:rFonts w:ascii="Arial" w:hAnsi="Arial" w:cs="Arial"/>
        </w:rPr>
        <w:t>future</w:t>
      </w:r>
      <w:r w:rsidR="00117C3F" w:rsidRPr="005C5E80">
        <w:rPr>
          <w:rFonts w:ascii="Arial" w:hAnsi="Arial" w:cs="Arial"/>
        </w:rPr>
        <w:t xml:space="preserve"> workshops</w:t>
      </w:r>
      <w:r w:rsidR="00C717E5" w:rsidRPr="005C5E80">
        <w:rPr>
          <w:rFonts w:ascii="Arial" w:hAnsi="Arial" w:cs="Arial"/>
        </w:rPr>
        <w:t xml:space="preserve">, </w:t>
      </w:r>
      <w:r w:rsidR="00B7027D" w:rsidRPr="005C5E80">
        <w:rPr>
          <w:rFonts w:ascii="Arial" w:hAnsi="Arial" w:cs="Arial"/>
        </w:rPr>
        <w:t xml:space="preserve">the parties </w:t>
      </w:r>
      <w:r w:rsidR="00012EA9">
        <w:rPr>
          <w:rFonts w:ascii="Arial" w:hAnsi="Arial" w:cs="Arial"/>
        </w:rPr>
        <w:t>made</w:t>
      </w:r>
      <w:r w:rsidR="00012EA9" w:rsidRPr="005C5E80">
        <w:rPr>
          <w:rFonts w:ascii="Arial" w:hAnsi="Arial" w:cs="Arial"/>
        </w:rPr>
        <w:t xml:space="preserve"> </w:t>
      </w:r>
      <w:r w:rsidR="00B7027D" w:rsidRPr="005C5E80">
        <w:rPr>
          <w:rFonts w:ascii="Arial" w:hAnsi="Arial" w:cs="Arial"/>
        </w:rPr>
        <w:t xml:space="preserve">a Joint Motion </w:t>
      </w:r>
      <w:r w:rsidR="00012EA9">
        <w:rPr>
          <w:rFonts w:ascii="Arial" w:hAnsi="Arial" w:cs="Arial"/>
        </w:rPr>
        <w:t xml:space="preserve">to </w:t>
      </w:r>
      <w:proofErr w:type="gramStart"/>
      <w:r w:rsidR="00012EA9">
        <w:rPr>
          <w:rFonts w:ascii="Arial" w:hAnsi="Arial" w:cs="Arial"/>
        </w:rPr>
        <w:t>request</w:t>
      </w:r>
      <w:proofErr w:type="gramEnd"/>
      <w:r w:rsidR="00117C3F" w:rsidRPr="005C5E80">
        <w:rPr>
          <w:rFonts w:ascii="Arial" w:hAnsi="Arial" w:cs="Arial"/>
        </w:rPr>
        <w:t xml:space="preserve"> </w:t>
      </w:r>
      <w:r w:rsidR="006E3A73" w:rsidRPr="005C5E80">
        <w:rPr>
          <w:rFonts w:ascii="Arial" w:hAnsi="Arial" w:cs="Arial"/>
        </w:rPr>
        <w:t xml:space="preserve">that </w:t>
      </w:r>
      <w:r w:rsidR="00BE6A9F" w:rsidRPr="005C5E80">
        <w:rPr>
          <w:rFonts w:ascii="Arial" w:hAnsi="Arial" w:cs="Arial"/>
        </w:rPr>
        <w:t xml:space="preserve">consumer service-related issues </w:t>
      </w:r>
      <w:r w:rsidR="006E3A73" w:rsidRPr="005C5E80">
        <w:rPr>
          <w:rFonts w:ascii="Arial" w:hAnsi="Arial" w:cs="Arial"/>
        </w:rPr>
        <w:t xml:space="preserve">be moved </w:t>
      </w:r>
      <w:r w:rsidR="00117C3F" w:rsidRPr="005C5E80">
        <w:rPr>
          <w:rFonts w:ascii="Arial" w:hAnsi="Arial" w:cs="Arial"/>
        </w:rPr>
        <w:t xml:space="preserve">from Stage </w:t>
      </w:r>
      <w:r w:rsidR="00F14513">
        <w:rPr>
          <w:rFonts w:ascii="Arial" w:hAnsi="Arial" w:cs="Arial"/>
        </w:rPr>
        <w:t>1</w:t>
      </w:r>
      <w:r w:rsidR="006A5231">
        <w:rPr>
          <w:rFonts w:ascii="Arial" w:hAnsi="Arial" w:cs="Arial"/>
        </w:rPr>
        <w:t xml:space="preserve"> </w:t>
      </w:r>
      <w:r w:rsidR="00BE6A9F" w:rsidRPr="005C5E80">
        <w:rPr>
          <w:rFonts w:ascii="Arial" w:hAnsi="Arial" w:cs="Arial"/>
        </w:rPr>
        <w:t xml:space="preserve">to Stage </w:t>
      </w:r>
      <w:r w:rsidR="00F14513">
        <w:rPr>
          <w:rFonts w:ascii="Arial" w:hAnsi="Arial" w:cs="Arial"/>
        </w:rPr>
        <w:t>2</w:t>
      </w:r>
      <w:r w:rsidR="006A5231">
        <w:rPr>
          <w:rFonts w:ascii="Arial" w:hAnsi="Arial" w:cs="Arial"/>
        </w:rPr>
        <w:t xml:space="preserve"> </w:t>
      </w:r>
      <w:r w:rsidR="00BE6A9F" w:rsidRPr="005C5E80">
        <w:rPr>
          <w:rFonts w:ascii="Arial" w:hAnsi="Arial" w:cs="Arial"/>
        </w:rPr>
        <w:t>of the Compliance Plan review</w:t>
      </w:r>
      <w:r w:rsidR="00117C3F" w:rsidRPr="005C5E80">
        <w:rPr>
          <w:rFonts w:ascii="Arial" w:hAnsi="Arial" w:cs="Arial"/>
        </w:rPr>
        <w:t xml:space="preserve"> process</w:t>
      </w:r>
      <w:r w:rsidR="006E3A73" w:rsidRPr="005C5E80">
        <w:rPr>
          <w:rFonts w:ascii="Arial" w:hAnsi="Arial" w:cs="Arial"/>
        </w:rPr>
        <w:t xml:space="preserve"> </w:t>
      </w:r>
      <w:r w:rsidR="00012EA9">
        <w:rPr>
          <w:rFonts w:ascii="Arial" w:hAnsi="Arial" w:cs="Arial"/>
        </w:rPr>
        <w:t>to allow</w:t>
      </w:r>
      <w:r w:rsidR="00E11CF1" w:rsidRPr="005C5E80">
        <w:rPr>
          <w:rFonts w:ascii="Arial" w:hAnsi="Arial" w:cs="Arial"/>
        </w:rPr>
        <w:t xml:space="preserve"> the parties to discuss these issues in BCS-led workshops</w:t>
      </w:r>
      <w:r w:rsidR="00117C3F" w:rsidRPr="005C5E80">
        <w:rPr>
          <w:rFonts w:ascii="Arial" w:hAnsi="Arial" w:cs="Arial"/>
        </w:rPr>
        <w:t xml:space="preserve">.  </w:t>
      </w:r>
      <w:r w:rsidR="002114C5" w:rsidRPr="005C5E80">
        <w:rPr>
          <w:rFonts w:ascii="Arial" w:hAnsi="Arial" w:cs="Arial"/>
        </w:rPr>
        <w:t xml:space="preserve">By Secretarial Letter dated May 15, 2019, the </w:t>
      </w:r>
      <w:r w:rsidR="003C2045">
        <w:rPr>
          <w:rFonts w:ascii="Arial" w:hAnsi="Arial" w:cs="Arial"/>
        </w:rPr>
        <w:t>PUC</w:t>
      </w:r>
      <w:r w:rsidR="002114C5" w:rsidRPr="005C5E80">
        <w:rPr>
          <w:rFonts w:ascii="Arial" w:hAnsi="Arial" w:cs="Arial"/>
        </w:rPr>
        <w:t xml:space="preserve"> </w:t>
      </w:r>
      <w:r w:rsidR="00132296" w:rsidRPr="005C5E80">
        <w:rPr>
          <w:rFonts w:ascii="Arial" w:hAnsi="Arial" w:cs="Arial"/>
        </w:rPr>
        <w:t>granted this request</w:t>
      </w:r>
      <w:r w:rsidR="0078159D" w:rsidRPr="005C5E80">
        <w:rPr>
          <w:rFonts w:ascii="Arial" w:hAnsi="Arial" w:cs="Arial"/>
        </w:rPr>
        <w:t xml:space="preserve"> and directed that the following issues </w:t>
      </w:r>
      <w:proofErr w:type="gramStart"/>
      <w:r w:rsidR="0078159D" w:rsidRPr="005C5E80">
        <w:rPr>
          <w:rFonts w:ascii="Arial" w:hAnsi="Arial" w:cs="Arial"/>
        </w:rPr>
        <w:t>be addressed</w:t>
      </w:r>
      <w:proofErr w:type="gramEnd"/>
      <w:r w:rsidR="0078159D" w:rsidRPr="005C5E80">
        <w:rPr>
          <w:rFonts w:ascii="Arial" w:hAnsi="Arial" w:cs="Arial"/>
        </w:rPr>
        <w:t xml:space="preserve"> as part of the Stage </w:t>
      </w:r>
      <w:r w:rsidR="00415229">
        <w:rPr>
          <w:rFonts w:ascii="Arial" w:hAnsi="Arial" w:cs="Arial"/>
        </w:rPr>
        <w:t>2</w:t>
      </w:r>
      <w:r w:rsidR="006A5231">
        <w:rPr>
          <w:rFonts w:ascii="Arial" w:hAnsi="Arial" w:cs="Arial"/>
        </w:rPr>
        <w:t xml:space="preserve"> </w:t>
      </w:r>
      <w:r w:rsidR="0078159D" w:rsidRPr="005C5E80">
        <w:rPr>
          <w:rFonts w:ascii="Arial" w:hAnsi="Arial" w:cs="Arial"/>
        </w:rPr>
        <w:t>Compliance Plan review process:</w:t>
      </w:r>
    </w:p>
    <w:p w14:paraId="62AFB2A9" w14:textId="77777777" w:rsidR="005B1EFE" w:rsidRPr="005C5E80" w:rsidRDefault="005B1EFE" w:rsidP="0060199C">
      <w:pPr>
        <w:pStyle w:val="NoSpacing"/>
      </w:pPr>
    </w:p>
    <w:p w14:paraId="2D9B1CCB" w14:textId="2335CF4F" w:rsidR="005B1EFE" w:rsidRPr="0060199C" w:rsidRDefault="005B1EFE" w:rsidP="00DA5F1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60199C">
        <w:rPr>
          <w:rFonts w:ascii="Arial" w:hAnsi="Arial" w:cs="Arial"/>
        </w:rPr>
        <w:lastRenderedPageBreak/>
        <w:t xml:space="preserve">The language, format and method of providing suspension and termination notice pursuant to Chapter 14 of the Code and Chapter 56 of the </w:t>
      </w:r>
      <w:r w:rsidR="003C2045">
        <w:rPr>
          <w:rFonts w:ascii="Arial" w:hAnsi="Arial" w:cs="Arial"/>
        </w:rPr>
        <w:t>PUC</w:t>
      </w:r>
      <w:r w:rsidRPr="0060199C">
        <w:rPr>
          <w:rFonts w:ascii="Arial" w:hAnsi="Arial" w:cs="Arial"/>
        </w:rPr>
        <w:t xml:space="preserve">’s </w:t>
      </w:r>
      <w:proofErr w:type="gramStart"/>
      <w:r w:rsidRPr="0060199C">
        <w:rPr>
          <w:rFonts w:ascii="Arial" w:hAnsi="Arial" w:cs="Arial"/>
        </w:rPr>
        <w:t>regulations;</w:t>
      </w:r>
      <w:proofErr w:type="gramEnd"/>
    </w:p>
    <w:p w14:paraId="5551860B" w14:textId="1C5F4D88" w:rsidR="005B1EFE" w:rsidRPr="0060199C" w:rsidRDefault="00BD59E9" w:rsidP="00DA5F1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60199C">
        <w:rPr>
          <w:rFonts w:ascii="Arial" w:hAnsi="Arial" w:cs="Arial"/>
        </w:rPr>
        <w:t xml:space="preserve">PWSA’s compliance with the Discontinuance of Service to Leased Premises Act (DSLPA), 66 </w:t>
      </w:r>
      <w:proofErr w:type="spellStart"/>
      <w:r w:rsidRPr="0060199C">
        <w:rPr>
          <w:rFonts w:ascii="Arial" w:hAnsi="Arial" w:cs="Arial"/>
        </w:rPr>
        <w:t>Pa.C.S</w:t>
      </w:r>
      <w:proofErr w:type="spellEnd"/>
      <w:r w:rsidRPr="0060199C">
        <w:rPr>
          <w:rFonts w:ascii="Arial" w:hAnsi="Arial" w:cs="Arial"/>
        </w:rPr>
        <w:t>. §§ 1521 – 1533; and</w:t>
      </w:r>
    </w:p>
    <w:p w14:paraId="0F2E135B" w14:textId="287F9C3D" w:rsidR="00BD59E9" w:rsidRPr="0060199C" w:rsidRDefault="00BD59E9" w:rsidP="00DA5F1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60199C">
        <w:rPr>
          <w:rFonts w:ascii="Arial" w:hAnsi="Arial" w:cs="Arial"/>
        </w:rPr>
        <w:t xml:space="preserve">PWSA’s plan for collection (to include strategies to reduce overall </w:t>
      </w:r>
      <w:proofErr w:type="spellStart"/>
      <w:r w:rsidRPr="0060199C">
        <w:rPr>
          <w:rFonts w:ascii="Arial" w:hAnsi="Arial" w:cs="Arial"/>
        </w:rPr>
        <w:t>uncollectibles</w:t>
      </w:r>
      <w:proofErr w:type="spellEnd"/>
      <w:r w:rsidRPr="0060199C">
        <w:rPr>
          <w:rFonts w:ascii="Arial" w:hAnsi="Arial" w:cs="Arial"/>
        </w:rPr>
        <w:t xml:space="preserve"> to ensure collections practices for residential customers are consistent with legal requirements).</w:t>
      </w:r>
    </w:p>
    <w:p w14:paraId="6FBAE77A" w14:textId="77777777" w:rsidR="00BF41CA" w:rsidRDefault="00937785" w:rsidP="00BF41CA">
      <w:pPr>
        <w:pStyle w:val="NoSpacing"/>
      </w:pPr>
      <w:r w:rsidRPr="005C5E80">
        <w:tab/>
      </w:r>
    </w:p>
    <w:p w14:paraId="66D401FA" w14:textId="5B306A01" w:rsidR="000537D5" w:rsidRPr="005C5E80" w:rsidRDefault="00BF41CA" w:rsidP="005C5E8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E6A9F" w:rsidRPr="005C5E80">
        <w:rPr>
          <w:rFonts w:ascii="Arial" w:hAnsi="Arial" w:cs="Arial"/>
        </w:rPr>
        <w:t>The third workshop took place on July 25, 2019</w:t>
      </w:r>
      <w:r w:rsidR="00D32FA8">
        <w:rPr>
          <w:rFonts w:ascii="Arial" w:hAnsi="Arial" w:cs="Arial"/>
        </w:rPr>
        <w:t>,</w:t>
      </w:r>
      <w:r w:rsidR="00BE6A9F" w:rsidRPr="005C5E80">
        <w:rPr>
          <w:rFonts w:ascii="Arial" w:hAnsi="Arial" w:cs="Arial"/>
        </w:rPr>
        <w:t xml:space="preserve"> and </w:t>
      </w:r>
      <w:r w:rsidR="001412C6" w:rsidRPr="005C5E80">
        <w:rPr>
          <w:rFonts w:ascii="Arial" w:hAnsi="Arial" w:cs="Arial"/>
        </w:rPr>
        <w:t xml:space="preserve">resumed the discussion planned </w:t>
      </w:r>
      <w:r w:rsidR="000A45C1" w:rsidRPr="005C5E80">
        <w:rPr>
          <w:rFonts w:ascii="Arial" w:hAnsi="Arial" w:cs="Arial"/>
        </w:rPr>
        <w:t xml:space="preserve">on </w:t>
      </w:r>
      <w:r w:rsidR="00BE6A9F" w:rsidRPr="005C5E80">
        <w:rPr>
          <w:rFonts w:ascii="Arial" w:hAnsi="Arial" w:cs="Arial"/>
        </w:rPr>
        <w:t>PWSA’s compliance with Subchapters D and E of Chapter 56</w:t>
      </w:r>
      <w:r w:rsidR="00EF443F" w:rsidRPr="005C5E80">
        <w:rPr>
          <w:rFonts w:ascii="Arial" w:hAnsi="Arial" w:cs="Arial"/>
        </w:rPr>
        <w:t xml:space="preserve">, as referenced above.  </w:t>
      </w:r>
      <w:r w:rsidR="00742398" w:rsidRPr="005C5E80">
        <w:rPr>
          <w:rFonts w:ascii="Arial" w:hAnsi="Arial" w:cs="Arial"/>
        </w:rPr>
        <w:t xml:space="preserve">Specific issues addressed at the workshop included </w:t>
      </w:r>
      <w:r w:rsidR="00766FA3" w:rsidRPr="005C5E80">
        <w:rPr>
          <w:rFonts w:ascii="Arial" w:hAnsi="Arial" w:cs="Arial"/>
        </w:rPr>
        <w:t>customer responsibilities for voluntary discontinuance</w:t>
      </w:r>
      <w:r w:rsidR="00481D2D" w:rsidRPr="005C5E80">
        <w:rPr>
          <w:rFonts w:ascii="Arial" w:hAnsi="Arial" w:cs="Arial"/>
        </w:rPr>
        <w:t xml:space="preserve"> of service</w:t>
      </w:r>
      <w:r w:rsidR="00766FA3" w:rsidRPr="005C5E80">
        <w:rPr>
          <w:rFonts w:ascii="Arial" w:hAnsi="Arial" w:cs="Arial"/>
        </w:rPr>
        <w:t xml:space="preserve">, </w:t>
      </w:r>
      <w:r w:rsidR="0099482C" w:rsidRPr="005C5E80">
        <w:rPr>
          <w:rFonts w:ascii="Arial" w:hAnsi="Arial" w:cs="Arial"/>
        </w:rPr>
        <w:t xml:space="preserve">the </w:t>
      </w:r>
      <w:r w:rsidR="00766FA3" w:rsidRPr="005C5E80">
        <w:rPr>
          <w:rFonts w:ascii="Arial" w:hAnsi="Arial" w:cs="Arial"/>
        </w:rPr>
        <w:t>forms</w:t>
      </w:r>
      <w:r w:rsidR="0099482C" w:rsidRPr="005C5E80">
        <w:rPr>
          <w:rFonts w:ascii="Arial" w:hAnsi="Arial" w:cs="Arial"/>
        </w:rPr>
        <w:t xml:space="preserve"> PWSA </w:t>
      </w:r>
      <w:r w:rsidR="00DC7AA7" w:rsidRPr="005C5E80">
        <w:rPr>
          <w:rFonts w:ascii="Arial" w:hAnsi="Arial" w:cs="Arial"/>
        </w:rPr>
        <w:t xml:space="preserve">requires </w:t>
      </w:r>
      <w:r w:rsidR="003317CD" w:rsidRPr="005C5E80">
        <w:rPr>
          <w:rFonts w:ascii="Arial" w:hAnsi="Arial" w:cs="Arial"/>
        </w:rPr>
        <w:t xml:space="preserve">customers to complete to request the </w:t>
      </w:r>
      <w:r w:rsidR="00DC7AA7" w:rsidRPr="005C5E80">
        <w:rPr>
          <w:rFonts w:ascii="Arial" w:hAnsi="Arial" w:cs="Arial"/>
        </w:rPr>
        <w:t xml:space="preserve">discontinuance of service, </w:t>
      </w:r>
      <w:r w:rsidR="00766FA3" w:rsidRPr="005C5E80">
        <w:rPr>
          <w:rFonts w:ascii="Arial" w:hAnsi="Arial" w:cs="Arial"/>
        </w:rPr>
        <w:t>meter access for discontinuance, final billing procedures</w:t>
      </w:r>
      <w:r w:rsidR="00B34B6B" w:rsidRPr="005C5E80">
        <w:rPr>
          <w:rFonts w:ascii="Arial" w:hAnsi="Arial" w:cs="Arial"/>
        </w:rPr>
        <w:t xml:space="preserve">, </w:t>
      </w:r>
      <w:r w:rsidR="00766FA3" w:rsidRPr="005C5E80">
        <w:rPr>
          <w:rFonts w:ascii="Arial" w:hAnsi="Arial" w:cs="Arial"/>
        </w:rPr>
        <w:t>tu</w:t>
      </w:r>
      <w:r w:rsidR="00431652" w:rsidRPr="005C5E80">
        <w:rPr>
          <w:rFonts w:ascii="Arial" w:hAnsi="Arial" w:cs="Arial"/>
        </w:rPr>
        <w:t xml:space="preserve">rn-on </w:t>
      </w:r>
      <w:r w:rsidR="00B34B6B" w:rsidRPr="005C5E80">
        <w:rPr>
          <w:rFonts w:ascii="Arial" w:hAnsi="Arial" w:cs="Arial"/>
        </w:rPr>
        <w:t xml:space="preserve">of </w:t>
      </w:r>
      <w:r w:rsidR="00431652" w:rsidRPr="005C5E80">
        <w:rPr>
          <w:rFonts w:ascii="Arial" w:hAnsi="Arial" w:cs="Arial"/>
        </w:rPr>
        <w:t>service</w:t>
      </w:r>
      <w:r w:rsidR="00B34B6B" w:rsidRPr="005C5E80">
        <w:rPr>
          <w:rFonts w:ascii="Arial" w:hAnsi="Arial" w:cs="Arial"/>
        </w:rPr>
        <w:t xml:space="preserve">s, </w:t>
      </w:r>
      <w:r w:rsidR="00902715" w:rsidRPr="005C5E80">
        <w:rPr>
          <w:rFonts w:ascii="Arial" w:hAnsi="Arial" w:cs="Arial"/>
        </w:rPr>
        <w:t xml:space="preserve">and </w:t>
      </w:r>
      <w:r w:rsidR="00B34B6B" w:rsidRPr="005C5E80">
        <w:rPr>
          <w:rFonts w:ascii="Arial" w:hAnsi="Arial" w:cs="Arial"/>
        </w:rPr>
        <w:t>PWSA procedures for the termination of service</w:t>
      </w:r>
      <w:r w:rsidR="00902715" w:rsidRPr="005C5E80">
        <w:rPr>
          <w:rFonts w:ascii="Arial" w:hAnsi="Arial" w:cs="Arial"/>
        </w:rPr>
        <w:t xml:space="preserve">.  </w:t>
      </w:r>
      <w:r w:rsidR="00C10B3A" w:rsidRPr="005C5E80">
        <w:rPr>
          <w:rFonts w:ascii="Arial" w:hAnsi="Arial" w:cs="Arial"/>
        </w:rPr>
        <w:t>During the workshop, PWSA agreed to provide</w:t>
      </w:r>
      <w:r w:rsidR="00120D55" w:rsidRPr="005C5E80">
        <w:rPr>
          <w:rFonts w:ascii="Arial" w:hAnsi="Arial" w:cs="Arial"/>
        </w:rPr>
        <w:t xml:space="preserve"> </w:t>
      </w:r>
      <w:r w:rsidR="00C10B3A" w:rsidRPr="005C5E80">
        <w:rPr>
          <w:rFonts w:ascii="Arial" w:hAnsi="Arial" w:cs="Arial"/>
        </w:rPr>
        <w:t xml:space="preserve">stakeholders with </w:t>
      </w:r>
      <w:r w:rsidR="00120D55" w:rsidRPr="005C5E80">
        <w:rPr>
          <w:rFonts w:ascii="Arial" w:hAnsi="Arial" w:cs="Arial"/>
        </w:rPr>
        <w:t>information about its Interim Personal Contact Procedures</w:t>
      </w:r>
      <w:r w:rsidR="000964C1" w:rsidRPr="005C5E80">
        <w:rPr>
          <w:rFonts w:ascii="Arial" w:hAnsi="Arial" w:cs="Arial"/>
        </w:rPr>
        <w:t xml:space="preserve">, including data </w:t>
      </w:r>
      <w:proofErr w:type="gramStart"/>
      <w:r w:rsidR="000964C1" w:rsidRPr="005C5E80">
        <w:rPr>
          <w:rFonts w:ascii="Arial" w:hAnsi="Arial" w:cs="Arial"/>
        </w:rPr>
        <w:t>pertaining to</w:t>
      </w:r>
      <w:proofErr w:type="gramEnd"/>
      <w:r w:rsidR="000964C1" w:rsidRPr="005C5E80">
        <w:rPr>
          <w:rFonts w:ascii="Arial" w:hAnsi="Arial" w:cs="Arial"/>
        </w:rPr>
        <w:t xml:space="preserve"> its telephone call completion rates and</w:t>
      </w:r>
      <w:r w:rsidR="0094559D" w:rsidRPr="005C5E80">
        <w:rPr>
          <w:rFonts w:ascii="Arial" w:hAnsi="Arial" w:cs="Arial"/>
        </w:rPr>
        <w:t xml:space="preserve"> data on the number of terminations cancelled as a result of personal contact with the customer.  </w:t>
      </w:r>
      <w:r w:rsidR="000964C1" w:rsidRPr="005C5E80">
        <w:rPr>
          <w:rFonts w:ascii="Arial" w:hAnsi="Arial" w:cs="Arial"/>
        </w:rPr>
        <w:t xml:space="preserve">PWSA also </w:t>
      </w:r>
      <w:r w:rsidR="00E94C1E" w:rsidRPr="005C5E80">
        <w:rPr>
          <w:rFonts w:ascii="Arial" w:hAnsi="Arial" w:cs="Arial"/>
        </w:rPr>
        <w:t xml:space="preserve">committed to </w:t>
      </w:r>
      <w:proofErr w:type="gramStart"/>
      <w:r w:rsidR="00E94C1E" w:rsidRPr="005C5E80">
        <w:rPr>
          <w:rFonts w:ascii="Arial" w:hAnsi="Arial" w:cs="Arial"/>
        </w:rPr>
        <w:t>provid</w:t>
      </w:r>
      <w:r w:rsidR="00012EA9">
        <w:rPr>
          <w:rFonts w:ascii="Arial" w:hAnsi="Arial" w:cs="Arial"/>
        </w:rPr>
        <w:t>e</w:t>
      </w:r>
      <w:proofErr w:type="gramEnd"/>
      <w:r w:rsidR="00E94C1E" w:rsidRPr="005C5E80">
        <w:rPr>
          <w:rFonts w:ascii="Arial" w:hAnsi="Arial" w:cs="Arial"/>
        </w:rPr>
        <w:t xml:space="preserve"> information on its Collections Life Cycle and </w:t>
      </w:r>
      <w:r w:rsidR="00012EA9">
        <w:rPr>
          <w:rFonts w:ascii="Arial" w:hAnsi="Arial" w:cs="Arial"/>
        </w:rPr>
        <w:t xml:space="preserve">to </w:t>
      </w:r>
      <w:r w:rsidR="009A3D9D" w:rsidRPr="005C5E80">
        <w:rPr>
          <w:rFonts w:ascii="Arial" w:hAnsi="Arial" w:cs="Arial"/>
        </w:rPr>
        <w:t>provid</w:t>
      </w:r>
      <w:r w:rsidR="00012EA9">
        <w:rPr>
          <w:rFonts w:ascii="Arial" w:hAnsi="Arial" w:cs="Arial"/>
        </w:rPr>
        <w:t>e</w:t>
      </w:r>
      <w:r w:rsidR="009A3D9D" w:rsidRPr="005C5E80">
        <w:rPr>
          <w:rFonts w:ascii="Arial" w:hAnsi="Arial" w:cs="Arial"/>
        </w:rPr>
        <w:t xml:space="preserve"> </w:t>
      </w:r>
      <w:r w:rsidR="00621090" w:rsidRPr="005C5E80">
        <w:rPr>
          <w:rFonts w:ascii="Arial" w:hAnsi="Arial" w:cs="Arial"/>
        </w:rPr>
        <w:t>a copy of its Residential Water Service Shut-Off Request form</w:t>
      </w:r>
      <w:r w:rsidR="009A3D9D" w:rsidRPr="005C5E80">
        <w:rPr>
          <w:rFonts w:ascii="Arial" w:hAnsi="Arial" w:cs="Arial"/>
        </w:rPr>
        <w:t xml:space="preserve"> for review and comment by the stakeholders</w:t>
      </w:r>
      <w:r w:rsidR="00621090" w:rsidRPr="005C5E80">
        <w:rPr>
          <w:rFonts w:ascii="Arial" w:hAnsi="Arial" w:cs="Arial"/>
        </w:rPr>
        <w:t xml:space="preserve">.  </w:t>
      </w:r>
      <w:r w:rsidR="009A3D9D" w:rsidRPr="005C5E80">
        <w:rPr>
          <w:rFonts w:ascii="Arial" w:hAnsi="Arial" w:cs="Arial"/>
        </w:rPr>
        <w:t xml:space="preserve">All information </w:t>
      </w:r>
      <w:r w:rsidR="00771B65" w:rsidRPr="005C5E80">
        <w:rPr>
          <w:rFonts w:ascii="Arial" w:hAnsi="Arial" w:cs="Arial"/>
        </w:rPr>
        <w:t xml:space="preserve">was </w:t>
      </w:r>
      <w:proofErr w:type="gramStart"/>
      <w:r w:rsidR="00771B65" w:rsidRPr="005C5E80">
        <w:rPr>
          <w:rFonts w:ascii="Arial" w:hAnsi="Arial" w:cs="Arial"/>
        </w:rPr>
        <w:t>submitted</w:t>
      </w:r>
      <w:proofErr w:type="gramEnd"/>
      <w:r w:rsidR="00771B65" w:rsidRPr="005C5E80">
        <w:rPr>
          <w:rFonts w:ascii="Arial" w:hAnsi="Arial" w:cs="Arial"/>
        </w:rPr>
        <w:t xml:space="preserve"> by PWSA</w:t>
      </w:r>
      <w:r w:rsidR="00012EA9">
        <w:rPr>
          <w:rFonts w:ascii="Arial" w:hAnsi="Arial" w:cs="Arial"/>
        </w:rPr>
        <w:t xml:space="preserve"> and distributed to the stakeholders</w:t>
      </w:r>
      <w:r w:rsidR="00771B65" w:rsidRPr="005C5E80">
        <w:rPr>
          <w:rFonts w:ascii="Arial" w:hAnsi="Arial" w:cs="Arial"/>
        </w:rPr>
        <w:t>.</w:t>
      </w:r>
      <w:r w:rsidR="00041333" w:rsidRPr="005C5E80">
        <w:rPr>
          <w:rFonts w:ascii="Arial" w:hAnsi="Arial" w:cs="Arial"/>
        </w:rPr>
        <w:t xml:space="preserve">  </w:t>
      </w:r>
      <w:r w:rsidR="009A3D9D" w:rsidRPr="005C5E80">
        <w:rPr>
          <w:rFonts w:ascii="Arial" w:hAnsi="Arial" w:cs="Arial"/>
        </w:rPr>
        <w:t xml:space="preserve"> </w:t>
      </w:r>
      <w:r w:rsidR="00E94C1E" w:rsidRPr="005C5E80">
        <w:rPr>
          <w:rFonts w:ascii="Arial" w:hAnsi="Arial" w:cs="Arial"/>
        </w:rPr>
        <w:t xml:space="preserve"> </w:t>
      </w:r>
    </w:p>
    <w:p w14:paraId="75E36E07" w14:textId="77777777" w:rsidR="000537D5" w:rsidRPr="005C5E80" w:rsidRDefault="000537D5" w:rsidP="00273B40">
      <w:pPr>
        <w:pStyle w:val="NoSpacing"/>
      </w:pPr>
    </w:p>
    <w:p w14:paraId="2D04E1D1" w14:textId="727F4FA1" w:rsidR="009A1CD5" w:rsidRPr="005C5E80" w:rsidRDefault="00937785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ab/>
      </w:r>
      <w:r w:rsidR="00041333" w:rsidRPr="005C5E80">
        <w:rPr>
          <w:rFonts w:ascii="Arial" w:hAnsi="Arial" w:cs="Arial"/>
        </w:rPr>
        <w:t xml:space="preserve">The </w:t>
      </w:r>
      <w:r w:rsidR="00BE6A9F" w:rsidRPr="005C5E80">
        <w:rPr>
          <w:rFonts w:ascii="Arial" w:hAnsi="Arial" w:cs="Arial"/>
        </w:rPr>
        <w:t xml:space="preserve">fourth and final workshop </w:t>
      </w:r>
      <w:r w:rsidR="00041333" w:rsidRPr="005C5E80">
        <w:rPr>
          <w:rFonts w:ascii="Arial" w:hAnsi="Arial" w:cs="Arial"/>
        </w:rPr>
        <w:t xml:space="preserve">in 2019 </w:t>
      </w:r>
      <w:r w:rsidR="00BE6A9F" w:rsidRPr="005C5E80">
        <w:rPr>
          <w:rFonts w:ascii="Arial" w:hAnsi="Arial" w:cs="Arial"/>
        </w:rPr>
        <w:t xml:space="preserve">took place on November 4, </w:t>
      </w:r>
      <w:r w:rsidR="008B3BBD">
        <w:rPr>
          <w:rFonts w:ascii="Arial" w:hAnsi="Arial" w:cs="Arial"/>
        </w:rPr>
        <w:t>2019</w:t>
      </w:r>
      <w:r w:rsidR="00BA6AB8">
        <w:rPr>
          <w:rFonts w:ascii="Arial" w:hAnsi="Arial" w:cs="Arial"/>
        </w:rPr>
        <w:t>,</w:t>
      </w:r>
      <w:r w:rsidR="008B3BBD">
        <w:rPr>
          <w:rFonts w:ascii="Arial" w:hAnsi="Arial" w:cs="Arial"/>
        </w:rPr>
        <w:t xml:space="preserve"> </w:t>
      </w:r>
      <w:r w:rsidR="00BE6A9F" w:rsidRPr="005C5E80">
        <w:rPr>
          <w:rFonts w:ascii="Arial" w:hAnsi="Arial" w:cs="Arial"/>
        </w:rPr>
        <w:t>and focused on PWSA</w:t>
      </w:r>
      <w:r w:rsidR="001C4E50" w:rsidRPr="005C5E80">
        <w:rPr>
          <w:rFonts w:ascii="Arial" w:hAnsi="Arial" w:cs="Arial"/>
        </w:rPr>
        <w:t>’s</w:t>
      </w:r>
      <w:r w:rsidR="00BE6A9F" w:rsidRPr="005C5E80">
        <w:rPr>
          <w:rFonts w:ascii="Arial" w:hAnsi="Arial" w:cs="Arial"/>
        </w:rPr>
        <w:t xml:space="preserve"> compliance with Subchapters F – H of Chapter 56</w:t>
      </w:r>
      <w:r w:rsidR="00107735" w:rsidRPr="005C5E80">
        <w:rPr>
          <w:rFonts w:ascii="Arial" w:hAnsi="Arial" w:cs="Arial"/>
        </w:rPr>
        <w:t xml:space="preserve">, as well as Subchapters L – V.  Specific topics for discussion included PWSA’s procedures for addressing customer inquiries and disputes, the restoration of service, PWSA’s public information procedures and record maintenance practices, </w:t>
      </w:r>
      <w:r w:rsidR="002D23A0" w:rsidRPr="005C5E80">
        <w:rPr>
          <w:rFonts w:ascii="Arial" w:hAnsi="Arial" w:cs="Arial"/>
        </w:rPr>
        <w:t xml:space="preserve">PWSA’s procedures for customers with Protection from Abuse (PFA) Orders, </w:t>
      </w:r>
      <w:r w:rsidR="00762365" w:rsidRPr="005C5E80">
        <w:rPr>
          <w:rFonts w:ascii="Arial" w:hAnsi="Arial" w:cs="Arial"/>
        </w:rPr>
        <w:t xml:space="preserve">PWSA’s </w:t>
      </w:r>
      <w:r w:rsidR="002D23A0" w:rsidRPr="005C5E80">
        <w:rPr>
          <w:rFonts w:ascii="Arial" w:hAnsi="Arial" w:cs="Arial"/>
        </w:rPr>
        <w:t xml:space="preserve">collection practices for residential customers and PWSA’s plan to reduce uncollectible debt.  </w:t>
      </w:r>
      <w:r w:rsidR="00245D7A" w:rsidRPr="005C5E80">
        <w:rPr>
          <w:rFonts w:ascii="Arial" w:hAnsi="Arial" w:cs="Arial"/>
        </w:rPr>
        <w:t xml:space="preserve">At the request of </w:t>
      </w:r>
      <w:r w:rsidR="00B74D21">
        <w:rPr>
          <w:rFonts w:ascii="Arial" w:hAnsi="Arial" w:cs="Arial"/>
        </w:rPr>
        <w:t>BCS</w:t>
      </w:r>
      <w:r w:rsidR="00245D7A" w:rsidRPr="005C5E80">
        <w:rPr>
          <w:rFonts w:ascii="Arial" w:hAnsi="Arial" w:cs="Arial"/>
        </w:rPr>
        <w:t xml:space="preserve"> staff</w:t>
      </w:r>
      <w:r w:rsidR="00EE3A7F" w:rsidRPr="005C5E80">
        <w:rPr>
          <w:rFonts w:ascii="Arial" w:hAnsi="Arial" w:cs="Arial"/>
        </w:rPr>
        <w:t xml:space="preserve"> during the last workshop</w:t>
      </w:r>
      <w:r w:rsidR="00245D7A" w:rsidRPr="005C5E80">
        <w:rPr>
          <w:rFonts w:ascii="Arial" w:hAnsi="Arial" w:cs="Arial"/>
        </w:rPr>
        <w:t xml:space="preserve">, PWSA </w:t>
      </w:r>
      <w:proofErr w:type="gramStart"/>
      <w:r w:rsidR="00F5126A" w:rsidRPr="005C5E80">
        <w:rPr>
          <w:rFonts w:ascii="Arial" w:hAnsi="Arial" w:cs="Arial"/>
        </w:rPr>
        <w:t>provided</w:t>
      </w:r>
      <w:proofErr w:type="gramEnd"/>
      <w:r w:rsidR="00F5126A" w:rsidRPr="005C5E80">
        <w:rPr>
          <w:rFonts w:ascii="Arial" w:hAnsi="Arial" w:cs="Arial"/>
        </w:rPr>
        <w:t xml:space="preserve"> </w:t>
      </w:r>
      <w:r w:rsidR="00762365" w:rsidRPr="005C5E80">
        <w:rPr>
          <w:rFonts w:ascii="Arial" w:hAnsi="Arial" w:cs="Arial"/>
        </w:rPr>
        <w:t xml:space="preserve">additional materials to the </w:t>
      </w:r>
      <w:r w:rsidR="003C2045">
        <w:rPr>
          <w:rFonts w:ascii="Arial" w:hAnsi="Arial" w:cs="Arial"/>
        </w:rPr>
        <w:t>PUC</w:t>
      </w:r>
      <w:r w:rsidR="00762365" w:rsidRPr="005C5E80">
        <w:rPr>
          <w:rFonts w:ascii="Arial" w:hAnsi="Arial" w:cs="Arial"/>
        </w:rPr>
        <w:t xml:space="preserve"> for review and comment.  </w:t>
      </w:r>
      <w:r w:rsidR="00E6090D" w:rsidRPr="005C5E80">
        <w:rPr>
          <w:rFonts w:ascii="Arial" w:hAnsi="Arial" w:cs="Arial"/>
        </w:rPr>
        <w:t xml:space="preserve">Those materials included PWSA’s Electronic Data Retention Policy, PWSA’s </w:t>
      </w:r>
      <w:r w:rsidR="004F09BF" w:rsidRPr="005C5E80">
        <w:rPr>
          <w:rFonts w:ascii="Arial" w:hAnsi="Arial" w:cs="Arial"/>
        </w:rPr>
        <w:t xml:space="preserve">2018 </w:t>
      </w:r>
      <w:r w:rsidR="00E6090D" w:rsidRPr="005C5E80">
        <w:rPr>
          <w:rFonts w:ascii="Arial" w:hAnsi="Arial" w:cs="Arial"/>
        </w:rPr>
        <w:t xml:space="preserve">Annual </w:t>
      </w:r>
      <w:r w:rsidR="004F09BF" w:rsidRPr="005C5E80">
        <w:rPr>
          <w:rFonts w:ascii="Arial" w:hAnsi="Arial" w:cs="Arial"/>
        </w:rPr>
        <w:t xml:space="preserve">Report to the PA PUC, </w:t>
      </w:r>
      <w:r w:rsidR="00987BB1" w:rsidRPr="005C5E80">
        <w:rPr>
          <w:rFonts w:ascii="Arial" w:hAnsi="Arial" w:cs="Arial"/>
        </w:rPr>
        <w:t xml:space="preserve">Call </w:t>
      </w:r>
      <w:r w:rsidR="009A1CD5" w:rsidRPr="005C5E80">
        <w:rPr>
          <w:rFonts w:ascii="Arial" w:hAnsi="Arial" w:cs="Arial"/>
        </w:rPr>
        <w:t>Sequencing Model</w:t>
      </w:r>
      <w:r w:rsidR="00817944" w:rsidRPr="005C5E80">
        <w:rPr>
          <w:rFonts w:ascii="Arial" w:hAnsi="Arial" w:cs="Arial"/>
        </w:rPr>
        <w:t xml:space="preserve"> – Reference Guide</w:t>
      </w:r>
      <w:r w:rsidR="009A1CD5" w:rsidRPr="005C5E80">
        <w:rPr>
          <w:rFonts w:ascii="Arial" w:hAnsi="Arial" w:cs="Arial"/>
        </w:rPr>
        <w:t>, Protection from Abuse Reference Guide, Collection Lifecyle</w:t>
      </w:r>
      <w:r w:rsidR="00433B9B" w:rsidRPr="005C5E80">
        <w:rPr>
          <w:rFonts w:ascii="Arial" w:hAnsi="Arial" w:cs="Arial"/>
        </w:rPr>
        <w:t xml:space="preserve">, </w:t>
      </w:r>
      <w:r w:rsidR="009A1CD5" w:rsidRPr="005C5E80">
        <w:rPr>
          <w:rFonts w:ascii="Arial" w:hAnsi="Arial" w:cs="Arial"/>
        </w:rPr>
        <w:t>Payments Reference Guide (arrangements vs. extensions)</w:t>
      </w:r>
      <w:r w:rsidR="00FF5BC5" w:rsidRPr="005C5E80">
        <w:rPr>
          <w:rFonts w:ascii="Arial" w:hAnsi="Arial" w:cs="Arial"/>
        </w:rPr>
        <w:t xml:space="preserve">, </w:t>
      </w:r>
      <w:r w:rsidR="009A1CD5" w:rsidRPr="005C5E80">
        <w:rPr>
          <w:rFonts w:ascii="Arial" w:hAnsi="Arial" w:cs="Arial"/>
        </w:rPr>
        <w:t>PWSA Inquiry and Dispute Training</w:t>
      </w:r>
      <w:r w:rsidR="00FF5BC5" w:rsidRPr="005C5E80">
        <w:rPr>
          <w:rFonts w:ascii="Arial" w:hAnsi="Arial" w:cs="Arial"/>
        </w:rPr>
        <w:t xml:space="preserve">, </w:t>
      </w:r>
      <w:r w:rsidR="009A1CD5" w:rsidRPr="005C5E80">
        <w:rPr>
          <w:rFonts w:ascii="Arial" w:hAnsi="Arial" w:cs="Arial"/>
        </w:rPr>
        <w:t>Medical Certificate Reference Guide</w:t>
      </w:r>
      <w:r w:rsidR="00FF5BC5" w:rsidRPr="005C5E80">
        <w:rPr>
          <w:rFonts w:ascii="Arial" w:hAnsi="Arial" w:cs="Arial"/>
        </w:rPr>
        <w:t xml:space="preserve">, </w:t>
      </w:r>
      <w:r w:rsidR="009A1CD5" w:rsidRPr="005C5E80">
        <w:rPr>
          <w:rFonts w:ascii="Arial" w:hAnsi="Arial" w:cs="Arial"/>
        </w:rPr>
        <w:t>Collections Life Cycle for Tenants</w:t>
      </w:r>
      <w:r w:rsidR="00FF5BC5" w:rsidRPr="005C5E80">
        <w:rPr>
          <w:rFonts w:ascii="Arial" w:hAnsi="Arial" w:cs="Arial"/>
        </w:rPr>
        <w:t xml:space="preserve"> and the </w:t>
      </w:r>
      <w:r w:rsidR="009A1CD5" w:rsidRPr="005C5E80">
        <w:rPr>
          <w:rFonts w:ascii="Arial" w:hAnsi="Arial" w:cs="Arial"/>
        </w:rPr>
        <w:t>PWSA Bill Redesign</w:t>
      </w:r>
      <w:r w:rsidR="00FF5BC5" w:rsidRPr="005C5E80">
        <w:rPr>
          <w:rFonts w:ascii="Arial" w:hAnsi="Arial" w:cs="Arial"/>
        </w:rPr>
        <w:t>.</w:t>
      </w:r>
      <w:r w:rsidR="004F09BF" w:rsidRPr="005C5E80">
        <w:rPr>
          <w:rFonts w:ascii="Arial" w:hAnsi="Arial" w:cs="Arial"/>
        </w:rPr>
        <w:t xml:space="preserve"> </w:t>
      </w:r>
      <w:r w:rsidR="00FF5BC5" w:rsidRPr="005C5E80">
        <w:rPr>
          <w:rFonts w:ascii="Arial" w:hAnsi="Arial" w:cs="Arial"/>
        </w:rPr>
        <w:t xml:space="preserve">  </w:t>
      </w:r>
      <w:r w:rsidR="009A1CD5" w:rsidRPr="005C5E80">
        <w:rPr>
          <w:rFonts w:ascii="Arial" w:hAnsi="Arial" w:cs="Arial"/>
        </w:rPr>
        <w:t xml:space="preserve"> </w:t>
      </w:r>
    </w:p>
    <w:p w14:paraId="6624CC68" w14:textId="2F57CFAA" w:rsidR="00BE6A9F" w:rsidRPr="005C5E80" w:rsidRDefault="00BE6A9F" w:rsidP="00273B40">
      <w:pPr>
        <w:pStyle w:val="NoSpacing"/>
      </w:pPr>
    </w:p>
    <w:p w14:paraId="5DC67074" w14:textId="05B8F8F6" w:rsidR="00547377" w:rsidRPr="00993F3A" w:rsidRDefault="003D58F1" w:rsidP="005C5E80">
      <w:pPr>
        <w:rPr>
          <w:rFonts w:ascii="Arial" w:hAnsi="Arial" w:cs="Arial"/>
          <w:b/>
          <w:bCs/>
          <w:u w:val="single"/>
        </w:rPr>
      </w:pPr>
      <w:r w:rsidRPr="00993F3A">
        <w:rPr>
          <w:rFonts w:ascii="Arial" w:hAnsi="Arial" w:cs="Arial"/>
          <w:b/>
          <w:bCs/>
          <w:u w:val="single"/>
        </w:rPr>
        <w:t xml:space="preserve">2021 BCS Compliance Workshops </w:t>
      </w:r>
    </w:p>
    <w:p w14:paraId="2433B369" w14:textId="77777777" w:rsidR="00115800" w:rsidRPr="005C5E80" w:rsidRDefault="00115800" w:rsidP="00DA5F14">
      <w:pPr>
        <w:pStyle w:val="NoSpacing"/>
      </w:pPr>
    </w:p>
    <w:p w14:paraId="082A596A" w14:textId="178AD642" w:rsidR="00965512" w:rsidRDefault="003D384F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ab/>
      </w:r>
      <w:r w:rsidR="004C1D77" w:rsidRPr="005C5E80">
        <w:rPr>
          <w:rFonts w:ascii="Arial" w:hAnsi="Arial" w:cs="Arial"/>
        </w:rPr>
        <w:t xml:space="preserve">On February 4, 2021, the </w:t>
      </w:r>
      <w:r w:rsidR="003C2045">
        <w:rPr>
          <w:rFonts w:ascii="Arial" w:hAnsi="Arial" w:cs="Arial"/>
        </w:rPr>
        <w:t>PUC</w:t>
      </w:r>
      <w:r w:rsidR="004C1D77" w:rsidRPr="005C5E80">
        <w:rPr>
          <w:rFonts w:ascii="Arial" w:hAnsi="Arial" w:cs="Arial"/>
        </w:rPr>
        <w:t xml:space="preserve"> </w:t>
      </w:r>
      <w:r w:rsidR="00C40420" w:rsidRPr="005C5E80">
        <w:rPr>
          <w:rFonts w:ascii="Arial" w:hAnsi="Arial" w:cs="Arial"/>
        </w:rPr>
        <w:t xml:space="preserve">adopted </w:t>
      </w:r>
      <w:r w:rsidR="00D75D3C" w:rsidRPr="005C5E80">
        <w:rPr>
          <w:rFonts w:ascii="Arial" w:hAnsi="Arial" w:cs="Arial"/>
        </w:rPr>
        <w:t>a</w:t>
      </w:r>
      <w:r w:rsidR="00714273">
        <w:rPr>
          <w:rFonts w:ascii="Arial" w:hAnsi="Arial" w:cs="Arial"/>
        </w:rPr>
        <w:t>n Opinion and Order</w:t>
      </w:r>
      <w:r w:rsidR="00D75D3C" w:rsidRPr="005C5E80">
        <w:rPr>
          <w:rFonts w:ascii="Arial" w:hAnsi="Arial" w:cs="Arial"/>
        </w:rPr>
        <w:t xml:space="preserve"> </w:t>
      </w:r>
      <w:r w:rsidR="002643B8">
        <w:rPr>
          <w:rFonts w:ascii="Arial" w:hAnsi="Arial" w:cs="Arial"/>
        </w:rPr>
        <w:t xml:space="preserve">(Stage 1 Order) </w:t>
      </w:r>
      <w:r w:rsidR="00191C37" w:rsidRPr="005C5E80">
        <w:rPr>
          <w:rFonts w:ascii="Arial" w:hAnsi="Arial" w:cs="Arial"/>
        </w:rPr>
        <w:t>on</w:t>
      </w:r>
      <w:r w:rsidR="00CE5BBA" w:rsidRPr="005C5E80">
        <w:rPr>
          <w:rFonts w:ascii="Arial" w:hAnsi="Arial" w:cs="Arial"/>
        </w:rPr>
        <w:t xml:space="preserve"> </w:t>
      </w:r>
      <w:r w:rsidR="001E2C70" w:rsidRPr="005C5E80">
        <w:rPr>
          <w:rFonts w:ascii="Arial" w:hAnsi="Arial" w:cs="Arial"/>
        </w:rPr>
        <w:t xml:space="preserve">Stage </w:t>
      </w:r>
      <w:r w:rsidR="00F14513">
        <w:rPr>
          <w:rFonts w:ascii="Arial" w:hAnsi="Arial" w:cs="Arial"/>
        </w:rPr>
        <w:t>1</w:t>
      </w:r>
      <w:r w:rsidR="003C6DB4" w:rsidRPr="005C5E80">
        <w:rPr>
          <w:rFonts w:ascii="Arial" w:hAnsi="Arial" w:cs="Arial"/>
        </w:rPr>
        <w:t xml:space="preserve"> of </w:t>
      </w:r>
      <w:r w:rsidR="002B7379">
        <w:rPr>
          <w:rFonts w:ascii="Arial" w:hAnsi="Arial" w:cs="Arial"/>
        </w:rPr>
        <w:t>PWSA’s</w:t>
      </w:r>
      <w:r w:rsidR="003C6DB4" w:rsidRPr="005C5E80">
        <w:rPr>
          <w:rFonts w:ascii="Arial" w:hAnsi="Arial" w:cs="Arial"/>
        </w:rPr>
        <w:t xml:space="preserve"> </w:t>
      </w:r>
      <w:r w:rsidR="00CE5BBA" w:rsidRPr="005C5E80">
        <w:rPr>
          <w:rFonts w:ascii="Arial" w:hAnsi="Arial" w:cs="Arial"/>
        </w:rPr>
        <w:t>C</w:t>
      </w:r>
      <w:r w:rsidR="00F57BC4" w:rsidRPr="005C5E80">
        <w:rPr>
          <w:rFonts w:ascii="Arial" w:hAnsi="Arial" w:cs="Arial"/>
        </w:rPr>
        <w:t xml:space="preserve">ompliance Plan </w:t>
      </w:r>
      <w:proofErr w:type="gramStart"/>
      <w:r w:rsidR="00CE5BBA" w:rsidRPr="005C5E80">
        <w:rPr>
          <w:rFonts w:ascii="Arial" w:hAnsi="Arial" w:cs="Arial"/>
        </w:rPr>
        <w:t>proceeding</w:t>
      </w:r>
      <w:proofErr w:type="gramEnd"/>
      <w:r w:rsidR="00F60666" w:rsidRPr="005C5E80">
        <w:rPr>
          <w:rFonts w:ascii="Arial" w:hAnsi="Arial" w:cs="Arial"/>
        </w:rPr>
        <w:t xml:space="preserve">.  </w:t>
      </w:r>
      <w:r w:rsidR="002B7379" w:rsidRPr="002B7379">
        <w:rPr>
          <w:rFonts w:ascii="Arial" w:hAnsi="Arial" w:cs="Arial"/>
          <w:i/>
          <w:iCs/>
        </w:rPr>
        <w:t>See Implementation of Chapter 32 of the Public Utility Code Regarding Pittsburgh Water and Sewer Authority – Stage 1</w:t>
      </w:r>
      <w:r w:rsidR="002B7379">
        <w:rPr>
          <w:rFonts w:ascii="Arial" w:hAnsi="Arial" w:cs="Arial"/>
        </w:rPr>
        <w:t xml:space="preserve">, Docket Nos. M-2018-2640802 and M-2018-2640803 (Order entered February 4, 2021).  </w:t>
      </w:r>
      <w:r w:rsidR="00F60666" w:rsidRPr="005C5E80">
        <w:rPr>
          <w:rFonts w:ascii="Arial" w:hAnsi="Arial" w:cs="Arial"/>
        </w:rPr>
        <w:t>In that Order</w:t>
      </w:r>
      <w:r w:rsidR="00911C38" w:rsidRPr="005C5E80">
        <w:rPr>
          <w:rFonts w:ascii="Arial" w:hAnsi="Arial" w:cs="Arial"/>
        </w:rPr>
        <w:t>,</w:t>
      </w:r>
      <w:r w:rsidR="00F60666" w:rsidRPr="005C5E80">
        <w:rPr>
          <w:rFonts w:ascii="Arial" w:hAnsi="Arial" w:cs="Arial"/>
        </w:rPr>
        <w:t xml:space="preserve"> the </w:t>
      </w:r>
      <w:r w:rsidR="003C2045">
        <w:rPr>
          <w:rFonts w:ascii="Arial" w:hAnsi="Arial" w:cs="Arial"/>
        </w:rPr>
        <w:t>PUC</w:t>
      </w:r>
      <w:r w:rsidR="003C6DB4" w:rsidRPr="005C5E80">
        <w:rPr>
          <w:rFonts w:ascii="Arial" w:hAnsi="Arial" w:cs="Arial"/>
        </w:rPr>
        <w:t xml:space="preserve"> </w:t>
      </w:r>
      <w:proofErr w:type="gramStart"/>
      <w:r w:rsidR="003C6DB4" w:rsidRPr="005C5E80">
        <w:rPr>
          <w:rFonts w:ascii="Arial" w:hAnsi="Arial" w:cs="Arial"/>
        </w:rPr>
        <w:t>provided</w:t>
      </w:r>
      <w:proofErr w:type="gramEnd"/>
      <w:r w:rsidR="003C6DB4" w:rsidRPr="005C5E80">
        <w:rPr>
          <w:rFonts w:ascii="Arial" w:hAnsi="Arial" w:cs="Arial"/>
        </w:rPr>
        <w:t xml:space="preserve"> </w:t>
      </w:r>
      <w:r w:rsidR="002B7379">
        <w:rPr>
          <w:rFonts w:ascii="Arial" w:hAnsi="Arial" w:cs="Arial"/>
        </w:rPr>
        <w:t xml:space="preserve">further </w:t>
      </w:r>
      <w:r w:rsidR="003C6DB4" w:rsidRPr="005C5E80">
        <w:rPr>
          <w:rFonts w:ascii="Arial" w:hAnsi="Arial" w:cs="Arial"/>
        </w:rPr>
        <w:t>direction regarding the commen</w:t>
      </w:r>
      <w:r w:rsidR="00A20337" w:rsidRPr="005C5E80">
        <w:rPr>
          <w:rFonts w:ascii="Arial" w:hAnsi="Arial" w:cs="Arial"/>
        </w:rPr>
        <w:t xml:space="preserve">cement of the Stage </w:t>
      </w:r>
      <w:r w:rsidR="00415229">
        <w:rPr>
          <w:rFonts w:ascii="Arial" w:hAnsi="Arial" w:cs="Arial"/>
        </w:rPr>
        <w:t>2</w:t>
      </w:r>
      <w:r w:rsidR="00A20337" w:rsidRPr="005C5E80">
        <w:rPr>
          <w:rFonts w:ascii="Arial" w:hAnsi="Arial" w:cs="Arial"/>
        </w:rPr>
        <w:t xml:space="preserve"> Compliance Plan </w:t>
      </w:r>
      <w:r w:rsidR="0056685B" w:rsidRPr="005C5E80">
        <w:rPr>
          <w:rFonts w:ascii="Arial" w:hAnsi="Arial" w:cs="Arial"/>
        </w:rPr>
        <w:t xml:space="preserve">review process.  </w:t>
      </w:r>
      <w:r w:rsidR="002E75EC" w:rsidRPr="005C5E80">
        <w:rPr>
          <w:rFonts w:ascii="Arial" w:hAnsi="Arial" w:cs="Arial"/>
        </w:rPr>
        <w:t xml:space="preserve"> </w:t>
      </w:r>
    </w:p>
    <w:p w14:paraId="444A5A3F" w14:textId="77777777" w:rsidR="009757E2" w:rsidRDefault="009757E2" w:rsidP="009757E2">
      <w:pPr>
        <w:pStyle w:val="NoSpacing"/>
      </w:pPr>
    </w:p>
    <w:p w14:paraId="2C316A72" w14:textId="77777777" w:rsidR="00D67432" w:rsidRDefault="002E75EC" w:rsidP="00993F3A">
      <w:pPr>
        <w:ind w:firstLine="720"/>
        <w:rPr>
          <w:rFonts w:ascii="Arial" w:hAnsi="Arial" w:cs="Arial"/>
        </w:rPr>
      </w:pPr>
      <w:proofErr w:type="gramStart"/>
      <w:r w:rsidRPr="005C5E80">
        <w:rPr>
          <w:rFonts w:ascii="Arial" w:hAnsi="Arial" w:cs="Arial"/>
        </w:rPr>
        <w:lastRenderedPageBreak/>
        <w:t>Pursuant to</w:t>
      </w:r>
      <w:proofErr w:type="gramEnd"/>
      <w:r w:rsidRPr="005C5E80">
        <w:rPr>
          <w:rFonts w:ascii="Arial" w:hAnsi="Arial" w:cs="Arial"/>
        </w:rPr>
        <w:t xml:space="preserve"> that direction, </w:t>
      </w:r>
      <w:r w:rsidR="00C46F31" w:rsidRPr="005C5E80">
        <w:rPr>
          <w:rFonts w:ascii="Arial" w:hAnsi="Arial" w:cs="Arial"/>
        </w:rPr>
        <w:t xml:space="preserve">on April 9, 2021, </w:t>
      </w:r>
      <w:r w:rsidRPr="005C5E80">
        <w:rPr>
          <w:rFonts w:ascii="Arial" w:hAnsi="Arial" w:cs="Arial"/>
        </w:rPr>
        <w:t xml:space="preserve">PWSA </w:t>
      </w:r>
      <w:r w:rsidR="00C46F31" w:rsidRPr="005C5E80">
        <w:rPr>
          <w:rFonts w:ascii="Arial" w:hAnsi="Arial" w:cs="Arial"/>
        </w:rPr>
        <w:t xml:space="preserve">filed </w:t>
      </w:r>
      <w:r w:rsidR="00791315" w:rsidRPr="005C5E80">
        <w:rPr>
          <w:rFonts w:ascii="Arial" w:hAnsi="Arial" w:cs="Arial"/>
        </w:rPr>
        <w:t xml:space="preserve">its </w:t>
      </w:r>
      <w:r w:rsidR="00775838" w:rsidRPr="005C5E80">
        <w:rPr>
          <w:rFonts w:ascii="Arial" w:hAnsi="Arial" w:cs="Arial"/>
        </w:rPr>
        <w:t xml:space="preserve">Stage </w:t>
      </w:r>
      <w:r w:rsidR="00415229">
        <w:rPr>
          <w:rFonts w:ascii="Arial" w:hAnsi="Arial" w:cs="Arial"/>
        </w:rPr>
        <w:t>2</w:t>
      </w:r>
      <w:r w:rsidR="006A5231">
        <w:rPr>
          <w:rFonts w:ascii="Arial" w:hAnsi="Arial" w:cs="Arial"/>
        </w:rPr>
        <w:t xml:space="preserve"> </w:t>
      </w:r>
      <w:r w:rsidR="00775838" w:rsidRPr="005C5E80">
        <w:rPr>
          <w:rFonts w:ascii="Arial" w:hAnsi="Arial" w:cs="Arial"/>
        </w:rPr>
        <w:t>Compliance Plan</w:t>
      </w:r>
      <w:r w:rsidR="00350292">
        <w:rPr>
          <w:rFonts w:ascii="Arial" w:hAnsi="Arial" w:cs="Arial"/>
        </w:rPr>
        <w:t xml:space="preserve"> addressing</w:t>
      </w:r>
      <w:r w:rsidR="00791315" w:rsidRPr="005C5E80">
        <w:rPr>
          <w:rFonts w:ascii="Arial" w:hAnsi="Arial" w:cs="Arial"/>
        </w:rPr>
        <w:t xml:space="preserve"> </w:t>
      </w:r>
      <w:r w:rsidR="00053E9E" w:rsidRPr="005C5E80">
        <w:rPr>
          <w:rFonts w:ascii="Arial" w:hAnsi="Arial" w:cs="Arial"/>
        </w:rPr>
        <w:t>Chapter 14</w:t>
      </w:r>
      <w:r w:rsidR="005053F6">
        <w:rPr>
          <w:rFonts w:ascii="Arial" w:hAnsi="Arial" w:cs="Arial"/>
        </w:rPr>
        <w:t xml:space="preserve"> of the Code</w:t>
      </w:r>
      <w:r w:rsidR="000B1FC6">
        <w:rPr>
          <w:rFonts w:ascii="Arial" w:hAnsi="Arial" w:cs="Arial"/>
        </w:rPr>
        <w:t>,</w:t>
      </w:r>
      <w:r w:rsidR="00053E9E" w:rsidRPr="005C5E80">
        <w:rPr>
          <w:rFonts w:ascii="Arial" w:hAnsi="Arial" w:cs="Arial"/>
        </w:rPr>
        <w:t xml:space="preserve"> </w:t>
      </w:r>
      <w:r w:rsidR="005053F6">
        <w:rPr>
          <w:rFonts w:ascii="Arial" w:hAnsi="Arial" w:cs="Arial"/>
        </w:rPr>
        <w:t xml:space="preserve">Chapter </w:t>
      </w:r>
      <w:r w:rsidR="00053E9E" w:rsidRPr="005C5E80">
        <w:rPr>
          <w:rFonts w:ascii="Arial" w:hAnsi="Arial" w:cs="Arial"/>
        </w:rPr>
        <w:t>56</w:t>
      </w:r>
      <w:r w:rsidR="005053F6">
        <w:rPr>
          <w:rFonts w:ascii="Arial" w:hAnsi="Arial" w:cs="Arial"/>
        </w:rPr>
        <w:t xml:space="preserve"> of the </w:t>
      </w:r>
      <w:r w:rsidR="002B61B9">
        <w:rPr>
          <w:rFonts w:ascii="Arial" w:hAnsi="Arial" w:cs="Arial"/>
        </w:rPr>
        <w:t xml:space="preserve">PUC’s </w:t>
      </w:r>
      <w:r w:rsidR="005053F6">
        <w:rPr>
          <w:rFonts w:ascii="Arial" w:hAnsi="Arial" w:cs="Arial"/>
        </w:rPr>
        <w:t>regulations</w:t>
      </w:r>
      <w:r w:rsidR="00053E9E" w:rsidRPr="005C5E80">
        <w:rPr>
          <w:rFonts w:ascii="Arial" w:hAnsi="Arial" w:cs="Arial"/>
        </w:rPr>
        <w:t xml:space="preserve">, </w:t>
      </w:r>
      <w:r w:rsidR="000B1FC6">
        <w:rPr>
          <w:rFonts w:ascii="Arial" w:hAnsi="Arial" w:cs="Arial"/>
        </w:rPr>
        <w:t xml:space="preserve">the </w:t>
      </w:r>
      <w:r w:rsidR="00053E9E" w:rsidRPr="005C5E80">
        <w:rPr>
          <w:rFonts w:ascii="Arial" w:hAnsi="Arial" w:cs="Arial"/>
        </w:rPr>
        <w:t>DSLPA</w:t>
      </w:r>
      <w:r w:rsidR="000B1FC6">
        <w:rPr>
          <w:rFonts w:ascii="Arial" w:hAnsi="Arial" w:cs="Arial"/>
        </w:rPr>
        <w:t>,</w:t>
      </w:r>
      <w:r w:rsidR="00053E9E" w:rsidRPr="005C5E80">
        <w:rPr>
          <w:rFonts w:ascii="Arial" w:hAnsi="Arial" w:cs="Arial"/>
        </w:rPr>
        <w:t xml:space="preserve"> and Collections w</w:t>
      </w:r>
      <w:r w:rsidR="007261A6" w:rsidRPr="005C5E80">
        <w:rPr>
          <w:rFonts w:ascii="Arial" w:hAnsi="Arial" w:cs="Arial"/>
        </w:rPr>
        <w:t xml:space="preserve">ith the </w:t>
      </w:r>
      <w:r w:rsidR="003C2045">
        <w:rPr>
          <w:rFonts w:ascii="Arial" w:hAnsi="Arial" w:cs="Arial"/>
        </w:rPr>
        <w:t>PUC</w:t>
      </w:r>
      <w:r w:rsidR="007261A6" w:rsidRPr="005C5E80">
        <w:rPr>
          <w:rFonts w:ascii="Arial" w:hAnsi="Arial" w:cs="Arial"/>
        </w:rPr>
        <w:t xml:space="preserve"> </w:t>
      </w:r>
      <w:r w:rsidR="000A228B" w:rsidRPr="005C5E80">
        <w:rPr>
          <w:rFonts w:ascii="Arial" w:hAnsi="Arial" w:cs="Arial"/>
        </w:rPr>
        <w:t xml:space="preserve">at Docket Nos. M-2018-2640802 and M-2018-2640803.  </w:t>
      </w:r>
      <w:r w:rsidR="00053E9E" w:rsidRPr="005C5E80">
        <w:rPr>
          <w:rFonts w:ascii="Arial" w:hAnsi="Arial" w:cs="Arial"/>
        </w:rPr>
        <w:t xml:space="preserve">On the same date, PWSA </w:t>
      </w:r>
      <w:r w:rsidR="00523F93" w:rsidRPr="005C5E80">
        <w:rPr>
          <w:rFonts w:ascii="Arial" w:hAnsi="Arial" w:cs="Arial"/>
        </w:rPr>
        <w:t xml:space="preserve">also filed a petition </w:t>
      </w:r>
      <w:r w:rsidR="00583123">
        <w:rPr>
          <w:rFonts w:ascii="Arial" w:hAnsi="Arial" w:cs="Arial"/>
        </w:rPr>
        <w:t xml:space="preserve">for </w:t>
      </w:r>
      <w:r w:rsidR="009E4C38" w:rsidRPr="005C5E80">
        <w:rPr>
          <w:rFonts w:ascii="Arial" w:hAnsi="Arial" w:cs="Arial"/>
        </w:rPr>
        <w:t>amend</w:t>
      </w:r>
      <w:r w:rsidR="00583123">
        <w:rPr>
          <w:rFonts w:ascii="Arial" w:hAnsi="Arial" w:cs="Arial"/>
        </w:rPr>
        <w:t>ment of</w:t>
      </w:r>
      <w:r w:rsidR="009E4C38" w:rsidRPr="005C5E80">
        <w:rPr>
          <w:rFonts w:ascii="Arial" w:hAnsi="Arial" w:cs="Arial"/>
        </w:rPr>
        <w:t xml:space="preserve"> </w:t>
      </w:r>
      <w:r w:rsidR="003B2B83" w:rsidRPr="005C5E80">
        <w:rPr>
          <w:rFonts w:ascii="Arial" w:hAnsi="Arial" w:cs="Arial"/>
        </w:rPr>
        <w:t xml:space="preserve">the PUC’s </w:t>
      </w:r>
      <w:r w:rsidR="009E4C38" w:rsidRPr="005C5E80">
        <w:rPr>
          <w:rFonts w:ascii="Arial" w:hAnsi="Arial" w:cs="Arial"/>
        </w:rPr>
        <w:t xml:space="preserve">February 4, </w:t>
      </w:r>
      <w:r w:rsidR="005E1130" w:rsidRPr="005C5E80">
        <w:rPr>
          <w:rFonts w:ascii="Arial" w:hAnsi="Arial" w:cs="Arial"/>
        </w:rPr>
        <w:t>2021,</w:t>
      </w:r>
      <w:r w:rsidR="009E4C38" w:rsidRPr="005C5E80">
        <w:rPr>
          <w:rFonts w:ascii="Arial" w:hAnsi="Arial" w:cs="Arial"/>
        </w:rPr>
        <w:t xml:space="preserve"> Final Order </w:t>
      </w:r>
      <w:proofErr w:type="gramStart"/>
      <w:r w:rsidR="003B2B83" w:rsidRPr="005C5E80">
        <w:rPr>
          <w:rFonts w:ascii="Arial" w:hAnsi="Arial" w:cs="Arial"/>
        </w:rPr>
        <w:t>regarding</w:t>
      </w:r>
      <w:proofErr w:type="gramEnd"/>
      <w:r w:rsidR="003B2B83" w:rsidRPr="005C5E80">
        <w:rPr>
          <w:rFonts w:ascii="Arial" w:hAnsi="Arial" w:cs="Arial"/>
        </w:rPr>
        <w:t xml:space="preserve"> the procedural process for customer service and collections issues</w:t>
      </w:r>
      <w:r w:rsidR="008D04A3" w:rsidRPr="005C5E80">
        <w:rPr>
          <w:rFonts w:ascii="Arial" w:hAnsi="Arial" w:cs="Arial"/>
        </w:rPr>
        <w:t xml:space="preserve">. </w:t>
      </w:r>
    </w:p>
    <w:p w14:paraId="34D95554" w14:textId="01C98CF6" w:rsidR="00FB22B6" w:rsidRDefault="008D04A3" w:rsidP="00D67432">
      <w:pPr>
        <w:pStyle w:val="NoSpacing"/>
      </w:pPr>
      <w:r w:rsidRPr="005C5E80">
        <w:t xml:space="preserve"> </w:t>
      </w:r>
    </w:p>
    <w:p w14:paraId="4DFE7C06" w14:textId="7ECD7047" w:rsidR="00411468" w:rsidRDefault="008D04A3" w:rsidP="00993F3A">
      <w:pPr>
        <w:ind w:firstLine="720"/>
        <w:rPr>
          <w:rFonts w:ascii="Arial" w:hAnsi="Arial" w:cs="Arial"/>
        </w:rPr>
      </w:pPr>
      <w:r w:rsidRPr="005C5E80">
        <w:rPr>
          <w:rFonts w:ascii="Arial" w:hAnsi="Arial" w:cs="Arial"/>
        </w:rPr>
        <w:t>On May 20, 2021, the</w:t>
      </w:r>
      <w:r w:rsidR="003C2045">
        <w:rPr>
          <w:rFonts w:ascii="Arial" w:hAnsi="Arial" w:cs="Arial"/>
        </w:rPr>
        <w:t xml:space="preserve"> PUC</w:t>
      </w:r>
      <w:r w:rsidR="007C0DC2" w:rsidRPr="005C5E80">
        <w:rPr>
          <w:rFonts w:ascii="Arial" w:hAnsi="Arial" w:cs="Arial"/>
        </w:rPr>
        <w:t xml:space="preserve"> issued an Order that granted, in part, and denied, in part</w:t>
      </w:r>
      <w:r w:rsidR="005053F6">
        <w:rPr>
          <w:rFonts w:ascii="Arial" w:hAnsi="Arial" w:cs="Arial"/>
        </w:rPr>
        <w:t>,</w:t>
      </w:r>
      <w:r w:rsidR="003B01D4" w:rsidRPr="005C5E80">
        <w:rPr>
          <w:rFonts w:ascii="Arial" w:hAnsi="Arial" w:cs="Arial"/>
        </w:rPr>
        <w:t xml:space="preserve"> PWSA’s petition for amendment.  </w:t>
      </w:r>
      <w:r w:rsidR="00377AF0" w:rsidRPr="002B7379">
        <w:rPr>
          <w:rFonts w:ascii="Arial" w:hAnsi="Arial" w:cs="Arial"/>
          <w:i/>
          <w:iCs/>
        </w:rPr>
        <w:t>See Implementation of Chapter 32 of the Public Utility Code Regarding Pittsburgh Water and Sewer Authority – Stage 1</w:t>
      </w:r>
      <w:r w:rsidR="00377AF0">
        <w:rPr>
          <w:rFonts w:ascii="Arial" w:hAnsi="Arial" w:cs="Arial"/>
        </w:rPr>
        <w:t xml:space="preserve">, Docket Nos. M-2018-2640802 and M-2018-2640803 (Order entered May 20, 2021).   </w:t>
      </w:r>
      <w:r w:rsidR="002F0BE1" w:rsidRPr="005C5E80">
        <w:rPr>
          <w:rFonts w:ascii="Arial" w:hAnsi="Arial" w:cs="Arial"/>
        </w:rPr>
        <w:t xml:space="preserve">More specifically, the Order amended </w:t>
      </w:r>
      <w:r w:rsidR="007A37C5" w:rsidRPr="005C5E80">
        <w:rPr>
          <w:rFonts w:ascii="Arial" w:hAnsi="Arial" w:cs="Arial"/>
        </w:rPr>
        <w:t xml:space="preserve">the timeline </w:t>
      </w:r>
      <w:r w:rsidR="004A4D88" w:rsidRPr="005C5E80">
        <w:rPr>
          <w:rFonts w:ascii="Arial" w:hAnsi="Arial" w:cs="Arial"/>
        </w:rPr>
        <w:t xml:space="preserve">for the assignment of the Stage </w:t>
      </w:r>
      <w:r w:rsidR="00415229">
        <w:rPr>
          <w:rFonts w:ascii="Arial" w:hAnsi="Arial" w:cs="Arial"/>
        </w:rPr>
        <w:t>2</w:t>
      </w:r>
      <w:r w:rsidR="004A4D88" w:rsidRPr="005C5E80">
        <w:rPr>
          <w:rFonts w:ascii="Arial" w:hAnsi="Arial" w:cs="Arial"/>
        </w:rPr>
        <w:t xml:space="preserve"> Compliance Plan </w:t>
      </w:r>
      <w:r w:rsidR="00F20D37" w:rsidRPr="005C5E80">
        <w:rPr>
          <w:rFonts w:ascii="Arial" w:hAnsi="Arial" w:cs="Arial"/>
        </w:rPr>
        <w:t xml:space="preserve">to the </w:t>
      </w:r>
      <w:r w:rsidR="00FB22B6">
        <w:rPr>
          <w:rFonts w:ascii="Arial" w:hAnsi="Arial" w:cs="Arial"/>
        </w:rPr>
        <w:t>OALJ</w:t>
      </w:r>
      <w:r w:rsidR="00012EA9">
        <w:rPr>
          <w:rFonts w:ascii="Arial" w:hAnsi="Arial" w:cs="Arial"/>
        </w:rPr>
        <w:t>,</w:t>
      </w:r>
      <w:r w:rsidR="00F20D37" w:rsidRPr="005C5E80">
        <w:rPr>
          <w:rFonts w:ascii="Arial" w:hAnsi="Arial" w:cs="Arial"/>
        </w:rPr>
        <w:t xml:space="preserve"> </w:t>
      </w:r>
      <w:r w:rsidR="00012EA9">
        <w:rPr>
          <w:rFonts w:ascii="Arial" w:hAnsi="Arial" w:cs="Arial"/>
        </w:rPr>
        <w:t>allowing time for</w:t>
      </w:r>
      <w:r w:rsidR="00D11BF4" w:rsidRPr="005C5E80">
        <w:rPr>
          <w:rFonts w:ascii="Arial" w:hAnsi="Arial" w:cs="Arial"/>
        </w:rPr>
        <w:t xml:space="preserve"> </w:t>
      </w:r>
      <w:proofErr w:type="gramStart"/>
      <w:r w:rsidR="00D11BF4" w:rsidRPr="005C5E80">
        <w:rPr>
          <w:rFonts w:ascii="Arial" w:hAnsi="Arial" w:cs="Arial"/>
        </w:rPr>
        <w:t>additional</w:t>
      </w:r>
      <w:proofErr w:type="gramEnd"/>
      <w:r w:rsidR="00D11BF4" w:rsidRPr="005C5E80">
        <w:rPr>
          <w:rFonts w:ascii="Arial" w:hAnsi="Arial" w:cs="Arial"/>
        </w:rPr>
        <w:t xml:space="preserve"> </w:t>
      </w:r>
      <w:r w:rsidR="001A220A" w:rsidRPr="005C5E80">
        <w:rPr>
          <w:rFonts w:ascii="Arial" w:hAnsi="Arial" w:cs="Arial"/>
        </w:rPr>
        <w:t xml:space="preserve">informal workshops relating to PWSA’s compliance with Chapter 14 of the </w:t>
      </w:r>
      <w:r w:rsidR="007B35CB" w:rsidRPr="005C5E80">
        <w:rPr>
          <w:rFonts w:ascii="Arial" w:hAnsi="Arial" w:cs="Arial"/>
        </w:rPr>
        <w:t xml:space="preserve">Code and Chapter 56 of the </w:t>
      </w:r>
      <w:r w:rsidR="003C2045">
        <w:rPr>
          <w:rFonts w:ascii="Arial" w:hAnsi="Arial" w:cs="Arial"/>
        </w:rPr>
        <w:t>PU</w:t>
      </w:r>
      <w:r w:rsidR="007B35CB" w:rsidRPr="005C5E80">
        <w:rPr>
          <w:rFonts w:ascii="Arial" w:hAnsi="Arial" w:cs="Arial"/>
        </w:rPr>
        <w:t xml:space="preserve">C’s regulations and issues deferred from the final Stage </w:t>
      </w:r>
      <w:r w:rsidR="00F14513">
        <w:rPr>
          <w:rFonts w:ascii="Arial" w:hAnsi="Arial" w:cs="Arial"/>
        </w:rPr>
        <w:t>1</w:t>
      </w:r>
      <w:r w:rsidR="007B35CB" w:rsidRPr="005C5E80">
        <w:rPr>
          <w:rFonts w:ascii="Arial" w:hAnsi="Arial" w:cs="Arial"/>
        </w:rPr>
        <w:t xml:space="preserve"> Compliance Plan Order, but excluding stormwater issues.  </w:t>
      </w:r>
      <w:r w:rsidR="00AA445D">
        <w:rPr>
          <w:rFonts w:ascii="Arial" w:hAnsi="Arial" w:cs="Arial"/>
        </w:rPr>
        <w:t xml:space="preserve">The Order </w:t>
      </w:r>
      <w:r w:rsidR="00EB7626">
        <w:rPr>
          <w:rFonts w:ascii="Arial" w:hAnsi="Arial" w:cs="Arial"/>
        </w:rPr>
        <w:t xml:space="preserve">provided that the </w:t>
      </w:r>
      <w:r w:rsidR="003C2045">
        <w:rPr>
          <w:rFonts w:ascii="Arial" w:hAnsi="Arial" w:cs="Arial"/>
        </w:rPr>
        <w:t>PUC</w:t>
      </w:r>
      <w:r w:rsidR="00EB7626">
        <w:rPr>
          <w:rFonts w:ascii="Arial" w:hAnsi="Arial" w:cs="Arial"/>
        </w:rPr>
        <w:t xml:space="preserve"> will</w:t>
      </w:r>
      <w:r w:rsidR="00847BD2">
        <w:rPr>
          <w:rFonts w:ascii="Arial" w:hAnsi="Arial" w:cs="Arial"/>
        </w:rPr>
        <w:t>, via Secretarial Letter, assign Stage 2 of the Compliance Plan to the OALJ</w:t>
      </w:r>
      <w:r w:rsidR="00DA37CD">
        <w:rPr>
          <w:rFonts w:ascii="Arial" w:hAnsi="Arial" w:cs="Arial"/>
        </w:rPr>
        <w:t xml:space="preserve"> within 120 days of the filing of PWSA’s Stage 2 materials.  </w:t>
      </w:r>
      <w:proofErr w:type="gramStart"/>
      <w:r w:rsidR="00351E57">
        <w:rPr>
          <w:rFonts w:ascii="Arial" w:hAnsi="Arial" w:cs="Arial"/>
        </w:rPr>
        <w:t>Pursuant to</w:t>
      </w:r>
      <w:proofErr w:type="gramEnd"/>
      <w:r w:rsidR="00351E57">
        <w:rPr>
          <w:rFonts w:ascii="Arial" w:hAnsi="Arial" w:cs="Arial"/>
        </w:rPr>
        <w:t xml:space="preserve"> the Order, t</w:t>
      </w:r>
      <w:r w:rsidR="00DA37CD">
        <w:rPr>
          <w:rFonts w:ascii="Arial" w:hAnsi="Arial" w:cs="Arial"/>
        </w:rPr>
        <w:t>he BCS report and directed questions</w:t>
      </w:r>
      <w:r w:rsidR="00351E57">
        <w:rPr>
          <w:rFonts w:ascii="Arial" w:hAnsi="Arial" w:cs="Arial"/>
        </w:rPr>
        <w:t xml:space="preserve"> </w:t>
      </w:r>
      <w:r w:rsidR="00012EA9">
        <w:rPr>
          <w:rFonts w:ascii="Arial" w:hAnsi="Arial" w:cs="Arial"/>
        </w:rPr>
        <w:t>will</w:t>
      </w:r>
      <w:r w:rsidR="006C112D">
        <w:rPr>
          <w:rFonts w:ascii="Arial" w:hAnsi="Arial" w:cs="Arial"/>
        </w:rPr>
        <w:t xml:space="preserve"> be attached to that Secretarial Letter.</w:t>
      </w:r>
      <w:r w:rsidR="00AA445D">
        <w:rPr>
          <w:rFonts w:ascii="Arial" w:hAnsi="Arial" w:cs="Arial"/>
        </w:rPr>
        <w:t xml:space="preserve"> </w:t>
      </w:r>
    </w:p>
    <w:p w14:paraId="6057748A" w14:textId="77777777" w:rsidR="00507DD7" w:rsidRPr="00BF41CA" w:rsidRDefault="00937785" w:rsidP="00BF41CA">
      <w:pPr>
        <w:pStyle w:val="NoSpacing"/>
      </w:pPr>
      <w:r w:rsidRPr="005C5E80">
        <w:tab/>
      </w:r>
    </w:p>
    <w:p w14:paraId="37FFB19D" w14:textId="093B36E3" w:rsidR="00F75C74" w:rsidRPr="005C5E80" w:rsidRDefault="00507DD7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ab/>
      </w:r>
      <w:r w:rsidR="00416765" w:rsidRPr="005C5E80">
        <w:rPr>
          <w:rFonts w:ascii="Arial" w:hAnsi="Arial" w:cs="Arial"/>
        </w:rPr>
        <w:t xml:space="preserve">By Secretarial Letter issued on May 28, 2021, </w:t>
      </w:r>
      <w:r w:rsidR="00073E4C">
        <w:rPr>
          <w:rFonts w:ascii="Arial" w:hAnsi="Arial" w:cs="Arial"/>
        </w:rPr>
        <w:t>BCS</w:t>
      </w:r>
      <w:r w:rsidR="001F4464" w:rsidRPr="005C5E80">
        <w:rPr>
          <w:rFonts w:ascii="Arial" w:hAnsi="Arial" w:cs="Arial"/>
        </w:rPr>
        <w:t xml:space="preserve"> announced </w:t>
      </w:r>
      <w:r w:rsidR="00416765" w:rsidRPr="005C5E80">
        <w:rPr>
          <w:rFonts w:ascii="Arial" w:hAnsi="Arial" w:cs="Arial"/>
        </w:rPr>
        <w:t xml:space="preserve">two </w:t>
      </w:r>
      <w:proofErr w:type="gramStart"/>
      <w:r w:rsidR="00416765" w:rsidRPr="005C5E80">
        <w:rPr>
          <w:rFonts w:ascii="Arial" w:hAnsi="Arial" w:cs="Arial"/>
        </w:rPr>
        <w:t>additional</w:t>
      </w:r>
      <w:proofErr w:type="gramEnd"/>
      <w:r w:rsidR="00416765" w:rsidRPr="005C5E80">
        <w:rPr>
          <w:rFonts w:ascii="Arial" w:hAnsi="Arial" w:cs="Arial"/>
        </w:rPr>
        <w:t xml:space="preserve"> </w:t>
      </w:r>
      <w:r w:rsidR="006A2AA9" w:rsidRPr="005C5E80">
        <w:rPr>
          <w:rFonts w:ascii="Arial" w:hAnsi="Arial" w:cs="Arial"/>
        </w:rPr>
        <w:t xml:space="preserve">workshops </w:t>
      </w:r>
      <w:r w:rsidR="00461130" w:rsidRPr="005C5E80">
        <w:rPr>
          <w:rFonts w:ascii="Arial" w:hAnsi="Arial" w:cs="Arial"/>
        </w:rPr>
        <w:t xml:space="preserve">to obtain </w:t>
      </w:r>
      <w:r w:rsidR="00A6781C" w:rsidRPr="005C5E80">
        <w:rPr>
          <w:rFonts w:ascii="Arial" w:hAnsi="Arial" w:cs="Arial"/>
        </w:rPr>
        <w:t xml:space="preserve">stakeholder input pertaining to </w:t>
      </w:r>
      <w:r w:rsidR="00012EA9">
        <w:rPr>
          <w:rFonts w:ascii="Arial" w:hAnsi="Arial" w:cs="Arial"/>
        </w:rPr>
        <w:t xml:space="preserve">PWSA </w:t>
      </w:r>
      <w:r w:rsidR="00A6781C" w:rsidRPr="005C5E80">
        <w:rPr>
          <w:rFonts w:ascii="Arial" w:hAnsi="Arial" w:cs="Arial"/>
        </w:rPr>
        <w:t xml:space="preserve">compliance with the billing and collection requirements of Chapter 14 of the Code and Chapter 56 of the </w:t>
      </w:r>
      <w:r w:rsidR="00995A67">
        <w:rPr>
          <w:rFonts w:ascii="Arial" w:hAnsi="Arial" w:cs="Arial"/>
        </w:rPr>
        <w:t>PU</w:t>
      </w:r>
      <w:r w:rsidR="00A6781C" w:rsidRPr="005C5E80">
        <w:rPr>
          <w:rFonts w:ascii="Arial" w:hAnsi="Arial" w:cs="Arial"/>
        </w:rPr>
        <w:t xml:space="preserve">C’s regulations and issues deferred from the final Stage </w:t>
      </w:r>
      <w:r w:rsidR="00F14513">
        <w:rPr>
          <w:rFonts w:ascii="Arial" w:hAnsi="Arial" w:cs="Arial"/>
        </w:rPr>
        <w:t>1</w:t>
      </w:r>
      <w:r w:rsidR="00F75C74" w:rsidRPr="005C5E80">
        <w:rPr>
          <w:rFonts w:ascii="Arial" w:hAnsi="Arial" w:cs="Arial"/>
        </w:rPr>
        <w:t xml:space="preserve"> C</w:t>
      </w:r>
      <w:r w:rsidR="00A6781C" w:rsidRPr="005C5E80">
        <w:rPr>
          <w:rFonts w:ascii="Arial" w:hAnsi="Arial" w:cs="Arial"/>
        </w:rPr>
        <w:t>ompliance Plan Order.</w:t>
      </w:r>
      <w:r w:rsidR="00A422E0" w:rsidRPr="005C5E80">
        <w:rPr>
          <w:rFonts w:ascii="Arial" w:hAnsi="Arial" w:cs="Arial"/>
        </w:rPr>
        <w:t xml:space="preserve">  The Secretarial Letter was served on the </w:t>
      </w:r>
      <w:r w:rsidR="00646746" w:rsidRPr="005C5E80">
        <w:rPr>
          <w:rFonts w:ascii="Arial" w:hAnsi="Arial" w:cs="Arial"/>
        </w:rPr>
        <w:t xml:space="preserve">parties of the PWSA </w:t>
      </w:r>
      <w:r w:rsidR="00D34B03" w:rsidRPr="005C5E80">
        <w:rPr>
          <w:rFonts w:ascii="Arial" w:hAnsi="Arial" w:cs="Arial"/>
        </w:rPr>
        <w:t xml:space="preserve">Compliance Plan review </w:t>
      </w:r>
      <w:proofErr w:type="gramStart"/>
      <w:r w:rsidR="00D34B03" w:rsidRPr="005C5E80">
        <w:rPr>
          <w:rFonts w:ascii="Arial" w:hAnsi="Arial" w:cs="Arial"/>
        </w:rPr>
        <w:t>proceeding</w:t>
      </w:r>
      <w:proofErr w:type="gramEnd"/>
      <w:r w:rsidR="00D34B03" w:rsidRPr="005C5E80">
        <w:rPr>
          <w:rFonts w:ascii="Arial" w:hAnsi="Arial" w:cs="Arial"/>
        </w:rPr>
        <w:t xml:space="preserve"> at Dockets Nos. M-2018-264</w:t>
      </w:r>
      <w:r w:rsidR="00380EDA" w:rsidRPr="005C5E80">
        <w:rPr>
          <w:rFonts w:ascii="Arial" w:hAnsi="Arial" w:cs="Arial"/>
        </w:rPr>
        <w:t xml:space="preserve">0802 and M-2018-2640803.  The workshops </w:t>
      </w:r>
      <w:proofErr w:type="gramStart"/>
      <w:r w:rsidR="00380EDA" w:rsidRPr="005C5E80">
        <w:rPr>
          <w:rFonts w:ascii="Arial" w:hAnsi="Arial" w:cs="Arial"/>
        </w:rPr>
        <w:t>were held</w:t>
      </w:r>
      <w:proofErr w:type="gramEnd"/>
      <w:r w:rsidR="00380EDA" w:rsidRPr="005C5E80">
        <w:rPr>
          <w:rFonts w:ascii="Arial" w:hAnsi="Arial" w:cs="Arial"/>
        </w:rPr>
        <w:t xml:space="preserve"> on </w:t>
      </w:r>
      <w:r w:rsidR="0006402E" w:rsidRPr="005C5E80">
        <w:rPr>
          <w:rFonts w:ascii="Arial" w:hAnsi="Arial" w:cs="Arial"/>
        </w:rPr>
        <w:t>June 17, 2021</w:t>
      </w:r>
      <w:r w:rsidR="005053F6">
        <w:rPr>
          <w:rFonts w:ascii="Arial" w:hAnsi="Arial" w:cs="Arial"/>
        </w:rPr>
        <w:t>,</w:t>
      </w:r>
      <w:r w:rsidR="0006402E" w:rsidRPr="005C5E80">
        <w:rPr>
          <w:rFonts w:ascii="Arial" w:hAnsi="Arial" w:cs="Arial"/>
        </w:rPr>
        <w:t xml:space="preserve"> and June 25, 2021</w:t>
      </w:r>
      <w:r w:rsidR="003A2C40" w:rsidRPr="005C5E80">
        <w:rPr>
          <w:rFonts w:ascii="Arial" w:hAnsi="Arial" w:cs="Arial"/>
        </w:rPr>
        <w:t>, w</w:t>
      </w:r>
      <w:r w:rsidR="00F75C74" w:rsidRPr="005C5E80">
        <w:rPr>
          <w:rFonts w:ascii="Arial" w:hAnsi="Arial" w:cs="Arial"/>
        </w:rPr>
        <w:t xml:space="preserve">ith representation </w:t>
      </w:r>
      <w:r w:rsidR="000C2B52" w:rsidRPr="005C5E80">
        <w:rPr>
          <w:rFonts w:ascii="Arial" w:hAnsi="Arial" w:cs="Arial"/>
        </w:rPr>
        <w:t xml:space="preserve">and participation </w:t>
      </w:r>
      <w:r w:rsidR="00F75C74" w:rsidRPr="005C5E80">
        <w:rPr>
          <w:rFonts w:ascii="Arial" w:hAnsi="Arial" w:cs="Arial"/>
        </w:rPr>
        <w:t>from PWSA, OSBA</w:t>
      </w:r>
      <w:r w:rsidR="0019130D" w:rsidRPr="005C5E80">
        <w:rPr>
          <w:rFonts w:ascii="Arial" w:hAnsi="Arial" w:cs="Arial"/>
        </w:rPr>
        <w:t xml:space="preserve">, </w:t>
      </w:r>
      <w:r w:rsidR="00F75C74" w:rsidRPr="005C5E80">
        <w:rPr>
          <w:rFonts w:ascii="Arial" w:hAnsi="Arial" w:cs="Arial"/>
        </w:rPr>
        <w:t xml:space="preserve">OCA, and Pittsburgh United, as well as staff from </w:t>
      </w:r>
      <w:r w:rsidR="002C0B3A" w:rsidRPr="005C5E80">
        <w:rPr>
          <w:rFonts w:ascii="Arial" w:hAnsi="Arial" w:cs="Arial"/>
        </w:rPr>
        <w:t xml:space="preserve">BCS, </w:t>
      </w:r>
      <w:r w:rsidR="00F75C74" w:rsidRPr="005C5E80">
        <w:rPr>
          <w:rFonts w:ascii="Arial" w:hAnsi="Arial" w:cs="Arial"/>
        </w:rPr>
        <w:t xml:space="preserve">the Law Bureau, </w:t>
      </w:r>
      <w:r w:rsidR="005E1130" w:rsidRPr="005C5E80">
        <w:rPr>
          <w:rFonts w:ascii="Arial" w:hAnsi="Arial" w:cs="Arial"/>
        </w:rPr>
        <w:t>and BIE</w:t>
      </w:r>
      <w:r w:rsidR="0019130D" w:rsidRPr="005C5E80">
        <w:rPr>
          <w:rFonts w:ascii="Arial" w:hAnsi="Arial" w:cs="Arial"/>
        </w:rPr>
        <w:t xml:space="preserve">.  </w:t>
      </w:r>
      <w:r w:rsidR="00F75C74" w:rsidRPr="005C5E80">
        <w:rPr>
          <w:rFonts w:ascii="Arial" w:hAnsi="Arial" w:cs="Arial"/>
        </w:rPr>
        <w:t xml:space="preserve">  </w:t>
      </w:r>
    </w:p>
    <w:p w14:paraId="674D92E6" w14:textId="77777777" w:rsidR="00F75C74" w:rsidRPr="005C5E80" w:rsidRDefault="00F75C74" w:rsidP="00273B40">
      <w:pPr>
        <w:pStyle w:val="NoSpacing"/>
      </w:pPr>
    </w:p>
    <w:p w14:paraId="76370447" w14:textId="4DD4D99B" w:rsidR="00856B2C" w:rsidRPr="005C5E80" w:rsidRDefault="003A50C8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ab/>
      </w:r>
      <w:r w:rsidR="005959FC" w:rsidRPr="005C5E80">
        <w:rPr>
          <w:rFonts w:ascii="Arial" w:hAnsi="Arial" w:cs="Arial"/>
        </w:rPr>
        <w:t xml:space="preserve">Topics </w:t>
      </w:r>
      <w:r w:rsidR="00531076">
        <w:rPr>
          <w:rFonts w:ascii="Arial" w:hAnsi="Arial" w:cs="Arial"/>
        </w:rPr>
        <w:t>discussed</w:t>
      </w:r>
      <w:r w:rsidR="005959FC" w:rsidRPr="005C5E80">
        <w:rPr>
          <w:rFonts w:ascii="Arial" w:hAnsi="Arial" w:cs="Arial"/>
        </w:rPr>
        <w:t xml:space="preserve"> at the first workshop</w:t>
      </w:r>
      <w:r w:rsidR="00354137">
        <w:rPr>
          <w:rFonts w:ascii="Arial" w:hAnsi="Arial" w:cs="Arial"/>
        </w:rPr>
        <w:t xml:space="preserve"> on June 17, 2021,</w:t>
      </w:r>
      <w:r w:rsidR="005959FC" w:rsidRPr="005C5E80">
        <w:rPr>
          <w:rFonts w:ascii="Arial" w:hAnsi="Arial" w:cs="Arial"/>
        </w:rPr>
        <w:t xml:space="preserve"> </w:t>
      </w:r>
      <w:r w:rsidR="004A5E43" w:rsidRPr="005C5E80">
        <w:rPr>
          <w:rFonts w:ascii="Arial" w:hAnsi="Arial" w:cs="Arial"/>
        </w:rPr>
        <w:t>focused on PWSA</w:t>
      </w:r>
      <w:r w:rsidR="001872D3" w:rsidRPr="005C5E80">
        <w:rPr>
          <w:rFonts w:ascii="Arial" w:hAnsi="Arial" w:cs="Arial"/>
        </w:rPr>
        <w:t xml:space="preserve"> procedures </w:t>
      </w:r>
      <w:r w:rsidR="00CB05BF" w:rsidRPr="005C5E80">
        <w:rPr>
          <w:rFonts w:ascii="Arial" w:hAnsi="Arial" w:cs="Arial"/>
        </w:rPr>
        <w:t>for</w:t>
      </w:r>
      <w:r w:rsidR="004A5E43" w:rsidRPr="005C5E80">
        <w:rPr>
          <w:rFonts w:ascii="Arial" w:hAnsi="Arial" w:cs="Arial"/>
        </w:rPr>
        <w:t xml:space="preserve"> pre-billing </w:t>
      </w:r>
      <w:r w:rsidR="00131B1F" w:rsidRPr="005C5E80">
        <w:rPr>
          <w:rFonts w:ascii="Arial" w:hAnsi="Arial" w:cs="Arial"/>
        </w:rPr>
        <w:t xml:space="preserve">editing, </w:t>
      </w:r>
      <w:r w:rsidR="00017546" w:rsidRPr="005C5E80">
        <w:rPr>
          <w:rFonts w:ascii="Arial" w:hAnsi="Arial" w:cs="Arial"/>
        </w:rPr>
        <w:t xml:space="preserve">lien filing, </w:t>
      </w:r>
      <w:r w:rsidR="00DC73FD" w:rsidRPr="005C5E80">
        <w:rPr>
          <w:rFonts w:ascii="Arial" w:hAnsi="Arial" w:cs="Arial"/>
        </w:rPr>
        <w:t xml:space="preserve">notices prior to and after termination, and application and discontinuance of service procedures.  </w:t>
      </w:r>
      <w:r w:rsidR="00D07D7C">
        <w:rPr>
          <w:rFonts w:ascii="Arial" w:hAnsi="Arial" w:cs="Arial"/>
        </w:rPr>
        <w:t>Attendees also d</w:t>
      </w:r>
      <w:r w:rsidR="00DC73FD" w:rsidRPr="005C5E80">
        <w:rPr>
          <w:rFonts w:ascii="Arial" w:hAnsi="Arial" w:cs="Arial"/>
        </w:rPr>
        <w:t>iscuss</w:t>
      </w:r>
      <w:r w:rsidR="00D07D7C">
        <w:rPr>
          <w:rFonts w:ascii="Arial" w:hAnsi="Arial" w:cs="Arial"/>
        </w:rPr>
        <w:t>ed</w:t>
      </w:r>
      <w:r w:rsidR="00ED7EE9" w:rsidRPr="005C5E80">
        <w:rPr>
          <w:rFonts w:ascii="Arial" w:hAnsi="Arial" w:cs="Arial"/>
        </w:rPr>
        <w:t xml:space="preserve"> PWSA’s Non-Access Program </w:t>
      </w:r>
      <w:r w:rsidR="007F2745" w:rsidRPr="005C5E80">
        <w:rPr>
          <w:rFonts w:ascii="Arial" w:hAnsi="Arial" w:cs="Arial"/>
        </w:rPr>
        <w:t xml:space="preserve">and procedures to </w:t>
      </w:r>
      <w:proofErr w:type="gramStart"/>
      <w:r w:rsidR="007F2745" w:rsidRPr="005C5E80">
        <w:rPr>
          <w:rFonts w:ascii="Arial" w:hAnsi="Arial" w:cs="Arial"/>
        </w:rPr>
        <w:t>comply with</w:t>
      </w:r>
      <w:proofErr w:type="gramEnd"/>
      <w:r w:rsidR="007F2745" w:rsidRPr="005C5E80">
        <w:rPr>
          <w:rFonts w:ascii="Arial" w:hAnsi="Arial" w:cs="Arial"/>
        </w:rPr>
        <w:t xml:space="preserve"> requirements </w:t>
      </w:r>
      <w:r w:rsidR="00456272" w:rsidRPr="005C5E80">
        <w:rPr>
          <w:rFonts w:ascii="Arial" w:hAnsi="Arial" w:cs="Arial"/>
        </w:rPr>
        <w:t xml:space="preserve">of the </w:t>
      </w:r>
      <w:r w:rsidR="00830CE7">
        <w:rPr>
          <w:rFonts w:ascii="Arial" w:hAnsi="Arial" w:cs="Arial"/>
        </w:rPr>
        <w:t>DSLPA</w:t>
      </w:r>
      <w:r w:rsidR="00456272" w:rsidRPr="005C5E80">
        <w:rPr>
          <w:rFonts w:ascii="Arial" w:hAnsi="Arial" w:cs="Arial"/>
        </w:rPr>
        <w:t xml:space="preserve">.  </w:t>
      </w:r>
    </w:p>
    <w:p w14:paraId="68FAEFC9" w14:textId="77777777" w:rsidR="00A21052" w:rsidRPr="00D139FE" w:rsidRDefault="00A21052" w:rsidP="00D139FE">
      <w:pPr>
        <w:pStyle w:val="NoSpacing"/>
      </w:pPr>
    </w:p>
    <w:p w14:paraId="3CC70088" w14:textId="2A5B8FC6" w:rsidR="004A5E43" w:rsidRPr="005C5E80" w:rsidRDefault="00937785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ab/>
      </w:r>
      <w:r w:rsidR="00354137">
        <w:rPr>
          <w:rFonts w:ascii="Arial" w:hAnsi="Arial" w:cs="Arial"/>
        </w:rPr>
        <w:t>T</w:t>
      </w:r>
      <w:r w:rsidR="004A5E43" w:rsidRPr="005C5E80">
        <w:rPr>
          <w:rFonts w:ascii="Arial" w:hAnsi="Arial" w:cs="Arial"/>
        </w:rPr>
        <w:t xml:space="preserve">he </w:t>
      </w:r>
      <w:r w:rsidR="00366CB8" w:rsidRPr="005C5E80">
        <w:rPr>
          <w:rFonts w:ascii="Arial" w:hAnsi="Arial" w:cs="Arial"/>
        </w:rPr>
        <w:t xml:space="preserve">final </w:t>
      </w:r>
      <w:r w:rsidR="004A5E43" w:rsidRPr="005C5E80">
        <w:rPr>
          <w:rFonts w:ascii="Arial" w:hAnsi="Arial" w:cs="Arial"/>
        </w:rPr>
        <w:t xml:space="preserve">billing and collections workshop </w:t>
      </w:r>
      <w:proofErr w:type="gramStart"/>
      <w:r w:rsidR="004A5E43" w:rsidRPr="005C5E80">
        <w:rPr>
          <w:rFonts w:ascii="Arial" w:hAnsi="Arial" w:cs="Arial"/>
        </w:rPr>
        <w:t>was held</w:t>
      </w:r>
      <w:proofErr w:type="gramEnd"/>
      <w:r w:rsidR="00354137">
        <w:rPr>
          <w:rFonts w:ascii="Arial" w:hAnsi="Arial" w:cs="Arial"/>
        </w:rPr>
        <w:t xml:space="preserve"> on June 25, 2021</w:t>
      </w:r>
      <w:r w:rsidR="004A5E43" w:rsidRPr="005C5E80">
        <w:rPr>
          <w:rFonts w:ascii="Arial" w:hAnsi="Arial" w:cs="Arial"/>
        </w:rPr>
        <w:t>.  In this workshop</w:t>
      </w:r>
      <w:r w:rsidR="00366CB8" w:rsidRPr="005C5E80">
        <w:rPr>
          <w:rFonts w:ascii="Arial" w:hAnsi="Arial" w:cs="Arial"/>
        </w:rPr>
        <w:t>,</w:t>
      </w:r>
      <w:r w:rsidR="004A5E43" w:rsidRPr="005C5E80">
        <w:rPr>
          <w:rFonts w:ascii="Arial" w:hAnsi="Arial" w:cs="Arial"/>
        </w:rPr>
        <w:t xml:space="preserve"> parties discussed PWSA cyber security and customer information protection measures, collection prioritization and aged debt, lead service line replacement procedures, and stormwater billing.  </w:t>
      </w:r>
      <w:r w:rsidR="0065244B" w:rsidRPr="005C5E80">
        <w:rPr>
          <w:rFonts w:ascii="Arial" w:hAnsi="Arial" w:cs="Arial"/>
        </w:rPr>
        <w:t>PWSA provided the following information to participants to further clarify its policies and procedures</w:t>
      </w:r>
      <w:r w:rsidR="008066A3" w:rsidRPr="005C5E80">
        <w:rPr>
          <w:rFonts w:ascii="Arial" w:hAnsi="Arial" w:cs="Arial"/>
        </w:rPr>
        <w:t xml:space="preserve">: </w:t>
      </w:r>
      <w:r w:rsidR="00A4562E" w:rsidRPr="005C5E80">
        <w:rPr>
          <w:rFonts w:ascii="Arial" w:hAnsi="Arial" w:cs="Arial"/>
        </w:rPr>
        <w:t xml:space="preserve">2021 Collections Fact Sheet, </w:t>
      </w:r>
      <w:r w:rsidR="008E7E75" w:rsidRPr="005C5E80">
        <w:rPr>
          <w:rFonts w:ascii="Arial" w:hAnsi="Arial" w:cs="Arial"/>
        </w:rPr>
        <w:t xml:space="preserve">Assumption Form, </w:t>
      </w:r>
      <w:r w:rsidR="00304D49" w:rsidRPr="005C5E80">
        <w:rPr>
          <w:rFonts w:ascii="Arial" w:hAnsi="Arial" w:cs="Arial"/>
        </w:rPr>
        <w:t xml:space="preserve">Final Bill Application, </w:t>
      </w:r>
      <w:r w:rsidR="0021218B" w:rsidRPr="005C5E80">
        <w:rPr>
          <w:rFonts w:ascii="Arial" w:hAnsi="Arial" w:cs="Arial"/>
        </w:rPr>
        <w:t xml:space="preserve">3-day Shut Off Notice Waste of Water, </w:t>
      </w:r>
      <w:r w:rsidR="00777A4C" w:rsidRPr="005C5E80">
        <w:rPr>
          <w:rFonts w:ascii="Arial" w:hAnsi="Arial" w:cs="Arial"/>
        </w:rPr>
        <w:t xml:space="preserve">Waste of Water 10-Day Notice, </w:t>
      </w:r>
      <w:r w:rsidR="00864D14" w:rsidRPr="005C5E80">
        <w:rPr>
          <w:rFonts w:ascii="Arial" w:hAnsi="Arial" w:cs="Arial"/>
        </w:rPr>
        <w:t xml:space="preserve">Shut Off Notice Waste of Water, </w:t>
      </w:r>
      <w:r w:rsidR="006F5ED2" w:rsidRPr="005C5E80">
        <w:rPr>
          <w:rFonts w:ascii="Arial" w:hAnsi="Arial" w:cs="Arial"/>
        </w:rPr>
        <w:t>10-Day Notice of Intent to Lien Real Property for Water/Sewage Delinquency</w:t>
      </w:r>
      <w:r w:rsidR="00D31EF4" w:rsidRPr="005C5E80">
        <w:rPr>
          <w:rFonts w:ascii="Arial" w:hAnsi="Arial" w:cs="Arial"/>
        </w:rPr>
        <w:t xml:space="preserve">, </w:t>
      </w:r>
      <w:r w:rsidR="003247B2" w:rsidRPr="005C5E80">
        <w:rPr>
          <w:rFonts w:ascii="Arial" w:hAnsi="Arial" w:cs="Arial"/>
        </w:rPr>
        <w:t xml:space="preserve">30-Day Notice of Intent to Lien Real Property for Water/Sewage Delinquency, </w:t>
      </w:r>
      <w:r w:rsidR="00A64B25" w:rsidRPr="005C5E80">
        <w:rPr>
          <w:rFonts w:ascii="Arial" w:hAnsi="Arial" w:cs="Arial"/>
        </w:rPr>
        <w:t xml:space="preserve">Billing and Pre-Bill Editing Process, </w:t>
      </w:r>
      <w:r w:rsidR="00CE10C9" w:rsidRPr="005C5E80">
        <w:rPr>
          <w:rFonts w:ascii="Arial" w:hAnsi="Arial" w:cs="Arial"/>
        </w:rPr>
        <w:t xml:space="preserve">Non-Access Project Reference Guide, </w:t>
      </w:r>
      <w:r w:rsidR="00FD1103" w:rsidRPr="005C5E80">
        <w:rPr>
          <w:rFonts w:ascii="Arial" w:hAnsi="Arial" w:cs="Arial"/>
        </w:rPr>
        <w:t>PWSA Training</w:t>
      </w:r>
      <w:r w:rsidR="00E36632" w:rsidRPr="005C5E80">
        <w:rPr>
          <w:rFonts w:ascii="Arial" w:hAnsi="Arial" w:cs="Arial"/>
        </w:rPr>
        <w:t xml:space="preserve"> – Call Sequencing Model, PWSA Accounts Over $10K</w:t>
      </w:r>
      <w:r w:rsidR="00ED3434" w:rsidRPr="005C5E80">
        <w:rPr>
          <w:rFonts w:ascii="Arial" w:hAnsi="Arial" w:cs="Arial"/>
        </w:rPr>
        <w:t xml:space="preserve">, </w:t>
      </w:r>
      <w:r w:rsidR="00DA21A2" w:rsidRPr="005C5E80">
        <w:rPr>
          <w:rFonts w:ascii="Arial" w:hAnsi="Arial" w:cs="Arial"/>
        </w:rPr>
        <w:t xml:space="preserve">and </w:t>
      </w:r>
      <w:r w:rsidR="00ED3434" w:rsidRPr="005C5E80">
        <w:rPr>
          <w:rFonts w:ascii="Arial" w:hAnsi="Arial" w:cs="Arial"/>
        </w:rPr>
        <w:t>Action Required</w:t>
      </w:r>
      <w:r w:rsidR="000832D0" w:rsidRPr="005C5E80">
        <w:rPr>
          <w:rFonts w:ascii="Arial" w:hAnsi="Arial" w:cs="Arial"/>
        </w:rPr>
        <w:t xml:space="preserve"> – Delinquent Water/Wastewater Charges</w:t>
      </w:r>
      <w:r w:rsidR="00DA21A2" w:rsidRPr="005C5E80">
        <w:rPr>
          <w:rFonts w:ascii="Arial" w:hAnsi="Arial" w:cs="Arial"/>
        </w:rPr>
        <w:t>.</w:t>
      </w:r>
    </w:p>
    <w:p w14:paraId="40FD8DEB" w14:textId="77777777" w:rsidR="00B5004B" w:rsidRDefault="004A5E43" w:rsidP="00B5004B">
      <w:pPr>
        <w:pStyle w:val="NoSpacing"/>
      </w:pPr>
      <w:r w:rsidRPr="005C5E80">
        <w:t xml:space="preserve">  </w:t>
      </w:r>
    </w:p>
    <w:p w14:paraId="61986AAD" w14:textId="77777777" w:rsidR="00D67432" w:rsidRDefault="00D67432" w:rsidP="00B5004B">
      <w:pPr>
        <w:pStyle w:val="NoSpacing"/>
        <w:rPr>
          <w:rFonts w:ascii="Arial" w:hAnsi="Arial" w:cs="Arial"/>
          <w:b/>
          <w:bCs/>
          <w:u w:val="single"/>
        </w:rPr>
      </w:pPr>
    </w:p>
    <w:p w14:paraId="7A542E27" w14:textId="77777777" w:rsidR="00D67432" w:rsidRDefault="00D67432" w:rsidP="00B5004B">
      <w:pPr>
        <w:pStyle w:val="NoSpacing"/>
        <w:rPr>
          <w:rFonts w:ascii="Arial" w:hAnsi="Arial" w:cs="Arial"/>
          <w:b/>
          <w:bCs/>
          <w:u w:val="single"/>
        </w:rPr>
      </w:pPr>
    </w:p>
    <w:p w14:paraId="22632C6E" w14:textId="2F4161DD" w:rsidR="00BE6A9F" w:rsidRPr="00005AF3" w:rsidRDefault="00781F17" w:rsidP="00B5004B">
      <w:pPr>
        <w:pStyle w:val="NoSpacing"/>
        <w:rPr>
          <w:rFonts w:ascii="Arial" w:hAnsi="Arial" w:cs="Arial"/>
          <w:b/>
          <w:bCs/>
          <w:u w:val="single"/>
        </w:rPr>
      </w:pPr>
      <w:r w:rsidRPr="00F24B27">
        <w:rPr>
          <w:rFonts w:ascii="Arial" w:hAnsi="Arial" w:cs="Arial"/>
          <w:b/>
          <w:bCs/>
          <w:u w:val="single"/>
        </w:rPr>
        <w:lastRenderedPageBreak/>
        <w:t>Directed Questions</w:t>
      </w:r>
    </w:p>
    <w:p w14:paraId="6760DF29" w14:textId="77777777" w:rsidR="0087141E" w:rsidRPr="005C5E80" w:rsidRDefault="0087141E" w:rsidP="0087141E">
      <w:pPr>
        <w:pStyle w:val="NoSpacing"/>
      </w:pPr>
    </w:p>
    <w:p w14:paraId="7ED3A77C" w14:textId="79F89206" w:rsidR="00096423" w:rsidRPr="005C5E80" w:rsidRDefault="008066A3" w:rsidP="00745AE5">
      <w:pPr>
        <w:rPr>
          <w:rFonts w:ascii="Arial" w:hAnsi="Arial" w:cs="Arial"/>
        </w:rPr>
      </w:pPr>
      <w:r w:rsidRPr="005C5E80">
        <w:rPr>
          <w:rFonts w:ascii="Arial" w:hAnsi="Arial" w:cs="Arial"/>
        </w:rPr>
        <w:tab/>
      </w:r>
      <w:r w:rsidR="000C71F5">
        <w:rPr>
          <w:rFonts w:ascii="Arial" w:hAnsi="Arial" w:cs="Arial"/>
        </w:rPr>
        <w:t xml:space="preserve">The </w:t>
      </w:r>
      <w:r w:rsidR="006C089A">
        <w:rPr>
          <w:rFonts w:ascii="Arial" w:hAnsi="Arial" w:cs="Arial"/>
        </w:rPr>
        <w:t xml:space="preserve">BCS </w:t>
      </w:r>
      <w:r w:rsidR="000C71F5">
        <w:rPr>
          <w:rFonts w:ascii="Arial" w:hAnsi="Arial" w:cs="Arial"/>
        </w:rPr>
        <w:t xml:space="preserve">Report and Directed Questions </w:t>
      </w:r>
      <w:r w:rsidR="006C089A">
        <w:rPr>
          <w:rFonts w:ascii="Arial" w:hAnsi="Arial" w:cs="Arial"/>
        </w:rPr>
        <w:t>will be</w:t>
      </w:r>
      <w:r w:rsidR="000C71F5">
        <w:rPr>
          <w:rFonts w:ascii="Arial" w:hAnsi="Arial" w:cs="Arial"/>
        </w:rPr>
        <w:t xml:space="preserve"> attached to the Secretarial Letter assigning Stage 2 </w:t>
      </w:r>
      <w:r w:rsidR="00B80334">
        <w:rPr>
          <w:rFonts w:ascii="Arial" w:hAnsi="Arial" w:cs="Arial"/>
        </w:rPr>
        <w:t xml:space="preserve">of the PWSA </w:t>
      </w:r>
      <w:r w:rsidR="000C71F5">
        <w:rPr>
          <w:rFonts w:ascii="Arial" w:hAnsi="Arial" w:cs="Arial"/>
        </w:rPr>
        <w:t xml:space="preserve">Compliance Plan to </w:t>
      </w:r>
      <w:r w:rsidR="00477194">
        <w:rPr>
          <w:rFonts w:ascii="Arial" w:hAnsi="Arial" w:cs="Arial"/>
        </w:rPr>
        <w:t xml:space="preserve">the OALJ </w:t>
      </w:r>
      <w:proofErr w:type="gramStart"/>
      <w:r w:rsidR="00477194">
        <w:rPr>
          <w:rFonts w:ascii="Arial" w:hAnsi="Arial" w:cs="Arial"/>
        </w:rPr>
        <w:t>pursuant to</w:t>
      </w:r>
      <w:proofErr w:type="gramEnd"/>
      <w:r w:rsidR="00477194">
        <w:rPr>
          <w:rFonts w:ascii="Arial" w:hAnsi="Arial" w:cs="Arial"/>
        </w:rPr>
        <w:t xml:space="preserve"> the </w:t>
      </w:r>
      <w:r w:rsidR="00995A67">
        <w:rPr>
          <w:rFonts w:ascii="Arial" w:hAnsi="Arial" w:cs="Arial"/>
        </w:rPr>
        <w:t>PUC</w:t>
      </w:r>
      <w:r w:rsidR="00477194">
        <w:rPr>
          <w:rFonts w:ascii="Arial" w:hAnsi="Arial" w:cs="Arial"/>
        </w:rPr>
        <w:t xml:space="preserve">’s </w:t>
      </w:r>
      <w:r w:rsidR="00726897">
        <w:rPr>
          <w:rFonts w:ascii="Arial" w:hAnsi="Arial" w:cs="Arial"/>
        </w:rPr>
        <w:t>Stage 1</w:t>
      </w:r>
      <w:r w:rsidR="00477194">
        <w:rPr>
          <w:rFonts w:ascii="Arial" w:hAnsi="Arial" w:cs="Arial"/>
        </w:rPr>
        <w:t xml:space="preserve"> Order.  </w:t>
      </w:r>
      <w:r w:rsidR="00450E7E" w:rsidRPr="005C5E80">
        <w:rPr>
          <w:rFonts w:ascii="Arial" w:hAnsi="Arial" w:cs="Arial"/>
        </w:rPr>
        <w:t xml:space="preserve">The questions </w:t>
      </w:r>
      <w:r w:rsidR="00B80334">
        <w:rPr>
          <w:rFonts w:ascii="Arial" w:hAnsi="Arial" w:cs="Arial"/>
        </w:rPr>
        <w:t>presented</w:t>
      </w:r>
      <w:r w:rsidR="00450E7E" w:rsidRPr="005C5E80">
        <w:rPr>
          <w:rFonts w:ascii="Arial" w:hAnsi="Arial" w:cs="Arial"/>
        </w:rPr>
        <w:t xml:space="preserve"> in this </w:t>
      </w:r>
      <w:r w:rsidR="00B80334">
        <w:rPr>
          <w:rFonts w:ascii="Arial" w:hAnsi="Arial" w:cs="Arial"/>
        </w:rPr>
        <w:t>R</w:t>
      </w:r>
      <w:r w:rsidR="00450E7E" w:rsidRPr="005C5E80">
        <w:rPr>
          <w:rFonts w:ascii="Arial" w:hAnsi="Arial" w:cs="Arial"/>
        </w:rPr>
        <w:t xml:space="preserve">eport are related to customer service and billing requirements found in </w:t>
      </w:r>
      <w:r w:rsidR="00C331DB" w:rsidRPr="005C5E80">
        <w:rPr>
          <w:rFonts w:ascii="Arial" w:hAnsi="Arial" w:cs="Arial"/>
        </w:rPr>
        <w:t xml:space="preserve">Chapter 14 of the Code and Chapter 56 of the </w:t>
      </w:r>
      <w:r w:rsidR="00995A67">
        <w:rPr>
          <w:rFonts w:ascii="Arial" w:hAnsi="Arial" w:cs="Arial"/>
        </w:rPr>
        <w:t>PU</w:t>
      </w:r>
      <w:r w:rsidR="00C331DB" w:rsidRPr="005C5E80">
        <w:rPr>
          <w:rFonts w:ascii="Arial" w:hAnsi="Arial" w:cs="Arial"/>
        </w:rPr>
        <w:t xml:space="preserve">C’s regulations, as well as issues deferred from the Stage </w:t>
      </w:r>
      <w:r w:rsidR="00F14513">
        <w:rPr>
          <w:rFonts w:ascii="Arial" w:hAnsi="Arial" w:cs="Arial"/>
        </w:rPr>
        <w:t>1</w:t>
      </w:r>
      <w:r w:rsidR="00C331DB" w:rsidRPr="005C5E80">
        <w:rPr>
          <w:rFonts w:ascii="Arial" w:hAnsi="Arial" w:cs="Arial"/>
        </w:rPr>
        <w:t xml:space="preserve"> Order</w:t>
      </w:r>
      <w:r w:rsidR="002643B8">
        <w:rPr>
          <w:rFonts w:ascii="Arial" w:hAnsi="Arial" w:cs="Arial"/>
        </w:rPr>
        <w:t>,</w:t>
      </w:r>
      <w:r w:rsidR="00C331DB" w:rsidRPr="005C5E80">
        <w:rPr>
          <w:rFonts w:ascii="Arial" w:hAnsi="Arial" w:cs="Arial"/>
        </w:rPr>
        <w:t xml:space="preserve"> excluding stormwater issues.</w:t>
      </w:r>
      <w:r w:rsidR="0019233C" w:rsidRPr="005C5E80">
        <w:rPr>
          <w:rFonts w:ascii="Arial" w:hAnsi="Arial" w:cs="Arial"/>
        </w:rPr>
        <w:t xml:space="preserve">  </w:t>
      </w:r>
      <w:r w:rsidR="00450E7E" w:rsidRPr="005C5E80">
        <w:rPr>
          <w:rFonts w:ascii="Arial" w:hAnsi="Arial" w:cs="Arial"/>
        </w:rPr>
        <w:t>The questions</w:t>
      </w:r>
      <w:r w:rsidR="00B31BCB">
        <w:rPr>
          <w:rFonts w:ascii="Arial" w:hAnsi="Arial" w:cs="Arial"/>
        </w:rPr>
        <w:t xml:space="preserve"> presented by BCS</w:t>
      </w:r>
      <w:r w:rsidR="00450E7E" w:rsidRPr="005C5E80">
        <w:rPr>
          <w:rFonts w:ascii="Arial" w:hAnsi="Arial" w:cs="Arial"/>
        </w:rPr>
        <w:t xml:space="preserve"> are based upon the </w:t>
      </w:r>
      <w:r w:rsidR="0019233C" w:rsidRPr="005C5E80">
        <w:rPr>
          <w:rFonts w:ascii="Arial" w:hAnsi="Arial" w:cs="Arial"/>
        </w:rPr>
        <w:t xml:space="preserve">comparative analysis </w:t>
      </w:r>
      <w:r w:rsidR="00A92A69">
        <w:rPr>
          <w:rFonts w:ascii="Arial" w:hAnsi="Arial" w:cs="Arial"/>
        </w:rPr>
        <w:t>BCS</w:t>
      </w:r>
      <w:r w:rsidR="0019233C" w:rsidRPr="005C5E80">
        <w:rPr>
          <w:rFonts w:ascii="Arial" w:hAnsi="Arial" w:cs="Arial"/>
        </w:rPr>
        <w:t xml:space="preserve"> staff conducted to evaluate </w:t>
      </w:r>
      <w:r w:rsidR="00726897">
        <w:rPr>
          <w:rFonts w:ascii="Arial" w:hAnsi="Arial" w:cs="Arial"/>
        </w:rPr>
        <w:t>whether</w:t>
      </w:r>
      <w:r w:rsidR="00F942F0" w:rsidRPr="005C5E80">
        <w:rPr>
          <w:rFonts w:ascii="Arial" w:hAnsi="Arial" w:cs="Arial"/>
        </w:rPr>
        <w:t xml:space="preserve"> the policies and procedures reflected in PWSA’s Stage </w:t>
      </w:r>
      <w:r w:rsidR="00415229">
        <w:rPr>
          <w:rFonts w:ascii="Arial" w:hAnsi="Arial" w:cs="Arial"/>
        </w:rPr>
        <w:t>2</w:t>
      </w:r>
      <w:r w:rsidR="00F942F0" w:rsidRPr="005C5E80">
        <w:rPr>
          <w:rFonts w:ascii="Arial" w:hAnsi="Arial" w:cs="Arial"/>
        </w:rPr>
        <w:t xml:space="preserve"> Compliance Plan </w:t>
      </w:r>
      <w:r w:rsidR="00253399" w:rsidRPr="005C5E80">
        <w:rPr>
          <w:rFonts w:ascii="Arial" w:hAnsi="Arial" w:cs="Arial"/>
        </w:rPr>
        <w:t xml:space="preserve">filed on April 9, 2021, </w:t>
      </w:r>
      <w:proofErr w:type="gramStart"/>
      <w:r w:rsidR="001D7ACB">
        <w:rPr>
          <w:rFonts w:ascii="Arial" w:hAnsi="Arial" w:cs="Arial"/>
        </w:rPr>
        <w:t>comply</w:t>
      </w:r>
      <w:r w:rsidR="001D7ACB" w:rsidRPr="005C5E80">
        <w:rPr>
          <w:rFonts w:ascii="Arial" w:hAnsi="Arial" w:cs="Arial"/>
        </w:rPr>
        <w:t xml:space="preserve"> </w:t>
      </w:r>
      <w:r w:rsidR="003B5829" w:rsidRPr="005C5E80">
        <w:rPr>
          <w:rFonts w:ascii="Arial" w:hAnsi="Arial" w:cs="Arial"/>
        </w:rPr>
        <w:t>with</w:t>
      </w:r>
      <w:proofErr w:type="gramEnd"/>
      <w:r w:rsidR="003B5829" w:rsidRPr="005C5E80">
        <w:rPr>
          <w:rFonts w:ascii="Arial" w:hAnsi="Arial" w:cs="Arial"/>
        </w:rPr>
        <w:t xml:space="preserve"> the requirements in Chapters 14 and 56</w:t>
      </w:r>
      <w:r w:rsidR="007B696B">
        <w:rPr>
          <w:rFonts w:ascii="Arial" w:hAnsi="Arial" w:cs="Arial"/>
        </w:rPr>
        <w:t xml:space="preserve">, </w:t>
      </w:r>
      <w:r w:rsidR="00BD14D4" w:rsidRPr="005C5E80">
        <w:rPr>
          <w:rFonts w:ascii="Arial" w:hAnsi="Arial" w:cs="Arial"/>
        </w:rPr>
        <w:t xml:space="preserve">as well as </w:t>
      </w:r>
      <w:r w:rsidR="00590865" w:rsidRPr="005C5E80">
        <w:rPr>
          <w:rFonts w:ascii="Arial" w:hAnsi="Arial" w:cs="Arial"/>
        </w:rPr>
        <w:t xml:space="preserve">the requirements in DSLPA.  </w:t>
      </w:r>
      <w:r w:rsidR="00886D44" w:rsidRPr="005C5E80">
        <w:rPr>
          <w:rFonts w:ascii="Arial" w:hAnsi="Arial" w:cs="Arial"/>
        </w:rPr>
        <w:t xml:space="preserve">Information used by </w:t>
      </w:r>
      <w:r w:rsidR="00386B2B" w:rsidRPr="005C5E80">
        <w:rPr>
          <w:rFonts w:ascii="Arial" w:hAnsi="Arial" w:cs="Arial"/>
        </w:rPr>
        <w:t xml:space="preserve">PUC </w:t>
      </w:r>
      <w:r w:rsidR="00886D44" w:rsidRPr="005C5E80">
        <w:rPr>
          <w:rFonts w:ascii="Arial" w:hAnsi="Arial" w:cs="Arial"/>
        </w:rPr>
        <w:t xml:space="preserve">staff </w:t>
      </w:r>
      <w:r w:rsidR="00386B2B" w:rsidRPr="005C5E80">
        <w:rPr>
          <w:rFonts w:ascii="Arial" w:hAnsi="Arial" w:cs="Arial"/>
        </w:rPr>
        <w:t>to</w:t>
      </w:r>
      <w:r w:rsidR="00886D44" w:rsidRPr="005C5E80">
        <w:rPr>
          <w:rFonts w:ascii="Arial" w:hAnsi="Arial" w:cs="Arial"/>
        </w:rPr>
        <w:t xml:space="preserve"> conduct this analysis </w:t>
      </w:r>
      <w:proofErr w:type="gramStart"/>
      <w:r w:rsidR="00386B2B" w:rsidRPr="005C5E80">
        <w:rPr>
          <w:rFonts w:ascii="Arial" w:hAnsi="Arial" w:cs="Arial"/>
        </w:rPr>
        <w:t>was obtained</w:t>
      </w:r>
      <w:proofErr w:type="gramEnd"/>
      <w:r w:rsidR="00386B2B" w:rsidRPr="005C5E80">
        <w:rPr>
          <w:rFonts w:ascii="Arial" w:hAnsi="Arial" w:cs="Arial"/>
        </w:rPr>
        <w:t xml:space="preserve"> </w:t>
      </w:r>
      <w:r w:rsidR="00DC19FE" w:rsidRPr="005C5E80">
        <w:rPr>
          <w:rFonts w:ascii="Arial" w:hAnsi="Arial" w:cs="Arial"/>
        </w:rPr>
        <w:t xml:space="preserve">from PWSA during </w:t>
      </w:r>
      <w:r w:rsidR="00466BD5" w:rsidRPr="005C5E80">
        <w:rPr>
          <w:rFonts w:ascii="Arial" w:hAnsi="Arial" w:cs="Arial"/>
        </w:rPr>
        <w:t xml:space="preserve">and after the </w:t>
      </w:r>
      <w:r w:rsidR="00450E7E" w:rsidRPr="005C5E80">
        <w:rPr>
          <w:rFonts w:ascii="Arial" w:hAnsi="Arial" w:cs="Arial"/>
        </w:rPr>
        <w:t>compliance workshops</w:t>
      </w:r>
      <w:r w:rsidR="00466BD5" w:rsidRPr="005C5E80">
        <w:rPr>
          <w:rFonts w:ascii="Arial" w:hAnsi="Arial" w:cs="Arial"/>
        </w:rPr>
        <w:t xml:space="preserve">, as documented in this </w:t>
      </w:r>
      <w:r w:rsidR="00AD7DBB">
        <w:rPr>
          <w:rFonts w:ascii="Arial" w:hAnsi="Arial" w:cs="Arial"/>
        </w:rPr>
        <w:t>R</w:t>
      </w:r>
      <w:r w:rsidR="00466BD5" w:rsidRPr="005C5E80">
        <w:rPr>
          <w:rFonts w:ascii="Arial" w:hAnsi="Arial" w:cs="Arial"/>
        </w:rPr>
        <w:t xml:space="preserve">eport.  </w:t>
      </w:r>
      <w:r w:rsidR="00030CE9">
        <w:rPr>
          <w:rFonts w:ascii="Arial" w:hAnsi="Arial" w:cs="Arial"/>
        </w:rPr>
        <w:t>BCS</w:t>
      </w:r>
      <w:r w:rsidR="00604BAE">
        <w:rPr>
          <w:rFonts w:ascii="Arial" w:hAnsi="Arial" w:cs="Arial"/>
        </w:rPr>
        <w:t xml:space="preserve"> policy analysts </w:t>
      </w:r>
      <w:r w:rsidR="00604BAE" w:rsidRPr="007903A7">
        <w:rPr>
          <w:rFonts w:ascii="Arial" w:hAnsi="Arial" w:cs="Arial"/>
        </w:rPr>
        <w:t>also</w:t>
      </w:r>
      <w:r w:rsidR="002217E5" w:rsidRPr="007903A7">
        <w:rPr>
          <w:rFonts w:ascii="Arial" w:hAnsi="Arial" w:cs="Arial"/>
        </w:rPr>
        <w:t xml:space="preserve"> </w:t>
      </w:r>
      <w:r w:rsidR="00604BAE" w:rsidRPr="007903A7">
        <w:rPr>
          <w:rFonts w:ascii="Arial" w:hAnsi="Arial" w:cs="Arial"/>
        </w:rPr>
        <w:t xml:space="preserve">reviewed </w:t>
      </w:r>
      <w:r w:rsidR="00450E7E" w:rsidRPr="007903A7">
        <w:rPr>
          <w:rFonts w:ascii="Arial" w:hAnsi="Arial" w:cs="Arial"/>
        </w:rPr>
        <w:t xml:space="preserve">informal customer complaints </w:t>
      </w:r>
      <w:r w:rsidR="00253399" w:rsidRPr="007903A7">
        <w:rPr>
          <w:rFonts w:ascii="Arial" w:hAnsi="Arial" w:cs="Arial"/>
        </w:rPr>
        <w:t xml:space="preserve">filed with BCS </w:t>
      </w:r>
      <w:r w:rsidR="00604BAE" w:rsidRPr="007903A7">
        <w:rPr>
          <w:rFonts w:ascii="Arial" w:hAnsi="Arial" w:cs="Arial"/>
        </w:rPr>
        <w:t xml:space="preserve">to </w:t>
      </w:r>
      <w:r w:rsidR="008C45B8" w:rsidRPr="007903A7">
        <w:rPr>
          <w:rFonts w:ascii="Arial" w:hAnsi="Arial" w:cs="Arial"/>
        </w:rPr>
        <w:t xml:space="preserve">assess how the complaints were resolved </w:t>
      </w:r>
      <w:r w:rsidR="00450E7E" w:rsidRPr="007903A7">
        <w:rPr>
          <w:rFonts w:ascii="Arial" w:hAnsi="Arial" w:cs="Arial"/>
        </w:rPr>
        <w:t>by PWSA</w:t>
      </w:r>
      <w:r w:rsidR="00450E7E" w:rsidRPr="005C5E80">
        <w:rPr>
          <w:rFonts w:ascii="Arial" w:hAnsi="Arial" w:cs="Arial"/>
        </w:rPr>
        <w:t>.</w:t>
      </w:r>
      <w:r w:rsidR="00FC0F86">
        <w:rPr>
          <w:rStyle w:val="FootnoteReference"/>
          <w:rFonts w:ascii="Arial" w:hAnsi="Arial" w:cs="Arial"/>
        </w:rPr>
        <w:footnoteReference w:id="2"/>
      </w:r>
      <w:r w:rsidR="00450E7E" w:rsidRPr="005C5E80">
        <w:rPr>
          <w:rFonts w:ascii="Arial" w:hAnsi="Arial" w:cs="Arial"/>
        </w:rPr>
        <w:t xml:space="preserve">  </w:t>
      </w:r>
      <w:r w:rsidR="00096423" w:rsidRPr="007903A7">
        <w:rPr>
          <w:rFonts w:ascii="Arial" w:hAnsi="Arial" w:cs="Arial"/>
        </w:rPr>
        <w:t>Many of the direct</w:t>
      </w:r>
      <w:r w:rsidR="00116FBC" w:rsidRPr="007903A7">
        <w:rPr>
          <w:rFonts w:ascii="Arial" w:hAnsi="Arial" w:cs="Arial"/>
        </w:rPr>
        <w:t xml:space="preserve">ed questions posed by </w:t>
      </w:r>
      <w:r w:rsidR="005E1130" w:rsidRPr="007903A7">
        <w:rPr>
          <w:rFonts w:ascii="Arial" w:hAnsi="Arial" w:cs="Arial"/>
        </w:rPr>
        <w:t>BCS in</w:t>
      </w:r>
      <w:r w:rsidR="00837990" w:rsidRPr="007903A7">
        <w:rPr>
          <w:rFonts w:ascii="Arial" w:hAnsi="Arial" w:cs="Arial"/>
        </w:rPr>
        <w:t xml:space="preserve"> the following sections </w:t>
      </w:r>
      <w:r w:rsidR="00116FBC" w:rsidRPr="007903A7">
        <w:rPr>
          <w:rFonts w:ascii="Arial" w:hAnsi="Arial" w:cs="Arial"/>
        </w:rPr>
        <w:t xml:space="preserve">are based on PWSA’s status as a municipal water and wastewater authority </w:t>
      </w:r>
      <w:proofErr w:type="gramStart"/>
      <w:r w:rsidR="00116FBC" w:rsidRPr="007903A7">
        <w:rPr>
          <w:rFonts w:ascii="Arial" w:hAnsi="Arial" w:cs="Arial"/>
        </w:rPr>
        <w:t>pursuant to</w:t>
      </w:r>
      <w:proofErr w:type="gramEnd"/>
      <w:r w:rsidR="00116FBC" w:rsidRPr="007903A7">
        <w:rPr>
          <w:rFonts w:ascii="Arial" w:hAnsi="Arial" w:cs="Arial"/>
        </w:rPr>
        <w:t xml:space="preserve"> the Municipal Authorities Act and their ability as a municipal authority to </w:t>
      </w:r>
      <w:r w:rsidR="00431E47" w:rsidRPr="007903A7">
        <w:rPr>
          <w:rFonts w:ascii="Arial" w:hAnsi="Arial" w:cs="Arial"/>
        </w:rPr>
        <w:t xml:space="preserve">lien properties </w:t>
      </w:r>
      <w:r w:rsidR="00837990" w:rsidRPr="007903A7">
        <w:rPr>
          <w:rFonts w:ascii="Arial" w:hAnsi="Arial" w:cs="Arial"/>
        </w:rPr>
        <w:t>pursuant to the Municipal Claims and Tax Liens statute.</w:t>
      </w:r>
    </w:p>
    <w:p w14:paraId="2B4031DD" w14:textId="58C5B9A9" w:rsidR="006E7A82" w:rsidRPr="005C5E80" w:rsidRDefault="006E7A82" w:rsidP="00273B40">
      <w:pPr>
        <w:pStyle w:val="NoSpacing"/>
      </w:pPr>
    </w:p>
    <w:p w14:paraId="7BBD8DF9" w14:textId="14DA17D0" w:rsidR="00590DBD" w:rsidRDefault="00590DBD" w:rsidP="005C5E80">
      <w:pPr>
        <w:rPr>
          <w:rFonts w:ascii="Arial" w:hAnsi="Arial" w:cs="Arial"/>
          <w:b/>
          <w:u w:val="single"/>
        </w:rPr>
      </w:pPr>
      <w:r w:rsidRPr="005C5E80">
        <w:rPr>
          <w:rFonts w:ascii="Arial" w:hAnsi="Arial" w:cs="Arial"/>
          <w:b/>
          <w:u w:val="single"/>
        </w:rPr>
        <w:t xml:space="preserve">52 Pa. Code § 56.2 </w:t>
      </w:r>
      <w:r w:rsidR="00EB301C">
        <w:rPr>
          <w:rFonts w:ascii="Arial" w:hAnsi="Arial" w:cs="Arial"/>
          <w:b/>
          <w:u w:val="single"/>
        </w:rPr>
        <w:t xml:space="preserve">– </w:t>
      </w:r>
      <w:r w:rsidRPr="005C5E80">
        <w:rPr>
          <w:rFonts w:ascii="Arial" w:hAnsi="Arial" w:cs="Arial"/>
          <w:b/>
          <w:u w:val="single"/>
        </w:rPr>
        <w:t>Definitions</w:t>
      </w:r>
    </w:p>
    <w:p w14:paraId="307F8BCF" w14:textId="77777777" w:rsidR="00BF41CA" w:rsidRPr="005C5E80" w:rsidRDefault="00BF41CA" w:rsidP="00BF41CA">
      <w:pPr>
        <w:pStyle w:val="NoSpacing"/>
      </w:pPr>
    </w:p>
    <w:p w14:paraId="34585827" w14:textId="2643FC45" w:rsidR="00803F1E" w:rsidRDefault="00EA43B7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 xml:space="preserve">1.  </w:t>
      </w:r>
      <w:r w:rsidR="000F4C0E" w:rsidRPr="005C5E80">
        <w:rPr>
          <w:rFonts w:ascii="Arial" w:hAnsi="Arial" w:cs="Arial"/>
        </w:rPr>
        <w:t xml:space="preserve">On page 31 of </w:t>
      </w:r>
      <w:r w:rsidR="004E1064">
        <w:rPr>
          <w:rFonts w:ascii="Arial" w:hAnsi="Arial" w:cs="Arial"/>
        </w:rPr>
        <w:t>its</w:t>
      </w:r>
      <w:r w:rsidR="000F4C0E" w:rsidRPr="005C5E80">
        <w:rPr>
          <w:rFonts w:ascii="Arial" w:hAnsi="Arial" w:cs="Arial"/>
        </w:rPr>
        <w:t xml:space="preserve"> Stage </w:t>
      </w:r>
      <w:r w:rsidR="00415229">
        <w:rPr>
          <w:rFonts w:ascii="Arial" w:hAnsi="Arial" w:cs="Arial"/>
        </w:rPr>
        <w:t>2</w:t>
      </w:r>
      <w:r w:rsidR="000F4C0E" w:rsidRPr="005C5E80">
        <w:rPr>
          <w:rFonts w:ascii="Arial" w:hAnsi="Arial" w:cs="Arial"/>
        </w:rPr>
        <w:t xml:space="preserve"> Compliance Plan, </w:t>
      </w:r>
      <w:r w:rsidR="000C0E46" w:rsidRPr="005C5E80">
        <w:rPr>
          <w:rFonts w:ascii="Arial" w:hAnsi="Arial" w:cs="Arial"/>
        </w:rPr>
        <w:t>PWSA</w:t>
      </w:r>
      <w:r w:rsidR="008013A3">
        <w:rPr>
          <w:rFonts w:ascii="Arial" w:hAnsi="Arial" w:cs="Arial"/>
        </w:rPr>
        <w:t xml:space="preserve"> states</w:t>
      </w:r>
      <w:r w:rsidR="000C0E46" w:rsidRPr="005C5E80">
        <w:rPr>
          <w:rFonts w:ascii="Arial" w:hAnsi="Arial" w:cs="Arial"/>
        </w:rPr>
        <w:t xml:space="preserve"> </w:t>
      </w:r>
      <w:r w:rsidR="00993D19" w:rsidRPr="005C5E80">
        <w:rPr>
          <w:rFonts w:ascii="Arial" w:hAnsi="Arial" w:cs="Arial"/>
        </w:rPr>
        <w:t xml:space="preserve">that </w:t>
      </w:r>
      <w:r w:rsidR="00C96ACE" w:rsidRPr="005C5E80">
        <w:rPr>
          <w:rFonts w:ascii="Arial" w:hAnsi="Arial" w:cs="Arial"/>
        </w:rPr>
        <w:t xml:space="preserve">the definitions </w:t>
      </w:r>
      <w:r w:rsidR="000661ED" w:rsidRPr="005C5E80">
        <w:rPr>
          <w:rFonts w:ascii="Arial" w:hAnsi="Arial" w:cs="Arial"/>
        </w:rPr>
        <w:t xml:space="preserve">provided in its </w:t>
      </w:r>
      <w:r w:rsidR="00E55A9E">
        <w:rPr>
          <w:rFonts w:ascii="Arial" w:hAnsi="Arial" w:cs="Arial"/>
        </w:rPr>
        <w:t>T</w:t>
      </w:r>
      <w:r w:rsidR="000661ED" w:rsidRPr="005C5E80">
        <w:rPr>
          <w:rFonts w:ascii="Arial" w:hAnsi="Arial" w:cs="Arial"/>
        </w:rPr>
        <w:t>ariff for the terms “Applicant</w:t>
      </w:r>
      <w:r w:rsidR="002A7C09">
        <w:rPr>
          <w:rFonts w:ascii="Arial" w:hAnsi="Arial" w:cs="Arial"/>
        </w:rPr>
        <w:t>,</w:t>
      </w:r>
      <w:r w:rsidR="000661ED" w:rsidRPr="005C5E80">
        <w:rPr>
          <w:rFonts w:ascii="Arial" w:hAnsi="Arial" w:cs="Arial"/>
        </w:rPr>
        <w:t>” “Customer</w:t>
      </w:r>
      <w:r w:rsidR="002A7C09">
        <w:rPr>
          <w:rFonts w:ascii="Arial" w:hAnsi="Arial" w:cs="Arial"/>
        </w:rPr>
        <w:t>,</w:t>
      </w:r>
      <w:r w:rsidR="000661ED" w:rsidRPr="005C5E80">
        <w:rPr>
          <w:rFonts w:ascii="Arial" w:hAnsi="Arial" w:cs="Arial"/>
        </w:rPr>
        <w:t>” “Occupant</w:t>
      </w:r>
      <w:r w:rsidR="002A7C09">
        <w:rPr>
          <w:rFonts w:ascii="Arial" w:hAnsi="Arial" w:cs="Arial"/>
        </w:rPr>
        <w:t>,</w:t>
      </w:r>
      <w:r w:rsidR="000661ED" w:rsidRPr="005C5E80">
        <w:rPr>
          <w:rFonts w:ascii="Arial" w:hAnsi="Arial" w:cs="Arial"/>
        </w:rPr>
        <w:t xml:space="preserve">” and “Person” do not conform </w:t>
      </w:r>
      <w:r w:rsidR="00D11C02" w:rsidRPr="005C5E80">
        <w:rPr>
          <w:rFonts w:ascii="Arial" w:hAnsi="Arial" w:cs="Arial"/>
        </w:rPr>
        <w:t>with Chapters 14 and 56</w:t>
      </w:r>
      <w:r w:rsidR="003F0382" w:rsidRPr="005C5E80">
        <w:rPr>
          <w:rFonts w:ascii="Arial" w:hAnsi="Arial" w:cs="Arial"/>
        </w:rPr>
        <w:t xml:space="preserve">.  </w:t>
      </w:r>
      <w:r w:rsidR="00CC0ABA" w:rsidRPr="005C5E80">
        <w:rPr>
          <w:rFonts w:ascii="Arial" w:hAnsi="Arial" w:cs="Arial"/>
        </w:rPr>
        <w:t xml:space="preserve">PWSA </w:t>
      </w:r>
      <w:r w:rsidR="00911263">
        <w:rPr>
          <w:rFonts w:ascii="Arial" w:hAnsi="Arial" w:cs="Arial"/>
        </w:rPr>
        <w:t>explains that</w:t>
      </w:r>
      <w:r w:rsidR="002207E8" w:rsidRPr="005C5E80">
        <w:rPr>
          <w:rFonts w:ascii="Arial" w:hAnsi="Arial" w:cs="Arial"/>
        </w:rPr>
        <w:t xml:space="preserve"> it needs to </w:t>
      </w:r>
      <w:r w:rsidR="00536A92" w:rsidRPr="005C5E80">
        <w:rPr>
          <w:rFonts w:ascii="Arial" w:hAnsi="Arial" w:cs="Arial"/>
        </w:rPr>
        <w:t xml:space="preserve">preserve its </w:t>
      </w:r>
      <w:r w:rsidR="003E7E7F" w:rsidRPr="007903A7">
        <w:rPr>
          <w:rFonts w:ascii="Arial" w:hAnsi="Arial" w:cs="Arial"/>
        </w:rPr>
        <w:t xml:space="preserve">statutory </w:t>
      </w:r>
      <w:r w:rsidR="00745278" w:rsidRPr="007903A7">
        <w:rPr>
          <w:rFonts w:ascii="Arial" w:hAnsi="Arial" w:cs="Arial"/>
        </w:rPr>
        <w:t>authority</w:t>
      </w:r>
      <w:r w:rsidR="00745278" w:rsidRPr="005C5E80">
        <w:rPr>
          <w:rFonts w:ascii="Arial" w:hAnsi="Arial" w:cs="Arial"/>
        </w:rPr>
        <w:t xml:space="preserve"> </w:t>
      </w:r>
      <w:r w:rsidR="003D5B13" w:rsidRPr="005C5E80">
        <w:rPr>
          <w:rFonts w:ascii="Arial" w:hAnsi="Arial" w:cs="Arial"/>
        </w:rPr>
        <w:t xml:space="preserve">under the </w:t>
      </w:r>
      <w:r w:rsidR="00745278" w:rsidRPr="005C5E80">
        <w:rPr>
          <w:rFonts w:ascii="Arial" w:hAnsi="Arial" w:cs="Arial"/>
        </w:rPr>
        <w:t xml:space="preserve">Municipal Claims and Tax Liens </w:t>
      </w:r>
      <w:r w:rsidR="003E4700">
        <w:rPr>
          <w:rFonts w:ascii="Arial" w:hAnsi="Arial" w:cs="Arial"/>
        </w:rPr>
        <w:t>L</w:t>
      </w:r>
      <w:r w:rsidR="00745278" w:rsidRPr="005C5E80">
        <w:rPr>
          <w:rFonts w:ascii="Arial" w:hAnsi="Arial" w:cs="Arial"/>
        </w:rPr>
        <w:t xml:space="preserve">aw </w:t>
      </w:r>
      <w:r w:rsidR="00952AE9" w:rsidRPr="005C5E80">
        <w:rPr>
          <w:rFonts w:ascii="Arial" w:hAnsi="Arial" w:cs="Arial"/>
        </w:rPr>
        <w:t xml:space="preserve">to place a lien on property where water and/or wastewater charges remain unpaid.  </w:t>
      </w:r>
      <w:r w:rsidR="0043229A">
        <w:rPr>
          <w:rFonts w:ascii="Arial" w:hAnsi="Arial" w:cs="Arial"/>
        </w:rPr>
        <w:t>I</w:t>
      </w:r>
      <w:r w:rsidR="00384A44" w:rsidRPr="005C5E80">
        <w:rPr>
          <w:rFonts w:ascii="Arial" w:hAnsi="Arial" w:cs="Arial"/>
        </w:rPr>
        <w:t xml:space="preserve">t is </w:t>
      </w:r>
      <w:r w:rsidR="00BE7F00" w:rsidRPr="005C5E80">
        <w:rPr>
          <w:rFonts w:ascii="Arial" w:hAnsi="Arial" w:cs="Arial"/>
        </w:rPr>
        <w:t>PWSA</w:t>
      </w:r>
      <w:r w:rsidR="00384A44" w:rsidRPr="005C5E80">
        <w:rPr>
          <w:rFonts w:ascii="Arial" w:hAnsi="Arial" w:cs="Arial"/>
        </w:rPr>
        <w:t xml:space="preserve">’s position </w:t>
      </w:r>
      <w:r w:rsidR="005A3521" w:rsidRPr="005C5E80">
        <w:rPr>
          <w:rFonts w:ascii="Arial" w:hAnsi="Arial" w:cs="Arial"/>
        </w:rPr>
        <w:t xml:space="preserve">that its </w:t>
      </w:r>
      <w:r w:rsidR="00027ECA" w:rsidRPr="005C5E80">
        <w:rPr>
          <w:rFonts w:ascii="Arial" w:hAnsi="Arial" w:cs="Arial"/>
        </w:rPr>
        <w:t xml:space="preserve">operating procedures </w:t>
      </w:r>
      <w:r w:rsidR="005A3521" w:rsidRPr="005C5E80">
        <w:rPr>
          <w:rFonts w:ascii="Arial" w:hAnsi="Arial" w:cs="Arial"/>
        </w:rPr>
        <w:t xml:space="preserve">must be </w:t>
      </w:r>
      <w:r w:rsidR="00027ECA" w:rsidRPr="005C5E80">
        <w:rPr>
          <w:rFonts w:ascii="Arial" w:hAnsi="Arial" w:cs="Arial"/>
        </w:rPr>
        <w:t xml:space="preserve">designed to ensure the </w:t>
      </w:r>
      <w:r w:rsidR="00121296" w:rsidRPr="005C5E80">
        <w:rPr>
          <w:rFonts w:ascii="Arial" w:hAnsi="Arial" w:cs="Arial"/>
        </w:rPr>
        <w:t xml:space="preserve">property owner </w:t>
      </w:r>
      <w:proofErr w:type="gramStart"/>
      <w:r w:rsidR="00121296" w:rsidRPr="005C5E80">
        <w:rPr>
          <w:rFonts w:ascii="Arial" w:hAnsi="Arial" w:cs="Arial"/>
        </w:rPr>
        <w:t>remains</w:t>
      </w:r>
      <w:proofErr w:type="gramEnd"/>
      <w:r w:rsidR="00121296" w:rsidRPr="005C5E80">
        <w:rPr>
          <w:rFonts w:ascii="Arial" w:hAnsi="Arial" w:cs="Arial"/>
        </w:rPr>
        <w:t xml:space="preserve"> responsible and liable </w:t>
      </w:r>
      <w:r w:rsidR="00CB50C1" w:rsidRPr="005C5E80">
        <w:rPr>
          <w:rFonts w:ascii="Arial" w:hAnsi="Arial" w:cs="Arial"/>
        </w:rPr>
        <w:t>for paying for water service</w:t>
      </w:r>
      <w:r w:rsidR="0083044D">
        <w:rPr>
          <w:rFonts w:ascii="Arial" w:hAnsi="Arial" w:cs="Arial"/>
        </w:rPr>
        <w:t xml:space="preserve"> </w:t>
      </w:r>
      <w:r w:rsidR="00DD0683">
        <w:rPr>
          <w:rFonts w:ascii="Arial" w:hAnsi="Arial" w:cs="Arial"/>
        </w:rPr>
        <w:t xml:space="preserve">to reserve the right to file a </w:t>
      </w:r>
      <w:r w:rsidR="00F211D4">
        <w:rPr>
          <w:rFonts w:ascii="Arial" w:hAnsi="Arial" w:cs="Arial"/>
        </w:rPr>
        <w:t>lien</w:t>
      </w:r>
      <w:r w:rsidR="00DD0683">
        <w:rPr>
          <w:rFonts w:ascii="Arial" w:hAnsi="Arial" w:cs="Arial"/>
        </w:rPr>
        <w:t xml:space="preserve"> on the property</w:t>
      </w:r>
      <w:r w:rsidR="00BE5EDE" w:rsidRPr="005C5E80">
        <w:rPr>
          <w:rFonts w:ascii="Arial" w:hAnsi="Arial" w:cs="Arial"/>
        </w:rPr>
        <w:t xml:space="preserve">. </w:t>
      </w:r>
      <w:r w:rsidR="00CB50C1" w:rsidRPr="005C5E80">
        <w:rPr>
          <w:rFonts w:ascii="Arial" w:hAnsi="Arial" w:cs="Arial"/>
        </w:rPr>
        <w:t xml:space="preserve"> </w:t>
      </w:r>
      <w:r w:rsidR="00DD444E">
        <w:rPr>
          <w:rFonts w:ascii="Arial" w:hAnsi="Arial" w:cs="Arial"/>
        </w:rPr>
        <w:t>T</w:t>
      </w:r>
      <w:r w:rsidR="00B26B8D" w:rsidRPr="005C5E80">
        <w:rPr>
          <w:rFonts w:ascii="Arial" w:hAnsi="Arial" w:cs="Arial"/>
        </w:rPr>
        <w:t xml:space="preserve">he parties should discuss the implications of PWSA’s </w:t>
      </w:r>
      <w:r w:rsidR="0086384A" w:rsidRPr="005C5E80">
        <w:rPr>
          <w:rFonts w:ascii="Arial" w:hAnsi="Arial" w:cs="Arial"/>
        </w:rPr>
        <w:t>treatment of a</w:t>
      </w:r>
      <w:r w:rsidR="00B55A97" w:rsidRPr="005C5E80">
        <w:rPr>
          <w:rFonts w:ascii="Arial" w:hAnsi="Arial" w:cs="Arial"/>
        </w:rPr>
        <w:t>n “</w:t>
      </w:r>
      <w:r w:rsidR="00160049">
        <w:rPr>
          <w:rFonts w:ascii="Arial" w:hAnsi="Arial" w:cs="Arial"/>
        </w:rPr>
        <w:t>A</w:t>
      </w:r>
      <w:r w:rsidR="00B55A97" w:rsidRPr="005C5E80">
        <w:rPr>
          <w:rFonts w:ascii="Arial" w:hAnsi="Arial" w:cs="Arial"/>
        </w:rPr>
        <w:t>pplicant” and “</w:t>
      </w:r>
      <w:r w:rsidR="00160049">
        <w:rPr>
          <w:rFonts w:ascii="Arial" w:hAnsi="Arial" w:cs="Arial"/>
        </w:rPr>
        <w:t>C</w:t>
      </w:r>
      <w:r w:rsidR="00B55A97" w:rsidRPr="005C5E80">
        <w:rPr>
          <w:rFonts w:ascii="Arial" w:hAnsi="Arial" w:cs="Arial"/>
        </w:rPr>
        <w:t>ustomer”</w:t>
      </w:r>
      <w:r w:rsidR="00D05E0F" w:rsidRPr="005C5E80">
        <w:rPr>
          <w:rFonts w:ascii="Arial" w:hAnsi="Arial" w:cs="Arial"/>
        </w:rPr>
        <w:t xml:space="preserve"> as </w:t>
      </w:r>
      <w:r w:rsidR="0067381F" w:rsidRPr="005C5E80">
        <w:rPr>
          <w:rFonts w:ascii="Arial" w:hAnsi="Arial" w:cs="Arial"/>
        </w:rPr>
        <w:t xml:space="preserve">these terms </w:t>
      </w:r>
      <w:r w:rsidR="00D05E0F" w:rsidRPr="005C5E80">
        <w:rPr>
          <w:rFonts w:ascii="Arial" w:hAnsi="Arial" w:cs="Arial"/>
        </w:rPr>
        <w:t xml:space="preserve">relate </w:t>
      </w:r>
      <w:r w:rsidR="0086384A" w:rsidRPr="005C5E80">
        <w:rPr>
          <w:rFonts w:ascii="Arial" w:hAnsi="Arial" w:cs="Arial"/>
        </w:rPr>
        <w:t xml:space="preserve">to </w:t>
      </w:r>
      <w:r w:rsidR="00A97B54" w:rsidRPr="005C5E80">
        <w:rPr>
          <w:rFonts w:ascii="Arial" w:hAnsi="Arial" w:cs="Arial"/>
        </w:rPr>
        <w:t>th</w:t>
      </w:r>
      <w:r w:rsidR="00F43704" w:rsidRPr="005C5E80">
        <w:rPr>
          <w:rFonts w:ascii="Arial" w:hAnsi="Arial" w:cs="Arial"/>
        </w:rPr>
        <w:t>e rights of individuals</w:t>
      </w:r>
      <w:r w:rsidR="002A7C09" w:rsidRPr="002A7C09">
        <w:rPr>
          <w:rFonts w:ascii="Arial" w:hAnsi="Arial" w:cs="Arial"/>
        </w:rPr>
        <w:t xml:space="preserve"> </w:t>
      </w:r>
      <w:r w:rsidR="002A7C09" w:rsidRPr="005C5E80">
        <w:rPr>
          <w:rFonts w:ascii="Arial" w:hAnsi="Arial" w:cs="Arial"/>
        </w:rPr>
        <w:t>who are not property owners</w:t>
      </w:r>
      <w:r w:rsidR="00F43704" w:rsidRPr="005C5E80">
        <w:rPr>
          <w:rFonts w:ascii="Arial" w:hAnsi="Arial" w:cs="Arial"/>
        </w:rPr>
        <w:t xml:space="preserve"> </w:t>
      </w:r>
      <w:r w:rsidR="001D4456" w:rsidRPr="005C5E80">
        <w:rPr>
          <w:rFonts w:ascii="Arial" w:hAnsi="Arial" w:cs="Arial"/>
        </w:rPr>
        <w:t xml:space="preserve">to obtain utility service </w:t>
      </w:r>
      <w:r w:rsidR="00F43704" w:rsidRPr="005C5E80">
        <w:rPr>
          <w:rFonts w:ascii="Arial" w:hAnsi="Arial" w:cs="Arial"/>
        </w:rPr>
        <w:t xml:space="preserve">under Chapter 56 of the </w:t>
      </w:r>
      <w:r w:rsidR="00995A67">
        <w:rPr>
          <w:rFonts w:ascii="Arial" w:hAnsi="Arial" w:cs="Arial"/>
        </w:rPr>
        <w:t>PU</w:t>
      </w:r>
      <w:r w:rsidR="00F43704" w:rsidRPr="005C5E80">
        <w:rPr>
          <w:rFonts w:ascii="Arial" w:hAnsi="Arial" w:cs="Arial"/>
        </w:rPr>
        <w:t xml:space="preserve">C’s regulations and </w:t>
      </w:r>
      <w:r w:rsidR="0037241B" w:rsidRPr="005C5E80">
        <w:rPr>
          <w:rFonts w:ascii="Arial" w:hAnsi="Arial" w:cs="Arial"/>
        </w:rPr>
        <w:t xml:space="preserve">the </w:t>
      </w:r>
      <w:r w:rsidR="004736DD" w:rsidRPr="005C5E80">
        <w:rPr>
          <w:rFonts w:ascii="Arial" w:hAnsi="Arial" w:cs="Arial"/>
        </w:rPr>
        <w:t>D</w:t>
      </w:r>
      <w:r w:rsidR="00F43704" w:rsidRPr="005C5E80">
        <w:rPr>
          <w:rFonts w:ascii="Arial" w:hAnsi="Arial" w:cs="Arial"/>
        </w:rPr>
        <w:t xml:space="preserve">SLPA.  </w:t>
      </w:r>
      <w:r w:rsidR="00897236" w:rsidRPr="005C5E80">
        <w:rPr>
          <w:rFonts w:ascii="Arial" w:hAnsi="Arial" w:cs="Arial"/>
        </w:rPr>
        <w:t xml:space="preserve">This </w:t>
      </w:r>
      <w:r w:rsidR="00610B89">
        <w:rPr>
          <w:rFonts w:ascii="Arial" w:hAnsi="Arial" w:cs="Arial"/>
        </w:rPr>
        <w:t>discuss</w:t>
      </w:r>
      <w:r w:rsidR="00160049">
        <w:rPr>
          <w:rFonts w:ascii="Arial" w:hAnsi="Arial" w:cs="Arial"/>
        </w:rPr>
        <w:t>ion</w:t>
      </w:r>
      <w:r w:rsidR="00610B89">
        <w:rPr>
          <w:rFonts w:ascii="Arial" w:hAnsi="Arial" w:cs="Arial"/>
        </w:rPr>
        <w:t xml:space="preserve"> should </w:t>
      </w:r>
      <w:r w:rsidR="00897236" w:rsidRPr="005C5E80">
        <w:rPr>
          <w:rFonts w:ascii="Arial" w:hAnsi="Arial" w:cs="Arial"/>
        </w:rPr>
        <w:t xml:space="preserve">encompass topics relevant to the application of service, </w:t>
      </w:r>
      <w:r w:rsidR="00B83F13" w:rsidRPr="005C5E80">
        <w:rPr>
          <w:rFonts w:ascii="Arial" w:hAnsi="Arial" w:cs="Arial"/>
        </w:rPr>
        <w:t xml:space="preserve">the collection of debt, the transfer of accounts, </w:t>
      </w:r>
      <w:r w:rsidR="00AB144D" w:rsidRPr="005C5E80">
        <w:rPr>
          <w:rFonts w:ascii="Arial" w:hAnsi="Arial" w:cs="Arial"/>
        </w:rPr>
        <w:t xml:space="preserve">and </w:t>
      </w:r>
      <w:r w:rsidR="00230EBA" w:rsidRPr="005C5E80">
        <w:rPr>
          <w:rFonts w:ascii="Arial" w:hAnsi="Arial" w:cs="Arial"/>
        </w:rPr>
        <w:t xml:space="preserve">tenant rights </w:t>
      </w:r>
      <w:proofErr w:type="gramStart"/>
      <w:r w:rsidR="00230EBA" w:rsidRPr="005C5E80">
        <w:rPr>
          <w:rFonts w:ascii="Arial" w:hAnsi="Arial" w:cs="Arial"/>
        </w:rPr>
        <w:t>identified</w:t>
      </w:r>
      <w:proofErr w:type="gramEnd"/>
      <w:r w:rsidR="00230EBA" w:rsidRPr="005C5E80">
        <w:rPr>
          <w:rFonts w:ascii="Arial" w:hAnsi="Arial" w:cs="Arial"/>
        </w:rPr>
        <w:t xml:space="preserve"> in </w:t>
      </w:r>
      <w:r w:rsidR="00AB144D" w:rsidRPr="005C5E80">
        <w:rPr>
          <w:rFonts w:ascii="Arial" w:hAnsi="Arial" w:cs="Arial"/>
        </w:rPr>
        <w:t>DSLPA</w:t>
      </w:r>
      <w:r w:rsidR="00230EBA" w:rsidRPr="005C5E80">
        <w:rPr>
          <w:rFonts w:ascii="Arial" w:hAnsi="Arial" w:cs="Arial"/>
        </w:rPr>
        <w:t>.</w:t>
      </w:r>
    </w:p>
    <w:p w14:paraId="0131D609" w14:textId="46F3806C" w:rsidR="007E23DE" w:rsidRPr="005C5E80" w:rsidRDefault="009C735A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lastRenderedPageBreak/>
        <w:t xml:space="preserve">2.  </w:t>
      </w:r>
      <w:r w:rsidR="00CA0137" w:rsidRPr="005C5E80">
        <w:rPr>
          <w:rFonts w:ascii="Arial" w:hAnsi="Arial" w:cs="Arial"/>
        </w:rPr>
        <w:t xml:space="preserve">On page 34 of </w:t>
      </w:r>
      <w:r w:rsidR="004E1064">
        <w:rPr>
          <w:rFonts w:ascii="Arial" w:hAnsi="Arial" w:cs="Arial"/>
        </w:rPr>
        <w:t>its</w:t>
      </w:r>
      <w:r w:rsidR="00CA0137" w:rsidRPr="005C5E80">
        <w:rPr>
          <w:rFonts w:ascii="Arial" w:hAnsi="Arial" w:cs="Arial"/>
        </w:rPr>
        <w:t xml:space="preserve"> Stage </w:t>
      </w:r>
      <w:r w:rsidR="00415229">
        <w:rPr>
          <w:rFonts w:ascii="Arial" w:hAnsi="Arial" w:cs="Arial"/>
        </w:rPr>
        <w:t>2</w:t>
      </w:r>
      <w:r w:rsidR="00CA0137" w:rsidRPr="005C5E80">
        <w:rPr>
          <w:rFonts w:ascii="Arial" w:hAnsi="Arial" w:cs="Arial"/>
        </w:rPr>
        <w:t xml:space="preserve"> Compliance Plan, PWSA </w:t>
      </w:r>
      <w:r w:rsidR="00946BCC" w:rsidRPr="005C5E80">
        <w:rPr>
          <w:rFonts w:ascii="Arial" w:hAnsi="Arial" w:cs="Arial"/>
        </w:rPr>
        <w:t xml:space="preserve">states that </w:t>
      </w:r>
      <w:r w:rsidR="00FD1B76">
        <w:rPr>
          <w:rFonts w:ascii="Arial" w:hAnsi="Arial" w:cs="Arial"/>
        </w:rPr>
        <w:t>i</w:t>
      </w:r>
      <w:r w:rsidR="00946BCC" w:rsidRPr="005C5E80">
        <w:rPr>
          <w:rFonts w:ascii="Arial" w:hAnsi="Arial" w:cs="Arial"/>
        </w:rPr>
        <w:t>t</w:t>
      </w:r>
      <w:r w:rsidR="00FD1B76">
        <w:rPr>
          <w:rFonts w:ascii="Arial" w:hAnsi="Arial" w:cs="Arial"/>
        </w:rPr>
        <w:t>s</w:t>
      </w:r>
      <w:r w:rsidR="00946BCC" w:rsidRPr="005C5E80">
        <w:rPr>
          <w:rFonts w:ascii="Arial" w:hAnsi="Arial" w:cs="Arial"/>
        </w:rPr>
        <w:t xml:space="preserve"> </w:t>
      </w:r>
      <w:r w:rsidR="0052287C">
        <w:rPr>
          <w:rFonts w:ascii="Arial" w:hAnsi="Arial" w:cs="Arial"/>
        </w:rPr>
        <w:t>T</w:t>
      </w:r>
      <w:r w:rsidR="00946BCC" w:rsidRPr="005C5E80">
        <w:rPr>
          <w:rFonts w:ascii="Arial" w:hAnsi="Arial" w:cs="Arial"/>
        </w:rPr>
        <w:t xml:space="preserve">ariff does not include a definition for </w:t>
      </w:r>
      <w:r w:rsidR="00362FEE" w:rsidRPr="005C5E80">
        <w:rPr>
          <w:rFonts w:ascii="Arial" w:hAnsi="Arial" w:cs="Arial"/>
        </w:rPr>
        <w:t xml:space="preserve">“Automatic Meter Reading” (AMR), as provided in </w:t>
      </w:r>
      <w:r w:rsidR="00571C9E" w:rsidRPr="005C5E80">
        <w:rPr>
          <w:rFonts w:ascii="Arial" w:hAnsi="Arial" w:cs="Arial"/>
          <w:bCs/>
        </w:rPr>
        <w:t>52 Pa. Code § 56.2</w:t>
      </w:r>
      <w:r w:rsidR="00E43ADA">
        <w:rPr>
          <w:rFonts w:ascii="Arial" w:hAnsi="Arial" w:cs="Arial"/>
          <w:bCs/>
        </w:rPr>
        <w:t>.</w:t>
      </w:r>
      <w:r w:rsidR="00571C9E" w:rsidRPr="005C5E80">
        <w:rPr>
          <w:rFonts w:ascii="Arial" w:hAnsi="Arial" w:cs="Arial"/>
          <w:bCs/>
        </w:rPr>
        <w:t xml:space="preserve"> </w:t>
      </w:r>
      <w:r w:rsidR="00B221BB" w:rsidRPr="005C5E80">
        <w:rPr>
          <w:rFonts w:ascii="Arial" w:hAnsi="Arial" w:cs="Arial"/>
          <w:bCs/>
        </w:rPr>
        <w:t>PWSA</w:t>
      </w:r>
      <w:r w:rsidR="00E43ADA">
        <w:rPr>
          <w:rFonts w:ascii="Arial" w:hAnsi="Arial" w:cs="Arial"/>
          <w:bCs/>
        </w:rPr>
        <w:t xml:space="preserve">, </w:t>
      </w:r>
      <w:r w:rsidR="00541F60">
        <w:rPr>
          <w:rFonts w:ascii="Arial" w:hAnsi="Arial" w:cs="Arial"/>
          <w:bCs/>
        </w:rPr>
        <w:t>however,</w:t>
      </w:r>
      <w:r w:rsidR="00541F60" w:rsidRPr="005C5E80">
        <w:rPr>
          <w:rFonts w:ascii="Arial" w:hAnsi="Arial" w:cs="Arial"/>
          <w:bCs/>
        </w:rPr>
        <w:t xml:space="preserve"> describes</w:t>
      </w:r>
      <w:r w:rsidR="00B221BB" w:rsidRPr="005C5E80">
        <w:rPr>
          <w:rFonts w:ascii="Arial" w:hAnsi="Arial" w:cs="Arial"/>
          <w:bCs/>
        </w:rPr>
        <w:t xml:space="preserve"> </w:t>
      </w:r>
      <w:r w:rsidR="00204F9E" w:rsidRPr="005C5E80">
        <w:rPr>
          <w:rFonts w:ascii="Arial" w:hAnsi="Arial" w:cs="Arial"/>
          <w:bCs/>
        </w:rPr>
        <w:t xml:space="preserve">its </w:t>
      </w:r>
      <w:proofErr w:type="gramStart"/>
      <w:r w:rsidR="00204F9E" w:rsidRPr="005C5E80">
        <w:rPr>
          <w:rFonts w:ascii="Arial" w:hAnsi="Arial" w:cs="Arial"/>
          <w:bCs/>
        </w:rPr>
        <w:t>utilization</w:t>
      </w:r>
      <w:proofErr w:type="gramEnd"/>
      <w:r w:rsidR="00204F9E" w:rsidRPr="005C5E80">
        <w:rPr>
          <w:rFonts w:ascii="Arial" w:hAnsi="Arial" w:cs="Arial"/>
          <w:bCs/>
        </w:rPr>
        <w:t xml:space="preserve"> of a fixed base Advanced Metering Infrastructure (AMI) network.  PWSA p</w:t>
      </w:r>
      <w:r w:rsidR="006344C1" w:rsidRPr="005C5E80">
        <w:rPr>
          <w:rFonts w:ascii="Arial" w:hAnsi="Arial" w:cs="Arial"/>
        </w:rPr>
        <w:t xml:space="preserve">roposes to include </w:t>
      </w:r>
      <w:r w:rsidR="00204F9E" w:rsidRPr="005C5E80">
        <w:rPr>
          <w:rFonts w:ascii="Arial" w:hAnsi="Arial" w:cs="Arial"/>
        </w:rPr>
        <w:t xml:space="preserve">a </w:t>
      </w:r>
      <w:r w:rsidR="006344C1" w:rsidRPr="005C5E80">
        <w:rPr>
          <w:rFonts w:ascii="Arial" w:hAnsi="Arial" w:cs="Arial"/>
        </w:rPr>
        <w:t>definition for A</w:t>
      </w:r>
      <w:r w:rsidR="00204F9E" w:rsidRPr="005C5E80">
        <w:rPr>
          <w:rFonts w:ascii="Arial" w:hAnsi="Arial" w:cs="Arial"/>
        </w:rPr>
        <w:t xml:space="preserve">MI </w:t>
      </w:r>
      <w:r w:rsidR="006344C1" w:rsidRPr="005C5E80">
        <w:rPr>
          <w:rFonts w:ascii="Arial" w:hAnsi="Arial" w:cs="Arial"/>
        </w:rPr>
        <w:t xml:space="preserve">in its </w:t>
      </w:r>
      <w:r w:rsidR="0052287C">
        <w:rPr>
          <w:rFonts w:ascii="Arial" w:hAnsi="Arial" w:cs="Arial"/>
        </w:rPr>
        <w:t>T</w:t>
      </w:r>
      <w:r w:rsidR="006344C1" w:rsidRPr="005C5E80">
        <w:rPr>
          <w:rFonts w:ascii="Arial" w:hAnsi="Arial" w:cs="Arial"/>
        </w:rPr>
        <w:t xml:space="preserve">ariff.  </w:t>
      </w:r>
      <w:r w:rsidR="00623157">
        <w:rPr>
          <w:rFonts w:ascii="Arial" w:hAnsi="Arial" w:cs="Arial"/>
        </w:rPr>
        <w:t xml:space="preserve">The parties </w:t>
      </w:r>
      <w:r w:rsidR="00815C2F" w:rsidRPr="005C5E80">
        <w:rPr>
          <w:rFonts w:ascii="Arial" w:hAnsi="Arial" w:cs="Arial"/>
        </w:rPr>
        <w:t xml:space="preserve">should </w:t>
      </w:r>
      <w:r w:rsidR="007C3DCC" w:rsidRPr="005C5E80">
        <w:rPr>
          <w:rFonts w:ascii="Arial" w:hAnsi="Arial" w:cs="Arial"/>
        </w:rPr>
        <w:t xml:space="preserve">discuss </w:t>
      </w:r>
      <w:r w:rsidR="00031036" w:rsidRPr="005C5E80">
        <w:rPr>
          <w:rFonts w:ascii="Arial" w:hAnsi="Arial" w:cs="Arial"/>
        </w:rPr>
        <w:t>the definition</w:t>
      </w:r>
      <w:r w:rsidR="00051C76">
        <w:rPr>
          <w:rFonts w:ascii="Arial" w:hAnsi="Arial" w:cs="Arial"/>
        </w:rPr>
        <w:t>s</w:t>
      </w:r>
      <w:r w:rsidR="00031036" w:rsidRPr="005C5E80">
        <w:rPr>
          <w:rFonts w:ascii="Arial" w:hAnsi="Arial" w:cs="Arial"/>
        </w:rPr>
        <w:t xml:space="preserve"> of AMR</w:t>
      </w:r>
      <w:r w:rsidR="00051C76">
        <w:rPr>
          <w:rFonts w:ascii="Arial" w:hAnsi="Arial" w:cs="Arial"/>
        </w:rPr>
        <w:t xml:space="preserve"> and AMI</w:t>
      </w:r>
      <w:r w:rsidR="0041480A" w:rsidRPr="005C5E80">
        <w:rPr>
          <w:rFonts w:ascii="Arial" w:hAnsi="Arial" w:cs="Arial"/>
        </w:rPr>
        <w:t>, and</w:t>
      </w:r>
      <w:r w:rsidR="00180126">
        <w:rPr>
          <w:rFonts w:ascii="Arial" w:hAnsi="Arial" w:cs="Arial"/>
        </w:rPr>
        <w:t xml:space="preserve"> </w:t>
      </w:r>
      <w:r w:rsidR="008061C8">
        <w:rPr>
          <w:rFonts w:ascii="Arial" w:hAnsi="Arial" w:cs="Arial"/>
        </w:rPr>
        <w:t>the</w:t>
      </w:r>
      <w:r w:rsidR="00180126">
        <w:rPr>
          <w:rFonts w:ascii="Arial" w:hAnsi="Arial" w:cs="Arial"/>
        </w:rPr>
        <w:t xml:space="preserve"> language</w:t>
      </w:r>
      <w:r w:rsidR="00CD47F4" w:rsidRPr="005C5E80">
        <w:rPr>
          <w:rFonts w:ascii="Arial" w:hAnsi="Arial" w:cs="Arial"/>
        </w:rPr>
        <w:t xml:space="preserve"> </w:t>
      </w:r>
      <w:r w:rsidR="008061C8">
        <w:rPr>
          <w:rFonts w:ascii="Arial" w:hAnsi="Arial" w:cs="Arial"/>
        </w:rPr>
        <w:t xml:space="preserve">that </w:t>
      </w:r>
      <w:r w:rsidR="00180126">
        <w:rPr>
          <w:rFonts w:ascii="Arial" w:hAnsi="Arial" w:cs="Arial"/>
        </w:rPr>
        <w:t xml:space="preserve">should </w:t>
      </w:r>
      <w:proofErr w:type="gramStart"/>
      <w:r w:rsidR="00180126">
        <w:rPr>
          <w:rFonts w:ascii="Arial" w:hAnsi="Arial" w:cs="Arial"/>
        </w:rPr>
        <w:t>be included</w:t>
      </w:r>
      <w:proofErr w:type="gramEnd"/>
      <w:r w:rsidR="00180126">
        <w:rPr>
          <w:rFonts w:ascii="Arial" w:hAnsi="Arial" w:cs="Arial"/>
        </w:rPr>
        <w:t xml:space="preserve"> in PWSA’s</w:t>
      </w:r>
      <w:r w:rsidR="00CD47F4" w:rsidRPr="005C5E80">
        <w:rPr>
          <w:rFonts w:ascii="Arial" w:hAnsi="Arial" w:cs="Arial"/>
        </w:rPr>
        <w:t xml:space="preserve"> proposed </w:t>
      </w:r>
      <w:r w:rsidR="0052287C">
        <w:rPr>
          <w:rFonts w:ascii="Arial" w:hAnsi="Arial" w:cs="Arial"/>
        </w:rPr>
        <w:t>T</w:t>
      </w:r>
      <w:r w:rsidR="00340922" w:rsidRPr="005C5E80">
        <w:rPr>
          <w:rFonts w:ascii="Arial" w:hAnsi="Arial" w:cs="Arial"/>
        </w:rPr>
        <w:t>ariff</w:t>
      </w:r>
      <w:r w:rsidR="00881704">
        <w:rPr>
          <w:rFonts w:ascii="Arial" w:hAnsi="Arial" w:cs="Arial"/>
        </w:rPr>
        <w:t xml:space="preserve"> to address those items</w:t>
      </w:r>
      <w:r w:rsidR="00CD47F4" w:rsidRPr="005C5E80">
        <w:rPr>
          <w:rFonts w:ascii="Arial" w:hAnsi="Arial" w:cs="Arial"/>
        </w:rPr>
        <w:t xml:space="preserve">.  </w:t>
      </w:r>
      <w:r w:rsidR="0041480A" w:rsidRPr="005C5E80">
        <w:rPr>
          <w:rFonts w:ascii="Arial" w:hAnsi="Arial" w:cs="Arial"/>
        </w:rPr>
        <w:t xml:space="preserve"> </w:t>
      </w:r>
      <w:r w:rsidR="00B01022" w:rsidRPr="005C5E80">
        <w:rPr>
          <w:rFonts w:ascii="Arial" w:hAnsi="Arial" w:cs="Arial"/>
        </w:rPr>
        <w:t xml:space="preserve">  </w:t>
      </w:r>
    </w:p>
    <w:p w14:paraId="698F9A0B" w14:textId="77777777" w:rsidR="007E23DE" w:rsidRPr="005C5E80" w:rsidRDefault="007E23DE" w:rsidP="00273B40">
      <w:pPr>
        <w:pStyle w:val="NoSpacing"/>
      </w:pPr>
    </w:p>
    <w:p w14:paraId="41FE98BE" w14:textId="4454A307" w:rsidR="00667434" w:rsidRDefault="00667434" w:rsidP="005C5E80">
      <w:pPr>
        <w:rPr>
          <w:rFonts w:ascii="Arial" w:hAnsi="Arial" w:cs="Arial"/>
          <w:b/>
          <w:u w:val="single"/>
        </w:rPr>
      </w:pPr>
      <w:r w:rsidRPr="005C5E80">
        <w:rPr>
          <w:rFonts w:ascii="Arial" w:hAnsi="Arial" w:cs="Arial"/>
          <w:b/>
          <w:u w:val="single"/>
        </w:rPr>
        <w:t xml:space="preserve">52 Pa. Code § 56.11 </w:t>
      </w:r>
      <w:r w:rsidR="00EB301C">
        <w:rPr>
          <w:rFonts w:ascii="Arial" w:hAnsi="Arial" w:cs="Arial"/>
          <w:b/>
          <w:u w:val="single"/>
        </w:rPr>
        <w:t xml:space="preserve">– </w:t>
      </w:r>
      <w:r w:rsidRPr="005C5E80">
        <w:rPr>
          <w:rFonts w:ascii="Arial" w:hAnsi="Arial" w:cs="Arial"/>
          <w:b/>
          <w:u w:val="single"/>
        </w:rPr>
        <w:t>Billing</w:t>
      </w:r>
    </w:p>
    <w:p w14:paraId="0C84F8F1" w14:textId="77777777" w:rsidR="00BF41CA" w:rsidRPr="005C5E80" w:rsidRDefault="00BF41CA" w:rsidP="00BF41CA">
      <w:pPr>
        <w:pStyle w:val="NoSpacing"/>
      </w:pPr>
    </w:p>
    <w:p w14:paraId="38BDEB83" w14:textId="10F1331C" w:rsidR="009E04B1" w:rsidRPr="005C5E80" w:rsidRDefault="00C9133A" w:rsidP="005C5E80">
      <w:pPr>
        <w:rPr>
          <w:rFonts w:ascii="Arial" w:hAnsi="Arial" w:cs="Arial"/>
          <w:bCs/>
        </w:rPr>
      </w:pPr>
      <w:r w:rsidRPr="005C5E80">
        <w:rPr>
          <w:rFonts w:ascii="Arial" w:hAnsi="Arial" w:cs="Arial"/>
        </w:rPr>
        <w:t xml:space="preserve">3.  </w:t>
      </w:r>
      <w:r w:rsidR="0062698D" w:rsidRPr="005C5E80">
        <w:rPr>
          <w:rFonts w:ascii="Arial" w:hAnsi="Arial" w:cs="Arial"/>
        </w:rPr>
        <w:t>On page 3</w:t>
      </w:r>
      <w:r w:rsidR="009A2B9B" w:rsidRPr="005C5E80">
        <w:rPr>
          <w:rFonts w:ascii="Arial" w:hAnsi="Arial" w:cs="Arial"/>
        </w:rPr>
        <w:t>1</w:t>
      </w:r>
      <w:r w:rsidR="0062698D" w:rsidRPr="005C5E80">
        <w:rPr>
          <w:rFonts w:ascii="Arial" w:hAnsi="Arial" w:cs="Arial"/>
        </w:rPr>
        <w:t xml:space="preserve"> of </w:t>
      </w:r>
      <w:r w:rsidR="004E1064">
        <w:rPr>
          <w:rFonts w:ascii="Arial" w:hAnsi="Arial" w:cs="Arial"/>
        </w:rPr>
        <w:t>its</w:t>
      </w:r>
      <w:r w:rsidR="0062698D" w:rsidRPr="005C5E80">
        <w:rPr>
          <w:rFonts w:ascii="Arial" w:hAnsi="Arial" w:cs="Arial"/>
        </w:rPr>
        <w:t xml:space="preserve"> </w:t>
      </w:r>
      <w:r w:rsidR="00667434" w:rsidRPr="005C5E80">
        <w:rPr>
          <w:rFonts w:ascii="Arial" w:hAnsi="Arial" w:cs="Arial"/>
        </w:rPr>
        <w:t xml:space="preserve">Stage </w:t>
      </w:r>
      <w:r w:rsidR="00415229">
        <w:rPr>
          <w:rFonts w:ascii="Arial" w:hAnsi="Arial" w:cs="Arial"/>
        </w:rPr>
        <w:t>2</w:t>
      </w:r>
      <w:r w:rsidR="00B25468">
        <w:rPr>
          <w:rFonts w:ascii="Arial" w:hAnsi="Arial" w:cs="Arial"/>
        </w:rPr>
        <w:t xml:space="preserve"> </w:t>
      </w:r>
      <w:r w:rsidR="00667434" w:rsidRPr="005C5E80">
        <w:rPr>
          <w:rFonts w:ascii="Arial" w:hAnsi="Arial" w:cs="Arial"/>
        </w:rPr>
        <w:t>Compliance Plan</w:t>
      </w:r>
      <w:r w:rsidR="0062698D" w:rsidRPr="005C5E80">
        <w:rPr>
          <w:rFonts w:ascii="Arial" w:hAnsi="Arial" w:cs="Arial"/>
        </w:rPr>
        <w:t xml:space="preserve">, PWSA </w:t>
      </w:r>
      <w:r w:rsidR="005121C0">
        <w:rPr>
          <w:rFonts w:ascii="Arial" w:hAnsi="Arial" w:cs="Arial"/>
        </w:rPr>
        <w:t>states</w:t>
      </w:r>
      <w:r w:rsidR="0062698D" w:rsidRPr="005C5E80">
        <w:rPr>
          <w:rFonts w:ascii="Arial" w:hAnsi="Arial" w:cs="Arial"/>
        </w:rPr>
        <w:t xml:space="preserve"> </w:t>
      </w:r>
      <w:r w:rsidR="00851816" w:rsidRPr="005C5E80">
        <w:rPr>
          <w:rFonts w:ascii="Arial" w:hAnsi="Arial" w:cs="Arial"/>
        </w:rPr>
        <w:t xml:space="preserve">that </w:t>
      </w:r>
      <w:r w:rsidR="005121C0">
        <w:rPr>
          <w:rFonts w:ascii="Arial" w:hAnsi="Arial" w:cs="Arial"/>
        </w:rPr>
        <w:t xml:space="preserve">the </w:t>
      </w:r>
      <w:r w:rsidR="00851816" w:rsidRPr="005C5E80">
        <w:rPr>
          <w:rFonts w:ascii="Arial" w:hAnsi="Arial" w:cs="Arial"/>
        </w:rPr>
        <w:t xml:space="preserve">operating procedures provided in its </w:t>
      </w:r>
      <w:r w:rsidR="0081587E">
        <w:rPr>
          <w:rFonts w:ascii="Arial" w:hAnsi="Arial" w:cs="Arial"/>
        </w:rPr>
        <w:t>T</w:t>
      </w:r>
      <w:r w:rsidR="00851816" w:rsidRPr="005C5E80">
        <w:rPr>
          <w:rFonts w:ascii="Arial" w:hAnsi="Arial" w:cs="Arial"/>
        </w:rPr>
        <w:t xml:space="preserve">ariff are designed to ensure that the property owner </w:t>
      </w:r>
      <w:proofErr w:type="gramStart"/>
      <w:r w:rsidR="009C7FB6" w:rsidRPr="005C5E80">
        <w:rPr>
          <w:rFonts w:ascii="Arial" w:hAnsi="Arial" w:cs="Arial"/>
        </w:rPr>
        <w:t>remains</w:t>
      </w:r>
      <w:proofErr w:type="gramEnd"/>
      <w:r w:rsidR="009C7FB6" w:rsidRPr="005C5E80">
        <w:rPr>
          <w:rFonts w:ascii="Arial" w:hAnsi="Arial" w:cs="Arial"/>
        </w:rPr>
        <w:t xml:space="preserve"> liable for the ultimate payment of PWSA’s utility service through the lien process.  </w:t>
      </w:r>
      <w:r w:rsidR="001A3FD8">
        <w:rPr>
          <w:rFonts w:ascii="Arial" w:hAnsi="Arial" w:cs="Arial"/>
        </w:rPr>
        <w:t>On</w:t>
      </w:r>
      <w:r w:rsidR="00667434" w:rsidRPr="005C5E80">
        <w:rPr>
          <w:rFonts w:ascii="Arial" w:hAnsi="Arial" w:cs="Arial"/>
        </w:rPr>
        <w:t xml:space="preserve"> page 32</w:t>
      </w:r>
      <w:r w:rsidR="004529E7" w:rsidRPr="005C5E80">
        <w:rPr>
          <w:rFonts w:ascii="Arial" w:hAnsi="Arial" w:cs="Arial"/>
        </w:rPr>
        <w:t xml:space="preserve"> of the </w:t>
      </w:r>
      <w:r w:rsidR="007E4F8C">
        <w:rPr>
          <w:rFonts w:ascii="Arial" w:hAnsi="Arial" w:cs="Arial"/>
        </w:rPr>
        <w:t xml:space="preserve">Compliance </w:t>
      </w:r>
      <w:r w:rsidR="00A950F5">
        <w:rPr>
          <w:rFonts w:ascii="Arial" w:hAnsi="Arial" w:cs="Arial"/>
        </w:rPr>
        <w:t>P</w:t>
      </w:r>
      <w:r w:rsidR="00A950F5" w:rsidRPr="005C5E80">
        <w:rPr>
          <w:rFonts w:ascii="Arial" w:hAnsi="Arial" w:cs="Arial"/>
        </w:rPr>
        <w:t>lan</w:t>
      </w:r>
      <w:r w:rsidR="00A17A41" w:rsidRPr="005C5E80">
        <w:rPr>
          <w:rFonts w:ascii="Arial" w:hAnsi="Arial" w:cs="Arial"/>
        </w:rPr>
        <w:t>,</w:t>
      </w:r>
      <w:r w:rsidR="004076F8" w:rsidRPr="005C5E80">
        <w:rPr>
          <w:rFonts w:ascii="Arial" w:hAnsi="Arial" w:cs="Arial"/>
        </w:rPr>
        <w:t xml:space="preserve"> </w:t>
      </w:r>
      <w:r w:rsidR="00BD7EA8" w:rsidRPr="005C5E80">
        <w:rPr>
          <w:rFonts w:ascii="Arial" w:hAnsi="Arial" w:cs="Arial"/>
        </w:rPr>
        <w:t xml:space="preserve">PWSA also </w:t>
      </w:r>
      <w:proofErr w:type="gramStart"/>
      <w:r w:rsidR="00BD7EA8" w:rsidRPr="005C5E80">
        <w:rPr>
          <w:rFonts w:ascii="Arial" w:hAnsi="Arial" w:cs="Arial"/>
        </w:rPr>
        <w:t>states</w:t>
      </w:r>
      <w:proofErr w:type="gramEnd"/>
      <w:r w:rsidR="00BD7EA8" w:rsidRPr="005C5E80">
        <w:rPr>
          <w:rFonts w:ascii="Arial" w:hAnsi="Arial" w:cs="Arial"/>
        </w:rPr>
        <w:t xml:space="preserve"> that it permits tenants to accept responsibility for paying for services rendered at the property </w:t>
      </w:r>
      <w:r w:rsidR="00E96268" w:rsidRPr="005C5E80">
        <w:rPr>
          <w:rFonts w:ascii="Arial" w:hAnsi="Arial" w:cs="Arial"/>
        </w:rPr>
        <w:t xml:space="preserve">where they are residing through </w:t>
      </w:r>
      <w:r w:rsidR="00120D01" w:rsidRPr="005C5E80">
        <w:rPr>
          <w:rFonts w:ascii="Arial" w:hAnsi="Arial" w:cs="Arial"/>
        </w:rPr>
        <w:t xml:space="preserve">completion of PWSA’s </w:t>
      </w:r>
      <w:r w:rsidR="00743A18" w:rsidRPr="005C5E80">
        <w:rPr>
          <w:rFonts w:ascii="Arial" w:hAnsi="Arial" w:cs="Arial"/>
        </w:rPr>
        <w:t>Owner</w:t>
      </w:r>
      <w:r w:rsidR="00EA7E72" w:rsidRPr="005C5E80">
        <w:rPr>
          <w:rFonts w:ascii="Arial" w:hAnsi="Arial" w:cs="Arial"/>
        </w:rPr>
        <w:t xml:space="preserve"> – Tenant Addition Form.  </w:t>
      </w:r>
      <w:r w:rsidR="004913F6" w:rsidRPr="005C5E80">
        <w:rPr>
          <w:rFonts w:ascii="Arial" w:hAnsi="Arial" w:cs="Arial"/>
        </w:rPr>
        <w:t xml:space="preserve">Under this </w:t>
      </w:r>
      <w:r w:rsidR="009A5849" w:rsidRPr="005C5E80">
        <w:rPr>
          <w:rFonts w:ascii="Arial" w:hAnsi="Arial" w:cs="Arial"/>
        </w:rPr>
        <w:t xml:space="preserve">scenario, </w:t>
      </w:r>
      <w:r w:rsidR="00667434" w:rsidRPr="005C5E80">
        <w:rPr>
          <w:rFonts w:ascii="Arial" w:hAnsi="Arial" w:cs="Arial"/>
        </w:rPr>
        <w:t xml:space="preserve">PWSA </w:t>
      </w:r>
      <w:r w:rsidR="00391C0E">
        <w:rPr>
          <w:rFonts w:ascii="Arial" w:hAnsi="Arial" w:cs="Arial"/>
        </w:rPr>
        <w:t>s</w:t>
      </w:r>
      <w:r w:rsidR="00422C24" w:rsidRPr="005C5E80">
        <w:rPr>
          <w:rFonts w:ascii="Arial" w:hAnsi="Arial" w:cs="Arial"/>
        </w:rPr>
        <w:t>end</w:t>
      </w:r>
      <w:r w:rsidR="00391C0E">
        <w:rPr>
          <w:rFonts w:ascii="Arial" w:hAnsi="Arial" w:cs="Arial"/>
        </w:rPr>
        <w:t>s</w:t>
      </w:r>
      <w:r w:rsidR="00422C24" w:rsidRPr="005C5E80">
        <w:rPr>
          <w:rFonts w:ascii="Arial" w:hAnsi="Arial" w:cs="Arial"/>
        </w:rPr>
        <w:t xml:space="preserve"> a monthly invoice to the tenant </w:t>
      </w:r>
      <w:r w:rsidR="00B1582A" w:rsidRPr="005C5E80">
        <w:rPr>
          <w:rFonts w:ascii="Arial" w:hAnsi="Arial" w:cs="Arial"/>
        </w:rPr>
        <w:t xml:space="preserve">and a copy </w:t>
      </w:r>
      <w:proofErr w:type="gramStart"/>
      <w:r w:rsidR="00325392">
        <w:rPr>
          <w:rFonts w:ascii="Arial" w:hAnsi="Arial" w:cs="Arial"/>
        </w:rPr>
        <w:t>is</w:t>
      </w:r>
      <w:r w:rsidR="00B1582A" w:rsidRPr="005C5E80">
        <w:rPr>
          <w:rFonts w:ascii="Arial" w:hAnsi="Arial" w:cs="Arial"/>
        </w:rPr>
        <w:t xml:space="preserve"> sent</w:t>
      </w:r>
      <w:proofErr w:type="gramEnd"/>
      <w:r w:rsidR="00B1582A" w:rsidRPr="005C5E80">
        <w:rPr>
          <w:rFonts w:ascii="Arial" w:hAnsi="Arial" w:cs="Arial"/>
        </w:rPr>
        <w:t xml:space="preserve"> to the </w:t>
      </w:r>
      <w:r w:rsidR="00CA343F" w:rsidRPr="005C5E80">
        <w:rPr>
          <w:rFonts w:ascii="Arial" w:hAnsi="Arial" w:cs="Arial"/>
        </w:rPr>
        <w:t xml:space="preserve">property </w:t>
      </w:r>
      <w:r w:rsidR="00B1582A" w:rsidRPr="005C5E80">
        <w:rPr>
          <w:rFonts w:ascii="Arial" w:hAnsi="Arial" w:cs="Arial"/>
        </w:rPr>
        <w:t>owner.</w:t>
      </w:r>
      <w:r w:rsidR="003477CB" w:rsidRPr="005C5E80">
        <w:rPr>
          <w:rFonts w:ascii="Arial" w:hAnsi="Arial" w:cs="Arial"/>
        </w:rPr>
        <w:t xml:space="preserve"> </w:t>
      </w:r>
      <w:r w:rsidR="00AC1FA6" w:rsidRPr="005C5E80">
        <w:rPr>
          <w:rFonts w:ascii="Arial" w:hAnsi="Arial" w:cs="Arial"/>
        </w:rPr>
        <w:t xml:space="preserve"> </w:t>
      </w:r>
      <w:r w:rsidR="004514EA" w:rsidRPr="005C5E80">
        <w:rPr>
          <w:rFonts w:ascii="Arial" w:hAnsi="Arial" w:cs="Arial"/>
        </w:rPr>
        <w:t xml:space="preserve">BCS </w:t>
      </w:r>
      <w:r w:rsidR="00537870">
        <w:rPr>
          <w:rFonts w:ascii="Arial" w:hAnsi="Arial" w:cs="Arial"/>
        </w:rPr>
        <w:t>observes that</w:t>
      </w:r>
      <w:r w:rsidR="004514EA" w:rsidRPr="005C5E80">
        <w:rPr>
          <w:rFonts w:ascii="Arial" w:hAnsi="Arial" w:cs="Arial"/>
        </w:rPr>
        <w:t xml:space="preserve"> this </w:t>
      </w:r>
      <w:r w:rsidR="00504543" w:rsidRPr="005C5E80">
        <w:rPr>
          <w:rFonts w:ascii="Arial" w:hAnsi="Arial" w:cs="Arial"/>
        </w:rPr>
        <w:t xml:space="preserve">billing </w:t>
      </w:r>
      <w:r w:rsidR="004514EA" w:rsidRPr="005C5E80">
        <w:rPr>
          <w:rFonts w:ascii="Arial" w:hAnsi="Arial" w:cs="Arial"/>
        </w:rPr>
        <w:t>practice</w:t>
      </w:r>
      <w:r w:rsidR="00504543" w:rsidRPr="005C5E80">
        <w:rPr>
          <w:rFonts w:ascii="Arial" w:hAnsi="Arial" w:cs="Arial"/>
        </w:rPr>
        <w:t xml:space="preserve"> </w:t>
      </w:r>
      <w:r w:rsidR="00537870">
        <w:rPr>
          <w:rFonts w:ascii="Arial" w:hAnsi="Arial" w:cs="Arial"/>
        </w:rPr>
        <w:t xml:space="preserve">may result </w:t>
      </w:r>
      <w:r w:rsidR="00DB1AB4">
        <w:rPr>
          <w:rFonts w:ascii="Arial" w:hAnsi="Arial" w:cs="Arial"/>
        </w:rPr>
        <w:t>in</w:t>
      </w:r>
      <w:r w:rsidR="00205A80" w:rsidRPr="005C5E80">
        <w:rPr>
          <w:rFonts w:ascii="Arial" w:hAnsi="Arial" w:cs="Arial"/>
        </w:rPr>
        <w:t xml:space="preserve"> </w:t>
      </w:r>
      <w:r w:rsidR="006A5D0E" w:rsidRPr="005C5E80">
        <w:rPr>
          <w:rFonts w:ascii="Arial" w:hAnsi="Arial" w:cs="Arial"/>
        </w:rPr>
        <w:t xml:space="preserve">billing two separate </w:t>
      </w:r>
      <w:r w:rsidR="001F04C9" w:rsidRPr="005C5E80">
        <w:rPr>
          <w:rFonts w:ascii="Arial" w:hAnsi="Arial" w:cs="Arial"/>
        </w:rPr>
        <w:t xml:space="preserve">persons </w:t>
      </w:r>
      <w:r w:rsidR="006A5D0E" w:rsidRPr="005C5E80">
        <w:rPr>
          <w:rFonts w:ascii="Arial" w:hAnsi="Arial" w:cs="Arial"/>
        </w:rPr>
        <w:t>for the same service</w:t>
      </w:r>
      <w:r w:rsidR="002D721B" w:rsidRPr="005C5E80">
        <w:rPr>
          <w:rFonts w:ascii="Arial" w:hAnsi="Arial" w:cs="Arial"/>
        </w:rPr>
        <w:t xml:space="preserve">, thereby </w:t>
      </w:r>
      <w:r w:rsidR="00B428D0" w:rsidRPr="005C5E80">
        <w:rPr>
          <w:rFonts w:ascii="Arial" w:hAnsi="Arial" w:cs="Arial"/>
        </w:rPr>
        <w:t xml:space="preserve">allowing tenants to be </w:t>
      </w:r>
      <w:r w:rsidR="00754550" w:rsidRPr="005C5E80">
        <w:rPr>
          <w:rFonts w:ascii="Arial" w:hAnsi="Arial" w:cs="Arial"/>
        </w:rPr>
        <w:t xml:space="preserve">primarily </w:t>
      </w:r>
      <w:r w:rsidR="00B428D0" w:rsidRPr="005C5E80">
        <w:rPr>
          <w:rFonts w:ascii="Arial" w:hAnsi="Arial" w:cs="Arial"/>
        </w:rPr>
        <w:t xml:space="preserve">responsible for </w:t>
      </w:r>
      <w:r w:rsidR="00BE0B57" w:rsidRPr="005C5E80">
        <w:rPr>
          <w:rFonts w:ascii="Arial" w:hAnsi="Arial" w:cs="Arial"/>
        </w:rPr>
        <w:t xml:space="preserve">the payment of services </w:t>
      </w:r>
      <w:r w:rsidR="002A3D57" w:rsidRPr="005C5E80">
        <w:rPr>
          <w:rFonts w:ascii="Arial" w:hAnsi="Arial" w:cs="Arial"/>
        </w:rPr>
        <w:t>without</w:t>
      </w:r>
      <w:r w:rsidR="00754550" w:rsidRPr="005C5E80">
        <w:rPr>
          <w:rFonts w:ascii="Arial" w:hAnsi="Arial" w:cs="Arial"/>
        </w:rPr>
        <w:t xml:space="preserve"> recognizing </w:t>
      </w:r>
      <w:r w:rsidR="004B508B" w:rsidRPr="005C5E80">
        <w:rPr>
          <w:rFonts w:ascii="Arial" w:hAnsi="Arial" w:cs="Arial"/>
        </w:rPr>
        <w:t xml:space="preserve">these individuals as customers, as defined in </w:t>
      </w:r>
      <w:bookmarkStart w:id="3" w:name="_Hlk77596416"/>
      <w:r w:rsidR="001246AC" w:rsidRPr="005C5E80">
        <w:rPr>
          <w:rFonts w:ascii="Arial" w:hAnsi="Arial" w:cs="Arial"/>
          <w:bCs/>
        </w:rPr>
        <w:t xml:space="preserve">52 Pa. Code </w:t>
      </w:r>
      <w:bookmarkEnd w:id="3"/>
      <w:r w:rsidR="001246AC" w:rsidRPr="005C5E80">
        <w:rPr>
          <w:rFonts w:ascii="Arial" w:hAnsi="Arial" w:cs="Arial"/>
          <w:bCs/>
        </w:rPr>
        <w:t>§ 56.2</w:t>
      </w:r>
      <w:r w:rsidR="006C1E62" w:rsidRPr="005C5E80">
        <w:rPr>
          <w:rFonts w:ascii="Arial" w:hAnsi="Arial" w:cs="Arial"/>
          <w:bCs/>
        </w:rPr>
        <w:t xml:space="preserve">.  BCS also </w:t>
      </w:r>
      <w:proofErr w:type="gramStart"/>
      <w:r w:rsidR="00DB1AB4">
        <w:rPr>
          <w:rFonts w:ascii="Arial" w:hAnsi="Arial" w:cs="Arial"/>
          <w:bCs/>
        </w:rPr>
        <w:t>observes</w:t>
      </w:r>
      <w:proofErr w:type="gramEnd"/>
      <w:r w:rsidR="00973132">
        <w:rPr>
          <w:rFonts w:ascii="Arial" w:hAnsi="Arial" w:cs="Arial"/>
          <w:bCs/>
        </w:rPr>
        <w:t xml:space="preserve"> that</w:t>
      </w:r>
      <w:r w:rsidR="000A7A1F" w:rsidRPr="005C5E80">
        <w:rPr>
          <w:rFonts w:ascii="Arial" w:hAnsi="Arial" w:cs="Arial"/>
          <w:bCs/>
        </w:rPr>
        <w:t xml:space="preserve"> </w:t>
      </w:r>
      <w:r w:rsidR="004B79BE" w:rsidRPr="005C5E80">
        <w:rPr>
          <w:rFonts w:ascii="Arial" w:hAnsi="Arial" w:cs="Arial"/>
          <w:bCs/>
        </w:rPr>
        <w:t xml:space="preserve">PWSA’s </w:t>
      </w:r>
      <w:r w:rsidR="000A7A1F" w:rsidRPr="005C5E80">
        <w:rPr>
          <w:rFonts w:ascii="Arial" w:hAnsi="Arial" w:cs="Arial"/>
          <w:bCs/>
        </w:rPr>
        <w:t>operating practices</w:t>
      </w:r>
      <w:r w:rsidR="00973132">
        <w:rPr>
          <w:rFonts w:ascii="Arial" w:hAnsi="Arial" w:cs="Arial"/>
          <w:bCs/>
        </w:rPr>
        <w:t>,</w:t>
      </w:r>
      <w:r w:rsidR="000A7A1F" w:rsidRPr="005C5E80">
        <w:rPr>
          <w:rFonts w:ascii="Arial" w:hAnsi="Arial" w:cs="Arial"/>
          <w:bCs/>
        </w:rPr>
        <w:t xml:space="preserve"> </w:t>
      </w:r>
      <w:r w:rsidR="00A47A6D" w:rsidRPr="005C5E80">
        <w:rPr>
          <w:rFonts w:ascii="Arial" w:hAnsi="Arial" w:cs="Arial"/>
          <w:bCs/>
        </w:rPr>
        <w:t xml:space="preserve">which </w:t>
      </w:r>
      <w:r w:rsidR="004B79BE" w:rsidRPr="005C5E80">
        <w:rPr>
          <w:rFonts w:ascii="Arial" w:hAnsi="Arial" w:cs="Arial"/>
          <w:bCs/>
        </w:rPr>
        <w:t xml:space="preserve">permit billing information to be </w:t>
      </w:r>
      <w:r w:rsidR="00393B19" w:rsidRPr="005C5E80">
        <w:rPr>
          <w:rFonts w:ascii="Arial" w:hAnsi="Arial" w:cs="Arial"/>
          <w:bCs/>
        </w:rPr>
        <w:t xml:space="preserve">freely </w:t>
      </w:r>
      <w:r w:rsidR="004B79BE" w:rsidRPr="005C5E80">
        <w:rPr>
          <w:rFonts w:ascii="Arial" w:hAnsi="Arial" w:cs="Arial"/>
          <w:bCs/>
        </w:rPr>
        <w:t xml:space="preserve">shared </w:t>
      </w:r>
      <w:r w:rsidR="008D023D" w:rsidRPr="005C5E80">
        <w:rPr>
          <w:rFonts w:ascii="Arial" w:hAnsi="Arial" w:cs="Arial"/>
          <w:bCs/>
        </w:rPr>
        <w:t>between the property owner and tenant</w:t>
      </w:r>
      <w:r w:rsidR="0048690A" w:rsidRPr="005C5E80">
        <w:rPr>
          <w:rFonts w:ascii="Arial" w:hAnsi="Arial" w:cs="Arial"/>
          <w:bCs/>
        </w:rPr>
        <w:t>,</w:t>
      </w:r>
      <w:r w:rsidR="008D023D" w:rsidRPr="005C5E80">
        <w:rPr>
          <w:rFonts w:ascii="Arial" w:hAnsi="Arial" w:cs="Arial"/>
          <w:bCs/>
        </w:rPr>
        <w:t xml:space="preserve"> </w:t>
      </w:r>
      <w:r w:rsidR="00973132">
        <w:rPr>
          <w:rFonts w:ascii="Arial" w:hAnsi="Arial" w:cs="Arial"/>
          <w:bCs/>
        </w:rPr>
        <w:t>may</w:t>
      </w:r>
      <w:r w:rsidR="00393B19" w:rsidRPr="005C5E80">
        <w:rPr>
          <w:rFonts w:ascii="Arial" w:hAnsi="Arial" w:cs="Arial"/>
          <w:bCs/>
        </w:rPr>
        <w:t xml:space="preserve"> result </w:t>
      </w:r>
      <w:r w:rsidR="00A35F7B" w:rsidRPr="005C5E80">
        <w:rPr>
          <w:rFonts w:ascii="Arial" w:hAnsi="Arial" w:cs="Arial"/>
          <w:bCs/>
        </w:rPr>
        <w:t>in unintended consequences</w:t>
      </w:r>
      <w:r w:rsidR="009172BC" w:rsidRPr="005C5E80">
        <w:rPr>
          <w:rFonts w:ascii="Arial" w:hAnsi="Arial" w:cs="Arial"/>
          <w:bCs/>
        </w:rPr>
        <w:t xml:space="preserve">, including </w:t>
      </w:r>
      <w:r w:rsidR="006D1419" w:rsidRPr="005C5E80">
        <w:rPr>
          <w:rFonts w:ascii="Arial" w:hAnsi="Arial" w:cs="Arial"/>
          <w:bCs/>
        </w:rPr>
        <w:t xml:space="preserve">the </w:t>
      </w:r>
      <w:r w:rsidR="00247568">
        <w:rPr>
          <w:rFonts w:ascii="Arial" w:hAnsi="Arial" w:cs="Arial"/>
          <w:bCs/>
        </w:rPr>
        <w:t xml:space="preserve">possible </w:t>
      </w:r>
      <w:r w:rsidR="006D1419" w:rsidRPr="005C5E80">
        <w:rPr>
          <w:rFonts w:ascii="Arial" w:hAnsi="Arial" w:cs="Arial"/>
          <w:bCs/>
        </w:rPr>
        <w:t>comp</w:t>
      </w:r>
      <w:r w:rsidR="00740C0F" w:rsidRPr="005C5E80">
        <w:rPr>
          <w:rFonts w:ascii="Arial" w:hAnsi="Arial" w:cs="Arial"/>
          <w:bCs/>
        </w:rPr>
        <w:t>romise of potentially sensitive or confidential information</w:t>
      </w:r>
      <w:r w:rsidR="00A35F7B" w:rsidRPr="005C5E80">
        <w:rPr>
          <w:rFonts w:ascii="Arial" w:hAnsi="Arial" w:cs="Arial"/>
          <w:bCs/>
        </w:rPr>
        <w:t xml:space="preserve">.  </w:t>
      </w:r>
      <w:proofErr w:type="gramStart"/>
      <w:r w:rsidR="00B730BD">
        <w:rPr>
          <w:rFonts w:ascii="Arial" w:hAnsi="Arial" w:cs="Arial"/>
          <w:bCs/>
        </w:rPr>
        <w:t>Accordingly</w:t>
      </w:r>
      <w:proofErr w:type="gramEnd"/>
      <w:r w:rsidR="00B730BD">
        <w:rPr>
          <w:rFonts w:ascii="Arial" w:hAnsi="Arial" w:cs="Arial"/>
          <w:bCs/>
        </w:rPr>
        <w:t>, t</w:t>
      </w:r>
      <w:r w:rsidR="005D683E" w:rsidRPr="005C5E80">
        <w:rPr>
          <w:rFonts w:ascii="Arial" w:hAnsi="Arial" w:cs="Arial"/>
          <w:bCs/>
        </w:rPr>
        <w:t xml:space="preserve">he parties </w:t>
      </w:r>
      <w:r w:rsidR="00DB1AB4">
        <w:rPr>
          <w:rFonts w:ascii="Arial" w:hAnsi="Arial" w:cs="Arial"/>
          <w:bCs/>
        </w:rPr>
        <w:t xml:space="preserve">should </w:t>
      </w:r>
      <w:r w:rsidR="005D683E" w:rsidRPr="005C5E80">
        <w:rPr>
          <w:rFonts w:ascii="Arial" w:hAnsi="Arial" w:cs="Arial"/>
          <w:bCs/>
        </w:rPr>
        <w:t xml:space="preserve">discuss the implications of PWSA’s billing practices </w:t>
      </w:r>
      <w:r w:rsidR="00960D74" w:rsidRPr="005C5E80">
        <w:rPr>
          <w:rFonts w:ascii="Arial" w:hAnsi="Arial" w:cs="Arial"/>
          <w:bCs/>
        </w:rPr>
        <w:t xml:space="preserve">involving property owners and tenants, </w:t>
      </w:r>
      <w:r w:rsidR="00A8263C" w:rsidRPr="005C5E80">
        <w:rPr>
          <w:rFonts w:ascii="Arial" w:hAnsi="Arial" w:cs="Arial"/>
          <w:bCs/>
        </w:rPr>
        <w:t xml:space="preserve">including </w:t>
      </w:r>
      <w:r w:rsidR="003603F6" w:rsidRPr="005C5E80">
        <w:rPr>
          <w:rFonts w:ascii="Arial" w:hAnsi="Arial" w:cs="Arial"/>
          <w:bCs/>
        </w:rPr>
        <w:t>the review of PWSA’s Owner</w:t>
      </w:r>
      <w:r w:rsidR="00353B42" w:rsidRPr="005C5E80">
        <w:rPr>
          <w:rFonts w:ascii="Arial" w:hAnsi="Arial" w:cs="Arial"/>
          <w:bCs/>
        </w:rPr>
        <w:t xml:space="preserve"> </w:t>
      </w:r>
      <w:r w:rsidR="00F267F1" w:rsidRPr="005C5E80">
        <w:rPr>
          <w:rFonts w:ascii="Arial" w:hAnsi="Arial" w:cs="Arial"/>
          <w:bCs/>
        </w:rPr>
        <w:t>–</w:t>
      </w:r>
      <w:r w:rsidR="00353B42" w:rsidRPr="005C5E80">
        <w:rPr>
          <w:rFonts w:ascii="Arial" w:hAnsi="Arial" w:cs="Arial"/>
          <w:bCs/>
        </w:rPr>
        <w:t xml:space="preserve"> </w:t>
      </w:r>
      <w:r w:rsidR="00F267F1" w:rsidRPr="005C5E80">
        <w:rPr>
          <w:rFonts w:ascii="Arial" w:hAnsi="Arial" w:cs="Arial"/>
          <w:bCs/>
        </w:rPr>
        <w:t xml:space="preserve">Tenant Addition Form.  </w:t>
      </w:r>
      <w:r w:rsidR="003603F6" w:rsidRPr="005C5E80">
        <w:rPr>
          <w:rFonts w:ascii="Arial" w:hAnsi="Arial" w:cs="Arial"/>
          <w:bCs/>
        </w:rPr>
        <w:t xml:space="preserve">  </w:t>
      </w:r>
    </w:p>
    <w:p w14:paraId="0A6FCDBC" w14:textId="5ABE53C4" w:rsidR="00033B59" w:rsidRPr="005C5E80" w:rsidRDefault="00033B59" w:rsidP="00273B40">
      <w:pPr>
        <w:pStyle w:val="NoSpacing"/>
      </w:pPr>
    </w:p>
    <w:p w14:paraId="00959062" w14:textId="47B092DE" w:rsidR="006506DF" w:rsidRDefault="00EA721D" w:rsidP="005C5E80">
      <w:pPr>
        <w:rPr>
          <w:rFonts w:ascii="Arial" w:hAnsi="Arial" w:cs="Arial"/>
          <w:b/>
          <w:bCs/>
          <w:u w:val="single"/>
        </w:rPr>
      </w:pPr>
      <w:r w:rsidRPr="005C5E80">
        <w:rPr>
          <w:rFonts w:ascii="Arial" w:hAnsi="Arial" w:cs="Arial"/>
          <w:b/>
          <w:u w:val="single"/>
        </w:rPr>
        <w:t xml:space="preserve">52 Pa. Code § 56.12 </w:t>
      </w:r>
      <w:r w:rsidR="00EB301C">
        <w:rPr>
          <w:rFonts w:ascii="Arial" w:hAnsi="Arial" w:cs="Arial"/>
          <w:b/>
          <w:u w:val="single"/>
        </w:rPr>
        <w:t xml:space="preserve">– </w:t>
      </w:r>
      <w:r w:rsidR="006506DF" w:rsidRPr="005C5E80">
        <w:rPr>
          <w:rFonts w:ascii="Arial" w:hAnsi="Arial" w:cs="Arial"/>
          <w:b/>
          <w:bCs/>
          <w:u w:val="single"/>
        </w:rPr>
        <w:t>Meter reading; estimated billing; customer readings</w:t>
      </w:r>
    </w:p>
    <w:p w14:paraId="44F4E4B2" w14:textId="77777777" w:rsidR="00BF41CA" w:rsidRPr="005C5E80" w:rsidRDefault="00BF41CA" w:rsidP="00BF41CA">
      <w:pPr>
        <w:pStyle w:val="NoSpacing"/>
      </w:pPr>
    </w:p>
    <w:p w14:paraId="7A62BA46" w14:textId="117FFE29" w:rsidR="00FD52FF" w:rsidRDefault="00F267F1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>4</w:t>
      </w:r>
      <w:r w:rsidR="006506DF" w:rsidRPr="005C5E80">
        <w:rPr>
          <w:rFonts w:ascii="Arial" w:hAnsi="Arial" w:cs="Arial"/>
        </w:rPr>
        <w:t xml:space="preserve">.  </w:t>
      </w:r>
      <w:r w:rsidR="00A66D5E" w:rsidRPr="005C5E80">
        <w:rPr>
          <w:rFonts w:ascii="Arial" w:hAnsi="Arial" w:cs="Arial"/>
        </w:rPr>
        <w:t xml:space="preserve">PWSA notes on page 38 of its </w:t>
      </w:r>
      <w:r w:rsidR="007F5CC6" w:rsidRPr="005C5E80">
        <w:rPr>
          <w:rFonts w:ascii="Arial" w:hAnsi="Arial" w:cs="Arial"/>
        </w:rPr>
        <w:t xml:space="preserve">Stage </w:t>
      </w:r>
      <w:r w:rsidR="00415229">
        <w:rPr>
          <w:rFonts w:ascii="Arial" w:hAnsi="Arial" w:cs="Arial"/>
        </w:rPr>
        <w:t>2</w:t>
      </w:r>
      <w:r w:rsidR="00B25468">
        <w:rPr>
          <w:rFonts w:ascii="Arial" w:hAnsi="Arial" w:cs="Arial"/>
        </w:rPr>
        <w:t xml:space="preserve"> </w:t>
      </w:r>
      <w:r w:rsidR="007F5CC6" w:rsidRPr="005C5E80">
        <w:rPr>
          <w:rFonts w:ascii="Arial" w:hAnsi="Arial" w:cs="Arial"/>
        </w:rPr>
        <w:t xml:space="preserve">Compliance Plan </w:t>
      </w:r>
      <w:r w:rsidR="00F71843" w:rsidRPr="005C5E80">
        <w:rPr>
          <w:rFonts w:ascii="Arial" w:hAnsi="Arial" w:cs="Arial"/>
        </w:rPr>
        <w:t xml:space="preserve">that it </w:t>
      </w:r>
      <w:proofErr w:type="gramStart"/>
      <w:r w:rsidR="00F71843" w:rsidRPr="005C5E80">
        <w:rPr>
          <w:rFonts w:ascii="Arial" w:hAnsi="Arial" w:cs="Arial"/>
        </w:rPr>
        <w:t>encounter</w:t>
      </w:r>
      <w:r w:rsidR="00E668DC">
        <w:rPr>
          <w:rFonts w:ascii="Arial" w:hAnsi="Arial" w:cs="Arial"/>
        </w:rPr>
        <w:t>s</w:t>
      </w:r>
      <w:proofErr w:type="gramEnd"/>
      <w:r w:rsidR="00F71843" w:rsidRPr="005C5E80">
        <w:rPr>
          <w:rFonts w:ascii="Arial" w:hAnsi="Arial" w:cs="Arial"/>
        </w:rPr>
        <w:t xml:space="preserve"> challenges </w:t>
      </w:r>
      <w:r w:rsidR="00170952" w:rsidRPr="005C5E80">
        <w:rPr>
          <w:rFonts w:ascii="Arial" w:hAnsi="Arial" w:cs="Arial"/>
        </w:rPr>
        <w:t>to obtain</w:t>
      </w:r>
      <w:r w:rsidR="00936963" w:rsidRPr="005C5E80">
        <w:rPr>
          <w:rFonts w:ascii="Arial" w:hAnsi="Arial" w:cs="Arial"/>
        </w:rPr>
        <w:t>ing</w:t>
      </w:r>
      <w:r w:rsidR="00170952" w:rsidRPr="005C5E80">
        <w:rPr>
          <w:rFonts w:ascii="Arial" w:hAnsi="Arial" w:cs="Arial"/>
        </w:rPr>
        <w:t xml:space="preserve"> actual meter readings or customer supplied readings at least every </w:t>
      </w:r>
      <w:r w:rsidR="00001571" w:rsidRPr="005C5E80">
        <w:rPr>
          <w:rFonts w:ascii="Arial" w:hAnsi="Arial" w:cs="Arial"/>
        </w:rPr>
        <w:t xml:space="preserve">6 months pursuant to the requirements in </w:t>
      </w:r>
      <w:r w:rsidR="00997515" w:rsidRPr="005C5E80">
        <w:rPr>
          <w:rFonts w:ascii="Arial" w:hAnsi="Arial" w:cs="Arial"/>
          <w:bCs/>
        </w:rPr>
        <w:t xml:space="preserve">52 Pa. Code </w:t>
      </w:r>
      <w:r w:rsidR="00001571" w:rsidRPr="005C5E80">
        <w:rPr>
          <w:rFonts w:ascii="Arial" w:hAnsi="Arial" w:cs="Arial"/>
        </w:rPr>
        <w:t xml:space="preserve">Section 56.12(4)(ii).  </w:t>
      </w:r>
      <w:r w:rsidR="00EF0341" w:rsidRPr="005C5E80">
        <w:rPr>
          <w:rFonts w:ascii="Arial" w:hAnsi="Arial" w:cs="Arial"/>
        </w:rPr>
        <w:t xml:space="preserve">While </w:t>
      </w:r>
      <w:r w:rsidR="00F96820" w:rsidRPr="005C5E80">
        <w:rPr>
          <w:rFonts w:ascii="Arial" w:hAnsi="Arial" w:cs="Arial"/>
        </w:rPr>
        <w:t xml:space="preserve">recognizing the impact the </w:t>
      </w:r>
      <w:r w:rsidR="004042F5" w:rsidRPr="005C5E80">
        <w:rPr>
          <w:rFonts w:ascii="Arial" w:hAnsi="Arial" w:cs="Arial"/>
        </w:rPr>
        <w:t xml:space="preserve">COVID-19 pandemic </w:t>
      </w:r>
      <w:r w:rsidR="001E7EFE" w:rsidRPr="005C5E80">
        <w:rPr>
          <w:rFonts w:ascii="Arial" w:hAnsi="Arial" w:cs="Arial"/>
        </w:rPr>
        <w:t xml:space="preserve">has </w:t>
      </w:r>
      <w:r w:rsidR="00E93132">
        <w:rPr>
          <w:rFonts w:ascii="Arial" w:hAnsi="Arial" w:cs="Arial"/>
        </w:rPr>
        <w:t xml:space="preserve">had </w:t>
      </w:r>
      <w:r w:rsidR="001560C0" w:rsidRPr="005C5E80">
        <w:rPr>
          <w:rFonts w:ascii="Arial" w:hAnsi="Arial" w:cs="Arial"/>
        </w:rPr>
        <w:t xml:space="preserve">on </w:t>
      </w:r>
      <w:r w:rsidR="001E7EFE" w:rsidRPr="005C5E80">
        <w:rPr>
          <w:rFonts w:ascii="Arial" w:hAnsi="Arial" w:cs="Arial"/>
        </w:rPr>
        <w:t>heighten</w:t>
      </w:r>
      <w:r w:rsidR="001560C0" w:rsidRPr="005C5E80">
        <w:rPr>
          <w:rFonts w:ascii="Arial" w:hAnsi="Arial" w:cs="Arial"/>
        </w:rPr>
        <w:t xml:space="preserve">ing </w:t>
      </w:r>
      <w:r w:rsidR="001E7EFE" w:rsidRPr="005C5E80">
        <w:rPr>
          <w:rFonts w:ascii="Arial" w:hAnsi="Arial" w:cs="Arial"/>
        </w:rPr>
        <w:t xml:space="preserve">customers’ reluctance to permit in-home appointments, </w:t>
      </w:r>
      <w:r w:rsidR="00D63F4C" w:rsidRPr="005C5E80">
        <w:rPr>
          <w:rFonts w:ascii="Arial" w:hAnsi="Arial" w:cs="Arial"/>
        </w:rPr>
        <w:t>t</w:t>
      </w:r>
      <w:r w:rsidR="005A7AEF" w:rsidRPr="005C5E80">
        <w:rPr>
          <w:rFonts w:ascii="Arial" w:hAnsi="Arial" w:cs="Arial"/>
        </w:rPr>
        <w:t xml:space="preserve">he parties </w:t>
      </w:r>
      <w:r w:rsidR="003574FB" w:rsidRPr="005C5E80">
        <w:rPr>
          <w:rFonts w:ascii="Arial" w:hAnsi="Arial" w:cs="Arial"/>
        </w:rPr>
        <w:t xml:space="preserve">should </w:t>
      </w:r>
      <w:r w:rsidR="00D63F4C" w:rsidRPr="005C5E80">
        <w:rPr>
          <w:rFonts w:ascii="Arial" w:hAnsi="Arial" w:cs="Arial"/>
        </w:rPr>
        <w:t xml:space="preserve">nevertheless </w:t>
      </w:r>
      <w:r w:rsidR="003574FB" w:rsidRPr="005C5E80">
        <w:rPr>
          <w:rFonts w:ascii="Arial" w:hAnsi="Arial" w:cs="Arial"/>
        </w:rPr>
        <w:t>more closely explore</w:t>
      </w:r>
      <w:r w:rsidR="00FD1B76">
        <w:rPr>
          <w:rFonts w:ascii="Arial" w:hAnsi="Arial" w:cs="Arial"/>
        </w:rPr>
        <w:t>:</w:t>
      </w:r>
      <w:r w:rsidR="00601B7A">
        <w:rPr>
          <w:rFonts w:ascii="Arial" w:hAnsi="Arial" w:cs="Arial"/>
        </w:rPr>
        <w:t xml:space="preserve"> (1)</w:t>
      </w:r>
      <w:r w:rsidR="003574FB" w:rsidRPr="005C5E80">
        <w:rPr>
          <w:rFonts w:ascii="Arial" w:hAnsi="Arial" w:cs="Arial"/>
        </w:rPr>
        <w:t xml:space="preserve"> the procedures PWSA </w:t>
      </w:r>
      <w:r w:rsidR="00D63F4C" w:rsidRPr="005C5E80">
        <w:rPr>
          <w:rFonts w:ascii="Arial" w:hAnsi="Arial" w:cs="Arial"/>
        </w:rPr>
        <w:t xml:space="preserve">has implemented to </w:t>
      </w:r>
      <w:r w:rsidR="005853A0" w:rsidRPr="005C5E80">
        <w:rPr>
          <w:rFonts w:ascii="Arial" w:hAnsi="Arial" w:cs="Arial"/>
        </w:rPr>
        <w:t xml:space="preserve">address this issue, </w:t>
      </w:r>
      <w:r w:rsidR="00436C7E" w:rsidRPr="005C5E80">
        <w:rPr>
          <w:rFonts w:ascii="Arial" w:hAnsi="Arial" w:cs="Arial"/>
        </w:rPr>
        <w:t xml:space="preserve">including </w:t>
      </w:r>
      <w:r w:rsidR="003C660B" w:rsidRPr="005C5E80">
        <w:rPr>
          <w:rFonts w:ascii="Arial" w:hAnsi="Arial" w:cs="Arial"/>
        </w:rPr>
        <w:t xml:space="preserve">the efficacy of </w:t>
      </w:r>
      <w:r w:rsidR="00640D24" w:rsidRPr="005C5E80">
        <w:rPr>
          <w:rFonts w:ascii="Arial" w:hAnsi="Arial" w:cs="Arial"/>
        </w:rPr>
        <w:t>its Non-Access Program</w:t>
      </w:r>
      <w:r w:rsidR="00FD1B76">
        <w:rPr>
          <w:rFonts w:ascii="Arial" w:hAnsi="Arial" w:cs="Arial"/>
        </w:rPr>
        <w:t>;</w:t>
      </w:r>
      <w:r w:rsidR="0030269D">
        <w:rPr>
          <w:rFonts w:ascii="Arial" w:hAnsi="Arial" w:cs="Arial"/>
        </w:rPr>
        <w:t xml:space="preserve"> </w:t>
      </w:r>
      <w:r w:rsidR="00601B7A">
        <w:rPr>
          <w:rFonts w:ascii="Arial" w:hAnsi="Arial" w:cs="Arial"/>
        </w:rPr>
        <w:t>(2) </w:t>
      </w:r>
      <w:r w:rsidR="0030269D">
        <w:rPr>
          <w:rFonts w:ascii="Arial" w:hAnsi="Arial" w:cs="Arial"/>
        </w:rPr>
        <w:t xml:space="preserve">whether PWSA permits tenants to </w:t>
      </w:r>
      <w:r w:rsidR="00D32081">
        <w:rPr>
          <w:rFonts w:ascii="Arial" w:hAnsi="Arial" w:cs="Arial"/>
        </w:rPr>
        <w:t xml:space="preserve">provide </w:t>
      </w:r>
      <w:r w:rsidR="00705411">
        <w:rPr>
          <w:rFonts w:ascii="Arial" w:hAnsi="Arial" w:cs="Arial"/>
        </w:rPr>
        <w:t>access to the property for meter readings</w:t>
      </w:r>
      <w:r w:rsidR="00FD1B76">
        <w:rPr>
          <w:rFonts w:ascii="Arial" w:hAnsi="Arial" w:cs="Arial"/>
        </w:rPr>
        <w:t>;</w:t>
      </w:r>
      <w:r w:rsidR="00640D24" w:rsidRPr="005C5E80">
        <w:rPr>
          <w:rFonts w:ascii="Arial" w:hAnsi="Arial" w:cs="Arial"/>
        </w:rPr>
        <w:t xml:space="preserve"> </w:t>
      </w:r>
      <w:r w:rsidR="008D34CE" w:rsidRPr="005C5E80">
        <w:rPr>
          <w:rFonts w:ascii="Arial" w:hAnsi="Arial" w:cs="Arial"/>
        </w:rPr>
        <w:t xml:space="preserve">and </w:t>
      </w:r>
      <w:r w:rsidR="00601B7A">
        <w:rPr>
          <w:rFonts w:ascii="Arial" w:hAnsi="Arial" w:cs="Arial"/>
        </w:rPr>
        <w:t>(3) </w:t>
      </w:r>
      <w:r w:rsidR="008D34CE" w:rsidRPr="005C5E80">
        <w:rPr>
          <w:rFonts w:ascii="Arial" w:hAnsi="Arial" w:cs="Arial"/>
        </w:rPr>
        <w:t xml:space="preserve">the </w:t>
      </w:r>
      <w:r w:rsidR="003C57D3" w:rsidRPr="005C5E80">
        <w:rPr>
          <w:rFonts w:ascii="Arial" w:hAnsi="Arial" w:cs="Arial"/>
        </w:rPr>
        <w:t xml:space="preserve">customer notifications </w:t>
      </w:r>
      <w:r w:rsidR="00AF2280" w:rsidRPr="005C5E80">
        <w:rPr>
          <w:rFonts w:ascii="Arial" w:hAnsi="Arial" w:cs="Arial"/>
        </w:rPr>
        <w:t xml:space="preserve">issued </w:t>
      </w:r>
      <w:r w:rsidR="00A55588">
        <w:rPr>
          <w:rFonts w:ascii="Arial" w:hAnsi="Arial" w:cs="Arial"/>
        </w:rPr>
        <w:t xml:space="preserve">by PWSA </w:t>
      </w:r>
      <w:r w:rsidR="009710F6" w:rsidRPr="005C5E80">
        <w:rPr>
          <w:rFonts w:ascii="Arial" w:hAnsi="Arial" w:cs="Arial"/>
        </w:rPr>
        <w:t xml:space="preserve">to gain access </w:t>
      </w:r>
      <w:r w:rsidR="00701817" w:rsidRPr="005C5E80">
        <w:rPr>
          <w:rFonts w:ascii="Arial" w:hAnsi="Arial" w:cs="Arial"/>
        </w:rPr>
        <w:t xml:space="preserve">to </w:t>
      </w:r>
      <w:r w:rsidR="00227E80" w:rsidRPr="005C5E80">
        <w:rPr>
          <w:rFonts w:ascii="Arial" w:hAnsi="Arial" w:cs="Arial"/>
        </w:rPr>
        <w:t xml:space="preserve">a </w:t>
      </w:r>
      <w:r w:rsidR="00701817" w:rsidRPr="005C5E80">
        <w:rPr>
          <w:rFonts w:ascii="Arial" w:hAnsi="Arial" w:cs="Arial"/>
        </w:rPr>
        <w:t>customer’s water meter</w:t>
      </w:r>
      <w:r w:rsidR="007867E6" w:rsidRPr="005C5E80">
        <w:rPr>
          <w:rFonts w:ascii="Arial" w:hAnsi="Arial" w:cs="Arial"/>
        </w:rPr>
        <w:t xml:space="preserve"> to obtain </w:t>
      </w:r>
      <w:r w:rsidR="00227E80" w:rsidRPr="005C5E80">
        <w:rPr>
          <w:rFonts w:ascii="Arial" w:hAnsi="Arial" w:cs="Arial"/>
        </w:rPr>
        <w:t xml:space="preserve">an </w:t>
      </w:r>
      <w:r w:rsidR="007867E6" w:rsidRPr="005C5E80">
        <w:rPr>
          <w:rFonts w:ascii="Arial" w:hAnsi="Arial" w:cs="Arial"/>
        </w:rPr>
        <w:t>actual reading</w:t>
      </w:r>
      <w:r w:rsidR="00EA4AC1" w:rsidRPr="005C5E80">
        <w:rPr>
          <w:rFonts w:ascii="Arial" w:hAnsi="Arial" w:cs="Arial"/>
        </w:rPr>
        <w:t xml:space="preserve"> and/or to repair or replace the meter</w:t>
      </w:r>
      <w:r w:rsidR="00227E80" w:rsidRPr="005C5E80">
        <w:rPr>
          <w:rFonts w:ascii="Arial" w:hAnsi="Arial" w:cs="Arial"/>
        </w:rPr>
        <w:t xml:space="preserve">.  </w:t>
      </w:r>
      <w:r w:rsidR="007867E6" w:rsidRPr="005C5E80">
        <w:rPr>
          <w:rFonts w:ascii="Arial" w:hAnsi="Arial" w:cs="Arial"/>
        </w:rPr>
        <w:t xml:space="preserve"> </w:t>
      </w:r>
    </w:p>
    <w:p w14:paraId="3C8B9331" w14:textId="1C977B52" w:rsidR="007F5CC6" w:rsidRPr="005C5E80" w:rsidRDefault="00701817" w:rsidP="00FD52FF">
      <w:pPr>
        <w:pStyle w:val="NoSpacing"/>
      </w:pPr>
      <w:r w:rsidRPr="005C5E80">
        <w:t xml:space="preserve"> </w:t>
      </w:r>
    </w:p>
    <w:p w14:paraId="39C00AF8" w14:textId="60E43097" w:rsidR="00CC4375" w:rsidRDefault="00C11226" w:rsidP="005C5E80">
      <w:pPr>
        <w:rPr>
          <w:rFonts w:ascii="Arial" w:hAnsi="Arial" w:cs="Arial"/>
          <w:b/>
          <w:bCs/>
          <w:u w:val="single"/>
        </w:rPr>
      </w:pPr>
      <w:bookmarkStart w:id="4" w:name="_Hlk76983399"/>
      <w:r w:rsidRPr="005C5E80">
        <w:rPr>
          <w:rFonts w:ascii="Arial" w:hAnsi="Arial" w:cs="Arial"/>
          <w:b/>
          <w:bCs/>
          <w:u w:val="single"/>
        </w:rPr>
        <w:t xml:space="preserve">52 Pa. Code § 56.14 </w:t>
      </w:r>
      <w:bookmarkEnd w:id="4"/>
      <w:r w:rsidRPr="005C5E80">
        <w:rPr>
          <w:rFonts w:ascii="Arial" w:hAnsi="Arial" w:cs="Arial"/>
          <w:b/>
          <w:bCs/>
          <w:u w:val="single"/>
        </w:rPr>
        <w:t xml:space="preserve">– </w:t>
      </w:r>
      <w:r w:rsidR="00C36738" w:rsidRPr="005C5E80">
        <w:rPr>
          <w:rFonts w:ascii="Arial" w:hAnsi="Arial" w:cs="Arial"/>
          <w:b/>
          <w:bCs/>
          <w:u w:val="single"/>
        </w:rPr>
        <w:t xml:space="preserve">Previously unbilled public utility service </w:t>
      </w:r>
      <w:r w:rsidR="00CB3F63" w:rsidRPr="005C5E80">
        <w:rPr>
          <w:rFonts w:ascii="Arial" w:hAnsi="Arial" w:cs="Arial"/>
          <w:b/>
          <w:bCs/>
          <w:u w:val="single"/>
        </w:rPr>
        <w:t xml:space="preserve"> </w:t>
      </w:r>
    </w:p>
    <w:p w14:paraId="2D28E980" w14:textId="77777777" w:rsidR="00BF41CA" w:rsidRPr="005C5E80" w:rsidRDefault="00BF41CA" w:rsidP="00BF41CA">
      <w:pPr>
        <w:pStyle w:val="NoSpacing"/>
        <w:rPr>
          <w:highlight w:val="yellow"/>
        </w:rPr>
      </w:pPr>
    </w:p>
    <w:p w14:paraId="0B92141B" w14:textId="0008AE1C" w:rsidR="00CC4375" w:rsidRPr="005C5E80" w:rsidRDefault="00A21052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 xml:space="preserve">5. </w:t>
      </w:r>
      <w:proofErr w:type="gramStart"/>
      <w:r w:rsidR="00120E7F" w:rsidRPr="005C5E80">
        <w:rPr>
          <w:rFonts w:ascii="Arial" w:hAnsi="Arial" w:cs="Arial"/>
        </w:rPr>
        <w:t>Pursuant to</w:t>
      </w:r>
      <w:proofErr w:type="gramEnd"/>
      <w:r w:rsidR="00120E7F" w:rsidRPr="005C5E80">
        <w:rPr>
          <w:rFonts w:ascii="Arial" w:hAnsi="Arial" w:cs="Arial"/>
        </w:rPr>
        <w:t xml:space="preserve"> the requirements in 52 Pa. Code § 56.14</w:t>
      </w:r>
      <w:r w:rsidR="00CB15A0" w:rsidRPr="005C5E80">
        <w:rPr>
          <w:rFonts w:ascii="Arial" w:hAnsi="Arial" w:cs="Arial"/>
        </w:rPr>
        <w:t xml:space="preserve"> concerning </w:t>
      </w:r>
      <w:r w:rsidR="008602AC" w:rsidRPr="005C5E80">
        <w:rPr>
          <w:rFonts w:ascii="Arial" w:hAnsi="Arial" w:cs="Arial"/>
        </w:rPr>
        <w:t>the rendering of a make-up bill for previously unbilled service</w:t>
      </w:r>
      <w:r w:rsidR="00FC4B88" w:rsidRPr="005C5E80">
        <w:rPr>
          <w:rFonts w:ascii="Arial" w:hAnsi="Arial" w:cs="Arial"/>
        </w:rPr>
        <w:t xml:space="preserve">, </w:t>
      </w:r>
      <w:r w:rsidR="004A7429">
        <w:rPr>
          <w:rFonts w:ascii="Arial" w:hAnsi="Arial" w:cs="Arial"/>
        </w:rPr>
        <w:t xml:space="preserve">the parties </w:t>
      </w:r>
      <w:r w:rsidR="009928B2" w:rsidRPr="005C5E80">
        <w:rPr>
          <w:rFonts w:ascii="Arial" w:hAnsi="Arial" w:cs="Arial"/>
        </w:rPr>
        <w:t xml:space="preserve">should </w:t>
      </w:r>
      <w:r w:rsidR="004A7429">
        <w:rPr>
          <w:rFonts w:ascii="Arial" w:hAnsi="Arial" w:cs="Arial"/>
        </w:rPr>
        <w:t>discuss PWSA’s</w:t>
      </w:r>
      <w:r w:rsidR="00E32661" w:rsidRPr="005C5E80">
        <w:rPr>
          <w:rFonts w:ascii="Arial" w:hAnsi="Arial" w:cs="Arial"/>
        </w:rPr>
        <w:t xml:space="preserve"> </w:t>
      </w:r>
      <w:r w:rsidR="00BC366C" w:rsidRPr="005C5E80">
        <w:rPr>
          <w:rFonts w:ascii="Arial" w:hAnsi="Arial" w:cs="Arial"/>
        </w:rPr>
        <w:t xml:space="preserve">procedures </w:t>
      </w:r>
      <w:r w:rsidR="00E32661" w:rsidRPr="005C5E80">
        <w:rPr>
          <w:rFonts w:ascii="Arial" w:hAnsi="Arial" w:cs="Arial"/>
        </w:rPr>
        <w:t xml:space="preserve">to issue credit adjustments to customers, as </w:t>
      </w:r>
      <w:r w:rsidR="005F6711" w:rsidRPr="005C5E80">
        <w:rPr>
          <w:rFonts w:ascii="Arial" w:hAnsi="Arial" w:cs="Arial"/>
        </w:rPr>
        <w:t xml:space="preserve">specified on </w:t>
      </w:r>
      <w:r w:rsidR="00BC366C" w:rsidRPr="005C5E80">
        <w:rPr>
          <w:rFonts w:ascii="Arial" w:hAnsi="Arial" w:cs="Arial"/>
        </w:rPr>
        <w:t xml:space="preserve">page 41 of its Stage </w:t>
      </w:r>
      <w:r w:rsidR="00415229">
        <w:rPr>
          <w:rFonts w:ascii="Arial" w:hAnsi="Arial" w:cs="Arial"/>
        </w:rPr>
        <w:t>2</w:t>
      </w:r>
      <w:r w:rsidR="00B25468">
        <w:rPr>
          <w:rFonts w:ascii="Arial" w:hAnsi="Arial" w:cs="Arial"/>
        </w:rPr>
        <w:t xml:space="preserve"> </w:t>
      </w:r>
      <w:r w:rsidR="00BC366C" w:rsidRPr="005C5E80">
        <w:rPr>
          <w:rFonts w:ascii="Arial" w:hAnsi="Arial" w:cs="Arial"/>
        </w:rPr>
        <w:t>Compliance Plan</w:t>
      </w:r>
      <w:r w:rsidR="00DF07C9" w:rsidRPr="005C5E80">
        <w:rPr>
          <w:rFonts w:ascii="Arial" w:hAnsi="Arial" w:cs="Arial"/>
        </w:rPr>
        <w:t xml:space="preserve">.  </w:t>
      </w:r>
      <w:r w:rsidR="00541F60" w:rsidRPr="005C5E80">
        <w:rPr>
          <w:rFonts w:ascii="Arial" w:hAnsi="Arial" w:cs="Arial"/>
        </w:rPr>
        <w:t>The discussion</w:t>
      </w:r>
      <w:r w:rsidR="00C801D3">
        <w:rPr>
          <w:rFonts w:ascii="Arial" w:hAnsi="Arial" w:cs="Arial"/>
        </w:rPr>
        <w:t xml:space="preserve"> of</w:t>
      </w:r>
      <w:r w:rsidR="00DF07C9" w:rsidRPr="005C5E80">
        <w:rPr>
          <w:rFonts w:ascii="Arial" w:hAnsi="Arial" w:cs="Arial"/>
        </w:rPr>
        <w:t xml:space="preserve"> those procedures</w:t>
      </w:r>
      <w:r w:rsidR="00C801D3">
        <w:rPr>
          <w:rFonts w:ascii="Arial" w:hAnsi="Arial" w:cs="Arial"/>
        </w:rPr>
        <w:t xml:space="preserve"> should</w:t>
      </w:r>
      <w:r w:rsidR="000E55C0" w:rsidRPr="005C5E80">
        <w:rPr>
          <w:rFonts w:ascii="Arial" w:hAnsi="Arial" w:cs="Arial"/>
        </w:rPr>
        <w:t xml:space="preserve"> includ</w:t>
      </w:r>
      <w:r w:rsidR="00C801D3">
        <w:rPr>
          <w:rFonts w:ascii="Arial" w:hAnsi="Arial" w:cs="Arial"/>
        </w:rPr>
        <w:t>e</w:t>
      </w:r>
      <w:r w:rsidR="000E55C0" w:rsidRPr="005C5E80">
        <w:rPr>
          <w:rFonts w:ascii="Arial" w:hAnsi="Arial" w:cs="Arial"/>
        </w:rPr>
        <w:t xml:space="preserve"> the criteria PWSA uses</w:t>
      </w:r>
      <w:r w:rsidR="003E519E" w:rsidRPr="005C5E80">
        <w:rPr>
          <w:rFonts w:ascii="Arial" w:hAnsi="Arial" w:cs="Arial"/>
        </w:rPr>
        <w:t xml:space="preserve"> in the pre-bill editing </w:t>
      </w:r>
      <w:r w:rsidR="003E519E" w:rsidRPr="005C5E80">
        <w:rPr>
          <w:rFonts w:ascii="Arial" w:hAnsi="Arial" w:cs="Arial"/>
        </w:rPr>
        <w:lastRenderedPageBreak/>
        <w:t xml:space="preserve">process to </w:t>
      </w:r>
      <w:proofErr w:type="gramStart"/>
      <w:r w:rsidR="003E519E" w:rsidRPr="005C5E80">
        <w:rPr>
          <w:rFonts w:ascii="Arial" w:hAnsi="Arial" w:cs="Arial"/>
        </w:rPr>
        <w:t>identify</w:t>
      </w:r>
      <w:proofErr w:type="gramEnd"/>
      <w:r w:rsidR="003E519E" w:rsidRPr="005C5E80">
        <w:rPr>
          <w:rFonts w:ascii="Arial" w:hAnsi="Arial" w:cs="Arial"/>
        </w:rPr>
        <w:t xml:space="preserve"> </w:t>
      </w:r>
      <w:r w:rsidR="002E6986" w:rsidRPr="005C5E80">
        <w:rPr>
          <w:rFonts w:ascii="Arial" w:hAnsi="Arial" w:cs="Arial"/>
        </w:rPr>
        <w:t xml:space="preserve">accounts </w:t>
      </w:r>
      <w:r w:rsidR="00F902C3" w:rsidRPr="005C5E80">
        <w:rPr>
          <w:rFonts w:ascii="Arial" w:hAnsi="Arial" w:cs="Arial"/>
        </w:rPr>
        <w:t xml:space="preserve">that warrant </w:t>
      </w:r>
      <w:r w:rsidR="003A11A5" w:rsidRPr="005C5E80">
        <w:rPr>
          <w:rFonts w:ascii="Arial" w:hAnsi="Arial" w:cs="Arial"/>
        </w:rPr>
        <w:t>credit adjustments</w:t>
      </w:r>
      <w:r w:rsidR="00344725">
        <w:rPr>
          <w:rFonts w:ascii="Arial" w:hAnsi="Arial" w:cs="Arial"/>
        </w:rPr>
        <w:t>,</w:t>
      </w:r>
      <w:r w:rsidR="00EA14A7" w:rsidRPr="005C5E80">
        <w:rPr>
          <w:rFonts w:ascii="Arial" w:hAnsi="Arial" w:cs="Arial"/>
        </w:rPr>
        <w:t xml:space="preserve"> as well as </w:t>
      </w:r>
      <w:r w:rsidR="00C801D3">
        <w:rPr>
          <w:rFonts w:ascii="Arial" w:hAnsi="Arial" w:cs="Arial"/>
        </w:rPr>
        <w:t>the</w:t>
      </w:r>
      <w:r w:rsidR="00857E35" w:rsidRPr="005C5E80">
        <w:rPr>
          <w:rFonts w:ascii="Arial" w:hAnsi="Arial" w:cs="Arial"/>
        </w:rPr>
        <w:t xml:space="preserve"> procedures to apply </w:t>
      </w:r>
      <w:r w:rsidR="000A4BCA" w:rsidRPr="005C5E80">
        <w:rPr>
          <w:rFonts w:ascii="Arial" w:hAnsi="Arial" w:cs="Arial"/>
        </w:rPr>
        <w:t xml:space="preserve">bill adjustments when </w:t>
      </w:r>
      <w:r w:rsidR="00D23D91" w:rsidRPr="005C5E80">
        <w:rPr>
          <w:rFonts w:ascii="Arial" w:hAnsi="Arial" w:cs="Arial"/>
        </w:rPr>
        <w:t>overbilling or underbilling occur</w:t>
      </w:r>
      <w:r w:rsidR="00320563" w:rsidRPr="005C5E80">
        <w:rPr>
          <w:rFonts w:ascii="Arial" w:hAnsi="Arial" w:cs="Arial"/>
        </w:rPr>
        <w:t xml:space="preserve">red.  </w:t>
      </w:r>
      <w:r w:rsidR="003A11A5" w:rsidRPr="005C5E80">
        <w:rPr>
          <w:rFonts w:ascii="Arial" w:hAnsi="Arial" w:cs="Arial"/>
        </w:rPr>
        <w:t xml:space="preserve">  </w:t>
      </w:r>
      <w:r w:rsidR="008016BC" w:rsidRPr="005C5E80">
        <w:rPr>
          <w:rFonts w:ascii="Arial" w:hAnsi="Arial" w:cs="Arial"/>
        </w:rPr>
        <w:t xml:space="preserve"> </w:t>
      </w:r>
    </w:p>
    <w:p w14:paraId="1FA24AFD" w14:textId="30239F75" w:rsidR="00A21052" w:rsidRPr="005C5E80" w:rsidRDefault="00A21052" w:rsidP="00FD52FF">
      <w:pPr>
        <w:pStyle w:val="NoSpacing"/>
      </w:pPr>
    </w:p>
    <w:p w14:paraId="2F405232" w14:textId="40289361" w:rsidR="003F1919" w:rsidRDefault="003F1919" w:rsidP="005C5E80">
      <w:pPr>
        <w:rPr>
          <w:rFonts w:ascii="Arial" w:hAnsi="Arial" w:cs="Arial"/>
          <w:b/>
          <w:bCs/>
          <w:u w:val="single"/>
        </w:rPr>
      </w:pPr>
      <w:r w:rsidRPr="005C5E80">
        <w:rPr>
          <w:rFonts w:ascii="Arial" w:hAnsi="Arial" w:cs="Arial"/>
          <w:b/>
          <w:bCs/>
          <w:u w:val="single"/>
        </w:rPr>
        <w:t>52 Pa. Code § 56.16</w:t>
      </w:r>
      <w:r w:rsidR="008F60C3" w:rsidRPr="005C5E80">
        <w:rPr>
          <w:rFonts w:ascii="Arial" w:hAnsi="Arial" w:cs="Arial"/>
          <w:b/>
          <w:bCs/>
          <w:u w:val="single"/>
        </w:rPr>
        <w:t>(b)</w:t>
      </w:r>
      <w:r w:rsidR="00EB301C">
        <w:rPr>
          <w:rFonts w:ascii="Arial" w:hAnsi="Arial" w:cs="Arial"/>
          <w:b/>
          <w:bCs/>
          <w:u w:val="single"/>
        </w:rPr>
        <w:t xml:space="preserve"> –</w:t>
      </w:r>
      <w:r w:rsidRPr="005C5E80">
        <w:rPr>
          <w:rFonts w:ascii="Arial" w:hAnsi="Arial" w:cs="Arial"/>
          <w:b/>
          <w:bCs/>
          <w:u w:val="single"/>
        </w:rPr>
        <w:t> Transfer of accounts</w:t>
      </w:r>
    </w:p>
    <w:p w14:paraId="01B6DA45" w14:textId="77777777" w:rsidR="00BF41CA" w:rsidRPr="005C5E80" w:rsidRDefault="00BF41CA" w:rsidP="00BF41CA">
      <w:pPr>
        <w:pStyle w:val="NoSpacing"/>
      </w:pPr>
    </w:p>
    <w:p w14:paraId="0CF617FF" w14:textId="3264C3B6" w:rsidR="00FD5033" w:rsidRPr="005C5E80" w:rsidRDefault="0025280F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>6</w:t>
      </w:r>
      <w:r w:rsidR="008F60C3" w:rsidRPr="005C5E80">
        <w:rPr>
          <w:rFonts w:ascii="Arial" w:hAnsi="Arial" w:cs="Arial"/>
        </w:rPr>
        <w:t xml:space="preserve">.  </w:t>
      </w:r>
      <w:r w:rsidR="004E1064">
        <w:rPr>
          <w:rFonts w:ascii="Arial" w:hAnsi="Arial" w:cs="Arial"/>
        </w:rPr>
        <w:t>O</w:t>
      </w:r>
      <w:r w:rsidR="00336E88" w:rsidRPr="005C5E80">
        <w:rPr>
          <w:rFonts w:ascii="Arial" w:hAnsi="Arial" w:cs="Arial"/>
        </w:rPr>
        <w:t xml:space="preserve">n </w:t>
      </w:r>
      <w:r w:rsidR="008F60C3" w:rsidRPr="005C5E80">
        <w:rPr>
          <w:rFonts w:ascii="Arial" w:hAnsi="Arial" w:cs="Arial"/>
        </w:rPr>
        <w:t xml:space="preserve">page 42 of </w:t>
      </w:r>
      <w:r w:rsidR="004E1064">
        <w:rPr>
          <w:rFonts w:ascii="Arial" w:hAnsi="Arial" w:cs="Arial"/>
        </w:rPr>
        <w:t>its</w:t>
      </w:r>
      <w:r w:rsidR="008F60C3" w:rsidRPr="005C5E80">
        <w:rPr>
          <w:rFonts w:ascii="Arial" w:hAnsi="Arial" w:cs="Arial"/>
        </w:rPr>
        <w:t xml:space="preserve"> Stage </w:t>
      </w:r>
      <w:r w:rsidR="00415229">
        <w:rPr>
          <w:rFonts w:ascii="Arial" w:hAnsi="Arial" w:cs="Arial"/>
        </w:rPr>
        <w:t>2</w:t>
      </w:r>
      <w:r w:rsidR="00B25468">
        <w:rPr>
          <w:rFonts w:ascii="Arial" w:hAnsi="Arial" w:cs="Arial"/>
        </w:rPr>
        <w:t xml:space="preserve"> </w:t>
      </w:r>
      <w:r w:rsidR="008F60C3" w:rsidRPr="005C5E80">
        <w:rPr>
          <w:rFonts w:ascii="Arial" w:hAnsi="Arial" w:cs="Arial"/>
        </w:rPr>
        <w:t>Compliance Plan</w:t>
      </w:r>
      <w:r w:rsidR="00AA1CA1" w:rsidRPr="005C5E80">
        <w:rPr>
          <w:rFonts w:ascii="Arial" w:hAnsi="Arial" w:cs="Arial"/>
        </w:rPr>
        <w:t>,</w:t>
      </w:r>
      <w:r w:rsidR="008F60C3" w:rsidRPr="005C5E80">
        <w:rPr>
          <w:rFonts w:ascii="Arial" w:hAnsi="Arial" w:cs="Arial"/>
        </w:rPr>
        <w:t xml:space="preserve"> PWSA states </w:t>
      </w:r>
      <w:r w:rsidR="00E427C9">
        <w:rPr>
          <w:rFonts w:ascii="Arial" w:hAnsi="Arial" w:cs="Arial"/>
        </w:rPr>
        <w:t xml:space="preserve">that </w:t>
      </w:r>
      <w:r w:rsidR="00336E88" w:rsidRPr="005C5E80">
        <w:rPr>
          <w:rFonts w:ascii="Arial" w:hAnsi="Arial" w:cs="Arial"/>
        </w:rPr>
        <w:t xml:space="preserve">it does not transfer unpaid debt to persons who no longer </w:t>
      </w:r>
      <w:r w:rsidR="00336E88" w:rsidRPr="002E20D5">
        <w:rPr>
          <w:rFonts w:ascii="Arial" w:hAnsi="Arial" w:cs="Arial"/>
        </w:rPr>
        <w:t xml:space="preserve">own </w:t>
      </w:r>
      <w:r w:rsidR="00595246" w:rsidRPr="00FE346D">
        <w:rPr>
          <w:rFonts w:ascii="Arial" w:hAnsi="Arial" w:cs="Arial"/>
        </w:rPr>
        <w:t>(</w:t>
      </w:r>
      <w:r w:rsidR="00AA72C7" w:rsidRPr="002E20D5">
        <w:rPr>
          <w:rFonts w:ascii="Arial" w:hAnsi="Arial" w:cs="Arial"/>
        </w:rPr>
        <w:t>or reside</w:t>
      </w:r>
      <w:r w:rsidR="00595246">
        <w:rPr>
          <w:rFonts w:ascii="Arial" w:hAnsi="Arial" w:cs="Arial"/>
        </w:rPr>
        <w:t>)</w:t>
      </w:r>
      <w:r w:rsidR="00AA72C7">
        <w:rPr>
          <w:rFonts w:ascii="Arial" w:hAnsi="Arial" w:cs="Arial"/>
        </w:rPr>
        <w:t xml:space="preserve"> at </w:t>
      </w:r>
      <w:r w:rsidR="00336E88" w:rsidRPr="005C5E80">
        <w:rPr>
          <w:rFonts w:ascii="Arial" w:hAnsi="Arial" w:cs="Arial"/>
        </w:rPr>
        <w:t xml:space="preserve">a property because </w:t>
      </w:r>
      <w:bookmarkStart w:id="5" w:name="_Hlk78876943"/>
      <w:r w:rsidR="00A40936">
        <w:rPr>
          <w:rFonts w:ascii="Arial" w:hAnsi="Arial" w:cs="Arial"/>
        </w:rPr>
        <w:t>PWSA is a municipal authority under the P</w:t>
      </w:r>
      <w:r w:rsidR="00E251EB">
        <w:rPr>
          <w:rFonts w:ascii="Arial" w:hAnsi="Arial" w:cs="Arial"/>
        </w:rPr>
        <w:t>ennsylvania Municipality Authorities Act</w:t>
      </w:r>
      <w:r w:rsidR="004F328A">
        <w:rPr>
          <w:rFonts w:ascii="Arial" w:hAnsi="Arial" w:cs="Arial"/>
        </w:rPr>
        <w:t xml:space="preserve"> and </w:t>
      </w:r>
      <w:proofErr w:type="gramStart"/>
      <w:r w:rsidR="004F328A">
        <w:rPr>
          <w:rFonts w:ascii="Arial" w:hAnsi="Arial" w:cs="Arial"/>
        </w:rPr>
        <w:t xml:space="preserve">has the </w:t>
      </w:r>
      <w:r w:rsidR="00336E88" w:rsidRPr="005C5E80">
        <w:rPr>
          <w:rFonts w:ascii="Arial" w:hAnsi="Arial" w:cs="Arial"/>
        </w:rPr>
        <w:t>ability to</w:t>
      </w:r>
      <w:proofErr w:type="gramEnd"/>
      <w:r w:rsidR="00336E88" w:rsidRPr="005C5E80">
        <w:rPr>
          <w:rFonts w:ascii="Arial" w:hAnsi="Arial" w:cs="Arial"/>
        </w:rPr>
        <w:t xml:space="preserve"> pursue a lien</w:t>
      </w:r>
      <w:r w:rsidR="00C56B79" w:rsidRPr="005C5E80">
        <w:rPr>
          <w:rFonts w:ascii="Arial" w:hAnsi="Arial" w:cs="Arial"/>
        </w:rPr>
        <w:t xml:space="preserve"> </w:t>
      </w:r>
      <w:r w:rsidR="008F60C3" w:rsidRPr="005C5E80">
        <w:rPr>
          <w:rFonts w:ascii="Arial" w:hAnsi="Arial" w:cs="Arial"/>
        </w:rPr>
        <w:t xml:space="preserve">under the </w:t>
      </w:r>
      <w:r w:rsidR="004F328A">
        <w:rPr>
          <w:rFonts w:ascii="Arial" w:hAnsi="Arial" w:cs="Arial"/>
        </w:rPr>
        <w:t>Municipal Claims and Tax Liens Law</w:t>
      </w:r>
      <w:r w:rsidR="00A1515E" w:rsidRPr="005C5E80">
        <w:rPr>
          <w:rFonts w:ascii="Arial" w:hAnsi="Arial" w:cs="Arial"/>
        </w:rPr>
        <w:t xml:space="preserve">.  </w:t>
      </w:r>
      <w:bookmarkEnd w:id="5"/>
      <w:r w:rsidR="004E1064">
        <w:rPr>
          <w:rFonts w:ascii="Arial" w:hAnsi="Arial" w:cs="Arial"/>
        </w:rPr>
        <w:t xml:space="preserve">The </w:t>
      </w:r>
      <w:r w:rsidR="00995A67">
        <w:rPr>
          <w:rFonts w:ascii="Arial" w:hAnsi="Arial" w:cs="Arial"/>
        </w:rPr>
        <w:t>PU</w:t>
      </w:r>
      <w:r w:rsidR="004E1064">
        <w:rPr>
          <w:rFonts w:ascii="Arial" w:hAnsi="Arial" w:cs="Arial"/>
        </w:rPr>
        <w:t xml:space="preserve">C’s regulations at </w:t>
      </w:r>
      <w:r w:rsidR="004E1064" w:rsidRPr="005C5E80">
        <w:rPr>
          <w:rFonts w:ascii="Arial" w:hAnsi="Arial" w:cs="Arial"/>
          <w:bCs/>
        </w:rPr>
        <w:t xml:space="preserve">52 Pa. Code </w:t>
      </w:r>
      <w:r w:rsidR="004E1064" w:rsidRPr="005C5E80">
        <w:rPr>
          <w:rFonts w:ascii="Arial" w:hAnsi="Arial" w:cs="Arial"/>
        </w:rPr>
        <w:t xml:space="preserve">Section 56.16(b) </w:t>
      </w:r>
      <w:r w:rsidR="004E1064">
        <w:rPr>
          <w:rFonts w:ascii="Arial" w:hAnsi="Arial" w:cs="Arial"/>
        </w:rPr>
        <w:t>address</w:t>
      </w:r>
      <w:r w:rsidR="004E1064" w:rsidRPr="005C5E80">
        <w:rPr>
          <w:rFonts w:ascii="Arial" w:hAnsi="Arial" w:cs="Arial"/>
        </w:rPr>
        <w:t xml:space="preserve"> utility transfer</w:t>
      </w:r>
      <w:r w:rsidR="004E1064">
        <w:rPr>
          <w:rFonts w:ascii="Arial" w:hAnsi="Arial" w:cs="Arial"/>
        </w:rPr>
        <w:t>s of</w:t>
      </w:r>
      <w:r w:rsidR="004E1064" w:rsidRPr="005C5E80">
        <w:rPr>
          <w:rFonts w:ascii="Arial" w:hAnsi="Arial" w:cs="Arial"/>
        </w:rPr>
        <w:t xml:space="preserve"> unpaid balance</w:t>
      </w:r>
      <w:r w:rsidR="004E1064">
        <w:rPr>
          <w:rFonts w:ascii="Arial" w:hAnsi="Arial" w:cs="Arial"/>
        </w:rPr>
        <w:t>s</w:t>
      </w:r>
      <w:r w:rsidR="004E1064" w:rsidRPr="005C5E80">
        <w:rPr>
          <w:rFonts w:ascii="Arial" w:hAnsi="Arial" w:cs="Arial"/>
        </w:rPr>
        <w:t xml:space="preserve"> </w:t>
      </w:r>
      <w:proofErr w:type="gramStart"/>
      <w:r w:rsidR="004E1064" w:rsidRPr="005C5E80">
        <w:rPr>
          <w:rFonts w:ascii="Arial" w:hAnsi="Arial" w:cs="Arial"/>
        </w:rPr>
        <w:t>to  new</w:t>
      </w:r>
      <w:proofErr w:type="gramEnd"/>
      <w:r w:rsidR="004E1064" w:rsidRPr="005C5E80">
        <w:rPr>
          <w:rFonts w:ascii="Arial" w:hAnsi="Arial" w:cs="Arial"/>
        </w:rPr>
        <w:t xml:space="preserve"> residential service account</w:t>
      </w:r>
      <w:r w:rsidR="004E1064">
        <w:rPr>
          <w:rFonts w:ascii="Arial" w:hAnsi="Arial" w:cs="Arial"/>
        </w:rPr>
        <w:t>s</w:t>
      </w:r>
      <w:r w:rsidR="004E1064" w:rsidRPr="005C5E80">
        <w:rPr>
          <w:rFonts w:ascii="Arial" w:hAnsi="Arial" w:cs="Arial"/>
        </w:rPr>
        <w:t xml:space="preserve"> of the same customer.  </w:t>
      </w:r>
      <w:r w:rsidR="0037639C" w:rsidRPr="005C5E80">
        <w:rPr>
          <w:rFonts w:ascii="Arial" w:hAnsi="Arial" w:cs="Arial"/>
        </w:rPr>
        <w:t xml:space="preserve">The parties should discuss the implications </w:t>
      </w:r>
      <w:r w:rsidR="0032527E" w:rsidRPr="005C5E80">
        <w:rPr>
          <w:rFonts w:ascii="Arial" w:hAnsi="Arial" w:cs="Arial"/>
        </w:rPr>
        <w:t xml:space="preserve">of PWSA’s procedures, </w:t>
      </w:r>
      <w:r w:rsidR="00450278" w:rsidRPr="005C5E80">
        <w:rPr>
          <w:rFonts w:ascii="Arial" w:hAnsi="Arial" w:cs="Arial"/>
        </w:rPr>
        <w:t xml:space="preserve">including the </w:t>
      </w:r>
      <w:r w:rsidR="0005174A">
        <w:rPr>
          <w:rFonts w:ascii="Arial" w:hAnsi="Arial" w:cs="Arial"/>
        </w:rPr>
        <w:t>impact on</w:t>
      </w:r>
      <w:r w:rsidR="00450278" w:rsidRPr="005C5E80">
        <w:rPr>
          <w:rFonts w:ascii="Arial" w:hAnsi="Arial" w:cs="Arial"/>
        </w:rPr>
        <w:t xml:space="preserve"> </w:t>
      </w:r>
      <w:r w:rsidR="00C97029" w:rsidRPr="005C5E80">
        <w:rPr>
          <w:rFonts w:ascii="Arial" w:hAnsi="Arial" w:cs="Arial"/>
        </w:rPr>
        <w:t xml:space="preserve">PWSA’s </w:t>
      </w:r>
      <w:r w:rsidR="00450278" w:rsidRPr="005C5E80">
        <w:rPr>
          <w:rFonts w:ascii="Arial" w:hAnsi="Arial" w:cs="Arial"/>
        </w:rPr>
        <w:t xml:space="preserve">collection of unpaid customer debt. </w:t>
      </w:r>
    </w:p>
    <w:p w14:paraId="112D0841" w14:textId="77777777" w:rsidR="00A1515E" w:rsidRPr="005C5E80" w:rsidRDefault="00A1515E" w:rsidP="00273B40">
      <w:pPr>
        <w:pStyle w:val="NoSpacing"/>
      </w:pPr>
    </w:p>
    <w:p w14:paraId="06402DC6" w14:textId="2E1CCB5D" w:rsidR="00F230CE" w:rsidRDefault="00A9566E" w:rsidP="005C5E80">
      <w:pPr>
        <w:rPr>
          <w:rFonts w:ascii="Arial" w:hAnsi="Arial" w:cs="Arial"/>
          <w:b/>
          <w:u w:val="single"/>
        </w:rPr>
      </w:pPr>
      <w:bookmarkStart w:id="6" w:name="_Hlk76986486"/>
      <w:r w:rsidRPr="005C5E80">
        <w:rPr>
          <w:rFonts w:ascii="Arial" w:hAnsi="Arial" w:cs="Arial"/>
          <w:b/>
          <w:u w:val="single"/>
        </w:rPr>
        <w:t xml:space="preserve">52 Pa. Code § 56.32(c) </w:t>
      </w:r>
      <w:bookmarkEnd w:id="6"/>
      <w:r w:rsidR="00EB301C">
        <w:rPr>
          <w:rFonts w:ascii="Arial" w:hAnsi="Arial" w:cs="Arial"/>
          <w:b/>
          <w:u w:val="single"/>
        </w:rPr>
        <w:t xml:space="preserve">– </w:t>
      </w:r>
      <w:r w:rsidRPr="005C5E80">
        <w:rPr>
          <w:rFonts w:ascii="Arial" w:hAnsi="Arial" w:cs="Arial"/>
          <w:b/>
          <w:u w:val="single"/>
        </w:rPr>
        <w:t>Security and cash deposits</w:t>
      </w:r>
    </w:p>
    <w:p w14:paraId="49FE5F8E" w14:textId="77777777" w:rsidR="00BF41CA" w:rsidRPr="005C5E80" w:rsidRDefault="00BF41CA" w:rsidP="00BF41CA">
      <w:pPr>
        <w:pStyle w:val="NoSpacing"/>
      </w:pPr>
    </w:p>
    <w:p w14:paraId="2334E6BE" w14:textId="335E2DEB" w:rsidR="000818DA" w:rsidRPr="005C5E80" w:rsidRDefault="00F230CE" w:rsidP="005C5E80">
      <w:pPr>
        <w:rPr>
          <w:rFonts w:ascii="Arial" w:eastAsia="Times New Roman" w:hAnsi="Arial" w:cs="Arial"/>
          <w:b/>
          <w:color w:val="333333"/>
        </w:rPr>
      </w:pPr>
      <w:r w:rsidRPr="005C5E80">
        <w:rPr>
          <w:rFonts w:ascii="Arial" w:hAnsi="Arial" w:cs="Arial"/>
        </w:rPr>
        <w:t xml:space="preserve">7.  </w:t>
      </w:r>
      <w:r w:rsidR="003D53BB" w:rsidRPr="005C5E80">
        <w:rPr>
          <w:rFonts w:ascii="Arial" w:hAnsi="Arial" w:cs="Arial"/>
        </w:rPr>
        <w:t xml:space="preserve">Pursuant to the </w:t>
      </w:r>
      <w:r w:rsidR="004656B8" w:rsidRPr="005C5E80">
        <w:rPr>
          <w:rFonts w:ascii="Arial" w:hAnsi="Arial" w:cs="Arial"/>
        </w:rPr>
        <w:t xml:space="preserve">authority </w:t>
      </w:r>
      <w:r w:rsidR="00052467" w:rsidRPr="005C5E80">
        <w:rPr>
          <w:rFonts w:ascii="Arial" w:hAnsi="Arial" w:cs="Arial"/>
        </w:rPr>
        <w:t xml:space="preserve">provided </w:t>
      </w:r>
      <w:r w:rsidR="00BF0081" w:rsidRPr="005C5E80">
        <w:rPr>
          <w:rFonts w:ascii="Arial" w:hAnsi="Arial" w:cs="Arial"/>
        </w:rPr>
        <w:t xml:space="preserve">to PWSA </w:t>
      </w:r>
      <w:r w:rsidR="00052467" w:rsidRPr="005C5E80">
        <w:rPr>
          <w:rFonts w:ascii="Arial" w:hAnsi="Arial" w:cs="Arial"/>
        </w:rPr>
        <w:t xml:space="preserve">in </w:t>
      </w:r>
      <w:r w:rsidR="004656B8" w:rsidRPr="005C5E80">
        <w:rPr>
          <w:rFonts w:ascii="Arial" w:hAnsi="Arial" w:cs="Arial"/>
        </w:rPr>
        <w:t>52 Pa. Code § 56.32(c)</w:t>
      </w:r>
      <w:r w:rsidR="00C90F8B" w:rsidRPr="005C5E80">
        <w:rPr>
          <w:rFonts w:ascii="Arial" w:hAnsi="Arial" w:cs="Arial"/>
        </w:rPr>
        <w:t xml:space="preserve">, the parties should discuss </w:t>
      </w:r>
      <w:r w:rsidR="0028034C">
        <w:rPr>
          <w:rFonts w:ascii="Arial" w:hAnsi="Arial" w:cs="Arial"/>
        </w:rPr>
        <w:t>whether</w:t>
      </w:r>
      <w:r w:rsidR="008D7AA1" w:rsidRPr="005C5E80">
        <w:rPr>
          <w:rFonts w:ascii="Arial" w:hAnsi="Arial" w:cs="Arial"/>
        </w:rPr>
        <w:t xml:space="preserve"> PWSA requires an applicant to </w:t>
      </w:r>
      <w:proofErr w:type="gramStart"/>
      <w:r w:rsidR="008D7AA1" w:rsidRPr="005C5E80">
        <w:rPr>
          <w:rFonts w:ascii="Arial" w:hAnsi="Arial" w:cs="Arial"/>
        </w:rPr>
        <w:t>provide</w:t>
      </w:r>
      <w:proofErr w:type="gramEnd"/>
      <w:r w:rsidR="008D7AA1" w:rsidRPr="005C5E80">
        <w:rPr>
          <w:rFonts w:ascii="Arial" w:hAnsi="Arial" w:cs="Arial"/>
        </w:rPr>
        <w:t xml:space="preserve"> the names of each adult occupant residing at the location and </w:t>
      </w:r>
      <w:r w:rsidR="00712E7B" w:rsidRPr="005C5E80">
        <w:rPr>
          <w:rFonts w:ascii="Arial" w:hAnsi="Arial" w:cs="Arial"/>
        </w:rPr>
        <w:t xml:space="preserve">whether it requests </w:t>
      </w:r>
      <w:r w:rsidR="008D7AA1" w:rsidRPr="005C5E80">
        <w:rPr>
          <w:rFonts w:ascii="Arial" w:hAnsi="Arial" w:cs="Arial"/>
        </w:rPr>
        <w:t>proof of identify</w:t>
      </w:r>
      <w:r w:rsidR="0024583A" w:rsidRPr="005C5E80">
        <w:rPr>
          <w:rFonts w:ascii="Arial" w:hAnsi="Arial" w:cs="Arial"/>
        </w:rPr>
        <w:t>.</w:t>
      </w:r>
      <w:r w:rsidR="00712E7B" w:rsidRPr="005C5E80">
        <w:rPr>
          <w:rFonts w:ascii="Arial" w:hAnsi="Arial" w:cs="Arial"/>
        </w:rPr>
        <w:t xml:space="preserve">  </w:t>
      </w:r>
      <w:r w:rsidR="00567377" w:rsidRPr="005C5E80">
        <w:rPr>
          <w:rFonts w:ascii="Arial" w:hAnsi="Arial" w:cs="Arial"/>
        </w:rPr>
        <w:t xml:space="preserve">The parties </w:t>
      </w:r>
      <w:r w:rsidR="006178AC" w:rsidRPr="005C5E80">
        <w:rPr>
          <w:rFonts w:ascii="Arial" w:hAnsi="Arial" w:cs="Arial"/>
        </w:rPr>
        <w:t xml:space="preserve">should </w:t>
      </w:r>
      <w:r w:rsidR="0028034C">
        <w:rPr>
          <w:rFonts w:ascii="Arial" w:hAnsi="Arial" w:cs="Arial"/>
        </w:rPr>
        <w:t xml:space="preserve">also </w:t>
      </w:r>
      <w:r w:rsidR="006178AC" w:rsidRPr="005C5E80">
        <w:rPr>
          <w:rFonts w:ascii="Arial" w:hAnsi="Arial" w:cs="Arial"/>
        </w:rPr>
        <w:t xml:space="preserve">discuss </w:t>
      </w:r>
      <w:r w:rsidR="00567377" w:rsidRPr="005C5E80">
        <w:rPr>
          <w:rFonts w:ascii="Arial" w:hAnsi="Arial" w:cs="Arial"/>
        </w:rPr>
        <w:t xml:space="preserve">PWSA’s </w:t>
      </w:r>
      <w:r w:rsidR="0010640E" w:rsidRPr="005C5E80">
        <w:rPr>
          <w:rFonts w:ascii="Arial" w:hAnsi="Arial" w:cs="Arial"/>
        </w:rPr>
        <w:t>procedures and the impact</w:t>
      </w:r>
      <w:r w:rsidR="0028034C">
        <w:rPr>
          <w:rFonts w:ascii="Arial" w:hAnsi="Arial" w:cs="Arial"/>
        </w:rPr>
        <w:t xml:space="preserve"> of</w:t>
      </w:r>
      <w:r w:rsidR="0010640E" w:rsidRPr="005C5E80">
        <w:rPr>
          <w:rFonts w:ascii="Arial" w:hAnsi="Arial" w:cs="Arial"/>
        </w:rPr>
        <w:t xml:space="preserve"> those procedures </w:t>
      </w:r>
      <w:r w:rsidR="0028034C">
        <w:rPr>
          <w:rFonts w:ascii="Arial" w:hAnsi="Arial" w:cs="Arial"/>
        </w:rPr>
        <w:t>on</w:t>
      </w:r>
      <w:r w:rsidR="00960C20" w:rsidRPr="005C5E80">
        <w:rPr>
          <w:rFonts w:ascii="Arial" w:hAnsi="Arial" w:cs="Arial"/>
        </w:rPr>
        <w:t xml:space="preserve"> the collection of </w:t>
      </w:r>
      <w:r w:rsidR="00BC1ABF" w:rsidRPr="005C5E80">
        <w:rPr>
          <w:rFonts w:ascii="Arial" w:hAnsi="Arial" w:cs="Arial"/>
        </w:rPr>
        <w:t xml:space="preserve">outstanding </w:t>
      </w:r>
      <w:r w:rsidR="00DD47D7" w:rsidRPr="005C5E80">
        <w:rPr>
          <w:rFonts w:ascii="Arial" w:hAnsi="Arial" w:cs="Arial"/>
        </w:rPr>
        <w:t>customer debt</w:t>
      </w:r>
      <w:r w:rsidR="00BC1ABF" w:rsidRPr="005C5E80">
        <w:rPr>
          <w:rFonts w:ascii="Arial" w:hAnsi="Arial" w:cs="Arial"/>
        </w:rPr>
        <w:t xml:space="preserve">, </w:t>
      </w:r>
      <w:proofErr w:type="gramStart"/>
      <w:r w:rsidR="00BC1ABF" w:rsidRPr="005C5E80">
        <w:rPr>
          <w:rFonts w:ascii="Arial" w:hAnsi="Arial" w:cs="Arial"/>
        </w:rPr>
        <w:t>pursuant to</w:t>
      </w:r>
      <w:proofErr w:type="gramEnd"/>
      <w:r w:rsidR="00BC1ABF" w:rsidRPr="005C5E80">
        <w:rPr>
          <w:rFonts w:ascii="Arial" w:hAnsi="Arial" w:cs="Arial"/>
        </w:rPr>
        <w:t xml:space="preserve"> </w:t>
      </w:r>
      <w:r w:rsidR="00997515" w:rsidRPr="005C5E80">
        <w:rPr>
          <w:rFonts w:ascii="Arial" w:hAnsi="Arial" w:cs="Arial"/>
          <w:bCs/>
        </w:rPr>
        <w:t xml:space="preserve">52 Pa. Code </w:t>
      </w:r>
      <w:r w:rsidR="000818DA" w:rsidRPr="005C5E80">
        <w:rPr>
          <w:rFonts w:ascii="Arial" w:eastAsia="Times New Roman" w:hAnsi="Arial" w:cs="Arial"/>
          <w:color w:val="333333"/>
        </w:rPr>
        <w:t>§ 56.35(b)(1).</w:t>
      </w:r>
    </w:p>
    <w:p w14:paraId="33A90B1F" w14:textId="771C7718" w:rsidR="00BF0081" w:rsidRPr="005C5E80" w:rsidRDefault="00BF0081" w:rsidP="00BF41CA">
      <w:pPr>
        <w:pStyle w:val="NoSpacing"/>
      </w:pPr>
    </w:p>
    <w:p w14:paraId="2FE10020" w14:textId="75FAC9F5" w:rsidR="00430760" w:rsidRDefault="00A9566E" w:rsidP="005C5E80">
      <w:pPr>
        <w:rPr>
          <w:rFonts w:ascii="Arial" w:hAnsi="Arial" w:cs="Arial"/>
          <w:b/>
          <w:u w:val="single"/>
        </w:rPr>
      </w:pPr>
      <w:bookmarkStart w:id="7" w:name="_Hlk76044823"/>
      <w:r w:rsidRPr="005C5E80">
        <w:rPr>
          <w:rFonts w:ascii="Arial" w:hAnsi="Arial" w:cs="Arial"/>
          <w:b/>
          <w:u w:val="single"/>
        </w:rPr>
        <w:t xml:space="preserve">52 Pa. Code § 56.35 </w:t>
      </w:r>
      <w:bookmarkEnd w:id="7"/>
      <w:r w:rsidR="00EB301C">
        <w:rPr>
          <w:rFonts w:ascii="Arial" w:hAnsi="Arial" w:cs="Arial"/>
          <w:b/>
          <w:u w:val="single"/>
        </w:rPr>
        <w:t xml:space="preserve">– </w:t>
      </w:r>
      <w:r w:rsidRPr="005C5E80">
        <w:rPr>
          <w:rFonts w:ascii="Arial" w:hAnsi="Arial" w:cs="Arial"/>
          <w:b/>
          <w:u w:val="single"/>
        </w:rPr>
        <w:t>Payment of outstanding balance</w:t>
      </w:r>
    </w:p>
    <w:p w14:paraId="1306A5E1" w14:textId="77777777" w:rsidR="00BF41CA" w:rsidRPr="005C5E80" w:rsidRDefault="00BF41CA" w:rsidP="00BF41CA">
      <w:pPr>
        <w:pStyle w:val="NoSpacing"/>
      </w:pPr>
    </w:p>
    <w:p w14:paraId="6F5E288B" w14:textId="5548678D" w:rsidR="00CC24B4" w:rsidRDefault="00430760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 xml:space="preserve">8.  </w:t>
      </w:r>
      <w:r w:rsidR="009E66A1" w:rsidRPr="005C5E80">
        <w:rPr>
          <w:rFonts w:ascii="Arial" w:hAnsi="Arial" w:cs="Arial"/>
        </w:rPr>
        <w:t>P</w:t>
      </w:r>
      <w:r w:rsidR="009E66A1">
        <w:rPr>
          <w:rFonts w:ascii="Arial" w:hAnsi="Arial" w:cs="Arial"/>
        </w:rPr>
        <w:t>ursuant to</w:t>
      </w:r>
      <w:r w:rsidR="009E66A1" w:rsidRPr="005C5E80">
        <w:rPr>
          <w:rFonts w:ascii="Arial" w:hAnsi="Arial" w:cs="Arial"/>
        </w:rPr>
        <w:t xml:space="preserve"> </w:t>
      </w:r>
      <w:r w:rsidR="00A9566E" w:rsidRPr="005C5E80">
        <w:rPr>
          <w:rFonts w:ascii="Arial" w:hAnsi="Arial" w:cs="Arial"/>
        </w:rPr>
        <w:t>52 Pa. Code § 56.35</w:t>
      </w:r>
      <w:r w:rsidR="00CA4B89" w:rsidRPr="005C5E80">
        <w:rPr>
          <w:rFonts w:ascii="Arial" w:hAnsi="Arial" w:cs="Arial"/>
        </w:rPr>
        <w:t>,</w:t>
      </w:r>
      <w:r w:rsidR="00A9566E" w:rsidRPr="005C5E80">
        <w:rPr>
          <w:rFonts w:ascii="Arial" w:hAnsi="Arial" w:cs="Arial"/>
        </w:rPr>
        <w:t xml:space="preserve"> a utility may require an applicant to pay an outstanding bill which </w:t>
      </w:r>
      <w:proofErr w:type="gramStart"/>
      <w:r w:rsidR="00A9566E" w:rsidRPr="005C5E80">
        <w:rPr>
          <w:rFonts w:ascii="Arial" w:hAnsi="Arial" w:cs="Arial"/>
        </w:rPr>
        <w:t>accrued</w:t>
      </w:r>
      <w:proofErr w:type="gramEnd"/>
      <w:r w:rsidR="00A9566E" w:rsidRPr="005C5E80">
        <w:rPr>
          <w:rFonts w:ascii="Arial" w:hAnsi="Arial" w:cs="Arial"/>
        </w:rPr>
        <w:t xml:space="preserve"> within the past </w:t>
      </w:r>
      <w:r w:rsidR="00F2496C" w:rsidRPr="005C5E80">
        <w:rPr>
          <w:rFonts w:ascii="Arial" w:hAnsi="Arial" w:cs="Arial"/>
        </w:rPr>
        <w:t xml:space="preserve">four </w:t>
      </w:r>
      <w:r w:rsidR="00A9566E" w:rsidRPr="005C5E80">
        <w:rPr>
          <w:rFonts w:ascii="Arial" w:hAnsi="Arial" w:cs="Arial"/>
        </w:rPr>
        <w:t xml:space="preserve">years for which the applicant </w:t>
      </w:r>
      <w:r w:rsidR="00BD6142" w:rsidRPr="005C5E80">
        <w:rPr>
          <w:rFonts w:ascii="Arial" w:hAnsi="Arial" w:cs="Arial"/>
        </w:rPr>
        <w:t>is legally responsible and for which the applicant was properly billed.</w:t>
      </w:r>
      <w:r w:rsidR="005724F5" w:rsidRPr="005C5E80">
        <w:rPr>
          <w:rFonts w:ascii="Arial" w:hAnsi="Arial" w:cs="Arial"/>
        </w:rPr>
        <w:t xml:space="preserve"> </w:t>
      </w:r>
      <w:r w:rsidR="009E66A1">
        <w:rPr>
          <w:rFonts w:ascii="Arial" w:hAnsi="Arial" w:cs="Arial"/>
        </w:rPr>
        <w:t xml:space="preserve"> </w:t>
      </w:r>
      <w:r w:rsidR="003F0EA8" w:rsidRPr="005C5E80">
        <w:rPr>
          <w:rFonts w:ascii="Arial" w:hAnsi="Arial" w:cs="Arial"/>
        </w:rPr>
        <w:t xml:space="preserve">Moreover, </w:t>
      </w:r>
      <w:r w:rsidR="00997515" w:rsidRPr="005C5E80">
        <w:rPr>
          <w:rFonts w:ascii="Arial" w:hAnsi="Arial" w:cs="Arial"/>
          <w:bCs/>
        </w:rPr>
        <w:t xml:space="preserve">52 Pa. Code </w:t>
      </w:r>
      <w:r w:rsidR="00A9566E" w:rsidRPr="005C5E80">
        <w:rPr>
          <w:rFonts w:ascii="Arial" w:hAnsi="Arial" w:cs="Arial"/>
        </w:rPr>
        <w:t>§</w:t>
      </w:r>
      <w:r w:rsidR="00997515">
        <w:rPr>
          <w:rFonts w:ascii="Arial" w:hAnsi="Arial" w:cs="Arial"/>
        </w:rPr>
        <w:t xml:space="preserve"> </w:t>
      </w:r>
      <w:r w:rsidR="00A9566E" w:rsidRPr="005C5E80">
        <w:rPr>
          <w:rFonts w:ascii="Arial" w:hAnsi="Arial" w:cs="Arial"/>
        </w:rPr>
        <w:t xml:space="preserve">56.35(b)(1) states </w:t>
      </w:r>
      <w:r w:rsidR="00086F0E">
        <w:rPr>
          <w:rFonts w:ascii="Arial" w:hAnsi="Arial" w:cs="Arial"/>
        </w:rPr>
        <w:t xml:space="preserve">that </w:t>
      </w:r>
      <w:r w:rsidR="00A9566E" w:rsidRPr="005C5E80">
        <w:rPr>
          <w:rFonts w:ascii="Arial" w:hAnsi="Arial" w:cs="Arial"/>
        </w:rPr>
        <w:t xml:space="preserve">a utility may require payment of a balance if the applicant </w:t>
      </w:r>
      <w:proofErr w:type="gramStart"/>
      <w:r w:rsidR="00A9566E" w:rsidRPr="005C5E80">
        <w:rPr>
          <w:rFonts w:ascii="Arial" w:hAnsi="Arial" w:cs="Arial"/>
        </w:rPr>
        <w:t>resided</w:t>
      </w:r>
      <w:proofErr w:type="gramEnd"/>
      <w:r w:rsidR="00A9566E" w:rsidRPr="005C5E80">
        <w:rPr>
          <w:rFonts w:ascii="Arial" w:hAnsi="Arial" w:cs="Arial"/>
        </w:rPr>
        <w:t xml:space="preserve"> at the property where he or she is applying for service where the prior balance accrued.  </w:t>
      </w:r>
      <w:r w:rsidR="003C1F37" w:rsidRPr="005C5E80">
        <w:rPr>
          <w:rFonts w:ascii="Arial" w:hAnsi="Arial" w:cs="Arial"/>
        </w:rPr>
        <w:t xml:space="preserve">On page 47 of </w:t>
      </w:r>
      <w:r w:rsidR="00485BAA" w:rsidRPr="005C5E80">
        <w:rPr>
          <w:rFonts w:ascii="Arial" w:hAnsi="Arial" w:cs="Arial"/>
        </w:rPr>
        <w:t xml:space="preserve">its </w:t>
      </w:r>
      <w:r w:rsidR="003C1F37" w:rsidRPr="005C5E80">
        <w:rPr>
          <w:rFonts w:ascii="Arial" w:hAnsi="Arial" w:cs="Arial"/>
        </w:rPr>
        <w:t xml:space="preserve">Stage </w:t>
      </w:r>
      <w:r w:rsidR="00415229">
        <w:rPr>
          <w:rFonts w:ascii="Arial" w:hAnsi="Arial" w:cs="Arial"/>
        </w:rPr>
        <w:t>2</w:t>
      </w:r>
      <w:r w:rsidR="003C1F37" w:rsidRPr="005C5E80">
        <w:rPr>
          <w:rFonts w:ascii="Arial" w:hAnsi="Arial" w:cs="Arial"/>
        </w:rPr>
        <w:t xml:space="preserve"> Compliance Plan,</w:t>
      </w:r>
      <w:r w:rsidR="00485BAA" w:rsidRPr="005C5E80">
        <w:rPr>
          <w:rFonts w:ascii="Arial" w:hAnsi="Arial" w:cs="Arial"/>
        </w:rPr>
        <w:t xml:space="preserve"> </w:t>
      </w:r>
      <w:r w:rsidR="004B4235" w:rsidRPr="005C5E80">
        <w:rPr>
          <w:rFonts w:ascii="Arial" w:hAnsi="Arial" w:cs="Arial"/>
        </w:rPr>
        <w:t xml:space="preserve">PWSA </w:t>
      </w:r>
      <w:r w:rsidR="00243746" w:rsidRPr="005C5E80">
        <w:rPr>
          <w:rFonts w:ascii="Arial" w:hAnsi="Arial" w:cs="Arial"/>
        </w:rPr>
        <w:t xml:space="preserve">states that it does not require customers to pay debt for </w:t>
      </w:r>
      <w:proofErr w:type="gramStart"/>
      <w:r w:rsidR="00243746" w:rsidRPr="005C5E80">
        <w:rPr>
          <w:rFonts w:ascii="Arial" w:hAnsi="Arial" w:cs="Arial"/>
        </w:rPr>
        <w:t>previous</w:t>
      </w:r>
      <w:proofErr w:type="gramEnd"/>
      <w:r w:rsidR="00243746" w:rsidRPr="005C5E80">
        <w:rPr>
          <w:rFonts w:ascii="Arial" w:hAnsi="Arial" w:cs="Arial"/>
        </w:rPr>
        <w:t xml:space="preserve"> service rendered at another property in order to initiate new service at a new location.  </w:t>
      </w:r>
      <w:r w:rsidR="00086F0E">
        <w:rPr>
          <w:rFonts w:ascii="Arial" w:hAnsi="Arial" w:cs="Arial"/>
        </w:rPr>
        <w:t>In addition,</w:t>
      </w:r>
      <w:r w:rsidR="00687903" w:rsidRPr="005C5E80">
        <w:rPr>
          <w:rFonts w:ascii="Arial" w:hAnsi="Arial" w:cs="Arial"/>
        </w:rPr>
        <w:t xml:space="preserve"> </w:t>
      </w:r>
      <w:r w:rsidR="007D338A">
        <w:rPr>
          <w:rFonts w:ascii="Arial" w:hAnsi="Arial" w:cs="Arial"/>
        </w:rPr>
        <w:t xml:space="preserve">on </w:t>
      </w:r>
      <w:r w:rsidR="00687903" w:rsidRPr="005C5E80">
        <w:rPr>
          <w:rFonts w:ascii="Arial" w:hAnsi="Arial" w:cs="Arial"/>
        </w:rPr>
        <w:t>page 27</w:t>
      </w:r>
      <w:r w:rsidR="0040193E">
        <w:rPr>
          <w:rFonts w:ascii="Arial" w:hAnsi="Arial" w:cs="Arial"/>
        </w:rPr>
        <w:t xml:space="preserve"> of </w:t>
      </w:r>
      <w:r w:rsidR="00FE712E">
        <w:rPr>
          <w:rFonts w:ascii="Arial" w:hAnsi="Arial" w:cs="Arial"/>
        </w:rPr>
        <w:t>its</w:t>
      </w:r>
      <w:r w:rsidR="0040193E">
        <w:rPr>
          <w:rFonts w:ascii="Arial" w:hAnsi="Arial" w:cs="Arial"/>
        </w:rPr>
        <w:t xml:space="preserve"> Water</w:t>
      </w:r>
      <w:r w:rsidR="008F10E1">
        <w:rPr>
          <w:rFonts w:ascii="Arial" w:hAnsi="Arial" w:cs="Arial"/>
        </w:rPr>
        <w:t xml:space="preserve"> and Wastewater</w:t>
      </w:r>
      <w:r w:rsidR="0040193E" w:rsidDel="008F10E1">
        <w:rPr>
          <w:rFonts w:ascii="Arial" w:hAnsi="Arial" w:cs="Arial"/>
        </w:rPr>
        <w:t xml:space="preserve"> </w:t>
      </w:r>
      <w:r w:rsidR="008F10E1">
        <w:rPr>
          <w:rFonts w:ascii="Arial" w:hAnsi="Arial" w:cs="Arial"/>
        </w:rPr>
        <w:t>T</w:t>
      </w:r>
      <w:r w:rsidR="0040193E">
        <w:rPr>
          <w:rFonts w:ascii="Arial" w:hAnsi="Arial" w:cs="Arial"/>
        </w:rPr>
        <w:t>ariff</w:t>
      </w:r>
      <w:r w:rsidR="00687903" w:rsidRPr="005C5E80">
        <w:rPr>
          <w:rFonts w:ascii="Arial" w:hAnsi="Arial" w:cs="Arial"/>
        </w:rPr>
        <w:t xml:space="preserve">, </w:t>
      </w:r>
      <w:r w:rsidR="00FE712E">
        <w:rPr>
          <w:rFonts w:ascii="Arial" w:hAnsi="Arial" w:cs="Arial"/>
        </w:rPr>
        <w:t>PWSA</w:t>
      </w:r>
      <w:r w:rsidR="0040193E">
        <w:rPr>
          <w:rFonts w:ascii="Arial" w:hAnsi="Arial" w:cs="Arial"/>
        </w:rPr>
        <w:t xml:space="preserve"> </w:t>
      </w:r>
      <w:r w:rsidR="00687903" w:rsidRPr="005C5E80">
        <w:rPr>
          <w:rFonts w:ascii="Arial" w:hAnsi="Arial" w:cs="Arial"/>
        </w:rPr>
        <w:t xml:space="preserve">states that a prospective tenant </w:t>
      </w:r>
      <w:r w:rsidR="00531D32" w:rsidRPr="005C5E80">
        <w:rPr>
          <w:rFonts w:ascii="Arial" w:hAnsi="Arial" w:cs="Arial"/>
        </w:rPr>
        <w:t xml:space="preserve">and other Non-Owner Occupants are </w:t>
      </w:r>
      <w:r w:rsidR="00687903" w:rsidRPr="005C5E80">
        <w:rPr>
          <w:rFonts w:ascii="Arial" w:hAnsi="Arial" w:cs="Arial"/>
        </w:rPr>
        <w:t xml:space="preserve">encouraged to contact the </w:t>
      </w:r>
      <w:r w:rsidR="00531D32" w:rsidRPr="005C5E80">
        <w:rPr>
          <w:rFonts w:ascii="Arial" w:hAnsi="Arial" w:cs="Arial"/>
        </w:rPr>
        <w:t xml:space="preserve">PWSA </w:t>
      </w:r>
      <w:r w:rsidR="00687903" w:rsidRPr="005C5E80">
        <w:rPr>
          <w:rFonts w:ascii="Arial" w:hAnsi="Arial" w:cs="Arial"/>
        </w:rPr>
        <w:t xml:space="preserve">prior to signing a lease to </w:t>
      </w:r>
      <w:proofErr w:type="gramStart"/>
      <w:r w:rsidR="00687903" w:rsidRPr="005C5E80">
        <w:rPr>
          <w:rFonts w:ascii="Arial" w:hAnsi="Arial" w:cs="Arial"/>
        </w:rPr>
        <w:t>determine</w:t>
      </w:r>
      <w:proofErr w:type="gramEnd"/>
      <w:r w:rsidR="00687903" w:rsidRPr="005C5E80">
        <w:rPr>
          <w:rFonts w:ascii="Arial" w:hAnsi="Arial" w:cs="Arial"/>
        </w:rPr>
        <w:t xml:space="preserve"> if there is a delinquent account for a dwelling or property.  </w:t>
      </w:r>
      <w:r w:rsidR="006B59F2" w:rsidRPr="005C5E80">
        <w:rPr>
          <w:rFonts w:ascii="Arial" w:hAnsi="Arial" w:cs="Arial"/>
        </w:rPr>
        <w:t xml:space="preserve">Furthermore, </w:t>
      </w:r>
      <w:r w:rsidR="009303A5" w:rsidRPr="005C5E80">
        <w:rPr>
          <w:rFonts w:ascii="Arial" w:hAnsi="Arial" w:cs="Arial"/>
        </w:rPr>
        <w:t xml:space="preserve">PWSA </w:t>
      </w:r>
      <w:r w:rsidR="00712DB5" w:rsidRPr="005C5E80">
        <w:rPr>
          <w:rFonts w:ascii="Arial" w:hAnsi="Arial" w:cs="Arial"/>
        </w:rPr>
        <w:t xml:space="preserve">also </w:t>
      </w:r>
      <w:proofErr w:type="gramStart"/>
      <w:r w:rsidR="00712DB5" w:rsidRPr="005C5E80">
        <w:rPr>
          <w:rFonts w:ascii="Arial" w:hAnsi="Arial" w:cs="Arial"/>
        </w:rPr>
        <w:t>states</w:t>
      </w:r>
      <w:proofErr w:type="gramEnd"/>
      <w:r w:rsidR="00712DB5" w:rsidRPr="005C5E80">
        <w:rPr>
          <w:rFonts w:ascii="Arial" w:hAnsi="Arial" w:cs="Arial"/>
        </w:rPr>
        <w:t xml:space="preserve"> </w:t>
      </w:r>
      <w:r w:rsidR="008162AE">
        <w:rPr>
          <w:rFonts w:ascii="Arial" w:hAnsi="Arial" w:cs="Arial"/>
        </w:rPr>
        <w:t>on page 27</w:t>
      </w:r>
      <w:r w:rsidR="00105676">
        <w:rPr>
          <w:rFonts w:ascii="Arial" w:hAnsi="Arial" w:cs="Arial"/>
        </w:rPr>
        <w:t xml:space="preserve"> </w:t>
      </w:r>
      <w:r w:rsidR="00FE712E">
        <w:rPr>
          <w:rFonts w:ascii="Arial" w:hAnsi="Arial" w:cs="Arial"/>
        </w:rPr>
        <w:t xml:space="preserve">of its Water </w:t>
      </w:r>
      <w:r w:rsidR="00102249">
        <w:rPr>
          <w:rFonts w:ascii="Arial" w:hAnsi="Arial" w:cs="Arial"/>
        </w:rPr>
        <w:t xml:space="preserve">and Wastewater </w:t>
      </w:r>
      <w:r w:rsidR="00B22C0D">
        <w:rPr>
          <w:rFonts w:ascii="Arial" w:hAnsi="Arial" w:cs="Arial"/>
        </w:rPr>
        <w:t>T</w:t>
      </w:r>
      <w:r w:rsidR="00FE712E">
        <w:rPr>
          <w:rFonts w:ascii="Arial" w:hAnsi="Arial" w:cs="Arial"/>
        </w:rPr>
        <w:t>ariff</w:t>
      </w:r>
      <w:r w:rsidR="008162AE">
        <w:rPr>
          <w:rFonts w:ascii="Arial" w:hAnsi="Arial" w:cs="Arial"/>
        </w:rPr>
        <w:t xml:space="preserve"> </w:t>
      </w:r>
      <w:r w:rsidR="00712DB5" w:rsidRPr="005C5E80">
        <w:rPr>
          <w:rFonts w:ascii="Arial" w:hAnsi="Arial" w:cs="Arial"/>
        </w:rPr>
        <w:t>that it m</w:t>
      </w:r>
      <w:r w:rsidR="00687903" w:rsidRPr="005C5E80">
        <w:rPr>
          <w:rFonts w:ascii="Arial" w:hAnsi="Arial" w:cs="Arial"/>
        </w:rPr>
        <w:t xml:space="preserve">ay request payment of an outstanding balance </w:t>
      </w:r>
      <w:r w:rsidR="005037C2" w:rsidRPr="005C5E80">
        <w:rPr>
          <w:rFonts w:ascii="Arial" w:hAnsi="Arial" w:cs="Arial"/>
        </w:rPr>
        <w:t xml:space="preserve">from </w:t>
      </w:r>
      <w:r w:rsidR="00687903" w:rsidRPr="005C5E80">
        <w:rPr>
          <w:rFonts w:ascii="Arial" w:hAnsi="Arial" w:cs="Arial"/>
        </w:rPr>
        <w:t>the property owner prior to prov</w:t>
      </w:r>
      <w:r w:rsidR="00712DB5" w:rsidRPr="005C5E80">
        <w:rPr>
          <w:rFonts w:ascii="Arial" w:hAnsi="Arial" w:cs="Arial"/>
        </w:rPr>
        <w:t xml:space="preserve">iding </w:t>
      </w:r>
      <w:r w:rsidR="00687903" w:rsidRPr="005C5E80">
        <w:rPr>
          <w:rFonts w:ascii="Arial" w:hAnsi="Arial" w:cs="Arial"/>
        </w:rPr>
        <w:t xml:space="preserve">service to an applicant.  </w:t>
      </w:r>
      <w:r w:rsidR="00E830FB" w:rsidRPr="005C5E80">
        <w:rPr>
          <w:rFonts w:ascii="Arial" w:hAnsi="Arial" w:cs="Arial"/>
        </w:rPr>
        <w:t xml:space="preserve">The parties should discuss PWSA’s </w:t>
      </w:r>
      <w:r w:rsidR="009F4BB6" w:rsidRPr="005C5E80">
        <w:rPr>
          <w:rFonts w:ascii="Arial" w:hAnsi="Arial" w:cs="Arial"/>
        </w:rPr>
        <w:t>policies for service</w:t>
      </w:r>
      <w:r w:rsidR="000A5635" w:rsidRPr="005C5E80">
        <w:rPr>
          <w:rFonts w:ascii="Arial" w:hAnsi="Arial" w:cs="Arial"/>
        </w:rPr>
        <w:t>, the restoration of service</w:t>
      </w:r>
      <w:r w:rsidR="00942C70">
        <w:rPr>
          <w:rFonts w:ascii="Arial" w:hAnsi="Arial" w:cs="Arial"/>
        </w:rPr>
        <w:t>,</w:t>
      </w:r>
      <w:r w:rsidR="009F4BB6" w:rsidRPr="005C5E80">
        <w:rPr>
          <w:rFonts w:ascii="Arial" w:hAnsi="Arial" w:cs="Arial"/>
        </w:rPr>
        <w:t xml:space="preserve"> </w:t>
      </w:r>
      <w:r w:rsidR="00871C87" w:rsidRPr="005C5E80">
        <w:rPr>
          <w:rFonts w:ascii="Arial" w:hAnsi="Arial" w:cs="Arial"/>
        </w:rPr>
        <w:t>and the payment of outstanding balances, including h</w:t>
      </w:r>
      <w:r w:rsidR="00FB54CF" w:rsidRPr="005C5E80">
        <w:rPr>
          <w:rFonts w:ascii="Arial" w:hAnsi="Arial" w:cs="Arial"/>
        </w:rPr>
        <w:t xml:space="preserve">ow those policies may </w:t>
      </w:r>
      <w:proofErr w:type="gramStart"/>
      <w:r w:rsidR="00FB54CF" w:rsidRPr="005C5E80">
        <w:rPr>
          <w:rFonts w:ascii="Arial" w:hAnsi="Arial" w:cs="Arial"/>
        </w:rPr>
        <w:t>impact</w:t>
      </w:r>
      <w:proofErr w:type="gramEnd"/>
      <w:r w:rsidR="00FB54CF" w:rsidRPr="005C5E80">
        <w:rPr>
          <w:rFonts w:ascii="Arial" w:hAnsi="Arial" w:cs="Arial"/>
        </w:rPr>
        <w:t xml:space="preserve"> the collection of outstanding customer debt.  </w:t>
      </w:r>
      <w:r w:rsidR="00E542AA">
        <w:rPr>
          <w:rFonts w:ascii="Arial" w:hAnsi="Arial" w:cs="Arial"/>
        </w:rPr>
        <w:t xml:space="preserve">The parties should also discuss PWSA’s policies </w:t>
      </w:r>
      <w:proofErr w:type="gramStart"/>
      <w:r w:rsidR="00E542AA">
        <w:rPr>
          <w:rFonts w:ascii="Arial" w:hAnsi="Arial" w:cs="Arial"/>
        </w:rPr>
        <w:t>relative</w:t>
      </w:r>
      <w:proofErr w:type="gramEnd"/>
      <w:r w:rsidR="00E542AA">
        <w:rPr>
          <w:rFonts w:ascii="Arial" w:hAnsi="Arial" w:cs="Arial"/>
        </w:rPr>
        <w:t xml:space="preserve"> to the requirements of</w:t>
      </w:r>
      <w:r w:rsidR="00CC3076" w:rsidRPr="005C5E80">
        <w:rPr>
          <w:rFonts w:ascii="Arial" w:hAnsi="Arial" w:cs="Arial"/>
        </w:rPr>
        <w:t xml:space="preserve"> 52 Pa. Code </w:t>
      </w:r>
      <w:r w:rsidR="002F653D">
        <w:rPr>
          <w:rFonts w:ascii="Arial" w:hAnsi="Arial" w:cs="Arial"/>
        </w:rPr>
        <w:t xml:space="preserve">           </w:t>
      </w:r>
      <w:r w:rsidR="00CC3076" w:rsidRPr="005C5E80">
        <w:rPr>
          <w:rFonts w:ascii="Arial" w:hAnsi="Arial" w:cs="Arial"/>
        </w:rPr>
        <w:t>§ 56.35(b)</w:t>
      </w:r>
      <w:r w:rsidR="00E542AA">
        <w:rPr>
          <w:rFonts w:ascii="Arial" w:hAnsi="Arial" w:cs="Arial"/>
        </w:rPr>
        <w:t>.</w:t>
      </w:r>
    </w:p>
    <w:p w14:paraId="65858345" w14:textId="77777777" w:rsidR="00BF41CA" w:rsidRPr="005C5E80" w:rsidRDefault="00BF41CA" w:rsidP="00BF41CA">
      <w:pPr>
        <w:pStyle w:val="NoSpacing"/>
      </w:pPr>
    </w:p>
    <w:p w14:paraId="782A45CF" w14:textId="77777777" w:rsidR="00CE4F14" w:rsidRDefault="00CE4F14" w:rsidP="005C5E80">
      <w:pPr>
        <w:rPr>
          <w:rFonts w:ascii="Arial" w:hAnsi="Arial" w:cs="Arial"/>
          <w:b/>
          <w:u w:val="single"/>
        </w:rPr>
      </w:pPr>
    </w:p>
    <w:p w14:paraId="0A2D53DC" w14:textId="77777777" w:rsidR="00CE4F14" w:rsidRDefault="00CE4F14" w:rsidP="005C5E80">
      <w:pPr>
        <w:rPr>
          <w:rFonts w:ascii="Arial" w:hAnsi="Arial" w:cs="Arial"/>
          <w:b/>
          <w:u w:val="single"/>
        </w:rPr>
      </w:pPr>
    </w:p>
    <w:p w14:paraId="64FCB37A" w14:textId="08C50A6B" w:rsidR="00BF33F8" w:rsidRPr="001D70B9" w:rsidRDefault="00A14324" w:rsidP="005C5E80">
      <w:pPr>
        <w:rPr>
          <w:rFonts w:ascii="Arial" w:eastAsia="Times New Roman" w:hAnsi="Arial" w:cs="Arial"/>
          <w:b/>
          <w:bCs/>
        </w:rPr>
      </w:pPr>
      <w:r w:rsidRPr="00BF41CA">
        <w:rPr>
          <w:rFonts w:ascii="Arial" w:hAnsi="Arial" w:cs="Arial"/>
          <w:b/>
          <w:u w:val="single"/>
        </w:rPr>
        <w:lastRenderedPageBreak/>
        <w:t xml:space="preserve">52 Pa. Code </w:t>
      </w:r>
      <w:r w:rsidR="00BF33F8" w:rsidRPr="001D70B9">
        <w:rPr>
          <w:rFonts w:ascii="Arial" w:eastAsia="Times New Roman" w:hAnsi="Arial" w:cs="Arial"/>
          <w:b/>
          <w:bCs/>
          <w:u w:val="single"/>
        </w:rPr>
        <w:t>§ 56.36</w:t>
      </w:r>
      <w:r w:rsidR="00EB301C">
        <w:rPr>
          <w:rFonts w:ascii="Arial" w:eastAsia="Times New Roman" w:hAnsi="Arial" w:cs="Arial"/>
          <w:b/>
          <w:bCs/>
          <w:u w:val="single"/>
        </w:rPr>
        <w:t xml:space="preserve"> –</w:t>
      </w:r>
      <w:r w:rsidR="00BF33F8" w:rsidRPr="001D70B9">
        <w:rPr>
          <w:rFonts w:ascii="Arial" w:eastAsia="Times New Roman" w:hAnsi="Arial" w:cs="Arial"/>
          <w:b/>
          <w:bCs/>
          <w:u w:val="single"/>
        </w:rPr>
        <w:t> Written procedures</w:t>
      </w:r>
    </w:p>
    <w:p w14:paraId="71C28673" w14:textId="77777777" w:rsidR="00BF41CA" w:rsidRPr="005C5E80" w:rsidRDefault="00BF41CA" w:rsidP="00BF41CA">
      <w:pPr>
        <w:pStyle w:val="NoSpacing"/>
      </w:pPr>
    </w:p>
    <w:p w14:paraId="181C221E" w14:textId="77777777" w:rsidR="00E40263" w:rsidRDefault="00267F08" w:rsidP="005C5E80">
      <w:pPr>
        <w:rPr>
          <w:rFonts w:ascii="Arial" w:hAnsi="Arial" w:cs="Arial"/>
          <w:bCs/>
        </w:rPr>
      </w:pPr>
      <w:r w:rsidRPr="005C5E80">
        <w:rPr>
          <w:rFonts w:ascii="Arial" w:hAnsi="Arial" w:cs="Arial"/>
        </w:rPr>
        <w:t xml:space="preserve">9.  </w:t>
      </w:r>
      <w:bookmarkStart w:id="8" w:name="_Hlk77166825"/>
      <w:r w:rsidR="00A9275C">
        <w:rPr>
          <w:rFonts w:ascii="Arial" w:hAnsi="Arial" w:cs="Arial"/>
        </w:rPr>
        <w:t xml:space="preserve">The </w:t>
      </w:r>
      <w:r w:rsidR="00882240">
        <w:rPr>
          <w:rFonts w:ascii="Arial" w:hAnsi="Arial" w:cs="Arial"/>
        </w:rPr>
        <w:t>PUC</w:t>
      </w:r>
      <w:r w:rsidR="00A9275C">
        <w:rPr>
          <w:rFonts w:ascii="Arial" w:hAnsi="Arial" w:cs="Arial"/>
        </w:rPr>
        <w:t xml:space="preserve">’s regulations at </w:t>
      </w:r>
      <w:r w:rsidR="005444EA" w:rsidRPr="005C5E80">
        <w:rPr>
          <w:rFonts w:ascii="Arial" w:hAnsi="Arial" w:cs="Arial"/>
        </w:rPr>
        <w:t>52 Pa. Code § 56.36</w:t>
      </w:r>
      <w:r w:rsidR="001D7B5D">
        <w:rPr>
          <w:rFonts w:ascii="Arial" w:hAnsi="Arial" w:cs="Arial"/>
        </w:rPr>
        <w:t>(</w:t>
      </w:r>
      <w:r w:rsidR="005444EA" w:rsidRPr="005C5E80">
        <w:rPr>
          <w:rFonts w:ascii="Arial" w:hAnsi="Arial" w:cs="Arial"/>
        </w:rPr>
        <w:t>a</w:t>
      </w:r>
      <w:r w:rsidR="001D7B5D">
        <w:rPr>
          <w:rFonts w:ascii="Arial" w:hAnsi="Arial" w:cs="Arial"/>
        </w:rPr>
        <w:t>)</w:t>
      </w:r>
      <w:r w:rsidR="005444EA" w:rsidRPr="005C5E80">
        <w:rPr>
          <w:rFonts w:ascii="Arial" w:hAnsi="Arial" w:cs="Arial"/>
        </w:rPr>
        <w:t xml:space="preserve"> </w:t>
      </w:r>
      <w:bookmarkEnd w:id="8"/>
      <w:r w:rsidR="005444EA" w:rsidRPr="005C5E80">
        <w:rPr>
          <w:rFonts w:ascii="Arial" w:hAnsi="Arial" w:cs="Arial"/>
        </w:rPr>
        <w:t xml:space="preserve">provide that </w:t>
      </w:r>
      <w:r w:rsidR="00EA438C">
        <w:rPr>
          <w:rFonts w:ascii="Arial" w:hAnsi="Arial" w:cs="Arial"/>
        </w:rPr>
        <w:t xml:space="preserve">a </w:t>
      </w:r>
      <w:r w:rsidR="005444EA" w:rsidRPr="005C5E80">
        <w:rPr>
          <w:rFonts w:ascii="Arial" w:hAnsi="Arial" w:cs="Arial"/>
        </w:rPr>
        <w:t xml:space="preserve">public </w:t>
      </w:r>
      <w:r w:rsidR="00F211D4" w:rsidRPr="005C5E80">
        <w:rPr>
          <w:rFonts w:ascii="Arial" w:hAnsi="Arial" w:cs="Arial"/>
        </w:rPr>
        <w:t>utili</w:t>
      </w:r>
      <w:r w:rsidR="00F211D4">
        <w:rPr>
          <w:rFonts w:ascii="Arial" w:hAnsi="Arial" w:cs="Arial"/>
        </w:rPr>
        <w:t>ty</w:t>
      </w:r>
      <w:r w:rsidR="005444EA" w:rsidRPr="005C5E80">
        <w:rPr>
          <w:rFonts w:ascii="Arial" w:hAnsi="Arial" w:cs="Arial"/>
        </w:rPr>
        <w:t xml:space="preserve"> shall include in </w:t>
      </w:r>
      <w:r w:rsidR="00EA438C">
        <w:rPr>
          <w:rFonts w:ascii="Arial" w:hAnsi="Arial" w:cs="Arial"/>
        </w:rPr>
        <w:t>its</w:t>
      </w:r>
      <w:r w:rsidR="005444EA" w:rsidRPr="005C5E80">
        <w:rPr>
          <w:rFonts w:ascii="Arial" w:hAnsi="Arial" w:cs="Arial"/>
        </w:rPr>
        <w:t xml:space="preserve"> </w:t>
      </w:r>
      <w:r w:rsidR="00B22C0D">
        <w:rPr>
          <w:rFonts w:ascii="Arial" w:hAnsi="Arial" w:cs="Arial"/>
        </w:rPr>
        <w:t>T</w:t>
      </w:r>
      <w:r w:rsidR="005444EA" w:rsidRPr="005C5E80">
        <w:rPr>
          <w:rFonts w:ascii="Arial" w:hAnsi="Arial" w:cs="Arial"/>
        </w:rPr>
        <w:t>ariffs</w:t>
      </w:r>
      <w:r w:rsidR="001C43D2" w:rsidRPr="005C5E80">
        <w:rPr>
          <w:rFonts w:ascii="Arial" w:hAnsi="Arial" w:cs="Arial"/>
        </w:rPr>
        <w:t xml:space="preserve"> filed with the </w:t>
      </w:r>
      <w:r w:rsidR="00995A67">
        <w:rPr>
          <w:rFonts w:ascii="Arial" w:hAnsi="Arial" w:cs="Arial"/>
        </w:rPr>
        <w:t>PU</w:t>
      </w:r>
      <w:r w:rsidR="001C43D2" w:rsidRPr="005C5E80">
        <w:rPr>
          <w:rFonts w:ascii="Arial" w:hAnsi="Arial" w:cs="Arial"/>
        </w:rPr>
        <w:t xml:space="preserve">C </w:t>
      </w:r>
      <w:r w:rsidR="00EA438C">
        <w:rPr>
          <w:rFonts w:ascii="Arial" w:hAnsi="Arial" w:cs="Arial"/>
        </w:rPr>
        <w:t>its</w:t>
      </w:r>
      <w:r w:rsidR="001C43D2" w:rsidRPr="005C5E80">
        <w:rPr>
          <w:rFonts w:ascii="Arial" w:hAnsi="Arial" w:cs="Arial"/>
        </w:rPr>
        <w:t xml:space="preserve"> credit and application procedures along with a general description of </w:t>
      </w:r>
      <w:r w:rsidR="00EA438C">
        <w:rPr>
          <w:rFonts w:ascii="Arial" w:hAnsi="Arial" w:cs="Arial"/>
        </w:rPr>
        <w:t>its</w:t>
      </w:r>
      <w:r w:rsidR="001C43D2" w:rsidRPr="005C5E80">
        <w:rPr>
          <w:rFonts w:ascii="Arial" w:hAnsi="Arial" w:cs="Arial"/>
        </w:rPr>
        <w:t xml:space="preserve"> credit scoring </w:t>
      </w:r>
      <w:proofErr w:type="gramStart"/>
      <w:r w:rsidR="001C43D2" w:rsidRPr="005C5E80">
        <w:rPr>
          <w:rFonts w:ascii="Arial" w:hAnsi="Arial" w:cs="Arial"/>
        </w:rPr>
        <w:t>methodology</w:t>
      </w:r>
      <w:proofErr w:type="gramEnd"/>
      <w:r w:rsidR="001C43D2" w:rsidRPr="005C5E80">
        <w:rPr>
          <w:rFonts w:ascii="Arial" w:hAnsi="Arial" w:cs="Arial"/>
        </w:rPr>
        <w:t xml:space="preserve"> and standards.  </w:t>
      </w:r>
      <w:r w:rsidR="000F5B49">
        <w:rPr>
          <w:rFonts w:ascii="Arial" w:hAnsi="Arial" w:cs="Arial"/>
        </w:rPr>
        <w:t xml:space="preserve">The parties should </w:t>
      </w:r>
      <w:r w:rsidR="005E1130">
        <w:rPr>
          <w:rFonts w:ascii="Arial" w:hAnsi="Arial" w:cs="Arial"/>
        </w:rPr>
        <w:t xml:space="preserve">discuss </w:t>
      </w:r>
      <w:r w:rsidR="005E1130" w:rsidRPr="005C5E80">
        <w:rPr>
          <w:rFonts w:ascii="Arial" w:hAnsi="Arial" w:cs="Arial"/>
        </w:rPr>
        <w:t>credit</w:t>
      </w:r>
      <w:r w:rsidR="00C829BC" w:rsidRPr="005C5E80">
        <w:rPr>
          <w:rFonts w:ascii="Arial" w:hAnsi="Arial" w:cs="Arial"/>
        </w:rPr>
        <w:t xml:space="preserve"> procedures </w:t>
      </w:r>
      <w:r w:rsidR="000F5B49">
        <w:rPr>
          <w:rFonts w:ascii="Arial" w:hAnsi="Arial" w:cs="Arial"/>
        </w:rPr>
        <w:t xml:space="preserve">PWSA </w:t>
      </w:r>
      <w:r w:rsidR="00C829BC" w:rsidRPr="005C5E80">
        <w:rPr>
          <w:rFonts w:ascii="Arial" w:hAnsi="Arial" w:cs="Arial"/>
        </w:rPr>
        <w:t>uses to evaluate an individual’s application for service</w:t>
      </w:r>
      <w:r w:rsidR="00C24FB9">
        <w:rPr>
          <w:rFonts w:ascii="Arial" w:hAnsi="Arial" w:cs="Arial"/>
        </w:rPr>
        <w:t>, including</w:t>
      </w:r>
      <w:r w:rsidR="001501A4">
        <w:rPr>
          <w:rFonts w:ascii="Arial" w:hAnsi="Arial" w:cs="Arial"/>
        </w:rPr>
        <w:t>,</w:t>
      </w:r>
      <w:r w:rsidR="00C24FB9">
        <w:rPr>
          <w:rFonts w:ascii="Arial" w:hAnsi="Arial" w:cs="Arial"/>
        </w:rPr>
        <w:t xml:space="preserve"> per</w:t>
      </w:r>
      <w:r w:rsidR="00A27DC8">
        <w:rPr>
          <w:rFonts w:ascii="Arial" w:hAnsi="Arial" w:cs="Arial"/>
        </w:rPr>
        <w:t xml:space="preserve"> </w:t>
      </w:r>
      <w:r w:rsidR="00AD201A" w:rsidRPr="005C5E80">
        <w:rPr>
          <w:rFonts w:ascii="Arial" w:hAnsi="Arial" w:cs="Arial"/>
        </w:rPr>
        <w:t xml:space="preserve">52 Pa. Code </w:t>
      </w:r>
      <w:bookmarkStart w:id="9" w:name="_Hlk77586292"/>
      <w:r w:rsidR="00687FC3">
        <w:rPr>
          <w:rFonts w:ascii="Arial" w:hAnsi="Arial" w:cs="Arial"/>
        </w:rPr>
        <w:t>§</w:t>
      </w:r>
      <w:r w:rsidR="00AD201A" w:rsidRPr="005C5E80">
        <w:rPr>
          <w:rFonts w:ascii="Arial" w:hAnsi="Arial" w:cs="Arial"/>
        </w:rPr>
        <w:t>§ 56.36</w:t>
      </w:r>
      <w:bookmarkEnd w:id="9"/>
      <w:r w:rsidR="001D7B5D">
        <w:rPr>
          <w:rFonts w:ascii="Arial" w:hAnsi="Arial" w:cs="Arial"/>
        </w:rPr>
        <w:t>(</w:t>
      </w:r>
      <w:r w:rsidR="00AD201A">
        <w:rPr>
          <w:rFonts w:ascii="Arial" w:hAnsi="Arial" w:cs="Arial"/>
        </w:rPr>
        <w:t>b</w:t>
      </w:r>
      <w:r w:rsidR="001D7B5D">
        <w:rPr>
          <w:rFonts w:ascii="Arial" w:hAnsi="Arial" w:cs="Arial"/>
        </w:rPr>
        <w:t>)</w:t>
      </w:r>
      <w:r w:rsidR="00A508B4">
        <w:rPr>
          <w:rFonts w:ascii="Arial" w:hAnsi="Arial" w:cs="Arial"/>
        </w:rPr>
        <w:t xml:space="preserve"> </w:t>
      </w:r>
      <w:r w:rsidR="00A508B4" w:rsidRPr="005C5E80">
        <w:rPr>
          <w:rFonts w:ascii="Arial" w:hAnsi="Arial" w:cs="Arial"/>
        </w:rPr>
        <w:t>56.</w:t>
      </w:r>
      <w:r w:rsidR="00A508B4">
        <w:rPr>
          <w:rFonts w:ascii="Arial" w:hAnsi="Arial" w:cs="Arial"/>
        </w:rPr>
        <w:t>286</w:t>
      </w:r>
      <w:r w:rsidR="00AD201A">
        <w:rPr>
          <w:rFonts w:ascii="Arial" w:hAnsi="Arial" w:cs="Arial"/>
        </w:rPr>
        <w:t xml:space="preserve">, </w:t>
      </w:r>
      <w:r w:rsidR="001501A4">
        <w:rPr>
          <w:rFonts w:ascii="Arial" w:hAnsi="Arial" w:cs="Arial"/>
        </w:rPr>
        <w:t>the separate procedures</w:t>
      </w:r>
      <w:r w:rsidR="00451E06">
        <w:rPr>
          <w:rFonts w:ascii="Arial" w:hAnsi="Arial" w:cs="Arial"/>
        </w:rPr>
        <w:t xml:space="preserve"> </w:t>
      </w:r>
      <w:r w:rsidR="00451E06" w:rsidRPr="00451E06">
        <w:rPr>
          <w:rFonts w:ascii="Arial" w:hAnsi="Arial" w:cs="Arial"/>
        </w:rPr>
        <w:t xml:space="preserve">and standards </w:t>
      </w:r>
      <w:proofErr w:type="gramStart"/>
      <w:r w:rsidR="00F6411D">
        <w:rPr>
          <w:rFonts w:ascii="Arial" w:hAnsi="Arial" w:cs="Arial"/>
        </w:rPr>
        <w:t>established</w:t>
      </w:r>
      <w:proofErr w:type="gramEnd"/>
      <w:r w:rsidR="00F6411D">
        <w:rPr>
          <w:rFonts w:ascii="Arial" w:hAnsi="Arial" w:cs="Arial"/>
        </w:rPr>
        <w:t xml:space="preserve"> </w:t>
      </w:r>
      <w:r w:rsidR="00451E06" w:rsidRPr="00451E06">
        <w:rPr>
          <w:rFonts w:ascii="Arial" w:hAnsi="Arial" w:cs="Arial"/>
        </w:rPr>
        <w:t>for victims with a protection from abuse order or a court order issued by a court of competent jurisdiction in this Commonwealth which provides clear evidence of domestic violence.</w:t>
      </w:r>
      <w:r w:rsidR="00F6411D">
        <w:rPr>
          <w:rFonts w:ascii="Arial" w:hAnsi="Arial" w:cs="Arial"/>
        </w:rPr>
        <w:t xml:space="preserve"> </w:t>
      </w:r>
      <w:r w:rsidR="00022FDF" w:rsidRPr="005C5E80">
        <w:rPr>
          <w:rFonts w:ascii="Arial" w:hAnsi="Arial" w:cs="Arial"/>
        </w:rPr>
        <w:t xml:space="preserve"> </w:t>
      </w:r>
      <w:r w:rsidR="00D9057E" w:rsidRPr="005C5E80">
        <w:rPr>
          <w:rFonts w:ascii="Arial" w:hAnsi="Arial" w:cs="Arial"/>
        </w:rPr>
        <w:t xml:space="preserve">In addition, </w:t>
      </w:r>
      <w:r w:rsidR="00B61475">
        <w:rPr>
          <w:rFonts w:ascii="Arial" w:hAnsi="Arial" w:cs="Arial"/>
        </w:rPr>
        <w:t xml:space="preserve">the parties should discuss </w:t>
      </w:r>
      <w:r w:rsidR="00677BDA" w:rsidRPr="005C5E80">
        <w:rPr>
          <w:rFonts w:ascii="Arial" w:hAnsi="Arial" w:cs="Arial"/>
        </w:rPr>
        <w:t>PWSA</w:t>
      </w:r>
      <w:r w:rsidR="00AB526A" w:rsidRPr="005C5E80">
        <w:rPr>
          <w:rFonts w:ascii="Arial" w:hAnsi="Arial" w:cs="Arial"/>
        </w:rPr>
        <w:t>’s</w:t>
      </w:r>
      <w:r w:rsidR="00E61C9B" w:rsidRPr="005C5E80">
        <w:rPr>
          <w:rFonts w:ascii="Arial" w:hAnsi="Arial" w:cs="Arial"/>
        </w:rPr>
        <w:t xml:space="preserve"> application</w:t>
      </w:r>
      <w:r w:rsidR="00677BDA" w:rsidRPr="005C5E80">
        <w:rPr>
          <w:rFonts w:ascii="Arial" w:hAnsi="Arial" w:cs="Arial"/>
        </w:rPr>
        <w:t xml:space="preserve"> requirement</w:t>
      </w:r>
      <w:r w:rsidR="00D9057E" w:rsidRPr="005C5E80">
        <w:rPr>
          <w:rFonts w:ascii="Arial" w:hAnsi="Arial" w:cs="Arial"/>
        </w:rPr>
        <w:t>s</w:t>
      </w:r>
      <w:r w:rsidR="00963E0C" w:rsidRPr="005C5E80">
        <w:rPr>
          <w:rFonts w:ascii="Arial" w:hAnsi="Arial" w:cs="Arial"/>
        </w:rPr>
        <w:t>,</w:t>
      </w:r>
      <w:r w:rsidR="007C4221" w:rsidRPr="005C5E80">
        <w:rPr>
          <w:rFonts w:ascii="Arial" w:hAnsi="Arial" w:cs="Arial"/>
        </w:rPr>
        <w:t xml:space="preserve"> as specified in its </w:t>
      </w:r>
      <w:r w:rsidR="00CD7D3C" w:rsidRPr="000E1793">
        <w:rPr>
          <w:rFonts w:ascii="Arial" w:hAnsi="Arial" w:cs="Arial"/>
        </w:rPr>
        <w:t xml:space="preserve">Water </w:t>
      </w:r>
      <w:r w:rsidR="00F51D71" w:rsidRPr="000E1793">
        <w:rPr>
          <w:rFonts w:ascii="Arial" w:hAnsi="Arial" w:cs="Arial"/>
        </w:rPr>
        <w:t xml:space="preserve">and Wastewater </w:t>
      </w:r>
      <w:r w:rsidR="00B22C0D" w:rsidRPr="000E1793">
        <w:rPr>
          <w:rFonts w:ascii="Arial" w:hAnsi="Arial" w:cs="Arial"/>
        </w:rPr>
        <w:t>T</w:t>
      </w:r>
      <w:r w:rsidR="00CD7D3C" w:rsidRPr="000E1793">
        <w:rPr>
          <w:rFonts w:ascii="Arial" w:hAnsi="Arial" w:cs="Arial"/>
        </w:rPr>
        <w:t xml:space="preserve">ariff on page </w:t>
      </w:r>
      <w:r w:rsidR="005E1130" w:rsidRPr="000E1793">
        <w:rPr>
          <w:rFonts w:ascii="Arial" w:hAnsi="Arial" w:cs="Arial"/>
        </w:rPr>
        <w:t>26</w:t>
      </w:r>
      <w:r w:rsidR="005E1130">
        <w:rPr>
          <w:rFonts w:ascii="Arial" w:hAnsi="Arial" w:cs="Arial"/>
        </w:rPr>
        <w:t xml:space="preserve">, </w:t>
      </w:r>
      <w:r w:rsidR="005E1130" w:rsidRPr="005C5E80">
        <w:rPr>
          <w:rFonts w:ascii="Arial" w:hAnsi="Arial" w:cs="Arial"/>
          <w:bCs/>
        </w:rPr>
        <w:t>including</w:t>
      </w:r>
      <w:r w:rsidR="00A9502D" w:rsidRPr="005C5E80">
        <w:rPr>
          <w:rFonts w:ascii="Arial" w:hAnsi="Arial" w:cs="Arial"/>
          <w:bCs/>
        </w:rPr>
        <w:t xml:space="preserve"> the requirement </w:t>
      </w:r>
      <w:r w:rsidR="00CD7D3C">
        <w:rPr>
          <w:rFonts w:ascii="Arial" w:hAnsi="Arial" w:cs="Arial"/>
          <w:bCs/>
        </w:rPr>
        <w:t xml:space="preserve">on page 27 </w:t>
      </w:r>
      <w:r w:rsidR="00F51D71">
        <w:rPr>
          <w:rFonts w:ascii="Arial" w:hAnsi="Arial" w:cs="Arial"/>
          <w:bCs/>
        </w:rPr>
        <w:t xml:space="preserve">of both </w:t>
      </w:r>
      <w:r w:rsidR="00B22C0D">
        <w:rPr>
          <w:rFonts w:ascii="Arial" w:hAnsi="Arial" w:cs="Arial"/>
          <w:bCs/>
        </w:rPr>
        <w:t>T</w:t>
      </w:r>
      <w:r w:rsidR="00F51D71">
        <w:rPr>
          <w:rFonts w:ascii="Arial" w:hAnsi="Arial" w:cs="Arial"/>
          <w:bCs/>
        </w:rPr>
        <w:t xml:space="preserve">ariffs </w:t>
      </w:r>
      <w:r w:rsidR="00574A11" w:rsidRPr="005C5E80">
        <w:rPr>
          <w:rFonts w:ascii="Arial" w:hAnsi="Arial" w:cs="Arial"/>
          <w:bCs/>
        </w:rPr>
        <w:t xml:space="preserve">which </w:t>
      </w:r>
      <w:proofErr w:type="gramStart"/>
      <w:r w:rsidR="00574A11" w:rsidRPr="005C5E80">
        <w:rPr>
          <w:rFonts w:ascii="Arial" w:hAnsi="Arial" w:cs="Arial"/>
          <w:bCs/>
        </w:rPr>
        <w:t>states</w:t>
      </w:r>
      <w:proofErr w:type="gramEnd"/>
      <w:r w:rsidR="00574A11" w:rsidRPr="005C5E80">
        <w:rPr>
          <w:rFonts w:ascii="Arial" w:hAnsi="Arial" w:cs="Arial"/>
          <w:bCs/>
        </w:rPr>
        <w:t xml:space="preserve"> </w:t>
      </w:r>
      <w:r w:rsidR="00022FDF" w:rsidRPr="005C5E80">
        <w:rPr>
          <w:rFonts w:ascii="Arial" w:hAnsi="Arial" w:cs="Arial"/>
          <w:bCs/>
        </w:rPr>
        <w:t xml:space="preserve">that an application for service will be approved </w:t>
      </w:r>
      <w:r w:rsidR="00574A11" w:rsidRPr="005C5E80">
        <w:rPr>
          <w:rFonts w:ascii="Arial" w:hAnsi="Arial" w:cs="Arial"/>
          <w:bCs/>
        </w:rPr>
        <w:t xml:space="preserve">by PWSA </w:t>
      </w:r>
      <w:r w:rsidR="00022FDF" w:rsidRPr="005C5E80">
        <w:rPr>
          <w:rFonts w:ascii="Arial" w:hAnsi="Arial" w:cs="Arial"/>
          <w:bCs/>
        </w:rPr>
        <w:t xml:space="preserve">only after </w:t>
      </w:r>
      <w:r w:rsidR="00513320" w:rsidRPr="005C5E80">
        <w:rPr>
          <w:rFonts w:ascii="Arial" w:hAnsi="Arial" w:cs="Arial"/>
          <w:bCs/>
        </w:rPr>
        <w:t xml:space="preserve">it </w:t>
      </w:r>
      <w:r w:rsidR="00022FDF" w:rsidRPr="005C5E80">
        <w:rPr>
          <w:rFonts w:ascii="Arial" w:hAnsi="Arial" w:cs="Arial"/>
          <w:bCs/>
        </w:rPr>
        <w:t>receiv</w:t>
      </w:r>
      <w:r w:rsidR="00513320" w:rsidRPr="005C5E80">
        <w:rPr>
          <w:rFonts w:ascii="Arial" w:hAnsi="Arial" w:cs="Arial"/>
          <w:bCs/>
        </w:rPr>
        <w:t xml:space="preserve">es </w:t>
      </w:r>
      <w:r w:rsidR="00022FDF" w:rsidRPr="005C5E80">
        <w:rPr>
          <w:rFonts w:ascii="Arial" w:hAnsi="Arial" w:cs="Arial"/>
          <w:bCs/>
        </w:rPr>
        <w:t xml:space="preserve">satisfactory evidence from the property owner of their consent </w:t>
      </w:r>
      <w:r w:rsidR="00C955AB" w:rsidRPr="005C5E80">
        <w:rPr>
          <w:rFonts w:ascii="Arial" w:hAnsi="Arial" w:cs="Arial"/>
          <w:bCs/>
        </w:rPr>
        <w:t xml:space="preserve">of the applicant </w:t>
      </w:r>
      <w:r w:rsidR="00022FDF" w:rsidRPr="005C5E80">
        <w:rPr>
          <w:rFonts w:ascii="Arial" w:hAnsi="Arial" w:cs="Arial"/>
          <w:bCs/>
        </w:rPr>
        <w:t>to occupy the dwelling</w:t>
      </w:r>
      <w:r w:rsidR="00513320" w:rsidRPr="005C5E80">
        <w:rPr>
          <w:rFonts w:ascii="Arial" w:hAnsi="Arial" w:cs="Arial"/>
          <w:bCs/>
        </w:rPr>
        <w:t xml:space="preserve">. </w:t>
      </w:r>
      <w:r w:rsidR="00432DAD" w:rsidRPr="005C5E80">
        <w:rPr>
          <w:rFonts w:ascii="Arial" w:hAnsi="Arial" w:cs="Arial"/>
          <w:bCs/>
        </w:rPr>
        <w:t xml:space="preserve"> </w:t>
      </w:r>
      <w:r w:rsidR="00970BD2">
        <w:rPr>
          <w:rFonts w:ascii="Arial" w:hAnsi="Arial" w:cs="Arial"/>
          <w:bCs/>
        </w:rPr>
        <w:t>T</w:t>
      </w:r>
      <w:r w:rsidR="00F1754C" w:rsidRPr="005C5E80">
        <w:rPr>
          <w:rFonts w:ascii="Arial" w:hAnsi="Arial" w:cs="Arial"/>
          <w:bCs/>
        </w:rPr>
        <w:t xml:space="preserve">he parties should address </w:t>
      </w:r>
      <w:r w:rsidR="00831486">
        <w:rPr>
          <w:rFonts w:ascii="Arial" w:hAnsi="Arial" w:cs="Arial"/>
          <w:bCs/>
        </w:rPr>
        <w:t>the reasons for which</w:t>
      </w:r>
      <w:r w:rsidR="00994048" w:rsidRPr="005C5E80">
        <w:rPr>
          <w:rFonts w:ascii="Arial" w:hAnsi="Arial" w:cs="Arial"/>
          <w:bCs/>
        </w:rPr>
        <w:t xml:space="preserve"> PWSA </w:t>
      </w:r>
      <w:r w:rsidR="00831486">
        <w:rPr>
          <w:rFonts w:ascii="Arial" w:hAnsi="Arial" w:cs="Arial"/>
          <w:bCs/>
        </w:rPr>
        <w:t>is requiring</w:t>
      </w:r>
      <w:r w:rsidR="00DC0FAA" w:rsidRPr="005C5E80">
        <w:rPr>
          <w:rFonts w:ascii="Arial" w:hAnsi="Arial" w:cs="Arial"/>
          <w:bCs/>
        </w:rPr>
        <w:t xml:space="preserve"> </w:t>
      </w:r>
      <w:r w:rsidR="00994048" w:rsidRPr="005C5E80">
        <w:rPr>
          <w:rFonts w:ascii="Arial" w:hAnsi="Arial" w:cs="Arial"/>
          <w:bCs/>
        </w:rPr>
        <w:t xml:space="preserve">approval of a property owner </w:t>
      </w:r>
      <w:r w:rsidR="00517F88" w:rsidRPr="005C5E80">
        <w:rPr>
          <w:rFonts w:ascii="Arial" w:hAnsi="Arial" w:cs="Arial"/>
          <w:bCs/>
        </w:rPr>
        <w:t xml:space="preserve">before service will be </w:t>
      </w:r>
      <w:proofErr w:type="gramStart"/>
      <w:r w:rsidR="00517F88" w:rsidRPr="005C5E80">
        <w:rPr>
          <w:rFonts w:ascii="Arial" w:hAnsi="Arial" w:cs="Arial"/>
          <w:bCs/>
        </w:rPr>
        <w:t>rendered</w:t>
      </w:r>
      <w:proofErr w:type="gramEnd"/>
      <w:r w:rsidR="00517F88" w:rsidRPr="005C5E80">
        <w:rPr>
          <w:rFonts w:ascii="Arial" w:hAnsi="Arial" w:cs="Arial"/>
          <w:bCs/>
        </w:rPr>
        <w:t xml:space="preserve"> to a tenant</w:t>
      </w:r>
      <w:r w:rsidR="00BE6823" w:rsidRPr="005C5E80">
        <w:rPr>
          <w:rFonts w:ascii="Arial" w:hAnsi="Arial" w:cs="Arial"/>
          <w:bCs/>
        </w:rPr>
        <w:t xml:space="preserve">.  </w:t>
      </w:r>
      <w:r w:rsidR="00DC0FAA" w:rsidRPr="005C5E80">
        <w:rPr>
          <w:rFonts w:ascii="Arial" w:hAnsi="Arial" w:cs="Arial"/>
          <w:bCs/>
        </w:rPr>
        <w:t xml:space="preserve"> </w:t>
      </w:r>
    </w:p>
    <w:p w14:paraId="7B4E6E74" w14:textId="30967BE7" w:rsidR="00F35E19" w:rsidRPr="005C5E80" w:rsidRDefault="00DC0FAA" w:rsidP="00E40263">
      <w:pPr>
        <w:pStyle w:val="NoSpacing"/>
      </w:pPr>
      <w:r w:rsidRPr="005C5E80">
        <w:t xml:space="preserve"> </w:t>
      </w:r>
    </w:p>
    <w:p w14:paraId="0FBDEE12" w14:textId="0A55912C" w:rsidR="00C829BC" w:rsidRDefault="00460921" w:rsidP="005C5E80">
      <w:pPr>
        <w:rPr>
          <w:rFonts w:ascii="Arial" w:hAnsi="Arial" w:cs="Arial"/>
          <w:bCs/>
        </w:rPr>
      </w:pPr>
      <w:r w:rsidRPr="005C5E80">
        <w:rPr>
          <w:rFonts w:ascii="Arial" w:hAnsi="Arial" w:cs="Arial"/>
          <w:shd w:val="clear" w:color="auto" w:fill="FFFFFF"/>
        </w:rPr>
        <w:t xml:space="preserve">10.  </w:t>
      </w:r>
      <w:r w:rsidR="00074DB1" w:rsidRPr="005C5E80">
        <w:rPr>
          <w:rFonts w:ascii="Arial" w:hAnsi="Arial" w:cs="Arial"/>
        </w:rPr>
        <w:t xml:space="preserve">52 Pa. Code § 56.36(b)(3) </w:t>
      </w:r>
      <w:r w:rsidR="00025F78" w:rsidRPr="005C5E80">
        <w:rPr>
          <w:rFonts w:ascii="Arial" w:hAnsi="Arial" w:cs="Arial"/>
        </w:rPr>
        <w:t xml:space="preserve">states that requests from third parties to </w:t>
      </w:r>
      <w:proofErr w:type="gramStart"/>
      <w:r w:rsidR="00025F78" w:rsidRPr="005C5E80">
        <w:rPr>
          <w:rFonts w:ascii="Arial" w:hAnsi="Arial" w:cs="Arial"/>
        </w:rPr>
        <w:t>establish</w:t>
      </w:r>
      <w:proofErr w:type="gramEnd"/>
      <w:r w:rsidR="00025F78" w:rsidRPr="005C5E80">
        <w:rPr>
          <w:rFonts w:ascii="Arial" w:hAnsi="Arial" w:cs="Arial"/>
        </w:rPr>
        <w:t xml:space="preserve"> public utility service on behalf of an applicant will </w:t>
      </w:r>
      <w:r w:rsidR="004A1F9D">
        <w:rPr>
          <w:rFonts w:ascii="Arial" w:hAnsi="Arial" w:cs="Arial"/>
        </w:rPr>
        <w:t xml:space="preserve">not </w:t>
      </w:r>
      <w:r w:rsidR="003008A5" w:rsidRPr="005C5E80">
        <w:rPr>
          <w:rFonts w:ascii="Arial" w:hAnsi="Arial" w:cs="Arial"/>
        </w:rPr>
        <w:t xml:space="preserve">be honored until the public utility has verified the legitimacy of the request.  </w:t>
      </w:r>
      <w:r w:rsidR="00B37EE6" w:rsidRPr="005C5E80">
        <w:rPr>
          <w:rFonts w:ascii="Arial" w:hAnsi="Arial" w:cs="Arial"/>
          <w:bCs/>
        </w:rPr>
        <w:t xml:space="preserve">On </w:t>
      </w:r>
      <w:r w:rsidR="00D62390">
        <w:rPr>
          <w:rFonts w:ascii="Arial" w:hAnsi="Arial" w:cs="Arial"/>
          <w:bCs/>
        </w:rPr>
        <w:t>p</w:t>
      </w:r>
      <w:r w:rsidR="00B37EE6" w:rsidRPr="005C5E80">
        <w:rPr>
          <w:rFonts w:ascii="Arial" w:hAnsi="Arial" w:cs="Arial"/>
          <w:bCs/>
        </w:rPr>
        <w:t xml:space="preserve">age 47 of the Stage </w:t>
      </w:r>
      <w:r w:rsidR="00415229">
        <w:rPr>
          <w:rFonts w:ascii="Arial" w:hAnsi="Arial" w:cs="Arial"/>
          <w:bCs/>
        </w:rPr>
        <w:t>2</w:t>
      </w:r>
      <w:r w:rsidR="00B37EE6" w:rsidRPr="005C5E80">
        <w:rPr>
          <w:rFonts w:ascii="Arial" w:hAnsi="Arial" w:cs="Arial"/>
          <w:bCs/>
        </w:rPr>
        <w:t xml:space="preserve"> Compliance Plan</w:t>
      </w:r>
      <w:r w:rsidR="00346933" w:rsidRPr="005C5E80">
        <w:rPr>
          <w:rFonts w:ascii="Arial" w:hAnsi="Arial" w:cs="Arial"/>
          <w:bCs/>
        </w:rPr>
        <w:t>,</w:t>
      </w:r>
      <w:r w:rsidR="00B37EE6" w:rsidRPr="005C5E80">
        <w:rPr>
          <w:rFonts w:ascii="Arial" w:hAnsi="Arial" w:cs="Arial"/>
          <w:bCs/>
        </w:rPr>
        <w:t xml:space="preserve"> </w:t>
      </w:r>
      <w:r w:rsidR="00190699" w:rsidRPr="005C5E80">
        <w:rPr>
          <w:rFonts w:ascii="Arial" w:hAnsi="Arial" w:cs="Arial"/>
          <w:bCs/>
        </w:rPr>
        <w:t>ho</w:t>
      </w:r>
      <w:r w:rsidR="00441AF7" w:rsidRPr="005C5E80">
        <w:rPr>
          <w:rFonts w:ascii="Arial" w:hAnsi="Arial" w:cs="Arial"/>
          <w:bCs/>
        </w:rPr>
        <w:t xml:space="preserve">wever, </w:t>
      </w:r>
      <w:r w:rsidR="00B37EE6" w:rsidRPr="005C5E80">
        <w:rPr>
          <w:rFonts w:ascii="Arial" w:hAnsi="Arial" w:cs="Arial"/>
          <w:bCs/>
        </w:rPr>
        <w:t xml:space="preserve">PWSA </w:t>
      </w:r>
      <w:r w:rsidR="00346933" w:rsidRPr="005C5E80">
        <w:rPr>
          <w:rFonts w:ascii="Arial" w:hAnsi="Arial" w:cs="Arial"/>
          <w:bCs/>
        </w:rPr>
        <w:t xml:space="preserve">states that it </w:t>
      </w:r>
      <w:r w:rsidR="00B37EE6" w:rsidRPr="005C5E80">
        <w:rPr>
          <w:rFonts w:ascii="Arial" w:hAnsi="Arial" w:cs="Arial"/>
          <w:bCs/>
        </w:rPr>
        <w:t xml:space="preserve">does not </w:t>
      </w:r>
      <w:proofErr w:type="gramStart"/>
      <w:r w:rsidR="00B37EE6" w:rsidRPr="005C5E80">
        <w:rPr>
          <w:rFonts w:ascii="Arial" w:hAnsi="Arial" w:cs="Arial"/>
          <w:bCs/>
        </w:rPr>
        <w:t>permit</w:t>
      </w:r>
      <w:proofErr w:type="gramEnd"/>
      <w:r w:rsidR="00B37EE6" w:rsidRPr="005C5E80">
        <w:rPr>
          <w:rFonts w:ascii="Arial" w:hAnsi="Arial" w:cs="Arial"/>
          <w:bCs/>
        </w:rPr>
        <w:t xml:space="preserve"> third parties to establish service on behalf of another person</w:t>
      </w:r>
      <w:r w:rsidR="0076239B" w:rsidRPr="005C5E80">
        <w:rPr>
          <w:rFonts w:ascii="Arial" w:hAnsi="Arial" w:cs="Arial"/>
          <w:bCs/>
        </w:rPr>
        <w:t>.</w:t>
      </w:r>
      <w:r w:rsidR="00B37EE6" w:rsidRPr="005C5E80">
        <w:rPr>
          <w:rFonts w:ascii="Arial" w:hAnsi="Arial" w:cs="Arial"/>
          <w:bCs/>
        </w:rPr>
        <w:t xml:space="preserve"> </w:t>
      </w:r>
      <w:r w:rsidR="00441AF7" w:rsidRPr="005C5E80">
        <w:rPr>
          <w:rFonts w:ascii="Arial" w:hAnsi="Arial" w:cs="Arial"/>
          <w:bCs/>
        </w:rPr>
        <w:t xml:space="preserve">PWSA should discuss with the parties its rationale </w:t>
      </w:r>
      <w:r w:rsidR="000D4CD6" w:rsidRPr="005C5E80">
        <w:rPr>
          <w:rFonts w:ascii="Arial" w:hAnsi="Arial" w:cs="Arial"/>
          <w:bCs/>
        </w:rPr>
        <w:t xml:space="preserve">for not accommodating service requests from third parties, </w:t>
      </w:r>
      <w:proofErr w:type="gramStart"/>
      <w:r w:rsidR="000D4CD6" w:rsidRPr="005C5E80">
        <w:rPr>
          <w:rFonts w:ascii="Arial" w:hAnsi="Arial" w:cs="Arial"/>
          <w:bCs/>
        </w:rPr>
        <w:t xml:space="preserve">in particular </w:t>
      </w:r>
      <w:r w:rsidR="00BC4219" w:rsidRPr="005C5E80">
        <w:rPr>
          <w:rFonts w:ascii="Arial" w:hAnsi="Arial" w:cs="Arial"/>
          <w:bCs/>
        </w:rPr>
        <w:t>those</w:t>
      </w:r>
      <w:proofErr w:type="gramEnd"/>
      <w:r w:rsidR="00BC4219" w:rsidRPr="005C5E80">
        <w:rPr>
          <w:rFonts w:ascii="Arial" w:hAnsi="Arial" w:cs="Arial"/>
          <w:bCs/>
        </w:rPr>
        <w:t xml:space="preserve"> third parties who are assisting applicants with </w:t>
      </w:r>
      <w:r w:rsidR="00C33EED" w:rsidRPr="005C5E80">
        <w:rPr>
          <w:rFonts w:ascii="Arial" w:hAnsi="Arial" w:cs="Arial"/>
          <w:bCs/>
        </w:rPr>
        <w:t>l</w:t>
      </w:r>
      <w:r w:rsidR="00BC4219" w:rsidRPr="005C5E80">
        <w:rPr>
          <w:rFonts w:ascii="Arial" w:hAnsi="Arial" w:cs="Arial"/>
          <w:bCs/>
        </w:rPr>
        <w:t>imited English</w:t>
      </w:r>
      <w:r w:rsidR="0007295C" w:rsidRPr="005C5E80">
        <w:rPr>
          <w:rFonts w:ascii="Arial" w:hAnsi="Arial" w:cs="Arial"/>
          <w:bCs/>
        </w:rPr>
        <w:t xml:space="preserve"> proficiency </w:t>
      </w:r>
      <w:r w:rsidR="00A91A6E" w:rsidRPr="005C5E80">
        <w:rPr>
          <w:rFonts w:ascii="Arial" w:hAnsi="Arial" w:cs="Arial"/>
          <w:bCs/>
        </w:rPr>
        <w:t>and/or a disability or</w:t>
      </w:r>
      <w:r w:rsidR="00D83B3F" w:rsidRPr="005C5E80">
        <w:rPr>
          <w:rFonts w:ascii="Arial" w:hAnsi="Arial" w:cs="Arial"/>
          <w:bCs/>
        </w:rPr>
        <w:t xml:space="preserve"> disabilities that prevent them from independently applying for service.  </w:t>
      </w:r>
      <w:r w:rsidR="00BC4219" w:rsidRPr="005C5E80">
        <w:rPr>
          <w:rFonts w:ascii="Arial" w:hAnsi="Arial" w:cs="Arial"/>
          <w:bCs/>
        </w:rPr>
        <w:t xml:space="preserve"> </w:t>
      </w:r>
    </w:p>
    <w:p w14:paraId="0FAF0846" w14:textId="77777777" w:rsidR="00E40263" w:rsidRPr="005C5E80" w:rsidRDefault="00E40263" w:rsidP="00E40263">
      <w:pPr>
        <w:pStyle w:val="NoSpacing"/>
      </w:pPr>
    </w:p>
    <w:p w14:paraId="41915FEC" w14:textId="0D7FCB2F" w:rsidR="001D5B3E" w:rsidRPr="005C5E80" w:rsidRDefault="001D5B3E" w:rsidP="005C5E80">
      <w:pPr>
        <w:rPr>
          <w:rFonts w:ascii="Arial" w:hAnsi="Arial" w:cs="Arial"/>
          <w:b/>
          <w:bCs/>
        </w:rPr>
      </w:pPr>
      <w:bookmarkStart w:id="10" w:name="_Hlk77085810"/>
      <w:r w:rsidRPr="00BF41CA">
        <w:rPr>
          <w:rFonts w:ascii="Arial" w:hAnsi="Arial" w:cs="Arial"/>
          <w:b/>
          <w:bCs/>
          <w:u w:val="single"/>
        </w:rPr>
        <w:t>52 Pa Code § 56.72</w:t>
      </w:r>
      <w:r w:rsidR="00EB301C">
        <w:rPr>
          <w:rFonts w:ascii="Arial" w:hAnsi="Arial" w:cs="Arial"/>
          <w:b/>
          <w:bCs/>
          <w:u w:val="single"/>
        </w:rPr>
        <w:t xml:space="preserve"> –</w:t>
      </w:r>
      <w:r w:rsidRPr="00BF41CA">
        <w:rPr>
          <w:rFonts w:ascii="Arial" w:hAnsi="Arial" w:cs="Arial"/>
          <w:b/>
          <w:bCs/>
          <w:u w:val="single"/>
        </w:rPr>
        <w:t> </w:t>
      </w:r>
      <w:bookmarkEnd w:id="10"/>
      <w:r w:rsidR="00162D8D" w:rsidRPr="00BF41CA">
        <w:rPr>
          <w:rFonts w:ascii="Arial" w:hAnsi="Arial" w:cs="Arial"/>
          <w:b/>
          <w:bCs/>
          <w:u w:val="single"/>
        </w:rPr>
        <w:t>Discontinuance of service</w:t>
      </w:r>
      <w:r w:rsidR="00162D8D" w:rsidRPr="005C5E80">
        <w:rPr>
          <w:rFonts w:ascii="Arial" w:hAnsi="Arial" w:cs="Arial"/>
          <w:b/>
          <w:bCs/>
        </w:rPr>
        <w:t xml:space="preserve"> </w:t>
      </w:r>
    </w:p>
    <w:p w14:paraId="006B7F51" w14:textId="36FFF51B" w:rsidR="00162D8D" w:rsidRPr="005C5E80" w:rsidRDefault="00162D8D" w:rsidP="00BF41CA">
      <w:pPr>
        <w:pStyle w:val="NoSpacing"/>
      </w:pPr>
    </w:p>
    <w:p w14:paraId="432BDB05" w14:textId="77764B26" w:rsidR="00582982" w:rsidRPr="005C5E80" w:rsidRDefault="00162D8D" w:rsidP="005C5E80">
      <w:pPr>
        <w:rPr>
          <w:rFonts w:ascii="Arial" w:hAnsi="Arial" w:cs="Arial"/>
          <w:bCs/>
        </w:rPr>
      </w:pPr>
      <w:r w:rsidRPr="005C5E80">
        <w:rPr>
          <w:rFonts w:ascii="Arial" w:hAnsi="Arial" w:cs="Arial"/>
        </w:rPr>
        <w:t xml:space="preserve">11.  </w:t>
      </w:r>
      <w:r w:rsidR="00882240">
        <w:rPr>
          <w:rFonts w:ascii="Arial" w:hAnsi="Arial" w:cs="Arial"/>
        </w:rPr>
        <w:t xml:space="preserve">The PUC’s regulations at </w:t>
      </w:r>
      <w:r w:rsidR="00CE5868" w:rsidRPr="005C5E80">
        <w:rPr>
          <w:rFonts w:ascii="Arial" w:hAnsi="Arial" w:cs="Arial"/>
        </w:rPr>
        <w:t>52 Pa Code § 56.72</w:t>
      </w:r>
      <w:r w:rsidR="00D574EE" w:rsidRPr="005C5E80">
        <w:rPr>
          <w:rFonts w:ascii="Arial" w:hAnsi="Arial" w:cs="Arial"/>
        </w:rPr>
        <w:t xml:space="preserve"> specif</w:t>
      </w:r>
      <w:r w:rsidR="00C3746A">
        <w:rPr>
          <w:rFonts w:ascii="Arial" w:hAnsi="Arial" w:cs="Arial"/>
        </w:rPr>
        <w:t>y</w:t>
      </w:r>
      <w:r w:rsidR="00D574EE" w:rsidRPr="005C5E80">
        <w:rPr>
          <w:rFonts w:ascii="Arial" w:hAnsi="Arial" w:cs="Arial"/>
        </w:rPr>
        <w:t xml:space="preserve"> the requirements</w:t>
      </w:r>
      <w:r w:rsidR="00C3746A">
        <w:rPr>
          <w:rFonts w:ascii="Arial" w:hAnsi="Arial" w:cs="Arial"/>
        </w:rPr>
        <w:t xml:space="preserve"> to which</w:t>
      </w:r>
      <w:r w:rsidR="00D574EE" w:rsidRPr="005C5E80">
        <w:rPr>
          <w:rFonts w:ascii="Arial" w:hAnsi="Arial" w:cs="Arial"/>
        </w:rPr>
        <w:t xml:space="preserve"> </w:t>
      </w:r>
      <w:r w:rsidR="00AF0B97" w:rsidRPr="005C5E80">
        <w:rPr>
          <w:rFonts w:ascii="Arial" w:hAnsi="Arial" w:cs="Arial"/>
        </w:rPr>
        <w:t xml:space="preserve">a public utility must adhere when </w:t>
      </w:r>
      <w:r w:rsidR="00C04579" w:rsidRPr="005C5E80">
        <w:rPr>
          <w:rFonts w:ascii="Arial" w:hAnsi="Arial" w:cs="Arial"/>
        </w:rPr>
        <w:t>a customer requests discontinuance of service</w:t>
      </w:r>
      <w:proofErr w:type="gramStart"/>
      <w:r w:rsidR="00CE5868" w:rsidRPr="005C5E80">
        <w:rPr>
          <w:rFonts w:ascii="Arial" w:hAnsi="Arial" w:cs="Arial"/>
        </w:rPr>
        <w:t>.</w:t>
      </w:r>
      <w:r w:rsidR="00CE5868" w:rsidRPr="005C5E80">
        <w:rPr>
          <w:rFonts w:ascii="Arial" w:hAnsi="Arial" w:cs="Arial"/>
          <w:b/>
          <w:bCs/>
        </w:rPr>
        <w:t> </w:t>
      </w:r>
      <w:proofErr w:type="gramEnd"/>
      <w:r w:rsidR="00CC6530" w:rsidRPr="005C5E80">
        <w:rPr>
          <w:rFonts w:ascii="Arial" w:hAnsi="Arial" w:cs="Arial"/>
        </w:rPr>
        <w:t>Based upon</w:t>
      </w:r>
      <w:r w:rsidR="00CC6530" w:rsidRPr="005C5E80">
        <w:rPr>
          <w:rFonts w:ascii="Arial" w:hAnsi="Arial" w:cs="Arial"/>
          <w:b/>
          <w:bCs/>
        </w:rPr>
        <w:t xml:space="preserve"> </w:t>
      </w:r>
      <w:r w:rsidR="006F4FB9" w:rsidRPr="005C5E80">
        <w:rPr>
          <w:rFonts w:ascii="Arial" w:hAnsi="Arial" w:cs="Arial"/>
        </w:rPr>
        <w:t xml:space="preserve">informal complaints filed with BCS, </w:t>
      </w:r>
      <w:r w:rsidR="00C3746A">
        <w:rPr>
          <w:rFonts w:ascii="Arial" w:hAnsi="Arial" w:cs="Arial"/>
        </w:rPr>
        <w:t>BCS</w:t>
      </w:r>
      <w:r w:rsidR="006F4FB9" w:rsidRPr="005C5E80">
        <w:rPr>
          <w:rFonts w:ascii="Arial" w:hAnsi="Arial" w:cs="Arial"/>
        </w:rPr>
        <w:t xml:space="preserve"> has learned </w:t>
      </w:r>
      <w:r w:rsidR="00434C64" w:rsidRPr="005C5E80">
        <w:rPr>
          <w:rFonts w:ascii="Arial" w:hAnsi="Arial" w:cs="Arial"/>
        </w:rPr>
        <w:t xml:space="preserve">about several incidences where service was unable to be </w:t>
      </w:r>
      <w:proofErr w:type="gramStart"/>
      <w:r w:rsidR="00434C64" w:rsidRPr="005C5E80">
        <w:rPr>
          <w:rFonts w:ascii="Arial" w:hAnsi="Arial" w:cs="Arial"/>
        </w:rPr>
        <w:t>discontinued</w:t>
      </w:r>
      <w:proofErr w:type="gramEnd"/>
      <w:r w:rsidR="00434C64" w:rsidRPr="005C5E80">
        <w:rPr>
          <w:rFonts w:ascii="Arial" w:hAnsi="Arial" w:cs="Arial"/>
        </w:rPr>
        <w:t xml:space="preserve"> </w:t>
      </w:r>
      <w:r w:rsidR="00D90BF2" w:rsidRPr="005C5E80">
        <w:rPr>
          <w:rFonts w:ascii="Arial" w:hAnsi="Arial" w:cs="Arial"/>
        </w:rPr>
        <w:t xml:space="preserve">by PWSA </w:t>
      </w:r>
      <w:r w:rsidR="001F36FC" w:rsidRPr="005C5E80">
        <w:rPr>
          <w:rFonts w:ascii="Arial" w:hAnsi="Arial" w:cs="Arial"/>
        </w:rPr>
        <w:t xml:space="preserve">at the request of the property owner because </w:t>
      </w:r>
      <w:r w:rsidR="00710091">
        <w:rPr>
          <w:rFonts w:ascii="Arial" w:hAnsi="Arial" w:cs="Arial"/>
        </w:rPr>
        <w:t>PWSA</w:t>
      </w:r>
      <w:r w:rsidR="00BE70D3" w:rsidRPr="005C5E80">
        <w:rPr>
          <w:rFonts w:ascii="Arial" w:hAnsi="Arial" w:cs="Arial"/>
        </w:rPr>
        <w:t xml:space="preserve"> </w:t>
      </w:r>
      <w:r w:rsidR="00F77870" w:rsidRPr="005C5E80">
        <w:rPr>
          <w:rFonts w:ascii="Arial" w:hAnsi="Arial" w:cs="Arial"/>
        </w:rPr>
        <w:t xml:space="preserve">could not locate </w:t>
      </w:r>
      <w:r w:rsidR="00375CBC" w:rsidRPr="005C5E80">
        <w:rPr>
          <w:rFonts w:ascii="Arial" w:hAnsi="Arial" w:cs="Arial"/>
        </w:rPr>
        <w:t xml:space="preserve">the curb </w:t>
      </w:r>
      <w:r w:rsidR="005E1130" w:rsidRPr="005C5E80">
        <w:rPr>
          <w:rFonts w:ascii="Arial" w:hAnsi="Arial" w:cs="Arial"/>
        </w:rPr>
        <w:t>valve,</w:t>
      </w:r>
      <w:r w:rsidR="00375CBC" w:rsidRPr="005C5E80">
        <w:rPr>
          <w:rFonts w:ascii="Arial" w:hAnsi="Arial" w:cs="Arial"/>
        </w:rPr>
        <w:t xml:space="preserve"> </w:t>
      </w:r>
      <w:r w:rsidR="00C8498E" w:rsidRPr="005C5E80">
        <w:rPr>
          <w:rFonts w:ascii="Arial" w:hAnsi="Arial" w:cs="Arial"/>
        </w:rPr>
        <w:t xml:space="preserve">or the curb valve was inoperable. </w:t>
      </w:r>
      <w:r w:rsidR="00582982" w:rsidRPr="005C5E80">
        <w:rPr>
          <w:rFonts w:ascii="Arial" w:hAnsi="Arial" w:cs="Arial"/>
          <w:bCs/>
        </w:rPr>
        <w:t>Failure to properly shut off service either due to a request for discontinuance or termination leads to large</w:t>
      </w:r>
      <w:r w:rsidR="00BE70D3">
        <w:rPr>
          <w:rFonts w:ascii="Arial" w:hAnsi="Arial" w:cs="Arial"/>
          <w:bCs/>
        </w:rPr>
        <w:t>,</w:t>
      </w:r>
      <w:r w:rsidR="00582982" w:rsidRPr="005C5E80">
        <w:rPr>
          <w:rFonts w:ascii="Arial" w:hAnsi="Arial" w:cs="Arial"/>
          <w:bCs/>
        </w:rPr>
        <w:t xml:space="preserve"> unmanageable utility bills</w:t>
      </w:r>
      <w:r w:rsidR="002E32C9" w:rsidRPr="005C5E80">
        <w:rPr>
          <w:rFonts w:ascii="Arial" w:hAnsi="Arial" w:cs="Arial"/>
          <w:bCs/>
        </w:rPr>
        <w:t xml:space="preserve">.  The parties should discuss </w:t>
      </w:r>
      <w:r w:rsidR="00232911" w:rsidRPr="005C5E80">
        <w:rPr>
          <w:rFonts w:ascii="Arial" w:hAnsi="Arial" w:cs="Arial"/>
          <w:bCs/>
        </w:rPr>
        <w:t xml:space="preserve">the plans PWSA has in place to address the issue of inoperable or missing curb valves.  </w:t>
      </w:r>
      <w:r w:rsidR="00582982" w:rsidRPr="005C5E80">
        <w:rPr>
          <w:rFonts w:ascii="Arial" w:hAnsi="Arial" w:cs="Arial"/>
          <w:bCs/>
        </w:rPr>
        <w:t xml:space="preserve"> </w:t>
      </w:r>
    </w:p>
    <w:p w14:paraId="146AECDF" w14:textId="047E21EA" w:rsidR="00162D8D" w:rsidRPr="005C5E80" w:rsidRDefault="00C8498E" w:rsidP="00BF41CA">
      <w:pPr>
        <w:pStyle w:val="NoSpacing"/>
      </w:pPr>
      <w:r w:rsidRPr="005C5E80">
        <w:t xml:space="preserve"> </w:t>
      </w:r>
      <w:r w:rsidR="00722BA6" w:rsidRPr="005C5E80">
        <w:t xml:space="preserve">  </w:t>
      </w:r>
    </w:p>
    <w:p w14:paraId="150A3191" w14:textId="295FCA66" w:rsidR="00AE4C63" w:rsidRPr="00BF41CA" w:rsidRDefault="00AE4C63" w:rsidP="005C5E80">
      <w:pPr>
        <w:rPr>
          <w:rFonts w:ascii="Arial" w:hAnsi="Arial" w:cs="Arial"/>
          <w:b/>
          <w:bCs/>
          <w:u w:val="single"/>
        </w:rPr>
      </w:pPr>
      <w:r w:rsidRPr="00BF41CA">
        <w:rPr>
          <w:rFonts w:ascii="Arial" w:hAnsi="Arial" w:cs="Arial"/>
          <w:b/>
          <w:bCs/>
          <w:u w:val="single"/>
        </w:rPr>
        <w:t>52 Pa Code § 56.81 </w:t>
      </w:r>
      <w:r w:rsidR="00EB301C">
        <w:rPr>
          <w:rFonts w:ascii="Arial" w:hAnsi="Arial" w:cs="Arial"/>
          <w:b/>
          <w:bCs/>
          <w:u w:val="single"/>
        </w:rPr>
        <w:t xml:space="preserve">– </w:t>
      </w:r>
      <w:r w:rsidRPr="00BF41CA">
        <w:rPr>
          <w:rFonts w:ascii="Arial" w:hAnsi="Arial" w:cs="Arial"/>
          <w:b/>
          <w:bCs/>
          <w:u w:val="single"/>
        </w:rPr>
        <w:t>Authorized termination of service</w:t>
      </w:r>
    </w:p>
    <w:p w14:paraId="49AC662D" w14:textId="75D89D44" w:rsidR="008B74FF" w:rsidRPr="005C5E80" w:rsidRDefault="008B74FF" w:rsidP="00BF41CA">
      <w:pPr>
        <w:pStyle w:val="NoSpacing"/>
      </w:pPr>
    </w:p>
    <w:p w14:paraId="2B2D84E4" w14:textId="4B77F41A" w:rsidR="007D7C42" w:rsidRPr="005C5E80" w:rsidRDefault="00DE1C3B" w:rsidP="005C5E80">
      <w:pPr>
        <w:rPr>
          <w:rFonts w:ascii="Arial" w:hAnsi="Arial" w:cs="Arial"/>
          <w:bCs/>
        </w:rPr>
      </w:pPr>
      <w:r w:rsidRPr="005C5E80">
        <w:rPr>
          <w:rFonts w:ascii="Arial" w:hAnsi="Arial" w:cs="Arial"/>
          <w:bCs/>
        </w:rPr>
        <w:t>1</w:t>
      </w:r>
      <w:r w:rsidR="00690891" w:rsidRPr="005C5E80">
        <w:rPr>
          <w:rFonts w:ascii="Arial" w:hAnsi="Arial" w:cs="Arial"/>
          <w:bCs/>
        </w:rPr>
        <w:t>2</w:t>
      </w:r>
      <w:r w:rsidRPr="005C5E80">
        <w:rPr>
          <w:rFonts w:ascii="Arial" w:hAnsi="Arial" w:cs="Arial"/>
          <w:bCs/>
        </w:rPr>
        <w:t xml:space="preserve">.  </w:t>
      </w:r>
      <w:r w:rsidR="00845E88">
        <w:rPr>
          <w:rFonts w:ascii="Arial" w:hAnsi="Arial" w:cs="Arial"/>
          <w:bCs/>
        </w:rPr>
        <w:t xml:space="preserve">On page 39 of its Water </w:t>
      </w:r>
      <w:r w:rsidR="008B1073">
        <w:rPr>
          <w:rFonts w:ascii="Arial" w:hAnsi="Arial" w:cs="Arial"/>
          <w:bCs/>
        </w:rPr>
        <w:t xml:space="preserve">and Wastewater </w:t>
      </w:r>
      <w:r w:rsidR="00B22C0D">
        <w:rPr>
          <w:rFonts w:ascii="Arial" w:hAnsi="Arial" w:cs="Arial"/>
          <w:bCs/>
        </w:rPr>
        <w:t>T</w:t>
      </w:r>
      <w:r w:rsidR="00845E88">
        <w:rPr>
          <w:rFonts w:ascii="Arial" w:hAnsi="Arial" w:cs="Arial"/>
          <w:bCs/>
        </w:rPr>
        <w:t xml:space="preserve">ariff, PWSA </w:t>
      </w:r>
      <w:r w:rsidR="000519BB">
        <w:rPr>
          <w:rFonts w:ascii="Arial" w:hAnsi="Arial" w:cs="Arial"/>
          <w:bCs/>
        </w:rPr>
        <w:t xml:space="preserve">specifies its </w:t>
      </w:r>
      <w:r w:rsidR="00C15D92" w:rsidRPr="005C5E80">
        <w:rPr>
          <w:rFonts w:ascii="Arial" w:hAnsi="Arial" w:cs="Arial"/>
          <w:bCs/>
        </w:rPr>
        <w:t xml:space="preserve">authority to </w:t>
      </w:r>
      <w:proofErr w:type="gramStart"/>
      <w:r w:rsidR="00C15D92" w:rsidRPr="005C5E80">
        <w:rPr>
          <w:rFonts w:ascii="Arial" w:hAnsi="Arial" w:cs="Arial"/>
          <w:bCs/>
        </w:rPr>
        <w:t>terminate</w:t>
      </w:r>
      <w:proofErr w:type="gramEnd"/>
      <w:r w:rsidR="00C15D92" w:rsidRPr="005C5E80">
        <w:rPr>
          <w:rFonts w:ascii="Arial" w:hAnsi="Arial" w:cs="Arial"/>
          <w:bCs/>
        </w:rPr>
        <w:t xml:space="preserve"> service </w:t>
      </w:r>
      <w:r w:rsidR="00C61D3A" w:rsidRPr="005C5E80">
        <w:rPr>
          <w:rFonts w:ascii="Arial" w:hAnsi="Arial" w:cs="Arial"/>
          <w:bCs/>
        </w:rPr>
        <w:t>for the willful or negligent waste of water</w:t>
      </w:r>
      <w:r w:rsidR="004171DA" w:rsidRPr="005C5E80">
        <w:rPr>
          <w:rFonts w:ascii="Arial" w:hAnsi="Arial" w:cs="Arial"/>
          <w:bCs/>
        </w:rPr>
        <w:t xml:space="preserve"> through improper or imperfect pipes </w:t>
      </w:r>
      <w:r w:rsidR="007D7C42" w:rsidRPr="005C5E80">
        <w:rPr>
          <w:rFonts w:ascii="Arial" w:hAnsi="Arial" w:cs="Arial"/>
          <w:bCs/>
        </w:rPr>
        <w:t xml:space="preserve">or fixtures, or for failure to repair leaks in pipes or fixtures.  </w:t>
      </w:r>
      <w:r w:rsidR="00D607E4">
        <w:rPr>
          <w:rFonts w:ascii="Arial" w:hAnsi="Arial" w:cs="Arial"/>
          <w:bCs/>
        </w:rPr>
        <w:t xml:space="preserve">The </w:t>
      </w:r>
      <w:r w:rsidR="00091345">
        <w:rPr>
          <w:rFonts w:ascii="Arial" w:hAnsi="Arial" w:cs="Arial"/>
          <w:bCs/>
        </w:rPr>
        <w:t xml:space="preserve">parties </w:t>
      </w:r>
      <w:r w:rsidR="00A63817" w:rsidRPr="005C5E80">
        <w:rPr>
          <w:rFonts w:ascii="Arial" w:hAnsi="Arial" w:cs="Arial"/>
          <w:bCs/>
        </w:rPr>
        <w:t xml:space="preserve">should discuss </w:t>
      </w:r>
      <w:r w:rsidR="00D46495" w:rsidRPr="005C5E80">
        <w:rPr>
          <w:rFonts w:ascii="Arial" w:hAnsi="Arial" w:cs="Arial"/>
          <w:bCs/>
        </w:rPr>
        <w:t>the criteria</w:t>
      </w:r>
      <w:r w:rsidR="00D607E4">
        <w:rPr>
          <w:rFonts w:ascii="Arial" w:hAnsi="Arial" w:cs="Arial"/>
          <w:bCs/>
        </w:rPr>
        <w:t xml:space="preserve"> PWSA</w:t>
      </w:r>
      <w:r w:rsidR="00D46495" w:rsidRPr="005C5E80">
        <w:rPr>
          <w:rFonts w:ascii="Arial" w:hAnsi="Arial" w:cs="Arial"/>
          <w:bCs/>
        </w:rPr>
        <w:t xml:space="preserve"> relies on to </w:t>
      </w:r>
      <w:proofErr w:type="gramStart"/>
      <w:r w:rsidR="00B66084" w:rsidRPr="005C5E80">
        <w:rPr>
          <w:rFonts w:ascii="Arial" w:hAnsi="Arial" w:cs="Arial"/>
          <w:bCs/>
        </w:rPr>
        <w:t>determine</w:t>
      </w:r>
      <w:proofErr w:type="gramEnd"/>
      <w:r w:rsidR="00B66084" w:rsidRPr="005C5E80">
        <w:rPr>
          <w:rFonts w:ascii="Arial" w:hAnsi="Arial" w:cs="Arial"/>
          <w:bCs/>
        </w:rPr>
        <w:t xml:space="preserve"> that </w:t>
      </w:r>
      <w:r w:rsidR="00D46495" w:rsidRPr="005C5E80">
        <w:rPr>
          <w:rFonts w:ascii="Arial" w:hAnsi="Arial" w:cs="Arial"/>
          <w:bCs/>
        </w:rPr>
        <w:t xml:space="preserve">a customer is willfully or negligently </w:t>
      </w:r>
      <w:r w:rsidR="00B66084" w:rsidRPr="005C5E80">
        <w:rPr>
          <w:rFonts w:ascii="Arial" w:hAnsi="Arial" w:cs="Arial"/>
          <w:bCs/>
        </w:rPr>
        <w:t>wasting water,</w:t>
      </w:r>
      <w:r w:rsidR="00856D3E" w:rsidRPr="005C5E80">
        <w:rPr>
          <w:rFonts w:ascii="Arial" w:hAnsi="Arial" w:cs="Arial"/>
          <w:bCs/>
        </w:rPr>
        <w:t xml:space="preserve"> including the procedures </w:t>
      </w:r>
      <w:r w:rsidR="005167D5" w:rsidRPr="005C5E80">
        <w:rPr>
          <w:rFonts w:ascii="Arial" w:hAnsi="Arial" w:cs="Arial"/>
          <w:bCs/>
        </w:rPr>
        <w:t xml:space="preserve">PWSA follows to provide notice </w:t>
      </w:r>
      <w:r w:rsidR="00C43214" w:rsidRPr="005C5E80">
        <w:rPr>
          <w:rFonts w:ascii="Arial" w:hAnsi="Arial" w:cs="Arial"/>
          <w:bCs/>
        </w:rPr>
        <w:t xml:space="preserve">to a customer </w:t>
      </w:r>
      <w:r w:rsidR="001B2A77" w:rsidRPr="005C5E80">
        <w:rPr>
          <w:rFonts w:ascii="Arial" w:hAnsi="Arial" w:cs="Arial"/>
          <w:bCs/>
        </w:rPr>
        <w:t>of an impending termination</w:t>
      </w:r>
      <w:r w:rsidR="00C43214" w:rsidRPr="005C5E80">
        <w:rPr>
          <w:rFonts w:ascii="Arial" w:hAnsi="Arial" w:cs="Arial"/>
          <w:bCs/>
        </w:rPr>
        <w:t xml:space="preserve"> </w:t>
      </w:r>
      <w:r w:rsidR="007230B0" w:rsidRPr="005C5E80">
        <w:rPr>
          <w:rFonts w:ascii="Arial" w:hAnsi="Arial" w:cs="Arial"/>
          <w:bCs/>
        </w:rPr>
        <w:t>due to the</w:t>
      </w:r>
      <w:r w:rsidR="001A2AE3" w:rsidRPr="005C5E80">
        <w:rPr>
          <w:rFonts w:ascii="Arial" w:hAnsi="Arial" w:cs="Arial"/>
          <w:bCs/>
        </w:rPr>
        <w:t xml:space="preserve"> customer’s </w:t>
      </w:r>
      <w:r w:rsidR="007230B0" w:rsidRPr="005C5E80">
        <w:rPr>
          <w:rFonts w:ascii="Arial" w:hAnsi="Arial" w:cs="Arial"/>
          <w:bCs/>
        </w:rPr>
        <w:t>willful or negligent waste of water</w:t>
      </w:r>
      <w:r w:rsidR="002F0261">
        <w:rPr>
          <w:rFonts w:ascii="Arial" w:hAnsi="Arial" w:cs="Arial"/>
          <w:bCs/>
        </w:rPr>
        <w:t xml:space="preserve"> or failure to repair leaks</w:t>
      </w:r>
      <w:r w:rsidR="007230B0" w:rsidRPr="005C5E80">
        <w:rPr>
          <w:rFonts w:ascii="Arial" w:hAnsi="Arial" w:cs="Arial"/>
          <w:bCs/>
        </w:rPr>
        <w:t xml:space="preserve">.  </w:t>
      </w:r>
      <w:r w:rsidR="00C61D3A" w:rsidRPr="005C5E80">
        <w:rPr>
          <w:rFonts w:ascii="Arial" w:hAnsi="Arial" w:cs="Arial"/>
          <w:bCs/>
        </w:rPr>
        <w:t xml:space="preserve"> </w:t>
      </w:r>
    </w:p>
    <w:p w14:paraId="15EA09FD" w14:textId="2DDB6759" w:rsidR="000B34D3" w:rsidRPr="005C5E80" w:rsidRDefault="002B2BE6" w:rsidP="005C5E80">
      <w:pPr>
        <w:rPr>
          <w:rFonts w:ascii="Arial" w:hAnsi="Arial" w:cs="Arial"/>
          <w:bCs/>
        </w:rPr>
      </w:pPr>
      <w:r w:rsidRPr="005C5E80">
        <w:rPr>
          <w:rFonts w:ascii="Arial" w:hAnsi="Arial" w:cs="Arial"/>
          <w:bCs/>
        </w:rPr>
        <w:lastRenderedPageBreak/>
        <w:t>1</w:t>
      </w:r>
      <w:r w:rsidR="00690891" w:rsidRPr="005C5E80">
        <w:rPr>
          <w:rFonts w:ascii="Arial" w:hAnsi="Arial" w:cs="Arial"/>
          <w:bCs/>
        </w:rPr>
        <w:t>3</w:t>
      </w:r>
      <w:r w:rsidRPr="005C5E80">
        <w:rPr>
          <w:rFonts w:ascii="Arial" w:hAnsi="Arial" w:cs="Arial"/>
          <w:bCs/>
        </w:rPr>
        <w:t xml:space="preserve">.  </w:t>
      </w:r>
      <w:r w:rsidR="00A60EEC">
        <w:rPr>
          <w:rFonts w:ascii="Arial" w:hAnsi="Arial" w:cs="Arial"/>
          <w:bCs/>
        </w:rPr>
        <w:t xml:space="preserve">On page 40 of </w:t>
      </w:r>
      <w:r w:rsidR="00444D8B">
        <w:rPr>
          <w:rFonts w:ascii="Arial" w:hAnsi="Arial" w:cs="Arial"/>
          <w:bCs/>
        </w:rPr>
        <w:t>its</w:t>
      </w:r>
      <w:r w:rsidR="00444D8B" w:rsidRPr="005C5E80">
        <w:rPr>
          <w:rFonts w:ascii="Arial" w:hAnsi="Arial" w:cs="Arial"/>
          <w:bCs/>
        </w:rPr>
        <w:t xml:space="preserve"> </w:t>
      </w:r>
      <w:r w:rsidR="00A60EEC">
        <w:rPr>
          <w:rFonts w:ascii="Arial" w:hAnsi="Arial" w:cs="Arial"/>
          <w:bCs/>
        </w:rPr>
        <w:t xml:space="preserve">Water </w:t>
      </w:r>
      <w:r w:rsidR="00E03DD4">
        <w:rPr>
          <w:rFonts w:ascii="Arial" w:hAnsi="Arial" w:cs="Arial"/>
          <w:bCs/>
        </w:rPr>
        <w:t xml:space="preserve">and Wastewater </w:t>
      </w:r>
      <w:r w:rsidR="00B22C0D">
        <w:rPr>
          <w:rFonts w:ascii="Arial" w:hAnsi="Arial" w:cs="Arial"/>
          <w:bCs/>
        </w:rPr>
        <w:t>T</w:t>
      </w:r>
      <w:r w:rsidR="000B34D3" w:rsidRPr="005C5E80">
        <w:rPr>
          <w:rFonts w:ascii="Arial" w:hAnsi="Arial" w:cs="Arial"/>
          <w:bCs/>
        </w:rPr>
        <w:t>ariff</w:t>
      </w:r>
      <w:r w:rsidR="00A60EEC">
        <w:rPr>
          <w:rFonts w:ascii="Arial" w:hAnsi="Arial" w:cs="Arial"/>
          <w:bCs/>
        </w:rPr>
        <w:t xml:space="preserve">, </w:t>
      </w:r>
      <w:r w:rsidR="0067539A" w:rsidRPr="005C5E80">
        <w:rPr>
          <w:rFonts w:ascii="Arial" w:hAnsi="Arial" w:cs="Arial"/>
          <w:bCs/>
        </w:rPr>
        <w:t xml:space="preserve">PWSA </w:t>
      </w:r>
      <w:r w:rsidR="00A60EEC">
        <w:rPr>
          <w:rFonts w:ascii="Arial" w:hAnsi="Arial" w:cs="Arial"/>
          <w:bCs/>
        </w:rPr>
        <w:t xml:space="preserve">specifies that it </w:t>
      </w:r>
      <w:r w:rsidR="0023531C" w:rsidRPr="005C5E80">
        <w:rPr>
          <w:rFonts w:ascii="Arial" w:hAnsi="Arial" w:cs="Arial"/>
          <w:bCs/>
        </w:rPr>
        <w:t xml:space="preserve">will not </w:t>
      </w:r>
      <w:proofErr w:type="gramStart"/>
      <w:r w:rsidR="0023531C" w:rsidRPr="005C5E80">
        <w:rPr>
          <w:rFonts w:ascii="Arial" w:hAnsi="Arial" w:cs="Arial"/>
          <w:bCs/>
        </w:rPr>
        <w:t>terminate</w:t>
      </w:r>
      <w:proofErr w:type="gramEnd"/>
      <w:r w:rsidR="0023531C" w:rsidRPr="005C5E80">
        <w:rPr>
          <w:rFonts w:ascii="Arial" w:hAnsi="Arial" w:cs="Arial"/>
          <w:bCs/>
        </w:rPr>
        <w:t xml:space="preserve"> service to </w:t>
      </w:r>
      <w:r w:rsidR="0025264B" w:rsidRPr="005C5E80">
        <w:rPr>
          <w:rFonts w:ascii="Arial" w:hAnsi="Arial" w:cs="Arial"/>
          <w:bCs/>
        </w:rPr>
        <w:t xml:space="preserve">the commonly supplied premises of two or more properties </w:t>
      </w:r>
      <w:r w:rsidR="009B61C8" w:rsidRPr="005C5E80">
        <w:rPr>
          <w:rFonts w:ascii="Arial" w:hAnsi="Arial" w:cs="Arial"/>
          <w:bCs/>
        </w:rPr>
        <w:t>that are supplied from a single main connection</w:t>
      </w:r>
      <w:r w:rsidR="00EE5BC5" w:rsidRPr="005C5E80">
        <w:rPr>
          <w:rFonts w:ascii="Arial" w:hAnsi="Arial" w:cs="Arial"/>
          <w:bCs/>
        </w:rPr>
        <w:t xml:space="preserve"> when </w:t>
      </w:r>
      <w:r w:rsidR="009B61C8" w:rsidRPr="005C5E80">
        <w:rPr>
          <w:rFonts w:ascii="Arial" w:hAnsi="Arial" w:cs="Arial"/>
          <w:bCs/>
        </w:rPr>
        <w:t xml:space="preserve">one or more </w:t>
      </w:r>
      <w:r w:rsidR="00904A33" w:rsidRPr="005C5E80">
        <w:rPr>
          <w:rFonts w:ascii="Arial" w:hAnsi="Arial" w:cs="Arial"/>
          <w:bCs/>
        </w:rPr>
        <w:t>of th</w:t>
      </w:r>
      <w:r w:rsidR="00107C47" w:rsidRPr="005C5E80">
        <w:rPr>
          <w:rFonts w:ascii="Arial" w:hAnsi="Arial" w:cs="Arial"/>
          <w:bCs/>
        </w:rPr>
        <w:t>ose</w:t>
      </w:r>
      <w:r w:rsidR="00904A33" w:rsidRPr="005C5E80">
        <w:rPr>
          <w:rFonts w:ascii="Arial" w:hAnsi="Arial" w:cs="Arial"/>
          <w:bCs/>
        </w:rPr>
        <w:t xml:space="preserve"> customers becomes delinquent</w:t>
      </w:r>
      <w:r w:rsidR="0029533B">
        <w:rPr>
          <w:rFonts w:ascii="Arial" w:hAnsi="Arial" w:cs="Arial"/>
          <w:bCs/>
        </w:rPr>
        <w:t>,</w:t>
      </w:r>
      <w:r w:rsidR="00904A33" w:rsidRPr="005C5E80" w:rsidDel="0029533B">
        <w:rPr>
          <w:rFonts w:ascii="Arial" w:hAnsi="Arial" w:cs="Arial"/>
          <w:bCs/>
        </w:rPr>
        <w:t xml:space="preserve"> </w:t>
      </w:r>
      <w:r w:rsidR="00904A33" w:rsidRPr="005C5E80">
        <w:rPr>
          <w:rFonts w:ascii="Arial" w:hAnsi="Arial" w:cs="Arial"/>
          <w:bCs/>
        </w:rPr>
        <w:t>permits water</w:t>
      </w:r>
      <w:r w:rsidR="00E96075">
        <w:rPr>
          <w:rFonts w:ascii="Arial" w:hAnsi="Arial" w:cs="Arial"/>
          <w:bCs/>
        </w:rPr>
        <w:t xml:space="preserve"> or wastewater</w:t>
      </w:r>
      <w:r w:rsidR="00904A33" w:rsidRPr="005C5E80">
        <w:rPr>
          <w:rFonts w:ascii="Arial" w:hAnsi="Arial" w:cs="Arial"/>
          <w:bCs/>
        </w:rPr>
        <w:t xml:space="preserve"> to </w:t>
      </w:r>
      <w:r w:rsidR="00E30A07">
        <w:rPr>
          <w:rFonts w:ascii="Arial" w:hAnsi="Arial" w:cs="Arial"/>
          <w:bCs/>
        </w:rPr>
        <w:t>flow</w:t>
      </w:r>
      <w:r w:rsidR="00904A33" w:rsidRPr="005C5E80">
        <w:rPr>
          <w:rFonts w:ascii="Arial" w:hAnsi="Arial" w:cs="Arial"/>
          <w:bCs/>
        </w:rPr>
        <w:t xml:space="preserve"> unnecessarily</w:t>
      </w:r>
      <w:r w:rsidR="00783089">
        <w:rPr>
          <w:rFonts w:ascii="Arial" w:hAnsi="Arial" w:cs="Arial"/>
          <w:bCs/>
        </w:rPr>
        <w:t xml:space="preserve"> </w:t>
      </w:r>
      <w:r w:rsidR="00E96075">
        <w:rPr>
          <w:rFonts w:ascii="Arial" w:hAnsi="Arial" w:cs="Arial"/>
          <w:bCs/>
        </w:rPr>
        <w:t xml:space="preserve">or </w:t>
      </w:r>
      <w:r w:rsidR="00783089">
        <w:rPr>
          <w:rFonts w:ascii="Arial" w:hAnsi="Arial" w:cs="Arial"/>
          <w:bCs/>
        </w:rPr>
        <w:t>leak</w:t>
      </w:r>
      <w:r w:rsidR="00CF2E71">
        <w:rPr>
          <w:rFonts w:ascii="Arial" w:hAnsi="Arial" w:cs="Arial"/>
          <w:bCs/>
        </w:rPr>
        <w:t xml:space="preserve"> from any pipe, fixture, or appliance</w:t>
      </w:r>
      <w:r w:rsidR="00107C47" w:rsidRPr="005C5E80">
        <w:rPr>
          <w:rFonts w:ascii="Arial" w:hAnsi="Arial" w:cs="Arial"/>
          <w:bCs/>
        </w:rPr>
        <w:t xml:space="preserve">.  PWSA </w:t>
      </w:r>
      <w:r w:rsidR="004D336E" w:rsidRPr="005C5E80">
        <w:rPr>
          <w:rFonts w:ascii="Arial" w:hAnsi="Arial" w:cs="Arial"/>
          <w:bCs/>
        </w:rPr>
        <w:t>reiterates</w:t>
      </w:r>
      <w:r w:rsidR="00107C47" w:rsidRPr="005C5E80">
        <w:rPr>
          <w:rFonts w:ascii="Arial" w:hAnsi="Arial" w:cs="Arial"/>
          <w:bCs/>
        </w:rPr>
        <w:t xml:space="preserve"> </w:t>
      </w:r>
      <w:r w:rsidR="004D336E" w:rsidRPr="005C5E80">
        <w:rPr>
          <w:rFonts w:ascii="Arial" w:hAnsi="Arial" w:cs="Arial"/>
          <w:bCs/>
        </w:rPr>
        <w:t>this position on pages 55</w:t>
      </w:r>
      <w:r w:rsidR="00444D8B">
        <w:rPr>
          <w:rFonts w:ascii="Arial" w:hAnsi="Arial" w:cs="Arial"/>
          <w:bCs/>
        </w:rPr>
        <w:t>-</w:t>
      </w:r>
      <w:r w:rsidR="00E703DF">
        <w:rPr>
          <w:rFonts w:ascii="Arial" w:hAnsi="Arial" w:cs="Arial"/>
          <w:bCs/>
        </w:rPr>
        <w:t xml:space="preserve">56 </w:t>
      </w:r>
      <w:r w:rsidR="004D336E" w:rsidRPr="005C5E80">
        <w:rPr>
          <w:rFonts w:ascii="Arial" w:hAnsi="Arial" w:cs="Arial"/>
          <w:bCs/>
        </w:rPr>
        <w:t>of its S</w:t>
      </w:r>
      <w:r w:rsidR="000B34D3" w:rsidRPr="005C5E80">
        <w:rPr>
          <w:rFonts w:ascii="Arial" w:hAnsi="Arial" w:cs="Arial"/>
          <w:bCs/>
        </w:rPr>
        <w:t xml:space="preserve">tage </w:t>
      </w:r>
      <w:r w:rsidR="00415229">
        <w:rPr>
          <w:rFonts w:ascii="Arial" w:hAnsi="Arial" w:cs="Arial"/>
          <w:bCs/>
        </w:rPr>
        <w:t>2</w:t>
      </w:r>
      <w:r w:rsidR="00E32A26" w:rsidRPr="005C5E80">
        <w:rPr>
          <w:rFonts w:ascii="Arial" w:hAnsi="Arial" w:cs="Arial"/>
          <w:bCs/>
        </w:rPr>
        <w:t xml:space="preserve"> </w:t>
      </w:r>
      <w:r w:rsidR="000B34D3" w:rsidRPr="005C5E80">
        <w:rPr>
          <w:rFonts w:ascii="Arial" w:hAnsi="Arial" w:cs="Arial"/>
          <w:bCs/>
        </w:rPr>
        <w:t xml:space="preserve">Compliance Plan </w:t>
      </w:r>
      <w:r w:rsidR="00E24128" w:rsidRPr="005C5E80">
        <w:rPr>
          <w:rFonts w:ascii="Arial" w:hAnsi="Arial" w:cs="Arial"/>
          <w:bCs/>
        </w:rPr>
        <w:t xml:space="preserve">where it </w:t>
      </w:r>
      <w:proofErr w:type="gramStart"/>
      <w:r w:rsidR="00E24128" w:rsidRPr="005C5E80">
        <w:rPr>
          <w:rFonts w:ascii="Arial" w:hAnsi="Arial" w:cs="Arial"/>
          <w:bCs/>
        </w:rPr>
        <w:t>states</w:t>
      </w:r>
      <w:proofErr w:type="gramEnd"/>
      <w:r w:rsidR="00E24128" w:rsidRPr="005C5E80">
        <w:rPr>
          <w:rFonts w:ascii="Arial" w:hAnsi="Arial" w:cs="Arial"/>
          <w:bCs/>
        </w:rPr>
        <w:t xml:space="preserve"> that PWSA will send a notice of termination to commonly supplied </w:t>
      </w:r>
      <w:r w:rsidR="005E1130" w:rsidRPr="005C5E80">
        <w:rPr>
          <w:rFonts w:ascii="Arial" w:hAnsi="Arial" w:cs="Arial"/>
          <w:bCs/>
        </w:rPr>
        <w:t>premises</w:t>
      </w:r>
      <w:r w:rsidR="005E1130">
        <w:rPr>
          <w:rFonts w:ascii="Arial" w:hAnsi="Arial" w:cs="Arial"/>
          <w:bCs/>
        </w:rPr>
        <w:t xml:space="preserve"> but</w:t>
      </w:r>
      <w:r w:rsidR="00E24128" w:rsidRPr="005C5E80">
        <w:rPr>
          <w:rFonts w:ascii="Arial" w:hAnsi="Arial" w:cs="Arial"/>
          <w:bCs/>
        </w:rPr>
        <w:t xml:space="preserve"> will not terminate service to such premises.</w:t>
      </w:r>
      <w:r w:rsidR="00BD7607" w:rsidRPr="005C5E80">
        <w:rPr>
          <w:rFonts w:ascii="Arial" w:hAnsi="Arial" w:cs="Arial"/>
          <w:bCs/>
        </w:rPr>
        <w:t xml:space="preserve">  </w:t>
      </w:r>
      <w:r w:rsidR="00444D8B">
        <w:rPr>
          <w:rFonts w:ascii="Arial" w:hAnsi="Arial" w:cs="Arial"/>
          <w:bCs/>
        </w:rPr>
        <w:t xml:space="preserve">The parties should </w:t>
      </w:r>
      <w:r w:rsidR="005E1130" w:rsidRPr="005C5E80">
        <w:rPr>
          <w:rFonts w:ascii="Arial" w:hAnsi="Arial" w:cs="Arial"/>
          <w:bCs/>
        </w:rPr>
        <w:t>discuss PWSA’s</w:t>
      </w:r>
      <w:r w:rsidR="00C9345B" w:rsidRPr="005C5E80">
        <w:rPr>
          <w:rFonts w:ascii="Arial" w:hAnsi="Arial" w:cs="Arial"/>
          <w:bCs/>
        </w:rPr>
        <w:t xml:space="preserve"> obligation</w:t>
      </w:r>
      <w:r w:rsidR="00DF33C1" w:rsidRPr="005C5E80">
        <w:rPr>
          <w:rFonts w:ascii="Arial" w:hAnsi="Arial" w:cs="Arial"/>
          <w:bCs/>
        </w:rPr>
        <w:t>s</w:t>
      </w:r>
      <w:r w:rsidR="00C9345B" w:rsidRPr="005C5E80">
        <w:rPr>
          <w:rFonts w:ascii="Arial" w:hAnsi="Arial" w:cs="Arial"/>
          <w:bCs/>
        </w:rPr>
        <w:t xml:space="preserve"> </w:t>
      </w:r>
      <w:r w:rsidR="00A6789B" w:rsidRPr="005C5E80">
        <w:rPr>
          <w:rFonts w:ascii="Arial" w:hAnsi="Arial" w:cs="Arial"/>
          <w:bCs/>
        </w:rPr>
        <w:t xml:space="preserve">under </w:t>
      </w:r>
      <w:r w:rsidR="0019218F" w:rsidRPr="005C5E80">
        <w:rPr>
          <w:rFonts w:ascii="Arial" w:hAnsi="Arial" w:cs="Arial"/>
          <w:bCs/>
        </w:rPr>
        <w:t xml:space="preserve">52 Pa. Code </w:t>
      </w:r>
      <w:r w:rsidR="000B34D3" w:rsidRPr="005C5E80">
        <w:rPr>
          <w:rFonts w:ascii="Arial" w:hAnsi="Arial" w:cs="Arial"/>
          <w:bCs/>
        </w:rPr>
        <w:t>§ 56.1</w:t>
      </w:r>
      <w:r w:rsidR="00DD5289">
        <w:rPr>
          <w:rFonts w:ascii="Arial" w:hAnsi="Arial" w:cs="Arial"/>
          <w:bCs/>
        </w:rPr>
        <w:t xml:space="preserve"> relative to these statements</w:t>
      </w:r>
      <w:r w:rsidR="00592ECB">
        <w:rPr>
          <w:rFonts w:ascii="Arial" w:hAnsi="Arial" w:cs="Arial"/>
          <w:bCs/>
        </w:rPr>
        <w:t>.</w:t>
      </w:r>
      <w:r w:rsidR="000B34D3" w:rsidRPr="005C5E80">
        <w:rPr>
          <w:rFonts w:ascii="Arial" w:hAnsi="Arial" w:cs="Arial"/>
          <w:bCs/>
        </w:rPr>
        <w:t xml:space="preserve"> </w:t>
      </w:r>
    </w:p>
    <w:p w14:paraId="64834A32" w14:textId="77777777" w:rsidR="00876E24" w:rsidRPr="005C5E80" w:rsidRDefault="00876E24" w:rsidP="00BF41CA">
      <w:pPr>
        <w:pStyle w:val="NoSpacing"/>
      </w:pPr>
    </w:p>
    <w:p w14:paraId="358032A3" w14:textId="687213F0" w:rsidR="000B34D3" w:rsidRPr="00BF41CA" w:rsidRDefault="000B34D3" w:rsidP="005C5E80">
      <w:pPr>
        <w:rPr>
          <w:rFonts w:ascii="Arial" w:hAnsi="Arial" w:cs="Arial"/>
          <w:b/>
          <w:bCs/>
          <w:u w:val="single"/>
        </w:rPr>
      </w:pPr>
      <w:bookmarkStart w:id="11" w:name="_Hlk77077000"/>
      <w:r w:rsidRPr="00BF41CA">
        <w:rPr>
          <w:rFonts w:ascii="Arial" w:hAnsi="Arial" w:cs="Arial"/>
          <w:b/>
          <w:bCs/>
          <w:u w:val="single"/>
        </w:rPr>
        <w:t xml:space="preserve">52 Pa. Code § 56.91 </w:t>
      </w:r>
      <w:bookmarkEnd w:id="11"/>
      <w:r w:rsidR="00EB301C">
        <w:rPr>
          <w:rFonts w:ascii="Arial" w:hAnsi="Arial" w:cs="Arial"/>
          <w:b/>
          <w:bCs/>
          <w:u w:val="single"/>
        </w:rPr>
        <w:t xml:space="preserve">– </w:t>
      </w:r>
      <w:r w:rsidRPr="00BF41CA">
        <w:rPr>
          <w:rFonts w:ascii="Arial" w:hAnsi="Arial" w:cs="Arial"/>
          <w:b/>
          <w:bCs/>
          <w:u w:val="single"/>
        </w:rPr>
        <w:t>General notice provisions and contents of termination notice</w:t>
      </w:r>
    </w:p>
    <w:p w14:paraId="12235EED" w14:textId="77777777" w:rsidR="000B34D3" w:rsidRPr="005C5E80" w:rsidRDefault="000B34D3" w:rsidP="00BF41CA">
      <w:pPr>
        <w:pStyle w:val="NoSpacing"/>
      </w:pPr>
    </w:p>
    <w:p w14:paraId="1AF87478" w14:textId="17AC5D25" w:rsidR="004F7FA0" w:rsidRPr="005C5E80" w:rsidRDefault="000F5C2D" w:rsidP="005C5E80">
      <w:pPr>
        <w:rPr>
          <w:rFonts w:ascii="Arial" w:hAnsi="Arial" w:cs="Arial"/>
          <w:bCs/>
        </w:rPr>
      </w:pPr>
      <w:r w:rsidRPr="005C5E80">
        <w:rPr>
          <w:rFonts w:ascii="Arial" w:hAnsi="Arial" w:cs="Arial"/>
          <w:bCs/>
        </w:rPr>
        <w:t>1</w:t>
      </w:r>
      <w:r w:rsidR="00690891" w:rsidRPr="005C5E80">
        <w:rPr>
          <w:rFonts w:ascii="Arial" w:hAnsi="Arial" w:cs="Arial"/>
          <w:bCs/>
        </w:rPr>
        <w:t>4</w:t>
      </w:r>
      <w:r w:rsidRPr="005C5E80">
        <w:rPr>
          <w:rFonts w:ascii="Arial" w:hAnsi="Arial" w:cs="Arial"/>
          <w:bCs/>
        </w:rPr>
        <w:t>.</w:t>
      </w:r>
      <w:r w:rsidR="009E4448" w:rsidRPr="005C5E80">
        <w:rPr>
          <w:rFonts w:ascii="Arial" w:hAnsi="Arial" w:cs="Arial"/>
          <w:bCs/>
        </w:rPr>
        <w:t xml:space="preserve"> </w:t>
      </w:r>
      <w:r w:rsidRPr="005C5E80">
        <w:rPr>
          <w:rFonts w:ascii="Arial" w:hAnsi="Arial" w:cs="Arial"/>
          <w:bCs/>
        </w:rPr>
        <w:t xml:space="preserve"> </w:t>
      </w:r>
      <w:r w:rsidR="000B34D3" w:rsidRPr="005C5E80">
        <w:rPr>
          <w:rFonts w:ascii="Arial" w:hAnsi="Arial" w:cs="Arial"/>
          <w:bCs/>
        </w:rPr>
        <w:t xml:space="preserve">Per PWSA’s </w:t>
      </w:r>
      <w:r w:rsidR="00871B51">
        <w:rPr>
          <w:rFonts w:ascii="Arial" w:hAnsi="Arial" w:cs="Arial"/>
          <w:bCs/>
        </w:rPr>
        <w:t xml:space="preserve">Water </w:t>
      </w:r>
      <w:r w:rsidR="00B42F74">
        <w:rPr>
          <w:rFonts w:ascii="Arial" w:hAnsi="Arial" w:cs="Arial"/>
          <w:bCs/>
        </w:rPr>
        <w:t>T</w:t>
      </w:r>
      <w:r w:rsidR="00871B51">
        <w:rPr>
          <w:rFonts w:ascii="Arial" w:hAnsi="Arial" w:cs="Arial"/>
          <w:bCs/>
        </w:rPr>
        <w:t>ariff at page 45</w:t>
      </w:r>
      <w:r w:rsidR="002A3C00">
        <w:rPr>
          <w:rFonts w:ascii="Arial" w:hAnsi="Arial" w:cs="Arial"/>
          <w:bCs/>
        </w:rPr>
        <w:t xml:space="preserve"> and Wastewater Tariff at page 43</w:t>
      </w:r>
      <w:r w:rsidR="00871B51">
        <w:rPr>
          <w:rFonts w:ascii="Arial" w:hAnsi="Arial" w:cs="Arial"/>
          <w:bCs/>
        </w:rPr>
        <w:t xml:space="preserve">, </w:t>
      </w:r>
      <w:r w:rsidR="000B34D3" w:rsidRPr="005C5E80">
        <w:rPr>
          <w:rFonts w:ascii="Arial" w:hAnsi="Arial" w:cs="Arial"/>
          <w:bCs/>
        </w:rPr>
        <w:t xml:space="preserve">if a premise is vacant, </w:t>
      </w:r>
      <w:r w:rsidR="00B05579" w:rsidRPr="005C5E80">
        <w:rPr>
          <w:rFonts w:ascii="Arial" w:hAnsi="Arial" w:cs="Arial"/>
          <w:bCs/>
        </w:rPr>
        <w:t xml:space="preserve">the customer </w:t>
      </w:r>
      <w:proofErr w:type="gramStart"/>
      <w:r w:rsidR="00B05579" w:rsidRPr="005C5E80">
        <w:rPr>
          <w:rFonts w:ascii="Arial" w:hAnsi="Arial" w:cs="Arial"/>
          <w:bCs/>
        </w:rPr>
        <w:t>submitted</w:t>
      </w:r>
      <w:proofErr w:type="gramEnd"/>
      <w:r w:rsidR="00B05579" w:rsidRPr="005C5E80">
        <w:rPr>
          <w:rFonts w:ascii="Arial" w:hAnsi="Arial" w:cs="Arial"/>
          <w:bCs/>
        </w:rPr>
        <w:t xml:space="preserve"> </w:t>
      </w:r>
      <w:r w:rsidR="00F0227E" w:rsidRPr="005C5E80">
        <w:rPr>
          <w:rFonts w:ascii="Arial" w:hAnsi="Arial" w:cs="Arial"/>
          <w:bCs/>
        </w:rPr>
        <w:t xml:space="preserve">a Vacancy Affidavit, </w:t>
      </w:r>
      <w:r w:rsidR="000B34D3" w:rsidRPr="005C5E80">
        <w:rPr>
          <w:rFonts w:ascii="Arial" w:hAnsi="Arial" w:cs="Arial"/>
          <w:bCs/>
        </w:rPr>
        <w:t>and service</w:t>
      </w:r>
      <w:r w:rsidR="00F7752B" w:rsidRPr="005C5E80">
        <w:rPr>
          <w:rFonts w:ascii="Arial" w:hAnsi="Arial" w:cs="Arial"/>
          <w:bCs/>
        </w:rPr>
        <w:t xml:space="preserve">s were </w:t>
      </w:r>
      <w:r w:rsidR="000B34D3" w:rsidRPr="005C5E80">
        <w:rPr>
          <w:rFonts w:ascii="Arial" w:hAnsi="Arial" w:cs="Arial"/>
          <w:bCs/>
        </w:rPr>
        <w:t xml:space="preserve">shut off at the curb, </w:t>
      </w:r>
      <w:r w:rsidR="006C7BE7" w:rsidRPr="005C5E80">
        <w:rPr>
          <w:rFonts w:ascii="Arial" w:hAnsi="Arial" w:cs="Arial"/>
          <w:bCs/>
        </w:rPr>
        <w:t>but</w:t>
      </w:r>
      <w:r w:rsidR="00F7752B" w:rsidRPr="005C5E80">
        <w:rPr>
          <w:rFonts w:ascii="Arial" w:hAnsi="Arial" w:cs="Arial"/>
          <w:bCs/>
        </w:rPr>
        <w:t xml:space="preserve"> water usage is detected</w:t>
      </w:r>
      <w:r w:rsidR="00BD0E68">
        <w:rPr>
          <w:rFonts w:ascii="Arial" w:hAnsi="Arial" w:cs="Arial"/>
          <w:bCs/>
        </w:rPr>
        <w:t xml:space="preserve"> and/or wastewater flows</w:t>
      </w:r>
      <w:r w:rsidR="00B403B8">
        <w:rPr>
          <w:rFonts w:ascii="Arial" w:hAnsi="Arial" w:cs="Arial"/>
          <w:bCs/>
        </w:rPr>
        <w:t xml:space="preserve"> from the </w:t>
      </w:r>
      <w:r w:rsidR="00CE28F0">
        <w:rPr>
          <w:rFonts w:ascii="Arial" w:hAnsi="Arial" w:cs="Arial"/>
          <w:bCs/>
        </w:rPr>
        <w:t xml:space="preserve">property into </w:t>
      </w:r>
      <w:r w:rsidR="00D1131D">
        <w:rPr>
          <w:rFonts w:ascii="Arial" w:hAnsi="Arial" w:cs="Arial"/>
          <w:bCs/>
        </w:rPr>
        <w:t>their collection main</w:t>
      </w:r>
      <w:r w:rsidR="00F7752B" w:rsidRPr="005C5E80">
        <w:rPr>
          <w:rFonts w:ascii="Arial" w:hAnsi="Arial" w:cs="Arial"/>
          <w:bCs/>
        </w:rPr>
        <w:t xml:space="preserve">, </w:t>
      </w:r>
      <w:r w:rsidR="003E151A" w:rsidRPr="005C5E80">
        <w:rPr>
          <w:rFonts w:ascii="Arial" w:hAnsi="Arial" w:cs="Arial"/>
          <w:bCs/>
        </w:rPr>
        <w:t xml:space="preserve">PWSA will assess </w:t>
      </w:r>
      <w:r w:rsidR="000B34D3" w:rsidRPr="005C5E80">
        <w:rPr>
          <w:rFonts w:ascii="Arial" w:hAnsi="Arial" w:cs="Arial"/>
          <w:bCs/>
        </w:rPr>
        <w:t xml:space="preserve">applicable charges </w:t>
      </w:r>
      <w:r w:rsidR="003E151A" w:rsidRPr="005C5E80">
        <w:rPr>
          <w:rFonts w:ascii="Arial" w:hAnsi="Arial" w:cs="Arial"/>
          <w:bCs/>
        </w:rPr>
        <w:t xml:space="preserve">as provided in </w:t>
      </w:r>
      <w:r w:rsidR="006D1DAD">
        <w:rPr>
          <w:rFonts w:ascii="Arial" w:hAnsi="Arial" w:cs="Arial"/>
          <w:bCs/>
        </w:rPr>
        <w:t>its</w:t>
      </w:r>
      <w:r w:rsidR="003E151A" w:rsidRPr="005C5E80">
        <w:rPr>
          <w:rFonts w:ascii="Arial" w:hAnsi="Arial" w:cs="Arial"/>
          <w:bCs/>
        </w:rPr>
        <w:t xml:space="preserve"> </w:t>
      </w:r>
      <w:r w:rsidR="00B42F74">
        <w:rPr>
          <w:rFonts w:ascii="Arial" w:hAnsi="Arial" w:cs="Arial"/>
          <w:bCs/>
        </w:rPr>
        <w:t>T</w:t>
      </w:r>
      <w:r w:rsidR="000B34D3" w:rsidRPr="005C5E80">
        <w:rPr>
          <w:rFonts w:ascii="Arial" w:hAnsi="Arial" w:cs="Arial"/>
          <w:bCs/>
        </w:rPr>
        <w:t>ariff</w:t>
      </w:r>
      <w:r w:rsidR="00626CB8">
        <w:rPr>
          <w:rFonts w:ascii="Arial" w:hAnsi="Arial" w:cs="Arial"/>
          <w:bCs/>
        </w:rPr>
        <w:t>s</w:t>
      </w:r>
      <w:r w:rsidR="000B34D3" w:rsidRPr="005C5E80">
        <w:rPr>
          <w:rFonts w:ascii="Arial" w:hAnsi="Arial" w:cs="Arial"/>
          <w:bCs/>
        </w:rPr>
        <w:t xml:space="preserve">.  </w:t>
      </w:r>
      <w:r w:rsidR="0003656D">
        <w:rPr>
          <w:rFonts w:ascii="Arial" w:hAnsi="Arial" w:cs="Arial"/>
          <w:bCs/>
        </w:rPr>
        <w:t>The parties should discuss whether</w:t>
      </w:r>
      <w:r w:rsidR="00C65150" w:rsidRPr="005C5E80">
        <w:rPr>
          <w:rFonts w:ascii="Arial" w:hAnsi="Arial" w:cs="Arial"/>
          <w:bCs/>
        </w:rPr>
        <w:t xml:space="preserve"> </w:t>
      </w:r>
      <w:r w:rsidR="00191790" w:rsidRPr="005C5E80">
        <w:rPr>
          <w:rFonts w:ascii="Arial" w:hAnsi="Arial" w:cs="Arial"/>
          <w:bCs/>
        </w:rPr>
        <w:t xml:space="preserve">usage at the </w:t>
      </w:r>
      <w:r w:rsidR="002A5737" w:rsidRPr="005C5E80">
        <w:rPr>
          <w:rFonts w:ascii="Arial" w:hAnsi="Arial" w:cs="Arial"/>
          <w:bCs/>
        </w:rPr>
        <w:t xml:space="preserve">vacant premises </w:t>
      </w:r>
      <w:r w:rsidR="00191790" w:rsidRPr="005C5E80">
        <w:rPr>
          <w:rFonts w:ascii="Arial" w:hAnsi="Arial" w:cs="Arial"/>
          <w:bCs/>
        </w:rPr>
        <w:t>would meet the definition of “user without contract”</w:t>
      </w:r>
      <w:r w:rsidR="00D14060">
        <w:rPr>
          <w:rFonts w:ascii="Arial" w:hAnsi="Arial" w:cs="Arial"/>
          <w:bCs/>
        </w:rPr>
        <w:t xml:space="preserve"> </w:t>
      </w:r>
      <w:r w:rsidR="0003656D">
        <w:rPr>
          <w:rFonts w:ascii="Arial" w:hAnsi="Arial" w:cs="Arial"/>
          <w:bCs/>
        </w:rPr>
        <w:t>under</w:t>
      </w:r>
      <w:r w:rsidR="00191790" w:rsidRPr="005C5E80">
        <w:rPr>
          <w:rFonts w:ascii="Arial" w:hAnsi="Arial" w:cs="Arial"/>
          <w:bCs/>
        </w:rPr>
        <w:t xml:space="preserve"> </w:t>
      </w:r>
      <w:r w:rsidR="000B34D3" w:rsidRPr="005C5E80">
        <w:rPr>
          <w:rFonts w:ascii="Arial" w:hAnsi="Arial" w:cs="Arial"/>
          <w:bCs/>
        </w:rPr>
        <w:t>52 Pa. Code § 56.2</w:t>
      </w:r>
      <w:r w:rsidR="00D3289D" w:rsidRPr="005C5E80">
        <w:rPr>
          <w:rFonts w:ascii="Arial" w:hAnsi="Arial" w:cs="Arial"/>
          <w:bCs/>
        </w:rPr>
        <w:t xml:space="preserve">, and </w:t>
      </w:r>
      <w:r w:rsidR="000B5E16">
        <w:rPr>
          <w:rFonts w:ascii="Arial" w:hAnsi="Arial" w:cs="Arial"/>
          <w:bCs/>
        </w:rPr>
        <w:t xml:space="preserve">whether this situation </w:t>
      </w:r>
      <w:r w:rsidR="00D3289D" w:rsidRPr="005C5E80">
        <w:rPr>
          <w:rFonts w:ascii="Arial" w:hAnsi="Arial" w:cs="Arial"/>
          <w:bCs/>
        </w:rPr>
        <w:t xml:space="preserve">would </w:t>
      </w:r>
      <w:r w:rsidR="000B5E16">
        <w:rPr>
          <w:rFonts w:ascii="Arial" w:hAnsi="Arial" w:cs="Arial"/>
          <w:bCs/>
        </w:rPr>
        <w:t xml:space="preserve">fall </w:t>
      </w:r>
      <w:bookmarkStart w:id="12" w:name="_Hlk77074523"/>
      <w:bookmarkStart w:id="13" w:name="_Hlk77594445"/>
      <w:r w:rsidR="005E1130">
        <w:rPr>
          <w:rFonts w:ascii="Arial" w:hAnsi="Arial" w:cs="Arial"/>
          <w:bCs/>
        </w:rPr>
        <w:t>under</w:t>
      </w:r>
      <w:r w:rsidR="005E1130" w:rsidRPr="005C5E80">
        <w:rPr>
          <w:rFonts w:ascii="Arial" w:hAnsi="Arial" w:cs="Arial"/>
          <w:bCs/>
        </w:rPr>
        <w:t xml:space="preserve"> 52</w:t>
      </w:r>
      <w:r w:rsidR="000B34D3" w:rsidRPr="005C5E80">
        <w:rPr>
          <w:rFonts w:ascii="Arial" w:hAnsi="Arial" w:cs="Arial"/>
          <w:bCs/>
        </w:rPr>
        <w:t xml:space="preserve"> Pa. Code § 56.91(a)</w:t>
      </w:r>
      <w:bookmarkEnd w:id="12"/>
      <w:r w:rsidR="000B34D3" w:rsidRPr="005C5E80">
        <w:rPr>
          <w:rFonts w:ascii="Arial" w:hAnsi="Arial" w:cs="Arial"/>
          <w:bCs/>
        </w:rPr>
        <w:t xml:space="preserve">.  </w:t>
      </w:r>
      <w:bookmarkEnd w:id="13"/>
      <w:r w:rsidR="00096254">
        <w:rPr>
          <w:rFonts w:ascii="Arial" w:hAnsi="Arial" w:cs="Arial"/>
          <w:bCs/>
        </w:rPr>
        <w:t xml:space="preserve"> </w:t>
      </w:r>
    </w:p>
    <w:p w14:paraId="536EEBCE" w14:textId="2D47AA95" w:rsidR="00196057" w:rsidRPr="005C5E80" w:rsidRDefault="00196057" w:rsidP="00BF41CA">
      <w:pPr>
        <w:pStyle w:val="NoSpacing"/>
      </w:pPr>
    </w:p>
    <w:p w14:paraId="65F19BCD" w14:textId="1BA7B4A2" w:rsidR="00462F9E" w:rsidRDefault="00196057" w:rsidP="005C5E80">
      <w:pPr>
        <w:rPr>
          <w:rFonts w:ascii="Arial" w:hAnsi="Arial" w:cs="Arial"/>
          <w:bCs/>
        </w:rPr>
      </w:pPr>
      <w:r w:rsidRPr="00AB5AFA">
        <w:rPr>
          <w:rFonts w:ascii="Arial" w:hAnsi="Arial" w:cs="Arial"/>
          <w:bCs/>
        </w:rPr>
        <w:t>1</w:t>
      </w:r>
      <w:r w:rsidR="00690891" w:rsidRPr="00AB5AFA">
        <w:rPr>
          <w:rFonts w:ascii="Arial" w:hAnsi="Arial" w:cs="Arial"/>
          <w:bCs/>
        </w:rPr>
        <w:t>5</w:t>
      </w:r>
      <w:r w:rsidRPr="00AB5AFA">
        <w:rPr>
          <w:rFonts w:ascii="Arial" w:hAnsi="Arial" w:cs="Arial"/>
          <w:bCs/>
        </w:rPr>
        <w:t xml:space="preserve">.  </w:t>
      </w:r>
      <w:r w:rsidR="007A5BD1" w:rsidRPr="00AB5AFA">
        <w:rPr>
          <w:rFonts w:ascii="Arial" w:hAnsi="Arial" w:cs="Arial"/>
          <w:bCs/>
        </w:rPr>
        <w:t xml:space="preserve">According to page 26 of PWSA’s Water </w:t>
      </w:r>
      <w:r w:rsidR="009A4F25">
        <w:rPr>
          <w:rFonts w:ascii="Arial" w:hAnsi="Arial" w:cs="Arial"/>
          <w:bCs/>
        </w:rPr>
        <w:t>and Wastewater T</w:t>
      </w:r>
      <w:r w:rsidR="007A5BD1" w:rsidRPr="00AB5AFA">
        <w:rPr>
          <w:rFonts w:ascii="Arial" w:hAnsi="Arial" w:cs="Arial"/>
          <w:bCs/>
        </w:rPr>
        <w:t xml:space="preserve">ariff, a new application must </w:t>
      </w:r>
      <w:proofErr w:type="gramStart"/>
      <w:r w:rsidR="007A5BD1" w:rsidRPr="00AB5AFA">
        <w:rPr>
          <w:rFonts w:ascii="Arial" w:hAnsi="Arial" w:cs="Arial"/>
          <w:bCs/>
        </w:rPr>
        <w:t>be made</w:t>
      </w:r>
      <w:proofErr w:type="gramEnd"/>
      <w:r w:rsidR="007A5BD1" w:rsidRPr="00AB5AFA">
        <w:rPr>
          <w:rFonts w:ascii="Arial" w:hAnsi="Arial" w:cs="Arial"/>
          <w:bCs/>
        </w:rPr>
        <w:t xml:space="preserve"> to PWSA upon any change in ownership where the ow</w:t>
      </w:r>
      <w:r w:rsidR="00C1684F" w:rsidRPr="00AB5AFA">
        <w:rPr>
          <w:rFonts w:ascii="Arial" w:hAnsi="Arial" w:cs="Arial"/>
          <w:bCs/>
        </w:rPr>
        <w:t xml:space="preserve">ner of the property is the customer.  </w:t>
      </w:r>
      <w:r w:rsidR="00FC4BE5" w:rsidRPr="00AB5AFA">
        <w:rPr>
          <w:rFonts w:ascii="Arial" w:hAnsi="Arial" w:cs="Arial"/>
          <w:bCs/>
        </w:rPr>
        <w:t xml:space="preserve">The parties should discuss the </w:t>
      </w:r>
      <w:r w:rsidR="000C5878">
        <w:rPr>
          <w:rFonts w:ascii="Arial" w:hAnsi="Arial" w:cs="Arial"/>
          <w:bCs/>
        </w:rPr>
        <w:t xml:space="preserve">procedures PWSA follows </w:t>
      </w:r>
      <w:r w:rsidR="009905CE">
        <w:rPr>
          <w:rFonts w:ascii="Arial" w:hAnsi="Arial" w:cs="Arial"/>
          <w:bCs/>
        </w:rPr>
        <w:t xml:space="preserve">when it becomes aware </w:t>
      </w:r>
      <w:r w:rsidR="00316CA4">
        <w:rPr>
          <w:rFonts w:ascii="Arial" w:hAnsi="Arial" w:cs="Arial"/>
          <w:bCs/>
        </w:rPr>
        <w:t xml:space="preserve">a property is under new ownership, </w:t>
      </w:r>
      <w:r w:rsidR="00C971B8">
        <w:rPr>
          <w:rFonts w:ascii="Arial" w:hAnsi="Arial" w:cs="Arial"/>
          <w:bCs/>
        </w:rPr>
        <w:t xml:space="preserve">including </w:t>
      </w:r>
      <w:r w:rsidR="0099102A">
        <w:rPr>
          <w:rFonts w:ascii="Arial" w:hAnsi="Arial" w:cs="Arial"/>
          <w:bCs/>
        </w:rPr>
        <w:t xml:space="preserve">the </w:t>
      </w:r>
      <w:r w:rsidR="007D3269">
        <w:rPr>
          <w:rFonts w:ascii="Arial" w:hAnsi="Arial" w:cs="Arial"/>
          <w:bCs/>
        </w:rPr>
        <w:t xml:space="preserve">procedures </w:t>
      </w:r>
      <w:r w:rsidR="00722EA8">
        <w:rPr>
          <w:rFonts w:ascii="Arial" w:hAnsi="Arial" w:cs="Arial"/>
          <w:bCs/>
        </w:rPr>
        <w:t xml:space="preserve">it </w:t>
      </w:r>
      <w:r w:rsidR="00441AA4">
        <w:rPr>
          <w:rFonts w:ascii="Arial" w:hAnsi="Arial" w:cs="Arial"/>
          <w:bCs/>
        </w:rPr>
        <w:t xml:space="preserve">follows when the new owner </w:t>
      </w:r>
      <w:proofErr w:type="gramStart"/>
      <w:r w:rsidR="00441AA4">
        <w:rPr>
          <w:rFonts w:ascii="Arial" w:hAnsi="Arial" w:cs="Arial"/>
          <w:bCs/>
        </w:rPr>
        <w:t xml:space="preserve">fails </w:t>
      </w:r>
      <w:r w:rsidR="007D3269">
        <w:rPr>
          <w:rFonts w:ascii="Arial" w:hAnsi="Arial" w:cs="Arial"/>
          <w:bCs/>
        </w:rPr>
        <w:t>to</w:t>
      </w:r>
      <w:proofErr w:type="gramEnd"/>
      <w:r w:rsidR="007D3269">
        <w:rPr>
          <w:rFonts w:ascii="Arial" w:hAnsi="Arial" w:cs="Arial"/>
          <w:bCs/>
        </w:rPr>
        <w:t xml:space="preserve"> apply for service</w:t>
      </w:r>
      <w:r w:rsidR="00441AA4">
        <w:rPr>
          <w:rFonts w:ascii="Arial" w:hAnsi="Arial" w:cs="Arial"/>
          <w:bCs/>
        </w:rPr>
        <w:t xml:space="preserve"> from PWSA</w:t>
      </w:r>
      <w:r w:rsidR="007D3269">
        <w:rPr>
          <w:rFonts w:ascii="Arial" w:hAnsi="Arial" w:cs="Arial"/>
          <w:bCs/>
        </w:rPr>
        <w:t xml:space="preserve">.  </w:t>
      </w:r>
      <w:r w:rsidR="001F6675">
        <w:rPr>
          <w:rFonts w:ascii="Arial" w:hAnsi="Arial" w:cs="Arial"/>
          <w:bCs/>
        </w:rPr>
        <w:t>The parties should also discuss</w:t>
      </w:r>
      <w:r w:rsidR="00A41B31">
        <w:rPr>
          <w:rFonts w:ascii="Arial" w:hAnsi="Arial" w:cs="Arial"/>
          <w:bCs/>
        </w:rPr>
        <w:t xml:space="preserve"> whether</w:t>
      </w:r>
      <w:r w:rsidR="00BF1DC8">
        <w:rPr>
          <w:rFonts w:ascii="Arial" w:hAnsi="Arial" w:cs="Arial"/>
          <w:bCs/>
        </w:rPr>
        <w:t xml:space="preserve"> the requirements of </w:t>
      </w:r>
      <w:r w:rsidR="00BD4777" w:rsidRPr="005C5E80">
        <w:rPr>
          <w:rFonts w:ascii="Arial" w:hAnsi="Arial" w:cs="Arial"/>
          <w:bCs/>
        </w:rPr>
        <w:t xml:space="preserve">52 Pa. Code </w:t>
      </w:r>
      <w:bookmarkStart w:id="14" w:name="_Hlk77594913"/>
      <w:r w:rsidR="00BD4777" w:rsidRPr="005C5E80">
        <w:rPr>
          <w:rFonts w:ascii="Arial" w:hAnsi="Arial" w:cs="Arial"/>
          <w:bCs/>
        </w:rPr>
        <w:t>§</w:t>
      </w:r>
      <w:bookmarkEnd w:id="14"/>
      <w:r w:rsidR="00BD4777" w:rsidRPr="005C5E80">
        <w:rPr>
          <w:rFonts w:ascii="Arial" w:hAnsi="Arial" w:cs="Arial"/>
          <w:bCs/>
        </w:rPr>
        <w:t xml:space="preserve"> </w:t>
      </w:r>
      <w:r w:rsidR="005E1130" w:rsidRPr="005C5E80">
        <w:rPr>
          <w:rFonts w:ascii="Arial" w:hAnsi="Arial" w:cs="Arial"/>
          <w:bCs/>
        </w:rPr>
        <w:t>56.2</w:t>
      </w:r>
      <w:r w:rsidR="005E1130">
        <w:rPr>
          <w:rFonts w:ascii="Arial" w:hAnsi="Arial" w:cs="Arial"/>
          <w:bCs/>
        </w:rPr>
        <w:t xml:space="preserve"> and</w:t>
      </w:r>
      <w:r w:rsidR="00AE238D">
        <w:rPr>
          <w:rFonts w:ascii="Arial" w:hAnsi="Arial" w:cs="Arial"/>
          <w:bCs/>
        </w:rPr>
        <w:t xml:space="preserve"> </w:t>
      </w:r>
      <w:r w:rsidR="00462F9E" w:rsidRPr="005C5E80">
        <w:rPr>
          <w:rFonts w:ascii="Arial" w:hAnsi="Arial" w:cs="Arial"/>
          <w:bCs/>
        </w:rPr>
        <w:t>52 Pa. Code §56.91(a)</w:t>
      </w:r>
      <w:r w:rsidR="00A41B31">
        <w:rPr>
          <w:rFonts w:ascii="Arial" w:hAnsi="Arial" w:cs="Arial"/>
          <w:bCs/>
        </w:rPr>
        <w:t xml:space="preserve"> apply</w:t>
      </w:r>
      <w:r w:rsidR="00462F9E" w:rsidRPr="005C5E80">
        <w:rPr>
          <w:rFonts w:ascii="Arial" w:hAnsi="Arial" w:cs="Arial"/>
          <w:bCs/>
        </w:rPr>
        <w:t xml:space="preserve">.  </w:t>
      </w:r>
    </w:p>
    <w:p w14:paraId="3167D465" w14:textId="73C7A70A" w:rsidR="00196057" w:rsidRPr="005C5E80" w:rsidRDefault="00196057" w:rsidP="00BF41CA">
      <w:pPr>
        <w:pStyle w:val="NoSpacing"/>
      </w:pPr>
    </w:p>
    <w:p w14:paraId="7FA60BD8" w14:textId="1FB34465" w:rsidR="009E4448" w:rsidRPr="005C5E80" w:rsidRDefault="00CD7FB8" w:rsidP="005C5E80">
      <w:pPr>
        <w:rPr>
          <w:rFonts w:ascii="Arial" w:hAnsi="Arial" w:cs="Arial"/>
          <w:b/>
          <w:bCs/>
        </w:rPr>
      </w:pPr>
      <w:bookmarkStart w:id="15" w:name="_Hlk77077589"/>
      <w:r w:rsidRPr="00BF41CA">
        <w:rPr>
          <w:rFonts w:ascii="Arial" w:hAnsi="Arial" w:cs="Arial"/>
          <w:b/>
          <w:bCs/>
          <w:u w:val="single"/>
        </w:rPr>
        <w:t>52 Pa. Code § 56.9</w:t>
      </w:r>
      <w:r w:rsidR="001D4A31" w:rsidRPr="00BF41CA">
        <w:rPr>
          <w:rFonts w:ascii="Arial" w:hAnsi="Arial" w:cs="Arial"/>
          <w:b/>
          <w:bCs/>
          <w:u w:val="single"/>
        </w:rPr>
        <w:t>4</w:t>
      </w:r>
      <w:r w:rsidRPr="00BF41CA">
        <w:rPr>
          <w:rFonts w:ascii="Arial" w:hAnsi="Arial" w:cs="Arial"/>
          <w:b/>
          <w:bCs/>
          <w:u w:val="single"/>
        </w:rPr>
        <w:t xml:space="preserve"> </w:t>
      </w:r>
      <w:r w:rsidR="00EB301C">
        <w:rPr>
          <w:rFonts w:ascii="Arial" w:hAnsi="Arial" w:cs="Arial"/>
          <w:b/>
          <w:bCs/>
          <w:u w:val="single"/>
        </w:rPr>
        <w:t>–</w:t>
      </w:r>
      <w:r w:rsidRPr="00BF41CA">
        <w:rPr>
          <w:rFonts w:ascii="Arial" w:hAnsi="Arial" w:cs="Arial"/>
          <w:b/>
          <w:bCs/>
          <w:u w:val="single"/>
        </w:rPr>
        <w:t xml:space="preserve"> </w:t>
      </w:r>
      <w:bookmarkEnd w:id="15"/>
      <w:r w:rsidRPr="00BF41CA">
        <w:rPr>
          <w:rFonts w:ascii="Arial" w:hAnsi="Arial" w:cs="Arial"/>
          <w:b/>
          <w:bCs/>
          <w:u w:val="single"/>
        </w:rPr>
        <w:t>P</w:t>
      </w:r>
      <w:r w:rsidR="001D4A31" w:rsidRPr="00BF41CA">
        <w:rPr>
          <w:rFonts w:ascii="Arial" w:hAnsi="Arial" w:cs="Arial"/>
          <w:b/>
          <w:bCs/>
          <w:u w:val="single"/>
        </w:rPr>
        <w:t xml:space="preserve">rocedures </w:t>
      </w:r>
      <w:proofErr w:type="gramStart"/>
      <w:r w:rsidR="001D4A31" w:rsidRPr="00BF41CA">
        <w:rPr>
          <w:rFonts w:ascii="Arial" w:hAnsi="Arial" w:cs="Arial"/>
          <w:b/>
          <w:bCs/>
          <w:u w:val="single"/>
        </w:rPr>
        <w:t>immedi</w:t>
      </w:r>
      <w:r w:rsidR="009E4448" w:rsidRPr="00BF41CA">
        <w:rPr>
          <w:rFonts w:ascii="Arial" w:hAnsi="Arial" w:cs="Arial"/>
          <w:b/>
          <w:bCs/>
          <w:u w:val="single"/>
        </w:rPr>
        <w:t>ately</w:t>
      </w:r>
      <w:proofErr w:type="gramEnd"/>
      <w:r w:rsidR="009E4448" w:rsidRPr="00BF41CA">
        <w:rPr>
          <w:rFonts w:ascii="Arial" w:hAnsi="Arial" w:cs="Arial"/>
          <w:b/>
          <w:bCs/>
          <w:u w:val="single"/>
        </w:rPr>
        <w:t xml:space="preserve"> prior to termination</w:t>
      </w:r>
      <w:r w:rsidR="009E4448" w:rsidRPr="005C5E80">
        <w:rPr>
          <w:rFonts w:ascii="Arial" w:hAnsi="Arial" w:cs="Arial"/>
          <w:b/>
          <w:bCs/>
        </w:rPr>
        <w:t xml:space="preserve"> </w:t>
      </w:r>
    </w:p>
    <w:p w14:paraId="39C0307E" w14:textId="77777777" w:rsidR="009E4448" w:rsidRPr="005C5E80" w:rsidRDefault="009E4448" w:rsidP="00BF41CA">
      <w:pPr>
        <w:pStyle w:val="NoSpacing"/>
      </w:pPr>
    </w:p>
    <w:p w14:paraId="67520056" w14:textId="40B69F41" w:rsidR="00905FF4" w:rsidRPr="005C5E80" w:rsidRDefault="009E4448" w:rsidP="005C5E80">
      <w:pPr>
        <w:rPr>
          <w:rFonts w:ascii="Arial" w:hAnsi="Arial" w:cs="Arial"/>
        </w:rPr>
      </w:pPr>
      <w:r w:rsidRPr="005C5E80">
        <w:rPr>
          <w:rFonts w:ascii="Arial" w:hAnsi="Arial" w:cs="Arial"/>
        </w:rPr>
        <w:t>1</w:t>
      </w:r>
      <w:r w:rsidR="00690891" w:rsidRPr="005C5E80">
        <w:rPr>
          <w:rFonts w:ascii="Arial" w:hAnsi="Arial" w:cs="Arial"/>
        </w:rPr>
        <w:t>6</w:t>
      </w:r>
      <w:r w:rsidRPr="005C5E80">
        <w:rPr>
          <w:rFonts w:ascii="Arial" w:hAnsi="Arial" w:cs="Arial"/>
        </w:rPr>
        <w:t>.</w:t>
      </w:r>
      <w:r w:rsidR="00806D05" w:rsidRPr="005C5E80">
        <w:rPr>
          <w:rFonts w:ascii="Arial" w:hAnsi="Arial" w:cs="Arial"/>
        </w:rPr>
        <w:t xml:space="preserve">  </w:t>
      </w:r>
      <w:r w:rsidR="00E32A26" w:rsidRPr="005C5E80">
        <w:rPr>
          <w:rFonts w:ascii="Arial" w:hAnsi="Arial" w:cs="Arial"/>
        </w:rPr>
        <w:t xml:space="preserve">As </w:t>
      </w:r>
      <w:proofErr w:type="gramStart"/>
      <w:r w:rsidR="00B7770D" w:rsidRPr="005C5E80">
        <w:rPr>
          <w:rFonts w:ascii="Arial" w:hAnsi="Arial" w:cs="Arial"/>
        </w:rPr>
        <w:t>identified</w:t>
      </w:r>
      <w:proofErr w:type="gramEnd"/>
      <w:r w:rsidR="00B7770D" w:rsidRPr="005C5E80">
        <w:rPr>
          <w:rFonts w:ascii="Arial" w:hAnsi="Arial" w:cs="Arial"/>
        </w:rPr>
        <w:t xml:space="preserve"> </w:t>
      </w:r>
      <w:r w:rsidR="00E32A26" w:rsidRPr="005C5E80">
        <w:rPr>
          <w:rFonts w:ascii="Arial" w:hAnsi="Arial" w:cs="Arial"/>
        </w:rPr>
        <w:t xml:space="preserve">on page 59 of the Stage </w:t>
      </w:r>
      <w:r w:rsidR="00415229">
        <w:rPr>
          <w:rFonts w:ascii="Arial" w:hAnsi="Arial" w:cs="Arial"/>
        </w:rPr>
        <w:t>2</w:t>
      </w:r>
      <w:r w:rsidR="00E32A26" w:rsidRPr="005C5E80">
        <w:rPr>
          <w:rFonts w:ascii="Arial" w:hAnsi="Arial" w:cs="Arial"/>
        </w:rPr>
        <w:t xml:space="preserve"> Compliance Plan, </w:t>
      </w:r>
      <w:r w:rsidR="00A80E83">
        <w:rPr>
          <w:rFonts w:ascii="Arial" w:hAnsi="Arial" w:cs="Arial"/>
        </w:rPr>
        <w:t xml:space="preserve">the parties should discuss </w:t>
      </w:r>
      <w:r w:rsidR="000321E5">
        <w:rPr>
          <w:rFonts w:ascii="Arial" w:hAnsi="Arial" w:cs="Arial"/>
        </w:rPr>
        <w:t xml:space="preserve">whether </w:t>
      </w:r>
      <w:r w:rsidR="00A80E83">
        <w:rPr>
          <w:rFonts w:ascii="Arial" w:hAnsi="Arial" w:cs="Arial"/>
        </w:rPr>
        <w:t>PWSA</w:t>
      </w:r>
      <w:r w:rsidR="000C3D89" w:rsidRPr="005C5E80">
        <w:rPr>
          <w:rFonts w:ascii="Arial" w:hAnsi="Arial" w:cs="Arial"/>
        </w:rPr>
        <w:t xml:space="preserve"> inten</w:t>
      </w:r>
      <w:r w:rsidR="000321E5">
        <w:rPr>
          <w:rFonts w:ascii="Arial" w:hAnsi="Arial" w:cs="Arial"/>
        </w:rPr>
        <w:t>d</w:t>
      </w:r>
      <w:r w:rsidR="000C3D89" w:rsidRPr="005C5E80">
        <w:rPr>
          <w:rFonts w:ascii="Arial" w:hAnsi="Arial" w:cs="Arial"/>
        </w:rPr>
        <w:t>s</w:t>
      </w:r>
      <w:r w:rsidR="00E32A26" w:rsidRPr="005C5E80">
        <w:rPr>
          <w:rFonts w:ascii="Arial" w:hAnsi="Arial" w:cs="Arial"/>
        </w:rPr>
        <w:t xml:space="preserve"> to issue a</w:t>
      </w:r>
      <w:r w:rsidR="00C977AB">
        <w:rPr>
          <w:rFonts w:ascii="Arial" w:hAnsi="Arial" w:cs="Arial"/>
        </w:rPr>
        <w:t>n</w:t>
      </w:r>
      <w:r w:rsidR="00E32A26" w:rsidRPr="005C5E80">
        <w:rPr>
          <w:rFonts w:ascii="Arial" w:hAnsi="Arial" w:cs="Arial"/>
        </w:rPr>
        <w:t xml:space="preserve"> RFP to </w:t>
      </w:r>
      <w:r w:rsidR="00B7770D" w:rsidRPr="005C5E80">
        <w:rPr>
          <w:rFonts w:ascii="Arial" w:hAnsi="Arial" w:cs="Arial"/>
        </w:rPr>
        <w:t xml:space="preserve">hire a vendor to perform the requirements of </w:t>
      </w:r>
      <w:bookmarkStart w:id="16" w:name="_Hlk77594933"/>
      <w:r w:rsidR="008B794D">
        <w:rPr>
          <w:rFonts w:ascii="Arial" w:hAnsi="Arial" w:cs="Arial"/>
        </w:rPr>
        <w:t xml:space="preserve">52 Pa. Code </w:t>
      </w:r>
      <w:bookmarkEnd w:id="16"/>
      <w:r w:rsidR="008B794D" w:rsidRPr="005C5E80">
        <w:rPr>
          <w:rFonts w:ascii="Arial" w:hAnsi="Arial" w:cs="Arial"/>
          <w:bCs/>
        </w:rPr>
        <w:t>§</w:t>
      </w:r>
      <w:r w:rsidR="008B794D">
        <w:rPr>
          <w:rFonts w:ascii="Arial" w:hAnsi="Arial" w:cs="Arial"/>
          <w:bCs/>
        </w:rPr>
        <w:t xml:space="preserve"> </w:t>
      </w:r>
      <w:r w:rsidR="00B7770D" w:rsidRPr="005C5E80">
        <w:rPr>
          <w:rFonts w:ascii="Arial" w:hAnsi="Arial" w:cs="Arial"/>
        </w:rPr>
        <w:t>56.94</w:t>
      </w:r>
      <w:r w:rsidR="000C3D89" w:rsidRPr="005C5E80">
        <w:rPr>
          <w:rFonts w:ascii="Arial" w:hAnsi="Arial" w:cs="Arial"/>
        </w:rPr>
        <w:t>,</w:t>
      </w:r>
      <w:r w:rsidR="005D6D94" w:rsidRPr="005C5E80">
        <w:rPr>
          <w:rFonts w:ascii="Arial" w:hAnsi="Arial" w:cs="Arial"/>
        </w:rPr>
        <w:t xml:space="preserve"> including </w:t>
      </w:r>
      <w:r w:rsidR="00AA65E1" w:rsidRPr="005C5E80">
        <w:rPr>
          <w:rFonts w:ascii="Arial" w:hAnsi="Arial" w:cs="Arial"/>
        </w:rPr>
        <w:t>whether the</w:t>
      </w:r>
      <w:r w:rsidR="00D44306">
        <w:rPr>
          <w:rFonts w:ascii="Arial" w:hAnsi="Arial" w:cs="Arial"/>
        </w:rPr>
        <w:t xml:space="preserve"> vendor </w:t>
      </w:r>
      <w:r w:rsidR="00AA65E1" w:rsidRPr="005C5E80">
        <w:rPr>
          <w:rFonts w:ascii="Arial" w:hAnsi="Arial" w:cs="Arial"/>
        </w:rPr>
        <w:t xml:space="preserve">will be authorized </w:t>
      </w:r>
      <w:r w:rsidR="0001078B" w:rsidRPr="005C5E80">
        <w:rPr>
          <w:rFonts w:ascii="Arial" w:hAnsi="Arial" w:cs="Arial"/>
        </w:rPr>
        <w:t xml:space="preserve">to receive payments and/or stay </w:t>
      </w:r>
      <w:r w:rsidR="00620E83" w:rsidRPr="005C5E80">
        <w:rPr>
          <w:rFonts w:ascii="Arial" w:hAnsi="Arial" w:cs="Arial"/>
        </w:rPr>
        <w:t>a termination</w:t>
      </w:r>
      <w:r w:rsidR="008B62C3" w:rsidRPr="005C5E80">
        <w:rPr>
          <w:rFonts w:ascii="Arial" w:hAnsi="Arial" w:cs="Arial"/>
        </w:rPr>
        <w:t xml:space="preserve"> pursuant to </w:t>
      </w:r>
      <w:r w:rsidR="00166D19">
        <w:rPr>
          <w:rFonts w:ascii="Arial" w:hAnsi="Arial" w:cs="Arial"/>
        </w:rPr>
        <w:t xml:space="preserve">52 Pa. Code </w:t>
      </w:r>
      <w:r w:rsidR="00905FF4" w:rsidRPr="005C5E80">
        <w:rPr>
          <w:rFonts w:ascii="Arial" w:hAnsi="Arial" w:cs="Arial"/>
        </w:rPr>
        <w:t>§ 56.94</w:t>
      </w:r>
      <w:r w:rsidR="000562B7" w:rsidRPr="005C5E80">
        <w:rPr>
          <w:rFonts w:ascii="Arial" w:hAnsi="Arial" w:cs="Arial"/>
        </w:rPr>
        <w:t xml:space="preserve">(1).  </w:t>
      </w:r>
    </w:p>
    <w:p w14:paraId="42B436FC" w14:textId="77777777" w:rsidR="005C2143" w:rsidRPr="005C5E80" w:rsidRDefault="005C2143" w:rsidP="00BF41CA">
      <w:pPr>
        <w:pStyle w:val="NoSpacing"/>
      </w:pPr>
    </w:p>
    <w:p w14:paraId="3D59F2A4" w14:textId="5D2C6B4B" w:rsidR="00FE527C" w:rsidRDefault="000B34D3" w:rsidP="005C5E80">
      <w:pPr>
        <w:rPr>
          <w:rFonts w:ascii="Arial" w:hAnsi="Arial" w:cs="Arial"/>
          <w:b/>
          <w:u w:val="single"/>
        </w:rPr>
      </w:pPr>
      <w:r w:rsidRPr="005C5E80">
        <w:rPr>
          <w:rFonts w:ascii="Arial" w:hAnsi="Arial" w:cs="Arial"/>
          <w:b/>
          <w:u w:val="single"/>
        </w:rPr>
        <w:t>52. Pa. Code § 56.191(d)</w:t>
      </w:r>
      <w:r w:rsidR="00EB301C">
        <w:rPr>
          <w:rFonts w:ascii="Arial" w:hAnsi="Arial" w:cs="Arial"/>
          <w:b/>
          <w:u w:val="single"/>
        </w:rPr>
        <w:t xml:space="preserve"> </w:t>
      </w:r>
      <w:r w:rsidR="005E1130">
        <w:rPr>
          <w:rFonts w:ascii="Arial" w:hAnsi="Arial" w:cs="Arial"/>
          <w:b/>
          <w:u w:val="single"/>
        </w:rPr>
        <w:t xml:space="preserve">– </w:t>
      </w:r>
      <w:r w:rsidR="005E1130" w:rsidRPr="005C5E80">
        <w:rPr>
          <w:rFonts w:ascii="Arial" w:hAnsi="Arial" w:cs="Arial"/>
          <w:b/>
          <w:u w:val="single"/>
        </w:rPr>
        <w:t>Payment</w:t>
      </w:r>
      <w:r w:rsidRPr="005C5E80">
        <w:rPr>
          <w:rFonts w:ascii="Arial" w:hAnsi="Arial" w:cs="Arial"/>
          <w:b/>
          <w:u w:val="single"/>
        </w:rPr>
        <w:t xml:space="preserve"> of outstanding balance at premises as a condition to restore service</w:t>
      </w:r>
    </w:p>
    <w:p w14:paraId="6277308B" w14:textId="77777777" w:rsidR="00BF41CA" w:rsidRPr="005C5E80" w:rsidRDefault="00BF41CA" w:rsidP="00BF41CA">
      <w:pPr>
        <w:pStyle w:val="NoSpacing"/>
      </w:pPr>
    </w:p>
    <w:p w14:paraId="0047457B" w14:textId="4178EDDE" w:rsidR="009171E4" w:rsidRDefault="00FE527C" w:rsidP="005C5E80">
      <w:pPr>
        <w:rPr>
          <w:rFonts w:ascii="Arial" w:hAnsi="Arial" w:cs="Arial"/>
        </w:rPr>
      </w:pPr>
      <w:r w:rsidRPr="005C5E80">
        <w:rPr>
          <w:rFonts w:ascii="Arial" w:hAnsi="Arial" w:cs="Arial"/>
          <w:bCs/>
        </w:rPr>
        <w:t>1</w:t>
      </w:r>
      <w:r w:rsidR="00690891" w:rsidRPr="005C5E80">
        <w:rPr>
          <w:rFonts w:ascii="Arial" w:hAnsi="Arial" w:cs="Arial"/>
          <w:bCs/>
        </w:rPr>
        <w:t>7</w:t>
      </w:r>
      <w:r w:rsidRPr="005C5E80">
        <w:rPr>
          <w:rFonts w:ascii="Arial" w:hAnsi="Arial" w:cs="Arial"/>
          <w:bCs/>
        </w:rPr>
        <w:t xml:space="preserve">.  </w:t>
      </w:r>
      <w:r w:rsidR="00A241B1">
        <w:rPr>
          <w:rFonts w:ascii="Arial" w:hAnsi="Arial" w:cs="Arial"/>
          <w:bCs/>
        </w:rPr>
        <w:t xml:space="preserve">As previously noted, </w:t>
      </w:r>
      <w:r w:rsidR="007443EC" w:rsidRPr="005C5E80">
        <w:rPr>
          <w:rFonts w:ascii="Arial" w:hAnsi="Arial" w:cs="Arial"/>
          <w:bCs/>
        </w:rPr>
        <w:t>P</w:t>
      </w:r>
      <w:r w:rsidR="000B34D3" w:rsidRPr="005C5E80">
        <w:rPr>
          <w:rFonts w:ascii="Arial" w:hAnsi="Arial" w:cs="Arial"/>
          <w:bCs/>
        </w:rPr>
        <w:t>WSA</w:t>
      </w:r>
      <w:r w:rsidR="00F676F2" w:rsidRPr="005C5E80">
        <w:rPr>
          <w:rFonts w:ascii="Arial" w:hAnsi="Arial" w:cs="Arial"/>
          <w:bCs/>
        </w:rPr>
        <w:t xml:space="preserve">, </w:t>
      </w:r>
      <w:r w:rsidR="000B34D3" w:rsidRPr="005C5E80">
        <w:rPr>
          <w:rFonts w:ascii="Arial" w:hAnsi="Arial" w:cs="Arial"/>
          <w:bCs/>
        </w:rPr>
        <w:t xml:space="preserve">does not exercise </w:t>
      </w:r>
      <w:r w:rsidR="007443EC" w:rsidRPr="005C5E80">
        <w:rPr>
          <w:rFonts w:ascii="Arial" w:hAnsi="Arial" w:cs="Arial"/>
          <w:bCs/>
        </w:rPr>
        <w:t xml:space="preserve">its </w:t>
      </w:r>
      <w:r w:rsidR="000B34D3" w:rsidRPr="005C5E80">
        <w:rPr>
          <w:rFonts w:ascii="Arial" w:hAnsi="Arial" w:cs="Arial"/>
          <w:bCs/>
        </w:rPr>
        <w:t>ability to transfer unpaid debt to a new account in the same customer’s name</w:t>
      </w:r>
      <w:r w:rsidR="003A760E">
        <w:rPr>
          <w:rFonts w:ascii="Arial" w:hAnsi="Arial" w:cs="Arial"/>
          <w:bCs/>
        </w:rPr>
        <w:t xml:space="preserve"> under 52 Pa. Code § 56.191(d)</w:t>
      </w:r>
      <w:r w:rsidR="000B34D3" w:rsidRPr="005C5E80">
        <w:rPr>
          <w:rFonts w:ascii="Arial" w:hAnsi="Arial" w:cs="Arial"/>
          <w:bCs/>
        </w:rPr>
        <w:t xml:space="preserve">.  </w:t>
      </w:r>
      <w:r w:rsidR="00607E43" w:rsidRPr="005C5E80">
        <w:rPr>
          <w:rFonts w:ascii="Arial" w:hAnsi="Arial" w:cs="Arial"/>
          <w:bCs/>
        </w:rPr>
        <w:t xml:space="preserve">Rather, PWSA relies on its authority </w:t>
      </w:r>
      <w:r w:rsidR="0002708B">
        <w:rPr>
          <w:rFonts w:ascii="Arial" w:hAnsi="Arial" w:cs="Arial"/>
          <w:bCs/>
        </w:rPr>
        <w:t xml:space="preserve">as a municipality </w:t>
      </w:r>
      <w:r w:rsidR="00964D03" w:rsidRPr="005C5E80">
        <w:rPr>
          <w:rFonts w:ascii="Arial" w:hAnsi="Arial" w:cs="Arial"/>
          <w:bCs/>
        </w:rPr>
        <w:t xml:space="preserve">to pursue a lien </w:t>
      </w:r>
      <w:proofErr w:type="gramStart"/>
      <w:r w:rsidR="0002708B">
        <w:rPr>
          <w:rFonts w:ascii="Arial" w:hAnsi="Arial" w:cs="Arial"/>
          <w:bCs/>
        </w:rPr>
        <w:t>in accordance with</w:t>
      </w:r>
      <w:proofErr w:type="gramEnd"/>
      <w:r w:rsidR="0002708B">
        <w:rPr>
          <w:rFonts w:ascii="Arial" w:hAnsi="Arial" w:cs="Arial"/>
          <w:bCs/>
        </w:rPr>
        <w:t xml:space="preserve"> the </w:t>
      </w:r>
      <w:r w:rsidR="00B8042C">
        <w:rPr>
          <w:rFonts w:ascii="Arial" w:hAnsi="Arial" w:cs="Arial"/>
          <w:bCs/>
        </w:rPr>
        <w:t xml:space="preserve">Municipal Claims and Tax Liens Law and file </w:t>
      </w:r>
      <w:r w:rsidR="00964D03" w:rsidRPr="005C5E80">
        <w:rPr>
          <w:rFonts w:ascii="Arial" w:hAnsi="Arial" w:cs="Arial"/>
          <w:bCs/>
        </w:rPr>
        <w:t xml:space="preserve">a lien </w:t>
      </w:r>
      <w:r w:rsidR="00600416" w:rsidRPr="005C5E80">
        <w:rPr>
          <w:rFonts w:ascii="Arial" w:hAnsi="Arial" w:cs="Arial"/>
          <w:bCs/>
        </w:rPr>
        <w:t xml:space="preserve">on the property where unpaid debt accrued.  Consistent </w:t>
      </w:r>
      <w:r w:rsidR="00C91A29" w:rsidRPr="005C5E80">
        <w:rPr>
          <w:rFonts w:ascii="Arial" w:hAnsi="Arial" w:cs="Arial"/>
          <w:bCs/>
        </w:rPr>
        <w:t xml:space="preserve">with </w:t>
      </w:r>
      <w:proofErr w:type="gramStart"/>
      <w:r w:rsidR="00C91A29" w:rsidRPr="005C5E80">
        <w:rPr>
          <w:rFonts w:ascii="Arial" w:hAnsi="Arial" w:cs="Arial"/>
          <w:bCs/>
        </w:rPr>
        <w:t>previous</w:t>
      </w:r>
      <w:proofErr w:type="gramEnd"/>
      <w:r w:rsidR="00C91A29" w:rsidRPr="005C5E80">
        <w:rPr>
          <w:rFonts w:ascii="Arial" w:hAnsi="Arial" w:cs="Arial"/>
          <w:bCs/>
        </w:rPr>
        <w:t xml:space="preserve"> suggestion</w:t>
      </w:r>
      <w:r w:rsidR="00242DBE" w:rsidRPr="005C5E80">
        <w:rPr>
          <w:rFonts w:ascii="Arial" w:hAnsi="Arial" w:cs="Arial"/>
          <w:bCs/>
        </w:rPr>
        <w:t>s</w:t>
      </w:r>
      <w:r w:rsidR="00C91A29" w:rsidRPr="005C5E80">
        <w:rPr>
          <w:rFonts w:ascii="Arial" w:hAnsi="Arial" w:cs="Arial"/>
          <w:bCs/>
        </w:rPr>
        <w:t xml:space="preserve">, the </w:t>
      </w:r>
      <w:r w:rsidR="009171E4" w:rsidRPr="005C5E80">
        <w:rPr>
          <w:rFonts w:ascii="Arial" w:hAnsi="Arial" w:cs="Arial"/>
        </w:rPr>
        <w:t>parties</w:t>
      </w:r>
      <w:r w:rsidR="009067C7">
        <w:rPr>
          <w:rFonts w:ascii="Arial" w:hAnsi="Arial" w:cs="Arial"/>
        </w:rPr>
        <w:t xml:space="preserve"> should</w:t>
      </w:r>
      <w:r w:rsidR="009171E4" w:rsidRPr="005C5E80">
        <w:rPr>
          <w:rFonts w:ascii="Arial" w:hAnsi="Arial" w:cs="Arial"/>
        </w:rPr>
        <w:t xml:space="preserve"> discuss the implications of PWSA’s procedures, including the efficacy this approach renders in PWSA’s collection of unpaid customer debt. </w:t>
      </w:r>
    </w:p>
    <w:p w14:paraId="1EA31868" w14:textId="77777777" w:rsidR="00BF41CA" w:rsidRPr="005C5E80" w:rsidRDefault="00BF41CA" w:rsidP="00BF41CA">
      <w:pPr>
        <w:pStyle w:val="NoSpacing"/>
      </w:pPr>
    </w:p>
    <w:p w14:paraId="6D318C5B" w14:textId="77777777" w:rsidR="00E40263" w:rsidRDefault="00E40263" w:rsidP="005C5E80">
      <w:pPr>
        <w:rPr>
          <w:rFonts w:ascii="Arial" w:hAnsi="Arial" w:cs="Arial"/>
          <w:b/>
          <w:u w:val="single"/>
        </w:rPr>
      </w:pPr>
    </w:p>
    <w:p w14:paraId="5F81D8D8" w14:textId="634BC781" w:rsidR="00180021" w:rsidRDefault="001E517F" w:rsidP="005C5E80">
      <w:pPr>
        <w:rPr>
          <w:rFonts w:ascii="Arial" w:hAnsi="Arial" w:cs="Arial"/>
          <w:b/>
          <w:u w:val="single"/>
        </w:rPr>
      </w:pPr>
      <w:r w:rsidRPr="005C5E80">
        <w:rPr>
          <w:rFonts w:ascii="Arial" w:hAnsi="Arial" w:cs="Arial"/>
          <w:b/>
          <w:u w:val="single"/>
        </w:rPr>
        <w:lastRenderedPageBreak/>
        <w:t xml:space="preserve">PWSA as a Billing Agent </w:t>
      </w:r>
      <w:r w:rsidR="002E7344" w:rsidRPr="005C5E80">
        <w:rPr>
          <w:rFonts w:ascii="Arial" w:hAnsi="Arial" w:cs="Arial"/>
          <w:b/>
          <w:u w:val="single"/>
        </w:rPr>
        <w:t>for Other Utilities</w:t>
      </w:r>
    </w:p>
    <w:p w14:paraId="0951AC1D" w14:textId="77777777" w:rsidR="00BF41CA" w:rsidRPr="005C5E80" w:rsidRDefault="00BF41CA" w:rsidP="00BF41CA">
      <w:pPr>
        <w:pStyle w:val="NoSpacing"/>
      </w:pPr>
    </w:p>
    <w:p w14:paraId="1B0A1664" w14:textId="20E27FDD" w:rsidR="002F7CF2" w:rsidRDefault="00E46519" w:rsidP="005C5E80">
      <w:pPr>
        <w:rPr>
          <w:rFonts w:ascii="Arial" w:hAnsi="Arial" w:cs="Arial"/>
          <w:bCs/>
        </w:rPr>
      </w:pPr>
      <w:r w:rsidRPr="005C5E80">
        <w:rPr>
          <w:rFonts w:ascii="Arial" w:hAnsi="Arial" w:cs="Arial"/>
          <w:bCs/>
        </w:rPr>
        <w:t xml:space="preserve">18.  </w:t>
      </w:r>
      <w:r w:rsidR="00AB6CBF" w:rsidRPr="005C5E80">
        <w:rPr>
          <w:rFonts w:ascii="Arial" w:hAnsi="Arial" w:cs="Arial"/>
          <w:bCs/>
        </w:rPr>
        <w:t>As provided in page</w:t>
      </w:r>
      <w:r w:rsidR="00BB36B3">
        <w:rPr>
          <w:rFonts w:ascii="Arial" w:hAnsi="Arial" w:cs="Arial"/>
          <w:bCs/>
        </w:rPr>
        <w:t xml:space="preserve"> 2</w:t>
      </w:r>
      <w:r w:rsidR="00AB6CBF" w:rsidRPr="005C5E80">
        <w:rPr>
          <w:rFonts w:ascii="Arial" w:hAnsi="Arial" w:cs="Arial"/>
          <w:bCs/>
        </w:rPr>
        <w:t xml:space="preserve"> of PWSA’s Stage </w:t>
      </w:r>
      <w:r w:rsidR="00415229">
        <w:rPr>
          <w:rFonts w:ascii="Arial" w:hAnsi="Arial" w:cs="Arial"/>
          <w:bCs/>
        </w:rPr>
        <w:t>2</w:t>
      </w:r>
      <w:r w:rsidR="00B25468">
        <w:rPr>
          <w:rFonts w:ascii="Arial" w:hAnsi="Arial" w:cs="Arial"/>
          <w:bCs/>
        </w:rPr>
        <w:t xml:space="preserve"> </w:t>
      </w:r>
      <w:r w:rsidR="00AB6CBF" w:rsidRPr="005C5E80">
        <w:rPr>
          <w:rFonts w:ascii="Arial" w:hAnsi="Arial" w:cs="Arial"/>
          <w:bCs/>
        </w:rPr>
        <w:t xml:space="preserve">Compliance Plan, PWSA </w:t>
      </w:r>
      <w:proofErr w:type="gramStart"/>
      <w:r w:rsidR="00AB6CBF" w:rsidRPr="005C5E80">
        <w:rPr>
          <w:rFonts w:ascii="Arial" w:hAnsi="Arial" w:cs="Arial"/>
          <w:bCs/>
        </w:rPr>
        <w:t>provides</w:t>
      </w:r>
      <w:proofErr w:type="gramEnd"/>
      <w:r w:rsidR="00AB6CBF" w:rsidRPr="005C5E80">
        <w:rPr>
          <w:rFonts w:ascii="Arial" w:hAnsi="Arial" w:cs="Arial"/>
          <w:bCs/>
        </w:rPr>
        <w:t xml:space="preserve"> wastewater conveyance services to </w:t>
      </w:r>
      <w:r w:rsidR="00DB4660" w:rsidRPr="005C5E80">
        <w:rPr>
          <w:rFonts w:ascii="Arial" w:hAnsi="Arial" w:cs="Arial"/>
          <w:bCs/>
        </w:rPr>
        <w:t xml:space="preserve">portions of twenty-four neighboring communities.  </w:t>
      </w:r>
      <w:r w:rsidR="00DD3011" w:rsidRPr="005C5E80">
        <w:rPr>
          <w:rFonts w:ascii="Arial" w:hAnsi="Arial" w:cs="Arial"/>
          <w:bCs/>
        </w:rPr>
        <w:t>For those “sewer only customers</w:t>
      </w:r>
      <w:proofErr w:type="gramStart"/>
      <w:r w:rsidR="00ED4278">
        <w:rPr>
          <w:rFonts w:ascii="Arial" w:hAnsi="Arial" w:cs="Arial"/>
          <w:bCs/>
        </w:rPr>
        <w:t>,</w:t>
      </w:r>
      <w:r w:rsidR="00DD3011" w:rsidRPr="005C5E80">
        <w:rPr>
          <w:rFonts w:ascii="Arial" w:hAnsi="Arial" w:cs="Arial"/>
          <w:bCs/>
        </w:rPr>
        <w:t>”</w:t>
      </w:r>
      <w:proofErr w:type="gramEnd"/>
      <w:r w:rsidR="00DD3011" w:rsidRPr="005C5E80">
        <w:rPr>
          <w:rFonts w:ascii="Arial" w:hAnsi="Arial" w:cs="Arial"/>
          <w:bCs/>
        </w:rPr>
        <w:t xml:space="preserve"> PWSA </w:t>
      </w:r>
      <w:r w:rsidR="001A51AF" w:rsidRPr="005C5E80">
        <w:rPr>
          <w:rFonts w:ascii="Arial" w:hAnsi="Arial" w:cs="Arial"/>
          <w:bCs/>
        </w:rPr>
        <w:t xml:space="preserve">relies upon the integrity of </w:t>
      </w:r>
      <w:r w:rsidR="00752D78" w:rsidRPr="005C5E80">
        <w:rPr>
          <w:rFonts w:ascii="Arial" w:hAnsi="Arial" w:cs="Arial"/>
          <w:bCs/>
        </w:rPr>
        <w:t xml:space="preserve">customer </w:t>
      </w:r>
      <w:r w:rsidR="00461CC9">
        <w:rPr>
          <w:rFonts w:ascii="Arial" w:hAnsi="Arial" w:cs="Arial"/>
          <w:bCs/>
        </w:rPr>
        <w:t xml:space="preserve">water </w:t>
      </w:r>
      <w:r w:rsidR="00752D78" w:rsidRPr="005C5E80">
        <w:rPr>
          <w:rFonts w:ascii="Arial" w:hAnsi="Arial" w:cs="Arial"/>
          <w:bCs/>
        </w:rPr>
        <w:t xml:space="preserve">usage data </w:t>
      </w:r>
      <w:r w:rsidR="00777A64" w:rsidRPr="005C5E80">
        <w:rPr>
          <w:rFonts w:ascii="Arial" w:hAnsi="Arial" w:cs="Arial"/>
          <w:bCs/>
        </w:rPr>
        <w:t xml:space="preserve">from </w:t>
      </w:r>
      <w:r w:rsidR="000009C3">
        <w:rPr>
          <w:rFonts w:ascii="Arial" w:hAnsi="Arial" w:cs="Arial"/>
          <w:bCs/>
        </w:rPr>
        <w:t xml:space="preserve">water </w:t>
      </w:r>
      <w:r w:rsidR="001A51AF" w:rsidRPr="005C5E80">
        <w:rPr>
          <w:rFonts w:ascii="Arial" w:hAnsi="Arial" w:cs="Arial"/>
          <w:bCs/>
        </w:rPr>
        <w:t xml:space="preserve">meters </w:t>
      </w:r>
      <w:r w:rsidR="00752D78" w:rsidRPr="005C5E80">
        <w:rPr>
          <w:rFonts w:ascii="Arial" w:hAnsi="Arial" w:cs="Arial"/>
          <w:bCs/>
        </w:rPr>
        <w:t xml:space="preserve">serviced by neighboring </w:t>
      </w:r>
      <w:r w:rsidR="000009C3">
        <w:rPr>
          <w:rFonts w:ascii="Arial" w:hAnsi="Arial" w:cs="Arial"/>
          <w:bCs/>
        </w:rPr>
        <w:t xml:space="preserve">municipal-owned </w:t>
      </w:r>
      <w:r w:rsidR="00752D78" w:rsidRPr="005C5E80">
        <w:rPr>
          <w:rFonts w:ascii="Arial" w:hAnsi="Arial" w:cs="Arial"/>
          <w:bCs/>
        </w:rPr>
        <w:t>utilities</w:t>
      </w:r>
      <w:r w:rsidR="00777A64" w:rsidRPr="005C5E80">
        <w:rPr>
          <w:rFonts w:ascii="Arial" w:hAnsi="Arial" w:cs="Arial"/>
          <w:bCs/>
        </w:rPr>
        <w:t xml:space="preserve"> that are not under the jurisdiction of the PUC.</w:t>
      </w:r>
      <w:r w:rsidR="00C954ED" w:rsidRPr="005C5E80">
        <w:rPr>
          <w:rFonts w:ascii="Arial" w:hAnsi="Arial" w:cs="Arial"/>
          <w:bCs/>
        </w:rPr>
        <w:t xml:space="preserve"> </w:t>
      </w:r>
      <w:r w:rsidR="00006FE4" w:rsidRPr="005C5E80">
        <w:rPr>
          <w:rFonts w:ascii="Arial" w:hAnsi="Arial" w:cs="Arial"/>
          <w:bCs/>
        </w:rPr>
        <w:t xml:space="preserve"> </w:t>
      </w:r>
      <w:r w:rsidR="00D44306">
        <w:rPr>
          <w:rFonts w:ascii="Arial" w:hAnsi="Arial" w:cs="Arial"/>
          <w:bCs/>
        </w:rPr>
        <w:t>T</w:t>
      </w:r>
      <w:r w:rsidR="002B7AA8" w:rsidRPr="005C5E80">
        <w:rPr>
          <w:rFonts w:ascii="Arial" w:hAnsi="Arial" w:cs="Arial"/>
          <w:bCs/>
        </w:rPr>
        <w:t xml:space="preserve">he parties should discuss </w:t>
      </w:r>
      <w:r w:rsidR="00626242" w:rsidRPr="005C5E80">
        <w:rPr>
          <w:rFonts w:ascii="Arial" w:hAnsi="Arial" w:cs="Arial"/>
          <w:bCs/>
        </w:rPr>
        <w:t xml:space="preserve">how PWSA </w:t>
      </w:r>
      <w:r w:rsidR="00EB66EB" w:rsidRPr="005C5E80">
        <w:rPr>
          <w:rFonts w:ascii="Arial" w:hAnsi="Arial" w:cs="Arial"/>
          <w:bCs/>
        </w:rPr>
        <w:t>verif</w:t>
      </w:r>
      <w:r w:rsidR="002B7AA8" w:rsidRPr="005C5E80">
        <w:rPr>
          <w:rFonts w:ascii="Arial" w:hAnsi="Arial" w:cs="Arial"/>
          <w:bCs/>
        </w:rPr>
        <w:t xml:space="preserve">ies </w:t>
      </w:r>
      <w:r w:rsidR="00EB66EB" w:rsidRPr="005C5E80">
        <w:rPr>
          <w:rFonts w:ascii="Arial" w:hAnsi="Arial" w:cs="Arial"/>
          <w:bCs/>
        </w:rPr>
        <w:t>the accuracy of the meter</w:t>
      </w:r>
      <w:r w:rsidR="00C5484C" w:rsidRPr="005C5E80">
        <w:rPr>
          <w:rFonts w:ascii="Arial" w:hAnsi="Arial" w:cs="Arial"/>
          <w:bCs/>
        </w:rPr>
        <w:t xml:space="preserve"> and the </w:t>
      </w:r>
      <w:r w:rsidR="00BD419C" w:rsidRPr="005C5E80">
        <w:rPr>
          <w:rFonts w:ascii="Arial" w:hAnsi="Arial" w:cs="Arial"/>
          <w:bCs/>
        </w:rPr>
        <w:t xml:space="preserve">usage </w:t>
      </w:r>
      <w:r w:rsidR="00C5484C" w:rsidRPr="005C5E80">
        <w:rPr>
          <w:rFonts w:ascii="Arial" w:hAnsi="Arial" w:cs="Arial"/>
          <w:bCs/>
        </w:rPr>
        <w:t xml:space="preserve">data </w:t>
      </w:r>
      <w:r w:rsidR="00BD419C" w:rsidRPr="005C5E80">
        <w:rPr>
          <w:rFonts w:ascii="Arial" w:hAnsi="Arial" w:cs="Arial"/>
          <w:bCs/>
        </w:rPr>
        <w:t xml:space="preserve">provided from </w:t>
      </w:r>
      <w:r w:rsidR="006D4B7E">
        <w:rPr>
          <w:rFonts w:ascii="Arial" w:hAnsi="Arial" w:cs="Arial"/>
          <w:bCs/>
        </w:rPr>
        <w:t>that meter,</w:t>
      </w:r>
      <w:r w:rsidR="00D44306">
        <w:rPr>
          <w:rFonts w:ascii="Arial" w:hAnsi="Arial" w:cs="Arial"/>
          <w:bCs/>
        </w:rPr>
        <w:t xml:space="preserve"> </w:t>
      </w:r>
      <w:proofErr w:type="gramStart"/>
      <w:r w:rsidR="00E74A1D">
        <w:rPr>
          <w:rFonts w:ascii="Arial" w:hAnsi="Arial" w:cs="Arial"/>
          <w:bCs/>
        </w:rPr>
        <w:t>in the event that</w:t>
      </w:r>
      <w:proofErr w:type="gramEnd"/>
      <w:r w:rsidR="00D44306" w:rsidRPr="005C5E80">
        <w:rPr>
          <w:rFonts w:ascii="Arial" w:hAnsi="Arial" w:cs="Arial"/>
          <w:bCs/>
        </w:rPr>
        <w:t xml:space="preserve"> a customer disput</w:t>
      </w:r>
      <w:r w:rsidR="00E74A1D">
        <w:rPr>
          <w:rFonts w:ascii="Arial" w:hAnsi="Arial" w:cs="Arial"/>
          <w:bCs/>
        </w:rPr>
        <w:t>es</w:t>
      </w:r>
      <w:r w:rsidR="00D44306" w:rsidRPr="005C5E80">
        <w:rPr>
          <w:rFonts w:ascii="Arial" w:hAnsi="Arial" w:cs="Arial"/>
          <w:bCs/>
        </w:rPr>
        <w:t xml:space="preserve"> the accuracy of a bill </w:t>
      </w:r>
      <w:r w:rsidR="00E74A1D">
        <w:rPr>
          <w:rFonts w:ascii="Arial" w:hAnsi="Arial" w:cs="Arial"/>
          <w:bCs/>
        </w:rPr>
        <w:t>that is</w:t>
      </w:r>
      <w:r w:rsidR="00D44306" w:rsidRPr="005C5E80">
        <w:rPr>
          <w:rFonts w:ascii="Arial" w:hAnsi="Arial" w:cs="Arial"/>
          <w:bCs/>
        </w:rPr>
        <w:t xml:space="preserve"> based on a meter reading provided by a</w:t>
      </w:r>
      <w:r w:rsidR="002310EC">
        <w:rPr>
          <w:rFonts w:ascii="Arial" w:hAnsi="Arial" w:cs="Arial"/>
          <w:bCs/>
        </w:rPr>
        <w:t xml:space="preserve"> non-jurisdictional</w:t>
      </w:r>
      <w:r w:rsidR="00D44306" w:rsidRPr="005C5E80">
        <w:rPr>
          <w:rFonts w:ascii="Arial" w:hAnsi="Arial" w:cs="Arial"/>
          <w:bCs/>
        </w:rPr>
        <w:t xml:space="preserve"> water utility</w:t>
      </w:r>
      <w:r w:rsidR="00BD419C" w:rsidRPr="005C5E80">
        <w:rPr>
          <w:rFonts w:ascii="Arial" w:hAnsi="Arial" w:cs="Arial"/>
          <w:bCs/>
        </w:rPr>
        <w:t xml:space="preserve">.  </w:t>
      </w:r>
    </w:p>
    <w:p w14:paraId="2C4FFE0E" w14:textId="77777777" w:rsidR="00E40263" w:rsidRDefault="00E40263" w:rsidP="00E40263">
      <w:pPr>
        <w:pStyle w:val="NoSpacing"/>
      </w:pPr>
    </w:p>
    <w:p w14:paraId="78F1EC20" w14:textId="32C718AB" w:rsidR="006F2B2F" w:rsidRDefault="006F2B2F" w:rsidP="005C5E80">
      <w:pPr>
        <w:rPr>
          <w:rFonts w:ascii="Arial" w:hAnsi="Arial" w:cs="Arial"/>
          <w:b/>
          <w:bCs/>
          <w:u w:val="single"/>
        </w:rPr>
      </w:pPr>
      <w:r w:rsidRPr="005C5E80">
        <w:rPr>
          <w:rFonts w:ascii="Arial" w:hAnsi="Arial" w:cs="Arial"/>
          <w:b/>
          <w:bCs/>
          <w:u w:val="single"/>
        </w:rPr>
        <w:t>Discontinuance of Service to Leased Premises</w:t>
      </w:r>
      <w:r w:rsidR="004A30CF">
        <w:rPr>
          <w:rFonts w:ascii="Arial" w:hAnsi="Arial" w:cs="Arial"/>
          <w:b/>
          <w:bCs/>
          <w:u w:val="single"/>
        </w:rPr>
        <w:t xml:space="preserve"> and</w:t>
      </w:r>
      <w:r w:rsidRPr="005C5E80">
        <w:rPr>
          <w:rFonts w:ascii="Arial" w:hAnsi="Arial" w:cs="Arial"/>
          <w:b/>
          <w:bCs/>
          <w:u w:val="single"/>
        </w:rPr>
        <w:t xml:space="preserve"> 66 </w:t>
      </w:r>
      <w:r w:rsidR="00EB301C">
        <w:rPr>
          <w:rFonts w:ascii="Arial" w:hAnsi="Arial" w:cs="Arial"/>
          <w:b/>
          <w:bCs/>
          <w:u w:val="single"/>
        </w:rPr>
        <w:t>Pa.</w:t>
      </w:r>
      <w:r w:rsidR="00F211D4">
        <w:rPr>
          <w:rFonts w:ascii="Arial" w:hAnsi="Arial" w:cs="Arial"/>
          <w:b/>
          <w:bCs/>
          <w:u w:val="single"/>
        </w:rPr>
        <w:t xml:space="preserve"> </w:t>
      </w:r>
      <w:r w:rsidRPr="005C5E80">
        <w:rPr>
          <w:rFonts w:ascii="Arial" w:hAnsi="Arial" w:cs="Arial"/>
          <w:b/>
          <w:bCs/>
          <w:u w:val="single"/>
        </w:rPr>
        <w:t>C.S.</w:t>
      </w:r>
      <w:r w:rsidR="00CA674C">
        <w:rPr>
          <w:rFonts w:ascii="Arial" w:hAnsi="Arial" w:cs="Arial"/>
          <w:b/>
          <w:bCs/>
          <w:u w:val="single"/>
        </w:rPr>
        <w:t xml:space="preserve"> </w:t>
      </w:r>
      <w:r w:rsidR="007B5CB2">
        <w:rPr>
          <w:rFonts w:ascii="Arial" w:hAnsi="Arial" w:cs="Arial"/>
          <w:b/>
          <w:bCs/>
          <w:u w:val="single"/>
        </w:rPr>
        <w:t xml:space="preserve">Chapter 15, </w:t>
      </w:r>
      <w:r w:rsidR="00EA6F60" w:rsidRPr="005C5E80">
        <w:rPr>
          <w:rFonts w:ascii="Arial" w:hAnsi="Arial" w:cs="Arial"/>
          <w:b/>
          <w:bCs/>
          <w:u w:val="single"/>
        </w:rPr>
        <w:t>Sub</w:t>
      </w:r>
      <w:r w:rsidR="002521B0">
        <w:rPr>
          <w:rFonts w:ascii="Arial" w:hAnsi="Arial" w:cs="Arial"/>
          <w:b/>
          <w:bCs/>
          <w:u w:val="single"/>
        </w:rPr>
        <w:t>chapter</w:t>
      </w:r>
      <w:r w:rsidR="00EA6F60" w:rsidRPr="005C5E80">
        <w:rPr>
          <w:rFonts w:ascii="Arial" w:hAnsi="Arial" w:cs="Arial"/>
          <w:b/>
          <w:bCs/>
          <w:u w:val="single"/>
        </w:rPr>
        <w:t xml:space="preserve"> B </w:t>
      </w:r>
    </w:p>
    <w:p w14:paraId="42736809" w14:textId="77777777" w:rsidR="00BF41CA" w:rsidRPr="005C5E80" w:rsidRDefault="00BF41CA" w:rsidP="00BF41CA">
      <w:pPr>
        <w:pStyle w:val="NoSpacing"/>
      </w:pPr>
    </w:p>
    <w:p w14:paraId="49EE2A31" w14:textId="7572A0E9" w:rsidR="00724BB0" w:rsidRDefault="00BC2C0A" w:rsidP="005C5E8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19</w:t>
      </w:r>
      <w:r w:rsidR="00FB05A8" w:rsidRPr="005C5E80">
        <w:rPr>
          <w:rFonts w:ascii="Arial" w:hAnsi="Arial" w:cs="Arial"/>
          <w:bCs/>
        </w:rPr>
        <w:t xml:space="preserve">.  </w:t>
      </w:r>
      <w:r w:rsidR="00B23E8E" w:rsidRPr="005C5E80">
        <w:rPr>
          <w:rFonts w:ascii="Arial" w:hAnsi="Arial" w:cs="Arial"/>
          <w:bCs/>
        </w:rPr>
        <w:t xml:space="preserve">In accordance with </w:t>
      </w:r>
      <w:r w:rsidR="00FB7DA0" w:rsidRPr="005C5E80">
        <w:rPr>
          <w:rFonts w:ascii="Arial" w:hAnsi="Arial" w:cs="Arial"/>
          <w:bCs/>
        </w:rPr>
        <w:t xml:space="preserve">the </w:t>
      </w:r>
      <w:r w:rsidR="00693FC9" w:rsidRPr="005C5E80">
        <w:rPr>
          <w:rFonts w:ascii="Arial" w:hAnsi="Arial" w:cs="Arial"/>
          <w:bCs/>
        </w:rPr>
        <w:t>D</w:t>
      </w:r>
      <w:r w:rsidR="00D05579" w:rsidRPr="005C5E80">
        <w:rPr>
          <w:rFonts w:ascii="Arial" w:hAnsi="Arial" w:cs="Arial"/>
          <w:bCs/>
        </w:rPr>
        <w:t xml:space="preserve">SLPA, </w:t>
      </w:r>
      <w:r w:rsidR="00B736F4" w:rsidRPr="005C5E80">
        <w:rPr>
          <w:rFonts w:ascii="Arial" w:hAnsi="Arial" w:cs="Arial"/>
          <w:bCs/>
        </w:rPr>
        <w:t xml:space="preserve">tenants facing </w:t>
      </w:r>
      <w:r w:rsidR="004F09EF" w:rsidRPr="005C5E80">
        <w:rPr>
          <w:rFonts w:ascii="Arial" w:hAnsi="Arial" w:cs="Arial"/>
          <w:bCs/>
        </w:rPr>
        <w:t xml:space="preserve">termination of service for nonpayment </w:t>
      </w:r>
      <w:r w:rsidR="002E2F7A" w:rsidRPr="005C5E80">
        <w:rPr>
          <w:rFonts w:ascii="Arial" w:hAnsi="Arial" w:cs="Arial"/>
          <w:bCs/>
        </w:rPr>
        <w:t xml:space="preserve">by </w:t>
      </w:r>
      <w:r w:rsidR="00B97972" w:rsidRPr="005C5E80">
        <w:rPr>
          <w:rFonts w:ascii="Arial" w:hAnsi="Arial" w:cs="Arial"/>
          <w:bCs/>
        </w:rPr>
        <w:t xml:space="preserve">the landlord ratepayer </w:t>
      </w:r>
      <w:proofErr w:type="gramStart"/>
      <w:r w:rsidR="00B97972" w:rsidRPr="005C5E80">
        <w:rPr>
          <w:rFonts w:ascii="Arial" w:hAnsi="Arial" w:cs="Arial"/>
          <w:bCs/>
        </w:rPr>
        <w:t>are afforded</w:t>
      </w:r>
      <w:proofErr w:type="gramEnd"/>
      <w:r w:rsidR="00B97972" w:rsidRPr="005C5E80">
        <w:rPr>
          <w:rFonts w:ascii="Arial" w:hAnsi="Arial" w:cs="Arial"/>
          <w:bCs/>
        </w:rPr>
        <w:t xml:space="preserve"> certain rights</w:t>
      </w:r>
      <w:r w:rsidR="00E0017E" w:rsidRPr="005C5E80">
        <w:rPr>
          <w:rFonts w:ascii="Arial" w:hAnsi="Arial" w:cs="Arial"/>
          <w:bCs/>
        </w:rPr>
        <w:t xml:space="preserve">, including the right </w:t>
      </w:r>
      <w:r w:rsidR="006177E5" w:rsidRPr="005C5E80">
        <w:rPr>
          <w:rFonts w:ascii="Arial" w:hAnsi="Arial" w:cs="Arial"/>
          <w:bCs/>
        </w:rPr>
        <w:t>to continue service by pay</w:t>
      </w:r>
      <w:r w:rsidR="00F10388" w:rsidRPr="005C5E80">
        <w:rPr>
          <w:rFonts w:ascii="Arial" w:hAnsi="Arial" w:cs="Arial"/>
          <w:bCs/>
        </w:rPr>
        <w:t>ing the bill for the affected account of the landlord ratepayer for the billing month pre</w:t>
      </w:r>
      <w:r w:rsidR="00333E33" w:rsidRPr="005C5E80">
        <w:rPr>
          <w:rFonts w:ascii="Arial" w:hAnsi="Arial" w:cs="Arial"/>
          <w:bCs/>
        </w:rPr>
        <w:t xml:space="preserve">ceding the termination notice.  </w:t>
      </w:r>
      <w:r w:rsidR="00AE21FE" w:rsidRPr="005C5E80">
        <w:rPr>
          <w:rFonts w:ascii="Arial" w:hAnsi="Arial" w:cs="Arial"/>
          <w:bCs/>
        </w:rPr>
        <w:t xml:space="preserve">Furthermore, DSLPA </w:t>
      </w:r>
      <w:r w:rsidR="006E49EC" w:rsidRPr="005C5E80">
        <w:rPr>
          <w:rFonts w:ascii="Arial" w:hAnsi="Arial" w:cs="Arial"/>
          <w:bCs/>
        </w:rPr>
        <w:t xml:space="preserve">affords </w:t>
      </w:r>
      <w:r w:rsidR="00B57749" w:rsidRPr="005C5E80">
        <w:rPr>
          <w:rFonts w:ascii="Arial" w:hAnsi="Arial" w:cs="Arial"/>
          <w:bCs/>
        </w:rPr>
        <w:t xml:space="preserve">any tenant of a residential building or mobile home park </w:t>
      </w:r>
      <w:r w:rsidR="003249F5" w:rsidRPr="005C5E80">
        <w:rPr>
          <w:rFonts w:ascii="Arial" w:hAnsi="Arial" w:cs="Arial"/>
          <w:bCs/>
        </w:rPr>
        <w:t xml:space="preserve">with the right to subscribe for future service </w:t>
      </w:r>
      <w:r w:rsidR="00D92FE1" w:rsidRPr="005C5E80">
        <w:rPr>
          <w:rFonts w:ascii="Arial" w:hAnsi="Arial" w:cs="Arial"/>
          <w:bCs/>
        </w:rPr>
        <w:t xml:space="preserve">individually </w:t>
      </w:r>
      <w:r w:rsidR="00267E0F" w:rsidRPr="005C5E80">
        <w:rPr>
          <w:rFonts w:ascii="Arial" w:hAnsi="Arial" w:cs="Arial"/>
          <w:bCs/>
        </w:rPr>
        <w:t xml:space="preserve">if this can be </w:t>
      </w:r>
      <w:proofErr w:type="gramStart"/>
      <w:r w:rsidR="00267E0F" w:rsidRPr="005C5E80">
        <w:rPr>
          <w:rFonts w:ascii="Arial" w:hAnsi="Arial" w:cs="Arial"/>
          <w:bCs/>
        </w:rPr>
        <w:t>accomplished</w:t>
      </w:r>
      <w:proofErr w:type="gramEnd"/>
      <w:r w:rsidR="00267E0F" w:rsidRPr="005C5E80">
        <w:rPr>
          <w:rFonts w:ascii="Arial" w:hAnsi="Arial" w:cs="Arial"/>
          <w:bCs/>
        </w:rPr>
        <w:t xml:space="preserve"> without a major revision of distribution facilities or additional right-of-way acquisition.  </w:t>
      </w:r>
      <w:r w:rsidR="00F770A5" w:rsidRPr="005C5E80">
        <w:rPr>
          <w:rFonts w:ascii="Arial" w:hAnsi="Arial" w:cs="Arial"/>
          <w:bCs/>
        </w:rPr>
        <w:t xml:space="preserve">On pages </w:t>
      </w:r>
      <w:r w:rsidR="00893E07" w:rsidRPr="005C5E80">
        <w:rPr>
          <w:rFonts w:ascii="Arial" w:hAnsi="Arial" w:cs="Arial"/>
          <w:bCs/>
        </w:rPr>
        <w:t>31</w:t>
      </w:r>
      <w:r w:rsidR="00D72964">
        <w:rPr>
          <w:rFonts w:ascii="Arial" w:hAnsi="Arial" w:cs="Arial"/>
          <w:bCs/>
        </w:rPr>
        <w:t>-</w:t>
      </w:r>
      <w:r w:rsidR="00893E07" w:rsidRPr="005C5E80">
        <w:rPr>
          <w:rFonts w:ascii="Arial" w:hAnsi="Arial" w:cs="Arial"/>
          <w:bCs/>
        </w:rPr>
        <w:t xml:space="preserve">32 of its Stage </w:t>
      </w:r>
      <w:r w:rsidR="00415229">
        <w:rPr>
          <w:rFonts w:ascii="Arial" w:hAnsi="Arial" w:cs="Arial"/>
          <w:bCs/>
        </w:rPr>
        <w:t>2</w:t>
      </w:r>
      <w:r w:rsidR="00B25468">
        <w:rPr>
          <w:rFonts w:ascii="Arial" w:hAnsi="Arial" w:cs="Arial"/>
          <w:bCs/>
        </w:rPr>
        <w:t xml:space="preserve"> </w:t>
      </w:r>
      <w:r w:rsidR="00893E07" w:rsidRPr="005C5E80">
        <w:rPr>
          <w:rFonts w:ascii="Arial" w:hAnsi="Arial" w:cs="Arial"/>
          <w:bCs/>
        </w:rPr>
        <w:t xml:space="preserve">Compliance Plan, </w:t>
      </w:r>
      <w:r w:rsidR="00443810" w:rsidRPr="005C5E80">
        <w:rPr>
          <w:rFonts w:ascii="Arial" w:hAnsi="Arial" w:cs="Arial"/>
          <w:bCs/>
        </w:rPr>
        <w:t xml:space="preserve">PWSA </w:t>
      </w:r>
      <w:r w:rsidR="00896408">
        <w:rPr>
          <w:rFonts w:ascii="Arial" w:hAnsi="Arial" w:cs="Arial"/>
          <w:bCs/>
        </w:rPr>
        <w:t>notes</w:t>
      </w:r>
      <w:r w:rsidR="00443810" w:rsidRPr="005C5E80">
        <w:rPr>
          <w:rFonts w:ascii="Arial" w:hAnsi="Arial" w:cs="Arial"/>
          <w:bCs/>
        </w:rPr>
        <w:t xml:space="preserve"> </w:t>
      </w:r>
      <w:r w:rsidR="00066A7D" w:rsidRPr="005C5E80">
        <w:rPr>
          <w:rFonts w:ascii="Arial" w:hAnsi="Arial" w:cs="Arial"/>
          <w:bCs/>
        </w:rPr>
        <w:t xml:space="preserve">its right to pursue a lien for payment </w:t>
      </w:r>
      <w:r w:rsidR="007E5676" w:rsidRPr="005C5E80">
        <w:rPr>
          <w:rFonts w:ascii="Arial" w:hAnsi="Arial" w:cs="Arial"/>
          <w:bCs/>
        </w:rPr>
        <w:t xml:space="preserve">of debt </w:t>
      </w:r>
      <w:r w:rsidR="000D5812" w:rsidRPr="005C5E80">
        <w:rPr>
          <w:rFonts w:ascii="Arial" w:hAnsi="Arial" w:cs="Arial"/>
          <w:bCs/>
        </w:rPr>
        <w:t xml:space="preserve">that </w:t>
      </w:r>
      <w:proofErr w:type="gramStart"/>
      <w:r w:rsidR="000D5812" w:rsidRPr="005C5E80">
        <w:rPr>
          <w:rFonts w:ascii="Arial" w:hAnsi="Arial" w:cs="Arial"/>
          <w:bCs/>
        </w:rPr>
        <w:t>is incurred</w:t>
      </w:r>
      <w:proofErr w:type="gramEnd"/>
      <w:r w:rsidR="000D5812" w:rsidRPr="005C5E80">
        <w:rPr>
          <w:rFonts w:ascii="Arial" w:hAnsi="Arial" w:cs="Arial"/>
          <w:bCs/>
        </w:rPr>
        <w:t xml:space="preserve"> at </w:t>
      </w:r>
      <w:r w:rsidR="00812D9D" w:rsidRPr="005C5E80">
        <w:rPr>
          <w:rFonts w:ascii="Arial" w:hAnsi="Arial" w:cs="Arial"/>
          <w:bCs/>
        </w:rPr>
        <w:t>a property</w:t>
      </w:r>
      <w:r w:rsidR="0082021F" w:rsidRPr="005C5E80">
        <w:rPr>
          <w:rFonts w:ascii="Arial" w:hAnsi="Arial" w:cs="Arial"/>
          <w:bCs/>
        </w:rPr>
        <w:t xml:space="preserve">, including its position </w:t>
      </w:r>
      <w:r w:rsidR="00E53620" w:rsidRPr="005C5E80">
        <w:rPr>
          <w:rFonts w:ascii="Arial" w:hAnsi="Arial" w:cs="Arial"/>
          <w:bCs/>
        </w:rPr>
        <w:t xml:space="preserve">that </w:t>
      </w:r>
      <w:r w:rsidR="00DC02F8" w:rsidRPr="005C5E80">
        <w:rPr>
          <w:rFonts w:ascii="Arial" w:hAnsi="Arial" w:cs="Arial"/>
          <w:bCs/>
        </w:rPr>
        <w:t xml:space="preserve">tenants </w:t>
      </w:r>
      <w:r w:rsidR="00A255D0" w:rsidRPr="005C5E80">
        <w:rPr>
          <w:rFonts w:ascii="Arial" w:hAnsi="Arial" w:cs="Arial"/>
          <w:bCs/>
        </w:rPr>
        <w:t xml:space="preserve">cannot </w:t>
      </w:r>
      <w:r w:rsidR="00DC02F8" w:rsidRPr="005C5E80">
        <w:rPr>
          <w:rFonts w:ascii="Arial" w:hAnsi="Arial" w:cs="Arial"/>
          <w:bCs/>
        </w:rPr>
        <w:t xml:space="preserve">individually </w:t>
      </w:r>
      <w:r w:rsidR="00E53620" w:rsidRPr="005C5E80">
        <w:rPr>
          <w:rFonts w:ascii="Arial" w:hAnsi="Arial" w:cs="Arial"/>
          <w:bCs/>
        </w:rPr>
        <w:t>subscrib</w:t>
      </w:r>
      <w:r w:rsidR="00A255D0" w:rsidRPr="005C5E80">
        <w:rPr>
          <w:rFonts w:ascii="Arial" w:hAnsi="Arial" w:cs="Arial"/>
          <w:bCs/>
        </w:rPr>
        <w:t xml:space="preserve">e </w:t>
      </w:r>
      <w:r w:rsidR="00DE10BF" w:rsidRPr="005C5E80">
        <w:rPr>
          <w:rFonts w:ascii="Arial" w:hAnsi="Arial" w:cs="Arial"/>
          <w:bCs/>
        </w:rPr>
        <w:t>for service</w:t>
      </w:r>
      <w:r w:rsidR="009321C7" w:rsidRPr="005C5E80">
        <w:rPr>
          <w:rFonts w:ascii="Arial" w:hAnsi="Arial" w:cs="Arial"/>
          <w:bCs/>
        </w:rPr>
        <w:t xml:space="preserve">. </w:t>
      </w:r>
      <w:r w:rsidR="00035AB5" w:rsidRPr="005C5E80">
        <w:rPr>
          <w:rFonts w:ascii="Arial" w:hAnsi="Arial" w:cs="Arial"/>
          <w:bCs/>
        </w:rPr>
        <w:t xml:space="preserve"> The parties should discuss </w:t>
      </w:r>
      <w:r w:rsidR="00896408">
        <w:rPr>
          <w:rFonts w:ascii="Arial" w:hAnsi="Arial" w:cs="Arial"/>
          <w:bCs/>
        </w:rPr>
        <w:t>whether</w:t>
      </w:r>
      <w:r w:rsidR="00833F02" w:rsidRPr="005C5E80">
        <w:rPr>
          <w:rFonts w:ascii="Arial" w:hAnsi="Arial" w:cs="Arial"/>
          <w:bCs/>
        </w:rPr>
        <w:t xml:space="preserve"> PWSA</w:t>
      </w:r>
      <w:r w:rsidR="00161449" w:rsidRPr="005C5E80">
        <w:rPr>
          <w:rFonts w:ascii="Arial" w:hAnsi="Arial" w:cs="Arial"/>
          <w:bCs/>
        </w:rPr>
        <w:t>’s policies</w:t>
      </w:r>
      <w:r w:rsidR="00833F02" w:rsidRPr="005C5E80">
        <w:rPr>
          <w:rFonts w:ascii="Arial" w:hAnsi="Arial" w:cs="Arial"/>
          <w:bCs/>
        </w:rPr>
        <w:t xml:space="preserve"> limit the </w:t>
      </w:r>
      <w:r w:rsidR="008A5FC4" w:rsidRPr="005C5E80">
        <w:rPr>
          <w:rFonts w:ascii="Arial" w:hAnsi="Arial" w:cs="Arial"/>
          <w:bCs/>
        </w:rPr>
        <w:t>ability of tenants to</w:t>
      </w:r>
      <w:r w:rsidR="00E167BD" w:rsidRPr="005C5E80">
        <w:rPr>
          <w:rFonts w:ascii="Arial" w:hAnsi="Arial" w:cs="Arial"/>
          <w:bCs/>
        </w:rPr>
        <w:t xml:space="preserve"> become a customer of the utility</w:t>
      </w:r>
      <w:r w:rsidR="003F5353">
        <w:rPr>
          <w:rFonts w:ascii="Arial" w:hAnsi="Arial" w:cs="Arial"/>
          <w:bCs/>
        </w:rPr>
        <w:t xml:space="preserve"> or</w:t>
      </w:r>
      <w:r w:rsidR="00B5376F" w:rsidRPr="005C5E80">
        <w:rPr>
          <w:rFonts w:ascii="Arial" w:hAnsi="Arial" w:cs="Arial"/>
          <w:bCs/>
        </w:rPr>
        <w:t xml:space="preserve"> limit </w:t>
      </w:r>
      <w:r w:rsidR="009D3FB3" w:rsidRPr="005C5E80">
        <w:rPr>
          <w:rFonts w:ascii="Arial" w:hAnsi="Arial" w:cs="Arial"/>
          <w:bCs/>
        </w:rPr>
        <w:t>the rights of tenants</w:t>
      </w:r>
      <w:r w:rsidR="009F1123" w:rsidRPr="005C5E80">
        <w:rPr>
          <w:rFonts w:ascii="Arial" w:hAnsi="Arial" w:cs="Arial"/>
          <w:bCs/>
        </w:rPr>
        <w:t xml:space="preserve">.  </w:t>
      </w:r>
      <w:r w:rsidR="00E167BD" w:rsidRPr="005C5E80">
        <w:rPr>
          <w:rFonts w:ascii="Arial" w:hAnsi="Arial" w:cs="Arial"/>
          <w:bCs/>
        </w:rPr>
        <w:t xml:space="preserve"> </w:t>
      </w:r>
      <w:r w:rsidR="008A5FC4" w:rsidRPr="005C5E80">
        <w:rPr>
          <w:rFonts w:ascii="Arial" w:hAnsi="Arial" w:cs="Arial"/>
          <w:bCs/>
        </w:rPr>
        <w:t xml:space="preserve"> </w:t>
      </w:r>
      <w:r w:rsidR="009314DC" w:rsidRPr="005C5E80">
        <w:rPr>
          <w:rFonts w:ascii="Arial" w:hAnsi="Arial" w:cs="Arial"/>
          <w:bCs/>
        </w:rPr>
        <w:t xml:space="preserve"> </w:t>
      </w:r>
      <w:r w:rsidR="006177E5" w:rsidRPr="005C5E80">
        <w:rPr>
          <w:rFonts w:ascii="Arial" w:hAnsi="Arial" w:cs="Arial"/>
          <w:bCs/>
        </w:rPr>
        <w:t xml:space="preserve"> </w:t>
      </w:r>
      <w:r w:rsidR="00B97972" w:rsidRPr="005C5E80">
        <w:rPr>
          <w:rFonts w:ascii="Arial" w:hAnsi="Arial" w:cs="Arial"/>
          <w:bCs/>
        </w:rPr>
        <w:t xml:space="preserve"> </w:t>
      </w:r>
    </w:p>
    <w:p w14:paraId="014A68B4" w14:textId="77777777" w:rsidR="00BF41CA" w:rsidRPr="005C5E80" w:rsidRDefault="00BF41CA" w:rsidP="00BF41CA">
      <w:pPr>
        <w:pStyle w:val="NoSpacing"/>
      </w:pPr>
    </w:p>
    <w:p w14:paraId="392D4AC3" w14:textId="50AD2A5A" w:rsidR="006F2B2F" w:rsidRPr="005C5E80" w:rsidRDefault="00BE0781" w:rsidP="005C5E80">
      <w:pPr>
        <w:rPr>
          <w:rFonts w:ascii="Arial" w:hAnsi="Arial" w:cs="Arial"/>
          <w:b/>
          <w:bCs/>
          <w:u w:val="single"/>
        </w:rPr>
      </w:pPr>
      <w:r w:rsidRPr="005C5E80">
        <w:rPr>
          <w:rFonts w:ascii="Arial" w:hAnsi="Arial" w:cs="Arial"/>
          <w:bCs/>
        </w:rPr>
        <w:t>2</w:t>
      </w:r>
      <w:r w:rsidR="00BC2C0A">
        <w:rPr>
          <w:rFonts w:ascii="Arial" w:hAnsi="Arial" w:cs="Arial"/>
          <w:bCs/>
        </w:rPr>
        <w:t>0</w:t>
      </w:r>
      <w:r w:rsidRPr="005C5E80">
        <w:rPr>
          <w:rFonts w:ascii="Arial" w:hAnsi="Arial" w:cs="Arial"/>
          <w:bCs/>
        </w:rPr>
        <w:t xml:space="preserve">.  </w:t>
      </w:r>
      <w:r w:rsidR="006F2B2F" w:rsidRPr="005C5E80">
        <w:rPr>
          <w:rFonts w:ascii="Arial" w:hAnsi="Arial" w:cs="Arial"/>
          <w:bCs/>
        </w:rPr>
        <w:t xml:space="preserve">On page </w:t>
      </w:r>
      <w:r w:rsidR="006F2B2F" w:rsidRPr="009678C6">
        <w:rPr>
          <w:rFonts w:ascii="Arial" w:hAnsi="Arial" w:cs="Arial"/>
          <w:bCs/>
        </w:rPr>
        <w:t>1</w:t>
      </w:r>
      <w:r w:rsidR="00120C6D" w:rsidRPr="009678C6">
        <w:rPr>
          <w:rFonts w:ascii="Arial" w:hAnsi="Arial" w:cs="Arial"/>
          <w:bCs/>
        </w:rPr>
        <w:t>2</w:t>
      </w:r>
      <w:r w:rsidR="006F2B2F" w:rsidRPr="009678C6">
        <w:rPr>
          <w:rFonts w:ascii="Arial" w:hAnsi="Arial" w:cs="Arial"/>
          <w:bCs/>
        </w:rPr>
        <w:t xml:space="preserve"> </w:t>
      </w:r>
      <w:r w:rsidR="006F2B2F" w:rsidRPr="005C5E80">
        <w:rPr>
          <w:rFonts w:ascii="Arial" w:hAnsi="Arial" w:cs="Arial"/>
          <w:bCs/>
        </w:rPr>
        <w:t xml:space="preserve">of the </w:t>
      </w:r>
      <w:r w:rsidR="00995A67">
        <w:rPr>
          <w:rFonts w:ascii="Arial" w:hAnsi="Arial" w:cs="Arial"/>
          <w:bCs/>
        </w:rPr>
        <w:t>PU</w:t>
      </w:r>
      <w:r w:rsidR="006F2B2F" w:rsidRPr="005C5E80">
        <w:rPr>
          <w:rFonts w:ascii="Arial" w:hAnsi="Arial" w:cs="Arial"/>
          <w:bCs/>
        </w:rPr>
        <w:t xml:space="preserve">C’s </w:t>
      </w:r>
      <w:r w:rsidR="00995A67">
        <w:rPr>
          <w:rFonts w:ascii="Arial" w:hAnsi="Arial" w:cs="Arial"/>
          <w:bCs/>
        </w:rPr>
        <w:t>Stage 1</w:t>
      </w:r>
      <w:r w:rsidR="006F2B2F" w:rsidRPr="005C5E80">
        <w:rPr>
          <w:rFonts w:ascii="Arial" w:hAnsi="Arial" w:cs="Arial"/>
          <w:bCs/>
        </w:rPr>
        <w:t xml:space="preserve"> Order, issues related to the applicability of </w:t>
      </w:r>
      <w:r w:rsidR="00F218D6" w:rsidRPr="005C5E80">
        <w:rPr>
          <w:rFonts w:ascii="Arial" w:hAnsi="Arial" w:cs="Arial"/>
          <w:bCs/>
        </w:rPr>
        <w:t xml:space="preserve">Title 66, </w:t>
      </w:r>
      <w:r w:rsidR="007B5CB2">
        <w:rPr>
          <w:rFonts w:ascii="Arial" w:hAnsi="Arial" w:cs="Arial"/>
          <w:bCs/>
        </w:rPr>
        <w:t xml:space="preserve">Chapter 15, </w:t>
      </w:r>
      <w:r w:rsidR="006F2B2F" w:rsidRPr="005C5E80">
        <w:rPr>
          <w:rFonts w:ascii="Arial" w:hAnsi="Arial" w:cs="Arial"/>
          <w:bCs/>
        </w:rPr>
        <w:t>Subchapter B</w:t>
      </w:r>
      <w:r w:rsidR="009D7F90" w:rsidRPr="005C5E80">
        <w:rPr>
          <w:rFonts w:ascii="Arial" w:hAnsi="Arial" w:cs="Arial"/>
          <w:bCs/>
        </w:rPr>
        <w:t xml:space="preserve"> </w:t>
      </w:r>
      <w:r w:rsidR="006F2B2F" w:rsidRPr="005C5E80">
        <w:rPr>
          <w:rFonts w:ascii="Arial" w:hAnsi="Arial" w:cs="Arial"/>
          <w:bCs/>
        </w:rPr>
        <w:t>to Lead Service Line (LSL) replacements w</w:t>
      </w:r>
      <w:r w:rsidR="004A30CF">
        <w:rPr>
          <w:rFonts w:ascii="Arial" w:hAnsi="Arial" w:cs="Arial"/>
          <w:bCs/>
        </w:rPr>
        <w:t>ere</w:t>
      </w:r>
      <w:r w:rsidR="006F2B2F" w:rsidRPr="005C5E80">
        <w:rPr>
          <w:rFonts w:ascii="Arial" w:hAnsi="Arial" w:cs="Arial"/>
          <w:bCs/>
        </w:rPr>
        <w:t xml:space="preserve"> deferred to </w:t>
      </w:r>
      <w:r w:rsidR="00F73F54" w:rsidRPr="005C5E80">
        <w:rPr>
          <w:rFonts w:ascii="Arial" w:hAnsi="Arial" w:cs="Arial"/>
          <w:bCs/>
        </w:rPr>
        <w:t xml:space="preserve">the </w:t>
      </w:r>
      <w:r w:rsidR="006F2B2F" w:rsidRPr="005C5E80">
        <w:rPr>
          <w:rFonts w:ascii="Arial" w:hAnsi="Arial" w:cs="Arial"/>
          <w:bCs/>
        </w:rPr>
        <w:t xml:space="preserve">Stage </w:t>
      </w:r>
      <w:r w:rsidR="00415229">
        <w:rPr>
          <w:rFonts w:ascii="Arial" w:hAnsi="Arial" w:cs="Arial"/>
          <w:bCs/>
        </w:rPr>
        <w:t>2</w:t>
      </w:r>
      <w:r w:rsidR="006A5231">
        <w:rPr>
          <w:rFonts w:ascii="Arial" w:hAnsi="Arial" w:cs="Arial"/>
          <w:bCs/>
        </w:rPr>
        <w:t xml:space="preserve"> C</w:t>
      </w:r>
      <w:r w:rsidR="009D7F90" w:rsidRPr="005C5E80">
        <w:rPr>
          <w:rFonts w:ascii="Arial" w:hAnsi="Arial" w:cs="Arial"/>
          <w:bCs/>
        </w:rPr>
        <w:t xml:space="preserve">ompliance Plan </w:t>
      </w:r>
      <w:proofErr w:type="gramStart"/>
      <w:r w:rsidR="006F2B2F" w:rsidRPr="005C5E80">
        <w:rPr>
          <w:rFonts w:ascii="Arial" w:hAnsi="Arial" w:cs="Arial"/>
          <w:bCs/>
        </w:rPr>
        <w:t>proceeding</w:t>
      </w:r>
      <w:proofErr w:type="gramEnd"/>
      <w:r w:rsidR="00F03B56">
        <w:rPr>
          <w:rFonts w:ascii="Arial" w:hAnsi="Arial" w:cs="Arial"/>
          <w:bCs/>
        </w:rPr>
        <w:t xml:space="preserve"> (</w:t>
      </w:r>
      <w:r w:rsidR="00EB6BC9">
        <w:rPr>
          <w:rFonts w:ascii="Arial" w:hAnsi="Arial" w:cs="Arial"/>
          <w:bCs/>
        </w:rPr>
        <w:t>See also page 62</w:t>
      </w:r>
      <w:r w:rsidR="000A7262">
        <w:rPr>
          <w:rFonts w:ascii="Arial" w:hAnsi="Arial" w:cs="Arial"/>
          <w:bCs/>
        </w:rPr>
        <w:t>)</w:t>
      </w:r>
      <w:r w:rsidR="00EB6BC9">
        <w:rPr>
          <w:rFonts w:ascii="Arial" w:hAnsi="Arial" w:cs="Arial"/>
          <w:bCs/>
        </w:rPr>
        <w:t>.</w:t>
      </w:r>
      <w:r w:rsidR="006F2B2F" w:rsidRPr="005C5E80">
        <w:rPr>
          <w:rFonts w:ascii="Arial" w:hAnsi="Arial" w:cs="Arial"/>
          <w:bCs/>
        </w:rPr>
        <w:t xml:space="preserve">  </w:t>
      </w:r>
      <w:proofErr w:type="gramStart"/>
      <w:r w:rsidR="00F73F54" w:rsidRPr="005C5E80">
        <w:rPr>
          <w:rFonts w:ascii="Arial" w:hAnsi="Arial" w:cs="Arial"/>
          <w:bCs/>
        </w:rPr>
        <w:t>Accordingly</w:t>
      </w:r>
      <w:proofErr w:type="gramEnd"/>
      <w:r w:rsidR="00F73F54" w:rsidRPr="005C5E80">
        <w:rPr>
          <w:rFonts w:ascii="Arial" w:hAnsi="Arial" w:cs="Arial"/>
          <w:bCs/>
        </w:rPr>
        <w:t xml:space="preserve">, the </w:t>
      </w:r>
      <w:r w:rsidR="009D7F90" w:rsidRPr="005C5E80">
        <w:rPr>
          <w:rFonts w:ascii="Arial" w:hAnsi="Arial" w:cs="Arial"/>
          <w:bCs/>
        </w:rPr>
        <w:t>p</w:t>
      </w:r>
      <w:r w:rsidR="006F2B2F" w:rsidRPr="005C5E80">
        <w:rPr>
          <w:rFonts w:ascii="Arial" w:hAnsi="Arial" w:cs="Arial"/>
          <w:bCs/>
        </w:rPr>
        <w:t>arties shou</w:t>
      </w:r>
      <w:r w:rsidR="009D7F90" w:rsidRPr="005C5E80">
        <w:rPr>
          <w:rFonts w:ascii="Arial" w:hAnsi="Arial" w:cs="Arial"/>
          <w:bCs/>
        </w:rPr>
        <w:t>l</w:t>
      </w:r>
      <w:r w:rsidR="006F2B2F" w:rsidRPr="005C5E80">
        <w:rPr>
          <w:rFonts w:ascii="Arial" w:hAnsi="Arial" w:cs="Arial"/>
          <w:bCs/>
        </w:rPr>
        <w:t xml:space="preserve">d discuss whether </w:t>
      </w:r>
      <w:r w:rsidR="00AC21A2" w:rsidRPr="005C5E80">
        <w:rPr>
          <w:rFonts w:ascii="Arial" w:hAnsi="Arial" w:cs="Arial"/>
          <w:bCs/>
        </w:rPr>
        <w:t>the provisions of Title 66,</w:t>
      </w:r>
      <w:r w:rsidR="006F2B2F" w:rsidRPr="005C5E80">
        <w:rPr>
          <w:rFonts w:ascii="Arial" w:hAnsi="Arial" w:cs="Arial"/>
          <w:bCs/>
        </w:rPr>
        <w:t xml:space="preserve"> </w:t>
      </w:r>
      <w:r w:rsidR="00FF74E3">
        <w:rPr>
          <w:rFonts w:ascii="Arial" w:hAnsi="Arial" w:cs="Arial"/>
          <w:bCs/>
        </w:rPr>
        <w:t xml:space="preserve">Chapter 15, </w:t>
      </w:r>
      <w:r w:rsidR="006F2B2F" w:rsidRPr="005C5E80">
        <w:rPr>
          <w:rFonts w:ascii="Arial" w:hAnsi="Arial" w:cs="Arial"/>
          <w:bCs/>
        </w:rPr>
        <w:t>Subchapter B appl</w:t>
      </w:r>
      <w:r w:rsidR="00AC21A2" w:rsidRPr="005C5E80">
        <w:rPr>
          <w:rFonts w:ascii="Arial" w:hAnsi="Arial" w:cs="Arial"/>
          <w:bCs/>
        </w:rPr>
        <w:t xml:space="preserve">y </w:t>
      </w:r>
      <w:r w:rsidR="006F2B2F" w:rsidRPr="005C5E80">
        <w:rPr>
          <w:rFonts w:ascii="Arial" w:hAnsi="Arial" w:cs="Arial"/>
          <w:bCs/>
        </w:rPr>
        <w:t xml:space="preserve">to the </w:t>
      </w:r>
      <w:r w:rsidR="00812CCF">
        <w:rPr>
          <w:rFonts w:ascii="Arial" w:hAnsi="Arial" w:cs="Arial"/>
          <w:bCs/>
        </w:rPr>
        <w:t xml:space="preserve">actions of PWSA </w:t>
      </w:r>
      <w:r w:rsidR="00882461">
        <w:rPr>
          <w:rFonts w:ascii="Arial" w:hAnsi="Arial" w:cs="Arial"/>
          <w:bCs/>
        </w:rPr>
        <w:t xml:space="preserve">before it </w:t>
      </w:r>
      <w:r w:rsidR="008A1293">
        <w:rPr>
          <w:rFonts w:ascii="Arial" w:hAnsi="Arial" w:cs="Arial"/>
          <w:bCs/>
        </w:rPr>
        <w:t xml:space="preserve">proceeds to terminate </w:t>
      </w:r>
      <w:r w:rsidR="00EB5A93" w:rsidRPr="005C5E80">
        <w:rPr>
          <w:rFonts w:ascii="Arial" w:hAnsi="Arial" w:cs="Arial"/>
          <w:bCs/>
        </w:rPr>
        <w:t>tenan</w:t>
      </w:r>
      <w:r w:rsidR="008A1293">
        <w:rPr>
          <w:rFonts w:ascii="Arial" w:hAnsi="Arial" w:cs="Arial"/>
          <w:bCs/>
        </w:rPr>
        <w:t>t-</w:t>
      </w:r>
      <w:r w:rsidR="00EB5A93" w:rsidRPr="005C5E80">
        <w:rPr>
          <w:rFonts w:ascii="Arial" w:hAnsi="Arial" w:cs="Arial"/>
          <w:bCs/>
        </w:rPr>
        <w:t xml:space="preserve">occupied properties where </w:t>
      </w:r>
      <w:r w:rsidR="00CE3CF7" w:rsidRPr="005C5E80">
        <w:rPr>
          <w:rFonts w:ascii="Arial" w:hAnsi="Arial" w:cs="Arial"/>
          <w:bCs/>
        </w:rPr>
        <w:t xml:space="preserve">the landlord ratepayer refuses </w:t>
      </w:r>
      <w:r w:rsidR="00F416C9" w:rsidRPr="005C5E80">
        <w:rPr>
          <w:rFonts w:ascii="Arial" w:hAnsi="Arial" w:cs="Arial"/>
          <w:bCs/>
        </w:rPr>
        <w:t xml:space="preserve">to </w:t>
      </w:r>
      <w:r w:rsidR="001843C2">
        <w:rPr>
          <w:rFonts w:ascii="Arial" w:hAnsi="Arial" w:cs="Arial"/>
          <w:bCs/>
        </w:rPr>
        <w:t xml:space="preserve">permit lead service line replacement </w:t>
      </w:r>
      <w:r w:rsidR="00E74243" w:rsidRPr="005C5E80">
        <w:rPr>
          <w:rFonts w:ascii="Arial" w:hAnsi="Arial" w:cs="Arial"/>
          <w:bCs/>
        </w:rPr>
        <w:t xml:space="preserve">at the property in question.  </w:t>
      </w:r>
      <w:r w:rsidR="000032BB" w:rsidRPr="005C5E80">
        <w:rPr>
          <w:rFonts w:ascii="Arial" w:hAnsi="Arial" w:cs="Arial"/>
          <w:bCs/>
        </w:rPr>
        <w:t xml:space="preserve">This discussion should include </w:t>
      </w:r>
      <w:r w:rsidR="006F2B2F" w:rsidRPr="005C5E80">
        <w:rPr>
          <w:rFonts w:ascii="Arial" w:hAnsi="Arial" w:cs="Arial"/>
          <w:bCs/>
        </w:rPr>
        <w:t xml:space="preserve">the rights of tenants to apply for continued service and whether partial LSL replacements </w:t>
      </w:r>
      <w:proofErr w:type="gramStart"/>
      <w:r w:rsidR="006F2B2F" w:rsidRPr="005C5E80">
        <w:rPr>
          <w:rFonts w:ascii="Arial" w:hAnsi="Arial" w:cs="Arial"/>
          <w:bCs/>
        </w:rPr>
        <w:t>constitute</w:t>
      </w:r>
      <w:proofErr w:type="gramEnd"/>
      <w:r w:rsidR="006F2B2F" w:rsidRPr="005C5E80">
        <w:rPr>
          <w:rFonts w:ascii="Arial" w:hAnsi="Arial" w:cs="Arial"/>
          <w:bCs/>
        </w:rPr>
        <w:t xml:space="preserve"> an “emergency” or “danger to life”</w:t>
      </w:r>
      <w:r w:rsidR="00A43B38">
        <w:rPr>
          <w:rFonts w:ascii="Arial" w:hAnsi="Arial" w:cs="Arial"/>
          <w:bCs/>
        </w:rPr>
        <w:t xml:space="preserve"> </w:t>
      </w:r>
      <w:r w:rsidR="00B93144">
        <w:rPr>
          <w:rFonts w:ascii="Arial" w:hAnsi="Arial" w:cs="Arial"/>
          <w:bCs/>
        </w:rPr>
        <w:t>a</w:t>
      </w:r>
      <w:r w:rsidR="00A43B38">
        <w:rPr>
          <w:rFonts w:ascii="Arial" w:hAnsi="Arial" w:cs="Arial"/>
          <w:bCs/>
        </w:rPr>
        <w:t>s defined in 66 Pa. C.S. 1503(a).</w:t>
      </w:r>
    </w:p>
    <w:p w14:paraId="1A363A7E" w14:textId="77777777" w:rsidR="00446471" w:rsidRPr="005C5E80" w:rsidRDefault="00446471" w:rsidP="005C5E80">
      <w:pPr>
        <w:rPr>
          <w:rFonts w:ascii="Arial" w:hAnsi="Arial" w:cs="Arial"/>
          <w:bCs/>
        </w:rPr>
      </w:pPr>
    </w:p>
    <w:p w14:paraId="45B49258" w14:textId="3B5F0233" w:rsidR="004F1D00" w:rsidRPr="005C5E80" w:rsidRDefault="004F1D00" w:rsidP="005C5E80">
      <w:pPr>
        <w:rPr>
          <w:rFonts w:ascii="Arial" w:eastAsia="Times New Roman" w:hAnsi="Arial" w:cs="Arial"/>
        </w:rPr>
      </w:pPr>
    </w:p>
    <w:p w14:paraId="057738C0" w14:textId="77777777" w:rsidR="00446471" w:rsidRPr="005C5E80" w:rsidRDefault="00446471" w:rsidP="005C5E80">
      <w:pPr>
        <w:rPr>
          <w:rFonts w:ascii="Arial" w:hAnsi="Arial" w:cs="Arial"/>
        </w:rPr>
      </w:pPr>
    </w:p>
    <w:p w14:paraId="63552958" w14:textId="1DDA810A" w:rsidR="004B3EBF" w:rsidRPr="005C5E80" w:rsidRDefault="004B3EBF" w:rsidP="005C5E80">
      <w:pPr>
        <w:rPr>
          <w:rFonts w:ascii="Arial" w:hAnsi="Arial" w:cs="Arial"/>
          <w:b/>
          <w:u w:val="single"/>
        </w:rPr>
      </w:pPr>
    </w:p>
    <w:sectPr w:rsidR="004B3EBF" w:rsidRPr="005C5E80" w:rsidSect="003C32B0">
      <w:headerReference w:type="default" r:id="rId12"/>
      <w:footerReference w:type="default" r:id="rId13"/>
      <w:pgSz w:w="12240" w:h="15840"/>
      <w:pgMar w:top="13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6AFB" w14:textId="77777777" w:rsidR="00172277" w:rsidRDefault="00172277" w:rsidP="0086112B">
      <w:pPr>
        <w:spacing w:after="0" w:line="240" w:lineRule="auto"/>
      </w:pPr>
      <w:r>
        <w:separator/>
      </w:r>
    </w:p>
  </w:endnote>
  <w:endnote w:type="continuationSeparator" w:id="0">
    <w:p w14:paraId="2BE92179" w14:textId="77777777" w:rsidR="00172277" w:rsidRDefault="00172277" w:rsidP="0086112B">
      <w:pPr>
        <w:spacing w:after="0" w:line="240" w:lineRule="auto"/>
      </w:pPr>
      <w:r>
        <w:continuationSeparator/>
      </w:r>
    </w:p>
  </w:endnote>
  <w:endnote w:type="continuationNotice" w:id="1">
    <w:p w14:paraId="426A5A90" w14:textId="77777777" w:rsidR="00172277" w:rsidRDefault="001722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2992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1D37" w14:textId="25291D1F" w:rsidR="00F76C41" w:rsidRDefault="00F76C41">
        <w:pPr>
          <w:pStyle w:val="Footer"/>
          <w:jc w:val="center"/>
        </w:pPr>
        <w:r w:rsidRPr="0090446A">
          <w:rPr>
            <w:rFonts w:ascii="Arial" w:hAnsi="Arial" w:cs="Arial"/>
          </w:rPr>
          <w:fldChar w:fldCharType="begin"/>
        </w:r>
        <w:r w:rsidRPr="0090446A">
          <w:rPr>
            <w:rFonts w:ascii="Arial" w:hAnsi="Arial" w:cs="Arial"/>
          </w:rPr>
          <w:instrText xml:space="preserve"> PAGE   \* MERGEFORMAT </w:instrText>
        </w:r>
        <w:r w:rsidRPr="0090446A">
          <w:rPr>
            <w:rFonts w:ascii="Arial" w:hAnsi="Arial" w:cs="Arial"/>
          </w:rPr>
          <w:fldChar w:fldCharType="separate"/>
        </w:r>
        <w:r w:rsidRPr="0090446A">
          <w:rPr>
            <w:rFonts w:ascii="Arial" w:hAnsi="Arial" w:cs="Arial"/>
            <w:noProof/>
          </w:rPr>
          <w:t>2</w:t>
        </w:r>
        <w:r w:rsidRPr="0090446A">
          <w:rPr>
            <w:rFonts w:ascii="Arial" w:hAnsi="Arial" w:cs="Arial"/>
            <w:noProof/>
          </w:rPr>
          <w:fldChar w:fldCharType="end"/>
        </w:r>
      </w:p>
    </w:sdtContent>
  </w:sdt>
  <w:p w14:paraId="60FE3FBA" w14:textId="77777777" w:rsidR="00F76C41" w:rsidRDefault="00F76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59A2" w14:textId="77777777" w:rsidR="00172277" w:rsidRDefault="00172277" w:rsidP="0086112B">
      <w:pPr>
        <w:spacing w:after="0" w:line="240" w:lineRule="auto"/>
      </w:pPr>
      <w:r>
        <w:separator/>
      </w:r>
    </w:p>
  </w:footnote>
  <w:footnote w:type="continuationSeparator" w:id="0">
    <w:p w14:paraId="46A07692" w14:textId="77777777" w:rsidR="00172277" w:rsidRDefault="00172277" w:rsidP="0086112B">
      <w:pPr>
        <w:spacing w:after="0" w:line="240" w:lineRule="auto"/>
      </w:pPr>
      <w:r>
        <w:continuationSeparator/>
      </w:r>
    </w:p>
  </w:footnote>
  <w:footnote w:type="continuationNotice" w:id="1">
    <w:p w14:paraId="15E425FF" w14:textId="77777777" w:rsidR="00172277" w:rsidRDefault="00172277">
      <w:pPr>
        <w:spacing w:after="0" w:line="240" w:lineRule="auto"/>
      </w:pPr>
    </w:p>
  </w:footnote>
  <w:footnote w:id="2">
    <w:p w14:paraId="03A6D188" w14:textId="336D700D" w:rsidR="00FC0F86" w:rsidRDefault="00FC0F86">
      <w:pPr>
        <w:pStyle w:val="FootnoteText"/>
      </w:pPr>
      <w:r>
        <w:rPr>
          <w:rStyle w:val="FootnoteReference"/>
        </w:rPr>
        <w:footnoteRef/>
      </w:r>
      <w:r>
        <w:t xml:space="preserve"> Pursuant to the </w:t>
      </w:r>
      <w:r w:rsidR="00377D03">
        <w:t xml:space="preserve">PUC’s </w:t>
      </w:r>
      <w:r>
        <w:t>Final Implementation Order</w:t>
      </w:r>
      <w:r w:rsidR="00BB34E5">
        <w:t xml:space="preserve"> Implementation of Chapter 32 of the Public Utility Code</w:t>
      </w:r>
      <w:r w:rsidR="001B42D0">
        <w:t xml:space="preserve"> Re Pittsburgh Water and Sewer Authority, Docket Nos. M-2018-</w:t>
      </w:r>
      <w:r w:rsidR="001E1BE7">
        <w:t>2640802 and M-2018-2640803</w:t>
      </w:r>
      <w:r w:rsidR="009C6785">
        <w:t xml:space="preserve"> (Order Entered March 15, 2018)</w:t>
      </w:r>
      <w:r w:rsidR="00940F27">
        <w:t>,</w:t>
      </w:r>
      <w:r w:rsidR="00327628">
        <w:t xml:space="preserve"> at Ordering Paragraph 7, page 45, </w:t>
      </w:r>
      <w:r w:rsidR="00416624">
        <w:t xml:space="preserve">PWSA was </w:t>
      </w:r>
      <w:r w:rsidR="00505F8E">
        <w:t xml:space="preserve">directed to comply with the </w:t>
      </w:r>
      <w:r w:rsidR="001A2A40">
        <w:t xml:space="preserve">following provisions effective April 1, 2018, </w:t>
      </w:r>
    </w:p>
    <w:p w14:paraId="4BF33942" w14:textId="77777777" w:rsidR="004F1D6D" w:rsidRPr="00F247DD" w:rsidRDefault="004F1D6D" w:rsidP="004F1D6D">
      <w:pPr>
        <w:pStyle w:val="ListParagraph"/>
        <w:numPr>
          <w:ilvl w:val="2"/>
          <w:numId w:val="25"/>
        </w:numPr>
        <w:spacing w:after="240" w:line="240" w:lineRule="auto"/>
        <w:ind w:left="900" w:hanging="187"/>
        <w:contextualSpacing w:val="0"/>
        <w:rPr>
          <w:rFonts w:cstheme="minorHAnsi"/>
          <w:sz w:val="20"/>
          <w:szCs w:val="20"/>
        </w:rPr>
      </w:pPr>
      <w:r w:rsidRPr="00F247DD">
        <w:rPr>
          <w:rFonts w:cstheme="minorHAnsi"/>
          <w:sz w:val="20"/>
          <w:szCs w:val="20"/>
        </w:rPr>
        <w:t>52 Pa. Code Chapters 1, 3, and 5 setting forth the procedures used to resolve various requests for relief and formal complaints filed at the Commission.</w:t>
      </w:r>
    </w:p>
    <w:p w14:paraId="4CE879EF" w14:textId="77777777" w:rsidR="004F1D6D" w:rsidRPr="00F247DD" w:rsidRDefault="004F1D6D" w:rsidP="004F1D6D">
      <w:pPr>
        <w:pStyle w:val="ListParagraph"/>
        <w:numPr>
          <w:ilvl w:val="2"/>
          <w:numId w:val="25"/>
        </w:numPr>
        <w:spacing w:after="240" w:line="240" w:lineRule="auto"/>
        <w:ind w:left="900" w:hanging="187"/>
        <w:contextualSpacing w:val="0"/>
        <w:rPr>
          <w:rFonts w:cstheme="minorHAnsi"/>
          <w:sz w:val="20"/>
          <w:szCs w:val="20"/>
        </w:rPr>
      </w:pPr>
      <w:r w:rsidRPr="00F247DD">
        <w:rPr>
          <w:rFonts w:cstheme="minorHAnsi"/>
          <w:sz w:val="20"/>
          <w:szCs w:val="20"/>
        </w:rPr>
        <w:t>52 Pa Code §§ 56.140 – 56.181 detailing procedures utilities are to follow in response to customer disputes and prohibiting termination based on disputed matters.</w:t>
      </w:r>
    </w:p>
    <w:p w14:paraId="0D9AA151" w14:textId="77777777" w:rsidR="004F1D6D" w:rsidRPr="00F247DD" w:rsidRDefault="004F1D6D" w:rsidP="004F1D6D">
      <w:pPr>
        <w:pStyle w:val="ListParagraph"/>
        <w:numPr>
          <w:ilvl w:val="2"/>
          <w:numId w:val="25"/>
        </w:numPr>
        <w:spacing w:after="240" w:line="240" w:lineRule="auto"/>
        <w:ind w:left="900" w:hanging="187"/>
        <w:contextualSpacing w:val="0"/>
        <w:rPr>
          <w:rFonts w:cstheme="minorHAnsi"/>
          <w:sz w:val="20"/>
          <w:szCs w:val="20"/>
        </w:rPr>
      </w:pPr>
      <w:r w:rsidRPr="00F247DD">
        <w:rPr>
          <w:rFonts w:cstheme="minorHAnsi"/>
          <w:sz w:val="20"/>
          <w:szCs w:val="20"/>
        </w:rPr>
        <w:t>52 Pa. Code § 56.81 – 56.131 detailing procedures utilities are to follow regarding termination and staying termination while matters are under review by the Bureau of Consumer Services and while appeals are pending.</w:t>
      </w:r>
    </w:p>
    <w:p w14:paraId="404FAED7" w14:textId="77777777" w:rsidR="004F1D6D" w:rsidRDefault="004F1D6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EF55" w14:textId="715B5CB2" w:rsidR="005E47F1" w:rsidRDefault="005E4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3CD0"/>
    <w:multiLevelType w:val="hybridMultilevel"/>
    <w:tmpl w:val="9258C3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5234F"/>
    <w:multiLevelType w:val="hybridMultilevel"/>
    <w:tmpl w:val="7050503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9970F6A"/>
    <w:multiLevelType w:val="hybridMultilevel"/>
    <w:tmpl w:val="43DE1C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578F4"/>
    <w:multiLevelType w:val="hybridMultilevel"/>
    <w:tmpl w:val="F0A8F9B0"/>
    <w:lvl w:ilvl="0" w:tplc="79D661AE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B544D"/>
    <w:multiLevelType w:val="hybridMultilevel"/>
    <w:tmpl w:val="BBAC2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F0987"/>
    <w:multiLevelType w:val="hybridMultilevel"/>
    <w:tmpl w:val="6270F7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3DE6"/>
    <w:multiLevelType w:val="hybridMultilevel"/>
    <w:tmpl w:val="A2CCD444"/>
    <w:lvl w:ilvl="0" w:tplc="5308B3B4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F2DEC2BA">
      <w:start w:val="1"/>
      <w:numFmt w:val="decimal"/>
      <w:lvlText w:val="%2."/>
      <w:lvlJc w:val="left"/>
      <w:pPr>
        <w:ind w:left="2160" w:hanging="720"/>
      </w:pPr>
      <w:rPr>
        <w:rFonts w:ascii="Times New Roman" w:hAnsi="Times New Roman" w:cs="Times New Roman" w:hint="default"/>
        <w:sz w:val="26"/>
        <w:szCs w:val="26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B417CC"/>
    <w:multiLevelType w:val="hybridMultilevel"/>
    <w:tmpl w:val="5AF02FE4"/>
    <w:lvl w:ilvl="0" w:tplc="466C0AD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46261"/>
    <w:multiLevelType w:val="hybridMultilevel"/>
    <w:tmpl w:val="BC8248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53BF"/>
    <w:multiLevelType w:val="hybridMultilevel"/>
    <w:tmpl w:val="A210F0CA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44DE4"/>
    <w:multiLevelType w:val="hybridMultilevel"/>
    <w:tmpl w:val="C32A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C17"/>
    <w:multiLevelType w:val="hybridMultilevel"/>
    <w:tmpl w:val="1DC43DC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2E3370F"/>
    <w:multiLevelType w:val="hybridMultilevel"/>
    <w:tmpl w:val="111227FC"/>
    <w:lvl w:ilvl="0" w:tplc="466C0AD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838B8"/>
    <w:multiLevelType w:val="hybridMultilevel"/>
    <w:tmpl w:val="47004B3C"/>
    <w:lvl w:ilvl="0" w:tplc="466C0AD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F5C48"/>
    <w:multiLevelType w:val="hybridMultilevel"/>
    <w:tmpl w:val="B8BA53B8"/>
    <w:lvl w:ilvl="0" w:tplc="9FA03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523D1"/>
    <w:multiLevelType w:val="hybridMultilevel"/>
    <w:tmpl w:val="49745F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DC61C3"/>
    <w:multiLevelType w:val="hybridMultilevel"/>
    <w:tmpl w:val="6B589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2B350F"/>
    <w:multiLevelType w:val="hybridMultilevel"/>
    <w:tmpl w:val="3EEA183E"/>
    <w:lvl w:ilvl="0" w:tplc="4E8A7B4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E740A"/>
    <w:multiLevelType w:val="hybridMultilevel"/>
    <w:tmpl w:val="7574456C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53B65"/>
    <w:multiLevelType w:val="hybridMultilevel"/>
    <w:tmpl w:val="E028F2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9CC40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A5CEE"/>
    <w:multiLevelType w:val="hybridMultilevel"/>
    <w:tmpl w:val="6D8C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D6794"/>
    <w:multiLevelType w:val="hybridMultilevel"/>
    <w:tmpl w:val="EE582B2E"/>
    <w:lvl w:ilvl="0" w:tplc="89B449D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578A3"/>
    <w:multiLevelType w:val="hybridMultilevel"/>
    <w:tmpl w:val="C082E33A"/>
    <w:lvl w:ilvl="0" w:tplc="5FFA89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16BCE"/>
    <w:multiLevelType w:val="hybridMultilevel"/>
    <w:tmpl w:val="4138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18"/>
  </w:num>
  <w:num w:numId="5">
    <w:abstractNumId w:val="0"/>
  </w:num>
  <w:num w:numId="6">
    <w:abstractNumId w:val="9"/>
  </w:num>
  <w:num w:numId="7">
    <w:abstractNumId w:val="21"/>
  </w:num>
  <w:num w:numId="8">
    <w:abstractNumId w:val="5"/>
  </w:num>
  <w:num w:numId="9">
    <w:abstractNumId w:val="22"/>
  </w:num>
  <w:num w:numId="10">
    <w:abstractNumId w:val="15"/>
  </w:num>
  <w:num w:numId="11">
    <w:abstractNumId w:val="14"/>
  </w:num>
  <w:num w:numId="12">
    <w:abstractNumId w:val="4"/>
  </w:num>
  <w:num w:numId="13">
    <w:abstractNumId w:val="2"/>
  </w:num>
  <w:num w:numId="14">
    <w:abstractNumId w:val="8"/>
  </w:num>
  <w:num w:numId="15">
    <w:abstractNumId w:val="16"/>
  </w:num>
  <w:num w:numId="16">
    <w:abstractNumId w:val="20"/>
  </w:num>
  <w:num w:numId="17">
    <w:abstractNumId w:val="23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B"/>
    <w:rsid w:val="000001DC"/>
    <w:rsid w:val="00000606"/>
    <w:rsid w:val="000009C3"/>
    <w:rsid w:val="00001571"/>
    <w:rsid w:val="000032BB"/>
    <w:rsid w:val="00004659"/>
    <w:rsid w:val="000055CB"/>
    <w:rsid w:val="00005AF3"/>
    <w:rsid w:val="0000603B"/>
    <w:rsid w:val="00006FE4"/>
    <w:rsid w:val="0001078B"/>
    <w:rsid w:val="00012EA9"/>
    <w:rsid w:val="00015CE9"/>
    <w:rsid w:val="00016B2D"/>
    <w:rsid w:val="000173A1"/>
    <w:rsid w:val="00017546"/>
    <w:rsid w:val="00022FDF"/>
    <w:rsid w:val="00025F78"/>
    <w:rsid w:val="00026728"/>
    <w:rsid w:val="0002708B"/>
    <w:rsid w:val="00027ECA"/>
    <w:rsid w:val="00030CE9"/>
    <w:rsid w:val="00031036"/>
    <w:rsid w:val="00031345"/>
    <w:rsid w:val="0003171F"/>
    <w:rsid w:val="000321C8"/>
    <w:rsid w:val="000321E5"/>
    <w:rsid w:val="00033B59"/>
    <w:rsid w:val="000348DE"/>
    <w:rsid w:val="00035AB5"/>
    <w:rsid w:val="00035DCE"/>
    <w:rsid w:val="0003656D"/>
    <w:rsid w:val="00041333"/>
    <w:rsid w:val="000415A7"/>
    <w:rsid w:val="00042687"/>
    <w:rsid w:val="000427C2"/>
    <w:rsid w:val="00050758"/>
    <w:rsid w:val="0005174A"/>
    <w:rsid w:val="000519BB"/>
    <w:rsid w:val="00051C76"/>
    <w:rsid w:val="00052467"/>
    <w:rsid w:val="000537D5"/>
    <w:rsid w:val="00053E9E"/>
    <w:rsid w:val="000549D5"/>
    <w:rsid w:val="00054F5D"/>
    <w:rsid w:val="00055820"/>
    <w:rsid w:val="000561BE"/>
    <w:rsid w:val="000562B7"/>
    <w:rsid w:val="000577CB"/>
    <w:rsid w:val="0006086F"/>
    <w:rsid w:val="00062057"/>
    <w:rsid w:val="0006402E"/>
    <w:rsid w:val="00064C39"/>
    <w:rsid w:val="000661ED"/>
    <w:rsid w:val="00066A7D"/>
    <w:rsid w:val="00066C46"/>
    <w:rsid w:val="0007270B"/>
    <w:rsid w:val="0007295C"/>
    <w:rsid w:val="00072EBD"/>
    <w:rsid w:val="00073E4C"/>
    <w:rsid w:val="00074DB1"/>
    <w:rsid w:val="00075F4F"/>
    <w:rsid w:val="00076C33"/>
    <w:rsid w:val="000776B2"/>
    <w:rsid w:val="00080051"/>
    <w:rsid w:val="000818DA"/>
    <w:rsid w:val="0008322C"/>
    <w:rsid w:val="000832D0"/>
    <w:rsid w:val="000839DD"/>
    <w:rsid w:val="00084B5E"/>
    <w:rsid w:val="000859EA"/>
    <w:rsid w:val="00086F0E"/>
    <w:rsid w:val="00090531"/>
    <w:rsid w:val="00091345"/>
    <w:rsid w:val="00092B22"/>
    <w:rsid w:val="000932E2"/>
    <w:rsid w:val="000951FF"/>
    <w:rsid w:val="00096254"/>
    <w:rsid w:val="00096423"/>
    <w:rsid w:val="000964C1"/>
    <w:rsid w:val="00096707"/>
    <w:rsid w:val="00097662"/>
    <w:rsid w:val="000978BD"/>
    <w:rsid w:val="000A228B"/>
    <w:rsid w:val="000A360C"/>
    <w:rsid w:val="000A45C1"/>
    <w:rsid w:val="000A4BCA"/>
    <w:rsid w:val="000A5635"/>
    <w:rsid w:val="000A7262"/>
    <w:rsid w:val="000A7A1F"/>
    <w:rsid w:val="000B0D07"/>
    <w:rsid w:val="000B1FC6"/>
    <w:rsid w:val="000B34D3"/>
    <w:rsid w:val="000B545D"/>
    <w:rsid w:val="000B5E16"/>
    <w:rsid w:val="000C0E46"/>
    <w:rsid w:val="000C1BE8"/>
    <w:rsid w:val="000C2B52"/>
    <w:rsid w:val="000C3D89"/>
    <w:rsid w:val="000C40E1"/>
    <w:rsid w:val="000C5878"/>
    <w:rsid w:val="000C6178"/>
    <w:rsid w:val="000C6498"/>
    <w:rsid w:val="000C71F5"/>
    <w:rsid w:val="000D070E"/>
    <w:rsid w:val="000D0A24"/>
    <w:rsid w:val="000D0DDC"/>
    <w:rsid w:val="000D277D"/>
    <w:rsid w:val="000D3386"/>
    <w:rsid w:val="000D3EE4"/>
    <w:rsid w:val="000D4ABD"/>
    <w:rsid w:val="000D4CD6"/>
    <w:rsid w:val="000D5812"/>
    <w:rsid w:val="000D5D97"/>
    <w:rsid w:val="000D7F7F"/>
    <w:rsid w:val="000E029D"/>
    <w:rsid w:val="000E076E"/>
    <w:rsid w:val="000E1793"/>
    <w:rsid w:val="000E2E51"/>
    <w:rsid w:val="000E3790"/>
    <w:rsid w:val="000E4330"/>
    <w:rsid w:val="000E55C0"/>
    <w:rsid w:val="000E5DB2"/>
    <w:rsid w:val="000E6390"/>
    <w:rsid w:val="000F0870"/>
    <w:rsid w:val="000F3035"/>
    <w:rsid w:val="000F3AFB"/>
    <w:rsid w:val="000F4C0E"/>
    <w:rsid w:val="000F5B49"/>
    <w:rsid w:val="000F5C2D"/>
    <w:rsid w:val="00101E22"/>
    <w:rsid w:val="00102249"/>
    <w:rsid w:val="00105676"/>
    <w:rsid w:val="0010640E"/>
    <w:rsid w:val="00107735"/>
    <w:rsid w:val="00107C47"/>
    <w:rsid w:val="00111274"/>
    <w:rsid w:val="00111498"/>
    <w:rsid w:val="00111765"/>
    <w:rsid w:val="00111FA6"/>
    <w:rsid w:val="00112B9F"/>
    <w:rsid w:val="001136DF"/>
    <w:rsid w:val="00114E4F"/>
    <w:rsid w:val="0011526A"/>
    <w:rsid w:val="00115800"/>
    <w:rsid w:val="00116FBC"/>
    <w:rsid w:val="00117C3F"/>
    <w:rsid w:val="00120575"/>
    <w:rsid w:val="001207CA"/>
    <w:rsid w:val="00120C6D"/>
    <w:rsid w:val="00120D01"/>
    <w:rsid w:val="00120D55"/>
    <w:rsid w:val="00120E7F"/>
    <w:rsid w:val="00121296"/>
    <w:rsid w:val="0012148E"/>
    <w:rsid w:val="001246AC"/>
    <w:rsid w:val="00125E7D"/>
    <w:rsid w:val="001266ED"/>
    <w:rsid w:val="00131B1F"/>
    <w:rsid w:val="00132296"/>
    <w:rsid w:val="001412C6"/>
    <w:rsid w:val="001436FB"/>
    <w:rsid w:val="001444B1"/>
    <w:rsid w:val="00145C41"/>
    <w:rsid w:val="0014718F"/>
    <w:rsid w:val="001501A4"/>
    <w:rsid w:val="00152C89"/>
    <w:rsid w:val="001537E9"/>
    <w:rsid w:val="00155A7A"/>
    <w:rsid w:val="001560C0"/>
    <w:rsid w:val="00160049"/>
    <w:rsid w:val="00161449"/>
    <w:rsid w:val="0016279F"/>
    <w:rsid w:val="00162D8D"/>
    <w:rsid w:val="00166D19"/>
    <w:rsid w:val="001702F0"/>
    <w:rsid w:val="00170952"/>
    <w:rsid w:val="00172277"/>
    <w:rsid w:val="00177AA3"/>
    <w:rsid w:val="00180021"/>
    <w:rsid w:val="00180126"/>
    <w:rsid w:val="001801C2"/>
    <w:rsid w:val="001816E8"/>
    <w:rsid w:val="00182EA2"/>
    <w:rsid w:val="0018437F"/>
    <w:rsid w:val="001843C2"/>
    <w:rsid w:val="001872D3"/>
    <w:rsid w:val="00190699"/>
    <w:rsid w:val="0019130D"/>
    <w:rsid w:val="00191790"/>
    <w:rsid w:val="00191C37"/>
    <w:rsid w:val="0019218F"/>
    <w:rsid w:val="0019233C"/>
    <w:rsid w:val="001926CD"/>
    <w:rsid w:val="00195305"/>
    <w:rsid w:val="00196057"/>
    <w:rsid w:val="00196C28"/>
    <w:rsid w:val="0019789A"/>
    <w:rsid w:val="001A220A"/>
    <w:rsid w:val="001A2A40"/>
    <w:rsid w:val="001A2AE3"/>
    <w:rsid w:val="001A3FD8"/>
    <w:rsid w:val="001A51AF"/>
    <w:rsid w:val="001A7390"/>
    <w:rsid w:val="001A7FA1"/>
    <w:rsid w:val="001B164A"/>
    <w:rsid w:val="001B1B73"/>
    <w:rsid w:val="001B2572"/>
    <w:rsid w:val="001B2A77"/>
    <w:rsid w:val="001B42D0"/>
    <w:rsid w:val="001B5241"/>
    <w:rsid w:val="001B6462"/>
    <w:rsid w:val="001C195F"/>
    <w:rsid w:val="001C3F62"/>
    <w:rsid w:val="001C43D2"/>
    <w:rsid w:val="001C4E50"/>
    <w:rsid w:val="001C5FE5"/>
    <w:rsid w:val="001C7C35"/>
    <w:rsid w:val="001D1F1C"/>
    <w:rsid w:val="001D43CA"/>
    <w:rsid w:val="001D4456"/>
    <w:rsid w:val="001D4A31"/>
    <w:rsid w:val="001D548D"/>
    <w:rsid w:val="001D5B3E"/>
    <w:rsid w:val="001D70B9"/>
    <w:rsid w:val="001D7ACB"/>
    <w:rsid w:val="001D7B5D"/>
    <w:rsid w:val="001E1BE7"/>
    <w:rsid w:val="001E2958"/>
    <w:rsid w:val="001E2C70"/>
    <w:rsid w:val="001E346B"/>
    <w:rsid w:val="001E3DEE"/>
    <w:rsid w:val="001E517F"/>
    <w:rsid w:val="001E7113"/>
    <w:rsid w:val="001E7EFE"/>
    <w:rsid w:val="001F00C2"/>
    <w:rsid w:val="001F0448"/>
    <w:rsid w:val="001F04C9"/>
    <w:rsid w:val="001F06A2"/>
    <w:rsid w:val="001F275A"/>
    <w:rsid w:val="001F2C54"/>
    <w:rsid w:val="001F36FC"/>
    <w:rsid w:val="001F4464"/>
    <w:rsid w:val="001F55EE"/>
    <w:rsid w:val="001F5AA5"/>
    <w:rsid w:val="001F6675"/>
    <w:rsid w:val="00204F9E"/>
    <w:rsid w:val="002054E5"/>
    <w:rsid w:val="00205A80"/>
    <w:rsid w:val="00205FFA"/>
    <w:rsid w:val="00206054"/>
    <w:rsid w:val="002114C5"/>
    <w:rsid w:val="00211865"/>
    <w:rsid w:val="00211868"/>
    <w:rsid w:val="0021218B"/>
    <w:rsid w:val="002129A4"/>
    <w:rsid w:val="00213857"/>
    <w:rsid w:val="00213FD7"/>
    <w:rsid w:val="0021452B"/>
    <w:rsid w:val="002145E2"/>
    <w:rsid w:val="0021577F"/>
    <w:rsid w:val="0021683D"/>
    <w:rsid w:val="002207E8"/>
    <w:rsid w:val="002217E5"/>
    <w:rsid w:val="00222A1A"/>
    <w:rsid w:val="002235ED"/>
    <w:rsid w:val="00224EE8"/>
    <w:rsid w:val="00225B42"/>
    <w:rsid w:val="00225EE2"/>
    <w:rsid w:val="00226AB0"/>
    <w:rsid w:val="00227E80"/>
    <w:rsid w:val="00230EBA"/>
    <w:rsid w:val="002310EC"/>
    <w:rsid w:val="00231C33"/>
    <w:rsid w:val="00231FB8"/>
    <w:rsid w:val="00232911"/>
    <w:rsid w:val="0023531C"/>
    <w:rsid w:val="002361AD"/>
    <w:rsid w:val="00236294"/>
    <w:rsid w:val="00240E2D"/>
    <w:rsid w:val="00242DBE"/>
    <w:rsid w:val="00243746"/>
    <w:rsid w:val="0024583A"/>
    <w:rsid w:val="00245D7A"/>
    <w:rsid w:val="002460B1"/>
    <w:rsid w:val="00247568"/>
    <w:rsid w:val="002521B0"/>
    <w:rsid w:val="0025264B"/>
    <w:rsid w:val="0025280F"/>
    <w:rsid w:val="00253399"/>
    <w:rsid w:val="00254647"/>
    <w:rsid w:val="00256317"/>
    <w:rsid w:val="002643B8"/>
    <w:rsid w:val="00265FCF"/>
    <w:rsid w:val="00267E0F"/>
    <w:rsid w:val="00267F08"/>
    <w:rsid w:val="00272EE2"/>
    <w:rsid w:val="00273335"/>
    <w:rsid w:val="00273B40"/>
    <w:rsid w:val="00274E57"/>
    <w:rsid w:val="00276694"/>
    <w:rsid w:val="0027720F"/>
    <w:rsid w:val="00277E52"/>
    <w:rsid w:val="0028034C"/>
    <w:rsid w:val="002845D4"/>
    <w:rsid w:val="002846F5"/>
    <w:rsid w:val="00284829"/>
    <w:rsid w:val="00286F74"/>
    <w:rsid w:val="002900BE"/>
    <w:rsid w:val="00293471"/>
    <w:rsid w:val="0029533B"/>
    <w:rsid w:val="002A1534"/>
    <w:rsid w:val="002A3C00"/>
    <w:rsid w:val="002A3D57"/>
    <w:rsid w:val="002A4BDA"/>
    <w:rsid w:val="002A567A"/>
    <w:rsid w:val="002A5737"/>
    <w:rsid w:val="002A7C09"/>
    <w:rsid w:val="002B119F"/>
    <w:rsid w:val="002B235D"/>
    <w:rsid w:val="002B2BE6"/>
    <w:rsid w:val="002B4738"/>
    <w:rsid w:val="002B61B9"/>
    <w:rsid w:val="002B7379"/>
    <w:rsid w:val="002B7AA8"/>
    <w:rsid w:val="002C004D"/>
    <w:rsid w:val="002C0B3A"/>
    <w:rsid w:val="002C57DC"/>
    <w:rsid w:val="002D23A0"/>
    <w:rsid w:val="002D6A90"/>
    <w:rsid w:val="002D721B"/>
    <w:rsid w:val="002D7DED"/>
    <w:rsid w:val="002E20D5"/>
    <w:rsid w:val="002E270C"/>
    <w:rsid w:val="002E2F7A"/>
    <w:rsid w:val="002E32C9"/>
    <w:rsid w:val="002E6986"/>
    <w:rsid w:val="002E7015"/>
    <w:rsid w:val="002E7344"/>
    <w:rsid w:val="002E75EC"/>
    <w:rsid w:val="002F0261"/>
    <w:rsid w:val="002F0BE1"/>
    <w:rsid w:val="002F200C"/>
    <w:rsid w:val="002F23BC"/>
    <w:rsid w:val="002F46C4"/>
    <w:rsid w:val="002F61E6"/>
    <w:rsid w:val="002F63A5"/>
    <w:rsid w:val="002F653D"/>
    <w:rsid w:val="002F6DC8"/>
    <w:rsid w:val="002F7CF2"/>
    <w:rsid w:val="003008A5"/>
    <w:rsid w:val="0030269D"/>
    <w:rsid w:val="003029CF"/>
    <w:rsid w:val="00304D49"/>
    <w:rsid w:val="00305BC9"/>
    <w:rsid w:val="003072A8"/>
    <w:rsid w:val="0031008B"/>
    <w:rsid w:val="0031235D"/>
    <w:rsid w:val="00314B09"/>
    <w:rsid w:val="00314ECF"/>
    <w:rsid w:val="0031547E"/>
    <w:rsid w:val="00316CA4"/>
    <w:rsid w:val="003202D4"/>
    <w:rsid w:val="00320563"/>
    <w:rsid w:val="0032141B"/>
    <w:rsid w:val="00323CBF"/>
    <w:rsid w:val="00323F8D"/>
    <w:rsid w:val="003247B2"/>
    <w:rsid w:val="003249F5"/>
    <w:rsid w:val="0032527E"/>
    <w:rsid w:val="00325392"/>
    <w:rsid w:val="00327628"/>
    <w:rsid w:val="00330C5C"/>
    <w:rsid w:val="003317CD"/>
    <w:rsid w:val="00332510"/>
    <w:rsid w:val="00333E33"/>
    <w:rsid w:val="00335412"/>
    <w:rsid w:val="003357EF"/>
    <w:rsid w:val="00336E88"/>
    <w:rsid w:val="00340922"/>
    <w:rsid w:val="0034149D"/>
    <w:rsid w:val="00341619"/>
    <w:rsid w:val="0034274B"/>
    <w:rsid w:val="0034365B"/>
    <w:rsid w:val="00344725"/>
    <w:rsid w:val="00344D71"/>
    <w:rsid w:val="0034631D"/>
    <w:rsid w:val="00346933"/>
    <w:rsid w:val="003477CB"/>
    <w:rsid w:val="00350292"/>
    <w:rsid w:val="00351E57"/>
    <w:rsid w:val="0035238A"/>
    <w:rsid w:val="00352B0E"/>
    <w:rsid w:val="00353B42"/>
    <w:rsid w:val="00354137"/>
    <w:rsid w:val="003542DE"/>
    <w:rsid w:val="00354EA0"/>
    <w:rsid w:val="003556C4"/>
    <w:rsid w:val="003557E9"/>
    <w:rsid w:val="003574FB"/>
    <w:rsid w:val="003578AC"/>
    <w:rsid w:val="00357B1D"/>
    <w:rsid w:val="003603F6"/>
    <w:rsid w:val="003617EA"/>
    <w:rsid w:val="00362FEE"/>
    <w:rsid w:val="003664DB"/>
    <w:rsid w:val="00366CB8"/>
    <w:rsid w:val="0037148A"/>
    <w:rsid w:val="0037241B"/>
    <w:rsid w:val="003733F1"/>
    <w:rsid w:val="0037456F"/>
    <w:rsid w:val="0037529B"/>
    <w:rsid w:val="00375415"/>
    <w:rsid w:val="00375CBC"/>
    <w:rsid w:val="0037639C"/>
    <w:rsid w:val="00376E69"/>
    <w:rsid w:val="00377AF0"/>
    <w:rsid w:val="00377D03"/>
    <w:rsid w:val="00380D19"/>
    <w:rsid w:val="00380EDA"/>
    <w:rsid w:val="00381221"/>
    <w:rsid w:val="00381978"/>
    <w:rsid w:val="00384A44"/>
    <w:rsid w:val="00385596"/>
    <w:rsid w:val="00385F30"/>
    <w:rsid w:val="00385F7D"/>
    <w:rsid w:val="00386B2B"/>
    <w:rsid w:val="00391C0E"/>
    <w:rsid w:val="003932FE"/>
    <w:rsid w:val="0039370A"/>
    <w:rsid w:val="00393B19"/>
    <w:rsid w:val="003940E7"/>
    <w:rsid w:val="003967A1"/>
    <w:rsid w:val="0039700D"/>
    <w:rsid w:val="00397846"/>
    <w:rsid w:val="003A11A5"/>
    <w:rsid w:val="003A1BE6"/>
    <w:rsid w:val="003A28A4"/>
    <w:rsid w:val="003A2BE8"/>
    <w:rsid w:val="003A2C40"/>
    <w:rsid w:val="003A38B5"/>
    <w:rsid w:val="003A50C8"/>
    <w:rsid w:val="003A5E0E"/>
    <w:rsid w:val="003A760E"/>
    <w:rsid w:val="003A7B79"/>
    <w:rsid w:val="003B01D4"/>
    <w:rsid w:val="003B0EB0"/>
    <w:rsid w:val="003B26B0"/>
    <w:rsid w:val="003B2B83"/>
    <w:rsid w:val="003B54F5"/>
    <w:rsid w:val="003B5829"/>
    <w:rsid w:val="003B5BA1"/>
    <w:rsid w:val="003B6B62"/>
    <w:rsid w:val="003C145A"/>
    <w:rsid w:val="003C1F19"/>
    <w:rsid w:val="003C1F37"/>
    <w:rsid w:val="003C2045"/>
    <w:rsid w:val="003C225C"/>
    <w:rsid w:val="003C32B0"/>
    <w:rsid w:val="003C57D3"/>
    <w:rsid w:val="003C6484"/>
    <w:rsid w:val="003C660B"/>
    <w:rsid w:val="003C6DB4"/>
    <w:rsid w:val="003C6E91"/>
    <w:rsid w:val="003D384F"/>
    <w:rsid w:val="003D3DDF"/>
    <w:rsid w:val="003D4CBE"/>
    <w:rsid w:val="003D53BB"/>
    <w:rsid w:val="003D58AE"/>
    <w:rsid w:val="003D58F1"/>
    <w:rsid w:val="003D5B13"/>
    <w:rsid w:val="003D7143"/>
    <w:rsid w:val="003D78A6"/>
    <w:rsid w:val="003E0308"/>
    <w:rsid w:val="003E151A"/>
    <w:rsid w:val="003E4700"/>
    <w:rsid w:val="003E50B1"/>
    <w:rsid w:val="003E519E"/>
    <w:rsid w:val="003E56B0"/>
    <w:rsid w:val="003E5FF7"/>
    <w:rsid w:val="003E7E7F"/>
    <w:rsid w:val="003F0382"/>
    <w:rsid w:val="003F04EF"/>
    <w:rsid w:val="003F0EA8"/>
    <w:rsid w:val="003F105A"/>
    <w:rsid w:val="003F1919"/>
    <w:rsid w:val="003F33B1"/>
    <w:rsid w:val="003F3B06"/>
    <w:rsid w:val="003F51D1"/>
    <w:rsid w:val="003F5353"/>
    <w:rsid w:val="003F6349"/>
    <w:rsid w:val="003F760A"/>
    <w:rsid w:val="0040193E"/>
    <w:rsid w:val="00401F7C"/>
    <w:rsid w:val="004039A6"/>
    <w:rsid w:val="004042F5"/>
    <w:rsid w:val="00404FB5"/>
    <w:rsid w:val="004076F8"/>
    <w:rsid w:val="00410EAA"/>
    <w:rsid w:val="00411468"/>
    <w:rsid w:val="00413C62"/>
    <w:rsid w:val="00414563"/>
    <w:rsid w:val="0041480A"/>
    <w:rsid w:val="00415229"/>
    <w:rsid w:val="00415F44"/>
    <w:rsid w:val="00415FED"/>
    <w:rsid w:val="00416624"/>
    <w:rsid w:val="00416765"/>
    <w:rsid w:val="0041689B"/>
    <w:rsid w:val="004171DA"/>
    <w:rsid w:val="00422C24"/>
    <w:rsid w:val="00423540"/>
    <w:rsid w:val="00427154"/>
    <w:rsid w:val="0043063A"/>
    <w:rsid w:val="00430760"/>
    <w:rsid w:val="004308D8"/>
    <w:rsid w:val="00431652"/>
    <w:rsid w:val="00431CBE"/>
    <w:rsid w:val="00431E47"/>
    <w:rsid w:val="0043229A"/>
    <w:rsid w:val="00432DAD"/>
    <w:rsid w:val="00433B9B"/>
    <w:rsid w:val="00434C64"/>
    <w:rsid w:val="00436C7E"/>
    <w:rsid w:val="004409D7"/>
    <w:rsid w:val="00441AA4"/>
    <w:rsid w:val="00441AF7"/>
    <w:rsid w:val="004437EA"/>
    <w:rsid w:val="00443810"/>
    <w:rsid w:val="00444668"/>
    <w:rsid w:val="00444AAF"/>
    <w:rsid w:val="00444D8B"/>
    <w:rsid w:val="00444EA3"/>
    <w:rsid w:val="00446471"/>
    <w:rsid w:val="00446541"/>
    <w:rsid w:val="00450278"/>
    <w:rsid w:val="00450E7E"/>
    <w:rsid w:val="004514EA"/>
    <w:rsid w:val="00451E06"/>
    <w:rsid w:val="004529E7"/>
    <w:rsid w:val="00453723"/>
    <w:rsid w:val="00456272"/>
    <w:rsid w:val="00457B92"/>
    <w:rsid w:val="00457CEF"/>
    <w:rsid w:val="00460921"/>
    <w:rsid w:val="00461130"/>
    <w:rsid w:val="00461CC9"/>
    <w:rsid w:val="0046273C"/>
    <w:rsid w:val="0046274C"/>
    <w:rsid w:val="00462A73"/>
    <w:rsid w:val="00462F4F"/>
    <w:rsid w:val="00462F9E"/>
    <w:rsid w:val="004656B8"/>
    <w:rsid w:val="00466BD5"/>
    <w:rsid w:val="004711AC"/>
    <w:rsid w:val="004736DD"/>
    <w:rsid w:val="00473BC5"/>
    <w:rsid w:val="00474020"/>
    <w:rsid w:val="00477194"/>
    <w:rsid w:val="004775DF"/>
    <w:rsid w:val="0047779C"/>
    <w:rsid w:val="00481092"/>
    <w:rsid w:val="00481A0F"/>
    <w:rsid w:val="00481D2D"/>
    <w:rsid w:val="00484E21"/>
    <w:rsid w:val="00485BAA"/>
    <w:rsid w:val="0048690A"/>
    <w:rsid w:val="00486C52"/>
    <w:rsid w:val="00487A20"/>
    <w:rsid w:val="00487B27"/>
    <w:rsid w:val="004913F6"/>
    <w:rsid w:val="004922A4"/>
    <w:rsid w:val="00494ECC"/>
    <w:rsid w:val="004A0736"/>
    <w:rsid w:val="004A1F9D"/>
    <w:rsid w:val="004A2948"/>
    <w:rsid w:val="004A30CF"/>
    <w:rsid w:val="004A4D1F"/>
    <w:rsid w:val="004A4D88"/>
    <w:rsid w:val="004A53C8"/>
    <w:rsid w:val="004A5E43"/>
    <w:rsid w:val="004A7429"/>
    <w:rsid w:val="004B12BD"/>
    <w:rsid w:val="004B26E8"/>
    <w:rsid w:val="004B3155"/>
    <w:rsid w:val="004B34D6"/>
    <w:rsid w:val="004B3EBF"/>
    <w:rsid w:val="004B4235"/>
    <w:rsid w:val="004B508B"/>
    <w:rsid w:val="004B79BE"/>
    <w:rsid w:val="004C131D"/>
    <w:rsid w:val="004C1D77"/>
    <w:rsid w:val="004C3A15"/>
    <w:rsid w:val="004C67CF"/>
    <w:rsid w:val="004D28B1"/>
    <w:rsid w:val="004D336E"/>
    <w:rsid w:val="004D58E0"/>
    <w:rsid w:val="004D5DBC"/>
    <w:rsid w:val="004D74A7"/>
    <w:rsid w:val="004E1064"/>
    <w:rsid w:val="004E50CF"/>
    <w:rsid w:val="004F0390"/>
    <w:rsid w:val="004F09BF"/>
    <w:rsid w:val="004F09EF"/>
    <w:rsid w:val="004F1044"/>
    <w:rsid w:val="004F1D00"/>
    <w:rsid w:val="004F1D6D"/>
    <w:rsid w:val="004F1F1A"/>
    <w:rsid w:val="004F2805"/>
    <w:rsid w:val="004F328A"/>
    <w:rsid w:val="004F5BFA"/>
    <w:rsid w:val="004F7FA0"/>
    <w:rsid w:val="005006FF"/>
    <w:rsid w:val="00502775"/>
    <w:rsid w:val="005037C2"/>
    <w:rsid w:val="0050436D"/>
    <w:rsid w:val="00504543"/>
    <w:rsid w:val="005053F6"/>
    <w:rsid w:val="00505F8E"/>
    <w:rsid w:val="00506548"/>
    <w:rsid w:val="00506AE3"/>
    <w:rsid w:val="00506CCD"/>
    <w:rsid w:val="005071DF"/>
    <w:rsid w:val="00507DD7"/>
    <w:rsid w:val="005120BD"/>
    <w:rsid w:val="005121C0"/>
    <w:rsid w:val="00513320"/>
    <w:rsid w:val="00516292"/>
    <w:rsid w:val="005167D5"/>
    <w:rsid w:val="00517F88"/>
    <w:rsid w:val="0052040E"/>
    <w:rsid w:val="0052287C"/>
    <w:rsid w:val="0052305D"/>
    <w:rsid w:val="005237AA"/>
    <w:rsid w:val="005238E9"/>
    <w:rsid w:val="00523F93"/>
    <w:rsid w:val="0052716E"/>
    <w:rsid w:val="00531076"/>
    <w:rsid w:val="00531AD6"/>
    <w:rsid w:val="00531B48"/>
    <w:rsid w:val="00531D32"/>
    <w:rsid w:val="00532991"/>
    <w:rsid w:val="0053411F"/>
    <w:rsid w:val="00536A92"/>
    <w:rsid w:val="00537870"/>
    <w:rsid w:val="00540C13"/>
    <w:rsid w:val="00541F60"/>
    <w:rsid w:val="005444EA"/>
    <w:rsid w:val="00544ED6"/>
    <w:rsid w:val="00546B16"/>
    <w:rsid w:val="005472CB"/>
    <w:rsid w:val="00547377"/>
    <w:rsid w:val="005521C7"/>
    <w:rsid w:val="00555A7E"/>
    <w:rsid w:val="00555E04"/>
    <w:rsid w:val="005601C1"/>
    <w:rsid w:val="00562205"/>
    <w:rsid w:val="005622D3"/>
    <w:rsid w:val="0056685B"/>
    <w:rsid w:val="00567377"/>
    <w:rsid w:val="0057170C"/>
    <w:rsid w:val="00571C9E"/>
    <w:rsid w:val="005724F5"/>
    <w:rsid w:val="005743D4"/>
    <w:rsid w:val="00574A11"/>
    <w:rsid w:val="0057551E"/>
    <w:rsid w:val="00575779"/>
    <w:rsid w:val="00575A14"/>
    <w:rsid w:val="00576124"/>
    <w:rsid w:val="0057774E"/>
    <w:rsid w:val="00577B38"/>
    <w:rsid w:val="005814FF"/>
    <w:rsid w:val="00582982"/>
    <w:rsid w:val="00583123"/>
    <w:rsid w:val="005853A0"/>
    <w:rsid w:val="0058636E"/>
    <w:rsid w:val="005904DE"/>
    <w:rsid w:val="00590865"/>
    <w:rsid w:val="00590DBD"/>
    <w:rsid w:val="00591917"/>
    <w:rsid w:val="0059196D"/>
    <w:rsid w:val="00592D2B"/>
    <w:rsid w:val="00592ECB"/>
    <w:rsid w:val="00593B1B"/>
    <w:rsid w:val="00595246"/>
    <w:rsid w:val="005959FC"/>
    <w:rsid w:val="0059790A"/>
    <w:rsid w:val="005A3521"/>
    <w:rsid w:val="005A7589"/>
    <w:rsid w:val="005A7AEF"/>
    <w:rsid w:val="005B1A3E"/>
    <w:rsid w:val="005B1EFE"/>
    <w:rsid w:val="005B2528"/>
    <w:rsid w:val="005B2A2B"/>
    <w:rsid w:val="005B39AC"/>
    <w:rsid w:val="005C1AF5"/>
    <w:rsid w:val="005C2143"/>
    <w:rsid w:val="005C350E"/>
    <w:rsid w:val="005C4253"/>
    <w:rsid w:val="005C4384"/>
    <w:rsid w:val="005C4EF6"/>
    <w:rsid w:val="005C51E9"/>
    <w:rsid w:val="005C5E80"/>
    <w:rsid w:val="005C6A6F"/>
    <w:rsid w:val="005C72A1"/>
    <w:rsid w:val="005D0747"/>
    <w:rsid w:val="005D0993"/>
    <w:rsid w:val="005D157D"/>
    <w:rsid w:val="005D40AE"/>
    <w:rsid w:val="005D5AE4"/>
    <w:rsid w:val="005D683E"/>
    <w:rsid w:val="005D6D94"/>
    <w:rsid w:val="005E0C97"/>
    <w:rsid w:val="005E1130"/>
    <w:rsid w:val="005E47F1"/>
    <w:rsid w:val="005E5925"/>
    <w:rsid w:val="005F0D96"/>
    <w:rsid w:val="005F3842"/>
    <w:rsid w:val="005F3BB4"/>
    <w:rsid w:val="005F6711"/>
    <w:rsid w:val="005F79F1"/>
    <w:rsid w:val="00600416"/>
    <w:rsid w:val="0060199C"/>
    <w:rsid w:val="00601B7A"/>
    <w:rsid w:val="00603252"/>
    <w:rsid w:val="00604BAE"/>
    <w:rsid w:val="006050DB"/>
    <w:rsid w:val="006068DC"/>
    <w:rsid w:val="00607B44"/>
    <w:rsid w:val="00607E43"/>
    <w:rsid w:val="00610B89"/>
    <w:rsid w:val="00610C5A"/>
    <w:rsid w:val="006130CE"/>
    <w:rsid w:val="00614155"/>
    <w:rsid w:val="006152DE"/>
    <w:rsid w:val="0061660A"/>
    <w:rsid w:val="006177E5"/>
    <w:rsid w:val="006178AC"/>
    <w:rsid w:val="00620E83"/>
    <w:rsid w:val="00621090"/>
    <w:rsid w:val="00623157"/>
    <w:rsid w:val="0062571A"/>
    <w:rsid w:val="00626242"/>
    <w:rsid w:val="006267D8"/>
    <w:rsid w:val="0062698D"/>
    <w:rsid w:val="00626CB8"/>
    <w:rsid w:val="00632199"/>
    <w:rsid w:val="006344C1"/>
    <w:rsid w:val="00640526"/>
    <w:rsid w:val="00640D24"/>
    <w:rsid w:val="00646746"/>
    <w:rsid w:val="0065027C"/>
    <w:rsid w:val="006506DF"/>
    <w:rsid w:val="0065244B"/>
    <w:rsid w:val="00653AD5"/>
    <w:rsid w:val="006541F2"/>
    <w:rsid w:val="00657028"/>
    <w:rsid w:val="00660951"/>
    <w:rsid w:val="00660BBB"/>
    <w:rsid w:val="00661587"/>
    <w:rsid w:val="00661A86"/>
    <w:rsid w:val="00664BA1"/>
    <w:rsid w:val="00665F52"/>
    <w:rsid w:val="00666D94"/>
    <w:rsid w:val="00667434"/>
    <w:rsid w:val="0067255E"/>
    <w:rsid w:val="006734E4"/>
    <w:rsid w:val="0067381F"/>
    <w:rsid w:val="0067539A"/>
    <w:rsid w:val="00675D23"/>
    <w:rsid w:val="00677BDA"/>
    <w:rsid w:val="00680141"/>
    <w:rsid w:val="00681831"/>
    <w:rsid w:val="006819A1"/>
    <w:rsid w:val="00685CB8"/>
    <w:rsid w:val="00687903"/>
    <w:rsid w:val="00687FA7"/>
    <w:rsid w:val="00687FC3"/>
    <w:rsid w:val="00690891"/>
    <w:rsid w:val="00690EB6"/>
    <w:rsid w:val="00691FC4"/>
    <w:rsid w:val="006923F1"/>
    <w:rsid w:val="00693FC9"/>
    <w:rsid w:val="0069442E"/>
    <w:rsid w:val="00697F59"/>
    <w:rsid w:val="006A0615"/>
    <w:rsid w:val="006A2AA9"/>
    <w:rsid w:val="006A2BFA"/>
    <w:rsid w:val="006A35B5"/>
    <w:rsid w:val="006A36F5"/>
    <w:rsid w:val="006A42A3"/>
    <w:rsid w:val="006A488F"/>
    <w:rsid w:val="006A5231"/>
    <w:rsid w:val="006A5D0E"/>
    <w:rsid w:val="006A6296"/>
    <w:rsid w:val="006B22E5"/>
    <w:rsid w:val="006B4997"/>
    <w:rsid w:val="006B59F2"/>
    <w:rsid w:val="006B7A0E"/>
    <w:rsid w:val="006C004F"/>
    <w:rsid w:val="006C0675"/>
    <w:rsid w:val="006C089A"/>
    <w:rsid w:val="006C0D68"/>
    <w:rsid w:val="006C0E5F"/>
    <w:rsid w:val="006C112D"/>
    <w:rsid w:val="006C1E62"/>
    <w:rsid w:val="006C2321"/>
    <w:rsid w:val="006C2594"/>
    <w:rsid w:val="006C2F6C"/>
    <w:rsid w:val="006C5A84"/>
    <w:rsid w:val="006C7BE7"/>
    <w:rsid w:val="006D1419"/>
    <w:rsid w:val="006D1780"/>
    <w:rsid w:val="006D1DAD"/>
    <w:rsid w:val="006D4B7E"/>
    <w:rsid w:val="006E30B0"/>
    <w:rsid w:val="006E3A73"/>
    <w:rsid w:val="006E49EC"/>
    <w:rsid w:val="006E4F05"/>
    <w:rsid w:val="006E6CB0"/>
    <w:rsid w:val="006E7A82"/>
    <w:rsid w:val="006F2B2F"/>
    <w:rsid w:val="006F3FB1"/>
    <w:rsid w:val="006F4FB9"/>
    <w:rsid w:val="006F5ED2"/>
    <w:rsid w:val="00701817"/>
    <w:rsid w:val="00705167"/>
    <w:rsid w:val="00705411"/>
    <w:rsid w:val="0070652F"/>
    <w:rsid w:val="00706C60"/>
    <w:rsid w:val="0070769F"/>
    <w:rsid w:val="00710091"/>
    <w:rsid w:val="00710A9F"/>
    <w:rsid w:val="00712DB5"/>
    <w:rsid w:val="00712E7B"/>
    <w:rsid w:val="00714273"/>
    <w:rsid w:val="00715929"/>
    <w:rsid w:val="00716640"/>
    <w:rsid w:val="007215E7"/>
    <w:rsid w:val="00721D5A"/>
    <w:rsid w:val="007225B0"/>
    <w:rsid w:val="00722BA6"/>
    <w:rsid w:val="00722EA8"/>
    <w:rsid w:val="007230B0"/>
    <w:rsid w:val="00724BB0"/>
    <w:rsid w:val="007261A6"/>
    <w:rsid w:val="00726897"/>
    <w:rsid w:val="00730EA0"/>
    <w:rsid w:val="00730EFD"/>
    <w:rsid w:val="007333C2"/>
    <w:rsid w:val="00734184"/>
    <w:rsid w:val="0073567D"/>
    <w:rsid w:val="00740C0F"/>
    <w:rsid w:val="00741112"/>
    <w:rsid w:val="00742398"/>
    <w:rsid w:val="00742846"/>
    <w:rsid w:val="00743A18"/>
    <w:rsid w:val="007443EC"/>
    <w:rsid w:val="00745278"/>
    <w:rsid w:val="00745AE5"/>
    <w:rsid w:val="0074781E"/>
    <w:rsid w:val="00750810"/>
    <w:rsid w:val="00752D78"/>
    <w:rsid w:val="00754550"/>
    <w:rsid w:val="007601E7"/>
    <w:rsid w:val="00761E9D"/>
    <w:rsid w:val="00762073"/>
    <w:rsid w:val="00762365"/>
    <w:rsid w:val="0076239B"/>
    <w:rsid w:val="007623C5"/>
    <w:rsid w:val="007641EF"/>
    <w:rsid w:val="007665DC"/>
    <w:rsid w:val="00766FA3"/>
    <w:rsid w:val="00771933"/>
    <w:rsid w:val="00771AAE"/>
    <w:rsid w:val="00771B65"/>
    <w:rsid w:val="00771F76"/>
    <w:rsid w:val="00772969"/>
    <w:rsid w:val="00775838"/>
    <w:rsid w:val="00777A4C"/>
    <w:rsid w:val="00777A64"/>
    <w:rsid w:val="00780867"/>
    <w:rsid w:val="00781126"/>
    <w:rsid w:val="0078159D"/>
    <w:rsid w:val="00781F17"/>
    <w:rsid w:val="00782D46"/>
    <w:rsid w:val="00783089"/>
    <w:rsid w:val="007867E6"/>
    <w:rsid w:val="007903A7"/>
    <w:rsid w:val="00791315"/>
    <w:rsid w:val="00791842"/>
    <w:rsid w:val="00794111"/>
    <w:rsid w:val="007950FB"/>
    <w:rsid w:val="0079551D"/>
    <w:rsid w:val="007A370B"/>
    <w:rsid w:val="007A37C5"/>
    <w:rsid w:val="007A4CA1"/>
    <w:rsid w:val="007A5BD1"/>
    <w:rsid w:val="007A5EB3"/>
    <w:rsid w:val="007B295D"/>
    <w:rsid w:val="007B3013"/>
    <w:rsid w:val="007B35CB"/>
    <w:rsid w:val="007B37E7"/>
    <w:rsid w:val="007B3D85"/>
    <w:rsid w:val="007B46F6"/>
    <w:rsid w:val="007B5CB2"/>
    <w:rsid w:val="007B6159"/>
    <w:rsid w:val="007B696B"/>
    <w:rsid w:val="007B6993"/>
    <w:rsid w:val="007C0C0E"/>
    <w:rsid w:val="007C0DC2"/>
    <w:rsid w:val="007C1305"/>
    <w:rsid w:val="007C2172"/>
    <w:rsid w:val="007C2C50"/>
    <w:rsid w:val="007C3DCC"/>
    <w:rsid w:val="007C4221"/>
    <w:rsid w:val="007C69AD"/>
    <w:rsid w:val="007D08A4"/>
    <w:rsid w:val="007D090B"/>
    <w:rsid w:val="007D22CC"/>
    <w:rsid w:val="007D2FA9"/>
    <w:rsid w:val="007D3269"/>
    <w:rsid w:val="007D338A"/>
    <w:rsid w:val="007D36F4"/>
    <w:rsid w:val="007D3DA9"/>
    <w:rsid w:val="007D41F6"/>
    <w:rsid w:val="007D4C28"/>
    <w:rsid w:val="007D7C42"/>
    <w:rsid w:val="007E0B16"/>
    <w:rsid w:val="007E16AB"/>
    <w:rsid w:val="007E23DE"/>
    <w:rsid w:val="007E41EE"/>
    <w:rsid w:val="007E4F8C"/>
    <w:rsid w:val="007E5676"/>
    <w:rsid w:val="007E70FC"/>
    <w:rsid w:val="007F14B3"/>
    <w:rsid w:val="007F2745"/>
    <w:rsid w:val="007F2C72"/>
    <w:rsid w:val="007F35F3"/>
    <w:rsid w:val="007F4544"/>
    <w:rsid w:val="007F5CC6"/>
    <w:rsid w:val="007F60F3"/>
    <w:rsid w:val="008013A3"/>
    <w:rsid w:val="008016BC"/>
    <w:rsid w:val="008019E1"/>
    <w:rsid w:val="00803A88"/>
    <w:rsid w:val="00803F1E"/>
    <w:rsid w:val="00805A71"/>
    <w:rsid w:val="008061C8"/>
    <w:rsid w:val="008066A3"/>
    <w:rsid w:val="00806C5B"/>
    <w:rsid w:val="00806D05"/>
    <w:rsid w:val="00811756"/>
    <w:rsid w:val="00812CCF"/>
    <w:rsid w:val="00812D9D"/>
    <w:rsid w:val="0081587E"/>
    <w:rsid w:val="00815B6E"/>
    <w:rsid w:val="00815C2F"/>
    <w:rsid w:val="008162AE"/>
    <w:rsid w:val="0081660C"/>
    <w:rsid w:val="008177B0"/>
    <w:rsid w:val="00817944"/>
    <w:rsid w:val="0082021F"/>
    <w:rsid w:val="00821FA9"/>
    <w:rsid w:val="0083044D"/>
    <w:rsid w:val="00830CE7"/>
    <w:rsid w:val="00831486"/>
    <w:rsid w:val="00833F02"/>
    <w:rsid w:val="00836F28"/>
    <w:rsid w:val="00837990"/>
    <w:rsid w:val="00843502"/>
    <w:rsid w:val="0084460A"/>
    <w:rsid w:val="00844C89"/>
    <w:rsid w:val="00845E88"/>
    <w:rsid w:val="00845FE5"/>
    <w:rsid w:val="00846E3B"/>
    <w:rsid w:val="00847BD2"/>
    <w:rsid w:val="008502A0"/>
    <w:rsid w:val="008503BA"/>
    <w:rsid w:val="00851816"/>
    <w:rsid w:val="00856B2C"/>
    <w:rsid w:val="00856D3E"/>
    <w:rsid w:val="00856FE3"/>
    <w:rsid w:val="00857109"/>
    <w:rsid w:val="00857E35"/>
    <w:rsid w:val="008602AC"/>
    <w:rsid w:val="0086112B"/>
    <w:rsid w:val="0086384A"/>
    <w:rsid w:val="00864D14"/>
    <w:rsid w:val="00865D42"/>
    <w:rsid w:val="0087141E"/>
    <w:rsid w:val="00871B51"/>
    <w:rsid w:val="00871C87"/>
    <w:rsid w:val="00871DD9"/>
    <w:rsid w:val="00872D44"/>
    <w:rsid w:val="0087327E"/>
    <w:rsid w:val="00873D14"/>
    <w:rsid w:val="00875551"/>
    <w:rsid w:val="0087597F"/>
    <w:rsid w:val="0087680E"/>
    <w:rsid w:val="00876E24"/>
    <w:rsid w:val="00876EF0"/>
    <w:rsid w:val="00880080"/>
    <w:rsid w:val="00880355"/>
    <w:rsid w:val="00880A09"/>
    <w:rsid w:val="00881704"/>
    <w:rsid w:val="00882240"/>
    <w:rsid w:val="00882461"/>
    <w:rsid w:val="00882E75"/>
    <w:rsid w:val="00883CF8"/>
    <w:rsid w:val="00883DC1"/>
    <w:rsid w:val="008864F5"/>
    <w:rsid w:val="00886D44"/>
    <w:rsid w:val="00890248"/>
    <w:rsid w:val="008902DE"/>
    <w:rsid w:val="00890C98"/>
    <w:rsid w:val="008914B4"/>
    <w:rsid w:val="00891A34"/>
    <w:rsid w:val="00891F22"/>
    <w:rsid w:val="00893E07"/>
    <w:rsid w:val="00896408"/>
    <w:rsid w:val="00896AE7"/>
    <w:rsid w:val="008970F7"/>
    <w:rsid w:val="00897236"/>
    <w:rsid w:val="0089790D"/>
    <w:rsid w:val="008A1293"/>
    <w:rsid w:val="008A20E1"/>
    <w:rsid w:val="008A3B65"/>
    <w:rsid w:val="008A40B7"/>
    <w:rsid w:val="008A5FC4"/>
    <w:rsid w:val="008A7EB4"/>
    <w:rsid w:val="008B1073"/>
    <w:rsid w:val="008B2A13"/>
    <w:rsid w:val="008B3BBD"/>
    <w:rsid w:val="008B404F"/>
    <w:rsid w:val="008B62C3"/>
    <w:rsid w:val="008B6C1E"/>
    <w:rsid w:val="008B71E9"/>
    <w:rsid w:val="008B74FF"/>
    <w:rsid w:val="008B794D"/>
    <w:rsid w:val="008C45B8"/>
    <w:rsid w:val="008C4937"/>
    <w:rsid w:val="008C6734"/>
    <w:rsid w:val="008C6C5F"/>
    <w:rsid w:val="008D023D"/>
    <w:rsid w:val="008D04A3"/>
    <w:rsid w:val="008D0531"/>
    <w:rsid w:val="008D07D2"/>
    <w:rsid w:val="008D0F49"/>
    <w:rsid w:val="008D303E"/>
    <w:rsid w:val="008D34CE"/>
    <w:rsid w:val="008D429F"/>
    <w:rsid w:val="008D55AC"/>
    <w:rsid w:val="008D7AA1"/>
    <w:rsid w:val="008E0544"/>
    <w:rsid w:val="008E2506"/>
    <w:rsid w:val="008E3482"/>
    <w:rsid w:val="008E40E3"/>
    <w:rsid w:val="008E4139"/>
    <w:rsid w:val="008E7E75"/>
    <w:rsid w:val="008F07CD"/>
    <w:rsid w:val="008F10E1"/>
    <w:rsid w:val="008F29AE"/>
    <w:rsid w:val="008F60C3"/>
    <w:rsid w:val="008F7693"/>
    <w:rsid w:val="00902715"/>
    <w:rsid w:val="00902DF7"/>
    <w:rsid w:val="00903ECF"/>
    <w:rsid w:val="0090446A"/>
    <w:rsid w:val="00904A33"/>
    <w:rsid w:val="00904E53"/>
    <w:rsid w:val="00905524"/>
    <w:rsid w:val="009059DE"/>
    <w:rsid w:val="00905A68"/>
    <w:rsid w:val="00905FF4"/>
    <w:rsid w:val="0090676F"/>
    <w:rsid w:val="009067C7"/>
    <w:rsid w:val="00906E7E"/>
    <w:rsid w:val="009073F9"/>
    <w:rsid w:val="00910406"/>
    <w:rsid w:val="00911263"/>
    <w:rsid w:val="00911C38"/>
    <w:rsid w:val="009126A6"/>
    <w:rsid w:val="00915CC6"/>
    <w:rsid w:val="009171E4"/>
    <w:rsid w:val="009172BC"/>
    <w:rsid w:val="0092227C"/>
    <w:rsid w:val="00923586"/>
    <w:rsid w:val="00926221"/>
    <w:rsid w:val="0092769A"/>
    <w:rsid w:val="009303A5"/>
    <w:rsid w:val="009304CF"/>
    <w:rsid w:val="009314DC"/>
    <w:rsid w:val="009321C7"/>
    <w:rsid w:val="00932D51"/>
    <w:rsid w:val="009336DC"/>
    <w:rsid w:val="009353A4"/>
    <w:rsid w:val="00935622"/>
    <w:rsid w:val="00936963"/>
    <w:rsid w:val="00936D3F"/>
    <w:rsid w:val="00937785"/>
    <w:rsid w:val="00940F27"/>
    <w:rsid w:val="00942584"/>
    <w:rsid w:val="00942C70"/>
    <w:rsid w:val="00944459"/>
    <w:rsid w:val="00944E95"/>
    <w:rsid w:val="009453BB"/>
    <w:rsid w:val="0094559D"/>
    <w:rsid w:val="00946BCC"/>
    <w:rsid w:val="00947130"/>
    <w:rsid w:val="00950377"/>
    <w:rsid w:val="00952AE9"/>
    <w:rsid w:val="00954682"/>
    <w:rsid w:val="00960C20"/>
    <w:rsid w:val="00960D74"/>
    <w:rsid w:val="00962693"/>
    <w:rsid w:val="00962698"/>
    <w:rsid w:val="0096360C"/>
    <w:rsid w:val="00963E0C"/>
    <w:rsid w:val="00964D03"/>
    <w:rsid w:val="00965512"/>
    <w:rsid w:val="009678C6"/>
    <w:rsid w:val="00967D63"/>
    <w:rsid w:val="00970BD2"/>
    <w:rsid w:val="009710F6"/>
    <w:rsid w:val="009716C0"/>
    <w:rsid w:val="009722CA"/>
    <w:rsid w:val="00973132"/>
    <w:rsid w:val="0097315F"/>
    <w:rsid w:val="009744AB"/>
    <w:rsid w:val="00974692"/>
    <w:rsid w:val="00975398"/>
    <w:rsid w:val="009757E2"/>
    <w:rsid w:val="00976532"/>
    <w:rsid w:val="00980AFD"/>
    <w:rsid w:val="00980DB7"/>
    <w:rsid w:val="009818D5"/>
    <w:rsid w:val="0098377C"/>
    <w:rsid w:val="00987BB1"/>
    <w:rsid w:val="00987DED"/>
    <w:rsid w:val="009905CE"/>
    <w:rsid w:val="0099102A"/>
    <w:rsid w:val="009911EA"/>
    <w:rsid w:val="00991270"/>
    <w:rsid w:val="009928B2"/>
    <w:rsid w:val="00992CF2"/>
    <w:rsid w:val="009931B6"/>
    <w:rsid w:val="00993D19"/>
    <w:rsid w:val="00993F3A"/>
    <w:rsid w:val="00994048"/>
    <w:rsid w:val="00994777"/>
    <w:rsid w:val="0099482C"/>
    <w:rsid w:val="00995A67"/>
    <w:rsid w:val="00995CAB"/>
    <w:rsid w:val="009968D2"/>
    <w:rsid w:val="00996FF9"/>
    <w:rsid w:val="00997068"/>
    <w:rsid w:val="00997515"/>
    <w:rsid w:val="00997FD1"/>
    <w:rsid w:val="009A0999"/>
    <w:rsid w:val="009A1CD5"/>
    <w:rsid w:val="009A2B9B"/>
    <w:rsid w:val="009A3862"/>
    <w:rsid w:val="009A3D9D"/>
    <w:rsid w:val="009A493E"/>
    <w:rsid w:val="009A4F25"/>
    <w:rsid w:val="009A5849"/>
    <w:rsid w:val="009A7132"/>
    <w:rsid w:val="009A76AA"/>
    <w:rsid w:val="009A792B"/>
    <w:rsid w:val="009B375E"/>
    <w:rsid w:val="009B5723"/>
    <w:rsid w:val="009B5A50"/>
    <w:rsid w:val="009B5B17"/>
    <w:rsid w:val="009B61C8"/>
    <w:rsid w:val="009B620F"/>
    <w:rsid w:val="009B6486"/>
    <w:rsid w:val="009B7198"/>
    <w:rsid w:val="009C37E7"/>
    <w:rsid w:val="009C6785"/>
    <w:rsid w:val="009C6FBC"/>
    <w:rsid w:val="009C735A"/>
    <w:rsid w:val="009C7FB6"/>
    <w:rsid w:val="009D1B61"/>
    <w:rsid w:val="009D2F40"/>
    <w:rsid w:val="009D3FB3"/>
    <w:rsid w:val="009D4001"/>
    <w:rsid w:val="009D59A2"/>
    <w:rsid w:val="009D6340"/>
    <w:rsid w:val="009D7A96"/>
    <w:rsid w:val="009D7F90"/>
    <w:rsid w:val="009E04B1"/>
    <w:rsid w:val="009E4448"/>
    <w:rsid w:val="009E4C38"/>
    <w:rsid w:val="009E5091"/>
    <w:rsid w:val="009E66A1"/>
    <w:rsid w:val="009F1123"/>
    <w:rsid w:val="009F1216"/>
    <w:rsid w:val="009F1C2B"/>
    <w:rsid w:val="009F49F5"/>
    <w:rsid w:val="009F4BB6"/>
    <w:rsid w:val="009F5FEF"/>
    <w:rsid w:val="009F609F"/>
    <w:rsid w:val="009F7C6C"/>
    <w:rsid w:val="00A00055"/>
    <w:rsid w:val="00A01663"/>
    <w:rsid w:val="00A02531"/>
    <w:rsid w:val="00A059C6"/>
    <w:rsid w:val="00A0687D"/>
    <w:rsid w:val="00A06BC9"/>
    <w:rsid w:val="00A073F1"/>
    <w:rsid w:val="00A14324"/>
    <w:rsid w:val="00A14EB2"/>
    <w:rsid w:val="00A1515E"/>
    <w:rsid w:val="00A17A41"/>
    <w:rsid w:val="00A20337"/>
    <w:rsid w:val="00A21052"/>
    <w:rsid w:val="00A215CA"/>
    <w:rsid w:val="00A23AB0"/>
    <w:rsid w:val="00A241B1"/>
    <w:rsid w:val="00A255D0"/>
    <w:rsid w:val="00A2561F"/>
    <w:rsid w:val="00A2601F"/>
    <w:rsid w:val="00A27A2F"/>
    <w:rsid w:val="00A27DC8"/>
    <w:rsid w:val="00A35A3D"/>
    <w:rsid w:val="00A35F7B"/>
    <w:rsid w:val="00A37C15"/>
    <w:rsid w:val="00A37E3B"/>
    <w:rsid w:val="00A40936"/>
    <w:rsid w:val="00A41B31"/>
    <w:rsid w:val="00A422E0"/>
    <w:rsid w:val="00A423A2"/>
    <w:rsid w:val="00A42E82"/>
    <w:rsid w:val="00A43B38"/>
    <w:rsid w:val="00A452AF"/>
    <w:rsid w:val="00A4562E"/>
    <w:rsid w:val="00A46BFE"/>
    <w:rsid w:val="00A47A6D"/>
    <w:rsid w:val="00A5032F"/>
    <w:rsid w:val="00A508B4"/>
    <w:rsid w:val="00A55588"/>
    <w:rsid w:val="00A555AE"/>
    <w:rsid w:val="00A55A6C"/>
    <w:rsid w:val="00A568EE"/>
    <w:rsid w:val="00A57FB6"/>
    <w:rsid w:val="00A60EEC"/>
    <w:rsid w:val="00A63817"/>
    <w:rsid w:val="00A64B25"/>
    <w:rsid w:val="00A66D5E"/>
    <w:rsid w:val="00A6766A"/>
    <w:rsid w:val="00A67767"/>
    <w:rsid w:val="00A6781C"/>
    <w:rsid w:val="00A6789B"/>
    <w:rsid w:val="00A710BF"/>
    <w:rsid w:val="00A724A5"/>
    <w:rsid w:val="00A73B9E"/>
    <w:rsid w:val="00A74143"/>
    <w:rsid w:val="00A74A19"/>
    <w:rsid w:val="00A74E80"/>
    <w:rsid w:val="00A75EBE"/>
    <w:rsid w:val="00A80E83"/>
    <w:rsid w:val="00A81954"/>
    <w:rsid w:val="00A81DF4"/>
    <w:rsid w:val="00A8263C"/>
    <w:rsid w:val="00A85028"/>
    <w:rsid w:val="00A871A0"/>
    <w:rsid w:val="00A87338"/>
    <w:rsid w:val="00A910D1"/>
    <w:rsid w:val="00A91A6E"/>
    <w:rsid w:val="00A9271D"/>
    <w:rsid w:val="00A9275C"/>
    <w:rsid w:val="00A92A69"/>
    <w:rsid w:val="00A9456E"/>
    <w:rsid w:val="00A9502D"/>
    <w:rsid w:val="00A950F5"/>
    <w:rsid w:val="00A9566E"/>
    <w:rsid w:val="00A97B54"/>
    <w:rsid w:val="00AA140A"/>
    <w:rsid w:val="00AA1548"/>
    <w:rsid w:val="00AA1CA1"/>
    <w:rsid w:val="00AA26D0"/>
    <w:rsid w:val="00AA31DA"/>
    <w:rsid w:val="00AA3909"/>
    <w:rsid w:val="00AA42E5"/>
    <w:rsid w:val="00AA445D"/>
    <w:rsid w:val="00AA4D78"/>
    <w:rsid w:val="00AA5289"/>
    <w:rsid w:val="00AA65E1"/>
    <w:rsid w:val="00AA72C7"/>
    <w:rsid w:val="00AA7A41"/>
    <w:rsid w:val="00AA7BF7"/>
    <w:rsid w:val="00AA7E07"/>
    <w:rsid w:val="00AB057F"/>
    <w:rsid w:val="00AB122E"/>
    <w:rsid w:val="00AB144D"/>
    <w:rsid w:val="00AB2890"/>
    <w:rsid w:val="00AB4503"/>
    <w:rsid w:val="00AB526A"/>
    <w:rsid w:val="00AB5AFA"/>
    <w:rsid w:val="00AB6CBF"/>
    <w:rsid w:val="00AC1FA6"/>
    <w:rsid w:val="00AC21A2"/>
    <w:rsid w:val="00AC4073"/>
    <w:rsid w:val="00AD201A"/>
    <w:rsid w:val="00AD28C2"/>
    <w:rsid w:val="00AD29A1"/>
    <w:rsid w:val="00AD3351"/>
    <w:rsid w:val="00AD60EF"/>
    <w:rsid w:val="00AD63A8"/>
    <w:rsid w:val="00AD692B"/>
    <w:rsid w:val="00AD7DBB"/>
    <w:rsid w:val="00AE21FE"/>
    <w:rsid w:val="00AE238D"/>
    <w:rsid w:val="00AE4C63"/>
    <w:rsid w:val="00AF05A9"/>
    <w:rsid w:val="00AF0B97"/>
    <w:rsid w:val="00AF12DE"/>
    <w:rsid w:val="00AF2280"/>
    <w:rsid w:val="00AF279B"/>
    <w:rsid w:val="00AF5FD3"/>
    <w:rsid w:val="00B00A19"/>
    <w:rsid w:val="00B01022"/>
    <w:rsid w:val="00B0390B"/>
    <w:rsid w:val="00B0462C"/>
    <w:rsid w:val="00B05579"/>
    <w:rsid w:val="00B0730B"/>
    <w:rsid w:val="00B073A1"/>
    <w:rsid w:val="00B10766"/>
    <w:rsid w:val="00B12CDE"/>
    <w:rsid w:val="00B13676"/>
    <w:rsid w:val="00B13702"/>
    <w:rsid w:val="00B13C94"/>
    <w:rsid w:val="00B145CB"/>
    <w:rsid w:val="00B1582A"/>
    <w:rsid w:val="00B1584D"/>
    <w:rsid w:val="00B17D0D"/>
    <w:rsid w:val="00B221BB"/>
    <w:rsid w:val="00B22C0D"/>
    <w:rsid w:val="00B23832"/>
    <w:rsid w:val="00B23E8E"/>
    <w:rsid w:val="00B23F8B"/>
    <w:rsid w:val="00B25468"/>
    <w:rsid w:val="00B255D3"/>
    <w:rsid w:val="00B26B8D"/>
    <w:rsid w:val="00B31BCB"/>
    <w:rsid w:val="00B3241E"/>
    <w:rsid w:val="00B34B6B"/>
    <w:rsid w:val="00B353C7"/>
    <w:rsid w:val="00B366CF"/>
    <w:rsid w:val="00B3749D"/>
    <w:rsid w:val="00B3796E"/>
    <w:rsid w:val="00B37EE6"/>
    <w:rsid w:val="00B403B8"/>
    <w:rsid w:val="00B428D0"/>
    <w:rsid w:val="00B42F74"/>
    <w:rsid w:val="00B43691"/>
    <w:rsid w:val="00B44841"/>
    <w:rsid w:val="00B45480"/>
    <w:rsid w:val="00B469E8"/>
    <w:rsid w:val="00B5004B"/>
    <w:rsid w:val="00B50722"/>
    <w:rsid w:val="00B51D6A"/>
    <w:rsid w:val="00B528C9"/>
    <w:rsid w:val="00B52FC4"/>
    <w:rsid w:val="00B53540"/>
    <w:rsid w:val="00B5376F"/>
    <w:rsid w:val="00B537FC"/>
    <w:rsid w:val="00B55A97"/>
    <w:rsid w:val="00B57749"/>
    <w:rsid w:val="00B61475"/>
    <w:rsid w:val="00B63BCD"/>
    <w:rsid w:val="00B64065"/>
    <w:rsid w:val="00B66084"/>
    <w:rsid w:val="00B66783"/>
    <w:rsid w:val="00B66C90"/>
    <w:rsid w:val="00B7027D"/>
    <w:rsid w:val="00B71192"/>
    <w:rsid w:val="00B720C4"/>
    <w:rsid w:val="00B72C9C"/>
    <w:rsid w:val="00B730BD"/>
    <w:rsid w:val="00B735F0"/>
    <w:rsid w:val="00B736F4"/>
    <w:rsid w:val="00B74D21"/>
    <w:rsid w:val="00B76006"/>
    <w:rsid w:val="00B7729D"/>
    <w:rsid w:val="00B7770D"/>
    <w:rsid w:val="00B77790"/>
    <w:rsid w:val="00B80334"/>
    <w:rsid w:val="00B8042C"/>
    <w:rsid w:val="00B81440"/>
    <w:rsid w:val="00B820AC"/>
    <w:rsid w:val="00B83F13"/>
    <w:rsid w:val="00B8481C"/>
    <w:rsid w:val="00B8643B"/>
    <w:rsid w:val="00B87D46"/>
    <w:rsid w:val="00B93144"/>
    <w:rsid w:val="00B96F24"/>
    <w:rsid w:val="00B97972"/>
    <w:rsid w:val="00B97975"/>
    <w:rsid w:val="00B97C13"/>
    <w:rsid w:val="00B97F07"/>
    <w:rsid w:val="00BA0CC6"/>
    <w:rsid w:val="00BA20C9"/>
    <w:rsid w:val="00BA5AF3"/>
    <w:rsid w:val="00BA6AB8"/>
    <w:rsid w:val="00BA79EE"/>
    <w:rsid w:val="00BB2508"/>
    <w:rsid w:val="00BB3073"/>
    <w:rsid w:val="00BB331F"/>
    <w:rsid w:val="00BB34E5"/>
    <w:rsid w:val="00BB36B3"/>
    <w:rsid w:val="00BC0352"/>
    <w:rsid w:val="00BC1ABF"/>
    <w:rsid w:val="00BC1EE7"/>
    <w:rsid w:val="00BC2090"/>
    <w:rsid w:val="00BC26DB"/>
    <w:rsid w:val="00BC2C0A"/>
    <w:rsid w:val="00BC366C"/>
    <w:rsid w:val="00BC3789"/>
    <w:rsid w:val="00BC4219"/>
    <w:rsid w:val="00BD0E68"/>
    <w:rsid w:val="00BD14D4"/>
    <w:rsid w:val="00BD419C"/>
    <w:rsid w:val="00BD4777"/>
    <w:rsid w:val="00BD59E9"/>
    <w:rsid w:val="00BD5A30"/>
    <w:rsid w:val="00BD5A6E"/>
    <w:rsid w:val="00BD6031"/>
    <w:rsid w:val="00BD6142"/>
    <w:rsid w:val="00BD7607"/>
    <w:rsid w:val="00BD7EA8"/>
    <w:rsid w:val="00BE0781"/>
    <w:rsid w:val="00BE0B57"/>
    <w:rsid w:val="00BE155B"/>
    <w:rsid w:val="00BE5EDE"/>
    <w:rsid w:val="00BE62DB"/>
    <w:rsid w:val="00BE6546"/>
    <w:rsid w:val="00BE6823"/>
    <w:rsid w:val="00BE6A9F"/>
    <w:rsid w:val="00BE70D3"/>
    <w:rsid w:val="00BE7E37"/>
    <w:rsid w:val="00BE7F00"/>
    <w:rsid w:val="00BF0081"/>
    <w:rsid w:val="00BF138B"/>
    <w:rsid w:val="00BF1DC8"/>
    <w:rsid w:val="00BF23E7"/>
    <w:rsid w:val="00BF2DE2"/>
    <w:rsid w:val="00BF33F8"/>
    <w:rsid w:val="00BF41CA"/>
    <w:rsid w:val="00BF473A"/>
    <w:rsid w:val="00BF473B"/>
    <w:rsid w:val="00BF74EA"/>
    <w:rsid w:val="00C00AE2"/>
    <w:rsid w:val="00C04579"/>
    <w:rsid w:val="00C058FF"/>
    <w:rsid w:val="00C06FF9"/>
    <w:rsid w:val="00C10B3A"/>
    <w:rsid w:val="00C11226"/>
    <w:rsid w:val="00C1131D"/>
    <w:rsid w:val="00C12DDE"/>
    <w:rsid w:val="00C15224"/>
    <w:rsid w:val="00C1566E"/>
    <w:rsid w:val="00C15D92"/>
    <w:rsid w:val="00C161D6"/>
    <w:rsid w:val="00C1684F"/>
    <w:rsid w:val="00C20673"/>
    <w:rsid w:val="00C225F7"/>
    <w:rsid w:val="00C22D84"/>
    <w:rsid w:val="00C24FB9"/>
    <w:rsid w:val="00C331DB"/>
    <w:rsid w:val="00C33612"/>
    <w:rsid w:val="00C33EED"/>
    <w:rsid w:val="00C36738"/>
    <w:rsid w:val="00C3746A"/>
    <w:rsid w:val="00C40420"/>
    <w:rsid w:val="00C41A11"/>
    <w:rsid w:val="00C41B5D"/>
    <w:rsid w:val="00C420D0"/>
    <w:rsid w:val="00C43214"/>
    <w:rsid w:val="00C436AD"/>
    <w:rsid w:val="00C46F31"/>
    <w:rsid w:val="00C51362"/>
    <w:rsid w:val="00C5484C"/>
    <w:rsid w:val="00C56080"/>
    <w:rsid w:val="00C56B79"/>
    <w:rsid w:val="00C60BF1"/>
    <w:rsid w:val="00C60C27"/>
    <w:rsid w:val="00C61D3A"/>
    <w:rsid w:val="00C624C7"/>
    <w:rsid w:val="00C650AF"/>
    <w:rsid w:val="00C65150"/>
    <w:rsid w:val="00C658EA"/>
    <w:rsid w:val="00C6604A"/>
    <w:rsid w:val="00C67469"/>
    <w:rsid w:val="00C67686"/>
    <w:rsid w:val="00C67A60"/>
    <w:rsid w:val="00C700C7"/>
    <w:rsid w:val="00C717E5"/>
    <w:rsid w:val="00C72BFD"/>
    <w:rsid w:val="00C74100"/>
    <w:rsid w:val="00C8011E"/>
    <w:rsid w:val="00C801D3"/>
    <w:rsid w:val="00C829BC"/>
    <w:rsid w:val="00C82F7B"/>
    <w:rsid w:val="00C8498E"/>
    <w:rsid w:val="00C865C8"/>
    <w:rsid w:val="00C8712E"/>
    <w:rsid w:val="00C907CA"/>
    <w:rsid w:val="00C90F06"/>
    <w:rsid w:val="00C90F8B"/>
    <w:rsid w:val="00C9133A"/>
    <w:rsid w:val="00C91A29"/>
    <w:rsid w:val="00C92225"/>
    <w:rsid w:val="00C92CB6"/>
    <w:rsid w:val="00C9345B"/>
    <w:rsid w:val="00C954ED"/>
    <w:rsid w:val="00C955AB"/>
    <w:rsid w:val="00C96ACE"/>
    <w:rsid w:val="00C96DEE"/>
    <w:rsid w:val="00C97029"/>
    <w:rsid w:val="00C971B8"/>
    <w:rsid w:val="00C977AB"/>
    <w:rsid w:val="00C9789B"/>
    <w:rsid w:val="00CA0137"/>
    <w:rsid w:val="00CA05D6"/>
    <w:rsid w:val="00CA343F"/>
    <w:rsid w:val="00CA4B89"/>
    <w:rsid w:val="00CA4C7D"/>
    <w:rsid w:val="00CA54E5"/>
    <w:rsid w:val="00CA674C"/>
    <w:rsid w:val="00CA679B"/>
    <w:rsid w:val="00CA74F0"/>
    <w:rsid w:val="00CB05BF"/>
    <w:rsid w:val="00CB15A0"/>
    <w:rsid w:val="00CB1BA6"/>
    <w:rsid w:val="00CB3F63"/>
    <w:rsid w:val="00CB4E05"/>
    <w:rsid w:val="00CB50C1"/>
    <w:rsid w:val="00CB6EAA"/>
    <w:rsid w:val="00CC0ABA"/>
    <w:rsid w:val="00CC1428"/>
    <w:rsid w:val="00CC1CE1"/>
    <w:rsid w:val="00CC1F78"/>
    <w:rsid w:val="00CC24B4"/>
    <w:rsid w:val="00CC3076"/>
    <w:rsid w:val="00CC3712"/>
    <w:rsid w:val="00CC4375"/>
    <w:rsid w:val="00CC50E2"/>
    <w:rsid w:val="00CC57C7"/>
    <w:rsid w:val="00CC6530"/>
    <w:rsid w:val="00CD47C2"/>
    <w:rsid w:val="00CD47F4"/>
    <w:rsid w:val="00CD498D"/>
    <w:rsid w:val="00CD7BF3"/>
    <w:rsid w:val="00CD7D3C"/>
    <w:rsid w:val="00CD7FB8"/>
    <w:rsid w:val="00CE10C9"/>
    <w:rsid w:val="00CE2395"/>
    <w:rsid w:val="00CE286E"/>
    <w:rsid w:val="00CE28F0"/>
    <w:rsid w:val="00CE3482"/>
    <w:rsid w:val="00CE3CF7"/>
    <w:rsid w:val="00CE4F14"/>
    <w:rsid w:val="00CE5827"/>
    <w:rsid w:val="00CE5868"/>
    <w:rsid w:val="00CE5BBA"/>
    <w:rsid w:val="00CE6ABE"/>
    <w:rsid w:val="00CF2E71"/>
    <w:rsid w:val="00CF4ED1"/>
    <w:rsid w:val="00D00D4E"/>
    <w:rsid w:val="00D02F7F"/>
    <w:rsid w:val="00D03147"/>
    <w:rsid w:val="00D03F06"/>
    <w:rsid w:val="00D0483C"/>
    <w:rsid w:val="00D05579"/>
    <w:rsid w:val="00D05E0F"/>
    <w:rsid w:val="00D06367"/>
    <w:rsid w:val="00D06B19"/>
    <w:rsid w:val="00D07D7C"/>
    <w:rsid w:val="00D1131D"/>
    <w:rsid w:val="00D11BF4"/>
    <w:rsid w:val="00D11C02"/>
    <w:rsid w:val="00D139FE"/>
    <w:rsid w:val="00D14060"/>
    <w:rsid w:val="00D14B5A"/>
    <w:rsid w:val="00D16535"/>
    <w:rsid w:val="00D23C07"/>
    <w:rsid w:val="00D23D91"/>
    <w:rsid w:val="00D23FDD"/>
    <w:rsid w:val="00D26F83"/>
    <w:rsid w:val="00D27AA8"/>
    <w:rsid w:val="00D313FC"/>
    <w:rsid w:val="00D31EF4"/>
    <w:rsid w:val="00D32081"/>
    <w:rsid w:val="00D3289D"/>
    <w:rsid w:val="00D32FA8"/>
    <w:rsid w:val="00D3355A"/>
    <w:rsid w:val="00D34B03"/>
    <w:rsid w:val="00D36163"/>
    <w:rsid w:val="00D36911"/>
    <w:rsid w:val="00D37BB1"/>
    <w:rsid w:val="00D415AA"/>
    <w:rsid w:val="00D41C6E"/>
    <w:rsid w:val="00D44306"/>
    <w:rsid w:val="00D44BCF"/>
    <w:rsid w:val="00D4509C"/>
    <w:rsid w:val="00D46495"/>
    <w:rsid w:val="00D47BAB"/>
    <w:rsid w:val="00D53761"/>
    <w:rsid w:val="00D55C81"/>
    <w:rsid w:val="00D56E95"/>
    <w:rsid w:val="00D574EE"/>
    <w:rsid w:val="00D607E4"/>
    <w:rsid w:val="00D62390"/>
    <w:rsid w:val="00D630F2"/>
    <w:rsid w:val="00D63455"/>
    <w:rsid w:val="00D6398A"/>
    <w:rsid w:val="00D63F4C"/>
    <w:rsid w:val="00D642F6"/>
    <w:rsid w:val="00D651DC"/>
    <w:rsid w:val="00D653A8"/>
    <w:rsid w:val="00D660F0"/>
    <w:rsid w:val="00D67432"/>
    <w:rsid w:val="00D67F97"/>
    <w:rsid w:val="00D7129E"/>
    <w:rsid w:val="00D72964"/>
    <w:rsid w:val="00D736A8"/>
    <w:rsid w:val="00D75D3C"/>
    <w:rsid w:val="00D826B4"/>
    <w:rsid w:val="00D82FA7"/>
    <w:rsid w:val="00D83B3F"/>
    <w:rsid w:val="00D9057E"/>
    <w:rsid w:val="00D90BF2"/>
    <w:rsid w:val="00D9162B"/>
    <w:rsid w:val="00D92FE1"/>
    <w:rsid w:val="00D979AF"/>
    <w:rsid w:val="00DA21A2"/>
    <w:rsid w:val="00DA37CD"/>
    <w:rsid w:val="00DA4A63"/>
    <w:rsid w:val="00DA5583"/>
    <w:rsid w:val="00DA5C27"/>
    <w:rsid w:val="00DA5F14"/>
    <w:rsid w:val="00DB0020"/>
    <w:rsid w:val="00DB1AB4"/>
    <w:rsid w:val="00DB4660"/>
    <w:rsid w:val="00DB5163"/>
    <w:rsid w:val="00DC02F8"/>
    <w:rsid w:val="00DC09C4"/>
    <w:rsid w:val="00DC0FAA"/>
    <w:rsid w:val="00DC19FE"/>
    <w:rsid w:val="00DC73FD"/>
    <w:rsid w:val="00DC7AA7"/>
    <w:rsid w:val="00DD0683"/>
    <w:rsid w:val="00DD3011"/>
    <w:rsid w:val="00DD444E"/>
    <w:rsid w:val="00DD47D7"/>
    <w:rsid w:val="00DD5289"/>
    <w:rsid w:val="00DE10BF"/>
    <w:rsid w:val="00DE1C3B"/>
    <w:rsid w:val="00DE1F74"/>
    <w:rsid w:val="00DE3938"/>
    <w:rsid w:val="00DF07C9"/>
    <w:rsid w:val="00DF2FC6"/>
    <w:rsid w:val="00DF33C1"/>
    <w:rsid w:val="00DF348C"/>
    <w:rsid w:val="00E0017E"/>
    <w:rsid w:val="00E02668"/>
    <w:rsid w:val="00E03DD4"/>
    <w:rsid w:val="00E06B8F"/>
    <w:rsid w:val="00E116C4"/>
    <w:rsid w:val="00E11CF1"/>
    <w:rsid w:val="00E11FE6"/>
    <w:rsid w:val="00E167BD"/>
    <w:rsid w:val="00E168FF"/>
    <w:rsid w:val="00E21632"/>
    <w:rsid w:val="00E216C0"/>
    <w:rsid w:val="00E21925"/>
    <w:rsid w:val="00E23319"/>
    <w:rsid w:val="00E23B9C"/>
    <w:rsid w:val="00E24128"/>
    <w:rsid w:val="00E251EB"/>
    <w:rsid w:val="00E30A07"/>
    <w:rsid w:val="00E32661"/>
    <w:rsid w:val="00E32A26"/>
    <w:rsid w:val="00E33288"/>
    <w:rsid w:val="00E34E9F"/>
    <w:rsid w:val="00E36196"/>
    <w:rsid w:val="00E36316"/>
    <w:rsid w:val="00E36632"/>
    <w:rsid w:val="00E3739B"/>
    <w:rsid w:val="00E4015A"/>
    <w:rsid w:val="00E40263"/>
    <w:rsid w:val="00E427C9"/>
    <w:rsid w:val="00E43237"/>
    <w:rsid w:val="00E43ADA"/>
    <w:rsid w:val="00E46519"/>
    <w:rsid w:val="00E47064"/>
    <w:rsid w:val="00E47514"/>
    <w:rsid w:val="00E50368"/>
    <w:rsid w:val="00E51DBF"/>
    <w:rsid w:val="00E53620"/>
    <w:rsid w:val="00E53678"/>
    <w:rsid w:val="00E542AA"/>
    <w:rsid w:val="00E55247"/>
    <w:rsid w:val="00E55A9E"/>
    <w:rsid w:val="00E55B11"/>
    <w:rsid w:val="00E55C80"/>
    <w:rsid w:val="00E575F3"/>
    <w:rsid w:val="00E6090D"/>
    <w:rsid w:val="00E61C9B"/>
    <w:rsid w:val="00E638E3"/>
    <w:rsid w:val="00E64543"/>
    <w:rsid w:val="00E668DC"/>
    <w:rsid w:val="00E66BCA"/>
    <w:rsid w:val="00E67056"/>
    <w:rsid w:val="00E703DF"/>
    <w:rsid w:val="00E70E1C"/>
    <w:rsid w:val="00E712DA"/>
    <w:rsid w:val="00E7367A"/>
    <w:rsid w:val="00E74243"/>
    <w:rsid w:val="00E74A1D"/>
    <w:rsid w:val="00E75745"/>
    <w:rsid w:val="00E76F57"/>
    <w:rsid w:val="00E81F97"/>
    <w:rsid w:val="00E8278D"/>
    <w:rsid w:val="00E828CC"/>
    <w:rsid w:val="00E82F6B"/>
    <w:rsid w:val="00E830FB"/>
    <w:rsid w:val="00E841EF"/>
    <w:rsid w:val="00E8714F"/>
    <w:rsid w:val="00E87BE8"/>
    <w:rsid w:val="00E920EA"/>
    <w:rsid w:val="00E9227B"/>
    <w:rsid w:val="00E93132"/>
    <w:rsid w:val="00E94067"/>
    <w:rsid w:val="00E94C1E"/>
    <w:rsid w:val="00E95296"/>
    <w:rsid w:val="00E96075"/>
    <w:rsid w:val="00E961D8"/>
    <w:rsid w:val="00E96268"/>
    <w:rsid w:val="00E96F1F"/>
    <w:rsid w:val="00EA12DE"/>
    <w:rsid w:val="00EA14A7"/>
    <w:rsid w:val="00EA2B57"/>
    <w:rsid w:val="00EA438C"/>
    <w:rsid w:val="00EA43B7"/>
    <w:rsid w:val="00EA4AC1"/>
    <w:rsid w:val="00EA6F60"/>
    <w:rsid w:val="00EA721D"/>
    <w:rsid w:val="00EA7332"/>
    <w:rsid w:val="00EA7E72"/>
    <w:rsid w:val="00EB20DB"/>
    <w:rsid w:val="00EB301C"/>
    <w:rsid w:val="00EB5A93"/>
    <w:rsid w:val="00EB66EB"/>
    <w:rsid w:val="00EB6BC9"/>
    <w:rsid w:val="00EB7626"/>
    <w:rsid w:val="00EB79D5"/>
    <w:rsid w:val="00EC0134"/>
    <w:rsid w:val="00EC2539"/>
    <w:rsid w:val="00EC2B77"/>
    <w:rsid w:val="00EC3602"/>
    <w:rsid w:val="00EC51E5"/>
    <w:rsid w:val="00EC6CB2"/>
    <w:rsid w:val="00EC6E49"/>
    <w:rsid w:val="00EC70E4"/>
    <w:rsid w:val="00ED03D2"/>
    <w:rsid w:val="00ED3434"/>
    <w:rsid w:val="00ED4278"/>
    <w:rsid w:val="00ED60FC"/>
    <w:rsid w:val="00ED7737"/>
    <w:rsid w:val="00ED7EE9"/>
    <w:rsid w:val="00EE04EF"/>
    <w:rsid w:val="00EE1824"/>
    <w:rsid w:val="00EE1D3A"/>
    <w:rsid w:val="00EE26AC"/>
    <w:rsid w:val="00EE3A7F"/>
    <w:rsid w:val="00EE5BC5"/>
    <w:rsid w:val="00EF0341"/>
    <w:rsid w:val="00EF443F"/>
    <w:rsid w:val="00EF668F"/>
    <w:rsid w:val="00F0227E"/>
    <w:rsid w:val="00F03B56"/>
    <w:rsid w:val="00F04DB1"/>
    <w:rsid w:val="00F05176"/>
    <w:rsid w:val="00F055BF"/>
    <w:rsid w:val="00F0600B"/>
    <w:rsid w:val="00F10007"/>
    <w:rsid w:val="00F10388"/>
    <w:rsid w:val="00F11025"/>
    <w:rsid w:val="00F14513"/>
    <w:rsid w:val="00F14E3D"/>
    <w:rsid w:val="00F1754C"/>
    <w:rsid w:val="00F17F48"/>
    <w:rsid w:val="00F20D37"/>
    <w:rsid w:val="00F211D4"/>
    <w:rsid w:val="00F218D6"/>
    <w:rsid w:val="00F230CE"/>
    <w:rsid w:val="00F23AF6"/>
    <w:rsid w:val="00F2496C"/>
    <w:rsid w:val="00F24B27"/>
    <w:rsid w:val="00F267F1"/>
    <w:rsid w:val="00F33CA4"/>
    <w:rsid w:val="00F34F42"/>
    <w:rsid w:val="00F355F2"/>
    <w:rsid w:val="00F35E19"/>
    <w:rsid w:val="00F416C9"/>
    <w:rsid w:val="00F42E35"/>
    <w:rsid w:val="00F43704"/>
    <w:rsid w:val="00F5126A"/>
    <w:rsid w:val="00F51D71"/>
    <w:rsid w:val="00F56F2E"/>
    <w:rsid w:val="00F57BC4"/>
    <w:rsid w:val="00F603C3"/>
    <w:rsid w:val="00F60666"/>
    <w:rsid w:val="00F607CD"/>
    <w:rsid w:val="00F62002"/>
    <w:rsid w:val="00F625B3"/>
    <w:rsid w:val="00F6411D"/>
    <w:rsid w:val="00F64658"/>
    <w:rsid w:val="00F65507"/>
    <w:rsid w:val="00F66DD6"/>
    <w:rsid w:val="00F66DF5"/>
    <w:rsid w:val="00F676F2"/>
    <w:rsid w:val="00F71843"/>
    <w:rsid w:val="00F72ED2"/>
    <w:rsid w:val="00F72FF2"/>
    <w:rsid w:val="00F73F54"/>
    <w:rsid w:val="00F75C74"/>
    <w:rsid w:val="00F76C41"/>
    <w:rsid w:val="00F770A5"/>
    <w:rsid w:val="00F7752B"/>
    <w:rsid w:val="00F77870"/>
    <w:rsid w:val="00F84022"/>
    <w:rsid w:val="00F84D26"/>
    <w:rsid w:val="00F85048"/>
    <w:rsid w:val="00F902C3"/>
    <w:rsid w:val="00F942F0"/>
    <w:rsid w:val="00F94D50"/>
    <w:rsid w:val="00F9531F"/>
    <w:rsid w:val="00F96820"/>
    <w:rsid w:val="00F97A29"/>
    <w:rsid w:val="00FA3995"/>
    <w:rsid w:val="00FB05A8"/>
    <w:rsid w:val="00FB0A7E"/>
    <w:rsid w:val="00FB12D4"/>
    <w:rsid w:val="00FB22B6"/>
    <w:rsid w:val="00FB4C33"/>
    <w:rsid w:val="00FB54CF"/>
    <w:rsid w:val="00FB609C"/>
    <w:rsid w:val="00FB6AD0"/>
    <w:rsid w:val="00FB7DA0"/>
    <w:rsid w:val="00FC0F86"/>
    <w:rsid w:val="00FC3406"/>
    <w:rsid w:val="00FC4B88"/>
    <w:rsid w:val="00FC4BE5"/>
    <w:rsid w:val="00FC6C02"/>
    <w:rsid w:val="00FC6C60"/>
    <w:rsid w:val="00FD1103"/>
    <w:rsid w:val="00FD1B76"/>
    <w:rsid w:val="00FD5033"/>
    <w:rsid w:val="00FD52FF"/>
    <w:rsid w:val="00FD5B23"/>
    <w:rsid w:val="00FD62B3"/>
    <w:rsid w:val="00FE192D"/>
    <w:rsid w:val="00FE346D"/>
    <w:rsid w:val="00FE527C"/>
    <w:rsid w:val="00FE6A63"/>
    <w:rsid w:val="00FE712E"/>
    <w:rsid w:val="00FE78C3"/>
    <w:rsid w:val="00FE7AAC"/>
    <w:rsid w:val="00FF1F9A"/>
    <w:rsid w:val="00FF4FAF"/>
    <w:rsid w:val="00FF5BC5"/>
    <w:rsid w:val="00FF5F56"/>
    <w:rsid w:val="00FF5F92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7B2C62"/>
  <w15:chartTrackingRefBased/>
  <w15:docId w15:val="{8E36B64C-A4C6-4800-86F9-33708010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2B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6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1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1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1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12B"/>
    <w:rPr>
      <w:sz w:val="20"/>
      <w:szCs w:val="20"/>
    </w:rPr>
  </w:style>
  <w:style w:type="paragraph" w:customStyle="1" w:styleId="xmsolistparagraph">
    <w:name w:val="x_msolistparagraph"/>
    <w:basedOn w:val="Normal"/>
    <w:rsid w:val="0086112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6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12B"/>
  </w:style>
  <w:style w:type="paragraph" w:styleId="Footer">
    <w:name w:val="footer"/>
    <w:basedOn w:val="Normal"/>
    <w:link w:val="FooterChar"/>
    <w:uiPriority w:val="99"/>
    <w:unhideWhenUsed/>
    <w:rsid w:val="0086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12B"/>
  </w:style>
  <w:style w:type="paragraph" w:styleId="NoSpacing">
    <w:name w:val="No Spacing"/>
    <w:uiPriority w:val="1"/>
    <w:qFormat/>
    <w:rsid w:val="00BE6A9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31F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6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F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F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547CF363AF1478A31917AC09A3F71" ma:contentTypeVersion="10" ma:contentTypeDescription="Create a new document." ma:contentTypeScope="" ma:versionID="7c477b22bd5ad4f0398b210aa2cd4d60">
  <xsd:schema xmlns:xsd="http://www.w3.org/2001/XMLSchema" xmlns:xs="http://www.w3.org/2001/XMLSchema" xmlns:p="http://schemas.microsoft.com/office/2006/metadata/properties" xmlns:ns3="90b86881-fc1d-4290-a835-12cc5ba6126b" xmlns:ns4="92cbd5d2-44aa-4705-8057-18ffbd5868fc" targetNamespace="http://schemas.microsoft.com/office/2006/metadata/properties" ma:root="true" ma:fieldsID="ebb132f83b497afd72158ec774b0761f" ns3:_="" ns4:_="">
    <xsd:import namespace="90b86881-fc1d-4290-a835-12cc5ba6126b"/>
    <xsd:import namespace="92cbd5d2-44aa-4705-8057-18ffbd5868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86881-fc1d-4290-a835-12cc5ba61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bd5d2-44aa-4705-8057-18ffbd586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5967B-3A82-4F3B-B968-A4109AB22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86881-fc1d-4290-a835-12cc5ba6126b"/>
    <ds:schemaRef ds:uri="92cbd5d2-44aa-4705-8057-18ffbd586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A0715-D012-4C15-AEA1-655FA9668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2CF30-9AD1-41D1-B12F-ED2DD7B51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7C031B-4E98-4D8B-86A1-0FCE62234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4536</Words>
  <Characters>25859</Characters>
  <Application>Microsoft Office Word</Application>
  <DocSecurity>4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Geszvain, Grant</dc:creator>
  <cp:keywords/>
  <dc:description/>
  <cp:lastModifiedBy>Grant Geszvain</cp:lastModifiedBy>
  <cp:revision>2</cp:revision>
  <dcterms:created xsi:type="dcterms:W3CDTF">2021-08-05T16:53:00Z</dcterms:created>
  <dcterms:modified xsi:type="dcterms:W3CDTF">2021-08-05T16:53:00Z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0x010100815547CF363AF1478A31917AC09A3F71</vt:lpwstr>
  </property>
</Properties>
</file>